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46B58" w14:textId="1F880B1D" w:rsidR="00AC619C" w:rsidRPr="000435BF" w:rsidRDefault="00BB07AB" w:rsidP="00EC319E">
      <w:pPr>
        <w:ind w:right="1133"/>
        <w:jc w:val="center"/>
        <w:rPr>
          <w:rFonts w:ascii="Times New Roman" w:hAnsi="Times New Roman" w:cs="Times New Roman"/>
          <w:smallCaps/>
          <w:sz w:val="26"/>
          <w:szCs w:val="26"/>
        </w:rPr>
      </w:pPr>
      <w:r w:rsidRPr="000435BF">
        <w:rPr>
          <w:rFonts w:ascii="Times New Roman" w:hAnsi="Times New Roman" w:cs="Times New Roman"/>
          <w:smallCaps/>
          <w:sz w:val="26"/>
          <w:szCs w:val="26"/>
        </w:rPr>
        <w:t>Claudio Contessa</w:t>
      </w:r>
    </w:p>
    <w:p w14:paraId="60CACEAE" w14:textId="25522F23" w:rsidR="00BB07AB" w:rsidRPr="000435BF" w:rsidRDefault="00BB07AB" w:rsidP="00EC319E">
      <w:pPr>
        <w:ind w:right="1133"/>
        <w:jc w:val="center"/>
        <w:rPr>
          <w:rFonts w:ascii="Times New Roman" w:hAnsi="Times New Roman" w:cs="Times New Roman"/>
          <w:b/>
          <w:bCs/>
          <w:i/>
          <w:iCs/>
          <w:sz w:val="28"/>
          <w:szCs w:val="28"/>
        </w:rPr>
      </w:pPr>
      <w:r w:rsidRPr="000435BF">
        <w:rPr>
          <w:rFonts w:ascii="Times New Roman" w:hAnsi="Times New Roman" w:cs="Times New Roman"/>
          <w:b/>
          <w:bCs/>
          <w:i/>
          <w:iCs/>
          <w:sz w:val="28"/>
          <w:szCs w:val="28"/>
        </w:rPr>
        <w:t xml:space="preserve">Il contraddittorio fra le </w:t>
      </w:r>
      <w:r w:rsidR="00F46B47">
        <w:rPr>
          <w:rFonts w:ascii="Times New Roman" w:hAnsi="Times New Roman" w:cs="Times New Roman"/>
          <w:b/>
          <w:bCs/>
          <w:i/>
          <w:iCs/>
          <w:sz w:val="28"/>
          <w:szCs w:val="28"/>
        </w:rPr>
        <w:t>parti</w:t>
      </w:r>
      <w:r w:rsidRPr="000435BF">
        <w:rPr>
          <w:rFonts w:ascii="Times New Roman" w:hAnsi="Times New Roman" w:cs="Times New Roman"/>
          <w:b/>
          <w:bCs/>
          <w:i/>
          <w:iCs/>
          <w:sz w:val="28"/>
          <w:szCs w:val="28"/>
        </w:rPr>
        <w:t xml:space="preserve"> e l’istruttoria nei CCT</w:t>
      </w:r>
      <w:r w:rsidR="00A149EF" w:rsidRPr="00A149EF">
        <w:rPr>
          <w:rFonts w:ascii="Times New Roman" w:hAnsi="Times New Roman" w:cs="Times New Roman"/>
          <w:b/>
          <w:bCs/>
          <w:sz w:val="28"/>
          <w:szCs w:val="28"/>
          <w:vertAlign w:val="superscript"/>
        </w:rPr>
        <w:t>(*)</w:t>
      </w:r>
    </w:p>
    <w:p w14:paraId="16D27BD4" w14:textId="77777777" w:rsidR="00BB07AB" w:rsidRPr="000435BF" w:rsidRDefault="00BB07AB" w:rsidP="00EC319E">
      <w:pPr>
        <w:ind w:right="1133"/>
        <w:jc w:val="center"/>
        <w:rPr>
          <w:rFonts w:ascii="Times New Roman" w:hAnsi="Times New Roman" w:cs="Times New Roman"/>
          <w:sz w:val="24"/>
          <w:szCs w:val="24"/>
        </w:rPr>
      </w:pPr>
    </w:p>
    <w:p w14:paraId="299BD946" w14:textId="655BC3AE" w:rsidR="00BB07AB" w:rsidRPr="000435BF" w:rsidRDefault="00BB07AB" w:rsidP="00EC319E">
      <w:pPr>
        <w:ind w:left="567" w:right="1133" w:hanging="567"/>
        <w:jc w:val="both"/>
        <w:rPr>
          <w:rFonts w:ascii="Times New Roman" w:hAnsi="Times New Roman" w:cs="Times New Roman"/>
        </w:rPr>
      </w:pPr>
      <w:r w:rsidRPr="000435BF">
        <w:rPr>
          <w:rFonts w:ascii="Times New Roman" w:hAnsi="Times New Roman" w:cs="Times New Roman"/>
          <w:smallCaps/>
        </w:rPr>
        <w:t>Sommario</w:t>
      </w:r>
      <w:r w:rsidR="000435BF" w:rsidRPr="000435BF">
        <w:rPr>
          <w:rFonts w:ascii="Times New Roman" w:hAnsi="Times New Roman" w:cs="Times New Roman"/>
        </w:rPr>
        <w:t xml:space="preserve">: </w:t>
      </w:r>
      <w:r w:rsidR="0030252B">
        <w:rPr>
          <w:rFonts w:ascii="Times New Roman" w:hAnsi="Times New Roman" w:cs="Times New Roman"/>
        </w:rPr>
        <w:t xml:space="preserve">1. Aspetti generali della questione. – </w:t>
      </w:r>
      <w:r w:rsidR="003C14A2">
        <w:rPr>
          <w:rFonts w:ascii="Times New Roman" w:hAnsi="Times New Roman" w:cs="Times New Roman"/>
        </w:rPr>
        <w:t xml:space="preserve">2. La fissazione delle regole procedurali e il contraddittorio fra le </w:t>
      </w:r>
      <w:r w:rsidR="00F46B47">
        <w:rPr>
          <w:rFonts w:ascii="Times New Roman" w:hAnsi="Times New Roman" w:cs="Times New Roman"/>
        </w:rPr>
        <w:t>parti</w:t>
      </w:r>
      <w:r w:rsidR="003C14A2">
        <w:rPr>
          <w:rFonts w:ascii="Times New Roman" w:hAnsi="Times New Roman" w:cs="Times New Roman"/>
        </w:rPr>
        <w:t xml:space="preserve"> nei CCT. </w:t>
      </w:r>
      <w:r w:rsidR="000F5292">
        <w:rPr>
          <w:rFonts w:ascii="Times New Roman" w:hAnsi="Times New Roman" w:cs="Times New Roman"/>
        </w:rPr>
        <w:t xml:space="preserve">Quali le regole di procedura applicabili dai Collegi? </w:t>
      </w:r>
      <w:r w:rsidR="003C14A2">
        <w:rPr>
          <w:rFonts w:ascii="Times New Roman" w:hAnsi="Times New Roman" w:cs="Times New Roman"/>
        </w:rPr>
        <w:t>- 3</w:t>
      </w:r>
      <w:r w:rsidR="0030252B">
        <w:rPr>
          <w:rFonts w:ascii="Times New Roman" w:hAnsi="Times New Roman" w:cs="Times New Roman"/>
        </w:rPr>
        <w:t xml:space="preserve">. </w:t>
      </w:r>
      <w:r w:rsidR="00AC0222">
        <w:rPr>
          <w:rFonts w:ascii="Times New Roman" w:hAnsi="Times New Roman" w:cs="Times New Roman"/>
        </w:rPr>
        <w:t xml:space="preserve">Il principio del contraddittorio nell’attività dei Collegi. </w:t>
      </w:r>
      <w:r w:rsidR="00E07D64">
        <w:rPr>
          <w:rFonts w:ascii="Times New Roman" w:hAnsi="Times New Roman" w:cs="Times New Roman"/>
        </w:rPr>
        <w:t>–</w:t>
      </w:r>
      <w:r w:rsidR="00AC0222">
        <w:rPr>
          <w:rFonts w:ascii="Times New Roman" w:hAnsi="Times New Roman" w:cs="Times New Roman"/>
        </w:rPr>
        <w:t xml:space="preserve"> </w:t>
      </w:r>
      <w:r w:rsidR="00E07D64">
        <w:rPr>
          <w:rFonts w:ascii="Times New Roman" w:hAnsi="Times New Roman" w:cs="Times New Roman"/>
        </w:rPr>
        <w:t xml:space="preserve">4. </w:t>
      </w:r>
      <w:r w:rsidR="0030252B">
        <w:rPr>
          <w:rFonts w:ascii="Times New Roman" w:hAnsi="Times New Roman" w:cs="Times New Roman"/>
        </w:rPr>
        <w:t xml:space="preserve">Definizione generale dell’attività istruttoria nei CCT. – </w:t>
      </w:r>
      <w:r w:rsidR="003C14A2">
        <w:rPr>
          <w:rFonts w:ascii="Times New Roman" w:hAnsi="Times New Roman" w:cs="Times New Roman"/>
        </w:rPr>
        <w:t>4</w:t>
      </w:r>
      <w:r w:rsidR="0030252B">
        <w:rPr>
          <w:rFonts w:ascii="Times New Roman" w:hAnsi="Times New Roman" w:cs="Times New Roman"/>
        </w:rPr>
        <w:t xml:space="preserve">. Le disposizioni in tema di attività istruttoria dei Collegi: uno sguardo di insieme. – </w:t>
      </w:r>
      <w:r w:rsidR="003C14A2">
        <w:rPr>
          <w:rFonts w:ascii="Times New Roman" w:hAnsi="Times New Roman" w:cs="Times New Roman"/>
        </w:rPr>
        <w:t>5</w:t>
      </w:r>
      <w:r w:rsidR="0030252B">
        <w:rPr>
          <w:rFonts w:ascii="Times New Roman" w:hAnsi="Times New Roman" w:cs="Times New Roman"/>
        </w:rPr>
        <w:t>. Circa la gestione concreta dell’attività istruttoria dei CCT</w:t>
      </w:r>
      <w:r w:rsidR="00CC2649">
        <w:rPr>
          <w:rFonts w:ascii="Times New Roman" w:hAnsi="Times New Roman" w:cs="Times New Roman"/>
        </w:rPr>
        <w:t xml:space="preserve">: alcune possibili </w:t>
      </w:r>
      <w:r w:rsidR="00CC2649" w:rsidRPr="00CC2649">
        <w:rPr>
          <w:rFonts w:ascii="Times New Roman" w:hAnsi="Times New Roman" w:cs="Times New Roman"/>
          <w:i/>
          <w:iCs/>
        </w:rPr>
        <w:t>buone pratiche</w:t>
      </w:r>
      <w:r w:rsidR="0030252B">
        <w:rPr>
          <w:rFonts w:ascii="Times New Roman" w:hAnsi="Times New Roman" w:cs="Times New Roman"/>
        </w:rPr>
        <w:t xml:space="preserve">. </w:t>
      </w:r>
    </w:p>
    <w:p w14:paraId="588AB28F" w14:textId="77777777" w:rsidR="000435BF" w:rsidRPr="000435BF" w:rsidRDefault="000435BF" w:rsidP="00EC319E">
      <w:pPr>
        <w:ind w:right="1133"/>
        <w:jc w:val="both"/>
        <w:rPr>
          <w:rFonts w:ascii="Times New Roman" w:hAnsi="Times New Roman" w:cs="Times New Roman"/>
        </w:rPr>
      </w:pPr>
    </w:p>
    <w:p w14:paraId="248F5C2E" w14:textId="77777777" w:rsidR="003B107A" w:rsidRDefault="003B107A" w:rsidP="00EC319E">
      <w:pPr>
        <w:ind w:right="1133"/>
        <w:jc w:val="both"/>
        <w:rPr>
          <w:rFonts w:ascii="Times New Roman" w:hAnsi="Times New Roman" w:cs="Times New Roman"/>
          <w:sz w:val="24"/>
          <w:szCs w:val="24"/>
        </w:rPr>
      </w:pPr>
    </w:p>
    <w:p w14:paraId="46456BB8" w14:textId="28FB69D0" w:rsidR="003B107A" w:rsidRPr="003B107A" w:rsidRDefault="003B107A" w:rsidP="00EC319E">
      <w:pPr>
        <w:ind w:right="1133"/>
        <w:jc w:val="both"/>
        <w:rPr>
          <w:rFonts w:ascii="Times New Roman" w:hAnsi="Times New Roman" w:cs="Times New Roman"/>
          <w:b/>
          <w:bCs/>
          <w:sz w:val="24"/>
          <w:szCs w:val="24"/>
        </w:rPr>
      </w:pPr>
      <w:r w:rsidRPr="003B107A">
        <w:rPr>
          <w:rFonts w:ascii="Times New Roman" w:hAnsi="Times New Roman" w:cs="Times New Roman"/>
          <w:b/>
          <w:bCs/>
          <w:sz w:val="24"/>
          <w:szCs w:val="24"/>
        </w:rPr>
        <w:t>1. Aspetti generali della questione</w:t>
      </w:r>
    </w:p>
    <w:p w14:paraId="0CE96CD3" w14:textId="1B08BDD3" w:rsidR="003B107A" w:rsidRDefault="002621EA"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Nessuna delle disposizioni che il nuovo Codice dei contratti pubblici riserva alla disciplina dei Collegi Consultivi Tecnici (d’ora innanzi, anche “CCT”)</w:t>
      </w:r>
      <w:r>
        <w:rPr>
          <w:rStyle w:val="Rimandonotaapidipagina"/>
          <w:rFonts w:ascii="Times New Roman" w:hAnsi="Times New Roman" w:cs="Times New Roman"/>
          <w:sz w:val="24"/>
          <w:szCs w:val="24"/>
        </w:rPr>
        <w:footnoteReference w:id="1"/>
      </w:r>
      <w:r>
        <w:rPr>
          <w:rFonts w:ascii="Times New Roman" w:hAnsi="Times New Roman" w:cs="Times New Roman"/>
          <w:sz w:val="24"/>
          <w:szCs w:val="24"/>
        </w:rPr>
        <w:t xml:space="preserve"> è espressamente dedicata ai temi (di carattere essenzialmente procedurale) del contraddittorio fra le </w:t>
      </w:r>
      <w:r w:rsidR="00F46B47">
        <w:rPr>
          <w:rFonts w:ascii="Times New Roman" w:hAnsi="Times New Roman" w:cs="Times New Roman"/>
          <w:sz w:val="24"/>
          <w:szCs w:val="24"/>
        </w:rPr>
        <w:t>parti</w:t>
      </w:r>
      <w:r>
        <w:rPr>
          <w:rFonts w:ascii="Times New Roman" w:hAnsi="Times New Roman" w:cs="Times New Roman"/>
          <w:sz w:val="24"/>
          <w:szCs w:val="24"/>
        </w:rPr>
        <w:t xml:space="preserve"> e dell’istruttoria</w:t>
      </w:r>
      <w:r w:rsidR="00EC319E">
        <w:rPr>
          <w:rFonts w:ascii="Times New Roman" w:hAnsi="Times New Roman" w:cs="Times New Roman"/>
          <w:sz w:val="24"/>
          <w:szCs w:val="24"/>
        </w:rPr>
        <w:t>.</w:t>
      </w:r>
    </w:p>
    <w:p w14:paraId="77283E2F" w14:textId="634BBB0F" w:rsidR="00EC319E" w:rsidRDefault="00EC319E"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Allo stesso modo, l’Allegato V.2 al Codice (</w:t>
      </w:r>
      <w:r w:rsidR="00640958">
        <w:rPr>
          <w:rFonts w:ascii="Times New Roman" w:hAnsi="Times New Roman" w:cs="Times New Roman"/>
          <w:sz w:val="24"/>
          <w:szCs w:val="24"/>
        </w:rPr>
        <w:t xml:space="preserve">significativamente </w:t>
      </w:r>
      <w:r>
        <w:rPr>
          <w:rFonts w:ascii="Times New Roman" w:hAnsi="Times New Roman" w:cs="Times New Roman"/>
          <w:sz w:val="24"/>
          <w:szCs w:val="24"/>
        </w:rPr>
        <w:t>rubricato</w:t>
      </w:r>
      <w:r w:rsidR="00640958">
        <w:rPr>
          <w:rFonts w:ascii="Times New Roman" w:hAnsi="Times New Roman" w:cs="Times New Roman"/>
          <w:sz w:val="24"/>
          <w:szCs w:val="24"/>
        </w:rPr>
        <w:t xml:space="preserve"> ‘</w:t>
      </w:r>
      <w:r w:rsidR="00640958" w:rsidRPr="00863F19">
        <w:rPr>
          <w:rFonts w:ascii="Times New Roman" w:hAnsi="Times New Roman" w:cs="Times New Roman"/>
          <w:i/>
          <w:iCs/>
          <w:sz w:val="24"/>
          <w:szCs w:val="24"/>
        </w:rPr>
        <w:t>Modalità di costituzione del collegio consultivo tecnico</w:t>
      </w:r>
      <w:r w:rsidR="00863F19">
        <w:rPr>
          <w:rFonts w:ascii="Times New Roman" w:hAnsi="Times New Roman" w:cs="Times New Roman"/>
          <w:sz w:val="24"/>
          <w:szCs w:val="24"/>
        </w:rPr>
        <w:t>’</w:t>
      </w:r>
      <w:r w:rsidR="00640958">
        <w:rPr>
          <w:rFonts w:ascii="Times New Roman" w:hAnsi="Times New Roman" w:cs="Times New Roman"/>
          <w:sz w:val="24"/>
          <w:szCs w:val="24"/>
        </w:rPr>
        <w:t xml:space="preserve">, senza che sia riservata – almeno in rubrica – una specifica attenzione ai temi </w:t>
      </w:r>
      <w:r w:rsidR="00BF720D">
        <w:rPr>
          <w:rFonts w:ascii="Times New Roman" w:hAnsi="Times New Roman" w:cs="Times New Roman"/>
          <w:sz w:val="24"/>
          <w:szCs w:val="24"/>
        </w:rPr>
        <w:t>connessi a</w:t>
      </w:r>
      <w:r w:rsidR="00640958">
        <w:rPr>
          <w:rFonts w:ascii="Times New Roman" w:hAnsi="Times New Roman" w:cs="Times New Roman"/>
          <w:sz w:val="24"/>
          <w:szCs w:val="24"/>
        </w:rPr>
        <w:t>l relativo</w:t>
      </w:r>
      <w:r w:rsidR="00640958" w:rsidRPr="00640958">
        <w:rPr>
          <w:rFonts w:ascii="Times New Roman" w:hAnsi="Times New Roman" w:cs="Times New Roman"/>
          <w:i/>
          <w:iCs/>
          <w:sz w:val="24"/>
          <w:szCs w:val="24"/>
        </w:rPr>
        <w:t xml:space="preserve"> modus procedendi</w:t>
      </w:r>
      <w:r w:rsidR="00640958">
        <w:rPr>
          <w:rFonts w:ascii="Times New Roman" w:hAnsi="Times New Roman" w:cs="Times New Roman"/>
          <w:sz w:val="24"/>
          <w:szCs w:val="24"/>
        </w:rPr>
        <w:t xml:space="preserve">) non </w:t>
      </w:r>
      <w:r w:rsidR="00863F19">
        <w:rPr>
          <w:rFonts w:ascii="Times New Roman" w:hAnsi="Times New Roman" w:cs="Times New Roman"/>
          <w:sz w:val="24"/>
          <w:szCs w:val="24"/>
        </w:rPr>
        <w:t xml:space="preserve">riserva specifiche disposizioni ai temi del contraddittorio </w:t>
      </w:r>
      <w:r w:rsidR="00863F19" w:rsidRPr="00863F19">
        <w:rPr>
          <w:rFonts w:ascii="Times New Roman" w:hAnsi="Times New Roman" w:cs="Times New Roman"/>
          <w:i/>
          <w:iCs/>
          <w:sz w:val="24"/>
          <w:szCs w:val="24"/>
        </w:rPr>
        <w:t>inter partes</w:t>
      </w:r>
      <w:r w:rsidR="00863F19">
        <w:rPr>
          <w:rFonts w:ascii="Times New Roman" w:hAnsi="Times New Roman" w:cs="Times New Roman"/>
          <w:sz w:val="24"/>
          <w:szCs w:val="24"/>
        </w:rPr>
        <w:t xml:space="preserve"> e all’attività istruttoria dei Collegi (fatte salve le previsioni di cui all’articolo 3, comma 3 e di cui all’articolo 4, comma 3 – sui cui v. </w:t>
      </w:r>
      <w:r w:rsidR="00863F19" w:rsidRPr="00863F19">
        <w:rPr>
          <w:rFonts w:ascii="Times New Roman" w:hAnsi="Times New Roman" w:cs="Times New Roman"/>
          <w:i/>
          <w:iCs/>
          <w:sz w:val="24"/>
          <w:szCs w:val="24"/>
        </w:rPr>
        <w:t>infra</w:t>
      </w:r>
      <w:r w:rsidR="00863F19">
        <w:rPr>
          <w:rFonts w:ascii="Times New Roman" w:hAnsi="Times New Roman" w:cs="Times New Roman"/>
          <w:sz w:val="24"/>
          <w:szCs w:val="24"/>
        </w:rPr>
        <w:t xml:space="preserve"> -).</w:t>
      </w:r>
    </w:p>
    <w:p w14:paraId="6A113CD6" w14:textId="1C85A663" w:rsidR="00863F19" w:rsidRDefault="00863F19"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Eppure, quelli appena richiamati rappresentano alcuni fra gli ambiti che maggiormente caratterizzano la concreta operatività dei CCT, che </w:t>
      </w:r>
      <w:r w:rsidR="000E2431">
        <w:rPr>
          <w:rFonts w:ascii="Times New Roman" w:hAnsi="Times New Roman" w:cs="Times New Roman"/>
          <w:sz w:val="24"/>
          <w:szCs w:val="24"/>
        </w:rPr>
        <w:t xml:space="preserve">più a fondo ne influenzano il </w:t>
      </w:r>
      <w:r w:rsidR="000E2431" w:rsidRPr="000E2431">
        <w:rPr>
          <w:rFonts w:ascii="Times New Roman" w:hAnsi="Times New Roman" w:cs="Times New Roman"/>
          <w:i/>
          <w:iCs/>
          <w:sz w:val="24"/>
          <w:szCs w:val="24"/>
        </w:rPr>
        <w:t>modus operandi</w:t>
      </w:r>
      <w:r w:rsidR="000E2431">
        <w:rPr>
          <w:rFonts w:ascii="Times New Roman" w:hAnsi="Times New Roman" w:cs="Times New Roman"/>
          <w:sz w:val="24"/>
          <w:szCs w:val="24"/>
        </w:rPr>
        <w:t xml:space="preserve"> e che - potenzialmente – </w:t>
      </w:r>
      <w:r w:rsidR="00FA5419">
        <w:rPr>
          <w:rFonts w:ascii="Times New Roman" w:hAnsi="Times New Roman" w:cs="Times New Roman"/>
          <w:sz w:val="24"/>
          <w:szCs w:val="24"/>
        </w:rPr>
        <w:t>in modo più incisivo</w:t>
      </w:r>
      <w:r w:rsidR="000E2431">
        <w:rPr>
          <w:rFonts w:ascii="Times New Roman" w:hAnsi="Times New Roman" w:cs="Times New Roman"/>
          <w:sz w:val="24"/>
          <w:szCs w:val="24"/>
        </w:rPr>
        <w:t xml:space="preserve"> possono in</w:t>
      </w:r>
      <w:r w:rsidR="00E152FC">
        <w:rPr>
          <w:rFonts w:ascii="Times New Roman" w:hAnsi="Times New Roman" w:cs="Times New Roman"/>
          <w:sz w:val="24"/>
          <w:szCs w:val="24"/>
        </w:rPr>
        <w:t>fluenza</w:t>
      </w:r>
      <w:r w:rsidR="000E2431">
        <w:rPr>
          <w:rFonts w:ascii="Times New Roman" w:hAnsi="Times New Roman" w:cs="Times New Roman"/>
          <w:sz w:val="24"/>
          <w:szCs w:val="24"/>
        </w:rPr>
        <w:t>re la validità stessa delle sue decisioni.</w:t>
      </w:r>
    </w:p>
    <w:p w14:paraId="4800A92F" w14:textId="19169CEF" w:rsidR="002621EA" w:rsidRDefault="000E2431" w:rsidP="00EC319E">
      <w:pPr>
        <w:ind w:right="1133" w:firstLine="567"/>
        <w:jc w:val="both"/>
        <w:rPr>
          <w:rFonts w:ascii="Times New Roman" w:hAnsi="Times New Roman" w:cs="Times New Roman"/>
          <w:sz w:val="24"/>
          <w:szCs w:val="24"/>
        </w:rPr>
      </w:pPr>
      <w:r w:rsidRPr="00FA5419">
        <w:rPr>
          <w:rFonts w:ascii="Times New Roman" w:hAnsi="Times New Roman" w:cs="Times New Roman"/>
          <w:sz w:val="24"/>
          <w:szCs w:val="24"/>
        </w:rPr>
        <w:t>Si può anzi affermare in prima battuta che, pur avendo il Legislatore del 2023-2024</w:t>
      </w:r>
      <w:r w:rsidRPr="00FA5419">
        <w:rPr>
          <w:rStyle w:val="Rimandonotaapidipagina"/>
          <w:rFonts w:ascii="Times New Roman" w:hAnsi="Times New Roman" w:cs="Times New Roman"/>
          <w:sz w:val="24"/>
          <w:szCs w:val="24"/>
        </w:rPr>
        <w:footnoteReference w:id="2"/>
      </w:r>
      <w:r w:rsidRPr="00FA5419">
        <w:rPr>
          <w:rFonts w:ascii="Times New Roman" w:hAnsi="Times New Roman" w:cs="Times New Roman"/>
          <w:sz w:val="24"/>
          <w:szCs w:val="24"/>
        </w:rPr>
        <w:t xml:space="preserve"> </w:t>
      </w:r>
      <w:r w:rsidR="00C064E5" w:rsidRPr="00FA5419">
        <w:rPr>
          <w:rFonts w:ascii="Times New Roman" w:hAnsi="Times New Roman" w:cs="Times New Roman"/>
          <w:sz w:val="24"/>
          <w:szCs w:val="24"/>
        </w:rPr>
        <w:t>rinunziato a dettare una disciplina caratterizzata da un qualche livello di dettaglio</w:t>
      </w:r>
      <w:r w:rsidR="00C064E5">
        <w:rPr>
          <w:rFonts w:ascii="Times New Roman" w:hAnsi="Times New Roman" w:cs="Times New Roman"/>
          <w:sz w:val="24"/>
          <w:szCs w:val="24"/>
        </w:rPr>
        <w:t xml:space="preserve"> sui temi del contraddittorio e dell’istruttoria</w:t>
      </w:r>
      <w:r w:rsidR="00BF720D">
        <w:rPr>
          <w:rFonts w:ascii="Times New Roman" w:hAnsi="Times New Roman" w:cs="Times New Roman"/>
          <w:sz w:val="24"/>
          <w:szCs w:val="24"/>
        </w:rPr>
        <w:t xml:space="preserve"> da parte dei CCT (e pur essendosi limitato ad enunciare la necessità del rispetto delle garanzie del contraddittorio, senza alcuna </w:t>
      </w:r>
      <w:r w:rsidR="00BF720D">
        <w:rPr>
          <w:rFonts w:ascii="Times New Roman" w:hAnsi="Times New Roman" w:cs="Times New Roman"/>
          <w:sz w:val="24"/>
          <w:szCs w:val="24"/>
        </w:rPr>
        <w:lastRenderedPageBreak/>
        <w:t xml:space="preserve">ulteriore specificazione), </w:t>
      </w:r>
      <w:r w:rsidR="00E152FC">
        <w:rPr>
          <w:rFonts w:ascii="Times New Roman" w:hAnsi="Times New Roman" w:cs="Times New Roman"/>
          <w:sz w:val="24"/>
          <w:szCs w:val="24"/>
        </w:rPr>
        <w:t>le problematiche relative a tali ambiti risultino del tutto centrali nell’a</w:t>
      </w:r>
      <w:r w:rsidR="008B1C55">
        <w:rPr>
          <w:rFonts w:ascii="Times New Roman" w:hAnsi="Times New Roman" w:cs="Times New Roman"/>
          <w:sz w:val="24"/>
          <w:szCs w:val="24"/>
        </w:rPr>
        <w:t>na</w:t>
      </w:r>
      <w:r w:rsidR="00E152FC">
        <w:rPr>
          <w:rFonts w:ascii="Times New Roman" w:hAnsi="Times New Roman" w:cs="Times New Roman"/>
          <w:sz w:val="24"/>
          <w:szCs w:val="24"/>
        </w:rPr>
        <w:t>lisi dell’istituto nel suo complesso.</w:t>
      </w:r>
    </w:p>
    <w:p w14:paraId="26F96D2B" w14:textId="0493AC6C" w:rsidR="006D47FD" w:rsidRDefault="00E152FC"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Come si avrà modo di evidenziare nel prosieguo, i temi delle garanzie del contraddittorio e dello svolgimento dell’istruttoria da parte dei CCT</w:t>
      </w:r>
      <w:r w:rsidR="00695B40">
        <w:rPr>
          <w:rFonts w:ascii="Times New Roman" w:hAnsi="Times New Roman" w:cs="Times New Roman"/>
          <w:sz w:val="24"/>
          <w:szCs w:val="24"/>
        </w:rPr>
        <w:t xml:space="preserve"> presentano aspetti differenzia</w:t>
      </w:r>
      <w:r w:rsidR="004B0914">
        <w:rPr>
          <w:rFonts w:ascii="Times New Roman" w:hAnsi="Times New Roman" w:cs="Times New Roman"/>
          <w:sz w:val="24"/>
          <w:szCs w:val="24"/>
        </w:rPr>
        <w:t>t</w:t>
      </w:r>
      <w:r w:rsidR="00695B40">
        <w:rPr>
          <w:rFonts w:ascii="Times New Roman" w:hAnsi="Times New Roman" w:cs="Times New Roman"/>
          <w:sz w:val="24"/>
          <w:szCs w:val="24"/>
        </w:rPr>
        <w:t xml:space="preserve">i a seconda che ci si riferisca (per usare la terminologia tipica dei </w:t>
      </w:r>
      <w:r w:rsidR="00695B40" w:rsidRPr="008B1C55">
        <w:rPr>
          <w:rFonts w:ascii="Times New Roman" w:hAnsi="Times New Roman" w:cs="Times New Roman"/>
          <w:i/>
          <w:iCs/>
          <w:sz w:val="24"/>
          <w:szCs w:val="24"/>
        </w:rPr>
        <w:t>dispute resolution board</w:t>
      </w:r>
      <w:r w:rsidR="00695B40">
        <w:rPr>
          <w:rFonts w:ascii="Times New Roman" w:hAnsi="Times New Roman" w:cs="Times New Roman"/>
          <w:sz w:val="24"/>
          <w:szCs w:val="24"/>
        </w:rPr>
        <w:t xml:space="preserve"> di matrice anglosassone) a</w:t>
      </w:r>
      <w:r w:rsidR="008B1C55">
        <w:rPr>
          <w:rFonts w:ascii="Times New Roman" w:hAnsi="Times New Roman" w:cs="Times New Roman"/>
          <w:sz w:val="24"/>
          <w:szCs w:val="24"/>
        </w:rPr>
        <w:t>lle funzioni</w:t>
      </w:r>
      <w:r w:rsidR="00695B40">
        <w:rPr>
          <w:rFonts w:ascii="Times New Roman" w:hAnsi="Times New Roman" w:cs="Times New Roman"/>
          <w:sz w:val="24"/>
          <w:szCs w:val="24"/>
        </w:rPr>
        <w:t xml:space="preserve"> di carattere preventivo (</w:t>
      </w:r>
      <w:r w:rsidR="00695B40" w:rsidRPr="008B1C55">
        <w:rPr>
          <w:rFonts w:ascii="Times New Roman" w:hAnsi="Times New Roman" w:cs="Times New Roman"/>
          <w:i/>
          <w:iCs/>
          <w:sz w:val="24"/>
          <w:szCs w:val="24"/>
        </w:rPr>
        <w:t>dispute avoidance</w:t>
      </w:r>
      <w:r w:rsidR="00695B40">
        <w:rPr>
          <w:rFonts w:ascii="Times New Roman" w:hAnsi="Times New Roman" w:cs="Times New Roman"/>
          <w:sz w:val="24"/>
          <w:szCs w:val="24"/>
        </w:rPr>
        <w:t>) ovvero a quelle di carattere squisitamente decisorio (</w:t>
      </w:r>
      <w:r w:rsidR="00695B40" w:rsidRPr="008B1C55">
        <w:rPr>
          <w:rFonts w:ascii="Times New Roman" w:hAnsi="Times New Roman" w:cs="Times New Roman"/>
          <w:i/>
          <w:iCs/>
          <w:sz w:val="24"/>
          <w:szCs w:val="24"/>
        </w:rPr>
        <w:t>dispute resolution</w:t>
      </w:r>
      <w:r w:rsidR="00695B40">
        <w:rPr>
          <w:rFonts w:ascii="Times New Roman" w:hAnsi="Times New Roman" w:cs="Times New Roman"/>
          <w:sz w:val="24"/>
          <w:szCs w:val="24"/>
        </w:rPr>
        <w:t>)</w:t>
      </w:r>
      <w:r w:rsidR="008B1C55">
        <w:rPr>
          <w:rFonts w:ascii="Times New Roman" w:hAnsi="Times New Roman" w:cs="Times New Roman"/>
          <w:sz w:val="24"/>
          <w:szCs w:val="24"/>
        </w:rPr>
        <w:t xml:space="preserve">. </w:t>
      </w:r>
      <w:r w:rsidR="006D47FD">
        <w:rPr>
          <w:rFonts w:ascii="Times New Roman" w:hAnsi="Times New Roman" w:cs="Times New Roman"/>
          <w:sz w:val="24"/>
          <w:szCs w:val="24"/>
        </w:rPr>
        <w:t xml:space="preserve">Allo stesso modo, la tematica in questione presenta aspetti differenti a seconda che ci si riferisca all’attività consultiva dei Collegi ovvero a quella </w:t>
      </w:r>
      <w:r w:rsidR="006D47FD" w:rsidRPr="006D47FD">
        <w:rPr>
          <w:rFonts w:ascii="Times New Roman" w:hAnsi="Times New Roman" w:cs="Times New Roman"/>
          <w:i/>
          <w:iCs/>
          <w:sz w:val="24"/>
          <w:szCs w:val="24"/>
        </w:rPr>
        <w:t>stricto sensu</w:t>
      </w:r>
      <w:r w:rsidR="006D47FD">
        <w:rPr>
          <w:rFonts w:ascii="Times New Roman" w:hAnsi="Times New Roman" w:cs="Times New Roman"/>
          <w:sz w:val="24"/>
          <w:szCs w:val="24"/>
        </w:rPr>
        <w:t xml:space="preserve"> decisionale (con </w:t>
      </w:r>
      <w:r w:rsidR="00F46B47">
        <w:rPr>
          <w:rFonts w:ascii="Times New Roman" w:hAnsi="Times New Roman" w:cs="Times New Roman"/>
          <w:sz w:val="24"/>
          <w:szCs w:val="24"/>
        </w:rPr>
        <w:t>parti</w:t>
      </w:r>
      <w:r w:rsidR="006D47FD">
        <w:rPr>
          <w:rFonts w:ascii="Times New Roman" w:hAnsi="Times New Roman" w:cs="Times New Roman"/>
          <w:sz w:val="24"/>
          <w:szCs w:val="24"/>
        </w:rPr>
        <w:t xml:space="preserve">colare riguardo a quella che si estrinseca nell’adozione di determinazioni aventi </w:t>
      </w:r>
      <w:r w:rsidR="004B0914">
        <w:rPr>
          <w:rFonts w:ascii="Times New Roman" w:hAnsi="Times New Roman" w:cs="Times New Roman"/>
          <w:sz w:val="24"/>
          <w:szCs w:val="24"/>
        </w:rPr>
        <w:t>la natura</w:t>
      </w:r>
      <w:r w:rsidR="006D47FD">
        <w:rPr>
          <w:rFonts w:ascii="Times New Roman" w:hAnsi="Times New Roman" w:cs="Times New Roman"/>
          <w:sz w:val="24"/>
          <w:szCs w:val="24"/>
        </w:rPr>
        <w:t xml:space="preserve"> di lodo contrattuale ai sensi dell’articolo 808-</w:t>
      </w:r>
      <w:r w:rsidR="006D47FD" w:rsidRPr="006D47FD">
        <w:rPr>
          <w:rFonts w:ascii="Times New Roman" w:hAnsi="Times New Roman" w:cs="Times New Roman"/>
          <w:i/>
          <w:iCs/>
          <w:sz w:val="24"/>
          <w:szCs w:val="24"/>
        </w:rPr>
        <w:t>ter</w:t>
      </w:r>
      <w:r w:rsidR="006D47FD">
        <w:rPr>
          <w:rFonts w:ascii="Times New Roman" w:hAnsi="Times New Roman" w:cs="Times New Roman"/>
          <w:sz w:val="24"/>
          <w:szCs w:val="24"/>
        </w:rPr>
        <w:t xml:space="preserve"> cod. proc. civ.).</w:t>
      </w:r>
    </w:p>
    <w:p w14:paraId="245E4CEB" w14:textId="1594C714" w:rsidR="00E152FC" w:rsidRDefault="008B1C55"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Ma, al di là di tal</w:t>
      </w:r>
      <w:r w:rsidR="006D47FD">
        <w:rPr>
          <w:rFonts w:ascii="Times New Roman" w:hAnsi="Times New Roman" w:cs="Times New Roman"/>
          <w:sz w:val="24"/>
          <w:szCs w:val="24"/>
        </w:rPr>
        <w:t>i</w:t>
      </w:r>
      <w:r>
        <w:rPr>
          <w:rFonts w:ascii="Times New Roman" w:hAnsi="Times New Roman" w:cs="Times New Roman"/>
          <w:sz w:val="24"/>
          <w:szCs w:val="24"/>
        </w:rPr>
        <w:t xml:space="preserve"> differenziazion</w:t>
      </w:r>
      <w:r w:rsidR="006D47FD">
        <w:rPr>
          <w:rFonts w:ascii="Times New Roman" w:hAnsi="Times New Roman" w:cs="Times New Roman"/>
          <w:sz w:val="24"/>
          <w:szCs w:val="24"/>
        </w:rPr>
        <w:t>i</w:t>
      </w:r>
      <w:r>
        <w:rPr>
          <w:rFonts w:ascii="Times New Roman" w:hAnsi="Times New Roman" w:cs="Times New Roman"/>
          <w:sz w:val="24"/>
          <w:szCs w:val="24"/>
        </w:rPr>
        <w:t xml:space="preserve"> – di carattere, per così dire, </w:t>
      </w:r>
      <w:r w:rsidRPr="008B1C55">
        <w:rPr>
          <w:rFonts w:ascii="Times New Roman" w:hAnsi="Times New Roman" w:cs="Times New Roman"/>
          <w:i/>
          <w:iCs/>
          <w:sz w:val="24"/>
          <w:szCs w:val="24"/>
        </w:rPr>
        <w:t>funzionale</w:t>
      </w:r>
      <w:r>
        <w:rPr>
          <w:rFonts w:ascii="Times New Roman" w:hAnsi="Times New Roman" w:cs="Times New Roman"/>
          <w:sz w:val="24"/>
          <w:szCs w:val="24"/>
        </w:rPr>
        <w:t xml:space="preserve"> -, il tema attraversa come una sorta di </w:t>
      </w:r>
      <w:r w:rsidRPr="008B1C55">
        <w:rPr>
          <w:rFonts w:ascii="Times New Roman" w:hAnsi="Times New Roman" w:cs="Times New Roman"/>
          <w:i/>
          <w:iCs/>
          <w:sz w:val="24"/>
          <w:szCs w:val="24"/>
        </w:rPr>
        <w:t>fil</w:t>
      </w:r>
      <w:r w:rsidR="00FA5419">
        <w:rPr>
          <w:rFonts w:ascii="Times New Roman" w:hAnsi="Times New Roman" w:cs="Times New Roman"/>
          <w:i/>
          <w:iCs/>
          <w:sz w:val="24"/>
          <w:szCs w:val="24"/>
        </w:rPr>
        <w:t xml:space="preserve"> ro</w:t>
      </w:r>
      <w:r w:rsidR="00FB4109">
        <w:rPr>
          <w:rFonts w:ascii="Times New Roman" w:hAnsi="Times New Roman" w:cs="Times New Roman"/>
          <w:i/>
          <w:iCs/>
          <w:sz w:val="24"/>
          <w:szCs w:val="24"/>
        </w:rPr>
        <w:t>uge</w:t>
      </w:r>
      <w:r>
        <w:rPr>
          <w:rFonts w:ascii="Times New Roman" w:hAnsi="Times New Roman" w:cs="Times New Roman"/>
          <w:sz w:val="24"/>
          <w:szCs w:val="24"/>
        </w:rPr>
        <w:t xml:space="preserve"> l’intera attività (e quindi, l’intera disciplina) dei Collegi Consultivi Tecnici. </w:t>
      </w:r>
    </w:p>
    <w:p w14:paraId="2927354F" w14:textId="4A76BBF4" w:rsidR="0030252B" w:rsidRDefault="006D47FD"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Nelle pagine che seguono, nonostante i due ambiti oggetto di esame presentino numerosi aspetti di intersezione, ci si soffermerà </w:t>
      </w:r>
      <w:r w:rsidR="003C14A2">
        <w:rPr>
          <w:rFonts w:ascii="Times New Roman" w:hAnsi="Times New Roman" w:cs="Times New Roman"/>
          <w:sz w:val="24"/>
          <w:szCs w:val="24"/>
        </w:rPr>
        <w:t>dap</w:t>
      </w:r>
      <w:r>
        <w:rPr>
          <w:rFonts w:ascii="Times New Roman" w:hAnsi="Times New Roman" w:cs="Times New Roman"/>
          <w:sz w:val="24"/>
          <w:szCs w:val="24"/>
        </w:rPr>
        <w:t xml:space="preserve">prima </w:t>
      </w:r>
      <w:r w:rsidR="003C14A2">
        <w:rPr>
          <w:rFonts w:ascii="Times New Roman" w:hAnsi="Times New Roman" w:cs="Times New Roman"/>
          <w:sz w:val="24"/>
          <w:szCs w:val="24"/>
        </w:rPr>
        <w:t xml:space="preserve">sul rispetto delle garanzie del contraddittorio che devono caratterizzare per intero l’attività procedurale dei Collegi e successivamente </w:t>
      </w:r>
      <w:r w:rsidR="00636771">
        <w:rPr>
          <w:rFonts w:ascii="Times New Roman" w:hAnsi="Times New Roman" w:cs="Times New Roman"/>
          <w:sz w:val="24"/>
          <w:szCs w:val="24"/>
        </w:rPr>
        <w:t>su</w:t>
      </w:r>
      <w:r w:rsidR="003C14A2">
        <w:rPr>
          <w:rFonts w:ascii="Times New Roman" w:hAnsi="Times New Roman" w:cs="Times New Roman"/>
          <w:sz w:val="24"/>
          <w:szCs w:val="24"/>
        </w:rPr>
        <w:t xml:space="preserve">lle attività </w:t>
      </w:r>
      <w:r w:rsidR="003C14A2" w:rsidRPr="003C14A2">
        <w:rPr>
          <w:rFonts w:ascii="Times New Roman" w:hAnsi="Times New Roman" w:cs="Times New Roman"/>
          <w:i/>
          <w:iCs/>
          <w:sz w:val="24"/>
          <w:szCs w:val="24"/>
        </w:rPr>
        <w:t>stricto sensu</w:t>
      </w:r>
      <w:r w:rsidR="003C14A2">
        <w:rPr>
          <w:rFonts w:ascii="Times New Roman" w:hAnsi="Times New Roman" w:cs="Times New Roman"/>
          <w:sz w:val="24"/>
          <w:szCs w:val="24"/>
        </w:rPr>
        <w:t xml:space="preserve"> istruttorie</w:t>
      </w:r>
      <w:r w:rsidR="00FA5419">
        <w:rPr>
          <w:rFonts w:ascii="Times New Roman" w:hAnsi="Times New Roman" w:cs="Times New Roman"/>
          <w:sz w:val="24"/>
          <w:szCs w:val="24"/>
        </w:rPr>
        <w:t xml:space="preserve"> agli stessi </w:t>
      </w:r>
      <w:r w:rsidR="00FB4109">
        <w:rPr>
          <w:rFonts w:ascii="Times New Roman" w:hAnsi="Times New Roman" w:cs="Times New Roman"/>
          <w:sz w:val="24"/>
          <w:szCs w:val="24"/>
        </w:rPr>
        <w:t>demand</w:t>
      </w:r>
      <w:r w:rsidR="00FA5419">
        <w:rPr>
          <w:rFonts w:ascii="Times New Roman" w:hAnsi="Times New Roman" w:cs="Times New Roman"/>
          <w:sz w:val="24"/>
          <w:szCs w:val="24"/>
        </w:rPr>
        <w:t>ate</w:t>
      </w:r>
      <w:r w:rsidR="003C14A2">
        <w:rPr>
          <w:rFonts w:ascii="Times New Roman" w:hAnsi="Times New Roman" w:cs="Times New Roman"/>
          <w:sz w:val="24"/>
          <w:szCs w:val="24"/>
        </w:rPr>
        <w:t>.</w:t>
      </w:r>
    </w:p>
    <w:p w14:paraId="76A06EC0" w14:textId="77777777" w:rsidR="006D47FD" w:rsidRDefault="006D47FD" w:rsidP="00EC319E">
      <w:pPr>
        <w:ind w:right="1133" w:firstLine="567"/>
        <w:jc w:val="both"/>
        <w:rPr>
          <w:rFonts w:ascii="Times New Roman" w:hAnsi="Times New Roman" w:cs="Times New Roman"/>
          <w:sz w:val="24"/>
          <w:szCs w:val="24"/>
        </w:rPr>
      </w:pPr>
    </w:p>
    <w:p w14:paraId="168C4C4E" w14:textId="77777777" w:rsidR="003C14A2" w:rsidRDefault="003C14A2" w:rsidP="00EC319E">
      <w:pPr>
        <w:ind w:right="1133" w:firstLine="567"/>
        <w:jc w:val="both"/>
        <w:rPr>
          <w:rFonts w:ascii="Times New Roman" w:hAnsi="Times New Roman" w:cs="Times New Roman"/>
          <w:sz w:val="24"/>
          <w:szCs w:val="24"/>
        </w:rPr>
      </w:pPr>
    </w:p>
    <w:p w14:paraId="0F5690B8" w14:textId="5DCB0A07" w:rsidR="003C14A2" w:rsidRPr="003C14A2" w:rsidRDefault="003C14A2" w:rsidP="00E07D64">
      <w:pPr>
        <w:ind w:right="1133"/>
        <w:jc w:val="both"/>
        <w:rPr>
          <w:rFonts w:ascii="Times New Roman" w:hAnsi="Times New Roman" w:cs="Times New Roman"/>
          <w:b/>
          <w:bCs/>
          <w:sz w:val="24"/>
          <w:szCs w:val="24"/>
        </w:rPr>
      </w:pPr>
      <w:r w:rsidRPr="003C14A2">
        <w:rPr>
          <w:rFonts w:ascii="Times New Roman" w:hAnsi="Times New Roman" w:cs="Times New Roman"/>
          <w:b/>
          <w:bCs/>
          <w:sz w:val="24"/>
          <w:szCs w:val="24"/>
        </w:rPr>
        <w:t xml:space="preserve">2. </w:t>
      </w:r>
      <w:r>
        <w:rPr>
          <w:rFonts w:ascii="Times New Roman" w:hAnsi="Times New Roman" w:cs="Times New Roman"/>
          <w:b/>
          <w:bCs/>
          <w:sz w:val="24"/>
          <w:szCs w:val="24"/>
        </w:rPr>
        <w:t>La fissazione delle regole procedurali e i</w:t>
      </w:r>
      <w:r w:rsidRPr="003C14A2">
        <w:rPr>
          <w:rFonts w:ascii="Times New Roman" w:hAnsi="Times New Roman" w:cs="Times New Roman"/>
          <w:b/>
          <w:bCs/>
          <w:sz w:val="24"/>
          <w:szCs w:val="24"/>
        </w:rPr>
        <w:t xml:space="preserve">l contraddittorio fra le </w:t>
      </w:r>
      <w:r w:rsidR="00F46B47">
        <w:rPr>
          <w:rFonts w:ascii="Times New Roman" w:hAnsi="Times New Roman" w:cs="Times New Roman"/>
          <w:b/>
          <w:bCs/>
          <w:sz w:val="24"/>
          <w:szCs w:val="24"/>
        </w:rPr>
        <w:t>parti</w:t>
      </w:r>
      <w:r w:rsidRPr="003C14A2">
        <w:rPr>
          <w:rFonts w:ascii="Times New Roman" w:hAnsi="Times New Roman" w:cs="Times New Roman"/>
          <w:b/>
          <w:bCs/>
          <w:sz w:val="24"/>
          <w:szCs w:val="24"/>
        </w:rPr>
        <w:t xml:space="preserve"> nei CCT</w:t>
      </w:r>
      <w:r>
        <w:rPr>
          <w:rFonts w:ascii="Times New Roman" w:hAnsi="Times New Roman" w:cs="Times New Roman"/>
          <w:b/>
          <w:bCs/>
          <w:sz w:val="24"/>
          <w:szCs w:val="24"/>
        </w:rPr>
        <w:t>.</w:t>
      </w:r>
      <w:r w:rsidR="000F5292">
        <w:rPr>
          <w:rFonts w:ascii="Times New Roman" w:hAnsi="Times New Roman" w:cs="Times New Roman"/>
          <w:b/>
          <w:bCs/>
          <w:sz w:val="24"/>
          <w:szCs w:val="24"/>
        </w:rPr>
        <w:t xml:space="preserve"> Quali le regole di procedura applicabili dai Collegi?</w:t>
      </w:r>
    </w:p>
    <w:p w14:paraId="5F91E751" w14:textId="20891556" w:rsidR="003C14A2" w:rsidRDefault="003C14A2"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Come si è già anticipato</w:t>
      </w:r>
      <w:r>
        <w:rPr>
          <w:rStyle w:val="Rimandonotaapidipagina"/>
          <w:rFonts w:ascii="Times New Roman" w:hAnsi="Times New Roman" w:cs="Times New Roman"/>
          <w:sz w:val="24"/>
          <w:szCs w:val="24"/>
        </w:rPr>
        <w:footnoteReference w:id="3"/>
      </w:r>
      <w:r>
        <w:rPr>
          <w:rFonts w:ascii="Times New Roman" w:hAnsi="Times New Roman" w:cs="Times New Roman"/>
          <w:sz w:val="24"/>
          <w:szCs w:val="24"/>
        </w:rPr>
        <w:t xml:space="preserve">, gli estensori del ‘Codice’ del 2023 hanno </w:t>
      </w:r>
      <w:r w:rsidR="004443D5">
        <w:rPr>
          <w:rFonts w:ascii="Times New Roman" w:hAnsi="Times New Roman" w:cs="Times New Roman"/>
          <w:sz w:val="24"/>
          <w:szCs w:val="24"/>
        </w:rPr>
        <w:t>di fatto rinunziato a qualunque tentativo di introdurre una disciplina procedurale di carattere organico circa l’attività dei CCT.</w:t>
      </w:r>
    </w:p>
    <w:p w14:paraId="7AF8B6B0" w14:textId="65A83127" w:rsidR="002B639F" w:rsidRDefault="002B639F"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Ciò non vuol dire che nell’ambito del Codice (e dell’Allegato V.2) non sia rinvenibile alcuna disposizione idonea a disciplinare (ovvero ad ispirare) sotto il profilo procedurale l’attività dei Collegi. Al contrario, nell’ambito di tali fonti normative sono di certo rinvenibili alcuni </w:t>
      </w:r>
      <w:r w:rsidRPr="002B639F">
        <w:rPr>
          <w:rFonts w:ascii="Times New Roman" w:hAnsi="Times New Roman" w:cs="Times New Roman"/>
          <w:i/>
          <w:iCs/>
          <w:sz w:val="24"/>
          <w:szCs w:val="24"/>
        </w:rPr>
        <w:t>segmenti disciplinari</w:t>
      </w:r>
      <w:r>
        <w:rPr>
          <w:rFonts w:ascii="Times New Roman" w:hAnsi="Times New Roman" w:cs="Times New Roman"/>
          <w:sz w:val="24"/>
          <w:szCs w:val="24"/>
        </w:rPr>
        <w:t xml:space="preserve"> di indubbia rilevanza</w:t>
      </w:r>
      <w:r w:rsidR="00FB4109">
        <w:rPr>
          <w:rFonts w:ascii="Times New Roman" w:hAnsi="Times New Roman" w:cs="Times New Roman"/>
          <w:sz w:val="24"/>
          <w:szCs w:val="24"/>
        </w:rPr>
        <w:t xml:space="preserve"> (</w:t>
      </w:r>
      <w:r w:rsidR="00F050FB">
        <w:rPr>
          <w:rFonts w:ascii="Times New Roman" w:hAnsi="Times New Roman" w:cs="Times New Roman"/>
          <w:sz w:val="24"/>
          <w:szCs w:val="24"/>
        </w:rPr>
        <w:t>pur se privi dei caratteri della completezza e dell’organicità</w:t>
      </w:r>
      <w:r w:rsidR="00FB4109">
        <w:rPr>
          <w:rFonts w:ascii="Times New Roman" w:hAnsi="Times New Roman" w:cs="Times New Roman"/>
          <w:sz w:val="24"/>
          <w:szCs w:val="24"/>
        </w:rPr>
        <w:t>), con la conseguenza che spetti all’interprete il compito – non agevole – di una loro riconduzione a sistema</w:t>
      </w:r>
      <w:r>
        <w:rPr>
          <w:rFonts w:ascii="Times New Roman" w:hAnsi="Times New Roman" w:cs="Times New Roman"/>
          <w:sz w:val="24"/>
          <w:szCs w:val="24"/>
        </w:rPr>
        <w:t>.</w:t>
      </w:r>
    </w:p>
    <w:p w14:paraId="4B6A62DF" w14:textId="5AC01329" w:rsidR="002B639F" w:rsidRDefault="002B639F"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È </w:t>
      </w:r>
      <w:r w:rsidR="00F050FB">
        <w:rPr>
          <w:rFonts w:ascii="Times New Roman" w:hAnsi="Times New Roman" w:cs="Times New Roman"/>
          <w:sz w:val="24"/>
          <w:szCs w:val="24"/>
        </w:rPr>
        <w:t>infatti</w:t>
      </w:r>
      <w:r>
        <w:rPr>
          <w:rFonts w:ascii="Times New Roman" w:hAnsi="Times New Roman" w:cs="Times New Roman"/>
          <w:sz w:val="24"/>
          <w:szCs w:val="24"/>
        </w:rPr>
        <w:t xml:space="preserve"> indubbio che il Legislatore del 2023 abbia rinunciato ad introdurre una</w:t>
      </w:r>
      <w:r w:rsidR="00F050FB">
        <w:rPr>
          <w:rFonts w:ascii="Times New Roman" w:hAnsi="Times New Roman" w:cs="Times New Roman"/>
          <w:sz w:val="24"/>
          <w:szCs w:val="24"/>
        </w:rPr>
        <w:t xml:space="preserve"> sorta di ‘</w:t>
      </w:r>
      <w:r w:rsidR="00F050FB" w:rsidRPr="00F050FB">
        <w:rPr>
          <w:rFonts w:ascii="Times New Roman" w:hAnsi="Times New Roman" w:cs="Times New Roman"/>
          <w:i/>
          <w:iCs/>
          <w:sz w:val="24"/>
          <w:szCs w:val="24"/>
        </w:rPr>
        <w:t>statuto procedurale</w:t>
      </w:r>
      <w:r w:rsidR="00F050FB">
        <w:rPr>
          <w:rFonts w:ascii="Times New Roman" w:hAnsi="Times New Roman" w:cs="Times New Roman"/>
          <w:sz w:val="24"/>
          <w:szCs w:val="24"/>
        </w:rPr>
        <w:t>’ del Collegi (</w:t>
      </w:r>
      <w:r w:rsidR="00F050FB" w:rsidRPr="00F050FB">
        <w:rPr>
          <w:rFonts w:ascii="Times New Roman" w:hAnsi="Times New Roman" w:cs="Times New Roman"/>
          <w:i/>
          <w:iCs/>
          <w:sz w:val="24"/>
          <w:szCs w:val="24"/>
        </w:rPr>
        <w:t>i.e.</w:t>
      </w:r>
      <w:r w:rsidR="00F050FB">
        <w:rPr>
          <w:rFonts w:ascii="Times New Roman" w:hAnsi="Times New Roman" w:cs="Times New Roman"/>
          <w:sz w:val="24"/>
          <w:szCs w:val="24"/>
        </w:rPr>
        <w:t>: una</w:t>
      </w:r>
      <w:r>
        <w:rPr>
          <w:rFonts w:ascii="Times New Roman" w:hAnsi="Times New Roman" w:cs="Times New Roman"/>
          <w:sz w:val="24"/>
          <w:szCs w:val="24"/>
        </w:rPr>
        <w:t xml:space="preserve"> disciplina organica delle forme e dei metodi dell’esercizio dell’attività dei CCT</w:t>
      </w:r>
      <w:r w:rsidR="005A4D6D">
        <w:rPr>
          <w:rFonts w:ascii="Times New Roman" w:hAnsi="Times New Roman" w:cs="Times New Roman"/>
          <w:sz w:val="24"/>
          <w:szCs w:val="24"/>
        </w:rPr>
        <w:t>, così come della scansione delle relative fasi e della disciplina del contraddittorio</w:t>
      </w:r>
      <w:r w:rsidR="00F050FB">
        <w:rPr>
          <w:rFonts w:ascii="Times New Roman" w:hAnsi="Times New Roman" w:cs="Times New Roman"/>
          <w:sz w:val="24"/>
          <w:szCs w:val="24"/>
        </w:rPr>
        <w:t>)</w:t>
      </w:r>
      <w:r w:rsidR="005A4D6D">
        <w:rPr>
          <w:rFonts w:ascii="Times New Roman" w:hAnsi="Times New Roman" w:cs="Times New Roman"/>
          <w:sz w:val="24"/>
          <w:szCs w:val="24"/>
        </w:rPr>
        <w:t>.</w:t>
      </w:r>
    </w:p>
    <w:p w14:paraId="47E86FCA" w14:textId="6B9DA009" w:rsidR="003C14A2" w:rsidRDefault="00BF2A6E"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Le ragioni sottese a tale scelta non risultano agevolmente intuibili se solo si consideri (per un verso) che l’Allegato V.2 allo stesso ‘Codice’</w:t>
      </w:r>
      <w:r w:rsidR="0051087F">
        <w:rPr>
          <w:rStyle w:val="Rimandonotaapidipagina"/>
          <w:rFonts w:ascii="Times New Roman" w:hAnsi="Times New Roman" w:cs="Times New Roman"/>
          <w:sz w:val="24"/>
          <w:szCs w:val="24"/>
        </w:rPr>
        <w:footnoteReference w:id="4"/>
      </w:r>
      <w:r>
        <w:rPr>
          <w:rFonts w:ascii="Times New Roman" w:hAnsi="Times New Roman" w:cs="Times New Roman"/>
          <w:sz w:val="24"/>
          <w:szCs w:val="24"/>
        </w:rPr>
        <w:t xml:space="preserve"> si mostra evidentemente consapevole della necessità di garantire necessarie e adeguate forme di contraddittorio </w:t>
      </w:r>
      <w:r w:rsidR="00F050FB">
        <w:rPr>
          <w:rFonts w:ascii="Times New Roman" w:hAnsi="Times New Roman" w:cs="Times New Roman"/>
          <w:sz w:val="24"/>
          <w:szCs w:val="24"/>
        </w:rPr>
        <w:t xml:space="preserve">fra le </w:t>
      </w:r>
      <w:r w:rsidR="00F46B47">
        <w:rPr>
          <w:rFonts w:ascii="Times New Roman" w:hAnsi="Times New Roman" w:cs="Times New Roman"/>
          <w:sz w:val="24"/>
          <w:szCs w:val="24"/>
        </w:rPr>
        <w:t>parti</w:t>
      </w:r>
      <w:r w:rsidR="00F050FB">
        <w:rPr>
          <w:rFonts w:ascii="Times New Roman" w:hAnsi="Times New Roman" w:cs="Times New Roman"/>
          <w:sz w:val="24"/>
          <w:szCs w:val="24"/>
        </w:rPr>
        <w:t xml:space="preserve"> </w:t>
      </w:r>
      <w:r w:rsidR="0051087F">
        <w:rPr>
          <w:rFonts w:ascii="Times New Roman" w:hAnsi="Times New Roman" w:cs="Times New Roman"/>
          <w:sz w:val="24"/>
          <w:szCs w:val="24"/>
        </w:rPr>
        <w:t xml:space="preserve">- </w:t>
      </w:r>
      <w:r>
        <w:rPr>
          <w:rFonts w:ascii="Times New Roman" w:hAnsi="Times New Roman" w:cs="Times New Roman"/>
          <w:sz w:val="24"/>
          <w:szCs w:val="24"/>
        </w:rPr>
        <w:t xml:space="preserve">in </w:t>
      </w:r>
      <w:r w:rsidR="00F46B47">
        <w:rPr>
          <w:rFonts w:ascii="Times New Roman" w:hAnsi="Times New Roman" w:cs="Times New Roman"/>
          <w:sz w:val="24"/>
          <w:szCs w:val="24"/>
        </w:rPr>
        <w:t>parti</w:t>
      </w:r>
      <w:r>
        <w:rPr>
          <w:rFonts w:ascii="Times New Roman" w:hAnsi="Times New Roman" w:cs="Times New Roman"/>
          <w:sz w:val="24"/>
          <w:szCs w:val="24"/>
        </w:rPr>
        <w:t>colare, ai fini dell’adozione di determinazioni di carattere vincolante</w:t>
      </w:r>
      <w:r w:rsidR="0051087F">
        <w:rPr>
          <w:rFonts w:ascii="Times New Roman" w:hAnsi="Times New Roman" w:cs="Times New Roman"/>
          <w:sz w:val="24"/>
          <w:szCs w:val="24"/>
        </w:rPr>
        <w:t xml:space="preserve"> –</w:t>
      </w:r>
      <w:r>
        <w:rPr>
          <w:rFonts w:ascii="Times New Roman" w:hAnsi="Times New Roman" w:cs="Times New Roman"/>
          <w:sz w:val="24"/>
          <w:szCs w:val="24"/>
        </w:rPr>
        <w:t xml:space="preserve"> </w:t>
      </w:r>
      <w:r w:rsidR="0051087F">
        <w:rPr>
          <w:rFonts w:ascii="Times New Roman" w:hAnsi="Times New Roman" w:cs="Times New Roman"/>
          <w:sz w:val="24"/>
          <w:szCs w:val="24"/>
        </w:rPr>
        <w:t xml:space="preserve">e </w:t>
      </w:r>
      <w:r>
        <w:rPr>
          <w:rFonts w:ascii="Times New Roman" w:hAnsi="Times New Roman" w:cs="Times New Roman"/>
          <w:sz w:val="24"/>
          <w:szCs w:val="24"/>
        </w:rPr>
        <w:lastRenderedPageBreak/>
        <w:t xml:space="preserve">(per altro verso) </w:t>
      </w:r>
      <w:r w:rsidR="0051087F">
        <w:rPr>
          <w:rFonts w:ascii="Times New Roman" w:hAnsi="Times New Roman" w:cs="Times New Roman"/>
          <w:sz w:val="24"/>
          <w:szCs w:val="24"/>
        </w:rPr>
        <w:t>che l’obiettivo della garanzia del contraddittorio rischia di restare inattuato – o di ben difficile attuazione – in assenza della previa e chiara definizione d</w:t>
      </w:r>
      <w:r w:rsidR="00FA5419">
        <w:rPr>
          <w:rFonts w:ascii="Times New Roman" w:hAnsi="Times New Roman" w:cs="Times New Roman"/>
          <w:sz w:val="24"/>
          <w:szCs w:val="24"/>
        </w:rPr>
        <w:t>i un</w:t>
      </w:r>
      <w:r w:rsidR="0051087F">
        <w:rPr>
          <w:rFonts w:ascii="Times New Roman" w:hAnsi="Times New Roman" w:cs="Times New Roman"/>
          <w:sz w:val="24"/>
          <w:szCs w:val="24"/>
        </w:rPr>
        <w:t xml:space="preserve"> </w:t>
      </w:r>
      <w:r w:rsidR="00FB4109">
        <w:rPr>
          <w:rFonts w:ascii="Times New Roman" w:hAnsi="Times New Roman" w:cs="Times New Roman"/>
          <w:sz w:val="24"/>
          <w:szCs w:val="24"/>
        </w:rPr>
        <w:t xml:space="preserve">chiaro e univoco </w:t>
      </w:r>
      <w:r w:rsidR="0051087F" w:rsidRPr="0051087F">
        <w:rPr>
          <w:rFonts w:ascii="Times New Roman" w:hAnsi="Times New Roman" w:cs="Times New Roman"/>
          <w:i/>
          <w:iCs/>
          <w:sz w:val="24"/>
          <w:szCs w:val="24"/>
        </w:rPr>
        <w:t>setting</w:t>
      </w:r>
      <w:r w:rsidR="0051087F">
        <w:rPr>
          <w:rFonts w:ascii="Times New Roman" w:hAnsi="Times New Roman" w:cs="Times New Roman"/>
          <w:sz w:val="24"/>
          <w:szCs w:val="24"/>
        </w:rPr>
        <w:t xml:space="preserve"> di regole procedurali applicabili</w:t>
      </w:r>
      <w:r w:rsidR="006760A7">
        <w:rPr>
          <w:rFonts w:ascii="Times New Roman" w:hAnsi="Times New Roman" w:cs="Times New Roman"/>
          <w:sz w:val="24"/>
          <w:szCs w:val="24"/>
        </w:rPr>
        <w:t xml:space="preserve"> </w:t>
      </w:r>
      <w:r w:rsidR="007A00D6">
        <w:rPr>
          <w:rFonts w:ascii="Times New Roman" w:hAnsi="Times New Roman" w:cs="Times New Roman"/>
          <w:sz w:val="24"/>
          <w:szCs w:val="24"/>
        </w:rPr>
        <w:t>all’attività</w:t>
      </w:r>
      <w:r w:rsidR="006760A7">
        <w:rPr>
          <w:rFonts w:ascii="Times New Roman" w:hAnsi="Times New Roman" w:cs="Times New Roman"/>
          <w:sz w:val="24"/>
          <w:szCs w:val="24"/>
        </w:rPr>
        <w:t xml:space="preserve"> dei Collegi</w:t>
      </w:r>
      <w:r w:rsidR="0051087F">
        <w:rPr>
          <w:rFonts w:ascii="Times New Roman" w:hAnsi="Times New Roman" w:cs="Times New Roman"/>
          <w:sz w:val="24"/>
          <w:szCs w:val="24"/>
        </w:rPr>
        <w:t>.</w:t>
      </w:r>
    </w:p>
    <w:p w14:paraId="42AEB0A7" w14:textId="2EC3961A" w:rsidR="003C14A2" w:rsidRDefault="00790C8B"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Eppure, il Legislatore del ‘Codice’, nel richiamare (sin dall’articolo 216, comma 1) la figura dell’arbitrato irrituale di cui all’articolo 808-</w:t>
      </w:r>
      <w:r w:rsidRPr="00790C8B">
        <w:rPr>
          <w:rFonts w:ascii="Times New Roman" w:hAnsi="Times New Roman" w:cs="Times New Roman"/>
          <w:i/>
          <w:iCs/>
          <w:sz w:val="24"/>
          <w:szCs w:val="24"/>
        </w:rPr>
        <w:t>ter</w:t>
      </w:r>
      <w:r>
        <w:rPr>
          <w:rFonts w:ascii="Times New Roman" w:hAnsi="Times New Roman" w:cs="Times New Roman"/>
          <w:sz w:val="24"/>
          <w:szCs w:val="24"/>
        </w:rPr>
        <w:t xml:space="preserve"> del cod. proc. civ., non poteva non essere consapevole del fatto che fra le (poche) ipotesi di </w:t>
      </w:r>
      <w:r w:rsidR="00D168E1">
        <w:rPr>
          <w:rFonts w:ascii="Times New Roman" w:hAnsi="Times New Roman" w:cs="Times New Roman"/>
          <w:sz w:val="24"/>
          <w:szCs w:val="24"/>
        </w:rPr>
        <w:t>annullabilità del lodo contrattuale ai sensi del secondo comma del medesimo articolo 808-</w:t>
      </w:r>
      <w:r w:rsidR="00D168E1" w:rsidRPr="00D168E1">
        <w:rPr>
          <w:rFonts w:ascii="Times New Roman" w:hAnsi="Times New Roman" w:cs="Times New Roman"/>
          <w:i/>
          <w:iCs/>
          <w:sz w:val="24"/>
          <w:szCs w:val="24"/>
        </w:rPr>
        <w:t>ter</w:t>
      </w:r>
      <w:r w:rsidR="00D168E1">
        <w:rPr>
          <w:rFonts w:ascii="Times New Roman" w:hAnsi="Times New Roman" w:cs="Times New Roman"/>
          <w:sz w:val="24"/>
          <w:szCs w:val="24"/>
        </w:rPr>
        <w:t xml:space="preserve"> figurano</w:t>
      </w:r>
      <w:r w:rsidR="000D1EA2">
        <w:rPr>
          <w:rFonts w:ascii="Times New Roman" w:hAnsi="Times New Roman" w:cs="Times New Roman"/>
          <w:sz w:val="24"/>
          <w:szCs w:val="24"/>
        </w:rPr>
        <w:t>, appunto</w:t>
      </w:r>
      <w:r w:rsidR="00D168E1">
        <w:rPr>
          <w:rFonts w:ascii="Times New Roman" w:hAnsi="Times New Roman" w:cs="Times New Roman"/>
          <w:sz w:val="24"/>
          <w:szCs w:val="24"/>
        </w:rPr>
        <w:t xml:space="preserve">: </w:t>
      </w:r>
      <w:r w:rsidR="00D168E1" w:rsidRPr="00D168E1">
        <w:rPr>
          <w:rFonts w:ascii="Times New Roman" w:hAnsi="Times New Roman" w:cs="Times New Roman"/>
          <w:i/>
          <w:iCs/>
          <w:sz w:val="24"/>
          <w:szCs w:val="24"/>
        </w:rPr>
        <w:t>i</w:t>
      </w:r>
      <w:r w:rsidR="00D168E1">
        <w:rPr>
          <w:rFonts w:ascii="Times New Roman" w:hAnsi="Times New Roman" w:cs="Times New Roman"/>
          <w:sz w:val="24"/>
          <w:szCs w:val="24"/>
        </w:rPr>
        <w:t>) la mancata conformazione da parte degli arbitri (</w:t>
      </w:r>
      <w:r w:rsidR="00D168E1" w:rsidRPr="00D168E1">
        <w:rPr>
          <w:rFonts w:ascii="Times New Roman" w:hAnsi="Times New Roman" w:cs="Times New Roman"/>
          <w:i/>
          <w:iCs/>
          <w:sz w:val="24"/>
          <w:szCs w:val="24"/>
        </w:rPr>
        <w:t>rectius</w:t>
      </w:r>
      <w:r w:rsidR="00D168E1">
        <w:rPr>
          <w:rFonts w:ascii="Times New Roman" w:hAnsi="Times New Roman" w:cs="Times New Roman"/>
          <w:sz w:val="24"/>
          <w:szCs w:val="24"/>
        </w:rPr>
        <w:t xml:space="preserve">: dei componenti del Collegio) alle regole – anche di carattere procedurale – imposte dalle </w:t>
      </w:r>
      <w:r w:rsidR="00F46B47">
        <w:rPr>
          <w:rFonts w:ascii="Times New Roman" w:hAnsi="Times New Roman" w:cs="Times New Roman"/>
          <w:sz w:val="24"/>
          <w:szCs w:val="24"/>
        </w:rPr>
        <w:t>parti</w:t>
      </w:r>
      <w:r w:rsidR="00D168E1">
        <w:rPr>
          <w:rFonts w:ascii="Times New Roman" w:hAnsi="Times New Roman" w:cs="Times New Roman"/>
          <w:sz w:val="24"/>
          <w:szCs w:val="24"/>
        </w:rPr>
        <w:t xml:space="preserve"> come condizione di validità del lodo; </w:t>
      </w:r>
      <w:r w:rsidR="00D168E1" w:rsidRPr="00D168E1">
        <w:rPr>
          <w:rFonts w:ascii="Times New Roman" w:hAnsi="Times New Roman" w:cs="Times New Roman"/>
          <w:i/>
          <w:iCs/>
          <w:sz w:val="24"/>
          <w:szCs w:val="24"/>
        </w:rPr>
        <w:t>ii</w:t>
      </w:r>
      <w:r w:rsidR="00D168E1">
        <w:rPr>
          <w:rFonts w:ascii="Times New Roman" w:hAnsi="Times New Roman" w:cs="Times New Roman"/>
          <w:sz w:val="24"/>
          <w:szCs w:val="24"/>
        </w:rPr>
        <w:t>) la mancata osservanza, nell’ambito del procedimento, del principio del contraddittorio</w:t>
      </w:r>
      <w:r w:rsidR="00D168E1">
        <w:rPr>
          <w:rStyle w:val="Rimandonotaapidipagina"/>
          <w:rFonts w:ascii="Times New Roman" w:hAnsi="Times New Roman" w:cs="Times New Roman"/>
          <w:sz w:val="24"/>
          <w:szCs w:val="24"/>
        </w:rPr>
        <w:footnoteReference w:id="5"/>
      </w:r>
      <w:r w:rsidR="00D168E1">
        <w:rPr>
          <w:rFonts w:ascii="Times New Roman" w:hAnsi="Times New Roman" w:cs="Times New Roman"/>
          <w:sz w:val="24"/>
          <w:szCs w:val="24"/>
        </w:rPr>
        <w:t>.</w:t>
      </w:r>
      <w:r w:rsidR="008A253F">
        <w:rPr>
          <w:rFonts w:ascii="Times New Roman" w:hAnsi="Times New Roman" w:cs="Times New Roman"/>
          <w:sz w:val="24"/>
          <w:szCs w:val="24"/>
        </w:rPr>
        <w:t xml:space="preserve"> Insomma: il Legislatore ha consapevolmente lasciato il settore privo di una organica disciplina d</w:t>
      </w:r>
      <w:r w:rsidR="0044473D">
        <w:rPr>
          <w:rFonts w:ascii="Times New Roman" w:hAnsi="Times New Roman" w:cs="Times New Roman"/>
          <w:sz w:val="24"/>
          <w:szCs w:val="24"/>
        </w:rPr>
        <w:t>i</w:t>
      </w:r>
      <w:r w:rsidR="008A253F">
        <w:rPr>
          <w:rFonts w:ascii="Times New Roman" w:hAnsi="Times New Roman" w:cs="Times New Roman"/>
          <w:sz w:val="24"/>
          <w:szCs w:val="24"/>
        </w:rPr>
        <w:t xml:space="preserve"> ordine procedurale ed istruttorio, pur sapendo che proprio i vizi di carattere procedurale e quelli relativi al contraddittorio possono determinare l’annullamento di alcune fra le principali decisioni dei Collegi.</w:t>
      </w:r>
    </w:p>
    <w:p w14:paraId="1E5BAC69" w14:textId="6B37DD05" w:rsidR="006760A7" w:rsidRDefault="006760A7"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Inoltre, la scelta normativa operata nel 2023 (e tradottasi </w:t>
      </w:r>
      <w:r w:rsidR="008C19D2">
        <w:rPr>
          <w:rFonts w:ascii="Times New Roman" w:hAnsi="Times New Roman" w:cs="Times New Roman"/>
          <w:sz w:val="24"/>
          <w:szCs w:val="24"/>
        </w:rPr>
        <w:t>– anche in sede di elaborazione dell’Allegato V.2 al Codice – nella desistenza da qualunque tentativo di disciplinare i procedimenti decisionali dinanzi ai CCT) risulta non agevolmente comprensibile se so</w:t>
      </w:r>
      <w:r w:rsidR="008C19D2" w:rsidRPr="000F5292">
        <w:rPr>
          <w:rFonts w:ascii="Times New Roman" w:hAnsi="Times New Roman" w:cs="Times New Roman"/>
          <w:sz w:val="24"/>
          <w:szCs w:val="24"/>
        </w:rPr>
        <w:t>lo si consideri che</w:t>
      </w:r>
      <w:r w:rsidR="00D928A1" w:rsidRPr="000F5292">
        <w:rPr>
          <w:rFonts w:ascii="Times New Roman" w:hAnsi="Times New Roman" w:cs="Times New Roman"/>
          <w:sz w:val="24"/>
          <w:szCs w:val="24"/>
        </w:rPr>
        <w:t>, nella vigenza del Codice 50 del 2016</w:t>
      </w:r>
      <w:r w:rsidR="00673F58" w:rsidRPr="000F5292">
        <w:rPr>
          <w:rFonts w:ascii="Times New Roman" w:hAnsi="Times New Roman" w:cs="Times New Roman"/>
          <w:sz w:val="24"/>
          <w:szCs w:val="24"/>
        </w:rPr>
        <w:t>, le linee guida di cui al D.M. 12 del 2022</w:t>
      </w:r>
      <w:r w:rsidR="00673F58" w:rsidRPr="000F5292">
        <w:rPr>
          <w:rStyle w:val="Rimandonotaapidipagina"/>
          <w:rFonts w:ascii="Times New Roman" w:hAnsi="Times New Roman" w:cs="Times New Roman"/>
          <w:sz w:val="24"/>
          <w:szCs w:val="24"/>
        </w:rPr>
        <w:footnoteReference w:id="6"/>
      </w:r>
      <w:r w:rsidR="00673F58" w:rsidRPr="000F5292">
        <w:rPr>
          <w:rFonts w:ascii="Times New Roman" w:hAnsi="Times New Roman" w:cs="Times New Roman"/>
          <w:sz w:val="24"/>
          <w:szCs w:val="24"/>
        </w:rPr>
        <w:t xml:space="preserve"> (o</w:t>
      </w:r>
      <w:r w:rsidR="001E2220" w:rsidRPr="000F5292">
        <w:rPr>
          <w:rFonts w:ascii="Times New Roman" w:hAnsi="Times New Roman" w:cs="Times New Roman"/>
          <w:sz w:val="24"/>
          <w:szCs w:val="24"/>
        </w:rPr>
        <w:t>gg</w:t>
      </w:r>
      <w:r w:rsidR="00673F58" w:rsidRPr="000F5292">
        <w:rPr>
          <w:rFonts w:ascii="Times New Roman" w:hAnsi="Times New Roman" w:cs="Times New Roman"/>
          <w:sz w:val="24"/>
          <w:szCs w:val="24"/>
        </w:rPr>
        <w:t xml:space="preserve">i </w:t>
      </w:r>
      <w:r w:rsidR="000D1EA2" w:rsidRPr="000F5292">
        <w:rPr>
          <w:rFonts w:ascii="Times New Roman" w:hAnsi="Times New Roman" w:cs="Times New Roman"/>
          <w:sz w:val="24"/>
          <w:szCs w:val="24"/>
        </w:rPr>
        <w:t xml:space="preserve">divenute </w:t>
      </w:r>
      <w:r w:rsidR="00673F58" w:rsidRPr="000F5292">
        <w:rPr>
          <w:rFonts w:ascii="Times New Roman" w:hAnsi="Times New Roman" w:cs="Times New Roman"/>
          <w:sz w:val="24"/>
          <w:szCs w:val="24"/>
        </w:rPr>
        <w:t>priv</w:t>
      </w:r>
      <w:r w:rsidR="000D1EA2" w:rsidRPr="000F5292">
        <w:rPr>
          <w:rFonts w:ascii="Times New Roman" w:hAnsi="Times New Roman" w:cs="Times New Roman"/>
          <w:sz w:val="24"/>
          <w:szCs w:val="24"/>
        </w:rPr>
        <w:t>e</w:t>
      </w:r>
      <w:r w:rsidR="00673F58" w:rsidRPr="000F5292">
        <w:rPr>
          <w:rFonts w:ascii="Times New Roman" w:hAnsi="Times New Roman" w:cs="Times New Roman"/>
          <w:sz w:val="24"/>
          <w:szCs w:val="24"/>
        </w:rPr>
        <w:t xml:space="preserve"> di efficacia</w:t>
      </w:r>
      <w:r w:rsidR="00673F58" w:rsidRPr="000F5292">
        <w:rPr>
          <w:rFonts w:ascii="Times New Roman" w:hAnsi="Times New Roman" w:cs="Times New Roman"/>
          <w:i/>
          <w:iCs/>
          <w:sz w:val="24"/>
          <w:szCs w:val="24"/>
        </w:rPr>
        <w:t xml:space="preserve"> in parte qua</w:t>
      </w:r>
      <w:r w:rsidR="00673F58" w:rsidRPr="000F5292">
        <w:rPr>
          <w:rFonts w:ascii="Times New Roman" w:hAnsi="Times New Roman" w:cs="Times New Roman"/>
          <w:sz w:val="24"/>
          <w:szCs w:val="24"/>
        </w:rPr>
        <w:t>)</w:t>
      </w:r>
      <w:r w:rsidR="00B47665" w:rsidRPr="000F5292">
        <w:rPr>
          <w:rStyle w:val="Rimandonotaapidipagina"/>
          <w:rFonts w:ascii="Times New Roman" w:hAnsi="Times New Roman" w:cs="Times New Roman"/>
          <w:sz w:val="24"/>
          <w:szCs w:val="24"/>
        </w:rPr>
        <w:footnoteReference w:id="7"/>
      </w:r>
      <w:r w:rsidR="00673F58" w:rsidRPr="000F5292">
        <w:rPr>
          <w:rFonts w:ascii="Times New Roman" w:hAnsi="Times New Roman" w:cs="Times New Roman"/>
          <w:sz w:val="24"/>
          <w:szCs w:val="24"/>
        </w:rPr>
        <w:t xml:space="preserve"> avevano invece dettato una</w:t>
      </w:r>
      <w:r w:rsidR="00673F58">
        <w:rPr>
          <w:rFonts w:ascii="Times New Roman" w:hAnsi="Times New Roman" w:cs="Times New Roman"/>
          <w:sz w:val="24"/>
          <w:szCs w:val="24"/>
        </w:rPr>
        <w:t xml:space="preserve"> disciplina di un certo dettaglio – rispettivamente – sui temi della conduzione e scopo delle attività </w:t>
      </w:r>
      <w:r w:rsidR="000D1EA2">
        <w:rPr>
          <w:rFonts w:ascii="Times New Roman" w:hAnsi="Times New Roman" w:cs="Times New Roman"/>
          <w:sz w:val="24"/>
          <w:szCs w:val="24"/>
        </w:rPr>
        <w:t xml:space="preserve">dei Collegi </w:t>
      </w:r>
      <w:r w:rsidR="00673F58">
        <w:rPr>
          <w:rFonts w:ascii="Times New Roman" w:hAnsi="Times New Roman" w:cs="Times New Roman"/>
          <w:sz w:val="24"/>
          <w:szCs w:val="24"/>
        </w:rPr>
        <w:t xml:space="preserve">(par. 4.1), delle riunioni, sopralluoghi e audizioni (par. 4.2), del contraddittorio </w:t>
      </w:r>
      <w:r w:rsidR="000D1EA2">
        <w:rPr>
          <w:rFonts w:ascii="Times New Roman" w:hAnsi="Times New Roman" w:cs="Times New Roman"/>
          <w:sz w:val="24"/>
          <w:szCs w:val="24"/>
        </w:rPr>
        <w:t xml:space="preserve">fra le </w:t>
      </w:r>
      <w:r w:rsidR="00F46B47">
        <w:rPr>
          <w:rFonts w:ascii="Times New Roman" w:hAnsi="Times New Roman" w:cs="Times New Roman"/>
          <w:sz w:val="24"/>
          <w:szCs w:val="24"/>
        </w:rPr>
        <w:t>parti</w:t>
      </w:r>
      <w:r w:rsidR="000D1EA2">
        <w:rPr>
          <w:rFonts w:ascii="Times New Roman" w:hAnsi="Times New Roman" w:cs="Times New Roman"/>
          <w:sz w:val="24"/>
          <w:szCs w:val="24"/>
        </w:rPr>
        <w:t xml:space="preserve"> </w:t>
      </w:r>
      <w:r w:rsidR="00673F58">
        <w:rPr>
          <w:rFonts w:ascii="Times New Roman" w:hAnsi="Times New Roman" w:cs="Times New Roman"/>
          <w:sz w:val="24"/>
          <w:szCs w:val="24"/>
        </w:rPr>
        <w:t>(par. 4.3) nonché del procedimento, delle modalità e dei termin</w:t>
      </w:r>
      <w:r w:rsidR="00094BB3">
        <w:rPr>
          <w:rFonts w:ascii="Times New Roman" w:hAnsi="Times New Roman" w:cs="Times New Roman"/>
          <w:sz w:val="24"/>
          <w:szCs w:val="24"/>
        </w:rPr>
        <w:t>i</w:t>
      </w:r>
      <w:r w:rsidR="00673F58">
        <w:rPr>
          <w:rFonts w:ascii="Times New Roman" w:hAnsi="Times New Roman" w:cs="Times New Roman"/>
          <w:sz w:val="24"/>
          <w:szCs w:val="24"/>
        </w:rPr>
        <w:t xml:space="preserve"> di rilascio dei pareri e delle determinazioni (par. 5.2)</w:t>
      </w:r>
      <w:r w:rsidR="00BA16DF">
        <w:rPr>
          <w:rStyle w:val="Rimandonotaapidipagina"/>
          <w:rFonts w:ascii="Times New Roman" w:hAnsi="Times New Roman" w:cs="Times New Roman"/>
          <w:sz w:val="24"/>
          <w:szCs w:val="24"/>
        </w:rPr>
        <w:footnoteReference w:id="8"/>
      </w:r>
      <w:r w:rsidR="00673F58">
        <w:rPr>
          <w:rFonts w:ascii="Times New Roman" w:hAnsi="Times New Roman" w:cs="Times New Roman"/>
          <w:sz w:val="24"/>
          <w:szCs w:val="24"/>
        </w:rPr>
        <w:t>.</w:t>
      </w:r>
    </w:p>
    <w:p w14:paraId="39E4A0C7" w14:textId="72D056F5" w:rsidR="003C14A2" w:rsidRDefault="00094BB3"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È comunque ipotizzabile che una tale scelta normativa sottenda l’intenzione di evitare di i</w:t>
      </w:r>
      <w:r w:rsidR="000D1EA2">
        <w:rPr>
          <w:rFonts w:ascii="Times New Roman" w:hAnsi="Times New Roman" w:cs="Times New Roman"/>
          <w:sz w:val="24"/>
          <w:szCs w:val="24"/>
        </w:rPr>
        <w:t>mporre ai Collegi</w:t>
      </w:r>
      <w:r w:rsidRPr="00094BB3">
        <w:rPr>
          <w:rFonts w:ascii="Times New Roman" w:hAnsi="Times New Roman" w:cs="Times New Roman"/>
          <w:i/>
          <w:iCs/>
          <w:sz w:val="24"/>
          <w:szCs w:val="24"/>
        </w:rPr>
        <w:t xml:space="preserve"> ope legis</w:t>
      </w:r>
      <w:r>
        <w:rPr>
          <w:rFonts w:ascii="Times New Roman" w:hAnsi="Times New Roman" w:cs="Times New Roman"/>
          <w:sz w:val="24"/>
          <w:szCs w:val="24"/>
        </w:rPr>
        <w:t xml:space="preserve"> una disciplina di dettaglio circa i procedimenti e il </w:t>
      </w:r>
      <w:r>
        <w:rPr>
          <w:rFonts w:ascii="Times New Roman" w:hAnsi="Times New Roman" w:cs="Times New Roman"/>
          <w:sz w:val="24"/>
          <w:szCs w:val="24"/>
        </w:rPr>
        <w:lastRenderedPageBreak/>
        <w:t xml:space="preserve">contraddittorio e di lasciare </w:t>
      </w:r>
      <w:r w:rsidR="007A00D6">
        <w:rPr>
          <w:rFonts w:ascii="Times New Roman" w:hAnsi="Times New Roman" w:cs="Times New Roman"/>
          <w:sz w:val="24"/>
          <w:szCs w:val="24"/>
        </w:rPr>
        <w:t xml:space="preserve">invece </w:t>
      </w:r>
      <w:r>
        <w:rPr>
          <w:rFonts w:ascii="Times New Roman" w:hAnsi="Times New Roman" w:cs="Times New Roman"/>
          <w:sz w:val="24"/>
          <w:szCs w:val="24"/>
        </w:rPr>
        <w:t xml:space="preserve">alle </w:t>
      </w:r>
      <w:r w:rsidR="0044473D">
        <w:rPr>
          <w:rFonts w:ascii="Times New Roman" w:hAnsi="Times New Roman" w:cs="Times New Roman"/>
          <w:sz w:val="24"/>
          <w:szCs w:val="24"/>
        </w:rPr>
        <w:t>p</w:t>
      </w:r>
      <w:r w:rsidR="00F46B47">
        <w:rPr>
          <w:rFonts w:ascii="Times New Roman" w:hAnsi="Times New Roman" w:cs="Times New Roman"/>
          <w:sz w:val="24"/>
          <w:szCs w:val="24"/>
        </w:rPr>
        <w:t>arti</w:t>
      </w:r>
      <w:r>
        <w:rPr>
          <w:rFonts w:ascii="Times New Roman" w:hAnsi="Times New Roman" w:cs="Times New Roman"/>
          <w:sz w:val="24"/>
          <w:szCs w:val="24"/>
        </w:rPr>
        <w:t xml:space="preserve"> e agli stessi Collegi (secondo le modalità che fra breve si esamineranno) adeguati margini di autonomia</w:t>
      </w:r>
      <w:r w:rsidR="000D1EA2">
        <w:rPr>
          <w:rFonts w:ascii="Times New Roman" w:hAnsi="Times New Roman" w:cs="Times New Roman"/>
          <w:sz w:val="24"/>
          <w:szCs w:val="24"/>
        </w:rPr>
        <w:t xml:space="preserve"> disciplinare</w:t>
      </w:r>
      <w:r>
        <w:rPr>
          <w:rFonts w:ascii="Times New Roman" w:hAnsi="Times New Roman" w:cs="Times New Roman"/>
          <w:sz w:val="24"/>
          <w:szCs w:val="24"/>
        </w:rPr>
        <w:t>.</w:t>
      </w:r>
    </w:p>
    <w:p w14:paraId="4897C4F1" w14:textId="77BCE578" w:rsidR="006760A7" w:rsidRDefault="005A4D6D"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Ci si domanda, quindi, in quali e quanti atti i Collegi possano rinvenire la disciplina delle proprie attività procedural</w:t>
      </w:r>
      <w:r w:rsidR="00787B1D">
        <w:rPr>
          <w:rFonts w:ascii="Times New Roman" w:hAnsi="Times New Roman" w:cs="Times New Roman"/>
          <w:sz w:val="24"/>
          <w:szCs w:val="24"/>
        </w:rPr>
        <w:t>i</w:t>
      </w:r>
      <w:r>
        <w:rPr>
          <w:rFonts w:ascii="Times New Roman" w:hAnsi="Times New Roman" w:cs="Times New Roman"/>
          <w:sz w:val="24"/>
          <w:szCs w:val="24"/>
        </w:rPr>
        <w:t xml:space="preserve"> e la fissazione delle regole del contraddittorio agli stessi applicabili.</w:t>
      </w:r>
    </w:p>
    <w:p w14:paraId="591372B8" w14:textId="7FE7E8C3" w:rsidR="005A4D6D" w:rsidRDefault="005A4D6D"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Ebbene, ad avviso di chi scrive tale disciplina </w:t>
      </w:r>
      <w:r w:rsidR="00787B1D">
        <w:rPr>
          <w:rFonts w:ascii="Times New Roman" w:hAnsi="Times New Roman" w:cs="Times New Roman"/>
          <w:sz w:val="24"/>
          <w:szCs w:val="24"/>
        </w:rPr>
        <w:t xml:space="preserve">può essere rinvenuta in </w:t>
      </w:r>
      <w:r w:rsidR="00787B1D" w:rsidRPr="000D1EA2">
        <w:rPr>
          <w:rFonts w:ascii="Times New Roman" w:hAnsi="Times New Roman" w:cs="Times New Roman"/>
          <w:i/>
          <w:iCs/>
          <w:sz w:val="24"/>
          <w:szCs w:val="24"/>
        </w:rPr>
        <w:t xml:space="preserve">almeno </w:t>
      </w:r>
      <w:r w:rsidR="004E304D">
        <w:rPr>
          <w:rFonts w:ascii="Times New Roman" w:hAnsi="Times New Roman" w:cs="Times New Roman"/>
          <w:i/>
          <w:iCs/>
          <w:sz w:val="24"/>
          <w:szCs w:val="24"/>
        </w:rPr>
        <w:t>quattro</w:t>
      </w:r>
      <w:r w:rsidR="00787B1D" w:rsidRPr="000D1EA2">
        <w:rPr>
          <w:rFonts w:ascii="Times New Roman" w:hAnsi="Times New Roman" w:cs="Times New Roman"/>
          <w:i/>
          <w:iCs/>
          <w:sz w:val="24"/>
          <w:szCs w:val="24"/>
        </w:rPr>
        <w:t xml:space="preserve"> diverse fonti disciplinari</w:t>
      </w:r>
      <w:r w:rsidR="00787B1D">
        <w:rPr>
          <w:rFonts w:ascii="Times New Roman" w:hAnsi="Times New Roman" w:cs="Times New Roman"/>
          <w:sz w:val="24"/>
          <w:szCs w:val="24"/>
        </w:rPr>
        <w:t>.</w:t>
      </w:r>
    </w:p>
    <w:p w14:paraId="09E4D08D" w14:textId="580D3DCB" w:rsidR="006760A7" w:rsidRDefault="00787B1D" w:rsidP="00EC319E">
      <w:pPr>
        <w:ind w:right="1133" w:firstLine="567"/>
        <w:jc w:val="both"/>
        <w:rPr>
          <w:rFonts w:ascii="Times New Roman" w:hAnsi="Times New Roman" w:cs="Times New Roman"/>
          <w:sz w:val="24"/>
          <w:szCs w:val="24"/>
        </w:rPr>
      </w:pPr>
      <w:r w:rsidRPr="00787B1D">
        <w:rPr>
          <w:rFonts w:ascii="Times New Roman" w:hAnsi="Times New Roman" w:cs="Times New Roman"/>
          <w:i/>
          <w:iCs/>
          <w:sz w:val="24"/>
          <w:szCs w:val="24"/>
        </w:rPr>
        <w:t>In primo luogo</w:t>
      </w:r>
      <w:r>
        <w:rPr>
          <w:rFonts w:ascii="Times New Roman" w:hAnsi="Times New Roman" w:cs="Times New Roman"/>
          <w:sz w:val="24"/>
          <w:szCs w:val="24"/>
        </w:rPr>
        <w:t xml:space="preserve">, naturalmente, tale disciplina procedurale va rinvenuta nelle stesse disposizioni del Codice e del relativo Allegato V.2 e, in </w:t>
      </w:r>
      <w:r w:rsidR="00F46B47">
        <w:rPr>
          <w:rFonts w:ascii="Times New Roman" w:hAnsi="Times New Roman" w:cs="Times New Roman"/>
          <w:sz w:val="24"/>
          <w:szCs w:val="24"/>
        </w:rPr>
        <w:t>parti</w:t>
      </w:r>
      <w:r>
        <w:rPr>
          <w:rFonts w:ascii="Times New Roman" w:hAnsi="Times New Roman" w:cs="Times New Roman"/>
          <w:sz w:val="24"/>
          <w:szCs w:val="24"/>
        </w:rPr>
        <w:t>colare:</w:t>
      </w:r>
    </w:p>
    <w:p w14:paraId="07DC1F82" w14:textId="556CB549" w:rsidR="000F5292" w:rsidRDefault="00B97B51" w:rsidP="00787B1D">
      <w:pPr>
        <w:pStyle w:val="Paragrafoelenco"/>
        <w:numPr>
          <w:ilvl w:val="0"/>
          <w:numId w:val="3"/>
        </w:numPr>
        <w:ind w:right="1133"/>
        <w:jc w:val="both"/>
        <w:rPr>
          <w:rFonts w:ascii="Times New Roman" w:hAnsi="Times New Roman" w:cs="Times New Roman"/>
          <w:sz w:val="24"/>
          <w:szCs w:val="24"/>
        </w:rPr>
      </w:pPr>
      <w:r>
        <w:rPr>
          <w:rFonts w:ascii="Times New Roman" w:hAnsi="Times New Roman" w:cs="Times New Roman"/>
          <w:sz w:val="24"/>
          <w:szCs w:val="24"/>
        </w:rPr>
        <w:t>nell’articolo 3, comma 3 dell’Allegato V.2, secondo cui «</w:t>
      </w:r>
      <w:r>
        <w:rPr>
          <w:rFonts w:ascii="Times New Roman" w:hAnsi="Times New Roman" w:cs="Times New Roman"/>
          <w:i/>
          <w:iCs/>
          <w:sz w:val="24"/>
          <w:szCs w:val="24"/>
        </w:rPr>
        <w:t>n</w:t>
      </w:r>
      <w:r w:rsidRPr="00B97B51">
        <w:rPr>
          <w:rFonts w:ascii="Times New Roman" w:hAnsi="Times New Roman" w:cs="Times New Roman"/>
          <w:i/>
          <w:iCs/>
          <w:sz w:val="24"/>
          <w:szCs w:val="24"/>
        </w:rPr>
        <w:t xml:space="preserve">el verbale della seduta d'insediamento, tenuto conto dell'oggetto e della complessità dell'appalto, sono definite periodicità e modalità di svolgimento delle riunioni e degli eventuali sopralluoghi e, se le </w:t>
      </w:r>
      <w:r w:rsidR="00F46B47">
        <w:rPr>
          <w:rFonts w:ascii="Times New Roman" w:hAnsi="Times New Roman" w:cs="Times New Roman"/>
          <w:i/>
          <w:iCs/>
          <w:sz w:val="24"/>
          <w:szCs w:val="24"/>
        </w:rPr>
        <w:t>parti</w:t>
      </w:r>
      <w:r w:rsidRPr="00B97B51">
        <w:rPr>
          <w:rFonts w:ascii="Times New Roman" w:hAnsi="Times New Roman" w:cs="Times New Roman"/>
          <w:i/>
          <w:iCs/>
          <w:sz w:val="24"/>
          <w:szCs w:val="24"/>
        </w:rPr>
        <w:t xml:space="preserve"> non si siano avvalse della facoltà di escludere che le determinazioni del Collegio assumano natura di lodo contrattuale, sono precisati termini e modalità di svolgimento del contraddittorio, specificando il </w:t>
      </w:r>
      <w:r w:rsidRPr="000F5292">
        <w:rPr>
          <w:rFonts w:ascii="Times New Roman" w:hAnsi="Times New Roman" w:cs="Times New Roman"/>
          <w:sz w:val="24"/>
          <w:szCs w:val="24"/>
        </w:rPr>
        <w:t>dies a quo</w:t>
      </w:r>
      <w:r w:rsidRPr="00B97B51">
        <w:rPr>
          <w:rFonts w:ascii="Times New Roman" w:hAnsi="Times New Roman" w:cs="Times New Roman"/>
          <w:i/>
          <w:iCs/>
          <w:sz w:val="24"/>
          <w:szCs w:val="24"/>
        </w:rPr>
        <w:t xml:space="preserve"> della decorrenza del termine di quindici giorni per la pronuncia del lodo</w:t>
      </w:r>
      <w:r>
        <w:rPr>
          <w:rFonts w:ascii="Times New Roman" w:hAnsi="Times New Roman" w:cs="Times New Roman"/>
          <w:sz w:val="24"/>
          <w:szCs w:val="24"/>
        </w:rPr>
        <w:t>»</w:t>
      </w:r>
      <w:r w:rsidR="000F5292">
        <w:rPr>
          <w:rFonts w:ascii="Times New Roman" w:hAnsi="Times New Roman" w:cs="Times New Roman"/>
          <w:sz w:val="24"/>
          <w:szCs w:val="24"/>
        </w:rPr>
        <w:t>.</w:t>
      </w:r>
    </w:p>
    <w:p w14:paraId="0865C1C4" w14:textId="0D9AA0BF" w:rsidR="00787B1D" w:rsidRDefault="000F5292" w:rsidP="000F5292">
      <w:pPr>
        <w:pStyle w:val="Paragrafoelenco"/>
        <w:ind w:left="927" w:right="1133"/>
        <w:jc w:val="both"/>
        <w:rPr>
          <w:rFonts w:ascii="Times New Roman" w:hAnsi="Times New Roman" w:cs="Times New Roman"/>
          <w:sz w:val="24"/>
          <w:szCs w:val="24"/>
        </w:rPr>
      </w:pPr>
      <w:r>
        <w:rPr>
          <w:rFonts w:ascii="Times New Roman" w:hAnsi="Times New Roman" w:cs="Times New Roman"/>
          <w:sz w:val="24"/>
          <w:szCs w:val="24"/>
        </w:rPr>
        <w:t>La disposizione appena richiamata riconosce agli stessi Collegi un rilevante potere di auto-organizzazione dei propri lavori</w:t>
      </w:r>
      <w:r w:rsidR="0011244A">
        <w:rPr>
          <w:rFonts w:ascii="Times New Roman" w:hAnsi="Times New Roman" w:cs="Times New Roman"/>
          <w:sz w:val="24"/>
          <w:szCs w:val="24"/>
        </w:rPr>
        <w:t xml:space="preserve">, limitandosi a fissare (in modo evidentemente esemplificativo e non esaustivo) un certo novero di ambiti disciplinari (es.: periodicità e modalità di svolgimento delle riunioni). La stessa </w:t>
      </w:r>
      <w:r w:rsidR="009B2495">
        <w:rPr>
          <w:rFonts w:ascii="Times New Roman" w:hAnsi="Times New Roman" w:cs="Times New Roman"/>
          <w:sz w:val="24"/>
          <w:szCs w:val="24"/>
        </w:rPr>
        <w:t xml:space="preserve">disposizione </w:t>
      </w:r>
      <w:r w:rsidR="0011244A">
        <w:rPr>
          <w:rFonts w:ascii="Times New Roman" w:hAnsi="Times New Roman" w:cs="Times New Roman"/>
          <w:sz w:val="24"/>
          <w:szCs w:val="24"/>
        </w:rPr>
        <w:t xml:space="preserve">individua </w:t>
      </w:r>
      <w:r w:rsidR="009B2495">
        <w:rPr>
          <w:rFonts w:ascii="Times New Roman" w:hAnsi="Times New Roman" w:cs="Times New Roman"/>
          <w:sz w:val="24"/>
          <w:szCs w:val="24"/>
        </w:rPr>
        <w:t xml:space="preserve">anche </w:t>
      </w:r>
      <w:r w:rsidR="0011244A">
        <w:rPr>
          <w:rFonts w:ascii="Times New Roman" w:hAnsi="Times New Roman" w:cs="Times New Roman"/>
          <w:sz w:val="24"/>
          <w:szCs w:val="24"/>
        </w:rPr>
        <w:t>il momento in cui i Collegi possono esercitare tale potere di auto-organizzazione (si tratta della fase iniziale dell’attività, coincidente con la seduta di insediamento)</w:t>
      </w:r>
      <w:r w:rsidR="0011244A">
        <w:rPr>
          <w:rStyle w:val="Rimandonotaapidipagina"/>
          <w:rFonts w:ascii="Times New Roman" w:hAnsi="Times New Roman" w:cs="Times New Roman"/>
          <w:sz w:val="24"/>
          <w:szCs w:val="24"/>
        </w:rPr>
        <w:footnoteReference w:id="9"/>
      </w:r>
      <w:r w:rsidR="00B97B51">
        <w:rPr>
          <w:rFonts w:ascii="Times New Roman" w:hAnsi="Times New Roman" w:cs="Times New Roman"/>
          <w:sz w:val="24"/>
          <w:szCs w:val="24"/>
        </w:rPr>
        <w:t>;</w:t>
      </w:r>
    </w:p>
    <w:p w14:paraId="1813E448" w14:textId="3F03CDE6" w:rsidR="00B97B51" w:rsidRDefault="00B97B51" w:rsidP="00B97B51">
      <w:pPr>
        <w:pStyle w:val="Paragrafoelenco"/>
        <w:numPr>
          <w:ilvl w:val="0"/>
          <w:numId w:val="3"/>
        </w:numPr>
        <w:ind w:right="1133"/>
        <w:jc w:val="both"/>
        <w:rPr>
          <w:rFonts w:ascii="Times New Roman" w:hAnsi="Times New Roman" w:cs="Times New Roman"/>
          <w:sz w:val="24"/>
          <w:szCs w:val="24"/>
        </w:rPr>
      </w:pPr>
      <w:r>
        <w:rPr>
          <w:rFonts w:ascii="Times New Roman" w:hAnsi="Times New Roman" w:cs="Times New Roman"/>
          <w:sz w:val="24"/>
          <w:szCs w:val="24"/>
        </w:rPr>
        <w:t>nell’articolo 4, comma 3 del medesimo Allegato V.2, secondo cui «</w:t>
      </w:r>
      <w:r w:rsidR="003A5B07">
        <w:rPr>
          <w:rFonts w:ascii="Times New Roman" w:hAnsi="Times New Roman" w:cs="Times New Roman"/>
          <w:i/>
          <w:iCs/>
          <w:sz w:val="24"/>
          <w:szCs w:val="24"/>
        </w:rPr>
        <w:t>fe</w:t>
      </w:r>
      <w:r w:rsidR="003A5B07" w:rsidRPr="003A5B07">
        <w:rPr>
          <w:rFonts w:ascii="Times New Roman" w:hAnsi="Times New Roman" w:cs="Times New Roman"/>
          <w:i/>
          <w:iCs/>
          <w:sz w:val="24"/>
          <w:szCs w:val="24"/>
        </w:rPr>
        <w:t xml:space="preserve">rmo quanto specificamente disposto nel verbale d'insediamento sulle modalità di svolgimento del contraddittorio, è comunque facoltà del Collegio procedere ad audizioni informali delle </w:t>
      </w:r>
      <w:r w:rsidR="00F46B47">
        <w:rPr>
          <w:rFonts w:ascii="Times New Roman" w:hAnsi="Times New Roman" w:cs="Times New Roman"/>
          <w:i/>
          <w:iCs/>
          <w:sz w:val="24"/>
          <w:szCs w:val="24"/>
        </w:rPr>
        <w:t>parti</w:t>
      </w:r>
      <w:r w:rsidR="003A5B07" w:rsidRPr="003A5B07">
        <w:rPr>
          <w:rFonts w:ascii="Times New Roman" w:hAnsi="Times New Roman" w:cs="Times New Roman"/>
          <w:i/>
          <w:iCs/>
          <w:sz w:val="24"/>
          <w:szCs w:val="24"/>
        </w:rPr>
        <w:t xml:space="preserve"> o convocare le </w:t>
      </w:r>
      <w:r w:rsidR="00F46B47">
        <w:rPr>
          <w:rFonts w:ascii="Times New Roman" w:hAnsi="Times New Roman" w:cs="Times New Roman"/>
          <w:i/>
          <w:iCs/>
          <w:sz w:val="24"/>
          <w:szCs w:val="24"/>
        </w:rPr>
        <w:t>parti</w:t>
      </w:r>
      <w:r w:rsidR="003A5B07" w:rsidRPr="003A5B07">
        <w:rPr>
          <w:rFonts w:ascii="Times New Roman" w:hAnsi="Times New Roman" w:cs="Times New Roman"/>
          <w:i/>
          <w:iCs/>
          <w:sz w:val="24"/>
          <w:szCs w:val="24"/>
        </w:rPr>
        <w:t xml:space="preserve"> per consentire l'esposizione in contraddittorio delle rispettive ragioni. Rimane comunque esclusa la possibilità di disporre consulenza tecnica d'ufficio. Il Collegio è comunque tenuto a svolgere riunioni periodiche per monitorare l'andamento dei lavori e a formulare, ove ritenuto opportuno, osservazioni alle </w:t>
      </w:r>
      <w:r w:rsidR="00F46B47">
        <w:rPr>
          <w:rFonts w:ascii="Times New Roman" w:hAnsi="Times New Roman" w:cs="Times New Roman"/>
          <w:i/>
          <w:iCs/>
          <w:sz w:val="24"/>
          <w:szCs w:val="24"/>
        </w:rPr>
        <w:t>parti</w:t>
      </w:r>
      <w:r>
        <w:rPr>
          <w:rFonts w:ascii="Times New Roman" w:hAnsi="Times New Roman" w:cs="Times New Roman"/>
          <w:sz w:val="24"/>
          <w:szCs w:val="24"/>
        </w:rPr>
        <w:t>»</w:t>
      </w:r>
      <w:r w:rsidR="003A5B07">
        <w:rPr>
          <w:rFonts w:ascii="Times New Roman" w:hAnsi="Times New Roman" w:cs="Times New Roman"/>
          <w:sz w:val="24"/>
          <w:szCs w:val="24"/>
        </w:rPr>
        <w:t xml:space="preserve">. Si tratta, come è evidente, di una disposizione che individua un certo novero di strumenti procedurali e - </w:t>
      </w:r>
      <w:r w:rsidR="003A5B07" w:rsidRPr="003A5B07">
        <w:rPr>
          <w:rFonts w:ascii="Times New Roman" w:hAnsi="Times New Roman" w:cs="Times New Roman"/>
          <w:i/>
          <w:iCs/>
          <w:sz w:val="24"/>
          <w:szCs w:val="24"/>
        </w:rPr>
        <w:t>lato sensu</w:t>
      </w:r>
      <w:r w:rsidR="003A5B07">
        <w:rPr>
          <w:rFonts w:ascii="Times New Roman" w:hAnsi="Times New Roman" w:cs="Times New Roman"/>
          <w:sz w:val="24"/>
          <w:szCs w:val="24"/>
        </w:rPr>
        <w:t xml:space="preserve"> – istruttori posti a disposizione dei Collegi piuttosto che fissare regole procedurali di carattere vincolante.</w:t>
      </w:r>
    </w:p>
    <w:p w14:paraId="484F506B" w14:textId="3C11DD17" w:rsidR="0022596C" w:rsidRPr="00787B1D" w:rsidRDefault="0022596C" w:rsidP="0022596C">
      <w:pPr>
        <w:pStyle w:val="Paragrafoelenco"/>
        <w:ind w:left="927" w:right="1133"/>
        <w:jc w:val="both"/>
        <w:rPr>
          <w:rFonts w:ascii="Times New Roman" w:hAnsi="Times New Roman" w:cs="Times New Roman"/>
          <w:sz w:val="24"/>
          <w:szCs w:val="24"/>
        </w:rPr>
      </w:pPr>
      <w:r>
        <w:rPr>
          <w:rFonts w:ascii="Times New Roman" w:hAnsi="Times New Roman" w:cs="Times New Roman"/>
          <w:sz w:val="24"/>
          <w:szCs w:val="24"/>
        </w:rPr>
        <w:lastRenderedPageBreak/>
        <w:t xml:space="preserve">La disposizione appena richiamata risulta comunque di indubbio interesse in quanto (per un verso) richiama in modo espresso il potere di auto-organizzazione già riconosciuto dall’articolo 3, comma 3 mentre (per altro verso) individua un ulteriore novero di disposizioni di carattere procedurale </w:t>
      </w:r>
      <w:r w:rsidR="009307FA">
        <w:rPr>
          <w:rFonts w:ascii="Times New Roman" w:hAnsi="Times New Roman" w:cs="Times New Roman"/>
          <w:sz w:val="24"/>
          <w:szCs w:val="24"/>
        </w:rPr>
        <w:t xml:space="preserve">e istruttorio (riconoscendo, fra gli altri, il potere di audire o convocare le </w:t>
      </w:r>
      <w:r w:rsidR="00F46B47">
        <w:rPr>
          <w:rFonts w:ascii="Times New Roman" w:hAnsi="Times New Roman" w:cs="Times New Roman"/>
          <w:sz w:val="24"/>
          <w:szCs w:val="24"/>
        </w:rPr>
        <w:t>parti</w:t>
      </w:r>
      <w:r w:rsidR="009307FA">
        <w:rPr>
          <w:rFonts w:ascii="Times New Roman" w:hAnsi="Times New Roman" w:cs="Times New Roman"/>
          <w:sz w:val="24"/>
          <w:szCs w:val="24"/>
        </w:rPr>
        <w:t>).</w:t>
      </w:r>
    </w:p>
    <w:p w14:paraId="602C2CA9" w14:textId="4E215908" w:rsidR="006760A7" w:rsidRDefault="003A5B07" w:rsidP="007A4872">
      <w:pPr>
        <w:pStyle w:val="Paragrafoelenco"/>
        <w:ind w:left="0" w:right="1133" w:firstLine="567"/>
        <w:jc w:val="both"/>
        <w:rPr>
          <w:rFonts w:ascii="Times New Roman" w:hAnsi="Times New Roman" w:cs="Times New Roman"/>
          <w:sz w:val="24"/>
          <w:szCs w:val="24"/>
        </w:rPr>
      </w:pPr>
      <w:r w:rsidRPr="003A5B07">
        <w:rPr>
          <w:rFonts w:ascii="Times New Roman" w:hAnsi="Times New Roman" w:cs="Times New Roman"/>
          <w:i/>
          <w:iCs/>
          <w:sz w:val="24"/>
          <w:szCs w:val="24"/>
        </w:rPr>
        <w:t xml:space="preserve">In </w:t>
      </w:r>
      <w:r w:rsidR="004E304D">
        <w:rPr>
          <w:rFonts w:ascii="Times New Roman" w:hAnsi="Times New Roman" w:cs="Times New Roman"/>
          <w:i/>
          <w:iCs/>
          <w:sz w:val="24"/>
          <w:szCs w:val="24"/>
        </w:rPr>
        <w:t>second</w:t>
      </w:r>
      <w:r w:rsidRPr="003A5B07">
        <w:rPr>
          <w:rFonts w:ascii="Times New Roman" w:hAnsi="Times New Roman" w:cs="Times New Roman"/>
          <w:i/>
          <w:iCs/>
          <w:sz w:val="24"/>
          <w:szCs w:val="24"/>
        </w:rPr>
        <w:t>o luogo</w:t>
      </w:r>
      <w:r w:rsidRPr="003A5B07">
        <w:rPr>
          <w:rFonts w:ascii="Times New Roman" w:hAnsi="Times New Roman" w:cs="Times New Roman"/>
          <w:sz w:val="24"/>
          <w:szCs w:val="24"/>
        </w:rPr>
        <w:t xml:space="preserve">, </w:t>
      </w:r>
      <w:r>
        <w:rPr>
          <w:rFonts w:ascii="Times New Roman" w:hAnsi="Times New Roman" w:cs="Times New Roman"/>
          <w:sz w:val="24"/>
          <w:szCs w:val="24"/>
        </w:rPr>
        <w:t xml:space="preserve">le regole di funzionamento dei CCT possono essere previamente convenute in via pattizia fra le </w:t>
      </w:r>
      <w:r w:rsidR="0044473D">
        <w:rPr>
          <w:rFonts w:ascii="Times New Roman" w:hAnsi="Times New Roman" w:cs="Times New Roman"/>
          <w:sz w:val="24"/>
          <w:szCs w:val="24"/>
        </w:rPr>
        <w:t>p</w:t>
      </w:r>
      <w:r w:rsidR="00F46B47">
        <w:rPr>
          <w:rFonts w:ascii="Times New Roman" w:hAnsi="Times New Roman" w:cs="Times New Roman"/>
          <w:sz w:val="24"/>
          <w:szCs w:val="24"/>
        </w:rPr>
        <w:t>arti</w:t>
      </w:r>
      <w:r>
        <w:rPr>
          <w:rFonts w:ascii="Times New Roman" w:hAnsi="Times New Roman" w:cs="Times New Roman"/>
          <w:sz w:val="24"/>
          <w:szCs w:val="24"/>
        </w:rPr>
        <w:t xml:space="preserve"> del contratto di appalto (ovvero – come più spesso accade – possono essere fissate </w:t>
      </w:r>
      <w:r w:rsidRPr="007A4872">
        <w:rPr>
          <w:rFonts w:ascii="Times New Roman" w:hAnsi="Times New Roman" w:cs="Times New Roman"/>
          <w:i/>
          <w:iCs/>
          <w:sz w:val="24"/>
          <w:szCs w:val="24"/>
        </w:rPr>
        <w:t>ex ante</w:t>
      </w:r>
      <w:r>
        <w:rPr>
          <w:rFonts w:ascii="Times New Roman" w:hAnsi="Times New Roman" w:cs="Times New Roman"/>
          <w:sz w:val="24"/>
          <w:szCs w:val="24"/>
        </w:rPr>
        <w:t xml:space="preserve"> dalla </w:t>
      </w:r>
      <w:r w:rsidR="0044473D">
        <w:rPr>
          <w:rFonts w:ascii="Times New Roman" w:hAnsi="Times New Roman" w:cs="Times New Roman"/>
          <w:sz w:val="24"/>
          <w:szCs w:val="24"/>
        </w:rPr>
        <w:t>s</w:t>
      </w:r>
      <w:r>
        <w:rPr>
          <w:rFonts w:ascii="Times New Roman" w:hAnsi="Times New Roman" w:cs="Times New Roman"/>
          <w:sz w:val="24"/>
          <w:szCs w:val="24"/>
        </w:rPr>
        <w:t>tazione appaltante e da quest’ultima trasfus</w:t>
      </w:r>
      <w:r w:rsidR="007A4872">
        <w:rPr>
          <w:rFonts w:ascii="Times New Roman" w:hAnsi="Times New Roman" w:cs="Times New Roman"/>
          <w:sz w:val="24"/>
          <w:szCs w:val="24"/>
        </w:rPr>
        <w:t>e</w:t>
      </w:r>
      <w:r>
        <w:rPr>
          <w:rFonts w:ascii="Times New Roman" w:hAnsi="Times New Roman" w:cs="Times New Roman"/>
          <w:sz w:val="24"/>
          <w:szCs w:val="24"/>
        </w:rPr>
        <w:t xml:space="preserve"> nell’ambito della documentazione di gara </w:t>
      </w:r>
      <w:r w:rsidR="007A4872">
        <w:rPr>
          <w:rFonts w:ascii="Times New Roman" w:hAnsi="Times New Roman" w:cs="Times New Roman"/>
          <w:sz w:val="24"/>
          <w:szCs w:val="24"/>
        </w:rPr>
        <w:t>al fine di fissare previamente le regole fondamentali di funzionamento dei Collegi).</w:t>
      </w:r>
    </w:p>
    <w:p w14:paraId="73D7EF82" w14:textId="4B66E3DF" w:rsidR="00AA4ADC" w:rsidRDefault="007A4872" w:rsidP="007A4872">
      <w:pPr>
        <w:pStyle w:val="Paragrafoelenco"/>
        <w:ind w:left="0" w:right="1133" w:firstLine="567"/>
        <w:jc w:val="both"/>
        <w:rPr>
          <w:rFonts w:ascii="Times New Roman" w:hAnsi="Times New Roman" w:cs="Times New Roman"/>
          <w:sz w:val="24"/>
          <w:szCs w:val="24"/>
        </w:rPr>
      </w:pPr>
      <w:r>
        <w:rPr>
          <w:rFonts w:ascii="Times New Roman" w:hAnsi="Times New Roman" w:cs="Times New Roman"/>
          <w:sz w:val="24"/>
          <w:szCs w:val="24"/>
        </w:rPr>
        <w:t xml:space="preserve">Si tratta di un </w:t>
      </w:r>
      <w:r w:rsidRPr="007A4872">
        <w:rPr>
          <w:rFonts w:ascii="Times New Roman" w:hAnsi="Times New Roman" w:cs="Times New Roman"/>
          <w:i/>
          <w:iCs/>
          <w:sz w:val="24"/>
          <w:szCs w:val="24"/>
        </w:rPr>
        <w:t>modus procedendi</w:t>
      </w:r>
      <w:r>
        <w:rPr>
          <w:rFonts w:ascii="Times New Roman" w:hAnsi="Times New Roman" w:cs="Times New Roman"/>
          <w:sz w:val="24"/>
          <w:szCs w:val="24"/>
        </w:rPr>
        <w:t xml:space="preserve"> spesso utilizzato da alcune fra le </w:t>
      </w:r>
      <w:r w:rsidR="001E2220">
        <w:rPr>
          <w:rFonts w:ascii="Times New Roman" w:hAnsi="Times New Roman" w:cs="Times New Roman"/>
          <w:sz w:val="24"/>
          <w:szCs w:val="24"/>
        </w:rPr>
        <w:t>principal</w:t>
      </w:r>
      <w:r>
        <w:rPr>
          <w:rFonts w:ascii="Times New Roman" w:hAnsi="Times New Roman" w:cs="Times New Roman"/>
          <w:sz w:val="24"/>
          <w:szCs w:val="24"/>
        </w:rPr>
        <w:t>i stazioni appaltanti nazionali (es.: RFI, ANAS) le quali individuano</w:t>
      </w:r>
      <w:r w:rsidR="009B2B1F">
        <w:rPr>
          <w:rFonts w:ascii="Times New Roman" w:hAnsi="Times New Roman" w:cs="Times New Roman"/>
          <w:sz w:val="24"/>
          <w:szCs w:val="24"/>
        </w:rPr>
        <w:t>,</w:t>
      </w:r>
      <w:r>
        <w:rPr>
          <w:rFonts w:ascii="Times New Roman" w:hAnsi="Times New Roman" w:cs="Times New Roman"/>
          <w:sz w:val="24"/>
          <w:szCs w:val="24"/>
        </w:rPr>
        <w:t xml:space="preserve"> fin dalla </w:t>
      </w:r>
      <w:r w:rsidR="009B2B1F">
        <w:rPr>
          <w:rFonts w:ascii="Times New Roman" w:hAnsi="Times New Roman" w:cs="Times New Roman"/>
          <w:sz w:val="24"/>
          <w:szCs w:val="24"/>
        </w:rPr>
        <w:t xml:space="preserve">fase iniziale di </w:t>
      </w:r>
      <w:r>
        <w:rPr>
          <w:rFonts w:ascii="Times New Roman" w:hAnsi="Times New Roman" w:cs="Times New Roman"/>
          <w:sz w:val="24"/>
          <w:szCs w:val="24"/>
        </w:rPr>
        <w:t>predisposizione e d</w:t>
      </w:r>
      <w:r w:rsidR="009B2B1F">
        <w:rPr>
          <w:rFonts w:ascii="Times New Roman" w:hAnsi="Times New Roman" w:cs="Times New Roman"/>
          <w:sz w:val="24"/>
          <w:szCs w:val="24"/>
        </w:rPr>
        <w:t>i</w:t>
      </w:r>
      <w:r>
        <w:rPr>
          <w:rFonts w:ascii="Times New Roman" w:hAnsi="Times New Roman" w:cs="Times New Roman"/>
          <w:sz w:val="24"/>
          <w:szCs w:val="24"/>
        </w:rPr>
        <w:t xml:space="preserve"> pubblicazione della documentazione di gara</w:t>
      </w:r>
      <w:r w:rsidR="009B2B1F">
        <w:rPr>
          <w:rFonts w:ascii="Times New Roman" w:hAnsi="Times New Roman" w:cs="Times New Roman"/>
          <w:sz w:val="24"/>
          <w:szCs w:val="24"/>
        </w:rPr>
        <w:t>,</w:t>
      </w:r>
      <w:r>
        <w:rPr>
          <w:rFonts w:ascii="Times New Roman" w:hAnsi="Times New Roman" w:cs="Times New Roman"/>
          <w:sz w:val="24"/>
          <w:szCs w:val="24"/>
        </w:rPr>
        <w:t xml:space="preserve"> specifici allegati contrattuali (sovente denominati “</w:t>
      </w:r>
      <w:r w:rsidRPr="009B2B1F">
        <w:rPr>
          <w:rFonts w:ascii="Times New Roman" w:hAnsi="Times New Roman" w:cs="Times New Roman"/>
          <w:i/>
          <w:iCs/>
          <w:sz w:val="24"/>
          <w:szCs w:val="24"/>
        </w:rPr>
        <w:t xml:space="preserve">Allegato </w:t>
      </w:r>
      <w:r w:rsidR="009B2B1F" w:rsidRPr="009B2B1F">
        <w:rPr>
          <w:rFonts w:ascii="Times New Roman" w:hAnsi="Times New Roman" w:cs="Times New Roman"/>
          <w:i/>
          <w:iCs/>
          <w:sz w:val="24"/>
          <w:szCs w:val="24"/>
        </w:rPr>
        <w:t>in materia di Collegio Consultivo Tecnico</w:t>
      </w:r>
      <w:r>
        <w:rPr>
          <w:rFonts w:ascii="Times New Roman" w:hAnsi="Times New Roman" w:cs="Times New Roman"/>
          <w:sz w:val="24"/>
          <w:szCs w:val="24"/>
        </w:rPr>
        <w:t>”</w:t>
      </w:r>
      <w:r w:rsidR="009B2B1F">
        <w:rPr>
          <w:rFonts w:ascii="Times New Roman" w:hAnsi="Times New Roman" w:cs="Times New Roman"/>
          <w:sz w:val="24"/>
          <w:szCs w:val="24"/>
        </w:rPr>
        <w:t xml:space="preserve"> </w:t>
      </w:r>
      <w:r w:rsidR="009B2B1F" w:rsidRPr="009B2B1F">
        <w:rPr>
          <w:rFonts w:ascii="Times New Roman" w:hAnsi="Times New Roman" w:cs="Times New Roman"/>
          <w:i/>
          <w:iCs/>
          <w:sz w:val="24"/>
          <w:szCs w:val="24"/>
        </w:rPr>
        <w:t>et similia</w:t>
      </w:r>
      <w:r>
        <w:rPr>
          <w:rFonts w:ascii="Times New Roman" w:hAnsi="Times New Roman" w:cs="Times New Roman"/>
          <w:sz w:val="24"/>
          <w:szCs w:val="24"/>
        </w:rPr>
        <w:t>)</w:t>
      </w:r>
      <w:r w:rsidR="009B2B1F">
        <w:rPr>
          <w:rFonts w:ascii="Times New Roman" w:hAnsi="Times New Roman" w:cs="Times New Roman"/>
          <w:sz w:val="24"/>
          <w:szCs w:val="24"/>
        </w:rPr>
        <w:t>. Tali allegati contrattuali (talvolta assai puntuali</w:t>
      </w:r>
      <w:r w:rsidR="00B359F1">
        <w:rPr>
          <w:rFonts w:ascii="Times New Roman" w:hAnsi="Times New Roman" w:cs="Times New Roman"/>
          <w:sz w:val="24"/>
          <w:szCs w:val="24"/>
        </w:rPr>
        <w:t xml:space="preserve"> nella definizione delle regole procedurali applicabili</w:t>
      </w:r>
      <w:r w:rsidR="009B2B1F">
        <w:rPr>
          <w:rFonts w:ascii="Times New Roman" w:hAnsi="Times New Roman" w:cs="Times New Roman"/>
          <w:sz w:val="24"/>
          <w:szCs w:val="24"/>
        </w:rPr>
        <w:t xml:space="preserve">) vengono poi fatti sottoscrivere dall’appaltatore – una volta selezionato – </w:t>
      </w:r>
      <w:r w:rsidR="00AA4ADC">
        <w:rPr>
          <w:rFonts w:ascii="Times New Roman" w:hAnsi="Times New Roman" w:cs="Times New Roman"/>
          <w:sz w:val="24"/>
          <w:szCs w:val="24"/>
        </w:rPr>
        <w:t>quale fonte integrativa del complessivo regolamento contrattuale.</w:t>
      </w:r>
    </w:p>
    <w:p w14:paraId="6FE3E606" w14:textId="49BFE960" w:rsidR="007A4872" w:rsidRDefault="00AA4ADC" w:rsidP="007A4872">
      <w:pPr>
        <w:pStyle w:val="Paragrafoelenco"/>
        <w:ind w:left="0" w:right="1133" w:firstLine="567"/>
        <w:jc w:val="both"/>
        <w:rPr>
          <w:rFonts w:ascii="Times New Roman" w:hAnsi="Times New Roman" w:cs="Times New Roman"/>
          <w:sz w:val="24"/>
          <w:szCs w:val="24"/>
        </w:rPr>
      </w:pPr>
      <w:r>
        <w:rPr>
          <w:rFonts w:ascii="Times New Roman" w:hAnsi="Times New Roman" w:cs="Times New Roman"/>
          <w:sz w:val="24"/>
          <w:szCs w:val="24"/>
        </w:rPr>
        <w:t>I</w:t>
      </w:r>
      <w:r w:rsidR="009B2B1F">
        <w:rPr>
          <w:rFonts w:ascii="Times New Roman" w:hAnsi="Times New Roman" w:cs="Times New Roman"/>
          <w:sz w:val="24"/>
          <w:szCs w:val="24"/>
        </w:rPr>
        <w:t>n seguito,</w:t>
      </w:r>
      <w:r>
        <w:rPr>
          <w:rFonts w:ascii="Times New Roman" w:hAnsi="Times New Roman" w:cs="Times New Roman"/>
          <w:sz w:val="24"/>
          <w:szCs w:val="24"/>
        </w:rPr>
        <w:t xml:space="preserve"> tali allegati vengono fatti sottoscrivere</w:t>
      </w:r>
      <w:r w:rsidR="009B2B1F">
        <w:rPr>
          <w:rFonts w:ascii="Times New Roman" w:hAnsi="Times New Roman" w:cs="Times New Roman"/>
          <w:sz w:val="24"/>
          <w:szCs w:val="24"/>
        </w:rPr>
        <w:t xml:space="preserve"> dagli stessi componenti del CCT – una volta individuati </w:t>
      </w:r>
      <w:r w:rsidR="00B359F1">
        <w:rPr>
          <w:rFonts w:ascii="Times New Roman" w:hAnsi="Times New Roman" w:cs="Times New Roman"/>
          <w:sz w:val="24"/>
          <w:szCs w:val="24"/>
        </w:rPr>
        <w:t>–</w:t>
      </w:r>
      <w:r w:rsidR="009B2B1F">
        <w:rPr>
          <w:rFonts w:ascii="Times New Roman" w:hAnsi="Times New Roman" w:cs="Times New Roman"/>
          <w:sz w:val="24"/>
          <w:szCs w:val="24"/>
        </w:rPr>
        <w:t xml:space="preserve"> </w:t>
      </w:r>
      <w:r w:rsidR="00B359F1">
        <w:rPr>
          <w:rFonts w:ascii="Times New Roman" w:hAnsi="Times New Roman" w:cs="Times New Roman"/>
          <w:sz w:val="24"/>
          <w:szCs w:val="24"/>
        </w:rPr>
        <w:t xml:space="preserve">per i quali operano (almeno ai fini dell’adozione di determinazioni vincolanti </w:t>
      </w:r>
      <w:r w:rsidR="00B359F1" w:rsidRPr="00B359F1">
        <w:rPr>
          <w:rFonts w:ascii="Times New Roman" w:hAnsi="Times New Roman" w:cs="Times New Roman"/>
          <w:i/>
          <w:iCs/>
          <w:sz w:val="24"/>
          <w:szCs w:val="24"/>
        </w:rPr>
        <w:t>ex</w:t>
      </w:r>
      <w:r w:rsidR="00B359F1">
        <w:rPr>
          <w:rFonts w:ascii="Times New Roman" w:hAnsi="Times New Roman" w:cs="Times New Roman"/>
          <w:sz w:val="24"/>
          <w:szCs w:val="24"/>
        </w:rPr>
        <w:t xml:space="preserve"> art. 808-</w:t>
      </w:r>
      <w:r w:rsidR="00B359F1" w:rsidRPr="00B359F1">
        <w:rPr>
          <w:rFonts w:ascii="Times New Roman" w:hAnsi="Times New Roman" w:cs="Times New Roman"/>
          <w:i/>
          <w:iCs/>
          <w:sz w:val="24"/>
          <w:szCs w:val="24"/>
        </w:rPr>
        <w:t>ter</w:t>
      </w:r>
      <w:r w:rsidR="00B359F1">
        <w:rPr>
          <w:rFonts w:ascii="Times New Roman" w:hAnsi="Times New Roman" w:cs="Times New Roman"/>
          <w:sz w:val="24"/>
          <w:szCs w:val="24"/>
        </w:rPr>
        <w:t xml:space="preserve"> cod. proc. civ.) quali specifiche “</w:t>
      </w:r>
      <w:r w:rsidR="00B359F1" w:rsidRPr="00B359F1">
        <w:rPr>
          <w:rFonts w:ascii="Times New Roman" w:hAnsi="Times New Roman" w:cs="Times New Roman"/>
          <w:i/>
          <w:iCs/>
          <w:sz w:val="24"/>
          <w:szCs w:val="24"/>
        </w:rPr>
        <w:t xml:space="preserve">regole imposte dalle </w:t>
      </w:r>
      <w:r w:rsidR="00F46B47">
        <w:rPr>
          <w:rFonts w:ascii="Times New Roman" w:hAnsi="Times New Roman" w:cs="Times New Roman"/>
          <w:i/>
          <w:iCs/>
          <w:sz w:val="24"/>
          <w:szCs w:val="24"/>
        </w:rPr>
        <w:t>parti</w:t>
      </w:r>
      <w:r w:rsidR="00B359F1" w:rsidRPr="00B359F1">
        <w:rPr>
          <w:rFonts w:ascii="Times New Roman" w:hAnsi="Times New Roman" w:cs="Times New Roman"/>
          <w:i/>
          <w:iCs/>
          <w:sz w:val="24"/>
          <w:szCs w:val="24"/>
        </w:rPr>
        <w:t xml:space="preserve"> come condizione di validità del lodo</w:t>
      </w:r>
      <w:r w:rsidR="00B359F1">
        <w:rPr>
          <w:rFonts w:ascii="Times New Roman" w:hAnsi="Times New Roman" w:cs="Times New Roman"/>
          <w:sz w:val="24"/>
          <w:szCs w:val="24"/>
        </w:rPr>
        <w:t>”</w:t>
      </w:r>
      <w:r w:rsidR="00B359F1">
        <w:rPr>
          <w:rStyle w:val="Rimandonotaapidipagina"/>
          <w:rFonts w:ascii="Times New Roman" w:hAnsi="Times New Roman" w:cs="Times New Roman"/>
          <w:sz w:val="24"/>
          <w:szCs w:val="24"/>
        </w:rPr>
        <w:footnoteReference w:id="10"/>
      </w:r>
      <w:r w:rsidR="00B359F1">
        <w:rPr>
          <w:rFonts w:ascii="Times New Roman" w:hAnsi="Times New Roman" w:cs="Times New Roman"/>
          <w:sz w:val="24"/>
          <w:szCs w:val="24"/>
        </w:rPr>
        <w:t>.</w:t>
      </w:r>
    </w:p>
    <w:p w14:paraId="1A828E42" w14:textId="092DD495" w:rsidR="006760A7" w:rsidRDefault="00B359F1"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Fra le prescrizioni che talvolta vengono </w:t>
      </w:r>
      <w:r w:rsidR="00373A2C">
        <w:rPr>
          <w:rFonts w:ascii="Times New Roman" w:hAnsi="Times New Roman" w:cs="Times New Roman"/>
          <w:sz w:val="24"/>
          <w:szCs w:val="24"/>
        </w:rPr>
        <w:t>inclus</w:t>
      </w:r>
      <w:r>
        <w:rPr>
          <w:rFonts w:ascii="Times New Roman" w:hAnsi="Times New Roman" w:cs="Times New Roman"/>
          <w:sz w:val="24"/>
          <w:szCs w:val="24"/>
        </w:rPr>
        <w:t xml:space="preserve">e </w:t>
      </w:r>
      <w:r w:rsidR="005D2469">
        <w:rPr>
          <w:rFonts w:ascii="Times New Roman" w:hAnsi="Times New Roman" w:cs="Times New Roman"/>
          <w:sz w:val="24"/>
          <w:szCs w:val="24"/>
        </w:rPr>
        <w:t xml:space="preserve">nell’ambito di tali forme di predeterminazione pattizia delle regole procedurali </w:t>
      </w:r>
      <w:r w:rsidR="005D2469" w:rsidRPr="00AA4ADC">
        <w:rPr>
          <w:rFonts w:ascii="Times New Roman" w:hAnsi="Times New Roman" w:cs="Times New Roman"/>
          <w:sz w:val="24"/>
          <w:szCs w:val="24"/>
        </w:rPr>
        <w:t>dei Collegi si individuano</w:t>
      </w:r>
      <w:r w:rsidR="001E2220" w:rsidRPr="00AA4ADC">
        <w:rPr>
          <w:rFonts w:ascii="Times New Roman" w:hAnsi="Times New Roman" w:cs="Times New Roman"/>
          <w:sz w:val="24"/>
          <w:szCs w:val="24"/>
        </w:rPr>
        <w:t>, ad esempio</w:t>
      </w:r>
      <w:r w:rsidR="005D2469" w:rsidRPr="00AA4ADC">
        <w:rPr>
          <w:rFonts w:ascii="Times New Roman" w:hAnsi="Times New Roman" w:cs="Times New Roman"/>
          <w:sz w:val="24"/>
          <w:szCs w:val="24"/>
        </w:rPr>
        <w:t xml:space="preserve">: </w:t>
      </w:r>
      <w:r w:rsidR="005D2469" w:rsidRPr="00AA4ADC">
        <w:rPr>
          <w:rFonts w:ascii="Times New Roman" w:hAnsi="Times New Roman" w:cs="Times New Roman"/>
          <w:i/>
          <w:iCs/>
          <w:sz w:val="24"/>
          <w:szCs w:val="24"/>
        </w:rPr>
        <w:t>a</w:t>
      </w:r>
      <w:r w:rsidR="005D2469" w:rsidRPr="00AA4ADC">
        <w:rPr>
          <w:rFonts w:ascii="Times New Roman" w:hAnsi="Times New Roman" w:cs="Times New Roman"/>
          <w:sz w:val="24"/>
          <w:szCs w:val="24"/>
        </w:rPr>
        <w:t xml:space="preserve">) l’eventuale obbligo di previo esaurimento dei rimedi </w:t>
      </w:r>
      <w:r w:rsidR="005D2469" w:rsidRPr="00AA4ADC">
        <w:rPr>
          <w:rFonts w:ascii="Times New Roman" w:hAnsi="Times New Roman" w:cs="Times New Roman"/>
          <w:i/>
          <w:iCs/>
          <w:sz w:val="24"/>
          <w:szCs w:val="24"/>
        </w:rPr>
        <w:t>inter partes</w:t>
      </w:r>
      <w:r w:rsidR="005D2469" w:rsidRPr="00AA4ADC">
        <w:rPr>
          <w:rFonts w:ascii="Times New Roman" w:hAnsi="Times New Roman" w:cs="Times New Roman"/>
          <w:sz w:val="24"/>
          <w:szCs w:val="24"/>
        </w:rPr>
        <w:t xml:space="preserve"> prima che possa essere formulato un quesito al CCT; </w:t>
      </w:r>
      <w:r w:rsidR="005D2469" w:rsidRPr="00AA4ADC">
        <w:rPr>
          <w:rFonts w:ascii="Times New Roman" w:hAnsi="Times New Roman" w:cs="Times New Roman"/>
          <w:i/>
          <w:iCs/>
          <w:sz w:val="24"/>
          <w:szCs w:val="24"/>
        </w:rPr>
        <w:t>b</w:t>
      </w:r>
      <w:r w:rsidR="005D2469" w:rsidRPr="00AA4ADC">
        <w:rPr>
          <w:rFonts w:ascii="Times New Roman" w:hAnsi="Times New Roman" w:cs="Times New Roman"/>
          <w:sz w:val="24"/>
          <w:szCs w:val="24"/>
        </w:rPr>
        <w:t>) l’eventual</w:t>
      </w:r>
      <w:r w:rsidR="005D2469">
        <w:rPr>
          <w:rFonts w:ascii="Times New Roman" w:hAnsi="Times New Roman" w:cs="Times New Roman"/>
          <w:sz w:val="24"/>
          <w:szCs w:val="24"/>
        </w:rPr>
        <w:t xml:space="preserve">e obbligo per la parte che intenda rivolgere un quesito al Collegio di darne preventiva comunicazione alla controparte; </w:t>
      </w:r>
      <w:r w:rsidR="00F356A4" w:rsidRPr="009411BA">
        <w:rPr>
          <w:rFonts w:ascii="Times New Roman" w:hAnsi="Times New Roman" w:cs="Times New Roman"/>
          <w:i/>
          <w:iCs/>
          <w:sz w:val="24"/>
          <w:szCs w:val="24"/>
        </w:rPr>
        <w:t>c</w:t>
      </w:r>
      <w:r w:rsidR="00F356A4">
        <w:rPr>
          <w:rFonts w:ascii="Times New Roman" w:hAnsi="Times New Roman" w:cs="Times New Roman"/>
          <w:sz w:val="24"/>
          <w:szCs w:val="24"/>
        </w:rPr>
        <w:t>) l’eventuale previsione per cui – in caso di contestuale formulazione di più quesiti – il termine di quindici giorni riconosciuto al Collegio per adottare la propria determinazione</w:t>
      </w:r>
      <w:r w:rsidR="00F356A4">
        <w:rPr>
          <w:rStyle w:val="Rimandonotaapidipagina"/>
          <w:rFonts w:ascii="Times New Roman" w:hAnsi="Times New Roman" w:cs="Times New Roman"/>
          <w:sz w:val="24"/>
          <w:szCs w:val="24"/>
        </w:rPr>
        <w:footnoteReference w:id="11"/>
      </w:r>
      <w:r w:rsidR="00F356A4">
        <w:rPr>
          <w:rFonts w:ascii="Times New Roman" w:hAnsi="Times New Roman" w:cs="Times New Roman"/>
          <w:sz w:val="24"/>
          <w:szCs w:val="24"/>
        </w:rPr>
        <w:t xml:space="preserve"> viene rinnovato tante volte per quanti sono i quesiti rivolti al Collegio</w:t>
      </w:r>
      <w:r w:rsidR="00F356A4">
        <w:rPr>
          <w:rStyle w:val="Rimandonotaapidipagina"/>
          <w:rFonts w:ascii="Times New Roman" w:hAnsi="Times New Roman" w:cs="Times New Roman"/>
          <w:sz w:val="24"/>
          <w:szCs w:val="24"/>
        </w:rPr>
        <w:footnoteReference w:id="12"/>
      </w:r>
      <w:r w:rsidR="00F356A4">
        <w:rPr>
          <w:rFonts w:ascii="Times New Roman" w:hAnsi="Times New Roman" w:cs="Times New Roman"/>
          <w:sz w:val="24"/>
          <w:szCs w:val="24"/>
        </w:rPr>
        <w:t>.</w:t>
      </w:r>
    </w:p>
    <w:p w14:paraId="3F955ED7" w14:textId="2C6FC095" w:rsidR="00FE5CD1" w:rsidRDefault="00FE5CD1" w:rsidP="00FE5CD1">
      <w:pPr>
        <w:pStyle w:val="Paragrafoelenco"/>
        <w:ind w:left="0" w:right="1133" w:firstLine="567"/>
        <w:jc w:val="both"/>
        <w:rPr>
          <w:rFonts w:ascii="Times New Roman" w:hAnsi="Times New Roman" w:cs="Times New Roman"/>
          <w:sz w:val="24"/>
          <w:szCs w:val="24"/>
        </w:rPr>
      </w:pPr>
      <w:r>
        <w:rPr>
          <w:rFonts w:ascii="Times New Roman" w:hAnsi="Times New Roman" w:cs="Times New Roman"/>
          <w:sz w:val="24"/>
          <w:szCs w:val="24"/>
        </w:rPr>
        <w:t xml:space="preserve">Al riguardo si osserva che se (per un verso) non sembrano emergere criticità di sorta per ciò che riguarda l’inclusione di tali regole di procedura nell’ambito della </w:t>
      </w:r>
      <w:r w:rsidRPr="009307FA">
        <w:rPr>
          <w:rFonts w:ascii="Times New Roman" w:hAnsi="Times New Roman" w:cs="Times New Roman"/>
          <w:i/>
          <w:iCs/>
          <w:sz w:val="24"/>
          <w:szCs w:val="24"/>
        </w:rPr>
        <w:t>lex specialis</w:t>
      </w:r>
      <w:r>
        <w:rPr>
          <w:rFonts w:ascii="Times New Roman" w:hAnsi="Times New Roman" w:cs="Times New Roman"/>
          <w:sz w:val="24"/>
          <w:szCs w:val="24"/>
        </w:rPr>
        <w:t xml:space="preserve"> – e la successiva accettazione per adesione da parte dell’appaltatore – (per altro verso) emergono dei dubbi per quanto riguarda la possibilità di imporre di fatto tali regole di procedura a un organo, quale il CCT, che deve operare secondo adeguate garanzie di indipendenza e terzietà.</w:t>
      </w:r>
      <w:r w:rsidR="001E7C30">
        <w:rPr>
          <w:rFonts w:ascii="Times New Roman" w:hAnsi="Times New Roman" w:cs="Times New Roman"/>
          <w:sz w:val="24"/>
          <w:szCs w:val="24"/>
        </w:rPr>
        <w:t xml:space="preserve"> Non è escluso, infatti, che le regole in questione possano essere prefissate dalla stazione appaltante in modo da conferire alla stessa, in caso di dispute, un vantaggio in termini sostanziali per quanto riguarda le modalità di garanzia del contraddittorio o di espletamento dell’istruttoria (si pensi all’ipotesi in cui tali regole sanciscano </w:t>
      </w:r>
      <w:r w:rsidR="001E7C30" w:rsidRPr="001E7C30">
        <w:rPr>
          <w:rFonts w:ascii="Times New Roman" w:hAnsi="Times New Roman" w:cs="Times New Roman"/>
          <w:i/>
          <w:iCs/>
          <w:sz w:val="24"/>
          <w:szCs w:val="24"/>
        </w:rPr>
        <w:t>ex parte sua</w:t>
      </w:r>
      <w:r w:rsidR="001E7C30">
        <w:rPr>
          <w:rFonts w:ascii="Times New Roman" w:hAnsi="Times New Roman" w:cs="Times New Roman"/>
          <w:sz w:val="24"/>
          <w:szCs w:val="24"/>
        </w:rPr>
        <w:t xml:space="preserve"> l’impossibilità per il Collegio di acquisire </w:t>
      </w:r>
      <w:r w:rsidR="00F46B47">
        <w:rPr>
          <w:rFonts w:ascii="Times New Roman" w:hAnsi="Times New Roman" w:cs="Times New Roman"/>
          <w:sz w:val="24"/>
          <w:szCs w:val="24"/>
        </w:rPr>
        <w:t>parti</w:t>
      </w:r>
      <w:r w:rsidR="001E7C30">
        <w:rPr>
          <w:rFonts w:ascii="Times New Roman" w:hAnsi="Times New Roman" w:cs="Times New Roman"/>
          <w:sz w:val="24"/>
          <w:szCs w:val="24"/>
        </w:rPr>
        <w:t xml:space="preserve">colari documenti </w:t>
      </w:r>
      <w:r w:rsidR="001E7C30">
        <w:rPr>
          <w:rFonts w:ascii="Times New Roman" w:hAnsi="Times New Roman" w:cs="Times New Roman"/>
          <w:sz w:val="24"/>
          <w:szCs w:val="24"/>
        </w:rPr>
        <w:lastRenderedPageBreak/>
        <w:t>quali le relazioni riservate del direttore dei lavori</w:t>
      </w:r>
      <w:r w:rsidR="009411BA">
        <w:rPr>
          <w:rFonts w:ascii="Times New Roman" w:hAnsi="Times New Roman" w:cs="Times New Roman"/>
          <w:sz w:val="24"/>
          <w:szCs w:val="24"/>
        </w:rPr>
        <w:t>, del direttore dell’esecuzione o dell’organo di collaudo</w:t>
      </w:r>
      <w:r w:rsidR="001E7C30">
        <w:rPr>
          <w:rFonts w:ascii="Times New Roman" w:hAnsi="Times New Roman" w:cs="Times New Roman"/>
          <w:sz w:val="24"/>
          <w:szCs w:val="24"/>
        </w:rPr>
        <w:t>).</w:t>
      </w:r>
    </w:p>
    <w:p w14:paraId="6064230A" w14:textId="1E3B69A2" w:rsidR="00FE5CD1" w:rsidRDefault="00FE5CD1" w:rsidP="00FE5CD1">
      <w:pPr>
        <w:pStyle w:val="Paragrafoelenco"/>
        <w:ind w:left="0" w:right="1133" w:firstLine="567"/>
        <w:jc w:val="both"/>
        <w:rPr>
          <w:rFonts w:ascii="Times New Roman" w:hAnsi="Times New Roman" w:cs="Times New Roman"/>
          <w:sz w:val="24"/>
          <w:szCs w:val="24"/>
        </w:rPr>
      </w:pPr>
      <w:r>
        <w:rPr>
          <w:rFonts w:ascii="Times New Roman" w:hAnsi="Times New Roman" w:cs="Times New Roman"/>
          <w:sz w:val="24"/>
          <w:szCs w:val="24"/>
        </w:rPr>
        <w:t xml:space="preserve">I dubbi in parola si acuiscono </w:t>
      </w:r>
      <w:r w:rsidR="001E7C30">
        <w:rPr>
          <w:rFonts w:ascii="Times New Roman" w:hAnsi="Times New Roman" w:cs="Times New Roman"/>
          <w:sz w:val="24"/>
          <w:szCs w:val="24"/>
        </w:rPr>
        <w:t>per i</w:t>
      </w:r>
      <w:r>
        <w:rPr>
          <w:rFonts w:ascii="Times New Roman" w:hAnsi="Times New Roman" w:cs="Times New Roman"/>
          <w:sz w:val="24"/>
          <w:szCs w:val="24"/>
        </w:rPr>
        <w:t>l caso in cui le regole di funzionamento previste (e, di fatto, imposte) dalla stazione appaltante vadano ad incidere sui medesimi ambiti che l’Allegato V.2 (articoli 3, comma 3 e 4, comma 3) riserva al potere di auto-organizzazione dei Collegi.</w:t>
      </w:r>
    </w:p>
    <w:p w14:paraId="31525BB8" w14:textId="3657E0B0" w:rsidR="00FE5CD1" w:rsidRDefault="00FE5CD1" w:rsidP="00FE5CD1">
      <w:pPr>
        <w:ind w:right="1133" w:firstLine="567"/>
        <w:jc w:val="both"/>
        <w:rPr>
          <w:rFonts w:ascii="Times New Roman" w:hAnsi="Times New Roman" w:cs="Times New Roman"/>
          <w:sz w:val="24"/>
          <w:szCs w:val="24"/>
        </w:rPr>
      </w:pPr>
      <w:r>
        <w:rPr>
          <w:rFonts w:ascii="Times New Roman" w:hAnsi="Times New Roman" w:cs="Times New Roman"/>
          <w:sz w:val="24"/>
          <w:szCs w:val="24"/>
        </w:rPr>
        <w:t>Per tali ipotesi deve ritenersi che, pur potendo ammettersi che i componenti del Collegio – all’atto dell’accettazione dell’incarico – possano accettare tali regole, nulla impedisce che, in occasione della seduta di insediamento, gli stessi possano poi modificarle o dotarsi di regole ad esse alternative</w:t>
      </w:r>
      <w:r w:rsidR="006406FC">
        <w:rPr>
          <w:rFonts w:ascii="Times New Roman" w:hAnsi="Times New Roman" w:cs="Times New Roman"/>
          <w:sz w:val="24"/>
          <w:szCs w:val="24"/>
        </w:rPr>
        <w:t xml:space="preserve"> le quali non potranno che prevalere, nella pratica, rispetto a quelle </w:t>
      </w:r>
      <w:r w:rsidR="006406FC" w:rsidRPr="006406FC">
        <w:rPr>
          <w:rFonts w:ascii="Times New Roman" w:hAnsi="Times New Roman" w:cs="Times New Roman"/>
          <w:i/>
          <w:iCs/>
          <w:sz w:val="24"/>
          <w:szCs w:val="24"/>
        </w:rPr>
        <w:t>ab initio</w:t>
      </w:r>
      <w:r w:rsidR="006406FC">
        <w:rPr>
          <w:rFonts w:ascii="Times New Roman" w:hAnsi="Times New Roman" w:cs="Times New Roman"/>
          <w:sz w:val="24"/>
          <w:szCs w:val="24"/>
        </w:rPr>
        <w:t xml:space="preserve"> fissate </w:t>
      </w:r>
      <w:r w:rsidR="00AA4ADC">
        <w:rPr>
          <w:rFonts w:ascii="Times New Roman" w:hAnsi="Times New Roman" w:cs="Times New Roman"/>
          <w:sz w:val="24"/>
          <w:szCs w:val="24"/>
        </w:rPr>
        <w:t xml:space="preserve">(ma – si ritiene – con valenza cedevole) </w:t>
      </w:r>
      <w:r w:rsidR="006406FC">
        <w:rPr>
          <w:rFonts w:ascii="Times New Roman" w:hAnsi="Times New Roman" w:cs="Times New Roman"/>
          <w:sz w:val="24"/>
          <w:szCs w:val="24"/>
        </w:rPr>
        <w:t>dalla stazione appaltante</w:t>
      </w:r>
      <w:r>
        <w:rPr>
          <w:rFonts w:ascii="Times New Roman" w:hAnsi="Times New Roman" w:cs="Times New Roman"/>
          <w:sz w:val="24"/>
          <w:szCs w:val="24"/>
        </w:rPr>
        <w:t>.</w:t>
      </w:r>
    </w:p>
    <w:p w14:paraId="4EA74090" w14:textId="02AD9E17" w:rsidR="006760A7" w:rsidRDefault="001E2220" w:rsidP="00EC319E">
      <w:pPr>
        <w:ind w:right="1133" w:firstLine="567"/>
        <w:jc w:val="both"/>
        <w:rPr>
          <w:rFonts w:ascii="Times New Roman" w:hAnsi="Times New Roman" w:cs="Times New Roman"/>
          <w:sz w:val="24"/>
          <w:szCs w:val="24"/>
        </w:rPr>
      </w:pPr>
      <w:r w:rsidRPr="003A5B07">
        <w:rPr>
          <w:rFonts w:ascii="Times New Roman" w:hAnsi="Times New Roman" w:cs="Times New Roman"/>
          <w:i/>
          <w:iCs/>
          <w:sz w:val="24"/>
          <w:szCs w:val="24"/>
        </w:rPr>
        <w:t xml:space="preserve">In </w:t>
      </w:r>
      <w:r>
        <w:rPr>
          <w:rFonts w:ascii="Times New Roman" w:hAnsi="Times New Roman" w:cs="Times New Roman"/>
          <w:i/>
          <w:iCs/>
          <w:sz w:val="24"/>
          <w:szCs w:val="24"/>
        </w:rPr>
        <w:t>terz</w:t>
      </w:r>
      <w:r w:rsidRPr="003A5B07">
        <w:rPr>
          <w:rFonts w:ascii="Times New Roman" w:hAnsi="Times New Roman" w:cs="Times New Roman"/>
          <w:i/>
          <w:iCs/>
          <w:sz w:val="24"/>
          <w:szCs w:val="24"/>
        </w:rPr>
        <w:t>o luogo</w:t>
      </w:r>
      <w:r w:rsidRPr="003A5B07">
        <w:rPr>
          <w:rFonts w:ascii="Times New Roman" w:hAnsi="Times New Roman" w:cs="Times New Roman"/>
          <w:sz w:val="24"/>
          <w:szCs w:val="24"/>
        </w:rPr>
        <w:t xml:space="preserve">, </w:t>
      </w:r>
      <w:r>
        <w:rPr>
          <w:rFonts w:ascii="Times New Roman" w:hAnsi="Times New Roman" w:cs="Times New Roman"/>
          <w:sz w:val="24"/>
          <w:szCs w:val="24"/>
        </w:rPr>
        <w:t xml:space="preserve">le regole di funzionamento dei CCT possono essere </w:t>
      </w:r>
      <w:r w:rsidR="00C93B1A">
        <w:rPr>
          <w:rFonts w:ascii="Times New Roman" w:hAnsi="Times New Roman" w:cs="Times New Roman"/>
          <w:sz w:val="24"/>
          <w:szCs w:val="24"/>
        </w:rPr>
        <w:t>autonomamente fissate dagli stessi Collegi conformemente alla previsione di cui all’articolo 3, comma 3 dell’Allegato V.2.</w:t>
      </w:r>
    </w:p>
    <w:p w14:paraId="7E5A093E" w14:textId="5E5A3A30" w:rsidR="00C93B1A" w:rsidRDefault="00C93B1A"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Tale disposizione </w:t>
      </w:r>
      <w:r w:rsidR="004D7FD5">
        <w:rPr>
          <w:rFonts w:ascii="Times New Roman" w:hAnsi="Times New Roman" w:cs="Times New Roman"/>
          <w:sz w:val="24"/>
          <w:szCs w:val="24"/>
        </w:rPr>
        <w:t xml:space="preserve">– già in precedenza richiamata - </w:t>
      </w:r>
      <w:r>
        <w:rPr>
          <w:rFonts w:ascii="Times New Roman" w:hAnsi="Times New Roman" w:cs="Times New Roman"/>
          <w:sz w:val="24"/>
          <w:szCs w:val="24"/>
        </w:rPr>
        <w:t>stabilisce infatti che</w:t>
      </w:r>
      <w:r w:rsidR="004D7FD5">
        <w:rPr>
          <w:rFonts w:ascii="Times New Roman" w:hAnsi="Times New Roman" w:cs="Times New Roman"/>
          <w:sz w:val="24"/>
          <w:szCs w:val="24"/>
        </w:rPr>
        <w:t>,</w:t>
      </w:r>
      <w:r>
        <w:rPr>
          <w:rFonts w:ascii="Times New Roman" w:hAnsi="Times New Roman" w:cs="Times New Roman"/>
          <w:sz w:val="24"/>
          <w:szCs w:val="24"/>
        </w:rPr>
        <w:t xml:space="preserve"> </w:t>
      </w:r>
      <w:r w:rsidR="004D7FD5">
        <w:rPr>
          <w:rFonts w:ascii="Times New Roman" w:hAnsi="Times New Roman" w:cs="Times New Roman"/>
          <w:sz w:val="24"/>
          <w:szCs w:val="24"/>
        </w:rPr>
        <w:t>in occasione dell’insediamen</w:t>
      </w:r>
      <w:r w:rsidR="004D7FD5" w:rsidRPr="004D7FD5">
        <w:rPr>
          <w:rFonts w:ascii="Times New Roman" w:hAnsi="Times New Roman" w:cs="Times New Roman"/>
          <w:sz w:val="24"/>
          <w:szCs w:val="24"/>
        </w:rPr>
        <w:t xml:space="preserve">to, il Collegio possa autonomamente definire aspetti di indubbio rilievo per ciò che riguarda le proprie </w:t>
      </w:r>
      <w:r w:rsidR="004D7FD5" w:rsidRPr="006406FC">
        <w:rPr>
          <w:rFonts w:ascii="Times New Roman" w:hAnsi="Times New Roman" w:cs="Times New Roman"/>
          <w:i/>
          <w:iCs/>
          <w:sz w:val="24"/>
          <w:szCs w:val="24"/>
        </w:rPr>
        <w:t>regulae agendi</w:t>
      </w:r>
      <w:r w:rsidR="004D7FD5" w:rsidRPr="004D7FD5">
        <w:rPr>
          <w:rFonts w:ascii="Times New Roman" w:hAnsi="Times New Roman" w:cs="Times New Roman"/>
          <w:sz w:val="24"/>
          <w:szCs w:val="24"/>
        </w:rPr>
        <w:t xml:space="preserve"> (fra cui la </w:t>
      </w:r>
      <w:r w:rsidRPr="004D7FD5">
        <w:rPr>
          <w:rFonts w:ascii="Times New Roman" w:hAnsi="Times New Roman" w:cs="Times New Roman"/>
          <w:sz w:val="24"/>
          <w:szCs w:val="24"/>
        </w:rPr>
        <w:t>periodicità e</w:t>
      </w:r>
      <w:r w:rsidR="004D7FD5" w:rsidRPr="004D7FD5">
        <w:rPr>
          <w:rFonts w:ascii="Times New Roman" w:hAnsi="Times New Roman" w:cs="Times New Roman"/>
          <w:sz w:val="24"/>
          <w:szCs w:val="24"/>
        </w:rPr>
        <w:t xml:space="preserve"> le</w:t>
      </w:r>
      <w:r w:rsidRPr="004D7FD5">
        <w:rPr>
          <w:rFonts w:ascii="Times New Roman" w:hAnsi="Times New Roman" w:cs="Times New Roman"/>
          <w:sz w:val="24"/>
          <w:szCs w:val="24"/>
        </w:rPr>
        <w:t xml:space="preserve"> modalità di svolgimento delle riunioni</w:t>
      </w:r>
      <w:r w:rsidR="004D7FD5" w:rsidRPr="004D7FD5">
        <w:rPr>
          <w:rFonts w:ascii="Times New Roman" w:hAnsi="Times New Roman" w:cs="Times New Roman"/>
          <w:sz w:val="24"/>
          <w:szCs w:val="24"/>
        </w:rPr>
        <w:t xml:space="preserve">, nonché i </w:t>
      </w:r>
      <w:r w:rsidRPr="004D7FD5">
        <w:rPr>
          <w:rFonts w:ascii="Times New Roman" w:hAnsi="Times New Roman" w:cs="Times New Roman"/>
          <w:sz w:val="24"/>
          <w:szCs w:val="24"/>
        </w:rPr>
        <w:t xml:space="preserve">termini e </w:t>
      </w:r>
      <w:r w:rsidR="004D7FD5" w:rsidRPr="004D7FD5">
        <w:rPr>
          <w:rFonts w:ascii="Times New Roman" w:hAnsi="Times New Roman" w:cs="Times New Roman"/>
          <w:sz w:val="24"/>
          <w:szCs w:val="24"/>
        </w:rPr>
        <w:t xml:space="preserve">le </w:t>
      </w:r>
      <w:r w:rsidRPr="004D7FD5">
        <w:rPr>
          <w:rFonts w:ascii="Times New Roman" w:hAnsi="Times New Roman" w:cs="Times New Roman"/>
          <w:sz w:val="24"/>
          <w:szCs w:val="24"/>
        </w:rPr>
        <w:t>modalità di svolgimento del contraddittorio</w:t>
      </w:r>
      <w:r w:rsidR="004D7FD5" w:rsidRPr="004D7FD5">
        <w:rPr>
          <w:rFonts w:ascii="Times New Roman" w:hAnsi="Times New Roman" w:cs="Times New Roman"/>
          <w:sz w:val="24"/>
          <w:szCs w:val="24"/>
        </w:rPr>
        <w:t>)</w:t>
      </w:r>
      <w:r w:rsidR="009E53F7">
        <w:rPr>
          <w:rFonts w:ascii="Times New Roman" w:hAnsi="Times New Roman" w:cs="Times New Roman"/>
          <w:sz w:val="24"/>
          <w:szCs w:val="24"/>
        </w:rPr>
        <w:t>.</w:t>
      </w:r>
    </w:p>
    <w:p w14:paraId="30BB32E0" w14:textId="2733985D" w:rsidR="009E53F7" w:rsidRDefault="009E53F7"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L’ambito oggett</w:t>
      </w:r>
      <w:r w:rsidR="009411BA">
        <w:rPr>
          <w:rFonts w:ascii="Times New Roman" w:hAnsi="Times New Roman" w:cs="Times New Roman"/>
          <w:sz w:val="24"/>
          <w:szCs w:val="24"/>
        </w:rPr>
        <w:t>ivo</w:t>
      </w:r>
      <w:r>
        <w:rPr>
          <w:rFonts w:ascii="Times New Roman" w:hAnsi="Times New Roman" w:cs="Times New Roman"/>
          <w:sz w:val="24"/>
          <w:szCs w:val="24"/>
        </w:rPr>
        <w:t xml:space="preserve"> di tale disposizione è quanto mai ampio e occorre riconoscere che ess</w:t>
      </w:r>
      <w:r w:rsidR="004D7FD5">
        <w:rPr>
          <w:rFonts w:ascii="Times New Roman" w:hAnsi="Times New Roman" w:cs="Times New Roman"/>
          <w:sz w:val="24"/>
          <w:szCs w:val="24"/>
        </w:rPr>
        <w:t>a</w:t>
      </w:r>
      <w:r>
        <w:rPr>
          <w:rFonts w:ascii="Times New Roman" w:hAnsi="Times New Roman" w:cs="Times New Roman"/>
          <w:sz w:val="24"/>
          <w:szCs w:val="24"/>
        </w:rPr>
        <w:t xml:space="preserve"> contenga anche alcuni profili di potenziale indeterminatezza (si pensi al carattere polisenso del sintagma </w:t>
      </w:r>
      <w:r w:rsidRPr="009E53F7">
        <w:rPr>
          <w:rFonts w:ascii="Times New Roman" w:hAnsi="Times New Roman" w:cs="Times New Roman"/>
          <w:i/>
          <w:iCs/>
          <w:sz w:val="24"/>
          <w:szCs w:val="24"/>
        </w:rPr>
        <w:t>modalità di svolgimento delle riunioni</w:t>
      </w:r>
      <w:r>
        <w:rPr>
          <w:rFonts w:ascii="Times New Roman" w:hAnsi="Times New Roman" w:cs="Times New Roman"/>
          <w:sz w:val="24"/>
          <w:szCs w:val="24"/>
        </w:rPr>
        <w:t xml:space="preserve"> il quale può essere riferito </w:t>
      </w:r>
      <w:r w:rsidR="007C0CFE">
        <w:rPr>
          <w:rFonts w:ascii="Times New Roman" w:hAnsi="Times New Roman" w:cs="Times New Roman"/>
          <w:sz w:val="24"/>
          <w:szCs w:val="24"/>
        </w:rPr>
        <w:t xml:space="preserve">ad aspetti procedurali, alla scansione dei tempi assegnati alle </w:t>
      </w:r>
      <w:r w:rsidR="00F46B47">
        <w:rPr>
          <w:rFonts w:ascii="Times New Roman" w:hAnsi="Times New Roman" w:cs="Times New Roman"/>
          <w:sz w:val="24"/>
          <w:szCs w:val="24"/>
        </w:rPr>
        <w:t>parti</w:t>
      </w:r>
      <w:r w:rsidR="007C0CFE">
        <w:rPr>
          <w:rFonts w:ascii="Times New Roman" w:hAnsi="Times New Roman" w:cs="Times New Roman"/>
          <w:sz w:val="24"/>
          <w:szCs w:val="24"/>
        </w:rPr>
        <w:t>, nonché alle modalità di acquisizione istruttoria da parte del Collegio).</w:t>
      </w:r>
    </w:p>
    <w:p w14:paraId="07FA668D" w14:textId="6FCDA36D" w:rsidR="007C0CFE" w:rsidRDefault="007C0CFE"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Nella pratica operativa del Collegi</w:t>
      </w:r>
      <w:r w:rsidR="006406FC">
        <w:rPr>
          <w:rFonts w:ascii="Times New Roman" w:hAnsi="Times New Roman" w:cs="Times New Roman"/>
          <w:sz w:val="24"/>
          <w:szCs w:val="24"/>
        </w:rPr>
        <w:t xml:space="preserve"> è piuttosto frequente l’adozione di</w:t>
      </w:r>
      <w:r>
        <w:rPr>
          <w:rFonts w:ascii="Times New Roman" w:hAnsi="Times New Roman" w:cs="Times New Roman"/>
          <w:sz w:val="24"/>
          <w:szCs w:val="24"/>
        </w:rPr>
        <w:t xml:space="preserve"> tali atti di sostanziale auto-regolazione dell’attività anche se, a seconda del singolo CCT</w:t>
      </w:r>
      <w:r w:rsidR="00B34BB8">
        <w:rPr>
          <w:rFonts w:ascii="Times New Roman" w:hAnsi="Times New Roman" w:cs="Times New Roman"/>
          <w:sz w:val="24"/>
          <w:szCs w:val="24"/>
        </w:rPr>
        <w:t xml:space="preserve">, essi possono risultare più o meno dettagliati ovvero trattare </w:t>
      </w:r>
      <w:r w:rsidR="00B34BB8" w:rsidRPr="006406FC">
        <w:rPr>
          <w:rFonts w:ascii="Times New Roman" w:hAnsi="Times New Roman" w:cs="Times New Roman"/>
          <w:i/>
          <w:iCs/>
          <w:sz w:val="24"/>
          <w:szCs w:val="24"/>
        </w:rPr>
        <w:t>alcuni soltanto</w:t>
      </w:r>
      <w:r w:rsidR="00B34BB8">
        <w:rPr>
          <w:rFonts w:ascii="Times New Roman" w:hAnsi="Times New Roman" w:cs="Times New Roman"/>
          <w:sz w:val="24"/>
          <w:szCs w:val="24"/>
        </w:rPr>
        <w:t xml:space="preserve"> dei possibili ambiti di disciplina individua</w:t>
      </w:r>
      <w:r w:rsidR="004D7FD5">
        <w:rPr>
          <w:rFonts w:ascii="Times New Roman" w:hAnsi="Times New Roman" w:cs="Times New Roman"/>
          <w:sz w:val="24"/>
          <w:szCs w:val="24"/>
        </w:rPr>
        <w:t>t</w:t>
      </w:r>
      <w:r w:rsidR="00B34BB8">
        <w:rPr>
          <w:rFonts w:ascii="Times New Roman" w:hAnsi="Times New Roman" w:cs="Times New Roman"/>
          <w:sz w:val="24"/>
          <w:szCs w:val="24"/>
        </w:rPr>
        <w:t>i dal richiamato articolo 3, comma 3.</w:t>
      </w:r>
    </w:p>
    <w:p w14:paraId="2E5A7506" w14:textId="52E3B087" w:rsidR="00B34BB8" w:rsidRDefault="00B34BB8"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Una breve riflessione concerne il momento in cui tali atti di auto-regolazione dell’attività possono essere adottati: la disposizione appena richiamata menziona espressamente la </w:t>
      </w:r>
      <w:r w:rsidR="00F06E54">
        <w:rPr>
          <w:rFonts w:ascii="Times New Roman" w:hAnsi="Times New Roman" w:cs="Times New Roman"/>
          <w:sz w:val="24"/>
          <w:szCs w:val="24"/>
        </w:rPr>
        <w:t xml:space="preserve">sola </w:t>
      </w:r>
      <w:r>
        <w:rPr>
          <w:rFonts w:ascii="Times New Roman" w:hAnsi="Times New Roman" w:cs="Times New Roman"/>
          <w:sz w:val="24"/>
          <w:szCs w:val="24"/>
        </w:rPr>
        <w:t xml:space="preserve">seduta di insediamento del Collegio, ma </w:t>
      </w:r>
      <w:r w:rsidR="002D3058">
        <w:rPr>
          <w:rFonts w:ascii="Times New Roman" w:hAnsi="Times New Roman" w:cs="Times New Roman"/>
          <w:sz w:val="24"/>
          <w:szCs w:val="24"/>
        </w:rPr>
        <w:t xml:space="preserve">deve escludersi che – decorso tale momento – si determini una sorta di </w:t>
      </w:r>
      <w:r w:rsidR="002D3058" w:rsidRPr="002D3058">
        <w:rPr>
          <w:rFonts w:ascii="Times New Roman" w:hAnsi="Times New Roman" w:cs="Times New Roman"/>
          <w:i/>
          <w:iCs/>
          <w:sz w:val="24"/>
          <w:szCs w:val="24"/>
        </w:rPr>
        <w:t>consumazione del potere</w:t>
      </w:r>
      <w:r w:rsidR="002D3058">
        <w:rPr>
          <w:rFonts w:ascii="Times New Roman" w:hAnsi="Times New Roman" w:cs="Times New Roman"/>
          <w:sz w:val="24"/>
          <w:szCs w:val="24"/>
        </w:rPr>
        <w:t xml:space="preserve"> (dovendo al contrario ritenersi inconsumabile il potere/dovere di auto-organizzazione dei propri lavori).</w:t>
      </w:r>
      <w:r w:rsidR="00823CE9">
        <w:rPr>
          <w:rFonts w:ascii="Times New Roman" w:hAnsi="Times New Roman" w:cs="Times New Roman"/>
          <w:sz w:val="24"/>
          <w:szCs w:val="24"/>
        </w:rPr>
        <w:t xml:space="preserve"> Una lettura in chiave sistematica di tale disposizione induce a ritenere che essa vada intesa nel senso di richiedere ai Collegi l’adozione di tali regole di procedura nel corso della seduta di insediamento</w:t>
      </w:r>
      <w:r w:rsidR="00782C1B">
        <w:rPr>
          <w:rStyle w:val="Rimandonotaapidipagina"/>
          <w:rFonts w:ascii="Times New Roman" w:hAnsi="Times New Roman" w:cs="Times New Roman"/>
          <w:sz w:val="24"/>
          <w:szCs w:val="24"/>
        </w:rPr>
        <w:footnoteReference w:id="13"/>
      </w:r>
      <w:r w:rsidR="00782C1B">
        <w:rPr>
          <w:rFonts w:ascii="Times New Roman" w:hAnsi="Times New Roman" w:cs="Times New Roman"/>
          <w:sz w:val="24"/>
          <w:szCs w:val="24"/>
        </w:rPr>
        <w:t>, senza tuttavia impedire che il Collegio possa in seguito modificarne o integrarne le previsioni.</w:t>
      </w:r>
      <w:r w:rsidR="00823CE9">
        <w:rPr>
          <w:rFonts w:ascii="Times New Roman" w:hAnsi="Times New Roman" w:cs="Times New Roman"/>
          <w:sz w:val="24"/>
          <w:szCs w:val="24"/>
        </w:rPr>
        <w:t xml:space="preserve"> </w:t>
      </w:r>
    </w:p>
    <w:p w14:paraId="46484FD4" w14:textId="66E5BE86" w:rsidR="00C93B1A" w:rsidRDefault="002D3058"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lastRenderedPageBreak/>
        <w:t>È inoltre rilevante osservare che (pur non avendolo il Legislatore esplicitato</w:t>
      </w:r>
      <w:r w:rsidR="006406FC">
        <w:rPr>
          <w:rFonts w:ascii="Times New Roman" w:hAnsi="Times New Roman" w:cs="Times New Roman"/>
          <w:sz w:val="24"/>
          <w:szCs w:val="24"/>
        </w:rPr>
        <w:t xml:space="preserve"> </w:t>
      </w:r>
      <w:r w:rsidR="006406FC" w:rsidRPr="006406FC">
        <w:rPr>
          <w:rFonts w:ascii="Times New Roman" w:hAnsi="Times New Roman" w:cs="Times New Roman"/>
          <w:i/>
          <w:iCs/>
          <w:sz w:val="24"/>
          <w:szCs w:val="24"/>
        </w:rPr>
        <w:t>claris verbis</w:t>
      </w:r>
      <w:r>
        <w:rPr>
          <w:rFonts w:ascii="Times New Roman" w:hAnsi="Times New Roman" w:cs="Times New Roman"/>
          <w:sz w:val="24"/>
          <w:szCs w:val="24"/>
        </w:rPr>
        <w:t xml:space="preserve">) le disposizioni dinanzi richiamate sembrano riferite alla sola attività dei Collegi finalizzata all’adozione </w:t>
      </w:r>
      <w:r w:rsidR="00B37AFA">
        <w:rPr>
          <w:rFonts w:ascii="Times New Roman" w:hAnsi="Times New Roman" w:cs="Times New Roman"/>
          <w:sz w:val="24"/>
          <w:szCs w:val="24"/>
        </w:rPr>
        <w:t>di</w:t>
      </w:r>
      <w:r>
        <w:rPr>
          <w:rFonts w:ascii="Times New Roman" w:hAnsi="Times New Roman" w:cs="Times New Roman"/>
          <w:sz w:val="24"/>
          <w:szCs w:val="24"/>
        </w:rPr>
        <w:t xml:space="preserve"> determinazioni (in specie, se dotate della natura di lodo contrattuale ai sensi dell’articolo 808-</w:t>
      </w:r>
      <w:r w:rsidRPr="002D3058">
        <w:rPr>
          <w:rFonts w:ascii="Times New Roman" w:hAnsi="Times New Roman" w:cs="Times New Roman"/>
          <w:i/>
          <w:iCs/>
          <w:sz w:val="24"/>
          <w:szCs w:val="24"/>
        </w:rPr>
        <w:t>ter</w:t>
      </w:r>
      <w:r>
        <w:rPr>
          <w:rFonts w:ascii="Times New Roman" w:hAnsi="Times New Roman" w:cs="Times New Roman"/>
          <w:sz w:val="24"/>
          <w:szCs w:val="24"/>
        </w:rPr>
        <w:t xml:space="preserve"> cod. proc. civ.)</w:t>
      </w:r>
      <w:r w:rsidR="00B37AFA">
        <w:rPr>
          <w:rFonts w:ascii="Times New Roman" w:hAnsi="Times New Roman" w:cs="Times New Roman"/>
          <w:sz w:val="24"/>
          <w:szCs w:val="24"/>
        </w:rPr>
        <w:t xml:space="preserve">, ossia a decisioni adottate nell’esercizio di una sostanziale funzione di </w:t>
      </w:r>
      <w:r w:rsidR="00B37AFA" w:rsidRPr="00B37AFA">
        <w:rPr>
          <w:rFonts w:ascii="Times New Roman" w:hAnsi="Times New Roman" w:cs="Times New Roman"/>
          <w:i/>
          <w:iCs/>
          <w:sz w:val="24"/>
          <w:szCs w:val="24"/>
        </w:rPr>
        <w:t>adjudication</w:t>
      </w:r>
      <w:r w:rsidR="00487772">
        <w:rPr>
          <w:rFonts w:ascii="Times New Roman" w:hAnsi="Times New Roman" w:cs="Times New Roman"/>
          <w:sz w:val="24"/>
          <w:szCs w:val="24"/>
        </w:rPr>
        <w:t xml:space="preserve">, </w:t>
      </w:r>
      <w:r w:rsidR="00B37AFA">
        <w:rPr>
          <w:rFonts w:ascii="Times New Roman" w:hAnsi="Times New Roman" w:cs="Times New Roman"/>
          <w:sz w:val="24"/>
          <w:szCs w:val="24"/>
        </w:rPr>
        <w:t xml:space="preserve">per la quale occorre predisporre regole procedurali </w:t>
      </w:r>
      <w:r w:rsidR="00F46B47">
        <w:rPr>
          <w:rFonts w:ascii="Times New Roman" w:hAnsi="Times New Roman" w:cs="Times New Roman"/>
          <w:sz w:val="24"/>
          <w:szCs w:val="24"/>
        </w:rPr>
        <w:t>parti</w:t>
      </w:r>
      <w:r w:rsidR="00B37AFA">
        <w:rPr>
          <w:rFonts w:ascii="Times New Roman" w:hAnsi="Times New Roman" w:cs="Times New Roman"/>
          <w:sz w:val="24"/>
          <w:szCs w:val="24"/>
        </w:rPr>
        <w:t>colarmente attente al rispetto del principio del contraddittorio.</w:t>
      </w:r>
    </w:p>
    <w:p w14:paraId="59EF6783" w14:textId="05D3A44F" w:rsidR="00B37AFA" w:rsidRDefault="00B37AFA"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Al contrario il Codice (e il relativo Allegato) non hanno de</w:t>
      </w:r>
      <w:r w:rsidR="00487772">
        <w:rPr>
          <w:rFonts w:ascii="Times New Roman" w:hAnsi="Times New Roman" w:cs="Times New Roman"/>
          <w:sz w:val="24"/>
          <w:szCs w:val="24"/>
        </w:rPr>
        <w:t>dic</w:t>
      </w:r>
      <w:r>
        <w:rPr>
          <w:rFonts w:ascii="Times New Roman" w:hAnsi="Times New Roman" w:cs="Times New Roman"/>
          <w:sz w:val="24"/>
          <w:szCs w:val="24"/>
        </w:rPr>
        <w:t xml:space="preserve">ato alcuna disposizione espressa al tema dell’attività consultiva dei Collegi (e, in </w:t>
      </w:r>
      <w:r w:rsidR="00F46B47">
        <w:rPr>
          <w:rFonts w:ascii="Times New Roman" w:hAnsi="Times New Roman" w:cs="Times New Roman"/>
          <w:sz w:val="24"/>
          <w:szCs w:val="24"/>
        </w:rPr>
        <w:t>parti</w:t>
      </w:r>
      <w:r>
        <w:rPr>
          <w:rFonts w:ascii="Times New Roman" w:hAnsi="Times New Roman" w:cs="Times New Roman"/>
          <w:sz w:val="24"/>
          <w:szCs w:val="24"/>
        </w:rPr>
        <w:t>colare, alle regole procedurali per l’espressone dei pareri agli stessi demandati).</w:t>
      </w:r>
      <w:r w:rsidR="00CA416B">
        <w:rPr>
          <w:rFonts w:ascii="Times New Roman" w:hAnsi="Times New Roman" w:cs="Times New Roman"/>
          <w:sz w:val="24"/>
          <w:szCs w:val="24"/>
        </w:rPr>
        <w:t xml:space="preserve"> Solo per fare l’esempio più evidente, né il Codice né l’allegato fissano un termine massimo per l’adozione dei pareri richiesti ai Collegi (mentre la fissazione di un breve termine per l’espressione – pari ad appena quindici giorni - rappresenta, come è noto, uno degli elementi qualificanti della stessa disciplina dei Collegi per quanto riguarda l’adozione delle determinazioni)</w:t>
      </w:r>
      <w:r w:rsidR="00CA416B">
        <w:rPr>
          <w:rStyle w:val="Rimandonotaapidipagina"/>
          <w:rFonts w:ascii="Times New Roman" w:hAnsi="Times New Roman" w:cs="Times New Roman"/>
          <w:sz w:val="24"/>
          <w:szCs w:val="24"/>
        </w:rPr>
        <w:footnoteReference w:id="14"/>
      </w:r>
      <w:r w:rsidR="00CA416B">
        <w:rPr>
          <w:rFonts w:ascii="Times New Roman" w:hAnsi="Times New Roman" w:cs="Times New Roman"/>
          <w:sz w:val="24"/>
          <w:szCs w:val="24"/>
        </w:rPr>
        <w:t>.</w:t>
      </w:r>
    </w:p>
    <w:p w14:paraId="08A6723A" w14:textId="4C98D882" w:rsidR="004159D7" w:rsidRDefault="004159D7"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Ebbene, nel silenzio sul punto da parte del Legislatore è quanto mai opportuno che siano gli stessi Collegi (in sede di fissazione delle regole di auto-organizzazione ai sensi dell’articolo 3, comma 3 dell’All. V.2) a disciplinare nel dettaglio temi e modalità di esercizio della propria funzione consultiva e di adozione dei relativi pareri.</w:t>
      </w:r>
    </w:p>
    <w:p w14:paraId="35177C3C" w14:textId="44D3ABE0" w:rsidR="004E304D" w:rsidRDefault="004E304D" w:rsidP="004E304D">
      <w:pPr>
        <w:pStyle w:val="Paragrafoelenco"/>
        <w:ind w:left="0" w:right="1133" w:firstLine="567"/>
        <w:jc w:val="both"/>
        <w:rPr>
          <w:rFonts w:ascii="Times New Roman" w:hAnsi="Times New Roman" w:cs="Times New Roman"/>
          <w:sz w:val="24"/>
          <w:szCs w:val="24"/>
        </w:rPr>
      </w:pPr>
      <w:r w:rsidRPr="003A5B07">
        <w:rPr>
          <w:rFonts w:ascii="Times New Roman" w:hAnsi="Times New Roman" w:cs="Times New Roman"/>
          <w:i/>
          <w:iCs/>
          <w:sz w:val="24"/>
          <w:szCs w:val="24"/>
        </w:rPr>
        <w:t xml:space="preserve">In </w:t>
      </w:r>
      <w:r w:rsidR="00D66F9D">
        <w:rPr>
          <w:rFonts w:ascii="Times New Roman" w:hAnsi="Times New Roman" w:cs="Times New Roman"/>
          <w:i/>
          <w:iCs/>
          <w:sz w:val="24"/>
          <w:szCs w:val="24"/>
        </w:rPr>
        <w:t>quart</w:t>
      </w:r>
      <w:r w:rsidRPr="003A5B07">
        <w:rPr>
          <w:rFonts w:ascii="Times New Roman" w:hAnsi="Times New Roman" w:cs="Times New Roman"/>
          <w:i/>
          <w:iCs/>
          <w:sz w:val="24"/>
          <w:szCs w:val="24"/>
        </w:rPr>
        <w:t>o luogo</w:t>
      </w:r>
      <w:r w:rsidRPr="003A5B07">
        <w:rPr>
          <w:rFonts w:ascii="Times New Roman" w:hAnsi="Times New Roman" w:cs="Times New Roman"/>
          <w:sz w:val="24"/>
          <w:szCs w:val="24"/>
        </w:rPr>
        <w:t xml:space="preserve">, </w:t>
      </w:r>
      <w:r>
        <w:rPr>
          <w:rFonts w:ascii="Times New Roman" w:hAnsi="Times New Roman" w:cs="Times New Roman"/>
          <w:sz w:val="24"/>
          <w:szCs w:val="24"/>
        </w:rPr>
        <w:t xml:space="preserve">le regole di funzionamento dei CCT possono essere </w:t>
      </w:r>
      <w:r w:rsidR="00D66F9D">
        <w:rPr>
          <w:rFonts w:ascii="Times New Roman" w:hAnsi="Times New Roman" w:cs="Times New Roman"/>
          <w:sz w:val="24"/>
          <w:szCs w:val="24"/>
        </w:rPr>
        <w:t>desunte dal Libro IV – Titolo VIII del Codice di procedura civile (</w:t>
      </w:r>
      <w:r w:rsidR="00D66F9D" w:rsidRPr="00D66F9D">
        <w:rPr>
          <w:rFonts w:ascii="Times New Roman" w:hAnsi="Times New Roman" w:cs="Times New Roman"/>
          <w:i/>
          <w:iCs/>
          <w:sz w:val="24"/>
          <w:szCs w:val="24"/>
        </w:rPr>
        <w:t>Dell’arbitrato</w:t>
      </w:r>
      <w:r w:rsidR="00D66F9D">
        <w:rPr>
          <w:rFonts w:ascii="Times New Roman" w:hAnsi="Times New Roman" w:cs="Times New Roman"/>
          <w:sz w:val="24"/>
          <w:szCs w:val="24"/>
        </w:rPr>
        <w:t xml:space="preserve">), in </w:t>
      </w:r>
      <w:r w:rsidR="00F46B47">
        <w:rPr>
          <w:rFonts w:ascii="Times New Roman" w:hAnsi="Times New Roman" w:cs="Times New Roman"/>
          <w:sz w:val="24"/>
          <w:szCs w:val="24"/>
        </w:rPr>
        <w:t>parti</w:t>
      </w:r>
      <w:r w:rsidR="00D66F9D">
        <w:rPr>
          <w:rFonts w:ascii="Times New Roman" w:hAnsi="Times New Roman" w:cs="Times New Roman"/>
          <w:sz w:val="24"/>
          <w:szCs w:val="24"/>
        </w:rPr>
        <w:t>colare per i casi in cui ai Collegi sia demandata</w:t>
      </w:r>
      <w:r w:rsidR="00BC3AC1">
        <w:rPr>
          <w:rFonts w:ascii="Times New Roman" w:hAnsi="Times New Roman" w:cs="Times New Roman"/>
          <w:sz w:val="24"/>
          <w:szCs w:val="24"/>
        </w:rPr>
        <w:t xml:space="preserve"> la possibilità di adottare determinazioni aventi natura di lodo contrattuale ai sensi degli articoli</w:t>
      </w:r>
      <w:r w:rsidR="00D66F9D">
        <w:rPr>
          <w:rFonts w:ascii="Times New Roman" w:hAnsi="Times New Roman" w:cs="Times New Roman"/>
          <w:sz w:val="24"/>
          <w:szCs w:val="24"/>
        </w:rPr>
        <w:t xml:space="preserve"> </w:t>
      </w:r>
      <w:r w:rsidR="00BC3AC1">
        <w:rPr>
          <w:rFonts w:ascii="Times New Roman" w:hAnsi="Times New Roman" w:cs="Times New Roman"/>
          <w:sz w:val="24"/>
          <w:szCs w:val="24"/>
        </w:rPr>
        <w:t>215, comma 2, 216, comma 1 e 217, comma 1 del Codice dei contratti pubblici.</w:t>
      </w:r>
    </w:p>
    <w:p w14:paraId="5DB983DF" w14:textId="44160836" w:rsidR="00BC3AC1" w:rsidRDefault="00BC3AC1" w:rsidP="004E304D">
      <w:pPr>
        <w:pStyle w:val="Paragrafoelenco"/>
        <w:ind w:left="0" w:right="1133" w:firstLine="567"/>
        <w:jc w:val="both"/>
        <w:rPr>
          <w:rFonts w:ascii="Times New Roman" w:hAnsi="Times New Roman" w:cs="Times New Roman"/>
          <w:sz w:val="24"/>
          <w:szCs w:val="24"/>
        </w:rPr>
      </w:pPr>
      <w:r>
        <w:rPr>
          <w:rFonts w:ascii="Times New Roman" w:hAnsi="Times New Roman" w:cs="Times New Roman"/>
          <w:sz w:val="24"/>
          <w:szCs w:val="24"/>
        </w:rPr>
        <w:t xml:space="preserve">Si </w:t>
      </w:r>
      <w:r w:rsidR="0026393D">
        <w:rPr>
          <w:rFonts w:ascii="Times New Roman" w:hAnsi="Times New Roman" w:cs="Times New Roman"/>
          <w:sz w:val="24"/>
          <w:szCs w:val="24"/>
        </w:rPr>
        <w:t xml:space="preserve">tratta, del resto, di una delle caratteristiche più frequenti (e quindi, più qualificanti) dell’intera disciplina normativa dei CCT in ragione dell’impatto delle decisioni sullo svolgimento dei contratti, delle rispettive conseguenze economiche e della rapidità delle decisioni la quale rappresenta di per sé un rilevante incentivo per le </w:t>
      </w:r>
      <w:r w:rsidR="00F46B47">
        <w:rPr>
          <w:rFonts w:ascii="Times New Roman" w:hAnsi="Times New Roman" w:cs="Times New Roman"/>
          <w:sz w:val="24"/>
          <w:szCs w:val="24"/>
        </w:rPr>
        <w:t>parti</w:t>
      </w:r>
      <w:r w:rsidR="0026393D">
        <w:rPr>
          <w:rFonts w:ascii="Times New Roman" w:hAnsi="Times New Roman" w:cs="Times New Roman"/>
          <w:sz w:val="24"/>
          <w:szCs w:val="24"/>
        </w:rPr>
        <w:t xml:space="preserve"> ad avvalersi della facoltà di riconoscere tale natura alle decisioni dei Collegi.</w:t>
      </w:r>
    </w:p>
    <w:p w14:paraId="19D2F35A" w14:textId="3F8BC57A" w:rsidR="0026393D" w:rsidRDefault="0026393D" w:rsidP="004E304D">
      <w:pPr>
        <w:pStyle w:val="Paragrafoelenco"/>
        <w:ind w:left="0" w:right="1133" w:firstLine="567"/>
        <w:jc w:val="both"/>
        <w:rPr>
          <w:rFonts w:ascii="Times New Roman" w:hAnsi="Times New Roman" w:cs="Times New Roman"/>
          <w:sz w:val="24"/>
          <w:szCs w:val="24"/>
        </w:rPr>
      </w:pPr>
      <w:r>
        <w:rPr>
          <w:rFonts w:ascii="Times New Roman" w:hAnsi="Times New Roman" w:cs="Times New Roman"/>
          <w:sz w:val="24"/>
          <w:szCs w:val="24"/>
        </w:rPr>
        <w:t xml:space="preserve">Si osserva in primo luogo al riguardo che, quand’anche le </w:t>
      </w:r>
      <w:r w:rsidR="00F46B47">
        <w:rPr>
          <w:rFonts w:ascii="Times New Roman" w:hAnsi="Times New Roman" w:cs="Times New Roman"/>
          <w:sz w:val="24"/>
          <w:szCs w:val="24"/>
        </w:rPr>
        <w:t>parti</w:t>
      </w:r>
      <w:r>
        <w:rPr>
          <w:rFonts w:ascii="Times New Roman" w:hAnsi="Times New Roman" w:cs="Times New Roman"/>
          <w:sz w:val="24"/>
          <w:szCs w:val="24"/>
        </w:rPr>
        <w:t xml:space="preserve"> si siano avvalse di tale facoltà, ciò non determina </w:t>
      </w:r>
      <w:r w:rsidRPr="0026393D">
        <w:rPr>
          <w:rFonts w:ascii="Times New Roman" w:hAnsi="Times New Roman" w:cs="Times New Roman"/>
          <w:i/>
          <w:iCs/>
          <w:sz w:val="24"/>
          <w:szCs w:val="24"/>
        </w:rPr>
        <w:t>ipso facto</w:t>
      </w:r>
      <w:r>
        <w:rPr>
          <w:rFonts w:ascii="Times New Roman" w:hAnsi="Times New Roman" w:cs="Times New Roman"/>
          <w:sz w:val="24"/>
          <w:szCs w:val="24"/>
        </w:rPr>
        <w:t xml:space="preserve"> la conseguenza di </w:t>
      </w:r>
      <w:r w:rsidR="00352B93">
        <w:rPr>
          <w:rFonts w:ascii="Times New Roman" w:hAnsi="Times New Roman" w:cs="Times New Roman"/>
          <w:sz w:val="24"/>
          <w:szCs w:val="24"/>
        </w:rPr>
        <w:t>attribuire al CCT natura di collegio arbitrale in ogni sua forma di esplicazione e in ogni attività (</w:t>
      </w:r>
      <w:r w:rsidR="00352B93" w:rsidRPr="002B0C23">
        <w:rPr>
          <w:rFonts w:ascii="Times New Roman" w:hAnsi="Times New Roman" w:cs="Times New Roman"/>
          <w:i/>
          <w:iCs/>
          <w:sz w:val="24"/>
          <w:szCs w:val="24"/>
        </w:rPr>
        <w:t>e.g</w:t>
      </w:r>
      <w:r w:rsidR="00352B93">
        <w:rPr>
          <w:rFonts w:ascii="Times New Roman" w:hAnsi="Times New Roman" w:cs="Times New Roman"/>
          <w:sz w:val="24"/>
          <w:szCs w:val="24"/>
        </w:rPr>
        <w:t>.: anche quando i Collegi sono chiamati ad esprimere semplici pareri ovvero a svolgere generali attività di monitoraggio sull’andamento dei lavori secondo la previsione dell’articolo 4, comma 3 dell’Allegato V.2).</w:t>
      </w:r>
    </w:p>
    <w:p w14:paraId="226D4C21" w14:textId="1F9D4DA9" w:rsidR="00BC3AC1" w:rsidRDefault="000866C8" w:rsidP="004E304D">
      <w:pPr>
        <w:pStyle w:val="Paragrafoelenco"/>
        <w:ind w:left="0" w:right="1133" w:firstLine="567"/>
        <w:jc w:val="both"/>
        <w:rPr>
          <w:rFonts w:ascii="Times New Roman" w:hAnsi="Times New Roman" w:cs="Times New Roman"/>
          <w:sz w:val="24"/>
          <w:szCs w:val="24"/>
        </w:rPr>
      </w:pPr>
      <w:r>
        <w:rPr>
          <w:rFonts w:ascii="Times New Roman" w:hAnsi="Times New Roman" w:cs="Times New Roman"/>
          <w:sz w:val="24"/>
          <w:szCs w:val="24"/>
        </w:rPr>
        <w:t>Ne consegue che le regole processualcivilistiche in tema di arbitrato irrituale troveranno applicazioni unicamente per le attività dei Collegi finalizzate a rendere determinazioni aventi la natura di lodo contrattuale.</w:t>
      </w:r>
    </w:p>
    <w:p w14:paraId="7D1D3673" w14:textId="621AFC6F" w:rsidR="00BC3AC1" w:rsidRDefault="000866C8" w:rsidP="004E304D">
      <w:pPr>
        <w:pStyle w:val="Paragrafoelenco"/>
        <w:ind w:left="0" w:right="1133" w:firstLine="567"/>
        <w:jc w:val="both"/>
        <w:rPr>
          <w:rFonts w:ascii="Times New Roman" w:hAnsi="Times New Roman" w:cs="Times New Roman"/>
          <w:sz w:val="24"/>
          <w:szCs w:val="24"/>
        </w:rPr>
      </w:pPr>
      <w:r>
        <w:rPr>
          <w:rFonts w:ascii="Times New Roman" w:hAnsi="Times New Roman" w:cs="Times New Roman"/>
          <w:sz w:val="24"/>
          <w:szCs w:val="24"/>
        </w:rPr>
        <w:t xml:space="preserve">Sotto tale aspetto (e rinviando al prosieguo per ogni approfondimento) </w:t>
      </w:r>
      <w:r w:rsidR="0025077E">
        <w:rPr>
          <w:rFonts w:ascii="Times New Roman" w:hAnsi="Times New Roman" w:cs="Times New Roman"/>
          <w:sz w:val="24"/>
          <w:szCs w:val="24"/>
        </w:rPr>
        <w:t>l’articolo 808-</w:t>
      </w:r>
      <w:r w:rsidR="0025077E" w:rsidRPr="000866C8">
        <w:rPr>
          <w:rFonts w:ascii="Times New Roman" w:hAnsi="Times New Roman" w:cs="Times New Roman"/>
          <w:i/>
          <w:iCs/>
          <w:sz w:val="24"/>
          <w:szCs w:val="24"/>
        </w:rPr>
        <w:t>ter</w:t>
      </w:r>
      <w:r w:rsidR="0025077E">
        <w:rPr>
          <w:rFonts w:ascii="Times New Roman" w:hAnsi="Times New Roman" w:cs="Times New Roman"/>
          <w:sz w:val="24"/>
          <w:szCs w:val="24"/>
        </w:rPr>
        <w:t>, cit. – e le altre disposizioni del Codice di rito applicabili a tale tipologia di arbitrato – forniscono preziose indicazioni in ordine alle regole procedurali applicabili all’attività dei collegi</w:t>
      </w:r>
      <w:r w:rsidR="006F28B9">
        <w:rPr>
          <w:rFonts w:ascii="Times New Roman" w:hAnsi="Times New Roman" w:cs="Times New Roman"/>
          <w:sz w:val="24"/>
          <w:szCs w:val="24"/>
        </w:rPr>
        <w:t>, alle modalità con cui garantire il rispetto del contraddittorio, nonché alle forme e modi di svolgimento dell’istruttoria da parte dei Collegi.</w:t>
      </w:r>
    </w:p>
    <w:p w14:paraId="1E8D4BB1" w14:textId="77777777" w:rsidR="00AC0222" w:rsidRDefault="00AC0222" w:rsidP="00EC319E">
      <w:pPr>
        <w:ind w:right="1133" w:firstLine="567"/>
        <w:jc w:val="both"/>
        <w:rPr>
          <w:rFonts w:ascii="Times New Roman" w:hAnsi="Times New Roman" w:cs="Times New Roman"/>
          <w:sz w:val="24"/>
          <w:szCs w:val="24"/>
        </w:rPr>
      </w:pPr>
    </w:p>
    <w:p w14:paraId="109BF486" w14:textId="77777777" w:rsidR="00AC0222" w:rsidRPr="00AC0222" w:rsidRDefault="00AC0222" w:rsidP="00EC319E">
      <w:pPr>
        <w:ind w:right="1133" w:firstLine="567"/>
        <w:jc w:val="both"/>
        <w:rPr>
          <w:rFonts w:ascii="Times New Roman" w:hAnsi="Times New Roman" w:cs="Times New Roman"/>
          <w:b/>
          <w:bCs/>
          <w:sz w:val="24"/>
          <w:szCs w:val="24"/>
        </w:rPr>
      </w:pPr>
    </w:p>
    <w:p w14:paraId="0E8C9D55" w14:textId="2ED2B6C7" w:rsidR="00AC0222" w:rsidRPr="00AC0222" w:rsidRDefault="00AC0222" w:rsidP="00AC0222">
      <w:pPr>
        <w:ind w:right="1133"/>
        <w:jc w:val="both"/>
        <w:rPr>
          <w:rFonts w:ascii="Times New Roman" w:hAnsi="Times New Roman" w:cs="Times New Roman"/>
          <w:b/>
          <w:bCs/>
          <w:sz w:val="24"/>
          <w:szCs w:val="24"/>
        </w:rPr>
      </w:pPr>
      <w:r>
        <w:rPr>
          <w:rFonts w:ascii="Times New Roman" w:hAnsi="Times New Roman" w:cs="Times New Roman"/>
          <w:b/>
          <w:bCs/>
          <w:sz w:val="24"/>
          <w:szCs w:val="24"/>
        </w:rPr>
        <w:t>3.</w:t>
      </w:r>
      <w:r w:rsidRPr="00AC0222">
        <w:rPr>
          <w:rFonts w:ascii="Times New Roman" w:hAnsi="Times New Roman" w:cs="Times New Roman"/>
          <w:b/>
          <w:bCs/>
          <w:sz w:val="24"/>
          <w:szCs w:val="24"/>
        </w:rPr>
        <w:t xml:space="preserve"> Il principio del contraddittorio nell’attività dei Collegi</w:t>
      </w:r>
    </w:p>
    <w:p w14:paraId="577C3AD8" w14:textId="4A0074C6" w:rsidR="004159D7" w:rsidRDefault="005C0DDE"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Si svolgeranno qui di seguito alcune brevi osservazioni circa il rispetto del </w:t>
      </w:r>
      <w:r w:rsidRPr="005D10B9">
        <w:rPr>
          <w:rFonts w:ascii="Times New Roman" w:hAnsi="Times New Roman" w:cs="Times New Roman"/>
          <w:i/>
          <w:iCs/>
          <w:sz w:val="24"/>
          <w:szCs w:val="24"/>
        </w:rPr>
        <w:t>principio del contraddittorio</w:t>
      </w:r>
      <w:r>
        <w:rPr>
          <w:rFonts w:ascii="Times New Roman" w:hAnsi="Times New Roman" w:cs="Times New Roman"/>
          <w:sz w:val="24"/>
          <w:szCs w:val="24"/>
        </w:rPr>
        <w:t xml:space="preserve"> nell’attività dei Collegi (si tratta di un principio generale il cui richiamo, ancora una volta, è contenuto negli articoli 3, comma 3 e 4, comma 3 dell’Allegato V.2).</w:t>
      </w:r>
      <w:r w:rsidR="005D10B9">
        <w:rPr>
          <w:rFonts w:ascii="Times New Roman" w:hAnsi="Times New Roman" w:cs="Times New Roman"/>
          <w:sz w:val="24"/>
          <w:szCs w:val="24"/>
        </w:rPr>
        <w:t xml:space="preserve"> In via di prima approssimazione si evidenzia come il Codice del 2023 e il relativo allegato sottolineino in almeno due disposizioni la necessità per i Collegi di rispettare le garanzie del contraddittorio anche se non dettano poi disposizioni specifiche vòlte a conferire concretezza a tal</w:t>
      </w:r>
      <w:r w:rsidR="006C3F89">
        <w:rPr>
          <w:rFonts w:ascii="Times New Roman" w:hAnsi="Times New Roman" w:cs="Times New Roman"/>
          <w:sz w:val="24"/>
          <w:szCs w:val="24"/>
        </w:rPr>
        <w:t xml:space="preserve">e principio e ad individuare </w:t>
      </w:r>
      <w:r w:rsidR="005D10B9" w:rsidRPr="006C3F89">
        <w:rPr>
          <w:rFonts w:ascii="Times New Roman" w:hAnsi="Times New Roman" w:cs="Times New Roman"/>
          <w:i/>
          <w:iCs/>
          <w:sz w:val="24"/>
          <w:szCs w:val="24"/>
        </w:rPr>
        <w:t>un contenuto minimo essenziale</w:t>
      </w:r>
      <w:r w:rsidR="005D10B9">
        <w:rPr>
          <w:rFonts w:ascii="Times New Roman" w:hAnsi="Times New Roman" w:cs="Times New Roman"/>
          <w:sz w:val="24"/>
          <w:szCs w:val="24"/>
        </w:rPr>
        <w:t xml:space="preserve"> a tale obbligo.</w:t>
      </w:r>
    </w:p>
    <w:p w14:paraId="31ED9A55" w14:textId="3D882076" w:rsidR="006C3F89" w:rsidRDefault="006C3F89"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Si ritiene pertanto che l’interprete, al fine di individuare il contenuto concreto degli obblighi di garanzia del contraddittorio che gravano sui Collegi</w:t>
      </w:r>
      <w:r w:rsidR="002B0C23">
        <w:rPr>
          <w:rFonts w:ascii="Times New Roman" w:hAnsi="Times New Roman" w:cs="Times New Roman"/>
          <w:sz w:val="24"/>
          <w:szCs w:val="24"/>
        </w:rPr>
        <w:t>,</w:t>
      </w:r>
      <w:r>
        <w:rPr>
          <w:rFonts w:ascii="Times New Roman" w:hAnsi="Times New Roman" w:cs="Times New Roman"/>
          <w:sz w:val="24"/>
          <w:szCs w:val="24"/>
        </w:rPr>
        <w:t xml:space="preserve"> possa fare riferimento alle disposizioni del cod. proc. civ. in tema di arbitrato irrituale e agli orientamenti giurisprudenziali formatisi sul tema.</w:t>
      </w:r>
    </w:p>
    <w:p w14:paraId="5F457DF4" w14:textId="24386218" w:rsidR="004159D7" w:rsidRDefault="00163BB0"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La questione, ancora una volta, risulta di </w:t>
      </w:r>
      <w:r w:rsidR="00F46B47">
        <w:rPr>
          <w:rFonts w:ascii="Times New Roman" w:hAnsi="Times New Roman" w:cs="Times New Roman"/>
          <w:sz w:val="24"/>
          <w:szCs w:val="24"/>
        </w:rPr>
        <w:t>parti</w:t>
      </w:r>
      <w:r>
        <w:rPr>
          <w:rFonts w:ascii="Times New Roman" w:hAnsi="Times New Roman" w:cs="Times New Roman"/>
          <w:sz w:val="24"/>
          <w:szCs w:val="24"/>
        </w:rPr>
        <w:t xml:space="preserve">colare rilevanza </w:t>
      </w:r>
      <w:r w:rsidR="006C3F89">
        <w:rPr>
          <w:rFonts w:ascii="Times New Roman" w:hAnsi="Times New Roman" w:cs="Times New Roman"/>
          <w:sz w:val="24"/>
          <w:szCs w:val="24"/>
        </w:rPr>
        <w:t xml:space="preserve">pratica </w:t>
      </w:r>
      <w:r>
        <w:rPr>
          <w:rFonts w:ascii="Times New Roman" w:hAnsi="Times New Roman" w:cs="Times New Roman"/>
          <w:sz w:val="24"/>
          <w:szCs w:val="24"/>
        </w:rPr>
        <w:t>per le ipotesi in cui ai CCT sia demandato il potere di adottare determinazioni aventi la natura di lodo contrattuale ai sensi dell’articolo 808-</w:t>
      </w:r>
      <w:r w:rsidRPr="00163BB0">
        <w:rPr>
          <w:rFonts w:ascii="Times New Roman" w:hAnsi="Times New Roman" w:cs="Times New Roman"/>
          <w:i/>
          <w:iCs/>
          <w:sz w:val="24"/>
          <w:szCs w:val="24"/>
        </w:rPr>
        <w:t>ter</w:t>
      </w:r>
      <w:r>
        <w:rPr>
          <w:rFonts w:ascii="Times New Roman" w:hAnsi="Times New Roman" w:cs="Times New Roman"/>
          <w:sz w:val="24"/>
          <w:szCs w:val="24"/>
        </w:rPr>
        <w:t xml:space="preserve"> cod. proc. civ. e in relazione alle conseguenze connesse al mancato rispetto del richiamato principio.</w:t>
      </w:r>
    </w:p>
    <w:p w14:paraId="1D8B1DBD" w14:textId="0E36AC2E" w:rsidR="00C93B1A" w:rsidRDefault="003A1DFF" w:rsidP="003A1DFF">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È noto al riguardo che, prima della riforma di cui al decreto legislativo n. 40 del 2006, la giurisprudenza aveva sovente affermato che l’arbitrato contrattuale rappresentasse un </w:t>
      </w:r>
      <w:r w:rsidRPr="003A1DFF">
        <w:rPr>
          <w:rFonts w:ascii="Times New Roman" w:hAnsi="Times New Roman" w:cs="Times New Roman"/>
          <w:sz w:val="24"/>
          <w:szCs w:val="24"/>
        </w:rPr>
        <w:t>istituto finalizzato a</w:t>
      </w:r>
      <w:r>
        <w:rPr>
          <w:rFonts w:ascii="Times New Roman" w:hAnsi="Times New Roman" w:cs="Times New Roman"/>
          <w:sz w:val="24"/>
          <w:szCs w:val="24"/>
        </w:rPr>
        <w:t xml:space="preserve"> </w:t>
      </w:r>
      <w:r w:rsidRPr="003A1DFF">
        <w:rPr>
          <w:rFonts w:ascii="Times New Roman" w:hAnsi="Times New Roman" w:cs="Times New Roman"/>
          <w:sz w:val="24"/>
          <w:szCs w:val="24"/>
        </w:rPr>
        <w:t xml:space="preserve">comporre una vertenza sorta tra le </w:t>
      </w:r>
      <w:r w:rsidR="00F46B47">
        <w:rPr>
          <w:rFonts w:ascii="Times New Roman" w:hAnsi="Times New Roman" w:cs="Times New Roman"/>
          <w:sz w:val="24"/>
          <w:szCs w:val="24"/>
        </w:rPr>
        <w:t>parti</w:t>
      </w:r>
      <w:r w:rsidRPr="003A1DFF">
        <w:rPr>
          <w:rFonts w:ascii="Times New Roman" w:hAnsi="Times New Roman" w:cs="Times New Roman"/>
          <w:sz w:val="24"/>
          <w:szCs w:val="24"/>
        </w:rPr>
        <w:t xml:space="preserve"> «</w:t>
      </w:r>
      <w:r w:rsidRPr="003A1DFF">
        <w:rPr>
          <w:rFonts w:ascii="Times New Roman" w:hAnsi="Times New Roman" w:cs="Times New Roman"/>
          <w:i/>
          <w:iCs/>
          <w:sz w:val="24"/>
          <w:szCs w:val="24"/>
        </w:rPr>
        <w:t>mediante il dispiegamento di un’attività di natura giurisdizionale e senza l’osservanza di forme</w:t>
      </w:r>
      <w:r>
        <w:rPr>
          <w:rFonts w:ascii="Times New Roman" w:hAnsi="Times New Roman" w:cs="Times New Roman"/>
          <w:sz w:val="24"/>
          <w:szCs w:val="24"/>
        </w:rPr>
        <w:t>»</w:t>
      </w:r>
      <w:r w:rsidR="008C0E66">
        <w:rPr>
          <w:rStyle w:val="Rimandonotaapidipagina"/>
          <w:rFonts w:ascii="Times New Roman" w:hAnsi="Times New Roman" w:cs="Times New Roman"/>
          <w:sz w:val="24"/>
          <w:szCs w:val="24"/>
        </w:rPr>
        <w:footnoteReference w:id="15"/>
      </w:r>
    </w:p>
    <w:p w14:paraId="5BB039BE" w14:textId="322A1871" w:rsidR="003045B2" w:rsidRPr="003045B2" w:rsidRDefault="003045B2" w:rsidP="003045B2">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00F46B47">
        <w:rPr>
          <w:rFonts w:ascii="Times New Roman" w:hAnsi="Times New Roman" w:cs="Times New Roman"/>
          <w:sz w:val="24"/>
          <w:szCs w:val="24"/>
        </w:rPr>
        <w:t>parti</w:t>
      </w:r>
      <w:r>
        <w:rPr>
          <w:rFonts w:ascii="Times New Roman" w:hAnsi="Times New Roman" w:cs="Times New Roman"/>
          <w:sz w:val="24"/>
          <w:szCs w:val="24"/>
        </w:rPr>
        <w:t xml:space="preserve">re dalla metà degli anni Cinquanta dello scorso secolo si affermò invece l’opposta impostazione vòlta a riconoscere </w:t>
      </w:r>
      <w:r w:rsidRPr="003045B2">
        <w:rPr>
          <w:rFonts w:ascii="Times New Roman" w:hAnsi="Times New Roman" w:cs="Times New Roman"/>
          <w:sz w:val="24"/>
          <w:szCs w:val="24"/>
        </w:rPr>
        <w:t>la necessità del rispetto del principio del contraddittorio anche nell’ambito</w:t>
      </w:r>
      <w:r>
        <w:rPr>
          <w:rFonts w:ascii="Times New Roman" w:hAnsi="Times New Roman" w:cs="Times New Roman"/>
          <w:sz w:val="24"/>
          <w:szCs w:val="24"/>
        </w:rPr>
        <w:t xml:space="preserve"> </w:t>
      </w:r>
      <w:r w:rsidRPr="003045B2">
        <w:rPr>
          <w:rFonts w:ascii="Times New Roman" w:hAnsi="Times New Roman" w:cs="Times New Roman"/>
          <w:sz w:val="24"/>
          <w:szCs w:val="24"/>
        </w:rPr>
        <w:t>dell’arbitrato contrattuale</w:t>
      </w:r>
      <w:r>
        <w:rPr>
          <w:rStyle w:val="Rimandonotaapidipagina"/>
          <w:rFonts w:ascii="Times New Roman" w:hAnsi="Times New Roman" w:cs="Times New Roman"/>
          <w:sz w:val="24"/>
          <w:szCs w:val="24"/>
        </w:rPr>
        <w:footnoteReference w:id="16"/>
      </w:r>
      <w:r w:rsidRPr="003045B2">
        <w:rPr>
          <w:rFonts w:ascii="Times New Roman" w:hAnsi="Times New Roman" w:cs="Times New Roman"/>
          <w:sz w:val="24"/>
          <w:szCs w:val="24"/>
        </w:rPr>
        <w:t>.</w:t>
      </w:r>
    </w:p>
    <w:p w14:paraId="778FD03D" w14:textId="3BE9255E" w:rsidR="00C93B1A" w:rsidRDefault="0000026F"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Tuttavia, a </w:t>
      </w:r>
      <w:r w:rsidR="00F46B47">
        <w:rPr>
          <w:rFonts w:ascii="Times New Roman" w:hAnsi="Times New Roman" w:cs="Times New Roman"/>
          <w:sz w:val="24"/>
          <w:szCs w:val="24"/>
        </w:rPr>
        <w:t>parti</w:t>
      </w:r>
      <w:r>
        <w:rPr>
          <w:rFonts w:ascii="Times New Roman" w:hAnsi="Times New Roman" w:cs="Times New Roman"/>
          <w:sz w:val="24"/>
          <w:szCs w:val="24"/>
        </w:rPr>
        <w:t xml:space="preserve">re dalla sentenza Cass. Civ. n. </w:t>
      </w:r>
      <w:r w:rsidR="00BE046E">
        <w:rPr>
          <w:rFonts w:ascii="Times New Roman" w:hAnsi="Times New Roman" w:cs="Times New Roman"/>
          <w:sz w:val="24"/>
          <w:szCs w:val="24"/>
        </w:rPr>
        <w:t>941 del 1961</w:t>
      </w:r>
      <w:r w:rsidR="00BE046E">
        <w:rPr>
          <w:rStyle w:val="Rimandonotaapidipagina"/>
          <w:rFonts w:ascii="Times New Roman" w:hAnsi="Times New Roman" w:cs="Times New Roman"/>
          <w:sz w:val="24"/>
          <w:szCs w:val="24"/>
        </w:rPr>
        <w:footnoteReference w:id="17"/>
      </w:r>
      <w:r>
        <w:rPr>
          <w:rFonts w:ascii="Times New Roman" w:hAnsi="Times New Roman" w:cs="Times New Roman"/>
          <w:sz w:val="24"/>
          <w:szCs w:val="24"/>
        </w:rPr>
        <w:t xml:space="preserve"> tale affermazione fu accompagnata dal riconoscimento di una certa libertà di forme nell’assicurare le garanzie del contraddittorio</w:t>
      </w:r>
      <w:r w:rsidR="00BE046E">
        <w:rPr>
          <w:rFonts w:ascii="Times New Roman" w:hAnsi="Times New Roman" w:cs="Times New Roman"/>
          <w:sz w:val="24"/>
          <w:szCs w:val="24"/>
        </w:rPr>
        <w:t xml:space="preserve"> e – in ogni caso – nell’esclusione di forme determinate </w:t>
      </w:r>
      <w:r w:rsidR="00BE046E" w:rsidRPr="00BE046E">
        <w:rPr>
          <w:rFonts w:ascii="Times New Roman" w:hAnsi="Times New Roman" w:cs="Times New Roman"/>
          <w:i/>
          <w:iCs/>
          <w:sz w:val="24"/>
          <w:szCs w:val="24"/>
        </w:rPr>
        <w:t>a priori</w:t>
      </w:r>
      <w:r w:rsidR="00BE046E">
        <w:rPr>
          <w:rFonts w:ascii="Times New Roman" w:hAnsi="Times New Roman" w:cs="Times New Roman"/>
          <w:sz w:val="24"/>
          <w:szCs w:val="24"/>
        </w:rPr>
        <w:t>.</w:t>
      </w:r>
    </w:p>
    <w:p w14:paraId="06A5993D" w14:textId="34960537" w:rsidR="0000026F" w:rsidRDefault="009F542E"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La giurisprudenza degli anni successivi, poi, si </w:t>
      </w:r>
      <w:r w:rsidR="00D33C2A">
        <w:rPr>
          <w:rFonts w:ascii="Times New Roman" w:hAnsi="Times New Roman" w:cs="Times New Roman"/>
          <w:sz w:val="24"/>
          <w:szCs w:val="24"/>
        </w:rPr>
        <w:t>collocò</w:t>
      </w:r>
      <w:r>
        <w:rPr>
          <w:rFonts w:ascii="Times New Roman" w:hAnsi="Times New Roman" w:cs="Times New Roman"/>
          <w:sz w:val="24"/>
          <w:szCs w:val="24"/>
        </w:rPr>
        <w:t xml:space="preserve"> sul medesimo solco e – pur ribadendo la generica necessità del rispetto del contraddittorio anche nell’arbitrato contrattuale – offrì sovente una lettura sostanzialmente </w:t>
      </w:r>
      <w:r w:rsidRPr="006A07AE">
        <w:rPr>
          <w:rFonts w:ascii="Times New Roman" w:hAnsi="Times New Roman" w:cs="Times New Roman"/>
          <w:i/>
          <w:iCs/>
          <w:sz w:val="24"/>
          <w:szCs w:val="24"/>
        </w:rPr>
        <w:t>minima</w:t>
      </w:r>
      <w:r>
        <w:rPr>
          <w:rFonts w:ascii="Times New Roman" w:hAnsi="Times New Roman" w:cs="Times New Roman"/>
          <w:sz w:val="24"/>
          <w:szCs w:val="24"/>
        </w:rPr>
        <w:t xml:space="preserve"> degli obblighi connessi al rispetto di tale principio</w:t>
      </w:r>
      <w:r>
        <w:rPr>
          <w:rStyle w:val="Rimandonotaapidipagina"/>
          <w:rFonts w:ascii="Times New Roman" w:hAnsi="Times New Roman" w:cs="Times New Roman"/>
          <w:sz w:val="24"/>
          <w:szCs w:val="24"/>
        </w:rPr>
        <w:footnoteReference w:id="18"/>
      </w:r>
      <w:r>
        <w:rPr>
          <w:rFonts w:ascii="Times New Roman" w:hAnsi="Times New Roman" w:cs="Times New Roman"/>
          <w:sz w:val="24"/>
          <w:szCs w:val="24"/>
        </w:rPr>
        <w:t>.</w:t>
      </w:r>
    </w:p>
    <w:p w14:paraId="515F9A3F" w14:textId="7A52E0A6" w:rsidR="0000026F" w:rsidRDefault="000F44CE"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Come è noto, l</w:t>
      </w:r>
      <w:r w:rsidR="002C5C48">
        <w:rPr>
          <w:rFonts w:ascii="Times New Roman" w:hAnsi="Times New Roman" w:cs="Times New Roman"/>
          <w:sz w:val="24"/>
          <w:szCs w:val="24"/>
        </w:rPr>
        <w:t xml:space="preserve">a riforma di cui al decreto legislativo n. 40 del 2006 (il quale, in attuazione della delega di cui </w:t>
      </w:r>
      <w:r>
        <w:rPr>
          <w:rFonts w:ascii="Times New Roman" w:hAnsi="Times New Roman" w:cs="Times New Roman"/>
          <w:sz w:val="24"/>
          <w:szCs w:val="24"/>
        </w:rPr>
        <w:t>alla legge n. 80 del 2005</w:t>
      </w:r>
      <w:r w:rsidR="00D33C2A">
        <w:rPr>
          <w:rFonts w:ascii="Times New Roman" w:hAnsi="Times New Roman" w:cs="Times New Roman"/>
          <w:sz w:val="24"/>
          <w:szCs w:val="24"/>
        </w:rPr>
        <w:t>,</w:t>
      </w:r>
      <w:r>
        <w:rPr>
          <w:rFonts w:ascii="Times New Roman" w:hAnsi="Times New Roman" w:cs="Times New Roman"/>
          <w:sz w:val="24"/>
          <w:szCs w:val="24"/>
        </w:rPr>
        <w:t xml:space="preserve"> ha – fra l’altro – riformato la materia dell’arbitrato) ha introdotto nel codice di procedura civile l’articolo 808-</w:t>
      </w:r>
      <w:r w:rsidRPr="000F44CE">
        <w:rPr>
          <w:rFonts w:ascii="Times New Roman" w:hAnsi="Times New Roman" w:cs="Times New Roman"/>
          <w:i/>
          <w:iCs/>
          <w:sz w:val="24"/>
          <w:szCs w:val="24"/>
        </w:rPr>
        <w:t>ter</w:t>
      </w:r>
      <w:r>
        <w:rPr>
          <w:rFonts w:ascii="Times New Roman" w:hAnsi="Times New Roman" w:cs="Times New Roman"/>
          <w:sz w:val="24"/>
          <w:szCs w:val="24"/>
        </w:rPr>
        <w:t xml:space="preserve"> sull’arbitrato irrituale</w:t>
      </w:r>
      <w:r w:rsidR="00520BC0">
        <w:rPr>
          <w:rFonts w:ascii="Times New Roman" w:hAnsi="Times New Roman" w:cs="Times New Roman"/>
          <w:sz w:val="24"/>
          <w:szCs w:val="24"/>
        </w:rPr>
        <w:t xml:space="preserve"> (o libero)</w:t>
      </w:r>
      <w:r w:rsidR="00520BC0">
        <w:rPr>
          <w:rStyle w:val="Rimandonotaapidipagina"/>
          <w:rFonts w:ascii="Times New Roman" w:hAnsi="Times New Roman" w:cs="Times New Roman"/>
          <w:sz w:val="24"/>
          <w:szCs w:val="24"/>
        </w:rPr>
        <w:footnoteReference w:id="19"/>
      </w:r>
      <w:r w:rsidR="00520BC0">
        <w:rPr>
          <w:rFonts w:ascii="Times New Roman" w:hAnsi="Times New Roman" w:cs="Times New Roman"/>
          <w:sz w:val="24"/>
          <w:szCs w:val="24"/>
        </w:rPr>
        <w:t>.</w:t>
      </w:r>
    </w:p>
    <w:p w14:paraId="6AE39A8D" w14:textId="3872DFFB" w:rsidR="002C5C48" w:rsidRDefault="00520BC0"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La disposizione in questione (anche all’evidente fine di lasciare </w:t>
      </w:r>
      <w:r w:rsidR="0079543D">
        <w:rPr>
          <w:rFonts w:ascii="Times New Roman" w:hAnsi="Times New Roman" w:cs="Times New Roman"/>
          <w:sz w:val="24"/>
          <w:szCs w:val="24"/>
        </w:rPr>
        <w:t>all’</w:t>
      </w:r>
      <w:r>
        <w:rPr>
          <w:rFonts w:ascii="Times New Roman" w:hAnsi="Times New Roman" w:cs="Times New Roman"/>
          <w:sz w:val="24"/>
          <w:szCs w:val="24"/>
        </w:rPr>
        <w:t xml:space="preserve">autonomia </w:t>
      </w:r>
      <w:r w:rsidR="00487772">
        <w:rPr>
          <w:rFonts w:ascii="Times New Roman" w:hAnsi="Times New Roman" w:cs="Times New Roman"/>
          <w:sz w:val="24"/>
          <w:szCs w:val="24"/>
        </w:rPr>
        <w:t>de</w:t>
      </w:r>
      <w:r>
        <w:rPr>
          <w:rFonts w:ascii="Times New Roman" w:hAnsi="Times New Roman" w:cs="Times New Roman"/>
          <w:sz w:val="24"/>
          <w:szCs w:val="24"/>
        </w:rPr>
        <w:t xml:space="preserve">lle </w:t>
      </w:r>
      <w:r w:rsidR="00F46B47">
        <w:rPr>
          <w:rFonts w:ascii="Times New Roman" w:hAnsi="Times New Roman" w:cs="Times New Roman"/>
          <w:sz w:val="24"/>
          <w:szCs w:val="24"/>
        </w:rPr>
        <w:t>parti</w:t>
      </w:r>
      <w:r>
        <w:rPr>
          <w:rFonts w:ascii="Times New Roman" w:hAnsi="Times New Roman" w:cs="Times New Roman"/>
          <w:sz w:val="24"/>
          <w:szCs w:val="24"/>
        </w:rPr>
        <w:t xml:space="preserve"> del contratto </w:t>
      </w:r>
      <w:r w:rsidR="0079543D">
        <w:rPr>
          <w:rFonts w:ascii="Times New Roman" w:hAnsi="Times New Roman" w:cs="Times New Roman"/>
          <w:sz w:val="24"/>
          <w:szCs w:val="24"/>
        </w:rPr>
        <w:t>la fissazione,</w:t>
      </w:r>
      <w:r>
        <w:rPr>
          <w:rFonts w:ascii="Times New Roman" w:hAnsi="Times New Roman" w:cs="Times New Roman"/>
          <w:sz w:val="24"/>
          <w:szCs w:val="24"/>
        </w:rPr>
        <w:t xml:space="preserve"> con adeguati margini di libertà</w:t>
      </w:r>
      <w:r w:rsidR="0079543D">
        <w:rPr>
          <w:rFonts w:ascii="Times New Roman" w:hAnsi="Times New Roman" w:cs="Times New Roman"/>
          <w:sz w:val="24"/>
          <w:szCs w:val="24"/>
        </w:rPr>
        <w:t>,</w:t>
      </w:r>
      <w:r>
        <w:rPr>
          <w:rFonts w:ascii="Times New Roman" w:hAnsi="Times New Roman" w:cs="Times New Roman"/>
          <w:sz w:val="24"/>
          <w:szCs w:val="24"/>
        </w:rPr>
        <w:t xml:space="preserve"> </w:t>
      </w:r>
      <w:r w:rsidR="0079543D">
        <w:rPr>
          <w:rFonts w:ascii="Times New Roman" w:hAnsi="Times New Roman" w:cs="Times New Roman"/>
          <w:sz w:val="24"/>
          <w:szCs w:val="24"/>
        </w:rPr>
        <w:t>del</w:t>
      </w:r>
      <w:r>
        <w:rPr>
          <w:rFonts w:ascii="Times New Roman" w:hAnsi="Times New Roman" w:cs="Times New Roman"/>
          <w:sz w:val="24"/>
          <w:szCs w:val="24"/>
        </w:rPr>
        <w:t xml:space="preserve">le regole di funzionamento dell’arbitrato) ha, sì, enunciato l’obbligo </w:t>
      </w:r>
      <w:r w:rsidR="00A01602">
        <w:rPr>
          <w:rFonts w:ascii="Times New Roman" w:hAnsi="Times New Roman" w:cs="Times New Roman"/>
          <w:sz w:val="24"/>
          <w:szCs w:val="24"/>
        </w:rPr>
        <w:t>per gli arbitri di rispettare le garanzie del contraddittorio (in tal senso l’art. 808-</w:t>
      </w:r>
      <w:r w:rsidR="00A01602" w:rsidRPr="00A01602">
        <w:rPr>
          <w:rFonts w:ascii="Times New Roman" w:hAnsi="Times New Roman" w:cs="Times New Roman"/>
          <w:i/>
          <w:iCs/>
          <w:sz w:val="24"/>
          <w:szCs w:val="24"/>
        </w:rPr>
        <w:t>ter</w:t>
      </w:r>
      <w:r w:rsidR="00A01602">
        <w:rPr>
          <w:rFonts w:ascii="Times New Roman" w:hAnsi="Times New Roman" w:cs="Times New Roman"/>
          <w:sz w:val="24"/>
          <w:szCs w:val="24"/>
        </w:rPr>
        <w:t>, secondo comma, n. 5)) e ha fatto espressamente discendere dalla violazione di tale obbligo conseguenze di rilievo</w:t>
      </w:r>
      <w:r w:rsidR="00A01602">
        <w:rPr>
          <w:rStyle w:val="Rimandonotaapidipagina"/>
          <w:rFonts w:ascii="Times New Roman" w:hAnsi="Times New Roman" w:cs="Times New Roman"/>
          <w:sz w:val="24"/>
          <w:szCs w:val="24"/>
        </w:rPr>
        <w:footnoteReference w:id="20"/>
      </w:r>
      <w:r w:rsidR="000B3D19">
        <w:rPr>
          <w:rFonts w:ascii="Times New Roman" w:hAnsi="Times New Roman" w:cs="Times New Roman"/>
          <w:sz w:val="24"/>
          <w:szCs w:val="24"/>
        </w:rPr>
        <w:t xml:space="preserve"> in termini di annullabilità del lodo</w:t>
      </w:r>
      <w:r w:rsidR="0079543D">
        <w:rPr>
          <w:rFonts w:ascii="Times New Roman" w:hAnsi="Times New Roman" w:cs="Times New Roman"/>
          <w:sz w:val="24"/>
          <w:szCs w:val="24"/>
        </w:rPr>
        <w:t>. Tuttavia, la stessa disposizione non ha a propria volta contribuito a definire in modo concreto le regole e le garanzie minime del contraddittorio, lasciando tale compito all’interprete e al lavorio della giurisprudenza.</w:t>
      </w:r>
    </w:p>
    <w:p w14:paraId="4533ADF4" w14:textId="79D021A5" w:rsidR="00520BC0" w:rsidRDefault="00530C8E"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Non sono invero numerose le sentenze di annullamento dei lodi contrattuali </w:t>
      </w:r>
      <w:r w:rsidR="00B52DBB">
        <w:rPr>
          <w:rFonts w:ascii="Times New Roman" w:hAnsi="Times New Roman" w:cs="Times New Roman"/>
          <w:sz w:val="24"/>
          <w:szCs w:val="24"/>
        </w:rPr>
        <w:t xml:space="preserve">per violazione del principio del contraddittorio e ciò – ad avviso di chi scrive – rappresenta allo stesso tempo una causa e un effetto della previsione codicistica che limita grandemente le ipotesi di impugnabilità di tale tipologia di lodi (escludendola, in </w:t>
      </w:r>
      <w:r w:rsidR="00F46B47">
        <w:rPr>
          <w:rFonts w:ascii="Times New Roman" w:hAnsi="Times New Roman" w:cs="Times New Roman"/>
          <w:sz w:val="24"/>
          <w:szCs w:val="24"/>
        </w:rPr>
        <w:t>parti</w:t>
      </w:r>
      <w:r w:rsidR="00B52DBB">
        <w:rPr>
          <w:rFonts w:ascii="Times New Roman" w:hAnsi="Times New Roman" w:cs="Times New Roman"/>
          <w:sz w:val="24"/>
          <w:szCs w:val="24"/>
        </w:rPr>
        <w:t xml:space="preserve">colare, </w:t>
      </w:r>
      <w:r w:rsidR="006D5DA5">
        <w:rPr>
          <w:rFonts w:ascii="Times New Roman" w:hAnsi="Times New Roman" w:cs="Times New Roman"/>
          <w:sz w:val="24"/>
          <w:szCs w:val="24"/>
        </w:rPr>
        <w:t>per gli errori di diritto</w:t>
      </w:r>
      <w:r w:rsidR="00B52DBB">
        <w:rPr>
          <w:rFonts w:ascii="Times New Roman" w:hAnsi="Times New Roman" w:cs="Times New Roman"/>
          <w:sz w:val="24"/>
          <w:szCs w:val="24"/>
        </w:rPr>
        <w:t>)</w:t>
      </w:r>
      <w:r w:rsidR="006D5DA5">
        <w:rPr>
          <w:rStyle w:val="Rimandonotaapidipagina"/>
          <w:rFonts w:ascii="Times New Roman" w:hAnsi="Times New Roman" w:cs="Times New Roman"/>
          <w:sz w:val="24"/>
          <w:szCs w:val="24"/>
        </w:rPr>
        <w:footnoteReference w:id="21"/>
      </w:r>
      <w:r w:rsidR="00B52DBB">
        <w:rPr>
          <w:rFonts w:ascii="Times New Roman" w:hAnsi="Times New Roman" w:cs="Times New Roman"/>
          <w:sz w:val="24"/>
          <w:szCs w:val="24"/>
        </w:rPr>
        <w:t>.</w:t>
      </w:r>
    </w:p>
    <w:p w14:paraId="0D2362A6" w14:textId="7BBFA87B" w:rsidR="0086248E" w:rsidRDefault="0086248E" w:rsidP="0086248E">
      <w:pPr>
        <w:ind w:right="1133" w:firstLine="567"/>
        <w:jc w:val="both"/>
        <w:rPr>
          <w:rFonts w:ascii="Times New Roman" w:hAnsi="Times New Roman" w:cs="Times New Roman"/>
          <w:sz w:val="24"/>
          <w:szCs w:val="24"/>
        </w:rPr>
      </w:pPr>
      <w:r>
        <w:rPr>
          <w:rFonts w:ascii="Times New Roman" w:hAnsi="Times New Roman" w:cs="Times New Roman"/>
          <w:sz w:val="24"/>
          <w:szCs w:val="24"/>
        </w:rPr>
        <w:t>Si ritiene comunque di richiamare l’ordinanza della Cassazione civile, Sezione II, 26 settembre 2018, n. 22994</w:t>
      </w:r>
      <w:r>
        <w:rPr>
          <w:rStyle w:val="Rimandonotaapidipagina"/>
          <w:rFonts w:ascii="Times New Roman" w:hAnsi="Times New Roman" w:cs="Times New Roman"/>
          <w:sz w:val="24"/>
          <w:szCs w:val="24"/>
        </w:rPr>
        <w:footnoteReference w:id="22"/>
      </w:r>
      <w:r>
        <w:rPr>
          <w:rFonts w:ascii="Times New Roman" w:hAnsi="Times New Roman" w:cs="Times New Roman"/>
          <w:sz w:val="24"/>
          <w:szCs w:val="24"/>
        </w:rPr>
        <w:t xml:space="preserve"> </w:t>
      </w:r>
      <w:r w:rsidR="00AC0222">
        <w:rPr>
          <w:rFonts w:ascii="Times New Roman" w:hAnsi="Times New Roman" w:cs="Times New Roman"/>
          <w:sz w:val="24"/>
          <w:szCs w:val="24"/>
        </w:rPr>
        <w:t>secondo cui</w:t>
      </w:r>
      <w:r>
        <w:rPr>
          <w:rFonts w:ascii="Times New Roman" w:hAnsi="Times New Roman" w:cs="Times New Roman"/>
          <w:sz w:val="24"/>
          <w:szCs w:val="24"/>
        </w:rPr>
        <w:t>, nelle ipotesi di cui all’articolo 808-</w:t>
      </w:r>
      <w:r w:rsidRPr="0086248E">
        <w:rPr>
          <w:rFonts w:ascii="Times New Roman" w:hAnsi="Times New Roman" w:cs="Times New Roman"/>
          <w:i/>
          <w:iCs/>
          <w:sz w:val="24"/>
          <w:szCs w:val="24"/>
        </w:rPr>
        <w:t>ter</w:t>
      </w:r>
      <w:r>
        <w:rPr>
          <w:rFonts w:ascii="Times New Roman" w:hAnsi="Times New Roman" w:cs="Times New Roman"/>
          <w:sz w:val="24"/>
          <w:szCs w:val="24"/>
        </w:rPr>
        <w:t xml:space="preserve"> cod. proc. civ., </w:t>
      </w:r>
      <w:r w:rsidRPr="0086248E">
        <w:rPr>
          <w:rFonts w:ascii="Times New Roman" w:hAnsi="Times New Roman" w:cs="Times New Roman"/>
          <w:sz w:val="24"/>
          <w:szCs w:val="24"/>
        </w:rPr>
        <w:t>gli arbitri</w:t>
      </w:r>
      <w:r>
        <w:rPr>
          <w:rFonts w:ascii="Times New Roman" w:hAnsi="Times New Roman" w:cs="Times New Roman"/>
          <w:sz w:val="24"/>
          <w:szCs w:val="24"/>
        </w:rPr>
        <w:t xml:space="preserve"> </w:t>
      </w:r>
      <w:r w:rsidRPr="0086248E">
        <w:rPr>
          <w:rFonts w:ascii="Times New Roman" w:hAnsi="Times New Roman" w:cs="Times New Roman"/>
          <w:sz w:val="24"/>
          <w:szCs w:val="24"/>
        </w:rPr>
        <w:t>incorrono nella violazione del principio del contraddittorio qualora abbiano stabilito</w:t>
      </w:r>
      <w:r>
        <w:rPr>
          <w:rFonts w:ascii="Times New Roman" w:hAnsi="Times New Roman" w:cs="Times New Roman"/>
          <w:sz w:val="24"/>
          <w:szCs w:val="24"/>
        </w:rPr>
        <w:t xml:space="preserve"> l</w:t>
      </w:r>
      <w:r w:rsidRPr="0086248E">
        <w:rPr>
          <w:rFonts w:ascii="Times New Roman" w:hAnsi="Times New Roman" w:cs="Times New Roman"/>
          <w:sz w:val="24"/>
          <w:szCs w:val="24"/>
        </w:rPr>
        <w:t xml:space="preserve">a natura perentoria dei termini da loro fissati alle </w:t>
      </w:r>
      <w:r w:rsidR="00F46B47">
        <w:rPr>
          <w:rFonts w:ascii="Times New Roman" w:hAnsi="Times New Roman" w:cs="Times New Roman"/>
          <w:sz w:val="24"/>
          <w:szCs w:val="24"/>
        </w:rPr>
        <w:t>parti</w:t>
      </w:r>
      <w:r w:rsidRPr="0086248E">
        <w:rPr>
          <w:rFonts w:ascii="Times New Roman" w:hAnsi="Times New Roman" w:cs="Times New Roman"/>
          <w:sz w:val="24"/>
          <w:szCs w:val="24"/>
        </w:rPr>
        <w:t xml:space="preserve"> per le allegazioni e istanze</w:t>
      </w:r>
      <w:r>
        <w:rPr>
          <w:rFonts w:ascii="Times New Roman" w:hAnsi="Times New Roman" w:cs="Times New Roman"/>
          <w:sz w:val="24"/>
          <w:szCs w:val="24"/>
        </w:rPr>
        <w:t xml:space="preserve"> </w:t>
      </w:r>
      <w:r w:rsidRPr="0086248E">
        <w:rPr>
          <w:rFonts w:ascii="Times New Roman" w:hAnsi="Times New Roman" w:cs="Times New Roman"/>
          <w:sz w:val="24"/>
          <w:szCs w:val="24"/>
        </w:rPr>
        <w:t>istruttorie e, in relazione a tale determinazione, abbiano dichiarato decaduta una</w:t>
      </w:r>
      <w:r>
        <w:rPr>
          <w:rFonts w:ascii="Times New Roman" w:hAnsi="Times New Roman" w:cs="Times New Roman"/>
          <w:sz w:val="24"/>
          <w:szCs w:val="24"/>
        </w:rPr>
        <w:t xml:space="preserve"> </w:t>
      </w:r>
      <w:r w:rsidRPr="0086248E">
        <w:rPr>
          <w:rFonts w:ascii="Times New Roman" w:hAnsi="Times New Roman" w:cs="Times New Roman"/>
          <w:sz w:val="24"/>
          <w:szCs w:val="24"/>
        </w:rPr>
        <w:t>parte per il tardivo esercizio delle facoltà di proporre quesiti e istanze istruttorie,</w:t>
      </w:r>
      <w:r>
        <w:rPr>
          <w:rFonts w:ascii="Times New Roman" w:hAnsi="Times New Roman" w:cs="Times New Roman"/>
          <w:sz w:val="24"/>
          <w:szCs w:val="24"/>
        </w:rPr>
        <w:t xml:space="preserve"> </w:t>
      </w:r>
      <w:r w:rsidRPr="0086248E">
        <w:rPr>
          <w:rFonts w:ascii="Times New Roman" w:hAnsi="Times New Roman" w:cs="Times New Roman"/>
          <w:sz w:val="24"/>
          <w:szCs w:val="24"/>
        </w:rPr>
        <w:t>senza che la convenzione d'arbitrato</w:t>
      </w:r>
      <w:r>
        <w:rPr>
          <w:rFonts w:ascii="Times New Roman" w:hAnsi="Times New Roman" w:cs="Times New Roman"/>
          <w:sz w:val="24"/>
          <w:szCs w:val="24"/>
        </w:rPr>
        <w:t xml:space="preserve"> (</w:t>
      </w:r>
      <w:r w:rsidRPr="0086248E">
        <w:rPr>
          <w:rFonts w:ascii="Times New Roman" w:hAnsi="Times New Roman" w:cs="Times New Roman"/>
          <w:sz w:val="24"/>
          <w:szCs w:val="24"/>
        </w:rPr>
        <w:t>o un atto scritto separato o il regolamento processuale dagli arbitri stessi predisposto</w:t>
      </w:r>
      <w:r>
        <w:rPr>
          <w:rFonts w:ascii="Times New Roman" w:hAnsi="Times New Roman" w:cs="Times New Roman"/>
          <w:sz w:val="24"/>
          <w:szCs w:val="24"/>
        </w:rPr>
        <w:t>)</w:t>
      </w:r>
      <w:r w:rsidRPr="0086248E">
        <w:rPr>
          <w:rFonts w:ascii="Times New Roman" w:hAnsi="Times New Roman" w:cs="Times New Roman"/>
          <w:sz w:val="24"/>
          <w:szCs w:val="24"/>
        </w:rPr>
        <w:t xml:space="preserve"> prevedesse la possibilità di fissare termini perentori per lo </w:t>
      </w:r>
      <w:r w:rsidRPr="0086248E">
        <w:rPr>
          <w:rFonts w:ascii="Times New Roman" w:hAnsi="Times New Roman" w:cs="Times New Roman"/>
          <w:sz w:val="24"/>
          <w:szCs w:val="24"/>
        </w:rPr>
        <w:lastRenderedPageBreak/>
        <w:t>svolgimento delle attività difensive e senza una specifica</w:t>
      </w:r>
      <w:r>
        <w:rPr>
          <w:rFonts w:ascii="Times New Roman" w:hAnsi="Times New Roman" w:cs="Times New Roman"/>
          <w:sz w:val="24"/>
          <w:szCs w:val="24"/>
        </w:rPr>
        <w:t xml:space="preserve"> </w:t>
      </w:r>
      <w:r w:rsidRPr="0086248E">
        <w:rPr>
          <w:rFonts w:ascii="Times New Roman" w:hAnsi="Times New Roman" w:cs="Times New Roman"/>
          <w:sz w:val="24"/>
          <w:szCs w:val="24"/>
        </w:rPr>
        <w:t>avvertenza circa il carattere perentorio dei termini al momento della loro assegnazione.</w:t>
      </w:r>
    </w:p>
    <w:p w14:paraId="696E0566" w14:textId="4B2948AF" w:rsidR="000B3D19" w:rsidRDefault="000B3D19" w:rsidP="0086248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Venendo quindi agli aspetti più concreti della questione, è senz’altro auspicabile che, laddove le stazioni appaltanti si avvalgano (come spesso fanno) della facoltà di predeterminare </w:t>
      </w:r>
      <w:r w:rsidRPr="000B3D19">
        <w:rPr>
          <w:rFonts w:ascii="Times New Roman" w:hAnsi="Times New Roman" w:cs="Times New Roman"/>
          <w:i/>
          <w:iCs/>
          <w:sz w:val="24"/>
          <w:szCs w:val="24"/>
        </w:rPr>
        <w:t>ex ante</w:t>
      </w:r>
      <w:r>
        <w:rPr>
          <w:rFonts w:ascii="Times New Roman" w:hAnsi="Times New Roman" w:cs="Times New Roman"/>
          <w:sz w:val="24"/>
          <w:szCs w:val="24"/>
        </w:rPr>
        <w:t xml:space="preserve"> talune regole di funzionamento dei CCT, fissino </w:t>
      </w:r>
      <w:r w:rsidR="00D33C2A">
        <w:rPr>
          <w:rFonts w:ascii="Times New Roman" w:hAnsi="Times New Roman" w:cs="Times New Roman"/>
          <w:sz w:val="24"/>
          <w:szCs w:val="24"/>
        </w:rPr>
        <w:t xml:space="preserve">altresì </w:t>
      </w:r>
      <w:r>
        <w:rPr>
          <w:rFonts w:ascii="Times New Roman" w:hAnsi="Times New Roman" w:cs="Times New Roman"/>
          <w:sz w:val="24"/>
          <w:szCs w:val="24"/>
        </w:rPr>
        <w:t xml:space="preserve">in modo chiaro e puntuale le garanzie di rispetto del contraddittorio (e l’importanza di tale predeterminazione </w:t>
      </w:r>
      <w:r w:rsidR="00345DA2">
        <w:rPr>
          <w:rFonts w:ascii="Times New Roman" w:hAnsi="Times New Roman" w:cs="Times New Roman"/>
          <w:sz w:val="24"/>
          <w:szCs w:val="24"/>
        </w:rPr>
        <w:t>risulta</w:t>
      </w:r>
      <w:r>
        <w:rPr>
          <w:rFonts w:ascii="Times New Roman" w:hAnsi="Times New Roman" w:cs="Times New Roman"/>
          <w:sz w:val="24"/>
          <w:szCs w:val="24"/>
        </w:rPr>
        <w:t xml:space="preserve"> tanto più evidente laddove si consideri che, ai sensi dell’articolo 808-</w:t>
      </w:r>
      <w:r w:rsidRPr="005F7F35">
        <w:rPr>
          <w:rFonts w:ascii="Times New Roman" w:hAnsi="Times New Roman" w:cs="Times New Roman"/>
          <w:i/>
          <w:iCs/>
          <w:sz w:val="24"/>
          <w:szCs w:val="24"/>
        </w:rPr>
        <w:t>ter</w:t>
      </w:r>
      <w:r>
        <w:rPr>
          <w:rFonts w:ascii="Times New Roman" w:hAnsi="Times New Roman" w:cs="Times New Roman"/>
          <w:sz w:val="24"/>
          <w:szCs w:val="24"/>
        </w:rPr>
        <w:t>, secondo comma, n. 4)</w:t>
      </w:r>
      <w:r w:rsidR="00345DA2">
        <w:rPr>
          <w:rFonts w:ascii="Times New Roman" w:hAnsi="Times New Roman" w:cs="Times New Roman"/>
          <w:sz w:val="24"/>
          <w:szCs w:val="24"/>
        </w:rPr>
        <w:t>, la mancata conformazione da parte degli arbitri “</w:t>
      </w:r>
      <w:r w:rsidR="00345DA2" w:rsidRPr="00345DA2">
        <w:rPr>
          <w:rFonts w:ascii="Times New Roman" w:hAnsi="Times New Roman" w:cs="Times New Roman"/>
          <w:i/>
          <w:iCs/>
          <w:sz w:val="24"/>
          <w:szCs w:val="24"/>
        </w:rPr>
        <w:t xml:space="preserve">alle regole imposte dalle </w:t>
      </w:r>
      <w:r w:rsidR="00F46B47">
        <w:rPr>
          <w:rFonts w:ascii="Times New Roman" w:hAnsi="Times New Roman" w:cs="Times New Roman"/>
          <w:i/>
          <w:iCs/>
          <w:sz w:val="24"/>
          <w:szCs w:val="24"/>
        </w:rPr>
        <w:t>parti</w:t>
      </w:r>
      <w:r w:rsidR="00345DA2" w:rsidRPr="00345DA2">
        <w:rPr>
          <w:rFonts w:ascii="Times New Roman" w:hAnsi="Times New Roman" w:cs="Times New Roman"/>
          <w:i/>
          <w:iCs/>
          <w:sz w:val="24"/>
          <w:szCs w:val="24"/>
        </w:rPr>
        <w:t xml:space="preserve"> come condizione di validità del lodo</w:t>
      </w:r>
      <w:r w:rsidR="00345DA2">
        <w:rPr>
          <w:rFonts w:ascii="Times New Roman" w:hAnsi="Times New Roman" w:cs="Times New Roman"/>
          <w:sz w:val="24"/>
          <w:szCs w:val="24"/>
        </w:rPr>
        <w:t>” costituisce causa di annullabilità del lodo stesso</w:t>
      </w:r>
      <w:r>
        <w:rPr>
          <w:rFonts w:ascii="Times New Roman" w:hAnsi="Times New Roman" w:cs="Times New Roman"/>
          <w:sz w:val="24"/>
          <w:szCs w:val="24"/>
        </w:rPr>
        <w:t>)</w:t>
      </w:r>
      <w:r w:rsidR="00345DA2">
        <w:rPr>
          <w:rFonts w:ascii="Times New Roman" w:hAnsi="Times New Roman" w:cs="Times New Roman"/>
          <w:sz w:val="24"/>
          <w:szCs w:val="24"/>
        </w:rPr>
        <w:t>.</w:t>
      </w:r>
    </w:p>
    <w:p w14:paraId="1024A0FC" w14:textId="2791AE6C" w:rsidR="000B3D19" w:rsidRDefault="00345DA2" w:rsidP="0086248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Ma è anche importante che siano gli stessi Collegi (avvalendosi dei più volte richiamati poteri e prerogative di auto-organizzazione) a fissare </w:t>
      </w:r>
      <w:r w:rsidRPr="00345DA2">
        <w:rPr>
          <w:rFonts w:ascii="Times New Roman" w:hAnsi="Times New Roman" w:cs="Times New Roman"/>
          <w:i/>
          <w:iCs/>
          <w:sz w:val="24"/>
          <w:szCs w:val="24"/>
        </w:rPr>
        <w:t>ex ante</w:t>
      </w:r>
      <w:r>
        <w:rPr>
          <w:rFonts w:ascii="Times New Roman" w:hAnsi="Times New Roman" w:cs="Times New Roman"/>
          <w:sz w:val="24"/>
          <w:szCs w:val="24"/>
        </w:rPr>
        <w:t xml:space="preserve"> le garanzie minime del contraddittorio fra le </w:t>
      </w:r>
      <w:r w:rsidR="00F46B47">
        <w:rPr>
          <w:rFonts w:ascii="Times New Roman" w:hAnsi="Times New Roman" w:cs="Times New Roman"/>
          <w:sz w:val="24"/>
          <w:szCs w:val="24"/>
        </w:rPr>
        <w:t>parti</w:t>
      </w:r>
      <w:r>
        <w:rPr>
          <w:rFonts w:ascii="Times New Roman" w:hAnsi="Times New Roman" w:cs="Times New Roman"/>
          <w:sz w:val="24"/>
          <w:szCs w:val="24"/>
        </w:rPr>
        <w:t xml:space="preserve">, rendendo chiare e conoscibili sin dall’inizio </w:t>
      </w:r>
      <w:r w:rsidR="001D5749">
        <w:rPr>
          <w:rFonts w:ascii="Times New Roman" w:hAnsi="Times New Roman" w:cs="Times New Roman"/>
          <w:sz w:val="24"/>
          <w:szCs w:val="24"/>
        </w:rPr>
        <w:t>(</w:t>
      </w:r>
      <w:r w:rsidR="001D5749" w:rsidRPr="005F7F35">
        <w:rPr>
          <w:rFonts w:ascii="Times New Roman" w:hAnsi="Times New Roman" w:cs="Times New Roman"/>
          <w:i/>
          <w:iCs/>
          <w:sz w:val="24"/>
          <w:szCs w:val="24"/>
        </w:rPr>
        <w:t>e.g.</w:t>
      </w:r>
      <w:r w:rsidR="001D5749">
        <w:rPr>
          <w:rFonts w:ascii="Times New Roman" w:hAnsi="Times New Roman" w:cs="Times New Roman"/>
          <w:sz w:val="24"/>
          <w:szCs w:val="24"/>
        </w:rPr>
        <w:t xml:space="preserve">) </w:t>
      </w:r>
      <w:r>
        <w:rPr>
          <w:rFonts w:ascii="Times New Roman" w:hAnsi="Times New Roman" w:cs="Times New Roman"/>
          <w:sz w:val="24"/>
          <w:szCs w:val="24"/>
        </w:rPr>
        <w:t xml:space="preserve">le regole che presidiano </w:t>
      </w:r>
      <w:r w:rsidR="001D5749">
        <w:rPr>
          <w:rFonts w:ascii="Times New Roman" w:hAnsi="Times New Roman" w:cs="Times New Roman"/>
          <w:sz w:val="24"/>
          <w:szCs w:val="24"/>
        </w:rPr>
        <w:t>la possibilità di presentare documenti e memorie e la relativa tempistica, così come il numero massimo di repliche che ciascuna parte può presentare in relazione all’esame di ciascun quesito sottoposto al Collegio.</w:t>
      </w:r>
    </w:p>
    <w:p w14:paraId="50BB9E3D" w14:textId="77777777" w:rsidR="003C14A2" w:rsidRDefault="003C14A2" w:rsidP="00EC319E">
      <w:pPr>
        <w:ind w:right="1133" w:firstLine="567"/>
        <w:jc w:val="both"/>
        <w:rPr>
          <w:rFonts w:ascii="Times New Roman" w:hAnsi="Times New Roman" w:cs="Times New Roman"/>
          <w:sz w:val="24"/>
          <w:szCs w:val="24"/>
        </w:rPr>
      </w:pPr>
    </w:p>
    <w:p w14:paraId="7E208C44" w14:textId="77777777" w:rsidR="003C14A2" w:rsidRDefault="003C14A2" w:rsidP="00EC319E">
      <w:pPr>
        <w:ind w:right="1133" w:firstLine="567"/>
        <w:jc w:val="both"/>
        <w:rPr>
          <w:rFonts w:ascii="Times New Roman" w:hAnsi="Times New Roman" w:cs="Times New Roman"/>
          <w:sz w:val="24"/>
          <w:szCs w:val="24"/>
        </w:rPr>
      </w:pPr>
    </w:p>
    <w:p w14:paraId="1DD5E97C" w14:textId="75898B8D" w:rsidR="00BB07AB" w:rsidRPr="003B107A" w:rsidRDefault="00E07D64" w:rsidP="00E07D64">
      <w:pPr>
        <w:ind w:right="1133"/>
        <w:jc w:val="both"/>
        <w:rPr>
          <w:rFonts w:ascii="Times New Roman" w:hAnsi="Times New Roman" w:cs="Times New Roman"/>
          <w:b/>
          <w:bCs/>
          <w:sz w:val="24"/>
          <w:szCs w:val="24"/>
        </w:rPr>
      </w:pPr>
      <w:r>
        <w:rPr>
          <w:rFonts w:ascii="Times New Roman" w:hAnsi="Times New Roman" w:cs="Times New Roman"/>
          <w:b/>
          <w:bCs/>
          <w:sz w:val="24"/>
          <w:szCs w:val="24"/>
        </w:rPr>
        <w:t>4</w:t>
      </w:r>
      <w:r w:rsidR="003B107A">
        <w:rPr>
          <w:rFonts w:ascii="Times New Roman" w:hAnsi="Times New Roman" w:cs="Times New Roman"/>
          <w:b/>
          <w:bCs/>
          <w:sz w:val="24"/>
          <w:szCs w:val="24"/>
        </w:rPr>
        <w:t>.</w:t>
      </w:r>
      <w:r w:rsidR="00BB07AB" w:rsidRPr="003B107A">
        <w:rPr>
          <w:rFonts w:ascii="Times New Roman" w:hAnsi="Times New Roman" w:cs="Times New Roman"/>
          <w:b/>
          <w:bCs/>
          <w:sz w:val="24"/>
          <w:szCs w:val="24"/>
        </w:rPr>
        <w:t xml:space="preserve"> Definizione generale dell’attività istruttoria nei CCT</w:t>
      </w:r>
    </w:p>
    <w:p w14:paraId="51AEC211" w14:textId="30853EB8" w:rsidR="003B107A" w:rsidRDefault="00E07D64"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A fine di inquadrare in modo corretto il tema dell’attività istruttoria </w:t>
      </w:r>
      <w:r w:rsidR="008D4674">
        <w:rPr>
          <w:rFonts w:ascii="Times New Roman" w:hAnsi="Times New Roman" w:cs="Times New Roman"/>
          <w:sz w:val="24"/>
          <w:szCs w:val="24"/>
        </w:rPr>
        <w:t>d</w:t>
      </w:r>
      <w:r>
        <w:rPr>
          <w:rFonts w:ascii="Times New Roman" w:hAnsi="Times New Roman" w:cs="Times New Roman"/>
          <w:sz w:val="24"/>
          <w:szCs w:val="24"/>
        </w:rPr>
        <w:t>ei Collegi Consultivi Tecnici</w:t>
      </w:r>
      <w:r w:rsidR="004F61C6">
        <w:rPr>
          <w:rFonts w:ascii="Times New Roman" w:hAnsi="Times New Roman" w:cs="Times New Roman"/>
          <w:sz w:val="24"/>
          <w:szCs w:val="24"/>
        </w:rPr>
        <w:t xml:space="preserve"> occorre prendere le mosse da considerazioni in parte analoghe a quelle svolte in sede di esame del tema del contraddittorio fra le </w:t>
      </w:r>
      <w:r w:rsidR="00F46B47">
        <w:rPr>
          <w:rFonts w:ascii="Times New Roman" w:hAnsi="Times New Roman" w:cs="Times New Roman"/>
          <w:sz w:val="24"/>
          <w:szCs w:val="24"/>
        </w:rPr>
        <w:t>parti</w:t>
      </w:r>
    </w:p>
    <w:p w14:paraId="22027F8B" w14:textId="312841EC" w:rsidR="003B107A" w:rsidRDefault="004F61C6"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La prima di tali considerazioni è che (così come manca una disciplina generale ed organica in tema di contraddittorio fra le </w:t>
      </w:r>
      <w:r w:rsidR="00F46B47">
        <w:rPr>
          <w:rFonts w:ascii="Times New Roman" w:hAnsi="Times New Roman" w:cs="Times New Roman"/>
          <w:sz w:val="24"/>
          <w:szCs w:val="24"/>
        </w:rPr>
        <w:t>parti</w:t>
      </w:r>
      <w:r>
        <w:rPr>
          <w:rFonts w:ascii="Times New Roman" w:hAnsi="Times New Roman" w:cs="Times New Roman"/>
          <w:sz w:val="24"/>
          <w:szCs w:val="24"/>
        </w:rPr>
        <w:t xml:space="preserve"> nell’ambito dei CCT, così anche) manca altresì una disciplina generale ed organica dedicata alle modalità di esercizio dell’attività istruttoria dei Collegi</w:t>
      </w:r>
      <w:r w:rsidR="000D0A82">
        <w:rPr>
          <w:rStyle w:val="Rimandonotaapidipagina"/>
          <w:rFonts w:ascii="Times New Roman" w:hAnsi="Times New Roman" w:cs="Times New Roman"/>
          <w:sz w:val="24"/>
          <w:szCs w:val="24"/>
        </w:rPr>
        <w:footnoteReference w:id="23"/>
      </w:r>
      <w:r w:rsidR="000D0A82">
        <w:rPr>
          <w:rFonts w:ascii="Times New Roman" w:hAnsi="Times New Roman" w:cs="Times New Roman"/>
          <w:sz w:val="24"/>
          <w:szCs w:val="24"/>
        </w:rPr>
        <w:t>.</w:t>
      </w:r>
    </w:p>
    <w:p w14:paraId="5EEC1169" w14:textId="719E63D4" w:rsidR="000D0A82" w:rsidRDefault="000D0A82"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La seconda di tali considerazioni può essere così sintetizzata: se è vero (come è vero) che uno di principali punti di for</w:t>
      </w:r>
      <w:r w:rsidR="00844531">
        <w:rPr>
          <w:rFonts w:ascii="Times New Roman" w:hAnsi="Times New Roman" w:cs="Times New Roman"/>
          <w:sz w:val="24"/>
          <w:szCs w:val="24"/>
        </w:rPr>
        <w:t>z</w:t>
      </w:r>
      <w:r>
        <w:rPr>
          <w:rFonts w:ascii="Times New Roman" w:hAnsi="Times New Roman" w:cs="Times New Roman"/>
          <w:sz w:val="24"/>
          <w:szCs w:val="24"/>
        </w:rPr>
        <w:t xml:space="preserve">a dei CCT è notoriamente rappresentato dalla rapidità delle sue decisioni, di conseguenza è evidente che sia correlativamente </w:t>
      </w:r>
      <w:r w:rsidR="00844531">
        <w:rPr>
          <w:rFonts w:ascii="Times New Roman" w:hAnsi="Times New Roman" w:cs="Times New Roman"/>
          <w:sz w:val="24"/>
          <w:szCs w:val="24"/>
        </w:rPr>
        <w:t>necessaria un’analoga rapidità in ogni fase della sua attività (e quindi</w:t>
      </w:r>
      <w:r w:rsidR="00844531" w:rsidRPr="00844531">
        <w:rPr>
          <w:rFonts w:ascii="Times New Roman" w:hAnsi="Times New Roman" w:cs="Times New Roman"/>
          <w:i/>
          <w:iCs/>
          <w:sz w:val="24"/>
          <w:szCs w:val="24"/>
        </w:rPr>
        <w:t xml:space="preserve"> in primis</w:t>
      </w:r>
      <w:r w:rsidR="00844531">
        <w:rPr>
          <w:rFonts w:ascii="Times New Roman" w:hAnsi="Times New Roman" w:cs="Times New Roman"/>
          <w:sz w:val="24"/>
          <w:szCs w:val="24"/>
        </w:rPr>
        <w:t xml:space="preserve"> nella fase istruttoria).</w:t>
      </w:r>
    </w:p>
    <w:p w14:paraId="549A6953" w14:textId="12DBE4AD" w:rsidR="00844531" w:rsidRDefault="00844531"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Nell’ambito dei CCT la gestione della fase istruttoria presenta un’indubbia peculiarità (di sicuro rilievo per la presente analisi): il tema dell’istruttoria </w:t>
      </w:r>
      <w:r w:rsidR="00CC76D9">
        <w:rPr>
          <w:rFonts w:ascii="Times New Roman" w:hAnsi="Times New Roman" w:cs="Times New Roman"/>
          <w:sz w:val="24"/>
          <w:szCs w:val="24"/>
        </w:rPr>
        <w:t>risulta infatti</w:t>
      </w:r>
      <w:r>
        <w:rPr>
          <w:rFonts w:ascii="Times New Roman" w:hAnsi="Times New Roman" w:cs="Times New Roman"/>
          <w:sz w:val="24"/>
          <w:szCs w:val="24"/>
        </w:rPr>
        <w:t xml:space="preserve"> strettamente connesso a quello del contraddittorio fra le </w:t>
      </w:r>
      <w:r w:rsidR="00F46B47">
        <w:rPr>
          <w:rFonts w:ascii="Times New Roman" w:hAnsi="Times New Roman" w:cs="Times New Roman"/>
          <w:sz w:val="24"/>
          <w:szCs w:val="24"/>
        </w:rPr>
        <w:t>parti</w:t>
      </w:r>
      <w:r>
        <w:rPr>
          <w:rFonts w:ascii="Times New Roman" w:hAnsi="Times New Roman" w:cs="Times New Roman"/>
          <w:sz w:val="24"/>
          <w:szCs w:val="24"/>
        </w:rPr>
        <w:t xml:space="preserve"> (e del resto, nella quasi totalità dei casi l’istruttoria è rivolta alle stesse </w:t>
      </w:r>
      <w:r w:rsidR="00F46B47">
        <w:rPr>
          <w:rFonts w:ascii="Times New Roman" w:hAnsi="Times New Roman" w:cs="Times New Roman"/>
          <w:sz w:val="24"/>
          <w:szCs w:val="24"/>
        </w:rPr>
        <w:t>parti</w:t>
      </w:r>
      <w:r>
        <w:rPr>
          <w:rFonts w:ascii="Times New Roman" w:hAnsi="Times New Roman" w:cs="Times New Roman"/>
          <w:sz w:val="24"/>
          <w:szCs w:val="24"/>
        </w:rPr>
        <w:t xml:space="preserve"> del rapporto contrattuale), ragione per cui </w:t>
      </w:r>
      <w:r w:rsidR="00CC76D9">
        <w:rPr>
          <w:rFonts w:ascii="Times New Roman" w:hAnsi="Times New Roman" w:cs="Times New Roman"/>
          <w:sz w:val="24"/>
          <w:szCs w:val="24"/>
        </w:rPr>
        <w:t xml:space="preserve">è pressoché residuale l’ipotesi in cui l’istruttoria debba essere rivolta al di fuori dell’ambito delle </w:t>
      </w:r>
      <w:r w:rsidR="00F46B47">
        <w:rPr>
          <w:rFonts w:ascii="Times New Roman" w:hAnsi="Times New Roman" w:cs="Times New Roman"/>
          <w:sz w:val="24"/>
          <w:szCs w:val="24"/>
        </w:rPr>
        <w:t>parti</w:t>
      </w:r>
      <w:r w:rsidR="00CC76D9">
        <w:rPr>
          <w:rFonts w:ascii="Times New Roman" w:hAnsi="Times New Roman" w:cs="Times New Roman"/>
          <w:sz w:val="24"/>
          <w:szCs w:val="24"/>
        </w:rPr>
        <w:t xml:space="preserve"> del contratto.</w:t>
      </w:r>
    </w:p>
    <w:p w14:paraId="007E2F81" w14:textId="1D59A3D8" w:rsidR="00CC76D9" w:rsidRDefault="00CC76D9"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La terza considerazione riguarda </w:t>
      </w:r>
      <w:r w:rsidRPr="00D02BB9">
        <w:rPr>
          <w:rFonts w:ascii="Times New Roman" w:hAnsi="Times New Roman" w:cs="Times New Roman"/>
          <w:i/>
          <w:iCs/>
          <w:sz w:val="24"/>
          <w:szCs w:val="24"/>
        </w:rPr>
        <w:t>il metodo</w:t>
      </w:r>
      <w:r>
        <w:rPr>
          <w:rFonts w:ascii="Times New Roman" w:hAnsi="Times New Roman" w:cs="Times New Roman"/>
          <w:sz w:val="24"/>
          <w:szCs w:val="24"/>
        </w:rPr>
        <w:t xml:space="preserve"> che caratterizza l’attività istruttoria dei Collegi. Si osserva infatti che, anche se l’attività istruttoria dei Collegi è caratterizzata – almeno in alcuni ambiti – da un certo tasso di informalità (si pensi alla possibilità di procedere ad audizioni informali delle </w:t>
      </w:r>
      <w:r w:rsidR="00F46B47">
        <w:rPr>
          <w:rFonts w:ascii="Times New Roman" w:hAnsi="Times New Roman" w:cs="Times New Roman"/>
          <w:sz w:val="24"/>
          <w:szCs w:val="24"/>
        </w:rPr>
        <w:t>parti</w:t>
      </w:r>
      <w:r>
        <w:rPr>
          <w:rFonts w:ascii="Times New Roman" w:hAnsi="Times New Roman" w:cs="Times New Roman"/>
          <w:sz w:val="24"/>
          <w:szCs w:val="24"/>
        </w:rPr>
        <w:t>)</w:t>
      </w:r>
      <w:r w:rsidR="00F232A4">
        <w:rPr>
          <w:rFonts w:ascii="Times New Roman" w:hAnsi="Times New Roman" w:cs="Times New Roman"/>
          <w:sz w:val="24"/>
          <w:szCs w:val="24"/>
        </w:rPr>
        <w:t xml:space="preserve">, non va tuttavia dimenticato che i Collegi </w:t>
      </w:r>
      <w:r w:rsidR="00F232A4">
        <w:rPr>
          <w:rFonts w:ascii="Times New Roman" w:hAnsi="Times New Roman" w:cs="Times New Roman"/>
          <w:sz w:val="24"/>
          <w:szCs w:val="24"/>
        </w:rPr>
        <w:lastRenderedPageBreak/>
        <w:t xml:space="preserve">sono chiamati </w:t>
      </w:r>
      <w:r w:rsidR="003A5176">
        <w:rPr>
          <w:rFonts w:ascii="Times New Roman" w:hAnsi="Times New Roman" w:cs="Times New Roman"/>
          <w:sz w:val="24"/>
          <w:szCs w:val="24"/>
        </w:rPr>
        <w:t xml:space="preserve">solitamente </w:t>
      </w:r>
      <w:r w:rsidR="00F232A4">
        <w:rPr>
          <w:rFonts w:ascii="Times New Roman" w:hAnsi="Times New Roman" w:cs="Times New Roman"/>
          <w:sz w:val="24"/>
          <w:szCs w:val="24"/>
        </w:rPr>
        <w:t xml:space="preserve">a rendere le proprie decisioni secondo diritto </w:t>
      </w:r>
      <w:r w:rsidR="003A5176">
        <w:rPr>
          <w:rFonts w:ascii="Times New Roman" w:hAnsi="Times New Roman" w:cs="Times New Roman"/>
          <w:sz w:val="24"/>
          <w:szCs w:val="24"/>
        </w:rPr>
        <w:t xml:space="preserve">e non secondo equità (salvo che le </w:t>
      </w:r>
      <w:r w:rsidR="00F46B47">
        <w:rPr>
          <w:rFonts w:ascii="Times New Roman" w:hAnsi="Times New Roman" w:cs="Times New Roman"/>
          <w:sz w:val="24"/>
          <w:szCs w:val="24"/>
        </w:rPr>
        <w:t>parti</w:t>
      </w:r>
      <w:r w:rsidR="003A5176">
        <w:rPr>
          <w:rFonts w:ascii="Times New Roman" w:hAnsi="Times New Roman" w:cs="Times New Roman"/>
          <w:sz w:val="24"/>
          <w:szCs w:val="24"/>
        </w:rPr>
        <w:t xml:space="preserve"> </w:t>
      </w:r>
      <w:r w:rsidR="00E17115">
        <w:rPr>
          <w:rFonts w:ascii="Times New Roman" w:hAnsi="Times New Roman" w:cs="Times New Roman"/>
          <w:sz w:val="24"/>
          <w:szCs w:val="24"/>
        </w:rPr>
        <w:t>abbiano espressamente stabilito di consentire la definizione second</w:t>
      </w:r>
      <w:r w:rsidR="00FD5992">
        <w:rPr>
          <w:rFonts w:ascii="Times New Roman" w:hAnsi="Times New Roman" w:cs="Times New Roman"/>
          <w:sz w:val="24"/>
          <w:szCs w:val="24"/>
        </w:rPr>
        <w:t>o</w:t>
      </w:r>
      <w:r w:rsidR="00E17115">
        <w:rPr>
          <w:rFonts w:ascii="Times New Roman" w:hAnsi="Times New Roman" w:cs="Times New Roman"/>
          <w:sz w:val="24"/>
          <w:szCs w:val="24"/>
        </w:rPr>
        <w:t xml:space="preserve"> equità delle dispute fra di loro insorte)</w:t>
      </w:r>
      <w:r w:rsidR="00E17115">
        <w:rPr>
          <w:rStyle w:val="Rimandonotaapidipagina"/>
          <w:rFonts w:ascii="Times New Roman" w:hAnsi="Times New Roman" w:cs="Times New Roman"/>
          <w:sz w:val="24"/>
          <w:szCs w:val="24"/>
        </w:rPr>
        <w:footnoteReference w:id="24"/>
      </w:r>
      <w:r w:rsidR="00E17115">
        <w:rPr>
          <w:rFonts w:ascii="Times New Roman" w:hAnsi="Times New Roman" w:cs="Times New Roman"/>
          <w:sz w:val="24"/>
          <w:szCs w:val="24"/>
        </w:rPr>
        <w:t>.</w:t>
      </w:r>
    </w:p>
    <w:p w14:paraId="49C95668" w14:textId="628F4C96" w:rsidR="00FD5992" w:rsidRDefault="00FD5992"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Ne consegue che, ad esempio, la possibilità di procedere ad audizioni informali delle </w:t>
      </w:r>
      <w:r w:rsidR="00F46B47">
        <w:rPr>
          <w:rFonts w:ascii="Times New Roman" w:hAnsi="Times New Roman" w:cs="Times New Roman"/>
          <w:sz w:val="24"/>
          <w:szCs w:val="24"/>
        </w:rPr>
        <w:t>parti</w:t>
      </w:r>
      <w:r>
        <w:rPr>
          <w:rFonts w:ascii="Times New Roman" w:hAnsi="Times New Roman" w:cs="Times New Roman"/>
          <w:sz w:val="24"/>
          <w:szCs w:val="24"/>
        </w:rPr>
        <w:t xml:space="preserve"> (in qualche misura assimilabile all’interrogatorio non formale delle </w:t>
      </w:r>
      <w:r w:rsidR="00F46B47">
        <w:rPr>
          <w:rFonts w:ascii="Times New Roman" w:hAnsi="Times New Roman" w:cs="Times New Roman"/>
          <w:sz w:val="24"/>
          <w:szCs w:val="24"/>
        </w:rPr>
        <w:t>parti</w:t>
      </w:r>
      <w:r>
        <w:rPr>
          <w:rFonts w:ascii="Times New Roman" w:hAnsi="Times New Roman" w:cs="Times New Roman"/>
          <w:sz w:val="24"/>
          <w:szCs w:val="24"/>
        </w:rPr>
        <w:t xml:space="preserve"> di cui all’articolo 117 cod. proc. civ.) </w:t>
      </w:r>
      <w:r w:rsidR="008349E3">
        <w:rPr>
          <w:rFonts w:ascii="Times New Roman" w:hAnsi="Times New Roman" w:cs="Times New Roman"/>
          <w:sz w:val="24"/>
          <w:szCs w:val="24"/>
        </w:rPr>
        <w:t>risulta pur sempre finalizzata ad acquisire elementi probatori e di convincimento finalizzati a una pronuncia secondo diritto piuttosto che a una pronuncia secondo equità</w:t>
      </w:r>
    </w:p>
    <w:p w14:paraId="6982CA12" w14:textId="73356762" w:rsidR="00FD5992" w:rsidRDefault="008349E3"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La quarta considerazione generale in ordine all’attività istruttoria dei CCT </w:t>
      </w:r>
      <w:r w:rsidR="00901C42">
        <w:rPr>
          <w:rFonts w:ascii="Times New Roman" w:hAnsi="Times New Roman" w:cs="Times New Roman"/>
          <w:sz w:val="24"/>
          <w:szCs w:val="24"/>
        </w:rPr>
        <w:t>deriva dalle caratteristiche stesse della loro composizione. È noto al riguardo che, “</w:t>
      </w:r>
      <w:r w:rsidR="00901C42" w:rsidRPr="00901C42">
        <w:rPr>
          <w:rFonts w:ascii="Times New Roman" w:hAnsi="Times New Roman" w:cs="Times New Roman"/>
          <w:i/>
          <w:iCs/>
          <w:sz w:val="24"/>
          <w:szCs w:val="24"/>
        </w:rPr>
        <w:t>i</w:t>
      </w:r>
      <w:r w:rsidR="00901C42">
        <w:rPr>
          <w:rFonts w:ascii="Times New Roman" w:hAnsi="Times New Roman" w:cs="Times New Roman"/>
          <w:i/>
          <w:iCs/>
          <w:sz w:val="24"/>
          <w:szCs w:val="24"/>
        </w:rPr>
        <w:t>n</w:t>
      </w:r>
      <w:r w:rsidR="00901C42" w:rsidRPr="00901C42">
        <w:rPr>
          <w:rFonts w:ascii="Times New Roman" w:hAnsi="Times New Roman" w:cs="Times New Roman"/>
          <w:i/>
          <w:iCs/>
          <w:sz w:val="24"/>
          <w:szCs w:val="24"/>
        </w:rPr>
        <w:t xml:space="preserve"> caso di </w:t>
      </w:r>
      <w:r w:rsidR="00901C42">
        <w:rPr>
          <w:rFonts w:ascii="Times New Roman" w:hAnsi="Times New Roman" w:cs="Times New Roman"/>
          <w:i/>
          <w:iCs/>
          <w:sz w:val="24"/>
          <w:szCs w:val="24"/>
        </w:rPr>
        <w:t>co</w:t>
      </w:r>
      <w:r w:rsidR="00901C42" w:rsidRPr="00901C42">
        <w:rPr>
          <w:rFonts w:ascii="Times New Roman" w:hAnsi="Times New Roman" w:cs="Times New Roman"/>
          <w:i/>
          <w:iCs/>
          <w:sz w:val="24"/>
          <w:szCs w:val="24"/>
        </w:rPr>
        <w:t xml:space="preserve">mplessità dell’opera </w:t>
      </w:r>
      <w:r w:rsidR="0074581C">
        <w:rPr>
          <w:rFonts w:ascii="Times New Roman" w:hAnsi="Times New Roman" w:cs="Times New Roman"/>
          <w:i/>
          <w:iCs/>
          <w:sz w:val="24"/>
          <w:szCs w:val="24"/>
        </w:rPr>
        <w:t>e</w:t>
      </w:r>
      <w:r w:rsidR="00901C42" w:rsidRPr="00901C42">
        <w:rPr>
          <w:rFonts w:ascii="Times New Roman" w:hAnsi="Times New Roman" w:cs="Times New Roman"/>
          <w:i/>
          <w:iCs/>
          <w:sz w:val="24"/>
          <w:szCs w:val="24"/>
        </w:rPr>
        <w:t xml:space="preserve"> di eterogeneità delle professionalità richieste</w:t>
      </w:r>
      <w:r w:rsidR="0074581C" w:rsidRPr="0074581C">
        <w:rPr>
          <w:rFonts w:ascii="Times New Roman" w:hAnsi="Times New Roman" w:cs="Times New Roman"/>
          <w:sz w:val="24"/>
          <w:szCs w:val="24"/>
        </w:rPr>
        <w:t>”</w:t>
      </w:r>
      <w:r w:rsidR="0074581C">
        <w:rPr>
          <w:rFonts w:ascii="Times New Roman" w:hAnsi="Times New Roman" w:cs="Times New Roman"/>
          <w:sz w:val="24"/>
          <w:szCs w:val="24"/>
        </w:rPr>
        <w:t xml:space="preserve"> (evenienza che si verifica assai di frequente)</w:t>
      </w:r>
      <w:r w:rsidR="0074581C">
        <w:rPr>
          <w:rStyle w:val="Rimandonotaapidipagina"/>
          <w:rFonts w:ascii="Times New Roman" w:hAnsi="Times New Roman" w:cs="Times New Roman"/>
          <w:sz w:val="24"/>
          <w:szCs w:val="24"/>
        </w:rPr>
        <w:footnoteReference w:id="25"/>
      </w:r>
      <w:r w:rsidR="0074581C">
        <w:rPr>
          <w:rFonts w:ascii="Times New Roman" w:hAnsi="Times New Roman" w:cs="Times New Roman"/>
          <w:sz w:val="24"/>
          <w:szCs w:val="24"/>
        </w:rPr>
        <w:t>,</w:t>
      </w:r>
      <w:r w:rsidR="0074581C" w:rsidRPr="0074581C">
        <w:rPr>
          <w:rFonts w:ascii="Times New Roman" w:hAnsi="Times New Roman" w:cs="Times New Roman"/>
          <w:sz w:val="24"/>
          <w:szCs w:val="24"/>
        </w:rPr>
        <w:t xml:space="preserve"> </w:t>
      </w:r>
      <w:r w:rsidR="0074581C">
        <w:rPr>
          <w:rFonts w:ascii="Times New Roman" w:hAnsi="Times New Roman" w:cs="Times New Roman"/>
          <w:sz w:val="24"/>
          <w:szCs w:val="24"/>
        </w:rPr>
        <w:t>il Collegio è composto di cinque membri, dei quali due di professionalità giuridica e due di professionalità tecnica (oltre al Presidente).</w:t>
      </w:r>
    </w:p>
    <w:p w14:paraId="0A81E503" w14:textId="40868CA7" w:rsidR="008349E3" w:rsidRDefault="0074581C"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La </w:t>
      </w:r>
      <w:r w:rsidRPr="0074581C">
        <w:rPr>
          <w:rFonts w:ascii="Times New Roman" w:hAnsi="Times New Roman" w:cs="Times New Roman"/>
          <w:i/>
          <w:iCs/>
          <w:sz w:val="24"/>
          <w:szCs w:val="24"/>
        </w:rPr>
        <w:t>ratio</w:t>
      </w:r>
      <w:r>
        <w:rPr>
          <w:rFonts w:ascii="Times New Roman" w:hAnsi="Times New Roman" w:cs="Times New Roman"/>
          <w:sz w:val="24"/>
          <w:szCs w:val="24"/>
        </w:rPr>
        <w:t xml:space="preserve"> di fondo sottesa a tale previsione (per così dire, </w:t>
      </w:r>
      <w:r w:rsidRPr="0074581C">
        <w:rPr>
          <w:rFonts w:ascii="Times New Roman" w:hAnsi="Times New Roman" w:cs="Times New Roman"/>
          <w:i/>
          <w:iCs/>
          <w:sz w:val="24"/>
          <w:szCs w:val="24"/>
        </w:rPr>
        <w:t>di carattere strutturale</w:t>
      </w:r>
      <w:r>
        <w:rPr>
          <w:rFonts w:ascii="Times New Roman" w:hAnsi="Times New Roman" w:cs="Times New Roman"/>
          <w:sz w:val="24"/>
          <w:szCs w:val="24"/>
        </w:rPr>
        <w:t xml:space="preserve">) è quella di consentire al Collegio di disporre di un </w:t>
      </w:r>
      <w:r w:rsidRPr="0074581C">
        <w:rPr>
          <w:rFonts w:ascii="Times New Roman" w:hAnsi="Times New Roman" w:cs="Times New Roman"/>
          <w:i/>
          <w:iCs/>
          <w:sz w:val="24"/>
          <w:szCs w:val="24"/>
        </w:rPr>
        <w:t>setting</w:t>
      </w:r>
      <w:r>
        <w:rPr>
          <w:rFonts w:ascii="Times New Roman" w:hAnsi="Times New Roman" w:cs="Times New Roman"/>
          <w:sz w:val="24"/>
          <w:szCs w:val="24"/>
        </w:rPr>
        <w:t xml:space="preserve"> di competenze quanto mai esteso e di limitare, quindi, l’esigenza per il Collegio di acquisire al di fuori del proprio ambito </w:t>
      </w:r>
      <w:r w:rsidR="000B76F4">
        <w:rPr>
          <w:rFonts w:ascii="Times New Roman" w:hAnsi="Times New Roman" w:cs="Times New Roman"/>
          <w:sz w:val="24"/>
          <w:szCs w:val="24"/>
        </w:rPr>
        <w:t>le conoscenze giuridiche o tecniche necessarie per il migliore esercizio dei compiti decisionali.</w:t>
      </w:r>
    </w:p>
    <w:p w14:paraId="65951096" w14:textId="170CEE31" w:rsidR="008349E3" w:rsidRDefault="000B76F4"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Ma la </w:t>
      </w:r>
      <w:r w:rsidR="00F46B47">
        <w:rPr>
          <w:rFonts w:ascii="Times New Roman" w:hAnsi="Times New Roman" w:cs="Times New Roman"/>
          <w:sz w:val="24"/>
          <w:szCs w:val="24"/>
        </w:rPr>
        <w:t>parti</w:t>
      </w:r>
      <w:r>
        <w:rPr>
          <w:rFonts w:ascii="Times New Roman" w:hAnsi="Times New Roman" w:cs="Times New Roman"/>
          <w:sz w:val="24"/>
          <w:szCs w:val="24"/>
        </w:rPr>
        <w:t xml:space="preserve">colare composizione ‘mista’ del </w:t>
      </w:r>
      <w:r w:rsidRPr="00D02BB9">
        <w:rPr>
          <w:rFonts w:ascii="Times New Roman" w:hAnsi="Times New Roman" w:cs="Times New Roman"/>
          <w:sz w:val="24"/>
          <w:szCs w:val="24"/>
        </w:rPr>
        <w:t xml:space="preserve">Collegio comporta che lo stesso (come e più dei Giudice civile) si configuri </w:t>
      </w:r>
      <w:r w:rsidR="008D4674" w:rsidRPr="00D02BB9">
        <w:rPr>
          <w:rFonts w:ascii="Times New Roman" w:hAnsi="Times New Roman" w:cs="Times New Roman"/>
          <w:sz w:val="24"/>
          <w:szCs w:val="24"/>
        </w:rPr>
        <w:t>di per sé</w:t>
      </w:r>
      <w:r>
        <w:rPr>
          <w:rFonts w:ascii="Times New Roman" w:hAnsi="Times New Roman" w:cs="Times New Roman"/>
          <w:sz w:val="24"/>
          <w:szCs w:val="24"/>
        </w:rPr>
        <w:t xml:space="preserve"> come una sorta di </w:t>
      </w:r>
      <w:r w:rsidRPr="000B76F4">
        <w:rPr>
          <w:rFonts w:ascii="Times New Roman" w:hAnsi="Times New Roman" w:cs="Times New Roman"/>
          <w:i/>
          <w:iCs/>
          <w:sz w:val="24"/>
          <w:szCs w:val="24"/>
        </w:rPr>
        <w:t>peritus peritorum</w:t>
      </w:r>
      <w:r>
        <w:rPr>
          <w:rFonts w:ascii="Times New Roman" w:hAnsi="Times New Roman" w:cs="Times New Roman"/>
          <w:sz w:val="24"/>
          <w:szCs w:val="24"/>
        </w:rPr>
        <w:t xml:space="preserve"> in relazione alle diverse – e quanto mai ampie – aree di competenza.</w:t>
      </w:r>
    </w:p>
    <w:p w14:paraId="7F6D6B78" w14:textId="4E25373A" w:rsidR="000B76F4" w:rsidRDefault="000B76F4" w:rsidP="00EC319E">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Ciò giustifica, evidentemente, la scelta del Legislatore del 2023 </w:t>
      </w:r>
      <w:r w:rsidR="00307BC8">
        <w:rPr>
          <w:rFonts w:ascii="Times New Roman" w:hAnsi="Times New Roman" w:cs="Times New Roman"/>
          <w:sz w:val="24"/>
          <w:szCs w:val="24"/>
        </w:rPr>
        <w:t>(articolo 4, comma 3 dell’Allegato V.2) di vietare in modo espresso ai Collegi la possibilità di disporre consulenze tecniche d’ufficio.</w:t>
      </w:r>
      <w:r w:rsidR="00164650">
        <w:rPr>
          <w:rFonts w:ascii="Times New Roman" w:hAnsi="Times New Roman" w:cs="Times New Roman"/>
          <w:sz w:val="24"/>
          <w:szCs w:val="24"/>
        </w:rPr>
        <w:t xml:space="preserve"> Del resto, se è vero che – secondo il tradizionale insegnamento – la consulenza tecnica d’ufficio può essere disposta “</w:t>
      </w:r>
      <w:r w:rsidR="00164650" w:rsidRPr="00164650">
        <w:rPr>
          <w:rFonts w:ascii="Times New Roman" w:hAnsi="Times New Roman" w:cs="Times New Roman"/>
          <w:i/>
          <w:iCs/>
          <w:sz w:val="24"/>
          <w:szCs w:val="24"/>
        </w:rPr>
        <w:t>quando, per la risoluzione della controversia o per il compimento di singoli atti [il giudice] ritiene opportuno e/o necessario acquisire nozioni della scienza, della tecnica o dell’arte delle quali è sfornito o insufficientemente munito</w:t>
      </w:r>
      <w:r w:rsidR="00164650">
        <w:rPr>
          <w:rFonts w:ascii="Times New Roman" w:hAnsi="Times New Roman" w:cs="Times New Roman"/>
          <w:sz w:val="24"/>
          <w:szCs w:val="24"/>
        </w:rPr>
        <w:t>”</w:t>
      </w:r>
      <w:r w:rsidR="005E581E">
        <w:rPr>
          <w:rStyle w:val="Rimandonotaapidipagina"/>
          <w:rFonts w:ascii="Times New Roman" w:hAnsi="Times New Roman" w:cs="Times New Roman"/>
          <w:sz w:val="24"/>
          <w:szCs w:val="24"/>
        </w:rPr>
        <w:footnoteReference w:id="26"/>
      </w:r>
      <w:r w:rsidR="00164650">
        <w:rPr>
          <w:rFonts w:ascii="Times New Roman" w:hAnsi="Times New Roman" w:cs="Times New Roman"/>
          <w:sz w:val="24"/>
          <w:szCs w:val="24"/>
        </w:rPr>
        <w:t xml:space="preserve">, allora la possibilità di ricorrere a </w:t>
      </w:r>
      <w:r w:rsidR="00A62D95">
        <w:rPr>
          <w:rFonts w:ascii="Times New Roman" w:hAnsi="Times New Roman" w:cs="Times New Roman"/>
          <w:sz w:val="24"/>
          <w:szCs w:val="24"/>
        </w:rPr>
        <w:t xml:space="preserve">tale mezzo istruttorio non trova adeguata giustificazione a fronte di una figura (quale il CCT) nel cui ambito le </w:t>
      </w:r>
      <w:r w:rsidR="00F46B47">
        <w:rPr>
          <w:rFonts w:ascii="Times New Roman" w:hAnsi="Times New Roman" w:cs="Times New Roman"/>
          <w:sz w:val="24"/>
          <w:szCs w:val="24"/>
        </w:rPr>
        <w:t>parti</w:t>
      </w:r>
      <w:r w:rsidR="00A62D95">
        <w:rPr>
          <w:rFonts w:ascii="Times New Roman" w:hAnsi="Times New Roman" w:cs="Times New Roman"/>
          <w:sz w:val="24"/>
          <w:szCs w:val="24"/>
        </w:rPr>
        <w:t xml:space="preserve"> possono – </w:t>
      </w:r>
      <w:r w:rsidR="00A62D95" w:rsidRPr="00A62D95">
        <w:rPr>
          <w:rFonts w:ascii="Times New Roman" w:hAnsi="Times New Roman" w:cs="Times New Roman"/>
          <w:i/>
          <w:iCs/>
          <w:sz w:val="24"/>
          <w:szCs w:val="24"/>
        </w:rPr>
        <w:t>rectius</w:t>
      </w:r>
      <w:r w:rsidR="00A62D95">
        <w:rPr>
          <w:rFonts w:ascii="Times New Roman" w:hAnsi="Times New Roman" w:cs="Times New Roman"/>
          <w:sz w:val="24"/>
          <w:szCs w:val="24"/>
        </w:rPr>
        <w:t xml:space="preserve">: devono – individuare </w:t>
      </w:r>
      <w:r w:rsidR="005E581E">
        <w:rPr>
          <w:rFonts w:ascii="Times New Roman" w:hAnsi="Times New Roman" w:cs="Times New Roman"/>
          <w:sz w:val="24"/>
          <w:szCs w:val="24"/>
        </w:rPr>
        <w:t xml:space="preserve">le diverse professionalità più adeguate per la risoluzione dei casi che possono presentarsi. In definitiva, quindi, la composizione plurima, collegiale e differenziata dei CCT è stata prevista proprio affinché non potessero individuarsi nozioni o ambiti di conoscenze delle quali il collegio </w:t>
      </w:r>
      <w:r w:rsidR="00D02BB9">
        <w:rPr>
          <w:rFonts w:ascii="Times New Roman" w:hAnsi="Times New Roman" w:cs="Times New Roman"/>
          <w:sz w:val="24"/>
          <w:szCs w:val="24"/>
        </w:rPr>
        <w:t>risulti</w:t>
      </w:r>
      <w:r w:rsidR="005E581E">
        <w:rPr>
          <w:rFonts w:ascii="Times New Roman" w:hAnsi="Times New Roman" w:cs="Times New Roman"/>
          <w:sz w:val="24"/>
          <w:szCs w:val="24"/>
        </w:rPr>
        <w:t xml:space="preserve"> – appunto – “</w:t>
      </w:r>
      <w:r w:rsidR="005E581E" w:rsidRPr="005E581E">
        <w:rPr>
          <w:rFonts w:ascii="Times New Roman" w:hAnsi="Times New Roman" w:cs="Times New Roman"/>
          <w:i/>
          <w:iCs/>
          <w:sz w:val="24"/>
          <w:szCs w:val="24"/>
        </w:rPr>
        <w:t>sfornito o non sufficientemente munito</w:t>
      </w:r>
      <w:r w:rsidR="005E581E">
        <w:rPr>
          <w:rFonts w:ascii="Times New Roman" w:hAnsi="Times New Roman" w:cs="Times New Roman"/>
          <w:sz w:val="24"/>
          <w:szCs w:val="24"/>
        </w:rPr>
        <w:t>”.</w:t>
      </w:r>
    </w:p>
    <w:p w14:paraId="1F79EACE" w14:textId="16856B23" w:rsidR="00BB07AB" w:rsidRPr="00BB07AB" w:rsidRDefault="00916A49" w:rsidP="00916A49">
      <w:pPr>
        <w:ind w:right="1133" w:firstLine="567"/>
        <w:jc w:val="both"/>
        <w:rPr>
          <w:rFonts w:ascii="Times New Roman" w:hAnsi="Times New Roman" w:cs="Times New Roman"/>
          <w:sz w:val="24"/>
          <w:szCs w:val="24"/>
        </w:rPr>
      </w:pPr>
      <w:r>
        <w:rPr>
          <w:rFonts w:ascii="Times New Roman" w:hAnsi="Times New Roman" w:cs="Times New Roman"/>
          <w:sz w:val="24"/>
          <w:szCs w:val="24"/>
        </w:rPr>
        <w:lastRenderedPageBreak/>
        <w:t>Concludendo sul punto si può osservare che l’istruttoria da parte dei CCT può essere finalizzata soltanto all’accertamento dei fatti rilevanti, mentre la valutazione – anche in chiave tecnica – dei medesimi fatti è demandata in esclusiva al Collegio.</w:t>
      </w:r>
    </w:p>
    <w:p w14:paraId="60D2205A" w14:textId="77777777" w:rsidR="00BB07AB" w:rsidRDefault="00BB07AB" w:rsidP="00EC319E">
      <w:pPr>
        <w:ind w:right="1133"/>
        <w:jc w:val="both"/>
        <w:rPr>
          <w:rFonts w:ascii="Times New Roman" w:hAnsi="Times New Roman" w:cs="Times New Roman"/>
          <w:sz w:val="24"/>
          <w:szCs w:val="24"/>
        </w:rPr>
      </w:pPr>
    </w:p>
    <w:p w14:paraId="17499AA3" w14:textId="77777777" w:rsidR="003B107A" w:rsidRPr="000435BF" w:rsidRDefault="003B107A" w:rsidP="00EC319E">
      <w:pPr>
        <w:ind w:right="1133"/>
        <w:jc w:val="both"/>
        <w:rPr>
          <w:rFonts w:ascii="Times New Roman" w:hAnsi="Times New Roman" w:cs="Times New Roman"/>
          <w:sz w:val="24"/>
          <w:szCs w:val="24"/>
        </w:rPr>
      </w:pPr>
    </w:p>
    <w:p w14:paraId="12D55A8C" w14:textId="4BAB7340" w:rsidR="003B107A" w:rsidRDefault="003C14A2" w:rsidP="00EC319E">
      <w:pPr>
        <w:ind w:right="1133"/>
        <w:jc w:val="both"/>
        <w:rPr>
          <w:rFonts w:ascii="Times New Roman" w:hAnsi="Times New Roman" w:cs="Times New Roman"/>
          <w:b/>
          <w:bCs/>
          <w:sz w:val="24"/>
          <w:szCs w:val="24"/>
        </w:rPr>
      </w:pPr>
      <w:r>
        <w:rPr>
          <w:rFonts w:ascii="Times New Roman" w:hAnsi="Times New Roman" w:cs="Times New Roman"/>
          <w:b/>
          <w:bCs/>
          <w:sz w:val="24"/>
          <w:szCs w:val="24"/>
        </w:rPr>
        <w:t>4</w:t>
      </w:r>
      <w:r w:rsidR="003B107A">
        <w:rPr>
          <w:rFonts w:ascii="Times New Roman" w:hAnsi="Times New Roman" w:cs="Times New Roman"/>
          <w:b/>
          <w:bCs/>
          <w:sz w:val="24"/>
          <w:szCs w:val="24"/>
        </w:rPr>
        <w:t>.</w:t>
      </w:r>
      <w:r w:rsidR="003B107A" w:rsidRPr="003B107A">
        <w:rPr>
          <w:rFonts w:ascii="Times New Roman" w:hAnsi="Times New Roman" w:cs="Times New Roman"/>
          <w:b/>
          <w:bCs/>
          <w:sz w:val="24"/>
          <w:szCs w:val="24"/>
        </w:rPr>
        <w:t xml:space="preserve"> Le disposizioni in tema di attività istruttoria dei Collegi: uno sguardo di insieme</w:t>
      </w:r>
    </w:p>
    <w:p w14:paraId="67B28556" w14:textId="38A2EDCD" w:rsidR="003B107A" w:rsidRPr="00065EDC" w:rsidRDefault="00065EDC" w:rsidP="00065EDC">
      <w:pPr>
        <w:ind w:right="1133" w:firstLine="567"/>
        <w:jc w:val="both"/>
        <w:rPr>
          <w:rFonts w:ascii="Times New Roman" w:hAnsi="Times New Roman" w:cs="Times New Roman"/>
          <w:sz w:val="24"/>
          <w:szCs w:val="24"/>
        </w:rPr>
      </w:pPr>
      <w:r w:rsidRPr="00065EDC">
        <w:rPr>
          <w:rFonts w:ascii="Times New Roman" w:hAnsi="Times New Roman" w:cs="Times New Roman"/>
          <w:sz w:val="24"/>
          <w:szCs w:val="24"/>
        </w:rPr>
        <w:t>Ricollegandosi in parte a quanto già esposto in relazione al tema del contraddittorio nell’attività dei Collegi</w:t>
      </w:r>
      <w:r>
        <w:rPr>
          <w:rFonts w:ascii="Times New Roman" w:hAnsi="Times New Roman" w:cs="Times New Roman"/>
          <w:sz w:val="24"/>
          <w:szCs w:val="24"/>
        </w:rPr>
        <w:t xml:space="preserve"> si osserva che, anche nel caso dell’attività istruttoria</w:t>
      </w:r>
      <w:r w:rsidR="002755AD">
        <w:rPr>
          <w:rFonts w:ascii="Times New Roman" w:hAnsi="Times New Roman" w:cs="Times New Roman"/>
          <w:sz w:val="24"/>
          <w:szCs w:val="24"/>
        </w:rPr>
        <w:t xml:space="preserve"> finalizzata all’esercizio delle funzioni decisionali dei C</w:t>
      </w:r>
      <w:r w:rsidR="003733F0">
        <w:rPr>
          <w:rFonts w:ascii="Times New Roman" w:hAnsi="Times New Roman" w:cs="Times New Roman"/>
          <w:sz w:val="24"/>
          <w:szCs w:val="24"/>
        </w:rPr>
        <w:t>CT</w:t>
      </w:r>
      <w:r w:rsidR="004F0359">
        <w:rPr>
          <w:rFonts w:ascii="Times New Roman" w:hAnsi="Times New Roman" w:cs="Times New Roman"/>
          <w:sz w:val="24"/>
          <w:szCs w:val="24"/>
        </w:rPr>
        <w:t>,</w:t>
      </w:r>
      <w:r>
        <w:rPr>
          <w:rFonts w:ascii="Times New Roman" w:hAnsi="Times New Roman" w:cs="Times New Roman"/>
          <w:sz w:val="24"/>
          <w:szCs w:val="24"/>
        </w:rPr>
        <w:t xml:space="preserve"> né il Codice del 2023, né il relativo Allegato (V.2) recano una disciplina </w:t>
      </w:r>
      <w:r w:rsidR="004E304D">
        <w:rPr>
          <w:rFonts w:ascii="Times New Roman" w:hAnsi="Times New Roman" w:cs="Times New Roman"/>
          <w:sz w:val="24"/>
          <w:szCs w:val="24"/>
        </w:rPr>
        <w:t>dotata dei caratteri dell’</w:t>
      </w:r>
      <w:r>
        <w:rPr>
          <w:rFonts w:ascii="Times New Roman" w:hAnsi="Times New Roman" w:cs="Times New Roman"/>
          <w:sz w:val="24"/>
          <w:szCs w:val="24"/>
        </w:rPr>
        <w:t>organic</w:t>
      </w:r>
      <w:r w:rsidR="004E304D">
        <w:rPr>
          <w:rFonts w:ascii="Times New Roman" w:hAnsi="Times New Roman" w:cs="Times New Roman"/>
          <w:sz w:val="24"/>
          <w:szCs w:val="24"/>
        </w:rPr>
        <w:t>ità</w:t>
      </w:r>
      <w:r>
        <w:rPr>
          <w:rFonts w:ascii="Times New Roman" w:hAnsi="Times New Roman" w:cs="Times New Roman"/>
          <w:sz w:val="24"/>
          <w:szCs w:val="24"/>
        </w:rPr>
        <w:t xml:space="preserve"> e </w:t>
      </w:r>
      <w:r w:rsidR="004E304D">
        <w:rPr>
          <w:rFonts w:ascii="Times New Roman" w:hAnsi="Times New Roman" w:cs="Times New Roman"/>
          <w:sz w:val="24"/>
          <w:szCs w:val="24"/>
        </w:rPr>
        <w:t xml:space="preserve">della </w:t>
      </w:r>
      <w:r>
        <w:rPr>
          <w:rFonts w:ascii="Times New Roman" w:hAnsi="Times New Roman" w:cs="Times New Roman"/>
          <w:sz w:val="24"/>
          <w:szCs w:val="24"/>
        </w:rPr>
        <w:t>compiut</w:t>
      </w:r>
      <w:r w:rsidR="004E304D">
        <w:rPr>
          <w:rFonts w:ascii="Times New Roman" w:hAnsi="Times New Roman" w:cs="Times New Roman"/>
          <w:sz w:val="24"/>
          <w:szCs w:val="24"/>
        </w:rPr>
        <w:t>ezza.</w:t>
      </w:r>
      <w:r>
        <w:rPr>
          <w:rFonts w:ascii="Times New Roman" w:hAnsi="Times New Roman" w:cs="Times New Roman"/>
          <w:sz w:val="24"/>
          <w:szCs w:val="24"/>
        </w:rPr>
        <w:t xml:space="preserve"> </w:t>
      </w:r>
    </w:p>
    <w:p w14:paraId="30018EE5" w14:textId="11331B48" w:rsidR="00065EDC" w:rsidRDefault="008971F4" w:rsidP="00065EDC">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Anche in questo caso, tuttavia, può affermarsi che le regole vòlte a disciplinare </w:t>
      </w:r>
      <w:r w:rsidR="004F0359">
        <w:rPr>
          <w:rFonts w:ascii="Times New Roman" w:hAnsi="Times New Roman" w:cs="Times New Roman"/>
          <w:sz w:val="24"/>
          <w:szCs w:val="24"/>
        </w:rPr>
        <w:t xml:space="preserve">tale ambito di attività possano essere desunte da </w:t>
      </w:r>
      <w:r w:rsidR="004F0359" w:rsidRPr="00CF2A25">
        <w:rPr>
          <w:rFonts w:ascii="Times New Roman" w:hAnsi="Times New Roman" w:cs="Times New Roman"/>
          <w:i/>
          <w:iCs/>
          <w:sz w:val="24"/>
          <w:szCs w:val="24"/>
        </w:rPr>
        <w:t xml:space="preserve">quattro </w:t>
      </w:r>
      <w:r w:rsidR="00CF2A25" w:rsidRPr="00CF2A25">
        <w:rPr>
          <w:rFonts w:ascii="Times New Roman" w:hAnsi="Times New Roman" w:cs="Times New Roman"/>
          <w:i/>
          <w:iCs/>
          <w:sz w:val="24"/>
          <w:szCs w:val="24"/>
        </w:rPr>
        <w:t xml:space="preserve">diverse </w:t>
      </w:r>
      <w:r w:rsidR="004F0359" w:rsidRPr="00CF2A25">
        <w:rPr>
          <w:rFonts w:ascii="Times New Roman" w:hAnsi="Times New Roman" w:cs="Times New Roman"/>
          <w:i/>
          <w:iCs/>
          <w:sz w:val="24"/>
          <w:szCs w:val="24"/>
        </w:rPr>
        <w:t>fonti disciplinari</w:t>
      </w:r>
      <w:r w:rsidR="004F0359">
        <w:rPr>
          <w:rFonts w:ascii="Times New Roman" w:hAnsi="Times New Roman" w:cs="Times New Roman"/>
          <w:sz w:val="24"/>
          <w:szCs w:val="24"/>
        </w:rPr>
        <w:t xml:space="preserve">, e in </w:t>
      </w:r>
      <w:r w:rsidR="00F46B47">
        <w:rPr>
          <w:rFonts w:ascii="Times New Roman" w:hAnsi="Times New Roman" w:cs="Times New Roman"/>
          <w:sz w:val="24"/>
          <w:szCs w:val="24"/>
        </w:rPr>
        <w:t>parti</w:t>
      </w:r>
      <w:r w:rsidR="004F0359">
        <w:rPr>
          <w:rFonts w:ascii="Times New Roman" w:hAnsi="Times New Roman" w:cs="Times New Roman"/>
          <w:sz w:val="24"/>
          <w:szCs w:val="24"/>
        </w:rPr>
        <w:t>colare:</w:t>
      </w:r>
    </w:p>
    <w:p w14:paraId="57C6E4BD" w14:textId="50B7EF9C" w:rsidR="004F0359" w:rsidRDefault="005250B1" w:rsidP="004F0359">
      <w:pPr>
        <w:pStyle w:val="Paragrafoelenco"/>
        <w:numPr>
          <w:ilvl w:val="0"/>
          <w:numId w:val="4"/>
        </w:numPr>
        <w:ind w:right="1133"/>
        <w:jc w:val="both"/>
        <w:rPr>
          <w:rFonts w:ascii="Times New Roman" w:hAnsi="Times New Roman" w:cs="Times New Roman"/>
          <w:sz w:val="24"/>
          <w:szCs w:val="24"/>
        </w:rPr>
      </w:pPr>
      <w:r>
        <w:rPr>
          <w:rFonts w:ascii="Times New Roman" w:hAnsi="Times New Roman" w:cs="Times New Roman"/>
          <w:sz w:val="24"/>
          <w:szCs w:val="24"/>
        </w:rPr>
        <w:t xml:space="preserve">dalle </w:t>
      </w:r>
      <w:r w:rsidR="006A5BE6">
        <w:rPr>
          <w:rFonts w:ascii="Times New Roman" w:hAnsi="Times New Roman" w:cs="Times New Roman"/>
          <w:sz w:val="24"/>
          <w:szCs w:val="24"/>
        </w:rPr>
        <w:t xml:space="preserve">(peraltro, assai sintetiche) </w:t>
      </w:r>
      <w:r>
        <w:rPr>
          <w:rFonts w:ascii="Times New Roman" w:hAnsi="Times New Roman" w:cs="Times New Roman"/>
          <w:sz w:val="24"/>
          <w:szCs w:val="24"/>
        </w:rPr>
        <w:t>disposizioni del Codice e del relativo Allegato V.2</w:t>
      </w:r>
      <w:r w:rsidR="006A5BE6">
        <w:rPr>
          <w:rFonts w:ascii="Times New Roman" w:hAnsi="Times New Roman" w:cs="Times New Roman"/>
          <w:sz w:val="24"/>
          <w:szCs w:val="24"/>
        </w:rPr>
        <w:t xml:space="preserve"> (in </w:t>
      </w:r>
      <w:r w:rsidR="00F46B47">
        <w:rPr>
          <w:rFonts w:ascii="Times New Roman" w:hAnsi="Times New Roman" w:cs="Times New Roman"/>
          <w:sz w:val="24"/>
          <w:szCs w:val="24"/>
        </w:rPr>
        <w:t>parti</w:t>
      </w:r>
      <w:r w:rsidR="006A5BE6">
        <w:rPr>
          <w:rFonts w:ascii="Times New Roman" w:hAnsi="Times New Roman" w:cs="Times New Roman"/>
          <w:sz w:val="24"/>
          <w:szCs w:val="24"/>
        </w:rPr>
        <w:t>colare: articolo 3, commi 3 e 4</w:t>
      </w:r>
      <w:r w:rsidR="006A5BE6">
        <w:rPr>
          <w:rStyle w:val="Rimandonotaapidipagina"/>
          <w:rFonts w:ascii="Times New Roman" w:hAnsi="Times New Roman" w:cs="Times New Roman"/>
          <w:sz w:val="24"/>
          <w:szCs w:val="24"/>
        </w:rPr>
        <w:footnoteReference w:id="27"/>
      </w:r>
      <w:r w:rsidR="00C77FB8">
        <w:rPr>
          <w:rFonts w:ascii="Times New Roman" w:hAnsi="Times New Roman" w:cs="Times New Roman"/>
          <w:sz w:val="24"/>
          <w:szCs w:val="24"/>
        </w:rPr>
        <w:t xml:space="preserve"> e articolo 4, comma 1</w:t>
      </w:r>
      <w:r w:rsidR="00C77FB8">
        <w:rPr>
          <w:rStyle w:val="Rimandonotaapidipagina"/>
          <w:rFonts w:ascii="Times New Roman" w:hAnsi="Times New Roman" w:cs="Times New Roman"/>
          <w:sz w:val="24"/>
          <w:szCs w:val="24"/>
        </w:rPr>
        <w:footnoteReference w:id="28"/>
      </w:r>
      <w:r w:rsidR="00C77FB8">
        <w:rPr>
          <w:rFonts w:ascii="Times New Roman" w:hAnsi="Times New Roman" w:cs="Times New Roman"/>
          <w:sz w:val="24"/>
          <w:szCs w:val="24"/>
        </w:rPr>
        <w:t>)</w:t>
      </w:r>
      <w:r w:rsidR="006A5BE6">
        <w:rPr>
          <w:rFonts w:ascii="Times New Roman" w:hAnsi="Times New Roman" w:cs="Times New Roman"/>
          <w:sz w:val="24"/>
          <w:szCs w:val="24"/>
        </w:rPr>
        <w:t>;</w:t>
      </w:r>
    </w:p>
    <w:p w14:paraId="163441E3" w14:textId="1AE348A2" w:rsidR="006A5BE6" w:rsidRDefault="00AC63CB" w:rsidP="004F0359">
      <w:pPr>
        <w:pStyle w:val="Paragrafoelenco"/>
        <w:numPr>
          <w:ilvl w:val="0"/>
          <w:numId w:val="4"/>
        </w:numPr>
        <w:ind w:right="1133"/>
        <w:jc w:val="both"/>
        <w:rPr>
          <w:rFonts w:ascii="Times New Roman" w:hAnsi="Times New Roman" w:cs="Times New Roman"/>
          <w:sz w:val="24"/>
          <w:szCs w:val="24"/>
        </w:rPr>
      </w:pPr>
      <w:r>
        <w:rPr>
          <w:rFonts w:ascii="Times New Roman" w:hAnsi="Times New Roman" w:cs="Times New Roman"/>
          <w:sz w:val="24"/>
          <w:szCs w:val="24"/>
        </w:rPr>
        <w:t xml:space="preserve">dalle regole di funzionamento che eventualmente siano state previamente convenute in via pattizia fra le </w:t>
      </w:r>
      <w:r w:rsidR="00824E36">
        <w:rPr>
          <w:rFonts w:ascii="Times New Roman" w:hAnsi="Times New Roman" w:cs="Times New Roman"/>
          <w:sz w:val="24"/>
          <w:szCs w:val="24"/>
        </w:rPr>
        <w:t>p</w:t>
      </w:r>
      <w:r w:rsidR="00F46B47">
        <w:rPr>
          <w:rFonts w:ascii="Times New Roman" w:hAnsi="Times New Roman" w:cs="Times New Roman"/>
          <w:sz w:val="24"/>
          <w:szCs w:val="24"/>
        </w:rPr>
        <w:t>arti</w:t>
      </w:r>
      <w:r>
        <w:rPr>
          <w:rFonts w:ascii="Times New Roman" w:hAnsi="Times New Roman" w:cs="Times New Roman"/>
          <w:sz w:val="24"/>
          <w:szCs w:val="24"/>
        </w:rPr>
        <w:t xml:space="preserve"> del contratto (ovvero che – come più spesso accade – siano state predisposte dalla stazione appaltante e da questa incluse nella documentazione di gara e fatte sottoscrivere dall’aggiudicatario quale parte integrante del complessivo regolamento contrattuale);</w:t>
      </w:r>
    </w:p>
    <w:p w14:paraId="28537C0A" w14:textId="52DBDB4A" w:rsidR="00AC63CB" w:rsidRDefault="00AC63CB" w:rsidP="004F0359">
      <w:pPr>
        <w:pStyle w:val="Paragrafoelenco"/>
        <w:numPr>
          <w:ilvl w:val="0"/>
          <w:numId w:val="4"/>
        </w:numPr>
        <w:ind w:right="1133"/>
        <w:jc w:val="both"/>
        <w:rPr>
          <w:rFonts w:ascii="Times New Roman" w:hAnsi="Times New Roman" w:cs="Times New Roman"/>
          <w:sz w:val="24"/>
          <w:szCs w:val="24"/>
        </w:rPr>
      </w:pPr>
      <w:r>
        <w:rPr>
          <w:rFonts w:ascii="Times New Roman" w:hAnsi="Times New Roman" w:cs="Times New Roman"/>
          <w:sz w:val="24"/>
          <w:szCs w:val="24"/>
        </w:rPr>
        <w:t xml:space="preserve">dalle regole di funzionamento di cui gli stessi Collegi si siano autonomamente dotati, conformemente alla previsione di cui all’articolo </w:t>
      </w:r>
      <w:r w:rsidR="002A74F1">
        <w:rPr>
          <w:rFonts w:ascii="Times New Roman" w:hAnsi="Times New Roman" w:cs="Times New Roman"/>
          <w:sz w:val="24"/>
          <w:szCs w:val="24"/>
        </w:rPr>
        <w:t xml:space="preserve">3, comma 3 dell’Allegato V.2 (si tratta di una disposizione che – pur se espressamente riferita ai soli </w:t>
      </w:r>
      <w:r w:rsidR="002A74F1" w:rsidRPr="002A74F1">
        <w:rPr>
          <w:rFonts w:ascii="Times New Roman" w:hAnsi="Times New Roman" w:cs="Times New Roman"/>
          <w:i/>
          <w:iCs/>
          <w:sz w:val="24"/>
          <w:szCs w:val="24"/>
        </w:rPr>
        <w:t>termini e modalità di svolgimento del contraddittorio</w:t>
      </w:r>
      <w:r w:rsidR="002A74F1">
        <w:rPr>
          <w:rFonts w:ascii="Times New Roman" w:hAnsi="Times New Roman" w:cs="Times New Roman"/>
          <w:sz w:val="24"/>
          <w:szCs w:val="24"/>
        </w:rPr>
        <w:t xml:space="preserve"> – deve necessariamente essere intesa nel senso di legittimare </w:t>
      </w:r>
      <w:r w:rsidR="00B23350">
        <w:rPr>
          <w:rFonts w:ascii="Times New Roman" w:hAnsi="Times New Roman" w:cs="Times New Roman"/>
          <w:sz w:val="24"/>
          <w:szCs w:val="24"/>
        </w:rPr>
        <w:t xml:space="preserve">altresì </w:t>
      </w:r>
      <w:r w:rsidR="002A74F1">
        <w:rPr>
          <w:rFonts w:ascii="Times New Roman" w:hAnsi="Times New Roman" w:cs="Times New Roman"/>
          <w:sz w:val="24"/>
          <w:szCs w:val="24"/>
        </w:rPr>
        <w:t>i Collegi a predeterminare forme, tempi e modalità della propria attività istruttoria);</w:t>
      </w:r>
    </w:p>
    <w:p w14:paraId="02DB76A9" w14:textId="3295CD6D" w:rsidR="002A74F1" w:rsidRPr="004F0359" w:rsidRDefault="002A74F1" w:rsidP="004F0359">
      <w:pPr>
        <w:pStyle w:val="Paragrafoelenco"/>
        <w:numPr>
          <w:ilvl w:val="0"/>
          <w:numId w:val="4"/>
        </w:numPr>
        <w:ind w:right="1133"/>
        <w:jc w:val="both"/>
        <w:rPr>
          <w:rFonts w:ascii="Times New Roman" w:hAnsi="Times New Roman" w:cs="Times New Roman"/>
          <w:sz w:val="24"/>
          <w:szCs w:val="24"/>
        </w:rPr>
      </w:pPr>
      <w:r>
        <w:rPr>
          <w:rFonts w:ascii="Times New Roman" w:hAnsi="Times New Roman" w:cs="Times New Roman"/>
          <w:sz w:val="24"/>
          <w:szCs w:val="24"/>
        </w:rPr>
        <w:t>(per il caso in cui ai Collegi sia chiesta l’adozione d</w:t>
      </w:r>
      <w:r w:rsidR="00CF2A25">
        <w:rPr>
          <w:rFonts w:ascii="Times New Roman" w:hAnsi="Times New Roman" w:cs="Times New Roman"/>
          <w:sz w:val="24"/>
          <w:szCs w:val="24"/>
        </w:rPr>
        <w:t>i</w:t>
      </w:r>
      <w:r>
        <w:rPr>
          <w:rFonts w:ascii="Times New Roman" w:hAnsi="Times New Roman" w:cs="Times New Roman"/>
          <w:sz w:val="24"/>
          <w:szCs w:val="24"/>
        </w:rPr>
        <w:t xml:space="preserve"> determinazioni </w:t>
      </w:r>
      <w:r w:rsidR="00CF2A25">
        <w:rPr>
          <w:rFonts w:ascii="Times New Roman" w:hAnsi="Times New Roman" w:cs="Times New Roman"/>
          <w:sz w:val="24"/>
          <w:szCs w:val="24"/>
        </w:rPr>
        <w:t>aventi natura di lodo contrattuale</w:t>
      </w:r>
      <w:r>
        <w:rPr>
          <w:rFonts w:ascii="Times New Roman" w:hAnsi="Times New Roman" w:cs="Times New Roman"/>
          <w:sz w:val="24"/>
          <w:szCs w:val="24"/>
        </w:rPr>
        <w:t>)</w:t>
      </w:r>
      <w:r w:rsidR="00CF2A25">
        <w:rPr>
          <w:rFonts w:ascii="Times New Roman" w:hAnsi="Times New Roman" w:cs="Times New Roman"/>
          <w:sz w:val="24"/>
          <w:szCs w:val="24"/>
        </w:rPr>
        <w:t xml:space="preserve"> dalle pertinenti previsioni del Codice di rito (con </w:t>
      </w:r>
      <w:r w:rsidR="00F46B47">
        <w:rPr>
          <w:rFonts w:ascii="Times New Roman" w:hAnsi="Times New Roman" w:cs="Times New Roman"/>
          <w:sz w:val="24"/>
          <w:szCs w:val="24"/>
        </w:rPr>
        <w:lastRenderedPageBreak/>
        <w:t>parti</w:t>
      </w:r>
      <w:r w:rsidR="00CF2A25">
        <w:rPr>
          <w:rFonts w:ascii="Times New Roman" w:hAnsi="Times New Roman" w:cs="Times New Roman"/>
          <w:sz w:val="24"/>
          <w:szCs w:val="24"/>
        </w:rPr>
        <w:t>colare riguardo all’articolo 808-</w:t>
      </w:r>
      <w:r w:rsidR="00CF2A25" w:rsidRPr="00CF2A25">
        <w:rPr>
          <w:rFonts w:ascii="Times New Roman" w:hAnsi="Times New Roman" w:cs="Times New Roman"/>
          <w:i/>
          <w:iCs/>
          <w:sz w:val="24"/>
          <w:szCs w:val="24"/>
        </w:rPr>
        <w:t>ter</w:t>
      </w:r>
      <w:r w:rsidR="00CF2A25">
        <w:rPr>
          <w:rFonts w:ascii="Times New Roman" w:hAnsi="Times New Roman" w:cs="Times New Roman"/>
          <w:sz w:val="24"/>
          <w:szCs w:val="24"/>
        </w:rPr>
        <w:t xml:space="preserve"> – in tema di </w:t>
      </w:r>
      <w:r w:rsidR="00CF2A25" w:rsidRPr="00CF2A25">
        <w:rPr>
          <w:rFonts w:ascii="Times New Roman" w:hAnsi="Times New Roman" w:cs="Times New Roman"/>
          <w:i/>
          <w:iCs/>
          <w:sz w:val="24"/>
          <w:szCs w:val="24"/>
        </w:rPr>
        <w:t>arbitrato irrituale</w:t>
      </w:r>
      <w:r w:rsidR="00CF2A25">
        <w:rPr>
          <w:rFonts w:ascii="Times New Roman" w:hAnsi="Times New Roman" w:cs="Times New Roman"/>
          <w:sz w:val="24"/>
          <w:szCs w:val="24"/>
        </w:rPr>
        <w:t xml:space="preserve"> in generale - e all’articolo 816-</w:t>
      </w:r>
      <w:r w:rsidR="00CF2A25" w:rsidRPr="000744C3">
        <w:rPr>
          <w:rFonts w:ascii="Times New Roman" w:hAnsi="Times New Roman" w:cs="Times New Roman"/>
          <w:i/>
          <w:iCs/>
          <w:sz w:val="24"/>
          <w:szCs w:val="24"/>
        </w:rPr>
        <w:t>ter</w:t>
      </w:r>
      <w:r w:rsidR="00CF2A25">
        <w:rPr>
          <w:rFonts w:ascii="Times New Roman" w:hAnsi="Times New Roman" w:cs="Times New Roman"/>
          <w:sz w:val="24"/>
          <w:szCs w:val="24"/>
        </w:rPr>
        <w:t xml:space="preserve"> – in tema di </w:t>
      </w:r>
      <w:r w:rsidR="00CF2A25" w:rsidRPr="00CF2A25">
        <w:rPr>
          <w:rFonts w:ascii="Times New Roman" w:hAnsi="Times New Roman" w:cs="Times New Roman"/>
          <w:i/>
          <w:iCs/>
          <w:sz w:val="24"/>
          <w:szCs w:val="24"/>
        </w:rPr>
        <w:t>istruzione probatoria</w:t>
      </w:r>
      <w:r w:rsidR="00CF2A25">
        <w:rPr>
          <w:rFonts w:ascii="Times New Roman" w:hAnsi="Times New Roman" w:cs="Times New Roman"/>
          <w:sz w:val="24"/>
          <w:szCs w:val="24"/>
        </w:rPr>
        <w:t xml:space="preserve"> -)</w:t>
      </w:r>
      <w:r w:rsidR="00B23350">
        <w:rPr>
          <w:rStyle w:val="Rimandonotaapidipagina"/>
          <w:rFonts w:ascii="Times New Roman" w:hAnsi="Times New Roman" w:cs="Times New Roman"/>
          <w:sz w:val="24"/>
          <w:szCs w:val="24"/>
        </w:rPr>
        <w:footnoteReference w:id="29"/>
      </w:r>
      <w:r w:rsidR="00CF2A25">
        <w:rPr>
          <w:rFonts w:ascii="Times New Roman" w:hAnsi="Times New Roman" w:cs="Times New Roman"/>
          <w:sz w:val="24"/>
          <w:szCs w:val="24"/>
        </w:rPr>
        <w:t>.</w:t>
      </w:r>
    </w:p>
    <w:p w14:paraId="7C605E67" w14:textId="77777777" w:rsidR="00241296" w:rsidRDefault="002755AD" w:rsidP="002755AD">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Anche in questo caso il Legislatore non fornisce invece alcuna indicazione (neppure sintetica ovvero di mero principio) al fine di orientare l’istruttoria nell’ambito dell’attività consultiva dei Collegi. </w:t>
      </w:r>
    </w:p>
    <w:p w14:paraId="4E773B37" w14:textId="77DC49D7" w:rsidR="002755AD" w:rsidRPr="00065EDC" w:rsidRDefault="002755AD" w:rsidP="002755AD">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Tale lacuna rende quanto mai opportuno (se non necessario) che siano gli stessi Collegi a predeterminare un novero minimo di disposizioni finalizzate a </w:t>
      </w:r>
      <w:r w:rsidR="0032648F">
        <w:rPr>
          <w:rFonts w:ascii="Times New Roman" w:hAnsi="Times New Roman" w:cs="Times New Roman"/>
          <w:sz w:val="24"/>
          <w:szCs w:val="24"/>
        </w:rPr>
        <w:t xml:space="preserve">garantire che anche l’attività consultiva venga esercitata nell’ambito di un </w:t>
      </w:r>
      <w:r w:rsidR="0032648F" w:rsidRPr="003733F0">
        <w:rPr>
          <w:rFonts w:ascii="Times New Roman" w:hAnsi="Times New Roman" w:cs="Times New Roman"/>
          <w:i/>
          <w:iCs/>
          <w:sz w:val="24"/>
          <w:szCs w:val="24"/>
        </w:rPr>
        <w:t>setting</w:t>
      </w:r>
      <w:r w:rsidR="0032648F">
        <w:rPr>
          <w:rFonts w:ascii="Times New Roman" w:hAnsi="Times New Roman" w:cs="Times New Roman"/>
          <w:sz w:val="24"/>
          <w:szCs w:val="24"/>
        </w:rPr>
        <w:t xml:space="preserve"> di regole chiaro e predeterminato (</w:t>
      </w:r>
      <w:r w:rsidR="0032648F" w:rsidRPr="003733F0">
        <w:rPr>
          <w:rFonts w:ascii="Times New Roman" w:hAnsi="Times New Roman" w:cs="Times New Roman"/>
          <w:i/>
          <w:iCs/>
          <w:sz w:val="24"/>
          <w:szCs w:val="24"/>
        </w:rPr>
        <w:t>e.g</w:t>
      </w:r>
      <w:r w:rsidR="0032648F">
        <w:rPr>
          <w:rFonts w:ascii="Times New Roman" w:hAnsi="Times New Roman" w:cs="Times New Roman"/>
          <w:sz w:val="24"/>
          <w:szCs w:val="24"/>
        </w:rPr>
        <w:t xml:space="preserve">.: per quanto riguarda la documentazione da mettere a disposizione del Collegio al momento della formulazione del quesito istruttorio, l’eventuale acquisizione di documenti ulteriori da parte del Collegio, la possibilità o meno di audire le </w:t>
      </w:r>
      <w:r w:rsidR="00F46B47">
        <w:rPr>
          <w:rFonts w:ascii="Times New Roman" w:hAnsi="Times New Roman" w:cs="Times New Roman"/>
          <w:sz w:val="24"/>
          <w:szCs w:val="24"/>
        </w:rPr>
        <w:t>parti</w:t>
      </w:r>
      <w:r w:rsidR="0032648F">
        <w:rPr>
          <w:rFonts w:ascii="Times New Roman" w:hAnsi="Times New Roman" w:cs="Times New Roman"/>
          <w:sz w:val="24"/>
          <w:szCs w:val="24"/>
        </w:rPr>
        <w:t xml:space="preserve"> al fine di chiarire i termini esatti dei quesiti formulati e l’eventuale possibilità per le </w:t>
      </w:r>
      <w:r w:rsidR="00F46B47">
        <w:rPr>
          <w:rFonts w:ascii="Times New Roman" w:hAnsi="Times New Roman" w:cs="Times New Roman"/>
          <w:sz w:val="24"/>
          <w:szCs w:val="24"/>
        </w:rPr>
        <w:t>parti</w:t>
      </w:r>
      <w:r w:rsidR="0032648F">
        <w:rPr>
          <w:rFonts w:ascii="Times New Roman" w:hAnsi="Times New Roman" w:cs="Times New Roman"/>
          <w:sz w:val="24"/>
          <w:szCs w:val="24"/>
        </w:rPr>
        <w:t xml:space="preserve"> – nel caso in cui </w:t>
      </w:r>
      <w:r w:rsidR="00241296">
        <w:rPr>
          <w:rFonts w:ascii="Times New Roman" w:hAnsi="Times New Roman" w:cs="Times New Roman"/>
          <w:sz w:val="24"/>
          <w:szCs w:val="24"/>
        </w:rPr>
        <w:t>emergano possibili divergenze</w:t>
      </w:r>
      <w:r w:rsidR="0032648F">
        <w:rPr>
          <w:rFonts w:ascii="Times New Roman" w:hAnsi="Times New Roman" w:cs="Times New Roman"/>
          <w:sz w:val="24"/>
          <w:szCs w:val="24"/>
        </w:rPr>
        <w:t xml:space="preserve"> </w:t>
      </w:r>
      <w:r w:rsidR="00241296">
        <w:rPr>
          <w:rFonts w:ascii="Times New Roman" w:hAnsi="Times New Roman" w:cs="Times New Roman"/>
          <w:sz w:val="24"/>
          <w:szCs w:val="24"/>
        </w:rPr>
        <w:t>–</w:t>
      </w:r>
      <w:r w:rsidR="0032648F">
        <w:rPr>
          <w:rFonts w:ascii="Times New Roman" w:hAnsi="Times New Roman" w:cs="Times New Roman"/>
          <w:sz w:val="24"/>
          <w:szCs w:val="24"/>
        </w:rPr>
        <w:t xml:space="preserve"> </w:t>
      </w:r>
      <w:r w:rsidR="00241296">
        <w:rPr>
          <w:rFonts w:ascii="Times New Roman" w:hAnsi="Times New Roman" w:cs="Times New Roman"/>
          <w:sz w:val="24"/>
          <w:szCs w:val="24"/>
        </w:rPr>
        <w:t>di chiarire con apposite memorie i termini dei quesiti posti e/o i possibili esiti).</w:t>
      </w:r>
    </w:p>
    <w:p w14:paraId="6A3BCE73" w14:textId="77777777" w:rsidR="00065EDC" w:rsidRPr="00065EDC" w:rsidRDefault="00065EDC" w:rsidP="00065EDC">
      <w:pPr>
        <w:ind w:right="1133" w:firstLine="567"/>
        <w:jc w:val="both"/>
        <w:rPr>
          <w:rFonts w:ascii="Times New Roman" w:hAnsi="Times New Roman" w:cs="Times New Roman"/>
          <w:sz w:val="24"/>
          <w:szCs w:val="24"/>
        </w:rPr>
      </w:pPr>
    </w:p>
    <w:p w14:paraId="31F81302" w14:textId="77777777" w:rsidR="00065EDC" w:rsidRPr="00065EDC" w:rsidRDefault="00065EDC" w:rsidP="00065EDC">
      <w:pPr>
        <w:ind w:right="1133" w:firstLine="567"/>
        <w:jc w:val="both"/>
        <w:rPr>
          <w:rFonts w:ascii="Times New Roman" w:hAnsi="Times New Roman" w:cs="Times New Roman"/>
          <w:sz w:val="24"/>
          <w:szCs w:val="24"/>
        </w:rPr>
      </w:pPr>
    </w:p>
    <w:p w14:paraId="7C4A4A6A" w14:textId="61C31BD9" w:rsidR="000435BF" w:rsidRPr="000435BF" w:rsidRDefault="003C14A2" w:rsidP="00EC319E">
      <w:pPr>
        <w:ind w:right="1133"/>
        <w:jc w:val="both"/>
        <w:rPr>
          <w:rFonts w:ascii="Times New Roman" w:hAnsi="Times New Roman" w:cs="Times New Roman"/>
          <w:sz w:val="24"/>
          <w:szCs w:val="24"/>
        </w:rPr>
      </w:pPr>
      <w:r>
        <w:rPr>
          <w:rFonts w:ascii="Times New Roman" w:hAnsi="Times New Roman" w:cs="Times New Roman"/>
          <w:b/>
          <w:bCs/>
          <w:sz w:val="24"/>
          <w:szCs w:val="24"/>
        </w:rPr>
        <w:t>5</w:t>
      </w:r>
      <w:r w:rsidR="003B107A" w:rsidRPr="003B107A">
        <w:rPr>
          <w:rFonts w:ascii="Times New Roman" w:hAnsi="Times New Roman" w:cs="Times New Roman"/>
          <w:b/>
          <w:bCs/>
          <w:sz w:val="24"/>
          <w:szCs w:val="24"/>
        </w:rPr>
        <w:t>.</w:t>
      </w:r>
      <w:r w:rsidR="000435BF" w:rsidRPr="003B107A">
        <w:rPr>
          <w:rFonts w:ascii="Times New Roman" w:hAnsi="Times New Roman" w:cs="Times New Roman"/>
          <w:b/>
          <w:bCs/>
          <w:sz w:val="24"/>
          <w:szCs w:val="24"/>
        </w:rPr>
        <w:t xml:space="preserve"> </w:t>
      </w:r>
      <w:r w:rsidR="000435BF" w:rsidRPr="000435BF">
        <w:rPr>
          <w:rFonts w:ascii="Times New Roman" w:hAnsi="Times New Roman" w:cs="Times New Roman"/>
          <w:b/>
          <w:bCs/>
          <w:sz w:val="24"/>
          <w:szCs w:val="24"/>
        </w:rPr>
        <w:t>Circa la gestione concreta dell’attività istruttoria dei CCT</w:t>
      </w:r>
      <w:r w:rsidR="00CC2649">
        <w:rPr>
          <w:rFonts w:ascii="Times New Roman" w:hAnsi="Times New Roman" w:cs="Times New Roman"/>
          <w:b/>
          <w:bCs/>
          <w:sz w:val="24"/>
          <w:szCs w:val="24"/>
        </w:rPr>
        <w:t xml:space="preserve">: alcune possibili </w:t>
      </w:r>
      <w:r w:rsidR="00CC2649" w:rsidRPr="00CC2649">
        <w:rPr>
          <w:rFonts w:ascii="Times New Roman" w:hAnsi="Times New Roman" w:cs="Times New Roman"/>
          <w:b/>
          <w:bCs/>
          <w:i/>
          <w:iCs/>
          <w:sz w:val="24"/>
          <w:szCs w:val="24"/>
        </w:rPr>
        <w:t>buone pratiche</w:t>
      </w:r>
      <w:r w:rsidR="00CC2649">
        <w:rPr>
          <w:rFonts w:ascii="Times New Roman" w:hAnsi="Times New Roman" w:cs="Times New Roman"/>
          <w:b/>
          <w:bCs/>
          <w:sz w:val="24"/>
          <w:szCs w:val="24"/>
        </w:rPr>
        <w:t>.</w:t>
      </w:r>
    </w:p>
    <w:p w14:paraId="512D1DE5" w14:textId="44C8EBAB" w:rsidR="003B107A" w:rsidRDefault="00241296" w:rsidP="00241296">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Come si è già osservato, la possibilità riconosciuta ai Collegi dall’articolo 3, comma 3 dell’Allegato V.2 di dotarsi di proprie regole di procedura </w:t>
      </w:r>
      <w:r w:rsidR="00DE590C">
        <w:rPr>
          <w:rFonts w:ascii="Times New Roman" w:hAnsi="Times New Roman" w:cs="Times New Roman"/>
          <w:sz w:val="24"/>
          <w:szCs w:val="24"/>
        </w:rPr>
        <w:t xml:space="preserve">(disciplinanti anche le modalità concrete </w:t>
      </w:r>
      <w:r w:rsidR="00746A1B">
        <w:rPr>
          <w:rFonts w:ascii="Times New Roman" w:hAnsi="Times New Roman" w:cs="Times New Roman"/>
          <w:sz w:val="24"/>
          <w:szCs w:val="24"/>
        </w:rPr>
        <w:t xml:space="preserve">per l’esercizio </w:t>
      </w:r>
      <w:r w:rsidR="00DE590C">
        <w:rPr>
          <w:rFonts w:ascii="Times New Roman" w:hAnsi="Times New Roman" w:cs="Times New Roman"/>
          <w:sz w:val="24"/>
          <w:szCs w:val="24"/>
        </w:rPr>
        <w:t xml:space="preserve">dell’attività istruttoria) rappresenta uno strumento </w:t>
      </w:r>
      <w:r w:rsidR="003733F0">
        <w:rPr>
          <w:rFonts w:ascii="Times New Roman" w:hAnsi="Times New Roman" w:cs="Times New Roman"/>
          <w:sz w:val="24"/>
          <w:szCs w:val="24"/>
        </w:rPr>
        <w:t xml:space="preserve">di notevole importanza </w:t>
      </w:r>
      <w:r w:rsidR="00DE590C">
        <w:rPr>
          <w:rFonts w:ascii="Times New Roman" w:hAnsi="Times New Roman" w:cs="Times New Roman"/>
          <w:sz w:val="24"/>
          <w:szCs w:val="24"/>
        </w:rPr>
        <w:t xml:space="preserve">che deve essere utilizzato nel modo auspicabilmente più ampio, anche al fine di colmare le parziali lacune </w:t>
      </w:r>
      <w:r w:rsidR="00746A1B">
        <w:rPr>
          <w:rFonts w:ascii="Times New Roman" w:hAnsi="Times New Roman" w:cs="Times New Roman"/>
          <w:sz w:val="24"/>
          <w:szCs w:val="24"/>
        </w:rPr>
        <w:t xml:space="preserve">manifestate sul punto </w:t>
      </w:r>
      <w:r w:rsidR="00DE590C">
        <w:rPr>
          <w:rFonts w:ascii="Times New Roman" w:hAnsi="Times New Roman" w:cs="Times New Roman"/>
          <w:sz w:val="24"/>
          <w:szCs w:val="24"/>
        </w:rPr>
        <w:t>d</w:t>
      </w:r>
      <w:r w:rsidR="00746A1B">
        <w:rPr>
          <w:rFonts w:ascii="Times New Roman" w:hAnsi="Times New Roman" w:cs="Times New Roman"/>
          <w:sz w:val="24"/>
          <w:szCs w:val="24"/>
        </w:rPr>
        <w:t>a</w:t>
      </w:r>
      <w:r w:rsidR="00DE590C">
        <w:rPr>
          <w:rFonts w:ascii="Times New Roman" w:hAnsi="Times New Roman" w:cs="Times New Roman"/>
          <w:sz w:val="24"/>
          <w:szCs w:val="24"/>
        </w:rPr>
        <w:t>l Codice e d</w:t>
      </w:r>
      <w:r w:rsidR="00746A1B">
        <w:rPr>
          <w:rFonts w:ascii="Times New Roman" w:hAnsi="Times New Roman" w:cs="Times New Roman"/>
          <w:sz w:val="24"/>
          <w:szCs w:val="24"/>
        </w:rPr>
        <w:t>a</w:t>
      </w:r>
      <w:r w:rsidR="00DE590C">
        <w:rPr>
          <w:rFonts w:ascii="Times New Roman" w:hAnsi="Times New Roman" w:cs="Times New Roman"/>
          <w:sz w:val="24"/>
          <w:szCs w:val="24"/>
        </w:rPr>
        <w:t>l relativo allegato.</w:t>
      </w:r>
    </w:p>
    <w:p w14:paraId="4E7DEF2C" w14:textId="53E59AA6" w:rsidR="00DE590C" w:rsidRPr="00241296" w:rsidRDefault="00746A1B" w:rsidP="00241296">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Qui di seguito </w:t>
      </w:r>
      <w:r w:rsidR="00CC2649">
        <w:rPr>
          <w:rFonts w:ascii="Times New Roman" w:hAnsi="Times New Roman" w:cs="Times New Roman"/>
          <w:sz w:val="24"/>
          <w:szCs w:val="24"/>
        </w:rPr>
        <w:t>si individu</w:t>
      </w:r>
      <w:r w:rsidR="003733F0">
        <w:rPr>
          <w:rFonts w:ascii="Times New Roman" w:hAnsi="Times New Roman" w:cs="Times New Roman"/>
          <w:sz w:val="24"/>
          <w:szCs w:val="24"/>
        </w:rPr>
        <w:t>eranno</w:t>
      </w:r>
      <w:r w:rsidR="00CC2649">
        <w:rPr>
          <w:rFonts w:ascii="Times New Roman" w:hAnsi="Times New Roman" w:cs="Times New Roman"/>
          <w:sz w:val="24"/>
          <w:szCs w:val="24"/>
        </w:rPr>
        <w:t xml:space="preserve"> quindi (evidentemente, senza alcuna pretesa di esaustività) alcune </w:t>
      </w:r>
      <w:r w:rsidR="00CC2649" w:rsidRPr="00CC2649">
        <w:rPr>
          <w:rFonts w:ascii="Times New Roman" w:hAnsi="Times New Roman" w:cs="Times New Roman"/>
          <w:i/>
          <w:iCs/>
          <w:sz w:val="24"/>
          <w:szCs w:val="24"/>
        </w:rPr>
        <w:t>buone pratiche</w:t>
      </w:r>
      <w:r w:rsidR="00CC2649">
        <w:rPr>
          <w:rFonts w:ascii="Times New Roman" w:hAnsi="Times New Roman" w:cs="Times New Roman"/>
          <w:sz w:val="24"/>
          <w:szCs w:val="24"/>
        </w:rPr>
        <w:t xml:space="preserve"> di esercizio dell’attività istruttoria desunte dall’esperienza applicativa di numerosi Collegi</w:t>
      </w:r>
      <w:r w:rsidR="003C2F4F">
        <w:rPr>
          <w:rFonts w:ascii="Times New Roman" w:hAnsi="Times New Roman" w:cs="Times New Roman"/>
          <w:sz w:val="24"/>
          <w:szCs w:val="24"/>
        </w:rPr>
        <w:t>.</w:t>
      </w:r>
    </w:p>
    <w:p w14:paraId="7E91E238" w14:textId="2A6ABD91" w:rsidR="00800B31" w:rsidRDefault="00CC2649" w:rsidP="00241296">
      <w:pPr>
        <w:ind w:right="1133" w:firstLine="567"/>
        <w:jc w:val="both"/>
        <w:rPr>
          <w:rFonts w:ascii="Times New Roman" w:hAnsi="Times New Roman" w:cs="Times New Roman"/>
          <w:sz w:val="24"/>
          <w:szCs w:val="24"/>
        </w:rPr>
      </w:pPr>
      <w:r w:rsidRPr="00800B31">
        <w:rPr>
          <w:rFonts w:ascii="Times New Roman" w:hAnsi="Times New Roman" w:cs="Times New Roman"/>
          <w:i/>
          <w:iCs/>
          <w:sz w:val="24"/>
          <w:szCs w:val="24"/>
        </w:rPr>
        <w:t>In primo luogo</w:t>
      </w:r>
      <w:r>
        <w:rPr>
          <w:rFonts w:ascii="Times New Roman" w:hAnsi="Times New Roman" w:cs="Times New Roman"/>
          <w:sz w:val="24"/>
          <w:szCs w:val="24"/>
        </w:rPr>
        <w:t xml:space="preserve"> </w:t>
      </w:r>
      <w:r w:rsidR="00800B31">
        <w:rPr>
          <w:rFonts w:ascii="Times New Roman" w:hAnsi="Times New Roman" w:cs="Times New Roman"/>
          <w:sz w:val="24"/>
          <w:szCs w:val="24"/>
        </w:rPr>
        <w:t xml:space="preserve">(e in considerazione della valenza centrale che il </w:t>
      </w:r>
      <w:r w:rsidR="00800B31" w:rsidRPr="00800B31">
        <w:rPr>
          <w:rFonts w:ascii="Times New Roman" w:hAnsi="Times New Roman" w:cs="Times New Roman"/>
          <w:i/>
          <w:iCs/>
          <w:sz w:val="24"/>
          <w:szCs w:val="24"/>
        </w:rPr>
        <w:t>fattore-tempo</w:t>
      </w:r>
      <w:r w:rsidR="00800B31">
        <w:rPr>
          <w:rFonts w:ascii="Times New Roman" w:hAnsi="Times New Roman" w:cs="Times New Roman"/>
          <w:sz w:val="24"/>
          <w:szCs w:val="24"/>
        </w:rPr>
        <w:t xml:space="preserve"> riveste nell’ambito della complessiva attività dei Collegi) </w:t>
      </w:r>
      <w:r>
        <w:rPr>
          <w:rFonts w:ascii="Times New Roman" w:hAnsi="Times New Roman" w:cs="Times New Roman"/>
          <w:sz w:val="24"/>
          <w:szCs w:val="24"/>
        </w:rPr>
        <w:t xml:space="preserve">è certamente auspicabile che </w:t>
      </w:r>
      <w:r w:rsidR="00800B31">
        <w:rPr>
          <w:rFonts w:ascii="Times New Roman" w:hAnsi="Times New Roman" w:cs="Times New Roman"/>
          <w:sz w:val="24"/>
          <w:szCs w:val="24"/>
        </w:rPr>
        <w:t>gli stessi richiedano, sin dal loro insediamento, di mettere a loro disposizione l’intera documentazione contrattuale</w:t>
      </w:r>
      <w:r w:rsidR="00E76FEB">
        <w:rPr>
          <w:rFonts w:ascii="Times New Roman" w:hAnsi="Times New Roman" w:cs="Times New Roman"/>
          <w:sz w:val="24"/>
          <w:szCs w:val="24"/>
        </w:rPr>
        <w:t xml:space="preserve"> (</w:t>
      </w:r>
      <w:r w:rsidR="00E76FEB" w:rsidRPr="00E76FEB">
        <w:rPr>
          <w:rFonts w:ascii="Times New Roman" w:hAnsi="Times New Roman" w:cs="Times New Roman"/>
          <w:i/>
          <w:iCs/>
          <w:sz w:val="24"/>
          <w:szCs w:val="24"/>
        </w:rPr>
        <w:t>e.g</w:t>
      </w:r>
      <w:r w:rsidR="00E76FEB">
        <w:rPr>
          <w:rFonts w:ascii="Times New Roman" w:hAnsi="Times New Roman" w:cs="Times New Roman"/>
          <w:sz w:val="24"/>
          <w:szCs w:val="24"/>
        </w:rPr>
        <w:t>.: bando, capitolato, documentazione contrattuale, documentazione contabile, relazioni del direttore dei lavori, etc.)</w:t>
      </w:r>
      <w:r w:rsidR="00800B31">
        <w:rPr>
          <w:rFonts w:ascii="Times New Roman" w:hAnsi="Times New Roman" w:cs="Times New Roman"/>
          <w:sz w:val="24"/>
          <w:szCs w:val="24"/>
        </w:rPr>
        <w:t>, non limitandosi ad attendere l’invio della documentazione inerente ciascun singolo quesito secondo la previsione dell’articolo 4, comma 1 dell’Allegato V.2.</w:t>
      </w:r>
    </w:p>
    <w:p w14:paraId="10C4B6E3" w14:textId="7BE6CF68" w:rsidR="00800B31" w:rsidRDefault="00800B31" w:rsidP="00241296">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È evidente al riguardo che la possibilità per i Collegi di poter disporre preventivamente della richiamata documentazione consenta agli stessi di avere una conoscenza adeguata </w:t>
      </w:r>
      <w:r w:rsidR="00680AC2">
        <w:rPr>
          <w:rFonts w:ascii="Times New Roman" w:hAnsi="Times New Roman" w:cs="Times New Roman"/>
          <w:sz w:val="24"/>
          <w:szCs w:val="24"/>
        </w:rPr>
        <w:t xml:space="preserve">circa la complessiva ‘storia’ dell’appalto (in </w:t>
      </w:r>
      <w:r w:rsidR="00F46B47">
        <w:rPr>
          <w:rFonts w:ascii="Times New Roman" w:hAnsi="Times New Roman" w:cs="Times New Roman"/>
          <w:sz w:val="24"/>
          <w:szCs w:val="24"/>
        </w:rPr>
        <w:t>parti</w:t>
      </w:r>
      <w:r w:rsidR="00680AC2">
        <w:rPr>
          <w:rFonts w:ascii="Times New Roman" w:hAnsi="Times New Roman" w:cs="Times New Roman"/>
          <w:sz w:val="24"/>
          <w:szCs w:val="24"/>
        </w:rPr>
        <w:t xml:space="preserve">colare, nelle </w:t>
      </w:r>
      <w:r w:rsidR="00680AC2">
        <w:rPr>
          <w:rFonts w:ascii="Times New Roman" w:hAnsi="Times New Roman" w:cs="Times New Roman"/>
          <w:sz w:val="24"/>
          <w:szCs w:val="24"/>
        </w:rPr>
        <w:lastRenderedPageBreak/>
        <w:t xml:space="preserve">ipotesi – piuttosto frequenti – in cui le </w:t>
      </w:r>
      <w:r w:rsidR="003733F0">
        <w:rPr>
          <w:rFonts w:ascii="Times New Roman" w:hAnsi="Times New Roman" w:cs="Times New Roman"/>
          <w:sz w:val="24"/>
          <w:szCs w:val="24"/>
        </w:rPr>
        <w:t>p</w:t>
      </w:r>
      <w:r w:rsidR="00F46B47">
        <w:rPr>
          <w:rFonts w:ascii="Times New Roman" w:hAnsi="Times New Roman" w:cs="Times New Roman"/>
          <w:sz w:val="24"/>
          <w:szCs w:val="24"/>
        </w:rPr>
        <w:t>arti</w:t>
      </w:r>
      <w:r w:rsidR="00680AC2">
        <w:rPr>
          <w:rFonts w:ascii="Times New Roman" w:hAnsi="Times New Roman" w:cs="Times New Roman"/>
          <w:sz w:val="24"/>
          <w:szCs w:val="24"/>
        </w:rPr>
        <w:t xml:space="preserve"> non abbiano rispettato la stringente tempistica per la costituzione </w:t>
      </w:r>
      <w:r w:rsidR="003733F0">
        <w:rPr>
          <w:rFonts w:ascii="Times New Roman" w:hAnsi="Times New Roman" w:cs="Times New Roman"/>
          <w:sz w:val="24"/>
          <w:szCs w:val="24"/>
        </w:rPr>
        <w:t xml:space="preserve">del Collegio </w:t>
      </w:r>
      <w:r w:rsidR="00680AC2">
        <w:rPr>
          <w:rFonts w:ascii="Times New Roman" w:hAnsi="Times New Roman" w:cs="Times New Roman"/>
          <w:sz w:val="24"/>
          <w:szCs w:val="24"/>
        </w:rPr>
        <w:t>prevista dall’articolo 3, comma 1 dell’Allegato V.2</w:t>
      </w:r>
      <w:r w:rsidR="00680AC2">
        <w:rPr>
          <w:rStyle w:val="Rimandonotaapidipagina"/>
          <w:rFonts w:ascii="Times New Roman" w:hAnsi="Times New Roman" w:cs="Times New Roman"/>
          <w:sz w:val="24"/>
          <w:szCs w:val="24"/>
        </w:rPr>
        <w:footnoteReference w:id="30"/>
      </w:r>
      <w:r w:rsidR="00680AC2">
        <w:rPr>
          <w:rFonts w:ascii="Times New Roman" w:hAnsi="Times New Roman" w:cs="Times New Roman"/>
          <w:sz w:val="24"/>
          <w:szCs w:val="24"/>
        </w:rPr>
        <w:t xml:space="preserve"> e quindi </w:t>
      </w:r>
      <w:r w:rsidR="003733F0">
        <w:rPr>
          <w:rFonts w:ascii="Times New Roman" w:hAnsi="Times New Roman" w:cs="Times New Roman"/>
          <w:sz w:val="24"/>
          <w:szCs w:val="24"/>
        </w:rPr>
        <w:t>lo</w:t>
      </w:r>
      <w:r w:rsidR="00680AC2">
        <w:rPr>
          <w:rFonts w:ascii="Times New Roman" w:hAnsi="Times New Roman" w:cs="Times New Roman"/>
          <w:sz w:val="24"/>
          <w:szCs w:val="24"/>
        </w:rPr>
        <w:t xml:space="preserve"> stess</w:t>
      </w:r>
      <w:r w:rsidR="003733F0">
        <w:rPr>
          <w:rFonts w:ascii="Times New Roman" w:hAnsi="Times New Roman" w:cs="Times New Roman"/>
          <w:sz w:val="24"/>
          <w:szCs w:val="24"/>
        </w:rPr>
        <w:t>o</w:t>
      </w:r>
      <w:r w:rsidR="00680AC2">
        <w:rPr>
          <w:rFonts w:ascii="Times New Roman" w:hAnsi="Times New Roman" w:cs="Times New Roman"/>
          <w:sz w:val="24"/>
          <w:szCs w:val="24"/>
        </w:rPr>
        <w:t xml:space="preserve"> sia costituit</w:t>
      </w:r>
      <w:r w:rsidR="003733F0">
        <w:rPr>
          <w:rFonts w:ascii="Times New Roman" w:hAnsi="Times New Roman" w:cs="Times New Roman"/>
          <w:sz w:val="24"/>
          <w:szCs w:val="24"/>
        </w:rPr>
        <w:t>o</w:t>
      </w:r>
      <w:r w:rsidR="00680AC2">
        <w:rPr>
          <w:rFonts w:ascii="Times New Roman" w:hAnsi="Times New Roman" w:cs="Times New Roman"/>
          <w:sz w:val="24"/>
          <w:szCs w:val="24"/>
        </w:rPr>
        <w:t xml:space="preserve"> e inizi ad operare quando le lavorazioni sono ormai a uno stadio piuttosto avanzato)</w:t>
      </w:r>
      <w:r w:rsidR="00E76FEB">
        <w:rPr>
          <w:rFonts w:ascii="Times New Roman" w:hAnsi="Times New Roman" w:cs="Times New Roman"/>
          <w:sz w:val="24"/>
          <w:szCs w:val="24"/>
        </w:rPr>
        <w:t>.</w:t>
      </w:r>
    </w:p>
    <w:p w14:paraId="2D31FC23" w14:textId="44FF4149" w:rsidR="00241296" w:rsidRDefault="00B6220B" w:rsidP="00241296">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Vero è che né il Codice 36/2023, né il relativo allegato hanno riproposto in modo espresso le previsioni </w:t>
      </w:r>
      <w:r w:rsidR="00223EB8">
        <w:rPr>
          <w:rFonts w:ascii="Times New Roman" w:hAnsi="Times New Roman" w:cs="Times New Roman"/>
          <w:sz w:val="24"/>
          <w:szCs w:val="24"/>
        </w:rPr>
        <w:t xml:space="preserve">- </w:t>
      </w:r>
      <w:r>
        <w:rPr>
          <w:rFonts w:ascii="Times New Roman" w:hAnsi="Times New Roman" w:cs="Times New Roman"/>
          <w:sz w:val="24"/>
          <w:szCs w:val="24"/>
        </w:rPr>
        <w:t xml:space="preserve">ormai prive di efficacia </w:t>
      </w:r>
      <w:r w:rsidRPr="00B6220B">
        <w:rPr>
          <w:rFonts w:ascii="Times New Roman" w:hAnsi="Times New Roman" w:cs="Times New Roman"/>
          <w:i/>
          <w:iCs/>
          <w:sz w:val="24"/>
          <w:szCs w:val="24"/>
        </w:rPr>
        <w:t>in parte qua</w:t>
      </w:r>
      <w:r w:rsidR="00223EB8">
        <w:rPr>
          <w:rFonts w:ascii="Times New Roman" w:hAnsi="Times New Roman" w:cs="Times New Roman"/>
          <w:sz w:val="24"/>
          <w:szCs w:val="24"/>
        </w:rPr>
        <w:t xml:space="preserve"> -</w:t>
      </w:r>
      <w:r>
        <w:rPr>
          <w:rFonts w:ascii="Times New Roman" w:hAnsi="Times New Roman" w:cs="Times New Roman"/>
          <w:sz w:val="24"/>
          <w:szCs w:val="24"/>
        </w:rPr>
        <w:t xml:space="preserve"> delle pregresse Linee guida ministeriali n. 12 del 2022 (le quali avevano dedicato un’apposita e dettagliata sezione </w:t>
      </w:r>
      <w:r w:rsidR="00223EB8">
        <w:rPr>
          <w:rFonts w:ascii="Times New Roman" w:hAnsi="Times New Roman" w:cs="Times New Roman"/>
          <w:sz w:val="24"/>
          <w:szCs w:val="24"/>
        </w:rPr>
        <w:t xml:space="preserve">al tema dei </w:t>
      </w:r>
      <w:r w:rsidR="00223EB8" w:rsidRPr="00223EB8">
        <w:rPr>
          <w:rFonts w:ascii="Times New Roman" w:hAnsi="Times New Roman" w:cs="Times New Roman"/>
          <w:i/>
          <w:iCs/>
          <w:sz w:val="24"/>
          <w:szCs w:val="24"/>
        </w:rPr>
        <w:t>Documenti da fornire al CCT all’atto dell’insediamento, modalità e tempi di rilascio</w:t>
      </w:r>
      <w:r w:rsidR="00223EB8">
        <w:rPr>
          <w:rFonts w:ascii="Times New Roman" w:hAnsi="Times New Roman" w:cs="Times New Roman"/>
          <w:sz w:val="24"/>
          <w:szCs w:val="24"/>
        </w:rPr>
        <w:t>)</w:t>
      </w:r>
      <w:r w:rsidR="00223EB8">
        <w:rPr>
          <w:rStyle w:val="Rimandonotaapidipagina"/>
          <w:rFonts w:ascii="Times New Roman" w:hAnsi="Times New Roman" w:cs="Times New Roman"/>
          <w:sz w:val="24"/>
          <w:szCs w:val="24"/>
        </w:rPr>
        <w:footnoteReference w:id="31"/>
      </w:r>
      <w:r w:rsidR="00223EB8">
        <w:rPr>
          <w:rFonts w:ascii="Times New Roman" w:hAnsi="Times New Roman" w:cs="Times New Roman"/>
          <w:sz w:val="24"/>
          <w:szCs w:val="24"/>
        </w:rPr>
        <w:t>; ma è anche vero che tale lacuna non priva i Collegi della facoltà (</w:t>
      </w:r>
      <w:r w:rsidR="00223EB8" w:rsidRPr="00223EB8">
        <w:rPr>
          <w:rFonts w:ascii="Times New Roman" w:hAnsi="Times New Roman" w:cs="Times New Roman"/>
          <w:i/>
          <w:iCs/>
          <w:sz w:val="24"/>
          <w:szCs w:val="24"/>
        </w:rPr>
        <w:t>rectius</w:t>
      </w:r>
      <w:r w:rsidR="00223EB8">
        <w:rPr>
          <w:rFonts w:ascii="Times New Roman" w:hAnsi="Times New Roman" w:cs="Times New Roman"/>
          <w:sz w:val="24"/>
          <w:szCs w:val="24"/>
        </w:rPr>
        <w:t xml:space="preserve"> del potere) di richiedere alle </w:t>
      </w:r>
      <w:r w:rsidR="00F05717">
        <w:rPr>
          <w:rFonts w:ascii="Times New Roman" w:hAnsi="Times New Roman" w:cs="Times New Roman"/>
          <w:sz w:val="24"/>
          <w:szCs w:val="24"/>
        </w:rPr>
        <w:t>p</w:t>
      </w:r>
      <w:r w:rsidR="00F46B47">
        <w:rPr>
          <w:rFonts w:ascii="Times New Roman" w:hAnsi="Times New Roman" w:cs="Times New Roman"/>
          <w:sz w:val="24"/>
          <w:szCs w:val="24"/>
        </w:rPr>
        <w:t>arti</w:t>
      </w:r>
      <w:r w:rsidR="00223EB8">
        <w:rPr>
          <w:rFonts w:ascii="Times New Roman" w:hAnsi="Times New Roman" w:cs="Times New Roman"/>
          <w:sz w:val="24"/>
          <w:szCs w:val="24"/>
        </w:rPr>
        <w:t xml:space="preserve"> il preventivo e tempestivo invio di tale documentazione. Del resto, una tale richiesta risulta ad oggi certamente giustificata in base ai generali compiti di monitoraggio sull’andamento dei lavori </w:t>
      </w:r>
      <w:r w:rsidR="00F05717">
        <w:rPr>
          <w:rFonts w:ascii="Times New Roman" w:hAnsi="Times New Roman" w:cs="Times New Roman"/>
          <w:sz w:val="24"/>
          <w:szCs w:val="24"/>
        </w:rPr>
        <w:t>previsti d</w:t>
      </w:r>
      <w:r w:rsidR="00223EB8">
        <w:rPr>
          <w:rFonts w:ascii="Times New Roman" w:hAnsi="Times New Roman" w:cs="Times New Roman"/>
          <w:sz w:val="24"/>
          <w:szCs w:val="24"/>
        </w:rPr>
        <w:t>all’articolo 4, c</w:t>
      </w:r>
      <w:r w:rsidR="00706AB0">
        <w:rPr>
          <w:rFonts w:ascii="Times New Roman" w:hAnsi="Times New Roman" w:cs="Times New Roman"/>
          <w:sz w:val="24"/>
          <w:szCs w:val="24"/>
        </w:rPr>
        <w:t>o</w:t>
      </w:r>
      <w:r w:rsidR="00223EB8">
        <w:rPr>
          <w:rFonts w:ascii="Times New Roman" w:hAnsi="Times New Roman" w:cs="Times New Roman"/>
          <w:sz w:val="24"/>
          <w:szCs w:val="24"/>
        </w:rPr>
        <w:t xml:space="preserve">mma 3 dell’allegato </w:t>
      </w:r>
      <w:r w:rsidR="00706AB0">
        <w:rPr>
          <w:rFonts w:ascii="Times New Roman" w:hAnsi="Times New Roman" w:cs="Times New Roman"/>
          <w:sz w:val="24"/>
          <w:szCs w:val="24"/>
        </w:rPr>
        <w:t>V.2.</w:t>
      </w:r>
    </w:p>
    <w:p w14:paraId="03D0370E" w14:textId="7B1D5E89" w:rsidR="00706AB0" w:rsidRDefault="00706AB0" w:rsidP="00241296">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Al riguardo appare opportuno precisare che il potere per i Collegi di richiedere alle </w:t>
      </w:r>
      <w:r w:rsidR="00F46B47">
        <w:rPr>
          <w:rFonts w:ascii="Times New Roman" w:hAnsi="Times New Roman" w:cs="Times New Roman"/>
          <w:sz w:val="24"/>
          <w:szCs w:val="24"/>
        </w:rPr>
        <w:t>Parti</w:t>
      </w:r>
      <w:r>
        <w:rPr>
          <w:rFonts w:ascii="Times New Roman" w:hAnsi="Times New Roman" w:cs="Times New Roman"/>
          <w:sz w:val="24"/>
          <w:szCs w:val="24"/>
        </w:rPr>
        <w:t xml:space="preserve"> (sin dal proprio insediamento e indipendentemente dalla formulazione di quesiti) il previo rilascio dell’intera documentazione inerente l’appalto non esenta queste ultime dal dovere di corredare comunque le richieste di parere o di determinazione con “</w:t>
      </w:r>
      <w:r w:rsidRPr="009E4807">
        <w:rPr>
          <w:rFonts w:ascii="Times New Roman" w:hAnsi="Times New Roman" w:cs="Times New Roman"/>
          <w:i/>
          <w:iCs/>
          <w:sz w:val="24"/>
          <w:szCs w:val="24"/>
        </w:rPr>
        <w:t xml:space="preserve">tutta la documentazione </w:t>
      </w:r>
      <w:r w:rsidR="009E4807" w:rsidRPr="009E4807">
        <w:rPr>
          <w:rFonts w:ascii="Times New Roman" w:hAnsi="Times New Roman" w:cs="Times New Roman"/>
          <w:i/>
          <w:iCs/>
          <w:sz w:val="24"/>
          <w:szCs w:val="24"/>
        </w:rPr>
        <w:t>necessaria a illustrare le ragioni della contestazione</w:t>
      </w:r>
      <w:r>
        <w:rPr>
          <w:rFonts w:ascii="Times New Roman" w:hAnsi="Times New Roman" w:cs="Times New Roman"/>
          <w:sz w:val="24"/>
          <w:szCs w:val="24"/>
        </w:rPr>
        <w:t>”</w:t>
      </w:r>
      <w:r w:rsidR="009E4807">
        <w:rPr>
          <w:rFonts w:ascii="Times New Roman" w:hAnsi="Times New Roman" w:cs="Times New Roman"/>
          <w:sz w:val="24"/>
          <w:szCs w:val="24"/>
        </w:rPr>
        <w:t xml:space="preserve"> (articolo 4, comma 1 dell’Allegato).</w:t>
      </w:r>
    </w:p>
    <w:p w14:paraId="0E727C49" w14:textId="1A24BA75" w:rsidR="009E4807" w:rsidRPr="00241296" w:rsidRDefault="009E4807" w:rsidP="00241296">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Ed infatti, siccome per la formulazione delle domande di parere e di determinazione vige comunque il principio dispositivo (così come il divieto per i Collegi di pronunciarsi </w:t>
      </w:r>
      <w:r w:rsidRPr="009E4807">
        <w:rPr>
          <w:rFonts w:ascii="Times New Roman" w:hAnsi="Times New Roman" w:cs="Times New Roman"/>
          <w:i/>
          <w:iCs/>
          <w:sz w:val="24"/>
          <w:szCs w:val="24"/>
        </w:rPr>
        <w:t>ultra petita</w:t>
      </w:r>
      <w:r>
        <w:rPr>
          <w:rFonts w:ascii="Times New Roman" w:hAnsi="Times New Roman" w:cs="Times New Roman"/>
          <w:sz w:val="24"/>
          <w:szCs w:val="24"/>
        </w:rPr>
        <w:t xml:space="preserve"> ed </w:t>
      </w:r>
      <w:r w:rsidRPr="009E4807">
        <w:rPr>
          <w:rFonts w:ascii="Times New Roman" w:hAnsi="Times New Roman" w:cs="Times New Roman"/>
          <w:i/>
          <w:iCs/>
          <w:sz w:val="24"/>
          <w:szCs w:val="24"/>
        </w:rPr>
        <w:t xml:space="preserve">extra petita </w:t>
      </w:r>
      <w:r w:rsidR="00F46B47">
        <w:rPr>
          <w:rFonts w:ascii="Times New Roman" w:hAnsi="Times New Roman" w:cs="Times New Roman"/>
          <w:i/>
          <w:iCs/>
          <w:sz w:val="24"/>
          <w:szCs w:val="24"/>
        </w:rPr>
        <w:t>parti</w:t>
      </w:r>
      <w:r w:rsidRPr="009E4807">
        <w:rPr>
          <w:rFonts w:ascii="Times New Roman" w:hAnsi="Times New Roman" w:cs="Times New Roman"/>
          <w:i/>
          <w:iCs/>
          <w:sz w:val="24"/>
          <w:szCs w:val="24"/>
        </w:rPr>
        <w:t>um</w:t>
      </w:r>
      <w:r>
        <w:rPr>
          <w:rFonts w:ascii="Times New Roman" w:hAnsi="Times New Roman" w:cs="Times New Roman"/>
          <w:sz w:val="24"/>
          <w:szCs w:val="24"/>
        </w:rPr>
        <w:t>)</w:t>
      </w:r>
      <w:r w:rsidR="000C601A">
        <w:rPr>
          <w:rFonts w:ascii="Times New Roman" w:hAnsi="Times New Roman" w:cs="Times New Roman"/>
          <w:sz w:val="24"/>
          <w:szCs w:val="24"/>
        </w:rPr>
        <w:t xml:space="preserve">, da ciò derivano almeno </w:t>
      </w:r>
      <w:r w:rsidR="00F15099">
        <w:rPr>
          <w:rFonts w:ascii="Times New Roman" w:hAnsi="Times New Roman" w:cs="Times New Roman"/>
          <w:sz w:val="24"/>
          <w:szCs w:val="24"/>
        </w:rPr>
        <w:t>due</w:t>
      </w:r>
      <w:r w:rsidR="000C601A">
        <w:rPr>
          <w:rFonts w:ascii="Times New Roman" w:hAnsi="Times New Roman" w:cs="Times New Roman"/>
          <w:sz w:val="24"/>
          <w:szCs w:val="24"/>
        </w:rPr>
        <w:t xml:space="preserve"> conseguenze: </w:t>
      </w:r>
      <w:r w:rsidR="000C601A" w:rsidRPr="00F15099">
        <w:rPr>
          <w:rFonts w:ascii="Times New Roman" w:hAnsi="Times New Roman" w:cs="Times New Roman"/>
          <w:i/>
          <w:iCs/>
          <w:sz w:val="24"/>
          <w:szCs w:val="24"/>
        </w:rPr>
        <w:t>i</w:t>
      </w:r>
      <w:r w:rsidR="000C601A">
        <w:rPr>
          <w:rFonts w:ascii="Times New Roman" w:hAnsi="Times New Roman" w:cs="Times New Roman"/>
          <w:sz w:val="24"/>
          <w:szCs w:val="24"/>
        </w:rPr>
        <w:t xml:space="preserve">) quella per cui le </w:t>
      </w:r>
      <w:r w:rsidR="00F05717">
        <w:rPr>
          <w:rFonts w:ascii="Times New Roman" w:hAnsi="Times New Roman" w:cs="Times New Roman"/>
          <w:sz w:val="24"/>
          <w:szCs w:val="24"/>
        </w:rPr>
        <w:t>p</w:t>
      </w:r>
      <w:r w:rsidR="00F46B47">
        <w:rPr>
          <w:rFonts w:ascii="Times New Roman" w:hAnsi="Times New Roman" w:cs="Times New Roman"/>
          <w:sz w:val="24"/>
          <w:szCs w:val="24"/>
        </w:rPr>
        <w:t>arti</w:t>
      </w:r>
      <w:r w:rsidR="000C601A">
        <w:rPr>
          <w:rFonts w:ascii="Times New Roman" w:hAnsi="Times New Roman" w:cs="Times New Roman"/>
          <w:sz w:val="24"/>
          <w:szCs w:val="24"/>
        </w:rPr>
        <w:t xml:space="preserve"> dovranno comunque corredare la singola richiesta di parere o di determinazione di tutti gli atti </w:t>
      </w:r>
      <w:r w:rsidR="00F15099">
        <w:rPr>
          <w:rFonts w:ascii="Times New Roman" w:hAnsi="Times New Roman" w:cs="Times New Roman"/>
          <w:sz w:val="24"/>
          <w:szCs w:val="24"/>
        </w:rPr>
        <w:t xml:space="preserve">– e solo degli atti - </w:t>
      </w:r>
      <w:r w:rsidR="000C601A">
        <w:rPr>
          <w:rFonts w:ascii="Times New Roman" w:hAnsi="Times New Roman" w:cs="Times New Roman"/>
          <w:sz w:val="24"/>
          <w:szCs w:val="24"/>
        </w:rPr>
        <w:t xml:space="preserve">che ritengano a tal fine pertinenti (non potendo limitarsi ad allegare </w:t>
      </w:r>
      <w:r w:rsidR="00F15099">
        <w:rPr>
          <w:rFonts w:ascii="Times New Roman" w:hAnsi="Times New Roman" w:cs="Times New Roman"/>
          <w:sz w:val="24"/>
          <w:szCs w:val="24"/>
        </w:rPr>
        <w:t xml:space="preserve">a tal fine di averli già messi in precedenza a disposizione dei Collegi); </w:t>
      </w:r>
      <w:r w:rsidR="00F15099" w:rsidRPr="00F15099">
        <w:rPr>
          <w:rFonts w:ascii="Times New Roman" w:hAnsi="Times New Roman" w:cs="Times New Roman"/>
          <w:i/>
          <w:iCs/>
          <w:sz w:val="24"/>
          <w:szCs w:val="24"/>
        </w:rPr>
        <w:t>ii</w:t>
      </w:r>
      <w:r w:rsidR="00F15099">
        <w:rPr>
          <w:rFonts w:ascii="Times New Roman" w:hAnsi="Times New Roman" w:cs="Times New Roman"/>
          <w:sz w:val="24"/>
          <w:szCs w:val="24"/>
        </w:rPr>
        <w:t>) quella per cui non potrà gravare sui Collegi alcun potere/dovere di andare ad individuare (nell’ambito dei documenti complessivamente già a loro disposizione) quelli che risultino davvero utili o pertinenti per la risoluzione dei singolo parere o determinazione.</w:t>
      </w:r>
    </w:p>
    <w:p w14:paraId="06171E34" w14:textId="182B3792" w:rsidR="00241296" w:rsidRDefault="003C2F4F" w:rsidP="00241296">
      <w:pPr>
        <w:ind w:right="1133" w:firstLine="567"/>
        <w:jc w:val="both"/>
        <w:rPr>
          <w:rFonts w:ascii="Times New Roman" w:hAnsi="Times New Roman" w:cs="Times New Roman"/>
          <w:sz w:val="24"/>
          <w:szCs w:val="24"/>
        </w:rPr>
      </w:pPr>
      <w:r w:rsidRPr="00800B31">
        <w:rPr>
          <w:rFonts w:ascii="Times New Roman" w:hAnsi="Times New Roman" w:cs="Times New Roman"/>
          <w:i/>
          <w:iCs/>
          <w:sz w:val="24"/>
          <w:szCs w:val="24"/>
        </w:rPr>
        <w:t xml:space="preserve">In </w:t>
      </w:r>
      <w:r>
        <w:rPr>
          <w:rFonts w:ascii="Times New Roman" w:hAnsi="Times New Roman" w:cs="Times New Roman"/>
          <w:i/>
          <w:iCs/>
          <w:sz w:val="24"/>
          <w:szCs w:val="24"/>
        </w:rPr>
        <w:t>second</w:t>
      </w:r>
      <w:r w:rsidRPr="00800B31">
        <w:rPr>
          <w:rFonts w:ascii="Times New Roman" w:hAnsi="Times New Roman" w:cs="Times New Roman"/>
          <w:i/>
          <w:iCs/>
          <w:sz w:val="24"/>
          <w:szCs w:val="24"/>
        </w:rPr>
        <w:t>o luogo</w:t>
      </w:r>
      <w:r>
        <w:rPr>
          <w:rFonts w:ascii="Times New Roman" w:hAnsi="Times New Roman" w:cs="Times New Roman"/>
          <w:sz w:val="24"/>
          <w:szCs w:val="24"/>
        </w:rPr>
        <w:t xml:space="preserve"> (e, ancora una volta, in considerazione della valenza centrale che il </w:t>
      </w:r>
      <w:r w:rsidRPr="00800B31">
        <w:rPr>
          <w:rFonts w:ascii="Times New Roman" w:hAnsi="Times New Roman" w:cs="Times New Roman"/>
          <w:i/>
          <w:iCs/>
          <w:sz w:val="24"/>
          <w:szCs w:val="24"/>
        </w:rPr>
        <w:t>fattore-tempo</w:t>
      </w:r>
      <w:r>
        <w:rPr>
          <w:rFonts w:ascii="Times New Roman" w:hAnsi="Times New Roman" w:cs="Times New Roman"/>
          <w:sz w:val="24"/>
          <w:szCs w:val="24"/>
        </w:rPr>
        <w:t xml:space="preserve"> riveste nell’ambito della complessiva attività dei Collegi) è certamente utile che i C</w:t>
      </w:r>
      <w:r w:rsidR="00F05717">
        <w:rPr>
          <w:rFonts w:ascii="Times New Roman" w:hAnsi="Times New Roman" w:cs="Times New Roman"/>
          <w:sz w:val="24"/>
          <w:szCs w:val="24"/>
        </w:rPr>
        <w:t>CT</w:t>
      </w:r>
      <w:r>
        <w:rPr>
          <w:rFonts w:ascii="Times New Roman" w:hAnsi="Times New Roman" w:cs="Times New Roman"/>
          <w:sz w:val="24"/>
          <w:szCs w:val="24"/>
        </w:rPr>
        <w:t xml:space="preserve">, nell’esercizio dei richiamati compiti di monitoraggio sul complessivo andamento delle lavorazioni, richiedano alle </w:t>
      </w:r>
      <w:r w:rsidR="00824E36">
        <w:rPr>
          <w:rFonts w:ascii="Times New Roman" w:hAnsi="Times New Roman" w:cs="Times New Roman"/>
          <w:sz w:val="24"/>
          <w:szCs w:val="24"/>
        </w:rPr>
        <w:t>p</w:t>
      </w:r>
      <w:r w:rsidR="00F46B47">
        <w:rPr>
          <w:rFonts w:ascii="Times New Roman" w:hAnsi="Times New Roman" w:cs="Times New Roman"/>
          <w:sz w:val="24"/>
          <w:szCs w:val="24"/>
        </w:rPr>
        <w:t>arti</w:t>
      </w:r>
      <w:r>
        <w:rPr>
          <w:rFonts w:ascii="Times New Roman" w:hAnsi="Times New Roman" w:cs="Times New Roman"/>
          <w:sz w:val="24"/>
          <w:szCs w:val="24"/>
        </w:rPr>
        <w:t xml:space="preserve"> periodiche relazioni anche in ordine alle criticità emerse e alle riserve apposte sulla documentazione contabile.</w:t>
      </w:r>
    </w:p>
    <w:p w14:paraId="2E678037" w14:textId="50F4EE33" w:rsidR="003C2F4F" w:rsidRPr="00241296" w:rsidRDefault="003C2F4F" w:rsidP="00241296">
      <w:pPr>
        <w:ind w:right="1133" w:firstLine="567"/>
        <w:jc w:val="both"/>
        <w:rPr>
          <w:rFonts w:ascii="Times New Roman" w:hAnsi="Times New Roman" w:cs="Times New Roman"/>
          <w:sz w:val="24"/>
          <w:szCs w:val="24"/>
        </w:rPr>
      </w:pPr>
      <w:r>
        <w:rPr>
          <w:rFonts w:ascii="Times New Roman" w:hAnsi="Times New Roman" w:cs="Times New Roman"/>
          <w:sz w:val="24"/>
          <w:szCs w:val="24"/>
        </w:rPr>
        <w:t>È vero che la richiesta di tale genere di relazioni non rispond</w:t>
      </w:r>
      <w:r w:rsidR="00F05717">
        <w:rPr>
          <w:rFonts w:ascii="Times New Roman" w:hAnsi="Times New Roman" w:cs="Times New Roman"/>
          <w:sz w:val="24"/>
          <w:szCs w:val="24"/>
        </w:rPr>
        <w:t>e</w:t>
      </w:r>
      <w:r>
        <w:rPr>
          <w:rFonts w:ascii="Times New Roman" w:hAnsi="Times New Roman" w:cs="Times New Roman"/>
          <w:sz w:val="24"/>
          <w:szCs w:val="24"/>
        </w:rPr>
        <w:t xml:space="preserve"> – evidentemente – ad esigenze </w:t>
      </w:r>
      <w:r w:rsidRPr="003C2F4F">
        <w:rPr>
          <w:rFonts w:ascii="Times New Roman" w:hAnsi="Times New Roman" w:cs="Times New Roman"/>
          <w:i/>
          <w:iCs/>
          <w:sz w:val="24"/>
          <w:szCs w:val="24"/>
        </w:rPr>
        <w:t>stricto sensu</w:t>
      </w:r>
      <w:r>
        <w:rPr>
          <w:rFonts w:ascii="Times New Roman" w:hAnsi="Times New Roman" w:cs="Times New Roman"/>
          <w:sz w:val="24"/>
          <w:szCs w:val="24"/>
        </w:rPr>
        <w:t xml:space="preserve"> istruttorie </w:t>
      </w:r>
      <w:r w:rsidR="004C12AE" w:rsidRPr="00F05717">
        <w:rPr>
          <w:rFonts w:ascii="Times New Roman" w:hAnsi="Times New Roman" w:cs="Times New Roman"/>
          <w:sz w:val="24"/>
          <w:szCs w:val="24"/>
        </w:rPr>
        <w:t>(quanto, piuttosto, a generali finalità di monitoraggio); ma è anche vero che la pos</w:t>
      </w:r>
      <w:r w:rsidR="004C12AE">
        <w:rPr>
          <w:rFonts w:ascii="Times New Roman" w:hAnsi="Times New Roman" w:cs="Times New Roman"/>
          <w:sz w:val="24"/>
          <w:szCs w:val="24"/>
        </w:rPr>
        <w:t>sibilità per i Collegi di poter disporre di tempo in tempo di un’adeguata panoramica circa l’andamento delle lavorazioni e circa le criticità emerse consenta agli stessi di ottimizzare la stringente tempistica per l’adozione delle determinazioni una volta che le relative richieste siano formulate.</w:t>
      </w:r>
    </w:p>
    <w:p w14:paraId="37E937AF" w14:textId="286AFF97" w:rsidR="00241296" w:rsidRPr="00241296" w:rsidRDefault="004C12AE" w:rsidP="00241296">
      <w:pPr>
        <w:ind w:right="1133" w:firstLine="567"/>
        <w:jc w:val="both"/>
        <w:rPr>
          <w:rFonts w:ascii="Times New Roman" w:hAnsi="Times New Roman" w:cs="Times New Roman"/>
          <w:sz w:val="24"/>
          <w:szCs w:val="24"/>
        </w:rPr>
      </w:pPr>
      <w:r w:rsidRPr="00800B31">
        <w:rPr>
          <w:rFonts w:ascii="Times New Roman" w:hAnsi="Times New Roman" w:cs="Times New Roman"/>
          <w:i/>
          <w:iCs/>
          <w:sz w:val="24"/>
          <w:szCs w:val="24"/>
        </w:rPr>
        <w:lastRenderedPageBreak/>
        <w:t xml:space="preserve">In </w:t>
      </w:r>
      <w:r>
        <w:rPr>
          <w:rFonts w:ascii="Times New Roman" w:hAnsi="Times New Roman" w:cs="Times New Roman"/>
          <w:i/>
          <w:iCs/>
          <w:sz w:val="24"/>
          <w:szCs w:val="24"/>
        </w:rPr>
        <w:t>terz</w:t>
      </w:r>
      <w:r w:rsidRPr="00800B31">
        <w:rPr>
          <w:rFonts w:ascii="Times New Roman" w:hAnsi="Times New Roman" w:cs="Times New Roman"/>
          <w:i/>
          <w:iCs/>
          <w:sz w:val="24"/>
          <w:szCs w:val="24"/>
        </w:rPr>
        <w:t>o luogo</w:t>
      </w:r>
      <w:r>
        <w:rPr>
          <w:rFonts w:ascii="Times New Roman" w:hAnsi="Times New Roman" w:cs="Times New Roman"/>
          <w:sz w:val="24"/>
          <w:szCs w:val="24"/>
        </w:rPr>
        <w:t xml:space="preserve"> (e come già in precedenza anticipato) è quanto mai opportuno che i Collegi si </w:t>
      </w:r>
      <w:r w:rsidR="00EA37FC">
        <w:rPr>
          <w:rFonts w:ascii="Times New Roman" w:hAnsi="Times New Roman" w:cs="Times New Roman"/>
          <w:sz w:val="24"/>
          <w:szCs w:val="24"/>
        </w:rPr>
        <w:t>avvalgan</w:t>
      </w:r>
      <w:r>
        <w:rPr>
          <w:rFonts w:ascii="Times New Roman" w:hAnsi="Times New Roman" w:cs="Times New Roman"/>
          <w:sz w:val="24"/>
          <w:szCs w:val="24"/>
        </w:rPr>
        <w:t xml:space="preserve">o </w:t>
      </w:r>
      <w:r w:rsidR="00EA37FC">
        <w:rPr>
          <w:rFonts w:ascii="Times New Roman" w:hAnsi="Times New Roman" w:cs="Times New Roman"/>
          <w:sz w:val="24"/>
          <w:szCs w:val="24"/>
        </w:rPr>
        <w:t xml:space="preserve">- </w:t>
      </w:r>
      <w:r>
        <w:rPr>
          <w:rFonts w:ascii="Times New Roman" w:hAnsi="Times New Roman" w:cs="Times New Roman"/>
          <w:sz w:val="24"/>
          <w:szCs w:val="24"/>
        </w:rPr>
        <w:t xml:space="preserve">sin dalle prime fasi </w:t>
      </w:r>
      <w:r w:rsidR="00080DEE">
        <w:rPr>
          <w:rFonts w:ascii="Times New Roman" w:hAnsi="Times New Roman" w:cs="Times New Roman"/>
          <w:sz w:val="24"/>
          <w:szCs w:val="24"/>
        </w:rPr>
        <w:t>successive a</w:t>
      </w:r>
      <w:r>
        <w:rPr>
          <w:rFonts w:ascii="Times New Roman" w:hAnsi="Times New Roman" w:cs="Times New Roman"/>
          <w:sz w:val="24"/>
          <w:szCs w:val="24"/>
        </w:rPr>
        <w:t>l loro insediamento</w:t>
      </w:r>
      <w:r w:rsidR="00EA37FC">
        <w:rPr>
          <w:rFonts w:ascii="Times New Roman" w:hAnsi="Times New Roman" w:cs="Times New Roman"/>
          <w:sz w:val="24"/>
          <w:szCs w:val="24"/>
        </w:rPr>
        <w:t xml:space="preserve"> – della facoltà loro riconosciuta dall’articolo 3, comma 3 dell’Allegato V.2 di dotarsi di autonomi e dettagliati atti di auto-organizzazione recanti non soltanto le regole di procedura ma anche (ai fini che qui rilevano) le regole di base circa la gestione concreta dell’attività istruttoria.</w:t>
      </w:r>
    </w:p>
    <w:p w14:paraId="5F42A7EC" w14:textId="5D39F43C" w:rsidR="00241296" w:rsidRDefault="00EA37FC" w:rsidP="00241296">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Vero è che, come già osservato, la richiamata disposizione sembra fare riferimento unicamente alle tematiche del contraddittorio fra le </w:t>
      </w:r>
      <w:r w:rsidR="00F46B47">
        <w:rPr>
          <w:rFonts w:ascii="Times New Roman" w:hAnsi="Times New Roman" w:cs="Times New Roman"/>
          <w:sz w:val="24"/>
          <w:szCs w:val="24"/>
        </w:rPr>
        <w:t>parti</w:t>
      </w:r>
      <w:r>
        <w:rPr>
          <w:rFonts w:ascii="Times New Roman" w:hAnsi="Times New Roman" w:cs="Times New Roman"/>
          <w:sz w:val="24"/>
          <w:szCs w:val="24"/>
        </w:rPr>
        <w:t xml:space="preserve"> e alla disciplina del procedimento</w:t>
      </w:r>
      <w:r w:rsidR="00C50574">
        <w:rPr>
          <w:rFonts w:ascii="Times New Roman" w:hAnsi="Times New Roman" w:cs="Times New Roman"/>
          <w:sz w:val="24"/>
          <w:szCs w:val="24"/>
        </w:rPr>
        <w:t>, ma è anche vero che nulla sembra impedire ai Collegi (anche alla luce del carattere oggettivamente incompleto sul punto delle previsioni del Codice) di predeterminare l’esercizio della propria attività istruttoria</w:t>
      </w:r>
      <w:r w:rsidR="007A2881">
        <w:rPr>
          <w:rFonts w:ascii="Times New Roman" w:hAnsi="Times New Roman" w:cs="Times New Roman"/>
          <w:sz w:val="24"/>
          <w:szCs w:val="24"/>
        </w:rPr>
        <w:t xml:space="preserve">. </w:t>
      </w:r>
    </w:p>
    <w:p w14:paraId="3CC6D987" w14:textId="7F9847FA" w:rsidR="007A2881" w:rsidRDefault="007A2881" w:rsidP="00241296">
      <w:pPr>
        <w:ind w:right="1133" w:firstLine="567"/>
        <w:jc w:val="both"/>
        <w:rPr>
          <w:rFonts w:ascii="Times New Roman" w:hAnsi="Times New Roman" w:cs="Times New Roman"/>
          <w:sz w:val="24"/>
          <w:szCs w:val="24"/>
        </w:rPr>
      </w:pPr>
      <w:r>
        <w:rPr>
          <w:rFonts w:ascii="Times New Roman" w:hAnsi="Times New Roman" w:cs="Times New Roman"/>
          <w:sz w:val="24"/>
          <w:szCs w:val="24"/>
        </w:rPr>
        <w:t>Del resto è evidente che, siccome l’attività dei Collegi ha ad oggetto un rapporto contrattuale di carattere tipicamente bilaterale e siccome la relativa attività istruttoria ha solitamente ad oggett</w:t>
      </w:r>
      <w:r w:rsidR="00080DEE">
        <w:rPr>
          <w:rFonts w:ascii="Times New Roman" w:hAnsi="Times New Roman" w:cs="Times New Roman"/>
          <w:sz w:val="24"/>
          <w:szCs w:val="24"/>
        </w:rPr>
        <w:t>o</w:t>
      </w:r>
      <w:r>
        <w:rPr>
          <w:rFonts w:ascii="Times New Roman" w:hAnsi="Times New Roman" w:cs="Times New Roman"/>
          <w:sz w:val="24"/>
          <w:szCs w:val="24"/>
        </w:rPr>
        <w:t xml:space="preserve"> </w:t>
      </w:r>
      <w:r w:rsidR="00080DEE">
        <w:rPr>
          <w:rFonts w:ascii="Times New Roman" w:hAnsi="Times New Roman" w:cs="Times New Roman"/>
          <w:sz w:val="24"/>
          <w:szCs w:val="24"/>
        </w:rPr>
        <w:t xml:space="preserve">documenti e informazioni nella disponibilità delle </w:t>
      </w:r>
      <w:r w:rsidR="00F46B47">
        <w:rPr>
          <w:rFonts w:ascii="Times New Roman" w:hAnsi="Times New Roman" w:cs="Times New Roman"/>
          <w:sz w:val="24"/>
          <w:szCs w:val="24"/>
        </w:rPr>
        <w:t>parti</w:t>
      </w:r>
      <w:r w:rsidR="00080DEE">
        <w:rPr>
          <w:rFonts w:ascii="Times New Roman" w:hAnsi="Times New Roman" w:cs="Times New Roman"/>
          <w:sz w:val="24"/>
          <w:szCs w:val="24"/>
        </w:rPr>
        <w:t xml:space="preserve"> del contratto, la conseguenza è nel senso che la disciplina del contraddittorio fra le </w:t>
      </w:r>
      <w:r w:rsidR="00F46B47">
        <w:rPr>
          <w:rFonts w:ascii="Times New Roman" w:hAnsi="Times New Roman" w:cs="Times New Roman"/>
          <w:sz w:val="24"/>
          <w:szCs w:val="24"/>
        </w:rPr>
        <w:t>parti</w:t>
      </w:r>
      <w:r w:rsidR="00080DEE">
        <w:rPr>
          <w:rFonts w:ascii="Times New Roman" w:hAnsi="Times New Roman" w:cs="Times New Roman"/>
          <w:sz w:val="24"/>
          <w:szCs w:val="24"/>
        </w:rPr>
        <w:t xml:space="preserve"> (certamente consentita ai CCT) presenti inscindibili aree di interrelazione con la disciplina </w:t>
      </w:r>
      <w:r w:rsidR="00F05717">
        <w:rPr>
          <w:rFonts w:ascii="Times New Roman" w:hAnsi="Times New Roman" w:cs="Times New Roman"/>
          <w:sz w:val="24"/>
          <w:szCs w:val="24"/>
        </w:rPr>
        <w:t xml:space="preserve">stessa </w:t>
      </w:r>
      <w:r w:rsidR="00080DEE">
        <w:rPr>
          <w:rFonts w:ascii="Times New Roman" w:hAnsi="Times New Roman" w:cs="Times New Roman"/>
          <w:sz w:val="24"/>
          <w:szCs w:val="24"/>
        </w:rPr>
        <w:t>dell’attività istruttoria.</w:t>
      </w:r>
    </w:p>
    <w:p w14:paraId="7DCB1409" w14:textId="77777777" w:rsidR="00FD6EE7" w:rsidRDefault="00080DEE" w:rsidP="00241296">
      <w:pPr>
        <w:ind w:right="1133" w:firstLine="567"/>
        <w:jc w:val="both"/>
        <w:rPr>
          <w:rFonts w:ascii="Times New Roman" w:hAnsi="Times New Roman" w:cs="Times New Roman"/>
          <w:sz w:val="24"/>
          <w:szCs w:val="24"/>
        </w:rPr>
      </w:pPr>
      <w:r>
        <w:rPr>
          <w:rFonts w:ascii="Times New Roman" w:hAnsi="Times New Roman" w:cs="Times New Roman"/>
          <w:sz w:val="24"/>
          <w:szCs w:val="24"/>
        </w:rPr>
        <w:t xml:space="preserve">Per quanto riguarda, infine, </w:t>
      </w:r>
      <w:r w:rsidR="0031596A">
        <w:rPr>
          <w:rFonts w:ascii="Times New Roman" w:hAnsi="Times New Roman" w:cs="Times New Roman"/>
          <w:sz w:val="24"/>
          <w:szCs w:val="24"/>
        </w:rPr>
        <w:t xml:space="preserve">l’individuazione degli aspetti puntuali della disciplina dell’attività istruttoria dei Collegi, auspicabilmente essa dovrebbe concentrarsi quanto meno su due aspetti essenziali: </w:t>
      </w:r>
    </w:p>
    <w:p w14:paraId="30E9E3E0" w14:textId="37C55D6A" w:rsidR="00FD6EE7" w:rsidRPr="00FD6EE7" w:rsidRDefault="00824E36" w:rsidP="00FD6EE7">
      <w:pPr>
        <w:pStyle w:val="Paragrafoelenco"/>
        <w:numPr>
          <w:ilvl w:val="0"/>
          <w:numId w:val="5"/>
        </w:numPr>
        <w:ind w:right="1133"/>
        <w:jc w:val="both"/>
        <w:rPr>
          <w:rFonts w:ascii="Times New Roman" w:hAnsi="Times New Roman" w:cs="Times New Roman"/>
          <w:sz w:val="24"/>
          <w:szCs w:val="24"/>
        </w:rPr>
      </w:pPr>
      <w:r>
        <w:rPr>
          <w:rFonts w:ascii="Times New Roman" w:hAnsi="Times New Roman" w:cs="Times New Roman"/>
          <w:sz w:val="24"/>
          <w:szCs w:val="24"/>
        </w:rPr>
        <w:t>sul</w:t>
      </w:r>
      <w:r w:rsidR="0031596A" w:rsidRPr="00FD6EE7">
        <w:rPr>
          <w:rFonts w:ascii="Times New Roman" w:hAnsi="Times New Roman" w:cs="Times New Roman"/>
          <w:sz w:val="24"/>
          <w:szCs w:val="24"/>
        </w:rPr>
        <w:t>la precisa individuazione del ‘</w:t>
      </w:r>
      <w:r w:rsidR="0031596A" w:rsidRPr="00FD6EE7">
        <w:rPr>
          <w:rFonts w:ascii="Times New Roman" w:hAnsi="Times New Roman" w:cs="Times New Roman"/>
          <w:i/>
          <w:iCs/>
          <w:sz w:val="24"/>
          <w:szCs w:val="24"/>
        </w:rPr>
        <w:t>chi fa cosa</w:t>
      </w:r>
      <w:r w:rsidR="0031596A" w:rsidRPr="00FD6EE7">
        <w:rPr>
          <w:rFonts w:ascii="Times New Roman" w:hAnsi="Times New Roman" w:cs="Times New Roman"/>
          <w:sz w:val="24"/>
          <w:szCs w:val="24"/>
        </w:rPr>
        <w:t>’ (</w:t>
      </w:r>
      <w:r w:rsidR="0031596A" w:rsidRPr="00824E36">
        <w:rPr>
          <w:rFonts w:ascii="Times New Roman" w:hAnsi="Times New Roman" w:cs="Times New Roman"/>
          <w:i/>
          <w:iCs/>
          <w:sz w:val="24"/>
          <w:szCs w:val="24"/>
        </w:rPr>
        <w:t>e.g</w:t>
      </w:r>
      <w:r w:rsidR="0031596A" w:rsidRPr="00FD6EE7">
        <w:rPr>
          <w:rFonts w:ascii="Times New Roman" w:hAnsi="Times New Roman" w:cs="Times New Roman"/>
          <w:sz w:val="24"/>
          <w:szCs w:val="24"/>
        </w:rPr>
        <w:t xml:space="preserve">.: attraverso una precisa suddivisione dei compiti istruttori fra il RUP, il direttore dei lavori e il direttore dell’esecuzione del contratto, al fine di evitare preventivamente possibili lacune, sovrapposizioni e/o antinomie); </w:t>
      </w:r>
    </w:p>
    <w:p w14:paraId="63247FAC" w14:textId="7AE20E35" w:rsidR="00EA37FC" w:rsidRPr="00FD6EE7" w:rsidRDefault="00824E36" w:rsidP="00FD6EE7">
      <w:pPr>
        <w:pStyle w:val="Paragrafoelenco"/>
        <w:numPr>
          <w:ilvl w:val="0"/>
          <w:numId w:val="5"/>
        </w:numPr>
        <w:ind w:right="1133"/>
        <w:jc w:val="both"/>
        <w:rPr>
          <w:rFonts w:ascii="Times New Roman" w:hAnsi="Times New Roman" w:cs="Times New Roman"/>
          <w:sz w:val="24"/>
          <w:szCs w:val="24"/>
        </w:rPr>
      </w:pPr>
      <w:r>
        <w:rPr>
          <w:rFonts w:ascii="Times New Roman" w:hAnsi="Times New Roman" w:cs="Times New Roman"/>
          <w:sz w:val="24"/>
          <w:szCs w:val="24"/>
        </w:rPr>
        <w:t>sul</w:t>
      </w:r>
      <w:r w:rsidR="0031596A" w:rsidRPr="00FD6EE7">
        <w:rPr>
          <w:rFonts w:ascii="Times New Roman" w:hAnsi="Times New Roman" w:cs="Times New Roman"/>
          <w:sz w:val="24"/>
          <w:szCs w:val="24"/>
        </w:rPr>
        <w:t xml:space="preserve">l’altrettanto precisa scansione </w:t>
      </w:r>
      <w:r w:rsidR="00FD6EE7" w:rsidRPr="00FD6EE7">
        <w:rPr>
          <w:rFonts w:ascii="Times New Roman" w:hAnsi="Times New Roman" w:cs="Times New Roman"/>
          <w:sz w:val="24"/>
          <w:szCs w:val="24"/>
        </w:rPr>
        <w:t>della tempistica istruttoria e delle conseguenze connesse al mancato, tempestivo riscontro alle richieste del Collegio</w:t>
      </w:r>
      <w:r w:rsidR="00FD6EE7">
        <w:rPr>
          <w:rFonts w:ascii="Times New Roman" w:hAnsi="Times New Roman" w:cs="Times New Roman"/>
          <w:sz w:val="24"/>
          <w:szCs w:val="24"/>
        </w:rPr>
        <w:t xml:space="preserve">. Sotto tale aspetto appare opportuno introdurre adeguate forme di bilanciamento fra (da un lato) l’esigenza per le </w:t>
      </w:r>
      <w:r w:rsidR="00F46B47">
        <w:rPr>
          <w:rFonts w:ascii="Times New Roman" w:hAnsi="Times New Roman" w:cs="Times New Roman"/>
          <w:sz w:val="24"/>
          <w:szCs w:val="24"/>
        </w:rPr>
        <w:t>parti</w:t>
      </w:r>
      <w:r w:rsidR="00FD6EE7">
        <w:rPr>
          <w:rFonts w:ascii="Times New Roman" w:hAnsi="Times New Roman" w:cs="Times New Roman"/>
          <w:sz w:val="24"/>
          <w:szCs w:val="24"/>
        </w:rPr>
        <w:t xml:space="preserve"> di disporre di un tempo adeguato per corrispondere alle richieste dei Collegi, anche a garanzia dell’effettività del contraddittorio e (dall’altro) l’esigenza che i Collegi siano a propria volta posti in </w:t>
      </w:r>
      <w:r w:rsidR="00477423">
        <w:rPr>
          <w:rFonts w:ascii="Times New Roman" w:hAnsi="Times New Roman" w:cs="Times New Roman"/>
          <w:sz w:val="24"/>
          <w:szCs w:val="24"/>
        </w:rPr>
        <w:t xml:space="preserve">condizione di rispettare – grazie alla piena e fattiva collaborazione delle </w:t>
      </w:r>
      <w:r w:rsidR="00F46B47">
        <w:rPr>
          <w:rFonts w:ascii="Times New Roman" w:hAnsi="Times New Roman" w:cs="Times New Roman"/>
          <w:sz w:val="24"/>
          <w:szCs w:val="24"/>
        </w:rPr>
        <w:t>parti</w:t>
      </w:r>
      <w:r w:rsidR="00477423">
        <w:rPr>
          <w:rFonts w:ascii="Times New Roman" w:hAnsi="Times New Roman" w:cs="Times New Roman"/>
          <w:sz w:val="24"/>
          <w:szCs w:val="24"/>
        </w:rPr>
        <w:t xml:space="preserve"> – la stringente tempistica impos</w:t>
      </w:r>
      <w:r w:rsidR="006C0627">
        <w:rPr>
          <w:rFonts w:ascii="Times New Roman" w:hAnsi="Times New Roman" w:cs="Times New Roman"/>
          <w:sz w:val="24"/>
          <w:szCs w:val="24"/>
        </w:rPr>
        <w:t>t</w:t>
      </w:r>
      <w:r w:rsidR="00477423">
        <w:rPr>
          <w:rFonts w:ascii="Times New Roman" w:hAnsi="Times New Roman" w:cs="Times New Roman"/>
          <w:sz w:val="24"/>
          <w:szCs w:val="24"/>
        </w:rPr>
        <w:t>a dal Legislatore</w:t>
      </w:r>
      <w:r w:rsidR="006C0627">
        <w:rPr>
          <w:rFonts w:ascii="Times New Roman" w:hAnsi="Times New Roman" w:cs="Times New Roman"/>
          <w:sz w:val="24"/>
          <w:szCs w:val="24"/>
        </w:rPr>
        <w:t xml:space="preserve">, in </w:t>
      </w:r>
      <w:r w:rsidR="00F46B47">
        <w:rPr>
          <w:rFonts w:ascii="Times New Roman" w:hAnsi="Times New Roman" w:cs="Times New Roman"/>
          <w:sz w:val="24"/>
          <w:szCs w:val="24"/>
        </w:rPr>
        <w:t>parti</w:t>
      </w:r>
      <w:r w:rsidR="006C0627">
        <w:rPr>
          <w:rFonts w:ascii="Times New Roman" w:hAnsi="Times New Roman" w:cs="Times New Roman"/>
          <w:sz w:val="24"/>
          <w:szCs w:val="24"/>
        </w:rPr>
        <w:t>colare per ci</w:t>
      </w:r>
      <w:r w:rsidR="00A149EF">
        <w:rPr>
          <w:rFonts w:ascii="Times New Roman" w:hAnsi="Times New Roman" w:cs="Times New Roman"/>
          <w:sz w:val="24"/>
          <w:szCs w:val="24"/>
        </w:rPr>
        <w:t>ò</w:t>
      </w:r>
      <w:r w:rsidR="006C0627">
        <w:rPr>
          <w:rFonts w:ascii="Times New Roman" w:hAnsi="Times New Roman" w:cs="Times New Roman"/>
          <w:sz w:val="24"/>
          <w:szCs w:val="24"/>
        </w:rPr>
        <w:t xml:space="preserve"> che riguarda le richieste di determinazione.</w:t>
      </w:r>
      <w:r w:rsidR="00477423">
        <w:rPr>
          <w:rFonts w:ascii="Times New Roman" w:hAnsi="Times New Roman" w:cs="Times New Roman"/>
          <w:sz w:val="24"/>
          <w:szCs w:val="24"/>
        </w:rPr>
        <w:t xml:space="preserve"> </w:t>
      </w:r>
    </w:p>
    <w:p w14:paraId="65CAB4CA" w14:textId="77777777" w:rsidR="00EB592C" w:rsidRDefault="00EB592C" w:rsidP="00EB592C">
      <w:pPr>
        <w:ind w:right="1133" w:firstLine="567"/>
        <w:jc w:val="both"/>
        <w:rPr>
          <w:rFonts w:ascii="Times New Roman" w:hAnsi="Times New Roman" w:cs="Times New Roman"/>
          <w:i/>
          <w:iCs/>
          <w:sz w:val="24"/>
          <w:szCs w:val="24"/>
        </w:rPr>
      </w:pPr>
    </w:p>
    <w:p w14:paraId="40E0624F" w14:textId="77777777" w:rsidR="00EB592C" w:rsidRDefault="00EB592C" w:rsidP="00EB592C">
      <w:pPr>
        <w:ind w:right="1133" w:firstLine="567"/>
        <w:jc w:val="both"/>
        <w:rPr>
          <w:rFonts w:ascii="Times New Roman" w:hAnsi="Times New Roman" w:cs="Times New Roman"/>
          <w:i/>
          <w:iCs/>
          <w:sz w:val="24"/>
          <w:szCs w:val="24"/>
        </w:rPr>
      </w:pPr>
    </w:p>
    <w:p w14:paraId="04DFA4AC" w14:textId="2C868D1D" w:rsidR="00EB592C" w:rsidRPr="00EB592C" w:rsidRDefault="00EB592C" w:rsidP="00EB592C">
      <w:pPr>
        <w:ind w:right="1133" w:firstLine="567"/>
        <w:jc w:val="both"/>
        <w:rPr>
          <w:rFonts w:ascii="Times New Roman" w:hAnsi="Times New Roman" w:cs="Times New Roman"/>
          <w:i/>
          <w:iCs/>
          <w:sz w:val="24"/>
          <w:szCs w:val="24"/>
        </w:rPr>
      </w:pPr>
      <w:r w:rsidRPr="00EB592C">
        <w:rPr>
          <w:rFonts w:ascii="Times New Roman" w:hAnsi="Times New Roman" w:cs="Times New Roman"/>
          <w:i/>
          <w:iCs/>
          <w:sz w:val="24"/>
          <w:szCs w:val="24"/>
        </w:rPr>
        <w:t>Claudio Contessa, Presidente di sezione del Consiglio di Stato</w:t>
      </w:r>
    </w:p>
    <w:p w14:paraId="6B297FCF" w14:textId="63525666" w:rsidR="00080DEE" w:rsidRPr="00EB592C" w:rsidRDefault="00EB592C" w:rsidP="00EB592C">
      <w:pPr>
        <w:ind w:right="1133" w:firstLine="567"/>
        <w:jc w:val="both"/>
        <w:rPr>
          <w:rFonts w:ascii="Times New Roman" w:hAnsi="Times New Roman" w:cs="Times New Roman"/>
          <w:i/>
          <w:iCs/>
          <w:sz w:val="24"/>
          <w:szCs w:val="24"/>
        </w:rPr>
      </w:pPr>
      <w:r w:rsidRPr="00EB592C">
        <w:rPr>
          <w:rFonts w:ascii="Times New Roman" w:hAnsi="Times New Roman" w:cs="Times New Roman"/>
          <w:i/>
          <w:iCs/>
          <w:sz w:val="24"/>
          <w:szCs w:val="24"/>
        </w:rPr>
        <w:t>Le opinioni di cui al presente contributo sono espresse dall’Autore a titolo personale; esse non impegnano l'Ufficio studi della Giustizia amministrativa, né quest'ultima quale Istituzione.</w:t>
      </w:r>
    </w:p>
    <w:sectPr w:rsidR="00080DEE" w:rsidRPr="00EB592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58EF" w14:textId="77777777" w:rsidR="00AD6D09" w:rsidRDefault="00AD6D09" w:rsidP="00C26827">
      <w:pPr>
        <w:spacing w:after="0" w:line="240" w:lineRule="auto"/>
      </w:pPr>
      <w:r>
        <w:separator/>
      </w:r>
    </w:p>
  </w:endnote>
  <w:endnote w:type="continuationSeparator" w:id="0">
    <w:p w14:paraId="75F3B577" w14:textId="77777777" w:rsidR="00AD6D09" w:rsidRDefault="00AD6D09" w:rsidP="00C2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042761"/>
      <w:docPartObj>
        <w:docPartGallery w:val="Page Numbers (Bottom of Page)"/>
        <w:docPartUnique/>
      </w:docPartObj>
    </w:sdtPr>
    <w:sdtEndPr/>
    <w:sdtContent>
      <w:p w14:paraId="47F1273A" w14:textId="4142F89B" w:rsidR="00C26827" w:rsidRDefault="00C26827">
        <w:pPr>
          <w:pStyle w:val="Pidipagina"/>
          <w:jc w:val="center"/>
        </w:pPr>
        <w:r>
          <w:fldChar w:fldCharType="begin"/>
        </w:r>
        <w:r>
          <w:instrText>PAGE   \* MERGEFORMAT</w:instrText>
        </w:r>
        <w:r>
          <w:fldChar w:fldCharType="separate"/>
        </w:r>
        <w:r>
          <w:t>2</w:t>
        </w:r>
        <w:r>
          <w:fldChar w:fldCharType="end"/>
        </w:r>
      </w:p>
    </w:sdtContent>
  </w:sdt>
  <w:p w14:paraId="4F45C84C" w14:textId="77777777" w:rsidR="00C26827" w:rsidRDefault="00C268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D6A8" w14:textId="77777777" w:rsidR="00AD6D09" w:rsidRDefault="00AD6D09" w:rsidP="00C26827">
      <w:pPr>
        <w:spacing w:after="0" w:line="240" w:lineRule="auto"/>
      </w:pPr>
      <w:r>
        <w:separator/>
      </w:r>
    </w:p>
  </w:footnote>
  <w:footnote w:type="continuationSeparator" w:id="0">
    <w:p w14:paraId="2B806869" w14:textId="77777777" w:rsidR="00AD6D09" w:rsidRDefault="00AD6D09" w:rsidP="00C26827">
      <w:pPr>
        <w:spacing w:after="0" w:line="240" w:lineRule="auto"/>
      </w:pPr>
      <w:r>
        <w:continuationSeparator/>
      </w:r>
    </w:p>
  </w:footnote>
  <w:footnote w:id="1">
    <w:p w14:paraId="2693B0E8" w14:textId="068C09E0" w:rsidR="00A149EF" w:rsidRDefault="00A149EF" w:rsidP="00B21E8B">
      <w:pPr>
        <w:pStyle w:val="Testonotaapidipagina"/>
        <w:ind w:right="1133"/>
        <w:jc w:val="both"/>
        <w:rPr>
          <w:rFonts w:ascii="Times New Roman" w:hAnsi="Times New Roman" w:cs="Times New Roman"/>
          <w:sz w:val="22"/>
          <w:szCs w:val="22"/>
        </w:rPr>
      </w:pPr>
      <w:r>
        <w:rPr>
          <w:rFonts w:ascii="Times New Roman" w:hAnsi="Times New Roman" w:cs="Times New Roman"/>
          <w:sz w:val="22"/>
          <w:szCs w:val="22"/>
        </w:rPr>
        <w:t xml:space="preserve">(*) Il presente contributo riprende le considerazioni scolte dall’Autore nell’ambito del volume </w:t>
      </w:r>
      <w:r w:rsidRPr="00A149EF">
        <w:rPr>
          <w:rFonts w:ascii="Times New Roman" w:hAnsi="Times New Roman" w:cs="Times New Roman"/>
          <w:smallCaps/>
          <w:sz w:val="22"/>
          <w:szCs w:val="22"/>
        </w:rPr>
        <w:t>C. Contessa, P. Del Vecchio, B. Lubrano</w:t>
      </w:r>
      <w:r>
        <w:rPr>
          <w:rFonts w:ascii="Times New Roman" w:hAnsi="Times New Roman" w:cs="Times New Roman"/>
          <w:smallCaps/>
          <w:sz w:val="22"/>
          <w:szCs w:val="22"/>
        </w:rPr>
        <w:t xml:space="preserve"> (</w:t>
      </w:r>
      <w:r w:rsidRPr="00A149EF">
        <w:rPr>
          <w:rFonts w:ascii="Times New Roman" w:hAnsi="Times New Roman" w:cs="Times New Roman"/>
          <w:sz w:val="22"/>
          <w:szCs w:val="22"/>
        </w:rPr>
        <w:t>a cura di</w:t>
      </w:r>
      <w:r>
        <w:rPr>
          <w:rFonts w:ascii="Times New Roman" w:hAnsi="Times New Roman" w:cs="Times New Roman"/>
          <w:smallCaps/>
          <w:sz w:val="22"/>
          <w:szCs w:val="22"/>
        </w:rPr>
        <w:t>)</w:t>
      </w:r>
      <w:r>
        <w:rPr>
          <w:rFonts w:ascii="Times New Roman" w:hAnsi="Times New Roman" w:cs="Times New Roman"/>
          <w:sz w:val="22"/>
          <w:szCs w:val="22"/>
        </w:rPr>
        <w:t xml:space="preserve">, </w:t>
      </w:r>
      <w:r w:rsidRPr="00A149EF">
        <w:rPr>
          <w:rFonts w:ascii="Times New Roman" w:hAnsi="Times New Roman" w:cs="Times New Roman"/>
          <w:i/>
          <w:iCs/>
          <w:sz w:val="22"/>
          <w:szCs w:val="22"/>
        </w:rPr>
        <w:t>I Collegi Consultivi Tecnici – Aspetti di sistema e profili operativi</w:t>
      </w:r>
      <w:r>
        <w:rPr>
          <w:rFonts w:ascii="Times New Roman" w:hAnsi="Times New Roman" w:cs="Times New Roman"/>
          <w:sz w:val="22"/>
          <w:szCs w:val="22"/>
        </w:rPr>
        <w:t>, Napoli, Editoriale Scientifica, 2026, p. 169, segg.</w:t>
      </w:r>
    </w:p>
    <w:p w14:paraId="2A30CC90" w14:textId="77777777" w:rsidR="00A149EF" w:rsidRDefault="00A149EF" w:rsidP="00B21E8B">
      <w:pPr>
        <w:pStyle w:val="Testonotaapidipagina"/>
        <w:ind w:right="1133"/>
        <w:jc w:val="both"/>
        <w:rPr>
          <w:rFonts w:ascii="Times New Roman" w:hAnsi="Times New Roman" w:cs="Times New Roman"/>
          <w:sz w:val="22"/>
          <w:szCs w:val="22"/>
        </w:rPr>
      </w:pPr>
    </w:p>
    <w:p w14:paraId="6BCECB2C" w14:textId="0AF66942" w:rsidR="002621EA" w:rsidRPr="00B21E8B" w:rsidRDefault="002621EA"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w:t>
      </w:r>
      <w:r w:rsidR="00EC319E" w:rsidRPr="00B21E8B">
        <w:rPr>
          <w:rFonts w:ascii="Times New Roman" w:hAnsi="Times New Roman" w:cs="Times New Roman"/>
          <w:sz w:val="22"/>
          <w:szCs w:val="22"/>
        </w:rPr>
        <w:t>Si tratta, come è noto, del Libro V, Parte I, Titolo II (‘</w:t>
      </w:r>
      <w:r w:rsidR="00EC319E" w:rsidRPr="00B21E8B">
        <w:rPr>
          <w:rFonts w:ascii="Times New Roman" w:hAnsi="Times New Roman" w:cs="Times New Roman"/>
          <w:i/>
          <w:iCs/>
          <w:sz w:val="22"/>
          <w:szCs w:val="22"/>
        </w:rPr>
        <w:t>Dei rimedi alternativi alla tutela giurisdizionale</w:t>
      </w:r>
      <w:r w:rsidR="00EC319E" w:rsidRPr="00B21E8B">
        <w:rPr>
          <w:rFonts w:ascii="Times New Roman" w:hAnsi="Times New Roman" w:cs="Times New Roman"/>
          <w:sz w:val="22"/>
          <w:szCs w:val="22"/>
        </w:rPr>
        <w:t xml:space="preserve">’), articoli da 215 a 219. </w:t>
      </w:r>
    </w:p>
  </w:footnote>
  <w:footnote w:id="2">
    <w:p w14:paraId="6DAAB488" w14:textId="72AE7D25" w:rsidR="000E2431" w:rsidRPr="00B21E8B" w:rsidRDefault="000E2431"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Ci si riferisce qui evidentemente alle integrazioni e modi</w:t>
      </w:r>
      <w:r w:rsidR="00C064E5" w:rsidRPr="00B21E8B">
        <w:rPr>
          <w:rFonts w:ascii="Times New Roman" w:hAnsi="Times New Roman" w:cs="Times New Roman"/>
          <w:sz w:val="22"/>
          <w:szCs w:val="22"/>
        </w:rPr>
        <w:t>fic</w:t>
      </w:r>
      <w:r w:rsidRPr="00B21E8B">
        <w:rPr>
          <w:rFonts w:ascii="Times New Roman" w:hAnsi="Times New Roman" w:cs="Times New Roman"/>
          <w:sz w:val="22"/>
          <w:szCs w:val="22"/>
        </w:rPr>
        <w:t>he apportate al testo del Codice ad opera del Decreto legislativo 31 dicembre 2024, n. 209 (c.d. ‘Decreto correttivo’) il quale, fra l’altro, ha anche disposto l’integrale sostituzione dell’Allegato V.2.</w:t>
      </w:r>
    </w:p>
    <w:p w14:paraId="33126A1B" w14:textId="3AB035E6" w:rsidR="00C064E5" w:rsidRPr="00B21E8B" w:rsidRDefault="00C064E5" w:rsidP="00B21E8B">
      <w:pPr>
        <w:pStyle w:val="Testonotaapidipagina"/>
        <w:ind w:right="1133"/>
        <w:jc w:val="both"/>
        <w:rPr>
          <w:rFonts w:ascii="Times New Roman" w:hAnsi="Times New Roman" w:cs="Times New Roman"/>
          <w:sz w:val="22"/>
          <w:szCs w:val="22"/>
        </w:rPr>
      </w:pPr>
      <w:r w:rsidRPr="00B21E8B">
        <w:rPr>
          <w:rFonts w:ascii="Times New Roman" w:hAnsi="Times New Roman" w:cs="Times New Roman"/>
          <w:sz w:val="22"/>
          <w:szCs w:val="22"/>
        </w:rPr>
        <w:t xml:space="preserve">Sul punto sia qui consentito richiamare C. </w:t>
      </w:r>
      <w:r w:rsidRPr="00B21E8B">
        <w:rPr>
          <w:rFonts w:ascii="Times New Roman" w:hAnsi="Times New Roman" w:cs="Times New Roman"/>
          <w:smallCaps/>
          <w:sz w:val="22"/>
          <w:szCs w:val="22"/>
        </w:rPr>
        <w:t>Contessa</w:t>
      </w:r>
      <w:r w:rsidRPr="00B21E8B">
        <w:rPr>
          <w:rFonts w:ascii="Times New Roman" w:hAnsi="Times New Roman" w:cs="Times New Roman"/>
          <w:sz w:val="22"/>
          <w:szCs w:val="22"/>
        </w:rPr>
        <w:t xml:space="preserve">, </w:t>
      </w:r>
      <w:r w:rsidRPr="00B21E8B">
        <w:rPr>
          <w:rFonts w:ascii="Times New Roman" w:hAnsi="Times New Roman" w:cs="Times New Roman"/>
          <w:i/>
          <w:iCs/>
          <w:sz w:val="22"/>
          <w:szCs w:val="22"/>
        </w:rPr>
        <w:t>Il decreto correttivo al Codice dei contratti fra (parziali innovazioni e aspetti di novità)</w:t>
      </w:r>
      <w:r w:rsidRPr="00B21E8B">
        <w:rPr>
          <w:rFonts w:ascii="Times New Roman" w:hAnsi="Times New Roman" w:cs="Times New Roman"/>
          <w:sz w:val="22"/>
          <w:szCs w:val="22"/>
        </w:rPr>
        <w:t xml:space="preserve">, in: </w:t>
      </w:r>
      <w:r w:rsidRPr="00B21E8B">
        <w:rPr>
          <w:rFonts w:ascii="Times New Roman" w:hAnsi="Times New Roman" w:cs="Times New Roman"/>
          <w:i/>
          <w:iCs/>
          <w:sz w:val="22"/>
          <w:szCs w:val="22"/>
        </w:rPr>
        <w:t>www.giustizia-amministrativa.it</w:t>
      </w:r>
      <w:r w:rsidRPr="00B21E8B">
        <w:rPr>
          <w:rFonts w:ascii="Times New Roman" w:hAnsi="Times New Roman" w:cs="Times New Roman"/>
          <w:sz w:val="22"/>
          <w:szCs w:val="22"/>
        </w:rPr>
        <w:t>.</w:t>
      </w:r>
    </w:p>
  </w:footnote>
  <w:footnote w:id="3">
    <w:p w14:paraId="4D30A57B" w14:textId="5BCD7CFB" w:rsidR="003C14A2" w:rsidRPr="00B21E8B" w:rsidRDefault="003C14A2" w:rsidP="00B21E8B">
      <w:pPr>
        <w:pStyle w:val="Testonotaapidipagina"/>
        <w:ind w:right="1133"/>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Retro, par. 1.</w:t>
      </w:r>
    </w:p>
  </w:footnote>
  <w:footnote w:id="4">
    <w:p w14:paraId="4B796E8A" w14:textId="05998C3E" w:rsidR="0051087F" w:rsidRPr="00B21E8B" w:rsidRDefault="0051087F" w:rsidP="00B21E8B">
      <w:pPr>
        <w:pStyle w:val="Testonotaapidipagina"/>
        <w:ind w:right="1133"/>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V., in </w:t>
      </w:r>
      <w:r w:rsidR="00F46B47" w:rsidRPr="00B21E8B">
        <w:rPr>
          <w:rFonts w:ascii="Times New Roman" w:hAnsi="Times New Roman" w:cs="Times New Roman"/>
          <w:sz w:val="22"/>
          <w:szCs w:val="22"/>
        </w:rPr>
        <w:t>parti</w:t>
      </w:r>
      <w:r w:rsidRPr="00B21E8B">
        <w:rPr>
          <w:rFonts w:ascii="Times New Roman" w:hAnsi="Times New Roman" w:cs="Times New Roman"/>
          <w:sz w:val="22"/>
          <w:szCs w:val="22"/>
        </w:rPr>
        <w:t xml:space="preserve">colare, gli articoli </w:t>
      </w:r>
      <w:r w:rsidR="00790C8B" w:rsidRPr="00B21E8B">
        <w:rPr>
          <w:rFonts w:ascii="Times New Roman" w:hAnsi="Times New Roman" w:cs="Times New Roman"/>
          <w:sz w:val="22"/>
          <w:szCs w:val="22"/>
        </w:rPr>
        <w:t>3, comma 3 e 4, comma 3.</w:t>
      </w:r>
    </w:p>
  </w:footnote>
  <w:footnote w:id="5">
    <w:p w14:paraId="0EE6817D" w14:textId="77D43104" w:rsidR="00D168E1" w:rsidRPr="00B21E8B" w:rsidRDefault="00D168E1" w:rsidP="00B21E8B">
      <w:pPr>
        <w:pStyle w:val="Default"/>
        <w:ind w:right="1133"/>
        <w:jc w:val="both"/>
        <w:rPr>
          <w:sz w:val="22"/>
          <w:szCs w:val="22"/>
        </w:rPr>
      </w:pPr>
      <w:r w:rsidRPr="00B21E8B">
        <w:rPr>
          <w:rStyle w:val="Rimandonotaapidipagina"/>
          <w:sz w:val="22"/>
          <w:szCs w:val="22"/>
        </w:rPr>
        <w:footnoteRef/>
      </w:r>
      <w:r w:rsidRPr="00B21E8B">
        <w:rPr>
          <w:sz w:val="22"/>
          <w:szCs w:val="22"/>
        </w:rPr>
        <w:t xml:space="preserve"> Si tratta, come è evidente, delle ipotesi </w:t>
      </w:r>
      <w:r w:rsidR="00EB1DB4" w:rsidRPr="00B21E8B">
        <w:rPr>
          <w:sz w:val="22"/>
          <w:szCs w:val="22"/>
        </w:rPr>
        <w:t xml:space="preserve">di annullabilità </w:t>
      </w:r>
      <w:r w:rsidR="00EB1DB4" w:rsidRPr="00B21E8B">
        <w:rPr>
          <w:i/>
          <w:iCs/>
          <w:sz w:val="22"/>
          <w:szCs w:val="22"/>
        </w:rPr>
        <w:t>ope iudicis</w:t>
      </w:r>
      <w:r w:rsidR="00EB1DB4" w:rsidRPr="00B21E8B">
        <w:rPr>
          <w:sz w:val="22"/>
          <w:szCs w:val="22"/>
        </w:rPr>
        <w:t xml:space="preserve"> del lodo contrattuale </w:t>
      </w:r>
      <w:r w:rsidRPr="00B21E8B">
        <w:rPr>
          <w:sz w:val="22"/>
          <w:szCs w:val="22"/>
        </w:rPr>
        <w:t>di cui al richiamato articolo 808-</w:t>
      </w:r>
      <w:r w:rsidRPr="00B21E8B">
        <w:rPr>
          <w:i/>
          <w:iCs/>
          <w:sz w:val="22"/>
          <w:szCs w:val="22"/>
        </w:rPr>
        <w:t>ter</w:t>
      </w:r>
      <w:r w:rsidRPr="00B21E8B">
        <w:rPr>
          <w:sz w:val="22"/>
          <w:szCs w:val="22"/>
        </w:rPr>
        <w:t xml:space="preserve">, comma 2, rispettivamente ai numm. 4) e 5). Sul </w:t>
      </w:r>
      <w:r w:rsidR="00EB1DB4" w:rsidRPr="00B21E8B">
        <w:rPr>
          <w:sz w:val="22"/>
          <w:szCs w:val="22"/>
        </w:rPr>
        <w:t>p</w:t>
      </w:r>
      <w:r w:rsidRPr="00B21E8B">
        <w:rPr>
          <w:sz w:val="22"/>
          <w:szCs w:val="22"/>
        </w:rPr>
        <w:t xml:space="preserve">unto, v. </w:t>
      </w:r>
      <w:r w:rsidR="00EB1DB4" w:rsidRPr="00B21E8B">
        <w:rPr>
          <w:sz w:val="22"/>
          <w:szCs w:val="22"/>
        </w:rPr>
        <w:t xml:space="preserve">E.F. </w:t>
      </w:r>
      <w:r w:rsidR="00EB1DB4" w:rsidRPr="00B21E8B">
        <w:rPr>
          <w:smallCaps/>
          <w:sz w:val="22"/>
          <w:szCs w:val="22"/>
        </w:rPr>
        <w:t>Ricci</w:t>
      </w:r>
      <w:r w:rsidR="00EB1DB4" w:rsidRPr="00B21E8B">
        <w:rPr>
          <w:sz w:val="22"/>
          <w:szCs w:val="22"/>
        </w:rPr>
        <w:t xml:space="preserve">, </w:t>
      </w:r>
      <w:r w:rsidR="00EB1DB4" w:rsidRPr="00B21E8B">
        <w:rPr>
          <w:i/>
          <w:iCs/>
          <w:sz w:val="22"/>
          <w:szCs w:val="22"/>
        </w:rPr>
        <w:t>Sul contraddittorio nell’arbitrato irrituale</w:t>
      </w:r>
      <w:r w:rsidR="00EB1DB4" w:rsidRPr="00B21E8B">
        <w:rPr>
          <w:sz w:val="22"/>
          <w:szCs w:val="22"/>
        </w:rPr>
        <w:t xml:space="preserve">, in </w:t>
      </w:r>
      <w:r w:rsidR="00EB1DB4" w:rsidRPr="00B21E8B">
        <w:rPr>
          <w:i/>
          <w:iCs/>
          <w:sz w:val="22"/>
          <w:szCs w:val="22"/>
        </w:rPr>
        <w:t>Rass. arb</w:t>
      </w:r>
      <w:r w:rsidR="00EB1DB4" w:rsidRPr="00B21E8B">
        <w:rPr>
          <w:sz w:val="22"/>
          <w:szCs w:val="22"/>
        </w:rPr>
        <w:t>., 1987, p. 13; C. C</w:t>
      </w:r>
      <w:r w:rsidR="000D7850" w:rsidRPr="00B21E8B">
        <w:rPr>
          <w:smallCaps/>
          <w:sz w:val="22"/>
          <w:szCs w:val="22"/>
        </w:rPr>
        <w:t>onsolo</w:t>
      </w:r>
      <w:r w:rsidR="00EB1DB4" w:rsidRPr="00B21E8B">
        <w:rPr>
          <w:sz w:val="22"/>
          <w:szCs w:val="22"/>
        </w:rPr>
        <w:t xml:space="preserve">, </w:t>
      </w:r>
      <w:r w:rsidR="00EB1DB4" w:rsidRPr="00B21E8B">
        <w:rPr>
          <w:i/>
          <w:iCs/>
          <w:sz w:val="22"/>
          <w:szCs w:val="22"/>
        </w:rPr>
        <w:t>Le impugnazioni delle sentenze e dei lodi</w:t>
      </w:r>
      <w:r w:rsidR="00EB1DB4" w:rsidRPr="00B21E8B">
        <w:rPr>
          <w:sz w:val="22"/>
          <w:szCs w:val="22"/>
        </w:rPr>
        <w:t xml:space="preserve">, 2a ed., Padova, 2008, in </w:t>
      </w:r>
      <w:r w:rsidR="00F46B47" w:rsidRPr="00B21E8B">
        <w:rPr>
          <w:sz w:val="22"/>
          <w:szCs w:val="22"/>
        </w:rPr>
        <w:t>parti</w:t>
      </w:r>
      <w:r w:rsidR="00EB1DB4" w:rsidRPr="00B21E8B">
        <w:rPr>
          <w:sz w:val="22"/>
          <w:szCs w:val="22"/>
        </w:rPr>
        <w:t>colare, p. 409 ss.</w:t>
      </w:r>
      <w:r w:rsidR="006760A7" w:rsidRPr="00B21E8B">
        <w:rPr>
          <w:sz w:val="22"/>
          <w:szCs w:val="22"/>
        </w:rPr>
        <w:t>; P. B</w:t>
      </w:r>
      <w:r w:rsidR="00A149EF" w:rsidRPr="00A149EF">
        <w:rPr>
          <w:smallCaps/>
          <w:sz w:val="22"/>
          <w:szCs w:val="22"/>
        </w:rPr>
        <w:t>iavati</w:t>
      </w:r>
      <w:r w:rsidR="006760A7" w:rsidRPr="00B21E8B">
        <w:rPr>
          <w:sz w:val="22"/>
          <w:szCs w:val="22"/>
        </w:rPr>
        <w:t xml:space="preserve">, </w:t>
      </w:r>
      <w:r w:rsidR="006760A7" w:rsidRPr="00B21E8B">
        <w:rPr>
          <w:i/>
          <w:iCs/>
          <w:sz w:val="22"/>
          <w:szCs w:val="22"/>
        </w:rPr>
        <w:t>Il nuovo art. 808-</w:t>
      </w:r>
      <w:r w:rsidR="006760A7" w:rsidRPr="00B21E8B">
        <w:rPr>
          <w:sz w:val="22"/>
          <w:szCs w:val="22"/>
        </w:rPr>
        <w:t xml:space="preserve">ter </w:t>
      </w:r>
      <w:r w:rsidR="006760A7" w:rsidRPr="00B21E8B">
        <w:rPr>
          <w:i/>
          <w:iCs/>
          <w:sz w:val="22"/>
          <w:szCs w:val="22"/>
        </w:rPr>
        <w:t xml:space="preserve">sull’arbitrato irrituale, </w:t>
      </w:r>
      <w:r w:rsidR="006760A7" w:rsidRPr="00B21E8B">
        <w:rPr>
          <w:sz w:val="22"/>
          <w:szCs w:val="22"/>
        </w:rPr>
        <w:t xml:space="preserve">in </w:t>
      </w:r>
      <w:r w:rsidR="006760A7" w:rsidRPr="00B21E8B">
        <w:rPr>
          <w:i/>
          <w:iCs/>
          <w:sz w:val="22"/>
          <w:szCs w:val="22"/>
        </w:rPr>
        <w:t>Riv. trim. dir. proc. civ.</w:t>
      </w:r>
      <w:r w:rsidR="006760A7" w:rsidRPr="00B21E8B">
        <w:rPr>
          <w:sz w:val="22"/>
          <w:szCs w:val="22"/>
        </w:rPr>
        <w:t xml:space="preserve">, 2007, 1159 ss.  </w:t>
      </w:r>
    </w:p>
  </w:footnote>
  <w:footnote w:id="6">
    <w:p w14:paraId="42A7AAE9" w14:textId="437D586A" w:rsidR="00673F58" w:rsidRPr="00B21E8B" w:rsidRDefault="00673F58"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Si tratta</w:t>
      </w:r>
      <w:r w:rsidR="00912B1F" w:rsidRPr="00B21E8B">
        <w:rPr>
          <w:rFonts w:ascii="Times New Roman" w:hAnsi="Times New Roman" w:cs="Times New Roman"/>
          <w:sz w:val="22"/>
          <w:szCs w:val="22"/>
        </w:rPr>
        <w:t>, come è noto,</w:t>
      </w:r>
      <w:r w:rsidRPr="00B21E8B">
        <w:rPr>
          <w:rFonts w:ascii="Times New Roman" w:hAnsi="Times New Roman" w:cs="Times New Roman"/>
          <w:sz w:val="22"/>
          <w:szCs w:val="22"/>
        </w:rPr>
        <w:t xml:space="preserve"> del decreto </w:t>
      </w:r>
      <w:r w:rsidR="00912B1F" w:rsidRPr="00B21E8B">
        <w:rPr>
          <w:rFonts w:ascii="Times New Roman" w:hAnsi="Times New Roman" w:cs="Times New Roman"/>
          <w:sz w:val="22"/>
          <w:szCs w:val="22"/>
        </w:rPr>
        <w:t>del M</w:t>
      </w:r>
      <w:r w:rsidRPr="00B21E8B">
        <w:rPr>
          <w:rFonts w:ascii="Times New Roman" w:hAnsi="Times New Roman" w:cs="Times New Roman"/>
          <w:sz w:val="22"/>
          <w:szCs w:val="22"/>
        </w:rPr>
        <w:t>iniste</w:t>
      </w:r>
      <w:r w:rsidR="00912B1F" w:rsidRPr="00B21E8B">
        <w:rPr>
          <w:rFonts w:ascii="Times New Roman" w:hAnsi="Times New Roman" w:cs="Times New Roman"/>
          <w:sz w:val="22"/>
          <w:szCs w:val="22"/>
        </w:rPr>
        <w:t>ro delle infrastrutture e della mobilità sostenibili 17 gennaio 2022, n. 12 (in G.U. 7 marzo 2022, n. 55), rubricato ‘</w:t>
      </w:r>
      <w:r w:rsidR="00912B1F" w:rsidRPr="00B21E8B">
        <w:rPr>
          <w:rFonts w:ascii="Times New Roman" w:hAnsi="Times New Roman" w:cs="Times New Roman"/>
          <w:i/>
          <w:iCs/>
          <w:sz w:val="22"/>
          <w:szCs w:val="22"/>
        </w:rPr>
        <w:t>Linee guida per l'omogenea applicazione da parte delle stazioni appaltanti delle funzioni del collegio consultivo tecnico di cui agli articoli 5 e 6 del decreto-legge 16 luglio 2020, n. 76</w:t>
      </w:r>
      <w:r w:rsidR="00912B1F" w:rsidRPr="00B21E8B">
        <w:rPr>
          <w:rFonts w:ascii="Times New Roman" w:hAnsi="Times New Roman" w:cs="Times New Roman"/>
          <w:sz w:val="22"/>
          <w:szCs w:val="22"/>
        </w:rPr>
        <w:t>’.</w:t>
      </w:r>
    </w:p>
  </w:footnote>
  <w:footnote w:id="7">
    <w:p w14:paraId="0DFD8BBB" w14:textId="45E0FEA2" w:rsidR="00B47665" w:rsidRPr="00B21E8B" w:rsidRDefault="00B47665"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Sull’applicabilità ormai solo residuale delle Linee guida n. 12 del 2022 a seguito dell’entrata in vigore del ‘Codice 36 del 2023’ e del relativo ‘Correttivo’ (in sostanza, solo per le </w:t>
      </w:r>
      <w:r w:rsidR="00F46B47" w:rsidRPr="00B21E8B">
        <w:rPr>
          <w:rFonts w:ascii="Times New Roman" w:hAnsi="Times New Roman" w:cs="Times New Roman"/>
          <w:sz w:val="22"/>
          <w:szCs w:val="22"/>
        </w:rPr>
        <w:t>parti</w:t>
      </w:r>
      <w:r w:rsidRPr="00B21E8B">
        <w:rPr>
          <w:rFonts w:ascii="Times New Roman" w:hAnsi="Times New Roman" w:cs="Times New Roman"/>
          <w:sz w:val="22"/>
          <w:szCs w:val="22"/>
        </w:rPr>
        <w:t xml:space="preserve"> relative ai compensi in favore dei componenti dei Collegi), v. E.A. </w:t>
      </w:r>
      <w:r w:rsidRPr="00B21E8B">
        <w:rPr>
          <w:rFonts w:ascii="Times New Roman" w:hAnsi="Times New Roman" w:cs="Times New Roman"/>
          <w:smallCaps/>
          <w:sz w:val="22"/>
          <w:szCs w:val="22"/>
        </w:rPr>
        <w:t>Apicella</w:t>
      </w:r>
      <w:r w:rsidRPr="00B21E8B">
        <w:rPr>
          <w:rFonts w:ascii="Times New Roman" w:hAnsi="Times New Roman" w:cs="Times New Roman"/>
          <w:sz w:val="22"/>
          <w:szCs w:val="22"/>
        </w:rPr>
        <w:t xml:space="preserve">, </w:t>
      </w:r>
      <w:r w:rsidRPr="00B21E8B">
        <w:rPr>
          <w:rFonts w:ascii="Times New Roman" w:hAnsi="Times New Roman" w:cs="Times New Roman"/>
          <w:i/>
          <w:iCs/>
          <w:sz w:val="22"/>
          <w:szCs w:val="22"/>
        </w:rPr>
        <w:t>Collegi consultivi tecnici: il correttivo al codice conferma l’applicabilità solo residuale delle linee guida M.I.T. del 2022</w:t>
      </w:r>
      <w:r w:rsidRPr="00B21E8B">
        <w:rPr>
          <w:rFonts w:ascii="Times New Roman" w:hAnsi="Times New Roman" w:cs="Times New Roman"/>
          <w:sz w:val="22"/>
          <w:szCs w:val="22"/>
        </w:rPr>
        <w:t xml:space="preserve">, in: </w:t>
      </w:r>
      <w:r w:rsidRPr="00B21E8B">
        <w:rPr>
          <w:rFonts w:ascii="Times New Roman" w:hAnsi="Times New Roman" w:cs="Times New Roman"/>
          <w:i/>
          <w:iCs/>
          <w:sz w:val="22"/>
          <w:szCs w:val="22"/>
        </w:rPr>
        <w:t>Rassegna Avvocatura dello Stato</w:t>
      </w:r>
      <w:r w:rsidRPr="00B21E8B">
        <w:rPr>
          <w:rFonts w:ascii="Times New Roman" w:hAnsi="Times New Roman" w:cs="Times New Roman"/>
          <w:sz w:val="22"/>
          <w:szCs w:val="22"/>
        </w:rPr>
        <w:t>, fasc. 1/2024, p. 1, segg.</w:t>
      </w:r>
    </w:p>
  </w:footnote>
  <w:footnote w:id="8">
    <w:p w14:paraId="76FB39B1" w14:textId="0B519DA3" w:rsidR="00BA16DF" w:rsidRPr="00B21E8B" w:rsidRDefault="00BA16DF"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In effetti, dalla relazione illustrativa al nuovo Codice dei contratti (D.lgs. n. 36 del 2023) non emergono le ragioni per cui si è ritenuto di introdurre, anche per quanto riguarda le modalità di funzionamento dei CCT, una disciplina assai più sintetica di quella che aveva caratterizzato il D.M. 12 del 2022. Nell’ambito di tale relazione si legge unicamente che “</w:t>
      </w:r>
      <w:r w:rsidRPr="00B21E8B">
        <w:rPr>
          <w:rFonts w:ascii="Times New Roman" w:hAnsi="Times New Roman" w:cs="Times New Roman"/>
          <w:i/>
          <w:iCs/>
          <w:sz w:val="22"/>
          <w:szCs w:val="22"/>
        </w:rPr>
        <w:t>[l’Allegato V.2] risulta da una collazione di alcune disposizioni precedentemente contenute nell’articolo 6 del d.l. n. 76 del 2020, delegificate e sintetizzate, e di altre trasfuse dalle Linee guida del Consiglio superiore dei lavori pubblici adottate in attuazione del comma 8-bis del predetto articolo 6, recepite con d.m. 17 gennaio 2022, in tema di modalità di costituzione e funzionamento del collegio consultivo tecnico, requisiti dei suoi componenti e criteri di determinazione dei compensi loro spettanti</w:t>
      </w:r>
      <w:r w:rsidRPr="00B21E8B">
        <w:rPr>
          <w:rFonts w:ascii="Times New Roman" w:hAnsi="Times New Roman" w:cs="Times New Roman"/>
          <w:sz w:val="22"/>
          <w:szCs w:val="22"/>
        </w:rPr>
        <w:t>”.</w:t>
      </w:r>
    </w:p>
  </w:footnote>
  <w:footnote w:id="9">
    <w:p w14:paraId="20A93BE6" w14:textId="4576144C" w:rsidR="0011244A" w:rsidRPr="00B21E8B" w:rsidRDefault="0011244A"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La disposizione appena richiamata non chiarisce se il Collegio (il quale, in occasione della seduta di insediamento si sia dotato di proprie regole di procedura secondo le previsioni di cui all’All. V.2, art. 3, comma 3) possa in seguito modificare/integrare tali regole ovvero se la medesima previsione abbia introdotto una sorta di </w:t>
      </w:r>
      <w:r w:rsidRPr="00B21E8B">
        <w:rPr>
          <w:rFonts w:ascii="Times New Roman" w:hAnsi="Times New Roman" w:cs="Times New Roman"/>
          <w:i/>
          <w:iCs/>
          <w:sz w:val="22"/>
          <w:szCs w:val="22"/>
        </w:rPr>
        <w:t>one shot</w:t>
      </w:r>
      <w:r w:rsidRPr="00B21E8B">
        <w:rPr>
          <w:rFonts w:ascii="Times New Roman" w:hAnsi="Times New Roman" w:cs="Times New Roman"/>
          <w:sz w:val="22"/>
          <w:szCs w:val="22"/>
        </w:rPr>
        <w:t xml:space="preserve">, impedendo il successivo esercizio di tale </w:t>
      </w:r>
      <w:r w:rsidR="0022596C" w:rsidRPr="00B21E8B">
        <w:rPr>
          <w:rFonts w:ascii="Times New Roman" w:hAnsi="Times New Roman" w:cs="Times New Roman"/>
          <w:sz w:val="22"/>
          <w:szCs w:val="22"/>
        </w:rPr>
        <w:t>potere di modifica/integrazione.</w:t>
      </w:r>
    </w:p>
    <w:p w14:paraId="31034CF7" w14:textId="34BCA6AE" w:rsidR="0022596C" w:rsidRPr="00B21E8B" w:rsidRDefault="0022596C" w:rsidP="00B21E8B">
      <w:pPr>
        <w:pStyle w:val="Testonotaapidipagina"/>
        <w:ind w:right="1133"/>
        <w:jc w:val="both"/>
        <w:rPr>
          <w:rFonts w:ascii="Times New Roman" w:hAnsi="Times New Roman" w:cs="Times New Roman"/>
          <w:sz w:val="22"/>
          <w:szCs w:val="22"/>
        </w:rPr>
      </w:pPr>
      <w:r w:rsidRPr="00B21E8B">
        <w:rPr>
          <w:rFonts w:ascii="Times New Roman" w:hAnsi="Times New Roman" w:cs="Times New Roman"/>
          <w:sz w:val="22"/>
          <w:szCs w:val="22"/>
        </w:rPr>
        <w:t xml:space="preserve">Ad avviso di chi scrive (al di là della portata apparentemente limitante della disposizione) deve ritenersi che la stessa non abbia inteso precludere un potere di integrazione/modifica </w:t>
      </w:r>
      <w:r w:rsidRPr="00B21E8B">
        <w:rPr>
          <w:rFonts w:ascii="Times New Roman" w:hAnsi="Times New Roman" w:cs="Times New Roman"/>
          <w:i/>
          <w:iCs/>
          <w:sz w:val="22"/>
          <w:szCs w:val="22"/>
        </w:rPr>
        <w:t>ex post</w:t>
      </w:r>
      <w:r w:rsidRPr="00B21E8B">
        <w:rPr>
          <w:rFonts w:ascii="Times New Roman" w:hAnsi="Times New Roman" w:cs="Times New Roman"/>
          <w:sz w:val="22"/>
          <w:szCs w:val="22"/>
        </w:rPr>
        <w:t>, anche se il relativo esercizio dovrebbe essere limitato ad ipotesi specifiche e adeguatamente motivate.</w:t>
      </w:r>
    </w:p>
  </w:footnote>
  <w:footnote w:id="10">
    <w:p w14:paraId="73E08074" w14:textId="5D89F33F" w:rsidR="00B359F1" w:rsidRPr="00B21E8B" w:rsidRDefault="00B359F1" w:rsidP="00B21E8B">
      <w:pPr>
        <w:pStyle w:val="Testonotaapidipagina"/>
        <w:ind w:right="1133"/>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In tal senso l’articolo 808-</w:t>
      </w:r>
      <w:r w:rsidRPr="00B21E8B">
        <w:rPr>
          <w:rFonts w:ascii="Times New Roman" w:hAnsi="Times New Roman" w:cs="Times New Roman"/>
          <w:i/>
          <w:iCs/>
          <w:sz w:val="22"/>
          <w:szCs w:val="22"/>
        </w:rPr>
        <w:t>ter</w:t>
      </w:r>
      <w:r w:rsidRPr="00B21E8B">
        <w:rPr>
          <w:rFonts w:ascii="Times New Roman" w:hAnsi="Times New Roman" w:cs="Times New Roman"/>
          <w:sz w:val="22"/>
          <w:szCs w:val="22"/>
        </w:rPr>
        <w:t>, primo comma, n. 4, cod. proc. civ.</w:t>
      </w:r>
    </w:p>
  </w:footnote>
  <w:footnote w:id="11">
    <w:p w14:paraId="388BB0D8" w14:textId="77AD7ECA" w:rsidR="00F356A4" w:rsidRPr="00B21E8B" w:rsidRDefault="00F356A4"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Il termine in questione è fissato in via generale dall’Allegato V.2, articolo 5, comma 4.</w:t>
      </w:r>
    </w:p>
  </w:footnote>
  <w:footnote w:id="12">
    <w:p w14:paraId="27119F94" w14:textId="23F9C38A" w:rsidR="00F356A4" w:rsidRPr="00B21E8B" w:rsidRDefault="00F356A4"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La </w:t>
      </w:r>
      <w:r w:rsidR="00373A2C" w:rsidRPr="00B21E8B">
        <w:rPr>
          <w:rFonts w:ascii="Times New Roman" w:hAnsi="Times New Roman" w:cs="Times New Roman"/>
          <w:i/>
          <w:iCs/>
          <w:sz w:val="22"/>
          <w:szCs w:val="22"/>
        </w:rPr>
        <w:t>ratio</w:t>
      </w:r>
      <w:r w:rsidR="00373A2C" w:rsidRPr="00B21E8B">
        <w:rPr>
          <w:rFonts w:ascii="Times New Roman" w:hAnsi="Times New Roman" w:cs="Times New Roman"/>
          <w:sz w:val="22"/>
          <w:szCs w:val="22"/>
        </w:rPr>
        <w:t xml:space="preserve"> della </w:t>
      </w:r>
      <w:r w:rsidRPr="00B21E8B">
        <w:rPr>
          <w:rFonts w:ascii="Times New Roman" w:hAnsi="Times New Roman" w:cs="Times New Roman"/>
          <w:sz w:val="22"/>
          <w:szCs w:val="22"/>
        </w:rPr>
        <w:t>previsione appena descritta – invero piuttosto frequente nella pratica – risponde all’evidente</w:t>
      </w:r>
      <w:r w:rsidR="00373A2C" w:rsidRPr="00B21E8B">
        <w:rPr>
          <w:rFonts w:ascii="Times New Roman" w:hAnsi="Times New Roman" w:cs="Times New Roman"/>
          <w:sz w:val="22"/>
          <w:szCs w:val="22"/>
        </w:rPr>
        <w:t xml:space="preserve"> intento</w:t>
      </w:r>
      <w:r w:rsidRPr="00B21E8B">
        <w:rPr>
          <w:rFonts w:ascii="Times New Roman" w:hAnsi="Times New Roman" w:cs="Times New Roman"/>
          <w:sz w:val="22"/>
          <w:szCs w:val="22"/>
        </w:rPr>
        <w:t xml:space="preserve"> di coniugare (per un verso</w:t>
      </w:r>
      <w:r w:rsidR="003776B6" w:rsidRPr="00B21E8B">
        <w:rPr>
          <w:rFonts w:ascii="Times New Roman" w:hAnsi="Times New Roman" w:cs="Times New Roman"/>
          <w:sz w:val="22"/>
          <w:szCs w:val="22"/>
        </w:rPr>
        <w:t>)</w:t>
      </w:r>
      <w:r w:rsidRPr="00B21E8B">
        <w:rPr>
          <w:rFonts w:ascii="Times New Roman" w:hAnsi="Times New Roman" w:cs="Times New Roman"/>
          <w:sz w:val="22"/>
          <w:szCs w:val="22"/>
        </w:rPr>
        <w:t xml:space="preserve"> la celerità nella risposta ai quesiti da parte dei Collegi</w:t>
      </w:r>
      <w:r w:rsidR="003776B6" w:rsidRPr="00B21E8B">
        <w:rPr>
          <w:rFonts w:ascii="Times New Roman" w:hAnsi="Times New Roman" w:cs="Times New Roman"/>
          <w:sz w:val="22"/>
          <w:szCs w:val="22"/>
        </w:rPr>
        <w:t xml:space="preserve"> e (per altro verso) l’esigenza di non sottoporre gli stessi Collegi a un carico di lavoro insostenibile in tempi così brevi, in tal modo rischiando di compromettere la qualità del delicato compito agli stessi demandato.</w:t>
      </w:r>
      <w:r w:rsidRPr="00B21E8B">
        <w:rPr>
          <w:rFonts w:ascii="Times New Roman" w:hAnsi="Times New Roman" w:cs="Times New Roman"/>
          <w:sz w:val="22"/>
          <w:szCs w:val="22"/>
        </w:rPr>
        <w:t xml:space="preserve"> </w:t>
      </w:r>
    </w:p>
  </w:footnote>
  <w:footnote w:id="13">
    <w:p w14:paraId="03F815E5" w14:textId="5826AA44" w:rsidR="00782C1B" w:rsidRPr="00B21E8B" w:rsidRDefault="00782C1B" w:rsidP="00A149EF">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Nella pratica è frequente che i Collegi pongano all’ordine del giorno della seduta di insediamento la predisposizione e l’approvazione delle proprie regole di procedura, salvo poi rinviare a una o più sedute successive (in sede di ‘</w:t>
      </w:r>
      <w:r w:rsidRPr="00B21E8B">
        <w:rPr>
          <w:rFonts w:ascii="Times New Roman" w:hAnsi="Times New Roman" w:cs="Times New Roman"/>
          <w:i/>
          <w:iCs/>
          <w:sz w:val="22"/>
          <w:szCs w:val="22"/>
        </w:rPr>
        <w:t>prosieguo di esame</w:t>
      </w:r>
      <w:r w:rsidRPr="00B21E8B">
        <w:rPr>
          <w:rFonts w:ascii="Times New Roman" w:hAnsi="Times New Roman" w:cs="Times New Roman"/>
          <w:sz w:val="22"/>
          <w:szCs w:val="22"/>
        </w:rPr>
        <w:t>’) la definitiva approvazione di tale punto all’ordine del giorno.</w:t>
      </w:r>
    </w:p>
  </w:footnote>
  <w:footnote w:id="14">
    <w:p w14:paraId="332CEBBA" w14:textId="315C0C89" w:rsidR="00CA416B" w:rsidRPr="00B21E8B" w:rsidRDefault="00CA416B" w:rsidP="00B21E8B">
      <w:pPr>
        <w:pStyle w:val="Testonotaapidipagina"/>
        <w:ind w:right="1133"/>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In tal senso, ancora una volta, l’articolo 3, comma 3 dell’Allegato V.2.</w:t>
      </w:r>
    </w:p>
  </w:footnote>
  <w:footnote w:id="15">
    <w:p w14:paraId="6737131D" w14:textId="3C286E5A" w:rsidR="008C0E66" w:rsidRPr="00B21E8B" w:rsidRDefault="008C0E66"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EB592C">
        <w:rPr>
          <w:rFonts w:ascii="Times New Roman" w:hAnsi="Times New Roman" w:cs="Times New Roman"/>
          <w:sz w:val="22"/>
          <w:szCs w:val="22"/>
          <w:lang w:val="en-GB"/>
        </w:rPr>
        <w:t xml:space="preserve"> In tal senso: Cass. Civ., sent. </w:t>
      </w:r>
      <w:r w:rsidRPr="00B21E8B">
        <w:rPr>
          <w:rFonts w:ascii="Times New Roman" w:hAnsi="Times New Roman" w:cs="Times New Roman"/>
          <w:sz w:val="22"/>
          <w:szCs w:val="22"/>
        </w:rPr>
        <w:t xml:space="preserve">6 maggio 1949, n. 1148. Nel corso degli stessi anni la giurisprudenza affermava sovente che, in caso di arbitrato contrattuale, gli arbitri non fossero tenuti al rispetto di specifiche forme processuali: v., per esempio, App. Bari 15 gennaio 1947, in Rep. Foro it., 1948, voce </w:t>
      </w:r>
      <w:r w:rsidRPr="00B21E8B">
        <w:rPr>
          <w:rFonts w:ascii="Times New Roman" w:hAnsi="Times New Roman" w:cs="Times New Roman"/>
          <w:i/>
          <w:iCs/>
          <w:sz w:val="22"/>
          <w:szCs w:val="22"/>
        </w:rPr>
        <w:t>Arbitrato irrituale</w:t>
      </w:r>
      <w:r w:rsidRPr="00B21E8B">
        <w:rPr>
          <w:rFonts w:ascii="Times New Roman" w:hAnsi="Times New Roman" w:cs="Times New Roman"/>
          <w:sz w:val="22"/>
          <w:szCs w:val="22"/>
        </w:rPr>
        <w:t xml:space="preserve">, n. 3; App. Torino 24 febbraio 1948, in </w:t>
      </w:r>
      <w:r w:rsidRPr="00B21E8B">
        <w:rPr>
          <w:rFonts w:ascii="Times New Roman" w:hAnsi="Times New Roman" w:cs="Times New Roman"/>
          <w:i/>
          <w:iCs/>
          <w:sz w:val="22"/>
          <w:szCs w:val="22"/>
        </w:rPr>
        <w:t>Rep. Giur. it.</w:t>
      </w:r>
      <w:r w:rsidRPr="00B21E8B">
        <w:rPr>
          <w:rFonts w:ascii="Times New Roman" w:hAnsi="Times New Roman" w:cs="Times New Roman"/>
          <w:sz w:val="22"/>
          <w:szCs w:val="22"/>
        </w:rPr>
        <w:t xml:space="preserve">, 1947 1948, voce Arbitrato, n. 42; Cass. 5 agosto 1947, ibidem, n. 44; Cass. 6 maggio 1948, n. 1148, in Rep. Foro it., 1949, voce Arbitrato irrituale, n. 1; Cass. 14 gennaio 1949, in </w:t>
      </w:r>
      <w:r w:rsidRPr="00B21E8B">
        <w:rPr>
          <w:rFonts w:ascii="Times New Roman" w:hAnsi="Times New Roman" w:cs="Times New Roman"/>
          <w:i/>
          <w:iCs/>
          <w:sz w:val="22"/>
          <w:szCs w:val="22"/>
        </w:rPr>
        <w:t>Giur. it.</w:t>
      </w:r>
      <w:r w:rsidRPr="00B21E8B">
        <w:rPr>
          <w:rFonts w:ascii="Times New Roman" w:hAnsi="Times New Roman" w:cs="Times New Roman"/>
          <w:sz w:val="22"/>
          <w:szCs w:val="22"/>
        </w:rPr>
        <w:t xml:space="preserve">, 1950, I, 1, 603; Trib. Mantova 8 dicembre 1949, in </w:t>
      </w:r>
      <w:r w:rsidRPr="00B21E8B">
        <w:rPr>
          <w:rFonts w:ascii="Times New Roman" w:hAnsi="Times New Roman" w:cs="Times New Roman"/>
          <w:i/>
          <w:iCs/>
          <w:sz w:val="22"/>
          <w:szCs w:val="22"/>
        </w:rPr>
        <w:t>Rep. Foro it</w:t>
      </w:r>
      <w:r w:rsidRPr="00B21E8B">
        <w:rPr>
          <w:rFonts w:ascii="Times New Roman" w:hAnsi="Times New Roman" w:cs="Times New Roman"/>
          <w:sz w:val="22"/>
          <w:szCs w:val="22"/>
        </w:rPr>
        <w:t xml:space="preserve">., 1950, voce </w:t>
      </w:r>
      <w:r w:rsidRPr="00B21E8B">
        <w:rPr>
          <w:rFonts w:ascii="Times New Roman" w:hAnsi="Times New Roman" w:cs="Times New Roman"/>
          <w:i/>
          <w:iCs/>
          <w:sz w:val="22"/>
          <w:szCs w:val="22"/>
        </w:rPr>
        <w:t>Arbitrato irrituale</w:t>
      </w:r>
      <w:r w:rsidRPr="00B21E8B">
        <w:rPr>
          <w:rFonts w:ascii="Times New Roman" w:hAnsi="Times New Roman" w:cs="Times New Roman"/>
          <w:sz w:val="22"/>
          <w:szCs w:val="22"/>
        </w:rPr>
        <w:t>, n. 6; Cass. 10 marzo 1950, n. 631, ibidem, n. 12.</w:t>
      </w:r>
    </w:p>
  </w:footnote>
  <w:footnote w:id="16">
    <w:p w14:paraId="30EA010A" w14:textId="2C70085B" w:rsidR="003045B2" w:rsidRPr="00B21E8B" w:rsidRDefault="003045B2"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In tal senso: Cass. Civ., 30 giugno 1955, n. 2022 secondo cui, appunto, «</w:t>
      </w:r>
      <w:r w:rsidRPr="00B21E8B">
        <w:rPr>
          <w:rFonts w:ascii="Times New Roman" w:hAnsi="Times New Roman" w:cs="Times New Roman"/>
          <w:i/>
          <w:iCs/>
          <w:sz w:val="22"/>
          <w:szCs w:val="22"/>
        </w:rPr>
        <w:t>il principio del contraddittorio è assolutamente inderogabile anche quando si versi in tema di arbitrato irrituale</w:t>
      </w:r>
      <w:r w:rsidRPr="00B21E8B">
        <w:rPr>
          <w:rFonts w:ascii="Times New Roman" w:hAnsi="Times New Roman" w:cs="Times New Roman"/>
          <w:sz w:val="22"/>
          <w:szCs w:val="22"/>
        </w:rPr>
        <w:t>».</w:t>
      </w:r>
    </w:p>
  </w:footnote>
  <w:footnote w:id="17">
    <w:p w14:paraId="667128A7" w14:textId="29124927" w:rsidR="00BE046E" w:rsidRPr="00B21E8B" w:rsidRDefault="00BE046E" w:rsidP="00B21E8B">
      <w:pPr>
        <w:autoSpaceDE w:val="0"/>
        <w:autoSpaceDN w:val="0"/>
        <w:adjustRightInd w:val="0"/>
        <w:spacing w:after="0" w:line="240" w:lineRule="auto"/>
        <w:ind w:right="1133"/>
        <w:jc w:val="both"/>
        <w:rPr>
          <w:rFonts w:ascii="Times New Roman" w:hAnsi="Times New Roman" w:cs="Times New Roman"/>
        </w:rPr>
      </w:pPr>
      <w:r w:rsidRPr="00B21E8B">
        <w:rPr>
          <w:rStyle w:val="Rimandonotaapidipagina"/>
          <w:rFonts w:ascii="Times New Roman" w:hAnsi="Times New Roman" w:cs="Times New Roman"/>
        </w:rPr>
        <w:footnoteRef/>
      </w:r>
      <w:r w:rsidRPr="00B21E8B">
        <w:rPr>
          <w:rFonts w:ascii="Times New Roman" w:hAnsi="Times New Roman" w:cs="Times New Roman"/>
        </w:rPr>
        <w:t xml:space="preserve"> Cass. 27 aprile 1961, n. 941, in </w:t>
      </w:r>
      <w:r w:rsidRPr="00B21E8B">
        <w:rPr>
          <w:rFonts w:ascii="Times New Roman" w:hAnsi="Times New Roman" w:cs="Times New Roman"/>
          <w:i/>
          <w:iCs/>
        </w:rPr>
        <w:t>Giust. civ.</w:t>
      </w:r>
      <w:r w:rsidRPr="00B21E8B">
        <w:rPr>
          <w:rFonts w:ascii="Times New Roman" w:hAnsi="Times New Roman" w:cs="Times New Roman"/>
        </w:rPr>
        <w:t xml:space="preserve">, 1961, I, 1847; </w:t>
      </w:r>
      <w:r w:rsidRPr="00B21E8B">
        <w:rPr>
          <w:rFonts w:ascii="Times New Roman" w:hAnsi="Times New Roman" w:cs="Times New Roman"/>
          <w:i/>
          <w:iCs/>
        </w:rPr>
        <w:t>Foro it.</w:t>
      </w:r>
      <w:r w:rsidRPr="00B21E8B">
        <w:rPr>
          <w:rFonts w:ascii="Times New Roman" w:hAnsi="Times New Roman" w:cs="Times New Roman"/>
        </w:rPr>
        <w:t xml:space="preserve">, 1960, I, 726. Secondo tale decisione, </w:t>
      </w:r>
      <w:r w:rsidRPr="00B21E8B">
        <w:rPr>
          <w:rFonts w:ascii="Times New Roman" w:hAnsi="Times New Roman" w:cs="Times New Roman"/>
          <w:kern w:val="0"/>
        </w:rPr>
        <w:t>«</w:t>
      </w:r>
      <w:r w:rsidRPr="00B21E8B">
        <w:rPr>
          <w:rFonts w:ascii="Times New Roman" w:hAnsi="Times New Roman" w:cs="Times New Roman"/>
          <w:i/>
          <w:iCs/>
          <w:kern w:val="0"/>
        </w:rPr>
        <w:t xml:space="preserve">nell’arbitrato irrituale, il contraddittorio non si articola necessariamente in forme rigorose ed in fasi progressive, regolate dall’arbitro mediante la prefissione di termini, neppure per quanto attiene al potere delle </w:t>
      </w:r>
      <w:r w:rsidR="00F46B47" w:rsidRPr="00B21E8B">
        <w:rPr>
          <w:rFonts w:ascii="Times New Roman" w:hAnsi="Times New Roman" w:cs="Times New Roman"/>
          <w:i/>
          <w:iCs/>
          <w:kern w:val="0"/>
        </w:rPr>
        <w:t>parti</w:t>
      </w:r>
      <w:r w:rsidRPr="00B21E8B">
        <w:rPr>
          <w:rFonts w:ascii="Times New Roman" w:hAnsi="Times New Roman" w:cs="Times New Roman"/>
          <w:i/>
          <w:iCs/>
          <w:kern w:val="0"/>
        </w:rPr>
        <w:t xml:space="preserve"> di presentare documenti e memorie o di esporre repliche, come prescrive il citato art. 816, comma 3, c.p.c. per l’arbitrato rituale; è sufficiente, invece, che l’attività assertiva e deduttiva delle </w:t>
      </w:r>
      <w:r w:rsidR="00F46B47" w:rsidRPr="00B21E8B">
        <w:rPr>
          <w:rFonts w:ascii="Times New Roman" w:hAnsi="Times New Roman" w:cs="Times New Roman"/>
          <w:i/>
          <w:iCs/>
          <w:kern w:val="0"/>
        </w:rPr>
        <w:t>parti</w:t>
      </w:r>
      <w:r w:rsidRPr="00B21E8B">
        <w:rPr>
          <w:rFonts w:ascii="Times New Roman" w:hAnsi="Times New Roman" w:cs="Times New Roman"/>
          <w:i/>
          <w:iCs/>
          <w:kern w:val="0"/>
        </w:rPr>
        <w:t xml:space="preserve"> si sia potuta esplicare, in qualsiasi modo e tempo in relazione agli elementi che l’arbitro potrà assumere a fondamento della sua pronuncia, affinché il principio del contraddittorio si possa ritenere osservato</w:t>
      </w:r>
      <w:r w:rsidRPr="00B21E8B">
        <w:rPr>
          <w:rFonts w:ascii="Times New Roman" w:hAnsi="Times New Roman" w:cs="Times New Roman"/>
          <w:kern w:val="0"/>
        </w:rPr>
        <w:t>».</w:t>
      </w:r>
    </w:p>
  </w:footnote>
  <w:footnote w:id="18">
    <w:p w14:paraId="7F70E444" w14:textId="6A8D3B8A" w:rsidR="009F542E" w:rsidRPr="00B21E8B" w:rsidRDefault="009F542E"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Basti richiamare, al riguardo, per Cass. Civ., 8 settembre 2004, n. 18049 la quale, dopo aver ribadito la </w:t>
      </w:r>
      <w:r w:rsidR="00F87F34" w:rsidRPr="00B21E8B">
        <w:rPr>
          <w:rFonts w:ascii="Times New Roman" w:hAnsi="Times New Roman" w:cs="Times New Roman"/>
          <w:sz w:val="22"/>
          <w:szCs w:val="22"/>
        </w:rPr>
        <w:t xml:space="preserve">generica </w:t>
      </w:r>
      <w:r w:rsidRPr="00B21E8B">
        <w:rPr>
          <w:rFonts w:ascii="Times New Roman" w:hAnsi="Times New Roman" w:cs="Times New Roman"/>
          <w:sz w:val="22"/>
          <w:szCs w:val="22"/>
        </w:rPr>
        <w:t xml:space="preserve">necessità del rispetto del contraddittorio anche nell’arbitrato contrattuale, ha </w:t>
      </w:r>
      <w:r w:rsidR="00F87F34" w:rsidRPr="00B21E8B">
        <w:rPr>
          <w:rFonts w:ascii="Times New Roman" w:hAnsi="Times New Roman" w:cs="Times New Roman"/>
          <w:sz w:val="22"/>
          <w:szCs w:val="22"/>
        </w:rPr>
        <w:t xml:space="preserve">tuttavia </w:t>
      </w:r>
      <w:r w:rsidRPr="00B21E8B">
        <w:rPr>
          <w:rFonts w:ascii="Times New Roman" w:hAnsi="Times New Roman" w:cs="Times New Roman"/>
          <w:sz w:val="22"/>
          <w:szCs w:val="22"/>
        </w:rPr>
        <w:t xml:space="preserve">ritenuto che non integri violazione del principio </w:t>
      </w:r>
      <w:r w:rsidR="00F87F34" w:rsidRPr="00B21E8B">
        <w:rPr>
          <w:rFonts w:ascii="Times New Roman" w:hAnsi="Times New Roman" w:cs="Times New Roman"/>
          <w:sz w:val="22"/>
          <w:szCs w:val="22"/>
        </w:rPr>
        <w:t>in questione</w:t>
      </w:r>
      <w:r w:rsidRPr="00B21E8B">
        <w:rPr>
          <w:rFonts w:ascii="Times New Roman" w:hAnsi="Times New Roman" w:cs="Times New Roman"/>
          <w:sz w:val="22"/>
          <w:szCs w:val="22"/>
        </w:rPr>
        <w:t xml:space="preserve"> il fatto che gli arbitri non abbiano proceduto ad ascoltare le </w:t>
      </w:r>
      <w:r w:rsidR="00F46B47" w:rsidRPr="00B21E8B">
        <w:rPr>
          <w:rFonts w:ascii="Times New Roman" w:hAnsi="Times New Roman" w:cs="Times New Roman"/>
          <w:sz w:val="22"/>
          <w:szCs w:val="22"/>
        </w:rPr>
        <w:t>parti</w:t>
      </w:r>
      <w:r w:rsidRPr="00B21E8B">
        <w:rPr>
          <w:rFonts w:ascii="Times New Roman" w:hAnsi="Times New Roman" w:cs="Times New Roman"/>
          <w:sz w:val="22"/>
          <w:szCs w:val="22"/>
        </w:rPr>
        <w:t>, non abbiano loro comunicato le attività compiute e non abbiano redatto un verbale delle operazioni svolte.</w:t>
      </w:r>
    </w:p>
  </w:footnote>
  <w:footnote w:id="19">
    <w:p w14:paraId="0CD7B8AD" w14:textId="171FC0D3" w:rsidR="00520BC0" w:rsidRPr="00B21E8B" w:rsidRDefault="00520BC0"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w:t>
      </w:r>
      <w:r w:rsidR="00824E36" w:rsidRPr="00B21E8B">
        <w:rPr>
          <w:rFonts w:ascii="Times New Roman" w:hAnsi="Times New Roman" w:cs="Times New Roman"/>
          <w:sz w:val="22"/>
          <w:szCs w:val="22"/>
        </w:rPr>
        <w:t>Sul punto, v. C. C</w:t>
      </w:r>
      <w:r w:rsidR="00824E36" w:rsidRPr="00B21E8B">
        <w:rPr>
          <w:rFonts w:ascii="Times New Roman" w:hAnsi="Times New Roman" w:cs="Times New Roman"/>
          <w:smallCaps/>
          <w:sz w:val="22"/>
          <w:szCs w:val="22"/>
        </w:rPr>
        <w:t>onsolo</w:t>
      </w:r>
      <w:r w:rsidR="00824E36" w:rsidRPr="00B21E8B">
        <w:rPr>
          <w:rFonts w:ascii="Times New Roman" w:hAnsi="Times New Roman" w:cs="Times New Roman"/>
          <w:sz w:val="22"/>
          <w:szCs w:val="22"/>
        </w:rPr>
        <w:t xml:space="preserve">, </w:t>
      </w:r>
      <w:r w:rsidR="00824E36" w:rsidRPr="00B21E8B">
        <w:rPr>
          <w:rFonts w:ascii="Times New Roman" w:hAnsi="Times New Roman" w:cs="Times New Roman"/>
          <w:i/>
          <w:iCs/>
          <w:sz w:val="22"/>
          <w:szCs w:val="22"/>
        </w:rPr>
        <w:t>Spiegazioni di diritto processuale civile. Profili generali</w:t>
      </w:r>
      <w:r w:rsidR="00824E36" w:rsidRPr="00B21E8B">
        <w:rPr>
          <w:rFonts w:ascii="Times New Roman" w:hAnsi="Times New Roman" w:cs="Times New Roman"/>
          <w:sz w:val="22"/>
          <w:szCs w:val="22"/>
        </w:rPr>
        <w:t>, 2a ed.,</w:t>
      </w:r>
      <w:r w:rsidR="006C1C66" w:rsidRPr="00B21E8B">
        <w:rPr>
          <w:rFonts w:ascii="Times New Roman" w:hAnsi="Times New Roman" w:cs="Times New Roman"/>
          <w:sz w:val="22"/>
          <w:szCs w:val="22"/>
        </w:rPr>
        <w:t xml:space="preserve"> </w:t>
      </w:r>
      <w:r w:rsidR="00824E36" w:rsidRPr="00B21E8B">
        <w:rPr>
          <w:rFonts w:ascii="Times New Roman" w:hAnsi="Times New Roman" w:cs="Times New Roman"/>
          <w:sz w:val="22"/>
          <w:szCs w:val="22"/>
        </w:rPr>
        <w:t xml:space="preserve">Padova, 2006, 164 ss.; </w:t>
      </w:r>
      <w:r w:rsidR="006C1C66" w:rsidRPr="00B21E8B">
        <w:rPr>
          <w:rFonts w:ascii="Times New Roman" w:hAnsi="Times New Roman" w:cs="Times New Roman"/>
          <w:sz w:val="22"/>
          <w:szCs w:val="22"/>
        </w:rPr>
        <w:t>M. M</w:t>
      </w:r>
      <w:r w:rsidR="006C1C66" w:rsidRPr="00B21E8B">
        <w:rPr>
          <w:rFonts w:ascii="Times New Roman" w:hAnsi="Times New Roman" w:cs="Times New Roman"/>
          <w:smallCaps/>
          <w:sz w:val="22"/>
          <w:szCs w:val="22"/>
        </w:rPr>
        <w:t>arinelli</w:t>
      </w:r>
      <w:r w:rsidR="006C1C66" w:rsidRPr="00B21E8B">
        <w:rPr>
          <w:rFonts w:ascii="Times New Roman" w:hAnsi="Times New Roman" w:cs="Times New Roman"/>
          <w:sz w:val="22"/>
          <w:szCs w:val="22"/>
        </w:rPr>
        <w:t xml:space="preserve">, </w:t>
      </w:r>
      <w:r w:rsidR="006C1C66" w:rsidRPr="00B21E8B">
        <w:rPr>
          <w:rFonts w:ascii="Times New Roman" w:hAnsi="Times New Roman" w:cs="Times New Roman"/>
          <w:i/>
          <w:iCs/>
          <w:sz w:val="22"/>
          <w:szCs w:val="22"/>
        </w:rPr>
        <w:t>Arbitrato irrituale, in Codice degli arbitrati delle conciliazioni e di altre ADR</w:t>
      </w:r>
      <w:r w:rsidR="006C1C66" w:rsidRPr="00B21E8B">
        <w:rPr>
          <w:rFonts w:ascii="Times New Roman" w:hAnsi="Times New Roman" w:cs="Times New Roman"/>
          <w:sz w:val="22"/>
          <w:szCs w:val="22"/>
        </w:rPr>
        <w:t>, a cura di A. B</w:t>
      </w:r>
      <w:r w:rsidR="006C1C66" w:rsidRPr="00B21E8B">
        <w:rPr>
          <w:rFonts w:ascii="Times New Roman" w:hAnsi="Times New Roman" w:cs="Times New Roman"/>
          <w:smallCaps/>
          <w:sz w:val="22"/>
          <w:szCs w:val="22"/>
        </w:rPr>
        <w:t>uonfrate</w:t>
      </w:r>
      <w:r w:rsidR="006C1C66" w:rsidRPr="00B21E8B">
        <w:rPr>
          <w:rFonts w:ascii="Times New Roman" w:hAnsi="Times New Roman" w:cs="Times New Roman"/>
          <w:sz w:val="22"/>
          <w:szCs w:val="22"/>
        </w:rPr>
        <w:t xml:space="preserve"> e C. G</w:t>
      </w:r>
      <w:r w:rsidR="006C1C66" w:rsidRPr="00B21E8B">
        <w:rPr>
          <w:rFonts w:ascii="Times New Roman" w:hAnsi="Times New Roman" w:cs="Times New Roman"/>
          <w:smallCaps/>
          <w:sz w:val="22"/>
          <w:szCs w:val="22"/>
        </w:rPr>
        <w:t>iovannucci Orlandi</w:t>
      </w:r>
      <w:r w:rsidR="006C1C66" w:rsidRPr="00B21E8B">
        <w:rPr>
          <w:rFonts w:ascii="Times New Roman" w:hAnsi="Times New Roman" w:cs="Times New Roman"/>
          <w:sz w:val="22"/>
          <w:szCs w:val="22"/>
        </w:rPr>
        <w:t>, Torino, 2007, 36 ss.</w:t>
      </w:r>
    </w:p>
  </w:footnote>
  <w:footnote w:id="20">
    <w:p w14:paraId="3BEF5D42" w14:textId="64DC291B" w:rsidR="00A01602" w:rsidRPr="00B21E8B" w:rsidRDefault="00A01602"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In </w:t>
      </w:r>
      <w:r w:rsidR="00F46B47" w:rsidRPr="00B21E8B">
        <w:rPr>
          <w:rFonts w:ascii="Times New Roman" w:hAnsi="Times New Roman" w:cs="Times New Roman"/>
          <w:sz w:val="22"/>
          <w:szCs w:val="22"/>
        </w:rPr>
        <w:t>parti</w:t>
      </w:r>
      <w:r w:rsidRPr="00B21E8B">
        <w:rPr>
          <w:rFonts w:ascii="Times New Roman" w:hAnsi="Times New Roman" w:cs="Times New Roman"/>
          <w:sz w:val="22"/>
          <w:szCs w:val="22"/>
        </w:rPr>
        <w:t>colare, l’articolo 808-</w:t>
      </w:r>
      <w:r w:rsidRPr="00B21E8B">
        <w:rPr>
          <w:rFonts w:ascii="Times New Roman" w:hAnsi="Times New Roman" w:cs="Times New Roman"/>
          <w:i/>
          <w:iCs/>
          <w:sz w:val="22"/>
          <w:szCs w:val="22"/>
        </w:rPr>
        <w:t>ter</w:t>
      </w:r>
      <w:r w:rsidRPr="00B21E8B">
        <w:rPr>
          <w:rFonts w:ascii="Times New Roman" w:hAnsi="Times New Roman" w:cs="Times New Roman"/>
          <w:sz w:val="22"/>
          <w:szCs w:val="22"/>
        </w:rPr>
        <w:t>, secondo comma, n. 5), cod. proc. civ. ha sancito l’annullabilità del lodo (</w:t>
      </w:r>
      <w:r w:rsidRPr="00B21E8B">
        <w:rPr>
          <w:rFonts w:ascii="Times New Roman" w:hAnsi="Times New Roman" w:cs="Times New Roman"/>
          <w:i/>
          <w:iCs/>
          <w:sz w:val="22"/>
          <w:szCs w:val="22"/>
        </w:rPr>
        <w:t>inter alia</w:t>
      </w:r>
      <w:r w:rsidRPr="00B21E8B">
        <w:rPr>
          <w:rFonts w:ascii="Times New Roman" w:hAnsi="Times New Roman" w:cs="Times New Roman"/>
          <w:sz w:val="22"/>
          <w:szCs w:val="22"/>
        </w:rPr>
        <w:t>) per il caso di mancata osservanza del principio del contraddittorio.</w:t>
      </w:r>
    </w:p>
  </w:footnote>
  <w:footnote w:id="21">
    <w:p w14:paraId="51430589" w14:textId="5A1C14F7" w:rsidR="006D5DA5" w:rsidRPr="00B21E8B" w:rsidRDefault="006D5DA5" w:rsidP="00B21E8B">
      <w:pPr>
        <w:pStyle w:val="Testonotaapidipagina"/>
        <w:ind w:right="1133"/>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EB592C">
        <w:rPr>
          <w:rFonts w:ascii="Times New Roman" w:hAnsi="Times New Roman" w:cs="Times New Roman"/>
          <w:sz w:val="22"/>
          <w:szCs w:val="22"/>
          <w:lang w:val="en-GB"/>
        </w:rPr>
        <w:t xml:space="preserve"> In tal senso: Cass. Civ. sent. </w:t>
      </w:r>
      <w:r w:rsidR="0086248E" w:rsidRPr="00B21E8B">
        <w:rPr>
          <w:rFonts w:ascii="Times New Roman" w:hAnsi="Times New Roman" w:cs="Times New Roman"/>
          <w:sz w:val="22"/>
          <w:szCs w:val="22"/>
        </w:rPr>
        <w:t xml:space="preserve">25268 del 2009; id., </w:t>
      </w:r>
      <w:r w:rsidR="006C1C66" w:rsidRPr="00B21E8B">
        <w:rPr>
          <w:rFonts w:ascii="Times New Roman" w:hAnsi="Times New Roman" w:cs="Times New Roman"/>
          <w:sz w:val="22"/>
          <w:szCs w:val="22"/>
        </w:rPr>
        <w:t xml:space="preserve">sent. </w:t>
      </w:r>
      <w:r w:rsidR="0086248E" w:rsidRPr="00B21E8B">
        <w:rPr>
          <w:rFonts w:ascii="Times New Roman" w:hAnsi="Times New Roman" w:cs="Times New Roman"/>
          <w:sz w:val="22"/>
          <w:szCs w:val="22"/>
        </w:rPr>
        <w:t>7654 del 2003.</w:t>
      </w:r>
    </w:p>
  </w:footnote>
  <w:footnote w:id="22">
    <w:p w14:paraId="0618462E" w14:textId="0B6EE1F3" w:rsidR="0086248E" w:rsidRPr="00B21E8B" w:rsidRDefault="0086248E" w:rsidP="00B21E8B">
      <w:pPr>
        <w:pStyle w:val="Testonotaapidipagina"/>
        <w:ind w:right="1133"/>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In: Cass. Civ., CED.</w:t>
      </w:r>
    </w:p>
  </w:footnote>
  <w:footnote w:id="23">
    <w:p w14:paraId="37519A64" w14:textId="295F5E5A" w:rsidR="000D0A82" w:rsidRPr="00B21E8B" w:rsidRDefault="000D0A82" w:rsidP="00B21E8B">
      <w:pPr>
        <w:pStyle w:val="Testonotaapidipagina"/>
        <w:ind w:right="1133"/>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Al riguardo possono essere qui ribadite alcune dele considerazioni svolte </w:t>
      </w:r>
      <w:r w:rsidRPr="00B21E8B">
        <w:rPr>
          <w:rFonts w:ascii="Times New Roman" w:hAnsi="Times New Roman" w:cs="Times New Roman"/>
          <w:i/>
          <w:iCs/>
          <w:sz w:val="22"/>
          <w:szCs w:val="22"/>
        </w:rPr>
        <w:t>retro</w:t>
      </w:r>
      <w:r w:rsidRPr="00B21E8B">
        <w:rPr>
          <w:rFonts w:ascii="Times New Roman" w:hAnsi="Times New Roman" w:cs="Times New Roman"/>
          <w:sz w:val="22"/>
          <w:szCs w:val="22"/>
        </w:rPr>
        <w:t xml:space="preserve">, </w:t>
      </w:r>
      <w:r w:rsidRPr="00B21E8B">
        <w:rPr>
          <w:rFonts w:ascii="Times New Roman" w:hAnsi="Times New Roman" w:cs="Times New Roman"/>
          <w:i/>
          <w:iCs/>
          <w:sz w:val="22"/>
          <w:szCs w:val="22"/>
        </w:rPr>
        <w:t>sub</w:t>
      </w:r>
      <w:r w:rsidRPr="00B21E8B">
        <w:rPr>
          <w:rFonts w:ascii="Times New Roman" w:hAnsi="Times New Roman" w:cs="Times New Roman"/>
          <w:sz w:val="22"/>
          <w:szCs w:val="22"/>
        </w:rPr>
        <w:t xml:space="preserve"> par. 3.</w:t>
      </w:r>
    </w:p>
  </w:footnote>
  <w:footnote w:id="24">
    <w:p w14:paraId="43EE1964" w14:textId="643B76B1" w:rsidR="00E17115" w:rsidRPr="00B21E8B" w:rsidRDefault="00E17115" w:rsidP="00A149EF">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In </w:t>
      </w:r>
      <w:r w:rsidR="00F46B47" w:rsidRPr="00B21E8B">
        <w:rPr>
          <w:rFonts w:ascii="Times New Roman" w:hAnsi="Times New Roman" w:cs="Times New Roman"/>
          <w:sz w:val="22"/>
          <w:szCs w:val="22"/>
        </w:rPr>
        <w:t>parti</w:t>
      </w:r>
      <w:r w:rsidRPr="00B21E8B">
        <w:rPr>
          <w:rFonts w:ascii="Times New Roman" w:hAnsi="Times New Roman" w:cs="Times New Roman"/>
          <w:sz w:val="22"/>
          <w:szCs w:val="22"/>
        </w:rPr>
        <w:t xml:space="preserve">colare, se ai Collegi è riconosciuto il potere di adottare determinazioni vincolanti per le </w:t>
      </w:r>
      <w:r w:rsidR="00F46B47" w:rsidRPr="00B21E8B">
        <w:rPr>
          <w:rFonts w:ascii="Times New Roman" w:hAnsi="Times New Roman" w:cs="Times New Roman"/>
          <w:sz w:val="22"/>
          <w:szCs w:val="22"/>
        </w:rPr>
        <w:t>parti</w:t>
      </w:r>
      <w:r w:rsidRPr="00B21E8B">
        <w:rPr>
          <w:rFonts w:ascii="Times New Roman" w:hAnsi="Times New Roman" w:cs="Times New Roman"/>
          <w:sz w:val="22"/>
          <w:szCs w:val="22"/>
        </w:rPr>
        <w:t xml:space="preserve"> ai sensi dell’articolo 808-</w:t>
      </w:r>
      <w:r w:rsidRPr="00B21E8B">
        <w:rPr>
          <w:rFonts w:ascii="Times New Roman" w:hAnsi="Times New Roman" w:cs="Times New Roman"/>
          <w:i/>
          <w:iCs/>
          <w:sz w:val="22"/>
          <w:szCs w:val="22"/>
        </w:rPr>
        <w:t>ter</w:t>
      </w:r>
      <w:r w:rsidRPr="00B21E8B">
        <w:rPr>
          <w:rFonts w:ascii="Times New Roman" w:hAnsi="Times New Roman" w:cs="Times New Roman"/>
          <w:sz w:val="22"/>
          <w:szCs w:val="22"/>
        </w:rPr>
        <w:t xml:space="preserve"> cod. proc. civ., risulta applicabile – salvo diversa convenzione fra le </w:t>
      </w:r>
      <w:r w:rsidR="00F46B47" w:rsidRPr="00B21E8B">
        <w:rPr>
          <w:rFonts w:ascii="Times New Roman" w:hAnsi="Times New Roman" w:cs="Times New Roman"/>
          <w:sz w:val="22"/>
          <w:szCs w:val="22"/>
        </w:rPr>
        <w:t>parti</w:t>
      </w:r>
      <w:r w:rsidRPr="00B21E8B">
        <w:rPr>
          <w:rFonts w:ascii="Times New Roman" w:hAnsi="Times New Roman" w:cs="Times New Roman"/>
          <w:sz w:val="22"/>
          <w:szCs w:val="22"/>
        </w:rPr>
        <w:t xml:space="preserve">, appunto – l’articolo 822 in base al quale la decisione secondo diritto rappresenta la regola, mentre </w:t>
      </w:r>
      <w:r w:rsidR="001101DC" w:rsidRPr="00B21E8B">
        <w:rPr>
          <w:rFonts w:ascii="Times New Roman" w:hAnsi="Times New Roman" w:cs="Times New Roman"/>
          <w:sz w:val="22"/>
          <w:szCs w:val="22"/>
        </w:rPr>
        <w:t xml:space="preserve">la possibilità di pronunciarsi secondo equità costituisce un’eccezione (oltretutto, possibile soltanto previo accordo fra le </w:t>
      </w:r>
      <w:r w:rsidR="00F46B47" w:rsidRPr="00B21E8B">
        <w:rPr>
          <w:rFonts w:ascii="Times New Roman" w:hAnsi="Times New Roman" w:cs="Times New Roman"/>
          <w:sz w:val="22"/>
          <w:szCs w:val="22"/>
        </w:rPr>
        <w:t>parti</w:t>
      </w:r>
      <w:r w:rsidR="00307BC8" w:rsidRPr="00B21E8B">
        <w:rPr>
          <w:rFonts w:ascii="Times New Roman" w:hAnsi="Times New Roman" w:cs="Times New Roman"/>
          <w:sz w:val="22"/>
          <w:szCs w:val="22"/>
        </w:rPr>
        <w:t>)</w:t>
      </w:r>
      <w:r w:rsidR="001101DC" w:rsidRPr="00B21E8B">
        <w:rPr>
          <w:rFonts w:ascii="Times New Roman" w:hAnsi="Times New Roman" w:cs="Times New Roman"/>
          <w:sz w:val="22"/>
          <w:szCs w:val="22"/>
        </w:rPr>
        <w:t>.</w:t>
      </w:r>
    </w:p>
  </w:footnote>
  <w:footnote w:id="25">
    <w:p w14:paraId="2D115725" w14:textId="7D0E5E5C" w:rsidR="0074581C" w:rsidRPr="00B21E8B" w:rsidRDefault="0074581C" w:rsidP="00B21E8B">
      <w:pPr>
        <w:pStyle w:val="Testonotaapidipagina"/>
        <w:ind w:right="1133"/>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Allegato V.2, articolo 1, comma 1.</w:t>
      </w:r>
    </w:p>
  </w:footnote>
  <w:footnote w:id="26">
    <w:p w14:paraId="441FDE4E" w14:textId="76E8D4A8" w:rsidR="005E581E" w:rsidRPr="00B21E8B" w:rsidRDefault="005E581E"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Così</w:t>
      </w:r>
      <w:r w:rsidR="005072A1" w:rsidRPr="00B21E8B">
        <w:rPr>
          <w:rFonts w:ascii="Times New Roman" w:hAnsi="Times New Roman" w:cs="Times New Roman"/>
          <w:sz w:val="22"/>
          <w:szCs w:val="22"/>
        </w:rPr>
        <w:t xml:space="preserve">: C.M. </w:t>
      </w:r>
      <w:r w:rsidR="005072A1" w:rsidRPr="00B21E8B">
        <w:rPr>
          <w:rFonts w:ascii="Times New Roman" w:hAnsi="Times New Roman" w:cs="Times New Roman"/>
          <w:smallCaps/>
          <w:sz w:val="22"/>
          <w:szCs w:val="22"/>
        </w:rPr>
        <w:t>Baroni</w:t>
      </w:r>
      <w:r w:rsidR="005072A1" w:rsidRPr="00B21E8B">
        <w:rPr>
          <w:rFonts w:ascii="Times New Roman" w:hAnsi="Times New Roman" w:cs="Times New Roman"/>
          <w:sz w:val="22"/>
          <w:szCs w:val="22"/>
        </w:rPr>
        <w:t xml:space="preserve">, voce </w:t>
      </w:r>
      <w:r w:rsidR="005072A1" w:rsidRPr="00B21E8B">
        <w:rPr>
          <w:rFonts w:ascii="Times New Roman" w:hAnsi="Times New Roman" w:cs="Times New Roman"/>
          <w:i/>
          <w:iCs/>
          <w:sz w:val="22"/>
          <w:szCs w:val="22"/>
        </w:rPr>
        <w:t>Consulente tecnico – I</w:t>
      </w:r>
      <w:r w:rsidR="005072A1" w:rsidRPr="00B21E8B">
        <w:rPr>
          <w:rFonts w:ascii="Times New Roman" w:hAnsi="Times New Roman" w:cs="Times New Roman"/>
          <w:sz w:val="22"/>
          <w:szCs w:val="22"/>
        </w:rPr>
        <w:t xml:space="preserve">, in: </w:t>
      </w:r>
      <w:r w:rsidR="005072A1" w:rsidRPr="00B21E8B">
        <w:rPr>
          <w:rFonts w:ascii="Times New Roman" w:hAnsi="Times New Roman" w:cs="Times New Roman"/>
          <w:i/>
          <w:iCs/>
          <w:sz w:val="22"/>
          <w:szCs w:val="22"/>
        </w:rPr>
        <w:t>Enc. Giur. Treccani</w:t>
      </w:r>
      <w:r w:rsidR="005072A1" w:rsidRPr="00B21E8B">
        <w:rPr>
          <w:rFonts w:ascii="Times New Roman" w:hAnsi="Times New Roman" w:cs="Times New Roman"/>
          <w:sz w:val="22"/>
          <w:szCs w:val="22"/>
        </w:rPr>
        <w:t xml:space="preserve">, vol. VII, Roma, 1988. In termini del tutto analoghi, V. </w:t>
      </w:r>
      <w:r w:rsidR="005072A1" w:rsidRPr="00B21E8B">
        <w:rPr>
          <w:rFonts w:ascii="Times New Roman" w:hAnsi="Times New Roman" w:cs="Times New Roman"/>
          <w:smallCaps/>
          <w:sz w:val="22"/>
          <w:szCs w:val="22"/>
        </w:rPr>
        <w:t>Andrioli</w:t>
      </w:r>
      <w:r w:rsidR="005072A1" w:rsidRPr="00B21E8B">
        <w:rPr>
          <w:rFonts w:ascii="Times New Roman" w:hAnsi="Times New Roman" w:cs="Times New Roman"/>
          <w:sz w:val="22"/>
          <w:szCs w:val="22"/>
        </w:rPr>
        <w:t xml:space="preserve">, </w:t>
      </w:r>
      <w:r w:rsidR="005072A1" w:rsidRPr="00B21E8B">
        <w:rPr>
          <w:rFonts w:ascii="Times New Roman" w:hAnsi="Times New Roman" w:cs="Times New Roman"/>
          <w:i/>
          <w:iCs/>
          <w:sz w:val="22"/>
          <w:szCs w:val="22"/>
        </w:rPr>
        <w:t xml:space="preserve">La scientificità della prova con </w:t>
      </w:r>
      <w:r w:rsidR="00F46B47" w:rsidRPr="00B21E8B">
        <w:rPr>
          <w:rFonts w:ascii="Times New Roman" w:hAnsi="Times New Roman" w:cs="Times New Roman"/>
          <w:i/>
          <w:iCs/>
          <w:sz w:val="22"/>
          <w:szCs w:val="22"/>
        </w:rPr>
        <w:t>parti</w:t>
      </w:r>
      <w:r w:rsidR="005072A1" w:rsidRPr="00B21E8B">
        <w:rPr>
          <w:rFonts w:ascii="Times New Roman" w:hAnsi="Times New Roman" w:cs="Times New Roman"/>
          <w:i/>
          <w:iCs/>
          <w:sz w:val="22"/>
          <w:szCs w:val="22"/>
        </w:rPr>
        <w:t>colare riferimento alla perizia e al libero apprezzamento del giudice</w:t>
      </w:r>
      <w:r w:rsidR="005072A1" w:rsidRPr="00B21E8B">
        <w:rPr>
          <w:rFonts w:ascii="Times New Roman" w:hAnsi="Times New Roman" w:cs="Times New Roman"/>
          <w:sz w:val="22"/>
          <w:szCs w:val="22"/>
        </w:rPr>
        <w:t xml:space="preserve">, in: </w:t>
      </w:r>
      <w:r w:rsidR="005072A1" w:rsidRPr="00B21E8B">
        <w:rPr>
          <w:rFonts w:ascii="Times New Roman" w:hAnsi="Times New Roman" w:cs="Times New Roman"/>
          <w:i/>
          <w:iCs/>
          <w:sz w:val="22"/>
          <w:szCs w:val="22"/>
        </w:rPr>
        <w:t>Dir. Giur.</w:t>
      </w:r>
      <w:r w:rsidR="005072A1" w:rsidRPr="00B21E8B">
        <w:rPr>
          <w:rFonts w:ascii="Times New Roman" w:hAnsi="Times New Roman" w:cs="Times New Roman"/>
          <w:sz w:val="22"/>
          <w:szCs w:val="22"/>
        </w:rPr>
        <w:t xml:space="preserve">, 1971, p.802 e </w:t>
      </w:r>
      <w:r w:rsidR="005072A1" w:rsidRPr="00B21E8B">
        <w:rPr>
          <w:rFonts w:ascii="Times New Roman" w:hAnsi="Times New Roman" w:cs="Times New Roman"/>
          <w:i/>
          <w:iCs/>
          <w:sz w:val="22"/>
          <w:szCs w:val="22"/>
        </w:rPr>
        <w:t>passim</w:t>
      </w:r>
      <w:r w:rsidR="005072A1" w:rsidRPr="00B21E8B">
        <w:rPr>
          <w:rFonts w:ascii="Times New Roman" w:hAnsi="Times New Roman" w:cs="Times New Roman"/>
          <w:sz w:val="22"/>
          <w:szCs w:val="22"/>
        </w:rPr>
        <w:t>.</w:t>
      </w:r>
    </w:p>
  </w:footnote>
  <w:footnote w:id="27">
    <w:p w14:paraId="584929B9" w14:textId="2D770AE7" w:rsidR="006A5BE6" w:rsidRPr="00B21E8B" w:rsidRDefault="006A5BE6"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Di indubbio interesse è, appunto, la previsione di cui all’articolo 3, comma 4 dell’Allegato V.2 il quale consente di </w:t>
      </w:r>
      <w:r w:rsidR="006C1C66" w:rsidRPr="00B21E8B">
        <w:rPr>
          <w:rFonts w:ascii="Times New Roman" w:hAnsi="Times New Roman" w:cs="Times New Roman"/>
          <w:sz w:val="22"/>
          <w:szCs w:val="22"/>
        </w:rPr>
        <w:t>posticip</w:t>
      </w:r>
      <w:r w:rsidRPr="00B21E8B">
        <w:rPr>
          <w:rFonts w:ascii="Times New Roman" w:hAnsi="Times New Roman" w:cs="Times New Roman"/>
          <w:sz w:val="22"/>
          <w:szCs w:val="22"/>
        </w:rPr>
        <w:t>are (da quindici a venti giorni) il termine per l’adozione delle determinazioni dei CCT “</w:t>
      </w:r>
      <w:r w:rsidRPr="00B21E8B">
        <w:rPr>
          <w:rFonts w:ascii="Times New Roman" w:hAnsi="Times New Roman" w:cs="Times New Roman"/>
          <w:i/>
          <w:iCs/>
          <w:sz w:val="22"/>
          <w:szCs w:val="22"/>
        </w:rPr>
        <w:t xml:space="preserve">in caso di </w:t>
      </w:r>
      <w:r w:rsidR="00F46B47" w:rsidRPr="00B21E8B">
        <w:rPr>
          <w:rFonts w:ascii="Times New Roman" w:hAnsi="Times New Roman" w:cs="Times New Roman"/>
          <w:i/>
          <w:iCs/>
          <w:sz w:val="22"/>
          <w:szCs w:val="22"/>
        </w:rPr>
        <w:t>parti</w:t>
      </w:r>
      <w:r w:rsidRPr="00B21E8B">
        <w:rPr>
          <w:rFonts w:ascii="Times New Roman" w:hAnsi="Times New Roman" w:cs="Times New Roman"/>
          <w:i/>
          <w:iCs/>
          <w:sz w:val="22"/>
          <w:szCs w:val="22"/>
        </w:rPr>
        <w:t>colari esigenze istruttorie</w:t>
      </w:r>
      <w:r w:rsidRPr="00B21E8B">
        <w:rPr>
          <w:rFonts w:ascii="Times New Roman" w:hAnsi="Times New Roman" w:cs="Times New Roman"/>
          <w:sz w:val="22"/>
          <w:szCs w:val="22"/>
        </w:rPr>
        <w:t xml:space="preserve">”, pur senza esplicitare in cosa possano concretamente consistere tali </w:t>
      </w:r>
      <w:r w:rsidR="00F46B47" w:rsidRPr="00B21E8B">
        <w:rPr>
          <w:rFonts w:ascii="Times New Roman" w:hAnsi="Times New Roman" w:cs="Times New Roman"/>
          <w:sz w:val="22"/>
          <w:szCs w:val="22"/>
        </w:rPr>
        <w:t>parti</w:t>
      </w:r>
      <w:r w:rsidRPr="00B21E8B">
        <w:rPr>
          <w:rFonts w:ascii="Times New Roman" w:hAnsi="Times New Roman" w:cs="Times New Roman"/>
          <w:sz w:val="22"/>
          <w:szCs w:val="22"/>
        </w:rPr>
        <w:t>colari esigenze.</w:t>
      </w:r>
    </w:p>
  </w:footnote>
  <w:footnote w:id="28">
    <w:p w14:paraId="195D605F" w14:textId="23818D46" w:rsidR="00C77FB8" w:rsidRPr="00B21E8B" w:rsidRDefault="00C77FB8"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Ai sensi dell’articolo 4, comma 1, terzo periodo, “</w:t>
      </w:r>
      <w:r w:rsidRPr="00B21E8B">
        <w:rPr>
          <w:rFonts w:ascii="Times New Roman" w:hAnsi="Times New Roman" w:cs="Times New Roman"/>
          <w:i/>
          <w:iCs/>
          <w:sz w:val="22"/>
          <w:szCs w:val="22"/>
        </w:rPr>
        <w:t>le richieste di parere o determinazioni del CCT devono essere corredate di tutta la documentazione necessaria a illust</w:t>
      </w:r>
      <w:r w:rsidR="00746A1B" w:rsidRPr="00B21E8B">
        <w:rPr>
          <w:rFonts w:ascii="Times New Roman" w:hAnsi="Times New Roman" w:cs="Times New Roman"/>
          <w:i/>
          <w:iCs/>
          <w:sz w:val="22"/>
          <w:szCs w:val="22"/>
        </w:rPr>
        <w:t>r</w:t>
      </w:r>
      <w:r w:rsidRPr="00B21E8B">
        <w:rPr>
          <w:rFonts w:ascii="Times New Roman" w:hAnsi="Times New Roman" w:cs="Times New Roman"/>
          <w:i/>
          <w:iCs/>
          <w:sz w:val="22"/>
          <w:szCs w:val="22"/>
        </w:rPr>
        <w:t>are le ragioni della contestazione precisando quale sia la domanda proposta</w:t>
      </w:r>
      <w:r w:rsidRPr="00B21E8B">
        <w:rPr>
          <w:rFonts w:ascii="Times New Roman" w:hAnsi="Times New Roman" w:cs="Times New Roman"/>
          <w:sz w:val="22"/>
          <w:szCs w:val="22"/>
        </w:rPr>
        <w:t xml:space="preserve">”. La disposizione in esame deve essere letta in combinato disposto </w:t>
      </w:r>
      <w:r w:rsidR="00746A1B" w:rsidRPr="00B21E8B">
        <w:rPr>
          <w:rFonts w:ascii="Times New Roman" w:hAnsi="Times New Roman" w:cs="Times New Roman"/>
          <w:sz w:val="22"/>
          <w:szCs w:val="22"/>
        </w:rPr>
        <w:t>con il precedente articolo 3, comma 3 il quale riconosce ai Collegi il compito di precisare da quale momento decorra il termine per l’adozione delle proprie decisioni (laddove, evidentemente, tale termine non può che decorrere dal momento in cui l’istruttoria possa considerarsi completa per il Collegio).</w:t>
      </w:r>
    </w:p>
  </w:footnote>
  <w:footnote w:id="29">
    <w:p w14:paraId="434D3EF3" w14:textId="7E085714" w:rsidR="00B23350" w:rsidRPr="00B21E8B" w:rsidRDefault="00B23350" w:rsidP="00A149EF">
      <w:pPr>
        <w:pStyle w:val="Testonotaapidipagina"/>
        <w:ind w:right="1133"/>
        <w:jc w:val="both"/>
        <w:rPr>
          <w:rFonts w:ascii="Times New Roman" w:hAnsi="Times New Roman" w:cs="Times New Roman"/>
          <w:sz w:val="22"/>
          <w:szCs w:val="22"/>
        </w:rPr>
      </w:pPr>
      <w:r w:rsidRPr="00A149EF">
        <w:rPr>
          <w:rStyle w:val="Rimandonotaapidipagina"/>
          <w:rFonts w:ascii="Times New Roman" w:hAnsi="Times New Roman" w:cs="Times New Roman"/>
          <w:sz w:val="22"/>
          <w:szCs w:val="22"/>
        </w:rPr>
        <w:footnoteRef/>
      </w:r>
      <w:r w:rsidRPr="00A149EF">
        <w:rPr>
          <w:rFonts w:ascii="Times New Roman" w:hAnsi="Times New Roman" w:cs="Times New Roman"/>
          <w:sz w:val="22"/>
          <w:szCs w:val="22"/>
        </w:rPr>
        <w:t xml:space="preserve"> </w:t>
      </w:r>
      <w:r w:rsidR="000744C3" w:rsidRPr="00B21E8B">
        <w:rPr>
          <w:rFonts w:ascii="Times New Roman" w:hAnsi="Times New Roman" w:cs="Times New Roman"/>
          <w:sz w:val="22"/>
          <w:szCs w:val="22"/>
        </w:rPr>
        <w:t>È tuttavia evidente che le previsioni di cui all’articolo 816-</w:t>
      </w:r>
      <w:r w:rsidR="000744C3" w:rsidRPr="00A149EF">
        <w:rPr>
          <w:rFonts w:ascii="Times New Roman" w:hAnsi="Times New Roman" w:cs="Times New Roman"/>
          <w:i/>
          <w:iCs/>
          <w:sz w:val="22"/>
          <w:szCs w:val="22"/>
        </w:rPr>
        <w:t>ter</w:t>
      </w:r>
      <w:r w:rsidR="000744C3" w:rsidRPr="00B21E8B">
        <w:rPr>
          <w:rFonts w:ascii="Times New Roman" w:hAnsi="Times New Roman" w:cs="Times New Roman"/>
          <w:sz w:val="22"/>
          <w:szCs w:val="22"/>
        </w:rPr>
        <w:t xml:space="preserve"> cod. proc. civ. potranno trovare applicazione nei confronti dell’attività dei CCT ma solo nei limiti della compatibilità (ad esempio, non potendosi applicare agli stessi la possibilità </w:t>
      </w:r>
      <w:r w:rsidR="00F61D5E" w:rsidRPr="00B21E8B">
        <w:rPr>
          <w:rFonts w:ascii="Times New Roman" w:hAnsi="Times New Roman" w:cs="Times New Roman"/>
          <w:sz w:val="22"/>
          <w:szCs w:val="22"/>
        </w:rPr>
        <w:t>–</w:t>
      </w:r>
      <w:r w:rsidR="000744C3" w:rsidRPr="00B21E8B">
        <w:rPr>
          <w:rFonts w:ascii="Times New Roman" w:hAnsi="Times New Roman" w:cs="Times New Roman"/>
          <w:sz w:val="22"/>
          <w:szCs w:val="22"/>
        </w:rPr>
        <w:t xml:space="preserve"> </w:t>
      </w:r>
      <w:r w:rsidR="00F61D5E" w:rsidRPr="00B21E8B">
        <w:rPr>
          <w:rFonts w:ascii="Times New Roman" w:hAnsi="Times New Roman" w:cs="Times New Roman"/>
          <w:sz w:val="22"/>
          <w:szCs w:val="22"/>
        </w:rPr>
        <w:t>quinto comma – di avvalersi di consulenti tecnici in quanto espressamente preclusa per i CCT ai sensi dell’articolo 4, comma 3 dell’Allegato V.2).</w:t>
      </w:r>
    </w:p>
  </w:footnote>
  <w:footnote w:id="30">
    <w:p w14:paraId="21BA1A60" w14:textId="0C4BD8CA" w:rsidR="00680AC2" w:rsidRPr="00B21E8B" w:rsidRDefault="00680AC2" w:rsidP="00B21E8B">
      <w:pPr>
        <w:pStyle w:val="Testonotaapidipagina"/>
        <w:ind w:right="1133"/>
        <w:jc w:val="both"/>
        <w:rPr>
          <w:rFonts w:ascii="Times New Roman" w:hAnsi="Times New Roman" w:cs="Times New Roman"/>
          <w:sz w:val="22"/>
          <w:szCs w:val="22"/>
        </w:rPr>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Ai sensi d</w:t>
      </w:r>
      <w:r w:rsidR="00E76FEB" w:rsidRPr="00B21E8B">
        <w:rPr>
          <w:rFonts w:ascii="Times New Roman" w:hAnsi="Times New Roman" w:cs="Times New Roman"/>
          <w:sz w:val="22"/>
          <w:szCs w:val="22"/>
        </w:rPr>
        <w:t>el primo periodo d</w:t>
      </w:r>
      <w:r w:rsidRPr="00B21E8B">
        <w:rPr>
          <w:rFonts w:ascii="Times New Roman" w:hAnsi="Times New Roman" w:cs="Times New Roman"/>
          <w:sz w:val="22"/>
          <w:szCs w:val="22"/>
        </w:rPr>
        <w:t>i tale disposizione, come è noto, “</w:t>
      </w:r>
      <w:r w:rsidRPr="00B21E8B">
        <w:rPr>
          <w:rFonts w:ascii="Times New Roman" w:hAnsi="Times New Roman" w:cs="Times New Roman"/>
          <w:i/>
          <w:iCs/>
          <w:sz w:val="22"/>
          <w:szCs w:val="22"/>
        </w:rPr>
        <w:t xml:space="preserve">il collegio consultivo tecnico è costituito prima della data di avvio dell’esecuzione </w:t>
      </w:r>
      <w:r w:rsidR="00E76FEB" w:rsidRPr="00B21E8B">
        <w:rPr>
          <w:rFonts w:ascii="Times New Roman" w:hAnsi="Times New Roman" w:cs="Times New Roman"/>
          <w:i/>
          <w:iCs/>
          <w:sz w:val="22"/>
          <w:szCs w:val="22"/>
        </w:rPr>
        <w:t>o comunque non oltre dieci giorni da tale data</w:t>
      </w:r>
      <w:r w:rsidRPr="00B21E8B">
        <w:rPr>
          <w:rFonts w:ascii="Times New Roman" w:hAnsi="Times New Roman" w:cs="Times New Roman"/>
          <w:sz w:val="22"/>
          <w:szCs w:val="22"/>
        </w:rPr>
        <w:t>”</w:t>
      </w:r>
      <w:r w:rsidR="00E76FEB" w:rsidRPr="00B21E8B">
        <w:rPr>
          <w:rFonts w:ascii="Times New Roman" w:hAnsi="Times New Roman" w:cs="Times New Roman"/>
          <w:sz w:val="22"/>
          <w:szCs w:val="22"/>
        </w:rPr>
        <w:t>.</w:t>
      </w:r>
    </w:p>
  </w:footnote>
  <w:footnote w:id="31">
    <w:p w14:paraId="7E93D4B1" w14:textId="6D58BBB9" w:rsidR="00223EB8" w:rsidRDefault="00223EB8" w:rsidP="00B21E8B">
      <w:pPr>
        <w:pStyle w:val="Testonotaapidipagina"/>
        <w:ind w:right="1133"/>
      </w:pPr>
      <w:r w:rsidRPr="00B21E8B">
        <w:rPr>
          <w:rStyle w:val="Rimandonotaapidipagina"/>
          <w:rFonts w:ascii="Times New Roman" w:hAnsi="Times New Roman" w:cs="Times New Roman"/>
          <w:sz w:val="22"/>
          <w:szCs w:val="22"/>
        </w:rPr>
        <w:footnoteRef/>
      </w:r>
      <w:r w:rsidRPr="00B21E8B">
        <w:rPr>
          <w:rFonts w:ascii="Times New Roman" w:hAnsi="Times New Roman" w:cs="Times New Roman"/>
          <w:sz w:val="22"/>
          <w:szCs w:val="22"/>
        </w:rPr>
        <w:t xml:space="preserve"> Si tratta della Sezione 3.3. delle Linee guida ministeriali</w:t>
      </w:r>
      <w:r w:rsidR="00B21E8B" w:rsidRPr="00B21E8B">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926"/>
    <w:multiLevelType w:val="hybridMultilevel"/>
    <w:tmpl w:val="87984AE2"/>
    <w:lvl w:ilvl="0" w:tplc="2EBC6DA0">
      <w:start w:val="1"/>
      <w:numFmt w:val="bullet"/>
      <w:lvlText w:val="-"/>
      <w:lvlJc w:val="left"/>
      <w:pPr>
        <w:tabs>
          <w:tab w:val="num" w:pos="720"/>
        </w:tabs>
        <w:ind w:left="720" w:hanging="360"/>
      </w:pPr>
      <w:rPr>
        <w:rFonts w:ascii="Times New Roman" w:hAnsi="Times New Roman" w:hint="default"/>
      </w:rPr>
    </w:lvl>
    <w:lvl w:ilvl="1" w:tplc="2A8A4FB8" w:tentative="1">
      <w:start w:val="1"/>
      <w:numFmt w:val="bullet"/>
      <w:lvlText w:val="-"/>
      <w:lvlJc w:val="left"/>
      <w:pPr>
        <w:tabs>
          <w:tab w:val="num" w:pos="1440"/>
        </w:tabs>
        <w:ind w:left="1440" w:hanging="360"/>
      </w:pPr>
      <w:rPr>
        <w:rFonts w:ascii="Times New Roman" w:hAnsi="Times New Roman" w:hint="default"/>
      </w:rPr>
    </w:lvl>
    <w:lvl w:ilvl="2" w:tplc="E034B340" w:tentative="1">
      <w:start w:val="1"/>
      <w:numFmt w:val="bullet"/>
      <w:lvlText w:val="-"/>
      <w:lvlJc w:val="left"/>
      <w:pPr>
        <w:tabs>
          <w:tab w:val="num" w:pos="2160"/>
        </w:tabs>
        <w:ind w:left="2160" w:hanging="360"/>
      </w:pPr>
      <w:rPr>
        <w:rFonts w:ascii="Times New Roman" w:hAnsi="Times New Roman" w:hint="default"/>
      </w:rPr>
    </w:lvl>
    <w:lvl w:ilvl="3" w:tplc="42C858A6" w:tentative="1">
      <w:start w:val="1"/>
      <w:numFmt w:val="bullet"/>
      <w:lvlText w:val="-"/>
      <w:lvlJc w:val="left"/>
      <w:pPr>
        <w:tabs>
          <w:tab w:val="num" w:pos="2880"/>
        </w:tabs>
        <w:ind w:left="2880" w:hanging="360"/>
      </w:pPr>
      <w:rPr>
        <w:rFonts w:ascii="Times New Roman" w:hAnsi="Times New Roman" w:hint="default"/>
      </w:rPr>
    </w:lvl>
    <w:lvl w:ilvl="4" w:tplc="3BCC799A" w:tentative="1">
      <w:start w:val="1"/>
      <w:numFmt w:val="bullet"/>
      <w:lvlText w:val="-"/>
      <w:lvlJc w:val="left"/>
      <w:pPr>
        <w:tabs>
          <w:tab w:val="num" w:pos="3600"/>
        </w:tabs>
        <w:ind w:left="3600" w:hanging="360"/>
      </w:pPr>
      <w:rPr>
        <w:rFonts w:ascii="Times New Roman" w:hAnsi="Times New Roman" w:hint="default"/>
      </w:rPr>
    </w:lvl>
    <w:lvl w:ilvl="5" w:tplc="7F380CEC" w:tentative="1">
      <w:start w:val="1"/>
      <w:numFmt w:val="bullet"/>
      <w:lvlText w:val="-"/>
      <w:lvlJc w:val="left"/>
      <w:pPr>
        <w:tabs>
          <w:tab w:val="num" w:pos="4320"/>
        </w:tabs>
        <w:ind w:left="4320" w:hanging="360"/>
      </w:pPr>
      <w:rPr>
        <w:rFonts w:ascii="Times New Roman" w:hAnsi="Times New Roman" w:hint="default"/>
      </w:rPr>
    </w:lvl>
    <w:lvl w:ilvl="6" w:tplc="3C82A0D2" w:tentative="1">
      <w:start w:val="1"/>
      <w:numFmt w:val="bullet"/>
      <w:lvlText w:val="-"/>
      <w:lvlJc w:val="left"/>
      <w:pPr>
        <w:tabs>
          <w:tab w:val="num" w:pos="5040"/>
        </w:tabs>
        <w:ind w:left="5040" w:hanging="360"/>
      </w:pPr>
      <w:rPr>
        <w:rFonts w:ascii="Times New Roman" w:hAnsi="Times New Roman" w:hint="default"/>
      </w:rPr>
    </w:lvl>
    <w:lvl w:ilvl="7" w:tplc="2656FF54" w:tentative="1">
      <w:start w:val="1"/>
      <w:numFmt w:val="bullet"/>
      <w:lvlText w:val="-"/>
      <w:lvlJc w:val="left"/>
      <w:pPr>
        <w:tabs>
          <w:tab w:val="num" w:pos="5760"/>
        </w:tabs>
        <w:ind w:left="5760" w:hanging="360"/>
      </w:pPr>
      <w:rPr>
        <w:rFonts w:ascii="Times New Roman" w:hAnsi="Times New Roman" w:hint="default"/>
      </w:rPr>
    </w:lvl>
    <w:lvl w:ilvl="8" w:tplc="E60E64C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B8023A9"/>
    <w:multiLevelType w:val="hybridMultilevel"/>
    <w:tmpl w:val="3B20B5E4"/>
    <w:lvl w:ilvl="0" w:tplc="A342B618">
      <w:start w:val="1"/>
      <w:numFmt w:val="lowerRoman"/>
      <w:lvlText w:val="%1)"/>
      <w:lvlJc w:val="left"/>
      <w:pPr>
        <w:ind w:left="1287" w:hanging="720"/>
      </w:pPr>
      <w:rPr>
        <w:rFonts w:hint="default"/>
        <w:i/>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33DC4F09"/>
    <w:multiLevelType w:val="hybridMultilevel"/>
    <w:tmpl w:val="9836E984"/>
    <w:lvl w:ilvl="0" w:tplc="AB9876CA">
      <w:start w:val="2"/>
      <w:numFmt w:val="bullet"/>
      <w:lvlText w:val="-"/>
      <w:lvlJc w:val="left"/>
      <w:pPr>
        <w:ind w:left="927" w:hanging="360"/>
      </w:pPr>
      <w:rPr>
        <w:rFonts w:ascii="Times New Roman" w:eastAsiaTheme="minorHAns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3FD8050B"/>
    <w:multiLevelType w:val="hybridMultilevel"/>
    <w:tmpl w:val="F5EAB640"/>
    <w:lvl w:ilvl="0" w:tplc="58E48E0A">
      <w:start w:val="1"/>
      <w:numFmt w:val="lowerRoman"/>
      <w:lvlText w:val="%1)"/>
      <w:lvlJc w:val="left"/>
      <w:pPr>
        <w:ind w:left="1287" w:hanging="720"/>
      </w:pPr>
      <w:rPr>
        <w:rFonts w:hint="default"/>
        <w:i/>
        <w:iCs/>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 w15:restartNumberingAfterBreak="0">
    <w:nsid w:val="783F654F"/>
    <w:multiLevelType w:val="hybridMultilevel"/>
    <w:tmpl w:val="C19040D0"/>
    <w:lvl w:ilvl="0" w:tplc="DEBC6C18">
      <w:start w:val="1"/>
      <w:numFmt w:val="bullet"/>
      <w:lvlText w:val="-"/>
      <w:lvlJc w:val="left"/>
      <w:pPr>
        <w:tabs>
          <w:tab w:val="num" w:pos="720"/>
        </w:tabs>
        <w:ind w:left="720" w:hanging="360"/>
      </w:pPr>
      <w:rPr>
        <w:rFonts w:ascii="Times New Roman" w:hAnsi="Times New Roman" w:hint="default"/>
      </w:rPr>
    </w:lvl>
    <w:lvl w:ilvl="1" w:tplc="58AAE606" w:tentative="1">
      <w:start w:val="1"/>
      <w:numFmt w:val="bullet"/>
      <w:lvlText w:val="-"/>
      <w:lvlJc w:val="left"/>
      <w:pPr>
        <w:tabs>
          <w:tab w:val="num" w:pos="1440"/>
        </w:tabs>
        <w:ind w:left="1440" w:hanging="360"/>
      </w:pPr>
      <w:rPr>
        <w:rFonts w:ascii="Times New Roman" w:hAnsi="Times New Roman" w:hint="default"/>
      </w:rPr>
    </w:lvl>
    <w:lvl w:ilvl="2" w:tplc="3BD007D8" w:tentative="1">
      <w:start w:val="1"/>
      <w:numFmt w:val="bullet"/>
      <w:lvlText w:val="-"/>
      <w:lvlJc w:val="left"/>
      <w:pPr>
        <w:tabs>
          <w:tab w:val="num" w:pos="2160"/>
        </w:tabs>
        <w:ind w:left="2160" w:hanging="360"/>
      </w:pPr>
      <w:rPr>
        <w:rFonts w:ascii="Times New Roman" w:hAnsi="Times New Roman" w:hint="default"/>
      </w:rPr>
    </w:lvl>
    <w:lvl w:ilvl="3" w:tplc="5B7C3EA6" w:tentative="1">
      <w:start w:val="1"/>
      <w:numFmt w:val="bullet"/>
      <w:lvlText w:val="-"/>
      <w:lvlJc w:val="left"/>
      <w:pPr>
        <w:tabs>
          <w:tab w:val="num" w:pos="2880"/>
        </w:tabs>
        <w:ind w:left="2880" w:hanging="360"/>
      </w:pPr>
      <w:rPr>
        <w:rFonts w:ascii="Times New Roman" w:hAnsi="Times New Roman" w:hint="default"/>
      </w:rPr>
    </w:lvl>
    <w:lvl w:ilvl="4" w:tplc="EE68938A" w:tentative="1">
      <w:start w:val="1"/>
      <w:numFmt w:val="bullet"/>
      <w:lvlText w:val="-"/>
      <w:lvlJc w:val="left"/>
      <w:pPr>
        <w:tabs>
          <w:tab w:val="num" w:pos="3600"/>
        </w:tabs>
        <w:ind w:left="3600" w:hanging="360"/>
      </w:pPr>
      <w:rPr>
        <w:rFonts w:ascii="Times New Roman" w:hAnsi="Times New Roman" w:hint="default"/>
      </w:rPr>
    </w:lvl>
    <w:lvl w:ilvl="5" w:tplc="8CC03A86" w:tentative="1">
      <w:start w:val="1"/>
      <w:numFmt w:val="bullet"/>
      <w:lvlText w:val="-"/>
      <w:lvlJc w:val="left"/>
      <w:pPr>
        <w:tabs>
          <w:tab w:val="num" w:pos="4320"/>
        </w:tabs>
        <w:ind w:left="4320" w:hanging="360"/>
      </w:pPr>
      <w:rPr>
        <w:rFonts w:ascii="Times New Roman" w:hAnsi="Times New Roman" w:hint="default"/>
      </w:rPr>
    </w:lvl>
    <w:lvl w:ilvl="6" w:tplc="A5622602" w:tentative="1">
      <w:start w:val="1"/>
      <w:numFmt w:val="bullet"/>
      <w:lvlText w:val="-"/>
      <w:lvlJc w:val="left"/>
      <w:pPr>
        <w:tabs>
          <w:tab w:val="num" w:pos="5040"/>
        </w:tabs>
        <w:ind w:left="5040" w:hanging="360"/>
      </w:pPr>
      <w:rPr>
        <w:rFonts w:ascii="Times New Roman" w:hAnsi="Times New Roman" w:hint="default"/>
      </w:rPr>
    </w:lvl>
    <w:lvl w:ilvl="7" w:tplc="83060250" w:tentative="1">
      <w:start w:val="1"/>
      <w:numFmt w:val="bullet"/>
      <w:lvlText w:val="-"/>
      <w:lvlJc w:val="left"/>
      <w:pPr>
        <w:tabs>
          <w:tab w:val="num" w:pos="5760"/>
        </w:tabs>
        <w:ind w:left="5760" w:hanging="360"/>
      </w:pPr>
      <w:rPr>
        <w:rFonts w:ascii="Times New Roman" w:hAnsi="Times New Roman" w:hint="default"/>
      </w:rPr>
    </w:lvl>
    <w:lvl w:ilvl="8" w:tplc="1884D070" w:tentative="1">
      <w:start w:val="1"/>
      <w:numFmt w:val="bullet"/>
      <w:lvlText w:val="-"/>
      <w:lvlJc w:val="left"/>
      <w:pPr>
        <w:tabs>
          <w:tab w:val="num" w:pos="6480"/>
        </w:tabs>
        <w:ind w:left="6480" w:hanging="360"/>
      </w:pPr>
      <w:rPr>
        <w:rFonts w:ascii="Times New Roman" w:hAnsi="Times New Roman" w:hint="default"/>
      </w:rPr>
    </w:lvl>
  </w:abstractNum>
  <w:num w:numId="1" w16cid:durableId="1667513442">
    <w:abstractNumId w:val="0"/>
  </w:num>
  <w:num w:numId="2" w16cid:durableId="2144611234">
    <w:abstractNumId w:val="4"/>
  </w:num>
  <w:num w:numId="3" w16cid:durableId="2067991564">
    <w:abstractNumId w:val="2"/>
  </w:num>
  <w:num w:numId="4" w16cid:durableId="2070683743">
    <w:abstractNumId w:val="3"/>
  </w:num>
  <w:num w:numId="5" w16cid:durableId="178349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7AB"/>
    <w:rsid w:val="0000026F"/>
    <w:rsid w:val="00033D17"/>
    <w:rsid w:val="000435BF"/>
    <w:rsid w:val="00065EDC"/>
    <w:rsid w:val="000744C3"/>
    <w:rsid w:val="00080DEE"/>
    <w:rsid w:val="000866C8"/>
    <w:rsid w:val="00094BB3"/>
    <w:rsid w:val="000B3D19"/>
    <w:rsid w:val="000B76F4"/>
    <w:rsid w:val="000C601A"/>
    <w:rsid w:val="000C766B"/>
    <w:rsid w:val="000D0A82"/>
    <w:rsid w:val="000D1EA2"/>
    <w:rsid w:val="000D7850"/>
    <w:rsid w:val="000E2431"/>
    <w:rsid w:val="000F44CE"/>
    <w:rsid w:val="000F5292"/>
    <w:rsid w:val="001101DC"/>
    <w:rsid w:val="001104C5"/>
    <w:rsid w:val="0011244A"/>
    <w:rsid w:val="00124AE7"/>
    <w:rsid w:val="001344BB"/>
    <w:rsid w:val="00141C46"/>
    <w:rsid w:val="001544A9"/>
    <w:rsid w:val="00163BB0"/>
    <w:rsid w:val="00164650"/>
    <w:rsid w:val="001B11E4"/>
    <w:rsid w:val="001D5749"/>
    <w:rsid w:val="001E2220"/>
    <w:rsid w:val="001E7C30"/>
    <w:rsid w:val="00223EB8"/>
    <w:rsid w:val="0022596C"/>
    <w:rsid w:val="00225CD1"/>
    <w:rsid w:val="00233A73"/>
    <w:rsid w:val="00241296"/>
    <w:rsid w:val="0025077E"/>
    <w:rsid w:val="002621EA"/>
    <w:rsid w:val="0026393D"/>
    <w:rsid w:val="002755AD"/>
    <w:rsid w:val="002A74F1"/>
    <w:rsid w:val="002B0C23"/>
    <w:rsid w:val="002B639F"/>
    <w:rsid w:val="002C5C48"/>
    <w:rsid w:val="002C667D"/>
    <w:rsid w:val="002D3058"/>
    <w:rsid w:val="0030252B"/>
    <w:rsid w:val="003045B2"/>
    <w:rsid w:val="00307BC8"/>
    <w:rsid w:val="0031596A"/>
    <w:rsid w:val="0032648F"/>
    <w:rsid w:val="00345DA2"/>
    <w:rsid w:val="00352B93"/>
    <w:rsid w:val="003733F0"/>
    <w:rsid w:val="00373A2C"/>
    <w:rsid w:val="003776B6"/>
    <w:rsid w:val="003A1DFF"/>
    <w:rsid w:val="003A3BD1"/>
    <w:rsid w:val="003A5176"/>
    <w:rsid w:val="003A5B07"/>
    <w:rsid w:val="003B107A"/>
    <w:rsid w:val="003C14A2"/>
    <w:rsid w:val="003C2F4F"/>
    <w:rsid w:val="004159D7"/>
    <w:rsid w:val="004443D5"/>
    <w:rsid w:val="0044473D"/>
    <w:rsid w:val="00477423"/>
    <w:rsid w:val="00487772"/>
    <w:rsid w:val="004B0914"/>
    <w:rsid w:val="004C12AE"/>
    <w:rsid w:val="004D7FD5"/>
    <w:rsid w:val="004E304D"/>
    <w:rsid w:val="004F0359"/>
    <w:rsid w:val="004F61C6"/>
    <w:rsid w:val="005072A1"/>
    <w:rsid w:val="0051087F"/>
    <w:rsid w:val="00520BC0"/>
    <w:rsid w:val="005250B1"/>
    <w:rsid w:val="00530C8E"/>
    <w:rsid w:val="00550FCC"/>
    <w:rsid w:val="00575DFF"/>
    <w:rsid w:val="005A4D6D"/>
    <w:rsid w:val="005C0DDE"/>
    <w:rsid w:val="005D10B9"/>
    <w:rsid w:val="005D2469"/>
    <w:rsid w:val="005E581E"/>
    <w:rsid w:val="005F7F35"/>
    <w:rsid w:val="00636771"/>
    <w:rsid w:val="006406FC"/>
    <w:rsid w:val="00640958"/>
    <w:rsid w:val="00673F58"/>
    <w:rsid w:val="006760A7"/>
    <w:rsid w:val="00680AC2"/>
    <w:rsid w:val="00695B40"/>
    <w:rsid w:val="006A07AE"/>
    <w:rsid w:val="006A5BE6"/>
    <w:rsid w:val="006C0627"/>
    <w:rsid w:val="006C1C66"/>
    <w:rsid w:val="006C3F89"/>
    <w:rsid w:val="006D47FD"/>
    <w:rsid w:val="006D5DA5"/>
    <w:rsid w:val="006D5E47"/>
    <w:rsid w:val="006E3B8D"/>
    <w:rsid w:val="006E74B5"/>
    <w:rsid w:val="006F28B9"/>
    <w:rsid w:val="00706AB0"/>
    <w:rsid w:val="0074581C"/>
    <w:rsid w:val="00746A1B"/>
    <w:rsid w:val="00782C1B"/>
    <w:rsid w:val="00787B1D"/>
    <w:rsid w:val="00790C8B"/>
    <w:rsid w:val="0079543D"/>
    <w:rsid w:val="007A00D6"/>
    <w:rsid w:val="007A2881"/>
    <w:rsid w:val="007A4872"/>
    <w:rsid w:val="007A7E89"/>
    <w:rsid w:val="007C0CFE"/>
    <w:rsid w:val="007C6463"/>
    <w:rsid w:val="00800B31"/>
    <w:rsid w:val="00823CE9"/>
    <w:rsid w:val="00824E36"/>
    <w:rsid w:val="008349E3"/>
    <w:rsid w:val="00844531"/>
    <w:rsid w:val="0086248E"/>
    <w:rsid w:val="00863F19"/>
    <w:rsid w:val="00867156"/>
    <w:rsid w:val="0088308F"/>
    <w:rsid w:val="008971F4"/>
    <w:rsid w:val="008A253F"/>
    <w:rsid w:val="008B1C55"/>
    <w:rsid w:val="008C0E66"/>
    <w:rsid w:val="008C19D2"/>
    <w:rsid w:val="008D4674"/>
    <w:rsid w:val="00901C42"/>
    <w:rsid w:val="00912B1F"/>
    <w:rsid w:val="00916A49"/>
    <w:rsid w:val="009307FA"/>
    <w:rsid w:val="009411BA"/>
    <w:rsid w:val="00981125"/>
    <w:rsid w:val="009B2495"/>
    <w:rsid w:val="009B2B1F"/>
    <w:rsid w:val="009E4807"/>
    <w:rsid w:val="009E53F7"/>
    <w:rsid w:val="009F3956"/>
    <w:rsid w:val="009F542E"/>
    <w:rsid w:val="00A01602"/>
    <w:rsid w:val="00A149EF"/>
    <w:rsid w:val="00A4457D"/>
    <w:rsid w:val="00A62D95"/>
    <w:rsid w:val="00A66AC6"/>
    <w:rsid w:val="00A707FB"/>
    <w:rsid w:val="00AA4ADC"/>
    <w:rsid w:val="00AC0222"/>
    <w:rsid w:val="00AC619C"/>
    <w:rsid w:val="00AC63CB"/>
    <w:rsid w:val="00AD6D09"/>
    <w:rsid w:val="00AF38F4"/>
    <w:rsid w:val="00B07A5D"/>
    <w:rsid w:val="00B2138B"/>
    <w:rsid w:val="00B21E8B"/>
    <w:rsid w:val="00B23350"/>
    <w:rsid w:val="00B34BB8"/>
    <w:rsid w:val="00B359F1"/>
    <w:rsid w:val="00B37AFA"/>
    <w:rsid w:val="00B47665"/>
    <w:rsid w:val="00B52DBB"/>
    <w:rsid w:val="00B6220B"/>
    <w:rsid w:val="00B97B51"/>
    <w:rsid w:val="00BA16DF"/>
    <w:rsid w:val="00BB07AB"/>
    <w:rsid w:val="00BC3AC1"/>
    <w:rsid w:val="00BD5C85"/>
    <w:rsid w:val="00BE046E"/>
    <w:rsid w:val="00BF2A6E"/>
    <w:rsid w:val="00BF720D"/>
    <w:rsid w:val="00C064E5"/>
    <w:rsid w:val="00C26827"/>
    <w:rsid w:val="00C3799F"/>
    <w:rsid w:val="00C43F0E"/>
    <w:rsid w:val="00C50574"/>
    <w:rsid w:val="00C77FB8"/>
    <w:rsid w:val="00C93B1A"/>
    <w:rsid w:val="00CA416B"/>
    <w:rsid w:val="00CB67A6"/>
    <w:rsid w:val="00CC2649"/>
    <w:rsid w:val="00CC76D9"/>
    <w:rsid w:val="00CF2A25"/>
    <w:rsid w:val="00D02BB9"/>
    <w:rsid w:val="00D168E1"/>
    <w:rsid w:val="00D33A8C"/>
    <w:rsid w:val="00D33C2A"/>
    <w:rsid w:val="00D34E08"/>
    <w:rsid w:val="00D51F30"/>
    <w:rsid w:val="00D66F9D"/>
    <w:rsid w:val="00D928A1"/>
    <w:rsid w:val="00DE590C"/>
    <w:rsid w:val="00E07D64"/>
    <w:rsid w:val="00E152FC"/>
    <w:rsid w:val="00E17115"/>
    <w:rsid w:val="00E76FEB"/>
    <w:rsid w:val="00E97843"/>
    <w:rsid w:val="00EA37FC"/>
    <w:rsid w:val="00EB1DB4"/>
    <w:rsid w:val="00EB592C"/>
    <w:rsid w:val="00EC319E"/>
    <w:rsid w:val="00F050FB"/>
    <w:rsid w:val="00F05717"/>
    <w:rsid w:val="00F06E54"/>
    <w:rsid w:val="00F15099"/>
    <w:rsid w:val="00F232A4"/>
    <w:rsid w:val="00F356A4"/>
    <w:rsid w:val="00F431F1"/>
    <w:rsid w:val="00F46B47"/>
    <w:rsid w:val="00F52397"/>
    <w:rsid w:val="00F61D5E"/>
    <w:rsid w:val="00F87F34"/>
    <w:rsid w:val="00FA5419"/>
    <w:rsid w:val="00FB4109"/>
    <w:rsid w:val="00FD5992"/>
    <w:rsid w:val="00FD6EE7"/>
    <w:rsid w:val="00FE407A"/>
    <w:rsid w:val="00FE5CD1"/>
    <w:rsid w:val="00FF0F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E950"/>
  <w15:chartTrackingRefBased/>
  <w15:docId w15:val="{4456753F-348A-4963-A4B8-AD004972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B07"/>
  </w:style>
  <w:style w:type="paragraph" w:styleId="Titolo1">
    <w:name w:val="heading 1"/>
    <w:basedOn w:val="Normale"/>
    <w:next w:val="Normale"/>
    <w:link w:val="Titolo1Carattere"/>
    <w:uiPriority w:val="9"/>
    <w:qFormat/>
    <w:rsid w:val="00BB07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BB07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BB07AB"/>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BB07AB"/>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BB07AB"/>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BB07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B07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B07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B07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B07AB"/>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BB07AB"/>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BB07AB"/>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BB07AB"/>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BB07AB"/>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BB07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B07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B07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B07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BB0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B07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B07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B07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B07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B07AB"/>
    <w:rPr>
      <w:i/>
      <w:iCs/>
      <w:color w:val="404040" w:themeColor="text1" w:themeTint="BF"/>
    </w:rPr>
  </w:style>
  <w:style w:type="paragraph" w:styleId="Paragrafoelenco">
    <w:name w:val="List Paragraph"/>
    <w:basedOn w:val="Normale"/>
    <w:uiPriority w:val="34"/>
    <w:qFormat/>
    <w:rsid w:val="00BB07AB"/>
    <w:pPr>
      <w:ind w:left="720"/>
      <w:contextualSpacing/>
    </w:pPr>
  </w:style>
  <w:style w:type="character" w:styleId="Enfasiintensa">
    <w:name w:val="Intense Emphasis"/>
    <w:basedOn w:val="Carpredefinitoparagrafo"/>
    <w:uiPriority w:val="21"/>
    <w:qFormat/>
    <w:rsid w:val="00BB07AB"/>
    <w:rPr>
      <w:i/>
      <w:iCs/>
      <w:color w:val="2E74B5" w:themeColor="accent1" w:themeShade="BF"/>
    </w:rPr>
  </w:style>
  <w:style w:type="paragraph" w:styleId="Citazioneintensa">
    <w:name w:val="Intense Quote"/>
    <w:basedOn w:val="Normale"/>
    <w:next w:val="Normale"/>
    <w:link w:val="CitazioneintensaCarattere"/>
    <w:uiPriority w:val="30"/>
    <w:qFormat/>
    <w:rsid w:val="00BB07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BB07AB"/>
    <w:rPr>
      <w:i/>
      <w:iCs/>
      <w:color w:val="2E74B5" w:themeColor="accent1" w:themeShade="BF"/>
    </w:rPr>
  </w:style>
  <w:style w:type="character" w:styleId="Riferimentointenso">
    <w:name w:val="Intense Reference"/>
    <w:basedOn w:val="Carpredefinitoparagrafo"/>
    <w:uiPriority w:val="32"/>
    <w:qFormat/>
    <w:rsid w:val="00BB07AB"/>
    <w:rPr>
      <w:b/>
      <w:bCs/>
      <w:smallCaps/>
      <w:color w:val="2E74B5" w:themeColor="accent1" w:themeShade="BF"/>
      <w:spacing w:val="5"/>
    </w:rPr>
  </w:style>
  <w:style w:type="paragraph" w:styleId="NormaleWeb">
    <w:name w:val="Normal (Web)"/>
    <w:basedOn w:val="Normale"/>
    <w:uiPriority w:val="99"/>
    <w:semiHidden/>
    <w:unhideWhenUsed/>
    <w:rsid w:val="00C2682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Intestazione">
    <w:name w:val="header"/>
    <w:basedOn w:val="Normale"/>
    <w:link w:val="IntestazioneCarattere"/>
    <w:uiPriority w:val="99"/>
    <w:unhideWhenUsed/>
    <w:rsid w:val="00C268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6827"/>
  </w:style>
  <w:style w:type="paragraph" w:styleId="Pidipagina">
    <w:name w:val="footer"/>
    <w:basedOn w:val="Normale"/>
    <w:link w:val="PidipaginaCarattere"/>
    <w:uiPriority w:val="99"/>
    <w:unhideWhenUsed/>
    <w:rsid w:val="00C268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6827"/>
  </w:style>
  <w:style w:type="paragraph" w:styleId="Testonotaapidipagina">
    <w:name w:val="footnote text"/>
    <w:basedOn w:val="Normale"/>
    <w:link w:val="TestonotaapidipaginaCarattere"/>
    <w:uiPriority w:val="99"/>
    <w:semiHidden/>
    <w:unhideWhenUsed/>
    <w:rsid w:val="002621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21EA"/>
    <w:rPr>
      <w:sz w:val="20"/>
      <w:szCs w:val="20"/>
    </w:rPr>
  </w:style>
  <w:style w:type="character" w:styleId="Rimandonotaapidipagina">
    <w:name w:val="footnote reference"/>
    <w:basedOn w:val="Carpredefinitoparagrafo"/>
    <w:uiPriority w:val="99"/>
    <w:semiHidden/>
    <w:unhideWhenUsed/>
    <w:rsid w:val="002621EA"/>
    <w:rPr>
      <w:vertAlign w:val="superscript"/>
    </w:rPr>
  </w:style>
  <w:style w:type="paragraph" w:customStyle="1" w:styleId="Default">
    <w:name w:val="Default"/>
    <w:rsid w:val="00EB1DB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4228">
      <w:bodyDiv w:val="1"/>
      <w:marLeft w:val="0"/>
      <w:marRight w:val="0"/>
      <w:marTop w:val="0"/>
      <w:marBottom w:val="0"/>
      <w:divBdr>
        <w:top w:val="none" w:sz="0" w:space="0" w:color="auto"/>
        <w:left w:val="none" w:sz="0" w:space="0" w:color="auto"/>
        <w:bottom w:val="none" w:sz="0" w:space="0" w:color="auto"/>
        <w:right w:val="none" w:sz="0" w:space="0" w:color="auto"/>
      </w:divBdr>
      <w:divsChild>
        <w:div w:id="909386381">
          <w:marLeft w:val="547"/>
          <w:marRight w:val="0"/>
          <w:marTop w:val="0"/>
          <w:marBottom w:val="0"/>
          <w:divBdr>
            <w:top w:val="none" w:sz="0" w:space="0" w:color="auto"/>
            <w:left w:val="none" w:sz="0" w:space="0" w:color="auto"/>
            <w:bottom w:val="none" w:sz="0" w:space="0" w:color="auto"/>
            <w:right w:val="none" w:sz="0" w:space="0" w:color="auto"/>
          </w:divBdr>
        </w:div>
      </w:divsChild>
    </w:div>
    <w:div w:id="532353388">
      <w:bodyDiv w:val="1"/>
      <w:marLeft w:val="0"/>
      <w:marRight w:val="0"/>
      <w:marTop w:val="0"/>
      <w:marBottom w:val="0"/>
      <w:divBdr>
        <w:top w:val="none" w:sz="0" w:space="0" w:color="auto"/>
        <w:left w:val="none" w:sz="0" w:space="0" w:color="auto"/>
        <w:bottom w:val="none" w:sz="0" w:space="0" w:color="auto"/>
        <w:right w:val="none" w:sz="0" w:space="0" w:color="auto"/>
      </w:divBdr>
    </w:div>
    <w:div w:id="556360345">
      <w:bodyDiv w:val="1"/>
      <w:marLeft w:val="0"/>
      <w:marRight w:val="0"/>
      <w:marTop w:val="0"/>
      <w:marBottom w:val="0"/>
      <w:divBdr>
        <w:top w:val="none" w:sz="0" w:space="0" w:color="auto"/>
        <w:left w:val="none" w:sz="0" w:space="0" w:color="auto"/>
        <w:bottom w:val="none" w:sz="0" w:space="0" w:color="auto"/>
        <w:right w:val="none" w:sz="0" w:space="0" w:color="auto"/>
      </w:divBdr>
    </w:div>
    <w:div w:id="660498499">
      <w:bodyDiv w:val="1"/>
      <w:marLeft w:val="0"/>
      <w:marRight w:val="0"/>
      <w:marTop w:val="0"/>
      <w:marBottom w:val="0"/>
      <w:divBdr>
        <w:top w:val="none" w:sz="0" w:space="0" w:color="auto"/>
        <w:left w:val="none" w:sz="0" w:space="0" w:color="auto"/>
        <w:bottom w:val="none" w:sz="0" w:space="0" w:color="auto"/>
        <w:right w:val="none" w:sz="0" w:space="0" w:color="auto"/>
      </w:divBdr>
    </w:div>
    <w:div w:id="661393417">
      <w:bodyDiv w:val="1"/>
      <w:marLeft w:val="0"/>
      <w:marRight w:val="0"/>
      <w:marTop w:val="0"/>
      <w:marBottom w:val="0"/>
      <w:divBdr>
        <w:top w:val="none" w:sz="0" w:space="0" w:color="auto"/>
        <w:left w:val="none" w:sz="0" w:space="0" w:color="auto"/>
        <w:bottom w:val="none" w:sz="0" w:space="0" w:color="auto"/>
        <w:right w:val="none" w:sz="0" w:space="0" w:color="auto"/>
      </w:divBdr>
    </w:div>
    <w:div w:id="1571694425">
      <w:bodyDiv w:val="1"/>
      <w:marLeft w:val="0"/>
      <w:marRight w:val="0"/>
      <w:marTop w:val="0"/>
      <w:marBottom w:val="0"/>
      <w:divBdr>
        <w:top w:val="none" w:sz="0" w:space="0" w:color="auto"/>
        <w:left w:val="none" w:sz="0" w:space="0" w:color="auto"/>
        <w:bottom w:val="none" w:sz="0" w:space="0" w:color="auto"/>
        <w:right w:val="none" w:sz="0" w:space="0" w:color="auto"/>
      </w:divBdr>
      <w:divsChild>
        <w:div w:id="487789728">
          <w:marLeft w:val="0"/>
          <w:marRight w:val="0"/>
          <w:marTop w:val="0"/>
          <w:marBottom w:val="0"/>
          <w:divBdr>
            <w:top w:val="none" w:sz="0" w:space="0" w:color="auto"/>
            <w:left w:val="none" w:sz="0" w:space="0" w:color="auto"/>
            <w:bottom w:val="none" w:sz="0" w:space="0" w:color="auto"/>
            <w:right w:val="none" w:sz="0" w:space="0" w:color="auto"/>
          </w:divBdr>
        </w:div>
      </w:divsChild>
    </w:div>
    <w:div w:id="1609653201">
      <w:bodyDiv w:val="1"/>
      <w:marLeft w:val="0"/>
      <w:marRight w:val="0"/>
      <w:marTop w:val="0"/>
      <w:marBottom w:val="0"/>
      <w:divBdr>
        <w:top w:val="none" w:sz="0" w:space="0" w:color="auto"/>
        <w:left w:val="none" w:sz="0" w:space="0" w:color="auto"/>
        <w:bottom w:val="none" w:sz="0" w:space="0" w:color="auto"/>
        <w:right w:val="none" w:sz="0" w:space="0" w:color="auto"/>
      </w:divBdr>
    </w:div>
    <w:div w:id="1678842380">
      <w:bodyDiv w:val="1"/>
      <w:marLeft w:val="0"/>
      <w:marRight w:val="0"/>
      <w:marTop w:val="0"/>
      <w:marBottom w:val="0"/>
      <w:divBdr>
        <w:top w:val="none" w:sz="0" w:space="0" w:color="auto"/>
        <w:left w:val="none" w:sz="0" w:space="0" w:color="auto"/>
        <w:bottom w:val="none" w:sz="0" w:space="0" w:color="auto"/>
        <w:right w:val="none" w:sz="0" w:space="0" w:color="auto"/>
      </w:divBdr>
    </w:div>
    <w:div w:id="1945502711">
      <w:bodyDiv w:val="1"/>
      <w:marLeft w:val="0"/>
      <w:marRight w:val="0"/>
      <w:marTop w:val="0"/>
      <w:marBottom w:val="0"/>
      <w:divBdr>
        <w:top w:val="none" w:sz="0" w:space="0" w:color="auto"/>
        <w:left w:val="none" w:sz="0" w:space="0" w:color="auto"/>
        <w:bottom w:val="none" w:sz="0" w:space="0" w:color="auto"/>
        <w:right w:val="none" w:sz="0" w:space="0" w:color="auto"/>
      </w:divBdr>
    </w:div>
    <w:div w:id="1960918163">
      <w:bodyDiv w:val="1"/>
      <w:marLeft w:val="0"/>
      <w:marRight w:val="0"/>
      <w:marTop w:val="0"/>
      <w:marBottom w:val="0"/>
      <w:divBdr>
        <w:top w:val="none" w:sz="0" w:space="0" w:color="auto"/>
        <w:left w:val="none" w:sz="0" w:space="0" w:color="auto"/>
        <w:bottom w:val="none" w:sz="0" w:space="0" w:color="auto"/>
        <w:right w:val="none" w:sz="0" w:space="0" w:color="auto"/>
      </w:divBdr>
      <w:divsChild>
        <w:div w:id="51512270">
          <w:marLeft w:val="0"/>
          <w:marRight w:val="0"/>
          <w:marTop w:val="0"/>
          <w:marBottom w:val="0"/>
          <w:divBdr>
            <w:top w:val="none" w:sz="0" w:space="0" w:color="auto"/>
            <w:left w:val="none" w:sz="0" w:space="0" w:color="auto"/>
            <w:bottom w:val="none" w:sz="0" w:space="0" w:color="auto"/>
            <w:right w:val="none" w:sz="0" w:space="0" w:color="auto"/>
          </w:divBdr>
        </w:div>
      </w:divsChild>
    </w:div>
    <w:div w:id="2080205006">
      <w:bodyDiv w:val="1"/>
      <w:marLeft w:val="0"/>
      <w:marRight w:val="0"/>
      <w:marTop w:val="0"/>
      <w:marBottom w:val="0"/>
      <w:divBdr>
        <w:top w:val="none" w:sz="0" w:space="0" w:color="auto"/>
        <w:left w:val="none" w:sz="0" w:space="0" w:color="auto"/>
        <w:bottom w:val="none" w:sz="0" w:space="0" w:color="auto"/>
        <w:right w:val="none" w:sz="0" w:space="0" w:color="auto"/>
      </w:divBdr>
      <w:divsChild>
        <w:div w:id="1216894233">
          <w:marLeft w:val="547"/>
          <w:marRight w:val="0"/>
          <w:marTop w:val="0"/>
          <w:marBottom w:val="0"/>
          <w:divBdr>
            <w:top w:val="none" w:sz="0" w:space="0" w:color="auto"/>
            <w:left w:val="none" w:sz="0" w:space="0" w:color="auto"/>
            <w:bottom w:val="none" w:sz="0" w:space="0" w:color="auto"/>
            <w:right w:val="none" w:sz="0" w:space="0" w:color="auto"/>
          </w:divBdr>
        </w:div>
        <w:div w:id="19925216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12E4-4CD4-498C-BF07-8D09AED8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6028</Words>
  <Characters>34361</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CONTESSA Claudio</dc:creator>
  <cp:keywords/>
  <dc:description/>
  <cp:lastModifiedBy>COZZOLI Pamela</cp:lastModifiedBy>
  <cp:revision>4</cp:revision>
  <cp:lastPrinted>2026-05-08T17:16:00Z</cp:lastPrinted>
  <dcterms:created xsi:type="dcterms:W3CDTF">2026-06-17T12:36:00Z</dcterms:created>
  <dcterms:modified xsi:type="dcterms:W3CDTF">2026-06-19T08:51:00Z</dcterms:modified>
</cp:coreProperties>
</file>