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F368B0" w14:textId="77777777" w:rsidR="00C6592A" w:rsidRPr="0005779E" w:rsidRDefault="00EF42B6" w:rsidP="001764D8">
      <w:pPr>
        <w:spacing w:line="240" w:lineRule="auto"/>
        <w:jc w:val="center"/>
        <w:rPr>
          <w:rFonts w:ascii="Times New Roman" w:hAnsi="Times New Roman"/>
          <w:sz w:val="28"/>
          <w:szCs w:val="28"/>
        </w:rPr>
      </w:pPr>
      <w:r w:rsidRPr="0005779E">
        <w:rPr>
          <w:rFonts w:ascii="Times New Roman" w:hAnsi="Times New Roman"/>
          <w:sz w:val="28"/>
          <w:szCs w:val="28"/>
        </w:rPr>
        <w:t xml:space="preserve">Convegno </w:t>
      </w:r>
      <w:r w:rsidR="00C6592A" w:rsidRPr="0005779E">
        <w:rPr>
          <w:rFonts w:ascii="Times New Roman" w:hAnsi="Times New Roman"/>
          <w:sz w:val="28"/>
          <w:szCs w:val="28"/>
        </w:rPr>
        <w:t xml:space="preserve">organizzato da: </w:t>
      </w:r>
    </w:p>
    <w:p w14:paraId="5903EFCB" w14:textId="77777777" w:rsidR="00C6592A" w:rsidRPr="0005779E" w:rsidRDefault="00C6592A" w:rsidP="00C6592A">
      <w:pPr>
        <w:spacing w:line="240" w:lineRule="auto"/>
        <w:jc w:val="center"/>
        <w:rPr>
          <w:rFonts w:ascii="Times New Roman" w:hAnsi="Times New Roman"/>
          <w:b/>
          <w:bCs/>
          <w:sz w:val="28"/>
          <w:szCs w:val="28"/>
        </w:rPr>
      </w:pPr>
      <w:r w:rsidRPr="0005779E">
        <w:rPr>
          <w:rFonts w:ascii="Times New Roman" w:hAnsi="Times New Roman"/>
          <w:sz w:val="28"/>
          <w:szCs w:val="28"/>
        </w:rPr>
        <w:t>Università Ca’ Foscari Venezia – Ufficio studi e formazione della Giustizia amministrativa</w:t>
      </w:r>
    </w:p>
    <w:p w14:paraId="07132002" w14:textId="77777777" w:rsidR="00EF42B6" w:rsidRPr="0005779E" w:rsidRDefault="00EF42B6" w:rsidP="001764D8">
      <w:pPr>
        <w:spacing w:line="240" w:lineRule="auto"/>
        <w:jc w:val="center"/>
        <w:rPr>
          <w:rFonts w:ascii="Times New Roman" w:hAnsi="Times New Roman"/>
          <w:sz w:val="28"/>
          <w:szCs w:val="28"/>
        </w:rPr>
      </w:pPr>
      <w:r w:rsidRPr="0005779E">
        <w:rPr>
          <w:rFonts w:ascii="Times New Roman" w:hAnsi="Times New Roman"/>
          <w:sz w:val="28"/>
          <w:szCs w:val="28"/>
        </w:rPr>
        <w:t>su:</w:t>
      </w:r>
    </w:p>
    <w:p w14:paraId="03BF975D" w14:textId="77777777" w:rsidR="00E05C39" w:rsidRPr="0005779E" w:rsidRDefault="00E05C39" w:rsidP="001764D8">
      <w:pPr>
        <w:spacing w:line="240" w:lineRule="auto"/>
        <w:jc w:val="center"/>
        <w:rPr>
          <w:rFonts w:ascii="Times New Roman" w:hAnsi="Times New Roman"/>
          <w:sz w:val="28"/>
          <w:szCs w:val="28"/>
        </w:rPr>
      </w:pPr>
    </w:p>
    <w:p w14:paraId="681E8BD2" w14:textId="77777777" w:rsidR="001764D8" w:rsidRPr="0005779E" w:rsidRDefault="00E05C39" w:rsidP="001764D8">
      <w:pPr>
        <w:spacing w:line="240" w:lineRule="auto"/>
        <w:jc w:val="center"/>
        <w:rPr>
          <w:rFonts w:ascii="Times New Roman" w:hAnsi="Times New Roman"/>
          <w:b/>
          <w:bCs/>
          <w:sz w:val="28"/>
          <w:szCs w:val="28"/>
        </w:rPr>
      </w:pPr>
      <w:r w:rsidRPr="0005779E">
        <w:rPr>
          <w:rFonts w:ascii="Times New Roman" w:hAnsi="Times New Roman"/>
          <w:b/>
          <w:bCs/>
          <w:sz w:val="28"/>
          <w:szCs w:val="28"/>
        </w:rPr>
        <w:t xml:space="preserve"> </w:t>
      </w:r>
      <w:r w:rsidR="00EF42B6" w:rsidRPr="0005779E">
        <w:rPr>
          <w:rFonts w:ascii="Times New Roman" w:hAnsi="Times New Roman"/>
          <w:b/>
          <w:bCs/>
          <w:sz w:val="28"/>
          <w:szCs w:val="28"/>
        </w:rPr>
        <w:t>“</w:t>
      </w:r>
      <w:r w:rsidR="001764D8" w:rsidRPr="0005779E">
        <w:rPr>
          <w:rFonts w:ascii="Times New Roman" w:hAnsi="Times New Roman"/>
          <w:b/>
          <w:bCs/>
          <w:sz w:val="28"/>
          <w:szCs w:val="28"/>
        </w:rPr>
        <w:t>Legittimazione a ricorrere</w:t>
      </w:r>
    </w:p>
    <w:p w14:paraId="76E6EA9A" w14:textId="77777777" w:rsidR="001764D8" w:rsidRPr="0005779E" w:rsidRDefault="001764D8" w:rsidP="001764D8">
      <w:pPr>
        <w:spacing w:line="240" w:lineRule="auto"/>
        <w:jc w:val="center"/>
        <w:rPr>
          <w:rFonts w:ascii="Times New Roman" w:hAnsi="Times New Roman"/>
          <w:b/>
          <w:bCs/>
          <w:sz w:val="28"/>
          <w:szCs w:val="28"/>
        </w:rPr>
      </w:pPr>
      <w:r w:rsidRPr="0005779E">
        <w:rPr>
          <w:rFonts w:ascii="Times New Roman" w:hAnsi="Times New Roman"/>
          <w:b/>
          <w:bCs/>
          <w:sz w:val="28"/>
          <w:szCs w:val="28"/>
        </w:rPr>
        <w:t>e interesse a impugnare</w:t>
      </w:r>
    </w:p>
    <w:p w14:paraId="13C304B1" w14:textId="77777777" w:rsidR="001764D8" w:rsidRPr="0005779E" w:rsidRDefault="001764D8" w:rsidP="00A347AD">
      <w:pPr>
        <w:spacing w:line="240" w:lineRule="auto"/>
        <w:jc w:val="center"/>
        <w:rPr>
          <w:rFonts w:ascii="Times New Roman" w:hAnsi="Times New Roman"/>
          <w:b/>
          <w:bCs/>
          <w:sz w:val="28"/>
          <w:szCs w:val="28"/>
        </w:rPr>
      </w:pPr>
      <w:r w:rsidRPr="0005779E">
        <w:rPr>
          <w:rFonts w:ascii="Times New Roman" w:hAnsi="Times New Roman"/>
          <w:b/>
          <w:bCs/>
          <w:sz w:val="28"/>
          <w:szCs w:val="28"/>
        </w:rPr>
        <w:t>nel processo amministrativo</w:t>
      </w:r>
      <w:r w:rsidR="00EF42B6" w:rsidRPr="0005779E">
        <w:rPr>
          <w:rFonts w:ascii="Times New Roman" w:hAnsi="Times New Roman"/>
          <w:b/>
          <w:bCs/>
          <w:sz w:val="28"/>
          <w:szCs w:val="28"/>
        </w:rPr>
        <w:t>”</w:t>
      </w:r>
    </w:p>
    <w:p w14:paraId="3B97BFC3" w14:textId="77777777" w:rsidR="00EF42B6" w:rsidRPr="0005779E" w:rsidRDefault="00EF42B6" w:rsidP="00A347AD">
      <w:pPr>
        <w:spacing w:line="240" w:lineRule="auto"/>
        <w:jc w:val="center"/>
        <w:rPr>
          <w:rFonts w:ascii="Times New Roman" w:hAnsi="Times New Roman"/>
          <w:b/>
          <w:bCs/>
          <w:sz w:val="28"/>
          <w:szCs w:val="28"/>
        </w:rPr>
      </w:pPr>
    </w:p>
    <w:p w14:paraId="47A45DED" w14:textId="77777777" w:rsidR="00B411E8" w:rsidRPr="0005779E" w:rsidRDefault="00B411E8" w:rsidP="00A347AD">
      <w:pPr>
        <w:spacing w:line="240" w:lineRule="auto"/>
        <w:jc w:val="center"/>
        <w:rPr>
          <w:rFonts w:ascii="Times New Roman" w:hAnsi="Times New Roman"/>
          <w:b/>
          <w:bCs/>
        </w:rPr>
      </w:pPr>
      <w:bookmarkStart w:id="0" w:name="_Hlk213772295"/>
    </w:p>
    <w:bookmarkEnd w:id="0"/>
    <w:p w14:paraId="07B42EE2" w14:textId="698B20A9" w:rsidR="00C6592A" w:rsidRPr="0005779E" w:rsidRDefault="00B72940" w:rsidP="00A347AD">
      <w:pPr>
        <w:spacing w:line="240" w:lineRule="auto"/>
        <w:jc w:val="center"/>
        <w:rPr>
          <w:rFonts w:ascii="Times New Roman" w:hAnsi="Times New Roman"/>
        </w:rPr>
      </w:pPr>
      <w:r w:rsidRPr="0005779E">
        <w:rPr>
          <w:rFonts w:ascii="Times New Roman" w:hAnsi="Times New Roman"/>
        </w:rPr>
        <w:t>R</w:t>
      </w:r>
      <w:r w:rsidR="00E05C39" w:rsidRPr="0005779E">
        <w:rPr>
          <w:rFonts w:ascii="Times New Roman" w:hAnsi="Times New Roman"/>
        </w:rPr>
        <w:t>elazione</w:t>
      </w:r>
      <w:r w:rsidR="00C6592A" w:rsidRPr="0005779E">
        <w:rPr>
          <w:rFonts w:ascii="Times New Roman" w:hAnsi="Times New Roman"/>
        </w:rPr>
        <w:t xml:space="preserve"> su:</w:t>
      </w:r>
    </w:p>
    <w:p w14:paraId="26774927" w14:textId="353EBAA3" w:rsidR="00C6592A" w:rsidRPr="0005779E" w:rsidRDefault="00C6592A" w:rsidP="00C6592A">
      <w:pPr>
        <w:spacing w:line="240" w:lineRule="auto"/>
        <w:jc w:val="center"/>
        <w:rPr>
          <w:rFonts w:ascii="Times New Roman" w:hAnsi="Times New Roman"/>
          <w:b/>
          <w:bCs/>
          <w:sz w:val="28"/>
          <w:szCs w:val="28"/>
        </w:rPr>
      </w:pPr>
      <w:r w:rsidRPr="0005779E">
        <w:rPr>
          <w:rFonts w:ascii="Times New Roman" w:hAnsi="Times New Roman"/>
          <w:b/>
          <w:bCs/>
          <w:sz w:val="28"/>
          <w:szCs w:val="28"/>
        </w:rPr>
        <w:t>“</w:t>
      </w:r>
      <w:r w:rsidR="00413495">
        <w:rPr>
          <w:rFonts w:ascii="Times New Roman" w:hAnsi="Times New Roman"/>
          <w:b/>
          <w:bCs/>
          <w:sz w:val="28"/>
          <w:szCs w:val="28"/>
        </w:rPr>
        <w:t>Situazioni giuridiche</w:t>
      </w:r>
      <w:r w:rsidR="00335478">
        <w:rPr>
          <w:rFonts w:ascii="Times New Roman" w:hAnsi="Times New Roman"/>
          <w:b/>
          <w:bCs/>
          <w:sz w:val="28"/>
          <w:szCs w:val="28"/>
        </w:rPr>
        <w:t xml:space="preserve"> </w:t>
      </w:r>
      <w:r w:rsidR="00413495">
        <w:rPr>
          <w:rFonts w:ascii="Times New Roman" w:hAnsi="Times New Roman"/>
          <w:b/>
          <w:bCs/>
          <w:sz w:val="28"/>
          <w:szCs w:val="28"/>
        </w:rPr>
        <w:t>sostanziali e legittimazione a ricorrere nel processo amministrativo</w:t>
      </w:r>
      <w:r w:rsidRPr="0005779E">
        <w:rPr>
          <w:rFonts w:ascii="Times New Roman" w:hAnsi="Times New Roman"/>
          <w:b/>
          <w:bCs/>
          <w:sz w:val="28"/>
          <w:szCs w:val="28"/>
        </w:rPr>
        <w:t>”</w:t>
      </w:r>
    </w:p>
    <w:p w14:paraId="493E27B9" w14:textId="77777777" w:rsidR="00C6592A" w:rsidRPr="0005779E" w:rsidRDefault="00C6592A" w:rsidP="00A347AD">
      <w:pPr>
        <w:spacing w:line="240" w:lineRule="auto"/>
        <w:jc w:val="center"/>
        <w:rPr>
          <w:rFonts w:ascii="Times New Roman" w:hAnsi="Times New Roman"/>
        </w:rPr>
      </w:pPr>
    </w:p>
    <w:p w14:paraId="7086B3C7" w14:textId="77777777" w:rsidR="004C13C6" w:rsidRPr="0005779E" w:rsidRDefault="00C6592A" w:rsidP="00A347AD">
      <w:pPr>
        <w:spacing w:line="240" w:lineRule="auto"/>
        <w:jc w:val="center"/>
        <w:rPr>
          <w:rFonts w:ascii="Times New Roman" w:hAnsi="Times New Roman"/>
          <w:b/>
          <w:bCs/>
        </w:rPr>
      </w:pPr>
      <w:r w:rsidRPr="0005779E">
        <w:rPr>
          <w:rFonts w:ascii="Times New Roman" w:hAnsi="Times New Roman"/>
        </w:rPr>
        <w:t>di</w:t>
      </w:r>
      <w:r w:rsidR="00A347AD" w:rsidRPr="0005779E">
        <w:rPr>
          <w:rFonts w:ascii="Times New Roman" w:hAnsi="Times New Roman"/>
        </w:rPr>
        <w:t>:</w:t>
      </w:r>
    </w:p>
    <w:p w14:paraId="7AABD5BF" w14:textId="77777777" w:rsidR="004C13C6" w:rsidRPr="0005779E" w:rsidRDefault="004C13C6" w:rsidP="00A347AD">
      <w:pPr>
        <w:spacing w:line="240" w:lineRule="auto"/>
        <w:jc w:val="center"/>
        <w:rPr>
          <w:rFonts w:ascii="Times New Roman" w:hAnsi="Times New Roman"/>
        </w:rPr>
      </w:pPr>
      <w:r w:rsidRPr="0005779E">
        <w:rPr>
          <w:rFonts w:ascii="Times New Roman" w:hAnsi="Times New Roman"/>
        </w:rPr>
        <w:t>Prof. Marcello Clarich</w:t>
      </w:r>
    </w:p>
    <w:p w14:paraId="2D33F55A" w14:textId="77777777" w:rsidR="004C13C6" w:rsidRPr="0005779E" w:rsidRDefault="004C13C6" w:rsidP="00A347AD">
      <w:pPr>
        <w:spacing w:line="240" w:lineRule="auto"/>
        <w:jc w:val="center"/>
        <w:rPr>
          <w:rFonts w:ascii="Times New Roman" w:hAnsi="Times New Roman"/>
        </w:rPr>
      </w:pPr>
      <w:r w:rsidRPr="0005779E">
        <w:rPr>
          <w:rFonts w:ascii="Times New Roman" w:hAnsi="Times New Roman"/>
        </w:rPr>
        <w:t>Ordinario di Diritto Amministrativo</w:t>
      </w:r>
    </w:p>
    <w:p w14:paraId="3D584600" w14:textId="77777777" w:rsidR="004C13C6" w:rsidRPr="0005779E" w:rsidRDefault="004C13C6" w:rsidP="00A347AD">
      <w:pPr>
        <w:spacing w:line="240" w:lineRule="auto"/>
        <w:jc w:val="center"/>
        <w:rPr>
          <w:rFonts w:ascii="Times New Roman" w:hAnsi="Times New Roman"/>
        </w:rPr>
      </w:pPr>
      <w:r w:rsidRPr="0005779E">
        <w:rPr>
          <w:rFonts w:ascii="Times New Roman" w:hAnsi="Times New Roman"/>
        </w:rPr>
        <w:t>nella Sapienza Università di Roma</w:t>
      </w:r>
    </w:p>
    <w:p w14:paraId="7E8252B3" w14:textId="77777777" w:rsidR="00A347AD" w:rsidRPr="0005779E" w:rsidRDefault="00A347AD" w:rsidP="00A347AD">
      <w:pPr>
        <w:spacing w:line="240" w:lineRule="auto"/>
        <w:jc w:val="center"/>
        <w:rPr>
          <w:rFonts w:ascii="Times New Roman" w:hAnsi="Times New Roman"/>
        </w:rPr>
      </w:pPr>
    </w:p>
    <w:p w14:paraId="68ABA206" w14:textId="77777777" w:rsidR="00A347AD" w:rsidRPr="0005779E" w:rsidRDefault="00B411E8" w:rsidP="00A347AD">
      <w:pPr>
        <w:spacing w:line="240" w:lineRule="auto"/>
        <w:jc w:val="center"/>
        <w:rPr>
          <w:rFonts w:ascii="Times New Roman" w:hAnsi="Times New Roman"/>
        </w:rPr>
      </w:pPr>
      <w:r w:rsidRPr="0005779E">
        <w:rPr>
          <w:rFonts w:ascii="Times New Roman" w:hAnsi="Times New Roman"/>
        </w:rPr>
        <w:t>Venezia, 13 novembre</w:t>
      </w:r>
      <w:r w:rsidR="00A347AD" w:rsidRPr="0005779E">
        <w:rPr>
          <w:rFonts w:ascii="Times New Roman" w:hAnsi="Times New Roman"/>
        </w:rPr>
        <w:t xml:space="preserve"> 2025</w:t>
      </w:r>
    </w:p>
    <w:p w14:paraId="1B73A9E8" w14:textId="77777777" w:rsidR="00EF311E" w:rsidRPr="0005779E" w:rsidRDefault="00EF311E" w:rsidP="00A347AD">
      <w:pPr>
        <w:spacing w:line="240" w:lineRule="auto"/>
        <w:jc w:val="center"/>
        <w:rPr>
          <w:rFonts w:ascii="Times New Roman" w:hAnsi="Times New Roman"/>
        </w:rPr>
      </w:pPr>
    </w:p>
    <w:p w14:paraId="3F49E812" w14:textId="77777777" w:rsidR="00EF311E" w:rsidRPr="0005779E" w:rsidRDefault="00EF311E" w:rsidP="00A347AD">
      <w:pPr>
        <w:spacing w:line="240" w:lineRule="auto"/>
        <w:jc w:val="center"/>
        <w:rPr>
          <w:rFonts w:ascii="Times New Roman" w:hAnsi="Times New Roman"/>
        </w:rPr>
      </w:pPr>
    </w:p>
    <w:p w14:paraId="1158DCA0" w14:textId="77777777" w:rsidR="00EF311E" w:rsidRPr="0005779E" w:rsidRDefault="00EF311E" w:rsidP="00EF311E">
      <w:pPr>
        <w:spacing w:line="240" w:lineRule="auto"/>
        <w:rPr>
          <w:rFonts w:ascii="Times New Roman" w:hAnsi="Times New Roman"/>
        </w:rPr>
      </w:pPr>
    </w:p>
    <w:p w14:paraId="191B8A98" w14:textId="3863097E" w:rsidR="000C0DCC" w:rsidRPr="0005779E" w:rsidRDefault="000C0DCC" w:rsidP="000C0DCC">
      <w:pPr>
        <w:spacing w:line="240" w:lineRule="auto"/>
        <w:rPr>
          <w:rFonts w:ascii="Times New Roman" w:hAnsi="Times New Roman"/>
          <w:b/>
          <w:bCs/>
        </w:rPr>
      </w:pPr>
      <w:r>
        <w:rPr>
          <w:rFonts w:ascii="Times New Roman" w:hAnsi="Times New Roman"/>
          <w:b/>
          <w:bCs/>
        </w:rPr>
        <w:t xml:space="preserve">Indice: 1. Premessa; </w:t>
      </w:r>
      <w:r w:rsidRPr="0005779E">
        <w:rPr>
          <w:rFonts w:ascii="Times New Roman" w:hAnsi="Times New Roman"/>
          <w:b/>
          <w:bCs/>
        </w:rPr>
        <w:t>2. I rapporti tra diritto sostanziale e processo</w:t>
      </w:r>
      <w:r>
        <w:rPr>
          <w:rFonts w:ascii="Times New Roman" w:hAnsi="Times New Roman"/>
          <w:b/>
          <w:bCs/>
        </w:rPr>
        <w:t>;</w:t>
      </w:r>
      <w:r w:rsidRPr="000C0DCC">
        <w:rPr>
          <w:rFonts w:ascii="Times New Roman" w:hAnsi="Times New Roman"/>
        </w:rPr>
        <w:t xml:space="preserve"> </w:t>
      </w:r>
      <w:r w:rsidR="00953CC6" w:rsidRPr="0002484A">
        <w:rPr>
          <w:rFonts w:ascii="Times New Roman" w:hAnsi="Times New Roman"/>
          <w:b/>
          <w:bCs/>
        </w:rPr>
        <w:t>3.</w:t>
      </w:r>
      <w:r w:rsidR="00953CC6">
        <w:rPr>
          <w:rFonts w:ascii="Times New Roman" w:hAnsi="Times New Roman"/>
        </w:rPr>
        <w:t xml:space="preserve"> </w:t>
      </w:r>
      <w:r w:rsidR="008C6406" w:rsidRPr="00A77BCA">
        <w:rPr>
          <w:rFonts w:ascii="Times New Roman" w:hAnsi="Times New Roman"/>
          <w:b/>
          <w:bCs/>
        </w:rPr>
        <w:t>La natura sostanziale dell’interesse legittimo</w:t>
      </w:r>
      <w:r w:rsidR="008C6406">
        <w:rPr>
          <w:rFonts w:ascii="Times New Roman" w:hAnsi="Times New Roman"/>
          <w:b/>
          <w:bCs/>
        </w:rPr>
        <w:t>; 4</w:t>
      </w:r>
      <w:r>
        <w:rPr>
          <w:rFonts w:ascii="Times New Roman" w:hAnsi="Times New Roman"/>
          <w:b/>
          <w:bCs/>
        </w:rPr>
        <w:t>.</w:t>
      </w:r>
      <w:r w:rsidRPr="0005779E">
        <w:rPr>
          <w:rFonts w:ascii="Times New Roman" w:hAnsi="Times New Roman"/>
        </w:rPr>
        <w:t xml:space="preserve"> </w:t>
      </w:r>
      <w:r w:rsidR="008C6406" w:rsidRPr="00A77BCA">
        <w:rPr>
          <w:rFonts w:ascii="Times New Roman" w:hAnsi="Times New Roman"/>
          <w:b/>
          <w:bCs/>
        </w:rPr>
        <w:t>Oggetto del processo e legittimazione a ricorrere</w:t>
      </w:r>
      <w:r>
        <w:rPr>
          <w:rFonts w:ascii="Times New Roman" w:hAnsi="Times New Roman"/>
          <w:b/>
          <w:bCs/>
        </w:rPr>
        <w:t xml:space="preserve">; </w:t>
      </w:r>
      <w:r w:rsidR="008C6406">
        <w:rPr>
          <w:rFonts w:ascii="Times New Roman" w:hAnsi="Times New Roman"/>
          <w:b/>
          <w:bCs/>
        </w:rPr>
        <w:t>5</w:t>
      </w:r>
      <w:r>
        <w:rPr>
          <w:rFonts w:ascii="Times New Roman" w:hAnsi="Times New Roman"/>
          <w:b/>
          <w:bCs/>
        </w:rPr>
        <w:t xml:space="preserve">. </w:t>
      </w:r>
      <w:r w:rsidRPr="0005779E">
        <w:rPr>
          <w:rFonts w:ascii="Times New Roman" w:hAnsi="Times New Roman"/>
          <w:b/>
          <w:bCs/>
        </w:rPr>
        <w:t>Cenni al diritto europeo</w:t>
      </w:r>
      <w:r w:rsidR="008E1C8C">
        <w:rPr>
          <w:rFonts w:ascii="Times New Roman" w:hAnsi="Times New Roman"/>
          <w:b/>
          <w:bCs/>
        </w:rPr>
        <w:t xml:space="preserve"> e ai diritti nazionali</w:t>
      </w:r>
      <w:r>
        <w:rPr>
          <w:rFonts w:ascii="Times New Roman" w:hAnsi="Times New Roman"/>
          <w:b/>
          <w:bCs/>
        </w:rPr>
        <w:t xml:space="preserve">; </w:t>
      </w:r>
      <w:r w:rsidR="008C6406">
        <w:rPr>
          <w:rFonts w:ascii="Times New Roman" w:hAnsi="Times New Roman"/>
          <w:b/>
          <w:bCs/>
        </w:rPr>
        <w:t>6</w:t>
      </w:r>
      <w:r>
        <w:rPr>
          <w:rFonts w:ascii="Times New Roman" w:hAnsi="Times New Roman"/>
          <w:b/>
          <w:bCs/>
        </w:rPr>
        <w:t>. C</w:t>
      </w:r>
      <w:r w:rsidR="008E1C8C">
        <w:rPr>
          <w:rFonts w:ascii="Times New Roman" w:hAnsi="Times New Roman"/>
          <w:b/>
          <w:bCs/>
        </w:rPr>
        <w:t>onclusioni</w:t>
      </w:r>
      <w:r>
        <w:rPr>
          <w:rFonts w:ascii="Times New Roman" w:hAnsi="Times New Roman"/>
          <w:b/>
          <w:bCs/>
        </w:rPr>
        <w:t>.</w:t>
      </w:r>
    </w:p>
    <w:p w14:paraId="6C6AB38F" w14:textId="50A0AC34" w:rsidR="000C0DCC" w:rsidRDefault="000C0DCC" w:rsidP="000C0DCC">
      <w:pPr>
        <w:spacing w:line="240" w:lineRule="auto"/>
        <w:ind w:firstLine="708"/>
        <w:rPr>
          <w:rFonts w:ascii="Times New Roman" w:hAnsi="Times New Roman"/>
          <w:b/>
          <w:bCs/>
        </w:rPr>
      </w:pPr>
    </w:p>
    <w:p w14:paraId="780F6DFC" w14:textId="54777633" w:rsidR="000C0DCC" w:rsidRPr="0005779E" w:rsidRDefault="000C0DCC" w:rsidP="000C0DCC">
      <w:pPr>
        <w:spacing w:line="240" w:lineRule="auto"/>
        <w:rPr>
          <w:rFonts w:ascii="Times New Roman" w:hAnsi="Times New Roman"/>
        </w:rPr>
      </w:pPr>
    </w:p>
    <w:p w14:paraId="191490B0" w14:textId="02FB5C01" w:rsidR="00232F4B" w:rsidRDefault="00232F4B" w:rsidP="00EF311E">
      <w:pPr>
        <w:spacing w:line="240" w:lineRule="auto"/>
        <w:rPr>
          <w:rFonts w:ascii="Times New Roman" w:hAnsi="Times New Roman"/>
          <w:b/>
          <w:bCs/>
        </w:rPr>
      </w:pPr>
    </w:p>
    <w:p w14:paraId="1177D9B0" w14:textId="77777777" w:rsidR="000C0DCC" w:rsidRPr="00F61C8E" w:rsidRDefault="000C0DCC" w:rsidP="00EF311E">
      <w:pPr>
        <w:spacing w:line="240" w:lineRule="auto"/>
        <w:rPr>
          <w:rFonts w:ascii="Times New Roman" w:hAnsi="Times New Roman"/>
          <w:b/>
          <w:bCs/>
        </w:rPr>
      </w:pPr>
    </w:p>
    <w:p w14:paraId="15929FCD" w14:textId="07981172" w:rsidR="00BF2420" w:rsidRPr="005E469A" w:rsidRDefault="0036746D" w:rsidP="0002484A">
      <w:pPr>
        <w:numPr>
          <w:ilvl w:val="0"/>
          <w:numId w:val="20"/>
        </w:numPr>
        <w:spacing w:line="240" w:lineRule="auto"/>
        <w:rPr>
          <w:rFonts w:ascii="Times New Roman" w:hAnsi="Times New Roman"/>
          <w:b/>
          <w:bCs/>
          <w:szCs w:val="25"/>
        </w:rPr>
      </w:pPr>
      <w:r w:rsidRPr="005E469A">
        <w:rPr>
          <w:rFonts w:ascii="Times New Roman" w:hAnsi="Times New Roman"/>
          <w:b/>
          <w:bCs/>
          <w:szCs w:val="25"/>
        </w:rPr>
        <w:t>Premessa</w:t>
      </w:r>
    </w:p>
    <w:p w14:paraId="3509437B" w14:textId="105FD5F1" w:rsidR="00B72940" w:rsidRPr="005E469A" w:rsidRDefault="005F6365" w:rsidP="005E469A">
      <w:pPr>
        <w:spacing w:line="240" w:lineRule="auto"/>
        <w:rPr>
          <w:rFonts w:ascii="Times New Roman" w:hAnsi="Times New Roman"/>
          <w:szCs w:val="25"/>
        </w:rPr>
      </w:pPr>
      <w:r w:rsidRPr="005E469A">
        <w:rPr>
          <w:rFonts w:ascii="Times New Roman" w:hAnsi="Times New Roman"/>
          <w:szCs w:val="25"/>
        </w:rPr>
        <w:t>L</w:t>
      </w:r>
      <w:r w:rsidR="00EF311E" w:rsidRPr="005E469A">
        <w:rPr>
          <w:rFonts w:ascii="Times New Roman" w:hAnsi="Times New Roman"/>
          <w:szCs w:val="25"/>
        </w:rPr>
        <w:t>e condizioni</w:t>
      </w:r>
      <w:r w:rsidR="00C61243" w:rsidRPr="005E469A">
        <w:rPr>
          <w:rFonts w:ascii="Times New Roman" w:hAnsi="Times New Roman"/>
          <w:szCs w:val="25"/>
        </w:rPr>
        <w:t xml:space="preserve"> dell’azione</w:t>
      </w:r>
      <w:r w:rsidR="00EF311E" w:rsidRPr="005E469A">
        <w:rPr>
          <w:rFonts w:ascii="Times New Roman" w:hAnsi="Times New Roman"/>
          <w:szCs w:val="25"/>
        </w:rPr>
        <w:t xml:space="preserve"> presentano nel processo amministrativo alcune specificità</w:t>
      </w:r>
      <w:r w:rsidR="00B72940" w:rsidRPr="005E469A">
        <w:rPr>
          <w:rFonts w:ascii="Times New Roman" w:hAnsi="Times New Roman"/>
          <w:szCs w:val="25"/>
        </w:rPr>
        <w:t xml:space="preserve"> </w:t>
      </w:r>
      <w:r w:rsidRPr="005E469A">
        <w:rPr>
          <w:rFonts w:ascii="Times New Roman" w:hAnsi="Times New Roman"/>
          <w:szCs w:val="25"/>
        </w:rPr>
        <w:t>rispetto al processo civile</w:t>
      </w:r>
      <w:r w:rsidR="00B72940" w:rsidRPr="005E469A">
        <w:rPr>
          <w:rFonts w:ascii="Times New Roman" w:hAnsi="Times New Roman"/>
          <w:szCs w:val="25"/>
        </w:rPr>
        <w:t xml:space="preserve"> a livello </w:t>
      </w:r>
      <w:r w:rsidR="00615A5B" w:rsidRPr="005E469A">
        <w:rPr>
          <w:rFonts w:ascii="Times New Roman" w:hAnsi="Times New Roman"/>
          <w:szCs w:val="25"/>
        </w:rPr>
        <w:t xml:space="preserve">sia </w:t>
      </w:r>
      <w:r w:rsidR="00B72940" w:rsidRPr="005E469A">
        <w:rPr>
          <w:rFonts w:ascii="Times New Roman" w:hAnsi="Times New Roman"/>
          <w:szCs w:val="25"/>
        </w:rPr>
        <w:t>di ricostruzione teorica</w:t>
      </w:r>
      <w:r w:rsidR="00615A5B" w:rsidRPr="005E469A">
        <w:rPr>
          <w:rFonts w:ascii="Times New Roman" w:hAnsi="Times New Roman"/>
          <w:szCs w:val="25"/>
        </w:rPr>
        <w:t>,</w:t>
      </w:r>
      <w:r w:rsidR="00B72940" w:rsidRPr="005E469A">
        <w:rPr>
          <w:rFonts w:ascii="Times New Roman" w:hAnsi="Times New Roman"/>
          <w:szCs w:val="25"/>
        </w:rPr>
        <w:t xml:space="preserve"> sia di prassi applicativa.</w:t>
      </w:r>
    </w:p>
    <w:p w14:paraId="3F6E8E84" w14:textId="761B878D" w:rsidR="00D56540" w:rsidRPr="005E469A" w:rsidRDefault="00B72940" w:rsidP="005E469A">
      <w:pPr>
        <w:spacing w:line="240" w:lineRule="auto"/>
        <w:rPr>
          <w:rFonts w:ascii="Times New Roman" w:hAnsi="Times New Roman"/>
          <w:szCs w:val="25"/>
        </w:rPr>
      </w:pPr>
      <w:r w:rsidRPr="005E469A">
        <w:rPr>
          <w:rFonts w:ascii="Times New Roman" w:hAnsi="Times New Roman"/>
          <w:szCs w:val="25"/>
        </w:rPr>
        <w:t>Quanto all’interesse ad agire</w:t>
      </w:r>
      <w:r w:rsidR="00852D20" w:rsidRPr="005E469A">
        <w:rPr>
          <w:rFonts w:ascii="Times New Roman" w:hAnsi="Times New Roman"/>
          <w:szCs w:val="25"/>
        </w:rPr>
        <w:t xml:space="preserve"> di cui all’art. 100 c.p.c.</w:t>
      </w:r>
      <w:r w:rsidR="006A07C3">
        <w:rPr>
          <w:rFonts w:ascii="Times New Roman" w:hAnsi="Times New Roman"/>
          <w:szCs w:val="25"/>
        </w:rPr>
        <w:t>,</w:t>
      </w:r>
      <w:r w:rsidR="005A13C9">
        <w:rPr>
          <w:rFonts w:ascii="Times New Roman" w:hAnsi="Times New Roman"/>
          <w:szCs w:val="25"/>
        </w:rPr>
        <w:t xml:space="preserve"> secondo l’orientamento tradizionale</w:t>
      </w:r>
      <w:r w:rsidRPr="005E469A">
        <w:rPr>
          <w:rFonts w:ascii="Times New Roman" w:hAnsi="Times New Roman"/>
          <w:szCs w:val="25"/>
        </w:rPr>
        <w:t xml:space="preserve"> </w:t>
      </w:r>
      <w:r w:rsidR="00852D20" w:rsidRPr="005E469A">
        <w:rPr>
          <w:rFonts w:ascii="Times New Roman" w:hAnsi="Times New Roman"/>
          <w:szCs w:val="25"/>
        </w:rPr>
        <w:t xml:space="preserve">esso </w:t>
      </w:r>
      <w:r w:rsidRPr="005E469A">
        <w:rPr>
          <w:rFonts w:ascii="Times New Roman" w:hAnsi="Times New Roman"/>
          <w:szCs w:val="25"/>
        </w:rPr>
        <w:t>svolge un ruolo limitato</w:t>
      </w:r>
      <w:r w:rsidR="00842681" w:rsidRPr="005E469A">
        <w:rPr>
          <w:rFonts w:ascii="Times New Roman" w:hAnsi="Times New Roman"/>
          <w:szCs w:val="25"/>
        </w:rPr>
        <w:t xml:space="preserve"> nel processo civile</w:t>
      </w:r>
      <w:r w:rsidR="003618C6" w:rsidRPr="005E469A">
        <w:rPr>
          <w:rFonts w:ascii="Times New Roman" w:hAnsi="Times New Roman"/>
          <w:szCs w:val="25"/>
        </w:rPr>
        <w:t xml:space="preserve">, </w:t>
      </w:r>
      <w:r w:rsidR="006A2D28" w:rsidRPr="005E469A">
        <w:rPr>
          <w:rFonts w:ascii="Times New Roman" w:hAnsi="Times New Roman"/>
          <w:szCs w:val="25"/>
        </w:rPr>
        <w:t>al</w:t>
      </w:r>
      <w:r w:rsidR="003618C6" w:rsidRPr="005E469A">
        <w:rPr>
          <w:rFonts w:ascii="Times New Roman" w:hAnsi="Times New Roman"/>
          <w:szCs w:val="25"/>
        </w:rPr>
        <w:t>meno nelle azioni di condanna e costitutive,</w:t>
      </w:r>
      <w:r w:rsidRPr="005E469A">
        <w:rPr>
          <w:rFonts w:ascii="Times New Roman" w:hAnsi="Times New Roman"/>
          <w:szCs w:val="25"/>
        </w:rPr>
        <w:t xml:space="preserve"> tanto da essere </w:t>
      </w:r>
      <w:r w:rsidR="005A13C9">
        <w:rPr>
          <w:rFonts w:ascii="Times New Roman" w:hAnsi="Times New Roman"/>
          <w:szCs w:val="25"/>
        </w:rPr>
        <w:t xml:space="preserve">stato </w:t>
      </w:r>
      <w:r w:rsidRPr="005E469A">
        <w:rPr>
          <w:rFonts w:ascii="Times New Roman" w:hAnsi="Times New Roman"/>
          <w:szCs w:val="25"/>
        </w:rPr>
        <w:t>considerato, per riprendere</w:t>
      </w:r>
      <w:r w:rsidR="00EF311E" w:rsidRPr="005E469A">
        <w:rPr>
          <w:rFonts w:ascii="Times New Roman" w:hAnsi="Times New Roman"/>
          <w:szCs w:val="25"/>
        </w:rPr>
        <w:t xml:space="preserve"> </w:t>
      </w:r>
      <w:r w:rsidRPr="005E469A">
        <w:rPr>
          <w:rFonts w:ascii="Times New Roman" w:hAnsi="Times New Roman"/>
          <w:szCs w:val="25"/>
        </w:rPr>
        <w:t>una nota definizione</w:t>
      </w:r>
      <w:r w:rsidR="00C56859">
        <w:rPr>
          <w:rFonts w:ascii="Times New Roman" w:hAnsi="Times New Roman"/>
          <w:szCs w:val="25"/>
        </w:rPr>
        <w:t xml:space="preserve"> di Enrico Redenti</w:t>
      </w:r>
      <w:r w:rsidRPr="005E469A">
        <w:rPr>
          <w:rFonts w:ascii="Times New Roman" w:hAnsi="Times New Roman"/>
          <w:szCs w:val="25"/>
        </w:rPr>
        <w:t>, come la quinta ruota del carro</w:t>
      </w:r>
      <w:r w:rsidR="003618C6" w:rsidRPr="005E469A">
        <w:rPr>
          <w:rStyle w:val="Rimandonotaapidipagina"/>
          <w:rFonts w:ascii="Times New Roman" w:hAnsi="Times New Roman"/>
          <w:szCs w:val="25"/>
        </w:rPr>
        <w:footnoteReference w:id="1"/>
      </w:r>
      <w:r w:rsidRPr="005E469A">
        <w:rPr>
          <w:rFonts w:ascii="Times New Roman" w:hAnsi="Times New Roman"/>
          <w:szCs w:val="25"/>
        </w:rPr>
        <w:t>. Nel processo amministrativo, al contrario, l’interesse a ricorrere costituisce uno strumento largamente utilizzato dal giudic</w:t>
      </w:r>
      <w:r w:rsidR="006A07C3">
        <w:rPr>
          <w:rFonts w:ascii="Times New Roman" w:hAnsi="Times New Roman"/>
          <w:szCs w:val="25"/>
        </w:rPr>
        <w:t xml:space="preserve">e </w:t>
      </w:r>
      <w:r w:rsidRPr="005E469A">
        <w:rPr>
          <w:rFonts w:ascii="Times New Roman" w:hAnsi="Times New Roman"/>
          <w:szCs w:val="25"/>
        </w:rPr>
        <w:t>come filtro processuale che</w:t>
      </w:r>
      <w:r w:rsidR="00FB2AE3" w:rsidRPr="005E469A">
        <w:rPr>
          <w:rFonts w:ascii="Times New Roman" w:hAnsi="Times New Roman"/>
          <w:szCs w:val="25"/>
        </w:rPr>
        <w:t>,</w:t>
      </w:r>
      <w:r w:rsidR="00AF1856">
        <w:rPr>
          <w:rFonts w:ascii="Times New Roman" w:hAnsi="Times New Roman"/>
          <w:szCs w:val="25"/>
        </w:rPr>
        <w:t xml:space="preserve"> </w:t>
      </w:r>
      <w:r w:rsidR="00615A5B" w:rsidRPr="005E469A">
        <w:rPr>
          <w:rFonts w:ascii="Times New Roman" w:hAnsi="Times New Roman"/>
          <w:szCs w:val="25"/>
        </w:rPr>
        <w:t>nella sequenza di provvedimenti adottati dall’amministrazione dopo la proposizione del ricorso e in relazione a circostanze sopravvenute</w:t>
      </w:r>
      <w:r w:rsidR="00FB2AE3" w:rsidRPr="005E469A">
        <w:rPr>
          <w:rFonts w:ascii="Times New Roman" w:hAnsi="Times New Roman"/>
          <w:szCs w:val="25"/>
        </w:rPr>
        <w:t>,</w:t>
      </w:r>
      <w:r w:rsidRPr="005E469A">
        <w:rPr>
          <w:rFonts w:ascii="Times New Roman" w:hAnsi="Times New Roman"/>
          <w:szCs w:val="25"/>
        </w:rPr>
        <w:t xml:space="preserve"> può rendere </w:t>
      </w:r>
      <w:r w:rsidR="006A07C3">
        <w:rPr>
          <w:rFonts w:ascii="Times New Roman" w:hAnsi="Times New Roman"/>
          <w:szCs w:val="25"/>
        </w:rPr>
        <w:t>priva di utilità concreta</w:t>
      </w:r>
      <w:r w:rsidRPr="005E469A">
        <w:rPr>
          <w:rFonts w:ascii="Times New Roman" w:hAnsi="Times New Roman"/>
          <w:szCs w:val="25"/>
        </w:rPr>
        <w:t xml:space="preserve"> una pronuncia di merito. </w:t>
      </w:r>
    </w:p>
    <w:p w14:paraId="0F5E26B6" w14:textId="08EBA2A5" w:rsidR="00B72940" w:rsidRPr="005E469A" w:rsidRDefault="005F6365" w:rsidP="005E469A">
      <w:pPr>
        <w:spacing w:line="240" w:lineRule="auto"/>
        <w:rPr>
          <w:rFonts w:ascii="Times New Roman" w:hAnsi="Times New Roman"/>
          <w:szCs w:val="25"/>
        </w:rPr>
      </w:pPr>
      <w:r w:rsidRPr="005E469A">
        <w:rPr>
          <w:rFonts w:ascii="Times New Roman" w:hAnsi="Times New Roman"/>
          <w:szCs w:val="25"/>
        </w:rPr>
        <w:t>Quanto</w:t>
      </w:r>
      <w:r w:rsidR="00B72940" w:rsidRPr="005E469A">
        <w:rPr>
          <w:rFonts w:ascii="Times New Roman" w:hAnsi="Times New Roman"/>
          <w:szCs w:val="25"/>
        </w:rPr>
        <w:t xml:space="preserve"> alla legittimazione</w:t>
      </w:r>
      <w:r w:rsidR="00644B1E">
        <w:rPr>
          <w:rFonts w:ascii="Times New Roman" w:hAnsi="Times New Roman"/>
          <w:szCs w:val="25"/>
        </w:rPr>
        <w:t xml:space="preserve"> ordinaria</w:t>
      </w:r>
      <w:r w:rsidR="00B72940" w:rsidRPr="005E469A">
        <w:rPr>
          <w:rFonts w:ascii="Times New Roman" w:hAnsi="Times New Roman"/>
          <w:szCs w:val="25"/>
        </w:rPr>
        <w:t xml:space="preserve"> ad agire</w:t>
      </w:r>
      <w:r w:rsidR="009B298E" w:rsidRPr="005E469A">
        <w:rPr>
          <w:rFonts w:ascii="Times New Roman" w:hAnsi="Times New Roman"/>
          <w:szCs w:val="25"/>
        </w:rPr>
        <w:t>,</w:t>
      </w:r>
      <w:r w:rsidR="00B72940" w:rsidRPr="005E469A">
        <w:rPr>
          <w:rFonts w:ascii="Times New Roman" w:hAnsi="Times New Roman"/>
          <w:szCs w:val="25"/>
        </w:rPr>
        <w:t xml:space="preserve"> </w:t>
      </w:r>
      <w:r w:rsidRPr="005E469A">
        <w:rPr>
          <w:rFonts w:ascii="Times New Roman" w:hAnsi="Times New Roman"/>
          <w:szCs w:val="25"/>
        </w:rPr>
        <w:t>essa</w:t>
      </w:r>
      <w:r w:rsidR="00B72940" w:rsidRPr="005E469A">
        <w:rPr>
          <w:rFonts w:ascii="Times New Roman" w:hAnsi="Times New Roman"/>
          <w:szCs w:val="25"/>
        </w:rPr>
        <w:t xml:space="preserve"> viene generalmente intes</w:t>
      </w:r>
      <w:r w:rsidRPr="005E469A">
        <w:rPr>
          <w:rFonts w:ascii="Times New Roman" w:hAnsi="Times New Roman"/>
          <w:szCs w:val="25"/>
        </w:rPr>
        <w:t>a</w:t>
      </w:r>
      <w:r w:rsidR="00B72940" w:rsidRPr="005E469A">
        <w:rPr>
          <w:rFonts w:ascii="Times New Roman" w:hAnsi="Times New Roman"/>
          <w:szCs w:val="25"/>
        </w:rPr>
        <w:t xml:space="preserve"> nel processo civile come mera affermazione della sussistenza della situazione giuridica soggettiva che costituisce il titolo dell’azione</w:t>
      </w:r>
      <w:r w:rsidR="00842681" w:rsidRPr="005E469A">
        <w:rPr>
          <w:rStyle w:val="Rimandonotaapidipagina"/>
          <w:rFonts w:ascii="Times New Roman" w:hAnsi="Times New Roman"/>
          <w:szCs w:val="25"/>
        </w:rPr>
        <w:footnoteReference w:id="2"/>
      </w:r>
      <w:r w:rsidR="00B72940" w:rsidRPr="005E469A">
        <w:rPr>
          <w:rFonts w:ascii="Times New Roman" w:hAnsi="Times New Roman"/>
          <w:szCs w:val="25"/>
        </w:rPr>
        <w:t>. Al contrario</w:t>
      </w:r>
      <w:r w:rsidR="00F72EAB" w:rsidRPr="005E469A">
        <w:rPr>
          <w:rFonts w:ascii="Times New Roman" w:hAnsi="Times New Roman"/>
          <w:szCs w:val="25"/>
        </w:rPr>
        <w:t>,</w:t>
      </w:r>
      <w:r w:rsidR="00B72940" w:rsidRPr="005E469A">
        <w:rPr>
          <w:rFonts w:ascii="Times New Roman" w:hAnsi="Times New Roman"/>
          <w:szCs w:val="25"/>
        </w:rPr>
        <w:t xml:space="preserve"> nel processo amministrativo prevale</w:t>
      </w:r>
      <w:r w:rsidR="00F72EAB" w:rsidRPr="005E469A">
        <w:rPr>
          <w:rFonts w:ascii="Times New Roman" w:hAnsi="Times New Roman"/>
          <w:szCs w:val="25"/>
        </w:rPr>
        <w:t>,</w:t>
      </w:r>
      <w:r w:rsidR="006A2D28" w:rsidRPr="005E469A">
        <w:rPr>
          <w:rFonts w:ascii="Times New Roman" w:hAnsi="Times New Roman"/>
          <w:szCs w:val="25"/>
        </w:rPr>
        <w:t xml:space="preserve"> anche dopo il Codice del processo amministrativo</w:t>
      </w:r>
      <w:r w:rsidR="00F72EAB" w:rsidRPr="005E469A">
        <w:rPr>
          <w:rFonts w:ascii="Times New Roman" w:hAnsi="Times New Roman"/>
          <w:szCs w:val="25"/>
        </w:rPr>
        <w:t>,</w:t>
      </w:r>
      <w:r w:rsidR="00B72940" w:rsidRPr="005E469A">
        <w:rPr>
          <w:rFonts w:ascii="Times New Roman" w:hAnsi="Times New Roman"/>
          <w:szCs w:val="25"/>
        </w:rPr>
        <w:t xml:space="preserve"> la tesi </w:t>
      </w:r>
      <w:r w:rsidR="00130F52" w:rsidRPr="005E469A">
        <w:rPr>
          <w:rFonts w:ascii="Times New Roman" w:hAnsi="Times New Roman"/>
          <w:szCs w:val="25"/>
        </w:rPr>
        <w:t>secondo la quale la legittimazione a ricorrere è legata alla sussistenza effettiva della situazione giuridica di interesse legittimo</w:t>
      </w:r>
      <w:r w:rsidR="00227CA0" w:rsidRPr="005E469A">
        <w:rPr>
          <w:rStyle w:val="Rimandonotaapidipagina"/>
          <w:rFonts w:ascii="Times New Roman" w:hAnsi="Times New Roman"/>
          <w:szCs w:val="25"/>
        </w:rPr>
        <w:footnoteReference w:id="3"/>
      </w:r>
      <w:r w:rsidR="00130F52" w:rsidRPr="005E469A">
        <w:rPr>
          <w:rFonts w:ascii="Times New Roman" w:hAnsi="Times New Roman"/>
          <w:szCs w:val="25"/>
        </w:rPr>
        <w:t>.</w:t>
      </w:r>
    </w:p>
    <w:p w14:paraId="29FFD5E8" w14:textId="77777777" w:rsidR="00130F52" w:rsidRPr="005E469A" w:rsidRDefault="00130F52" w:rsidP="005E469A">
      <w:pPr>
        <w:spacing w:line="240" w:lineRule="auto"/>
        <w:rPr>
          <w:rFonts w:ascii="Times New Roman" w:hAnsi="Times New Roman"/>
          <w:szCs w:val="25"/>
        </w:rPr>
      </w:pPr>
      <w:r w:rsidRPr="005E469A">
        <w:rPr>
          <w:rFonts w:ascii="Times New Roman" w:hAnsi="Times New Roman"/>
          <w:szCs w:val="25"/>
        </w:rPr>
        <w:t>Occorre dunque interrogarsi sulle ragioni che stanno alla base della diversità di approccio.</w:t>
      </w:r>
    </w:p>
    <w:p w14:paraId="56BDEB30" w14:textId="77777777" w:rsidR="0036746D" w:rsidRPr="005E469A" w:rsidRDefault="0036746D" w:rsidP="005E469A">
      <w:pPr>
        <w:spacing w:line="240" w:lineRule="auto"/>
        <w:rPr>
          <w:rFonts w:ascii="Times New Roman" w:hAnsi="Times New Roman"/>
          <w:szCs w:val="25"/>
        </w:rPr>
      </w:pPr>
    </w:p>
    <w:p w14:paraId="008B2FB3" w14:textId="57A0E454" w:rsidR="008C6406" w:rsidRPr="005E469A" w:rsidRDefault="0036746D" w:rsidP="005E469A">
      <w:pPr>
        <w:spacing w:line="240" w:lineRule="auto"/>
        <w:rPr>
          <w:rFonts w:ascii="Times New Roman" w:hAnsi="Times New Roman"/>
          <w:szCs w:val="25"/>
        </w:rPr>
      </w:pPr>
      <w:bookmarkStart w:id="2" w:name="_Hlk217395679"/>
      <w:r w:rsidRPr="005E469A">
        <w:rPr>
          <w:rFonts w:ascii="Times New Roman" w:hAnsi="Times New Roman"/>
          <w:b/>
          <w:bCs/>
          <w:szCs w:val="25"/>
        </w:rPr>
        <w:t>2. I rapporti tra diritto sostanziale e processo</w:t>
      </w:r>
      <w:bookmarkEnd w:id="2"/>
    </w:p>
    <w:p w14:paraId="1452B84D" w14:textId="770E7429" w:rsidR="00130F52" w:rsidRPr="005E469A" w:rsidRDefault="00130F52" w:rsidP="005E469A">
      <w:pPr>
        <w:spacing w:line="240" w:lineRule="auto"/>
        <w:rPr>
          <w:rFonts w:ascii="Times New Roman" w:hAnsi="Times New Roman"/>
          <w:szCs w:val="25"/>
        </w:rPr>
      </w:pPr>
      <w:r w:rsidRPr="005E469A">
        <w:rPr>
          <w:rFonts w:ascii="Times New Roman" w:hAnsi="Times New Roman"/>
          <w:szCs w:val="25"/>
        </w:rPr>
        <w:t>Ess</w:t>
      </w:r>
      <w:r w:rsidR="005A40F3" w:rsidRPr="005E469A">
        <w:rPr>
          <w:rFonts w:ascii="Times New Roman" w:hAnsi="Times New Roman"/>
          <w:szCs w:val="25"/>
        </w:rPr>
        <w:t>e</w:t>
      </w:r>
      <w:r w:rsidRPr="005E469A">
        <w:rPr>
          <w:rFonts w:ascii="Times New Roman" w:hAnsi="Times New Roman"/>
          <w:szCs w:val="25"/>
        </w:rPr>
        <w:t xml:space="preserve"> sono d</w:t>
      </w:r>
      <w:r w:rsidR="00EF311E" w:rsidRPr="005E469A">
        <w:rPr>
          <w:rFonts w:ascii="Times New Roman" w:hAnsi="Times New Roman"/>
          <w:szCs w:val="25"/>
        </w:rPr>
        <w:t xml:space="preserve">ovute </w:t>
      </w:r>
      <w:r w:rsidR="00F3268A" w:rsidRPr="005E469A">
        <w:rPr>
          <w:rFonts w:ascii="Times New Roman" w:hAnsi="Times New Roman"/>
          <w:szCs w:val="25"/>
        </w:rPr>
        <w:t>a</w:t>
      </w:r>
      <w:r w:rsidR="005F6365" w:rsidRPr="005E469A">
        <w:rPr>
          <w:rFonts w:ascii="Times New Roman" w:hAnsi="Times New Roman"/>
          <w:szCs w:val="25"/>
        </w:rPr>
        <w:t>nzitutto alla diversa configurazione dei</w:t>
      </w:r>
      <w:r w:rsidR="00F3268A" w:rsidRPr="005E469A">
        <w:rPr>
          <w:rFonts w:ascii="Times New Roman" w:hAnsi="Times New Roman"/>
          <w:szCs w:val="25"/>
        </w:rPr>
        <w:t xml:space="preserve"> </w:t>
      </w:r>
      <w:r w:rsidR="00EF311E" w:rsidRPr="005E469A">
        <w:rPr>
          <w:rFonts w:ascii="Times New Roman" w:hAnsi="Times New Roman"/>
          <w:szCs w:val="25"/>
        </w:rPr>
        <w:t>rapport</w:t>
      </w:r>
      <w:r w:rsidR="005F6365" w:rsidRPr="005E469A">
        <w:rPr>
          <w:rFonts w:ascii="Times New Roman" w:hAnsi="Times New Roman"/>
          <w:szCs w:val="25"/>
        </w:rPr>
        <w:t>i</w:t>
      </w:r>
      <w:r w:rsidR="00EF311E" w:rsidRPr="005E469A">
        <w:rPr>
          <w:rFonts w:ascii="Times New Roman" w:hAnsi="Times New Roman"/>
          <w:szCs w:val="25"/>
        </w:rPr>
        <w:t xml:space="preserve"> tra diritto sostanziale e processo</w:t>
      </w:r>
      <w:r w:rsidRPr="005E469A">
        <w:rPr>
          <w:rFonts w:ascii="Times New Roman" w:hAnsi="Times New Roman"/>
          <w:szCs w:val="25"/>
        </w:rPr>
        <w:t>.</w:t>
      </w:r>
    </w:p>
    <w:p w14:paraId="44751945" w14:textId="29C5D355" w:rsidR="00EF311E" w:rsidRPr="005E469A" w:rsidRDefault="00130F52" w:rsidP="005E469A">
      <w:pPr>
        <w:spacing w:line="240" w:lineRule="auto"/>
        <w:rPr>
          <w:rFonts w:ascii="Times New Roman" w:hAnsi="Times New Roman"/>
          <w:szCs w:val="25"/>
        </w:rPr>
      </w:pPr>
      <w:r w:rsidRPr="005E469A">
        <w:rPr>
          <w:rFonts w:ascii="Times New Roman" w:hAnsi="Times New Roman"/>
          <w:szCs w:val="25"/>
        </w:rPr>
        <w:t>Nel contesto dei rapporti civilistici è orma</w:t>
      </w:r>
      <w:r w:rsidR="005F6365" w:rsidRPr="005E469A">
        <w:rPr>
          <w:rFonts w:ascii="Times New Roman" w:hAnsi="Times New Roman"/>
          <w:szCs w:val="25"/>
        </w:rPr>
        <w:t>i</w:t>
      </w:r>
      <w:r w:rsidRPr="005E469A">
        <w:rPr>
          <w:rFonts w:ascii="Times New Roman" w:hAnsi="Times New Roman"/>
          <w:szCs w:val="25"/>
        </w:rPr>
        <w:t xml:space="preserve"> da tempo acquisita la distinzione tra ambit</w:t>
      </w:r>
      <w:r w:rsidR="003314EA" w:rsidRPr="005E469A">
        <w:rPr>
          <w:rFonts w:ascii="Times New Roman" w:hAnsi="Times New Roman"/>
          <w:szCs w:val="25"/>
        </w:rPr>
        <w:t>i</w:t>
      </w:r>
      <w:r w:rsidRPr="005E469A">
        <w:rPr>
          <w:rFonts w:ascii="Times New Roman" w:hAnsi="Times New Roman"/>
          <w:szCs w:val="25"/>
        </w:rPr>
        <w:t xml:space="preserve"> del diritto sostanziale e </w:t>
      </w:r>
      <w:r w:rsidR="00FB2AE3" w:rsidRPr="005E469A">
        <w:rPr>
          <w:rFonts w:ascii="Times New Roman" w:hAnsi="Times New Roman"/>
          <w:szCs w:val="25"/>
        </w:rPr>
        <w:t xml:space="preserve">del </w:t>
      </w:r>
      <w:r w:rsidR="00615A5B" w:rsidRPr="005E469A">
        <w:rPr>
          <w:rFonts w:ascii="Times New Roman" w:hAnsi="Times New Roman"/>
          <w:szCs w:val="25"/>
        </w:rPr>
        <w:t>diritto</w:t>
      </w:r>
      <w:r w:rsidRPr="005E469A">
        <w:rPr>
          <w:rFonts w:ascii="Times New Roman" w:hAnsi="Times New Roman"/>
          <w:szCs w:val="25"/>
        </w:rPr>
        <w:t xml:space="preserve"> processuale</w:t>
      </w:r>
      <w:r w:rsidR="00F72EAB" w:rsidRPr="005E469A">
        <w:rPr>
          <w:rFonts w:ascii="Times New Roman" w:hAnsi="Times New Roman"/>
          <w:szCs w:val="25"/>
        </w:rPr>
        <w:t>,</w:t>
      </w:r>
      <w:r w:rsidR="00615A5B" w:rsidRPr="005E469A">
        <w:rPr>
          <w:rFonts w:ascii="Times New Roman" w:hAnsi="Times New Roman"/>
          <w:szCs w:val="25"/>
        </w:rPr>
        <w:t xml:space="preserve"> </w:t>
      </w:r>
      <w:r w:rsidR="005A40F3" w:rsidRPr="005E469A">
        <w:rPr>
          <w:rFonts w:ascii="Times New Roman" w:hAnsi="Times New Roman"/>
          <w:szCs w:val="25"/>
        </w:rPr>
        <w:t>i</w:t>
      </w:r>
      <w:r w:rsidR="00FB2AE3" w:rsidRPr="005E469A">
        <w:rPr>
          <w:rFonts w:ascii="Times New Roman" w:hAnsi="Times New Roman"/>
          <w:szCs w:val="25"/>
        </w:rPr>
        <w:t xml:space="preserve"> quali</w:t>
      </w:r>
      <w:r w:rsidR="00615A5B" w:rsidRPr="005E469A">
        <w:rPr>
          <w:rFonts w:ascii="Times New Roman" w:hAnsi="Times New Roman"/>
          <w:szCs w:val="25"/>
        </w:rPr>
        <w:t xml:space="preserve"> sono ritenuti reciprocamente autonomi</w:t>
      </w:r>
      <w:r w:rsidRPr="005E469A">
        <w:rPr>
          <w:rFonts w:ascii="Times New Roman" w:hAnsi="Times New Roman"/>
          <w:szCs w:val="25"/>
        </w:rPr>
        <w:t>. Si</w:t>
      </w:r>
      <w:r w:rsidR="00EF311E" w:rsidRPr="005E469A">
        <w:rPr>
          <w:rFonts w:ascii="Times New Roman" w:hAnsi="Times New Roman"/>
          <w:szCs w:val="25"/>
        </w:rPr>
        <w:t>tuazione giuridica soggettiva rilevante sul piano sostanziale, legittimazione ad agire</w:t>
      </w:r>
      <w:r w:rsidRPr="005E469A">
        <w:rPr>
          <w:rFonts w:ascii="Times New Roman" w:hAnsi="Times New Roman"/>
          <w:szCs w:val="25"/>
        </w:rPr>
        <w:t xml:space="preserve"> e</w:t>
      </w:r>
      <w:r w:rsidR="00EF311E" w:rsidRPr="005E469A">
        <w:rPr>
          <w:rFonts w:ascii="Times New Roman" w:hAnsi="Times New Roman"/>
          <w:szCs w:val="25"/>
        </w:rPr>
        <w:t xml:space="preserve"> interesse ad agire</w:t>
      </w:r>
      <w:r w:rsidR="00FB2AE3" w:rsidRPr="005E469A">
        <w:rPr>
          <w:rFonts w:ascii="Times New Roman" w:hAnsi="Times New Roman"/>
          <w:szCs w:val="25"/>
        </w:rPr>
        <w:t xml:space="preserve"> rilevanti sul piano processuale</w:t>
      </w:r>
      <w:r w:rsidRPr="005E469A">
        <w:rPr>
          <w:rFonts w:ascii="Times New Roman" w:hAnsi="Times New Roman"/>
          <w:szCs w:val="25"/>
        </w:rPr>
        <w:t xml:space="preserve"> costituiscono una triade nella quale ciascun elemento</w:t>
      </w:r>
      <w:r w:rsidR="009B35CD" w:rsidRPr="005E469A">
        <w:rPr>
          <w:rFonts w:ascii="Times New Roman" w:hAnsi="Times New Roman"/>
          <w:szCs w:val="25"/>
        </w:rPr>
        <w:t xml:space="preserve"> ha una propria autonomia e presenta</w:t>
      </w:r>
      <w:r w:rsidRPr="005E469A">
        <w:rPr>
          <w:rFonts w:ascii="Times New Roman" w:hAnsi="Times New Roman"/>
          <w:szCs w:val="25"/>
        </w:rPr>
        <w:t xml:space="preserve"> contorni ben definiti.</w:t>
      </w:r>
      <w:r w:rsidR="00D2121C" w:rsidRPr="005E469A">
        <w:rPr>
          <w:rFonts w:ascii="Times New Roman" w:hAnsi="Times New Roman"/>
          <w:szCs w:val="25"/>
        </w:rPr>
        <w:t xml:space="preserve"> Inoltre</w:t>
      </w:r>
      <w:r w:rsidR="00F72EAB" w:rsidRPr="005E469A">
        <w:rPr>
          <w:rFonts w:ascii="Times New Roman" w:hAnsi="Times New Roman"/>
          <w:szCs w:val="25"/>
        </w:rPr>
        <w:t>,</w:t>
      </w:r>
      <w:r w:rsidR="00D2121C" w:rsidRPr="005E469A">
        <w:rPr>
          <w:rFonts w:ascii="Times New Roman" w:hAnsi="Times New Roman"/>
          <w:szCs w:val="25"/>
        </w:rPr>
        <w:t xml:space="preserve"> il rapporto tra diritto processuale e diritto sostanziale è di strumentalità nel senso che, secondo il noto detto di Chiovenda, il processo deve “</w:t>
      </w:r>
      <w:r w:rsidR="00D2121C" w:rsidRPr="005E469A">
        <w:rPr>
          <w:rFonts w:ascii="Times New Roman" w:hAnsi="Times New Roman"/>
          <w:i/>
          <w:iCs/>
          <w:szCs w:val="25"/>
        </w:rPr>
        <w:t>dare per quanto praticamente possibile a chi ha un diritto tutt</w:t>
      </w:r>
      <w:r w:rsidR="00DE7FCB">
        <w:rPr>
          <w:rFonts w:ascii="Times New Roman" w:hAnsi="Times New Roman"/>
          <w:i/>
          <w:iCs/>
          <w:szCs w:val="25"/>
        </w:rPr>
        <w:t>o</w:t>
      </w:r>
      <w:r w:rsidR="00D2121C" w:rsidRPr="005E469A">
        <w:rPr>
          <w:rFonts w:ascii="Times New Roman" w:hAnsi="Times New Roman"/>
          <w:i/>
          <w:iCs/>
          <w:szCs w:val="25"/>
        </w:rPr>
        <w:t xml:space="preserve"> quello e proprio quello ch’egli ha diritto di conseguire</w:t>
      </w:r>
      <w:r w:rsidR="00D2121C" w:rsidRPr="00025FBD">
        <w:rPr>
          <w:rFonts w:ascii="Times New Roman" w:hAnsi="Times New Roman"/>
          <w:szCs w:val="25"/>
        </w:rPr>
        <w:t>”</w:t>
      </w:r>
      <w:r w:rsidR="00D2121C" w:rsidRPr="005E469A">
        <w:rPr>
          <w:rFonts w:ascii="Times New Roman" w:hAnsi="Times New Roman"/>
          <w:szCs w:val="25"/>
        </w:rPr>
        <w:t xml:space="preserve"> in base al diritto sostanziale</w:t>
      </w:r>
      <w:r w:rsidR="00D2121C" w:rsidRPr="005E469A">
        <w:rPr>
          <w:rStyle w:val="Rimandonotaapidipagina"/>
          <w:rFonts w:ascii="Times New Roman" w:hAnsi="Times New Roman"/>
          <w:szCs w:val="25"/>
        </w:rPr>
        <w:footnoteReference w:id="4"/>
      </w:r>
      <w:r w:rsidR="00D2121C" w:rsidRPr="005E469A">
        <w:rPr>
          <w:rFonts w:ascii="Times New Roman" w:hAnsi="Times New Roman"/>
          <w:szCs w:val="25"/>
        </w:rPr>
        <w:t>.</w:t>
      </w:r>
    </w:p>
    <w:p w14:paraId="5B5747DA" w14:textId="16073C0E" w:rsidR="00EF311E" w:rsidRPr="005E469A" w:rsidRDefault="00EF311E" w:rsidP="005E469A">
      <w:pPr>
        <w:spacing w:line="240" w:lineRule="auto"/>
        <w:rPr>
          <w:rFonts w:ascii="Times New Roman" w:hAnsi="Times New Roman"/>
          <w:szCs w:val="25"/>
        </w:rPr>
      </w:pPr>
      <w:r w:rsidRPr="005E469A">
        <w:rPr>
          <w:rFonts w:ascii="Times New Roman" w:hAnsi="Times New Roman"/>
          <w:szCs w:val="25"/>
        </w:rPr>
        <w:t xml:space="preserve">La situazione giuridica sostanziale si individua in base alle norme </w:t>
      </w:r>
      <w:r w:rsidR="00130F52" w:rsidRPr="005E469A">
        <w:rPr>
          <w:rFonts w:ascii="Times New Roman" w:hAnsi="Times New Roman"/>
          <w:szCs w:val="25"/>
        </w:rPr>
        <w:t>volte a proteggere in modo diretto gli interessi delle parti coinvolte.</w:t>
      </w:r>
      <w:r w:rsidRPr="005E469A">
        <w:rPr>
          <w:rFonts w:ascii="Times New Roman" w:hAnsi="Times New Roman"/>
          <w:szCs w:val="25"/>
        </w:rPr>
        <w:t xml:space="preserve"> </w:t>
      </w:r>
      <w:r w:rsidR="00C61243" w:rsidRPr="005E469A">
        <w:rPr>
          <w:rFonts w:ascii="Times New Roman" w:hAnsi="Times New Roman"/>
          <w:szCs w:val="25"/>
        </w:rPr>
        <w:t xml:space="preserve">Il </w:t>
      </w:r>
      <w:r w:rsidR="00953CC6">
        <w:rPr>
          <w:rFonts w:ascii="Times New Roman" w:hAnsi="Times New Roman"/>
          <w:szCs w:val="25"/>
        </w:rPr>
        <w:t>C</w:t>
      </w:r>
      <w:r w:rsidRPr="005E469A">
        <w:rPr>
          <w:rFonts w:ascii="Times New Roman" w:hAnsi="Times New Roman"/>
          <w:szCs w:val="25"/>
        </w:rPr>
        <w:t>odice civile</w:t>
      </w:r>
      <w:r w:rsidR="00C61243" w:rsidRPr="005E469A">
        <w:rPr>
          <w:rFonts w:ascii="Times New Roman" w:hAnsi="Times New Roman"/>
          <w:szCs w:val="25"/>
        </w:rPr>
        <w:t xml:space="preserve"> definisce con precisione</w:t>
      </w:r>
      <w:r w:rsidR="00B01F40" w:rsidRPr="005E469A">
        <w:rPr>
          <w:rFonts w:ascii="Times New Roman" w:hAnsi="Times New Roman"/>
          <w:szCs w:val="25"/>
        </w:rPr>
        <w:t>,</w:t>
      </w:r>
      <w:r w:rsidR="00317A85" w:rsidRPr="005E469A">
        <w:rPr>
          <w:rFonts w:ascii="Times New Roman" w:hAnsi="Times New Roman"/>
          <w:szCs w:val="25"/>
        </w:rPr>
        <w:t xml:space="preserve"> per esempio</w:t>
      </w:r>
      <w:r w:rsidR="00B01F40" w:rsidRPr="005E469A">
        <w:rPr>
          <w:rFonts w:ascii="Times New Roman" w:hAnsi="Times New Roman"/>
          <w:szCs w:val="25"/>
        </w:rPr>
        <w:t>,</w:t>
      </w:r>
      <w:r w:rsidR="00C61243" w:rsidRPr="005E469A">
        <w:rPr>
          <w:rFonts w:ascii="Times New Roman" w:hAnsi="Times New Roman"/>
          <w:szCs w:val="25"/>
        </w:rPr>
        <w:t xml:space="preserve"> </w:t>
      </w:r>
      <w:r w:rsidR="00130F52" w:rsidRPr="005E469A">
        <w:rPr>
          <w:rFonts w:ascii="Times New Roman" w:hAnsi="Times New Roman"/>
          <w:szCs w:val="25"/>
        </w:rPr>
        <w:t>le obbligazioni</w:t>
      </w:r>
      <w:r w:rsidR="009B35CD" w:rsidRPr="005E469A">
        <w:rPr>
          <w:rFonts w:ascii="Times New Roman" w:hAnsi="Times New Roman"/>
          <w:szCs w:val="25"/>
        </w:rPr>
        <w:t xml:space="preserve"> principali</w:t>
      </w:r>
      <w:r w:rsidRPr="005E469A">
        <w:rPr>
          <w:rFonts w:ascii="Times New Roman" w:hAnsi="Times New Roman"/>
          <w:szCs w:val="25"/>
        </w:rPr>
        <w:t xml:space="preserve"> delle parti nei contratti di compravendita, locazione</w:t>
      </w:r>
      <w:r w:rsidR="00C61243" w:rsidRPr="005E469A">
        <w:rPr>
          <w:rFonts w:ascii="Times New Roman" w:hAnsi="Times New Roman"/>
          <w:szCs w:val="25"/>
        </w:rPr>
        <w:t xml:space="preserve"> </w:t>
      </w:r>
      <w:r w:rsidR="005A40F3" w:rsidRPr="005E469A">
        <w:rPr>
          <w:rFonts w:ascii="Times New Roman" w:hAnsi="Times New Roman"/>
          <w:szCs w:val="25"/>
        </w:rPr>
        <w:t>e mandato</w:t>
      </w:r>
      <w:r w:rsidR="005A40F3" w:rsidRPr="005E469A">
        <w:rPr>
          <w:rStyle w:val="Rimandonotaapidipagina"/>
          <w:rFonts w:ascii="Times New Roman" w:hAnsi="Times New Roman"/>
          <w:szCs w:val="25"/>
        </w:rPr>
        <w:footnoteReference w:id="5"/>
      </w:r>
      <w:r w:rsidR="005A40F3" w:rsidRPr="005E469A">
        <w:rPr>
          <w:rFonts w:ascii="Times New Roman" w:hAnsi="Times New Roman"/>
          <w:szCs w:val="25"/>
        </w:rPr>
        <w:t xml:space="preserve">. </w:t>
      </w:r>
      <w:r w:rsidR="009B35CD" w:rsidRPr="005E469A">
        <w:rPr>
          <w:rFonts w:ascii="Times New Roman" w:hAnsi="Times New Roman"/>
          <w:szCs w:val="25"/>
        </w:rPr>
        <w:t>Ma</w:t>
      </w:r>
      <w:r w:rsidR="00E71CEB">
        <w:rPr>
          <w:rFonts w:ascii="Times New Roman" w:hAnsi="Times New Roman"/>
          <w:szCs w:val="25"/>
        </w:rPr>
        <w:t xml:space="preserve"> per prassi</w:t>
      </w:r>
      <w:r w:rsidR="005A40F3" w:rsidRPr="005E469A">
        <w:rPr>
          <w:rFonts w:ascii="Times New Roman" w:hAnsi="Times New Roman"/>
          <w:szCs w:val="25"/>
        </w:rPr>
        <w:t xml:space="preserve"> </w:t>
      </w:r>
      <w:r w:rsidR="009B35CD" w:rsidRPr="005E469A">
        <w:rPr>
          <w:rFonts w:ascii="Times New Roman" w:hAnsi="Times New Roman"/>
          <w:szCs w:val="25"/>
        </w:rPr>
        <w:t xml:space="preserve">gli stessi contratti </w:t>
      </w:r>
      <w:r w:rsidR="00693D2A" w:rsidRPr="005E469A">
        <w:rPr>
          <w:rFonts w:ascii="Times New Roman" w:hAnsi="Times New Roman"/>
          <w:szCs w:val="25"/>
        </w:rPr>
        <w:t xml:space="preserve">specificano e </w:t>
      </w:r>
      <w:r w:rsidR="009B35CD" w:rsidRPr="005E469A">
        <w:rPr>
          <w:rFonts w:ascii="Times New Roman" w:hAnsi="Times New Roman"/>
          <w:szCs w:val="25"/>
        </w:rPr>
        <w:t>in</w:t>
      </w:r>
      <w:r w:rsidR="00693D2A" w:rsidRPr="005E469A">
        <w:rPr>
          <w:rFonts w:ascii="Times New Roman" w:hAnsi="Times New Roman"/>
          <w:szCs w:val="25"/>
        </w:rPr>
        <w:t>tegrano</w:t>
      </w:r>
      <w:r w:rsidR="009B35CD" w:rsidRPr="005E469A">
        <w:rPr>
          <w:rFonts w:ascii="Times New Roman" w:hAnsi="Times New Roman"/>
          <w:szCs w:val="25"/>
        </w:rPr>
        <w:t xml:space="preserve"> le norme codicistiche </w:t>
      </w:r>
      <w:r w:rsidR="006A2D28" w:rsidRPr="005E469A">
        <w:rPr>
          <w:rFonts w:ascii="Times New Roman" w:hAnsi="Times New Roman"/>
          <w:szCs w:val="25"/>
        </w:rPr>
        <w:t>in tema di</w:t>
      </w:r>
      <w:r w:rsidR="009B35CD" w:rsidRPr="005E469A">
        <w:rPr>
          <w:rFonts w:ascii="Times New Roman" w:hAnsi="Times New Roman"/>
          <w:szCs w:val="25"/>
        </w:rPr>
        <w:t xml:space="preserve"> diritti e obblighi dei contraenti.</w:t>
      </w:r>
      <w:r w:rsidR="00AF1856">
        <w:rPr>
          <w:rFonts w:ascii="Times New Roman" w:hAnsi="Times New Roman"/>
          <w:szCs w:val="25"/>
        </w:rPr>
        <w:t xml:space="preserve"> Il titolare della situazione giuridica sostanziale è colui che è legittimato a invocarne la tutela in giudizio.</w:t>
      </w:r>
    </w:p>
    <w:p w14:paraId="3E6C6397" w14:textId="5C0C3039" w:rsidR="00317A85" w:rsidRPr="005E469A" w:rsidRDefault="00EF311E" w:rsidP="005E469A">
      <w:pPr>
        <w:spacing w:line="240" w:lineRule="auto"/>
        <w:rPr>
          <w:rFonts w:ascii="Times New Roman" w:hAnsi="Times New Roman"/>
          <w:szCs w:val="25"/>
        </w:rPr>
      </w:pPr>
      <w:r w:rsidRPr="005E469A">
        <w:rPr>
          <w:rFonts w:ascii="Times New Roman" w:hAnsi="Times New Roman"/>
          <w:szCs w:val="25"/>
        </w:rPr>
        <w:t>Nel diritto amministrativo</w:t>
      </w:r>
      <w:r w:rsidR="009B35CD" w:rsidRPr="005E469A">
        <w:rPr>
          <w:rFonts w:ascii="Times New Roman" w:hAnsi="Times New Roman"/>
          <w:szCs w:val="25"/>
        </w:rPr>
        <w:t xml:space="preserve"> invece</w:t>
      </w:r>
      <w:r w:rsidR="00232F4B" w:rsidRPr="005E469A">
        <w:rPr>
          <w:rFonts w:ascii="Times New Roman" w:hAnsi="Times New Roman"/>
          <w:szCs w:val="25"/>
        </w:rPr>
        <w:t xml:space="preserve"> la distinzione</w:t>
      </w:r>
      <w:r w:rsidR="009B35CD" w:rsidRPr="005E469A">
        <w:rPr>
          <w:rFonts w:ascii="Times New Roman" w:hAnsi="Times New Roman"/>
          <w:szCs w:val="25"/>
        </w:rPr>
        <w:t xml:space="preserve"> tra diritto sostanziale e processo</w:t>
      </w:r>
      <w:r w:rsidR="00232F4B" w:rsidRPr="005E469A">
        <w:rPr>
          <w:rFonts w:ascii="Times New Roman" w:hAnsi="Times New Roman"/>
          <w:szCs w:val="25"/>
        </w:rPr>
        <w:t xml:space="preserve"> </w:t>
      </w:r>
      <w:r w:rsidR="00615A5B" w:rsidRPr="005E469A">
        <w:rPr>
          <w:rFonts w:ascii="Times New Roman" w:hAnsi="Times New Roman"/>
          <w:szCs w:val="25"/>
        </w:rPr>
        <w:t>è sempre stata meno netta</w:t>
      </w:r>
      <w:r w:rsidR="005F6365" w:rsidRPr="005E469A">
        <w:rPr>
          <w:rFonts w:ascii="Times New Roman" w:hAnsi="Times New Roman"/>
          <w:szCs w:val="25"/>
        </w:rPr>
        <w:t xml:space="preserve"> e ciò</w:t>
      </w:r>
      <w:r w:rsidR="009B35CD" w:rsidRPr="005E469A">
        <w:rPr>
          <w:rFonts w:ascii="Times New Roman" w:hAnsi="Times New Roman"/>
          <w:szCs w:val="25"/>
        </w:rPr>
        <w:t xml:space="preserve"> fin dall’istituzione della IV Sezione del Consiglio di Stato nel 1</w:t>
      </w:r>
      <w:r w:rsidR="00DE7FCB">
        <w:rPr>
          <w:rFonts w:ascii="Times New Roman" w:hAnsi="Times New Roman"/>
          <w:szCs w:val="25"/>
        </w:rPr>
        <w:t>8</w:t>
      </w:r>
      <w:r w:rsidR="009B35CD" w:rsidRPr="005E469A">
        <w:rPr>
          <w:rFonts w:ascii="Times New Roman" w:hAnsi="Times New Roman"/>
          <w:szCs w:val="25"/>
        </w:rPr>
        <w:t>89</w:t>
      </w:r>
      <w:r w:rsidR="005F6365" w:rsidRPr="005E469A">
        <w:rPr>
          <w:rFonts w:ascii="Times New Roman" w:hAnsi="Times New Roman"/>
          <w:szCs w:val="25"/>
        </w:rPr>
        <w:t xml:space="preserve"> che costituì, com’è noto, il</w:t>
      </w:r>
      <w:r w:rsidR="009B35CD" w:rsidRPr="005E469A">
        <w:rPr>
          <w:rFonts w:ascii="Times New Roman" w:hAnsi="Times New Roman"/>
          <w:szCs w:val="25"/>
        </w:rPr>
        <w:t xml:space="preserve"> nucleo fondante della giurisdizione amministrativa</w:t>
      </w:r>
      <w:r w:rsidR="00615A5B" w:rsidRPr="005E469A">
        <w:rPr>
          <w:rFonts w:ascii="Times New Roman" w:hAnsi="Times New Roman"/>
          <w:szCs w:val="25"/>
        </w:rPr>
        <w:t>.</w:t>
      </w:r>
    </w:p>
    <w:p w14:paraId="5F357930" w14:textId="1B48A600" w:rsidR="00EF311E" w:rsidRPr="005E469A" w:rsidRDefault="00615A5B" w:rsidP="005E469A">
      <w:pPr>
        <w:spacing w:line="240" w:lineRule="auto"/>
        <w:rPr>
          <w:rFonts w:ascii="Times New Roman" w:hAnsi="Times New Roman"/>
          <w:szCs w:val="25"/>
        </w:rPr>
      </w:pPr>
      <w:r w:rsidRPr="005E469A">
        <w:rPr>
          <w:rFonts w:ascii="Times New Roman" w:hAnsi="Times New Roman"/>
          <w:szCs w:val="25"/>
        </w:rPr>
        <w:t>Si può dire anzi che il rimedio introdotto da tale legge sotto forma di un ricorso per l’annullamento di provvediment</w:t>
      </w:r>
      <w:r w:rsidR="00B813A9" w:rsidRPr="005E469A">
        <w:rPr>
          <w:rFonts w:ascii="Times New Roman" w:hAnsi="Times New Roman"/>
          <w:szCs w:val="25"/>
        </w:rPr>
        <w:t>i</w:t>
      </w:r>
      <w:r w:rsidRPr="005E469A">
        <w:rPr>
          <w:rFonts w:ascii="Times New Roman" w:hAnsi="Times New Roman"/>
          <w:szCs w:val="25"/>
        </w:rPr>
        <w:t xml:space="preserve"> </w:t>
      </w:r>
      <w:r w:rsidR="00317A85" w:rsidRPr="005E469A">
        <w:rPr>
          <w:rFonts w:ascii="Times New Roman" w:hAnsi="Times New Roman"/>
          <w:szCs w:val="25"/>
        </w:rPr>
        <w:t>i</w:t>
      </w:r>
      <w:r w:rsidRPr="005E469A">
        <w:rPr>
          <w:rFonts w:ascii="Times New Roman" w:hAnsi="Times New Roman"/>
          <w:szCs w:val="25"/>
        </w:rPr>
        <w:t>llegittim</w:t>
      </w:r>
      <w:r w:rsidR="00FB2AE3" w:rsidRPr="005E469A">
        <w:rPr>
          <w:rFonts w:ascii="Times New Roman" w:hAnsi="Times New Roman"/>
          <w:szCs w:val="25"/>
        </w:rPr>
        <w:t>i</w:t>
      </w:r>
      <w:r w:rsidRPr="005E469A">
        <w:rPr>
          <w:rFonts w:ascii="Times New Roman" w:hAnsi="Times New Roman"/>
          <w:szCs w:val="25"/>
        </w:rPr>
        <w:t>,</w:t>
      </w:r>
      <w:r w:rsidR="00D56540" w:rsidRPr="005E469A">
        <w:rPr>
          <w:rFonts w:ascii="Times New Roman" w:hAnsi="Times New Roman"/>
          <w:szCs w:val="25"/>
        </w:rPr>
        <w:t xml:space="preserve"> in parallelo e</w:t>
      </w:r>
      <w:r w:rsidRPr="005E469A">
        <w:rPr>
          <w:rFonts w:ascii="Times New Roman" w:hAnsi="Times New Roman"/>
          <w:szCs w:val="25"/>
        </w:rPr>
        <w:t xml:space="preserve"> a integrazione della tutela innanzi al giudice ordinario garantita dalla legge del 1865, avvenne in modo del tutto scollegato dal diritto sostanziale</w:t>
      </w:r>
      <w:r w:rsidR="00317A85" w:rsidRPr="005E469A">
        <w:rPr>
          <w:rFonts w:ascii="Times New Roman" w:hAnsi="Times New Roman"/>
          <w:szCs w:val="25"/>
        </w:rPr>
        <w:t xml:space="preserve">. Si </w:t>
      </w:r>
      <w:proofErr w:type="gramStart"/>
      <w:r w:rsidR="00317A85" w:rsidRPr="005E469A">
        <w:rPr>
          <w:rFonts w:ascii="Times New Roman" w:hAnsi="Times New Roman"/>
          <w:szCs w:val="25"/>
        </w:rPr>
        <w:t xml:space="preserve">realizzò </w:t>
      </w:r>
      <w:r w:rsidR="006A2D28" w:rsidRPr="005E469A">
        <w:rPr>
          <w:rFonts w:ascii="Times New Roman" w:hAnsi="Times New Roman"/>
          <w:szCs w:val="25"/>
        </w:rPr>
        <w:t>cioè</w:t>
      </w:r>
      <w:proofErr w:type="gramEnd"/>
      <w:r w:rsidRPr="005E469A">
        <w:rPr>
          <w:rFonts w:ascii="Times New Roman" w:hAnsi="Times New Roman"/>
          <w:szCs w:val="25"/>
        </w:rPr>
        <w:t xml:space="preserve"> una sorta di inversione logica</w:t>
      </w:r>
      <w:r w:rsidR="006A2D28" w:rsidRPr="005E469A">
        <w:rPr>
          <w:rFonts w:ascii="Times New Roman" w:hAnsi="Times New Roman"/>
          <w:szCs w:val="25"/>
        </w:rPr>
        <w:t xml:space="preserve"> tra diritto sostanziale e processo,</w:t>
      </w:r>
      <w:r w:rsidR="00D56540" w:rsidRPr="005E469A">
        <w:rPr>
          <w:rFonts w:ascii="Times New Roman" w:hAnsi="Times New Roman"/>
          <w:szCs w:val="25"/>
        </w:rPr>
        <w:t xml:space="preserve"> in quanto</w:t>
      </w:r>
      <w:r w:rsidR="00317A85" w:rsidRPr="005E469A">
        <w:rPr>
          <w:rFonts w:ascii="Times New Roman" w:hAnsi="Times New Roman"/>
          <w:szCs w:val="25"/>
        </w:rPr>
        <w:t xml:space="preserve"> soltanto con la previsione di un nuovo rimedio </w:t>
      </w:r>
      <w:r w:rsidR="00FB2AE3" w:rsidRPr="005E469A">
        <w:rPr>
          <w:rFonts w:ascii="Times New Roman" w:hAnsi="Times New Roman"/>
          <w:szCs w:val="25"/>
        </w:rPr>
        <w:t xml:space="preserve">si pose il problema e </w:t>
      </w:r>
      <w:r w:rsidR="00317A85" w:rsidRPr="005E469A">
        <w:rPr>
          <w:rFonts w:ascii="Times New Roman" w:hAnsi="Times New Roman"/>
          <w:szCs w:val="25"/>
        </w:rPr>
        <w:t xml:space="preserve">si </w:t>
      </w:r>
      <w:r w:rsidR="00B813A9" w:rsidRPr="005E469A">
        <w:rPr>
          <w:rFonts w:ascii="Times New Roman" w:hAnsi="Times New Roman"/>
          <w:szCs w:val="25"/>
        </w:rPr>
        <w:t>aprì la discussione in dottrina e in giurisprudenza sulla questione relativa al</w:t>
      </w:r>
      <w:r w:rsidR="00317A85" w:rsidRPr="005E469A">
        <w:rPr>
          <w:rFonts w:ascii="Times New Roman" w:hAnsi="Times New Roman"/>
          <w:szCs w:val="25"/>
        </w:rPr>
        <w:t xml:space="preserve"> se e quale situazione soggettiva potesse essere </w:t>
      </w:r>
      <w:r w:rsidR="006A2D28" w:rsidRPr="005E469A">
        <w:rPr>
          <w:rFonts w:ascii="Times New Roman" w:hAnsi="Times New Roman"/>
          <w:szCs w:val="25"/>
        </w:rPr>
        <w:t>oggetto di</w:t>
      </w:r>
      <w:r w:rsidR="00B813A9" w:rsidRPr="005E469A">
        <w:rPr>
          <w:rFonts w:ascii="Times New Roman" w:hAnsi="Times New Roman"/>
          <w:szCs w:val="25"/>
        </w:rPr>
        <w:t xml:space="preserve"> tale rimedio</w:t>
      </w:r>
      <w:r w:rsidR="00317A85" w:rsidRPr="005E469A">
        <w:rPr>
          <w:rFonts w:ascii="Times New Roman" w:hAnsi="Times New Roman"/>
          <w:szCs w:val="25"/>
        </w:rPr>
        <w:t>.</w:t>
      </w:r>
    </w:p>
    <w:p w14:paraId="24AAA8E4" w14:textId="4D150ED0" w:rsidR="00AF1856" w:rsidRDefault="00D56540" w:rsidP="005E469A">
      <w:pPr>
        <w:spacing w:line="240" w:lineRule="auto"/>
        <w:rPr>
          <w:rFonts w:ascii="Times New Roman" w:hAnsi="Times New Roman"/>
          <w:szCs w:val="25"/>
        </w:rPr>
      </w:pPr>
      <w:r w:rsidRPr="005E469A">
        <w:rPr>
          <w:rFonts w:ascii="Times New Roman" w:hAnsi="Times New Roman"/>
          <w:szCs w:val="25"/>
        </w:rPr>
        <w:t>Una d</w:t>
      </w:r>
      <w:r w:rsidR="00317A85" w:rsidRPr="005E469A">
        <w:rPr>
          <w:rFonts w:ascii="Times New Roman" w:hAnsi="Times New Roman"/>
          <w:szCs w:val="25"/>
        </w:rPr>
        <w:t xml:space="preserve">ifficoltà </w:t>
      </w:r>
      <w:r w:rsidR="00B813A9" w:rsidRPr="005E469A">
        <w:rPr>
          <w:rFonts w:ascii="Times New Roman" w:hAnsi="Times New Roman"/>
          <w:szCs w:val="25"/>
        </w:rPr>
        <w:t xml:space="preserve">fu infatti </w:t>
      </w:r>
      <w:r w:rsidR="006A07C3">
        <w:rPr>
          <w:rFonts w:ascii="Times New Roman" w:hAnsi="Times New Roman"/>
          <w:szCs w:val="25"/>
        </w:rPr>
        <w:t>dovuta</w:t>
      </w:r>
      <w:r w:rsidR="00317A85" w:rsidRPr="005E469A">
        <w:rPr>
          <w:rFonts w:ascii="Times New Roman" w:hAnsi="Times New Roman"/>
          <w:szCs w:val="25"/>
        </w:rPr>
        <w:t xml:space="preserve"> alla necessità di riempire di contenuto la nozione di “</w:t>
      </w:r>
      <w:r w:rsidR="00317A85" w:rsidRPr="005E469A">
        <w:rPr>
          <w:rFonts w:ascii="Times New Roman" w:hAnsi="Times New Roman"/>
          <w:i/>
          <w:iCs/>
          <w:szCs w:val="25"/>
        </w:rPr>
        <w:t>interesse di individui o di enti morali giuridici</w:t>
      </w:r>
      <w:r w:rsidR="00317A85" w:rsidRPr="00025FBD">
        <w:rPr>
          <w:rFonts w:ascii="Times New Roman" w:hAnsi="Times New Roman"/>
          <w:szCs w:val="25"/>
        </w:rPr>
        <w:t>”</w:t>
      </w:r>
      <w:r w:rsidR="004B37A5" w:rsidRPr="005E469A">
        <w:rPr>
          <w:rFonts w:ascii="Times New Roman" w:hAnsi="Times New Roman"/>
          <w:szCs w:val="25"/>
        </w:rPr>
        <w:t xml:space="preserve"> al</w:t>
      </w:r>
      <w:r w:rsidR="00EA56C4" w:rsidRPr="005E469A">
        <w:rPr>
          <w:rFonts w:ascii="Times New Roman" w:hAnsi="Times New Roman"/>
          <w:szCs w:val="25"/>
        </w:rPr>
        <w:t>la</w:t>
      </w:r>
      <w:r w:rsidR="00116E84" w:rsidRPr="005E469A">
        <w:rPr>
          <w:rFonts w:ascii="Times New Roman" w:hAnsi="Times New Roman"/>
          <w:szCs w:val="25"/>
        </w:rPr>
        <w:t xml:space="preserve"> </w:t>
      </w:r>
      <w:r w:rsidR="004B37A5" w:rsidRPr="005E469A">
        <w:rPr>
          <w:rFonts w:ascii="Times New Roman" w:hAnsi="Times New Roman"/>
          <w:szCs w:val="25"/>
        </w:rPr>
        <w:t xml:space="preserve">quale la legge </w:t>
      </w:r>
      <w:r w:rsidR="00E71CEB">
        <w:rPr>
          <w:rFonts w:ascii="Times New Roman" w:hAnsi="Times New Roman"/>
          <w:szCs w:val="25"/>
        </w:rPr>
        <w:t xml:space="preserve">31 marzo </w:t>
      </w:r>
      <w:r w:rsidR="00060E49" w:rsidRPr="005E469A">
        <w:rPr>
          <w:rFonts w:ascii="Times New Roman" w:hAnsi="Times New Roman"/>
          <w:szCs w:val="25"/>
        </w:rPr>
        <w:t>1889</w:t>
      </w:r>
      <w:r w:rsidR="00EA56C4" w:rsidRPr="005E469A">
        <w:rPr>
          <w:rFonts w:ascii="Times New Roman" w:hAnsi="Times New Roman"/>
          <w:szCs w:val="25"/>
        </w:rPr>
        <w:t>,</w:t>
      </w:r>
      <w:r w:rsidR="00E71CEB">
        <w:rPr>
          <w:rFonts w:ascii="Times New Roman" w:hAnsi="Times New Roman"/>
          <w:szCs w:val="25"/>
        </w:rPr>
        <w:t xml:space="preserve"> n. 5992</w:t>
      </w:r>
      <w:r w:rsidR="00060E49" w:rsidRPr="005E469A">
        <w:rPr>
          <w:rFonts w:ascii="Times New Roman" w:hAnsi="Times New Roman"/>
          <w:szCs w:val="25"/>
        </w:rPr>
        <w:t xml:space="preserve"> </w:t>
      </w:r>
      <w:r w:rsidR="004B37A5" w:rsidRPr="005E469A">
        <w:rPr>
          <w:rFonts w:ascii="Times New Roman" w:hAnsi="Times New Roman"/>
          <w:szCs w:val="25"/>
        </w:rPr>
        <w:t xml:space="preserve">istitutiva della IV Sezione del Consiglio di Stato ricollegava la legittimazione ad attivare il nuovo rimedio. </w:t>
      </w:r>
    </w:p>
    <w:p w14:paraId="2176FE68" w14:textId="4FEF26A7" w:rsidR="00317A85" w:rsidRPr="005E469A" w:rsidRDefault="004B37A5" w:rsidP="005E469A">
      <w:pPr>
        <w:spacing w:line="240" w:lineRule="auto"/>
        <w:rPr>
          <w:rFonts w:ascii="Times New Roman" w:hAnsi="Times New Roman"/>
          <w:szCs w:val="25"/>
        </w:rPr>
      </w:pPr>
      <w:r w:rsidRPr="005E469A">
        <w:rPr>
          <w:rFonts w:ascii="Times New Roman" w:hAnsi="Times New Roman"/>
          <w:szCs w:val="25"/>
        </w:rPr>
        <w:t>Solo in anni relativamente recenti a tale interesse (</w:t>
      </w:r>
      <w:r w:rsidR="00D56540" w:rsidRPr="005E469A">
        <w:rPr>
          <w:rFonts w:ascii="Times New Roman" w:hAnsi="Times New Roman"/>
          <w:szCs w:val="25"/>
        </w:rPr>
        <w:t xml:space="preserve">poi denominato </w:t>
      </w:r>
      <w:r w:rsidR="009B35CD" w:rsidRPr="005E469A">
        <w:rPr>
          <w:rFonts w:ascii="Times New Roman" w:hAnsi="Times New Roman"/>
          <w:szCs w:val="25"/>
        </w:rPr>
        <w:t>interesse legittimo</w:t>
      </w:r>
      <w:r w:rsidRPr="005E469A">
        <w:rPr>
          <w:rFonts w:ascii="Times New Roman" w:hAnsi="Times New Roman"/>
          <w:szCs w:val="25"/>
        </w:rPr>
        <w:t>)</w:t>
      </w:r>
      <w:r w:rsidR="009B35CD" w:rsidRPr="005E469A">
        <w:rPr>
          <w:rFonts w:ascii="Times New Roman" w:hAnsi="Times New Roman"/>
          <w:szCs w:val="25"/>
        </w:rPr>
        <w:t xml:space="preserve"> </w:t>
      </w:r>
      <w:r w:rsidRPr="005E469A">
        <w:rPr>
          <w:rFonts w:ascii="Times New Roman" w:hAnsi="Times New Roman"/>
          <w:szCs w:val="25"/>
        </w:rPr>
        <w:t>è stata riconosciuta</w:t>
      </w:r>
      <w:r w:rsidR="00693D2A" w:rsidRPr="005E469A">
        <w:rPr>
          <w:rFonts w:ascii="Times New Roman" w:hAnsi="Times New Roman"/>
          <w:szCs w:val="25"/>
        </w:rPr>
        <w:t>, come si vedrà,</w:t>
      </w:r>
      <w:r w:rsidR="009B35CD" w:rsidRPr="005E469A">
        <w:rPr>
          <w:rFonts w:ascii="Times New Roman" w:hAnsi="Times New Roman"/>
          <w:szCs w:val="25"/>
        </w:rPr>
        <w:t xml:space="preserve"> una consistenza sostanziale, ormai pacific</w:t>
      </w:r>
      <w:r w:rsidR="00693D2A" w:rsidRPr="005E469A">
        <w:rPr>
          <w:rFonts w:ascii="Times New Roman" w:hAnsi="Times New Roman"/>
          <w:szCs w:val="25"/>
        </w:rPr>
        <w:t>a</w:t>
      </w:r>
      <w:r w:rsidR="009B35CD" w:rsidRPr="005E469A">
        <w:rPr>
          <w:rFonts w:ascii="Times New Roman" w:hAnsi="Times New Roman"/>
          <w:szCs w:val="25"/>
        </w:rPr>
        <w:t xml:space="preserve"> nell’impostazione del </w:t>
      </w:r>
      <w:r w:rsidR="00953CC6">
        <w:rPr>
          <w:rFonts w:ascii="Times New Roman" w:hAnsi="Times New Roman"/>
          <w:szCs w:val="25"/>
        </w:rPr>
        <w:t>C</w:t>
      </w:r>
      <w:r w:rsidR="009B35CD" w:rsidRPr="005E469A">
        <w:rPr>
          <w:rFonts w:ascii="Times New Roman" w:hAnsi="Times New Roman"/>
          <w:szCs w:val="25"/>
        </w:rPr>
        <w:t xml:space="preserve">odice del processo amministrativo del 2010 e come </w:t>
      </w:r>
      <w:r w:rsidR="00693D2A" w:rsidRPr="005E469A">
        <w:rPr>
          <w:rFonts w:ascii="Times New Roman" w:hAnsi="Times New Roman"/>
          <w:szCs w:val="25"/>
        </w:rPr>
        <w:t>è</w:t>
      </w:r>
      <w:r w:rsidR="009B35CD" w:rsidRPr="005E469A">
        <w:rPr>
          <w:rFonts w:ascii="Times New Roman" w:hAnsi="Times New Roman"/>
          <w:szCs w:val="25"/>
        </w:rPr>
        <w:t xml:space="preserve"> chiarito</w:t>
      </w:r>
      <w:r w:rsidR="00D56540" w:rsidRPr="005E469A">
        <w:rPr>
          <w:rFonts w:ascii="Times New Roman" w:hAnsi="Times New Roman"/>
          <w:szCs w:val="25"/>
        </w:rPr>
        <w:t xml:space="preserve"> da tempo</w:t>
      </w:r>
      <w:r w:rsidR="009B35CD" w:rsidRPr="005E469A">
        <w:rPr>
          <w:rFonts w:ascii="Times New Roman" w:hAnsi="Times New Roman"/>
          <w:szCs w:val="25"/>
        </w:rPr>
        <w:t xml:space="preserve"> dalla giurisprudenza.</w:t>
      </w:r>
    </w:p>
    <w:p w14:paraId="6D0A98B2" w14:textId="6B90F0CC" w:rsidR="00D56540" w:rsidRPr="005E469A" w:rsidRDefault="00B813A9" w:rsidP="005E469A">
      <w:pPr>
        <w:spacing w:line="240" w:lineRule="auto"/>
        <w:rPr>
          <w:rFonts w:ascii="Times New Roman" w:hAnsi="Times New Roman"/>
          <w:szCs w:val="25"/>
        </w:rPr>
      </w:pPr>
      <w:r w:rsidRPr="005E469A">
        <w:rPr>
          <w:rFonts w:ascii="Times New Roman" w:hAnsi="Times New Roman"/>
          <w:szCs w:val="25"/>
        </w:rPr>
        <w:t>Un</w:t>
      </w:r>
      <w:r w:rsidR="00D56540" w:rsidRPr="005E469A">
        <w:rPr>
          <w:rFonts w:ascii="Times New Roman" w:hAnsi="Times New Roman"/>
          <w:szCs w:val="25"/>
        </w:rPr>
        <w:t>’altra</w:t>
      </w:r>
      <w:r w:rsidRPr="005E469A">
        <w:rPr>
          <w:rFonts w:ascii="Times New Roman" w:hAnsi="Times New Roman"/>
          <w:szCs w:val="25"/>
        </w:rPr>
        <w:t xml:space="preserve"> difficoltà</w:t>
      </w:r>
      <w:r w:rsidR="00D56540" w:rsidRPr="005E469A">
        <w:rPr>
          <w:rFonts w:ascii="Times New Roman" w:hAnsi="Times New Roman"/>
          <w:szCs w:val="25"/>
        </w:rPr>
        <w:t xml:space="preserve"> di inquadramento dei rapporti tra diritto sostanziale e processo amministrativo</w:t>
      </w:r>
      <w:r w:rsidR="006A07C3">
        <w:rPr>
          <w:rFonts w:ascii="Times New Roman" w:hAnsi="Times New Roman"/>
          <w:szCs w:val="25"/>
        </w:rPr>
        <w:t xml:space="preserve"> dipende</w:t>
      </w:r>
      <w:r w:rsidR="00D03BF3" w:rsidRPr="005E469A">
        <w:rPr>
          <w:rFonts w:ascii="Times New Roman" w:hAnsi="Times New Roman"/>
          <w:szCs w:val="25"/>
        </w:rPr>
        <w:t xml:space="preserve"> </w:t>
      </w:r>
      <w:r w:rsidR="00DE7FCB">
        <w:rPr>
          <w:rFonts w:ascii="Times New Roman" w:hAnsi="Times New Roman"/>
          <w:szCs w:val="25"/>
        </w:rPr>
        <w:t>d</w:t>
      </w:r>
      <w:r w:rsidR="00D03BF3" w:rsidRPr="005E469A">
        <w:rPr>
          <w:rFonts w:ascii="Times New Roman" w:hAnsi="Times New Roman"/>
          <w:szCs w:val="25"/>
        </w:rPr>
        <w:t>a</w:t>
      </w:r>
      <w:r w:rsidR="00852D20" w:rsidRPr="005E469A">
        <w:rPr>
          <w:rFonts w:ascii="Times New Roman" w:hAnsi="Times New Roman"/>
          <w:szCs w:val="25"/>
        </w:rPr>
        <w:t>lla diversa configurazione dei</w:t>
      </w:r>
      <w:r w:rsidR="00D03BF3" w:rsidRPr="005E469A">
        <w:rPr>
          <w:rFonts w:ascii="Times New Roman" w:hAnsi="Times New Roman"/>
          <w:szCs w:val="25"/>
        </w:rPr>
        <w:t xml:space="preserve"> </w:t>
      </w:r>
      <w:r w:rsidR="00FB2AE3" w:rsidRPr="005E469A">
        <w:rPr>
          <w:rFonts w:ascii="Times New Roman" w:hAnsi="Times New Roman"/>
          <w:szCs w:val="25"/>
        </w:rPr>
        <w:t xml:space="preserve">rapporti </w:t>
      </w:r>
      <w:r w:rsidR="00D03BF3" w:rsidRPr="005E469A">
        <w:rPr>
          <w:rFonts w:ascii="Times New Roman" w:hAnsi="Times New Roman"/>
          <w:szCs w:val="25"/>
        </w:rPr>
        <w:t>intercorrent</w:t>
      </w:r>
      <w:r w:rsidR="00FB2AE3" w:rsidRPr="005E469A">
        <w:rPr>
          <w:rFonts w:ascii="Times New Roman" w:hAnsi="Times New Roman"/>
          <w:szCs w:val="25"/>
        </w:rPr>
        <w:t>i</w:t>
      </w:r>
      <w:r w:rsidR="00D03BF3" w:rsidRPr="005E469A">
        <w:rPr>
          <w:rFonts w:ascii="Times New Roman" w:hAnsi="Times New Roman"/>
          <w:szCs w:val="25"/>
        </w:rPr>
        <w:t xml:space="preserve"> tra la pubblica amministrazione titolare del potere e il soggetto titolare di un interesse legittimo</w:t>
      </w:r>
      <w:r w:rsidR="00932812" w:rsidRPr="005E469A">
        <w:rPr>
          <w:rFonts w:ascii="Times New Roman" w:hAnsi="Times New Roman"/>
          <w:szCs w:val="25"/>
        </w:rPr>
        <w:t>,</w:t>
      </w:r>
      <w:r w:rsidR="00D03BF3" w:rsidRPr="005E469A">
        <w:rPr>
          <w:rFonts w:ascii="Times New Roman" w:hAnsi="Times New Roman"/>
          <w:szCs w:val="25"/>
        </w:rPr>
        <w:t xml:space="preserve"> così come strutturat</w:t>
      </w:r>
      <w:r w:rsidR="00116E84" w:rsidRPr="005E469A">
        <w:rPr>
          <w:rFonts w:ascii="Times New Roman" w:hAnsi="Times New Roman"/>
          <w:szCs w:val="25"/>
        </w:rPr>
        <w:t>i</w:t>
      </w:r>
      <w:r w:rsidR="00D03BF3" w:rsidRPr="005E469A">
        <w:rPr>
          <w:rFonts w:ascii="Times New Roman" w:hAnsi="Times New Roman"/>
          <w:szCs w:val="25"/>
        </w:rPr>
        <w:t xml:space="preserve"> dalle leggi amministrative di settore.</w:t>
      </w:r>
    </w:p>
    <w:p w14:paraId="4A90D85A" w14:textId="67F9D673" w:rsidR="005E6A7B" w:rsidRPr="005E469A" w:rsidRDefault="00D03BF3" w:rsidP="005E469A">
      <w:pPr>
        <w:spacing w:line="240" w:lineRule="auto"/>
        <w:rPr>
          <w:rFonts w:ascii="Times New Roman" w:hAnsi="Times New Roman"/>
          <w:szCs w:val="25"/>
        </w:rPr>
      </w:pPr>
      <w:r w:rsidRPr="005E469A">
        <w:rPr>
          <w:rFonts w:ascii="Times New Roman" w:hAnsi="Times New Roman"/>
          <w:szCs w:val="25"/>
        </w:rPr>
        <w:t xml:space="preserve">Queste infatti tipicamente </w:t>
      </w:r>
      <w:r w:rsidR="004B37A5" w:rsidRPr="005E469A">
        <w:rPr>
          <w:rFonts w:ascii="Times New Roman" w:hAnsi="Times New Roman"/>
          <w:szCs w:val="25"/>
        </w:rPr>
        <w:t>richiamano nei primi articoli</w:t>
      </w:r>
      <w:r w:rsidRPr="005E469A">
        <w:rPr>
          <w:rFonts w:ascii="Times New Roman" w:hAnsi="Times New Roman"/>
          <w:szCs w:val="25"/>
        </w:rPr>
        <w:t xml:space="preserve"> i principi costituzionali ed eventualmente europe</w:t>
      </w:r>
      <w:r w:rsidR="005F6365" w:rsidRPr="005E469A">
        <w:rPr>
          <w:rFonts w:ascii="Times New Roman" w:hAnsi="Times New Roman"/>
          <w:szCs w:val="25"/>
        </w:rPr>
        <w:t>i</w:t>
      </w:r>
      <w:r w:rsidRPr="005E469A">
        <w:rPr>
          <w:rFonts w:ascii="Times New Roman" w:hAnsi="Times New Roman"/>
          <w:szCs w:val="25"/>
        </w:rPr>
        <w:t xml:space="preserve"> che informano le disposizioni </w:t>
      </w:r>
      <w:r w:rsidR="005F6365" w:rsidRPr="005E469A">
        <w:rPr>
          <w:rFonts w:ascii="Times New Roman" w:hAnsi="Times New Roman"/>
          <w:szCs w:val="25"/>
        </w:rPr>
        <w:t>legislative</w:t>
      </w:r>
      <w:r w:rsidRPr="005E469A">
        <w:rPr>
          <w:rFonts w:ascii="Times New Roman" w:hAnsi="Times New Roman"/>
          <w:szCs w:val="25"/>
        </w:rPr>
        <w:t xml:space="preserve">, </w:t>
      </w:r>
      <w:r w:rsidR="006A07C3">
        <w:rPr>
          <w:rFonts w:ascii="Times New Roman" w:hAnsi="Times New Roman"/>
          <w:szCs w:val="25"/>
        </w:rPr>
        <w:t>chiariscono</w:t>
      </w:r>
      <w:r w:rsidRPr="005E469A">
        <w:rPr>
          <w:rFonts w:ascii="Times New Roman" w:hAnsi="Times New Roman"/>
          <w:szCs w:val="25"/>
        </w:rPr>
        <w:t xml:space="preserve"> le finalità della disciplina</w:t>
      </w:r>
      <w:r w:rsidR="00BF0E36" w:rsidRPr="005E469A">
        <w:rPr>
          <w:rFonts w:ascii="Times New Roman" w:hAnsi="Times New Roman"/>
          <w:szCs w:val="25"/>
        </w:rPr>
        <w:t xml:space="preserve"> e l’interesse pubblico</w:t>
      </w:r>
      <w:r w:rsidR="005F6365" w:rsidRPr="005E469A">
        <w:rPr>
          <w:rFonts w:ascii="Times New Roman" w:hAnsi="Times New Roman"/>
          <w:szCs w:val="25"/>
        </w:rPr>
        <w:t xml:space="preserve"> (cosiddetto primario)</w:t>
      </w:r>
      <w:r w:rsidRPr="005E469A">
        <w:rPr>
          <w:rFonts w:ascii="Times New Roman" w:hAnsi="Times New Roman"/>
          <w:szCs w:val="25"/>
        </w:rPr>
        <w:t xml:space="preserve">, </w:t>
      </w:r>
      <w:r w:rsidR="006A07C3">
        <w:rPr>
          <w:rFonts w:ascii="Times New Roman" w:hAnsi="Times New Roman"/>
          <w:szCs w:val="25"/>
        </w:rPr>
        <w:t>definiscono</w:t>
      </w:r>
      <w:r w:rsidRPr="005E469A">
        <w:rPr>
          <w:rFonts w:ascii="Times New Roman" w:hAnsi="Times New Roman"/>
          <w:szCs w:val="25"/>
        </w:rPr>
        <w:t xml:space="preserve"> l’ambito di applicazione soggettivo, cioè le pubbliche amministrazioni che ricadono nel campo di applicazione, </w:t>
      </w:r>
      <w:r w:rsidR="00D56540" w:rsidRPr="005E469A">
        <w:rPr>
          <w:rFonts w:ascii="Times New Roman" w:hAnsi="Times New Roman"/>
          <w:szCs w:val="25"/>
        </w:rPr>
        <w:t xml:space="preserve">disciplinano aspetti organizzativi, </w:t>
      </w:r>
      <w:r w:rsidR="006A07C3">
        <w:rPr>
          <w:rFonts w:ascii="Times New Roman" w:hAnsi="Times New Roman"/>
          <w:szCs w:val="25"/>
        </w:rPr>
        <w:t>individuano</w:t>
      </w:r>
      <w:r w:rsidRPr="005E469A">
        <w:rPr>
          <w:rFonts w:ascii="Times New Roman" w:hAnsi="Times New Roman"/>
          <w:szCs w:val="25"/>
        </w:rPr>
        <w:t xml:space="preserve"> selettivamente, in attuazione del principio di legalità, i poteri attribuiti alla loro competenza.</w:t>
      </w:r>
      <w:r w:rsidR="005E6A7B" w:rsidRPr="005E469A">
        <w:rPr>
          <w:rFonts w:ascii="Times New Roman" w:hAnsi="Times New Roman"/>
          <w:szCs w:val="25"/>
        </w:rPr>
        <w:t xml:space="preserve"> </w:t>
      </w:r>
    </w:p>
    <w:p w14:paraId="31C8DFEB" w14:textId="66E87FB7" w:rsidR="005F6365" w:rsidRPr="005E469A" w:rsidRDefault="00D56540" w:rsidP="005E469A">
      <w:pPr>
        <w:spacing w:line="240" w:lineRule="auto"/>
        <w:rPr>
          <w:rFonts w:ascii="Times New Roman" w:hAnsi="Times New Roman"/>
          <w:szCs w:val="25"/>
        </w:rPr>
      </w:pPr>
      <w:r w:rsidRPr="005E469A">
        <w:rPr>
          <w:rFonts w:ascii="Times New Roman" w:hAnsi="Times New Roman"/>
          <w:szCs w:val="25"/>
        </w:rPr>
        <w:t>Quanto a questi ultimi, le</w:t>
      </w:r>
      <w:r w:rsidR="005F6365" w:rsidRPr="005E469A">
        <w:rPr>
          <w:rFonts w:ascii="Times New Roman" w:hAnsi="Times New Roman"/>
          <w:szCs w:val="25"/>
        </w:rPr>
        <w:t xml:space="preserve"> norme </w:t>
      </w:r>
      <w:r w:rsidR="00B87190">
        <w:rPr>
          <w:rFonts w:ascii="Times New Roman" w:hAnsi="Times New Roman"/>
          <w:szCs w:val="25"/>
        </w:rPr>
        <w:t>che li attribuiscono</w:t>
      </w:r>
      <w:r w:rsidR="00BF0E36" w:rsidRPr="005E469A">
        <w:rPr>
          <w:rFonts w:ascii="Times New Roman" w:hAnsi="Times New Roman"/>
          <w:szCs w:val="25"/>
        </w:rPr>
        <w:t xml:space="preserve"> </w:t>
      </w:r>
      <w:r w:rsidR="005F6365" w:rsidRPr="005E469A">
        <w:rPr>
          <w:rFonts w:ascii="Times New Roman" w:hAnsi="Times New Roman"/>
          <w:szCs w:val="25"/>
        </w:rPr>
        <w:t>prendono</w:t>
      </w:r>
      <w:r w:rsidR="004B37A5" w:rsidRPr="005E469A">
        <w:rPr>
          <w:rFonts w:ascii="Times New Roman" w:hAnsi="Times New Roman"/>
          <w:szCs w:val="25"/>
        </w:rPr>
        <w:t xml:space="preserve"> </w:t>
      </w:r>
      <w:r w:rsidR="005F6365" w:rsidRPr="005E469A">
        <w:rPr>
          <w:rFonts w:ascii="Times New Roman" w:hAnsi="Times New Roman"/>
          <w:szCs w:val="25"/>
        </w:rPr>
        <w:t>in considerazione il rapporto giuridico amministrativo principalmente</w:t>
      </w:r>
      <w:r w:rsidR="00BF0E36" w:rsidRPr="005E469A">
        <w:rPr>
          <w:rFonts w:ascii="Times New Roman" w:hAnsi="Times New Roman"/>
          <w:szCs w:val="25"/>
        </w:rPr>
        <w:t xml:space="preserve"> nella prospettiva dell’amministrazione titolare del potere</w:t>
      </w:r>
      <w:r w:rsidR="005F6365" w:rsidRPr="005E469A">
        <w:rPr>
          <w:rFonts w:ascii="Times New Roman" w:hAnsi="Times New Roman"/>
          <w:szCs w:val="25"/>
        </w:rPr>
        <w:t>.</w:t>
      </w:r>
      <w:r w:rsidR="000D6695">
        <w:rPr>
          <w:rFonts w:ascii="Times New Roman" w:hAnsi="Times New Roman"/>
          <w:szCs w:val="25"/>
        </w:rPr>
        <w:t xml:space="preserve"> </w:t>
      </w:r>
      <w:r w:rsidR="005F6365" w:rsidRPr="005E469A">
        <w:rPr>
          <w:rFonts w:ascii="Times New Roman" w:hAnsi="Times New Roman"/>
          <w:szCs w:val="25"/>
        </w:rPr>
        <w:t>Esse</w:t>
      </w:r>
      <w:r w:rsidR="00BF0E36" w:rsidRPr="005E469A">
        <w:rPr>
          <w:rFonts w:ascii="Times New Roman" w:hAnsi="Times New Roman"/>
          <w:szCs w:val="25"/>
        </w:rPr>
        <w:t xml:space="preserve"> individua</w:t>
      </w:r>
      <w:r w:rsidR="004B37A5" w:rsidRPr="005E469A">
        <w:rPr>
          <w:rFonts w:ascii="Times New Roman" w:hAnsi="Times New Roman"/>
          <w:szCs w:val="25"/>
        </w:rPr>
        <w:t xml:space="preserve">no </w:t>
      </w:r>
      <w:r w:rsidR="00BF0E36" w:rsidRPr="005E469A">
        <w:rPr>
          <w:rFonts w:ascii="Times New Roman" w:hAnsi="Times New Roman"/>
          <w:szCs w:val="25"/>
        </w:rPr>
        <w:t>in</w:t>
      </w:r>
      <w:r w:rsidR="00AF1856">
        <w:rPr>
          <w:rFonts w:ascii="Times New Roman" w:hAnsi="Times New Roman"/>
          <w:szCs w:val="25"/>
        </w:rPr>
        <w:t>fatti</w:t>
      </w:r>
      <w:r w:rsidR="00BF0E36" w:rsidRPr="005E469A">
        <w:rPr>
          <w:rFonts w:ascii="Times New Roman" w:hAnsi="Times New Roman"/>
          <w:szCs w:val="25"/>
        </w:rPr>
        <w:t xml:space="preserve"> l’organo competente, i presupposti e requisiti in presenza dei quali il potere può essere esercitato, la sequenza procedimentale, il termine per la conclusione del procedimento, gli effetti prodotti dal provvedimento emanato</w:t>
      </w:r>
      <w:r w:rsidR="00DD077C" w:rsidRPr="005E469A">
        <w:rPr>
          <w:rStyle w:val="Rimandonotaapidipagina"/>
          <w:rFonts w:ascii="Times New Roman" w:hAnsi="Times New Roman"/>
          <w:szCs w:val="25"/>
        </w:rPr>
        <w:footnoteReference w:id="6"/>
      </w:r>
      <w:r w:rsidR="00BF0E36" w:rsidRPr="005E469A">
        <w:rPr>
          <w:rFonts w:ascii="Times New Roman" w:hAnsi="Times New Roman"/>
          <w:szCs w:val="25"/>
        </w:rPr>
        <w:t xml:space="preserve">. </w:t>
      </w:r>
    </w:p>
    <w:p w14:paraId="02431171" w14:textId="38E678DC" w:rsidR="004B37A5" w:rsidRPr="005E469A" w:rsidRDefault="00DD077C" w:rsidP="005E469A">
      <w:pPr>
        <w:spacing w:line="240" w:lineRule="auto"/>
        <w:rPr>
          <w:rFonts w:ascii="Times New Roman" w:hAnsi="Times New Roman"/>
          <w:szCs w:val="25"/>
        </w:rPr>
      </w:pPr>
      <w:r w:rsidRPr="005E469A">
        <w:rPr>
          <w:rFonts w:ascii="Times New Roman" w:hAnsi="Times New Roman"/>
          <w:szCs w:val="25"/>
        </w:rPr>
        <w:t xml:space="preserve">La posizione dei </w:t>
      </w:r>
      <w:r w:rsidR="00BF0E36" w:rsidRPr="005E469A">
        <w:rPr>
          <w:rFonts w:ascii="Times New Roman" w:hAnsi="Times New Roman"/>
          <w:szCs w:val="25"/>
        </w:rPr>
        <w:t xml:space="preserve">soggetti privati che </w:t>
      </w:r>
      <w:r w:rsidR="00FB2AE3" w:rsidRPr="005E469A">
        <w:rPr>
          <w:rFonts w:ascii="Times New Roman" w:hAnsi="Times New Roman"/>
          <w:szCs w:val="25"/>
        </w:rPr>
        <w:t xml:space="preserve">si </w:t>
      </w:r>
      <w:r w:rsidR="00AD5F7C" w:rsidRPr="005E469A">
        <w:rPr>
          <w:rFonts w:ascii="Times New Roman" w:hAnsi="Times New Roman"/>
          <w:szCs w:val="25"/>
        </w:rPr>
        <w:t xml:space="preserve">rapportano </w:t>
      </w:r>
      <w:r w:rsidR="00BF0E36" w:rsidRPr="005E469A">
        <w:rPr>
          <w:rFonts w:ascii="Times New Roman" w:hAnsi="Times New Roman"/>
          <w:szCs w:val="25"/>
        </w:rPr>
        <w:t>con l’amministrazione</w:t>
      </w:r>
      <w:r w:rsidR="005F6365" w:rsidRPr="005E469A">
        <w:rPr>
          <w:rFonts w:ascii="Times New Roman" w:hAnsi="Times New Roman"/>
          <w:szCs w:val="25"/>
        </w:rPr>
        <w:t xml:space="preserve"> resta per così dire sullo sfondo.</w:t>
      </w:r>
      <w:r w:rsidR="00BF0E36" w:rsidRPr="005E469A">
        <w:rPr>
          <w:rFonts w:ascii="Times New Roman" w:hAnsi="Times New Roman"/>
          <w:szCs w:val="25"/>
        </w:rPr>
        <w:t xml:space="preserve"> </w:t>
      </w:r>
      <w:r w:rsidR="005F6365" w:rsidRPr="005E469A">
        <w:rPr>
          <w:rFonts w:ascii="Times New Roman" w:hAnsi="Times New Roman"/>
          <w:szCs w:val="25"/>
        </w:rPr>
        <w:t>I</w:t>
      </w:r>
      <w:r w:rsidR="00BF0E36" w:rsidRPr="005E469A">
        <w:rPr>
          <w:rFonts w:ascii="Times New Roman" w:hAnsi="Times New Roman"/>
          <w:szCs w:val="25"/>
        </w:rPr>
        <w:t>ndividuat</w:t>
      </w:r>
      <w:r w:rsidR="00852D20" w:rsidRPr="005E469A">
        <w:rPr>
          <w:rFonts w:ascii="Times New Roman" w:hAnsi="Times New Roman"/>
          <w:szCs w:val="25"/>
        </w:rPr>
        <w:t>a</w:t>
      </w:r>
      <w:r w:rsidR="005F6365" w:rsidRPr="005E469A">
        <w:rPr>
          <w:rFonts w:ascii="Times New Roman" w:hAnsi="Times New Roman"/>
          <w:szCs w:val="25"/>
        </w:rPr>
        <w:t xml:space="preserve"> con certezza</w:t>
      </w:r>
      <w:r w:rsidR="00BF0E36" w:rsidRPr="005E469A">
        <w:rPr>
          <w:rFonts w:ascii="Times New Roman" w:hAnsi="Times New Roman"/>
          <w:szCs w:val="25"/>
        </w:rPr>
        <w:t xml:space="preserve"> dalla norma attributiva del potere</w:t>
      </w:r>
      <w:r w:rsidR="00116E84" w:rsidRPr="005E469A">
        <w:rPr>
          <w:rFonts w:ascii="Times New Roman" w:hAnsi="Times New Roman"/>
          <w:szCs w:val="25"/>
        </w:rPr>
        <w:t xml:space="preserve"> è</w:t>
      </w:r>
      <w:r w:rsidR="00BF0E36" w:rsidRPr="005E469A">
        <w:rPr>
          <w:rFonts w:ascii="Times New Roman" w:hAnsi="Times New Roman"/>
          <w:szCs w:val="25"/>
        </w:rPr>
        <w:t xml:space="preserve"> </w:t>
      </w:r>
      <w:r w:rsidR="005F6365" w:rsidRPr="005E469A">
        <w:rPr>
          <w:rFonts w:ascii="Times New Roman" w:hAnsi="Times New Roman"/>
          <w:szCs w:val="25"/>
        </w:rPr>
        <w:t>generalmente</w:t>
      </w:r>
      <w:r w:rsidR="00BF0E36" w:rsidRPr="005E469A">
        <w:rPr>
          <w:rFonts w:ascii="Times New Roman" w:hAnsi="Times New Roman"/>
          <w:szCs w:val="25"/>
        </w:rPr>
        <w:t xml:space="preserve"> </w:t>
      </w:r>
      <w:r w:rsidR="00FB2AE3" w:rsidRPr="005E469A">
        <w:rPr>
          <w:rFonts w:ascii="Times New Roman" w:hAnsi="Times New Roman"/>
          <w:szCs w:val="25"/>
        </w:rPr>
        <w:t xml:space="preserve">soltanto </w:t>
      </w:r>
      <w:r w:rsidR="00116E84" w:rsidRPr="005E469A">
        <w:rPr>
          <w:rFonts w:ascii="Times New Roman" w:hAnsi="Times New Roman"/>
          <w:szCs w:val="25"/>
        </w:rPr>
        <w:t>la platea dei</w:t>
      </w:r>
      <w:r w:rsidR="00BF0E36" w:rsidRPr="005E469A">
        <w:rPr>
          <w:rFonts w:ascii="Times New Roman" w:hAnsi="Times New Roman"/>
          <w:szCs w:val="25"/>
        </w:rPr>
        <w:t xml:space="preserve"> destinatari diretti de</w:t>
      </w:r>
      <w:r w:rsidR="00852D20" w:rsidRPr="005E469A">
        <w:rPr>
          <w:rFonts w:ascii="Times New Roman" w:hAnsi="Times New Roman"/>
          <w:szCs w:val="25"/>
        </w:rPr>
        <w:t>i</w:t>
      </w:r>
      <w:r w:rsidR="00BF0E36" w:rsidRPr="005E469A">
        <w:rPr>
          <w:rFonts w:ascii="Times New Roman" w:hAnsi="Times New Roman"/>
          <w:szCs w:val="25"/>
        </w:rPr>
        <w:t xml:space="preserve"> provvediment</w:t>
      </w:r>
      <w:r w:rsidR="00852D20" w:rsidRPr="005E469A">
        <w:rPr>
          <w:rFonts w:ascii="Times New Roman" w:hAnsi="Times New Roman"/>
          <w:szCs w:val="25"/>
        </w:rPr>
        <w:t>i che possono essere</w:t>
      </w:r>
      <w:r w:rsidR="00116E84" w:rsidRPr="005E469A">
        <w:rPr>
          <w:rFonts w:ascii="Times New Roman" w:hAnsi="Times New Roman"/>
          <w:szCs w:val="25"/>
        </w:rPr>
        <w:t xml:space="preserve"> emanat</w:t>
      </w:r>
      <w:r w:rsidR="00852D20" w:rsidRPr="005E469A">
        <w:rPr>
          <w:rFonts w:ascii="Times New Roman" w:hAnsi="Times New Roman"/>
          <w:szCs w:val="25"/>
        </w:rPr>
        <w:t>i a conclusione di un procediment</w:t>
      </w:r>
      <w:r w:rsidR="006A07C3">
        <w:rPr>
          <w:rFonts w:ascii="Times New Roman" w:hAnsi="Times New Roman"/>
          <w:szCs w:val="25"/>
        </w:rPr>
        <w:t>o.</w:t>
      </w:r>
      <w:r w:rsidR="00FB2AE3" w:rsidRPr="005E469A">
        <w:rPr>
          <w:rFonts w:ascii="Times New Roman" w:hAnsi="Times New Roman"/>
          <w:szCs w:val="25"/>
        </w:rPr>
        <w:t xml:space="preserve"> </w:t>
      </w:r>
      <w:r w:rsidR="00852D20" w:rsidRPr="005E469A">
        <w:rPr>
          <w:rFonts w:ascii="Times New Roman" w:hAnsi="Times New Roman"/>
          <w:szCs w:val="25"/>
        </w:rPr>
        <w:t>I</w:t>
      </w:r>
      <w:r w:rsidR="00332778" w:rsidRPr="005E469A">
        <w:rPr>
          <w:rFonts w:ascii="Times New Roman" w:hAnsi="Times New Roman"/>
          <w:szCs w:val="25"/>
        </w:rPr>
        <w:t>n</w:t>
      </w:r>
      <w:r w:rsidR="006A07C3">
        <w:rPr>
          <w:rFonts w:ascii="Times New Roman" w:hAnsi="Times New Roman"/>
          <w:szCs w:val="25"/>
        </w:rPr>
        <w:t xml:space="preserve"> particolare, </w:t>
      </w:r>
      <w:r w:rsidR="00852D20" w:rsidRPr="005E469A">
        <w:rPr>
          <w:rFonts w:ascii="Times New Roman" w:hAnsi="Times New Roman"/>
          <w:szCs w:val="25"/>
        </w:rPr>
        <w:t xml:space="preserve">ai destinatari del provvedimento </w:t>
      </w:r>
      <w:r w:rsidR="00332778" w:rsidRPr="005E469A">
        <w:rPr>
          <w:rFonts w:ascii="Times New Roman" w:hAnsi="Times New Roman"/>
          <w:szCs w:val="25"/>
        </w:rPr>
        <w:t>deve essere comunicato l’avvio del procedimento</w:t>
      </w:r>
      <w:r w:rsidR="00332778" w:rsidRPr="005E469A">
        <w:rPr>
          <w:rStyle w:val="Rimandonotaapidipagina"/>
          <w:rFonts w:ascii="Times New Roman" w:hAnsi="Times New Roman"/>
          <w:szCs w:val="25"/>
        </w:rPr>
        <w:footnoteReference w:id="7"/>
      </w:r>
      <w:r w:rsidR="000D2147" w:rsidRPr="005E469A">
        <w:rPr>
          <w:rFonts w:ascii="Times New Roman" w:hAnsi="Times New Roman"/>
          <w:szCs w:val="25"/>
        </w:rPr>
        <w:t xml:space="preserve"> nonché</w:t>
      </w:r>
      <w:r w:rsidR="0089461D">
        <w:rPr>
          <w:rFonts w:ascii="Times New Roman" w:hAnsi="Times New Roman"/>
          <w:szCs w:val="25"/>
        </w:rPr>
        <w:t>,</w:t>
      </w:r>
      <w:r w:rsidR="006A07C3">
        <w:rPr>
          <w:rFonts w:ascii="Times New Roman" w:hAnsi="Times New Roman"/>
          <w:szCs w:val="25"/>
        </w:rPr>
        <w:t xml:space="preserve"> nel caso di provvedimenti limitativi della loro sfera giuridica, </w:t>
      </w:r>
      <w:r w:rsidR="000D2147" w:rsidRPr="005E469A">
        <w:rPr>
          <w:rFonts w:ascii="Times New Roman" w:hAnsi="Times New Roman"/>
          <w:szCs w:val="25"/>
        </w:rPr>
        <w:t>quale condizione di efficacia, la loro adozione</w:t>
      </w:r>
      <w:r w:rsidR="0089461D">
        <w:rPr>
          <w:rStyle w:val="Rimandonotaapidipagina"/>
          <w:rFonts w:ascii="Times New Roman" w:hAnsi="Times New Roman"/>
          <w:szCs w:val="25"/>
        </w:rPr>
        <w:footnoteReference w:id="8"/>
      </w:r>
      <w:r w:rsidR="000D2147" w:rsidRPr="005E469A">
        <w:rPr>
          <w:rFonts w:ascii="Times New Roman" w:hAnsi="Times New Roman"/>
          <w:szCs w:val="25"/>
        </w:rPr>
        <w:t>.</w:t>
      </w:r>
    </w:p>
    <w:p w14:paraId="6200D213" w14:textId="0A9D4939" w:rsidR="000D2147" w:rsidRPr="005E469A" w:rsidRDefault="000D2147" w:rsidP="005E469A">
      <w:pPr>
        <w:spacing w:line="240" w:lineRule="auto"/>
        <w:rPr>
          <w:rFonts w:ascii="Times New Roman" w:hAnsi="Times New Roman"/>
          <w:szCs w:val="25"/>
        </w:rPr>
      </w:pPr>
      <w:r w:rsidRPr="005E469A">
        <w:rPr>
          <w:rFonts w:ascii="Times New Roman" w:hAnsi="Times New Roman"/>
          <w:szCs w:val="25"/>
        </w:rPr>
        <w:t>Si pensi,</w:t>
      </w:r>
      <w:r w:rsidR="00BF0E36" w:rsidRPr="005E469A">
        <w:rPr>
          <w:rFonts w:ascii="Times New Roman" w:hAnsi="Times New Roman"/>
          <w:szCs w:val="25"/>
        </w:rPr>
        <w:t xml:space="preserve"> per esempio, </w:t>
      </w:r>
      <w:r w:rsidR="00B87190">
        <w:rPr>
          <w:rFonts w:ascii="Times New Roman" w:hAnsi="Times New Roman"/>
          <w:szCs w:val="25"/>
        </w:rPr>
        <w:t xml:space="preserve">alle </w:t>
      </w:r>
      <w:r w:rsidR="004B37A5" w:rsidRPr="005E469A">
        <w:rPr>
          <w:rFonts w:ascii="Times New Roman" w:hAnsi="Times New Roman"/>
          <w:szCs w:val="25"/>
        </w:rPr>
        <w:t xml:space="preserve">norme attributive del potere </w:t>
      </w:r>
      <w:proofErr w:type="gramStart"/>
      <w:r w:rsidR="004B37A5" w:rsidRPr="005E469A">
        <w:rPr>
          <w:rFonts w:ascii="Times New Roman" w:hAnsi="Times New Roman"/>
          <w:szCs w:val="25"/>
        </w:rPr>
        <w:t>sanzionatorio</w:t>
      </w:r>
      <w:proofErr w:type="gramEnd"/>
      <w:r w:rsidR="004B37A5" w:rsidRPr="005E469A">
        <w:rPr>
          <w:rFonts w:ascii="Times New Roman" w:hAnsi="Times New Roman"/>
          <w:szCs w:val="25"/>
        </w:rPr>
        <w:t xml:space="preserve"> </w:t>
      </w:r>
      <w:r w:rsidR="00B87190">
        <w:rPr>
          <w:rFonts w:ascii="Times New Roman" w:hAnsi="Times New Roman"/>
          <w:szCs w:val="25"/>
        </w:rPr>
        <w:t xml:space="preserve">le quali </w:t>
      </w:r>
      <w:r w:rsidR="004B37A5" w:rsidRPr="005E469A">
        <w:rPr>
          <w:rFonts w:ascii="Times New Roman" w:hAnsi="Times New Roman"/>
          <w:szCs w:val="25"/>
        </w:rPr>
        <w:t>individuano con precisione, in</w:t>
      </w:r>
      <w:r w:rsidR="00852D20" w:rsidRPr="005E469A">
        <w:rPr>
          <w:rFonts w:ascii="Times New Roman" w:hAnsi="Times New Roman"/>
          <w:szCs w:val="25"/>
        </w:rPr>
        <w:t xml:space="preserve"> applicazione del</w:t>
      </w:r>
      <w:r w:rsidR="004B37A5" w:rsidRPr="005E469A">
        <w:rPr>
          <w:rFonts w:ascii="Times New Roman" w:hAnsi="Times New Roman"/>
          <w:szCs w:val="25"/>
        </w:rPr>
        <w:t xml:space="preserve"> principio di legalità, non soltanto i comportamenti </w:t>
      </w:r>
      <w:r w:rsidR="00DD077C" w:rsidRPr="005E469A">
        <w:rPr>
          <w:rFonts w:ascii="Times New Roman" w:hAnsi="Times New Roman"/>
          <w:szCs w:val="25"/>
        </w:rPr>
        <w:t xml:space="preserve">qualificati come </w:t>
      </w:r>
      <w:r w:rsidR="004B37A5" w:rsidRPr="005E469A">
        <w:rPr>
          <w:rFonts w:ascii="Times New Roman" w:hAnsi="Times New Roman"/>
          <w:szCs w:val="25"/>
        </w:rPr>
        <w:t>illeciti sul piano amministrativo</w:t>
      </w:r>
      <w:r w:rsidR="00E71CEB">
        <w:rPr>
          <w:rFonts w:ascii="Times New Roman" w:hAnsi="Times New Roman"/>
          <w:szCs w:val="25"/>
        </w:rPr>
        <w:t xml:space="preserve"> e la tipologia ed entità delle sanzioni</w:t>
      </w:r>
      <w:r w:rsidR="00DD077C" w:rsidRPr="005E469A">
        <w:rPr>
          <w:rFonts w:ascii="Times New Roman" w:hAnsi="Times New Roman"/>
          <w:szCs w:val="25"/>
        </w:rPr>
        <w:t>,</w:t>
      </w:r>
      <w:r w:rsidR="004B37A5" w:rsidRPr="005E469A">
        <w:rPr>
          <w:rFonts w:ascii="Times New Roman" w:hAnsi="Times New Roman"/>
          <w:szCs w:val="25"/>
        </w:rPr>
        <w:t xml:space="preserve"> ma anche i soggetti</w:t>
      </w:r>
      <w:r w:rsidR="00B813A9" w:rsidRPr="005E469A">
        <w:rPr>
          <w:rFonts w:ascii="Times New Roman" w:hAnsi="Times New Roman"/>
          <w:szCs w:val="25"/>
        </w:rPr>
        <w:t xml:space="preserve"> tenuti al rispetto delle norme amministrative. Analogamente, in relazione ai provvedimenti di tipo autorizzatorio</w:t>
      </w:r>
      <w:r w:rsidR="00F3553D" w:rsidRPr="005E469A">
        <w:rPr>
          <w:rFonts w:ascii="Times New Roman" w:hAnsi="Times New Roman"/>
          <w:szCs w:val="25"/>
        </w:rPr>
        <w:t>,</w:t>
      </w:r>
      <w:r w:rsidR="00B813A9" w:rsidRPr="005E469A">
        <w:rPr>
          <w:rFonts w:ascii="Times New Roman" w:hAnsi="Times New Roman"/>
          <w:szCs w:val="25"/>
        </w:rPr>
        <w:t xml:space="preserve"> le norme attributive del potere individuano i soggetti legittimati a proporre l’istanza e i requisiti soggettivi dei quali essi devono essere in possesso per poter ottenere il rilascio del provvedimento richiesto.</w:t>
      </w:r>
    </w:p>
    <w:p w14:paraId="5487FB52" w14:textId="701D0D7F" w:rsidR="00B813A9" w:rsidRPr="005E469A" w:rsidRDefault="00B813A9" w:rsidP="005E469A">
      <w:pPr>
        <w:spacing w:line="240" w:lineRule="auto"/>
        <w:rPr>
          <w:rFonts w:ascii="Times New Roman" w:hAnsi="Times New Roman"/>
          <w:szCs w:val="25"/>
        </w:rPr>
      </w:pPr>
      <w:r w:rsidRPr="005E469A">
        <w:rPr>
          <w:rFonts w:ascii="Times New Roman" w:hAnsi="Times New Roman"/>
          <w:szCs w:val="25"/>
        </w:rPr>
        <w:t>Per contro</w:t>
      </w:r>
      <w:r w:rsidR="00F3553D" w:rsidRPr="005E469A">
        <w:rPr>
          <w:rFonts w:ascii="Times New Roman" w:hAnsi="Times New Roman"/>
          <w:szCs w:val="25"/>
        </w:rPr>
        <w:t>,</w:t>
      </w:r>
      <w:r w:rsidR="00BF0E36" w:rsidRPr="005E469A">
        <w:rPr>
          <w:rFonts w:ascii="Times New Roman" w:hAnsi="Times New Roman"/>
          <w:szCs w:val="25"/>
        </w:rPr>
        <w:t xml:space="preserve"> nei casi in cui il potere esercitato </w:t>
      </w:r>
      <w:r w:rsidR="00010576" w:rsidRPr="005E469A">
        <w:rPr>
          <w:rFonts w:ascii="Times New Roman" w:hAnsi="Times New Roman"/>
          <w:szCs w:val="25"/>
        </w:rPr>
        <w:t>ha un</w:t>
      </w:r>
      <w:r w:rsidR="00FB2AE3" w:rsidRPr="005E469A">
        <w:rPr>
          <w:rFonts w:ascii="Times New Roman" w:hAnsi="Times New Roman"/>
          <w:szCs w:val="25"/>
        </w:rPr>
        <w:t>’i</w:t>
      </w:r>
      <w:r w:rsidR="00010576" w:rsidRPr="005E469A">
        <w:rPr>
          <w:rFonts w:ascii="Times New Roman" w:hAnsi="Times New Roman"/>
          <w:szCs w:val="25"/>
        </w:rPr>
        <w:t>ncidenza</w:t>
      </w:r>
      <w:r w:rsidR="00332778" w:rsidRPr="005E469A">
        <w:rPr>
          <w:rFonts w:ascii="Times New Roman" w:hAnsi="Times New Roman"/>
          <w:szCs w:val="25"/>
        </w:rPr>
        <w:t xml:space="preserve"> nei confronti di soggetti terzi, diversi dal destinatario del provvedimento</w:t>
      </w:r>
      <w:r w:rsidR="000D2147" w:rsidRPr="005E469A">
        <w:rPr>
          <w:rFonts w:ascii="Times New Roman" w:hAnsi="Times New Roman"/>
          <w:szCs w:val="25"/>
        </w:rPr>
        <w:t xml:space="preserve"> e</w:t>
      </w:r>
      <w:r w:rsidR="00FB2AE3" w:rsidRPr="005E469A">
        <w:rPr>
          <w:rFonts w:ascii="Times New Roman" w:hAnsi="Times New Roman"/>
          <w:szCs w:val="25"/>
        </w:rPr>
        <w:t xml:space="preserve"> che sono</w:t>
      </w:r>
      <w:r w:rsidR="000D2147" w:rsidRPr="005E469A">
        <w:rPr>
          <w:rFonts w:ascii="Times New Roman" w:hAnsi="Times New Roman"/>
          <w:szCs w:val="25"/>
        </w:rPr>
        <w:t xml:space="preserve"> titolari di un contro interesse, di regola questi</w:t>
      </w:r>
      <w:r w:rsidRPr="005E469A">
        <w:rPr>
          <w:rFonts w:ascii="Times New Roman" w:hAnsi="Times New Roman"/>
          <w:szCs w:val="25"/>
        </w:rPr>
        <w:t xml:space="preserve"> ultimi</w:t>
      </w:r>
      <w:r w:rsidR="000D2147" w:rsidRPr="005E469A">
        <w:rPr>
          <w:rFonts w:ascii="Times New Roman" w:hAnsi="Times New Roman"/>
          <w:szCs w:val="25"/>
        </w:rPr>
        <w:t xml:space="preserve"> non sono indicati con precisione a livello di fattispecie normativa e dunque non è chiara</w:t>
      </w:r>
      <w:r w:rsidR="00332778" w:rsidRPr="005E469A">
        <w:rPr>
          <w:rFonts w:ascii="Times New Roman" w:hAnsi="Times New Roman"/>
          <w:szCs w:val="25"/>
        </w:rPr>
        <w:t xml:space="preserve"> l’attribuzione in capo ad essi di una posizione di interesse legittimo</w:t>
      </w:r>
      <w:r w:rsidR="000D2147" w:rsidRPr="005E469A">
        <w:rPr>
          <w:rFonts w:ascii="Times New Roman" w:hAnsi="Times New Roman"/>
          <w:szCs w:val="25"/>
        </w:rPr>
        <w:t>.</w:t>
      </w:r>
      <w:r w:rsidR="00332778" w:rsidRPr="005E469A">
        <w:rPr>
          <w:rFonts w:ascii="Times New Roman" w:hAnsi="Times New Roman"/>
          <w:szCs w:val="25"/>
        </w:rPr>
        <w:t xml:space="preserve"> </w:t>
      </w:r>
    </w:p>
    <w:p w14:paraId="7FC15027" w14:textId="55408CE0" w:rsidR="009B35CD" w:rsidRPr="005E469A" w:rsidRDefault="000D2147" w:rsidP="005E469A">
      <w:pPr>
        <w:spacing w:line="240" w:lineRule="auto"/>
        <w:rPr>
          <w:rFonts w:ascii="Times New Roman" w:hAnsi="Times New Roman"/>
          <w:szCs w:val="25"/>
        </w:rPr>
      </w:pPr>
      <w:r w:rsidRPr="005E469A">
        <w:rPr>
          <w:rFonts w:ascii="Times New Roman" w:hAnsi="Times New Roman"/>
          <w:szCs w:val="25"/>
        </w:rPr>
        <w:t>Del resto, l’art. 7 della l.</w:t>
      </w:r>
      <w:r w:rsidR="00F3553D" w:rsidRPr="005E469A">
        <w:rPr>
          <w:rFonts w:ascii="Times New Roman" w:hAnsi="Times New Roman"/>
          <w:szCs w:val="25"/>
        </w:rPr>
        <w:t xml:space="preserve"> </w:t>
      </w:r>
      <w:r w:rsidRPr="005E469A">
        <w:rPr>
          <w:rFonts w:ascii="Times New Roman" w:hAnsi="Times New Roman"/>
          <w:szCs w:val="25"/>
        </w:rPr>
        <w:t>n. 241/1990 in tema di comunicazione di avvio del procedimento prevede che questo adempimento debba essere effettuato, oltre che nei confronti dei destinatari del provvedimento, anche nei confronti dei “</w:t>
      </w:r>
      <w:r w:rsidRPr="005E469A">
        <w:rPr>
          <w:rFonts w:ascii="Times New Roman" w:hAnsi="Times New Roman"/>
          <w:i/>
          <w:iCs/>
          <w:szCs w:val="25"/>
        </w:rPr>
        <w:t>soggetti individuati o facilmente individuabili</w:t>
      </w:r>
      <w:r w:rsidRPr="0002484A">
        <w:rPr>
          <w:rFonts w:ascii="Times New Roman" w:hAnsi="Times New Roman"/>
          <w:szCs w:val="25"/>
        </w:rPr>
        <w:t>”</w:t>
      </w:r>
      <w:r w:rsidRPr="005E469A">
        <w:rPr>
          <w:rFonts w:ascii="Times New Roman" w:hAnsi="Times New Roman"/>
          <w:szCs w:val="25"/>
        </w:rPr>
        <w:t xml:space="preserve">, disposizione </w:t>
      </w:r>
      <w:r w:rsidR="000066F6" w:rsidRPr="005E469A">
        <w:rPr>
          <w:rFonts w:ascii="Times New Roman" w:hAnsi="Times New Roman"/>
          <w:szCs w:val="25"/>
        </w:rPr>
        <w:t xml:space="preserve">che sembra riconoscere implicitamente che </w:t>
      </w:r>
      <w:r w:rsidR="0089461D">
        <w:rPr>
          <w:rFonts w:ascii="Times New Roman" w:hAnsi="Times New Roman"/>
          <w:szCs w:val="25"/>
        </w:rPr>
        <w:t>spesso</w:t>
      </w:r>
      <w:r w:rsidR="000066F6" w:rsidRPr="005E469A">
        <w:rPr>
          <w:rFonts w:ascii="Times New Roman" w:hAnsi="Times New Roman"/>
          <w:szCs w:val="25"/>
        </w:rPr>
        <w:t xml:space="preserve"> sono difficilmente i</w:t>
      </w:r>
      <w:r w:rsidR="00116E84" w:rsidRPr="005E469A">
        <w:rPr>
          <w:rFonts w:ascii="Times New Roman" w:hAnsi="Times New Roman"/>
          <w:szCs w:val="25"/>
        </w:rPr>
        <w:t>dentificabili</w:t>
      </w:r>
      <w:r w:rsidR="000066F6" w:rsidRPr="005E469A">
        <w:rPr>
          <w:rFonts w:ascii="Times New Roman" w:hAnsi="Times New Roman"/>
          <w:szCs w:val="25"/>
        </w:rPr>
        <w:t xml:space="preserve"> i soggetti ai quali “</w:t>
      </w:r>
      <w:r w:rsidR="000066F6" w:rsidRPr="005E469A">
        <w:rPr>
          <w:rFonts w:ascii="Times New Roman" w:hAnsi="Times New Roman"/>
          <w:i/>
          <w:iCs/>
          <w:szCs w:val="25"/>
        </w:rPr>
        <w:t>da un provvedimento amministrativo possa derivare un pregiudizio</w:t>
      </w:r>
      <w:r w:rsidR="000066F6" w:rsidRPr="0002484A">
        <w:rPr>
          <w:rFonts w:ascii="Times New Roman" w:hAnsi="Times New Roman"/>
          <w:szCs w:val="25"/>
        </w:rPr>
        <w:t>”</w:t>
      </w:r>
      <w:r w:rsidR="005F6365" w:rsidRPr="005E469A">
        <w:rPr>
          <w:rFonts w:ascii="Times New Roman" w:hAnsi="Times New Roman"/>
          <w:szCs w:val="25"/>
        </w:rPr>
        <w:t xml:space="preserve">. </w:t>
      </w:r>
      <w:r w:rsidR="00010576" w:rsidRPr="005E469A">
        <w:rPr>
          <w:rFonts w:ascii="Times New Roman" w:hAnsi="Times New Roman"/>
          <w:szCs w:val="25"/>
        </w:rPr>
        <w:t>Lo</w:t>
      </w:r>
      <w:r w:rsidR="005F6365" w:rsidRPr="005E469A">
        <w:rPr>
          <w:rFonts w:ascii="Times New Roman" w:hAnsi="Times New Roman"/>
          <w:szCs w:val="25"/>
        </w:rPr>
        <w:t xml:space="preserve"> dimostra l</w:t>
      </w:r>
      <w:r w:rsidR="00116E84" w:rsidRPr="005E469A">
        <w:rPr>
          <w:rFonts w:ascii="Times New Roman" w:hAnsi="Times New Roman"/>
          <w:szCs w:val="25"/>
        </w:rPr>
        <w:t>a prassi giurisprudenziale</w:t>
      </w:r>
      <w:r w:rsidR="005F6365" w:rsidRPr="005E469A">
        <w:rPr>
          <w:rFonts w:ascii="Times New Roman" w:hAnsi="Times New Roman"/>
          <w:szCs w:val="25"/>
        </w:rPr>
        <w:t xml:space="preserve"> della legittimazione dei terzi a impugnare provvedimenti con effetti favorevoli nei confronti del destinatario diretto</w:t>
      </w:r>
      <w:r w:rsidR="00852D20" w:rsidRPr="005E469A">
        <w:rPr>
          <w:rFonts w:ascii="Times New Roman" w:hAnsi="Times New Roman"/>
          <w:szCs w:val="25"/>
        </w:rPr>
        <w:t xml:space="preserve"> che in molti casi dà rilevanza prevalente al criterio fattuale della differenziazione della posizione del terzo rispetto a quella del </w:t>
      </w:r>
      <w:proofErr w:type="spellStart"/>
      <w:r w:rsidR="00852D20" w:rsidRPr="005E469A">
        <w:rPr>
          <w:rFonts w:ascii="Times New Roman" w:hAnsi="Times New Roman"/>
          <w:i/>
          <w:iCs/>
          <w:szCs w:val="25"/>
        </w:rPr>
        <w:t>quisque</w:t>
      </w:r>
      <w:proofErr w:type="spellEnd"/>
      <w:r w:rsidR="00852D20" w:rsidRPr="005E469A">
        <w:rPr>
          <w:rFonts w:ascii="Times New Roman" w:hAnsi="Times New Roman"/>
          <w:i/>
          <w:iCs/>
          <w:szCs w:val="25"/>
        </w:rPr>
        <w:t xml:space="preserve"> de </w:t>
      </w:r>
      <w:proofErr w:type="spellStart"/>
      <w:r w:rsidR="00852D20" w:rsidRPr="005E469A">
        <w:rPr>
          <w:rFonts w:ascii="Times New Roman" w:hAnsi="Times New Roman"/>
          <w:i/>
          <w:iCs/>
          <w:szCs w:val="25"/>
        </w:rPr>
        <w:t>populo</w:t>
      </w:r>
      <w:proofErr w:type="spellEnd"/>
      <w:r w:rsidR="0089461D">
        <w:rPr>
          <w:rFonts w:ascii="Times New Roman" w:hAnsi="Times New Roman"/>
          <w:szCs w:val="25"/>
        </w:rPr>
        <w:t>, piuttosto che a quello della qualificazione normativa.</w:t>
      </w:r>
    </w:p>
    <w:p w14:paraId="362CE06E" w14:textId="21448661" w:rsidR="006A1FD0" w:rsidRPr="005E469A" w:rsidRDefault="00DB0F8A" w:rsidP="005E469A">
      <w:pPr>
        <w:spacing w:line="240" w:lineRule="auto"/>
        <w:rPr>
          <w:rFonts w:ascii="Times New Roman" w:hAnsi="Times New Roman"/>
          <w:szCs w:val="25"/>
        </w:rPr>
      </w:pPr>
      <w:r w:rsidRPr="005E469A">
        <w:rPr>
          <w:rFonts w:ascii="Times New Roman" w:hAnsi="Times New Roman"/>
          <w:szCs w:val="25"/>
        </w:rPr>
        <w:t>D</w:t>
      </w:r>
      <w:r w:rsidR="002A5FE1" w:rsidRPr="005E469A">
        <w:rPr>
          <w:rFonts w:ascii="Times New Roman" w:hAnsi="Times New Roman"/>
          <w:szCs w:val="25"/>
        </w:rPr>
        <w:t>’altronde</w:t>
      </w:r>
      <w:r w:rsidR="00DD077C" w:rsidRPr="005E469A">
        <w:rPr>
          <w:rFonts w:ascii="Times New Roman" w:hAnsi="Times New Roman"/>
          <w:szCs w:val="25"/>
        </w:rPr>
        <w:t>, m</w:t>
      </w:r>
      <w:r w:rsidR="00C61243" w:rsidRPr="005E469A">
        <w:rPr>
          <w:rFonts w:ascii="Times New Roman" w:hAnsi="Times New Roman"/>
          <w:szCs w:val="25"/>
        </w:rPr>
        <w:t>entre è consolidata nell’uso l’espressione n</w:t>
      </w:r>
      <w:r w:rsidR="00FC549D" w:rsidRPr="005E469A">
        <w:rPr>
          <w:rFonts w:ascii="Times New Roman" w:hAnsi="Times New Roman"/>
          <w:szCs w:val="25"/>
        </w:rPr>
        <w:t>orma attributiva del potere (o norma di azione)</w:t>
      </w:r>
      <w:r w:rsidR="00C61243" w:rsidRPr="005E469A">
        <w:rPr>
          <w:rFonts w:ascii="Times New Roman" w:hAnsi="Times New Roman"/>
          <w:szCs w:val="25"/>
        </w:rPr>
        <w:t>,</w:t>
      </w:r>
      <w:r w:rsidR="00FC549D" w:rsidRPr="005E469A">
        <w:rPr>
          <w:rFonts w:ascii="Times New Roman" w:hAnsi="Times New Roman"/>
          <w:szCs w:val="25"/>
        </w:rPr>
        <w:t xml:space="preserve"> </w:t>
      </w:r>
      <w:r w:rsidR="002961D9" w:rsidRPr="005E469A">
        <w:rPr>
          <w:rFonts w:ascii="Times New Roman" w:hAnsi="Times New Roman"/>
          <w:szCs w:val="25"/>
        </w:rPr>
        <w:t xml:space="preserve">quasi assente nel gergo giuridico </w:t>
      </w:r>
      <w:r w:rsidR="00F3553D" w:rsidRPr="005E469A">
        <w:rPr>
          <w:rFonts w:ascii="Times New Roman" w:hAnsi="Times New Roman"/>
          <w:szCs w:val="25"/>
        </w:rPr>
        <w:t xml:space="preserve">è </w:t>
      </w:r>
      <w:r w:rsidR="002961D9" w:rsidRPr="005E469A">
        <w:rPr>
          <w:rFonts w:ascii="Times New Roman" w:hAnsi="Times New Roman"/>
          <w:szCs w:val="25"/>
        </w:rPr>
        <w:t>quella</w:t>
      </w:r>
      <w:r w:rsidR="00DD077C" w:rsidRPr="005E469A">
        <w:rPr>
          <w:rFonts w:ascii="Times New Roman" w:hAnsi="Times New Roman"/>
          <w:szCs w:val="25"/>
        </w:rPr>
        <w:t xml:space="preserve"> </w:t>
      </w:r>
      <w:r w:rsidR="00FC549D" w:rsidRPr="005E469A">
        <w:rPr>
          <w:rFonts w:ascii="Times New Roman" w:hAnsi="Times New Roman"/>
          <w:szCs w:val="25"/>
        </w:rPr>
        <w:t>di norma attributiva di interessi legittimi</w:t>
      </w:r>
      <w:r w:rsidR="00DD077C" w:rsidRPr="005E469A">
        <w:rPr>
          <w:rFonts w:ascii="Times New Roman" w:hAnsi="Times New Roman"/>
          <w:szCs w:val="25"/>
        </w:rPr>
        <w:t>. Com’è stato rilevato in dottrina,</w:t>
      </w:r>
      <w:r w:rsidR="00FC549D" w:rsidRPr="005E469A">
        <w:rPr>
          <w:rFonts w:ascii="Times New Roman" w:hAnsi="Times New Roman"/>
          <w:szCs w:val="25"/>
        </w:rPr>
        <w:t xml:space="preserve"> l’interesse legittimo </w:t>
      </w:r>
      <w:r w:rsidR="006A1FD0" w:rsidRPr="005E469A">
        <w:rPr>
          <w:rFonts w:ascii="Times New Roman" w:hAnsi="Times New Roman"/>
          <w:szCs w:val="25"/>
        </w:rPr>
        <w:t>non ha una sua fattispecie autonoma,</w:t>
      </w:r>
      <w:r w:rsidR="009E47CB" w:rsidRPr="005E469A">
        <w:rPr>
          <w:rFonts w:ascii="Times New Roman" w:hAnsi="Times New Roman"/>
          <w:szCs w:val="25"/>
        </w:rPr>
        <w:t xml:space="preserve"> in quanto</w:t>
      </w:r>
      <w:r w:rsidR="006A1FD0" w:rsidRPr="005E469A">
        <w:rPr>
          <w:rFonts w:ascii="Times New Roman" w:hAnsi="Times New Roman"/>
          <w:szCs w:val="25"/>
        </w:rPr>
        <w:t xml:space="preserve"> </w:t>
      </w:r>
      <w:r w:rsidR="00FC549D" w:rsidRPr="005E469A">
        <w:rPr>
          <w:rFonts w:ascii="Times New Roman" w:hAnsi="Times New Roman"/>
          <w:szCs w:val="25"/>
        </w:rPr>
        <w:t>“</w:t>
      </w:r>
      <w:r w:rsidR="00FC549D" w:rsidRPr="005E469A">
        <w:rPr>
          <w:rFonts w:ascii="Times New Roman" w:hAnsi="Times New Roman"/>
          <w:i/>
          <w:iCs/>
          <w:szCs w:val="25"/>
        </w:rPr>
        <w:t xml:space="preserve">non possiede dei fatti </w:t>
      </w:r>
      <w:proofErr w:type="gramStart"/>
      <w:r w:rsidR="00FC549D" w:rsidRPr="005E469A">
        <w:rPr>
          <w:rFonts w:ascii="Times New Roman" w:hAnsi="Times New Roman"/>
          <w:i/>
          <w:iCs/>
          <w:szCs w:val="25"/>
        </w:rPr>
        <w:t>costitutivi,</w:t>
      </w:r>
      <w:r w:rsidR="002119D8" w:rsidRPr="005E469A">
        <w:rPr>
          <w:rFonts w:ascii="Times New Roman" w:hAnsi="Times New Roman"/>
          <w:i/>
          <w:iCs/>
          <w:szCs w:val="25"/>
        </w:rPr>
        <w:t xml:space="preserve"> </w:t>
      </w:r>
      <w:r w:rsidR="00FC549D" w:rsidRPr="005E469A">
        <w:rPr>
          <w:rFonts w:ascii="Times New Roman" w:hAnsi="Times New Roman"/>
          <w:i/>
          <w:iCs/>
          <w:szCs w:val="25"/>
        </w:rPr>
        <w:t>quindi</w:t>
      </w:r>
      <w:proofErr w:type="gramEnd"/>
      <w:r w:rsidR="00FC549D" w:rsidRPr="005E469A">
        <w:rPr>
          <w:rFonts w:ascii="Times New Roman" w:hAnsi="Times New Roman"/>
          <w:i/>
          <w:iCs/>
          <w:szCs w:val="25"/>
        </w:rPr>
        <w:t xml:space="preserve"> il suo accertamento non può essere pensato negli stessi termini dell’accertamento di un diritto soggettivo</w:t>
      </w:r>
      <w:r w:rsidR="00FC549D" w:rsidRPr="005E469A">
        <w:rPr>
          <w:rFonts w:ascii="Times New Roman" w:hAnsi="Times New Roman"/>
          <w:szCs w:val="25"/>
        </w:rPr>
        <w:t xml:space="preserve">” </w:t>
      </w:r>
      <w:r w:rsidR="009E47CB" w:rsidRPr="005E469A">
        <w:rPr>
          <w:rStyle w:val="Rimandonotaapidipagina"/>
          <w:rFonts w:ascii="Times New Roman" w:hAnsi="Times New Roman"/>
          <w:szCs w:val="25"/>
        </w:rPr>
        <w:footnoteReference w:id="9"/>
      </w:r>
      <w:r w:rsidR="009E47CB" w:rsidRPr="005E469A">
        <w:rPr>
          <w:rFonts w:ascii="Times New Roman" w:hAnsi="Times New Roman"/>
          <w:szCs w:val="25"/>
        </w:rPr>
        <w:t>.</w:t>
      </w:r>
    </w:p>
    <w:p w14:paraId="72AAA3F7" w14:textId="0AA751F0" w:rsidR="00DB0F8A" w:rsidRPr="005E469A" w:rsidRDefault="0089461D" w:rsidP="005E469A">
      <w:pPr>
        <w:spacing w:line="240" w:lineRule="auto"/>
        <w:rPr>
          <w:rFonts w:ascii="Times New Roman" w:hAnsi="Times New Roman"/>
          <w:szCs w:val="25"/>
        </w:rPr>
      </w:pPr>
      <w:r>
        <w:rPr>
          <w:rFonts w:ascii="Times New Roman" w:hAnsi="Times New Roman"/>
          <w:szCs w:val="25"/>
        </w:rPr>
        <w:t xml:space="preserve">La </w:t>
      </w:r>
      <w:r w:rsidR="00DB0F8A" w:rsidRPr="005E469A">
        <w:rPr>
          <w:rFonts w:ascii="Times New Roman" w:hAnsi="Times New Roman"/>
          <w:szCs w:val="25"/>
        </w:rPr>
        <w:t xml:space="preserve">difficoltà di </w:t>
      </w:r>
      <w:r w:rsidR="00E93A2A" w:rsidRPr="005E469A">
        <w:rPr>
          <w:rFonts w:ascii="Times New Roman" w:hAnsi="Times New Roman"/>
          <w:szCs w:val="25"/>
        </w:rPr>
        <w:t>individuare</w:t>
      </w:r>
      <w:r w:rsidR="00DB0F8A" w:rsidRPr="005E469A">
        <w:rPr>
          <w:rFonts w:ascii="Times New Roman" w:hAnsi="Times New Roman"/>
          <w:szCs w:val="25"/>
        </w:rPr>
        <w:t xml:space="preserve"> una disposizione legislativa espressa</w:t>
      </w:r>
      <w:r w:rsidR="00E93A2A" w:rsidRPr="005E469A">
        <w:rPr>
          <w:rFonts w:ascii="Times New Roman" w:hAnsi="Times New Roman"/>
          <w:szCs w:val="25"/>
        </w:rPr>
        <w:t xml:space="preserve"> che attribuisca a</w:t>
      </w:r>
      <w:r>
        <w:rPr>
          <w:rFonts w:ascii="Times New Roman" w:hAnsi="Times New Roman"/>
          <w:szCs w:val="25"/>
        </w:rPr>
        <w:t>ll’interesse</w:t>
      </w:r>
      <w:r w:rsidR="00E93A2A" w:rsidRPr="005E469A">
        <w:rPr>
          <w:rFonts w:ascii="Times New Roman" w:hAnsi="Times New Roman"/>
          <w:szCs w:val="25"/>
        </w:rPr>
        <w:t xml:space="preserve"> una rilevanza giuridica</w:t>
      </w:r>
      <w:r>
        <w:rPr>
          <w:rFonts w:ascii="Times New Roman" w:hAnsi="Times New Roman"/>
          <w:szCs w:val="25"/>
        </w:rPr>
        <w:t xml:space="preserve">, tale da distinguerlo dall’interesse di mero fatto, è da sempre </w:t>
      </w:r>
      <w:r w:rsidR="00B87190">
        <w:rPr>
          <w:rFonts w:ascii="Times New Roman" w:hAnsi="Times New Roman"/>
          <w:szCs w:val="25"/>
        </w:rPr>
        <w:t>avvertita</w:t>
      </w:r>
      <w:r>
        <w:rPr>
          <w:rFonts w:ascii="Times New Roman" w:hAnsi="Times New Roman"/>
          <w:szCs w:val="25"/>
        </w:rPr>
        <w:t xml:space="preserve"> in dottrina.</w:t>
      </w:r>
    </w:p>
    <w:p w14:paraId="176129ED" w14:textId="76436E70" w:rsidR="00FD7C48" w:rsidRPr="005E469A" w:rsidRDefault="0089461D" w:rsidP="005E469A">
      <w:pPr>
        <w:spacing w:line="240" w:lineRule="auto"/>
        <w:rPr>
          <w:rFonts w:ascii="Times New Roman" w:hAnsi="Times New Roman"/>
          <w:szCs w:val="25"/>
        </w:rPr>
      </w:pPr>
      <w:r>
        <w:rPr>
          <w:rFonts w:ascii="Times New Roman" w:hAnsi="Times New Roman"/>
          <w:szCs w:val="25"/>
        </w:rPr>
        <w:t xml:space="preserve">Così, per esempio, </w:t>
      </w:r>
      <w:r w:rsidR="00DB0F8A" w:rsidRPr="005E469A">
        <w:rPr>
          <w:rFonts w:ascii="Times New Roman" w:hAnsi="Times New Roman"/>
          <w:szCs w:val="25"/>
        </w:rPr>
        <w:t>ormai decenni fa</w:t>
      </w:r>
      <w:r>
        <w:rPr>
          <w:rFonts w:ascii="Times New Roman" w:hAnsi="Times New Roman"/>
          <w:szCs w:val="25"/>
        </w:rPr>
        <w:t>, da un lato, gli i</w:t>
      </w:r>
      <w:r w:rsidR="00DB0F8A" w:rsidRPr="005E469A">
        <w:rPr>
          <w:rFonts w:ascii="Times New Roman" w:hAnsi="Times New Roman"/>
          <w:szCs w:val="25"/>
        </w:rPr>
        <w:t>nteress</w:t>
      </w:r>
      <w:r>
        <w:rPr>
          <w:rFonts w:ascii="Times New Roman" w:hAnsi="Times New Roman"/>
          <w:szCs w:val="25"/>
        </w:rPr>
        <w:t>i</w:t>
      </w:r>
      <w:r w:rsidR="00DB0F8A" w:rsidRPr="005E469A">
        <w:rPr>
          <w:rFonts w:ascii="Times New Roman" w:hAnsi="Times New Roman"/>
          <w:szCs w:val="25"/>
        </w:rPr>
        <w:t xml:space="preserve"> legittim</w:t>
      </w:r>
      <w:r>
        <w:rPr>
          <w:rFonts w:ascii="Times New Roman" w:hAnsi="Times New Roman"/>
          <w:szCs w:val="25"/>
        </w:rPr>
        <w:t>i vennero ricostruiti</w:t>
      </w:r>
      <w:r w:rsidR="00DB0F8A" w:rsidRPr="005E469A">
        <w:rPr>
          <w:rFonts w:ascii="Times New Roman" w:hAnsi="Times New Roman"/>
          <w:szCs w:val="25"/>
        </w:rPr>
        <w:t xml:space="preserve"> come una situazione giuridica soggettiva in sens</w:t>
      </w:r>
      <w:r w:rsidR="00FD7C48" w:rsidRPr="005E469A">
        <w:rPr>
          <w:rFonts w:ascii="Times New Roman" w:hAnsi="Times New Roman"/>
          <w:szCs w:val="25"/>
        </w:rPr>
        <w:t>o proprio</w:t>
      </w:r>
      <w:r w:rsidR="00DB0F8A" w:rsidRPr="005E469A">
        <w:rPr>
          <w:rFonts w:ascii="Times New Roman" w:hAnsi="Times New Roman"/>
          <w:szCs w:val="25"/>
        </w:rPr>
        <w:t xml:space="preserve">, </w:t>
      </w:r>
      <w:r w:rsidR="00B755D7" w:rsidRPr="005E469A">
        <w:rPr>
          <w:rFonts w:ascii="Times New Roman" w:hAnsi="Times New Roman"/>
          <w:szCs w:val="25"/>
        </w:rPr>
        <w:t>chiar</w:t>
      </w:r>
      <w:r>
        <w:rPr>
          <w:rFonts w:ascii="Times New Roman" w:hAnsi="Times New Roman"/>
          <w:szCs w:val="25"/>
        </w:rPr>
        <w:t>endo</w:t>
      </w:r>
      <w:r w:rsidR="00FD7C48" w:rsidRPr="005E469A">
        <w:rPr>
          <w:rFonts w:ascii="Times New Roman" w:hAnsi="Times New Roman"/>
          <w:szCs w:val="25"/>
        </w:rPr>
        <w:t xml:space="preserve"> che</w:t>
      </w:r>
      <w:r w:rsidR="006A1FD0" w:rsidRPr="005E469A">
        <w:rPr>
          <w:rFonts w:ascii="Times New Roman" w:hAnsi="Times New Roman"/>
          <w:szCs w:val="25"/>
        </w:rPr>
        <w:t xml:space="preserve"> “</w:t>
      </w:r>
      <w:r w:rsidR="006A1FD0" w:rsidRPr="005E469A">
        <w:rPr>
          <w:rFonts w:ascii="Times New Roman" w:hAnsi="Times New Roman"/>
          <w:i/>
          <w:iCs/>
          <w:szCs w:val="25"/>
        </w:rPr>
        <w:t>deve trattarsi di interessi qualificati</w:t>
      </w:r>
      <w:r w:rsidR="00FD7C48" w:rsidRPr="00025FBD">
        <w:rPr>
          <w:rFonts w:ascii="Times New Roman" w:hAnsi="Times New Roman"/>
          <w:szCs w:val="25"/>
        </w:rPr>
        <w:t>”</w:t>
      </w:r>
      <w:r w:rsidRPr="00025FBD">
        <w:rPr>
          <w:rFonts w:ascii="Times New Roman" w:hAnsi="Times New Roman"/>
          <w:szCs w:val="25"/>
        </w:rPr>
        <w:t>,</w:t>
      </w:r>
      <w:r>
        <w:rPr>
          <w:rFonts w:ascii="Times New Roman" w:hAnsi="Times New Roman"/>
          <w:i/>
          <w:iCs/>
          <w:szCs w:val="25"/>
        </w:rPr>
        <w:t xml:space="preserve"> </w:t>
      </w:r>
      <w:r>
        <w:rPr>
          <w:rFonts w:ascii="Times New Roman" w:hAnsi="Times New Roman"/>
          <w:szCs w:val="25"/>
        </w:rPr>
        <w:t xml:space="preserve">dall’altro, si </w:t>
      </w:r>
      <w:r w:rsidR="00D56540" w:rsidRPr="005E469A">
        <w:rPr>
          <w:rFonts w:ascii="Times New Roman" w:hAnsi="Times New Roman"/>
          <w:szCs w:val="25"/>
        </w:rPr>
        <w:t>ritenne</w:t>
      </w:r>
      <w:r w:rsidR="00FD7C48" w:rsidRPr="005E469A">
        <w:rPr>
          <w:rFonts w:ascii="Times New Roman" w:hAnsi="Times New Roman"/>
          <w:szCs w:val="25"/>
        </w:rPr>
        <w:t xml:space="preserve"> sufficiente che </w:t>
      </w:r>
      <w:r>
        <w:rPr>
          <w:rFonts w:ascii="Times New Roman" w:hAnsi="Times New Roman"/>
          <w:szCs w:val="25"/>
        </w:rPr>
        <w:t xml:space="preserve">essi </w:t>
      </w:r>
      <w:r w:rsidR="00FD7C48" w:rsidRPr="00025FBD">
        <w:rPr>
          <w:rFonts w:ascii="Times New Roman" w:hAnsi="Times New Roman"/>
          <w:szCs w:val="25"/>
        </w:rPr>
        <w:t>“</w:t>
      </w:r>
      <w:r w:rsidR="006A1FD0" w:rsidRPr="005E469A">
        <w:rPr>
          <w:rFonts w:ascii="Times New Roman" w:hAnsi="Times New Roman"/>
          <w:i/>
          <w:iCs/>
          <w:szCs w:val="25"/>
        </w:rPr>
        <w:t xml:space="preserve">vengano fatti oggetto dall’ordinamento – esplicitamente o implicitamente, immediatamente o mediatamente </w:t>
      </w:r>
      <w:r w:rsidR="00F3268A" w:rsidRPr="005E469A">
        <w:rPr>
          <w:rFonts w:ascii="Times New Roman" w:hAnsi="Times New Roman"/>
          <w:i/>
          <w:iCs/>
          <w:szCs w:val="25"/>
        </w:rPr>
        <w:t>–</w:t>
      </w:r>
      <w:r w:rsidR="006A1FD0" w:rsidRPr="005E469A">
        <w:rPr>
          <w:rFonts w:ascii="Times New Roman" w:hAnsi="Times New Roman"/>
          <w:i/>
          <w:iCs/>
          <w:szCs w:val="25"/>
        </w:rPr>
        <w:t xml:space="preserve"> di</w:t>
      </w:r>
      <w:r w:rsidR="00F3268A" w:rsidRPr="005E469A">
        <w:rPr>
          <w:rFonts w:ascii="Times New Roman" w:hAnsi="Times New Roman"/>
          <w:i/>
          <w:iCs/>
          <w:szCs w:val="25"/>
        </w:rPr>
        <w:t xml:space="preserve"> </w:t>
      </w:r>
      <w:r w:rsidR="006A1FD0" w:rsidRPr="005E469A">
        <w:rPr>
          <w:rFonts w:ascii="Times New Roman" w:hAnsi="Times New Roman"/>
          <w:i/>
          <w:iCs/>
          <w:szCs w:val="25"/>
        </w:rPr>
        <w:t>una qualche particolare considerazione</w:t>
      </w:r>
      <w:r w:rsidR="006A1FD0" w:rsidRPr="0002484A">
        <w:rPr>
          <w:rFonts w:ascii="Times New Roman" w:hAnsi="Times New Roman"/>
          <w:szCs w:val="25"/>
        </w:rPr>
        <w:t>”</w:t>
      </w:r>
      <w:r w:rsidR="00DA6315" w:rsidRPr="0002484A">
        <w:rPr>
          <w:rStyle w:val="Rimandonotaapidipagina"/>
          <w:rFonts w:ascii="Times New Roman" w:hAnsi="Times New Roman"/>
          <w:szCs w:val="25"/>
        </w:rPr>
        <w:footnoteReference w:id="10"/>
      </w:r>
      <w:r w:rsidR="006A1FD0" w:rsidRPr="005E469A">
        <w:rPr>
          <w:rFonts w:ascii="Times New Roman" w:hAnsi="Times New Roman"/>
          <w:szCs w:val="25"/>
        </w:rPr>
        <w:t xml:space="preserve">. </w:t>
      </w:r>
      <w:r w:rsidR="00FD7C48" w:rsidRPr="005E469A">
        <w:rPr>
          <w:rFonts w:ascii="Times New Roman" w:hAnsi="Times New Roman"/>
          <w:szCs w:val="25"/>
        </w:rPr>
        <w:t>Affer</w:t>
      </w:r>
      <w:r w:rsidR="00DA6315" w:rsidRPr="005E469A">
        <w:rPr>
          <w:rFonts w:ascii="Times New Roman" w:hAnsi="Times New Roman"/>
          <w:szCs w:val="25"/>
        </w:rPr>
        <w:t>mare</w:t>
      </w:r>
      <w:r w:rsidR="00FD7C48" w:rsidRPr="005E469A">
        <w:rPr>
          <w:rFonts w:ascii="Times New Roman" w:hAnsi="Times New Roman"/>
          <w:szCs w:val="25"/>
        </w:rPr>
        <w:t xml:space="preserve"> che la qualificazione normativa possa essere anche solo implicita o mediata, significa </w:t>
      </w:r>
      <w:r w:rsidR="00B755D7" w:rsidRPr="005E469A">
        <w:rPr>
          <w:rFonts w:ascii="Times New Roman" w:hAnsi="Times New Roman"/>
          <w:szCs w:val="25"/>
        </w:rPr>
        <w:t>in realtà</w:t>
      </w:r>
      <w:r w:rsidR="00FD7C48" w:rsidRPr="005E469A">
        <w:rPr>
          <w:rFonts w:ascii="Times New Roman" w:hAnsi="Times New Roman"/>
          <w:szCs w:val="25"/>
        </w:rPr>
        <w:t xml:space="preserve"> ammettere che </w:t>
      </w:r>
      <w:r w:rsidR="00DA6315" w:rsidRPr="005E469A">
        <w:rPr>
          <w:rFonts w:ascii="Times New Roman" w:hAnsi="Times New Roman"/>
          <w:szCs w:val="25"/>
        </w:rPr>
        <w:t xml:space="preserve">non è sempre possibile </w:t>
      </w:r>
      <w:r w:rsidR="00D56540" w:rsidRPr="005E469A">
        <w:rPr>
          <w:rFonts w:ascii="Times New Roman" w:hAnsi="Times New Roman"/>
          <w:szCs w:val="25"/>
        </w:rPr>
        <w:t xml:space="preserve">individuare </w:t>
      </w:r>
      <w:r w:rsidR="00DA6315" w:rsidRPr="005E469A">
        <w:rPr>
          <w:rFonts w:ascii="Times New Roman" w:hAnsi="Times New Roman"/>
          <w:szCs w:val="25"/>
        </w:rPr>
        <w:t>una norma precisa che attribuisca una rilevanza giuridica all’interesse dei soggetti privati che si int</w:t>
      </w:r>
      <w:r w:rsidR="00AD5F7C" w:rsidRPr="005E469A">
        <w:rPr>
          <w:rFonts w:ascii="Times New Roman" w:hAnsi="Times New Roman"/>
          <w:szCs w:val="25"/>
        </w:rPr>
        <w:t>erfacciano</w:t>
      </w:r>
      <w:r w:rsidR="00DA6315" w:rsidRPr="005E469A">
        <w:rPr>
          <w:rFonts w:ascii="Times New Roman" w:hAnsi="Times New Roman"/>
          <w:szCs w:val="25"/>
        </w:rPr>
        <w:t xml:space="preserve"> con l’amministrazione titolare del potere.</w:t>
      </w:r>
    </w:p>
    <w:p w14:paraId="4F1BD7F8" w14:textId="7B7F2BD6" w:rsidR="00060E49" w:rsidRPr="005E469A" w:rsidRDefault="00DA6315" w:rsidP="005E469A">
      <w:pPr>
        <w:spacing w:line="240" w:lineRule="auto"/>
        <w:rPr>
          <w:rFonts w:ascii="Times New Roman" w:hAnsi="Times New Roman"/>
          <w:i/>
          <w:iCs/>
          <w:szCs w:val="25"/>
        </w:rPr>
      </w:pPr>
      <w:r w:rsidRPr="005E469A">
        <w:rPr>
          <w:rFonts w:ascii="Times New Roman" w:hAnsi="Times New Roman"/>
          <w:szCs w:val="25"/>
        </w:rPr>
        <w:t>Sempre in dottrina, si è riconosciuta la</w:t>
      </w:r>
      <w:r w:rsidR="00AE7AE3" w:rsidRPr="005E469A">
        <w:rPr>
          <w:rFonts w:ascii="Times New Roman" w:hAnsi="Times New Roman"/>
          <w:szCs w:val="25"/>
        </w:rPr>
        <w:t xml:space="preserve"> “</w:t>
      </w:r>
      <w:r w:rsidR="00AE7AE3" w:rsidRPr="005E469A">
        <w:rPr>
          <w:rFonts w:ascii="Times New Roman" w:hAnsi="Times New Roman"/>
          <w:i/>
          <w:iCs/>
          <w:szCs w:val="25"/>
        </w:rPr>
        <w:t>grave difficoltà di riconoscere i casi in cui esiste una qualificazione normativa</w:t>
      </w:r>
      <w:r w:rsidR="00AE7AE3" w:rsidRPr="005E469A">
        <w:rPr>
          <w:rFonts w:ascii="Times New Roman" w:hAnsi="Times New Roman"/>
          <w:szCs w:val="25"/>
        </w:rPr>
        <w:t>” dell’interesse legittimo e ciò non tanto per gli interessi immediatamente incisi dal provvedimento (</w:t>
      </w:r>
      <w:r w:rsidR="00C61243" w:rsidRPr="005E469A">
        <w:rPr>
          <w:rFonts w:ascii="Times New Roman" w:hAnsi="Times New Roman"/>
          <w:szCs w:val="25"/>
        </w:rPr>
        <w:t>es.</w:t>
      </w:r>
      <w:r w:rsidR="00112DDB" w:rsidRPr="005E469A">
        <w:rPr>
          <w:rFonts w:ascii="Times New Roman" w:hAnsi="Times New Roman"/>
          <w:szCs w:val="25"/>
        </w:rPr>
        <w:t xml:space="preserve"> proprietari</w:t>
      </w:r>
      <w:r w:rsidR="00C61243" w:rsidRPr="005E469A">
        <w:rPr>
          <w:rFonts w:ascii="Times New Roman" w:hAnsi="Times New Roman"/>
          <w:szCs w:val="25"/>
        </w:rPr>
        <w:t xml:space="preserve"> </w:t>
      </w:r>
      <w:r w:rsidR="00AE7AE3" w:rsidRPr="005E469A">
        <w:rPr>
          <w:rFonts w:ascii="Times New Roman" w:hAnsi="Times New Roman"/>
          <w:szCs w:val="25"/>
        </w:rPr>
        <w:t>espropria</w:t>
      </w:r>
      <w:r w:rsidR="00112DDB" w:rsidRPr="005E469A">
        <w:rPr>
          <w:rFonts w:ascii="Times New Roman" w:hAnsi="Times New Roman"/>
          <w:szCs w:val="25"/>
        </w:rPr>
        <w:t>ti</w:t>
      </w:r>
      <w:r w:rsidR="00AE7AE3" w:rsidRPr="005E469A">
        <w:rPr>
          <w:rFonts w:ascii="Times New Roman" w:hAnsi="Times New Roman"/>
          <w:szCs w:val="25"/>
        </w:rPr>
        <w:t>), quanto per “</w:t>
      </w:r>
      <w:r w:rsidR="00AE7AE3" w:rsidRPr="005E469A">
        <w:rPr>
          <w:rFonts w:ascii="Times New Roman" w:hAnsi="Times New Roman"/>
          <w:i/>
          <w:iCs/>
          <w:szCs w:val="25"/>
        </w:rPr>
        <w:t>gli interessi investiti di rimbalzo</w:t>
      </w:r>
      <w:r w:rsidR="00AE7AE3" w:rsidRPr="00025FBD">
        <w:rPr>
          <w:rFonts w:ascii="Times New Roman" w:hAnsi="Times New Roman"/>
          <w:szCs w:val="25"/>
        </w:rPr>
        <w:t>”</w:t>
      </w:r>
      <w:r w:rsidR="00AD5F7C" w:rsidRPr="007568C4">
        <w:rPr>
          <w:rFonts w:ascii="Times New Roman" w:hAnsi="Times New Roman"/>
          <w:szCs w:val="25"/>
        </w:rPr>
        <w:t>.</w:t>
      </w:r>
      <w:r w:rsidR="00AD5F7C" w:rsidRPr="005E469A">
        <w:rPr>
          <w:rFonts w:ascii="Times New Roman" w:hAnsi="Times New Roman"/>
          <w:szCs w:val="25"/>
        </w:rPr>
        <w:t xml:space="preserve"> E ciò</w:t>
      </w:r>
      <w:r w:rsidR="00AE7AE3" w:rsidRPr="005E469A">
        <w:rPr>
          <w:rFonts w:ascii="Times New Roman" w:hAnsi="Times New Roman"/>
          <w:szCs w:val="25"/>
        </w:rPr>
        <w:t xml:space="preserve"> in quanto “</w:t>
      </w:r>
      <w:r w:rsidR="00AE7AE3" w:rsidRPr="005E469A">
        <w:rPr>
          <w:rFonts w:ascii="Times New Roman" w:hAnsi="Times New Roman"/>
          <w:i/>
          <w:iCs/>
          <w:szCs w:val="25"/>
        </w:rPr>
        <w:t>di rado la legge amministrativa regola i conflitti d’interesse fra gli amministrati</w:t>
      </w:r>
      <w:r w:rsidR="00AE7AE3" w:rsidRPr="0002484A">
        <w:rPr>
          <w:rFonts w:ascii="Times New Roman" w:hAnsi="Times New Roman"/>
          <w:szCs w:val="25"/>
        </w:rPr>
        <w:t>”</w:t>
      </w:r>
      <w:r w:rsidR="00AE7AE3" w:rsidRPr="005E469A">
        <w:rPr>
          <w:rFonts w:ascii="Times New Roman" w:hAnsi="Times New Roman"/>
          <w:szCs w:val="25"/>
        </w:rPr>
        <w:t xml:space="preserve"> di modo che dalla norma attributiva del potere “</w:t>
      </w:r>
      <w:r w:rsidR="00AE7AE3" w:rsidRPr="005E469A">
        <w:rPr>
          <w:rFonts w:ascii="Times New Roman" w:hAnsi="Times New Roman"/>
          <w:i/>
          <w:iCs/>
          <w:szCs w:val="25"/>
        </w:rPr>
        <w:t>si possa immediatamente desumere l’esistenza di interessi di specifica rilevanza</w:t>
      </w:r>
      <w:r w:rsidR="00AE7AE3" w:rsidRPr="0002484A">
        <w:rPr>
          <w:rFonts w:ascii="Times New Roman" w:hAnsi="Times New Roman"/>
          <w:szCs w:val="25"/>
        </w:rPr>
        <w:t>”</w:t>
      </w:r>
      <w:r w:rsidR="00530753" w:rsidRPr="0002484A">
        <w:rPr>
          <w:rStyle w:val="Rimandonotaapidipagina"/>
          <w:rFonts w:ascii="Times New Roman" w:hAnsi="Times New Roman"/>
          <w:szCs w:val="25"/>
        </w:rPr>
        <w:footnoteReference w:id="11"/>
      </w:r>
      <w:r w:rsidR="00530753" w:rsidRPr="005E469A">
        <w:rPr>
          <w:rFonts w:ascii="Times New Roman" w:hAnsi="Times New Roman"/>
          <w:i/>
          <w:iCs/>
          <w:szCs w:val="25"/>
        </w:rPr>
        <w:t xml:space="preserve">. </w:t>
      </w:r>
    </w:p>
    <w:p w14:paraId="059231DB" w14:textId="06A273DD" w:rsidR="006A1FD0" w:rsidRPr="005E469A" w:rsidRDefault="00530753" w:rsidP="005E469A">
      <w:pPr>
        <w:spacing w:line="240" w:lineRule="auto"/>
        <w:rPr>
          <w:rFonts w:ascii="Times New Roman" w:hAnsi="Times New Roman"/>
          <w:szCs w:val="25"/>
        </w:rPr>
      </w:pPr>
      <w:r w:rsidRPr="005E469A">
        <w:rPr>
          <w:rFonts w:ascii="Times New Roman" w:hAnsi="Times New Roman"/>
          <w:szCs w:val="25"/>
        </w:rPr>
        <w:t xml:space="preserve">Uno dei </w:t>
      </w:r>
      <w:r w:rsidR="00B87190">
        <w:rPr>
          <w:rFonts w:ascii="Times New Roman" w:hAnsi="Times New Roman"/>
          <w:szCs w:val="25"/>
        </w:rPr>
        <w:t>rari</w:t>
      </w:r>
      <w:r w:rsidRPr="005E469A">
        <w:rPr>
          <w:rFonts w:ascii="Times New Roman" w:hAnsi="Times New Roman"/>
          <w:szCs w:val="25"/>
        </w:rPr>
        <w:t xml:space="preserve"> </w:t>
      </w:r>
      <w:r w:rsidR="002A5FE1" w:rsidRPr="005E469A">
        <w:rPr>
          <w:rFonts w:ascii="Times New Roman" w:hAnsi="Times New Roman"/>
          <w:szCs w:val="25"/>
        </w:rPr>
        <w:t>esempi</w:t>
      </w:r>
      <w:r w:rsidRPr="005E469A">
        <w:rPr>
          <w:rFonts w:ascii="Times New Roman" w:hAnsi="Times New Roman"/>
          <w:szCs w:val="25"/>
        </w:rPr>
        <w:t xml:space="preserve"> è costituito dalle norme che pongono un limite minimo di distanza</w:t>
      </w:r>
      <w:r w:rsidR="00AE7AE3" w:rsidRPr="005E469A">
        <w:rPr>
          <w:rFonts w:ascii="Times New Roman" w:hAnsi="Times New Roman"/>
          <w:szCs w:val="25"/>
        </w:rPr>
        <w:t xml:space="preserve"> tra farmacie</w:t>
      </w:r>
      <w:r w:rsidRPr="005E469A">
        <w:rPr>
          <w:rFonts w:ascii="Times New Roman" w:hAnsi="Times New Roman"/>
          <w:szCs w:val="25"/>
        </w:rPr>
        <w:t xml:space="preserve"> (</w:t>
      </w:r>
      <w:r w:rsidR="002171BA">
        <w:rPr>
          <w:rFonts w:ascii="Times New Roman" w:hAnsi="Times New Roman"/>
          <w:szCs w:val="25"/>
        </w:rPr>
        <w:t>duecento</w:t>
      </w:r>
      <w:r w:rsidR="002171BA" w:rsidRPr="005E469A">
        <w:rPr>
          <w:rFonts w:ascii="Times New Roman" w:hAnsi="Times New Roman"/>
          <w:szCs w:val="25"/>
        </w:rPr>
        <w:t xml:space="preserve"> </w:t>
      </w:r>
      <w:r w:rsidRPr="005E469A">
        <w:rPr>
          <w:rFonts w:ascii="Times New Roman" w:hAnsi="Times New Roman"/>
          <w:szCs w:val="25"/>
        </w:rPr>
        <w:t xml:space="preserve">metri) e che pertanto hanno la funzione di tutelare </w:t>
      </w:r>
      <w:r w:rsidR="0036746D" w:rsidRPr="005E469A">
        <w:rPr>
          <w:rFonts w:ascii="Times New Roman" w:hAnsi="Times New Roman"/>
          <w:szCs w:val="25"/>
        </w:rPr>
        <w:t xml:space="preserve">in modo diretto </w:t>
      </w:r>
      <w:r w:rsidRPr="005E469A">
        <w:rPr>
          <w:rFonts w:ascii="Times New Roman" w:hAnsi="Times New Roman"/>
          <w:szCs w:val="25"/>
        </w:rPr>
        <w:t>la posizione</w:t>
      </w:r>
      <w:r w:rsidR="0036746D" w:rsidRPr="005E469A">
        <w:rPr>
          <w:rFonts w:ascii="Times New Roman" w:hAnsi="Times New Roman"/>
          <w:szCs w:val="25"/>
        </w:rPr>
        <w:t xml:space="preserve"> </w:t>
      </w:r>
      <w:r w:rsidRPr="005E469A">
        <w:rPr>
          <w:rFonts w:ascii="Times New Roman" w:hAnsi="Times New Roman"/>
          <w:szCs w:val="25"/>
        </w:rPr>
        <w:t>dei titolari delle farmacie già in esercizio nei confronti di coloro che richiedono l’autorizzazione all’apertura di una farmacia nelle vicinanze</w:t>
      </w:r>
      <w:r w:rsidR="00116E84" w:rsidRPr="005E469A">
        <w:rPr>
          <w:rStyle w:val="Rimandonotaapidipagina"/>
          <w:rFonts w:ascii="Times New Roman" w:hAnsi="Times New Roman"/>
          <w:szCs w:val="25"/>
        </w:rPr>
        <w:footnoteReference w:id="12"/>
      </w:r>
      <w:r w:rsidRPr="005E469A">
        <w:rPr>
          <w:rFonts w:ascii="Times New Roman" w:hAnsi="Times New Roman"/>
          <w:szCs w:val="25"/>
        </w:rPr>
        <w:t xml:space="preserve">. </w:t>
      </w:r>
      <w:r w:rsidR="00FB6A85" w:rsidRPr="005E469A">
        <w:rPr>
          <w:rFonts w:ascii="Times New Roman" w:hAnsi="Times New Roman"/>
          <w:szCs w:val="25"/>
        </w:rPr>
        <w:t>La distanza minima normativamente stabilita costituisce il discrimine tra chi può vantare la titolarità di un interesse legittimo oppositivo in relazione al rilascio di una siffatta autorizzazione e chi invece ha un interesse di mero fatto e non è dunque legittimato a proporre ricorso.</w:t>
      </w:r>
      <w:r w:rsidR="00B755D7" w:rsidRPr="005E469A">
        <w:rPr>
          <w:rFonts w:ascii="Times New Roman" w:hAnsi="Times New Roman"/>
          <w:szCs w:val="25"/>
        </w:rPr>
        <w:t xml:space="preserve"> In questa fattispecie la giurisprudenza ha </w:t>
      </w:r>
      <w:r w:rsidR="00442EC0">
        <w:rPr>
          <w:rFonts w:ascii="Times New Roman" w:hAnsi="Times New Roman"/>
          <w:szCs w:val="25"/>
        </w:rPr>
        <w:t>affermato</w:t>
      </w:r>
      <w:r w:rsidR="00B755D7" w:rsidRPr="005E469A">
        <w:rPr>
          <w:rFonts w:ascii="Times New Roman" w:hAnsi="Times New Roman"/>
          <w:szCs w:val="25"/>
        </w:rPr>
        <w:t xml:space="preserve"> che “</w:t>
      </w:r>
      <w:r w:rsidR="00B755D7" w:rsidRPr="005E469A">
        <w:rPr>
          <w:rFonts w:ascii="Times New Roman" w:hAnsi="Times New Roman"/>
          <w:i/>
          <w:iCs/>
          <w:szCs w:val="25"/>
        </w:rPr>
        <w:t>il limite normativo delle distanze a 200 metri comporta, in concreto, il difetto di legittimazione</w:t>
      </w:r>
      <w:r w:rsidR="00B755D7" w:rsidRPr="00025FBD">
        <w:rPr>
          <w:rFonts w:ascii="Times New Roman" w:hAnsi="Times New Roman"/>
          <w:szCs w:val="25"/>
        </w:rPr>
        <w:t>”</w:t>
      </w:r>
      <w:r w:rsidR="00B755D7" w:rsidRPr="005E469A">
        <w:rPr>
          <w:rFonts w:ascii="Times New Roman" w:hAnsi="Times New Roman"/>
          <w:szCs w:val="25"/>
        </w:rPr>
        <w:t xml:space="preserve"> là dove il limite risulti rispettato</w:t>
      </w:r>
      <w:r w:rsidR="00B755D7" w:rsidRPr="005E469A">
        <w:rPr>
          <w:rStyle w:val="Rimandonotaapidipagina"/>
          <w:rFonts w:ascii="Times New Roman" w:hAnsi="Times New Roman"/>
          <w:szCs w:val="25"/>
        </w:rPr>
        <w:footnoteReference w:id="13"/>
      </w:r>
      <w:r w:rsidR="003B5B83" w:rsidRPr="005E469A">
        <w:rPr>
          <w:rFonts w:ascii="Times New Roman" w:hAnsi="Times New Roman"/>
          <w:szCs w:val="25"/>
        </w:rPr>
        <w:t>.</w:t>
      </w:r>
    </w:p>
    <w:p w14:paraId="548F6058" w14:textId="1C0C168D" w:rsidR="00024B74" w:rsidRPr="005E469A" w:rsidRDefault="00060E49" w:rsidP="005E469A">
      <w:pPr>
        <w:spacing w:line="240" w:lineRule="auto"/>
        <w:rPr>
          <w:rFonts w:ascii="Times New Roman" w:hAnsi="Times New Roman"/>
          <w:i/>
          <w:iCs/>
          <w:szCs w:val="25"/>
        </w:rPr>
      </w:pPr>
      <w:r w:rsidRPr="00034FFC">
        <w:rPr>
          <w:rFonts w:ascii="Times New Roman" w:hAnsi="Times New Roman"/>
          <w:szCs w:val="25"/>
        </w:rPr>
        <w:t xml:space="preserve">Al di </w:t>
      </w:r>
      <w:r w:rsidR="00E726B6" w:rsidRPr="00034FFC">
        <w:rPr>
          <w:rFonts w:ascii="Times New Roman" w:hAnsi="Times New Roman"/>
          <w:szCs w:val="25"/>
        </w:rPr>
        <w:t>là</w:t>
      </w:r>
      <w:r w:rsidRPr="005E469A">
        <w:rPr>
          <w:rFonts w:ascii="Times New Roman" w:hAnsi="Times New Roman"/>
          <w:szCs w:val="25"/>
        </w:rPr>
        <w:t xml:space="preserve"> di queste fattispecie,</w:t>
      </w:r>
      <w:r w:rsidR="00850B91" w:rsidRPr="005E469A">
        <w:rPr>
          <w:rFonts w:ascii="Times New Roman" w:hAnsi="Times New Roman"/>
          <w:szCs w:val="25"/>
        </w:rPr>
        <w:t xml:space="preserve"> la qualificazione giuridica dell’interesse può essere operata “</w:t>
      </w:r>
      <w:r w:rsidR="00850B91" w:rsidRPr="005E469A">
        <w:rPr>
          <w:rFonts w:ascii="Times New Roman" w:hAnsi="Times New Roman"/>
          <w:i/>
          <w:iCs/>
          <w:szCs w:val="25"/>
        </w:rPr>
        <w:t>ricorrendo ad altre norme connesse e utilizzando i principi ai quali si ispirano i “blocchi normativi”</w:t>
      </w:r>
      <w:r w:rsidR="00850B91" w:rsidRPr="005E469A">
        <w:rPr>
          <w:rFonts w:ascii="Times New Roman" w:hAnsi="Times New Roman"/>
          <w:szCs w:val="25"/>
        </w:rPr>
        <w:t xml:space="preserve"> </w:t>
      </w:r>
      <w:r w:rsidR="00850B91" w:rsidRPr="005E469A">
        <w:rPr>
          <w:rFonts w:ascii="Times New Roman" w:hAnsi="Times New Roman"/>
          <w:i/>
          <w:iCs/>
          <w:szCs w:val="25"/>
        </w:rPr>
        <w:t>così formati</w:t>
      </w:r>
      <w:r w:rsidR="00850B91" w:rsidRPr="005E469A">
        <w:rPr>
          <w:rFonts w:ascii="Times New Roman" w:hAnsi="Times New Roman"/>
          <w:szCs w:val="25"/>
        </w:rPr>
        <w:t>”</w:t>
      </w:r>
      <w:r w:rsidR="00850B91" w:rsidRPr="005E469A">
        <w:rPr>
          <w:rStyle w:val="Rimandonotaapidipagina"/>
          <w:rFonts w:ascii="Times New Roman" w:hAnsi="Times New Roman"/>
          <w:szCs w:val="25"/>
        </w:rPr>
        <w:footnoteReference w:id="14"/>
      </w:r>
      <w:r w:rsidR="00850B91" w:rsidRPr="005E469A">
        <w:rPr>
          <w:rFonts w:ascii="Times New Roman" w:hAnsi="Times New Roman"/>
          <w:szCs w:val="25"/>
        </w:rPr>
        <w:t xml:space="preserve"> e tenendo presenti anche “</w:t>
      </w:r>
      <w:r w:rsidR="00850B91" w:rsidRPr="005E469A">
        <w:rPr>
          <w:rFonts w:ascii="Times New Roman" w:hAnsi="Times New Roman"/>
          <w:i/>
          <w:iCs/>
          <w:szCs w:val="25"/>
        </w:rPr>
        <w:t>gli indirizzi amministrativi e la prassi dell’amministrazione, dai quali è dato desumere concretamente l’effettivo spazio di azione della norma</w:t>
      </w:r>
      <w:r w:rsidR="00850B91" w:rsidRPr="0002484A">
        <w:rPr>
          <w:rFonts w:ascii="Times New Roman" w:hAnsi="Times New Roman"/>
          <w:szCs w:val="25"/>
        </w:rPr>
        <w:t>”</w:t>
      </w:r>
      <w:r w:rsidR="00850B91" w:rsidRPr="0002484A">
        <w:rPr>
          <w:rStyle w:val="Rimandonotaapidipagina"/>
          <w:rFonts w:ascii="Times New Roman" w:hAnsi="Times New Roman"/>
          <w:szCs w:val="25"/>
        </w:rPr>
        <w:footnoteReference w:id="15"/>
      </w:r>
      <w:r w:rsidR="00850B91" w:rsidRPr="005E469A">
        <w:rPr>
          <w:rFonts w:ascii="Times New Roman" w:hAnsi="Times New Roman"/>
          <w:i/>
          <w:iCs/>
          <w:szCs w:val="25"/>
        </w:rPr>
        <w:t xml:space="preserve">. </w:t>
      </w:r>
    </w:p>
    <w:p w14:paraId="1B6FFC3E" w14:textId="1367CF30" w:rsidR="005B164F" w:rsidRPr="005E469A" w:rsidRDefault="00024B74" w:rsidP="005E469A">
      <w:pPr>
        <w:spacing w:line="240" w:lineRule="auto"/>
        <w:rPr>
          <w:rFonts w:ascii="Times New Roman" w:hAnsi="Times New Roman"/>
          <w:szCs w:val="25"/>
        </w:rPr>
      </w:pPr>
      <w:r w:rsidRPr="005E469A">
        <w:rPr>
          <w:rFonts w:ascii="Times New Roman" w:hAnsi="Times New Roman"/>
          <w:szCs w:val="25"/>
        </w:rPr>
        <w:t xml:space="preserve">Più di recente, </w:t>
      </w:r>
      <w:r w:rsidR="00D172AF" w:rsidRPr="005E469A">
        <w:rPr>
          <w:rFonts w:ascii="Times New Roman" w:hAnsi="Times New Roman"/>
          <w:szCs w:val="25"/>
        </w:rPr>
        <w:t>si è ritenuto che</w:t>
      </w:r>
      <w:r w:rsidR="00B212AA" w:rsidRPr="005E469A">
        <w:rPr>
          <w:rFonts w:ascii="Times New Roman" w:hAnsi="Times New Roman"/>
          <w:szCs w:val="25"/>
        </w:rPr>
        <w:t>,</w:t>
      </w:r>
      <w:r w:rsidR="00D172AF" w:rsidRPr="005E469A">
        <w:rPr>
          <w:rFonts w:ascii="Times New Roman" w:hAnsi="Times New Roman"/>
          <w:szCs w:val="25"/>
        </w:rPr>
        <w:t xml:space="preserve"> ai fini della qualificazione</w:t>
      </w:r>
      <w:r w:rsidR="00B212AA" w:rsidRPr="005E469A">
        <w:rPr>
          <w:rFonts w:ascii="Times New Roman" w:hAnsi="Times New Roman"/>
          <w:szCs w:val="25"/>
        </w:rPr>
        <w:t>,</w:t>
      </w:r>
      <w:r w:rsidR="00D172AF" w:rsidRPr="005E469A">
        <w:rPr>
          <w:rFonts w:ascii="Times New Roman" w:hAnsi="Times New Roman"/>
          <w:szCs w:val="25"/>
        </w:rPr>
        <w:t xml:space="preserve"> l’interesse </w:t>
      </w:r>
      <w:r w:rsidR="0000002D" w:rsidRPr="005E469A">
        <w:rPr>
          <w:rFonts w:ascii="Times New Roman" w:hAnsi="Times New Roman"/>
          <w:szCs w:val="25"/>
        </w:rPr>
        <w:t>deve essere “</w:t>
      </w:r>
      <w:r w:rsidR="0000002D" w:rsidRPr="005E469A">
        <w:rPr>
          <w:rFonts w:ascii="Times New Roman" w:hAnsi="Times New Roman"/>
          <w:i/>
          <w:szCs w:val="25"/>
        </w:rPr>
        <w:t>preso in considerazione da (meglio: sulla base di) previsioni legislative, sia pure generiche, che lo contemplino</w:t>
      </w:r>
      <w:r w:rsidR="0000002D" w:rsidRPr="0002484A">
        <w:rPr>
          <w:rFonts w:ascii="Times New Roman" w:hAnsi="Times New Roman"/>
          <w:iCs/>
          <w:szCs w:val="25"/>
        </w:rPr>
        <w:t>”</w:t>
      </w:r>
      <w:r w:rsidR="005B164F" w:rsidRPr="0002484A">
        <w:rPr>
          <w:rStyle w:val="Rimandonotaapidipagina"/>
          <w:rFonts w:ascii="Times New Roman" w:hAnsi="Times New Roman"/>
          <w:iCs/>
          <w:szCs w:val="25"/>
        </w:rPr>
        <w:footnoteReference w:id="16"/>
      </w:r>
      <w:r w:rsidR="005B164F" w:rsidRPr="005E469A">
        <w:rPr>
          <w:rFonts w:ascii="Times New Roman" w:hAnsi="Times New Roman"/>
          <w:i/>
          <w:szCs w:val="25"/>
        </w:rPr>
        <w:t xml:space="preserve">. </w:t>
      </w:r>
      <w:r w:rsidR="005B164F" w:rsidRPr="005E469A">
        <w:rPr>
          <w:rFonts w:ascii="Times New Roman" w:hAnsi="Times New Roman"/>
          <w:iCs/>
          <w:szCs w:val="25"/>
        </w:rPr>
        <w:t>A questo fine può</w:t>
      </w:r>
      <w:r w:rsidR="00D172AF" w:rsidRPr="005E469A">
        <w:rPr>
          <w:rFonts w:ascii="Times New Roman" w:hAnsi="Times New Roman"/>
          <w:szCs w:val="25"/>
        </w:rPr>
        <w:t xml:space="preserve"> essere spesso </w:t>
      </w:r>
      <w:r w:rsidR="00D172AF" w:rsidRPr="005E469A">
        <w:rPr>
          <w:rFonts w:ascii="Times New Roman" w:hAnsi="Times New Roman"/>
          <w:iCs/>
          <w:szCs w:val="25"/>
        </w:rPr>
        <w:t>decisivo</w:t>
      </w:r>
      <w:r w:rsidR="00D172AF" w:rsidRPr="005E469A">
        <w:rPr>
          <w:rFonts w:ascii="Times New Roman" w:hAnsi="Times New Roman"/>
          <w:szCs w:val="25"/>
        </w:rPr>
        <w:t xml:space="preserve"> “</w:t>
      </w:r>
      <w:r w:rsidR="00D172AF" w:rsidRPr="005E469A">
        <w:rPr>
          <w:rFonts w:ascii="Times New Roman" w:hAnsi="Times New Roman"/>
          <w:i/>
          <w:iCs/>
          <w:szCs w:val="25"/>
        </w:rPr>
        <w:t>il giudizio di rilevanza contenuto nelle norme costituzionali in modo esplicito (o letteralmente esplicito) o implicito (letteralmente implicito</w:t>
      </w:r>
      <w:r w:rsidR="00F07B0F" w:rsidRPr="005E469A">
        <w:rPr>
          <w:rFonts w:ascii="Times New Roman" w:hAnsi="Times New Roman"/>
          <w:i/>
          <w:iCs/>
          <w:szCs w:val="25"/>
        </w:rPr>
        <w:t>)</w:t>
      </w:r>
      <w:r w:rsidR="00D172AF" w:rsidRPr="0002484A">
        <w:rPr>
          <w:rFonts w:ascii="Times New Roman" w:hAnsi="Times New Roman"/>
          <w:szCs w:val="25"/>
        </w:rPr>
        <w:t>”</w:t>
      </w:r>
      <w:r w:rsidR="00D172AF" w:rsidRPr="005E469A">
        <w:rPr>
          <w:rFonts w:ascii="Times New Roman" w:hAnsi="Times New Roman"/>
          <w:szCs w:val="25"/>
        </w:rPr>
        <w:t xml:space="preserve"> come per esempio l’art. 32 in tema di diritto alla salute, l’art. 9 in tema di tutela del paesaggio, o l’art. 2 in tema di diritti inviolabili dell’uomo</w:t>
      </w:r>
      <w:r w:rsidR="00D172AF" w:rsidRPr="005E469A">
        <w:rPr>
          <w:rStyle w:val="Rimandonotaapidipagina"/>
          <w:rFonts w:ascii="Times New Roman" w:hAnsi="Times New Roman"/>
          <w:szCs w:val="25"/>
        </w:rPr>
        <w:footnoteReference w:id="17"/>
      </w:r>
      <w:r w:rsidR="00F053FF" w:rsidRPr="005E469A">
        <w:rPr>
          <w:rFonts w:ascii="Times New Roman" w:hAnsi="Times New Roman"/>
          <w:szCs w:val="25"/>
        </w:rPr>
        <w:t>.</w:t>
      </w:r>
    </w:p>
    <w:p w14:paraId="322C9C0F" w14:textId="3F4D9717" w:rsidR="00024B74" w:rsidRPr="005E469A" w:rsidRDefault="00F053FF" w:rsidP="005E469A">
      <w:pPr>
        <w:spacing w:line="240" w:lineRule="auto"/>
        <w:rPr>
          <w:rFonts w:ascii="Times New Roman" w:hAnsi="Times New Roman"/>
          <w:szCs w:val="25"/>
        </w:rPr>
      </w:pPr>
      <w:r w:rsidRPr="005E469A">
        <w:rPr>
          <w:rFonts w:ascii="Times New Roman" w:hAnsi="Times New Roman"/>
          <w:szCs w:val="25"/>
        </w:rPr>
        <w:t xml:space="preserve">Si è </w:t>
      </w:r>
      <w:r w:rsidR="00C64C84" w:rsidRPr="005E469A">
        <w:rPr>
          <w:rFonts w:ascii="Times New Roman" w:hAnsi="Times New Roman"/>
          <w:szCs w:val="25"/>
        </w:rPr>
        <w:t xml:space="preserve">comunque </w:t>
      </w:r>
      <w:r w:rsidRPr="005E469A">
        <w:rPr>
          <w:rFonts w:ascii="Times New Roman" w:hAnsi="Times New Roman"/>
          <w:szCs w:val="25"/>
        </w:rPr>
        <w:t>sostenuto che</w:t>
      </w:r>
      <w:r w:rsidR="00F07B0F" w:rsidRPr="005E469A">
        <w:rPr>
          <w:rFonts w:ascii="Times New Roman" w:hAnsi="Times New Roman"/>
          <w:szCs w:val="25"/>
        </w:rPr>
        <w:t>, per quanto</w:t>
      </w:r>
      <w:r w:rsidRPr="005E469A">
        <w:rPr>
          <w:rFonts w:ascii="Times New Roman" w:hAnsi="Times New Roman"/>
          <w:szCs w:val="25"/>
        </w:rPr>
        <w:t xml:space="preserve"> la qualificazione dell’interesse </w:t>
      </w:r>
      <w:r w:rsidR="00B03854" w:rsidRPr="005E469A">
        <w:rPr>
          <w:rFonts w:ascii="Times New Roman" w:hAnsi="Times New Roman"/>
          <w:szCs w:val="25"/>
        </w:rPr>
        <w:t xml:space="preserve">dei soggetti terzi </w:t>
      </w:r>
      <w:r w:rsidRPr="005E469A">
        <w:rPr>
          <w:rFonts w:ascii="Times New Roman" w:hAnsi="Times New Roman"/>
          <w:szCs w:val="25"/>
        </w:rPr>
        <w:t>“</w:t>
      </w:r>
      <w:r w:rsidRPr="005E469A">
        <w:rPr>
          <w:rFonts w:ascii="Times New Roman" w:hAnsi="Times New Roman"/>
          <w:i/>
          <w:iCs/>
          <w:szCs w:val="25"/>
        </w:rPr>
        <w:t xml:space="preserve">incontra un limite nell’indeterminatezza del criterio </w:t>
      </w:r>
      <w:r w:rsidR="00A735ED">
        <w:rPr>
          <w:rFonts w:ascii="Times New Roman" w:hAnsi="Times New Roman"/>
          <w:i/>
          <w:iCs/>
          <w:szCs w:val="25"/>
        </w:rPr>
        <w:t xml:space="preserve">del </w:t>
      </w:r>
      <w:r w:rsidRPr="005E469A">
        <w:rPr>
          <w:rFonts w:ascii="Times New Roman" w:hAnsi="Times New Roman"/>
          <w:i/>
          <w:iCs/>
          <w:szCs w:val="25"/>
        </w:rPr>
        <w:t>contenuto protettivo della norma</w:t>
      </w:r>
      <w:r w:rsidRPr="00025FBD">
        <w:rPr>
          <w:rFonts w:ascii="Times New Roman" w:hAnsi="Times New Roman"/>
          <w:szCs w:val="25"/>
        </w:rPr>
        <w:t>”</w:t>
      </w:r>
      <w:r w:rsidR="00B03854" w:rsidRPr="00025FBD">
        <w:rPr>
          <w:rFonts w:ascii="Times New Roman" w:hAnsi="Times New Roman"/>
          <w:szCs w:val="25"/>
        </w:rPr>
        <w:t>,</w:t>
      </w:r>
      <w:r w:rsidR="00B03854" w:rsidRPr="005E469A">
        <w:rPr>
          <w:rFonts w:ascii="Times New Roman" w:hAnsi="Times New Roman"/>
          <w:i/>
          <w:iCs/>
          <w:szCs w:val="25"/>
        </w:rPr>
        <w:t xml:space="preserve"> </w:t>
      </w:r>
      <w:r w:rsidR="00B03854" w:rsidRPr="005E469A">
        <w:rPr>
          <w:rFonts w:ascii="Times New Roman" w:hAnsi="Times New Roman"/>
          <w:szCs w:val="25"/>
        </w:rPr>
        <w:t>non può essere ritenuta accettabile una “</w:t>
      </w:r>
      <w:r w:rsidR="00B03854" w:rsidRPr="005E469A">
        <w:rPr>
          <w:rFonts w:ascii="Times New Roman" w:hAnsi="Times New Roman"/>
          <w:i/>
          <w:iCs/>
          <w:szCs w:val="25"/>
        </w:rPr>
        <w:t>qualificazione pretoria</w:t>
      </w:r>
      <w:r w:rsidR="00B03854" w:rsidRPr="00025FBD">
        <w:rPr>
          <w:rFonts w:ascii="Times New Roman" w:hAnsi="Times New Roman"/>
          <w:szCs w:val="25"/>
        </w:rPr>
        <w:t>”</w:t>
      </w:r>
      <w:r w:rsidR="00B03854" w:rsidRPr="007568C4">
        <w:rPr>
          <w:rFonts w:ascii="Times New Roman" w:hAnsi="Times New Roman"/>
          <w:szCs w:val="25"/>
        </w:rPr>
        <w:t xml:space="preserve"> </w:t>
      </w:r>
      <w:r w:rsidR="00B03854" w:rsidRPr="005E469A">
        <w:rPr>
          <w:rFonts w:ascii="Times New Roman" w:hAnsi="Times New Roman"/>
          <w:szCs w:val="25"/>
        </w:rPr>
        <w:t>nel senso di riconoscere “</w:t>
      </w:r>
      <w:r w:rsidR="00B03854" w:rsidRPr="005E469A">
        <w:rPr>
          <w:rFonts w:ascii="Times New Roman" w:hAnsi="Times New Roman"/>
          <w:i/>
          <w:iCs/>
          <w:szCs w:val="25"/>
        </w:rPr>
        <w:t>il potere del giudice di creare posizioni soggettive</w:t>
      </w:r>
      <w:r w:rsidR="00B03854" w:rsidRPr="00025FBD">
        <w:rPr>
          <w:rFonts w:ascii="Times New Roman" w:hAnsi="Times New Roman"/>
          <w:szCs w:val="25"/>
        </w:rPr>
        <w:t>”</w:t>
      </w:r>
      <w:r w:rsidR="00B03854" w:rsidRPr="005E469A">
        <w:rPr>
          <w:rFonts w:ascii="Times New Roman" w:hAnsi="Times New Roman"/>
          <w:szCs w:val="25"/>
        </w:rPr>
        <w:t xml:space="preserve"> e che pertanto non si può rinunciare a un’analisi delle disposizioni legislative e costituzionali </w:t>
      </w:r>
      <w:r w:rsidR="00FC5BC7" w:rsidRPr="005E469A">
        <w:rPr>
          <w:rFonts w:ascii="Times New Roman" w:hAnsi="Times New Roman"/>
          <w:szCs w:val="25"/>
        </w:rPr>
        <w:t>che in qualche modo prendono</w:t>
      </w:r>
      <w:r w:rsidR="00B03854" w:rsidRPr="005E469A">
        <w:rPr>
          <w:rFonts w:ascii="Times New Roman" w:hAnsi="Times New Roman"/>
          <w:szCs w:val="25"/>
        </w:rPr>
        <w:t xml:space="preserve"> in considerazione un interesse individuale</w:t>
      </w:r>
      <w:r w:rsidR="00B03854" w:rsidRPr="005E469A">
        <w:rPr>
          <w:rStyle w:val="Rimandonotaapidipagina"/>
          <w:rFonts w:ascii="Times New Roman" w:hAnsi="Times New Roman"/>
          <w:szCs w:val="25"/>
        </w:rPr>
        <w:footnoteReference w:id="18"/>
      </w:r>
      <w:r w:rsidR="00B03854" w:rsidRPr="005E469A">
        <w:rPr>
          <w:rFonts w:ascii="Times New Roman" w:hAnsi="Times New Roman"/>
          <w:szCs w:val="25"/>
        </w:rPr>
        <w:t>.</w:t>
      </w:r>
    </w:p>
    <w:p w14:paraId="746BB480" w14:textId="0D0D2ACF" w:rsidR="00850B91" w:rsidRPr="005E469A" w:rsidRDefault="00060E49" w:rsidP="005E469A">
      <w:pPr>
        <w:spacing w:line="240" w:lineRule="auto"/>
        <w:rPr>
          <w:rFonts w:ascii="Times New Roman" w:hAnsi="Times New Roman"/>
          <w:szCs w:val="25"/>
        </w:rPr>
      </w:pPr>
      <w:r w:rsidRPr="005E469A">
        <w:rPr>
          <w:rFonts w:ascii="Times New Roman" w:hAnsi="Times New Roman"/>
          <w:szCs w:val="25"/>
        </w:rPr>
        <w:t xml:space="preserve">In </w:t>
      </w:r>
      <w:r w:rsidR="00442EC0">
        <w:rPr>
          <w:rFonts w:ascii="Times New Roman" w:hAnsi="Times New Roman"/>
          <w:szCs w:val="25"/>
        </w:rPr>
        <w:t>definitiva</w:t>
      </w:r>
      <w:r w:rsidRPr="005E469A">
        <w:rPr>
          <w:rFonts w:ascii="Times New Roman" w:hAnsi="Times New Roman"/>
          <w:szCs w:val="25"/>
        </w:rPr>
        <w:t xml:space="preserve"> i criteri elaborati in dottrina</w:t>
      </w:r>
      <w:r w:rsidR="00D2121C" w:rsidRPr="005E469A">
        <w:rPr>
          <w:rFonts w:ascii="Times New Roman" w:hAnsi="Times New Roman"/>
          <w:szCs w:val="25"/>
        </w:rPr>
        <w:t>,</w:t>
      </w:r>
      <w:r w:rsidRPr="005E469A">
        <w:rPr>
          <w:rFonts w:ascii="Times New Roman" w:hAnsi="Times New Roman"/>
          <w:szCs w:val="25"/>
        </w:rPr>
        <w:t xml:space="preserve"> per quanto</w:t>
      </w:r>
      <w:r w:rsidR="0089046A" w:rsidRPr="005E469A">
        <w:rPr>
          <w:rFonts w:ascii="Times New Roman" w:hAnsi="Times New Roman"/>
          <w:szCs w:val="25"/>
        </w:rPr>
        <w:t xml:space="preserve"> </w:t>
      </w:r>
      <w:r w:rsidR="00D172AF" w:rsidRPr="005E469A">
        <w:rPr>
          <w:rFonts w:ascii="Times New Roman" w:hAnsi="Times New Roman"/>
          <w:szCs w:val="25"/>
        </w:rPr>
        <w:t xml:space="preserve">non </w:t>
      </w:r>
      <w:r w:rsidR="00D2121C" w:rsidRPr="005E469A">
        <w:rPr>
          <w:rFonts w:ascii="Times New Roman" w:hAnsi="Times New Roman"/>
          <w:szCs w:val="25"/>
        </w:rPr>
        <w:t>risolutivi e di incerta applicazione</w:t>
      </w:r>
      <w:r w:rsidRPr="005E469A">
        <w:rPr>
          <w:rFonts w:ascii="Times New Roman" w:hAnsi="Times New Roman"/>
          <w:szCs w:val="25"/>
        </w:rPr>
        <w:t>, sono dettati</w:t>
      </w:r>
      <w:r w:rsidR="00D2121C" w:rsidRPr="005E469A">
        <w:rPr>
          <w:rFonts w:ascii="Times New Roman" w:hAnsi="Times New Roman"/>
          <w:szCs w:val="25"/>
        </w:rPr>
        <w:t xml:space="preserve"> </w:t>
      </w:r>
      <w:r w:rsidRPr="005E469A">
        <w:rPr>
          <w:rFonts w:ascii="Times New Roman" w:hAnsi="Times New Roman"/>
          <w:szCs w:val="25"/>
        </w:rPr>
        <w:t>d</w:t>
      </w:r>
      <w:r w:rsidR="0089046A" w:rsidRPr="005E469A">
        <w:rPr>
          <w:rFonts w:ascii="Times New Roman" w:hAnsi="Times New Roman"/>
          <w:szCs w:val="25"/>
        </w:rPr>
        <w:t>a un’esigenza co</w:t>
      </w:r>
      <w:r w:rsidR="00C94172">
        <w:rPr>
          <w:rFonts w:ascii="Times New Roman" w:hAnsi="Times New Roman"/>
          <w:szCs w:val="25"/>
        </w:rPr>
        <w:t>ndivisibile</w:t>
      </w:r>
      <w:r w:rsidR="0089046A" w:rsidRPr="005E469A">
        <w:rPr>
          <w:rFonts w:ascii="Times New Roman" w:hAnsi="Times New Roman"/>
          <w:szCs w:val="25"/>
        </w:rPr>
        <w:t>: non rassegnarsi alla prospettiva di dover rinunciare del tutto al criterio della qualificazione giuridica</w:t>
      </w:r>
      <w:r w:rsidR="00B77F36" w:rsidRPr="005E469A">
        <w:rPr>
          <w:rStyle w:val="Rimandonotaapidipagina"/>
          <w:rFonts w:ascii="Times New Roman" w:hAnsi="Times New Roman"/>
          <w:szCs w:val="25"/>
        </w:rPr>
        <w:footnoteReference w:id="19"/>
      </w:r>
      <w:r w:rsidR="0089046A" w:rsidRPr="005E469A">
        <w:rPr>
          <w:rFonts w:ascii="Times New Roman" w:hAnsi="Times New Roman"/>
          <w:szCs w:val="25"/>
        </w:rPr>
        <w:t>.</w:t>
      </w:r>
      <w:r w:rsidR="00850B91" w:rsidRPr="005E469A">
        <w:rPr>
          <w:rFonts w:ascii="Times New Roman" w:hAnsi="Times New Roman"/>
          <w:szCs w:val="25"/>
        </w:rPr>
        <w:t xml:space="preserve"> </w:t>
      </w:r>
    </w:p>
    <w:p w14:paraId="62F89686" w14:textId="22529ED7" w:rsidR="00DD077C" w:rsidRPr="005E469A" w:rsidRDefault="00442EC0" w:rsidP="005E469A">
      <w:pPr>
        <w:spacing w:line="240" w:lineRule="auto"/>
        <w:rPr>
          <w:rFonts w:ascii="Times New Roman" w:hAnsi="Times New Roman"/>
          <w:i/>
          <w:iCs/>
          <w:szCs w:val="25"/>
        </w:rPr>
      </w:pPr>
      <w:r>
        <w:rPr>
          <w:rFonts w:ascii="Times New Roman" w:hAnsi="Times New Roman"/>
          <w:szCs w:val="25"/>
        </w:rPr>
        <w:t>Anche la giurisprudenza amministrativa</w:t>
      </w:r>
      <w:r w:rsidR="00FB6A85" w:rsidRPr="005E469A">
        <w:rPr>
          <w:rFonts w:ascii="Times New Roman" w:hAnsi="Times New Roman"/>
          <w:szCs w:val="25"/>
        </w:rPr>
        <w:t xml:space="preserve"> ha avuto modo di rilevare che “</w:t>
      </w:r>
      <w:r w:rsidR="00AD5F7C" w:rsidRPr="005E469A">
        <w:rPr>
          <w:rFonts w:ascii="Times New Roman" w:hAnsi="Times New Roman"/>
          <w:i/>
          <w:iCs/>
          <w:szCs w:val="25"/>
        </w:rPr>
        <w:t>è</w:t>
      </w:r>
      <w:r w:rsidR="00FB6A85" w:rsidRPr="005E469A">
        <w:rPr>
          <w:rFonts w:ascii="Times New Roman" w:hAnsi="Times New Roman"/>
          <w:i/>
          <w:iCs/>
          <w:szCs w:val="25"/>
        </w:rPr>
        <w:t xml:space="preserve"> raro che la norma attributiva del potere (…) menzioni (tutti) gli interessi privati qualificabili come legittimi</w:t>
      </w:r>
      <w:r w:rsidR="00FB6A85" w:rsidRPr="0002484A">
        <w:rPr>
          <w:rFonts w:ascii="Times New Roman" w:hAnsi="Times New Roman"/>
          <w:szCs w:val="25"/>
        </w:rPr>
        <w:t>”</w:t>
      </w:r>
      <w:r w:rsidR="00FB6A85" w:rsidRPr="005E469A">
        <w:rPr>
          <w:rStyle w:val="Rimandonotaapidipagina"/>
          <w:rFonts w:ascii="Times New Roman" w:hAnsi="Times New Roman"/>
          <w:szCs w:val="25"/>
        </w:rPr>
        <w:footnoteReference w:id="20"/>
      </w:r>
      <w:r w:rsidR="00FB6A85" w:rsidRPr="005E469A">
        <w:rPr>
          <w:rFonts w:ascii="Times New Roman" w:hAnsi="Times New Roman"/>
          <w:i/>
          <w:iCs/>
          <w:szCs w:val="25"/>
        </w:rPr>
        <w:t>.</w:t>
      </w:r>
    </w:p>
    <w:p w14:paraId="75B36E9D" w14:textId="2143A02E" w:rsidR="002F5902" w:rsidRPr="005E469A" w:rsidRDefault="00AD5F7C" w:rsidP="005E469A">
      <w:pPr>
        <w:spacing w:line="240" w:lineRule="auto"/>
        <w:rPr>
          <w:rFonts w:ascii="Times New Roman" w:hAnsi="Times New Roman"/>
          <w:szCs w:val="25"/>
        </w:rPr>
      </w:pPr>
      <w:r w:rsidRPr="005E469A">
        <w:rPr>
          <w:rFonts w:ascii="Times New Roman" w:hAnsi="Times New Roman"/>
          <w:szCs w:val="25"/>
        </w:rPr>
        <w:t>La stessa</w:t>
      </w:r>
      <w:r w:rsidR="002F5902" w:rsidRPr="005E469A">
        <w:rPr>
          <w:rFonts w:ascii="Times New Roman" w:hAnsi="Times New Roman"/>
          <w:szCs w:val="25"/>
        </w:rPr>
        <w:t xml:space="preserve"> Corte di </w:t>
      </w:r>
      <w:r w:rsidR="00F37D95">
        <w:rPr>
          <w:rFonts w:ascii="Times New Roman" w:hAnsi="Times New Roman"/>
          <w:szCs w:val="25"/>
        </w:rPr>
        <w:t>c</w:t>
      </w:r>
      <w:r w:rsidR="002F5902" w:rsidRPr="005E469A">
        <w:rPr>
          <w:rFonts w:ascii="Times New Roman" w:hAnsi="Times New Roman"/>
          <w:szCs w:val="25"/>
        </w:rPr>
        <w:t>assazione ha sottolineato che</w:t>
      </w:r>
      <w:r w:rsidR="00232F4B" w:rsidRPr="005E469A">
        <w:rPr>
          <w:rFonts w:ascii="Times New Roman" w:hAnsi="Times New Roman"/>
          <w:szCs w:val="25"/>
        </w:rPr>
        <w:t xml:space="preserve"> “</w:t>
      </w:r>
      <w:r w:rsidRPr="005E469A">
        <w:rPr>
          <w:rFonts w:ascii="Times New Roman" w:hAnsi="Times New Roman"/>
          <w:i/>
          <w:iCs/>
          <w:szCs w:val="25"/>
        </w:rPr>
        <w:t>l</w:t>
      </w:r>
      <w:r w:rsidR="00232F4B" w:rsidRPr="005E469A">
        <w:rPr>
          <w:rFonts w:ascii="Times New Roman" w:hAnsi="Times New Roman"/>
          <w:i/>
          <w:iCs/>
          <w:szCs w:val="25"/>
        </w:rPr>
        <w:t>a situazione giuridica fatta valere in sede di giudizio, collegata al potere, ha una consistenza indeterminata, non appartenendo a catalogazioni legislative specifiche</w:t>
      </w:r>
      <w:r w:rsidR="00232F4B" w:rsidRPr="005E469A">
        <w:rPr>
          <w:rFonts w:ascii="Times New Roman" w:hAnsi="Times New Roman"/>
          <w:szCs w:val="25"/>
        </w:rPr>
        <w:t>”</w:t>
      </w:r>
      <w:r w:rsidR="002F5902" w:rsidRPr="005E469A">
        <w:rPr>
          <w:rStyle w:val="Rimandonotaapidipagina"/>
          <w:rFonts w:ascii="Times New Roman" w:hAnsi="Times New Roman"/>
          <w:szCs w:val="25"/>
        </w:rPr>
        <w:footnoteReference w:id="21"/>
      </w:r>
      <w:r w:rsidR="002F5902" w:rsidRPr="005E469A">
        <w:rPr>
          <w:rFonts w:ascii="Times New Roman" w:hAnsi="Times New Roman"/>
          <w:szCs w:val="25"/>
        </w:rPr>
        <w:t xml:space="preserve">, non è </w:t>
      </w:r>
      <w:proofErr w:type="gramStart"/>
      <w:r w:rsidR="002F5902" w:rsidRPr="005E469A">
        <w:rPr>
          <w:rFonts w:ascii="Times New Roman" w:hAnsi="Times New Roman"/>
          <w:szCs w:val="25"/>
        </w:rPr>
        <w:t>riconducibile</w:t>
      </w:r>
      <w:proofErr w:type="gramEnd"/>
      <w:r w:rsidR="002F5902" w:rsidRPr="005E469A">
        <w:rPr>
          <w:rFonts w:ascii="Times New Roman" w:hAnsi="Times New Roman"/>
          <w:szCs w:val="25"/>
        </w:rPr>
        <w:t xml:space="preserve"> cioè a qualificazioni normative espresse, </w:t>
      </w:r>
      <w:r w:rsidR="00364F10" w:rsidRPr="005E469A">
        <w:rPr>
          <w:rFonts w:ascii="Times New Roman" w:hAnsi="Times New Roman"/>
          <w:szCs w:val="25"/>
        </w:rPr>
        <w:t>riconoscendo così conseguentemente</w:t>
      </w:r>
      <w:r w:rsidR="002F5902" w:rsidRPr="005E469A">
        <w:rPr>
          <w:rFonts w:ascii="Times New Roman" w:hAnsi="Times New Roman"/>
          <w:szCs w:val="25"/>
        </w:rPr>
        <w:t xml:space="preserve"> che</w:t>
      </w:r>
      <w:r w:rsidR="00232F4B" w:rsidRPr="005E469A">
        <w:rPr>
          <w:rFonts w:ascii="Times New Roman" w:hAnsi="Times New Roman"/>
          <w:szCs w:val="25"/>
        </w:rPr>
        <w:t xml:space="preserve"> </w:t>
      </w:r>
      <w:r w:rsidR="002F5902" w:rsidRPr="005E469A">
        <w:rPr>
          <w:rFonts w:ascii="Times New Roman" w:hAnsi="Times New Roman"/>
          <w:szCs w:val="25"/>
        </w:rPr>
        <w:t>nel</w:t>
      </w:r>
      <w:r w:rsidR="00232F4B" w:rsidRPr="005E469A">
        <w:rPr>
          <w:rFonts w:ascii="Times New Roman" w:hAnsi="Times New Roman"/>
          <w:szCs w:val="25"/>
        </w:rPr>
        <w:t xml:space="preserve"> processo amministrativo diritto sostanziale </w:t>
      </w:r>
      <w:r w:rsidR="002F5902" w:rsidRPr="005E469A">
        <w:rPr>
          <w:rFonts w:ascii="Times New Roman" w:hAnsi="Times New Roman"/>
          <w:szCs w:val="25"/>
        </w:rPr>
        <w:t xml:space="preserve">e diritto </w:t>
      </w:r>
      <w:r w:rsidR="00034FFC">
        <w:rPr>
          <w:rFonts w:ascii="Times New Roman" w:hAnsi="Times New Roman"/>
          <w:szCs w:val="25"/>
        </w:rPr>
        <w:t>processuale</w:t>
      </w:r>
      <w:r w:rsidR="00034FFC" w:rsidRPr="005E469A">
        <w:rPr>
          <w:rFonts w:ascii="Times New Roman" w:hAnsi="Times New Roman"/>
          <w:szCs w:val="25"/>
        </w:rPr>
        <w:t xml:space="preserve"> </w:t>
      </w:r>
      <w:r w:rsidR="00232F4B" w:rsidRPr="005E469A">
        <w:rPr>
          <w:rFonts w:ascii="Times New Roman" w:hAnsi="Times New Roman"/>
          <w:szCs w:val="25"/>
        </w:rPr>
        <w:t xml:space="preserve">risultano solo relativamente autonomi tra loro. </w:t>
      </w:r>
    </w:p>
    <w:p w14:paraId="7FA7785D" w14:textId="3A19F534" w:rsidR="002F5902" w:rsidRPr="005E469A" w:rsidRDefault="00227CA0" w:rsidP="005E469A">
      <w:pPr>
        <w:spacing w:line="240" w:lineRule="auto"/>
        <w:rPr>
          <w:rFonts w:ascii="Times New Roman" w:hAnsi="Times New Roman"/>
          <w:szCs w:val="25"/>
        </w:rPr>
      </w:pPr>
      <w:r w:rsidRPr="005E469A">
        <w:rPr>
          <w:rFonts w:ascii="Times New Roman" w:hAnsi="Times New Roman"/>
          <w:szCs w:val="25"/>
        </w:rPr>
        <w:t>E</w:t>
      </w:r>
      <w:r w:rsidR="002F5902" w:rsidRPr="005E469A">
        <w:rPr>
          <w:rFonts w:ascii="Times New Roman" w:hAnsi="Times New Roman"/>
          <w:szCs w:val="25"/>
        </w:rPr>
        <w:t xml:space="preserve"> se le norme sostanziali risulta</w:t>
      </w:r>
      <w:r w:rsidR="00364F10" w:rsidRPr="005E469A">
        <w:rPr>
          <w:rFonts w:ascii="Times New Roman" w:hAnsi="Times New Roman"/>
          <w:szCs w:val="25"/>
        </w:rPr>
        <w:t xml:space="preserve">no carenti, è quasi gioco forza </w:t>
      </w:r>
      <w:r w:rsidR="0036746D" w:rsidRPr="005E469A">
        <w:rPr>
          <w:rFonts w:ascii="Times New Roman" w:hAnsi="Times New Roman"/>
          <w:szCs w:val="25"/>
        </w:rPr>
        <w:t>ammettere</w:t>
      </w:r>
      <w:r w:rsidR="00364F10" w:rsidRPr="005E469A">
        <w:rPr>
          <w:rFonts w:ascii="Times New Roman" w:hAnsi="Times New Roman"/>
          <w:szCs w:val="25"/>
        </w:rPr>
        <w:t xml:space="preserve"> che </w:t>
      </w:r>
      <w:r w:rsidR="00232F4B" w:rsidRPr="005E469A">
        <w:rPr>
          <w:rFonts w:ascii="Times New Roman" w:hAnsi="Times New Roman"/>
          <w:szCs w:val="25"/>
        </w:rPr>
        <w:t>“</w:t>
      </w:r>
      <w:r w:rsidR="0056617D" w:rsidRPr="005E469A">
        <w:rPr>
          <w:rFonts w:ascii="Times New Roman" w:hAnsi="Times New Roman"/>
          <w:i/>
          <w:iCs/>
          <w:szCs w:val="25"/>
        </w:rPr>
        <w:t>l</w:t>
      </w:r>
      <w:r w:rsidR="00232F4B" w:rsidRPr="005E469A">
        <w:rPr>
          <w:rFonts w:ascii="Times New Roman" w:hAnsi="Times New Roman"/>
          <w:i/>
          <w:iCs/>
          <w:szCs w:val="25"/>
        </w:rPr>
        <w:t>a sede processuale assume una posizione complementare rispetto a quella sostanziale, svolgendo una funzione di autentica individuazione degli interessi sostanziali meritevoli di tutela</w:t>
      </w:r>
      <w:r w:rsidR="00232F4B" w:rsidRPr="005E469A">
        <w:rPr>
          <w:rFonts w:ascii="Times New Roman" w:hAnsi="Times New Roman"/>
          <w:szCs w:val="25"/>
        </w:rPr>
        <w:t>”</w:t>
      </w:r>
      <w:r w:rsidRPr="005E469A">
        <w:rPr>
          <w:rStyle w:val="Rimandonotaapidipagina"/>
          <w:rFonts w:ascii="Times New Roman" w:hAnsi="Times New Roman"/>
          <w:szCs w:val="25"/>
        </w:rPr>
        <w:footnoteReference w:id="22"/>
      </w:r>
      <w:r w:rsidR="00F3268A" w:rsidRPr="005E469A">
        <w:rPr>
          <w:rFonts w:ascii="Times New Roman" w:hAnsi="Times New Roman"/>
          <w:szCs w:val="25"/>
        </w:rPr>
        <w:t>.</w:t>
      </w:r>
    </w:p>
    <w:p w14:paraId="40FB440F" w14:textId="6C35C887" w:rsidR="00A82A63" w:rsidRDefault="00D5732C" w:rsidP="005E469A">
      <w:pPr>
        <w:spacing w:line="240" w:lineRule="auto"/>
        <w:rPr>
          <w:rFonts w:ascii="Times New Roman" w:hAnsi="Times New Roman"/>
          <w:szCs w:val="25"/>
        </w:rPr>
      </w:pPr>
      <w:r w:rsidRPr="005E469A">
        <w:rPr>
          <w:rFonts w:ascii="Times New Roman" w:hAnsi="Times New Roman"/>
          <w:szCs w:val="25"/>
        </w:rPr>
        <w:t>Il</w:t>
      </w:r>
      <w:r w:rsidR="00AD5F7C" w:rsidRPr="005E469A">
        <w:rPr>
          <w:rFonts w:ascii="Times New Roman" w:hAnsi="Times New Roman"/>
          <w:szCs w:val="25"/>
        </w:rPr>
        <w:t xml:space="preserve"> soggetto </w:t>
      </w:r>
      <w:r w:rsidRPr="005E469A">
        <w:rPr>
          <w:rFonts w:ascii="Times New Roman" w:hAnsi="Times New Roman"/>
          <w:szCs w:val="25"/>
        </w:rPr>
        <w:t>che instaura il giudizio non sembra dunque poter</w:t>
      </w:r>
      <w:r w:rsidR="00AD5F7C" w:rsidRPr="005E469A">
        <w:rPr>
          <w:rFonts w:ascii="Times New Roman" w:hAnsi="Times New Roman"/>
          <w:szCs w:val="25"/>
        </w:rPr>
        <w:t xml:space="preserve"> affermare </w:t>
      </w:r>
      <w:r w:rsidR="00AD5F7C" w:rsidRPr="005E469A">
        <w:rPr>
          <w:rFonts w:ascii="Times New Roman" w:hAnsi="Times New Roman"/>
          <w:i/>
          <w:iCs/>
          <w:szCs w:val="25"/>
        </w:rPr>
        <w:t>ex ante</w:t>
      </w:r>
      <w:r w:rsidR="00AD5F7C" w:rsidRPr="005E469A">
        <w:rPr>
          <w:rFonts w:ascii="Times New Roman" w:hAnsi="Times New Roman"/>
          <w:szCs w:val="25"/>
        </w:rPr>
        <w:t xml:space="preserve"> con certezza di essere titolare di una situazione </w:t>
      </w:r>
      <w:r w:rsidR="00C64C84" w:rsidRPr="005E469A">
        <w:rPr>
          <w:rFonts w:ascii="Times New Roman" w:hAnsi="Times New Roman"/>
          <w:szCs w:val="25"/>
        </w:rPr>
        <w:t>giuridica</w:t>
      </w:r>
      <w:r w:rsidR="00AD5F7C" w:rsidRPr="005E469A">
        <w:rPr>
          <w:rFonts w:ascii="Times New Roman" w:hAnsi="Times New Roman"/>
          <w:szCs w:val="25"/>
        </w:rPr>
        <w:t xml:space="preserve"> di interesse legittimo</w:t>
      </w:r>
      <w:r w:rsidRPr="005E469A">
        <w:rPr>
          <w:rFonts w:ascii="Times New Roman" w:hAnsi="Times New Roman"/>
          <w:szCs w:val="25"/>
        </w:rPr>
        <w:t xml:space="preserve"> e pertanto</w:t>
      </w:r>
      <w:r w:rsidR="00D66630" w:rsidRPr="005E469A">
        <w:rPr>
          <w:rFonts w:ascii="Times New Roman" w:hAnsi="Times New Roman"/>
          <w:szCs w:val="25"/>
        </w:rPr>
        <w:t>,</w:t>
      </w:r>
      <w:r w:rsidRPr="005E469A">
        <w:rPr>
          <w:rFonts w:ascii="Times New Roman" w:hAnsi="Times New Roman"/>
          <w:szCs w:val="25"/>
        </w:rPr>
        <w:t xml:space="preserve"> ai fini dell’ammissibilità del ricorso</w:t>
      </w:r>
      <w:r w:rsidR="00D66630" w:rsidRPr="005E469A">
        <w:rPr>
          <w:rFonts w:ascii="Times New Roman" w:hAnsi="Times New Roman"/>
          <w:szCs w:val="25"/>
        </w:rPr>
        <w:t>,</w:t>
      </w:r>
      <w:r w:rsidRPr="005E469A">
        <w:rPr>
          <w:rFonts w:ascii="Times New Roman" w:hAnsi="Times New Roman"/>
          <w:szCs w:val="25"/>
        </w:rPr>
        <w:t xml:space="preserve"> rilevano</w:t>
      </w:r>
      <w:r w:rsidR="00FD7FC5">
        <w:rPr>
          <w:rFonts w:ascii="Times New Roman" w:hAnsi="Times New Roman"/>
          <w:szCs w:val="25"/>
        </w:rPr>
        <w:t xml:space="preserve"> </w:t>
      </w:r>
      <w:r w:rsidRPr="005E469A">
        <w:rPr>
          <w:rFonts w:ascii="Times New Roman" w:hAnsi="Times New Roman"/>
          <w:szCs w:val="25"/>
        </w:rPr>
        <w:t xml:space="preserve">la legittimazione e l’interesse a ricorrere. </w:t>
      </w:r>
    </w:p>
    <w:p w14:paraId="56C18763" w14:textId="386A8631" w:rsidR="00AD5F7C" w:rsidRPr="005E469A" w:rsidRDefault="00FD7FC5" w:rsidP="005E469A">
      <w:pPr>
        <w:spacing w:line="240" w:lineRule="auto"/>
        <w:rPr>
          <w:rFonts w:ascii="Times New Roman" w:hAnsi="Times New Roman"/>
          <w:szCs w:val="25"/>
        </w:rPr>
      </w:pPr>
      <w:r>
        <w:rPr>
          <w:rFonts w:ascii="Times New Roman" w:hAnsi="Times New Roman"/>
          <w:szCs w:val="25"/>
        </w:rPr>
        <w:t xml:space="preserve">Pertanto, </w:t>
      </w:r>
      <w:r w:rsidR="00AD5F7C" w:rsidRPr="005E469A">
        <w:rPr>
          <w:rFonts w:ascii="Times New Roman" w:hAnsi="Times New Roman"/>
          <w:szCs w:val="25"/>
        </w:rPr>
        <w:t>“</w:t>
      </w:r>
      <w:r w:rsidR="00AD5F7C" w:rsidRPr="005E469A">
        <w:rPr>
          <w:rFonts w:ascii="Times New Roman" w:hAnsi="Times New Roman"/>
          <w:i/>
          <w:iCs/>
          <w:szCs w:val="25"/>
        </w:rPr>
        <w:t>la legittimazione ad agire è da intendersi non come mera titolarità della posizione qualificata, ma piuttosto come effettiva titolarità della posizione azionata</w:t>
      </w:r>
      <w:r w:rsidR="00AD5F7C" w:rsidRPr="005E469A">
        <w:rPr>
          <w:rFonts w:ascii="Times New Roman" w:hAnsi="Times New Roman"/>
          <w:szCs w:val="25"/>
        </w:rPr>
        <w:t>”</w:t>
      </w:r>
      <w:r w:rsidR="00F9046A" w:rsidRPr="005E469A">
        <w:rPr>
          <w:rFonts w:ascii="Times New Roman" w:hAnsi="Times New Roman"/>
          <w:szCs w:val="25"/>
        </w:rPr>
        <w:t xml:space="preserve"> e ciò in quanto nella sede processuale il giudice</w:t>
      </w:r>
      <w:r w:rsidR="00D66630" w:rsidRPr="005E469A">
        <w:rPr>
          <w:rFonts w:ascii="Times New Roman" w:hAnsi="Times New Roman"/>
          <w:szCs w:val="25"/>
        </w:rPr>
        <w:t>,</w:t>
      </w:r>
      <w:r w:rsidR="008448C5" w:rsidRPr="005E469A">
        <w:rPr>
          <w:rFonts w:ascii="Times New Roman" w:hAnsi="Times New Roman"/>
          <w:szCs w:val="25"/>
        </w:rPr>
        <w:t xml:space="preserve"> ad un tempo e in modo indifferenziato</w:t>
      </w:r>
      <w:r w:rsidR="00D66630" w:rsidRPr="005E469A">
        <w:rPr>
          <w:rFonts w:ascii="Times New Roman" w:hAnsi="Times New Roman"/>
          <w:szCs w:val="25"/>
        </w:rPr>
        <w:t>,</w:t>
      </w:r>
      <w:r w:rsidR="00F9046A" w:rsidRPr="005E469A">
        <w:rPr>
          <w:rFonts w:ascii="Times New Roman" w:hAnsi="Times New Roman"/>
          <w:szCs w:val="25"/>
        </w:rPr>
        <w:t xml:space="preserve"> concorre </w:t>
      </w:r>
      <w:r w:rsidR="0036746D" w:rsidRPr="005E469A">
        <w:rPr>
          <w:rFonts w:ascii="Times New Roman" w:hAnsi="Times New Roman"/>
          <w:szCs w:val="25"/>
        </w:rPr>
        <w:t>ad accertare</w:t>
      </w:r>
      <w:r w:rsidR="00F9046A" w:rsidRPr="005E469A">
        <w:rPr>
          <w:rFonts w:ascii="Times New Roman" w:hAnsi="Times New Roman"/>
          <w:szCs w:val="25"/>
        </w:rPr>
        <w:t xml:space="preserve"> la </w:t>
      </w:r>
      <w:r w:rsidR="008448C5" w:rsidRPr="005E469A">
        <w:rPr>
          <w:rFonts w:ascii="Times New Roman" w:hAnsi="Times New Roman"/>
          <w:szCs w:val="25"/>
        </w:rPr>
        <w:t>configurabilità di un interesse legittimo in capo al ricorrente e a verificare la legittimazione a ricorrere.</w:t>
      </w:r>
    </w:p>
    <w:p w14:paraId="1F0BCE46" w14:textId="119C92A4" w:rsidR="005C1E39" w:rsidRPr="005E469A" w:rsidRDefault="0056617D" w:rsidP="005E469A">
      <w:pPr>
        <w:spacing w:line="240" w:lineRule="auto"/>
        <w:rPr>
          <w:rFonts w:ascii="Times New Roman" w:hAnsi="Times New Roman"/>
          <w:szCs w:val="25"/>
        </w:rPr>
      </w:pPr>
      <w:r w:rsidRPr="005E469A">
        <w:rPr>
          <w:rFonts w:ascii="Times New Roman" w:hAnsi="Times New Roman"/>
          <w:szCs w:val="25"/>
        </w:rPr>
        <w:t xml:space="preserve">Nella sede processuale assume </w:t>
      </w:r>
      <w:r w:rsidR="0036746D" w:rsidRPr="005E469A">
        <w:rPr>
          <w:rFonts w:ascii="Times New Roman" w:hAnsi="Times New Roman"/>
          <w:szCs w:val="25"/>
        </w:rPr>
        <w:t xml:space="preserve">dunque </w:t>
      </w:r>
      <w:r w:rsidRPr="005E469A">
        <w:rPr>
          <w:rFonts w:ascii="Times New Roman" w:hAnsi="Times New Roman"/>
          <w:szCs w:val="25"/>
        </w:rPr>
        <w:t>rilievo a</w:t>
      </w:r>
      <w:r w:rsidR="00D5732C" w:rsidRPr="005E469A">
        <w:rPr>
          <w:rFonts w:ascii="Times New Roman" w:hAnsi="Times New Roman"/>
          <w:szCs w:val="25"/>
        </w:rPr>
        <w:t xml:space="preserve">i fini </w:t>
      </w:r>
      <w:r w:rsidR="0036746D" w:rsidRPr="005E469A">
        <w:rPr>
          <w:rFonts w:ascii="Times New Roman" w:hAnsi="Times New Roman"/>
          <w:szCs w:val="25"/>
        </w:rPr>
        <w:t xml:space="preserve">della titolarità di un interesse legittimo e </w:t>
      </w:r>
      <w:r w:rsidR="00D5732C" w:rsidRPr="005E469A">
        <w:rPr>
          <w:rFonts w:ascii="Times New Roman" w:hAnsi="Times New Roman"/>
          <w:szCs w:val="25"/>
        </w:rPr>
        <w:t xml:space="preserve">della legittimazione a ricorrere </w:t>
      </w:r>
      <w:r w:rsidR="00227CA0" w:rsidRPr="005E469A">
        <w:rPr>
          <w:rFonts w:ascii="Times New Roman" w:hAnsi="Times New Roman"/>
          <w:szCs w:val="25"/>
        </w:rPr>
        <w:t xml:space="preserve">soprattutto </w:t>
      </w:r>
      <w:r w:rsidR="00AD5F7C" w:rsidRPr="005E469A">
        <w:rPr>
          <w:rFonts w:ascii="Times New Roman" w:hAnsi="Times New Roman"/>
          <w:szCs w:val="25"/>
        </w:rPr>
        <w:t xml:space="preserve">il criterio della lesività in concreto del provvedimento impugnato. Secondo la giurisprudenza occorre operare </w:t>
      </w:r>
      <w:r w:rsidRPr="005E469A">
        <w:rPr>
          <w:rFonts w:ascii="Times New Roman" w:hAnsi="Times New Roman"/>
          <w:szCs w:val="25"/>
        </w:rPr>
        <w:t>“</w:t>
      </w:r>
      <w:r w:rsidRPr="005E469A">
        <w:rPr>
          <w:rFonts w:ascii="Times New Roman" w:hAnsi="Times New Roman"/>
          <w:i/>
          <w:iCs/>
          <w:szCs w:val="25"/>
        </w:rPr>
        <w:t>una sorta di test del danno (o dell’attitudine lesiva)</w:t>
      </w:r>
      <w:r w:rsidR="0036746D" w:rsidRPr="005E469A">
        <w:rPr>
          <w:rFonts w:ascii="Times New Roman" w:hAnsi="Times New Roman"/>
          <w:i/>
          <w:iCs/>
          <w:szCs w:val="25"/>
        </w:rPr>
        <w:t xml:space="preserve"> </w:t>
      </w:r>
      <w:r w:rsidRPr="005E469A">
        <w:rPr>
          <w:rFonts w:ascii="Times New Roman" w:hAnsi="Times New Roman"/>
          <w:i/>
          <w:iCs/>
          <w:szCs w:val="25"/>
        </w:rPr>
        <w:t>(…) in virtù del quale l’istante deve allegare e dimostrare il pregiudizio personale, e non meramente “organico” o “collettivo”, che abbia subito o rischi di subire a causa dell’iniziativa altrui</w:t>
      </w:r>
      <w:r w:rsidRPr="0002484A">
        <w:rPr>
          <w:rFonts w:ascii="Times New Roman" w:hAnsi="Times New Roman"/>
          <w:szCs w:val="25"/>
        </w:rPr>
        <w:t>”</w:t>
      </w:r>
      <w:r w:rsidRPr="0002484A">
        <w:rPr>
          <w:rStyle w:val="Rimandonotaapidipagina"/>
          <w:rFonts w:ascii="Times New Roman" w:hAnsi="Times New Roman"/>
          <w:szCs w:val="25"/>
        </w:rPr>
        <w:footnoteReference w:id="23"/>
      </w:r>
      <w:r w:rsidRPr="0002484A">
        <w:rPr>
          <w:rFonts w:ascii="Times New Roman" w:hAnsi="Times New Roman"/>
          <w:szCs w:val="25"/>
        </w:rPr>
        <w:t>.</w:t>
      </w:r>
    </w:p>
    <w:p w14:paraId="7F9D73CE" w14:textId="77777777" w:rsidR="002F5902" w:rsidRPr="005E469A" w:rsidRDefault="002F5902" w:rsidP="005E469A">
      <w:pPr>
        <w:spacing w:line="240" w:lineRule="auto"/>
        <w:rPr>
          <w:rFonts w:ascii="Times New Roman" w:hAnsi="Times New Roman"/>
          <w:szCs w:val="25"/>
        </w:rPr>
      </w:pPr>
    </w:p>
    <w:p w14:paraId="3C8182E1" w14:textId="5949BE5A" w:rsidR="008C6406" w:rsidRPr="0002484A" w:rsidRDefault="00901FCE" w:rsidP="0002484A">
      <w:pPr>
        <w:pStyle w:val="Paragrafoelenco"/>
        <w:numPr>
          <w:ilvl w:val="0"/>
          <w:numId w:val="23"/>
        </w:numPr>
        <w:spacing w:line="240" w:lineRule="auto"/>
        <w:ind w:left="0" w:firstLine="284"/>
        <w:rPr>
          <w:rFonts w:ascii="Times New Roman" w:hAnsi="Times New Roman"/>
          <w:szCs w:val="25"/>
        </w:rPr>
      </w:pPr>
      <w:r w:rsidRPr="0002484A">
        <w:rPr>
          <w:rFonts w:ascii="Times New Roman" w:hAnsi="Times New Roman"/>
          <w:b/>
          <w:bCs/>
          <w:szCs w:val="25"/>
        </w:rPr>
        <w:t>La natura sostanziale dell’i</w:t>
      </w:r>
      <w:r w:rsidR="00B411E8" w:rsidRPr="0002484A">
        <w:rPr>
          <w:rFonts w:ascii="Times New Roman" w:hAnsi="Times New Roman"/>
          <w:b/>
          <w:bCs/>
          <w:szCs w:val="25"/>
        </w:rPr>
        <w:t>nteresse legittimo</w:t>
      </w:r>
    </w:p>
    <w:p w14:paraId="156821A0" w14:textId="3054B3C6" w:rsidR="0036746D" w:rsidRDefault="0036746D" w:rsidP="005E469A">
      <w:pPr>
        <w:spacing w:line="240" w:lineRule="auto"/>
        <w:ind w:firstLine="708"/>
        <w:rPr>
          <w:rFonts w:ascii="Times New Roman" w:hAnsi="Times New Roman"/>
          <w:szCs w:val="25"/>
        </w:rPr>
      </w:pPr>
      <w:r w:rsidRPr="005E469A">
        <w:rPr>
          <w:rFonts w:ascii="Times New Roman" w:hAnsi="Times New Roman"/>
          <w:szCs w:val="25"/>
        </w:rPr>
        <w:t xml:space="preserve">Come già anticipato, l’istituzione della IV Sezione del Consiglio di Stato nel 1889 pose </w:t>
      </w:r>
      <w:r w:rsidR="00484896" w:rsidRPr="005E469A">
        <w:rPr>
          <w:rFonts w:ascii="Times New Roman" w:hAnsi="Times New Roman"/>
          <w:szCs w:val="25"/>
        </w:rPr>
        <w:t xml:space="preserve">subito </w:t>
      </w:r>
      <w:r w:rsidRPr="005E469A">
        <w:rPr>
          <w:rFonts w:ascii="Times New Roman" w:hAnsi="Times New Roman"/>
          <w:szCs w:val="25"/>
        </w:rPr>
        <w:t>la questione, non soltanto di chiarire la natura giuridica giurisdizionale o meno del nuovo rimedio, ma anche di</w:t>
      </w:r>
      <w:r w:rsidR="006E5442" w:rsidRPr="005E469A">
        <w:rPr>
          <w:rFonts w:ascii="Times New Roman" w:hAnsi="Times New Roman"/>
          <w:szCs w:val="25"/>
        </w:rPr>
        <w:t xml:space="preserve"> stabilire</w:t>
      </w:r>
      <w:r w:rsidR="00F262E8" w:rsidRPr="005E469A">
        <w:rPr>
          <w:rFonts w:ascii="Times New Roman" w:hAnsi="Times New Roman"/>
          <w:szCs w:val="25"/>
        </w:rPr>
        <w:t xml:space="preserve"> </w:t>
      </w:r>
      <w:r w:rsidR="006E5442" w:rsidRPr="005E469A">
        <w:rPr>
          <w:rFonts w:ascii="Times New Roman" w:hAnsi="Times New Roman"/>
          <w:szCs w:val="25"/>
        </w:rPr>
        <w:t xml:space="preserve">che tipo di interesse doveva dimostrare il soggetto privato ricorrente al fine di poter ottenere l’annullamento del provvedimento </w:t>
      </w:r>
      <w:r w:rsidR="002A2B8C" w:rsidRPr="005E469A">
        <w:rPr>
          <w:rFonts w:ascii="Times New Roman" w:hAnsi="Times New Roman"/>
          <w:szCs w:val="25"/>
        </w:rPr>
        <w:t>illegittimo</w:t>
      </w:r>
      <w:r w:rsidR="006E5442" w:rsidRPr="005E469A">
        <w:rPr>
          <w:rFonts w:ascii="Times New Roman" w:hAnsi="Times New Roman"/>
          <w:szCs w:val="25"/>
        </w:rPr>
        <w:t xml:space="preserve">. </w:t>
      </w:r>
      <w:r w:rsidR="00F262E8" w:rsidRPr="005E469A">
        <w:rPr>
          <w:rFonts w:ascii="Times New Roman" w:hAnsi="Times New Roman"/>
          <w:szCs w:val="25"/>
        </w:rPr>
        <w:t>E questo in presenza di una disposizione che i ricorsi proponibili dovessero avere per oggetto “</w:t>
      </w:r>
      <w:r w:rsidR="00F262E8" w:rsidRPr="0002484A">
        <w:rPr>
          <w:rFonts w:ascii="Times New Roman" w:hAnsi="Times New Roman"/>
          <w:i/>
          <w:iCs/>
          <w:szCs w:val="25"/>
        </w:rPr>
        <w:t>un interesse di individui o di enti morali giuridici</w:t>
      </w:r>
      <w:r w:rsidR="00F262E8" w:rsidRPr="005E469A">
        <w:rPr>
          <w:rFonts w:ascii="Times New Roman" w:hAnsi="Times New Roman"/>
          <w:szCs w:val="25"/>
        </w:rPr>
        <w:t>” (art. 3)</w:t>
      </w:r>
      <w:r w:rsidR="00F262E8" w:rsidRPr="005E469A">
        <w:rPr>
          <w:rStyle w:val="Rimandonotaapidipagina"/>
          <w:rFonts w:ascii="Times New Roman" w:hAnsi="Times New Roman"/>
          <w:szCs w:val="25"/>
        </w:rPr>
        <w:t xml:space="preserve"> </w:t>
      </w:r>
      <w:r w:rsidR="00F262E8" w:rsidRPr="005E469A">
        <w:rPr>
          <w:rStyle w:val="Rimandonotaapidipagina"/>
          <w:rFonts w:ascii="Times New Roman" w:hAnsi="Times New Roman"/>
          <w:szCs w:val="25"/>
        </w:rPr>
        <w:footnoteReference w:id="24"/>
      </w:r>
      <w:r w:rsidR="00F262E8" w:rsidRPr="005E469A">
        <w:rPr>
          <w:rFonts w:ascii="Times New Roman" w:hAnsi="Times New Roman"/>
          <w:szCs w:val="25"/>
        </w:rPr>
        <w:t>.</w:t>
      </w:r>
    </w:p>
    <w:p w14:paraId="1F8F2B28" w14:textId="36003CC4" w:rsidR="00A82A63" w:rsidRPr="005E469A" w:rsidRDefault="00A82A63" w:rsidP="00A82A63">
      <w:pPr>
        <w:spacing w:line="240" w:lineRule="auto"/>
        <w:ind w:firstLine="708"/>
        <w:rPr>
          <w:rFonts w:ascii="Times New Roman" w:hAnsi="Times New Roman"/>
          <w:szCs w:val="25"/>
        </w:rPr>
      </w:pPr>
      <w:r>
        <w:rPr>
          <w:rFonts w:ascii="Times New Roman" w:hAnsi="Times New Roman"/>
          <w:szCs w:val="25"/>
        </w:rPr>
        <w:t>La questione della natura sostanziale d</w:t>
      </w:r>
      <w:r w:rsidR="00BB11EE">
        <w:rPr>
          <w:rFonts w:ascii="Times New Roman" w:hAnsi="Times New Roman"/>
          <w:szCs w:val="25"/>
        </w:rPr>
        <w:t>i tale interesse (</w:t>
      </w:r>
      <w:proofErr w:type="gramStart"/>
      <w:r w:rsidR="00BB11EE">
        <w:rPr>
          <w:rFonts w:ascii="Times New Roman" w:hAnsi="Times New Roman"/>
          <w:szCs w:val="25"/>
        </w:rPr>
        <w:t>cioè</w:t>
      </w:r>
      <w:proofErr w:type="gramEnd"/>
      <w:r w:rsidR="00BB11EE">
        <w:rPr>
          <w:rFonts w:ascii="Times New Roman" w:hAnsi="Times New Roman"/>
          <w:szCs w:val="25"/>
        </w:rPr>
        <w:t xml:space="preserve"> l’</w:t>
      </w:r>
      <w:r>
        <w:rPr>
          <w:rFonts w:ascii="Times New Roman" w:hAnsi="Times New Roman"/>
          <w:szCs w:val="25"/>
        </w:rPr>
        <w:t>interesse legittimo</w:t>
      </w:r>
      <w:r w:rsidR="00BB11EE">
        <w:rPr>
          <w:rFonts w:ascii="Times New Roman" w:hAnsi="Times New Roman"/>
          <w:szCs w:val="25"/>
        </w:rPr>
        <w:t>)</w:t>
      </w:r>
      <w:r>
        <w:rPr>
          <w:rFonts w:ascii="Times New Roman" w:hAnsi="Times New Roman"/>
          <w:szCs w:val="25"/>
        </w:rPr>
        <w:t xml:space="preserve"> rileva nell’ambito di un’analisi sulle condizioni dell’azione in quanto essa costituisce la premessa necessaria per poter ricostruire la legittimazione a ricorrere in termini di mera affermazione</w:t>
      </w:r>
      <w:r>
        <w:rPr>
          <w:rStyle w:val="Rimandonotaapidipagina"/>
          <w:rFonts w:ascii="Times New Roman" w:hAnsi="Times New Roman"/>
          <w:szCs w:val="25"/>
        </w:rPr>
        <w:footnoteReference w:id="25"/>
      </w:r>
      <w:r>
        <w:rPr>
          <w:rFonts w:ascii="Times New Roman" w:hAnsi="Times New Roman"/>
          <w:szCs w:val="25"/>
        </w:rPr>
        <w:t>.</w:t>
      </w:r>
    </w:p>
    <w:p w14:paraId="56DEC0EE" w14:textId="725925E8" w:rsidR="006E5442" w:rsidRPr="005E469A" w:rsidRDefault="006E5442" w:rsidP="005E469A">
      <w:pPr>
        <w:spacing w:line="240" w:lineRule="auto"/>
        <w:ind w:firstLine="708"/>
        <w:rPr>
          <w:rFonts w:ascii="Times New Roman" w:hAnsi="Times New Roman"/>
          <w:szCs w:val="25"/>
        </w:rPr>
      </w:pPr>
      <w:r w:rsidRPr="005E469A">
        <w:rPr>
          <w:rFonts w:ascii="Times New Roman" w:hAnsi="Times New Roman"/>
          <w:szCs w:val="25"/>
        </w:rPr>
        <w:t>Uno scoglio teorico a qualificare tale interesse come una situazione giuridica soggetti</w:t>
      </w:r>
      <w:r w:rsidR="00B10052" w:rsidRPr="005E469A">
        <w:rPr>
          <w:rFonts w:ascii="Times New Roman" w:hAnsi="Times New Roman"/>
          <w:szCs w:val="25"/>
        </w:rPr>
        <w:t>v</w:t>
      </w:r>
      <w:r w:rsidR="00F262E8" w:rsidRPr="005E469A">
        <w:rPr>
          <w:rFonts w:ascii="Times New Roman" w:hAnsi="Times New Roman"/>
          <w:szCs w:val="25"/>
        </w:rPr>
        <w:t>a</w:t>
      </w:r>
      <w:r w:rsidRPr="005E469A">
        <w:rPr>
          <w:rFonts w:ascii="Times New Roman" w:hAnsi="Times New Roman"/>
          <w:szCs w:val="25"/>
        </w:rPr>
        <w:t xml:space="preserve"> </w:t>
      </w:r>
      <w:r w:rsidR="00A82A63">
        <w:rPr>
          <w:rFonts w:ascii="Times New Roman" w:hAnsi="Times New Roman"/>
          <w:szCs w:val="25"/>
        </w:rPr>
        <w:t xml:space="preserve">sostanziale </w:t>
      </w:r>
      <w:r w:rsidRPr="005E469A">
        <w:rPr>
          <w:rFonts w:ascii="Times New Roman" w:hAnsi="Times New Roman"/>
          <w:szCs w:val="25"/>
        </w:rPr>
        <w:t>di tipo nuovo da affiancare al “</w:t>
      </w:r>
      <w:r w:rsidRPr="005E469A">
        <w:rPr>
          <w:rFonts w:ascii="Times New Roman" w:hAnsi="Times New Roman"/>
          <w:i/>
          <w:iCs/>
          <w:szCs w:val="25"/>
        </w:rPr>
        <w:t>diritto civile o politico</w:t>
      </w:r>
      <w:r w:rsidRPr="005E469A">
        <w:rPr>
          <w:rFonts w:ascii="Times New Roman" w:hAnsi="Times New Roman"/>
          <w:szCs w:val="25"/>
        </w:rPr>
        <w:t>” (</w:t>
      </w:r>
      <w:proofErr w:type="gramStart"/>
      <w:r w:rsidRPr="005E469A">
        <w:rPr>
          <w:rFonts w:ascii="Times New Roman" w:hAnsi="Times New Roman"/>
          <w:szCs w:val="25"/>
        </w:rPr>
        <w:t>cioè</w:t>
      </w:r>
      <w:proofErr w:type="gramEnd"/>
      <w:r w:rsidRPr="005E469A">
        <w:rPr>
          <w:rFonts w:ascii="Times New Roman" w:hAnsi="Times New Roman"/>
          <w:szCs w:val="25"/>
        </w:rPr>
        <w:t xml:space="preserve"> al diritto soggettivo) la cui tutela era affidata al giudice ordinario in base all’art. 2 della l.</w:t>
      </w:r>
      <w:r w:rsidR="00205BA8" w:rsidRPr="005E469A">
        <w:rPr>
          <w:rFonts w:ascii="Times New Roman" w:hAnsi="Times New Roman"/>
          <w:szCs w:val="25"/>
        </w:rPr>
        <w:t xml:space="preserve"> </w:t>
      </w:r>
      <w:r w:rsidRPr="005E469A">
        <w:rPr>
          <w:rFonts w:ascii="Times New Roman" w:hAnsi="Times New Roman"/>
          <w:szCs w:val="25"/>
        </w:rPr>
        <w:t xml:space="preserve">n. 2248/1865 All. </w:t>
      </w:r>
      <w:proofErr w:type="gramStart"/>
      <w:r w:rsidRPr="005E469A">
        <w:rPr>
          <w:rFonts w:ascii="Times New Roman" w:hAnsi="Times New Roman"/>
          <w:szCs w:val="25"/>
        </w:rPr>
        <w:t>E</w:t>
      </w:r>
      <w:proofErr w:type="gramEnd"/>
      <w:r w:rsidRPr="005E469A">
        <w:rPr>
          <w:rFonts w:ascii="Times New Roman" w:hAnsi="Times New Roman"/>
          <w:szCs w:val="25"/>
        </w:rPr>
        <w:t xml:space="preserve"> era rappresentato dalla ricostruzione dogmatica, risalente a Rudolf von Jh</w:t>
      </w:r>
      <w:r w:rsidR="007568C4">
        <w:rPr>
          <w:rFonts w:ascii="Times New Roman" w:hAnsi="Times New Roman"/>
          <w:szCs w:val="25"/>
        </w:rPr>
        <w:t>e</w:t>
      </w:r>
      <w:r w:rsidRPr="005E469A">
        <w:rPr>
          <w:rFonts w:ascii="Times New Roman" w:hAnsi="Times New Roman"/>
          <w:szCs w:val="25"/>
        </w:rPr>
        <w:t xml:space="preserve">ring, secondo </w:t>
      </w:r>
      <w:r w:rsidR="00AD19CD" w:rsidRPr="005E469A">
        <w:rPr>
          <w:rFonts w:ascii="Times New Roman" w:hAnsi="Times New Roman"/>
          <w:szCs w:val="25"/>
        </w:rPr>
        <w:t xml:space="preserve">cui </w:t>
      </w:r>
      <w:r w:rsidRPr="005E469A">
        <w:rPr>
          <w:rFonts w:ascii="Times New Roman" w:hAnsi="Times New Roman"/>
          <w:szCs w:val="25"/>
        </w:rPr>
        <w:t>il diritto soggettivo non è altro che un interesse protetto con l’azione</w:t>
      </w:r>
      <w:r w:rsidR="006F1EBC" w:rsidRPr="005E469A">
        <w:rPr>
          <w:rStyle w:val="Rimandonotaapidipagina"/>
          <w:rFonts w:ascii="Times New Roman" w:hAnsi="Times New Roman"/>
          <w:szCs w:val="25"/>
        </w:rPr>
        <w:footnoteReference w:id="26"/>
      </w:r>
      <w:r w:rsidRPr="005E469A">
        <w:rPr>
          <w:rFonts w:ascii="Times New Roman" w:hAnsi="Times New Roman"/>
          <w:szCs w:val="25"/>
        </w:rPr>
        <w:t>. In base a</w:t>
      </w:r>
      <w:r w:rsidR="00484896" w:rsidRPr="005E469A">
        <w:rPr>
          <w:rFonts w:ascii="Times New Roman" w:hAnsi="Times New Roman"/>
          <w:szCs w:val="25"/>
        </w:rPr>
        <w:t xml:space="preserve"> questa ricostruzione</w:t>
      </w:r>
      <w:r w:rsidRPr="005E469A">
        <w:rPr>
          <w:rFonts w:ascii="Times New Roman" w:hAnsi="Times New Roman"/>
          <w:szCs w:val="25"/>
        </w:rPr>
        <w:t xml:space="preserve"> s</w:t>
      </w:r>
      <w:r w:rsidR="00DD0226" w:rsidRPr="005E469A">
        <w:rPr>
          <w:rFonts w:ascii="Times New Roman" w:hAnsi="Times New Roman"/>
          <w:szCs w:val="25"/>
        </w:rPr>
        <w:t xml:space="preserve">ussiste una corrispondenza biunivoca </w:t>
      </w:r>
      <w:r w:rsidR="00112DDB" w:rsidRPr="005E469A">
        <w:rPr>
          <w:rFonts w:ascii="Times New Roman" w:hAnsi="Times New Roman"/>
          <w:szCs w:val="25"/>
        </w:rPr>
        <w:t xml:space="preserve">necessaria tra </w:t>
      </w:r>
      <w:r w:rsidR="00DD0226" w:rsidRPr="005E469A">
        <w:rPr>
          <w:rFonts w:ascii="Times New Roman" w:hAnsi="Times New Roman"/>
          <w:szCs w:val="25"/>
        </w:rPr>
        <w:t>diritto soggettivo</w:t>
      </w:r>
      <w:r w:rsidRPr="005E469A">
        <w:rPr>
          <w:rFonts w:ascii="Times New Roman" w:hAnsi="Times New Roman"/>
          <w:szCs w:val="25"/>
        </w:rPr>
        <w:t xml:space="preserve"> e</w:t>
      </w:r>
      <w:r w:rsidR="00DD0226" w:rsidRPr="005E469A">
        <w:rPr>
          <w:rFonts w:ascii="Times New Roman" w:hAnsi="Times New Roman"/>
          <w:szCs w:val="25"/>
        </w:rPr>
        <w:t xml:space="preserve"> azione</w:t>
      </w:r>
      <w:r w:rsidRPr="005E469A">
        <w:rPr>
          <w:rFonts w:ascii="Times New Roman" w:hAnsi="Times New Roman"/>
          <w:szCs w:val="25"/>
        </w:rPr>
        <w:t>, nel senso che a ogni azione deve corrispondere un diritto e viceversa.</w:t>
      </w:r>
    </w:p>
    <w:p w14:paraId="3A9C4114" w14:textId="6E8DBE33" w:rsidR="00AD19CD" w:rsidRPr="005E469A" w:rsidRDefault="006E5442" w:rsidP="005E469A">
      <w:pPr>
        <w:spacing w:line="240" w:lineRule="auto"/>
        <w:ind w:firstLine="708"/>
        <w:rPr>
          <w:rFonts w:ascii="Times New Roman" w:hAnsi="Times New Roman"/>
          <w:szCs w:val="25"/>
        </w:rPr>
      </w:pPr>
      <w:r w:rsidRPr="005E469A">
        <w:rPr>
          <w:rFonts w:ascii="Times New Roman" w:hAnsi="Times New Roman"/>
          <w:szCs w:val="25"/>
        </w:rPr>
        <w:t xml:space="preserve">Su queste basi, </w:t>
      </w:r>
      <w:r w:rsidR="00484896" w:rsidRPr="005E469A">
        <w:rPr>
          <w:rFonts w:ascii="Times New Roman" w:hAnsi="Times New Roman"/>
          <w:szCs w:val="25"/>
        </w:rPr>
        <w:t>l’interesse individuale</w:t>
      </w:r>
      <w:r w:rsidR="00205BA8" w:rsidRPr="005E469A">
        <w:rPr>
          <w:rFonts w:ascii="Times New Roman" w:hAnsi="Times New Roman"/>
          <w:szCs w:val="25"/>
        </w:rPr>
        <w:t>,</w:t>
      </w:r>
      <w:r w:rsidR="00484896" w:rsidRPr="005E469A">
        <w:rPr>
          <w:rFonts w:ascii="Times New Roman" w:hAnsi="Times New Roman"/>
          <w:szCs w:val="25"/>
        </w:rPr>
        <w:t xml:space="preserve"> al quale faceva riferimento la legge del 1889</w:t>
      </w:r>
      <w:r w:rsidR="00205BA8" w:rsidRPr="005E469A">
        <w:rPr>
          <w:rFonts w:ascii="Times New Roman" w:hAnsi="Times New Roman"/>
          <w:szCs w:val="25"/>
        </w:rPr>
        <w:t>,</w:t>
      </w:r>
      <w:r w:rsidR="00484896" w:rsidRPr="005E469A">
        <w:rPr>
          <w:rFonts w:ascii="Times New Roman" w:hAnsi="Times New Roman"/>
          <w:szCs w:val="25"/>
        </w:rPr>
        <w:t xml:space="preserve"> poteva essere qualificato </w:t>
      </w:r>
      <w:r w:rsidR="0013685B" w:rsidRPr="005E469A">
        <w:rPr>
          <w:rFonts w:ascii="Times New Roman" w:hAnsi="Times New Roman"/>
          <w:szCs w:val="25"/>
        </w:rPr>
        <w:t xml:space="preserve">soltanto </w:t>
      </w:r>
      <w:r w:rsidR="00484896" w:rsidRPr="005E469A">
        <w:rPr>
          <w:rFonts w:ascii="Times New Roman" w:hAnsi="Times New Roman"/>
          <w:szCs w:val="25"/>
        </w:rPr>
        <w:t>come un interesse di fatto, collegato a norme volte a tutelare esclusivamente l’interesse pubblico</w:t>
      </w:r>
      <w:r w:rsidR="00AD19CD" w:rsidRPr="005E469A">
        <w:rPr>
          <w:rFonts w:ascii="Times New Roman" w:hAnsi="Times New Roman"/>
          <w:szCs w:val="25"/>
        </w:rPr>
        <w:t xml:space="preserve"> e ciò in coerenza con la visione oggettiva del nuovo rimedio inteso come strumento volto a ripristinare la legalità violata nell’interesse pubblico</w:t>
      </w:r>
      <w:r w:rsidR="00484896" w:rsidRPr="005E469A">
        <w:rPr>
          <w:rFonts w:ascii="Times New Roman" w:hAnsi="Times New Roman"/>
          <w:szCs w:val="25"/>
        </w:rPr>
        <w:t xml:space="preserve">. </w:t>
      </w:r>
    </w:p>
    <w:p w14:paraId="17797535" w14:textId="2FD315D5" w:rsidR="00CD32B3" w:rsidRPr="005E469A" w:rsidRDefault="00AD19CD" w:rsidP="005E469A">
      <w:pPr>
        <w:spacing w:line="240" w:lineRule="auto"/>
        <w:ind w:firstLine="708"/>
        <w:rPr>
          <w:rFonts w:ascii="Times New Roman" w:hAnsi="Times New Roman"/>
          <w:szCs w:val="25"/>
        </w:rPr>
      </w:pPr>
      <w:r w:rsidRPr="005E469A">
        <w:rPr>
          <w:rFonts w:ascii="Times New Roman" w:hAnsi="Times New Roman"/>
          <w:szCs w:val="25"/>
        </w:rPr>
        <w:t>U</w:t>
      </w:r>
      <w:r w:rsidR="00484896" w:rsidRPr="005E469A">
        <w:rPr>
          <w:rFonts w:ascii="Times New Roman" w:hAnsi="Times New Roman"/>
          <w:szCs w:val="25"/>
        </w:rPr>
        <w:t xml:space="preserve">n siffatto interesse </w:t>
      </w:r>
      <w:r w:rsidRPr="005E469A">
        <w:rPr>
          <w:rFonts w:ascii="Times New Roman" w:hAnsi="Times New Roman"/>
          <w:szCs w:val="25"/>
        </w:rPr>
        <w:t xml:space="preserve">individuale </w:t>
      </w:r>
      <w:r w:rsidR="00E728A7" w:rsidRPr="005E469A">
        <w:rPr>
          <w:rFonts w:ascii="Times New Roman" w:hAnsi="Times New Roman"/>
          <w:szCs w:val="25"/>
        </w:rPr>
        <w:t>era</w:t>
      </w:r>
      <w:r w:rsidR="00484896" w:rsidRPr="005E469A">
        <w:rPr>
          <w:rFonts w:ascii="Times New Roman" w:hAnsi="Times New Roman"/>
          <w:szCs w:val="25"/>
        </w:rPr>
        <w:t xml:space="preserve"> però tale da far sorgere </w:t>
      </w:r>
      <w:r w:rsidR="00A83E80" w:rsidRPr="005E469A">
        <w:rPr>
          <w:rFonts w:ascii="Times New Roman" w:hAnsi="Times New Roman"/>
          <w:szCs w:val="25"/>
        </w:rPr>
        <w:t xml:space="preserve">tutt’al più </w:t>
      </w:r>
      <w:r w:rsidR="00484896" w:rsidRPr="005E469A">
        <w:rPr>
          <w:rFonts w:ascii="Times New Roman" w:hAnsi="Times New Roman"/>
          <w:szCs w:val="25"/>
        </w:rPr>
        <w:t xml:space="preserve">in capo al soggetto privato </w:t>
      </w:r>
      <w:r w:rsidR="00A83E80" w:rsidRPr="005E469A">
        <w:rPr>
          <w:rFonts w:ascii="Times New Roman" w:hAnsi="Times New Roman"/>
          <w:szCs w:val="25"/>
        </w:rPr>
        <w:t>l’</w:t>
      </w:r>
      <w:r w:rsidR="00484896" w:rsidRPr="005E469A">
        <w:rPr>
          <w:rFonts w:ascii="Times New Roman" w:hAnsi="Times New Roman"/>
          <w:szCs w:val="25"/>
        </w:rPr>
        <w:t>interesse ad attivare la tutela processuale</w:t>
      </w:r>
      <w:r w:rsidR="0013685B" w:rsidRPr="005E469A">
        <w:rPr>
          <w:rFonts w:ascii="Times New Roman" w:hAnsi="Times New Roman"/>
          <w:szCs w:val="25"/>
        </w:rPr>
        <w:t xml:space="preserve"> nei confronti di un provvedimento lesivo</w:t>
      </w:r>
      <w:r w:rsidR="00484896" w:rsidRPr="005E469A">
        <w:rPr>
          <w:rFonts w:ascii="Times New Roman" w:hAnsi="Times New Roman"/>
          <w:szCs w:val="25"/>
        </w:rPr>
        <w:t xml:space="preserve"> </w:t>
      </w:r>
      <w:r w:rsidR="0013685B" w:rsidRPr="005E469A">
        <w:rPr>
          <w:rFonts w:ascii="Times New Roman" w:hAnsi="Times New Roman"/>
          <w:szCs w:val="25"/>
        </w:rPr>
        <w:t>al fine</w:t>
      </w:r>
      <w:r w:rsidR="00484896" w:rsidRPr="005E469A">
        <w:rPr>
          <w:rFonts w:ascii="Times New Roman" w:hAnsi="Times New Roman"/>
          <w:szCs w:val="25"/>
        </w:rPr>
        <w:t xml:space="preserve"> </w:t>
      </w:r>
      <w:r w:rsidR="0013685B" w:rsidRPr="005E469A">
        <w:rPr>
          <w:rFonts w:ascii="Times New Roman" w:hAnsi="Times New Roman"/>
          <w:szCs w:val="25"/>
        </w:rPr>
        <w:t>del</w:t>
      </w:r>
      <w:r w:rsidR="00484896" w:rsidRPr="005E469A">
        <w:rPr>
          <w:rFonts w:ascii="Times New Roman" w:hAnsi="Times New Roman"/>
          <w:szCs w:val="25"/>
        </w:rPr>
        <w:t xml:space="preserve"> ripristino della legalità violata</w:t>
      </w:r>
      <w:r w:rsidR="0013685B" w:rsidRPr="005E469A">
        <w:rPr>
          <w:rFonts w:ascii="Times New Roman" w:hAnsi="Times New Roman"/>
          <w:szCs w:val="25"/>
        </w:rPr>
        <w:t xml:space="preserve">. </w:t>
      </w:r>
      <w:r w:rsidR="00E728A7" w:rsidRPr="005E469A">
        <w:rPr>
          <w:rFonts w:ascii="Times New Roman" w:hAnsi="Times New Roman"/>
          <w:szCs w:val="25"/>
        </w:rPr>
        <w:t>L’interesse legittimo veniva dunque ricostruito in termini processuali come interesse a ricorrere</w:t>
      </w:r>
      <w:r w:rsidR="00CD32B3" w:rsidRPr="005E469A">
        <w:rPr>
          <w:rFonts w:ascii="Times New Roman" w:hAnsi="Times New Roman"/>
          <w:szCs w:val="25"/>
        </w:rPr>
        <w:t xml:space="preserve"> che sorgeva s</w:t>
      </w:r>
      <w:r w:rsidR="00E728A7" w:rsidRPr="005E469A">
        <w:rPr>
          <w:rFonts w:ascii="Times New Roman" w:hAnsi="Times New Roman"/>
          <w:szCs w:val="25"/>
        </w:rPr>
        <w:t xml:space="preserve">olo </w:t>
      </w:r>
      <w:r w:rsidR="00CD32B3" w:rsidRPr="005E469A">
        <w:rPr>
          <w:rFonts w:ascii="Times New Roman" w:hAnsi="Times New Roman"/>
          <w:szCs w:val="25"/>
        </w:rPr>
        <w:t>all’atto dell’emanazione di</w:t>
      </w:r>
      <w:r w:rsidR="00E728A7" w:rsidRPr="005E469A">
        <w:rPr>
          <w:rFonts w:ascii="Times New Roman" w:hAnsi="Times New Roman"/>
          <w:szCs w:val="25"/>
        </w:rPr>
        <w:t xml:space="preserve"> un provvedimento amministrativo </w:t>
      </w:r>
      <w:r w:rsidR="007568C4">
        <w:rPr>
          <w:rFonts w:ascii="Times New Roman" w:hAnsi="Times New Roman"/>
          <w:szCs w:val="25"/>
        </w:rPr>
        <w:t xml:space="preserve">che </w:t>
      </w:r>
      <w:r w:rsidR="00E728A7" w:rsidRPr="005E469A">
        <w:rPr>
          <w:rFonts w:ascii="Times New Roman" w:hAnsi="Times New Roman"/>
          <w:szCs w:val="25"/>
        </w:rPr>
        <w:t>ne determin</w:t>
      </w:r>
      <w:r w:rsidR="00A83E80" w:rsidRPr="005E469A">
        <w:rPr>
          <w:rFonts w:ascii="Times New Roman" w:hAnsi="Times New Roman"/>
          <w:szCs w:val="25"/>
        </w:rPr>
        <w:t>asse</w:t>
      </w:r>
      <w:r w:rsidR="00E728A7" w:rsidRPr="005E469A">
        <w:rPr>
          <w:rFonts w:ascii="Times New Roman" w:hAnsi="Times New Roman"/>
          <w:szCs w:val="25"/>
        </w:rPr>
        <w:t xml:space="preserve"> una lesione</w:t>
      </w:r>
      <w:r w:rsidR="000D6695">
        <w:rPr>
          <w:rFonts w:ascii="Times New Roman" w:hAnsi="Times New Roman"/>
          <w:szCs w:val="25"/>
        </w:rPr>
        <w:t xml:space="preserve">. </w:t>
      </w:r>
      <w:r w:rsidR="00A83E80" w:rsidRPr="005E469A">
        <w:rPr>
          <w:rFonts w:ascii="Times New Roman" w:hAnsi="Times New Roman"/>
          <w:szCs w:val="25"/>
        </w:rPr>
        <w:t>Essendo un interesse di mero fatto non era infatti concepibile per definizione una qualsivoglia rilevanza giuridica autonoma anteceden</w:t>
      </w:r>
      <w:r w:rsidR="00CD32B3" w:rsidRPr="005E469A">
        <w:rPr>
          <w:rFonts w:ascii="Times New Roman" w:hAnsi="Times New Roman"/>
          <w:szCs w:val="25"/>
        </w:rPr>
        <w:t>te, non collegata al</w:t>
      </w:r>
      <w:r w:rsidR="00A83E80" w:rsidRPr="005E469A">
        <w:rPr>
          <w:rFonts w:ascii="Times New Roman" w:hAnsi="Times New Roman"/>
          <w:szCs w:val="25"/>
        </w:rPr>
        <w:t xml:space="preserve"> provvedimento e </w:t>
      </w:r>
      <w:r w:rsidR="00CD32B3" w:rsidRPr="005E469A">
        <w:rPr>
          <w:rFonts w:ascii="Times New Roman" w:hAnsi="Times New Roman"/>
          <w:szCs w:val="25"/>
        </w:rPr>
        <w:t>al</w:t>
      </w:r>
      <w:r w:rsidR="00A83E80" w:rsidRPr="005E469A">
        <w:rPr>
          <w:rFonts w:ascii="Times New Roman" w:hAnsi="Times New Roman"/>
          <w:szCs w:val="25"/>
        </w:rPr>
        <w:t>la successiva attivazione del rimedio processuale.</w:t>
      </w:r>
    </w:p>
    <w:p w14:paraId="29923D09" w14:textId="2BEB7ED7" w:rsidR="00B411E8" w:rsidRPr="005E469A" w:rsidRDefault="00A83E80" w:rsidP="005E469A">
      <w:pPr>
        <w:spacing w:line="240" w:lineRule="auto"/>
        <w:ind w:firstLine="708"/>
        <w:rPr>
          <w:rFonts w:ascii="Times New Roman" w:hAnsi="Times New Roman"/>
          <w:szCs w:val="25"/>
        </w:rPr>
      </w:pPr>
      <w:r w:rsidRPr="005E469A">
        <w:rPr>
          <w:rFonts w:ascii="Times New Roman" w:hAnsi="Times New Roman"/>
          <w:szCs w:val="25"/>
        </w:rPr>
        <w:t>P</w:t>
      </w:r>
      <w:r w:rsidR="006E5442" w:rsidRPr="005E469A">
        <w:rPr>
          <w:rFonts w:ascii="Times New Roman" w:hAnsi="Times New Roman"/>
          <w:szCs w:val="25"/>
        </w:rPr>
        <w:t xml:space="preserve">er creare </w:t>
      </w:r>
      <w:r w:rsidR="00D66515" w:rsidRPr="005E469A">
        <w:rPr>
          <w:rFonts w:ascii="Times New Roman" w:hAnsi="Times New Roman"/>
          <w:szCs w:val="25"/>
        </w:rPr>
        <w:t xml:space="preserve">per così dire un ponte tra </w:t>
      </w:r>
      <w:r w:rsidR="006E5442" w:rsidRPr="005E469A">
        <w:rPr>
          <w:rFonts w:ascii="Times New Roman" w:hAnsi="Times New Roman"/>
          <w:szCs w:val="25"/>
        </w:rPr>
        <w:t>interesse sostanziale</w:t>
      </w:r>
      <w:r w:rsidR="00D66515" w:rsidRPr="005E469A">
        <w:rPr>
          <w:rFonts w:ascii="Times New Roman" w:hAnsi="Times New Roman"/>
          <w:szCs w:val="25"/>
        </w:rPr>
        <w:t xml:space="preserve"> e il nuovo tipo di rimedio esperibile innanzi alla IV Sezione potevano essere intraprese</w:t>
      </w:r>
      <w:r w:rsidR="00B87190">
        <w:rPr>
          <w:rFonts w:ascii="Times New Roman" w:hAnsi="Times New Roman"/>
          <w:szCs w:val="25"/>
        </w:rPr>
        <w:t xml:space="preserve"> principalmente</w:t>
      </w:r>
      <w:r w:rsidR="00D66515" w:rsidRPr="005E469A">
        <w:rPr>
          <w:rFonts w:ascii="Times New Roman" w:hAnsi="Times New Roman"/>
          <w:szCs w:val="25"/>
        </w:rPr>
        <w:t xml:space="preserve"> due strade</w:t>
      </w:r>
      <w:r w:rsidR="006F1EBC" w:rsidRPr="005E469A">
        <w:rPr>
          <w:rStyle w:val="Rimandonotaapidipagina"/>
          <w:rFonts w:ascii="Times New Roman" w:hAnsi="Times New Roman"/>
          <w:szCs w:val="25"/>
        </w:rPr>
        <w:footnoteReference w:id="27"/>
      </w:r>
      <w:r w:rsidR="00D66515" w:rsidRPr="005E469A">
        <w:rPr>
          <w:rFonts w:ascii="Times New Roman" w:hAnsi="Times New Roman"/>
          <w:szCs w:val="25"/>
        </w:rPr>
        <w:t>.</w:t>
      </w:r>
    </w:p>
    <w:p w14:paraId="6A3C4062" w14:textId="782784AF" w:rsidR="00D66515" w:rsidRPr="005E469A" w:rsidRDefault="00D66515" w:rsidP="005E469A">
      <w:pPr>
        <w:spacing w:line="240" w:lineRule="auto"/>
        <w:ind w:firstLine="708"/>
        <w:rPr>
          <w:rFonts w:ascii="Times New Roman" w:hAnsi="Times New Roman"/>
          <w:szCs w:val="25"/>
        </w:rPr>
      </w:pPr>
      <w:r w:rsidRPr="005E469A">
        <w:rPr>
          <w:rFonts w:ascii="Times New Roman" w:hAnsi="Times New Roman"/>
          <w:szCs w:val="25"/>
        </w:rPr>
        <w:t xml:space="preserve">La prima era quella di qualificare </w:t>
      </w:r>
      <w:r w:rsidR="00A83E80" w:rsidRPr="005E469A">
        <w:rPr>
          <w:rFonts w:ascii="Times New Roman" w:hAnsi="Times New Roman"/>
          <w:szCs w:val="25"/>
        </w:rPr>
        <w:t>l’</w:t>
      </w:r>
      <w:r w:rsidRPr="005E469A">
        <w:rPr>
          <w:rFonts w:ascii="Times New Roman" w:hAnsi="Times New Roman"/>
          <w:szCs w:val="25"/>
        </w:rPr>
        <w:t xml:space="preserve">interesse </w:t>
      </w:r>
      <w:r w:rsidR="00A83E80" w:rsidRPr="005E469A">
        <w:rPr>
          <w:rFonts w:ascii="Times New Roman" w:hAnsi="Times New Roman"/>
          <w:szCs w:val="25"/>
        </w:rPr>
        <w:t xml:space="preserve">legittimo </w:t>
      </w:r>
      <w:r w:rsidRPr="005E469A">
        <w:rPr>
          <w:rFonts w:ascii="Times New Roman" w:hAnsi="Times New Roman"/>
          <w:szCs w:val="25"/>
        </w:rPr>
        <w:t>come una particolare specie di diritto soggettivo, variamente interpretato, nelle prime ricostruzioni dottrinarie, come diritto “</w:t>
      </w:r>
      <w:r w:rsidRPr="005E469A">
        <w:rPr>
          <w:rFonts w:ascii="Times New Roman" w:hAnsi="Times New Roman"/>
          <w:i/>
          <w:iCs/>
          <w:szCs w:val="25"/>
        </w:rPr>
        <w:t>fatto valere come interesse</w:t>
      </w:r>
      <w:r w:rsidRPr="0002484A">
        <w:rPr>
          <w:rFonts w:ascii="Times New Roman" w:hAnsi="Times New Roman"/>
          <w:szCs w:val="25"/>
        </w:rPr>
        <w:t>”</w:t>
      </w:r>
      <w:r w:rsidRPr="005E469A">
        <w:rPr>
          <w:rFonts w:ascii="Times New Roman" w:hAnsi="Times New Roman"/>
          <w:i/>
          <w:iCs/>
          <w:szCs w:val="25"/>
        </w:rPr>
        <w:t xml:space="preserve"> </w:t>
      </w:r>
      <w:r w:rsidRPr="005E469A">
        <w:rPr>
          <w:rFonts w:ascii="Times New Roman" w:hAnsi="Times New Roman"/>
          <w:szCs w:val="25"/>
        </w:rPr>
        <w:t>(Mortara)</w:t>
      </w:r>
      <w:r w:rsidR="004F7CDF" w:rsidRPr="005E469A">
        <w:rPr>
          <w:rFonts w:ascii="Times New Roman" w:hAnsi="Times New Roman"/>
          <w:szCs w:val="25"/>
        </w:rPr>
        <w:t>,</w:t>
      </w:r>
      <w:r w:rsidRPr="005E469A">
        <w:rPr>
          <w:rFonts w:ascii="Times New Roman" w:hAnsi="Times New Roman"/>
          <w:szCs w:val="25"/>
        </w:rPr>
        <w:t xml:space="preserve"> diritto soggettivo alla legalità dell’azione amministrativa, diritto potestativo all’annullamento del provvedimento impugnato, </w:t>
      </w:r>
      <w:r w:rsidR="00CD32B3" w:rsidRPr="005E469A">
        <w:rPr>
          <w:rFonts w:ascii="Times New Roman" w:hAnsi="Times New Roman"/>
          <w:szCs w:val="25"/>
        </w:rPr>
        <w:t xml:space="preserve">diritto affievolito o in attesa di espansione </w:t>
      </w:r>
      <w:r w:rsidRPr="005E469A">
        <w:rPr>
          <w:rFonts w:ascii="Times New Roman" w:hAnsi="Times New Roman"/>
          <w:szCs w:val="25"/>
        </w:rPr>
        <w:t>o addirittura come diritto soggettivo spettante all’amministrazione</w:t>
      </w:r>
      <w:r w:rsidR="007D57DF" w:rsidRPr="005E469A">
        <w:rPr>
          <w:rStyle w:val="Rimandonotaapidipagina"/>
          <w:rFonts w:ascii="Times New Roman" w:hAnsi="Times New Roman"/>
          <w:szCs w:val="25"/>
        </w:rPr>
        <w:footnoteReference w:id="28"/>
      </w:r>
      <w:r w:rsidRPr="005E469A">
        <w:rPr>
          <w:rFonts w:ascii="Times New Roman" w:hAnsi="Times New Roman"/>
          <w:szCs w:val="25"/>
        </w:rPr>
        <w:t>.</w:t>
      </w:r>
    </w:p>
    <w:p w14:paraId="247EDFB2" w14:textId="59C102AD" w:rsidR="00D66515" w:rsidRPr="005E469A" w:rsidRDefault="00D66515" w:rsidP="005E469A">
      <w:pPr>
        <w:spacing w:line="240" w:lineRule="auto"/>
        <w:ind w:firstLine="708"/>
        <w:rPr>
          <w:rFonts w:ascii="Times New Roman" w:hAnsi="Times New Roman"/>
          <w:iCs/>
          <w:szCs w:val="25"/>
        </w:rPr>
      </w:pPr>
      <w:r w:rsidRPr="005E469A">
        <w:rPr>
          <w:rFonts w:ascii="Times New Roman" w:hAnsi="Times New Roman"/>
          <w:szCs w:val="25"/>
        </w:rPr>
        <w:t xml:space="preserve">La seconda via era quella di cercare di </w:t>
      </w:r>
      <w:r w:rsidR="00370E56" w:rsidRPr="005E469A">
        <w:rPr>
          <w:rFonts w:ascii="Times New Roman" w:hAnsi="Times New Roman"/>
          <w:szCs w:val="25"/>
        </w:rPr>
        <w:t>superare</w:t>
      </w:r>
      <w:r w:rsidRPr="005E469A">
        <w:rPr>
          <w:rFonts w:ascii="Times New Roman" w:hAnsi="Times New Roman"/>
          <w:szCs w:val="25"/>
        </w:rPr>
        <w:t xml:space="preserve"> la corrispondenza biunivoca tra diritto soggettivo e azione. </w:t>
      </w:r>
      <w:r w:rsidR="00370E56" w:rsidRPr="005E469A">
        <w:rPr>
          <w:rFonts w:ascii="Times New Roman" w:hAnsi="Times New Roman"/>
          <w:szCs w:val="25"/>
        </w:rPr>
        <w:t xml:space="preserve">In Italia </w:t>
      </w:r>
      <w:r w:rsidR="00AD19CD" w:rsidRPr="005E469A">
        <w:rPr>
          <w:rFonts w:ascii="Times New Roman" w:hAnsi="Times New Roman"/>
          <w:szCs w:val="25"/>
        </w:rPr>
        <w:t xml:space="preserve">fu </w:t>
      </w:r>
      <w:r w:rsidRPr="005E469A">
        <w:rPr>
          <w:rFonts w:ascii="Times New Roman" w:hAnsi="Times New Roman"/>
          <w:szCs w:val="25"/>
        </w:rPr>
        <w:t>Chiovenda</w:t>
      </w:r>
      <w:r w:rsidR="00AD19CD" w:rsidRPr="005E469A">
        <w:rPr>
          <w:rFonts w:ascii="Times New Roman" w:hAnsi="Times New Roman"/>
          <w:szCs w:val="25"/>
        </w:rPr>
        <w:t xml:space="preserve"> che per primo</w:t>
      </w:r>
      <w:r w:rsidR="00D05B33" w:rsidRPr="005E469A">
        <w:rPr>
          <w:rFonts w:ascii="Times New Roman" w:hAnsi="Times New Roman"/>
          <w:szCs w:val="25"/>
        </w:rPr>
        <w:t>, sul presupposto che l’azione costituisce un diritto autonomo che può nascere dalla lesione di un diritto,</w:t>
      </w:r>
      <w:r w:rsidR="00370E56" w:rsidRPr="005E469A">
        <w:rPr>
          <w:rFonts w:ascii="Times New Roman" w:hAnsi="Times New Roman"/>
          <w:szCs w:val="25"/>
        </w:rPr>
        <w:t xml:space="preserve"> sostenne la tesi</w:t>
      </w:r>
      <w:r w:rsidRPr="005E469A">
        <w:rPr>
          <w:rFonts w:ascii="Times New Roman" w:hAnsi="Times New Roman"/>
          <w:szCs w:val="25"/>
        </w:rPr>
        <w:t xml:space="preserve"> </w:t>
      </w:r>
      <w:r w:rsidR="00370E56" w:rsidRPr="005E469A">
        <w:rPr>
          <w:rFonts w:ascii="Times New Roman" w:hAnsi="Times New Roman"/>
          <w:szCs w:val="25"/>
        </w:rPr>
        <w:t>secondo la quale</w:t>
      </w:r>
      <w:r w:rsidRPr="005E469A">
        <w:rPr>
          <w:rFonts w:ascii="Times New Roman" w:hAnsi="Times New Roman"/>
          <w:szCs w:val="25"/>
        </w:rPr>
        <w:t xml:space="preserve"> </w:t>
      </w:r>
      <w:r w:rsidR="00370E56" w:rsidRPr="005E469A">
        <w:rPr>
          <w:rFonts w:ascii="Times New Roman" w:hAnsi="Times New Roman"/>
          <w:szCs w:val="25"/>
        </w:rPr>
        <w:t>sono configurabili</w:t>
      </w:r>
      <w:r w:rsidRPr="005E469A">
        <w:rPr>
          <w:rFonts w:ascii="Times New Roman" w:hAnsi="Times New Roman"/>
          <w:szCs w:val="25"/>
        </w:rPr>
        <w:t xml:space="preserve"> anche altre situazioni giuridiche azionabili davanti al giudice</w:t>
      </w:r>
      <w:r w:rsidR="00370E56" w:rsidRPr="005E469A">
        <w:rPr>
          <w:rFonts w:ascii="Times New Roman" w:hAnsi="Times New Roman"/>
          <w:szCs w:val="25"/>
        </w:rPr>
        <w:t>. Peraltro</w:t>
      </w:r>
      <w:r w:rsidR="00205BA8" w:rsidRPr="005E469A">
        <w:rPr>
          <w:rFonts w:ascii="Times New Roman" w:hAnsi="Times New Roman"/>
          <w:szCs w:val="25"/>
        </w:rPr>
        <w:t>,</w:t>
      </w:r>
      <w:r w:rsidR="00370E56" w:rsidRPr="005E469A">
        <w:rPr>
          <w:rFonts w:ascii="Times New Roman" w:hAnsi="Times New Roman"/>
          <w:szCs w:val="25"/>
        </w:rPr>
        <w:t xml:space="preserve"> secondo l’illustre Maestro,</w:t>
      </w:r>
      <w:r w:rsidRPr="005E469A">
        <w:rPr>
          <w:rFonts w:ascii="Times New Roman" w:hAnsi="Times New Roman"/>
          <w:szCs w:val="25"/>
        </w:rPr>
        <w:t xml:space="preserve"> l’azione di annullamento esperibile nel processo amministrativo</w:t>
      </w:r>
      <w:r w:rsidR="00F262E8" w:rsidRPr="005E469A">
        <w:rPr>
          <w:rFonts w:ascii="Times New Roman" w:hAnsi="Times New Roman"/>
          <w:szCs w:val="25"/>
        </w:rPr>
        <w:t>, in coerenza con la concezione oggettiva,</w:t>
      </w:r>
      <w:r w:rsidRPr="005E469A">
        <w:rPr>
          <w:rFonts w:ascii="Times New Roman" w:hAnsi="Times New Roman"/>
          <w:szCs w:val="25"/>
        </w:rPr>
        <w:t xml:space="preserve"> </w:t>
      </w:r>
      <w:r w:rsidR="00370E56" w:rsidRPr="005E469A">
        <w:rPr>
          <w:rFonts w:ascii="Times New Roman" w:hAnsi="Times New Roman"/>
          <w:szCs w:val="25"/>
        </w:rPr>
        <w:t>era essenzialmente</w:t>
      </w:r>
      <w:r w:rsidRPr="005E469A">
        <w:rPr>
          <w:rFonts w:ascii="Times New Roman" w:hAnsi="Times New Roman"/>
          <w:szCs w:val="25"/>
        </w:rPr>
        <w:t xml:space="preserve"> un’azione pura</w:t>
      </w:r>
      <w:r w:rsidR="00370E56" w:rsidRPr="005E469A">
        <w:rPr>
          <w:rFonts w:ascii="Times New Roman" w:hAnsi="Times New Roman"/>
          <w:szCs w:val="25"/>
        </w:rPr>
        <w:t xml:space="preserve">, </w:t>
      </w:r>
      <w:r w:rsidR="00D05B33" w:rsidRPr="005E469A">
        <w:rPr>
          <w:rFonts w:ascii="Times New Roman" w:hAnsi="Times New Roman"/>
          <w:szCs w:val="25"/>
        </w:rPr>
        <w:t>“</w:t>
      </w:r>
      <w:r w:rsidR="00D05B33" w:rsidRPr="005E469A">
        <w:rPr>
          <w:rFonts w:ascii="Times New Roman" w:hAnsi="Times New Roman"/>
          <w:i/>
          <w:szCs w:val="25"/>
        </w:rPr>
        <w:t>che spetta a ogni singolo interessato, sebbene la norma violata dall’Amministrazione non abbia lo scopo di garantire alcun bene a lui in particolare</w:t>
      </w:r>
      <w:r w:rsidR="00D05B33" w:rsidRPr="00025FBD">
        <w:rPr>
          <w:rFonts w:ascii="Times New Roman" w:hAnsi="Times New Roman"/>
          <w:iCs/>
          <w:szCs w:val="25"/>
        </w:rPr>
        <w:t>”</w:t>
      </w:r>
      <w:r w:rsidR="00D05B33" w:rsidRPr="00025FBD">
        <w:rPr>
          <w:rStyle w:val="Rimandonotaapidipagina"/>
          <w:rFonts w:ascii="Times New Roman" w:hAnsi="Times New Roman"/>
          <w:iCs/>
          <w:szCs w:val="25"/>
        </w:rPr>
        <w:footnoteReference w:id="29"/>
      </w:r>
      <w:r w:rsidR="006F1EBC" w:rsidRPr="00025FBD">
        <w:rPr>
          <w:rFonts w:ascii="Times New Roman" w:hAnsi="Times New Roman"/>
          <w:iCs/>
          <w:szCs w:val="25"/>
        </w:rPr>
        <w:t>.</w:t>
      </w:r>
    </w:p>
    <w:p w14:paraId="32587F50" w14:textId="5C909DE8" w:rsidR="00CD32B3" w:rsidRPr="005E469A" w:rsidRDefault="00CD32B3" w:rsidP="005E469A">
      <w:pPr>
        <w:spacing w:line="240" w:lineRule="auto"/>
        <w:ind w:firstLine="708"/>
        <w:rPr>
          <w:rFonts w:ascii="Times New Roman" w:hAnsi="Times New Roman"/>
          <w:szCs w:val="25"/>
        </w:rPr>
      </w:pPr>
      <w:r w:rsidRPr="005E469A">
        <w:rPr>
          <w:rFonts w:ascii="Times New Roman" w:hAnsi="Times New Roman"/>
          <w:szCs w:val="25"/>
        </w:rPr>
        <w:t>Da qui le ricostruzioni volte ad attribuire all’interesse legittimo una</w:t>
      </w:r>
      <w:r w:rsidR="001028B9" w:rsidRPr="005E469A">
        <w:rPr>
          <w:rFonts w:ascii="Times New Roman" w:hAnsi="Times New Roman"/>
          <w:szCs w:val="25"/>
        </w:rPr>
        <w:t xml:space="preserve"> </w:t>
      </w:r>
      <w:r w:rsidRPr="005E469A">
        <w:rPr>
          <w:rFonts w:ascii="Times New Roman" w:hAnsi="Times New Roman"/>
          <w:szCs w:val="25"/>
        </w:rPr>
        <w:t>rilevanza giuridica sul piano sostanziale</w:t>
      </w:r>
      <w:r w:rsidR="0069619F" w:rsidRPr="005E469A">
        <w:rPr>
          <w:rFonts w:ascii="Times New Roman" w:hAnsi="Times New Roman"/>
          <w:szCs w:val="25"/>
        </w:rPr>
        <w:t xml:space="preserve"> </w:t>
      </w:r>
      <w:r w:rsidR="00697E26" w:rsidRPr="005E469A">
        <w:rPr>
          <w:rFonts w:ascii="Times New Roman" w:hAnsi="Times New Roman"/>
          <w:szCs w:val="25"/>
        </w:rPr>
        <w:t xml:space="preserve">autonoma </w:t>
      </w:r>
      <w:r w:rsidR="0069619F" w:rsidRPr="005E469A">
        <w:rPr>
          <w:rFonts w:ascii="Times New Roman" w:hAnsi="Times New Roman"/>
          <w:szCs w:val="25"/>
        </w:rPr>
        <w:t>via via più pregnante.</w:t>
      </w:r>
    </w:p>
    <w:p w14:paraId="0818FD21" w14:textId="433E7DEF" w:rsidR="0069619F" w:rsidRPr="005E469A" w:rsidRDefault="0069619F" w:rsidP="005E469A">
      <w:pPr>
        <w:spacing w:line="240" w:lineRule="auto"/>
        <w:ind w:firstLine="708"/>
        <w:rPr>
          <w:rFonts w:ascii="Times New Roman" w:hAnsi="Times New Roman"/>
          <w:szCs w:val="25"/>
        </w:rPr>
      </w:pPr>
      <w:r w:rsidRPr="005E469A">
        <w:rPr>
          <w:rFonts w:ascii="Times New Roman" w:hAnsi="Times New Roman"/>
          <w:szCs w:val="25"/>
        </w:rPr>
        <w:t xml:space="preserve">Inizialmente, la rilevanza giuridica riconosciuta all’interesse del privato dalle norme e la conseguente tutela assicurata in sede processuale risultava </w:t>
      </w:r>
      <w:r w:rsidR="00697E26" w:rsidRPr="005E469A">
        <w:rPr>
          <w:rFonts w:ascii="Times New Roman" w:hAnsi="Times New Roman"/>
          <w:szCs w:val="25"/>
        </w:rPr>
        <w:t xml:space="preserve">piuttosto </w:t>
      </w:r>
      <w:r w:rsidRPr="005E469A">
        <w:rPr>
          <w:rFonts w:ascii="Times New Roman" w:hAnsi="Times New Roman"/>
          <w:szCs w:val="25"/>
        </w:rPr>
        <w:t>limitata</w:t>
      </w:r>
      <w:r w:rsidR="00B73C72" w:rsidRPr="005E469A">
        <w:rPr>
          <w:rFonts w:ascii="Times New Roman" w:hAnsi="Times New Roman"/>
          <w:szCs w:val="25"/>
        </w:rPr>
        <w:t>.</w:t>
      </w:r>
    </w:p>
    <w:p w14:paraId="41B37F07" w14:textId="434C208E" w:rsidR="003B2085" w:rsidRPr="005E469A" w:rsidRDefault="0069619F" w:rsidP="005E469A">
      <w:pPr>
        <w:spacing w:line="240" w:lineRule="auto"/>
        <w:ind w:firstLine="708"/>
        <w:rPr>
          <w:rFonts w:ascii="Times New Roman" w:hAnsi="Times New Roman"/>
          <w:szCs w:val="25"/>
        </w:rPr>
      </w:pPr>
      <w:r w:rsidRPr="005E469A">
        <w:rPr>
          <w:rFonts w:ascii="Times New Roman" w:hAnsi="Times New Roman"/>
          <w:szCs w:val="25"/>
        </w:rPr>
        <w:t>In particolare</w:t>
      </w:r>
      <w:r w:rsidR="00AD19CD" w:rsidRPr="005E469A">
        <w:rPr>
          <w:rFonts w:ascii="Times New Roman" w:hAnsi="Times New Roman"/>
          <w:szCs w:val="25"/>
        </w:rPr>
        <w:t>,</w:t>
      </w:r>
      <w:r w:rsidRPr="005E469A">
        <w:rPr>
          <w:rFonts w:ascii="Times New Roman" w:hAnsi="Times New Roman"/>
          <w:szCs w:val="25"/>
        </w:rPr>
        <w:t xml:space="preserve"> secondo una</w:t>
      </w:r>
      <w:r w:rsidR="003B2085" w:rsidRPr="005E469A">
        <w:rPr>
          <w:rFonts w:ascii="Times New Roman" w:hAnsi="Times New Roman"/>
          <w:szCs w:val="25"/>
        </w:rPr>
        <w:t xml:space="preserve"> fortunata definizione </w:t>
      </w:r>
      <w:r w:rsidR="0086750C" w:rsidRPr="005E469A">
        <w:rPr>
          <w:rFonts w:ascii="Times New Roman" w:hAnsi="Times New Roman"/>
          <w:szCs w:val="25"/>
        </w:rPr>
        <w:t>di Oreste Ranelletti</w:t>
      </w:r>
      <w:r w:rsidR="003B2085" w:rsidRPr="005E469A">
        <w:rPr>
          <w:rFonts w:ascii="Times New Roman" w:hAnsi="Times New Roman"/>
          <w:szCs w:val="25"/>
        </w:rPr>
        <w:t xml:space="preserve"> dell’interesse legittimo come interesse occasionalmente (indirettamente) protetto da una norma (la norma di azione) volta a tutelare in modo diretto e immediato l’interesse pubblico. Le norme che disciplinano il potere hanno dunque come scopo primario, ancorché non più esclusivo, la tutela dell’interesse </w:t>
      </w:r>
      <w:r w:rsidR="00C432BB">
        <w:rPr>
          <w:rFonts w:ascii="Times New Roman" w:hAnsi="Times New Roman"/>
          <w:szCs w:val="25"/>
        </w:rPr>
        <w:t xml:space="preserve">pubblico </w:t>
      </w:r>
      <w:r w:rsidR="003B2085" w:rsidRPr="005E469A">
        <w:rPr>
          <w:rFonts w:ascii="Times New Roman" w:hAnsi="Times New Roman"/>
          <w:szCs w:val="25"/>
        </w:rPr>
        <w:t xml:space="preserve">del quale si fa portatrice l’amministrazione e </w:t>
      </w:r>
      <w:r w:rsidR="001028B9" w:rsidRPr="005E469A">
        <w:rPr>
          <w:rFonts w:ascii="Times New Roman" w:hAnsi="Times New Roman"/>
          <w:szCs w:val="25"/>
        </w:rPr>
        <w:t xml:space="preserve">solo </w:t>
      </w:r>
      <w:r w:rsidR="003B2085" w:rsidRPr="005E469A">
        <w:rPr>
          <w:rFonts w:ascii="Times New Roman" w:hAnsi="Times New Roman"/>
          <w:szCs w:val="25"/>
        </w:rPr>
        <w:t xml:space="preserve">in via riflessa il soggetto privato. Quest’ultimo è legittimato </w:t>
      </w:r>
      <w:r w:rsidR="00F37D95">
        <w:rPr>
          <w:rFonts w:ascii="Times New Roman" w:hAnsi="Times New Roman"/>
          <w:szCs w:val="25"/>
        </w:rPr>
        <w:t xml:space="preserve">a </w:t>
      </w:r>
      <w:r w:rsidR="003B2085" w:rsidRPr="005E469A">
        <w:rPr>
          <w:rFonts w:ascii="Times New Roman" w:hAnsi="Times New Roman"/>
          <w:szCs w:val="25"/>
        </w:rPr>
        <w:t xml:space="preserve">impugnare il provvedimento illegittimo al fine di ripristinare la legalità violata e il suo interesse risulta soddisfatto in seguito a una pronuncia di annullamento anche nel caso in cui </w:t>
      </w:r>
      <w:r w:rsidR="001028B9" w:rsidRPr="005E469A">
        <w:rPr>
          <w:rFonts w:ascii="Times New Roman" w:hAnsi="Times New Roman"/>
          <w:szCs w:val="25"/>
        </w:rPr>
        <w:t>il soggetto privato non consegu</w:t>
      </w:r>
      <w:r w:rsidR="00C94172">
        <w:rPr>
          <w:rFonts w:ascii="Times New Roman" w:hAnsi="Times New Roman"/>
          <w:szCs w:val="25"/>
        </w:rPr>
        <w:t>e</w:t>
      </w:r>
      <w:r w:rsidR="001028B9" w:rsidRPr="005E469A">
        <w:rPr>
          <w:rFonts w:ascii="Times New Roman" w:hAnsi="Times New Roman"/>
          <w:szCs w:val="25"/>
        </w:rPr>
        <w:t xml:space="preserve"> concretamente </w:t>
      </w:r>
      <w:r w:rsidR="003B2085" w:rsidRPr="005E469A">
        <w:rPr>
          <w:rFonts w:ascii="Times New Roman" w:hAnsi="Times New Roman"/>
          <w:szCs w:val="25"/>
        </w:rPr>
        <w:t xml:space="preserve">l’utilità o il bene della vita che </w:t>
      </w:r>
      <w:r w:rsidR="00226192" w:rsidRPr="005E469A">
        <w:rPr>
          <w:rFonts w:ascii="Times New Roman" w:hAnsi="Times New Roman"/>
          <w:szCs w:val="25"/>
        </w:rPr>
        <w:t>lo stesso</w:t>
      </w:r>
      <w:r w:rsidR="003B2085" w:rsidRPr="005E469A">
        <w:rPr>
          <w:rFonts w:ascii="Times New Roman" w:hAnsi="Times New Roman"/>
          <w:szCs w:val="25"/>
        </w:rPr>
        <w:t xml:space="preserve"> mira a conservare o ad acquisire</w:t>
      </w:r>
      <w:r w:rsidR="00697E26" w:rsidRPr="005E469A">
        <w:rPr>
          <w:rFonts w:ascii="Times New Roman" w:hAnsi="Times New Roman"/>
          <w:szCs w:val="25"/>
        </w:rPr>
        <w:t>. E ciò in quanto l’amministrazione in molti casi è in grado di emanare un nuovo provvedimento, emendato del vizio accertato,</w:t>
      </w:r>
      <w:r w:rsidR="00F262E8" w:rsidRPr="005E469A">
        <w:rPr>
          <w:rFonts w:ascii="Times New Roman" w:hAnsi="Times New Roman"/>
          <w:szCs w:val="25"/>
        </w:rPr>
        <w:t xml:space="preserve"> ma</w:t>
      </w:r>
      <w:r w:rsidR="00697E26" w:rsidRPr="005E469A">
        <w:rPr>
          <w:rFonts w:ascii="Times New Roman" w:hAnsi="Times New Roman"/>
          <w:szCs w:val="25"/>
        </w:rPr>
        <w:t xml:space="preserve"> che mantiene inalterato il contenuto dispositivo non satisfattivo dell’interesse del ricorrente.</w:t>
      </w:r>
      <w:r w:rsidR="001028B9" w:rsidRPr="005E469A">
        <w:rPr>
          <w:rFonts w:ascii="Times New Roman" w:hAnsi="Times New Roman"/>
          <w:szCs w:val="25"/>
        </w:rPr>
        <w:t xml:space="preserve"> L’utilità o bene della vita resta</w:t>
      </w:r>
      <w:r w:rsidRPr="005E469A">
        <w:rPr>
          <w:rFonts w:ascii="Times New Roman" w:hAnsi="Times New Roman"/>
          <w:szCs w:val="25"/>
        </w:rPr>
        <w:t xml:space="preserve"> </w:t>
      </w:r>
      <w:r w:rsidR="001028B9" w:rsidRPr="005E469A">
        <w:rPr>
          <w:rFonts w:ascii="Times New Roman" w:hAnsi="Times New Roman"/>
          <w:szCs w:val="25"/>
        </w:rPr>
        <w:t>per così dire sullo sfondo e la tutela che può essere assicurata all’interesse legittimo è soltanto strumentale anziché, come accade invece di regola nel caso del diritto soggettivo, finale.</w:t>
      </w:r>
    </w:p>
    <w:p w14:paraId="1E1D178C" w14:textId="048692A2" w:rsidR="00C146A2" w:rsidRDefault="00C146A2" w:rsidP="005E469A">
      <w:pPr>
        <w:spacing w:line="240" w:lineRule="auto"/>
        <w:ind w:firstLine="708"/>
        <w:rPr>
          <w:rFonts w:ascii="Times New Roman" w:hAnsi="Times New Roman"/>
          <w:szCs w:val="25"/>
        </w:rPr>
      </w:pPr>
      <w:r w:rsidRPr="005E469A">
        <w:rPr>
          <w:rFonts w:ascii="Times New Roman" w:hAnsi="Times New Roman"/>
          <w:szCs w:val="25"/>
        </w:rPr>
        <w:t xml:space="preserve">In dottrina iniziarono </w:t>
      </w:r>
      <w:r w:rsidR="00AD19CD" w:rsidRPr="005E469A">
        <w:rPr>
          <w:rFonts w:ascii="Times New Roman" w:hAnsi="Times New Roman"/>
          <w:szCs w:val="25"/>
        </w:rPr>
        <w:t>però</w:t>
      </w:r>
      <w:r w:rsidRPr="005E469A">
        <w:rPr>
          <w:rFonts w:ascii="Times New Roman" w:hAnsi="Times New Roman"/>
          <w:szCs w:val="25"/>
        </w:rPr>
        <w:t xml:space="preserve"> a emergere definizioni dell’interesse legittimo volte a porre maggiormente in primo piano l’utilità o il bene della vita. Basti ricordare, in particolare, che già all’inizio degli anni Sessanta del secolo scorso Giovanni Miele affermò che l’interesse legittimo costituisce una “</w:t>
      </w:r>
      <w:r w:rsidRPr="005E469A">
        <w:rPr>
          <w:rFonts w:ascii="Times New Roman" w:hAnsi="Times New Roman"/>
          <w:i/>
          <w:iCs/>
          <w:szCs w:val="25"/>
        </w:rPr>
        <w:t>categoria di diritto sostanziale</w:t>
      </w:r>
      <w:r w:rsidRPr="005E469A">
        <w:rPr>
          <w:rFonts w:ascii="Times New Roman" w:hAnsi="Times New Roman"/>
          <w:szCs w:val="25"/>
        </w:rPr>
        <w:t>” consistente in “</w:t>
      </w:r>
      <w:r w:rsidRPr="005E469A">
        <w:rPr>
          <w:rFonts w:ascii="Times New Roman" w:hAnsi="Times New Roman"/>
          <w:i/>
          <w:iCs/>
          <w:szCs w:val="25"/>
        </w:rPr>
        <w:t>una posizione giuridica di vantaggio in ordine a un bene della vita</w:t>
      </w:r>
      <w:r w:rsidRPr="0002484A">
        <w:rPr>
          <w:rFonts w:ascii="Times New Roman" w:hAnsi="Times New Roman"/>
          <w:szCs w:val="25"/>
        </w:rPr>
        <w:t>”</w:t>
      </w:r>
      <w:r w:rsidRPr="005E469A">
        <w:rPr>
          <w:rFonts w:ascii="Times New Roman" w:hAnsi="Times New Roman"/>
          <w:szCs w:val="25"/>
        </w:rPr>
        <w:t>. Tuttavia, a differenza del diritto soggettivo, una siffatta posizione di vantaggio non è autonoma, ma “</w:t>
      </w:r>
      <w:r w:rsidRPr="005E469A">
        <w:rPr>
          <w:rFonts w:ascii="Times New Roman" w:hAnsi="Times New Roman"/>
          <w:i/>
          <w:iCs/>
          <w:szCs w:val="25"/>
        </w:rPr>
        <w:t>dipendente da un potere giuridico altrui o da un dovere imposto ad altri nell’interesse pubblico</w:t>
      </w:r>
      <w:r w:rsidRPr="005E469A">
        <w:rPr>
          <w:rFonts w:ascii="Times New Roman" w:hAnsi="Times New Roman"/>
          <w:szCs w:val="25"/>
        </w:rPr>
        <w:t>”. In ogni caso il diritto soggettivo e l’interesse legittimo, pur distint</w:t>
      </w:r>
      <w:r w:rsidR="00226192" w:rsidRPr="005E469A">
        <w:rPr>
          <w:rFonts w:ascii="Times New Roman" w:hAnsi="Times New Roman"/>
          <w:szCs w:val="25"/>
        </w:rPr>
        <w:t>i</w:t>
      </w:r>
      <w:r w:rsidRPr="005E469A">
        <w:rPr>
          <w:rFonts w:ascii="Times New Roman" w:hAnsi="Times New Roman"/>
          <w:szCs w:val="25"/>
        </w:rPr>
        <w:t xml:space="preserve"> nei loro presupposti e nel loro contenuto, “</w:t>
      </w:r>
      <w:r w:rsidRPr="005E469A">
        <w:rPr>
          <w:rFonts w:ascii="Times New Roman" w:hAnsi="Times New Roman"/>
          <w:i/>
          <w:iCs/>
          <w:szCs w:val="25"/>
        </w:rPr>
        <w:t>hanno in comune soltanto il bene che ne è oggetto</w:t>
      </w:r>
      <w:r w:rsidRPr="005E469A">
        <w:rPr>
          <w:rFonts w:ascii="Times New Roman" w:hAnsi="Times New Roman"/>
          <w:szCs w:val="25"/>
        </w:rPr>
        <w:t>”</w:t>
      </w:r>
      <w:r w:rsidR="00AB6F87" w:rsidRPr="005E469A">
        <w:rPr>
          <w:rStyle w:val="Rimandonotaapidipagina"/>
          <w:rFonts w:ascii="Times New Roman" w:hAnsi="Times New Roman"/>
          <w:szCs w:val="25"/>
        </w:rPr>
        <w:footnoteReference w:id="30"/>
      </w:r>
      <w:r w:rsidRPr="005E469A">
        <w:rPr>
          <w:rFonts w:ascii="Times New Roman" w:hAnsi="Times New Roman"/>
          <w:szCs w:val="25"/>
        </w:rPr>
        <w:t>.</w:t>
      </w:r>
    </w:p>
    <w:p w14:paraId="480CAB5A" w14:textId="282E156B" w:rsidR="002A4208" w:rsidRPr="002A4208" w:rsidRDefault="002A4208" w:rsidP="005E469A">
      <w:pPr>
        <w:spacing w:line="240" w:lineRule="auto"/>
        <w:ind w:firstLine="708"/>
        <w:rPr>
          <w:rFonts w:ascii="Times New Roman" w:hAnsi="Times New Roman"/>
          <w:szCs w:val="25"/>
        </w:rPr>
      </w:pPr>
      <w:r>
        <w:rPr>
          <w:rFonts w:ascii="Times New Roman" w:hAnsi="Times New Roman"/>
          <w:szCs w:val="25"/>
        </w:rPr>
        <w:t>Una critica radicale all’impostazione tradizionale si deve ad Andrea Orsi Battaglini e a Carlo Marzuoli secondo i quali l’interesse legittimo, lungi da essere protetto in modo occasionale o indiretto</w:t>
      </w:r>
      <w:r w:rsidR="00646C27">
        <w:rPr>
          <w:rFonts w:ascii="Times New Roman" w:hAnsi="Times New Roman"/>
          <w:szCs w:val="25"/>
        </w:rPr>
        <w:t>,</w:t>
      </w:r>
      <w:r>
        <w:rPr>
          <w:rFonts w:ascii="Times New Roman" w:hAnsi="Times New Roman"/>
          <w:szCs w:val="25"/>
        </w:rPr>
        <w:t xml:space="preserve"> è “</w:t>
      </w:r>
      <w:r>
        <w:rPr>
          <w:rFonts w:ascii="Times New Roman" w:hAnsi="Times New Roman"/>
          <w:i/>
          <w:iCs/>
          <w:szCs w:val="25"/>
        </w:rPr>
        <w:t xml:space="preserve">come il diritto soggettivo un interesse protetto da regole e principi giuridici, cioè dal diritto, e nei limiti da esso (diritto) </w:t>
      </w:r>
      <w:r w:rsidRPr="002A4208">
        <w:rPr>
          <w:rFonts w:ascii="Times New Roman" w:hAnsi="Times New Roman"/>
          <w:i/>
          <w:iCs/>
          <w:szCs w:val="25"/>
        </w:rPr>
        <w:t>previs</w:t>
      </w:r>
      <w:r>
        <w:rPr>
          <w:rFonts w:ascii="Times New Roman" w:hAnsi="Times New Roman"/>
          <w:i/>
          <w:iCs/>
          <w:szCs w:val="25"/>
        </w:rPr>
        <w:t xml:space="preserve">ti” </w:t>
      </w:r>
      <w:r>
        <w:rPr>
          <w:rFonts w:ascii="Times New Roman" w:hAnsi="Times New Roman"/>
          <w:szCs w:val="25"/>
        </w:rPr>
        <w:t>con la conseguenza che occorre espungere ogni rilevanza della connessione fra interesse tutelato e interesse pubblico</w:t>
      </w:r>
      <w:r>
        <w:rPr>
          <w:rStyle w:val="Rimandonotaapidipagina"/>
          <w:rFonts w:ascii="Times New Roman" w:hAnsi="Times New Roman"/>
          <w:szCs w:val="25"/>
        </w:rPr>
        <w:footnoteReference w:id="31"/>
      </w:r>
      <w:r>
        <w:rPr>
          <w:rFonts w:ascii="Times New Roman" w:hAnsi="Times New Roman"/>
          <w:szCs w:val="25"/>
        </w:rPr>
        <w:t>.</w:t>
      </w:r>
    </w:p>
    <w:p w14:paraId="5D1D0DD4" w14:textId="1F1A302E" w:rsidR="003530E8" w:rsidRPr="005E469A" w:rsidRDefault="00F262E8" w:rsidP="005E469A">
      <w:pPr>
        <w:spacing w:line="240" w:lineRule="auto"/>
        <w:ind w:firstLine="708"/>
        <w:rPr>
          <w:rFonts w:ascii="Times New Roman" w:hAnsi="Times New Roman"/>
          <w:szCs w:val="25"/>
        </w:rPr>
      </w:pPr>
      <w:r w:rsidRPr="005E469A">
        <w:rPr>
          <w:rFonts w:ascii="Times New Roman" w:hAnsi="Times New Roman"/>
          <w:szCs w:val="25"/>
        </w:rPr>
        <w:t>Merita di</w:t>
      </w:r>
      <w:r w:rsidR="003530E8" w:rsidRPr="005E469A">
        <w:rPr>
          <w:rFonts w:ascii="Times New Roman" w:hAnsi="Times New Roman"/>
          <w:szCs w:val="25"/>
        </w:rPr>
        <w:t xml:space="preserve"> essere anche richiamata la </w:t>
      </w:r>
      <w:r w:rsidR="00AD19CD" w:rsidRPr="005E469A">
        <w:rPr>
          <w:rFonts w:ascii="Times New Roman" w:hAnsi="Times New Roman"/>
          <w:szCs w:val="25"/>
        </w:rPr>
        <w:t xml:space="preserve">ricostruzione </w:t>
      </w:r>
      <w:r w:rsidR="003530E8" w:rsidRPr="005E469A">
        <w:rPr>
          <w:rFonts w:ascii="Times New Roman" w:hAnsi="Times New Roman"/>
          <w:szCs w:val="25"/>
        </w:rPr>
        <w:t>di Guido Greco secondo la quale l’interesse legittimo, i</w:t>
      </w:r>
      <w:r w:rsidR="00AD19CD" w:rsidRPr="005E469A">
        <w:rPr>
          <w:rFonts w:ascii="Times New Roman" w:hAnsi="Times New Roman"/>
          <w:szCs w:val="25"/>
        </w:rPr>
        <w:t>l</w:t>
      </w:r>
      <w:r w:rsidR="003530E8" w:rsidRPr="005E469A">
        <w:rPr>
          <w:rFonts w:ascii="Times New Roman" w:hAnsi="Times New Roman"/>
          <w:szCs w:val="25"/>
        </w:rPr>
        <w:t xml:space="preserve"> cui carattere sostanziale deriva dalle norme che individuano i presupposti </w:t>
      </w:r>
      <w:r w:rsidR="00FE516F" w:rsidRPr="005E469A">
        <w:rPr>
          <w:rFonts w:ascii="Times New Roman" w:hAnsi="Times New Roman"/>
          <w:szCs w:val="25"/>
        </w:rPr>
        <w:t xml:space="preserve">e i requisiti </w:t>
      </w:r>
      <w:r w:rsidR="003530E8" w:rsidRPr="005E469A">
        <w:rPr>
          <w:rFonts w:ascii="Times New Roman" w:hAnsi="Times New Roman"/>
          <w:szCs w:val="25"/>
        </w:rPr>
        <w:t>per l’esercizio del potere,</w:t>
      </w:r>
      <w:r w:rsidR="00AD19CD" w:rsidRPr="005E469A">
        <w:rPr>
          <w:rFonts w:ascii="Times New Roman" w:hAnsi="Times New Roman"/>
          <w:szCs w:val="25"/>
        </w:rPr>
        <w:t xml:space="preserve"> può essere</w:t>
      </w:r>
      <w:r w:rsidR="003530E8" w:rsidRPr="005E469A">
        <w:rPr>
          <w:rFonts w:ascii="Times New Roman" w:hAnsi="Times New Roman"/>
          <w:szCs w:val="25"/>
        </w:rPr>
        <w:t xml:space="preserve"> inteso come “</w:t>
      </w:r>
      <w:r w:rsidR="002F07E7" w:rsidRPr="005E469A">
        <w:rPr>
          <w:rFonts w:ascii="Times New Roman" w:hAnsi="Times New Roman"/>
          <w:i/>
          <w:iCs/>
          <w:szCs w:val="25"/>
        </w:rPr>
        <w:t xml:space="preserve">la </w:t>
      </w:r>
      <w:r w:rsidR="003530E8" w:rsidRPr="005E469A">
        <w:rPr>
          <w:rFonts w:ascii="Times New Roman" w:hAnsi="Times New Roman"/>
          <w:i/>
          <w:iCs/>
          <w:szCs w:val="25"/>
        </w:rPr>
        <w:t xml:space="preserve">pretesa all’emissione di un atto </w:t>
      </w:r>
      <w:r w:rsidR="002F07E7" w:rsidRPr="005E469A">
        <w:rPr>
          <w:rFonts w:ascii="Times New Roman" w:hAnsi="Times New Roman"/>
          <w:i/>
          <w:iCs/>
          <w:szCs w:val="25"/>
        </w:rPr>
        <w:t>o alla non emissione di un determinato provvedimento da parte di chi possa esserne destinatario</w:t>
      </w:r>
      <w:r w:rsidR="002F07E7" w:rsidRPr="0002484A">
        <w:rPr>
          <w:rFonts w:ascii="Times New Roman" w:hAnsi="Times New Roman"/>
          <w:szCs w:val="25"/>
        </w:rPr>
        <w:t>”</w:t>
      </w:r>
      <w:r w:rsidR="003530E8" w:rsidRPr="0002484A">
        <w:rPr>
          <w:rStyle w:val="Rimandonotaapidipagina"/>
          <w:rFonts w:ascii="Times New Roman" w:hAnsi="Times New Roman"/>
          <w:szCs w:val="25"/>
        </w:rPr>
        <w:footnoteReference w:id="32"/>
      </w:r>
      <w:r w:rsidR="0050562D" w:rsidRPr="005E469A">
        <w:rPr>
          <w:rFonts w:ascii="Times New Roman" w:hAnsi="Times New Roman"/>
          <w:i/>
          <w:iCs/>
          <w:szCs w:val="25"/>
        </w:rPr>
        <w:t xml:space="preserve"> </w:t>
      </w:r>
      <w:r w:rsidR="002F07E7" w:rsidRPr="005E469A">
        <w:rPr>
          <w:rFonts w:ascii="Times New Roman" w:hAnsi="Times New Roman"/>
          <w:szCs w:val="25"/>
        </w:rPr>
        <w:t xml:space="preserve">con la conseguente </w:t>
      </w:r>
      <w:r w:rsidR="0050562D" w:rsidRPr="005E469A">
        <w:rPr>
          <w:rFonts w:ascii="Times New Roman" w:hAnsi="Times New Roman"/>
          <w:szCs w:val="25"/>
        </w:rPr>
        <w:t>acquisizione o conservazione del bene della vita</w:t>
      </w:r>
      <w:r w:rsidR="00DF1747" w:rsidRPr="005E469A">
        <w:rPr>
          <w:rStyle w:val="Rimandonotaapidipagina"/>
          <w:rFonts w:ascii="Times New Roman" w:hAnsi="Times New Roman"/>
          <w:szCs w:val="25"/>
        </w:rPr>
        <w:footnoteReference w:id="33"/>
      </w:r>
      <w:r w:rsidR="0050562D" w:rsidRPr="005E469A">
        <w:rPr>
          <w:rFonts w:ascii="Times New Roman" w:hAnsi="Times New Roman"/>
          <w:i/>
          <w:iCs/>
          <w:szCs w:val="25"/>
        </w:rPr>
        <w:t>.</w:t>
      </w:r>
    </w:p>
    <w:p w14:paraId="02061B54" w14:textId="097F2C1A" w:rsidR="00F262E8" w:rsidRPr="005E469A" w:rsidRDefault="00AD19CD" w:rsidP="005E469A">
      <w:pPr>
        <w:spacing w:line="240" w:lineRule="auto"/>
        <w:ind w:firstLine="708"/>
        <w:rPr>
          <w:rFonts w:ascii="Times New Roman" w:hAnsi="Times New Roman"/>
          <w:szCs w:val="25"/>
        </w:rPr>
      </w:pPr>
      <w:r w:rsidRPr="005E469A">
        <w:rPr>
          <w:rFonts w:ascii="Times New Roman" w:hAnsi="Times New Roman"/>
          <w:szCs w:val="25"/>
        </w:rPr>
        <w:t>La</w:t>
      </w:r>
      <w:r w:rsidR="00C146A2" w:rsidRPr="005E469A">
        <w:rPr>
          <w:rFonts w:ascii="Times New Roman" w:hAnsi="Times New Roman"/>
          <w:szCs w:val="25"/>
        </w:rPr>
        <w:t xml:space="preserve"> rilevanza sul piano sostanziale dell’interesse legittimo emerse man mano che il procedimento amministrativo acquistò una centralità nella ricostruzione del rapporto tra soggetto privato e pubblica amministrazione. Soprattutto in seguito alla legge 7 agosto 1990, n. 241, che attribuisce al soggetto privato una serie di diritti e facoltà e impone, di conseguenza, in capo all’amministrazione procedente una serie doveri, emerse la dimensione extraprocessuale dell’interesse legittimo che invece per lungo tempo la dottrina riteneva potesse sorgere soltanto in conseguenza dell’emanazione di un provvedimento lesivo. </w:t>
      </w:r>
    </w:p>
    <w:p w14:paraId="3EA87228" w14:textId="3DB0FE19" w:rsidR="004F7CDF" w:rsidRPr="005E469A" w:rsidRDefault="00A30105" w:rsidP="005E469A">
      <w:pPr>
        <w:spacing w:line="240" w:lineRule="auto"/>
        <w:ind w:firstLine="708"/>
        <w:rPr>
          <w:rFonts w:ascii="Times New Roman" w:hAnsi="Times New Roman"/>
          <w:szCs w:val="25"/>
        </w:rPr>
      </w:pPr>
      <w:r w:rsidRPr="005E469A">
        <w:rPr>
          <w:rFonts w:ascii="Times New Roman" w:hAnsi="Times New Roman"/>
          <w:szCs w:val="25"/>
        </w:rPr>
        <w:t>I</w:t>
      </w:r>
      <w:r w:rsidR="00F262E8" w:rsidRPr="005E469A">
        <w:rPr>
          <w:rFonts w:ascii="Times New Roman" w:hAnsi="Times New Roman"/>
          <w:szCs w:val="25"/>
        </w:rPr>
        <w:t xml:space="preserve">n </w:t>
      </w:r>
      <w:r w:rsidR="00C146A2" w:rsidRPr="005E469A">
        <w:rPr>
          <w:rFonts w:ascii="Times New Roman" w:hAnsi="Times New Roman"/>
          <w:szCs w:val="25"/>
        </w:rPr>
        <w:t xml:space="preserve">realtà, a fronte dello stesso obbligo di procedere e </w:t>
      </w:r>
      <w:r w:rsidR="00AD19CD" w:rsidRPr="005E469A">
        <w:rPr>
          <w:rFonts w:ascii="Times New Roman" w:hAnsi="Times New Roman"/>
          <w:szCs w:val="25"/>
        </w:rPr>
        <w:t xml:space="preserve">di </w:t>
      </w:r>
      <w:r w:rsidR="00C146A2" w:rsidRPr="005E469A">
        <w:rPr>
          <w:rFonts w:ascii="Times New Roman" w:hAnsi="Times New Roman"/>
          <w:szCs w:val="25"/>
        </w:rPr>
        <w:t>provvedere (art. 2), specie con riguardo ai procedimenti su istanza di parte, appare necessario prefigurare una situazione sostanziale protetta in capo al soggetto che presenta l’istanza, salvo verificare le modalità di reazione in caso di inerzia dell’amministrazione e dunque la possibilità di proporre un ricorso innanzi al giudice amministrativo.</w:t>
      </w:r>
      <w:r w:rsidR="004F7CDF" w:rsidRPr="005E469A">
        <w:rPr>
          <w:rFonts w:ascii="Times New Roman" w:hAnsi="Times New Roman"/>
          <w:szCs w:val="25"/>
        </w:rPr>
        <w:t xml:space="preserve"> </w:t>
      </w:r>
    </w:p>
    <w:p w14:paraId="5F3030D6" w14:textId="77777777" w:rsidR="00C146A2" w:rsidRPr="005E469A" w:rsidRDefault="004F7CDF" w:rsidP="005E469A">
      <w:pPr>
        <w:spacing w:line="240" w:lineRule="auto"/>
        <w:ind w:firstLine="708"/>
        <w:rPr>
          <w:rFonts w:ascii="Times New Roman" w:hAnsi="Times New Roman"/>
          <w:szCs w:val="25"/>
        </w:rPr>
      </w:pPr>
      <w:r w:rsidRPr="005E469A">
        <w:rPr>
          <w:rFonts w:ascii="Times New Roman" w:hAnsi="Times New Roman"/>
          <w:szCs w:val="25"/>
        </w:rPr>
        <w:t>In definitiva, com’è stato detto, l’interesse legittimo nasce con l’avvio del procedimento</w:t>
      </w:r>
      <w:r w:rsidRPr="005E469A">
        <w:rPr>
          <w:rStyle w:val="Rimandonotaapidipagina"/>
          <w:rFonts w:ascii="Times New Roman" w:hAnsi="Times New Roman"/>
          <w:szCs w:val="25"/>
        </w:rPr>
        <w:footnoteReference w:id="34"/>
      </w:r>
      <w:r w:rsidRPr="005E469A">
        <w:rPr>
          <w:rFonts w:ascii="Times New Roman" w:hAnsi="Times New Roman"/>
          <w:szCs w:val="25"/>
        </w:rPr>
        <w:t xml:space="preserve"> e vive nel procedimento in connessione con l’esercizio del potere</w:t>
      </w:r>
      <w:r w:rsidRPr="005E469A">
        <w:rPr>
          <w:rStyle w:val="Rimandonotaapidipagina"/>
          <w:rFonts w:ascii="Times New Roman" w:hAnsi="Times New Roman"/>
          <w:szCs w:val="25"/>
        </w:rPr>
        <w:footnoteReference w:id="35"/>
      </w:r>
      <w:r w:rsidRPr="005E469A">
        <w:rPr>
          <w:rFonts w:ascii="Times New Roman" w:hAnsi="Times New Roman"/>
          <w:szCs w:val="25"/>
        </w:rPr>
        <w:t>.</w:t>
      </w:r>
    </w:p>
    <w:p w14:paraId="56CE6672" w14:textId="49676828" w:rsidR="00C146A2" w:rsidRPr="005E469A" w:rsidRDefault="00C146A2" w:rsidP="005E469A">
      <w:pPr>
        <w:spacing w:line="240" w:lineRule="auto"/>
        <w:ind w:firstLine="708"/>
        <w:rPr>
          <w:rFonts w:ascii="Times New Roman" w:hAnsi="Times New Roman"/>
          <w:szCs w:val="25"/>
        </w:rPr>
      </w:pPr>
      <w:r w:rsidRPr="005E469A">
        <w:rPr>
          <w:rFonts w:ascii="Times New Roman" w:hAnsi="Times New Roman"/>
          <w:szCs w:val="25"/>
        </w:rPr>
        <w:t>Anche gli approfondimenti effettuati in sede dottrinale in</w:t>
      </w:r>
      <w:r w:rsidR="00F262E8" w:rsidRPr="005E469A">
        <w:rPr>
          <w:rFonts w:ascii="Times New Roman" w:hAnsi="Times New Roman"/>
          <w:szCs w:val="25"/>
        </w:rPr>
        <w:t xml:space="preserve"> tema di</w:t>
      </w:r>
      <w:r w:rsidRPr="005E469A">
        <w:rPr>
          <w:rFonts w:ascii="Times New Roman" w:hAnsi="Times New Roman"/>
          <w:szCs w:val="25"/>
        </w:rPr>
        <w:t xml:space="preserve"> discrezionalità amministrativa, intesa secondo l’insegnamento di Massimo Severo Giannini, come ponderazione e contemperamento dell’interesse pubblico primario con gli interessi cosiddetti secondari, misero in risalto la natura sostanziale dell’interesse legittimo. Se infatti l’amministrazione che esercita il potere è tenuta a perseguire l’interesse pubblico prendendo in considerazione gli interessi privati con i quali interferisce, sacrificandoli non oltre il necessario, </w:t>
      </w:r>
      <w:r w:rsidR="00AD19CD" w:rsidRPr="005E469A">
        <w:rPr>
          <w:rFonts w:ascii="Times New Roman" w:hAnsi="Times New Roman"/>
          <w:szCs w:val="25"/>
        </w:rPr>
        <w:t>si deve</w:t>
      </w:r>
      <w:r w:rsidRPr="005E469A">
        <w:rPr>
          <w:rFonts w:ascii="Times New Roman" w:hAnsi="Times New Roman"/>
          <w:szCs w:val="25"/>
        </w:rPr>
        <w:t xml:space="preserve"> presupporre che la norma </w:t>
      </w:r>
      <w:r w:rsidR="00A83663">
        <w:rPr>
          <w:rFonts w:ascii="Times New Roman" w:hAnsi="Times New Roman"/>
          <w:szCs w:val="25"/>
        </w:rPr>
        <w:t>di conferimento</w:t>
      </w:r>
      <w:r w:rsidRPr="005E469A">
        <w:rPr>
          <w:rFonts w:ascii="Times New Roman" w:hAnsi="Times New Roman"/>
          <w:szCs w:val="25"/>
        </w:rPr>
        <w:t xml:space="preserve"> del potere è posta a tutela non soltanto del primo ma anche dei soggetti che entrano in rapporto con l’amministrazione e che tali interessi abbiano una rilevanza extraprocessuale</w:t>
      </w:r>
      <w:r w:rsidR="009A4DFB" w:rsidRPr="005E469A">
        <w:rPr>
          <w:rFonts w:ascii="Times New Roman" w:hAnsi="Times New Roman"/>
          <w:szCs w:val="25"/>
        </w:rPr>
        <w:t>, cioè</w:t>
      </w:r>
      <w:r w:rsidRPr="005E469A">
        <w:rPr>
          <w:rFonts w:ascii="Times New Roman" w:hAnsi="Times New Roman"/>
          <w:szCs w:val="25"/>
        </w:rPr>
        <w:t xml:space="preserve"> nella fase di esercizio del potere</w:t>
      </w:r>
      <w:r w:rsidR="004F7CDF" w:rsidRPr="005E469A">
        <w:rPr>
          <w:rStyle w:val="Rimandonotaapidipagina"/>
          <w:rFonts w:ascii="Times New Roman" w:hAnsi="Times New Roman"/>
          <w:szCs w:val="25"/>
        </w:rPr>
        <w:footnoteReference w:id="36"/>
      </w:r>
      <w:r w:rsidRPr="005E469A">
        <w:rPr>
          <w:rFonts w:ascii="Times New Roman" w:hAnsi="Times New Roman"/>
          <w:szCs w:val="25"/>
        </w:rPr>
        <w:t xml:space="preserve">. In realtà, nell’esercizio della discrezionalità lo stesso interesse pubblico </w:t>
      </w:r>
      <w:r w:rsidR="00AD19CD" w:rsidRPr="005E469A">
        <w:rPr>
          <w:rFonts w:ascii="Times New Roman" w:hAnsi="Times New Roman"/>
          <w:szCs w:val="25"/>
        </w:rPr>
        <w:t xml:space="preserve">astrattamente previsto nella norma si traduce, nel raffronto con gli interessi privati, in un </w:t>
      </w:r>
      <w:r w:rsidRPr="005E469A">
        <w:rPr>
          <w:rFonts w:ascii="Times New Roman" w:hAnsi="Times New Roman"/>
          <w:szCs w:val="25"/>
        </w:rPr>
        <w:t>interesse pubblico concreto</w:t>
      </w:r>
      <w:r w:rsidR="00697E26" w:rsidRPr="005E469A">
        <w:rPr>
          <w:rStyle w:val="Rimandonotaapidipagina"/>
          <w:rFonts w:ascii="Times New Roman" w:hAnsi="Times New Roman"/>
          <w:szCs w:val="25"/>
        </w:rPr>
        <w:footnoteReference w:id="37"/>
      </w:r>
      <w:r w:rsidR="00AD19CD" w:rsidRPr="005E469A">
        <w:rPr>
          <w:rFonts w:ascii="Times New Roman" w:hAnsi="Times New Roman"/>
          <w:szCs w:val="25"/>
        </w:rPr>
        <w:t>.</w:t>
      </w:r>
    </w:p>
    <w:p w14:paraId="473D020C" w14:textId="42FB030F" w:rsidR="00C146A2" w:rsidRPr="005E469A" w:rsidRDefault="00C146A2" w:rsidP="005E469A">
      <w:pPr>
        <w:spacing w:line="240" w:lineRule="auto"/>
        <w:ind w:firstLine="708"/>
        <w:rPr>
          <w:rFonts w:ascii="Times New Roman" w:hAnsi="Times New Roman"/>
          <w:szCs w:val="25"/>
        </w:rPr>
      </w:pPr>
      <w:r w:rsidRPr="005E469A">
        <w:rPr>
          <w:rFonts w:ascii="Times New Roman" w:hAnsi="Times New Roman"/>
          <w:szCs w:val="25"/>
        </w:rPr>
        <w:t>L’interesse legittimo ha acquisito una valenza sostanziale</w:t>
      </w:r>
      <w:r w:rsidR="00AD19CD" w:rsidRPr="005E469A">
        <w:rPr>
          <w:rFonts w:ascii="Times New Roman" w:hAnsi="Times New Roman"/>
          <w:szCs w:val="25"/>
        </w:rPr>
        <w:t xml:space="preserve"> ancor più marcata</w:t>
      </w:r>
      <w:r w:rsidRPr="005E469A">
        <w:rPr>
          <w:rFonts w:ascii="Times New Roman" w:hAnsi="Times New Roman"/>
          <w:szCs w:val="25"/>
        </w:rPr>
        <w:t xml:space="preserve"> in seguito alla svolta giurisprudenziale operata d</w:t>
      </w:r>
      <w:r w:rsidR="00F37D95">
        <w:rPr>
          <w:rFonts w:ascii="Times New Roman" w:hAnsi="Times New Roman"/>
          <w:szCs w:val="25"/>
        </w:rPr>
        <w:t>a</w:t>
      </w:r>
      <w:r w:rsidRPr="005E469A">
        <w:rPr>
          <w:rFonts w:ascii="Times New Roman" w:hAnsi="Times New Roman"/>
          <w:szCs w:val="25"/>
        </w:rPr>
        <w:t>lla sentenza delle Sezioni Unite della Corte di cassazione</w:t>
      </w:r>
      <w:r w:rsidR="000F6384">
        <w:rPr>
          <w:rFonts w:ascii="Times New Roman" w:hAnsi="Times New Roman"/>
          <w:szCs w:val="25"/>
        </w:rPr>
        <w:t>, 22 luglio 1999,</w:t>
      </w:r>
      <w:r w:rsidRPr="005E469A">
        <w:rPr>
          <w:rFonts w:ascii="Times New Roman" w:hAnsi="Times New Roman"/>
          <w:szCs w:val="25"/>
        </w:rPr>
        <w:t xml:space="preserve"> n. 500 che ha aperto la strada alla sua risarcibilità</w:t>
      </w:r>
      <w:r w:rsidR="00901FCE" w:rsidRPr="005E469A">
        <w:rPr>
          <w:rStyle w:val="Rimandonotaapidipagina"/>
          <w:rFonts w:ascii="Times New Roman" w:hAnsi="Times New Roman"/>
          <w:szCs w:val="25"/>
        </w:rPr>
        <w:footnoteReference w:id="38"/>
      </w:r>
      <w:r w:rsidRPr="005E469A">
        <w:rPr>
          <w:rFonts w:ascii="Times New Roman" w:hAnsi="Times New Roman"/>
          <w:szCs w:val="25"/>
        </w:rPr>
        <w:t xml:space="preserve">. </w:t>
      </w:r>
    </w:p>
    <w:p w14:paraId="0A847003" w14:textId="52A1C3C6" w:rsidR="00C146A2" w:rsidRPr="005E469A" w:rsidRDefault="00C146A2" w:rsidP="005E469A">
      <w:pPr>
        <w:spacing w:line="240" w:lineRule="auto"/>
        <w:ind w:firstLine="708"/>
        <w:rPr>
          <w:rFonts w:ascii="Times New Roman" w:hAnsi="Times New Roman"/>
          <w:szCs w:val="25"/>
        </w:rPr>
      </w:pPr>
      <w:r w:rsidRPr="005E469A">
        <w:rPr>
          <w:rFonts w:ascii="Times New Roman" w:hAnsi="Times New Roman"/>
          <w:szCs w:val="25"/>
        </w:rPr>
        <w:t xml:space="preserve">La Corte ha ritenuto risarcibile l’interesse legittimo a seconda che sia rilevabile o meno, nella situazione concreta, una lesione a un bene della vita già ascrivibile, </w:t>
      </w:r>
      <w:r w:rsidR="0090230B" w:rsidRPr="005E469A">
        <w:rPr>
          <w:rFonts w:ascii="Times New Roman" w:hAnsi="Times New Roman"/>
          <w:szCs w:val="25"/>
        </w:rPr>
        <w:t>all’esito di</w:t>
      </w:r>
      <w:r w:rsidRPr="005E469A">
        <w:rPr>
          <w:rFonts w:ascii="Times New Roman" w:hAnsi="Times New Roman"/>
          <w:szCs w:val="25"/>
        </w:rPr>
        <w:t xml:space="preserve"> un giudizio prognostico</w:t>
      </w:r>
      <w:r w:rsidR="00AD19CD" w:rsidRPr="005E469A">
        <w:rPr>
          <w:rFonts w:ascii="Times New Roman" w:hAnsi="Times New Roman"/>
          <w:szCs w:val="25"/>
        </w:rPr>
        <w:t xml:space="preserve"> operato</w:t>
      </w:r>
      <w:r w:rsidR="00547241" w:rsidRPr="005E469A">
        <w:rPr>
          <w:rFonts w:ascii="Times New Roman" w:hAnsi="Times New Roman"/>
          <w:szCs w:val="25"/>
        </w:rPr>
        <w:t xml:space="preserve"> sulla base di un’analisi</w:t>
      </w:r>
      <w:r w:rsidR="00AD19CD" w:rsidRPr="005E469A">
        <w:rPr>
          <w:rFonts w:ascii="Times New Roman" w:hAnsi="Times New Roman"/>
          <w:szCs w:val="25"/>
        </w:rPr>
        <w:t xml:space="preserve"> </w:t>
      </w:r>
      <w:r w:rsidR="00547241" w:rsidRPr="005E469A">
        <w:rPr>
          <w:rFonts w:ascii="Times New Roman" w:hAnsi="Times New Roman"/>
          <w:szCs w:val="25"/>
        </w:rPr>
        <w:t>del</w:t>
      </w:r>
      <w:r w:rsidR="00AD19CD" w:rsidRPr="005E469A">
        <w:rPr>
          <w:rFonts w:ascii="Times New Roman" w:hAnsi="Times New Roman"/>
          <w:szCs w:val="25"/>
        </w:rPr>
        <w:t xml:space="preserve">le norme applicabili e </w:t>
      </w:r>
      <w:r w:rsidR="00547241" w:rsidRPr="005E469A">
        <w:rPr>
          <w:rFonts w:ascii="Times New Roman" w:hAnsi="Times New Roman"/>
          <w:szCs w:val="25"/>
        </w:rPr>
        <w:t>del</w:t>
      </w:r>
      <w:r w:rsidR="00AD19CD" w:rsidRPr="005E469A">
        <w:rPr>
          <w:rFonts w:ascii="Times New Roman" w:hAnsi="Times New Roman"/>
          <w:szCs w:val="25"/>
        </w:rPr>
        <w:t>la fattispecie concreta,</w:t>
      </w:r>
      <w:r w:rsidRPr="005E469A">
        <w:rPr>
          <w:rFonts w:ascii="Times New Roman" w:hAnsi="Times New Roman"/>
          <w:szCs w:val="25"/>
        </w:rPr>
        <w:t xml:space="preserve"> in qualche modo alla sfera giuridica del soggetto privato titolare dell’interesse legittimo. Il danno risarcibile si commisura sull’entità del pregiudizio causato dalla pubblica amministrazione al bene in questione.</w:t>
      </w:r>
    </w:p>
    <w:p w14:paraId="15C9DAEA" w14:textId="1664AB72" w:rsidR="00C146A2" w:rsidRPr="005E469A" w:rsidRDefault="00C146A2" w:rsidP="005E469A">
      <w:pPr>
        <w:spacing w:line="240" w:lineRule="auto"/>
        <w:ind w:firstLine="708"/>
        <w:rPr>
          <w:rFonts w:ascii="Times New Roman" w:hAnsi="Times New Roman"/>
          <w:szCs w:val="25"/>
        </w:rPr>
      </w:pPr>
      <w:r w:rsidRPr="005E469A">
        <w:rPr>
          <w:rFonts w:ascii="Times New Roman" w:hAnsi="Times New Roman"/>
          <w:szCs w:val="25"/>
        </w:rPr>
        <w:t xml:space="preserve">La connotazione sostanziale dell’interesse legittimo è stata </w:t>
      </w:r>
      <w:r w:rsidR="00547241" w:rsidRPr="005E469A">
        <w:rPr>
          <w:rFonts w:ascii="Times New Roman" w:hAnsi="Times New Roman"/>
          <w:szCs w:val="25"/>
        </w:rPr>
        <w:t>confermata</w:t>
      </w:r>
      <w:r w:rsidRPr="005E469A">
        <w:rPr>
          <w:rFonts w:ascii="Times New Roman" w:hAnsi="Times New Roman"/>
          <w:szCs w:val="25"/>
        </w:rPr>
        <w:t xml:space="preserve"> anche dal modo nel quale la giurisprudenza ha inquadrato la tutela risarcitoria dell’interesse legittimo devoluta alla giurisdizione del giudice amministrativo (art. 7 </w:t>
      </w:r>
      <w:r w:rsidR="005D0636" w:rsidRPr="005E469A">
        <w:rPr>
          <w:rFonts w:ascii="Times New Roman" w:hAnsi="Times New Roman"/>
          <w:szCs w:val="25"/>
        </w:rPr>
        <w:t>C</w:t>
      </w:r>
      <w:r w:rsidRPr="005E469A">
        <w:rPr>
          <w:rFonts w:ascii="Times New Roman" w:hAnsi="Times New Roman"/>
          <w:szCs w:val="25"/>
        </w:rPr>
        <w:t>odice del processo amministrativo).</w:t>
      </w:r>
    </w:p>
    <w:p w14:paraId="7BE002D8" w14:textId="483FA18D" w:rsidR="00547241" w:rsidRPr="005E469A" w:rsidRDefault="00C146A2" w:rsidP="005E469A">
      <w:pPr>
        <w:spacing w:line="240" w:lineRule="auto"/>
        <w:ind w:firstLine="708"/>
        <w:rPr>
          <w:rFonts w:ascii="Times New Roman" w:hAnsi="Times New Roman"/>
          <w:szCs w:val="25"/>
        </w:rPr>
      </w:pPr>
      <w:r w:rsidRPr="005E469A">
        <w:rPr>
          <w:rFonts w:ascii="Times New Roman" w:hAnsi="Times New Roman"/>
          <w:szCs w:val="25"/>
        </w:rPr>
        <w:t>Il risarcimento del danno poteva essere ricostruito infatti come un diritto soggettivo distinto dall’interesse legittimo, ancorché a questo collegato: la lesione di quest’ultimo ad opera del provvedimento illegittimo fa sorgere in capo al suo titolare un diritto al risarcimento del danno attribuito, come affermato dalla sentenza n. 500/1999</w:t>
      </w:r>
      <w:r w:rsidR="0090230B" w:rsidRPr="005E469A">
        <w:rPr>
          <w:rFonts w:ascii="Times New Roman" w:hAnsi="Times New Roman"/>
          <w:szCs w:val="25"/>
        </w:rPr>
        <w:t>,</w:t>
      </w:r>
      <w:r w:rsidRPr="005E469A">
        <w:rPr>
          <w:rFonts w:ascii="Times New Roman" w:hAnsi="Times New Roman"/>
          <w:szCs w:val="25"/>
        </w:rPr>
        <w:t xml:space="preserve"> alla cognizione del giudice ordinario. </w:t>
      </w:r>
    </w:p>
    <w:p w14:paraId="5BDA0F61" w14:textId="2A7DDCD9" w:rsidR="00C146A2" w:rsidRPr="005E469A" w:rsidRDefault="00C146A2" w:rsidP="005E469A">
      <w:pPr>
        <w:spacing w:line="240" w:lineRule="auto"/>
        <w:ind w:firstLine="708"/>
        <w:rPr>
          <w:rFonts w:ascii="Times New Roman" w:hAnsi="Times New Roman"/>
          <w:szCs w:val="25"/>
        </w:rPr>
      </w:pPr>
      <w:r w:rsidRPr="005E469A">
        <w:rPr>
          <w:rFonts w:ascii="Times New Roman" w:hAnsi="Times New Roman"/>
          <w:szCs w:val="25"/>
        </w:rPr>
        <w:t xml:space="preserve">La Corte costituzionale, nella fondamentale sentenza </w:t>
      </w:r>
      <w:r w:rsidR="000F6384">
        <w:rPr>
          <w:rFonts w:ascii="Times New Roman" w:hAnsi="Times New Roman"/>
          <w:szCs w:val="25"/>
        </w:rPr>
        <w:t xml:space="preserve">6 luglio 2004, </w:t>
      </w:r>
      <w:r w:rsidRPr="005E469A">
        <w:rPr>
          <w:rFonts w:ascii="Times New Roman" w:hAnsi="Times New Roman"/>
          <w:szCs w:val="25"/>
        </w:rPr>
        <w:t xml:space="preserve">n. 204, ha inteso invece l’azione risarcitoria, non già come volta a tutelare un diritto soggettivo autonomo, bensì in funzione “rimediale” (dall’espressione </w:t>
      </w:r>
      <w:proofErr w:type="spellStart"/>
      <w:r w:rsidRPr="005E469A">
        <w:rPr>
          <w:rFonts w:ascii="Times New Roman" w:hAnsi="Times New Roman"/>
          <w:i/>
          <w:iCs/>
          <w:szCs w:val="25"/>
        </w:rPr>
        <w:t>remedy</w:t>
      </w:r>
      <w:proofErr w:type="spellEnd"/>
      <w:r w:rsidRPr="005E469A">
        <w:rPr>
          <w:rFonts w:ascii="Times New Roman" w:hAnsi="Times New Roman"/>
          <w:szCs w:val="25"/>
        </w:rPr>
        <w:t>), cioè come tecnica di tutela dell’interesse legittimo che si affianca e integra la tecnica di tutela più tradizionale costituita dall’annullamento</w:t>
      </w:r>
      <w:r w:rsidR="00A26F48">
        <w:rPr>
          <w:rStyle w:val="Rimandonotaapidipagina"/>
          <w:rFonts w:ascii="Times New Roman" w:hAnsi="Times New Roman"/>
          <w:szCs w:val="25"/>
        </w:rPr>
        <w:footnoteReference w:id="39"/>
      </w:r>
      <w:r w:rsidRPr="005E469A">
        <w:rPr>
          <w:rFonts w:ascii="Times New Roman" w:hAnsi="Times New Roman"/>
          <w:szCs w:val="25"/>
        </w:rPr>
        <w:t>. In definitiva</w:t>
      </w:r>
      <w:r w:rsidR="005D0636" w:rsidRPr="005E469A">
        <w:rPr>
          <w:rFonts w:ascii="Times New Roman" w:hAnsi="Times New Roman"/>
          <w:szCs w:val="25"/>
        </w:rPr>
        <w:t>, s</w:t>
      </w:r>
      <w:r w:rsidRPr="005E469A">
        <w:rPr>
          <w:rFonts w:ascii="Times New Roman" w:hAnsi="Times New Roman"/>
          <w:szCs w:val="25"/>
        </w:rPr>
        <w:t>e l’interesse legittimo incorpora anche una pretesa risarcitoria, che può essere oltretutto azionata</w:t>
      </w:r>
      <w:r w:rsidR="007D1E5A" w:rsidRPr="005E469A">
        <w:rPr>
          <w:rFonts w:ascii="Times New Roman" w:hAnsi="Times New Roman"/>
          <w:szCs w:val="25"/>
        </w:rPr>
        <w:t>, pur con le limitazioni imposte dall’art. 30, comma 3, del Codice del processo amministrativo,</w:t>
      </w:r>
      <w:r w:rsidRPr="005E469A">
        <w:rPr>
          <w:rFonts w:ascii="Times New Roman" w:hAnsi="Times New Roman"/>
          <w:szCs w:val="25"/>
        </w:rPr>
        <w:t xml:space="preserve"> </w:t>
      </w:r>
      <w:r w:rsidR="00C94172">
        <w:rPr>
          <w:rFonts w:ascii="Times New Roman" w:hAnsi="Times New Roman"/>
          <w:szCs w:val="25"/>
        </w:rPr>
        <w:t xml:space="preserve">anche </w:t>
      </w:r>
      <w:r w:rsidRPr="005E469A">
        <w:rPr>
          <w:rFonts w:ascii="Times New Roman" w:hAnsi="Times New Roman"/>
          <w:szCs w:val="25"/>
        </w:rPr>
        <w:t>in via autonoma, sganciata cioè dall’azione di annullamento del provvedimento illegittimo, esso ha necessariamente per oggetto un bene della vita</w:t>
      </w:r>
      <w:r w:rsidR="00C432BB">
        <w:rPr>
          <w:rFonts w:ascii="Times New Roman" w:hAnsi="Times New Roman"/>
          <w:szCs w:val="25"/>
        </w:rPr>
        <w:t xml:space="preserve"> </w:t>
      </w:r>
      <w:r w:rsidRPr="005E469A">
        <w:rPr>
          <w:rFonts w:ascii="Times New Roman" w:hAnsi="Times New Roman"/>
          <w:szCs w:val="25"/>
        </w:rPr>
        <w:t>suscettibile di essere leso da un provvedimento illegittimo</w:t>
      </w:r>
      <w:r w:rsidR="00C432BB">
        <w:rPr>
          <w:rFonts w:ascii="Times New Roman" w:hAnsi="Times New Roman"/>
          <w:szCs w:val="25"/>
        </w:rPr>
        <w:t xml:space="preserve"> e</w:t>
      </w:r>
      <w:r w:rsidR="00C432BB" w:rsidRPr="00C432BB">
        <w:rPr>
          <w:rFonts w:ascii="Times New Roman" w:hAnsi="Times New Roman"/>
          <w:szCs w:val="25"/>
        </w:rPr>
        <w:t xml:space="preserve"> conseguibile per equivalente</w:t>
      </w:r>
      <w:r w:rsidR="00D134DB">
        <w:rPr>
          <w:rFonts w:ascii="Times New Roman" w:hAnsi="Times New Roman"/>
          <w:szCs w:val="25"/>
        </w:rPr>
        <w:t>.</w:t>
      </w:r>
    </w:p>
    <w:p w14:paraId="578CE044" w14:textId="4C4A60C7" w:rsidR="00C146A2" w:rsidRPr="005E469A" w:rsidRDefault="00C146A2" w:rsidP="005E469A">
      <w:pPr>
        <w:spacing w:line="240" w:lineRule="auto"/>
        <w:ind w:firstLine="708"/>
        <w:rPr>
          <w:rFonts w:ascii="Times New Roman" w:hAnsi="Times New Roman"/>
          <w:szCs w:val="25"/>
        </w:rPr>
      </w:pPr>
      <w:r w:rsidRPr="005E469A">
        <w:rPr>
          <w:rFonts w:ascii="Times New Roman" w:hAnsi="Times New Roman"/>
          <w:szCs w:val="25"/>
        </w:rPr>
        <w:t xml:space="preserve">Per essere risarcibile il bene della vita deve trovare a monte un riconoscimento diretto da parte della norma attributiva del potere che ha dunque lo scopo di tutelare sia l’interesse pubblico curato dalla pubblica amministrazione, sia l’interesse del privato che mira a conservare o ad acquisire il bene della vita. I vincoli posti dalla norma attributiva del potere fungono da guida per l’amministrazione nella realizzazione dell’interesse pubblico e hanno una funzione di </w:t>
      </w:r>
      <w:r w:rsidR="00C94172">
        <w:rPr>
          <w:rFonts w:ascii="Times New Roman" w:hAnsi="Times New Roman"/>
          <w:szCs w:val="25"/>
        </w:rPr>
        <w:t>tutela</w:t>
      </w:r>
      <w:r w:rsidRPr="005E469A">
        <w:rPr>
          <w:rFonts w:ascii="Times New Roman" w:hAnsi="Times New Roman"/>
          <w:szCs w:val="25"/>
        </w:rPr>
        <w:t xml:space="preserve"> della situazione giuridica soggettiva del privato.</w:t>
      </w:r>
    </w:p>
    <w:p w14:paraId="52847D59" w14:textId="045F43E8" w:rsidR="00C146A2" w:rsidRPr="005E469A" w:rsidRDefault="00C146A2" w:rsidP="005E469A">
      <w:pPr>
        <w:spacing w:line="240" w:lineRule="auto"/>
        <w:ind w:firstLine="708"/>
        <w:rPr>
          <w:rFonts w:ascii="Times New Roman" w:hAnsi="Times New Roman"/>
          <w:szCs w:val="25"/>
        </w:rPr>
      </w:pPr>
      <w:r w:rsidRPr="005E469A">
        <w:rPr>
          <w:rFonts w:ascii="Times New Roman" w:hAnsi="Times New Roman"/>
          <w:szCs w:val="25"/>
        </w:rPr>
        <w:t xml:space="preserve">Sul versante processuale </w:t>
      </w:r>
      <w:r w:rsidR="00547241" w:rsidRPr="005E469A">
        <w:rPr>
          <w:rFonts w:ascii="Times New Roman" w:hAnsi="Times New Roman"/>
          <w:szCs w:val="25"/>
        </w:rPr>
        <w:t>l’acquisizione del</w:t>
      </w:r>
      <w:r w:rsidRPr="005E469A">
        <w:rPr>
          <w:rFonts w:ascii="Times New Roman" w:hAnsi="Times New Roman"/>
          <w:szCs w:val="25"/>
        </w:rPr>
        <w:t xml:space="preserve"> bene della vita, correlato all’interesse legittimo</w:t>
      </w:r>
      <w:r w:rsidR="00547241" w:rsidRPr="005E469A">
        <w:rPr>
          <w:rFonts w:ascii="Times New Roman" w:hAnsi="Times New Roman"/>
          <w:szCs w:val="25"/>
        </w:rPr>
        <w:t xml:space="preserve"> pretensivo</w:t>
      </w:r>
      <w:r w:rsidRPr="005E469A">
        <w:rPr>
          <w:rFonts w:ascii="Times New Roman" w:hAnsi="Times New Roman"/>
          <w:szCs w:val="25"/>
        </w:rPr>
        <w:t>, trova tutela anche attraverso l’azione di adempimento</w:t>
      </w:r>
      <w:r w:rsidR="00E74468" w:rsidRPr="005E469A">
        <w:rPr>
          <w:rFonts w:ascii="Times New Roman" w:hAnsi="Times New Roman"/>
          <w:szCs w:val="25"/>
        </w:rPr>
        <w:t xml:space="preserve"> (o di condanna pubblicistica)</w:t>
      </w:r>
      <w:r w:rsidRPr="005E469A">
        <w:rPr>
          <w:rFonts w:ascii="Times New Roman" w:hAnsi="Times New Roman"/>
          <w:szCs w:val="25"/>
        </w:rPr>
        <w:t>, introdotta dal Codice del processo amministrativo</w:t>
      </w:r>
      <w:r w:rsidR="00901FCE" w:rsidRPr="005E469A">
        <w:rPr>
          <w:rFonts w:ascii="Times New Roman" w:hAnsi="Times New Roman"/>
          <w:szCs w:val="25"/>
        </w:rPr>
        <w:t xml:space="preserve"> che può essere proposta unitamente all’azione di annullamento del provvedimento di dinego o all’azione avverso il silenzio</w:t>
      </w:r>
      <w:r w:rsidR="002754B3" w:rsidRPr="005E469A">
        <w:rPr>
          <w:rFonts w:ascii="Times New Roman" w:hAnsi="Times New Roman"/>
          <w:szCs w:val="25"/>
        </w:rPr>
        <w:t xml:space="preserve"> (art. 34, comma 1, lett. c) del Codice del processo amministrativo)</w:t>
      </w:r>
      <w:r w:rsidR="007D1E5A" w:rsidRPr="005E469A">
        <w:rPr>
          <w:rStyle w:val="Rimandonotaapidipagina"/>
          <w:rFonts w:ascii="Times New Roman" w:hAnsi="Times New Roman"/>
          <w:szCs w:val="25"/>
        </w:rPr>
        <w:footnoteReference w:id="40"/>
      </w:r>
      <w:r w:rsidR="00901FCE" w:rsidRPr="005E469A">
        <w:rPr>
          <w:rFonts w:ascii="Times New Roman" w:hAnsi="Times New Roman"/>
          <w:szCs w:val="25"/>
        </w:rPr>
        <w:t>.</w:t>
      </w:r>
      <w:r w:rsidRPr="005E469A">
        <w:rPr>
          <w:rFonts w:ascii="Times New Roman" w:hAnsi="Times New Roman"/>
          <w:szCs w:val="25"/>
        </w:rPr>
        <w:t xml:space="preserve"> </w:t>
      </w:r>
      <w:r w:rsidR="00901FCE" w:rsidRPr="005E469A">
        <w:rPr>
          <w:rFonts w:ascii="Times New Roman" w:hAnsi="Times New Roman"/>
          <w:szCs w:val="25"/>
        </w:rPr>
        <w:t>In caso di accoglimento dell’azione</w:t>
      </w:r>
      <w:r w:rsidRPr="005E469A">
        <w:rPr>
          <w:rFonts w:ascii="Times New Roman" w:hAnsi="Times New Roman"/>
          <w:szCs w:val="25"/>
        </w:rPr>
        <w:t xml:space="preserve"> il giudice può condannare l’amministrazione, una volta accertata la fondatezza della pretesa e l’assenza di profili resid</w:t>
      </w:r>
      <w:r w:rsidR="009A4DFB" w:rsidRPr="005E469A">
        <w:rPr>
          <w:rFonts w:ascii="Times New Roman" w:hAnsi="Times New Roman"/>
          <w:szCs w:val="25"/>
        </w:rPr>
        <w:t>u</w:t>
      </w:r>
      <w:r w:rsidRPr="005E469A">
        <w:rPr>
          <w:rFonts w:ascii="Times New Roman" w:hAnsi="Times New Roman"/>
          <w:szCs w:val="25"/>
        </w:rPr>
        <w:t>i di discrezionalità, a emanare il provvedimento richiesto</w:t>
      </w:r>
      <w:r w:rsidR="002754B3" w:rsidRPr="005E469A">
        <w:rPr>
          <w:rFonts w:ascii="Times New Roman" w:hAnsi="Times New Roman"/>
          <w:szCs w:val="25"/>
        </w:rPr>
        <w:t xml:space="preserve"> (art. 31, comma 3)</w:t>
      </w:r>
      <w:r w:rsidRPr="005E469A">
        <w:rPr>
          <w:rFonts w:ascii="Times New Roman" w:hAnsi="Times New Roman"/>
          <w:szCs w:val="25"/>
        </w:rPr>
        <w:t>. Una siffatta azione è dunque in grado</w:t>
      </w:r>
      <w:r w:rsidR="00901FCE" w:rsidRPr="005E469A">
        <w:rPr>
          <w:rFonts w:ascii="Times New Roman" w:hAnsi="Times New Roman"/>
          <w:szCs w:val="25"/>
        </w:rPr>
        <w:t xml:space="preserve"> di</w:t>
      </w:r>
      <w:r w:rsidRPr="005E469A">
        <w:rPr>
          <w:rFonts w:ascii="Times New Roman" w:hAnsi="Times New Roman"/>
          <w:szCs w:val="25"/>
        </w:rPr>
        <w:t xml:space="preserve"> attribuire al privato titolare di un interesse legittimo pretensivo il bene della vita al quale egli aspira (per esempio, un’autorizzazione che consente di intraprendere un’attività economica)</w:t>
      </w:r>
      <w:r w:rsidR="002754B3" w:rsidRPr="005E469A">
        <w:rPr>
          <w:rStyle w:val="Rimandonotaapidipagina"/>
          <w:rFonts w:ascii="Times New Roman" w:hAnsi="Times New Roman"/>
          <w:szCs w:val="25"/>
        </w:rPr>
        <w:footnoteReference w:id="41"/>
      </w:r>
      <w:r w:rsidRPr="005E469A">
        <w:rPr>
          <w:rFonts w:ascii="Times New Roman" w:hAnsi="Times New Roman"/>
          <w:szCs w:val="25"/>
        </w:rPr>
        <w:t xml:space="preserve">. </w:t>
      </w:r>
    </w:p>
    <w:p w14:paraId="4953EA75" w14:textId="4D0DC46D" w:rsidR="007D1E5A" w:rsidRPr="005E469A" w:rsidRDefault="00547241" w:rsidP="005E469A">
      <w:pPr>
        <w:spacing w:line="240" w:lineRule="auto"/>
        <w:ind w:firstLine="708"/>
        <w:rPr>
          <w:rFonts w:ascii="Times New Roman" w:hAnsi="Times New Roman"/>
          <w:szCs w:val="25"/>
        </w:rPr>
      </w:pPr>
      <w:r w:rsidRPr="005E469A">
        <w:rPr>
          <w:rFonts w:ascii="Times New Roman" w:hAnsi="Times New Roman"/>
          <w:szCs w:val="25"/>
        </w:rPr>
        <w:t>Nel caso dell’interesse legittimo oppositivo, la conservazione del bene della vita trova tutela attraverso l’azione di annullamento</w:t>
      </w:r>
      <w:r w:rsidR="00C94172">
        <w:rPr>
          <w:rFonts w:ascii="Times New Roman" w:hAnsi="Times New Roman"/>
          <w:szCs w:val="25"/>
        </w:rPr>
        <w:t xml:space="preserve"> e</w:t>
      </w:r>
      <w:r w:rsidRPr="005E469A">
        <w:rPr>
          <w:rFonts w:ascii="Times New Roman" w:hAnsi="Times New Roman"/>
          <w:szCs w:val="25"/>
        </w:rPr>
        <w:t xml:space="preserve"> in </w:t>
      </w:r>
      <w:r w:rsidR="00E74468" w:rsidRPr="005E469A">
        <w:rPr>
          <w:rFonts w:ascii="Times New Roman" w:hAnsi="Times New Roman"/>
          <w:szCs w:val="25"/>
        </w:rPr>
        <w:t>conseguenza</w:t>
      </w:r>
      <w:r w:rsidRPr="005E469A">
        <w:rPr>
          <w:rFonts w:ascii="Times New Roman" w:hAnsi="Times New Roman"/>
          <w:szCs w:val="25"/>
        </w:rPr>
        <w:t xml:space="preserve"> all’effetto preclusivo della sentenza di accoglimento</w:t>
      </w:r>
      <w:r w:rsidR="00D134DB">
        <w:rPr>
          <w:rFonts w:ascii="Times New Roman" w:hAnsi="Times New Roman"/>
          <w:szCs w:val="25"/>
        </w:rPr>
        <w:t>.</w:t>
      </w:r>
      <w:r w:rsidR="00C94172">
        <w:rPr>
          <w:rFonts w:ascii="Times New Roman" w:hAnsi="Times New Roman"/>
          <w:szCs w:val="25"/>
        </w:rPr>
        <w:t xml:space="preserve"> Infatti in</w:t>
      </w:r>
      <w:r w:rsidRPr="005E469A">
        <w:rPr>
          <w:rFonts w:ascii="Times New Roman" w:hAnsi="Times New Roman"/>
          <w:szCs w:val="25"/>
        </w:rPr>
        <w:t xml:space="preserve"> ragione dell’accertamento in essa contenuto</w:t>
      </w:r>
      <w:r w:rsidR="00E74468" w:rsidRPr="005E469A">
        <w:rPr>
          <w:rFonts w:ascii="Times New Roman" w:hAnsi="Times New Roman"/>
          <w:szCs w:val="25"/>
        </w:rPr>
        <w:t>,</w:t>
      </w:r>
      <w:r w:rsidRPr="005E469A">
        <w:rPr>
          <w:rFonts w:ascii="Times New Roman" w:hAnsi="Times New Roman"/>
          <w:szCs w:val="25"/>
        </w:rPr>
        <w:t xml:space="preserve"> </w:t>
      </w:r>
      <w:r w:rsidR="00C94172">
        <w:rPr>
          <w:rFonts w:ascii="Times New Roman" w:hAnsi="Times New Roman"/>
          <w:szCs w:val="25"/>
        </w:rPr>
        <w:t xml:space="preserve">l’effetto preclusivo </w:t>
      </w:r>
      <w:r w:rsidRPr="005E469A">
        <w:rPr>
          <w:rFonts w:ascii="Times New Roman" w:hAnsi="Times New Roman"/>
          <w:szCs w:val="25"/>
        </w:rPr>
        <w:t>può essere pieno, nel senso di impedire la riedizione del potere</w:t>
      </w:r>
      <w:r w:rsidR="00870842" w:rsidRPr="005E469A">
        <w:rPr>
          <w:rFonts w:ascii="Times New Roman" w:hAnsi="Times New Roman"/>
          <w:szCs w:val="25"/>
        </w:rPr>
        <w:t xml:space="preserve"> in quanto, per esempio, la sentenza accerti in modo definitivo l’assenza di uno dei presupposti o requisiti che legittimano l’esercizio del</w:t>
      </w:r>
      <w:r w:rsidR="005D0636" w:rsidRPr="005E469A">
        <w:rPr>
          <w:rFonts w:ascii="Times New Roman" w:hAnsi="Times New Roman"/>
          <w:szCs w:val="25"/>
        </w:rPr>
        <w:t>lo stesso</w:t>
      </w:r>
      <w:r w:rsidR="00C94172">
        <w:rPr>
          <w:rFonts w:ascii="Times New Roman" w:hAnsi="Times New Roman"/>
          <w:szCs w:val="25"/>
        </w:rPr>
        <w:t xml:space="preserve"> o uno sviamento di potere</w:t>
      </w:r>
      <w:r w:rsidRPr="005E469A">
        <w:rPr>
          <w:rFonts w:ascii="Times New Roman" w:hAnsi="Times New Roman"/>
          <w:szCs w:val="25"/>
        </w:rPr>
        <w:t>.</w:t>
      </w:r>
    </w:p>
    <w:p w14:paraId="3FC9A7B5" w14:textId="6F87E5AA" w:rsidR="00547241" w:rsidRPr="005E469A" w:rsidRDefault="00547241" w:rsidP="005E469A">
      <w:pPr>
        <w:spacing w:line="240" w:lineRule="auto"/>
        <w:ind w:firstLine="708"/>
        <w:rPr>
          <w:rFonts w:ascii="Times New Roman" w:hAnsi="Times New Roman"/>
          <w:szCs w:val="25"/>
        </w:rPr>
      </w:pPr>
      <w:r w:rsidRPr="005E469A">
        <w:rPr>
          <w:rFonts w:ascii="Times New Roman" w:hAnsi="Times New Roman"/>
          <w:szCs w:val="25"/>
        </w:rPr>
        <w:t xml:space="preserve">Peraltro, in relazione al principio della atipicità delle azioni, confermato in sede giurisprudenziale anche dopo l’approvazione del Codice del processo amministrativo, </w:t>
      </w:r>
      <w:r w:rsidR="00E74468" w:rsidRPr="005E469A">
        <w:rPr>
          <w:rFonts w:ascii="Times New Roman" w:hAnsi="Times New Roman"/>
          <w:szCs w:val="25"/>
        </w:rPr>
        <w:t xml:space="preserve">non sembra </w:t>
      </w:r>
      <w:r w:rsidR="00FA7F3D" w:rsidRPr="005E469A">
        <w:rPr>
          <w:rFonts w:ascii="Times New Roman" w:hAnsi="Times New Roman"/>
          <w:szCs w:val="25"/>
        </w:rPr>
        <w:t>azzardato</w:t>
      </w:r>
      <w:r w:rsidR="00E74468" w:rsidRPr="005E469A">
        <w:rPr>
          <w:rFonts w:ascii="Times New Roman" w:hAnsi="Times New Roman"/>
          <w:szCs w:val="25"/>
        </w:rPr>
        <w:t xml:space="preserve"> ipotizzare che</w:t>
      </w:r>
      <w:r w:rsidR="007D1E5A" w:rsidRPr="005E469A">
        <w:rPr>
          <w:rFonts w:ascii="Times New Roman" w:hAnsi="Times New Roman"/>
          <w:szCs w:val="25"/>
        </w:rPr>
        <w:t>, analogamente a quanto è previsto per l’azione di adempimento,</w:t>
      </w:r>
      <w:r w:rsidR="005D0636" w:rsidRPr="005E469A">
        <w:rPr>
          <w:rFonts w:ascii="Times New Roman" w:hAnsi="Times New Roman"/>
          <w:szCs w:val="25"/>
        </w:rPr>
        <w:t xml:space="preserve"> </w:t>
      </w:r>
      <w:r w:rsidRPr="005E469A">
        <w:rPr>
          <w:rFonts w:ascii="Times New Roman" w:hAnsi="Times New Roman"/>
          <w:szCs w:val="25"/>
        </w:rPr>
        <w:t>l’azione di annullamento po</w:t>
      </w:r>
      <w:r w:rsidR="00E74468" w:rsidRPr="005E469A">
        <w:rPr>
          <w:rFonts w:ascii="Times New Roman" w:hAnsi="Times New Roman"/>
          <w:szCs w:val="25"/>
        </w:rPr>
        <w:t xml:space="preserve">ssa </w:t>
      </w:r>
      <w:r w:rsidRPr="005E469A">
        <w:rPr>
          <w:rFonts w:ascii="Times New Roman" w:hAnsi="Times New Roman"/>
          <w:szCs w:val="25"/>
        </w:rPr>
        <w:t>essere esperita insieme a un’azione di condanna pubblicistica</w:t>
      </w:r>
      <w:r w:rsidR="007664A3">
        <w:rPr>
          <w:rFonts w:ascii="Times New Roman" w:hAnsi="Times New Roman"/>
          <w:szCs w:val="25"/>
        </w:rPr>
        <w:t xml:space="preserve"> a</w:t>
      </w:r>
      <w:r w:rsidRPr="005E469A">
        <w:rPr>
          <w:rFonts w:ascii="Times New Roman" w:hAnsi="Times New Roman"/>
          <w:szCs w:val="25"/>
        </w:rPr>
        <w:t xml:space="preserve"> un </w:t>
      </w:r>
      <w:r w:rsidRPr="005E469A">
        <w:rPr>
          <w:rFonts w:ascii="Times New Roman" w:hAnsi="Times New Roman"/>
          <w:i/>
          <w:iCs/>
          <w:szCs w:val="25"/>
        </w:rPr>
        <w:t>non facere</w:t>
      </w:r>
      <w:r w:rsidRPr="005E469A">
        <w:rPr>
          <w:rFonts w:ascii="Times New Roman" w:hAnsi="Times New Roman"/>
          <w:szCs w:val="25"/>
        </w:rPr>
        <w:t xml:space="preserve">, </w:t>
      </w:r>
      <w:r w:rsidR="0036428A" w:rsidRPr="005E469A">
        <w:rPr>
          <w:rFonts w:ascii="Times New Roman" w:hAnsi="Times New Roman"/>
          <w:szCs w:val="25"/>
        </w:rPr>
        <w:t>rendendo così esplicito nel dispositivo della sentenza</w:t>
      </w:r>
      <w:r w:rsidRPr="005E469A">
        <w:rPr>
          <w:rFonts w:ascii="Times New Roman" w:hAnsi="Times New Roman"/>
          <w:szCs w:val="25"/>
        </w:rPr>
        <w:t xml:space="preserve"> l’effetto preclusivo</w:t>
      </w:r>
      <w:r w:rsidR="00DF1747" w:rsidRPr="005E469A">
        <w:rPr>
          <w:rStyle w:val="Rimandonotaapidipagina"/>
          <w:rFonts w:ascii="Times New Roman" w:hAnsi="Times New Roman"/>
          <w:szCs w:val="25"/>
        </w:rPr>
        <w:footnoteReference w:id="42"/>
      </w:r>
      <w:r w:rsidR="0036428A" w:rsidRPr="005E469A">
        <w:rPr>
          <w:rFonts w:ascii="Times New Roman" w:hAnsi="Times New Roman"/>
          <w:szCs w:val="25"/>
        </w:rPr>
        <w:t>.</w:t>
      </w:r>
    </w:p>
    <w:p w14:paraId="3633A591" w14:textId="6938FD33" w:rsidR="00995AE5" w:rsidRPr="005E469A" w:rsidRDefault="00995AE5" w:rsidP="005E469A">
      <w:pPr>
        <w:spacing w:line="240" w:lineRule="auto"/>
        <w:ind w:firstLine="708"/>
        <w:rPr>
          <w:rFonts w:ascii="Times New Roman" w:hAnsi="Times New Roman"/>
          <w:szCs w:val="25"/>
        </w:rPr>
      </w:pPr>
      <w:r w:rsidRPr="005E469A">
        <w:rPr>
          <w:rFonts w:ascii="Times New Roman" w:hAnsi="Times New Roman"/>
          <w:szCs w:val="25"/>
        </w:rPr>
        <w:t xml:space="preserve">Sia nel caso degli interessi legittimi pretensivi sia in quello degli interessi legittimi oppositivi l’attribuzione </w:t>
      </w:r>
      <w:r w:rsidR="005E3C48" w:rsidRPr="005E469A">
        <w:rPr>
          <w:rFonts w:ascii="Times New Roman" w:hAnsi="Times New Roman"/>
          <w:szCs w:val="25"/>
        </w:rPr>
        <w:t xml:space="preserve">o la conservazione </w:t>
      </w:r>
      <w:r w:rsidRPr="005E469A">
        <w:rPr>
          <w:rFonts w:ascii="Times New Roman" w:hAnsi="Times New Roman"/>
          <w:szCs w:val="25"/>
        </w:rPr>
        <w:t>del bene della vita al titolare dell’interesse legittimo, ove non residuano margini di discrezionalità in capo all’amministrazione, può avv</w:t>
      </w:r>
      <w:r w:rsidR="00FE516F" w:rsidRPr="005E469A">
        <w:rPr>
          <w:rFonts w:ascii="Times New Roman" w:hAnsi="Times New Roman"/>
          <w:szCs w:val="25"/>
        </w:rPr>
        <w:t>e</w:t>
      </w:r>
      <w:r w:rsidRPr="005E469A">
        <w:rPr>
          <w:rFonts w:ascii="Times New Roman" w:hAnsi="Times New Roman"/>
          <w:szCs w:val="25"/>
        </w:rPr>
        <w:t>nire ad opera della sentenza</w:t>
      </w:r>
      <w:r w:rsidR="00935F6A" w:rsidRPr="005E469A">
        <w:rPr>
          <w:rFonts w:ascii="Times New Roman" w:hAnsi="Times New Roman"/>
          <w:szCs w:val="25"/>
        </w:rPr>
        <w:t xml:space="preserve"> emanata in sede di cognizione</w:t>
      </w:r>
      <w:r w:rsidR="005E3C48" w:rsidRPr="005E469A">
        <w:rPr>
          <w:rStyle w:val="Rimandonotaapidipagina"/>
          <w:rFonts w:ascii="Times New Roman" w:hAnsi="Times New Roman"/>
          <w:szCs w:val="25"/>
        </w:rPr>
        <w:footnoteReference w:id="43"/>
      </w:r>
      <w:r w:rsidR="005E3C48" w:rsidRPr="005E469A">
        <w:rPr>
          <w:rFonts w:ascii="Times New Roman" w:hAnsi="Times New Roman"/>
          <w:szCs w:val="25"/>
        </w:rPr>
        <w:t>.</w:t>
      </w:r>
      <w:r w:rsidRPr="005E469A">
        <w:rPr>
          <w:rFonts w:ascii="Times New Roman" w:hAnsi="Times New Roman"/>
          <w:szCs w:val="25"/>
        </w:rPr>
        <w:t xml:space="preserve"> </w:t>
      </w:r>
      <w:r w:rsidR="005E3C48" w:rsidRPr="005E469A">
        <w:rPr>
          <w:rFonts w:ascii="Times New Roman" w:hAnsi="Times New Roman"/>
          <w:szCs w:val="25"/>
        </w:rPr>
        <w:t>Nel caso degli interessi legittimi pretensivi è</w:t>
      </w:r>
      <w:r w:rsidRPr="005E469A">
        <w:rPr>
          <w:rFonts w:ascii="Times New Roman" w:hAnsi="Times New Roman"/>
          <w:szCs w:val="25"/>
        </w:rPr>
        <w:t xml:space="preserve"> </w:t>
      </w:r>
      <w:proofErr w:type="gramStart"/>
      <w:r w:rsidRPr="005E469A">
        <w:rPr>
          <w:rFonts w:ascii="Times New Roman" w:hAnsi="Times New Roman"/>
          <w:szCs w:val="25"/>
        </w:rPr>
        <w:t>necessari</w:t>
      </w:r>
      <w:r w:rsidR="005E3C48" w:rsidRPr="005E469A">
        <w:rPr>
          <w:rFonts w:ascii="Times New Roman" w:hAnsi="Times New Roman"/>
          <w:szCs w:val="25"/>
        </w:rPr>
        <w:t>o peraltro</w:t>
      </w:r>
      <w:proofErr w:type="gramEnd"/>
      <w:r w:rsidR="005E3C48" w:rsidRPr="005E469A">
        <w:rPr>
          <w:rFonts w:ascii="Times New Roman" w:hAnsi="Times New Roman"/>
          <w:szCs w:val="25"/>
        </w:rPr>
        <w:t xml:space="preserve"> </w:t>
      </w:r>
      <w:r w:rsidRPr="005E469A">
        <w:rPr>
          <w:rFonts w:ascii="Times New Roman" w:hAnsi="Times New Roman"/>
          <w:szCs w:val="25"/>
        </w:rPr>
        <w:t>un atto di esercizio del potere</w:t>
      </w:r>
      <w:r w:rsidR="003B5B83" w:rsidRPr="005E469A">
        <w:rPr>
          <w:rFonts w:ascii="Times New Roman" w:hAnsi="Times New Roman"/>
          <w:szCs w:val="25"/>
        </w:rPr>
        <w:t xml:space="preserve"> che a quel punto risulta in tutto e per tutto vincolato</w:t>
      </w:r>
      <w:r w:rsidR="00935F6A" w:rsidRPr="005E469A">
        <w:rPr>
          <w:rStyle w:val="Rimandonotaapidipagina"/>
          <w:rFonts w:ascii="Times New Roman" w:hAnsi="Times New Roman"/>
          <w:szCs w:val="25"/>
        </w:rPr>
        <w:footnoteReference w:id="44"/>
      </w:r>
      <w:r w:rsidR="005E3C48" w:rsidRPr="005E469A">
        <w:rPr>
          <w:rFonts w:ascii="Times New Roman" w:hAnsi="Times New Roman"/>
          <w:szCs w:val="25"/>
        </w:rPr>
        <w:t xml:space="preserve">. Nel caso in cui l’amministrazione non emani il provvedimento, l’acquisizione del bene della vita può avvenire </w:t>
      </w:r>
      <w:r w:rsidR="00935F6A" w:rsidRPr="005E469A">
        <w:rPr>
          <w:rFonts w:ascii="Times New Roman" w:hAnsi="Times New Roman"/>
          <w:szCs w:val="25"/>
        </w:rPr>
        <w:t>ad opera di una sentenza emanata in sede di ottemperanza</w:t>
      </w:r>
      <w:r w:rsidR="005E3C48" w:rsidRPr="005E469A">
        <w:rPr>
          <w:rFonts w:ascii="Times New Roman" w:hAnsi="Times New Roman"/>
          <w:szCs w:val="25"/>
        </w:rPr>
        <w:t>, senza l’intermediazione di un nuovo atto di esercizio del potere</w:t>
      </w:r>
      <w:r w:rsidRPr="005E469A">
        <w:rPr>
          <w:rStyle w:val="Rimandonotaapidipagina"/>
          <w:rFonts w:ascii="Times New Roman" w:hAnsi="Times New Roman"/>
          <w:szCs w:val="25"/>
        </w:rPr>
        <w:footnoteReference w:id="45"/>
      </w:r>
      <w:r w:rsidRPr="005E469A">
        <w:rPr>
          <w:rFonts w:ascii="Times New Roman" w:hAnsi="Times New Roman"/>
          <w:szCs w:val="25"/>
        </w:rPr>
        <w:t>.</w:t>
      </w:r>
      <w:r w:rsidR="00DF1747" w:rsidRPr="0002484A">
        <w:rPr>
          <w:rFonts w:ascii="Times New Roman" w:hAnsi="Times New Roman"/>
          <w:szCs w:val="25"/>
        </w:rPr>
        <w:t xml:space="preserve"> </w:t>
      </w:r>
    </w:p>
    <w:p w14:paraId="76638B35" w14:textId="77777777" w:rsidR="00FE516F" w:rsidRPr="005E469A" w:rsidRDefault="00FE516F" w:rsidP="005E469A">
      <w:pPr>
        <w:spacing w:line="240" w:lineRule="auto"/>
        <w:ind w:firstLine="708"/>
        <w:rPr>
          <w:rFonts w:ascii="Times New Roman" w:hAnsi="Times New Roman"/>
          <w:szCs w:val="25"/>
        </w:rPr>
      </w:pPr>
      <w:r w:rsidRPr="005E469A">
        <w:rPr>
          <w:rFonts w:ascii="Times New Roman" w:hAnsi="Times New Roman"/>
          <w:szCs w:val="25"/>
        </w:rPr>
        <w:t>Ove residuino invece margini di discrezionalità in capo all’amministrazione il bene della vita</w:t>
      </w:r>
      <w:r w:rsidR="00B8617E" w:rsidRPr="005E469A">
        <w:rPr>
          <w:rFonts w:ascii="Times New Roman" w:hAnsi="Times New Roman"/>
          <w:szCs w:val="25"/>
        </w:rPr>
        <w:t xml:space="preserve"> che il titolare dell’interesse legittimo mira a conseguire o a conservare non può essere attribuito direttamente dalla sentenza, ma viene tutelato soltanto sottoforma di </w:t>
      </w:r>
      <w:r w:rsidR="00B8617E" w:rsidRPr="005E469A">
        <w:rPr>
          <w:rFonts w:ascii="Times New Roman" w:hAnsi="Times New Roman"/>
          <w:i/>
          <w:iCs/>
          <w:szCs w:val="25"/>
        </w:rPr>
        <w:t xml:space="preserve">chance </w:t>
      </w:r>
      <w:r w:rsidR="00B8617E" w:rsidRPr="005E469A">
        <w:rPr>
          <w:rFonts w:ascii="Times New Roman" w:hAnsi="Times New Roman"/>
          <w:szCs w:val="25"/>
        </w:rPr>
        <w:t>di conseguirlo o conservarlo in occasione del nuovo atto di esercizio del potere</w:t>
      </w:r>
      <w:r w:rsidR="00B8617E" w:rsidRPr="005E469A">
        <w:rPr>
          <w:rStyle w:val="Rimandonotaapidipagina"/>
          <w:rFonts w:ascii="Times New Roman" w:hAnsi="Times New Roman"/>
          <w:szCs w:val="25"/>
        </w:rPr>
        <w:footnoteReference w:id="46"/>
      </w:r>
      <w:r w:rsidR="00403615" w:rsidRPr="005E469A">
        <w:rPr>
          <w:rFonts w:ascii="Times New Roman" w:hAnsi="Times New Roman"/>
          <w:szCs w:val="25"/>
        </w:rPr>
        <w:t>.</w:t>
      </w:r>
    </w:p>
    <w:p w14:paraId="2E5F07E5" w14:textId="24357546" w:rsidR="006D3F70" w:rsidRDefault="000C43BE" w:rsidP="005E469A">
      <w:pPr>
        <w:spacing w:line="240" w:lineRule="auto"/>
        <w:ind w:firstLine="708"/>
        <w:rPr>
          <w:rFonts w:ascii="Times New Roman" w:hAnsi="Times New Roman"/>
          <w:szCs w:val="25"/>
        </w:rPr>
      </w:pPr>
      <w:r w:rsidRPr="005E469A">
        <w:rPr>
          <w:rFonts w:ascii="Times New Roman" w:hAnsi="Times New Roman"/>
          <w:szCs w:val="25"/>
        </w:rPr>
        <w:t>In definitiva</w:t>
      </w:r>
      <w:r w:rsidR="005D0636" w:rsidRPr="005E469A">
        <w:rPr>
          <w:rFonts w:ascii="Times New Roman" w:hAnsi="Times New Roman"/>
          <w:szCs w:val="25"/>
        </w:rPr>
        <w:t>,</w:t>
      </w:r>
      <w:r w:rsidRPr="005E469A">
        <w:rPr>
          <w:rFonts w:ascii="Times New Roman" w:hAnsi="Times New Roman"/>
          <w:szCs w:val="25"/>
        </w:rPr>
        <w:t xml:space="preserve"> n</w:t>
      </w:r>
      <w:r w:rsidR="00C146A2" w:rsidRPr="005E469A">
        <w:rPr>
          <w:rFonts w:ascii="Times New Roman" w:hAnsi="Times New Roman"/>
          <w:szCs w:val="25"/>
        </w:rPr>
        <w:t>ella ricostruzione dell’interesse legittimo</w:t>
      </w:r>
      <w:r w:rsidR="0036428A" w:rsidRPr="005E469A">
        <w:rPr>
          <w:rFonts w:ascii="Times New Roman" w:hAnsi="Times New Roman"/>
          <w:szCs w:val="25"/>
        </w:rPr>
        <w:t xml:space="preserve">, </w:t>
      </w:r>
      <w:r w:rsidR="00520050">
        <w:rPr>
          <w:rFonts w:ascii="Times New Roman" w:hAnsi="Times New Roman"/>
          <w:szCs w:val="25"/>
        </w:rPr>
        <w:t xml:space="preserve">considerato </w:t>
      </w:r>
      <w:r w:rsidR="0036428A" w:rsidRPr="005E469A">
        <w:rPr>
          <w:rFonts w:ascii="Times New Roman" w:hAnsi="Times New Roman"/>
          <w:szCs w:val="25"/>
        </w:rPr>
        <w:t>nella sua dimensione sostanziale e processuale,</w:t>
      </w:r>
      <w:r w:rsidR="00C146A2" w:rsidRPr="005E469A">
        <w:rPr>
          <w:rFonts w:ascii="Times New Roman" w:hAnsi="Times New Roman"/>
          <w:szCs w:val="25"/>
        </w:rPr>
        <w:t xml:space="preserve"> l’accento va posto </w:t>
      </w:r>
      <w:r w:rsidR="00901FCE" w:rsidRPr="005E469A">
        <w:rPr>
          <w:rFonts w:ascii="Times New Roman" w:hAnsi="Times New Roman"/>
          <w:szCs w:val="25"/>
        </w:rPr>
        <w:t>sul collegamento</w:t>
      </w:r>
      <w:r w:rsidR="00C146A2" w:rsidRPr="005E469A">
        <w:rPr>
          <w:rFonts w:ascii="Times New Roman" w:hAnsi="Times New Roman"/>
          <w:szCs w:val="25"/>
        </w:rPr>
        <w:t xml:space="preserve"> al bene della vita che il soggetto titolare dell’interesse legittimo mira a conservare o ad acquisire sulla base delle norme applicabili al caso concreto</w:t>
      </w:r>
      <w:r w:rsidR="009A4DFB" w:rsidRPr="005E469A">
        <w:rPr>
          <w:rStyle w:val="Rimandonotaapidipagina"/>
          <w:rFonts w:ascii="Times New Roman" w:hAnsi="Times New Roman"/>
          <w:szCs w:val="25"/>
        </w:rPr>
        <w:footnoteReference w:id="47"/>
      </w:r>
      <w:r w:rsidR="00C146A2" w:rsidRPr="005E469A">
        <w:rPr>
          <w:rFonts w:ascii="Times New Roman" w:hAnsi="Times New Roman"/>
          <w:szCs w:val="25"/>
        </w:rPr>
        <w:t>.</w:t>
      </w:r>
    </w:p>
    <w:p w14:paraId="158CBAB4" w14:textId="18BD512E" w:rsidR="00BB11EE" w:rsidRDefault="00BB11EE" w:rsidP="005E469A">
      <w:pPr>
        <w:spacing w:line="240" w:lineRule="auto"/>
        <w:ind w:firstLine="708"/>
        <w:rPr>
          <w:rFonts w:ascii="Times New Roman" w:hAnsi="Times New Roman"/>
          <w:szCs w:val="25"/>
        </w:rPr>
      </w:pPr>
      <w:r>
        <w:rPr>
          <w:rFonts w:ascii="Times New Roman" w:hAnsi="Times New Roman"/>
          <w:szCs w:val="25"/>
        </w:rPr>
        <w:t>In ogni caso, come già anticipato, la natura sostanziale dell’interesse legittimo, ormai definitivamente acquisita, costituisce un presupposto per definire la legittimazione a ricorrere come affermazione della titolarità della situazione giuridica fatta valere in giudizio.</w:t>
      </w:r>
    </w:p>
    <w:p w14:paraId="31EE455B" w14:textId="77777777" w:rsidR="00091A68" w:rsidRPr="005E469A" w:rsidRDefault="00091A68" w:rsidP="005E469A">
      <w:pPr>
        <w:spacing w:line="240" w:lineRule="auto"/>
        <w:ind w:firstLine="708"/>
        <w:rPr>
          <w:rFonts w:ascii="Times New Roman" w:hAnsi="Times New Roman"/>
          <w:szCs w:val="25"/>
        </w:rPr>
      </w:pPr>
    </w:p>
    <w:p w14:paraId="5E148B2B" w14:textId="71FBB978" w:rsidR="005C1E39" w:rsidRPr="0002484A" w:rsidRDefault="00A82A0E" w:rsidP="0002484A">
      <w:pPr>
        <w:pStyle w:val="Paragrafoelenco"/>
        <w:numPr>
          <w:ilvl w:val="0"/>
          <w:numId w:val="23"/>
        </w:numPr>
        <w:spacing w:line="240" w:lineRule="auto"/>
        <w:ind w:left="0" w:firstLine="284"/>
        <w:rPr>
          <w:rFonts w:ascii="Times New Roman" w:hAnsi="Times New Roman"/>
          <w:b/>
          <w:bCs/>
          <w:szCs w:val="25"/>
        </w:rPr>
      </w:pPr>
      <w:r w:rsidRPr="0002484A">
        <w:rPr>
          <w:rFonts w:ascii="Times New Roman" w:hAnsi="Times New Roman"/>
          <w:b/>
          <w:bCs/>
          <w:szCs w:val="25"/>
        </w:rPr>
        <w:t>O</w:t>
      </w:r>
      <w:r w:rsidR="006F4496" w:rsidRPr="0002484A">
        <w:rPr>
          <w:rFonts w:ascii="Times New Roman" w:hAnsi="Times New Roman"/>
          <w:b/>
          <w:bCs/>
          <w:szCs w:val="25"/>
        </w:rPr>
        <w:t>ggetto</w:t>
      </w:r>
      <w:r w:rsidR="00B10B38" w:rsidRPr="0002484A">
        <w:rPr>
          <w:rFonts w:ascii="Times New Roman" w:hAnsi="Times New Roman"/>
          <w:b/>
          <w:bCs/>
          <w:szCs w:val="25"/>
        </w:rPr>
        <w:t xml:space="preserve"> </w:t>
      </w:r>
      <w:r w:rsidR="006F4496" w:rsidRPr="0002484A">
        <w:rPr>
          <w:rFonts w:ascii="Times New Roman" w:hAnsi="Times New Roman"/>
          <w:b/>
          <w:bCs/>
          <w:szCs w:val="25"/>
        </w:rPr>
        <w:t>del process</w:t>
      </w:r>
      <w:r w:rsidR="00DB0F17" w:rsidRPr="0002484A">
        <w:rPr>
          <w:rFonts w:ascii="Times New Roman" w:hAnsi="Times New Roman"/>
          <w:b/>
          <w:bCs/>
          <w:szCs w:val="25"/>
        </w:rPr>
        <w:t>o e legittimazione a ricorrere</w:t>
      </w:r>
    </w:p>
    <w:p w14:paraId="79192F49" w14:textId="31E0B295" w:rsidR="006F4496" w:rsidRPr="005E469A" w:rsidRDefault="006F4496" w:rsidP="005E469A">
      <w:pPr>
        <w:spacing w:line="240" w:lineRule="auto"/>
        <w:ind w:firstLine="708"/>
        <w:rPr>
          <w:rFonts w:ascii="Times New Roman" w:hAnsi="Times New Roman"/>
          <w:szCs w:val="25"/>
        </w:rPr>
      </w:pPr>
      <w:r w:rsidRPr="005E469A">
        <w:rPr>
          <w:rFonts w:ascii="Times New Roman" w:hAnsi="Times New Roman"/>
          <w:szCs w:val="25"/>
        </w:rPr>
        <w:t>L’inquadramento delle condizioni dell’azione</w:t>
      </w:r>
      <w:r w:rsidR="00B10B38" w:rsidRPr="005E469A">
        <w:rPr>
          <w:rFonts w:ascii="Times New Roman" w:hAnsi="Times New Roman"/>
          <w:szCs w:val="25"/>
        </w:rPr>
        <w:t xml:space="preserve"> </w:t>
      </w:r>
      <w:r w:rsidRPr="005E469A">
        <w:rPr>
          <w:rFonts w:ascii="Times New Roman" w:hAnsi="Times New Roman"/>
          <w:szCs w:val="25"/>
        </w:rPr>
        <w:t>e in particolare della legittimazione a ricorrere nel processo amministrativo risulta condizionato</w:t>
      </w:r>
      <w:r w:rsidR="00520050">
        <w:rPr>
          <w:rFonts w:ascii="Times New Roman" w:hAnsi="Times New Roman"/>
          <w:szCs w:val="25"/>
        </w:rPr>
        <w:t>, oltre che</w:t>
      </w:r>
      <w:r w:rsidRPr="005E469A">
        <w:rPr>
          <w:rFonts w:ascii="Times New Roman" w:hAnsi="Times New Roman"/>
          <w:szCs w:val="25"/>
        </w:rPr>
        <w:t xml:space="preserve"> </w:t>
      </w:r>
      <w:r w:rsidR="00B62DBB" w:rsidRPr="005E469A">
        <w:rPr>
          <w:rFonts w:ascii="Times New Roman" w:hAnsi="Times New Roman"/>
          <w:szCs w:val="25"/>
        </w:rPr>
        <w:t>dalla configurazione dell’interesse legittimo</w:t>
      </w:r>
      <w:r w:rsidR="00520050">
        <w:rPr>
          <w:rFonts w:ascii="Times New Roman" w:hAnsi="Times New Roman"/>
          <w:szCs w:val="25"/>
        </w:rPr>
        <w:t>,</w:t>
      </w:r>
      <w:r w:rsidR="00B62DBB" w:rsidRPr="005E469A">
        <w:rPr>
          <w:rFonts w:ascii="Times New Roman" w:hAnsi="Times New Roman"/>
          <w:szCs w:val="25"/>
        </w:rPr>
        <w:t xml:space="preserve"> </w:t>
      </w:r>
      <w:r w:rsidRPr="005E469A">
        <w:rPr>
          <w:rFonts w:ascii="Times New Roman" w:hAnsi="Times New Roman"/>
          <w:szCs w:val="25"/>
        </w:rPr>
        <w:t xml:space="preserve">dal modo con il quale </w:t>
      </w:r>
      <w:r w:rsidR="00B62DBB" w:rsidRPr="005E469A">
        <w:rPr>
          <w:rFonts w:ascii="Times New Roman" w:hAnsi="Times New Roman"/>
          <w:szCs w:val="25"/>
        </w:rPr>
        <w:t>esso</w:t>
      </w:r>
      <w:r w:rsidRPr="005E469A">
        <w:rPr>
          <w:rFonts w:ascii="Times New Roman" w:hAnsi="Times New Roman"/>
          <w:szCs w:val="25"/>
        </w:rPr>
        <w:t xml:space="preserve"> entra nel processo amministrativo</w:t>
      </w:r>
      <w:r w:rsidR="00B62DBB" w:rsidRPr="005E469A">
        <w:rPr>
          <w:rFonts w:ascii="Times New Roman" w:hAnsi="Times New Roman"/>
          <w:szCs w:val="25"/>
        </w:rPr>
        <w:t xml:space="preserve">. </w:t>
      </w:r>
      <w:r w:rsidR="00BB11EE">
        <w:rPr>
          <w:rFonts w:ascii="Times New Roman" w:hAnsi="Times New Roman"/>
          <w:szCs w:val="25"/>
        </w:rPr>
        <w:t xml:space="preserve">Se infatti l’interesse legittimo non è incluso nell’oggetto del giudizio, la sua sussistenza in concreto va accertata </w:t>
      </w:r>
      <w:r w:rsidR="00BB11EE">
        <w:rPr>
          <w:rFonts w:ascii="Times New Roman" w:hAnsi="Times New Roman"/>
          <w:i/>
          <w:iCs/>
          <w:szCs w:val="25"/>
        </w:rPr>
        <w:t xml:space="preserve">in limine </w:t>
      </w:r>
      <w:proofErr w:type="spellStart"/>
      <w:r w:rsidR="00BB11EE">
        <w:rPr>
          <w:rFonts w:ascii="Times New Roman" w:hAnsi="Times New Roman"/>
          <w:i/>
          <w:iCs/>
          <w:szCs w:val="25"/>
        </w:rPr>
        <w:t>litis</w:t>
      </w:r>
      <w:proofErr w:type="spellEnd"/>
      <w:r w:rsidR="00BB11EE">
        <w:rPr>
          <w:rFonts w:ascii="Times New Roman" w:hAnsi="Times New Roman"/>
          <w:szCs w:val="25"/>
        </w:rPr>
        <w:t xml:space="preserve"> come fattore di legittimazione.</w:t>
      </w:r>
      <w:r w:rsidR="000A63A4">
        <w:rPr>
          <w:rFonts w:ascii="Times New Roman" w:hAnsi="Times New Roman"/>
          <w:szCs w:val="25"/>
        </w:rPr>
        <w:t xml:space="preserve"> Se invece l’</w:t>
      </w:r>
      <w:r w:rsidR="000A63A4" w:rsidRPr="005E469A">
        <w:rPr>
          <w:rFonts w:ascii="Times New Roman" w:hAnsi="Times New Roman"/>
          <w:szCs w:val="25"/>
        </w:rPr>
        <w:t xml:space="preserve">interesse legittimo </w:t>
      </w:r>
      <w:r w:rsidR="000A63A4">
        <w:rPr>
          <w:rFonts w:ascii="Times New Roman" w:hAnsi="Times New Roman"/>
          <w:szCs w:val="25"/>
        </w:rPr>
        <w:t xml:space="preserve">è </w:t>
      </w:r>
      <w:r w:rsidR="000A63A4" w:rsidRPr="005E469A">
        <w:rPr>
          <w:rFonts w:ascii="Times New Roman" w:hAnsi="Times New Roman"/>
          <w:szCs w:val="25"/>
        </w:rPr>
        <w:t xml:space="preserve">oggetto del </w:t>
      </w:r>
      <w:r w:rsidR="000A63A4">
        <w:rPr>
          <w:rFonts w:ascii="Times New Roman" w:hAnsi="Times New Roman"/>
          <w:szCs w:val="25"/>
        </w:rPr>
        <w:t>giudizio basta</w:t>
      </w:r>
      <w:r w:rsidR="000A63A4" w:rsidRPr="005E469A">
        <w:rPr>
          <w:rFonts w:ascii="Times New Roman" w:hAnsi="Times New Roman"/>
          <w:szCs w:val="25"/>
        </w:rPr>
        <w:t xml:space="preserve"> l’affermazione della titolarità della situazione giuridica soggettiva </w:t>
      </w:r>
      <w:r w:rsidR="000A63A4">
        <w:rPr>
          <w:rFonts w:ascii="Times New Roman" w:hAnsi="Times New Roman"/>
          <w:szCs w:val="25"/>
        </w:rPr>
        <w:t xml:space="preserve">che ha subito una lesione ad opera della pubblica amministrazione. </w:t>
      </w:r>
      <w:r w:rsidR="00B62DBB" w:rsidRPr="005E469A">
        <w:rPr>
          <w:rFonts w:ascii="Times New Roman" w:hAnsi="Times New Roman"/>
          <w:szCs w:val="25"/>
        </w:rPr>
        <w:t xml:space="preserve">Occorre dunque </w:t>
      </w:r>
      <w:r w:rsidR="00D16952" w:rsidRPr="005E469A">
        <w:rPr>
          <w:rFonts w:ascii="Times New Roman" w:hAnsi="Times New Roman"/>
          <w:szCs w:val="25"/>
        </w:rPr>
        <w:t>approfondire</w:t>
      </w:r>
      <w:r w:rsidR="00B62DBB" w:rsidRPr="005E469A">
        <w:rPr>
          <w:rFonts w:ascii="Times New Roman" w:hAnsi="Times New Roman"/>
          <w:szCs w:val="25"/>
        </w:rPr>
        <w:t xml:space="preserve"> il tema dell’</w:t>
      </w:r>
      <w:r w:rsidRPr="005E469A">
        <w:rPr>
          <w:rFonts w:ascii="Times New Roman" w:hAnsi="Times New Roman"/>
          <w:szCs w:val="25"/>
        </w:rPr>
        <w:t>oggetto del processo.</w:t>
      </w:r>
    </w:p>
    <w:p w14:paraId="5637FD80" w14:textId="6B861840" w:rsidR="00E67E5E" w:rsidRPr="005E469A" w:rsidRDefault="006F4496" w:rsidP="005E469A">
      <w:pPr>
        <w:spacing w:line="240" w:lineRule="auto"/>
        <w:ind w:firstLine="708"/>
        <w:rPr>
          <w:rFonts w:ascii="Times New Roman" w:hAnsi="Times New Roman"/>
          <w:szCs w:val="25"/>
        </w:rPr>
      </w:pPr>
      <w:r w:rsidRPr="005E469A">
        <w:rPr>
          <w:rFonts w:ascii="Times New Roman" w:hAnsi="Times New Roman"/>
          <w:szCs w:val="25"/>
        </w:rPr>
        <w:t>Tradizionalmente, quest’ultimo</w:t>
      </w:r>
      <w:r w:rsidR="005D0636" w:rsidRPr="005E469A">
        <w:rPr>
          <w:rFonts w:ascii="Times New Roman" w:hAnsi="Times New Roman"/>
          <w:szCs w:val="25"/>
        </w:rPr>
        <w:t>,</w:t>
      </w:r>
      <w:r w:rsidRPr="005E469A">
        <w:rPr>
          <w:rFonts w:ascii="Times New Roman" w:hAnsi="Times New Roman"/>
          <w:szCs w:val="25"/>
        </w:rPr>
        <w:t xml:space="preserve"> in base alle definizioni proposte dalla dottrina</w:t>
      </w:r>
      <w:r w:rsidR="005D0636" w:rsidRPr="005E469A">
        <w:rPr>
          <w:rFonts w:ascii="Times New Roman" w:hAnsi="Times New Roman"/>
          <w:szCs w:val="25"/>
        </w:rPr>
        <w:t>,</w:t>
      </w:r>
      <w:r w:rsidRPr="005E469A">
        <w:rPr>
          <w:rFonts w:ascii="Times New Roman" w:hAnsi="Times New Roman"/>
          <w:szCs w:val="25"/>
        </w:rPr>
        <w:t xml:space="preserve"> ruota intorno al</w:t>
      </w:r>
      <w:r w:rsidR="00E00B3F" w:rsidRPr="005E469A">
        <w:rPr>
          <w:rFonts w:ascii="Times New Roman" w:hAnsi="Times New Roman"/>
          <w:szCs w:val="25"/>
        </w:rPr>
        <w:t xml:space="preserve"> provvedimento amministrativo</w:t>
      </w:r>
      <w:r w:rsidRPr="005E469A">
        <w:rPr>
          <w:rFonts w:ascii="Times New Roman" w:hAnsi="Times New Roman"/>
          <w:szCs w:val="25"/>
        </w:rPr>
        <w:t xml:space="preserve"> e ciò in relazione alla struttura</w:t>
      </w:r>
      <w:r w:rsidR="00B45A5D" w:rsidRPr="005E469A">
        <w:rPr>
          <w:rFonts w:ascii="Times New Roman" w:hAnsi="Times New Roman"/>
          <w:szCs w:val="25"/>
        </w:rPr>
        <w:t xml:space="preserve"> originaria,</w:t>
      </w:r>
      <w:r w:rsidRPr="005E469A">
        <w:rPr>
          <w:rFonts w:ascii="Times New Roman" w:hAnsi="Times New Roman"/>
          <w:szCs w:val="25"/>
        </w:rPr>
        <w:t xml:space="preserve"> essenzialmente </w:t>
      </w:r>
      <w:proofErr w:type="spellStart"/>
      <w:r w:rsidRPr="005E469A">
        <w:rPr>
          <w:rFonts w:ascii="Times New Roman" w:hAnsi="Times New Roman"/>
          <w:szCs w:val="25"/>
        </w:rPr>
        <w:t>impugnatoria</w:t>
      </w:r>
      <w:proofErr w:type="spellEnd"/>
      <w:r w:rsidR="00983409" w:rsidRPr="005E469A">
        <w:rPr>
          <w:rFonts w:ascii="Times New Roman" w:hAnsi="Times New Roman"/>
          <w:szCs w:val="25"/>
        </w:rPr>
        <w:t>,</w:t>
      </w:r>
      <w:r w:rsidRPr="005E469A">
        <w:rPr>
          <w:rFonts w:ascii="Times New Roman" w:hAnsi="Times New Roman"/>
          <w:szCs w:val="25"/>
        </w:rPr>
        <w:t xml:space="preserve"> del processo innanzi al giudice amministrativo </w:t>
      </w:r>
      <w:r w:rsidR="00B45A5D" w:rsidRPr="005E469A">
        <w:rPr>
          <w:rFonts w:ascii="Times New Roman" w:hAnsi="Times New Roman"/>
          <w:szCs w:val="25"/>
        </w:rPr>
        <w:t>disciplinato</w:t>
      </w:r>
      <w:r w:rsidRPr="005E469A">
        <w:rPr>
          <w:rFonts w:ascii="Times New Roman" w:hAnsi="Times New Roman"/>
          <w:szCs w:val="25"/>
        </w:rPr>
        <w:t xml:space="preserve"> dalla legge del 1889 istitutiva della IV Sezione del Consiglio di Stato</w:t>
      </w:r>
      <w:r w:rsidRPr="005E469A">
        <w:rPr>
          <w:rStyle w:val="Rimandonotaapidipagina"/>
          <w:rFonts w:ascii="Times New Roman" w:hAnsi="Times New Roman"/>
          <w:szCs w:val="25"/>
        </w:rPr>
        <w:footnoteReference w:id="48"/>
      </w:r>
      <w:r w:rsidRPr="005E469A">
        <w:rPr>
          <w:rFonts w:ascii="Times New Roman" w:hAnsi="Times New Roman"/>
          <w:szCs w:val="25"/>
        </w:rPr>
        <w:t xml:space="preserve">. </w:t>
      </w:r>
    </w:p>
    <w:p w14:paraId="1878C1EE" w14:textId="67AE98F1" w:rsidR="00347571" w:rsidRPr="005E469A" w:rsidRDefault="00347571" w:rsidP="005E469A">
      <w:pPr>
        <w:spacing w:line="240" w:lineRule="auto"/>
        <w:ind w:firstLine="708"/>
        <w:rPr>
          <w:rFonts w:ascii="Times New Roman" w:hAnsi="Times New Roman"/>
          <w:szCs w:val="25"/>
        </w:rPr>
      </w:pPr>
      <w:r w:rsidRPr="005E469A">
        <w:rPr>
          <w:rFonts w:ascii="Times New Roman" w:hAnsi="Times New Roman"/>
          <w:szCs w:val="25"/>
        </w:rPr>
        <w:t xml:space="preserve">Si </w:t>
      </w:r>
      <w:proofErr w:type="gramStart"/>
      <w:r w:rsidRPr="005E469A">
        <w:rPr>
          <w:rFonts w:ascii="Times New Roman" w:hAnsi="Times New Roman"/>
          <w:szCs w:val="25"/>
        </w:rPr>
        <w:t>trattava cioè</w:t>
      </w:r>
      <w:proofErr w:type="gramEnd"/>
      <w:r w:rsidRPr="005E469A">
        <w:rPr>
          <w:rFonts w:ascii="Times New Roman" w:hAnsi="Times New Roman"/>
          <w:szCs w:val="25"/>
        </w:rPr>
        <w:t xml:space="preserve"> di un processo nel quale, per riprendere un’espressione di Mario Nigro</w:t>
      </w:r>
      <w:r w:rsidRPr="005E469A">
        <w:rPr>
          <w:rStyle w:val="Rimandonotaapidipagina"/>
          <w:rFonts w:ascii="Times New Roman" w:hAnsi="Times New Roman"/>
          <w:szCs w:val="25"/>
        </w:rPr>
        <w:footnoteReference w:id="49"/>
      </w:r>
      <w:r w:rsidRPr="005E469A">
        <w:rPr>
          <w:rFonts w:ascii="Times New Roman" w:hAnsi="Times New Roman"/>
          <w:szCs w:val="25"/>
        </w:rPr>
        <w:t>, “</w:t>
      </w:r>
      <w:r w:rsidRPr="005E469A">
        <w:rPr>
          <w:rFonts w:ascii="Times New Roman" w:hAnsi="Times New Roman"/>
          <w:i/>
          <w:iCs/>
          <w:szCs w:val="25"/>
        </w:rPr>
        <w:t>campeggia l’atto</w:t>
      </w:r>
      <w:r w:rsidRPr="005E469A">
        <w:rPr>
          <w:rFonts w:ascii="Times New Roman" w:hAnsi="Times New Roman"/>
          <w:szCs w:val="25"/>
        </w:rPr>
        <w:t xml:space="preserve">” </w:t>
      </w:r>
      <w:r w:rsidR="00520050">
        <w:rPr>
          <w:rFonts w:ascii="Times New Roman" w:hAnsi="Times New Roman"/>
          <w:szCs w:val="25"/>
        </w:rPr>
        <w:t>che</w:t>
      </w:r>
      <w:r w:rsidRPr="005E469A">
        <w:rPr>
          <w:rFonts w:ascii="Times New Roman" w:hAnsi="Times New Roman"/>
          <w:szCs w:val="25"/>
        </w:rPr>
        <w:t xml:space="preserve"> il ricorrente, titolare di un interesse legittimo, è tenuto a </w:t>
      </w:r>
      <w:r w:rsidR="00520050">
        <w:rPr>
          <w:rFonts w:ascii="Times New Roman" w:hAnsi="Times New Roman"/>
          <w:szCs w:val="25"/>
        </w:rPr>
        <w:t>impugnare</w:t>
      </w:r>
      <w:r w:rsidRPr="005E469A">
        <w:rPr>
          <w:rFonts w:ascii="Times New Roman" w:hAnsi="Times New Roman"/>
          <w:szCs w:val="25"/>
        </w:rPr>
        <w:t xml:space="preserve"> nel termine di decadenza di sessanta giorni deducendo</w:t>
      </w:r>
      <w:r w:rsidR="00C432BB">
        <w:rPr>
          <w:rFonts w:ascii="Times New Roman" w:hAnsi="Times New Roman"/>
          <w:szCs w:val="25"/>
        </w:rPr>
        <w:t xml:space="preserve"> sotto forma di</w:t>
      </w:r>
      <w:r w:rsidRPr="005E469A">
        <w:rPr>
          <w:rFonts w:ascii="Times New Roman" w:hAnsi="Times New Roman"/>
          <w:szCs w:val="25"/>
        </w:rPr>
        <w:t xml:space="preserve"> motivi de</w:t>
      </w:r>
      <w:r w:rsidR="005D0636" w:rsidRPr="005E469A">
        <w:rPr>
          <w:rFonts w:ascii="Times New Roman" w:hAnsi="Times New Roman"/>
          <w:szCs w:val="25"/>
        </w:rPr>
        <w:t>l</w:t>
      </w:r>
      <w:r w:rsidRPr="005E469A">
        <w:rPr>
          <w:rFonts w:ascii="Times New Roman" w:hAnsi="Times New Roman"/>
          <w:szCs w:val="25"/>
        </w:rPr>
        <w:t xml:space="preserve"> ricorso uno o più dei vizi di legittimità. Di conseguenza la sentenza di accoglimento era considerata come “</w:t>
      </w:r>
      <w:r w:rsidRPr="005E469A">
        <w:rPr>
          <w:rFonts w:ascii="Times New Roman" w:hAnsi="Times New Roman"/>
          <w:i/>
          <w:iCs/>
          <w:szCs w:val="25"/>
        </w:rPr>
        <w:t>ineluttabilmente</w:t>
      </w:r>
      <w:r w:rsidRPr="005E469A">
        <w:rPr>
          <w:rFonts w:ascii="Times New Roman" w:hAnsi="Times New Roman"/>
          <w:szCs w:val="25"/>
        </w:rPr>
        <w:t xml:space="preserve">” costitutiva, </w:t>
      </w:r>
      <w:r w:rsidRPr="005E469A">
        <w:rPr>
          <w:rFonts w:ascii="Times New Roman" w:hAnsi="Times New Roman"/>
          <w:i/>
          <w:iCs/>
          <w:szCs w:val="25"/>
        </w:rPr>
        <w:t>sub specie</w:t>
      </w:r>
      <w:r w:rsidRPr="005E469A">
        <w:rPr>
          <w:rFonts w:ascii="Times New Roman" w:hAnsi="Times New Roman"/>
          <w:szCs w:val="25"/>
        </w:rPr>
        <w:t xml:space="preserve"> di annullamento</w:t>
      </w:r>
      <w:r w:rsidRPr="005E469A">
        <w:rPr>
          <w:rStyle w:val="Rimandonotaapidipagina"/>
          <w:rFonts w:ascii="Times New Roman" w:hAnsi="Times New Roman"/>
          <w:szCs w:val="25"/>
        </w:rPr>
        <w:footnoteReference w:id="50"/>
      </w:r>
      <w:r w:rsidRPr="005E469A">
        <w:rPr>
          <w:rFonts w:ascii="Times New Roman" w:hAnsi="Times New Roman"/>
          <w:szCs w:val="25"/>
        </w:rPr>
        <w:t>.</w:t>
      </w:r>
    </w:p>
    <w:p w14:paraId="3D050C9D" w14:textId="049815DC" w:rsidR="006F4496" w:rsidRPr="005E469A" w:rsidRDefault="00047DCB" w:rsidP="005E469A">
      <w:pPr>
        <w:spacing w:line="240" w:lineRule="auto"/>
        <w:ind w:firstLine="708"/>
        <w:rPr>
          <w:rFonts w:ascii="Times New Roman" w:hAnsi="Times New Roman"/>
          <w:szCs w:val="25"/>
        </w:rPr>
      </w:pPr>
      <w:r w:rsidRPr="005E469A">
        <w:rPr>
          <w:rFonts w:ascii="Times New Roman" w:hAnsi="Times New Roman"/>
          <w:szCs w:val="25"/>
        </w:rPr>
        <w:t>Su queste basi l</w:t>
      </w:r>
      <w:r w:rsidR="006F4496" w:rsidRPr="005E469A">
        <w:rPr>
          <w:rFonts w:ascii="Times New Roman" w:hAnsi="Times New Roman"/>
          <w:szCs w:val="25"/>
        </w:rPr>
        <w:t xml:space="preserve">’oggetto del processo </w:t>
      </w:r>
      <w:r w:rsidR="00E00B3F" w:rsidRPr="005E469A">
        <w:rPr>
          <w:rFonts w:ascii="Times New Roman" w:hAnsi="Times New Roman"/>
          <w:szCs w:val="25"/>
        </w:rPr>
        <w:t>è stato</w:t>
      </w:r>
      <w:r w:rsidR="006F4496" w:rsidRPr="005E469A">
        <w:rPr>
          <w:rFonts w:ascii="Times New Roman" w:hAnsi="Times New Roman"/>
          <w:szCs w:val="25"/>
        </w:rPr>
        <w:t xml:space="preserve"> dunque variamente definito come la questione di legittimità del provvedimento impugnato in relazione ai motivi di ricorso</w:t>
      </w:r>
      <w:r w:rsidR="006F4496" w:rsidRPr="005E469A">
        <w:rPr>
          <w:rStyle w:val="Rimandonotaapidipagina"/>
          <w:rFonts w:ascii="Times New Roman" w:hAnsi="Times New Roman"/>
          <w:szCs w:val="25"/>
        </w:rPr>
        <w:footnoteReference w:id="51"/>
      </w:r>
      <w:r w:rsidR="006F4496" w:rsidRPr="005E469A">
        <w:rPr>
          <w:rFonts w:ascii="Times New Roman" w:hAnsi="Times New Roman"/>
          <w:szCs w:val="25"/>
        </w:rPr>
        <w:t>, il diritto potestativo all’annullamento del provvedimento</w:t>
      </w:r>
      <w:r w:rsidR="006F4496" w:rsidRPr="005E469A">
        <w:rPr>
          <w:rStyle w:val="Rimandonotaapidipagina"/>
          <w:rFonts w:ascii="Times New Roman" w:hAnsi="Times New Roman"/>
          <w:szCs w:val="25"/>
        </w:rPr>
        <w:footnoteReference w:id="52"/>
      </w:r>
      <w:r w:rsidR="00AC2A84" w:rsidRPr="005E469A">
        <w:rPr>
          <w:rFonts w:ascii="Times New Roman" w:hAnsi="Times New Roman"/>
          <w:szCs w:val="25"/>
        </w:rPr>
        <w:t xml:space="preserve">, </w:t>
      </w:r>
      <w:r w:rsidR="006F4496" w:rsidRPr="005E469A">
        <w:rPr>
          <w:rFonts w:ascii="Times New Roman" w:hAnsi="Times New Roman"/>
          <w:szCs w:val="25"/>
        </w:rPr>
        <w:t>l’interesse della stessa pubblica amministrazione alla legalità della propria azione</w:t>
      </w:r>
      <w:r w:rsidR="00AC2A84" w:rsidRPr="005E469A">
        <w:rPr>
          <w:rFonts w:ascii="Times New Roman" w:hAnsi="Times New Roman"/>
          <w:szCs w:val="25"/>
        </w:rPr>
        <w:t xml:space="preserve"> o anche il potere amministrativo inteso come situazione giuridica soggettiva</w:t>
      </w:r>
      <w:r w:rsidR="00AC2A84" w:rsidRPr="005E469A">
        <w:rPr>
          <w:rStyle w:val="Rimandonotaapidipagina"/>
          <w:rFonts w:ascii="Times New Roman" w:hAnsi="Times New Roman"/>
          <w:szCs w:val="25"/>
        </w:rPr>
        <w:footnoteReference w:id="53"/>
      </w:r>
      <w:r w:rsidR="00403615" w:rsidRPr="005E469A">
        <w:rPr>
          <w:rFonts w:ascii="Times New Roman" w:hAnsi="Times New Roman"/>
          <w:szCs w:val="25"/>
        </w:rPr>
        <w:t>.</w:t>
      </w:r>
    </w:p>
    <w:p w14:paraId="05C1B935" w14:textId="7D44EEE6" w:rsidR="000C6C2C" w:rsidRPr="005E469A" w:rsidRDefault="00E74468" w:rsidP="005E469A">
      <w:pPr>
        <w:spacing w:line="240" w:lineRule="auto"/>
        <w:ind w:firstLine="708"/>
        <w:rPr>
          <w:rFonts w:ascii="Times New Roman" w:hAnsi="Times New Roman"/>
          <w:szCs w:val="25"/>
        </w:rPr>
      </w:pPr>
      <w:r w:rsidRPr="005E469A">
        <w:rPr>
          <w:rFonts w:ascii="Times New Roman" w:hAnsi="Times New Roman"/>
          <w:szCs w:val="25"/>
        </w:rPr>
        <w:t xml:space="preserve">Una </w:t>
      </w:r>
      <w:r w:rsidR="000C6C2C" w:rsidRPr="005E469A">
        <w:rPr>
          <w:rFonts w:ascii="Times New Roman" w:hAnsi="Times New Roman"/>
          <w:szCs w:val="25"/>
        </w:rPr>
        <w:t xml:space="preserve">concezione alternativa al giudizio sull’atto </w:t>
      </w:r>
      <w:r w:rsidR="00983409" w:rsidRPr="005E469A">
        <w:rPr>
          <w:rFonts w:ascii="Times New Roman" w:hAnsi="Times New Roman"/>
          <w:szCs w:val="25"/>
        </w:rPr>
        <w:t>individua</w:t>
      </w:r>
      <w:r w:rsidR="000C6C2C" w:rsidRPr="005E469A">
        <w:rPr>
          <w:rFonts w:ascii="Times New Roman" w:hAnsi="Times New Roman"/>
          <w:szCs w:val="25"/>
        </w:rPr>
        <w:t xml:space="preserve"> l’oggetto del processo e dell’accertamento giudiziale nel rapporto giuridico intercorrente tra il ricorrente e la pubblica amministrazione ad opera di una sentenza </w:t>
      </w:r>
      <w:r w:rsidR="000A6306" w:rsidRPr="005E469A">
        <w:rPr>
          <w:rFonts w:ascii="Times New Roman" w:hAnsi="Times New Roman"/>
          <w:szCs w:val="25"/>
        </w:rPr>
        <w:t>di accertamento “</w:t>
      </w:r>
      <w:r w:rsidR="0000002D" w:rsidRPr="005E469A">
        <w:rPr>
          <w:rFonts w:ascii="Times New Roman" w:hAnsi="Times New Roman"/>
          <w:i/>
          <w:iCs/>
          <w:szCs w:val="25"/>
        </w:rPr>
        <w:t>volta a garantire immutabilità di quella particolare utilità che abbia fatto oggetto di domanda</w:t>
      </w:r>
      <w:r w:rsidR="0000002D" w:rsidRPr="00025FBD">
        <w:rPr>
          <w:rFonts w:ascii="Times New Roman" w:hAnsi="Times New Roman"/>
          <w:szCs w:val="25"/>
        </w:rPr>
        <w:t>”</w:t>
      </w:r>
      <w:r w:rsidR="0000002D" w:rsidRPr="007664A3">
        <w:rPr>
          <w:rStyle w:val="Rimandonotaapidipagina"/>
          <w:rFonts w:ascii="Times New Roman" w:hAnsi="Times New Roman"/>
          <w:szCs w:val="25"/>
        </w:rPr>
        <w:footnoteReference w:id="54"/>
      </w:r>
      <w:r w:rsidR="00E00B3F" w:rsidRPr="00025FBD">
        <w:rPr>
          <w:rFonts w:ascii="Times New Roman" w:hAnsi="Times New Roman"/>
          <w:szCs w:val="25"/>
        </w:rPr>
        <w:t>.</w:t>
      </w:r>
      <w:r w:rsidR="00BC0A67" w:rsidRPr="005E469A">
        <w:rPr>
          <w:rFonts w:ascii="Times New Roman" w:hAnsi="Times New Roman"/>
          <w:szCs w:val="25"/>
        </w:rPr>
        <w:t xml:space="preserve"> La concezione in questione, che può risultare plausibile nel caso di poteri vincolati, come riconosciuto anche dalla giurisprudenza</w:t>
      </w:r>
      <w:r w:rsidR="008E03AC" w:rsidRPr="005E469A">
        <w:rPr>
          <w:rStyle w:val="Rimandonotaapidipagina"/>
          <w:rFonts w:ascii="Times New Roman" w:hAnsi="Times New Roman"/>
          <w:szCs w:val="25"/>
        </w:rPr>
        <w:footnoteReference w:id="55"/>
      </w:r>
      <w:r w:rsidR="00BC0A67" w:rsidRPr="005E469A">
        <w:rPr>
          <w:rFonts w:ascii="Times New Roman" w:hAnsi="Times New Roman"/>
          <w:szCs w:val="25"/>
        </w:rPr>
        <w:t>, è rimasta minoritaria in quan</w:t>
      </w:r>
      <w:r w:rsidR="002237EF" w:rsidRPr="005E469A">
        <w:rPr>
          <w:rFonts w:ascii="Times New Roman" w:hAnsi="Times New Roman"/>
          <w:szCs w:val="25"/>
        </w:rPr>
        <w:t>t</w:t>
      </w:r>
      <w:r w:rsidR="00BC0A67" w:rsidRPr="005E469A">
        <w:rPr>
          <w:rFonts w:ascii="Times New Roman" w:hAnsi="Times New Roman"/>
          <w:szCs w:val="25"/>
        </w:rPr>
        <w:t>o si scontra con il fatto che, almeno in presenza di poteri discrezionali, “</w:t>
      </w:r>
      <w:r w:rsidR="00BC0A67" w:rsidRPr="005E469A">
        <w:rPr>
          <w:rFonts w:ascii="Times New Roman" w:hAnsi="Times New Roman"/>
          <w:i/>
          <w:iCs/>
          <w:szCs w:val="25"/>
        </w:rPr>
        <w:t>tra il bene, le parti e il giudice si colloca (…) il potere di una delle parti, che ha dunque essa e non il giudice la potestà di disporre del bene</w:t>
      </w:r>
      <w:r w:rsidR="00BC0A67" w:rsidRPr="00025FBD">
        <w:rPr>
          <w:rFonts w:ascii="Times New Roman" w:hAnsi="Times New Roman"/>
          <w:szCs w:val="25"/>
        </w:rPr>
        <w:t>”</w:t>
      </w:r>
      <w:r w:rsidR="00BC0A67" w:rsidRPr="00025FBD">
        <w:rPr>
          <w:rStyle w:val="Rimandonotaapidipagina"/>
          <w:rFonts w:ascii="Times New Roman" w:hAnsi="Times New Roman"/>
          <w:szCs w:val="25"/>
        </w:rPr>
        <w:footnoteReference w:id="56"/>
      </w:r>
      <w:r w:rsidR="00274CCD" w:rsidRPr="00025FBD">
        <w:rPr>
          <w:rFonts w:ascii="Times New Roman" w:hAnsi="Times New Roman"/>
          <w:szCs w:val="25"/>
        </w:rPr>
        <w:t>.</w:t>
      </w:r>
    </w:p>
    <w:p w14:paraId="73EAD562" w14:textId="6956B128" w:rsidR="002F07E7" w:rsidRPr="005E469A" w:rsidRDefault="002F07E7" w:rsidP="005E469A">
      <w:pPr>
        <w:spacing w:line="240" w:lineRule="auto"/>
        <w:ind w:firstLine="708"/>
        <w:rPr>
          <w:rFonts w:ascii="Times New Roman" w:hAnsi="Times New Roman"/>
          <w:szCs w:val="25"/>
        </w:rPr>
      </w:pPr>
      <w:r w:rsidRPr="005E469A">
        <w:rPr>
          <w:rFonts w:ascii="Times New Roman" w:hAnsi="Times New Roman"/>
          <w:szCs w:val="25"/>
        </w:rPr>
        <w:t xml:space="preserve">Una </w:t>
      </w:r>
      <w:r w:rsidR="00520050">
        <w:rPr>
          <w:rFonts w:ascii="Times New Roman" w:hAnsi="Times New Roman"/>
          <w:szCs w:val="25"/>
        </w:rPr>
        <w:t>variante di questa ricostruzione</w:t>
      </w:r>
      <w:r w:rsidRPr="005E469A">
        <w:rPr>
          <w:rFonts w:ascii="Times New Roman" w:hAnsi="Times New Roman"/>
          <w:szCs w:val="25"/>
        </w:rPr>
        <w:t xml:space="preserve"> </w:t>
      </w:r>
      <w:r w:rsidR="00274CCD" w:rsidRPr="005E469A">
        <w:rPr>
          <w:rFonts w:ascii="Times New Roman" w:hAnsi="Times New Roman"/>
          <w:szCs w:val="25"/>
        </w:rPr>
        <w:t xml:space="preserve">pone come </w:t>
      </w:r>
      <w:r w:rsidRPr="005E469A">
        <w:rPr>
          <w:rFonts w:ascii="Times New Roman" w:hAnsi="Times New Roman"/>
          <w:szCs w:val="25"/>
        </w:rPr>
        <w:t>oggetto del giudizio</w:t>
      </w:r>
      <w:r w:rsidR="006933C5">
        <w:rPr>
          <w:rFonts w:ascii="Times New Roman" w:hAnsi="Times New Roman"/>
          <w:szCs w:val="25"/>
        </w:rPr>
        <w:t>, così come accade nel processo civile</w:t>
      </w:r>
      <w:r w:rsidR="006933C5">
        <w:rPr>
          <w:rStyle w:val="Rimandonotaapidipagina"/>
          <w:rFonts w:ascii="Times New Roman" w:hAnsi="Times New Roman"/>
          <w:szCs w:val="25"/>
        </w:rPr>
        <w:footnoteReference w:id="57"/>
      </w:r>
      <w:r w:rsidR="006933C5">
        <w:rPr>
          <w:rFonts w:ascii="Times New Roman" w:hAnsi="Times New Roman"/>
          <w:szCs w:val="25"/>
        </w:rPr>
        <w:t>,</w:t>
      </w:r>
      <w:r w:rsidRPr="005E469A">
        <w:rPr>
          <w:rFonts w:ascii="Times New Roman" w:hAnsi="Times New Roman"/>
          <w:szCs w:val="25"/>
        </w:rPr>
        <w:t xml:space="preserve"> </w:t>
      </w:r>
      <w:r w:rsidR="00520050">
        <w:rPr>
          <w:rFonts w:ascii="Times New Roman" w:hAnsi="Times New Roman"/>
          <w:szCs w:val="25"/>
        </w:rPr>
        <w:t>la situazione giuridica sostanziale, cioè</w:t>
      </w:r>
      <w:r w:rsidR="00C432BB">
        <w:rPr>
          <w:rFonts w:ascii="Times New Roman" w:hAnsi="Times New Roman"/>
          <w:szCs w:val="25"/>
        </w:rPr>
        <w:t>,</w:t>
      </w:r>
      <w:r w:rsidR="00520050">
        <w:rPr>
          <w:rFonts w:ascii="Times New Roman" w:hAnsi="Times New Roman"/>
          <w:szCs w:val="25"/>
        </w:rPr>
        <w:t xml:space="preserve"> nell’ambito della giurisdizione generale di legittimità</w:t>
      </w:r>
      <w:r w:rsidR="00C432BB">
        <w:rPr>
          <w:rFonts w:ascii="Times New Roman" w:hAnsi="Times New Roman"/>
          <w:szCs w:val="25"/>
        </w:rPr>
        <w:t>,</w:t>
      </w:r>
      <w:r w:rsidR="00520050">
        <w:rPr>
          <w:rFonts w:ascii="Times New Roman" w:hAnsi="Times New Roman"/>
          <w:szCs w:val="25"/>
        </w:rPr>
        <w:t xml:space="preserve"> </w:t>
      </w:r>
      <w:r w:rsidRPr="005E469A">
        <w:rPr>
          <w:rFonts w:ascii="Times New Roman" w:hAnsi="Times New Roman"/>
          <w:szCs w:val="25"/>
        </w:rPr>
        <w:t xml:space="preserve">l’interesse legittimo </w:t>
      </w:r>
      <w:r w:rsidR="00D90C36" w:rsidRPr="005E469A">
        <w:rPr>
          <w:rFonts w:ascii="Times New Roman" w:hAnsi="Times New Roman"/>
          <w:szCs w:val="25"/>
        </w:rPr>
        <w:t>correlato al bene della vita che il titolare della situazione giuridica mira</w:t>
      </w:r>
      <w:r w:rsidRPr="005E469A">
        <w:rPr>
          <w:rFonts w:ascii="Times New Roman" w:hAnsi="Times New Roman"/>
          <w:szCs w:val="25"/>
        </w:rPr>
        <w:t xml:space="preserve"> a conservare o ad acquisire.</w:t>
      </w:r>
    </w:p>
    <w:p w14:paraId="1308F41C" w14:textId="7733C674" w:rsidR="002F07E7" w:rsidRPr="005E469A" w:rsidRDefault="00E81EC8" w:rsidP="005E469A">
      <w:pPr>
        <w:spacing w:line="240" w:lineRule="auto"/>
        <w:ind w:firstLine="708"/>
        <w:rPr>
          <w:rFonts w:ascii="Times New Roman" w:hAnsi="Times New Roman"/>
          <w:szCs w:val="25"/>
        </w:rPr>
      </w:pPr>
      <w:r w:rsidRPr="005E469A">
        <w:rPr>
          <w:rFonts w:ascii="Times New Roman" w:hAnsi="Times New Roman"/>
          <w:szCs w:val="25"/>
        </w:rPr>
        <w:t>Già in passato era emersa</w:t>
      </w:r>
      <w:r w:rsidR="000B3E67" w:rsidRPr="005E469A">
        <w:rPr>
          <w:rFonts w:ascii="Times New Roman" w:hAnsi="Times New Roman"/>
          <w:szCs w:val="25"/>
        </w:rPr>
        <w:t xml:space="preserve"> </w:t>
      </w:r>
      <w:r w:rsidR="00D90C36" w:rsidRPr="005E469A">
        <w:rPr>
          <w:rFonts w:ascii="Times New Roman" w:hAnsi="Times New Roman"/>
          <w:szCs w:val="25"/>
        </w:rPr>
        <w:t>la</w:t>
      </w:r>
      <w:r w:rsidR="002F07E7" w:rsidRPr="005E469A">
        <w:rPr>
          <w:rFonts w:ascii="Times New Roman" w:hAnsi="Times New Roman"/>
          <w:szCs w:val="25"/>
        </w:rPr>
        <w:t xml:space="preserve"> tesi</w:t>
      </w:r>
      <w:r w:rsidR="007B6540" w:rsidRPr="005E469A">
        <w:rPr>
          <w:rFonts w:ascii="Times New Roman" w:hAnsi="Times New Roman"/>
          <w:szCs w:val="25"/>
        </w:rPr>
        <w:t>, anch’essa rimasta all’epoca quasi isolata,</w:t>
      </w:r>
      <w:r w:rsidR="002F07E7" w:rsidRPr="005E469A">
        <w:rPr>
          <w:rFonts w:ascii="Times New Roman" w:hAnsi="Times New Roman"/>
          <w:szCs w:val="25"/>
        </w:rPr>
        <w:t xml:space="preserve"> </w:t>
      </w:r>
      <w:r w:rsidR="008218D1" w:rsidRPr="005E469A">
        <w:rPr>
          <w:rFonts w:ascii="Times New Roman" w:hAnsi="Times New Roman"/>
          <w:szCs w:val="25"/>
        </w:rPr>
        <w:t>che fa</w:t>
      </w:r>
      <w:r w:rsidR="007B6540" w:rsidRPr="005E469A">
        <w:rPr>
          <w:rFonts w:ascii="Times New Roman" w:hAnsi="Times New Roman"/>
          <w:szCs w:val="25"/>
        </w:rPr>
        <w:t>ce</w:t>
      </w:r>
      <w:r w:rsidRPr="005E469A">
        <w:rPr>
          <w:rFonts w:ascii="Times New Roman" w:hAnsi="Times New Roman"/>
          <w:szCs w:val="25"/>
        </w:rPr>
        <w:t>ndo</w:t>
      </w:r>
      <w:r w:rsidR="008218D1" w:rsidRPr="005E469A">
        <w:rPr>
          <w:rFonts w:ascii="Times New Roman" w:hAnsi="Times New Roman"/>
          <w:szCs w:val="25"/>
        </w:rPr>
        <w:t xml:space="preserve"> leva sugli</w:t>
      </w:r>
      <w:r w:rsidR="002F07E7" w:rsidRPr="005E469A">
        <w:rPr>
          <w:rFonts w:ascii="Times New Roman" w:hAnsi="Times New Roman"/>
          <w:szCs w:val="25"/>
        </w:rPr>
        <w:t xml:space="preserve"> artt. 24, 103 e 113 della Costituzione</w:t>
      </w:r>
      <w:r w:rsidR="007B6540" w:rsidRPr="005E469A">
        <w:rPr>
          <w:rFonts w:ascii="Times New Roman" w:hAnsi="Times New Roman"/>
          <w:szCs w:val="25"/>
        </w:rPr>
        <w:t>,</w:t>
      </w:r>
      <w:r w:rsidR="000B3E67" w:rsidRPr="005E469A">
        <w:rPr>
          <w:rFonts w:ascii="Times New Roman" w:hAnsi="Times New Roman"/>
          <w:szCs w:val="25"/>
        </w:rPr>
        <w:t xml:space="preserve"> </w:t>
      </w:r>
      <w:r w:rsidR="008218D1" w:rsidRPr="005E469A">
        <w:rPr>
          <w:rFonts w:ascii="Times New Roman" w:hAnsi="Times New Roman"/>
          <w:szCs w:val="25"/>
        </w:rPr>
        <w:t>individua</w:t>
      </w:r>
      <w:r w:rsidR="007B6540" w:rsidRPr="005E469A">
        <w:rPr>
          <w:rFonts w:ascii="Times New Roman" w:hAnsi="Times New Roman"/>
          <w:szCs w:val="25"/>
        </w:rPr>
        <w:t>va</w:t>
      </w:r>
      <w:r w:rsidR="008218D1" w:rsidRPr="005E469A">
        <w:rPr>
          <w:rFonts w:ascii="Times New Roman" w:hAnsi="Times New Roman"/>
          <w:szCs w:val="25"/>
        </w:rPr>
        <w:t xml:space="preserve"> come oggetto del processo “</w:t>
      </w:r>
      <w:r w:rsidR="008218D1" w:rsidRPr="005E469A">
        <w:rPr>
          <w:rFonts w:ascii="Times New Roman" w:hAnsi="Times New Roman"/>
          <w:i/>
          <w:iCs/>
          <w:szCs w:val="25"/>
        </w:rPr>
        <w:t>la tutela di un interesse legittimo</w:t>
      </w:r>
      <w:r w:rsidR="008218D1" w:rsidRPr="0002484A">
        <w:rPr>
          <w:rFonts w:ascii="Times New Roman" w:hAnsi="Times New Roman"/>
          <w:szCs w:val="25"/>
        </w:rPr>
        <w:t>”</w:t>
      </w:r>
      <w:r w:rsidR="008218D1" w:rsidRPr="005E469A">
        <w:rPr>
          <w:rFonts w:ascii="Times New Roman" w:hAnsi="Times New Roman"/>
          <w:szCs w:val="25"/>
        </w:rPr>
        <w:t xml:space="preserve"> relegando il provvedimento a mera occasione necessaria del processo</w:t>
      </w:r>
      <w:r w:rsidR="008218D1" w:rsidRPr="005E469A">
        <w:rPr>
          <w:rStyle w:val="Rimandonotaapidipagina"/>
          <w:rFonts w:ascii="Times New Roman" w:hAnsi="Times New Roman"/>
          <w:szCs w:val="25"/>
        </w:rPr>
        <w:footnoteReference w:id="58"/>
      </w:r>
      <w:r w:rsidR="00EA260C" w:rsidRPr="005E469A">
        <w:rPr>
          <w:rFonts w:ascii="Times New Roman" w:hAnsi="Times New Roman"/>
          <w:szCs w:val="25"/>
        </w:rPr>
        <w:t>.</w:t>
      </w:r>
    </w:p>
    <w:p w14:paraId="5989920A" w14:textId="7B253F61" w:rsidR="00EA260C" w:rsidRPr="005E469A" w:rsidRDefault="00983409" w:rsidP="005E469A">
      <w:pPr>
        <w:spacing w:line="240" w:lineRule="auto"/>
        <w:ind w:firstLine="708"/>
        <w:rPr>
          <w:rFonts w:ascii="Times New Roman" w:hAnsi="Times New Roman"/>
          <w:szCs w:val="25"/>
        </w:rPr>
      </w:pPr>
      <w:r w:rsidRPr="005E469A">
        <w:rPr>
          <w:rFonts w:ascii="Times New Roman" w:hAnsi="Times New Roman"/>
          <w:szCs w:val="25"/>
        </w:rPr>
        <w:t>Più di recente la</w:t>
      </w:r>
      <w:r w:rsidR="00EA260C" w:rsidRPr="005E469A">
        <w:rPr>
          <w:rFonts w:ascii="Times New Roman" w:hAnsi="Times New Roman"/>
          <w:szCs w:val="25"/>
        </w:rPr>
        <w:t xml:space="preserve"> tesi </w:t>
      </w:r>
      <w:r w:rsidR="00D90C36" w:rsidRPr="005E469A">
        <w:rPr>
          <w:rFonts w:ascii="Times New Roman" w:hAnsi="Times New Roman"/>
          <w:szCs w:val="25"/>
        </w:rPr>
        <w:t xml:space="preserve">in questione </w:t>
      </w:r>
      <w:r w:rsidR="00845E3F" w:rsidRPr="005E469A">
        <w:rPr>
          <w:rFonts w:ascii="Times New Roman" w:hAnsi="Times New Roman"/>
          <w:szCs w:val="25"/>
        </w:rPr>
        <w:t>ha incontrato maggiori consensi in quanto</w:t>
      </w:r>
      <w:r w:rsidR="00D90C36" w:rsidRPr="005E469A">
        <w:rPr>
          <w:rFonts w:ascii="Times New Roman" w:hAnsi="Times New Roman"/>
          <w:szCs w:val="25"/>
        </w:rPr>
        <w:t xml:space="preserve"> </w:t>
      </w:r>
      <w:r w:rsidR="00C432BB">
        <w:rPr>
          <w:rFonts w:ascii="Times New Roman" w:hAnsi="Times New Roman"/>
          <w:szCs w:val="25"/>
        </w:rPr>
        <w:t xml:space="preserve">sembra </w:t>
      </w:r>
      <w:r w:rsidR="00EA260C" w:rsidRPr="005E469A">
        <w:rPr>
          <w:rFonts w:ascii="Times New Roman" w:hAnsi="Times New Roman"/>
          <w:szCs w:val="25"/>
        </w:rPr>
        <w:t>avvalorata da alcune disposizioni del Codice del processo amministrativo</w:t>
      </w:r>
      <w:r w:rsidR="00A60F82" w:rsidRPr="005E469A">
        <w:rPr>
          <w:rStyle w:val="Rimandonotaapidipagina"/>
          <w:rFonts w:ascii="Times New Roman" w:hAnsi="Times New Roman"/>
          <w:szCs w:val="25"/>
        </w:rPr>
        <w:footnoteReference w:id="59"/>
      </w:r>
      <w:r w:rsidR="00A60F82" w:rsidRPr="005E469A">
        <w:rPr>
          <w:rFonts w:ascii="Times New Roman" w:hAnsi="Times New Roman"/>
          <w:szCs w:val="25"/>
        </w:rPr>
        <w:t>.</w:t>
      </w:r>
    </w:p>
    <w:p w14:paraId="0DB4687F" w14:textId="77777777" w:rsidR="00F50495" w:rsidRPr="005E469A" w:rsidRDefault="00F50495" w:rsidP="005E469A">
      <w:pPr>
        <w:spacing w:line="240" w:lineRule="auto"/>
        <w:ind w:firstLine="708"/>
        <w:rPr>
          <w:rFonts w:ascii="Times New Roman" w:hAnsi="Times New Roman"/>
          <w:szCs w:val="25"/>
        </w:rPr>
      </w:pPr>
      <w:r w:rsidRPr="005E469A">
        <w:rPr>
          <w:rFonts w:ascii="Times New Roman" w:hAnsi="Times New Roman"/>
          <w:szCs w:val="25"/>
        </w:rPr>
        <w:t>Per un verso, infatti, l’art. 7 devolve alla giurisdizione amministrativa “</w:t>
      </w:r>
      <w:r w:rsidRPr="005E469A">
        <w:rPr>
          <w:rFonts w:ascii="Times New Roman" w:hAnsi="Times New Roman"/>
          <w:i/>
          <w:iCs/>
          <w:szCs w:val="25"/>
        </w:rPr>
        <w:t>le controversie nelle quali si faccia questione di un interesse legittimo</w:t>
      </w:r>
      <w:r w:rsidRPr="0002484A">
        <w:rPr>
          <w:rFonts w:ascii="Times New Roman" w:hAnsi="Times New Roman"/>
          <w:szCs w:val="25"/>
        </w:rPr>
        <w:t>”</w:t>
      </w:r>
      <w:r w:rsidRPr="005E469A">
        <w:rPr>
          <w:rFonts w:ascii="Times New Roman" w:hAnsi="Times New Roman"/>
          <w:i/>
          <w:iCs/>
          <w:szCs w:val="25"/>
        </w:rPr>
        <w:t xml:space="preserve">, </w:t>
      </w:r>
      <w:r w:rsidRPr="005E469A">
        <w:rPr>
          <w:rFonts w:ascii="Times New Roman" w:hAnsi="Times New Roman"/>
          <w:szCs w:val="25"/>
        </w:rPr>
        <w:t>utilizzando una formulazione simmetrica all’art. 2 della legge 20 marzo 1865, n. 2248 All. E che radica la giurisdizione ordinaria in relazione alle controversie nelle quali si faccia questione di diritti soggettivi</w:t>
      </w:r>
      <w:r w:rsidR="006268B9" w:rsidRPr="005E469A">
        <w:rPr>
          <w:rStyle w:val="Rimandonotaapidipagina"/>
          <w:rFonts w:ascii="Times New Roman" w:hAnsi="Times New Roman"/>
          <w:szCs w:val="25"/>
        </w:rPr>
        <w:footnoteReference w:id="60"/>
      </w:r>
      <w:r w:rsidRPr="005E469A">
        <w:rPr>
          <w:rFonts w:ascii="Times New Roman" w:hAnsi="Times New Roman"/>
          <w:szCs w:val="25"/>
        </w:rPr>
        <w:t>.</w:t>
      </w:r>
    </w:p>
    <w:p w14:paraId="1106D4F6" w14:textId="0F9E963F" w:rsidR="00370A58" w:rsidRPr="005E469A" w:rsidRDefault="00370A58" w:rsidP="005E469A">
      <w:pPr>
        <w:spacing w:line="240" w:lineRule="auto"/>
        <w:ind w:firstLine="708"/>
        <w:rPr>
          <w:rFonts w:ascii="Times New Roman" w:hAnsi="Times New Roman"/>
          <w:szCs w:val="25"/>
        </w:rPr>
      </w:pPr>
      <w:r w:rsidRPr="005E469A">
        <w:rPr>
          <w:rFonts w:ascii="Times New Roman" w:hAnsi="Times New Roman"/>
          <w:szCs w:val="25"/>
        </w:rPr>
        <w:t>Si tratta di un’innovazione che non può essere sottovalutata quanto a implicazioni</w:t>
      </w:r>
      <w:r w:rsidR="00FC2F37" w:rsidRPr="005E469A">
        <w:rPr>
          <w:rFonts w:ascii="Times New Roman" w:hAnsi="Times New Roman"/>
          <w:szCs w:val="25"/>
        </w:rPr>
        <w:t xml:space="preserve"> in tema di giurisdizion</w:t>
      </w:r>
      <w:r w:rsidR="00BB6E62">
        <w:rPr>
          <w:rFonts w:ascii="Times New Roman" w:hAnsi="Times New Roman"/>
          <w:szCs w:val="25"/>
        </w:rPr>
        <w:t>e, ma anche</w:t>
      </w:r>
      <w:r w:rsidR="00FC2F37" w:rsidRPr="005E469A">
        <w:rPr>
          <w:rFonts w:ascii="Times New Roman" w:hAnsi="Times New Roman"/>
          <w:szCs w:val="25"/>
        </w:rPr>
        <w:t xml:space="preserve"> di legittimazione a</w:t>
      </w:r>
      <w:r w:rsidR="00B10B38" w:rsidRPr="005E469A">
        <w:rPr>
          <w:rFonts w:ascii="Times New Roman" w:hAnsi="Times New Roman"/>
          <w:szCs w:val="25"/>
        </w:rPr>
        <w:t xml:space="preserve"> ricorrere</w:t>
      </w:r>
      <w:r w:rsidR="00DD5B1B">
        <w:rPr>
          <w:rFonts w:ascii="Times New Roman" w:hAnsi="Times New Roman"/>
          <w:szCs w:val="25"/>
        </w:rPr>
        <w:t>. Infatti</w:t>
      </w:r>
      <w:r w:rsidR="001D35F1">
        <w:rPr>
          <w:rFonts w:ascii="Times New Roman" w:hAnsi="Times New Roman"/>
          <w:szCs w:val="25"/>
        </w:rPr>
        <w:t>,</w:t>
      </w:r>
      <w:r w:rsidRPr="005E469A">
        <w:rPr>
          <w:rFonts w:ascii="Times New Roman" w:hAnsi="Times New Roman"/>
          <w:szCs w:val="25"/>
        </w:rPr>
        <w:t xml:space="preserve"> in passato proprio la mancanza di una siffatta disposizione è stata ritenut</w:t>
      </w:r>
      <w:r w:rsidR="00B10B38" w:rsidRPr="005E469A">
        <w:rPr>
          <w:rFonts w:ascii="Times New Roman" w:hAnsi="Times New Roman"/>
          <w:szCs w:val="25"/>
        </w:rPr>
        <w:t>a</w:t>
      </w:r>
      <w:r w:rsidRPr="005E469A">
        <w:rPr>
          <w:rFonts w:ascii="Times New Roman" w:hAnsi="Times New Roman"/>
          <w:szCs w:val="25"/>
        </w:rPr>
        <w:t xml:space="preserve"> un elemento di differenziazione rispetto al processo civile tale da giustificare</w:t>
      </w:r>
      <w:r w:rsidR="00B10B38" w:rsidRPr="005E469A">
        <w:rPr>
          <w:rFonts w:ascii="Times New Roman" w:hAnsi="Times New Roman"/>
          <w:szCs w:val="25"/>
        </w:rPr>
        <w:t xml:space="preserve"> </w:t>
      </w:r>
      <w:r w:rsidR="00DD5B1B">
        <w:rPr>
          <w:rFonts w:ascii="Times New Roman" w:hAnsi="Times New Roman"/>
          <w:szCs w:val="25"/>
        </w:rPr>
        <w:t xml:space="preserve">anche </w:t>
      </w:r>
      <w:r w:rsidR="00B10B38" w:rsidRPr="005E469A">
        <w:rPr>
          <w:rFonts w:ascii="Times New Roman" w:hAnsi="Times New Roman"/>
          <w:szCs w:val="25"/>
        </w:rPr>
        <w:t xml:space="preserve">la tesi secondo la quale </w:t>
      </w:r>
      <w:r w:rsidRPr="005E469A">
        <w:rPr>
          <w:rFonts w:ascii="Times New Roman" w:hAnsi="Times New Roman"/>
          <w:szCs w:val="25"/>
        </w:rPr>
        <w:t xml:space="preserve">nel processo amministrativo </w:t>
      </w:r>
      <w:r w:rsidR="00A87697" w:rsidRPr="005E469A">
        <w:rPr>
          <w:rFonts w:ascii="Times New Roman" w:hAnsi="Times New Roman"/>
          <w:szCs w:val="25"/>
        </w:rPr>
        <w:t>è necessario</w:t>
      </w:r>
      <w:r w:rsidRPr="005E469A">
        <w:rPr>
          <w:rFonts w:ascii="Times New Roman" w:hAnsi="Times New Roman"/>
          <w:szCs w:val="25"/>
        </w:rPr>
        <w:t xml:space="preserve"> che “</w:t>
      </w:r>
      <w:r w:rsidRPr="005E469A">
        <w:rPr>
          <w:rFonts w:ascii="Times New Roman" w:hAnsi="Times New Roman"/>
          <w:i/>
          <w:iCs/>
          <w:szCs w:val="25"/>
        </w:rPr>
        <w:t>il ricorrente agisca effettivamente a difesa di un interesse sostanziale</w:t>
      </w:r>
      <w:r w:rsidRPr="0002484A">
        <w:rPr>
          <w:rFonts w:ascii="Times New Roman" w:hAnsi="Times New Roman"/>
          <w:szCs w:val="25"/>
        </w:rPr>
        <w:t>”</w:t>
      </w:r>
      <w:r w:rsidRPr="005E469A">
        <w:rPr>
          <w:rFonts w:ascii="Times New Roman" w:hAnsi="Times New Roman"/>
          <w:szCs w:val="25"/>
        </w:rPr>
        <w:t xml:space="preserve">, non essendo sufficiente </w:t>
      </w:r>
      <w:r w:rsidR="00FC2F37" w:rsidRPr="005E469A">
        <w:rPr>
          <w:rFonts w:ascii="Times New Roman" w:hAnsi="Times New Roman"/>
          <w:szCs w:val="25"/>
        </w:rPr>
        <w:t>una</w:t>
      </w:r>
      <w:r w:rsidRPr="005E469A">
        <w:rPr>
          <w:rFonts w:ascii="Times New Roman" w:hAnsi="Times New Roman"/>
          <w:szCs w:val="25"/>
        </w:rPr>
        <w:t xml:space="preserve"> mera affermazione</w:t>
      </w:r>
      <w:r w:rsidRPr="005E469A">
        <w:rPr>
          <w:rStyle w:val="Rimandonotaapidipagina"/>
          <w:rFonts w:ascii="Times New Roman" w:hAnsi="Times New Roman"/>
          <w:szCs w:val="25"/>
        </w:rPr>
        <w:footnoteReference w:id="61"/>
      </w:r>
      <w:r w:rsidR="00392644" w:rsidRPr="005E469A">
        <w:rPr>
          <w:rFonts w:ascii="Times New Roman" w:hAnsi="Times New Roman"/>
          <w:szCs w:val="25"/>
        </w:rPr>
        <w:t>.</w:t>
      </w:r>
    </w:p>
    <w:p w14:paraId="5D1981F6" w14:textId="67850B52" w:rsidR="00F50495" w:rsidRPr="005E469A" w:rsidRDefault="00F50495" w:rsidP="005E469A">
      <w:pPr>
        <w:spacing w:line="240" w:lineRule="auto"/>
        <w:ind w:firstLine="708"/>
        <w:rPr>
          <w:rFonts w:ascii="Times New Roman" w:hAnsi="Times New Roman"/>
          <w:szCs w:val="25"/>
        </w:rPr>
      </w:pPr>
      <w:r w:rsidRPr="005E469A">
        <w:rPr>
          <w:rFonts w:ascii="Times New Roman" w:hAnsi="Times New Roman"/>
          <w:szCs w:val="25"/>
        </w:rPr>
        <w:t xml:space="preserve">Per altro verso, in modo ancor più chiaro, l’art. 34, comma 1, lett. c) </w:t>
      </w:r>
      <w:r w:rsidR="00387961" w:rsidRPr="005E469A">
        <w:rPr>
          <w:rFonts w:ascii="Times New Roman" w:hAnsi="Times New Roman"/>
          <w:szCs w:val="25"/>
        </w:rPr>
        <w:t xml:space="preserve">relativo alle sentenze di condanna </w:t>
      </w:r>
      <w:r w:rsidRPr="005E469A">
        <w:rPr>
          <w:rFonts w:ascii="Times New Roman" w:hAnsi="Times New Roman"/>
          <w:szCs w:val="25"/>
        </w:rPr>
        <w:t>contiene un riferimento alla “</w:t>
      </w:r>
      <w:r w:rsidRPr="005E469A">
        <w:rPr>
          <w:rFonts w:ascii="Times New Roman" w:hAnsi="Times New Roman"/>
          <w:i/>
          <w:iCs/>
          <w:szCs w:val="25"/>
        </w:rPr>
        <w:t>situazione giuridica soggettiva dedotta in giudizio</w:t>
      </w:r>
      <w:r w:rsidRPr="005E469A">
        <w:rPr>
          <w:rFonts w:ascii="Times New Roman" w:hAnsi="Times New Roman"/>
          <w:szCs w:val="25"/>
        </w:rPr>
        <w:t>”</w:t>
      </w:r>
      <w:r w:rsidR="00387961" w:rsidRPr="005E469A">
        <w:rPr>
          <w:rFonts w:ascii="Times New Roman" w:hAnsi="Times New Roman"/>
          <w:szCs w:val="25"/>
        </w:rPr>
        <w:t xml:space="preserve"> in relazione </w:t>
      </w:r>
      <w:r w:rsidR="00392644" w:rsidRPr="005E469A">
        <w:rPr>
          <w:rFonts w:ascii="Times New Roman" w:hAnsi="Times New Roman"/>
          <w:szCs w:val="25"/>
        </w:rPr>
        <w:t xml:space="preserve">alla quale </w:t>
      </w:r>
      <w:r w:rsidR="00387961" w:rsidRPr="005E469A">
        <w:rPr>
          <w:rFonts w:ascii="Times New Roman" w:hAnsi="Times New Roman"/>
          <w:szCs w:val="25"/>
        </w:rPr>
        <w:t>il giudice può adottare le misure idonee necessarie per assicurarne la tutela</w:t>
      </w:r>
      <w:r w:rsidR="00387961" w:rsidRPr="005E469A">
        <w:rPr>
          <w:rStyle w:val="Rimandonotaapidipagina"/>
          <w:rFonts w:ascii="Times New Roman" w:hAnsi="Times New Roman"/>
          <w:szCs w:val="25"/>
        </w:rPr>
        <w:footnoteReference w:id="62"/>
      </w:r>
      <w:r w:rsidR="00387961" w:rsidRPr="005E469A">
        <w:rPr>
          <w:rFonts w:ascii="Times New Roman" w:hAnsi="Times New Roman"/>
          <w:szCs w:val="25"/>
        </w:rPr>
        <w:t>.</w:t>
      </w:r>
      <w:r w:rsidR="00520050">
        <w:rPr>
          <w:rFonts w:ascii="Times New Roman" w:hAnsi="Times New Roman"/>
          <w:szCs w:val="25"/>
        </w:rPr>
        <w:t xml:space="preserve"> L’interesse legittimo entra dunque nel processo come elemento di cognizione.</w:t>
      </w:r>
    </w:p>
    <w:p w14:paraId="0C923F6D" w14:textId="356D007A" w:rsidR="00FC2F37" w:rsidRPr="005E469A" w:rsidRDefault="00FC2F37" w:rsidP="005E469A">
      <w:pPr>
        <w:spacing w:line="240" w:lineRule="auto"/>
        <w:ind w:firstLine="708"/>
        <w:rPr>
          <w:rFonts w:ascii="Times New Roman" w:hAnsi="Times New Roman"/>
          <w:szCs w:val="25"/>
        </w:rPr>
      </w:pPr>
      <w:r w:rsidRPr="005E469A">
        <w:rPr>
          <w:rFonts w:ascii="Times New Roman" w:hAnsi="Times New Roman"/>
          <w:szCs w:val="25"/>
        </w:rPr>
        <w:t>Per altro verso ancora, l’art. 30, comma</w:t>
      </w:r>
      <w:r w:rsidR="00B10B38" w:rsidRPr="005E469A">
        <w:rPr>
          <w:rFonts w:ascii="Times New Roman" w:hAnsi="Times New Roman"/>
          <w:szCs w:val="25"/>
        </w:rPr>
        <w:t xml:space="preserve"> </w:t>
      </w:r>
      <w:r w:rsidRPr="005E469A">
        <w:rPr>
          <w:rFonts w:ascii="Times New Roman" w:hAnsi="Times New Roman"/>
          <w:szCs w:val="25"/>
        </w:rPr>
        <w:t>1</w:t>
      </w:r>
      <w:r w:rsidR="00B10B38" w:rsidRPr="005E469A">
        <w:rPr>
          <w:rFonts w:ascii="Times New Roman" w:hAnsi="Times New Roman"/>
          <w:szCs w:val="25"/>
        </w:rPr>
        <w:t>,</w:t>
      </w:r>
      <w:r w:rsidRPr="005E469A">
        <w:rPr>
          <w:rFonts w:ascii="Times New Roman" w:hAnsi="Times New Roman"/>
          <w:szCs w:val="25"/>
        </w:rPr>
        <w:t xml:space="preserve"> del Codice del processo amministrativo </w:t>
      </w:r>
      <w:r w:rsidR="00520050">
        <w:rPr>
          <w:rFonts w:ascii="Times New Roman" w:hAnsi="Times New Roman"/>
          <w:szCs w:val="25"/>
        </w:rPr>
        <w:t>disciplina l’</w:t>
      </w:r>
      <w:r w:rsidR="00507E91" w:rsidRPr="005E469A">
        <w:rPr>
          <w:rFonts w:ascii="Times New Roman" w:hAnsi="Times New Roman"/>
          <w:szCs w:val="25"/>
        </w:rPr>
        <w:t>azione di condann</w:t>
      </w:r>
      <w:r w:rsidR="00AB7C00" w:rsidRPr="005E469A">
        <w:rPr>
          <w:rFonts w:ascii="Times New Roman" w:hAnsi="Times New Roman"/>
          <w:szCs w:val="25"/>
        </w:rPr>
        <w:t>a</w:t>
      </w:r>
      <w:r w:rsidR="00B10B38" w:rsidRPr="005E469A">
        <w:rPr>
          <w:rFonts w:ascii="Times New Roman" w:hAnsi="Times New Roman"/>
          <w:szCs w:val="25"/>
        </w:rPr>
        <w:t xml:space="preserve"> esclude</w:t>
      </w:r>
      <w:r w:rsidR="00AF552E" w:rsidRPr="005E469A">
        <w:rPr>
          <w:rFonts w:ascii="Times New Roman" w:hAnsi="Times New Roman"/>
          <w:szCs w:val="25"/>
        </w:rPr>
        <w:t>ndo così</w:t>
      </w:r>
      <w:r w:rsidR="00B10B38" w:rsidRPr="005E469A">
        <w:rPr>
          <w:rFonts w:ascii="Times New Roman" w:hAnsi="Times New Roman"/>
          <w:szCs w:val="25"/>
        </w:rPr>
        <w:t xml:space="preserve"> che, almeno con riguardo a quest’ultima,</w:t>
      </w:r>
      <w:r w:rsidR="00520050">
        <w:rPr>
          <w:rFonts w:ascii="Times New Roman" w:hAnsi="Times New Roman"/>
          <w:szCs w:val="25"/>
        </w:rPr>
        <w:t xml:space="preserve"> </w:t>
      </w:r>
      <w:r w:rsidR="00B10B38" w:rsidRPr="005E469A">
        <w:rPr>
          <w:rFonts w:ascii="Times New Roman" w:hAnsi="Times New Roman"/>
          <w:szCs w:val="25"/>
        </w:rPr>
        <w:t xml:space="preserve">il provvedimento costituisce l’oggetto </w:t>
      </w:r>
      <w:r w:rsidR="00520050">
        <w:rPr>
          <w:rFonts w:ascii="Times New Roman" w:hAnsi="Times New Roman"/>
          <w:szCs w:val="25"/>
        </w:rPr>
        <w:t xml:space="preserve">principale </w:t>
      </w:r>
      <w:r w:rsidR="00B10B38" w:rsidRPr="005E469A">
        <w:rPr>
          <w:rFonts w:ascii="Times New Roman" w:hAnsi="Times New Roman"/>
          <w:szCs w:val="25"/>
        </w:rPr>
        <w:t>del giudizio.</w:t>
      </w:r>
      <w:r w:rsidR="00520050">
        <w:rPr>
          <w:rFonts w:ascii="Times New Roman" w:hAnsi="Times New Roman"/>
          <w:szCs w:val="25"/>
        </w:rPr>
        <w:t xml:space="preserve"> Infatti, per un verso</w:t>
      </w:r>
      <w:r w:rsidR="0066236A">
        <w:rPr>
          <w:rFonts w:ascii="Times New Roman" w:hAnsi="Times New Roman"/>
          <w:szCs w:val="25"/>
        </w:rPr>
        <w:t>,</w:t>
      </w:r>
      <w:r w:rsidR="00520050">
        <w:rPr>
          <w:rFonts w:ascii="Times New Roman" w:hAnsi="Times New Roman"/>
          <w:szCs w:val="25"/>
        </w:rPr>
        <w:t xml:space="preserve"> se l’azione di condanna viene proposta in via autonoma a fini risarcitori, la legittimità del provvedimento viene accertata solo in via incidentale. Per altro</w:t>
      </w:r>
      <w:r w:rsidR="00F92CAA">
        <w:rPr>
          <w:rFonts w:ascii="Times New Roman" w:hAnsi="Times New Roman"/>
          <w:szCs w:val="25"/>
        </w:rPr>
        <w:t xml:space="preserve"> verso, nel caso di azione di condanna pubblicistica, cioè di azione di adempimento, se essa viene proposta unitamente all’azione avverso il silenzio, nessun provvedimento è oggetto di cognizione. Se invece viene proposta unitamente all’azione di annullamento del provvedimento di diniego, la pronuncia che accoglie quest’ultima azione costituisce soltanto la condizione necessaria per poter esaminare l’azione di adempimento volta a far acquisire al ricorrente il bene della vita.</w:t>
      </w:r>
    </w:p>
    <w:p w14:paraId="3817A2DD" w14:textId="2CA82669" w:rsidR="003C77A8" w:rsidRPr="005E469A" w:rsidRDefault="003C77A8" w:rsidP="005E469A">
      <w:pPr>
        <w:spacing w:line="240" w:lineRule="auto"/>
        <w:ind w:firstLine="708"/>
        <w:rPr>
          <w:rFonts w:ascii="Times New Roman" w:hAnsi="Times New Roman"/>
          <w:szCs w:val="25"/>
        </w:rPr>
      </w:pPr>
      <w:r w:rsidRPr="005E469A">
        <w:rPr>
          <w:rFonts w:ascii="Times New Roman" w:hAnsi="Times New Roman"/>
          <w:szCs w:val="25"/>
        </w:rPr>
        <w:t xml:space="preserve">Infine, l’art. 40 prevede che il ricorso deve </w:t>
      </w:r>
      <w:r w:rsidR="00AF552E" w:rsidRPr="005E469A">
        <w:rPr>
          <w:rFonts w:ascii="Times New Roman" w:hAnsi="Times New Roman"/>
          <w:szCs w:val="25"/>
        </w:rPr>
        <w:t>contenere</w:t>
      </w:r>
      <w:r w:rsidRPr="005E469A">
        <w:rPr>
          <w:rFonts w:ascii="Times New Roman" w:hAnsi="Times New Roman"/>
          <w:szCs w:val="25"/>
        </w:rPr>
        <w:t>, tra gli altri elementi, l’indicazione dell’oggetto della domanda “</w:t>
      </w:r>
      <w:r w:rsidRPr="005E469A">
        <w:rPr>
          <w:rFonts w:ascii="Times New Roman" w:hAnsi="Times New Roman"/>
          <w:i/>
          <w:iCs/>
          <w:szCs w:val="25"/>
        </w:rPr>
        <w:t>ivi compreso l’atto o il provvedimento eventualmente impugnato</w:t>
      </w:r>
      <w:r w:rsidRPr="0002484A">
        <w:rPr>
          <w:rFonts w:ascii="Times New Roman" w:hAnsi="Times New Roman"/>
          <w:szCs w:val="25"/>
        </w:rPr>
        <w:t>”</w:t>
      </w:r>
      <w:r w:rsidRPr="005E469A">
        <w:rPr>
          <w:rFonts w:ascii="Times New Roman" w:hAnsi="Times New Roman"/>
          <w:szCs w:val="25"/>
        </w:rPr>
        <w:t xml:space="preserve"> (comma 1, lett. b)</w:t>
      </w:r>
      <w:r w:rsidR="00392644" w:rsidRPr="005E469A">
        <w:rPr>
          <w:rFonts w:ascii="Times New Roman" w:hAnsi="Times New Roman"/>
          <w:szCs w:val="25"/>
        </w:rPr>
        <w:t>)</w:t>
      </w:r>
      <w:r w:rsidRPr="005E469A">
        <w:rPr>
          <w:rFonts w:ascii="Times New Roman" w:hAnsi="Times New Roman"/>
          <w:szCs w:val="25"/>
        </w:rPr>
        <w:t xml:space="preserve">, </w:t>
      </w:r>
      <w:r w:rsidR="00392644" w:rsidRPr="005E469A">
        <w:rPr>
          <w:rFonts w:ascii="Times New Roman" w:hAnsi="Times New Roman"/>
          <w:szCs w:val="25"/>
        </w:rPr>
        <w:t>d</w:t>
      </w:r>
      <w:r w:rsidRPr="005E469A">
        <w:rPr>
          <w:rFonts w:ascii="Times New Roman" w:hAnsi="Times New Roman"/>
          <w:szCs w:val="25"/>
        </w:rPr>
        <w:t xml:space="preserve">isposizione che in negativo riconosce che non sempre e necessariamente l’atto amministrativo è oggetto del giudizio. </w:t>
      </w:r>
    </w:p>
    <w:p w14:paraId="0E1DB28D" w14:textId="49D6561F" w:rsidR="00A560C2" w:rsidRPr="005E469A" w:rsidRDefault="007D6260" w:rsidP="005E469A">
      <w:pPr>
        <w:spacing w:line="240" w:lineRule="auto"/>
        <w:ind w:firstLine="708"/>
        <w:rPr>
          <w:rFonts w:ascii="Times New Roman" w:hAnsi="Times New Roman"/>
          <w:szCs w:val="25"/>
        </w:rPr>
      </w:pPr>
      <w:r w:rsidRPr="005E469A">
        <w:rPr>
          <w:rFonts w:ascii="Times New Roman" w:hAnsi="Times New Roman"/>
          <w:szCs w:val="25"/>
        </w:rPr>
        <w:t>Il progressivo spostamento dell’oggetto del giudizio dal provvedimento impugnato al rapporto o alla situazione giuridica fatta valere nel giudizio</w:t>
      </w:r>
      <w:r w:rsidR="00983409" w:rsidRPr="005E469A">
        <w:rPr>
          <w:rFonts w:ascii="Times New Roman" w:hAnsi="Times New Roman"/>
          <w:szCs w:val="25"/>
        </w:rPr>
        <w:t>, cioè</w:t>
      </w:r>
      <w:r w:rsidRPr="005E469A">
        <w:rPr>
          <w:rFonts w:ascii="Times New Roman" w:hAnsi="Times New Roman"/>
          <w:szCs w:val="25"/>
        </w:rPr>
        <w:t xml:space="preserve"> l’interesse legittimo che si interfaccia con il potere amministrativo</w:t>
      </w:r>
      <w:r w:rsidR="00983409" w:rsidRPr="005E469A">
        <w:rPr>
          <w:rFonts w:ascii="Times New Roman" w:hAnsi="Times New Roman"/>
          <w:szCs w:val="25"/>
        </w:rPr>
        <w:t xml:space="preserve">, </w:t>
      </w:r>
      <w:r w:rsidRPr="005E469A">
        <w:rPr>
          <w:rFonts w:ascii="Times New Roman" w:hAnsi="Times New Roman"/>
          <w:szCs w:val="25"/>
        </w:rPr>
        <w:t>richiede un adeguamento definitorio della legittimazione a ricorrere</w:t>
      </w:r>
      <w:r w:rsidRPr="005E469A">
        <w:rPr>
          <w:rStyle w:val="Rimandonotaapidipagina"/>
          <w:rFonts w:ascii="Times New Roman" w:hAnsi="Times New Roman"/>
          <w:szCs w:val="25"/>
        </w:rPr>
        <w:footnoteReference w:id="63"/>
      </w:r>
      <w:r w:rsidRPr="005E469A">
        <w:rPr>
          <w:rFonts w:ascii="Times New Roman" w:hAnsi="Times New Roman"/>
          <w:szCs w:val="25"/>
        </w:rPr>
        <w:t>.</w:t>
      </w:r>
    </w:p>
    <w:p w14:paraId="2F74B013" w14:textId="6638F717" w:rsidR="006F4496" w:rsidRPr="005E469A" w:rsidRDefault="003B605D" w:rsidP="005E469A">
      <w:pPr>
        <w:spacing w:line="240" w:lineRule="auto"/>
        <w:ind w:firstLine="708"/>
        <w:rPr>
          <w:rFonts w:ascii="Times New Roman" w:hAnsi="Times New Roman"/>
          <w:szCs w:val="25"/>
        </w:rPr>
      </w:pPr>
      <w:r w:rsidRPr="005E469A">
        <w:rPr>
          <w:rFonts w:ascii="Times New Roman" w:hAnsi="Times New Roman"/>
          <w:szCs w:val="25"/>
        </w:rPr>
        <w:t xml:space="preserve">Infatti, </w:t>
      </w:r>
      <w:r w:rsidR="00983409" w:rsidRPr="005E469A">
        <w:rPr>
          <w:rFonts w:ascii="Times New Roman" w:hAnsi="Times New Roman"/>
          <w:szCs w:val="25"/>
        </w:rPr>
        <w:t>in sede di verifica della legittimazione a ricorrere</w:t>
      </w:r>
      <w:r w:rsidR="00D55C66">
        <w:rPr>
          <w:rFonts w:ascii="Times New Roman" w:hAnsi="Times New Roman"/>
          <w:szCs w:val="25"/>
        </w:rPr>
        <w:t>, come già anticipato,</w:t>
      </w:r>
      <w:r w:rsidR="00983409" w:rsidRPr="005E469A">
        <w:rPr>
          <w:rFonts w:ascii="Times New Roman" w:hAnsi="Times New Roman"/>
          <w:szCs w:val="25"/>
        </w:rPr>
        <w:t xml:space="preserve"> </w:t>
      </w:r>
      <w:r w:rsidR="00EA3DF0" w:rsidRPr="005E469A">
        <w:rPr>
          <w:rFonts w:ascii="Times New Roman" w:hAnsi="Times New Roman"/>
          <w:szCs w:val="25"/>
        </w:rPr>
        <w:t xml:space="preserve">solo </w:t>
      </w:r>
      <w:r w:rsidRPr="005E469A">
        <w:rPr>
          <w:rFonts w:ascii="Times New Roman" w:hAnsi="Times New Roman"/>
          <w:szCs w:val="25"/>
        </w:rPr>
        <w:t>s</w:t>
      </w:r>
      <w:r w:rsidR="006F4496" w:rsidRPr="005E469A">
        <w:rPr>
          <w:rFonts w:ascii="Times New Roman" w:hAnsi="Times New Roman"/>
          <w:szCs w:val="25"/>
        </w:rPr>
        <w:t>e l’interesse legittimo non rientra nell’oggetto del processo occorre valutare l’effettiva consistenza della titolarità e non basta la mera affermazion</w:t>
      </w:r>
      <w:r w:rsidRPr="005E469A">
        <w:rPr>
          <w:rFonts w:ascii="Times New Roman" w:hAnsi="Times New Roman"/>
          <w:szCs w:val="25"/>
        </w:rPr>
        <w:t>e.</w:t>
      </w:r>
      <w:r w:rsidR="00D55C66">
        <w:rPr>
          <w:rFonts w:ascii="Times New Roman" w:hAnsi="Times New Roman"/>
          <w:szCs w:val="25"/>
        </w:rPr>
        <w:t xml:space="preserve"> </w:t>
      </w:r>
      <w:r w:rsidR="006F4496" w:rsidRPr="005E469A">
        <w:rPr>
          <w:rFonts w:ascii="Times New Roman" w:hAnsi="Times New Roman"/>
          <w:szCs w:val="25"/>
        </w:rPr>
        <w:t>Se</w:t>
      </w:r>
      <w:r w:rsidRPr="005E469A">
        <w:rPr>
          <w:rFonts w:ascii="Times New Roman" w:hAnsi="Times New Roman"/>
          <w:szCs w:val="25"/>
        </w:rPr>
        <w:t xml:space="preserve"> invece</w:t>
      </w:r>
      <w:r w:rsidR="006F4496" w:rsidRPr="005E469A">
        <w:rPr>
          <w:rFonts w:ascii="Times New Roman" w:hAnsi="Times New Roman"/>
          <w:szCs w:val="25"/>
        </w:rPr>
        <w:t xml:space="preserve"> l’interesse legittimo rientra nell’oggetto del processo</w:t>
      </w:r>
      <w:r w:rsidRPr="005E469A">
        <w:rPr>
          <w:rFonts w:ascii="Times New Roman" w:hAnsi="Times New Roman"/>
          <w:szCs w:val="25"/>
        </w:rPr>
        <w:t>,</w:t>
      </w:r>
      <w:r w:rsidR="006F4496" w:rsidRPr="005E469A">
        <w:rPr>
          <w:rFonts w:ascii="Times New Roman" w:hAnsi="Times New Roman"/>
          <w:szCs w:val="25"/>
        </w:rPr>
        <w:t xml:space="preserve"> basta la mera affermazione della titolarità</w:t>
      </w:r>
      <w:r w:rsidRPr="005E469A">
        <w:rPr>
          <w:rFonts w:ascii="Times New Roman" w:hAnsi="Times New Roman"/>
          <w:szCs w:val="25"/>
        </w:rPr>
        <w:t xml:space="preserve"> con ciò operando un allineamento del processo amministrativo a quella che è la regola</w:t>
      </w:r>
      <w:r w:rsidR="00D55C66">
        <w:rPr>
          <w:rFonts w:ascii="Times New Roman" w:hAnsi="Times New Roman"/>
          <w:szCs w:val="25"/>
        </w:rPr>
        <w:t xml:space="preserve"> n</w:t>
      </w:r>
      <w:r w:rsidRPr="005E469A">
        <w:rPr>
          <w:rFonts w:ascii="Times New Roman" w:hAnsi="Times New Roman"/>
          <w:szCs w:val="25"/>
        </w:rPr>
        <w:t>el processo civile.</w:t>
      </w:r>
    </w:p>
    <w:p w14:paraId="4462D0FA" w14:textId="3EB2C425" w:rsidR="001E0F35" w:rsidRPr="005E469A" w:rsidRDefault="00A936BF" w:rsidP="005E469A">
      <w:pPr>
        <w:spacing w:line="240" w:lineRule="auto"/>
        <w:ind w:firstLine="708"/>
        <w:rPr>
          <w:rFonts w:ascii="Times New Roman" w:hAnsi="Times New Roman"/>
          <w:szCs w:val="25"/>
        </w:rPr>
      </w:pPr>
      <w:r w:rsidRPr="005E469A">
        <w:rPr>
          <w:rFonts w:ascii="Times New Roman" w:hAnsi="Times New Roman"/>
          <w:szCs w:val="25"/>
        </w:rPr>
        <w:t xml:space="preserve">A questo riguardo </w:t>
      </w:r>
      <w:r w:rsidR="003B605D" w:rsidRPr="005E469A">
        <w:rPr>
          <w:rFonts w:ascii="Times New Roman" w:hAnsi="Times New Roman"/>
          <w:szCs w:val="25"/>
        </w:rPr>
        <w:t>l</w:t>
      </w:r>
      <w:r w:rsidR="006F4496" w:rsidRPr="005E469A">
        <w:rPr>
          <w:rFonts w:ascii="Times New Roman" w:hAnsi="Times New Roman"/>
          <w:szCs w:val="25"/>
        </w:rPr>
        <w:t xml:space="preserve">a dottrina </w:t>
      </w:r>
      <w:proofErr w:type="spellStart"/>
      <w:r w:rsidR="006F4496" w:rsidRPr="005E469A">
        <w:rPr>
          <w:rFonts w:ascii="Times New Roman" w:hAnsi="Times New Roman"/>
          <w:szCs w:val="25"/>
        </w:rPr>
        <w:t>processualcivilista</w:t>
      </w:r>
      <w:proofErr w:type="spellEnd"/>
      <w:r w:rsidR="006F4496" w:rsidRPr="005E469A">
        <w:rPr>
          <w:rFonts w:ascii="Times New Roman" w:hAnsi="Times New Roman"/>
          <w:szCs w:val="25"/>
        </w:rPr>
        <w:t xml:space="preserve"> distingue due ipotesi</w:t>
      </w:r>
      <w:r w:rsidR="008F39E2" w:rsidRPr="005E469A">
        <w:rPr>
          <w:rStyle w:val="Rimandonotaapidipagina"/>
          <w:rFonts w:ascii="Times New Roman" w:hAnsi="Times New Roman"/>
          <w:szCs w:val="25"/>
        </w:rPr>
        <w:footnoteReference w:id="64"/>
      </w:r>
      <w:r w:rsidR="001E0F35" w:rsidRPr="005E469A">
        <w:rPr>
          <w:rFonts w:ascii="Times New Roman" w:hAnsi="Times New Roman"/>
          <w:szCs w:val="25"/>
        </w:rPr>
        <w:t>.</w:t>
      </w:r>
    </w:p>
    <w:p w14:paraId="7C120BFD" w14:textId="25492E0F" w:rsidR="001E0F35" w:rsidRPr="005E469A" w:rsidRDefault="003B605D" w:rsidP="005E469A">
      <w:pPr>
        <w:spacing w:line="240" w:lineRule="auto"/>
        <w:ind w:firstLine="708"/>
        <w:rPr>
          <w:rFonts w:ascii="Times New Roman" w:hAnsi="Times New Roman"/>
          <w:szCs w:val="25"/>
        </w:rPr>
      </w:pPr>
      <w:r w:rsidRPr="005E469A">
        <w:rPr>
          <w:rFonts w:ascii="Times New Roman" w:hAnsi="Times New Roman"/>
          <w:szCs w:val="25"/>
        </w:rPr>
        <w:t xml:space="preserve">Quella più frequente è la </w:t>
      </w:r>
      <w:r w:rsidR="006F4496" w:rsidRPr="005E469A">
        <w:rPr>
          <w:rFonts w:ascii="Times New Roman" w:hAnsi="Times New Roman"/>
          <w:szCs w:val="25"/>
        </w:rPr>
        <w:t>legittimazione</w:t>
      </w:r>
      <w:r w:rsidR="00684CAE" w:rsidRPr="005E469A">
        <w:rPr>
          <w:rFonts w:ascii="Times New Roman" w:hAnsi="Times New Roman"/>
          <w:szCs w:val="25"/>
        </w:rPr>
        <w:t xml:space="preserve"> ad agire</w:t>
      </w:r>
      <w:r w:rsidR="006F4496" w:rsidRPr="005E469A">
        <w:rPr>
          <w:rFonts w:ascii="Times New Roman" w:hAnsi="Times New Roman"/>
          <w:szCs w:val="25"/>
        </w:rPr>
        <w:t xml:space="preserve"> basata sulla titolarità del diritto controverso</w:t>
      </w:r>
      <w:r w:rsidR="00BD5CCC" w:rsidRPr="005E469A">
        <w:rPr>
          <w:rFonts w:ascii="Times New Roman" w:hAnsi="Times New Roman"/>
          <w:szCs w:val="25"/>
        </w:rPr>
        <w:t xml:space="preserve"> (per esempio un diritto di credito</w:t>
      </w:r>
      <w:r w:rsidR="001252FA" w:rsidRPr="005E469A">
        <w:rPr>
          <w:rFonts w:ascii="Times New Roman" w:hAnsi="Times New Roman"/>
          <w:szCs w:val="25"/>
        </w:rPr>
        <w:t xml:space="preserve"> fatto valere in giudizio nei confronti del debitore inadempiente</w:t>
      </w:r>
      <w:r w:rsidR="00BD5CCC" w:rsidRPr="005E469A">
        <w:rPr>
          <w:rFonts w:ascii="Times New Roman" w:hAnsi="Times New Roman"/>
          <w:szCs w:val="25"/>
        </w:rPr>
        <w:t>)</w:t>
      </w:r>
      <w:r w:rsidR="006F4496" w:rsidRPr="005E469A">
        <w:rPr>
          <w:rFonts w:ascii="Times New Roman" w:hAnsi="Times New Roman"/>
          <w:szCs w:val="25"/>
        </w:rPr>
        <w:t xml:space="preserve">, cioè sulla </w:t>
      </w:r>
      <w:r w:rsidR="006F4496" w:rsidRPr="005E469A">
        <w:rPr>
          <w:rFonts w:ascii="Times New Roman" w:hAnsi="Times New Roman"/>
          <w:i/>
          <w:iCs/>
          <w:szCs w:val="25"/>
        </w:rPr>
        <w:t xml:space="preserve">res in </w:t>
      </w:r>
      <w:proofErr w:type="spellStart"/>
      <w:r w:rsidR="00CF7499">
        <w:rPr>
          <w:rFonts w:ascii="Times New Roman" w:hAnsi="Times New Roman"/>
          <w:i/>
          <w:iCs/>
          <w:szCs w:val="25"/>
        </w:rPr>
        <w:t>i</w:t>
      </w:r>
      <w:r w:rsidR="006F4496" w:rsidRPr="005E469A">
        <w:rPr>
          <w:rFonts w:ascii="Times New Roman" w:hAnsi="Times New Roman"/>
          <w:i/>
          <w:iCs/>
          <w:szCs w:val="25"/>
        </w:rPr>
        <w:t>udicium</w:t>
      </w:r>
      <w:proofErr w:type="spellEnd"/>
      <w:r w:rsidR="006F4496" w:rsidRPr="005E469A">
        <w:rPr>
          <w:rFonts w:ascii="Times New Roman" w:hAnsi="Times New Roman"/>
          <w:i/>
          <w:iCs/>
          <w:szCs w:val="25"/>
        </w:rPr>
        <w:t xml:space="preserve"> </w:t>
      </w:r>
      <w:proofErr w:type="spellStart"/>
      <w:r w:rsidR="006F4496" w:rsidRPr="005E469A">
        <w:rPr>
          <w:rFonts w:ascii="Times New Roman" w:hAnsi="Times New Roman"/>
          <w:i/>
          <w:iCs/>
          <w:szCs w:val="25"/>
        </w:rPr>
        <w:t>deducta</w:t>
      </w:r>
      <w:proofErr w:type="spellEnd"/>
      <w:r w:rsidR="006F4496" w:rsidRPr="005E469A">
        <w:rPr>
          <w:rFonts w:ascii="Times New Roman" w:hAnsi="Times New Roman"/>
          <w:szCs w:val="25"/>
        </w:rPr>
        <w:t xml:space="preserve"> oggetto del processo. La situazione sostanziale rileva</w:t>
      </w:r>
      <w:r w:rsidR="00392644" w:rsidRPr="005E469A">
        <w:rPr>
          <w:rFonts w:ascii="Times New Roman" w:hAnsi="Times New Roman"/>
          <w:szCs w:val="25"/>
        </w:rPr>
        <w:t xml:space="preserve"> sia</w:t>
      </w:r>
      <w:r w:rsidR="006F4496" w:rsidRPr="005E469A">
        <w:rPr>
          <w:rFonts w:ascii="Times New Roman" w:hAnsi="Times New Roman"/>
          <w:szCs w:val="25"/>
        </w:rPr>
        <w:t xml:space="preserve"> ai fini del rito</w:t>
      </w:r>
      <w:r w:rsidR="00614A3C" w:rsidRPr="005E469A">
        <w:rPr>
          <w:rFonts w:ascii="Times New Roman" w:hAnsi="Times New Roman"/>
          <w:szCs w:val="25"/>
        </w:rPr>
        <w:t xml:space="preserve"> (legittimazione)</w:t>
      </w:r>
      <w:r w:rsidR="001E0F35" w:rsidRPr="005E469A">
        <w:rPr>
          <w:rFonts w:ascii="Times New Roman" w:hAnsi="Times New Roman"/>
          <w:szCs w:val="25"/>
        </w:rPr>
        <w:t>,</w:t>
      </w:r>
      <w:r w:rsidR="006F4496" w:rsidRPr="005E469A">
        <w:rPr>
          <w:rFonts w:ascii="Times New Roman" w:hAnsi="Times New Roman"/>
          <w:szCs w:val="25"/>
        </w:rPr>
        <w:t xml:space="preserve"> </w:t>
      </w:r>
      <w:r w:rsidR="00614A3C" w:rsidRPr="005E469A">
        <w:rPr>
          <w:rFonts w:ascii="Times New Roman" w:hAnsi="Times New Roman"/>
          <w:szCs w:val="25"/>
        </w:rPr>
        <w:t>sia ai fini</w:t>
      </w:r>
      <w:r w:rsidR="006F4496" w:rsidRPr="005E469A">
        <w:rPr>
          <w:rFonts w:ascii="Times New Roman" w:hAnsi="Times New Roman"/>
          <w:szCs w:val="25"/>
        </w:rPr>
        <w:t xml:space="preserve"> del merito</w:t>
      </w:r>
      <w:r w:rsidR="00614A3C" w:rsidRPr="005E469A">
        <w:rPr>
          <w:rFonts w:ascii="Times New Roman" w:hAnsi="Times New Roman"/>
          <w:szCs w:val="25"/>
        </w:rPr>
        <w:t xml:space="preserve"> (fondatezza della domanda)</w:t>
      </w:r>
      <w:r w:rsidR="006F4496" w:rsidRPr="005E469A">
        <w:rPr>
          <w:rFonts w:ascii="Times New Roman" w:hAnsi="Times New Roman"/>
          <w:szCs w:val="25"/>
        </w:rPr>
        <w:t xml:space="preserve">. </w:t>
      </w:r>
      <w:r w:rsidR="00BD5CCC" w:rsidRPr="005E469A">
        <w:rPr>
          <w:rFonts w:ascii="Times New Roman" w:hAnsi="Times New Roman"/>
          <w:szCs w:val="25"/>
        </w:rPr>
        <w:t>In questa ipote</w:t>
      </w:r>
      <w:r w:rsidR="001E0F35" w:rsidRPr="005E469A">
        <w:rPr>
          <w:rFonts w:ascii="Times New Roman" w:hAnsi="Times New Roman"/>
          <w:szCs w:val="25"/>
        </w:rPr>
        <w:t xml:space="preserve">si è sufficiente </w:t>
      </w:r>
      <w:r w:rsidR="006F4496" w:rsidRPr="005E469A">
        <w:rPr>
          <w:rFonts w:ascii="Times New Roman" w:hAnsi="Times New Roman"/>
          <w:szCs w:val="25"/>
        </w:rPr>
        <w:t>la mera affermazione</w:t>
      </w:r>
      <w:r w:rsidR="00BD5CCC" w:rsidRPr="005E469A">
        <w:rPr>
          <w:rFonts w:ascii="Times New Roman" w:hAnsi="Times New Roman"/>
          <w:szCs w:val="25"/>
        </w:rPr>
        <w:t xml:space="preserve"> della titolari</w:t>
      </w:r>
      <w:r w:rsidR="00A37E7B" w:rsidRPr="005E469A">
        <w:rPr>
          <w:rFonts w:ascii="Times New Roman" w:hAnsi="Times New Roman"/>
          <w:szCs w:val="25"/>
        </w:rPr>
        <w:t>tà del diritto controverso, mentre l’effettiva esistenza del diritto</w:t>
      </w:r>
      <w:r w:rsidR="004D7F85" w:rsidRPr="005E469A">
        <w:rPr>
          <w:rFonts w:ascii="Times New Roman" w:hAnsi="Times New Roman"/>
          <w:szCs w:val="25"/>
        </w:rPr>
        <w:t xml:space="preserve"> rileva ai soli fini del merito. S</w:t>
      </w:r>
      <w:r w:rsidR="006F4496" w:rsidRPr="005E469A">
        <w:rPr>
          <w:rFonts w:ascii="Times New Roman" w:hAnsi="Times New Roman"/>
          <w:szCs w:val="25"/>
        </w:rPr>
        <w:t xml:space="preserve">e </w:t>
      </w:r>
      <w:r w:rsidR="00163EC1" w:rsidRPr="005E469A">
        <w:rPr>
          <w:rFonts w:ascii="Times New Roman" w:hAnsi="Times New Roman"/>
          <w:szCs w:val="25"/>
        </w:rPr>
        <w:t xml:space="preserve">sulla base dell’istruttoria compiuta </w:t>
      </w:r>
      <w:r w:rsidR="006F4496" w:rsidRPr="005E469A">
        <w:rPr>
          <w:rFonts w:ascii="Times New Roman" w:hAnsi="Times New Roman"/>
          <w:szCs w:val="25"/>
        </w:rPr>
        <w:t xml:space="preserve">il giudice </w:t>
      </w:r>
      <w:r w:rsidR="004D7F85" w:rsidRPr="005E469A">
        <w:rPr>
          <w:rFonts w:ascii="Times New Roman" w:hAnsi="Times New Roman"/>
          <w:szCs w:val="25"/>
        </w:rPr>
        <w:t>accerta</w:t>
      </w:r>
      <w:r w:rsidR="006F4496" w:rsidRPr="005E469A">
        <w:rPr>
          <w:rFonts w:ascii="Times New Roman" w:hAnsi="Times New Roman"/>
          <w:szCs w:val="25"/>
        </w:rPr>
        <w:t xml:space="preserve"> che non esiste il diritto o l’obbligo, respinge la domanda nel merito</w:t>
      </w:r>
      <w:r w:rsidR="00163EC1" w:rsidRPr="005E469A">
        <w:rPr>
          <w:rFonts w:ascii="Times New Roman" w:hAnsi="Times New Roman"/>
          <w:szCs w:val="25"/>
        </w:rPr>
        <w:t>.</w:t>
      </w:r>
      <w:r w:rsidR="0076509E">
        <w:rPr>
          <w:rFonts w:ascii="Times New Roman" w:hAnsi="Times New Roman"/>
          <w:szCs w:val="25"/>
        </w:rPr>
        <w:t xml:space="preserve"> </w:t>
      </w:r>
    </w:p>
    <w:p w14:paraId="7F042FF3" w14:textId="77777777" w:rsidR="00F92CAA" w:rsidRDefault="00597796" w:rsidP="005E469A">
      <w:pPr>
        <w:spacing w:line="240" w:lineRule="auto"/>
        <w:ind w:firstLine="644"/>
        <w:rPr>
          <w:rFonts w:ascii="Times New Roman" w:hAnsi="Times New Roman"/>
          <w:szCs w:val="25"/>
        </w:rPr>
      </w:pPr>
      <w:r w:rsidRPr="005E469A">
        <w:rPr>
          <w:rFonts w:ascii="Times New Roman" w:hAnsi="Times New Roman"/>
          <w:szCs w:val="25"/>
        </w:rPr>
        <w:t>L’altra ipotesi</w:t>
      </w:r>
      <w:r w:rsidR="00983409" w:rsidRPr="005E469A">
        <w:rPr>
          <w:rFonts w:ascii="Times New Roman" w:hAnsi="Times New Roman"/>
          <w:szCs w:val="25"/>
        </w:rPr>
        <w:t>,</w:t>
      </w:r>
      <w:r w:rsidR="002169E9" w:rsidRPr="005E469A">
        <w:rPr>
          <w:rFonts w:ascii="Times New Roman" w:hAnsi="Times New Roman"/>
          <w:szCs w:val="25"/>
        </w:rPr>
        <w:t xml:space="preserve"> più rara</w:t>
      </w:r>
      <w:r w:rsidR="00726BE7" w:rsidRPr="005E469A">
        <w:rPr>
          <w:rFonts w:ascii="Times New Roman" w:hAnsi="Times New Roman"/>
          <w:szCs w:val="25"/>
        </w:rPr>
        <w:t>,</w:t>
      </w:r>
      <w:r w:rsidR="00163EC1" w:rsidRPr="005E469A">
        <w:rPr>
          <w:rFonts w:ascii="Times New Roman" w:hAnsi="Times New Roman"/>
          <w:szCs w:val="25"/>
        </w:rPr>
        <w:t xml:space="preserve"> </w:t>
      </w:r>
      <w:r w:rsidR="002169E9" w:rsidRPr="005E469A">
        <w:rPr>
          <w:rFonts w:ascii="Times New Roman" w:hAnsi="Times New Roman"/>
          <w:szCs w:val="25"/>
        </w:rPr>
        <w:t>riguarda i casi nei quali la</w:t>
      </w:r>
      <w:r w:rsidR="006F4496" w:rsidRPr="005E469A">
        <w:rPr>
          <w:rFonts w:ascii="Times New Roman" w:hAnsi="Times New Roman"/>
          <w:szCs w:val="25"/>
        </w:rPr>
        <w:t xml:space="preserve"> situazione legittimante è costituita dalla titolarità di un diritto diverso</w:t>
      </w:r>
      <w:r w:rsidR="004636EF" w:rsidRPr="005E469A">
        <w:rPr>
          <w:rFonts w:ascii="Times New Roman" w:hAnsi="Times New Roman"/>
          <w:szCs w:val="25"/>
        </w:rPr>
        <w:t xml:space="preserve"> da quello controverso</w:t>
      </w:r>
      <w:r w:rsidR="00163EC1" w:rsidRPr="005E469A">
        <w:rPr>
          <w:rFonts w:ascii="Times New Roman" w:hAnsi="Times New Roman"/>
          <w:szCs w:val="25"/>
        </w:rPr>
        <w:t>,</w:t>
      </w:r>
      <w:r w:rsidR="006F4496" w:rsidRPr="005E469A">
        <w:rPr>
          <w:rFonts w:ascii="Times New Roman" w:hAnsi="Times New Roman"/>
          <w:szCs w:val="25"/>
        </w:rPr>
        <w:t xml:space="preserve"> che non entra nel processo</w:t>
      </w:r>
      <w:r w:rsidR="002E4398" w:rsidRPr="005E469A">
        <w:rPr>
          <w:rFonts w:ascii="Times New Roman" w:hAnsi="Times New Roman"/>
          <w:szCs w:val="25"/>
        </w:rPr>
        <w:t xml:space="preserve"> e che dunque non rileva ai fi</w:t>
      </w:r>
      <w:r w:rsidR="005D58E4" w:rsidRPr="005E469A">
        <w:rPr>
          <w:rFonts w:ascii="Times New Roman" w:hAnsi="Times New Roman"/>
          <w:szCs w:val="25"/>
        </w:rPr>
        <w:t xml:space="preserve">ni </w:t>
      </w:r>
      <w:r w:rsidR="00DD0FA1" w:rsidRPr="005E469A">
        <w:rPr>
          <w:rFonts w:ascii="Times New Roman" w:hAnsi="Times New Roman"/>
          <w:szCs w:val="25"/>
        </w:rPr>
        <w:t xml:space="preserve">del </w:t>
      </w:r>
      <w:r w:rsidR="002E4398" w:rsidRPr="005E469A">
        <w:rPr>
          <w:rFonts w:ascii="Times New Roman" w:hAnsi="Times New Roman"/>
          <w:szCs w:val="25"/>
        </w:rPr>
        <w:t>merito</w:t>
      </w:r>
      <w:r w:rsidR="005D58E4" w:rsidRPr="005E469A">
        <w:rPr>
          <w:rFonts w:ascii="Times New Roman" w:hAnsi="Times New Roman"/>
          <w:szCs w:val="25"/>
        </w:rPr>
        <w:t xml:space="preserve">, ma costituisce soltanto una questione di rito. </w:t>
      </w:r>
    </w:p>
    <w:p w14:paraId="52B0A58D" w14:textId="289F36C0" w:rsidR="006F4496" w:rsidRPr="005E469A" w:rsidRDefault="005D58E4" w:rsidP="005E469A">
      <w:pPr>
        <w:spacing w:line="240" w:lineRule="auto"/>
        <w:ind w:firstLine="644"/>
        <w:rPr>
          <w:rFonts w:ascii="Times New Roman" w:hAnsi="Times New Roman"/>
          <w:szCs w:val="25"/>
        </w:rPr>
      </w:pPr>
      <w:r w:rsidRPr="005E469A">
        <w:rPr>
          <w:rFonts w:ascii="Times New Roman" w:hAnsi="Times New Roman"/>
          <w:szCs w:val="25"/>
        </w:rPr>
        <w:t>Si pensi per esempio a un’</w:t>
      </w:r>
      <w:r w:rsidR="006F4496" w:rsidRPr="005E469A">
        <w:rPr>
          <w:rFonts w:ascii="Times New Roman" w:hAnsi="Times New Roman"/>
          <w:szCs w:val="25"/>
        </w:rPr>
        <w:t>azione di annullamento di una delibera assembleare</w:t>
      </w:r>
      <w:r w:rsidR="00DD0FA1" w:rsidRPr="005E469A">
        <w:rPr>
          <w:rFonts w:ascii="Times New Roman" w:hAnsi="Times New Roman"/>
          <w:szCs w:val="25"/>
        </w:rPr>
        <w:t xml:space="preserve"> con riferimento alla quale la</w:t>
      </w:r>
      <w:r w:rsidR="006F4496" w:rsidRPr="005E469A">
        <w:rPr>
          <w:rFonts w:ascii="Times New Roman" w:hAnsi="Times New Roman"/>
          <w:szCs w:val="25"/>
        </w:rPr>
        <w:t xml:space="preserve"> qualità di socio rileva solo ai fini della legittimazione</w:t>
      </w:r>
      <w:r w:rsidR="00DD0FA1" w:rsidRPr="005E469A">
        <w:rPr>
          <w:rFonts w:ascii="Times New Roman" w:hAnsi="Times New Roman"/>
          <w:szCs w:val="25"/>
        </w:rPr>
        <w:t xml:space="preserve"> ad agire</w:t>
      </w:r>
      <w:r w:rsidR="006F4496" w:rsidRPr="005E469A">
        <w:rPr>
          <w:rFonts w:ascii="Times New Roman" w:hAnsi="Times New Roman"/>
          <w:szCs w:val="25"/>
        </w:rPr>
        <w:t>. La qualità</w:t>
      </w:r>
      <w:r w:rsidR="006C3060" w:rsidRPr="005E469A">
        <w:rPr>
          <w:rFonts w:ascii="Times New Roman" w:hAnsi="Times New Roman"/>
          <w:szCs w:val="25"/>
        </w:rPr>
        <w:t xml:space="preserve"> di socio costituisce la situazione legittimante l’azione</w:t>
      </w:r>
      <w:r w:rsidR="00F9676E" w:rsidRPr="005E469A">
        <w:rPr>
          <w:rFonts w:ascii="Times New Roman" w:hAnsi="Times New Roman"/>
          <w:szCs w:val="25"/>
        </w:rPr>
        <w:t xml:space="preserve">, </w:t>
      </w:r>
      <w:r w:rsidR="00DD0FA1" w:rsidRPr="005E469A">
        <w:rPr>
          <w:rFonts w:ascii="Times New Roman" w:hAnsi="Times New Roman"/>
          <w:szCs w:val="25"/>
        </w:rPr>
        <w:t xml:space="preserve">dunque </w:t>
      </w:r>
      <w:r w:rsidR="00E904D8" w:rsidRPr="005E469A">
        <w:rPr>
          <w:rFonts w:ascii="Times New Roman" w:hAnsi="Times New Roman"/>
          <w:szCs w:val="25"/>
        </w:rPr>
        <w:t xml:space="preserve">non va </w:t>
      </w:r>
      <w:r w:rsidR="006F4496" w:rsidRPr="005E469A">
        <w:rPr>
          <w:rFonts w:ascii="Times New Roman" w:hAnsi="Times New Roman"/>
          <w:szCs w:val="25"/>
        </w:rPr>
        <w:t xml:space="preserve">solo affermata, ma </w:t>
      </w:r>
      <w:r w:rsidR="00DD0FA1" w:rsidRPr="005E469A">
        <w:rPr>
          <w:rFonts w:ascii="Times New Roman" w:hAnsi="Times New Roman"/>
          <w:szCs w:val="25"/>
        </w:rPr>
        <w:t>anche</w:t>
      </w:r>
      <w:r w:rsidR="006F4496" w:rsidRPr="005E469A">
        <w:rPr>
          <w:rFonts w:ascii="Times New Roman" w:hAnsi="Times New Roman"/>
          <w:szCs w:val="25"/>
        </w:rPr>
        <w:t xml:space="preserve"> accertata</w:t>
      </w:r>
      <w:r w:rsidR="00DD0FA1" w:rsidRPr="005E469A">
        <w:rPr>
          <w:rFonts w:ascii="Times New Roman" w:hAnsi="Times New Roman"/>
          <w:szCs w:val="25"/>
        </w:rPr>
        <w:t xml:space="preserve"> nella</w:t>
      </w:r>
      <w:r w:rsidR="006F4496" w:rsidRPr="005E469A">
        <w:rPr>
          <w:rFonts w:ascii="Times New Roman" w:hAnsi="Times New Roman"/>
          <w:szCs w:val="25"/>
        </w:rPr>
        <w:t xml:space="preserve"> sua effettiva sussistenza.</w:t>
      </w:r>
      <w:r w:rsidR="007B4903" w:rsidRPr="005E469A">
        <w:rPr>
          <w:rFonts w:ascii="Times New Roman" w:hAnsi="Times New Roman"/>
          <w:szCs w:val="25"/>
        </w:rPr>
        <w:t xml:space="preserve"> </w:t>
      </w:r>
      <w:r w:rsidR="00B455DF" w:rsidRPr="005E469A">
        <w:rPr>
          <w:rFonts w:ascii="Times New Roman" w:hAnsi="Times New Roman"/>
          <w:szCs w:val="25"/>
        </w:rPr>
        <w:t xml:space="preserve">Sarebbe </w:t>
      </w:r>
      <w:r w:rsidR="007B4903" w:rsidRPr="005E469A">
        <w:rPr>
          <w:rFonts w:ascii="Times New Roman" w:hAnsi="Times New Roman"/>
          <w:szCs w:val="25"/>
        </w:rPr>
        <w:t>infatti irragionevole</w:t>
      </w:r>
      <w:r w:rsidR="00B455DF" w:rsidRPr="005E469A">
        <w:rPr>
          <w:rFonts w:ascii="Times New Roman" w:hAnsi="Times New Roman"/>
          <w:szCs w:val="25"/>
        </w:rPr>
        <w:t xml:space="preserve"> costringere il giudice</w:t>
      </w:r>
      <w:r w:rsidR="00521E78" w:rsidRPr="005E469A">
        <w:rPr>
          <w:rFonts w:ascii="Times New Roman" w:hAnsi="Times New Roman"/>
          <w:szCs w:val="25"/>
        </w:rPr>
        <w:t xml:space="preserve"> a pronunciarsi nel merito della legittimità della delibera assunta dall’assemblea</w:t>
      </w:r>
      <w:r w:rsidR="00DE5D07" w:rsidRPr="005E469A">
        <w:rPr>
          <w:rFonts w:ascii="Times New Roman" w:hAnsi="Times New Roman"/>
          <w:szCs w:val="25"/>
        </w:rPr>
        <w:t xml:space="preserve"> a prescindere dalla circostanza che chi esercita</w:t>
      </w:r>
      <w:r w:rsidR="007F22A0" w:rsidRPr="005E469A">
        <w:rPr>
          <w:rFonts w:ascii="Times New Roman" w:hAnsi="Times New Roman"/>
          <w:szCs w:val="25"/>
        </w:rPr>
        <w:t xml:space="preserve"> l’azione</w:t>
      </w:r>
      <w:r w:rsidR="000F269D" w:rsidRPr="005E469A">
        <w:rPr>
          <w:rFonts w:ascii="Times New Roman" w:hAnsi="Times New Roman"/>
          <w:szCs w:val="25"/>
        </w:rPr>
        <w:t xml:space="preserve"> “</w:t>
      </w:r>
      <w:r w:rsidR="000F269D" w:rsidRPr="005E469A">
        <w:rPr>
          <w:rFonts w:ascii="Times New Roman" w:hAnsi="Times New Roman"/>
          <w:i/>
          <w:iCs/>
          <w:szCs w:val="25"/>
        </w:rPr>
        <w:t>possegga realmente la qualità ipotizzata dalla norma attributiva della legittim</w:t>
      </w:r>
      <w:r w:rsidR="008F39E2" w:rsidRPr="005E469A">
        <w:rPr>
          <w:rFonts w:ascii="Times New Roman" w:hAnsi="Times New Roman"/>
          <w:i/>
          <w:iCs/>
          <w:szCs w:val="25"/>
        </w:rPr>
        <w:t>a</w:t>
      </w:r>
      <w:r w:rsidR="000F269D" w:rsidRPr="005E469A">
        <w:rPr>
          <w:rFonts w:ascii="Times New Roman" w:hAnsi="Times New Roman"/>
          <w:i/>
          <w:iCs/>
          <w:szCs w:val="25"/>
        </w:rPr>
        <w:t>zione</w:t>
      </w:r>
      <w:r w:rsidR="000F269D" w:rsidRPr="0002484A">
        <w:rPr>
          <w:rFonts w:ascii="Times New Roman" w:hAnsi="Times New Roman"/>
          <w:szCs w:val="25"/>
        </w:rPr>
        <w:t>”</w:t>
      </w:r>
      <w:r w:rsidR="00462276" w:rsidRPr="0002484A">
        <w:rPr>
          <w:rStyle w:val="Rimandonotaapidipagina"/>
          <w:rFonts w:ascii="Times New Roman" w:hAnsi="Times New Roman"/>
          <w:szCs w:val="25"/>
        </w:rPr>
        <w:footnoteReference w:id="65"/>
      </w:r>
      <w:r w:rsidR="007B1FB9" w:rsidRPr="0002484A">
        <w:rPr>
          <w:rFonts w:ascii="Times New Roman" w:hAnsi="Times New Roman"/>
          <w:szCs w:val="25"/>
        </w:rPr>
        <w:t>.</w:t>
      </w:r>
      <w:r w:rsidR="000F269D" w:rsidRPr="005E469A">
        <w:rPr>
          <w:rFonts w:ascii="Times New Roman" w:hAnsi="Times New Roman"/>
          <w:i/>
          <w:iCs/>
          <w:szCs w:val="25"/>
        </w:rPr>
        <w:t xml:space="preserve"> </w:t>
      </w:r>
    </w:p>
    <w:p w14:paraId="559AA92A" w14:textId="49A81B7B" w:rsidR="00532664" w:rsidRPr="005E469A" w:rsidRDefault="00F9676E" w:rsidP="005E469A">
      <w:pPr>
        <w:spacing w:line="240" w:lineRule="auto"/>
        <w:ind w:firstLine="644"/>
        <w:rPr>
          <w:rFonts w:ascii="Times New Roman" w:hAnsi="Times New Roman"/>
          <w:szCs w:val="25"/>
        </w:rPr>
      </w:pPr>
      <w:r w:rsidRPr="005E469A">
        <w:rPr>
          <w:rFonts w:ascii="Times New Roman" w:hAnsi="Times New Roman"/>
          <w:szCs w:val="25"/>
        </w:rPr>
        <w:t>È</w:t>
      </w:r>
      <w:r w:rsidR="005075D6" w:rsidRPr="005E469A">
        <w:rPr>
          <w:rFonts w:ascii="Times New Roman" w:hAnsi="Times New Roman"/>
          <w:szCs w:val="25"/>
        </w:rPr>
        <w:t xml:space="preserve"> evidente dunque che</w:t>
      </w:r>
      <w:r w:rsidRPr="005E469A">
        <w:rPr>
          <w:rFonts w:ascii="Times New Roman" w:hAnsi="Times New Roman"/>
          <w:szCs w:val="25"/>
        </w:rPr>
        <w:t>,</w:t>
      </w:r>
      <w:r w:rsidR="005075D6" w:rsidRPr="005E469A">
        <w:rPr>
          <w:rFonts w:ascii="Times New Roman" w:hAnsi="Times New Roman"/>
          <w:szCs w:val="25"/>
        </w:rPr>
        <w:t xml:space="preserve"> se l’oggetto del processo amministrativo </w:t>
      </w:r>
      <w:r w:rsidR="005160C5" w:rsidRPr="005E469A">
        <w:rPr>
          <w:rFonts w:ascii="Times New Roman" w:hAnsi="Times New Roman"/>
          <w:szCs w:val="25"/>
        </w:rPr>
        <w:t>ruota</w:t>
      </w:r>
      <w:r w:rsidR="0037360A" w:rsidRPr="005E469A">
        <w:rPr>
          <w:rFonts w:ascii="Times New Roman" w:hAnsi="Times New Roman"/>
          <w:szCs w:val="25"/>
        </w:rPr>
        <w:t>, nelle varie definizioni,</w:t>
      </w:r>
      <w:r w:rsidR="005160C5" w:rsidRPr="005E469A">
        <w:rPr>
          <w:rFonts w:ascii="Times New Roman" w:hAnsi="Times New Roman"/>
          <w:szCs w:val="25"/>
        </w:rPr>
        <w:t xml:space="preserve"> attorno al provvedimento amministrativo o al potere esercitato, l’interesse legittimo è relegato a situazione legittimante che deve essere provata </w:t>
      </w:r>
      <w:r w:rsidR="005C35C4" w:rsidRPr="005E469A">
        <w:rPr>
          <w:rFonts w:ascii="Times New Roman" w:hAnsi="Times New Roman"/>
          <w:szCs w:val="25"/>
        </w:rPr>
        <w:t>ai fini della legittimazione a ricorrere nella sua effettiva esistenza.</w:t>
      </w:r>
      <w:r w:rsidR="000D6695">
        <w:rPr>
          <w:rFonts w:ascii="Times New Roman" w:hAnsi="Times New Roman"/>
          <w:szCs w:val="25"/>
        </w:rPr>
        <w:t xml:space="preserve"> </w:t>
      </w:r>
      <w:r w:rsidR="005C35C4" w:rsidRPr="005E469A">
        <w:rPr>
          <w:rFonts w:ascii="Times New Roman" w:hAnsi="Times New Roman"/>
          <w:szCs w:val="25"/>
        </w:rPr>
        <w:t>Viceversa, se l’interesse legittimo</w:t>
      </w:r>
      <w:r w:rsidR="000F119E" w:rsidRPr="005E469A">
        <w:rPr>
          <w:rFonts w:ascii="Times New Roman" w:hAnsi="Times New Roman"/>
          <w:szCs w:val="25"/>
        </w:rPr>
        <w:t xml:space="preserve"> assurge a oggetto del processo, insieme alla lesione causata dalla illegittimità dell’esercizio o dal mancato esercizio del potere, ai fini della legittimazione a ricorrere può essere sufficiente l</w:t>
      </w:r>
      <w:r w:rsidR="000E57B1" w:rsidRPr="005E469A">
        <w:rPr>
          <w:rFonts w:ascii="Times New Roman" w:hAnsi="Times New Roman"/>
          <w:szCs w:val="25"/>
        </w:rPr>
        <w:t>’affermazione della titolarità della situazione giuridica soggettiva e della lesione subita</w:t>
      </w:r>
      <w:r w:rsidR="003545C8" w:rsidRPr="005E469A">
        <w:rPr>
          <w:rStyle w:val="Rimandonotaapidipagina"/>
          <w:rFonts w:ascii="Times New Roman" w:hAnsi="Times New Roman"/>
          <w:szCs w:val="25"/>
        </w:rPr>
        <w:footnoteReference w:id="66"/>
      </w:r>
      <w:r w:rsidR="000E57B1" w:rsidRPr="005E469A">
        <w:rPr>
          <w:rFonts w:ascii="Times New Roman" w:hAnsi="Times New Roman"/>
          <w:szCs w:val="25"/>
        </w:rPr>
        <w:t>.</w:t>
      </w:r>
    </w:p>
    <w:p w14:paraId="16AF233E" w14:textId="305F3E40" w:rsidR="00A11760" w:rsidRPr="005E469A" w:rsidRDefault="00A11760" w:rsidP="005E469A">
      <w:pPr>
        <w:spacing w:line="240" w:lineRule="auto"/>
        <w:ind w:firstLine="644"/>
        <w:rPr>
          <w:rFonts w:ascii="Times New Roman" w:hAnsi="Times New Roman"/>
          <w:szCs w:val="25"/>
        </w:rPr>
      </w:pPr>
      <w:r w:rsidRPr="005E469A">
        <w:rPr>
          <w:rFonts w:ascii="Times New Roman" w:hAnsi="Times New Roman"/>
          <w:szCs w:val="25"/>
        </w:rPr>
        <w:t>Una tesi mediana proposta in dottrina è quella secondo la quale</w:t>
      </w:r>
      <w:r w:rsidR="00C37E7F" w:rsidRPr="005E469A">
        <w:rPr>
          <w:rFonts w:ascii="Times New Roman" w:hAnsi="Times New Roman"/>
          <w:szCs w:val="25"/>
        </w:rPr>
        <w:t xml:space="preserve"> “</w:t>
      </w:r>
      <w:r w:rsidR="00C37E7F" w:rsidRPr="005E469A">
        <w:rPr>
          <w:rFonts w:ascii="Times New Roman" w:hAnsi="Times New Roman"/>
          <w:i/>
          <w:iCs/>
          <w:szCs w:val="25"/>
        </w:rPr>
        <w:t>la sussistenza dell’interesse legittimo non potrà che essere solo affermata</w:t>
      </w:r>
      <w:r w:rsidR="00C37E7F" w:rsidRPr="0002484A">
        <w:rPr>
          <w:rFonts w:ascii="Times New Roman" w:hAnsi="Times New Roman"/>
          <w:szCs w:val="25"/>
        </w:rPr>
        <w:t>”</w:t>
      </w:r>
      <w:r w:rsidR="00C37E7F" w:rsidRPr="005E469A">
        <w:rPr>
          <w:rFonts w:ascii="Times New Roman" w:hAnsi="Times New Roman"/>
          <w:szCs w:val="25"/>
        </w:rPr>
        <w:t xml:space="preserve"> in quanto attiene alla fondatezza della pretesa a</w:t>
      </w:r>
      <w:r w:rsidR="00E854FB" w:rsidRPr="005E469A">
        <w:rPr>
          <w:rFonts w:ascii="Times New Roman" w:hAnsi="Times New Roman"/>
          <w:szCs w:val="25"/>
        </w:rPr>
        <w:t xml:space="preserve"> un bene della vita, mentre </w:t>
      </w:r>
      <w:r w:rsidR="003842BA" w:rsidRPr="005E469A">
        <w:rPr>
          <w:rFonts w:ascii="Times New Roman" w:hAnsi="Times New Roman"/>
          <w:szCs w:val="25"/>
        </w:rPr>
        <w:t>dovrà essere provata “</w:t>
      </w:r>
      <w:r w:rsidR="003842BA" w:rsidRPr="005E469A">
        <w:rPr>
          <w:rFonts w:ascii="Times New Roman" w:hAnsi="Times New Roman"/>
          <w:i/>
          <w:iCs/>
          <w:szCs w:val="25"/>
        </w:rPr>
        <w:t>la sola componente di imputazione soggettiva dell</w:t>
      </w:r>
      <w:r w:rsidR="002D2C79" w:rsidRPr="005E469A">
        <w:rPr>
          <w:rFonts w:ascii="Times New Roman" w:hAnsi="Times New Roman"/>
          <w:i/>
          <w:iCs/>
          <w:szCs w:val="25"/>
        </w:rPr>
        <w:t>’interesse legittimo (la c.d. posizione legittimante)</w:t>
      </w:r>
      <w:r w:rsidR="00F9676E" w:rsidRPr="005E469A">
        <w:rPr>
          <w:rFonts w:ascii="Times New Roman" w:hAnsi="Times New Roman"/>
          <w:szCs w:val="25"/>
        </w:rPr>
        <w:t>”</w:t>
      </w:r>
      <w:r w:rsidR="00E128A3" w:rsidRPr="005E469A">
        <w:rPr>
          <w:rFonts w:ascii="Times New Roman" w:hAnsi="Times New Roman"/>
          <w:i/>
          <w:iCs/>
          <w:szCs w:val="25"/>
        </w:rPr>
        <w:t xml:space="preserve"> </w:t>
      </w:r>
      <w:r w:rsidR="004D36D8" w:rsidRPr="0002484A">
        <w:rPr>
          <w:rStyle w:val="Rimandonotaapidipagina"/>
          <w:rFonts w:ascii="Times New Roman" w:hAnsi="Times New Roman"/>
          <w:szCs w:val="25"/>
        </w:rPr>
        <w:footnoteReference w:id="67"/>
      </w:r>
      <w:r w:rsidR="0062125B" w:rsidRPr="0002484A">
        <w:rPr>
          <w:rFonts w:ascii="Times New Roman" w:hAnsi="Times New Roman"/>
          <w:szCs w:val="25"/>
        </w:rPr>
        <w:t>.</w:t>
      </w:r>
    </w:p>
    <w:p w14:paraId="74EF3F2D" w14:textId="77777777" w:rsidR="006F4496" w:rsidRPr="0005779E" w:rsidRDefault="006F4496" w:rsidP="005E469A">
      <w:pPr>
        <w:spacing w:line="240" w:lineRule="auto"/>
        <w:ind w:left="644" w:firstLine="0"/>
        <w:rPr>
          <w:rFonts w:ascii="Times New Roman" w:hAnsi="Times New Roman"/>
        </w:rPr>
      </w:pPr>
    </w:p>
    <w:p w14:paraId="1A31CDDB" w14:textId="7B206182" w:rsidR="00752724" w:rsidRDefault="006F4496" w:rsidP="0002484A">
      <w:pPr>
        <w:pStyle w:val="Paragrafoelenco"/>
        <w:numPr>
          <w:ilvl w:val="0"/>
          <w:numId w:val="23"/>
        </w:numPr>
      </w:pPr>
      <w:bookmarkStart w:id="6" w:name="_Hlk217395774"/>
      <w:r w:rsidRPr="0002484A">
        <w:rPr>
          <w:rFonts w:ascii="Times New Roman" w:hAnsi="Times New Roman"/>
          <w:b/>
          <w:bCs/>
          <w:szCs w:val="25"/>
        </w:rPr>
        <w:t>C</w:t>
      </w:r>
      <w:r w:rsidR="004D0FB5" w:rsidRPr="0002484A">
        <w:rPr>
          <w:rFonts w:ascii="Times New Roman" w:hAnsi="Times New Roman"/>
          <w:b/>
          <w:bCs/>
          <w:szCs w:val="25"/>
        </w:rPr>
        <w:t>e</w:t>
      </w:r>
      <w:r w:rsidRPr="0002484A">
        <w:rPr>
          <w:rFonts w:ascii="Times New Roman" w:hAnsi="Times New Roman"/>
          <w:b/>
          <w:bCs/>
          <w:szCs w:val="25"/>
        </w:rPr>
        <w:t>nni al diritto europeo</w:t>
      </w:r>
      <w:r w:rsidR="00752724" w:rsidRPr="0002484A">
        <w:rPr>
          <w:rFonts w:ascii="Times New Roman" w:hAnsi="Times New Roman"/>
          <w:b/>
          <w:bCs/>
          <w:szCs w:val="25"/>
        </w:rPr>
        <w:t xml:space="preserve"> e ai diritti nazionali</w:t>
      </w:r>
      <w:bookmarkEnd w:id="6"/>
    </w:p>
    <w:p w14:paraId="19C1AB0F" w14:textId="799D40D3" w:rsidR="00752724" w:rsidRDefault="00752724" w:rsidP="0002484A">
      <w:pPr>
        <w:spacing w:line="240" w:lineRule="auto"/>
        <w:ind w:firstLine="646"/>
        <w:rPr>
          <w:rFonts w:ascii="Times New Roman" w:hAnsi="Times New Roman"/>
        </w:rPr>
      </w:pPr>
      <w:r>
        <w:rPr>
          <w:rFonts w:ascii="Times New Roman" w:hAnsi="Times New Roman"/>
        </w:rPr>
        <w:t>Le difficoltà ricostruttive con le quali si sono confrontate</w:t>
      </w:r>
      <w:r w:rsidR="00F92CAA" w:rsidRPr="00F92CAA">
        <w:rPr>
          <w:rFonts w:ascii="Times New Roman" w:hAnsi="Times New Roman"/>
        </w:rPr>
        <w:t>, come si è visto, la dottrina e la giurisprudenza</w:t>
      </w:r>
      <w:r>
        <w:rPr>
          <w:rFonts w:ascii="Times New Roman" w:hAnsi="Times New Roman"/>
        </w:rPr>
        <w:t xml:space="preserve"> nel ricostruire l’interesse legittimo, l’oggetto del giudizio e la legittimazione a ricorrere e le conseguenti incertezze che si presentano in sede applicativa trovano conferma anche se si volge lo sguardo al diritto europeo</w:t>
      </w:r>
      <w:r>
        <w:rPr>
          <w:rStyle w:val="Rimandonotaapidipagina"/>
          <w:rFonts w:ascii="Times New Roman" w:hAnsi="Times New Roman"/>
        </w:rPr>
        <w:footnoteReference w:id="68"/>
      </w:r>
      <w:r>
        <w:rPr>
          <w:rFonts w:ascii="Times New Roman" w:hAnsi="Times New Roman"/>
        </w:rPr>
        <w:t>.</w:t>
      </w:r>
    </w:p>
    <w:p w14:paraId="35CC1945" w14:textId="77777777" w:rsidR="00752724" w:rsidRPr="0082168D" w:rsidRDefault="00752724" w:rsidP="00752724">
      <w:pPr>
        <w:spacing w:line="240" w:lineRule="auto"/>
        <w:rPr>
          <w:rFonts w:ascii="Times New Roman" w:hAnsi="Times New Roman"/>
        </w:rPr>
      </w:pPr>
      <w:r>
        <w:rPr>
          <w:rFonts w:ascii="Times New Roman" w:hAnsi="Times New Roman"/>
        </w:rPr>
        <w:t>Quest’ultimo è improntato all’esigenza di garantire l’effettività della tutela e del diritto al ricorso effettivo enunciato dall’art. 13 della Convenzione europea dei diritti dell’uomo nel caso in cui “</w:t>
      </w:r>
      <w:r>
        <w:rPr>
          <w:rFonts w:ascii="Times New Roman" w:hAnsi="Times New Roman"/>
          <w:i/>
          <w:iCs/>
        </w:rPr>
        <w:t>la violazione sia stata commessa da persone che agiscono nell’esercizio delle loro funzioni ufficiali</w:t>
      </w:r>
      <w:r w:rsidRPr="0002484A">
        <w:rPr>
          <w:rFonts w:ascii="Times New Roman" w:hAnsi="Times New Roman"/>
        </w:rPr>
        <w:t>”</w:t>
      </w:r>
      <w:r>
        <w:rPr>
          <w:rFonts w:ascii="Times New Roman" w:hAnsi="Times New Roman"/>
        </w:rPr>
        <w:t xml:space="preserve"> e dall’art. 47 della Carta dei diritti fondamentali dell’Unione europea.</w:t>
      </w:r>
    </w:p>
    <w:p w14:paraId="71F24198" w14:textId="77777777" w:rsidR="00752724" w:rsidRDefault="00752724" w:rsidP="00752724">
      <w:pPr>
        <w:spacing w:line="240" w:lineRule="auto"/>
        <w:rPr>
          <w:rFonts w:ascii="Times New Roman" w:hAnsi="Times New Roman"/>
        </w:rPr>
      </w:pPr>
      <w:r>
        <w:rPr>
          <w:rFonts w:ascii="Times New Roman" w:hAnsi="Times New Roman"/>
        </w:rPr>
        <w:t>Più precisamente, per quanto riguarda le condizioni di accesso al giudice europeo, l</w:t>
      </w:r>
      <w:r w:rsidRPr="0005779E">
        <w:rPr>
          <w:rFonts w:ascii="Times New Roman" w:hAnsi="Times New Roman"/>
        </w:rPr>
        <w:t>’art. 263</w:t>
      </w:r>
      <w:r>
        <w:rPr>
          <w:rFonts w:ascii="Times New Roman" w:hAnsi="Times New Roman"/>
        </w:rPr>
        <w:t>, par. 4,</w:t>
      </w:r>
      <w:r w:rsidRPr="0005779E">
        <w:rPr>
          <w:rFonts w:ascii="Times New Roman" w:hAnsi="Times New Roman"/>
        </w:rPr>
        <w:t xml:space="preserve"> del TFUE </w:t>
      </w:r>
      <w:r>
        <w:rPr>
          <w:rFonts w:ascii="Times New Roman" w:hAnsi="Times New Roman"/>
        </w:rPr>
        <w:t xml:space="preserve">prevede che </w:t>
      </w:r>
      <w:r w:rsidRPr="0005779E">
        <w:rPr>
          <w:rFonts w:ascii="Times New Roman" w:hAnsi="Times New Roman"/>
        </w:rPr>
        <w:t>qualsiasi persona fisica o giuridica può proporre un ricorso innanzi alla Corte di giustizia dell’Unione europea “</w:t>
      </w:r>
      <w:r w:rsidRPr="0005779E">
        <w:rPr>
          <w:rFonts w:ascii="Times New Roman" w:hAnsi="Times New Roman"/>
          <w:i/>
          <w:iCs/>
        </w:rPr>
        <w:t>contro gli atti adottati nei suoi confronti o che la riguardano direttamente e individualmente</w:t>
      </w:r>
      <w:r w:rsidRPr="0005779E">
        <w:rPr>
          <w:rFonts w:ascii="Times New Roman" w:hAnsi="Times New Roman"/>
        </w:rPr>
        <w:t>” (</w:t>
      </w:r>
      <w:r>
        <w:rPr>
          <w:rFonts w:ascii="Times New Roman" w:hAnsi="Times New Roman"/>
        </w:rPr>
        <w:t>par.</w:t>
      </w:r>
      <w:r w:rsidRPr="0005779E">
        <w:rPr>
          <w:rFonts w:ascii="Times New Roman" w:hAnsi="Times New Roman"/>
        </w:rPr>
        <w:t xml:space="preserve"> 3).</w:t>
      </w:r>
    </w:p>
    <w:p w14:paraId="75CB5E59" w14:textId="142FC1CB" w:rsidR="00752724" w:rsidRDefault="00752724" w:rsidP="00752724">
      <w:pPr>
        <w:spacing w:line="240" w:lineRule="auto"/>
        <w:rPr>
          <w:rFonts w:ascii="Times New Roman" w:hAnsi="Times New Roman"/>
        </w:rPr>
      </w:pPr>
      <w:r>
        <w:rPr>
          <w:rFonts w:ascii="Times New Roman" w:hAnsi="Times New Roman"/>
        </w:rPr>
        <w:t>La disposizione individua un doppio criterio ai fini della legittimazione ad agire avverso gli atti amministrativi emanati da un’istituzione europea (tra quelle elencat</w:t>
      </w:r>
      <w:r w:rsidR="00E83CA8">
        <w:rPr>
          <w:rFonts w:ascii="Times New Roman" w:hAnsi="Times New Roman"/>
        </w:rPr>
        <w:t>e</w:t>
      </w:r>
      <w:r>
        <w:rPr>
          <w:rFonts w:ascii="Times New Roman" w:hAnsi="Times New Roman"/>
        </w:rPr>
        <w:t xml:space="preserve"> al par. 1) e cioè l’essere destinatario o che comunque li riguardano direttamente e individualmente</w:t>
      </w:r>
      <w:r>
        <w:rPr>
          <w:rStyle w:val="Rimandonotaapidipagina"/>
          <w:rFonts w:ascii="Times New Roman" w:hAnsi="Times New Roman"/>
        </w:rPr>
        <w:footnoteReference w:id="69"/>
      </w:r>
      <w:r>
        <w:rPr>
          <w:rFonts w:ascii="Times New Roman" w:hAnsi="Times New Roman"/>
        </w:rPr>
        <w:t>.</w:t>
      </w:r>
    </w:p>
    <w:p w14:paraId="15EF7F89" w14:textId="2C8BDDFC" w:rsidR="00752724" w:rsidRDefault="00752724" w:rsidP="00752724">
      <w:pPr>
        <w:spacing w:line="240" w:lineRule="auto"/>
        <w:rPr>
          <w:rFonts w:ascii="Times New Roman" w:hAnsi="Times New Roman"/>
        </w:rPr>
      </w:pPr>
      <w:r>
        <w:rPr>
          <w:rFonts w:ascii="Times New Roman" w:hAnsi="Times New Roman"/>
        </w:rPr>
        <w:t>La Corte di giustizia dell’Unione europea ha adottato da sempre un approccio pragmatico rifuggendo da ricostruzioni dogmatiche</w:t>
      </w:r>
      <w:r w:rsidR="00F92CAA">
        <w:rPr>
          <w:rFonts w:ascii="Times New Roman" w:hAnsi="Times New Roman"/>
        </w:rPr>
        <w:t xml:space="preserve">. </w:t>
      </w:r>
      <w:proofErr w:type="gramStart"/>
      <w:r w:rsidR="00F92CAA">
        <w:rPr>
          <w:rFonts w:ascii="Times New Roman" w:hAnsi="Times New Roman"/>
        </w:rPr>
        <w:t>Ha</w:t>
      </w:r>
      <w:r w:rsidR="00BB6E62">
        <w:rPr>
          <w:rFonts w:ascii="Times New Roman" w:hAnsi="Times New Roman"/>
        </w:rPr>
        <w:t xml:space="preserve"> </w:t>
      </w:r>
      <w:r w:rsidR="00F92CAA">
        <w:rPr>
          <w:rFonts w:ascii="Times New Roman" w:hAnsi="Times New Roman"/>
        </w:rPr>
        <w:t>cioè</w:t>
      </w:r>
      <w:proofErr w:type="gramEnd"/>
      <w:r w:rsidR="00F92CAA">
        <w:rPr>
          <w:rFonts w:ascii="Times New Roman" w:hAnsi="Times New Roman"/>
        </w:rPr>
        <w:t xml:space="preserve"> ignorato la questione della</w:t>
      </w:r>
      <w:r>
        <w:rPr>
          <w:rFonts w:ascii="Times New Roman" w:hAnsi="Times New Roman"/>
        </w:rPr>
        <w:t xml:space="preserve"> qualificazione</w:t>
      </w:r>
      <w:r w:rsidR="00F92CAA">
        <w:rPr>
          <w:rFonts w:ascii="Times New Roman" w:hAnsi="Times New Roman"/>
        </w:rPr>
        <w:t xml:space="preserve"> giuridica</w:t>
      </w:r>
      <w:r>
        <w:rPr>
          <w:rFonts w:ascii="Times New Roman" w:hAnsi="Times New Roman"/>
        </w:rPr>
        <w:t xml:space="preserve"> delle situazioni giuridiche soggettive,</w:t>
      </w:r>
      <w:r w:rsidR="00F92CAA">
        <w:rPr>
          <w:rFonts w:ascii="Times New Roman" w:hAnsi="Times New Roman"/>
        </w:rPr>
        <w:t xml:space="preserve"> e</w:t>
      </w:r>
      <w:r>
        <w:rPr>
          <w:rFonts w:ascii="Times New Roman" w:hAnsi="Times New Roman"/>
        </w:rPr>
        <w:t xml:space="preserve"> in particolare, com’è noto, per quanto riguarda l’ordinamento italiano</w:t>
      </w:r>
      <w:r w:rsidR="00E83CA8">
        <w:rPr>
          <w:rFonts w:ascii="Times New Roman" w:hAnsi="Times New Roman"/>
        </w:rPr>
        <w:t>,</w:t>
      </w:r>
      <w:r>
        <w:rPr>
          <w:rFonts w:ascii="Times New Roman" w:hAnsi="Times New Roman"/>
        </w:rPr>
        <w:t xml:space="preserve"> la distinzione tra diritti soggettivi e interessi legittimi</w:t>
      </w:r>
      <w:r>
        <w:rPr>
          <w:rStyle w:val="Rimandonotaapidipagina"/>
          <w:rFonts w:ascii="Times New Roman" w:hAnsi="Times New Roman"/>
        </w:rPr>
        <w:footnoteReference w:id="70"/>
      </w:r>
      <w:r>
        <w:rPr>
          <w:rFonts w:ascii="Times New Roman" w:hAnsi="Times New Roman"/>
        </w:rPr>
        <w:t>. Anche per l’esigenza di rispettare il principio dell’autonomia procedurale degli Stati membri, i giudici europei hanno evitato di assumere posizioni nette in tema di accesso alla giustizia che risultano fortemente influenzate dalle esperienze processuali nazionali</w:t>
      </w:r>
      <w:r>
        <w:rPr>
          <w:rStyle w:val="Rimandonotaapidipagina"/>
          <w:rFonts w:ascii="Times New Roman" w:hAnsi="Times New Roman"/>
        </w:rPr>
        <w:footnoteReference w:id="71"/>
      </w:r>
      <w:r>
        <w:rPr>
          <w:rFonts w:ascii="Times New Roman" w:hAnsi="Times New Roman"/>
        </w:rPr>
        <w:t>.</w:t>
      </w:r>
    </w:p>
    <w:p w14:paraId="1FFC6058" w14:textId="28719322" w:rsidR="00752724" w:rsidRDefault="00752724" w:rsidP="00752724">
      <w:pPr>
        <w:spacing w:line="240" w:lineRule="auto"/>
        <w:rPr>
          <w:rFonts w:ascii="Times New Roman" w:hAnsi="Times New Roman"/>
        </w:rPr>
      </w:pPr>
      <w:r w:rsidRPr="0005779E">
        <w:rPr>
          <w:rFonts w:ascii="Times New Roman" w:hAnsi="Times New Roman"/>
        </w:rPr>
        <w:t>Secondo la giurisprudenza costante della Corte di giustizia, i soggett</w:t>
      </w:r>
      <w:r>
        <w:rPr>
          <w:rFonts w:ascii="Times New Roman" w:hAnsi="Times New Roman"/>
        </w:rPr>
        <w:t xml:space="preserve">i </w:t>
      </w:r>
      <w:r w:rsidRPr="0005779E">
        <w:rPr>
          <w:rFonts w:ascii="Times New Roman" w:hAnsi="Times New Roman"/>
        </w:rPr>
        <w:t>privati, diversi dai destinatari dell’atto, sono legittimati a proporre ricorso solo se l’atto “</w:t>
      </w:r>
      <w:r w:rsidRPr="0005779E">
        <w:rPr>
          <w:rFonts w:ascii="Times New Roman" w:hAnsi="Times New Roman"/>
          <w:i/>
          <w:iCs/>
        </w:rPr>
        <w:t>li concerne a causa di determinate qualità loro personali o di una situazione di fatto che li caratterizzi rispetto a chiunque altro e, quindi, li distingua in modo analogo ai destinatari</w:t>
      </w:r>
      <w:r w:rsidRPr="0002484A">
        <w:rPr>
          <w:rFonts w:ascii="Times New Roman" w:hAnsi="Times New Roman"/>
        </w:rPr>
        <w:t>”</w:t>
      </w:r>
      <w:r w:rsidRPr="0005779E">
        <w:rPr>
          <w:rFonts w:ascii="Times New Roman" w:hAnsi="Times New Roman"/>
        </w:rPr>
        <w:t xml:space="preserve"> (Corte di giustizia dell’Unione </w:t>
      </w:r>
      <w:r w:rsidR="00CF7499">
        <w:rPr>
          <w:rFonts w:ascii="Times New Roman" w:hAnsi="Times New Roman"/>
        </w:rPr>
        <w:t>e</w:t>
      </w:r>
      <w:r w:rsidRPr="0005779E">
        <w:rPr>
          <w:rFonts w:ascii="Times New Roman" w:hAnsi="Times New Roman"/>
        </w:rPr>
        <w:t xml:space="preserve">uropea, 15 luglio 1963, in C-25/62 caso </w:t>
      </w:r>
      <w:proofErr w:type="spellStart"/>
      <w:r w:rsidRPr="0005779E">
        <w:rPr>
          <w:rFonts w:ascii="Times New Roman" w:hAnsi="Times New Roman"/>
          <w:i/>
          <w:iCs/>
        </w:rPr>
        <w:t>Plaumann</w:t>
      </w:r>
      <w:proofErr w:type="spellEnd"/>
      <w:r w:rsidRPr="0005779E">
        <w:rPr>
          <w:rFonts w:ascii="Times New Roman" w:hAnsi="Times New Roman"/>
          <w:i/>
          <w:iCs/>
        </w:rPr>
        <w:t xml:space="preserve"> c. Commissione e 28 giugno 2018</w:t>
      </w:r>
      <w:r w:rsidRPr="0002484A">
        <w:rPr>
          <w:rFonts w:ascii="Times New Roman" w:hAnsi="Times New Roman"/>
        </w:rPr>
        <w:t>, in</w:t>
      </w:r>
      <w:r w:rsidRPr="0005779E">
        <w:rPr>
          <w:rFonts w:ascii="Times New Roman" w:hAnsi="Times New Roman"/>
          <w:i/>
          <w:iCs/>
        </w:rPr>
        <w:t xml:space="preserve"> </w:t>
      </w:r>
      <w:r w:rsidRPr="0002484A">
        <w:rPr>
          <w:rFonts w:ascii="Times New Roman" w:hAnsi="Times New Roman"/>
        </w:rPr>
        <w:t>C-203/16</w:t>
      </w:r>
      <w:r w:rsidRPr="00E83CA8">
        <w:rPr>
          <w:rFonts w:ascii="Times New Roman" w:hAnsi="Times New Roman"/>
        </w:rPr>
        <w:t xml:space="preserve"> </w:t>
      </w:r>
      <w:r w:rsidRPr="0002484A">
        <w:rPr>
          <w:rFonts w:ascii="Times New Roman" w:hAnsi="Times New Roman"/>
        </w:rPr>
        <w:t>caso</w:t>
      </w:r>
      <w:r w:rsidRPr="0005779E">
        <w:rPr>
          <w:rFonts w:ascii="Times New Roman" w:hAnsi="Times New Roman"/>
          <w:i/>
          <w:iCs/>
        </w:rPr>
        <w:t xml:space="preserve"> Andres c. Commissione</w:t>
      </w:r>
      <w:r w:rsidRPr="0005779E">
        <w:rPr>
          <w:rFonts w:ascii="Times New Roman" w:hAnsi="Times New Roman"/>
        </w:rPr>
        <w:t xml:space="preserve">). </w:t>
      </w:r>
    </w:p>
    <w:p w14:paraId="3008E4F0" w14:textId="278FEE08" w:rsidR="00752724" w:rsidRDefault="00752724" w:rsidP="00752724">
      <w:pPr>
        <w:spacing w:line="240" w:lineRule="auto"/>
        <w:rPr>
          <w:rFonts w:ascii="Times New Roman" w:hAnsi="Times New Roman"/>
        </w:rPr>
      </w:pPr>
      <w:r w:rsidRPr="0005779E">
        <w:rPr>
          <w:rFonts w:ascii="Times New Roman" w:hAnsi="Times New Roman"/>
        </w:rPr>
        <w:t>L’approccio della giurisprudenza europea sembra dunque di tipo empirico e</w:t>
      </w:r>
      <w:r>
        <w:rPr>
          <w:rFonts w:ascii="Times New Roman" w:hAnsi="Times New Roman"/>
        </w:rPr>
        <w:t>, almeno in una fase iniziale</w:t>
      </w:r>
      <w:r w:rsidR="00E83CA8">
        <w:rPr>
          <w:rFonts w:ascii="Times New Roman" w:hAnsi="Times New Roman"/>
        </w:rPr>
        <w:t>,</w:t>
      </w:r>
      <w:r w:rsidRPr="0005779E">
        <w:rPr>
          <w:rFonts w:ascii="Times New Roman" w:hAnsi="Times New Roman"/>
        </w:rPr>
        <w:t xml:space="preserve"> tendenzialmente restrittivo</w:t>
      </w:r>
      <w:r>
        <w:rPr>
          <w:rFonts w:ascii="Times New Roman" w:hAnsi="Times New Roman"/>
        </w:rPr>
        <w:t xml:space="preserve"> e comunque oscillante</w:t>
      </w:r>
      <w:r>
        <w:rPr>
          <w:rStyle w:val="Rimandonotaapidipagina"/>
          <w:rFonts w:ascii="Times New Roman" w:hAnsi="Times New Roman"/>
        </w:rPr>
        <w:footnoteReference w:id="72"/>
      </w:r>
      <w:r>
        <w:rPr>
          <w:rFonts w:ascii="Times New Roman" w:hAnsi="Times New Roman"/>
        </w:rPr>
        <w:t>. Non sembra in particolare data rilevanza al criterio della qualificazione normativa, mentre assumono un ruolo preponderante elementi fattuali atti a distinguere la posizione del singolo rispetto a quella della generalità dei consociati</w:t>
      </w:r>
      <w:r>
        <w:rPr>
          <w:rStyle w:val="Rimandonotaapidipagina"/>
          <w:rFonts w:ascii="Times New Roman" w:hAnsi="Times New Roman"/>
        </w:rPr>
        <w:footnoteReference w:id="73"/>
      </w:r>
      <w:r>
        <w:rPr>
          <w:rFonts w:ascii="Times New Roman" w:hAnsi="Times New Roman"/>
        </w:rPr>
        <w:t>.</w:t>
      </w:r>
    </w:p>
    <w:p w14:paraId="6043A447" w14:textId="54E43EFF" w:rsidR="00752724" w:rsidRDefault="00752724" w:rsidP="00752724">
      <w:pPr>
        <w:spacing w:line="240" w:lineRule="auto"/>
        <w:rPr>
          <w:rFonts w:ascii="Times New Roman" w:hAnsi="Times New Roman"/>
        </w:rPr>
      </w:pPr>
      <w:r>
        <w:rPr>
          <w:rFonts w:ascii="Times New Roman" w:hAnsi="Times New Roman"/>
        </w:rPr>
        <w:t xml:space="preserve">In </w:t>
      </w:r>
      <w:r w:rsidR="00F92CAA">
        <w:rPr>
          <w:rFonts w:ascii="Times New Roman" w:hAnsi="Times New Roman"/>
        </w:rPr>
        <w:t>realtà</w:t>
      </w:r>
      <w:r>
        <w:rPr>
          <w:rFonts w:ascii="Times New Roman" w:hAnsi="Times New Roman"/>
        </w:rPr>
        <w:t xml:space="preserve"> il criterio secondo il quale l’atto deve riguardare individualmente un soggetto </w:t>
      </w:r>
      <w:r w:rsidR="00F92CAA">
        <w:rPr>
          <w:rFonts w:ascii="Times New Roman" w:hAnsi="Times New Roman"/>
        </w:rPr>
        <w:t xml:space="preserve">è </w:t>
      </w:r>
      <w:r>
        <w:rPr>
          <w:rFonts w:ascii="Times New Roman" w:hAnsi="Times New Roman"/>
        </w:rPr>
        <w:t>“</w:t>
      </w:r>
      <w:r>
        <w:rPr>
          <w:rFonts w:ascii="Times New Roman" w:hAnsi="Times New Roman"/>
          <w:i/>
          <w:iCs/>
        </w:rPr>
        <w:t>in parte oscuro ed in parte tautologico</w:t>
      </w:r>
      <w:r w:rsidRPr="0002484A">
        <w:rPr>
          <w:rFonts w:ascii="Times New Roman" w:hAnsi="Times New Roman"/>
        </w:rPr>
        <w:t>”</w:t>
      </w:r>
      <w:r>
        <w:rPr>
          <w:rFonts w:ascii="Times New Roman" w:hAnsi="Times New Roman"/>
          <w:i/>
          <w:iCs/>
        </w:rPr>
        <w:t xml:space="preserve"> </w:t>
      </w:r>
      <w:r>
        <w:rPr>
          <w:rFonts w:ascii="Times New Roman" w:hAnsi="Times New Roman"/>
        </w:rPr>
        <w:t>ed “</w:t>
      </w:r>
      <w:r>
        <w:rPr>
          <w:rFonts w:ascii="Times New Roman" w:hAnsi="Times New Roman"/>
          <w:i/>
          <w:iCs/>
        </w:rPr>
        <w:t>è stato adottato con esiti alterni</w:t>
      </w:r>
      <w:r w:rsidRPr="0002484A">
        <w:rPr>
          <w:rFonts w:ascii="Times New Roman" w:hAnsi="Times New Roman"/>
        </w:rPr>
        <w:t xml:space="preserve">” </w:t>
      </w:r>
      <w:r w:rsidRPr="0002484A">
        <w:rPr>
          <w:rStyle w:val="Rimandonotaapidipagina"/>
          <w:rFonts w:ascii="Times New Roman" w:hAnsi="Times New Roman"/>
        </w:rPr>
        <w:footnoteReference w:id="74"/>
      </w:r>
      <w:r w:rsidRPr="0002484A">
        <w:rPr>
          <w:rFonts w:ascii="Times New Roman" w:hAnsi="Times New Roman"/>
        </w:rPr>
        <w:t>.</w:t>
      </w:r>
    </w:p>
    <w:p w14:paraId="1E021083" w14:textId="77777777" w:rsidR="00752724" w:rsidRDefault="00752724" w:rsidP="00752724">
      <w:pPr>
        <w:spacing w:line="240" w:lineRule="auto"/>
        <w:rPr>
          <w:rFonts w:ascii="Times New Roman" w:hAnsi="Times New Roman"/>
        </w:rPr>
      </w:pPr>
      <w:r>
        <w:rPr>
          <w:rFonts w:ascii="Times New Roman" w:hAnsi="Times New Roman"/>
        </w:rPr>
        <w:t>Ma anche l’esperienza dei diritti nazionali sembra confermare che i criteri di accesso al giudice nelle controversie amministrative non sono in grado di offrire indicazioni univoche</w:t>
      </w:r>
      <w:r>
        <w:rPr>
          <w:rStyle w:val="Rimandonotaapidipagina"/>
          <w:rFonts w:ascii="Times New Roman" w:hAnsi="Times New Roman"/>
        </w:rPr>
        <w:footnoteReference w:id="75"/>
      </w:r>
      <w:r>
        <w:rPr>
          <w:rFonts w:ascii="Times New Roman" w:hAnsi="Times New Roman"/>
        </w:rPr>
        <w:t>.</w:t>
      </w:r>
    </w:p>
    <w:p w14:paraId="50402776" w14:textId="62472F99" w:rsidR="00752724" w:rsidRDefault="00752724" w:rsidP="00752724">
      <w:pPr>
        <w:spacing w:line="240" w:lineRule="auto"/>
        <w:rPr>
          <w:rFonts w:ascii="Times New Roman" w:hAnsi="Times New Roman"/>
        </w:rPr>
      </w:pPr>
      <w:r>
        <w:rPr>
          <w:rFonts w:ascii="Times New Roman" w:hAnsi="Times New Roman"/>
        </w:rPr>
        <w:t>Basti in questa sede accennare al fatto che nell’esperienza francese dei ricorsi di piena giurisdizione i giudici danno rilievo esclusivo al cosiddetto “</w:t>
      </w:r>
      <w:proofErr w:type="spellStart"/>
      <w:r>
        <w:rPr>
          <w:rFonts w:ascii="Times New Roman" w:hAnsi="Times New Roman"/>
          <w:i/>
          <w:iCs/>
        </w:rPr>
        <w:t>intérêt</w:t>
      </w:r>
      <w:proofErr w:type="spellEnd"/>
      <w:r>
        <w:rPr>
          <w:rFonts w:ascii="Times New Roman" w:hAnsi="Times New Roman"/>
          <w:i/>
          <w:iCs/>
        </w:rPr>
        <w:t xml:space="preserve"> </w:t>
      </w:r>
      <w:proofErr w:type="spellStart"/>
      <w:r>
        <w:rPr>
          <w:rFonts w:ascii="Times New Roman" w:hAnsi="Times New Roman"/>
          <w:i/>
          <w:iCs/>
        </w:rPr>
        <w:t>donnant</w:t>
      </w:r>
      <w:proofErr w:type="spellEnd"/>
      <w:r>
        <w:rPr>
          <w:rFonts w:ascii="Times New Roman" w:hAnsi="Times New Roman"/>
          <w:i/>
          <w:iCs/>
        </w:rPr>
        <w:t xml:space="preserve"> </w:t>
      </w:r>
      <w:proofErr w:type="spellStart"/>
      <w:r>
        <w:rPr>
          <w:rFonts w:ascii="Times New Roman" w:hAnsi="Times New Roman"/>
          <w:i/>
          <w:iCs/>
        </w:rPr>
        <w:t>qualité</w:t>
      </w:r>
      <w:proofErr w:type="spellEnd"/>
      <w:r>
        <w:rPr>
          <w:rFonts w:ascii="Times New Roman" w:hAnsi="Times New Roman"/>
          <w:i/>
          <w:iCs/>
        </w:rPr>
        <w:t xml:space="preserve"> à agir</w:t>
      </w:r>
      <w:r w:rsidRPr="0002484A">
        <w:rPr>
          <w:rFonts w:ascii="Times New Roman" w:hAnsi="Times New Roman"/>
        </w:rPr>
        <w:t>”</w:t>
      </w:r>
      <w:r>
        <w:rPr>
          <w:rFonts w:ascii="Times New Roman" w:hAnsi="Times New Roman"/>
        </w:rPr>
        <w:t xml:space="preserve">, </w:t>
      </w:r>
      <w:r w:rsidR="00F92CAA">
        <w:rPr>
          <w:rFonts w:ascii="Times New Roman" w:hAnsi="Times New Roman"/>
        </w:rPr>
        <w:t>cioè al</w:t>
      </w:r>
      <w:r>
        <w:rPr>
          <w:rFonts w:ascii="Times New Roman" w:hAnsi="Times New Roman"/>
        </w:rPr>
        <w:t>la sussistenza di una situazione di fatto tale da distinguere la posizione del ricorrente da quella della generalità dei soggetti e ciò pur all’interno di un sistema di giustizia amministrativa che persegue l’obiettivo principale di garantire l’interesse oggettivo alla legalità.</w:t>
      </w:r>
    </w:p>
    <w:p w14:paraId="4836CAB6" w14:textId="42987ADD" w:rsidR="00752724" w:rsidRDefault="00752724" w:rsidP="00752724">
      <w:pPr>
        <w:spacing w:line="240" w:lineRule="auto"/>
        <w:rPr>
          <w:rFonts w:ascii="Times New Roman" w:hAnsi="Times New Roman"/>
          <w:iCs/>
        </w:rPr>
      </w:pPr>
      <w:r>
        <w:rPr>
          <w:rFonts w:ascii="Times New Roman" w:hAnsi="Times New Roman"/>
        </w:rPr>
        <w:t xml:space="preserve">Nell’esperienza inglese, il filtro all’accesso al giudice, </w:t>
      </w:r>
      <w:r w:rsidR="00F92CAA">
        <w:rPr>
          <w:rFonts w:ascii="Times New Roman" w:hAnsi="Times New Roman"/>
        </w:rPr>
        <w:t>il quale</w:t>
      </w:r>
      <w:r>
        <w:rPr>
          <w:rFonts w:ascii="Times New Roman" w:hAnsi="Times New Roman"/>
        </w:rPr>
        <w:t xml:space="preserve"> discrezional</w:t>
      </w:r>
      <w:r w:rsidR="00F92CAA">
        <w:rPr>
          <w:rFonts w:ascii="Times New Roman" w:hAnsi="Times New Roman"/>
        </w:rPr>
        <w:t>mente autorizza</w:t>
      </w:r>
      <w:r>
        <w:rPr>
          <w:rFonts w:ascii="Times New Roman" w:hAnsi="Times New Roman"/>
        </w:rPr>
        <w:t xml:space="preserve"> di volta in volta </w:t>
      </w:r>
      <w:r w:rsidR="00F92CAA">
        <w:rPr>
          <w:rFonts w:ascii="Times New Roman" w:hAnsi="Times New Roman"/>
        </w:rPr>
        <w:t>l’azione</w:t>
      </w:r>
      <w:r>
        <w:rPr>
          <w:rFonts w:ascii="Times New Roman" w:hAnsi="Times New Roman"/>
        </w:rPr>
        <w:t xml:space="preserve"> (il cosiddetto </w:t>
      </w:r>
      <w:proofErr w:type="spellStart"/>
      <w:r>
        <w:rPr>
          <w:rFonts w:ascii="Times New Roman" w:hAnsi="Times New Roman"/>
          <w:i/>
          <w:iCs/>
        </w:rPr>
        <w:t>leave</w:t>
      </w:r>
      <w:proofErr w:type="spellEnd"/>
      <w:r>
        <w:rPr>
          <w:rFonts w:ascii="Times New Roman" w:hAnsi="Times New Roman"/>
        </w:rPr>
        <w:t>)</w:t>
      </w:r>
      <w:r w:rsidR="00F92CAA">
        <w:rPr>
          <w:rFonts w:ascii="Times New Roman" w:hAnsi="Times New Roman"/>
        </w:rPr>
        <w:t>,</w:t>
      </w:r>
      <w:r>
        <w:rPr>
          <w:rFonts w:ascii="Times New Roman" w:hAnsi="Times New Roman"/>
        </w:rPr>
        <w:t xml:space="preserve"> è costituito dal </w:t>
      </w:r>
      <w:r w:rsidRPr="0002484A">
        <w:rPr>
          <w:rFonts w:ascii="Times New Roman" w:hAnsi="Times New Roman"/>
          <w:iCs/>
        </w:rPr>
        <w:t>“</w:t>
      </w:r>
      <w:r>
        <w:rPr>
          <w:rFonts w:ascii="Times New Roman" w:hAnsi="Times New Roman"/>
          <w:i/>
        </w:rPr>
        <w:t>test of standing</w:t>
      </w:r>
      <w:r w:rsidRPr="0002484A">
        <w:rPr>
          <w:rFonts w:ascii="Times New Roman" w:hAnsi="Times New Roman"/>
          <w:iCs/>
        </w:rPr>
        <w:t>”</w:t>
      </w:r>
      <w:r>
        <w:rPr>
          <w:rFonts w:ascii="Times New Roman" w:hAnsi="Times New Roman"/>
          <w:i/>
        </w:rPr>
        <w:t xml:space="preserve"> </w:t>
      </w:r>
      <w:r>
        <w:rPr>
          <w:rFonts w:ascii="Times New Roman" w:hAnsi="Times New Roman"/>
          <w:iCs/>
        </w:rPr>
        <w:t xml:space="preserve">(o </w:t>
      </w:r>
      <w:r>
        <w:rPr>
          <w:rFonts w:ascii="Times New Roman" w:hAnsi="Times New Roman"/>
          <w:i/>
        </w:rPr>
        <w:t xml:space="preserve">locus </w:t>
      </w:r>
      <w:proofErr w:type="spellStart"/>
      <w:r>
        <w:rPr>
          <w:rFonts w:ascii="Times New Roman" w:hAnsi="Times New Roman"/>
          <w:i/>
        </w:rPr>
        <w:t>standi</w:t>
      </w:r>
      <w:proofErr w:type="spellEnd"/>
      <w:r>
        <w:rPr>
          <w:rFonts w:ascii="Times New Roman" w:hAnsi="Times New Roman"/>
          <w:iCs/>
        </w:rPr>
        <w:t>) in base al quale il ricorrente deve dimostrare di avere “</w:t>
      </w:r>
      <w:r>
        <w:rPr>
          <w:rFonts w:ascii="Times New Roman" w:hAnsi="Times New Roman"/>
          <w:i/>
        </w:rPr>
        <w:t xml:space="preserve">a </w:t>
      </w:r>
      <w:proofErr w:type="spellStart"/>
      <w:r>
        <w:rPr>
          <w:rFonts w:ascii="Times New Roman" w:hAnsi="Times New Roman"/>
          <w:i/>
        </w:rPr>
        <w:t>sufficient</w:t>
      </w:r>
      <w:proofErr w:type="spellEnd"/>
      <w:r>
        <w:rPr>
          <w:rFonts w:ascii="Times New Roman" w:hAnsi="Times New Roman"/>
          <w:i/>
        </w:rPr>
        <w:t xml:space="preserve"> </w:t>
      </w:r>
      <w:proofErr w:type="spellStart"/>
      <w:r>
        <w:rPr>
          <w:rFonts w:ascii="Times New Roman" w:hAnsi="Times New Roman"/>
          <w:i/>
        </w:rPr>
        <w:t>interest</w:t>
      </w:r>
      <w:proofErr w:type="spellEnd"/>
      <w:r>
        <w:rPr>
          <w:rFonts w:ascii="Times New Roman" w:hAnsi="Times New Roman"/>
          <w:i/>
        </w:rPr>
        <w:t xml:space="preserve"> in the </w:t>
      </w:r>
      <w:proofErr w:type="spellStart"/>
      <w:r>
        <w:rPr>
          <w:rFonts w:ascii="Times New Roman" w:hAnsi="Times New Roman"/>
          <w:i/>
        </w:rPr>
        <w:t>matter</w:t>
      </w:r>
      <w:proofErr w:type="spellEnd"/>
      <w:r>
        <w:rPr>
          <w:rFonts w:ascii="Times New Roman" w:hAnsi="Times New Roman"/>
          <w:i/>
        </w:rPr>
        <w:t xml:space="preserve"> to </w:t>
      </w:r>
      <w:proofErr w:type="spellStart"/>
      <w:r>
        <w:rPr>
          <w:rFonts w:ascii="Times New Roman" w:hAnsi="Times New Roman"/>
          <w:i/>
        </w:rPr>
        <w:t>which</w:t>
      </w:r>
      <w:proofErr w:type="spellEnd"/>
      <w:r>
        <w:rPr>
          <w:rFonts w:ascii="Times New Roman" w:hAnsi="Times New Roman"/>
          <w:i/>
        </w:rPr>
        <w:t xml:space="preserve"> th</w:t>
      </w:r>
      <w:r w:rsidR="00CF7499">
        <w:rPr>
          <w:rFonts w:ascii="Times New Roman" w:hAnsi="Times New Roman"/>
          <w:i/>
        </w:rPr>
        <w:t>e</w:t>
      </w:r>
      <w:r>
        <w:rPr>
          <w:rFonts w:ascii="Times New Roman" w:hAnsi="Times New Roman"/>
          <w:i/>
        </w:rPr>
        <w:t xml:space="preserve"> </w:t>
      </w:r>
      <w:proofErr w:type="spellStart"/>
      <w:r>
        <w:rPr>
          <w:rFonts w:ascii="Times New Roman" w:hAnsi="Times New Roman"/>
          <w:i/>
        </w:rPr>
        <w:t>claim</w:t>
      </w:r>
      <w:proofErr w:type="spellEnd"/>
      <w:r>
        <w:rPr>
          <w:rFonts w:ascii="Times New Roman" w:hAnsi="Times New Roman"/>
          <w:i/>
        </w:rPr>
        <w:t xml:space="preserve"> </w:t>
      </w:r>
      <w:proofErr w:type="spellStart"/>
      <w:r>
        <w:rPr>
          <w:rFonts w:ascii="Times New Roman" w:hAnsi="Times New Roman"/>
          <w:i/>
        </w:rPr>
        <w:t>relates</w:t>
      </w:r>
      <w:proofErr w:type="spellEnd"/>
      <w:r w:rsidRPr="0002484A">
        <w:rPr>
          <w:rFonts w:ascii="Times New Roman" w:hAnsi="Times New Roman"/>
          <w:iCs/>
        </w:rPr>
        <w:t>”</w:t>
      </w:r>
      <w:r w:rsidRPr="0002484A">
        <w:rPr>
          <w:rStyle w:val="Rimandonotaapidipagina"/>
          <w:rFonts w:ascii="Times New Roman" w:hAnsi="Times New Roman"/>
          <w:iCs/>
        </w:rPr>
        <w:footnoteReference w:id="76"/>
      </w:r>
      <w:r w:rsidRPr="0002484A">
        <w:rPr>
          <w:rFonts w:ascii="Times New Roman" w:hAnsi="Times New Roman"/>
          <w:iCs/>
        </w:rPr>
        <w:t>.</w:t>
      </w:r>
      <w:r>
        <w:rPr>
          <w:rFonts w:ascii="Times New Roman" w:hAnsi="Times New Roman"/>
          <w:iCs/>
        </w:rPr>
        <w:t xml:space="preserve"> Per accertare la sussistenza di questo requisito la giurisprudenza ha un approccio casistico che dà rilievo a indizi quali, per esempio, la partecipazione al procedimento che è alla base della decisione.</w:t>
      </w:r>
    </w:p>
    <w:p w14:paraId="790B70B8" w14:textId="612F2F68" w:rsidR="00752724" w:rsidRDefault="00752724" w:rsidP="00752724">
      <w:pPr>
        <w:spacing w:line="240" w:lineRule="auto"/>
      </w:pPr>
      <w:r>
        <w:rPr>
          <w:rFonts w:ascii="Times New Roman" w:hAnsi="Times New Roman"/>
          <w:iCs/>
        </w:rPr>
        <w:t>Nell’esperienza tedesca, la garanzia della tutela giurisdizionale nei confronti dei poteri pubblici è posta a livello costituzionale dall’art. 19, comma 4, della Legge fondamentale del 1949, secondo il qual</w:t>
      </w:r>
      <w:r w:rsidR="00C637FD">
        <w:rPr>
          <w:rFonts w:ascii="Times New Roman" w:hAnsi="Times New Roman"/>
          <w:iCs/>
        </w:rPr>
        <w:t>e</w:t>
      </w:r>
      <w:r>
        <w:rPr>
          <w:rFonts w:ascii="Times New Roman" w:hAnsi="Times New Roman"/>
          <w:iCs/>
        </w:rPr>
        <w:t xml:space="preserve"> “</w:t>
      </w:r>
      <w:r>
        <w:rPr>
          <w:rFonts w:ascii="Times New Roman" w:hAnsi="Times New Roman"/>
          <w:i/>
        </w:rPr>
        <w:t>Chiunque è leso nei suoi diritti dal potere pubblico può ricorrere all’autorità giudiziaria</w:t>
      </w:r>
      <w:r w:rsidRPr="0002484A">
        <w:rPr>
          <w:rFonts w:ascii="Times New Roman" w:hAnsi="Times New Roman"/>
          <w:iCs/>
        </w:rPr>
        <w:t>”</w:t>
      </w:r>
      <w:r>
        <w:rPr>
          <w:rFonts w:ascii="Times New Roman" w:hAnsi="Times New Roman"/>
          <w:i/>
        </w:rPr>
        <w:t xml:space="preserve">. </w:t>
      </w:r>
      <w:r>
        <w:rPr>
          <w:rFonts w:ascii="Times New Roman" w:hAnsi="Times New Roman"/>
          <w:iCs/>
        </w:rPr>
        <w:t xml:space="preserve">A livello di fonte primaria, il par. 42, secondo comma, del </w:t>
      </w:r>
      <w:proofErr w:type="spellStart"/>
      <w:r w:rsidRPr="00A77BCA">
        <w:rPr>
          <w:rFonts w:ascii="Times New Roman" w:hAnsi="Times New Roman"/>
          <w:i/>
        </w:rPr>
        <w:t>Verwaltungsgerichtsordnung</w:t>
      </w:r>
      <w:proofErr w:type="spellEnd"/>
      <w:r>
        <w:rPr>
          <w:rFonts w:ascii="Times New Roman" w:hAnsi="Times New Roman"/>
          <w:i/>
        </w:rPr>
        <w:t xml:space="preserve"> </w:t>
      </w:r>
      <w:r>
        <w:rPr>
          <w:rFonts w:ascii="Times New Roman" w:hAnsi="Times New Roman"/>
          <w:iCs/>
        </w:rPr>
        <w:t xml:space="preserve">prevede che l’azione è ammissibile se </w:t>
      </w:r>
      <w:r w:rsidR="00CF7499">
        <w:rPr>
          <w:rFonts w:ascii="Times New Roman" w:hAnsi="Times New Roman"/>
          <w:iCs/>
        </w:rPr>
        <w:t xml:space="preserve">chi la propone </w:t>
      </w:r>
      <w:r>
        <w:rPr>
          <w:rFonts w:ascii="Times New Roman" w:hAnsi="Times New Roman"/>
          <w:iCs/>
        </w:rPr>
        <w:t>“</w:t>
      </w:r>
      <w:r w:rsidR="00BB6E62">
        <w:rPr>
          <w:rFonts w:ascii="Times New Roman" w:hAnsi="Times New Roman"/>
          <w:i/>
        </w:rPr>
        <w:t>afferma</w:t>
      </w:r>
      <w:r>
        <w:rPr>
          <w:rFonts w:ascii="Times New Roman" w:hAnsi="Times New Roman"/>
          <w:i/>
        </w:rPr>
        <w:t xml:space="preserve"> di essere stato leso in un proprio diritto da un atto amministrativo, dal suo rifiuto o omissione</w:t>
      </w:r>
      <w:r w:rsidRPr="0002484A">
        <w:rPr>
          <w:rFonts w:ascii="Times New Roman" w:hAnsi="Times New Roman"/>
          <w:iCs/>
        </w:rPr>
        <w:t>”</w:t>
      </w:r>
      <w:r w:rsidRPr="00C637FD">
        <w:rPr>
          <w:rStyle w:val="Rimandonotaapidipagina"/>
          <w:rFonts w:ascii="Times New Roman" w:hAnsi="Times New Roman"/>
          <w:iCs/>
        </w:rPr>
        <w:footnoteReference w:id="77"/>
      </w:r>
      <w:r w:rsidRPr="00C637FD">
        <w:rPr>
          <w:iCs/>
        </w:rPr>
        <w:t>.</w:t>
      </w:r>
    </w:p>
    <w:p w14:paraId="46F0436C" w14:textId="6D01776C" w:rsidR="00752724" w:rsidRDefault="00752724" w:rsidP="00752724">
      <w:pPr>
        <w:spacing w:line="240" w:lineRule="auto"/>
        <w:ind w:firstLine="0"/>
        <w:rPr>
          <w:rFonts w:ascii="Times New Roman" w:hAnsi="Times New Roman"/>
        </w:rPr>
      </w:pPr>
      <w:r>
        <w:rPr>
          <w:rFonts w:ascii="Times New Roman" w:hAnsi="Times New Roman"/>
        </w:rPr>
        <w:t>Per individuare la titolarità di un diritto soggettivo (pubblico)</w:t>
      </w:r>
      <w:r w:rsidR="002C66B3">
        <w:rPr>
          <w:rFonts w:ascii="Times New Roman" w:hAnsi="Times New Roman"/>
        </w:rPr>
        <w:t xml:space="preserve"> (</w:t>
      </w:r>
      <w:proofErr w:type="spellStart"/>
      <w:r w:rsidR="002C66B3">
        <w:rPr>
          <w:rFonts w:ascii="Times New Roman" w:hAnsi="Times New Roman"/>
          <w:i/>
          <w:iCs/>
        </w:rPr>
        <w:t>subiektiv</w:t>
      </w:r>
      <w:proofErr w:type="spellEnd"/>
      <w:r w:rsidR="002C66B3">
        <w:rPr>
          <w:rFonts w:ascii="Times New Roman" w:hAnsi="Times New Roman"/>
          <w:i/>
          <w:iCs/>
        </w:rPr>
        <w:t>-</w:t>
      </w:r>
      <w:r w:rsidR="002C66B3" w:rsidRPr="002C66B3">
        <w:t xml:space="preserve"> </w:t>
      </w:r>
      <w:proofErr w:type="spellStart"/>
      <w:r w:rsidR="002C66B3" w:rsidRPr="002C66B3">
        <w:rPr>
          <w:rFonts w:ascii="Times New Roman" w:hAnsi="Times New Roman"/>
          <w:i/>
          <w:iCs/>
        </w:rPr>
        <w:t>ö</w:t>
      </w:r>
      <w:r w:rsidR="002C66B3">
        <w:rPr>
          <w:rFonts w:ascii="Times New Roman" w:hAnsi="Times New Roman"/>
          <w:i/>
          <w:iCs/>
        </w:rPr>
        <w:t>ffentliches</w:t>
      </w:r>
      <w:proofErr w:type="spellEnd"/>
      <w:r w:rsidR="002C66B3">
        <w:rPr>
          <w:rFonts w:ascii="Times New Roman" w:hAnsi="Times New Roman"/>
          <w:i/>
          <w:iCs/>
        </w:rPr>
        <w:t xml:space="preserve"> Recht</w:t>
      </w:r>
      <w:r w:rsidR="002C66B3">
        <w:rPr>
          <w:rFonts w:ascii="Times New Roman" w:hAnsi="Times New Roman"/>
        </w:rPr>
        <w:t>)</w:t>
      </w:r>
      <w:r>
        <w:rPr>
          <w:rFonts w:ascii="Times New Roman" w:hAnsi="Times New Roman"/>
        </w:rPr>
        <w:t xml:space="preserve"> viene fatto generalmente riferimento alla cosiddetta </w:t>
      </w:r>
      <w:proofErr w:type="spellStart"/>
      <w:r>
        <w:rPr>
          <w:rFonts w:ascii="Times New Roman" w:hAnsi="Times New Roman"/>
          <w:i/>
          <w:iCs/>
        </w:rPr>
        <w:t>Schutznormtheorie</w:t>
      </w:r>
      <w:proofErr w:type="spellEnd"/>
      <w:r>
        <w:rPr>
          <w:rFonts w:ascii="Times New Roman" w:hAnsi="Times New Roman"/>
        </w:rPr>
        <w:t xml:space="preserve">, cioè </w:t>
      </w:r>
      <w:r w:rsidR="00C637FD">
        <w:rPr>
          <w:rFonts w:ascii="Times New Roman" w:hAnsi="Times New Roman"/>
        </w:rPr>
        <w:t>a</w:t>
      </w:r>
      <w:r>
        <w:rPr>
          <w:rFonts w:ascii="Times New Roman" w:hAnsi="Times New Roman"/>
        </w:rPr>
        <w:t xml:space="preserve">lla qualificazione giuridica da parte di norme che non siano state poste </w:t>
      </w:r>
      <w:r w:rsidR="00BB6E62">
        <w:rPr>
          <w:rFonts w:ascii="Times New Roman" w:hAnsi="Times New Roman"/>
        </w:rPr>
        <w:t xml:space="preserve">soltanto </w:t>
      </w:r>
      <w:r>
        <w:rPr>
          <w:rFonts w:ascii="Times New Roman" w:hAnsi="Times New Roman"/>
        </w:rPr>
        <w:t>in funzione della tutela di un interesse pubblico</w:t>
      </w:r>
      <w:r w:rsidR="00BB6E62">
        <w:rPr>
          <w:rFonts w:ascii="Times New Roman" w:hAnsi="Times New Roman"/>
        </w:rPr>
        <w:t xml:space="preserve"> ma anche a </w:t>
      </w:r>
      <w:r>
        <w:rPr>
          <w:rFonts w:ascii="Times New Roman" w:hAnsi="Times New Roman"/>
        </w:rPr>
        <w:t>tutela di un interesse privato, ciò che richiede u</w:t>
      </w:r>
      <w:r w:rsidR="00BB6E62">
        <w:rPr>
          <w:rFonts w:ascii="Times New Roman" w:hAnsi="Times New Roman"/>
        </w:rPr>
        <w:t>n’attività interpretativa</w:t>
      </w:r>
      <w:r>
        <w:rPr>
          <w:rFonts w:ascii="Times New Roman" w:hAnsi="Times New Roman"/>
        </w:rPr>
        <w:t xml:space="preserve"> delle norme legislative ma anche costituzionali</w:t>
      </w:r>
      <w:r w:rsidR="002C66B3">
        <w:rPr>
          <w:rStyle w:val="Rimandonotaapidipagina"/>
          <w:rFonts w:ascii="Times New Roman" w:hAnsi="Times New Roman"/>
        </w:rPr>
        <w:footnoteReference w:id="78"/>
      </w:r>
      <w:r>
        <w:rPr>
          <w:rFonts w:ascii="Times New Roman" w:hAnsi="Times New Roman"/>
        </w:rPr>
        <w:t xml:space="preserve">. </w:t>
      </w:r>
      <w:r w:rsidR="0072021B">
        <w:rPr>
          <w:rFonts w:ascii="Times New Roman" w:hAnsi="Times New Roman"/>
        </w:rPr>
        <w:t>Peraltro</w:t>
      </w:r>
      <w:r w:rsidR="006A6BEE">
        <w:rPr>
          <w:rFonts w:ascii="Times New Roman" w:hAnsi="Times New Roman"/>
        </w:rPr>
        <w:t>,</w:t>
      </w:r>
      <w:r w:rsidR="00FD459D">
        <w:rPr>
          <w:rFonts w:ascii="Times New Roman" w:hAnsi="Times New Roman"/>
        </w:rPr>
        <w:t xml:space="preserve"> con riguardo alla posizione dei terzi, in assenza di indicazioni normative</w:t>
      </w:r>
      <w:r w:rsidR="001D242A">
        <w:rPr>
          <w:rFonts w:ascii="Times New Roman" w:hAnsi="Times New Roman"/>
        </w:rPr>
        <w:t xml:space="preserve"> espresse</w:t>
      </w:r>
      <w:r w:rsidR="00FD459D">
        <w:rPr>
          <w:rFonts w:ascii="Times New Roman" w:hAnsi="Times New Roman"/>
        </w:rPr>
        <w:t xml:space="preserve"> volte a tutelarli, possono assumer</w:t>
      </w:r>
      <w:r w:rsidR="001D242A">
        <w:rPr>
          <w:rFonts w:ascii="Times New Roman" w:hAnsi="Times New Roman"/>
        </w:rPr>
        <w:t>e</w:t>
      </w:r>
      <w:r w:rsidR="00FD459D">
        <w:rPr>
          <w:rFonts w:ascii="Times New Roman" w:hAnsi="Times New Roman"/>
        </w:rPr>
        <w:t xml:space="preserve"> rilievo anche “</w:t>
      </w:r>
      <w:r w:rsidR="00FD459D">
        <w:rPr>
          <w:rFonts w:ascii="Times New Roman" w:hAnsi="Times New Roman"/>
          <w:i/>
          <w:iCs/>
        </w:rPr>
        <w:t>l’incidenza concreta o la compromissione fattuale”</w:t>
      </w:r>
      <w:r w:rsidR="00FD459D">
        <w:rPr>
          <w:rFonts w:ascii="Times New Roman" w:hAnsi="Times New Roman"/>
        </w:rPr>
        <w:t xml:space="preserve"> (“</w:t>
      </w:r>
      <w:proofErr w:type="spellStart"/>
      <w:r w:rsidR="00FD459D" w:rsidRPr="00FD459D">
        <w:rPr>
          <w:rFonts w:ascii="Times New Roman" w:hAnsi="Times New Roman"/>
          <w:i/>
          <w:iCs/>
        </w:rPr>
        <w:t>konkreten</w:t>
      </w:r>
      <w:proofErr w:type="spellEnd"/>
      <w:r w:rsidR="00134F48">
        <w:rPr>
          <w:rFonts w:ascii="Times New Roman" w:hAnsi="Times New Roman"/>
          <w:i/>
          <w:iCs/>
        </w:rPr>
        <w:t xml:space="preserve"> </w:t>
      </w:r>
      <w:proofErr w:type="spellStart"/>
      <w:r w:rsidR="00FD459D" w:rsidRPr="00FD459D">
        <w:rPr>
          <w:rFonts w:ascii="Times New Roman" w:hAnsi="Times New Roman"/>
          <w:i/>
          <w:iCs/>
        </w:rPr>
        <w:t>Betroffenheit</w:t>
      </w:r>
      <w:proofErr w:type="spellEnd"/>
      <w:r w:rsidR="00FD459D" w:rsidRPr="00FD459D">
        <w:rPr>
          <w:rFonts w:ascii="Times New Roman" w:hAnsi="Times New Roman"/>
          <w:i/>
          <w:iCs/>
        </w:rPr>
        <w:t xml:space="preserve"> </w:t>
      </w:r>
      <w:proofErr w:type="spellStart"/>
      <w:r w:rsidR="00FD459D" w:rsidRPr="00FD459D">
        <w:rPr>
          <w:rFonts w:ascii="Times New Roman" w:hAnsi="Times New Roman"/>
          <w:i/>
          <w:iCs/>
        </w:rPr>
        <w:t>oder</w:t>
      </w:r>
      <w:proofErr w:type="spellEnd"/>
      <w:r w:rsidR="00FD459D" w:rsidRPr="00FD459D">
        <w:rPr>
          <w:rFonts w:ascii="Times New Roman" w:hAnsi="Times New Roman"/>
          <w:i/>
          <w:iCs/>
        </w:rPr>
        <w:t xml:space="preserve"> </w:t>
      </w:r>
      <w:proofErr w:type="spellStart"/>
      <w:r w:rsidR="00FD459D" w:rsidRPr="00FD459D">
        <w:rPr>
          <w:rFonts w:ascii="Times New Roman" w:hAnsi="Times New Roman"/>
          <w:i/>
          <w:iCs/>
        </w:rPr>
        <w:t>tatsächliche</w:t>
      </w:r>
      <w:proofErr w:type="spellEnd"/>
      <w:r w:rsidR="00FD459D" w:rsidRPr="00FD459D">
        <w:rPr>
          <w:rFonts w:ascii="Times New Roman" w:hAnsi="Times New Roman"/>
          <w:i/>
          <w:iCs/>
        </w:rPr>
        <w:t xml:space="preserve"> </w:t>
      </w:r>
      <w:proofErr w:type="spellStart"/>
      <w:r w:rsidR="00FD459D" w:rsidRPr="00FD459D">
        <w:rPr>
          <w:rFonts w:ascii="Times New Roman" w:hAnsi="Times New Roman"/>
          <w:i/>
          <w:iCs/>
        </w:rPr>
        <w:t>Beeintrachtigung</w:t>
      </w:r>
      <w:proofErr w:type="spellEnd"/>
      <w:r w:rsidR="00FD459D">
        <w:rPr>
          <w:rFonts w:ascii="Times New Roman" w:hAnsi="Times New Roman"/>
        </w:rPr>
        <w:t>”) della loro posizione</w:t>
      </w:r>
      <w:r w:rsidR="00FD459D">
        <w:rPr>
          <w:rStyle w:val="Rimandonotaapidipagina"/>
          <w:rFonts w:ascii="Times New Roman" w:hAnsi="Times New Roman"/>
        </w:rPr>
        <w:footnoteReference w:id="79"/>
      </w:r>
      <w:r w:rsidR="00FD459D">
        <w:rPr>
          <w:rFonts w:ascii="Times New Roman" w:hAnsi="Times New Roman"/>
        </w:rPr>
        <w:t>.</w:t>
      </w:r>
      <w:r>
        <w:rPr>
          <w:rFonts w:ascii="Times New Roman" w:hAnsi="Times New Roman"/>
        </w:rPr>
        <w:t xml:space="preserve"> Anche in conseguenza del diritto europeo, </w:t>
      </w:r>
      <w:r w:rsidR="001D242A">
        <w:rPr>
          <w:rFonts w:ascii="Times New Roman" w:hAnsi="Times New Roman"/>
        </w:rPr>
        <w:t>la legittimazione a proporre il ricorso</w:t>
      </w:r>
      <w:r>
        <w:rPr>
          <w:rFonts w:ascii="Times New Roman" w:hAnsi="Times New Roman"/>
        </w:rPr>
        <w:t xml:space="preserve"> ha subito nel tempo un’evoluzione nel senso di rendere più agevole l’accesso alla giustizia</w:t>
      </w:r>
      <w:r w:rsidR="0072021B">
        <w:rPr>
          <w:rFonts w:ascii="Times New Roman" w:hAnsi="Times New Roman"/>
        </w:rPr>
        <w:t xml:space="preserve"> soprattutto in materia di tutela dell’ambiente.</w:t>
      </w:r>
    </w:p>
    <w:p w14:paraId="18957AE8" w14:textId="08DD5206" w:rsidR="0072021B" w:rsidRPr="0072021B" w:rsidRDefault="0072021B" w:rsidP="00752724">
      <w:pPr>
        <w:spacing w:line="240" w:lineRule="auto"/>
        <w:ind w:firstLine="0"/>
        <w:rPr>
          <w:rFonts w:ascii="Times New Roman" w:hAnsi="Times New Roman"/>
        </w:rPr>
      </w:pPr>
      <w:r>
        <w:rPr>
          <w:rFonts w:ascii="Times New Roman" w:hAnsi="Times New Roman"/>
        </w:rPr>
        <w:t>In definitiva, la dottrina della protezione normativa (</w:t>
      </w:r>
      <w:proofErr w:type="spellStart"/>
      <w:r>
        <w:rPr>
          <w:rFonts w:ascii="Times New Roman" w:hAnsi="Times New Roman"/>
          <w:i/>
          <w:iCs/>
        </w:rPr>
        <w:t>Schutznormlehre</w:t>
      </w:r>
      <w:proofErr w:type="spellEnd"/>
      <w:r>
        <w:rPr>
          <w:rFonts w:ascii="Times New Roman" w:hAnsi="Times New Roman"/>
        </w:rPr>
        <w:t>) si caratterizza</w:t>
      </w:r>
      <w:r w:rsidR="005B510B">
        <w:rPr>
          <w:rFonts w:ascii="Times New Roman" w:hAnsi="Times New Roman"/>
        </w:rPr>
        <w:t xml:space="preserve"> anche nell’ordinamento tedesco</w:t>
      </w:r>
      <w:r>
        <w:rPr>
          <w:rFonts w:ascii="Times New Roman" w:hAnsi="Times New Roman"/>
        </w:rPr>
        <w:t xml:space="preserve"> per una certa elasticità e flessibilità</w:t>
      </w:r>
      <w:r>
        <w:rPr>
          <w:rStyle w:val="Rimandonotaapidipagina"/>
          <w:rFonts w:ascii="Times New Roman" w:hAnsi="Times New Roman"/>
        </w:rPr>
        <w:footnoteReference w:id="80"/>
      </w:r>
      <w:r>
        <w:rPr>
          <w:rFonts w:ascii="Times New Roman" w:hAnsi="Times New Roman"/>
        </w:rPr>
        <w:t>.</w:t>
      </w:r>
    </w:p>
    <w:p w14:paraId="4BBE1BEF" w14:textId="77777777" w:rsidR="00CC01FB" w:rsidRDefault="00CC01FB" w:rsidP="007D57DF">
      <w:pPr>
        <w:spacing w:line="240" w:lineRule="auto"/>
        <w:rPr>
          <w:rFonts w:ascii="Times New Roman" w:hAnsi="Times New Roman"/>
        </w:rPr>
      </w:pPr>
    </w:p>
    <w:p w14:paraId="0EF70800" w14:textId="77777777" w:rsidR="00CC01FB" w:rsidRPr="00025FBD" w:rsidRDefault="00CC01FB" w:rsidP="00025FBD">
      <w:pPr>
        <w:pStyle w:val="Paragrafoelenco"/>
        <w:numPr>
          <w:ilvl w:val="0"/>
          <w:numId w:val="23"/>
        </w:numPr>
        <w:spacing w:line="240" w:lineRule="auto"/>
        <w:rPr>
          <w:rFonts w:ascii="Times New Roman" w:hAnsi="Times New Roman"/>
          <w:b/>
          <w:bCs/>
        </w:rPr>
      </w:pPr>
      <w:r w:rsidRPr="00025FBD">
        <w:rPr>
          <w:rFonts w:ascii="Times New Roman" w:hAnsi="Times New Roman"/>
          <w:b/>
          <w:bCs/>
        </w:rPr>
        <w:t>Conclusioni</w:t>
      </w:r>
    </w:p>
    <w:p w14:paraId="43C13254" w14:textId="367D75DB" w:rsidR="00F92CAA" w:rsidRDefault="00CC01FB" w:rsidP="00CC01FB">
      <w:pPr>
        <w:spacing w:line="240" w:lineRule="auto"/>
        <w:rPr>
          <w:rFonts w:ascii="Times New Roman" w:hAnsi="Times New Roman"/>
        </w:rPr>
      </w:pPr>
      <w:r w:rsidRPr="00CC01FB">
        <w:rPr>
          <w:rFonts w:ascii="Times New Roman" w:hAnsi="Times New Roman"/>
        </w:rPr>
        <w:t xml:space="preserve">I cenni dedicati al diritto europeo e ad alcuni diritti nazionali sembrano dimostrare che l’accesso alla giurisdizione nelle controversie con la pubblica amministrazione presenta dovunque aspetti problematici e incertezze in sede applicativa. </w:t>
      </w:r>
      <w:r w:rsidR="00646C27">
        <w:rPr>
          <w:rFonts w:ascii="Times New Roman" w:hAnsi="Times New Roman"/>
        </w:rPr>
        <w:t>Sembra prevalere</w:t>
      </w:r>
      <w:r w:rsidR="00FA5B84">
        <w:rPr>
          <w:rFonts w:ascii="Times New Roman" w:hAnsi="Times New Roman"/>
        </w:rPr>
        <w:t xml:space="preserve"> </w:t>
      </w:r>
      <w:r w:rsidRPr="00CC01FB">
        <w:rPr>
          <w:rFonts w:ascii="Times New Roman" w:hAnsi="Times New Roman"/>
        </w:rPr>
        <w:t xml:space="preserve">un approccio empirico, </w:t>
      </w:r>
      <w:r w:rsidR="00FA5B84">
        <w:rPr>
          <w:rFonts w:ascii="Times New Roman" w:hAnsi="Times New Roman"/>
        </w:rPr>
        <w:t>fondato su valutazioni</w:t>
      </w:r>
      <w:r w:rsidRPr="00CC01FB">
        <w:rPr>
          <w:rFonts w:ascii="Times New Roman" w:hAnsi="Times New Roman"/>
        </w:rPr>
        <w:t xml:space="preserve"> caso per caso </w:t>
      </w:r>
      <w:r w:rsidR="00FA5B84">
        <w:rPr>
          <w:rFonts w:ascii="Times New Roman" w:hAnsi="Times New Roman"/>
        </w:rPr>
        <w:t>del</w:t>
      </w:r>
      <w:r w:rsidRPr="00CC01FB">
        <w:rPr>
          <w:rFonts w:ascii="Times New Roman" w:hAnsi="Times New Roman"/>
        </w:rPr>
        <w:t xml:space="preserve">l’incidenza e </w:t>
      </w:r>
      <w:r w:rsidR="00FA5B84">
        <w:rPr>
          <w:rFonts w:ascii="Times New Roman" w:hAnsi="Times New Roman"/>
        </w:rPr>
        <w:t>del</w:t>
      </w:r>
      <w:r w:rsidRPr="00CC01FB">
        <w:rPr>
          <w:rFonts w:ascii="Times New Roman" w:hAnsi="Times New Roman"/>
        </w:rPr>
        <w:t>la lesività sostanziale del provvedimento nei confronti del ricorrente, anche a prescindere da qualificazioni normative. Tendenzialmente la legittimazione ad agire è stata riconosciuta</w:t>
      </w:r>
      <w:r w:rsidR="00FA5B84">
        <w:rPr>
          <w:rFonts w:ascii="Times New Roman" w:hAnsi="Times New Roman"/>
        </w:rPr>
        <w:t xml:space="preserve"> progressivamente</w:t>
      </w:r>
      <w:r w:rsidRPr="00CC01FB">
        <w:rPr>
          <w:rFonts w:ascii="Times New Roman" w:hAnsi="Times New Roman"/>
        </w:rPr>
        <w:t xml:space="preserve"> con una maggiore ampiezza</w:t>
      </w:r>
      <w:r w:rsidR="00FA5B84">
        <w:rPr>
          <w:rFonts w:ascii="Times New Roman" w:hAnsi="Times New Roman"/>
        </w:rPr>
        <w:t xml:space="preserve"> al fine di garantire una maggior effettività della tutela</w:t>
      </w:r>
      <w:r w:rsidR="00DD5B1B">
        <w:rPr>
          <w:rFonts w:ascii="Times New Roman" w:hAnsi="Times New Roman"/>
        </w:rPr>
        <w:t xml:space="preserve"> giurisdizionale.</w:t>
      </w:r>
    </w:p>
    <w:p w14:paraId="35FAA7FD" w14:textId="11F01E25" w:rsidR="00CC01FB" w:rsidRPr="00CC01FB" w:rsidRDefault="00CC01FB" w:rsidP="00CC01FB">
      <w:pPr>
        <w:spacing w:line="240" w:lineRule="auto"/>
        <w:rPr>
          <w:rFonts w:ascii="Times New Roman" w:hAnsi="Times New Roman"/>
        </w:rPr>
      </w:pPr>
      <w:r w:rsidRPr="00CC01FB">
        <w:rPr>
          <w:rFonts w:ascii="Times New Roman" w:hAnsi="Times New Roman"/>
        </w:rPr>
        <w:t>Del resto, poiché i giudici hanno l’ultima parola in questo ambito, può essere comprensibile la propensione a non autolimitarsi sulla base di criteri rigidi che potrebbero determinare vuoti di tutela in situazioni invece meritevoli di essere sottoposte al vaglio giurisdizionale pieno.</w:t>
      </w:r>
    </w:p>
    <w:p w14:paraId="6C0B7364" w14:textId="4DB0217B" w:rsidR="00CC01FB" w:rsidRPr="00ED5209" w:rsidRDefault="00CC01FB" w:rsidP="00CC01FB">
      <w:pPr>
        <w:spacing w:line="240" w:lineRule="auto"/>
        <w:rPr>
          <w:rFonts w:ascii="PMingLiU-ExtB" w:eastAsia="PMingLiU-ExtB" w:hAnsi="PMingLiU-ExtB" w:cs="PMingLiU-ExtB"/>
        </w:rPr>
      </w:pPr>
      <w:r w:rsidRPr="00CC01FB">
        <w:rPr>
          <w:rFonts w:ascii="Times New Roman" w:hAnsi="Times New Roman"/>
        </w:rPr>
        <w:t xml:space="preserve">Nell’esperienza italiana, come si è visto, le difficoltà nella ricostruzione della legittimazione a ricorrere risiedono essenzialmente nella natura ambigua dell’interesse legittimo che si colloca </w:t>
      </w:r>
      <w:r w:rsidR="00D55C66">
        <w:rPr>
          <w:rFonts w:ascii="Times New Roman" w:hAnsi="Times New Roman"/>
        </w:rPr>
        <w:t xml:space="preserve">ancor oggi, specie nella giurisprudenza, </w:t>
      </w:r>
      <w:r w:rsidRPr="00CC01FB">
        <w:rPr>
          <w:rFonts w:ascii="Times New Roman" w:hAnsi="Times New Roman"/>
        </w:rPr>
        <w:t>a metà strada tra rilevanza sul piano del diritto sostanziale e del diritto processuale</w:t>
      </w:r>
      <w:r w:rsidR="000A604B">
        <w:rPr>
          <w:rFonts w:ascii="Times New Roman" w:hAnsi="Times New Roman"/>
        </w:rPr>
        <w:t>.</w:t>
      </w:r>
    </w:p>
    <w:p w14:paraId="0E56C568" w14:textId="131A66C3" w:rsidR="00CC01FB" w:rsidRPr="00CC01FB" w:rsidRDefault="00CC01FB" w:rsidP="00CC01FB">
      <w:pPr>
        <w:spacing w:line="240" w:lineRule="auto"/>
        <w:rPr>
          <w:rFonts w:ascii="Times New Roman" w:hAnsi="Times New Roman"/>
        </w:rPr>
      </w:pPr>
      <w:r w:rsidRPr="00CC01FB">
        <w:rPr>
          <w:rFonts w:ascii="Times New Roman" w:hAnsi="Times New Roman"/>
        </w:rPr>
        <w:t xml:space="preserve">Infatti, </w:t>
      </w:r>
      <w:r w:rsidR="000A604B">
        <w:rPr>
          <w:rFonts w:ascii="Times New Roman" w:hAnsi="Times New Roman"/>
        </w:rPr>
        <w:t xml:space="preserve">in primo luogo, </w:t>
      </w:r>
      <w:r w:rsidRPr="00CC01FB">
        <w:rPr>
          <w:rFonts w:ascii="Times New Roman" w:hAnsi="Times New Roman"/>
        </w:rPr>
        <w:t>la qualificazione giuridica di un interesse di fatto</w:t>
      </w:r>
      <w:r w:rsidRPr="00EA1532">
        <w:t xml:space="preserve"> </w:t>
      </w:r>
      <w:r w:rsidRPr="00CC01FB">
        <w:rPr>
          <w:rFonts w:ascii="Times New Roman" w:hAnsi="Times New Roman"/>
        </w:rPr>
        <w:t>da parte della norma attributiva del potere tale da farlo assurgere al rango di un interesse legittimo, come si è visto, risulta spesso</w:t>
      </w:r>
      <w:r w:rsidR="00DD5B1B">
        <w:rPr>
          <w:rFonts w:ascii="Times New Roman" w:hAnsi="Times New Roman"/>
        </w:rPr>
        <w:t xml:space="preserve"> incerta</w:t>
      </w:r>
      <w:r w:rsidRPr="00CC01FB">
        <w:rPr>
          <w:rFonts w:ascii="Times New Roman" w:hAnsi="Times New Roman"/>
        </w:rPr>
        <w:t>.</w:t>
      </w:r>
    </w:p>
    <w:p w14:paraId="31DFE6D9" w14:textId="6612F348" w:rsidR="00CC01FB" w:rsidRDefault="00CC01FB" w:rsidP="00CC01FB">
      <w:pPr>
        <w:spacing w:line="240" w:lineRule="auto"/>
        <w:rPr>
          <w:rFonts w:ascii="Times New Roman" w:hAnsi="Times New Roman"/>
        </w:rPr>
      </w:pPr>
      <w:r w:rsidRPr="00CC01FB">
        <w:rPr>
          <w:rFonts w:ascii="Times New Roman" w:hAnsi="Times New Roman"/>
        </w:rPr>
        <w:t xml:space="preserve">Ciò non giustifica peraltro l’abbandono del criterio della qualificazione e l’attribuzione di una rilevanza esclusiva ai fini della legittimazione </w:t>
      </w:r>
      <w:r w:rsidR="009F4BCA">
        <w:rPr>
          <w:rFonts w:ascii="Times New Roman" w:hAnsi="Times New Roman"/>
        </w:rPr>
        <w:t>a</w:t>
      </w:r>
      <w:r w:rsidRPr="00CC01FB">
        <w:rPr>
          <w:rFonts w:ascii="Times New Roman" w:hAnsi="Times New Roman"/>
        </w:rPr>
        <w:t xml:space="preserve">l criterio fattuale della differenziazione. Ed è anzi apprezzabile </w:t>
      </w:r>
      <w:r w:rsidR="00D55C66">
        <w:rPr>
          <w:rFonts w:ascii="Times New Roman" w:hAnsi="Times New Roman"/>
        </w:rPr>
        <w:t>quella</w:t>
      </w:r>
      <w:r w:rsidRPr="00CC01FB">
        <w:rPr>
          <w:rFonts w:ascii="Times New Roman" w:hAnsi="Times New Roman"/>
        </w:rPr>
        <w:t xml:space="preserve"> giurisprudenza </w:t>
      </w:r>
      <w:r w:rsidR="00D55C66">
        <w:rPr>
          <w:rFonts w:ascii="Times New Roman" w:hAnsi="Times New Roman"/>
        </w:rPr>
        <w:t>che si impegna nel ricercare</w:t>
      </w:r>
      <w:r w:rsidRPr="00CC01FB">
        <w:rPr>
          <w:rFonts w:ascii="Times New Roman" w:hAnsi="Times New Roman"/>
        </w:rPr>
        <w:t xml:space="preserve"> indici normativi atti a qualificare l’interesse come interesse legittimo idoneo a fondare la legittimazione a ricorrere</w:t>
      </w:r>
      <w:r>
        <w:rPr>
          <w:rStyle w:val="Rimandonotaapidipagina"/>
          <w:rFonts w:ascii="Times New Roman" w:hAnsi="Times New Roman"/>
        </w:rPr>
        <w:footnoteReference w:id="81"/>
      </w:r>
      <w:r w:rsidRPr="00CC01FB">
        <w:rPr>
          <w:rFonts w:ascii="Times New Roman" w:hAnsi="Times New Roman"/>
        </w:rPr>
        <w:t>.</w:t>
      </w:r>
    </w:p>
    <w:p w14:paraId="4C33B50A" w14:textId="61BBDD54" w:rsidR="00C730ED" w:rsidRDefault="00BB6E62" w:rsidP="00CC01FB">
      <w:pPr>
        <w:spacing w:line="240" w:lineRule="auto"/>
        <w:rPr>
          <w:rFonts w:ascii="Times New Roman" w:hAnsi="Times New Roman"/>
        </w:rPr>
      </w:pPr>
      <w:r>
        <w:rPr>
          <w:rFonts w:ascii="Times New Roman" w:hAnsi="Times New Roman"/>
        </w:rPr>
        <w:t>Di recente</w:t>
      </w:r>
      <w:r w:rsidR="00C730ED" w:rsidRPr="00D1127C">
        <w:rPr>
          <w:rFonts w:ascii="Times New Roman" w:hAnsi="Times New Roman"/>
        </w:rPr>
        <w:t xml:space="preserve"> la qualificazione dell’interesse dei terzi ai fini della legittimazione a impugnare un provvedimento sanzionatorio dell’Autorità garante della concorrenza e del mercato è stata rinvenuta nell’art. 1 del </w:t>
      </w:r>
      <w:r w:rsidR="00E852A9">
        <w:rPr>
          <w:rFonts w:ascii="Times New Roman" w:hAnsi="Times New Roman"/>
        </w:rPr>
        <w:t>d</w:t>
      </w:r>
      <w:r w:rsidR="00C730ED" w:rsidRPr="00D1127C">
        <w:rPr>
          <w:rFonts w:ascii="Times New Roman" w:hAnsi="Times New Roman"/>
        </w:rPr>
        <w:t>.</w:t>
      </w:r>
      <w:r w:rsidR="00E852A9">
        <w:rPr>
          <w:rFonts w:ascii="Times New Roman" w:hAnsi="Times New Roman"/>
        </w:rPr>
        <w:t>l</w:t>
      </w:r>
      <w:r w:rsidR="00C730ED" w:rsidRPr="00D1127C">
        <w:rPr>
          <w:rFonts w:ascii="Times New Roman" w:hAnsi="Times New Roman"/>
        </w:rPr>
        <w:t>gs. 19 gennaio 2017, n. 3 in tema di azioni di risarcimento dei danni causati da violazioni del diritto antitrust. Questa disposizione speciale costituisce “</w:t>
      </w:r>
      <w:r w:rsidR="00C730ED" w:rsidRPr="00D1127C">
        <w:rPr>
          <w:rFonts w:ascii="Times New Roman" w:hAnsi="Times New Roman"/>
          <w:i/>
          <w:iCs/>
        </w:rPr>
        <w:t>un chiaro indice normativo della scelta di elevare questo interesse a situazione generale protetta</w:t>
      </w:r>
      <w:r w:rsidR="00C730ED" w:rsidRPr="00D1127C">
        <w:rPr>
          <w:rFonts w:ascii="Times New Roman" w:hAnsi="Times New Roman"/>
        </w:rPr>
        <w:t>” anche con riferimento “</w:t>
      </w:r>
      <w:r w:rsidR="00C730ED" w:rsidRPr="00D1127C">
        <w:rPr>
          <w:rFonts w:ascii="Times New Roman" w:hAnsi="Times New Roman"/>
          <w:i/>
          <w:iCs/>
        </w:rPr>
        <w:t>al corretto esercizio del potere valutativo e repressivo dell’Autorità nei provvedimenti relativi alla violazione del diritto della concorrenza</w:t>
      </w:r>
      <w:r w:rsidR="00C730ED" w:rsidRPr="00D1127C">
        <w:rPr>
          <w:rFonts w:ascii="Times New Roman" w:hAnsi="Times New Roman"/>
        </w:rPr>
        <w:t>”</w:t>
      </w:r>
      <w:r w:rsidR="00C730ED" w:rsidRPr="00D1127C">
        <w:rPr>
          <w:rStyle w:val="Rimandonotaapidipagina"/>
          <w:rFonts w:ascii="Times New Roman" w:hAnsi="Times New Roman"/>
        </w:rPr>
        <w:footnoteReference w:id="82"/>
      </w:r>
      <w:r w:rsidR="00C730ED" w:rsidRPr="00D1127C">
        <w:rPr>
          <w:rFonts w:ascii="Times New Roman" w:hAnsi="Times New Roman"/>
        </w:rPr>
        <w:t>.</w:t>
      </w:r>
      <w:r w:rsidR="00E852A9">
        <w:rPr>
          <w:rFonts w:ascii="Times New Roman" w:hAnsi="Times New Roman"/>
        </w:rPr>
        <w:t xml:space="preserve"> </w:t>
      </w:r>
      <w:r w:rsidR="00C730ED" w:rsidRPr="00D1127C">
        <w:rPr>
          <w:rFonts w:ascii="Times New Roman" w:hAnsi="Times New Roman"/>
        </w:rPr>
        <w:t xml:space="preserve">Una siffatta linea interpretativa potrebbe indurre la giurisprudenza a ritenere più in generale che il principio del </w:t>
      </w:r>
      <w:proofErr w:type="spellStart"/>
      <w:r w:rsidR="00C730ED" w:rsidRPr="00D1127C">
        <w:rPr>
          <w:rFonts w:ascii="Times New Roman" w:hAnsi="Times New Roman"/>
          <w:i/>
          <w:iCs/>
        </w:rPr>
        <w:t>neminem</w:t>
      </w:r>
      <w:proofErr w:type="spellEnd"/>
      <w:r w:rsidR="00C730ED" w:rsidRPr="00D1127C">
        <w:rPr>
          <w:rFonts w:ascii="Times New Roman" w:hAnsi="Times New Roman"/>
          <w:i/>
          <w:iCs/>
        </w:rPr>
        <w:t xml:space="preserve"> </w:t>
      </w:r>
      <w:proofErr w:type="spellStart"/>
      <w:r w:rsidR="00C730ED" w:rsidRPr="00D1127C">
        <w:rPr>
          <w:rFonts w:ascii="Times New Roman" w:hAnsi="Times New Roman"/>
          <w:i/>
          <w:iCs/>
        </w:rPr>
        <w:t>laedere</w:t>
      </w:r>
      <w:proofErr w:type="spellEnd"/>
      <w:r w:rsidR="00C730ED" w:rsidRPr="00D1127C">
        <w:rPr>
          <w:rFonts w:ascii="Times New Roman" w:hAnsi="Times New Roman"/>
          <w:i/>
          <w:iCs/>
        </w:rPr>
        <w:t xml:space="preserve"> </w:t>
      </w:r>
      <w:r w:rsidR="00C730ED" w:rsidRPr="00D1127C">
        <w:rPr>
          <w:rFonts w:ascii="Times New Roman" w:hAnsi="Times New Roman"/>
        </w:rPr>
        <w:t xml:space="preserve">di cui all’art. 2043 del </w:t>
      </w:r>
      <w:r w:rsidR="0004617B">
        <w:rPr>
          <w:rFonts w:ascii="Times New Roman" w:hAnsi="Times New Roman"/>
        </w:rPr>
        <w:t>C</w:t>
      </w:r>
      <w:r w:rsidR="00C730ED" w:rsidRPr="00D1127C">
        <w:rPr>
          <w:rFonts w:ascii="Times New Roman" w:hAnsi="Times New Roman"/>
        </w:rPr>
        <w:t>odice civile, che pacificamente vale per comportamenti della pubblica amministrazione, si applica anche all’esercizio dei poteri amministrativi ai fini della qualificazione dell’interesse e della legittimazione a impugnare il provvedimento lesivo della posizione del terzo</w:t>
      </w:r>
      <w:r w:rsidR="00C730ED" w:rsidRPr="00D1127C">
        <w:rPr>
          <w:rStyle w:val="Rimandonotaapidipagina"/>
          <w:rFonts w:ascii="Times New Roman" w:hAnsi="Times New Roman"/>
        </w:rPr>
        <w:footnoteReference w:id="83"/>
      </w:r>
      <w:r w:rsidR="00C730ED" w:rsidRPr="00D1127C">
        <w:rPr>
          <w:rFonts w:ascii="Times New Roman" w:hAnsi="Times New Roman"/>
        </w:rPr>
        <w:t>.</w:t>
      </w:r>
    </w:p>
    <w:p w14:paraId="75A7D1EB" w14:textId="2A56C61D" w:rsidR="00CC01FB" w:rsidRPr="00CC01FB" w:rsidRDefault="00CC01FB" w:rsidP="00CC01FB">
      <w:pPr>
        <w:spacing w:line="240" w:lineRule="auto"/>
        <w:rPr>
          <w:rFonts w:ascii="Times New Roman" w:hAnsi="Times New Roman"/>
        </w:rPr>
      </w:pPr>
      <w:r w:rsidRPr="00CC01FB">
        <w:rPr>
          <w:rFonts w:ascii="Times New Roman" w:hAnsi="Times New Roman"/>
        </w:rPr>
        <w:t>In</w:t>
      </w:r>
      <w:r w:rsidR="000A604B">
        <w:rPr>
          <w:rFonts w:ascii="Times New Roman" w:hAnsi="Times New Roman"/>
        </w:rPr>
        <w:t xml:space="preserve"> secondo luogo</w:t>
      </w:r>
      <w:r w:rsidRPr="00CC01FB">
        <w:rPr>
          <w:rFonts w:ascii="Times New Roman" w:hAnsi="Times New Roman"/>
        </w:rPr>
        <w:t xml:space="preserve">, sul piano del diritto sostanziale, </w:t>
      </w:r>
      <w:r w:rsidR="000A604B">
        <w:rPr>
          <w:rFonts w:ascii="Times New Roman" w:hAnsi="Times New Roman"/>
        </w:rPr>
        <w:t>il collegamento tra interesse legittimo e bene della vita nel caso dell’interesse legittimo non è sempre diretto. Infatti</w:t>
      </w:r>
      <w:r w:rsidR="00E852A9">
        <w:rPr>
          <w:rFonts w:ascii="Times New Roman" w:hAnsi="Times New Roman"/>
        </w:rPr>
        <w:t>,</w:t>
      </w:r>
      <w:r w:rsidRPr="00CC01FB">
        <w:rPr>
          <w:rFonts w:ascii="Times New Roman" w:hAnsi="Times New Roman"/>
        </w:rPr>
        <w:t xml:space="preserve"> </w:t>
      </w:r>
      <w:r w:rsidR="000A604B">
        <w:rPr>
          <w:rFonts w:ascii="Times New Roman" w:hAnsi="Times New Roman"/>
        </w:rPr>
        <w:t xml:space="preserve">solo </w:t>
      </w:r>
      <w:r w:rsidRPr="00CC01FB">
        <w:rPr>
          <w:rFonts w:ascii="Times New Roman" w:hAnsi="Times New Roman"/>
        </w:rPr>
        <w:t>nei casi in cui la norma definisce il potere come potere vincolato il bene della vita che il titolare dell’interesse legittimo mira a conservare o ad acquisire è incorporato in quest’ultimo ed</w:t>
      </w:r>
      <w:r w:rsidRPr="006D5610">
        <w:t xml:space="preserve"> </w:t>
      </w:r>
      <w:r w:rsidRPr="00CC01FB">
        <w:rPr>
          <w:rFonts w:ascii="Times New Roman" w:hAnsi="Times New Roman"/>
        </w:rPr>
        <w:t xml:space="preserve">è possibile formulare </w:t>
      </w:r>
      <w:r w:rsidRPr="00CC01FB">
        <w:rPr>
          <w:rFonts w:ascii="Times New Roman" w:hAnsi="Times New Roman"/>
          <w:i/>
          <w:iCs/>
        </w:rPr>
        <w:t>ex ante</w:t>
      </w:r>
      <w:r w:rsidRPr="00CC01FB">
        <w:rPr>
          <w:rFonts w:ascii="Times New Roman" w:hAnsi="Times New Roman"/>
        </w:rPr>
        <w:t>, in relazione alle singole fattispecie concrete, il giudizio di spettanza.</w:t>
      </w:r>
    </w:p>
    <w:p w14:paraId="422D2253" w14:textId="57A7EF6B" w:rsidR="00CC01FB" w:rsidRPr="00CC01FB" w:rsidRDefault="00CC01FB" w:rsidP="00CC01FB">
      <w:pPr>
        <w:spacing w:line="240" w:lineRule="auto"/>
        <w:rPr>
          <w:rFonts w:ascii="Times New Roman" w:hAnsi="Times New Roman"/>
        </w:rPr>
      </w:pPr>
      <w:r w:rsidRPr="00CC01FB">
        <w:rPr>
          <w:rFonts w:ascii="Times New Roman" w:hAnsi="Times New Roman"/>
        </w:rPr>
        <w:t xml:space="preserve">Là dove </w:t>
      </w:r>
      <w:r w:rsidR="00FA5B84">
        <w:rPr>
          <w:rFonts w:ascii="Times New Roman" w:hAnsi="Times New Roman"/>
        </w:rPr>
        <w:t xml:space="preserve">invece </w:t>
      </w:r>
      <w:r w:rsidRPr="00CC01FB">
        <w:rPr>
          <w:rFonts w:ascii="Times New Roman" w:hAnsi="Times New Roman"/>
        </w:rPr>
        <w:t>il potere conferito presenta carattere discrezionale la conservazione o l’acquisizione del bene della vita non sono</w:t>
      </w:r>
      <w:r w:rsidR="00BC664E">
        <w:rPr>
          <w:rFonts w:ascii="Times New Roman" w:hAnsi="Times New Roman"/>
        </w:rPr>
        <w:t xml:space="preserve"> mai</w:t>
      </w:r>
      <w:r w:rsidRPr="00CC01FB">
        <w:rPr>
          <w:rFonts w:ascii="Times New Roman" w:hAnsi="Times New Roman"/>
        </w:rPr>
        <w:t xml:space="preserve"> garantite </w:t>
      </w:r>
      <w:r w:rsidRPr="00CC01FB">
        <w:rPr>
          <w:rFonts w:ascii="Times New Roman" w:hAnsi="Times New Roman"/>
          <w:i/>
          <w:iCs/>
        </w:rPr>
        <w:t>ex ante</w:t>
      </w:r>
      <w:r w:rsidRPr="00CC01FB">
        <w:rPr>
          <w:rFonts w:ascii="Times New Roman" w:hAnsi="Times New Roman"/>
        </w:rPr>
        <w:t xml:space="preserve"> ma costituiscono comunque, non</w:t>
      </w:r>
      <w:r w:rsidR="00FA5B84">
        <w:rPr>
          <w:rFonts w:ascii="Times New Roman" w:hAnsi="Times New Roman"/>
        </w:rPr>
        <w:t xml:space="preserve"> </w:t>
      </w:r>
      <w:r w:rsidR="000D64BF">
        <w:rPr>
          <w:rFonts w:ascii="Times New Roman" w:hAnsi="Times New Roman"/>
        </w:rPr>
        <w:t xml:space="preserve">tanto </w:t>
      </w:r>
      <w:r w:rsidR="00FA5B84">
        <w:rPr>
          <w:rFonts w:ascii="Times New Roman" w:hAnsi="Times New Roman"/>
        </w:rPr>
        <w:t>il contenuto</w:t>
      </w:r>
      <w:r w:rsidRPr="00CC01FB">
        <w:rPr>
          <w:rFonts w:ascii="Times New Roman" w:hAnsi="Times New Roman"/>
        </w:rPr>
        <w:t xml:space="preserve"> dell’interesse legittimo,</w:t>
      </w:r>
      <w:r w:rsidR="000D64BF">
        <w:rPr>
          <w:rFonts w:ascii="Times New Roman" w:hAnsi="Times New Roman"/>
        </w:rPr>
        <w:t xml:space="preserve"> quanto</w:t>
      </w:r>
      <w:r w:rsidRPr="00CC01FB">
        <w:rPr>
          <w:rFonts w:ascii="Times New Roman" w:hAnsi="Times New Roman"/>
        </w:rPr>
        <w:t xml:space="preserve"> il fine ultimo che si propone il suo titolare dell’interesse legittimo. Per questa ragione se </w:t>
      </w:r>
      <w:r w:rsidR="000D64BF">
        <w:rPr>
          <w:rFonts w:ascii="Times New Roman" w:hAnsi="Times New Roman"/>
        </w:rPr>
        <w:t xml:space="preserve">all’esito del giudizio </w:t>
      </w:r>
      <w:r w:rsidRPr="00CC01FB">
        <w:rPr>
          <w:rFonts w:ascii="Times New Roman" w:hAnsi="Times New Roman"/>
        </w:rPr>
        <w:t xml:space="preserve">risulta che l’amministrazione </w:t>
      </w:r>
      <w:r w:rsidR="00B20603">
        <w:rPr>
          <w:rFonts w:ascii="Times New Roman" w:hAnsi="Times New Roman"/>
        </w:rPr>
        <w:t>ha</w:t>
      </w:r>
      <w:r w:rsidRPr="00CC01FB">
        <w:rPr>
          <w:rFonts w:ascii="Times New Roman" w:hAnsi="Times New Roman"/>
        </w:rPr>
        <w:t xml:space="preserve"> legittimamente sacrificato o negato il bene della vita, il titolare dell’interesse legittimo ne ricava per così dire una ben magra soddisfazione</w:t>
      </w:r>
      <w:r>
        <w:rPr>
          <w:rStyle w:val="Rimandonotaapidipagina"/>
          <w:rFonts w:ascii="Times New Roman" w:hAnsi="Times New Roman"/>
        </w:rPr>
        <w:footnoteReference w:id="84"/>
      </w:r>
      <w:r w:rsidRPr="00CC01FB">
        <w:rPr>
          <w:rFonts w:ascii="Times New Roman" w:hAnsi="Times New Roman"/>
        </w:rPr>
        <w:t>.</w:t>
      </w:r>
      <w:r w:rsidR="00517187">
        <w:rPr>
          <w:rFonts w:ascii="Times New Roman" w:hAnsi="Times New Roman"/>
        </w:rPr>
        <w:t xml:space="preserve"> </w:t>
      </w:r>
      <w:r w:rsidR="000D64BF">
        <w:rPr>
          <w:rFonts w:ascii="Times New Roman" w:hAnsi="Times New Roman"/>
        </w:rPr>
        <w:t>Ciò vale anche nel caso in cui</w:t>
      </w:r>
      <w:r w:rsidR="00DD5B1B">
        <w:rPr>
          <w:rFonts w:ascii="Times New Roman" w:hAnsi="Times New Roman"/>
        </w:rPr>
        <w:t>,</w:t>
      </w:r>
      <w:r w:rsidR="000D64BF">
        <w:rPr>
          <w:rFonts w:ascii="Times New Roman" w:hAnsi="Times New Roman"/>
        </w:rPr>
        <w:t xml:space="preserve"> accolto il ricorso</w:t>
      </w:r>
      <w:r w:rsidR="00DD5B1B">
        <w:rPr>
          <w:rFonts w:ascii="Times New Roman" w:hAnsi="Times New Roman"/>
        </w:rPr>
        <w:t>,</w:t>
      </w:r>
      <w:r w:rsidR="000D64BF">
        <w:rPr>
          <w:rFonts w:ascii="Times New Roman" w:hAnsi="Times New Roman"/>
        </w:rPr>
        <w:t xml:space="preserve"> l’amministrazione è in grado di confermare il</w:t>
      </w:r>
      <w:r w:rsidR="00BB6E62">
        <w:rPr>
          <w:rFonts w:ascii="Times New Roman" w:hAnsi="Times New Roman"/>
        </w:rPr>
        <w:t xml:space="preserve"> contenuto del</w:t>
      </w:r>
      <w:r w:rsidR="000D64BF">
        <w:rPr>
          <w:rFonts w:ascii="Times New Roman" w:hAnsi="Times New Roman"/>
        </w:rPr>
        <w:t xml:space="preserve"> provvedimento</w:t>
      </w:r>
      <w:r w:rsidR="00BC664E">
        <w:rPr>
          <w:rFonts w:ascii="Times New Roman" w:hAnsi="Times New Roman"/>
        </w:rPr>
        <w:t xml:space="preserve"> emanato, sulla base di un esercizio corretto della discrezionalità residua.</w:t>
      </w:r>
    </w:p>
    <w:p w14:paraId="588AB107" w14:textId="6098BE07" w:rsidR="00CC01FB" w:rsidRPr="00CC01FB" w:rsidRDefault="00BC664E" w:rsidP="00CC01FB">
      <w:pPr>
        <w:spacing w:line="240" w:lineRule="auto"/>
        <w:rPr>
          <w:rFonts w:ascii="Times New Roman" w:hAnsi="Times New Roman"/>
        </w:rPr>
      </w:pPr>
      <w:r>
        <w:rPr>
          <w:rFonts w:ascii="Times New Roman" w:hAnsi="Times New Roman"/>
        </w:rPr>
        <w:t xml:space="preserve">A questo riguardo, </w:t>
      </w:r>
      <w:r w:rsidR="00CC01FB" w:rsidRPr="00CC01FB">
        <w:rPr>
          <w:rFonts w:ascii="Times New Roman" w:hAnsi="Times New Roman"/>
        </w:rPr>
        <w:t xml:space="preserve">la discrezionalità conferita in astratto può via via restringersi fino ad annullarsi e a tradursi in </w:t>
      </w:r>
      <w:proofErr w:type="spellStart"/>
      <w:r w:rsidR="00CC01FB" w:rsidRPr="00CC01FB">
        <w:rPr>
          <w:rFonts w:ascii="Times New Roman" w:hAnsi="Times New Roman"/>
        </w:rPr>
        <w:t>vincolatezza</w:t>
      </w:r>
      <w:proofErr w:type="spellEnd"/>
      <w:r w:rsidR="00CC01FB" w:rsidRPr="00CC01FB">
        <w:rPr>
          <w:rFonts w:ascii="Times New Roman" w:hAnsi="Times New Roman"/>
        </w:rPr>
        <w:t xml:space="preserve"> in concreto qualora nel corso dell’istruttoria procedimentale, ma anche entro certi limiti, del processo amministrativo vengono acquisiti elementi che portano a escludere le </w:t>
      </w:r>
      <w:proofErr w:type="gramStart"/>
      <w:r w:rsidR="00CC01FB" w:rsidRPr="00CC01FB">
        <w:rPr>
          <w:rFonts w:ascii="Times New Roman" w:hAnsi="Times New Roman"/>
        </w:rPr>
        <w:t>opzioni alternative</w:t>
      </w:r>
      <w:proofErr w:type="gramEnd"/>
      <w:r w:rsidR="00CC01FB" w:rsidRPr="00CC01FB">
        <w:rPr>
          <w:rFonts w:ascii="Times New Roman" w:hAnsi="Times New Roman"/>
        </w:rPr>
        <w:t xml:space="preserve"> </w:t>
      </w:r>
      <w:r w:rsidR="00CC01FB">
        <w:rPr>
          <w:rStyle w:val="Rimandonotaapidipagina"/>
          <w:rFonts w:ascii="Times New Roman" w:hAnsi="Times New Roman"/>
        </w:rPr>
        <w:footnoteReference w:id="85"/>
      </w:r>
      <w:r w:rsidR="00CC01FB" w:rsidRPr="00CC01FB">
        <w:rPr>
          <w:rFonts w:ascii="Times New Roman" w:hAnsi="Times New Roman"/>
        </w:rPr>
        <w:t>.</w:t>
      </w:r>
    </w:p>
    <w:p w14:paraId="5BB64271" w14:textId="3BAAE1A3" w:rsidR="00CC01FB" w:rsidRPr="00CC01FB" w:rsidRDefault="00CC01FB" w:rsidP="00CC01FB">
      <w:pPr>
        <w:spacing w:line="240" w:lineRule="auto"/>
        <w:rPr>
          <w:rFonts w:ascii="Times New Roman" w:hAnsi="Times New Roman"/>
        </w:rPr>
      </w:pPr>
      <w:r w:rsidRPr="00CC01FB">
        <w:rPr>
          <w:rFonts w:ascii="Times New Roman" w:hAnsi="Times New Roman"/>
        </w:rPr>
        <w:t>Pertanto</w:t>
      </w:r>
      <w:r w:rsidR="00517187">
        <w:rPr>
          <w:rFonts w:ascii="Times New Roman" w:hAnsi="Times New Roman"/>
        </w:rPr>
        <w:t>,</w:t>
      </w:r>
      <w:r w:rsidRPr="00CC01FB">
        <w:rPr>
          <w:rFonts w:ascii="Times New Roman" w:hAnsi="Times New Roman"/>
        </w:rPr>
        <w:t xml:space="preserve"> </w:t>
      </w:r>
      <w:r w:rsidR="009F4BCA">
        <w:rPr>
          <w:rFonts w:ascii="Times New Roman" w:hAnsi="Times New Roman"/>
        </w:rPr>
        <w:t xml:space="preserve">nel </w:t>
      </w:r>
      <w:r w:rsidRPr="00CC01FB">
        <w:rPr>
          <w:rFonts w:ascii="Times New Roman" w:hAnsi="Times New Roman"/>
        </w:rPr>
        <w:t>caso degli interessi legittimi pretensivi l’azione di adempimento si presta a essere proposta anche in presenza di poteri discrezionali</w:t>
      </w:r>
      <w:r w:rsidR="00DD5B1B">
        <w:rPr>
          <w:rFonts w:ascii="Times New Roman" w:hAnsi="Times New Roman"/>
        </w:rPr>
        <w:t xml:space="preserve">, ma </w:t>
      </w:r>
      <w:r w:rsidRPr="00CC01FB">
        <w:rPr>
          <w:rFonts w:ascii="Times New Roman" w:hAnsi="Times New Roman"/>
        </w:rPr>
        <w:t xml:space="preserve">il suo accoglimento risulterà possibile soltanto là dove sia stata accertata, nel contraddittorio con le parti, non solo la sussistenza di tutti i presupposti e requisiti vincolati posti dalla norma attributiva del potere, ma anche l’assenza di profili residui di discrezionalità. Nel caso degli interessi legittimi </w:t>
      </w:r>
      <w:r w:rsidR="00FA5B84">
        <w:rPr>
          <w:rFonts w:ascii="Times New Roman" w:hAnsi="Times New Roman"/>
        </w:rPr>
        <w:t>oppositivi</w:t>
      </w:r>
      <w:r w:rsidRPr="00CC01FB">
        <w:rPr>
          <w:rFonts w:ascii="Times New Roman" w:hAnsi="Times New Roman"/>
        </w:rPr>
        <w:t xml:space="preserve"> un effetto preclusivo pieno (o, come si è ipotizzato, una condanna a un </w:t>
      </w:r>
      <w:r w:rsidRPr="00CC01FB">
        <w:rPr>
          <w:rFonts w:ascii="Times New Roman" w:hAnsi="Times New Roman"/>
          <w:i/>
          <w:iCs/>
        </w:rPr>
        <w:t>non facere</w:t>
      </w:r>
      <w:r w:rsidRPr="00CC01FB">
        <w:rPr>
          <w:rFonts w:ascii="Times New Roman" w:hAnsi="Times New Roman"/>
        </w:rPr>
        <w:t>) risult</w:t>
      </w:r>
      <w:r w:rsidR="00FA5B84">
        <w:rPr>
          <w:rFonts w:ascii="Times New Roman" w:hAnsi="Times New Roman"/>
        </w:rPr>
        <w:t>a</w:t>
      </w:r>
      <w:r w:rsidRPr="00CC01FB">
        <w:rPr>
          <w:rFonts w:ascii="Times New Roman" w:hAnsi="Times New Roman"/>
        </w:rPr>
        <w:t xml:space="preserve"> possibile là dove sia accertata la mancanza anche di uno solo dei presupposti e requisiti vincola</w:t>
      </w:r>
      <w:r w:rsidR="00517187">
        <w:rPr>
          <w:rFonts w:ascii="Times New Roman" w:hAnsi="Times New Roman"/>
        </w:rPr>
        <w:t>ti</w:t>
      </w:r>
      <w:r w:rsidR="00AB6B33">
        <w:rPr>
          <w:rFonts w:ascii="Times New Roman" w:hAnsi="Times New Roman"/>
        </w:rPr>
        <w:t xml:space="preserve"> </w:t>
      </w:r>
      <w:r w:rsidRPr="00CC01FB">
        <w:rPr>
          <w:rFonts w:ascii="Times New Roman" w:hAnsi="Times New Roman"/>
        </w:rPr>
        <w:t xml:space="preserve">o un </w:t>
      </w:r>
      <w:r w:rsidR="00AB6B33">
        <w:rPr>
          <w:rFonts w:ascii="Times New Roman" w:hAnsi="Times New Roman"/>
        </w:rPr>
        <w:t>vizio di eccesso di potere (per esempio uno sviamento)</w:t>
      </w:r>
      <w:r w:rsidRPr="00CC01FB">
        <w:rPr>
          <w:rFonts w:ascii="Times New Roman" w:hAnsi="Times New Roman"/>
        </w:rPr>
        <w:t xml:space="preserve">. </w:t>
      </w:r>
    </w:p>
    <w:p w14:paraId="7A1FCE47" w14:textId="5EBEEA6F" w:rsidR="00CC01FB" w:rsidRDefault="00CC01FB" w:rsidP="00CC01FB">
      <w:pPr>
        <w:spacing w:line="240" w:lineRule="auto"/>
        <w:rPr>
          <w:rFonts w:ascii="Times New Roman" w:hAnsi="Times New Roman"/>
        </w:rPr>
      </w:pPr>
      <w:r w:rsidRPr="00CC01FB">
        <w:rPr>
          <w:rFonts w:ascii="Times New Roman" w:hAnsi="Times New Roman"/>
        </w:rPr>
        <w:t xml:space="preserve">Un fattore di incertezza </w:t>
      </w:r>
      <w:r w:rsidR="00AB6B33">
        <w:rPr>
          <w:rFonts w:ascii="Times New Roman" w:hAnsi="Times New Roman"/>
        </w:rPr>
        <w:t xml:space="preserve">che condiziona la ricostruzione della legittimazione a ricorrere come mera affermazione o come effettiva titolarità della situazione giuridica soggettiva </w:t>
      </w:r>
      <w:r w:rsidRPr="00CC01FB">
        <w:rPr>
          <w:rFonts w:ascii="Times New Roman" w:hAnsi="Times New Roman"/>
        </w:rPr>
        <w:t>è costituito dall’oggetto del processo amministrativo.</w:t>
      </w:r>
    </w:p>
    <w:p w14:paraId="12A06778" w14:textId="007D544C" w:rsidR="00AB6B33" w:rsidRDefault="00AB6B33" w:rsidP="00CC01FB">
      <w:pPr>
        <w:spacing w:line="240" w:lineRule="auto"/>
        <w:rPr>
          <w:rFonts w:ascii="Times New Roman" w:hAnsi="Times New Roman"/>
        </w:rPr>
      </w:pPr>
      <w:r>
        <w:rPr>
          <w:rFonts w:ascii="Times New Roman" w:hAnsi="Times New Roman"/>
        </w:rPr>
        <w:t>Su questo aspetto, non sembra</w:t>
      </w:r>
      <w:r w:rsidR="00524E15">
        <w:rPr>
          <w:rFonts w:ascii="Times New Roman" w:hAnsi="Times New Roman"/>
        </w:rPr>
        <w:t xml:space="preserve"> essere stata data </w:t>
      </w:r>
      <w:r w:rsidR="00646C27">
        <w:rPr>
          <w:rFonts w:ascii="Times New Roman" w:hAnsi="Times New Roman"/>
        </w:rPr>
        <w:t xml:space="preserve">adeguata </w:t>
      </w:r>
      <w:r w:rsidR="00524E15">
        <w:rPr>
          <w:rFonts w:ascii="Times New Roman" w:hAnsi="Times New Roman"/>
        </w:rPr>
        <w:t>rilevanza alle</w:t>
      </w:r>
      <w:r>
        <w:rPr>
          <w:rFonts w:ascii="Times New Roman" w:hAnsi="Times New Roman"/>
        </w:rPr>
        <w:t xml:space="preserve"> novità introdotte dal Codice del processo amministrativo che, accogliendo definitivamente la concezione soggettiva della tutela,</w:t>
      </w:r>
      <w:r w:rsidR="00FB62F6">
        <w:rPr>
          <w:rFonts w:ascii="Times New Roman" w:hAnsi="Times New Roman"/>
        </w:rPr>
        <w:t xml:space="preserve"> pone al centro della disciplina le azioni esperibili in relazione ai variegati bisogni di tutela della situazione giuridica sostanziale fatta valere in giudizio.</w:t>
      </w:r>
      <w:r w:rsidR="00373DCE">
        <w:rPr>
          <w:rFonts w:ascii="Times New Roman" w:hAnsi="Times New Roman"/>
        </w:rPr>
        <w:t xml:space="preserve"> La strumentalità del processo alla tutela piena ed effettiva della situazione giuridica sostanziale viene pienamente affermata, allineando così il processo amministrativo alle acquisizioni </w:t>
      </w:r>
      <w:proofErr w:type="spellStart"/>
      <w:r w:rsidR="00373DCE">
        <w:rPr>
          <w:rFonts w:ascii="Times New Roman" w:hAnsi="Times New Roman"/>
        </w:rPr>
        <w:t>processualcivilistiche</w:t>
      </w:r>
      <w:proofErr w:type="spellEnd"/>
      <w:r w:rsidR="00373DCE">
        <w:rPr>
          <w:rFonts w:ascii="Times New Roman" w:hAnsi="Times New Roman"/>
        </w:rPr>
        <w:t>.</w:t>
      </w:r>
    </w:p>
    <w:p w14:paraId="3EA1D786" w14:textId="5D3480A2" w:rsidR="00FB62F6" w:rsidRDefault="00373DCE" w:rsidP="00CC01FB">
      <w:pPr>
        <w:spacing w:line="240" w:lineRule="auto"/>
        <w:rPr>
          <w:rFonts w:ascii="Times New Roman" w:hAnsi="Times New Roman"/>
        </w:rPr>
      </w:pPr>
      <w:r>
        <w:rPr>
          <w:rFonts w:ascii="Times New Roman" w:hAnsi="Times New Roman"/>
        </w:rPr>
        <w:t xml:space="preserve">Tutto ciò si riflette sulla ricostruzione dell’oggetto del giudizio. </w:t>
      </w:r>
      <w:r w:rsidR="00FB62F6">
        <w:rPr>
          <w:rFonts w:ascii="Times New Roman" w:hAnsi="Times New Roman"/>
        </w:rPr>
        <w:t>La situazione giuridica sostanziale, sia che si tratti di un diritto soggettivo, in relazione ai casi di giurisdizione esclusiva, sia che si tratti di un interesse legittimo, in relazione alla giurisdizione generale di legittimità, viene “dedotta” in giudizio e rientra</w:t>
      </w:r>
      <w:r>
        <w:rPr>
          <w:rFonts w:ascii="Times New Roman" w:hAnsi="Times New Roman"/>
        </w:rPr>
        <w:t xml:space="preserve"> dunque</w:t>
      </w:r>
      <w:r w:rsidR="00FB62F6">
        <w:rPr>
          <w:rFonts w:ascii="Times New Roman" w:hAnsi="Times New Roman"/>
        </w:rPr>
        <w:t xml:space="preserve"> nell’oggetto di quest’ultimo. Gli indici normativi presenti nel Codice, come si è visto, segnano una netta cesura rispetto alle ricostruzioni tradizionali che pongono </w:t>
      </w:r>
      <w:r>
        <w:rPr>
          <w:rFonts w:ascii="Times New Roman" w:hAnsi="Times New Roman"/>
        </w:rPr>
        <w:t xml:space="preserve">invece </w:t>
      </w:r>
      <w:r w:rsidR="00FB62F6">
        <w:rPr>
          <w:rFonts w:ascii="Times New Roman" w:hAnsi="Times New Roman"/>
        </w:rPr>
        <w:t>come oggetto del giudizio il provvedimento amministrativo</w:t>
      </w:r>
      <w:r>
        <w:rPr>
          <w:rFonts w:ascii="Times New Roman" w:hAnsi="Times New Roman"/>
        </w:rPr>
        <w:t xml:space="preserve"> assegnando all’interesse legittimo il ruolo di mero fattore di legittimazione</w:t>
      </w:r>
      <w:r w:rsidR="00335478">
        <w:rPr>
          <w:rStyle w:val="Rimandonotaapidipagina"/>
          <w:rFonts w:ascii="Times New Roman" w:hAnsi="Times New Roman"/>
        </w:rPr>
        <w:footnoteReference w:id="86"/>
      </w:r>
      <w:r>
        <w:rPr>
          <w:rFonts w:ascii="Times New Roman" w:hAnsi="Times New Roman"/>
        </w:rPr>
        <w:t>.</w:t>
      </w:r>
    </w:p>
    <w:p w14:paraId="240C789D" w14:textId="4237BEA9" w:rsidR="00373DCE" w:rsidRDefault="00373DCE" w:rsidP="00CC01FB">
      <w:pPr>
        <w:spacing w:line="240" w:lineRule="auto"/>
        <w:rPr>
          <w:rFonts w:ascii="Times New Roman" w:hAnsi="Times New Roman"/>
        </w:rPr>
      </w:pPr>
      <w:r>
        <w:rPr>
          <w:rFonts w:ascii="Times New Roman" w:hAnsi="Times New Roman"/>
        </w:rPr>
        <w:t xml:space="preserve">In </w:t>
      </w:r>
      <w:r w:rsidR="00DD5B1B">
        <w:rPr>
          <w:rFonts w:ascii="Times New Roman" w:hAnsi="Times New Roman"/>
        </w:rPr>
        <w:t>conclusione</w:t>
      </w:r>
      <w:r>
        <w:rPr>
          <w:rFonts w:ascii="Times New Roman" w:hAnsi="Times New Roman"/>
        </w:rPr>
        <w:t>, nell’ambito della giurisdizione generale di legittimità, l’oggetto del giudizio, perimetrato in coerenza con la concezione soggettiva della tutela dalla domanda giudiziale, può essere definito come affermazione della titolarità d</w:t>
      </w:r>
      <w:r w:rsidR="005B3A97">
        <w:rPr>
          <w:rFonts w:ascii="Times New Roman" w:hAnsi="Times New Roman"/>
        </w:rPr>
        <w:t>i</w:t>
      </w:r>
      <w:r>
        <w:rPr>
          <w:rFonts w:ascii="Times New Roman" w:hAnsi="Times New Roman"/>
        </w:rPr>
        <w:t xml:space="preserve"> un interesse legittimo volto a conservare o ad acquisire, in forma specifica o per equivalente, un bene della vita che è stato leso da un atto o da un comportamento della pubblica amministrazione non conform</w:t>
      </w:r>
      <w:r w:rsidR="00EC2421">
        <w:rPr>
          <w:rFonts w:ascii="Times New Roman" w:hAnsi="Times New Roman"/>
        </w:rPr>
        <w:t>e</w:t>
      </w:r>
      <w:r>
        <w:rPr>
          <w:rFonts w:ascii="Times New Roman" w:hAnsi="Times New Roman"/>
        </w:rPr>
        <w:t xml:space="preserve"> alla norma attributiva del potere</w:t>
      </w:r>
      <w:r>
        <w:rPr>
          <w:rStyle w:val="Rimandonotaapidipagina"/>
          <w:rFonts w:ascii="Times New Roman" w:hAnsi="Times New Roman"/>
        </w:rPr>
        <w:footnoteReference w:id="87"/>
      </w:r>
      <w:r w:rsidR="005B3A97">
        <w:rPr>
          <w:rFonts w:ascii="Times New Roman" w:hAnsi="Times New Roman"/>
        </w:rPr>
        <w:t>.</w:t>
      </w:r>
    </w:p>
    <w:p w14:paraId="68634916" w14:textId="12F3B8D3" w:rsidR="005B3A97" w:rsidRDefault="005B3A97" w:rsidP="00CC01FB">
      <w:pPr>
        <w:spacing w:line="240" w:lineRule="auto"/>
        <w:rPr>
          <w:rFonts w:ascii="Times New Roman" w:hAnsi="Times New Roman"/>
        </w:rPr>
      </w:pPr>
      <w:r>
        <w:rPr>
          <w:rFonts w:ascii="Times New Roman" w:hAnsi="Times New Roman"/>
        </w:rPr>
        <w:t>La legittimazione a ricorrere va dunque ricostruita, in linea con l’impostazione del processo civile, come mera affermazione e sarà la sentenza di merito ad accertare la titolarità effettiva dell’interesse legittimo azionato in giudizio nonché la lesione da esso subita</w:t>
      </w:r>
      <w:r>
        <w:rPr>
          <w:rStyle w:val="Rimandonotaapidipagina"/>
          <w:rFonts w:ascii="Times New Roman" w:hAnsi="Times New Roman"/>
        </w:rPr>
        <w:footnoteReference w:id="88"/>
      </w:r>
      <w:r>
        <w:rPr>
          <w:rFonts w:ascii="Times New Roman" w:hAnsi="Times New Roman"/>
        </w:rPr>
        <w:t>.</w:t>
      </w:r>
    </w:p>
    <w:p w14:paraId="07637958" w14:textId="5A9BFC19" w:rsidR="000A63A4" w:rsidRPr="000A63A4" w:rsidRDefault="000A63A4" w:rsidP="00CC01FB">
      <w:pPr>
        <w:spacing w:line="240" w:lineRule="auto"/>
        <w:rPr>
          <w:rFonts w:ascii="Times New Roman" w:hAnsi="Times New Roman"/>
        </w:rPr>
      </w:pPr>
      <w:r>
        <w:rPr>
          <w:rFonts w:ascii="Times New Roman" w:hAnsi="Times New Roman"/>
        </w:rPr>
        <w:t>Questa conclusione consente altresì di mantenere un carattere omogeneo al processo amministrativo sia che si consideri la giurisdizione generale di legittimità, sia quella esclusiva, nella quale la legittimazione a ricorrere a tutela di un diritto soggettivo va ricostruita pacificamente in termini di affermazione della titolarità della situazione giuridica soggettiva, evitando una configurazione della legittimazione a ricorrere “</w:t>
      </w:r>
      <w:r>
        <w:rPr>
          <w:rFonts w:ascii="Times New Roman" w:hAnsi="Times New Roman"/>
          <w:i/>
          <w:iCs/>
        </w:rPr>
        <w:t>a geometria variabile”</w:t>
      </w:r>
      <w:r>
        <w:rPr>
          <w:rStyle w:val="Rimandonotaapidipagina"/>
          <w:rFonts w:ascii="Times New Roman" w:hAnsi="Times New Roman"/>
          <w:i/>
          <w:iCs/>
        </w:rPr>
        <w:footnoteReference w:id="89"/>
      </w:r>
      <w:r w:rsidR="00D55C66">
        <w:rPr>
          <w:rFonts w:ascii="Times New Roman" w:hAnsi="Times New Roman"/>
          <w:i/>
          <w:iCs/>
        </w:rPr>
        <w:t>.</w:t>
      </w:r>
    </w:p>
    <w:p w14:paraId="3689739B" w14:textId="77777777" w:rsidR="00CC01FB" w:rsidRPr="0005779E" w:rsidRDefault="00CC01FB" w:rsidP="00316216">
      <w:pPr>
        <w:spacing w:line="240" w:lineRule="auto"/>
        <w:ind w:left="284" w:firstLine="0"/>
        <w:rPr>
          <w:rFonts w:ascii="Times New Roman" w:hAnsi="Times New Roman"/>
        </w:rPr>
      </w:pPr>
    </w:p>
    <w:p w14:paraId="3EF35C9A" w14:textId="77777777" w:rsidR="00B62DBB" w:rsidRPr="0005779E" w:rsidRDefault="00B62DBB" w:rsidP="00F51B12">
      <w:pPr>
        <w:spacing w:line="240" w:lineRule="auto"/>
        <w:ind w:firstLine="0"/>
        <w:rPr>
          <w:rFonts w:ascii="Times New Roman" w:hAnsi="Times New Roman"/>
          <w:iCs/>
          <w:szCs w:val="25"/>
        </w:rPr>
      </w:pPr>
    </w:p>
    <w:sectPr w:rsidR="00B62DBB" w:rsidRPr="0005779E" w:rsidSect="00057913">
      <w:headerReference w:type="default" r:id="rId11"/>
      <w:footerReference w:type="default" r:id="rId12"/>
      <w:pgSz w:w="11907" w:h="16840"/>
      <w:pgMar w:top="1985" w:right="2098" w:bottom="1701" w:left="198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887DDE" w14:textId="77777777" w:rsidR="001B6F61" w:rsidRDefault="001B6F61" w:rsidP="000E6449">
      <w:pPr>
        <w:spacing w:line="240" w:lineRule="auto"/>
      </w:pPr>
      <w:r>
        <w:separator/>
      </w:r>
    </w:p>
  </w:endnote>
  <w:endnote w:type="continuationSeparator" w:id="0">
    <w:p w14:paraId="375D115C" w14:textId="77777777" w:rsidR="001B6F61" w:rsidRDefault="001B6F61" w:rsidP="000E644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alatino">
    <w:panose1 w:val="020406020503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PMingLiU-ExtB">
    <w:panose1 w:val="02020500000000000000"/>
    <w:charset w:val="88"/>
    <w:family w:val="roman"/>
    <w:pitch w:val="variable"/>
    <w:sig w:usb0="8000002F" w:usb1="0A080008" w:usb2="00000010" w:usb3="00000000" w:csb0="001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237C0" w14:textId="77777777" w:rsidR="00104967" w:rsidRPr="00DA0D7B" w:rsidRDefault="00104967">
    <w:pPr>
      <w:pStyle w:val="Pidipagina"/>
      <w:jc w:val="center"/>
      <w:rPr>
        <w:rFonts w:ascii="Times New Roman" w:hAnsi="Times New Roman"/>
        <w:sz w:val="24"/>
        <w:szCs w:val="24"/>
      </w:rPr>
    </w:pPr>
    <w:r w:rsidRPr="00DA0D7B">
      <w:rPr>
        <w:rFonts w:ascii="Times New Roman" w:hAnsi="Times New Roman"/>
        <w:sz w:val="24"/>
        <w:szCs w:val="24"/>
      </w:rPr>
      <w:fldChar w:fldCharType="begin"/>
    </w:r>
    <w:r w:rsidRPr="00DA0D7B">
      <w:rPr>
        <w:rFonts w:ascii="Times New Roman" w:hAnsi="Times New Roman"/>
        <w:sz w:val="24"/>
        <w:szCs w:val="24"/>
      </w:rPr>
      <w:instrText>PAGE   \* MERGEFORMAT</w:instrText>
    </w:r>
    <w:r w:rsidRPr="00DA0D7B">
      <w:rPr>
        <w:rFonts w:ascii="Times New Roman" w:hAnsi="Times New Roman"/>
        <w:sz w:val="24"/>
        <w:szCs w:val="24"/>
      </w:rPr>
      <w:fldChar w:fldCharType="separate"/>
    </w:r>
    <w:r w:rsidR="00F22CEB">
      <w:rPr>
        <w:rFonts w:ascii="Times New Roman" w:hAnsi="Times New Roman"/>
        <w:noProof/>
        <w:sz w:val="24"/>
        <w:szCs w:val="24"/>
      </w:rPr>
      <w:t>10</w:t>
    </w:r>
    <w:r w:rsidRPr="00DA0D7B">
      <w:rPr>
        <w:rFonts w:ascii="Times New Roman" w:hAnsi="Times New Roman"/>
        <w:sz w:val="24"/>
        <w:szCs w:val="24"/>
      </w:rPr>
      <w:fldChar w:fldCharType="end"/>
    </w:r>
  </w:p>
  <w:p w14:paraId="207197E5" w14:textId="77777777" w:rsidR="00104967" w:rsidRPr="00DA0D7B" w:rsidRDefault="00104967">
    <w:pPr>
      <w:pStyle w:val="Pidipagina"/>
      <w:rPr>
        <w:rFonts w:ascii="Times New Roman" w:hAnsi="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62AB50" w14:textId="77777777" w:rsidR="001B6F61" w:rsidRDefault="001B6F61" w:rsidP="000E6449">
      <w:pPr>
        <w:spacing w:line="240" w:lineRule="auto"/>
      </w:pPr>
      <w:r>
        <w:separator/>
      </w:r>
    </w:p>
  </w:footnote>
  <w:footnote w:type="continuationSeparator" w:id="0">
    <w:p w14:paraId="568272A8" w14:textId="77777777" w:rsidR="001B6F61" w:rsidRDefault="001B6F61" w:rsidP="000E6449">
      <w:pPr>
        <w:spacing w:line="240" w:lineRule="auto"/>
      </w:pPr>
      <w:r>
        <w:continuationSeparator/>
      </w:r>
    </w:p>
  </w:footnote>
  <w:footnote w:id="1">
    <w:p w14:paraId="0F3A09CF" w14:textId="5502AD0D" w:rsidR="00C1465C" w:rsidRPr="00DD12BA" w:rsidRDefault="003618C6" w:rsidP="002A4208">
      <w:pPr>
        <w:pStyle w:val="Testonotaapidipagina"/>
        <w:spacing w:line="240" w:lineRule="auto"/>
        <w:rPr>
          <w:rFonts w:ascii="Times New Roman" w:hAnsi="Times New Roman"/>
        </w:rPr>
      </w:pPr>
      <w:r w:rsidRPr="00DD12BA">
        <w:rPr>
          <w:rStyle w:val="Rimandonotaapidipagina"/>
          <w:rFonts w:ascii="Times New Roman" w:hAnsi="Times New Roman"/>
        </w:rPr>
        <w:footnoteRef/>
      </w:r>
      <w:r w:rsidRPr="00DD12BA">
        <w:rPr>
          <w:rFonts w:ascii="Times New Roman" w:hAnsi="Times New Roman"/>
        </w:rPr>
        <w:t xml:space="preserve"> Cfr. C. CONSOLO, </w:t>
      </w:r>
      <w:r w:rsidRPr="00DD12BA">
        <w:rPr>
          <w:rFonts w:ascii="Times New Roman" w:hAnsi="Times New Roman"/>
          <w:i/>
          <w:iCs/>
        </w:rPr>
        <w:t>Spiegazioni di diritto processuale civile</w:t>
      </w:r>
      <w:r w:rsidRPr="00DD12BA">
        <w:rPr>
          <w:rFonts w:ascii="Times New Roman" w:hAnsi="Times New Roman"/>
        </w:rPr>
        <w:t>, Vol. 1, Torino, 2023, pag. 631 e seg. secondo il quale l’interesse ad agire “</w:t>
      </w:r>
      <w:r w:rsidRPr="00DD12BA">
        <w:rPr>
          <w:rFonts w:ascii="Times New Roman" w:hAnsi="Times New Roman"/>
          <w:i/>
          <w:iCs/>
        </w:rPr>
        <w:t>ha un’importanza maggiore, la sola in realtà che merita davvero tenere presente sul piano pratico nel caso dell’azione di mero accertamento</w:t>
      </w:r>
      <w:r w:rsidRPr="00DD12BA">
        <w:rPr>
          <w:rFonts w:ascii="Times New Roman" w:hAnsi="Times New Roman"/>
        </w:rPr>
        <w:t>” (pag. 638).</w:t>
      </w:r>
      <w:r w:rsidR="008870DD">
        <w:rPr>
          <w:rFonts w:ascii="Times New Roman" w:hAnsi="Times New Roman"/>
        </w:rPr>
        <w:t xml:space="preserve"> </w:t>
      </w:r>
      <w:r w:rsidR="00CD362C">
        <w:rPr>
          <w:rFonts w:ascii="Times New Roman" w:hAnsi="Times New Roman"/>
        </w:rPr>
        <w:t>Per la tesi secondo la quale l’interesse a ricorrere ha una rilevanza entro “</w:t>
      </w:r>
      <w:r w:rsidR="00CD362C">
        <w:rPr>
          <w:rFonts w:ascii="Times New Roman" w:hAnsi="Times New Roman"/>
          <w:i/>
          <w:iCs/>
        </w:rPr>
        <w:t>limiti ristretti ma non inesistenti”</w:t>
      </w:r>
      <w:r w:rsidR="00CD362C">
        <w:rPr>
          <w:rFonts w:ascii="Times New Roman" w:hAnsi="Times New Roman"/>
        </w:rPr>
        <w:t xml:space="preserve"> e non è dunque “</w:t>
      </w:r>
      <w:r w:rsidR="00CD362C">
        <w:rPr>
          <w:rFonts w:ascii="Times New Roman" w:hAnsi="Times New Roman"/>
          <w:i/>
          <w:iCs/>
        </w:rPr>
        <w:t xml:space="preserve">la quinta ruota del carro” </w:t>
      </w:r>
      <w:r w:rsidR="00CD362C">
        <w:rPr>
          <w:rFonts w:ascii="Times New Roman" w:hAnsi="Times New Roman"/>
        </w:rPr>
        <w:t xml:space="preserve">cfr. </w:t>
      </w:r>
      <w:bookmarkStart w:id="1" w:name="_Hlk218859582"/>
      <w:r w:rsidR="00CD362C">
        <w:rPr>
          <w:rFonts w:ascii="Times New Roman" w:hAnsi="Times New Roman"/>
        </w:rPr>
        <w:t xml:space="preserve">A. PROTO PISANI, </w:t>
      </w:r>
      <w:r w:rsidR="00CD362C">
        <w:rPr>
          <w:rFonts w:ascii="Times New Roman" w:hAnsi="Times New Roman"/>
          <w:i/>
          <w:iCs/>
        </w:rPr>
        <w:t xml:space="preserve">Lezioni di diritto processuale </w:t>
      </w:r>
      <w:r w:rsidR="00CD362C" w:rsidRPr="00CD362C">
        <w:rPr>
          <w:rFonts w:ascii="Times New Roman" w:hAnsi="Times New Roman"/>
        </w:rPr>
        <w:t>civile</w:t>
      </w:r>
      <w:r w:rsidR="00CD362C">
        <w:rPr>
          <w:rFonts w:ascii="Times New Roman" w:hAnsi="Times New Roman"/>
        </w:rPr>
        <w:t>,</w:t>
      </w:r>
      <w:bookmarkEnd w:id="1"/>
      <w:r w:rsidR="00CD362C">
        <w:rPr>
          <w:rFonts w:ascii="Times New Roman" w:hAnsi="Times New Roman"/>
        </w:rPr>
        <w:t xml:space="preserve"> Napoli 2006, pag. 316. Più di</w:t>
      </w:r>
      <w:r w:rsidR="005A13C9">
        <w:rPr>
          <w:rFonts w:ascii="Times New Roman" w:hAnsi="Times New Roman"/>
        </w:rPr>
        <w:t xml:space="preserve"> recente la dottrina civilistica ha valorizzato l’interesse ad agire come filtro processuale nei casi in cui l’accoglimento delle domande “</w:t>
      </w:r>
      <w:r w:rsidR="005A13C9">
        <w:rPr>
          <w:rFonts w:ascii="Times New Roman" w:hAnsi="Times New Roman"/>
          <w:i/>
          <w:iCs/>
        </w:rPr>
        <w:t>non produce alcun effetto utile nella sfera giuridica di chi le ha proposte”</w:t>
      </w:r>
      <w:r w:rsidR="005A13C9">
        <w:rPr>
          <w:rFonts w:ascii="Times New Roman" w:hAnsi="Times New Roman"/>
        </w:rPr>
        <w:t xml:space="preserve">: Cfr. F.P. LUISO, </w:t>
      </w:r>
      <w:r w:rsidR="005A13C9">
        <w:rPr>
          <w:rFonts w:ascii="Times New Roman" w:hAnsi="Times New Roman"/>
          <w:i/>
          <w:iCs/>
        </w:rPr>
        <w:t xml:space="preserve">Diritto processuale civile – Profili Generali, </w:t>
      </w:r>
      <w:r w:rsidR="005A13C9" w:rsidRPr="005A13C9">
        <w:rPr>
          <w:rFonts w:ascii="Times New Roman" w:hAnsi="Times New Roman"/>
        </w:rPr>
        <w:t>Milano 2019, pag. 225</w:t>
      </w:r>
      <w:r w:rsidR="005A13C9">
        <w:rPr>
          <w:rFonts w:ascii="Times New Roman" w:hAnsi="Times New Roman"/>
          <w:i/>
          <w:iCs/>
        </w:rPr>
        <w:t xml:space="preserve">. </w:t>
      </w:r>
      <w:r w:rsidR="005A13C9">
        <w:rPr>
          <w:rFonts w:ascii="Times New Roman" w:hAnsi="Times New Roman"/>
        </w:rPr>
        <w:t>Cfr. altresì</w:t>
      </w:r>
      <w:r w:rsidR="005A13C9" w:rsidRPr="005A13C9">
        <w:rPr>
          <w:rFonts w:ascii="Times New Roman" w:hAnsi="Times New Roman"/>
        </w:rPr>
        <w:t xml:space="preserve"> </w:t>
      </w:r>
      <w:r w:rsidR="005A13C9" w:rsidRPr="00F61C8E">
        <w:rPr>
          <w:rFonts w:ascii="Times New Roman" w:hAnsi="Times New Roman"/>
        </w:rPr>
        <w:t>S. MENCHINI</w:t>
      </w:r>
      <w:r w:rsidR="005A13C9" w:rsidRPr="00F61C8E">
        <w:rPr>
          <w:rFonts w:ascii="Times New Roman" w:hAnsi="Times New Roman"/>
          <w:i/>
          <w:iCs/>
        </w:rPr>
        <w:t>, Diritto processuale civile</w:t>
      </w:r>
      <w:r w:rsidR="005A13C9" w:rsidRPr="00F61C8E">
        <w:rPr>
          <w:rFonts w:ascii="Times New Roman" w:hAnsi="Times New Roman"/>
        </w:rPr>
        <w:t xml:space="preserve"> </w:t>
      </w:r>
      <w:r w:rsidR="005A13C9" w:rsidRPr="00F61C8E">
        <w:rPr>
          <w:rFonts w:ascii="Times New Roman" w:hAnsi="Times New Roman"/>
          <w:i/>
          <w:iCs/>
        </w:rPr>
        <w:t>– Parte generale</w:t>
      </w:r>
      <w:r w:rsidR="005A13C9" w:rsidRPr="00F61C8E">
        <w:rPr>
          <w:rFonts w:ascii="Times New Roman" w:hAnsi="Times New Roman"/>
        </w:rPr>
        <w:t>, Vol</w:t>
      </w:r>
      <w:r w:rsidR="00604B55">
        <w:rPr>
          <w:rFonts w:ascii="Times New Roman" w:hAnsi="Times New Roman"/>
        </w:rPr>
        <w:t>.</w:t>
      </w:r>
      <w:r w:rsidR="005A13C9" w:rsidRPr="00F61C8E">
        <w:rPr>
          <w:rFonts w:ascii="Times New Roman" w:hAnsi="Times New Roman"/>
        </w:rPr>
        <w:t xml:space="preserve"> 1, Torino, 2023,</w:t>
      </w:r>
      <w:r w:rsidR="005A13C9">
        <w:rPr>
          <w:rFonts w:ascii="Times New Roman" w:hAnsi="Times New Roman"/>
        </w:rPr>
        <w:t xml:space="preserve"> pag. 73 anche per alcuni esempi di carenza di interesse ad agire tra i quali</w:t>
      </w:r>
      <w:r w:rsidR="00CD362C">
        <w:rPr>
          <w:rFonts w:ascii="Times New Roman" w:hAnsi="Times New Roman"/>
        </w:rPr>
        <w:t>, analogamente a quanto accadrebbe nel processo amministrativo,</w:t>
      </w:r>
      <w:r w:rsidR="005A13C9">
        <w:rPr>
          <w:rFonts w:ascii="Times New Roman" w:hAnsi="Times New Roman"/>
        </w:rPr>
        <w:t xml:space="preserve"> l’impugnazione della graduatoria di un concorso privato nel caso in cui l’attore anche applicando i criteri</w:t>
      </w:r>
      <w:r w:rsidR="00CD362C">
        <w:rPr>
          <w:rFonts w:ascii="Times New Roman" w:hAnsi="Times New Roman"/>
        </w:rPr>
        <w:t xml:space="preserve"> da lui invocati “</w:t>
      </w:r>
      <w:r w:rsidR="00CD362C">
        <w:rPr>
          <w:rFonts w:ascii="Times New Roman" w:hAnsi="Times New Roman"/>
          <w:i/>
          <w:iCs/>
        </w:rPr>
        <w:t>non risulterebbe</w:t>
      </w:r>
      <w:r w:rsidR="00CD362C" w:rsidRPr="002A4208">
        <w:rPr>
          <w:rFonts w:ascii="Times New Roman" w:hAnsi="Times New Roman"/>
          <w:i/>
          <w:iCs/>
        </w:rPr>
        <w:t>, comunque, utilmente collocato nella graduatoria finale (prova di resistenza)</w:t>
      </w:r>
      <w:r w:rsidR="00CD362C">
        <w:rPr>
          <w:rFonts w:ascii="Times New Roman" w:hAnsi="Times New Roman"/>
        </w:rPr>
        <w:t>” (pag. 74).</w:t>
      </w:r>
      <w:r w:rsidR="005A13C9">
        <w:rPr>
          <w:rFonts w:ascii="Times New Roman" w:hAnsi="Times New Roman"/>
          <w:i/>
          <w:iCs/>
        </w:rPr>
        <w:t xml:space="preserve"> </w:t>
      </w:r>
      <w:r w:rsidR="00C1465C">
        <w:rPr>
          <w:rFonts w:ascii="Times New Roman" w:hAnsi="Times New Roman"/>
        </w:rPr>
        <w:t xml:space="preserve">In generale, per una sintesi delle posizioni dottrinali in tema di condizioni dell’azione cfr. G. MANNUCCI, </w:t>
      </w:r>
      <w:r w:rsidR="00C1465C">
        <w:rPr>
          <w:rFonts w:ascii="Times New Roman" w:hAnsi="Times New Roman"/>
          <w:i/>
          <w:iCs/>
        </w:rPr>
        <w:t>Legittimazione e interesse a ricorrere</w:t>
      </w:r>
      <w:r w:rsidR="00C1465C">
        <w:rPr>
          <w:rFonts w:ascii="Times New Roman" w:hAnsi="Times New Roman"/>
        </w:rPr>
        <w:t xml:space="preserve">, in </w:t>
      </w:r>
      <w:r w:rsidR="00C1465C">
        <w:rPr>
          <w:rFonts w:ascii="Times New Roman" w:hAnsi="Times New Roman"/>
          <w:i/>
          <w:iCs/>
        </w:rPr>
        <w:t>Treccani.it/Enciclopedia</w:t>
      </w:r>
      <w:r w:rsidR="00C1465C">
        <w:rPr>
          <w:rFonts w:ascii="Times New Roman" w:hAnsi="Times New Roman"/>
        </w:rPr>
        <w:t>, 2018. In questo saggio ci si soffermerà soprattutto sul rapporto tra interesse legittimo e legittimazione a ricorrere.</w:t>
      </w:r>
    </w:p>
  </w:footnote>
  <w:footnote w:id="2">
    <w:p w14:paraId="50D07186" w14:textId="338B9F2F" w:rsidR="00842681" w:rsidRPr="00F61C8E" w:rsidRDefault="00842681" w:rsidP="00EA56C4">
      <w:pPr>
        <w:pStyle w:val="Testonotaapidipagina"/>
        <w:spacing w:line="240" w:lineRule="auto"/>
        <w:rPr>
          <w:rFonts w:ascii="Times New Roman" w:hAnsi="Times New Roman"/>
        </w:rPr>
      </w:pPr>
      <w:r w:rsidRPr="00F61C8E">
        <w:rPr>
          <w:rStyle w:val="Rimandonotaapidipagina"/>
          <w:rFonts w:ascii="Times New Roman" w:hAnsi="Times New Roman"/>
        </w:rPr>
        <w:footnoteRef/>
      </w:r>
      <w:r w:rsidRPr="00F61C8E">
        <w:rPr>
          <w:rFonts w:ascii="Times New Roman" w:hAnsi="Times New Roman"/>
        </w:rPr>
        <w:t xml:space="preserve"> Cfr.</w:t>
      </w:r>
      <w:r w:rsidR="00163C7B">
        <w:rPr>
          <w:rFonts w:ascii="Times New Roman" w:hAnsi="Times New Roman"/>
        </w:rPr>
        <w:t xml:space="preserve"> E. T. LIEBMAN,</w:t>
      </w:r>
      <w:r w:rsidR="00163C7B">
        <w:rPr>
          <w:rFonts w:ascii="Times New Roman" w:hAnsi="Times New Roman"/>
          <w:i/>
          <w:iCs/>
        </w:rPr>
        <w:t xml:space="preserve"> Manuale di diritto processuale civile, </w:t>
      </w:r>
      <w:r w:rsidR="00163C7B" w:rsidRPr="00163C7B">
        <w:rPr>
          <w:rFonts w:ascii="Times New Roman" w:hAnsi="Times New Roman"/>
        </w:rPr>
        <w:t>Vol</w:t>
      </w:r>
      <w:r w:rsidR="00604B55">
        <w:rPr>
          <w:rFonts w:ascii="Times New Roman" w:hAnsi="Times New Roman"/>
        </w:rPr>
        <w:t>.</w:t>
      </w:r>
      <w:r w:rsidR="00163C7B" w:rsidRPr="00163C7B">
        <w:rPr>
          <w:rFonts w:ascii="Times New Roman" w:hAnsi="Times New Roman"/>
        </w:rPr>
        <w:t xml:space="preserve"> I, Milano, 1973, pag. 124 secondo il quale è legittimato ad agire </w:t>
      </w:r>
      <w:r w:rsidR="00163C7B">
        <w:rPr>
          <w:rFonts w:ascii="Times New Roman" w:hAnsi="Times New Roman"/>
          <w:i/>
          <w:iCs/>
        </w:rPr>
        <w:t xml:space="preserve">“colui </w:t>
      </w:r>
      <w:r w:rsidR="004434BA">
        <w:rPr>
          <w:rFonts w:ascii="Times New Roman" w:hAnsi="Times New Roman"/>
          <w:i/>
          <w:iCs/>
        </w:rPr>
        <w:t>che si afferma titolare dell’interesse sostanziale di cui chiede in giudizio tutela”</w:t>
      </w:r>
      <w:r w:rsidR="004434BA">
        <w:rPr>
          <w:rFonts w:ascii="Times New Roman" w:hAnsi="Times New Roman"/>
        </w:rPr>
        <w:t xml:space="preserve">; A. PROTO PISANI, </w:t>
      </w:r>
      <w:r w:rsidR="004434BA">
        <w:rPr>
          <w:rFonts w:ascii="Times New Roman" w:hAnsi="Times New Roman"/>
          <w:i/>
          <w:iCs/>
        </w:rPr>
        <w:t xml:space="preserve">Lezioni di diritto processuale </w:t>
      </w:r>
      <w:r w:rsidR="004434BA" w:rsidRPr="002A4208">
        <w:rPr>
          <w:rFonts w:ascii="Times New Roman" w:hAnsi="Times New Roman"/>
          <w:i/>
          <w:iCs/>
        </w:rPr>
        <w:t>civile</w:t>
      </w:r>
      <w:r w:rsidR="004434BA">
        <w:rPr>
          <w:rFonts w:ascii="Times New Roman" w:hAnsi="Times New Roman"/>
        </w:rPr>
        <w:t xml:space="preserve">, </w:t>
      </w:r>
      <w:r w:rsidR="004434BA">
        <w:rPr>
          <w:rFonts w:ascii="Times New Roman" w:hAnsi="Times New Roman"/>
          <w:i/>
          <w:iCs/>
        </w:rPr>
        <w:t>op. cit.</w:t>
      </w:r>
      <w:r w:rsidR="004434BA">
        <w:rPr>
          <w:rFonts w:ascii="Times New Roman" w:hAnsi="Times New Roman"/>
        </w:rPr>
        <w:t>, pag. 295 secondo il quale “</w:t>
      </w:r>
      <w:r w:rsidR="004434BA">
        <w:rPr>
          <w:rFonts w:ascii="Times New Roman" w:hAnsi="Times New Roman"/>
          <w:i/>
          <w:iCs/>
        </w:rPr>
        <w:t xml:space="preserve">la verifica della legittimazione ad agire si effettua sulla base del diritto o rapporto sostanziale così come affermato dall’attore e no della sua effettiva esistenza”. </w:t>
      </w:r>
      <w:r w:rsidR="004434BA">
        <w:rPr>
          <w:rFonts w:ascii="Times New Roman" w:hAnsi="Times New Roman"/>
        </w:rPr>
        <w:t xml:space="preserve">Cfr. altresì </w:t>
      </w:r>
      <w:r w:rsidR="003314EA" w:rsidRPr="00DD12BA">
        <w:rPr>
          <w:rFonts w:ascii="Times New Roman" w:hAnsi="Times New Roman"/>
        </w:rPr>
        <w:t xml:space="preserve">F. SAITTA, </w:t>
      </w:r>
      <w:r w:rsidR="003314EA" w:rsidRPr="00DD12BA">
        <w:rPr>
          <w:rFonts w:ascii="Times New Roman" w:hAnsi="Times New Roman"/>
          <w:i/>
          <w:iCs/>
        </w:rPr>
        <w:t xml:space="preserve">La legittimazione a ricorrere: titolarità o </w:t>
      </w:r>
      <w:proofErr w:type="gramStart"/>
      <w:r w:rsidR="003314EA" w:rsidRPr="00DD12BA">
        <w:rPr>
          <w:rFonts w:ascii="Times New Roman" w:hAnsi="Times New Roman"/>
          <w:i/>
          <w:iCs/>
        </w:rPr>
        <w:t>affermazione?</w:t>
      </w:r>
      <w:r w:rsidR="003314EA" w:rsidRPr="00DD12BA">
        <w:rPr>
          <w:rFonts w:ascii="Times New Roman" w:hAnsi="Times New Roman"/>
        </w:rPr>
        <w:t>,</w:t>
      </w:r>
      <w:proofErr w:type="gramEnd"/>
      <w:r w:rsidR="003314EA" w:rsidRPr="00DD12BA">
        <w:rPr>
          <w:rFonts w:ascii="Times New Roman" w:hAnsi="Times New Roman"/>
        </w:rPr>
        <w:t xml:space="preserve"> in </w:t>
      </w:r>
      <w:r w:rsidR="003314EA" w:rsidRPr="00DD12BA">
        <w:rPr>
          <w:rFonts w:ascii="Times New Roman" w:hAnsi="Times New Roman"/>
          <w:i/>
          <w:iCs/>
        </w:rPr>
        <w:t xml:space="preserve">Diritto pubblico, </w:t>
      </w:r>
      <w:r w:rsidR="003314EA" w:rsidRPr="00DD12BA">
        <w:rPr>
          <w:rFonts w:ascii="Times New Roman" w:hAnsi="Times New Roman"/>
        </w:rPr>
        <w:t>2019, pag. 512</w:t>
      </w:r>
      <w:r w:rsidR="00682792">
        <w:rPr>
          <w:rFonts w:ascii="Times New Roman" w:hAnsi="Times New Roman"/>
        </w:rPr>
        <w:t xml:space="preserve"> e seg.;</w:t>
      </w:r>
      <w:r w:rsidRPr="00F61C8E">
        <w:rPr>
          <w:rFonts w:ascii="Times New Roman" w:hAnsi="Times New Roman"/>
        </w:rPr>
        <w:t xml:space="preserve"> C. CUDIA, </w:t>
      </w:r>
      <w:r w:rsidRPr="00F61C8E">
        <w:rPr>
          <w:rFonts w:ascii="Times New Roman" w:hAnsi="Times New Roman"/>
          <w:i/>
          <w:iCs/>
        </w:rPr>
        <w:t>Legittimazione a ricorrere e pluralità delle azioni nel processo amministrativo (quado la cruna deve adeguarsi al cammello)</w:t>
      </w:r>
      <w:r w:rsidR="003314EA" w:rsidRPr="00F61C8E">
        <w:rPr>
          <w:rFonts w:ascii="Times New Roman" w:hAnsi="Times New Roman"/>
        </w:rPr>
        <w:t xml:space="preserve">, in </w:t>
      </w:r>
      <w:r w:rsidR="003314EA" w:rsidRPr="00F61C8E">
        <w:rPr>
          <w:rFonts w:ascii="Times New Roman" w:hAnsi="Times New Roman"/>
          <w:i/>
          <w:iCs/>
        </w:rPr>
        <w:t>Diritto pubblico</w:t>
      </w:r>
      <w:r w:rsidR="003314EA" w:rsidRPr="00F61C8E">
        <w:rPr>
          <w:rFonts w:ascii="Times New Roman" w:hAnsi="Times New Roman"/>
        </w:rPr>
        <w:t>, 2019, pag. 399 e seg.</w:t>
      </w:r>
    </w:p>
  </w:footnote>
  <w:footnote w:id="3">
    <w:p w14:paraId="05EFC205" w14:textId="5FDB9E67" w:rsidR="00227CA0" w:rsidRPr="000B3591" w:rsidRDefault="00227CA0" w:rsidP="00EA56C4">
      <w:pPr>
        <w:pStyle w:val="Testonotaapidipagina"/>
        <w:spacing w:line="240" w:lineRule="auto"/>
        <w:rPr>
          <w:rFonts w:ascii="Times New Roman" w:hAnsi="Times New Roman"/>
        </w:rPr>
      </w:pPr>
      <w:r w:rsidRPr="00DD12BA">
        <w:rPr>
          <w:rStyle w:val="Rimandonotaapidipagina"/>
          <w:rFonts w:ascii="Times New Roman" w:hAnsi="Times New Roman"/>
        </w:rPr>
        <w:footnoteRef/>
      </w:r>
      <w:r w:rsidRPr="00DD12BA">
        <w:rPr>
          <w:rFonts w:ascii="Times New Roman" w:hAnsi="Times New Roman"/>
        </w:rPr>
        <w:t xml:space="preserve"> Ma secondo alcune pronunce “</w:t>
      </w:r>
      <w:r w:rsidRPr="00DD12BA">
        <w:rPr>
          <w:rFonts w:ascii="Times New Roman" w:hAnsi="Times New Roman"/>
          <w:i/>
          <w:iCs/>
        </w:rPr>
        <w:t xml:space="preserve">nell’ambito del giudizio </w:t>
      </w:r>
      <w:proofErr w:type="spellStart"/>
      <w:r w:rsidRPr="00DD12BA">
        <w:rPr>
          <w:rFonts w:ascii="Times New Roman" w:hAnsi="Times New Roman"/>
          <w:i/>
          <w:iCs/>
        </w:rPr>
        <w:t>impugnatorio</w:t>
      </w:r>
      <w:proofErr w:type="spellEnd"/>
      <w:r w:rsidRPr="00DD12BA">
        <w:rPr>
          <w:rFonts w:ascii="Times New Roman" w:hAnsi="Times New Roman"/>
          <w:i/>
          <w:iCs/>
        </w:rPr>
        <w:t xml:space="preserve"> la legittimazione ad agire spetta a colui che afferma di essere titolare della situazione giuridica sostanziale di cui lamenta l’ingiusta lesione per effetto del provvedimento amministrativo”</w:t>
      </w:r>
      <w:r w:rsidRPr="00DD12BA">
        <w:rPr>
          <w:rFonts w:ascii="Times New Roman" w:hAnsi="Times New Roman"/>
        </w:rPr>
        <w:t xml:space="preserve"> (Cons</w:t>
      </w:r>
      <w:r w:rsidR="00886F3C">
        <w:rPr>
          <w:rFonts w:ascii="Times New Roman" w:hAnsi="Times New Roman"/>
        </w:rPr>
        <w:t>. St.</w:t>
      </w:r>
      <w:r w:rsidRPr="00DD12BA">
        <w:rPr>
          <w:rFonts w:ascii="Times New Roman" w:hAnsi="Times New Roman"/>
        </w:rPr>
        <w:t>, Sez.</w:t>
      </w:r>
      <w:r w:rsidR="00886F3C">
        <w:rPr>
          <w:rFonts w:ascii="Times New Roman" w:hAnsi="Times New Roman"/>
        </w:rPr>
        <w:t xml:space="preserve"> IV</w:t>
      </w:r>
      <w:r w:rsidRPr="00DD12BA">
        <w:rPr>
          <w:rFonts w:ascii="Times New Roman" w:hAnsi="Times New Roman"/>
        </w:rPr>
        <w:t>, 21 gennaio 2019, n. 508)</w:t>
      </w:r>
      <w:r w:rsidR="009C12FA">
        <w:rPr>
          <w:rFonts w:ascii="Times New Roman" w:hAnsi="Times New Roman"/>
        </w:rPr>
        <w:t xml:space="preserve"> e che nel</w:t>
      </w:r>
      <w:r w:rsidR="009C12FA" w:rsidRPr="009C12FA">
        <w:rPr>
          <w:rFonts w:ascii="Times New Roman" w:hAnsi="Times New Roman"/>
        </w:rPr>
        <w:t xml:space="preserve"> giudizio amministrativo vige </w:t>
      </w:r>
      <w:r w:rsidR="009C12FA">
        <w:rPr>
          <w:rFonts w:ascii="Times New Roman" w:hAnsi="Times New Roman"/>
        </w:rPr>
        <w:t>“</w:t>
      </w:r>
      <w:r w:rsidR="009C12FA" w:rsidRPr="009C12FA">
        <w:rPr>
          <w:rFonts w:ascii="Times New Roman" w:hAnsi="Times New Roman"/>
          <w:i/>
          <w:iCs/>
        </w:rPr>
        <w:t>una regola di correlazione astratta fra legittimazione (attiva) ed interesse (legittimo) senza che tuttavia possa confondersi il difetto di una condizione dell’azione con l’infondatezza nel merito della questione controversa</w:t>
      </w:r>
      <w:r w:rsidR="009C12FA">
        <w:rPr>
          <w:rFonts w:ascii="Times New Roman" w:hAnsi="Times New Roman"/>
        </w:rPr>
        <w:t>” (Cons. St., Sez.</w:t>
      </w:r>
      <w:r w:rsidR="002A33E1">
        <w:rPr>
          <w:rFonts w:ascii="Times New Roman" w:hAnsi="Times New Roman"/>
        </w:rPr>
        <w:t xml:space="preserve"> </w:t>
      </w:r>
      <w:r w:rsidR="009C12FA">
        <w:rPr>
          <w:rFonts w:ascii="Times New Roman" w:hAnsi="Times New Roman"/>
        </w:rPr>
        <w:t>V,</w:t>
      </w:r>
      <w:r w:rsidR="002A33E1">
        <w:rPr>
          <w:rFonts w:ascii="Times New Roman" w:hAnsi="Times New Roman"/>
        </w:rPr>
        <w:t xml:space="preserve"> </w:t>
      </w:r>
      <w:r w:rsidR="009C12FA">
        <w:rPr>
          <w:rFonts w:ascii="Times New Roman" w:hAnsi="Times New Roman"/>
        </w:rPr>
        <w:t xml:space="preserve">16 giugno 2009, n. 3891). </w:t>
      </w:r>
      <w:r w:rsidR="00024B74" w:rsidRPr="00DD12BA">
        <w:rPr>
          <w:rFonts w:ascii="Times New Roman" w:hAnsi="Times New Roman"/>
        </w:rPr>
        <w:t xml:space="preserve">Per le due impostazioni, cfr. </w:t>
      </w:r>
      <w:r w:rsidR="002A2B8C" w:rsidRPr="00DD12BA">
        <w:rPr>
          <w:rFonts w:ascii="Times New Roman" w:hAnsi="Times New Roman"/>
        </w:rPr>
        <w:t>S. MIRATE,</w:t>
      </w:r>
      <w:r w:rsidR="002A2B8C" w:rsidRPr="00DD12BA">
        <w:rPr>
          <w:rFonts w:ascii="Times New Roman" w:hAnsi="Times New Roman"/>
          <w:i/>
          <w:iCs/>
        </w:rPr>
        <w:t xml:space="preserve"> La legittimazione a ricorrere nel processo </w:t>
      </w:r>
      <w:r w:rsidR="002A2B8C" w:rsidRPr="002A4208">
        <w:rPr>
          <w:rFonts w:ascii="Times New Roman" w:hAnsi="Times New Roman"/>
          <w:i/>
          <w:iCs/>
        </w:rPr>
        <w:t>amministrativo</w:t>
      </w:r>
      <w:r w:rsidR="002A2B8C" w:rsidRPr="00DD12BA">
        <w:rPr>
          <w:rFonts w:ascii="Times New Roman" w:hAnsi="Times New Roman"/>
        </w:rPr>
        <w:t>, Milano, 2018, pag. 48 e seg</w:t>
      </w:r>
      <w:r w:rsidR="00FB4E9A">
        <w:rPr>
          <w:rFonts w:ascii="Times New Roman" w:hAnsi="Times New Roman"/>
        </w:rPr>
        <w:t>.;</w:t>
      </w:r>
      <w:r w:rsidR="002A2B8C" w:rsidRPr="00DD12BA">
        <w:rPr>
          <w:rFonts w:ascii="Times New Roman" w:hAnsi="Times New Roman"/>
        </w:rPr>
        <w:t xml:space="preserve"> </w:t>
      </w:r>
      <w:r w:rsidR="00024B74" w:rsidRPr="00DD12BA">
        <w:rPr>
          <w:rFonts w:ascii="Times New Roman" w:hAnsi="Times New Roman"/>
        </w:rPr>
        <w:t>C. CUDIA,</w:t>
      </w:r>
      <w:r w:rsidR="00024B74" w:rsidRPr="00DD12BA">
        <w:rPr>
          <w:rFonts w:ascii="Times New Roman" w:hAnsi="Times New Roman"/>
          <w:i/>
          <w:iCs/>
        </w:rPr>
        <w:t xml:space="preserve"> Gli interessi plurisoggettivi tra diritto e processo amministrativo</w:t>
      </w:r>
      <w:r w:rsidR="00024B74" w:rsidRPr="00DD12BA">
        <w:rPr>
          <w:rFonts w:ascii="Times New Roman" w:hAnsi="Times New Roman"/>
        </w:rPr>
        <w:t>, Rimini, pag. 143 e seg.</w:t>
      </w:r>
      <w:r w:rsidRPr="00DD12BA">
        <w:rPr>
          <w:rFonts w:ascii="Times New Roman" w:hAnsi="Times New Roman"/>
        </w:rPr>
        <w:t xml:space="preserve"> </w:t>
      </w:r>
      <w:r w:rsidR="00024B74" w:rsidRPr="00DD12BA">
        <w:rPr>
          <w:rFonts w:ascii="Times New Roman" w:hAnsi="Times New Roman"/>
        </w:rPr>
        <w:t>anche per altri riferimenti dottrinali</w:t>
      </w:r>
      <w:r w:rsidR="00D45E8F" w:rsidRPr="00DD12BA">
        <w:rPr>
          <w:rFonts w:ascii="Times New Roman" w:hAnsi="Times New Roman"/>
        </w:rPr>
        <w:t xml:space="preserve">; A. CARBONE, </w:t>
      </w:r>
      <w:r w:rsidR="00D45E8F" w:rsidRPr="00DD12BA">
        <w:rPr>
          <w:rFonts w:ascii="Times New Roman" w:hAnsi="Times New Roman"/>
          <w:i/>
          <w:iCs/>
        </w:rPr>
        <w:t>Potere e situazioni soggettive nel diritto amministrativo</w:t>
      </w:r>
      <w:r w:rsidR="00D45E8F" w:rsidRPr="00DD12BA">
        <w:rPr>
          <w:rFonts w:ascii="Times New Roman" w:hAnsi="Times New Roman"/>
        </w:rPr>
        <w:t>, Vol. II, Torino</w:t>
      </w:r>
      <w:r w:rsidR="00604B55">
        <w:rPr>
          <w:rFonts w:ascii="Times New Roman" w:hAnsi="Times New Roman"/>
        </w:rPr>
        <w:t xml:space="preserve">, </w:t>
      </w:r>
      <w:r w:rsidR="00D45E8F" w:rsidRPr="00DD12BA">
        <w:rPr>
          <w:rFonts w:ascii="Times New Roman" w:hAnsi="Times New Roman"/>
        </w:rPr>
        <w:t>2025, pag. 37 e seg.</w:t>
      </w:r>
      <w:r w:rsidR="00D74B52">
        <w:rPr>
          <w:rFonts w:ascii="Times New Roman" w:hAnsi="Times New Roman"/>
        </w:rPr>
        <w:t xml:space="preserve"> </w:t>
      </w:r>
      <w:r w:rsidR="002A33E1">
        <w:rPr>
          <w:rFonts w:ascii="Times New Roman" w:hAnsi="Times New Roman"/>
        </w:rPr>
        <w:t>p</w:t>
      </w:r>
      <w:r w:rsidR="00D74B52">
        <w:rPr>
          <w:rFonts w:ascii="Times New Roman" w:hAnsi="Times New Roman"/>
        </w:rPr>
        <w:t>er la tesi secondo la quale nel processo amministrativo occorre l’effettiva titolarità della posizione sostanziale mentre si colloca sul piano dell’affermazione in sede di verifica del</w:t>
      </w:r>
      <w:r w:rsidR="00FD7FC5">
        <w:rPr>
          <w:rFonts w:ascii="Times New Roman" w:hAnsi="Times New Roman"/>
        </w:rPr>
        <w:t>l</w:t>
      </w:r>
      <w:r w:rsidR="00D74B52">
        <w:rPr>
          <w:rFonts w:ascii="Times New Roman" w:hAnsi="Times New Roman"/>
        </w:rPr>
        <w:t xml:space="preserve">a legittimazione l’illegittimità del provvedimento impugnato cfr. R. VILLATA, </w:t>
      </w:r>
      <w:r w:rsidR="00D74B52">
        <w:rPr>
          <w:rFonts w:ascii="Times New Roman" w:hAnsi="Times New Roman"/>
          <w:i/>
          <w:iCs/>
        </w:rPr>
        <w:t>Legittimazione processuale II) Diritto processuale amministrativo,</w:t>
      </w:r>
      <w:r w:rsidR="00D74B52">
        <w:rPr>
          <w:rFonts w:ascii="Times New Roman" w:hAnsi="Times New Roman"/>
        </w:rPr>
        <w:t xml:space="preserve"> in </w:t>
      </w:r>
      <w:r w:rsidR="00D74B52">
        <w:rPr>
          <w:rFonts w:ascii="Times New Roman" w:hAnsi="Times New Roman"/>
          <w:i/>
          <w:iCs/>
        </w:rPr>
        <w:t>Enc. Giuridica</w:t>
      </w:r>
      <w:r w:rsidR="00D74B52">
        <w:rPr>
          <w:rFonts w:ascii="Times New Roman" w:hAnsi="Times New Roman"/>
        </w:rPr>
        <w:t xml:space="preserve">, Roma, 1988 (ora anche in R. VILLATA, </w:t>
      </w:r>
      <w:r w:rsidR="00D74B52">
        <w:rPr>
          <w:rFonts w:ascii="Times New Roman" w:hAnsi="Times New Roman"/>
          <w:i/>
          <w:iCs/>
        </w:rPr>
        <w:t>Scritti di giustizia amministrativa</w:t>
      </w:r>
      <w:r w:rsidR="00D74B52">
        <w:rPr>
          <w:rFonts w:ascii="Times New Roman" w:hAnsi="Times New Roman"/>
        </w:rPr>
        <w:t>, Milano, 2015, pag. 640).</w:t>
      </w:r>
      <w:r w:rsidR="000B3591">
        <w:rPr>
          <w:rFonts w:ascii="Times New Roman" w:hAnsi="Times New Roman"/>
        </w:rPr>
        <w:t xml:space="preserve"> Per la tesi secondo la quale “</w:t>
      </w:r>
      <w:r w:rsidR="000B3591">
        <w:rPr>
          <w:rFonts w:ascii="Times New Roman" w:hAnsi="Times New Roman"/>
          <w:i/>
          <w:iCs/>
        </w:rPr>
        <w:t>l’oggetto del giudizio si presenta come affermazione della sussistenza di una realtà e di una sua qualificazione giuridica”</w:t>
      </w:r>
      <w:r w:rsidR="000B3591">
        <w:rPr>
          <w:rFonts w:ascii="Times New Roman" w:hAnsi="Times New Roman"/>
        </w:rPr>
        <w:t xml:space="preserve"> cfr. già F. BENVENUTI</w:t>
      </w:r>
      <w:r w:rsidR="000B3591">
        <w:rPr>
          <w:rFonts w:ascii="Times New Roman" w:hAnsi="Times New Roman"/>
          <w:i/>
          <w:iCs/>
        </w:rPr>
        <w:t>, L’istruzione nel processo amministrativo</w:t>
      </w:r>
      <w:r w:rsidR="000B3591">
        <w:rPr>
          <w:rFonts w:ascii="Times New Roman" w:hAnsi="Times New Roman"/>
        </w:rPr>
        <w:t xml:space="preserve">, Padova, 1953 (ora anche in F. BENVENUTI, </w:t>
      </w:r>
      <w:r w:rsidR="000B3591">
        <w:rPr>
          <w:rFonts w:ascii="Times New Roman" w:hAnsi="Times New Roman"/>
          <w:i/>
          <w:iCs/>
        </w:rPr>
        <w:t>Scritti giuridici</w:t>
      </w:r>
      <w:r w:rsidR="000B3591">
        <w:rPr>
          <w:rFonts w:ascii="Times New Roman" w:hAnsi="Times New Roman"/>
        </w:rPr>
        <w:t>, Vol</w:t>
      </w:r>
      <w:r w:rsidR="00604B55">
        <w:rPr>
          <w:rFonts w:ascii="Times New Roman" w:hAnsi="Times New Roman"/>
        </w:rPr>
        <w:t>.</w:t>
      </w:r>
      <w:r w:rsidR="000B3591">
        <w:rPr>
          <w:rFonts w:ascii="Times New Roman" w:hAnsi="Times New Roman"/>
        </w:rPr>
        <w:t xml:space="preserve"> 1, Milano, 2006, pag. 52 per la citazione).</w:t>
      </w:r>
    </w:p>
  </w:footnote>
  <w:footnote w:id="4">
    <w:p w14:paraId="00208936" w14:textId="011ACB3B" w:rsidR="00D2121C" w:rsidRPr="00F61C8E" w:rsidRDefault="00D2121C" w:rsidP="0002484A">
      <w:pPr>
        <w:pStyle w:val="Testonotaapidipagina"/>
        <w:spacing w:line="240" w:lineRule="auto"/>
        <w:rPr>
          <w:rFonts w:ascii="Times New Roman" w:hAnsi="Times New Roman"/>
        </w:rPr>
      </w:pPr>
      <w:r w:rsidRPr="00F61C8E">
        <w:rPr>
          <w:rStyle w:val="Rimandonotaapidipagina"/>
          <w:rFonts w:ascii="Times New Roman" w:hAnsi="Times New Roman"/>
        </w:rPr>
        <w:footnoteRef/>
      </w:r>
      <w:r w:rsidRPr="00F61C8E">
        <w:rPr>
          <w:rFonts w:ascii="Times New Roman" w:hAnsi="Times New Roman"/>
        </w:rPr>
        <w:t xml:space="preserve"> Cfr. G. C</w:t>
      </w:r>
      <w:r w:rsidR="001F5035">
        <w:rPr>
          <w:rFonts w:ascii="Times New Roman" w:hAnsi="Times New Roman"/>
        </w:rPr>
        <w:t>H</w:t>
      </w:r>
      <w:r w:rsidRPr="00F61C8E">
        <w:rPr>
          <w:rFonts w:ascii="Times New Roman" w:hAnsi="Times New Roman"/>
        </w:rPr>
        <w:t xml:space="preserve">IOVENDA, </w:t>
      </w:r>
      <w:r w:rsidRPr="00F61C8E">
        <w:rPr>
          <w:rFonts w:ascii="Times New Roman" w:hAnsi="Times New Roman"/>
          <w:i/>
          <w:iCs/>
        </w:rPr>
        <w:t>Principi di diritto processuale civile</w:t>
      </w:r>
      <w:r w:rsidRPr="00F61C8E">
        <w:rPr>
          <w:rFonts w:ascii="Times New Roman" w:hAnsi="Times New Roman"/>
        </w:rPr>
        <w:t>, Napoli, 1912, pag. 8.</w:t>
      </w:r>
    </w:p>
  </w:footnote>
  <w:footnote w:id="5">
    <w:p w14:paraId="59F2DAA2" w14:textId="725650FB" w:rsidR="005A40F3" w:rsidRPr="00DD12BA" w:rsidRDefault="005A40F3" w:rsidP="00EA56C4">
      <w:pPr>
        <w:pStyle w:val="Testonotaapidipagina"/>
        <w:spacing w:line="240" w:lineRule="auto"/>
        <w:rPr>
          <w:rFonts w:ascii="Times New Roman" w:hAnsi="Times New Roman"/>
        </w:rPr>
      </w:pPr>
      <w:r w:rsidRPr="00DD12BA">
        <w:rPr>
          <w:rStyle w:val="Rimandonotaapidipagina"/>
          <w:rFonts w:ascii="Times New Roman" w:hAnsi="Times New Roman"/>
        </w:rPr>
        <w:footnoteRef/>
      </w:r>
      <w:r w:rsidR="006C23E1">
        <w:rPr>
          <w:rFonts w:ascii="Times New Roman" w:hAnsi="Times New Roman"/>
        </w:rPr>
        <w:t xml:space="preserve"> </w:t>
      </w:r>
      <w:r w:rsidRPr="0002484A">
        <w:rPr>
          <w:rFonts w:ascii="Times New Roman" w:hAnsi="Times New Roman"/>
        </w:rPr>
        <w:t xml:space="preserve">Cfr. artt. </w:t>
      </w:r>
      <w:r w:rsidRPr="00DD12BA">
        <w:rPr>
          <w:rFonts w:ascii="Times New Roman" w:hAnsi="Times New Roman"/>
        </w:rPr>
        <w:t>1476 e 1498 e 1499 per quanto riguarda gli obblighi del venditore e dell’acquirente</w:t>
      </w:r>
      <w:r w:rsidR="00604B55">
        <w:rPr>
          <w:rFonts w:ascii="Times New Roman" w:hAnsi="Times New Roman"/>
        </w:rPr>
        <w:t>;</w:t>
      </w:r>
      <w:r w:rsidRPr="00DD12BA">
        <w:rPr>
          <w:rFonts w:ascii="Times New Roman" w:hAnsi="Times New Roman"/>
        </w:rPr>
        <w:t xml:space="preserve"> artt. 1575 e 1587 per quanto riguarda gli obblighi del locatore e del conduttore</w:t>
      </w:r>
      <w:r w:rsidR="00604B55">
        <w:rPr>
          <w:rFonts w:ascii="Times New Roman" w:hAnsi="Times New Roman"/>
        </w:rPr>
        <w:t>;</w:t>
      </w:r>
      <w:r w:rsidRPr="00DD12BA">
        <w:rPr>
          <w:rFonts w:ascii="Times New Roman" w:hAnsi="Times New Roman"/>
        </w:rPr>
        <w:t xml:space="preserve"> artt. 1719 e 1710 per quanto riguarda gli obblighi del mandante e del mandatario.</w:t>
      </w:r>
    </w:p>
  </w:footnote>
  <w:footnote w:id="6">
    <w:p w14:paraId="54BA681E" w14:textId="7CDEF47D" w:rsidR="00DD077C" w:rsidRPr="00DD12BA" w:rsidRDefault="00DD077C" w:rsidP="00316216">
      <w:pPr>
        <w:pStyle w:val="Testonotaapidipagina"/>
        <w:spacing w:line="240" w:lineRule="auto"/>
        <w:rPr>
          <w:rFonts w:ascii="Times New Roman" w:hAnsi="Times New Roman"/>
        </w:rPr>
      </w:pPr>
      <w:r w:rsidRPr="00DD12BA">
        <w:rPr>
          <w:rStyle w:val="Rimandonotaapidipagina"/>
          <w:rFonts w:ascii="Times New Roman" w:hAnsi="Times New Roman"/>
        </w:rPr>
        <w:footnoteRef/>
      </w:r>
      <w:r w:rsidRPr="00DD12BA">
        <w:rPr>
          <w:rFonts w:ascii="Times New Roman" w:hAnsi="Times New Roman"/>
        </w:rPr>
        <w:t xml:space="preserve"> Le norme attributive dei poteri sono ricavabili sia da fonti di rango primario, sia da fonti sublegislative e in particolare dai regolamenti di esecuzione che contengono specificazioni dei parametri legislativi, inclus</w:t>
      </w:r>
      <w:r w:rsidR="00932812">
        <w:rPr>
          <w:rFonts w:ascii="Times New Roman" w:hAnsi="Times New Roman"/>
        </w:rPr>
        <w:t>e</w:t>
      </w:r>
      <w:r w:rsidRPr="00DD12BA">
        <w:rPr>
          <w:rFonts w:ascii="Times New Roman" w:hAnsi="Times New Roman"/>
        </w:rPr>
        <w:t xml:space="preserve"> in particolare le modalità e gli adempimenti procedurali.</w:t>
      </w:r>
    </w:p>
  </w:footnote>
  <w:footnote w:id="7">
    <w:p w14:paraId="0E393CFD" w14:textId="6A109A49" w:rsidR="00332778" w:rsidRPr="00DD12BA" w:rsidRDefault="00332778" w:rsidP="00316216">
      <w:pPr>
        <w:pStyle w:val="Testonotaapidipagina"/>
        <w:spacing w:line="240" w:lineRule="auto"/>
        <w:rPr>
          <w:rFonts w:ascii="Times New Roman" w:hAnsi="Times New Roman"/>
        </w:rPr>
      </w:pPr>
      <w:r w:rsidRPr="00DD12BA">
        <w:rPr>
          <w:rStyle w:val="Rimandonotaapidipagina"/>
          <w:rFonts w:ascii="Times New Roman" w:hAnsi="Times New Roman"/>
        </w:rPr>
        <w:footnoteRef/>
      </w:r>
      <w:r w:rsidRPr="00DD12BA">
        <w:rPr>
          <w:rFonts w:ascii="Times New Roman" w:hAnsi="Times New Roman"/>
        </w:rPr>
        <w:t xml:space="preserve"> L’art. 7, comma 1,</w:t>
      </w:r>
      <w:r w:rsidR="0089461D">
        <w:rPr>
          <w:rFonts w:ascii="Times New Roman" w:hAnsi="Times New Roman"/>
        </w:rPr>
        <w:t xml:space="preserve"> della l.</w:t>
      </w:r>
      <w:r w:rsidR="00D8758D">
        <w:rPr>
          <w:rFonts w:ascii="Times New Roman" w:hAnsi="Times New Roman"/>
        </w:rPr>
        <w:t xml:space="preserve"> </w:t>
      </w:r>
      <w:r w:rsidR="0089461D">
        <w:rPr>
          <w:rFonts w:ascii="Times New Roman" w:hAnsi="Times New Roman"/>
        </w:rPr>
        <w:t>n. 241/1990</w:t>
      </w:r>
      <w:r w:rsidRPr="00DD12BA">
        <w:rPr>
          <w:rFonts w:ascii="Times New Roman" w:hAnsi="Times New Roman"/>
        </w:rPr>
        <w:t xml:space="preserve"> usa l’espressione “</w:t>
      </w:r>
      <w:r w:rsidRPr="00DD12BA">
        <w:rPr>
          <w:rFonts w:ascii="Times New Roman" w:hAnsi="Times New Roman"/>
          <w:i/>
          <w:iCs/>
        </w:rPr>
        <w:t>soggetti nei confronti dei quali il provvedimento finale è destinato a produrre effetti diretti”</w:t>
      </w:r>
      <w:r w:rsidRPr="00DD12BA">
        <w:rPr>
          <w:rFonts w:ascii="Times New Roman" w:hAnsi="Times New Roman"/>
        </w:rPr>
        <w:t>.</w:t>
      </w:r>
    </w:p>
  </w:footnote>
  <w:footnote w:id="8">
    <w:p w14:paraId="22ADB9C5" w14:textId="74A36B97" w:rsidR="0089461D" w:rsidRPr="0089461D" w:rsidRDefault="0089461D">
      <w:pPr>
        <w:pStyle w:val="Testonotaapidipagina"/>
        <w:rPr>
          <w:lang w:val="en-US"/>
        </w:rPr>
      </w:pPr>
      <w:r>
        <w:rPr>
          <w:rStyle w:val="Rimandonotaapidipagina"/>
        </w:rPr>
        <w:footnoteRef/>
      </w:r>
      <w:r w:rsidRPr="0089461D">
        <w:rPr>
          <w:lang w:val="en-US"/>
        </w:rPr>
        <w:t xml:space="preserve"> </w:t>
      </w:r>
      <w:proofErr w:type="spellStart"/>
      <w:r w:rsidRPr="0089461D">
        <w:rPr>
          <w:rFonts w:ascii="Times New Roman" w:hAnsi="Times New Roman"/>
          <w:szCs w:val="25"/>
          <w:lang w:val="en-US"/>
        </w:rPr>
        <w:t>Cfr</w:t>
      </w:r>
      <w:proofErr w:type="spellEnd"/>
      <w:r w:rsidRPr="0089461D">
        <w:rPr>
          <w:rFonts w:ascii="Times New Roman" w:hAnsi="Times New Roman"/>
          <w:szCs w:val="25"/>
          <w:lang w:val="en-US"/>
        </w:rPr>
        <w:t>. art. 21-</w:t>
      </w:r>
      <w:r w:rsidRPr="0089461D">
        <w:rPr>
          <w:rFonts w:ascii="Times New Roman" w:hAnsi="Times New Roman"/>
          <w:i/>
          <w:iCs/>
          <w:szCs w:val="25"/>
          <w:lang w:val="en-US"/>
        </w:rPr>
        <w:t>bis</w:t>
      </w:r>
      <w:r w:rsidRPr="0089461D">
        <w:rPr>
          <w:rFonts w:ascii="Times New Roman" w:hAnsi="Times New Roman"/>
          <w:szCs w:val="25"/>
          <w:lang w:val="en-US"/>
        </w:rPr>
        <w:t xml:space="preserve"> della l.</w:t>
      </w:r>
      <w:r w:rsidR="00D8758D">
        <w:rPr>
          <w:rFonts w:ascii="Times New Roman" w:hAnsi="Times New Roman"/>
          <w:szCs w:val="25"/>
          <w:lang w:val="en-US"/>
        </w:rPr>
        <w:t xml:space="preserve"> </w:t>
      </w:r>
      <w:r w:rsidRPr="0089461D">
        <w:rPr>
          <w:rFonts w:ascii="Times New Roman" w:hAnsi="Times New Roman"/>
          <w:szCs w:val="25"/>
          <w:lang w:val="en-US"/>
        </w:rPr>
        <w:t>n. 241/1990.</w:t>
      </w:r>
    </w:p>
  </w:footnote>
  <w:footnote w:id="9">
    <w:p w14:paraId="44E57393" w14:textId="746D93AF" w:rsidR="009E47CB" w:rsidRPr="00DD12BA" w:rsidRDefault="009E47CB" w:rsidP="00316216">
      <w:pPr>
        <w:pStyle w:val="Testonotaapidipagina"/>
        <w:spacing w:line="240" w:lineRule="auto"/>
        <w:rPr>
          <w:rFonts w:ascii="Times New Roman" w:hAnsi="Times New Roman"/>
        </w:rPr>
      </w:pPr>
      <w:r w:rsidRPr="00DD12BA">
        <w:rPr>
          <w:rStyle w:val="Rimandonotaapidipagina"/>
          <w:rFonts w:ascii="Times New Roman" w:hAnsi="Times New Roman"/>
        </w:rPr>
        <w:footnoteRef/>
      </w:r>
      <w:r w:rsidRPr="00DD12BA">
        <w:rPr>
          <w:rFonts w:ascii="Times New Roman" w:hAnsi="Times New Roman"/>
        </w:rPr>
        <w:t xml:space="preserve"> Cfr. B. TONOLETTI, </w:t>
      </w:r>
      <w:r w:rsidRPr="00DD12BA">
        <w:rPr>
          <w:rFonts w:ascii="Times New Roman" w:hAnsi="Times New Roman"/>
          <w:i/>
          <w:iCs/>
        </w:rPr>
        <w:t>Il dualismo dell’oggetto del processo dopo il codice amministrativo</w:t>
      </w:r>
      <w:r w:rsidRPr="00DD12BA">
        <w:rPr>
          <w:rFonts w:ascii="Times New Roman" w:hAnsi="Times New Roman"/>
        </w:rPr>
        <w:t xml:space="preserve">, in P. CERBO (a cura di), </w:t>
      </w:r>
      <w:r w:rsidRPr="00DD12BA">
        <w:rPr>
          <w:rFonts w:ascii="Times New Roman" w:hAnsi="Times New Roman"/>
          <w:i/>
          <w:iCs/>
        </w:rPr>
        <w:t xml:space="preserve">Il processo amministrativo a (quasi) dieci anni dal codice, </w:t>
      </w:r>
      <w:r w:rsidRPr="00DD12BA">
        <w:rPr>
          <w:rFonts w:ascii="Times New Roman" w:hAnsi="Times New Roman"/>
        </w:rPr>
        <w:t>Roma, 2019. La dizione di “</w:t>
      </w:r>
      <w:r w:rsidRPr="00DD12BA">
        <w:rPr>
          <w:rFonts w:ascii="Times New Roman" w:hAnsi="Times New Roman"/>
          <w:i/>
          <w:iCs/>
        </w:rPr>
        <w:t xml:space="preserve">fatto costitutivo dell’interesse legittimo” </w:t>
      </w:r>
      <w:r w:rsidRPr="00DD12BA">
        <w:rPr>
          <w:rFonts w:ascii="Times New Roman" w:hAnsi="Times New Roman"/>
        </w:rPr>
        <w:t>è stata utilizzata da quella dottrina che</w:t>
      </w:r>
      <w:r w:rsidR="00060E49" w:rsidRPr="00DD12BA">
        <w:rPr>
          <w:rFonts w:ascii="Times New Roman" w:hAnsi="Times New Roman"/>
        </w:rPr>
        <w:t>, in particolare nel caso dei poteri vincolati,</w:t>
      </w:r>
      <w:r w:rsidRPr="00DD12BA">
        <w:rPr>
          <w:rFonts w:ascii="Times New Roman" w:hAnsi="Times New Roman"/>
        </w:rPr>
        <w:t xml:space="preserve"> assimila la struttura dell’interesse legittimo a quella del diritto di credito</w:t>
      </w:r>
      <w:r w:rsidR="002961D9" w:rsidRPr="00DD12BA">
        <w:rPr>
          <w:rFonts w:ascii="Times New Roman" w:hAnsi="Times New Roman"/>
        </w:rPr>
        <w:t xml:space="preserve">: Cfr. L. FERRARA, </w:t>
      </w:r>
      <w:r w:rsidR="002961D9" w:rsidRPr="00DD12BA">
        <w:rPr>
          <w:rFonts w:ascii="Times New Roman" w:hAnsi="Times New Roman"/>
          <w:i/>
          <w:iCs/>
        </w:rPr>
        <w:t>Domanda giudiziale e potere amministrativo. L’azione di condanna al facere</w:t>
      </w:r>
      <w:r w:rsidR="002961D9" w:rsidRPr="00DD12BA">
        <w:rPr>
          <w:rFonts w:ascii="Times New Roman" w:hAnsi="Times New Roman"/>
        </w:rPr>
        <w:t xml:space="preserve">, in </w:t>
      </w:r>
      <w:r w:rsidR="002961D9" w:rsidRPr="00DD12BA">
        <w:rPr>
          <w:rFonts w:ascii="Times New Roman" w:hAnsi="Times New Roman"/>
          <w:i/>
          <w:iCs/>
        </w:rPr>
        <w:t>Dir. Proc. Amm.</w:t>
      </w:r>
      <w:r w:rsidR="002961D9" w:rsidRPr="00DD12BA">
        <w:rPr>
          <w:rFonts w:ascii="Times New Roman" w:hAnsi="Times New Roman"/>
        </w:rPr>
        <w:t xml:space="preserve">, 2013, n. 3 il quale sostiene che il fatto costitutivo dell’interesse legittimo </w:t>
      </w:r>
      <w:r w:rsidR="00D8758D">
        <w:rPr>
          <w:rFonts w:ascii="Times New Roman" w:hAnsi="Times New Roman"/>
        </w:rPr>
        <w:t>s</w:t>
      </w:r>
      <w:r w:rsidR="002961D9" w:rsidRPr="00DD12BA">
        <w:rPr>
          <w:rFonts w:ascii="Times New Roman" w:hAnsi="Times New Roman"/>
        </w:rPr>
        <w:t>i può ricavare “</w:t>
      </w:r>
      <w:r w:rsidR="002961D9" w:rsidRPr="00DD12BA">
        <w:rPr>
          <w:rFonts w:ascii="Times New Roman" w:hAnsi="Times New Roman"/>
          <w:i/>
          <w:iCs/>
        </w:rPr>
        <w:t xml:space="preserve">dalle regole sostanziali che vincolano l’azione </w:t>
      </w:r>
      <w:proofErr w:type="gramStart"/>
      <w:r w:rsidR="002961D9" w:rsidRPr="00DD12BA">
        <w:rPr>
          <w:rFonts w:ascii="Times New Roman" w:hAnsi="Times New Roman"/>
          <w:i/>
          <w:iCs/>
        </w:rPr>
        <w:t>amministrativa”</w:t>
      </w:r>
      <w:r w:rsidR="00F3553D">
        <w:rPr>
          <w:rFonts w:ascii="Times New Roman" w:hAnsi="Times New Roman"/>
        </w:rPr>
        <w:t xml:space="preserve"> </w:t>
      </w:r>
      <w:r w:rsidR="00F3553D" w:rsidRPr="00DD12BA">
        <w:rPr>
          <w:rFonts w:ascii="Times New Roman" w:hAnsi="Times New Roman"/>
        </w:rPr>
        <w:t>cioè</w:t>
      </w:r>
      <w:proofErr w:type="gramEnd"/>
      <w:r w:rsidR="002961D9" w:rsidRPr="00DD12BA">
        <w:rPr>
          <w:rFonts w:ascii="Times New Roman" w:hAnsi="Times New Roman"/>
        </w:rPr>
        <w:t xml:space="preserve"> “</w:t>
      </w:r>
      <w:r w:rsidR="002961D9" w:rsidRPr="00DD12BA">
        <w:rPr>
          <w:rFonts w:ascii="Times New Roman" w:hAnsi="Times New Roman"/>
          <w:i/>
          <w:iCs/>
        </w:rPr>
        <w:t>dalle norme sostanziali disciplinanti la componente doverosa della potestà”.</w:t>
      </w:r>
    </w:p>
  </w:footnote>
  <w:footnote w:id="10">
    <w:p w14:paraId="318FBB0D" w14:textId="4BB26732" w:rsidR="00DA6315" w:rsidRPr="00DD12BA" w:rsidRDefault="00DA6315" w:rsidP="00B212AA">
      <w:pPr>
        <w:pStyle w:val="Testonotaapidipagina"/>
        <w:spacing w:line="240" w:lineRule="auto"/>
        <w:rPr>
          <w:rFonts w:ascii="Times New Roman" w:hAnsi="Times New Roman"/>
        </w:rPr>
      </w:pPr>
      <w:r w:rsidRPr="00DD12BA">
        <w:rPr>
          <w:rStyle w:val="Rimandonotaapidipagina"/>
          <w:rFonts w:ascii="Times New Roman" w:hAnsi="Times New Roman"/>
        </w:rPr>
        <w:footnoteRef/>
      </w:r>
      <w:r w:rsidRPr="00DD12BA">
        <w:rPr>
          <w:rFonts w:ascii="Times New Roman" w:hAnsi="Times New Roman"/>
        </w:rPr>
        <w:t xml:space="preserve"> Cfr. A.M</w:t>
      </w:r>
      <w:r w:rsidR="007568C4">
        <w:rPr>
          <w:rFonts w:ascii="Times New Roman" w:hAnsi="Times New Roman"/>
        </w:rPr>
        <w:t>.</w:t>
      </w:r>
      <w:r w:rsidRPr="00DD12BA">
        <w:rPr>
          <w:rFonts w:ascii="Times New Roman" w:hAnsi="Times New Roman"/>
        </w:rPr>
        <w:t xml:space="preserve"> SANDULLI, </w:t>
      </w:r>
      <w:r w:rsidRPr="00DD12BA">
        <w:rPr>
          <w:rFonts w:ascii="Times New Roman" w:hAnsi="Times New Roman"/>
          <w:i/>
          <w:iCs/>
        </w:rPr>
        <w:t xml:space="preserve">Il giudizio davanti al Consiglio di Stato e ai giudici </w:t>
      </w:r>
      <w:proofErr w:type="spellStart"/>
      <w:r w:rsidRPr="00DD12BA">
        <w:rPr>
          <w:rFonts w:ascii="Times New Roman" w:hAnsi="Times New Roman"/>
          <w:i/>
          <w:iCs/>
        </w:rPr>
        <w:t>sottordinati</w:t>
      </w:r>
      <w:proofErr w:type="spellEnd"/>
      <w:r w:rsidRPr="00DD12BA">
        <w:rPr>
          <w:rFonts w:ascii="Times New Roman" w:hAnsi="Times New Roman"/>
        </w:rPr>
        <w:t>,</w:t>
      </w:r>
      <w:r w:rsidR="00F51B12">
        <w:rPr>
          <w:rFonts w:ascii="Times New Roman" w:hAnsi="Times New Roman"/>
        </w:rPr>
        <w:t xml:space="preserve"> Napoli, 1963</w:t>
      </w:r>
      <w:r w:rsidR="00FC2B61">
        <w:rPr>
          <w:rFonts w:ascii="Times New Roman" w:hAnsi="Times New Roman"/>
        </w:rPr>
        <w:t xml:space="preserve">, </w:t>
      </w:r>
      <w:r w:rsidRPr="00DD12BA">
        <w:rPr>
          <w:rFonts w:ascii="Times New Roman" w:hAnsi="Times New Roman"/>
        </w:rPr>
        <w:t>pag. 41, ove si precisa ancora che “</w:t>
      </w:r>
      <w:r w:rsidRPr="00DD12BA">
        <w:rPr>
          <w:rFonts w:ascii="Times New Roman" w:hAnsi="Times New Roman"/>
          <w:i/>
          <w:iCs/>
        </w:rPr>
        <w:t>non di rado considera in qualche modo – più o meno esplicitamente singole situazioni di altri soggetti</w:t>
      </w:r>
      <w:r w:rsidRPr="00DD12BA">
        <w:rPr>
          <w:rFonts w:ascii="Times New Roman" w:hAnsi="Times New Roman"/>
        </w:rPr>
        <w:t>” diversi dalla pubblica amministrazione.</w:t>
      </w:r>
    </w:p>
  </w:footnote>
  <w:footnote w:id="11">
    <w:p w14:paraId="7207A3BB" w14:textId="77777777" w:rsidR="00530753" w:rsidRPr="00DD12BA" w:rsidRDefault="00530753" w:rsidP="00B212AA">
      <w:pPr>
        <w:pStyle w:val="Testonotaapidipagina"/>
        <w:spacing w:line="240" w:lineRule="auto"/>
        <w:rPr>
          <w:rFonts w:ascii="Times New Roman" w:hAnsi="Times New Roman"/>
        </w:rPr>
      </w:pPr>
      <w:r w:rsidRPr="00DD12BA">
        <w:rPr>
          <w:rStyle w:val="Rimandonotaapidipagina"/>
          <w:rFonts w:ascii="Times New Roman" w:hAnsi="Times New Roman"/>
        </w:rPr>
        <w:footnoteRef/>
      </w:r>
      <w:r w:rsidRPr="00DD12BA">
        <w:rPr>
          <w:rFonts w:ascii="Times New Roman" w:hAnsi="Times New Roman"/>
        </w:rPr>
        <w:t xml:space="preserve"> Cfr. M. NIGRO, </w:t>
      </w:r>
      <w:r w:rsidRPr="00DD12BA">
        <w:rPr>
          <w:rFonts w:ascii="Times New Roman" w:hAnsi="Times New Roman"/>
          <w:i/>
          <w:iCs/>
        </w:rPr>
        <w:t>Giustizia amministrativa</w:t>
      </w:r>
      <w:r w:rsidRPr="00DD12BA">
        <w:rPr>
          <w:rFonts w:ascii="Times New Roman" w:hAnsi="Times New Roman"/>
        </w:rPr>
        <w:t>, Bologna, 2002, VI ed., pag. 112 e seg.</w:t>
      </w:r>
    </w:p>
  </w:footnote>
  <w:footnote w:id="12">
    <w:p w14:paraId="2A213E1D" w14:textId="2ABDB75D" w:rsidR="00116E84" w:rsidRPr="00DD12BA" w:rsidRDefault="00116E84" w:rsidP="0002484A">
      <w:pPr>
        <w:pStyle w:val="Testonotaapidipagina"/>
        <w:spacing w:line="240" w:lineRule="auto"/>
        <w:rPr>
          <w:rFonts w:ascii="Times New Roman" w:hAnsi="Times New Roman"/>
        </w:rPr>
      </w:pPr>
      <w:r w:rsidRPr="00DD12BA">
        <w:rPr>
          <w:rStyle w:val="Rimandonotaapidipagina"/>
          <w:rFonts w:ascii="Times New Roman" w:hAnsi="Times New Roman"/>
        </w:rPr>
        <w:footnoteRef/>
      </w:r>
      <w:r w:rsidRPr="00DD12BA">
        <w:rPr>
          <w:rFonts w:ascii="Times New Roman" w:hAnsi="Times New Roman"/>
        </w:rPr>
        <w:t xml:space="preserve"> Cfr. art. 1</w:t>
      </w:r>
      <w:r w:rsidR="00B755D7" w:rsidRPr="00DD12BA">
        <w:rPr>
          <w:rFonts w:ascii="Times New Roman" w:hAnsi="Times New Roman"/>
        </w:rPr>
        <w:t>, comma 7,</w:t>
      </w:r>
      <w:r w:rsidRPr="00DD12BA">
        <w:rPr>
          <w:rFonts w:ascii="Times New Roman" w:hAnsi="Times New Roman"/>
        </w:rPr>
        <w:t xml:space="preserve"> della legge 2 aprile 1968, n. 475.</w:t>
      </w:r>
    </w:p>
  </w:footnote>
  <w:footnote w:id="13">
    <w:p w14:paraId="14131E66" w14:textId="65EB23DE" w:rsidR="00B755D7" w:rsidRPr="00DD12BA" w:rsidRDefault="00B755D7" w:rsidP="0002484A">
      <w:pPr>
        <w:pStyle w:val="Testonotaapidipagina"/>
        <w:spacing w:line="240" w:lineRule="auto"/>
        <w:rPr>
          <w:rFonts w:ascii="Times New Roman" w:hAnsi="Times New Roman"/>
        </w:rPr>
      </w:pPr>
      <w:r w:rsidRPr="00DD12BA">
        <w:rPr>
          <w:rStyle w:val="Rimandonotaapidipagina"/>
          <w:rFonts w:ascii="Times New Roman" w:hAnsi="Times New Roman"/>
        </w:rPr>
        <w:footnoteRef/>
      </w:r>
      <w:r w:rsidRPr="00DD12BA">
        <w:rPr>
          <w:rFonts w:ascii="Times New Roman" w:hAnsi="Times New Roman"/>
        </w:rPr>
        <w:t xml:space="preserve"> Cfr., di recente, Consiglio di Stato, Sez. II, 20 ottobre 2025, n.</w:t>
      </w:r>
      <w:r w:rsidR="00A11D75" w:rsidRPr="00DD12BA">
        <w:rPr>
          <w:rFonts w:ascii="Times New Roman" w:hAnsi="Times New Roman"/>
        </w:rPr>
        <w:t xml:space="preserve"> 8096</w:t>
      </w:r>
      <w:r w:rsidR="00AF1856">
        <w:rPr>
          <w:rFonts w:ascii="Times New Roman" w:hAnsi="Times New Roman"/>
        </w:rPr>
        <w:t>.</w:t>
      </w:r>
    </w:p>
  </w:footnote>
  <w:footnote w:id="14">
    <w:p w14:paraId="585897B4" w14:textId="0C250E83" w:rsidR="00850B91" w:rsidRPr="00F51B12" w:rsidRDefault="00850B91" w:rsidP="00316216">
      <w:pPr>
        <w:pStyle w:val="Testonotaapidipagina"/>
        <w:spacing w:line="240" w:lineRule="auto"/>
        <w:rPr>
          <w:rFonts w:ascii="Times New Roman" w:hAnsi="Times New Roman"/>
        </w:rPr>
      </w:pPr>
      <w:r w:rsidRPr="00DD12BA">
        <w:rPr>
          <w:rStyle w:val="Rimandonotaapidipagina"/>
          <w:rFonts w:ascii="Times New Roman" w:hAnsi="Times New Roman"/>
        </w:rPr>
        <w:footnoteRef/>
      </w:r>
      <w:r w:rsidRPr="00F51B12">
        <w:rPr>
          <w:rFonts w:ascii="Times New Roman" w:hAnsi="Times New Roman"/>
        </w:rPr>
        <w:t xml:space="preserve"> </w:t>
      </w:r>
      <w:r w:rsidR="00A11D75" w:rsidRPr="00F51B12">
        <w:rPr>
          <w:rFonts w:ascii="Times New Roman" w:hAnsi="Times New Roman"/>
        </w:rPr>
        <w:t xml:space="preserve">Cfr. M. NIGRO, </w:t>
      </w:r>
      <w:r w:rsidR="00A11D75" w:rsidRPr="00F51B12">
        <w:rPr>
          <w:rFonts w:ascii="Times New Roman" w:hAnsi="Times New Roman"/>
          <w:i/>
          <w:iCs/>
        </w:rPr>
        <w:t xml:space="preserve">op. </w:t>
      </w:r>
      <w:proofErr w:type="spellStart"/>
      <w:r w:rsidR="00A11D75" w:rsidRPr="00F51B12">
        <w:rPr>
          <w:rFonts w:ascii="Times New Roman" w:hAnsi="Times New Roman"/>
          <w:i/>
          <w:iCs/>
        </w:rPr>
        <w:t>ult</w:t>
      </w:r>
      <w:proofErr w:type="spellEnd"/>
      <w:r w:rsidR="00A11D75" w:rsidRPr="00F51B12">
        <w:rPr>
          <w:rFonts w:ascii="Times New Roman" w:hAnsi="Times New Roman"/>
          <w:i/>
          <w:iCs/>
        </w:rPr>
        <w:t>. cit.</w:t>
      </w:r>
      <w:r w:rsidR="00A11D75" w:rsidRPr="00F51B12">
        <w:rPr>
          <w:rFonts w:ascii="Times New Roman" w:hAnsi="Times New Roman"/>
        </w:rPr>
        <w:t>, pag.</w:t>
      </w:r>
      <w:r w:rsidRPr="00F51B12">
        <w:rPr>
          <w:rFonts w:ascii="Times New Roman" w:hAnsi="Times New Roman"/>
        </w:rPr>
        <w:t xml:space="preserve"> 114.</w:t>
      </w:r>
    </w:p>
  </w:footnote>
  <w:footnote w:id="15">
    <w:p w14:paraId="59C0C4EF" w14:textId="2AC78CFF" w:rsidR="00850B91" w:rsidRPr="00DD12BA" w:rsidRDefault="00850B91" w:rsidP="00316216">
      <w:pPr>
        <w:pStyle w:val="Testonotaapidipagina"/>
        <w:spacing w:line="240" w:lineRule="auto"/>
        <w:rPr>
          <w:rFonts w:ascii="Times New Roman" w:hAnsi="Times New Roman"/>
          <w:i/>
          <w:iCs/>
        </w:rPr>
      </w:pPr>
      <w:r w:rsidRPr="00DD12BA">
        <w:rPr>
          <w:rStyle w:val="Rimandonotaapidipagina"/>
          <w:rFonts w:ascii="Times New Roman" w:hAnsi="Times New Roman"/>
        </w:rPr>
        <w:footnoteRef/>
      </w:r>
      <w:r w:rsidRPr="00DD12BA">
        <w:rPr>
          <w:rFonts w:ascii="Times New Roman" w:hAnsi="Times New Roman"/>
        </w:rPr>
        <w:t xml:space="preserve"> </w:t>
      </w:r>
      <w:proofErr w:type="gramStart"/>
      <w:r w:rsidR="007D6260" w:rsidRPr="00DD12BA">
        <w:rPr>
          <w:rFonts w:ascii="Times New Roman" w:hAnsi="Times New Roman"/>
        </w:rPr>
        <w:t>Nigro</w:t>
      </w:r>
      <w:r w:rsidRPr="00DD12BA">
        <w:rPr>
          <w:rFonts w:ascii="Times New Roman" w:hAnsi="Times New Roman"/>
        </w:rPr>
        <w:t xml:space="preserve"> tuttavia</w:t>
      </w:r>
      <w:proofErr w:type="gramEnd"/>
      <w:r w:rsidRPr="00DD12BA">
        <w:rPr>
          <w:rFonts w:ascii="Times New Roman" w:hAnsi="Times New Roman"/>
        </w:rPr>
        <w:t xml:space="preserve"> riconosce che “l’</w:t>
      </w:r>
      <w:r w:rsidRPr="00DD12BA">
        <w:rPr>
          <w:rFonts w:ascii="Times New Roman" w:hAnsi="Times New Roman"/>
          <w:i/>
          <w:iCs/>
        </w:rPr>
        <w:t>inevitabile arbitrarietà delle soluzioni accentuano (…) il ruolo della giurisprudenza”</w:t>
      </w:r>
      <w:r w:rsidRPr="00DD12BA">
        <w:rPr>
          <w:rFonts w:ascii="Times New Roman" w:hAnsi="Times New Roman"/>
        </w:rPr>
        <w:t xml:space="preserve"> con la conseguenza che </w:t>
      </w:r>
      <w:r w:rsidR="0089046A" w:rsidRPr="00DD12BA">
        <w:rPr>
          <w:rFonts w:ascii="Times New Roman" w:hAnsi="Times New Roman"/>
        </w:rPr>
        <w:t>la qualificazione dell’interesse è il risultato di un giudizio di valore operato dal giudice in occasione di ogni caso particolare</w:t>
      </w:r>
      <w:r w:rsidR="007D6260" w:rsidRPr="00DD12BA">
        <w:rPr>
          <w:rFonts w:ascii="Times New Roman" w:hAnsi="Times New Roman"/>
        </w:rPr>
        <w:t xml:space="preserve"> (pag. 115).</w:t>
      </w:r>
    </w:p>
  </w:footnote>
  <w:footnote w:id="16">
    <w:p w14:paraId="534FD7EB" w14:textId="293D26D1" w:rsidR="005B164F" w:rsidRPr="00DD12BA" w:rsidRDefault="005B164F" w:rsidP="00F61C8E">
      <w:pPr>
        <w:pStyle w:val="Testonotaapidipagina"/>
        <w:spacing w:line="240" w:lineRule="auto"/>
        <w:rPr>
          <w:rFonts w:ascii="Times New Roman" w:hAnsi="Times New Roman"/>
        </w:rPr>
      </w:pPr>
      <w:r w:rsidRPr="00DD12BA">
        <w:rPr>
          <w:rStyle w:val="Rimandonotaapidipagina"/>
          <w:rFonts w:ascii="Times New Roman" w:hAnsi="Times New Roman"/>
        </w:rPr>
        <w:footnoteRef/>
      </w:r>
      <w:r w:rsidRPr="00DD12BA">
        <w:rPr>
          <w:rFonts w:ascii="Times New Roman" w:hAnsi="Times New Roman"/>
        </w:rPr>
        <w:t xml:space="preserve"> Cfr. F. SCOCA, </w:t>
      </w:r>
      <w:r w:rsidRPr="00DD12BA">
        <w:rPr>
          <w:rFonts w:ascii="Times New Roman" w:hAnsi="Times New Roman"/>
          <w:i/>
          <w:iCs/>
        </w:rPr>
        <w:t>op. cit.</w:t>
      </w:r>
      <w:r w:rsidRPr="00DD12BA">
        <w:rPr>
          <w:rFonts w:ascii="Times New Roman" w:hAnsi="Times New Roman"/>
        </w:rPr>
        <w:t>, pag. 429.</w:t>
      </w:r>
      <w:r w:rsidR="00E726B6" w:rsidRPr="00DD12BA">
        <w:rPr>
          <w:rFonts w:ascii="Times New Roman" w:hAnsi="Times New Roman"/>
        </w:rPr>
        <w:t xml:space="preserve"> Cfr. altresì A. TRAVI, </w:t>
      </w:r>
      <w:r w:rsidR="00E726B6" w:rsidRPr="00DD12BA">
        <w:rPr>
          <w:rFonts w:ascii="Times New Roman" w:hAnsi="Times New Roman"/>
          <w:i/>
          <w:iCs/>
        </w:rPr>
        <w:t>Lezioni di giustizia amministrativa</w:t>
      </w:r>
      <w:r w:rsidR="00E726B6" w:rsidRPr="00DD12BA">
        <w:rPr>
          <w:rFonts w:ascii="Times New Roman" w:hAnsi="Times New Roman"/>
        </w:rPr>
        <w:t>, Torino, 2021 secondo il quale “</w:t>
      </w:r>
      <w:r w:rsidR="00E726B6" w:rsidRPr="00DD12BA">
        <w:rPr>
          <w:rFonts w:ascii="Times New Roman" w:hAnsi="Times New Roman"/>
          <w:i/>
          <w:iCs/>
        </w:rPr>
        <w:t>non sempre la norma che disciplina il potere identifica i soggetti direttamente interessati</w:t>
      </w:r>
      <w:r w:rsidR="00355A36" w:rsidRPr="00DD12BA">
        <w:rPr>
          <w:rFonts w:ascii="Times New Roman" w:hAnsi="Times New Roman"/>
          <w:i/>
          <w:iCs/>
        </w:rPr>
        <w:t>: anzi molto spesso non si cura di identificarli”</w:t>
      </w:r>
      <w:r w:rsidR="00355A36" w:rsidRPr="00DD12BA">
        <w:rPr>
          <w:rFonts w:ascii="Times New Roman" w:hAnsi="Times New Roman"/>
        </w:rPr>
        <w:t xml:space="preserve"> e la qualificazione viene ricavata dalla giurisprudenza “</w:t>
      </w:r>
      <w:r w:rsidR="00034FFC" w:rsidRPr="002A4208">
        <w:rPr>
          <w:rFonts w:ascii="Times New Roman" w:hAnsi="Times New Roman"/>
          <w:i/>
          <w:iCs/>
        </w:rPr>
        <w:t>i</w:t>
      </w:r>
      <w:r w:rsidR="00355A36" w:rsidRPr="00DD12BA">
        <w:rPr>
          <w:rFonts w:ascii="Times New Roman" w:hAnsi="Times New Roman"/>
          <w:i/>
          <w:iCs/>
        </w:rPr>
        <w:t xml:space="preserve">n base alla rilevanza attribuita a quell’interesse dall’ordinamento nel suo complesso e alla incidenza concreta dell’azione amministrativa su tale interesse. Tutto ciò, però, introduce anche elementi di incertezza e di opinabilità” </w:t>
      </w:r>
      <w:r w:rsidR="00355A36" w:rsidRPr="00DD12BA">
        <w:rPr>
          <w:rFonts w:ascii="Times New Roman" w:hAnsi="Times New Roman"/>
        </w:rPr>
        <w:t>(pag. 70).</w:t>
      </w:r>
    </w:p>
  </w:footnote>
  <w:footnote w:id="17">
    <w:p w14:paraId="391B3D12" w14:textId="0E56D164" w:rsidR="00D172AF" w:rsidRPr="00DD12BA" w:rsidRDefault="000C4199" w:rsidP="00316216">
      <w:pPr>
        <w:pStyle w:val="Testonotaapidipagina"/>
        <w:spacing w:line="240" w:lineRule="auto"/>
        <w:rPr>
          <w:rFonts w:ascii="Times New Roman" w:hAnsi="Times New Roman"/>
        </w:rPr>
      </w:pPr>
      <w:r w:rsidRPr="00DD12BA">
        <w:rPr>
          <w:rStyle w:val="Rimandonotaapidipagina"/>
          <w:rFonts w:ascii="Times New Roman" w:hAnsi="Times New Roman"/>
        </w:rPr>
        <w:footnoteRef/>
      </w:r>
      <w:r w:rsidR="00D172AF" w:rsidRPr="00DD12BA">
        <w:rPr>
          <w:rFonts w:ascii="Times New Roman" w:hAnsi="Times New Roman"/>
        </w:rPr>
        <w:t xml:space="preserve"> Cfr. C. CUDIA, </w:t>
      </w:r>
      <w:r w:rsidR="00D172AF" w:rsidRPr="00DD12BA">
        <w:rPr>
          <w:rFonts w:ascii="Times New Roman" w:hAnsi="Times New Roman"/>
          <w:i/>
          <w:iCs/>
        </w:rPr>
        <w:t>op. cit.</w:t>
      </w:r>
      <w:r w:rsidR="00D172AF" w:rsidRPr="00DD12BA">
        <w:rPr>
          <w:rFonts w:ascii="Times New Roman" w:hAnsi="Times New Roman"/>
        </w:rPr>
        <w:t>, pag. 184-185</w:t>
      </w:r>
      <w:r w:rsidRPr="00DD12BA">
        <w:rPr>
          <w:rFonts w:ascii="Times New Roman" w:hAnsi="Times New Roman"/>
        </w:rPr>
        <w:t xml:space="preserve"> con riguardo specifico agli interessi superindividuali.</w:t>
      </w:r>
    </w:p>
  </w:footnote>
  <w:footnote w:id="18">
    <w:p w14:paraId="6502A830" w14:textId="33AB9FE1" w:rsidR="00B03854" w:rsidRPr="00DD12BA" w:rsidRDefault="00B03854" w:rsidP="00316216">
      <w:pPr>
        <w:pStyle w:val="Testonotaapidipagina"/>
        <w:spacing w:line="240" w:lineRule="auto"/>
        <w:rPr>
          <w:rFonts w:ascii="Times New Roman" w:hAnsi="Times New Roman"/>
        </w:rPr>
      </w:pPr>
      <w:r w:rsidRPr="00DD12BA">
        <w:rPr>
          <w:rStyle w:val="Rimandonotaapidipagina"/>
          <w:rFonts w:ascii="Times New Roman" w:hAnsi="Times New Roman"/>
        </w:rPr>
        <w:footnoteRef/>
      </w:r>
      <w:r w:rsidRPr="00DD12BA">
        <w:rPr>
          <w:rFonts w:ascii="Times New Roman" w:hAnsi="Times New Roman"/>
        </w:rPr>
        <w:t xml:space="preserve"> Cfr. G. MANNUCCI, </w:t>
      </w:r>
      <w:r w:rsidRPr="00DD12BA">
        <w:rPr>
          <w:rFonts w:ascii="Times New Roman" w:hAnsi="Times New Roman"/>
          <w:i/>
          <w:iCs/>
        </w:rPr>
        <w:t xml:space="preserve">La tutela dei terzi nel diritto </w:t>
      </w:r>
      <w:r w:rsidR="00FC5BC7" w:rsidRPr="00DD12BA">
        <w:rPr>
          <w:rFonts w:ascii="Times New Roman" w:hAnsi="Times New Roman"/>
          <w:i/>
          <w:iCs/>
        </w:rPr>
        <w:t>amministrativo -</w:t>
      </w:r>
      <w:r w:rsidRPr="00DD12BA">
        <w:rPr>
          <w:rFonts w:ascii="Times New Roman" w:hAnsi="Times New Roman"/>
          <w:i/>
          <w:iCs/>
        </w:rPr>
        <w:t xml:space="preserve"> Dalla legalità ai diritti</w:t>
      </w:r>
      <w:r w:rsidRPr="00DD12BA">
        <w:rPr>
          <w:rFonts w:ascii="Times New Roman" w:hAnsi="Times New Roman"/>
        </w:rPr>
        <w:t>, Rimini, 2016, pag. 178, 193</w:t>
      </w:r>
      <w:r w:rsidR="00FC5BC7" w:rsidRPr="00DD12BA">
        <w:rPr>
          <w:rFonts w:ascii="Times New Roman" w:hAnsi="Times New Roman"/>
        </w:rPr>
        <w:t xml:space="preserve"> secondo la quale anche la differenziazione non può essere intesa come meramente fattuale. Tra gli esempi di qualificazione, l’autrice dà rilievo</w:t>
      </w:r>
      <w:r w:rsidR="00B212AA">
        <w:rPr>
          <w:rFonts w:ascii="Times New Roman" w:hAnsi="Times New Roman"/>
        </w:rPr>
        <w:t>,</w:t>
      </w:r>
      <w:r w:rsidR="00FC5BC7" w:rsidRPr="00DD12BA">
        <w:rPr>
          <w:rFonts w:ascii="Times New Roman" w:hAnsi="Times New Roman"/>
        </w:rPr>
        <w:t xml:space="preserve"> ai fini della qualificazione</w:t>
      </w:r>
      <w:r w:rsidR="00B212AA">
        <w:rPr>
          <w:rFonts w:ascii="Times New Roman" w:hAnsi="Times New Roman"/>
        </w:rPr>
        <w:t>,</w:t>
      </w:r>
      <w:r w:rsidR="00FC5BC7" w:rsidRPr="00DD12BA">
        <w:rPr>
          <w:rFonts w:ascii="Times New Roman" w:hAnsi="Times New Roman"/>
        </w:rPr>
        <w:t xml:space="preserve"> alle finalità delle norme (la tutela degli investitori nell’art. 5 del Testo unico della finanza), a principi costituzionali come la libertà di iniziativa economica di cui all’art. 41 della Costituzione per riferimento all’impugnazione dei provvedimenti dell’Autorità garante della concorrenza e del mercato o all’impugnazione </w:t>
      </w:r>
      <w:r w:rsidR="00B259E0" w:rsidRPr="00DD12BA">
        <w:rPr>
          <w:rFonts w:ascii="Times New Roman" w:hAnsi="Times New Roman"/>
        </w:rPr>
        <w:t>degli atti di una procedura di gara (pag. 227 e seg.).</w:t>
      </w:r>
    </w:p>
  </w:footnote>
  <w:footnote w:id="19">
    <w:p w14:paraId="31FB32AC" w14:textId="1AD54762" w:rsidR="00B77F36" w:rsidRPr="0002484A" w:rsidRDefault="00B77F36" w:rsidP="00316216">
      <w:pPr>
        <w:pStyle w:val="Testonotaapidipagina"/>
        <w:spacing w:line="240" w:lineRule="auto"/>
        <w:rPr>
          <w:rFonts w:ascii="Times New Roman" w:hAnsi="Times New Roman"/>
          <w:lang w:val="en-US"/>
        </w:rPr>
      </w:pPr>
      <w:r w:rsidRPr="00DD12BA">
        <w:rPr>
          <w:rStyle w:val="Rimandonotaapidipagina"/>
          <w:rFonts w:ascii="Times New Roman" w:hAnsi="Times New Roman"/>
        </w:rPr>
        <w:footnoteRef/>
      </w:r>
      <w:r w:rsidRPr="00DD12BA">
        <w:rPr>
          <w:rFonts w:ascii="Times New Roman" w:hAnsi="Times New Roman"/>
        </w:rPr>
        <w:t xml:space="preserve"> </w:t>
      </w:r>
      <w:r w:rsidR="005B164F" w:rsidRPr="00DD12BA">
        <w:rPr>
          <w:rFonts w:ascii="Times New Roman" w:hAnsi="Times New Roman"/>
        </w:rPr>
        <w:t>Cfr. F. TRIMARCHI</w:t>
      </w:r>
      <w:r w:rsidR="00F37EA6" w:rsidRPr="00DD12BA">
        <w:rPr>
          <w:rFonts w:ascii="Times New Roman" w:hAnsi="Times New Roman"/>
        </w:rPr>
        <w:t xml:space="preserve"> </w:t>
      </w:r>
      <w:r w:rsidR="005B164F" w:rsidRPr="00DD12BA">
        <w:rPr>
          <w:rFonts w:ascii="Times New Roman" w:hAnsi="Times New Roman"/>
        </w:rPr>
        <w:t xml:space="preserve">BANFI, </w:t>
      </w:r>
      <w:r w:rsidR="005B164F" w:rsidRPr="00DD12BA">
        <w:rPr>
          <w:rFonts w:ascii="Times New Roman" w:hAnsi="Times New Roman"/>
          <w:i/>
          <w:iCs/>
        </w:rPr>
        <w:t>L’interesse legittimo: teoria e prassi</w:t>
      </w:r>
      <w:r w:rsidR="005B164F" w:rsidRPr="00DD12BA">
        <w:rPr>
          <w:rFonts w:ascii="Times New Roman" w:hAnsi="Times New Roman"/>
        </w:rPr>
        <w:t xml:space="preserve">, in </w:t>
      </w:r>
      <w:r w:rsidR="005B164F" w:rsidRPr="00DD12BA">
        <w:rPr>
          <w:rFonts w:ascii="Times New Roman" w:hAnsi="Times New Roman"/>
          <w:i/>
          <w:iCs/>
        </w:rPr>
        <w:t>Dir. Proc. Amm.</w:t>
      </w:r>
      <w:r w:rsidR="005B164F" w:rsidRPr="00DD12BA">
        <w:rPr>
          <w:rFonts w:ascii="Times New Roman" w:hAnsi="Times New Roman"/>
        </w:rPr>
        <w:t>, 2013 la quale all’esito dell’analisi di una casistica ritiene che</w:t>
      </w:r>
      <w:r w:rsidR="00B212AA">
        <w:rPr>
          <w:rFonts w:ascii="Times New Roman" w:hAnsi="Times New Roman"/>
        </w:rPr>
        <w:t>,</w:t>
      </w:r>
      <w:r w:rsidR="005B164F" w:rsidRPr="00DD12BA">
        <w:rPr>
          <w:rFonts w:ascii="Times New Roman" w:hAnsi="Times New Roman"/>
        </w:rPr>
        <w:t xml:space="preserve"> non può essere ritenuto soddisfacente il fatto che “</w:t>
      </w:r>
      <w:r w:rsidR="005B164F" w:rsidRPr="00DD12BA">
        <w:rPr>
          <w:rFonts w:ascii="Times New Roman" w:hAnsi="Times New Roman"/>
          <w:i/>
          <w:iCs/>
        </w:rPr>
        <w:t xml:space="preserve">l’esistenza dell’interesse legittimo finisce per essere rimessa alle valutazioni non sempre prevedibili del giudice, sganciate da indici normativi” </w:t>
      </w:r>
      <w:r w:rsidR="005B164F" w:rsidRPr="00DD12BA">
        <w:rPr>
          <w:rFonts w:ascii="Times New Roman" w:hAnsi="Times New Roman"/>
        </w:rPr>
        <w:t xml:space="preserve">(pag. 1010). </w:t>
      </w:r>
      <w:r w:rsidRPr="00DD12BA">
        <w:rPr>
          <w:rFonts w:ascii="Times New Roman" w:hAnsi="Times New Roman"/>
        </w:rPr>
        <w:t>Peraltro</w:t>
      </w:r>
      <w:r w:rsidR="00B212AA">
        <w:rPr>
          <w:rFonts w:ascii="Times New Roman" w:hAnsi="Times New Roman"/>
        </w:rPr>
        <w:t>,</w:t>
      </w:r>
      <w:r w:rsidRPr="00DD12BA">
        <w:rPr>
          <w:rFonts w:ascii="Times New Roman" w:hAnsi="Times New Roman"/>
        </w:rPr>
        <w:t xml:space="preserve"> la stessa Corte costituzionale sembra dar rilevanza decisiva ai fini della legittimazione e interesse a ricorrere al criterio della differenziazione. In materia di impugnazione degli atti di procedure di gara è stato ritenuto che “</w:t>
      </w:r>
      <w:r w:rsidRPr="00DD12BA">
        <w:rPr>
          <w:rFonts w:ascii="Times New Roman" w:hAnsi="Times New Roman"/>
          <w:i/>
          <w:iCs/>
        </w:rPr>
        <w:t xml:space="preserve">la domanda </w:t>
      </w:r>
      <w:r w:rsidR="00D60992">
        <w:rPr>
          <w:rFonts w:ascii="Times New Roman" w:hAnsi="Times New Roman"/>
          <w:i/>
          <w:iCs/>
        </w:rPr>
        <w:t>d</w:t>
      </w:r>
      <w:r w:rsidRPr="00DD12BA">
        <w:rPr>
          <w:rFonts w:ascii="Times New Roman" w:hAnsi="Times New Roman"/>
          <w:i/>
          <w:iCs/>
        </w:rPr>
        <w:t>i partecipazione alla procedura non rileva ai fini dell’impugnazione o perché è la stessa gara a mancare, o perché la sua contestazione in radice ovvero l’impossibilità di parteciparvi fanno emergere ex se una situazione giuridica dif</w:t>
      </w:r>
      <w:r w:rsidR="00D5732C" w:rsidRPr="00DD12BA">
        <w:rPr>
          <w:rFonts w:ascii="Times New Roman" w:hAnsi="Times New Roman"/>
          <w:i/>
          <w:iCs/>
        </w:rPr>
        <w:t>f</w:t>
      </w:r>
      <w:r w:rsidRPr="00DD12BA">
        <w:rPr>
          <w:rFonts w:ascii="Times New Roman" w:hAnsi="Times New Roman"/>
          <w:i/>
          <w:iCs/>
        </w:rPr>
        <w:t xml:space="preserve">erenziata (…) e una sua lesione attuale e concreta” </w:t>
      </w:r>
      <w:r w:rsidRPr="00DD12BA">
        <w:rPr>
          <w:rFonts w:ascii="Times New Roman" w:hAnsi="Times New Roman"/>
        </w:rPr>
        <w:t>(Corte costituzionale,</w:t>
      </w:r>
      <w:r w:rsidR="00D5732C" w:rsidRPr="00DD12BA">
        <w:rPr>
          <w:rFonts w:ascii="Times New Roman" w:hAnsi="Times New Roman"/>
        </w:rPr>
        <w:t xml:space="preserve"> 22 novembre 2016, n. 245)</w:t>
      </w:r>
      <w:r w:rsidR="00F9046A" w:rsidRPr="00DD12BA">
        <w:rPr>
          <w:rFonts w:ascii="Times New Roman" w:hAnsi="Times New Roman"/>
        </w:rPr>
        <w:t>.</w:t>
      </w:r>
      <w:r w:rsidR="000D6695">
        <w:rPr>
          <w:rFonts w:ascii="Times New Roman" w:hAnsi="Times New Roman"/>
        </w:rPr>
        <w:t xml:space="preserve"> </w:t>
      </w:r>
      <w:r w:rsidR="00F9046A" w:rsidRPr="00DD12BA">
        <w:rPr>
          <w:rFonts w:ascii="Times New Roman" w:hAnsi="Times New Roman"/>
        </w:rPr>
        <w:t>La giurisprudenza amministrativa</w:t>
      </w:r>
      <w:r w:rsidR="00F262E8" w:rsidRPr="00DD12BA">
        <w:rPr>
          <w:rFonts w:ascii="Times New Roman" w:hAnsi="Times New Roman"/>
        </w:rPr>
        <w:t xml:space="preserve">, che fa leva soprattutto sul criterio fattuale delle differenziazione (in particolare la cosiddetta </w:t>
      </w:r>
      <w:proofErr w:type="spellStart"/>
      <w:r w:rsidR="00F262E8" w:rsidRPr="00DD12BA">
        <w:rPr>
          <w:rFonts w:ascii="Times New Roman" w:hAnsi="Times New Roman"/>
          <w:i/>
          <w:iCs/>
        </w:rPr>
        <w:t>vicinitas</w:t>
      </w:r>
      <w:proofErr w:type="spellEnd"/>
      <w:r w:rsidR="00F262E8" w:rsidRPr="00DD12BA">
        <w:rPr>
          <w:rFonts w:ascii="Times New Roman" w:hAnsi="Times New Roman"/>
        </w:rPr>
        <w:t>)</w:t>
      </w:r>
      <w:r w:rsidR="00B212AA">
        <w:rPr>
          <w:rFonts w:ascii="Times New Roman" w:hAnsi="Times New Roman"/>
        </w:rPr>
        <w:t>,</w:t>
      </w:r>
      <w:r w:rsidR="00F9046A" w:rsidRPr="00DD12BA">
        <w:rPr>
          <w:rFonts w:ascii="Times New Roman" w:hAnsi="Times New Roman"/>
        </w:rPr>
        <w:t xml:space="preserve"> non sembra rinunciare del tutto al criterio della qualificazione ed è stato anzi affermato con riferimento al soggetto terzo che impugna un atto favorevole a un altro soggetto che egli “</w:t>
      </w:r>
      <w:r w:rsidR="00F9046A" w:rsidRPr="00DD12BA">
        <w:rPr>
          <w:rFonts w:ascii="Times New Roman" w:hAnsi="Times New Roman"/>
          <w:i/>
          <w:iCs/>
        </w:rPr>
        <w:t xml:space="preserve">vanta una posizione qualificata nella misura in cui invoca l’osservanza di regole preordinate alla protezione (anche) della sua sfera giuridica” </w:t>
      </w:r>
      <w:r w:rsidR="00F9046A" w:rsidRPr="00DD12BA">
        <w:rPr>
          <w:rFonts w:ascii="Times New Roman" w:hAnsi="Times New Roman"/>
        </w:rPr>
        <w:t xml:space="preserve">(Consiglio di Stato, Sez. </w:t>
      </w:r>
      <w:r w:rsidR="00F9046A" w:rsidRPr="0002484A">
        <w:rPr>
          <w:rFonts w:ascii="Times New Roman" w:hAnsi="Times New Roman"/>
          <w:lang w:val="en-US"/>
        </w:rPr>
        <w:t xml:space="preserve">II, 6 </w:t>
      </w:r>
      <w:proofErr w:type="spellStart"/>
      <w:r w:rsidR="00F9046A" w:rsidRPr="0002484A">
        <w:rPr>
          <w:rFonts w:ascii="Times New Roman" w:hAnsi="Times New Roman"/>
          <w:lang w:val="en-US"/>
        </w:rPr>
        <w:t>dicembre</w:t>
      </w:r>
      <w:proofErr w:type="spellEnd"/>
      <w:r w:rsidR="00F9046A" w:rsidRPr="0002484A">
        <w:rPr>
          <w:rFonts w:ascii="Times New Roman" w:hAnsi="Times New Roman"/>
          <w:lang w:val="en-US"/>
        </w:rPr>
        <w:t xml:space="preserve"> 2023, n. 10589).</w:t>
      </w:r>
    </w:p>
  </w:footnote>
  <w:footnote w:id="20">
    <w:p w14:paraId="0CD3C648" w14:textId="34C81EE1" w:rsidR="00FB6A85" w:rsidRPr="00DD12BA" w:rsidRDefault="00FB6A85" w:rsidP="00D66630">
      <w:pPr>
        <w:pStyle w:val="Testonotaapidipagina"/>
        <w:spacing w:line="240" w:lineRule="auto"/>
        <w:rPr>
          <w:rFonts w:ascii="Times New Roman" w:hAnsi="Times New Roman"/>
        </w:rPr>
      </w:pPr>
      <w:r w:rsidRPr="00DD12BA">
        <w:rPr>
          <w:rStyle w:val="Rimandonotaapidipagina"/>
          <w:rFonts w:ascii="Times New Roman" w:hAnsi="Times New Roman"/>
        </w:rPr>
        <w:footnoteRef/>
      </w:r>
      <w:r w:rsidRPr="0002484A">
        <w:rPr>
          <w:rFonts w:ascii="Times New Roman" w:hAnsi="Times New Roman"/>
          <w:lang w:val="en-US"/>
        </w:rPr>
        <w:t xml:space="preserve"> </w:t>
      </w:r>
      <w:proofErr w:type="spellStart"/>
      <w:r w:rsidRPr="0002484A">
        <w:rPr>
          <w:rFonts w:ascii="Times New Roman" w:hAnsi="Times New Roman"/>
          <w:lang w:val="en-US"/>
        </w:rPr>
        <w:t>Cfr</w:t>
      </w:r>
      <w:proofErr w:type="spellEnd"/>
      <w:r w:rsidRPr="0002484A">
        <w:rPr>
          <w:rFonts w:ascii="Times New Roman" w:hAnsi="Times New Roman"/>
          <w:lang w:val="en-US"/>
        </w:rPr>
        <w:t xml:space="preserve">. Cons. St., Ad. </w:t>
      </w:r>
      <w:r w:rsidRPr="00CC01FB">
        <w:rPr>
          <w:rFonts w:ascii="Times New Roman" w:hAnsi="Times New Roman"/>
          <w:lang w:val="en-US"/>
        </w:rPr>
        <w:t xml:space="preserve">Plen., </w:t>
      </w:r>
      <w:r w:rsidR="00035F13" w:rsidRPr="00CC01FB">
        <w:rPr>
          <w:rFonts w:ascii="Times New Roman" w:hAnsi="Times New Roman"/>
          <w:lang w:val="en-US"/>
        </w:rPr>
        <w:t xml:space="preserve">9 </w:t>
      </w:r>
      <w:proofErr w:type="spellStart"/>
      <w:r w:rsidR="00035F13" w:rsidRPr="00CC01FB">
        <w:rPr>
          <w:rFonts w:ascii="Times New Roman" w:hAnsi="Times New Roman"/>
          <w:lang w:val="en-US"/>
        </w:rPr>
        <w:t>dicembre</w:t>
      </w:r>
      <w:proofErr w:type="spellEnd"/>
      <w:r w:rsidR="00035F13" w:rsidRPr="00CC01FB">
        <w:rPr>
          <w:rFonts w:ascii="Times New Roman" w:hAnsi="Times New Roman"/>
          <w:lang w:val="en-US"/>
        </w:rPr>
        <w:t xml:space="preserve"> 2021, </w:t>
      </w:r>
      <w:r w:rsidRPr="00CC01FB">
        <w:rPr>
          <w:rFonts w:ascii="Times New Roman" w:hAnsi="Times New Roman"/>
          <w:lang w:val="en-US"/>
        </w:rPr>
        <w:t>n. 22</w:t>
      </w:r>
      <w:r w:rsidR="00024B74" w:rsidRPr="00CC01FB">
        <w:rPr>
          <w:rFonts w:ascii="Times New Roman" w:hAnsi="Times New Roman"/>
          <w:lang w:val="en-US"/>
        </w:rPr>
        <w:t xml:space="preserve">. </w:t>
      </w:r>
      <w:r w:rsidR="00024B74" w:rsidRPr="00DD12BA">
        <w:rPr>
          <w:rFonts w:ascii="Times New Roman" w:hAnsi="Times New Roman"/>
        </w:rPr>
        <w:t>Già in precedenza si è affermato che “</w:t>
      </w:r>
      <w:r w:rsidR="00024B74" w:rsidRPr="00DD12BA">
        <w:rPr>
          <w:rFonts w:ascii="Times New Roman" w:hAnsi="Times New Roman"/>
          <w:i/>
          <w:iCs/>
        </w:rPr>
        <w:t>la qualificazione dell’interesse va fatta non solo sulla base delle norme che espressamente attribuiscono il potere (…), ma anche in considerazione della tutela complessiva tutela che l’ordinamento attribuisce a quell’interesse</w:t>
      </w:r>
      <w:r w:rsidR="00024B74" w:rsidRPr="0002484A">
        <w:rPr>
          <w:rFonts w:ascii="Times New Roman" w:hAnsi="Times New Roman"/>
        </w:rPr>
        <w:t>”</w:t>
      </w:r>
      <w:r w:rsidR="00024B74" w:rsidRPr="00DD12BA">
        <w:rPr>
          <w:rFonts w:ascii="Times New Roman" w:hAnsi="Times New Roman"/>
          <w:i/>
          <w:iCs/>
        </w:rPr>
        <w:t xml:space="preserve"> </w:t>
      </w:r>
      <w:r w:rsidR="00024B74" w:rsidRPr="00DD12BA">
        <w:rPr>
          <w:rFonts w:ascii="Times New Roman" w:hAnsi="Times New Roman"/>
        </w:rPr>
        <w:t>(</w:t>
      </w:r>
      <w:bookmarkStart w:id="3" w:name="_Hlk217302603"/>
      <w:r w:rsidR="00024B74" w:rsidRPr="00DD12BA">
        <w:rPr>
          <w:rFonts w:ascii="Times New Roman" w:hAnsi="Times New Roman"/>
        </w:rPr>
        <w:t>Cons</w:t>
      </w:r>
      <w:r w:rsidR="00035F13">
        <w:rPr>
          <w:rFonts w:ascii="Times New Roman" w:hAnsi="Times New Roman"/>
        </w:rPr>
        <w:t>. St.</w:t>
      </w:r>
      <w:r w:rsidR="00024B74" w:rsidRPr="00DD12BA">
        <w:rPr>
          <w:rFonts w:ascii="Times New Roman" w:hAnsi="Times New Roman"/>
        </w:rPr>
        <w:t>,</w:t>
      </w:r>
      <w:r w:rsidR="00035F13">
        <w:rPr>
          <w:rFonts w:ascii="Times New Roman" w:hAnsi="Times New Roman"/>
        </w:rPr>
        <w:t xml:space="preserve"> Sez. VI,</w:t>
      </w:r>
      <w:r w:rsidR="00024B74" w:rsidRPr="00DD12BA">
        <w:rPr>
          <w:rFonts w:ascii="Times New Roman" w:hAnsi="Times New Roman"/>
        </w:rPr>
        <w:t xml:space="preserve"> 22 giugno 1979, n. 500</w:t>
      </w:r>
      <w:bookmarkEnd w:id="3"/>
      <w:r w:rsidR="00024B74" w:rsidRPr="00DD12BA">
        <w:rPr>
          <w:rFonts w:ascii="Times New Roman" w:hAnsi="Times New Roman"/>
        </w:rPr>
        <w:t>).</w:t>
      </w:r>
    </w:p>
  </w:footnote>
  <w:footnote w:id="21">
    <w:p w14:paraId="336A6ACF" w14:textId="15C4FFC5" w:rsidR="002F5902" w:rsidRPr="00DD12BA" w:rsidRDefault="002F5902" w:rsidP="00D66630">
      <w:pPr>
        <w:pStyle w:val="Testonotaapidipagina"/>
        <w:spacing w:line="240" w:lineRule="auto"/>
        <w:rPr>
          <w:rFonts w:ascii="Times New Roman" w:hAnsi="Times New Roman"/>
        </w:rPr>
      </w:pPr>
      <w:r w:rsidRPr="00DD12BA">
        <w:rPr>
          <w:rStyle w:val="Rimandonotaapidipagina"/>
          <w:rFonts w:ascii="Times New Roman" w:hAnsi="Times New Roman"/>
        </w:rPr>
        <w:footnoteRef/>
      </w:r>
      <w:r w:rsidRPr="00DD12BA">
        <w:rPr>
          <w:rFonts w:ascii="Times New Roman" w:hAnsi="Times New Roman"/>
        </w:rPr>
        <w:t xml:space="preserve"> Cfr. C. Cass, SU, </w:t>
      </w:r>
      <w:r w:rsidR="00035F13">
        <w:rPr>
          <w:rFonts w:ascii="Times New Roman" w:hAnsi="Times New Roman"/>
        </w:rPr>
        <w:t xml:space="preserve">2 agosto 2019, n. </w:t>
      </w:r>
      <w:r w:rsidRPr="00DD12BA">
        <w:rPr>
          <w:rFonts w:ascii="Times New Roman" w:hAnsi="Times New Roman"/>
        </w:rPr>
        <w:t>20820 (ripresa in C. Cass, SU</w:t>
      </w:r>
      <w:r w:rsidR="00035F13">
        <w:rPr>
          <w:rFonts w:ascii="Times New Roman" w:hAnsi="Times New Roman"/>
        </w:rPr>
        <w:t>, 23 novembre 2023, n.</w:t>
      </w:r>
      <w:r w:rsidRPr="00DD12BA">
        <w:rPr>
          <w:rFonts w:ascii="Times New Roman" w:hAnsi="Times New Roman"/>
        </w:rPr>
        <w:t xml:space="preserve"> 32559</w:t>
      </w:r>
      <w:r w:rsidR="000F6384">
        <w:rPr>
          <w:rFonts w:ascii="Times New Roman" w:hAnsi="Times New Roman"/>
        </w:rPr>
        <w:t>)</w:t>
      </w:r>
      <w:r w:rsidR="00D66630">
        <w:rPr>
          <w:rFonts w:ascii="Times New Roman" w:hAnsi="Times New Roman"/>
        </w:rPr>
        <w:t>.</w:t>
      </w:r>
    </w:p>
  </w:footnote>
  <w:footnote w:id="22">
    <w:p w14:paraId="149058F3" w14:textId="6C639EE7" w:rsidR="00227CA0" w:rsidRPr="00DD12BA" w:rsidRDefault="00227CA0" w:rsidP="00D66630">
      <w:pPr>
        <w:pStyle w:val="Testonotaapidipagina"/>
        <w:spacing w:line="240" w:lineRule="auto"/>
        <w:rPr>
          <w:rFonts w:ascii="Times New Roman" w:hAnsi="Times New Roman"/>
          <w:i/>
          <w:iCs/>
        </w:rPr>
      </w:pPr>
      <w:r w:rsidRPr="00DD12BA">
        <w:rPr>
          <w:rStyle w:val="Rimandonotaapidipagina"/>
          <w:rFonts w:ascii="Times New Roman" w:hAnsi="Times New Roman"/>
        </w:rPr>
        <w:footnoteRef/>
      </w:r>
      <w:r w:rsidR="00D66630">
        <w:rPr>
          <w:rFonts w:ascii="Times New Roman" w:hAnsi="Times New Roman"/>
        </w:rPr>
        <w:t xml:space="preserve"> </w:t>
      </w:r>
      <w:r w:rsidRPr="00DD12BA">
        <w:rPr>
          <w:rFonts w:ascii="Times New Roman" w:hAnsi="Times New Roman"/>
        </w:rPr>
        <w:t>Ne consegue che “</w:t>
      </w:r>
      <w:r w:rsidRPr="00DD12BA">
        <w:rPr>
          <w:rFonts w:ascii="Times New Roman" w:hAnsi="Times New Roman"/>
          <w:i/>
          <w:iCs/>
        </w:rPr>
        <w:t>la legittimazione ad agire, unitamente all’interesse ad agire, rappresentano le due categorie attraverso le quali si perviene all’emersione dei concreti profili di qualifica</w:t>
      </w:r>
      <w:r w:rsidR="00AF4989">
        <w:rPr>
          <w:rFonts w:ascii="Times New Roman" w:hAnsi="Times New Roman"/>
          <w:i/>
          <w:iCs/>
        </w:rPr>
        <w:t>zio</w:t>
      </w:r>
      <w:r w:rsidRPr="00DD12BA">
        <w:rPr>
          <w:rFonts w:ascii="Times New Roman" w:hAnsi="Times New Roman"/>
          <w:i/>
          <w:iCs/>
        </w:rPr>
        <w:t>ne e differenziazione delle posizioni giuridiche”.</w:t>
      </w:r>
    </w:p>
  </w:footnote>
  <w:footnote w:id="23">
    <w:p w14:paraId="00B11C47" w14:textId="0918225C" w:rsidR="0056617D" w:rsidRPr="00DD12BA" w:rsidRDefault="0056617D" w:rsidP="00D66630">
      <w:pPr>
        <w:pStyle w:val="Testonotaapidipagina"/>
        <w:spacing w:line="240" w:lineRule="auto"/>
        <w:rPr>
          <w:rFonts w:ascii="Times New Roman" w:hAnsi="Times New Roman"/>
        </w:rPr>
      </w:pPr>
      <w:r w:rsidRPr="00DD12BA">
        <w:rPr>
          <w:rStyle w:val="Rimandonotaapidipagina"/>
          <w:rFonts w:ascii="Times New Roman" w:hAnsi="Times New Roman"/>
        </w:rPr>
        <w:footnoteRef/>
      </w:r>
      <w:r w:rsidRPr="00DD12BA">
        <w:rPr>
          <w:rFonts w:ascii="Times New Roman" w:hAnsi="Times New Roman"/>
        </w:rPr>
        <w:t xml:space="preserve"> Cfr. Cons. St, Sez. II, 6 dicembre 2023, n. 10589</w:t>
      </w:r>
      <w:r w:rsidR="00F9046A" w:rsidRPr="00DD12BA">
        <w:rPr>
          <w:rFonts w:ascii="Times New Roman" w:hAnsi="Times New Roman"/>
        </w:rPr>
        <w:t>, già citata,</w:t>
      </w:r>
      <w:r w:rsidRPr="00DD12BA">
        <w:rPr>
          <w:rFonts w:ascii="Times New Roman" w:hAnsi="Times New Roman"/>
        </w:rPr>
        <w:t xml:space="preserve"> con riguardo alle ipotesi d</w:t>
      </w:r>
      <w:r w:rsidR="00D5732C" w:rsidRPr="00DD12BA">
        <w:rPr>
          <w:rFonts w:ascii="Times New Roman" w:hAnsi="Times New Roman"/>
        </w:rPr>
        <w:t>i</w:t>
      </w:r>
      <w:r w:rsidRPr="00DD12BA">
        <w:rPr>
          <w:rFonts w:ascii="Times New Roman" w:hAnsi="Times New Roman"/>
        </w:rPr>
        <w:t xml:space="preserve"> legittimazione del terzo</w:t>
      </w:r>
      <w:r w:rsidR="00F9046A" w:rsidRPr="00DD12BA">
        <w:rPr>
          <w:rFonts w:ascii="Times New Roman" w:hAnsi="Times New Roman"/>
        </w:rPr>
        <w:t xml:space="preserve"> anche se l’affermazione riportata nel testo sembra in parte contraddire la precedente affermazione secondo la quale rileva anche il criterio della qualificazione.</w:t>
      </w:r>
      <w:r w:rsidR="00D5732C" w:rsidRPr="00DD12BA">
        <w:rPr>
          <w:rFonts w:ascii="Times New Roman" w:hAnsi="Times New Roman"/>
        </w:rPr>
        <w:t xml:space="preserve"> Anche secondo la sentenza delle Sezioni Unite n. 20820/2019 sopra citata “</w:t>
      </w:r>
      <w:r w:rsidR="00D5732C" w:rsidRPr="00DD12BA">
        <w:rPr>
          <w:rFonts w:ascii="Times New Roman" w:hAnsi="Times New Roman"/>
          <w:i/>
          <w:iCs/>
        </w:rPr>
        <w:t>l’accesso alla tutela spetta al soggetto giuridico portatore dell’interesse sostanziale sul quale incide il provvedimento</w:t>
      </w:r>
      <w:r w:rsidR="00D5732C" w:rsidRPr="00DD12BA">
        <w:rPr>
          <w:rFonts w:ascii="Times New Roman" w:hAnsi="Times New Roman"/>
        </w:rPr>
        <w:t>”</w:t>
      </w:r>
      <w:r w:rsidR="00F9046A" w:rsidRPr="00DD12BA">
        <w:rPr>
          <w:rFonts w:ascii="Times New Roman" w:hAnsi="Times New Roman"/>
        </w:rPr>
        <w:t>.</w:t>
      </w:r>
      <w:r w:rsidR="000D6695">
        <w:rPr>
          <w:rFonts w:ascii="Times New Roman" w:hAnsi="Times New Roman"/>
        </w:rPr>
        <w:t xml:space="preserve"> </w:t>
      </w:r>
      <w:r w:rsidR="0054406A" w:rsidRPr="00DD12BA">
        <w:rPr>
          <w:rFonts w:ascii="Times New Roman" w:hAnsi="Times New Roman"/>
        </w:rPr>
        <w:t>Del resto, come riconosciuto in dottrina, al di là della necessità che l’azione proposta miri a tutelare un interesse giuridicamente rilevante</w:t>
      </w:r>
      <w:r w:rsidR="00D66630">
        <w:rPr>
          <w:rFonts w:ascii="Times New Roman" w:hAnsi="Times New Roman"/>
        </w:rPr>
        <w:t>,</w:t>
      </w:r>
      <w:r w:rsidR="0054406A" w:rsidRPr="00DD12BA">
        <w:rPr>
          <w:rFonts w:ascii="Times New Roman" w:hAnsi="Times New Roman"/>
        </w:rPr>
        <w:t xml:space="preserve"> “</w:t>
      </w:r>
      <w:r w:rsidR="0054406A" w:rsidRPr="00DD12BA">
        <w:rPr>
          <w:rFonts w:ascii="Times New Roman" w:hAnsi="Times New Roman"/>
          <w:i/>
          <w:iCs/>
        </w:rPr>
        <w:t xml:space="preserve">resta da verificare caso per caso l’incidenza individuale dell’esercizio del potere” </w:t>
      </w:r>
      <w:r w:rsidR="0054406A" w:rsidRPr="00DD12BA">
        <w:rPr>
          <w:rFonts w:ascii="Times New Roman" w:hAnsi="Times New Roman"/>
        </w:rPr>
        <w:t>e a questo fine “</w:t>
      </w:r>
      <w:r w:rsidR="0054406A" w:rsidRPr="00DD12BA">
        <w:rPr>
          <w:rFonts w:ascii="Times New Roman" w:hAnsi="Times New Roman"/>
          <w:i/>
          <w:iCs/>
        </w:rPr>
        <w:t xml:space="preserve">non conta che la posizione qualificata e differenziata del ricorrente sia espressamente cristallizzata in una fonte del diritto, ma che l’azione sia proposta da chi abbia subito, in concreto, gli effetti dall’azione amministrativa” </w:t>
      </w:r>
      <w:r w:rsidR="0054406A" w:rsidRPr="00DD12BA">
        <w:rPr>
          <w:rFonts w:ascii="Times New Roman" w:hAnsi="Times New Roman"/>
        </w:rPr>
        <w:t>e ciò</w:t>
      </w:r>
      <w:r w:rsidR="0054406A" w:rsidRPr="00DD12BA">
        <w:rPr>
          <w:rFonts w:ascii="Times New Roman" w:hAnsi="Times New Roman"/>
          <w:i/>
          <w:iCs/>
        </w:rPr>
        <w:t xml:space="preserve"> </w:t>
      </w:r>
      <w:r w:rsidR="0054406A" w:rsidRPr="00DD12BA">
        <w:rPr>
          <w:rFonts w:ascii="Times New Roman" w:hAnsi="Times New Roman"/>
        </w:rPr>
        <w:t xml:space="preserve">sulla falsariga del principio civilistico del </w:t>
      </w:r>
      <w:proofErr w:type="spellStart"/>
      <w:r w:rsidR="0054406A" w:rsidRPr="00DD12BA">
        <w:rPr>
          <w:rFonts w:ascii="Times New Roman" w:hAnsi="Times New Roman"/>
          <w:i/>
          <w:iCs/>
        </w:rPr>
        <w:t>neminem</w:t>
      </w:r>
      <w:proofErr w:type="spellEnd"/>
      <w:r w:rsidR="0054406A" w:rsidRPr="00DD12BA">
        <w:rPr>
          <w:rFonts w:ascii="Times New Roman" w:hAnsi="Times New Roman"/>
          <w:i/>
          <w:iCs/>
        </w:rPr>
        <w:t xml:space="preserve"> </w:t>
      </w:r>
      <w:proofErr w:type="spellStart"/>
      <w:r w:rsidR="0054406A" w:rsidRPr="00DD12BA">
        <w:rPr>
          <w:rFonts w:ascii="Times New Roman" w:hAnsi="Times New Roman"/>
          <w:i/>
          <w:iCs/>
        </w:rPr>
        <w:t>laedere</w:t>
      </w:r>
      <w:proofErr w:type="spellEnd"/>
      <w:r w:rsidR="0054406A" w:rsidRPr="00DD12BA">
        <w:rPr>
          <w:rFonts w:ascii="Times New Roman" w:hAnsi="Times New Roman"/>
        </w:rPr>
        <w:t>: cfr. L. FERRARA</w:t>
      </w:r>
      <w:r w:rsidR="00D66630">
        <w:rPr>
          <w:rFonts w:ascii="Times New Roman" w:hAnsi="Times New Roman"/>
        </w:rPr>
        <w:t xml:space="preserve"> </w:t>
      </w:r>
      <w:r w:rsidR="0054406A" w:rsidRPr="00DD12BA">
        <w:rPr>
          <w:rFonts w:ascii="Times New Roman" w:hAnsi="Times New Roman"/>
        </w:rPr>
        <w:t>-</w:t>
      </w:r>
      <w:r w:rsidR="00D66630">
        <w:rPr>
          <w:rFonts w:ascii="Times New Roman" w:hAnsi="Times New Roman"/>
        </w:rPr>
        <w:t xml:space="preserve"> </w:t>
      </w:r>
      <w:r w:rsidR="0054406A" w:rsidRPr="00DD12BA">
        <w:rPr>
          <w:rFonts w:ascii="Times New Roman" w:hAnsi="Times New Roman"/>
        </w:rPr>
        <w:t>F.</w:t>
      </w:r>
      <w:r w:rsidR="00D66630">
        <w:rPr>
          <w:rFonts w:ascii="Times New Roman" w:hAnsi="Times New Roman"/>
        </w:rPr>
        <w:t xml:space="preserve"> </w:t>
      </w:r>
      <w:r w:rsidR="0054406A" w:rsidRPr="00DD12BA">
        <w:rPr>
          <w:rFonts w:ascii="Times New Roman" w:hAnsi="Times New Roman"/>
        </w:rPr>
        <w:t>ORSO</w:t>
      </w:r>
      <w:r w:rsidR="0054406A" w:rsidRPr="00DD12BA">
        <w:rPr>
          <w:rFonts w:ascii="Times New Roman" w:hAnsi="Times New Roman"/>
          <w:i/>
          <w:iCs/>
        </w:rPr>
        <w:t>, Sulla legittimazione ad agire nel processo amministrativo. A proposito di due recenti monografie</w:t>
      </w:r>
      <w:r w:rsidR="0054406A" w:rsidRPr="00DD12BA">
        <w:rPr>
          <w:rFonts w:ascii="Times New Roman" w:hAnsi="Times New Roman"/>
        </w:rPr>
        <w:t xml:space="preserve">, in </w:t>
      </w:r>
      <w:r w:rsidR="0054406A" w:rsidRPr="00DD12BA">
        <w:rPr>
          <w:rFonts w:ascii="Times New Roman" w:hAnsi="Times New Roman"/>
          <w:i/>
          <w:iCs/>
        </w:rPr>
        <w:t>Diritto pubblico</w:t>
      </w:r>
      <w:r w:rsidR="0054406A" w:rsidRPr="00DD12BA">
        <w:rPr>
          <w:rFonts w:ascii="Times New Roman" w:hAnsi="Times New Roman"/>
        </w:rPr>
        <w:t>, 2020, pag. 739-740.</w:t>
      </w:r>
    </w:p>
  </w:footnote>
  <w:footnote w:id="24">
    <w:p w14:paraId="55133FC9" w14:textId="53185F39" w:rsidR="00F262E8" w:rsidRPr="00DD12BA" w:rsidRDefault="00F262E8" w:rsidP="00F262E8">
      <w:pPr>
        <w:pStyle w:val="Testonotaapidipagina"/>
        <w:spacing w:line="240" w:lineRule="auto"/>
        <w:rPr>
          <w:rFonts w:ascii="Times New Roman" w:hAnsi="Times New Roman"/>
        </w:rPr>
      </w:pPr>
      <w:r w:rsidRPr="00DD12BA">
        <w:rPr>
          <w:rStyle w:val="Rimandonotaapidipagina"/>
          <w:rFonts w:ascii="Times New Roman" w:hAnsi="Times New Roman"/>
        </w:rPr>
        <w:footnoteRef/>
      </w:r>
      <w:r w:rsidRPr="00DD12BA">
        <w:rPr>
          <w:rFonts w:ascii="Times New Roman" w:hAnsi="Times New Roman"/>
        </w:rPr>
        <w:t xml:space="preserve"> Sulla nozione di interesse legittimo nella sua evoluzione storica cfr. per tutti</w:t>
      </w:r>
      <w:r w:rsidR="00205BA8">
        <w:rPr>
          <w:rFonts w:ascii="Times New Roman" w:hAnsi="Times New Roman"/>
        </w:rPr>
        <w:t xml:space="preserve"> </w:t>
      </w:r>
      <w:r w:rsidRPr="00DD12BA">
        <w:rPr>
          <w:rFonts w:ascii="Times New Roman" w:hAnsi="Times New Roman"/>
        </w:rPr>
        <w:t xml:space="preserve">B. SORDI, </w:t>
      </w:r>
      <w:r w:rsidRPr="00DD12BA">
        <w:rPr>
          <w:rFonts w:ascii="Times New Roman" w:hAnsi="Times New Roman"/>
          <w:i/>
          <w:iCs/>
        </w:rPr>
        <w:t xml:space="preserve">Interesse </w:t>
      </w:r>
      <w:r w:rsidRPr="008951AA">
        <w:rPr>
          <w:rFonts w:ascii="Times New Roman" w:hAnsi="Times New Roman"/>
          <w:i/>
          <w:iCs/>
        </w:rPr>
        <w:t>legittimo</w:t>
      </w:r>
      <w:r w:rsidRPr="00DD12BA">
        <w:rPr>
          <w:rFonts w:ascii="Times New Roman" w:hAnsi="Times New Roman"/>
        </w:rPr>
        <w:t xml:space="preserve">, in </w:t>
      </w:r>
      <w:r w:rsidRPr="00DD12BA">
        <w:rPr>
          <w:rFonts w:ascii="Times New Roman" w:hAnsi="Times New Roman"/>
          <w:i/>
          <w:iCs/>
        </w:rPr>
        <w:t>Enc. Dir.</w:t>
      </w:r>
      <w:r w:rsidRPr="00DD12BA">
        <w:rPr>
          <w:rFonts w:ascii="Times New Roman" w:hAnsi="Times New Roman"/>
        </w:rPr>
        <w:t xml:space="preserve">, </w:t>
      </w:r>
      <w:r w:rsidRPr="00DD12BA">
        <w:rPr>
          <w:rFonts w:ascii="Times New Roman" w:hAnsi="Times New Roman"/>
          <w:i/>
          <w:iCs/>
        </w:rPr>
        <w:t xml:space="preserve">ad </w:t>
      </w:r>
      <w:proofErr w:type="spellStart"/>
      <w:r w:rsidRPr="00DD12BA">
        <w:rPr>
          <w:rFonts w:ascii="Times New Roman" w:hAnsi="Times New Roman"/>
          <w:i/>
          <w:iCs/>
        </w:rPr>
        <w:t>vocem</w:t>
      </w:r>
      <w:proofErr w:type="spellEnd"/>
      <w:r w:rsidRPr="00DD12BA">
        <w:rPr>
          <w:rFonts w:ascii="Times New Roman" w:hAnsi="Times New Roman"/>
        </w:rPr>
        <w:t>; M.S. GIANNINI-A. PIRAS,</w:t>
      </w:r>
      <w:r w:rsidRPr="00DD12BA">
        <w:rPr>
          <w:rFonts w:ascii="Times New Roman" w:hAnsi="Times New Roman"/>
          <w:i/>
          <w:iCs/>
        </w:rPr>
        <w:t xml:space="preserve"> Giurisdizione amministrativa e giurisdizione ordinaria nei confronti della pubblica amministrazione,</w:t>
      </w:r>
      <w:r w:rsidRPr="00DD12BA">
        <w:rPr>
          <w:rFonts w:ascii="Times New Roman" w:hAnsi="Times New Roman"/>
        </w:rPr>
        <w:t xml:space="preserve"> in </w:t>
      </w:r>
      <w:r w:rsidRPr="00DD12BA">
        <w:rPr>
          <w:rFonts w:ascii="Times New Roman" w:hAnsi="Times New Roman"/>
          <w:i/>
          <w:iCs/>
        </w:rPr>
        <w:t>En</w:t>
      </w:r>
      <w:r w:rsidR="008951AA">
        <w:rPr>
          <w:rFonts w:ascii="Times New Roman" w:hAnsi="Times New Roman"/>
          <w:i/>
          <w:iCs/>
        </w:rPr>
        <w:t>c.</w:t>
      </w:r>
      <w:r w:rsidRPr="00DD12BA">
        <w:rPr>
          <w:rFonts w:ascii="Times New Roman" w:hAnsi="Times New Roman"/>
          <w:i/>
          <w:iCs/>
        </w:rPr>
        <w:t xml:space="preserve"> Dir.</w:t>
      </w:r>
      <w:r w:rsidRPr="00DD12BA">
        <w:rPr>
          <w:rFonts w:ascii="Times New Roman" w:hAnsi="Times New Roman"/>
        </w:rPr>
        <w:t>, Milano 1970, pag. 234 e seg.; F. SCOCA</w:t>
      </w:r>
      <w:r w:rsidRPr="00DD12BA">
        <w:rPr>
          <w:rFonts w:ascii="Times New Roman" w:hAnsi="Times New Roman"/>
          <w:i/>
          <w:iCs/>
        </w:rPr>
        <w:t>, L’interesse legittimo – Storia e teoria</w:t>
      </w:r>
      <w:r w:rsidRPr="00DD12BA">
        <w:rPr>
          <w:rFonts w:ascii="Times New Roman" w:hAnsi="Times New Roman"/>
        </w:rPr>
        <w:t xml:space="preserve">, Torino, 2017 anche per la ricostruzione analitica delle posizioni dottrinali. Sulla natura giurisdizionale del nuovo rimedio e sulle prime ricostruzioni dell’interesse legittimo cfr. M. CLARICH, </w:t>
      </w:r>
      <w:r w:rsidRPr="00DD12BA">
        <w:rPr>
          <w:rFonts w:ascii="Times New Roman" w:hAnsi="Times New Roman"/>
          <w:i/>
          <w:iCs/>
        </w:rPr>
        <w:t>La giustizia,</w:t>
      </w:r>
      <w:r w:rsidRPr="00DD12BA">
        <w:rPr>
          <w:rFonts w:ascii="Times New Roman" w:hAnsi="Times New Roman"/>
        </w:rPr>
        <w:t xml:space="preserve"> in S. CASSESE (a cura di), </w:t>
      </w:r>
      <w:r w:rsidRPr="00DD12BA">
        <w:rPr>
          <w:rFonts w:ascii="Times New Roman" w:hAnsi="Times New Roman"/>
          <w:i/>
          <w:iCs/>
        </w:rPr>
        <w:t>Trattato di diritto amministrativo – Diritto amministrativo generale</w:t>
      </w:r>
      <w:r w:rsidRPr="00DD12BA">
        <w:rPr>
          <w:rFonts w:ascii="Times New Roman" w:hAnsi="Times New Roman"/>
        </w:rPr>
        <w:t>, II ed., Milano 2003, pag. 2054 e seg.</w:t>
      </w:r>
    </w:p>
  </w:footnote>
  <w:footnote w:id="25">
    <w:p w14:paraId="5277610A" w14:textId="4478E62F" w:rsidR="00A82A63" w:rsidRPr="006933C5" w:rsidRDefault="00A82A63" w:rsidP="00A82A63">
      <w:pPr>
        <w:pStyle w:val="Testonotaapidipagina"/>
        <w:spacing w:line="240" w:lineRule="auto"/>
      </w:pPr>
      <w:r>
        <w:rPr>
          <w:rFonts w:ascii="Times New Roman" w:hAnsi="Times New Roman"/>
        </w:rPr>
        <w:t xml:space="preserve"> </w:t>
      </w:r>
      <w:r>
        <w:rPr>
          <w:rStyle w:val="Rimandonotaapidipagina"/>
        </w:rPr>
        <w:footnoteRef/>
      </w:r>
      <w:r>
        <w:rPr>
          <w:rFonts w:ascii="Times New Roman" w:hAnsi="Times New Roman"/>
        </w:rPr>
        <w:t xml:space="preserve"> C</w:t>
      </w:r>
      <w:r w:rsidRPr="00DD12BA">
        <w:rPr>
          <w:rFonts w:ascii="Times New Roman" w:hAnsi="Times New Roman"/>
        </w:rPr>
        <w:t>fr. L. FERRARA</w:t>
      </w:r>
      <w:r>
        <w:rPr>
          <w:rFonts w:ascii="Times New Roman" w:hAnsi="Times New Roman"/>
        </w:rPr>
        <w:t xml:space="preserve"> </w:t>
      </w:r>
      <w:r w:rsidRPr="00DD12BA">
        <w:rPr>
          <w:rFonts w:ascii="Times New Roman" w:hAnsi="Times New Roman"/>
        </w:rPr>
        <w:t>-</w:t>
      </w:r>
      <w:r>
        <w:rPr>
          <w:rFonts w:ascii="Times New Roman" w:hAnsi="Times New Roman"/>
        </w:rPr>
        <w:t xml:space="preserve"> </w:t>
      </w:r>
      <w:r w:rsidRPr="00DD12BA">
        <w:rPr>
          <w:rFonts w:ascii="Times New Roman" w:hAnsi="Times New Roman"/>
        </w:rPr>
        <w:t>F.</w:t>
      </w:r>
      <w:r>
        <w:rPr>
          <w:rFonts w:ascii="Times New Roman" w:hAnsi="Times New Roman"/>
        </w:rPr>
        <w:t xml:space="preserve"> </w:t>
      </w:r>
      <w:r w:rsidRPr="00DD12BA">
        <w:rPr>
          <w:rFonts w:ascii="Times New Roman" w:hAnsi="Times New Roman"/>
        </w:rPr>
        <w:t>ORSO</w:t>
      </w:r>
      <w:r w:rsidRPr="00DD12BA">
        <w:rPr>
          <w:rFonts w:ascii="Times New Roman" w:hAnsi="Times New Roman"/>
          <w:i/>
          <w:iCs/>
        </w:rPr>
        <w:t>, Sulla legittimazione ad agire</w:t>
      </w:r>
      <w:r>
        <w:rPr>
          <w:rFonts w:ascii="Times New Roman" w:hAnsi="Times New Roman"/>
          <w:i/>
          <w:iCs/>
        </w:rPr>
        <w:t xml:space="preserve">, op.cit., </w:t>
      </w:r>
      <w:r w:rsidRPr="006D3F70">
        <w:rPr>
          <w:rFonts w:ascii="Times New Roman" w:hAnsi="Times New Roman"/>
        </w:rPr>
        <w:t>pag. 726</w:t>
      </w:r>
      <w:r>
        <w:rPr>
          <w:rFonts w:ascii="Times New Roman" w:hAnsi="Times New Roman"/>
        </w:rPr>
        <w:t xml:space="preserve"> per l’affermazione secondo la quale “</w:t>
      </w:r>
      <w:r>
        <w:rPr>
          <w:rFonts w:ascii="Times New Roman" w:hAnsi="Times New Roman"/>
          <w:i/>
          <w:iCs/>
        </w:rPr>
        <w:t>per la concezione di legittimazione come mera affermazione (…) è innanzitutto necessario che all’interesse legittimo, proprio come al diritto soggettivo, venga assegnata natura sostanziale”</w:t>
      </w:r>
      <w:r>
        <w:rPr>
          <w:rFonts w:ascii="Times New Roman" w:hAnsi="Times New Roman"/>
        </w:rPr>
        <w:t xml:space="preserve"> e ciò implica che l’interesse legittimo va considerato non già come una situazione giuridica</w:t>
      </w:r>
      <w:r w:rsidRPr="000D4D91">
        <w:t xml:space="preserve"> </w:t>
      </w:r>
      <w:r w:rsidRPr="000D4D91">
        <w:rPr>
          <w:rFonts w:ascii="Times New Roman" w:hAnsi="Times New Roman"/>
        </w:rPr>
        <w:t>dinamica</w:t>
      </w:r>
      <w:r>
        <w:rPr>
          <w:rFonts w:ascii="Times New Roman" w:hAnsi="Times New Roman"/>
        </w:rPr>
        <w:t>,</w:t>
      </w:r>
      <w:r w:rsidRPr="000D4D91">
        <w:rPr>
          <w:rFonts w:ascii="Times New Roman" w:hAnsi="Times New Roman"/>
        </w:rPr>
        <w:t xml:space="preserve"> nel senso che debba poi “</w:t>
      </w:r>
      <w:r w:rsidRPr="000D4D91">
        <w:rPr>
          <w:rFonts w:ascii="Times New Roman" w:hAnsi="Times New Roman"/>
          <w:i/>
          <w:iCs/>
        </w:rPr>
        <w:t>essere “completata” attraverso il procedimento amministrativo e, eventualmente, il ricorso all’autorità giudiziaria</w:t>
      </w:r>
      <w:r>
        <w:rPr>
          <w:rFonts w:ascii="Times New Roman" w:hAnsi="Times New Roman"/>
        </w:rPr>
        <w:t>”, bensì statica, nel senso che “</w:t>
      </w:r>
      <w:r>
        <w:rPr>
          <w:rFonts w:ascii="Times New Roman" w:hAnsi="Times New Roman"/>
          <w:i/>
          <w:iCs/>
        </w:rPr>
        <w:t>quando portato a conoscenza del giudice è ormai definito in tutti i suoi elementi strutturali”</w:t>
      </w:r>
      <w:r>
        <w:rPr>
          <w:rFonts w:ascii="Times New Roman" w:hAnsi="Times New Roman"/>
        </w:rPr>
        <w:t xml:space="preserve"> (pag. 727). Per l’affermazione secondo la quale “</w:t>
      </w:r>
      <w:r>
        <w:rPr>
          <w:rFonts w:ascii="Times New Roman" w:hAnsi="Times New Roman"/>
          <w:i/>
          <w:iCs/>
        </w:rPr>
        <w:t xml:space="preserve">se si ritiene che l’interesse legittimo consista nella pretesa al bene finale la cui fondatezza verrà definitivamente accertata solo all’esito del giudizio si perverrà alla conclusione che la legittimazione a ricorrere debba essere valutata, all’inizio del giudizio, alla stregua di mera affermazione” </w:t>
      </w:r>
      <w:r>
        <w:rPr>
          <w:rFonts w:ascii="Times New Roman" w:hAnsi="Times New Roman"/>
        </w:rPr>
        <w:t>cfr.</w:t>
      </w:r>
      <w:r w:rsidRPr="006933C5">
        <w:rPr>
          <w:rFonts w:ascii="Times New Roman" w:hAnsi="Times New Roman"/>
        </w:rPr>
        <w:t xml:space="preserve"> </w:t>
      </w:r>
      <w:r w:rsidRPr="00DD12BA">
        <w:rPr>
          <w:rFonts w:ascii="Times New Roman" w:hAnsi="Times New Roman"/>
        </w:rPr>
        <w:t xml:space="preserve">F. SAITTA, </w:t>
      </w:r>
      <w:r w:rsidRPr="00DD12BA">
        <w:rPr>
          <w:rFonts w:ascii="Times New Roman" w:hAnsi="Times New Roman"/>
          <w:i/>
          <w:iCs/>
        </w:rPr>
        <w:t>La legittimazione a ricorrere</w:t>
      </w:r>
      <w:r>
        <w:rPr>
          <w:rFonts w:ascii="Times New Roman" w:hAnsi="Times New Roman"/>
        </w:rPr>
        <w:t xml:space="preserve">, </w:t>
      </w:r>
      <w:r>
        <w:rPr>
          <w:rFonts w:ascii="Times New Roman" w:hAnsi="Times New Roman"/>
          <w:i/>
          <w:iCs/>
        </w:rPr>
        <w:t>op. cit.</w:t>
      </w:r>
      <w:r>
        <w:rPr>
          <w:rFonts w:ascii="Times New Roman" w:hAnsi="Times New Roman"/>
        </w:rPr>
        <w:t>, pag. 523.</w:t>
      </w:r>
    </w:p>
  </w:footnote>
  <w:footnote w:id="26">
    <w:p w14:paraId="17DB1AE7" w14:textId="77777777" w:rsidR="006F1EBC" w:rsidRPr="00DD12BA" w:rsidRDefault="006F1EBC" w:rsidP="00842681">
      <w:pPr>
        <w:pStyle w:val="Testonotaapidipagina"/>
        <w:spacing w:line="240" w:lineRule="auto"/>
        <w:rPr>
          <w:rFonts w:ascii="Times New Roman" w:hAnsi="Times New Roman"/>
        </w:rPr>
      </w:pPr>
      <w:r w:rsidRPr="00DD12BA">
        <w:rPr>
          <w:rStyle w:val="Rimandonotaapidipagina"/>
          <w:rFonts w:ascii="Times New Roman" w:hAnsi="Times New Roman"/>
        </w:rPr>
        <w:footnoteRef/>
      </w:r>
      <w:r w:rsidRPr="00DD12BA">
        <w:rPr>
          <w:rFonts w:ascii="Times New Roman" w:hAnsi="Times New Roman"/>
        </w:rPr>
        <w:t xml:space="preserve"> La citazione è ripresa da F. SCOCA, </w:t>
      </w:r>
      <w:r w:rsidRPr="00DD12BA">
        <w:rPr>
          <w:rFonts w:ascii="Times New Roman" w:hAnsi="Times New Roman"/>
          <w:i/>
          <w:iCs/>
        </w:rPr>
        <w:t>op. cit.,</w:t>
      </w:r>
      <w:r w:rsidRPr="00DD12BA">
        <w:rPr>
          <w:rFonts w:ascii="Times New Roman" w:hAnsi="Times New Roman"/>
        </w:rPr>
        <w:t xml:space="preserve"> pag. 38.</w:t>
      </w:r>
    </w:p>
  </w:footnote>
  <w:footnote w:id="27">
    <w:p w14:paraId="4BA3BD83" w14:textId="77777777" w:rsidR="006F1EBC" w:rsidRPr="00DD12BA" w:rsidRDefault="006F1EBC" w:rsidP="00842681">
      <w:pPr>
        <w:pStyle w:val="Testonotaapidipagina"/>
        <w:spacing w:line="240" w:lineRule="auto"/>
        <w:rPr>
          <w:rFonts w:ascii="Times New Roman" w:hAnsi="Times New Roman"/>
        </w:rPr>
      </w:pPr>
      <w:r w:rsidRPr="00DD12BA">
        <w:rPr>
          <w:rStyle w:val="Rimandonotaapidipagina"/>
          <w:rFonts w:ascii="Times New Roman" w:hAnsi="Times New Roman"/>
        </w:rPr>
        <w:footnoteRef/>
      </w:r>
      <w:r w:rsidRPr="00DD12BA">
        <w:rPr>
          <w:rFonts w:ascii="Times New Roman" w:hAnsi="Times New Roman"/>
        </w:rPr>
        <w:t xml:space="preserve"> Cfr. F. SCOCA, </w:t>
      </w:r>
      <w:r w:rsidRPr="00DD12BA">
        <w:rPr>
          <w:rFonts w:ascii="Times New Roman" w:hAnsi="Times New Roman"/>
          <w:i/>
        </w:rPr>
        <w:t>op. cit.</w:t>
      </w:r>
      <w:r w:rsidRPr="00DD12BA">
        <w:rPr>
          <w:rFonts w:ascii="Times New Roman" w:hAnsi="Times New Roman"/>
        </w:rPr>
        <w:t>, pag. 41.</w:t>
      </w:r>
    </w:p>
  </w:footnote>
  <w:footnote w:id="28">
    <w:p w14:paraId="4EB9A9E4" w14:textId="6D2360DA" w:rsidR="007D57DF" w:rsidRPr="00F61C8E" w:rsidRDefault="007D57DF" w:rsidP="007D57DF">
      <w:pPr>
        <w:pStyle w:val="Testonotaapidipagina"/>
        <w:spacing w:line="240" w:lineRule="auto"/>
        <w:rPr>
          <w:rFonts w:ascii="Times New Roman" w:hAnsi="Times New Roman"/>
        </w:rPr>
      </w:pPr>
      <w:r w:rsidRPr="00F61C8E">
        <w:rPr>
          <w:rStyle w:val="Rimandonotaapidipagina"/>
          <w:rFonts w:ascii="Times New Roman" w:hAnsi="Times New Roman"/>
        </w:rPr>
        <w:footnoteRef/>
      </w:r>
      <w:r w:rsidRPr="00F61C8E">
        <w:rPr>
          <w:rFonts w:ascii="Times New Roman" w:hAnsi="Times New Roman"/>
        </w:rPr>
        <w:t xml:space="preserve"> Per la tesi secondo la quale l’oggetto del giudizio è il diritto potestativo all’annullamento dell’atto impugnato, cfr., anche per altri riferimenti dottrina</w:t>
      </w:r>
      <w:r w:rsidR="009558AA">
        <w:rPr>
          <w:rFonts w:ascii="Times New Roman" w:hAnsi="Times New Roman"/>
        </w:rPr>
        <w:t>l</w:t>
      </w:r>
      <w:r w:rsidRPr="00F61C8E">
        <w:rPr>
          <w:rFonts w:ascii="Times New Roman" w:hAnsi="Times New Roman"/>
        </w:rPr>
        <w:t xml:space="preserve">i, A. TRAVI, </w:t>
      </w:r>
      <w:r w:rsidRPr="00F61C8E">
        <w:rPr>
          <w:rFonts w:ascii="Times New Roman" w:hAnsi="Times New Roman"/>
          <w:i/>
          <w:iCs/>
        </w:rPr>
        <w:t>Il giudicato amministrativo</w:t>
      </w:r>
      <w:r w:rsidRPr="00F61C8E">
        <w:rPr>
          <w:rFonts w:ascii="Times New Roman" w:hAnsi="Times New Roman"/>
        </w:rPr>
        <w:t xml:space="preserve">, in A. TRAVI, </w:t>
      </w:r>
      <w:r w:rsidRPr="00F61C8E">
        <w:rPr>
          <w:rFonts w:ascii="Times New Roman" w:hAnsi="Times New Roman"/>
          <w:i/>
          <w:iCs/>
        </w:rPr>
        <w:t>Scritti scelti</w:t>
      </w:r>
      <w:r w:rsidRPr="00F61C8E">
        <w:rPr>
          <w:rFonts w:ascii="Times New Roman" w:hAnsi="Times New Roman"/>
        </w:rPr>
        <w:t>, Napoli, 2022, pag. 604.</w:t>
      </w:r>
    </w:p>
  </w:footnote>
  <w:footnote w:id="29">
    <w:p w14:paraId="63AA2583" w14:textId="77777777" w:rsidR="00D05B33" w:rsidRPr="00DD12BA" w:rsidRDefault="00D05B33" w:rsidP="00842681">
      <w:pPr>
        <w:pStyle w:val="Testonotaapidipagina"/>
        <w:spacing w:line="240" w:lineRule="auto"/>
        <w:rPr>
          <w:rFonts w:ascii="Times New Roman" w:hAnsi="Times New Roman"/>
        </w:rPr>
      </w:pPr>
      <w:r w:rsidRPr="00DD12BA">
        <w:rPr>
          <w:rStyle w:val="Rimandonotaapidipagina"/>
          <w:rFonts w:ascii="Times New Roman" w:hAnsi="Times New Roman"/>
        </w:rPr>
        <w:footnoteRef/>
      </w:r>
      <w:r w:rsidRPr="00DD12BA">
        <w:rPr>
          <w:rFonts w:ascii="Times New Roman" w:hAnsi="Times New Roman"/>
        </w:rPr>
        <w:t xml:space="preserve"> Cfr. G. CHIOVENDA, </w:t>
      </w:r>
      <w:r w:rsidRPr="00DD12BA">
        <w:rPr>
          <w:rFonts w:ascii="Times New Roman" w:hAnsi="Times New Roman"/>
          <w:i/>
          <w:iCs/>
        </w:rPr>
        <w:t>Istituzioni di diritto processuale civile</w:t>
      </w:r>
      <w:r w:rsidRPr="00DD12BA">
        <w:rPr>
          <w:rFonts w:ascii="Times New Roman" w:hAnsi="Times New Roman"/>
        </w:rPr>
        <w:t>, Vol. I, Napoli, 1960 (Ristampa anastatica della II edizione), pag. 24.</w:t>
      </w:r>
    </w:p>
  </w:footnote>
  <w:footnote w:id="30">
    <w:p w14:paraId="116E0FB9" w14:textId="77777777" w:rsidR="00AB6F87" w:rsidRPr="00DD12BA" w:rsidRDefault="00AB6F87" w:rsidP="00F61C8E">
      <w:pPr>
        <w:pStyle w:val="Testonotaapidipagina"/>
        <w:spacing w:line="240" w:lineRule="auto"/>
        <w:rPr>
          <w:rFonts w:ascii="Times New Roman" w:hAnsi="Times New Roman"/>
        </w:rPr>
      </w:pPr>
      <w:r w:rsidRPr="00DD12BA">
        <w:rPr>
          <w:rStyle w:val="Rimandonotaapidipagina"/>
          <w:rFonts w:ascii="Times New Roman" w:hAnsi="Times New Roman"/>
        </w:rPr>
        <w:footnoteRef/>
      </w:r>
      <w:r w:rsidRPr="00DD12BA">
        <w:rPr>
          <w:rFonts w:ascii="Times New Roman" w:hAnsi="Times New Roman"/>
        </w:rPr>
        <w:t xml:space="preserve"> Cfr. G. MIELE, </w:t>
      </w:r>
      <w:r w:rsidRPr="00DD12BA">
        <w:rPr>
          <w:rFonts w:ascii="Times New Roman" w:hAnsi="Times New Roman"/>
          <w:i/>
          <w:iCs/>
        </w:rPr>
        <w:t>Risarcibilità dei danni derivanti da ingiusta lesione di interessi legittimi ad opera della pubblica amministrazione</w:t>
      </w:r>
      <w:r w:rsidRPr="00DD12BA">
        <w:rPr>
          <w:rFonts w:ascii="Times New Roman" w:hAnsi="Times New Roman"/>
        </w:rPr>
        <w:t xml:space="preserve">, in G. MIELE, </w:t>
      </w:r>
      <w:r w:rsidRPr="00DD12BA">
        <w:rPr>
          <w:rFonts w:ascii="Times New Roman" w:hAnsi="Times New Roman"/>
          <w:i/>
          <w:iCs/>
        </w:rPr>
        <w:t>Scritti giuridici</w:t>
      </w:r>
      <w:r w:rsidRPr="00DD12BA">
        <w:rPr>
          <w:rFonts w:ascii="Times New Roman" w:hAnsi="Times New Roman"/>
        </w:rPr>
        <w:t>, Milano, 1987, pag. 975.</w:t>
      </w:r>
    </w:p>
  </w:footnote>
  <w:footnote w:id="31">
    <w:p w14:paraId="4B17BD0E" w14:textId="30BAFEF8" w:rsidR="002A4208" w:rsidRPr="001F75C5" w:rsidRDefault="002A4208" w:rsidP="001F75C5">
      <w:pPr>
        <w:pStyle w:val="Testonotaapidipagina"/>
        <w:spacing w:line="240" w:lineRule="auto"/>
        <w:rPr>
          <w:rFonts w:ascii="Times New Roman" w:hAnsi="Times New Roman"/>
        </w:rPr>
      </w:pPr>
      <w:r w:rsidRPr="001F75C5">
        <w:rPr>
          <w:rStyle w:val="Rimandonotaapidipagina"/>
          <w:rFonts w:ascii="Times New Roman" w:hAnsi="Times New Roman"/>
        </w:rPr>
        <w:footnoteRef/>
      </w:r>
      <w:r w:rsidRPr="001F75C5">
        <w:rPr>
          <w:rFonts w:ascii="Times New Roman" w:hAnsi="Times New Roman"/>
        </w:rPr>
        <w:t xml:space="preserve"> Cfr. A. ORSI BATTAGLINI- C. MARZUOLI, </w:t>
      </w:r>
      <w:r w:rsidRPr="001F75C5">
        <w:rPr>
          <w:rFonts w:ascii="Times New Roman" w:hAnsi="Times New Roman"/>
          <w:i/>
          <w:iCs/>
        </w:rPr>
        <w:t>Unità e pluralità della giurisdizione: un altro secolo di giudice speciale per l’amministrazione</w:t>
      </w:r>
      <w:r w:rsidRPr="001F75C5">
        <w:rPr>
          <w:rFonts w:ascii="Times New Roman" w:hAnsi="Times New Roman"/>
        </w:rPr>
        <w:t xml:space="preserve">, in </w:t>
      </w:r>
      <w:r w:rsidRPr="001F75C5">
        <w:rPr>
          <w:rFonts w:ascii="Times New Roman" w:hAnsi="Times New Roman"/>
          <w:i/>
          <w:iCs/>
        </w:rPr>
        <w:t>Dir. Pubbl.</w:t>
      </w:r>
      <w:r w:rsidRPr="001F75C5">
        <w:rPr>
          <w:rFonts w:ascii="Times New Roman" w:hAnsi="Times New Roman"/>
        </w:rPr>
        <w:t xml:space="preserve">, 1997 pag. 895 e seg. (ora anche in A. ORSI BATTAGLINI, </w:t>
      </w:r>
      <w:r w:rsidRPr="001F75C5">
        <w:rPr>
          <w:rFonts w:ascii="Times New Roman" w:hAnsi="Times New Roman"/>
          <w:i/>
          <w:iCs/>
        </w:rPr>
        <w:t>Scritti giuridici</w:t>
      </w:r>
      <w:r w:rsidRPr="001F75C5">
        <w:rPr>
          <w:rFonts w:ascii="Times New Roman" w:hAnsi="Times New Roman"/>
        </w:rPr>
        <w:t xml:space="preserve">, </w:t>
      </w:r>
      <w:r w:rsidR="001A257B">
        <w:rPr>
          <w:rFonts w:ascii="Times New Roman" w:hAnsi="Times New Roman"/>
          <w:i/>
          <w:iCs/>
        </w:rPr>
        <w:t>op. cit.</w:t>
      </w:r>
      <w:r w:rsidRPr="001F75C5">
        <w:rPr>
          <w:rFonts w:ascii="Times New Roman" w:hAnsi="Times New Roman"/>
        </w:rPr>
        <w:t xml:space="preserve">, pag. </w:t>
      </w:r>
      <w:r w:rsidR="00646C27" w:rsidRPr="001F75C5">
        <w:rPr>
          <w:rFonts w:ascii="Times New Roman" w:hAnsi="Times New Roman"/>
        </w:rPr>
        <w:t>1549) i quali peraltro sono ben consapevoli che l’interesse legittimo “</w:t>
      </w:r>
      <w:r w:rsidR="00646C27" w:rsidRPr="001F75C5">
        <w:rPr>
          <w:rFonts w:ascii="Times New Roman" w:hAnsi="Times New Roman"/>
          <w:i/>
          <w:iCs/>
        </w:rPr>
        <w:t xml:space="preserve">non garantisce il risultato (se l’atto preteso comporta valutazioni di discrezionalità amministrativa” </w:t>
      </w:r>
      <w:r w:rsidR="00646C27" w:rsidRPr="001F75C5">
        <w:rPr>
          <w:rFonts w:ascii="Times New Roman" w:hAnsi="Times New Roman"/>
        </w:rPr>
        <w:t>(pag. 1548), fermo restando che ciò può accadere anche per i diritti soggettivi, in particolare quando la prestazione richiesta è infungibile.</w:t>
      </w:r>
    </w:p>
  </w:footnote>
  <w:footnote w:id="32">
    <w:p w14:paraId="465DECB8" w14:textId="6DFCBD86" w:rsidR="003530E8" w:rsidRPr="00DD12BA" w:rsidRDefault="003530E8" w:rsidP="00F61C8E">
      <w:pPr>
        <w:pStyle w:val="Testonotaapidipagina"/>
        <w:spacing w:line="240" w:lineRule="auto"/>
        <w:ind w:firstLine="0"/>
        <w:rPr>
          <w:rFonts w:ascii="Times New Roman" w:hAnsi="Times New Roman"/>
        </w:rPr>
      </w:pPr>
      <w:r w:rsidRPr="00DD12BA">
        <w:rPr>
          <w:rStyle w:val="Rimandonotaapidipagina"/>
          <w:rFonts w:ascii="Times New Roman" w:hAnsi="Times New Roman"/>
        </w:rPr>
        <w:footnoteRef/>
      </w:r>
      <w:r w:rsidRPr="00DD12BA">
        <w:rPr>
          <w:rFonts w:ascii="Times New Roman" w:hAnsi="Times New Roman"/>
        </w:rPr>
        <w:t xml:space="preserve"> Cfr. G. GRECO, </w:t>
      </w:r>
      <w:r w:rsidRPr="00DD12BA">
        <w:rPr>
          <w:rFonts w:ascii="Times New Roman" w:hAnsi="Times New Roman"/>
          <w:i/>
          <w:iCs/>
        </w:rPr>
        <w:t>L’accert</w:t>
      </w:r>
      <w:r w:rsidR="00AB6F87" w:rsidRPr="00DD12BA">
        <w:rPr>
          <w:rFonts w:ascii="Times New Roman" w:hAnsi="Times New Roman"/>
          <w:i/>
          <w:iCs/>
        </w:rPr>
        <w:t>amento autonomo del rapporto nel giudizio amministrativo</w:t>
      </w:r>
      <w:r w:rsidR="00AB6F87" w:rsidRPr="00DD12BA">
        <w:rPr>
          <w:rFonts w:ascii="Times New Roman" w:hAnsi="Times New Roman"/>
        </w:rPr>
        <w:t>, Milano, 1980, pag.</w:t>
      </w:r>
      <w:r w:rsidR="002F07E7" w:rsidRPr="00DD12BA">
        <w:rPr>
          <w:rFonts w:ascii="Times New Roman" w:hAnsi="Times New Roman"/>
        </w:rPr>
        <w:t xml:space="preserve"> 145 e pag.</w:t>
      </w:r>
      <w:r w:rsidR="0050562D" w:rsidRPr="00DD12BA">
        <w:rPr>
          <w:rFonts w:ascii="Times New Roman" w:hAnsi="Times New Roman"/>
        </w:rPr>
        <w:t xml:space="preserve"> 151</w:t>
      </w:r>
      <w:r w:rsidR="00FE516F" w:rsidRPr="00DD12BA">
        <w:rPr>
          <w:rFonts w:ascii="Times New Roman" w:hAnsi="Times New Roman"/>
        </w:rPr>
        <w:t>. Secondo Guido Greco l’interesse legittimo come posizione sostanziale di vantaggio sorge nel caso dell’interesse legittimo pretensivo “</w:t>
      </w:r>
      <w:r w:rsidR="00FE516F" w:rsidRPr="00DD12BA">
        <w:rPr>
          <w:rFonts w:ascii="Times New Roman" w:hAnsi="Times New Roman"/>
          <w:i/>
          <w:iCs/>
        </w:rPr>
        <w:t>allorché sussistono tutti quei presupposti e requisiti dell’esercizio del potere</w:t>
      </w:r>
      <w:r w:rsidR="00FE516F" w:rsidRPr="0002484A">
        <w:rPr>
          <w:rFonts w:ascii="Times New Roman" w:hAnsi="Times New Roman"/>
        </w:rPr>
        <w:t>”,</w:t>
      </w:r>
      <w:r w:rsidR="00FE516F" w:rsidRPr="00DD12BA">
        <w:rPr>
          <w:rFonts w:ascii="Times New Roman" w:hAnsi="Times New Roman"/>
        </w:rPr>
        <w:t xml:space="preserve"> nel caso dell’interesse legittimo oppositivo sorge</w:t>
      </w:r>
      <w:r w:rsidR="00FE516F" w:rsidRPr="00DD12BA">
        <w:rPr>
          <w:rFonts w:ascii="Times New Roman" w:hAnsi="Times New Roman"/>
          <w:i/>
          <w:iCs/>
        </w:rPr>
        <w:t xml:space="preserve"> </w:t>
      </w:r>
      <w:r w:rsidR="00FE516F" w:rsidRPr="0002484A">
        <w:rPr>
          <w:rFonts w:ascii="Times New Roman" w:hAnsi="Times New Roman"/>
        </w:rPr>
        <w:t>“</w:t>
      </w:r>
      <w:r w:rsidR="00FE516F" w:rsidRPr="00DD12BA">
        <w:rPr>
          <w:rFonts w:ascii="Times New Roman" w:hAnsi="Times New Roman"/>
          <w:i/>
          <w:iCs/>
        </w:rPr>
        <w:t>sol che manchi anche uno dei presupposti e dei requisiti dell’esercizio del potere</w:t>
      </w:r>
      <w:r w:rsidR="00FE516F" w:rsidRPr="0002484A">
        <w:rPr>
          <w:rFonts w:ascii="Times New Roman" w:hAnsi="Times New Roman"/>
        </w:rPr>
        <w:t>”</w:t>
      </w:r>
      <w:r w:rsidR="00FE516F" w:rsidRPr="00DD12BA">
        <w:rPr>
          <w:rFonts w:ascii="Times New Roman" w:hAnsi="Times New Roman"/>
        </w:rPr>
        <w:t xml:space="preserve"> (pag. 142 e 142).</w:t>
      </w:r>
      <w:r w:rsidR="001D0823" w:rsidRPr="00DD12BA">
        <w:rPr>
          <w:rFonts w:ascii="Times New Roman" w:hAnsi="Times New Roman"/>
        </w:rPr>
        <w:t xml:space="preserve"> Più di recente lo stesso autore ha qualificato l’interesse legittimo come “</w:t>
      </w:r>
      <w:r w:rsidR="001D0823" w:rsidRPr="00DD12BA">
        <w:rPr>
          <w:rFonts w:ascii="Times New Roman" w:hAnsi="Times New Roman"/>
          <w:i/>
          <w:iCs/>
        </w:rPr>
        <w:t>una situazione sostanziale e finale (pretesa all’acquisizione o alla conservazione di un bene della vita</w:t>
      </w:r>
      <w:r w:rsidR="00226192">
        <w:rPr>
          <w:rFonts w:ascii="Times New Roman" w:hAnsi="Times New Roman"/>
          <w:i/>
          <w:iCs/>
        </w:rPr>
        <w:t>)</w:t>
      </w:r>
      <w:r w:rsidR="001D0823" w:rsidRPr="00DD12BA">
        <w:rPr>
          <w:rFonts w:ascii="Times New Roman" w:hAnsi="Times New Roman"/>
          <w:i/>
          <w:iCs/>
        </w:rPr>
        <w:t xml:space="preserve"> e non strumentale (pretesa alla legittimità dell’azione amministrativa, accompagnata o meno dalla finalità di poter così eventualmente conseguire o conservare il bene della vita</w:t>
      </w:r>
      <w:r w:rsidR="00226192">
        <w:rPr>
          <w:rFonts w:ascii="Times New Roman" w:hAnsi="Times New Roman"/>
          <w:i/>
          <w:iCs/>
        </w:rPr>
        <w:t>)</w:t>
      </w:r>
      <w:r w:rsidR="001D0823" w:rsidRPr="0002484A">
        <w:rPr>
          <w:rFonts w:ascii="Times New Roman" w:hAnsi="Times New Roman"/>
        </w:rPr>
        <w:t>”</w:t>
      </w:r>
      <w:r w:rsidR="001D0823" w:rsidRPr="00DD12BA">
        <w:rPr>
          <w:rFonts w:ascii="Times New Roman" w:hAnsi="Times New Roman"/>
        </w:rPr>
        <w:t>: cfr. G. GRECO,</w:t>
      </w:r>
      <w:r w:rsidR="001D0823" w:rsidRPr="00DD12BA">
        <w:rPr>
          <w:rFonts w:ascii="Times New Roman" w:hAnsi="Times New Roman"/>
          <w:i/>
          <w:iCs/>
        </w:rPr>
        <w:t xml:space="preserve"> Giudizio sull’atto, giudizio sul rapporto: un aggiornamento sul tema</w:t>
      </w:r>
      <w:r w:rsidR="001D0823" w:rsidRPr="00DD12BA">
        <w:rPr>
          <w:rFonts w:ascii="Times New Roman" w:hAnsi="Times New Roman"/>
        </w:rPr>
        <w:t>, in F. FRANCARIO-M.A. SANDULL</w:t>
      </w:r>
      <w:r w:rsidR="00DC19A3" w:rsidRPr="00DD12BA">
        <w:rPr>
          <w:rFonts w:ascii="Times New Roman" w:hAnsi="Times New Roman"/>
        </w:rPr>
        <w:t>I</w:t>
      </w:r>
      <w:r w:rsidR="001D0823" w:rsidRPr="00DD12BA">
        <w:rPr>
          <w:rFonts w:ascii="Times New Roman" w:hAnsi="Times New Roman"/>
          <w:i/>
          <w:iCs/>
        </w:rPr>
        <w:t xml:space="preserve"> </w:t>
      </w:r>
      <w:r w:rsidR="001D0823" w:rsidRPr="00DD12BA">
        <w:rPr>
          <w:rFonts w:ascii="Times New Roman" w:hAnsi="Times New Roman"/>
        </w:rPr>
        <w:t xml:space="preserve">(a cura di), </w:t>
      </w:r>
      <w:r w:rsidR="001D0823" w:rsidRPr="00DD12BA">
        <w:rPr>
          <w:rFonts w:ascii="Times New Roman" w:hAnsi="Times New Roman"/>
          <w:i/>
          <w:iCs/>
        </w:rPr>
        <w:t>Profili oggettivi e soggettivi della giurisdizione amministrativa</w:t>
      </w:r>
      <w:r w:rsidR="001D0823" w:rsidRPr="00DD12BA">
        <w:rPr>
          <w:rFonts w:ascii="Times New Roman" w:hAnsi="Times New Roman"/>
        </w:rPr>
        <w:t>, Napoli, 2017, pag. 28 e 29.</w:t>
      </w:r>
    </w:p>
  </w:footnote>
  <w:footnote w:id="33">
    <w:p w14:paraId="1C4F37BF" w14:textId="3ED83A19" w:rsidR="00DF1747" w:rsidRPr="00DD12BA" w:rsidRDefault="00DF1747" w:rsidP="00842681">
      <w:pPr>
        <w:pStyle w:val="Testonotaapidipagina"/>
        <w:spacing w:line="240" w:lineRule="auto"/>
        <w:rPr>
          <w:rFonts w:ascii="Times New Roman" w:hAnsi="Times New Roman"/>
        </w:rPr>
      </w:pPr>
      <w:r w:rsidRPr="00DD12BA">
        <w:rPr>
          <w:rStyle w:val="Rimandonotaapidipagina"/>
          <w:rFonts w:ascii="Times New Roman" w:hAnsi="Times New Roman"/>
        </w:rPr>
        <w:footnoteRef/>
      </w:r>
      <w:r w:rsidRPr="00DD12BA">
        <w:rPr>
          <w:rFonts w:ascii="Times New Roman" w:hAnsi="Times New Roman"/>
        </w:rPr>
        <w:t xml:space="preserve"> Più di recente è stato sostenuto che l’interesse legittimo consiste nella pretesa rivolta alla produzione/non produzione dell’effetto da parte della pubblica amministrazione che però può essere oggetto di un accertamento giudiziale solo in presenza di una discrezionalità esaurita: Cfr. A. CARBONE, </w:t>
      </w:r>
      <w:r w:rsidRPr="00DD12BA">
        <w:rPr>
          <w:rFonts w:ascii="Times New Roman" w:hAnsi="Times New Roman"/>
          <w:i/>
          <w:iCs/>
        </w:rPr>
        <w:t xml:space="preserve">Potere e situazioni soggettive nel diritto amministrativo, </w:t>
      </w:r>
      <w:r w:rsidR="008951AA">
        <w:rPr>
          <w:rFonts w:ascii="Times New Roman" w:hAnsi="Times New Roman"/>
        </w:rPr>
        <w:t xml:space="preserve">Torino, 2020, </w:t>
      </w:r>
      <w:r w:rsidRPr="00DD12BA">
        <w:rPr>
          <w:rFonts w:ascii="Times New Roman" w:hAnsi="Times New Roman"/>
        </w:rPr>
        <w:t xml:space="preserve">Vol. I, pag. 383 e seg. </w:t>
      </w:r>
    </w:p>
  </w:footnote>
  <w:footnote w:id="34">
    <w:p w14:paraId="261A5941" w14:textId="0839AB73" w:rsidR="004F7CDF" w:rsidRPr="00DD12BA" w:rsidRDefault="004F7CDF" w:rsidP="00842681">
      <w:pPr>
        <w:pStyle w:val="Testonotaapidipagina"/>
        <w:spacing w:line="240" w:lineRule="auto"/>
        <w:rPr>
          <w:rFonts w:ascii="Times New Roman" w:hAnsi="Times New Roman"/>
          <w:i/>
          <w:iCs/>
        </w:rPr>
      </w:pPr>
      <w:r w:rsidRPr="00DD12BA">
        <w:rPr>
          <w:rStyle w:val="Rimandonotaapidipagina"/>
          <w:rFonts w:ascii="Times New Roman" w:hAnsi="Times New Roman"/>
        </w:rPr>
        <w:footnoteRef/>
      </w:r>
      <w:r w:rsidRPr="00DD12BA">
        <w:rPr>
          <w:rFonts w:ascii="Times New Roman" w:hAnsi="Times New Roman"/>
        </w:rPr>
        <w:t xml:space="preserve"> Cfr. G. GRECO, </w:t>
      </w:r>
      <w:r w:rsidR="00FE516F" w:rsidRPr="00DD12BA">
        <w:rPr>
          <w:rFonts w:ascii="Times New Roman" w:hAnsi="Times New Roman"/>
          <w:i/>
          <w:iCs/>
        </w:rPr>
        <w:t>I</w:t>
      </w:r>
      <w:r w:rsidRPr="00DD12BA">
        <w:rPr>
          <w:rFonts w:ascii="Times New Roman" w:hAnsi="Times New Roman"/>
          <w:i/>
          <w:iCs/>
        </w:rPr>
        <w:t xml:space="preserve">l rapporto amministrativo e le vicende della posizione del cittadino, </w:t>
      </w:r>
      <w:r w:rsidRPr="00DD12BA">
        <w:rPr>
          <w:rFonts w:ascii="Times New Roman" w:hAnsi="Times New Roman"/>
        </w:rPr>
        <w:t xml:space="preserve">in </w:t>
      </w:r>
      <w:r w:rsidRPr="00DD12BA">
        <w:rPr>
          <w:rFonts w:ascii="Times New Roman" w:hAnsi="Times New Roman"/>
          <w:i/>
          <w:iCs/>
        </w:rPr>
        <w:t>Dir. Amm</w:t>
      </w:r>
      <w:r w:rsidR="008951AA">
        <w:rPr>
          <w:rFonts w:ascii="Times New Roman" w:hAnsi="Times New Roman"/>
          <w:i/>
          <w:iCs/>
        </w:rPr>
        <w:t>.</w:t>
      </w:r>
      <w:r w:rsidRPr="00DD12BA">
        <w:rPr>
          <w:rFonts w:ascii="Times New Roman" w:hAnsi="Times New Roman"/>
        </w:rPr>
        <w:t>, 2014, pag. 590</w:t>
      </w:r>
      <w:r w:rsidR="00DD12BA" w:rsidRPr="00DD12BA">
        <w:rPr>
          <w:rFonts w:ascii="Times New Roman" w:hAnsi="Times New Roman"/>
        </w:rPr>
        <w:t xml:space="preserve"> secondo il quale, altresì, “</w:t>
      </w:r>
      <w:r w:rsidR="00DD12BA" w:rsidRPr="00DD12BA">
        <w:rPr>
          <w:rFonts w:ascii="Times New Roman" w:hAnsi="Times New Roman"/>
          <w:i/>
          <w:iCs/>
        </w:rPr>
        <w:t>la pretesa al bene della vita, come situazione giuridicamente tutelata, può sorgere solo nel corso del procedimento, via via che siano espletate le valutazioni tecniche ed esercitate le scelte discrezionali, oppure al suo epilogo, con l’emanazione del provvedimento”</w:t>
      </w:r>
      <w:r w:rsidR="00DD12BA" w:rsidRPr="00DD12BA">
        <w:rPr>
          <w:rFonts w:ascii="Times New Roman" w:hAnsi="Times New Roman"/>
        </w:rPr>
        <w:t xml:space="preserve"> (pag. 593), secondo una visione dell’interesse legittimo “</w:t>
      </w:r>
      <w:r w:rsidR="00DD12BA" w:rsidRPr="00DD12BA">
        <w:rPr>
          <w:rFonts w:ascii="Times New Roman" w:hAnsi="Times New Roman"/>
          <w:i/>
          <w:iCs/>
        </w:rPr>
        <w:t xml:space="preserve">come fattispecie a formazione progressiva” </w:t>
      </w:r>
      <w:r w:rsidR="00DD12BA" w:rsidRPr="00DD12BA">
        <w:rPr>
          <w:rFonts w:ascii="Times New Roman" w:hAnsi="Times New Roman"/>
        </w:rPr>
        <w:t>(pag. 614).</w:t>
      </w:r>
    </w:p>
  </w:footnote>
  <w:footnote w:id="35">
    <w:p w14:paraId="5BDED54C" w14:textId="55A5B2F4" w:rsidR="004F7CDF" w:rsidRPr="00DD12BA" w:rsidRDefault="004F7CDF" w:rsidP="00842681">
      <w:pPr>
        <w:pStyle w:val="Testonotaapidipagina"/>
        <w:spacing w:line="240" w:lineRule="auto"/>
        <w:rPr>
          <w:rFonts w:ascii="Times New Roman" w:hAnsi="Times New Roman"/>
          <w:i/>
          <w:iCs/>
        </w:rPr>
      </w:pPr>
      <w:r w:rsidRPr="00DD12BA">
        <w:rPr>
          <w:rStyle w:val="Rimandonotaapidipagina"/>
          <w:rFonts w:ascii="Times New Roman" w:hAnsi="Times New Roman"/>
        </w:rPr>
        <w:footnoteRef/>
      </w:r>
      <w:r w:rsidRPr="00DD12BA">
        <w:rPr>
          <w:rFonts w:ascii="Times New Roman" w:hAnsi="Times New Roman"/>
        </w:rPr>
        <w:t xml:space="preserve"> Cfr. F. SCOCA, </w:t>
      </w:r>
      <w:r w:rsidRPr="00DD12BA">
        <w:rPr>
          <w:rFonts w:ascii="Times New Roman" w:hAnsi="Times New Roman"/>
          <w:i/>
          <w:iCs/>
        </w:rPr>
        <w:t>L’interesse legittimo</w:t>
      </w:r>
      <w:r w:rsidRPr="00DD12BA">
        <w:rPr>
          <w:rFonts w:ascii="Times New Roman" w:hAnsi="Times New Roman"/>
        </w:rPr>
        <w:t xml:space="preserve">, </w:t>
      </w:r>
      <w:r w:rsidRPr="00DD12BA">
        <w:rPr>
          <w:rFonts w:ascii="Times New Roman" w:hAnsi="Times New Roman"/>
          <w:i/>
          <w:iCs/>
        </w:rPr>
        <w:t>op. cit.</w:t>
      </w:r>
      <w:r w:rsidRPr="00DD12BA">
        <w:rPr>
          <w:rFonts w:ascii="Times New Roman" w:hAnsi="Times New Roman"/>
        </w:rPr>
        <w:t>, pag. 455 secondo il quale l’interesse legittimo “</w:t>
      </w:r>
      <w:r w:rsidRPr="00DD12BA">
        <w:rPr>
          <w:rFonts w:ascii="Times New Roman" w:hAnsi="Times New Roman"/>
          <w:i/>
          <w:iCs/>
        </w:rPr>
        <w:t>non è concepibile fuori dal procedimento”</w:t>
      </w:r>
      <w:r w:rsidRPr="00DD12BA">
        <w:rPr>
          <w:rFonts w:ascii="Times New Roman" w:hAnsi="Times New Roman"/>
        </w:rPr>
        <w:t xml:space="preserve"> e si colloca invece in quest’ultimo “</w:t>
      </w:r>
      <w:r w:rsidRPr="00DD12BA">
        <w:rPr>
          <w:rFonts w:ascii="Times New Roman" w:hAnsi="Times New Roman"/>
          <w:i/>
          <w:iCs/>
        </w:rPr>
        <w:t>ove fronteggia il potere esercitato dall’amministrazione”.</w:t>
      </w:r>
    </w:p>
  </w:footnote>
  <w:footnote w:id="36">
    <w:p w14:paraId="0EA9B7C7" w14:textId="49FD7F16" w:rsidR="004F7CDF" w:rsidRPr="00A83663" w:rsidRDefault="004F7CDF" w:rsidP="00842681">
      <w:pPr>
        <w:pStyle w:val="Testonotaapidipagina"/>
        <w:spacing w:line="240" w:lineRule="auto"/>
        <w:rPr>
          <w:rFonts w:ascii="Times New Roman" w:hAnsi="Times New Roman"/>
        </w:rPr>
      </w:pPr>
      <w:r w:rsidRPr="00DD12BA">
        <w:rPr>
          <w:rStyle w:val="Rimandonotaapidipagina"/>
          <w:rFonts w:ascii="Times New Roman" w:hAnsi="Times New Roman"/>
        </w:rPr>
        <w:footnoteRef/>
      </w:r>
      <w:r w:rsidRPr="00DD12BA">
        <w:rPr>
          <w:rFonts w:ascii="Times New Roman" w:hAnsi="Times New Roman"/>
        </w:rPr>
        <w:t xml:space="preserve"> Cfr. E. CAPACCIOLI, </w:t>
      </w:r>
      <w:r w:rsidRPr="00DD12BA">
        <w:rPr>
          <w:rFonts w:ascii="Times New Roman" w:hAnsi="Times New Roman"/>
          <w:i/>
          <w:iCs/>
        </w:rPr>
        <w:t>Interessi legittimi e risarcimento dei danni</w:t>
      </w:r>
      <w:r w:rsidRPr="00DD12BA">
        <w:rPr>
          <w:rFonts w:ascii="Times New Roman" w:hAnsi="Times New Roman"/>
        </w:rPr>
        <w:t>, Milano, 1963, pag. 45 e seg.</w:t>
      </w:r>
      <w:r w:rsidR="00A83663">
        <w:rPr>
          <w:rFonts w:ascii="Times New Roman" w:hAnsi="Times New Roman"/>
        </w:rPr>
        <w:t>; E CAPACCIOLI</w:t>
      </w:r>
      <w:r w:rsidR="00A83663">
        <w:rPr>
          <w:rFonts w:ascii="Times New Roman" w:hAnsi="Times New Roman"/>
          <w:i/>
        </w:rPr>
        <w:t>, Manuale di diritto amministrativo</w:t>
      </w:r>
      <w:r w:rsidR="00A83663">
        <w:rPr>
          <w:rFonts w:ascii="Times New Roman" w:hAnsi="Times New Roman"/>
          <w:iCs/>
        </w:rPr>
        <w:t>, Padova, 1980, pag. 266 secondo il quale “</w:t>
      </w:r>
      <w:r w:rsidR="00A83663" w:rsidRPr="002A4208">
        <w:rPr>
          <w:rFonts w:ascii="Times New Roman" w:hAnsi="Times New Roman"/>
          <w:i/>
        </w:rPr>
        <w:t>le norme di azione sono regole garantiste</w:t>
      </w:r>
      <w:r w:rsidR="00A83663">
        <w:rPr>
          <w:rFonts w:ascii="Times New Roman" w:hAnsi="Times New Roman"/>
          <w:iCs/>
        </w:rPr>
        <w:t>”</w:t>
      </w:r>
      <w:r w:rsidR="00A83663">
        <w:rPr>
          <w:rFonts w:ascii="Times New Roman" w:hAnsi="Times New Roman"/>
        </w:rPr>
        <w:t xml:space="preserve"> perché volt</w:t>
      </w:r>
      <w:r w:rsidR="00146EFD">
        <w:rPr>
          <w:rFonts w:ascii="Times New Roman" w:hAnsi="Times New Roman"/>
        </w:rPr>
        <w:t>e</w:t>
      </w:r>
      <w:r w:rsidR="00A83663">
        <w:rPr>
          <w:rFonts w:ascii="Times New Roman" w:hAnsi="Times New Roman"/>
        </w:rPr>
        <w:t xml:space="preserve"> ad assicurare la tutela dei destinatari dell’azione amministrativa che in effetti “</w:t>
      </w:r>
      <w:r w:rsidR="00A83663">
        <w:rPr>
          <w:rFonts w:ascii="Times New Roman" w:hAnsi="Times New Roman"/>
          <w:i/>
          <w:iCs/>
        </w:rPr>
        <w:t>si svolgerebbe con i m</w:t>
      </w:r>
      <w:r w:rsidR="00661C2D">
        <w:rPr>
          <w:rFonts w:ascii="Times New Roman" w:hAnsi="Times New Roman"/>
          <w:i/>
          <w:iCs/>
        </w:rPr>
        <w:t>i</w:t>
      </w:r>
      <w:r w:rsidR="00A83663">
        <w:rPr>
          <w:rFonts w:ascii="Times New Roman" w:hAnsi="Times New Roman"/>
          <w:i/>
          <w:iCs/>
        </w:rPr>
        <w:t>nor</w:t>
      </w:r>
      <w:r w:rsidR="00661C2D">
        <w:rPr>
          <w:rFonts w:ascii="Times New Roman" w:hAnsi="Times New Roman"/>
          <w:i/>
          <w:iCs/>
        </w:rPr>
        <w:t>i</w:t>
      </w:r>
      <w:r w:rsidR="00A83663">
        <w:rPr>
          <w:rFonts w:ascii="Times New Roman" w:hAnsi="Times New Roman"/>
          <w:i/>
          <w:iCs/>
        </w:rPr>
        <w:t xml:space="preserve"> imp</w:t>
      </w:r>
      <w:r w:rsidR="00661C2D">
        <w:rPr>
          <w:rFonts w:ascii="Times New Roman" w:hAnsi="Times New Roman"/>
          <w:i/>
          <w:iCs/>
        </w:rPr>
        <w:t>a</w:t>
      </w:r>
      <w:r w:rsidR="00A83663">
        <w:rPr>
          <w:rFonts w:ascii="Times New Roman" w:hAnsi="Times New Roman"/>
          <w:i/>
          <w:iCs/>
        </w:rPr>
        <w:t>cci</w:t>
      </w:r>
      <w:r w:rsidR="00661C2D">
        <w:rPr>
          <w:rFonts w:ascii="Times New Roman" w:hAnsi="Times New Roman"/>
          <w:i/>
          <w:iCs/>
        </w:rPr>
        <w:t xml:space="preserve"> se </w:t>
      </w:r>
      <w:r w:rsidR="00146EFD">
        <w:rPr>
          <w:rFonts w:ascii="Times New Roman" w:hAnsi="Times New Roman"/>
          <w:i/>
          <w:iCs/>
        </w:rPr>
        <w:t>l</w:t>
      </w:r>
      <w:r w:rsidR="00661C2D">
        <w:rPr>
          <w:rFonts w:ascii="Times New Roman" w:hAnsi="Times New Roman"/>
          <w:i/>
          <w:iCs/>
        </w:rPr>
        <w:t>e norme di azione non esistessero”</w:t>
      </w:r>
      <w:r w:rsidR="00661C2D">
        <w:rPr>
          <w:rFonts w:ascii="Times New Roman" w:hAnsi="Times New Roman"/>
        </w:rPr>
        <w:t xml:space="preserve">. </w:t>
      </w:r>
      <w:r w:rsidR="00A83663">
        <w:rPr>
          <w:rFonts w:ascii="Times New Roman" w:hAnsi="Times New Roman"/>
        </w:rPr>
        <w:t xml:space="preserve">Sulla sua concezione dell’interesse legittimo cfr. M. CLARICH, </w:t>
      </w:r>
      <w:r w:rsidR="00A83663">
        <w:rPr>
          <w:rFonts w:ascii="Times New Roman" w:hAnsi="Times New Roman"/>
          <w:i/>
          <w:iCs/>
        </w:rPr>
        <w:t>La giustizia amministrativa nel pensiero di Enzo Capaccioli: un tentativo di ricostruzione sistematica</w:t>
      </w:r>
      <w:r w:rsidR="00A83663">
        <w:rPr>
          <w:rFonts w:ascii="Times New Roman" w:hAnsi="Times New Roman"/>
        </w:rPr>
        <w:t xml:space="preserve">, in </w:t>
      </w:r>
      <w:r w:rsidR="00A83663">
        <w:rPr>
          <w:rFonts w:ascii="Times New Roman" w:hAnsi="Times New Roman"/>
          <w:i/>
          <w:iCs/>
        </w:rPr>
        <w:t>Studi in ricordo di Enzo Capaccio</w:t>
      </w:r>
      <w:r w:rsidR="00646C27">
        <w:rPr>
          <w:rFonts w:ascii="Times New Roman" w:hAnsi="Times New Roman"/>
          <w:i/>
          <w:iCs/>
        </w:rPr>
        <w:t>l</w:t>
      </w:r>
      <w:r w:rsidR="00A83663">
        <w:rPr>
          <w:rFonts w:ascii="Times New Roman" w:hAnsi="Times New Roman"/>
          <w:i/>
          <w:iCs/>
        </w:rPr>
        <w:t>i</w:t>
      </w:r>
      <w:r w:rsidR="00A83663">
        <w:rPr>
          <w:rFonts w:ascii="Times New Roman" w:hAnsi="Times New Roman"/>
        </w:rPr>
        <w:t>, Milano, 1988, pag. 610 e seg.</w:t>
      </w:r>
    </w:p>
  </w:footnote>
  <w:footnote w:id="37">
    <w:p w14:paraId="1FFC07BD" w14:textId="36C2DD6F" w:rsidR="00697E26" w:rsidRPr="00DD12BA" w:rsidRDefault="00697E26" w:rsidP="00842681">
      <w:pPr>
        <w:pStyle w:val="Testonotaapidipagina"/>
        <w:spacing w:line="240" w:lineRule="auto"/>
        <w:rPr>
          <w:rFonts w:ascii="Times New Roman" w:hAnsi="Times New Roman"/>
        </w:rPr>
      </w:pPr>
      <w:r w:rsidRPr="00DD12BA">
        <w:rPr>
          <w:rStyle w:val="Rimandonotaapidipagina"/>
          <w:rFonts w:ascii="Times New Roman" w:hAnsi="Times New Roman"/>
        </w:rPr>
        <w:footnoteRef/>
      </w:r>
      <w:r w:rsidRPr="00DD12BA">
        <w:rPr>
          <w:rFonts w:ascii="Times New Roman" w:hAnsi="Times New Roman"/>
        </w:rPr>
        <w:t xml:space="preserve"> Si pensi soltanto al principio di proporzionalità che</w:t>
      </w:r>
      <w:r w:rsidR="003B5B83" w:rsidRPr="00DD12BA">
        <w:rPr>
          <w:rFonts w:ascii="Times New Roman" w:hAnsi="Times New Roman"/>
        </w:rPr>
        <w:t>,</w:t>
      </w:r>
      <w:r w:rsidRPr="00DD12BA">
        <w:rPr>
          <w:rFonts w:ascii="Times New Roman" w:hAnsi="Times New Roman"/>
        </w:rPr>
        <w:t xml:space="preserve"> se applicato correttamente nella sua struttura triadica</w:t>
      </w:r>
      <w:r w:rsidR="003B5B83" w:rsidRPr="00DD12BA">
        <w:rPr>
          <w:rFonts w:ascii="Times New Roman" w:hAnsi="Times New Roman"/>
        </w:rPr>
        <w:t>,</w:t>
      </w:r>
      <w:r w:rsidRPr="00DD12BA">
        <w:rPr>
          <w:rFonts w:ascii="Times New Roman" w:hAnsi="Times New Roman"/>
        </w:rPr>
        <w:t xml:space="preserve"> mira a trovare un punto di equilibrio tra interesse pubblico e interesse privato e ha un’evidente funzione di garanzia di quest’ultimo.</w:t>
      </w:r>
    </w:p>
  </w:footnote>
  <w:footnote w:id="38">
    <w:p w14:paraId="22C1AB37" w14:textId="148B418C" w:rsidR="00901FCE" w:rsidRPr="00DD12BA" w:rsidRDefault="00901FCE" w:rsidP="00F61C8E">
      <w:pPr>
        <w:pStyle w:val="Testonotaapidipagina"/>
        <w:spacing w:line="240" w:lineRule="auto"/>
        <w:rPr>
          <w:rFonts w:ascii="Times New Roman" w:hAnsi="Times New Roman"/>
          <w:iCs/>
        </w:rPr>
      </w:pPr>
      <w:r w:rsidRPr="00DD12BA">
        <w:rPr>
          <w:rStyle w:val="Rimandonotaapidipagina"/>
          <w:rFonts w:ascii="Times New Roman" w:hAnsi="Times New Roman"/>
        </w:rPr>
        <w:footnoteRef/>
      </w:r>
      <w:r w:rsidRPr="00DD12BA">
        <w:rPr>
          <w:rFonts w:ascii="Times New Roman" w:hAnsi="Times New Roman"/>
        </w:rPr>
        <w:t xml:space="preserve"> Per la tesi secondo la quale “</w:t>
      </w:r>
      <w:r w:rsidRPr="00DD12BA">
        <w:rPr>
          <w:rFonts w:ascii="Times New Roman" w:hAnsi="Times New Roman"/>
          <w:i/>
          <w:iCs/>
        </w:rPr>
        <w:t>la concezione sostanzialistica dell’interesse legittimo è oggi favorita dalla responsabilità civile dell’amministrazione per lesione dell’interesse legittimo”</w:t>
      </w:r>
      <w:r w:rsidRPr="00DD12BA">
        <w:rPr>
          <w:rFonts w:ascii="Times New Roman" w:hAnsi="Times New Roman"/>
        </w:rPr>
        <w:t xml:space="preserve"> cfr. </w:t>
      </w:r>
      <w:bookmarkStart w:id="4" w:name="_Hlk216979968"/>
      <w:r w:rsidRPr="00DD12BA">
        <w:rPr>
          <w:rFonts w:ascii="Times New Roman" w:hAnsi="Times New Roman"/>
        </w:rPr>
        <w:t xml:space="preserve">F. TRIMARCHI BANFI, </w:t>
      </w:r>
      <w:r w:rsidR="005B164F" w:rsidRPr="00DD12BA">
        <w:rPr>
          <w:rFonts w:ascii="Times New Roman" w:hAnsi="Times New Roman"/>
          <w:i/>
        </w:rPr>
        <w:t>op.cit.</w:t>
      </w:r>
      <w:r w:rsidRPr="00DD12BA">
        <w:rPr>
          <w:rFonts w:ascii="Times New Roman" w:hAnsi="Times New Roman"/>
          <w:iCs/>
        </w:rPr>
        <w:t>, pag.1019.</w:t>
      </w:r>
      <w:r w:rsidR="00A23CAE">
        <w:rPr>
          <w:rFonts w:ascii="Times New Roman" w:hAnsi="Times New Roman"/>
          <w:iCs/>
        </w:rPr>
        <w:t xml:space="preserve"> Cfr. altresì M. RAMAJOLI</w:t>
      </w:r>
      <w:r w:rsidR="00A23CAE">
        <w:t xml:space="preserve">, </w:t>
      </w:r>
      <w:r w:rsidR="00A23CAE" w:rsidRPr="00A23CAE">
        <w:rPr>
          <w:rFonts w:ascii="Times New Roman" w:hAnsi="Times New Roman"/>
          <w:i/>
        </w:rPr>
        <w:t>Potere autoritativo, prospettiva rimediale e adeguatezza dei poteri del giudice amministrativo a vent’anni dalla sentenza n. 204 della Corte costituzionale</w:t>
      </w:r>
      <w:r w:rsidR="00A23CAE" w:rsidRPr="00A23CAE">
        <w:rPr>
          <w:rFonts w:ascii="Times New Roman" w:hAnsi="Times New Roman"/>
          <w:iCs/>
        </w:rPr>
        <w:t xml:space="preserve">, in </w:t>
      </w:r>
      <w:r w:rsidR="00A23CAE" w:rsidRPr="00A23CAE">
        <w:rPr>
          <w:rFonts w:ascii="Times New Roman" w:hAnsi="Times New Roman"/>
          <w:i/>
        </w:rPr>
        <w:t>Dir. proc. amm.,</w:t>
      </w:r>
      <w:r w:rsidR="00A23CAE" w:rsidRPr="00A23CAE">
        <w:rPr>
          <w:rFonts w:ascii="Times New Roman" w:hAnsi="Times New Roman"/>
          <w:iCs/>
        </w:rPr>
        <w:t xml:space="preserve"> 2025,</w:t>
      </w:r>
      <w:r w:rsidR="00A23CAE">
        <w:rPr>
          <w:rFonts w:ascii="Times New Roman" w:hAnsi="Times New Roman"/>
          <w:iCs/>
        </w:rPr>
        <w:t xml:space="preserve"> pag.</w:t>
      </w:r>
      <w:r w:rsidR="00A23CAE" w:rsidRPr="00A23CAE">
        <w:rPr>
          <w:rFonts w:ascii="Times New Roman" w:hAnsi="Times New Roman"/>
          <w:iCs/>
        </w:rPr>
        <w:t xml:space="preserve"> 341 </w:t>
      </w:r>
      <w:r w:rsidR="00A23CAE">
        <w:rPr>
          <w:rFonts w:ascii="Times New Roman" w:hAnsi="Times New Roman"/>
          <w:iCs/>
        </w:rPr>
        <w:t>e seg</w:t>
      </w:r>
      <w:r w:rsidR="00B9747F">
        <w:rPr>
          <w:rFonts w:ascii="Times New Roman" w:hAnsi="Times New Roman"/>
          <w:iCs/>
        </w:rPr>
        <w:t>. secondo la quale</w:t>
      </w:r>
      <w:r w:rsidR="00146EFD">
        <w:rPr>
          <w:rFonts w:ascii="Times New Roman" w:hAnsi="Times New Roman"/>
          <w:iCs/>
        </w:rPr>
        <w:t xml:space="preserve"> “</w:t>
      </w:r>
      <w:r w:rsidR="00B9747F" w:rsidRPr="00B9747F">
        <w:rPr>
          <w:rFonts w:ascii="Times New Roman" w:hAnsi="Times New Roman"/>
          <w:i/>
        </w:rPr>
        <w:t>La realizzazione del bisogno di tutela prospettato davanti al giudice reclama sempre un’indagine sul grado, modo e tipo di protezione delle situazioni dedotte ad opera delle norme sostanziali</w:t>
      </w:r>
      <w:r w:rsidR="00B9747F">
        <w:rPr>
          <w:rFonts w:ascii="Times New Roman" w:hAnsi="Times New Roman"/>
          <w:iCs/>
        </w:rPr>
        <w:t>”.</w:t>
      </w:r>
    </w:p>
    <w:bookmarkEnd w:id="4"/>
  </w:footnote>
  <w:footnote w:id="39">
    <w:p w14:paraId="398E3F48" w14:textId="617FF631" w:rsidR="00A26F48" w:rsidRPr="00A26F48" w:rsidRDefault="00A26F48" w:rsidP="00A26F48">
      <w:pPr>
        <w:pStyle w:val="Testonotaapidipagina"/>
        <w:spacing w:line="240" w:lineRule="auto"/>
        <w:rPr>
          <w:rFonts w:ascii="Times New Roman" w:hAnsi="Times New Roman"/>
          <w:i/>
          <w:iCs/>
        </w:rPr>
      </w:pPr>
      <w:r>
        <w:rPr>
          <w:rStyle w:val="Rimandonotaapidipagina"/>
        </w:rPr>
        <w:footnoteRef/>
      </w:r>
      <w:r>
        <w:t xml:space="preserve"> </w:t>
      </w:r>
      <w:r>
        <w:rPr>
          <w:rFonts w:ascii="Times New Roman" w:hAnsi="Times New Roman"/>
        </w:rPr>
        <w:t>Per l’affermazione</w:t>
      </w:r>
      <w:r w:rsidRPr="00A26F48">
        <w:rPr>
          <w:rFonts w:ascii="Times New Roman" w:hAnsi="Times New Roman"/>
        </w:rPr>
        <w:t xml:space="preserve"> </w:t>
      </w:r>
      <w:r>
        <w:rPr>
          <w:rFonts w:ascii="Times New Roman" w:hAnsi="Times New Roman"/>
        </w:rPr>
        <w:t>secondo la quale</w:t>
      </w:r>
      <w:r w:rsidRPr="00A26F48">
        <w:rPr>
          <w:rFonts w:ascii="Times New Roman" w:hAnsi="Times New Roman"/>
        </w:rPr>
        <w:t xml:space="preserve"> “</w:t>
      </w:r>
      <w:r w:rsidRPr="00A26F48">
        <w:rPr>
          <w:rFonts w:ascii="Times New Roman" w:hAnsi="Times New Roman"/>
          <w:i/>
          <w:iCs/>
        </w:rPr>
        <w:t>se il risarcimento è complementare all’annullamento dell’atto</w:t>
      </w:r>
      <w:r>
        <w:rPr>
          <w:rFonts w:ascii="Times New Roman" w:hAnsi="Times New Roman"/>
          <w:i/>
          <w:iCs/>
        </w:rPr>
        <w:t>, la soddisfazione pecuniaria per equivalente</w:t>
      </w:r>
      <w:r w:rsidRPr="00A26F48">
        <w:rPr>
          <w:rFonts w:ascii="Times New Roman" w:hAnsi="Times New Roman"/>
          <w:i/>
          <w:iCs/>
        </w:rPr>
        <w:t xml:space="preserve"> non è di un diritto, ma della stessa situazione giuridica soggettiva la cui tutela dà luogo all’annullamento”</w:t>
      </w:r>
      <w:r w:rsidRPr="00A26F48">
        <w:rPr>
          <w:rFonts w:ascii="Times New Roman" w:hAnsi="Times New Roman"/>
        </w:rPr>
        <w:t>: cfr. F. MERUSI-G.</w:t>
      </w:r>
      <w:r>
        <w:rPr>
          <w:rFonts w:ascii="Times New Roman" w:hAnsi="Times New Roman"/>
        </w:rPr>
        <w:t xml:space="preserve"> </w:t>
      </w:r>
      <w:r w:rsidRPr="00A26F48">
        <w:rPr>
          <w:rFonts w:ascii="Times New Roman" w:hAnsi="Times New Roman"/>
        </w:rPr>
        <w:t>SANVITI</w:t>
      </w:r>
      <w:r w:rsidRPr="00A26F48">
        <w:rPr>
          <w:rFonts w:ascii="Times New Roman" w:hAnsi="Times New Roman"/>
          <w:i/>
          <w:iCs/>
        </w:rPr>
        <w:t>, L’”ingiustizia” amministrativa in Italia</w:t>
      </w:r>
      <w:r w:rsidRPr="00A26F48">
        <w:rPr>
          <w:rFonts w:ascii="Times New Roman" w:hAnsi="Times New Roman"/>
        </w:rPr>
        <w:t>, Bologna, 1986, pag. 36</w:t>
      </w:r>
      <w:r>
        <w:rPr>
          <w:rFonts w:ascii="Times New Roman" w:hAnsi="Times New Roman"/>
        </w:rPr>
        <w:t xml:space="preserve"> anche per la precisazione conseguenziale che annullamento e risarcimento “</w:t>
      </w:r>
      <w:r>
        <w:rPr>
          <w:rFonts w:ascii="Times New Roman" w:hAnsi="Times New Roman"/>
          <w:i/>
          <w:iCs/>
        </w:rPr>
        <w:t>sono dunque due strumenti satisfattori dell’interesse legittimo”.</w:t>
      </w:r>
    </w:p>
  </w:footnote>
  <w:footnote w:id="40">
    <w:p w14:paraId="5E1124BC" w14:textId="318E94E3" w:rsidR="007D1E5A" w:rsidRPr="00F61C8E" w:rsidRDefault="007D1E5A" w:rsidP="00F61C8E">
      <w:pPr>
        <w:pStyle w:val="Testonotaapidipagina"/>
        <w:spacing w:line="240" w:lineRule="auto"/>
        <w:rPr>
          <w:rFonts w:ascii="Times New Roman" w:hAnsi="Times New Roman"/>
        </w:rPr>
      </w:pPr>
      <w:r w:rsidRPr="00F61C8E">
        <w:rPr>
          <w:rStyle w:val="Rimandonotaapidipagina"/>
          <w:rFonts w:ascii="Times New Roman" w:hAnsi="Times New Roman"/>
        </w:rPr>
        <w:footnoteRef/>
      </w:r>
      <w:r w:rsidRPr="00F61C8E">
        <w:rPr>
          <w:rFonts w:ascii="Times New Roman" w:hAnsi="Times New Roman"/>
        </w:rPr>
        <w:t xml:space="preserve"> In questo secondo caso, l’azione proposta costituisce un rimedio a un comportamento omissivo dell’amministrazione e dunque non è collegata ad alcun provvedimento impugnato; nel primo caso l’annullamento del provvedimento di diniego costituisce soltanto il presupposto necessario per poter procedere all’esame dell’azione di adempimento e dunque della fondatezza della pretesa. Come si vedrà, ciò rileva in relazione all’oggetto del processo. </w:t>
      </w:r>
    </w:p>
  </w:footnote>
  <w:footnote w:id="41">
    <w:p w14:paraId="7AD21061" w14:textId="34349A24" w:rsidR="002754B3" w:rsidRPr="00DD12BA" w:rsidRDefault="002754B3" w:rsidP="00842681">
      <w:pPr>
        <w:pStyle w:val="Testonotaapidipagina"/>
        <w:spacing w:line="240" w:lineRule="auto"/>
        <w:rPr>
          <w:rFonts w:ascii="Times New Roman" w:hAnsi="Times New Roman"/>
        </w:rPr>
      </w:pPr>
      <w:r w:rsidRPr="00DD12BA">
        <w:rPr>
          <w:rStyle w:val="Rimandonotaapidipagina"/>
          <w:rFonts w:ascii="Times New Roman" w:hAnsi="Times New Roman"/>
        </w:rPr>
        <w:footnoteRef/>
      </w:r>
      <w:r w:rsidRPr="00DD12BA">
        <w:rPr>
          <w:rFonts w:ascii="Times New Roman" w:hAnsi="Times New Roman"/>
        </w:rPr>
        <w:t xml:space="preserve"> In caso di mancata emanazione del provvedimento in sede di giudizio di ottemperanza il giudice può anche emanare il provvedimento in luogo dell’amministrazione (art. 114, comma 4, lett. a) del Codice del processo amministrativo). In luogo del bene della vita, il ricorrente potrebbe conseguire un’utilità corrispondente sotto forma di risarcimento del danno esperendo un’azione risarcitoria pura, cioè non collegata a un’azione di adempimento (art. 30 del </w:t>
      </w:r>
      <w:r w:rsidR="00953CC6">
        <w:rPr>
          <w:rFonts w:ascii="Times New Roman" w:hAnsi="Times New Roman"/>
        </w:rPr>
        <w:t>C</w:t>
      </w:r>
      <w:r w:rsidRPr="00DD12BA">
        <w:rPr>
          <w:rFonts w:ascii="Times New Roman" w:hAnsi="Times New Roman"/>
        </w:rPr>
        <w:t>odice del processo amministrativo).</w:t>
      </w:r>
    </w:p>
  </w:footnote>
  <w:footnote w:id="42">
    <w:p w14:paraId="67CB4A4E" w14:textId="610A1DCF" w:rsidR="00DF1747" w:rsidRPr="00DD12BA" w:rsidRDefault="00DF1747" w:rsidP="00842681">
      <w:pPr>
        <w:pStyle w:val="Testonotaapidipagina"/>
        <w:spacing w:line="240" w:lineRule="auto"/>
        <w:rPr>
          <w:rFonts w:ascii="Times New Roman" w:hAnsi="Times New Roman"/>
          <w:i/>
          <w:iCs/>
        </w:rPr>
      </w:pPr>
      <w:r w:rsidRPr="00DD12BA">
        <w:rPr>
          <w:rStyle w:val="Rimandonotaapidipagina"/>
          <w:rFonts w:ascii="Times New Roman" w:hAnsi="Times New Roman"/>
        </w:rPr>
        <w:footnoteRef/>
      </w:r>
      <w:r w:rsidRPr="00DD12BA">
        <w:rPr>
          <w:rFonts w:ascii="Times New Roman" w:hAnsi="Times New Roman"/>
        </w:rPr>
        <w:t xml:space="preserve"> Per </w:t>
      </w:r>
      <w:r w:rsidR="00FA7F3D" w:rsidRPr="00DD12BA">
        <w:rPr>
          <w:rFonts w:ascii="Times New Roman" w:hAnsi="Times New Roman"/>
        </w:rPr>
        <w:t>un accenno al fatto che</w:t>
      </w:r>
      <w:r w:rsidRPr="00DD12BA">
        <w:rPr>
          <w:rFonts w:ascii="Times New Roman" w:hAnsi="Times New Roman"/>
        </w:rPr>
        <w:t xml:space="preserve"> nel caso di interesse legittimo oppositivo la condanna è a un </w:t>
      </w:r>
      <w:r w:rsidRPr="00DD12BA">
        <w:rPr>
          <w:rFonts w:ascii="Times New Roman" w:hAnsi="Times New Roman"/>
          <w:i/>
          <w:iCs/>
        </w:rPr>
        <w:t>non facere</w:t>
      </w:r>
      <w:r w:rsidRPr="00DD12BA">
        <w:rPr>
          <w:rFonts w:ascii="Times New Roman" w:hAnsi="Times New Roman"/>
        </w:rPr>
        <w:t>, cfr. A. CARBONE,</w:t>
      </w:r>
      <w:r w:rsidR="00FA7F3D" w:rsidRPr="00DD12BA">
        <w:rPr>
          <w:rFonts w:ascii="Times New Roman" w:hAnsi="Times New Roman"/>
          <w:i/>
          <w:iCs/>
        </w:rPr>
        <w:t xml:space="preserve"> L’individualità dell’interesse a </w:t>
      </w:r>
      <w:r w:rsidR="00FA7F3D" w:rsidRPr="00C94172">
        <w:rPr>
          <w:rFonts w:ascii="Times New Roman" w:hAnsi="Times New Roman"/>
          <w:i/>
          <w:iCs/>
        </w:rPr>
        <w:t>ricorrere,</w:t>
      </w:r>
      <w:r w:rsidR="00FA7F3D" w:rsidRPr="00DD12BA">
        <w:rPr>
          <w:rFonts w:ascii="Times New Roman" w:hAnsi="Times New Roman"/>
        </w:rPr>
        <w:t xml:space="preserve"> in </w:t>
      </w:r>
      <w:r w:rsidR="00FA7F3D" w:rsidRPr="00DD12BA">
        <w:rPr>
          <w:rFonts w:ascii="Times New Roman" w:hAnsi="Times New Roman"/>
          <w:i/>
          <w:iCs/>
        </w:rPr>
        <w:t>Diritto e società</w:t>
      </w:r>
      <w:r w:rsidR="00FA7F3D" w:rsidRPr="00DD12BA">
        <w:rPr>
          <w:rFonts w:ascii="Times New Roman" w:hAnsi="Times New Roman"/>
        </w:rPr>
        <w:t>, 2025, pag. 487, nota 44.</w:t>
      </w:r>
    </w:p>
  </w:footnote>
  <w:footnote w:id="43">
    <w:p w14:paraId="0AA5EE17" w14:textId="5D37FD91" w:rsidR="005E3C48" w:rsidRPr="00F61C8E" w:rsidRDefault="005E3C48" w:rsidP="00F61C8E">
      <w:pPr>
        <w:pStyle w:val="Testonotaapidipagina"/>
        <w:spacing w:line="240" w:lineRule="auto"/>
        <w:rPr>
          <w:rFonts w:ascii="Times New Roman" w:hAnsi="Times New Roman"/>
        </w:rPr>
      </w:pPr>
      <w:r w:rsidRPr="00F61C8E">
        <w:rPr>
          <w:rStyle w:val="Rimandonotaapidipagina"/>
          <w:rFonts w:ascii="Times New Roman" w:hAnsi="Times New Roman"/>
        </w:rPr>
        <w:footnoteRef/>
      </w:r>
      <w:r w:rsidRPr="00F61C8E">
        <w:rPr>
          <w:rFonts w:ascii="Times New Roman" w:hAnsi="Times New Roman"/>
        </w:rPr>
        <w:t xml:space="preserve"> In generale in sede di cognizione il giudice può anche disporre le misure idonee ad assicurare l’attuazione del giudicato (art. 34, comma 1, lett. e) del Codice del processo amministrativo</w:t>
      </w:r>
      <w:r w:rsidR="005D0636">
        <w:rPr>
          <w:rFonts w:ascii="Times New Roman" w:hAnsi="Times New Roman"/>
        </w:rPr>
        <w:t>)</w:t>
      </w:r>
      <w:r w:rsidRPr="00F61C8E">
        <w:rPr>
          <w:rFonts w:ascii="Times New Roman" w:hAnsi="Times New Roman"/>
        </w:rPr>
        <w:t>.</w:t>
      </w:r>
    </w:p>
  </w:footnote>
  <w:footnote w:id="44">
    <w:p w14:paraId="7CEE6FEB" w14:textId="4B23FA44" w:rsidR="00935F6A" w:rsidRPr="00DD12BA" w:rsidRDefault="00935F6A" w:rsidP="00842681">
      <w:pPr>
        <w:pStyle w:val="Testonotaapidipagina"/>
        <w:spacing w:line="240" w:lineRule="auto"/>
        <w:rPr>
          <w:rFonts w:ascii="Times New Roman" w:hAnsi="Times New Roman"/>
        </w:rPr>
      </w:pPr>
      <w:r w:rsidRPr="00DD12BA">
        <w:rPr>
          <w:rStyle w:val="Rimandonotaapidipagina"/>
          <w:rFonts w:ascii="Times New Roman" w:hAnsi="Times New Roman"/>
        </w:rPr>
        <w:footnoteRef/>
      </w:r>
      <w:r w:rsidRPr="00DD12BA">
        <w:rPr>
          <w:rFonts w:ascii="Times New Roman" w:hAnsi="Times New Roman"/>
        </w:rPr>
        <w:t xml:space="preserve"> </w:t>
      </w:r>
      <w:r w:rsidR="005E3C48" w:rsidRPr="00DD12BA">
        <w:rPr>
          <w:rFonts w:ascii="Times New Roman" w:hAnsi="Times New Roman"/>
        </w:rPr>
        <w:t>N</w:t>
      </w:r>
      <w:r w:rsidRPr="00DD12BA">
        <w:rPr>
          <w:rFonts w:ascii="Times New Roman" w:hAnsi="Times New Roman"/>
        </w:rPr>
        <w:t>el caso dei poteri vincolati l’amministrazione è</w:t>
      </w:r>
      <w:r w:rsidR="005E3C48" w:rsidRPr="00DD12BA">
        <w:rPr>
          <w:rFonts w:ascii="Times New Roman" w:hAnsi="Times New Roman"/>
        </w:rPr>
        <w:t xml:space="preserve"> comunque</w:t>
      </w:r>
      <w:r w:rsidRPr="00DD12BA">
        <w:rPr>
          <w:rFonts w:ascii="Times New Roman" w:hAnsi="Times New Roman"/>
        </w:rPr>
        <w:t xml:space="preserve"> priva del “</w:t>
      </w:r>
      <w:r w:rsidRPr="00DD12BA">
        <w:rPr>
          <w:rFonts w:ascii="Times New Roman" w:hAnsi="Times New Roman"/>
          <w:i/>
          <w:iCs/>
        </w:rPr>
        <w:t>potere c.d. determinante</w:t>
      </w:r>
      <w:r w:rsidRPr="0002484A">
        <w:rPr>
          <w:rFonts w:ascii="Times New Roman" w:hAnsi="Times New Roman"/>
        </w:rPr>
        <w:t>”</w:t>
      </w:r>
      <w:r w:rsidRPr="00DD12BA">
        <w:rPr>
          <w:rFonts w:ascii="Times New Roman" w:hAnsi="Times New Roman"/>
        </w:rPr>
        <w:t>, cioè di determinare l’assetto degli interessi che è già stabilito a monte dalla legge, ma conserva il “</w:t>
      </w:r>
      <w:r w:rsidRPr="00DD12BA">
        <w:rPr>
          <w:rFonts w:ascii="Times New Roman" w:hAnsi="Times New Roman"/>
          <w:i/>
          <w:iCs/>
        </w:rPr>
        <w:t>potere c.d. costitutivo</w:t>
      </w:r>
      <w:r w:rsidRPr="005D0636">
        <w:rPr>
          <w:rFonts w:ascii="Times New Roman" w:hAnsi="Times New Roman"/>
        </w:rPr>
        <w:t>”</w:t>
      </w:r>
      <w:r w:rsidRPr="00DD12BA">
        <w:rPr>
          <w:rFonts w:ascii="Times New Roman" w:hAnsi="Times New Roman"/>
        </w:rPr>
        <w:t xml:space="preserve"> il cui esercizio, con l’adozione di un provvedimento, è comunque necessario per “</w:t>
      </w:r>
      <w:r w:rsidRPr="00DD12BA">
        <w:rPr>
          <w:rFonts w:ascii="Times New Roman" w:hAnsi="Times New Roman"/>
          <w:i/>
          <w:iCs/>
        </w:rPr>
        <w:t>la realizzazione dell’assetto di interessi, disegnato a monte dalla legge</w:t>
      </w:r>
      <w:r w:rsidRPr="0002484A">
        <w:rPr>
          <w:rFonts w:ascii="Times New Roman" w:hAnsi="Times New Roman"/>
        </w:rPr>
        <w:t>”</w:t>
      </w:r>
      <w:r w:rsidRPr="00DD12BA">
        <w:rPr>
          <w:rFonts w:ascii="Times New Roman" w:hAnsi="Times New Roman"/>
        </w:rPr>
        <w:t xml:space="preserve">: cfr. F. SCOCA, </w:t>
      </w:r>
      <w:r w:rsidRPr="00DD12BA">
        <w:rPr>
          <w:rFonts w:ascii="Times New Roman" w:hAnsi="Times New Roman"/>
          <w:i/>
          <w:iCs/>
        </w:rPr>
        <w:t>L’interesse legittimo</w:t>
      </w:r>
      <w:r w:rsidRPr="00DD12BA">
        <w:rPr>
          <w:rFonts w:ascii="Times New Roman" w:hAnsi="Times New Roman"/>
        </w:rPr>
        <w:t xml:space="preserve">, </w:t>
      </w:r>
      <w:r w:rsidRPr="00DD12BA">
        <w:rPr>
          <w:rFonts w:ascii="Times New Roman" w:hAnsi="Times New Roman"/>
          <w:i/>
          <w:iCs/>
        </w:rPr>
        <w:t xml:space="preserve">op. cit., </w:t>
      </w:r>
      <w:r w:rsidRPr="00DD12BA">
        <w:rPr>
          <w:rFonts w:ascii="Times New Roman" w:hAnsi="Times New Roman"/>
        </w:rPr>
        <w:t>pag. 438.</w:t>
      </w:r>
    </w:p>
  </w:footnote>
  <w:footnote w:id="45">
    <w:p w14:paraId="6248858D" w14:textId="77777777" w:rsidR="00995AE5" w:rsidRPr="00DD12BA" w:rsidRDefault="00995AE5" w:rsidP="00842681">
      <w:pPr>
        <w:pStyle w:val="Testonotaapidipagina"/>
        <w:spacing w:line="240" w:lineRule="auto"/>
        <w:rPr>
          <w:rFonts w:ascii="Times New Roman" w:hAnsi="Times New Roman"/>
        </w:rPr>
      </w:pPr>
      <w:r w:rsidRPr="00DD12BA">
        <w:rPr>
          <w:rStyle w:val="Rimandonotaapidipagina"/>
          <w:rFonts w:ascii="Times New Roman" w:hAnsi="Times New Roman"/>
        </w:rPr>
        <w:footnoteRef/>
      </w:r>
      <w:r w:rsidRPr="00DD12BA">
        <w:rPr>
          <w:rFonts w:ascii="Times New Roman" w:hAnsi="Times New Roman"/>
        </w:rPr>
        <w:t xml:space="preserve"> In caso di inottemperanza alla sentenza di condanna all’adozione del provvedimento richiesto il giudice dell’esecuzione può emanare direttamente il provvedimento richiesto dal titolare dell’interesse legittimo pretensivo e in caso di mancato rispetto dell’effetto preclusivo (o, come ipotizzato nel testo, di inottemperanza alla condanna al </w:t>
      </w:r>
      <w:r w:rsidRPr="00DD12BA">
        <w:rPr>
          <w:rFonts w:ascii="Times New Roman" w:hAnsi="Times New Roman"/>
          <w:i/>
          <w:iCs/>
        </w:rPr>
        <w:t>non facere</w:t>
      </w:r>
      <w:r w:rsidRPr="00DD12BA">
        <w:rPr>
          <w:rFonts w:ascii="Times New Roman" w:hAnsi="Times New Roman"/>
        </w:rPr>
        <w:t>), il giudice dell’esecuzione potrà dichiarare nullo il provvedimento lesivo dell’interesse legittimo oppositivo.</w:t>
      </w:r>
      <w:r w:rsidR="00403615" w:rsidRPr="00DD12BA">
        <w:rPr>
          <w:rFonts w:ascii="Times New Roman" w:hAnsi="Times New Roman"/>
        </w:rPr>
        <w:t xml:space="preserve"> </w:t>
      </w:r>
    </w:p>
  </w:footnote>
  <w:footnote w:id="46">
    <w:p w14:paraId="133863BE" w14:textId="42763D02" w:rsidR="00B8617E" w:rsidRPr="00DD12BA" w:rsidRDefault="00B8617E" w:rsidP="00842681">
      <w:pPr>
        <w:pStyle w:val="Testonotaapidipagina"/>
        <w:spacing w:line="240" w:lineRule="auto"/>
        <w:rPr>
          <w:rFonts w:ascii="Times New Roman" w:hAnsi="Times New Roman"/>
        </w:rPr>
      </w:pPr>
      <w:r w:rsidRPr="00DD12BA">
        <w:rPr>
          <w:rStyle w:val="Rimandonotaapidipagina"/>
          <w:rFonts w:ascii="Times New Roman" w:hAnsi="Times New Roman"/>
        </w:rPr>
        <w:footnoteRef/>
      </w:r>
      <w:r w:rsidRPr="00DD12BA">
        <w:rPr>
          <w:rFonts w:ascii="Times New Roman" w:hAnsi="Times New Roman"/>
        </w:rPr>
        <w:t xml:space="preserve"> Cfr. L. FERRARA, </w:t>
      </w:r>
      <w:r w:rsidRPr="00DD12BA">
        <w:rPr>
          <w:rFonts w:ascii="Times New Roman" w:hAnsi="Times New Roman"/>
          <w:i/>
          <w:iCs/>
        </w:rPr>
        <w:t>Domanda giudiziale</w:t>
      </w:r>
      <w:r w:rsidRPr="00DD12BA">
        <w:rPr>
          <w:rFonts w:ascii="Times New Roman" w:hAnsi="Times New Roman"/>
        </w:rPr>
        <w:t xml:space="preserve">, </w:t>
      </w:r>
      <w:r w:rsidRPr="00DD12BA">
        <w:rPr>
          <w:rFonts w:ascii="Times New Roman" w:hAnsi="Times New Roman"/>
          <w:i/>
          <w:iCs/>
        </w:rPr>
        <w:t>op. cit.</w:t>
      </w:r>
      <w:r w:rsidRPr="00DD12BA">
        <w:rPr>
          <w:rFonts w:ascii="Times New Roman" w:hAnsi="Times New Roman"/>
        </w:rPr>
        <w:t>, pag. 646 il qual</w:t>
      </w:r>
      <w:r w:rsidR="005D0636">
        <w:rPr>
          <w:rFonts w:ascii="Times New Roman" w:hAnsi="Times New Roman"/>
        </w:rPr>
        <w:t>e</w:t>
      </w:r>
      <w:r w:rsidRPr="00DD12BA">
        <w:rPr>
          <w:rFonts w:ascii="Times New Roman" w:hAnsi="Times New Roman"/>
        </w:rPr>
        <w:t xml:space="preserve"> chiarisce che in caso di provvedimento vincolato l’oggetto della situazione </w:t>
      </w:r>
      <w:r w:rsidR="00E67E5E" w:rsidRPr="00DD12BA">
        <w:rPr>
          <w:rFonts w:ascii="Times New Roman" w:hAnsi="Times New Roman"/>
        </w:rPr>
        <w:t>giuridica</w:t>
      </w:r>
      <w:r w:rsidRPr="00DD12BA">
        <w:rPr>
          <w:rFonts w:ascii="Times New Roman" w:hAnsi="Times New Roman"/>
        </w:rPr>
        <w:t xml:space="preserve"> consiste “</w:t>
      </w:r>
      <w:r w:rsidRPr="00DD12BA">
        <w:rPr>
          <w:rFonts w:ascii="Times New Roman" w:hAnsi="Times New Roman"/>
          <w:i/>
          <w:iCs/>
        </w:rPr>
        <w:t>nell’attribuzione</w:t>
      </w:r>
      <w:r w:rsidR="00E67E5E" w:rsidRPr="00DD12BA">
        <w:rPr>
          <w:rFonts w:ascii="Times New Roman" w:hAnsi="Times New Roman"/>
          <w:i/>
          <w:iCs/>
        </w:rPr>
        <w:t xml:space="preserve"> del cosiddetto bene della vita</w:t>
      </w:r>
      <w:r w:rsidR="00E67E5E" w:rsidRPr="00DD12BA">
        <w:rPr>
          <w:rFonts w:ascii="Times New Roman" w:hAnsi="Times New Roman"/>
        </w:rPr>
        <w:t>”</w:t>
      </w:r>
      <w:r w:rsidR="00F73250">
        <w:rPr>
          <w:rFonts w:ascii="Times New Roman" w:hAnsi="Times New Roman"/>
        </w:rPr>
        <w:t>,</w:t>
      </w:r>
      <w:r w:rsidR="00E67E5E" w:rsidRPr="00DD12BA">
        <w:rPr>
          <w:rFonts w:ascii="Times New Roman" w:hAnsi="Times New Roman"/>
        </w:rPr>
        <w:t xml:space="preserve"> </w:t>
      </w:r>
      <w:r w:rsidR="00F73250">
        <w:rPr>
          <w:rFonts w:ascii="Times New Roman" w:hAnsi="Times New Roman"/>
        </w:rPr>
        <w:t xml:space="preserve">mentre </w:t>
      </w:r>
      <w:r w:rsidR="00E67E5E" w:rsidRPr="00DD12BA">
        <w:rPr>
          <w:rFonts w:ascii="Times New Roman" w:hAnsi="Times New Roman"/>
        </w:rPr>
        <w:t>in caso di provvedimento discrezionale l’oggetto della situazione giuridica consiste “</w:t>
      </w:r>
      <w:r w:rsidR="00E67E5E" w:rsidRPr="00DD12BA">
        <w:rPr>
          <w:rFonts w:ascii="Times New Roman" w:hAnsi="Times New Roman"/>
          <w:i/>
          <w:iCs/>
        </w:rPr>
        <w:t>nell’attuazione della chance risultante dalla legge, e quindi nello scioglimento del soggetto privato dall’incertezza in cui la stessa legge lo ha lasciato</w:t>
      </w:r>
      <w:r w:rsidR="00E67E5E" w:rsidRPr="0002484A">
        <w:rPr>
          <w:rFonts w:ascii="Times New Roman" w:hAnsi="Times New Roman"/>
        </w:rPr>
        <w:t>”.</w:t>
      </w:r>
    </w:p>
  </w:footnote>
  <w:footnote w:id="47">
    <w:p w14:paraId="2C0ACAE3" w14:textId="769DAE07" w:rsidR="009A4DFB" w:rsidRPr="00DD12BA" w:rsidRDefault="009A4DFB" w:rsidP="0002484A">
      <w:pPr>
        <w:spacing w:line="240" w:lineRule="auto"/>
      </w:pPr>
      <w:r w:rsidRPr="00DD12BA">
        <w:rPr>
          <w:rStyle w:val="Rimandonotaapidipagina"/>
          <w:rFonts w:ascii="Times New Roman" w:hAnsi="Times New Roman"/>
          <w:sz w:val="20"/>
        </w:rPr>
        <w:footnoteRef/>
      </w:r>
      <w:r w:rsidRPr="00DD12BA">
        <w:rPr>
          <w:rFonts w:ascii="Times New Roman" w:hAnsi="Times New Roman"/>
          <w:sz w:val="20"/>
        </w:rPr>
        <w:t xml:space="preserve"> </w:t>
      </w:r>
      <w:r w:rsidR="001E0376">
        <w:rPr>
          <w:rFonts w:ascii="Times New Roman" w:hAnsi="Times New Roman"/>
          <w:sz w:val="20"/>
        </w:rPr>
        <w:t>Cfr. A. ROMANO TASSONE,</w:t>
      </w:r>
      <w:r w:rsidR="001E0376">
        <w:rPr>
          <w:rFonts w:ascii="Times New Roman" w:hAnsi="Times New Roman"/>
          <w:i/>
          <w:iCs/>
          <w:sz w:val="20"/>
        </w:rPr>
        <w:t xml:space="preserve"> Giudice amministrativo ed interessi </w:t>
      </w:r>
      <w:r w:rsidR="001E0376" w:rsidRPr="002A4208">
        <w:rPr>
          <w:rFonts w:ascii="Times New Roman" w:hAnsi="Times New Roman"/>
          <w:i/>
          <w:iCs/>
          <w:sz w:val="20"/>
        </w:rPr>
        <w:t>legittimi</w:t>
      </w:r>
      <w:r w:rsidR="001E0376">
        <w:rPr>
          <w:rFonts w:ascii="Times New Roman" w:hAnsi="Times New Roman"/>
          <w:sz w:val="20"/>
        </w:rPr>
        <w:t xml:space="preserve">, in A. ROMANO TASSONE, </w:t>
      </w:r>
      <w:r w:rsidR="001E0376" w:rsidRPr="00D134DB">
        <w:rPr>
          <w:rFonts w:ascii="Times New Roman" w:hAnsi="Times New Roman"/>
          <w:i/>
          <w:iCs/>
          <w:sz w:val="20"/>
        </w:rPr>
        <w:t xml:space="preserve">Scritti </w:t>
      </w:r>
      <w:r w:rsidR="001E0376" w:rsidRPr="002A4208">
        <w:rPr>
          <w:rFonts w:ascii="Times New Roman" w:hAnsi="Times New Roman"/>
          <w:i/>
          <w:iCs/>
          <w:sz w:val="20"/>
        </w:rPr>
        <w:t>giuridici</w:t>
      </w:r>
      <w:r w:rsidR="001E0376">
        <w:rPr>
          <w:rFonts w:ascii="Times New Roman" w:hAnsi="Times New Roman"/>
          <w:sz w:val="20"/>
        </w:rPr>
        <w:t>, Napoli, 2024, pag. 190, secondo il quale la tutela dell’interesse legittimo “</w:t>
      </w:r>
      <w:r w:rsidR="001E0376">
        <w:rPr>
          <w:rFonts w:ascii="Times New Roman" w:hAnsi="Times New Roman"/>
          <w:i/>
          <w:iCs/>
          <w:sz w:val="20"/>
        </w:rPr>
        <w:t>mira proprio a determinare se il bene della vita sia o meno da attribuire al titolare, e gli offre protezione, in buona sostanza, proprio in vista di ciò</w:t>
      </w:r>
      <w:r w:rsidR="001E0376" w:rsidRPr="0002484A">
        <w:rPr>
          <w:rFonts w:ascii="Times New Roman" w:hAnsi="Times New Roman"/>
          <w:sz w:val="20"/>
        </w:rPr>
        <w:t>”</w:t>
      </w:r>
      <w:r w:rsidR="001E0376">
        <w:rPr>
          <w:rFonts w:ascii="Times New Roman" w:hAnsi="Times New Roman"/>
          <w:i/>
          <w:iCs/>
          <w:sz w:val="20"/>
        </w:rPr>
        <w:t xml:space="preserve">. </w:t>
      </w:r>
      <w:r w:rsidRPr="00DD12BA">
        <w:rPr>
          <w:rFonts w:ascii="Times New Roman" w:hAnsi="Times New Roman"/>
          <w:sz w:val="20"/>
        </w:rPr>
        <w:t>Questa concezione è stata fatta propria anche dalla giurisprudenza. Così, per esempio, la Corte di cassazione ha sottolineato che l’interesse legittimo “</w:t>
      </w:r>
      <w:r w:rsidRPr="0002484A">
        <w:rPr>
          <w:rFonts w:ascii="Times New Roman" w:hAnsi="Times New Roman"/>
          <w:i/>
          <w:iCs/>
          <w:sz w:val="20"/>
        </w:rPr>
        <w:t xml:space="preserve">va perdendo la sua tradizionale funzione meramente </w:t>
      </w:r>
      <w:proofErr w:type="spellStart"/>
      <w:r w:rsidRPr="0002484A">
        <w:rPr>
          <w:rFonts w:ascii="Times New Roman" w:hAnsi="Times New Roman"/>
          <w:i/>
          <w:iCs/>
          <w:sz w:val="20"/>
        </w:rPr>
        <w:t>f</w:t>
      </w:r>
      <w:r w:rsidR="005D0636" w:rsidRPr="0002484A">
        <w:rPr>
          <w:rFonts w:ascii="Times New Roman" w:hAnsi="Times New Roman"/>
          <w:i/>
          <w:iCs/>
          <w:sz w:val="20"/>
        </w:rPr>
        <w:t>or</w:t>
      </w:r>
      <w:r w:rsidRPr="0002484A">
        <w:rPr>
          <w:rFonts w:ascii="Times New Roman" w:hAnsi="Times New Roman"/>
          <w:i/>
          <w:iCs/>
          <w:sz w:val="20"/>
        </w:rPr>
        <w:t>mulativa</w:t>
      </w:r>
      <w:proofErr w:type="spellEnd"/>
      <w:r w:rsidRPr="0002484A">
        <w:rPr>
          <w:rFonts w:ascii="Times New Roman" w:hAnsi="Times New Roman"/>
          <w:i/>
          <w:iCs/>
          <w:sz w:val="20"/>
        </w:rPr>
        <w:t xml:space="preserve"> o ancillare rispetto all’interesse pubblico, per assumere un più marcato connotato sostanziale, coerentemente del resto con l’evoluzione della stessa nozione di interesse pubblico</w:t>
      </w:r>
      <w:r w:rsidRPr="00DD12BA">
        <w:rPr>
          <w:rFonts w:ascii="Times New Roman" w:hAnsi="Times New Roman"/>
          <w:sz w:val="20"/>
        </w:rPr>
        <w:t>” (Corte di Cassazione., Sez. Un., ordinanze 13 giugno 2006, n. 13659</w:t>
      </w:r>
      <w:r w:rsidR="00D134DB">
        <w:rPr>
          <w:rFonts w:ascii="Times New Roman" w:hAnsi="Times New Roman"/>
          <w:sz w:val="20"/>
        </w:rPr>
        <w:t>,</w:t>
      </w:r>
      <w:r w:rsidR="008951AA">
        <w:rPr>
          <w:rFonts w:ascii="Times New Roman" w:hAnsi="Times New Roman"/>
          <w:sz w:val="20"/>
        </w:rPr>
        <w:t xml:space="preserve"> n.</w:t>
      </w:r>
      <w:r w:rsidRPr="00DD12BA">
        <w:rPr>
          <w:rFonts w:ascii="Times New Roman" w:hAnsi="Times New Roman"/>
          <w:sz w:val="20"/>
        </w:rPr>
        <w:t xml:space="preserve"> 13660 e 15 giugno 2006, n. 13911). Sulla stessa lunghezza d’onda</w:t>
      </w:r>
      <w:r w:rsidR="007376A0">
        <w:rPr>
          <w:rFonts w:ascii="Times New Roman" w:hAnsi="Times New Roman"/>
          <w:sz w:val="20"/>
        </w:rPr>
        <w:t>,</w:t>
      </w:r>
      <w:r w:rsidRPr="00DD12BA">
        <w:rPr>
          <w:rFonts w:ascii="Times New Roman" w:hAnsi="Times New Roman"/>
          <w:sz w:val="20"/>
        </w:rPr>
        <w:t xml:space="preserve"> il Consiglio di Stato ha definito l’interesse legittimo come “</w:t>
      </w:r>
      <w:r w:rsidRPr="0002484A">
        <w:rPr>
          <w:rFonts w:ascii="Times New Roman" w:hAnsi="Times New Roman"/>
          <w:i/>
          <w:iCs/>
          <w:sz w:val="20"/>
        </w:rPr>
        <w:t>la posizione di vantaggio riservata ad un soggetto in relazione ad un bene della vita interessato dall’esercizio del potere pubblicistico, che si compendia nell’attribuzione a tale soggetto di poteri idonei ad influire sul corretto esercizio del potere, in modo da rendere possibile la realizzazione o la difesa dell’interesse al bene</w:t>
      </w:r>
      <w:r w:rsidRPr="00DD12BA">
        <w:rPr>
          <w:rFonts w:ascii="Times New Roman" w:hAnsi="Times New Roman"/>
          <w:sz w:val="20"/>
        </w:rPr>
        <w:t>” e ha sottolineato che “</w:t>
      </w:r>
      <w:r w:rsidRPr="0002484A">
        <w:rPr>
          <w:rFonts w:ascii="Times New Roman" w:hAnsi="Times New Roman"/>
          <w:i/>
          <w:iCs/>
          <w:sz w:val="20"/>
        </w:rPr>
        <w:t>l’interesse effettivo che l’ordinamento intende proteggere è quindi sempre l’interesse ad un bene della vita</w:t>
      </w:r>
      <w:r w:rsidRPr="00DD12BA">
        <w:rPr>
          <w:rFonts w:ascii="Times New Roman" w:hAnsi="Times New Roman"/>
          <w:sz w:val="20"/>
        </w:rPr>
        <w:t>” (Cons</w:t>
      </w:r>
      <w:r w:rsidR="00035F13">
        <w:rPr>
          <w:rFonts w:ascii="Times New Roman" w:hAnsi="Times New Roman"/>
          <w:sz w:val="20"/>
        </w:rPr>
        <w:t>. St.</w:t>
      </w:r>
      <w:r w:rsidRPr="00DD12BA">
        <w:rPr>
          <w:rFonts w:ascii="Times New Roman" w:hAnsi="Times New Roman"/>
          <w:sz w:val="20"/>
        </w:rPr>
        <w:t xml:space="preserve">, Ad. </w:t>
      </w:r>
      <w:proofErr w:type="spellStart"/>
      <w:r w:rsidRPr="00DD12BA">
        <w:rPr>
          <w:rFonts w:ascii="Times New Roman" w:hAnsi="Times New Roman"/>
          <w:sz w:val="20"/>
        </w:rPr>
        <w:t>Plen</w:t>
      </w:r>
      <w:proofErr w:type="spellEnd"/>
      <w:r w:rsidRPr="00DD12BA">
        <w:rPr>
          <w:rFonts w:ascii="Times New Roman" w:hAnsi="Times New Roman"/>
          <w:sz w:val="20"/>
        </w:rPr>
        <w:t>., 23 marzo 2011, n. 3)</w:t>
      </w:r>
      <w:r w:rsidR="005D0636">
        <w:rPr>
          <w:rFonts w:ascii="Times New Roman" w:hAnsi="Times New Roman"/>
          <w:sz w:val="20"/>
        </w:rPr>
        <w:t>.</w:t>
      </w:r>
    </w:p>
  </w:footnote>
  <w:footnote w:id="48">
    <w:p w14:paraId="35163810" w14:textId="10FE73DA" w:rsidR="006F4496" w:rsidRPr="00DD12BA" w:rsidRDefault="006F4496" w:rsidP="00842681">
      <w:pPr>
        <w:pStyle w:val="Testonotaapidipagina"/>
        <w:spacing w:line="240" w:lineRule="auto"/>
        <w:rPr>
          <w:rFonts w:ascii="Times New Roman" w:hAnsi="Times New Roman"/>
        </w:rPr>
      </w:pPr>
      <w:r w:rsidRPr="00DD12BA">
        <w:rPr>
          <w:rStyle w:val="Rimandonotaapidipagina"/>
          <w:rFonts w:ascii="Times New Roman" w:hAnsi="Times New Roman"/>
        </w:rPr>
        <w:footnoteRef/>
      </w:r>
      <w:r w:rsidRPr="00DD12BA">
        <w:rPr>
          <w:rFonts w:ascii="Times New Roman" w:hAnsi="Times New Roman"/>
        </w:rPr>
        <w:t xml:space="preserve"> La legge del 1889 confluì com’è noto nel T. U. 26 giugno 1924, n. 1054</w:t>
      </w:r>
      <w:r w:rsidR="003C77A8" w:rsidRPr="00DD12BA">
        <w:rPr>
          <w:rFonts w:ascii="Times New Roman" w:hAnsi="Times New Roman"/>
        </w:rPr>
        <w:t xml:space="preserve">. Rileva </w:t>
      </w:r>
      <w:r w:rsidR="00B10B38" w:rsidRPr="00DD12BA">
        <w:rPr>
          <w:rFonts w:ascii="Times New Roman" w:hAnsi="Times New Roman"/>
        </w:rPr>
        <w:t>in particolare l’art. 26</w:t>
      </w:r>
      <w:r w:rsidR="003C77A8" w:rsidRPr="00DD12BA">
        <w:rPr>
          <w:rFonts w:ascii="Times New Roman" w:hAnsi="Times New Roman"/>
        </w:rPr>
        <w:t xml:space="preserve"> del T.U.</w:t>
      </w:r>
      <w:r w:rsidR="00B10B38" w:rsidRPr="00DD12BA">
        <w:rPr>
          <w:rFonts w:ascii="Times New Roman" w:hAnsi="Times New Roman"/>
        </w:rPr>
        <w:t xml:space="preserve"> che fa riferimento ai ricorsi “</w:t>
      </w:r>
      <w:r w:rsidR="00B10B38" w:rsidRPr="00DD12BA">
        <w:rPr>
          <w:rFonts w:ascii="Times New Roman" w:hAnsi="Times New Roman"/>
          <w:i/>
          <w:iCs/>
        </w:rPr>
        <w:t>contro atti o provvedimenti di un’autorità amministrativa</w:t>
      </w:r>
      <w:r w:rsidR="00B10B38" w:rsidRPr="0002484A">
        <w:rPr>
          <w:rFonts w:ascii="Times New Roman" w:hAnsi="Times New Roman"/>
        </w:rPr>
        <w:t>”</w:t>
      </w:r>
      <w:r w:rsidR="003C77A8" w:rsidRPr="00DD12BA">
        <w:rPr>
          <w:rFonts w:ascii="Times New Roman" w:hAnsi="Times New Roman"/>
        </w:rPr>
        <w:t xml:space="preserve"> e che è </w:t>
      </w:r>
      <w:r w:rsidRPr="00DD12BA">
        <w:rPr>
          <w:rFonts w:ascii="Times New Roman" w:hAnsi="Times New Roman"/>
        </w:rPr>
        <w:t>rimasto in vigore fino al Codice del processo amministrativo del 2010.</w:t>
      </w:r>
    </w:p>
  </w:footnote>
  <w:footnote w:id="49">
    <w:p w14:paraId="6BB47D8F" w14:textId="77777777" w:rsidR="00347571" w:rsidRPr="00F61C8E" w:rsidRDefault="00347571" w:rsidP="00347571">
      <w:pPr>
        <w:pStyle w:val="Testonotaapidipagina"/>
        <w:spacing w:line="240" w:lineRule="auto"/>
        <w:rPr>
          <w:rFonts w:ascii="Times New Roman" w:hAnsi="Times New Roman"/>
        </w:rPr>
      </w:pPr>
      <w:r w:rsidRPr="00DD12BA">
        <w:rPr>
          <w:rStyle w:val="Rimandonotaapidipagina"/>
          <w:rFonts w:ascii="Times New Roman" w:hAnsi="Times New Roman"/>
        </w:rPr>
        <w:footnoteRef/>
      </w:r>
      <w:r w:rsidRPr="00DD12BA">
        <w:rPr>
          <w:rFonts w:ascii="Times New Roman" w:hAnsi="Times New Roman"/>
        </w:rPr>
        <w:t xml:space="preserve"> Per questa espressione e per una descrizione del modello tradizionale di processo amministrativo cfr. M. Nigro, </w:t>
      </w:r>
      <w:r w:rsidRPr="00DD12BA">
        <w:rPr>
          <w:rFonts w:ascii="Times New Roman" w:hAnsi="Times New Roman"/>
          <w:i/>
          <w:iCs/>
        </w:rPr>
        <w:t>Giustizia amministrativa</w:t>
      </w:r>
      <w:r w:rsidRPr="00DD12BA">
        <w:rPr>
          <w:rFonts w:ascii="Times New Roman" w:hAnsi="Times New Roman"/>
        </w:rPr>
        <w:t>, Bologna, 1976, p. 225 ss.</w:t>
      </w:r>
    </w:p>
  </w:footnote>
  <w:footnote w:id="50">
    <w:p w14:paraId="21FCBD90" w14:textId="2F2D3389" w:rsidR="00347571" w:rsidRPr="00DD12BA" w:rsidRDefault="00347571" w:rsidP="005C1E39">
      <w:pPr>
        <w:pStyle w:val="Testonotaapidipagina"/>
        <w:spacing w:line="240" w:lineRule="auto"/>
        <w:rPr>
          <w:rFonts w:ascii="Times New Roman" w:hAnsi="Times New Roman"/>
        </w:rPr>
      </w:pPr>
      <w:r w:rsidRPr="00DD12BA">
        <w:rPr>
          <w:rStyle w:val="Rimandonotaapidipagina"/>
          <w:rFonts w:ascii="Times New Roman" w:hAnsi="Times New Roman"/>
        </w:rPr>
        <w:footnoteRef/>
      </w:r>
      <w:r w:rsidRPr="00DD12BA">
        <w:rPr>
          <w:rFonts w:ascii="Times New Roman" w:hAnsi="Times New Roman"/>
        </w:rPr>
        <w:t xml:space="preserve"> Cfr. G. ZANOBINI, </w:t>
      </w:r>
      <w:r w:rsidRPr="00DD12BA">
        <w:rPr>
          <w:rFonts w:ascii="Times New Roman" w:hAnsi="Times New Roman"/>
          <w:i/>
          <w:iCs/>
        </w:rPr>
        <w:t>Corso di diritto amministrativo</w:t>
      </w:r>
      <w:r w:rsidRPr="00DD12BA">
        <w:rPr>
          <w:rFonts w:ascii="Times New Roman" w:hAnsi="Times New Roman"/>
        </w:rPr>
        <w:t xml:space="preserve">, Vol. II, </w:t>
      </w:r>
      <w:r w:rsidRPr="00DD12BA">
        <w:rPr>
          <w:rFonts w:ascii="Times New Roman" w:hAnsi="Times New Roman"/>
          <w:i/>
          <w:iCs/>
        </w:rPr>
        <w:t>La giustizia amministrativa</w:t>
      </w:r>
      <w:r w:rsidRPr="00DD12BA">
        <w:rPr>
          <w:rFonts w:ascii="Times New Roman" w:hAnsi="Times New Roman"/>
        </w:rPr>
        <w:t xml:space="preserve">, VIII ed., Milano, 1958 p. 320; E. GUICCIARDI, </w:t>
      </w:r>
      <w:r w:rsidRPr="00DD12BA">
        <w:rPr>
          <w:rFonts w:ascii="Times New Roman" w:hAnsi="Times New Roman"/>
          <w:i/>
          <w:iCs/>
        </w:rPr>
        <w:t>La giustizia amministrativa</w:t>
      </w:r>
      <w:r w:rsidRPr="00DD12BA">
        <w:rPr>
          <w:rFonts w:ascii="Times New Roman" w:hAnsi="Times New Roman"/>
        </w:rPr>
        <w:t xml:space="preserve">, Padova, 1942, pag. 218; A. ALBINI, </w:t>
      </w:r>
      <w:r w:rsidRPr="00DD12BA">
        <w:rPr>
          <w:rFonts w:ascii="Times New Roman" w:hAnsi="Times New Roman"/>
          <w:i/>
          <w:iCs/>
        </w:rPr>
        <w:t>Le sentenze dichiarative nei confronti della pubblica amministrazione</w:t>
      </w:r>
      <w:r w:rsidRPr="00DD12BA">
        <w:rPr>
          <w:rFonts w:ascii="Times New Roman" w:hAnsi="Times New Roman"/>
        </w:rPr>
        <w:t xml:space="preserve">, Milano, 1953, pag. 6; G. GRECO, </w:t>
      </w:r>
      <w:r w:rsidRPr="00DD12BA">
        <w:rPr>
          <w:rFonts w:ascii="Times New Roman" w:hAnsi="Times New Roman"/>
          <w:i/>
          <w:iCs/>
        </w:rPr>
        <w:t>L’accertamento autonomo del rapporto</w:t>
      </w:r>
      <w:r w:rsidRPr="00DD12BA">
        <w:rPr>
          <w:rFonts w:ascii="Times New Roman" w:hAnsi="Times New Roman"/>
        </w:rPr>
        <w:t xml:space="preserve">, </w:t>
      </w:r>
      <w:r w:rsidRPr="00DD12BA">
        <w:rPr>
          <w:rFonts w:ascii="Times New Roman" w:hAnsi="Times New Roman"/>
          <w:i/>
        </w:rPr>
        <w:t xml:space="preserve">op. </w:t>
      </w:r>
      <w:r w:rsidRPr="00DD12BA">
        <w:rPr>
          <w:rFonts w:ascii="Times New Roman" w:hAnsi="Times New Roman"/>
          <w:i/>
          <w:iCs/>
        </w:rPr>
        <w:t>cit.</w:t>
      </w:r>
      <w:r w:rsidRPr="00DD12BA">
        <w:rPr>
          <w:rFonts w:ascii="Times New Roman" w:hAnsi="Times New Roman"/>
        </w:rPr>
        <w:t>, pag. 86 e seg.</w:t>
      </w:r>
    </w:p>
  </w:footnote>
  <w:footnote w:id="51">
    <w:p w14:paraId="3071903C" w14:textId="77777777" w:rsidR="006F4496" w:rsidRPr="00DD12BA" w:rsidRDefault="006F4496" w:rsidP="00842681">
      <w:pPr>
        <w:pStyle w:val="Testonotaapidipagina"/>
        <w:spacing w:line="240" w:lineRule="auto"/>
        <w:rPr>
          <w:rFonts w:ascii="Times New Roman" w:hAnsi="Times New Roman"/>
        </w:rPr>
      </w:pPr>
      <w:r w:rsidRPr="00DD12BA">
        <w:rPr>
          <w:rStyle w:val="Rimandonotaapidipagina"/>
          <w:rFonts w:ascii="Times New Roman" w:hAnsi="Times New Roman"/>
        </w:rPr>
        <w:footnoteRef/>
      </w:r>
      <w:r w:rsidRPr="00DD12BA">
        <w:rPr>
          <w:rFonts w:ascii="Times New Roman" w:hAnsi="Times New Roman"/>
        </w:rPr>
        <w:t xml:space="preserve"> Cfr. R. VILLATA, </w:t>
      </w:r>
      <w:r w:rsidRPr="00DD12BA">
        <w:rPr>
          <w:rFonts w:ascii="Times New Roman" w:hAnsi="Times New Roman"/>
          <w:i/>
          <w:iCs/>
        </w:rPr>
        <w:t>Legittimazione processuale (diritto processuale ammin</w:t>
      </w:r>
      <w:r w:rsidR="00112BBC" w:rsidRPr="00DD12BA">
        <w:rPr>
          <w:rFonts w:ascii="Times New Roman" w:hAnsi="Times New Roman"/>
          <w:i/>
          <w:iCs/>
        </w:rPr>
        <w:t>i</w:t>
      </w:r>
      <w:r w:rsidRPr="00DD12BA">
        <w:rPr>
          <w:rFonts w:ascii="Times New Roman" w:hAnsi="Times New Roman"/>
          <w:i/>
          <w:iCs/>
        </w:rPr>
        <w:t>strativo)</w:t>
      </w:r>
      <w:r w:rsidRPr="00DD12BA">
        <w:rPr>
          <w:rFonts w:ascii="Times New Roman" w:hAnsi="Times New Roman"/>
        </w:rPr>
        <w:t xml:space="preserve">, in </w:t>
      </w:r>
      <w:r w:rsidRPr="00DD12BA">
        <w:rPr>
          <w:rFonts w:ascii="Times New Roman" w:hAnsi="Times New Roman"/>
          <w:i/>
          <w:iCs/>
        </w:rPr>
        <w:t xml:space="preserve">Enc. Dir., </w:t>
      </w:r>
      <w:r w:rsidRPr="00DD12BA">
        <w:rPr>
          <w:rFonts w:ascii="Times New Roman" w:hAnsi="Times New Roman"/>
        </w:rPr>
        <w:t>1990, pag. 2 e seg.</w:t>
      </w:r>
      <w:r w:rsidR="007B2C34" w:rsidRPr="00DD12BA">
        <w:rPr>
          <w:rFonts w:ascii="Times New Roman" w:hAnsi="Times New Roman"/>
        </w:rPr>
        <w:t xml:space="preserve"> secondo il quale, più precisamente, l’esito del processo amministrativo “</w:t>
      </w:r>
      <w:r w:rsidR="007B2C34" w:rsidRPr="00DD12BA">
        <w:rPr>
          <w:rFonts w:ascii="Times New Roman" w:hAnsi="Times New Roman"/>
          <w:i/>
          <w:iCs/>
        </w:rPr>
        <w:t>non è determinato dalla titolarità della posizione giuridica sostanziale, sebbene dalla illegittimità del provvedimento impugnato”</w:t>
      </w:r>
      <w:r w:rsidR="00112BBC" w:rsidRPr="00DD12BA">
        <w:rPr>
          <w:rFonts w:ascii="Times New Roman" w:hAnsi="Times New Roman"/>
        </w:rPr>
        <w:t xml:space="preserve">; R. VILLATA, </w:t>
      </w:r>
      <w:r w:rsidR="00112BBC" w:rsidRPr="00DD12BA">
        <w:rPr>
          <w:rFonts w:ascii="Times New Roman" w:hAnsi="Times New Roman"/>
          <w:i/>
          <w:iCs/>
        </w:rPr>
        <w:t xml:space="preserve">Nuove riflessioni sull’oggetto del processo amministrativo, </w:t>
      </w:r>
      <w:r w:rsidR="00112BBC" w:rsidRPr="00DD12BA">
        <w:rPr>
          <w:rFonts w:ascii="Times New Roman" w:hAnsi="Times New Roman"/>
        </w:rPr>
        <w:t xml:space="preserve">in R. VILLATA, </w:t>
      </w:r>
      <w:r w:rsidR="00112BBC" w:rsidRPr="00DD12BA">
        <w:rPr>
          <w:rFonts w:ascii="Times New Roman" w:hAnsi="Times New Roman"/>
          <w:i/>
          <w:iCs/>
        </w:rPr>
        <w:t xml:space="preserve">Scritti di giustizia amministrativa, </w:t>
      </w:r>
      <w:r w:rsidR="00112BBC" w:rsidRPr="00DD12BA">
        <w:rPr>
          <w:rFonts w:ascii="Times New Roman" w:hAnsi="Times New Roman"/>
        </w:rPr>
        <w:t>Milano, 2015, pag. 561 e seg. per una critica all’opposta concezione che individua come oggetto del giudizio il rapporto tra pubblica amministrazione e ricorrente</w:t>
      </w:r>
      <w:r w:rsidR="00C830A6" w:rsidRPr="00DD12BA">
        <w:rPr>
          <w:rFonts w:ascii="Times New Roman" w:hAnsi="Times New Roman"/>
        </w:rPr>
        <w:t xml:space="preserve"> oppure come spettanza del bene della vita.</w:t>
      </w:r>
    </w:p>
  </w:footnote>
  <w:footnote w:id="52">
    <w:p w14:paraId="0FB72025" w14:textId="741EE349" w:rsidR="006F4496" w:rsidRPr="00DD12BA" w:rsidRDefault="006F4496" w:rsidP="00842681">
      <w:pPr>
        <w:pStyle w:val="Testonotaapidipagina"/>
        <w:spacing w:line="240" w:lineRule="auto"/>
        <w:rPr>
          <w:rFonts w:ascii="Times New Roman" w:hAnsi="Times New Roman"/>
        </w:rPr>
      </w:pPr>
      <w:r w:rsidRPr="00DD12BA">
        <w:rPr>
          <w:rStyle w:val="Rimandonotaapidipagina"/>
          <w:rFonts w:ascii="Times New Roman" w:hAnsi="Times New Roman"/>
        </w:rPr>
        <w:footnoteRef/>
      </w:r>
      <w:r w:rsidRPr="00DD12BA">
        <w:rPr>
          <w:rFonts w:ascii="Times New Roman" w:hAnsi="Times New Roman"/>
        </w:rPr>
        <w:t xml:space="preserve"> Cfr. A. ATTARDI, </w:t>
      </w:r>
      <w:r w:rsidRPr="00DD12BA">
        <w:rPr>
          <w:rFonts w:ascii="Times New Roman" w:hAnsi="Times New Roman"/>
          <w:i/>
          <w:iCs/>
        </w:rPr>
        <w:t>L’interesse ad agire</w:t>
      </w:r>
      <w:r w:rsidRPr="00DD12BA">
        <w:rPr>
          <w:rFonts w:ascii="Times New Roman" w:hAnsi="Times New Roman"/>
        </w:rPr>
        <w:t>, Padova, 1055, pag. 259</w:t>
      </w:r>
      <w:r w:rsidR="00503D0B" w:rsidRPr="00DD12BA">
        <w:rPr>
          <w:rFonts w:ascii="Times New Roman" w:hAnsi="Times New Roman"/>
        </w:rPr>
        <w:t>.</w:t>
      </w:r>
    </w:p>
  </w:footnote>
  <w:footnote w:id="53">
    <w:p w14:paraId="7F58F6D1" w14:textId="60026386" w:rsidR="00AC2A84" w:rsidRPr="00DD12BA" w:rsidRDefault="00AC2A84" w:rsidP="00842681">
      <w:pPr>
        <w:pStyle w:val="Testonotaapidipagina"/>
        <w:spacing w:line="240" w:lineRule="auto"/>
        <w:rPr>
          <w:rFonts w:ascii="Times New Roman" w:hAnsi="Times New Roman"/>
        </w:rPr>
      </w:pPr>
      <w:r w:rsidRPr="00DD12BA">
        <w:rPr>
          <w:rStyle w:val="Rimandonotaapidipagina"/>
          <w:rFonts w:ascii="Times New Roman" w:hAnsi="Times New Roman"/>
        </w:rPr>
        <w:footnoteRef/>
      </w:r>
      <w:r w:rsidRPr="00DD12BA">
        <w:rPr>
          <w:rFonts w:ascii="Times New Roman" w:hAnsi="Times New Roman"/>
        </w:rPr>
        <w:t xml:space="preserve"> Per quest’ultima tesi cfr. F. SCOCA, in F.G. SCOCA (a cura di), </w:t>
      </w:r>
      <w:r w:rsidRPr="00DD12BA">
        <w:rPr>
          <w:rFonts w:ascii="Times New Roman" w:hAnsi="Times New Roman"/>
          <w:i/>
          <w:iCs/>
        </w:rPr>
        <w:t>Giustizia amministrativa</w:t>
      </w:r>
      <w:r w:rsidRPr="00DD12BA">
        <w:rPr>
          <w:rFonts w:ascii="Times New Roman" w:hAnsi="Times New Roman"/>
        </w:rPr>
        <w:t>, Torino, 2011, pag. 161.</w:t>
      </w:r>
    </w:p>
  </w:footnote>
  <w:footnote w:id="54">
    <w:p w14:paraId="1301A5CB" w14:textId="5EEE481F" w:rsidR="0000002D" w:rsidRPr="00DD12BA" w:rsidRDefault="0000002D" w:rsidP="00842681">
      <w:pPr>
        <w:pStyle w:val="Testonotaapidipagina"/>
        <w:spacing w:line="240" w:lineRule="auto"/>
        <w:rPr>
          <w:rFonts w:ascii="Times New Roman" w:hAnsi="Times New Roman"/>
          <w:i/>
          <w:iCs/>
        </w:rPr>
      </w:pPr>
      <w:r w:rsidRPr="00DD12BA">
        <w:rPr>
          <w:rStyle w:val="Rimandonotaapidipagina"/>
          <w:rFonts w:ascii="Times New Roman" w:hAnsi="Times New Roman"/>
        </w:rPr>
        <w:footnoteRef/>
      </w:r>
      <w:r w:rsidRPr="00DD12BA">
        <w:rPr>
          <w:rFonts w:ascii="Times New Roman" w:hAnsi="Times New Roman"/>
        </w:rPr>
        <w:t xml:space="preserve"> Cfr. A. PIRAS, </w:t>
      </w:r>
      <w:r w:rsidRPr="00DD12BA">
        <w:rPr>
          <w:rFonts w:ascii="Times New Roman" w:hAnsi="Times New Roman"/>
          <w:i/>
          <w:iCs/>
        </w:rPr>
        <w:t>Interesse legittimo e giudizio amministrativo</w:t>
      </w:r>
      <w:r w:rsidRPr="00DD12BA">
        <w:rPr>
          <w:rFonts w:ascii="Times New Roman" w:hAnsi="Times New Roman"/>
        </w:rPr>
        <w:t>, Milano, 1962, II, pag. 141</w:t>
      </w:r>
      <w:r w:rsidR="000A6306" w:rsidRPr="00DD12BA">
        <w:rPr>
          <w:rFonts w:ascii="Times New Roman" w:hAnsi="Times New Roman"/>
        </w:rPr>
        <w:t xml:space="preserve"> secondo il quale, detto diversamente, l’accertamento giudiziale rappresenta “</w:t>
      </w:r>
      <w:r w:rsidR="000A6306" w:rsidRPr="00DD12BA">
        <w:rPr>
          <w:rFonts w:ascii="Times New Roman" w:hAnsi="Times New Roman"/>
          <w:i/>
          <w:iCs/>
        </w:rPr>
        <w:t>l’unico mezzo attraverso il quale può essere garantito alla parte il godimento del risultato del processo, cioè l’immutabilità di quell’attribuzione di un bene della vita che sia risultata dall’efficacia ripristinatoria dell’annullamento</w:t>
      </w:r>
      <w:r w:rsidR="000A6306" w:rsidRPr="0002484A">
        <w:rPr>
          <w:rFonts w:ascii="Times New Roman" w:hAnsi="Times New Roman"/>
        </w:rPr>
        <w:t>”</w:t>
      </w:r>
      <w:r w:rsidR="000A6306" w:rsidRPr="00DD12BA">
        <w:rPr>
          <w:rFonts w:ascii="Times New Roman" w:hAnsi="Times New Roman"/>
          <w:i/>
          <w:iCs/>
        </w:rPr>
        <w:t xml:space="preserve"> </w:t>
      </w:r>
      <w:r w:rsidR="000A6306" w:rsidRPr="00DD12BA">
        <w:rPr>
          <w:rFonts w:ascii="Times New Roman" w:hAnsi="Times New Roman"/>
        </w:rPr>
        <w:t>(pag. 245)</w:t>
      </w:r>
      <w:r w:rsidR="00503D0B" w:rsidRPr="00DD12BA">
        <w:rPr>
          <w:rFonts w:ascii="Times New Roman" w:hAnsi="Times New Roman"/>
        </w:rPr>
        <w:t>. Il rapporto oggetto della sentenza di accertamento è secondo questa tesi “</w:t>
      </w:r>
      <w:r w:rsidR="00503D0B" w:rsidRPr="00DD12BA">
        <w:rPr>
          <w:rFonts w:ascii="Times New Roman" w:hAnsi="Times New Roman"/>
          <w:i/>
          <w:iCs/>
        </w:rPr>
        <w:t>il rapporto che risulta dalla modificazione giuridica prodottasi in dipendenza del verificarsi dei fatti costitutivi della situazione sostanziale esercita con l’azione</w:t>
      </w:r>
      <w:r w:rsidR="00503D0B" w:rsidRPr="0002484A">
        <w:rPr>
          <w:rFonts w:ascii="Times New Roman" w:hAnsi="Times New Roman"/>
        </w:rPr>
        <w:t>”</w:t>
      </w:r>
      <w:r w:rsidR="00503D0B" w:rsidRPr="00DD12BA">
        <w:rPr>
          <w:rFonts w:ascii="Times New Roman" w:hAnsi="Times New Roman"/>
        </w:rPr>
        <w:t xml:space="preserve"> (pag. 198 e nota 188).</w:t>
      </w:r>
      <w:r w:rsidR="00983409" w:rsidRPr="00DD12BA">
        <w:rPr>
          <w:rFonts w:ascii="Times New Roman" w:hAnsi="Times New Roman"/>
        </w:rPr>
        <w:t xml:space="preserve"> La tesi in questione attribuisce stabilità al rapporto anche facendo applicazione de</w:t>
      </w:r>
      <w:r w:rsidR="007376A0">
        <w:rPr>
          <w:rFonts w:ascii="Times New Roman" w:hAnsi="Times New Roman"/>
        </w:rPr>
        <w:t>l</w:t>
      </w:r>
      <w:r w:rsidR="00983409" w:rsidRPr="00DD12BA">
        <w:rPr>
          <w:rFonts w:ascii="Times New Roman" w:hAnsi="Times New Roman"/>
        </w:rPr>
        <w:t>l</w:t>
      </w:r>
      <w:r w:rsidR="007376A0">
        <w:rPr>
          <w:rFonts w:ascii="Times New Roman" w:hAnsi="Times New Roman"/>
        </w:rPr>
        <w:t>a</w:t>
      </w:r>
      <w:r w:rsidR="00983409" w:rsidRPr="00DD12BA">
        <w:rPr>
          <w:rFonts w:ascii="Times New Roman" w:hAnsi="Times New Roman"/>
        </w:rPr>
        <w:t xml:space="preserve"> preclusione</w:t>
      </w:r>
      <w:r w:rsidR="007376A0">
        <w:rPr>
          <w:rFonts w:ascii="Times New Roman" w:hAnsi="Times New Roman"/>
        </w:rPr>
        <w:t>,</w:t>
      </w:r>
      <w:r w:rsidR="00983409" w:rsidRPr="00DD12BA">
        <w:rPr>
          <w:rFonts w:ascii="Times New Roman" w:hAnsi="Times New Roman"/>
        </w:rPr>
        <w:t xml:space="preserve"> del dedotto e del deducibile, peraltro generalmente non accolta nel processo amministr</w:t>
      </w:r>
      <w:r w:rsidR="00DD12BA" w:rsidRPr="00DD12BA">
        <w:rPr>
          <w:rFonts w:ascii="Times New Roman" w:hAnsi="Times New Roman"/>
        </w:rPr>
        <w:t>a</w:t>
      </w:r>
      <w:r w:rsidR="00983409" w:rsidRPr="00DD12BA">
        <w:rPr>
          <w:rFonts w:ascii="Times New Roman" w:hAnsi="Times New Roman"/>
        </w:rPr>
        <w:t>tivo.</w:t>
      </w:r>
      <w:r w:rsidRPr="00DD12BA">
        <w:rPr>
          <w:rFonts w:ascii="Times New Roman" w:hAnsi="Times New Roman"/>
        </w:rPr>
        <w:t xml:space="preserve"> Per una ricostruzione dell’elaborazione di Aldo Piras nella prospettiva del giudicato atto ad assicurare al ricorrente vittorioso in giudizio la conservazione o l’acquisizione del bene della vita cfr. M. CLARICH, </w:t>
      </w:r>
      <w:r w:rsidRPr="00DD12BA">
        <w:rPr>
          <w:rFonts w:ascii="Times New Roman" w:hAnsi="Times New Roman"/>
          <w:i/>
          <w:iCs/>
        </w:rPr>
        <w:t>Giudicato e potere amministrativo</w:t>
      </w:r>
      <w:r w:rsidRPr="00DD12BA">
        <w:rPr>
          <w:rFonts w:ascii="Times New Roman" w:hAnsi="Times New Roman"/>
        </w:rPr>
        <w:t>, Padova, 1989, pag. 75 e seg.</w:t>
      </w:r>
      <w:r w:rsidR="00E00B3F" w:rsidRPr="00DD12BA">
        <w:rPr>
          <w:rFonts w:ascii="Times New Roman" w:hAnsi="Times New Roman"/>
        </w:rPr>
        <w:t xml:space="preserve"> Cfr.</w:t>
      </w:r>
      <w:r w:rsidR="000A6306" w:rsidRPr="00DD12BA">
        <w:rPr>
          <w:rFonts w:ascii="Times New Roman" w:hAnsi="Times New Roman"/>
        </w:rPr>
        <w:t>,</w:t>
      </w:r>
      <w:r w:rsidR="00E00B3F" w:rsidRPr="00DD12BA">
        <w:rPr>
          <w:rFonts w:ascii="Times New Roman" w:hAnsi="Times New Roman"/>
        </w:rPr>
        <w:t xml:space="preserve"> altresì</w:t>
      </w:r>
      <w:r w:rsidR="000A6306" w:rsidRPr="00DD12BA">
        <w:rPr>
          <w:rFonts w:ascii="Times New Roman" w:hAnsi="Times New Roman"/>
        </w:rPr>
        <w:t>,</w:t>
      </w:r>
      <w:r w:rsidR="00E00B3F" w:rsidRPr="00DD12BA">
        <w:rPr>
          <w:rFonts w:ascii="Times New Roman" w:hAnsi="Times New Roman"/>
        </w:rPr>
        <w:t xml:space="preserve"> </w:t>
      </w:r>
      <w:r w:rsidR="000A6306" w:rsidRPr="00DD12BA">
        <w:rPr>
          <w:rFonts w:ascii="Times New Roman" w:hAnsi="Times New Roman"/>
        </w:rPr>
        <w:t>più di recente</w:t>
      </w:r>
      <w:r w:rsidR="00F936E9">
        <w:rPr>
          <w:rFonts w:ascii="Times New Roman" w:hAnsi="Times New Roman"/>
        </w:rPr>
        <w:t>,</w:t>
      </w:r>
      <w:r w:rsidR="000A6306" w:rsidRPr="00DD12BA">
        <w:rPr>
          <w:rFonts w:ascii="Times New Roman" w:hAnsi="Times New Roman"/>
        </w:rPr>
        <w:t xml:space="preserve"> </w:t>
      </w:r>
      <w:r w:rsidR="002F07E7" w:rsidRPr="00DD12BA">
        <w:rPr>
          <w:rFonts w:ascii="Times New Roman" w:hAnsi="Times New Roman"/>
        </w:rPr>
        <w:t xml:space="preserve">per una ricostruzione diversa </w:t>
      </w:r>
      <w:r w:rsidR="00E00B3F" w:rsidRPr="00DD12BA">
        <w:rPr>
          <w:rFonts w:ascii="Times New Roman" w:hAnsi="Times New Roman"/>
        </w:rPr>
        <w:t>G. GRECO</w:t>
      </w:r>
      <w:r w:rsidR="00E00B3F" w:rsidRPr="00DD12BA">
        <w:rPr>
          <w:rFonts w:ascii="Times New Roman" w:hAnsi="Times New Roman"/>
          <w:i/>
          <w:iCs/>
        </w:rPr>
        <w:t>, L’accertamento autonomo del rapporto, op. cit.,</w:t>
      </w:r>
      <w:r w:rsidR="00E00B3F" w:rsidRPr="00DD12BA">
        <w:rPr>
          <w:rFonts w:ascii="Times New Roman" w:hAnsi="Times New Roman"/>
        </w:rPr>
        <w:t xml:space="preserve"> pag. 162 </w:t>
      </w:r>
      <w:r w:rsidR="000A6306" w:rsidRPr="00DD12BA">
        <w:rPr>
          <w:rFonts w:ascii="Times New Roman" w:hAnsi="Times New Roman"/>
        </w:rPr>
        <w:t>il quale</w:t>
      </w:r>
      <w:r w:rsidR="00E00B3F" w:rsidRPr="00DD12BA">
        <w:rPr>
          <w:rFonts w:ascii="Times New Roman" w:hAnsi="Times New Roman"/>
        </w:rPr>
        <w:t xml:space="preserve"> ritiene proponibile un’azione volta all’accertamento autonomo del rapporto che collega la pretesa sostanziale del ricorrente all’obbligo gravante sull’amministrazione così come definito delle norme sostanziali che disciplinano la componente doverosa del potere.</w:t>
      </w:r>
      <w:r w:rsidR="00F936E9">
        <w:rPr>
          <w:rFonts w:ascii="Times New Roman" w:hAnsi="Times New Roman"/>
        </w:rPr>
        <w:t xml:space="preserve"> </w:t>
      </w:r>
      <w:r w:rsidR="0050562D" w:rsidRPr="00DD12BA">
        <w:rPr>
          <w:rFonts w:ascii="Times New Roman" w:hAnsi="Times New Roman"/>
        </w:rPr>
        <w:t>In senso critico nei confronti di entrambe le tesi, cfr. R. VILLATA</w:t>
      </w:r>
      <w:r w:rsidR="0050562D" w:rsidRPr="00DD12BA">
        <w:rPr>
          <w:rFonts w:ascii="Times New Roman" w:hAnsi="Times New Roman"/>
          <w:i/>
          <w:iCs/>
        </w:rPr>
        <w:t>, Nuove riflessioni sull’oggetto del processo amministrativo</w:t>
      </w:r>
      <w:r w:rsidR="0050562D" w:rsidRPr="00DD12BA">
        <w:rPr>
          <w:rFonts w:ascii="Times New Roman" w:hAnsi="Times New Roman"/>
        </w:rPr>
        <w:t xml:space="preserve">, </w:t>
      </w:r>
      <w:r w:rsidR="0050562D" w:rsidRPr="00DD12BA">
        <w:rPr>
          <w:rFonts w:ascii="Times New Roman" w:hAnsi="Times New Roman"/>
          <w:i/>
          <w:iCs/>
        </w:rPr>
        <w:t>op. cit.</w:t>
      </w:r>
      <w:r w:rsidR="0050562D" w:rsidRPr="00DD12BA">
        <w:rPr>
          <w:rFonts w:ascii="Times New Roman" w:hAnsi="Times New Roman"/>
        </w:rPr>
        <w:t>, pag. 576 secondo il quale “</w:t>
      </w:r>
      <w:r w:rsidR="0050562D" w:rsidRPr="00DD12BA">
        <w:rPr>
          <w:rFonts w:ascii="Times New Roman" w:hAnsi="Times New Roman"/>
          <w:i/>
          <w:iCs/>
        </w:rPr>
        <w:t>l’accertamento del “rapporto” non è altro che l’accertamento dei presupposti (in senso lato) non discrezionali per l’emanazione dell’atto favorevole al provato, o per la non emanazione dell’atto sfavorevole</w:t>
      </w:r>
      <w:r w:rsidR="0050562D" w:rsidRPr="0002484A">
        <w:rPr>
          <w:rFonts w:ascii="Times New Roman" w:hAnsi="Times New Roman"/>
        </w:rPr>
        <w:t>”.</w:t>
      </w:r>
    </w:p>
  </w:footnote>
  <w:footnote w:id="55">
    <w:p w14:paraId="41420595" w14:textId="7651A8BF" w:rsidR="008E03AC" w:rsidRPr="00F61C8E" w:rsidRDefault="008E03AC" w:rsidP="00842681">
      <w:pPr>
        <w:pStyle w:val="Testonotaapidipagina"/>
        <w:spacing w:line="240" w:lineRule="auto"/>
        <w:rPr>
          <w:rFonts w:ascii="Times New Roman" w:hAnsi="Times New Roman"/>
        </w:rPr>
      </w:pPr>
      <w:r w:rsidRPr="00DD12BA">
        <w:rPr>
          <w:rStyle w:val="Rimandonotaapidipagina"/>
          <w:rFonts w:ascii="Times New Roman" w:hAnsi="Times New Roman"/>
        </w:rPr>
        <w:footnoteRef/>
      </w:r>
      <w:r w:rsidRPr="00DD12BA">
        <w:rPr>
          <w:rFonts w:ascii="Times New Roman" w:hAnsi="Times New Roman"/>
        </w:rPr>
        <w:t xml:space="preserve"> Cfr., già prima del Codice del processo amministrativo, Cons</w:t>
      </w:r>
      <w:r w:rsidR="00035F13">
        <w:rPr>
          <w:rFonts w:ascii="Times New Roman" w:hAnsi="Times New Roman"/>
        </w:rPr>
        <w:t>. St.</w:t>
      </w:r>
      <w:r w:rsidRPr="00DD12BA">
        <w:rPr>
          <w:rFonts w:ascii="Times New Roman" w:hAnsi="Times New Roman"/>
        </w:rPr>
        <w:t>, Sez. VI, 19</w:t>
      </w:r>
      <w:r w:rsidR="00DD12BA" w:rsidRPr="00DD12BA">
        <w:rPr>
          <w:rFonts w:ascii="Times New Roman" w:hAnsi="Times New Roman"/>
        </w:rPr>
        <w:t xml:space="preserve"> </w:t>
      </w:r>
      <w:r w:rsidRPr="00DD12BA">
        <w:rPr>
          <w:rFonts w:ascii="Times New Roman" w:hAnsi="Times New Roman"/>
        </w:rPr>
        <w:t>novembre 2003, n. 9545 secondo la quale è consentito “</w:t>
      </w:r>
      <w:r w:rsidRPr="00DD12BA">
        <w:rPr>
          <w:rFonts w:ascii="Times New Roman" w:hAnsi="Times New Roman"/>
          <w:i/>
          <w:iCs/>
        </w:rPr>
        <w:t>al giudice amministrativo uno scrutinio sostanziale in sede di cognizione del rapporto quante volte l’annullamento dell’atto non lasci sul tappeto profili di discrezionalità tecnica o amministrativa e, per l’effetto, non venga in rilievo il rischio di debordare in aree riservate alla riedizione dell’azione amministrativa</w:t>
      </w:r>
      <w:r w:rsidRPr="0002484A">
        <w:rPr>
          <w:rFonts w:ascii="Times New Roman" w:hAnsi="Times New Roman"/>
        </w:rPr>
        <w:t>”.</w:t>
      </w:r>
      <w:r w:rsidR="00DD12BA" w:rsidRPr="00DD12BA">
        <w:rPr>
          <w:rFonts w:ascii="Times New Roman" w:hAnsi="Times New Roman"/>
          <w:i/>
          <w:iCs/>
        </w:rPr>
        <w:t xml:space="preserve"> </w:t>
      </w:r>
      <w:r w:rsidR="00DD12BA" w:rsidRPr="00DD12BA">
        <w:rPr>
          <w:rFonts w:ascii="Times New Roman" w:hAnsi="Times New Roman"/>
        </w:rPr>
        <w:t>Cfr. altresì la giurisprudenza successiva citata da G. GRECO,</w:t>
      </w:r>
      <w:r w:rsidR="00DD12BA" w:rsidRPr="00DD12BA">
        <w:rPr>
          <w:rFonts w:ascii="Times New Roman" w:hAnsi="Times New Roman"/>
          <w:i/>
          <w:iCs/>
        </w:rPr>
        <w:t xml:space="preserve"> Il rapporto amministrativo</w:t>
      </w:r>
      <w:r w:rsidR="00DD12BA" w:rsidRPr="00DD12BA">
        <w:rPr>
          <w:rFonts w:ascii="Times New Roman" w:hAnsi="Times New Roman"/>
        </w:rPr>
        <w:t xml:space="preserve">, </w:t>
      </w:r>
      <w:r w:rsidR="00DD12BA" w:rsidRPr="00DD12BA">
        <w:rPr>
          <w:rFonts w:ascii="Times New Roman" w:hAnsi="Times New Roman"/>
          <w:i/>
          <w:iCs/>
        </w:rPr>
        <w:t>op. cit.</w:t>
      </w:r>
      <w:r w:rsidR="00DD12BA" w:rsidRPr="00DD12BA">
        <w:rPr>
          <w:rFonts w:ascii="Times New Roman" w:hAnsi="Times New Roman"/>
        </w:rPr>
        <w:t>, pag. 609 secondo la quale il giudizio amministrativo è volto a scrutinare e ad accertare la fondatezza della pretesa sostanziale azionata.</w:t>
      </w:r>
    </w:p>
  </w:footnote>
  <w:footnote w:id="56">
    <w:p w14:paraId="1CDCFEBF" w14:textId="77777777" w:rsidR="00BC0A67" w:rsidRPr="00DD12BA" w:rsidRDefault="00BC0A67" w:rsidP="00842681">
      <w:pPr>
        <w:pStyle w:val="Testonotaapidipagina"/>
        <w:spacing w:line="240" w:lineRule="auto"/>
        <w:rPr>
          <w:rFonts w:ascii="Times New Roman" w:hAnsi="Times New Roman"/>
        </w:rPr>
      </w:pPr>
      <w:r w:rsidRPr="00DD12BA">
        <w:rPr>
          <w:rStyle w:val="Rimandonotaapidipagina"/>
          <w:rFonts w:ascii="Times New Roman" w:hAnsi="Times New Roman"/>
        </w:rPr>
        <w:footnoteRef/>
      </w:r>
      <w:r w:rsidRPr="00DD12BA">
        <w:rPr>
          <w:rFonts w:ascii="Times New Roman" w:hAnsi="Times New Roman"/>
        </w:rPr>
        <w:t xml:space="preserve"> Cfr. R. VILLATA, </w:t>
      </w:r>
      <w:r w:rsidRPr="00DD12BA">
        <w:rPr>
          <w:rFonts w:ascii="Times New Roman" w:hAnsi="Times New Roman"/>
          <w:i/>
          <w:iCs/>
        </w:rPr>
        <w:t xml:space="preserve">op. </w:t>
      </w:r>
      <w:proofErr w:type="spellStart"/>
      <w:r w:rsidRPr="00DD12BA">
        <w:rPr>
          <w:rFonts w:ascii="Times New Roman" w:hAnsi="Times New Roman"/>
          <w:i/>
          <w:iCs/>
        </w:rPr>
        <w:t>ult</w:t>
      </w:r>
      <w:proofErr w:type="spellEnd"/>
      <w:r w:rsidRPr="00DD12BA">
        <w:rPr>
          <w:rFonts w:ascii="Times New Roman" w:hAnsi="Times New Roman"/>
          <w:i/>
          <w:iCs/>
        </w:rPr>
        <w:t>. cit.</w:t>
      </w:r>
      <w:r w:rsidRPr="00DD12BA">
        <w:rPr>
          <w:rFonts w:ascii="Times New Roman" w:hAnsi="Times New Roman"/>
        </w:rPr>
        <w:t>, pag. 576.</w:t>
      </w:r>
    </w:p>
  </w:footnote>
  <w:footnote w:id="57">
    <w:p w14:paraId="3DD749C9" w14:textId="1A2A41C6" w:rsidR="006933C5" w:rsidRPr="00C56859" w:rsidRDefault="006933C5" w:rsidP="006933C5">
      <w:pPr>
        <w:pStyle w:val="Testonotaapidipagina"/>
        <w:spacing w:line="240" w:lineRule="auto"/>
        <w:rPr>
          <w:rFonts w:ascii="Times New Roman" w:hAnsi="Times New Roman"/>
        </w:rPr>
      </w:pPr>
      <w:r w:rsidRPr="006933C5">
        <w:rPr>
          <w:rStyle w:val="Rimandonotaapidipagina"/>
          <w:rFonts w:ascii="Times New Roman" w:hAnsi="Times New Roman"/>
        </w:rPr>
        <w:footnoteRef/>
      </w:r>
      <w:r w:rsidRPr="006933C5">
        <w:rPr>
          <w:rFonts w:ascii="Times New Roman" w:hAnsi="Times New Roman"/>
        </w:rPr>
        <w:t xml:space="preserve"> Cfr. per tutti </w:t>
      </w:r>
      <w:r w:rsidR="00163C7B">
        <w:rPr>
          <w:rFonts w:ascii="Times New Roman" w:hAnsi="Times New Roman"/>
        </w:rPr>
        <w:t xml:space="preserve">A. PROTO PISANI, </w:t>
      </w:r>
      <w:r w:rsidR="00163C7B">
        <w:rPr>
          <w:rFonts w:ascii="Times New Roman" w:hAnsi="Times New Roman"/>
          <w:i/>
          <w:iCs/>
        </w:rPr>
        <w:t xml:space="preserve">Lezioni di diritto processuale </w:t>
      </w:r>
      <w:r w:rsidR="00163C7B" w:rsidRPr="002A4208">
        <w:rPr>
          <w:rFonts w:ascii="Times New Roman" w:hAnsi="Times New Roman"/>
          <w:i/>
          <w:iCs/>
        </w:rPr>
        <w:t>civile</w:t>
      </w:r>
      <w:r w:rsidR="00163C7B">
        <w:rPr>
          <w:rFonts w:ascii="Times New Roman" w:hAnsi="Times New Roman"/>
        </w:rPr>
        <w:t xml:space="preserve">, </w:t>
      </w:r>
      <w:r w:rsidR="00163C7B">
        <w:rPr>
          <w:rFonts w:ascii="Times New Roman" w:hAnsi="Times New Roman"/>
          <w:i/>
          <w:iCs/>
        </w:rPr>
        <w:t xml:space="preserve">op. cit., </w:t>
      </w:r>
      <w:r w:rsidR="00163C7B">
        <w:rPr>
          <w:rFonts w:ascii="Times New Roman" w:hAnsi="Times New Roman"/>
        </w:rPr>
        <w:t>pag. 61 secondo il quale l’oggetto sostanziale del processo (e della domanda) è “</w:t>
      </w:r>
      <w:r w:rsidR="00163C7B">
        <w:rPr>
          <w:rFonts w:ascii="Times New Roman" w:hAnsi="Times New Roman"/>
          <w:i/>
          <w:iCs/>
        </w:rPr>
        <w:t>il diritto sostanziale fatto valere in giudizio (…) su cui il giudice è chiamato a pronunciarsi con autorità di cosa giudicata”</w:t>
      </w:r>
      <w:r w:rsidR="00163C7B">
        <w:rPr>
          <w:rFonts w:ascii="Times New Roman" w:hAnsi="Times New Roman"/>
        </w:rPr>
        <w:t xml:space="preserve">; </w:t>
      </w:r>
      <w:r w:rsidRPr="006933C5">
        <w:rPr>
          <w:rFonts w:ascii="Times New Roman" w:hAnsi="Times New Roman"/>
        </w:rPr>
        <w:t>S. MENCHINI</w:t>
      </w:r>
      <w:r w:rsidRPr="006933C5">
        <w:rPr>
          <w:rFonts w:ascii="Times New Roman" w:hAnsi="Times New Roman"/>
          <w:i/>
          <w:iCs/>
        </w:rPr>
        <w:t>, I limiti oggettivi del giudicato civile</w:t>
      </w:r>
      <w:r w:rsidRPr="006933C5">
        <w:rPr>
          <w:rFonts w:ascii="Times New Roman" w:hAnsi="Times New Roman"/>
        </w:rPr>
        <w:t>, Milano, 1987, pag. 45 secondo il quale oggetto del processo civile “</w:t>
      </w:r>
      <w:r w:rsidRPr="006933C5">
        <w:rPr>
          <w:rFonts w:ascii="Times New Roman" w:hAnsi="Times New Roman"/>
          <w:i/>
          <w:iCs/>
        </w:rPr>
        <w:t>è la situazione soggettiva affermata con la domanda, sull’esistenza della quale il giudice è chiamato a pronunciare”.</w:t>
      </w:r>
      <w:r w:rsidR="00C56859">
        <w:rPr>
          <w:rFonts w:ascii="Times New Roman" w:hAnsi="Times New Roman"/>
          <w:i/>
          <w:iCs/>
        </w:rPr>
        <w:t xml:space="preserve"> </w:t>
      </w:r>
      <w:r w:rsidR="00C56859">
        <w:rPr>
          <w:rFonts w:ascii="Times New Roman" w:hAnsi="Times New Roman"/>
        </w:rPr>
        <w:t xml:space="preserve">Cfr. altresì </w:t>
      </w:r>
      <w:r w:rsidR="00C56859" w:rsidRPr="00C56859">
        <w:rPr>
          <w:rFonts w:ascii="Times New Roman" w:hAnsi="Times New Roman"/>
        </w:rPr>
        <w:t xml:space="preserve">A. MOTTO, </w:t>
      </w:r>
      <w:r w:rsidR="00C56859" w:rsidRPr="00CD362C">
        <w:rPr>
          <w:rFonts w:ascii="Times New Roman" w:hAnsi="Times New Roman"/>
          <w:i/>
          <w:iCs/>
        </w:rPr>
        <w:t>Poteri sostanziali e tutela giurisdizionale</w:t>
      </w:r>
      <w:r w:rsidR="00C56859" w:rsidRPr="00C56859">
        <w:rPr>
          <w:rFonts w:ascii="Times New Roman" w:hAnsi="Times New Roman"/>
        </w:rPr>
        <w:t>, Torino, 2012,</w:t>
      </w:r>
      <w:r w:rsidR="00C56859">
        <w:rPr>
          <w:rFonts w:ascii="Times New Roman" w:hAnsi="Times New Roman"/>
        </w:rPr>
        <w:t xml:space="preserve"> pag. 369.</w:t>
      </w:r>
    </w:p>
  </w:footnote>
  <w:footnote w:id="58">
    <w:p w14:paraId="6525A227" w14:textId="77777777" w:rsidR="008218D1" w:rsidRPr="00DD12BA" w:rsidRDefault="008218D1" w:rsidP="00842681">
      <w:pPr>
        <w:pStyle w:val="Testonotaapidipagina"/>
        <w:spacing w:line="240" w:lineRule="auto"/>
        <w:rPr>
          <w:rFonts w:ascii="Times New Roman" w:hAnsi="Times New Roman"/>
        </w:rPr>
      </w:pPr>
      <w:r w:rsidRPr="00DD12BA">
        <w:rPr>
          <w:rStyle w:val="Rimandonotaapidipagina"/>
          <w:rFonts w:ascii="Times New Roman" w:hAnsi="Times New Roman"/>
        </w:rPr>
        <w:footnoteRef/>
      </w:r>
      <w:r w:rsidRPr="00DD12BA">
        <w:rPr>
          <w:rFonts w:ascii="Times New Roman" w:hAnsi="Times New Roman"/>
        </w:rPr>
        <w:t xml:space="preserve"> Cfr. G. ABBAMONTE, </w:t>
      </w:r>
      <w:r w:rsidRPr="00DD12BA">
        <w:rPr>
          <w:rFonts w:ascii="Times New Roman" w:hAnsi="Times New Roman"/>
          <w:i/>
          <w:iCs/>
        </w:rPr>
        <w:t>Il ritiro dell’atto impugnato nel corso del processo e la determinazione dell’oggetto del giudizio innanzi al Consiglio di Stato</w:t>
      </w:r>
      <w:r w:rsidRPr="00DD12BA">
        <w:rPr>
          <w:rFonts w:ascii="Times New Roman" w:hAnsi="Times New Roman"/>
        </w:rPr>
        <w:t xml:space="preserve">, in </w:t>
      </w:r>
      <w:r w:rsidRPr="00DD12BA">
        <w:rPr>
          <w:rFonts w:ascii="Times New Roman" w:hAnsi="Times New Roman"/>
          <w:i/>
          <w:iCs/>
        </w:rPr>
        <w:t xml:space="preserve">Studi </w:t>
      </w:r>
      <w:proofErr w:type="spellStart"/>
      <w:r w:rsidR="00EA260C" w:rsidRPr="00DD12BA">
        <w:rPr>
          <w:rFonts w:ascii="Times New Roman" w:hAnsi="Times New Roman"/>
          <w:i/>
          <w:iCs/>
        </w:rPr>
        <w:t>Papaldo</w:t>
      </w:r>
      <w:proofErr w:type="spellEnd"/>
      <w:r w:rsidR="00EA260C" w:rsidRPr="00DD12BA">
        <w:rPr>
          <w:rFonts w:ascii="Times New Roman" w:hAnsi="Times New Roman"/>
        </w:rPr>
        <w:t xml:space="preserve">, Milano 1975, pag. 304. Per una critica a questa tesi cfr. R. VILLATA, </w:t>
      </w:r>
      <w:r w:rsidR="00EA260C" w:rsidRPr="00DD12BA">
        <w:rPr>
          <w:rFonts w:ascii="Times New Roman" w:hAnsi="Times New Roman"/>
          <w:i/>
          <w:iCs/>
        </w:rPr>
        <w:t xml:space="preserve">op. </w:t>
      </w:r>
      <w:proofErr w:type="spellStart"/>
      <w:r w:rsidR="00EA260C" w:rsidRPr="00DD12BA">
        <w:rPr>
          <w:rFonts w:ascii="Times New Roman" w:hAnsi="Times New Roman"/>
          <w:i/>
          <w:iCs/>
        </w:rPr>
        <w:t>ult</w:t>
      </w:r>
      <w:proofErr w:type="spellEnd"/>
      <w:r w:rsidR="00EA260C" w:rsidRPr="00DD12BA">
        <w:rPr>
          <w:rFonts w:ascii="Times New Roman" w:hAnsi="Times New Roman"/>
          <w:i/>
          <w:iCs/>
        </w:rPr>
        <w:t>. cit.,</w:t>
      </w:r>
      <w:r w:rsidR="00EA260C" w:rsidRPr="00DD12BA">
        <w:rPr>
          <w:rFonts w:ascii="Times New Roman" w:hAnsi="Times New Roman"/>
        </w:rPr>
        <w:t xml:space="preserve"> pag. 566.</w:t>
      </w:r>
    </w:p>
  </w:footnote>
  <w:footnote w:id="59">
    <w:p w14:paraId="6FCA97EB" w14:textId="622A0CE3" w:rsidR="00A60F82" w:rsidRPr="0057549F" w:rsidRDefault="00A60F82" w:rsidP="00F61C8E">
      <w:pPr>
        <w:pStyle w:val="Testonotaapidipagina"/>
        <w:spacing w:line="240" w:lineRule="auto"/>
        <w:rPr>
          <w:rFonts w:ascii="Times New Roman" w:hAnsi="Times New Roman"/>
          <w:i/>
          <w:iCs/>
        </w:rPr>
      </w:pPr>
      <w:r w:rsidRPr="00DD12BA">
        <w:rPr>
          <w:rStyle w:val="Rimandonotaapidipagina"/>
          <w:rFonts w:ascii="Times New Roman" w:hAnsi="Times New Roman"/>
        </w:rPr>
        <w:footnoteRef/>
      </w:r>
      <w:r w:rsidRPr="00DD12BA">
        <w:rPr>
          <w:rFonts w:ascii="Times New Roman" w:hAnsi="Times New Roman"/>
        </w:rPr>
        <w:t xml:space="preserve"> </w:t>
      </w:r>
      <w:r w:rsidR="00FC2F37" w:rsidRPr="00DD12BA">
        <w:rPr>
          <w:rFonts w:ascii="Times New Roman" w:hAnsi="Times New Roman"/>
        </w:rPr>
        <w:t>Per il richiamo alle</w:t>
      </w:r>
      <w:r w:rsidR="003C77A8" w:rsidRPr="00DD12BA">
        <w:rPr>
          <w:rFonts w:ascii="Times New Roman" w:hAnsi="Times New Roman"/>
        </w:rPr>
        <w:t xml:space="preserve"> prime tre</w:t>
      </w:r>
      <w:r w:rsidR="00FC2F37" w:rsidRPr="00DD12BA">
        <w:rPr>
          <w:rFonts w:ascii="Times New Roman" w:hAnsi="Times New Roman"/>
        </w:rPr>
        <w:t xml:space="preserve"> disposizioni di seguito citate cfr.</w:t>
      </w:r>
      <w:r w:rsidRPr="00DD12BA">
        <w:rPr>
          <w:rFonts w:ascii="Times New Roman" w:hAnsi="Times New Roman"/>
        </w:rPr>
        <w:t xml:space="preserve"> L. FERRARA, </w:t>
      </w:r>
      <w:r w:rsidRPr="00DD12BA">
        <w:rPr>
          <w:rFonts w:ascii="Times New Roman" w:hAnsi="Times New Roman"/>
          <w:i/>
          <w:iCs/>
        </w:rPr>
        <w:t>Domanda giudiziale</w:t>
      </w:r>
      <w:r w:rsidRPr="00DD12BA">
        <w:rPr>
          <w:rFonts w:ascii="Times New Roman" w:hAnsi="Times New Roman"/>
        </w:rPr>
        <w:t xml:space="preserve">, </w:t>
      </w:r>
      <w:r w:rsidRPr="00DD12BA">
        <w:rPr>
          <w:rFonts w:ascii="Times New Roman" w:hAnsi="Times New Roman"/>
          <w:i/>
          <w:iCs/>
        </w:rPr>
        <w:t xml:space="preserve">cit., </w:t>
      </w:r>
      <w:r w:rsidRPr="00DD12BA">
        <w:rPr>
          <w:rFonts w:ascii="Times New Roman" w:hAnsi="Times New Roman"/>
        </w:rPr>
        <w:t>pag. 634</w:t>
      </w:r>
      <w:r w:rsidR="003B605D" w:rsidRPr="00DD12BA">
        <w:rPr>
          <w:rFonts w:ascii="Times New Roman" w:hAnsi="Times New Roman"/>
        </w:rPr>
        <w:t xml:space="preserve"> il quale </w:t>
      </w:r>
      <w:proofErr w:type="spellStart"/>
      <w:r w:rsidR="003B605D" w:rsidRPr="00DD12BA">
        <w:rPr>
          <w:rFonts w:ascii="Times New Roman" w:hAnsi="Times New Roman"/>
        </w:rPr>
        <w:t>conclude</w:t>
      </w:r>
      <w:proofErr w:type="spellEnd"/>
      <w:r w:rsidR="00392644">
        <w:rPr>
          <w:rFonts w:ascii="Times New Roman" w:hAnsi="Times New Roman"/>
        </w:rPr>
        <w:t xml:space="preserve"> </w:t>
      </w:r>
      <w:r w:rsidR="003B605D" w:rsidRPr="00DD12BA">
        <w:rPr>
          <w:rFonts w:ascii="Times New Roman" w:hAnsi="Times New Roman"/>
        </w:rPr>
        <w:t>nel senso che “</w:t>
      </w:r>
      <w:r w:rsidR="003B605D" w:rsidRPr="00DD12BA">
        <w:rPr>
          <w:rFonts w:ascii="Times New Roman" w:hAnsi="Times New Roman"/>
          <w:i/>
          <w:iCs/>
        </w:rPr>
        <w:t>l’oggetto del processo è, dunque, l’interesse legittimo</w:t>
      </w:r>
      <w:r w:rsidR="003B605D" w:rsidRPr="0002484A">
        <w:rPr>
          <w:rFonts w:ascii="Times New Roman" w:hAnsi="Times New Roman"/>
        </w:rPr>
        <w:t>”</w:t>
      </w:r>
      <w:r w:rsidR="00FC2F37" w:rsidRPr="00DD12BA">
        <w:rPr>
          <w:rFonts w:ascii="Times New Roman" w:hAnsi="Times New Roman"/>
        </w:rPr>
        <w:t xml:space="preserve">. </w:t>
      </w:r>
      <w:r w:rsidR="00392644" w:rsidRPr="00DD12BA">
        <w:rPr>
          <w:rFonts w:ascii="Times New Roman" w:hAnsi="Times New Roman"/>
        </w:rPr>
        <w:t>Cfr.</w:t>
      </w:r>
      <w:r w:rsidR="00FC2F37" w:rsidRPr="00DD12BA">
        <w:rPr>
          <w:rFonts w:ascii="Times New Roman" w:hAnsi="Times New Roman"/>
        </w:rPr>
        <w:t>, altresì</w:t>
      </w:r>
      <w:r w:rsidR="00D90C36" w:rsidRPr="00DD12BA">
        <w:rPr>
          <w:rFonts w:ascii="Times New Roman" w:hAnsi="Times New Roman"/>
        </w:rPr>
        <w:t xml:space="preserve"> C.</w:t>
      </w:r>
      <w:r w:rsidR="00B10B38" w:rsidRPr="00DD12BA">
        <w:rPr>
          <w:rFonts w:ascii="Times New Roman" w:hAnsi="Times New Roman"/>
        </w:rPr>
        <w:t xml:space="preserve"> </w:t>
      </w:r>
      <w:r w:rsidR="00D90C36" w:rsidRPr="00DD12BA">
        <w:rPr>
          <w:rFonts w:ascii="Times New Roman" w:hAnsi="Times New Roman"/>
        </w:rPr>
        <w:t>CUDIA,</w:t>
      </w:r>
      <w:r w:rsidR="003B605D" w:rsidRPr="00DD12BA">
        <w:rPr>
          <w:rFonts w:ascii="Times New Roman" w:hAnsi="Times New Roman"/>
        </w:rPr>
        <w:t xml:space="preserve"> </w:t>
      </w:r>
      <w:r w:rsidR="003B605D" w:rsidRPr="00DD12BA">
        <w:rPr>
          <w:rFonts w:ascii="Times New Roman" w:hAnsi="Times New Roman"/>
          <w:i/>
          <w:iCs/>
        </w:rPr>
        <w:t>Legittimazione a ricorrere e pluralità delle azioni</w:t>
      </w:r>
      <w:r w:rsidR="003B605D" w:rsidRPr="00DD12BA">
        <w:rPr>
          <w:rFonts w:ascii="Times New Roman" w:hAnsi="Times New Roman"/>
        </w:rPr>
        <w:t xml:space="preserve">, </w:t>
      </w:r>
      <w:r w:rsidR="003B605D" w:rsidRPr="00DD12BA">
        <w:rPr>
          <w:rFonts w:ascii="Times New Roman" w:hAnsi="Times New Roman"/>
          <w:i/>
          <w:iCs/>
        </w:rPr>
        <w:t>op. cit.</w:t>
      </w:r>
      <w:r w:rsidR="003B605D" w:rsidRPr="00DD12BA">
        <w:rPr>
          <w:rFonts w:ascii="Times New Roman" w:hAnsi="Times New Roman"/>
        </w:rPr>
        <w:t>, pag. 432; C. CUDIA</w:t>
      </w:r>
      <w:r w:rsidR="00392644">
        <w:rPr>
          <w:rFonts w:ascii="Times New Roman" w:hAnsi="Times New Roman"/>
        </w:rPr>
        <w:t>,</w:t>
      </w:r>
      <w:r w:rsidR="00D90C36" w:rsidRPr="00DD12BA">
        <w:rPr>
          <w:rFonts w:ascii="Times New Roman" w:hAnsi="Times New Roman"/>
        </w:rPr>
        <w:t xml:space="preserve"> </w:t>
      </w:r>
      <w:r w:rsidR="00D90C36" w:rsidRPr="00DD12BA">
        <w:rPr>
          <w:rFonts w:ascii="Times New Roman" w:hAnsi="Times New Roman"/>
          <w:i/>
          <w:iCs/>
        </w:rPr>
        <w:t>Legittimazione a ricorrere, concezione soggettivistica della tutela e principio di atipicità delle azioni nel processo amministrativo</w:t>
      </w:r>
      <w:r w:rsidR="00815DD6" w:rsidRPr="00DD12BA">
        <w:rPr>
          <w:rFonts w:ascii="Times New Roman" w:hAnsi="Times New Roman"/>
        </w:rPr>
        <w:t xml:space="preserve">, 2019, </w:t>
      </w:r>
      <w:r w:rsidR="0066236A" w:rsidRPr="00AA4D3E">
        <w:rPr>
          <w:rStyle w:val="Collegamentoipertestuale"/>
          <w:rFonts w:ascii="Times New Roman" w:hAnsi="Times New Roman"/>
        </w:rPr>
        <w:t>https://journals.uniurb.it/index.php/pea/article/view/2082/1904</w:t>
      </w:r>
      <w:r w:rsidR="00815DD6" w:rsidRPr="003A71EA">
        <w:rPr>
          <w:rFonts w:ascii="Times New Roman" w:hAnsi="Times New Roman"/>
        </w:rPr>
        <w:t>,</w:t>
      </w:r>
      <w:r w:rsidR="00815DD6" w:rsidRPr="00DD12BA">
        <w:rPr>
          <w:rFonts w:ascii="Times New Roman" w:hAnsi="Times New Roman"/>
        </w:rPr>
        <w:t xml:space="preserve"> pag. 121</w:t>
      </w:r>
      <w:r w:rsidR="00DC19A3" w:rsidRPr="00DD12BA">
        <w:rPr>
          <w:rFonts w:ascii="Times New Roman" w:hAnsi="Times New Roman"/>
        </w:rPr>
        <w:t>;</w:t>
      </w:r>
      <w:r w:rsidR="000D6695">
        <w:rPr>
          <w:rFonts w:ascii="Times New Roman" w:hAnsi="Times New Roman"/>
        </w:rPr>
        <w:t xml:space="preserve"> </w:t>
      </w:r>
      <w:bookmarkStart w:id="5" w:name="_Hlk217291404"/>
      <w:r w:rsidR="00DC19A3" w:rsidRPr="00DD12BA">
        <w:rPr>
          <w:rFonts w:ascii="Times New Roman" w:hAnsi="Times New Roman"/>
        </w:rPr>
        <w:t xml:space="preserve">F. SAITTA, </w:t>
      </w:r>
      <w:r w:rsidR="00DC19A3" w:rsidRPr="00DD12BA">
        <w:rPr>
          <w:rFonts w:ascii="Times New Roman" w:hAnsi="Times New Roman"/>
          <w:i/>
          <w:iCs/>
        </w:rPr>
        <w:t>La legittimazione a ricorrere: titolarità o affermazione?</w:t>
      </w:r>
      <w:r w:rsidR="00DC19A3" w:rsidRPr="00DD12BA">
        <w:rPr>
          <w:rFonts w:ascii="Times New Roman" w:hAnsi="Times New Roman"/>
        </w:rPr>
        <w:t xml:space="preserve">, in </w:t>
      </w:r>
      <w:r w:rsidR="00DC19A3" w:rsidRPr="00DD12BA">
        <w:rPr>
          <w:rFonts w:ascii="Times New Roman" w:hAnsi="Times New Roman"/>
          <w:i/>
          <w:iCs/>
        </w:rPr>
        <w:t xml:space="preserve">Diritto pubblico, </w:t>
      </w:r>
      <w:r w:rsidR="00DC19A3" w:rsidRPr="00DD12BA">
        <w:rPr>
          <w:rFonts w:ascii="Times New Roman" w:hAnsi="Times New Roman"/>
        </w:rPr>
        <w:t xml:space="preserve">2019, pag. 534 </w:t>
      </w:r>
      <w:bookmarkEnd w:id="5"/>
      <w:r w:rsidR="00DC19A3" w:rsidRPr="00DD12BA">
        <w:rPr>
          <w:rFonts w:ascii="Times New Roman" w:hAnsi="Times New Roman"/>
        </w:rPr>
        <w:t>secondo il quale l’interesse legittimo “</w:t>
      </w:r>
      <w:r w:rsidR="00DC19A3" w:rsidRPr="00DD12BA">
        <w:rPr>
          <w:rFonts w:ascii="Times New Roman" w:hAnsi="Times New Roman"/>
          <w:i/>
          <w:iCs/>
        </w:rPr>
        <w:t>concernendo la fondatezza della pretesa a un bene della vita, fo</w:t>
      </w:r>
      <w:r w:rsidR="00842681" w:rsidRPr="00DD12BA">
        <w:rPr>
          <w:rFonts w:ascii="Times New Roman" w:hAnsi="Times New Roman"/>
          <w:i/>
          <w:iCs/>
        </w:rPr>
        <w:t>r</w:t>
      </w:r>
      <w:r w:rsidR="00DC19A3" w:rsidRPr="00DD12BA">
        <w:rPr>
          <w:rFonts w:ascii="Times New Roman" w:hAnsi="Times New Roman"/>
          <w:i/>
          <w:iCs/>
        </w:rPr>
        <w:t>merà oggetto del giudizio di merito (sempreché ricomprendente l’intero rapporto</w:t>
      </w:r>
      <w:r w:rsidR="00FC2F37" w:rsidRPr="00DD12BA">
        <w:rPr>
          <w:rFonts w:ascii="Times New Roman" w:hAnsi="Times New Roman"/>
        </w:rPr>
        <w:t>)</w:t>
      </w:r>
      <w:r w:rsidR="00DC19A3" w:rsidRPr="0002484A">
        <w:rPr>
          <w:rFonts w:ascii="Times New Roman" w:hAnsi="Times New Roman"/>
        </w:rPr>
        <w:t>”</w:t>
      </w:r>
      <w:r w:rsidR="00DC19A3" w:rsidRPr="00DD12BA">
        <w:rPr>
          <w:rFonts w:ascii="Times New Roman" w:hAnsi="Times New Roman"/>
          <w:i/>
          <w:iCs/>
        </w:rPr>
        <w:t xml:space="preserve"> </w:t>
      </w:r>
      <w:r w:rsidR="00DC19A3" w:rsidRPr="00DD12BA">
        <w:rPr>
          <w:rFonts w:ascii="Times New Roman" w:hAnsi="Times New Roman"/>
        </w:rPr>
        <w:t>(pag. 534).</w:t>
      </w:r>
      <w:r w:rsidR="00DC19A3" w:rsidRPr="00DD12BA">
        <w:rPr>
          <w:rFonts w:ascii="Times New Roman" w:hAnsi="Times New Roman"/>
          <w:i/>
          <w:iCs/>
        </w:rPr>
        <w:t xml:space="preserve"> </w:t>
      </w:r>
      <w:r w:rsidR="00606E44">
        <w:rPr>
          <w:rFonts w:ascii="Times New Roman" w:hAnsi="Times New Roman"/>
        </w:rPr>
        <w:t>Per la tesi secondo la quale l’oggetto del giudizio è “</w:t>
      </w:r>
      <w:r w:rsidR="00606E44">
        <w:rPr>
          <w:rFonts w:ascii="Times New Roman" w:hAnsi="Times New Roman"/>
          <w:i/>
          <w:iCs/>
        </w:rPr>
        <w:t>l’accertamento della fondatezza delle pretese sostanziali di parte”</w:t>
      </w:r>
      <w:r w:rsidR="00606E44">
        <w:rPr>
          <w:rFonts w:ascii="Times New Roman" w:hAnsi="Times New Roman"/>
        </w:rPr>
        <w:t xml:space="preserve"> cfr. V. CERULLI IRELLI, </w:t>
      </w:r>
      <w:r w:rsidR="00E6626A">
        <w:rPr>
          <w:rFonts w:ascii="Times New Roman" w:hAnsi="Times New Roman"/>
          <w:i/>
          <w:iCs/>
        </w:rPr>
        <w:t>Legittimazione “soggettiva”</w:t>
      </w:r>
      <w:r w:rsidR="00E6626A">
        <w:rPr>
          <w:rFonts w:ascii="Times New Roman" w:hAnsi="Times New Roman"/>
        </w:rPr>
        <w:t xml:space="preserve"> </w:t>
      </w:r>
      <w:r w:rsidR="00E6626A" w:rsidRPr="00E6626A">
        <w:rPr>
          <w:rFonts w:ascii="Times New Roman" w:hAnsi="Times New Roman"/>
          <w:i/>
          <w:iCs/>
        </w:rPr>
        <w:t>e legittimazione “oggettiva” ad agire nel processo amministrativo</w:t>
      </w:r>
      <w:r w:rsidR="00E6626A">
        <w:rPr>
          <w:rFonts w:ascii="Times New Roman" w:hAnsi="Times New Roman"/>
        </w:rPr>
        <w:t xml:space="preserve">, in </w:t>
      </w:r>
      <w:r w:rsidR="00E6626A">
        <w:rPr>
          <w:rFonts w:ascii="Times New Roman" w:hAnsi="Times New Roman"/>
          <w:i/>
          <w:iCs/>
        </w:rPr>
        <w:t>Dir. Proc. Amm.,</w:t>
      </w:r>
      <w:r w:rsidR="00E6626A">
        <w:rPr>
          <w:rFonts w:ascii="Times New Roman" w:hAnsi="Times New Roman"/>
        </w:rPr>
        <w:t xml:space="preserve"> 2014, pag. 360.</w:t>
      </w:r>
      <w:r w:rsidR="0057549F">
        <w:rPr>
          <w:rFonts w:ascii="Times New Roman" w:hAnsi="Times New Roman"/>
        </w:rPr>
        <w:t xml:space="preserve"> Cfr. altresì G. MANNUCCI</w:t>
      </w:r>
      <w:r w:rsidR="0057549F">
        <w:rPr>
          <w:rFonts w:ascii="Times New Roman" w:hAnsi="Times New Roman"/>
          <w:i/>
          <w:iCs/>
        </w:rPr>
        <w:t>, Legittimazione e interesse a ricorrere delle associazioni ambientaliste</w:t>
      </w:r>
      <w:r w:rsidR="0057549F">
        <w:rPr>
          <w:rFonts w:ascii="Times New Roman" w:hAnsi="Times New Roman"/>
        </w:rPr>
        <w:t xml:space="preserve">, in </w:t>
      </w:r>
      <w:r w:rsidR="0057549F">
        <w:rPr>
          <w:rFonts w:ascii="Times New Roman" w:hAnsi="Times New Roman"/>
          <w:i/>
          <w:iCs/>
        </w:rPr>
        <w:t>Federalismi.it</w:t>
      </w:r>
      <w:r w:rsidR="0057549F">
        <w:rPr>
          <w:rFonts w:ascii="Times New Roman" w:hAnsi="Times New Roman"/>
        </w:rPr>
        <w:t>, 2023, n. 13 secondo la quale “</w:t>
      </w:r>
      <w:r w:rsidR="0057549F">
        <w:rPr>
          <w:rFonts w:ascii="Times New Roman" w:hAnsi="Times New Roman"/>
          <w:i/>
          <w:iCs/>
        </w:rPr>
        <w:t xml:space="preserve">l’oggetto del processo corrisponde a una posizione giuridica soggettiva (sia essa di diritto o interesse legittimo) </w:t>
      </w:r>
      <w:r w:rsidR="00031C5D">
        <w:rPr>
          <w:rFonts w:ascii="Times New Roman" w:hAnsi="Times New Roman"/>
          <w:i/>
          <w:iCs/>
        </w:rPr>
        <w:t>qualificata e differenziata sulla base di indici normativi”.</w:t>
      </w:r>
    </w:p>
  </w:footnote>
  <w:footnote w:id="60">
    <w:p w14:paraId="4A3305D6" w14:textId="4D7D563E" w:rsidR="006268B9" w:rsidRPr="0057549F" w:rsidRDefault="006268B9" w:rsidP="00842681">
      <w:pPr>
        <w:pStyle w:val="Testonotaapidipagina"/>
        <w:spacing w:line="240" w:lineRule="auto"/>
        <w:rPr>
          <w:rFonts w:ascii="Times New Roman" w:hAnsi="Times New Roman"/>
        </w:rPr>
      </w:pPr>
      <w:r w:rsidRPr="00DD12BA">
        <w:rPr>
          <w:rStyle w:val="Rimandonotaapidipagina"/>
          <w:rFonts w:ascii="Times New Roman" w:hAnsi="Times New Roman"/>
        </w:rPr>
        <w:footnoteRef/>
      </w:r>
      <w:r w:rsidRPr="00DD12BA">
        <w:rPr>
          <w:rFonts w:ascii="Times New Roman" w:hAnsi="Times New Roman"/>
        </w:rPr>
        <w:t xml:space="preserve"> Vero è che, come osserva Leonardo Ferrara (</w:t>
      </w:r>
      <w:r w:rsidRPr="00DD12BA">
        <w:rPr>
          <w:rFonts w:ascii="Times New Roman" w:hAnsi="Times New Roman"/>
          <w:i/>
          <w:iCs/>
        </w:rPr>
        <w:t xml:space="preserve">op. </w:t>
      </w:r>
      <w:proofErr w:type="spellStart"/>
      <w:r w:rsidRPr="00DD12BA">
        <w:rPr>
          <w:rFonts w:ascii="Times New Roman" w:hAnsi="Times New Roman"/>
          <w:i/>
          <w:iCs/>
        </w:rPr>
        <w:t>ult</w:t>
      </w:r>
      <w:proofErr w:type="spellEnd"/>
      <w:r w:rsidRPr="00DD12BA">
        <w:rPr>
          <w:rFonts w:ascii="Times New Roman" w:hAnsi="Times New Roman"/>
          <w:i/>
          <w:iCs/>
        </w:rPr>
        <w:t>. cit.</w:t>
      </w:r>
      <w:r w:rsidRPr="00DD12BA">
        <w:rPr>
          <w:rFonts w:ascii="Times New Roman" w:hAnsi="Times New Roman"/>
        </w:rPr>
        <w:t>)</w:t>
      </w:r>
      <w:r w:rsidR="00392644">
        <w:rPr>
          <w:rFonts w:ascii="Times New Roman" w:hAnsi="Times New Roman"/>
        </w:rPr>
        <w:t>,</w:t>
      </w:r>
      <w:r w:rsidRPr="00DD12BA">
        <w:rPr>
          <w:rFonts w:ascii="Times New Roman" w:hAnsi="Times New Roman"/>
        </w:rPr>
        <w:t xml:space="preserve"> l’art. 7 insiste anche sul concetto di potere ma ciò al solo fine di chiarire, secondo quando precisato dalla Corte costituzionale nella sentenza n. 204</w:t>
      </w:r>
      <w:r w:rsidR="00035F13">
        <w:rPr>
          <w:rFonts w:ascii="Times New Roman" w:hAnsi="Times New Roman"/>
        </w:rPr>
        <w:t>/</w:t>
      </w:r>
      <w:r w:rsidRPr="00DD12BA">
        <w:rPr>
          <w:rFonts w:ascii="Times New Roman" w:hAnsi="Times New Roman"/>
        </w:rPr>
        <w:t xml:space="preserve">2004, che possono rientrare nella giurisdizione amministrativa soltanto i diritti soggettivi correlati in qualche modo a situazioni di potere, così come accade necessariamente per gli interessi legittimi. </w:t>
      </w:r>
      <w:r w:rsidR="0057549F">
        <w:rPr>
          <w:rFonts w:ascii="Times New Roman" w:hAnsi="Times New Roman"/>
        </w:rPr>
        <w:t xml:space="preserve">Per l’osservazione secondo la quale il </w:t>
      </w:r>
      <w:r w:rsidR="0057549F">
        <w:rPr>
          <w:rFonts w:ascii="Times New Roman" w:hAnsi="Times New Roman"/>
          <w:i/>
          <w:iCs/>
        </w:rPr>
        <w:t>“</w:t>
      </w:r>
      <w:r w:rsidR="0057549F" w:rsidRPr="0057549F">
        <w:rPr>
          <w:rFonts w:ascii="Times New Roman" w:hAnsi="Times New Roman"/>
          <w:i/>
          <w:iCs/>
        </w:rPr>
        <w:t>si faccia questione</w:t>
      </w:r>
      <w:r w:rsidR="0057549F">
        <w:rPr>
          <w:rFonts w:ascii="Times New Roman" w:hAnsi="Times New Roman"/>
        </w:rPr>
        <w:t>” vuol indicare “</w:t>
      </w:r>
      <w:r w:rsidR="0057549F">
        <w:rPr>
          <w:rFonts w:ascii="Times New Roman" w:hAnsi="Times New Roman"/>
          <w:i/>
          <w:iCs/>
        </w:rPr>
        <w:t>che l’interesse legittimo deve essere considerato come un’entità sostanziale suscettibile di un accertamento processuale atto</w:t>
      </w:r>
      <w:r w:rsidR="00516635">
        <w:rPr>
          <w:rFonts w:ascii="Times New Roman" w:hAnsi="Times New Roman"/>
          <w:i/>
          <w:iCs/>
        </w:rPr>
        <w:t xml:space="preserve"> </w:t>
      </w:r>
      <w:r w:rsidR="0057549F">
        <w:rPr>
          <w:rFonts w:ascii="Times New Roman" w:hAnsi="Times New Roman"/>
          <w:i/>
          <w:iCs/>
        </w:rPr>
        <w:t xml:space="preserve">ad attribuire al ricorrente vittorioso un bene della vita” </w:t>
      </w:r>
      <w:r w:rsidR="0057549F">
        <w:rPr>
          <w:rFonts w:ascii="Times New Roman" w:hAnsi="Times New Roman"/>
        </w:rPr>
        <w:t>c</w:t>
      </w:r>
      <w:r w:rsidR="0066236A">
        <w:rPr>
          <w:rFonts w:ascii="Times New Roman" w:hAnsi="Times New Roman"/>
        </w:rPr>
        <w:t>f</w:t>
      </w:r>
      <w:r w:rsidR="0057549F" w:rsidRPr="00DD12BA">
        <w:rPr>
          <w:rFonts w:ascii="Times New Roman" w:hAnsi="Times New Roman"/>
        </w:rPr>
        <w:t xml:space="preserve">r. B. TONOLETTI, </w:t>
      </w:r>
      <w:r w:rsidR="0057549F" w:rsidRPr="00DD12BA">
        <w:rPr>
          <w:rFonts w:ascii="Times New Roman" w:hAnsi="Times New Roman"/>
          <w:i/>
          <w:iCs/>
        </w:rPr>
        <w:t>Il dualismo dell’oggetto del processo</w:t>
      </w:r>
      <w:r w:rsidR="0057549F">
        <w:rPr>
          <w:rFonts w:ascii="Times New Roman" w:hAnsi="Times New Roman"/>
        </w:rPr>
        <w:t xml:space="preserve">, </w:t>
      </w:r>
      <w:r w:rsidR="0057549F">
        <w:rPr>
          <w:rFonts w:ascii="Times New Roman" w:hAnsi="Times New Roman"/>
          <w:i/>
          <w:iCs/>
        </w:rPr>
        <w:t>op. cit.</w:t>
      </w:r>
      <w:r w:rsidR="0057549F">
        <w:rPr>
          <w:rFonts w:ascii="Times New Roman" w:hAnsi="Times New Roman"/>
        </w:rPr>
        <w:t>, pag. 40.</w:t>
      </w:r>
      <w:r w:rsidR="00516635">
        <w:t xml:space="preserve"> </w:t>
      </w:r>
      <w:r w:rsidR="00516635">
        <w:rPr>
          <w:rFonts w:ascii="Times New Roman" w:hAnsi="Times New Roman"/>
        </w:rPr>
        <w:t>I</w:t>
      </w:r>
      <w:r w:rsidR="0066236A">
        <w:rPr>
          <w:rFonts w:ascii="Times New Roman" w:hAnsi="Times New Roman"/>
        </w:rPr>
        <w:t>n</w:t>
      </w:r>
      <w:r w:rsidR="00516635">
        <w:rPr>
          <w:rFonts w:ascii="Times New Roman" w:hAnsi="Times New Roman"/>
        </w:rPr>
        <w:t xml:space="preserve"> generale sull’art. 7 del Codice del processo amministrativo cf</w:t>
      </w:r>
      <w:r w:rsidR="0066236A">
        <w:rPr>
          <w:rFonts w:ascii="Times New Roman" w:hAnsi="Times New Roman"/>
        </w:rPr>
        <w:t>r</w:t>
      </w:r>
      <w:r w:rsidR="00516635">
        <w:rPr>
          <w:rFonts w:ascii="Times New Roman" w:hAnsi="Times New Roman"/>
        </w:rPr>
        <w:t xml:space="preserve">. M. RAMAJOLI, </w:t>
      </w:r>
      <w:r w:rsidR="00516635" w:rsidRPr="00516635">
        <w:rPr>
          <w:rFonts w:ascii="Times New Roman" w:hAnsi="Times New Roman"/>
          <w:i/>
          <w:iCs/>
        </w:rPr>
        <w:t>Commento all’art. 7 del codice del processo amministrativo</w:t>
      </w:r>
      <w:r w:rsidR="00516635" w:rsidRPr="00516635">
        <w:rPr>
          <w:rFonts w:ascii="Times New Roman" w:hAnsi="Times New Roman"/>
        </w:rPr>
        <w:t xml:space="preserve">, in </w:t>
      </w:r>
      <w:r w:rsidR="00516635" w:rsidRPr="00516635">
        <w:rPr>
          <w:rFonts w:ascii="Times New Roman" w:hAnsi="Times New Roman"/>
          <w:i/>
          <w:iCs/>
        </w:rPr>
        <w:t>Commentario breve al codice del processo amministrativo</w:t>
      </w:r>
      <w:r w:rsidR="00516635" w:rsidRPr="00516635">
        <w:rPr>
          <w:rFonts w:ascii="Times New Roman" w:hAnsi="Times New Roman"/>
        </w:rPr>
        <w:t xml:space="preserve">, </w:t>
      </w:r>
      <w:r w:rsidR="0066236A">
        <w:rPr>
          <w:rFonts w:ascii="Times New Roman" w:hAnsi="Times New Roman"/>
        </w:rPr>
        <w:t>(</w:t>
      </w:r>
      <w:r w:rsidR="00516635" w:rsidRPr="00516635">
        <w:rPr>
          <w:rFonts w:ascii="Times New Roman" w:hAnsi="Times New Roman"/>
        </w:rPr>
        <w:t>a cura di</w:t>
      </w:r>
      <w:r w:rsidR="0066236A">
        <w:rPr>
          <w:rFonts w:ascii="Times New Roman" w:hAnsi="Times New Roman"/>
        </w:rPr>
        <w:t>)</w:t>
      </w:r>
      <w:r w:rsidR="00516635" w:rsidRPr="00516635">
        <w:rPr>
          <w:rFonts w:ascii="Times New Roman" w:hAnsi="Times New Roman"/>
        </w:rPr>
        <w:t xml:space="preserve"> G. Falcon, F. Cortese, B. Marchetti, Padova, 2021, </w:t>
      </w:r>
      <w:r w:rsidR="00A23CAE">
        <w:rPr>
          <w:rFonts w:ascii="Times New Roman" w:hAnsi="Times New Roman"/>
        </w:rPr>
        <w:t xml:space="preserve">pag. </w:t>
      </w:r>
      <w:r w:rsidR="00516635" w:rsidRPr="00516635">
        <w:rPr>
          <w:rFonts w:ascii="Times New Roman" w:hAnsi="Times New Roman"/>
        </w:rPr>
        <w:t xml:space="preserve">46 </w:t>
      </w:r>
      <w:r w:rsidR="00A23CAE">
        <w:rPr>
          <w:rFonts w:ascii="Times New Roman" w:hAnsi="Times New Roman"/>
        </w:rPr>
        <w:t>e seg.</w:t>
      </w:r>
    </w:p>
  </w:footnote>
  <w:footnote w:id="61">
    <w:p w14:paraId="5573C22C" w14:textId="191BE736" w:rsidR="00370A58" w:rsidRPr="00F61C8E" w:rsidRDefault="00370A58" w:rsidP="00902535">
      <w:pPr>
        <w:pStyle w:val="Testonotaapidipagina"/>
        <w:spacing w:line="240" w:lineRule="auto"/>
        <w:rPr>
          <w:rFonts w:ascii="Times New Roman" w:hAnsi="Times New Roman"/>
          <w:i/>
          <w:iCs/>
        </w:rPr>
      </w:pPr>
      <w:r w:rsidRPr="00F61C8E">
        <w:rPr>
          <w:rStyle w:val="Rimandonotaapidipagina"/>
          <w:rFonts w:ascii="Times New Roman" w:hAnsi="Times New Roman"/>
        </w:rPr>
        <w:footnoteRef/>
      </w:r>
      <w:r w:rsidRPr="00F61C8E">
        <w:rPr>
          <w:rFonts w:ascii="Times New Roman" w:hAnsi="Times New Roman"/>
        </w:rPr>
        <w:t xml:space="preserve"> Cfr. A.</w:t>
      </w:r>
      <w:r w:rsidR="005819CD">
        <w:rPr>
          <w:rFonts w:ascii="Times New Roman" w:hAnsi="Times New Roman"/>
        </w:rPr>
        <w:t>M.</w:t>
      </w:r>
      <w:r w:rsidRPr="00F61C8E">
        <w:rPr>
          <w:rFonts w:ascii="Times New Roman" w:hAnsi="Times New Roman"/>
        </w:rPr>
        <w:t xml:space="preserve"> SANDULLI, </w:t>
      </w:r>
      <w:r w:rsidRPr="00F61C8E">
        <w:rPr>
          <w:rFonts w:ascii="Times New Roman" w:hAnsi="Times New Roman"/>
          <w:i/>
          <w:iCs/>
        </w:rPr>
        <w:t>Il giudizio innanzi al Consiglio di Stato</w:t>
      </w:r>
      <w:r w:rsidRPr="00F61C8E">
        <w:rPr>
          <w:rFonts w:ascii="Times New Roman" w:hAnsi="Times New Roman"/>
        </w:rPr>
        <w:t xml:space="preserve">, </w:t>
      </w:r>
      <w:r w:rsidRPr="00F61C8E">
        <w:rPr>
          <w:rFonts w:ascii="Times New Roman" w:hAnsi="Times New Roman"/>
          <w:i/>
          <w:iCs/>
        </w:rPr>
        <w:t>op. cit.</w:t>
      </w:r>
      <w:r w:rsidRPr="00F61C8E">
        <w:rPr>
          <w:rFonts w:ascii="Times New Roman" w:hAnsi="Times New Roman"/>
        </w:rPr>
        <w:t>, pag</w:t>
      </w:r>
      <w:r w:rsidR="00782495" w:rsidRPr="00F61C8E">
        <w:rPr>
          <w:rFonts w:ascii="Times New Roman" w:hAnsi="Times New Roman"/>
        </w:rPr>
        <w:t>. 63 secondo il quale l’art. 2</w:t>
      </w:r>
      <w:r w:rsidR="00782495" w:rsidRPr="00F61C8E">
        <w:rPr>
          <w:rFonts w:ascii="Times New Roman" w:hAnsi="Times New Roman"/>
          <w:i/>
          <w:iCs/>
        </w:rPr>
        <w:t xml:space="preserve"> </w:t>
      </w:r>
      <w:r w:rsidR="00782495" w:rsidRPr="00F61C8E">
        <w:rPr>
          <w:rFonts w:ascii="Times New Roman" w:hAnsi="Times New Roman"/>
        </w:rPr>
        <w:t xml:space="preserve">della legge 20 marzo 1865, n. 2248 All. </w:t>
      </w:r>
      <w:r w:rsidR="00392644">
        <w:rPr>
          <w:rFonts w:ascii="Times New Roman" w:hAnsi="Times New Roman"/>
        </w:rPr>
        <w:t xml:space="preserve">E </w:t>
      </w:r>
      <w:r w:rsidR="00782495" w:rsidRPr="00F61C8E">
        <w:rPr>
          <w:rFonts w:ascii="Times New Roman" w:hAnsi="Times New Roman"/>
        </w:rPr>
        <w:t>chiarisce che l’azione può essere proposta innanzi al giudice</w:t>
      </w:r>
      <w:r w:rsidR="00782495" w:rsidRPr="00F61C8E">
        <w:rPr>
          <w:rFonts w:ascii="Times New Roman" w:hAnsi="Times New Roman"/>
          <w:i/>
          <w:iCs/>
        </w:rPr>
        <w:t xml:space="preserve"> </w:t>
      </w:r>
      <w:r w:rsidR="00782495" w:rsidRPr="00F61C8E">
        <w:rPr>
          <w:rFonts w:ascii="Times New Roman" w:hAnsi="Times New Roman"/>
        </w:rPr>
        <w:t>ordinario</w:t>
      </w:r>
      <w:r w:rsidR="00782495" w:rsidRPr="00F61C8E">
        <w:rPr>
          <w:rFonts w:ascii="Times New Roman" w:hAnsi="Times New Roman"/>
          <w:i/>
          <w:iCs/>
        </w:rPr>
        <w:t xml:space="preserve"> </w:t>
      </w:r>
      <w:r w:rsidR="00782495" w:rsidRPr="00F61C8E">
        <w:rPr>
          <w:rFonts w:ascii="Times New Roman" w:hAnsi="Times New Roman"/>
        </w:rPr>
        <w:t>“</w:t>
      </w:r>
      <w:r w:rsidR="00782495" w:rsidRPr="00F61C8E">
        <w:rPr>
          <w:rFonts w:ascii="Times New Roman" w:hAnsi="Times New Roman"/>
          <w:i/>
          <w:iCs/>
        </w:rPr>
        <w:t>indipendentemente dal fatto che chi agisce in giudizio “facendo questione” di un diritto sia o non sia in concreto effettivamente titolare del diritto che affermi di possedere</w:t>
      </w:r>
      <w:r w:rsidR="00782495" w:rsidRPr="0002484A">
        <w:rPr>
          <w:rFonts w:ascii="Times New Roman" w:hAnsi="Times New Roman"/>
        </w:rPr>
        <w:t>”.</w:t>
      </w:r>
    </w:p>
  </w:footnote>
  <w:footnote w:id="62">
    <w:p w14:paraId="2273B923" w14:textId="3E2D0212" w:rsidR="00387961" w:rsidRPr="00DD12BA" w:rsidRDefault="00387961" w:rsidP="00F9676E">
      <w:pPr>
        <w:pStyle w:val="Testonotaapidipagina"/>
        <w:spacing w:line="240" w:lineRule="auto"/>
        <w:rPr>
          <w:rFonts w:ascii="Times New Roman" w:hAnsi="Times New Roman"/>
        </w:rPr>
      </w:pPr>
      <w:r w:rsidRPr="00DD12BA">
        <w:rPr>
          <w:rStyle w:val="Rimandonotaapidipagina"/>
          <w:rFonts w:ascii="Times New Roman" w:hAnsi="Times New Roman"/>
        </w:rPr>
        <w:footnoteRef/>
      </w:r>
      <w:r w:rsidRPr="00DD12BA">
        <w:rPr>
          <w:rFonts w:ascii="Times New Roman" w:hAnsi="Times New Roman"/>
        </w:rPr>
        <w:t xml:space="preserve"> Del resto, secondo il </w:t>
      </w:r>
      <w:r w:rsidR="00FC2F37" w:rsidRPr="00DD12BA">
        <w:rPr>
          <w:rFonts w:ascii="Times New Roman" w:hAnsi="Times New Roman"/>
        </w:rPr>
        <w:t>v</w:t>
      </w:r>
      <w:r w:rsidRPr="00DD12BA">
        <w:rPr>
          <w:rFonts w:ascii="Times New Roman" w:hAnsi="Times New Roman"/>
        </w:rPr>
        <w:t>ocabolario della lingua italiana della Treccani il significato originario di “dedurre”, che deriva dal latino “</w:t>
      </w:r>
      <w:proofErr w:type="spellStart"/>
      <w:r w:rsidRPr="00DD12BA">
        <w:rPr>
          <w:rFonts w:ascii="Times New Roman" w:hAnsi="Times New Roman"/>
          <w:i/>
          <w:iCs/>
        </w:rPr>
        <w:t>deducere</w:t>
      </w:r>
      <w:proofErr w:type="spellEnd"/>
      <w:r w:rsidRPr="00DD12BA">
        <w:rPr>
          <w:rFonts w:ascii="Times New Roman" w:hAnsi="Times New Roman"/>
        </w:rPr>
        <w:t>” (trarre), è “</w:t>
      </w:r>
      <w:r w:rsidRPr="00DD12BA">
        <w:rPr>
          <w:rFonts w:ascii="Times New Roman" w:hAnsi="Times New Roman"/>
          <w:i/>
          <w:iCs/>
        </w:rPr>
        <w:t xml:space="preserve">condurre </w:t>
      </w:r>
      <w:proofErr w:type="spellStart"/>
      <w:r w:rsidRPr="00DD12BA">
        <w:rPr>
          <w:rFonts w:ascii="Times New Roman" w:hAnsi="Times New Roman"/>
          <w:i/>
          <w:iCs/>
        </w:rPr>
        <w:t>da</w:t>
      </w:r>
      <w:proofErr w:type="spellEnd"/>
      <w:r w:rsidRPr="00DD12BA">
        <w:rPr>
          <w:rFonts w:ascii="Times New Roman" w:hAnsi="Times New Roman"/>
          <w:i/>
          <w:iCs/>
        </w:rPr>
        <w:t xml:space="preserve"> luogo a luogo”</w:t>
      </w:r>
      <w:r w:rsidRPr="00DD12BA">
        <w:rPr>
          <w:rFonts w:ascii="Times New Roman" w:hAnsi="Times New Roman"/>
        </w:rPr>
        <w:t>. Nel caso dell’interesse legittimo</w:t>
      </w:r>
      <w:r w:rsidR="006268B9" w:rsidRPr="00DD12BA">
        <w:rPr>
          <w:rFonts w:ascii="Times New Roman" w:hAnsi="Times New Roman"/>
        </w:rPr>
        <w:t>, ma anche del diritto soggettivo,</w:t>
      </w:r>
      <w:r w:rsidRPr="00DD12BA">
        <w:rPr>
          <w:rFonts w:ascii="Times New Roman" w:hAnsi="Times New Roman"/>
        </w:rPr>
        <w:t xml:space="preserve"> il “luogo” di partenza è il diritto sostanziale e il “luogo” di arrivo è il processo nel</w:t>
      </w:r>
      <w:r w:rsidR="006268B9" w:rsidRPr="00DD12BA">
        <w:rPr>
          <w:rFonts w:ascii="Times New Roman" w:hAnsi="Times New Roman"/>
        </w:rPr>
        <w:t xml:space="preserve"> cui perimetro, volendo ricorrere a un’immagine spaziale, o oggetto</w:t>
      </w:r>
      <w:r w:rsidRPr="00DD12BA">
        <w:rPr>
          <w:rFonts w:ascii="Times New Roman" w:hAnsi="Times New Roman"/>
        </w:rPr>
        <w:t xml:space="preserve"> dunque entra a pieno titolo la situazione giuridica soggettiva.</w:t>
      </w:r>
    </w:p>
  </w:footnote>
  <w:footnote w:id="63">
    <w:p w14:paraId="1C17BCE8" w14:textId="70709FCA" w:rsidR="007D6260" w:rsidRPr="00F61C8E" w:rsidRDefault="007D6260" w:rsidP="0002484A">
      <w:pPr>
        <w:pStyle w:val="Testonotaapidipagina"/>
        <w:spacing w:line="240" w:lineRule="auto"/>
        <w:rPr>
          <w:rFonts w:ascii="Times New Roman" w:hAnsi="Times New Roman"/>
        </w:rPr>
      </w:pPr>
      <w:r w:rsidRPr="00F61C8E">
        <w:rPr>
          <w:rStyle w:val="Rimandonotaapidipagina"/>
          <w:rFonts w:ascii="Times New Roman" w:hAnsi="Times New Roman"/>
        </w:rPr>
        <w:footnoteRef/>
      </w:r>
      <w:r w:rsidRPr="00F61C8E">
        <w:rPr>
          <w:rFonts w:ascii="Times New Roman" w:hAnsi="Times New Roman"/>
        </w:rPr>
        <w:t xml:space="preserve"> Cfr. C. CUDIA,</w:t>
      </w:r>
      <w:r w:rsidRPr="00F61C8E">
        <w:rPr>
          <w:rFonts w:ascii="Times New Roman" w:hAnsi="Times New Roman"/>
          <w:i/>
          <w:iCs/>
        </w:rPr>
        <w:t xml:space="preserve"> Legittimazione a ricorrere e pluralità delle azioni</w:t>
      </w:r>
      <w:r w:rsidRPr="00F61C8E">
        <w:rPr>
          <w:rFonts w:ascii="Times New Roman" w:hAnsi="Times New Roman"/>
        </w:rPr>
        <w:t xml:space="preserve">, </w:t>
      </w:r>
      <w:r w:rsidRPr="00F61C8E">
        <w:rPr>
          <w:rFonts w:ascii="Times New Roman" w:hAnsi="Times New Roman"/>
          <w:i/>
          <w:iCs/>
        </w:rPr>
        <w:t>op. cit.</w:t>
      </w:r>
      <w:r w:rsidRPr="00F61C8E">
        <w:rPr>
          <w:rFonts w:ascii="Times New Roman" w:hAnsi="Times New Roman"/>
        </w:rPr>
        <w:t>, pag. 398.</w:t>
      </w:r>
    </w:p>
  </w:footnote>
  <w:footnote w:id="64">
    <w:p w14:paraId="7C9108C5" w14:textId="0F0EA2F3" w:rsidR="008F39E2" w:rsidRPr="00F61C8E" w:rsidRDefault="008F39E2" w:rsidP="0002484A">
      <w:pPr>
        <w:pStyle w:val="Testonotaapidipagina"/>
        <w:spacing w:line="240" w:lineRule="auto"/>
        <w:rPr>
          <w:rFonts w:ascii="Times New Roman" w:hAnsi="Times New Roman"/>
        </w:rPr>
      </w:pPr>
      <w:r w:rsidRPr="00F61C8E">
        <w:rPr>
          <w:rStyle w:val="Rimandonotaapidipagina"/>
          <w:rFonts w:ascii="Times New Roman" w:hAnsi="Times New Roman"/>
        </w:rPr>
        <w:footnoteRef/>
      </w:r>
      <w:r w:rsidRPr="00F61C8E">
        <w:rPr>
          <w:rFonts w:ascii="Times New Roman" w:hAnsi="Times New Roman"/>
        </w:rPr>
        <w:t xml:space="preserve"> Cfr. S. MENCHINI</w:t>
      </w:r>
      <w:r w:rsidRPr="00F61C8E">
        <w:rPr>
          <w:rFonts w:ascii="Times New Roman" w:hAnsi="Times New Roman"/>
          <w:i/>
          <w:iCs/>
        </w:rPr>
        <w:t>,</w:t>
      </w:r>
      <w:r w:rsidR="00DC31B0" w:rsidRPr="00F61C8E">
        <w:rPr>
          <w:rFonts w:ascii="Times New Roman" w:hAnsi="Times New Roman"/>
          <w:i/>
          <w:iCs/>
        </w:rPr>
        <w:t xml:space="preserve"> </w:t>
      </w:r>
      <w:r w:rsidR="005A13C9">
        <w:rPr>
          <w:rFonts w:ascii="Times New Roman" w:hAnsi="Times New Roman"/>
          <w:i/>
          <w:iCs/>
        </w:rPr>
        <w:t>Op. cit.</w:t>
      </w:r>
      <w:r w:rsidR="00186CD1" w:rsidRPr="00F61C8E">
        <w:rPr>
          <w:rFonts w:ascii="Times New Roman" w:hAnsi="Times New Roman"/>
        </w:rPr>
        <w:t>,</w:t>
      </w:r>
      <w:r w:rsidR="00462276" w:rsidRPr="00F61C8E">
        <w:rPr>
          <w:rFonts w:ascii="Times New Roman" w:hAnsi="Times New Roman"/>
        </w:rPr>
        <w:t xml:space="preserve"> pag. 70.</w:t>
      </w:r>
    </w:p>
  </w:footnote>
  <w:footnote w:id="65">
    <w:p w14:paraId="6459667E" w14:textId="35CBDBE0" w:rsidR="00462276" w:rsidRPr="007461BF" w:rsidRDefault="00462276" w:rsidP="0002484A">
      <w:pPr>
        <w:pStyle w:val="Testonotaapidipagina"/>
        <w:spacing w:line="240" w:lineRule="auto"/>
        <w:rPr>
          <w:rFonts w:ascii="Times New Roman" w:hAnsi="Times New Roman"/>
        </w:rPr>
      </w:pPr>
      <w:r w:rsidRPr="007461BF">
        <w:rPr>
          <w:rStyle w:val="Rimandonotaapidipagina"/>
          <w:rFonts w:ascii="Times New Roman" w:hAnsi="Times New Roman"/>
        </w:rPr>
        <w:footnoteRef/>
      </w:r>
      <w:r w:rsidRPr="007461BF">
        <w:rPr>
          <w:rFonts w:ascii="Times New Roman" w:hAnsi="Times New Roman"/>
        </w:rPr>
        <w:t xml:space="preserve"> Cfr., S. MENCHINI, </w:t>
      </w:r>
      <w:r w:rsidRPr="007461BF">
        <w:rPr>
          <w:rFonts w:ascii="Times New Roman" w:hAnsi="Times New Roman"/>
          <w:i/>
          <w:iCs/>
        </w:rPr>
        <w:t xml:space="preserve">op. cit., </w:t>
      </w:r>
      <w:r w:rsidRPr="007461BF">
        <w:rPr>
          <w:rFonts w:ascii="Times New Roman" w:hAnsi="Times New Roman"/>
        </w:rPr>
        <w:t>pag. 71.</w:t>
      </w:r>
    </w:p>
  </w:footnote>
  <w:footnote w:id="66">
    <w:p w14:paraId="4B636AEA" w14:textId="459A9CFD" w:rsidR="003545C8" w:rsidRPr="007461BF" w:rsidRDefault="003545C8" w:rsidP="007461BF">
      <w:pPr>
        <w:pStyle w:val="Testonotaapidipagina"/>
        <w:spacing w:line="240" w:lineRule="auto"/>
        <w:rPr>
          <w:rFonts w:ascii="Times New Roman" w:hAnsi="Times New Roman"/>
        </w:rPr>
      </w:pPr>
      <w:r w:rsidRPr="007461BF">
        <w:rPr>
          <w:rStyle w:val="Rimandonotaapidipagina"/>
          <w:rFonts w:ascii="Times New Roman" w:hAnsi="Times New Roman"/>
        </w:rPr>
        <w:footnoteRef/>
      </w:r>
      <w:r w:rsidRPr="007461BF">
        <w:rPr>
          <w:rFonts w:ascii="Times New Roman" w:hAnsi="Times New Roman"/>
        </w:rPr>
        <w:t xml:space="preserve"> </w:t>
      </w:r>
      <w:r w:rsidR="00E83CA8" w:rsidRPr="007461BF">
        <w:rPr>
          <w:rFonts w:ascii="Times New Roman" w:hAnsi="Times New Roman"/>
        </w:rPr>
        <w:t>È</w:t>
      </w:r>
      <w:r w:rsidRPr="007461BF">
        <w:rPr>
          <w:rFonts w:ascii="Times New Roman" w:hAnsi="Times New Roman"/>
        </w:rPr>
        <w:t xml:space="preserve"> la </w:t>
      </w:r>
      <w:r w:rsidR="00E726B6" w:rsidRPr="007461BF">
        <w:rPr>
          <w:rFonts w:ascii="Times New Roman" w:hAnsi="Times New Roman"/>
        </w:rPr>
        <w:t xml:space="preserve">ricostruzione </w:t>
      </w:r>
      <w:r w:rsidRPr="007461BF">
        <w:rPr>
          <w:rFonts w:ascii="Times New Roman" w:hAnsi="Times New Roman"/>
        </w:rPr>
        <w:t xml:space="preserve">che </w:t>
      </w:r>
      <w:r w:rsidR="0066236A">
        <w:rPr>
          <w:rFonts w:ascii="Times New Roman" w:hAnsi="Times New Roman"/>
        </w:rPr>
        <w:t>si è</w:t>
      </w:r>
      <w:r w:rsidR="0066236A" w:rsidRPr="007461BF">
        <w:rPr>
          <w:rFonts w:ascii="Times New Roman" w:hAnsi="Times New Roman"/>
        </w:rPr>
        <w:t xml:space="preserve"> </w:t>
      </w:r>
      <w:r w:rsidRPr="007461BF">
        <w:rPr>
          <w:rFonts w:ascii="Times New Roman" w:hAnsi="Times New Roman"/>
        </w:rPr>
        <w:t>ritenut</w:t>
      </w:r>
      <w:r w:rsidR="0066236A">
        <w:rPr>
          <w:rFonts w:ascii="Times New Roman" w:hAnsi="Times New Roman"/>
        </w:rPr>
        <w:t>a</w:t>
      </w:r>
      <w:r w:rsidRPr="007461BF">
        <w:rPr>
          <w:rFonts w:ascii="Times New Roman" w:hAnsi="Times New Roman"/>
        </w:rPr>
        <w:t xml:space="preserve"> preferibile: cfr. M. CLARICH, </w:t>
      </w:r>
      <w:r w:rsidRPr="007461BF">
        <w:rPr>
          <w:rFonts w:ascii="Times New Roman" w:hAnsi="Times New Roman"/>
          <w:i/>
          <w:iCs/>
        </w:rPr>
        <w:t>Manuale di giustizia amministrativa</w:t>
      </w:r>
      <w:r w:rsidRPr="007461BF">
        <w:rPr>
          <w:rFonts w:ascii="Times New Roman" w:hAnsi="Times New Roman"/>
        </w:rPr>
        <w:t>, III ed., Bologna, 2025, pag. 217</w:t>
      </w:r>
      <w:r w:rsidR="004039A5">
        <w:rPr>
          <w:rFonts w:ascii="Times New Roman" w:hAnsi="Times New Roman"/>
        </w:rPr>
        <w:t>.</w:t>
      </w:r>
    </w:p>
  </w:footnote>
  <w:footnote w:id="67">
    <w:p w14:paraId="69CED641" w14:textId="347ED189" w:rsidR="004D36D8" w:rsidRPr="0002484A" w:rsidRDefault="004D36D8" w:rsidP="007461BF">
      <w:pPr>
        <w:pStyle w:val="Testonotaapidipagina"/>
        <w:spacing w:line="240" w:lineRule="auto"/>
        <w:rPr>
          <w:rFonts w:ascii="Times New Roman" w:hAnsi="Times New Roman"/>
        </w:rPr>
      </w:pPr>
      <w:r w:rsidRPr="007461BF">
        <w:rPr>
          <w:rStyle w:val="Rimandonotaapidipagina"/>
          <w:rFonts w:ascii="Times New Roman" w:hAnsi="Times New Roman"/>
        </w:rPr>
        <w:footnoteRef/>
      </w:r>
      <w:r w:rsidRPr="007461BF">
        <w:rPr>
          <w:rFonts w:ascii="Times New Roman" w:hAnsi="Times New Roman"/>
        </w:rPr>
        <w:t xml:space="preserve"> Cfr. G. GRECO, </w:t>
      </w:r>
      <w:r w:rsidR="00AF73EF" w:rsidRPr="007461BF">
        <w:rPr>
          <w:rFonts w:ascii="Times New Roman" w:hAnsi="Times New Roman"/>
          <w:i/>
          <w:iCs/>
        </w:rPr>
        <w:t>Giudizio sull’atto, giudiz</w:t>
      </w:r>
      <w:r w:rsidR="00086E8F" w:rsidRPr="007461BF">
        <w:rPr>
          <w:rFonts w:ascii="Times New Roman" w:hAnsi="Times New Roman"/>
          <w:i/>
          <w:iCs/>
        </w:rPr>
        <w:t>i</w:t>
      </w:r>
      <w:r w:rsidR="00AF73EF" w:rsidRPr="007461BF">
        <w:rPr>
          <w:rFonts w:ascii="Times New Roman" w:hAnsi="Times New Roman"/>
          <w:i/>
          <w:iCs/>
        </w:rPr>
        <w:t>o sul rapporto: un</w:t>
      </w:r>
      <w:r w:rsidR="000D6695" w:rsidRPr="007461BF">
        <w:rPr>
          <w:rFonts w:ascii="Times New Roman" w:hAnsi="Times New Roman"/>
          <w:i/>
          <w:iCs/>
        </w:rPr>
        <w:t xml:space="preserve"> </w:t>
      </w:r>
      <w:r w:rsidR="00086E8F" w:rsidRPr="007461BF">
        <w:rPr>
          <w:rFonts w:ascii="Times New Roman" w:hAnsi="Times New Roman"/>
          <w:i/>
          <w:iCs/>
        </w:rPr>
        <w:t>a</w:t>
      </w:r>
      <w:r w:rsidR="00AF73EF" w:rsidRPr="007461BF">
        <w:rPr>
          <w:rFonts w:ascii="Times New Roman" w:hAnsi="Times New Roman"/>
          <w:i/>
          <w:iCs/>
        </w:rPr>
        <w:t>ggiornamento sul tema”</w:t>
      </w:r>
      <w:r w:rsidR="00AF73EF" w:rsidRPr="007461BF">
        <w:rPr>
          <w:rFonts w:ascii="Times New Roman" w:hAnsi="Times New Roman"/>
        </w:rPr>
        <w:t xml:space="preserve">, in </w:t>
      </w:r>
      <w:r w:rsidR="00AF73EF" w:rsidRPr="007461BF">
        <w:rPr>
          <w:rFonts w:ascii="Times New Roman" w:hAnsi="Times New Roman"/>
          <w:i/>
          <w:iCs/>
        </w:rPr>
        <w:t>Diritto e società</w:t>
      </w:r>
      <w:r w:rsidR="00AF73EF" w:rsidRPr="007461BF">
        <w:rPr>
          <w:rFonts w:ascii="Times New Roman" w:hAnsi="Times New Roman"/>
        </w:rPr>
        <w:t xml:space="preserve">, </w:t>
      </w:r>
      <w:r w:rsidR="00086E8F" w:rsidRPr="007461BF">
        <w:rPr>
          <w:rFonts w:ascii="Times New Roman" w:hAnsi="Times New Roman"/>
        </w:rPr>
        <w:t>2</w:t>
      </w:r>
      <w:r w:rsidR="00B12C8F">
        <w:rPr>
          <w:rFonts w:ascii="Times New Roman" w:hAnsi="Times New Roman"/>
        </w:rPr>
        <w:t>0</w:t>
      </w:r>
      <w:r w:rsidR="00DD12BA" w:rsidRPr="007461BF">
        <w:rPr>
          <w:rFonts w:ascii="Times New Roman" w:hAnsi="Times New Roman"/>
        </w:rPr>
        <w:t>0</w:t>
      </w:r>
      <w:r w:rsidR="00086E8F" w:rsidRPr="007461BF">
        <w:rPr>
          <w:rFonts w:ascii="Times New Roman" w:hAnsi="Times New Roman"/>
        </w:rPr>
        <w:t>6, pag. 252-253</w:t>
      </w:r>
      <w:r w:rsidR="00CE1A43" w:rsidRPr="007461BF">
        <w:rPr>
          <w:rFonts w:ascii="Times New Roman" w:hAnsi="Times New Roman"/>
        </w:rPr>
        <w:t xml:space="preserve"> che riprende e precisa la propria tesi </w:t>
      </w:r>
      <w:r w:rsidR="006B4166" w:rsidRPr="007461BF">
        <w:rPr>
          <w:rFonts w:ascii="Times New Roman" w:hAnsi="Times New Roman"/>
        </w:rPr>
        <w:t>sul giudizio sul rapporto, cioè di un giudizio “</w:t>
      </w:r>
      <w:r w:rsidR="006B4166" w:rsidRPr="007461BF">
        <w:rPr>
          <w:rFonts w:ascii="Times New Roman" w:hAnsi="Times New Roman"/>
          <w:i/>
          <w:iCs/>
        </w:rPr>
        <w:t xml:space="preserve">che consenta di stabilire se sia fondata o meno la pretesa al bene della vita e, dunque, la pretesa all’emissione o non emissione di quel particolare provvedimento amministrativo, che tale risultato consente di conseguire” </w:t>
      </w:r>
      <w:r w:rsidR="006B4166" w:rsidRPr="007461BF">
        <w:rPr>
          <w:rFonts w:ascii="Times New Roman" w:hAnsi="Times New Roman"/>
        </w:rPr>
        <w:t>(pa</w:t>
      </w:r>
      <w:r w:rsidR="00473F37" w:rsidRPr="007461BF">
        <w:rPr>
          <w:rFonts w:ascii="Times New Roman" w:hAnsi="Times New Roman"/>
        </w:rPr>
        <w:t>g</w:t>
      </w:r>
      <w:r w:rsidR="00DD12BA" w:rsidRPr="007461BF">
        <w:rPr>
          <w:rFonts w:ascii="Times New Roman" w:hAnsi="Times New Roman"/>
        </w:rPr>
        <w:t>.</w:t>
      </w:r>
      <w:r w:rsidR="00473F37" w:rsidRPr="007461BF">
        <w:rPr>
          <w:rFonts w:ascii="Times New Roman" w:hAnsi="Times New Roman"/>
        </w:rPr>
        <w:t xml:space="preserve"> 2</w:t>
      </w:r>
      <w:r w:rsidR="00DD12BA" w:rsidRPr="007461BF">
        <w:rPr>
          <w:rFonts w:ascii="Times New Roman" w:hAnsi="Times New Roman"/>
        </w:rPr>
        <w:t>53</w:t>
      </w:r>
      <w:r w:rsidR="00473F37" w:rsidRPr="007461BF">
        <w:rPr>
          <w:rFonts w:ascii="Times New Roman" w:hAnsi="Times New Roman"/>
        </w:rPr>
        <w:t>)</w:t>
      </w:r>
      <w:r w:rsidR="00DD12BA" w:rsidRPr="007461BF">
        <w:rPr>
          <w:rFonts w:ascii="Times New Roman" w:hAnsi="Times New Roman"/>
        </w:rPr>
        <w:t>.</w:t>
      </w:r>
    </w:p>
  </w:footnote>
  <w:footnote w:id="68">
    <w:p w14:paraId="0A575463" w14:textId="1F8AC1D9" w:rsidR="00752724" w:rsidRPr="0002484A" w:rsidRDefault="00752724" w:rsidP="007461BF">
      <w:pPr>
        <w:pStyle w:val="Testonotaapidipagina"/>
        <w:spacing w:line="240" w:lineRule="auto"/>
        <w:rPr>
          <w:rFonts w:ascii="Times New Roman" w:hAnsi="Times New Roman"/>
        </w:rPr>
      </w:pPr>
      <w:r w:rsidRPr="0002484A">
        <w:rPr>
          <w:rStyle w:val="Rimandonotaapidipagina"/>
          <w:rFonts w:ascii="Times New Roman" w:hAnsi="Times New Roman"/>
        </w:rPr>
        <w:footnoteRef/>
      </w:r>
      <w:r w:rsidRPr="0002484A">
        <w:rPr>
          <w:rFonts w:ascii="Times New Roman" w:hAnsi="Times New Roman"/>
        </w:rPr>
        <w:t xml:space="preserve"> Per gli approfondimenti sul tema cfr. M.C. ROMANO, </w:t>
      </w:r>
      <w:r w:rsidRPr="0002484A">
        <w:rPr>
          <w:rFonts w:ascii="Times New Roman" w:hAnsi="Times New Roman"/>
          <w:i/>
          <w:iCs/>
        </w:rPr>
        <w:t>Situazioni legittimanti ed effettività della tutela giurisdizionale – Tra ordinamento europeo e ordinamenti amministrativi nazionali</w:t>
      </w:r>
      <w:r w:rsidRPr="0002484A">
        <w:rPr>
          <w:rFonts w:ascii="Times New Roman" w:hAnsi="Times New Roman"/>
        </w:rPr>
        <w:t>,</w:t>
      </w:r>
      <w:r>
        <w:t xml:space="preserve"> </w:t>
      </w:r>
      <w:r w:rsidRPr="0002484A">
        <w:rPr>
          <w:rFonts w:ascii="Times New Roman" w:hAnsi="Times New Roman"/>
        </w:rPr>
        <w:t>Napoli, 2013; G. FALCON</w:t>
      </w:r>
      <w:r w:rsidRPr="0002484A">
        <w:rPr>
          <w:rFonts w:ascii="Times New Roman" w:hAnsi="Times New Roman"/>
          <w:i/>
          <w:iCs/>
        </w:rPr>
        <w:t>, La tutela giurisdizionale</w:t>
      </w:r>
      <w:r w:rsidRPr="0002484A">
        <w:rPr>
          <w:rFonts w:ascii="Times New Roman" w:hAnsi="Times New Roman"/>
        </w:rPr>
        <w:t>, in M. CHITI</w:t>
      </w:r>
      <w:r w:rsidR="00B12C8F">
        <w:rPr>
          <w:rFonts w:ascii="Times New Roman" w:hAnsi="Times New Roman"/>
        </w:rPr>
        <w:t xml:space="preserve"> </w:t>
      </w:r>
      <w:r w:rsidRPr="0002484A">
        <w:rPr>
          <w:rFonts w:ascii="Times New Roman" w:hAnsi="Times New Roman"/>
        </w:rPr>
        <w:t xml:space="preserve">- G. GRECO (a cura di), </w:t>
      </w:r>
      <w:r w:rsidRPr="0002484A">
        <w:rPr>
          <w:rFonts w:ascii="Times New Roman" w:hAnsi="Times New Roman"/>
          <w:i/>
          <w:iCs/>
        </w:rPr>
        <w:t>Trattato di diritto amministrativo europeo</w:t>
      </w:r>
      <w:r w:rsidRPr="0002484A">
        <w:rPr>
          <w:rFonts w:ascii="Times New Roman" w:hAnsi="Times New Roman"/>
        </w:rPr>
        <w:t xml:space="preserve"> -</w:t>
      </w:r>
      <w:r w:rsidR="00B12C8F">
        <w:rPr>
          <w:rFonts w:ascii="Times New Roman" w:hAnsi="Times New Roman"/>
        </w:rPr>
        <w:t xml:space="preserve"> </w:t>
      </w:r>
      <w:r w:rsidRPr="0002484A">
        <w:rPr>
          <w:rFonts w:ascii="Times New Roman" w:hAnsi="Times New Roman"/>
        </w:rPr>
        <w:t>Parte generale</w:t>
      </w:r>
      <w:r w:rsidR="00B12C8F">
        <w:rPr>
          <w:rFonts w:ascii="Times New Roman" w:hAnsi="Times New Roman"/>
        </w:rPr>
        <w:t xml:space="preserve"> </w:t>
      </w:r>
      <w:r w:rsidRPr="0002484A">
        <w:rPr>
          <w:rFonts w:ascii="Times New Roman" w:hAnsi="Times New Roman"/>
        </w:rPr>
        <w:t>- Tomo II, Milano, 2007, II ed., pag. 713 e seg.</w:t>
      </w:r>
    </w:p>
  </w:footnote>
  <w:footnote w:id="69">
    <w:p w14:paraId="534D1EC0" w14:textId="77777777" w:rsidR="00752724" w:rsidRPr="0002484A" w:rsidRDefault="00752724" w:rsidP="007461BF">
      <w:pPr>
        <w:pStyle w:val="Testonotaapidipagina"/>
        <w:spacing w:line="240" w:lineRule="auto"/>
        <w:rPr>
          <w:rFonts w:ascii="Times New Roman" w:hAnsi="Times New Roman"/>
          <w:i/>
          <w:iCs/>
        </w:rPr>
      </w:pPr>
      <w:r w:rsidRPr="0002484A">
        <w:rPr>
          <w:rStyle w:val="Rimandonotaapidipagina"/>
          <w:rFonts w:ascii="Times New Roman" w:hAnsi="Times New Roman"/>
        </w:rPr>
        <w:footnoteRef/>
      </w:r>
      <w:r w:rsidRPr="0002484A">
        <w:rPr>
          <w:rFonts w:ascii="Times New Roman" w:hAnsi="Times New Roman"/>
        </w:rPr>
        <w:t xml:space="preserve"> Il par. 3 fa riferimento anche “</w:t>
      </w:r>
      <w:r w:rsidRPr="0002484A">
        <w:rPr>
          <w:rFonts w:ascii="Times New Roman" w:hAnsi="Times New Roman"/>
          <w:i/>
          <w:iCs/>
        </w:rPr>
        <w:t>agli atti regolamentari che la riguardano direttamente e che non comportano alcuna misura di esecuzione</w:t>
      </w:r>
      <w:r w:rsidRPr="0002484A">
        <w:rPr>
          <w:rFonts w:ascii="Times New Roman" w:hAnsi="Times New Roman"/>
        </w:rPr>
        <w:t>”.</w:t>
      </w:r>
    </w:p>
  </w:footnote>
  <w:footnote w:id="70">
    <w:p w14:paraId="50A17BD9" w14:textId="00394AA4" w:rsidR="00752724" w:rsidRPr="0002484A" w:rsidRDefault="00752724" w:rsidP="007461BF">
      <w:pPr>
        <w:pStyle w:val="Testonotaapidipagina"/>
        <w:spacing w:line="240" w:lineRule="auto"/>
        <w:rPr>
          <w:rFonts w:ascii="Times New Roman" w:hAnsi="Times New Roman"/>
        </w:rPr>
      </w:pPr>
      <w:r w:rsidRPr="0002484A">
        <w:rPr>
          <w:rStyle w:val="Rimandonotaapidipagina"/>
          <w:rFonts w:ascii="Times New Roman" w:hAnsi="Times New Roman"/>
        </w:rPr>
        <w:footnoteRef/>
      </w:r>
      <w:r w:rsidRPr="0002484A">
        <w:rPr>
          <w:rFonts w:ascii="Times New Roman" w:hAnsi="Times New Roman"/>
        </w:rPr>
        <w:t xml:space="preserve"> Cfr. A. ROMANO TASSONE, </w:t>
      </w:r>
      <w:r w:rsidRPr="0002484A">
        <w:rPr>
          <w:rFonts w:ascii="Times New Roman" w:hAnsi="Times New Roman"/>
          <w:i/>
          <w:iCs/>
        </w:rPr>
        <w:t>Situazioni giuridiche soggettive (dir. Amm.)</w:t>
      </w:r>
      <w:r w:rsidRPr="0002484A">
        <w:rPr>
          <w:rFonts w:ascii="Times New Roman" w:hAnsi="Times New Roman"/>
        </w:rPr>
        <w:t xml:space="preserve">, in </w:t>
      </w:r>
      <w:r w:rsidRPr="0002484A">
        <w:rPr>
          <w:rFonts w:ascii="Times New Roman" w:hAnsi="Times New Roman"/>
          <w:i/>
          <w:iCs/>
        </w:rPr>
        <w:t>Enc. Dir.</w:t>
      </w:r>
      <w:r w:rsidRPr="0002484A">
        <w:rPr>
          <w:rFonts w:ascii="Times New Roman" w:hAnsi="Times New Roman"/>
        </w:rPr>
        <w:t>, Milano, 1998, Aggiornamento, pag. 970 secondo il quale “</w:t>
      </w:r>
      <w:r w:rsidRPr="0002484A">
        <w:rPr>
          <w:rFonts w:ascii="Times New Roman" w:hAnsi="Times New Roman"/>
          <w:i/>
          <w:iCs/>
        </w:rPr>
        <w:t xml:space="preserve">il diritto amministrativo comunitario, che si pretende costituisca il cuore del nuovo </w:t>
      </w:r>
      <w:proofErr w:type="spellStart"/>
      <w:r w:rsidRPr="0002484A">
        <w:rPr>
          <w:rFonts w:ascii="Times New Roman" w:hAnsi="Times New Roman"/>
          <w:i/>
          <w:iCs/>
        </w:rPr>
        <w:t>jus</w:t>
      </w:r>
      <w:proofErr w:type="spellEnd"/>
      <w:r w:rsidRPr="0002484A">
        <w:rPr>
          <w:rFonts w:ascii="Times New Roman" w:hAnsi="Times New Roman"/>
          <w:i/>
          <w:iCs/>
        </w:rPr>
        <w:t xml:space="preserve"> </w:t>
      </w:r>
      <w:proofErr w:type="spellStart"/>
      <w:r w:rsidRPr="0002484A">
        <w:rPr>
          <w:rFonts w:ascii="Times New Roman" w:hAnsi="Times New Roman"/>
          <w:i/>
          <w:iCs/>
        </w:rPr>
        <w:t>commune</w:t>
      </w:r>
      <w:proofErr w:type="spellEnd"/>
      <w:r w:rsidRPr="0002484A">
        <w:rPr>
          <w:rFonts w:ascii="Times New Roman" w:hAnsi="Times New Roman"/>
          <w:i/>
          <w:iCs/>
        </w:rPr>
        <w:t>, non disconosce infatti l’interesse legittimo, ma più semplicemente l’ignora”.</w:t>
      </w:r>
    </w:p>
  </w:footnote>
  <w:footnote w:id="71">
    <w:p w14:paraId="5E191457" w14:textId="2FAC8528" w:rsidR="00752724" w:rsidRPr="00F61D11" w:rsidRDefault="00752724" w:rsidP="007461BF">
      <w:pPr>
        <w:pStyle w:val="Testonotaapidipagina"/>
        <w:spacing w:line="240" w:lineRule="auto"/>
      </w:pPr>
      <w:r w:rsidRPr="0002484A">
        <w:rPr>
          <w:rStyle w:val="Rimandonotaapidipagina"/>
          <w:rFonts w:ascii="Times New Roman" w:hAnsi="Times New Roman"/>
        </w:rPr>
        <w:footnoteRef/>
      </w:r>
      <w:r w:rsidRPr="0002484A">
        <w:rPr>
          <w:rFonts w:ascii="Times New Roman" w:hAnsi="Times New Roman"/>
        </w:rPr>
        <w:t xml:space="preserve"> Cfr. M.C. ROMANO</w:t>
      </w:r>
      <w:r w:rsidRPr="0002484A">
        <w:rPr>
          <w:rFonts w:ascii="Times New Roman" w:hAnsi="Times New Roman"/>
          <w:i/>
          <w:iCs/>
        </w:rPr>
        <w:t>, op. cit.</w:t>
      </w:r>
      <w:r w:rsidRPr="0002484A">
        <w:rPr>
          <w:rFonts w:ascii="Times New Roman" w:hAnsi="Times New Roman"/>
        </w:rPr>
        <w:t>, pag. 33. L’autonomia processuale degli Stati membri incontra tuttavia un limite nel principio di equivalenza, secondo il quale per i diritti conferiti dall’ordinamento dell’Unione europea non devono essere previste modalità e condizioni meno favorevoli di quelle introdotte per i diritti derivanti dagli ordinamenti interni nazionali e il principio di effettività della tutela (Corte di giustizia dell’Unione europea, 11 aprile 2019, in C-691/17).</w:t>
      </w:r>
    </w:p>
  </w:footnote>
  <w:footnote w:id="72">
    <w:p w14:paraId="032E25A6" w14:textId="77777777" w:rsidR="00752724" w:rsidRPr="0002484A" w:rsidRDefault="00752724" w:rsidP="007461BF">
      <w:pPr>
        <w:pStyle w:val="Testonotaapidipagina"/>
        <w:spacing w:line="240" w:lineRule="auto"/>
        <w:rPr>
          <w:rFonts w:ascii="Times New Roman" w:hAnsi="Times New Roman"/>
        </w:rPr>
      </w:pPr>
      <w:r w:rsidRPr="0002484A">
        <w:rPr>
          <w:rStyle w:val="Rimandonotaapidipagina"/>
          <w:rFonts w:ascii="Times New Roman" w:hAnsi="Times New Roman"/>
        </w:rPr>
        <w:footnoteRef/>
      </w:r>
      <w:r w:rsidRPr="0002484A">
        <w:rPr>
          <w:rFonts w:ascii="Times New Roman" w:hAnsi="Times New Roman"/>
        </w:rPr>
        <w:t xml:space="preserve"> Per un’analisi approfondita della giurisprudenza cfr. M.C. ROMANO, op. cit., pag. 23 e seg.</w:t>
      </w:r>
    </w:p>
  </w:footnote>
  <w:footnote w:id="73">
    <w:p w14:paraId="39A4C202" w14:textId="421990AC" w:rsidR="00752724" w:rsidRPr="0002484A" w:rsidRDefault="00752724" w:rsidP="007461BF">
      <w:pPr>
        <w:pStyle w:val="Testonotaapidipagina"/>
        <w:spacing w:line="240" w:lineRule="auto"/>
        <w:rPr>
          <w:rFonts w:ascii="Times New Roman" w:hAnsi="Times New Roman"/>
        </w:rPr>
      </w:pPr>
      <w:r w:rsidRPr="0002484A">
        <w:rPr>
          <w:rStyle w:val="Rimandonotaapidipagina"/>
          <w:rFonts w:ascii="Times New Roman" w:hAnsi="Times New Roman"/>
        </w:rPr>
        <w:footnoteRef/>
      </w:r>
      <w:r w:rsidRPr="0002484A">
        <w:rPr>
          <w:rFonts w:ascii="Times New Roman" w:hAnsi="Times New Roman"/>
        </w:rPr>
        <w:t xml:space="preserve"> Cfr. G. FALCON</w:t>
      </w:r>
      <w:r w:rsidRPr="0002484A">
        <w:rPr>
          <w:rFonts w:ascii="Times New Roman" w:hAnsi="Times New Roman"/>
          <w:i/>
          <w:iCs/>
        </w:rPr>
        <w:t>, op. cit.</w:t>
      </w:r>
      <w:r w:rsidRPr="0002484A">
        <w:rPr>
          <w:rFonts w:ascii="Times New Roman" w:hAnsi="Times New Roman"/>
        </w:rPr>
        <w:t>, pag. 726, nota</w:t>
      </w:r>
      <w:r w:rsidR="005C55E5">
        <w:rPr>
          <w:rFonts w:ascii="Times New Roman" w:hAnsi="Times New Roman"/>
        </w:rPr>
        <w:t xml:space="preserve"> </w:t>
      </w:r>
      <w:r w:rsidRPr="0002484A">
        <w:rPr>
          <w:rFonts w:ascii="Times New Roman" w:hAnsi="Times New Roman"/>
        </w:rPr>
        <w:t>70 il quale osserva che nell’interpretazione della Corte di giustizia “</w:t>
      </w:r>
      <w:r w:rsidRPr="0002484A">
        <w:rPr>
          <w:rFonts w:ascii="Times New Roman" w:hAnsi="Times New Roman"/>
          <w:i/>
          <w:iCs/>
        </w:rPr>
        <w:t>il problema non è quello della qualificazione giuridica dell’interesse, ma in pratica quello della individualità della lesione, soprattutto quando il ricorrente non sia diretto destinatario del provvedimento ma terzo rispetto ad esso</w:t>
      </w:r>
      <w:r w:rsidRPr="0002484A">
        <w:rPr>
          <w:rFonts w:ascii="Times New Roman" w:hAnsi="Times New Roman"/>
        </w:rPr>
        <w:t>”</w:t>
      </w:r>
      <w:r w:rsidR="005C55E5">
        <w:rPr>
          <w:rFonts w:ascii="Times New Roman" w:hAnsi="Times New Roman"/>
        </w:rPr>
        <w:t xml:space="preserve"> </w:t>
      </w:r>
      <w:r w:rsidRPr="0002484A">
        <w:rPr>
          <w:rFonts w:ascii="Times New Roman" w:hAnsi="Times New Roman"/>
        </w:rPr>
        <w:t>(pag. 723-724).</w:t>
      </w:r>
    </w:p>
  </w:footnote>
  <w:footnote w:id="74">
    <w:p w14:paraId="00B3A2F8" w14:textId="69CFDC64" w:rsidR="00752724" w:rsidRPr="0002484A" w:rsidRDefault="00752724" w:rsidP="007461BF">
      <w:pPr>
        <w:pStyle w:val="Testonotaapidipagina"/>
        <w:spacing w:line="240" w:lineRule="auto"/>
        <w:rPr>
          <w:rFonts w:ascii="Times New Roman" w:hAnsi="Times New Roman"/>
        </w:rPr>
      </w:pPr>
      <w:r w:rsidRPr="0002484A">
        <w:rPr>
          <w:rStyle w:val="Rimandonotaapidipagina"/>
          <w:rFonts w:ascii="Times New Roman" w:hAnsi="Times New Roman"/>
        </w:rPr>
        <w:footnoteRef/>
      </w:r>
      <w:r w:rsidRPr="0002484A">
        <w:rPr>
          <w:rFonts w:ascii="Times New Roman" w:hAnsi="Times New Roman"/>
        </w:rPr>
        <w:t xml:space="preserve"> Per la prima citazione cfr. M. CHITI, </w:t>
      </w:r>
      <w:r w:rsidRPr="0002484A">
        <w:rPr>
          <w:rFonts w:ascii="Times New Roman" w:hAnsi="Times New Roman"/>
          <w:i/>
          <w:iCs/>
        </w:rPr>
        <w:t>Diritto amministrativo europeo,</w:t>
      </w:r>
      <w:r w:rsidRPr="0002484A">
        <w:rPr>
          <w:rFonts w:ascii="Times New Roman" w:hAnsi="Times New Roman"/>
        </w:rPr>
        <w:t xml:space="preserve"> Milano, 2008, II ed., pag. 613; per la seconda citazione cfr. G. FALCON</w:t>
      </w:r>
      <w:r w:rsidRPr="0002484A">
        <w:rPr>
          <w:rFonts w:ascii="Times New Roman" w:hAnsi="Times New Roman"/>
          <w:i/>
          <w:iCs/>
        </w:rPr>
        <w:t>, op. cit.</w:t>
      </w:r>
      <w:r w:rsidRPr="0002484A">
        <w:rPr>
          <w:rFonts w:ascii="Times New Roman" w:hAnsi="Times New Roman"/>
        </w:rPr>
        <w:t>, pag. 726, nota 70.</w:t>
      </w:r>
    </w:p>
  </w:footnote>
  <w:footnote w:id="75">
    <w:p w14:paraId="067FA837" w14:textId="77777777" w:rsidR="00752724" w:rsidRPr="0002484A" w:rsidRDefault="00752724" w:rsidP="0002484A">
      <w:pPr>
        <w:pStyle w:val="Testonotaapidipagina"/>
        <w:spacing w:line="240" w:lineRule="auto"/>
        <w:rPr>
          <w:rFonts w:ascii="Times New Roman" w:hAnsi="Times New Roman"/>
        </w:rPr>
      </w:pPr>
      <w:r w:rsidRPr="0002484A">
        <w:rPr>
          <w:rStyle w:val="Rimandonotaapidipagina"/>
          <w:rFonts w:ascii="Times New Roman" w:hAnsi="Times New Roman"/>
        </w:rPr>
        <w:footnoteRef/>
      </w:r>
      <w:r w:rsidRPr="0002484A">
        <w:rPr>
          <w:rFonts w:ascii="Times New Roman" w:hAnsi="Times New Roman"/>
        </w:rPr>
        <w:t xml:space="preserve"> Per le esperienze di Germania, Francia e Regno Unito, cfr. M. ROMANO</w:t>
      </w:r>
      <w:r w:rsidRPr="0002484A">
        <w:rPr>
          <w:rFonts w:ascii="Times New Roman" w:hAnsi="Times New Roman"/>
          <w:i/>
          <w:iCs/>
        </w:rPr>
        <w:t>, op. cit.</w:t>
      </w:r>
      <w:r w:rsidRPr="0002484A">
        <w:rPr>
          <w:rFonts w:ascii="Times New Roman" w:hAnsi="Times New Roman"/>
        </w:rPr>
        <w:t>, pag. 182 e seg.</w:t>
      </w:r>
    </w:p>
  </w:footnote>
  <w:footnote w:id="76">
    <w:p w14:paraId="6A64E839" w14:textId="6646D439" w:rsidR="00752724" w:rsidRPr="001F75C5" w:rsidRDefault="00752724" w:rsidP="0002484A">
      <w:pPr>
        <w:pStyle w:val="Testonotaapidipagina"/>
        <w:spacing w:line="240" w:lineRule="auto"/>
        <w:rPr>
          <w:rFonts w:ascii="Times New Roman" w:hAnsi="Times New Roman"/>
          <w:lang w:val="en-US"/>
        </w:rPr>
      </w:pPr>
      <w:r w:rsidRPr="0002484A">
        <w:rPr>
          <w:rStyle w:val="Rimandonotaapidipagina"/>
          <w:rFonts w:ascii="Times New Roman" w:hAnsi="Times New Roman"/>
        </w:rPr>
        <w:footnoteRef/>
      </w:r>
      <w:r w:rsidRPr="0002484A">
        <w:rPr>
          <w:rFonts w:ascii="Times New Roman" w:hAnsi="Times New Roman"/>
          <w:lang w:val="en-US"/>
        </w:rPr>
        <w:t xml:space="preserve"> </w:t>
      </w:r>
      <w:proofErr w:type="spellStart"/>
      <w:r w:rsidRPr="0002484A">
        <w:rPr>
          <w:rFonts w:ascii="Times New Roman" w:hAnsi="Times New Roman"/>
          <w:lang w:val="en-US"/>
        </w:rPr>
        <w:t>Cfr</w:t>
      </w:r>
      <w:proofErr w:type="spellEnd"/>
      <w:r w:rsidRPr="0002484A">
        <w:rPr>
          <w:rFonts w:ascii="Times New Roman" w:hAnsi="Times New Roman"/>
          <w:lang w:val="en-US"/>
        </w:rPr>
        <w:t xml:space="preserve">. </w:t>
      </w:r>
      <w:r w:rsidRPr="0002484A">
        <w:rPr>
          <w:rFonts w:ascii="Times New Roman" w:hAnsi="Times New Roman"/>
          <w:i/>
          <w:iCs/>
          <w:lang w:val="en-US"/>
        </w:rPr>
        <w:t xml:space="preserve">Civil Procedure Rules, </w:t>
      </w:r>
      <w:r w:rsidRPr="0002484A">
        <w:rPr>
          <w:rFonts w:ascii="Times New Roman" w:hAnsi="Times New Roman"/>
          <w:lang w:val="en-US"/>
        </w:rPr>
        <w:t>Point 54</w:t>
      </w:r>
      <w:r w:rsidRPr="0002484A">
        <w:rPr>
          <w:rFonts w:ascii="Times New Roman" w:hAnsi="Times New Roman"/>
          <w:i/>
          <w:iCs/>
          <w:lang w:val="en-US"/>
        </w:rPr>
        <w:t>.</w:t>
      </w:r>
      <w:r w:rsidR="00785B3A">
        <w:rPr>
          <w:rFonts w:ascii="Times New Roman" w:hAnsi="Times New Roman"/>
          <w:i/>
          <w:iCs/>
          <w:lang w:val="en-US"/>
        </w:rPr>
        <w:t xml:space="preserve"> </w:t>
      </w:r>
      <w:proofErr w:type="spellStart"/>
      <w:r w:rsidR="00785B3A" w:rsidRPr="001F75C5">
        <w:rPr>
          <w:rFonts w:ascii="Times New Roman" w:hAnsi="Times New Roman"/>
          <w:lang w:val="en-US"/>
        </w:rPr>
        <w:t>Cfr</w:t>
      </w:r>
      <w:proofErr w:type="spellEnd"/>
      <w:r w:rsidR="00785B3A" w:rsidRPr="001F75C5">
        <w:rPr>
          <w:rFonts w:ascii="Times New Roman" w:hAnsi="Times New Roman"/>
          <w:lang w:val="en-US"/>
        </w:rPr>
        <w:t xml:space="preserve">. </w:t>
      </w:r>
      <w:proofErr w:type="spellStart"/>
      <w:r w:rsidR="00785B3A" w:rsidRPr="001F75C5">
        <w:rPr>
          <w:rFonts w:ascii="Times New Roman" w:hAnsi="Times New Roman"/>
          <w:lang w:val="en-US"/>
        </w:rPr>
        <w:t>anche</w:t>
      </w:r>
      <w:proofErr w:type="spellEnd"/>
      <w:r w:rsidR="00785B3A" w:rsidRPr="001F75C5">
        <w:rPr>
          <w:rFonts w:ascii="Times New Roman" w:hAnsi="Times New Roman"/>
          <w:lang w:val="en-US"/>
        </w:rPr>
        <w:t xml:space="preserve"> per la </w:t>
      </w:r>
      <w:proofErr w:type="spellStart"/>
      <w:r w:rsidR="00785B3A" w:rsidRPr="001F75C5">
        <w:rPr>
          <w:rFonts w:ascii="Times New Roman" w:hAnsi="Times New Roman"/>
          <w:lang w:val="en-US"/>
        </w:rPr>
        <w:t>casistica</w:t>
      </w:r>
      <w:proofErr w:type="spellEnd"/>
      <w:r w:rsidR="00785B3A" w:rsidRPr="001F75C5">
        <w:rPr>
          <w:rFonts w:ascii="Times New Roman" w:hAnsi="Times New Roman"/>
          <w:lang w:val="en-US"/>
        </w:rPr>
        <w:t xml:space="preserve"> </w:t>
      </w:r>
      <w:proofErr w:type="spellStart"/>
      <w:r w:rsidR="00785B3A" w:rsidRPr="001F75C5">
        <w:rPr>
          <w:rFonts w:ascii="Times New Roman" w:hAnsi="Times New Roman"/>
          <w:lang w:val="en-US"/>
        </w:rPr>
        <w:t>giurisprudenziale</w:t>
      </w:r>
      <w:proofErr w:type="spellEnd"/>
      <w:r w:rsidR="00785B3A" w:rsidRPr="001F75C5">
        <w:rPr>
          <w:rFonts w:ascii="Times New Roman" w:hAnsi="Times New Roman"/>
          <w:lang w:val="en-US"/>
        </w:rPr>
        <w:t>, P. CRAIG</w:t>
      </w:r>
      <w:r w:rsidR="00785B3A" w:rsidRPr="001F75C5">
        <w:rPr>
          <w:rFonts w:ascii="Times New Roman" w:hAnsi="Times New Roman"/>
          <w:i/>
          <w:iCs/>
          <w:lang w:val="en-US"/>
        </w:rPr>
        <w:t>, Administrative law</w:t>
      </w:r>
      <w:r w:rsidR="00785B3A" w:rsidRPr="001F75C5">
        <w:rPr>
          <w:rFonts w:ascii="Times New Roman" w:hAnsi="Times New Roman"/>
          <w:lang w:val="en-US"/>
        </w:rPr>
        <w:t xml:space="preserve">, </w:t>
      </w:r>
      <w:r w:rsidR="00785B3A" w:rsidRPr="001F75C5">
        <w:rPr>
          <w:rFonts w:ascii="Times New Roman" w:hAnsi="Times New Roman"/>
          <w:i/>
          <w:iCs/>
          <w:lang w:val="en-US"/>
        </w:rPr>
        <w:t>London</w:t>
      </w:r>
      <w:r w:rsidR="00785B3A" w:rsidRPr="001F75C5">
        <w:rPr>
          <w:rFonts w:ascii="Times New Roman" w:hAnsi="Times New Roman"/>
          <w:lang w:val="en-US"/>
        </w:rPr>
        <w:t xml:space="preserve">, 2008, </w:t>
      </w:r>
      <w:proofErr w:type="spellStart"/>
      <w:r w:rsidR="00785B3A" w:rsidRPr="001F75C5">
        <w:rPr>
          <w:rFonts w:ascii="Times New Roman" w:hAnsi="Times New Roman"/>
          <w:lang w:val="en-US"/>
        </w:rPr>
        <w:t>pag</w:t>
      </w:r>
      <w:proofErr w:type="spellEnd"/>
      <w:r w:rsidR="00785B3A" w:rsidRPr="001F75C5">
        <w:rPr>
          <w:rFonts w:ascii="Times New Roman" w:hAnsi="Times New Roman"/>
          <w:lang w:val="en-US"/>
        </w:rPr>
        <w:t xml:space="preserve">. 798 e seg. secondo il quale </w:t>
      </w:r>
      <w:proofErr w:type="spellStart"/>
      <w:r w:rsidR="00785B3A" w:rsidRPr="001F75C5">
        <w:rPr>
          <w:rFonts w:ascii="Times New Roman" w:hAnsi="Times New Roman"/>
          <w:lang w:val="en-US"/>
        </w:rPr>
        <w:t>nei</w:t>
      </w:r>
      <w:proofErr w:type="spellEnd"/>
      <w:r w:rsidR="00785B3A" w:rsidRPr="001F75C5">
        <w:rPr>
          <w:rFonts w:ascii="Times New Roman" w:hAnsi="Times New Roman"/>
          <w:lang w:val="en-US"/>
        </w:rPr>
        <w:t xml:space="preserve"> </w:t>
      </w:r>
      <w:proofErr w:type="spellStart"/>
      <w:r w:rsidR="00785B3A" w:rsidRPr="001F75C5">
        <w:rPr>
          <w:rFonts w:ascii="Times New Roman" w:hAnsi="Times New Roman"/>
          <w:lang w:val="en-US"/>
        </w:rPr>
        <w:t>casi</w:t>
      </w:r>
      <w:proofErr w:type="spellEnd"/>
      <w:r w:rsidR="00785B3A" w:rsidRPr="001F75C5">
        <w:rPr>
          <w:rFonts w:ascii="Times New Roman" w:hAnsi="Times New Roman"/>
          <w:lang w:val="en-US"/>
        </w:rPr>
        <w:t xml:space="preserve"> </w:t>
      </w:r>
      <w:proofErr w:type="spellStart"/>
      <w:r w:rsidR="00785B3A" w:rsidRPr="001F75C5">
        <w:rPr>
          <w:rFonts w:ascii="Times New Roman" w:hAnsi="Times New Roman"/>
          <w:lang w:val="en-US"/>
        </w:rPr>
        <w:t>più</w:t>
      </w:r>
      <w:proofErr w:type="spellEnd"/>
      <w:r w:rsidR="00785B3A" w:rsidRPr="001F75C5">
        <w:rPr>
          <w:rFonts w:ascii="Times New Roman" w:hAnsi="Times New Roman"/>
          <w:lang w:val="en-US"/>
        </w:rPr>
        <w:t xml:space="preserve"> </w:t>
      </w:r>
      <w:proofErr w:type="spellStart"/>
      <w:r w:rsidR="00785B3A" w:rsidRPr="001F75C5">
        <w:rPr>
          <w:rFonts w:ascii="Times New Roman" w:hAnsi="Times New Roman"/>
          <w:lang w:val="en-US"/>
        </w:rPr>
        <w:t>complessi</w:t>
      </w:r>
      <w:proofErr w:type="spellEnd"/>
      <w:r w:rsidR="00785B3A" w:rsidRPr="001F75C5">
        <w:rPr>
          <w:rFonts w:ascii="Times New Roman" w:hAnsi="Times New Roman"/>
          <w:lang w:val="en-US"/>
        </w:rPr>
        <w:t xml:space="preserve"> è </w:t>
      </w:r>
      <w:proofErr w:type="spellStart"/>
      <w:r w:rsidR="00785B3A" w:rsidRPr="001F75C5">
        <w:rPr>
          <w:rFonts w:ascii="Times New Roman" w:hAnsi="Times New Roman"/>
          <w:lang w:val="en-US"/>
        </w:rPr>
        <w:t>necssario</w:t>
      </w:r>
      <w:proofErr w:type="spellEnd"/>
      <w:r w:rsidR="00785B3A" w:rsidRPr="001F75C5">
        <w:rPr>
          <w:rFonts w:ascii="Times New Roman" w:hAnsi="Times New Roman"/>
          <w:i/>
          <w:iCs/>
          <w:lang w:val="en-US"/>
        </w:rPr>
        <w:t xml:space="preserve"> “to consider the whole legal and factual context to determine whether an applicant possessed a sufficient interest” </w:t>
      </w:r>
      <w:r w:rsidR="00785B3A" w:rsidRPr="001F75C5">
        <w:rPr>
          <w:rFonts w:ascii="Times New Roman" w:hAnsi="Times New Roman"/>
          <w:lang w:val="en-US"/>
        </w:rPr>
        <w:t>(</w:t>
      </w:r>
      <w:proofErr w:type="spellStart"/>
      <w:r w:rsidR="00785B3A" w:rsidRPr="001F75C5">
        <w:rPr>
          <w:rFonts w:ascii="Times New Roman" w:hAnsi="Times New Roman"/>
          <w:lang w:val="en-US"/>
        </w:rPr>
        <w:t>pag</w:t>
      </w:r>
      <w:proofErr w:type="spellEnd"/>
      <w:r w:rsidR="00785B3A" w:rsidRPr="001F75C5">
        <w:rPr>
          <w:rFonts w:ascii="Times New Roman" w:hAnsi="Times New Roman"/>
          <w:lang w:val="en-US"/>
        </w:rPr>
        <w:t>. 801).</w:t>
      </w:r>
    </w:p>
  </w:footnote>
  <w:footnote w:id="77">
    <w:p w14:paraId="1205D29A" w14:textId="1243C357" w:rsidR="00ED5209" w:rsidRPr="00A77BCA" w:rsidRDefault="00752724" w:rsidP="0002484A">
      <w:pPr>
        <w:pStyle w:val="Testonotaapidipagina"/>
        <w:spacing w:line="240" w:lineRule="auto"/>
        <w:rPr>
          <w:lang w:val="en-US"/>
        </w:rPr>
      </w:pPr>
      <w:r w:rsidRPr="0002484A">
        <w:rPr>
          <w:rStyle w:val="Rimandonotaapidipagina"/>
          <w:rFonts w:ascii="Times New Roman" w:hAnsi="Times New Roman"/>
        </w:rPr>
        <w:footnoteRef/>
      </w:r>
      <w:r w:rsidRPr="0002484A">
        <w:rPr>
          <w:rFonts w:ascii="Times New Roman" w:hAnsi="Times New Roman"/>
          <w:lang w:val="en-US"/>
        </w:rPr>
        <w:t xml:space="preserve"> </w:t>
      </w:r>
      <w:proofErr w:type="spellStart"/>
      <w:r w:rsidRPr="0002484A">
        <w:rPr>
          <w:rFonts w:ascii="Times New Roman" w:hAnsi="Times New Roman"/>
          <w:lang w:val="en-US"/>
        </w:rPr>
        <w:t>Cioè</w:t>
      </w:r>
      <w:proofErr w:type="spellEnd"/>
      <w:r w:rsidRPr="0002484A">
        <w:rPr>
          <w:rFonts w:ascii="Times New Roman" w:hAnsi="Times New Roman"/>
          <w:lang w:val="en-US"/>
        </w:rPr>
        <w:t xml:space="preserve"> “</w:t>
      </w:r>
      <w:proofErr w:type="spellStart"/>
      <w:r w:rsidRPr="0002484A">
        <w:rPr>
          <w:rFonts w:ascii="Times New Roman" w:hAnsi="Times New Roman"/>
          <w:i/>
          <w:iCs/>
          <w:lang w:val="en-US"/>
        </w:rPr>
        <w:t>wenn</w:t>
      </w:r>
      <w:proofErr w:type="spellEnd"/>
      <w:r w:rsidRPr="0002484A">
        <w:rPr>
          <w:rFonts w:ascii="Times New Roman" w:hAnsi="Times New Roman"/>
          <w:i/>
          <w:iCs/>
          <w:lang w:val="en-US"/>
        </w:rPr>
        <w:t xml:space="preserve"> der </w:t>
      </w:r>
      <w:proofErr w:type="spellStart"/>
      <w:r w:rsidRPr="0002484A">
        <w:rPr>
          <w:rFonts w:ascii="Times New Roman" w:hAnsi="Times New Roman"/>
          <w:i/>
          <w:iCs/>
          <w:lang w:val="en-US"/>
        </w:rPr>
        <w:t>Kläger</w:t>
      </w:r>
      <w:proofErr w:type="spellEnd"/>
      <w:r w:rsidRPr="0002484A">
        <w:rPr>
          <w:rFonts w:ascii="Times New Roman" w:hAnsi="Times New Roman"/>
          <w:i/>
          <w:iCs/>
          <w:lang w:val="en-US"/>
        </w:rPr>
        <w:t xml:space="preserve"> </w:t>
      </w:r>
      <w:proofErr w:type="spellStart"/>
      <w:r w:rsidRPr="0002484A">
        <w:rPr>
          <w:rFonts w:ascii="Times New Roman" w:hAnsi="Times New Roman"/>
          <w:i/>
          <w:iCs/>
          <w:lang w:val="en-US"/>
        </w:rPr>
        <w:t>geltend</w:t>
      </w:r>
      <w:proofErr w:type="spellEnd"/>
      <w:r w:rsidRPr="0002484A">
        <w:rPr>
          <w:rFonts w:ascii="Times New Roman" w:hAnsi="Times New Roman"/>
          <w:i/>
          <w:iCs/>
          <w:lang w:val="en-US"/>
        </w:rPr>
        <w:t xml:space="preserve"> </w:t>
      </w:r>
      <w:proofErr w:type="spellStart"/>
      <w:r w:rsidRPr="0002484A">
        <w:rPr>
          <w:rFonts w:ascii="Times New Roman" w:hAnsi="Times New Roman"/>
          <w:i/>
          <w:iCs/>
          <w:lang w:val="en-US"/>
        </w:rPr>
        <w:t>macht</w:t>
      </w:r>
      <w:proofErr w:type="spellEnd"/>
      <w:r w:rsidRPr="0002484A">
        <w:rPr>
          <w:rFonts w:ascii="Times New Roman" w:hAnsi="Times New Roman"/>
          <w:i/>
          <w:iCs/>
          <w:lang w:val="en-US"/>
        </w:rPr>
        <w:t xml:space="preserve">, </w:t>
      </w:r>
      <w:proofErr w:type="spellStart"/>
      <w:r w:rsidRPr="0002484A">
        <w:rPr>
          <w:rFonts w:ascii="Times New Roman" w:hAnsi="Times New Roman"/>
          <w:i/>
          <w:iCs/>
          <w:lang w:val="en-US"/>
        </w:rPr>
        <w:t>durch</w:t>
      </w:r>
      <w:proofErr w:type="spellEnd"/>
      <w:r w:rsidRPr="0002484A">
        <w:rPr>
          <w:rFonts w:ascii="Times New Roman" w:hAnsi="Times New Roman"/>
          <w:i/>
          <w:iCs/>
          <w:lang w:val="en-US"/>
        </w:rPr>
        <w:t xml:space="preserve"> den </w:t>
      </w:r>
      <w:proofErr w:type="spellStart"/>
      <w:r w:rsidRPr="0002484A">
        <w:rPr>
          <w:rFonts w:ascii="Times New Roman" w:hAnsi="Times New Roman"/>
          <w:i/>
          <w:iCs/>
          <w:lang w:val="en-US"/>
        </w:rPr>
        <w:t>Verwaltungsakt</w:t>
      </w:r>
      <w:proofErr w:type="spellEnd"/>
      <w:r w:rsidRPr="0002484A">
        <w:rPr>
          <w:rFonts w:ascii="Times New Roman" w:hAnsi="Times New Roman"/>
          <w:i/>
          <w:iCs/>
          <w:lang w:val="en-US"/>
        </w:rPr>
        <w:t xml:space="preserve"> </w:t>
      </w:r>
      <w:proofErr w:type="spellStart"/>
      <w:r w:rsidRPr="0002484A">
        <w:rPr>
          <w:rFonts w:ascii="Times New Roman" w:hAnsi="Times New Roman"/>
          <w:i/>
          <w:iCs/>
          <w:lang w:val="en-US"/>
        </w:rPr>
        <w:t>oder</w:t>
      </w:r>
      <w:proofErr w:type="spellEnd"/>
      <w:r w:rsidRPr="0002484A">
        <w:rPr>
          <w:rFonts w:ascii="Times New Roman" w:hAnsi="Times New Roman"/>
          <w:i/>
          <w:iCs/>
          <w:lang w:val="en-US"/>
        </w:rPr>
        <w:t xml:space="preserve"> seine </w:t>
      </w:r>
      <w:proofErr w:type="spellStart"/>
      <w:r w:rsidRPr="0002484A">
        <w:rPr>
          <w:rFonts w:ascii="Times New Roman" w:hAnsi="Times New Roman"/>
          <w:i/>
          <w:iCs/>
          <w:lang w:val="en-US"/>
        </w:rPr>
        <w:t>Ablehnung</w:t>
      </w:r>
      <w:proofErr w:type="spellEnd"/>
      <w:r w:rsidRPr="0002484A">
        <w:rPr>
          <w:rFonts w:ascii="Times New Roman" w:hAnsi="Times New Roman"/>
          <w:i/>
          <w:iCs/>
          <w:lang w:val="en-US"/>
        </w:rPr>
        <w:t xml:space="preserve"> </w:t>
      </w:r>
      <w:proofErr w:type="spellStart"/>
      <w:r w:rsidRPr="0002484A">
        <w:rPr>
          <w:rFonts w:ascii="Times New Roman" w:hAnsi="Times New Roman"/>
          <w:i/>
          <w:iCs/>
          <w:lang w:val="en-US"/>
        </w:rPr>
        <w:t>oder</w:t>
      </w:r>
      <w:proofErr w:type="spellEnd"/>
      <w:r w:rsidRPr="0002484A">
        <w:rPr>
          <w:rFonts w:ascii="Times New Roman" w:hAnsi="Times New Roman"/>
          <w:i/>
          <w:iCs/>
          <w:lang w:val="en-US"/>
        </w:rPr>
        <w:t xml:space="preserve"> </w:t>
      </w:r>
      <w:proofErr w:type="spellStart"/>
      <w:r w:rsidRPr="0002484A">
        <w:rPr>
          <w:rFonts w:ascii="Times New Roman" w:hAnsi="Times New Roman"/>
          <w:i/>
          <w:iCs/>
          <w:lang w:val="en-US"/>
        </w:rPr>
        <w:t>Unterlassung</w:t>
      </w:r>
      <w:proofErr w:type="spellEnd"/>
      <w:r w:rsidRPr="0002484A">
        <w:rPr>
          <w:rFonts w:ascii="Times New Roman" w:hAnsi="Times New Roman"/>
          <w:i/>
          <w:iCs/>
          <w:lang w:val="en-US"/>
        </w:rPr>
        <w:t xml:space="preserve"> in </w:t>
      </w:r>
      <w:proofErr w:type="spellStart"/>
      <w:r w:rsidRPr="0002484A">
        <w:rPr>
          <w:rFonts w:ascii="Times New Roman" w:hAnsi="Times New Roman"/>
          <w:i/>
          <w:iCs/>
          <w:lang w:val="en-US"/>
        </w:rPr>
        <w:t>seinem</w:t>
      </w:r>
      <w:proofErr w:type="spellEnd"/>
      <w:r w:rsidRPr="0002484A">
        <w:rPr>
          <w:rFonts w:ascii="Times New Roman" w:hAnsi="Times New Roman"/>
          <w:i/>
          <w:iCs/>
          <w:lang w:val="en-US"/>
        </w:rPr>
        <w:t xml:space="preserve"> </w:t>
      </w:r>
      <w:proofErr w:type="spellStart"/>
      <w:r w:rsidRPr="0002484A">
        <w:rPr>
          <w:rFonts w:ascii="Times New Roman" w:hAnsi="Times New Roman"/>
          <w:i/>
          <w:iCs/>
          <w:lang w:val="en-US"/>
        </w:rPr>
        <w:t>Rechten</w:t>
      </w:r>
      <w:proofErr w:type="spellEnd"/>
      <w:r w:rsidRPr="0002484A">
        <w:rPr>
          <w:rFonts w:ascii="Times New Roman" w:hAnsi="Times New Roman"/>
          <w:i/>
          <w:iCs/>
          <w:lang w:val="en-US"/>
        </w:rPr>
        <w:t xml:space="preserve"> </w:t>
      </w:r>
      <w:proofErr w:type="spellStart"/>
      <w:r w:rsidRPr="0002484A">
        <w:rPr>
          <w:rFonts w:ascii="Times New Roman" w:hAnsi="Times New Roman"/>
          <w:i/>
          <w:iCs/>
          <w:lang w:val="en-US"/>
        </w:rPr>
        <w:t>verletzt</w:t>
      </w:r>
      <w:proofErr w:type="spellEnd"/>
      <w:r w:rsidRPr="0002484A">
        <w:rPr>
          <w:rFonts w:ascii="Times New Roman" w:hAnsi="Times New Roman"/>
          <w:i/>
          <w:iCs/>
          <w:lang w:val="en-US"/>
        </w:rPr>
        <w:t xml:space="preserve"> </w:t>
      </w:r>
      <w:proofErr w:type="spellStart"/>
      <w:r w:rsidRPr="0002484A">
        <w:rPr>
          <w:rFonts w:ascii="Times New Roman" w:hAnsi="Times New Roman"/>
          <w:i/>
          <w:iCs/>
          <w:lang w:val="en-US"/>
        </w:rPr>
        <w:t>zu</w:t>
      </w:r>
      <w:proofErr w:type="spellEnd"/>
      <w:r w:rsidRPr="0002484A">
        <w:rPr>
          <w:rFonts w:ascii="Times New Roman" w:hAnsi="Times New Roman"/>
          <w:i/>
          <w:iCs/>
          <w:lang w:val="en-US"/>
        </w:rPr>
        <w:t xml:space="preserve"> sein</w:t>
      </w:r>
      <w:r w:rsidRPr="0002484A">
        <w:rPr>
          <w:rFonts w:ascii="Times New Roman" w:hAnsi="Times New Roman"/>
          <w:lang w:val="en-US"/>
        </w:rPr>
        <w:t>”.</w:t>
      </w:r>
    </w:p>
  </w:footnote>
  <w:footnote w:id="78">
    <w:p w14:paraId="5698611B" w14:textId="67D689F4" w:rsidR="002C66B3" w:rsidRPr="00B26D34" w:rsidRDefault="002C66B3" w:rsidP="00316D36">
      <w:pPr>
        <w:pStyle w:val="Testonotaapidipagina"/>
        <w:spacing w:line="240" w:lineRule="auto"/>
        <w:rPr>
          <w:rFonts w:ascii="Times New Roman" w:hAnsi="Times New Roman"/>
        </w:rPr>
      </w:pPr>
      <w:r>
        <w:rPr>
          <w:rStyle w:val="Rimandonotaapidipagina"/>
        </w:rPr>
        <w:footnoteRef/>
      </w:r>
      <w:r w:rsidRPr="002C66B3">
        <w:t xml:space="preserve"> </w:t>
      </w:r>
      <w:r w:rsidRPr="0085356D">
        <w:rPr>
          <w:rFonts w:ascii="Times New Roman" w:hAnsi="Times New Roman"/>
        </w:rPr>
        <w:t>Cfr. T.</w:t>
      </w:r>
      <w:r w:rsidR="00F955D3" w:rsidRPr="0085356D">
        <w:rPr>
          <w:rFonts w:ascii="Times New Roman" w:hAnsi="Times New Roman"/>
        </w:rPr>
        <w:t xml:space="preserve"> </w:t>
      </w:r>
      <w:r w:rsidRPr="0085356D">
        <w:rPr>
          <w:rFonts w:ascii="Times New Roman" w:hAnsi="Times New Roman"/>
        </w:rPr>
        <w:t>W</w:t>
      </w:r>
      <w:r w:rsidR="00ED5209" w:rsidRPr="0085356D">
        <w:rPr>
          <w:rFonts w:ascii="Times New Roman" w:hAnsi="Times New Roman"/>
        </w:rPr>
        <w:t>Ü</w:t>
      </w:r>
      <w:r w:rsidRPr="0085356D">
        <w:rPr>
          <w:rFonts w:ascii="Times New Roman" w:hAnsi="Times New Roman"/>
        </w:rPr>
        <w:t>RTENBERGER</w:t>
      </w:r>
      <w:r w:rsidRPr="0085356D">
        <w:rPr>
          <w:rFonts w:ascii="Times New Roman" w:hAnsi="Times New Roman"/>
          <w:i/>
          <w:iCs/>
        </w:rPr>
        <w:t xml:space="preserve">, </w:t>
      </w:r>
      <w:proofErr w:type="spellStart"/>
      <w:r w:rsidRPr="0085356D">
        <w:rPr>
          <w:rFonts w:ascii="Times New Roman" w:hAnsi="Times New Roman"/>
          <w:i/>
          <w:iCs/>
        </w:rPr>
        <w:t>Verwaltungsproze</w:t>
      </w:r>
      <w:r w:rsidR="00F955D3" w:rsidRPr="0085356D">
        <w:rPr>
          <w:rFonts w:ascii="Times New Roman" w:hAnsi="Times New Roman"/>
          <w:i/>
          <w:iCs/>
        </w:rPr>
        <w:t>ß</w:t>
      </w:r>
      <w:r w:rsidRPr="0085356D">
        <w:rPr>
          <w:rFonts w:ascii="Times New Roman" w:hAnsi="Times New Roman"/>
          <w:i/>
          <w:iCs/>
        </w:rPr>
        <w:t>recht</w:t>
      </w:r>
      <w:proofErr w:type="spellEnd"/>
      <w:r w:rsidRPr="0085356D">
        <w:rPr>
          <w:rFonts w:ascii="Times New Roman" w:hAnsi="Times New Roman"/>
        </w:rPr>
        <w:t xml:space="preserve">, </w:t>
      </w:r>
      <w:bookmarkStart w:id="7" w:name="_Hlk218681396"/>
      <w:r w:rsidRPr="0085356D">
        <w:rPr>
          <w:rFonts w:ascii="Times New Roman" w:hAnsi="Times New Roman"/>
        </w:rPr>
        <w:t>M</w:t>
      </w:r>
      <w:r w:rsidR="00F955D3" w:rsidRPr="0085356D">
        <w:rPr>
          <w:rFonts w:ascii="Times New Roman" w:hAnsi="Times New Roman"/>
        </w:rPr>
        <w:t>ü</w:t>
      </w:r>
      <w:r w:rsidRPr="0085356D">
        <w:rPr>
          <w:rFonts w:ascii="Times New Roman" w:hAnsi="Times New Roman"/>
        </w:rPr>
        <w:t>nchen</w:t>
      </w:r>
      <w:bookmarkEnd w:id="7"/>
      <w:r w:rsidRPr="0085356D">
        <w:rPr>
          <w:rFonts w:ascii="Times New Roman" w:hAnsi="Times New Roman"/>
        </w:rPr>
        <w:t xml:space="preserve">, 1998, pag. 126 secondo il quale </w:t>
      </w:r>
      <w:r w:rsidR="00F955D3" w:rsidRPr="0085356D">
        <w:rPr>
          <w:rFonts w:ascii="Times New Roman" w:hAnsi="Times New Roman"/>
        </w:rPr>
        <w:t xml:space="preserve">la </w:t>
      </w:r>
      <w:proofErr w:type="spellStart"/>
      <w:r w:rsidR="00F955D3" w:rsidRPr="0085356D">
        <w:rPr>
          <w:rFonts w:ascii="Times New Roman" w:hAnsi="Times New Roman"/>
          <w:i/>
          <w:iCs/>
        </w:rPr>
        <w:t>Schutznorm</w:t>
      </w:r>
      <w:proofErr w:type="spellEnd"/>
      <w:r w:rsidR="00F955D3" w:rsidRPr="0085356D">
        <w:rPr>
          <w:rFonts w:ascii="Times New Roman" w:hAnsi="Times New Roman"/>
        </w:rPr>
        <w:t xml:space="preserve"> va individuata sulla base della lettera e dello scopo della norma facendo riferimento, come elemento indiziario, anche alle norme che prevedono la partecipazione al procedimento.</w:t>
      </w:r>
      <w:r w:rsidR="00134F48">
        <w:rPr>
          <w:rFonts w:ascii="Times New Roman" w:hAnsi="Times New Roman"/>
        </w:rPr>
        <w:t xml:space="preserve"> </w:t>
      </w:r>
      <w:r w:rsidR="00852021">
        <w:rPr>
          <w:rFonts w:ascii="Times New Roman" w:hAnsi="Times New Roman"/>
        </w:rPr>
        <w:t>In ogni caso anche nel sistema tedesco le leggi amministrative sono poste soprattutto a tutela dell’interesse pubblico e ai fini della qualificazione dell’interesse è sufficiente dimostrare che “</w:t>
      </w:r>
      <w:r w:rsidR="00852021" w:rsidRPr="006A6BEE">
        <w:rPr>
          <w:rFonts w:ascii="Times New Roman" w:hAnsi="Times New Roman"/>
          <w:i/>
          <w:iCs/>
        </w:rPr>
        <w:t>il legislatore</w:t>
      </w:r>
      <w:r w:rsidR="00852021" w:rsidRPr="00852021">
        <w:rPr>
          <w:rFonts w:ascii="Times New Roman" w:hAnsi="Times New Roman"/>
          <w:i/>
          <w:iCs/>
        </w:rPr>
        <w:t xml:space="preserve"> persegua </w:t>
      </w:r>
      <w:r w:rsidR="00852021">
        <w:rPr>
          <w:rFonts w:ascii="Times New Roman" w:hAnsi="Times New Roman"/>
          <w:i/>
          <w:iCs/>
        </w:rPr>
        <w:t xml:space="preserve">almeno </w:t>
      </w:r>
      <w:r w:rsidR="00852021" w:rsidRPr="00852021">
        <w:rPr>
          <w:rFonts w:ascii="Times New Roman" w:hAnsi="Times New Roman"/>
          <w:i/>
          <w:iCs/>
        </w:rPr>
        <w:t>anche lo scopo di tutelare l’attore</w:t>
      </w:r>
      <w:r w:rsidR="00852021">
        <w:rPr>
          <w:rFonts w:ascii="Times New Roman" w:hAnsi="Times New Roman"/>
        </w:rPr>
        <w:t>” (“</w:t>
      </w:r>
      <w:proofErr w:type="spellStart"/>
      <w:r w:rsidR="00852021" w:rsidRPr="00852021">
        <w:rPr>
          <w:rFonts w:ascii="Times New Roman" w:hAnsi="Times New Roman"/>
          <w:i/>
          <w:iCs/>
        </w:rPr>
        <w:t>der</w:t>
      </w:r>
      <w:proofErr w:type="spellEnd"/>
      <w:r w:rsidR="00852021" w:rsidRPr="00852021">
        <w:rPr>
          <w:rFonts w:ascii="Times New Roman" w:hAnsi="Times New Roman"/>
          <w:i/>
          <w:iCs/>
        </w:rPr>
        <w:t xml:space="preserve"> </w:t>
      </w:r>
      <w:proofErr w:type="spellStart"/>
      <w:r w:rsidR="00852021" w:rsidRPr="00852021">
        <w:rPr>
          <w:rFonts w:ascii="Times New Roman" w:hAnsi="Times New Roman"/>
          <w:i/>
          <w:iCs/>
        </w:rPr>
        <w:t>Gesetzgeber</w:t>
      </w:r>
      <w:proofErr w:type="spellEnd"/>
      <w:r w:rsidR="00852021" w:rsidRPr="00852021">
        <w:rPr>
          <w:rFonts w:ascii="Times New Roman" w:hAnsi="Times New Roman"/>
          <w:i/>
          <w:iCs/>
        </w:rPr>
        <w:t xml:space="preserve"> </w:t>
      </w:r>
      <w:proofErr w:type="spellStart"/>
      <w:r w:rsidR="00852021" w:rsidRPr="00852021">
        <w:rPr>
          <w:rFonts w:ascii="Times New Roman" w:hAnsi="Times New Roman"/>
          <w:i/>
          <w:iCs/>
        </w:rPr>
        <w:t>zumindest</w:t>
      </w:r>
      <w:proofErr w:type="spellEnd"/>
      <w:r w:rsidR="00852021" w:rsidRPr="00852021">
        <w:rPr>
          <w:rFonts w:ascii="Times New Roman" w:hAnsi="Times New Roman"/>
          <w:i/>
          <w:iCs/>
        </w:rPr>
        <w:t xml:space="preserve"> </w:t>
      </w:r>
      <w:proofErr w:type="spellStart"/>
      <w:r w:rsidR="00852021" w:rsidRPr="00852021">
        <w:rPr>
          <w:rFonts w:ascii="Times New Roman" w:hAnsi="Times New Roman"/>
          <w:i/>
          <w:iCs/>
        </w:rPr>
        <w:t>auch</w:t>
      </w:r>
      <w:proofErr w:type="spellEnd"/>
      <w:r w:rsidR="00852021" w:rsidRPr="00852021">
        <w:rPr>
          <w:rFonts w:ascii="Times New Roman" w:hAnsi="Times New Roman"/>
          <w:i/>
          <w:iCs/>
        </w:rPr>
        <w:t xml:space="preserve"> </w:t>
      </w:r>
      <w:proofErr w:type="spellStart"/>
      <w:r w:rsidR="00852021" w:rsidRPr="00852021">
        <w:rPr>
          <w:rFonts w:ascii="Times New Roman" w:hAnsi="Times New Roman"/>
          <w:i/>
          <w:iCs/>
        </w:rPr>
        <w:t>den</w:t>
      </w:r>
      <w:proofErr w:type="spellEnd"/>
      <w:r w:rsidR="00852021" w:rsidRPr="00852021">
        <w:rPr>
          <w:rFonts w:ascii="Times New Roman" w:hAnsi="Times New Roman"/>
          <w:i/>
          <w:iCs/>
        </w:rPr>
        <w:t xml:space="preserve"> Schutz </w:t>
      </w:r>
      <w:proofErr w:type="spellStart"/>
      <w:r w:rsidR="00852021" w:rsidRPr="00852021">
        <w:rPr>
          <w:rFonts w:ascii="Times New Roman" w:hAnsi="Times New Roman"/>
          <w:i/>
          <w:iCs/>
        </w:rPr>
        <w:t>des</w:t>
      </w:r>
      <w:proofErr w:type="spellEnd"/>
      <w:r w:rsidR="00633B7F" w:rsidRPr="00633B7F">
        <w:t xml:space="preserve"> </w:t>
      </w:r>
      <w:proofErr w:type="spellStart"/>
      <w:r w:rsidR="00633B7F" w:rsidRPr="00633B7F">
        <w:rPr>
          <w:rFonts w:ascii="Times New Roman" w:hAnsi="Times New Roman"/>
          <w:i/>
          <w:iCs/>
        </w:rPr>
        <w:t>Kläger</w:t>
      </w:r>
      <w:r w:rsidR="00633B7F">
        <w:rPr>
          <w:rFonts w:ascii="Times New Roman" w:hAnsi="Times New Roman"/>
          <w:i/>
          <w:iCs/>
        </w:rPr>
        <w:t>s</w:t>
      </w:r>
      <w:proofErr w:type="spellEnd"/>
      <w:r w:rsidR="00852021" w:rsidRPr="00852021">
        <w:rPr>
          <w:rFonts w:ascii="Times New Roman" w:hAnsi="Times New Roman"/>
          <w:i/>
          <w:iCs/>
        </w:rPr>
        <w:t xml:space="preserve"> </w:t>
      </w:r>
      <w:proofErr w:type="spellStart"/>
      <w:r w:rsidR="00852021" w:rsidRPr="00852021">
        <w:rPr>
          <w:rFonts w:ascii="Times New Roman" w:hAnsi="Times New Roman"/>
          <w:i/>
          <w:iCs/>
        </w:rPr>
        <w:t>bezweckt</w:t>
      </w:r>
      <w:proofErr w:type="spellEnd"/>
      <w:r w:rsidR="00852021" w:rsidRPr="00852021">
        <w:rPr>
          <w:rFonts w:ascii="Times New Roman" w:hAnsi="Times New Roman"/>
          <w:i/>
          <w:iCs/>
        </w:rPr>
        <w:t xml:space="preserve"> </w:t>
      </w:r>
      <w:proofErr w:type="spellStart"/>
      <w:r w:rsidR="00852021" w:rsidRPr="00852021">
        <w:rPr>
          <w:rFonts w:ascii="Times New Roman" w:hAnsi="Times New Roman"/>
          <w:i/>
          <w:iCs/>
        </w:rPr>
        <w:t>hat</w:t>
      </w:r>
      <w:proofErr w:type="spellEnd"/>
      <w:r w:rsidR="00852021">
        <w:rPr>
          <w:rFonts w:ascii="Times New Roman" w:hAnsi="Times New Roman"/>
        </w:rPr>
        <w:t>”):</w:t>
      </w:r>
      <w:r w:rsidR="008870DD">
        <w:rPr>
          <w:rFonts w:ascii="Times New Roman" w:hAnsi="Times New Roman"/>
        </w:rPr>
        <w:t xml:space="preserve"> </w:t>
      </w:r>
      <w:r w:rsidR="00852021">
        <w:rPr>
          <w:rFonts w:ascii="Times New Roman" w:hAnsi="Times New Roman"/>
        </w:rPr>
        <w:t>cfr.</w:t>
      </w:r>
      <w:r w:rsidR="00B26D34">
        <w:rPr>
          <w:rFonts w:ascii="Times New Roman" w:hAnsi="Times New Roman"/>
        </w:rPr>
        <w:t xml:space="preserve"> </w:t>
      </w:r>
      <w:r w:rsidR="00852021">
        <w:rPr>
          <w:rFonts w:ascii="Times New Roman" w:hAnsi="Times New Roman"/>
        </w:rPr>
        <w:t>F. HUFEN,</w:t>
      </w:r>
      <w:r w:rsidR="00852021" w:rsidRPr="00852021">
        <w:rPr>
          <w:rFonts w:ascii="Times New Roman" w:hAnsi="Times New Roman"/>
          <w:i/>
          <w:iCs/>
        </w:rPr>
        <w:t xml:space="preserve"> </w:t>
      </w:r>
      <w:proofErr w:type="spellStart"/>
      <w:r w:rsidR="00852021" w:rsidRPr="00852021">
        <w:rPr>
          <w:rFonts w:ascii="Times New Roman" w:hAnsi="Times New Roman"/>
          <w:i/>
          <w:iCs/>
        </w:rPr>
        <w:t>Verwaltungsprozeßrecht</w:t>
      </w:r>
      <w:proofErr w:type="spellEnd"/>
      <w:r w:rsidR="00852021">
        <w:rPr>
          <w:rFonts w:ascii="Times New Roman" w:hAnsi="Times New Roman"/>
        </w:rPr>
        <w:t>, M</w:t>
      </w:r>
      <w:r w:rsidR="00165449" w:rsidRPr="00165449">
        <w:rPr>
          <w:rFonts w:ascii="Times New Roman" w:hAnsi="Times New Roman"/>
        </w:rPr>
        <w:t>ü</w:t>
      </w:r>
      <w:r w:rsidR="00852021">
        <w:rPr>
          <w:rFonts w:ascii="Times New Roman" w:hAnsi="Times New Roman"/>
        </w:rPr>
        <w:t>nchen, 2024, pag. 254</w:t>
      </w:r>
      <w:r w:rsidR="00FD459D" w:rsidRPr="00FD459D">
        <w:rPr>
          <w:rFonts w:ascii="Times New Roman" w:hAnsi="Times New Roman"/>
        </w:rPr>
        <w:t xml:space="preserve"> </w:t>
      </w:r>
      <w:r w:rsidR="00852021">
        <w:rPr>
          <w:rFonts w:ascii="Times New Roman" w:hAnsi="Times New Roman"/>
        </w:rPr>
        <w:t>anche per l’osservazione che “</w:t>
      </w:r>
      <w:r w:rsidR="00852021" w:rsidRPr="00852021">
        <w:rPr>
          <w:rFonts w:ascii="Times New Roman" w:hAnsi="Times New Roman"/>
          <w:i/>
          <w:iCs/>
        </w:rPr>
        <w:t>le norme di protezione del singolo sono una vera eccezione</w:t>
      </w:r>
      <w:r w:rsidR="00852021">
        <w:rPr>
          <w:rFonts w:ascii="Times New Roman" w:hAnsi="Times New Roman"/>
        </w:rPr>
        <w:t>” (“</w:t>
      </w:r>
      <w:proofErr w:type="spellStart"/>
      <w:r w:rsidR="00852021">
        <w:rPr>
          <w:rFonts w:ascii="Times New Roman" w:hAnsi="Times New Roman"/>
          <w:i/>
          <w:iCs/>
        </w:rPr>
        <w:t>Schutznormen</w:t>
      </w:r>
      <w:proofErr w:type="spellEnd"/>
      <w:r w:rsidR="00852021">
        <w:rPr>
          <w:rFonts w:ascii="Times New Roman" w:hAnsi="Times New Roman"/>
          <w:i/>
          <w:iCs/>
        </w:rPr>
        <w:t xml:space="preserve"> </w:t>
      </w:r>
      <w:proofErr w:type="spellStart"/>
      <w:r w:rsidR="00852021">
        <w:rPr>
          <w:rFonts w:ascii="Times New Roman" w:hAnsi="Times New Roman"/>
          <w:i/>
          <w:iCs/>
        </w:rPr>
        <w:t>zugunsten</w:t>
      </w:r>
      <w:proofErr w:type="spellEnd"/>
      <w:r w:rsidR="00852021">
        <w:rPr>
          <w:rFonts w:ascii="Times New Roman" w:hAnsi="Times New Roman"/>
          <w:i/>
          <w:iCs/>
        </w:rPr>
        <w:t xml:space="preserve"> </w:t>
      </w:r>
      <w:proofErr w:type="spellStart"/>
      <w:r w:rsidR="00852021">
        <w:rPr>
          <w:rFonts w:ascii="Times New Roman" w:hAnsi="Times New Roman"/>
          <w:i/>
          <w:iCs/>
        </w:rPr>
        <w:t>des</w:t>
      </w:r>
      <w:proofErr w:type="spellEnd"/>
      <w:r w:rsidR="00852021">
        <w:rPr>
          <w:rFonts w:ascii="Times New Roman" w:hAnsi="Times New Roman"/>
          <w:i/>
          <w:iCs/>
        </w:rPr>
        <w:t xml:space="preserve"> </w:t>
      </w:r>
      <w:proofErr w:type="spellStart"/>
      <w:r w:rsidR="00852021">
        <w:rPr>
          <w:rFonts w:ascii="Times New Roman" w:hAnsi="Times New Roman"/>
          <w:i/>
          <w:iCs/>
        </w:rPr>
        <w:t>Einzelnen</w:t>
      </w:r>
      <w:proofErr w:type="spellEnd"/>
      <w:r w:rsidR="00852021">
        <w:rPr>
          <w:rFonts w:ascii="Times New Roman" w:hAnsi="Times New Roman"/>
          <w:i/>
          <w:iCs/>
        </w:rPr>
        <w:t xml:space="preserve"> </w:t>
      </w:r>
      <w:proofErr w:type="spellStart"/>
      <w:r w:rsidR="00852021">
        <w:rPr>
          <w:rFonts w:ascii="Times New Roman" w:hAnsi="Times New Roman"/>
          <w:i/>
          <w:iCs/>
        </w:rPr>
        <w:t>sind</w:t>
      </w:r>
      <w:proofErr w:type="spellEnd"/>
      <w:r w:rsidR="00852021">
        <w:rPr>
          <w:rFonts w:ascii="Times New Roman" w:hAnsi="Times New Roman"/>
          <w:i/>
          <w:iCs/>
        </w:rPr>
        <w:t xml:space="preserve"> </w:t>
      </w:r>
      <w:proofErr w:type="spellStart"/>
      <w:r w:rsidR="00852021">
        <w:rPr>
          <w:rFonts w:ascii="Times New Roman" w:hAnsi="Times New Roman"/>
          <w:i/>
          <w:iCs/>
        </w:rPr>
        <w:t>eher</w:t>
      </w:r>
      <w:proofErr w:type="spellEnd"/>
      <w:r w:rsidR="00852021">
        <w:rPr>
          <w:rFonts w:ascii="Times New Roman" w:hAnsi="Times New Roman"/>
          <w:i/>
          <w:iCs/>
        </w:rPr>
        <w:t xml:space="preserve"> di </w:t>
      </w:r>
      <w:proofErr w:type="spellStart"/>
      <w:r w:rsidR="00852021">
        <w:rPr>
          <w:rFonts w:ascii="Times New Roman" w:hAnsi="Times New Roman"/>
          <w:i/>
          <w:iCs/>
        </w:rPr>
        <w:t>Ausnahme</w:t>
      </w:r>
      <w:proofErr w:type="spellEnd"/>
      <w:r w:rsidR="00316D36">
        <w:rPr>
          <w:rFonts w:ascii="Times New Roman" w:hAnsi="Times New Roman"/>
          <w:i/>
          <w:iCs/>
        </w:rPr>
        <w:t>”</w:t>
      </w:r>
      <w:r w:rsidR="00633B7F">
        <w:rPr>
          <w:rFonts w:ascii="Times New Roman" w:hAnsi="Times New Roman"/>
        </w:rPr>
        <w:t>) (pag. 254).</w:t>
      </w:r>
      <w:r w:rsidR="00B26D34">
        <w:rPr>
          <w:rFonts w:ascii="Times New Roman" w:hAnsi="Times New Roman"/>
        </w:rPr>
        <w:t xml:space="preserve"> In senso analogo cfr. O. KOPP-W.R. SCHENKE,</w:t>
      </w:r>
      <w:r w:rsidR="00B26D34">
        <w:rPr>
          <w:rFonts w:ascii="Times New Roman" w:hAnsi="Times New Roman"/>
          <w:i/>
          <w:iCs/>
        </w:rPr>
        <w:t xml:space="preserve"> </w:t>
      </w:r>
      <w:proofErr w:type="spellStart"/>
      <w:r w:rsidR="00B26D34">
        <w:rPr>
          <w:rFonts w:ascii="Times New Roman" w:hAnsi="Times New Roman"/>
          <w:i/>
          <w:iCs/>
        </w:rPr>
        <w:t>Verwaltungsgerichtsordnung</w:t>
      </w:r>
      <w:proofErr w:type="spellEnd"/>
      <w:r w:rsidR="00B26D34">
        <w:rPr>
          <w:rFonts w:ascii="Times New Roman" w:hAnsi="Times New Roman"/>
        </w:rPr>
        <w:t>, M</w:t>
      </w:r>
      <w:r w:rsidR="00B26D34" w:rsidRPr="00B26D34">
        <w:rPr>
          <w:rFonts w:ascii="Times New Roman" w:hAnsi="Times New Roman"/>
        </w:rPr>
        <w:t>ü</w:t>
      </w:r>
      <w:r w:rsidR="00B26D34">
        <w:rPr>
          <w:rFonts w:ascii="Times New Roman" w:hAnsi="Times New Roman"/>
        </w:rPr>
        <w:t>nchen, 2025, pag. 349 anche per l’osservazione che in passato il con</w:t>
      </w:r>
      <w:r w:rsidR="006A6BEE">
        <w:rPr>
          <w:rFonts w:ascii="Times New Roman" w:hAnsi="Times New Roman"/>
        </w:rPr>
        <w:t>c</w:t>
      </w:r>
      <w:r w:rsidR="00B26D34">
        <w:rPr>
          <w:rFonts w:ascii="Times New Roman" w:hAnsi="Times New Roman"/>
        </w:rPr>
        <w:t>etto di diritto era intes</w:t>
      </w:r>
      <w:r w:rsidR="006A6BEE">
        <w:rPr>
          <w:rFonts w:ascii="Times New Roman" w:hAnsi="Times New Roman"/>
        </w:rPr>
        <w:t>o</w:t>
      </w:r>
      <w:r w:rsidR="00B26D34">
        <w:rPr>
          <w:rFonts w:ascii="Times New Roman" w:hAnsi="Times New Roman"/>
        </w:rPr>
        <w:t xml:space="preserve"> in senso stretto mentre oggi esso è inteso in senso ampio tale da includere gli “i</w:t>
      </w:r>
      <w:r w:rsidR="00B26D34">
        <w:rPr>
          <w:rFonts w:ascii="Times New Roman" w:hAnsi="Times New Roman"/>
          <w:i/>
          <w:iCs/>
        </w:rPr>
        <w:t>nteressi giuridicamente protetti” “</w:t>
      </w:r>
      <w:proofErr w:type="spellStart"/>
      <w:r w:rsidR="00B26D34" w:rsidRPr="00B26D34">
        <w:rPr>
          <w:rFonts w:ascii="Times New Roman" w:hAnsi="Times New Roman"/>
          <w:i/>
          <w:iCs/>
        </w:rPr>
        <w:t>rechtsgeschützte</w:t>
      </w:r>
      <w:proofErr w:type="spellEnd"/>
      <w:r w:rsidR="00B26D34">
        <w:rPr>
          <w:rFonts w:ascii="Times New Roman" w:hAnsi="Times New Roman"/>
        </w:rPr>
        <w:t xml:space="preserve"> </w:t>
      </w:r>
      <w:proofErr w:type="spellStart"/>
      <w:r w:rsidR="00B26D34">
        <w:rPr>
          <w:rFonts w:ascii="Times New Roman" w:hAnsi="Times New Roman"/>
          <w:i/>
          <w:iCs/>
        </w:rPr>
        <w:t>Interessen</w:t>
      </w:r>
      <w:proofErr w:type="spellEnd"/>
      <w:r w:rsidR="00B26D34">
        <w:rPr>
          <w:rFonts w:ascii="Times New Roman" w:hAnsi="Times New Roman"/>
          <w:i/>
          <w:iCs/>
        </w:rPr>
        <w:t>”</w:t>
      </w:r>
      <w:r w:rsidR="00B26D34">
        <w:rPr>
          <w:rFonts w:ascii="Times New Roman" w:hAnsi="Times New Roman"/>
        </w:rPr>
        <w:t>.</w:t>
      </w:r>
    </w:p>
  </w:footnote>
  <w:footnote w:id="79">
    <w:p w14:paraId="64EF3F84" w14:textId="4132A17A" w:rsidR="00FD459D" w:rsidRPr="001D242A" w:rsidRDefault="00FD459D" w:rsidP="001D242A">
      <w:pPr>
        <w:pStyle w:val="Testonotaapidipagina"/>
        <w:spacing w:line="240" w:lineRule="auto"/>
        <w:rPr>
          <w:rFonts w:ascii="Times New Roman" w:hAnsi="Times New Roman"/>
        </w:rPr>
      </w:pPr>
      <w:r>
        <w:rPr>
          <w:rStyle w:val="Rimandonotaapidipagina"/>
        </w:rPr>
        <w:footnoteRef/>
      </w:r>
      <w:r w:rsidRPr="001D242A">
        <w:t xml:space="preserve"> </w:t>
      </w:r>
      <w:r w:rsidRPr="001D242A">
        <w:rPr>
          <w:rFonts w:ascii="Times New Roman" w:hAnsi="Times New Roman"/>
        </w:rPr>
        <w:t>Cfr. F. SCHOCH- J. P. SCHNEIDER</w:t>
      </w:r>
      <w:r w:rsidRPr="001D242A">
        <w:rPr>
          <w:rFonts w:ascii="Times New Roman" w:hAnsi="Times New Roman"/>
          <w:i/>
          <w:iCs/>
        </w:rPr>
        <w:t xml:space="preserve">, </w:t>
      </w:r>
      <w:proofErr w:type="spellStart"/>
      <w:r w:rsidRPr="001D242A">
        <w:rPr>
          <w:rFonts w:ascii="Times New Roman" w:hAnsi="Times New Roman"/>
          <w:i/>
          <w:iCs/>
        </w:rPr>
        <w:t>Verwaltungsgsrecht</w:t>
      </w:r>
      <w:proofErr w:type="spellEnd"/>
      <w:r w:rsidRPr="001D242A">
        <w:rPr>
          <w:rFonts w:ascii="Times New Roman" w:hAnsi="Times New Roman"/>
          <w:i/>
          <w:iCs/>
        </w:rPr>
        <w:t xml:space="preserve"> – </w:t>
      </w:r>
      <w:proofErr w:type="spellStart"/>
      <w:r w:rsidRPr="001D242A">
        <w:rPr>
          <w:rFonts w:ascii="Times New Roman" w:hAnsi="Times New Roman"/>
          <w:i/>
          <w:iCs/>
        </w:rPr>
        <w:t>Verwaltungsgerichtsordnung</w:t>
      </w:r>
      <w:proofErr w:type="spellEnd"/>
      <w:r w:rsidRPr="001D242A">
        <w:rPr>
          <w:rFonts w:ascii="Times New Roman" w:hAnsi="Times New Roman"/>
          <w:i/>
          <w:iCs/>
        </w:rPr>
        <w:t xml:space="preserve"> </w:t>
      </w:r>
      <w:proofErr w:type="spellStart"/>
      <w:r w:rsidRPr="001D242A">
        <w:rPr>
          <w:rFonts w:ascii="Times New Roman" w:hAnsi="Times New Roman"/>
          <w:i/>
          <w:iCs/>
        </w:rPr>
        <w:t>Kommentar</w:t>
      </w:r>
      <w:proofErr w:type="spellEnd"/>
      <w:r w:rsidRPr="001D242A">
        <w:rPr>
          <w:rFonts w:ascii="Times New Roman" w:hAnsi="Times New Roman"/>
        </w:rPr>
        <w:t xml:space="preserve">, </w:t>
      </w:r>
      <w:r w:rsidR="001D242A" w:rsidRPr="001D242A">
        <w:rPr>
          <w:rFonts w:ascii="Times New Roman" w:hAnsi="Times New Roman"/>
        </w:rPr>
        <w:t>München, 2023, pag. 27 del commento al par. 42, comma 2.</w:t>
      </w:r>
    </w:p>
  </w:footnote>
  <w:footnote w:id="80">
    <w:p w14:paraId="285D8033" w14:textId="73CCCEB2" w:rsidR="0072021B" w:rsidRPr="00BB6E62" w:rsidRDefault="0072021B" w:rsidP="0072021B">
      <w:pPr>
        <w:pStyle w:val="Testonotaapidipagina"/>
        <w:spacing w:line="240" w:lineRule="auto"/>
        <w:rPr>
          <w:rFonts w:ascii="Times New Roman" w:hAnsi="Times New Roman"/>
        </w:rPr>
      </w:pPr>
      <w:r>
        <w:rPr>
          <w:rStyle w:val="Rimandonotaapidipagina"/>
        </w:rPr>
        <w:footnoteRef/>
      </w:r>
      <w:r w:rsidRPr="00BB6E62">
        <w:t xml:space="preserve"> </w:t>
      </w:r>
      <w:r w:rsidR="005B510B" w:rsidRPr="00BB6E62">
        <w:rPr>
          <w:rFonts w:ascii="Times New Roman" w:hAnsi="Times New Roman"/>
        </w:rPr>
        <w:t>In questo senso c</w:t>
      </w:r>
      <w:r w:rsidRPr="00BB6E62">
        <w:rPr>
          <w:rFonts w:ascii="Times New Roman" w:hAnsi="Times New Roman"/>
        </w:rPr>
        <w:t xml:space="preserve">fr. E. SCHMIDT-ASSMANN, </w:t>
      </w:r>
      <w:proofErr w:type="spellStart"/>
      <w:r w:rsidRPr="00BB6E62">
        <w:rPr>
          <w:rFonts w:ascii="Times New Roman" w:hAnsi="Times New Roman"/>
          <w:i/>
          <w:iCs/>
        </w:rPr>
        <w:t>Verwaltungsgerichtilhe</w:t>
      </w:r>
      <w:proofErr w:type="spellEnd"/>
      <w:r w:rsidRPr="00BB6E62">
        <w:rPr>
          <w:rFonts w:ascii="Times New Roman" w:hAnsi="Times New Roman"/>
          <w:i/>
          <w:iCs/>
        </w:rPr>
        <w:t xml:space="preserve"> </w:t>
      </w:r>
      <w:proofErr w:type="spellStart"/>
      <w:r w:rsidRPr="00BB6E62">
        <w:rPr>
          <w:rFonts w:ascii="Times New Roman" w:hAnsi="Times New Roman"/>
          <w:i/>
          <w:iCs/>
        </w:rPr>
        <w:t>Dogmatik</w:t>
      </w:r>
      <w:proofErr w:type="spellEnd"/>
      <w:r w:rsidRPr="00BB6E62">
        <w:rPr>
          <w:rFonts w:ascii="Times New Roman" w:hAnsi="Times New Roman"/>
          <w:i/>
          <w:iCs/>
        </w:rPr>
        <w:t xml:space="preserve"> in </w:t>
      </w:r>
      <w:proofErr w:type="spellStart"/>
      <w:r w:rsidRPr="00BB6E62">
        <w:rPr>
          <w:rFonts w:ascii="Times New Roman" w:hAnsi="Times New Roman"/>
          <w:i/>
          <w:iCs/>
        </w:rPr>
        <w:t>der</w:t>
      </w:r>
      <w:proofErr w:type="spellEnd"/>
      <w:r w:rsidRPr="00BB6E62">
        <w:rPr>
          <w:rFonts w:ascii="Times New Roman" w:hAnsi="Times New Roman"/>
          <w:i/>
          <w:iCs/>
        </w:rPr>
        <w:t xml:space="preserve"> </w:t>
      </w:r>
      <w:proofErr w:type="spellStart"/>
      <w:r w:rsidRPr="00BB6E62">
        <w:rPr>
          <w:rFonts w:ascii="Times New Roman" w:hAnsi="Times New Roman"/>
          <w:i/>
          <w:iCs/>
        </w:rPr>
        <w:t>Entwicklung</w:t>
      </w:r>
      <w:proofErr w:type="spellEnd"/>
      <w:r w:rsidRPr="00BB6E62">
        <w:rPr>
          <w:rFonts w:ascii="Times New Roman" w:hAnsi="Times New Roman"/>
        </w:rPr>
        <w:t>,</w:t>
      </w:r>
      <w:r w:rsidR="006A6BEE">
        <w:rPr>
          <w:rFonts w:ascii="Times New Roman" w:hAnsi="Times New Roman"/>
        </w:rPr>
        <w:t xml:space="preserve"> </w:t>
      </w:r>
      <w:r w:rsidRPr="00BB6E62">
        <w:rPr>
          <w:rFonts w:ascii="Times New Roman" w:hAnsi="Times New Roman"/>
        </w:rPr>
        <w:t>Tübingen, 2013, pag. 166-167.</w:t>
      </w:r>
    </w:p>
  </w:footnote>
  <w:footnote w:id="81">
    <w:p w14:paraId="7B05E2F0" w14:textId="0549185E" w:rsidR="00CC01FB" w:rsidRPr="00025FBD" w:rsidRDefault="00CC01FB" w:rsidP="00B20603">
      <w:pPr>
        <w:pStyle w:val="Testonotaapidipagina"/>
        <w:spacing w:line="240" w:lineRule="auto"/>
        <w:rPr>
          <w:rFonts w:ascii="Times New Roman" w:hAnsi="Times New Roman"/>
        </w:rPr>
      </w:pPr>
      <w:r>
        <w:rPr>
          <w:rStyle w:val="Rimandonotaapidipagina"/>
        </w:rPr>
        <w:footnoteRef/>
      </w:r>
      <w:r>
        <w:t xml:space="preserve"> </w:t>
      </w:r>
      <w:r w:rsidRPr="00025FBD">
        <w:rPr>
          <w:rFonts w:ascii="Times New Roman" w:hAnsi="Times New Roman"/>
        </w:rPr>
        <w:t xml:space="preserve">Cfr., </w:t>
      </w:r>
      <w:r w:rsidR="00F51B12">
        <w:rPr>
          <w:rFonts w:ascii="Times New Roman" w:hAnsi="Times New Roman"/>
        </w:rPr>
        <w:t>in particolare,</w:t>
      </w:r>
      <w:r w:rsidR="003C31A4">
        <w:rPr>
          <w:rFonts w:ascii="Times New Roman" w:hAnsi="Times New Roman"/>
        </w:rPr>
        <w:t xml:space="preserve"> Cons</w:t>
      </w:r>
      <w:r w:rsidR="004E3B8E">
        <w:rPr>
          <w:rFonts w:ascii="Times New Roman" w:hAnsi="Times New Roman"/>
        </w:rPr>
        <w:t>iglio</w:t>
      </w:r>
      <w:r w:rsidR="003C31A4">
        <w:rPr>
          <w:rFonts w:ascii="Times New Roman" w:hAnsi="Times New Roman"/>
        </w:rPr>
        <w:t xml:space="preserve"> di Stato, Sez. VI, 19 giugno 2025, n. 5357 </w:t>
      </w:r>
      <w:r w:rsidRPr="00025FBD">
        <w:rPr>
          <w:rFonts w:ascii="Times New Roman" w:hAnsi="Times New Roman"/>
        </w:rPr>
        <w:t>che, in relazione alla legittimazione di un’impresa a impugnare un provvedimento sanzionatorio emanato dall’Autorità garante della concorrenza e del mercato nei confronti di un concorrente, da un lato sottolinea l’esigenza di accertare “</w:t>
      </w:r>
      <w:r w:rsidRPr="00025FBD">
        <w:rPr>
          <w:rFonts w:ascii="Times New Roman" w:hAnsi="Times New Roman"/>
          <w:i/>
          <w:iCs/>
        </w:rPr>
        <w:t>quali siano i dati normativi di riferimento che consentono di qualificare l’interesse azionato come giuridicamente tutelato e protetto”</w:t>
      </w:r>
      <w:r w:rsidR="00C730ED">
        <w:rPr>
          <w:rFonts w:ascii="Times New Roman" w:hAnsi="Times New Roman"/>
        </w:rPr>
        <w:t>. Tali dati sono</w:t>
      </w:r>
      <w:r w:rsidRPr="00025FBD">
        <w:rPr>
          <w:rFonts w:ascii="Times New Roman" w:hAnsi="Times New Roman"/>
          <w:i/>
          <w:iCs/>
        </w:rPr>
        <w:t xml:space="preserve"> </w:t>
      </w:r>
      <w:r w:rsidRPr="00025FBD">
        <w:rPr>
          <w:rFonts w:ascii="Times New Roman" w:hAnsi="Times New Roman"/>
        </w:rPr>
        <w:t>rinvenuti nel caso di specie</w:t>
      </w:r>
      <w:r w:rsidR="00C730ED">
        <w:rPr>
          <w:rFonts w:ascii="Times New Roman" w:hAnsi="Times New Roman"/>
        </w:rPr>
        <w:t>, come viene specificato meglio di seguito nel testo,</w:t>
      </w:r>
      <w:r w:rsidRPr="00025FBD">
        <w:rPr>
          <w:rFonts w:ascii="Times New Roman" w:hAnsi="Times New Roman"/>
        </w:rPr>
        <w:t xml:space="preserve"> dall’art. 1 del d.lgs. 19 gennaio 2017, n.</w:t>
      </w:r>
      <w:r w:rsidR="008870DD">
        <w:rPr>
          <w:rFonts w:ascii="Times New Roman" w:hAnsi="Times New Roman"/>
        </w:rPr>
        <w:t xml:space="preserve"> </w:t>
      </w:r>
      <w:r w:rsidRPr="00025FBD">
        <w:rPr>
          <w:rFonts w:ascii="Times New Roman" w:hAnsi="Times New Roman"/>
        </w:rPr>
        <w:t>3 in tema di diritto al risarcimento del danno antitrust; dall’altro ritiene che “</w:t>
      </w:r>
      <w:r w:rsidRPr="00025FBD">
        <w:rPr>
          <w:rFonts w:ascii="Times New Roman" w:hAnsi="Times New Roman"/>
          <w:i/>
          <w:iCs/>
        </w:rPr>
        <w:t>anche la differenziazione non è operazione logica imperniata (…) su soli dati fattuali”</w:t>
      </w:r>
      <w:r w:rsidRPr="00025FBD">
        <w:rPr>
          <w:rFonts w:ascii="Times New Roman" w:hAnsi="Times New Roman"/>
        </w:rPr>
        <w:t xml:space="preserve">  perché, “</w:t>
      </w:r>
      <w:r w:rsidRPr="00025FBD">
        <w:rPr>
          <w:rFonts w:ascii="Times New Roman" w:hAnsi="Times New Roman"/>
          <w:i/>
          <w:iCs/>
        </w:rPr>
        <w:t>al contrario, è comunque lo stesso ordinamento a tracciare i confini oggettivi e soggettivi della regola istitutiva di protezione con riferimento ad un determinato e concreto potere amministrativo, compenetrando, quindi, il dato squisitamente giuridico con quello più eminentemente fattuale”.</w:t>
      </w:r>
      <w:r w:rsidR="00E75345">
        <w:rPr>
          <w:rFonts w:ascii="Times New Roman" w:hAnsi="Times New Roman"/>
          <w:i/>
          <w:iCs/>
        </w:rPr>
        <w:t xml:space="preserve"> </w:t>
      </w:r>
    </w:p>
  </w:footnote>
  <w:footnote w:id="82">
    <w:p w14:paraId="4FC53D1E" w14:textId="1EDB097F" w:rsidR="00C730ED" w:rsidRPr="00C730ED" w:rsidRDefault="00C730ED" w:rsidP="00C730ED">
      <w:pPr>
        <w:pStyle w:val="Testonotaapidipagina"/>
        <w:spacing w:line="240" w:lineRule="auto"/>
        <w:rPr>
          <w:rFonts w:ascii="Times New Roman" w:hAnsi="Times New Roman"/>
        </w:rPr>
      </w:pPr>
      <w:r>
        <w:rPr>
          <w:rFonts w:ascii="Times New Roman" w:hAnsi="Times New Roman"/>
        </w:rPr>
        <w:t xml:space="preserve"> </w:t>
      </w:r>
      <w:r>
        <w:rPr>
          <w:rStyle w:val="Rimandonotaapidipagina"/>
        </w:rPr>
        <w:footnoteRef/>
      </w:r>
      <w:r w:rsidR="00517187">
        <w:rPr>
          <w:rFonts w:ascii="Times New Roman" w:hAnsi="Times New Roman"/>
        </w:rPr>
        <w:t xml:space="preserve"> </w:t>
      </w:r>
      <w:r>
        <w:rPr>
          <w:rFonts w:ascii="Times New Roman" w:hAnsi="Times New Roman"/>
        </w:rPr>
        <w:t xml:space="preserve">Cfr. </w:t>
      </w:r>
      <w:r w:rsidRPr="00C730ED">
        <w:rPr>
          <w:rFonts w:ascii="Times New Roman" w:hAnsi="Times New Roman"/>
        </w:rPr>
        <w:t>Consiglio di Stato, Sez. VI, 19 giugno 2025, n. 5357 citata anche alla nota precedente.</w:t>
      </w:r>
    </w:p>
  </w:footnote>
  <w:footnote w:id="83">
    <w:p w14:paraId="5CC67FF0" w14:textId="381A7FC7" w:rsidR="00C730ED" w:rsidRPr="00EE59D8" w:rsidRDefault="00C730ED" w:rsidP="00C730ED">
      <w:pPr>
        <w:pStyle w:val="Testonotaapidipagina"/>
        <w:spacing w:line="240" w:lineRule="auto"/>
        <w:rPr>
          <w:rFonts w:ascii="Times New Roman" w:hAnsi="Times New Roman"/>
        </w:rPr>
      </w:pPr>
      <w:r w:rsidRPr="00D1127C">
        <w:rPr>
          <w:rStyle w:val="Rimandonotaapidipagina"/>
        </w:rPr>
        <w:footnoteRef/>
      </w:r>
      <w:r w:rsidRPr="00D1127C">
        <w:t xml:space="preserve"> </w:t>
      </w:r>
      <w:r w:rsidRPr="00D1127C">
        <w:rPr>
          <w:rFonts w:ascii="Times New Roman" w:hAnsi="Times New Roman"/>
        </w:rPr>
        <w:t xml:space="preserve">Per un riferimento all’art. 2043 </w:t>
      </w:r>
      <w:r w:rsidR="00AA0C2A">
        <w:rPr>
          <w:rFonts w:ascii="Times New Roman" w:hAnsi="Times New Roman"/>
        </w:rPr>
        <w:t>del C</w:t>
      </w:r>
      <w:r w:rsidRPr="00D1127C">
        <w:rPr>
          <w:rFonts w:ascii="Times New Roman" w:hAnsi="Times New Roman"/>
        </w:rPr>
        <w:t>od</w:t>
      </w:r>
      <w:r w:rsidR="00AA0C2A">
        <w:rPr>
          <w:rFonts w:ascii="Times New Roman" w:hAnsi="Times New Roman"/>
        </w:rPr>
        <w:t>ice</w:t>
      </w:r>
      <w:r w:rsidRPr="00D1127C">
        <w:rPr>
          <w:rFonts w:ascii="Times New Roman" w:hAnsi="Times New Roman"/>
        </w:rPr>
        <w:t xml:space="preserve"> civ</w:t>
      </w:r>
      <w:r w:rsidR="00AA0C2A">
        <w:rPr>
          <w:rFonts w:ascii="Times New Roman" w:hAnsi="Times New Roman"/>
        </w:rPr>
        <w:t>ile</w:t>
      </w:r>
      <w:r w:rsidRPr="00D1127C">
        <w:rPr>
          <w:rFonts w:ascii="Times New Roman" w:hAnsi="Times New Roman"/>
        </w:rPr>
        <w:t xml:space="preserve"> cfr. G. MANNUCCI, </w:t>
      </w:r>
      <w:r w:rsidRPr="00D1127C">
        <w:rPr>
          <w:rFonts w:ascii="Times New Roman" w:hAnsi="Times New Roman"/>
          <w:i/>
          <w:iCs/>
        </w:rPr>
        <w:t>La tutela dei terzi</w:t>
      </w:r>
      <w:r w:rsidRPr="00D1127C">
        <w:rPr>
          <w:rFonts w:ascii="Times New Roman" w:hAnsi="Times New Roman"/>
        </w:rPr>
        <w:t xml:space="preserve">, </w:t>
      </w:r>
      <w:r w:rsidRPr="00D1127C">
        <w:rPr>
          <w:rFonts w:ascii="Times New Roman" w:hAnsi="Times New Roman"/>
          <w:i/>
          <w:iCs/>
        </w:rPr>
        <w:t>op. cit.</w:t>
      </w:r>
      <w:r w:rsidRPr="00D1127C">
        <w:rPr>
          <w:rFonts w:ascii="Times New Roman" w:hAnsi="Times New Roman"/>
        </w:rPr>
        <w:t>, pag. 331 secondo la quale la differenziazione delle posizioni soggettive nei rapporti con l’amministrazione “</w:t>
      </w:r>
      <w:r w:rsidRPr="00D1127C">
        <w:rPr>
          <w:rFonts w:ascii="Times New Roman" w:hAnsi="Times New Roman"/>
          <w:i/>
          <w:iCs/>
        </w:rPr>
        <w:t>non opera in base alle norme pubblicistiche che disciplinano il potere dell’amministrazione”</w:t>
      </w:r>
      <w:r w:rsidRPr="00D1127C">
        <w:rPr>
          <w:rFonts w:ascii="Times New Roman" w:hAnsi="Times New Roman"/>
        </w:rPr>
        <w:t xml:space="preserve"> ma si basa “</w:t>
      </w:r>
      <w:r w:rsidRPr="00D1127C">
        <w:rPr>
          <w:rFonts w:ascii="Times New Roman" w:hAnsi="Times New Roman"/>
          <w:i/>
          <w:iCs/>
        </w:rPr>
        <w:t xml:space="preserve">sullo schema civilistico proprio della responsabilità extracontrattuale”. </w:t>
      </w:r>
      <w:r w:rsidRPr="00D1127C">
        <w:rPr>
          <w:rFonts w:ascii="Times New Roman" w:hAnsi="Times New Roman"/>
        </w:rPr>
        <w:t>In proposito va ricordato che già la sentenza delle Sezioni Unite della Corte di cassazione n. 500/1999</w:t>
      </w:r>
      <w:r w:rsidR="00D1127C" w:rsidRPr="00D1127C">
        <w:rPr>
          <w:rFonts w:ascii="Times New Roman" w:hAnsi="Times New Roman"/>
        </w:rPr>
        <w:t xml:space="preserve"> ha</w:t>
      </w:r>
      <w:r w:rsidRPr="00D1127C">
        <w:rPr>
          <w:rFonts w:ascii="Times New Roman" w:hAnsi="Times New Roman"/>
        </w:rPr>
        <w:t xml:space="preserve"> ricostruito l’art. 2043, non più come norma secondaria volta a sanzionare una condotta qualificata come illecita da altra norma primaria, bensì direttamente come</w:t>
      </w:r>
      <w:r w:rsidRPr="00D1127C">
        <w:rPr>
          <w:rFonts w:ascii="Times New Roman" w:hAnsi="Times New Roman"/>
          <w:i/>
          <w:iCs/>
        </w:rPr>
        <w:t xml:space="preserve"> “norma (primaria) volta ad apprestare una riparazione del danno ingiustamente sofferto da un soggetto per effetto dell'attività altrui”</w:t>
      </w:r>
      <w:r w:rsidR="00543EE6">
        <w:rPr>
          <w:rFonts w:ascii="Times New Roman" w:hAnsi="Times New Roman"/>
        </w:rPr>
        <w:t>. Peraltro</w:t>
      </w:r>
      <w:r w:rsidR="00517187">
        <w:rPr>
          <w:rFonts w:ascii="Times New Roman" w:hAnsi="Times New Roman"/>
        </w:rPr>
        <w:t>,</w:t>
      </w:r>
      <w:r w:rsidR="00543EE6">
        <w:rPr>
          <w:rFonts w:ascii="Times New Roman" w:hAnsi="Times New Roman"/>
        </w:rPr>
        <w:t xml:space="preserve"> </w:t>
      </w:r>
      <w:r w:rsidR="00AA0C2A">
        <w:rPr>
          <w:rFonts w:ascii="Times New Roman" w:hAnsi="Times New Roman"/>
        </w:rPr>
        <w:t>l</w:t>
      </w:r>
      <w:r w:rsidR="00543EE6">
        <w:rPr>
          <w:rFonts w:ascii="Times New Roman" w:hAnsi="Times New Roman"/>
        </w:rPr>
        <w:t>a Corte</w:t>
      </w:r>
      <w:r w:rsidR="00D1127C" w:rsidRPr="00D1127C">
        <w:rPr>
          <w:rFonts w:ascii="Times New Roman" w:hAnsi="Times New Roman"/>
        </w:rPr>
        <w:t xml:space="preserve"> ha precisato che</w:t>
      </w:r>
      <w:r w:rsidRPr="00D1127C">
        <w:rPr>
          <w:rFonts w:ascii="Times New Roman" w:hAnsi="Times New Roman"/>
        </w:rPr>
        <w:t xml:space="preserve"> il giudice è tenuto ad</w:t>
      </w:r>
      <w:r w:rsidRPr="00D1127C">
        <w:rPr>
          <w:rFonts w:ascii="Times New Roman" w:hAnsi="Times New Roman"/>
          <w:i/>
          <w:iCs/>
        </w:rPr>
        <w:t xml:space="preserve"> “accertare se, e con quale consistenza ed intensità, l'ordinamento assicura tutela all'interesse del danneggiato, con disposizioni specifiche (…), ovvero comunque lo prende in considerazione sotto altri profili (diversi dalla tutela risarcitoria), manifestando così una esigenza di protezione</w:t>
      </w:r>
      <w:r w:rsidRPr="00D1127C">
        <w:rPr>
          <w:rFonts w:ascii="Times New Roman" w:hAnsi="Times New Roman"/>
        </w:rPr>
        <w:t>”</w:t>
      </w:r>
      <w:r w:rsidRPr="00D1127C">
        <w:rPr>
          <w:rFonts w:ascii="Times New Roman" w:hAnsi="Times New Roman"/>
          <w:i/>
          <w:iCs/>
        </w:rPr>
        <w:t>.</w:t>
      </w:r>
      <w:r w:rsidR="00D37B22">
        <w:rPr>
          <w:rFonts w:ascii="Times New Roman" w:hAnsi="Times New Roman"/>
          <w:i/>
          <w:iCs/>
        </w:rPr>
        <w:t xml:space="preserve"> </w:t>
      </w:r>
      <w:r w:rsidR="00D37B22">
        <w:rPr>
          <w:rFonts w:ascii="Times New Roman" w:hAnsi="Times New Roman"/>
        </w:rPr>
        <w:t xml:space="preserve">Al di là della valenza dell’art. 2043 </w:t>
      </w:r>
      <w:r w:rsidR="00517187">
        <w:rPr>
          <w:rFonts w:ascii="Times New Roman" w:hAnsi="Times New Roman"/>
        </w:rPr>
        <w:t xml:space="preserve">del </w:t>
      </w:r>
      <w:r w:rsidR="00AA0C2A">
        <w:rPr>
          <w:rFonts w:ascii="Times New Roman" w:hAnsi="Times New Roman"/>
        </w:rPr>
        <w:t>C</w:t>
      </w:r>
      <w:r w:rsidR="00D37B22">
        <w:rPr>
          <w:rFonts w:ascii="Times New Roman" w:hAnsi="Times New Roman"/>
        </w:rPr>
        <w:t>od</w:t>
      </w:r>
      <w:r w:rsidR="00517187">
        <w:rPr>
          <w:rFonts w:ascii="Times New Roman" w:hAnsi="Times New Roman"/>
        </w:rPr>
        <w:t>ice</w:t>
      </w:r>
      <w:r w:rsidR="00D37B22">
        <w:rPr>
          <w:rFonts w:ascii="Times New Roman" w:hAnsi="Times New Roman"/>
        </w:rPr>
        <w:t xml:space="preserve"> civ</w:t>
      </w:r>
      <w:r w:rsidR="00517187">
        <w:rPr>
          <w:rFonts w:ascii="Times New Roman" w:hAnsi="Times New Roman"/>
        </w:rPr>
        <w:t>ile</w:t>
      </w:r>
      <w:r w:rsidR="00D37B22">
        <w:rPr>
          <w:rFonts w:ascii="Times New Roman" w:hAnsi="Times New Roman"/>
        </w:rPr>
        <w:t xml:space="preserve"> </w:t>
      </w:r>
      <w:r w:rsidR="00E71B46">
        <w:rPr>
          <w:rFonts w:ascii="Times New Roman" w:hAnsi="Times New Roman"/>
        </w:rPr>
        <w:t xml:space="preserve">resta </w:t>
      </w:r>
      <w:r w:rsidR="00D37B22">
        <w:rPr>
          <w:rFonts w:ascii="Times New Roman" w:hAnsi="Times New Roman"/>
        </w:rPr>
        <w:t xml:space="preserve">il problema della ricerca di un appiglio a qualche </w:t>
      </w:r>
      <w:r w:rsidR="00543EE6">
        <w:rPr>
          <w:rFonts w:ascii="Times New Roman" w:hAnsi="Times New Roman"/>
        </w:rPr>
        <w:t xml:space="preserve">altro </w:t>
      </w:r>
      <w:r w:rsidR="00D37B22">
        <w:rPr>
          <w:rFonts w:ascii="Times New Roman" w:hAnsi="Times New Roman"/>
        </w:rPr>
        <w:t>dato normativo ai fini della qualificazione.</w:t>
      </w:r>
      <w:r w:rsidRPr="00D1127C">
        <w:rPr>
          <w:rFonts w:ascii="Times New Roman" w:hAnsi="Times New Roman"/>
          <w:i/>
          <w:iCs/>
        </w:rPr>
        <w:t xml:space="preserve"> </w:t>
      </w:r>
      <w:r w:rsidR="00D1127C" w:rsidRPr="00D1127C">
        <w:rPr>
          <w:rFonts w:ascii="Times New Roman" w:hAnsi="Times New Roman"/>
        </w:rPr>
        <w:t>Quanto all’ipotesi di riferire l’art. 2043</w:t>
      </w:r>
      <w:r w:rsidR="00517187">
        <w:rPr>
          <w:rFonts w:ascii="Times New Roman" w:hAnsi="Times New Roman"/>
        </w:rPr>
        <w:t xml:space="preserve"> del </w:t>
      </w:r>
      <w:r w:rsidR="00AA0C2A">
        <w:rPr>
          <w:rFonts w:ascii="Times New Roman" w:hAnsi="Times New Roman"/>
        </w:rPr>
        <w:t>Codice civile</w:t>
      </w:r>
      <w:r w:rsidR="00D1127C" w:rsidRPr="00D1127C">
        <w:rPr>
          <w:rFonts w:ascii="Times New Roman" w:hAnsi="Times New Roman"/>
        </w:rPr>
        <w:t xml:space="preserve"> anche all’esercizio de</w:t>
      </w:r>
      <w:r w:rsidR="00517187">
        <w:rPr>
          <w:rFonts w:ascii="Times New Roman" w:hAnsi="Times New Roman"/>
        </w:rPr>
        <w:t>l</w:t>
      </w:r>
      <w:r w:rsidR="00D1127C" w:rsidRPr="00D1127C">
        <w:rPr>
          <w:rFonts w:ascii="Times New Roman" w:hAnsi="Times New Roman"/>
        </w:rPr>
        <w:t xml:space="preserve"> potere, </w:t>
      </w:r>
      <w:r w:rsidRPr="00D1127C">
        <w:rPr>
          <w:rFonts w:ascii="Times New Roman" w:hAnsi="Times New Roman"/>
        </w:rPr>
        <w:t>il diritto amministrativo non è più impermeabile all’applicazione di principi civilistici, come dimostra l’inserimento nella legge n. 241 del 1990 del principio della buona fede che si applica in generale ai rapporti tra il cittadino e la pubblica amministrazione (art.1, comma 2-</w:t>
      </w:r>
      <w:r w:rsidRPr="00D1127C">
        <w:rPr>
          <w:rFonts w:ascii="Times New Roman" w:hAnsi="Times New Roman"/>
          <w:i/>
          <w:iCs/>
        </w:rPr>
        <w:t>bis</w:t>
      </w:r>
      <w:r w:rsidRPr="00D1127C">
        <w:rPr>
          <w:rFonts w:ascii="Times New Roman" w:hAnsi="Times New Roman"/>
        </w:rPr>
        <w:t>).</w:t>
      </w:r>
    </w:p>
    <w:p w14:paraId="46270470" w14:textId="77777777" w:rsidR="00C730ED" w:rsidRPr="00F813C1" w:rsidRDefault="00C730ED" w:rsidP="00C730ED">
      <w:pPr>
        <w:pStyle w:val="Testonotaapidipagina"/>
        <w:spacing w:line="240" w:lineRule="auto"/>
        <w:rPr>
          <w:rFonts w:ascii="Times New Roman" w:hAnsi="Times New Roman"/>
        </w:rPr>
      </w:pPr>
    </w:p>
  </w:footnote>
  <w:footnote w:id="84">
    <w:p w14:paraId="2BE00182" w14:textId="2B84553A" w:rsidR="00CC01FB" w:rsidRPr="00025FBD" w:rsidRDefault="00CC01FB" w:rsidP="00B20603">
      <w:pPr>
        <w:pStyle w:val="Testonotaapidipagina"/>
        <w:spacing w:line="240" w:lineRule="auto"/>
        <w:rPr>
          <w:rFonts w:ascii="Times New Roman" w:hAnsi="Times New Roman"/>
        </w:rPr>
      </w:pPr>
      <w:r w:rsidRPr="00025FBD">
        <w:rPr>
          <w:rStyle w:val="Rimandonotaapidipagina"/>
          <w:rFonts w:ascii="Times New Roman" w:hAnsi="Times New Roman"/>
        </w:rPr>
        <w:footnoteRef/>
      </w:r>
      <w:r w:rsidRPr="00025FBD">
        <w:rPr>
          <w:rFonts w:ascii="Times New Roman" w:hAnsi="Times New Roman"/>
        </w:rPr>
        <w:t xml:space="preserve"> </w:t>
      </w:r>
      <w:r w:rsidR="00F73250">
        <w:rPr>
          <w:rFonts w:ascii="Times New Roman" w:hAnsi="Times New Roman"/>
        </w:rPr>
        <w:t>Com’è stato sottolineato, il titolare dell’interesse legittimo “</w:t>
      </w:r>
      <w:r w:rsidR="00F73250">
        <w:rPr>
          <w:rFonts w:ascii="Times New Roman" w:hAnsi="Times New Roman"/>
          <w:i/>
          <w:iCs/>
        </w:rPr>
        <w:t>nel conseguimento o nel mantenimento di un bene, è esposto all’esercizio di un potere altrui, che può legittimamente esplicarsi</w:t>
      </w:r>
      <w:r w:rsidR="00A7281B">
        <w:rPr>
          <w:rFonts w:ascii="Times New Roman" w:hAnsi="Times New Roman"/>
          <w:i/>
          <w:iCs/>
        </w:rPr>
        <w:t xml:space="preserve"> i</w:t>
      </w:r>
      <w:r w:rsidR="00F73250">
        <w:rPr>
          <w:rFonts w:ascii="Times New Roman" w:hAnsi="Times New Roman"/>
          <w:i/>
          <w:iCs/>
        </w:rPr>
        <w:t>n senso pregiudiz</w:t>
      </w:r>
      <w:r w:rsidR="00A7281B">
        <w:rPr>
          <w:rFonts w:ascii="Times New Roman" w:hAnsi="Times New Roman"/>
          <w:i/>
          <w:iCs/>
        </w:rPr>
        <w:t>i</w:t>
      </w:r>
      <w:r w:rsidR="00F73250">
        <w:rPr>
          <w:rFonts w:ascii="Times New Roman" w:hAnsi="Times New Roman"/>
          <w:i/>
          <w:iCs/>
        </w:rPr>
        <w:t>evole rispetto alla realizzazione dell’interesse di cui è titolare”</w:t>
      </w:r>
      <w:r w:rsidR="00EC2421">
        <w:rPr>
          <w:rFonts w:ascii="Times New Roman" w:hAnsi="Times New Roman"/>
        </w:rPr>
        <w:t xml:space="preserve"> </w:t>
      </w:r>
      <w:r w:rsidR="00F73250">
        <w:rPr>
          <w:rFonts w:ascii="Times New Roman" w:hAnsi="Times New Roman"/>
        </w:rPr>
        <w:t xml:space="preserve">cfr. A. MOTTO, </w:t>
      </w:r>
      <w:r w:rsidR="00F73250">
        <w:rPr>
          <w:rFonts w:ascii="Times New Roman" w:hAnsi="Times New Roman"/>
          <w:i/>
          <w:iCs/>
        </w:rPr>
        <w:t xml:space="preserve">Poteri sostanziali e </w:t>
      </w:r>
      <w:r w:rsidR="00F73250" w:rsidRPr="00EC2421">
        <w:rPr>
          <w:rFonts w:ascii="Times New Roman" w:hAnsi="Times New Roman"/>
          <w:i/>
          <w:iCs/>
        </w:rPr>
        <w:t>tutela</w:t>
      </w:r>
      <w:r w:rsidR="00F73250">
        <w:rPr>
          <w:rFonts w:ascii="Times New Roman" w:hAnsi="Times New Roman"/>
          <w:i/>
          <w:iCs/>
        </w:rPr>
        <w:t xml:space="preserve"> </w:t>
      </w:r>
      <w:r w:rsidR="00F73250" w:rsidRPr="002A4208">
        <w:rPr>
          <w:rFonts w:ascii="Times New Roman" w:hAnsi="Times New Roman"/>
          <w:i/>
          <w:iCs/>
        </w:rPr>
        <w:t>giurisdi</w:t>
      </w:r>
      <w:r w:rsidR="00C56859" w:rsidRPr="002A4208">
        <w:rPr>
          <w:rFonts w:ascii="Times New Roman" w:hAnsi="Times New Roman"/>
          <w:i/>
          <w:iCs/>
        </w:rPr>
        <w:t>zionale</w:t>
      </w:r>
      <w:r w:rsidR="00C56859">
        <w:rPr>
          <w:rFonts w:ascii="Times New Roman" w:hAnsi="Times New Roman"/>
        </w:rPr>
        <w:t xml:space="preserve">, </w:t>
      </w:r>
      <w:r w:rsidR="00C56859">
        <w:rPr>
          <w:rFonts w:ascii="Times New Roman" w:hAnsi="Times New Roman"/>
          <w:i/>
          <w:iCs/>
        </w:rPr>
        <w:t>op. cit.</w:t>
      </w:r>
      <w:r w:rsidR="00C56859">
        <w:rPr>
          <w:rFonts w:ascii="Times New Roman" w:hAnsi="Times New Roman"/>
        </w:rPr>
        <w:t>,</w:t>
      </w:r>
      <w:r w:rsidR="00EC2421">
        <w:rPr>
          <w:rFonts w:ascii="Times New Roman" w:hAnsi="Times New Roman"/>
        </w:rPr>
        <w:t xml:space="preserve"> </w:t>
      </w:r>
      <w:r w:rsidR="00F73250">
        <w:rPr>
          <w:rFonts w:ascii="Times New Roman" w:hAnsi="Times New Roman"/>
        </w:rPr>
        <w:t>pag. 52 anche con riferimento ai poteri privati. Peraltro</w:t>
      </w:r>
      <w:r w:rsidR="00EC2421">
        <w:rPr>
          <w:rFonts w:ascii="Times New Roman" w:hAnsi="Times New Roman"/>
        </w:rPr>
        <w:t>,</w:t>
      </w:r>
      <w:r w:rsidRPr="00025FBD">
        <w:rPr>
          <w:rFonts w:ascii="Times New Roman" w:hAnsi="Times New Roman"/>
        </w:rPr>
        <w:t xml:space="preserve"> la conservazione o l’acquisizione del bene della vita sulla base di un provvedimento illegittimo soddisfa il suo interesse almeno fin tanto che l’atto non venga annullato.</w:t>
      </w:r>
    </w:p>
  </w:footnote>
  <w:footnote w:id="85">
    <w:p w14:paraId="4BA6967E" w14:textId="69E7E0B0" w:rsidR="00CC01FB" w:rsidRPr="003920C5" w:rsidRDefault="00CC01FB" w:rsidP="00B20603">
      <w:pPr>
        <w:pStyle w:val="Testonotaapidipagina"/>
        <w:spacing w:line="240" w:lineRule="auto"/>
      </w:pPr>
      <w:r w:rsidRPr="00025FBD">
        <w:rPr>
          <w:rStyle w:val="Rimandonotaapidipagina"/>
          <w:rFonts w:ascii="Times New Roman" w:hAnsi="Times New Roman"/>
        </w:rPr>
        <w:footnoteRef/>
      </w:r>
      <w:r w:rsidRPr="00025FBD">
        <w:rPr>
          <w:rFonts w:ascii="Times New Roman" w:hAnsi="Times New Roman"/>
        </w:rPr>
        <w:t xml:space="preserve"> </w:t>
      </w:r>
      <w:r w:rsidR="00BC664E" w:rsidRPr="00AF323A">
        <w:rPr>
          <w:rFonts w:ascii="Times New Roman" w:hAnsi="Times New Roman"/>
        </w:rPr>
        <w:t>Sulla riduzione progressiva della discrezionalità nel corso del procedimento e nel processo cfr. S. MENCHINI</w:t>
      </w:r>
      <w:r w:rsidR="00BC664E">
        <w:rPr>
          <w:rFonts w:ascii="Times New Roman" w:hAnsi="Times New Roman"/>
        </w:rPr>
        <w:t>,</w:t>
      </w:r>
      <w:r w:rsidR="00BC664E" w:rsidRPr="00BC664E">
        <w:rPr>
          <w:rFonts w:ascii="Times New Roman" w:hAnsi="Times New Roman"/>
        </w:rPr>
        <w:t xml:space="preserve"> </w:t>
      </w:r>
      <w:r w:rsidR="00BC664E">
        <w:rPr>
          <w:rFonts w:ascii="Times New Roman" w:hAnsi="Times New Roman"/>
          <w:i/>
          <w:iCs/>
        </w:rPr>
        <w:t xml:space="preserve">Potere sostanziale e sistema delle </w:t>
      </w:r>
      <w:r w:rsidR="00BC664E" w:rsidRPr="002A4208">
        <w:rPr>
          <w:rFonts w:ascii="Times New Roman" w:hAnsi="Times New Roman"/>
          <w:i/>
          <w:iCs/>
        </w:rPr>
        <w:t>tutele</w:t>
      </w:r>
      <w:r w:rsidR="00BC664E">
        <w:rPr>
          <w:rFonts w:ascii="Times New Roman" w:hAnsi="Times New Roman"/>
        </w:rPr>
        <w:t xml:space="preserve">, in </w:t>
      </w:r>
      <w:r w:rsidR="00BC664E">
        <w:rPr>
          <w:rFonts w:ascii="Times New Roman" w:hAnsi="Times New Roman"/>
          <w:i/>
          <w:iCs/>
        </w:rPr>
        <w:t>Dir. Proc. Amm.</w:t>
      </w:r>
      <w:r w:rsidR="00BC664E">
        <w:rPr>
          <w:rFonts w:ascii="Times New Roman" w:hAnsi="Times New Roman"/>
        </w:rPr>
        <w:t>, 2020, pag. 857 e seg.</w:t>
      </w:r>
      <w:r w:rsidR="00606E44">
        <w:rPr>
          <w:rFonts w:ascii="Times New Roman" w:hAnsi="Times New Roman"/>
        </w:rPr>
        <w:t xml:space="preserve">; G. GRECO, </w:t>
      </w:r>
      <w:r w:rsidR="00606E44">
        <w:rPr>
          <w:rFonts w:ascii="Times New Roman" w:hAnsi="Times New Roman"/>
          <w:i/>
          <w:iCs/>
        </w:rPr>
        <w:t>Il rapporto amministrativo</w:t>
      </w:r>
      <w:r w:rsidR="00606E44">
        <w:rPr>
          <w:rFonts w:ascii="Times New Roman" w:hAnsi="Times New Roman"/>
        </w:rPr>
        <w:t xml:space="preserve">, </w:t>
      </w:r>
      <w:r w:rsidR="00606E44">
        <w:rPr>
          <w:rFonts w:ascii="Times New Roman" w:hAnsi="Times New Roman"/>
          <w:i/>
          <w:iCs/>
        </w:rPr>
        <w:t xml:space="preserve">op. cit., </w:t>
      </w:r>
      <w:r w:rsidR="00606E44">
        <w:rPr>
          <w:rFonts w:ascii="Times New Roman" w:hAnsi="Times New Roman"/>
        </w:rPr>
        <w:t>pag. 593.</w:t>
      </w:r>
      <w:r w:rsidR="00BC664E">
        <w:rPr>
          <w:rFonts w:ascii="Times New Roman" w:hAnsi="Times New Roman"/>
        </w:rPr>
        <w:t xml:space="preserve"> </w:t>
      </w:r>
      <w:r w:rsidRPr="00025FBD">
        <w:rPr>
          <w:rFonts w:ascii="Times New Roman" w:hAnsi="Times New Roman"/>
        </w:rPr>
        <w:t xml:space="preserve">Nell’ordinamento tedesco il riferimento è alla </w:t>
      </w:r>
      <w:proofErr w:type="spellStart"/>
      <w:r w:rsidRPr="00025FBD">
        <w:rPr>
          <w:rFonts w:ascii="Times New Roman" w:hAnsi="Times New Roman"/>
          <w:i/>
          <w:iCs/>
        </w:rPr>
        <w:t>Ermessensreduzierung</w:t>
      </w:r>
      <w:proofErr w:type="spellEnd"/>
      <w:r w:rsidRPr="00025FBD">
        <w:rPr>
          <w:rFonts w:ascii="Times New Roman" w:hAnsi="Times New Roman"/>
          <w:i/>
          <w:iCs/>
        </w:rPr>
        <w:t xml:space="preserve"> </w:t>
      </w:r>
      <w:proofErr w:type="spellStart"/>
      <w:r w:rsidRPr="00025FBD">
        <w:rPr>
          <w:rFonts w:ascii="Times New Roman" w:hAnsi="Times New Roman"/>
          <w:i/>
          <w:iCs/>
        </w:rPr>
        <w:t>auf</w:t>
      </w:r>
      <w:proofErr w:type="spellEnd"/>
      <w:r w:rsidRPr="00025FBD">
        <w:rPr>
          <w:rFonts w:ascii="Times New Roman" w:hAnsi="Times New Roman"/>
          <w:i/>
          <w:iCs/>
        </w:rPr>
        <w:t xml:space="preserve"> Null</w:t>
      </w:r>
      <w:r w:rsidRPr="00025FBD">
        <w:rPr>
          <w:rFonts w:ascii="Times New Roman" w:hAnsi="Times New Roman"/>
        </w:rPr>
        <w:t xml:space="preserve">, al quale ha fatto cenno anche la giurisprudenza italiana: Cfr. Consiglio di Stato, </w:t>
      </w:r>
      <w:r w:rsidR="00AA0C2A" w:rsidRPr="00025FBD">
        <w:rPr>
          <w:rFonts w:ascii="Times New Roman" w:hAnsi="Times New Roman"/>
        </w:rPr>
        <w:t>Sez</w:t>
      </w:r>
      <w:r w:rsidR="00AA0C2A">
        <w:rPr>
          <w:rFonts w:ascii="Times New Roman" w:hAnsi="Times New Roman"/>
        </w:rPr>
        <w:t>.</w:t>
      </w:r>
      <w:r w:rsidR="00AA0C2A" w:rsidRPr="00025FBD">
        <w:rPr>
          <w:rFonts w:ascii="Times New Roman" w:hAnsi="Times New Roman"/>
        </w:rPr>
        <w:t xml:space="preserve"> </w:t>
      </w:r>
      <w:r w:rsidRPr="00025FBD">
        <w:rPr>
          <w:rFonts w:ascii="Times New Roman" w:hAnsi="Times New Roman"/>
        </w:rPr>
        <w:t>VI</w:t>
      </w:r>
      <w:r w:rsidR="00AA0C2A">
        <w:rPr>
          <w:rFonts w:ascii="Times New Roman" w:hAnsi="Times New Roman"/>
        </w:rPr>
        <w:t>,</w:t>
      </w:r>
      <w:r w:rsidRPr="00025FBD">
        <w:rPr>
          <w:rFonts w:ascii="Times New Roman" w:hAnsi="Times New Roman"/>
        </w:rPr>
        <w:t xml:space="preserve"> 25 febbraio 2019, n. 1321 in mat</w:t>
      </w:r>
      <w:r w:rsidR="00BC664E">
        <w:rPr>
          <w:rFonts w:ascii="Times New Roman" w:hAnsi="Times New Roman"/>
        </w:rPr>
        <w:t>e</w:t>
      </w:r>
      <w:r w:rsidRPr="00025FBD">
        <w:rPr>
          <w:rFonts w:ascii="Times New Roman" w:hAnsi="Times New Roman"/>
        </w:rPr>
        <w:t>ria di giudizi di abilitazione di professori universitari.</w:t>
      </w:r>
    </w:p>
  </w:footnote>
  <w:footnote w:id="86">
    <w:p w14:paraId="7F353E10" w14:textId="483FD48D" w:rsidR="00335478" w:rsidRPr="00F30C9F" w:rsidRDefault="00335478" w:rsidP="00F30C9F">
      <w:pPr>
        <w:pStyle w:val="Testonotaapidipagina"/>
        <w:spacing w:line="240" w:lineRule="auto"/>
        <w:rPr>
          <w:rFonts w:ascii="Times New Roman" w:hAnsi="Times New Roman"/>
          <w:i/>
          <w:iCs/>
        </w:rPr>
      </w:pPr>
      <w:r>
        <w:rPr>
          <w:rStyle w:val="Rimandonotaapidipagina"/>
        </w:rPr>
        <w:footnoteRef/>
      </w:r>
      <w:r>
        <w:t xml:space="preserve"> </w:t>
      </w:r>
      <w:r w:rsidRPr="00F30C9F">
        <w:rPr>
          <w:rFonts w:ascii="Times New Roman" w:hAnsi="Times New Roman"/>
        </w:rPr>
        <w:t xml:space="preserve">Per la tesi secondo la quale tali indici non sono </w:t>
      </w:r>
      <w:r w:rsidR="009079EE">
        <w:rPr>
          <w:rFonts w:ascii="Times New Roman" w:hAnsi="Times New Roman"/>
        </w:rPr>
        <w:t>così rilevanti</w:t>
      </w:r>
      <w:r w:rsidRPr="00F30C9F">
        <w:rPr>
          <w:rFonts w:ascii="Times New Roman" w:hAnsi="Times New Roman"/>
        </w:rPr>
        <w:t xml:space="preserve"> cfr. R. VILLATA, </w:t>
      </w:r>
      <w:r w:rsidRPr="00F30C9F">
        <w:rPr>
          <w:rFonts w:ascii="Times New Roman" w:hAnsi="Times New Roman"/>
          <w:i/>
          <w:iCs/>
        </w:rPr>
        <w:t>Ancora “spigolature” sul nuovo processo amministrativo</w:t>
      </w:r>
      <w:r w:rsidRPr="00F30C9F">
        <w:rPr>
          <w:rFonts w:ascii="Times New Roman" w:hAnsi="Times New Roman"/>
        </w:rPr>
        <w:t xml:space="preserve">, in R. VILLATA, </w:t>
      </w:r>
      <w:r w:rsidRPr="00F30C9F">
        <w:rPr>
          <w:rFonts w:ascii="Times New Roman" w:hAnsi="Times New Roman"/>
          <w:i/>
          <w:iCs/>
        </w:rPr>
        <w:t>Scritti di giustizia amministrativa</w:t>
      </w:r>
      <w:r w:rsidRPr="00F30C9F">
        <w:rPr>
          <w:rFonts w:ascii="Times New Roman" w:hAnsi="Times New Roman"/>
        </w:rPr>
        <w:t xml:space="preserve">, </w:t>
      </w:r>
      <w:r w:rsidRPr="00F30C9F">
        <w:rPr>
          <w:rFonts w:ascii="Times New Roman" w:hAnsi="Times New Roman"/>
          <w:i/>
          <w:iCs/>
        </w:rPr>
        <w:t>cit.</w:t>
      </w:r>
      <w:r w:rsidRPr="00F30C9F">
        <w:rPr>
          <w:rFonts w:ascii="Times New Roman" w:hAnsi="Times New Roman"/>
        </w:rPr>
        <w:t xml:space="preserve">, pag. 139 secondo il quale l’art. 7 del </w:t>
      </w:r>
      <w:r w:rsidR="00F30C9F">
        <w:rPr>
          <w:rFonts w:ascii="Times New Roman" w:hAnsi="Times New Roman"/>
        </w:rPr>
        <w:t>C</w:t>
      </w:r>
      <w:r w:rsidRPr="00F30C9F">
        <w:rPr>
          <w:rFonts w:ascii="Times New Roman" w:hAnsi="Times New Roman"/>
        </w:rPr>
        <w:t>odice del processo amministrativo va let</w:t>
      </w:r>
      <w:r w:rsidR="00EC2421">
        <w:rPr>
          <w:rFonts w:ascii="Times New Roman" w:hAnsi="Times New Roman"/>
        </w:rPr>
        <w:t>t</w:t>
      </w:r>
      <w:r w:rsidRPr="00F30C9F">
        <w:rPr>
          <w:rFonts w:ascii="Times New Roman" w:hAnsi="Times New Roman"/>
        </w:rPr>
        <w:t>o come volto a confermare il criterio di riparto di giurisdizione. Ciò è certamente vero</w:t>
      </w:r>
      <w:r w:rsidR="00F30C9F">
        <w:rPr>
          <w:rFonts w:ascii="Times New Roman" w:hAnsi="Times New Roman"/>
        </w:rPr>
        <w:t>,</w:t>
      </w:r>
      <w:r w:rsidRPr="00F30C9F">
        <w:rPr>
          <w:rFonts w:ascii="Times New Roman" w:hAnsi="Times New Roman"/>
        </w:rPr>
        <w:t xml:space="preserve"> ma in ogni caso all’interno del perimetro della giurisdizione </w:t>
      </w:r>
      <w:r w:rsidR="00524E15">
        <w:rPr>
          <w:rFonts w:ascii="Times New Roman" w:hAnsi="Times New Roman"/>
        </w:rPr>
        <w:t xml:space="preserve">amministrativa </w:t>
      </w:r>
      <w:r w:rsidRPr="00F30C9F">
        <w:rPr>
          <w:rFonts w:ascii="Times New Roman" w:hAnsi="Times New Roman"/>
        </w:rPr>
        <w:t>nel</w:t>
      </w:r>
      <w:r w:rsidR="00F30C9F">
        <w:rPr>
          <w:rFonts w:ascii="Times New Roman" w:hAnsi="Times New Roman"/>
        </w:rPr>
        <w:t xml:space="preserve"> si</w:t>
      </w:r>
      <w:r w:rsidR="00A46A43">
        <w:rPr>
          <w:rFonts w:ascii="Times New Roman" w:hAnsi="Times New Roman"/>
        </w:rPr>
        <w:t>ng</w:t>
      </w:r>
      <w:r w:rsidR="009079EE">
        <w:rPr>
          <w:rFonts w:ascii="Times New Roman" w:hAnsi="Times New Roman"/>
        </w:rPr>
        <w:t>olo</w:t>
      </w:r>
      <w:r w:rsidRPr="00F30C9F">
        <w:rPr>
          <w:rFonts w:ascii="Times New Roman" w:hAnsi="Times New Roman"/>
        </w:rPr>
        <w:t xml:space="preserve"> giudizio instaurato si fa questione di diritti soggettivi o di interessi legittimi che entrano così a far parte </w:t>
      </w:r>
      <w:r w:rsidR="00F30C9F" w:rsidRPr="00F30C9F">
        <w:rPr>
          <w:rFonts w:ascii="Times New Roman" w:hAnsi="Times New Roman"/>
        </w:rPr>
        <w:t xml:space="preserve">dell’oggetto del giudizio. </w:t>
      </w:r>
      <w:r w:rsidR="00F30C9F">
        <w:rPr>
          <w:rFonts w:ascii="Times New Roman" w:hAnsi="Times New Roman"/>
        </w:rPr>
        <w:t>Invece, è</w:t>
      </w:r>
      <w:r w:rsidR="00F30C9F" w:rsidRPr="00F30C9F">
        <w:rPr>
          <w:rFonts w:ascii="Times New Roman" w:hAnsi="Times New Roman"/>
        </w:rPr>
        <w:t xml:space="preserve"> proprio il riferimento</w:t>
      </w:r>
      <w:r w:rsidR="00F30C9F">
        <w:rPr>
          <w:rFonts w:ascii="Times New Roman" w:hAnsi="Times New Roman"/>
        </w:rPr>
        <w:t xml:space="preserve"> al potere</w:t>
      </w:r>
      <w:r w:rsidR="00F30C9F" w:rsidRPr="00F30C9F">
        <w:rPr>
          <w:rFonts w:ascii="Times New Roman" w:hAnsi="Times New Roman"/>
        </w:rPr>
        <w:t xml:space="preserve"> contenuto nell’art. 7 che, anche alla luce dell</w:t>
      </w:r>
      <w:r w:rsidR="00EC2421">
        <w:rPr>
          <w:rFonts w:ascii="Times New Roman" w:hAnsi="Times New Roman"/>
        </w:rPr>
        <w:t>a</w:t>
      </w:r>
      <w:r w:rsidR="00F30C9F" w:rsidRPr="00F30C9F">
        <w:rPr>
          <w:rFonts w:ascii="Times New Roman" w:hAnsi="Times New Roman"/>
        </w:rPr>
        <w:t xml:space="preserve"> sentenz</w:t>
      </w:r>
      <w:r w:rsidR="00F30C9F">
        <w:rPr>
          <w:rFonts w:ascii="Times New Roman" w:hAnsi="Times New Roman"/>
        </w:rPr>
        <w:t xml:space="preserve">a </w:t>
      </w:r>
      <w:r w:rsidR="00F30C9F" w:rsidRPr="00F30C9F">
        <w:rPr>
          <w:rFonts w:ascii="Times New Roman" w:hAnsi="Times New Roman"/>
        </w:rPr>
        <w:t xml:space="preserve">della Corte costituzionale, serve a definire </w:t>
      </w:r>
      <w:r w:rsidR="00F30C9F">
        <w:rPr>
          <w:rFonts w:ascii="Times New Roman" w:hAnsi="Times New Roman"/>
        </w:rPr>
        <w:t>l’ambito</w:t>
      </w:r>
      <w:r w:rsidR="00F30C9F" w:rsidRPr="00F30C9F">
        <w:rPr>
          <w:rFonts w:ascii="Times New Roman" w:hAnsi="Times New Roman"/>
        </w:rPr>
        <w:t xml:space="preserve"> della giurisdizione amministrativa</w:t>
      </w:r>
      <w:r w:rsidR="00F30C9F">
        <w:rPr>
          <w:rFonts w:ascii="Times New Roman" w:hAnsi="Times New Roman"/>
        </w:rPr>
        <w:t xml:space="preserve"> anche con riguardo ai diritti soggettivi</w:t>
      </w:r>
      <w:r w:rsidR="00A46A43">
        <w:rPr>
          <w:rFonts w:ascii="Times New Roman" w:hAnsi="Times New Roman"/>
        </w:rPr>
        <w:t xml:space="preserve"> piuttosto che l’oggetto del giudizio</w:t>
      </w:r>
      <w:r w:rsidR="00F30C9F">
        <w:rPr>
          <w:rFonts w:ascii="Times New Roman" w:hAnsi="Times New Roman"/>
        </w:rPr>
        <w:t>.</w:t>
      </w:r>
    </w:p>
  </w:footnote>
  <w:footnote w:id="87">
    <w:p w14:paraId="574D5B48" w14:textId="579E07F2" w:rsidR="00373DCE" w:rsidRPr="00ED5209" w:rsidRDefault="00373DCE" w:rsidP="00025FBD">
      <w:pPr>
        <w:pStyle w:val="Testonotaapidipagina"/>
        <w:spacing w:line="240" w:lineRule="auto"/>
        <w:rPr>
          <w:rFonts w:ascii="Times New Roman" w:hAnsi="Times New Roman"/>
          <w:i/>
          <w:iCs/>
        </w:rPr>
      </w:pPr>
      <w:r>
        <w:rPr>
          <w:rStyle w:val="Rimandonotaapidipagina"/>
        </w:rPr>
        <w:footnoteRef/>
      </w:r>
      <w:r>
        <w:t xml:space="preserve"> </w:t>
      </w:r>
      <w:r w:rsidRPr="00025FBD">
        <w:rPr>
          <w:rFonts w:ascii="Times New Roman" w:hAnsi="Times New Roman"/>
        </w:rPr>
        <w:t xml:space="preserve">A questa conclusione </w:t>
      </w:r>
      <w:r w:rsidR="00EC2421">
        <w:rPr>
          <w:rFonts w:ascii="Times New Roman" w:hAnsi="Times New Roman"/>
        </w:rPr>
        <w:t>si era</w:t>
      </w:r>
      <w:r w:rsidR="00EC2421" w:rsidRPr="00025FBD">
        <w:rPr>
          <w:rFonts w:ascii="Times New Roman" w:hAnsi="Times New Roman"/>
        </w:rPr>
        <w:t xml:space="preserve"> </w:t>
      </w:r>
      <w:r w:rsidRPr="00025FBD">
        <w:rPr>
          <w:rFonts w:ascii="Times New Roman" w:hAnsi="Times New Roman"/>
        </w:rPr>
        <w:t xml:space="preserve">già pervenuti </w:t>
      </w:r>
      <w:r w:rsidR="005B3A97" w:rsidRPr="00025FBD">
        <w:rPr>
          <w:rFonts w:ascii="Times New Roman" w:hAnsi="Times New Roman"/>
        </w:rPr>
        <w:t>nella prima edizione del</w:t>
      </w:r>
      <w:r w:rsidRPr="00025FBD">
        <w:rPr>
          <w:rFonts w:ascii="Times New Roman" w:hAnsi="Times New Roman"/>
        </w:rPr>
        <w:t xml:space="preserve"> </w:t>
      </w:r>
      <w:r w:rsidRPr="00025FBD">
        <w:rPr>
          <w:rFonts w:ascii="Times New Roman" w:hAnsi="Times New Roman"/>
          <w:i/>
          <w:iCs/>
        </w:rPr>
        <w:t xml:space="preserve">Manuale di giustizia amministrativa, </w:t>
      </w:r>
      <w:r w:rsidRPr="00025FBD">
        <w:rPr>
          <w:rFonts w:ascii="Times New Roman" w:hAnsi="Times New Roman"/>
        </w:rPr>
        <w:t>Bologna</w:t>
      </w:r>
      <w:r w:rsidR="005B3A97" w:rsidRPr="00025FBD">
        <w:rPr>
          <w:rFonts w:ascii="Times New Roman" w:hAnsi="Times New Roman"/>
        </w:rPr>
        <w:t>, 2021, pag. 206.</w:t>
      </w:r>
      <w:r w:rsidR="00F018A8">
        <w:rPr>
          <w:rFonts w:ascii="Times New Roman" w:hAnsi="Times New Roman"/>
        </w:rPr>
        <w:t xml:space="preserve"> In precedenza, in epoca anteriore al Codice del processo amministrativo, </w:t>
      </w:r>
      <w:r w:rsidR="008A329D">
        <w:rPr>
          <w:rFonts w:ascii="Times New Roman" w:hAnsi="Times New Roman"/>
        </w:rPr>
        <w:t xml:space="preserve">si era </w:t>
      </w:r>
      <w:r w:rsidR="00F018A8">
        <w:rPr>
          <w:rFonts w:ascii="Times New Roman" w:hAnsi="Times New Roman"/>
        </w:rPr>
        <w:t>individuato</w:t>
      </w:r>
      <w:r w:rsidR="00C00A91">
        <w:rPr>
          <w:rFonts w:ascii="Times New Roman" w:hAnsi="Times New Roman"/>
        </w:rPr>
        <w:t>, con</w:t>
      </w:r>
      <w:r w:rsidR="00C00A91" w:rsidRPr="00C00A91">
        <w:rPr>
          <w:rFonts w:ascii="Times New Roman" w:hAnsi="Times New Roman"/>
        </w:rPr>
        <w:t xml:space="preserve"> </w:t>
      </w:r>
      <w:r w:rsidR="00C00A91">
        <w:rPr>
          <w:rFonts w:ascii="Times New Roman" w:hAnsi="Times New Roman"/>
        </w:rPr>
        <w:t xml:space="preserve">riferimento all’azione di annullamento e in linea con le ricostruzioni </w:t>
      </w:r>
      <w:proofErr w:type="spellStart"/>
      <w:r w:rsidR="00C00A91">
        <w:rPr>
          <w:rFonts w:ascii="Times New Roman" w:hAnsi="Times New Roman"/>
        </w:rPr>
        <w:t>processualcivilistiche</w:t>
      </w:r>
      <w:proofErr w:type="spellEnd"/>
      <w:r w:rsidR="00C00A91">
        <w:rPr>
          <w:rFonts w:ascii="Times New Roman" w:hAnsi="Times New Roman"/>
        </w:rPr>
        <w:t>, come</w:t>
      </w:r>
      <w:r w:rsidR="00F018A8">
        <w:rPr>
          <w:rFonts w:ascii="Times New Roman" w:hAnsi="Times New Roman"/>
        </w:rPr>
        <w:t xml:space="preserve"> situazione giuridica soggettiva oggetto del processo </w:t>
      </w:r>
      <w:r w:rsidR="00C00A91">
        <w:rPr>
          <w:rFonts w:ascii="Times New Roman" w:hAnsi="Times New Roman"/>
        </w:rPr>
        <w:t>l’affermazione della titolarità del</w:t>
      </w:r>
      <w:r w:rsidR="00F018A8">
        <w:rPr>
          <w:rFonts w:ascii="Times New Roman" w:hAnsi="Times New Roman"/>
        </w:rPr>
        <w:t xml:space="preserve"> diritto potestativo </w:t>
      </w:r>
      <w:r w:rsidR="00C00A91">
        <w:rPr>
          <w:rFonts w:ascii="Times New Roman" w:hAnsi="Times New Roman"/>
        </w:rPr>
        <w:t xml:space="preserve">all’annullamento del provvedimento impugnato: cfr. M. CLARICH, </w:t>
      </w:r>
      <w:r w:rsidR="00C00A91">
        <w:rPr>
          <w:rFonts w:ascii="Times New Roman" w:hAnsi="Times New Roman"/>
          <w:i/>
          <w:iCs/>
        </w:rPr>
        <w:t>Giudicato e potere amministrativo</w:t>
      </w:r>
      <w:r w:rsidR="00C00A91">
        <w:rPr>
          <w:rFonts w:ascii="Times New Roman" w:hAnsi="Times New Roman"/>
        </w:rPr>
        <w:t xml:space="preserve">, </w:t>
      </w:r>
      <w:r w:rsidR="00C00A91">
        <w:rPr>
          <w:rFonts w:ascii="Times New Roman" w:hAnsi="Times New Roman"/>
          <w:i/>
          <w:iCs/>
        </w:rPr>
        <w:t>op. cit.</w:t>
      </w:r>
      <w:r w:rsidR="00C00A91">
        <w:rPr>
          <w:rFonts w:ascii="Times New Roman" w:hAnsi="Times New Roman"/>
        </w:rPr>
        <w:t>, pag. 128 e seg.</w:t>
      </w:r>
      <w:r w:rsidR="00ED5209">
        <w:rPr>
          <w:rFonts w:ascii="Times New Roman" w:hAnsi="Times New Roman"/>
        </w:rPr>
        <w:t xml:space="preserve"> </w:t>
      </w:r>
      <w:r w:rsidR="00C00A91">
        <w:rPr>
          <w:rFonts w:ascii="Times New Roman" w:hAnsi="Times New Roman"/>
        </w:rPr>
        <w:t>A</w:t>
      </w:r>
      <w:r w:rsidR="00ED5209" w:rsidRPr="0085356D">
        <w:rPr>
          <w:rFonts w:ascii="Times New Roman" w:hAnsi="Times New Roman"/>
        </w:rPr>
        <w:t>nche nell’ordinamento tedesco l’oggetto del giudizio (</w:t>
      </w:r>
      <w:proofErr w:type="spellStart"/>
      <w:r w:rsidR="00ED5209" w:rsidRPr="0085356D">
        <w:rPr>
          <w:rFonts w:ascii="Times New Roman" w:hAnsi="Times New Roman"/>
          <w:i/>
          <w:iCs/>
        </w:rPr>
        <w:t>Streitgegenstand</w:t>
      </w:r>
      <w:proofErr w:type="spellEnd"/>
      <w:r w:rsidR="00ED5209" w:rsidRPr="0085356D">
        <w:rPr>
          <w:rFonts w:ascii="Times New Roman" w:hAnsi="Times New Roman"/>
        </w:rPr>
        <w:t>) è definito, con riferimento all’azione di annullamento di cui al par. 113, comma 1, del</w:t>
      </w:r>
      <w:r w:rsidR="00F018A8">
        <w:rPr>
          <w:rFonts w:ascii="Times New Roman" w:hAnsi="Times New Roman"/>
        </w:rPr>
        <w:t xml:space="preserve"> </w:t>
      </w:r>
      <w:proofErr w:type="spellStart"/>
      <w:r w:rsidR="00ED5209" w:rsidRPr="0085356D">
        <w:rPr>
          <w:rFonts w:ascii="Times New Roman" w:hAnsi="Times New Roman"/>
          <w:i/>
          <w:iCs/>
        </w:rPr>
        <w:t>Verwaltungsgerichtsordnung</w:t>
      </w:r>
      <w:proofErr w:type="spellEnd"/>
      <w:r w:rsidR="00ED5209" w:rsidRPr="0085356D">
        <w:rPr>
          <w:rFonts w:ascii="Times New Roman" w:hAnsi="Times New Roman"/>
        </w:rPr>
        <w:t xml:space="preserve"> come “</w:t>
      </w:r>
      <w:proofErr w:type="spellStart"/>
      <w:r w:rsidR="00ED5209" w:rsidRPr="0085356D">
        <w:rPr>
          <w:rFonts w:ascii="Times New Roman" w:hAnsi="Times New Roman"/>
          <w:i/>
          <w:iCs/>
        </w:rPr>
        <w:t>Rechtsbehauptung</w:t>
      </w:r>
      <w:proofErr w:type="spellEnd"/>
      <w:r w:rsidR="00ED5209" w:rsidRPr="0085356D">
        <w:rPr>
          <w:rFonts w:ascii="Times New Roman" w:hAnsi="Times New Roman"/>
          <w:i/>
          <w:iCs/>
        </w:rPr>
        <w:t xml:space="preserve"> </w:t>
      </w:r>
      <w:proofErr w:type="spellStart"/>
      <w:r w:rsidR="00ED5209" w:rsidRPr="0085356D">
        <w:rPr>
          <w:rFonts w:ascii="Times New Roman" w:hAnsi="Times New Roman"/>
          <w:i/>
          <w:iCs/>
        </w:rPr>
        <w:t>der</w:t>
      </w:r>
      <w:proofErr w:type="spellEnd"/>
      <w:r w:rsidR="00ED5209" w:rsidRPr="0085356D">
        <w:rPr>
          <w:rFonts w:ascii="Times New Roman" w:hAnsi="Times New Roman"/>
          <w:i/>
          <w:iCs/>
        </w:rPr>
        <w:t xml:space="preserve"> </w:t>
      </w:r>
      <w:proofErr w:type="spellStart"/>
      <w:r w:rsidR="00ED5209" w:rsidRPr="0085356D">
        <w:rPr>
          <w:rFonts w:ascii="Times New Roman" w:hAnsi="Times New Roman"/>
          <w:i/>
          <w:iCs/>
        </w:rPr>
        <w:t>Klägers</w:t>
      </w:r>
      <w:proofErr w:type="spellEnd"/>
      <w:r w:rsidR="00ED5209" w:rsidRPr="0085356D">
        <w:rPr>
          <w:rFonts w:ascii="Times New Roman" w:hAnsi="Times New Roman"/>
          <w:i/>
          <w:iCs/>
        </w:rPr>
        <w:t xml:space="preserve">, </w:t>
      </w:r>
      <w:proofErr w:type="spellStart"/>
      <w:r w:rsidR="00ED5209" w:rsidRPr="0085356D">
        <w:rPr>
          <w:rFonts w:ascii="Times New Roman" w:hAnsi="Times New Roman"/>
          <w:i/>
          <w:iCs/>
        </w:rPr>
        <w:t>der</w:t>
      </w:r>
      <w:proofErr w:type="spellEnd"/>
      <w:r w:rsidR="00ED5209" w:rsidRPr="0085356D">
        <w:rPr>
          <w:rFonts w:ascii="Times New Roman" w:hAnsi="Times New Roman"/>
          <w:i/>
          <w:iCs/>
        </w:rPr>
        <w:t xml:space="preserve"> </w:t>
      </w:r>
      <w:proofErr w:type="spellStart"/>
      <w:r w:rsidR="00ED5209" w:rsidRPr="0085356D">
        <w:rPr>
          <w:rFonts w:ascii="Times New Roman" w:hAnsi="Times New Roman"/>
          <w:i/>
          <w:iCs/>
        </w:rPr>
        <w:t>Verwaltungsakt</w:t>
      </w:r>
      <w:proofErr w:type="spellEnd"/>
      <w:r w:rsidR="00ED5209" w:rsidRPr="0085356D">
        <w:rPr>
          <w:rFonts w:ascii="Times New Roman" w:hAnsi="Times New Roman"/>
          <w:i/>
          <w:iCs/>
        </w:rPr>
        <w:t xml:space="preserve"> sei </w:t>
      </w:r>
      <w:proofErr w:type="spellStart"/>
      <w:r w:rsidR="00ED5209" w:rsidRPr="0085356D">
        <w:rPr>
          <w:rFonts w:ascii="Times New Roman" w:hAnsi="Times New Roman"/>
          <w:i/>
          <w:iCs/>
        </w:rPr>
        <w:t>rechtswidrig</w:t>
      </w:r>
      <w:proofErr w:type="spellEnd"/>
      <w:r w:rsidR="00ED5209" w:rsidRPr="0085356D">
        <w:rPr>
          <w:rFonts w:ascii="Times New Roman" w:hAnsi="Times New Roman"/>
          <w:i/>
          <w:iCs/>
        </w:rPr>
        <w:t xml:space="preserve"> un</w:t>
      </w:r>
      <w:r w:rsidR="00D137DB" w:rsidRPr="0085356D">
        <w:rPr>
          <w:rFonts w:ascii="Times New Roman" w:hAnsi="Times New Roman"/>
          <w:i/>
          <w:iCs/>
        </w:rPr>
        <w:t>d</w:t>
      </w:r>
      <w:r w:rsidR="00ED5209" w:rsidRPr="0085356D">
        <w:rPr>
          <w:rFonts w:ascii="Times New Roman" w:hAnsi="Times New Roman"/>
          <w:i/>
          <w:iCs/>
        </w:rPr>
        <w:t xml:space="preserve"> </w:t>
      </w:r>
      <w:proofErr w:type="spellStart"/>
      <w:r w:rsidR="00ED5209" w:rsidRPr="0085356D">
        <w:rPr>
          <w:rFonts w:ascii="Times New Roman" w:hAnsi="Times New Roman"/>
          <w:i/>
          <w:iCs/>
        </w:rPr>
        <w:t>er</w:t>
      </w:r>
      <w:proofErr w:type="spellEnd"/>
      <w:r w:rsidR="00ED5209" w:rsidRPr="0085356D">
        <w:rPr>
          <w:rFonts w:ascii="Times New Roman" w:hAnsi="Times New Roman"/>
          <w:i/>
          <w:iCs/>
        </w:rPr>
        <w:t xml:space="preserve"> – </w:t>
      </w:r>
      <w:proofErr w:type="spellStart"/>
      <w:r w:rsidR="00ED5209" w:rsidRPr="0085356D">
        <w:rPr>
          <w:rFonts w:ascii="Times New Roman" w:hAnsi="Times New Roman"/>
          <w:i/>
          <w:iCs/>
        </w:rPr>
        <w:t>der</w:t>
      </w:r>
      <w:proofErr w:type="spellEnd"/>
      <w:r w:rsidR="00ED5209" w:rsidRPr="0085356D">
        <w:rPr>
          <w:rFonts w:ascii="Times New Roman" w:hAnsi="Times New Roman"/>
          <w:i/>
          <w:iCs/>
        </w:rPr>
        <w:t xml:space="preserve"> </w:t>
      </w:r>
      <w:proofErr w:type="spellStart"/>
      <w:r w:rsidR="00ED5209" w:rsidRPr="0085356D">
        <w:rPr>
          <w:rFonts w:ascii="Times New Roman" w:hAnsi="Times New Roman"/>
          <w:i/>
          <w:iCs/>
        </w:rPr>
        <w:t>Kläger</w:t>
      </w:r>
      <w:proofErr w:type="spellEnd"/>
      <w:r w:rsidR="00ED5209" w:rsidRPr="0085356D">
        <w:rPr>
          <w:rFonts w:ascii="Times New Roman" w:hAnsi="Times New Roman"/>
          <w:i/>
          <w:iCs/>
        </w:rPr>
        <w:t xml:space="preserve"> – </w:t>
      </w:r>
      <w:proofErr w:type="spellStart"/>
      <w:r w:rsidR="00ED5209" w:rsidRPr="0085356D">
        <w:rPr>
          <w:rFonts w:ascii="Times New Roman" w:hAnsi="Times New Roman"/>
          <w:i/>
          <w:iCs/>
        </w:rPr>
        <w:t>werde</w:t>
      </w:r>
      <w:proofErr w:type="spellEnd"/>
      <w:r w:rsidR="00ED5209" w:rsidRPr="0085356D">
        <w:rPr>
          <w:rFonts w:ascii="Times New Roman" w:hAnsi="Times New Roman"/>
          <w:i/>
          <w:iCs/>
        </w:rPr>
        <w:t xml:space="preserve"> </w:t>
      </w:r>
      <w:proofErr w:type="spellStart"/>
      <w:r w:rsidR="00ED5209" w:rsidRPr="0085356D">
        <w:rPr>
          <w:rFonts w:ascii="Times New Roman" w:hAnsi="Times New Roman"/>
          <w:i/>
          <w:iCs/>
        </w:rPr>
        <w:t>durch</w:t>
      </w:r>
      <w:proofErr w:type="spellEnd"/>
      <w:r w:rsidR="00ED5209" w:rsidRPr="0085356D">
        <w:rPr>
          <w:rFonts w:ascii="Times New Roman" w:hAnsi="Times New Roman"/>
          <w:i/>
          <w:iCs/>
        </w:rPr>
        <w:t xml:space="preserve"> </w:t>
      </w:r>
      <w:proofErr w:type="spellStart"/>
      <w:r w:rsidR="00ED5209" w:rsidRPr="0085356D">
        <w:rPr>
          <w:rFonts w:ascii="Times New Roman" w:hAnsi="Times New Roman"/>
          <w:i/>
          <w:iCs/>
        </w:rPr>
        <w:t>ihn</w:t>
      </w:r>
      <w:proofErr w:type="spellEnd"/>
      <w:r w:rsidR="00ED5209" w:rsidRPr="0085356D">
        <w:rPr>
          <w:rFonts w:ascii="Times New Roman" w:hAnsi="Times New Roman"/>
          <w:i/>
          <w:iCs/>
        </w:rPr>
        <w:t xml:space="preserve"> in </w:t>
      </w:r>
      <w:proofErr w:type="spellStart"/>
      <w:r w:rsidR="00ED5209" w:rsidRPr="0085356D">
        <w:rPr>
          <w:rFonts w:ascii="Times New Roman" w:hAnsi="Times New Roman"/>
          <w:i/>
          <w:iCs/>
        </w:rPr>
        <w:t>seinen</w:t>
      </w:r>
      <w:proofErr w:type="spellEnd"/>
      <w:r w:rsidR="00ED5209" w:rsidRPr="0085356D">
        <w:rPr>
          <w:rFonts w:ascii="Times New Roman" w:hAnsi="Times New Roman"/>
          <w:i/>
          <w:iCs/>
        </w:rPr>
        <w:t xml:space="preserve"> </w:t>
      </w:r>
      <w:proofErr w:type="spellStart"/>
      <w:r w:rsidR="00ED5209" w:rsidRPr="0085356D">
        <w:rPr>
          <w:rFonts w:ascii="Times New Roman" w:hAnsi="Times New Roman"/>
          <w:i/>
          <w:iCs/>
        </w:rPr>
        <w:t>Rechten</w:t>
      </w:r>
      <w:proofErr w:type="spellEnd"/>
      <w:r w:rsidR="00ED5209" w:rsidRPr="0085356D">
        <w:rPr>
          <w:rFonts w:ascii="Times New Roman" w:hAnsi="Times New Roman"/>
          <w:i/>
          <w:iCs/>
        </w:rPr>
        <w:t xml:space="preserve"> </w:t>
      </w:r>
      <w:proofErr w:type="spellStart"/>
      <w:r w:rsidR="00ED5209" w:rsidRPr="0085356D">
        <w:rPr>
          <w:rFonts w:ascii="Times New Roman" w:hAnsi="Times New Roman"/>
          <w:i/>
          <w:iCs/>
        </w:rPr>
        <w:t>verletzt</w:t>
      </w:r>
      <w:proofErr w:type="spellEnd"/>
      <w:r w:rsidR="00ED5209" w:rsidRPr="0085356D">
        <w:rPr>
          <w:rFonts w:ascii="Times New Roman" w:hAnsi="Times New Roman"/>
          <w:i/>
          <w:iCs/>
        </w:rPr>
        <w:t>”</w:t>
      </w:r>
      <w:r w:rsidR="00ED5209" w:rsidRPr="0085356D">
        <w:rPr>
          <w:rFonts w:ascii="Times New Roman" w:hAnsi="Times New Roman"/>
        </w:rPr>
        <w:t xml:space="preserve"> (“</w:t>
      </w:r>
      <w:r w:rsidR="00ED5209" w:rsidRPr="0085356D">
        <w:rPr>
          <w:rFonts w:ascii="Times New Roman" w:hAnsi="Times New Roman"/>
          <w:i/>
          <w:iCs/>
        </w:rPr>
        <w:t>affermazione dell’attore che l’atto amministrativo è illegittimo e che egli – attore – è leso in un suo diritto”</w:t>
      </w:r>
      <w:r w:rsidR="00ED5209" w:rsidRPr="0085356D">
        <w:rPr>
          <w:rFonts w:ascii="Times New Roman" w:hAnsi="Times New Roman"/>
        </w:rPr>
        <w:t>)</w:t>
      </w:r>
      <w:r w:rsidR="00080572" w:rsidRPr="0085356D">
        <w:rPr>
          <w:rFonts w:ascii="Times New Roman" w:hAnsi="Times New Roman"/>
        </w:rPr>
        <w:t>:</w:t>
      </w:r>
      <w:r w:rsidR="00ED5209" w:rsidRPr="0085356D">
        <w:rPr>
          <w:rFonts w:ascii="Times New Roman" w:hAnsi="Times New Roman"/>
        </w:rPr>
        <w:t xml:space="preserve"> cfr. C. H. ULE</w:t>
      </w:r>
      <w:r w:rsidR="00ED5209" w:rsidRPr="0085356D">
        <w:rPr>
          <w:rFonts w:ascii="Times New Roman" w:hAnsi="Times New Roman"/>
          <w:i/>
          <w:iCs/>
        </w:rPr>
        <w:t>,</w:t>
      </w:r>
      <w:r w:rsidR="00080572" w:rsidRPr="0085356D">
        <w:rPr>
          <w:rFonts w:ascii="Times New Roman" w:hAnsi="Times New Roman"/>
          <w:i/>
          <w:iCs/>
        </w:rPr>
        <w:t xml:space="preserve"> </w:t>
      </w:r>
      <w:proofErr w:type="spellStart"/>
      <w:r w:rsidR="00080572" w:rsidRPr="0085356D">
        <w:rPr>
          <w:rFonts w:ascii="Times New Roman" w:hAnsi="Times New Roman"/>
          <w:i/>
          <w:iCs/>
        </w:rPr>
        <w:t>Verwaltungsprozeßrecht</w:t>
      </w:r>
      <w:proofErr w:type="spellEnd"/>
      <w:r w:rsidR="00080572" w:rsidRPr="0085356D">
        <w:rPr>
          <w:rFonts w:ascii="Times New Roman" w:hAnsi="Times New Roman"/>
          <w:i/>
          <w:iCs/>
        </w:rPr>
        <w:t xml:space="preserve">, </w:t>
      </w:r>
      <w:r w:rsidR="00080572" w:rsidRPr="0085356D">
        <w:rPr>
          <w:rFonts w:ascii="Times New Roman" w:hAnsi="Times New Roman"/>
        </w:rPr>
        <w:t>München, 1983, pag. 206</w:t>
      </w:r>
      <w:r w:rsidR="00E846AF">
        <w:rPr>
          <w:rFonts w:ascii="Times New Roman" w:hAnsi="Times New Roman"/>
        </w:rPr>
        <w:t>.</w:t>
      </w:r>
    </w:p>
  </w:footnote>
  <w:footnote w:id="88">
    <w:p w14:paraId="2B064494" w14:textId="751ACAF5" w:rsidR="005B3A97" w:rsidRPr="00025FBD" w:rsidRDefault="005B3A97" w:rsidP="00025FBD">
      <w:pPr>
        <w:pStyle w:val="Testonotaapidipagina"/>
        <w:spacing w:line="240" w:lineRule="auto"/>
        <w:rPr>
          <w:rFonts w:ascii="Times New Roman" w:hAnsi="Times New Roman"/>
        </w:rPr>
      </w:pPr>
      <w:r w:rsidRPr="00025FBD">
        <w:rPr>
          <w:rStyle w:val="Rimandonotaapidipagina"/>
          <w:rFonts w:ascii="Times New Roman" w:hAnsi="Times New Roman"/>
        </w:rPr>
        <w:footnoteRef/>
      </w:r>
      <w:r w:rsidRPr="00025FBD">
        <w:rPr>
          <w:rFonts w:ascii="Times New Roman" w:hAnsi="Times New Roman"/>
        </w:rPr>
        <w:t xml:space="preserve"> Così nell’esempio fatto della distanza minima di duecento metri tra le farmacie, il titolare di una farmacia già in esercizio che impugna </w:t>
      </w:r>
      <w:r w:rsidR="00380AA3" w:rsidRPr="00025FBD">
        <w:rPr>
          <w:rFonts w:ascii="Times New Roman" w:hAnsi="Times New Roman"/>
        </w:rPr>
        <w:t>il provvedimento</w:t>
      </w:r>
      <w:r w:rsidRPr="00025FBD">
        <w:rPr>
          <w:rFonts w:ascii="Times New Roman" w:hAnsi="Times New Roman"/>
        </w:rPr>
        <w:t xml:space="preserve"> che autorizza l’apertura di un esercizio in concorrenza può proporre l’azione di annullamento affermando di essere titolare di un interesse legittimo (oppositivo) leso dal provvedimento illegittimo perché adottato in violazione della distanza minima. La sussistenza o meno dell’interesse legittimo </w:t>
      </w:r>
      <w:r w:rsidR="00380AA3" w:rsidRPr="00025FBD">
        <w:rPr>
          <w:rFonts w:ascii="Times New Roman" w:hAnsi="Times New Roman"/>
        </w:rPr>
        <w:t>in capo al ricorrente è una questione di merito da risolvere sulla base di un accertamento con forza di giudicato circa il rispetto o il mancato rispetto della distanza minima.</w:t>
      </w:r>
    </w:p>
  </w:footnote>
  <w:footnote w:id="89">
    <w:p w14:paraId="70D87247" w14:textId="3B54B9BF" w:rsidR="000A63A4" w:rsidRPr="000A63A4" w:rsidRDefault="000A63A4">
      <w:pPr>
        <w:pStyle w:val="Testonotaapidipagina"/>
      </w:pPr>
      <w:r>
        <w:rPr>
          <w:rStyle w:val="Rimandonotaapidipagina"/>
        </w:rPr>
        <w:footnoteRef/>
      </w:r>
      <w:r>
        <w:t xml:space="preserve"> </w:t>
      </w:r>
      <w:r w:rsidRPr="000A63A4">
        <w:rPr>
          <w:rFonts w:ascii="Times New Roman" w:hAnsi="Times New Roman"/>
        </w:rPr>
        <w:t xml:space="preserve">Cfr. M. CLARICH, </w:t>
      </w:r>
      <w:r w:rsidRPr="000A63A4">
        <w:rPr>
          <w:rFonts w:ascii="Times New Roman" w:hAnsi="Times New Roman"/>
          <w:i/>
          <w:iCs/>
        </w:rPr>
        <w:t>Manuale di giustizia amministrativa</w:t>
      </w:r>
      <w:r w:rsidRPr="000A63A4">
        <w:rPr>
          <w:rFonts w:ascii="Times New Roman" w:hAnsi="Times New Roman"/>
        </w:rPr>
        <w:t xml:space="preserve">, </w:t>
      </w:r>
      <w:r w:rsidRPr="000A63A4">
        <w:rPr>
          <w:rFonts w:ascii="Times New Roman" w:hAnsi="Times New Roman"/>
          <w:i/>
          <w:iCs/>
        </w:rPr>
        <w:t>op. cit.,</w:t>
      </w:r>
      <w:r w:rsidRPr="000A63A4">
        <w:rPr>
          <w:rFonts w:ascii="Times New Roman" w:hAnsi="Times New Roman"/>
        </w:rPr>
        <w:t xml:space="preserve"> pag. 16</w:t>
      </w:r>
      <w:r w:rsidR="00FD7FC5">
        <w:rPr>
          <w:rFonts w:ascii="Times New Roman" w:hAnsi="Times New Roman"/>
        </w:rPr>
        <w:t>9</w:t>
      </w:r>
      <w:r w:rsidRPr="000A63A4">
        <w:rPr>
          <w:rFonts w:ascii="Times New Roman" w:hAnsi="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4DED4" w14:textId="77777777" w:rsidR="00D52B43" w:rsidRDefault="00D52B43">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FFCA78C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E515E88"/>
    <w:multiLevelType w:val="hybridMultilevel"/>
    <w:tmpl w:val="89A28D2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038673B"/>
    <w:multiLevelType w:val="hybridMultilevel"/>
    <w:tmpl w:val="4B927AA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09E3D8E"/>
    <w:multiLevelType w:val="hybridMultilevel"/>
    <w:tmpl w:val="38D4A7D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4E0127D"/>
    <w:multiLevelType w:val="hybridMultilevel"/>
    <w:tmpl w:val="FB0A4538"/>
    <w:lvl w:ilvl="0" w:tplc="312A942C">
      <w:start w:val="1"/>
      <w:numFmt w:val="lowerLetter"/>
      <w:lvlText w:val="%1)"/>
      <w:lvlJc w:val="left"/>
      <w:pPr>
        <w:ind w:left="1004" w:hanging="360"/>
      </w:pPr>
      <w:rPr>
        <w:rFonts w:hint="default"/>
      </w:r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5" w15:restartNumberingAfterBreak="0">
    <w:nsid w:val="15ED6837"/>
    <w:multiLevelType w:val="hybridMultilevel"/>
    <w:tmpl w:val="16F89272"/>
    <w:lvl w:ilvl="0" w:tplc="ACD6440E">
      <w:start w:val="5"/>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6" w15:restartNumberingAfterBreak="0">
    <w:nsid w:val="167C41E0"/>
    <w:multiLevelType w:val="hybridMultilevel"/>
    <w:tmpl w:val="1BECB79A"/>
    <w:lvl w:ilvl="0" w:tplc="799A7334">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7" w15:restartNumberingAfterBreak="0">
    <w:nsid w:val="1AFD025C"/>
    <w:multiLevelType w:val="hybridMultilevel"/>
    <w:tmpl w:val="C0EE1DC2"/>
    <w:lvl w:ilvl="0" w:tplc="DD74530E">
      <w:start w:val="4"/>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8" w15:restartNumberingAfterBreak="0">
    <w:nsid w:val="27895BBA"/>
    <w:multiLevelType w:val="hybridMultilevel"/>
    <w:tmpl w:val="CCDA593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28F61DB8"/>
    <w:multiLevelType w:val="hybridMultilevel"/>
    <w:tmpl w:val="9EF4703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38B4064F"/>
    <w:multiLevelType w:val="hybridMultilevel"/>
    <w:tmpl w:val="0F720814"/>
    <w:lvl w:ilvl="0" w:tplc="6A8E6B32">
      <w:start w:val="3"/>
      <w:numFmt w:val="decimal"/>
      <w:lvlText w:val="%1."/>
      <w:lvlJc w:val="left"/>
      <w:pPr>
        <w:ind w:left="644" w:hanging="360"/>
      </w:pPr>
      <w:rPr>
        <w:rFonts w:ascii="Times New Roman" w:hAnsi="Times New Roman" w:cs="Times New Roman" w:hint="default"/>
        <w:b/>
        <w:bCs/>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1" w15:restartNumberingAfterBreak="0">
    <w:nsid w:val="41884E09"/>
    <w:multiLevelType w:val="hybridMultilevel"/>
    <w:tmpl w:val="DCE4D69E"/>
    <w:lvl w:ilvl="0" w:tplc="ACD6440E">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2" w15:restartNumberingAfterBreak="0">
    <w:nsid w:val="4F5E1133"/>
    <w:multiLevelType w:val="hybridMultilevel"/>
    <w:tmpl w:val="2EB8D58A"/>
    <w:lvl w:ilvl="0" w:tplc="F8ECFAD4">
      <w:start w:val="1"/>
      <w:numFmt w:val="decimal"/>
      <w:lvlText w:val="%1."/>
      <w:lvlJc w:val="left"/>
      <w:pPr>
        <w:ind w:left="1069"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3" w15:restartNumberingAfterBreak="0">
    <w:nsid w:val="528D1FEC"/>
    <w:multiLevelType w:val="hybridMultilevel"/>
    <w:tmpl w:val="E54E7A9E"/>
    <w:lvl w:ilvl="0" w:tplc="9790F768">
      <w:start w:val="1"/>
      <w:numFmt w:val="lowerLetter"/>
      <w:lvlText w:val="%1)"/>
      <w:lvlJc w:val="left"/>
      <w:pPr>
        <w:ind w:left="704" w:hanging="360"/>
      </w:pPr>
      <w:rPr>
        <w:rFonts w:hint="default"/>
      </w:rPr>
    </w:lvl>
    <w:lvl w:ilvl="1" w:tplc="04100019" w:tentative="1">
      <w:start w:val="1"/>
      <w:numFmt w:val="lowerLetter"/>
      <w:lvlText w:val="%2."/>
      <w:lvlJc w:val="left"/>
      <w:pPr>
        <w:ind w:left="1424" w:hanging="360"/>
      </w:pPr>
    </w:lvl>
    <w:lvl w:ilvl="2" w:tplc="0410001B" w:tentative="1">
      <w:start w:val="1"/>
      <w:numFmt w:val="lowerRoman"/>
      <w:lvlText w:val="%3."/>
      <w:lvlJc w:val="right"/>
      <w:pPr>
        <w:ind w:left="2144" w:hanging="180"/>
      </w:pPr>
    </w:lvl>
    <w:lvl w:ilvl="3" w:tplc="0410000F" w:tentative="1">
      <w:start w:val="1"/>
      <w:numFmt w:val="decimal"/>
      <w:lvlText w:val="%4."/>
      <w:lvlJc w:val="left"/>
      <w:pPr>
        <w:ind w:left="2864" w:hanging="360"/>
      </w:pPr>
    </w:lvl>
    <w:lvl w:ilvl="4" w:tplc="04100019" w:tentative="1">
      <w:start w:val="1"/>
      <w:numFmt w:val="lowerLetter"/>
      <w:lvlText w:val="%5."/>
      <w:lvlJc w:val="left"/>
      <w:pPr>
        <w:ind w:left="3584" w:hanging="360"/>
      </w:pPr>
    </w:lvl>
    <w:lvl w:ilvl="5" w:tplc="0410001B" w:tentative="1">
      <w:start w:val="1"/>
      <w:numFmt w:val="lowerRoman"/>
      <w:lvlText w:val="%6."/>
      <w:lvlJc w:val="right"/>
      <w:pPr>
        <w:ind w:left="4304" w:hanging="180"/>
      </w:pPr>
    </w:lvl>
    <w:lvl w:ilvl="6" w:tplc="0410000F" w:tentative="1">
      <w:start w:val="1"/>
      <w:numFmt w:val="decimal"/>
      <w:lvlText w:val="%7."/>
      <w:lvlJc w:val="left"/>
      <w:pPr>
        <w:ind w:left="5024" w:hanging="360"/>
      </w:pPr>
    </w:lvl>
    <w:lvl w:ilvl="7" w:tplc="04100019" w:tentative="1">
      <w:start w:val="1"/>
      <w:numFmt w:val="lowerLetter"/>
      <w:lvlText w:val="%8."/>
      <w:lvlJc w:val="left"/>
      <w:pPr>
        <w:ind w:left="5744" w:hanging="360"/>
      </w:pPr>
    </w:lvl>
    <w:lvl w:ilvl="8" w:tplc="0410001B" w:tentative="1">
      <w:start w:val="1"/>
      <w:numFmt w:val="lowerRoman"/>
      <w:lvlText w:val="%9."/>
      <w:lvlJc w:val="right"/>
      <w:pPr>
        <w:ind w:left="6464" w:hanging="180"/>
      </w:pPr>
    </w:lvl>
  </w:abstractNum>
  <w:abstractNum w:abstractNumId="14" w15:restartNumberingAfterBreak="0">
    <w:nsid w:val="58C83BA6"/>
    <w:multiLevelType w:val="hybridMultilevel"/>
    <w:tmpl w:val="7DE2A60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5A180C6E"/>
    <w:multiLevelType w:val="hybridMultilevel"/>
    <w:tmpl w:val="5544646C"/>
    <w:lvl w:ilvl="0" w:tplc="EA241530">
      <w:start w:val="1"/>
      <w:numFmt w:val="lowerLetter"/>
      <w:lvlText w:val="%1)"/>
      <w:lvlJc w:val="left"/>
      <w:pPr>
        <w:ind w:left="644" w:hanging="360"/>
      </w:pPr>
      <w:rPr>
        <w:rFonts w:hint="default"/>
      </w:rPr>
    </w:lvl>
    <w:lvl w:ilvl="1" w:tplc="04100019">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6" w15:restartNumberingAfterBreak="0">
    <w:nsid w:val="5BF45890"/>
    <w:multiLevelType w:val="hybridMultilevel"/>
    <w:tmpl w:val="11E835BE"/>
    <w:lvl w:ilvl="0" w:tplc="10AE2A5A">
      <w:start w:val="1"/>
      <w:numFmt w:val="lowerLetter"/>
      <w:lvlText w:val="%1)"/>
      <w:lvlJc w:val="left"/>
      <w:pPr>
        <w:ind w:left="644" w:hanging="360"/>
      </w:pPr>
      <w:rPr>
        <w:rFonts w:hint="default"/>
      </w:rPr>
    </w:lvl>
    <w:lvl w:ilvl="1" w:tplc="04100019">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7" w15:restartNumberingAfterBreak="0">
    <w:nsid w:val="5FED5903"/>
    <w:multiLevelType w:val="hybridMultilevel"/>
    <w:tmpl w:val="42E0ED48"/>
    <w:lvl w:ilvl="0" w:tplc="16F866E2">
      <w:start w:val="1"/>
      <w:numFmt w:val="decimal"/>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18" w15:restartNumberingAfterBreak="0">
    <w:nsid w:val="68FC642C"/>
    <w:multiLevelType w:val="hybridMultilevel"/>
    <w:tmpl w:val="422E4F6C"/>
    <w:lvl w:ilvl="0" w:tplc="C18A3CA8">
      <w:start w:val="2"/>
      <w:numFmt w:val="bullet"/>
      <w:lvlText w:val=""/>
      <w:lvlJc w:val="left"/>
      <w:pPr>
        <w:ind w:left="1769" w:hanging="360"/>
      </w:pPr>
      <w:rPr>
        <w:rFonts w:ascii="Symbol" w:eastAsia="Times New Roman" w:hAnsi="Symbol" w:cs="Times New Roman" w:hint="default"/>
      </w:rPr>
    </w:lvl>
    <w:lvl w:ilvl="1" w:tplc="04100003" w:tentative="1">
      <w:start w:val="1"/>
      <w:numFmt w:val="bullet"/>
      <w:lvlText w:val="o"/>
      <w:lvlJc w:val="left"/>
      <w:pPr>
        <w:ind w:left="2489" w:hanging="360"/>
      </w:pPr>
      <w:rPr>
        <w:rFonts w:ascii="Courier New" w:hAnsi="Courier New" w:cs="Courier New" w:hint="default"/>
      </w:rPr>
    </w:lvl>
    <w:lvl w:ilvl="2" w:tplc="04100005" w:tentative="1">
      <w:start w:val="1"/>
      <w:numFmt w:val="bullet"/>
      <w:lvlText w:val=""/>
      <w:lvlJc w:val="left"/>
      <w:pPr>
        <w:ind w:left="3209" w:hanging="360"/>
      </w:pPr>
      <w:rPr>
        <w:rFonts w:ascii="Wingdings" w:hAnsi="Wingdings" w:hint="default"/>
      </w:rPr>
    </w:lvl>
    <w:lvl w:ilvl="3" w:tplc="04100001" w:tentative="1">
      <w:start w:val="1"/>
      <w:numFmt w:val="bullet"/>
      <w:lvlText w:val=""/>
      <w:lvlJc w:val="left"/>
      <w:pPr>
        <w:ind w:left="3929" w:hanging="360"/>
      </w:pPr>
      <w:rPr>
        <w:rFonts w:ascii="Symbol" w:hAnsi="Symbol" w:hint="default"/>
      </w:rPr>
    </w:lvl>
    <w:lvl w:ilvl="4" w:tplc="04100003" w:tentative="1">
      <w:start w:val="1"/>
      <w:numFmt w:val="bullet"/>
      <w:lvlText w:val="o"/>
      <w:lvlJc w:val="left"/>
      <w:pPr>
        <w:ind w:left="4649" w:hanging="360"/>
      </w:pPr>
      <w:rPr>
        <w:rFonts w:ascii="Courier New" w:hAnsi="Courier New" w:cs="Courier New" w:hint="default"/>
      </w:rPr>
    </w:lvl>
    <w:lvl w:ilvl="5" w:tplc="04100005" w:tentative="1">
      <w:start w:val="1"/>
      <w:numFmt w:val="bullet"/>
      <w:lvlText w:val=""/>
      <w:lvlJc w:val="left"/>
      <w:pPr>
        <w:ind w:left="5369" w:hanging="360"/>
      </w:pPr>
      <w:rPr>
        <w:rFonts w:ascii="Wingdings" w:hAnsi="Wingdings" w:hint="default"/>
      </w:rPr>
    </w:lvl>
    <w:lvl w:ilvl="6" w:tplc="04100001" w:tentative="1">
      <w:start w:val="1"/>
      <w:numFmt w:val="bullet"/>
      <w:lvlText w:val=""/>
      <w:lvlJc w:val="left"/>
      <w:pPr>
        <w:ind w:left="6089" w:hanging="360"/>
      </w:pPr>
      <w:rPr>
        <w:rFonts w:ascii="Symbol" w:hAnsi="Symbol" w:hint="default"/>
      </w:rPr>
    </w:lvl>
    <w:lvl w:ilvl="7" w:tplc="04100003" w:tentative="1">
      <w:start w:val="1"/>
      <w:numFmt w:val="bullet"/>
      <w:lvlText w:val="o"/>
      <w:lvlJc w:val="left"/>
      <w:pPr>
        <w:ind w:left="6809" w:hanging="360"/>
      </w:pPr>
      <w:rPr>
        <w:rFonts w:ascii="Courier New" w:hAnsi="Courier New" w:cs="Courier New" w:hint="default"/>
      </w:rPr>
    </w:lvl>
    <w:lvl w:ilvl="8" w:tplc="04100005" w:tentative="1">
      <w:start w:val="1"/>
      <w:numFmt w:val="bullet"/>
      <w:lvlText w:val=""/>
      <w:lvlJc w:val="left"/>
      <w:pPr>
        <w:ind w:left="7529" w:hanging="360"/>
      </w:pPr>
      <w:rPr>
        <w:rFonts w:ascii="Wingdings" w:hAnsi="Wingdings" w:hint="default"/>
      </w:rPr>
    </w:lvl>
  </w:abstractNum>
  <w:abstractNum w:abstractNumId="19" w15:restartNumberingAfterBreak="0">
    <w:nsid w:val="690F265C"/>
    <w:multiLevelType w:val="hybridMultilevel"/>
    <w:tmpl w:val="0526E290"/>
    <w:lvl w:ilvl="0" w:tplc="90967496">
      <w:start w:val="1"/>
      <w:numFmt w:val="decimal"/>
      <w:lvlText w:val="%1."/>
      <w:lvlJc w:val="left"/>
      <w:pPr>
        <w:ind w:left="704" w:hanging="360"/>
      </w:pPr>
      <w:rPr>
        <w:rFonts w:hint="default"/>
      </w:rPr>
    </w:lvl>
    <w:lvl w:ilvl="1" w:tplc="04100019" w:tentative="1">
      <w:start w:val="1"/>
      <w:numFmt w:val="lowerLetter"/>
      <w:lvlText w:val="%2."/>
      <w:lvlJc w:val="left"/>
      <w:pPr>
        <w:ind w:left="1424" w:hanging="360"/>
      </w:pPr>
    </w:lvl>
    <w:lvl w:ilvl="2" w:tplc="0410001B" w:tentative="1">
      <w:start w:val="1"/>
      <w:numFmt w:val="lowerRoman"/>
      <w:lvlText w:val="%3."/>
      <w:lvlJc w:val="right"/>
      <w:pPr>
        <w:ind w:left="2144" w:hanging="180"/>
      </w:pPr>
    </w:lvl>
    <w:lvl w:ilvl="3" w:tplc="0410000F" w:tentative="1">
      <w:start w:val="1"/>
      <w:numFmt w:val="decimal"/>
      <w:lvlText w:val="%4."/>
      <w:lvlJc w:val="left"/>
      <w:pPr>
        <w:ind w:left="2864" w:hanging="360"/>
      </w:pPr>
    </w:lvl>
    <w:lvl w:ilvl="4" w:tplc="04100019" w:tentative="1">
      <w:start w:val="1"/>
      <w:numFmt w:val="lowerLetter"/>
      <w:lvlText w:val="%5."/>
      <w:lvlJc w:val="left"/>
      <w:pPr>
        <w:ind w:left="3584" w:hanging="360"/>
      </w:pPr>
    </w:lvl>
    <w:lvl w:ilvl="5" w:tplc="0410001B" w:tentative="1">
      <w:start w:val="1"/>
      <w:numFmt w:val="lowerRoman"/>
      <w:lvlText w:val="%6."/>
      <w:lvlJc w:val="right"/>
      <w:pPr>
        <w:ind w:left="4304" w:hanging="180"/>
      </w:pPr>
    </w:lvl>
    <w:lvl w:ilvl="6" w:tplc="0410000F" w:tentative="1">
      <w:start w:val="1"/>
      <w:numFmt w:val="decimal"/>
      <w:lvlText w:val="%7."/>
      <w:lvlJc w:val="left"/>
      <w:pPr>
        <w:ind w:left="5024" w:hanging="360"/>
      </w:pPr>
    </w:lvl>
    <w:lvl w:ilvl="7" w:tplc="04100019" w:tentative="1">
      <w:start w:val="1"/>
      <w:numFmt w:val="lowerLetter"/>
      <w:lvlText w:val="%8."/>
      <w:lvlJc w:val="left"/>
      <w:pPr>
        <w:ind w:left="5744" w:hanging="360"/>
      </w:pPr>
    </w:lvl>
    <w:lvl w:ilvl="8" w:tplc="0410001B" w:tentative="1">
      <w:start w:val="1"/>
      <w:numFmt w:val="lowerRoman"/>
      <w:lvlText w:val="%9."/>
      <w:lvlJc w:val="right"/>
      <w:pPr>
        <w:ind w:left="6464" w:hanging="180"/>
      </w:pPr>
    </w:lvl>
  </w:abstractNum>
  <w:abstractNum w:abstractNumId="20" w15:restartNumberingAfterBreak="0">
    <w:nsid w:val="6A1D1813"/>
    <w:multiLevelType w:val="hybridMultilevel"/>
    <w:tmpl w:val="77124826"/>
    <w:lvl w:ilvl="0" w:tplc="737CC3AE">
      <w:start w:val="5"/>
      <w:numFmt w:val="decimal"/>
      <w:lvlText w:val="%1"/>
      <w:lvlJc w:val="left"/>
      <w:pPr>
        <w:ind w:left="1004" w:hanging="360"/>
      </w:pPr>
      <w:rPr>
        <w:rFonts w:hint="default"/>
      </w:r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21" w15:restartNumberingAfterBreak="0">
    <w:nsid w:val="6B6D7F1F"/>
    <w:multiLevelType w:val="hybridMultilevel"/>
    <w:tmpl w:val="61A680C6"/>
    <w:lvl w:ilvl="0" w:tplc="2CA052CA">
      <w:start w:val="1"/>
      <w:numFmt w:val="lowerLetter"/>
      <w:lvlText w:val="%1)"/>
      <w:lvlJc w:val="left"/>
      <w:pPr>
        <w:ind w:left="1429" w:hanging="360"/>
      </w:pPr>
      <w:rPr>
        <w:rFonts w:hint="default"/>
      </w:r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22" w15:restartNumberingAfterBreak="0">
    <w:nsid w:val="744A0157"/>
    <w:multiLevelType w:val="hybridMultilevel"/>
    <w:tmpl w:val="6CC64002"/>
    <w:lvl w:ilvl="0" w:tplc="D6FC3646">
      <w:start w:val="1"/>
      <w:numFmt w:val="lowerLetter"/>
      <w:lvlText w:val="%1)"/>
      <w:lvlJc w:val="left"/>
      <w:pPr>
        <w:ind w:left="704" w:hanging="360"/>
      </w:pPr>
      <w:rPr>
        <w:rFonts w:hint="default"/>
      </w:rPr>
    </w:lvl>
    <w:lvl w:ilvl="1" w:tplc="04100019" w:tentative="1">
      <w:start w:val="1"/>
      <w:numFmt w:val="lowerLetter"/>
      <w:lvlText w:val="%2."/>
      <w:lvlJc w:val="left"/>
      <w:pPr>
        <w:ind w:left="1424" w:hanging="360"/>
      </w:pPr>
    </w:lvl>
    <w:lvl w:ilvl="2" w:tplc="0410001B" w:tentative="1">
      <w:start w:val="1"/>
      <w:numFmt w:val="lowerRoman"/>
      <w:lvlText w:val="%3."/>
      <w:lvlJc w:val="right"/>
      <w:pPr>
        <w:ind w:left="2144" w:hanging="180"/>
      </w:pPr>
    </w:lvl>
    <w:lvl w:ilvl="3" w:tplc="0410000F" w:tentative="1">
      <w:start w:val="1"/>
      <w:numFmt w:val="decimal"/>
      <w:lvlText w:val="%4."/>
      <w:lvlJc w:val="left"/>
      <w:pPr>
        <w:ind w:left="2864" w:hanging="360"/>
      </w:pPr>
    </w:lvl>
    <w:lvl w:ilvl="4" w:tplc="04100019" w:tentative="1">
      <w:start w:val="1"/>
      <w:numFmt w:val="lowerLetter"/>
      <w:lvlText w:val="%5."/>
      <w:lvlJc w:val="left"/>
      <w:pPr>
        <w:ind w:left="3584" w:hanging="360"/>
      </w:pPr>
    </w:lvl>
    <w:lvl w:ilvl="5" w:tplc="0410001B" w:tentative="1">
      <w:start w:val="1"/>
      <w:numFmt w:val="lowerRoman"/>
      <w:lvlText w:val="%6."/>
      <w:lvlJc w:val="right"/>
      <w:pPr>
        <w:ind w:left="4304" w:hanging="180"/>
      </w:pPr>
    </w:lvl>
    <w:lvl w:ilvl="6" w:tplc="0410000F" w:tentative="1">
      <w:start w:val="1"/>
      <w:numFmt w:val="decimal"/>
      <w:lvlText w:val="%7."/>
      <w:lvlJc w:val="left"/>
      <w:pPr>
        <w:ind w:left="5024" w:hanging="360"/>
      </w:pPr>
    </w:lvl>
    <w:lvl w:ilvl="7" w:tplc="04100019" w:tentative="1">
      <w:start w:val="1"/>
      <w:numFmt w:val="lowerLetter"/>
      <w:lvlText w:val="%8."/>
      <w:lvlJc w:val="left"/>
      <w:pPr>
        <w:ind w:left="5744" w:hanging="360"/>
      </w:pPr>
    </w:lvl>
    <w:lvl w:ilvl="8" w:tplc="0410001B" w:tentative="1">
      <w:start w:val="1"/>
      <w:numFmt w:val="lowerRoman"/>
      <w:lvlText w:val="%9."/>
      <w:lvlJc w:val="right"/>
      <w:pPr>
        <w:ind w:left="6464" w:hanging="180"/>
      </w:pPr>
    </w:lvl>
  </w:abstractNum>
  <w:abstractNum w:abstractNumId="23" w15:restartNumberingAfterBreak="0">
    <w:nsid w:val="74E41452"/>
    <w:multiLevelType w:val="hybridMultilevel"/>
    <w:tmpl w:val="9634F60E"/>
    <w:lvl w:ilvl="0" w:tplc="2676CB74">
      <w:start w:val="1"/>
      <w:numFmt w:val="lowerLetter"/>
      <w:lvlText w:val="%1)"/>
      <w:lvlJc w:val="left"/>
      <w:pPr>
        <w:ind w:left="674" w:hanging="39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24" w15:restartNumberingAfterBreak="0">
    <w:nsid w:val="7A667B7A"/>
    <w:multiLevelType w:val="hybridMultilevel"/>
    <w:tmpl w:val="CC38126E"/>
    <w:lvl w:ilvl="0" w:tplc="F67C8480">
      <w:numFmt w:val="bullet"/>
      <w:lvlText w:val=""/>
      <w:lvlJc w:val="left"/>
      <w:pPr>
        <w:ind w:left="361" w:hanging="360"/>
      </w:pPr>
      <w:rPr>
        <w:rFonts w:ascii="Symbol" w:eastAsia="Times New Roman" w:hAnsi="Symbol" w:cs="Times New Roman" w:hint="default"/>
      </w:rPr>
    </w:lvl>
    <w:lvl w:ilvl="1" w:tplc="04100003" w:tentative="1">
      <w:start w:val="1"/>
      <w:numFmt w:val="bullet"/>
      <w:lvlText w:val="o"/>
      <w:lvlJc w:val="left"/>
      <w:pPr>
        <w:ind w:left="1081" w:hanging="360"/>
      </w:pPr>
      <w:rPr>
        <w:rFonts w:ascii="Courier New" w:hAnsi="Courier New" w:cs="Courier New" w:hint="default"/>
      </w:rPr>
    </w:lvl>
    <w:lvl w:ilvl="2" w:tplc="04100005" w:tentative="1">
      <w:start w:val="1"/>
      <w:numFmt w:val="bullet"/>
      <w:lvlText w:val=""/>
      <w:lvlJc w:val="left"/>
      <w:pPr>
        <w:ind w:left="1801" w:hanging="360"/>
      </w:pPr>
      <w:rPr>
        <w:rFonts w:ascii="Wingdings" w:hAnsi="Wingdings" w:hint="default"/>
      </w:rPr>
    </w:lvl>
    <w:lvl w:ilvl="3" w:tplc="04100001" w:tentative="1">
      <w:start w:val="1"/>
      <w:numFmt w:val="bullet"/>
      <w:lvlText w:val=""/>
      <w:lvlJc w:val="left"/>
      <w:pPr>
        <w:ind w:left="2521" w:hanging="360"/>
      </w:pPr>
      <w:rPr>
        <w:rFonts w:ascii="Symbol" w:hAnsi="Symbol" w:hint="default"/>
      </w:rPr>
    </w:lvl>
    <w:lvl w:ilvl="4" w:tplc="04100003" w:tentative="1">
      <w:start w:val="1"/>
      <w:numFmt w:val="bullet"/>
      <w:lvlText w:val="o"/>
      <w:lvlJc w:val="left"/>
      <w:pPr>
        <w:ind w:left="3241" w:hanging="360"/>
      </w:pPr>
      <w:rPr>
        <w:rFonts w:ascii="Courier New" w:hAnsi="Courier New" w:cs="Courier New" w:hint="default"/>
      </w:rPr>
    </w:lvl>
    <w:lvl w:ilvl="5" w:tplc="04100005" w:tentative="1">
      <w:start w:val="1"/>
      <w:numFmt w:val="bullet"/>
      <w:lvlText w:val=""/>
      <w:lvlJc w:val="left"/>
      <w:pPr>
        <w:ind w:left="3961" w:hanging="360"/>
      </w:pPr>
      <w:rPr>
        <w:rFonts w:ascii="Wingdings" w:hAnsi="Wingdings" w:hint="default"/>
      </w:rPr>
    </w:lvl>
    <w:lvl w:ilvl="6" w:tplc="04100001" w:tentative="1">
      <w:start w:val="1"/>
      <w:numFmt w:val="bullet"/>
      <w:lvlText w:val=""/>
      <w:lvlJc w:val="left"/>
      <w:pPr>
        <w:ind w:left="4681" w:hanging="360"/>
      </w:pPr>
      <w:rPr>
        <w:rFonts w:ascii="Symbol" w:hAnsi="Symbol" w:hint="default"/>
      </w:rPr>
    </w:lvl>
    <w:lvl w:ilvl="7" w:tplc="04100003" w:tentative="1">
      <w:start w:val="1"/>
      <w:numFmt w:val="bullet"/>
      <w:lvlText w:val="o"/>
      <w:lvlJc w:val="left"/>
      <w:pPr>
        <w:ind w:left="5401" w:hanging="360"/>
      </w:pPr>
      <w:rPr>
        <w:rFonts w:ascii="Courier New" w:hAnsi="Courier New" w:cs="Courier New" w:hint="default"/>
      </w:rPr>
    </w:lvl>
    <w:lvl w:ilvl="8" w:tplc="04100005" w:tentative="1">
      <w:start w:val="1"/>
      <w:numFmt w:val="bullet"/>
      <w:lvlText w:val=""/>
      <w:lvlJc w:val="left"/>
      <w:pPr>
        <w:ind w:left="6121" w:hanging="360"/>
      </w:pPr>
      <w:rPr>
        <w:rFonts w:ascii="Wingdings" w:hAnsi="Wingdings" w:hint="default"/>
      </w:rPr>
    </w:lvl>
  </w:abstractNum>
  <w:num w:numId="1" w16cid:durableId="496463321">
    <w:abstractNumId w:val="14"/>
  </w:num>
  <w:num w:numId="2" w16cid:durableId="1774201968">
    <w:abstractNumId w:val="3"/>
  </w:num>
  <w:num w:numId="3" w16cid:durableId="133256750">
    <w:abstractNumId w:val="9"/>
  </w:num>
  <w:num w:numId="4" w16cid:durableId="1652755304">
    <w:abstractNumId w:val="8"/>
  </w:num>
  <w:num w:numId="5" w16cid:durableId="1413775075">
    <w:abstractNumId w:val="11"/>
  </w:num>
  <w:num w:numId="6" w16cid:durableId="687634570">
    <w:abstractNumId w:val="16"/>
  </w:num>
  <w:num w:numId="7" w16cid:durableId="634601206">
    <w:abstractNumId w:val="5"/>
  </w:num>
  <w:num w:numId="8" w16cid:durableId="383601296">
    <w:abstractNumId w:val="24"/>
  </w:num>
  <w:num w:numId="9" w16cid:durableId="995380160">
    <w:abstractNumId w:val="18"/>
  </w:num>
  <w:num w:numId="10" w16cid:durableId="969362234">
    <w:abstractNumId w:val="17"/>
  </w:num>
  <w:num w:numId="11" w16cid:durableId="849177472">
    <w:abstractNumId w:val="0"/>
  </w:num>
  <w:num w:numId="12" w16cid:durableId="1492329205">
    <w:abstractNumId w:val="6"/>
  </w:num>
  <w:num w:numId="13" w16cid:durableId="1037389342">
    <w:abstractNumId w:val="4"/>
  </w:num>
  <w:num w:numId="14" w16cid:durableId="601037637">
    <w:abstractNumId w:val="2"/>
  </w:num>
  <w:num w:numId="15" w16cid:durableId="1320883916">
    <w:abstractNumId w:val="23"/>
  </w:num>
  <w:num w:numId="16" w16cid:durableId="1182889460">
    <w:abstractNumId w:val="19"/>
  </w:num>
  <w:num w:numId="17" w16cid:durableId="1354108076">
    <w:abstractNumId w:val="22"/>
  </w:num>
  <w:num w:numId="18" w16cid:durableId="1739086042">
    <w:abstractNumId w:val="13"/>
  </w:num>
  <w:num w:numId="19" w16cid:durableId="1772125638">
    <w:abstractNumId w:val="15"/>
  </w:num>
  <w:num w:numId="20" w16cid:durableId="1943031624">
    <w:abstractNumId w:val="12"/>
  </w:num>
  <w:num w:numId="21" w16cid:durableId="969365470">
    <w:abstractNumId w:val="7"/>
  </w:num>
  <w:num w:numId="22" w16cid:durableId="877007347">
    <w:abstractNumId w:val="21"/>
  </w:num>
  <w:num w:numId="23" w16cid:durableId="886189430">
    <w:abstractNumId w:val="10"/>
  </w:num>
  <w:num w:numId="24" w16cid:durableId="2043433763">
    <w:abstractNumId w:val="20"/>
  </w:num>
  <w:num w:numId="25" w16cid:durableId="11000286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989"/>
    <w:rsid w:val="0000002D"/>
    <w:rsid w:val="00000F16"/>
    <w:rsid w:val="00001ABC"/>
    <w:rsid w:val="00002E47"/>
    <w:rsid w:val="00002E74"/>
    <w:rsid w:val="000054D7"/>
    <w:rsid w:val="000066F6"/>
    <w:rsid w:val="00006A2D"/>
    <w:rsid w:val="0000701C"/>
    <w:rsid w:val="00007314"/>
    <w:rsid w:val="00010576"/>
    <w:rsid w:val="00011323"/>
    <w:rsid w:val="0001186A"/>
    <w:rsid w:val="00011F9B"/>
    <w:rsid w:val="000142C0"/>
    <w:rsid w:val="00016845"/>
    <w:rsid w:val="000175F1"/>
    <w:rsid w:val="000205F0"/>
    <w:rsid w:val="0002183C"/>
    <w:rsid w:val="0002484A"/>
    <w:rsid w:val="00024B74"/>
    <w:rsid w:val="00024CB5"/>
    <w:rsid w:val="00025CAB"/>
    <w:rsid w:val="00025FBD"/>
    <w:rsid w:val="000267CE"/>
    <w:rsid w:val="00026F93"/>
    <w:rsid w:val="00030272"/>
    <w:rsid w:val="00030AE7"/>
    <w:rsid w:val="00031767"/>
    <w:rsid w:val="00031C5D"/>
    <w:rsid w:val="00032ADA"/>
    <w:rsid w:val="000330D2"/>
    <w:rsid w:val="00034FFC"/>
    <w:rsid w:val="00035519"/>
    <w:rsid w:val="00035F13"/>
    <w:rsid w:val="000363F7"/>
    <w:rsid w:val="00037711"/>
    <w:rsid w:val="00037B75"/>
    <w:rsid w:val="00040322"/>
    <w:rsid w:val="00040988"/>
    <w:rsid w:val="000423D3"/>
    <w:rsid w:val="00043381"/>
    <w:rsid w:val="0004345F"/>
    <w:rsid w:val="00043AB6"/>
    <w:rsid w:val="0004617B"/>
    <w:rsid w:val="00046877"/>
    <w:rsid w:val="00047DCB"/>
    <w:rsid w:val="00051DA0"/>
    <w:rsid w:val="00053C4F"/>
    <w:rsid w:val="0005779E"/>
    <w:rsid w:val="00057913"/>
    <w:rsid w:val="00060D35"/>
    <w:rsid w:val="00060E49"/>
    <w:rsid w:val="000622CE"/>
    <w:rsid w:val="000629F9"/>
    <w:rsid w:val="000654D5"/>
    <w:rsid w:val="0006730A"/>
    <w:rsid w:val="000675FE"/>
    <w:rsid w:val="00067BCB"/>
    <w:rsid w:val="00070574"/>
    <w:rsid w:val="00070ED9"/>
    <w:rsid w:val="00071410"/>
    <w:rsid w:val="000720B7"/>
    <w:rsid w:val="000729DC"/>
    <w:rsid w:val="00073D04"/>
    <w:rsid w:val="00074479"/>
    <w:rsid w:val="00075DCB"/>
    <w:rsid w:val="00080572"/>
    <w:rsid w:val="00080EF2"/>
    <w:rsid w:val="00081BD4"/>
    <w:rsid w:val="000824E6"/>
    <w:rsid w:val="0008418A"/>
    <w:rsid w:val="000848C8"/>
    <w:rsid w:val="00084C19"/>
    <w:rsid w:val="00086403"/>
    <w:rsid w:val="00086E8F"/>
    <w:rsid w:val="00087FFB"/>
    <w:rsid w:val="000919A2"/>
    <w:rsid w:val="00091A68"/>
    <w:rsid w:val="00092171"/>
    <w:rsid w:val="00093145"/>
    <w:rsid w:val="00095713"/>
    <w:rsid w:val="0009733B"/>
    <w:rsid w:val="00097693"/>
    <w:rsid w:val="000A2206"/>
    <w:rsid w:val="000A2FEA"/>
    <w:rsid w:val="000A4C08"/>
    <w:rsid w:val="000A5745"/>
    <w:rsid w:val="000A604B"/>
    <w:rsid w:val="000A6306"/>
    <w:rsid w:val="000A63A4"/>
    <w:rsid w:val="000A7990"/>
    <w:rsid w:val="000B09F4"/>
    <w:rsid w:val="000B3591"/>
    <w:rsid w:val="000B3E67"/>
    <w:rsid w:val="000B3F9D"/>
    <w:rsid w:val="000B5DFC"/>
    <w:rsid w:val="000B7E64"/>
    <w:rsid w:val="000C0DCC"/>
    <w:rsid w:val="000C227E"/>
    <w:rsid w:val="000C246D"/>
    <w:rsid w:val="000C395E"/>
    <w:rsid w:val="000C3DA6"/>
    <w:rsid w:val="000C4199"/>
    <w:rsid w:val="000C43BE"/>
    <w:rsid w:val="000C4B4A"/>
    <w:rsid w:val="000C5415"/>
    <w:rsid w:val="000C606B"/>
    <w:rsid w:val="000C61CA"/>
    <w:rsid w:val="000C6C2C"/>
    <w:rsid w:val="000C7BE5"/>
    <w:rsid w:val="000D0652"/>
    <w:rsid w:val="000D0EC8"/>
    <w:rsid w:val="000D2147"/>
    <w:rsid w:val="000D351C"/>
    <w:rsid w:val="000D36F8"/>
    <w:rsid w:val="000D3C2A"/>
    <w:rsid w:val="000D4D91"/>
    <w:rsid w:val="000D64BF"/>
    <w:rsid w:val="000D6695"/>
    <w:rsid w:val="000D6A78"/>
    <w:rsid w:val="000D7FC1"/>
    <w:rsid w:val="000E1F66"/>
    <w:rsid w:val="000E2DBD"/>
    <w:rsid w:val="000E365C"/>
    <w:rsid w:val="000E4AA5"/>
    <w:rsid w:val="000E57B1"/>
    <w:rsid w:val="000E6449"/>
    <w:rsid w:val="000E7D57"/>
    <w:rsid w:val="000F0A3D"/>
    <w:rsid w:val="000F104D"/>
    <w:rsid w:val="000F119E"/>
    <w:rsid w:val="000F269D"/>
    <w:rsid w:val="000F26CA"/>
    <w:rsid w:val="000F3270"/>
    <w:rsid w:val="000F3669"/>
    <w:rsid w:val="000F41C9"/>
    <w:rsid w:val="000F579B"/>
    <w:rsid w:val="000F5C13"/>
    <w:rsid w:val="000F6384"/>
    <w:rsid w:val="000F739E"/>
    <w:rsid w:val="001028B9"/>
    <w:rsid w:val="00103FAB"/>
    <w:rsid w:val="00104967"/>
    <w:rsid w:val="001079AD"/>
    <w:rsid w:val="0011025F"/>
    <w:rsid w:val="0011261A"/>
    <w:rsid w:val="00112AC3"/>
    <w:rsid w:val="00112BBC"/>
    <w:rsid w:val="00112DDB"/>
    <w:rsid w:val="00113073"/>
    <w:rsid w:val="00113F5A"/>
    <w:rsid w:val="001151E7"/>
    <w:rsid w:val="00116E84"/>
    <w:rsid w:val="001201B6"/>
    <w:rsid w:val="00120D69"/>
    <w:rsid w:val="00121F4E"/>
    <w:rsid w:val="00122B35"/>
    <w:rsid w:val="0012386A"/>
    <w:rsid w:val="001252FA"/>
    <w:rsid w:val="0012561F"/>
    <w:rsid w:val="00130F52"/>
    <w:rsid w:val="00133312"/>
    <w:rsid w:val="00133599"/>
    <w:rsid w:val="00134F48"/>
    <w:rsid w:val="001352C7"/>
    <w:rsid w:val="00136099"/>
    <w:rsid w:val="00136337"/>
    <w:rsid w:val="00136767"/>
    <w:rsid w:val="0013685B"/>
    <w:rsid w:val="00136A16"/>
    <w:rsid w:val="001370DD"/>
    <w:rsid w:val="00137430"/>
    <w:rsid w:val="00140A9E"/>
    <w:rsid w:val="00140E8A"/>
    <w:rsid w:val="00141C0D"/>
    <w:rsid w:val="0014297E"/>
    <w:rsid w:val="00143980"/>
    <w:rsid w:val="0014501A"/>
    <w:rsid w:val="001467BA"/>
    <w:rsid w:val="00146EFD"/>
    <w:rsid w:val="001471FA"/>
    <w:rsid w:val="00150956"/>
    <w:rsid w:val="00150AEA"/>
    <w:rsid w:val="00152070"/>
    <w:rsid w:val="00152213"/>
    <w:rsid w:val="00152854"/>
    <w:rsid w:val="00153947"/>
    <w:rsid w:val="00153F89"/>
    <w:rsid w:val="001546D1"/>
    <w:rsid w:val="001568E8"/>
    <w:rsid w:val="00156E5D"/>
    <w:rsid w:val="001603B1"/>
    <w:rsid w:val="0016058E"/>
    <w:rsid w:val="001631B0"/>
    <w:rsid w:val="00163C7B"/>
    <w:rsid w:val="00163EC1"/>
    <w:rsid w:val="001643AE"/>
    <w:rsid w:val="00165449"/>
    <w:rsid w:val="00165755"/>
    <w:rsid w:val="00166AA2"/>
    <w:rsid w:val="00166DF6"/>
    <w:rsid w:val="00167617"/>
    <w:rsid w:val="00174036"/>
    <w:rsid w:val="001740E5"/>
    <w:rsid w:val="001744CE"/>
    <w:rsid w:val="00174F19"/>
    <w:rsid w:val="001764D8"/>
    <w:rsid w:val="00176AF6"/>
    <w:rsid w:val="00177624"/>
    <w:rsid w:val="001831B3"/>
    <w:rsid w:val="001832CA"/>
    <w:rsid w:val="00185569"/>
    <w:rsid w:val="001857B3"/>
    <w:rsid w:val="00186C36"/>
    <w:rsid w:val="00186CD1"/>
    <w:rsid w:val="0018797B"/>
    <w:rsid w:val="00187B2A"/>
    <w:rsid w:val="00187FAF"/>
    <w:rsid w:val="00190CB5"/>
    <w:rsid w:val="00191540"/>
    <w:rsid w:val="00192861"/>
    <w:rsid w:val="00195717"/>
    <w:rsid w:val="00196AA5"/>
    <w:rsid w:val="00196F5E"/>
    <w:rsid w:val="001970AE"/>
    <w:rsid w:val="00197A91"/>
    <w:rsid w:val="001A257B"/>
    <w:rsid w:val="001A272A"/>
    <w:rsid w:val="001A327B"/>
    <w:rsid w:val="001A3BB0"/>
    <w:rsid w:val="001A3EA3"/>
    <w:rsid w:val="001A45CB"/>
    <w:rsid w:val="001A6217"/>
    <w:rsid w:val="001A6D9E"/>
    <w:rsid w:val="001A712C"/>
    <w:rsid w:val="001B1255"/>
    <w:rsid w:val="001B16B6"/>
    <w:rsid w:val="001B21E7"/>
    <w:rsid w:val="001B318E"/>
    <w:rsid w:val="001B4C18"/>
    <w:rsid w:val="001B581B"/>
    <w:rsid w:val="001B6F61"/>
    <w:rsid w:val="001C0452"/>
    <w:rsid w:val="001C047B"/>
    <w:rsid w:val="001C0A43"/>
    <w:rsid w:val="001C2CD8"/>
    <w:rsid w:val="001C3218"/>
    <w:rsid w:val="001C42E5"/>
    <w:rsid w:val="001C6674"/>
    <w:rsid w:val="001D036E"/>
    <w:rsid w:val="001D0823"/>
    <w:rsid w:val="001D242A"/>
    <w:rsid w:val="001D35F1"/>
    <w:rsid w:val="001D3E07"/>
    <w:rsid w:val="001D40E9"/>
    <w:rsid w:val="001D477B"/>
    <w:rsid w:val="001D62D4"/>
    <w:rsid w:val="001E033F"/>
    <w:rsid w:val="001E0376"/>
    <w:rsid w:val="001E0EC7"/>
    <w:rsid w:val="001E0F35"/>
    <w:rsid w:val="001E2839"/>
    <w:rsid w:val="001E2ACB"/>
    <w:rsid w:val="001E622A"/>
    <w:rsid w:val="001E7726"/>
    <w:rsid w:val="001E7A6F"/>
    <w:rsid w:val="001F1E54"/>
    <w:rsid w:val="001F34C3"/>
    <w:rsid w:val="001F3D43"/>
    <w:rsid w:val="001F3E9A"/>
    <w:rsid w:val="001F4B77"/>
    <w:rsid w:val="001F5035"/>
    <w:rsid w:val="001F75C5"/>
    <w:rsid w:val="002003FE"/>
    <w:rsid w:val="00202249"/>
    <w:rsid w:val="00202EDA"/>
    <w:rsid w:val="00203272"/>
    <w:rsid w:val="002035F2"/>
    <w:rsid w:val="00205AEF"/>
    <w:rsid w:val="00205BA8"/>
    <w:rsid w:val="00205F9F"/>
    <w:rsid w:val="00206C41"/>
    <w:rsid w:val="002075EA"/>
    <w:rsid w:val="00211273"/>
    <w:rsid w:val="002114D8"/>
    <w:rsid w:val="002119D8"/>
    <w:rsid w:val="002124C1"/>
    <w:rsid w:val="00212555"/>
    <w:rsid w:val="00213FDF"/>
    <w:rsid w:val="002169E9"/>
    <w:rsid w:val="00217146"/>
    <w:rsid w:val="002171BA"/>
    <w:rsid w:val="00220317"/>
    <w:rsid w:val="00221986"/>
    <w:rsid w:val="002237EF"/>
    <w:rsid w:val="00224794"/>
    <w:rsid w:val="00225D7C"/>
    <w:rsid w:val="00226192"/>
    <w:rsid w:val="002263DA"/>
    <w:rsid w:val="0022659F"/>
    <w:rsid w:val="00227CA0"/>
    <w:rsid w:val="00230270"/>
    <w:rsid w:val="00231104"/>
    <w:rsid w:val="00232F4B"/>
    <w:rsid w:val="002355FA"/>
    <w:rsid w:val="00240C40"/>
    <w:rsid w:val="002420EF"/>
    <w:rsid w:val="00242B9A"/>
    <w:rsid w:val="00242FAF"/>
    <w:rsid w:val="0024385E"/>
    <w:rsid w:val="00243AD2"/>
    <w:rsid w:val="002440EC"/>
    <w:rsid w:val="0024461C"/>
    <w:rsid w:val="00246CC5"/>
    <w:rsid w:val="002471F4"/>
    <w:rsid w:val="00247632"/>
    <w:rsid w:val="00247C8B"/>
    <w:rsid w:val="00251363"/>
    <w:rsid w:val="00251B33"/>
    <w:rsid w:val="00251B95"/>
    <w:rsid w:val="00251DCA"/>
    <w:rsid w:val="00252F1F"/>
    <w:rsid w:val="00254528"/>
    <w:rsid w:val="00254FEA"/>
    <w:rsid w:val="002574E7"/>
    <w:rsid w:val="002605D0"/>
    <w:rsid w:val="00260BEF"/>
    <w:rsid w:val="00261CE0"/>
    <w:rsid w:val="00261F8D"/>
    <w:rsid w:val="00262110"/>
    <w:rsid w:val="00262739"/>
    <w:rsid w:val="00263CBC"/>
    <w:rsid w:val="00264802"/>
    <w:rsid w:val="00266B39"/>
    <w:rsid w:val="002715DE"/>
    <w:rsid w:val="00271944"/>
    <w:rsid w:val="002729C9"/>
    <w:rsid w:val="00274CCD"/>
    <w:rsid w:val="002754B3"/>
    <w:rsid w:val="00275D38"/>
    <w:rsid w:val="00280C99"/>
    <w:rsid w:val="00280FAE"/>
    <w:rsid w:val="0028141C"/>
    <w:rsid w:val="00282F58"/>
    <w:rsid w:val="00283047"/>
    <w:rsid w:val="0028329D"/>
    <w:rsid w:val="00285CE9"/>
    <w:rsid w:val="0028699E"/>
    <w:rsid w:val="00290B82"/>
    <w:rsid w:val="002931E8"/>
    <w:rsid w:val="0029380F"/>
    <w:rsid w:val="00294104"/>
    <w:rsid w:val="00295902"/>
    <w:rsid w:val="00295AEA"/>
    <w:rsid w:val="002961D9"/>
    <w:rsid w:val="002A0EA5"/>
    <w:rsid w:val="002A2B8C"/>
    <w:rsid w:val="002A33E1"/>
    <w:rsid w:val="002A397B"/>
    <w:rsid w:val="002A3DC9"/>
    <w:rsid w:val="002A4208"/>
    <w:rsid w:val="002A5FE1"/>
    <w:rsid w:val="002A7633"/>
    <w:rsid w:val="002A7F80"/>
    <w:rsid w:val="002B01E1"/>
    <w:rsid w:val="002B0D2D"/>
    <w:rsid w:val="002B18F4"/>
    <w:rsid w:val="002B33A0"/>
    <w:rsid w:val="002B4D0C"/>
    <w:rsid w:val="002B4DB1"/>
    <w:rsid w:val="002B7261"/>
    <w:rsid w:val="002C1C35"/>
    <w:rsid w:val="002C66B3"/>
    <w:rsid w:val="002C6788"/>
    <w:rsid w:val="002D0A63"/>
    <w:rsid w:val="002D11DE"/>
    <w:rsid w:val="002D18B0"/>
    <w:rsid w:val="002D20EE"/>
    <w:rsid w:val="002D2C79"/>
    <w:rsid w:val="002D35B4"/>
    <w:rsid w:val="002D362D"/>
    <w:rsid w:val="002D45AB"/>
    <w:rsid w:val="002D4BEC"/>
    <w:rsid w:val="002D6CF8"/>
    <w:rsid w:val="002D7DBE"/>
    <w:rsid w:val="002E0A48"/>
    <w:rsid w:val="002E3648"/>
    <w:rsid w:val="002E3A40"/>
    <w:rsid w:val="002E3A96"/>
    <w:rsid w:val="002E4398"/>
    <w:rsid w:val="002E504F"/>
    <w:rsid w:val="002E6974"/>
    <w:rsid w:val="002E6D27"/>
    <w:rsid w:val="002E761B"/>
    <w:rsid w:val="002E7E89"/>
    <w:rsid w:val="002F07E7"/>
    <w:rsid w:val="002F0EDD"/>
    <w:rsid w:val="002F20CA"/>
    <w:rsid w:val="002F28AF"/>
    <w:rsid w:val="002F5902"/>
    <w:rsid w:val="0030095A"/>
    <w:rsid w:val="00301291"/>
    <w:rsid w:val="00304051"/>
    <w:rsid w:val="00304C0C"/>
    <w:rsid w:val="00305B78"/>
    <w:rsid w:val="003110EF"/>
    <w:rsid w:val="00314C7A"/>
    <w:rsid w:val="0031563B"/>
    <w:rsid w:val="00316216"/>
    <w:rsid w:val="00316D36"/>
    <w:rsid w:val="00317144"/>
    <w:rsid w:val="00317A85"/>
    <w:rsid w:val="00321092"/>
    <w:rsid w:val="003220E7"/>
    <w:rsid w:val="0032276C"/>
    <w:rsid w:val="0032295C"/>
    <w:rsid w:val="00322C94"/>
    <w:rsid w:val="00324BA6"/>
    <w:rsid w:val="00324CAB"/>
    <w:rsid w:val="003260AF"/>
    <w:rsid w:val="003300CE"/>
    <w:rsid w:val="0033134F"/>
    <w:rsid w:val="003314EA"/>
    <w:rsid w:val="00332778"/>
    <w:rsid w:val="003329DA"/>
    <w:rsid w:val="00334C01"/>
    <w:rsid w:val="00335478"/>
    <w:rsid w:val="00337A5F"/>
    <w:rsid w:val="003403F3"/>
    <w:rsid w:val="0034079B"/>
    <w:rsid w:val="00341E46"/>
    <w:rsid w:val="00344FA6"/>
    <w:rsid w:val="0034617A"/>
    <w:rsid w:val="00347571"/>
    <w:rsid w:val="00350E17"/>
    <w:rsid w:val="003530E8"/>
    <w:rsid w:val="00353F06"/>
    <w:rsid w:val="003545C8"/>
    <w:rsid w:val="00355A36"/>
    <w:rsid w:val="003604F1"/>
    <w:rsid w:val="003618C6"/>
    <w:rsid w:val="003623D4"/>
    <w:rsid w:val="003636EA"/>
    <w:rsid w:val="003637B9"/>
    <w:rsid w:val="0036428A"/>
    <w:rsid w:val="0036447B"/>
    <w:rsid w:val="003646ED"/>
    <w:rsid w:val="00364F10"/>
    <w:rsid w:val="0036555F"/>
    <w:rsid w:val="00366779"/>
    <w:rsid w:val="00367143"/>
    <w:rsid w:val="0036746D"/>
    <w:rsid w:val="00370989"/>
    <w:rsid w:val="00370A58"/>
    <w:rsid w:val="00370E56"/>
    <w:rsid w:val="003710A3"/>
    <w:rsid w:val="00371DDD"/>
    <w:rsid w:val="00371F60"/>
    <w:rsid w:val="00372144"/>
    <w:rsid w:val="00372300"/>
    <w:rsid w:val="00372D5E"/>
    <w:rsid w:val="0037360A"/>
    <w:rsid w:val="00373DCE"/>
    <w:rsid w:val="0037466E"/>
    <w:rsid w:val="00374B25"/>
    <w:rsid w:val="00374E38"/>
    <w:rsid w:val="00376610"/>
    <w:rsid w:val="003768F3"/>
    <w:rsid w:val="00377FA8"/>
    <w:rsid w:val="0038057E"/>
    <w:rsid w:val="00380AA3"/>
    <w:rsid w:val="00380E0A"/>
    <w:rsid w:val="00380FC3"/>
    <w:rsid w:val="00381E10"/>
    <w:rsid w:val="003823BF"/>
    <w:rsid w:val="003842BA"/>
    <w:rsid w:val="00385158"/>
    <w:rsid w:val="00386296"/>
    <w:rsid w:val="00386C33"/>
    <w:rsid w:val="00387961"/>
    <w:rsid w:val="00391F03"/>
    <w:rsid w:val="00392644"/>
    <w:rsid w:val="00393B46"/>
    <w:rsid w:val="00393E63"/>
    <w:rsid w:val="003969DF"/>
    <w:rsid w:val="00396FDC"/>
    <w:rsid w:val="003A234C"/>
    <w:rsid w:val="003A4160"/>
    <w:rsid w:val="003A485E"/>
    <w:rsid w:val="003A61CA"/>
    <w:rsid w:val="003A66E3"/>
    <w:rsid w:val="003A6B6A"/>
    <w:rsid w:val="003A7079"/>
    <w:rsid w:val="003A7086"/>
    <w:rsid w:val="003A71EA"/>
    <w:rsid w:val="003A758F"/>
    <w:rsid w:val="003A78EE"/>
    <w:rsid w:val="003B085A"/>
    <w:rsid w:val="003B2085"/>
    <w:rsid w:val="003B267D"/>
    <w:rsid w:val="003B344F"/>
    <w:rsid w:val="003B47AA"/>
    <w:rsid w:val="003B47F9"/>
    <w:rsid w:val="003B5B83"/>
    <w:rsid w:val="003B605D"/>
    <w:rsid w:val="003B6DCB"/>
    <w:rsid w:val="003B796E"/>
    <w:rsid w:val="003C22D0"/>
    <w:rsid w:val="003C31A4"/>
    <w:rsid w:val="003C387B"/>
    <w:rsid w:val="003C3E78"/>
    <w:rsid w:val="003C4130"/>
    <w:rsid w:val="003C4CD3"/>
    <w:rsid w:val="003C5FC0"/>
    <w:rsid w:val="003C6340"/>
    <w:rsid w:val="003C77A8"/>
    <w:rsid w:val="003C77D6"/>
    <w:rsid w:val="003D0651"/>
    <w:rsid w:val="003D10A7"/>
    <w:rsid w:val="003D2A8D"/>
    <w:rsid w:val="003D5060"/>
    <w:rsid w:val="003D53B4"/>
    <w:rsid w:val="003D5587"/>
    <w:rsid w:val="003D5B8B"/>
    <w:rsid w:val="003D665F"/>
    <w:rsid w:val="003D67E1"/>
    <w:rsid w:val="003E06E1"/>
    <w:rsid w:val="003E0879"/>
    <w:rsid w:val="003E208A"/>
    <w:rsid w:val="003E689F"/>
    <w:rsid w:val="003F137C"/>
    <w:rsid w:val="003F276E"/>
    <w:rsid w:val="003F3B61"/>
    <w:rsid w:val="003F6CD1"/>
    <w:rsid w:val="003F7D37"/>
    <w:rsid w:val="003F7E21"/>
    <w:rsid w:val="00400766"/>
    <w:rsid w:val="0040084E"/>
    <w:rsid w:val="00400910"/>
    <w:rsid w:val="00400E60"/>
    <w:rsid w:val="00403615"/>
    <w:rsid w:val="004039A5"/>
    <w:rsid w:val="0040436F"/>
    <w:rsid w:val="004056FF"/>
    <w:rsid w:val="00407660"/>
    <w:rsid w:val="00407C0E"/>
    <w:rsid w:val="0041154F"/>
    <w:rsid w:val="004126A1"/>
    <w:rsid w:val="0041298A"/>
    <w:rsid w:val="00413495"/>
    <w:rsid w:val="004140FB"/>
    <w:rsid w:val="00415543"/>
    <w:rsid w:val="004156D7"/>
    <w:rsid w:val="00416C23"/>
    <w:rsid w:val="004171AE"/>
    <w:rsid w:val="00417960"/>
    <w:rsid w:val="00422180"/>
    <w:rsid w:val="004234BA"/>
    <w:rsid w:val="00423B4B"/>
    <w:rsid w:val="00423F9D"/>
    <w:rsid w:val="00425867"/>
    <w:rsid w:val="00427E93"/>
    <w:rsid w:val="00427F6D"/>
    <w:rsid w:val="004330C4"/>
    <w:rsid w:val="0043366E"/>
    <w:rsid w:val="00434594"/>
    <w:rsid w:val="004400CC"/>
    <w:rsid w:val="004419C6"/>
    <w:rsid w:val="004426A5"/>
    <w:rsid w:val="00442EC0"/>
    <w:rsid w:val="00442FE7"/>
    <w:rsid w:val="00443113"/>
    <w:rsid w:val="004434BA"/>
    <w:rsid w:val="0044430F"/>
    <w:rsid w:val="0044434B"/>
    <w:rsid w:val="004444EF"/>
    <w:rsid w:val="004479B0"/>
    <w:rsid w:val="0045062F"/>
    <w:rsid w:val="00450CEC"/>
    <w:rsid w:val="00452C1D"/>
    <w:rsid w:val="00454157"/>
    <w:rsid w:val="00454C81"/>
    <w:rsid w:val="00454F78"/>
    <w:rsid w:val="00455F1F"/>
    <w:rsid w:val="00456FE8"/>
    <w:rsid w:val="0045779C"/>
    <w:rsid w:val="00457DC4"/>
    <w:rsid w:val="0046009C"/>
    <w:rsid w:val="004607DB"/>
    <w:rsid w:val="00460E26"/>
    <w:rsid w:val="00460F83"/>
    <w:rsid w:val="004617BE"/>
    <w:rsid w:val="0046226C"/>
    <w:rsid w:val="00462276"/>
    <w:rsid w:val="004636EF"/>
    <w:rsid w:val="00465AD0"/>
    <w:rsid w:val="00465DA9"/>
    <w:rsid w:val="004664AE"/>
    <w:rsid w:val="00467187"/>
    <w:rsid w:val="00471833"/>
    <w:rsid w:val="004735F0"/>
    <w:rsid w:val="00473F37"/>
    <w:rsid w:val="0047401B"/>
    <w:rsid w:val="00474F46"/>
    <w:rsid w:val="0047617C"/>
    <w:rsid w:val="004769E2"/>
    <w:rsid w:val="00477808"/>
    <w:rsid w:val="0047786A"/>
    <w:rsid w:val="0048203C"/>
    <w:rsid w:val="0048352D"/>
    <w:rsid w:val="00484679"/>
    <w:rsid w:val="00484706"/>
    <w:rsid w:val="00484896"/>
    <w:rsid w:val="00485DE3"/>
    <w:rsid w:val="00487AD7"/>
    <w:rsid w:val="00490C1B"/>
    <w:rsid w:val="00491019"/>
    <w:rsid w:val="0049255F"/>
    <w:rsid w:val="004933C6"/>
    <w:rsid w:val="004939A7"/>
    <w:rsid w:val="004939E1"/>
    <w:rsid w:val="004940CD"/>
    <w:rsid w:val="004947E2"/>
    <w:rsid w:val="004951C6"/>
    <w:rsid w:val="00496789"/>
    <w:rsid w:val="004976F9"/>
    <w:rsid w:val="00497FF0"/>
    <w:rsid w:val="004A0860"/>
    <w:rsid w:val="004A0D42"/>
    <w:rsid w:val="004A2394"/>
    <w:rsid w:val="004A3255"/>
    <w:rsid w:val="004A4B28"/>
    <w:rsid w:val="004A57EA"/>
    <w:rsid w:val="004A73DE"/>
    <w:rsid w:val="004A7AE3"/>
    <w:rsid w:val="004B272A"/>
    <w:rsid w:val="004B2C98"/>
    <w:rsid w:val="004B37A5"/>
    <w:rsid w:val="004B3D39"/>
    <w:rsid w:val="004B4CA7"/>
    <w:rsid w:val="004B6154"/>
    <w:rsid w:val="004B63F6"/>
    <w:rsid w:val="004B7100"/>
    <w:rsid w:val="004B71BE"/>
    <w:rsid w:val="004B7394"/>
    <w:rsid w:val="004B73E2"/>
    <w:rsid w:val="004B7EA6"/>
    <w:rsid w:val="004C0D72"/>
    <w:rsid w:val="004C12AA"/>
    <w:rsid w:val="004C13C6"/>
    <w:rsid w:val="004C15B1"/>
    <w:rsid w:val="004C1BBF"/>
    <w:rsid w:val="004C3557"/>
    <w:rsid w:val="004C3DFF"/>
    <w:rsid w:val="004C40B1"/>
    <w:rsid w:val="004C4EAA"/>
    <w:rsid w:val="004C5612"/>
    <w:rsid w:val="004C709A"/>
    <w:rsid w:val="004C7709"/>
    <w:rsid w:val="004C79A6"/>
    <w:rsid w:val="004D0FB5"/>
    <w:rsid w:val="004D2638"/>
    <w:rsid w:val="004D3323"/>
    <w:rsid w:val="004D36D8"/>
    <w:rsid w:val="004D4ABF"/>
    <w:rsid w:val="004D6FAD"/>
    <w:rsid w:val="004D7F85"/>
    <w:rsid w:val="004E1E46"/>
    <w:rsid w:val="004E25F4"/>
    <w:rsid w:val="004E3180"/>
    <w:rsid w:val="004E32F3"/>
    <w:rsid w:val="004E39B7"/>
    <w:rsid w:val="004E3B8E"/>
    <w:rsid w:val="004E57E4"/>
    <w:rsid w:val="004E5971"/>
    <w:rsid w:val="004E7224"/>
    <w:rsid w:val="004F08C6"/>
    <w:rsid w:val="004F0A90"/>
    <w:rsid w:val="004F2562"/>
    <w:rsid w:val="004F4052"/>
    <w:rsid w:val="004F60A3"/>
    <w:rsid w:val="004F7CDF"/>
    <w:rsid w:val="005019A2"/>
    <w:rsid w:val="00502CCC"/>
    <w:rsid w:val="00503D0B"/>
    <w:rsid w:val="00504217"/>
    <w:rsid w:val="0050485D"/>
    <w:rsid w:val="0050562D"/>
    <w:rsid w:val="005058C2"/>
    <w:rsid w:val="005075D6"/>
    <w:rsid w:val="00507E91"/>
    <w:rsid w:val="005102FA"/>
    <w:rsid w:val="00512551"/>
    <w:rsid w:val="00513D50"/>
    <w:rsid w:val="00513D98"/>
    <w:rsid w:val="005142EC"/>
    <w:rsid w:val="005151B4"/>
    <w:rsid w:val="005160C5"/>
    <w:rsid w:val="00516635"/>
    <w:rsid w:val="00517187"/>
    <w:rsid w:val="00517A55"/>
    <w:rsid w:val="00520050"/>
    <w:rsid w:val="00521E78"/>
    <w:rsid w:val="005236E6"/>
    <w:rsid w:val="00523FDE"/>
    <w:rsid w:val="00524E15"/>
    <w:rsid w:val="0052533D"/>
    <w:rsid w:val="00525C67"/>
    <w:rsid w:val="00525FFA"/>
    <w:rsid w:val="0052634A"/>
    <w:rsid w:val="00526D09"/>
    <w:rsid w:val="005274E5"/>
    <w:rsid w:val="00527C7F"/>
    <w:rsid w:val="005306B3"/>
    <w:rsid w:val="00530753"/>
    <w:rsid w:val="0053157F"/>
    <w:rsid w:val="005319F1"/>
    <w:rsid w:val="00532664"/>
    <w:rsid w:val="00535A92"/>
    <w:rsid w:val="00535C02"/>
    <w:rsid w:val="0053658B"/>
    <w:rsid w:val="00537051"/>
    <w:rsid w:val="00537AC6"/>
    <w:rsid w:val="005414B1"/>
    <w:rsid w:val="0054292B"/>
    <w:rsid w:val="00543CFF"/>
    <w:rsid w:val="00543EE6"/>
    <w:rsid w:val="0054406A"/>
    <w:rsid w:val="00544118"/>
    <w:rsid w:val="00547241"/>
    <w:rsid w:val="00547D5F"/>
    <w:rsid w:val="00547D83"/>
    <w:rsid w:val="00550082"/>
    <w:rsid w:val="0055059B"/>
    <w:rsid w:val="00550965"/>
    <w:rsid w:val="00553CFB"/>
    <w:rsid w:val="0055430B"/>
    <w:rsid w:val="005548FF"/>
    <w:rsid w:val="005556E9"/>
    <w:rsid w:val="005559DD"/>
    <w:rsid w:val="00555BE2"/>
    <w:rsid w:val="00557AC7"/>
    <w:rsid w:val="00560294"/>
    <w:rsid w:val="005623EA"/>
    <w:rsid w:val="0056295D"/>
    <w:rsid w:val="0056474C"/>
    <w:rsid w:val="00565113"/>
    <w:rsid w:val="0056617D"/>
    <w:rsid w:val="00566755"/>
    <w:rsid w:val="00566E04"/>
    <w:rsid w:val="005675AA"/>
    <w:rsid w:val="00567889"/>
    <w:rsid w:val="00567EBD"/>
    <w:rsid w:val="0057002F"/>
    <w:rsid w:val="0057012D"/>
    <w:rsid w:val="00574367"/>
    <w:rsid w:val="0057549F"/>
    <w:rsid w:val="0057599C"/>
    <w:rsid w:val="005769BB"/>
    <w:rsid w:val="0058079B"/>
    <w:rsid w:val="0058125E"/>
    <w:rsid w:val="005819CD"/>
    <w:rsid w:val="005831A2"/>
    <w:rsid w:val="00585B55"/>
    <w:rsid w:val="005873BF"/>
    <w:rsid w:val="005907B9"/>
    <w:rsid w:val="005911C0"/>
    <w:rsid w:val="00591BAC"/>
    <w:rsid w:val="00591BB6"/>
    <w:rsid w:val="00596E6D"/>
    <w:rsid w:val="0059756D"/>
    <w:rsid w:val="00597796"/>
    <w:rsid w:val="005A13C9"/>
    <w:rsid w:val="005A161E"/>
    <w:rsid w:val="005A1B09"/>
    <w:rsid w:val="005A260B"/>
    <w:rsid w:val="005A40F3"/>
    <w:rsid w:val="005A49EA"/>
    <w:rsid w:val="005A563C"/>
    <w:rsid w:val="005A5F30"/>
    <w:rsid w:val="005A7224"/>
    <w:rsid w:val="005B02E7"/>
    <w:rsid w:val="005B113A"/>
    <w:rsid w:val="005B164F"/>
    <w:rsid w:val="005B252E"/>
    <w:rsid w:val="005B3A97"/>
    <w:rsid w:val="005B4C7B"/>
    <w:rsid w:val="005B4F0E"/>
    <w:rsid w:val="005B510B"/>
    <w:rsid w:val="005B57CF"/>
    <w:rsid w:val="005B5A40"/>
    <w:rsid w:val="005B5EA5"/>
    <w:rsid w:val="005B632A"/>
    <w:rsid w:val="005B7E78"/>
    <w:rsid w:val="005C04C2"/>
    <w:rsid w:val="005C1E39"/>
    <w:rsid w:val="005C35C4"/>
    <w:rsid w:val="005C3880"/>
    <w:rsid w:val="005C4D52"/>
    <w:rsid w:val="005C4DFE"/>
    <w:rsid w:val="005C55E5"/>
    <w:rsid w:val="005C6457"/>
    <w:rsid w:val="005D0636"/>
    <w:rsid w:val="005D145C"/>
    <w:rsid w:val="005D1486"/>
    <w:rsid w:val="005D32F8"/>
    <w:rsid w:val="005D4F42"/>
    <w:rsid w:val="005D58E4"/>
    <w:rsid w:val="005D78B2"/>
    <w:rsid w:val="005D7D54"/>
    <w:rsid w:val="005E1536"/>
    <w:rsid w:val="005E3C48"/>
    <w:rsid w:val="005E469A"/>
    <w:rsid w:val="005E4E07"/>
    <w:rsid w:val="005E5002"/>
    <w:rsid w:val="005E534A"/>
    <w:rsid w:val="005E61FA"/>
    <w:rsid w:val="005E6902"/>
    <w:rsid w:val="005E6A7B"/>
    <w:rsid w:val="005F1487"/>
    <w:rsid w:val="005F1773"/>
    <w:rsid w:val="005F31C4"/>
    <w:rsid w:val="005F3E08"/>
    <w:rsid w:val="005F6365"/>
    <w:rsid w:val="005F752D"/>
    <w:rsid w:val="005F7D43"/>
    <w:rsid w:val="0060074E"/>
    <w:rsid w:val="00600DF7"/>
    <w:rsid w:val="006038C3"/>
    <w:rsid w:val="00604B55"/>
    <w:rsid w:val="00604FD2"/>
    <w:rsid w:val="00606E44"/>
    <w:rsid w:val="0061029A"/>
    <w:rsid w:val="0061029E"/>
    <w:rsid w:val="00611A17"/>
    <w:rsid w:val="00613799"/>
    <w:rsid w:val="00613F35"/>
    <w:rsid w:val="00614282"/>
    <w:rsid w:val="00614A3C"/>
    <w:rsid w:val="0061586E"/>
    <w:rsid w:val="00615A5B"/>
    <w:rsid w:val="00615A95"/>
    <w:rsid w:val="00617B7F"/>
    <w:rsid w:val="0062125B"/>
    <w:rsid w:val="0062159B"/>
    <w:rsid w:val="00621CDA"/>
    <w:rsid w:val="006231BB"/>
    <w:rsid w:val="006268B9"/>
    <w:rsid w:val="0063113A"/>
    <w:rsid w:val="00631793"/>
    <w:rsid w:val="00632BEF"/>
    <w:rsid w:val="00633193"/>
    <w:rsid w:val="00633B01"/>
    <w:rsid w:val="00633B7F"/>
    <w:rsid w:val="00633DE9"/>
    <w:rsid w:val="006342D7"/>
    <w:rsid w:val="00635D8A"/>
    <w:rsid w:val="00636DA3"/>
    <w:rsid w:val="0064020C"/>
    <w:rsid w:val="00641892"/>
    <w:rsid w:val="00642436"/>
    <w:rsid w:val="00643A6B"/>
    <w:rsid w:val="00644A0A"/>
    <w:rsid w:val="00644B1E"/>
    <w:rsid w:val="0064539F"/>
    <w:rsid w:val="0064589A"/>
    <w:rsid w:val="006464CC"/>
    <w:rsid w:val="00646C27"/>
    <w:rsid w:val="00651EA1"/>
    <w:rsid w:val="00661C2D"/>
    <w:rsid w:val="0066200F"/>
    <w:rsid w:val="0066236A"/>
    <w:rsid w:val="0066357A"/>
    <w:rsid w:val="0066508A"/>
    <w:rsid w:val="006656F1"/>
    <w:rsid w:val="00665C31"/>
    <w:rsid w:val="00671909"/>
    <w:rsid w:val="00672ED5"/>
    <w:rsid w:val="00674355"/>
    <w:rsid w:val="00674DC9"/>
    <w:rsid w:val="00675F6D"/>
    <w:rsid w:val="0067620F"/>
    <w:rsid w:val="006764A5"/>
    <w:rsid w:val="00677242"/>
    <w:rsid w:val="006777A3"/>
    <w:rsid w:val="006778F1"/>
    <w:rsid w:val="0068157D"/>
    <w:rsid w:val="00682406"/>
    <w:rsid w:val="00682792"/>
    <w:rsid w:val="00682CED"/>
    <w:rsid w:val="00683E13"/>
    <w:rsid w:val="00684AD7"/>
    <w:rsid w:val="00684B06"/>
    <w:rsid w:val="00684CAE"/>
    <w:rsid w:val="00684E0F"/>
    <w:rsid w:val="006852CB"/>
    <w:rsid w:val="00686578"/>
    <w:rsid w:val="0069055D"/>
    <w:rsid w:val="0069322F"/>
    <w:rsid w:val="006933C5"/>
    <w:rsid w:val="00693D2A"/>
    <w:rsid w:val="00693EDE"/>
    <w:rsid w:val="006948BF"/>
    <w:rsid w:val="00694A63"/>
    <w:rsid w:val="0069619F"/>
    <w:rsid w:val="006968BC"/>
    <w:rsid w:val="006971A8"/>
    <w:rsid w:val="00697DDE"/>
    <w:rsid w:val="00697E26"/>
    <w:rsid w:val="006A07C3"/>
    <w:rsid w:val="006A1B11"/>
    <w:rsid w:val="006A1FD0"/>
    <w:rsid w:val="006A2D28"/>
    <w:rsid w:val="006A301A"/>
    <w:rsid w:val="006A340A"/>
    <w:rsid w:val="006A5B0F"/>
    <w:rsid w:val="006A5D67"/>
    <w:rsid w:val="006A6BEE"/>
    <w:rsid w:val="006A7BAE"/>
    <w:rsid w:val="006B0EFD"/>
    <w:rsid w:val="006B2E81"/>
    <w:rsid w:val="006B3FDE"/>
    <w:rsid w:val="006B4166"/>
    <w:rsid w:val="006B4564"/>
    <w:rsid w:val="006B4E8C"/>
    <w:rsid w:val="006B5682"/>
    <w:rsid w:val="006C1EEC"/>
    <w:rsid w:val="006C23E1"/>
    <w:rsid w:val="006C3060"/>
    <w:rsid w:val="006C3684"/>
    <w:rsid w:val="006C675D"/>
    <w:rsid w:val="006D0311"/>
    <w:rsid w:val="006D0C5C"/>
    <w:rsid w:val="006D207C"/>
    <w:rsid w:val="006D3F70"/>
    <w:rsid w:val="006D65E6"/>
    <w:rsid w:val="006D7128"/>
    <w:rsid w:val="006D78B5"/>
    <w:rsid w:val="006D7F7B"/>
    <w:rsid w:val="006E1740"/>
    <w:rsid w:val="006E1774"/>
    <w:rsid w:val="006E1FCC"/>
    <w:rsid w:val="006E376C"/>
    <w:rsid w:val="006E5442"/>
    <w:rsid w:val="006E555D"/>
    <w:rsid w:val="006E6ABC"/>
    <w:rsid w:val="006E6E52"/>
    <w:rsid w:val="006F05DA"/>
    <w:rsid w:val="006F0997"/>
    <w:rsid w:val="006F1095"/>
    <w:rsid w:val="006F1613"/>
    <w:rsid w:val="006F1EBC"/>
    <w:rsid w:val="006F24D2"/>
    <w:rsid w:val="006F280B"/>
    <w:rsid w:val="006F2A50"/>
    <w:rsid w:val="006F4496"/>
    <w:rsid w:val="006F54E7"/>
    <w:rsid w:val="006F7860"/>
    <w:rsid w:val="0070112C"/>
    <w:rsid w:val="0070155D"/>
    <w:rsid w:val="00703049"/>
    <w:rsid w:val="0070377B"/>
    <w:rsid w:val="00703A93"/>
    <w:rsid w:val="00703B08"/>
    <w:rsid w:val="0070769F"/>
    <w:rsid w:val="00711622"/>
    <w:rsid w:val="0071283A"/>
    <w:rsid w:val="007146A7"/>
    <w:rsid w:val="007174C2"/>
    <w:rsid w:val="007175CD"/>
    <w:rsid w:val="0072021B"/>
    <w:rsid w:val="00720CEA"/>
    <w:rsid w:val="00721B80"/>
    <w:rsid w:val="00722723"/>
    <w:rsid w:val="007247BD"/>
    <w:rsid w:val="0072578F"/>
    <w:rsid w:val="00726B39"/>
    <w:rsid w:val="00726BD8"/>
    <w:rsid w:val="00726BE7"/>
    <w:rsid w:val="00727750"/>
    <w:rsid w:val="007301B2"/>
    <w:rsid w:val="00730C74"/>
    <w:rsid w:val="007341EB"/>
    <w:rsid w:val="00734801"/>
    <w:rsid w:val="007363B3"/>
    <w:rsid w:val="00736812"/>
    <w:rsid w:val="007376A0"/>
    <w:rsid w:val="007401F9"/>
    <w:rsid w:val="00740713"/>
    <w:rsid w:val="00740E46"/>
    <w:rsid w:val="00740EBC"/>
    <w:rsid w:val="00741DEA"/>
    <w:rsid w:val="00741EE8"/>
    <w:rsid w:val="007422E5"/>
    <w:rsid w:val="00742F24"/>
    <w:rsid w:val="00743BDD"/>
    <w:rsid w:val="00744056"/>
    <w:rsid w:val="00744D50"/>
    <w:rsid w:val="007450E7"/>
    <w:rsid w:val="00745845"/>
    <w:rsid w:val="007461BF"/>
    <w:rsid w:val="00746A8E"/>
    <w:rsid w:val="0074755C"/>
    <w:rsid w:val="00750562"/>
    <w:rsid w:val="00751D26"/>
    <w:rsid w:val="00752724"/>
    <w:rsid w:val="007568C4"/>
    <w:rsid w:val="00756F36"/>
    <w:rsid w:val="00757ED9"/>
    <w:rsid w:val="007638BC"/>
    <w:rsid w:val="007638DA"/>
    <w:rsid w:val="00764D9B"/>
    <w:rsid w:val="0076509E"/>
    <w:rsid w:val="007664A3"/>
    <w:rsid w:val="00766DD4"/>
    <w:rsid w:val="00767623"/>
    <w:rsid w:val="00767B6D"/>
    <w:rsid w:val="00767D2E"/>
    <w:rsid w:val="00773077"/>
    <w:rsid w:val="00774B69"/>
    <w:rsid w:val="00774EC3"/>
    <w:rsid w:val="007762B5"/>
    <w:rsid w:val="00776C68"/>
    <w:rsid w:val="00777F02"/>
    <w:rsid w:val="0078139A"/>
    <w:rsid w:val="00782495"/>
    <w:rsid w:val="00783972"/>
    <w:rsid w:val="00783E3F"/>
    <w:rsid w:val="007840C6"/>
    <w:rsid w:val="00784F19"/>
    <w:rsid w:val="00785B3A"/>
    <w:rsid w:val="007878FF"/>
    <w:rsid w:val="00790754"/>
    <w:rsid w:val="00794034"/>
    <w:rsid w:val="0079677F"/>
    <w:rsid w:val="007973C5"/>
    <w:rsid w:val="007974DC"/>
    <w:rsid w:val="00797760"/>
    <w:rsid w:val="00797EA0"/>
    <w:rsid w:val="007A0B7D"/>
    <w:rsid w:val="007A0F61"/>
    <w:rsid w:val="007A2C12"/>
    <w:rsid w:val="007A30A6"/>
    <w:rsid w:val="007A3DFB"/>
    <w:rsid w:val="007A4091"/>
    <w:rsid w:val="007A431E"/>
    <w:rsid w:val="007A4C9A"/>
    <w:rsid w:val="007A5142"/>
    <w:rsid w:val="007A58AA"/>
    <w:rsid w:val="007A63A9"/>
    <w:rsid w:val="007A6BE8"/>
    <w:rsid w:val="007A7B83"/>
    <w:rsid w:val="007A7DFF"/>
    <w:rsid w:val="007B1334"/>
    <w:rsid w:val="007B1FB9"/>
    <w:rsid w:val="007B2C34"/>
    <w:rsid w:val="007B3F43"/>
    <w:rsid w:val="007B4903"/>
    <w:rsid w:val="007B49C6"/>
    <w:rsid w:val="007B4C3D"/>
    <w:rsid w:val="007B5FAB"/>
    <w:rsid w:val="007B6052"/>
    <w:rsid w:val="007B6540"/>
    <w:rsid w:val="007B6D46"/>
    <w:rsid w:val="007B7E43"/>
    <w:rsid w:val="007C04D1"/>
    <w:rsid w:val="007C3B43"/>
    <w:rsid w:val="007C3ECA"/>
    <w:rsid w:val="007C46B5"/>
    <w:rsid w:val="007C558A"/>
    <w:rsid w:val="007C589F"/>
    <w:rsid w:val="007C5F59"/>
    <w:rsid w:val="007C6BFB"/>
    <w:rsid w:val="007C79C4"/>
    <w:rsid w:val="007D00A2"/>
    <w:rsid w:val="007D0953"/>
    <w:rsid w:val="007D0EFB"/>
    <w:rsid w:val="007D1E5A"/>
    <w:rsid w:val="007D46D5"/>
    <w:rsid w:val="007D57DF"/>
    <w:rsid w:val="007D6260"/>
    <w:rsid w:val="007D6590"/>
    <w:rsid w:val="007E10E6"/>
    <w:rsid w:val="007E1260"/>
    <w:rsid w:val="007E1EC6"/>
    <w:rsid w:val="007E28BF"/>
    <w:rsid w:val="007E2D12"/>
    <w:rsid w:val="007E3414"/>
    <w:rsid w:val="007E45F2"/>
    <w:rsid w:val="007E4E7D"/>
    <w:rsid w:val="007E584E"/>
    <w:rsid w:val="007E59EC"/>
    <w:rsid w:val="007E700D"/>
    <w:rsid w:val="007E74B0"/>
    <w:rsid w:val="007E775C"/>
    <w:rsid w:val="007F068C"/>
    <w:rsid w:val="007F0C7D"/>
    <w:rsid w:val="007F127B"/>
    <w:rsid w:val="007F20E8"/>
    <w:rsid w:val="007F22A0"/>
    <w:rsid w:val="007F56A7"/>
    <w:rsid w:val="007F56D4"/>
    <w:rsid w:val="007F64B4"/>
    <w:rsid w:val="007F6B72"/>
    <w:rsid w:val="007F6E6C"/>
    <w:rsid w:val="00800B53"/>
    <w:rsid w:val="00801CDE"/>
    <w:rsid w:val="00801E4C"/>
    <w:rsid w:val="00802EC8"/>
    <w:rsid w:val="00802FBB"/>
    <w:rsid w:val="00803489"/>
    <w:rsid w:val="00805A42"/>
    <w:rsid w:val="008060EC"/>
    <w:rsid w:val="00806E26"/>
    <w:rsid w:val="00807AEF"/>
    <w:rsid w:val="00811965"/>
    <w:rsid w:val="0081258B"/>
    <w:rsid w:val="0081499A"/>
    <w:rsid w:val="00815A81"/>
    <w:rsid w:val="00815DD6"/>
    <w:rsid w:val="0082081C"/>
    <w:rsid w:val="00820C08"/>
    <w:rsid w:val="00820EC4"/>
    <w:rsid w:val="008218D1"/>
    <w:rsid w:val="00822003"/>
    <w:rsid w:val="008226D5"/>
    <w:rsid w:val="008244AD"/>
    <w:rsid w:val="00824C1D"/>
    <w:rsid w:val="0082590F"/>
    <w:rsid w:val="008261D1"/>
    <w:rsid w:val="008279E8"/>
    <w:rsid w:val="00830489"/>
    <w:rsid w:val="00832138"/>
    <w:rsid w:val="0083364C"/>
    <w:rsid w:val="00833AEC"/>
    <w:rsid w:val="00833E6B"/>
    <w:rsid w:val="00836FA7"/>
    <w:rsid w:val="0083726E"/>
    <w:rsid w:val="008378FB"/>
    <w:rsid w:val="00840679"/>
    <w:rsid w:val="0084136D"/>
    <w:rsid w:val="00842681"/>
    <w:rsid w:val="00843642"/>
    <w:rsid w:val="00843D41"/>
    <w:rsid w:val="00843D59"/>
    <w:rsid w:val="0084435A"/>
    <w:rsid w:val="00844510"/>
    <w:rsid w:val="008448C5"/>
    <w:rsid w:val="00844B1B"/>
    <w:rsid w:val="00845E3F"/>
    <w:rsid w:val="0084781A"/>
    <w:rsid w:val="008479B0"/>
    <w:rsid w:val="00847A7B"/>
    <w:rsid w:val="00850A6B"/>
    <w:rsid w:val="00850B91"/>
    <w:rsid w:val="00852021"/>
    <w:rsid w:val="0085239A"/>
    <w:rsid w:val="008527CA"/>
    <w:rsid w:val="00852D20"/>
    <w:rsid w:val="00853223"/>
    <w:rsid w:val="0085356D"/>
    <w:rsid w:val="00855D70"/>
    <w:rsid w:val="0085662A"/>
    <w:rsid w:val="008569D4"/>
    <w:rsid w:val="00856C64"/>
    <w:rsid w:val="00857CE4"/>
    <w:rsid w:val="00860262"/>
    <w:rsid w:val="008605BC"/>
    <w:rsid w:val="008634C2"/>
    <w:rsid w:val="00864FF8"/>
    <w:rsid w:val="008657F3"/>
    <w:rsid w:val="00865B81"/>
    <w:rsid w:val="0086750C"/>
    <w:rsid w:val="00870842"/>
    <w:rsid w:val="00873778"/>
    <w:rsid w:val="00874134"/>
    <w:rsid w:val="008742FC"/>
    <w:rsid w:val="00874E7A"/>
    <w:rsid w:val="00875BBE"/>
    <w:rsid w:val="00875D32"/>
    <w:rsid w:val="0087653E"/>
    <w:rsid w:val="0088068D"/>
    <w:rsid w:val="00882BB9"/>
    <w:rsid w:val="00882E36"/>
    <w:rsid w:val="00882EFC"/>
    <w:rsid w:val="00882F4D"/>
    <w:rsid w:val="00883331"/>
    <w:rsid w:val="0088390C"/>
    <w:rsid w:val="00883CA5"/>
    <w:rsid w:val="008862CC"/>
    <w:rsid w:val="00886ED5"/>
    <w:rsid w:val="00886F3C"/>
    <w:rsid w:val="008870DD"/>
    <w:rsid w:val="0089017E"/>
    <w:rsid w:val="008902B9"/>
    <w:rsid w:val="0089046A"/>
    <w:rsid w:val="008916F6"/>
    <w:rsid w:val="0089441E"/>
    <w:rsid w:val="0089461D"/>
    <w:rsid w:val="008949AF"/>
    <w:rsid w:val="00894B1D"/>
    <w:rsid w:val="008951AA"/>
    <w:rsid w:val="00895E89"/>
    <w:rsid w:val="008972B4"/>
    <w:rsid w:val="00897F13"/>
    <w:rsid w:val="008A3067"/>
    <w:rsid w:val="008A329D"/>
    <w:rsid w:val="008A3482"/>
    <w:rsid w:val="008A4170"/>
    <w:rsid w:val="008A481B"/>
    <w:rsid w:val="008A4A24"/>
    <w:rsid w:val="008A4CF4"/>
    <w:rsid w:val="008A4DE3"/>
    <w:rsid w:val="008A5CC7"/>
    <w:rsid w:val="008A7608"/>
    <w:rsid w:val="008A7BF6"/>
    <w:rsid w:val="008B08A3"/>
    <w:rsid w:val="008B16B6"/>
    <w:rsid w:val="008B17E3"/>
    <w:rsid w:val="008B3498"/>
    <w:rsid w:val="008B594D"/>
    <w:rsid w:val="008B6201"/>
    <w:rsid w:val="008B687A"/>
    <w:rsid w:val="008B73D8"/>
    <w:rsid w:val="008B74B0"/>
    <w:rsid w:val="008C0493"/>
    <w:rsid w:val="008C10B4"/>
    <w:rsid w:val="008C12FF"/>
    <w:rsid w:val="008C201B"/>
    <w:rsid w:val="008C54B8"/>
    <w:rsid w:val="008C5B54"/>
    <w:rsid w:val="008C6406"/>
    <w:rsid w:val="008C7845"/>
    <w:rsid w:val="008C7F7A"/>
    <w:rsid w:val="008D056A"/>
    <w:rsid w:val="008D0DA9"/>
    <w:rsid w:val="008D2AB5"/>
    <w:rsid w:val="008D2D12"/>
    <w:rsid w:val="008D58F6"/>
    <w:rsid w:val="008D6D3B"/>
    <w:rsid w:val="008E03AC"/>
    <w:rsid w:val="008E14EF"/>
    <w:rsid w:val="008E1C8C"/>
    <w:rsid w:val="008E2617"/>
    <w:rsid w:val="008E3B8C"/>
    <w:rsid w:val="008E4DCA"/>
    <w:rsid w:val="008E5AB8"/>
    <w:rsid w:val="008F1EB5"/>
    <w:rsid w:val="008F1EDB"/>
    <w:rsid w:val="008F24F5"/>
    <w:rsid w:val="008F27BF"/>
    <w:rsid w:val="008F39E2"/>
    <w:rsid w:val="008F3C9B"/>
    <w:rsid w:val="008F4198"/>
    <w:rsid w:val="008F50B0"/>
    <w:rsid w:val="008F6E39"/>
    <w:rsid w:val="008F7E9C"/>
    <w:rsid w:val="009006F5"/>
    <w:rsid w:val="00901FCE"/>
    <w:rsid w:val="0090230B"/>
    <w:rsid w:val="00902535"/>
    <w:rsid w:val="0090311F"/>
    <w:rsid w:val="00903D00"/>
    <w:rsid w:val="00905ADA"/>
    <w:rsid w:val="0090641E"/>
    <w:rsid w:val="00906B23"/>
    <w:rsid w:val="009079EE"/>
    <w:rsid w:val="009130A9"/>
    <w:rsid w:val="009152FF"/>
    <w:rsid w:val="00915D28"/>
    <w:rsid w:val="00916815"/>
    <w:rsid w:val="009217DD"/>
    <w:rsid w:val="009229F6"/>
    <w:rsid w:val="0092309B"/>
    <w:rsid w:val="00923CDC"/>
    <w:rsid w:val="009258A4"/>
    <w:rsid w:val="00932812"/>
    <w:rsid w:val="009337CF"/>
    <w:rsid w:val="0093413A"/>
    <w:rsid w:val="00934411"/>
    <w:rsid w:val="0093525F"/>
    <w:rsid w:val="009356F7"/>
    <w:rsid w:val="00935D89"/>
    <w:rsid w:val="00935F6A"/>
    <w:rsid w:val="00944155"/>
    <w:rsid w:val="00945425"/>
    <w:rsid w:val="00945FF6"/>
    <w:rsid w:val="009462AC"/>
    <w:rsid w:val="00946CE6"/>
    <w:rsid w:val="00946F0D"/>
    <w:rsid w:val="00950F5C"/>
    <w:rsid w:val="0095115F"/>
    <w:rsid w:val="009517F8"/>
    <w:rsid w:val="00952527"/>
    <w:rsid w:val="009529B1"/>
    <w:rsid w:val="0095373E"/>
    <w:rsid w:val="00953CC6"/>
    <w:rsid w:val="00955338"/>
    <w:rsid w:val="0095542C"/>
    <w:rsid w:val="009558AA"/>
    <w:rsid w:val="00956C31"/>
    <w:rsid w:val="00961F19"/>
    <w:rsid w:val="00963065"/>
    <w:rsid w:val="00964136"/>
    <w:rsid w:val="00964716"/>
    <w:rsid w:val="009648D6"/>
    <w:rsid w:val="00964B56"/>
    <w:rsid w:val="009656D9"/>
    <w:rsid w:val="00972FBC"/>
    <w:rsid w:val="009742B7"/>
    <w:rsid w:val="009764DE"/>
    <w:rsid w:val="00976D8C"/>
    <w:rsid w:val="00980338"/>
    <w:rsid w:val="00980D2B"/>
    <w:rsid w:val="00981CA5"/>
    <w:rsid w:val="00982316"/>
    <w:rsid w:val="00982C5F"/>
    <w:rsid w:val="00982E28"/>
    <w:rsid w:val="00983409"/>
    <w:rsid w:val="009849FA"/>
    <w:rsid w:val="00987A2E"/>
    <w:rsid w:val="009938A0"/>
    <w:rsid w:val="009938C1"/>
    <w:rsid w:val="009941F5"/>
    <w:rsid w:val="009955AE"/>
    <w:rsid w:val="00995AE5"/>
    <w:rsid w:val="00996CBC"/>
    <w:rsid w:val="009A005D"/>
    <w:rsid w:val="009A01FC"/>
    <w:rsid w:val="009A05C9"/>
    <w:rsid w:val="009A0A52"/>
    <w:rsid w:val="009A10DA"/>
    <w:rsid w:val="009A18D7"/>
    <w:rsid w:val="009A1B56"/>
    <w:rsid w:val="009A25C2"/>
    <w:rsid w:val="009A2C15"/>
    <w:rsid w:val="009A3DF8"/>
    <w:rsid w:val="009A4ACA"/>
    <w:rsid w:val="009A4DFB"/>
    <w:rsid w:val="009A6695"/>
    <w:rsid w:val="009B1237"/>
    <w:rsid w:val="009B1900"/>
    <w:rsid w:val="009B298E"/>
    <w:rsid w:val="009B2FC1"/>
    <w:rsid w:val="009B35CD"/>
    <w:rsid w:val="009B3A42"/>
    <w:rsid w:val="009B7B5D"/>
    <w:rsid w:val="009C05DD"/>
    <w:rsid w:val="009C12FA"/>
    <w:rsid w:val="009C30B6"/>
    <w:rsid w:val="009C42DF"/>
    <w:rsid w:val="009C49BB"/>
    <w:rsid w:val="009C6251"/>
    <w:rsid w:val="009C6A3F"/>
    <w:rsid w:val="009D0C3B"/>
    <w:rsid w:val="009D114C"/>
    <w:rsid w:val="009D1827"/>
    <w:rsid w:val="009D4C45"/>
    <w:rsid w:val="009D5DD2"/>
    <w:rsid w:val="009D7C8E"/>
    <w:rsid w:val="009E47CB"/>
    <w:rsid w:val="009E67ED"/>
    <w:rsid w:val="009E6890"/>
    <w:rsid w:val="009F0CC5"/>
    <w:rsid w:val="009F3647"/>
    <w:rsid w:val="009F40DC"/>
    <w:rsid w:val="009F4BCA"/>
    <w:rsid w:val="009F65C2"/>
    <w:rsid w:val="009F7FA6"/>
    <w:rsid w:val="00A00319"/>
    <w:rsid w:val="00A01242"/>
    <w:rsid w:val="00A01DC0"/>
    <w:rsid w:val="00A0268F"/>
    <w:rsid w:val="00A04B08"/>
    <w:rsid w:val="00A076E0"/>
    <w:rsid w:val="00A11760"/>
    <w:rsid w:val="00A11D75"/>
    <w:rsid w:val="00A127CB"/>
    <w:rsid w:val="00A12CCD"/>
    <w:rsid w:val="00A142C8"/>
    <w:rsid w:val="00A1554B"/>
    <w:rsid w:val="00A15719"/>
    <w:rsid w:val="00A17A0A"/>
    <w:rsid w:val="00A22822"/>
    <w:rsid w:val="00A23CAE"/>
    <w:rsid w:val="00A240A5"/>
    <w:rsid w:val="00A26F48"/>
    <w:rsid w:val="00A30105"/>
    <w:rsid w:val="00A3062C"/>
    <w:rsid w:val="00A318F0"/>
    <w:rsid w:val="00A3197B"/>
    <w:rsid w:val="00A31D2A"/>
    <w:rsid w:val="00A33E12"/>
    <w:rsid w:val="00A33F61"/>
    <w:rsid w:val="00A34366"/>
    <w:rsid w:val="00A347AD"/>
    <w:rsid w:val="00A348C8"/>
    <w:rsid w:val="00A35AFF"/>
    <w:rsid w:val="00A36335"/>
    <w:rsid w:val="00A36974"/>
    <w:rsid w:val="00A36A4A"/>
    <w:rsid w:val="00A370B1"/>
    <w:rsid w:val="00A3770F"/>
    <w:rsid w:val="00A37E7B"/>
    <w:rsid w:val="00A37F94"/>
    <w:rsid w:val="00A408C2"/>
    <w:rsid w:val="00A410CB"/>
    <w:rsid w:val="00A42EDF"/>
    <w:rsid w:val="00A46A43"/>
    <w:rsid w:val="00A506DE"/>
    <w:rsid w:val="00A50EC1"/>
    <w:rsid w:val="00A51735"/>
    <w:rsid w:val="00A51CA3"/>
    <w:rsid w:val="00A522C5"/>
    <w:rsid w:val="00A5340F"/>
    <w:rsid w:val="00A53BE8"/>
    <w:rsid w:val="00A54609"/>
    <w:rsid w:val="00A55D7F"/>
    <w:rsid w:val="00A560C2"/>
    <w:rsid w:val="00A576EB"/>
    <w:rsid w:val="00A60CF8"/>
    <w:rsid w:val="00A60F82"/>
    <w:rsid w:val="00A61531"/>
    <w:rsid w:val="00A62894"/>
    <w:rsid w:val="00A62DBA"/>
    <w:rsid w:val="00A6493E"/>
    <w:rsid w:val="00A6798E"/>
    <w:rsid w:val="00A71DAA"/>
    <w:rsid w:val="00A7281B"/>
    <w:rsid w:val="00A735ED"/>
    <w:rsid w:val="00A73E90"/>
    <w:rsid w:val="00A75AC4"/>
    <w:rsid w:val="00A75FE0"/>
    <w:rsid w:val="00A763A3"/>
    <w:rsid w:val="00A7655E"/>
    <w:rsid w:val="00A778B3"/>
    <w:rsid w:val="00A77A19"/>
    <w:rsid w:val="00A81DF5"/>
    <w:rsid w:val="00A82A0E"/>
    <w:rsid w:val="00A82A63"/>
    <w:rsid w:val="00A83663"/>
    <w:rsid w:val="00A83C30"/>
    <w:rsid w:val="00A83E80"/>
    <w:rsid w:val="00A84130"/>
    <w:rsid w:val="00A87697"/>
    <w:rsid w:val="00A90328"/>
    <w:rsid w:val="00A927D3"/>
    <w:rsid w:val="00A92A85"/>
    <w:rsid w:val="00A936BF"/>
    <w:rsid w:val="00A937E7"/>
    <w:rsid w:val="00A93CEB"/>
    <w:rsid w:val="00A94153"/>
    <w:rsid w:val="00A95B92"/>
    <w:rsid w:val="00A95C3B"/>
    <w:rsid w:val="00A97E74"/>
    <w:rsid w:val="00AA0C2A"/>
    <w:rsid w:val="00AA228B"/>
    <w:rsid w:val="00AA3222"/>
    <w:rsid w:val="00AA34A2"/>
    <w:rsid w:val="00AA3EFF"/>
    <w:rsid w:val="00AA3F0D"/>
    <w:rsid w:val="00AA402A"/>
    <w:rsid w:val="00AA4D3E"/>
    <w:rsid w:val="00AA4E1D"/>
    <w:rsid w:val="00AA6549"/>
    <w:rsid w:val="00AA7D0F"/>
    <w:rsid w:val="00AB0046"/>
    <w:rsid w:val="00AB0D6F"/>
    <w:rsid w:val="00AB0FF5"/>
    <w:rsid w:val="00AB1DCC"/>
    <w:rsid w:val="00AB311A"/>
    <w:rsid w:val="00AB5F7E"/>
    <w:rsid w:val="00AB6B33"/>
    <w:rsid w:val="00AB6F87"/>
    <w:rsid w:val="00AB7C00"/>
    <w:rsid w:val="00AC1187"/>
    <w:rsid w:val="00AC19AF"/>
    <w:rsid w:val="00AC1DCD"/>
    <w:rsid w:val="00AC265E"/>
    <w:rsid w:val="00AC2A84"/>
    <w:rsid w:val="00AC2A95"/>
    <w:rsid w:val="00AC2D6A"/>
    <w:rsid w:val="00AC3CBF"/>
    <w:rsid w:val="00AC4386"/>
    <w:rsid w:val="00AC44C5"/>
    <w:rsid w:val="00AC4BD0"/>
    <w:rsid w:val="00AC5A83"/>
    <w:rsid w:val="00AC5C87"/>
    <w:rsid w:val="00AC6308"/>
    <w:rsid w:val="00AD13D3"/>
    <w:rsid w:val="00AD19CD"/>
    <w:rsid w:val="00AD52E7"/>
    <w:rsid w:val="00AD5F7C"/>
    <w:rsid w:val="00AD6B21"/>
    <w:rsid w:val="00AE1ACF"/>
    <w:rsid w:val="00AE2A9D"/>
    <w:rsid w:val="00AE2C5A"/>
    <w:rsid w:val="00AE4196"/>
    <w:rsid w:val="00AE7728"/>
    <w:rsid w:val="00AE7AE3"/>
    <w:rsid w:val="00AF017A"/>
    <w:rsid w:val="00AF13EF"/>
    <w:rsid w:val="00AF1856"/>
    <w:rsid w:val="00AF3526"/>
    <w:rsid w:val="00AF3768"/>
    <w:rsid w:val="00AF4989"/>
    <w:rsid w:val="00AF4AB4"/>
    <w:rsid w:val="00AF552E"/>
    <w:rsid w:val="00AF66EA"/>
    <w:rsid w:val="00AF73EF"/>
    <w:rsid w:val="00AF7A7F"/>
    <w:rsid w:val="00B0009F"/>
    <w:rsid w:val="00B01084"/>
    <w:rsid w:val="00B0139C"/>
    <w:rsid w:val="00B01630"/>
    <w:rsid w:val="00B01F40"/>
    <w:rsid w:val="00B0299C"/>
    <w:rsid w:val="00B03854"/>
    <w:rsid w:val="00B053BA"/>
    <w:rsid w:val="00B06E8E"/>
    <w:rsid w:val="00B079C6"/>
    <w:rsid w:val="00B10052"/>
    <w:rsid w:val="00B1084C"/>
    <w:rsid w:val="00B10B38"/>
    <w:rsid w:val="00B11135"/>
    <w:rsid w:val="00B12C8F"/>
    <w:rsid w:val="00B13412"/>
    <w:rsid w:val="00B13520"/>
    <w:rsid w:val="00B14313"/>
    <w:rsid w:val="00B20603"/>
    <w:rsid w:val="00B20E61"/>
    <w:rsid w:val="00B20FA8"/>
    <w:rsid w:val="00B212AA"/>
    <w:rsid w:val="00B228B5"/>
    <w:rsid w:val="00B22A84"/>
    <w:rsid w:val="00B2367E"/>
    <w:rsid w:val="00B259E0"/>
    <w:rsid w:val="00B265FE"/>
    <w:rsid w:val="00B26641"/>
    <w:rsid w:val="00B26C52"/>
    <w:rsid w:val="00B26D34"/>
    <w:rsid w:val="00B2770D"/>
    <w:rsid w:val="00B302F2"/>
    <w:rsid w:val="00B30C65"/>
    <w:rsid w:val="00B311E1"/>
    <w:rsid w:val="00B3315B"/>
    <w:rsid w:val="00B33E6E"/>
    <w:rsid w:val="00B35358"/>
    <w:rsid w:val="00B3669A"/>
    <w:rsid w:val="00B36E76"/>
    <w:rsid w:val="00B37195"/>
    <w:rsid w:val="00B37A08"/>
    <w:rsid w:val="00B40058"/>
    <w:rsid w:val="00B40843"/>
    <w:rsid w:val="00B40AD1"/>
    <w:rsid w:val="00B411E8"/>
    <w:rsid w:val="00B4261A"/>
    <w:rsid w:val="00B433CB"/>
    <w:rsid w:val="00B446AD"/>
    <w:rsid w:val="00B455DF"/>
    <w:rsid w:val="00B45A5D"/>
    <w:rsid w:val="00B5131D"/>
    <w:rsid w:val="00B51912"/>
    <w:rsid w:val="00B5201C"/>
    <w:rsid w:val="00B527E9"/>
    <w:rsid w:val="00B52C23"/>
    <w:rsid w:val="00B5375E"/>
    <w:rsid w:val="00B55820"/>
    <w:rsid w:val="00B56A9E"/>
    <w:rsid w:val="00B56E92"/>
    <w:rsid w:val="00B62AF9"/>
    <w:rsid w:val="00B62D1E"/>
    <w:rsid w:val="00B62DBB"/>
    <w:rsid w:val="00B6316C"/>
    <w:rsid w:val="00B635E3"/>
    <w:rsid w:val="00B64063"/>
    <w:rsid w:val="00B65C6B"/>
    <w:rsid w:val="00B66DB8"/>
    <w:rsid w:val="00B700B4"/>
    <w:rsid w:val="00B700BC"/>
    <w:rsid w:val="00B72940"/>
    <w:rsid w:val="00B72D43"/>
    <w:rsid w:val="00B72EEB"/>
    <w:rsid w:val="00B738DA"/>
    <w:rsid w:val="00B73911"/>
    <w:rsid w:val="00B73C72"/>
    <w:rsid w:val="00B755D7"/>
    <w:rsid w:val="00B77089"/>
    <w:rsid w:val="00B77F36"/>
    <w:rsid w:val="00B80480"/>
    <w:rsid w:val="00B8136E"/>
    <w:rsid w:val="00B813A9"/>
    <w:rsid w:val="00B83D3F"/>
    <w:rsid w:val="00B8415A"/>
    <w:rsid w:val="00B84916"/>
    <w:rsid w:val="00B84C1F"/>
    <w:rsid w:val="00B8617E"/>
    <w:rsid w:val="00B86386"/>
    <w:rsid w:val="00B87190"/>
    <w:rsid w:val="00B87F78"/>
    <w:rsid w:val="00B901C9"/>
    <w:rsid w:val="00B919A3"/>
    <w:rsid w:val="00B92D7E"/>
    <w:rsid w:val="00B94AAF"/>
    <w:rsid w:val="00B94BB2"/>
    <w:rsid w:val="00B966B5"/>
    <w:rsid w:val="00B9698A"/>
    <w:rsid w:val="00B972BA"/>
    <w:rsid w:val="00B9747F"/>
    <w:rsid w:val="00B97536"/>
    <w:rsid w:val="00B97EF7"/>
    <w:rsid w:val="00BA073C"/>
    <w:rsid w:val="00BA1870"/>
    <w:rsid w:val="00BA4D2C"/>
    <w:rsid w:val="00BA4F10"/>
    <w:rsid w:val="00BA5186"/>
    <w:rsid w:val="00BA5569"/>
    <w:rsid w:val="00BB11EE"/>
    <w:rsid w:val="00BB2BEE"/>
    <w:rsid w:val="00BB3AA9"/>
    <w:rsid w:val="00BB6E62"/>
    <w:rsid w:val="00BC0609"/>
    <w:rsid w:val="00BC0A67"/>
    <w:rsid w:val="00BC305C"/>
    <w:rsid w:val="00BC30BE"/>
    <w:rsid w:val="00BC4DB3"/>
    <w:rsid w:val="00BC664E"/>
    <w:rsid w:val="00BC7A3E"/>
    <w:rsid w:val="00BD0E7C"/>
    <w:rsid w:val="00BD14E6"/>
    <w:rsid w:val="00BD4445"/>
    <w:rsid w:val="00BD4702"/>
    <w:rsid w:val="00BD4D63"/>
    <w:rsid w:val="00BD5CCC"/>
    <w:rsid w:val="00BD6DF6"/>
    <w:rsid w:val="00BD7AD2"/>
    <w:rsid w:val="00BE1E77"/>
    <w:rsid w:val="00BE2483"/>
    <w:rsid w:val="00BE3028"/>
    <w:rsid w:val="00BE3245"/>
    <w:rsid w:val="00BE330D"/>
    <w:rsid w:val="00BE3A1A"/>
    <w:rsid w:val="00BE50E8"/>
    <w:rsid w:val="00BE61A0"/>
    <w:rsid w:val="00BE6737"/>
    <w:rsid w:val="00BE723B"/>
    <w:rsid w:val="00BF02AB"/>
    <w:rsid w:val="00BF0E36"/>
    <w:rsid w:val="00BF23E1"/>
    <w:rsid w:val="00BF2420"/>
    <w:rsid w:val="00BF26B4"/>
    <w:rsid w:val="00BF3C79"/>
    <w:rsid w:val="00BF45F0"/>
    <w:rsid w:val="00BF4975"/>
    <w:rsid w:val="00BF4F6B"/>
    <w:rsid w:val="00C00A91"/>
    <w:rsid w:val="00C02846"/>
    <w:rsid w:val="00C02A0D"/>
    <w:rsid w:val="00C03324"/>
    <w:rsid w:val="00C039CF"/>
    <w:rsid w:val="00C03BD4"/>
    <w:rsid w:val="00C0689F"/>
    <w:rsid w:val="00C103A8"/>
    <w:rsid w:val="00C10436"/>
    <w:rsid w:val="00C10619"/>
    <w:rsid w:val="00C10AD7"/>
    <w:rsid w:val="00C1170A"/>
    <w:rsid w:val="00C126EA"/>
    <w:rsid w:val="00C13728"/>
    <w:rsid w:val="00C1465C"/>
    <w:rsid w:val="00C146A2"/>
    <w:rsid w:val="00C15B1A"/>
    <w:rsid w:val="00C17568"/>
    <w:rsid w:val="00C215CE"/>
    <w:rsid w:val="00C24B13"/>
    <w:rsid w:val="00C25C27"/>
    <w:rsid w:val="00C26EA8"/>
    <w:rsid w:val="00C27833"/>
    <w:rsid w:val="00C30A7B"/>
    <w:rsid w:val="00C33C0A"/>
    <w:rsid w:val="00C3775B"/>
    <w:rsid w:val="00C37D97"/>
    <w:rsid w:val="00C37E7F"/>
    <w:rsid w:val="00C40266"/>
    <w:rsid w:val="00C402EF"/>
    <w:rsid w:val="00C40A4A"/>
    <w:rsid w:val="00C432BB"/>
    <w:rsid w:val="00C433C7"/>
    <w:rsid w:val="00C465AF"/>
    <w:rsid w:val="00C469D0"/>
    <w:rsid w:val="00C46CF8"/>
    <w:rsid w:val="00C472AF"/>
    <w:rsid w:val="00C4756B"/>
    <w:rsid w:val="00C47ED8"/>
    <w:rsid w:val="00C5115D"/>
    <w:rsid w:val="00C51E57"/>
    <w:rsid w:val="00C52106"/>
    <w:rsid w:val="00C53561"/>
    <w:rsid w:val="00C5673A"/>
    <w:rsid w:val="00C56859"/>
    <w:rsid w:val="00C57F1D"/>
    <w:rsid w:val="00C6036A"/>
    <w:rsid w:val="00C606B7"/>
    <w:rsid w:val="00C60AB3"/>
    <w:rsid w:val="00C61243"/>
    <w:rsid w:val="00C6298B"/>
    <w:rsid w:val="00C62CB8"/>
    <w:rsid w:val="00C635DA"/>
    <w:rsid w:val="00C637FD"/>
    <w:rsid w:val="00C63E5C"/>
    <w:rsid w:val="00C64BBD"/>
    <w:rsid w:val="00C64C84"/>
    <w:rsid w:val="00C64D68"/>
    <w:rsid w:val="00C6592A"/>
    <w:rsid w:val="00C66DBF"/>
    <w:rsid w:val="00C678C8"/>
    <w:rsid w:val="00C678D5"/>
    <w:rsid w:val="00C67C47"/>
    <w:rsid w:val="00C7048A"/>
    <w:rsid w:val="00C70522"/>
    <w:rsid w:val="00C71363"/>
    <w:rsid w:val="00C716D8"/>
    <w:rsid w:val="00C717ED"/>
    <w:rsid w:val="00C730ED"/>
    <w:rsid w:val="00C740F3"/>
    <w:rsid w:val="00C74476"/>
    <w:rsid w:val="00C76790"/>
    <w:rsid w:val="00C8176D"/>
    <w:rsid w:val="00C81801"/>
    <w:rsid w:val="00C819B8"/>
    <w:rsid w:val="00C82820"/>
    <w:rsid w:val="00C830A6"/>
    <w:rsid w:val="00C873BC"/>
    <w:rsid w:val="00C878E4"/>
    <w:rsid w:val="00C87C6C"/>
    <w:rsid w:val="00C90B13"/>
    <w:rsid w:val="00C91D28"/>
    <w:rsid w:val="00C920D0"/>
    <w:rsid w:val="00C93433"/>
    <w:rsid w:val="00C94172"/>
    <w:rsid w:val="00C9581F"/>
    <w:rsid w:val="00C96D1E"/>
    <w:rsid w:val="00C9720B"/>
    <w:rsid w:val="00C975E6"/>
    <w:rsid w:val="00C977E5"/>
    <w:rsid w:val="00C97AFE"/>
    <w:rsid w:val="00CA0B4D"/>
    <w:rsid w:val="00CA1BAE"/>
    <w:rsid w:val="00CA1C05"/>
    <w:rsid w:val="00CA473C"/>
    <w:rsid w:val="00CA6C85"/>
    <w:rsid w:val="00CA797A"/>
    <w:rsid w:val="00CA7D05"/>
    <w:rsid w:val="00CA7D44"/>
    <w:rsid w:val="00CB3A53"/>
    <w:rsid w:val="00CB4577"/>
    <w:rsid w:val="00CB4C67"/>
    <w:rsid w:val="00CB5044"/>
    <w:rsid w:val="00CB51EC"/>
    <w:rsid w:val="00CB5631"/>
    <w:rsid w:val="00CB609A"/>
    <w:rsid w:val="00CB6DD3"/>
    <w:rsid w:val="00CB77F3"/>
    <w:rsid w:val="00CC01FB"/>
    <w:rsid w:val="00CC05BA"/>
    <w:rsid w:val="00CC1143"/>
    <w:rsid w:val="00CC182A"/>
    <w:rsid w:val="00CC252F"/>
    <w:rsid w:val="00CC393C"/>
    <w:rsid w:val="00CC3BDD"/>
    <w:rsid w:val="00CC43F8"/>
    <w:rsid w:val="00CC4FE8"/>
    <w:rsid w:val="00CC5370"/>
    <w:rsid w:val="00CC5FBA"/>
    <w:rsid w:val="00CC6D5E"/>
    <w:rsid w:val="00CC7AEC"/>
    <w:rsid w:val="00CD213D"/>
    <w:rsid w:val="00CD32B3"/>
    <w:rsid w:val="00CD362C"/>
    <w:rsid w:val="00CD4A5B"/>
    <w:rsid w:val="00CD5A7A"/>
    <w:rsid w:val="00CE080E"/>
    <w:rsid w:val="00CE1A43"/>
    <w:rsid w:val="00CE21E1"/>
    <w:rsid w:val="00CE53C2"/>
    <w:rsid w:val="00CE6629"/>
    <w:rsid w:val="00CF26AB"/>
    <w:rsid w:val="00CF6EF0"/>
    <w:rsid w:val="00CF7499"/>
    <w:rsid w:val="00CF7DF4"/>
    <w:rsid w:val="00D02BB7"/>
    <w:rsid w:val="00D0388A"/>
    <w:rsid w:val="00D03BF3"/>
    <w:rsid w:val="00D04A39"/>
    <w:rsid w:val="00D05B33"/>
    <w:rsid w:val="00D06609"/>
    <w:rsid w:val="00D06786"/>
    <w:rsid w:val="00D0703D"/>
    <w:rsid w:val="00D1127C"/>
    <w:rsid w:val="00D12045"/>
    <w:rsid w:val="00D12742"/>
    <w:rsid w:val="00D13166"/>
    <w:rsid w:val="00D134DB"/>
    <w:rsid w:val="00D137DB"/>
    <w:rsid w:val="00D14FF7"/>
    <w:rsid w:val="00D16952"/>
    <w:rsid w:val="00D171CF"/>
    <w:rsid w:val="00D172AF"/>
    <w:rsid w:val="00D203A9"/>
    <w:rsid w:val="00D2121C"/>
    <w:rsid w:val="00D21DBF"/>
    <w:rsid w:val="00D21DE3"/>
    <w:rsid w:val="00D21FEB"/>
    <w:rsid w:val="00D245BC"/>
    <w:rsid w:val="00D24EAB"/>
    <w:rsid w:val="00D2551F"/>
    <w:rsid w:val="00D25652"/>
    <w:rsid w:val="00D261B0"/>
    <w:rsid w:val="00D277A0"/>
    <w:rsid w:val="00D27CBE"/>
    <w:rsid w:val="00D316D6"/>
    <w:rsid w:val="00D31728"/>
    <w:rsid w:val="00D31CF1"/>
    <w:rsid w:val="00D32C68"/>
    <w:rsid w:val="00D351B0"/>
    <w:rsid w:val="00D37B22"/>
    <w:rsid w:val="00D37D37"/>
    <w:rsid w:val="00D406C1"/>
    <w:rsid w:val="00D40792"/>
    <w:rsid w:val="00D40A0D"/>
    <w:rsid w:val="00D40F13"/>
    <w:rsid w:val="00D43600"/>
    <w:rsid w:val="00D445B3"/>
    <w:rsid w:val="00D45C0C"/>
    <w:rsid w:val="00D45E8F"/>
    <w:rsid w:val="00D47589"/>
    <w:rsid w:val="00D510F1"/>
    <w:rsid w:val="00D52156"/>
    <w:rsid w:val="00D52B43"/>
    <w:rsid w:val="00D537DF"/>
    <w:rsid w:val="00D53C99"/>
    <w:rsid w:val="00D53EC4"/>
    <w:rsid w:val="00D55C66"/>
    <w:rsid w:val="00D55FD8"/>
    <w:rsid w:val="00D56540"/>
    <w:rsid w:val="00D565E1"/>
    <w:rsid w:val="00D56BA9"/>
    <w:rsid w:val="00D5732C"/>
    <w:rsid w:val="00D604CE"/>
    <w:rsid w:val="00D60992"/>
    <w:rsid w:val="00D61E21"/>
    <w:rsid w:val="00D622F1"/>
    <w:rsid w:val="00D64173"/>
    <w:rsid w:val="00D64E74"/>
    <w:rsid w:val="00D66515"/>
    <w:rsid w:val="00D66630"/>
    <w:rsid w:val="00D703DD"/>
    <w:rsid w:val="00D7092D"/>
    <w:rsid w:val="00D71A02"/>
    <w:rsid w:val="00D73265"/>
    <w:rsid w:val="00D74B52"/>
    <w:rsid w:val="00D74B77"/>
    <w:rsid w:val="00D77CD3"/>
    <w:rsid w:val="00D81273"/>
    <w:rsid w:val="00D81416"/>
    <w:rsid w:val="00D81688"/>
    <w:rsid w:val="00D8261A"/>
    <w:rsid w:val="00D8617D"/>
    <w:rsid w:val="00D8758D"/>
    <w:rsid w:val="00D90C36"/>
    <w:rsid w:val="00D918A0"/>
    <w:rsid w:val="00D92F07"/>
    <w:rsid w:val="00D93C99"/>
    <w:rsid w:val="00D93FDB"/>
    <w:rsid w:val="00D96FCA"/>
    <w:rsid w:val="00D9719A"/>
    <w:rsid w:val="00DA0D7B"/>
    <w:rsid w:val="00DA20ED"/>
    <w:rsid w:val="00DA3E80"/>
    <w:rsid w:val="00DA4C9B"/>
    <w:rsid w:val="00DA5A29"/>
    <w:rsid w:val="00DA61C0"/>
    <w:rsid w:val="00DA6315"/>
    <w:rsid w:val="00DA6A4F"/>
    <w:rsid w:val="00DA77CF"/>
    <w:rsid w:val="00DA7ED7"/>
    <w:rsid w:val="00DB0F17"/>
    <w:rsid w:val="00DB0F8A"/>
    <w:rsid w:val="00DB1B2F"/>
    <w:rsid w:val="00DB1CCF"/>
    <w:rsid w:val="00DB22AD"/>
    <w:rsid w:val="00DB2D49"/>
    <w:rsid w:val="00DB3231"/>
    <w:rsid w:val="00DB5291"/>
    <w:rsid w:val="00DB5D51"/>
    <w:rsid w:val="00DB5DF7"/>
    <w:rsid w:val="00DB7085"/>
    <w:rsid w:val="00DC160A"/>
    <w:rsid w:val="00DC19A3"/>
    <w:rsid w:val="00DC2A96"/>
    <w:rsid w:val="00DC31B0"/>
    <w:rsid w:val="00DC3BAD"/>
    <w:rsid w:val="00DC3BCB"/>
    <w:rsid w:val="00DC4101"/>
    <w:rsid w:val="00DC724C"/>
    <w:rsid w:val="00DC7EA0"/>
    <w:rsid w:val="00DD0226"/>
    <w:rsid w:val="00DD077C"/>
    <w:rsid w:val="00DD0FA1"/>
    <w:rsid w:val="00DD12BA"/>
    <w:rsid w:val="00DD319E"/>
    <w:rsid w:val="00DD34AE"/>
    <w:rsid w:val="00DD49E4"/>
    <w:rsid w:val="00DD51E6"/>
    <w:rsid w:val="00DD5880"/>
    <w:rsid w:val="00DD5B1B"/>
    <w:rsid w:val="00DD63D8"/>
    <w:rsid w:val="00DD649C"/>
    <w:rsid w:val="00DD6DBE"/>
    <w:rsid w:val="00DD7694"/>
    <w:rsid w:val="00DE0EF8"/>
    <w:rsid w:val="00DE1758"/>
    <w:rsid w:val="00DE4D1D"/>
    <w:rsid w:val="00DE4ECD"/>
    <w:rsid w:val="00DE5D07"/>
    <w:rsid w:val="00DE7FCB"/>
    <w:rsid w:val="00DF11DB"/>
    <w:rsid w:val="00DF1747"/>
    <w:rsid w:val="00DF3A68"/>
    <w:rsid w:val="00DF50CC"/>
    <w:rsid w:val="00DF5636"/>
    <w:rsid w:val="00DF5DAE"/>
    <w:rsid w:val="00DF6871"/>
    <w:rsid w:val="00DF6E72"/>
    <w:rsid w:val="00DF7D01"/>
    <w:rsid w:val="00E00686"/>
    <w:rsid w:val="00E00B3F"/>
    <w:rsid w:val="00E016CF"/>
    <w:rsid w:val="00E027EA"/>
    <w:rsid w:val="00E02A91"/>
    <w:rsid w:val="00E02C55"/>
    <w:rsid w:val="00E037F2"/>
    <w:rsid w:val="00E041B9"/>
    <w:rsid w:val="00E0493A"/>
    <w:rsid w:val="00E05C39"/>
    <w:rsid w:val="00E073A9"/>
    <w:rsid w:val="00E105A0"/>
    <w:rsid w:val="00E107C4"/>
    <w:rsid w:val="00E11359"/>
    <w:rsid w:val="00E118D1"/>
    <w:rsid w:val="00E11BEC"/>
    <w:rsid w:val="00E12789"/>
    <w:rsid w:val="00E128A3"/>
    <w:rsid w:val="00E13038"/>
    <w:rsid w:val="00E132E2"/>
    <w:rsid w:val="00E141C5"/>
    <w:rsid w:val="00E16E8C"/>
    <w:rsid w:val="00E216FA"/>
    <w:rsid w:val="00E25557"/>
    <w:rsid w:val="00E26D15"/>
    <w:rsid w:val="00E272C1"/>
    <w:rsid w:val="00E278BB"/>
    <w:rsid w:val="00E27DC9"/>
    <w:rsid w:val="00E300BF"/>
    <w:rsid w:val="00E30957"/>
    <w:rsid w:val="00E326EE"/>
    <w:rsid w:val="00E32E38"/>
    <w:rsid w:val="00E36C27"/>
    <w:rsid w:val="00E3773A"/>
    <w:rsid w:val="00E37963"/>
    <w:rsid w:val="00E379FF"/>
    <w:rsid w:val="00E40346"/>
    <w:rsid w:val="00E411F8"/>
    <w:rsid w:val="00E412EE"/>
    <w:rsid w:val="00E41788"/>
    <w:rsid w:val="00E43433"/>
    <w:rsid w:val="00E45FEA"/>
    <w:rsid w:val="00E4669B"/>
    <w:rsid w:val="00E46855"/>
    <w:rsid w:val="00E47EBE"/>
    <w:rsid w:val="00E51735"/>
    <w:rsid w:val="00E523A3"/>
    <w:rsid w:val="00E52FD5"/>
    <w:rsid w:val="00E53707"/>
    <w:rsid w:val="00E5461A"/>
    <w:rsid w:val="00E5649E"/>
    <w:rsid w:val="00E5712F"/>
    <w:rsid w:val="00E6060E"/>
    <w:rsid w:val="00E61877"/>
    <w:rsid w:val="00E6216C"/>
    <w:rsid w:val="00E62C0D"/>
    <w:rsid w:val="00E631E6"/>
    <w:rsid w:val="00E63330"/>
    <w:rsid w:val="00E659FE"/>
    <w:rsid w:val="00E6626A"/>
    <w:rsid w:val="00E66282"/>
    <w:rsid w:val="00E66664"/>
    <w:rsid w:val="00E6669B"/>
    <w:rsid w:val="00E67DF6"/>
    <w:rsid w:val="00E67E5E"/>
    <w:rsid w:val="00E701F8"/>
    <w:rsid w:val="00E71318"/>
    <w:rsid w:val="00E71B46"/>
    <w:rsid w:val="00E71CEB"/>
    <w:rsid w:val="00E726B6"/>
    <w:rsid w:val="00E728A7"/>
    <w:rsid w:val="00E74468"/>
    <w:rsid w:val="00E745F4"/>
    <w:rsid w:val="00E74965"/>
    <w:rsid w:val="00E74EED"/>
    <w:rsid w:val="00E75345"/>
    <w:rsid w:val="00E75435"/>
    <w:rsid w:val="00E7584E"/>
    <w:rsid w:val="00E765FE"/>
    <w:rsid w:val="00E80168"/>
    <w:rsid w:val="00E807B5"/>
    <w:rsid w:val="00E8130C"/>
    <w:rsid w:val="00E81EC8"/>
    <w:rsid w:val="00E83CA8"/>
    <w:rsid w:val="00E83D26"/>
    <w:rsid w:val="00E840FC"/>
    <w:rsid w:val="00E846AF"/>
    <w:rsid w:val="00E84F91"/>
    <w:rsid w:val="00E852A9"/>
    <w:rsid w:val="00E854FB"/>
    <w:rsid w:val="00E856B1"/>
    <w:rsid w:val="00E875E4"/>
    <w:rsid w:val="00E87ABE"/>
    <w:rsid w:val="00E904D8"/>
    <w:rsid w:val="00E909A0"/>
    <w:rsid w:val="00E90BE5"/>
    <w:rsid w:val="00E91079"/>
    <w:rsid w:val="00E922DA"/>
    <w:rsid w:val="00E92D6D"/>
    <w:rsid w:val="00E93A2A"/>
    <w:rsid w:val="00E97224"/>
    <w:rsid w:val="00E9797D"/>
    <w:rsid w:val="00EA06D2"/>
    <w:rsid w:val="00EA1D45"/>
    <w:rsid w:val="00EA260C"/>
    <w:rsid w:val="00EA3DF0"/>
    <w:rsid w:val="00EA56C4"/>
    <w:rsid w:val="00EA67CA"/>
    <w:rsid w:val="00EA7964"/>
    <w:rsid w:val="00EA7B57"/>
    <w:rsid w:val="00EB2E7B"/>
    <w:rsid w:val="00EB3273"/>
    <w:rsid w:val="00EB53DA"/>
    <w:rsid w:val="00EB6841"/>
    <w:rsid w:val="00EB7FB2"/>
    <w:rsid w:val="00EC067A"/>
    <w:rsid w:val="00EC2421"/>
    <w:rsid w:val="00EC2E7E"/>
    <w:rsid w:val="00EC46F1"/>
    <w:rsid w:val="00EC5AA9"/>
    <w:rsid w:val="00EC7C40"/>
    <w:rsid w:val="00ED2BBC"/>
    <w:rsid w:val="00ED36E6"/>
    <w:rsid w:val="00ED3912"/>
    <w:rsid w:val="00ED4C6B"/>
    <w:rsid w:val="00ED5209"/>
    <w:rsid w:val="00ED5ADC"/>
    <w:rsid w:val="00ED6C9F"/>
    <w:rsid w:val="00ED757B"/>
    <w:rsid w:val="00ED7B83"/>
    <w:rsid w:val="00EE1765"/>
    <w:rsid w:val="00EE2FFD"/>
    <w:rsid w:val="00EE4B25"/>
    <w:rsid w:val="00EE593B"/>
    <w:rsid w:val="00EE59D8"/>
    <w:rsid w:val="00EF074C"/>
    <w:rsid w:val="00EF094A"/>
    <w:rsid w:val="00EF200E"/>
    <w:rsid w:val="00EF2D89"/>
    <w:rsid w:val="00EF311E"/>
    <w:rsid w:val="00EF319C"/>
    <w:rsid w:val="00EF358B"/>
    <w:rsid w:val="00EF3890"/>
    <w:rsid w:val="00EF42B6"/>
    <w:rsid w:val="00EF4B1E"/>
    <w:rsid w:val="00EF64B1"/>
    <w:rsid w:val="00EF69D9"/>
    <w:rsid w:val="00F018A8"/>
    <w:rsid w:val="00F021A3"/>
    <w:rsid w:val="00F02CAD"/>
    <w:rsid w:val="00F0309F"/>
    <w:rsid w:val="00F041BB"/>
    <w:rsid w:val="00F04761"/>
    <w:rsid w:val="00F04D9B"/>
    <w:rsid w:val="00F053FF"/>
    <w:rsid w:val="00F06B14"/>
    <w:rsid w:val="00F06EE3"/>
    <w:rsid w:val="00F07B0F"/>
    <w:rsid w:val="00F1027C"/>
    <w:rsid w:val="00F111F7"/>
    <w:rsid w:val="00F1155B"/>
    <w:rsid w:val="00F12A39"/>
    <w:rsid w:val="00F13B56"/>
    <w:rsid w:val="00F149D4"/>
    <w:rsid w:val="00F15E57"/>
    <w:rsid w:val="00F17C00"/>
    <w:rsid w:val="00F21617"/>
    <w:rsid w:val="00F22A6D"/>
    <w:rsid w:val="00F22CEB"/>
    <w:rsid w:val="00F22CF5"/>
    <w:rsid w:val="00F23341"/>
    <w:rsid w:val="00F262E8"/>
    <w:rsid w:val="00F26B8B"/>
    <w:rsid w:val="00F26F35"/>
    <w:rsid w:val="00F271BC"/>
    <w:rsid w:val="00F30C9F"/>
    <w:rsid w:val="00F30EBF"/>
    <w:rsid w:val="00F31838"/>
    <w:rsid w:val="00F3268A"/>
    <w:rsid w:val="00F331DA"/>
    <w:rsid w:val="00F33B69"/>
    <w:rsid w:val="00F34192"/>
    <w:rsid w:val="00F34F39"/>
    <w:rsid w:val="00F3553D"/>
    <w:rsid w:val="00F36304"/>
    <w:rsid w:val="00F36626"/>
    <w:rsid w:val="00F3719A"/>
    <w:rsid w:val="00F37D95"/>
    <w:rsid w:val="00F37EA6"/>
    <w:rsid w:val="00F4072B"/>
    <w:rsid w:val="00F42B31"/>
    <w:rsid w:val="00F433B7"/>
    <w:rsid w:val="00F44A14"/>
    <w:rsid w:val="00F45810"/>
    <w:rsid w:val="00F45E7D"/>
    <w:rsid w:val="00F4748F"/>
    <w:rsid w:val="00F47716"/>
    <w:rsid w:val="00F50495"/>
    <w:rsid w:val="00F51A59"/>
    <w:rsid w:val="00F51B12"/>
    <w:rsid w:val="00F530E5"/>
    <w:rsid w:val="00F53191"/>
    <w:rsid w:val="00F548E9"/>
    <w:rsid w:val="00F56FA2"/>
    <w:rsid w:val="00F57A61"/>
    <w:rsid w:val="00F57FE6"/>
    <w:rsid w:val="00F6180B"/>
    <w:rsid w:val="00F61C8E"/>
    <w:rsid w:val="00F6274B"/>
    <w:rsid w:val="00F62C0E"/>
    <w:rsid w:val="00F631F3"/>
    <w:rsid w:val="00F631FC"/>
    <w:rsid w:val="00F63F48"/>
    <w:rsid w:val="00F67049"/>
    <w:rsid w:val="00F67833"/>
    <w:rsid w:val="00F7215D"/>
    <w:rsid w:val="00F72EAB"/>
    <w:rsid w:val="00F73250"/>
    <w:rsid w:val="00F73491"/>
    <w:rsid w:val="00F763B0"/>
    <w:rsid w:val="00F77390"/>
    <w:rsid w:val="00F8135E"/>
    <w:rsid w:val="00F813C1"/>
    <w:rsid w:val="00F83995"/>
    <w:rsid w:val="00F85D3D"/>
    <w:rsid w:val="00F86489"/>
    <w:rsid w:val="00F87D7B"/>
    <w:rsid w:val="00F9046A"/>
    <w:rsid w:val="00F911AE"/>
    <w:rsid w:val="00F929E6"/>
    <w:rsid w:val="00F92CAA"/>
    <w:rsid w:val="00F936E9"/>
    <w:rsid w:val="00F95564"/>
    <w:rsid w:val="00F955D3"/>
    <w:rsid w:val="00F960D1"/>
    <w:rsid w:val="00F966A4"/>
    <w:rsid w:val="00F9676E"/>
    <w:rsid w:val="00F96910"/>
    <w:rsid w:val="00FA0874"/>
    <w:rsid w:val="00FA2D39"/>
    <w:rsid w:val="00FA5B84"/>
    <w:rsid w:val="00FA5E39"/>
    <w:rsid w:val="00FA5ED5"/>
    <w:rsid w:val="00FA7F3D"/>
    <w:rsid w:val="00FA7F45"/>
    <w:rsid w:val="00FA7F49"/>
    <w:rsid w:val="00FB10FD"/>
    <w:rsid w:val="00FB1534"/>
    <w:rsid w:val="00FB1C49"/>
    <w:rsid w:val="00FB1EBA"/>
    <w:rsid w:val="00FB2182"/>
    <w:rsid w:val="00FB2AE3"/>
    <w:rsid w:val="00FB4E9A"/>
    <w:rsid w:val="00FB4EDB"/>
    <w:rsid w:val="00FB55D9"/>
    <w:rsid w:val="00FB5854"/>
    <w:rsid w:val="00FB62F6"/>
    <w:rsid w:val="00FB6A85"/>
    <w:rsid w:val="00FB708F"/>
    <w:rsid w:val="00FC1C8E"/>
    <w:rsid w:val="00FC27C7"/>
    <w:rsid w:val="00FC2B61"/>
    <w:rsid w:val="00FC2F37"/>
    <w:rsid w:val="00FC3CDD"/>
    <w:rsid w:val="00FC549D"/>
    <w:rsid w:val="00FC5A49"/>
    <w:rsid w:val="00FC5BC7"/>
    <w:rsid w:val="00FC5ED2"/>
    <w:rsid w:val="00FC796D"/>
    <w:rsid w:val="00FD0249"/>
    <w:rsid w:val="00FD163B"/>
    <w:rsid w:val="00FD2270"/>
    <w:rsid w:val="00FD2764"/>
    <w:rsid w:val="00FD277F"/>
    <w:rsid w:val="00FD3B43"/>
    <w:rsid w:val="00FD3BA7"/>
    <w:rsid w:val="00FD3DDE"/>
    <w:rsid w:val="00FD459D"/>
    <w:rsid w:val="00FD495E"/>
    <w:rsid w:val="00FD7463"/>
    <w:rsid w:val="00FD7730"/>
    <w:rsid w:val="00FD7A5D"/>
    <w:rsid w:val="00FD7C48"/>
    <w:rsid w:val="00FD7FC5"/>
    <w:rsid w:val="00FE0EC1"/>
    <w:rsid w:val="00FE1C23"/>
    <w:rsid w:val="00FE3EC3"/>
    <w:rsid w:val="00FE461B"/>
    <w:rsid w:val="00FE516F"/>
    <w:rsid w:val="00FE52E2"/>
    <w:rsid w:val="00FE536B"/>
    <w:rsid w:val="00FE6313"/>
    <w:rsid w:val="00FE707D"/>
    <w:rsid w:val="00FF150C"/>
    <w:rsid w:val="00FF2A9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DB6D24"/>
  <w15:chartTrackingRefBased/>
  <w15:docId w15:val="{B02DA4B6-C6FB-43A6-85A8-FD8A027D7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C0DCC"/>
    <w:pPr>
      <w:spacing w:line="360" w:lineRule="auto"/>
      <w:ind w:firstLine="284"/>
      <w:jc w:val="both"/>
    </w:pPr>
    <w:rPr>
      <w:rFonts w:ascii="Arial" w:hAnsi="Arial"/>
      <w:sz w:val="25"/>
    </w:rPr>
  </w:style>
  <w:style w:type="paragraph" w:styleId="Titolo2">
    <w:name w:val="heading 2"/>
    <w:basedOn w:val="Normale"/>
    <w:next w:val="Normale"/>
    <w:link w:val="Titolo2Carattere"/>
    <w:uiPriority w:val="9"/>
    <w:qFormat/>
    <w:rsid w:val="00972FBC"/>
    <w:pPr>
      <w:keepNext/>
      <w:spacing w:before="240" w:after="60"/>
      <w:outlineLvl w:val="1"/>
    </w:pPr>
    <w:rPr>
      <w:rFonts w:ascii="Calibri Light" w:hAnsi="Calibri Light"/>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Rientrocorpodeltesto">
    <w:name w:val="Body Text Indent"/>
    <w:basedOn w:val="Normale"/>
    <w:semiHidden/>
    <w:pPr>
      <w:tabs>
        <w:tab w:val="left" w:pos="3544"/>
      </w:tabs>
      <w:ind w:firstLine="454"/>
    </w:pPr>
  </w:style>
  <w:style w:type="paragraph" w:customStyle="1" w:styleId="stampa">
    <w:name w:val="stampa"/>
    <w:basedOn w:val="Normale"/>
    <w:pPr>
      <w:spacing w:line="400" w:lineRule="atLeast"/>
      <w:ind w:right="360" w:firstLine="0"/>
    </w:pPr>
    <w:rPr>
      <w:rFonts w:ascii="Palatino" w:hAnsi="Palatino"/>
      <w:b/>
      <w:color w:val="000000"/>
      <w:sz w:val="28"/>
      <w:lang w:val="en-US"/>
    </w:rPr>
  </w:style>
  <w:style w:type="paragraph" w:styleId="Testofumetto">
    <w:name w:val="Balloon Text"/>
    <w:basedOn w:val="Normale"/>
    <w:semiHidden/>
    <w:rsid w:val="00740EBC"/>
    <w:rPr>
      <w:rFonts w:ascii="Tahoma" w:hAnsi="Tahoma" w:cs="Tahoma"/>
      <w:sz w:val="16"/>
      <w:szCs w:val="16"/>
    </w:rPr>
  </w:style>
  <w:style w:type="paragraph" w:styleId="Testonotaapidipagina">
    <w:name w:val="footnote text"/>
    <w:basedOn w:val="Normale"/>
    <w:link w:val="TestonotaapidipaginaCarattere"/>
    <w:uiPriority w:val="99"/>
    <w:unhideWhenUsed/>
    <w:rsid w:val="000E6449"/>
    <w:rPr>
      <w:sz w:val="20"/>
    </w:rPr>
  </w:style>
  <w:style w:type="character" w:customStyle="1" w:styleId="TestonotaapidipaginaCarattere">
    <w:name w:val="Testo nota a piè di pagina Carattere"/>
    <w:link w:val="Testonotaapidipagina"/>
    <w:uiPriority w:val="99"/>
    <w:rsid w:val="000E6449"/>
    <w:rPr>
      <w:rFonts w:ascii="Arial" w:hAnsi="Arial"/>
    </w:rPr>
  </w:style>
  <w:style w:type="character" w:styleId="Rimandonotaapidipagina">
    <w:name w:val="footnote reference"/>
    <w:aliases w:val="Footnote reference number,Footnote symbol,note TESI,Footnote"/>
    <w:uiPriority w:val="99"/>
    <w:unhideWhenUsed/>
    <w:rsid w:val="000E6449"/>
    <w:rPr>
      <w:vertAlign w:val="superscript"/>
    </w:rPr>
  </w:style>
  <w:style w:type="character" w:styleId="Rimandocommento">
    <w:name w:val="annotation reference"/>
    <w:uiPriority w:val="99"/>
    <w:semiHidden/>
    <w:unhideWhenUsed/>
    <w:rsid w:val="00A22822"/>
    <w:rPr>
      <w:sz w:val="16"/>
      <w:szCs w:val="16"/>
    </w:rPr>
  </w:style>
  <w:style w:type="paragraph" w:styleId="Testocommento">
    <w:name w:val="annotation text"/>
    <w:basedOn w:val="Normale"/>
    <w:link w:val="TestocommentoCarattere"/>
    <w:uiPriority w:val="99"/>
    <w:semiHidden/>
    <w:unhideWhenUsed/>
    <w:rsid w:val="00A22822"/>
    <w:rPr>
      <w:sz w:val="20"/>
    </w:rPr>
  </w:style>
  <w:style w:type="character" w:customStyle="1" w:styleId="TestocommentoCarattere">
    <w:name w:val="Testo commento Carattere"/>
    <w:link w:val="Testocommento"/>
    <w:uiPriority w:val="99"/>
    <w:semiHidden/>
    <w:rsid w:val="00A22822"/>
    <w:rPr>
      <w:rFonts w:ascii="Arial" w:hAnsi="Arial"/>
    </w:rPr>
  </w:style>
  <w:style w:type="paragraph" w:styleId="Soggettocommento">
    <w:name w:val="annotation subject"/>
    <w:basedOn w:val="Testocommento"/>
    <w:next w:val="Testocommento"/>
    <w:link w:val="SoggettocommentoCarattere"/>
    <w:uiPriority w:val="99"/>
    <w:semiHidden/>
    <w:unhideWhenUsed/>
    <w:rsid w:val="00A22822"/>
    <w:rPr>
      <w:b/>
      <w:bCs/>
    </w:rPr>
  </w:style>
  <w:style w:type="character" w:customStyle="1" w:styleId="SoggettocommentoCarattere">
    <w:name w:val="Soggetto commento Carattere"/>
    <w:link w:val="Soggettocommento"/>
    <w:uiPriority w:val="99"/>
    <w:semiHidden/>
    <w:rsid w:val="00A22822"/>
    <w:rPr>
      <w:rFonts w:ascii="Arial" w:hAnsi="Arial"/>
      <w:b/>
      <w:bCs/>
    </w:rPr>
  </w:style>
  <w:style w:type="character" w:customStyle="1" w:styleId="Titolo2Carattere">
    <w:name w:val="Titolo 2 Carattere"/>
    <w:link w:val="Titolo2"/>
    <w:uiPriority w:val="9"/>
    <w:rsid w:val="00972FBC"/>
    <w:rPr>
      <w:rFonts w:ascii="Calibri Light" w:eastAsia="Times New Roman" w:hAnsi="Calibri Light" w:cs="Times New Roman"/>
      <w:b/>
      <w:bCs/>
      <w:i/>
      <w:iCs/>
      <w:sz w:val="28"/>
      <w:szCs w:val="28"/>
    </w:rPr>
  </w:style>
  <w:style w:type="paragraph" w:styleId="Intestazione">
    <w:name w:val="header"/>
    <w:basedOn w:val="Normale"/>
    <w:link w:val="IntestazioneCarattere"/>
    <w:uiPriority w:val="99"/>
    <w:unhideWhenUsed/>
    <w:rsid w:val="001F3E9A"/>
    <w:pPr>
      <w:tabs>
        <w:tab w:val="center" w:pos="4819"/>
        <w:tab w:val="right" w:pos="9638"/>
      </w:tabs>
    </w:pPr>
  </w:style>
  <w:style w:type="character" w:customStyle="1" w:styleId="IntestazioneCarattere">
    <w:name w:val="Intestazione Carattere"/>
    <w:link w:val="Intestazione"/>
    <w:uiPriority w:val="99"/>
    <w:rsid w:val="001F3E9A"/>
    <w:rPr>
      <w:rFonts w:ascii="Arial" w:hAnsi="Arial"/>
      <w:sz w:val="25"/>
    </w:rPr>
  </w:style>
  <w:style w:type="paragraph" w:styleId="Pidipagina">
    <w:name w:val="footer"/>
    <w:basedOn w:val="Normale"/>
    <w:link w:val="PidipaginaCarattere"/>
    <w:uiPriority w:val="99"/>
    <w:unhideWhenUsed/>
    <w:rsid w:val="001F3E9A"/>
    <w:pPr>
      <w:tabs>
        <w:tab w:val="center" w:pos="4819"/>
        <w:tab w:val="right" w:pos="9638"/>
      </w:tabs>
    </w:pPr>
  </w:style>
  <w:style w:type="character" w:customStyle="1" w:styleId="PidipaginaCarattere">
    <w:name w:val="Piè di pagina Carattere"/>
    <w:link w:val="Pidipagina"/>
    <w:uiPriority w:val="99"/>
    <w:rsid w:val="001F3E9A"/>
    <w:rPr>
      <w:rFonts w:ascii="Arial" w:hAnsi="Arial"/>
      <w:sz w:val="25"/>
    </w:rPr>
  </w:style>
  <w:style w:type="paragraph" w:customStyle="1" w:styleId="Sfondoacolori-Colore11">
    <w:name w:val="Sfondo a colori - Colore 11"/>
    <w:hidden/>
    <w:uiPriority w:val="99"/>
    <w:semiHidden/>
    <w:rsid w:val="00CE21E1"/>
    <w:rPr>
      <w:rFonts w:ascii="Arial" w:hAnsi="Arial"/>
      <w:sz w:val="25"/>
    </w:rPr>
  </w:style>
  <w:style w:type="paragraph" w:customStyle="1" w:styleId="Elencoacolori-Colore11">
    <w:name w:val="Elenco a colori - Colore 11"/>
    <w:basedOn w:val="Normale"/>
    <w:uiPriority w:val="34"/>
    <w:qFormat/>
    <w:rsid w:val="002420EF"/>
    <w:pPr>
      <w:spacing w:after="160" w:line="259" w:lineRule="auto"/>
      <w:ind w:left="720" w:firstLine="0"/>
      <w:contextualSpacing/>
      <w:jc w:val="left"/>
    </w:pPr>
    <w:rPr>
      <w:rFonts w:ascii="Calibri" w:eastAsia="Calibri" w:hAnsi="Calibri"/>
      <w:sz w:val="22"/>
      <w:szCs w:val="22"/>
      <w:lang w:val="en-US" w:eastAsia="en-US"/>
    </w:rPr>
  </w:style>
  <w:style w:type="paragraph" w:styleId="Testonotadichiusura">
    <w:name w:val="endnote text"/>
    <w:basedOn w:val="Normale"/>
    <w:link w:val="TestonotadichiusuraCarattere"/>
    <w:uiPriority w:val="99"/>
    <w:semiHidden/>
    <w:unhideWhenUsed/>
    <w:rsid w:val="003D2A8D"/>
    <w:rPr>
      <w:sz w:val="20"/>
    </w:rPr>
  </w:style>
  <w:style w:type="character" w:customStyle="1" w:styleId="TestonotadichiusuraCarattere">
    <w:name w:val="Testo nota di chiusura Carattere"/>
    <w:link w:val="Testonotadichiusura"/>
    <w:uiPriority w:val="99"/>
    <w:semiHidden/>
    <w:rsid w:val="003D2A8D"/>
    <w:rPr>
      <w:rFonts w:ascii="Arial" w:hAnsi="Arial"/>
    </w:rPr>
  </w:style>
  <w:style w:type="character" w:styleId="Rimandonotadichiusura">
    <w:name w:val="endnote reference"/>
    <w:uiPriority w:val="99"/>
    <w:semiHidden/>
    <w:unhideWhenUsed/>
    <w:rsid w:val="003D2A8D"/>
    <w:rPr>
      <w:vertAlign w:val="superscript"/>
    </w:rPr>
  </w:style>
  <w:style w:type="paragraph" w:styleId="Sottotitolo">
    <w:name w:val="Subtitle"/>
    <w:basedOn w:val="Normale"/>
    <w:next w:val="Normale"/>
    <w:link w:val="SottotitoloCarattere"/>
    <w:uiPriority w:val="11"/>
    <w:qFormat/>
    <w:rsid w:val="00E300BF"/>
    <w:pPr>
      <w:spacing w:after="60"/>
      <w:jc w:val="center"/>
      <w:outlineLvl w:val="1"/>
    </w:pPr>
    <w:rPr>
      <w:rFonts w:ascii="Calibri Light" w:hAnsi="Calibri Light"/>
      <w:sz w:val="24"/>
      <w:szCs w:val="24"/>
    </w:rPr>
  </w:style>
  <w:style w:type="character" w:customStyle="1" w:styleId="SottotitoloCarattere">
    <w:name w:val="Sottotitolo Carattere"/>
    <w:link w:val="Sottotitolo"/>
    <w:uiPriority w:val="11"/>
    <w:rsid w:val="00E300BF"/>
    <w:rPr>
      <w:rFonts w:ascii="Calibri Light" w:eastAsia="Times New Roman" w:hAnsi="Calibri Light" w:cs="Times New Roman"/>
      <w:sz w:val="24"/>
      <w:szCs w:val="24"/>
    </w:rPr>
  </w:style>
  <w:style w:type="paragraph" w:styleId="Revisione">
    <w:name w:val="Revision"/>
    <w:hidden/>
    <w:uiPriority w:val="99"/>
    <w:semiHidden/>
    <w:rsid w:val="00AC1DCD"/>
    <w:rPr>
      <w:rFonts w:ascii="Arial" w:hAnsi="Arial"/>
      <w:sz w:val="25"/>
    </w:rPr>
  </w:style>
  <w:style w:type="character" w:styleId="Collegamentoipertestuale">
    <w:name w:val="Hyperlink"/>
    <w:uiPriority w:val="99"/>
    <w:unhideWhenUsed/>
    <w:rsid w:val="00815DD6"/>
    <w:rPr>
      <w:color w:val="467886"/>
      <w:u w:val="single"/>
    </w:rPr>
  </w:style>
  <w:style w:type="character" w:styleId="Menzionenonrisolta">
    <w:name w:val="Unresolved Mention"/>
    <w:uiPriority w:val="99"/>
    <w:semiHidden/>
    <w:unhideWhenUsed/>
    <w:rsid w:val="00815DD6"/>
    <w:rPr>
      <w:color w:val="605E5C"/>
      <w:shd w:val="clear" w:color="auto" w:fill="E1DFDD"/>
    </w:rPr>
  </w:style>
  <w:style w:type="paragraph" w:styleId="Paragrafoelenco">
    <w:name w:val="List Paragraph"/>
    <w:basedOn w:val="Normale"/>
    <w:uiPriority w:val="34"/>
    <w:qFormat/>
    <w:rsid w:val="008C64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439907">
      <w:bodyDiv w:val="1"/>
      <w:marLeft w:val="0"/>
      <w:marRight w:val="0"/>
      <w:marTop w:val="0"/>
      <w:marBottom w:val="0"/>
      <w:divBdr>
        <w:top w:val="none" w:sz="0" w:space="0" w:color="auto"/>
        <w:left w:val="none" w:sz="0" w:space="0" w:color="auto"/>
        <w:bottom w:val="none" w:sz="0" w:space="0" w:color="auto"/>
        <w:right w:val="none" w:sz="0" w:space="0" w:color="auto"/>
      </w:divBdr>
    </w:div>
    <w:div w:id="987511429">
      <w:bodyDiv w:val="1"/>
      <w:marLeft w:val="0"/>
      <w:marRight w:val="0"/>
      <w:marTop w:val="0"/>
      <w:marBottom w:val="0"/>
      <w:divBdr>
        <w:top w:val="none" w:sz="0" w:space="0" w:color="auto"/>
        <w:left w:val="none" w:sz="0" w:space="0" w:color="auto"/>
        <w:bottom w:val="none" w:sz="0" w:space="0" w:color="auto"/>
        <w:right w:val="none" w:sz="0" w:space="0" w:color="auto"/>
      </w:divBdr>
    </w:div>
    <w:div w:id="2008552253">
      <w:bodyDiv w:val="1"/>
      <w:marLeft w:val="0"/>
      <w:marRight w:val="0"/>
      <w:marTop w:val="0"/>
      <w:marBottom w:val="0"/>
      <w:divBdr>
        <w:top w:val="none" w:sz="0" w:space="0" w:color="auto"/>
        <w:left w:val="none" w:sz="0" w:space="0" w:color="auto"/>
        <w:bottom w:val="none" w:sz="0" w:space="0" w:color="auto"/>
        <w:right w:val="none" w:sz="0" w:space="0" w:color="auto"/>
      </w:divBdr>
    </w:div>
    <w:div w:id="2077430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fb24b1db-0543-40bc-bb60-5e8f5e5841dd"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o" ma:contentTypeID="0x0101009D83E7B873FD6448B79B4BC480BE9BB5" ma:contentTypeVersion="8" ma:contentTypeDescription="Creare un nuovo documento." ma:contentTypeScope="" ma:versionID="cbedbda1c0b87adbbc94bd8753723253">
  <xsd:schema xmlns:xsd="http://www.w3.org/2001/XMLSchema" xmlns:xs="http://www.w3.org/2001/XMLSchema" xmlns:p="http://schemas.microsoft.com/office/2006/metadata/properties" xmlns:ns3="fb24b1db-0543-40bc-bb60-5e8f5e5841dd" xmlns:ns4="16f7bc6d-d519-4ab3-85dc-3e7f1e23d445" targetNamespace="http://schemas.microsoft.com/office/2006/metadata/properties" ma:root="true" ma:fieldsID="15a84a6b22af13629c0509a5624ce76d" ns3:_="" ns4:_="">
    <xsd:import namespace="fb24b1db-0543-40bc-bb60-5e8f5e5841dd"/>
    <xsd:import namespace="16f7bc6d-d519-4ab3-85dc-3e7f1e23d445"/>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24b1db-0543-40bc-bb60-5e8f5e5841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5"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f7bc6d-d519-4ab3-85dc-3e7f1e23d445" elementFormDefault="qualified">
    <xsd:import namespace="http://schemas.microsoft.com/office/2006/documentManagement/types"/>
    <xsd:import namespace="http://schemas.microsoft.com/office/infopath/2007/PartnerControls"/>
    <xsd:element name="SharedWithUsers" ma:index="12"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Condiviso con dettagli" ma:internalName="SharedWithDetails" ma:readOnly="true">
      <xsd:simpleType>
        <xsd:restriction base="dms:Note">
          <xsd:maxLength value="255"/>
        </xsd:restriction>
      </xsd:simpleType>
    </xsd:element>
    <xsd:element name="SharingHintHash" ma:index="14" nillable="true" ma:displayName="Hash suggerimento condivisio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37D2A26-DC6C-493B-90B6-D008F9717D3D}">
  <ds:schemaRefs>
    <ds:schemaRef ds:uri="http://schemas.microsoft.com/office/2006/metadata/properties"/>
    <ds:schemaRef ds:uri="http://schemas.microsoft.com/office/infopath/2007/PartnerControls"/>
    <ds:schemaRef ds:uri="fb24b1db-0543-40bc-bb60-5e8f5e5841dd"/>
  </ds:schemaRefs>
</ds:datastoreItem>
</file>

<file path=customXml/itemProps2.xml><?xml version="1.0" encoding="utf-8"?>
<ds:datastoreItem xmlns:ds="http://schemas.openxmlformats.org/officeDocument/2006/customXml" ds:itemID="{0191FED5-F3DC-B74B-8C06-66D7CB21C113}">
  <ds:schemaRefs>
    <ds:schemaRef ds:uri="http://schemas.openxmlformats.org/officeDocument/2006/bibliography"/>
  </ds:schemaRefs>
</ds:datastoreItem>
</file>

<file path=customXml/itemProps3.xml><?xml version="1.0" encoding="utf-8"?>
<ds:datastoreItem xmlns:ds="http://schemas.openxmlformats.org/officeDocument/2006/customXml" ds:itemID="{F27F782D-FA44-4EF4-8B4B-C8AC686D16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24b1db-0543-40bc-bb60-5e8f5e5841dd"/>
    <ds:schemaRef ds:uri="16f7bc6d-d519-4ab3-85dc-3e7f1e23d4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0334CA7-A0D8-4C95-91E3-16B8BE28FF8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8068</Words>
  <Characters>45990</Characters>
  <Application>Microsoft Office Word</Application>
  <DocSecurity>0</DocSecurity>
  <Lines>383</Lines>
  <Paragraphs>107</Paragraphs>
  <ScaleCrop>false</ScaleCrop>
  <HeadingPairs>
    <vt:vector size="2" baseType="variant">
      <vt:variant>
        <vt:lpstr>Titolo</vt:lpstr>
      </vt:variant>
      <vt:variant>
        <vt:i4>1</vt:i4>
      </vt:variant>
    </vt:vector>
  </HeadingPairs>
  <TitlesOfParts>
    <vt:vector size="1" baseType="lpstr">
      <vt:lpstr>Modello Clarich</vt:lpstr>
    </vt:vector>
  </TitlesOfParts>
  <Company>università degli studi di siena</Company>
  <LinksUpToDate>false</LinksUpToDate>
  <CharactersWithSpaces>53951</CharactersWithSpaces>
  <SharedDoc>false</SharedDoc>
  <HLinks>
    <vt:vector size="6" baseType="variant">
      <vt:variant>
        <vt:i4>6422590</vt:i4>
      </vt:variant>
      <vt:variant>
        <vt:i4>0</vt:i4>
      </vt:variant>
      <vt:variant>
        <vt:i4>0</vt:i4>
      </vt:variant>
      <vt:variant>
        <vt:i4>5</vt:i4>
      </vt:variant>
      <vt:variant>
        <vt:lpwstr>https://journals.uniurb.it/index.php/pea/article/view/2082/1904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Clarich</dc:title>
  <dc:subject/>
  <dc:creator>DIPARTIMENTO DI DIRITTO DELL'ECONOMIA</dc:creator>
  <cp:keywords/>
  <cp:lastModifiedBy>Marcello Clarich</cp:lastModifiedBy>
  <cp:revision>2</cp:revision>
  <cp:lastPrinted>2020-09-05T06:47:00Z</cp:lastPrinted>
  <dcterms:created xsi:type="dcterms:W3CDTF">2026-01-20T09:12:00Z</dcterms:created>
  <dcterms:modified xsi:type="dcterms:W3CDTF">2026-01-20T09:12:00Z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LocalDoc">
    <vt:lpwstr>True</vt:lpwstr>
  </property>
  <property fmtid="{D5CDD505-2E9C-101B-9397-08002B2CF9AE}" pid="3" name="ContentTypeId">
    <vt:lpwstr>0x0101009D83E7B873FD6448B79B4BC480BE9BB5</vt:lpwstr>
  </property>
</Properties>
</file>