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3C61" w14:textId="6864C3A6" w:rsidR="000A2EE0" w:rsidRPr="00C756F4" w:rsidRDefault="00C758B3" w:rsidP="00C758B3">
      <w:pPr>
        <w:spacing w:line="360" w:lineRule="auto"/>
        <w:jc w:val="center"/>
        <w:rPr>
          <w:rFonts w:ascii="Times New Roman" w:hAnsi="Times New Roman" w:cs="Times New Roman"/>
          <w:smallCaps/>
          <w:sz w:val="24"/>
          <w:szCs w:val="24"/>
        </w:rPr>
      </w:pPr>
      <w:r w:rsidRPr="00C756F4">
        <w:rPr>
          <w:rFonts w:ascii="Times New Roman" w:hAnsi="Times New Roman" w:cs="Times New Roman"/>
          <w:smallCaps/>
          <w:sz w:val="24"/>
          <w:szCs w:val="24"/>
        </w:rPr>
        <w:t>Giovanni Tulumello</w:t>
      </w:r>
      <w:r w:rsidRPr="00C756F4">
        <w:rPr>
          <w:rStyle w:val="Rimandonotaapidipagina"/>
          <w:rFonts w:ascii="Times New Roman" w:hAnsi="Times New Roman" w:cs="Times New Roman"/>
          <w:smallCaps/>
          <w:sz w:val="24"/>
          <w:szCs w:val="24"/>
        </w:rPr>
        <w:footnoteReference w:customMarkFollows="1" w:id="1"/>
        <w:sym w:font="Symbol" w:char="F02A"/>
      </w:r>
    </w:p>
    <w:p w14:paraId="79A874F0" w14:textId="77777777" w:rsidR="00B4031E" w:rsidRPr="00C756F4" w:rsidRDefault="00B4031E" w:rsidP="00C758B3">
      <w:pPr>
        <w:spacing w:line="360" w:lineRule="auto"/>
        <w:jc w:val="center"/>
        <w:rPr>
          <w:rFonts w:ascii="Times New Roman" w:hAnsi="Times New Roman" w:cs="Times New Roman"/>
          <w:b/>
          <w:bCs/>
          <w:i/>
          <w:iCs/>
          <w:sz w:val="24"/>
          <w:szCs w:val="24"/>
        </w:rPr>
      </w:pPr>
    </w:p>
    <w:p w14:paraId="1CEE2DC5" w14:textId="7F5AED71" w:rsidR="00321C41" w:rsidRDefault="00457F66" w:rsidP="00321C41">
      <w:pPr>
        <w:spacing w:line="360" w:lineRule="auto"/>
        <w:jc w:val="center"/>
        <w:rPr>
          <w:rFonts w:ascii="Times New Roman" w:hAnsi="Times New Roman" w:cs="Times New Roman"/>
          <w:b/>
          <w:bCs/>
          <w:i/>
          <w:iCs/>
          <w:sz w:val="24"/>
          <w:szCs w:val="24"/>
        </w:rPr>
      </w:pPr>
      <w:r w:rsidRPr="00C756F4">
        <w:rPr>
          <w:rFonts w:ascii="Times New Roman" w:hAnsi="Times New Roman" w:cs="Times New Roman"/>
          <w:b/>
          <w:bCs/>
          <w:i/>
          <w:iCs/>
          <w:sz w:val="24"/>
          <w:szCs w:val="24"/>
        </w:rPr>
        <w:t>Il giudice comune come giudice comunitario di prossimità</w:t>
      </w:r>
      <w:r w:rsidR="00F8009B" w:rsidRPr="00C756F4">
        <w:rPr>
          <w:rFonts w:ascii="Times New Roman" w:hAnsi="Times New Roman" w:cs="Times New Roman"/>
          <w:b/>
          <w:bCs/>
          <w:i/>
          <w:iCs/>
          <w:sz w:val="24"/>
          <w:szCs w:val="24"/>
        </w:rPr>
        <w:t>: una prospettiva culturale</w:t>
      </w:r>
      <w:r w:rsidR="00321C41" w:rsidRPr="00321C41">
        <w:rPr>
          <w:rFonts w:ascii="Times New Roman" w:hAnsi="Times New Roman" w:cs="Times New Roman"/>
          <w:b/>
          <w:bCs/>
          <w:i/>
          <w:iCs/>
          <w:sz w:val="24"/>
          <w:szCs w:val="24"/>
        </w:rPr>
        <w:t xml:space="preserve"> </w:t>
      </w:r>
      <w:r w:rsidR="00321C41">
        <w:rPr>
          <w:rFonts w:ascii="Times New Roman" w:hAnsi="Times New Roman" w:cs="Times New Roman"/>
          <w:b/>
          <w:bCs/>
          <w:i/>
          <w:iCs/>
          <w:sz w:val="24"/>
          <w:szCs w:val="24"/>
        </w:rPr>
        <w:t>(anche a margine di Corte cost. n. 6/2026).</w:t>
      </w:r>
    </w:p>
    <w:p w14:paraId="320734C6" w14:textId="209286E6" w:rsidR="001B1325" w:rsidRPr="00C756F4" w:rsidRDefault="001B1325" w:rsidP="00C758B3">
      <w:pPr>
        <w:spacing w:line="360" w:lineRule="auto"/>
        <w:jc w:val="center"/>
        <w:rPr>
          <w:rFonts w:ascii="Times New Roman" w:hAnsi="Times New Roman" w:cs="Times New Roman"/>
          <w:b/>
          <w:bCs/>
          <w:i/>
          <w:iCs/>
          <w:sz w:val="24"/>
          <w:szCs w:val="24"/>
        </w:rPr>
      </w:pPr>
    </w:p>
    <w:p w14:paraId="2CB93CA2" w14:textId="77777777" w:rsidR="00B4031E" w:rsidRPr="00C756F4" w:rsidRDefault="00B4031E" w:rsidP="0032731B">
      <w:pPr>
        <w:spacing w:line="240" w:lineRule="auto"/>
        <w:jc w:val="both"/>
        <w:rPr>
          <w:rFonts w:ascii="Times New Roman" w:hAnsi="Times New Roman" w:cs="Times New Roman"/>
          <w:sz w:val="24"/>
          <w:szCs w:val="24"/>
        </w:rPr>
      </w:pPr>
    </w:p>
    <w:p w14:paraId="59805A1C" w14:textId="44249EAF" w:rsidR="008A5DA9" w:rsidRPr="00C756F4" w:rsidRDefault="003D2AF3" w:rsidP="0032731B">
      <w:pPr>
        <w:spacing w:line="24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Sommario: 1. Premessa.  – 2. Il rinvio pregiudiziale alla Corte di Giustizia nell’attuale fase storica. – 3. Segue: il problema della responsabilità del giudice comune di ultima istanza. – 4. Questione di legittimità costituzionale o rinvio pregiudiziale? Il “tono costituzionale” e la non necessaria identità della tutela del medesimo bene o interesse nei due sistemi. - 5. La disapplicazione. – 6. Concorrenza di un parametro costituzionale diretto e di un parametro comunitario: la disciplina italiana dell’emersione </w:t>
      </w:r>
      <w:r w:rsidR="0032731B" w:rsidRPr="00C756F4">
        <w:rPr>
          <w:rFonts w:ascii="Times New Roman" w:hAnsi="Times New Roman" w:cs="Times New Roman"/>
          <w:sz w:val="24"/>
          <w:szCs w:val="24"/>
        </w:rPr>
        <w:t>dal lavoro irregolare in presenza di una segnalazione Schengen. – 7. Segue: la sentenza della Corte costituzionale n. 6 del 2026. – 8. La fecondità di un dialogo corretto e i rischi di un atteggiamento di chiusura da parte del giudice comune. – 9. Conclusioni</w:t>
      </w:r>
      <w:r w:rsidR="00B4031E" w:rsidRPr="00C756F4">
        <w:rPr>
          <w:rFonts w:ascii="Times New Roman" w:hAnsi="Times New Roman" w:cs="Times New Roman"/>
          <w:sz w:val="24"/>
          <w:szCs w:val="24"/>
        </w:rPr>
        <w:t>: ritrovare le ragioni, anche culturali, del confronto; la “laicità” del diritto dell’U.E. (e del diritto in genere)</w:t>
      </w:r>
      <w:r w:rsidR="0032731B" w:rsidRPr="00C756F4">
        <w:rPr>
          <w:rFonts w:ascii="Times New Roman" w:hAnsi="Times New Roman" w:cs="Times New Roman"/>
          <w:sz w:val="24"/>
          <w:szCs w:val="24"/>
        </w:rPr>
        <w:t xml:space="preserve">. </w:t>
      </w:r>
      <w:r w:rsidRPr="00C756F4">
        <w:rPr>
          <w:rFonts w:ascii="Times New Roman" w:hAnsi="Times New Roman" w:cs="Times New Roman"/>
          <w:sz w:val="24"/>
          <w:szCs w:val="24"/>
        </w:rPr>
        <w:t xml:space="preserve"> </w:t>
      </w:r>
    </w:p>
    <w:p w14:paraId="3BE2187B" w14:textId="77777777" w:rsidR="0032731B" w:rsidRPr="00C756F4" w:rsidRDefault="0032731B" w:rsidP="00AB0FBE">
      <w:pPr>
        <w:spacing w:line="360" w:lineRule="auto"/>
        <w:jc w:val="both"/>
        <w:rPr>
          <w:rFonts w:ascii="Times New Roman" w:hAnsi="Times New Roman" w:cs="Times New Roman"/>
          <w:sz w:val="24"/>
          <w:szCs w:val="24"/>
        </w:rPr>
      </w:pPr>
    </w:p>
    <w:p w14:paraId="1990DCF9" w14:textId="77777777" w:rsidR="00B4031E" w:rsidRPr="00C756F4" w:rsidRDefault="00B4031E" w:rsidP="00AB0FBE">
      <w:pPr>
        <w:spacing w:line="360" w:lineRule="auto"/>
        <w:jc w:val="both"/>
        <w:rPr>
          <w:rFonts w:ascii="Times New Roman" w:hAnsi="Times New Roman" w:cs="Times New Roman"/>
          <w:sz w:val="24"/>
          <w:szCs w:val="24"/>
        </w:rPr>
      </w:pPr>
    </w:p>
    <w:p w14:paraId="253C9667" w14:textId="1BD9BB9F" w:rsidR="008A5DA9" w:rsidRPr="00C756F4" w:rsidRDefault="00E76BF6" w:rsidP="00AB0FBE">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1.</w:t>
      </w:r>
      <w:r w:rsidRPr="00C756F4">
        <w:rPr>
          <w:rFonts w:ascii="Times New Roman" w:hAnsi="Times New Roman" w:cs="Times New Roman"/>
          <w:sz w:val="24"/>
          <w:szCs w:val="24"/>
        </w:rPr>
        <w:tab/>
      </w:r>
      <w:r w:rsidR="008A5DA9" w:rsidRPr="00C756F4">
        <w:rPr>
          <w:rFonts w:ascii="Times New Roman" w:hAnsi="Times New Roman" w:cs="Times New Roman"/>
          <w:sz w:val="24"/>
          <w:szCs w:val="24"/>
        </w:rPr>
        <w:t>L’argomento di cui ci occupiamo</w:t>
      </w:r>
      <w:r w:rsidR="00F84F0A">
        <w:rPr>
          <w:rFonts w:ascii="Times New Roman" w:hAnsi="Times New Roman" w:cs="Times New Roman"/>
          <w:sz w:val="24"/>
          <w:szCs w:val="24"/>
        </w:rPr>
        <w:t xml:space="preserve"> ha conosciuto</w:t>
      </w:r>
      <w:r w:rsidR="008A5DA9" w:rsidRPr="00C756F4">
        <w:rPr>
          <w:rFonts w:ascii="Times New Roman" w:hAnsi="Times New Roman" w:cs="Times New Roman"/>
          <w:sz w:val="24"/>
          <w:szCs w:val="24"/>
        </w:rPr>
        <w:t xml:space="preserve"> ne</w:t>
      </w:r>
      <w:r w:rsidR="0047302D" w:rsidRPr="00C756F4">
        <w:rPr>
          <w:rFonts w:ascii="Times New Roman" w:hAnsi="Times New Roman" w:cs="Times New Roman"/>
          <w:sz w:val="24"/>
          <w:szCs w:val="24"/>
        </w:rPr>
        <w:t>ll’ultimo</w:t>
      </w:r>
      <w:r w:rsidR="008A5DA9" w:rsidRPr="00C756F4">
        <w:rPr>
          <w:rFonts w:ascii="Times New Roman" w:hAnsi="Times New Roman" w:cs="Times New Roman"/>
          <w:sz w:val="24"/>
          <w:szCs w:val="24"/>
        </w:rPr>
        <w:t xml:space="preserve"> trentennio una profonda e progressiva evoluzione.</w:t>
      </w:r>
    </w:p>
    <w:p w14:paraId="2062BA12" w14:textId="545A12F1" w:rsidR="008A5DA9" w:rsidRPr="00C756F4" w:rsidRDefault="008A5DA9" w:rsidP="00AB0FBE">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Immagino quindi di essere stato invitato in ragione della mia età anagrafica e professionale: dal momento che la mia ultratrentennale attività di magistrato mi consente quanto meno di rendere conto di un’esperienza quantitativamente considerevole.</w:t>
      </w:r>
    </w:p>
    <w:p w14:paraId="4771FA23" w14:textId="401A0738" w:rsidR="0047302D" w:rsidRPr="00C756F4" w:rsidRDefault="0047302D" w:rsidP="0047302D">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Credo infatti, in una prospettiva di realismo giuridico, che un giurista pratico più che tentare di proporre soluzioni possa contribuire utilmente al dibattito solo allegando </w:t>
      </w:r>
      <w:r w:rsidR="00F84F0A">
        <w:rPr>
          <w:rFonts w:ascii="Times New Roman" w:hAnsi="Times New Roman" w:cs="Times New Roman"/>
          <w:sz w:val="24"/>
          <w:szCs w:val="24"/>
        </w:rPr>
        <w:t xml:space="preserve">– in chiave non autoreferenziale - </w:t>
      </w:r>
      <w:r w:rsidRPr="00C756F4">
        <w:rPr>
          <w:rFonts w:ascii="Times New Roman" w:hAnsi="Times New Roman" w:cs="Times New Roman"/>
          <w:sz w:val="24"/>
          <w:szCs w:val="24"/>
        </w:rPr>
        <w:t>la propria esperienza di pratica del dialogo, che può essere utile a fornire elementi se non per una sistemazione teorica degli istituti, almeno per una loro analisi critica, nel senso etimologico del termine.</w:t>
      </w:r>
    </w:p>
    <w:p w14:paraId="0689176A" w14:textId="4DF3019B" w:rsidR="000A2EE0" w:rsidRPr="00C756F4" w:rsidRDefault="0067441E" w:rsidP="00AB0FBE">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lastRenderedPageBreak/>
        <w:t>In questo arco temporale</w:t>
      </w:r>
      <w:r w:rsidR="000A2EE0" w:rsidRPr="00C756F4">
        <w:rPr>
          <w:rFonts w:ascii="Times New Roman" w:hAnsi="Times New Roman" w:cs="Times New Roman"/>
          <w:sz w:val="24"/>
          <w:szCs w:val="24"/>
        </w:rPr>
        <w:t xml:space="preserve"> infatti, tanto per dirne una, l’espressione “dialogo fra le Corti”</w:t>
      </w:r>
      <w:r w:rsidR="000B18A7" w:rsidRPr="00C756F4">
        <w:rPr>
          <w:rStyle w:val="Rimandonotaapidipagina"/>
          <w:rFonts w:ascii="Times New Roman" w:hAnsi="Times New Roman" w:cs="Times New Roman"/>
          <w:sz w:val="24"/>
          <w:szCs w:val="24"/>
        </w:rPr>
        <w:footnoteReference w:id="2"/>
      </w:r>
      <w:r w:rsidR="000B18A7" w:rsidRPr="00C756F4">
        <w:rPr>
          <w:rFonts w:ascii="Times New Roman" w:hAnsi="Times New Roman" w:cs="Times New Roman"/>
          <w:sz w:val="24"/>
          <w:szCs w:val="24"/>
        </w:rPr>
        <w:t xml:space="preserve"> </w:t>
      </w:r>
      <w:r w:rsidR="000A2EE0" w:rsidRPr="00C756F4">
        <w:rPr>
          <w:rFonts w:ascii="Times New Roman" w:hAnsi="Times New Roman" w:cs="Times New Roman"/>
          <w:sz w:val="24"/>
          <w:szCs w:val="24"/>
        </w:rPr>
        <w:t xml:space="preserve">si è trasformata da etichetta di successo </w:t>
      </w:r>
      <w:r w:rsidR="00C758B3" w:rsidRPr="00C756F4">
        <w:rPr>
          <w:rFonts w:ascii="Times New Roman" w:hAnsi="Times New Roman" w:cs="Times New Roman"/>
          <w:sz w:val="24"/>
          <w:szCs w:val="24"/>
        </w:rPr>
        <w:t>in</w:t>
      </w:r>
      <w:r w:rsidR="000A2EE0" w:rsidRPr="00C756F4">
        <w:rPr>
          <w:rFonts w:ascii="Times New Roman" w:hAnsi="Times New Roman" w:cs="Times New Roman"/>
          <w:sz w:val="24"/>
          <w:szCs w:val="24"/>
        </w:rPr>
        <w:t xml:space="preserve"> qualcosa </w:t>
      </w:r>
      <w:r w:rsidRPr="00C756F4">
        <w:rPr>
          <w:rFonts w:ascii="Times New Roman" w:hAnsi="Times New Roman" w:cs="Times New Roman"/>
          <w:sz w:val="24"/>
          <w:szCs w:val="24"/>
        </w:rPr>
        <w:t>di più problematico e complesso</w:t>
      </w:r>
      <w:r w:rsidR="000A2EE0" w:rsidRPr="00C756F4">
        <w:rPr>
          <w:rFonts w:ascii="Times New Roman" w:hAnsi="Times New Roman" w:cs="Times New Roman"/>
          <w:sz w:val="24"/>
          <w:szCs w:val="24"/>
        </w:rPr>
        <w:t xml:space="preserve">. </w:t>
      </w:r>
    </w:p>
    <w:p w14:paraId="5453ECF0" w14:textId="0E35A639" w:rsidR="008A5DA9" w:rsidRPr="00C756F4" w:rsidRDefault="00706BBA" w:rsidP="00AB0FBE">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I</w:t>
      </w:r>
      <w:r w:rsidR="0094451C" w:rsidRPr="00C756F4">
        <w:rPr>
          <w:rFonts w:ascii="Times New Roman" w:hAnsi="Times New Roman" w:cs="Times New Roman"/>
          <w:sz w:val="24"/>
          <w:szCs w:val="24"/>
        </w:rPr>
        <w:t xml:space="preserve">n tal senso indicherò </w:t>
      </w:r>
      <w:r w:rsidR="0067441E" w:rsidRPr="00C756F4">
        <w:rPr>
          <w:rFonts w:ascii="Times New Roman" w:hAnsi="Times New Roman" w:cs="Times New Roman"/>
          <w:sz w:val="24"/>
          <w:szCs w:val="24"/>
        </w:rPr>
        <w:t>alcune</w:t>
      </w:r>
      <w:r w:rsidR="0094451C" w:rsidRPr="00C756F4">
        <w:rPr>
          <w:rFonts w:ascii="Times New Roman" w:hAnsi="Times New Roman" w:cs="Times New Roman"/>
          <w:sz w:val="24"/>
          <w:szCs w:val="24"/>
        </w:rPr>
        <w:t xml:space="preserve"> vicende </w:t>
      </w:r>
      <w:r w:rsidR="00F84F0A">
        <w:rPr>
          <w:rFonts w:ascii="Times New Roman" w:hAnsi="Times New Roman" w:cs="Times New Roman"/>
          <w:sz w:val="24"/>
          <w:szCs w:val="24"/>
        </w:rPr>
        <w:t xml:space="preserve">giurisprudenziali </w:t>
      </w:r>
      <w:r w:rsidRPr="00C756F4">
        <w:rPr>
          <w:rFonts w:ascii="Times New Roman" w:hAnsi="Times New Roman" w:cs="Times New Roman"/>
          <w:sz w:val="24"/>
          <w:szCs w:val="24"/>
        </w:rPr>
        <w:t xml:space="preserve">a mio avviso emblematiche o comunque </w:t>
      </w:r>
      <w:r w:rsidR="0094451C" w:rsidRPr="00C756F4">
        <w:rPr>
          <w:rFonts w:ascii="Times New Roman" w:hAnsi="Times New Roman" w:cs="Times New Roman"/>
          <w:sz w:val="24"/>
          <w:szCs w:val="24"/>
        </w:rPr>
        <w:t>significative, sia in termini di vantaggi che di svantaggi degli istituti praticati</w:t>
      </w:r>
      <w:r w:rsidRPr="00C756F4">
        <w:rPr>
          <w:rFonts w:ascii="Times New Roman" w:hAnsi="Times New Roman" w:cs="Times New Roman"/>
          <w:sz w:val="24"/>
          <w:szCs w:val="24"/>
        </w:rPr>
        <w:t>, anche per provare a verificare come in concreto i temi oggetto di questo incontro si traducono poi in esiti giurisdizionali</w:t>
      </w:r>
      <w:r w:rsidR="0023641C" w:rsidRPr="00C756F4">
        <w:rPr>
          <w:rFonts w:ascii="Times New Roman" w:hAnsi="Times New Roman" w:cs="Times New Roman"/>
          <w:sz w:val="24"/>
          <w:szCs w:val="24"/>
        </w:rPr>
        <w:t>, per tentare di acquisire almeno la consapevolezza del quadro complessivo attuale sul quale si innestano oggi le problematiche teoriche oggetto dell’incontro.</w:t>
      </w:r>
    </w:p>
    <w:p w14:paraId="32B58C34" w14:textId="1CA235E0" w:rsidR="001B3162" w:rsidRPr="00C756F4" w:rsidRDefault="00E02D92" w:rsidP="00AB0FBE">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La mia esposizione</w:t>
      </w:r>
      <w:r w:rsidR="00B07A10" w:rsidRPr="00C756F4">
        <w:rPr>
          <w:rFonts w:ascii="Times New Roman" w:hAnsi="Times New Roman" w:cs="Times New Roman"/>
          <w:sz w:val="24"/>
          <w:szCs w:val="24"/>
        </w:rPr>
        <w:t xml:space="preserve"> – che considera la prospettiva del giudice comune </w:t>
      </w:r>
      <w:r w:rsidR="00F84F0A">
        <w:rPr>
          <w:rFonts w:ascii="Times New Roman" w:hAnsi="Times New Roman" w:cs="Times New Roman"/>
          <w:sz w:val="24"/>
          <w:szCs w:val="24"/>
        </w:rPr>
        <w:t>con particolare riferimento</w:t>
      </w:r>
      <w:r w:rsidR="00B07A10" w:rsidRPr="00C756F4">
        <w:rPr>
          <w:rFonts w:ascii="Times New Roman" w:hAnsi="Times New Roman" w:cs="Times New Roman"/>
          <w:sz w:val="24"/>
          <w:szCs w:val="24"/>
        </w:rPr>
        <w:t xml:space="preserve"> </w:t>
      </w:r>
      <w:r w:rsidR="00B94CDD">
        <w:rPr>
          <w:rFonts w:ascii="Times New Roman" w:hAnsi="Times New Roman" w:cs="Times New Roman"/>
          <w:sz w:val="24"/>
          <w:szCs w:val="24"/>
        </w:rPr>
        <w:t xml:space="preserve">al </w:t>
      </w:r>
      <w:r w:rsidR="00B07A10" w:rsidRPr="00C756F4">
        <w:rPr>
          <w:rFonts w:ascii="Times New Roman" w:hAnsi="Times New Roman" w:cs="Times New Roman"/>
          <w:sz w:val="24"/>
          <w:szCs w:val="24"/>
        </w:rPr>
        <w:t>processo amministrativo</w:t>
      </w:r>
      <w:r w:rsidR="00F84F0A">
        <w:rPr>
          <w:rFonts w:ascii="Times New Roman" w:hAnsi="Times New Roman" w:cs="Times New Roman"/>
          <w:sz w:val="24"/>
          <w:szCs w:val="24"/>
        </w:rPr>
        <w:t xml:space="preserve">: senza peraltro trascurare profili relativi in generale al giudice e al giudizio  </w:t>
      </w:r>
      <w:r w:rsidR="00B07A10" w:rsidRPr="00C756F4">
        <w:rPr>
          <w:rFonts w:ascii="Times New Roman" w:hAnsi="Times New Roman" w:cs="Times New Roman"/>
          <w:sz w:val="24"/>
          <w:szCs w:val="24"/>
        </w:rPr>
        <w:t xml:space="preserve"> - </w:t>
      </w:r>
      <w:r w:rsidRPr="00C756F4">
        <w:rPr>
          <w:rFonts w:ascii="Times New Roman" w:hAnsi="Times New Roman" w:cs="Times New Roman"/>
          <w:sz w:val="24"/>
          <w:szCs w:val="24"/>
        </w:rPr>
        <w:t>si soffermerà su due aspetti: anzitutto quello del</w:t>
      </w:r>
      <w:r w:rsidR="001B3162" w:rsidRPr="00C756F4">
        <w:rPr>
          <w:rFonts w:ascii="Times New Roman" w:hAnsi="Times New Roman" w:cs="Times New Roman"/>
          <w:sz w:val="24"/>
          <w:szCs w:val="24"/>
        </w:rPr>
        <w:t xml:space="preserve">le attuali potenzialità e problematicità </w:t>
      </w:r>
      <w:r w:rsidR="000A2EE0" w:rsidRPr="00C756F4">
        <w:rPr>
          <w:rFonts w:ascii="Times New Roman" w:hAnsi="Times New Roman" w:cs="Times New Roman"/>
          <w:sz w:val="24"/>
          <w:szCs w:val="24"/>
        </w:rPr>
        <w:t>di uno dei possibili esiti dell’interpretazione e dell’attuazione del diritto dell’UE da parte del giudice comune, vale a dire i</w:t>
      </w:r>
      <w:r w:rsidR="001B3162" w:rsidRPr="00C756F4">
        <w:rPr>
          <w:rFonts w:ascii="Times New Roman" w:hAnsi="Times New Roman" w:cs="Times New Roman"/>
          <w:sz w:val="24"/>
          <w:szCs w:val="24"/>
        </w:rPr>
        <w:t xml:space="preserve">l rinvio pregiudiziale </w:t>
      </w:r>
      <w:r w:rsidR="0067441E" w:rsidRPr="00C756F4">
        <w:rPr>
          <w:rFonts w:ascii="Times New Roman" w:hAnsi="Times New Roman" w:cs="Times New Roman"/>
          <w:sz w:val="24"/>
          <w:szCs w:val="24"/>
        </w:rPr>
        <w:t xml:space="preserve">d’interpretazione e di validità </w:t>
      </w:r>
      <w:r w:rsidR="000A2EE0" w:rsidRPr="00C756F4">
        <w:rPr>
          <w:rFonts w:ascii="Times New Roman" w:hAnsi="Times New Roman" w:cs="Times New Roman"/>
          <w:sz w:val="24"/>
          <w:szCs w:val="24"/>
        </w:rPr>
        <w:t xml:space="preserve">(specie da parte </w:t>
      </w:r>
      <w:r w:rsidR="001B3162" w:rsidRPr="00C756F4">
        <w:rPr>
          <w:rFonts w:ascii="Times New Roman" w:hAnsi="Times New Roman" w:cs="Times New Roman"/>
          <w:sz w:val="24"/>
          <w:szCs w:val="24"/>
        </w:rPr>
        <w:t>del giudice di ultima istanza</w:t>
      </w:r>
      <w:r w:rsidR="000A2EE0" w:rsidRPr="00C756F4">
        <w:rPr>
          <w:rFonts w:ascii="Times New Roman" w:hAnsi="Times New Roman" w:cs="Times New Roman"/>
          <w:sz w:val="24"/>
          <w:szCs w:val="24"/>
        </w:rPr>
        <w:t>)</w:t>
      </w:r>
      <w:r w:rsidR="001B3162" w:rsidRPr="00C756F4">
        <w:rPr>
          <w:rFonts w:ascii="Times New Roman" w:hAnsi="Times New Roman" w:cs="Times New Roman"/>
          <w:sz w:val="24"/>
          <w:szCs w:val="24"/>
        </w:rPr>
        <w:t>; e quello che, parafrasando il titolo di un libro di alcuni anni fa sulla concorrenza fra ordinamenti, potremmo definire della “concorrenza fra i rimedi</w:t>
      </w:r>
      <w:r w:rsidR="0094451C" w:rsidRPr="00C756F4">
        <w:rPr>
          <w:rFonts w:ascii="Times New Roman" w:hAnsi="Times New Roman" w:cs="Times New Roman"/>
          <w:sz w:val="24"/>
          <w:szCs w:val="24"/>
        </w:rPr>
        <w:t>”,</w:t>
      </w:r>
      <w:r w:rsidR="001B3162" w:rsidRPr="00C756F4">
        <w:rPr>
          <w:rFonts w:ascii="Times New Roman" w:hAnsi="Times New Roman" w:cs="Times New Roman"/>
          <w:sz w:val="24"/>
          <w:szCs w:val="24"/>
        </w:rPr>
        <w:t xml:space="preserve"> vale a dire </w:t>
      </w:r>
      <w:r w:rsidR="0094451C" w:rsidRPr="00C756F4">
        <w:rPr>
          <w:rFonts w:ascii="Times New Roman" w:hAnsi="Times New Roman" w:cs="Times New Roman"/>
          <w:sz w:val="24"/>
          <w:szCs w:val="24"/>
        </w:rPr>
        <w:t xml:space="preserve">la scelta che al giudice comune si pone – quando vi sia un </w:t>
      </w:r>
      <w:r w:rsidR="001B3162" w:rsidRPr="00C756F4">
        <w:rPr>
          <w:rFonts w:ascii="Times New Roman" w:hAnsi="Times New Roman" w:cs="Times New Roman"/>
          <w:sz w:val="24"/>
          <w:szCs w:val="24"/>
        </w:rPr>
        <w:t>concorso fra</w:t>
      </w:r>
      <w:r w:rsidR="000A2EE0" w:rsidRPr="00C756F4">
        <w:rPr>
          <w:rFonts w:ascii="Times New Roman" w:hAnsi="Times New Roman" w:cs="Times New Roman"/>
          <w:sz w:val="24"/>
          <w:szCs w:val="24"/>
        </w:rPr>
        <w:t xml:space="preserve"> parametri </w:t>
      </w:r>
      <w:proofErr w:type="spellStart"/>
      <w:r w:rsidR="0094451C" w:rsidRPr="00C756F4">
        <w:rPr>
          <w:rFonts w:ascii="Times New Roman" w:hAnsi="Times New Roman" w:cs="Times New Roman"/>
          <w:sz w:val="24"/>
          <w:szCs w:val="24"/>
        </w:rPr>
        <w:t>superprimari</w:t>
      </w:r>
      <w:proofErr w:type="spellEnd"/>
      <w:r w:rsidR="0094451C" w:rsidRPr="00C756F4">
        <w:rPr>
          <w:rFonts w:ascii="Times New Roman" w:hAnsi="Times New Roman" w:cs="Times New Roman"/>
          <w:sz w:val="24"/>
          <w:szCs w:val="24"/>
        </w:rPr>
        <w:t xml:space="preserve"> </w:t>
      </w:r>
      <w:r w:rsidR="000A2EE0" w:rsidRPr="00C756F4">
        <w:rPr>
          <w:rFonts w:ascii="Times New Roman" w:hAnsi="Times New Roman" w:cs="Times New Roman"/>
          <w:sz w:val="24"/>
          <w:szCs w:val="24"/>
        </w:rPr>
        <w:t>sostanzialmente coincid</w:t>
      </w:r>
      <w:r w:rsidR="0094451C" w:rsidRPr="00C756F4">
        <w:rPr>
          <w:rFonts w:ascii="Times New Roman" w:hAnsi="Times New Roman" w:cs="Times New Roman"/>
          <w:sz w:val="24"/>
          <w:szCs w:val="24"/>
        </w:rPr>
        <w:t>enti (almeno nominalmente)</w:t>
      </w:r>
      <w:r w:rsidR="000A2EE0" w:rsidRPr="00C756F4">
        <w:rPr>
          <w:rFonts w:ascii="Times New Roman" w:hAnsi="Times New Roman" w:cs="Times New Roman"/>
          <w:sz w:val="24"/>
          <w:szCs w:val="24"/>
        </w:rPr>
        <w:t xml:space="preserve"> nei contenuti</w:t>
      </w:r>
      <w:r w:rsidR="0094451C" w:rsidRPr="00C756F4">
        <w:rPr>
          <w:rFonts w:ascii="Times New Roman" w:hAnsi="Times New Roman" w:cs="Times New Roman"/>
          <w:sz w:val="24"/>
          <w:szCs w:val="24"/>
        </w:rPr>
        <w:t xml:space="preserve"> - </w:t>
      </w:r>
      <w:r w:rsidR="000A2EE0" w:rsidRPr="00C756F4">
        <w:rPr>
          <w:rFonts w:ascii="Times New Roman" w:hAnsi="Times New Roman" w:cs="Times New Roman"/>
          <w:sz w:val="24"/>
          <w:szCs w:val="24"/>
        </w:rPr>
        <w:t>fra</w:t>
      </w:r>
      <w:r w:rsidR="001B3162" w:rsidRPr="00C756F4">
        <w:rPr>
          <w:rFonts w:ascii="Times New Roman" w:hAnsi="Times New Roman" w:cs="Times New Roman"/>
          <w:sz w:val="24"/>
          <w:szCs w:val="24"/>
        </w:rPr>
        <w:t xml:space="preserve"> la questione di legittimità costituzionale</w:t>
      </w:r>
      <w:r w:rsidR="000A2EE0" w:rsidRPr="00C756F4">
        <w:rPr>
          <w:rFonts w:ascii="Times New Roman" w:hAnsi="Times New Roman" w:cs="Times New Roman"/>
          <w:sz w:val="24"/>
          <w:szCs w:val="24"/>
        </w:rPr>
        <w:t xml:space="preserve"> </w:t>
      </w:r>
      <w:r w:rsidR="001B3162" w:rsidRPr="00C756F4">
        <w:rPr>
          <w:rFonts w:ascii="Times New Roman" w:hAnsi="Times New Roman" w:cs="Times New Roman"/>
          <w:sz w:val="24"/>
          <w:szCs w:val="24"/>
        </w:rPr>
        <w:t xml:space="preserve">e </w:t>
      </w:r>
      <w:r w:rsidR="00C758B3" w:rsidRPr="00C756F4">
        <w:rPr>
          <w:rFonts w:ascii="Times New Roman" w:hAnsi="Times New Roman" w:cs="Times New Roman"/>
          <w:sz w:val="24"/>
          <w:szCs w:val="24"/>
        </w:rPr>
        <w:t xml:space="preserve">la </w:t>
      </w:r>
      <w:r w:rsidR="000A2EE0" w:rsidRPr="00C756F4">
        <w:rPr>
          <w:rFonts w:ascii="Times New Roman" w:hAnsi="Times New Roman" w:cs="Times New Roman"/>
          <w:sz w:val="24"/>
          <w:szCs w:val="24"/>
        </w:rPr>
        <w:t>disapplicazione</w:t>
      </w:r>
      <w:r w:rsidR="0094451C" w:rsidRPr="00C756F4">
        <w:rPr>
          <w:rFonts w:ascii="Times New Roman" w:hAnsi="Times New Roman" w:cs="Times New Roman"/>
          <w:sz w:val="24"/>
          <w:szCs w:val="24"/>
        </w:rPr>
        <w:t>,</w:t>
      </w:r>
      <w:r w:rsidR="000A2EE0" w:rsidRPr="00C756F4">
        <w:rPr>
          <w:rFonts w:ascii="Times New Roman" w:hAnsi="Times New Roman" w:cs="Times New Roman"/>
          <w:sz w:val="24"/>
          <w:szCs w:val="24"/>
        </w:rPr>
        <w:t xml:space="preserve"> ovvero </w:t>
      </w:r>
      <w:r w:rsidR="001B3162" w:rsidRPr="00C756F4">
        <w:rPr>
          <w:rFonts w:ascii="Times New Roman" w:hAnsi="Times New Roman" w:cs="Times New Roman"/>
          <w:sz w:val="24"/>
          <w:szCs w:val="24"/>
        </w:rPr>
        <w:t>la questione pregiudiziale (interpretativa) comunitaria.</w:t>
      </w:r>
    </w:p>
    <w:p w14:paraId="79D078A2" w14:textId="201E026B" w:rsidR="001B3162" w:rsidRPr="00C756F4" w:rsidRDefault="00E76BF6" w:rsidP="00AB0FBE">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2.</w:t>
      </w:r>
      <w:r w:rsidRPr="00C756F4">
        <w:rPr>
          <w:rFonts w:ascii="Times New Roman" w:hAnsi="Times New Roman" w:cs="Times New Roman"/>
          <w:sz w:val="24"/>
          <w:szCs w:val="24"/>
        </w:rPr>
        <w:tab/>
      </w:r>
      <w:r w:rsidR="001B3162" w:rsidRPr="00C756F4">
        <w:rPr>
          <w:rFonts w:ascii="Times New Roman" w:hAnsi="Times New Roman" w:cs="Times New Roman"/>
          <w:sz w:val="24"/>
          <w:szCs w:val="24"/>
        </w:rPr>
        <w:t>In relazione al primo profilo ho già avuto occasione</w:t>
      </w:r>
      <w:r w:rsidR="00F84F0A">
        <w:rPr>
          <w:rFonts w:ascii="Times New Roman" w:hAnsi="Times New Roman" w:cs="Times New Roman"/>
          <w:sz w:val="24"/>
          <w:szCs w:val="24"/>
        </w:rPr>
        <w:t xml:space="preserve"> in</w:t>
      </w:r>
      <w:r w:rsidR="001B3162" w:rsidRPr="00C756F4">
        <w:rPr>
          <w:rFonts w:ascii="Times New Roman" w:hAnsi="Times New Roman" w:cs="Times New Roman"/>
          <w:sz w:val="24"/>
          <w:szCs w:val="24"/>
        </w:rPr>
        <w:t xml:space="preserve"> passato di richiamare alcuni profili disfunzionali riscontrati nella pratica dell’istituto, con riguardo anzitutto al suo possibile abuso (che, a tacer d’altro, aumenta a volte inutilmente il lavoro del giudice comunitario e incide sulla ragionevole durata del giudizio interno).</w:t>
      </w:r>
    </w:p>
    <w:p w14:paraId="4DB0E592" w14:textId="77777777" w:rsidR="001B3162" w:rsidRPr="00C756F4" w:rsidRDefault="001B3162" w:rsidP="00E76BF6">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Il possibile abuso è dettato anzitutto dalle note esigenze definite “difensive”, che hanno trasformato la domanda di rinvio pregiudiziale in un motivo di ricorso proposto in via subordinata per il caso di rigetto dei motivi veri e propri, in modo da trasformare il rigetto (e, quindi, la sconfitta) in una dilazione.</w:t>
      </w:r>
    </w:p>
    <w:p w14:paraId="166402A9" w14:textId="77777777" w:rsidR="001B3162" w:rsidRPr="00C756F4" w:rsidRDefault="001B3162" w:rsidP="00E76BF6">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È noto che il giudice di ultima istanza che ometta tale adempimento rischia poi di versare in ipotesi di responsabilità.</w:t>
      </w:r>
    </w:p>
    <w:p w14:paraId="15C6C119" w14:textId="5E7EAA85" w:rsidR="007B69D6" w:rsidRPr="00C756F4" w:rsidRDefault="007B69D6" w:rsidP="00AB0FBE">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lastRenderedPageBreak/>
        <w:t xml:space="preserve">Un elemento critico, da ultimo reso particolarmente attuale dalle conclusioni dell’Avvocato Generale nel caso </w:t>
      </w:r>
      <w:proofErr w:type="spellStart"/>
      <w:r w:rsidRPr="00C756F4">
        <w:rPr>
          <w:rFonts w:ascii="Times New Roman" w:hAnsi="Times New Roman" w:cs="Times New Roman"/>
          <w:i/>
          <w:sz w:val="24"/>
          <w:szCs w:val="24"/>
        </w:rPr>
        <w:t>Randstand</w:t>
      </w:r>
      <w:proofErr w:type="spellEnd"/>
      <w:r w:rsidRPr="00C756F4">
        <w:rPr>
          <w:rFonts w:ascii="Times New Roman" w:hAnsi="Times New Roman" w:cs="Times New Roman"/>
          <w:sz w:val="24"/>
          <w:szCs w:val="24"/>
        </w:rPr>
        <w:t xml:space="preserve">, rimesso dalle Sezioni Unite della Corte di Cassazione, è </w:t>
      </w:r>
      <w:r w:rsidR="00C758B3" w:rsidRPr="00C756F4">
        <w:rPr>
          <w:rFonts w:ascii="Times New Roman" w:hAnsi="Times New Roman" w:cs="Times New Roman"/>
          <w:sz w:val="24"/>
          <w:szCs w:val="24"/>
        </w:rPr>
        <w:t xml:space="preserve">infatti proprio </w:t>
      </w:r>
      <w:r w:rsidRPr="00C756F4">
        <w:rPr>
          <w:rFonts w:ascii="Times New Roman" w:hAnsi="Times New Roman" w:cs="Times New Roman"/>
          <w:sz w:val="24"/>
          <w:szCs w:val="24"/>
        </w:rPr>
        <w:t>quello della connessione con il profilo della responsabilità.</w:t>
      </w:r>
      <w:r w:rsidRPr="00C756F4">
        <w:rPr>
          <w:rStyle w:val="Rimandonotaapidipagina"/>
          <w:rFonts w:ascii="Times New Roman" w:hAnsi="Times New Roman" w:cs="Times New Roman"/>
          <w:sz w:val="24"/>
          <w:szCs w:val="24"/>
        </w:rPr>
        <w:footnoteReference w:id="3"/>
      </w:r>
      <w:r w:rsidRPr="00C756F4">
        <w:rPr>
          <w:rFonts w:ascii="Times New Roman" w:hAnsi="Times New Roman" w:cs="Times New Roman"/>
          <w:sz w:val="24"/>
          <w:szCs w:val="24"/>
        </w:rPr>
        <w:t xml:space="preserve"> </w:t>
      </w:r>
    </w:p>
    <w:p w14:paraId="04EA9C4D" w14:textId="77777777" w:rsidR="007B69D6" w:rsidRPr="00C756F4" w:rsidRDefault="007B69D6" w:rsidP="00AB0FBE">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La codificazione – ad opera dell’art. 2, comma 3</w:t>
      </w:r>
      <w:r w:rsidRPr="00C756F4">
        <w:rPr>
          <w:rFonts w:ascii="Times New Roman" w:hAnsi="Times New Roman" w:cs="Times New Roman"/>
          <w:i/>
          <w:sz w:val="24"/>
          <w:szCs w:val="24"/>
        </w:rPr>
        <w:t>-bis</w:t>
      </w:r>
      <w:r w:rsidRPr="00C756F4">
        <w:rPr>
          <w:rFonts w:ascii="Times New Roman" w:hAnsi="Times New Roman" w:cs="Times New Roman"/>
          <w:sz w:val="24"/>
          <w:szCs w:val="24"/>
        </w:rPr>
        <w:t>, della legge n. 117 del 1988, introdotto dalla legge n. 18 del 2015 – della “mancata osservanza dell’obbligo di rinvio pregiudiziale” come fattispecie di responsabilità civile del magistrato ha così condotto, ad avviso della dottrina, a “</w:t>
      </w:r>
      <w:r w:rsidRPr="00C756F4">
        <w:rPr>
          <w:rFonts w:ascii="Times New Roman" w:hAnsi="Times New Roman" w:cs="Times New Roman"/>
          <w:i/>
          <w:sz w:val="24"/>
          <w:szCs w:val="24"/>
        </w:rPr>
        <w:t>rinvii pregiudiziali di tipo &lt;difensivo&gt;</w:t>
      </w:r>
      <w:r w:rsidRPr="00C756F4">
        <w:rPr>
          <w:rFonts w:ascii="Times New Roman" w:hAnsi="Times New Roman" w:cs="Times New Roman"/>
          <w:sz w:val="24"/>
          <w:szCs w:val="24"/>
        </w:rPr>
        <w:t>”</w:t>
      </w:r>
      <w:r w:rsidRPr="00C756F4">
        <w:rPr>
          <w:rStyle w:val="Rimandonotaapidipagina"/>
          <w:rFonts w:ascii="Times New Roman" w:hAnsi="Times New Roman" w:cs="Times New Roman"/>
          <w:sz w:val="24"/>
          <w:szCs w:val="24"/>
        </w:rPr>
        <w:footnoteReference w:id="4"/>
      </w:r>
      <w:r w:rsidRPr="00C756F4">
        <w:rPr>
          <w:rFonts w:ascii="Times New Roman" w:hAnsi="Times New Roman" w:cs="Times New Roman"/>
          <w:sz w:val="24"/>
          <w:szCs w:val="24"/>
        </w:rPr>
        <w:t xml:space="preserve">.  </w:t>
      </w:r>
    </w:p>
    <w:p w14:paraId="377ADCA3" w14:textId="77777777" w:rsidR="001B3162" w:rsidRPr="00C756F4" w:rsidRDefault="001B3162" w:rsidP="00E76BF6">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Dovrebbe soccorrere la giurisprudenza “</w:t>
      </w:r>
      <w:proofErr w:type="spellStart"/>
      <w:r w:rsidRPr="00C756F4">
        <w:rPr>
          <w:rFonts w:ascii="Times New Roman" w:hAnsi="Times New Roman" w:cs="Times New Roman"/>
          <w:i/>
          <w:iCs/>
          <w:sz w:val="24"/>
          <w:szCs w:val="24"/>
        </w:rPr>
        <w:t>Cilfit</w:t>
      </w:r>
      <w:proofErr w:type="spellEnd"/>
      <w:r w:rsidRPr="00C756F4">
        <w:rPr>
          <w:rFonts w:ascii="Times New Roman" w:hAnsi="Times New Roman" w:cs="Times New Roman"/>
          <w:sz w:val="24"/>
          <w:szCs w:val="24"/>
        </w:rPr>
        <w:t>” della Corte di Giustizia sull’ “atto chiaro”.</w:t>
      </w:r>
    </w:p>
    <w:p w14:paraId="7F6F288F" w14:textId="77777777" w:rsidR="001B3162" w:rsidRPr="00C756F4" w:rsidRDefault="001B3162" w:rsidP="00E76BF6">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Questa, tuttavia, ha costruito una serie di condizioni che di fatto non hanno fornito una soluzione al problema: problema che, come detto, non riguarda strettamente l’interpretazione e l’applicazione del diritto dell’U.E., ma piuttosto la sua strumentalizzazione a fini difensivi.</w:t>
      </w:r>
    </w:p>
    <w:p w14:paraId="667403DD" w14:textId="3E1E83D5" w:rsidR="007B69D6" w:rsidRPr="00C756F4" w:rsidRDefault="007B69D6" w:rsidP="00E76BF6">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Mi limito in argomento a richiamare le ben più autorevoli parole dell’Avvocato generale Bobek nelle Conclusioni rassegnate nel caso C-561/19: “</w:t>
      </w:r>
      <w:r w:rsidR="00E76BF6" w:rsidRPr="00C756F4">
        <w:rPr>
          <w:rFonts w:ascii="Times New Roman" w:hAnsi="Times New Roman" w:cs="Times New Roman"/>
          <w:sz w:val="24"/>
          <w:szCs w:val="24"/>
        </w:rPr>
        <w:t>deve cambiare l’enfasi riguardo all’obbligo di rinvio pregiudiziale, passando dall’inesistenza di un ragionevole dubbio soggettivo quanto alla corretta applicazione del diritto dell’Unione riguardo a una specifica controversia all’esistenza di una divergenza oggettiva individuata nella giurisprudenza a livello nazionale, che pone quindi in pericolo l’interpretazione uniforme del diritto dell’Unione all’interno dell’Unione europea. In tal modo, l’enfasi si sposta anche dalla definizione della risposta corretta nella causa dinanzi al giudice nazionale all’individuazione della giusta tipologia di questioni”.</w:t>
      </w:r>
      <w:r w:rsidR="00E76BF6" w:rsidRPr="00C756F4">
        <w:rPr>
          <w:rStyle w:val="Rimandonotaapidipagina"/>
          <w:rFonts w:ascii="Times New Roman" w:hAnsi="Times New Roman" w:cs="Times New Roman"/>
          <w:sz w:val="24"/>
          <w:szCs w:val="24"/>
        </w:rPr>
        <w:footnoteReference w:id="5"/>
      </w:r>
      <w:r w:rsidR="00E76BF6" w:rsidRPr="00C756F4">
        <w:rPr>
          <w:rFonts w:ascii="Times New Roman" w:hAnsi="Times New Roman" w:cs="Times New Roman"/>
          <w:sz w:val="24"/>
          <w:szCs w:val="24"/>
        </w:rPr>
        <w:t xml:space="preserve"> </w:t>
      </w:r>
    </w:p>
    <w:p w14:paraId="0BC51054" w14:textId="77777777" w:rsidR="007B69D6" w:rsidRPr="00C756F4" w:rsidRDefault="007B69D6" w:rsidP="00AB0FBE">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lastRenderedPageBreak/>
        <w:t>Tali conclusioni collimano con quanto affermato dalla sentenza della III Sezione del Consiglio di Stato n. 2428/2020 - e ribadito, con riferimento alla c.d. pregiudiziale di validità, nella successiva sentenza della medesima Sezione n. 8089/2020 (sulla quale poi tornerò) - nella quale si osservava come un'applicazione anelastica dell'obbligo di rinvio pregiudiziale possa generare "</w:t>
      </w:r>
      <w:r w:rsidRPr="00C756F4">
        <w:rPr>
          <w:rFonts w:ascii="Times New Roman" w:hAnsi="Times New Roman" w:cs="Times New Roman"/>
          <w:iCs/>
          <w:sz w:val="24"/>
          <w:szCs w:val="24"/>
        </w:rPr>
        <w:t>fattori di irrigidimento del rimedio, suscettibili di produrre rischi di abuso del diritto di difesa che possono snaturare la funzione di un importante strumento di cooperazione diretta tra i giudici nazionali e le corti europee</w:t>
      </w:r>
      <w:r w:rsidRPr="00C756F4">
        <w:rPr>
          <w:rFonts w:ascii="Times New Roman" w:hAnsi="Times New Roman" w:cs="Times New Roman"/>
          <w:sz w:val="24"/>
          <w:szCs w:val="24"/>
        </w:rPr>
        <w:t>".</w:t>
      </w:r>
    </w:p>
    <w:p w14:paraId="1429172D" w14:textId="5FC322B1" w:rsidR="007D4FED" w:rsidRPr="00C756F4" w:rsidRDefault="007D4FED" w:rsidP="00735A66">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 xml:space="preserve">Neppure </w:t>
      </w:r>
      <w:r w:rsidR="00735A66" w:rsidRPr="00C756F4">
        <w:rPr>
          <w:rFonts w:ascii="Times New Roman" w:hAnsi="Times New Roman" w:cs="Times New Roman"/>
          <w:sz w:val="24"/>
          <w:szCs w:val="24"/>
        </w:rPr>
        <w:t xml:space="preserve">i chiarimenti resi, proprio sui dubbi derivanti dall’applicazione della giurisprudenza </w:t>
      </w:r>
      <w:proofErr w:type="spellStart"/>
      <w:r w:rsidR="00735A66" w:rsidRPr="00C756F4">
        <w:rPr>
          <w:rFonts w:ascii="Times New Roman" w:hAnsi="Times New Roman" w:cs="Times New Roman"/>
          <w:i/>
          <w:iCs/>
          <w:sz w:val="24"/>
          <w:szCs w:val="24"/>
        </w:rPr>
        <w:t>Cilfit</w:t>
      </w:r>
      <w:proofErr w:type="spellEnd"/>
      <w:r w:rsidR="00735A66" w:rsidRPr="00C756F4">
        <w:rPr>
          <w:rFonts w:ascii="Times New Roman" w:hAnsi="Times New Roman" w:cs="Times New Roman"/>
          <w:sz w:val="24"/>
          <w:szCs w:val="24"/>
        </w:rPr>
        <w:t>, dalla sentenza della Grande Sezione della Corte di Giustizia 6 ottobre 2021, in causa C-561/19</w:t>
      </w:r>
      <w:r w:rsidR="00B94CDD">
        <w:rPr>
          <w:rFonts w:ascii="Times New Roman" w:hAnsi="Times New Roman" w:cs="Times New Roman"/>
          <w:sz w:val="24"/>
          <w:szCs w:val="24"/>
        </w:rPr>
        <w:t xml:space="preserve"> (</w:t>
      </w:r>
      <w:r w:rsidR="00735A66" w:rsidRPr="00C756F4">
        <w:rPr>
          <w:rFonts w:ascii="Times New Roman" w:hAnsi="Times New Roman" w:cs="Times New Roman"/>
          <w:sz w:val="24"/>
          <w:szCs w:val="24"/>
        </w:rPr>
        <w:t xml:space="preserve">Consorzio </w:t>
      </w:r>
      <w:proofErr w:type="spellStart"/>
      <w:r w:rsidR="00735A66" w:rsidRPr="00C756F4">
        <w:rPr>
          <w:rFonts w:ascii="Times New Roman" w:hAnsi="Times New Roman" w:cs="Times New Roman"/>
          <w:sz w:val="24"/>
          <w:szCs w:val="24"/>
        </w:rPr>
        <w:t>Italian</w:t>
      </w:r>
      <w:proofErr w:type="spellEnd"/>
      <w:r w:rsidR="00735A66" w:rsidRPr="00C756F4">
        <w:rPr>
          <w:rFonts w:ascii="Times New Roman" w:hAnsi="Times New Roman" w:cs="Times New Roman"/>
          <w:sz w:val="24"/>
          <w:szCs w:val="24"/>
        </w:rPr>
        <w:t xml:space="preserve"> Management</w:t>
      </w:r>
      <w:r w:rsidR="00B94CDD">
        <w:rPr>
          <w:rFonts w:ascii="Times New Roman" w:hAnsi="Times New Roman" w:cs="Times New Roman"/>
          <w:sz w:val="24"/>
          <w:szCs w:val="24"/>
        </w:rPr>
        <w:t>)</w:t>
      </w:r>
      <w:r w:rsidR="00735A66" w:rsidRPr="00C756F4">
        <w:rPr>
          <w:rFonts w:ascii="Times New Roman" w:hAnsi="Times New Roman" w:cs="Times New Roman"/>
          <w:sz w:val="24"/>
          <w:szCs w:val="24"/>
        </w:rPr>
        <w:t>,</w:t>
      </w:r>
      <w:r w:rsidR="00CA299E" w:rsidRPr="00C756F4">
        <w:rPr>
          <w:rStyle w:val="Rimandonotaapidipagina"/>
          <w:rFonts w:ascii="Times New Roman" w:hAnsi="Times New Roman" w:cs="Times New Roman"/>
          <w:sz w:val="24"/>
          <w:szCs w:val="24"/>
        </w:rPr>
        <w:footnoteReference w:id="6"/>
      </w:r>
      <w:r w:rsidR="00735A66" w:rsidRPr="00C756F4">
        <w:rPr>
          <w:rFonts w:ascii="Times New Roman" w:hAnsi="Times New Roman" w:cs="Times New Roman"/>
          <w:sz w:val="24"/>
          <w:szCs w:val="24"/>
        </w:rPr>
        <w:t xml:space="preserve"> sembrano però aver risolto i segnalati profili problematici del ricorso al rinvio pregiudiziale da parte del giudice amministrativo italiano di ultima istanza.</w:t>
      </w:r>
      <w:r w:rsidR="00735A66" w:rsidRPr="00C756F4">
        <w:rPr>
          <w:rStyle w:val="Rimandonotaapidipagina"/>
          <w:rFonts w:ascii="Times New Roman" w:hAnsi="Times New Roman" w:cs="Times New Roman"/>
          <w:sz w:val="24"/>
          <w:szCs w:val="24"/>
        </w:rPr>
        <w:footnoteReference w:id="7"/>
      </w:r>
      <w:r w:rsidR="00735A66" w:rsidRPr="00C756F4">
        <w:rPr>
          <w:rFonts w:ascii="Times New Roman" w:hAnsi="Times New Roman" w:cs="Times New Roman"/>
          <w:sz w:val="24"/>
          <w:szCs w:val="24"/>
        </w:rPr>
        <w:t xml:space="preserve"> </w:t>
      </w:r>
    </w:p>
    <w:p w14:paraId="22100E3B" w14:textId="1427C50F" w:rsidR="007B69D6" w:rsidRPr="00C756F4" w:rsidRDefault="007B69D6" w:rsidP="00E76BF6">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 xml:space="preserve">La </w:t>
      </w:r>
      <w:r w:rsidR="008A009C" w:rsidRPr="00C756F4">
        <w:rPr>
          <w:rFonts w:ascii="Times New Roman" w:hAnsi="Times New Roman" w:cs="Times New Roman"/>
          <w:sz w:val="24"/>
          <w:szCs w:val="24"/>
        </w:rPr>
        <w:t>materia</w:t>
      </w:r>
      <w:r w:rsidRPr="00C756F4">
        <w:rPr>
          <w:rFonts w:ascii="Times New Roman" w:hAnsi="Times New Roman" w:cs="Times New Roman"/>
          <w:sz w:val="24"/>
          <w:szCs w:val="24"/>
        </w:rPr>
        <w:t xml:space="preserve"> </w:t>
      </w:r>
      <w:r w:rsidR="008A009C" w:rsidRPr="00C756F4">
        <w:rPr>
          <w:rFonts w:ascii="Times New Roman" w:hAnsi="Times New Roman" w:cs="Times New Roman"/>
          <w:sz w:val="24"/>
          <w:szCs w:val="24"/>
        </w:rPr>
        <w:t xml:space="preserve">aveva in passato </w:t>
      </w:r>
      <w:r w:rsidRPr="00C756F4">
        <w:rPr>
          <w:rFonts w:ascii="Times New Roman" w:hAnsi="Times New Roman" w:cs="Times New Roman"/>
          <w:sz w:val="24"/>
          <w:szCs w:val="24"/>
        </w:rPr>
        <w:t>prodotto peraltro anche fenomeni critici interni al sistema italiano di giustizia amministrativa: come il ricorso, da parte del giudice non di ultima istanza, allo strumento del rinvio pregiudiziale per tentare di superare</w:t>
      </w:r>
      <w:r w:rsidR="00B94CDD">
        <w:rPr>
          <w:rFonts w:ascii="Times New Roman" w:hAnsi="Times New Roman" w:cs="Times New Roman"/>
          <w:sz w:val="24"/>
          <w:szCs w:val="24"/>
        </w:rPr>
        <w:t xml:space="preserve"> in tal modo</w:t>
      </w:r>
      <w:r w:rsidRPr="00C756F4">
        <w:rPr>
          <w:rFonts w:ascii="Times New Roman" w:hAnsi="Times New Roman" w:cs="Times New Roman"/>
          <w:sz w:val="24"/>
          <w:szCs w:val="24"/>
        </w:rPr>
        <w:t xml:space="preserve"> l</w:t>
      </w:r>
      <w:r w:rsidR="00F84F0A">
        <w:rPr>
          <w:rFonts w:ascii="Times New Roman" w:hAnsi="Times New Roman" w:cs="Times New Roman"/>
          <w:sz w:val="24"/>
          <w:szCs w:val="24"/>
        </w:rPr>
        <w:t>’ostacolo della contraria</w:t>
      </w:r>
      <w:r w:rsidRPr="00C756F4">
        <w:rPr>
          <w:rFonts w:ascii="Times New Roman" w:hAnsi="Times New Roman" w:cs="Times New Roman"/>
          <w:sz w:val="24"/>
          <w:szCs w:val="24"/>
        </w:rPr>
        <w:t xml:space="preserve"> </w:t>
      </w:r>
      <w:r w:rsidR="00F84F0A">
        <w:rPr>
          <w:rFonts w:ascii="Times New Roman" w:hAnsi="Times New Roman" w:cs="Times New Roman"/>
          <w:sz w:val="24"/>
          <w:szCs w:val="24"/>
        </w:rPr>
        <w:t xml:space="preserve">giurisprudenza </w:t>
      </w:r>
      <w:r w:rsidRPr="00C756F4">
        <w:rPr>
          <w:rFonts w:ascii="Times New Roman" w:hAnsi="Times New Roman" w:cs="Times New Roman"/>
          <w:sz w:val="24"/>
          <w:szCs w:val="24"/>
        </w:rPr>
        <w:t>nazionale.</w:t>
      </w:r>
      <w:r w:rsidRPr="00C756F4">
        <w:rPr>
          <w:rStyle w:val="Rimandonotaapidipagina"/>
          <w:rFonts w:ascii="Times New Roman" w:hAnsi="Times New Roman" w:cs="Times New Roman"/>
          <w:sz w:val="24"/>
          <w:szCs w:val="24"/>
        </w:rPr>
        <w:footnoteReference w:id="8"/>
      </w:r>
    </w:p>
    <w:p w14:paraId="5CFEAB3F" w14:textId="5E5BE82A" w:rsidR="000342A0" w:rsidRPr="00C756F4" w:rsidRDefault="000342A0" w:rsidP="00AB0FBE">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 xml:space="preserve">Insomma, </w:t>
      </w:r>
      <w:r w:rsidR="004075E7" w:rsidRPr="00C756F4">
        <w:rPr>
          <w:rFonts w:ascii="Times New Roman" w:hAnsi="Times New Roman" w:cs="Times New Roman"/>
          <w:sz w:val="24"/>
          <w:szCs w:val="24"/>
        </w:rPr>
        <w:t xml:space="preserve">esiste la possibilità </w:t>
      </w:r>
      <w:r w:rsidRPr="00C756F4">
        <w:rPr>
          <w:rFonts w:ascii="Times New Roman" w:hAnsi="Times New Roman" w:cs="Times New Roman"/>
          <w:sz w:val="24"/>
          <w:szCs w:val="24"/>
        </w:rPr>
        <w:t>di un abuso non solo difensivo, ma anche “promozionale”, nella direzione di un “dialogo” fra giurisdizioni alterato da logiche che con la giustizia intesa come servizio hanno poco a che fare.</w:t>
      </w:r>
    </w:p>
    <w:p w14:paraId="0120EAFF" w14:textId="7A1D8064" w:rsidR="004075E7" w:rsidRPr="00C756F4" w:rsidRDefault="004075E7" w:rsidP="00AB0FBE">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lastRenderedPageBreak/>
        <w:t>Il principale rischio è quello di “fiaccare la capacità di risposta del Giudice europeo”</w:t>
      </w:r>
      <w:r w:rsidRPr="00C756F4">
        <w:rPr>
          <w:rStyle w:val="Rimandonotaapidipagina"/>
          <w:rFonts w:ascii="Times New Roman" w:hAnsi="Times New Roman" w:cs="Times New Roman"/>
          <w:sz w:val="24"/>
          <w:szCs w:val="24"/>
        </w:rPr>
        <w:footnoteReference w:id="9"/>
      </w:r>
      <w:r w:rsidRPr="00C756F4">
        <w:rPr>
          <w:rFonts w:ascii="Times New Roman" w:hAnsi="Times New Roman" w:cs="Times New Roman"/>
          <w:sz w:val="24"/>
          <w:szCs w:val="24"/>
        </w:rPr>
        <w:t>: del resto, se una moneta aurea viene inflazionata finisce con lo svalutarsi (in termini, appunto, di capacità di risposta; ma anche in termini di autorevolezza inversamente proporzionale all’abuso del rimedio).</w:t>
      </w:r>
      <w:r w:rsidR="0056613F" w:rsidRPr="00C756F4">
        <w:rPr>
          <w:rStyle w:val="Rimandonotaapidipagina"/>
          <w:rFonts w:ascii="Times New Roman" w:hAnsi="Times New Roman" w:cs="Times New Roman"/>
          <w:sz w:val="24"/>
          <w:szCs w:val="24"/>
        </w:rPr>
        <w:footnoteReference w:id="10"/>
      </w:r>
      <w:r w:rsidRPr="00C756F4">
        <w:rPr>
          <w:rFonts w:ascii="Times New Roman" w:hAnsi="Times New Roman" w:cs="Times New Roman"/>
          <w:sz w:val="24"/>
          <w:szCs w:val="24"/>
        </w:rPr>
        <w:t xml:space="preserve">   </w:t>
      </w:r>
    </w:p>
    <w:p w14:paraId="30FC8A78" w14:textId="5C6403CB" w:rsidR="007353E2" w:rsidRPr="00C756F4" w:rsidRDefault="007353E2" w:rsidP="00AB0FBE">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 xml:space="preserve">In questo contesto non va trascurato il rischio cui è esposta la giurisdizione </w:t>
      </w:r>
      <w:r w:rsidR="00B94CDD">
        <w:rPr>
          <w:rFonts w:ascii="Times New Roman" w:hAnsi="Times New Roman" w:cs="Times New Roman"/>
          <w:sz w:val="24"/>
          <w:szCs w:val="24"/>
        </w:rPr>
        <w:t>(</w:t>
      </w:r>
      <w:r w:rsidRPr="00C756F4">
        <w:rPr>
          <w:rFonts w:ascii="Times New Roman" w:hAnsi="Times New Roman" w:cs="Times New Roman"/>
          <w:sz w:val="24"/>
          <w:szCs w:val="24"/>
        </w:rPr>
        <w:t>nazionale</w:t>
      </w:r>
      <w:r w:rsidR="00B94CDD">
        <w:rPr>
          <w:rFonts w:ascii="Times New Roman" w:hAnsi="Times New Roman" w:cs="Times New Roman"/>
          <w:sz w:val="24"/>
          <w:szCs w:val="24"/>
        </w:rPr>
        <w:t>) in quanto tale</w:t>
      </w:r>
      <w:r w:rsidRPr="00C756F4">
        <w:rPr>
          <w:rFonts w:ascii="Times New Roman" w:hAnsi="Times New Roman" w:cs="Times New Roman"/>
          <w:sz w:val="24"/>
          <w:szCs w:val="24"/>
        </w:rPr>
        <w:t xml:space="preserve">, spesso coinvolta – in relazione a singole e specifiche decisioni – in polemiche di natura politica che </w:t>
      </w:r>
      <w:r w:rsidR="00F84F0A">
        <w:rPr>
          <w:rFonts w:ascii="Times New Roman" w:hAnsi="Times New Roman" w:cs="Times New Roman"/>
          <w:sz w:val="24"/>
          <w:szCs w:val="24"/>
        </w:rPr>
        <w:t>rischiano di produrre</w:t>
      </w:r>
      <w:r w:rsidRPr="00C756F4">
        <w:rPr>
          <w:rFonts w:ascii="Times New Roman" w:hAnsi="Times New Roman" w:cs="Times New Roman"/>
          <w:sz w:val="24"/>
          <w:szCs w:val="24"/>
        </w:rPr>
        <w:t xml:space="preserve"> un effetto di delegittimazione.</w:t>
      </w:r>
    </w:p>
    <w:p w14:paraId="6358FDBA" w14:textId="1AAC692A" w:rsidR="007353E2" w:rsidRPr="00C756F4" w:rsidRDefault="007353E2" w:rsidP="00AB0FBE">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 xml:space="preserve">Per evitare tale effetto in alcuni casi, involgenti l’applicazione di norme del diritto dell’U.E., si è assistito al ricorso allo strumento del rinvio pregiudiziale, in luogo della pratica della disapplicazione della norma interna, quasi a cercare una conferma e un supporto più “terzo” di quanto non fosse percepito quello interpretativo del giudice interno, ma con il solo effetto di </w:t>
      </w:r>
      <w:r w:rsidR="00F84F0A">
        <w:rPr>
          <w:rFonts w:ascii="Times New Roman" w:hAnsi="Times New Roman" w:cs="Times New Roman"/>
          <w:sz w:val="24"/>
          <w:szCs w:val="24"/>
        </w:rPr>
        <w:t>trasferire</w:t>
      </w:r>
      <w:r w:rsidRPr="00C756F4">
        <w:rPr>
          <w:rFonts w:ascii="Times New Roman" w:hAnsi="Times New Roman" w:cs="Times New Roman"/>
          <w:sz w:val="24"/>
          <w:szCs w:val="24"/>
        </w:rPr>
        <w:t xml:space="preserve"> l’obiettivo delle polemiche su un diverso e più distante giudice. </w:t>
      </w:r>
    </w:p>
    <w:p w14:paraId="680AA421" w14:textId="25421047" w:rsidR="000342A0" w:rsidRPr="00C756F4" w:rsidRDefault="00E76BF6" w:rsidP="00E76BF6">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3.</w:t>
      </w:r>
      <w:r w:rsidRPr="00C756F4">
        <w:rPr>
          <w:rFonts w:ascii="Times New Roman" w:hAnsi="Times New Roman" w:cs="Times New Roman"/>
          <w:sz w:val="24"/>
          <w:szCs w:val="24"/>
        </w:rPr>
        <w:tab/>
      </w:r>
      <w:r w:rsidR="007353E2" w:rsidRPr="00C756F4">
        <w:rPr>
          <w:rFonts w:ascii="Times New Roman" w:hAnsi="Times New Roman" w:cs="Times New Roman"/>
          <w:sz w:val="24"/>
          <w:szCs w:val="24"/>
        </w:rPr>
        <w:t xml:space="preserve">Sul problema del possibile abuso, e delle difficoltà che incontri chi si provi ad evitarlo, </w:t>
      </w:r>
      <w:r w:rsidR="000342A0" w:rsidRPr="00C756F4">
        <w:rPr>
          <w:rFonts w:ascii="Times New Roman" w:hAnsi="Times New Roman" w:cs="Times New Roman"/>
          <w:sz w:val="24"/>
          <w:szCs w:val="24"/>
        </w:rPr>
        <w:t>voglio dare conto di un</w:t>
      </w:r>
      <w:r w:rsidR="007353E2" w:rsidRPr="00C756F4">
        <w:rPr>
          <w:rFonts w:ascii="Times New Roman" w:hAnsi="Times New Roman" w:cs="Times New Roman"/>
          <w:sz w:val="24"/>
          <w:szCs w:val="24"/>
        </w:rPr>
        <w:t xml:space="preserve"> singolare corto circuito</w:t>
      </w:r>
      <w:r w:rsidR="000342A0" w:rsidRPr="00C756F4">
        <w:rPr>
          <w:rFonts w:ascii="Times New Roman" w:hAnsi="Times New Roman" w:cs="Times New Roman"/>
          <w:sz w:val="24"/>
          <w:szCs w:val="24"/>
        </w:rPr>
        <w:t>.</w:t>
      </w:r>
    </w:p>
    <w:p w14:paraId="7B4784D7" w14:textId="77777777" w:rsidR="001B3162" w:rsidRPr="00C756F4" w:rsidRDefault="000342A0" w:rsidP="00AB0FBE">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 xml:space="preserve">La </w:t>
      </w:r>
      <w:r w:rsidR="007353E2" w:rsidRPr="00C756F4">
        <w:rPr>
          <w:rFonts w:ascii="Times New Roman" w:hAnsi="Times New Roman" w:cs="Times New Roman"/>
          <w:sz w:val="24"/>
          <w:szCs w:val="24"/>
        </w:rPr>
        <w:t xml:space="preserve">richiamata </w:t>
      </w:r>
      <w:r w:rsidRPr="00C756F4">
        <w:rPr>
          <w:rFonts w:ascii="Times New Roman" w:hAnsi="Times New Roman" w:cs="Times New Roman"/>
          <w:sz w:val="24"/>
          <w:szCs w:val="24"/>
        </w:rPr>
        <w:t>sentenza della III Sezione del Consiglio di Stato n. 8089/2020 ha deciso – nel senso del rigetto – un ricorso con il quale era stata prospettata la questione pregiudiziale sia di interpretazione che di validità relativa al contrasto asseritamente sussistente “</w:t>
      </w:r>
      <w:r w:rsidRPr="00C756F4">
        <w:rPr>
          <w:rFonts w:ascii="Times New Roman" w:hAnsi="Times New Roman" w:cs="Times New Roman"/>
          <w:i/>
          <w:sz w:val="24"/>
          <w:szCs w:val="24"/>
        </w:rPr>
        <w:t>fra gli atti dell’Unione europea assunti quale parametro normativo del divieto di coltivazione di mais OGM, e alcune disposizioni di TUE, TFUE e Carta dei Diritti Fondamentali dell’Unione europea</w:t>
      </w:r>
      <w:r w:rsidRPr="00C756F4">
        <w:rPr>
          <w:rFonts w:ascii="Times New Roman" w:hAnsi="Times New Roman" w:cs="Times New Roman"/>
          <w:sz w:val="24"/>
          <w:szCs w:val="24"/>
        </w:rPr>
        <w:t>”.</w:t>
      </w:r>
    </w:p>
    <w:p w14:paraId="01C019CE" w14:textId="77777777" w:rsidR="000342A0" w:rsidRPr="00C756F4" w:rsidRDefault="000342A0" w:rsidP="00AB0FBE">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La sentenza del Consiglio di Stato ha respinto il ricorso omettendo il rinvio pregiudiziale, in quanto la questione si palesava come manifestamente infondata alla luce proprio del diritto dell’U.E.</w:t>
      </w:r>
    </w:p>
    <w:p w14:paraId="41AAA451" w14:textId="77CD1304" w:rsidR="000342A0" w:rsidRPr="00C756F4" w:rsidRDefault="000342A0" w:rsidP="00465A03">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 xml:space="preserve">È vero che nel caso della pregiudiziale di validità il giudice comunitario ha il monopolio della pronuncia: ma, </w:t>
      </w:r>
      <w:r w:rsidR="00DD74F3" w:rsidRPr="00C756F4">
        <w:rPr>
          <w:rFonts w:ascii="Times New Roman" w:hAnsi="Times New Roman" w:cs="Times New Roman"/>
          <w:sz w:val="24"/>
          <w:szCs w:val="24"/>
        </w:rPr>
        <w:t>come l</w:t>
      </w:r>
      <w:r w:rsidR="00F84F0A">
        <w:rPr>
          <w:rFonts w:ascii="Times New Roman" w:hAnsi="Times New Roman" w:cs="Times New Roman"/>
          <w:sz w:val="24"/>
          <w:szCs w:val="24"/>
        </w:rPr>
        <w:t>a</w:t>
      </w:r>
      <w:r w:rsidR="00DD74F3" w:rsidRPr="00C756F4">
        <w:rPr>
          <w:rFonts w:ascii="Times New Roman" w:hAnsi="Times New Roman" w:cs="Times New Roman"/>
          <w:sz w:val="24"/>
          <w:szCs w:val="24"/>
        </w:rPr>
        <w:t xml:space="preserve"> stess</w:t>
      </w:r>
      <w:r w:rsidR="00F84F0A">
        <w:rPr>
          <w:rFonts w:ascii="Times New Roman" w:hAnsi="Times New Roman" w:cs="Times New Roman"/>
          <w:sz w:val="24"/>
          <w:szCs w:val="24"/>
        </w:rPr>
        <w:t xml:space="preserve">a Corte di Giustizia </w:t>
      </w:r>
      <w:r w:rsidR="00DD74F3" w:rsidRPr="00C756F4">
        <w:rPr>
          <w:rFonts w:ascii="Times New Roman" w:hAnsi="Times New Roman" w:cs="Times New Roman"/>
          <w:sz w:val="24"/>
          <w:szCs w:val="24"/>
        </w:rPr>
        <w:t>ha specificato</w:t>
      </w:r>
      <w:r w:rsidRPr="00C756F4">
        <w:rPr>
          <w:rFonts w:ascii="Times New Roman" w:hAnsi="Times New Roman" w:cs="Times New Roman"/>
          <w:sz w:val="24"/>
          <w:szCs w:val="24"/>
        </w:rPr>
        <w:t>, solo ove questa sia fondata e importi annullamento di un atto delle istituzioni dell’</w:t>
      </w:r>
      <w:r w:rsidR="00465A03" w:rsidRPr="00C756F4">
        <w:rPr>
          <w:rFonts w:ascii="Times New Roman" w:hAnsi="Times New Roman" w:cs="Times New Roman"/>
          <w:sz w:val="24"/>
          <w:szCs w:val="24"/>
        </w:rPr>
        <w:t>UE: “</w:t>
      </w:r>
      <w:r w:rsidR="00DD74F3" w:rsidRPr="00C756F4">
        <w:rPr>
          <w:rFonts w:ascii="Times New Roman" w:hAnsi="Times New Roman" w:cs="Times New Roman"/>
          <w:sz w:val="24"/>
          <w:szCs w:val="24"/>
        </w:rPr>
        <w:t xml:space="preserve">Per quanto riguarda i giudici avverso le cui decisioni può proporsi un ricorso giurisdizionale di diritto interno, la Corte ha giudicato che essi </w:t>
      </w:r>
      <w:r w:rsidR="00DD74F3" w:rsidRPr="00C756F4">
        <w:rPr>
          <w:rFonts w:ascii="Times New Roman" w:hAnsi="Times New Roman" w:cs="Times New Roman"/>
          <w:sz w:val="24"/>
          <w:szCs w:val="24"/>
        </w:rPr>
        <w:lastRenderedPageBreak/>
        <w:t>possono esaminare la validità di un atto comunitario e, se ritengono infondati i motivi d’invalidità dedotti dalle parti dinanzi ad essi, respingere questi motivi concludendo che l’atto è pienamente valido. Così facendo, infatti, essi non mettono in discussione l’esistenza dell’atto comunitario (sentenza Foto-Frost, cit., punto 14)</w:t>
      </w:r>
      <w:r w:rsidR="00465A03" w:rsidRPr="00C756F4">
        <w:rPr>
          <w:rFonts w:ascii="Times New Roman" w:hAnsi="Times New Roman" w:cs="Times New Roman"/>
          <w:sz w:val="24"/>
          <w:szCs w:val="24"/>
        </w:rPr>
        <w:t>”.</w:t>
      </w:r>
      <w:r w:rsidR="00DD74F3" w:rsidRPr="00C756F4">
        <w:rPr>
          <w:rStyle w:val="Rimandonotaapidipagina"/>
          <w:rFonts w:ascii="Times New Roman" w:hAnsi="Times New Roman" w:cs="Times New Roman"/>
          <w:sz w:val="24"/>
          <w:szCs w:val="24"/>
        </w:rPr>
        <w:footnoteReference w:id="11"/>
      </w:r>
    </w:p>
    <w:p w14:paraId="4A6E7EE9" w14:textId="1AC522C3" w:rsidR="000342A0" w:rsidRPr="00C756F4" w:rsidRDefault="000342A0" w:rsidP="00AB0FBE">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Il ricorrente ha quin</w:t>
      </w:r>
      <w:r w:rsidR="0067441E" w:rsidRPr="00C756F4">
        <w:rPr>
          <w:rFonts w:ascii="Times New Roman" w:hAnsi="Times New Roman" w:cs="Times New Roman"/>
          <w:sz w:val="24"/>
          <w:szCs w:val="24"/>
        </w:rPr>
        <w:t>d</w:t>
      </w:r>
      <w:r w:rsidRPr="00C756F4">
        <w:rPr>
          <w:rFonts w:ascii="Times New Roman" w:hAnsi="Times New Roman" w:cs="Times New Roman"/>
          <w:sz w:val="24"/>
          <w:szCs w:val="24"/>
        </w:rPr>
        <w:t xml:space="preserve">i denunciato l’omesso rinvio pregiudiziale </w:t>
      </w:r>
      <w:r w:rsidR="0067441E" w:rsidRPr="00C756F4">
        <w:rPr>
          <w:rFonts w:ascii="Times New Roman" w:hAnsi="Times New Roman" w:cs="Times New Roman"/>
          <w:sz w:val="24"/>
          <w:szCs w:val="24"/>
        </w:rPr>
        <w:t xml:space="preserve">davanti </w:t>
      </w:r>
      <w:r w:rsidRPr="00C756F4">
        <w:rPr>
          <w:rFonts w:ascii="Times New Roman" w:hAnsi="Times New Roman" w:cs="Times New Roman"/>
          <w:sz w:val="24"/>
          <w:szCs w:val="24"/>
        </w:rPr>
        <w:t xml:space="preserve">alle SS.UU. della Corte di cassazione, facendo applicazione della giurisprudenza </w:t>
      </w:r>
      <w:proofErr w:type="spellStart"/>
      <w:r w:rsidRPr="00C756F4">
        <w:rPr>
          <w:rFonts w:ascii="Times New Roman" w:hAnsi="Times New Roman" w:cs="Times New Roman"/>
          <w:sz w:val="24"/>
          <w:szCs w:val="24"/>
        </w:rPr>
        <w:t>Randstad</w:t>
      </w:r>
      <w:proofErr w:type="spellEnd"/>
      <w:r w:rsidR="00F84F0A">
        <w:rPr>
          <w:rFonts w:ascii="Times New Roman" w:hAnsi="Times New Roman" w:cs="Times New Roman"/>
          <w:sz w:val="24"/>
          <w:szCs w:val="24"/>
        </w:rPr>
        <w:t>.</w:t>
      </w:r>
    </w:p>
    <w:p w14:paraId="0C078611" w14:textId="77777777" w:rsidR="000342A0" w:rsidRPr="00C756F4" w:rsidRDefault="000342A0" w:rsidP="00E76BF6">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Su tale gravame si sono pronunciate le SS.UU. civili della Corte di Cassazione con ordinanza n. 21641 del 28 luglio 2021, che ha rigettato il ricorso (condannando il ricorrente al pagamento delle spese del giudizio, liquidate in euro 15.000,00, oltre accessori).</w:t>
      </w:r>
    </w:p>
    <w:p w14:paraId="17AEF05A" w14:textId="69EC453D" w:rsidR="000342A0" w:rsidRPr="00C756F4" w:rsidRDefault="006E5CA6" w:rsidP="00E76BF6">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 xml:space="preserve">L’ordinanza ribadisce che </w:t>
      </w:r>
      <w:r w:rsidR="000342A0" w:rsidRPr="00C756F4">
        <w:rPr>
          <w:rFonts w:ascii="Times New Roman" w:hAnsi="Times New Roman" w:cs="Times New Roman"/>
          <w:sz w:val="24"/>
          <w:szCs w:val="24"/>
        </w:rPr>
        <w:t>“</w:t>
      </w:r>
      <w:proofErr w:type="gramStart"/>
      <w:r w:rsidR="000342A0" w:rsidRPr="00C756F4">
        <w:rPr>
          <w:rFonts w:ascii="Times New Roman" w:hAnsi="Times New Roman" w:cs="Times New Roman"/>
          <w:sz w:val="24"/>
          <w:szCs w:val="24"/>
        </w:rPr>
        <w:t>(….</w:t>
      </w:r>
      <w:proofErr w:type="gramEnd"/>
      <w:r w:rsidR="000342A0" w:rsidRPr="00C756F4">
        <w:rPr>
          <w:rFonts w:ascii="Times New Roman" w:hAnsi="Times New Roman" w:cs="Times New Roman"/>
          <w:sz w:val="24"/>
          <w:szCs w:val="24"/>
        </w:rPr>
        <w:t xml:space="preserve">) tenuto conto dell'iter argomentativo e della soluzione adottata nella sentenza qui impugnata, queste Sezioni Unite escludono che il Consiglio di Stato abbia esorbitato dalle prerogative allo stesso riservate, invadendo la sfera della competenza giurisdizionale riservata alla Corte di giustizia in tema di validità degli atti UE. 10.1. Una volta, infatti, che il giudice amministrativo di appello abbia escluso – peraltro motivatamente - la ricorrenza dei presupposti per ritenere l'invalidità degli atti innanzi allo stesso contestati ed abbia altresì consapevolmente motivato le ragioni che escludevano la necessità del rinvio pregiudiziale di validità - in relazione all'interpretazione del quadro UE dal medesimo compiuta-, il Consiglio di Stato si è mosso nell'ambito a </w:t>
      </w:r>
      <w:proofErr w:type="spellStart"/>
      <w:r w:rsidR="000342A0" w:rsidRPr="00C756F4">
        <w:rPr>
          <w:rFonts w:ascii="Times New Roman" w:hAnsi="Times New Roman" w:cs="Times New Roman"/>
          <w:sz w:val="24"/>
          <w:szCs w:val="24"/>
        </w:rPr>
        <w:t>sè</w:t>
      </w:r>
      <w:proofErr w:type="spellEnd"/>
      <w:r w:rsidR="000342A0" w:rsidRPr="00C756F4">
        <w:rPr>
          <w:rFonts w:ascii="Times New Roman" w:hAnsi="Times New Roman" w:cs="Times New Roman"/>
          <w:sz w:val="24"/>
          <w:szCs w:val="24"/>
        </w:rPr>
        <w:t xml:space="preserve"> riservato dalla giurisprudenza della Corte UE, lasciando integre le funzioni della Corte di giustizia- in tema di invalidità degli atti UE - volte ad impedire che un atto dell'UE sia sindacato quanto alla sua validità, da un'autorità giurisdizionale nazionale. 10.2. Nessun vulnus ai limiti esterni della giurisdizione può dunque configurarsi, diversamente da quanto prospettato dal ricorrente anche in memoria, per effetto dall'attività del giudice amministrativo nazionale che escluda la invalidità dell'atto verso il quale si appuntavano le critiche di una delle parti processuali”.</w:t>
      </w:r>
      <w:r w:rsidR="00D34A95" w:rsidRPr="00C756F4">
        <w:rPr>
          <w:rStyle w:val="Rimandonotaapidipagina"/>
          <w:rFonts w:ascii="Times New Roman" w:hAnsi="Times New Roman" w:cs="Times New Roman"/>
          <w:sz w:val="24"/>
          <w:szCs w:val="24"/>
        </w:rPr>
        <w:footnoteReference w:id="12"/>
      </w:r>
    </w:p>
    <w:p w14:paraId="21A29F2A" w14:textId="4AAB8A68" w:rsidR="006E5CA6" w:rsidRPr="00C756F4" w:rsidRDefault="00E76BF6" w:rsidP="00E76BF6">
      <w:pPr>
        <w:spacing w:line="360" w:lineRule="auto"/>
        <w:ind w:firstLine="708"/>
        <w:jc w:val="both"/>
        <w:rPr>
          <w:rFonts w:ascii="Times New Roman" w:hAnsi="Times New Roman" w:cs="Times New Roman"/>
          <w:sz w:val="24"/>
          <w:szCs w:val="24"/>
        </w:rPr>
      </w:pPr>
      <w:r w:rsidRPr="00C756F4">
        <w:rPr>
          <w:rFonts w:ascii="Times New Roman" w:hAnsi="Times New Roman" w:cs="Times New Roman"/>
          <w:sz w:val="24"/>
          <w:szCs w:val="24"/>
        </w:rPr>
        <w:t>La vicenda mostra la validità dell’opinione che in dottrina</w:t>
      </w:r>
      <w:r w:rsidR="00F84F0A">
        <w:rPr>
          <w:rFonts w:ascii="Times New Roman" w:hAnsi="Times New Roman" w:cs="Times New Roman"/>
          <w:sz w:val="24"/>
          <w:szCs w:val="24"/>
        </w:rPr>
        <w:t xml:space="preserve">, a proposito della giurisprudenza </w:t>
      </w:r>
      <w:proofErr w:type="spellStart"/>
      <w:r w:rsidR="00F84F0A" w:rsidRPr="00F84F0A">
        <w:rPr>
          <w:rFonts w:ascii="Times New Roman" w:hAnsi="Times New Roman" w:cs="Times New Roman"/>
          <w:i/>
          <w:sz w:val="24"/>
          <w:szCs w:val="24"/>
        </w:rPr>
        <w:t>Randstad</w:t>
      </w:r>
      <w:proofErr w:type="spellEnd"/>
      <w:r w:rsidR="00F84F0A">
        <w:rPr>
          <w:rFonts w:ascii="Times New Roman" w:hAnsi="Times New Roman" w:cs="Times New Roman"/>
          <w:sz w:val="24"/>
          <w:szCs w:val="24"/>
        </w:rPr>
        <w:t xml:space="preserve"> della Corte di Cassazione,</w:t>
      </w:r>
      <w:r w:rsidRPr="00C756F4">
        <w:rPr>
          <w:rFonts w:ascii="Times New Roman" w:hAnsi="Times New Roman" w:cs="Times New Roman"/>
          <w:sz w:val="24"/>
          <w:szCs w:val="24"/>
        </w:rPr>
        <w:t xml:space="preserve"> aveva </w:t>
      </w:r>
      <w:r w:rsidR="006E5CA6" w:rsidRPr="00C756F4">
        <w:rPr>
          <w:rFonts w:ascii="Times New Roman" w:hAnsi="Times New Roman" w:cs="Times New Roman"/>
          <w:sz w:val="24"/>
          <w:szCs w:val="24"/>
        </w:rPr>
        <w:t>coerentemente rilevato che “</w:t>
      </w:r>
      <w:r w:rsidR="006E5CA6" w:rsidRPr="00C756F4">
        <w:rPr>
          <w:rFonts w:ascii="Times New Roman" w:hAnsi="Times New Roman" w:cs="Times New Roman"/>
          <w:iCs/>
          <w:sz w:val="24"/>
          <w:szCs w:val="24"/>
        </w:rPr>
        <w:t xml:space="preserve">il risultato, paradossalmente, potrebbe essere l'esatto opposto di quello voluto dalle Sezioni unite: se cade l'obbligo in capo al </w:t>
      </w:r>
      <w:r w:rsidR="006E5CA6" w:rsidRPr="00C756F4">
        <w:rPr>
          <w:rFonts w:ascii="Times New Roman" w:hAnsi="Times New Roman" w:cs="Times New Roman"/>
          <w:iCs/>
          <w:sz w:val="24"/>
          <w:szCs w:val="24"/>
        </w:rPr>
        <w:lastRenderedPageBreak/>
        <w:t>Consiglio di Stato e viene meno la responsabilità dello Stato, potrebbe verificarsi un aumento delle decisioni del Consiglio di Stato stesso contrarie al diritto europeo, in quanto, tra il rinvio e la pronunzia tempestiva, il Collegio, erroneamente non rilevando la contrarietà con il diritto europeo, potrebbe optare per tale ultima scelta, restando affidato alla parte soccombente l'onere dell'esperimento dell'ulteriore impugnativa alle Sezioni unite per far valere la pretesa violazione del diritto europeo</w:t>
      </w:r>
      <w:r w:rsidR="006E5CA6" w:rsidRPr="00C756F4">
        <w:rPr>
          <w:rFonts w:ascii="Times New Roman" w:hAnsi="Times New Roman" w:cs="Times New Roman"/>
          <w:sz w:val="24"/>
          <w:szCs w:val="24"/>
        </w:rPr>
        <w:t>”</w:t>
      </w:r>
      <w:r w:rsidRPr="00C756F4">
        <w:rPr>
          <w:rFonts w:ascii="Times New Roman" w:hAnsi="Times New Roman" w:cs="Times New Roman"/>
          <w:sz w:val="24"/>
          <w:szCs w:val="24"/>
        </w:rPr>
        <w:t>.</w:t>
      </w:r>
      <w:r w:rsidR="006E5CA6" w:rsidRPr="00C756F4">
        <w:rPr>
          <w:rFonts w:ascii="Times New Roman" w:hAnsi="Times New Roman" w:cs="Times New Roman"/>
          <w:sz w:val="24"/>
          <w:szCs w:val="24"/>
        </w:rPr>
        <w:t xml:space="preserve"> </w:t>
      </w:r>
      <w:r w:rsidRPr="00C756F4">
        <w:rPr>
          <w:rStyle w:val="Rimandonotaapidipagina"/>
          <w:rFonts w:ascii="Times New Roman" w:hAnsi="Times New Roman" w:cs="Times New Roman"/>
          <w:sz w:val="24"/>
          <w:szCs w:val="24"/>
        </w:rPr>
        <w:footnoteReference w:id="13"/>
      </w:r>
    </w:p>
    <w:p w14:paraId="76C0CE52" w14:textId="6E65F50C" w:rsidR="000342A0" w:rsidRPr="00C756F4" w:rsidRDefault="004062AB" w:rsidP="00AB0FBE">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4. </w:t>
      </w:r>
      <w:r w:rsidR="006E5CA6" w:rsidRPr="00C756F4">
        <w:rPr>
          <w:rFonts w:ascii="Times New Roman" w:hAnsi="Times New Roman" w:cs="Times New Roman"/>
          <w:sz w:val="24"/>
          <w:szCs w:val="24"/>
        </w:rPr>
        <w:t xml:space="preserve">Passando al secondo punto della mia esposizione, esso in qualche modo si </w:t>
      </w:r>
      <w:r w:rsidR="0067441E" w:rsidRPr="00C756F4">
        <w:rPr>
          <w:rFonts w:ascii="Times New Roman" w:hAnsi="Times New Roman" w:cs="Times New Roman"/>
          <w:sz w:val="24"/>
          <w:szCs w:val="24"/>
        </w:rPr>
        <w:t>collega</w:t>
      </w:r>
      <w:r w:rsidR="006E5CA6" w:rsidRPr="00C756F4">
        <w:rPr>
          <w:rFonts w:ascii="Times New Roman" w:hAnsi="Times New Roman" w:cs="Times New Roman"/>
          <w:sz w:val="24"/>
          <w:szCs w:val="24"/>
        </w:rPr>
        <w:t xml:space="preserve"> al primo.</w:t>
      </w:r>
    </w:p>
    <w:p w14:paraId="5DB8053E" w14:textId="56DC024D" w:rsidR="006E5CA6" w:rsidRPr="00C756F4" w:rsidRDefault="006E5CA6" w:rsidP="00AB0FBE">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In un momento in cui il rinvio pregiudiziale </w:t>
      </w:r>
      <w:r w:rsidR="00CD529F" w:rsidRPr="00C756F4">
        <w:rPr>
          <w:rFonts w:ascii="Times New Roman" w:hAnsi="Times New Roman" w:cs="Times New Roman"/>
          <w:sz w:val="24"/>
          <w:szCs w:val="24"/>
        </w:rPr>
        <w:t xml:space="preserve">mostra </w:t>
      </w:r>
      <w:r w:rsidR="00503B45" w:rsidRPr="00C756F4">
        <w:rPr>
          <w:rFonts w:ascii="Times New Roman" w:hAnsi="Times New Roman" w:cs="Times New Roman"/>
          <w:sz w:val="24"/>
          <w:szCs w:val="24"/>
        </w:rPr>
        <w:t>di non godere di ottima salute</w:t>
      </w:r>
      <w:r w:rsidRPr="00C756F4">
        <w:rPr>
          <w:rFonts w:ascii="Times New Roman" w:hAnsi="Times New Roman" w:cs="Times New Roman"/>
          <w:sz w:val="24"/>
          <w:szCs w:val="24"/>
        </w:rPr>
        <w:t>, interviene la giurisprudenza della Corte costituzionale italiana sulla relazione fra i due rimedi, o forme di dialogo, a rischiare secondo alcuni di indebolirlo di più</w:t>
      </w:r>
      <w:r w:rsidR="00CD529F" w:rsidRPr="00C756F4">
        <w:rPr>
          <w:rFonts w:ascii="Times New Roman" w:hAnsi="Times New Roman" w:cs="Times New Roman"/>
          <w:sz w:val="24"/>
          <w:szCs w:val="24"/>
        </w:rPr>
        <w:t xml:space="preserve"> (seppure in direzioni e per ragioni diverse)</w:t>
      </w:r>
      <w:r w:rsidR="007353E2" w:rsidRPr="00C756F4">
        <w:rPr>
          <w:rFonts w:ascii="Times New Roman" w:hAnsi="Times New Roman" w:cs="Times New Roman"/>
          <w:sz w:val="24"/>
          <w:szCs w:val="24"/>
        </w:rPr>
        <w:t>.</w:t>
      </w:r>
    </w:p>
    <w:p w14:paraId="0D3F471C" w14:textId="60B478E1" w:rsidR="00127B91" w:rsidRPr="00C756F4" w:rsidRDefault="00127B91" w:rsidP="00317EC5">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Chi forse ne soffre è invece proprio il giudice comune: che </w:t>
      </w:r>
      <w:r w:rsidR="00CD529F" w:rsidRPr="00C756F4">
        <w:rPr>
          <w:rFonts w:ascii="Times New Roman" w:hAnsi="Times New Roman" w:cs="Times New Roman"/>
          <w:sz w:val="24"/>
          <w:szCs w:val="24"/>
        </w:rPr>
        <w:t>sembrerebbe avere</w:t>
      </w:r>
      <w:r w:rsidRPr="00C756F4">
        <w:rPr>
          <w:rFonts w:ascii="Times New Roman" w:hAnsi="Times New Roman" w:cs="Times New Roman"/>
          <w:sz w:val="24"/>
          <w:szCs w:val="24"/>
        </w:rPr>
        <w:t xml:space="preserve"> la libertà di scelta fra le due forme di “dialogo”, ma non ha a disposizione dei criteri di scelta chiari e certi</w:t>
      </w:r>
      <w:r w:rsidR="00317EC5" w:rsidRPr="00C756F4">
        <w:rPr>
          <w:rFonts w:ascii="Times New Roman" w:hAnsi="Times New Roman" w:cs="Times New Roman"/>
          <w:sz w:val="24"/>
          <w:szCs w:val="24"/>
        </w:rPr>
        <w:t>, anche perché la questione finora è stata giocata sul piano, formale, dei</w:t>
      </w:r>
      <w:r w:rsidRPr="00C756F4">
        <w:rPr>
          <w:rFonts w:ascii="Times New Roman" w:hAnsi="Times New Roman" w:cs="Times New Roman"/>
          <w:sz w:val="24"/>
          <w:szCs w:val="24"/>
        </w:rPr>
        <w:t xml:space="preserve"> rapporti fra ordinamenti</w:t>
      </w:r>
      <w:r w:rsidR="00317EC5" w:rsidRPr="00C756F4">
        <w:rPr>
          <w:rFonts w:ascii="Times New Roman" w:hAnsi="Times New Roman" w:cs="Times New Roman"/>
          <w:sz w:val="24"/>
          <w:szCs w:val="24"/>
        </w:rPr>
        <w:t xml:space="preserve"> (sia pure nell’ottica del c.d. “tono costituzionale”)</w:t>
      </w:r>
      <w:r w:rsidRPr="00C756F4">
        <w:rPr>
          <w:rFonts w:ascii="Times New Roman" w:hAnsi="Times New Roman" w:cs="Times New Roman"/>
          <w:sz w:val="24"/>
          <w:szCs w:val="24"/>
        </w:rPr>
        <w:t>.</w:t>
      </w:r>
    </w:p>
    <w:p w14:paraId="38E3F98E" w14:textId="3EB4C7C1" w:rsidR="00317EC5" w:rsidRPr="00C756F4" w:rsidRDefault="00127B91" w:rsidP="00AB0FBE">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Ci si potrebbe però anche chiedere se, </w:t>
      </w:r>
      <w:r w:rsidRPr="00C756F4">
        <w:rPr>
          <w:rFonts w:ascii="Times New Roman" w:hAnsi="Times New Roman" w:cs="Times New Roman"/>
          <w:i/>
          <w:iCs/>
          <w:sz w:val="24"/>
          <w:szCs w:val="24"/>
        </w:rPr>
        <w:t>rispetto alla questione posta dalla specifica lite</w:t>
      </w:r>
      <w:r w:rsidRPr="00C756F4">
        <w:rPr>
          <w:rFonts w:ascii="Times New Roman" w:hAnsi="Times New Roman" w:cs="Times New Roman"/>
          <w:sz w:val="24"/>
          <w:szCs w:val="24"/>
        </w:rPr>
        <w:t>, ci sia o meno una differenza sostanziale, nei due sistemi</w:t>
      </w:r>
      <w:r w:rsidR="00317EC5" w:rsidRPr="00C756F4">
        <w:rPr>
          <w:rFonts w:ascii="Times New Roman" w:hAnsi="Times New Roman" w:cs="Times New Roman"/>
          <w:sz w:val="24"/>
          <w:szCs w:val="24"/>
        </w:rPr>
        <w:t xml:space="preserve"> (quello costituzionale e quello comunitario)</w:t>
      </w:r>
      <w:r w:rsidRPr="00C756F4">
        <w:rPr>
          <w:rFonts w:ascii="Times New Roman" w:hAnsi="Times New Roman" w:cs="Times New Roman"/>
          <w:sz w:val="24"/>
          <w:szCs w:val="24"/>
        </w:rPr>
        <w:t>, fra il contenuto e l’intensità della tutela del medesimo bene, interesse o valore</w:t>
      </w:r>
      <w:r w:rsidR="00CD529F" w:rsidRPr="00C756F4">
        <w:rPr>
          <w:rFonts w:ascii="Times New Roman" w:hAnsi="Times New Roman" w:cs="Times New Roman"/>
          <w:sz w:val="24"/>
          <w:szCs w:val="24"/>
        </w:rPr>
        <w:t>, tale da condizionare o quanto meno influenzare, sul piano sostanziale, la scelta della via da seguire</w:t>
      </w:r>
      <w:r w:rsidR="00317EC5" w:rsidRPr="00C756F4">
        <w:rPr>
          <w:rFonts w:ascii="Times New Roman" w:hAnsi="Times New Roman" w:cs="Times New Roman"/>
          <w:sz w:val="24"/>
          <w:szCs w:val="24"/>
        </w:rPr>
        <w:t>.</w:t>
      </w:r>
    </w:p>
    <w:p w14:paraId="1E709B70" w14:textId="298ED4AD" w:rsidR="0067441E" w:rsidRPr="00C756F4" w:rsidRDefault="0067441E" w:rsidP="00AB0FBE">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Esaminiamo ad esempio il caso di una norma interna che sia sospettata di confliggere con la tutela (costituzionale e comunitaria) del diritto di proprietà, nella sua dialettica con la tutela dell’ambiente (bene-interesse anch’esso protetto da entrambi i sistemi).  </w:t>
      </w:r>
    </w:p>
    <w:p w14:paraId="1D9735A7" w14:textId="2A0344EB" w:rsidR="00317EC5" w:rsidRPr="00C756F4" w:rsidRDefault="0067441E" w:rsidP="00AB0FBE">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Ma prima ancora di “misurare” l’intensità (il grado di protezione) di tali tutele, occorre interrogarsi</w:t>
      </w:r>
      <w:r w:rsidR="00894A03" w:rsidRPr="00C756F4">
        <w:rPr>
          <w:rFonts w:ascii="Times New Roman" w:hAnsi="Times New Roman" w:cs="Times New Roman"/>
          <w:sz w:val="24"/>
          <w:szCs w:val="24"/>
        </w:rPr>
        <w:t xml:space="preserve"> sui confini della nozione di ambiente: quella considerata dal diritto dell’</w:t>
      </w:r>
      <w:proofErr w:type="spellStart"/>
      <w:r w:rsidR="00894A03" w:rsidRPr="00C756F4">
        <w:rPr>
          <w:rFonts w:ascii="Times New Roman" w:hAnsi="Times New Roman" w:cs="Times New Roman"/>
          <w:sz w:val="24"/>
          <w:szCs w:val="24"/>
        </w:rPr>
        <w:t>U.e</w:t>
      </w:r>
      <w:proofErr w:type="spellEnd"/>
      <w:r w:rsidR="00894A03" w:rsidRPr="00C756F4">
        <w:rPr>
          <w:rFonts w:ascii="Times New Roman" w:hAnsi="Times New Roman" w:cs="Times New Roman"/>
          <w:sz w:val="24"/>
          <w:szCs w:val="24"/>
        </w:rPr>
        <w:t>. coincide con quella tutelata dalla Costituzione?</w:t>
      </w:r>
    </w:p>
    <w:p w14:paraId="76BAA93A" w14:textId="152C4511" w:rsidR="00894A03" w:rsidRPr="00C756F4" w:rsidRDefault="00894A03" w:rsidP="00AB0FBE">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E, in caso affermativo, la tutela si declina nello stesso modo anche in relazione agli interessi antagonisti?</w:t>
      </w:r>
    </w:p>
    <w:p w14:paraId="51D7EDFE" w14:textId="66DB2A14" w:rsidR="00894A03" w:rsidRPr="00C756F4" w:rsidRDefault="00894A03" w:rsidP="00AB0FBE">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Il T.A.R. della Sicilia, con ordinanza n. 802 del 2013, aveva sottoposto alla Corte di giustizia dell'Unione europea la seguente questione pregiudiziale: se l’art. 17 della Carta dei diritti fondamentali dell’U.E., ed il principio di proporzionalità come principio generale del diritto </w:t>
      </w:r>
      <w:r w:rsidRPr="00C756F4">
        <w:rPr>
          <w:rFonts w:ascii="Times New Roman" w:hAnsi="Times New Roman" w:cs="Times New Roman"/>
          <w:sz w:val="24"/>
          <w:szCs w:val="24"/>
        </w:rPr>
        <w:lastRenderedPageBreak/>
        <w:t>dell’U.E., ostino all’applicazione di una normativa nazionale che, come l’art. 167, comma 4, lett. a), del Decreto legislativo n. 42 del 2004, esclude la possibilità del rilascio di una autorizzazione paesaggistica in sanatoria per tutti gli interventi umani comportanti l’incremento di superfici e volumi, indipendentemente dall’accertamento concreto della compatibilità di tali interventi con i valori di tutela paesaggistica dello specifico sito considerato.</w:t>
      </w:r>
      <w:r w:rsidR="00625A4B" w:rsidRPr="00C756F4">
        <w:rPr>
          <w:rStyle w:val="Rimandonotaapidipagina"/>
          <w:rFonts w:ascii="Times New Roman" w:hAnsi="Times New Roman" w:cs="Times New Roman"/>
          <w:sz w:val="24"/>
          <w:szCs w:val="24"/>
        </w:rPr>
        <w:footnoteReference w:id="14"/>
      </w:r>
    </w:p>
    <w:p w14:paraId="43C494C6" w14:textId="1B72ADFD" w:rsidR="00894A03" w:rsidRPr="00C756F4" w:rsidRDefault="00894A03" w:rsidP="00894A03">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Il rinvio pregiudiziale era stato motivato affermando che “Nel diritto dell’U.E. la materia della tutela del paesaggio non è autonoma e concettualmente distinta rispetto alla materia della tutela dell’ambiente, ma è parte di essa.</w:t>
      </w:r>
      <w:r w:rsidR="00456E17" w:rsidRPr="00C756F4">
        <w:rPr>
          <w:rFonts w:ascii="Times New Roman" w:hAnsi="Times New Roman" w:cs="Times New Roman"/>
          <w:sz w:val="24"/>
          <w:szCs w:val="24"/>
        </w:rPr>
        <w:t xml:space="preserve"> </w:t>
      </w:r>
      <w:r w:rsidRPr="00C756F4">
        <w:rPr>
          <w:rFonts w:ascii="Times New Roman" w:hAnsi="Times New Roman" w:cs="Times New Roman"/>
          <w:sz w:val="24"/>
          <w:szCs w:val="24"/>
        </w:rPr>
        <w:t>L’esplicita inclusione della tutela del paesaggio nella nozione di ambiente rilevante ai fini del diritto dell’U.E., è contenuta sia nell’art. 2, n. 3), lett. a) della Convenzione sull'accesso alle informazioni, la partecipazione del pubblico ai processi decisionali e l'accesso alla giustizia in materia ambientale («convenzione di Aarhus»), approvata con Decisione 17 febbraio 2005 n. 2005/370/CE (Decisione del Consiglio relativa alla conclusione, a nome della Comunità europea, della convenzione sull'accesso alle informazioni, la partecipazione del pubblico ai processi decisionali e l'accesso alla giustizia in materia ambientale), e ratificata e trasposta dall’Unione europea con apposito Regolamento (CE) n. 1367/2006 (c.d. Regolamento Aarhus); sia nell’art. 2, n. 1), lett. a) della Direttiva 28 gennaio 2003 n. 2003/4/CE (Direttiva del Parlamento europeo e del Consiglio sull'accesso del pubblico all'informazione ambientale); sia, infine, negli articoli 1 e 3 della Direttiva 13 dicembre 2011, n. 2011/92/UE (Direttiva del Parlamento europeo e del Consiglio concernente la valutazione dell'impatto ambientale di determinati progetti pubblici e privati). La materia dell’ambiente è materia di competenza dell’U.E., ai sensi dell’art. 3, par. 3, e dell’art. 21, par. 2, lett. f), del Trattato sull’Unione europea; nonché degli articoli 4 [par. 2, lett. e)], 11, 114 e 191 del Trattato sul funzionamento dell’Unione europea”.</w:t>
      </w:r>
    </w:p>
    <w:p w14:paraId="23C63015" w14:textId="4781AB58" w:rsidR="00894A03" w:rsidRPr="00C756F4" w:rsidRDefault="00894A03" w:rsidP="00894A03">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lastRenderedPageBreak/>
        <w:t xml:space="preserve">La Corte di Giustizia, con sentenza della X Sezione 6 marzo 2014, in causa C-206/13, si è dichiarata incompetente, affermando che </w:t>
      </w:r>
      <w:r w:rsidR="00456E17" w:rsidRPr="00C756F4">
        <w:rPr>
          <w:rFonts w:ascii="Times New Roman" w:hAnsi="Times New Roman" w:cs="Times New Roman"/>
          <w:sz w:val="24"/>
          <w:szCs w:val="24"/>
        </w:rPr>
        <w:t>“Dal momento che il giudice del rinvio non ha dimostrato, provando l’esistenza di un collegamento sufficiente, che l’articolo 167, comma 4, lettera a), del decreto legislativo n. 42/2004 rientra nell’ambito di applicazione del diritto dell’Unione o costituisce attuazione del medesimo, neppure la competenza della Corte ad interpretare il principio di proporzionalità risulta dimostrata nel caso di specie”.</w:t>
      </w:r>
    </w:p>
    <w:p w14:paraId="47B306F4" w14:textId="5214899D" w:rsidR="00456E17" w:rsidRPr="00C756F4" w:rsidRDefault="00456E17"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La Corte ha in particolare argomentato tale conclusione osservando che “Come sostenuto dalle parti interessate che hanno presentato osservazioni, né le disposizioni dei trattati UE e FUE richiamati dal giudice del rinvio, né la normativa relativa alla Convenzione di Aarhus, né le direttive 2003/4 e 2011/92 impongono agli Stati membri obblighi specifici di tutela del paesaggio, come fa invece il diritto italiano. Gli obiettivi di tali normative e del decreto legislativo n. 42/2004 non sono i medesimi, anche se il paesaggio è uno degli elementi presi in considerazione per valutare l’impatto ambientale di un progetto, ai sensi della direttiva 2011/92, e rientra tra gli elementi presi in considerazione dalle informazioni in materia di ambiente, di cui alla Convenzione di Aarhus, al regolamento n. 1367/2006 e alla direttiva 2003/4”.</w:t>
      </w:r>
    </w:p>
    <w:p w14:paraId="4FF0962A" w14:textId="32081951" w:rsidR="00456E17" w:rsidRPr="00C756F4" w:rsidRDefault="00456E17"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Dunque la Corte conferma che il paesaggio “è uno degli elementi presi in considerazione per valutare l’impatto ambientale di un progetto”, ma non è oggetto di tutela diretta da parte del diritto dell’</w:t>
      </w:r>
      <w:proofErr w:type="spellStart"/>
      <w:r w:rsidRPr="00C756F4">
        <w:rPr>
          <w:rFonts w:ascii="Times New Roman" w:hAnsi="Times New Roman" w:cs="Times New Roman"/>
          <w:sz w:val="24"/>
          <w:szCs w:val="24"/>
        </w:rPr>
        <w:t>U.e</w:t>
      </w:r>
      <w:proofErr w:type="spellEnd"/>
      <w:r w:rsidRPr="00C756F4">
        <w:rPr>
          <w:rFonts w:ascii="Times New Roman" w:hAnsi="Times New Roman" w:cs="Times New Roman"/>
          <w:sz w:val="24"/>
          <w:szCs w:val="24"/>
        </w:rPr>
        <w:t>.; laddove lo è invece secondo la Costituzione italiana (la quale a sua volta costruisce una relazione del tutto peculiare con la tutela dell’ambiente).</w:t>
      </w:r>
    </w:p>
    <w:p w14:paraId="26E6046E" w14:textId="77777777" w:rsidR="00456E17" w:rsidRPr="00C756F4" w:rsidRDefault="00456E17"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La vicenda dimostra come la nozione di ambiente ha, nei due sistemi, significati e forme di protezione diversi (specie in relazione ad interessi contigui ma differenziati, come quello alla tutela del paesaggio).</w:t>
      </w:r>
    </w:p>
    <w:p w14:paraId="134CF880" w14:textId="03DA175F" w:rsidR="007D6F8D" w:rsidRPr="00C756F4" w:rsidRDefault="00456E17"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Dunque la rilevanza della questione, in ambito comunitario o costituzionale, e la conseguente scelta </w:t>
      </w:r>
      <w:r w:rsidR="007D6F8D" w:rsidRPr="00C756F4">
        <w:rPr>
          <w:rFonts w:ascii="Times New Roman" w:hAnsi="Times New Roman" w:cs="Times New Roman"/>
          <w:sz w:val="24"/>
          <w:szCs w:val="24"/>
        </w:rPr>
        <w:t xml:space="preserve">del giudice comune fra rinvio pregiudiziale e questione di legittimità costituzionale, </w:t>
      </w:r>
      <w:r w:rsidR="001A23B8" w:rsidRPr="00C756F4">
        <w:rPr>
          <w:rFonts w:ascii="Times New Roman" w:hAnsi="Times New Roman" w:cs="Times New Roman"/>
          <w:sz w:val="24"/>
          <w:szCs w:val="24"/>
        </w:rPr>
        <w:t xml:space="preserve">alla luce di questa giurisprudenza </w:t>
      </w:r>
      <w:r w:rsidRPr="00C756F4">
        <w:rPr>
          <w:rFonts w:ascii="Times New Roman" w:hAnsi="Times New Roman" w:cs="Times New Roman"/>
          <w:sz w:val="24"/>
          <w:szCs w:val="24"/>
        </w:rPr>
        <w:t>dipend</w:t>
      </w:r>
      <w:r w:rsidR="006342D0" w:rsidRPr="00C756F4">
        <w:rPr>
          <w:rFonts w:ascii="Times New Roman" w:hAnsi="Times New Roman" w:cs="Times New Roman"/>
          <w:sz w:val="24"/>
          <w:szCs w:val="24"/>
        </w:rPr>
        <w:t>ono</w:t>
      </w:r>
      <w:r w:rsidRPr="00C756F4">
        <w:rPr>
          <w:rFonts w:ascii="Times New Roman" w:hAnsi="Times New Roman" w:cs="Times New Roman"/>
          <w:sz w:val="24"/>
          <w:szCs w:val="24"/>
        </w:rPr>
        <w:t xml:space="preserve"> </w:t>
      </w:r>
      <w:r w:rsidR="007D6F8D" w:rsidRPr="00C756F4">
        <w:rPr>
          <w:rFonts w:ascii="Times New Roman" w:hAnsi="Times New Roman" w:cs="Times New Roman"/>
          <w:sz w:val="24"/>
          <w:szCs w:val="24"/>
        </w:rPr>
        <w:t xml:space="preserve">anche </w:t>
      </w:r>
      <w:r w:rsidRPr="00C756F4">
        <w:rPr>
          <w:rFonts w:ascii="Times New Roman" w:hAnsi="Times New Roman" w:cs="Times New Roman"/>
          <w:sz w:val="24"/>
          <w:szCs w:val="24"/>
        </w:rPr>
        <w:t>dal (diverso) significato del parametro alla stregua del quale verificare la legittimità della norma statale ordinaria, nominalmente ed apparentemente identico ma in realtà</w:t>
      </w:r>
      <w:r w:rsidR="007D6F8D" w:rsidRPr="00C756F4">
        <w:rPr>
          <w:rFonts w:ascii="Times New Roman" w:hAnsi="Times New Roman" w:cs="Times New Roman"/>
          <w:sz w:val="24"/>
          <w:szCs w:val="24"/>
        </w:rPr>
        <w:t xml:space="preserve"> declinato secondo prospettive che possono essere non coincidenti, specie in relazione al tenore della specifica lite.</w:t>
      </w:r>
    </w:p>
    <w:p w14:paraId="24A1AF22" w14:textId="3A343162" w:rsidR="00035DCC" w:rsidRPr="00C756F4" w:rsidRDefault="00035DCC"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Una simile operazione non è evidentemente riconducibile alla (sola) verifica del “tono </w:t>
      </w:r>
      <w:r w:rsidR="006342D0" w:rsidRPr="00C756F4">
        <w:rPr>
          <w:rFonts w:ascii="Times New Roman" w:hAnsi="Times New Roman" w:cs="Times New Roman"/>
          <w:sz w:val="24"/>
          <w:szCs w:val="24"/>
        </w:rPr>
        <w:t>costituzionale” della questione, ma implica una riflessione ricostruttiva più complessa</w:t>
      </w:r>
      <w:r w:rsidR="00B83570">
        <w:rPr>
          <w:rFonts w:ascii="Times New Roman" w:hAnsi="Times New Roman" w:cs="Times New Roman"/>
          <w:sz w:val="24"/>
          <w:szCs w:val="24"/>
        </w:rPr>
        <w:t xml:space="preserve"> e critica</w:t>
      </w:r>
      <w:r w:rsidR="006342D0" w:rsidRPr="00C756F4">
        <w:rPr>
          <w:rFonts w:ascii="Times New Roman" w:hAnsi="Times New Roman" w:cs="Times New Roman"/>
          <w:sz w:val="24"/>
          <w:szCs w:val="24"/>
        </w:rPr>
        <w:t xml:space="preserve"> e, in ogni caso, condizionata dallo specifico profilo in cui viene in rilievo nella fattispecie concreta la vicenda applicativa della disposizione interna.</w:t>
      </w:r>
    </w:p>
    <w:p w14:paraId="7B47E280" w14:textId="59537021" w:rsidR="007D6F8D" w:rsidRPr="00C756F4" w:rsidRDefault="003D2AF3"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lastRenderedPageBreak/>
        <w:t>5</w:t>
      </w:r>
      <w:r w:rsidR="007D6F8D" w:rsidRPr="00C756F4">
        <w:rPr>
          <w:rFonts w:ascii="Times New Roman" w:hAnsi="Times New Roman" w:cs="Times New Roman"/>
          <w:sz w:val="24"/>
          <w:szCs w:val="24"/>
        </w:rPr>
        <w:t xml:space="preserve">. Altra vicenda che può risultare </w:t>
      </w:r>
      <w:r w:rsidR="00035DCC" w:rsidRPr="00C756F4">
        <w:rPr>
          <w:rFonts w:ascii="Times New Roman" w:hAnsi="Times New Roman" w:cs="Times New Roman"/>
          <w:sz w:val="24"/>
          <w:szCs w:val="24"/>
        </w:rPr>
        <w:t>didascalica,</w:t>
      </w:r>
      <w:r w:rsidR="007D6F8D" w:rsidRPr="00C756F4">
        <w:rPr>
          <w:rFonts w:ascii="Times New Roman" w:hAnsi="Times New Roman" w:cs="Times New Roman"/>
          <w:sz w:val="24"/>
          <w:szCs w:val="24"/>
        </w:rPr>
        <w:t xml:space="preserve"> </w:t>
      </w:r>
      <w:r w:rsidR="00035DCC" w:rsidRPr="00C756F4">
        <w:rPr>
          <w:rFonts w:ascii="Times New Roman" w:hAnsi="Times New Roman" w:cs="Times New Roman"/>
          <w:sz w:val="24"/>
          <w:szCs w:val="24"/>
        </w:rPr>
        <w:t>per</w:t>
      </w:r>
      <w:r w:rsidR="007D6F8D" w:rsidRPr="00C756F4">
        <w:rPr>
          <w:rFonts w:ascii="Times New Roman" w:hAnsi="Times New Roman" w:cs="Times New Roman"/>
          <w:sz w:val="24"/>
          <w:szCs w:val="24"/>
        </w:rPr>
        <w:t xml:space="preserve"> comprendere come nella realtà operino gli istituti considerati, è quella relativa alla concorrenza fra disapplicazione, rinvio pregiudiziale e questione di legittimità costituzionale.</w:t>
      </w:r>
    </w:p>
    <w:p w14:paraId="72F358A8" w14:textId="38F504D3" w:rsidR="00C06182" w:rsidRPr="00C756F4" w:rsidRDefault="007D6F8D"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La sentenza n. 875 del 2011 del T.A.R. Sicilia ha rilevato che l’art. 25, comma 2, della legge regionale siciliana 14 aprile 2009,</w:t>
      </w:r>
      <w:r w:rsidR="00C06182" w:rsidRPr="00C756F4">
        <w:rPr>
          <w:rFonts w:ascii="Times New Roman" w:hAnsi="Times New Roman" w:cs="Times New Roman"/>
          <w:sz w:val="24"/>
          <w:szCs w:val="24"/>
        </w:rPr>
        <w:t xml:space="preserve"> </w:t>
      </w:r>
      <w:r w:rsidRPr="00C756F4">
        <w:rPr>
          <w:rFonts w:ascii="Times New Roman" w:hAnsi="Times New Roman" w:cs="Times New Roman"/>
          <w:sz w:val="24"/>
          <w:szCs w:val="24"/>
        </w:rPr>
        <w:t xml:space="preserve">n. 5 (recante “Norme per il riordino del Servizio sanitario regionale”) - nello stabilire che “Le prestazioni di ricovero sia in regime ordinario che in regime giornaliero, quelle specialistiche, ambulatoriali, domiciliari e residenziali, ivi compresa la diagnostica strumentale e di laboratorio e la medicina fisica e riabilitativa, sono erogate, in conformità alle vigenti disposizioni normative, oltreché dalle strutture pubbliche, anche da quelle private accreditate </w:t>
      </w:r>
      <w:r w:rsidRPr="00C756F4">
        <w:rPr>
          <w:rFonts w:ascii="Times New Roman" w:hAnsi="Times New Roman" w:cs="Times New Roman"/>
          <w:i/>
          <w:iCs/>
          <w:sz w:val="24"/>
          <w:szCs w:val="24"/>
        </w:rPr>
        <w:t>titolari di accordi contrattuali alla data di entrata in vigore della presente legge</w:t>
      </w:r>
      <w:r w:rsidRPr="00C756F4">
        <w:rPr>
          <w:rFonts w:ascii="Times New Roman" w:hAnsi="Times New Roman" w:cs="Times New Roman"/>
          <w:sz w:val="24"/>
          <w:szCs w:val="24"/>
        </w:rPr>
        <w:t xml:space="preserve">” </w:t>
      </w:r>
      <w:r w:rsidR="00503B45" w:rsidRPr="00C756F4">
        <w:rPr>
          <w:rFonts w:ascii="Times New Roman" w:hAnsi="Times New Roman" w:cs="Times New Roman"/>
          <w:sz w:val="24"/>
          <w:szCs w:val="24"/>
        </w:rPr>
        <w:t xml:space="preserve">(enfasi aggiunta) </w:t>
      </w:r>
      <w:r w:rsidR="00C06182" w:rsidRPr="00C756F4">
        <w:rPr>
          <w:rFonts w:ascii="Times New Roman" w:hAnsi="Times New Roman" w:cs="Times New Roman"/>
          <w:sz w:val="24"/>
          <w:szCs w:val="24"/>
        </w:rPr>
        <w:t>–</w:t>
      </w:r>
      <w:r w:rsidRPr="00C756F4">
        <w:rPr>
          <w:rFonts w:ascii="Times New Roman" w:hAnsi="Times New Roman" w:cs="Times New Roman"/>
          <w:sz w:val="24"/>
          <w:szCs w:val="24"/>
        </w:rPr>
        <w:t xml:space="preserve"> </w:t>
      </w:r>
      <w:r w:rsidR="00C06182" w:rsidRPr="00C756F4">
        <w:rPr>
          <w:rFonts w:ascii="Times New Roman" w:hAnsi="Times New Roman" w:cs="Times New Roman"/>
          <w:sz w:val="24"/>
          <w:szCs w:val="24"/>
        </w:rPr>
        <w:t>“pone una chiara ed evidente barriera (temporale)</w:t>
      </w:r>
      <w:r w:rsidR="00503B45" w:rsidRPr="00C756F4">
        <w:rPr>
          <w:rFonts w:ascii="Times New Roman" w:hAnsi="Times New Roman" w:cs="Times New Roman"/>
          <w:sz w:val="24"/>
          <w:szCs w:val="24"/>
        </w:rPr>
        <w:t xml:space="preserve"> </w:t>
      </w:r>
      <w:r w:rsidR="00C06182" w:rsidRPr="00C756F4">
        <w:rPr>
          <w:rFonts w:ascii="Times New Roman" w:hAnsi="Times New Roman" w:cs="Times New Roman"/>
          <w:sz w:val="24"/>
          <w:szCs w:val="24"/>
        </w:rPr>
        <w:t>di ingresso al singolo mercato provinciale: sulla base di tale disposto, l’accesso di nuovi erogatori privati è irrimediabilmente precluso, nel bacino di ogni azienda sanitaria provinciale, successivamente al 14 aprile 2009”, con ciò creando una barriera di acceso al relativo mercato lesiva della concorrenza fra le imprese</w:t>
      </w:r>
      <w:r w:rsidR="00B83570">
        <w:rPr>
          <w:rFonts w:ascii="Times New Roman" w:hAnsi="Times New Roman" w:cs="Times New Roman"/>
          <w:sz w:val="24"/>
          <w:szCs w:val="24"/>
        </w:rPr>
        <w:t>, in violazione della disciplina comunitaria della concorrenza</w:t>
      </w:r>
      <w:r w:rsidR="00C06182" w:rsidRPr="00C756F4">
        <w:rPr>
          <w:rFonts w:ascii="Times New Roman" w:hAnsi="Times New Roman" w:cs="Times New Roman"/>
          <w:sz w:val="24"/>
          <w:szCs w:val="24"/>
        </w:rPr>
        <w:t>.</w:t>
      </w:r>
    </w:p>
    <w:p w14:paraId="53F82F33" w14:textId="7745FC92" w:rsidR="007D6F8D" w:rsidRPr="00C756F4" w:rsidRDefault="00C06182"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La sentenza – preso atto dell’impossibilità di operare “una interpretazione adeguatrice (rispetto al testo degli artt. 3 e 41 della Costituzione), come prospettato dalla parte ricorrente; né una esegesi conforme agli invocati parametri del diritto europeo della concorrenza, stante l’inequivoco tenore letterale di tale disposizione, nel senso della irragionevole chiusura al mercato dei servizi sanitari per tutti gli operatori economici estranei a tale mercato alla data fissata” – conclude nel senso che “La contrarietà della disposizione regionale in esame alle disposizioni europee sopra richiamate, determina l’obbligo di disapplicazione della stessa”.</w:t>
      </w:r>
    </w:p>
    <w:p w14:paraId="77FBC2B8" w14:textId="6EE04371" w:rsidR="00C06182" w:rsidRPr="00C756F4" w:rsidRDefault="00C06182"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Circa due mesi dopo la pubblicazione di tale sentenza il legislatore siciliano, con legge regionale 12 luglio 2011, n. 14, ha aggiunto un comma 2</w:t>
      </w:r>
      <w:r w:rsidRPr="00C756F4">
        <w:rPr>
          <w:rFonts w:ascii="Times New Roman" w:hAnsi="Times New Roman" w:cs="Times New Roman"/>
          <w:i/>
          <w:iCs/>
          <w:sz w:val="24"/>
          <w:szCs w:val="24"/>
        </w:rPr>
        <w:t>-bis</w:t>
      </w:r>
      <w:r w:rsidRPr="00C756F4">
        <w:rPr>
          <w:rFonts w:ascii="Times New Roman" w:hAnsi="Times New Roman" w:cs="Times New Roman"/>
          <w:sz w:val="24"/>
          <w:szCs w:val="24"/>
        </w:rPr>
        <w:t xml:space="preserve"> al citato art. 25 della legge regionale 14 aprile 2009, n. 5, che ha stabilito – a certe condizioni – la deroga alla barriera di cui al predetto comma 2, lasciando tuttavia ferma tale disposizione e l’effetto restrittivo (rispetto ad un’apertura al mercato) dalla stessa portato.</w:t>
      </w:r>
    </w:p>
    <w:p w14:paraId="50A20EA6" w14:textId="3B60BBA2" w:rsidR="00035DCC" w:rsidRPr="00C756F4" w:rsidRDefault="00B83570" w:rsidP="00456E17">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035DCC" w:rsidRPr="00C756F4">
        <w:rPr>
          <w:rFonts w:ascii="Times New Roman" w:hAnsi="Times New Roman" w:cs="Times New Roman"/>
          <w:sz w:val="24"/>
          <w:szCs w:val="24"/>
        </w:rPr>
        <w:t>a disapplicazione</w:t>
      </w:r>
      <w:r>
        <w:rPr>
          <w:rFonts w:ascii="Times New Roman" w:hAnsi="Times New Roman" w:cs="Times New Roman"/>
          <w:sz w:val="24"/>
          <w:szCs w:val="24"/>
        </w:rPr>
        <w:t>, pertanto,</w:t>
      </w:r>
      <w:r w:rsidR="00035DCC" w:rsidRPr="00C756F4">
        <w:rPr>
          <w:rFonts w:ascii="Times New Roman" w:hAnsi="Times New Roman" w:cs="Times New Roman"/>
          <w:sz w:val="24"/>
          <w:szCs w:val="24"/>
        </w:rPr>
        <w:t xml:space="preserve"> è istituto </w:t>
      </w:r>
      <w:r>
        <w:rPr>
          <w:rFonts w:ascii="Times New Roman" w:hAnsi="Times New Roman" w:cs="Times New Roman"/>
          <w:sz w:val="24"/>
          <w:szCs w:val="24"/>
        </w:rPr>
        <w:t xml:space="preserve">di più agevole ed immediata pratica: ma </w:t>
      </w:r>
      <w:r w:rsidR="00035DCC" w:rsidRPr="00C756F4">
        <w:rPr>
          <w:rFonts w:ascii="Times New Roman" w:hAnsi="Times New Roman" w:cs="Times New Roman"/>
          <w:sz w:val="24"/>
          <w:szCs w:val="24"/>
        </w:rPr>
        <w:t xml:space="preserve">che </w:t>
      </w:r>
      <w:r w:rsidR="00962767">
        <w:rPr>
          <w:rFonts w:ascii="Times New Roman" w:hAnsi="Times New Roman" w:cs="Times New Roman"/>
          <w:sz w:val="24"/>
          <w:szCs w:val="24"/>
        </w:rPr>
        <w:t>può o</w:t>
      </w:r>
      <w:r w:rsidR="00035DCC" w:rsidRPr="00C756F4">
        <w:rPr>
          <w:rFonts w:ascii="Times New Roman" w:hAnsi="Times New Roman" w:cs="Times New Roman"/>
          <w:sz w:val="24"/>
          <w:szCs w:val="24"/>
        </w:rPr>
        <w:t>ffr</w:t>
      </w:r>
      <w:r w:rsidR="00962767">
        <w:rPr>
          <w:rFonts w:ascii="Times New Roman" w:hAnsi="Times New Roman" w:cs="Times New Roman"/>
          <w:sz w:val="24"/>
          <w:szCs w:val="24"/>
        </w:rPr>
        <w:t>ir</w:t>
      </w:r>
      <w:r w:rsidR="00035DCC" w:rsidRPr="00C756F4">
        <w:rPr>
          <w:rFonts w:ascii="Times New Roman" w:hAnsi="Times New Roman" w:cs="Times New Roman"/>
          <w:sz w:val="24"/>
          <w:szCs w:val="24"/>
        </w:rPr>
        <w:t>e</w:t>
      </w:r>
      <w:r w:rsidR="00962767">
        <w:rPr>
          <w:rFonts w:ascii="Times New Roman" w:hAnsi="Times New Roman" w:cs="Times New Roman"/>
          <w:sz w:val="24"/>
          <w:szCs w:val="24"/>
        </w:rPr>
        <w:t xml:space="preserve"> – anche in relazione alla sensibilità dimostrata nell’esercizio del potere legislativo - </w:t>
      </w:r>
      <w:r w:rsidR="00035DCC" w:rsidRPr="00C756F4">
        <w:rPr>
          <w:rFonts w:ascii="Times New Roman" w:hAnsi="Times New Roman" w:cs="Times New Roman"/>
          <w:sz w:val="24"/>
          <w:szCs w:val="24"/>
        </w:rPr>
        <w:t>minori garanzie di “certezza, dell’uniformità e della prevedibilità del diritto”</w:t>
      </w:r>
      <w:r w:rsidR="00035DCC" w:rsidRPr="00C756F4">
        <w:rPr>
          <w:rStyle w:val="Rimandonotaapidipagina"/>
          <w:rFonts w:ascii="Times New Roman" w:hAnsi="Times New Roman" w:cs="Times New Roman"/>
          <w:sz w:val="24"/>
          <w:szCs w:val="24"/>
        </w:rPr>
        <w:footnoteReference w:id="15"/>
      </w:r>
      <w:r w:rsidR="00035DCC" w:rsidRPr="00C756F4">
        <w:rPr>
          <w:rFonts w:ascii="Times New Roman" w:hAnsi="Times New Roman" w:cs="Times New Roman"/>
          <w:sz w:val="24"/>
          <w:szCs w:val="24"/>
        </w:rPr>
        <w:t xml:space="preserve">; per altro verso, però, per un fenomeno </w:t>
      </w:r>
      <w:r w:rsidR="00035DCC" w:rsidRPr="00C756F4">
        <w:rPr>
          <w:rFonts w:ascii="Times New Roman" w:hAnsi="Times New Roman" w:cs="Times New Roman"/>
          <w:sz w:val="24"/>
          <w:szCs w:val="24"/>
        </w:rPr>
        <w:lastRenderedPageBreak/>
        <w:t>di eterogenesi dei fini</w:t>
      </w:r>
      <w:r w:rsidR="00651488" w:rsidRPr="00C756F4">
        <w:rPr>
          <w:rFonts w:ascii="Times New Roman" w:hAnsi="Times New Roman" w:cs="Times New Roman"/>
          <w:sz w:val="24"/>
          <w:szCs w:val="24"/>
        </w:rPr>
        <w:t>,</w:t>
      </w:r>
      <w:r w:rsidR="00035DCC" w:rsidRPr="00C756F4">
        <w:rPr>
          <w:rFonts w:ascii="Times New Roman" w:hAnsi="Times New Roman" w:cs="Times New Roman"/>
          <w:sz w:val="24"/>
          <w:szCs w:val="24"/>
        </w:rPr>
        <w:t xml:space="preserve"> essa potrebbe </w:t>
      </w:r>
      <w:r w:rsidR="00962767">
        <w:rPr>
          <w:rFonts w:ascii="Times New Roman" w:hAnsi="Times New Roman" w:cs="Times New Roman"/>
          <w:sz w:val="24"/>
          <w:szCs w:val="24"/>
        </w:rPr>
        <w:t xml:space="preserve">paradossalmente </w:t>
      </w:r>
      <w:r w:rsidR="00035DCC" w:rsidRPr="00C756F4">
        <w:rPr>
          <w:rFonts w:ascii="Times New Roman" w:hAnsi="Times New Roman" w:cs="Times New Roman"/>
          <w:sz w:val="24"/>
          <w:szCs w:val="24"/>
        </w:rPr>
        <w:t xml:space="preserve">conoscere una nuova linfa applicativa, come possibile “terza via”, proprio a causa del non agevole dilemma che si pone </w:t>
      </w:r>
      <w:r w:rsidR="006342D0" w:rsidRPr="00C756F4">
        <w:rPr>
          <w:rFonts w:ascii="Times New Roman" w:hAnsi="Times New Roman" w:cs="Times New Roman"/>
          <w:sz w:val="24"/>
          <w:szCs w:val="24"/>
        </w:rPr>
        <w:t xml:space="preserve">oggi </w:t>
      </w:r>
      <w:r w:rsidR="00035DCC" w:rsidRPr="00C756F4">
        <w:rPr>
          <w:rFonts w:ascii="Times New Roman" w:hAnsi="Times New Roman" w:cs="Times New Roman"/>
          <w:sz w:val="24"/>
          <w:szCs w:val="24"/>
        </w:rPr>
        <w:t>al giudice comune fra rinvio pregiudiziale e questione di legittimità costituzionale</w:t>
      </w:r>
      <w:r w:rsidR="006342D0" w:rsidRPr="00C756F4">
        <w:rPr>
          <w:rFonts w:ascii="Times New Roman" w:hAnsi="Times New Roman" w:cs="Times New Roman"/>
          <w:sz w:val="24"/>
          <w:szCs w:val="24"/>
        </w:rPr>
        <w:t xml:space="preserve"> (e che potrebbe essere risolto nel modo più rapido e diretto)</w:t>
      </w:r>
      <w:r w:rsidR="00035DCC" w:rsidRPr="00C756F4">
        <w:rPr>
          <w:rFonts w:ascii="Times New Roman" w:hAnsi="Times New Roman" w:cs="Times New Roman"/>
          <w:sz w:val="24"/>
          <w:szCs w:val="24"/>
        </w:rPr>
        <w:t>.</w:t>
      </w:r>
    </w:p>
    <w:p w14:paraId="1D8B7CE5" w14:textId="62A1B28C" w:rsidR="002634BA" w:rsidRPr="00C756F4" w:rsidRDefault="003D2AF3"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6</w:t>
      </w:r>
      <w:r w:rsidR="00651488" w:rsidRPr="00C756F4">
        <w:rPr>
          <w:rFonts w:ascii="Times New Roman" w:hAnsi="Times New Roman" w:cs="Times New Roman"/>
          <w:sz w:val="24"/>
          <w:szCs w:val="24"/>
        </w:rPr>
        <w:t xml:space="preserve">. </w:t>
      </w:r>
      <w:r w:rsidR="002634BA" w:rsidRPr="00C756F4">
        <w:rPr>
          <w:rFonts w:ascii="Times New Roman" w:hAnsi="Times New Roman" w:cs="Times New Roman"/>
          <w:sz w:val="24"/>
          <w:szCs w:val="24"/>
        </w:rPr>
        <w:t xml:space="preserve">Una diversa vicenda giurisprudenziale ha riguardato, più di recente, un problema di sindacato giurisdizionale da parte del giudice comune di un atto amministrativo interno, che tuttavia, in forza della disciplina statale, trovi il suo fondamento (condizionante) in un atto di altro Stato, cui l’Italia sia </w:t>
      </w:r>
      <w:r w:rsidR="00E50085" w:rsidRPr="00C756F4">
        <w:rPr>
          <w:rFonts w:ascii="Times New Roman" w:hAnsi="Times New Roman" w:cs="Times New Roman"/>
          <w:sz w:val="24"/>
          <w:szCs w:val="24"/>
        </w:rPr>
        <w:t xml:space="preserve">in qualche modo </w:t>
      </w:r>
      <w:r w:rsidR="002634BA" w:rsidRPr="00C756F4">
        <w:rPr>
          <w:rFonts w:ascii="Times New Roman" w:hAnsi="Times New Roman" w:cs="Times New Roman"/>
          <w:sz w:val="24"/>
          <w:szCs w:val="24"/>
        </w:rPr>
        <w:t>vincolata in forza di un trattato internazionale.</w:t>
      </w:r>
    </w:p>
    <w:p w14:paraId="4921B54A" w14:textId="717AD5B3" w:rsidR="002634BA" w:rsidRPr="00C756F4" w:rsidRDefault="006342D0"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Si tratta di una fattispecie relativa al tema del sindacato giurisdizionale </w:t>
      </w:r>
      <w:r w:rsidR="002634BA" w:rsidRPr="00C756F4">
        <w:rPr>
          <w:rFonts w:ascii="Times New Roman" w:hAnsi="Times New Roman" w:cs="Times New Roman"/>
          <w:sz w:val="24"/>
          <w:szCs w:val="24"/>
        </w:rPr>
        <w:t>sulla categoria degli “atti amministrativi ad imputazione transnazionale”.</w:t>
      </w:r>
      <w:r w:rsidR="002634BA" w:rsidRPr="00C756F4">
        <w:rPr>
          <w:rStyle w:val="Rimandonotaapidipagina"/>
          <w:rFonts w:ascii="Times New Roman" w:hAnsi="Times New Roman" w:cs="Times New Roman"/>
          <w:sz w:val="24"/>
          <w:szCs w:val="24"/>
        </w:rPr>
        <w:footnoteReference w:id="16"/>
      </w:r>
    </w:p>
    <w:p w14:paraId="7DDFE81B" w14:textId="650E4DB0" w:rsidR="00CD529F" w:rsidRPr="00C756F4" w:rsidRDefault="00CD529F"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Ci si riferisce all’ordinanza della III Sezione del Consiglio di Stato 5 maggio 2025, n. 3759, che ha sollevato questione incidentale di legittimità costituzionale, in relazione agli artt. 3, 11 e 117 [questi ultimi in riferimento all’art. 25 della Convenzione Schengen e al Regolamento (UE) 2018/1861] della Costituzione</w:t>
      </w:r>
      <w:r w:rsidR="00962767">
        <w:rPr>
          <w:rFonts w:ascii="Times New Roman" w:hAnsi="Times New Roman" w:cs="Times New Roman"/>
          <w:sz w:val="24"/>
          <w:szCs w:val="24"/>
        </w:rPr>
        <w:t xml:space="preserve">, </w:t>
      </w:r>
      <w:r w:rsidRPr="00C756F4">
        <w:rPr>
          <w:rFonts w:ascii="Times New Roman" w:hAnsi="Times New Roman" w:cs="Times New Roman"/>
          <w:sz w:val="24"/>
          <w:szCs w:val="24"/>
        </w:rPr>
        <w:t>dell’art. 103, comma 10, lett. b), del decreto-legge 19 maggio 2020, n. 34, convertito dalla legge 17 luglio 2020, n. 77, nella parte in cui prevede l’automatismo ostativo della segnalazione Schengen rispetto alla valutazione dell’istanza di emersione, precludendo all’amministrazione la verifica in concreto di pericolosità e comunque la sussistenza dei requisiti per l’accoglimento o meno della stessa.</w:t>
      </w:r>
    </w:p>
    <w:p w14:paraId="3B5F79AD" w14:textId="7A13281B" w:rsidR="00CD529F" w:rsidRPr="00C756F4" w:rsidRDefault="00CD529F"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Le peculiarità di tale fattispecie sono essenzialmente due.</w:t>
      </w:r>
    </w:p>
    <w:p w14:paraId="3E6108EB" w14:textId="538A4445" w:rsidR="00E91F42" w:rsidRPr="00C756F4" w:rsidRDefault="00CD529F"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La prima è che la dispos</w:t>
      </w:r>
      <w:r w:rsidR="00E91F42" w:rsidRPr="00C756F4">
        <w:rPr>
          <w:rFonts w:ascii="Times New Roman" w:hAnsi="Times New Roman" w:cs="Times New Roman"/>
          <w:sz w:val="24"/>
          <w:szCs w:val="24"/>
        </w:rPr>
        <w:t>i</w:t>
      </w:r>
      <w:r w:rsidRPr="00C756F4">
        <w:rPr>
          <w:rFonts w:ascii="Times New Roman" w:hAnsi="Times New Roman" w:cs="Times New Roman"/>
          <w:sz w:val="24"/>
          <w:szCs w:val="24"/>
        </w:rPr>
        <w:t xml:space="preserve">zione interna </w:t>
      </w:r>
      <w:r w:rsidR="00E91F42" w:rsidRPr="00C756F4">
        <w:rPr>
          <w:rFonts w:ascii="Times New Roman" w:hAnsi="Times New Roman" w:cs="Times New Roman"/>
          <w:sz w:val="24"/>
          <w:szCs w:val="24"/>
        </w:rPr>
        <w:t xml:space="preserve">secondo l’ordinanza di rimessione </w:t>
      </w:r>
      <w:r w:rsidRPr="00C756F4">
        <w:rPr>
          <w:rFonts w:ascii="Times New Roman" w:hAnsi="Times New Roman" w:cs="Times New Roman"/>
          <w:sz w:val="24"/>
          <w:szCs w:val="24"/>
        </w:rPr>
        <w:t xml:space="preserve">presenta profili di contrarietà </w:t>
      </w:r>
      <w:r w:rsidR="00E91F42" w:rsidRPr="00C756F4">
        <w:rPr>
          <w:rFonts w:ascii="Times New Roman" w:hAnsi="Times New Roman" w:cs="Times New Roman"/>
          <w:sz w:val="24"/>
          <w:szCs w:val="24"/>
        </w:rPr>
        <w:t>s</w:t>
      </w:r>
      <w:r w:rsidRPr="00C756F4">
        <w:rPr>
          <w:rFonts w:ascii="Times New Roman" w:hAnsi="Times New Roman" w:cs="Times New Roman"/>
          <w:sz w:val="24"/>
          <w:szCs w:val="24"/>
        </w:rPr>
        <w:t>ia rispetto a parametri costituzionali “diretti”</w:t>
      </w:r>
      <w:r w:rsidR="00E91F42" w:rsidRPr="00C756F4">
        <w:rPr>
          <w:rFonts w:ascii="Times New Roman" w:hAnsi="Times New Roman" w:cs="Times New Roman"/>
          <w:sz w:val="24"/>
          <w:szCs w:val="24"/>
        </w:rPr>
        <w:t xml:space="preserve">, sia rispetto </w:t>
      </w:r>
      <w:r w:rsidR="00962767">
        <w:rPr>
          <w:rFonts w:ascii="Times New Roman" w:hAnsi="Times New Roman" w:cs="Times New Roman"/>
          <w:sz w:val="24"/>
          <w:szCs w:val="24"/>
        </w:rPr>
        <w:t xml:space="preserve">a </w:t>
      </w:r>
      <w:r w:rsidR="00E91F42" w:rsidRPr="00C756F4">
        <w:rPr>
          <w:rFonts w:ascii="Times New Roman" w:hAnsi="Times New Roman" w:cs="Times New Roman"/>
          <w:sz w:val="24"/>
          <w:szCs w:val="24"/>
        </w:rPr>
        <w:t>fonti comunitarie (e in tal senso è stata prospettata la possibile violazione dell’art. 11 della Costituzione)</w:t>
      </w:r>
      <w:r w:rsidR="00962767" w:rsidRPr="00C756F4">
        <w:rPr>
          <w:rStyle w:val="Rimandonotaapidipagina"/>
          <w:rFonts w:ascii="Times New Roman" w:hAnsi="Times New Roman" w:cs="Times New Roman"/>
          <w:sz w:val="24"/>
          <w:szCs w:val="24"/>
        </w:rPr>
        <w:footnoteReference w:id="17"/>
      </w:r>
      <w:r w:rsidR="00E91F42" w:rsidRPr="00C756F4">
        <w:rPr>
          <w:rFonts w:ascii="Times New Roman" w:hAnsi="Times New Roman" w:cs="Times New Roman"/>
          <w:sz w:val="24"/>
          <w:szCs w:val="24"/>
        </w:rPr>
        <w:t>.</w:t>
      </w:r>
    </w:p>
    <w:p w14:paraId="6907FFA1" w14:textId="3A6C616F" w:rsidR="00CD529F" w:rsidRPr="00C756F4" w:rsidRDefault="00E91F42"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lastRenderedPageBreak/>
        <w:t xml:space="preserve">La seconda è che i profili di illegittimità costituzionale indipendenti dal coinvolgimento di norme europee (irragionevolezza, disparità di trattamento) sono risultati, appunto, autonomi rispetto al parametro comunitario e, in certo senso, propedeutici rispetto allo scrutinio delle ulteriori questioni. </w:t>
      </w:r>
      <w:r w:rsidR="00CD529F" w:rsidRPr="00C756F4">
        <w:rPr>
          <w:rFonts w:ascii="Times New Roman" w:hAnsi="Times New Roman" w:cs="Times New Roman"/>
          <w:sz w:val="24"/>
          <w:szCs w:val="24"/>
        </w:rPr>
        <w:t xml:space="preserve"> </w:t>
      </w:r>
    </w:p>
    <w:p w14:paraId="14BE6AC3" w14:textId="6D173935" w:rsidR="00E91F42" w:rsidRPr="00C756F4" w:rsidRDefault="00E91F42"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Di qui, nella possibile concorrenza fra la questione di legittimità costituzionale ed il rinvio pregiudiziale (sussistendo, per ragioni diverse e non sovrapponibili, le condizioni per praticare entrambe le strade), l’ordinanza ha optato per la prima.  </w:t>
      </w:r>
    </w:p>
    <w:p w14:paraId="2EFA8E08" w14:textId="20BE6F67" w:rsidR="00F8009B" w:rsidRPr="00C756F4" w:rsidRDefault="0032731B"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7</w:t>
      </w:r>
      <w:r w:rsidR="00503B45" w:rsidRPr="00C756F4">
        <w:rPr>
          <w:rFonts w:ascii="Times New Roman" w:hAnsi="Times New Roman" w:cs="Times New Roman"/>
          <w:sz w:val="24"/>
          <w:szCs w:val="24"/>
        </w:rPr>
        <w:t>.</w:t>
      </w:r>
      <w:r w:rsidR="00503B45" w:rsidRPr="00C756F4">
        <w:rPr>
          <w:rFonts w:ascii="Times New Roman" w:hAnsi="Times New Roman" w:cs="Times New Roman"/>
          <w:sz w:val="24"/>
          <w:szCs w:val="24"/>
        </w:rPr>
        <w:tab/>
      </w:r>
      <w:r w:rsidR="00F8009B" w:rsidRPr="00C756F4">
        <w:rPr>
          <w:rFonts w:ascii="Times New Roman" w:hAnsi="Times New Roman" w:cs="Times New Roman"/>
          <w:sz w:val="24"/>
          <w:szCs w:val="24"/>
        </w:rPr>
        <w:t>La questione è stata decisa dalla Corte costituzionale con la sentenza n. 6 del 2026.</w:t>
      </w:r>
    </w:p>
    <w:p w14:paraId="51B18328" w14:textId="77777777" w:rsidR="00F8009B" w:rsidRPr="00C756F4" w:rsidRDefault="00F8009B" w:rsidP="00F8009B">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La Corte ha ritenuto fondate “Le censure che prospettano la violazione dell’art. 3 Cost., sia sotto il profilo della ragionevolezza che dell’eguaglianza”.</w:t>
      </w:r>
    </w:p>
    <w:p w14:paraId="3B430A95" w14:textId="1BDB295E" w:rsidR="00F8009B" w:rsidRPr="00C756F4" w:rsidRDefault="00F8009B" w:rsidP="00F8009B">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Ha tuttavia fatto precedere tale decisione dalla premessa secondo la quale “la circostanza che il giudice a quo lamenti il contrasto della disposizione censurata anche con il regolamento n. 2018/1861/UE non inficia l’ammissibilità delle questioni. La lamentata violazione dei princìpi di ragionevolezza ed eguaglianza, infatti, rende indubbia la sussistenza del loro “tono costituzionale”, che questa Corte oramai costantemente richiede per poter scrutinare disposizioni legislative che appaiano in contrasto tanto con la Costituzione, quanto con il diritto dell’Unione europea che potrebbe consentirne la non applicazione da parte dei giudici comuni (sentenze n. 1 del 2026, n. 147, n. 93, n. 31 e n. 7 del 2025, n. 181 del 2024; ordinanza n. 21 del 2025)”.</w:t>
      </w:r>
    </w:p>
    <w:p w14:paraId="41CEAB41" w14:textId="32904D4A" w:rsidR="00F8009B" w:rsidRPr="00C756F4" w:rsidRDefault="00F8009B" w:rsidP="00F8009B">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In sostanza, la pronuncia d’incostituzionalità per violazione del parametro costituzionale (diretto) ottiene il medesimo effetto: vale a dire impedisce l’applicazione di una norma interna di cui si sospetta il contrasto con una fonte comunitaria.</w:t>
      </w:r>
    </w:p>
    <w:p w14:paraId="0C048D94" w14:textId="66363A57" w:rsidR="00F8009B" w:rsidRPr="00C756F4" w:rsidRDefault="00F8009B" w:rsidP="00F8009B">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Tuttavia la Corte per arrivare a sancire l’irragionevolezza della disposizione interna deve escludere – come del resto aveva fatto l’ordinanza di rimessione – che l’irragionevole effetto cui conduc</w:t>
      </w:r>
      <w:r w:rsidR="007E21BD" w:rsidRPr="00C756F4">
        <w:rPr>
          <w:rFonts w:ascii="Times New Roman" w:hAnsi="Times New Roman" w:cs="Times New Roman"/>
          <w:sz w:val="24"/>
          <w:szCs w:val="24"/>
        </w:rPr>
        <w:t>e</w:t>
      </w:r>
      <w:r w:rsidRPr="00C756F4">
        <w:rPr>
          <w:rFonts w:ascii="Times New Roman" w:hAnsi="Times New Roman" w:cs="Times New Roman"/>
          <w:sz w:val="24"/>
          <w:szCs w:val="24"/>
        </w:rPr>
        <w:t xml:space="preserve"> la sua applicazione non sia </w:t>
      </w:r>
      <w:r w:rsidR="007E21BD" w:rsidRPr="00C756F4">
        <w:rPr>
          <w:rFonts w:ascii="Times New Roman" w:hAnsi="Times New Roman" w:cs="Times New Roman"/>
          <w:sz w:val="24"/>
          <w:szCs w:val="24"/>
        </w:rPr>
        <w:t>in qualche modo imposto dalla necessità di rispettare gli obblighi internazionali</w:t>
      </w:r>
      <w:r w:rsidR="00503B45" w:rsidRPr="00C756F4">
        <w:rPr>
          <w:rFonts w:ascii="Times New Roman" w:hAnsi="Times New Roman" w:cs="Times New Roman"/>
          <w:sz w:val="24"/>
          <w:szCs w:val="24"/>
        </w:rPr>
        <w:t xml:space="preserve"> (ché altrimenti sarebbe ragionevole, avendo</w:t>
      </w:r>
      <w:r w:rsidR="00962767">
        <w:rPr>
          <w:rFonts w:ascii="Times New Roman" w:hAnsi="Times New Roman" w:cs="Times New Roman"/>
          <w:sz w:val="24"/>
          <w:szCs w:val="24"/>
        </w:rPr>
        <w:t xml:space="preserve"> in ciò</w:t>
      </w:r>
      <w:r w:rsidR="00503B45" w:rsidRPr="00C756F4">
        <w:rPr>
          <w:rFonts w:ascii="Times New Roman" w:hAnsi="Times New Roman" w:cs="Times New Roman"/>
          <w:sz w:val="24"/>
          <w:szCs w:val="24"/>
        </w:rPr>
        <w:t xml:space="preserve"> una sua ragione)</w:t>
      </w:r>
      <w:r w:rsidR="007E21BD" w:rsidRPr="00C756F4">
        <w:rPr>
          <w:rFonts w:ascii="Times New Roman" w:hAnsi="Times New Roman" w:cs="Times New Roman"/>
          <w:sz w:val="24"/>
          <w:szCs w:val="24"/>
        </w:rPr>
        <w:t>.</w:t>
      </w:r>
    </w:p>
    <w:p w14:paraId="4E88D2DF" w14:textId="25DFC342" w:rsidR="007E21BD" w:rsidRPr="00C756F4" w:rsidRDefault="007E21BD" w:rsidP="007E21BD">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In questa indagine la Corte chiarisce che “la segnalazione Schengen non soltanto non preclude agli Stati non segnalanti di rilasciare o prorogare un titolo di soggiorno, ma, tutt’al contrario, impone loro una valutazione individuale della posizione del cittadino straniero, al quale potrà essere rilasciato o prorogato il titolo di soggiorno, nonostante la segnalazione, ogni qualvolta non lo si ritenga, in concreto, una minaccia per l’ordine pubblico o la sicurezza pubblica”.</w:t>
      </w:r>
    </w:p>
    <w:p w14:paraId="14527C04" w14:textId="5CBD9A16" w:rsidR="007E21BD" w:rsidRPr="00C756F4" w:rsidRDefault="007E21BD" w:rsidP="007E21BD">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Quest’ultima affermazione </w:t>
      </w:r>
      <w:r w:rsidR="008D7616" w:rsidRPr="00C756F4">
        <w:rPr>
          <w:rFonts w:ascii="Times New Roman" w:hAnsi="Times New Roman" w:cs="Times New Roman"/>
          <w:sz w:val="24"/>
          <w:szCs w:val="24"/>
        </w:rPr>
        <w:t xml:space="preserve">di fatto </w:t>
      </w:r>
      <w:r w:rsidRPr="00C756F4">
        <w:rPr>
          <w:rFonts w:ascii="Times New Roman" w:hAnsi="Times New Roman" w:cs="Times New Roman"/>
          <w:sz w:val="24"/>
          <w:szCs w:val="24"/>
        </w:rPr>
        <w:t xml:space="preserve">sancisce </w:t>
      </w:r>
      <w:r w:rsidR="00503B45" w:rsidRPr="00C756F4">
        <w:rPr>
          <w:rFonts w:ascii="Times New Roman" w:hAnsi="Times New Roman" w:cs="Times New Roman"/>
          <w:sz w:val="24"/>
          <w:szCs w:val="24"/>
        </w:rPr>
        <w:t>il contrasto</w:t>
      </w:r>
      <w:r w:rsidRPr="00C756F4">
        <w:rPr>
          <w:rFonts w:ascii="Times New Roman" w:hAnsi="Times New Roman" w:cs="Times New Roman"/>
          <w:sz w:val="24"/>
          <w:szCs w:val="24"/>
        </w:rPr>
        <w:t xml:space="preserve"> della norma interna dichiarata incostituzionale (anche) con il regolamento n. 2018/1861/UE.</w:t>
      </w:r>
    </w:p>
    <w:p w14:paraId="7B02B451" w14:textId="237CA206" w:rsidR="007E21BD" w:rsidRPr="00C756F4" w:rsidRDefault="007E21BD" w:rsidP="007E21BD">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lastRenderedPageBreak/>
        <w:t xml:space="preserve">Tale verifica di (non) conformità al parametro comunitario è però svolta dalla Corte in via soltanto indiretta: per escludere, come accennato, che l’irragionevole disciplina interna sia in qualche modo necessitata (la conclusione è, al contrario, che essa non solo contrasta con l’art. 3 della Costituzione, ma anche con il citato regolamento comunitario).  </w:t>
      </w:r>
    </w:p>
    <w:p w14:paraId="2CA83944" w14:textId="1DF9ABDC" w:rsidR="00C530A0" w:rsidRPr="00C756F4" w:rsidRDefault="00C530A0" w:rsidP="007E21BD">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Questa soluzione ha però il limite </w:t>
      </w:r>
      <w:r w:rsidR="0088017B" w:rsidRPr="00C756F4">
        <w:rPr>
          <w:rFonts w:ascii="Times New Roman" w:hAnsi="Times New Roman" w:cs="Times New Roman"/>
          <w:sz w:val="24"/>
          <w:szCs w:val="24"/>
        </w:rPr>
        <w:t xml:space="preserve">– formale - </w:t>
      </w:r>
      <w:r w:rsidRPr="00C756F4">
        <w:rPr>
          <w:rFonts w:ascii="Times New Roman" w:hAnsi="Times New Roman" w:cs="Times New Roman"/>
          <w:sz w:val="24"/>
          <w:szCs w:val="24"/>
        </w:rPr>
        <w:t xml:space="preserve">costituito dagli effetti soggettivi del giudicato d’incostituzionalità: che non vincola gli altri paesi dell’U.E., i quali potrebbero in tesi lamentare una violazione del citato regolamento ad opera (non della norma interna dichiarata incostituzionale, ma) proprio della sentenza in commento, che ridimensiona la portata della segnalazione nel sistema Schengen per gli Stati diversi da quello che </w:t>
      </w:r>
      <w:r w:rsidR="0088017B" w:rsidRPr="00C756F4">
        <w:rPr>
          <w:rFonts w:ascii="Times New Roman" w:hAnsi="Times New Roman" w:cs="Times New Roman"/>
          <w:sz w:val="24"/>
          <w:szCs w:val="24"/>
        </w:rPr>
        <w:t>l’</w:t>
      </w:r>
      <w:r w:rsidRPr="00C756F4">
        <w:rPr>
          <w:rFonts w:ascii="Times New Roman" w:hAnsi="Times New Roman" w:cs="Times New Roman"/>
          <w:sz w:val="24"/>
          <w:szCs w:val="24"/>
        </w:rPr>
        <w:t>ha effettuat</w:t>
      </w:r>
      <w:r w:rsidR="0088017B" w:rsidRPr="00C756F4">
        <w:rPr>
          <w:rFonts w:ascii="Times New Roman" w:hAnsi="Times New Roman" w:cs="Times New Roman"/>
          <w:sz w:val="24"/>
          <w:szCs w:val="24"/>
        </w:rPr>
        <w:t>a</w:t>
      </w:r>
      <w:r w:rsidRPr="00C756F4">
        <w:rPr>
          <w:rFonts w:ascii="Times New Roman" w:hAnsi="Times New Roman" w:cs="Times New Roman"/>
          <w:sz w:val="24"/>
          <w:szCs w:val="24"/>
        </w:rPr>
        <w:t>.</w:t>
      </w:r>
    </w:p>
    <w:p w14:paraId="4C392079" w14:textId="09DD0F5B" w:rsidR="00C530A0" w:rsidRPr="00C756F4" w:rsidRDefault="00C530A0" w:rsidP="007E21BD">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Viceversa, laddove la questione fosse stata rimessa alla (e decisa dalla) Corte di Giustizia, la conseguente decisione avrebbe vincolato anche tutti gli altri Stati.</w:t>
      </w:r>
    </w:p>
    <w:p w14:paraId="10C8D0DF" w14:textId="6587D33D" w:rsidR="00C530A0" w:rsidRPr="00C756F4" w:rsidRDefault="00C530A0" w:rsidP="007E21BD">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Nello specifico però il problema si sdrammatizza perché l’ordinanza di rimessione aveva in proposito chiarito che “il dovere degli Stati di rispettare gli obblighi pattizi non implica – in forza della chiara previsione del citato art. 25: che anzi, prevedendo al secondo comma un obbligo di ritiro della segnalazione in capo allo Stato che l’ha effettuata ove altro Stato rilasci il titolo di soggiorno, stabilisce una reciprocità degli obblighi nascenti dall’Accordo ed esclude la sussistenza di un diritto potestativo dello Stato segnalante - l’assoluto divieto di sanatoria di ogni ingresso irregolare, né l’insindacabilità di ogni segnalazione”</w:t>
      </w:r>
      <w:r w:rsidR="0088017B" w:rsidRPr="00C756F4">
        <w:rPr>
          <w:rFonts w:ascii="Times New Roman" w:hAnsi="Times New Roman" w:cs="Times New Roman"/>
          <w:sz w:val="24"/>
          <w:szCs w:val="24"/>
        </w:rPr>
        <w:t>.</w:t>
      </w:r>
      <w:r w:rsidR="0088017B" w:rsidRPr="00C756F4">
        <w:rPr>
          <w:rStyle w:val="Rimandonotaapidipagina"/>
          <w:rFonts w:ascii="Times New Roman" w:hAnsi="Times New Roman" w:cs="Times New Roman"/>
          <w:sz w:val="24"/>
          <w:szCs w:val="24"/>
        </w:rPr>
        <w:footnoteReference w:id="18"/>
      </w:r>
    </w:p>
    <w:p w14:paraId="74C05F0A" w14:textId="7662C907" w:rsidR="00AC042E" w:rsidRPr="00C756F4" w:rsidRDefault="00AC042E" w:rsidP="007E21BD">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Nello stesso senso </w:t>
      </w:r>
      <w:r w:rsidR="00C530A0" w:rsidRPr="00C756F4">
        <w:rPr>
          <w:rFonts w:ascii="Times New Roman" w:hAnsi="Times New Roman" w:cs="Times New Roman"/>
          <w:sz w:val="24"/>
          <w:szCs w:val="24"/>
        </w:rPr>
        <w:t xml:space="preserve">la sentenza della Corte costituzionale ha </w:t>
      </w:r>
      <w:r w:rsidR="0088017B" w:rsidRPr="00C756F4">
        <w:rPr>
          <w:rFonts w:ascii="Times New Roman" w:hAnsi="Times New Roman" w:cs="Times New Roman"/>
          <w:sz w:val="24"/>
          <w:szCs w:val="24"/>
        </w:rPr>
        <w:t>precisato</w:t>
      </w:r>
      <w:r w:rsidRPr="00C756F4">
        <w:rPr>
          <w:rFonts w:ascii="Times New Roman" w:hAnsi="Times New Roman" w:cs="Times New Roman"/>
          <w:sz w:val="24"/>
          <w:szCs w:val="24"/>
        </w:rPr>
        <w:t xml:space="preserve"> che “la segnalazione Schengen non soltanto non preclude agli Stati non segnalanti di rilasciare o prorogare un titolo di soggiorno, ma, tutt’al contrario, impone loro una valutazione individuale della posizione del cittadino straniero, al quale potrà essere rilasciato o prorogato il titolo di soggiorno, nonostante la segnalazione, ogni qualvolta non lo si ritenga, in concreto, una minaccia per l’ordine pubblico o la sicurezza pubblica”.</w:t>
      </w:r>
      <w:r w:rsidR="0088017B" w:rsidRPr="00C756F4">
        <w:rPr>
          <w:rStyle w:val="Rimandonotaapidipagina"/>
          <w:rFonts w:ascii="Times New Roman" w:hAnsi="Times New Roman" w:cs="Times New Roman"/>
          <w:sz w:val="24"/>
          <w:szCs w:val="24"/>
        </w:rPr>
        <w:footnoteReference w:id="19"/>
      </w:r>
    </w:p>
    <w:p w14:paraId="27A6C702" w14:textId="4C3DDEB3" w:rsidR="00AC042E" w:rsidRPr="00C756F4" w:rsidRDefault="00AC042E" w:rsidP="007E21BD">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Tale conclusione</w:t>
      </w:r>
      <w:r w:rsidR="0088017B" w:rsidRPr="00C756F4">
        <w:rPr>
          <w:rFonts w:ascii="Times New Roman" w:hAnsi="Times New Roman" w:cs="Times New Roman"/>
          <w:sz w:val="24"/>
          <w:szCs w:val="24"/>
        </w:rPr>
        <w:t xml:space="preserve"> non è frutto di una valutazione tutta interna al sistema giurisdizionale italiano, ma</w:t>
      </w:r>
      <w:r w:rsidRPr="00C756F4">
        <w:rPr>
          <w:rFonts w:ascii="Times New Roman" w:hAnsi="Times New Roman" w:cs="Times New Roman"/>
          <w:sz w:val="24"/>
          <w:szCs w:val="24"/>
        </w:rPr>
        <w:t xml:space="preserve"> discende </w:t>
      </w:r>
      <w:r w:rsidR="0088017B" w:rsidRPr="00C756F4">
        <w:rPr>
          <w:rFonts w:ascii="Times New Roman" w:hAnsi="Times New Roman" w:cs="Times New Roman"/>
          <w:sz w:val="24"/>
          <w:szCs w:val="24"/>
        </w:rPr>
        <w:t xml:space="preserve">– come ricordato dalla citata ordinanza di rimessione - </w:t>
      </w:r>
      <w:r w:rsidRPr="00C756F4">
        <w:rPr>
          <w:rFonts w:ascii="Times New Roman" w:hAnsi="Times New Roman" w:cs="Times New Roman"/>
          <w:sz w:val="24"/>
          <w:szCs w:val="24"/>
        </w:rPr>
        <w:t>proprio dai princìpi affermati dalla sentenza della Corte di Giustizia dell’U.E., Grande Sezione, 31 gennaio 2006, in causa C-503/03, che aveva affermato le “esigenze di necessaria offensività” della segnalazione, poi positivizzate dal citato dal Regolamento (UE) 2018/1861 del Parlamento europeo e del Consiglio, del 28 novembre 2018.</w:t>
      </w:r>
      <w:r w:rsidR="0088017B" w:rsidRPr="00C756F4">
        <w:rPr>
          <w:rStyle w:val="Rimandonotaapidipagina"/>
          <w:rFonts w:ascii="Times New Roman" w:hAnsi="Times New Roman" w:cs="Times New Roman"/>
          <w:sz w:val="24"/>
          <w:szCs w:val="24"/>
        </w:rPr>
        <w:footnoteReference w:id="20"/>
      </w:r>
    </w:p>
    <w:p w14:paraId="14B57AD8" w14:textId="198C1E8E" w:rsidR="00AC042E" w:rsidRPr="00C756F4" w:rsidRDefault="00AC042E" w:rsidP="007E21BD">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lastRenderedPageBreak/>
        <w:t xml:space="preserve">Nel caso di specie, dunque, nessun conflitto è ragionevolmente ipotizzabile, perché la Corte costituzionale ha escluso che la censurata norma nazionale irragionevole fosse necessariamente </w:t>
      </w:r>
      <w:proofErr w:type="spellStart"/>
      <w:r w:rsidRPr="00C756F4">
        <w:rPr>
          <w:rFonts w:ascii="Times New Roman" w:hAnsi="Times New Roman" w:cs="Times New Roman"/>
          <w:sz w:val="24"/>
          <w:szCs w:val="24"/>
        </w:rPr>
        <w:t>adempitiva</w:t>
      </w:r>
      <w:proofErr w:type="spellEnd"/>
      <w:r w:rsidRPr="00C756F4">
        <w:rPr>
          <w:rFonts w:ascii="Times New Roman" w:hAnsi="Times New Roman" w:cs="Times New Roman"/>
          <w:sz w:val="24"/>
          <w:szCs w:val="24"/>
        </w:rPr>
        <w:t xml:space="preserve"> di un obbligo pattizio, applicando proprio un principio in tal senso espresso – in sede di perimetrazione degli obblighi discendenti dall’Accordo di Schengen - da una precedente sentenza della Corte di Giustizia.</w:t>
      </w:r>
    </w:p>
    <w:p w14:paraId="53F2E05B" w14:textId="5DC9D598" w:rsidR="00AC042E" w:rsidRPr="00C756F4" w:rsidRDefault="00AC042E" w:rsidP="007E21BD">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Il problema, tuttavia, sul piano teorico e formale p</w:t>
      </w:r>
      <w:r w:rsidR="0088017B" w:rsidRPr="00C756F4">
        <w:rPr>
          <w:rFonts w:ascii="Times New Roman" w:hAnsi="Times New Roman" w:cs="Times New Roman"/>
          <w:sz w:val="24"/>
          <w:szCs w:val="24"/>
        </w:rPr>
        <w:t>otrebbe</w:t>
      </w:r>
      <w:r w:rsidRPr="00C756F4">
        <w:rPr>
          <w:rFonts w:ascii="Times New Roman" w:hAnsi="Times New Roman" w:cs="Times New Roman"/>
          <w:sz w:val="24"/>
          <w:szCs w:val="24"/>
        </w:rPr>
        <w:t xml:space="preserve"> porsi </w:t>
      </w:r>
      <w:r w:rsidR="00503B45" w:rsidRPr="00C756F4">
        <w:rPr>
          <w:rFonts w:ascii="Times New Roman" w:hAnsi="Times New Roman" w:cs="Times New Roman"/>
          <w:sz w:val="24"/>
          <w:szCs w:val="24"/>
        </w:rPr>
        <w:t xml:space="preserve">in futuro </w:t>
      </w:r>
      <w:r w:rsidRPr="00C756F4">
        <w:rPr>
          <w:rFonts w:ascii="Times New Roman" w:hAnsi="Times New Roman" w:cs="Times New Roman"/>
          <w:sz w:val="24"/>
          <w:szCs w:val="24"/>
        </w:rPr>
        <w:t>con riguardo a</w:t>
      </w:r>
      <w:r w:rsidR="00293AD7" w:rsidRPr="00C756F4">
        <w:rPr>
          <w:rFonts w:ascii="Times New Roman" w:hAnsi="Times New Roman" w:cs="Times New Roman"/>
          <w:sz w:val="24"/>
          <w:szCs w:val="24"/>
        </w:rPr>
        <w:t xml:space="preserve"> diverse fattispecie</w:t>
      </w:r>
      <w:r w:rsidR="00503B45" w:rsidRPr="00C756F4">
        <w:rPr>
          <w:rFonts w:ascii="Times New Roman" w:hAnsi="Times New Roman" w:cs="Times New Roman"/>
          <w:sz w:val="24"/>
          <w:szCs w:val="24"/>
        </w:rPr>
        <w:t>: il che conferma quanto sopra ipotizzato, vale dire che la scelta fra i due strumenti dipenda dalle peculiarità della singola controversia e dagli specifici tratti della questione in essa dedotta</w:t>
      </w:r>
      <w:r w:rsidR="00293AD7" w:rsidRPr="00C756F4">
        <w:rPr>
          <w:rFonts w:ascii="Times New Roman" w:hAnsi="Times New Roman" w:cs="Times New Roman"/>
          <w:sz w:val="24"/>
          <w:szCs w:val="24"/>
        </w:rPr>
        <w:t>.</w:t>
      </w:r>
      <w:r w:rsidRPr="00C756F4">
        <w:rPr>
          <w:rFonts w:ascii="Times New Roman" w:hAnsi="Times New Roman" w:cs="Times New Roman"/>
          <w:sz w:val="24"/>
          <w:szCs w:val="24"/>
        </w:rPr>
        <w:t xml:space="preserve">  </w:t>
      </w:r>
    </w:p>
    <w:p w14:paraId="7F607B4B" w14:textId="72E8B44F" w:rsidR="007E21BD" w:rsidRPr="00C756F4" w:rsidRDefault="0032731B" w:rsidP="007E21BD">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8</w:t>
      </w:r>
      <w:r w:rsidR="00293AD7" w:rsidRPr="00C756F4">
        <w:rPr>
          <w:rFonts w:ascii="Times New Roman" w:hAnsi="Times New Roman" w:cs="Times New Roman"/>
          <w:sz w:val="24"/>
          <w:szCs w:val="24"/>
        </w:rPr>
        <w:t xml:space="preserve">. </w:t>
      </w:r>
      <w:r w:rsidR="007E21BD" w:rsidRPr="00C756F4">
        <w:rPr>
          <w:rFonts w:ascii="Times New Roman" w:hAnsi="Times New Roman" w:cs="Times New Roman"/>
          <w:sz w:val="24"/>
          <w:szCs w:val="24"/>
        </w:rPr>
        <w:t>Va peraltro ulteriormente segnalato</w:t>
      </w:r>
      <w:r w:rsidR="00293AD7" w:rsidRPr="00C756F4">
        <w:rPr>
          <w:rFonts w:ascii="Times New Roman" w:hAnsi="Times New Roman" w:cs="Times New Roman"/>
          <w:sz w:val="24"/>
          <w:szCs w:val="24"/>
        </w:rPr>
        <w:t xml:space="preserve"> – ai fini, che qui rilevano, di una riflessione di ampio spettro</w:t>
      </w:r>
      <w:r w:rsidR="003056F7" w:rsidRPr="00C756F4">
        <w:rPr>
          <w:rFonts w:ascii="Times New Roman" w:hAnsi="Times New Roman" w:cs="Times New Roman"/>
          <w:sz w:val="24"/>
          <w:szCs w:val="24"/>
        </w:rPr>
        <w:t xml:space="preserve">, e </w:t>
      </w:r>
      <w:r w:rsidR="00962767">
        <w:rPr>
          <w:rFonts w:ascii="Times New Roman" w:hAnsi="Times New Roman" w:cs="Times New Roman"/>
          <w:sz w:val="24"/>
          <w:szCs w:val="24"/>
        </w:rPr>
        <w:t xml:space="preserve">dunque </w:t>
      </w:r>
      <w:r w:rsidR="003056F7" w:rsidRPr="00C756F4">
        <w:rPr>
          <w:rFonts w:ascii="Times New Roman" w:hAnsi="Times New Roman" w:cs="Times New Roman"/>
          <w:sz w:val="24"/>
          <w:szCs w:val="24"/>
        </w:rPr>
        <w:t xml:space="preserve">necessariamente </w:t>
      </w:r>
      <w:r w:rsidR="00962767">
        <w:rPr>
          <w:rFonts w:ascii="Times New Roman" w:hAnsi="Times New Roman" w:cs="Times New Roman"/>
          <w:sz w:val="24"/>
          <w:szCs w:val="24"/>
        </w:rPr>
        <w:t xml:space="preserve">anche </w:t>
      </w:r>
      <w:r w:rsidR="003056F7" w:rsidRPr="00C756F4">
        <w:rPr>
          <w:rFonts w:ascii="Times New Roman" w:hAnsi="Times New Roman" w:cs="Times New Roman"/>
          <w:sz w:val="24"/>
          <w:szCs w:val="24"/>
        </w:rPr>
        <w:t>autocritica,</w:t>
      </w:r>
      <w:r w:rsidRPr="00C756F4">
        <w:rPr>
          <w:rFonts w:ascii="Times New Roman" w:hAnsi="Times New Roman" w:cs="Times New Roman"/>
          <w:sz w:val="24"/>
          <w:szCs w:val="24"/>
        </w:rPr>
        <w:t xml:space="preserve"> sul tema oggetto dell’incontro</w:t>
      </w:r>
      <w:r w:rsidR="00293AD7" w:rsidRPr="00C756F4">
        <w:rPr>
          <w:rFonts w:ascii="Times New Roman" w:hAnsi="Times New Roman" w:cs="Times New Roman"/>
          <w:sz w:val="24"/>
          <w:szCs w:val="24"/>
        </w:rPr>
        <w:t xml:space="preserve"> - </w:t>
      </w:r>
      <w:r w:rsidR="007E21BD" w:rsidRPr="00C756F4">
        <w:rPr>
          <w:rFonts w:ascii="Times New Roman" w:hAnsi="Times New Roman" w:cs="Times New Roman"/>
          <w:sz w:val="24"/>
          <w:szCs w:val="24"/>
        </w:rPr>
        <w:t>che la Corte costituzionale</w:t>
      </w:r>
      <w:r w:rsidR="00293AD7" w:rsidRPr="00C756F4">
        <w:rPr>
          <w:rFonts w:ascii="Times New Roman" w:hAnsi="Times New Roman" w:cs="Times New Roman"/>
          <w:sz w:val="24"/>
          <w:szCs w:val="24"/>
        </w:rPr>
        <w:t xml:space="preserve"> nella sentenza in esame ha</w:t>
      </w:r>
      <w:r w:rsidR="007E21BD" w:rsidRPr="00C756F4">
        <w:rPr>
          <w:rFonts w:ascii="Times New Roman" w:hAnsi="Times New Roman" w:cs="Times New Roman"/>
          <w:sz w:val="24"/>
          <w:szCs w:val="24"/>
        </w:rPr>
        <w:t xml:space="preserve"> stigmatizza</w:t>
      </w:r>
      <w:r w:rsidR="00293AD7" w:rsidRPr="00C756F4">
        <w:rPr>
          <w:rFonts w:ascii="Times New Roman" w:hAnsi="Times New Roman" w:cs="Times New Roman"/>
          <w:sz w:val="24"/>
          <w:szCs w:val="24"/>
        </w:rPr>
        <w:t>to</w:t>
      </w:r>
      <w:r w:rsidR="007E21BD" w:rsidRPr="00C756F4">
        <w:rPr>
          <w:rFonts w:ascii="Times New Roman" w:hAnsi="Times New Roman" w:cs="Times New Roman"/>
          <w:sz w:val="24"/>
          <w:szCs w:val="24"/>
        </w:rPr>
        <w:t xml:space="preserve"> la diversa </w:t>
      </w:r>
      <w:r w:rsidR="00293AD7" w:rsidRPr="00C756F4">
        <w:rPr>
          <w:rFonts w:ascii="Times New Roman" w:hAnsi="Times New Roman" w:cs="Times New Roman"/>
          <w:sz w:val="24"/>
          <w:szCs w:val="24"/>
        </w:rPr>
        <w:t>(</w:t>
      </w:r>
      <w:r w:rsidR="007E21BD" w:rsidRPr="00C756F4">
        <w:rPr>
          <w:rFonts w:ascii="Times New Roman" w:hAnsi="Times New Roman" w:cs="Times New Roman"/>
          <w:sz w:val="24"/>
          <w:szCs w:val="24"/>
        </w:rPr>
        <w:t>e non corretta</w:t>
      </w:r>
      <w:r w:rsidR="00293AD7" w:rsidRPr="00C756F4">
        <w:rPr>
          <w:rFonts w:ascii="Times New Roman" w:hAnsi="Times New Roman" w:cs="Times New Roman"/>
          <w:sz w:val="24"/>
          <w:szCs w:val="24"/>
        </w:rPr>
        <w:t>)</w:t>
      </w:r>
      <w:r w:rsidR="007E21BD" w:rsidRPr="00C756F4">
        <w:rPr>
          <w:rFonts w:ascii="Times New Roman" w:hAnsi="Times New Roman" w:cs="Times New Roman"/>
          <w:sz w:val="24"/>
          <w:szCs w:val="24"/>
        </w:rPr>
        <w:t xml:space="preserve"> interpretazione data finora dalla giurisprudenza maggioritaria: “Non consente di arrivare a conclusioni diverse la normativa sovranazionale che disciplina la cosiddetta segnalazione Schengen, la quale, secondo il maggioritario orientamento della giurisprudenza amministrativa, vincolerebbe sempre e comunque gli Stati non segnalanti, impedendo loro di rilasciare o prorogare un titolo di soggiorno. Tale interpretazione della normativa di riferimento non può, infatti, essere condivisa”.</w:t>
      </w:r>
    </w:p>
    <w:p w14:paraId="3F9E3A1D" w14:textId="688CB545" w:rsidR="007E21BD" w:rsidRPr="00C756F4" w:rsidRDefault="007E21BD" w:rsidP="007E21BD">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Probabilmente questo indirizzo giurisprudenziale, non conforme ai richiamati parametri </w:t>
      </w:r>
      <w:proofErr w:type="spellStart"/>
      <w:r w:rsidRPr="00C756F4">
        <w:rPr>
          <w:rFonts w:ascii="Times New Roman" w:hAnsi="Times New Roman" w:cs="Times New Roman"/>
          <w:sz w:val="24"/>
          <w:szCs w:val="24"/>
        </w:rPr>
        <w:t>superprimari</w:t>
      </w:r>
      <w:proofErr w:type="spellEnd"/>
      <w:r w:rsidRPr="00C756F4">
        <w:rPr>
          <w:rFonts w:ascii="Times New Roman" w:hAnsi="Times New Roman" w:cs="Times New Roman"/>
          <w:sz w:val="24"/>
          <w:szCs w:val="24"/>
        </w:rPr>
        <w:t>, non sarebbe divenuto maggioritario</w:t>
      </w:r>
      <w:r w:rsidR="008D7616" w:rsidRPr="00C756F4">
        <w:rPr>
          <w:rFonts w:ascii="Times New Roman" w:hAnsi="Times New Roman" w:cs="Times New Roman"/>
          <w:sz w:val="24"/>
          <w:szCs w:val="24"/>
        </w:rPr>
        <w:t xml:space="preserve">, </w:t>
      </w:r>
      <w:r w:rsidRPr="00C756F4">
        <w:rPr>
          <w:rFonts w:ascii="Times New Roman" w:hAnsi="Times New Roman" w:cs="Times New Roman"/>
          <w:sz w:val="24"/>
          <w:szCs w:val="24"/>
        </w:rPr>
        <w:t xml:space="preserve">con l’effetto di vanificare in sede applicativa il raggiungimento degli </w:t>
      </w:r>
      <w:r w:rsidR="008D7616" w:rsidRPr="00C756F4">
        <w:rPr>
          <w:rFonts w:ascii="Times New Roman" w:hAnsi="Times New Roman" w:cs="Times New Roman"/>
          <w:sz w:val="24"/>
          <w:szCs w:val="24"/>
        </w:rPr>
        <w:t xml:space="preserve">importanti </w:t>
      </w:r>
      <w:r w:rsidRPr="00C756F4">
        <w:rPr>
          <w:rFonts w:ascii="Times New Roman" w:hAnsi="Times New Roman" w:cs="Times New Roman"/>
          <w:sz w:val="24"/>
          <w:szCs w:val="24"/>
        </w:rPr>
        <w:t>obiettivi considerati da</w:t>
      </w:r>
      <w:r w:rsidR="00962767">
        <w:rPr>
          <w:rFonts w:ascii="Times New Roman" w:hAnsi="Times New Roman" w:cs="Times New Roman"/>
          <w:sz w:val="24"/>
          <w:szCs w:val="24"/>
        </w:rPr>
        <w:t>lla normativa sull’emersione</w:t>
      </w:r>
      <w:r w:rsidR="008D7616" w:rsidRPr="00C756F4">
        <w:rPr>
          <w:rFonts w:ascii="Times New Roman" w:hAnsi="Times New Roman" w:cs="Times New Roman"/>
          <w:sz w:val="24"/>
          <w:szCs w:val="24"/>
        </w:rPr>
        <w:t xml:space="preserve"> (che l’ordinanza di rimessione individua in “finalità non soltanto umanitarie, ma anche di tutela del sistema economico del Paese”),</w:t>
      </w:r>
      <w:r w:rsidRPr="00C756F4">
        <w:rPr>
          <w:rFonts w:ascii="Times New Roman" w:hAnsi="Times New Roman" w:cs="Times New Roman"/>
          <w:sz w:val="24"/>
          <w:szCs w:val="24"/>
        </w:rPr>
        <w:t xml:space="preserve"> se il giudice comune si fosse interrogato in una prospettiva di “dialogo” </w:t>
      </w:r>
      <w:r w:rsidR="00F32104" w:rsidRPr="00C756F4">
        <w:rPr>
          <w:rFonts w:ascii="Times New Roman" w:hAnsi="Times New Roman" w:cs="Times New Roman"/>
          <w:sz w:val="24"/>
          <w:szCs w:val="24"/>
        </w:rPr>
        <w:t>su</w:t>
      </w:r>
      <w:r w:rsidR="0088017B" w:rsidRPr="00C756F4">
        <w:rPr>
          <w:rFonts w:ascii="Times New Roman" w:hAnsi="Times New Roman" w:cs="Times New Roman"/>
          <w:sz w:val="24"/>
          <w:szCs w:val="24"/>
        </w:rPr>
        <w:t xml:space="preserve"> uno de</w:t>
      </w:r>
      <w:r w:rsidR="00F32104" w:rsidRPr="00C756F4">
        <w:rPr>
          <w:rFonts w:ascii="Times New Roman" w:hAnsi="Times New Roman" w:cs="Times New Roman"/>
          <w:sz w:val="24"/>
          <w:szCs w:val="24"/>
        </w:rPr>
        <w:t xml:space="preserve">i due fronti implicati, piuttosto che risolvere in autonomia, in modo </w:t>
      </w:r>
      <w:r w:rsidR="00585AA0" w:rsidRPr="00C756F4">
        <w:rPr>
          <w:rFonts w:ascii="Times New Roman" w:hAnsi="Times New Roman" w:cs="Times New Roman"/>
          <w:sz w:val="24"/>
          <w:szCs w:val="24"/>
        </w:rPr>
        <w:t>risultato poi non corretto</w:t>
      </w:r>
      <w:r w:rsidR="00F32104" w:rsidRPr="00C756F4">
        <w:rPr>
          <w:rFonts w:ascii="Times New Roman" w:hAnsi="Times New Roman" w:cs="Times New Roman"/>
          <w:sz w:val="24"/>
          <w:szCs w:val="24"/>
        </w:rPr>
        <w:t>, la questione.</w:t>
      </w:r>
    </w:p>
    <w:p w14:paraId="60D9B174" w14:textId="1BF3799B" w:rsidR="00585AA0" w:rsidRPr="00C756F4" w:rsidRDefault="00F32104" w:rsidP="007E21BD">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La vicenda dimostra dunque che il dialogo, correttamente inteso, presuppone</w:t>
      </w:r>
      <w:r w:rsidR="008D7616" w:rsidRPr="00C756F4">
        <w:rPr>
          <w:rFonts w:ascii="Times New Roman" w:hAnsi="Times New Roman" w:cs="Times New Roman"/>
          <w:sz w:val="24"/>
          <w:szCs w:val="24"/>
        </w:rPr>
        <w:t xml:space="preserve"> da parte del giudice comune</w:t>
      </w:r>
      <w:r w:rsidRPr="00C756F4">
        <w:rPr>
          <w:rFonts w:ascii="Times New Roman" w:hAnsi="Times New Roman" w:cs="Times New Roman"/>
          <w:sz w:val="24"/>
          <w:szCs w:val="24"/>
        </w:rPr>
        <w:t xml:space="preserve"> senso critico (nel significato etimologico del termine)</w:t>
      </w:r>
      <w:r w:rsidR="00E50085" w:rsidRPr="00C756F4">
        <w:rPr>
          <w:rFonts w:ascii="Times New Roman" w:hAnsi="Times New Roman" w:cs="Times New Roman"/>
          <w:sz w:val="24"/>
          <w:szCs w:val="24"/>
        </w:rPr>
        <w:t>, sforzo consapevole</w:t>
      </w:r>
      <w:r w:rsidRPr="00C756F4">
        <w:rPr>
          <w:rFonts w:ascii="Times New Roman" w:hAnsi="Times New Roman" w:cs="Times New Roman"/>
          <w:sz w:val="24"/>
          <w:szCs w:val="24"/>
        </w:rPr>
        <w:t xml:space="preserve"> e</w:t>
      </w:r>
      <w:r w:rsidR="00E50085" w:rsidRPr="00C756F4">
        <w:rPr>
          <w:rFonts w:ascii="Times New Roman" w:hAnsi="Times New Roman" w:cs="Times New Roman"/>
          <w:sz w:val="24"/>
          <w:szCs w:val="24"/>
        </w:rPr>
        <w:t xml:space="preserve"> reale</w:t>
      </w:r>
      <w:r w:rsidRPr="00C756F4">
        <w:rPr>
          <w:rFonts w:ascii="Times New Roman" w:hAnsi="Times New Roman" w:cs="Times New Roman"/>
          <w:sz w:val="24"/>
          <w:szCs w:val="24"/>
        </w:rPr>
        <w:t xml:space="preserve"> </w:t>
      </w:r>
      <w:r w:rsidR="00E50085" w:rsidRPr="00C756F4">
        <w:rPr>
          <w:rFonts w:ascii="Times New Roman" w:hAnsi="Times New Roman" w:cs="Times New Roman"/>
          <w:sz w:val="24"/>
          <w:szCs w:val="24"/>
        </w:rPr>
        <w:t>apert</w:t>
      </w:r>
      <w:r w:rsidRPr="00C756F4">
        <w:rPr>
          <w:rFonts w:ascii="Times New Roman" w:hAnsi="Times New Roman" w:cs="Times New Roman"/>
          <w:sz w:val="24"/>
          <w:szCs w:val="24"/>
        </w:rPr>
        <w:t>u</w:t>
      </w:r>
      <w:r w:rsidR="00E50085" w:rsidRPr="00C756F4">
        <w:rPr>
          <w:rFonts w:ascii="Times New Roman" w:hAnsi="Times New Roman" w:cs="Times New Roman"/>
          <w:sz w:val="24"/>
          <w:szCs w:val="24"/>
        </w:rPr>
        <w:t>ra al confronto</w:t>
      </w:r>
      <w:r w:rsidR="00585AA0" w:rsidRPr="00C756F4">
        <w:rPr>
          <w:rFonts w:ascii="Times New Roman" w:hAnsi="Times New Roman" w:cs="Times New Roman"/>
          <w:sz w:val="24"/>
          <w:szCs w:val="24"/>
        </w:rPr>
        <w:t>: evitando – nelle due, possibili, direzioni</w:t>
      </w:r>
      <w:r w:rsidR="00E50085" w:rsidRPr="00C756F4">
        <w:rPr>
          <w:rFonts w:ascii="Times New Roman" w:hAnsi="Times New Roman" w:cs="Times New Roman"/>
          <w:sz w:val="24"/>
          <w:szCs w:val="24"/>
        </w:rPr>
        <w:t xml:space="preserve">: </w:t>
      </w:r>
      <w:r w:rsidR="0088017B" w:rsidRPr="00C756F4">
        <w:rPr>
          <w:rFonts w:ascii="Times New Roman" w:hAnsi="Times New Roman" w:cs="Times New Roman"/>
          <w:sz w:val="24"/>
          <w:szCs w:val="24"/>
        </w:rPr>
        <w:t xml:space="preserve">quella </w:t>
      </w:r>
      <w:r w:rsidR="00E50085" w:rsidRPr="00C756F4">
        <w:rPr>
          <w:rFonts w:ascii="Times New Roman" w:hAnsi="Times New Roman" w:cs="Times New Roman"/>
          <w:sz w:val="24"/>
          <w:szCs w:val="24"/>
        </w:rPr>
        <w:t>della chiusura pregiudiziale</w:t>
      </w:r>
      <w:r w:rsidR="000068A0" w:rsidRPr="00C756F4">
        <w:rPr>
          <w:rFonts w:ascii="Times New Roman" w:hAnsi="Times New Roman" w:cs="Times New Roman"/>
          <w:sz w:val="24"/>
          <w:szCs w:val="24"/>
        </w:rPr>
        <w:t>;</w:t>
      </w:r>
      <w:r w:rsidR="00E50085" w:rsidRPr="00C756F4">
        <w:rPr>
          <w:rFonts w:ascii="Times New Roman" w:hAnsi="Times New Roman" w:cs="Times New Roman"/>
          <w:sz w:val="24"/>
          <w:szCs w:val="24"/>
        </w:rPr>
        <w:t xml:space="preserve"> o, al contrario, </w:t>
      </w:r>
      <w:r w:rsidR="0088017B" w:rsidRPr="00C756F4">
        <w:rPr>
          <w:rFonts w:ascii="Times New Roman" w:hAnsi="Times New Roman" w:cs="Times New Roman"/>
          <w:sz w:val="24"/>
          <w:szCs w:val="24"/>
        </w:rPr>
        <w:t xml:space="preserve">quella </w:t>
      </w:r>
      <w:r w:rsidR="00E50085" w:rsidRPr="00C756F4">
        <w:rPr>
          <w:rFonts w:ascii="Times New Roman" w:hAnsi="Times New Roman" w:cs="Times New Roman"/>
          <w:sz w:val="24"/>
          <w:szCs w:val="24"/>
        </w:rPr>
        <w:t xml:space="preserve">dell’enfatizzazione acritica rispetto agli strumenti offerti dall’ordinamento nel suo complesso - </w:t>
      </w:r>
      <w:r w:rsidR="00585AA0" w:rsidRPr="00C756F4">
        <w:rPr>
          <w:rFonts w:ascii="Times New Roman" w:hAnsi="Times New Roman" w:cs="Times New Roman"/>
          <w:sz w:val="24"/>
          <w:szCs w:val="24"/>
        </w:rPr>
        <w:t>un atteggiamento</w:t>
      </w:r>
      <w:r w:rsidR="00E50085" w:rsidRPr="00C756F4">
        <w:rPr>
          <w:rFonts w:ascii="Times New Roman" w:hAnsi="Times New Roman" w:cs="Times New Roman"/>
          <w:sz w:val="24"/>
          <w:szCs w:val="24"/>
        </w:rPr>
        <w:t xml:space="preserve"> </w:t>
      </w:r>
      <w:r w:rsidR="00585AA0" w:rsidRPr="00C756F4">
        <w:rPr>
          <w:rFonts w:ascii="Times New Roman" w:hAnsi="Times New Roman" w:cs="Times New Roman"/>
          <w:sz w:val="24"/>
          <w:szCs w:val="24"/>
        </w:rPr>
        <w:t xml:space="preserve">che </w:t>
      </w:r>
      <w:r w:rsidR="00E50085" w:rsidRPr="00C756F4">
        <w:rPr>
          <w:rFonts w:ascii="Times New Roman" w:hAnsi="Times New Roman" w:cs="Times New Roman"/>
          <w:sz w:val="24"/>
          <w:szCs w:val="24"/>
        </w:rPr>
        <w:t xml:space="preserve">inevitabilmente nuoce non solo al </w:t>
      </w:r>
      <w:r w:rsidR="00585AA0" w:rsidRPr="00C756F4">
        <w:rPr>
          <w:rFonts w:ascii="Times New Roman" w:hAnsi="Times New Roman" w:cs="Times New Roman"/>
          <w:sz w:val="24"/>
          <w:szCs w:val="24"/>
        </w:rPr>
        <w:t xml:space="preserve">dialogo </w:t>
      </w:r>
      <w:r w:rsidR="00E50085" w:rsidRPr="00C756F4">
        <w:rPr>
          <w:rFonts w:ascii="Times New Roman" w:hAnsi="Times New Roman" w:cs="Times New Roman"/>
          <w:sz w:val="24"/>
          <w:szCs w:val="24"/>
        </w:rPr>
        <w:t xml:space="preserve">in sé, ma – ciò che è più grave -  </w:t>
      </w:r>
      <w:r w:rsidR="00293AD7" w:rsidRPr="00C756F4">
        <w:rPr>
          <w:rFonts w:ascii="Times New Roman" w:hAnsi="Times New Roman" w:cs="Times New Roman"/>
          <w:sz w:val="24"/>
          <w:szCs w:val="24"/>
        </w:rPr>
        <w:t xml:space="preserve">anche </w:t>
      </w:r>
      <w:r w:rsidR="00503B45" w:rsidRPr="00C756F4">
        <w:rPr>
          <w:rFonts w:ascii="Times New Roman" w:hAnsi="Times New Roman" w:cs="Times New Roman"/>
          <w:sz w:val="24"/>
          <w:szCs w:val="24"/>
        </w:rPr>
        <w:t>a</w:t>
      </w:r>
      <w:r w:rsidR="00E50085" w:rsidRPr="00C756F4">
        <w:rPr>
          <w:rFonts w:ascii="Times New Roman" w:hAnsi="Times New Roman" w:cs="Times New Roman"/>
          <w:sz w:val="24"/>
          <w:szCs w:val="24"/>
        </w:rPr>
        <w:t>d un corretto ed efficace esercizio della giurisdizione</w:t>
      </w:r>
      <w:r w:rsidR="000068A0" w:rsidRPr="00C756F4">
        <w:rPr>
          <w:rFonts w:ascii="Times New Roman" w:hAnsi="Times New Roman" w:cs="Times New Roman"/>
          <w:sz w:val="24"/>
          <w:szCs w:val="24"/>
        </w:rPr>
        <w:t>, a tutela degli interessi e dei valori protetti dalle norme della cui applicazione si tratta</w:t>
      </w:r>
      <w:r w:rsidR="00585AA0" w:rsidRPr="00C756F4">
        <w:rPr>
          <w:rFonts w:ascii="Times New Roman" w:hAnsi="Times New Roman" w:cs="Times New Roman"/>
          <w:sz w:val="24"/>
          <w:szCs w:val="24"/>
        </w:rPr>
        <w:t xml:space="preserve"> </w:t>
      </w:r>
      <w:r w:rsidR="00585AA0" w:rsidRPr="00C756F4">
        <w:rPr>
          <w:rStyle w:val="Rimandonotaapidipagina"/>
          <w:rFonts w:ascii="Times New Roman" w:hAnsi="Times New Roman" w:cs="Times New Roman"/>
          <w:sz w:val="24"/>
          <w:szCs w:val="24"/>
        </w:rPr>
        <w:footnoteReference w:id="21"/>
      </w:r>
      <w:r w:rsidR="00585AA0" w:rsidRPr="00C756F4">
        <w:rPr>
          <w:rFonts w:ascii="Times New Roman" w:hAnsi="Times New Roman" w:cs="Times New Roman"/>
          <w:sz w:val="24"/>
          <w:szCs w:val="24"/>
        </w:rPr>
        <w:t>.</w:t>
      </w:r>
    </w:p>
    <w:p w14:paraId="2D35DAA2" w14:textId="7E0381EF" w:rsidR="00293AD7" w:rsidRPr="00C756F4" w:rsidRDefault="00293AD7" w:rsidP="007E21BD">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lastRenderedPageBreak/>
        <w:t xml:space="preserve">Il problema, in tal caso, non è dato dalla “concorrenza” </w:t>
      </w:r>
      <w:r w:rsidR="00BC397A" w:rsidRPr="00C756F4">
        <w:rPr>
          <w:rFonts w:ascii="Times New Roman" w:hAnsi="Times New Roman" w:cs="Times New Roman"/>
          <w:sz w:val="24"/>
          <w:szCs w:val="24"/>
        </w:rPr>
        <w:t xml:space="preserve">(in positivo) </w:t>
      </w:r>
      <w:r w:rsidRPr="00C756F4">
        <w:rPr>
          <w:rFonts w:ascii="Times New Roman" w:hAnsi="Times New Roman" w:cs="Times New Roman"/>
          <w:sz w:val="24"/>
          <w:szCs w:val="24"/>
        </w:rPr>
        <w:t>fra i due strumenti di dialogo (questione di legittimità costituzionale, o rinvio pregiudiziale d’interpretazione): ma dal</w:t>
      </w:r>
      <w:r w:rsidR="00BC397A" w:rsidRPr="00C756F4">
        <w:rPr>
          <w:rFonts w:ascii="Times New Roman" w:hAnsi="Times New Roman" w:cs="Times New Roman"/>
          <w:sz w:val="24"/>
          <w:szCs w:val="24"/>
        </w:rPr>
        <w:t>la scelta (negativa) di non farvi comunque ricorso</w:t>
      </w:r>
      <w:r w:rsidRPr="00C756F4">
        <w:rPr>
          <w:rFonts w:ascii="Times New Roman" w:hAnsi="Times New Roman" w:cs="Times New Roman"/>
          <w:sz w:val="24"/>
          <w:szCs w:val="24"/>
        </w:rPr>
        <w:t>, pur a fronte della rilevanza di parametri costituzionali e comunitari</w:t>
      </w:r>
      <w:r w:rsidR="0032731B" w:rsidRPr="00C756F4">
        <w:rPr>
          <w:rFonts w:ascii="Times New Roman" w:hAnsi="Times New Roman" w:cs="Times New Roman"/>
          <w:sz w:val="24"/>
          <w:szCs w:val="24"/>
        </w:rPr>
        <w:t xml:space="preserve"> (non è questa, evidentemente, la sede per indagare l’esistenza di una possibile relazione di causalità fra i due fenomeni, nel senso di ipotizzare che il giudice comune eviti di rimettere altrove questioni proprio a causa della non sempre chiarissima concorrenza fra le possibili soluzioni da percorrere, ovvero se l’atteggiamento di chiusura è indipendente da tale dinamica e si deve ad altri e diversi fattori)</w:t>
      </w:r>
      <w:r w:rsidRPr="00C756F4">
        <w:rPr>
          <w:rFonts w:ascii="Times New Roman" w:hAnsi="Times New Roman" w:cs="Times New Roman"/>
          <w:sz w:val="24"/>
          <w:szCs w:val="24"/>
        </w:rPr>
        <w:t>.</w:t>
      </w:r>
      <w:r w:rsidR="00424553" w:rsidRPr="00C756F4">
        <w:rPr>
          <w:rStyle w:val="Rimandonotaapidipagina"/>
          <w:rFonts w:ascii="Times New Roman" w:hAnsi="Times New Roman" w:cs="Times New Roman"/>
          <w:sz w:val="24"/>
          <w:szCs w:val="24"/>
        </w:rPr>
        <w:footnoteReference w:id="22"/>
      </w:r>
    </w:p>
    <w:p w14:paraId="6B9CA434" w14:textId="61236497" w:rsidR="00F32104" w:rsidRPr="00C756F4" w:rsidRDefault="00293AD7" w:rsidP="007E21BD">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T</w:t>
      </w:r>
      <w:r w:rsidR="00585AA0" w:rsidRPr="00C756F4">
        <w:rPr>
          <w:rFonts w:ascii="Times New Roman" w:hAnsi="Times New Roman" w:cs="Times New Roman"/>
          <w:sz w:val="24"/>
          <w:szCs w:val="24"/>
        </w:rPr>
        <w:t xml:space="preserve">ali posizioni </w:t>
      </w:r>
      <w:r w:rsidR="0032731B" w:rsidRPr="00C756F4">
        <w:rPr>
          <w:rFonts w:ascii="Times New Roman" w:hAnsi="Times New Roman" w:cs="Times New Roman"/>
          <w:sz w:val="24"/>
          <w:szCs w:val="24"/>
        </w:rPr>
        <w:t>d</w:t>
      </w:r>
      <w:r w:rsidRPr="00C756F4">
        <w:rPr>
          <w:rFonts w:ascii="Times New Roman" w:hAnsi="Times New Roman" w:cs="Times New Roman"/>
          <w:sz w:val="24"/>
          <w:szCs w:val="24"/>
        </w:rPr>
        <w:t xml:space="preserve">i </w:t>
      </w:r>
      <w:r w:rsidR="0088017B" w:rsidRPr="00C756F4">
        <w:rPr>
          <w:rFonts w:ascii="Times New Roman" w:hAnsi="Times New Roman" w:cs="Times New Roman"/>
          <w:sz w:val="24"/>
          <w:szCs w:val="24"/>
        </w:rPr>
        <w:t>autosufficienza,</w:t>
      </w:r>
      <w:r w:rsidR="000068A0" w:rsidRPr="00C756F4">
        <w:rPr>
          <w:rFonts w:ascii="Times New Roman" w:hAnsi="Times New Roman" w:cs="Times New Roman"/>
          <w:sz w:val="24"/>
          <w:szCs w:val="24"/>
        </w:rPr>
        <w:t xml:space="preserve"> </w:t>
      </w:r>
      <w:r w:rsidR="0058367B" w:rsidRPr="00C756F4">
        <w:rPr>
          <w:rFonts w:ascii="Times New Roman" w:hAnsi="Times New Roman" w:cs="Times New Roman"/>
          <w:sz w:val="24"/>
          <w:szCs w:val="24"/>
        </w:rPr>
        <w:t xml:space="preserve">rinvenibili anche in altri settori del contenzioso, </w:t>
      </w:r>
      <w:r w:rsidRPr="00C756F4">
        <w:rPr>
          <w:rFonts w:ascii="Times New Roman" w:hAnsi="Times New Roman" w:cs="Times New Roman"/>
          <w:sz w:val="24"/>
          <w:szCs w:val="24"/>
        </w:rPr>
        <w:t>po</w:t>
      </w:r>
      <w:r w:rsidR="0032731B" w:rsidRPr="00C756F4">
        <w:rPr>
          <w:rFonts w:ascii="Times New Roman" w:hAnsi="Times New Roman" w:cs="Times New Roman"/>
          <w:sz w:val="24"/>
          <w:szCs w:val="24"/>
        </w:rPr>
        <w:t>ssono</w:t>
      </w:r>
      <w:r w:rsidRPr="00C756F4">
        <w:rPr>
          <w:rFonts w:ascii="Times New Roman" w:hAnsi="Times New Roman" w:cs="Times New Roman"/>
          <w:sz w:val="24"/>
          <w:szCs w:val="24"/>
        </w:rPr>
        <w:t xml:space="preserve"> essere </w:t>
      </w:r>
      <w:r w:rsidR="0032731B" w:rsidRPr="00C756F4">
        <w:rPr>
          <w:rFonts w:ascii="Times New Roman" w:hAnsi="Times New Roman" w:cs="Times New Roman"/>
          <w:sz w:val="24"/>
          <w:szCs w:val="24"/>
        </w:rPr>
        <w:t xml:space="preserve">però </w:t>
      </w:r>
      <w:r w:rsidRPr="00C756F4">
        <w:rPr>
          <w:rFonts w:ascii="Times New Roman" w:hAnsi="Times New Roman" w:cs="Times New Roman"/>
          <w:sz w:val="24"/>
          <w:szCs w:val="24"/>
        </w:rPr>
        <w:t>il segnale di</w:t>
      </w:r>
      <w:r w:rsidR="00585AA0" w:rsidRPr="00C756F4">
        <w:rPr>
          <w:rFonts w:ascii="Times New Roman" w:hAnsi="Times New Roman" w:cs="Times New Roman"/>
          <w:sz w:val="24"/>
          <w:szCs w:val="24"/>
        </w:rPr>
        <w:t xml:space="preserve"> </w:t>
      </w:r>
      <w:r w:rsidRPr="00C756F4">
        <w:rPr>
          <w:rFonts w:ascii="Times New Roman" w:hAnsi="Times New Roman" w:cs="Times New Roman"/>
          <w:sz w:val="24"/>
          <w:szCs w:val="24"/>
        </w:rPr>
        <w:t>un nuovo e diverso modo di porsi delle giurisdizioni comuni</w:t>
      </w:r>
      <w:r w:rsidR="0088017B" w:rsidRPr="00C756F4">
        <w:rPr>
          <w:rFonts w:ascii="Times New Roman" w:hAnsi="Times New Roman" w:cs="Times New Roman"/>
          <w:sz w:val="24"/>
          <w:szCs w:val="24"/>
        </w:rPr>
        <w:t xml:space="preserve"> rispetto al dubbio (di legittimità costituzionale o comunitaria)</w:t>
      </w:r>
      <w:r w:rsidR="00962767">
        <w:rPr>
          <w:rFonts w:ascii="Times New Roman" w:hAnsi="Times New Roman" w:cs="Times New Roman"/>
          <w:sz w:val="24"/>
          <w:szCs w:val="24"/>
        </w:rPr>
        <w:t>;</w:t>
      </w:r>
      <w:r w:rsidR="0058367B" w:rsidRPr="00C756F4">
        <w:rPr>
          <w:rStyle w:val="Rimandonotaapidipagina"/>
          <w:rFonts w:ascii="Times New Roman" w:hAnsi="Times New Roman" w:cs="Times New Roman"/>
          <w:sz w:val="24"/>
          <w:szCs w:val="24"/>
        </w:rPr>
        <w:t xml:space="preserve"> </w:t>
      </w:r>
      <w:r w:rsidR="0058367B" w:rsidRPr="00C756F4">
        <w:rPr>
          <w:rStyle w:val="Rimandonotaapidipagina"/>
          <w:rFonts w:ascii="Times New Roman" w:hAnsi="Times New Roman" w:cs="Times New Roman"/>
          <w:sz w:val="24"/>
          <w:szCs w:val="24"/>
        </w:rPr>
        <w:footnoteReference w:id="23"/>
      </w:r>
      <w:r w:rsidR="0088017B" w:rsidRPr="00C756F4">
        <w:rPr>
          <w:rFonts w:ascii="Times New Roman" w:hAnsi="Times New Roman" w:cs="Times New Roman"/>
          <w:sz w:val="24"/>
          <w:szCs w:val="24"/>
        </w:rPr>
        <w:t xml:space="preserve"> e, a</w:t>
      </w:r>
      <w:r w:rsidRPr="00C756F4">
        <w:rPr>
          <w:rFonts w:ascii="Times New Roman" w:hAnsi="Times New Roman" w:cs="Times New Roman"/>
          <w:sz w:val="24"/>
          <w:szCs w:val="24"/>
        </w:rPr>
        <w:t>l pari del fenomeno – opposto – dell’abuso del rinvio pregiudiziale</w:t>
      </w:r>
      <w:r w:rsidR="0088017B" w:rsidRPr="00C756F4">
        <w:rPr>
          <w:rFonts w:ascii="Times New Roman" w:hAnsi="Times New Roman" w:cs="Times New Roman"/>
          <w:sz w:val="24"/>
          <w:szCs w:val="24"/>
        </w:rPr>
        <w:t>,</w:t>
      </w:r>
      <w:r w:rsidRPr="00C756F4">
        <w:rPr>
          <w:rFonts w:ascii="Times New Roman" w:hAnsi="Times New Roman" w:cs="Times New Roman"/>
          <w:sz w:val="24"/>
          <w:szCs w:val="24"/>
        </w:rPr>
        <w:t xml:space="preserve"> </w:t>
      </w:r>
      <w:r w:rsidR="0088017B" w:rsidRPr="00C756F4">
        <w:rPr>
          <w:rFonts w:ascii="Times New Roman" w:hAnsi="Times New Roman" w:cs="Times New Roman"/>
          <w:sz w:val="24"/>
          <w:szCs w:val="24"/>
        </w:rPr>
        <w:t xml:space="preserve">potrebbero contribuire (più o meno volutamente) ad alimentare </w:t>
      </w:r>
      <w:r w:rsidR="00585AA0" w:rsidRPr="00C756F4">
        <w:rPr>
          <w:rFonts w:ascii="Times New Roman" w:hAnsi="Times New Roman" w:cs="Times New Roman"/>
          <w:sz w:val="24"/>
          <w:szCs w:val="24"/>
        </w:rPr>
        <w:t>un</w:t>
      </w:r>
      <w:r w:rsidR="00962767">
        <w:rPr>
          <w:rFonts w:ascii="Times New Roman" w:hAnsi="Times New Roman" w:cs="Times New Roman"/>
          <w:sz w:val="24"/>
          <w:szCs w:val="24"/>
        </w:rPr>
        <w:t xml:space="preserve"> isolamento sintomatico forse di un</w:t>
      </w:r>
      <w:r w:rsidR="00585AA0" w:rsidRPr="00C756F4">
        <w:rPr>
          <w:rFonts w:ascii="Times New Roman" w:hAnsi="Times New Roman" w:cs="Times New Roman"/>
          <w:sz w:val="24"/>
          <w:szCs w:val="24"/>
        </w:rPr>
        <w:t>a consapevolezza solo parziale, come si dirà nelle conclusioni, della dimensione culturale dei problemi posti dal diritto dell’U.E. (e, prima ancora, della sua stessa ragione fondante)</w:t>
      </w:r>
      <w:r w:rsidR="00F5346F" w:rsidRPr="00C756F4">
        <w:rPr>
          <w:rStyle w:val="Rimandonotaapidipagina"/>
          <w:rFonts w:ascii="Times New Roman" w:hAnsi="Times New Roman" w:cs="Times New Roman"/>
          <w:sz w:val="24"/>
          <w:szCs w:val="24"/>
        </w:rPr>
        <w:footnoteReference w:id="24"/>
      </w:r>
      <w:r w:rsidR="00585AA0" w:rsidRPr="00C756F4">
        <w:rPr>
          <w:rFonts w:ascii="Times New Roman" w:hAnsi="Times New Roman" w:cs="Times New Roman"/>
          <w:sz w:val="24"/>
          <w:szCs w:val="24"/>
        </w:rPr>
        <w:t>.</w:t>
      </w:r>
    </w:p>
    <w:p w14:paraId="7EDBF0C5" w14:textId="60303047" w:rsidR="0058367B" w:rsidRPr="00C756F4" w:rsidRDefault="0058367B" w:rsidP="007E21BD">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lastRenderedPageBreak/>
        <w:t xml:space="preserve">Insomma, al pericolo di “sovranismo giudiziario” ascritto alla </w:t>
      </w:r>
      <w:r w:rsidR="00962767">
        <w:rPr>
          <w:rFonts w:ascii="Times New Roman" w:hAnsi="Times New Roman" w:cs="Times New Roman"/>
          <w:sz w:val="24"/>
          <w:szCs w:val="24"/>
        </w:rPr>
        <w:t xml:space="preserve">recente </w:t>
      </w:r>
      <w:r w:rsidRPr="00C756F4">
        <w:rPr>
          <w:rFonts w:ascii="Times New Roman" w:hAnsi="Times New Roman" w:cs="Times New Roman"/>
          <w:sz w:val="24"/>
          <w:szCs w:val="24"/>
        </w:rPr>
        <w:t>giurisprudenza della Corte costituzionale sulla c.d. doppia pregiudizialità,</w:t>
      </w:r>
      <w:r w:rsidRPr="00C756F4">
        <w:rPr>
          <w:rStyle w:val="Rimandonotaapidipagina"/>
          <w:rFonts w:ascii="Times New Roman" w:hAnsi="Times New Roman" w:cs="Times New Roman"/>
          <w:sz w:val="24"/>
          <w:szCs w:val="24"/>
        </w:rPr>
        <w:footnoteReference w:id="25"/>
      </w:r>
      <w:r w:rsidRPr="00C756F4">
        <w:rPr>
          <w:rFonts w:ascii="Times New Roman" w:hAnsi="Times New Roman" w:cs="Times New Roman"/>
          <w:sz w:val="24"/>
          <w:szCs w:val="24"/>
        </w:rPr>
        <w:t xml:space="preserve"> potrebbe aggiungersi quello di un “</w:t>
      </w:r>
      <w:proofErr w:type="spellStart"/>
      <w:r w:rsidRPr="00C756F4">
        <w:rPr>
          <w:rFonts w:ascii="Times New Roman" w:hAnsi="Times New Roman" w:cs="Times New Roman"/>
          <w:sz w:val="24"/>
          <w:szCs w:val="24"/>
        </w:rPr>
        <w:t>microsovranismo</w:t>
      </w:r>
      <w:proofErr w:type="spellEnd"/>
      <w:r w:rsidRPr="00C756F4">
        <w:rPr>
          <w:rFonts w:ascii="Times New Roman" w:hAnsi="Times New Roman" w:cs="Times New Roman"/>
          <w:sz w:val="24"/>
          <w:szCs w:val="24"/>
        </w:rPr>
        <w:t>” riconducibile alla stessa giurisprudenza dei giudici comuni, in uno scenario che al contrario si evolve in modo sempre più complesso e</w:t>
      </w:r>
      <w:r w:rsidR="003D2AF3" w:rsidRPr="00C756F4">
        <w:rPr>
          <w:rFonts w:ascii="Times New Roman" w:hAnsi="Times New Roman" w:cs="Times New Roman"/>
          <w:sz w:val="24"/>
          <w:szCs w:val="24"/>
        </w:rPr>
        <w:t>d</w:t>
      </w:r>
      <w:r w:rsidRPr="00C756F4">
        <w:rPr>
          <w:rFonts w:ascii="Times New Roman" w:hAnsi="Times New Roman" w:cs="Times New Roman"/>
          <w:sz w:val="24"/>
          <w:szCs w:val="24"/>
        </w:rPr>
        <w:t xml:space="preserve"> articolato.      </w:t>
      </w:r>
    </w:p>
    <w:p w14:paraId="19BFC44E" w14:textId="16ED4C1A" w:rsidR="00651488" w:rsidRPr="00C756F4" w:rsidRDefault="0032731B" w:rsidP="00F8009B">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9</w:t>
      </w:r>
      <w:r w:rsidR="00651488" w:rsidRPr="00C756F4">
        <w:rPr>
          <w:rFonts w:ascii="Times New Roman" w:hAnsi="Times New Roman" w:cs="Times New Roman"/>
          <w:sz w:val="24"/>
          <w:szCs w:val="24"/>
        </w:rPr>
        <w:t xml:space="preserve">. Si può provare adesso a tentare di rassegnare delle </w:t>
      </w:r>
      <w:r w:rsidR="00DD74F3" w:rsidRPr="00C756F4">
        <w:rPr>
          <w:rFonts w:ascii="Times New Roman" w:hAnsi="Times New Roman" w:cs="Times New Roman"/>
          <w:sz w:val="24"/>
          <w:szCs w:val="24"/>
        </w:rPr>
        <w:t xml:space="preserve">pur sommarie </w:t>
      </w:r>
      <w:r w:rsidR="00651488" w:rsidRPr="00C756F4">
        <w:rPr>
          <w:rFonts w:ascii="Times New Roman" w:hAnsi="Times New Roman" w:cs="Times New Roman"/>
          <w:sz w:val="24"/>
          <w:szCs w:val="24"/>
        </w:rPr>
        <w:t>riflessioni conclusive.</w:t>
      </w:r>
    </w:p>
    <w:p w14:paraId="13033FC9" w14:textId="47FCD644" w:rsidR="00651488" w:rsidRPr="00C756F4" w:rsidRDefault="0032731B"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9</w:t>
      </w:r>
      <w:r w:rsidR="00DD74F3" w:rsidRPr="00C756F4">
        <w:rPr>
          <w:rFonts w:ascii="Times New Roman" w:hAnsi="Times New Roman" w:cs="Times New Roman"/>
          <w:sz w:val="24"/>
          <w:szCs w:val="24"/>
        </w:rPr>
        <w:t xml:space="preserve">.1. </w:t>
      </w:r>
      <w:r w:rsidR="00651488" w:rsidRPr="00C756F4">
        <w:rPr>
          <w:rFonts w:ascii="Times New Roman" w:hAnsi="Times New Roman" w:cs="Times New Roman"/>
          <w:sz w:val="24"/>
          <w:szCs w:val="24"/>
        </w:rPr>
        <w:t>La soluzione indicata dalla Corte costituzionale nella sentenza n. 181 del 2024</w:t>
      </w:r>
      <w:r w:rsidR="00C26C71" w:rsidRPr="00C756F4">
        <w:rPr>
          <w:rFonts w:ascii="Times New Roman" w:hAnsi="Times New Roman" w:cs="Times New Roman"/>
          <w:sz w:val="24"/>
          <w:szCs w:val="24"/>
        </w:rPr>
        <w:t xml:space="preserve">, e dalla successiva giurisprudenza (sentenze n. 7 e n. 1 del 2025, n. 210 del 2024; ordinanza n. 21 del 2025), </w:t>
      </w:r>
      <w:r w:rsidR="00722460" w:rsidRPr="00C756F4">
        <w:rPr>
          <w:rFonts w:ascii="Times New Roman" w:hAnsi="Times New Roman" w:cs="Times New Roman"/>
          <w:sz w:val="24"/>
          <w:szCs w:val="24"/>
        </w:rPr>
        <w:t>è stata oggetto di serie riserve</w:t>
      </w:r>
      <w:r w:rsidR="00C26C71" w:rsidRPr="00C756F4">
        <w:rPr>
          <w:rFonts w:ascii="Times New Roman" w:hAnsi="Times New Roman" w:cs="Times New Roman"/>
          <w:sz w:val="24"/>
          <w:szCs w:val="24"/>
        </w:rPr>
        <w:t xml:space="preserve"> critiche in relazione ai rischi che la stessa presenta.</w:t>
      </w:r>
      <w:r w:rsidR="003056F7" w:rsidRPr="00C756F4">
        <w:rPr>
          <w:rStyle w:val="Rimandonotaapidipagina"/>
          <w:rFonts w:ascii="Times New Roman" w:hAnsi="Times New Roman" w:cs="Times New Roman"/>
          <w:sz w:val="24"/>
          <w:szCs w:val="24"/>
        </w:rPr>
        <w:footnoteReference w:id="26"/>
      </w:r>
    </w:p>
    <w:p w14:paraId="4BDA7614" w14:textId="66D28CCD" w:rsidR="00CD529F" w:rsidRPr="00C756F4" w:rsidRDefault="00CD529F" w:rsidP="00CD529F">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È stato osservato che, sotto più profili, l’accentramento può nuocere alla qualità del dialogo.</w:t>
      </w:r>
      <w:r w:rsidRPr="00C756F4">
        <w:rPr>
          <w:rStyle w:val="Rimandonotaapidipagina"/>
          <w:rFonts w:ascii="Times New Roman" w:hAnsi="Times New Roman" w:cs="Times New Roman"/>
          <w:sz w:val="24"/>
          <w:szCs w:val="24"/>
        </w:rPr>
        <w:footnoteReference w:id="27"/>
      </w:r>
    </w:p>
    <w:p w14:paraId="22AB3805" w14:textId="6DCC4146" w:rsidR="00C26C71" w:rsidRPr="00C756F4" w:rsidRDefault="00C26C71"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Si è</w:t>
      </w:r>
      <w:r w:rsidR="00CD529F" w:rsidRPr="00C756F4">
        <w:rPr>
          <w:rFonts w:ascii="Times New Roman" w:hAnsi="Times New Roman" w:cs="Times New Roman"/>
          <w:sz w:val="24"/>
          <w:szCs w:val="24"/>
        </w:rPr>
        <w:t xml:space="preserve"> in particolare</w:t>
      </w:r>
      <w:r w:rsidRPr="00C756F4">
        <w:rPr>
          <w:rFonts w:ascii="Times New Roman" w:hAnsi="Times New Roman" w:cs="Times New Roman"/>
          <w:sz w:val="24"/>
          <w:szCs w:val="24"/>
        </w:rPr>
        <w:t xml:space="preserve"> paventato</w:t>
      </w:r>
      <w:r w:rsidR="00B4031E" w:rsidRPr="00C756F4">
        <w:rPr>
          <w:rFonts w:ascii="Times New Roman" w:hAnsi="Times New Roman" w:cs="Times New Roman"/>
          <w:sz w:val="24"/>
          <w:szCs w:val="24"/>
        </w:rPr>
        <w:t>, come già accennato,</w:t>
      </w:r>
      <w:r w:rsidRPr="00C756F4">
        <w:rPr>
          <w:rFonts w:ascii="Times New Roman" w:hAnsi="Times New Roman" w:cs="Times New Roman"/>
          <w:sz w:val="24"/>
          <w:szCs w:val="24"/>
        </w:rPr>
        <w:t xml:space="preserve"> il rischio di un possibile “sovranismo giudiziario” nel dialogo fra giurisdizione nazionale e Corte di Giustizia.</w:t>
      </w:r>
      <w:r w:rsidRPr="00C756F4">
        <w:rPr>
          <w:rStyle w:val="Rimandonotaapidipagina"/>
          <w:rFonts w:ascii="Times New Roman" w:hAnsi="Times New Roman" w:cs="Times New Roman"/>
          <w:sz w:val="24"/>
          <w:szCs w:val="24"/>
        </w:rPr>
        <w:footnoteReference w:id="28"/>
      </w:r>
    </w:p>
    <w:p w14:paraId="2E5BB374" w14:textId="41AE63A6" w:rsidR="0056613F" w:rsidRPr="00C756F4" w:rsidRDefault="00722460" w:rsidP="00456E1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In proposito non pare sbagliato muovere dal rilievo </w:t>
      </w:r>
      <w:r w:rsidR="00D31EEA" w:rsidRPr="00C756F4">
        <w:rPr>
          <w:rFonts w:ascii="Times New Roman" w:hAnsi="Times New Roman" w:cs="Times New Roman"/>
          <w:sz w:val="24"/>
          <w:szCs w:val="24"/>
        </w:rPr>
        <w:t>che in materie, sempre più estese,</w:t>
      </w:r>
      <w:r w:rsidR="001C40CB" w:rsidRPr="00C756F4">
        <w:rPr>
          <w:rStyle w:val="Rimandonotaapidipagina"/>
          <w:rFonts w:ascii="Times New Roman" w:hAnsi="Times New Roman" w:cs="Times New Roman"/>
          <w:sz w:val="24"/>
          <w:szCs w:val="24"/>
        </w:rPr>
        <w:footnoteReference w:id="29"/>
      </w:r>
      <w:r w:rsidR="00AA3400" w:rsidRPr="00C756F4">
        <w:rPr>
          <w:rFonts w:ascii="Times New Roman" w:hAnsi="Times New Roman" w:cs="Times New Roman"/>
          <w:sz w:val="24"/>
          <w:szCs w:val="24"/>
        </w:rPr>
        <w:t xml:space="preserve"> regolat</w:t>
      </w:r>
      <w:r w:rsidR="00D31EEA" w:rsidRPr="00C756F4">
        <w:rPr>
          <w:rFonts w:ascii="Times New Roman" w:hAnsi="Times New Roman" w:cs="Times New Roman"/>
          <w:sz w:val="24"/>
          <w:szCs w:val="24"/>
        </w:rPr>
        <w:t>e dal diritto dell’</w:t>
      </w:r>
      <w:proofErr w:type="spellStart"/>
      <w:r w:rsidR="00D31EEA" w:rsidRPr="00C756F4">
        <w:rPr>
          <w:rFonts w:ascii="Times New Roman" w:hAnsi="Times New Roman" w:cs="Times New Roman"/>
          <w:sz w:val="24"/>
          <w:szCs w:val="24"/>
        </w:rPr>
        <w:t>U.</w:t>
      </w:r>
      <w:r w:rsidR="00AA3400" w:rsidRPr="00C756F4">
        <w:rPr>
          <w:rFonts w:ascii="Times New Roman" w:hAnsi="Times New Roman" w:cs="Times New Roman"/>
          <w:sz w:val="24"/>
          <w:szCs w:val="24"/>
        </w:rPr>
        <w:t>e</w:t>
      </w:r>
      <w:proofErr w:type="spellEnd"/>
      <w:r w:rsidR="00D31EEA" w:rsidRPr="00C756F4">
        <w:rPr>
          <w:rFonts w:ascii="Times New Roman" w:hAnsi="Times New Roman" w:cs="Times New Roman"/>
          <w:sz w:val="24"/>
          <w:szCs w:val="24"/>
        </w:rPr>
        <w:t>.</w:t>
      </w:r>
      <w:r w:rsidR="002779B1" w:rsidRPr="00C756F4">
        <w:rPr>
          <w:rFonts w:ascii="Times New Roman" w:hAnsi="Times New Roman" w:cs="Times New Roman"/>
          <w:sz w:val="24"/>
          <w:szCs w:val="24"/>
        </w:rPr>
        <w:t>, “la connessione fra strumenti rimediali di natura processuale e obiettivi di natura sostanziale posti dal diritto comunitario, che ha portato alla teorizzazione di una stagione ormai molto evoluta del principio di autonomia processuale degli Stati membri, ha trovato e trova nel settore della giustizia amministrativa un terreno naturalmente predisposto a valorizzare tale correlazione”</w:t>
      </w:r>
      <w:r w:rsidR="001C40CB" w:rsidRPr="00C756F4">
        <w:rPr>
          <w:rStyle w:val="Rimandonotaapidipagina"/>
          <w:rFonts w:ascii="Times New Roman" w:hAnsi="Times New Roman" w:cs="Times New Roman"/>
          <w:sz w:val="24"/>
          <w:szCs w:val="24"/>
        </w:rPr>
        <w:footnoteReference w:id="30"/>
      </w:r>
      <w:r w:rsidR="002779B1" w:rsidRPr="00C756F4">
        <w:rPr>
          <w:rFonts w:ascii="Times New Roman" w:hAnsi="Times New Roman" w:cs="Times New Roman"/>
          <w:sz w:val="24"/>
          <w:szCs w:val="24"/>
        </w:rPr>
        <w:t>.</w:t>
      </w:r>
    </w:p>
    <w:p w14:paraId="4C0D97E7" w14:textId="1DD0082C" w:rsidR="004717C7" w:rsidRPr="00C756F4" w:rsidRDefault="004717C7" w:rsidP="004717C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lastRenderedPageBreak/>
        <w:t>Si tratta, indubbiamente, di una nuova (e più ricca e complessa) stagione del fenomeno della “incidenza che il diritto UE ha nell’esercizio della giurisdizione, in particolare di quella amministrativa. Un’influenza che si è “costruita” certamente per via legislativa, attraverso i Trattati, i regolamenti e le direttive, ma anche attraverso le sentenze della Corte di giustizia, di frequente attivata attraverso il rinvio pregiudiziale da parte del giudice nazionale. Di qui, seppure nella costante riaffermazione del principio dell’autonomia processuale degli stati membri, un’intensa attività di scavo, della CGUE, su istituti e categorie del processo, reso possibile richiamandosi ai due principi dell’equivalenza e dell’effettività”</w:t>
      </w:r>
      <w:r w:rsidRPr="00C756F4">
        <w:rPr>
          <w:rStyle w:val="Rimandonotaapidipagina"/>
          <w:rFonts w:ascii="Times New Roman" w:hAnsi="Times New Roman" w:cs="Times New Roman"/>
          <w:sz w:val="24"/>
          <w:szCs w:val="24"/>
        </w:rPr>
        <w:footnoteReference w:id="31"/>
      </w:r>
      <w:r w:rsidRPr="00C756F4">
        <w:rPr>
          <w:rFonts w:ascii="Times New Roman" w:hAnsi="Times New Roman" w:cs="Times New Roman"/>
          <w:sz w:val="24"/>
          <w:szCs w:val="24"/>
        </w:rPr>
        <w:t>.</w:t>
      </w:r>
    </w:p>
    <w:p w14:paraId="3645A543" w14:textId="2FEF97BD" w:rsidR="00651488" w:rsidRPr="00C756F4" w:rsidRDefault="00B4031E" w:rsidP="004717C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9</w:t>
      </w:r>
      <w:r w:rsidR="00DD74F3" w:rsidRPr="00C756F4">
        <w:rPr>
          <w:rFonts w:ascii="Times New Roman" w:hAnsi="Times New Roman" w:cs="Times New Roman"/>
          <w:sz w:val="24"/>
          <w:szCs w:val="24"/>
        </w:rPr>
        <w:t xml:space="preserve">.2. </w:t>
      </w:r>
      <w:r w:rsidR="00BC3C51" w:rsidRPr="00C756F4">
        <w:rPr>
          <w:rFonts w:ascii="Times New Roman" w:hAnsi="Times New Roman" w:cs="Times New Roman"/>
          <w:sz w:val="24"/>
          <w:szCs w:val="24"/>
        </w:rPr>
        <w:t xml:space="preserve">In un simile contesto, che come detto attraversa una stagione di maggiore intensità e problematicità, l’accentramento del dialogo sembra </w:t>
      </w:r>
      <w:r w:rsidR="00962767">
        <w:rPr>
          <w:rFonts w:ascii="Times New Roman" w:hAnsi="Times New Roman" w:cs="Times New Roman"/>
          <w:sz w:val="24"/>
          <w:szCs w:val="24"/>
        </w:rPr>
        <w:t>dunque</w:t>
      </w:r>
      <w:r w:rsidR="00BC3C51" w:rsidRPr="00C756F4">
        <w:rPr>
          <w:rFonts w:ascii="Times New Roman" w:hAnsi="Times New Roman" w:cs="Times New Roman"/>
          <w:sz w:val="24"/>
          <w:szCs w:val="24"/>
        </w:rPr>
        <w:t xml:space="preserve"> antistorico.</w:t>
      </w:r>
    </w:p>
    <w:p w14:paraId="4F794BD0" w14:textId="13589954" w:rsidR="00327481" w:rsidRPr="00C756F4" w:rsidRDefault="00327481" w:rsidP="004717C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Il dialogo fra giudice (amministrativo) comune e Corte di Giustizia non merita infatti di essere limitato, se non nel senso della </w:t>
      </w:r>
      <w:r w:rsidR="00962767">
        <w:rPr>
          <w:rFonts w:ascii="Times New Roman" w:hAnsi="Times New Roman" w:cs="Times New Roman"/>
          <w:sz w:val="24"/>
          <w:szCs w:val="24"/>
        </w:rPr>
        <w:t xml:space="preserve">eliminazione o comunque del contenimento </w:t>
      </w:r>
      <w:r w:rsidRPr="00C756F4">
        <w:rPr>
          <w:rFonts w:ascii="Times New Roman" w:hAnsi="Times New Roman" w:cs="Times New Roman"/>
          <w:sz w:val="24"/>
          <w:szCs w:val="24"/>
        </w:rPr>
        <w:t xml:space="preserve">delle segnalate forme patologiche che affliggono il problema del rinvio pregiudiziale da parte del giudice di ultima istanza: la soluzione – in entrambi i casi forse non prevista o comunque non voluta - che potrebbe condurre ad individuare come giudice di ultima istanza le SS.UU. della Corte di cassazione (in base alla giurisprudenza </w:t>
      </w:r>
      <w:proofErr w:type="spellStart"/>
      <w:r w:rsidRPr="00C756F4">
        <w:rPr>
          <w:rFonts w:ascii="Times New Roman" w:hAnsi="Times New Roman" w:cs="Times New Roman"/>
          <w:sz w:val="24"/>
          <w:szCs w:val="24"/>
        </w:rPr>
        <w:t>Randstad</w:t>
      </w:r>
      <w:proofErr w:type="spellEnd"/>
      <w:r w:rsidRPr="00C756F4">
        <w:rPr>
          <w:rFonts w:ascii="Times New Roman" w:hAnsi="Times New Roman" w:cs="Times New Roman"/>
          <w:sz w:val="24"/>
          <w:szCs w:val="24"/>
        </w:rPr>
        <w:t>), ovvero la Corte costituzionale (in base alla giurisprudenza recente di quest’ultima), è un rimedio solo apparente perché non interviene sulle cause del problema, pur depurando l’ultimo grado del processo amministrativo d</w:t>
      </w:r>
      <w:r w:rsidR="008D6E8E">
        <w:rPr>
          <w:rFonts w:ascii="Times New Roman" w:hAnsi="Times New Roman" w:cs="Times New Roman"/>
          <w:sz w:val="24"/>
          <w:szCs w:val="24"/>
        </w:rPr>
        <w:t>a</w:t>
      </w:r>
      <w:r w:rsidRPr="00C756F4">
        <w:rPr>
          <w:rFonts w:ascii="Times New Roman" w:hAnsi="Times New Roman" w:cs="Times New Roman"/>
          <w:sz w:val="24"/>
          <w:szCs w:val="24"/>
        </w:rPr>
        <w:t xml:space="preserve"> un’anomala strumentalizzazione della questione comunitaria quale ultima carta da giocare per l’ipotesi di infondatezza dei motivi di gravame. </w:t>
      </w:r>
    </w:p>
    <w:p w14:paraId="379D877F" w14:textId="678F3379" w:rsidR="00F671D5" w:rsidRPr="00C756F4" w:rsidRDefault="00F671D5" w:rsidP="00F671D5">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lastRenderedPageBreak/>
        <w:t xml:space="preserve">Peraltro si può, sotto altro profilo, osservare che la via tracciata dalla giurisprudenza costituzionale, se per un verso deresponsabilizza - rispetto all’obbligo di rinvio pregiudiziale - il giudice comune di ultima istanza, potrebbe coerentemente produrre </w:t>
      </w:r>
      <w:r w:rsidR="0047302D" w:rsidRPr="00C756F4">
        <w:rPr>
          <w:rFonts w:ascii="Times New Roman" w:hAnsi="Times New Roman" w:cs="Times New Roman"/>
          <w:sz w:val="24"/>
          <w:szCs w:val="24"/>
        </w:rPr>
        <w:t xml:space="preserve">l’effetto </w:t>
      </w:r>
      <w:r w:rsidRPr="00C756F4">
        <w:rPr>
          <w:rFonts w:ascii="Times New Roman" w:hAnsi="Times New Roman" w:cs="Times New Roman"/>
          <w:sz w:val="24"/>
          <w:szCs w:val="24"/>
        </w:rPr>
        <w:t xml:space="preserve">di trasferire proprio sulla Corte costituzionale tale obbligo (esattamente come nel caso della giurisprudenza </w:t>
      </w:r>
      <w:proofErr w:type="spellStart"/>
      <w:r w:rsidRPr="00C756F4">
        <w:rPr>
          <w:rFonts w:ascii="Times New Roman" w:hAnsi="Times New Roman" w:cs="Times New Roman"/>
          <w:i/>
          <w:iCs/>
          <w:sz w:val="24"/>
          <w:szCs w:val="24"/>
        </w:rPr>
        <w:t>Randstad</w:t>
      </w:r>
      <w:proofErr w:type="spellEnd"/>
      <w:r w:rsidRPr="00C756F4">
        <w:rPr>
          <w:rFonts w:ascii="Times New Roman" w:hAnsi="Times New Roman" w:cs="Times New Roman"/>
          <w:sz w:val="24"/>
          <w:szCs w:val="24"/>
        </w:rPr>
        <w:t xml:space="preserve">).   </w:t>
      </w:r>
    </w:p>
    <w:p w14:paraId="11DB7B2B" w14:textId="67E9D71F" w:rsidR="00327481" w:rsidRPr="00C756F4" w:rsidRDefault="00F671D5" w:rsidP="004717C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Sembra dunque preferibile ritenere che i</w:t>
      </w:r>
      <w:r w:rsidR="00327481" w:rsidRPr="00C756F4">
        <w:rPr>
          <w:rFonts w:ascii="Times New Roman" w:hAnsi="Times New Roman" w:cs="Times New Roman"/>
          <w:sz w:val="24"/>
          <w:szCs w:val="24"/>
        </w:rPr>
        <w:t>n linea di principio il dialogo fra giudice (amministrativo) comune e Corte di Giustizia de</w:t>
      </w:r>
      <w:r w:rsidRPr="00C756F4">
        <w:rPr>
          <w:rFonts w:ascii="Times New Roman" w:hAnsi="Times New Roman" w:cs="Times New Roman"/>
          <w:sz w:val="24"/>
          <w:szCs w:val="24"/>
        </w:rPr>
        <w:t>bba</w:t>
      </w:r>
      <w:r w:rsidR="00327481" w:rsidRPr="00C756F4">
        <w:rPr>
          <w:rFonts w:ascii="Times New Roman" w:hAnsi="Times New Roman" w:cs="Times New Roman"/>
          <w:sz w:val="24"/>
          <w:szCs w:val="24"/>
        </w:rPr>
        <w:t xml:space="preserve"> continuare in forma diretta, nel solco della descritta tradizione che ha influito sull’evoluzione del diritto amministrativo (sostanziale e processuale) interno, senza le ipotesi di abuso o di deviazione dell’istituto talora riscontrate.</w:t>
      </w:r>
    </w:p>
    <w:p w14:paraId="6E6A5178" w14:textId="59045727" w:rsidR="003D63B6" w:rsidRPr="00C756F4" w:rsidRDefault="00F671D5" w:rsidP="004717C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Del resto l</w:t>
      </w:r>
      <w:r w:rsidR="00327481" w:rsidRPr="00C756F4">
        <w:rPr>
          <w:rFonts w:ascii="Times New Roman" w:hAnsi="Times New Roman" w:cs="Times New Roman"/>
          <w:sz w:val="24"/>
          <w:szCs w:val="24"/>
        </w:rPr>
        <w:t>’art. 117 della Costituzione, nella parte in cui pone al legislatore</w:t>
      </w:r>
      <w:r w:rsidR="003D63B6" w:rsidRPr="00C756F4">
        <w:rPr>
          <w:rFonts w:ascii="Times New Roman" w:hAnsi="Times New Roman" w:cs="Times New Roman"/>
          <w:sz w:val="24"/>
          <w:szCs w:val="24"/>
        </w:rPr>
        <w:t xml:space="preserve"> interno </w:t>
      </w:r>
      <w:r w:rsidR="00327481" w:rsidRPr="00C756F4">
        <w:rPr>
          <w:rFonts w:ascii="Times New Roman" w:hAnsi="Times New Roman" w:cs="Times New Roman"/>
          <w:sz w:val="24"/>
          <w:szCs w:val="24"/>
        </w:rPr>
        <w:t>il</w:t>
      </w:r>
      <w:r w:rsidR="003D63B6" w:rsidRPr="00C756F4">
        <w:rPr>
          <w:rFonts w:ascii="Times New Roman" w:hAnsi="Times New Roman" w:cs="Times New Roman"/>
          <w:sz w:val="24"/>
          <w:szCs w:val="24"/>
        </w:rPr>
        <w:t xml:space="preserve"> limite dei “vincoli derivanti dall'ordinamento comunitario”, rappresenta un parametro di costituzionalità indiretto, perché la disposizione </w:t>
      </w:r>
      <w:proofErr w:type="spellStart"/>
      <w:r w:rsidR="003D63B6" w:rsidRPr="00C756F4">
        <w:rPr>
          <w:rFonts w:ascii="Times New Roman" w:hAnsi="Times New Roman" w:cs="Times New Roman"/>
          <w:sz w:val="24"/>
          <w:szCs w:val="24"/>
        </w:rPr>
        <w:t>superprimaria</w:t>
      </w:r>
      <w:proofErr w:type="spellEnd"/>
      <w:r w:rsidR="003D63B6" w:rsidRPr="00C756F4">
        <w:rPr>
          <w:rFonts w:ascii="Times New Roman" w:hAnsi="Times New Roman" w:cs="Times New Roman"/>
          <w:sz w:val="24"/>
          <w:szCs w:val="24"/>
        </w:rPr>
        <w:t xml:space="preserve"> violata in via diretta è quella comunitaria.</w:t>
      </w:r>
    </w:p>
    <w:p w14:paraId="5CD81F48" w14:textId="77777777" w:rsidR="003D63B6" w:rsidRPr="00C756F4" w:rsidRDefault="003D63B6" w:rsidP="004717C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È pertanto più logico e razionale che il giudice comune investa direttamente del possibile contrasto il “giudice naturale” di quel conflitto, chiamato a presidiare direttamente il parametro in tesi violato, e non il giudice costituzionale, chiamato ad accertare la conformità della norma interna alla disposizione della Costituzione che impone il rispetto di quel parametro.</w:t>
      </w:r>
    </w:p>
    <w:p w14:paraId="3CB71F40" w14:textId="6E2825C3" w:rsidR="003D63B6" w:rsidRPr="00C756F4" w:rsidRDefault="003D63B6" w:rsidP="004717C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Occorre </w:t>
      </w:r>
      <w:r w:rsidR="00A47E1A" w:rsidRPr="00C756F4">
        <w:rPr>
          <w:rFonts w:ascii="Times New Roman" w:hAnsi="Times New Roman" w:cs="Times New Roman"/>
          <w:sz w:val="24"/>
          <w:szCs w:val="24"/>
        </w:rPr>
        <w:t>peraltro</w:t>
      </w:r>
      <w:r w:rsidRPr="00C756F4">
        <w:rPr>
          <w:rFonts w:ascii="Times New Roman" w:hAnsi="Times New Roman" w:cs="Times New Roman"/>
          <w:sz w:val="24"/>
          <w:szCs w:val="24"/>
        </w:rPr>
        <w:t xml:space="preserve"> considerare, come già accennato, che laddove il parametro comunitario </w:t>
      </w:r>
      <w:r w:rsidR="00A47E1A" w:rsidRPr="00C756F4">
        <w:rPr>
          <w:rFonts w:ascii="Times New Roman" w:hAnsi="Times New Roman" w:cs="Times New Roman"/>
          <w:sz w:val="24"/>
          <w:szCs w:val="24"/>
        </w:rPr>
        <w:t>tuteli</w:t>
      </w:r>
      <w:r w:rsidRPr="00C756F4">
        <w:rPr>
          <w:rFonts w:ascii="Times New Roman" w:hAnsi="Times New Roman" w:cs="Times New Roman"/>
          <w:sz w:val="24"/>
          <w:szCs w:val="24"/>
        </w:rPr>
        <w:t xml:space="preserve"> un interesse o valore a sua volta presidiato (direttamente) anche dalla Costituzione, il possibile conflitto della norma interna sia con la Costituzione che con i Trattati (o altra fonte comunitaria direttamente applicabile) pone al giudice comune una scelta che a mio avviso va operata anzitutto in relazione al significato, non necessariamente coincidente, che il contenuto della tutela (costituzionale e comunitaria) di quell’interesse o valore assume nel rispettivo ordinamento, </w:t>
      </w:r>
      <w:r w:rsidR="00A47E1A" w:rsidRPr="00C756F4">
        <w:rPr>
          <w:rFonts w:ascii="Times New Roman" w:hAnsi="Times New Roman" w:cs="Times New Roman"/>
          <w:sz w:val="24"/>
          <w:szCs w:val="24"/>
        </w:rPr>
        <w:t xml:space="preserve">anche </w:t>
      </w:r>
      <w:r w:rsidRPr="00C756F4">
        <w:rPr>
          <w:rFonts w:ascii="Times New Roman" w:hAnsi="Times New Roman" w:cs="Times New Roman"/>
          <w:sz w:val="24"/>
          <w:szCs w:val="24"/>
        </w:rPr>
        <w:t xml:space="preserve">in relazione allo specifico profilo che viene in considerazione nel processo in questione.      </w:t>
      </w:r>
    </w:p>
    <w:p w14:paraId="153D979D" w14:textId="5824228D" w:rsidR="00B43D92" w:rsidRPr="00C756F4" w:rsidRDefault="00B43D92" w:rsidP="004717C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Il problema va dunque depurato – in entrambe le prospettive - da pregiudiziali ideologiche: dannose soprattutto in quanto inutili.</w:t>
      </w:r>
    </w:p>
    <w:p w14:paraId="413BA04B" w14:textId="211D2EDE" w:rsidR="00B43D92" w:rsidRPr="00C756F4" w:rsidRDefault="00B43D92" w:rsidP="004717C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Come dimostra la vicenda decisa dalla Corte costituzionale con la richiamata sentenza n. 6 del 2026, la sovrapposizione e l’incrocio delle questioni e dei parametri non sempre consentono una connotazione netta in termini di sicura prevalenza di uno degli interlocutori del dialogo; inoltre, ciò cui dovrebbe mirare (anche nella prospettiva della economia dei mezzi giuridici) il giudice comune è l’effetto dell’inapplicabilità della norma </w:t>
      </w:r>
      <w:proofErr w:type="spellStart"/>
      <w:r w:rsidRPr="00C756F4">
        <w:rPr>
          <w:rFonts w:ascii="Times New Roman" w:hAnsi="Times New Roman" w:cs="Times New Roman"/>
          <w:sz w:val="24"/>
          <w:szCs w:val="24"/>
        </w:rPr>
        <w:t>anticomunitaria</w:t>
      </w:r>
      <w:proofErr w:type="spellEnd"/>
      <w:r w:rsidRPr="00C756F4">
        <w:rPr>
          <w:rFonts w:ascii="Times New Roman" w:hAnsi="Times New Roman" w:cs="Times New Roman"/>
          <w:sz w:val="24"/>
          <w:szCs w:val="24"/>
        </w:rPr>
        <w:t xml:space="preserve">, ancorché – come appunto accaduto in tale vicenda – con eventuale “assorbimento” dei profili di illegittimità comunitaria </w:t>
      </w:r>
      <w:r w:rsidR="008D6E8E">
        <w:rPr>
          <w:rFonts w:ascii="Times New Roman" w:hAnsi="Times New Roman" w:cs="Times New Roman"/>
          <w:sz w:val="24"/>
          <w:szCs w:val="24"/>
        </w:rPr>
        <w:t xml:space="preserve">(nei termini sopra specificati) </w:t>
      </w:r>
      <w:r w:rsidRPr="00C756F4">
        <w:rPr>
          <w:rFonts w:ascii="Times New Roman" w:hAnsi="Times New Roman" w:cs="Times New Roman"/>
          <w:sz w:val="24"/>
          <w:szCs w:val="24"/>
        </w:rPr>
        <w:t>ove venga comunque prioritariamente accertato il contrasto di tale con il parametro costituzionale “diretto”.</w:t>
      </w:r>
    </w:p>
    <w:p w14:paraId="29CF7CD0" w14:textId="2AA9F2C2" w:rsidR="00F64236" w:rsidRPr="00C756F4" w:rsidRDefault="00B4031E" w:rsidP="004717C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lastRenderedPageBreak/>
        <w:t>9</w:t>
      </w:r>
      <w:r w:rsidR="00DD74F3" w:rsidRPr="00C756F4">
        <w:rPr>
          <w:rFonts w:ascii="Times New Roman" w:hAnsi="Times New Roman" w:cs="Times New Roman"/>
          <w:sz w:val="24"/>
          <w:szCs w:val="24"/>
        </w:rPr>
        <w:t>.3.</w:t>
      </w:r>
      <w:r w:rsidR="00DD74F3" w:rsidRPr="00C756F4">
        <w:rPr>
          <w:rFonts w:ascii="Times New Roman" w:hAnsi="Times New Roman" w:cs="Times New Roman"/>
          <w:sz w:val="24"/>
          <w:szCs w:val="24"/>
        </w:rPr>
        <w:tab/>
      </w:r>
      <w:r w:rsidR="00B43D92" w:rsidRPr="00C756F4">
        <w:rPr>
          <w:rFonts w:ascii="Times New Roman" w:hAnsi="Times New Roman" w:cs="Times New Roman"/>
          <w:sz w:val="24"/>
          <w:szCs w:val="24"/>
        </w:rPr>
        <w:t>Tanto premesso, p</w:t>
      </w:r>
      <w:r w:rsidR="00F64236" w:rsidRPr="00C756F4">
        <w:rPr>
          <w:rFonts w:ascii="Times New Roman" w:hAnsi="Times New Roman" w:cs="Times New Roman"/>
          <w:sz w:val="24"/>
          <w:szCs w:val="24"/>
        </w:rPr>
        <w:t>lurime ragioni militano</w:t>
      </w:r>
      <w:r w:rsidR="00B43D92" w:rsidRPr="00C756F4">
        <w:rPr>
          <w:rFonts w:ascii="Times New Roman" w:hAnsi="Times New Roman" w:cs="Times New Roman"/>
          <w:sz w:val="24"/>
          <w:szCs w:val="24"/>
        </w:rPr>
        <w:t xml:space="preserve"> – in generale - </w:t>
      </w:r>
      <w:r w:rsidR="00F64236" w:rsidRPr="00C756F4">
        <w:rPr>
          <w:rFonts w:ascii="Times New Roman" w:hAnsi="Times New Roman" w:cs="Times New Roman"/>
          <w:sz w:val="24"/>
          <w:szCs w:val="24"/>
        </w:rPr>
        <w:t xml:space="preserve">nel senso di ritenere che la scelta di sollevare o meno la questione pregiudiziale interpretativa debba continuare ad essere in ogni caso una prerogativa del giudice comune, e che l’accentramento della relativa decisione possa rischiare di alterare l’equilibrio su cui si fonda l’esercizio della giurisdizione coerente al parametro (e al sistema) comunitario: pur con </w:t>
      </w:r>
      <w:r w:rsidR="00DD74F3" w:rsidRPr="00C756F4">
        <w:rPr>
          <w:rFonts w:ascii="Times New Roman" w:hAnsi="Times New Roman" w:cs="Times New Roman"/>
          <w:sz w:val="24"/>
          <w:szCs w:val="24"/>
        </w:rPr>
        <w:t>la consapevolezza de</w:t>
      </w:r>
      <w:r w:rsidR="00F64236" w:rsidRPr="00C756F4">
        <w:rPr>
          <w:rFonts w:ascii="Times New Roman" w:hAnsi="Times New Roman" w:cs="Times New Roman"/>
          <w:sz w:val="24"/>
          <w:szCs w:val="24"/>
        </w:rPr>
        <w:t>i profili critici che si sono segnalati</w:t>
      </w:r>
      <w:r w:rsidR="00DD74F3" w:rsidRPr="00C756F4">
        <w:rPr>
          <w:rFonts w:ascii="Times New Roman" w:hAnsi="Times New Roman" w:cs="Times New Roman"/>
          <w:sz w:val="24"/>
          <w:szCs w:val="24"/>
        </w:rPr>
        <w:t xml:space="preserve"> (</w:t>
      </w:r>
      <w:r w:rsidR="00F64236" w:rsidRPr="00C756F4">
        <w:rPr>
          <w:rFonts w:ascii="Times New Roman" w:hAnsi="Times New Roman" w:cs="Times New Roman"/>
          <w:sz w:val="24"/>
          <w:szCs w:val="24"/>
        </w:rPr>
        <w:t>che comunque non sono suscettibili di superamento mediante tale soluzione</w:t>
      </w:r>
      <w:r w:rsidR="00DD74F3" w:rsidRPr="00C756F4">
        <w:rPr>
          <w:rFonts w:ascii="Times New Roman" w:hAnsi="Times New Roman" w:cs="Times New Roman"/>
          <w:sz w:val="24"/>
          <w:szCs w:val="24"/>
        </w:rPr>
        <w:t>), e della conseguente necessità di tenerne conto</w:t>
      </w:r>
      <w:r w:rsidR="00F64236" w:rsidRPr="00C756F4">
        <w:rPr>
          <w:rFonts w:ascii="Times New Roman" w:hAnsi="Times New Roman" w:cs="Times New Roman"/>
          <w:sz w:val="24"/>
          <w:szCs w:val="24"/>
        </w:rPr>
        <w:t>.</w:t>
      </w:r>
    </w:p>
    <w:p w14:paraId="02D45B84" w14:textId="74E30BC2" w:rsidR="002E571E" w:rsidRPr="00C756F4" w:rsidRDefault="002E571E" w:rsidP="004717C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 xml:space="preserve">Privare il giudice comune di uno strumento diretto di dialogo, in ragione di un “tono costituzionale” della questione che può anche essere solo indiretto o riflesso, è soluzione che altera dunque un equilibrio che è funzionale ad una armonizzazione </w:t>
      </w:r>
      <w:r w:rsidR="001E3E6B" w:rsidRPr="00C756F4">
        <w:rPr>
          <w:rFonts w:ascii="Times New Roman" w:hAnsi="Times New Roman" w:cs="Times New Roman"/>
          <w:sz w:val="24"/>
          <w:szCs w:val="24"/>
        </w:rPr>
        <w:t xml:space="preserve">non accentrata su base nazionale </w:t>
      </w:r>
      <w:r w:rsidRPr="00C756F4">
        <w:rPr>
          <w:rFonts w:ascii="Times New Roman" w:hAnsi="Times New Roman" w:cs="Times New Roman"/>
          <w:sz w:val="24"/>
          <w:szCs w:val="24"/>
        </w:rPr>
        <w:t>della giurisprudenza e dunque del diritto europeo.</w:t>
      </w:r>
    </w:p>
    <w:p w14:paraId="2E0DD8B2" w14:textId="767C0C0D" w:rsidR="00F64236" w:rsidRPr="00C756F4" w:rsidRDefault="001E3E6B" w:rsidP="004717C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I</w:t>
      </w:r>
      <w:r w:rsidR="00B76A21" w:rsidRPr="00C756F4">
        <w:rPr>
          <w:rFonts w:ascii="Times New Roman" w:hAnsi="Times New Roman" w:cs="Times New Roman"/>
          <w:sz w:val="24"/>
          <w:szCs w:val="24"/>
        </w:rPr>
        <w:t>l giudice comune è</w:t>
      </w:r>
      <w:r w:rsidRPr="00C756F4">
        <w:rPr>
          <w:rFonts w:ascii="Times New Roman" w:hAnsi="Times New Roman" w:cs="Times New Roman"/>
          <w:sz w:val="24"/>
          <w:szCs w:val="24"/>
        </w:rPr>
        <w:t xml:space="preserve"> infatti, nel disegno proprio del sistema,</w:t>
      </w:r>
      <w:r w:rsidR="00B76A21" w:rsidRPr="00C756F4">
        <w:rPr>
          <w:rFonts w:ascii="Times New Roman" w:hAnsi="Times New Roman" w:cs="Times New Roman"/>
          <w:sz w:val="24"/>
          <w:szCs w:val="24"/>
        </w:rPr>
        <w:t xml:space="preserve"> “giudice comunitario di prossimità”</w:t>
      </w:r>
      <w:r w:rsidRPr="00C756F4">
        <w:rPr>
          <w:rFonts w:ascii="Times New Roman" w:hAnsi="Times New Roman" w:cs="Times New Roman"/>
          <w:sz w:val="24"/>
          <w:szCs w:val="24"/>
        </w:rPr>
        <w:t>:</w:t>
      </w:r>
      <w:r w:rsidR="00B76A21" w:rsidRPr="00C756F4">
        <w:rPr>
          <w:rStyle w:val="Rimandonotaapidipagina"/>
          <w:rFonts w:ascii="Times New Roman" w:hAnsi="Times New Roman" w:cs="Times New Roman"/>
          <w:sz w:val="24"/>
          <w:szCs w:val="24"/>
        </w:rPr>
        <w:footnoteReference w:id="32"/>
      </w:r>
      <w:r w:rsidR="00B76A21" w:rsidRPr="00C756F4">
        <w:rPr>
          <w:rFonts w:ascii="Times New Roman" w:hAnsi="Times New Roman" w:cs="Times New Roman"/>
          <w:sz w:val="24"/>
          <w:szCs w:val="24"/>
        </w:rPr>
        <w:t xml:space="preserve">  </w:t>
      </w:r>
      <w:r w:rsidRPr="00C756F4">
        <w:rPr>
          <w:rFonts w:ascii="Times New Roman" w:hAnsi="Times New Roman" w:cs="Times New Roman"/>
          <w:sz w:val="24"/>
          <w:szCs w:val="24"/>
        </w:rPr>
        <w:t xml:space="preserve">e questo ruolo ha costituito il presupposto per l’efficace adattamento dei sistemi giuridici nazionali al diritto dell’U.E. </w:t>
      </w:r>
      <w:r w:rsidR="002E571E" w:rsidRPr="00C756F4">
        <w:rPr>
          <w:rFonts w:ascii="Times New Roman" w:hAnsi="Times New Roman" w:cs="Times New Roman"/>
          <w:sz w:val="24"/>
          <w:szCs w:val="24"/>
        </w:rPr>
        <w:t xml:space="preserve">   </w:t>
      </w:r>
      <w:r w:rsidR="00F64236" w:rsidRPr="00C756F4">
        <w:rPr>
          <w:rFonts w:ascii="Times New Roman" w:hAnsi="Times New Roman" w:cs="Times New Roman"/>
          <w:sz w:val="24"/>
          <w:szCs w:val="24"/>
        </w:rPr>
        <w:t xml:space="preserve">     </w:t>
      </w:r>
    </w:p>
    <w:p w14:paraId="5DA7A730" w14:textId="7CCCCA0B" w:rsidR="004E4E3E" w:rsidRPr="00C756F4" w:rsidRDefault="001E3E6B" w:rsidP="004717C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Un adattamento sollecitato necessariamente “dal basso”, anche in relazione alla valutazione dei possibili effetti del rinvio pregiudiziale.</w:t>
      </w:r>
    </w:p>
    <w:p w14:paraId="1E78A2AA" w14:textId="32B1E9EF" w:rsidR="001E3E6B" w:rsidRPr="00C756F4" w:rsidRDefault="00B4031E" w:rsidP="001E3E6B">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9</w:t>
      </w:r>
      <w:r w:rsidR="00DD74F3" w:rsidRPr="00C756F4">
        <w:rPr>
          <w:rFonts w:ascii="Times New Roman" w:hAnsi="Times New Roman" w:cs="Times New Roman"/>
          <w:sz w:val="24"/>
          <w:szCs w:val="24"/>
        </w:rPr>
        <w:t xml:space="preserve">.4. </w:t>
      </w:r>
      <w:r w:rsidR="001E3E6B" w:rsidRPr="00C756F4">
        <w:rPr>
          <w:rFonts w:ascii="Times New Roman" w:hAnsi="Times New Roman" w:cs="Times New Roman"/>
          <w:sz w:val="24"/>
          <w:szCs w:val="24"/>
        </w:rPr>
        <w:t>Valutare se investire o meno della questione interpretativa (e quindi della lite) la Corte di Giustizia non è infatti una decisione “neutra” e formale, o solo in rito: come dimostrano proprio le opinioni critiche rispetto a tale scelta che si sono in precedenza ri</w:t>
      </w:r>
      <w:r w:rsidR="00C467F7" w:rsidRPr="00C756F4">
        <w:rPr>
          <w:rFonts w:ascii="Times New Roman" w:hAnsi="Times New Roman" w:cs="Times New Roman"/>
          <w:sz w:val="24"/>
          <w:szCs w:val="24"/>
        </w:rPr>
        <w:t>chiama</w:t>
      </w:r>
      <w:r w:rsidR="001E3E6B" w:rsidRPr="00C756F4">
        <w:rPr>
          <w:rFonts w:ascii="Times New Roman" w:hAnsi="Times New Roman" w:cs="Times New Roman"/>
          <w:sz w:val="24"/>
          <w:szCs w:val="24"/>
        </w:rPr>
        <w:t>te</w:t>
      </w:r>
      <w:r w:rsidR="00536A39" w:rsidRPr="00C756F4">
        <w:rPr>
          <w:rStyle w:val="Rimandonotaapidipagina"/>
          <w:rFonts w:ascii="Times New Roman" w:hAnsi="Times New Roman" w:cs="Times New Roman"/>
          <w:sz w:val="24"/>
          <w:szCs w:val="24"/>
        </w:rPr>
        <w:footnoteReference w:id="33"/>
      </w:r>
      <w:r w:rsidR="003632DB" w:rsidRPr="00C756F4">
        <w:rPr>
          <w:rFonts w:ascii="Times New Roman" w:hAnsi="Times New Roman" w:cs="Times New Roman"/>
          <w:sz w:val="24"/>
          <w:szCs w:val="24"/>
        </w:rPr>
        <w:t>.</w:t>
      </w:r>
    </w:p>
    <w:p w14:paraId="7FB11218" w14:textId="62ED2CF8" w:rsidR="00C467F7" w:rsidRPr="00C756F4" w:rsidRDefault="00C467F7" w:rsidP="004717C7">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lastRenderedPageBreak/>
        <w:t>Da qui l’esigenza che il dialogo con la Corte di Giustizia rimanga diffuso e non venga accentrato (il che potrebbe esporre la relativa valutazione a scelte tali da snaturarne l’identità in funzione di indirizzi di politica del diritto).</w:t>
      </w:r>
    </w:p>
    <w:p w14:paraId="6737B720" w14:textId="2BC7CA46" w:rsidR="00AB0FBE" w:rsidRPr="00C756F4" w:rsidRDefault="00C467F7" w:rsidP="00AB0FBE">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Solo questo sembra essere il mezzo per garantire una armonizzazione del diritto dell’</w:t>
      </w:r>
      <w:proofErr w:type="spellStart"/>
      <w:r w:rsidRPr="00C756F4">
        <w:rPr>
          <w:rFonts w:ascii="Times New Roman" w:hAnsi="Times New Roman" w:cs="Times New Roman"/>
          <w:sz w:val="24"/>
          <w:szCs w:val="24"/>
        </w:rPr>
        <w:t>U.e</w:t>
      </w:r>
      <w:proofErr w:type="spellEnd"/>
      <w:r w:rsidRPr="00C756F4">
        <w:rPr>
          <w:rFonts w:ascii="Times New Roman" w:hAnsi="Times New Roman" w:cs="Times New Roman"/>
          <w:sz w:val="24"/>
          <w:szCs w:val="24"/>
        </w:rPr>
        <w:t xml:space="preserve">. come esigenza </w:t>
      </w:r>
      <w:r w:rsidR="00B76A21" w:rsidRPr="00C756F4">
        <w:rPr>
          <w:rFonts w:ascii="Times New Roman" w:hAnsi="Times New Roman" w:cs="Times New Roman"/>
          <w:sz w:val="24"/>
          <w:szCs w:val="24"/>
        </w:rPr>
        <w:t xml:space="preserve">culturale, </w:t>
      </w:r>
      <w:r w:rsidR="009340B2" w:rsidRPr="00C756F4">
        <w:rPr>
          <w:rFonts w:ascii="Times New Roman" w:hAnsi="Times New Roman" w:cs="Times New Roman"/>
          <w:sz w:val="24"/>
          <w:szCs w:val="24"/>
        </w:rPr>
        <w:t xml:space="preserve">e di civiltà giuridica, </w:t>
      </w:r>
      <w:r w:rsidR="00B76A21" w:rsidRPr="00C756F4">
        <w:rPr>
          <w:rFonts w:ascii="Times New Roman" w:hAnsi="Times New Roman" w:cs="Times New Roman"/>
          <w:sz w:val="24"/>
          <w:szCs w:val="24"/>
        </w:rPr>
        <w:t>prima ancora che giuridico-</w:t>
      </w:r>
      <w:r w:rsidR="008D6E8E">
        <w:rPr>
          <w:rFonts w:ascii="Times New Roman" w:hAnsi="Times New Roman" w:cs="Times New Roman"/>
          <w:sz w:val="24"/>
          <w:szCs w:val="24"/>
        </w:rPr>
        <w:t>formale</w:t>
      </w:r>
      <w:r w:rsidRPr="00C756F4">
        <w:rPr>
          <w:rFonts w:ascii="Times New Roman" w:hAnsi="Times New Roman" w:cs="Times New Roman"/>
          <w:sz w:val="24"/>
          <w:szCs w:val="24"/>
        </w:rPr>
        <w:t>: funzionale alla “aspirazione a una concreta (non retorica, non celebrativa, non astratta e magniloquente) unità dell’Europa”.</w:t>
      </w:r>
      <w:r w:rsidRPr="00C756F4">
        <w:rPr>
          <w:rStyle w:val="Rimandonotaapidipagina"/>
          <w:rFonts w:ascii="Times New Roman" w:hAnsi="Times New Roman" w:cs="Times New Roman"/>
          <w:sz w:val="24"/>
          <w:szCs w:val="24"/>
        </w:rPr>
        <w:footnoteReference w:id="34"/>
      </w:r>
      <w:r w:rsidRPr="00C756F4">
        <w:rPr>
          <w:rFonts w:ascii="Times New Roman" w:hAnsi="Times New Roman" w:cs="Times New Roman"/>
          <w:sz w:val="24"/>
          <w:szCs w:val="24"/>
        </w:rPr>
        <w:t xml:space="preserve"> </w:t>
      </w:r>
    </w:p>
    <w:p w14:paraId="280C91EB" w14:textId="610C2C1C" w:rsidR="009A1736" w:rsidRPr="00C756F4" w:rsidRDefault="009A1736" w:rsidP="009A1736">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L’armonizzazione della disciplina degli istituti implica dunque un approccio laico, necessariamente non “filtrato” centralmente, esattamente opposto a quello che lamenta che il rinvio pregiudiziale possa essere strumento di una “sorta di pialla livellatrice, per cui la tutela del paesaggio dovrebbe essere uguale dalla Finlandia alla Sicilia”.</w:t>
      </w:r>
      <w:r w:rsidRPr="00C756F4">
        <w:rPr>
          <w:rStyle w:val="Rimandonotaapidipagina"/>
          <w:rFonts w:ascii="Times New Roman" w:hAnsi="Times New Roman" w:cs="Times New Roman"/>
          <w:sz w:val="24"/>
          <w:szCs w:val="24"/>
        </w:rPr>
        <w:footnoteReference w:id="35"/>
      </w:r>
    </w:p>
    <w:p w14:paraId="70D1103D" w14:textId="72C66B58" w:rsidR="009A1736" w:rsidRPr="00C756F4" w:rsidRDefault="009A1736" w:rsidP="00C2032E">
      <w:pPr>
        <w:spacing w:line="360" w:lineRule="auto"/>
        <w:jc w:val="both"/>
        <w:rPr>
          <w:rFonts w:ascii="Times New Roman" w:hAnsi="Times New Roman" w:cs="Times New Roman"/>
          <w:sz w:val="24"/>
          <w:szCs w:val="24"/>
        </w:rPr>
      </w:pPr>
      <w:r w:rsidRPr="00C756F4">
        <w:rPr>
          <w:rFonts w:ascii="Times New Roman" w:hAnsi="Times New Roman" w:cs="Times New Roman"/>
          <w:sz w:val="24"/>
          <w:szCs w:val="24"/>
        </w:rPr>
        <w:t>Invero proprio l’effettività della medesima disciplina dei singoli istituti ad ogni latitudine comunitaria</w:t>
      </w:r>
      <w:r w:rsidR="00C2032E" w:rsidRPr="00C756F4">
        <w:rPr>
          <w:rFonts w:ascii="Times New Roman" w:hAnsi="Times New Roman" w:cs="Times New Roman"/>
          <w:sz w:val="24"/>
          <w:szCs w:val="24"/>
        </w:rPr>
        <w:t>, garantita dal ruolo del giudice comune come “giudice comunitario di prossimità”, assicura la precondizione culturale del sistema, quella per cui</w:t>
      </w:r>
      <w:r w:rsidRPr="00C756F4">
        <w:rPr>
          <w:rFonts w:ascii="Times New Roman" w:hAnsi="Times New Roman" w:cs="Times New Roman"/>
          <w:sz w:val="24"/>
          <w:szCs w:val="24"/>
        </w:rPr>
        <w:t xml:space="preserve"> </w:t>
      </w:r>
      <w:r w:rsidR="00C2032E" w:rsidRPr="00C756F4">
        <w:rPr>
          <w:rFonts w:ascii="Times New Roman" w:hAnsi="Times New Roman" w:cs="Times New Roman"/>
          <w:sz w:val="24"/>
          <w:szCs w:val="24"/>
        </w:rPr>
        <w:t>l’unità europea sia “</w:t>
      </w:r>
      <w:r w:rsidR="00C2032E" w:rsidRPr="00C756F4">
        <w:rPr>
          <w:rFonts w:ascii="Times New Roman" w:hAnsi="Times New Roman" w:cs="Times New Roman"/>
          <w:i/>
          <w:iCs/>
          <w:sz w:val="24"/>
          <w:szCs w:val="24"/>
        </w:rPr>
        <w:t>un’unità laica, senza nulla di ‘santo’. Un’unità che cominci da quanto di più laico ci sia nel patrimonio della storia degli uomini, e cioè dal diritto. Non c’è unità possibile se continuano ad esistere, nei codici o nella pratica, quelli che Voltaire chiamava ‘</w:t>
      </w:r>
      <w:proofErr w:type="spellStart"/>
      <w:r w:rsidR="00C2032E" w:rsidRPr="00C756F4">
        <w:rPr>
          <w:rFonts w:ascii="Times New Roman" w:hAnsi="Times New Roman" w:cs="Times New Roman"/>
          <w:sz w:val="24"/>
          <w:szCs w:val="24"/>
        </w:rPr>
        <w:t>délits</w:t>
      </w:r>
      <w:proofErr w:type="spellEnd"/>
      <w:r w:rsidR="00C2032E" w:rsidRPr="00C756F4">
        <w:rPr>
          <w:rFonts w:ascii="Times New Roman" w:hAnsi="Times New Roman" w:cs="Times New Roman"/>
          <w:sz w:val="24"/>
          <w:szCs w:val="24"/>
        </w:rPr>
        <w:t xml:space="preserve"> </w:t>
      </w:r>
      <w:proofErr w:type="spellStart"/>
      <w:r w:rsidR="00C2032E" w:rsidRPr="00C756F4">
        <w:rPr>
          <w:rFonts w:ascii="Times New Roman" w:hAnsi="Times New Roman" w:cs="Times New Roman"/>
          <w:sz w:val="24"/>
          <w:szCs w:val="24"/>
        </w:rPr>
        <w:t>locaux</w:t>
      </w:r>
      <w:proofErr w:type="spellEnd"/>
      <w:r w:rsidR="00C2032E" w:rsidRPr="00C756F4">
        <w:rPr>
          <w:rFonts w:ascii="Times New Roman" w:hAnsi="Times New Roman" w:cs="Times New Roman"/>
          <w:sz w:val="24"/>
          <w:szCs w:val="24"/>
        </w:rPr>
        <w:t>’</w:t>
      </w:r>
      <w:r w:rsidR="00C2032E" w:rsidRPr="00C756F4">
        <w:rPr>
          <w:rFonts w:ascii="Times New Roman" w:hAnsi="Times New Roman" w:cs="Times New Roman"/>
          <w:i/>
          <w:iCs/>
          <w:sz w:val="24"/>
          <w:szCs w:val="24"/>
        </w:rPr>
        <w:t>, delitti locali, delitti che sono delitti al di qua di un confine e non lo sono più al di là, appena superato</w:t>
      </w:r>
      <w:r w:rsidR="00C2032E" w:rsidRPr="00C756F4">
        <w:rPr>
          <w:rFonts w:ascii="Times New Roman" w:hAnsi="Times New Roman" w:cs="Times New Roman"/>
          <w:sz w:val="24"/>
          <w:szCs w:val="24"/>
        </w:rPr>
        <w:t>”.</w:t>
      </w:r>
      <w:r w:rsidR="00C2032E" w:rsidRPr="00C756F4">
        <w:rPr>
          <w:rStyle w:val="Rimandonotaapidipagina"/>
          <w:rFonts w:ascii="Times New Roman" w:hAnsi="Times New Roman" w:cs="Times New Roman"/>
          <w:sz w:val="24"/>
          <w:szCs w:val="24"/>
        </w:rPr>
        <w:footnoteReference w:id="36"/>
      </w:r>
    </w:p>
    <w:p w14:paraId="41C4FA46" w14:textId="77777777" w:rsidR="00424553" w:rsidRDefault="00424553" w:rsidP="00C2032E">
      <w:pPr>
        <w:spacing w:line="360" w:lineRule="auto"/>
        <w:jc w:val="both"/>
        <w:rPr>
          <w:rFonts w:ascii="Times New Roman" w:hAnsi="Times New Roman" w:cs="Times New Roman"/>
          <w:sz w:val="24"/>
          <w:szCs w:val="24"/>
        </w:rPr>
      </w:pPr>
    </w:p>
    <w:p w14:paraId="2BE802E6" w14:textId="77777777" w:rsidR="00F44969" w:rsidRDefault="00F44969" w:rsidP="00C2032E">
      <w:pPr>
        <w:spacing w:line="360" w:lineRule="auto"/>
        <w:jc w:val="both"/>
        <w:rPr>
          <w:rFonts w:ascii="Times New Roman" w:hAnsi="Times New Roman" w:cs="Times New Roman"/>
          <w:sz w:val="24"/>
          <w:szCs w:val="24"/>
        </w:rPr>
      </w:pPr>
    </w:p>
    <w:p w14:paraId="3CDCEE14" w14:textId="77777777" w:rsidR="00F44969" w:rsidRDefault="00F44969" w:rsidP="00C2032E">
      <w:pPr>
        <w:spacing w:line="360" w:lineRule="auto"/>
        <w:jc w:val="both"/>
        <w:rPr>
          <w:rFonts w:ascii="Times New Roman" w:hAnsi="Times New Roman" w:cs="Times New Roman"/>
          <w:sz w:val="24"/>
          <w:szCs w:val="24"/>
        </w:rPr>
      </w:pPr>
    </w:p>
    <w:p w14:paraId="0A854FA0" w14:textId="0651CA82" w:rsidR="00F44969" w:rsidRPr="00F44969" w:rsidRDefault="00F44969" w:rsidP="00F44969">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Giovanni Tulumello</w:t>
      </w:r>
      <w:r w:rsidRPr="00F44969">
        <w:rPr>
          <w:rFonts w:ascii="Times New Roman" w:hAnsi="Times New Roman" w:cs="Times New Roman"/>
          <w:i/>
          <w:iCs/>
          <w:sz w:val="24"/>
          <w:szCs w:val="24"/>
        </w:rPr>
        <w:t xml:space="preserve">, </w:t>
      </w:r>
      <w:r>
        <w:rPr>
          <w:rFonts w:ascii="Times New Roman" w:hAnsi="Times New Roman" w:cs="Times New Roman"/>
          <w:i/>
          <w:iCs/>
          <w:sz w:val="24"/>
          <w:szCs w:val="24"/>
        </w:rPr>
        <w:t>Consigliere di Stato</w:t>
      </w:r>
    </w:p>
    <w:p w14:paraId="374C5A6C" w14:textId="77777777" w:rsidR="00F44969" w:rsidRPr="00F44969" w:rsidRDefault="00F44969" w:rsidP="00F44969">
      <w:pPr>
        <w:spacing w:line="276" w:lineRule="auto"/>
        <w:jc w:val="both"/>
        <w:rPr>
          <w:rFonts w:ascii="Times New Roman" w:hAnsi="Times New Roman" w:cs="Times New Roman"/>
          <w:i/>
          <w:iCs/>
          <w:sz w:val="24"/>
          <w:szCs w:val="24"/>
        </w:rPr>
      </w:pPr>
      <w:r w:rsidRPr="00F44969">
        <w:rPr>
          <w:rFonts w:ascii="Times New Roman" w:hAnsi="Times New Roman" w:cs="Times New Roman"/>
          <w:i/>
          <w:iCs/>
          <w:sz w:val="24"/>
          <w:szCs w:val="24"/>
        </w:rPr>
        <w:t xml:space="preserve">Le opinioni di cui al presente contributo sono espresse dall’Autore a titolo personale; esse non impegnano l'Ufficio studi della Giustizia amministrativa, né quest'ultima quale Istituzione. </w:t>
      </w:r>
    </w:p>
    <w:p w14:paraId="3FD12084" w14:textId="77777777" w:rsidR="00F44969" w:rsidRPr="00C756F4" w:rsidRDefault="00F44969" w:rsidP="00C2032E">
      <w:pPr>
        <w:spacing w:line="360" w:lineRule="auto"/>
        <w:jc w:val="both"/>
        <w:rPr>
          <w:rFonts w:ascii="Times New Roman" w:hAnsi="Times New Roman" w:cs="Times New Roman"/>
          <w:sz w:val="24"/>
          <w:szCs w:val="24"/>
        </w:rPr>
      </w:pPr>
    </w:p>
    <w:sectPr w:rsidR="00F44969" w:rsidRPr="00C756F4">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C4DE2" w14:textId="77777777" w:rsidR="00020CDB" w:rsidRDefault="00020CDB" w:rsidP="007B69D6">
      <w:pPr>
        <w:spacing w:after="0" w:line="240" w:lineRule="auto"/>
      </w:pPr>
      <w:r>
        <w:separator/>
      </w:r>
    </w:p>
  </w:endnote>
  <w:endnote w:type="continuationSeparator" w:id="0">
    <w:p w14:paraId="12B4016D" w14:textId="77777777" w:rsidR="00020CDB" w:rsidRDefault="00020CDB" w:rsidP="007B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55D7" w14:textId="77777777" w:rsidR="003B1648" w:rsidRDefault="003B164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833127"/>
      <w:docPartObj>
        <w:docPartGallery w:val="Page Numbers (Bottom of Page)"/>
        <w:docPartUnique/>
      </w:docPartObj>
    </w:sdtPr>
    <w:sdtEndPr/>
    <w:sdtContent>
      <w:p w14:paraId="7066643E" w14:textId="7FF767D0" w:rsidR="003B1648" w:rsidRDefault="003B1648">
        <w:pPr>
          <w:pStyle w:val="Pidipagina"/>
          <w:jc w:val="center"/>
        </w:pPr>
        <w:r>
          <w:fldChar w:fldCharType="begin"/>
        </w:r>
        <w:r>
          <w:instrText>PAGE   \* MERGEFORMAT</w:instrText>
        </w:r>
        <w:r>
          <w:fldChar w:fldCharType="separate"/>
        </w:r>
        <w:r w:rsidR="004939DA">
          <w:rPr>
            <w:noProof/>
          </w:rPr>
          <w:t>20</w:t>
        </w:r>
        <w:r>
          <w:fldChar w:fldCharType="end"/>
        </w:r>
      </w:p>
    </w:sdtContent>
  </w:sdt>
  <w:p w14:paraId="23208793" w14:textId="77777777" w:rsidR="003B1648" w:rsidRDefault="003B164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6603" w14:textId="77777777" w:rsidR="003B1648" w:rsidRDefault="003B16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9ACC0" w14:textId="77777777" w:rsidR="00020CDB" w:rsidRDefault="00020CDB" w:rsidP="007B69D6">
      <w:pPr>
        <w:spacing w:after="0" w:line="240" w:lineRule="auto"/>
      </w:pPr>
      <w:r>
        <w:separator/>
      </w:r>
    </w:p>
  </w:footnote>
  <w:footnote w:type="continuationSeparator" w:id="0">
    <w:p w14:paraId="7F0C62BF" w14:textId="77777777" w:rsidR="00020CDB" w:rsidRDefault="00020CDB" w:rsidP="007B69D6">
      <w:pPr>
        <w:spacing w:after="0" w:line="240" w:lineRule="auto"/>
      </w:pPr>
      <w:r>
        <w:continuationSeparator/>
      </w:r>
    </w:p>
  </w:footnote>
  <w:footnote w:id="1">
    <w:p w14:paraId="7CB29809" w14:textId="4555ED01" w:rsidR="00C758B3" w:rsidRPr="00C756F4" w:rsidRDefault="00C758B3"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sym w:font="Symbol" w:char="F02A"/>
      </w:r>
      <w:r w:rsidRPr="00C756F4">
        <w:rPr>
          <w:rFonts w:ascii="Times New Roman" w:hAnsi="Times New Roman" w:cs="Times New Roman"/>
        </w:rPr>
        <w:t xml:space="preserve"> Consigliere di Stato – Componente dell’Ufficio studi e formazione della Giustizia amministrativa (lo scritto – che riproduce, con </w:t>
      </w:r>
      <w:r w:rsidR="00E50085" w:rsidRPr="00C756F4">
        <w:rPr>
          <w:rFonts w:ascii="Times New Roman" w:hAnsi="Times New Roman" w:cs="Times New Roman"/>
        </w:rPr>
        <w:t>alcun</w:t>
      </w:r>
      <w:r w:rsidR="00C530A0" w:rsidRPr="00C756F4">
        <w:rPr>
          <w:rFonts w:ascii="Times New Roman" w:hAnsi="Times New Roman" w:cs="Times New Roman"/>
        </w:rPr>
        <w:t>e integrazioni</w:t>
      </w:r>
      <w:r w:rsidR="00E50085" w:rsidRPr="00C756F4">
        <w:rPr>
          <w:rFonts w:ascii="Times New Roman" w:hAnsi="Times New Roman" w:cs="Times New Roman"/>
        </w:rPr>
        <w:t>,</w:t>
      </w:r>
      <w:r w:rsidRPr="00C756F4">
        <w:rPr>
          <w:rFonts w:ascii="Times New Roman" w:hAnsi="Times New Roman" w:cs="Times New Roman"/>
        </w:rPr>
        <w:t xml:space="preserve"> il testo della relazione svolta il 14 ottobre 2025 al Convegno sul tema “Il Giudice “comune” nell’interpretazione e nell’applicazione del diritto dell’Unione europea”, organizzato dall’Università degli Studi di Milano e dall’Ordine degli Avvocati di Milano</w:t>
      </w:r>
      <w:r w:rsidR="00321C41">
        <w:rPr>
          <w:rFonts w:ascii="Times New Roman" w:hAnsi="Times New Roman" w:cs="Times New Roman"/>
        </w:rPr>
        <w:t xml:space="preserve">, e che è destinato alla pubblicazione nella </w:t>
      </w:r>
      <w:r w:rsidR="00321C41" w:rsidRPr="00C756F4">
        <w:rPr>
          <w:rFonts w:ascii="Times New Roman" w:hAnsi="Times New Roman" w:cs="Times New Roman"/>
          <w:i/>
        </w:rPr>
        <w:t xml:space="preserve">Riv. </w:t>
      </w:r>
      <w:proofErr w:type="spellStart"/>
      <w:r w:rsidR="00321C41" w:rsidRPr="00C756F4">
        <w:rPr>
          <w:rFonts w:ascii="Times New Roman" w:hAnsi="Times New Roman" w:cs="Times New Roman"/>
          <w:i/>
        </w:rPr>
        <w:t>it</w:t>
      </w:r>
      <w:proofErr w:type="spellEnd"/>
      <w:r w:rsidR="00321C41" w:rsidRPr="00C756F4">
        <w:rPr>
          <w:rFonts w:ascii="Times New Roman" w:hAnsi="Times New Roman" w:cs="Times New Roman"/>
          <w:i/>
        </w:rPr>
        <w:t>. dir. pubbl. comunitario</w:t>
      </w:r>
      <w:r w:rsidRPr="00C756F4">
        <w:rPr>
          <w:rFonts w:ascii="Times New Roman" w:hAnsi="Times New Roman" w:cs="Times New Roman"/>
        </w:rPr>
        <w:t xml:space="preserve"> - riflette opinioni personali dell’A.)</w:t>
      </w:r>
      <w:r w:rsidR="000B18A7" w:rsidRPr="00C756F4">
        <w:rPr>
          <w:rFonts w:ascii="Times New Roman" w:hAnsi="Times New Roman" w:cs="Times New Roman"/>
        </w:rPr>
        <w:t>.</w:t>
      </w:r>
    </w:p>
    <w:p w14:paraId="08E6DAAE" w14:textId="77777777" w:rsidR="000B18A7" w:rsidRPr="00C756F4" w:rsidRDefault="000B18A7" w:rsidP="00424553">
      <w:pPr>
        <w:pStyle w:val="Testonotaapidipagina"/>
        <w:jc w:val="both"/>
        <w:rPr>
          <w:rFonts w:ascii="Times New Roman" w:hAnsi="Times New Roman" w:cs="Times New Roman"/>
        </w:rPr>
      </w:pPr>
    </w:p>
  </w:footnote>
  <w:footnote w:id="2">
    <w:p w14:paraId="4F057C22" w14:textId="0B3F50C4" w:rsidR="000B18A7" w:rsidRPr="00C756F4" w:rsidRDefault="000B18A7"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Definita “figura forse eccessivamente irenica” da </w:t>
      </w:r>
      <w:r w:rsidRPr="00C756F4">
        <w:rPr>
          <w:rFonts w:ascii="Times New Roman" w:hAnsi="Times New Roman" w:cs="Times New Roman"/>
          <w:smallCaps/>
        </w:rPr>
        <w:t>H. Simonetti</w:t>
      </w:r>
      <w:r w:rsidRPr="00C756F4">
        <w:rPr>
          <w:rFonts w:ascii="Times New Roman" w:hAnsi="Times New Roman" w:cs="Times New Roman"/>
        </w:rPr>
        <w:t xml:space="preserve">, </w:t>
      </w:r>
      <w:r w:rsidRPr="00C756F4">
        <w:rPr>
          <w:rFonts w:ascii="Times New Roman" w:hAnsi="Times New Roman" w:cs="Times New Roman"/>
          <w:i/>
          <w:iCs/>
        </w:rPr>
        <w:t>Questioni di giurisdizione e diritto dell’Unione Europea</w:t>
      </w:r>
      <w:r w:rsidRPr="00C756F4">
        <w:rPr>
          <w:rFonts w:ascii="Times New Roman" w:hAnsi="Times New Roman" w:cs="Times New Roman"/>
        </w:rPr>
        <w:t>, in</w:t>
      </w:r>
      <w:r w:rsidRPr="00C756F4">
        <w:rPr>
          <w:rFonts w:ascii="Times New Roman" w:hAnsi="Times New Roman" w:cs="Times New Roman"/>
          <w:i/>
          <w:iCs/>
        </w:rPr>
        <w:t xml:space="preserve"> </w:t>
      </w:r>
      <w:proofErr w:type="spellStart"/>
      <w:r w:rsidRPr="00C756F4">
        <w:rPr>
          <w:rFonts w:ascii="Times New Roman" w:hAnsi="Times New Roman" w:cs="Times New Roman"/>
          <w:i/>
          <w:iCs/>
        </w:rPr>
        <w:t>Judicium</w:t>
      </w:r>
      <w:proofErr w:type="spellEnd"/>
      <w:r w:rsidRPr="00C756F4">
        <w:rPr>
          <w:rFonts w:ascii="Times New Roman" w:hAnsi="Times New Roman" w:cs="Times New Roman"/>
        </w:rPr>
        <w:t>, 14 giugno 2024.</w:t>
      </w:r>
    </w:p>
  </w:footnote>
  <w:footnote w:id="3">
    <w:p w14:paraId="416919D4" w14:textId="77777777" w:rsidR="007B69D6" w:rsidRPr="00C756F4" w:rsidRDefault="007B69D6"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In questo senso già </w:t>
      </w:r>
      <w:r w:rsidRPr="00C756F4">
        <w:rPr>
          <w:rFonts w:ascii="Times New Roman" w:hAnsi="Times New Roman" w:cs="Times New Roman"/>
          <w:smallCaps/>
        </w:rPr>
        <w:t>M.P. Chiti</w:t>
      </w:r>
      <w:r w:rsidRPr="00C756F4">
        <w:rPr>
          <w:rFonts w:ascii="Times New Roman" w:hAnsi="Times New Roman" w:cs="Times New Roman"/>
        </w:rPr>
        <w:t xml:space="preserve">, </w:t>
      </w:r>
      <w:r w:rsidRPr="00C756F4">
        <w:rPr>
          <w:rFonts w:ascii="Times New Roman" w:hAnsi="Times New Roman" w:cs="Times New Roman"/>
          <w:i/>
        </w:rPr>
        <w:t xml:space="preserve">Il rinvio pregiudiziale e l’intreccio tra diritto processuale nazionale ed europeo: come custodire i custodi dagli abusi del diritto di </w:t>
      </w:r>
      <w:proofErr w:type="gramStart"/>
      <w:r w:rsidRPr="00C756F4">
        <w:rPr>
          <w:rFonts w:ascii="Times New Roman" w:hAnsi="Times New Roman" w:cs="Times New Roman"/>
          <w:i/>
        </w:rPr>
        <w:t>difesa?</w:t>
      </w:r>
      <w:r w:rsidRPr="00C756F4">
        <w:rPr>
          <w:rFonts w:ascii="Times New Roman" w:hAnsi="Times New Roman" w:cs="Times New Roman"/>
        </w:rPr>
        <w:t>,</w:t>
      </w:r>
      <w:proofErr w:type="gramEnd"/>
      <w:r w:rsidRPr="00C756F4">
        <w:rPr>
          <w:rFonts w:ascii="Times New Roman" w:hAnsi="Times New Roman" w:cs="Times New Roman"/>
        </w:rPr>
        <w:t xml:space="preserve"> in </w:t>
      </w:r>
      <w:r w:rsidRPr="00C756F4">
        <w:rPr>
          <w:rFonts w:ascii="Times New Roman" w:hAnsi="Times New Roman" w:cs="Times New Roman"/>
          <w:i/>
        </w:rPr>
        <w:t xml:space="preserve">Riv. </w:t>
      </w:r>
      <w:proofErr w:type="spellStart"/>
      <w:r w:rsidRPr="00C756F4">
        <w:rPr>
          <w:rFonts w:ascii="Times New Roman" w:hAnsi="Times New Roman" w:cs="Times New Roman"/>
          <w:i/>
        </w:rPr>
        <w:t>it</w:t>
      </w:r>
      <w:proofErr w:type="spellEnd"/>
      <w:r w:rsidRPr="00C756F4">
        <w:rPr>
          <w:rFonts w:ascii="Times New Roman" w:hAnsi="Times New Roman" w:cs="Times New Roman"/>
          <w:i/>
        </w:rPr>
        <w:t>. dir. pubbl. comunitario</w:t>
      </w:r>
      <w:r w:rsidRPr="00C756F4">
        <w:rPr>
          <w:rFonts w:ascii="Times New Roman" w:hAnsi="Times New Roman" w:cs="Times New Roman"/>
        </w:rPr>
        <w:t>, n. 5/2012: “</w:t>
      </w:r>
      <w:r w:rsidRPr="00C756F4">
        <w:rPr>
          <w:rFonts w:ascii="Times New Roman" w:hAnsi="Times New Roman" w:cs="Times New Roman"/>
          <w:iCs/>
        </w:rPr>
        <w:t>La “destrutturazione” dell’obbligo del rinvio ha poi comportato ulteriori problemi per i giudici nazionali, a seguito dell’estensione anche all’attività giurisdizionale dei principi comunitari sulla responsabilità extracontrattuale degli organi nazionali per violazioni di diritto dell’Unione</w:t>
      </w:r>
      <w:r w:rsidRPr="00C756F4">
        <w:rPr>
          <w:rFonts w:ascii="Times New Roman" w:hAnsi="Times New Roman" w:cs="Times New Roman"/>
        </w:rPr>
        <w:t>”.</w:t>
      </w:r>
    </w:p>
  </w:footnote>
  <w:footnote w:id="4">
    <w:p w14:paraId="7810A949" w14:textId="77777777" w:rsidR="007B69D6" w:rsidRPr="00C756F4" w:rsidRDefault="007B69D6" w:rsidP="00424553">
      <w:pPr>
        <w:pStyle w:val="Testonotaapidipagina"/>
        <w:jc w:val="both"/>
        <w:rPr>
          <w:rFonts w:ascii="Times New Roman" w:hAnsi="Times New Roman" w:cs="Times New Roman"/>
        </w:rPr>
      </w:pPr>
    </w:p>
    <w:p w14:paraId="323B5C77" w14:textId="77777777" w:rsidR="007B69D6" w:rsidRPr="00C756F4" w:rsidRDefault="007B69D6"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w:t>
      </w:r>
      <w:r w:rsidRPr="00C756F4">
        <w:rPr>
          <w:rFonts w:ascii="Times New Roman" w:hAnsi="Times New Roman" w:cs="Times New Roman"/>
          <w:smallCaps/>
        </w:rPr>
        <w:t>S. Foà</w:t>
      </w:r>
      <w:r w:rsidRPr="00C756F4">
        <w:rPr>
          <w:rFonts w:ascii="Times New Roman" w:hAnsi="Times New Roman" w:cs="Times New Roman"/>
        </w:rPr>
        <w:t xml:space="preserve">, </w:t>
      </w:r>
      <w:r w:rsidRPr="00C756F4">
        <w:rPr>
          <w:rFonts w:ascii="Times New Roman" w:hAnsi="Times New Roman" w:cs="Times New Roman"/>
          <w:i/>
        </w:rPr>
        <w:t>Giustizia amministrativa e rinvio pregiudiziale alla CGUE: da strumento “difensivo” a mezzo per ridiscutere il sistema costituzionale</w:t>
      </w:r>
      <w:r w:rsidRPr="00C756F4">
        <w:rPr>
          <w:rFonts w:ascii="Times New Roman" w:hAnsi="Times New Roman" w:cs="Times New Roman"/>
        </w:rPr>
        <w:t>, in</w:t>
      </w:r>
      <w:r w:rsidRPr="00C756F4">
        <w:rPr>
          <w:rFonts w:ascii="Times New Roman" w:hAnsi="Times New Roman" w:cs="Times New Roman"/>
          <w:i/>
        </w:rPr>
        <w:t xml:space="preserve"> Federalismi.it</w:t>
      </w:r>
      <w:r w:rsidRPr="00C756F4">
        <w:rPr>
          <w:rFonts w:ascii="Times New Roman" w:hAnsi="Times New Roman" w:cs="Times New Roman"/>
        </w:rPr>
        <w:t>., 4/2021, pag. 133.</w:t>
      </w:r>
    </w:p>
    <w:p w14:paraId="2A572051" w14:textId="77777777" w:rsidR="007B69D6" w:rsidRPr="00C756F4" w:rsidRDefault="007B69D6" w:rsidP="00424553">
      <w:pPr>
        <w:pStyle w:val="Testonotaapidipagina"/>
        <w:jc w:val="both"/>
        <w:rPr>
          <w:rFonts w:ascii="Times New Roman" w:hAnsi="Times New Roman" w:cs="Times New Roman"/>
        </w:rPr>
      </w:pPr>
      <w:r w:rsidRPr="00C756F4">
        <w:rPr>
          <w:rFonts w:ascii="Times New Roman" w:hAnsi="Times New Roman" w:cs="Times New Roman"/>
        </w:rPr>
        <w:t xml:space="preserve">Il rilievo è altresì oggetto del contributo di </w:t>
      </w:r>
      <w:r w:rsidRPr="00C756F4">
        <w:rPr>
          <w:rFonts w:ascii="Times New Roman" w:hAnsi="Times New Roman" w:cs="Times New Roman"/>
          <w:smallCaps/>
        </w:rPr>
        <w:t>G. Vitale</w:t>
      </w:r>
      <w:r w:rsidRPr="00C756F4">
        <w:rPr>
          <w:rFonts w:ascii="Times New Roman" w:hAnsi="Times New Roman" w:cs="Times New Roman"/>
        </w:rPr>
        <w:t xml:space="preserve">, </w:t>
      </w:r>
      <w:r w:rsidRPr="00C756F4">
        <w:rPr>
          <w:rFonts w:ascii="Times New Roman" w:hAnsi="Times New Roman" w:cs="Times New Roman"/>
          <w:i/>
        </w:rPr>
        <w:t>La logica del rinvio pregiudiziale tra obbligo di rinvio per i giudici di ultima istanza e responsabilità</w:t>
      </w:r>
      <w:r w:rsidRPr="00C756F4">
        <w:rPr>
          <w:rFonts w:ascii="Times New Roman" w:hAnsi="Times New Roman" w:cs="Times New Roman"/>
        </w:rPr>
        <w:t>, in</w:t>
      </w:r>
      <w:r w:rsidRPr="00C756F4">
        <w:rPr>
          <w:rFonts w:ascii="Times New Roman" w:hAnsi="Times New Roman" w:cs="Times New Roman"/>
          <w:i/>
        </w:rPr>
        <w:t xml:space="preserve"> Riv. </w:t>
      </w:r>
      <w:proofErr w:type="spellStart"/>
      <w:r w:rsidRPr="00C756F4">
        <w:rPr>
          <w:rFonts w:ascii="Times New Roman" w:hAnsi="Times New Roman" w:cs="Times New Roman"/>
          <w:i/>
        </w:rPr>
        <w:t>it</w:t>
      </w:r>
      <w:proofErr w:type="spellEnd"/>
      <w:r w:rsidRPr="00C756F4">
        <w:rPr>
          <w:rFonts w:ascii="Times New Roman" w:hAnsi="Times New Roman" w:cs="Times New Roman"/>
          <w:i/>
        </w:rPr>
        <w:t xml:space="preserve">. dir. pubbl. </w:t>
      </w:r>
      <w:proofErr w:type="spellStart"/>
      <w:r w:rsidRPr="00C756F4">
        <w:rPr>
          <w:rFonts w:ascii="Times New Roman" w:hAnsi="Times New Roman" w:cs="Times New Roman"/>
          <w:i/>
        </w:rPr>
        <w:t>comunit</w:t>
      </w:r>
      <w:proofErr w:type="spellEnd"/>
      <w:r w:rsidRPr="00C756F4">
        <w:rPr>
          <w:rFonts w:ascii="Times New Roman" w:hAnsi="Times New Roman" w:cs="Times New Roman"/>
        </w:rPr>
        <w:t>., fasc.1/2013, pagg. 59 e segg., la quale tuttavia osserva che</w:t>
      </w:r>
      <w:r w:rsidRPr="00C756F4">
        <w:rPr>
          <w:rFonts w:ascii="Times New Roman" w:hAnsi="Times New Roman" w:cs="Times New Roman"/>
          <w:i/>
        </w:rPr>
        <w:t xml:space="preserve"> “</w:t>
      </w:r>
      <w:r w:rsidRPr="00C756F4">
        <w:rPr>
          <w:rFonts w:ascii="Times New Roman" w:hAnsi="Times New Roman" w:cs="Times New Roman"/>
          <w:iCs/>
        </w:rPr>
        <w:t>a fronte di una valutazione discrezionale di rilevanza della questione, che in ipotesi conduca anche alla formulazione di uno o più quesiti ulteriori e diversi rispetto a quelli prospettati dalla parte, e tuttavia tali da richiedere alla Corte una interpretazione della norma sostanziale di diritto dell'Unione che debba essere applicata, sarebbe piuttosto improbabile rintracciare gli estremi per una violazione grave e manifesta del diritto dell'Unione e, quindi, per una conseguente responsabilità risarcitoria</w:t>
      </w:r>
      <w:r w:rsidRPr="00C756F4">
        <w:rPr>
          <w:rFonts w:ascii="Times New Roman" w:hAnsi="Times New Roman" w:cs="Times New Roman"/>
        </w:rPr>
        <w:t>”.</w:t>
      </w:r>
    </w:p>
    <w:p w14:paraId="3D77F5D3" w14:textId="77777777" w:rsidR="00E76BF6" w:rsidRPr="00C756F4" w:rsidRDefault="00E76BF6" w:rsidP="00424553">
      <w:pPr>
        <w:pStyle w:val="Testonotaapidipagina"/>
        <w:jc w:val="both"/>
        <w:rPr>
          <w:rFonts w:ascii="Times New Roman" w:hAnsi="Times New Roman" w:cs="Times New Roman"/>
        </w:rPr>
      </w:pPr>
    </w:p>
  </w:footnote>
  <w:footnote w:id="5">
    <w:p w14:paraId="26364181" w14:textId="34765168" w:rsidR="00E76BF6" w:rsidRPr="00C756F4" w:rsidRDefault="00E76BF6"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La premessa culturale del ragionamento è nel senso che “Contrariamente ai giudici nazionali di ultima istanza, ho il sospetto che gli studenti di diritto dell’Unione abbiano sempre amato abbastanza la sentenza nella causa CILFIT e a. (2). Nel corso dell’ultimo paio di decenni, il battito cardiaco di molti studenti di diritto dell’Unione è probabilmente aumentato per un improvviso impeto di gioia e sollievo nel vedere scritto «CILFIT», «eccezioni all’obbligo di rinvio pregiudiziale» e «discutete» sulla loro prova di esame o sul tema assegnato. (….) Da diversi anni, l’obbligo di sottoporre una questione pregiudiziale ai sensi dell’articolo 267, terzo comma, TFUE, le eccezioni a tale obbligo, e soprattutto la sua attuazione, sono stati il metaforico “can che dorme” del diritto dell’Unione. Siamo tutti consapevoli del fatto che esistono. Siamo tutti in grado di discutere o addirittura di scrivere trattati accademici su tale argomento. Tuttavia, nella vita reale, è meglio che il cane sia lasciato indisturbato. In termini pragmatici (o cinici), l’intero sistema dei rinvii pregiudiziali funziona in quanto nessuno, di fatto, applica la sentenza CILFIT, certamente non alla lettera. Spesso, è meglio l’idea di un cane che dover trattare con l’animale in carne ed ossa”.</w:t>
      </w:r>
    </w:p>
    <w:p w14:paraId="189B872F" w14:textId="77777777" w:rsidR="00E76BF6" w:rsidRPr="00C756F4" w:rsidRDefault="00E76BF6" w:rsidP="00424553">
      <w:pPr>
        <w:pStyle w:val="Testonotaapidipagina"/>
        <w:jc w:val="both"/>
        <w:rPr>
          <w:rFonts w:ascii="Times New Roman" w:hAnsi="Times New Roman" w:cs="Times New Roman"/>
        </w:rPr>
      </w:pPr>
    </w:p>
  </w:footnote>
  <w:footnote w:id="6">
    <w:p w14:paraId="01618B0A" w14:textId="168C4B1C" w:rsidR="00CA299E" w:rsidRPr="00C756F4" w:rsidRDefault="00CA299E"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In merito alla quale sia consentito il rinvio a </w:t>
      </w:r>
      <w:r w:rsidRPr="00C756F4">
        <w:rPr>
          <w:rFonts w:ascii="Times New Roman" w:hAnsi="Times New Roman" w:cs="Times New Roman"/>
          <w:smallCaps/>
        </w:rPr>
        <w:t>G. Tulumello</w:t>
      </w:r>
      <w:r w:rsidRPr="00C756F4">
        <w:rPr>
          <w:rFonts w:ascii="Times New Roman" w:hAnsi="Times New Roman" w:cs="Times New Roman"/>
        </w:rPr>
        <w:t xml:space="preserve">, </w:t>
      </w:r>
      <w:r w:rsidRPr="00C756F4">
        <w:rPr>
          <w:rFonts w:ascii="Times New Roman" w:hAnsi="Times New Roman" w:cs="Times New Roman"/>
          <w:i/>
          <w:iCs/>
        </w:rPr>
        <w:t>Il rinvio pregiudiziale fra mito e realtà</w:t>
      </w:r>
      <w:r w:rsidRPr="00C756F4">
        <w:rPr>
          <w:rFonts w:ascii="Times New Roman" w:hAnsi="Times New Roman" w:cs="Times New Roman"/>
        </w:rPr>
        <w:t xml:space="preserve">, </w:t>
      </w:r>
      <w:r w:rsidR="004939DA">
        <w:rPr>
          <w:rFonts w:ascii="Times New Roman" w:hAnsi="Times New Roman" w:cs="Times New Roman"/>
        </w:rPr>
        <w:t xml:space="preserve">in </w:t>
      </w:r>
      <w:hyperlink r:id="rId1" w:history="1">
        <w:r w:rsidR="004939DA" w:rsidRPr="00353BF5">
          <w:rPr>
            <w:rStyle w:val="Collegamentoipertestuale"/>
            <w:rFonts w:ascii="Times New Roman" w:hAnsi="Times New Roman" w:cs="Times New Roman"/>
          </w:rPr>
          <w:t>www.giustizia-amministrativa.it</w:t>
        </w:r>
      </w:hyperlink>
      <w:r w:rsidR="004939DA">
        <w:rPr>
          <w:rFonts w:ascii="Times New Roman" w:hAnsi="Times New Roman" w:cs="Times New Roman"/>
        </w:rPr>
        <w:t>, 2021.</w:t>
      </w:r>
    </w:p>
    <w:p w14:paraId="43EC2E76" w14:textId="77777777" w:rsidR="00CA299E" w:rsidRPr="00C756F4" w:rsidRDefault="00CA299E" w:rsidP="00424553">
      <w:pPr>
        <w:pStyle w:val="Testonotaapidipagina"/>
        <w:jc w:val="both"/>
        <w:rPr>
          <w:rFonts w:ascii="Times New Roman" w:hAnsi="Times New Roman" w:cs="Times New Roman"/>
        </w:rPr>
      </w:pPr>
    </w:p>
  </w:footnote>
  <w:footnote w:id="7">
    <w:p w14:paraId="3AE6088E" w14:textId="441FE272" w:rsidR="00735A66" w:rsidRPr="00C756F4" w:rsidRDefault="00735A66"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w:t>
      </w:r>
      <w:r w:rsidR="008A009C" w:rsidRPr="00C756F4">
        <w:rPr>
          <w:rFonts w:ascii="Times New Roman" w:hAnsi="Times New Roman" w:cs="Times New Roman"/>
        </w:rPr>
        <w:t xml:space="preserve">Al tema è dedicata </w:t>
      </w:r>
      <w:r w:rsidRPr="00C756F4">
        <w:rPr>
          <w:rFonts w:ascii="Times New Roman" w:hAnsi="Times New Roman" w:cs="Times New Roman"/>
        </w:rPr>
        <w:t xml:space="preserve">l’analisi di </w:t>
      </w:r>
      <w:r w:rsidRPr="00C756F4">
        <w:rPr>
          <w:rFonts w:ascii="Times New Roman" w:hAnsi="Times New Roman" w:cs="Times New Roman"/>
          <w:smallCaps/>
        </w:rPr>
        <w:t>L. Alessandria</w:t>
      </w:r>
      <w:r w:rsidRPr="00C756F4">
        <w:rPr>
          <w:rFonts w:ascii="Times New Roman" w:hAnsi="Times New Roman" w:cs="Times New Roman"/>
        </w:rPr>
        <w:t xml:space="preserve">, </w:t>
      </w:r>
      <w:r w:rsidRPr="00C756F4">
        <w:rPr>
          <w:rFonts w:ascii="Times New Roman" w:hAnsi="Times New Roman" w:cs="Times New Roman"/>
          <w:i/>
          <w:iCs/>
        </w:rPr>
        <w:t>Il Consiglio di Stato e i problemi relativi al rinvio pregiudiziale alla Corte di Giustizia</w:t>
      </w:r>
      <w:r w:rsidRPr="00C756F4">
        <w:rPr>
          <w:rFonts w:ascii="Times New Roman" w:hAnsi="Times New Roman" w:cs="Times New Roman"/>
        </w:rPr>
        <w:t>, in</w:t>
      </w:r>
      <w:r w:rsidRPr="00C756F4">
        <w:rPr>
          <w:rFonts w:ascii="Times New Roman" w:hAnsi="Times New Roman" w:cs="Times New Roman"/>
          <w:i/>
          <w:iCs/>
        </w:rPr>
        <w:t xml:space="preserve"> Riv. </w:t>
      </w:r>
      <w:proofErr w:type="spellStart"/>
      <w:r w:rsidRPr="00C756F4">
        <w:rPr>
          <w:rFonts w:ascii="Times New Roman" w:hAnsi="Times New Roman" w:cs="Times New Roman"/>
          <w:i/>
          <w:iCs/>
        </w:rPr>
        <w:t>it</w:t>
      </w:r>
      <w:proofErr w:type="spellEnd"/>
      <w:r w:rsidRPr="00C756F4">
        <w:rPr>
          <w:rFonts w:ascii="Times New Roman" w:hAnsi="Times New Roman" w:cs="Times New Roman"/>
          <w:i/>
          <w:iCs/>
        </w:rPr>
        <w:t xml:space="preserve">. dir. pubbl. </w:t>
      </w:r>
      <w:proofErr w:type="spellStart"/>
      <w:r w:rsidRPr="00C756F4">
        <w:rPr>
          <w:rFonts w:ascii="Times New Roman" w:hAnsi="Times New Roman" w:cs="Times New Roman"/>
          <w:i/>
          <w:iCs/>
        </w:rPr>
        <w:t>comunit</w:t>
      </w:r>
      <w:proofErr w:type="spellEnd"/>
      <w:r w:rsidRPr="00C756F4">
        <w:rPr>
          <w:rFonts w:ascii="Times New Roman" w:hAnsi="Times New Roman" w:cs="Times New Roman"/>
          <w:i/>
          <w:iCs/>
        </w:rPr>
        <w:t xml:space="preserve">., </w:t>
      </w:r>
      <w:r w:rsidRPr="00C756F4">
        <w:rPr>
          <w:rFonts w:ascii="Times New Roman" w:hAnsi="Times New Roman" w:cs="Times New Roman"/>
        </w:rPr>
        <w:t>n. 3/2025, pagg. 383 e segg.</w:t>
      </w:r>
      <w:r w:rsidR="008A009C" w:rsidRPr="00C756F4">
        <w:rPr>
          <w:rFonts w:ascii="Times New Roman" w:hAnsi="Times New Roman" w:cs="Times New Roman"/>
        </w:rPr>
        <w:t xml:space="preserve">, ove il rilievo per cui “la vera cagione del ricorso alla Corte di giustizia da parte del Consiglio di Stato deve individuarsi nel “timore” dell'azione disciplinare o dell'azione risarcitoria conseguente alla mancata proposizione del rinvio; timore che rimane vivo anche laddove la questione di diritto dell'UE da risolvere non appare ragionevolmente dubbia. In quasi tutte le citate ordinanze, infatti, sono presenti quesiti in ordine al possibile configurarsi della responsabilità del giudicante in caso di omissione del rinvio. Tali interrogativi, del tutto estranei all'ambito delle competenze dell'ordinamento sovranazionale, manifestano inequivocabilmente come il superamento delle incertezze interpretative non si traduca per ora nel tramonto delle patologie applicative del rinvio pregiudiziale. Nondimeno, esse confermano indirettamente che, in quest'ultima fase </w:t>
      </w:r>
      <w:proofErr w:type="gramStart"/>
      <w:r w:rsidR="008A009C" w:rsidRPr="00C756F4">
        <w:rPr>
          <w:rFonts w:ascii="Times New Roman" w:hAnsi="Times New Roman" w:cs="Times New Roman"/>
        </w:rPr>
        <w:t>(….</w:t>
      </w:r>
      <w:proofErr w:type="gramEnd"/>
      <w:r w:rsidR="008A009C" w:rsidRPr="00C756F4">
        <w:rPr>
          <w:rFonts w:ascii="Times New Roman" w:hAnsi="Times New Roman" w:cs="Times New Roman"/>
        </w:rPr>
        <w:t>.) i problemi insorgenti nel processo amministrativo non trovano giustificazione nella carente o incerta regolamentazione del regime processuale della questione pregiudiziale”.</w:t>
      </w:r>
    </w:p>
    <w:p w14:paraId="5D322F30" w14:textId="77777777" w:rsidR="008A009C" w:rsidRPr="00C756F4" w:rsidRDefault="008A009C" w:rsidP="00424553">
      <w:pPr>
        <w:pStyle w:val="Testonotaapidipagina"/>
        <w:jc w:val="both"/>
        <w:rPr>
          <w:rFonts w:ascii="Times New Roman" w:hAnsi="Times New Roman" w:cs="Times New Roman"/>
        </w:rPr>
      </w:pPr>
    </w:p>
  </w:footnote>
  <w:footnote w:id="8">
    <w:p w14:paraId="6B7F8A28" w14:textId="2B029162" w:rsidR="007B69D6" w:rsidRPr="00C756F4" w:rsidRDefault="007B69D6"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T.A.R. Lombardia, Milano, sez. I</w:t>
      </w:r>
      <w:r w:rsidR="00E76BF6" w:rsidRPr="00C756F4">
        <w:rPr>
          <w:rFonts w:ascii="Times New Roman" w:hAnsi="Times New Roman" w:cs="Times New Roman"/>
        </w:rPr>
        <w:t xml:space="preserve">, </w:t>
      </w:r>
      <w:r w:rsidRPr="00C756F4">
        <w:rPr>
          <w:rFonts w:ascii="Times New Roman" w:hAnsi="Times New Roman" w:cs="Times New Roman"/>
        </w:rPr>
        <w:t xml:space="preserve">ordinanza 15 gennaio 2013, n. 123: su cui </w:t>
      </w:r>
      <w:r w:rsidR="00503B45" w:rsidRPr="00C756F4">
        <w:rPr>
          <w:rFonts w:ascii="Times New Roman" w:hAnsi="Times New Roman" w:cs="Times New Roman"/>
        </w:rPr>
        <w:t xml:space="preserve">si veda </w:t>
      </w:r>
      <w:r w:rsidRPr="00C756F4">
        <w:rPr>
          <w:rFonts w:ascii="Times New Roman" w:hAnsi="Times New Roman" w:cs="Times New Roman"/>
          <w:smallCaps/>
        </w:rPr>
        <w:t>S. Foà,</w:t>
      </w:r>
      <w:r w:rsidRPr="00C756F4">
        <w:rPr>
          <w:rFonts w:ascii="Times New Roman" w:hAnsi="Times New Roman" w:cs="Times New Roman"/>
          <w:i/>
        </w:rPr>
        <w:t xml:space="preserve"> Rinvio pregiudiziale accelerato del T.A.R. per “disapplicare” il giudicato del Consiglio di Stato</w:t>
      </w:r>
      <w:r w:rsidRPr="00C756F4">
        <w:rPr>
          <w:rFonts w:ascii="Times New Roman" w:hAnsi="Times New Roman" w:cs="Times New Roman"/>
        </w:rPr>
        <w:t xml:space="preserve">, in </w:t>
      </w:r>
      <w:r w:rsidRPr="00C756F4">
        <w:rPr>
          <w:rFonts w:ascii="Times New Roman" w:hAnsi="Times New Roman" w:cs="Times New Roman"/>
          <w:i/>
        </w:rPr>
        <w:t xml:space="preserve">Giur. </w:t>
      </w:r>
      <w:proofErr w:type="spellStart"/>
      <w:r w:rsidRPr="00C756F4">
        <w:rPr>
          <w:rFonts w:ascii="Times New Roman" w:hAnsi="Times New Roman" w:cs="Times New Roman"/>
          <w:i/>
        </w:rPr>
        <w:t>It</w:t>
      </w:r>
      <w:proofErr w:type="spellEnd"/>
      <w:r w:rsidRPr="00C756F4">
        <w:rPr>
          <w:rFonts w:ascii="Times New Roman" w:hAnsi="Times New Roman" w:cs="Times New Roman"/>
        </w:rPr>
        <w:t>., 2013, 6, 1432.</w:t>
      </w:r>
    </w:p>
    <w:p w14:paraId="360DE20D" w14:textId="77777777" w:rsidR="004075E7" w:rsidRPr="00C756F4" w:rsidRDefault="004075E7" w:rsidP="00424553">
      <w:pPr>
        <w:pStyle w:val="Testonotaapidipagina"/>
        <w:jc w:val="both"/>
        <w:rPr>
          <w:rFonts w:ascii="Times New Roman" w:hAnsi="Times New Roman" w:cs="Times New Roman"/>
        </w:rPr>
      </w:pPr>
    </w:p>
  </w:footnote>
  <w:footnote w:id="9">
    <w:p w14:paraId="308290AA" w14:textId="4F66BA56" w:rsidR="004075E7" w:rsidRPr="00C756F4" w:rsidRDefault="004075E7"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w:t>
      </w:r>
      <w:r w:rsidRPr="00C756F4">
        <w:rPr>
          <w:rFonts w:ascii="Times New Roman" w:hAnsi="Times New Roman" w:cs="Times New Roman"/>
          <w:smallCaps/>
        </w:rPr>
        <w:t>H. Simonetti</w:t>
      </w:r>
      <w:r w:rsidRPr="00C756F4">
        <w:rPr>
          <w:rFonts w:ascii="Times New Roman" w:hAnsi="Times New Roman" w:cs="Times New Roman"/>
        </w:rPr>
        <w:t xml:space="preserve">, </w:t>
      </w:r>
      <w:r w:rsidRPr="00C756F4">
        <w:rPr>
          <w:rFonts w:ascii="Times New Roman" w:hAnsi="Times New Roman" w:cs="Times New Roman"/>
          <w:i/>
          <w:iCs/>
        </w:rPr>
        <w:t>Questioni di giurisdizione e diritto dell’Unione Europea</w:t>
      </w:r>
      <w:r w:rsidRPr="00C756F4">
        <w:rPr>
          <w:rFonts w:ascii="Times New Roman" w:hAnsi="Times New Roman" w:cs="Times New Roman"/>
        </w:rPr>
        <w:t>, cit.</w:t>
      </w:r>
    </w:p>
    <w:p w14:paraId="05009FBC" w14:textId="77777777" w:rsidR="0056613F" w:rsidRPr="00C756F4" w:rsidRDefault="0056613F" w:rsidP="00424553">
      <w:pPr>
        <w:pStyle w:val="Testonotaapidipagina"/>
        <w:jc w:val="both"/>
        <w:rPr>
          <w:rFonts w:ascii="Times New Roman" w:hAnsi="Times New Roman" w:cs="Times New Roman"/>
        </w:rPr>
      </w:pPr>
    </w:p>
  </w:footnote>
  <w:footnote w:id="10">
    <w:p w14:paraId="58D3843F" w14:textId="4D7341B5" w:rsidR="0056613F" w:rsidRPr="00C756F4" w:rsidRDefault="0056613F"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Questo ordine di preoccupazioni era stato già da me espresso in </w:t>
      </w:r>
      <w:r w:rsidRPr="00C756F4">
        <w:rPr>
          <w:rFonts w:ascii="Times New Roman" w:hAnsi="Times New Roman" w:cs="Times New Roman"/>
          <w:smallCaps/>
        </w:rPr>
        <w:t>G. Tulumello</w:t>
      </w:r>
      <w:r w:rsidRPr="00C756F4">
        <w:rPr>
          <w:rFonts w:ascii="Times New Roman" w:hAnsi="Times New Roman" w:cs="Times New Roman"/>
        </w:rPr>
        <w:t xml:space="preserve">, </w:t>
      </w:r>
      <w:r w:rsidRPr="00C756F4">
        <w:rPr>
          <w:rFonts w:ascii="Times New Roman" w:hAnsi="Times New Roman" w:cs="Times New Roman"/>
          <w:i/>
          <w:iCs/>
        </w:rPr>
        <w:t>Recenti sviluppi del dialogo fra Consiglio di Stato e Corte di Giustizia sull’obbligo “flessibile” di rinvio pregiudiziale da parte dei giudici nazionali di ultima istanza (brevi note a margine di Corte di Giustizia UE, sez. IX, 7 luglio 2022, C-261/21, Hoffmann-La Roche e altri)</w:t>
      </w:r>
      <w:r w:rsidRPr="00C756F4">
        <w:rPr>
          <w:rFonts w:ascii="Times New Roman" w:hAnsi="Times New Roman" w:cs="Times New Roman"/>
        </w:rPr>
        <w:t>, in</w:t>
      </w:r>
      <w:r w:rsidRPr="00C756F4">
        <w:rPr>
          <w:rFonts w:ascii="Times New Roman" w:hAnsi="Times New Roman" w:cs="Times New Roman"/>
          <w:i/>
          <w:iCs/>
        </w:rPr>
        <w:t xml:space="preserve"> </w:t>
      </w:r>
      <w:hyperlink r:id="rId2" w:history="1">
        <w:r w:rsidRPr="00C756F4">
          <w:rPr>
            <w:rStyle w:val="Collegamentoipertestuale"/>
            <w:rFonts w:ascii="Times New Roman" w:hAnsi="Times New Roman" w:cs="Times New Roman"/>
            <w:i/>
            <w:iCs/>
          </w:rPr>
          <w:t>www.giustizia-amministrativa.it</w:t>
        </w:r>
      </w:hyperlink>
      <w:r w:rsidRPr="00C756F4">
        <w:rPr>
          <w:rFonts w:ascii="Times New Roman" w:hAnsi="Times New Roman" w:cs="Times New Roman"/>
        </w:rPr>
        <w:t xml:space="preserve">, 30 settembre 2022: “Il rischio è quello di ingolfare la Corte di Giustizia con questioni pregiudiziali strumentali o pretestuose: perché prospettate dalle parti come alternativa – doverosa – all’accoglimento dell’impugnazione (evidentemente nel tentativo di evitarne, o solo di spostarne in avanti, l’altrimenti inevitabile rigetto);  ovvero perché formulate per delegare ad una istanza esterna al sistema giudiziario nazionale la soluzione di questioni interpretative che ben potrebbe decidere il “giudice comunitario di prossimità”: “come un dialogo fra le Corti obbligato anche quando non vi sarebbe nulla da dire e nulla da ascoltare”;  o ancora per tentare di scardinare dall’esterno il disegno costituzionale delle tutele giudiziarie”.  </w:t>
      </w:r>
    </w:p>
  </w:footnote>
  <w:footnote w:id="11">
    <w:p w14:paraId="3657941E" w14:textId="75BCD27A" w:rsidR="00DD74F3" w:rsidRPr="00C756F4" w:rsidRDefault="00DD74F3"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Corte di Giustizia, Grande Sezione, sentenza 10 gennaio 2006, in causa C-344/04. </w:t>
      </w:r>
    </w:p>
    <w:p w14:paraId="67E39A03" w14:textId="77777777" w:rsidR="0047302D" w:rsidRPr="00C756F4" w:rsidRDefault="0047302D" w:rsidP="00424553">
      <w:pPr>
        <w:pStyle w:val="Testonotaapidipagina"/>
        <w:jc w:val="both"/>
        <w:rPr>
          <w:rFonts w:ascii="Times New Roman" w:hAnsi="Times New Roman" w:cs="Times New Roman"/>
        </w:rPr>
      </w:pPr>
    </w:p>
  </w:footnote>
  <w:footnote w:id="12">
    <w:p w14:paraId="28293118" w14:textId="34F9839F" w:rsidR="00D34A95" w:rsidRPr="00C756F4" w:rsidRDefault="00D34A95"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Per completezza va segnalato che analoga questione è stata oggetto di un successivo rinvio pregiudiziale della VI Sezione del Consiglio di Stato (ordinanza 14 maggio 2024, n. 4320). Sul punto non è ancora intervenuta la decisione della Corte di Giustizia, ma in tale causa (C-364/24) il 26 giugno 2025 l’Avvocato generale ha rassegnato le Conclusioni nel senso in parte dell’irricevibilità </w:t>
      </w:r>
      <w:r w:rsidR="00CD529F" w:rsidRPr="00C756F4">
        <w:rPr>
          <w:rFonts w:ascii="Times New Roman" w:hAnsi="Times New Roman" w:cs="Times New Roman"/>
        </w:rPr>
        <w:t xml:space="preserve">– in quanto la decisione “si risolverebbe manifestamente nel formulare un parere a carattere consultivo su una questione ipotetica, in contrasto con il compito affidato alla Corte nell’ambito della cooperazione giurisdizionale istituita dall’articolo 267 TFUE” - </w:t>
      </w:r>
      <w:r w:rsidRPr="00C756F4">
        <w:rPr>
          <w:rFonts w:ascii="Times New Roman" w:hAnsi="Times New Roman" w:cs="Times New Roman"/>
        </w:rPr>
        <w:t>e in parte dell’infondatezza delle questioni sollevate con la citata ordinanza di rinvio pregiudiziale.</w:t>
      </w:r>
    </w:p>
    <w:p w14:paraId="3F8DA473" w14:textId="77777777" w:rsidR="00D34A95" w:rsidRPr="00C756F4" w:rsidRDefault="00D34A95" w:rsidP="00424553">
      <w:pPr>
        <w:pStyle w:val="Testonotaapidipagina"/>
        <w:jc w:val="both"/>
        <w:rPr>
          <w:rFonts w:ascii="Times New Roman" w:hAnsi="Times New Roman" w:cs="Times New Roman"/>
        </w:rPr>
      </w:pPr>
    </w:p>
  </w:footnote>
  <w:footnote w:id="13">
    <w:p w14:paraId="7BD2049F" w14:textId="37469E7B" w:rsidR="00E76BF6" w:rsidRPr="00C756F4" w:rsidRDefault="00E76BF6" w:rsidP="00424553">
      <w:pPr>
        <w:spacing w:line="240" w:lineRule="auto"/>
        <w:jc w:val="both"/>
        <w:rPr>
          <w:rFonts w:ascii="Times New Roman" w:hAnsi="Times New Roman" w:cs="Times New Roman"/>
          <w:sz w:val="20"/>
          <w:szCs w:val="20"/>
        </w:rPr>
      </w:pPr>
      <w:r w:rsidRPr="00C756F4">
        <w:rPr>
          <w:rStyle w:val="Rimandonotaapidipagina"/>
          <w:rFonts w:ascii="Times New Roman" w:hAnsi="Times New Roman" w:cs="Times New Roman"/>
          <w:sz w:val="20"/>
          <w:szCs w:val="20"/>
        </w:rPr>
        <w:footnoteRef/>
      </w:r>
      <w:r w:rsidRPr="00C756F4">
        <w:rPr>
          <w:rFonts w:ascii="Times New Roman" w:hAnsi="Times New Roman" w:cs="Times New Roman"/>
          <w:sz w:val="20"/>
          <w:szCs w:val="20"/>
        </w:rPr>
        <w:t xml:space="preserve"> </w:t>
      </w:r>
      <w:r w:rsidRPr="00C756F4">
        <w:rPr>
          <w:rFonts w:ascii="Times New Roman" w:hAnsi="Times New Roman" w:cs="Times New Roman"/>
          <w:smallCaps/>
          <w:sz w:val="20"/>
          <w:szCs w:val="20"/>
        </w:rPr>
        <w:t xml:space="preserve">P. </w:t>
      </w:r>
      <w:proofErr w:type="spellStart"/>
      <w:r w:rsidRPr="00C756F4">
        <w:rPr>
          <w:rFonts w:ascii="Times New Roman" w:hAnsi="Times New Roman" w:cs="Times New Roman"/>
          <w:smallCaps/>
          <w:sz w:val="20"/>
          <w:szCs w:val="20"/>
        </w:rPr>
        <w:t>Patrito</w:t>
      </w:r>
      <w:proofErr w:type="spellEnd"/>
      <w:r w:rsidRPr="00C756F4">
        <w:rPr>
          <w:rFonts w:ascii="Times New Roman" w:hAnsi="Times New Roman" w:cs="Times New Roman"/>
          <w:sz w:val="20"/>
          <w:szCs w:val="20"/>
        </w:rPr>
        <w:t xml:space="preserve">, </w:t>
      </w:r>
      <w:r w:rsidRPr="00C756F4">
        <w:rPr>
          <w:rFonts w:ascii="Times New Roman" w:hAnsi="Times New Roman" w:cs="Times New Roman"/>
          <w:i/>
          <w:sz w:val="20"/>
          <w:szCs w:val="20"/>
        </w:rPr>
        <w:t>Il rinvio pregiudiziale: Consiglio di Stato e Corte di Cassazione a confronto</w:t>
      </w:r>
      <w:r w:rsidRPr="00C756F4">
        <w:rPr>
          <w:rFonts w:ascii="Times New Roman" w:hAnsi="Times New Roman" w:cs="Times New Roman"/>
          <w:sz w:val="20"/>
          <w:szCs w:val="20"/>
        </w:rPr>
        <w:t>, in</w:t>
      </w:r>
      <w:r w:rsidRPr="00C756F4">
        <w:rPr>
          <w:rFonts w:ascii="Times New Roman" w:hAnsi="Times New Roman" w:cs="Times New Roman"/>
          <w:i/>
          <w:sz w:val="20"/>
          <w:szCs w:val="20"/>
        </w:rPr>
        <w:t xml:space="preserve"> Giur. </w:t>
      </w:r>
      <w:proofErr w:type="spellStart"/>
      <w:r w:rsidRPr="00C756F4">
        <w:rPr>
          <w:rFonts w:ascii="Times New Roman" w:hAnsi="Times New Roman" w:cs="Times New Roman"/>
          <w:i/>
          <w:sz w:val="20"/>
          <w:szCs w:val="20"/>
        </w:rPr>
        <w:t>It</w:t>
      </w:r>
      <w:proofErr w:type="spellEnd"/>
      <w:r w:rsidRPr="00C756F4">
        <w:rPr>
          <w:rFonts w:ascii="Times New Roman" w:hAnsi="Times New Roman" w:cs="Times New Roman"/>
          <w:sz w:val="20"/>
          <w:szCs w:val="20"/>
        </w:rPr>
        <w:t>., 2/2021, 398 e segg.</w:t>
      </w:r>
    </w:p>
  </w:footnote>
  <w:footnote w:id="14">
    <w:p w14:paraId="54E2373E" w14:textId="74D5115E" w:rsidR="006342D0" w:rsidRPr="00C756F4" w:rsidRDefault="00625A4B"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w:t>
      </w:r>
      <w:r w:rsidR="006C51B3" w:rsidRPr="00C756F4">
        <w:rPr>
          <w:rFonts w:ascii="Times New Roman" w:hAnsi="Times New Roman" w:cs="Times New Roman"/>
        </w:rPr>
        <w:t>Ai fini di una corretta ricostruzione in chiave storica della dialettica che costituisce oggetto della riflessione odierna, va dato atto che l</w:t>
      </w:r>
      <w:r w:rsidRPr="00C756F4">
        <w:rPr>
          <w:rFonts w:ascii="Times New Roman" w:hAnsi="Times New Roman" w:cs="Times New Roman"/>
        </w:rPr>
        <w:t>’ordinanza</w:t>
      </w:r>
      <w:r w:rsidR="00D64BC3" w:rsidRPr="00C756F4">
        <w:rPr>
          <w:rFonts w:ascii="Times New Roman" w:hAnsi="Times New Roman" w:cs="Times New Roman"/>
        </w:rPr>
        <w:t xml:space="preserve"> in questione</w:t>
      </w:r>
      <w:r w:rsidRPr="00C756F4">
        <w:rPr>
          <w:rFonts w:ascii="Times New Roman" w:hAnsi="Times New Roman" w:cs="Times New Roman"/>
        </w:rPr>
        <w:t xml:space="preserve"> fu criticata, </w:t>
      </w:r>
      <w:r w:rsidR="00392710" w:rsidRPr="00C756F4">
        <w:rPr>
          <w:rFonts w:ascii="Times New Roman" w:hAnsi="Times New Roman" w:cs="Times New Roman"/>
        </w:rPr>
        <w:t xml:space="preserve">sul piano del metodo, </w:t>
      </w:r>
      <w:r w:rsidRPr="00C756F4">
        <w:rPr>
          <w:rFonts w:ascii="Times New Roman" w:hAnsi="Times New Roman" w:cs="Times New Roman"/>
        </w:rPr>
        <w:t xml:space="preserve">proprio </w:t>
      </w:r>
      <w:r w:rsidR="00D64BC3" w:rsidRPr="00C756F4">
        <w:rPr>
          <w:rFonts w:ascii="Times New Roman" w:hAnsi="Times New Roman" w:cs="Times New Roman"/>
        </w:rPr>
        <w:t xml:space="preserve">in una </w:t>
      </w:r>
      <w:r w:rsidRPr="00C756F4">
        <w:rPr>
          <w:rFonts w:ascii="Times New Roman" w:hAnsi="Times New Roman" w:cs="Times New Roman"/>
        </w:rPr>
        <w:t xml:space="preserve">prospettiva </w:t>
      </w:r>
      <w:r w:rsidR="00D64BC3" w:rsidRPr="00C756F4">
        <w:rPr>
          <w:rFonts w:ascii="Times New Roman" w:hAnsi="Times New Roman" w:cs="Times New Roman"/>
        </w:rPr>
        <w:t xml:space="preserve">(letteralmente) </w:t>
      </w:r>
      <w:r w:rsidRPr="00C756F4">
        <w:rPr>
          <w:rFonts w:ascii="Times New Roman" w:hAnsi="Times New Roman" w:cs="Times New Roman"/>
        </w:rPr>
        <w:t>“sovranista”</w:t>
      </w:r>
      <w:r w:rsidR="00DD74F3" w:rsidRPr="00C756F4">
        <w:rPr>
          <w:rFonts w:ascii="Times New Roman" w:hAnsi="Times New Roman" w:cs="Times New Roman"/>
        </w:rPr>
        <w:t xml:space="preserve">, che ascrive tale rinvio pregiudiziale </w:t>
      </w:r>
      <w:r w:rsidR="00D64BC3" w:rsidRPr="00C756F4">
        <w:rPr>
          <w:rFonts w:ascii="Times New Roman" w:hAnsi="Times New Roman" w:cs="Times New Roman"/>
        </w:rPr>
        <w:t>ai</w:t>
      </w:r>
      <w:r w:rsidR="00392710" w:rsidRPr="00C756F4">
        <w:rPr>
          <w:rFonts w:ascii="Times New Roman" w:hAnsi="Times New Roman" w:cs="Times New Roman"/>
        </w:rPr>
        <w:t xml:space="preserve"> “corti circuiti per bypassare il Parlamento sovrano – che ieri ha detto “no”, ma domani potrebbe dire “si” - ricorrendo a Lussemburgo”,</w:t>
      </w:r>
      <w:r w:rsidRPr="00C756F4">
        <w:rPr>
          <w:rFonts w:ascii="Times New Roman" w:hAnsi="Times New Roman" w:cs="Times New Roman"/>
        </w:rPr>
        <w:t xml:space="preserve"> </w:t>
      </w:r>
      <w:bookmarkStart w:id="0" w:name="_Hlk219132961"/>
      <w:r w:rsidRPr="00C756F4">
        <w:rPr>
          <w:rFonts w:ascii="Times New Roman" w:hAnsi="Times New Roman" w:cs="Times New Roman"/>
        </w:rPr>
        <w:t xml:space="preserve">da </w:t>
      </w:r>
      <w:r w:rsidRPr="00C756F4">
        <w:rPr>
          <w:rFonts w:ascii="Times New Roman" w:hAnsi="Times New Roman" w:cs="Times New Roman"/>
          <w:smallCaps/>
        </w:rPr>
        <w:t>P. Carpentieri</w:t>
      </w:r>
      <w:r w:rsidRPr="00C756F4">
        <w:rPr>
          <w:rFonts w:ascii="Times New Roman" w:hAnsi="Times New Roman" w:cs="Times New Roman"/>
        </w:rPr>
        <w:t>,</w:t>
      </w:r>
      <w:r w:rsidR="006C51B3" w:rsidRPr="00C756F4">
        <w:rPr>
          <w:rFonts w:ascii="Times New Roman" w:hAnsi="Times New Roman" w:cs="Times New Roman"/>
        </w:rPr>
        <w:t xml:space="preserve"> </w:t>
      </w:r>
      <w:r w:rsidR="006C51B3" w:rsidRPr="00C756F4">
        <w:rPr>
          <w:rFonts w:ascii="Times New Roman" w:hAnsi="Times New Roman" w:cs="Times New Roman"/>
          <w:i/>
        </w:rPr>
        <w:t>Paesaggio e Corti europee</w:t>
      </w:r>
      <w:r w:rsidR="00AA23C5" w:rsidRPr="00C756F4">
        <w:rPr>
          <w:rFonts w:ascii="Times New Roman" w:hAnsi="Times New Roman" w:cs="Times New Roman"/>
          <w:i/>
        </w:rPr>
        <w:t xml:space="preserve"> </w:t>
      </w:r>
      <w:r w:rsidR="006C51B3" w:rsidRPr="00C756F4">
        <w:rPr>
          <w:rFonts w:ascii="Times New Roman" w:hAnsi="Times New Roman" w:cs="Times New Roman"/>
          <w:i/>
        </w:rPr>
        <w:t>(in margine a Tar Sicilia, Palermo, Sezione I, ordinanza 10 aprile 2013, n. 802)</w:t>
      </w:r>
      <w:r w:rsidR="006C51B3" w:rsidRPr="00C756F4">
        <w:rPr>
          <w:rFonts w:ascii="Times New Roman" w:hAnsi="Times New Roman" w:cs="Times New Roman"/>
        </w:rPr>
        <w:t xml:space="preserve">, </w:t>
      </w:r>
      <w:r w:rsidRPr="00C756F4">
        <w:rPr>
          <w:rFonts w:ascii="Times New Roman" w:hAnsi="Times New Roman" w:cs="Times New Roman"/>
        </w:rPr>
        <w:t xml:space="preserve"> </w:t>
      </w:r>
      <w:bookmarkEnd w:id="0"/>
      <w:r w:rsidRPr="00C756F4">
        <w:rPr>
          <w:rFonts w:ascii="Times New Roman" w:hAnsi="Times New Roman" w:cs="Times New Roman"/>
        </w:rPr>
        <w:t>in</w:t>
      </w:r>
      <w:r w:rsidRPr="00C756F4">
        <w:rPr>
          <w:rFonts w:ascii="Times New Roman" w:hAnsi="Times New Roman" w:cs="Times New Roman"/>
          <w:i/>
        </w:rPr>
        <w:t xml:space="preserve"> </w:t>
      </w:r>
      <w:hyperlink r:id="rId3" w:history="1">
        <w:r w:rsidRPr="00C756F4">
          <w:rPr>
            <w:rStyle w:val="Collegamentoipertestuale"/>
            <w:rFonts w:ascii="Times New Roman" w:hAnsi="Times New Roman" w:cs="Times New Roman"/>
            <w:i/>
          </w:rPr>
          <w:t>www.giustamm.it</w:t>
        </w:r>
      </w:hyperlink>
      <w:r w:rsidR="004D1320" w:rsidRPr="00C756F4">
        <w:rPr>
          <w:rFonts w:ascii="Times New Roman" w:hAnsi="Times New Roman" w:cs="Times New Roman"/>
        </w:rPr>
        <w:t>, n. 5/2013</w:t>
      </w:r>
      <w:r w:rsidR="006342D0" w:rsidRPr="00C756F4">
        <w:rPr>
          <w:rFonts w:ascii="Times New Roman" w:hAnsi="Times New Roman" w:cs="Times New Roman"/>
        </w:rPr>
        <w:t>.</w:t>
      </w:r>
    </w:p>
    <w:p w14:paraId="526EB743" w14:textId="2D0841EE" w:rsidR="00392710" w:rsidRPr="00C756F4" w:rsidRDefault="006342D0" w:rsidP="00424553">
      <w:pPr>
        <w:pStyle w:val="Testonotaapidipagina"/>
        <w:jc w:val="both"/>
        <w:rPr>
          <w:rFonts w:ascii="Times New Roman" w:hAnsi="Times New Roman" w:cs="Times New Roman"/>
        </w:rPr>
      </w:pPr>
      <w:r w:rsidRPr="00C756F4">
        <w:rPr>
          <w:rFonts w:ascii="Times New Roman" w:hAnsi="Times New Roman" w:cs="Times New Roman"/>
        </w:rPr>
        <w:t>Il commento</w:t>
      </w:r>
      <w:r w:rsidR="004D1320" w:rsidRPr="00C756F4">
        <w:rPr>
          <w:rFonts w:ascii="Times New Roman" w:hAnsi="Times New Roman" w:cs="Times New Roman"/>
        </w:rPr>
        <w:t xml:space="preserve"> – nell’ottica che qui interessa - afferma</w:t>
      </w:r>
      <w:r w:rsidRPr="00C756F4">
        <w:rPr>
          <w:rFonts w:ascii="Times New Roman" w:hAnsi="Times New Roman" w:cs="Times New Roman"/>
        </w:rPr>
        <w:t>va</w:t>
      </w:r>
      <w:r w:rsidR="004D1320" w:rsidRPr="00C756F4">
        <w:rPr>
          <w:rFonts w:ascii="Times New Roman" w:hAnsi="Times New Roman" w:cs="Times New Roman"/>
        </w:rPr>
        <w:t xml:space="preserve"> “l’urgenza di una seria tematizzazione della questione dell’“abuso” del giudice sovranazionale e, contestualmente, della questione di quale sia in definitiva la legittimazione politica, democratica, ma anche giuridica di queste Corti europee, spesso autoreferenziali e non adeguatamente connesse rispetto agli ambienti giuridici dei singoli Stati (…)”.</w:t>
      </w:r>
    </w:p>
    <w:p w14:paraId="610D701A" w14:textId="5E905523" w:rsidR="00DD74F3" w:rsidRPr="00C756F4" w:rsidRDefault="00DD74F3" w:rsidP="00424553">
      <w:pPr>
        <w:pStyle w:val="Testonotaapidipagina"/>
        <w:jc w:val="both"/>
        <w:rPr>
          <w:rFonts w:ascii="Times New Roman" w:hAnsi="Times New Roman" w:cs="Times New Roman"/>
        </w:rPr>
      </w:pPr>
      <w:r w:rsidRPr="00C756F4">
        <w:rPr>
          <w:rFonts w:ascii="Times New Roman" w:hAnsi="Times New Roman" w:cs="Times New Roman"/>
        </w:rPr>
        <w:t>Lo strumento di dialogo con la Corte di Giustizia viene descritto come il fenomeno “di chi, per così dire, “manda la palla in tribuna”, fuori dal campo del diritto interno, verso le corti internazionali”.</w:t>
      </w:r>
    </w:p>
    <w:p w14:paraId="28CA48DD" w14:textId="5C57C5F6" w:rsidR="00536A39" w:rsidRPr="00C756F4" w:rsidRDefault="00392710" w:rsidP="00424553">
      <w:pPr>
        <w:pStyle w:val="Testonotaapidipagina"/>
        <w:jc w:val="both"/>
        <w:rPr>
          <w:rFonts w:ascii="Times New Roman" w:hAnsi="Times New Roman" w:cs="Times New Roman"/>
        </w:rPr>
      </w:pPr>
      <w:r w:rsidRPr="00C756F4">
        <w:rPr>
          <w:rFonts w:ascii="Times New Roman" w:hAnsi="Times New Roman" w:cs="Times New Roman"/>
        </w:rPr>
        <w:t>A tale contributo va riconosciuto di aver anticipato di oltre un decennio – sia pure</w:t>
      </w:r>
      <w:r w:rsidR="00AA23C5" w:rsidRPr="00C756F4">
        <w:rPr>
          <w:rFonts w:ascii="Times New Roman" w:hAnsi="Times New Roman" w:cs="Times New Roman"/>
        </w:rPr>
        <w:t>, come si sta per chiarire,</w:t>
      </w:r>
      <w:r w:rsidRPr="00C756F4">
        <w:rPr>
          <w:rFonts w:ascii="Times New Roman" w:hAnsi="Times New Roman" w:cs="Times New Roman"/>
        </w:rPr>
        <w:t xml:space="preserve"> in forza di </w:t>
      </w:r>
      <w:r w:rsidR="004D1320" w:rsidRPr="00C756F4">
        <w:rPr>
          <w:rFonts w:ascii="Times New Roman" w:hAnsi="Times New Roman" w:cs="Times New Roman"/>
        </w:rPr>
        <w:t>riferimenti</w:t>
      </w:r>
      <w:r w:rsidR="007B33ED" w:rsidRPr="00C756F4">
        <w:rPr>
          <w:rFonts w:ascii="Times New Roman" w:hAnsi="Times New Roman" w:cs="Times New Roman"/>
        </w:rPr>
        <w:t>,</w:t>
      </w:r>
      <w:r w:rsidR="004D1320" w:rsidRPr="00C756F4">
        <w:rPr>
          <w:rFonts w:ascii="Times New Roman" w:hAnsi="Times New Roman" w:cs="Times New Roman"/>
        </w:rPr>
        <w:t xml:space="preserve"> </w:t>
      </w:r>
      <w:r w:rsidR="00EF6199" w:rsidRPr="00C756F4">
        <w:rPr>
          <w:rFonts w:ascii="Times New Roman" w:hAnsi="Times New Roman" w:cs="Times New Roman"/>
        </w:rPr>
        <w:t>anche metagiuridici</w:t>
      </w:r>
      <w:r w:rsidR="007B33ED" w:rsidRPr="00C756F4">
        <w:rPr>
          <w:rFonts w:ascii="Times New Roman" w:hAnsi="Times New Roman" w:cs="Times New Roman"/>
        </w:rPr>
        <w:t>,</w:t>
      </w:r>
      <w:r w:rsidR="00EF6199" w:rsidRPr="00C756F4">
        <w:rPr>
          <w:rFonts w:ascii="Times New Roman" w:hAnsi="Times New Roman" w:cs="Times New Roman"/>
        </w:rPr>
        <w:t xml:space="preserve"> </w:t>
      </w:r>
      <w:r w:rsidR="0038021C" w:rsidRPr="00C756F4">
        <w:rPr>
          <w:rFonts w:ascii="Times New Roman" w:hAnsi="Times New Roman" w:cs="Times New Roman"/>
        </w:rPr>
        <w:t>più variegati ed eterogenei rispetto a</w:t>
      </w:r>
      <w:r w:rsidR="00D64BC3" w:rsidRPr="00C756F4">
        <w:rPr>
          <w:rFonts w:ascii="Times New Roman" w:hAnsi="Times New Roman" w:cs="Times New Roman"/>
        </w:rPr>
        <w:t xml:space="preserve"> quelli su cui poggia </w:t>
      </w:r>
      <w:r w:rsidR="00AA23C5" w:rsidRPr="00C756F4">
        <w:rPr>
          <w:rFonts w:ascii="Times New Roman" w:hAnsi="Times New Roman" w:cs="Times New Roman"/>
        </w:rPr>
        <w:t>l’attuale giurisprudenza costituzionale</w:t>
      </w:r>
      <w:r w:rsidRPr="00C756F4">
        <w:rPr>
          <w:rFonts w:ascii="Times New Roman" w:hAnsi="Times New Roman" w:cs="Times New Roman"/>
        </w:rPr>
        <w:t xml:space="preserve"> – la posizione critica verso “la scelta di bypassare la Consulta – il Giudice delle leggi nazionale, al quale, se del caso, andava naturalmente rimessa la questione </w:t>
      </w:r>
      <w:proofErr w:type="gramStart"/>
      <w:r w:rsidR="004603DF" w:rsidRPr="00C756F4">
        <w:rPr>
          <w:rFonts w:ascii="Times New Roman" w:hAnsi="Times New Roman" w:cs="Times New Roman"/>
        </w:rPr>
        <w:t>(….</w:t>
      </w:r>
      <w:proofErr w:type="gramEnd"/>
      <w:r w:rsidR="004603DF" w:rsidRPr="00C756F4">
        <w:rPr>
          <w:rFonts w:ascii="Times New Roman" w:hAnsi="Times New Roman" w:cs="Times New Roman"/>
        </w:rPr>
        <w:t>)</w:t>
      </w:r>
      <w:r w:rsidRPr="00C756F4">
        <w:rPr>
          <w:rFonts w:ascii="Times New Roman" w:hAnsi="Times New Roman" w:cs="Times New Roman"/>
        </w:rPr>
        <w:t>”</w:t>
      </w:r>
      <w:r w:rsidR="004603DF" w:rsidRPr="00C756F4">
        <w:rPr>
          <w:rFonts w:ascii="Times New Roman" w:hAnsi="Times New Roman" w:cs="Times New Roman"/>
        </w:rPr>
        <w:t>.</w:t>
      </w:r>
      <w:r w:rsidR="00625A4B" w:rsidRPr="00C756F4">
        <w:rPr>
          <w:rFonts w:ascii="Times New Roman" w:hAnsi="Times New Roman" w:cs="Times New Roman"/>
        </w:rPr>
        <w:t xml:space="preserve"> Sul piano dei contenuti lo scritto richiamato si segnala per una visione </w:t>
      </w:r>
      <w:r w:rsidR="00DD74F3" w:rsidRPr="00C756F4">
        <w:rPr>
          <w:rFonts w:ascii="Times New Roman" w:hAnsi="Times New Roman" w:cs="Times New Roman"/>
        </w:rPr>
        <w:t>soggettivista</w:t>
      </w:r>
      <w:r w:rsidR="00625A4B" w:rsidRPr="00C756F4">
        <w:rPr>
          <w:rFonts w:ascii="Times New Roman" w:hAnsi="Times New Roman" w:cs="Times New Roman"/>
        </w:rPr>
        <w:t xml:space="preserve"> (dei parametri </w:t>
      </w:r>
      <w:proofErr w:type="spellStart"/>
      <w:r w:rsidR="00625A4B" w:rsidRPr="00C756F4">
        <w:rPr>
          <w:rFonts w:ascii="Times New Roman" w:hAnsi="Times New Roman" w:cs="Times New Roman"/>
        </w:rPr>
        <w:t>superprimari</w:t>
      </w:r>
      <w:proofErr w:type="spellEnd"/>
      <w:r w:rsidR="00625A4B" w:rsidRPr="00C756F4">
        <w:rPr>
          <w:rFonts w:ascii="Times New Roman" w:hAnsi="Times New Roman" w:cs="Times New Roman"/>
        </w:rPr>
        <w:t xml:space="preserve">, e del </w:t>
      </w:r>
      <w:r w:rsidR="00DD74F3" w:rsidRPr="00C756F4">
        <w:rPr>
          <w:rFonts w:ascii="Times New Roman" w:hAnsi="Times New Roman" w:cs="Times New Roman"/>
        </w:rPr>
        <w:t>relativo</w:t>
      </w:r>
      <w:r w:rsidR="004939DA">
        <w:rPr>
          <w:rFonts w:ascii="Times New Roman" w:hAnsi="Times New Roman" w:cs="Times New Roman"/>
        </w:rPr>
        <w:t xml:space="preserve"> </w:t>
      </w:r>
      <w:r w:rsidR="00625A4B" w:rsidRPr="00C756F4">
        <w:rPr>
          <w:rFonts w:ascii="Times New Roman" w:hAnsi="Times New Roman" w:cs="Times New Roman"/>
        </w:rPr>
        <w:t>sindacato giurisdizionale), che definisce il principio di proporzionalità “Un principio molto relativo (che dipende da come uno vede le cose nel mondo)”</w:t>
      </w:r>
      <w:r w:rsidR="00536A39" w:rsidRPr="00C756F4">
        <w:rPr>
          <w:rFonts w:ascii="Times New Roman" w:hAnsi="Times New Roman" w:cs="Times New Roman"/>
        </w:rPr>
        <w:t>.</w:t>
      </w:r>
    </w:p>
    <w:p w14:paraId="00EA2BAB" w14:textId="620B2EC1" w:rsidR="00625A4B" w:rsidRPr="00C756F4" w:rsidRDefault="00625A4B" w:rsidP="00424553">
      <w:pPr>
        <w:pStyle w:val="Testonotaapidipagina"/>
        <w:jc w:val="both"/>
        <w:rPr>
          <w:rFonts w:ascii="Times New Roman" w:hAnsi="Times New Roman" w:cs="Times New Roman"/>
        </w:rPr>
      </w:pPr>
    </w:p>
  </w:footnote>
  <w:footnote w:id="15">
    <w:p w14:paraId="767A52AC" w14:textId="67A89FB9" w:rsidR="00035DCC" w:rsidRPr="00C756F4" w:rsidRDefault="00035DCC"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w:t>
      </w:r>
      <w:r w:rsidR="00651488" w:rsidRPr="00C756F4">
        <w:rPr>
          <w:rFonts w:ascii="Times New Roman" w:hAnsi="Times New Roman" w:cs="Times New Roman"/>
        </w:rPr>
        <w:t xml:space="preserve">Esigenze giustamente poste in risalto da </w:t>
      </w:r>
      <w:r w:rsidR="0094451C" w:rsidRPr="00C756F4">
        <w:rPr>
          <w:rFonts w:ascii="Times New Roman" w:hAnsi="Times New Roman" w:cs="Times New Roman"/>
          <w:smallCaps/>
        </w:rPr>
        <w:t>N.</w:t>
      </w:r>
      <w:r w:rsidR="00651488" w:rsidRPr="00C756F4">
        <w:rPr>
          <w:rFonts w:ascii="Times New Roman" w:hAnsi="Times New Roman" w:cs="Times New Roman"/>
          <w:smallCaps/>
        </w:rPr>
        <w:t xml:space="preserve"> </w:t>
      </w:r>
      <w:r w:rsidR="0094451C" w:rsidRPr="00C756F4">
        <w:rPr>
          <w:rFonts w:ascii="Times New Roman" w:hAnsi="Times New Roman" w:cs="Times New Roman"/>
          <w:smallCaps/>
        </w:rPr>
        <w:t>Z</w:t>
      </w:r>
      <w:r w:rsidR="00651488" w:rsidRPr="00C756F4">
        <w:rPr>
          <w:rFonts w:ascii="Times New Roman" w:hAnsi="Times New Roman" w:cs="Times New Roman"/>
          <w:smallCaps/>
        </w:rPr>
        <w:t>anon</w:t>
      </w:r>
      <w:r w:rsidRPr="00C756F4">
        <w:rPr>
          <w:rFonts w:ascii="Times New Roman" w:hAnsi="Times New Roman" w:cs="Times New Roman"/>
          <w:i/>
          <w:iCs/>
        </w:rPr>
        <w:t>, Il ruolo della Corte costituzionale nella difesa del principio di uguaglianza e degli obblighi europei ex art. 117, primo comma, Cost.</w:t>
      </w:r>
      <w:r w:rsidRPr="00C756F4">
        <w:rPr>
          <w:rFonts w:ascii="Times New Roman" w:hAnsi="Times New Roman" w:cs="Times New Roman"/>
        </w:rPr>
        <w:t>, in</w:t>
      </w:r>
      <w:r w:rsidRPr="00C756F4">
        <w:rPr>
          <w:rFonts w:ascii="Times New Roman" w:hAnsi="Times New Roman" w:cs="Times New Roman"/>
          <w:i/>
          <w:iCs/>
        </w:rPr>
        <w:t xml:space="preserve"> Federalismi.it</w:t>
      </w:r>
      <w:r w:rsidRPr="00C756F4">
        <w:rPr>
          <w:rFonts w:ascii="Times New Roman" w:hAnsi="Times New Roman" w:cs="Times New Roman"/>
        </w:rPr>
        <w:t xml:space="preserve">, n. 30/2024, pagg. </w:t>
      </w:r>
      <w:r w:rsidR="00651488" w:rsidRPr="00C756F4">
        <w:rPr>
          <w:rFonts w:ascii="Times New Roman" w:hAnsi="Times New Roman" w:cs="Times New Roman"/>
        </w:rPr>
        <w:t>III e segg.</w:t>
      </w:r>
      <w:r w:rsidR="00C26C71" w:rsidRPr="00C756F4">
        <w:rPr>
          <w:rFonts w:ascii="Times New Roman" w:hAnsi="Times New Roman" w:cs="Times New Roman"/>
        </w:rPr>
        <w:t>, il quale osserva che “la norma nazionale non applicata non è viziata, non viene perciò annullata (né, in effetti, abrogata), ma resta semplicemente “fuori applicazione” e, in linea puramente teorica, l’uscita dell’Italia dall’ordinamento dell’Unione potrebbe consentirle una nuova efficacia. Invece, l’intervento della Corte costituzionale, necessariamente, accerta un vizio e dichiara l’illegittimità costituzionale, in nome di un rapporto gerarchico fra fonti”.</w:t>
      </w:r>
      <w:r w:rsidRPr="00C756F4">
        <w:rPr>
          <w:rFonts w:ascii="Times New Roman" w:hAnsi="Times New Roman" w:cs="Times New Roman"/>
        </w:rPr>
        <w:t xml:space="preserve"> </w:t>
      </w:r>
    </w:p>
    <w:p w14:paraId="4B046A5A" w14:textId="77777777" w:rsidR="00E50085" w:rsidRPr="00C756F4" w:rsidRDefault="00E50085" w:rsidP="00424553">
      <w:pPr>
        <w:pStyle w:val="Testonotaapidipagina"/>
        <w:jc w:val="both"/>
        <w:rPr>
          <w:rFonts w:ascii="Times New Roman" w:hAnsi="Times New Roman" w:cs="Times New Roman"/>
        </w:rPr>
      </w:pPr>
    </w:p>
  </w:footnote>
  <w:footnote w:id="16">
    <w:p w14:paraId="5A7413FF" w14:textId="02D0EE41" w:rsidR="002634BA" w:rsidRPr="00C756F4" w:rsidRDefault="002634BA"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w:t>
      </w:r>
      <w:r w:rsidRPr="00C756F4">
        <w:rPr>
          <w:rFonts w:ascii="Times New Roman" w:hAnsi="Times New Roman" w:cs="Times New Roman"/>
          <w:smallCaps/>
        </w:rPr>
        <w:t>M. Eliantonio, P. Mazzotti, S. Torricelli</w:t>
      </w:r>
      <w:r w:rsidRPr="00C756F4">
        <w:rPr>
          <w:rFonts w:ascii="Times New Roman" w:hAnsi="Times New Roman" w:cs="Times New Roman"/>
        </w:rPr>
        <w:t xml:space="preserve">, </w:t>
      </w:r>
      <w:r w:rsidRPr="00C756F4">
        <w:rPr>
          <w:rFonts w:ascii="Times New Roman" w:hAnsi="Times New Roman" w:cs="Times New Roman"/>
          <w:i/>
        </w:rPr>
        <w:t>Il sindacato giurisdizionale sugli atti amministrativi transnazionali</w:t>
      </w:r>
      <w:r w:rsidRPr="00C756F4">
        <w:rPr>
          <w:rFonts w:ascii="Times New Roman" w:hAnsi="Times New Roman" w:cs="Times New Roman"/>
        </w:rPr>
        <w:t>, in</w:t>
      </w:r>
      <w:r w:rsidRPr="00C756F4">
        <w:rPr>
          <w:rFonts w:ascii="Times New Roman" w:hAnsi="Times New Roman" w:cs="Times New Roman"/>
          <w:i/>
        </w:rPr>
        <w:t xml:space="preserve"> Rivista Italiana di Diritto Pubblico Comunitario</w:t>
      </w:r>
      <w:r w:rsidRPr="00C756F4">
        <w:rPr>
          <w:rFonts w:ascii="Times New Roman" w:hAnsi="Times New Roman" w:cs="Times New Roman"/>
        </w:rPr>
        <w:t>, fasc.</w:t>
      </w:r>
      <w:r w:rsidR="00DD74F3" w:rsidRPr="00C756F4">
        <w:rPr>
          <w:rFonts w:ascii="Times New Roman" w:hAnsi="Times New Roman" w:cs="Times New Roman"/>
        </w:rPr>
        <w:t xml:space="preserve"> </w:t>
      </w:r>
      <w:r w:rsidRPr="00C756F4">
        <w:rPr>
          <w:rFonts w:ascii="Times New Roman" w:hAnsi="Times New Roman" w:cs="Times New Roman"/>
        </w:rPr>
        <w:t>3/2025, pagg. 423 e segg., i quali definiscono tale fattispecie come quella che si ha allorché “le norme giuridiche che disciplinano la formazione di un atto amministrativo adottato dalle autorità dello Stato B pongono a fondamento dello stesso un atto amministrativo formato nello Stato A”.</w:t>
      </w:r>
    </w:p>
    <w:p w14:paraId="047BA570" w14:textId="77777777" w:rsidR="002634BA" w:rsidRPr="00C756F4" w:rsidRDefault="002634BA" w:rsidP="00424553">
      <w:pPr>
        <w:pStyle w:val="Testonotaapidipagina"/>
        <w:jc w:val="both"/>
        <w:rPr>
          <w:rFonts w:ascii="Times New Roman" w:hAnsi="Times New Roman" w:cs="Times New Roman"/>
        </w:rPr>
      </w:pPr>
    </w:p>
  </w:footnote>
  <w:footnote w:id="17">
    <w:p w14:paraId="48124C24" w14:textId="77777777" w:rsidR="00962767" w:rsidRPr="00C756F4" w:rsidRDefault="00962767" w:rsidP="00962767">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Sul rilievo dell’art. 11 Cost. come fonte della limitazione della sovranità e del primato del diritto dell’</w:t>
      </w:r>
      <w:proofErr w:type="spellStart"/>
      <w:r w:rsidRPr="00C756F4">
        <w:rPr>
          <w:rFonts w:ascii="Times New Roman" w:hAnsi="Times New Roman" w:cs="Times New Roman"/>
        </w:rPr>
        <w:t>U.e</w:t>
      </w:r>
      <w:proofErr w:type="spellEnd"/>
      <w:r w:rsidRPr="00C756F4">
        <w:rPr>
          <w:rFonts w:ascii="Times New Roman" w:hAnsi="Times New Roman" w:cs="Times New Roman"/>
        </w:rPr>
        <w:t xml:space="preserve">., </w:t>
      </w:r>
      <w:r w:rsidRPr="00C756F4">
        <w:rPr>
          <w:rFonts w:ascii="Times New Roman" w:hAnsi="Times New Roman" w:cs="Times New Roman"/>
          <w:smallCaps/>
        </w:rPr>
        <w:t>B. Nascimbene</w:t>
      </w:r>
      <w:r w:rsidRPr="00C756F4">
        <w:rPr>
          <w:rFonts w:ascii="Times New Roman" w:hAnsi="Times New Roman" w:cs="Times New Roman"/>
        </w:rPr>
        <w:t xml:space="preserve">, </w:t>
      </w:r>
      <w:r w:rsidRPr="00C756F4">
        <w:rPr>
          <w:rFonts w:ascii="Times New Roman" w:hAnsi="Times New Roman" w:cs="Times New Roman"/>
          <w:i/>
          <w:iCs/>
        </w:rPr>
        <w:t>Articolo 11 della Costituzione, recente giurisprudenza e diritto dell'Unione europea. Una norma che “compare” e “scompare</w:t>
      </w:r>
      <w:proofErr w:type="gramStart"/>
      <w:r w:rsidRPr="00C756F4">
        <w:rPr>
          <w:rFonts w:ascii="Times New Roman" w:hAnsi="Times New Roman" w:cs="Times New Roman"/>
          <w:i/>
          <w:iCs/>
        </w:rPr>
        <w:t>”?</w:t>
      </w:r>
      <w:r w:rsidRPr="00C756F4">
        <w:rPr>
          <w:rFonts w:ascii="Times New Roman" w:hAnsi="Times New Roman" w:cs="Times New Roman"/>
        </w:rPr>
        <w:t>,</w:t>
      </w:r>
      <w:proofErr w:type="gramEnd"/>
      <w:r w:rsidRPr="00C756F4">
        <w:rPr>
          <w:rFonts w:ascii="Times New Roman" w:hAnsi="Times New Roman" w:cs="Times New Roman"/>
        </w:rPr>
        <w:t xml:space="preserve"> in </w:t>
      </w:r>
      <w:r w:rsidRPr="00C756F4">
        <w:rPr>
          <w:rFonts w:ascii="Times New Roman" w:hAnsi="Times New Roman" w:cs="Times New Roman"/>
          <w:i/>
          <w:iCs/>
        </w:rPr>
        <w:t>Federalismi.it</w:t>
      </w:r>
      <w:r w:rsidRPr="00C756F4">
        <w:rPr>
          <w:rFonts w:ascii="Times New Roman" w:hAnsi="Times New Roman" w:cs="Times New Roman"/>
        </w:rPr>
        <w:t>, n. 33/ 2025.</w:t>
      </w:r>
    </w:p>
  </w:footnote>
  <w:footnote w:id="18">
    <w:p w14:paraId="26BFB70F" w14:textId="57A026E9" w:rsidR="0088017B" w:rsidRPr="00C756F4" w:rsidRDefault="0088017B" w:rsidP="00424553">
      <w:pPr>
        <w:spacing w:line="240" w:lineRule="auto"/>
        <w:jc w:val="both"/>
        <w:rPr>
          <w:rFonts w:ascii="Times New Roman" w:hAnsi="Times New Roman" w:cs="Times New Roman"/>
          <w:sz w:val="20"/>
          <w:szCs w:val="20"/>
        </w:rPr>
      </w:pPr>
      <w:r w:rsidRPr="00C756F4">
        <w:rPr>
          <w:rStyle w:val="Rimandonotaapidipagina"/>
          <w:rFonts w:ascii="Times New Roman" w:hAnsi="Times New Roman" w:cs="Times New Roman"/>
          <w:sz w:val="20"/>
          <w:szCs w:val="20"/>
        </w:rPr>
        <w:footnoteRef/>
      </w:r>
      <w:r w:rsidRPr="00C756F4">
        <w:rPr>
          <w:rFonts w:ascii="Times New Roman" w:hAnsi="Times New Roman" w:cs="Times New Roman"/>
          <w:sz w:val="20"/>
          <w:szCs w:val="20"/>
        </w:rPr>
        <w:t xml:space="preserve">  Consiglio di Stato, ordinanza 5 maggio 2025, n. 3759, cit.</w:t>
      </w:r>
    </w:p>
  </w:footnote>
  <w:footnote w:id="19">
    <w:p w14:paraId="67918024" w14:textId="5A59E6C1" w:rsidR="003056F7" w:rsidRDefault="0088017B"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Corte costituzionale, sentenza 22 gennaio 2026, n. 6</w:t>
      </w:r>
      <w:r w:rsidR="003056F7" w:rsidRPr="00C756F4">
        <w:rPr>
          <w:rFonts w:ascii="Times New Roman" w:hAnsi="Times New Roman" w:cs="Times New Roman"/>
        </w:rPr>
        <w:t>.</w:t>
      </w:r>
    </w:p>
    <w:p w14:paraId="45F65EBE" w14:textId="77777777" w:rsidR="00962767" w:rsidRPr="00C756F4" w:rsidRDefault="00962767" w:rsidP="00424553">
      <w:pPr>
        <w:pStyle w:val="Testonotaapidipagina"/>
        <w:jc w:val="both"/>
        <w:rPr>
          <w:rFonts w:ascii="Times New Roman" w:hAnsi="Times New Roman" w:cs="Times New Roman"/>
        </w:rPr>
      </w:pPr>
    </w:p>
  </w:footnote>
  <w:footnote w:id="20">
    <w:p w14:paraId="1FFDB8B9" w14:textId="0EA8A230" w:rsidR="0088017B" w:rsidRPr="00C756F4" w:rsidRDefault="0088017B" w:rsidP="00424553">
      <w:pPr>
        <w:spacing w:line="240" w:lineRule="auto"/>
        <w:jc w:val="both"/>
        <w:rPr>
          <w:rFonts w:ascii="Times New Roman" w:hAnsi="Times New Roman" w:cs="Times New Roman"/>
          <w:sz w:val="20"/>
          <w:szCs w:val="20"/>
        </w:rPr>
      </w:pPr>
      <w:r w:rsidRPr="00C756F4">
        <w:rPr>
          <w:rStyle w:val="Rimandonotaapidipagina"/>
          <w:rFonts w:ascii="Times New Roman" w:hAnsi="Times New Roman" w:cs="Times New Roman"/>
          <w:sz w:val="20"/>
          <w:szCs w:val="20"/>
        </w:rPr>
        <w:footnoteRef/>
      </w:r>
      <w:r w:rsidRPr="00C756F4">
        <w:rPr>
          <w:rFonts w:ascii="Times New Roman" w:hAnsi="Times New Roman" w:cs="Times New Roman"/>
          <w:sz w:val="20"/>
          <w:szCs w:val="20"/>
        </w:rPr>
        <w:t xml:space="preserve"> Consiglio di Stato, ordinanza 5 maggio 2025, n. 3759, cit.</w:t>
      </w:r>
    </w:p>
    <w:p w14:paraId="7C95643F" w14:textId="63A4497A" w:rsidR="0088017B" w:rsidRPr="00C756F4" w:rsidRDefault="0088017B" w:rsidP="00424553">
      <w:pPr>
        <w:pStyle w:val="Testonotaapidipagina"/>
        <w:jc w:val="both"/>
        <w:rPr>
          <w:rFonts w:ascii="Times New Roman" w:hAnsi="Times New Roman" w:cs="Times New Roman"/>
        </w:rPr>
      </w:pPr>
    </w:p>
  </w:footnote>
  <w:footnote w:id="21">
    <w:p w14:paraId="2E21F14E" w14:textId="3EC5785D" w:rsidR="00585AA0" w:rsidRPr="00C756F4" w:rsidRDefault="00585AA0" w:rsidP="00424553">
      <w:pPr>
        <w:spacing w:line="240" w:lineRule="auto"/>
        <w:jc w:val="both"/>
        <w:rPr>
          <w:rFonts w:ascii="Times New Roman" w:hAnsi="Times New Roman" w:cs="Times New Roman"/>
          <w:sz w:val="20"/>
          <w:szCs w:val="20"/>
        </w:rPr>
      </w:pPr>
      <w:r w:rsidRPr="00C756F4">
        <w:rPr>
          <w:rStyle w:val="Rimandonotaapidipagina"/>
          <w:rFonts w:ascii="Times New Roman" w:hAnsi="Times New Roman" w:cs="Times New Roman"/>
          <w:sz w:val="20"/>
          <w:szCs w:val="20"/>
        </w:rPr>
        <w:footnoteRef/>
      </w:r>
      <w:r w:rsidRPr="00C756F4">
        <w:rPr>
          <w:rFonts w:ascii="Times New Roman" w:hAnsi="Times New Roman" w:cs="Times New Roman"/>
          <w:sz w:val="20"/>
          <w:szCs w:val="20"/>
        </w:rPr>
        <w:t xml:space="preserve"> Va tuttavia segnalato, per completezza, che il risultato negativo non sempre è imputabile al giudice comune: una questione sostanzialmente identica a quella rimessa alla Corte costituzionale dal Consiglio di Stato era stata oggetto di </w:t>
      </w:r>
      <w:r w:rsidR="00293AD7" w:rsidRPr="00C756F4">
        <w:rPr>
          <w:rFonts w:ascii="Times New Roman" w:hAnsi="Times New Roman" w:cs="Times New Roman"/>
          <w:sz w:val="20"/>
          <w:szCs w:val="20"/>
        </w:rPr>
        <w:t xml:space="preserve">precedenti </w:t>
      </w:r>
      <w:r w:rsidRPr="00C756F4">
        <w:rPr>
          <w:rFonts w:ascii="Times New Roman" w:hAnsi="Times New Roman" w:cs="Times New Roman"/>
          <w:sz w:val="20"/>
          <w:szCs w:val="20"/>
        </w:rPr>
        <w:t xml:space="preserve">ordinanze del T.A.R. della Campania e del T.A.R. dell’Emilia-Romagna, sezione staccata di Parma, </w:t>
      </w:r>
      <w:r w:rsidR="00FB472F" w:rsidRPr="00C756F4">
        <w:rPr>
          <w:rFonts w:ascii="Times New Roman" w:hAnsi="Times New Roman" w:cs="Times New Roman"/>
          <w:sz w:val="20"/>
          <w:szCs w:val="20"/>
        </w:rPr>
        <w:t xml:space="preserve">con le quali si </w:t>
      </w:r>
      <w:r w:rsidR="003056F7" w:rsidRPr="00C756F4">
        <w:rPr>
          <w:rFonts w:ascii="Times New Roman" w:hAnsi="Times New Roman" w:cs="Times New Roman"/>
          <w:sz w:val="20"/>
          <w:szCs w:val="20"/>
        </w:rPr>
        <w:t>era dedotta</w:t>
      </w:r>
      <w:r w:rsidR="00FB472F" w:rsidRPr="00C756F4">
        <w:rPr>
          <w:rFonts w:ascii="Times New Roman" w:hAnsi="Times New Roman" w:cs="Times New Roman"/>
          <w:sz w:val="20"/>
          <w:szCs w:val="20"/>
        </w:rPr>
        <w:t xml:space="preserve"> la contrarietà all’art. 3 della Costituzione dell'automatismo tra la segnalazione da parte di uno Stato dell' “area Schengen” e il divieto di regolarizzazione, previsto dall'art. 1, comma 8, lettera b), del decreto-legge 9 settembre 2002, n. 195 recante: “Disposizioni urgenti in materia di legalizzazione del lavoro irregolare di extracomunitari”, convertito, con modificazioni, nella legge 9 ottobre 2002, n. 222); e dall'art. 33, comma 7, lettera b), della legge 30 luglio 2002, n. 189 (Modifica alla normativa in materia di immigrazione e di asilo), come modificato dal </w:t>
      </w:r>
      <w:proofErr w:type="spellStart"/>
      <w:r w:rsidR="00FB472F" w:rsidRPr="00C756F4">
        <w:rPr>
          <w:rFonts w:ascii="Times New Roman" w:hAnsi="Times New Roman" w:cs="Times New Roman"/>
          <w:sz w:val="20"/>
          <w:szCs w:val="20"/>
        </w:rPr>
        <w:t>d.l.</w:t>
      </w:r>
      <w:proofErr w:type="spellEnd"/>
      <w:r w:rsidR="00FB472F" w:rsidRPr="00C756F4">
        <w:rPr>
          <w:rFonts w:ascii="Times New Roman" w:hAnsi="Times New Roman" w:cs="Times New Roman"/>
          <w:sz w:val="20"/>
          <w:szCs w:val="20"/>
        </w:rPr>
        <w:t xml:space="preserve"> n. 195 del 2002, convertito con modificazioni nella legge n. 222 del 2002. E</w:t>
      </w:r>
      <w:r w:rsidR="000B158B" w:rsidRPr="00C756F4">
        <w:rPr>
          <w:rFonts w:ascii="Times New Roman" w:hAnsi="Times New Roman" w:cs="Times New Roman"/>
          <w:sz w:val="20"/>
          <w:szCs w:val="20"/>
        </w:rPr>
        <w:t xml:space="preserve">ntrambe le questioni sono state dichiarate manifestamente inammissibili </w:t>
      </w:r>
      <w:r w:rsidRPr="00C756F4">
        <w:rPr>
          <w:rFonts w:ascii="Times New Roman" w:hAnsi="Times New Roman" w:cs="Times New Roman"/>
          <w:sz w:val="20"/>
          <w:szCs w:val="20"/>
        </w:rPr>
        <w:t>dalla sentenza n. 86 del 2006 della Corte costituzionale</w:t>
      </w:r>
      <w:r w:rsidR="000B158B" w:rsidRPr="00C756F4">
        <w:rPr>
          <w:rFonts w:ascii="Times New Roman" w:hAnsi="Times New Roman" w:cs="Times New Roman"/>
          <w:sz w:val="20"/>
          <w:szCs w:val="20"/>
        </w:rPr>
        <w:t>, in quanto i remittenti non avevano adeguatamente motivato l’impossibilità di praticare un’interpretazione alternativa a quella del carattere assolutamente ostativo della segnalazione</w:t>
      </w:r>
      <w:r w:rsidR="00FB472F" w:rsidRPr="00C756F4">
        <w:rPr>
          <w:rFonts w:ascii="Times New Roman" w:hAnsi="Times New Roman" w:cs="Times New Roman"/>
          <w:sz w:val="20"/>
          <w:szCs w:val="20"/>
        </w:rPr>
        <w:t>. La sentenza ha affermato infatti che “</w:t>
      </w:r>
      <w:r w:rsidR="00FB472F" w:rsidRPr="00C756F4">
        <w:rPr>
          <w:rFonts w:ascii="Times New Roman" w:hAnsi="Times New Roman" w:cs="Times New Roman"/>
          <w:i/>
          <w:iCs/>
          <w:sz w:val="20"/>
          <w:szCs w:val="20"/>
        </w:rPr>
        <w:t>entrambi i remittenti si sono sottratti all'obbligo di motivare in proposito</w:t>
      </w:r>
      <w:r w:rsidR="00FB472F" w:rsidRPr="00C756F4">
        <w:rPr>
          <w:rFonts w:ascii="Times New Roman" w:hAnsi="Times New Roman" w:cs="Times New Roman"/>
          <w:sz w:val="20"/>
          <w:szCs w:val="20"/>
        </w:rPr>
        <w:t xml:space="preserve">”, pur riconoscendo </w:t>
      </w:r>
      <w:proofErr w:type="gramStart"/>
      <w:r w:rsidR="00FB472F" w:rsidRPr="00C756F4">
        <w:rPr>
          <w:rFonts w:ascii="Times New Roman" w:hAnsi="Times New Roman" w:cs="Times New Roman"/>
          <w:sz w:val="20"/>
          <w:szCs w:val="20"/>
        </w:rPr>
        <w:t xml:space="preserve">che </w:t>
      </w:r>
      <w:r w:rsidR="000B158B" w:rsidRPr="00C756F4">
        <w:rPr>
          <w:rFonts w:ascii="Times New Roman" w:hAnsi="Times New Roman" w:cs="Times New Roman"/>
          <w:sz w:val="20"/>
          <w:szCs w:val="20"/>
        </w:rPr>
        <w:t xml:space="preserve"> nell’ordinanza</w:t>
      </w:r>
      <w:proofErr w:type="gramEnd"/>
      <w:r w:rsidR="000B158B" w:rsidRPr="00C756F4">
        <w:rPr>
          <w:rFonts w:ascii="Times New Roman" w:hAnsi="Times New Roman" w:cs="Times New Roman"/>
          <w:sz w:val="20"/>
          <w:szCs w:val="20"/>
        </w:rPr>
        <w:t xml:space="preserve"> del T.A.R. della Campania “</w:t>
      </w:r>
      <w:r w:rsidR="000B158B" w:rsidRPr="00C756F4">
        <w:rPr>
          <w:rFonts w:ascii="Times New Roman" w:hAnsi="Times New Roman" w:cs="Times New Roman"/>
          <w:i/>
          <w:iCs/>
          <w:sz w:val="20"/>
          <w:szCs w:val="20"/>
        </w:rPr>
        <w:t>si dà atto di un diverso orientamento giurisprudenziale tale da consentire una valutazione delle circostanze dei singoli casi, ma si sostiene, in considerazione del tenore letterale della legge, l'impossibilità di adottare siffatto indirizzo</w:t>
      </w:r>
      <w:r w:rsidR="000B158B" w:rsidRPr="00C756F4">
        <w:rPr>
          <w:rFonts w:ascii="Times New Roman" w:hAnsi="Times New Roman" w:cs="Times New Roman"/>
          <w:sz w:val="20"/>
          <w:szCs w:val="20"/>
        </w:rPr>
        <w:t>”</w:t>
      </w:r>
      <w:r w:rsidRPr="00C756F4">
        <w:rPr>
          <w:rFonts w:ascii="Times New Roman" w:hAnsi="Times New Roman" w:cs="Times New Roman"/>
          <w:sz w:val="20"/>
          <w:szCs w:val="20"/>
        </w:rPr>
        <w:t xml:space="preserve">. </w:t>
      </w:r>
    </w:p>
  </w:footnote>
  <w:footnote w:id="22">
    <w:p w14:paraId="679C9825" w14:textId="76491019" w:rsidR="00424553" w:rsidRPr="00C756F4" w:rsidRDefault="00424553"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Sul fatto che “Non mancano i problemi nel dialogo con la Corte di Giustizia”, e su alcuni di essi, si veda </w:t>
      </w:r>
      <w:r w:rsidRPr="00C756F4">
        <w:rPr>
          <w:rFonts w:ascii="Times New Roman" w:hAnsi="Times New Roman" w:cs="Times New Roman"/>
          <w:smallCaps/>
        </w:rPr>
        <w:t>C. Volpe</w:t>
      </w:r>
      <w:r w:rsidRPr="00C756F4">
        <w:rPr>
          <w:rFonts w:ascii="Times New Roman" w:hAnsi="Times New Roman" w:cs="Times New Roman"/>
        </w:rPr>
        <w:t xml:space="preserve">, </w:t>
      </w:r>
      <w:r w:rsidRPr="00C756F4">
        <w:rPr>
          <w:rFonts w:ascii="Times New Roman" w:hAnsi="Times New Roman" w:cs="Times New Roman"/>
          <w:i/>
          <w:iCs/>
        </w:rPr>
        <w:t>La responsabilità civile del magistrato amministrativo e il rinvio pregiudiziale</w:t>
      </w:r>
      <w:r w:rsidRPr="00C756F4">
        <w:rPr>
          <w:rFonts w:ascii="Times New Roman" w:hAnsi="Times New Roman" w:cs="Times New Roman"/>
        </w:rPr>
        <w:t>, in</w:t>
      </w:r>
      <w:r w:rsidRPr="00C756F4">
        <w:rPr>
          <w:rFonts w:ascii="Times New Roman" w:hAnsi="Times New Roman" w:cs="Times New Roman"/>
          <w:i/>
          <w:iCs/>
        </w:rPr>
        <w:t xml:space="preserve"> </w:t>
      </w:r>
      <w:hyperlink r:id="rId4" w:history="1">
        <w:r w:rsidRPr="00C756F4">
          <w:rPr>
            <w:rStyle w:val="Collegamentoipertestuale"/>
            <w:rFonts w:ascii="Times New Roman" w:hAnsi="Times New Roman" w:cs="Times New Roman"/>
            <w:i/>
            <w:iCs/>
          </w:rPr>
          <w:t>www.giustizia-amministrativa.it</w:t>
        </w:r>
      </w:hyperlink>
      <w:r w:rsidRPr="00C756F4">
        <w:rPr>
          <w:rFonts w:ascii="Times New Roman" w:hAnsi="Times New Roman" w:cs="Times New Roman"/>
        </w:rPr>
        <w:t>, 2024.</w:t>
      </w:r>
    </w:p>
    <w:p w14:paraId="2CD453EC" w14:textId="77777777" w:rsidR="00424553" w:rsidRPr="00C756F4" w:rsidRDefault="00424553" w:rsidP="00424553">
      <w:pPr>
        <w:pStyle w:val="Testonotaapidipagina"/>
        <w:jc w:val="both"/>
        <w:rPr>
          <w:rFonts w:ascii="Times New Roman" w:hAnsi="Times New Roman" w:cs="Times New Roman"/>
        </w:rPr>
      </w:pPr>
    </w:p>
  </w:footnote>
  <w:footnote w:id="23">
    <w:p w14:paraId="3F293B7D" w14:textId="5105E7D8" w:rsidR="001D2FD2" w:rsidRPr="00C756F4" w:rsidRDefault="0058367B"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Sull’ “abuso di interpretazione del giudice” risulta fondamentale – per rigore metodologico</w:t>
      </w:r>
      <w:r w:rsidR="004939DA">
        <w:rPr>
          <w:rFonts w:ascii="Times New Roman" w:hAnsi="Times New Roman" w:cs="Times New Roman"/>
        </w:rPr>
        <w:t xml:space="preserve"> e consapevolezza culturale</w:t>
      </w:r>
      <w:r w:rsidRPr="00C756F4">
        <w:rPr>
          <w:rFonts w:ascii="Times New Roman" w:hAnsi="Times New Roman" w:cs="Times New Roman"/>
        </w:rPr>
        <w:t xml:space="preserve"> – il contributo di </w:t>
      </w:r>
      <w:r w:rsidRPr="00C756F4">
        <w:rPr>
          <w:rFonts w:ascii="Times New Roman" w:hAnsi="Times New Roman" w:cs="Times New Roman"/>
          <w:smallCaps/>
        </w:rPr>
        <w:t>G. Pistorio</w:t>
      </w:r>
      <w:r w:rsidRPr="00C756F4">
        <w:rPr>
          <w:rFonts w:ascii="Times New Roman" w:hAnsi="Times New Roman" w:cs="Times New Roman"/>
        </w:rPr>
        <w:t xml:space="preserve">, </w:t>
      </w:r>
      <w:r w:rsidRPr="00C756F4">
        <w:rPr>
          <w:rFonts w:ascii="Times New Roman" w:hAnsi="Times New Roman" w:cs="Times New Roman"/>
          <w:i/>
        </w:rPr>
        <w:t>I “limiti” all’interpretazione conforme: cenni su un problema aperto</w:t>
      </w:r>
      <w:r w:rsidRPr="00C756F4">
        <w:rPr>
          <w:rFonts w:ascii="Times New Roman" w:hAnsi="Times New Roman" w:cs="Times New Roman"/>
        </w:rPr>
        <w:t>, in</w:t>
      </w:r>
      <w:r w:rsidRPr="00C756F4">
        <w:rPr>
          <w:rFonts w:ascii="Times New Roman" w:hAnsi="Times New Roman" w:cs="Times New Roman"/>
          <w:i/>
        </w:rPr>
        <w:t xml:space="preserve"> Rivista AIC</w:t>
      </w:r>
      <w:r w:rsidRPr="00C756F4">
        <w:rPr>
          <w:rFonts w:ascii="Times New Roman" w:hAnsi="Times New Roman" w:cs="Times New Roman"/>
        </w:rPr>
        <w:t>, n. 2/2011. In argomento, con specifico riferimento al profilo del “</w:t>
      </w:r>
      <w:proofErr w:type="spellStart"/>
      <w:r w:rsidRPr="00C756F4">
        <w:rPr>
          <w:rFonts w:ascii="Times New Roman" w:hAnsi="Times New Roman" w:cs="Times New Roman"/>
        </w:rPr>
        <w:t>riaccentramento</w:t>
      </w:r>
      <w:proofErr w:type="spellEnd"/>
      <w:r w:rsidRPr="00C756F4">
        <w:rPr>
          <w:rFonts w:ascii="Times New Roman" w:hAnsi="Times New Roman" w:cs="Times New Roman"/>
        </w:rPr>
        <w:t xml:space="preserve"> della giustizia costituzionale”. </w:t>
      </w:r>
      <w:r w:rsidRPr="00C756F4">
        <w:rPr>
          <w:rFonts w:ascii="Times New Roman" w:hAnsi="Times New Roman" w:cs="Times New Roman"/>
          <w:smallCaps/>
        </w:rPr>
        <w:t>G. Pitruzzella</w:t>
      </w:r>
      <w:r w:rsidRPr="00C756F4">
        <w:rPr>
          <w:rFonts w:ascii="Times New Roman" w:hAnsi="Times New Roman" w:cs="Times New Roman"/>
        </w:rPr>
        <w:t xml:space="preserve">, </w:t>
      </w:r>
      <w:r w:rsidRPr="00C756F4">
        <w:rPr>
          <w:rFonts w:ascii="Times New Roman" w:hAnsi="Times New Roman" w:cs="Times New Roman"/>
          <w:i/>
        </w:rPr>
        <w:t>L’interpretazione conforme e i limiti alla discrezionalità del giudice nell’interpretazione della legge”</w:t>
      </w:r>
      <w:r w:rsidRPr="00C756F4">
        <w:rPr>
          <w:rFonts w:ascii="Times New Roman" w:hAnsi="Times New Roman" w:cs="Times New Roman"/>
        </w:rPr>
        <w:t xml:space="preserve">, in </w:t>
      </w:r>
      <w:r w:rsidRPr="00C756F4">
        <w:rPr>
          <w:rFonts w:ascii="Times New Roman" w:hAnsi="Times New Roman" w:cs="Times New Roman"/>
          <w:i/>
        </w:rPr>
        <w:t>Federalismi</w:t>
      </w:r>
      <w:r w:rsidRPr="00C756F4">
        <w:rPr>
          <w:rFonts w:ascii="Times New Roman" w:hAnsi="Times New Roman" w:cs="Times New Roman"/>
        </w:rPr>
        <w:t>, n. 3/2021</w:t>
      </w:r>
      <w:r w:rsidR="001D2FD2" w:rsidRPr="00C756F4">
        <w:rPr>
          <w:rFonts w:ascii="Times New Roman" w:hAnsi="Times New Roman" w:cs="Times New Roman"/>
        </w:rPr>
        <w:t xml:space="preserve">.  </w:t>
      </w:r>
    </w:p>
    <w:p w14:paraId="7799E017" w14:textId="0ABC3ECF" w:rsidR="0058367B" w:rsidRPr="00C756F4" w:rsidRDefault="001D2FD2" w:rsidP="00424553">
      <w:pPr>
        <w:pStyle w:val="Testonotaapidipagina"/>
        <w:jc w:val="both"/>
        <w:rPr>
          <w:rFonts w:ascii="Times New Roman" w:hAnsi="Times New Roman" w:cs="Times New Roman"/>
        </w:rPr>
      </w:pPr>
      <w:r w:rsidRPr="00C756F4">
        <w:rPr>
          <w:rFonts w:ascii="Times New Roman" w:hAnsi="Times New Roman" w:cs="Times New Roman"/>
        </w:rPr>
        <w:t xml:space="preserve">In materia è d’obbligo il riferimento, per le premesse culturali del fenomeno, a </w:t>
      </w:r>
      <w:r w:rsidRPr="00C756F4">
        <w:rPr>
          <w:rFonts w:ascii="Times New Roman" w:hAnsi="Times New Roman" w:cs="Times New Roman"/>
          <w:smallCaps/>
        </w:rPr>
        <w:t>L. Ferrajoli</w:t>
      </w:r>
      <w:r w:rsidRPr="00C756F4">
        <w:rPr>
          <w:rFonts w:ascii="Times New Roman" w:hAnsi="Times New Roman" w:cs="Times New Roman"/>
        </w:rPr>
        <w:t xml:space="preserve">, </w:t>
      </w:r>
      <w:r w:rsidRPr="00C756F4">
        <w:rPr>
          <w:rFonts w:ascii="Times New Roman" w:hAnsi="Times New Roman" w:cs="Times New Roman"/>
          <w:i/>
        </w:rPr>
        <w:t xml:space="preserve">Costituzionalismo </w:t>
      </w:r>
      <w:proofErr w:type="spellStart"/>
      <w:r w:rsidRPr="00C756F4">
        <w:rPr>
          <w:rFonts w:ascii="Times New Roman" w:hAnsi="Times New Roman" w:cs="Times New Roman"/>
          <w:i/>
        </w:rPr>
        <w:t>principialista</w:t>
      </w:r>
      <w:proofErr w:type="spellEnd"/>
      <w:r w:rsidRPr="00C756F4">
        <w:rPr>
          <w:rFonts w:ascii="Times New Roman" w:hAnsi="Times New Roman" w:cs="Times New Roman"/>
          <w:i/>
        </w:rPr>
        <w:t xml:space="preserve"> e costituzionalismo garantista</w:t>
      </w:r>
      <w:r w:rsidRPr="00C756F4">
        <w:rPr>
          <w:rFonts w:ascii="Times New Roman" w:hAnsi="Times New Roman" w:cs="Times New Roman"/>
        </w:rPr>
        <w:t>, in</w:t>
      </w:r>
      <w:r w:rsidRPr="00C756F4">
        <w:rPr>
          <w:rFonts w:ascii="Times New Roman" w:hAnsi="Times New Roman" w:cs="Times New Roman"/>
          <w:i/>
        </w:rPr>
        <w:t xml:space="preserve"> Giur. cost</w:t>
      </w:r>
      <w:r w:rsidRPr="00C756F4">
        <w:rPr>
          <w:rFonts w:ascii="Times New Roman" w:hAnsi="Times New Roman" w:cs="Times New Roman"/>
        </w:rPr>
        <w:t xml:space="preserve">., 3/2010, pagg. 2771 e segg.; </w:t>
      </w:r>
      <w:r w:rsidRPr="00C756F4">
        <w:rPr>
          <w:rFonts w:ascii="Times New Roman" w:hAnsi="Times New Roman" w:cs="Times New Roman"/>
          <w:smallCaps/>
        </w:rPr>
        <w:t>Id</w:t>
      </w:r>
      <w:r w:rsidRPr="00C756F4">
        <w:rPr>
          <w:rFonts w:ascii="Times New Roman" w:hAnsi="Times New Roman" w:cs="Times New Roman"/>
        </w:rPr>
        <w:t xml:space="preserve">., </w:t>
      </w:r>
      <w:r w:rsidRPr="00C756F4">
        <w:rPr>
          <w:rFonts w:ascii="Times New Roman" w:hAnsi="Times New Roman" w:cs="Times New Roman"/>
          <w:i/>
        </w:rPr>
        <w:t>Contro la giurisprudenza creativa</w:t>
      </w:r>
      <w:r w:rsidRPr="00C756F4">
        <w:rPr>
          <w:rFonts w:ascii="Times New Roman" w:hAnsi="Times New Roman" w:cs="Times New Roman"/>
        </w:rPr>
        <w:t>, in</w:t>
      </w:r>
      <w:r w:rsidRPr="00C756F4">
        <w:rPr>
          <w:rFonts w:ascii="Times New Roman" w:hAnsi="Times New Roman" w:cs="Times New Roman"/>
          <w:i/>
        </w:rPr>
        <w:t xml:space="preserve"> Questione giustizia</w:t>
      </w:r>
      <w:r w:rsidRPr="00C756F4">
        <w:rPr>
          <w:rFonts w:ascii="Times New Roman" w:hAnsi="Times New Roman" w:cs="Times New Roman"/>
        </w:rPr>
        <w:t>, n. 4/2016.</w:t>
      </w:r>
    </w:p>
    <w:p w14:paraId="39B8F57C" w14:textId="77777777" w:rsidR="001D2FD2" w:rsidRPr="00C756F4" w:rsidRDefault="001D2FD2" w:rsidP="00424553">
      <w:pPr>
        <w:pStyle w:val="Testonotaapidipagina"/>
        <w:jc w:val="both"/>
        <w:rPr>
          <w:rFonts w:ascii="Times New Roman" w:hAnsi="Times New Roman" w:cs="Times New Roman"/>
        </w:rPr>
      </w:pPr>
    </w:p>
  </w:footnote>
  <w:footnote w:id="24">
    <w:p w14:paraId="301C45DC" w14:textId="513723D4" w:rsidR="00F5346F" w:rsidRPr="00C756F4" w:rsidRDefault="00F5346F"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Opportunamente </w:t>
      </w:r>
      <w:r w:rsidRPr="00C756F4">
        <w:rPr>
          <w:rFonts w:ascii="Times New Roman" w:hAnsi="Times New Roman" w:cs="Times New Roman"/>
          <w:smallCaps/>
        </w:rPr>
        <w:t>G. Greco</w:t>
      </w:r>
      <w:r w:rsidRPr="00C756F4">
        <w:rPr>
          <w:rFonts w:ascii="Times New Roman" w:hAnsi="Times New Roman" w:cs="Times New Roman"/>
        </w:rPr>
        <w:t xml:space="preserve"> (</w:t>
      </w:r>
      <w:r w:rsidRPr="00C756F4">
        <w:rPr>
          <w:rFonts w:ascii="Times New Roman" w:hAnsi="Times New Roman" w:cs="Times New Roman"/>
          <w:i/>
          <w:iCs/>
        </w:rPr>
        <w:t>Monismo e dualismo nel sistema di giustizia amministrativa: l'influenza del diritto dell'Unione europea</w:t>
      </w:r>
      <w:r w:rsidRPr="00C756F4">
        <w:rPr>
          <w:rFonts w:ascii="Times New Roman" w:hAnsi="Times New Roman" w:cs="Times New Roman"/>
        </w:rPr>
        <w:t>, in</w:t>
      </w:r>
      <w:r w:rsidRPr="00C756F4">
        <w:rPr>
          <w:rFonts w:ascii="Times New Roman" w:hAnsi="Times New Roman" w:cs="Times New Roman"/>
          <w:i/>
          <w:iCs/>
        </w:rPr>
        <w:t xml:space="preserve"> Riv. </w:t>
      </w:r>
      <w:proofErr w:type="spellStart"/>
      <w:r w:rsidRPr="00C756F4">
        <w:rPr>
          <w:rFonts w:ascii="Times New Roman" w:hAnsi="Times New Roman" w:cs="Times New Roman"/>
          <w:i/>
          <w:iCs/>
        </w:rPr>
        <w:t>it</w:t>
      </w:r>
      <w:proofErr w:type="spellEnd"/>
      <w:r w:rsidRPr="00C756F4">
        <w:rPr>
          <w:rFonts w:ascii="Times New Roman" w:hAnsi="Times New Roman" w:cs="Times New Roman"/>
          <w:i/>
          <w:iCs/>
        </w:rPr>
        <w:t xml:space="preserve">. dir. </w:t>
      </w:r>
      <w:proofErr w:type="spellStart"/>
      <w:r w:rsidRPr="00C756F4">
        <w:rPr>
          <w:rFonts w:ascii="Times New Roman" w:hAnsi="Times New Roman" w:cs="Times New Roman"/>
          <w:i/>
          <w:iCs/>
        </w:rPr>
        <w:t>pubb</w:t>
      </w:r>
      <w:proofErr w:type="spellEnd"/>
      <w:r w:rsidRPr="00C756F4">
        <w:rPr>
          <w:rFonts w:ascii="Times New Roman" w:hAnsi="Times New Roman" w:cs="Times New Roman"/>
          <w:i/>
          <w:iCs/>
        </w:rPr>
        <w:t xml:space="preserve">. </w:t>
      </w:r>
      <w:proofErr w:type="spellStart"/>
      <w:r w:rsidRPr="00C756F4">
        <w:rPr>
          <w:rFonts w:ascii="Times New Roman" w:hAnsi="Times New Roman" w:cs="Times New Roman"/>
          <w:i/>
          <w:iCs/>
        </w:rPr>
        <w:t>comunit</w:t>
      </w:r>
      <w:proofErr w:type="spellEnd"/>
      <w:r w:rsidRPr="00C756F4">
        <w:rPr>
          <w:rFonts w:ascii="Times New Roman" w:hAnsi="Times New Roman" w:cs="Times New Roman"/>
        </w:rPr>
        <w:t>., 1/2019, pag. 138) sottolinea che “l’incidenza del diritto dell’Unione europea sulle giurisdizioni degli Stati membri non si manifesta soltanto attraverso detta cessione di poteri a favore del Giudice comunitario, ma anche attraverso la conformazione della giurisdizione stessa dei Giudici nazionali”.</w:t>
      </w:r>
    </w:p>
    <w:p w14:paraId="57CCEFF2" w14:textId="77777777" w:rsidR="00F5346F" w:rsidRPr="00C756F4" w:rsidRDefault="00F5346F" w:rsidP="00424553">
      <w:pPr>
        <w:pStyle w:val="Testonotaapidipagina"/>
        <w:jc w:val="both"/>
        <w:rPr>
          <w:rFonts w:ascii="Times New Roman" w:hAnsi="Times New Roman" w:cs="Times New Roman"/>
        </w:rPr>
      </w:pPr>
    </w:p>
  </w:footnote>
  <w:footnote w:id="25">
    <w:p w14:paraId="6C14848C" w14:textId="3B41CCC6" w:rsidR="0058367B" w:rsidRPr="00C756F4" w:rsidRDefault="0058367B"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w:t>
      </w:r>
      <w:r w:rsidRPr="00C756F4">
        <w:rPr>
          <w:rFonts w:ascii="Times New Roman" w:hAnsi="Times New Roman" w:cs="Times New Roman"/>
          <w:smallCaps/>
        </w:rPr>
        <w:t>R. Greco</w:t>
      </w:r>
      <w:r w:rsidRPr="00C756F4">
        <w:rPr>
          <w:rFonts w:ascii="Times New Roman" w:hAnsi="Times New Roman" w:cs="Times New Roman"/>
        </w:rPr>
        <w:t>, “</w:t>
      </w:r>
      <w:r w:rsidRPr="00C756F4">
        <w:rPr>
          <w:rFonts w:ascii="Times New Roman" w:hAnsi="Times New Roman" w:cs="Times New Roman"/>
          <w:i/>
          <w:iCs/>
        </w:rPr>
        <w:t>Doppia pregiudizialità” e dialogo tra Corti: il punto di vista del giudice amministrativo</w:t>
      </w:r>
      <w:r w:rsidRPr="00C756F4">
        <w:rPr>
          <w:rFonts w:ascii="Times New Roman" w:hAnsi="Times New Roman" w:cs="Times New Roman"/>
        </w:rPr>
        <w:t xml:space="preserve">, in </w:t>
      </w:r>
      <w:bookmarkStart w:id="1" w:name="_Hlk220228031"/>
      <w:r w:rsidRPr="00C756F4">
        <w:rPr>
          <w:rFonts w:ascii="Times New Roman" w:hAnsi="Times New Roman" w:cs="Times New Roman"/>
          <w:i/>
          <w:iCs/>
        </w:rPr>
        <w:t xml:space="preserve">Primato del diritto dell’Unione europea, giudice nazionale e dialogo con le corti: quali nuovi </w:t>
      </w:r>
      <w:proofErr w:type="gramStart"/>
      <w:r w:rsidRPr="00C756F4">
        <w:rPr>
          <w:rFonts w:ascii="Times New Roman" w:hAnsi="Times New Roman" w:cs="Times New Roman"/>
          <w:i/>
          <w:iCs/>
        </w:rPr>
        <w:t>equilibri?</w:t>
      </w:r>
      <w:r w:rsidRPr="00C756F4">
        <w:rPr>
          <w:rFonts w:ascii="Times New Roman" w:hAnsi="Times New Roman" w:cs="Times New Roman"/>
        </w:rPr>
        <w:t>,</w:t>
      </w:r>
      <w:proofErr w:type="gramEnd"/>
      <w:r w:rsidRPr="00C756F4">
        <w:rPr>
          <w:rFonts w:ascii="Times New Roman" w:hAnsi="Times New Roman" w:cs="Times New Roman"/>
        </w:rPr>
        <w:t xml:space="preserve"> a cura </w:t>
      </w:r>
      <w:bookmarkEnd w:id="1"/>
      <w:r w:rsidRPr="00C756F4">
        <w:rPr>
          <w:rFonts w:ascii="Times New Roman" w:hAnsi="Times New Roman" w:cs="Times New Roman"/>
        </w:rPr>
        <w:t xml:space="preserve">di V. Capuano e C. Schepisi, in </w:t>
      </w:r>
      <w:proofErr w:type="spellStart"/>
      <w:r w:rsidRPr="00C756F4">
        <w:rPr>
          <w:rFonts w:ascii="Times New Roman" w:hAnsi="Times New Roman" w:cs="Times New Roman"/>
          <w:i/>
          <w:iCs/>
        </w:rPr>
        <w:t>Eurojus</w:t>
      </w:r>
      <w:proofErr w:type="spellEnd"/>
      <w:r w:rsidRPr="00C756F4">
        <w:rPr>
          <w:rFonts w:ascii="Times New Roman" w:hAnsi="Times New Roman" w:cs="Times New Roman"/>
        </w:rPr>
        <w:t>, settembre 2025, pagg. 59 e segg.</w:t>
      </w:r>
    </w:p>
    <w:p w14:paraId="17D951A8" w14:textId="77777777" w:rsidR="0058367B" w:rsidRPr="00C756F4" w:rsidRDefault="0058367B" w:rsidP="00424553">
      <w:pPr>
        <w:pStyle w:val="Testonotaapidipagina"/>
        <w:jc w:val="both"/>
        <w:rPr>
          <w:rFonts w:ascii="Times New Roman" w:hAnsi="Times New Roman" w:cs="Times New Roman"/>
        </w:rPr>
      </w:pPr>
    </w:p>
  </w:footnote>
  <w:footnote w:id="26">
    <w:p w14:paraId="3C9FB57F" w14:textId="7494D395" w:rsidR="003056F7" w:rsidRDefault="003056F7"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w:t>
      </w:r>
      <w:r w:rsidRPr="00C756F4">
        <w:rPr>
          <w:rFonts w:ascii="Times New Roman" w:hAnsi="Times New Roman" w:cs="Times New Roman"/>
          <w:smallCaps/>
        </w:rPr>
        <w:t xml:space="preserve">R. </w:t>
      </w:r>
      <w:r w:rsidR="00722460" w:rsidRPr="00C756F4">
        <w:rPr>
          <w:rFonts w:ascii="Times New Roman" w:hAnsi="Times New Roman" w:cs="Times New Roman"/>
          <w:smallCaps/>
        </w:rPr>
        <w:t>M</w:t>
      </w:r>
      <w:r w:rsidRPr="00C756F4">
        <w:rPr>
          <w:rFonts w:ascii="Times New Roman" w:hAnsi="Times New Roman" w:cs="Times New Roman"/>
          <w:smallCaps/>
        </w:rPr>
        <w:t>astr</w:t>
      </w:r>
      <w:r w:rsidR="00722460" w:rsidRPr="00C756F4">
        <w:rPr>
          <w:rFonts w:ascii="Times New Roman" w:hAnsi="Times New Roman" w:cs="Times New Roman"/>
          <w:smallCaps/>
        </w:rPr>
        <w:t>oianni- V. Capuano</w:t>
      </w:r>
      <w:r w:rsidR="00722460" w:rsidRPr="00C756F4">
        <w:rPr>
          <w:rFonts w:ascii="Times New Roman" w:hAnsi="Times New Roman" w:cs="Times New Roman"/>
        </w:rPr>
        <w:t xml:space="preserve">, </w:t>
      </w:r>
      <w:r w:rsidR="00722460" w:rsidRPr="00C756F4">
        <w:rPr>
          <w:rFonts w:ascii="Times New Roman" w:hAnsi="Times New Roman" w:cs="Times New Roman"/>
          <w:i/>
          <w:iCs/>
        </w:rPr>
        <w:t>Primato del diritto dell’Unione europea e “tono costituzionale”: le risposte della prassi</w:t>
      </w:r>
      <w:r w:rsidR="00722460" w:rsidRPr="00C756F4">
        <w:rPr>
          <w:rFonts w:ascii="Times New Roman" w:hAnsi="Times New Roman" w:cs="Times New Roman"/>
        </w:rPr>
        <w:t xml:space="preserve">, in </w:t>
      </w:r>
      <w:r w:rsidR="00722460" w:rsidRPr="00C756F4">
        <w:rPr>
          <w:rFonts w:ascii="Times New Roman" w:hAnsi="Times New Roman" w:cs="Times New Roman"/>
          <w:i/>
          <w:iCs/>
        </w:rPr>
        <w:t xml:space="preserve">Primato del diritto dell’Unione europea, giudice nazionale e dialogo con le corti: quali nuovi </w:t>
      </w:r>
      <w:proofErr w:type="gramStart"/>
      <w:r w:rsidR="00722460" w:rsidRPr="00C756F4">
        <w:rPr>
          <w:rFonts w:ascii="Times New Roman" w:hAnsi="Times New Roman" w:cs="Times New Roman"/>
          <w:i/>
          <w:iCs/>
        </w:rPr>
        <w:t>equilibri?</w:t>
      </w:r>
      <w:r w:rsidR="00722460" w:rsidRPr="00C756F4">
        <w:rPr>
          <w:rFonts w:ascii="Times New Roman" w:hAnsi="Times New Roman" w:cs="Times New Roman"/>
        </w:rPr>
        <w:t>,</w:t>
      </w:r>
      <w:proofErr w:type="gramEnd"/>
      <w:r w:rsidR="00722460" w:rsidRPr="00C756F4">
        <w:rPr>
          <w:rFonts w:ascii="Times New Roman" w:hAnsi="Times New Roman" w:cs="Times New Roman"/>
        </w:rPr>
        <w:t xml:space="preserve"> cit., pagg. 1-15.</w:t>
      </w:r>
    </w:p>
    <w:p w14:paraId="0C85F651" w14:textId="77777777" w:rsidR="004939DA" w:rsidRPr="00C756F4" w:rsidRDefault="004939DA" w:rsidP="00424553">
      <w:pPr>
        <w:pStyle w:val="Testonotaapidipagina"/>
        <w:jc w:val="both"/>
        <w:rPr>
          <w:rFonts w:ascii="Times New Roman" w:hAnsi="Times New Roman" w:cs="Times New Roman"/>
        </w:rPr>
      </w:pPr>
    </w:p>
  </w:footnote>
  <w:footnote w:id="27">
    <w:p w14:paraId="16F0CC89" w14:textId="22FBE793" w:rsidR="00CD529F" w:rsidRPr="00C756F4" w:rsidRDefault="00CD529F"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w:t>
      </w:r>
      <w:r w:rsidRPr="00C756F4">
        <w:rPr>
          <w:rFonts w:ascii="Times New Roman" w:hAnsi="Times New Roman" w:cs="Times New Roman"/>
          <w:smallCaps/>
        </w:rPr>
        <w:t>R. Greco</w:t>
      </w:r>
      <w:r w:rsidRPr="00C756F4">
        <w:rPr>
          <w:rFonts w:ascii="Times New Roman" w:hAnsi="Times New Roman" w:cs="Times New Roman"/>
        </w:rPr>
        <w:t>, “</w:t>
      </w:r>
      <w:r w:rsidRPr="00C756F4">
        <w:rPr>
          <w:rFonts w:ascii="Times New Roman" w:hAnsi="Times New Roman" w:cs="Times New Roman"/>
          <w:i/>
          <w:iCs/>
        </w:rPr>
        <w:t>Doppia pregiudizialità” e dialogo tra Corti: il punto di vista del giudice amministrativo</w:t>
      </w:r>
      <w:r w:rsidRPr="00C756F4">
        <w:rPr>
          <w:rFonts w:ascii="Times New Roman" w:hAnsi="Times New Roman" w:cs="Times New Roman"/>
        </w:rPr>
        <w:t xml:space="preserve">, </w:t>
      </w:r>
      <w:r w:rsidR="0058367B" w:rsidRPr="00C756F4">
        <w:rPr>
          <w:rFonts w:ascii="Times New Roman" w:hAnsi="Times New Roman" w:cs="Times New Roman"/>
        </w:rPr>
        <w:t>cit.</w:t>
      </w:r>
      <w:r w:rsidRPr="00C756F4">
        <w:rPr>
          <w:rFonts w:ascii="Times New Roman" w:hAnsi="Times New Roman" w:cs="Times New Roman"/>
        </w:rPr>
        <w:t>, in specie pag. 72.</w:t>
      </w:r>
    </w:p>
    <w:p w14:paraId="5B2D5908" w14:textId="77777777" w:rsidR="00CD529F" w:rsidRPr="00C756F4" w:rsidRDefault="00CD529F" w:rsidP="00424553">
      <w:pPr>
        <w:pStyle w:val="Testonotaapidipagina"/>
        <w:jc w:val="both"/>
        <w:rPr>
          <w:rFonts w:ascii="Times New Roman" w:hAnsi="Times New Roman" w:cs="Times New Roman"/>
        </w:rPr>
      </w:pPr>
    </w:p>
  </w:footnote>
  <w:footnote w:id="28">
    <w:p w14:paraId="323EBDCA" w14:textId="03E0E814" w:rsidR="00C26C71" w:rsidRPr="00C756F4" w:rsidRDefault="00C26C71"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w:t>
      </w:r>
      <w:r w:rsidRPr="00C756F4">
        <w:rPr>
          <w:rFonts w:ascii="Times New Roman" w:hAnsi="Times New Roman" w:cs="Times New Roman"/>
          <w:smallCaps/>
        </w:rPr>
        <w:t>R. Greco</w:t>
      </w:r>
      <w:r w:rsidRPr="00C756F4">
        <w:rPr>
          <w:rFonts w:ascii="Times New Roman" w:hAnsi="Times New Roman" w:cs="Times New Roman"/>
        </w:rPr>
        <w:t>, “</w:t>
      </w:r>
      <w:r w:rsidRPr="00C756F4">
        <w:rPr>
          <w:rFonts w:ascii="Times New Roman" w:hAnsi="Times New Roman" w:cs="Times New Roman"/>
          <w:i/>
          <w:iCs/>
        </w:rPr>
        <w:t>Doppia pregiudizialità” e dialogo tra Corti: il punto di vista del giudice amministrativo</w:t>
      </w:r>
      <w:r w:rsidRPr="00C756F4">
        <w:rPr>
          <w:rFonts w:ascii="Times New Roman" w:hAnsi="Times New Roman" w:cs="Times New Roman"/>
        </w:rPr>
        <w:t>, cit.</w:t>
      </w:r>
    </w:p>
    <w:p w14:paraId="6633E6F5" w14:textId="77777777" w:rsidR="001C40CB" w:rsidRPr="00C756F4" w:rsidRDefault="001C40CB" w:rsidP="00424553">
      <w:pPr>
        <w:pStyle w:val="Testonotaapidipagina"/>
        <w:jc w:val="both"/>
        <w:rPr>
          <w:rFonts w:ascii="Times New Roman" w:hAnsi="Times New Roman" w:cs="Times New Roman"/>
        </w:rPr>
      </w:pPr>
    </w:p>
  </w:footnote>
  <w:footnote w:id="29">
    <w:p w14:paraId="3147CA47" w14:textId="056BCA42" w:rsidR="004717C7" w:rsidRPr="00C756F4" w:rsidRDefault="001C40CB"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w:t>
      </w:r>
      <w:r w:rsidR="004717C7" w:rsidRPr="00C756F4">
        <w:rPr>
          <w:rFonts w:ascii="Times New Roman" w:hAnsi="Times New Roman" w:cs="Times New Roman"/>
        </w:rPr>
        <w:t>“L’incidenza del diritto UE si coglie anche con riguardo alla collocazione stessa del giudice. Vale per il giudice amministrativo come anche per quello ordinario o contabile. Ma per il giudice amministrativo vale probabilmente un po’ di più, per la ragione che la sua giurisdizione abbraccia vasti settori del diritto UE e dove dunque le intersezioni – gli incontri e scontri - sono assai più frequenti” (</w:t>
      </w:r>
      <w:r w:rsidR="004717C7" w:rsidRPr="00C756F4">
        <w:rPr>
          <w:rFonts w:ascii="Times New Roman" w:hAnsi="Times New Roman" w:cs="Times New Roman"/>
          <w:smallCaps/>
        </w:rPr>
        <w:t>H. Simonetti</w:t>
      </w:r>
      <w:r w:rsidR="004717C7" w:rsidRPr="00C756F4">
        <w:rPr>
          <w:rFonts w:ascii="Times New Roman" w:hAnsi="Times New Roman" w:cs="Times New Roman"/>
        </w:rPr>
        <w:t xml:space="preserve">, </w:t>
      </w:r>
      <w:r w:rsidR="004717C7" w:rsidRPr="00C756F4">
        <w:rPr>
          <w:rFonts w:ascii="Times New Roman" w:hAnsi="Times New Roman" w:cs="Times New Roman"/>
          <w:i/>
          <w:iCs/>
        </w:rPr>
        <w:t>Questioni di giurisdizione e diritto dell’Unione Europea</w:t>
      </w:r>
      <w:r w:rsidR="004717C7" w:rsidRPr="00C756F4">
        <w:rPr>
          <w:rFonts w:ascii="Times New Roman" w:hAnsi="Times New Roman" w:cs="Times New Roman"/>
        </w:rPr>
        <w:t>, cit.).</w:t>
      </w:r>
    </w:p>
    <w:p w14:paraId="3BE5A987" w14:textId="77FA76D3" w:rsidR="001C40CB" w:rsidRPr="00C756F4" w:rsidRDefault="001C40CB" w:rsidP="00424553">
      <w:pPr>
        <w:pStyle w:val="Testonotaapidipagina"/>
        <w:jc w:val="both"/>
        <w:rPr>
          <w:rFonts w:ascii="Times New Roman" w:hAnsi="Times New Roman" w:cs="Times New Roman"/>
        </w:rPr>
      </w:pPr>
      <w:r w:rsidRPr="00C756F4">
        <w:rPr>
          <w:rFonts w:ascii="Times New Roman" w:hAnsi="Times New Roman" w:cs="Times New Roman"/>
        </w:rPr>
        <w:t>In argomento</w:t>
      </w:r>
      <w:r w:rsidR="004717C7" w:rsidRPr="00C756F4">
        <w:rPr>
          <w:rFonts w:ascii="Times New Roman" w:hAnsi="Times New Roman" w:cs="Times New Roman"/>
        </w:rPr>
        <w:t xml:space="preserve"> si veda altresì</w:t>
      </w:r>
      <w:r w:rsidRPr="00C756F4">
        <w:rPr>
          <w:rFonts w:ascii="Times New Roman" w:hAnsi="Times New Roman" w:cs="Times New Roman"/>
        </w:rPr>
        <w:t xml:space="preserve"> </w:t>
      </w:r>
      <w:r w:rsidRPr="00C756F4">
        <w:rPr>
          <w:rFonts w:ascii="Times New Roman" w:hAnsi="Times New Roman" w:cs="Times New Roman"/>
          <w:smallCaps/>
        </w:rPr>
        <w:t>M.A. Sandulli</w:t>
      </w:r>
      <w:r w:rsidRPr="00C756F4">
        <w:rPr>
          <w:rFonts w:ascii="Times New Roman" w:hAnsi="Times New Roman" w:cs="Times New Roman"/>
        </w:rPr>
        <w:t>,</w:t>
      </w:r>
      <w:r w:rsidR="007F18FA" w:rsidRPr="00C756F4">
        <w:rPr>
          <w:rFonts w:ascii="Times New Roman" w:hAnsi="Times New Roman" w:cs="Times New Roman"/>
        </w:rPr>
        <w:t xml:space="preserve"> </w:t>
      </w:r>
      <w:r w:rsidR="007F18FA" w:rsidRPr="00C756F4">
        <w:rPr>
          <w:rFonts w:ascii="Times New Roman" w:hAnsi="Times New Roman" w:cs="Times New Roman"/>
          <w:i/>
        </w:rPr>
        <w:t>Il diritto dell'Unione europea come argomento e la sua influenza sul giudizio amministrativo italiano</w:t>
      </w:r>
      <w:r w:rsidR="007F18FA" w:rsidRPr="00C756F4">
        <w:rPr>
          <w:rFonts w:ascii="Times New Roman" w:hAnsi="Times New Roman" w:cs="Times New Roman"/>
        </w:rPr>
        <w:t>, in</w:t>
      </w:r>
      <w:r w:rsidR="007F18FA" w:rsidRPr="00C756F4">
        <w:rPr>
          <w:rFonts w:ascii="Times New Roman" w:hAnsi="Times New Roman" w:cs="Times New Roman"/>
          <w:i/>
        </w:rPr>
        <w:t xml:space="preserve"> Rivista Italiana di Diritto Pubblico Comunitario</w:t>
      </w:r>
      <w:r w:rsidR="007F18FA" w:rsidRPr="00C756F4">
        <w:rPr>
          <w:rFonts w:ascii="Times New Roman" w:hAnsi="Times New Roman" w:cs="Times New Roman"/>
        </w:rPr>
        <w:t>, n 1/2025, pagg. 13 e segg.</w:t>
      </w:r>
    </w:p>
    <w:p w14:paraId="072CEEA9" w14:textId="77777777" w:rsidR="007F18FA" w:rsidRPr="00C756F4" w:rsidRDefault="007F18FA" w:rsidP="00424553">
      <w:pPr>
        <w:pStyle w:val="Testonotaapidipagina"/>
        <w:jc w:val="both"/>
        <w:rPr>
          <w:rFonts w:ascii="Times New Roman" w:hAnsi="Times New Roman" w:cs="Times New Roman"/>
        </w:rPr>
      </w:pPr>
    </w:p>
  </w:footnote>
  <w:footnote w:id="30">
    <w:p w14:paraId="77D812BD" w14:textId="77258C5F" w:rsidR="001C40CB" w:rsidRPr="00C756F4" w:rsidRDefault="001C40CB" w:rsidP="00424553">
      <w:pPr>
        <w:spacing w:line="240" w:lineRule="auto"/>
        <w:jc w:val="both"/>
        <w:rPr>
          <w:rFonts w:ascii="Times New Roman" w:hAnsi="Times New Roman" w:cs="Times New Roman"/>
          <w:sz w:val="20"/>
          <w:szCs w:val="20"/>
        </w:rPr>
      </w:pPr>
      <w:r w:rsidRPr="00C756F4">
        <w:rPr>
          <w:rStyle w:val="Rimandonotaapidipagina"/>
          <w:rFonts w:ascii="Times New Roman" w:hAnsi="Times New Roman" w:cs="Times New Roman"/>
          <w:sz w:val="20"/>
          <w:szCs w:val="20"/>
        </w:rPr>
        <w:footnoteRef/>
      </w:r>
      <w:r w:rsidRPr="00C756F4">
        <w:rPr>
          <w:rFonts w:ascii="Times New Roman" w:hAnsi="Times New Roman" w:cs="Times New Roman"/>
          <w:sz w:val="20"/>
          <w:szCs w:val="20"/>
        </w:rPr>
        <w:t xml:space="preserve"> </w:t>
      </w:r>
      <w:r w:rsidRPr="00C756F4">
        <w:rPr>
          <w:rFonts w:ascii="Times New Roman" w:hAnsi="Times New Roman" w:cs="Times New Roman"/>
          <w:smallCaps/>
          <w:sz w:val="20"/>
          <w:szCs w:val="20"/>
        </w:rPr>
        <w:t>G. Tulumello</w:t>
      </w:r>
      <w:r w:rsidRPr="00C756F4">
        <w:rPr>
          <w:rFonts w:ascii="Times New Roman" w:hAnsi="Times New Roman" w:cs="Times New Roman"/>
          <w:sz w:val="20"/>
          <w:szCs w:val="20"/>
        </w:rPr>
        <w:t xml:space="preserve">, </w:t>
      </w:r>
      <w:r w:rsidRPr="00C756F4">
        <w:rPr>
          <w:rFonts w:ascii="Times New Roman" w:hAnsi="Times New Roman" w:cs="Times New Roman"/>
          <w:i/>
          <w:sz w:val="20"/>
          <w:szCs w:val="20"/>
        </w:rPr>
        <w:t>Il diritto dell’UE e la disciplina del processo amministrativo: l’accesso alla giustizia e l’estensione del sindacato di legittimità degli atti amministrativi nella materia della tutela ambientale</w:t>
      </w:r>
      <w:r w:rsidRPr="00C756F4">
        <w:rPr>
          <w:rFonts w:ascii="Times New Roman" w:hAnsi="Times New Roman" w:cs="Times New Roman"/>
          <w:sz w:val="20"/>
          <w:szCs w:val="20"/>
        </w:rPr>
        <w:t xml:space="preserve">, in </w:t>
      </w:r>
      <w:r w:rsidRPr="00C756F4">
        <w:rPr>
          <w:rFonts w:ascii="Times New Roman" w:hAnsi="Times New Roman" w:cs="Times New Roman"/>
          <w:i/>
          <w:sz w:val="20"/>
          <w:szCs w:val="20"/>
        </w:rPr>
        <w:t>giustizia-amministrativa.it</w:t>
      </w:r>
      <w:r w:rsidRPr="00C756F4">
        <w:rPr>
          <w:rFonts w:ascii="Times New Roman" w:hAnsi="Times New Roman" w:cs="Times New Roman"/>
          <w:sz w:val="20"/>
          <w:szCs w:val="20"/>
        </w:rPr>
        <w:t>, 2020.</w:t>
      </w:r>
      <w:r w:rsidR="003D63B6" w:rsidRPr="00C756F4">
        <w:rPr>
          <w:rFonts w:ascii="Times New Roman" w:hAnsi="Times New Roman" w:cs="Times New Roman"/>
          <w:sz w:val="20"/>
          <w:szCs w:val="20"/>
        </w:rPr>
        <w:t xml:space="preserve"> </w:t>
      </w:r>
      <w:r w:rsidRPr="00C756F4">
        <w:rPr>
          <w:rFonts w:ascii="Times New Roman" w:hAnsi="Times New Roman" w:cs="Times New Roman"/>
          <w:sz w:val="20"/>
          <w:szCs w:val="20"/>
        </w:rPr>
        <w:t xml:space="preserve">Tale fenomeno ridimensiona evidentemente il principio di autonomia processuale degli Stati membri: Fra i principali contributi in argomento,  </w:t>
      </w:r>
      <w:r w:rsidRPr="00C756F4">
        <w:rPr>
          <w:rFonts w:ascii="Times New Roman" w:hAnsi="Times New Roman" w:cs="Times New Roman"/>
          <w:smallCaps/>
          <w:sz w:val="20"/>
          <w:szCs w:val="20"/>
        </w:rPr>
        <w:t xml:space="preserve">R. </w:t>
      </w:r>
      <w:proofErr w:type="spellStart"/>
      <w:r w:rsidRPr="00C756F4">
        <w:rPr>
          <w:rFonts w:ascii="Times New Roman" w:hAnsi="Times New Roman" w:cs="Times New Roman"/>
          <w:smallCaps/>
          <w:sz w:val="20"/>
          <w:szCs w:val="20"/>
        </w:rPr>
        <w:t>Caranta</w:t>
      </w:r>
      <w:proofErr w:type="spellEnd"/>
      <w:r w:rsidRPr="00C756F4">
        <w:rPr>
          <w:rFonts w:ascii="Times New Roman" w:hAnsi="Times New Roman" w:cs="Times New Roman"/>
          <w:sz w:val="20"/>
          <w:szCs w:val="20"/>
        </w:rPr>
        <w:t xml:space="preserve">, </w:t>
      </w:r>
      <w:r w:rsidRPr="00C756F4">
        <w:rPr>
          <w:rFonts w:ascii="Times New Roman" w:hAnsi="Times New Roman" w:cs="Times New Roman"/>
          <w:i/>
          <w:sz w:val="20"/>
          <w:szCs w:val="20"/>
        </w:rPr>
        <w:t>Giustizia amministrativa e diritto comunitario: studio sull’influsso dell’integrazione giuridica europea sulla tutela giurisdizionale dei cittadini nei confronti della pubblica amministrazione</w:t>
      </w:r>
      <w:r w:rsidRPr="00C756F4">
        <w:rPr>
          <w:rFonts w:ascii="Times New Roman" w:hAnsi="Times New Roman" w:cs="Times New Roman"/>
          <w:sz w:val="20"/>
          <w:szCs w:val="20"/>
        </w:rPr>
        <w:t xml:space="preserve">, Jovene, 1992; </w:t>
      </w:r>
      <w:r w:rsidRPr="00C756F4">
        <w:rPr>
          <w:rFonts w:ascii="Times New Roman" w:hAnsi="Times New Roman" w:cs="Times New Roman"/>
          <w:smallCaps/>
          <w:sz w:val="20"/>
          <w:szCs w:val="20"/>
        </w:rPr>
        <w:t>Id</w:t>
      </w:r>
      <w:r w:rsidRPr="00C756F4">
        <w:rPr>
          <w:rFonts w:ascii="Times New Roman" w:hAnsi="Times New Roman" w:cs="Times New Roman"/>
          <w:sz w:val="20"/>
          <w:szCs w:val="20"/>
        </w:rPr>
        <w:t xml:space="preserve">., </w:t>
      </w:r>
      <w:r w:rsidRPr="00C756F4">
        <w:rPr>
          <w:rFonts w:ascii="Times New Roman" w:hAnsi="Times New Roman" w:cs="Times New Roman"/>
          <w:i/>
          <w:sz w:val="20"/>
          <w:szCs w:val="20"/>
        </w:rPr>
        <w:t>La tutela giurisdizionale (italiana, sotto l’influenza comunitaria)</w:t>
      </w:r>
      <w:r w:rsidRPr="00C756F4">
        <w:rPr>
          <w:rFonts w:ascii="Times New Roman" w:hAnsi="Times New Roman" w:cs="Times New Roman"/>
          <w:sz w:val="20"/>
          <w:szCs w:val="20"/>
        </w:rPr>
        <w:t xml:space="preserve">, in </w:t>
      </w:r>
      <w:r w:rsidRPr="00C756F4">
        <w:rPr>
          <w:rFonts w:ascii="Times New Roman" w:hAnsi="Times New Roman" w:cs="Times New Roman"/>
          <w:i/>
          <w:sz w:val="20"/>
          <w:szCs w:val="20"/>
        </w:rPr>
        <w:t>Trattato di diritto amministrativo europeo</w:t>
      </w:r>
      <w:r w:rsidRPr="00C756F4">
        <w:rPr>
          <w:rFonts w:ascii="Times New Roman" w:hAnsi="Times New Roman" w:cs="Times New Roman"/>
          <w:sz w:val="20"/>
          <w:szCs w:val="20"/>
        </w:rPr>
        <w:t xml:space="preserve">, diretto da M.P. Chiti, e G. Greco, II ed., Giuffrè, 2007, tomo II, pagg. 1031 e segg.; </w:t>
      </w:r>
      <w:r w:rsidRPr="00C756F4">
        <w:rPr>
          <w:rFonts w:ascii="Times New Roman" w:hAnsi="Times New Roman" w:cs="Times New Roman"/>
          <w:smallCaps/>
          <w:sz w:val="20"/>
          <w:szCs w:val="20"/>
        </w:rPr>
        <w:t>D. de Pretis</w:t>
      </w:r>
      <w:r w:rsidRPr="00C756F4">
        <w:rPr>
          <w:rFonts w:ascii="Times New Roman" w:hAnsi="Times New Roman" w:cs="Times New Roman"/>
          <w:sz w:val="20"/>
          <w:szCs w:val="20"/>
        </w:rPr>
        <w:t xml:space="preserve">, </w:t>
      </w:r>
      <w:r w:rsidRPr="00C756F4">
        <w:rPr>
          <w:rFonts w:ascii="Times New Roman" w:hAnsi="Times New Roman" w:cs="Times New Roman"/>
          <w:i/>
          <w:sz w:val="20"/>
          <w:szCs w:val="20"/>
        </w:rPr>
        <w:t>La tutela giurisdizionale nei confronti della pubblica amministrazione</w:t>
      </w:r>
      <w:r w:rsidRPr="00C756F4">
        <w:rPr>
          <w:rFonts w:ascii="Times New Roman" w:hAnsi="Times New Roman" w:cs="Times New Roman"/>
          <w:sz w:val="20"/>
          <w:szCs w:val="20"/>
        </w:rPr>
        <w:t xml:space="preserve">, in </w:t>
      </w:r>
      <w:r w:rsidRPr="00C756F4">
        <w:rPr>
          <w:rFonts w:ascii="Times New Roman" w:hAnsi="Times New Roman" w:cs="Times New Roman"/>
          <w:i/>
          <w:sz w:val="20"/>
          <w:szCs w:val="20"/>
        </w:rPr>
        <w:t>Il diritto amministrativo dei paesi europei tra omogeneizzazione e diversità culturali</w:t>
      </w:r>
      <w:r w:rsidRPr="00C756F4">
        <w:rPr>
          <w:rFonts w:ascii="Times New Roman" w:hAnsi="Times New Roman" w:cs="Times New Roman"/>
          <w:sz w:val="20"/>
          <w:szCs w:val="20"/>
        </w:rPr>
        <w:t xml:space="preserve">, a cura di G. Falcon, Padova, 2005, pp. 303 e ss.; </w:t>
      </w:r>
      <w:r w:rsidRPr="00C756F4">
        <w:rPr>
          <w:rFonts w:ascii="Times New Roman" w:hAnsi="Times New Roman" w:cs="Times New Roman"/>
          <w:smallCaps/>
          <w:sz w:val="20"/>
          <w:szCs w:val="20"/>
        </w:rPr>
        <w:t>M. Eliantonio</w:t>
      </w:r>
      <w:r w:rsidRPr="00C756F4">
        <w:rPr>
          <w:rFonts w:ascii="Times New Roman" w:hAnsi="Times New Roman" w:cs="Times New Roman"/>
          <w:sz w:val="20"/>
          <w:szCs w:val="20"/>
        </w:rPr>
        <w:t xml:space="preserve">, </w:t>
      </w:r>
      <w:proofErr w:type="spellStart"/>
      <w:r w:rsidRPr="00C756F4">
        <w:rPr>
          <w:rFonts w:ascii="Times New Roman" w:hAnsi="Times New Roman" w:cs="Times New Roman"/>
          <w:i/>
          <w:sz w:val="20"/>
          <w:szCs w:val="20"/>
        </w:rPr>
        <w:t>Europeanisation</w:t>
      </w:r>
      <w:proofErr w:type="spellEnd"/>
      <w:r w:rsidRPr="00C756F4">
        <w:rPr>
          <w:rFonts w:ascii="Times New Roman" w:hAnsi="Times New Roman" w:cs="Times New Roman"/>
          <w:i/>
          <w:sz w:val="20"/>
          <w:szCs w:val="20"/>
        </w:rPr>
        <w:t xml:space="preserve"> of </w:t>
      </w:r>
      <w:proofErr w:type="spellStart"/>
      <w:r w:rsidRPr="00C756F4">
        <w:rPr>
          <w:rFonts w:ascii="Times New Roman" w:hAnsi="Times New Roman" w:cs="Times New Roman"/>
          <w:i/>
          <w:sz w:val="20"/>
          <w:szCs w:val="20"/>
        </w:rPr>
        <w:t>Administrative</w:t>
      </w:r>
      <w:proofErr w:type="spellEnd"/>
      <w:r w:rsidRPr="00C756F4">
        <w:rPr>
          <w:rFonts w:ascii="Times New Roman" w:hAnsi="Times New Roman" w:cs="Times New Roman"/>
          <w:i/>
          <w:sz w:val="20"/>
          <w:szCs w:val="20"/>
        </w:rPr>
        <w:t xml:space="preserve"> Justice?</w:t>
      </w:r>
      <w:r w:rsidRPr="00C756F4">
        <w:rPr>
          <w:rFonts w:ascii="Times New Roman" w:hAnsi="Times New Roman" w:cs="Times New Roman"/>
          <w:sz w:val="20"/>
          <w:szCs w:val="20"/>
        </w:rPr>
        <w:t xml:space="preserve"> </w:t>
      </w:r>
      <w:r w:rsidRPr="005F2456">
        <w:rPr>
          <w:rFonts w:ascii="Times New Roman" w:hAnsi="Times New Roman" w:cs="Times New Roman"/>
          <w:i/>
          <w:sz w:val="20"/>
          <w:szCs w:val="20"/>
          <w:lang w:val="en-GB"/>
        </w:rPr>
        <w:t>The influence of the ECJ’s Case Law in Italy, Germany and England</w:t>
      </w:r>
      <w:r w:rsidRPr="005F2456">
        <w:rPr>
          <w:rFonts w:ascii="Times New Roman" w:hAnsi="Times New Roman" w:cs="Times New Roman"/>
          <w:sz w:val="20"/>
          <w:szCs w:val="20"/>
          <w:lang w:val="en-GB"/>
        </w:rPr>
        <w:t xml:space="preserve">, Amsterdam, Europa Law Publishing, 2009; </w:t>
      </w:r>
      <w:r w:rsidRPr="005F2456">
        <w:rPr>
          <w:rFonts w:ascii="Times New Roman" w:hAnsi="Times New Roman" w:cs="Times New Roman"/>
          <w:smallCaps/>
          <w:sz w:val="20"/>
          <w:szCs w:val="20"/>
          <w:lang w:val="en-GB"/>
        </w:rPr>
        <w:t>D.U. Galetta</w:t>
      </w:r>
      <w:r w:rsidRPr="005F2456">
        <w:rPr>
          <w:rFonts w:ascii="Times New Roman" w:hAnsi="Times New Roman" w:cs="Times New Roman"/>
          <w:sz w:val="20"/>
          <w:szCs w:val="20"/>
          <w:lang w:val="en-GB"/>
        </w:rPr>
        <w:t xml:space="preserve">, </w:t>
      </w:r>
      <w:proofErr w:type="spellStart"/>
      <w:r w:rsidRPr="005F2456">
        <w:rPr>
          <w:rFonts w:ascii="Times New Roman" w:hAnsi="Times New Roman" w:cs="Times New Roman"/>
          <w:i/>
          <w:sz w:val="20"/>
          <w:szCs w:val="20"/>
          <w:lang w:val="en-GB"/>
        </w:rPr>
        <w:t>L’autonomia</w:t>
      </w:r>
      <w:proofErr w:type="spellEnd"/>
      <w:r w:rsidRPr="005F2456">
        <w:rPr>
          <w:rFonts w:ascii="Times New Roman" w:hAnsi="Times New Roman" w:cs="Times New Roman"/>
          <w:i/>
          <w:sz w:val="20"/>
          <w:szCs w:val="20"/>
          <w:lang w:val="en-GB"/>
        </w:rPr>
        <w:t xml:space="preserve"> </w:t>
      </w:r>
      <w:proofErr w:type="spellStart"/>
      <w:r w:rsidRPr="005F2456">
        <w:rPr>
          <w:rFonts w:ascii="Times New Roman" w:hAnsi="Times New Roman" w:cs="Times New Roman"/>
          <w:i/>
          <w:sz w:val="20"/>
          <w:szCs w:val="20"/>
          <w:lang w:val="en-GB"/>
        </w:rPr>
        <w:t>procedurale</w:t>
      </w:r>
      <w:proofErr w:type="spellEnd"/>
      <w:r w:rsidRPr="005F2456">
        <w:rPr>
          <w:rFonts w:ascii="Times New Roman" w:hAnsi="Times New Roman" w:cs="Times New Roman"/>
          <w:i/>
          <w:sz w:val="20"/>
          <w:szCs w:val="20"/>
          <w:lang w:val="en-GB"/>
        </w:rPr>
        <w:t xml:space="preserve"> degli Stati </w:t>
      </w:r>
      <w:proofErr w:type="spellStart"/>
      <w:r w:rsidRPr="005F2456">
        <w:rPr>
          <w:rFonts w:ascii="Times New Roman" w:hAnsi="Times New Roman" w:cs="Times New Roman"/>
          <w:i/>
          <w:sz w:val="20"/>
          <w:szCs w:val="20"/>
          <w:lang w:val="en-GB"/>
        </w:rPr>
        <w:t>membri</w:t>
      </w:r>
      <w:proofErr w:type="spellEnd"/>
      <w:r w:rsidRPr="005F2456">
        <w:rPr>
          <w:rFonts w:ascii="Times New Roman" w:hAnsi="Times New Roman" w:cs="Times New Roman"/>
          <w:i/>
          <w:sz w:val="20"/>
          <w:szCs w:val="20"/>
          <w:lang w:val="en-GB"/>
        </w:rPr>
        <w:t xml:space="preserve"> </w:t>
      </w:r>
      <w:proofErr w:type="spellStart"/>
      <w:r w:rsidRPr="005F2456">
        <w:rPr>
          <w:rFonts w:ascii="Times New Roman" w:hAnsi="Times New Roman" w:cs="Times New Roman"/>
          <w:i/>
          <w:sz w:val="20"/>
          <w:szCs w:val="20"/>
          <w:lang w:val="en-GB"/>
        </w:rPr>
        <w:t>dell’Unione</w:t>
      </w:r>
      <w:proofErr w:type="spellEnd"/>
      <w:r w:rsidRPr="005F2456">
        <w:rPr>
          <w:rFonts w:ascii="Times New Roman" w:hAnsi="Times New Roman" w:cs="Times New Roman"/>
          <w:i/>
          <w:sz w:val="20"/>
          <w:szCs w:val="20"/>
          <w:lang w:val="en-GB"/>
        </w:rPr>
        <w:t xml:space="preserve"> </w:t>
      </w:r>
      <w:proofErr w:type="spellStart"/>
      <w:r w:rsidRPr="005F2456">
        <w:rPr>
          <w:rFonts w:ascii="Times New Roman" w:hAnsi="Times New Roman" w:cs="Times New Roman"/>
          <w:i/>
          <w:sz w:val="20"/>
          <w:szCs w:val="20"/>
          <w:lang w:val="en-GB"/>
        </w:rPr>
        <w:t>europea</w:t>
      </w:r>
      <w:proofErr w:type="spellEnd"/>
      <w:r w:rsidRPr="005F2456">
        <w:rPr>
          <w:rFonts w:ascii="Times New Roman" w:hAnsi="Times New Roman" w:cs="Times New Roman"/>
          <w:i/>
          <w:sz w:val="20"/>
          <w:szCs w:val="20"/>
          <w:lang w:val="en-GB"/>
        </w:rPr>
        <w:t xml:space="preserve">: Paradise lost? </w:t>
      </w:r>
      <w:r w:rsidRPr="00C756F4">
        <w:rPr>
          <w:rFonts w:ascii="Times New Roman" w:hAnsi="Times New Roman" w:cs="Times New Roman"/>
          <w:i/>
          <w:sz w:val="20"/>
          <w:szCs w:val="20"/>
        </w:rPr>
        <w:t>Studio sulla c.d. autonomia procedurale: ovvero sulla competenza procedurale funzionalizzata</w:t>
      </w:r>
      <w:r w:rsidRPr="00C756F4">
        <w:rPr>
          <w:rFonts w:ascii="Times New Roman" w:hAnsi="Times New Roman" w:cs="Times New Roman"/>
          <w:sz w:val="20"/>
          <w:szCs w:val="20"/>
        </w:rPr>
        <w:t xml:space="preserve">, Giappichelli, 2009; </w:t>
      </w:r>
      <w:r w:rsidRPr="00C756F4">
        <w:rPr>
          <w:rFonts w:ascii="Times New Roman" w:hAnsi="Times New Roman" w:cs="Times New Roman"/>
          <w:smallCaps/>
          <w:sz w:val="20"/>
          <w:szCs w:val="20"/>
        </w:rPr>
        <w:t>G. Morbidelli</w:t>
      </w:r>
      <w:r w:rsidRPr="00C756F4">
        <w:rPr>
          <w:rFonts w:ascii="Times New Roman" w:hAnsi="Times New Roman" w:cs="Times New Roman"/>
          <w:sz w:val="20"/>
          <w:szCs w:val="20"/>
        </w:rPr>
        <w:t xml:space="preserve">, </w:t>
      </w:r>
      <w:r w:rsidRPr="00C756F4">
        <w:rPr>
          <w:rFonts w:ascii="Times New Roman" w:hAnsi="Times New Roman" w:cs="Times New Roman"/>
          <w:i/>
          <w:sz w:val="20"/>
          <w:szCs w:val="20"/>
        </w:rPr>
        <w:t>La tutela giurisdizionale dei diritti nell’ordinamento comunitario</w:t>
      </w:r>
      <w:r w:rsidRPr="00C756F4">
        <w:rPr>
          <w:rFonts w:ascii="Times New Roman" w:hAnsi="Times New Roman" w:cs="Times New Roman"/>
          <w:sz w:val="20"/>
          <w:szCs w:val="20"/>
        </w:rPr>
        <w:t xml:space="preserve">, Milano, Giuffrè, 2001; </w:t>
      </w:r>
      <w:r w:rsidRPr="00C756F4">
        <w:rPr>
          <w:rFonts w:ascii="Times New Roman" w:hAnsi="Times New Roman" w:cs="Times New Roman"/>
          <w:smallCaps/>
          <w:sz w:val="20"/>
          <w:szCs w:val="20"/>
        </w:rPr>
        <w:t>A. Travi</w:t>
      </w:r>
      <w:r w:rsidRPr="00C756F4">
        <w:rPr>
          <w:rFonts w:ascii="Times New Roman" w:hAnsi="Times New Roman" w:cs="Times New Roman"/>
          <w:sz w:val="20"/>
          <w:szCs w:val="20"/>
        </w:rPr>
        <w:t xml:space="preserve">, </w:t>
      </w:r>
      <w:r w:rsidRPr="00C756F4">
        <w:rPr>
          <w:rFonts w:ascii="Times New Roman" w:hAnsi="Times New Roman" w:cs="Times New Roman"/>
          <w:i/>
          <w:sz w:val="20"/>
          <w:szCs w:val="20"/>
        </w:rPr>
        <w:t xml:space="preserve">Verso una convergenza di modelli di processo </w:t>
      </w:r>
      <w:proofErr w:type="gramStart"/>
      <w:r w:rsidRPr="00C756F4">
        <w:rPr>
          <w:rFonts w:ascii="Times New Roman" w:hAnsi="Times New Roman" w:cs="Times New Roman"/>
          <w:i/>
          <w:sz w:val="20"/>
          <w:szCs w:val="20"/>
        </w:rPr>
        <w:t>amministrativo?</w:t>
      </w:r>
      <w:r w:rsidRPr="00C756F4">
        <w:rPr>
          <w:rFonts w:ascii="Times New Roman" w:hAnsi="Times New Roman" w:cs="Times New Roman"/>
          <w:sz w:val="20"/>
          <w:szCs w:val="20"/>
        </w:rPr>
        <w:t>,</w:t>
      </w:r>
      <w:proofErr w:type="gramEnd"/>
      <w:r w:rsidRPr="00C756F4">
        <w:rPr>
          <w:rFonts w:ascii="Times New Roman" w:hAnsi="Times New Roman" w:cs="Times New Roman"/>
          <w:sz w:val="20"/>
          <w:szCs w:val="20"/>
        </w:rPr>
        <w:t xml:space="preserve"> in</w:t>
      </w:r>
      <w:r w:rsidRPr="00C756F4">
        <w:rPr>
          <w:rFonts w:ascii="Times New Roman" w:hAnsi="Times New Roman" w:cs="Times New Roman"/>
          <w:i/>
          <w:sz w:val="20"/>
          <w:szCs w:val="20"/>
        </w:rPr>
        <w:t xml:space="preserve"> Forme e strumenti di tutela nei confronti dei provvedimenti amministrativi nel diritto italiano, comunitario e comparato</w:t>
      </w:r>
      <w:r w:rsidRPr="00C756F4">
        <w:rPr>
          <w:rFonts w:ascii="Times New Roman" w:hAnsi="Times New Roman" w:cs="Times New Roman"/>
          <w:sz w:val="20"/>
          <w:szCs w:val="20"/>
        </w:rPr>
        <w:t>, a cura di G. Falcon, Padova, 2010, pp. 7 e ss.</w:t>
      </w:r>
    </w:p>
  </w:footnote>
  <w:footnote w:id="31">
    <w:p w14:paraId="50D65062" w14:textId="77202573" w:rsidR="004717C7" w:rsidRPr="00C756F4" w:rsidRDefault="004717C7" w:rsidP="00424553">
      <w:pPr>
        <w:spacing w:line="240" w:lineRule="auto"/>
        <w:jc w:val="both"/>
        <w:rPr>
          <w:rFonts w:ascii="Times New Roman" w:hAnsi="Times New Roman" w:cs="Times New Roman"/>
          <w:sz w:val="20"/>
          <w:szCs w:val="20"/>
        </w:rPr>
      </w:pPr>
      <w:r w:rsidRPr="00C756F4">
        <w:rPr>
          <w:rStyle w:val="Rimandonotaapidipagina"/>
          <w:rFonts w:ascii="Times New Roman" w:hAnsi="Times New Roman" w:cs="Times New Roman"/>
          <w:sz w:val="20"/>
          <w:szCs w:val="20"/>
        </w:rPr>
        <w:footnoteRef/>
      </w:r>
      <w:r w:rsidRPr="00C756F4">
        <w:rPr>
          <w:rFonts w:ascii="Times New Roman" w:hAnsi="Times New Roman" w:cs="Times New Roman"/>
          <w:sz w:val="20"/>
          <w:szCs w:val="20"/>
        </w:rPr>
        <w:t xml:space="preserve"> </w:t>
      </w:r>
      <w:r w:rsidRPr="00C756F4">
        <w:rPr>
          <w:rFonts w:ascii="Times New Roman" w:hAnsi="Times New Roman" w:cs="Times New Roman"/>
          <w:smallCaps/>
          <w:sz w:val="20"/>
          <w:szCs w:val="20"/>
        </w:rPr>
        <w:t>H. Simonetti</w:t>
      </w:r>
      <w:r w:rsidRPr="00C756F4">
        <w:rPr>
          <w:rFonts w:ascii="Times New Roman" w:hAnsi="Times New Roman" w:cs="Times New Roman"/>
          <w:sz w:val="20"/>
          <w:szCs w:val="20"/>
        </w:rPr>
        <w:t xml:space="preserve">, </w:t>
      </w:r>
      <w:r w:rsidRPr="00C756F4">
        <w:rPr>
          <w:rFonts w:ascii="Times New Roman" w:hAnsi="Times New Roman" w:cs="Times New Roman"/>
          <w:i/>
          <w:iCs/>
          <w:sz w:val="20"/>
          <w:szCs w:val="20"/>
        </w:rPr>
        <w:t>Questioni di giurisdizione e diritto dell’Unione Europea</w:t>
      </w:r>
      <w:r w:rsidRPr="00C756F4">
        <w:rPr>
          <w:rFonts w:ascii="Times New Roman" w:hAnsi="Times New Roman" w:cs="Times New Roman"/>
          <w:sz w:val="20"/>
          <w:szCs w:val="20"/>
        </w:rPr>
        <w:t xml:space="preserve">, cit.: “Si possono fare gli esempi – nel nostro diritto processuale amministrativo - del termine di impugnazione, della legittimazione e dell’interesse al ricorso, della tutela cautelare, della tutela risarcitoria, dell’intensità del sindacato giurisdizionale, della tenuta del giudicato. Ambiti ed istituti processuali certamente differenti ma legati dal costante richiamo al principio dell’effettività della tutela di cui all’art. 19 del TUE e all’art. 47 della Carta dei diritti fondamentali. Principio di effettività inteso in chiave sia </w:t>
      </w:r>
      <w:proofErr w:type="spellStart"/>
      <w:r w:rsidRPr="00C756F4">
        <w:rPr>
          <w:rFonts w:ascii="Times New Roman" w:hAnsi="Times New Roman" w:cs="Times New Roman"/>
          <w:sz w:val="20"/>
          <w:szCs w:val="20"/>
        </w:rPr>
        <w:t>disapplicativa</w:t>
      </w:r>
      <w:proofErr w:type="spellEnd"/>
      <w:r w:rsidRPr="00C756F4">
        <w:rPr>
          <w:rFonts w:ascii="Times New Roman" w:hAnsi="Times New Roman" w:cs="Times New Roman"/>
          <w:sz w:val="20"/>
          <w:szCs w:val="20"/>
        </w:rPr>
        <w:t xml:space="preserve"> che additiva-conformativa, a seconda che il risultato finale sia la disapplicazione, sul piano interno, di una norma contestata (potrebbe essere il caso della norma che prevede il termine di impugnazione ove, nel singolo caso, ritenuto troppo breve) oppure la sua modifica accrescitiva (è stato il caso della tutela cautelare arricchita, da una certa data in poi, di misure anche positive, in aggiunta alla tradizionale sospensiva dell’atto)”.</w:t>
      </w:r>
    </w:p>
  </w:footnote>
  <w:footnote w:id="32">
    <w:p w14:paraId="4F1742F7" w14:textId="2F795B1A" w:rsidR="00B76A21" w:rsidRPr="00C756F4" w:rsidRDefault="00B76A21"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w:t>
      </w:r>
      <w:r w:rsidRPr="00C756F4">
        <w:rPr>
          <w:rFonts w:ascii="Times New Roman" w:hAnsi="Times New Roman" w:cs="Times New Roman"/>
          <w:smallCaps/>
        </w:rPr>
        <w:t>G. Tulumello</w:t>
      </w:r>
      <w:r w:rsidRPr="00C756F4">
        <w:rPr>
          <w:rFonts w:ascii="Times New Roman" w:hAnsi="Times New Roman" w:cs="Times New Roman"/>
        </w:rPr>
        <w:t xml:space="preserve">, </w:t>
      </w:r>
      <w:r w:rsidRPr="00C756F4">
        <w:rPr>
          <w:rFonts w:ascii="Times New Roman" w:hAnsi="Times New Roman" w:cs="Times New Roman"/>
          <w:i/>
          <w:iCs/>
        </w:rPr>
        <w:t>Il rinvio pregiudiziale fra mito e realtà</w:t>
      </w:r>
      <w:r w:rsidRPr="00C756F4">
        <w:rPr>
          <w:rFonts w:ascii="Times New Roman" w:hAnsi="Times New Roman" w:cs="Times New Roman"/>
        </w:rPr>
        <w:t>, in</w:t>
      </w:r>
      <w:r w:rsidRPr="00C756F4">
        <w:rPr>
          <w:rFonts w:ascii="Times New Roman" w:hAnsi="Times New Roman" w:cs="Times New Roman"/>
          <w:i/>
          <w:iCs/>
        </w:rPr>
        <w:t xml:space="preserve"> </w:t>
      </w:r>
      <w:hyperlink r:id="rId5" w:history="1">
        <w:r w:rsidR="00536A39" w:rsidRPr="00C756F4">
          <w:rPr>
            <w:rStyle w:val="Collegamentoipertestuale"/>
            <w:rFonts w:ascii="Times New Roman" w:hAnsi="Times New Roman" w:cs="Times New Roman"/>
            <w:i/>
            <w:iCs/>
          </w:rPr>
          <w:t>www.giustizia-amministrativa.it</w:t>
        </w:r>
      </w:hyperlink>
      <w:r w:rsidR="00CA299E" w:rsidRPr="00C756F4">
        <w:rPr>
          <w:rFonts w:ascii="Times New Roman" w:hAnsi="Times New Roman" w:cs="Times New Roman"/>
        </w:rPr>
        <w:t xml:space="preserve">, </w:t>
      </w:r>
      <w:r w:rsidR="0056613F" w:rsidRPr="00C756F4">
        <w:rPr>
          <w:rFonts w:ascii="Times New Roman" w:hAnsi="Times New Roman" w:cs="Times New Roman"/>
        </w:rPr>
        <w:t xml:space="preserve">8 ottobre </w:t>
      </w:r>
      <w:r w:rsidR="00CA299E" w:rsidRPr="00C756F4">
        <w:rPr>
          <w:rFonts w:ascii="Times New Roman" w:hAnsi="Times New Roman" w:cs="Times New Roman"/>
        </w:rPr>
        <w:t>2021.</w:t>
      </w:r>
    </w:p>
    <w:p w14:paraId="01BEA31B" w14:textId="77777777" w:rsidR="00536A39" w:rsidRPr="00C756F4" w:rsidRDefault="00536A39" w:rsidP="00424553">
      <w:pPr>
        <w:pStyle w:val="Testonotaapidipagina"/>
        <w:jc w:val="both"/>
        <w:rPr>
          <w:rFonts w:ascii="Times New Roman" w:hAnsi="Times New Roman" w:cs="Times New Roman"/>
        </w:rPr>
      </w:pPr>
    </w:p>
  </w:footnote>
  <w:footnote w:id="33">
    <w:p w14:paraId="3D2D70B9" w14:textId="2E21ABE1" w:rsidR="00536A39" w:rsidRPr="00C756F4" w:rsidRDefault="00536A39"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Il già richiamato contributo di da </w:t>
      </w:r>
      <w:r w:rsidRPr="00C756F4">
        <w:rPr>
          <w:rFonts w:ascii="Times New Roman" w:hAnsi="Times New Roman" w:cs="Times New Roman"/>
          <w:smallCaps/>
        </w:rPr>
        <w:t>P. Carpentieri</w:t>
      </w:r>
      <w:r w:rsidRPr="00C756F4">
        <w:rPr>
          <w:rFonts w:ascii="Times New Roman" w:hAnsi="Times New Roman" w:cs="Times New Roman"/>
        </w:rPr>
        <w:t xml:space="preserve">, </w:t>
      </w:r>
      <w:r w:rsidRPr="00C756F4">
        <w:rPr>
          <w:rFonts w:ascii="Times New Roman" w:hAnsi="Times New Roman" w:cs="Times New Roman"/>
          <w:i/>
        </w:rPr>
        <w:t>Paesaggio e Corti europee (in margine a Tar Sicilia, Palermo, Sezione I, ordinanza 10 aprile 2013, n. 802)</w:t>
      </w:r>
      <w:r w:rsidRPr="00C756F4">
        <w:rPr>
          <w:rFonts w:ascii="Times New Roman" w:hAnsi="Times New Roman" w:cs="Times New Roman"/>
        </w:rPr>
        <w:t>, cit., esplicita - a proposito della specifica questione oggetto del rinvio pregiudiziale</w:t>
      </w:r>
      <w:r w:rsidR="00711F62" w:rsidRPr="00C756F4">
        <w:rPr>
          <w:rFonts w:ascii="Times New Roman" w:hAnsi="Times New Roman" w:cs="Times New Roman"/>
        </w:rPr>
        <w:t xml:space="preserve"> commentato</w:t>
      </w:r>
      <w:r w:rsidRPr="00C756F4">
        <w:rPr>
          <w:rFonts w:ascii="Times New Roman" w:hAnsi="Times New Roman" w:cs="Times New Roman"/>
        </w:rPr>
        <w:t xml:space="preserve">, ma con affermazione </w:t>
      </w:r>
      <w:r w:rsidR="00711F62" w:rsidRPr="00C756F4">
        <w:rPr>
          <w:rFonts w:ascii="Times New Roman" w:hAnsi="Times New Roman" w:cs="Times New Roman"/>
        </w:rPr>
        <w:t xml:space="preserve">che espressamente formula un argomento </w:t>
      </w:r>
      <w:r w:rsidRPr="00C756F4">
        <w:rPr>
          <w:rFonts w:ascii="Times New Roman" w:hAnsi="Times New Roman" w:cs="Times New Roman"/>
        </w:rPr>
        <w:t>di carattere generale</w:t>
      </w:r>
      <w:r w:rsidR="00711F62" w:rsidRPr="00C756F4">
        <w:rPr>
          <w:rFonts w:ascii="Times New Roman" w:hAnsi="Times New Roman" w:cs="Times New Roman"/>
        </w:rPr>
        <w:t xml:space="preserve"> </w:t>
      </w:r>
      <w:r w:rsidRPr="00C756F4">
        <w:rPr>
          <w:rFonts w:ascii="Times New Roman" w:hAnsi="Times New Roman" w:cs="Times New Roman"/>
        </w:rPr>
        <w:t>-</w:t>
      </w:r>
      <w:r w:rsidR="00711F62" w:rsidRPr="00C756F4">
        <w:rPr>
          <w:rFonts w:ascii="Times New Roman" w:hAnsi="Times New Roman" w:cs="Times New Roman"/>
        </w:rPr>
        <w:t xml:space="preserve"> </w:t>
      </w:r>
      <w:r w:rsidRPr="00C756F4">
        <w:rPr>
          <w:rFonts w:ascii="Times New Roman" w:hAnsi="Times New Roman" w:cs="Times New Roman"/>
        </w:rPr>
        <w:t xml:space="preserve">un’impostazione secondo la quale </w:t>
      </w:r>
      <w:r w:rsidR="00711F62" w:rsidRPr="00C756F4">
        <w:rPr>
          <w:rFonts w:ascii="Times New Roman" w:hAnsi="Times New Roman" w:cs="Times New Roman"/>
        </w:rPr>
        <w:t xml:space="preserve">l’eventuale rimozione o modifica </w:t>
      </w:r>
      <w:r w:rsidRPr="00C756F4">
        <w:rPr>
          <w:rFonts w:ascii="Times New Roman" w:hAnsi="Times New Roman" w:cs="Times New Roman"/>
        </w:rPr>
        <w:t xml:space="preserve">della norma interna </w:t>
      </w:r>
      <w:r w:rsidR="00711F62" w:rsidRPr="00C756F4">
        <w:rPr>
          <w:rFonts w:ascii="Times New Roman" w:hAnsi="Times New Roman" w:cs="Times New Roman"/>
        </w:rPr>
        <w:t xml:space="preserve">oggetto della questione pregiudiziale </w:t>
      </w:r>
      <w:r w:rsidRPr="00C756F4">
        <w:rPr>
          <w:rFonts w:ascii="Times New Roman" w:hAnsi="Times New Roman" w:cs="Times New Roman"/>
        </w:rPr>
        <w:t xml:space="preserve">costituisce “una </w:t>
      </w:r>
      <w:proofErr w:type="gramStart"/>
      <w:r w:rsidRPr="00C756F4">
        <w:rPr>
          <w:rFonts w:ascii="Times New Roman" w:hAnsi="Times New Roman" w:cs="Times New Roman"/>
        </w:rPr>
        <w:t>(….</w:t>
      </w:r>
      <w:proofErr w:type="gramEnd"/>
      <w:r w:rsidRPr="00C756F4">
        <w:rPr>
          <w:rFonts w:ascii="Times New Roman" w:hAnsi="Times New Roman" w:cs="Times New Roman"/>
        </w:rPr>
        <w:t xml:space="preserve">)  scelta di politica del diritto” che “appartiene al Parlamento sovrano, non ai giudici e alle loro triangolazioni tecniche di sponda con le corti europee”.  Lo scritto, in altre parole, pur precisando in più punti di condividere, nel merito, le perplessità manifestate dall’ordinanza di rinvio pregiudiziale rispetto al testo e agli effetti della norma interna denunciata come </w:t>
      </w:r>
      <w:proofErr w:type="spellStart"/>
      <w:r w:rsidRPr="00C756F4">
        <w:rPr>
          <w:rFonts w:ascii="Times New Roman" w:hAnsi="Times New Roman" w:cs="Times New Roman"/>
        </w:rPr>
        <w:t>anticomunitaria</w:t>
      </w:r>
      <w:proofErr w:type="spellEnd"/>
      <w:r w:rsidRPr="00C756F4">
        <w:rPr>
          <w:rFonts w:ascii="Times New Roman" w:hAnsi="Times New Roman" w:cs="Times New Roman"/>
        </w:rPr>
        <w:t>, a</w:t>
      </w:r>
      <w:r w:rsidR="00DD74F3" w:rsidRPr="00C756F4">
        <w:rPr>
          <w:rFonts w:ascii="Times New Roman" w:hAnsi="Times New Roman" w:cs="Times New Roman"/>
        </w:rPr>
        <w:t>fferma</w:t>
      </w:r>
      <w:r w:rsidRPr="00C756F4">
        <w:rPr>
          <w:rFonts w:ascii="Times New Roman" w:hAnsi="Times New Roman" w:cs="Times New Roman"/>
        </w:rPr>
        <w:t xml:space="preserve"> – in una prospettiva che scavalca addirittura gli attuali termini del dibattito sulla dialettica fra rinvio pregiudiziale e questione di legittimità costituzionale – che la soluzione vada sottratta alla giurisdizione, specie se in una prospettiva europea, dovendo essere piuttosto riservata al potere politico interno e, segnatamente, all’opera dei gabinetti ministeriali: “occorre seguire la via maestra della modifica normativa, come si è tentato di fare, sia pur, per ora, senza successo, in sede di governo, nella leale collaborazione con le autonomie territoriali, ma evitando attentamente accelerazioni e fughe in avanti, quale parrebbe quella imboccata dal giudice siciliano (….)”.</w:t>
      </w:r>
    </w:p>
    <w:p w14:paraId="0B9487CB" w14:textId="77777777" w:rsidR="00C467F7" w:rsidRPr="00C756F4" w:rsidRDefault="00C467F7" w:rsidP="00424553">
      <w:pPr>
        <w:pStyle w:val="Testonotaapidipagina"/>
        <w:jc w:val="both"/>
        <w:rPr>
          <w:rFonts w:ascii="Times New Roman" w:hAnsi="Times New Roman" w:cs="Times New Roman"/>
        </w:rPr>
      </w:pPr>
    </w:p>
  </w:footnote>
  <w:footnote w:id="34">
    <w:p w14:paraId="31DFD7F7" w14:textId="156EDC35" w:rsidR="009A1736" w:rsidRPr="00C756F4" w:rsidRDefault="00C467F7"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w:t>
      </w:r>
      <w:r w:rsidRPr="00C756F4">
        <w:rPr>
          <w:rFonts w:ascii="Times New Roman" w:hAnsi="Times New Roman" w:cs="Times New Roman"/>
          <w:smallCaps/>
        </w:rPr>
        <w:t>L. Sciascia</w:t>
      </w:r>
      <w:r w:rsidRPr="00C756F4">
        <w:rPr>
          <w:rFonts w:ascii="Times New Roman" w:hAnsi="Times New Roman" w:cs="Times New Roman"/>
        </w:rPr>
        <w:t xml:space="preserve">, </w:t>
      </w:r>
      <w:r w:rsidRPr="00C756F4">
        <w:rPr>
          <w:rFonts w:ascii="Times New Roman" w:hAnsi="Times New Roman" w:cs="Times New Roman"/>
          <w:i/>
          <w:iCs/>
        </w:rPr>
        <w:t>L’Europa del diritto</w:t>
      </w:r>
      <w:r w:rsidRPr="00C756F4">
        <w:rPr>
          <w:rFonts w:ascii="Times New Roman" w:hAnsi="Times New Roman" w:cs="Times New Roman"/>
        </w:rPr>
        <w:t>, in</w:t>
      </w:r>
      <w:r w:rsidRPr="00C756F4">
        <w:rPr>
          <w:rFonts w:ascii="Times New Roman" w:hAnsi="Times New Roman" w:cs="Times New Roman"/>
          <w:i/>
          <w:iCs/>
        </w:rPr>
        <w:t xml:space="preserve"> La Sicilia</w:t>
      </w:r>
      <w:r w:rsidRPr="00C756F4">
        <w:rPr>
          <w:rFonts w:ascii="Times New Roman" w:hAnsi="Times New Roman" w:cs="Times New Roman"/>
        </w:rPr>
        <w:t xml:space="preserve">, 10 ottobre 1987, e </w:t>
      </w:r>
      <w:r w:rsidR="001D2FD2" w:rsidRPr="00C756F4">
        <w:rPr>
          <w:rFonts w:ascii="Times New Roman" w:hAnsi="Times New Roman" w:cs="Times New Roman"/>
        </w:rPr>
        <w:t xml:space="preserve">ora </w:t>
      </w:r>
      <w:r w:rsidRPr="00C756F4">
        <w:rPr>
          <w:rFonts w:ascii="Times New Roman" w:hAnsi="Times New Roman" w:cs="Times New Roman"/>
        </w:rPr>
        <w:t xml:space="preserve">in </w:t>
      </w:r>
      <w:r w:rsidRPr="00C756F4">
        <w:rPr>
          <w:rFonts w:ascii="Times New Roman" w:hAnsi="Times New Roman" w:cs="Times New Roman"/>
          <w:i/>
          <w:iCs/>
        </w:rPr>
        <w:t>Fine del carabiniere a cavallo. Saggi letterari (1955-1989)</w:t>
      </w:r>
      <w:r w:rsidRPr="00C756F4">
        <w:rPr>
          <w:rFonts w:ascii="Times New Roman" w:hAnsi="Times New Roman" w:cs="Times New Roman"/>
        </w:rPr>
        <w:t xml:space="preserve">, </w:t>
      </w:r>
      <w:r w:rsidR="001500C0" w:rsidRPr="00C756F4">
        <w:rPr>
          <w:rFonts w:ascii="Times New Roman" w:hAnsi="Times New Roman" w:cs="Times New Roman"/>
        </w:rPr>
        <w:t>Milano, Adelphi, 2016, pag. 135</w:t>
      </w:r>
      <w:r w:rsidR="009A1736" w:rsidRPr="00C756F4">
        <w:rPr>
          <w:rFonts w:ascii="Times New Roman" w:hAnsi="Times New Roman" w:cs="Times New Roman"/>
        </w:rPr>
        <w:t>.</w:t>
      </w:r>
    </w:p>
    <w:p w14:paraId="3B1ABB14" w14:textId="77777777" w:rsidR="009A1736" w:rsidRPr="00C756F4" w:rsidRDefault="009A1736" w:rsidP="00424553">
      <w:pPr>
        <w:pStyle w:val="Testonotaapidipagina"/>
        <w:jc w:val="both"/>
        <w:rPr>
          <w:rFonts w:ascii="Times New Roman" w:hAnsi="Times New Roman" w:cs="Times New Roman"/>
        </w:rPr>
      </w:pPr>
    </w:p>
  </w:footnote>
  <w:footnote w:id="35">
    <w:p w14:paraId="2B052469" w14:textId="19A287A2" w:rsidR="009A1736" w:rsidRPr="00C756F4" w:rsidRDefault="009A1736"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w:t>
      </w:r>
      <w:r w:rsidRPr="00C756F4">
        <w:rPr>
          <w:rFonts w:ascii="Times New Roman" w:hAnsi="Times New Roman" w:cs="Times New Roman"/>
          <w:smallCaps/>
        </w:rPr>
        <w:t>P. Carpentieri</w:t>
      </w:r>
      <w:r w:rsidRPr="00C756F4">
        <w:rPr>
          <w:rFonts w:ascii="Times New Roman" w:hAnsi="Times New Roman" w:cs="Times New Roman"/>
        </w:rPr>
        <w:t xml:space="preserve">, </w:t>
      </w:r>
      <w:r w:rsidRPr="00C756F4">
        <w:rPr>
          <w:rFonts w:ascii="Times New Roman" w:hAnsi="Times New Roman" w:cs="Times New Roman"/>
          <w:i/>
        </w:rPr>
        <w:t>Paesaggio e Corti europee (in margine a Tar Sicilia, Palermo, Sezione I, ordinanza 10 aprile 2013, n. 802)</w:t>
      </w:r>
      <w:r w:rsidRPr="00C756F4">
        <w:rPr>
          <w:rFonts w:ascii="Times New Roman" w:hAnsi="Times New Roman" w:cs="Times New Roman"/>
        </w:rPr>
        <w:t>, cit.</w:t>
      </w:r>
    </w:p>
    <w:p w14:paraId="4BC2FAFF" w14:textId="77777777" w:rsidR="00C2032E" w:rsidRPr="00C756F4" w:rsidRDefault="00C2032E" w:rsidP="00424553">
      <w:pPr>
        <w:pStyle w:val="Testonotaapidipagina"/>
        <w:jc w:val="both"/>
        <w:rPr>
          <w:rFonts w:ascii="Times New Roman" w:hAnsi="Times New Roman" w:cs="Times New Roman"/>
        </w:rPr>
      </w:pPr>
    </w:p>
  </w:footnote>
  <w:footnote w:id="36">
    <w:p w14:paraId="411108BA" w14:textId="25611D01" w:rsidR="00C2032E" w:rsidRPr="00C756F4" w:rsidRDefault="00C2032E" w:rsidP="00424553">
      <w:pPr>
        <w:pStyle w:val="Testonotaapidipagina"/>
        <w:jc w:val="both"/>
        <w:rPr>
          <w:rFonts w:ascii="Times New Roman" w:hAnsi="Times New Roman" w:cs="Times New Roman"/>
        </w:rPr>
      </w:pPr>
      <w:r w:rsidRPr="00C756F4">
        <w:rPr>
          <w:rStyle w:val="Rimandonotaapidipagina"/>
          <w:rFonts w:ascii="Times New Roman" w:hAnsi="Times New Roman" w:cs="Times New Roman"/>
        </w:rPr>
        <w:footnoteRef/>
      </w:r>
      <w:r w:rsidRPr="00C756F4">
        <w:rPr>
          <w:rFonts w:ascii="Times New Roman" w:hAnsi="Times New Roman" w:cs="Times New Roman"/>
        </w:rPr>
        <w:t xml:space="preserve"> </w:t>
      </w:r>
      <w:r w:rsidRPr="00C756F4">
        <w:rPr>
          <w:rFonts w:ascii="Times New Roman" w:hAnsi="Times New Roman" w:cs="Times New Roman"/>
          <w:smallCaps/>
        </w:rPr>
        <w:t>L. Sciascia</w:t>
      </w:r>
      <w:r w:rsidRPr="00C756F4">
        <w:rPr>
          <w:rFonts w:ascii="Times New Roman" w:hAnsi="Times New Roman" w:cs="Times New Roman"/>
        </w:rPr>
        <w:t xml:space="preserve">, </w:t>
      </w:r>
      <w:r w:rsidRPr="00C756F4">
        <w:rPr>
          <w:rFonts w:ascii="Times New Roman" w:hAnsi="Times New Roman" w:cs="Times New Roman"/>
          <w:i/>
          <w:iCs/>
        </w:rPr>
        <w:t>L’Europa del diritto</w:t>
      </w:r>
      <w:r w:rsidRPr="00C756F4">
        <w:rPr>
          <w:rFonts w:ascii="Times New Roman" w:hAnsi="Times New Roman" w:cs="Times New Roman"/>
        </w:rPr>
        <w:t>, cit.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D458" w14:textId="77777777" w:rsidR="003B1648" w:rsidRDefault="003B164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7D3F" w14:textId="77777777" w:rsidR="003B1648" w:rsidRDefault="003B164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6E70" w14:textId="77777777" w:rsidR="003B1648" w:rsidRDefault="003B164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DA9"/>
    <w:rsid w:val="0000280F"/>
    <w:rsid w:val="000067A4"/>
    <w:rsid w:val="000068A0"/>
    <w:rsid w:val="00020CDB"/>
    <w:rsid w:val="0002157E"/>
    <w:rsid w:val="000342A0"/>
    <w:rsid w:val="00035DCC"/>
    <w:rsid w:val="0009104A"/>
    <w:rsid w:val="00095A07"/>
    <w:rsid w:val="000A2EE0"/>
    <w:rsid w:val="000B158B"/>
    <w:rsid w:val="000B18A7"/>
    <w:rsid w:val="000C7981"/>
    <w:rsid w:val="00127B91"/>
    <w:rsid w:val="001500C0"/>
    <w:rsid w:val="00172F57"/>
    <w:rsid w:val="001A23B8"/>
    <w:rsid w:val="001B1325"/>
    <w:rsid w:val="001B3162"/>
    <w:rsid w:val="001C40CB"/>
    <w:rsid w:val="001D2FD2"/>
    <w:rsid w:val="001E3E6B"/>
    <w:rsid w:val="001F3BD4"/>
    <w:rsid w:val="0023641C"/>
    <w:rsid w:val="002634BA"/>
    <w:rsid w:val="002779B1"/>
    <w:rsid w:val="00293AD7"/>
    <w:rsid w:val="002A1EFE"/>
    <w:rsid w:val="002E571E"/>
    <w:rsid w:val="002F2CF7"/>
    <w:rsid w:val="00301B65"/>
    <w:rsid w:val="003056F7"/>
    <w:rsid w:val="00317EC5"/>
    <w:rsid w:val="00321C41"/>
    <w:rsid w:val="0032731B"/>
    <w:rsid w:val="00327481"/>
    <w:rsid w:val="003632DB"/>
    <w:rsid w:val="0038021C"/>
    <w:rsid w:val="00392710"/>
    <w:rsid w:val="003A170B"/>
    <w:rsid w:val="003A7C07"/>
    <w:rsid w:val="003B1648"/>
    <w:rsid w:val="003D2AF3"/>
    <w:rsid w:val="003D63B6"/>
    <w:rsid w:val="003E02DB"/>
    <w:rsid w:val="004062AB"/>
    <w:rsid w:val="004075E7"/>
    <w:rsid w:val="00424553"/>
    <w:rsid w:val="0042644C"/>
    <w:rsid w:val="00456E17"/>
    <w:rsid w:val="00457F66"/>
    <w:rsid w:val="004603DF"/>
    <w:rsid w:val="00465A03"/>
    <w:rsid w:val="004717C7"/>
    <w:rsid w:val="0047302D"/>
    <w:rsid w:val="004939DA"/>
    <w:rsid w:val="004D1320"/>
    <w:rsid w:val="004E4219"/>
    <w:rsid w:val="004E4E3E"/>
    <w:rsid w:val="00503B45"/>
    <w:rsid w:val="00521646"/>
    <w:rsid w:val="00536A39"/>
    <w:rsid w:val="005517C1"/>
    <w:rsid w:val="0056613F"/>
    <w:rsid w:val="0058367B"/>
    <w:rsid w:val="00585AA0"/>
    <w:rsid w:val="005F2456"/>
    <w:rsid w:val="006241F9"/>
    <w:rsid w:val="00625A4B"/>
    <w:rsid w:val="00631638"/>
    <w:rsid w:val="006342D0"/>
    <w:rsid w:val="00651488"/>
    <w:rsid w:val="0067441E"/>
    <w:rsid w:val="006A46F5"/>
    <w:rsid w:val="006C51B3"/>
    <w:rsid w:val="006E5CA6"/>
    <w:rsid w:val="006F1670"/>
    <w:rsid w:val="00706B94"/>
    <w:rsid w:val="00706BBA"/>
    <w:rsid w:val="00711F62"/>
    <w:rsid w:val="00722460"/>
    <w:rsid w:val="007353E2"/>
    <w:rsid w:val="00735A66"/>
    <w:rsid w:val="007B33ED"/>
    <w:rsid w:val="007B69D6"/>
    <w:rsid w:val="007D4FED"/>
    <w:rsid w:val="007D6F8D"/>
    <w:rsid w:val="007E21BD"/>
    <w:rsid w:val="007F18FA"/>
    <w:rsid w:val="0088017B"/>
    <w:rsid w:val="00894A03"/>
    <w:rsid w:val="008A009C"/>
    <w:rsid w:val="008A3E43"/>
    <w:rsid w:val="008A5DA9"/>
    <w:rsid w:val="008D6E8E"/>
    <w:rsid w:val="008D7616"/>
    <w:rsid w:val="009340B2"/>
    <w:rsid w:val="0094451C"/>
    <w:rsid w:val="00962767"/>
    <w:rsid w:val="00983219"/>
    <w:rsid w:val="009A1736"/>
    <w:rsid w:val="00A47E1A"/>
    <w:rsid w:val="00AA23C5"/>
    <w:rsid w:val="00AA3400"/>
    <w:rsid w:val="00AB0FBE"/>
    <w:rsid w:val="00AC042E"/>
    <w:rsid w:val="00B07A10"/>
    <w:rsid w:val="00B4031E"/>
    <w:rsid w:val="00B43D92"/>
    <w:rsid w:val="00B50F13"/>
    <w:rsid w:val="00B76A21"/>
    <w:rsid w:val="00B83570"/>
    <w:rsid w:val="00B91A91"/>
    <w:rsid w:val="00B94CDD"/>
    <w:rsid w:val="00BC397A"/>
    <w:rsid w:val="00BC3C51"/>
    <w:rsid w:val="00C06182"/>
    <w:rsid w:val="00C2032E"/>
    <w:rsid w:val="00C26C71"/>
    <w:rsid w:val="00C467F7"/>
    <w:rsid w:val="00C512A1"/>
    <w:rsid w:val="00C530A0"/>
    <w:rsid w:val="00C756F4"/>
    <w:rsid w:val="00C758B3"/>
    <w:rsid w:val="00CA299E"/>
    <w:rsid w:val="00CB4443"/>
    <w:rsid w:val="00CC57D0"/>
    <w:rsid w:val="00CD529F"/>
    <w:rsid w:val="00CF6970"/>
    <w:rsid w:val="00D31EEA"/>
    <w:rsid w:val="00D34A95"/>
    <w:rsid w:val="00D52661"/>
    <w:rsid w:val="00D60F4B"/>
    <w:rsid w:val="00D64BC3"/>
    <w:rsid w:val="00DD687D"/>
    <w:rsid w:val="00DD74F3"/>
    <w:rsid w:val="00E02D92"/>
    <w:rsid w:val="00E116C5"/>
    <w:rsid w:val="00E50085"/>
    <w:rsid w:val="00E76BF6"/>
    <w:rsid w:val="00E91F42"/>
    <w:rsid w:val="00EC7CB9"/>
    <w:rsid w:val="00EF6199"/>
    <w:rsid w:val="00F32104"/>
    <w:rsid w:val="00F44969"/>
    <w:rsid w:val="00F5346F"/>
    <w:rsid w:val="00F64236"/>
    <w:rsid w:val="00F671D5"/>
    <w:rsid w:val="00F8009B"/>
    <w:rsid w:val="00F84F0A"/>
    <w:rsid w:val="00FB47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6A18"/>
  <w15:chartTrackingRefBased/>
  <w15:docId w15:val="{C22713F5-4BE3-4301-B3E7-0CD32260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7B69D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7B69D6"/>
    <w:rPr>
      <w:sz w:val="20"/>
      <w:szCs w:val="20"/>
    </w:rPr>
  </w:style>
  <w:style w:type="character" w:styleId="Rimandonotaapidipagina">
    <w:name w:val="footnote reference"/>
    <w:basedOn w:val="Carpredefinitoparagrafo"/>
    <w:uiPriority w:val="99"/>
    <w:semiHidden/>
    <w:unhideWhenUsed/>
    <w:rsid w:val="007B69D6"/>
    <w:rPr>
      <w:vertAlign w:val="superscript"/>
    </w:rPr>
  </w:style>
  <w:style w:type="paragraph" w:styleId="Intestazione">
    <w:name w:val="header"/>
    <w:basedOn w:val="Normale"/>
    <w:link w:val="IntestazioneCarattere"/>
    <w:uiPriority w:val="99"/>
    <w:unhideWhenUsed/>
    <w:rsid w:val="003B164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B1648"/>
  </w:style>
  <w:style w:type="paragraph" w:styleId="Pidipagina">
    <w:name w:val="footer"/>
    <w:basedOn w:val="Normale"/>
    <w:link w:val="PidipaginaCarattere"/>
    <w:uiPriority w:val="99"/>
    <w:unhideWhenUsed/>
    <w:rsid w:val="003B16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1648"/>
  </w:style>
  <w:style w:type="paragraph" w:styleId="Paragrafoelenco">
    <w:name w:val="List Paragraph"/>
    <w:basedOn w:val="Normale"/>
    <w:uiPriority w:val="34"/>
    <w:qFormat/>
    <w:rsid w:val="00E76BF6"/>
    <w:pPr>
      <w:ind w:left="720"/>
      <w:contextualSpacing/>
    </w:pPr>
  </w:style>
  <w:style w:type="paragraph" w:styleId="Testonotadichiusura">
    <w:name w:val="endnote text"/>
    <w:basedOn w:val="Normale"/>
    <w:link w:val="TestonotadichiusuraCarattere"/>
    <w:uiPriority w:val="99"/>
    <w:semiHidden/>
    <w:unhideWhenUsed/>
    <w:rsid w:val="000B18A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0B18A7"/>
    <w:rPr>
      <w:sz w:val="20"/>
      <w:szCs w:val="20"/>
    </w:rPr>
  </w:style>
  <w:style w:type="character" w:styleId="Rimandonotadichiusura">
    <w:name w:val="endnote reference"/>
    <w:basedOn w:val="Carpredefinitoparagrafo"/>
    <w:uiPriority w:val="99"/>
    <w:semiHidden/>
    <w:unhideWhenUsed/>
    <w:rsid w:val="000B18A7"/>
    <w:rPr>
      <w:vertAlign w:val="superscript"/>
    </w:rPr>
  </w:style>
  <w:style w:type="character" w:styleId="Collegamentoipertestuale">
    <w:name w:val="Hyperlink"/>
    <w:basedOn w:val="Carpredefinitoparagrafo"/>
    <w:uiPriority w:val="99"/>
    <w:unhideWhenUsed/>
    <w:rsid w:val="00625A4B"/>
    <w:rPr>
      <w:color w:val="0563C1" w:themeColor="hyperlink"/>
      <w:u w:val="single"/>
    </w:rPr>
  </w:style>
  <w:style w:type="character" w:customStyle="1" w:styleId="Menzionenonrisolta1">
    <w:name w:val="Menzione non risolta1"/>
    <w:basedOn w:val="Carpredefinitoparagrafo"/>
    <w:uiPriority w:val="99"/>
    <w:semiHidden/>
    <w:unhideWhenUsed/>
    <w:rsid w:val="00536A39"/>
    <w:rPr>
      <w:color w:val="605E5C"/>
      <w:shd w:val="clear" w:color="auto" w:fill="E1DFDD"/>
    </w:rPr>
  </w:style>
  <w:style w:type="character" w:customStyle="1" w:styleId="Menzionenonrisolta2">
    <w:name w:val="Menzione non risolta2"/>
    <w:basedOn w:val="Carpredefinitoparagrafo"/>
    <w:uiPriority w:val="99"/>
    <w:semiHidden/>
    <w:unhideWhenUsed/>
    <w:rsid w:val="00424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93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iustamm.it" TargetMode="External"/><Relationship Id="rId2" Type="http://schemas.openxmlformats.org/officeDocument/2006/relationships/hyperlink" Target="http://www.giustizia-amministrativa.it" TargetMode="External"/><Relationship Id="rId1" Type="http://schemas.openxmlformats.org/officeDocument/2006/relationships/hyperlink" Target="http://www.giustizia-amministrativa.it" TargetMode="External"/><Relationship Id="rId5" Type="http://schemas.openxmlformats.org/officeDocument/2006/relationships/hyperlink" Target="http://www.giustizia-amministrativa.it" TargetMode="External"/><Relationship Id="rId4"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A5603-F88A-4A84-8A79-DBEE8AE6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6508</Words>
  <Characters>37097</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TULUMELLO Giovanni</dc:creator>
  <cp:keywords/>
  <dc:description/>
  <cp:lastModifiedBy>COZZOLI Pamela</cp:lastModifiedBy>
  <cp:revision>3</cp:revision>
  <cp:lastPrinted>2026-01-25T08:43:00Z</cp:lastPrinted>
  <dcterms:created xsi:type="dcterms:W3CDTF">2026-01-29T14:16:00Z</dcterms:created>
  <dcterms:modified xsi:type="dcterms:W3CDTF">2026-02-02T09:01:00Z</dcterms:modified>
</cp:coreProperties>
</file>