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0E4B7" w14:textId="0AE9E65F" w:rsidR="00EA0913" w:rsidRDefault="00EA0913" w:rsidP="008D35E3">
      <w:pPr>
        <w:pBdr>
          <w:top w:val="single" w:sz="4" w:space="1" w:color="auto"/>
          <w:left w:val="single" w:sz="4" w:space="4" w:color="auto"/>
          <w:bottom w:val="single" w:sz="4" w:space="1" w:color="auto"/>
          <w:right w:val="single" w:sz="4" w:space="4" w:color="auto"/>
        </w:pBdr>
        <w:spacing w:line="360" w:lineRule="auto"/>
        <w:jc w:val="center"/>
      </w:pPr>
      <w:r>
        <w:t>Nicola Durante</w:t>
      </w:r>
    </w:p>
    <w:p w14:paraId="7B82D4AF" w14:textId="1087635B" w:rsidR="004858E9" w:rsidRPr="002226AC" w:rsidRDefault="004858E9" w:rsidP="008D35E3">
      <w:pPr>
        <w:pBdr>
          <w:top w:val="single" w:sz="4" w:space="1" w:color="auto"/>
          <w:left w:val="single" w:sz="4" w:space="4" w:color="auto"/>
          <w:bottom w:val="single" w:sz="4" w:space="1" w:color="auto"/>
          <w:right w:val="single" w:sz="4" w:space="4" w:color="auto"/>
        </w:pBdr>
        <w:spacing w:line="360" w:lineRule="auto"/>
        <w:jc w:val="both"/>
        <w:rPr>
          <w:b/>
          <w:bCs/>
        </w:rPr>
      </w:pPr>
      <w:r w:rsidRPr="002226AC">
        <w:rPr>
          <w:b/>
          <w:bCs/>
        </w:rPr>
        <w:t>Scienza, precauzione e sindacato giurisdizionale: l’azione amministrativa e il giudice di fronte all’incertezza scientifica</w:t>
      </w:r>
      <w:r w:rsidR="008A7FE3">
        <w:rPr>
          <w:b/>
          <w:bCs/>
        </w:rPr>
        <w:t xml:space="preserve"> </w:t>
      </w:r>
      <w:r w:rsidR="008A7FE3" w:rsidRPr="008A7FE3">
        <w:rPr>
          <w:vertAlign w:val="superscript"/>
        </w:rPr>
        <w:t>(</w:t>
      </w:r>
      <w:r w:rsidR="008A7FE3" w:rsidRPr="008A7FE3">
        <w:rPr>
          <w:rStyle w:val="Rimandonotaapidipagina"/>
        </w:rPr>
        <w:footnoteReference w:customMarkFollows="1" w:id="1"/>
        <w:sym w:font="Symbol" w:char="F02A"/>
      </w:r>
      <w:r w:rsidR="008A7FE3" w:rsidRPr="008A7FE3">
        <w:rPr>
          <w:vertAlign w:val="superscript"/>
        </w:rPr>
        <w:t>)</w:t>
      </w:r>
    </w:p>
    <w:p w14:paraId="33024D80" w14:textId="77777777" w:rsidR="00464DB4" w:rsidRDefault="00464DB4" w:rsidP="008D35E3">
      <w:pPr>
        <w:spacing w:line="360" w:lineRule="auto"/>
        <w:jc w:val="both"/>
      </w:pPr>
    </w:p>
    <w:p w14:paraId="755CD634" w14:textId="51B516A7" w:rsidR="004858E9" w:rsidRDefault="00075AB7" w:rsidP="0017550D">
      <w:pPr>
        <w:spacing w:line="360" w:lineRule="auto"/>
        <w:ind w:firstLine="851"/>
        <w:jc w:val="both"/>
      </w:pPr>
      <w:r>
        <w:t>Accade sovente che d</w:t>
      </w:r>
      <w:r w:rsidR="003F2139">
        <w:t>eterm</w:t>
      </w:r>
      <w:r w:rsidR="00A039E8">
        <w:t>i</w:t>
      </w:r>
      <w:r w:rsidR="003F2139">
        <w:t>nate</w:t>
      </w:r>
      <w:r w:rsidR="00A039E8">
        <w:t xml:space="preserve"> </w:t>
      </w:r>
      <w:r w:rsidR="007C75E7">
        <w:t>attività umane</w:t>
      </w:r>
      <w:r w:rsidR="0017550D">
        <w:t xml:space="preserve"> pacificamente indispensabili per lo sviluppo socio-economico</w:t>
      </w:r>
      <w:r w:rsidR="00475D64">
        <w:rPr>
          <w:rStyle w:val="Rimandonotaapidipagina"/>
        </w:rPr>
        <w:footnoteReference w:id="2"/>
      </w:r>
      <w:r w:rsidR="008A7FE3">
        <w:t xml:space="preserve"> </w:t>
      </w:r>
      <w:r w:rsidR="00A039E8">
        <w:t>non p</w:t>
      </w:r>
      <w:r w:rsidR="003F2139">
        <w:t>oss</w:t>
      </w:r>
      <w:r>
        <w:t>a</w:t>
      </w:r>
      <w:r w:rsidR="003F2139">
        <w:t>no</w:t>
      </w:r>
      <w:r w:rsidR="00A039E8">
        <w:t xml:space="preserve"> </w:t>
      </w:r>
      <w:r w:rsidR="003F2139">
        <w:t xml:space="preserve">svolgersi </w:t>
      </w:r>
      <w:r w:rsidR="00A039E8">
        <w:t xml:space="preserve">in forma indiscriminata, </w:t>
      </w:r>
      <w:r w:rsidR="007C75E7">
        <w:t>presenta</w:t>
      </w:r>
      <w:r w:rsidR="00A039E8">
        <w:t>ndo</w:t>
      </w:r>
      <w:r w:rsidR="007C75E7">
        <w:t xml:space="preserve"> un accentuato profilo di rischio </w:t>
      </w:r>
      <w:r w:rsidR="005575EF">
        <w:t>quanto a</w:t>
      </w:r>
      <w:r w:rsidR="007C75E7">
        <w:t xml:space="preserve"> </w:t>
      </w:r>
      <w:r w:rsidR="004858E9" w:rsidRPr="00DE0E1F">
        <w:t xml:space="preserve">conseguenze negative, </w:t>
      </w:r>
      <w:r w:rsidR="004858E9">
        <w:t xml:space="preserve">anche </w:t>
      </w:r>
      <w:r w:rsidR="004858E9" w:rsidRPr="00DE0E1F">
        <w:t>irreversibili</w:t>
      </w:r>
      <w:r w:rsidR="004858E9">
        <w:t>, su interessi fondamentali della persona</w:t>
      </w:r>
      <w:r w:rsidR="0041715B">
        <w:t xml:space="preserve"> e</w:t>
      </w:r>
      <w:r w:rsidR="004858E9">
        <w:t xml:space="preserve"> della collettività</w:t>
      </w:r>
      <w:r w:rsidR="0041715B">
        <w:t>,</w:t>
      </w:r>
      <w:r w:rsidR="007C75E7">
        <w:t xml:space="preserve"> </w:t>
      </w:r>
      <w:r w:rsidR="005F211B">
        <w:t>primi tra tutti</w:t>
      </w:r>
      <w:r w:rsidR="004858E9">
        <w:t xml:space="preserve"> la salute e l’ambiente.</w:t>
      </w:r>
    </w:p>
    <w:p w14:paraId="2CF2DF97" w14:textId="52A5B4AB" w:rsidR="00AF0E49" w:rsidRDefault="00075AB7" w:rsidP="008D35E3">
      <w:pPr>
        <w:spacing w:line="360" w:lineRule="auto"/>
        <w:ind w:firstLine="851"/>
        <w:jc w:val="both"/>
      </w:pPr>
      <w:r>
        <w:t>Di frequente, infatti,</w:t>
      </w:r>
      <w:r w:rsidR="004858E9">
        <w:t xml:space="preserve"> scienza e tecnica </w:t>
      </w:r>
      <w:r>
        <w:t xml:space="preserve">non </w:t>
      </w:r>
      <w:r w:rsidR="004858E9">
        <w:t xml:space="preserve">sono in grado di fornire elementi certi che consentano </w:t>
      </w:r>
      <w:r w:rsidR="007C0B64">
        <w:t>al</w:t>
      </w:r>
      <w:r w:rsidR="00473B82">
        <w:t>l</w:t>
      </w:r>
      <w:r w:rsidR="007C75E7">
        <w:t>e</w:t>
      </w:r>
      <w:r w:rsidR="004858E9">
        <w:t xml:space="preserve"> </w:t>
      </w:r>
      <w:r w:rsidR="00CF4E62">
        <w:t xml:space="preserve">predette </w:t>
      </w:r>
      <w:r w:rsidR="004858E9">
        <w:t xml:space="preserve">attività </w:t>
      </w:r>
      <w:r w:rsidR="007C0B64">
        <w:t>di</w:t>
      </w:r>
      <w:r w:rsidR="00473B82">
        <w:t xml:space="preserve"> </w:t>
      </w:r>
      <w:r w:rsidR="007C0B64">
        <w:t>essere</w:t>
      </w:r>
      <w:r w:rsidR="004858E9">
        <w:t xml:space="preserve"> </w:t>
      </w:r>
      <w:r w:rsidR="007C75E7">
        <w:t>esercit</w:t>
      </w:r>
      <w:r w:rsidR="00AF0E49">
        <w:t>a</w:t>
      </w:r>
      <w:r w:rsidR="004858E9">
        <w:t xml:space="preserve">te in </w:t>
      </w:r>
      <w:r w:rsidR="00AF0E49">
        <w:t>condizione di sicurezza</w:t>
      </w:r>
      <w:r w:rsidR="00001A01">
        <w:t>, sussistendo quanto meno ampi margini di opinabilità</w:t>
      </w:r>
      <w:r w:rsidR="00AF0E49">
        <w:t>.</w:t>
      </w:r>
    </w:p>
    <w:p w14:paraId="6877192D" w14:textId="378B7A8A" w:rsidR="00AF0E49" w:rsidRDefault="00532E87" w:rsidP="008D35E3">
      <w:pPr>
        <w:spacing w:line="360" w:lineRule="auto"/>
        <w:ind w:firstLine="851"/>
        <w:jc w:val="both"/>
      </w:pPr>
      <w:r>
        <w:t>È i</w:t>
      </w:r>
      <w:r w:rsidR="005F211B">
        <w:t>n questo snodo</w:t>
      </w:r>
      <w:r w:rsidR="00AF0E49">
        <w:t xml:space="preserve"> </w:t>
      </w:r>
      <w:r>
        <w:t xml:space="preserve">che </w:t>
      </w:r>
      <w:r w:rsidR="00AF0E49">
        <w:t>s’inserisce il p</w:t>
      </w:r>
      <w:r w:rsidR="00AF0E49" w:rsidRPr="00DE0E1F">
        <w:t xml:space="preserve">rincipio di </w:t>
      </w:r>
      <w:r w:rsidR="00AF0E49">
        <w:t>p</w:t>
      </w:r>
      <w:r w:rsidR="00AF0E49" w:rsidRPr="00DE0E1F">
        <w:t>recauzione</w:t>
      </w:r>
      <w:r w:rsidR="00515728">
        <w:rPr>
          <w:rStyle w:val="Rimandonotaapidipagina"/>
        </w:rPr>
        <w:footnoteReference w:id="3"/>
      </w:r>
      <w:r w:rsidR="00AF0E49">
        <w:t xml:space="preserve">, </w:t>
      </w:r>
      <w:r w:rsidR="00094408">
        <w:t xml:space="preserve">che è </w:t>
      </w:r>
      <w:r w:rsidR="00616351">
        <w:t>un</w:t>
      </w:r>
      <w:r w:rsidR="00094408">
        <w:t xml:space="preserve">a forma </w:t>
      </w:r>
      <w:r w:rsidR="00383A10">
        <w:t xml:space="preserve">di </w:t>
      </w:r>
      <w:r w:rsidR="00383A10" w:rsidRPr="00383A10">
        <w:rPr>
          <w:i/>
          <w:iCs/>
        </w:rPr>
        <w:t>governance</w:t>
      </w:r>
      <w:r w:rsidR="00AF0E49">
        <w:t xml:space="preserve"> </w:t>
      </w:r>
      <w:r w:rsidR="00473B82">
        <w:t>elabora</w:t>
      </w:r>
      <w:r w:rsidR="004858E9" w:rsidRPr="00DE0E1F">
        <w:t>t</w:t>
      </w:r>
      <w:r w:rsidR="00094408">
        <w:t>a</w:t>
      </w:r>
      <w:r w:rsidR="004858E9" w:rsidRPr="00DE0E1F">
        <w:t xml:space="preserve"> </w:t>
      </w:r>
      <w:r w:rsidR="00473B82">
        <w:t>dalla dottrina tedesca</w:t>
      </w:r>
      <w:r w:rsidR="007C75E7">
        <w:t xml:space="preserve"> </w:t>
      </w:r>
      <w:r w:rsidR="005F211B">
        <w:t>al verificarsi</w:t>
      </w:r>
      <w:r w:rsidR="005F211B" w:rsidRPr="00DE0E1F">
        <w:t xml:space="preserve"> d</w:t>
      </w:r>
      <w:r w:rsidR="005F211B">
        <w:t>e</w:t>
      </w:r>
      <w:r w:rsidR="005F211B" w:rsidRPr="00DE0E1F">
        <w:t xml:space="preserve">i </w:t>
      </w:r>
      <w:r w:rsidR="005F211B">
        <w:t>prim</w:t>
      </w:r>
      <w:r w:rsidR="005F211B" w:rsidRPr="00DE0E1F">
        <w:t>i gravi problemi ambiental</w:t>
      </w:r>
      <w:r w:rsidR="005F211B">
        <w:t xml:space="preserve">i della fine del secolo scorso </w:t>
      </w:r>
      <w:r w:rsidR="00CF4E62">
        <w:t>(</w:t>
      </w:r>
      <w:r w:rsidR="00497E0E">
        <w:t xml:space="preserve">col nome di </w:t>
      </w:r>
      <w:proofErr w:type="spellStart"/>
      <w:r w:rsidR="00497E0E" w:rsidRPr="00AF0E49">
        <w:rPr>
          <w:i/>
          <w:iCs/>
        </w:rPr>
        <w:t>vorsorgeprinzip</w:t>
      </w:r>
      <w:proofErr w:type="spellEnd"/>
      <w:r w:rsidR="00CF4E62">
        <w:t>)</w:t>
      </w:r>
      <w:r w:rsidR="00541D98">
        <w:t>,</w:t>
      </w:r>
      <w:r w:rsidR="00075AB7">
        <w:t xml:space="preserve"> </w:t>
      </w:r>
      <w:r w:rsidR="00C24F75">
        <w:t xml:space="preserve">la </w:t>
      </w:r>
      <w:r w:rsidR="00094408">
        <w:t xml:space="preserve">quale </w:t>
      </w:r>
      <w:r w:rsidR="00AF0E49">
        <w:t xml:space="preserve">si occupa di </w:t>
      </w:r>
      <w:r w:rsidR="007C75E7">
        <w:t>preven</w:t>
      </w:r>
      <w:r w:rsidR="00AF0E49">
        <w:t xml:space="preserve">ire </w:t>
      </w:r>
      <w:r w:rsidR="00497E0E">
        <w:t>i rischi collegati all’esercizio d</w:t>
      </w:r>
      <w:r w:rsidR="005F211B">
        <w:t>i</w:t>
      </w:r>
      <w:r w:rsidR="00497E0E">
        <w:t xml:space="preserve"> attività</w:t>
      </w:r>
      <w:r w:rsidR="00C01FB9">
        <w:t xml:space="preserve"> umane</w:t>
      </w:r>
      <w:r w:rsidR="00497E0E">
        <w:t xml:space="preserve"> pericolose</w:t>
      </w:r>
      <w:r w:rsidR="00541D98">
        <w:t>,</w:t>
      </w:r>
      <w:r w:rsidR="002307AE">
        <w:t xml:space="preserve"> </w:t>
      </w:r>
      <w:r w:rsidR="00475D64">
        <w:t>media</w:t>
      </w:r>
      <w:r w:rsidR="002307AE">
        <w:t>n</w:t>
      </w:r>
      <w:r w:rsidR="00475D64">
        <w:t>te</w:t>
      </w:r>
      <w:r w:rsidR="002307AE">
        <w:t xml:space="preserve"> </w:t>
      </w:r>
      <w:r w:rsidR="00473B82">
        <w:t xml:space="preserve">l’imposizione </w:t>
      </w:r>
      <w:r w:rsidR="00515728">
        <w:t xml:space="preserve">e l’implementazione </w:t>
      </w:r>
      <w:r w:rsidR="00473B82">
        <w:t xml:space="preserve">di </w:t>
      </w:r>
      <w:r w:rsidR="008D65FC">
        <w:t>regole,</w:t>
      </w:r>
      <w:r w:rsidR="00AF0E49">
        <w:t xml:space="preserve"> </w:t>
      </w:r>
      <w:r w:rsidR="00497E0E">
        <w:t>accorgimenti o limitazioni</w:t>
      </w:r>
      <w:r w:rsidR="005F211B">
        <w:t>, da introdursi</w:t>
      </w:r>
      <w:r w:rsidR="00497E0E">
        <w:t xml:space="preserve"> </w:t>
      </w:r>
      <w:r w:rsidR="00541D98">
        <w:t>per mezzo</w:t>
      </w:r>
      <w:r w:rsidR="00515728">
        <w:t xml:space="preserve"> </w:t>
      </w:r>
      <w:r w:rsidR="00541D98">
        <w:t xml:space="preserve">di </w:t>
      </w:r>
      <w:r w:rsidR="004C185D">
        <w:t>leg</w:t>
      </w:r>
      <w:r w:rsidR="00541D98">
        <w:t>g</w:t>
      </w:r>
      <w:r w:rsidR="00515728">
        <w:t>e</w:t>
      </w:r>
      <w:r w:rsidR="00497E0E">
        <w:t xml:space="preserve"> o </w:t>
      </w:r>
      <w:r w:rsidR="00541D98">
        <w:t>di at</w:t>
      </w:r>
      <w:r w:rsidR="00515728">
        <w:t>t</w:t>
      </w:r>
      <w:r w:rsidR="00541D98">
        <w:t>o</w:t>
      </w:r>
      <w:r w:rsidR="00515728">
        <w:t xml:space="preserve"> </w:t>
      </w:r>
      <w:r w:rsidR="008D65FC">
        <w:t>amministrativ</w:t>
      </w:r>
      <w:r w:rsidR="00541D98">
        <w:t>o</w:t>
      </w:r>
      <w:r w:rsidR="00AF0E49">
        <w:t>.</w:t>
      </w:r>
    </w:p>
    <w:p w14:paraId="4C424E77" w14:textId="2CE08551" w:rsidR="00075AB7" w:rsidRPr="00075AB7" w:rsidRDefault="00EC5F6A" w:rsidP="00075AB7">
      <w:pPr>
        <w:spacing w:line="360" w:lineRule="auto"/>
        <w:ind w:firstLine="851"/>
        <w:jc w:val="both"/>
      </w:pPr>
      <w:r>
        <w:t xml:space="preserve">Tale </w:t>
      </w:r>
      <w:r w:rsidR="005464F1">
        <w:t>bilanciamento tra opposte esigenze</w:t>
      </w:r>
      <w:r>
        <w:t xml:space="preserve"> si è </w:t>
      </w:r>
      <w:r w:rsidR="00DE0370">
        <w:t xml:space="preserve">progressivamente </w:t>
      </w:r>
      <w:r w:rsidR="00475244">
        <w:t xml:space="preserve">affermato </w:t>
      </w:r>
      <w:r w:rsidR="009C0AE1">
        <w:t>i</w:t>
      </w:r>
      <w:r w:rsidR="000F49DC">
        <w:t>n</w:t>
      </w:r>
      <w:r w:rsidR="009C0AE1">
        <w:t xml:space="preserve"> </w:t>
      </w:r>
      <w:r w:rsidR="00541D98">
        <w:t>sedi e</w:t>
      </w:r>
      <w:r w:rsidR="009C0AE1">
        <w:t>d</w:t>
      </w:r>
      <w:r w:rsidR="00541D98">
        <w:t xml:space="preserve"> </w:t>
      </w:r>
      <w:r w:rsidR="00DE0370">
        <w:t xml:space="preserve">organismi </w:t>
      </w:r>
      <w:r w:rsidR="00E21062">
        <w:t>internazionali</w:t>
      </w:r>
      <w:r w:rsidR="00075AB7">
        <w:rPr>
          <w:rStyle w:val="Rimandonotaapidipagina"/>
        </w:rPr>
        <w:footnoteReference w:id="4"/>
      </w:r>
      <w:r w:rsidR="009C0AE1">
        <w:t xml:space="preserve"> e</w:t>
      </w:r>
      <w:r w:rsidR="00E21062">
        <w:t xml:space="preserve"> </w:t>
      </w:r>
      <w:r w:rsidR="00545A6D">
        <w:t>particolar</w:t>
      </w:r>
      <w:r w:rsidR="009C0AE1">
        <w:t>ment</w:t>
      </w:r>
      <w:r w:rsidR="00545A6D">
        <w:t xml:space="preserve">e </w:t>
      </w:r>
      <w:r>
        <w:t xml:space="preserve">all’interno </w:t>
      </w:r>
      <w:r w:rsidR="00532E87" w:rsidRPr="005464F1">
        <w:t>dell’Unione</w:t>
      </w:r>
      <w:r w:rsidR="00532E87">
        <w:t xml:space="preserve"> </w:t>
      </w:r>
      <w:r w:rsidR="00473B82">
        <w:t>europe</w:t>
      </w:r>
      <w:r w:rsidR="00532E87">
        <w:t>a</w:t>
      </w:r>
      <w:r w:rsidR="009C0AE1">
        <w:t>,</w:t>
      </w:r>
      <w:r>
        <w:t xml:space="preserve"> </w:t>
      </w:r>
      <w:r w:rsidR="009C0AE1">
        <w:t xml:space="preserve">dove si è </w:t>
      </w:r>
      <w:r w:rsidR="001F6FD1">
        <w:t>consolida</w:t>
      </w:r>
      <w:r w:rsidR="009C0AE1">
        <w:t>to i</w:t>
      </w:r>
      <w:r w:rsidR="005464F1">
        <w:t xml:space="preserve">l </w:t>
      </w:r>
      <w:r w:rsidR="005F211B">
        <w:t>modell</w:t>
      </w:r>
      <w:r w:rsidR="00515728">
        <w:t>o</w:t>
      </w:r>
      <w:r w:rsidR="005F211B">
        <w:t xml:space="preserve"> </w:t>
      </w:r>
      <w:r w:rsidR="005F211B" w:rsidRPr="005F211B">
        <w:t xml:space="preserve">di crescita </w:t>
      </w:r>
      <w:r w:rsidR="005F211B">
        <w:t xml:space="preserve">dello </w:t>
      </w:r>
      <w:r w:rsidR="003C6345">
        <w:t>“</w:t>
      </w:r>
      <w:r w:rsidR="005F211B">
        <w:t>sviluppo sostenibile</w:t>
      </w:r>
      <w:r w:rsidR="003C6345">
        <w:t>”</w:t>
      </w:r>
      <w:r w:rsidR="00E21062">
        <w:t>,</w:t>
      </w:r>
      <w:r w:rsidR="00E21062" w:rsidRPr="00E21062">
        <w:t xml:space="preserve"> </w:t>
      </w:r>
      <w:r w:rsidR="00E21062">
        <w:t xml:space="preserve">orientato ad </w:t>
      </w:r>
      <w:r w:rsidR="00E21062" w:rsidRPr="005464F1">
        <w:t>assicurare «il soddisfacimento dei bisogni della generazione presente senza compromettere la possibilità delle generazioni future di realizzare i propri»</w:t>
      </w:r>
      <w:r w:rsidR="00E21062">
        <w:rPr>
          <w:rStyle w:val="Rimandonotaapidipagina"/>
        </w:rPr>
        <w:footnoteReference w:id="5"/>
      </w:r>
      <w:r w:rsidR="005F211B">
        <w:t xml:space="preserve"> </w:t>
      </w:r>
      <w:r w:rsidR="00094408">
        <w:t>(</w:t>
      </w:r>
      <w:r w:rsidR="005464F1">
        <w:t xml:space="preserve">che </w:t>
      </w:r>
      <w:r w:rsidR="005F211B" w:rsidRPr="00B12E71">
        <w:t>l’art. 11 del T</w:t>
      </w:r>
      <w:r w:rsidR="005F211B">
        <w:t>FUE</w:t>
      </w:r>
      <w:r w:rsidR="005F211B" w:rsidRPr="005F211B">
        <w:t xml:space="preserve"> </w:t>
      </w:r>
      <w:r w:rsidR="005464F1" w:rsidRPr="005464F1">
        <w:t>po</w:t>
      </w:r>
      <w:r w:rsidR="005464F1">
        <w:t xml:space="preserve">ne </w:t>
      </w:r>
      <w:r w:rsidR="005464F1" w:rsidRPr="005464F1">
        <w:t>a fondamento delle azioni e delle politiche ambiental</w:t>
      </w:r>
      <w:r w:rsidR="00532E87">
        <w:t>i</w:t>
      </w:r>
      <w:r w:rsidR="00094408">
        <w:t>)</w:t>
      </w:r>
      <w:r w:rsidR="00075AB7">
        <w:t xml:space="preserve"> ed attraverso il modello di protezione </w:t>
      </w:r>
      <w:r w:rsidR="00BB61A7">
        <w:t xml:space="preserve">del successivo </w:t>
      </w:r>
      <w:r w:rsidR="00075AB7" w:rsidRPr="00075AB7">
        <w:lastRenderedPageBreak/>
        <w:t>art. 191</w:t>
      </w:r>
      <w:r w:rsidR="00075AB7">
        <w:t>,</w:t>
      </w:r>
      <w:r w:rsidR="00075AB7" w:rsidRPr="00075AB7">
        <w:t xml:space="preserve"> </w:t>
      </w:r>
      <w:r w:rsidR="00475244">
        <w:t>§</w:t>
      </w:r>
      <w:r w:rsidR="00075AB7" w:rsidRPr="00075AB7">
        <w:t xml:space="preserve"> 2</w:t>
      </w:r>
      <w:r w:rsidR="0086533B">
        <w:t xml:space="preserve"> (già</w:t>
      </w:r>
      <w:r w:rsidR="0086533B" w:rsidRPr="0086533B">
        <w:rPr>
          <w:iCs/>
        </w:rPr>
        <w:t xml:space="preserve"> </w:t>
      </w:r>
      <w:r w:rsidR="0086533B" w:rsidRPr="00762605">
        <w:rPr>
          <w:iCs/>
        </w:rPr>
        <w:t>art</w:t>
      </w:r>
      <w:r w:rsidR="0086533B">
        <w:rPr>
          <w:iCs/>
        </w:rPr>
        <w:t>.</w:t>
      </w:r>
      <w:r w:rsidR="0086533B" w:rsidRPr="00762605">
        <w:rPr>
          <w:iCs/>
        </w:rPr>
        <w:t xml:space="preserve"> 174, </w:t>
      </w:r>
      <w:r w:rsidR="0086533B">
        <w:rPr>
          <w:iCs/>
        </w:rPr>
        <w:t>§</w:t>
      </w:r>
      <w:r w:rsidR="0086533B" w:rsidRPr="00762605">
        <w:rPr>
          <w:iCs/>
        </w:rPr>
        <w:t xml:space="preserve"> 2, del Trattato CE</w:t>
      </w:r>
      <w:r w:rsidR="0086533B">
        <w:t>)</w:t>
      </w:r>
      <w:r w:rsidR="00075AB7">
        <w:t>,</w:t>
      </w:r>
      <w:r w:rsidR="00075AB7" w:rsidRPr="00075AB7">
        <w:t xml:space="preserve"> </w:t>
      </w:r>
      <w:r w:rsidR="00075AB7">
        <w:t>che</w:t>
      </w:r>
      <w:r w:rsidR="00B01B95">
        <w:t xml:space="preserve"> </w:t>
      </w:r>
      <w:r w:rsidR="00475244">
        <w:t>ricolleg</w:t>
      </w:r>
      <w:r w:rsidR="00350F70">
        <w:t>a</w:t>
      </w:r>
      <w:r w:rsidR="00075AB7">
        <w:t xml:space="preserve"> </w:t>
      </w:r>
      <w:r w:rsidR="001F6FD1">
        <w:t>all</w:t>
      </w:r>
      <w:r w:rsidR="001F6FD1" w:rsidRPr="00075AB7">
        <w:t xml:space="preserve">a politica ambientale </w:t>
      </w:r>
      <w:r w:rsidR="00075AB7" w:rsidRPr="00075AB7">
        <w:t>i princ</w:t>
      </w:r>
      <w:r w:rsidR="00B01B95">
        <w:t>î</w:t>
      </w:r>
      <w:r w:rsidR="00075AB7" w:rsidRPr="00075AB7">
        <w:t>pi d</w:t>
      </w:r>
      <w:r w:rsidR="00350F70">
        <w:t>i</w:t>
      </w:r>
      <w:r w:rsidR="00075AB7" w:rsidRPr="00075AB7">
        <w:t xml:space="preserve"> precauzione</w:t>
      </w:r>
      <w:r w:rsidR="00B01B95">
        <w:t>,</w:t>
      </w:r>
      <w:r w:rsidR="00075AB7" w:rsidRPr="00075AB7">
        <w:t xml:space="preserve"> preven</w:t>
      </w:r>
      <w:r w:rsidR="00350F70">
        <w:t>zione e</w:t>
      </w:r>
      <w:r w:rsidR="00075AB7" w:rsidRPr="00075AB7">
        <w:t xml:space="preserve"> correzione</w:t>
      </w:r>
      <w:r w:rsidR="00350F70">
        <w:t xml:space="preserve"> </w:t>
      </w:r>
      <w:r w:rsidR="00075AB7" w:rsidRPr="00075AB7">
        <w:t>dei danni.</w:t>
      </w:r>
    </w:p>
    <w:p w14:paraId="02C876E4" w14:textId="7FE864A0" w:rsidR="00473B82" w:rsidRDefault="001F6FD1" w:rsidP="008D35E3">
      <w:pPr>
        <w:spacing w:line="360" w:lineRule="auto"/>
        <w:ind w:firstLine="851"/>
        <w:jc w:val="both"/>
      </w:pPr>
      <w:r>
        <w:t xml:space="preserve">Da tali </w:t>
      </w:r>
      <w:r w:rsidRPr="00075AB7">
        <w:t>princ</w:t>
      </w:r>
      <w:r>
        <w:t>î</w:t>
      </w:r>
      <w:r w:rsidRPr="00075AB7">
        <w:t xml:space="preserve">pi </w:t>
      </w:r>
      <w:r>
        <w:t>si dip</w:t>
      </w:r>
      <w:r w:rsidR="00094408">
        <w:t>ana</w:t>
      </w:r>
      <w:r>
        <w:t xml:space="preserve">no </w:t>
      </w:r>
      <w:r w:rsidR="007D2D27">
        <w:t>tr</w:t>
      </w:r>
      <w:r w:rsidR="00AF400A">
        <w:t>e precise norme di condotta</w:t>
      </w:r>
      <w:r>
        <w:t xml:space="preserve"> che gli Stati membri devono </w:t>
      </w:r>
      <w:r w:rsidR="00094408">
        <w:t>per</w:t>
      </w:r>
      <w:r>
        <w:t>seguire</w:t>
      </w:r>
      <w:r w:rsidR="00473B82">
        <w:t>:</w:t>
      </w:r>
    </w:p>
    <w:p w14:paraId="5B462A4D" w14:textId="24AA0838" w:rsidR="007D2D27" w:rsidRDefault="007D2D27" w:rsidP="001F6FD1">
      <w:pPr>
        <w:spacing w:line="360" w:lineRule="auto"/>
        <w:ind w:firstLine="851"/>
        <w:jc w:val="both"/>
      </w:pPr>
      <w:r>
        <w:t xml:space="preserve">- la </w:t>
      </w:r>
      <w:r w:rsidRPr="007D2D27">
        <w:t>prevenzione</w:t>
      </w:r>
      <w:r w:rsidR="001F6FD1">
        <w:t>,</w:t>
      </w:r>
      <w:r w:rsidR="00D25B6B" w:rsidRPr="00D25B6B">
        <w:t xml:space="preserve"> </w:t>
      </w:r>
      <w:r w:rsidR="00D25B6B">
        <w:t>che</w:t>
      </w:r>
      <w:r w:rsidR="001F6FD1" w:rsidRPr="001F6FD1">
        <w:t xml:space="preserve"> </w:t>
      </w:r>
      <w:r w:rsidR="001F6FD1">
        <w:t xml:space="preserve">impone di evitare </w:t>
      </w:r>
      <w:r w:rsidR="00D25B6B">
        <w:t xml:space="preserve">i </w:t>
      </w:r>
      <w:r w:rsidR="00D25B6B" w:rsidRPr="007D2D27">
        <w:t>rischi certi</w:t>
      </w:r>
      <w:r w:rsidR="00094408">
        <w:t xml:space="preserve"> e</w:t>
      </w:r>
      <w:r w:rsidRPr="007D2D27">
        <w:t xml:space="preserve"> </w:t>
      </w:r>
      <w:r w:rsidR="00D25B6B">
        <w:t xml:space="preserve">cioè </w:t>
      </w:r>
      <w:r w:rsidR="00094408">
        <w:t xml:space="preserve">quelli </w:t>
      </w:r>
      <w:r w:rsidRPr="007D2D27">
        <w:t xml:space="preserve">scientificamente accertati, </w:t>
      </w:r>
      <w:r w:rsidR="00D25B6B">
        <w:t>«</w:t>
      </w:r>
      <w:r w:rsidRPr="007D2D27">
        <w:t>noti, misurabili e controllabili»</w:t>
      </w:r>
      <w:r>
        <w:rPr>
          <w:rStyle w:val="Rimandonotaapidipagina"/>
        </w:rPr>
        <w:footnoteReference w:id="6"/>
      </w:r>
      <w:r>
        <w:t>;</w:t>
      </w:r>
    </w:p>
    <w:p w14:paraId="5F85C12C" w14:textId="3B166A30" w:rsidR="00473B82" w:rsidRPr="00E402F8" w:rsidRDefault="00473B82" w:rsidP="008D35E3">
      <w:pPr>
        <w:spacing w:line="360" w:lineRule="auto"/>
        <w:ind w:firstLine="851"/>
        <w:jc w:val="both"/>
      </w:pPr>
      <w:r>
        <w:t xml:space="preserve">- </w:t>
      </w:r>
      <w:r w:rsidR="0041715B">
        <w:t>la</w:t>
      </w:r>
      <w:r w:rsidRPr="00E402F8">
        <w:t xml:space="preserve"> precauzione</w:t>
      </w:r>
      <w:r w:rsidR="00D25B6B">
        <w:t xml:space="preserve"> che</w:t>
      </w:r>
      <w:r>
        <w:t xml:space="preserve">, </w:t>
      </w:r>
      <w:r w:rsidR="00D25B6B">
        <w:t xml:space="preserve">in presenza di </w:t>
      </w:r>
      <w:r w:rsidR="00D25B6B" w:rsidRPr="00E402F8">
        <w:t>incertezze riguardo all’esistenza o alla portata d</w:t>
      </w:r>
      <w:r w:rsidR="00D25B6B">
        <w:t>e</w:t>
      </w:r>
      <w:r w:rsidR="00D25B6B" w:rsidRPr="00E402F8">
        <w:t>i rischi</w:t>
      </w:r>
      <w:r w:rsidR="00D25B6B">
        <w:t>, impone</w:t>
      </w:r>
      <w:r>
        <w:t xml:space="preserve"> </w:t>
      </w:r>
      <w:r w:rsidR="00D25B6B">
        <w:t xml:space="preserve">di </w:t>
      </w:r>
      <w:r w:rsidR="00D25B6B" w:rsidRPr="00E402F8">
        <w:t>adotta</w:t>
      </w:r>
      <w:r w:rsidR="00D25B6B">
        <w:t>r</w:t>
      </w:r>
      <w:r w:rsidR="00D25B6B" w:rsidRPr="00E402F8">
        <w:t xml:space="preserve">e </w:t>
      </w:r>
      <w:r>
        <w:t>le</w:t>
      </w:r>
      <w:r w:rsidRPr="00E402F8">
        <w:t xml:space="preserve"> </w:t>
      </w:r>
      <w:r>
        <w:t xml:space="preserve">necessarie </w:t>
      </w:r>
      <w:r w:rsidRPr="00E402F8">
        <w:t>misure di protezione senza attendere che siano pienamente dimostrate l’effettiva esistenza e la gravità di tali rischi</w:t>
      </w:r>
      <w:r>
        <w:rPr>
          <w:rStyle w:val="Rimandonotaapidipagina"/>
        </w:rPr>
        <w:footnoteReference w:id="7"/>
      </w:r>
      <w:r>
        <w:t>;</w:t>
      </w:r>
    </w:p>
    <w:p w14:paraId="2950A59B" w14:textId="1DDBEA97" w:rsidR="00473B82" w:rsidRDefault="00473B82" w:rsidP="008D35E3">
      <w:pPr>
        <w:spacing w:line="360" w:lineRule="auto"/>
        <w:ind w:firstLine="851"/>
        <w:jc w:val="both"/>
      </w:pPr>
      <w:r>
        <w:t xml:space="preserve">- </w:t>
      </w:r>
      <w:r w:rsidR="0041715B">
        <w:t>la</w:t>
      </w:r>
      <w:r w:rsidRPr="00E402F8">
        <w:t xml:space="preserve"> proporzion</w:t>
      </w:r>
      <w:r w:rsidR="001A1EE3">
        <w:t>alità</w:t>
      </w:r>
      <w:r w:rsidR="001A1EE3">
        <w:rPr>
          <w:rStyle w:val="Rimandonotaapidipagina"/>
        </w:rPr>
        <w:footnoteReference w:id="8"/>
      </w:r>
      <w:r>
        <w:t xml:space="preserve"> </w:t>
      </w:r>
      <w:r w:rsidR="00D25B6B">
        <w:t xml:space="preserve">che, </w:t>
      </w:r>
      <w:r w:rsidR="009E5D92">
        <w:t>a fronte</w:t>
      </w:r>
      <w:r w:rsidR="00D25B6B">
        <w:t xml:space="preserve"> della</w:t>
      </w:r>
      <w:r w:rsidR="00D25B6B" w:rsidRPr="00E402F8">
        <w:t xml:space="preserve"> </w:t>
      </w:r>
      <w:r w:rsidR="00D25B6B">
        <w:t>possibilità di sce</w:t>
      </w:r>
      <w:r w:rsidR="009E5D92">
        <w:t xml:space="preserve">lta </w:t>
      </w:r>
      <w:r w:rsidR="00D25B6B" w:rsidRPr="00E402F8">
        <w:t>tra più misure appropriate</w:t>
      </w:r>
      <w:r w:rsidR="00D25B6B" w:rsidRPr="00473BC5">
        <w:t xml:space="preserve"> </w:t>
      </w:r>
      <w:r w:rsidR="00D25B6B" w:rsidRPr="00E402F8">
        <w:t xml:space="preserve">di </w:t>
      </w:r>
      <w:r w:rsidR="00D25B6B">
        <w:t xml:space="preserve">gestione del </w:t>
      </w:r>
      <w:r w:rsidR="00D25B6B" w:rsidRPr="00E402F8">
        <w:t>rischi</w:t>
      </w:r>
      <w:r w:rsidR="00D25B6B">
        <w:t>o</w:t>
      </w:r>
      <w:r w:rsidR="00D25B6B" w:rsidRPr="00E402F8">
        <w:t>,</w:t>
      </w:r>
      <w:r w:rsidR="00D25B6B">
        <w:t xml:space="preserve"> impone</w:t>
      </w:r>
      <w:r w:rsidR="00473BC5" w:rsidRPr="00E402F8">
        <w:t xml:space="preserve"> </w:t>
      </w:r>
      <w:r w:rsidR="00D25B6B">
        <w:t>di</w:t>
      </w:r>
      <w:r w:rsidRPr="00E402F8">
        <w:t xml:space="preserve"> ricorrere a quella meno gravosa</w:t>
      </w:r>
      <w:r w:rsidR="00D25B6B">
        <w:t>,</w:t>
      </w:r>
      <w:r w:rsidRPr="00E402F8">
        <w:t xml:space="preserve"> </w:t>
      </w:r>
      <w:r w:rsidR="00D25B6B">
        <w:t>ossia quella i cui</w:t>
      </w:r>
      <w:r w:rsidRPr="00E402F8">
        <w:t xml:space="preserve"> inconvenienti causati non </w:t>
      </w:r>
      <w:r w:rsidR="00D25B6B">
        <w:t>risultino</w:t>
      </w:r>
      <w:r w:rsidRPr="00E402F8">
        <w:t xml:space="preserve"> eccessivi rispetto agli scopi perseguiti</w:t>
      </w:r>
      <w:r>
        <w:rPr>
          <w:rStyle w:val="Rimandonotaapidipagina"/>
        </w:rPr>
        <w:footnoteReference w:id="9"/>
      </w:r>
      <w:r w:rsidRPr="00E402F8">
        <w:t>.</w:t>
      </w:r>
    </w:p>
    <w:p w14:paraId="1E643ECC" w14:textId="4D0DBD8C" w:rsidR="006B7520" w:rsidRDefault="00094408" w:rsidP="006B7520">
      <w:pPr>
        <w:spacing w:line="360" w:lineRule="auto"/>
        <w:ind w:firstLine="851"/>
        <w:jc w:val="both"/>
        <w:rPr>
          <w:rFonts w:ascii="Cambria Math" w:hAnsi="Cambria Math" w:cs="Cambria Math"/>
        </w:rPr>
      </w:pPr>
      <w:r>
        <w:t>Le pred</w:t>
      </w:r>
      <w:r w:rsidR="00475244">
        <w:t>ette</w:t>
      </w:r>
      <w:r w:rsidR="00AF400A">
        <w:t xml:space="preserve"> regole </w:t>
      </w:r>
      <w:r w:rsidR="003C6345">
        <w:t xml:space="preserve">non </w:t>
      </w:r>
      <w:r>
        <w:t>van</w:t>
      </w:r>
      <w:r w:rsidR="003C6345">
        <w:t xml:space="preserve">no </w:t>
      </w:r>
      <w:r>
        <w:t xml:space="preserve">viste come tra loro </w:t>
      </w:r>
      <w:r w:rsidR="003C6345">
        <w:t>antagonist</w:t>
      </w:r>
      <w:r w:rsidR="00AF400A">
        <w:t>e</w:t>
      </w:r>
      <w:r w:rsidR="003C6345">
        <w:t xml:space="preserve">, ma </w:t>
      </w:r>
      <w:r w:rsidR="00AF400A">
        <w:t>devo</w:t>
      </w:r>
      <w:r w:rsidR="006B7520">
        <w:t>no</w:t>
      </w:r>
      <w:r w:rsidR="006B7520" w:rsidRPr="006B7520">
        <w:rPr>
          <w:rFonts w:hint="eastAsia"/>
        </w:rPr>
        <w:t xml:space="preserve"> </w:t>
      </w:r>
      <w:r w:rsidR="00AF400A">
        <w:t xml:space="preserve">essere </w:t>
      </w:r>
      <w:r w:rsidR="008B400A">
        <w:t>attuat</w:t>
      </w:r>
      <w:r w:rsidR="00AF400A">
        <w:t>e</w:t>
      </w:r>
      <w:r w:rsidR="005A1D9C">
        <w:t xml:space="preserve"> in </w:t>
      </w:r>
      <w:r>
        <w:t>modo</w:t>
      </w:r>
      <w:r w:rsidR="005A1D9C">
        <w:t xml:space="preserve"> integrat</w:t>
      </w:r>
      <w:r w:rsidR="0041715B">
        <w:t>o</w:t>
      </w:r>
      <w:r w:rsidR="006B7520" w:rsidRPr="006B7520">
        <w:t>,</w:t>
      </w:r>
      <w:r w:rsidR="006B7520">
        <w:t xml:space="preserve"> </w:t>
      </w:r>
      <w:r w:rsidR="006B7520" w:rsidRPr="006B7520">
        <w:t xml:space="preserve">nella </w:t>
      </w:r>
      <w:r w:rsidR="006B7520">
        <w:t xml:space="preserve">costante </w:t>
      </w:r>
      <w:r w:rsidR="006B7520" w:rsidRPr="006B7520">
        <w:t>ricerca di un equilibrato bilanciamento fra protezione della salute in senso lato</w:t>
      </w:r>
      <w:r w:rsidR="006B7520">
        <w:t xml:space="preserve"> </w:t>
      </w:r>
      <w:r w:rsidR="006B7520" w:rsidRPr="006B7520">
        <w:t>e libert</w:t>
      </w:r>
      <w:r w:rsidR="006B7520">
        <w:t>à</w:t>
      </w:r>
      <w:r w:rsidR="006B7520" w:rsidRPr="006B7520">
        <w:t xml:space="preserve"> economica, considerando non solo i vantaggi, ma</w:t>
      </w:r>
      <w:r w:rsidR="006B7520">
        <w:t xml:space="preserve"> </w:t>
      </w:r>
      <w:r w:rsidR="006B7520" w:rsidRPr="006B7520">
        <w:t xml:space="preserve">anche gli svantaggi </w:t>
      </w:r>
      <w:r w:rsidR="007B3C19">
        <w:t xml:space="preserve">derivanti </w:t>
      </w:r>
      <w:r w:rsidR="006B7520" w:rsidRPr="006B7520">
        <w:t>dell</w:t>
      </w:r>
      <w:r w:rsidR="006B7520" w:rsidRPr="006B7520">
        <w:rPr>
          <w:rFonts w:hint="eastAsia"/>
        </w:rPr>
        <w:t>’</w:t>
      </w:r>
      <w:r w:rsidR="006B7520" w:rsidRPr="006B7520">
        <w:t>adozione di determinate misure di cautela e</w:t>
      </w:r>
      <w:r w:rsidR="007B3C19">
        <w:t>d</w:t>
      </w:r>
      <w:r w:rsidR="006B7520" w:rsidRPr="006B7520">
        <w:t xml:space="preserve"> applicando misure</w:t>
      </w:r>
      <w:r w:rsidR="006B7520">
        <w:t xml:space="preserve"> </w:t>
      </w:r>
      <w:r w:rsidR="006B7520" w:rsidRPr="006B7520">
        <w:rPr>
          <w:rFonts w:hint="eastAsia"/>
        </w:rPr>
        <w:t>di cautela proporzionate al rischio</w:t>
      </w:r>
      <w:r w:rsidR="006B7520">
        <w:rPr>
          <w:rStyle w:val="Rimandonotaapidipagina"/>
        </w:rPr>
        <w:footnoteReference w:id="10"/>
      </w:r>
      <w:r w:rsidR="006B7520">
        <w:rPr>
          <w:rFonts w:ascii="Cambria Math" w:hAnsi="Cambria Math" w:cs="Cambria Math"/>
        </w:rPr>
        <w:t>.</w:t>
      </w:r>
    </w:p>
    <w:p w14:paraId="4577D4E5" w14:textId="6A685064" w:rsidR="00C55B32" w:rsidRPr="00055913" w:rsidRDefault="00C55B32" w:rsidP="00055913">
      <w:pPr>
        <w:spacing w:line="360" w:lineRule="auto"/>
        <w:ind w:firstLine="851"/>
        <w:jc w:val="both"/>
        <w:rPr>
          <w:iCs/>
        </w:rPr>
      </w:pPr>
      <w:r>
        <w:rPr>
          <w:iCs/>
        </w:rPr>
        <w:t>In particolare, la proporzionalità dell</w:t>
      </w:r>
      <w:r w:rsidR="00E75CCF">
        <w:rPr>
          <w:iCs/>
        </w:rPr>
        <w:t>e</w:t>
      </w:r>
      <w:r>
        <w:rPr>
          <w:iCs/>
        </w:rPr>
        <w:t xml:space="preserve"> misur</w:t>
      </w:r>
      <w:r w:rsidR="00E75CCF">
        <w:rPr>
          <w:iCs/>
        </w:rPr>
        <w:t>e</w:t>
      </w:r>
      <w:r>
        <w:rPr>
          <w:iCs/>
        </w:rPr>
        <w:t xml:space="preserve"> serve ad evitare </w:t>
      </w:r>
      <w:r w:rsidR="00055913">
        <w:rPr>
          <w:iCs/>
        </w:rPr>
        <w:t xml:space="preserve">che l’attività </w:t>
      </w:r>
      <w:r w:rsidR="009E5D92">
        <w:rPr>
          <w:iCs/>
        </w:rPr>
        <w:t xml:space="preserve">autorizzata </w:t>
      </w:r>
      <w:r w:rsidR="00055913">
        <w:rPr>
          <w:iCs/>
        </w:rPr>
        <w:t xml:space="preserve">sia </w:t>
      </w:r>
      <w:r w:rsidR="009E5D92">
        <w:rPr>
          <w:iCs/>
        </w:rPr>
        <w:t>poi</w:t>
      </w:r>
      <w:r w:rsidR="00055913">
        <w:rPr>
          <w:iCs/>
        </w:rPr>
        <w:t xml:space="preserve"> di fatto</w:t>
      </w:r>
      <w:r w:rsidR="009E5D92" w:rsidRPr="009E5D92">
        <w:rPr>
          <w:iCs/>
        </w:rPr>
        <w:t xml:space="preserve"> </w:t>
      </w:r>
      <w:r w:rsidR="009E5D92">
        <w:rPr>
          <w:iCs/>
        </w:rPr>
        <w:t>impedita</w:t>
      </w:r>
      <w:r w:rsidR="00055913">
        <w:rPr>
          <w:iCs/>
        </w:rPr>
        <w:t xml:space="preserve"> da ostacoli di natura</w:t>
      </w:r>
      <w:r>
        <w:rPr>
          <w:iCs/>
        </w:rPr>
        <w:t xml:space="preserve"> finanziari</w:t>
      </w:r>
      <w:r w:rsidR="00055913">
        <w:rPr>
          <w:iCs/>
        </w:rPr>
        <w:t>a</w:t>
      </w:r>
      <w:r>
        <w:rPr>
          <w:iCs/>
        </w:rPr>
        <w:t>, che rappresenta</w:t>
      </w:r>
      <w:r w:rsidR="009E5D92">
        <w:rPr>
          <w:iCs/>
        </w:rPr>
        <w:t>no</w:t>
      </w:r>
      <w:r>
        <w:rPr>
          <w:iCs/>
        </w:rPr>
        <w:t xml:space="preserve"> anch’essi un fattore di rischio, anche se</w:t>
      </w:r>
      <w:r w:rsidRPr="000B6ED8">
        <w:rPr>
          <w:iCs/>
        </w:rPr>
        <w:t xml:space="preserve"> </w:t>
      </w:r>
      <w:r>
        <w:rPr>
          <w:iCs/>
        </w:rPr>
        <w:t>non i</w:t>
      </w:r>
      <w:r w:rsidRPr="000B6ED8">
        <w:rPr>
          <w:iCs/>
        </w:rPr>
        <w:t>n senso tecnico</w:t>
      </w:r>
      <w:r>
        <w:rPr>
          <w:iCs/>
        </w:rPr>
        <w:t>,</w:t>
      </w:r>
      <w:r w:rsidRPr="000B6ED8">
        <w:rPr>
          <w:iCs/>
        </w:rPr>
        <w:t xml:space="preserve"> </w:t>
      </w:r>
      <w:r>
        <w:rPr>
          <w:iCs/>
        </w:rPr>
        <w:t xml:space="preserve">stante la loro non </w:t>
      </w:r>
      <w:r w:rsidRPr="000B6ED8">
        <w:rPr>
          <w:iCs/>
        </w:rPr>
        <w:t>calcolabili</w:t>
      </w:r>
      <w:r>
        <w:rPr>
          <w:iCs/>
        </w:rPr>
        <w:t>tà</w:t>
      </w:r>
      <w:r w:rsidRPr="000B6ED8">
        <w:rPr>
          <w:iCs/>
        </w:rPr>
        <w:t xml:space="preserve"> </w:t>
      </w:r>
      <w:r w:rsidRPr="000B6ED8">
        <w:rPr>
          <w:i/>
        </w:rPr>
        <w:t>ex ante</w:t>
      </w:r>
      <w:r w:rsidRPr="000B6ED8">
        <w:rPr>
          <w:iCs/>
        </w:rPr>
        <w:t xml:space="preserve"> con precisione</w:t>
      </w:r>
      <w:r>
        <w:rPr>
          <w:rStyle w:val="Rimandonotaapidipagina"/>
          <w:iCs/>
        </w:rPr>
        <w:footnoteReference w:id="11"/>
      </w:r>
      <w:r>
        <w:rPr>
          <w:iCs/>
        </w:rPr>
        <w:t>.</w:t>
      </w:r>
    </w:p>
    <w:p w14:paraId="65B9AD75" w14:textId="5216FEFB" w:rsidR="00091F04" w:rsidRPr="00E402F8" w:rsidRDefault="00094408" w:rsidP="006B7520">
      <w:pPr>
        <w:spacing w:line="360" w:lineRule="auto"/>
        <w:ind w:firstLine="851"/>
        <w:jc w:val="both"/>
      </w:pPr>
      <w:r>
        <w:t>Il principio di precauzione ha trovato compiuta definizione c</w:t>
      </w:r>
      <w:r w:rsidR="00475244">
        <w:t xml:space="preserve">on la comunicazione della Commissione Europea del 2 febbraio 2002 (Com/2000/01), </w:t>
      </w:r>
      <w:r>
        <w:t>secondo cui</w:t>
      </w:r>
      <w:r w:rsidR="00091F04">
        <w:t xml:space="preserve"> esso «comprende quelle specifiche circostanze in cui le prove scientifiche sono insufficienti, non conclusive o incerte e vi sono indicazioni, ricavate da una preliminare valutazione scientifica obiettiva, che esistano ragionevoli motivi di temere che gli effetti potenzialmente pericolosi </w:t>
      </w:r>
      <w:r w:rsidR="00091F04">
        <w:lastRenderedPageBreak/>
        <w:t>sull’ambiente e sulla salute umana, animale o vegetale possano essere incompatibili con il livello di protezione prescelto».</w:t>
      </w:r>
    </w:p>
    <w:p w14:paraId="711574CF" w14:textId="30FE9538" w:rsidR="00644508" w:rsidRDefault="00094408" w:rsidP="0037732D">
      <w:pPr>
        <w:spacing w:line="360" w:lineRule="auto"/>
        <w:ind w:firstLine="851"/>
        <w:jc w:val="both"/>
      </w:pPr>
      <w:r>
        <w:t xml:space="preserve">La comunicazione attesta come </w:t>
      </w:r>
      <w:r w:rsidR="00644508">
        <w:t xml:space="preserve">l’ambito di operatività </w:t>
      </w:r>
      <w:r w:rsidR="00AE7495">
        <w:t xml:space="preserve">del principio </w:t>
      </w:r>
      <w:r>
        <w:t xml:space="preserve">si </w:t>
      </w:r>
      <w:r w:rsidR="00AE7495">
        <w:t>sia</w:t>
      </w:r>
      <w:r>
        <w:t xml:space="preserve"> ormai esteso</w:t>
      </w:r>
      <w:r w:rsidR="00325629">
        <w:t>,</w:t>
      </w:r>
      <w:r>
        <w:t xml:space="preserve"> </w:t>
      </w:r>
      <w:r w:rsidR="00AE7495">
        <w:t xml:space="preserve">dal settore </w:t>
      </w:r>
      <w:r>
        <w:t>d</w:t>
      </w:r>
      <w:r w:rsidR="00AE7495">
        <w:t>e</w:t>
      </w:r>
      <w:r>
        <w:t xml:space="preserve">lle politiche </w:t>
      </w:r>
      <w:r w:rsidR="00D857A8">
        <w:t>ambient</w:t>
      </w:r>
      <w:r>
        <w:t>ali</w:t>
      </w:r>
      <w:r w:rsidR="00325629">
        <w:t xml:space="preserve">, </w:t>
      </w:r>
      <w:r w:rsidR="00644508">
        <w:t xml:space="preserve">alla più vasta materia della tutela della </w:t>
      </w:r>
      <w:r w:rsidR="00554855">
        <w:t>salute</w:t>
      </w:r>
      <w:r w:rsidR="00644508">
        <w:t xml:space="preserve">, che coinvolge </w:t>
      </w:r>
      <w:r>
        <w:t>ulterior</w:t>
      </w:r>
      <w:r w:rsidR="00644508">
        <w:t>i ed importanti altri settori, quali l’industria, l’agroalimentare, la medicina.</w:t>
      </w:r>
    </w:p>
    <w:p w14:paraId="477FDE51" w14:textId="3E4402A5" w:rsidR="007A0436" w:rsidRDefault="00E75CCF" w:rsidP="008D35E3">
      <w:pPr>
        <w:spacing w:line="360" w:lineRule="auto"/>
        <w:ind w:firstLine="851"/>
        <w:jc w:val="both"/>
      </w:pPr>
      <w:r>
        <w:t>Del resto, n</w:t>
      </w:r>
      <w:r w:rsidR="00AE7495">
        <w:t xml:space="preserve">ello stesso </w:t>
      </w:r>
      <w:r w:rsidR="00094408">
        <w:t>senso si colloca</w:t>
      </w:r>
      <w:r w:rsidR="00644508">
        <w:t xml:space="preserve"> </w:t>
      </w:r>
      <w:r w:rsidR="00094408">
        <w:t>l’</w:t>
      </w:r>
      <w:r w:rsidR="00644508">
        <w:t xml:space="preserve">orientamento della Corte di Giustizia, </w:t>
      </w:r>
      <w:r w:rsidR="00094408">
        <w:t>che</w:t>
      </w:r>
      <w:r w:rsidR="00644508">
        <w:t xml:space="preserve"> </w:t>
      </w:r>
      <w:r w:rsidR="00094408">
        <w:t>ritiene</w:t>
      </w:r>
      <w:r w:rsidR="00644508">
        <w:t xml:space="preserve"> </w:t>
      </w:r>
      <w:r>
        <w:t xml:space="preserve">il principio </w:t>
      </w:r>
      <w:r w:rsidR="00D857A8">
        <w:t>applicabile</w:t>
      </w:r>
      <w:r w:rsidR="00644508">
        <w:t xml:space="preserve">, oltre che al contesto ambientale, anche ad «altre politiche dell’Unione, segnatamente </w:t>
      </w:r>
      <w:r w:rsidR="003F2130">
        <w:t>[al]</w:t>
      </w:r>
      <w:r w:rsidR="00644508">
        <w:t>la politica di protezione della salute pubblica, nonché quando le istituzioni dell’Unione europea adottano, nell’ambito della politica agricola comune o della politica del mercato interno, misure di protezione per la salute umana</w:t>
      </w:r>
      <w:r w:rsidR="00BD4020" w:rsidRPr="000D7D7C">
        <w:t>»</w:t>
      </w:r>
      <w:r w:rsidR="00BD4020">
        <w:rPr>
          <w:rStyle w:val="Rimandonotaapidipagina"/>
        </w:rPr>
        <w:footnoteReference w:id="12"/>
      </w:r>
      <w:r w:rsidR="007A0436">
        <w:t>.</w:t>
      </w:r>
    </w:p>
    <w:p w14:paraId="5A8250D1" w14:textId="37E09DD4" w:rsidR="00DE6A9F" w:rsidRPr="00FC5DD1" w:rsidRDefault="008D271F" w:rsidP="00FC5DD1">
      <w:pPr>
        <w:spacing w:line="360" w:lineRule="auto"/>
        <w:ind w:firstLine="851"/>
        <w:jc w:val="both"/>
      </w:pPr>
      <w:r>
        <w:t>L’</w:t>
      </w:r>
      <w:r w:rsidR="007A0436">
        <w:t>estensione del camp</w:t>
      </w:r>
      <w:r w:rsidR="00473BC5">
        <w:t xml:space="preserve">o </w:t>
      </w:r>
      <w:r w:rsidR="007A0436">
        <w:t xml:space="preserve">di </w:t>
      </w:r>
      <w:r w:rsidR="001B1040">
        <w:t>validità</w:t>
      </w:r>
      <w:r w:rsidR="00E24BA4">
        <w:t xml:space="preserve"> </w:t>
      </w:r>
      <w:r w:rsidR="00AF400A">
        <w:t xml:space="preserve">del principio di precauzione </w:t>
      </w:r>
      <w:r>
        <w:t>è andata d</w:t>
      </w:r>
      <w:r w:rsidR="00E709A1">
        <w:t>i</w:t>
      </w:r>
      <w:r>
        <w:t xml:space="preserve"> pari pass</w:t>
      </w:r>
      <w:r w:rsidR="00E709A1">
        <w:t>o</w:t>
      </w:r>
      <w:r>
        <w:t xml:space="preserve"> con</w:t>
      </w:r>
      <w:r w:rsidR="00E709A1">
        <w:t xml:space="preserve"> </w:t>
      </w:r>
      <w:r w:rsidR="0008192F">
        <w:t>l</w:t>
      </w:r>
      <w:r w:rsidR="00475244">
        <w:t>’</w:t>
      </w:r>
      <w:r w:rsidR="00AF400A">
        <w:t>a</w:t>
      </w:r>
      <w:r w:rsidR="00475244">
        <w:t>mpliamento</w:t>
      </w:r>
      <w:r w:rsidR="00AF400A">
        <w:t xml:space="preserve"> </w:t>
      </w:r>
      <w:r w:rsidR="00D857A8">
        <w:t xml:space="preserve">del </w:t>
      </w:r>
      <w:r w:rsidR="00475244">
        <w:t xml:space="preserve">tasso di discrezionalità </w:t>
      </w:r>
      <w:r w:rsidR="00AE7495">
        <w:t>r</w:t>
      </w:r>
      <w:r w:rsidR="00475244">
        <w:t>i</w:t>
      </w:r>
      <w:r w:rsidR="00AE7495">
        <w:t>conosciu</w:t>
      </w:r>
      <w:r w:rsidR="00475244">
        <w:t xml:space="preserve">to dalla Corte al </w:t>
      </w:r>
      <w:r w:rsidR="00D857A8">
        <w:t xml:space="preserve">potere </w:t>
      </w:r>
      <w:r w:rsidR="00325629">
        <w:t>impo</w:t>
      </w:r>
      <w:r w:rsidR="0051537E">
        <w:t>sitivo</w:t>
      </w:r>
      <w:r w:rsidR="00D857A8">
        <w:t xml:space="preserve"> </w:t>
      </w:r>
      <w:r w:rsidR="00C8613D">
        <w:t>della</w:t>
      </w:r>
      <w:r w:rsidR="0051537E">
        <w:t xml:space="preserve"> prescrizione</w:t>
      </w:r>
      <w:r w:rsidR="00973141">
        <w:t xml:space="preserve">, </w:t>
      </w:r>
      <w:r w:rsidR="00475244">
        <w:t>ess</w:t>
      </w:r>
      <w:r w:rsidR="00AF400A">
        <w:t xml:space="preserve">endo </w:t>
      </w:r>
      <w:r w:rsidR="00475244">
        <w:t xml:space="preserve">stato </w:t>
      </w:r>
      <w:r w:rsidR="00AF400A">
        <w:t xml:space="preserve">affermato che </w:t>
      </w:r>
      <w:r w:rsidR="00475244">
        <w:t>sono da considerare il</w:t>
      </w:r>
      <w:r w:rsidR="00475244" w:rsidRPr="00E402F8">
        <w:t>legittim</w:t>
      </w:r>
      <w:r w:rsidR="00475244">
        <w:t xml:space="preserve">e </w:t>
      </w:r>
      <w:r w:rsidR="00520C88">
        <w:t>s</w:t>
      </w:r>
      <w:r w:rsidR="00520C88" w:rsidRPr="00E402F8">
        <w:t>ol</w:t>
      </w:r>
      <w:r w:rsidR="00520C88">
        <w:t>tant</w:t>
      </w:r>
      <w:r w:rsidR="00520C88" w:rsidRPr="00E402F8">
        <w:t>o</w:t>
      </w:r>
      <w:r w:rsidR="00475244">
        <w:t xml:space="preserve"> le</w:t>
      </w:r>
      <w:r w:rsidR="00520C88" w:rsidRPr="00E402F8">
        <w:t xml:space="preserve"> </w:t>
      </w:r>
      <w:r w:rsidR="00520C88">
        <w:t>decisioni «</w:t>
      </w:r>
      <w:r w:rsidR="00520C88" w:rsidRPr="00E402F8">
        <w:t>manifestamente</w:t>
      </w:r>
      <w:r w:rsidR="00520C88">
        <w:t>»</w:t>
      </w:r>
      <w:r w:rsidR="00520C88" w:rsidRPr="00E402F8">
        <w:t xml:space="preserve"> inappropriat</w:t>
      </w:r>
      <w:r w:rsidR="00520C88">
        <w:t>e</w:t>
      </w:r>
      <w:r w:rsidR="00473B82">
        <w:rPr>
          <w:rStyle w:val="Rimandonotaapidipagina"/>
        </w:rPr>
        <w:footnoteReference w:id="13"/>
      </w:r>
      <w:r w:rsidR="00BD4020">
        <w:t>.</w:t>
      </w:r>
    </w:p>
    <w:p w14:paraId="0C434D61" w14:textId="097D9783" w:rsidR="00A039E8" w:rsidRDefault="003E3BC4" w:rsidP="008D35E3">
      <w:pPr>
        <w:spacing w:line="360" w:lineRule="auto"/>
        <w:ind w:firstLine="851"/>
        <w:jc w:val="both"/>
      </w:pPr>
      <w:r>
        <w:t>Quest</w:t>
      </w:r>
      <w:r w:rsidR="0054010F">
        <w:t xml:space="preserve">’evoluzione </w:t>
      </w:r>
      <w:r w:rsidR="002B1AFE">
        <w:t xml:space="preserve">del concetto e del contenuto </w:t>
      </w:r>
      <w:r w:rsidR="00BB61A7">
        <w:t xml:space="preserve">del canone di precauzione </w:t>
      </w:r>
      <w:r w:rsidR="007117A1">
        <w:t>ha fatto sì che</w:t>
      </w:r>
      <w:r w:rsidR="00E75CCF" w:rsidRPr="00E75CCF">
        <w:t xml:space="preserve"> </w:t>
      </w:r>
      <w:r w:rsidR="00E75CCF">
        <w:t>esso</w:t>
      </w:r>
      <w:r w:rsidR="00520C88">
        <w:t>,</w:t>
      </w:r>
      <w:r w:rsidR="0054010F">
        <w:t xml:space="preserve"> </w:t>
      </w:r>
      <w:r w:rsidR="00A039E8" w:rsidRPr="000D7D7C">
        <w:t>da paradigma fondamentale del diritto dell’ambiente</w:t>
      </w:r>
      <w:r w:rsidR="001F520C">
        <w:rPr>
          <w:rStyle w:val="Rimandonotaapidipagina"/>
        </w:rPr>
        <w:footnoteReference w:id="14"/>
      </w:r>
      <w:r w:rsidR="00A039E8">
        <w:t>,</w:t>
      </w:r>
      <w:r w:rsidR="00BE09C2">
        <w:t xml:space="preserve"> </w:t>
      </w:r>
      <w:r w:rsidR="00864BD8">
        <w:t xml:space="preserve">si </w:t>
      </w:r>
      <w:r w:rsidR="00AF400A">
        <w:t>sia</w:t>
      </w:r>
      <w:r w:rsidR="00864BD8">
        <w:t xml:space="preserve"> </w:t>
      </w:r>
      <w:r w:rsidR="00520C88">
        <w:t xml:space="preserve">progressivamente </w:t>
      </w:r>
      <w:r w:rsidR="00864BD8">
        <w:t>elevato</w:t>
      </w:r>
      <w:r w:rsidR="00864BD8" w:rsidRPr="000D7D7C">
        <w:t xml:space="preserve"> </w:t>
      </w:r>
      <w:r w:rsidR="00A039E8" w:rsidRPr="000D7D7C">
        <w:t xml:space="preserve">a </w:t>
      </w:r>
      <w:r w:rsidR="00A039E8" w:rsidRPr="004170E4">
        <w:t xml:space="preserve">parametro ordinatore della funzione regolatoria pubblica </w:t>
      </w:r>
      <w:r w:rsidR="00864BD8">
        <w:t>i</w:t>
      </w:r>
      <w:r w:rsidR="00A039E8">
        <w:t>n</w:t>
      </w:r>
      <w:r w:rsidR="00864BD8">
        <w:t xml:space="preserve"> </w:t>
      </w:r>
      <w:r w:rsidR="0013145F">
        <w:t>ogni</w:t>
      </w:r>
      <w:r w:rsidR="00A039E8">
        <w:t xml:space="preserve"> settor</w:t>
      </w:r>
      <w:r w:rsidR="0013145F">
        <w:t>e</w:t>
      </w:r>
      <w:r w:rsidR="00A039E8">
        <w:t xml:space="preserve"> </w:t>
      </w:r>
      <w:r w:rsidR="00520C88">
        <w:t>collegat</w:t>
      </w:r>
      <w:r w:rsidR="0013145F">
        <w:t>o</w:t>
      </w:r>
      <w:r w:rsidR="00520C88">
        <w:t xml:space="preserve"> alla tutela della salute</w:t>
      </w:r>
      <w:r w:rsidR="00A039E8">
        <w:rPr>
          <w:rStyle w:val="Rimandonotaapidipagina"/>
        </w:rPr>
        <w:footnoteReference w:id="15"/>
      </w:r>
      <w:r w:rsidR="00A039E8">
        <w:t>.</w:t>
      </w:r>
    </w:p>
    <w:p w14:paraId="157F957F" w14:textId="4E5331FE" w:rsidR="004858E9" w:rsidRDefault="005E5360" w:rsidP="008D35E3">
      <w:pPr>
        <w:spacing w:line="360" w:lineRule="auto"/>
        <w:ind w:firstLine="851"/>
        <w:jc w:val="both"/>
      </w:pPr>
      <w:r>
        <w:t>D</w:t>
      </w:r>
      <w:r w:rsidR="00864BD8">
        <w:t>alla copiosa produzione normativa e giurisprudenziale</w:t>
      </w:r>
      <w:r w:rsidR="00846F33">
        <w:t xml:space="preserve"> formatasi</w:t>
      </w:r>
      <w:r w:rsidR="00864BD8">
        <w:t xml:space="preserve"> in </w:t>
      </w:r>
      <w:r w:rsidR="00846F33">
        <w:t xml:space="preserve">argomento </w:t>
      </w:r>
      <w:r>
        <w:t xml:space="preserve">emerge </w:t>
      </w:r>
      <w:r w:rsidR="0041715B">
        <w:t xml:space="preserve">infatti </w:t>
      </w:r>
      <w:r>
        <w:t>un concetto di fondo in forza del quale</w:t>
      </w:r>
      <w:r w:rsidR="00864BD8">
        <w:t xml:space="preserve">, se </w:t>
      </w:r>
      <w:r w:rsidR="00AF400A">
        <w:t>l</w:t>
      </w:r>
      <w:r w:rsidR="00864BD8">
        <w:t xml:space="preserve">’attività </w:t>
      </w:r>
      <w:r w:rsidR="005A1D9C">
        <w:t>pe</w:t>
      </w:r>
      <w:r w:rsidR="00864BD8">
        <w:t>r</w:t>
      </w:r>
      <w:r w:rsidR="005A1D9C">
        <w:t>icol</w:t>
      </w:r>
      <w:r w:rsidR="00864BD8">
        <w:t xml:space="preserve">osa riveste </w:t>
      </w:r>
      <w:r w:rsidR="005A7F12">
        <w:t xml:space="preserve">un </w:t>
      </w:r>
      <w:r w:rsidR="00864BD8">
        <w:t xml:space="preserve">rilievo </w:t>
      </w:r>
      <w:r w:rsidR="00AE7495">
        <w:t>apprezzabile</w:t>
      </w:r>
      <w:r w:rsidR="00864BD8">
        <w:t xml:space="preserve">, l’opzione per cui </w:t>
      </w:r>
      <w:r w:rsidR="00864BD8" w:rsidRPr="00DE0E1F">
        <w:t>“nel dubbio</w:t>
      </w:r>
      <w:r w:rsidR="00864BD8">
        <w:t>, bisogna</w:t>
      </w:r>
      <w:r w:rsidR="00864BD8" w:rsidRPr="00DE0E1F">
        <w:t xml:space="preserve"> astenersi” </w:t>
      </w:r>
      <w:r w:rsidR="00864BD8">
        <w:t>diventa del tutto</w:t>
      </w:r>
      <w:r w:rsidR="00AF0E49">
        <w:t xml:space="preserve"> </w:t>
      </w:r>
      <w:r w:rsidR="00A039E8">
        <w:t>i</w:t>
      </w:r>
      <w:r w:rsidR="008872FE">
        <w:t>ns</w:t>
      </w:r>
      <w:r w:rsidR="00A039E8">
        <w:t>e</w:t>
      </w:r>
      <w:r w:rsidR="008872FE">
        <w:t>nsata</w:t>
      </w:r>
      <w:r w:rsidR="00B12E71">
        <w:t xml:space="preserve">, </w:t>
      </w:r>
      <w:r w:rsidR="00864BD8">
        <w:t>in quanto</w:t>
      </w:r>
      <w:r w:rsidR="00AF0E49">
        <w:t xml:space="preserve"> </w:t>
      </w:r>
      <w:r w:rsidR="00814078">
        <w:t>il</w:t>
      </w:r>
      <w:r w:rsidR="007C75E7">
        <w:t xml:space="preserve"> blocco </w:t>
      </w:r>
      <w:r w:rsidR="004858E9" w:rsidRPr="00DE0E1F">
        <w:t>fino a</w:t>
      </w:r>
      <w:r w:rsidR="007C75E7">
        <w:t>l raggiungimento d</w:t>
      </w:r>
      <w:r w:rsidR="004858E9" w:rsidRPr="00DE0E1F">
        <w:t xml:space="preserve">i </w:t>
      </w:r>
      <w:r w:rsidR="007C75E7">
        <w:t>un adeguato margine di esclusione d</w:t>
      </w:r>
      <w:r w:rsidR="00814078">
        <w:t>e</w:t>
      </w:r>
      <w:r w:rsidR="007C75E7">
        <w:t>i rischi rappresen</w:t>
      </w:r>
      <w:r w:rsidR="00864BD8">
        <w:t>t</w:t>
      </w:r>
      <w:r w:rsidR="00AF400A">
        <w:t>erebbe</w:t>
      </w:r>
      <w:r w:rsidR="007C75E7">
        <w:t xml:space="preserve"> di per sé un danno, </w:t>
      </w:r>
      <w:r w:rsidR="00864BD8">
        <w:t>specie quando</w:t>
      </w:r>
      <w:r w:rsidR="007C75E7">
        <w:t xml:space="preserve"> </w:t>
      </w:r>
      <w:r w:rsidR="004858E9" w:rsidRPr="00DE0E1F">
        <w:t xml:space="preserve">scienza </w:t>
      </w:r>
      <w:r w:rsidR="007C75E7">
        <w:t xml:space="preserve">e tecnica </w:t>
      </w:r>
      <w:r w:rsidR="00814078">
        <w:t>non offr</w:t>
      </w:r>
      <w:r w:rsidR="0041715B">
        <w:t>o</w:t>
      </w:r>
      <w:r w:rsidR="00864BD8">
        <w:t>no alcuna</w:t>
      </w:r>
      <w:r w:rsidR="007C75E7">
        <w:t xml:space="preserve"> </w:t>
      </w:r>
      <w:r w:rsidR="00864BD8">
        <w:t>garanzia d</w:t>
      </w:r>
      <w:r w:rsidR="007C75E7">
        <w:t>i risoluzione de</w:t>
      </w:r>
      <w:r w:rsidR="00814078">
        <w:t>l</w:t>
      </w:r>
      <w:r w:rsidR="007C75E7">
        <w:t xml:space="preserve"> problem</w:t>
      </w:r>
      <w:r w:rsidR="00814078">
        <w:t>a</w:t>
      </w:r>
      <w:r w:rsidR="007C75E7">
        <w:t xml:space="preserve"> in tempi ragionevoli.</w:t>
      </w:r>
    </w:p>
    <w:p w14:paraId="4E52FF6B" w14:textId="322A39BC" w:rsidR="00A861A1" w:rsidRDefault="007C75E7" w:rsidP="008D35E3">
      <w:pPr>
        <w:spacing w:line="360" w:lineRule="auto"/>
        <w:ind w:firstLine="851"/>
        <w:jc w:val="both"/>
      </w:pPr>
      <w:r>
        <w:lastRenderedPageBreak/>
        <w:t>D</w:t>
      </w:r>
      <w:r w:rsidR="008872FE">
        <w:t>onde</w:t>
      </w:r>
      <w:r w:rsidR="00E75CCF">
        <w:t>,</w:t>
      </w:r>
      <w:r w:rsidR="008872FE">
        <w:t xml:space="preserve"> </w:t>
      </w:r>
      <w:r w:rsidR="00814078">
        <w:t xml:space="preserve">la necessità di </w:t>
      </w:r>
      <w:r w:rsidR="00AF400A">
        <w:t xml:space="preserve">ricercare </w:t>
      </w:r>
      <w:r w:rsidR="00A039E8">
        <w:t xml:space="preserve">un </w:t>
      </w:r>
      <w:r w:rsidR="00070674">
        <w:t xml:space="preserve">equo </w:t>
      </w:r>
      <w:r w:rsidR="00814078">
        <w:t>contempera</w:t>
      </w:r>
      <w:r w:rsidR="00A039E8">
        <w:t>m</w:t>
      </w:r>
      <w:r w:rsidR="00814078">
        <w:t>e</w:t>
      </w:r>
      <w:r w:rsidR="00A039E8">
        <w:t>nto</w:t>
      </w:r>
      <w:r w:rsidR="00814078">
        <w:t xml:space="preserve"> </w:t>
      </w:r>
      <w:r w:rsidR="00A039E8">
        <w:t xml:space="preserve">tra </w:t>
      </w:r>
      <w:r w:rsidR="00814078">
        <w:t>i beni giuridici</w:t>
      </w:r>
      <w:r w:rsidR="0067503F">
        <w:t xml:space="preserve"> e materiali</w:t>
      </w:r>
      <w:r w:rsidR="00814078">
        <w:t xml:space="preserve"> </w:t>
      </w:r>
      <w:r w:rsidR="0067503F">
        <w:t>coinvolti</w:t>
      </w:r>
      <w:r w:rsidR="00814078">
        <w:t>,</w:t>
      </w:r>
      <w:r w:rsidR="001A1EE3">
        <w:t xml:space="preserve"> che si realizza</w:t>
      </w:r>
      <w:r w:rsidR="00814078">
        <w:t xml:space="preserve"> </w:t>
      </w:r>
      <w:r w:rsidR="005A1D9C">
        <w:t>con</w:t>
      </w:r>
      <w:r w:rsidR="001A1EE3">
        <w:t xml:space="preserve"> </w:t>
      </w:r>
      <w:r w:rsidR="00850ACC">
        <w:t>l’apposizione</w:t>
      </w:r>
      <w:r w:rsidR="00383A10" w:rsidRPr="00383A10">
        <w:t xml:space="preserve"> </w:t>
      </w:r>
      <w:r w:rsidR="001A1EE3">
        <w:t>d</w:t>
      </w:r>
      <w:r w:rsidR="00AE7495">
        <w:t>i</w:t>
      </w:r>
      <w:r w:rsidR="00383A10" w:rsidRPr="00DE0E1F">
        <w:t xml:space="preserve"> </w:t>
      </w:r>
      <w:r w:rsidR="00AE7495">
        <w:t xml:space="preserve">appropriate </w:t>
      </w:r>
      <w:r w:rsidR="00383A10" w:rsidRPr="00DE0E1F">
        <w:t>misure precauzionali</w:t>
      </w:r>
      <w:r w:rsidR="001A1EE3">
        <w:t xml:space="preserve">, </w:t>
      </w:r>
      <w:r w:rsidR="00475244">
        <w:t xml:space="preserve">la cui </w:t>
      </w:r>
      <w:r w:rsidR="00AE7495">
        <w:t xml:space="preserve">identificazione presuppone </w:t>
      </w:r>
      <w:r w:rsidR="00814078">
        <w:t xml:space="preserve">una serie di passaggi </w:t>
      </w:r>
      <w:r w:rsidR="00A039E8">
        <w:t>logico-giuridici</w:t>
      </w:r>
      <w:r w:rsidR="002148A9">
        <w:t xml:space="preserve"> </w:t>
      </w:r>
      <w:r w:rsidR="00814078">
        <w:t>c</w:t>
      </w:r>
      <w:r w:rsidR="00383A10">
        <w:t>onsistenti</w:t>
      </w:r>
      <w:r w:rsidR="00AE7495">
        <w:t>,</w:t>
      </w:r>
      <w:r w:rsidR="00814078">
        <w:t xml:space="preserve"> in linea di massima</w:t>
      </w:r>
      <w:r w:rsidR="00814078" w:rsidRPr="00DE0E1F">
        <w:t>:</w:t>
      </w:r>
    </w:p>
    <w:p w14:paraId="73D95746" w14:textId="251D885D" w:rsidR="005A1D9C" w:rsidRDefault="00A861A1" w:rsidP="008D35E3">
      <w:pPr>
        <w:spacing w:line="360" w:lineRule="auto"/>
        <w:ind w:firstLine="851"/>
        <w:jc w:val="both"/>
      </w:pPr>
      <w:r>
        <w:t xml:space="preserve">- </w:t>
      </w:r>
      <w:r w:rsidR="00B57B56">
        <w:t>nell</w:t>
      </w:r>
      <w:r w:rsidR="00B57B56" w:rsidRPr="00C8269B">
        <w:t>a</w:t>
      </w:r>
      <w:r w:rsidR="00AE7495">
        <w:t xml:space="preserve"> descriz</w:t>
      </w:r>
      <w:r w:rsidR="00AE7495" w:rsidRPr="00C8269B">
        <w:t>i</w:t>
      </w:r>
      <w:r w:rsidR="00AE7495">
        <w:t>one</w:t>
      </w:r>
      <w:r w:rsidR="00B57B56" w:rsidRPr="00C8269B">
        <w:t xml:space="preserve"> </w:t>
      </w:r>
      <w:r w:rsidR="00B57B56">
        <w:t>de</w:t>
      </w:r>
      <w:r w:rsidR="00B57B56" w:rsidRPr="00C8269B">
        <w:t>gli effetti potenzialmente negativi derivanti</w:t>
      </w:r>
      <w:r w:rsidR="00B57B56">
        <w:t xml:space="preserve"> </w:t>
      </w:r>
      <w:r w:rsidR="00B57B56" w:rsidRPr="00C8269B">
        <w:t>da un</w:t>
      </w:r>
      <w:r w:rsidR="00B57B56">
        <w:t>a determinata attività;</w:t>
      </w:r>
    </w:p>
    <w:p w14:paraId="7EAECB34" w14:textId="439A4AE8" w:rsidR="00A861A1" w:rsidRDefault="005A1D9C" w:rsidP="008D35E3">
      <w:pPr>
        <w:spacing w:line="360" w:lineRule="auto"/>
        <w:ind w:firstLine="851"/>
        <w:jc w:val="both"/>
      </w:pPr>
      <w:r>
        <w:t xml:space="preserve">- </w:t>
      </w:r>
      <w:r w:rsidR="00814078">
        <w:t>nell’</w:t>
      </w:r>
      <w:r w:rsidR="00814078" w:rsidRPr="00DE0E1F">
        <w:t>esame d</w:t>
      </w:r>
      <w:r w:rsidR="00814078">
        <w:t>e</w:t>
      </w:r>
      <w:r w:rsidR="00814078" w:rsidRPr="00DE0E1F">
        <w:t xml:space="preserve">i vantaggi e </w:t>
      </w:r>
      <w:r w:rsidR="00814078">
        <w:t>degl</w:t>
      </w:r>
      <w:r w:rsidR="00814078" w:rsidRPr="00DE0E1F">
        <w:t>i</w:t>
      </w:r>
      <w:r w:rsidR="00814078">
        <w:t xml:space="preserve"> svantaggi</w:t>
      </w:r>
      <w:r w:rsidR="00814078" w:rsidRPr="00DE0E1F">
        <w:t xml:space="preserve"> derivanti</w:t>
      </w:r>
      <w:r w:rsidR="002B21E7">
        <w:t>, alternativamente,</w:t>
      </w:r>
      <w:r w:rsidR="00814078" w:rsidRPr="00DE0E1F">
        <w:t xml:space="preserve"> dall</w:t>
      </w:r>
      <w:r w:rsidR="00814078">
        <w:t xml:space="preserve">a messa in esercizio </w:t>
      </w:r>
      <w:r w:rsidR="00814078" w:rsidRPr="00DE0E1F">
        <w:t>o dall’</w:t>
      </w:r>
      <w:r w:rsidR="00814078">
        <w:t>arresto dell’attività</w:t>
      </w:r>
      <w:r w:rsidR="00B57B56">
        <w:t xml:space="preserve"> stessa</w:t>
      </w:r>
      <w:r w:rsidR="00814078">
        <w:t>;</w:t>
      </w:r>
    </w:p>
    <w:p w14:paraId="12C74C23" w14:textId="77777777" w:rsidR="00A861A1" w:rsidRDefault="00A861A1" w:rsidP="008D35E3">
      <w:pPr>
        <w:spacing w:line="360" w:lineRule="auto"/>
        <w:ind w:firstLine="851"/>
        <w:jc w:val="both"/>
      </w:pPr>
      <w:r>
        <w:t xml:space="preserve">- </w:t>
      </w:r>
      <w:r w:rsidR="00814078">
        <w:t>nella verifica</w:t>
      </w:r>
      <w:r w:rsidR="00814078" w:rsidRPr="00DE0E1F">
        <w:t xml:space="preserve"> </w:t>
      </w:r>
      <w:r w:rsidR="00814078">
        <w:t xml:space="preserve">dello stato </w:t>
      </w:r>
      <w:r w:rsidR="00814078" w:rsidRPr="00DE0E1F">
        <w:t>d</w:t>
      </w:r>
      <w:r w:rsidR="00A039E8">
        <w:t xml:space="preserve">i </w:t>
      </w:r>
      <w:r w:rsidR="00814078" w:rsidRPr="00DE0E1F">
        <w:t xml:space="preserve">evoluzione </w:t>
      </w:r>
      <w:r w:rsidR="00814078">
        <w:t>tecnico-</w:t>
      </w:r>
      <w:r w:rsidR="00814078" w:rsidRPr="00DE0E1F">
        <w:t>scientifica</w:t>
      </w:r>
      <w:r w:rsidR="00A039E8">
        <w:t xml:space="preserve"> del</w:t>
      </w:r>
      <w:r w:rsidR="002B21E7">
        <w:t xml:space="preserve"> </w:t>
      </w:r>
      <w:r w:rsidR="00383A10">
        <w:t>settore</w:t>
      </w:r>
      <w:r w:rsidR="00A039E8">
        <w:t xml:space="preserve"> interessato</w:t>
      </w:r>
      <w:r w:rsidR="00814078">
        <w:t>;</w:t>
      </w:r>
    </w:p>
    <w:p w14:paraId="27D3F574" w14:textId="7EC4D272" w:rsidR="00A861A1" w:rsidRDefault="00A861A1" w:rsidP="008D35E3">
      <w:pPr>
        <w:spacing w:line="360" w:lineRule="auto"/>
        <w:ind w:firstLine="851"/>
        <w:jc w:val="both"/>
      </w:pPr>
      <w:r>
        <w:t>-</w:t>
      </w:r>
      <w:r w:rsidR="00814078">
        <w:t xml:space="preserve"> nell’individuazione </w:t>
      </w:r>
      <w:r w:rsidR="00AE7495">
        <w:t>o</w:t>
      </w:r>
      <w:r w:rsidR="00A039E8">
        <w:t xml:space="preserve"> nella sperimentazione </w:t>
      </w:r>
      <w:r w:rsidR="00814078">
        <w:t>d</w:t>
      </w:r>
      <w:r w:rsidR="00A039E8">
        <w:t>i</w:t>
      </w:r>
      <w:r w:rsidR="00814078">
        <w:t xml:space="preserve"> misure </w:t>
      </w:r>
      <w:r w:rsidR="00AE7495">
        <w:t xml:space="preserve">precauzionali </w:t>
      </w:r>
      <w:r w:rsidR="004858E9" w:rsidRPr="00DE0E1F">
        <w:t>proporziona</w:t>
      </w:r>
      <w:r w:rsidR="00814078">
        <w:t xml:space="preserve">te </w:t>
      </w:r>
      <w:r w:rsidR="00480BBB">
        <w:t>e</w:t>
      </w:r>
      <w:r w:rsidR="00480BBB" w:rsidRPr="00DE0E1F">
        <w:t xml:space="preserve"> </w:t>
      </w:r>
      <w:r>
        <w:t>ragionevol</w:t>
      </w:r>
      <w:r w:rsidR="00480BBB">
        <w:t>i</w:t>
      </w:r>
      <w:r w:rsidR="00A039E8" w:rsidRPr="00A039E8">
        <w:t xml:space="preserve"> </w:t>
      </w:r>
      <w:r>
        <w:t xml:space="preserve">rispetto </w:t>
      </w:r>
      <w:r w:rsidR="00A039E8">
        <w:t>alla rilevanza dell’attività ed alla dimensione del rischio</w:t>
      </w:r>
      <w:r w:rsidR="002B21E7">
        <w:t>;</w:t>
      </w:r>
    </w:p>
    <w:p w14:paraId="070A802C" w14:textId="58E454A5" w:rsidR="004858E9" w:rsidRDefault="00A861A1" w:rsidP="008D35E3">
      <w:pPr>
        <w:spacing w:line="360" w:lineRule="auto"/>
        <w:ind w:firstLine="851"/>
        <w:jc w:val="both"/>
      </w:pPr>
      <w:r>
        <w:t xml:space="preserve">- </w:t>
      </w:r>
      <w:r w:rsidR="00383A10">
        <w:t>ne</w:t>
      </w:r>
      <w:r w:rsidR="002B21E7">
        <w:t xml:space="preserve">l monitoraggio degli effetti </w:t>
      </w:r>
      <w:r>
        <w:t xml:space="preserve">successivi </w:t>
      </w:r>
      <w:r w:rsidR="002B21E7">
        <w:t xml:space="preserve">e </w:t>
      </w:r>
      <w:r w:rsidR="00383A10">
        <w:t>nel</w:t>
      </w:r>
      <w:r w:rsidR="002B21E7">
        <w:t xml:space="preserve">la </w:t>
      </w:r>
      <w:r w:rsidR="00A039E8">
        <w:t>riserva</w:t>
      </w:r>
      <w:r w:rsidR="002B21E7">
        <w:t xml:space="preserve"> di mutare gli assetti autorizzati in ragione di questi ultimi, oltre che d</w:t>
      </w:r>
      <w:r w:rsidR="00383A10">
        <w:t>i</w:t>
      </w:r>
      <w:r w:rsidR="002B21E7">
        <w:t xml:space="preserve"> eventuali nuove risultanze</w:t>
      </w:r>
      <w:r w:rsidR="00480BBB">
        <w:t>.</w:t>
      </w:r>
    </w:p>
    <w:p w14:paraId="714463BD" w14:textId="02D5260D" w:rsidR="00D8261F" w:rsidRDefault="0041715B" w:rsidP="00A469FE">
      <w:pPr>
        <w:spacing w:line="360" w:lineRule="auto"/>
        <w:ind w:firstLine="851"/>
        <w:jc w:val="both"/>
      </w:pPr>
      <w:r>
        <w:t>A non essere richiesta è,</w:t>
      </w:r>
      <w:r w:rsidR="005E5360">
        <w:t xml:space="preserve"> invece</w:t>
      </w:r>
      <w:r>
        <w:t>,</w:t>
      </w:r>
      <w:r w:rsidR="00D8261F" w:rsidRPr="00D8261F">
        <w:t xml:space="preserve"> </w:t>
      </w:r>
      <w:r>
        <w:t>un</w:t>
      </w:r>
      <w:r w:rsidR="00D8261F" w:rsidRPr="00243829">
        <w:t xml:space="preserve">a determinazione precisa del limite di rischio </w:t>
      </w:r>
      <w:r w:rsidR="00D8261F">
        <w:t xml:space="preserve">ritenuto </w:t>
      </w:r>
      <w:r w:rsidR="00D8261F" w:rsidRPr="00243829">
        <w:t>accettabile</w:t>
      </w:r>
      <w:r w:rsidR="00D8261F">
        <w:rPr>
          <w:rStyle w:val="Rimandonotaapidipagina"/>
        </w:rPr>
        <w:footnoteReference w:id="16"/>
      </w:r>
      <w:r w:rsidR="00D8261F" w:rsidRPr="00DE0E1F">
        <w:t>.</w:t>
      </w:r>
    </w:p>
    <w:p w14:paraId="38E3BC66" w14:textId="71781425" w:rsidR="004858E9" w:rsidRDefault="002B21E7" w:rsidP="008D35E3">
      <w:pPr>
        <w:spacing w:line="360" w:lineRule="auto"/>
        <w:ind w:firstLine="851"/>
        <w:jc w:val="both"/>
      </w:pPr>
      <w:r>
        <w:t xml:space="preserve">È evidente che </w:t>
      </w:r>
      <w:r w:rsidR="003C52AC">
        <w:t>più</w:t>
      </w:r>
      <w:r>
        <w:t xml:space="preserve"> sono </w:t>
      </w:r>
      <w:r w:rsidR="00A039E8">
        <w:t>le informazioni di cui il decisore dispone</w:t>
      </w:r>
      <w:r w:rsidR="00A861A1">
        <w:t>,</w:t>
      </w:r>
      <w:r w:rsidR="00A039E8">
        <w:t xml:space="preserve"> e più </w:t>
      </w:r>
      <w:r w:rsidR="00BB61A7">
        <w:t>le st</w:t>
      </w:r>
      <w:r w:rsidR="0041715B">
        <w:t xml:space="preserve">esse </w:t>
      </w:r>
      <w:r w:rsidR="005E5360">
        <w:t xml:space="preserve">sono </w:t>
      </w:r>
      <w:r w:rsidR="003C52AC">
        <w:t>precise</w:t>
      </w:r>
      <w:r>
        <w:t>, maggiore sarà l’efficacia, o comunque la consapevolezza, delle misure adottate</w:t>
      </w:r>
      <w:r w:rsidR="004858E9" w:rsidRPr="00DE0E1F">
        <w:t>.</w:t>
      </w:r>
    </w:p>
    <w:p w14:paraId="255B0975" w14:textId="77777777" w:rsidR="00C55B32" w:rsidRDefault="00C55B32" w:rsidP="00C55B32">
      <w:pPr>
        <w:spacing w:line="360" w:lineRule="auto"/>
        <w:ind w:firstLine="851"/>
        <w:jc w:val="both"/>
      </w:pPr>
      <w:r>
        <w:t>Coerentemente, nei settori interessati sono state variamente definite le strumentazioni più indicate ad assicurare il bilanciamento tra sicurezza e sviluppo, le quali si sono in genere sostanziate nell’elaborazione</w:t>
      </w:r>
      <w:r w:rsidRPr="00206934">
        <w:t xml:space="preserve"> </w:t>
      </w:r>
      <w:r>
        <w:t xml:space="preserve">di piani, programmi e linee guida per la </w:t>
      </w:r>
      <w:r w:rsidRPr="00206934">
        <w:t xml:space="preserve">gestione </w:t>
      </w:r>
      <w:r>
        <w:t xml:space="preserve">integrata </w:t>
      </w:r>
      <w:r w:rsidRPr="00206934">
        <w:t>del rischio</w:t>
      </w:r>
      <w:r>
        <w:rPr>
          <w:rStyle w:val="Rimandonotaapidipagina"/>
        </w:rPr>
        <w:footnoteReference w:id="17"/>
      </w:r>
      <w:r>
        <w:t>.</w:t>
      </w:r>
    </w:p>
    <w:p w14:paraId="53C28E21" w14:textId="36DDF033" w:rsidR="00C55B32" w:rsidRDefault="00C55B32" w:rsidP="00C55B32">
      <w:pPr>
        <w:spacing w:line="360" w:lineRule="auto"/>
        <w:ind w:firstLine="851"/>
        <w:jc w:val="both"/>
      </w:pPr>
      <w:r>
        <w:t>La regola del caso concreto è quindi stabilita dai provvedimenti applicativi che rendono possibile l’attività, quali ad esempio le valutazioni ambientali.</w:t>
      </w:r>
    </w:p>
    <w:p w14:paraId="30869297" w14:textId="71246190" w:rsidR="00C55B32" w:rsidRDefault="00C55B32" w:rsidP="00C55B32">
      <w:pPr>
        <w:spacing w:line="360" w:lineRule="auto"/>
        <w:ind w:firstLine="851"/>
        <w:jc w:val="both"/>
      </w:pPr>
      <w:r>
        <w:t>In taluni casi, tali provvedimenti si indirizzano verso attività già avviate e verso rischi già inverati, come accade per le ordinanze contingibili ed urgenti, aventi contenuto atipico.</w:t>
      </w:r>
    </w:p>
    <w:p w14:paraId="4E60BFA8" w14:textId="51D0699C" w:rsidR="002226AC" w:rsidRDefault="00BD529A" w:rsidP="00BD529A">
      <w:pPr>
        <w:spacing w:line="360" w:lineRule="auto"/>
        <w:jc w:val="center"/>
        <w:rPr>
          <w:b/>
          <w:bCs/>
        </w:rPr>
      </w:pPr>
      <w:r>
        <w:rPr>
          <w:b/>
          <w:bCs/>
        </w:rPr>
        <w:t>***</w:t>
      </w:r>
    </w:p>
    <w:p w14:paraId="0C04D3A4" w14:textId="633AFE48" w:rsidR="000D6D13" w:rsidRDefault="008D02DB" w:rsidP="00285150">
      <w:pPr>
        <w:spacing w:line="360" w:lineRule="auto"/>
        <w:ind w:firstLine="851"/>
        <w:jc w:val="both"/>
      </w:pPr>
      <w:r>
        <w:lastRenderedPageBreak/>
        <w:t>Vene</w:t>
      </w:r>
      <w:r w:rsidR="002226AC">
        <w:t>ndo a</w:t>
      </w:r>
      <w:r w:rsidR="00146F12">
        <w:t>lla</w:t>
      </w:r>
      <w:r w:rsidR="002226AC">
        <w:t xml:space="preserve"> tutela giuris</w:t>
      </w:r>
      <w:r w:rsidR="00D05C62">
        <w:t>di</w:t>
      </w:r>
      <w:r w:rsidR="002226AC">
        <w:t>zi</w:t>
      </w:r>
      <w:r w:rsidR="00D05C62">
        <w:t>on</w:t>
      </w:r>
      <w:r w:rsidR="002226AC">
        <w:t>ale</w:t>
      </w:r>
      <w:r w:rsidR="00906EF7">
        <w:t xml:space="preserve"> interna</w:t>
      </w:r>
      <w:r w:rsidR="002226AC">
        <w:t>, i</w:t>
      </w:r>
      <w:r w:rsidR="00285150">
        <w:t>l primo discorso a farsi riguarda la qualificazione delle</w:t>
      </w:r>
      <w:r w:rsidR="00146F12">
        <w:t xml:space="preserve"> </w:t>
      </w:r>
      <w:r w:rsidR="00285150">
        <w:t>situazioni giuridic</w:t>
      </w:r>
      <w:r w:rsidR="00D130C4">
        <w:t>he esposte al rischio</w:t>
      </w:r>
      <w:r w:rsidR="00285150">
        <w:t xml:space="preserve">, </w:t>
      </w:r>
      <w:r w:rsidR="006F7101">
        <w:t>che</w:t>
      </w:r>
      <w:r w:rsidR="000D6D13">
        <w:t xml:space="preserve"> </w:t>
      </w:r>
      <w:r w:rsidR="006F7101">
        <w:t>è stata oggetto</w:t>
      </w:r>
      <w:r w:rsidR="00F865D6">
        <w:t>, nel tempo,</w:t>
      </w:r>
      <w:r w:rsidR="006F7101">
        <w:t xml:space="preserve"> di </w:t>
      </w:r>
      <w:r w:rsidR="000D6D13">
        <w:t>un’altalenante elaborazione.</w:t>
      </w:r>
    </w:p>
    <w:p w14:paraId="2FE5BAD7" w14:textId="2CEFBC6B" w:rsidR="00285150" w:rsidRPr="00A6749B" w:rsidRDefault="006F7101" w:rsidP="00285150">
      <w:pPr>
        <w:spacing w:line="360" w:lineRule="auto"/>
        <w:ind w:firstLine="851"/>
        <w:jc w:val="both"/>
        <w:rPr>
          <w:iCs/>
        </w:rPr>
      </w:pPr>
      <w:r>
        <w:t>In base all</w:t>
      </w:r>
      <w:r w:rsidR="00285150">
        <w:t xml:space="preserve">a giurisprudenza civile </w:t>
      </w:r>
      <w:r w:rsidR="00F865D6">
        <w:t>formatasi n</w:t>
      </w:r>
      <w:r w:rsidR="00285150">
        <w:t xml:space="preserve">egli ultimi anni del secolo scorso, il diritto alla salute </w:t>
      </w:r>
      <w:r w:rsidR="00885013">
        <w:t xml:space="preserve">(come il conseguente diritto alla salubrità ambientale) </w:t>
      </w:r>
      <w:r w:rsidR="00285150" w:rsidRPr="00A6749B">
        <w:rPr>
          <w:iCs/>
        </w:rPr>
        <w:t>«rappresenta uno, ed anzi il primo, dei diritti fondamentali» che il singolo può far valere incondizionatamente «anche nei confronti dell’autorità pubblica, cui è negato in tal modo il potere di disporre di esso».</w:t>
      </w:r>
    </w:p>
    <w:p w14:paraId="1B3DAA2B" w14:textId="4EBE8531" w:rsidR="00285150" w:rsidRPr="00A6749B" w:rsidRDefault="00285150" w:rsidP="00285150">
      <w:pPr>
        <w:spacing w:line="360" w:lineRule="auto"/>
        <w:ind w:firstLine="851"/>
        <w:jc w:val="both"/>
        <w:rPr>
          <w:iCs/>
        </w:rPr>
      </w:pPr>
      <w:r w:rsidRPr="00A6749B">
        <w:rPr>
          <w:iCs/>
        </w:rPr>
        <w:t>La protezione accordata alla persona si estende</w:t>
      </w:r>
      <w:r w:rsidR="00475244">
        <w:rPr>
          <w:iCs/>
        </w:rPr>
        <w:t>, poi,</w:t>
      </w:r>
      <w:r w:rsidR="003E317A">
        <w:rPr>
          <w:iCs/>
        </w:rPr>
        <w:t xml:space="preserve"> </w:t>
      </w:r>
      <w:r w:rsidRPr="00A6749B">
        <w:rPr>
          <w:iCs/>
        </w:rPr>
        <w:t xml:space="preserve">«alla </w:t>
      </w:r>
      <w:r w:rsidRPr="00A6749B">
        <w:rPr>
          <w:bCs/>
        </w:rPr>
        <w:t>vita associata dell’uomo,</w:t>
      </w:r>
      <w:r w:rsidRPr="00A6749B">
        <w:rPr>
          <w:iCs/>
        </w:rPr>
        <w:t xml:space="preserve"> nei luoghi delle varie aggregazioni nelle quali questa si articola e, in ragione della sua effettività, alla preservazione, in quei luoghi, delle condizioni indispensabili o anche soltanto propizie alla sua salute»</w:t>
      </w:r>
      <w:r>
        <w:rPr>
          <w:iCs/>
        </w:rPr>
        <w:t>.</w:t>
      </w:r>
    </w:p>
    <w:p w14:paraId="27B5E1DB" w14:textId="76CB78AF" w:rsidR="00285150" w:rsidRPr="00A6749B" w:rsidRDefault="00285150" w:rsidP="00285150">
      <w:pPr>
        <w:spacing w:line="360" w:lineRule="auto"/>
        <w:ind w:firstLine="851"/>
        <w:jc w:val="both"/>
      </w:pPr>
      <w:r w:rsidRPr="00A6749B">
        <w:rPr>
          <w:iCs/>
        </w:rPr>
        <w:t xml:space="preserve">In </w:t>
      </w:r>
      <w:r w:rsidR="0041715B">
        <w:rPr>
          <w:iCs/>
        </w:rPr>
        <w:t>tal</w:t>
      </w:r>
      <w:r w:rsidRPr="00A6749B">
        <w:rPr>
          <w:iCs/>
        </w:rPr>
        <w:t xml:space="preserve"> modo, </w:t>
      </w:r>
      <w:r w:rsidR="0041715B">
        <w:rPr>
          <w:iCs/>
        </w:rPr>
        <w:t>il</w:t>
      </w:r>
      <w:r w:rsidRPr="00A6749B">
        <w:rPr>
          <w:iCs/>
        </w:rPr>
        <w:t xml:space="preserve"> diritto assume «un contenuto di socialità e di sicurezza, per cui, piuttosto (o oltre) che come mero diritto alla vita e all’incolumità fisica, si configura come diritto all’ambiente salubre», la cui tutela è affidata al giudice ordinario</w:t>
      </w:r>
      <w:r w:rsidRPr="00A6749B">
        <w:t>, quale giudice naturale dei diritti</w:t>
      </w:r>
      <w:r>
        <w:t>, cui spetta pronunciare anche la condanna</w:t>
      </w:r>
      <w:r w:rsidRPr="00A6749B">
        <w:rPr>
          <w:iCs/>
        </w:rPr>
        <w:t xml:space="preserve"> «ad un’attività positiva della pubblica amministrazione a favore della salute, sia in via preventiva che in via recuperatoria»</w:t>
      </w:r>
      <w:r>
        <w:rPr>
          <w:rStyle w:val="Rimandonotaapidipagina"/>
        </w:rPr>
        <w:footnoteReference w:id="18"/>
      </w:r>
      <w:r w:rsidRPr="003C4E4C">
        <w:t>.</w:t>
      </w:r>
    </w:p>
    <w:p w14:paraId="172EC037" w14:textId="2381500A" w:rsidR="00CD77FF" w:rsidRDefault="00F865D6" w:rsidP="0041715B">
      <w:pPr>
        <w:spacing w:line="360" w:lineRule="auto"/>
        <w:ind w:firstLine="851"/>
        <w:jc w:val="both"/>
        <w:rPr>
          <w:iCs/>
        </w:rPr>
      </w:pPr>
      <w:r>
        <w:rPr>
          <w:iCs/>
        </w:rPr>
        <w:t>In</w:t>
      </w:r>
      <w:r w:rsidRPr="002226DF">
        <w:rPr>
          <w:iCs/>
        </w:rPr>
        <w:t xml:space="preserve"> anni più recenti</w:t>
      </w:r>
      <w:r>
        <w:rPr>
          <w:iCs/>
        </w:rPr>
        <w:t>,</w:t>
      </w:r>
      <w:r w:rsidRPr="002226DF">
        <w:rPr>
          <w:iCs/>
        </w:rPr>
        <w:t xml:space="preserve"> </w:t>
      </w:r>
      <w:r w:rsidR="00885013">
        <w:rPr>
          <w:iCs/>
        </w:rPr>
        <w:t xml:space="preserve">tuttavia, </w:t>
      </w:r>
      <w:r w:rsidR="003B045A">
        <w:rPr>
          <w:iCs/>
        </w:rPr>
        <w:t xml:space="preserve">la configurazione del diritto alla salute come </w:t>
      </w:r>
      <w:r>
        <w:rPr>
          <w:iCs/>
        </w:rPr>
        <w:t>“</w:t>
      </w:r>
      <w:r w:rsidR="006F7101">
        <w:rPr>
          <w:iCs/>
        </w:rPr>
        <w:t>diritto</w:t>
      </w:r>
      <w:r w:rsidR="000D6D13">
        <w:rPr>
          <w:iCs/>
        </w:rPr>
        <w:t xml:space="preserve"> non degradabil</w:t>
      </w:r>
      <w:r w:rsidR="006F7101">
        <w:rPr>
          <w:iCs/>
        </w:rPr>
        <w:t>e</w:t>
      </w:r>
      <w:r>
        <w:rPr>
          <w:iCs/>
        </w:rPr>
        <w:t>”</w:t>
      </w:r>
      <w:r w:rsidR="006F7101">
        <w:rPr>
          <w:iCs/>
        </w:rPr>
        <w:t xml:space="preserve"> è stat</w:t>
      </w:r>
      <w:r w:rsidR="003B045A">
        <w:rPr>
          <w:iCs/>
        </w:rPr>
        <w:t>a</w:t>
      </w:r>
      <w:r w:rsidR="006F7101">
        <w:rPr>
          <w:iCs/>
        </w:rPr>
        <w:t xml:space="preserve"> espost</w:t>
      </w:r>
      <w:r w:rsidR="003B045A">
        <w:rPr>
          <w:iCs/>
        </w:rPr>
        <w:t>a</w:t>
      </w:r>
      <w:r w:rsidR="006F7101">
        <w:rPr>
          <w:iCs/>
        </w:rPr>
        <w:t xml:space="preserve"> a</w:t>
      </w:r>
      <w:r w:rsidR="00885013">
        <w:rPr>
          <w:iCs/>
        </w:rPr>
        <w:t>d una</w:t>
      </w:r>
      <w:r w:rsidR="003B045A">
        <w:rPr>
          <w:iCs/>
        </w:rPr>
        <w:t xml:space="preserve"> </w:t>
      </w:r>
      <w:r w:rsidR="006F7101">
        <w:rPr>
          <w:iCs/>
        </w:rPr>
        <w:t>profonda revisione</w:t>
      </w:r>
      <w:r>
        <w:rPr>
          <w:iCs/>
        </w:rPr>
        <w:t>,</w:t>
      </w:r>
      <w:r w:rsidR="00285150" w:rsidRPr="002226DF">
        <w:rPr>
          <w:iCs/>
        </w:rPr>
        <w:t xml:space="preserve"> </w:t>
      </w:r>
      <w:r w:rsidR="00885013">
        <w:rPr>
          <w:iCs/>
        </w:rPr>
        <w:t>in forza del</w:t>
      </w:r>
      <w:r w:rsidR="00285150" w:rsidRPr="002226DF">
        <w:rPr>
          <w:iCs/>
        </w:rPr>
        <w:t xml:space="preserve">l’orientamento </w:t>
      </w:r>
      <w:r w:rsidR="00CD77FF">
        <w:rPr>
          <w:iCs/>
        </w:rPr>
        <w:t>secondo</w:t>
      </w:r>
      <w:r w:rsidR="00285150" w:rsidRPr="002226DF">
        <w:rPr>
          <w:iCs/>
        </w:rPr>
        <w:t xml:space="preserve"> cui</w:t>
      </w:r>
      <w:r w:rsidR="000C693B">
        <w:rPr>
          <w:iCs/>
        </w:rPr>
        <w:t>,</w:t>
      </w:r>
      <w:r w:rsidR="00285150" w:rsidRPr="002226DF">
        <w:rPr>
          <w:iCs/>
        </w:rPr>
        <w:t xml:space="preserve"> </w:t>
      </w:r>
      <w:r w:rsidR="00885013">
        <w:rPr>
          <w:iCs/>
        </w:rPr>
        <w:t xml:space="preserve">anche </w:t>
      </w:r>
      <w:r w:rsidR="00285150" w:rsidRPr="002226DF">
        <w:rPr>
          <w:iCs/>
        </w:rPr>
        <w:t>nell’attuazione de</w:t>
      </w:r>
      <w:r w:rsidR="00885013">
        <w:rPr>
          <w:iCs/>
        </w:rPr>
        <w:t>i diritti fondamentali</w:t>
      </w:r>
      <w:r w:rsidR="000C693B">
        <w:rPr>
          <w:iCs/>
        </w:rPr>
        <w:t>,</w:t>
      </w:r>
      <w:r w:rsidR="00285150" w:rsidRPr="002226DF">
        <w:rPr>
          <w:iCs/>
        </w:rPr>
        <w:t xml:space="preserve"> </w:t>
      </w:r>
      <w:r w:rsidR="00D20173">
        <w:rPr>
          <w:iCs/>
        </w:rPr>
        <w:t>vanno</w:t>
      </w:r>
      <w:r w:rsidR="00D05C62">
        <w:rPr>
          <w:iCs/>
        </w:rPr>
        <w:t xml:space="preserve"> </w:t>
      </w:r>
      <w:r w:rsidR="00CD77FF">
        <w:rPr>
          <w:iCs/>
        </w:rPr>
        <w:t>pre</w:t>
      </w:r>
      <w:r w:rsidR="00D20173">
        <w:rPr>
          <w:iCs/>
        </w:rPr>
        <w:t xml:space="preserve">se </w:t>
      </w:r>
      <w:r w:rsidR="00D05C62">
        <w:rPr>
          <w:iCs/>
        </w:rPr>
        <w:t>in</w:t>
      </w:r>
      <w:r w:rsidR="00285150" w:rsidRPr="002226DF">
        <w:rPr>
          <w:iCs/>
        </w:rPr>
        <w:t xml:space="preserve"> considerazione le esigenze </w:t>
      </w:r>
      <w:r w:rsidR="008E62A2">
        <w:rPr>
          <w:iCs/>
        </w:rPr>
        <w:t>d</w:t>
      </w:r>
      <w:r w:rsidR="000C693B">
        <w:rPr>
          <w:iCs/>
        </w:rPr>
        <w:t xml:space="preserve">i </w:t>
      </w:r>
      <w:r w:rsidR="00285150" w:rsidRPr="002226DF">
        <w:rPr>
          <w:iCs/>
        </w:rPr>
        <w:t>equilibrio della finanza pubblica, le</w:t>
      </w:r>
      <w:r w:rsidR="00285150">
        <w:rPr>
          <w:iCs/>
        </w:rPr>
        <w:t xml:space="preserve"> </w:t>
      </w:r>
      <w:r w:rsidR="00285150" w:rsidRPr="002226DF">
        <w:rPr>
          <w:iCs/>
        </w:rPr>
        <w:t>quali</w:t>
      </w:r>
      <w:r w:rsidR="00D05C62">
        <w:rPr>
          <w:iCs/>
        </w:rPr>
        <w:t>, se è vero che</w:t>
      </w:r>
      <w:r w:rsidR="00285150" w:rsidRPr="002226DF">
        <w:rPr>
          <w:iCs/>
        </w:rPr>
        <w:t xml:space="preserve"> non </w:t>
      </w:r>
      <w:r w:rsidR="00BB4761">
        <w:rPr>
          <w:iCs/>
        </w:rPr>
        <w:t>poss</w:t>
      </w:r>
      <w:r w:rsidR="00285150" w:rsidRPr="002226DF">
        <w:rPr>
          <w:iCs/>
        </w:rPr>
        <w:t>ono avere un peso assolutamente preponderante tale da comprimere il</w:t>
      </w:r>
      <w:r w:rsidR="00285150">
        <w:rPr>
          <w:iCs/>
        </w:rPr>
        <w:t xml:space="preserve"> </w:t>
      </w:r>
      <w:r w:rsidR="00285150" w:rsidRPr="002226DF">
        <w:rPr>
          <w:iCs/>
        </w:rPr>
        <w:t xml:space="preserve">nucleo </w:t>
      </w:r>
      <w:r w:rsidR="009A7F7E">
        <w:rPr>
          <w:iCs/>
        </w:rPr>
        <w:t>irriducibi</w:t>
      </w:r>
      <w:r w:rsidR="00285150" w:rsidRPr="002226DF">
        <w:rPr>
          <w:iCs/>
        </w:rPr>
        <w:t>le connesso all</w:t>
      </w:r>
      <w:r w:rsidR="00285150">
        <w:rPr>
          <w:iCs/>
        </w:rPr>
        <w:t>’</w:t>
      </w:r>
      <w:r w:rsidR="00285150" w:rsidRPr="002226DF">
        <w:rPr>
          <w:iCs/>
        </w:rPr>
        <w:t>inviolabile dignità della persona</w:t>
      </w:r>
      <w:r w:rsidR="00285150">
        <w:rPr>
          <w:iCs/>
        </w:rPr>
        <w:t xml:space="preserve"> </w:t>
      </w:r>
      <w:r w:rsidR="00285150" w:rsidRPr="002226DF">
        <w:rPr>
          <w:iCs/>
        </w:rPr>
        <w:t>umana</w:t>
      </w:r>
      <w:r w:rsidR="00784451">
        <w:rPr>
          <w:rStyle w:val="Rimandonotaapidipagina"/>
          <w:iCs/>
        </w:rPr>
        <w:footnoteReference w:id="19"/>
      </w:r>
      <w:r w:rsidR="00285150" w:rsidRPr="002226DF">
        <w:rPr>
          <w:iCs/>
        </w:rPr>
        <w:t xml:space="preserve">, </w:t>
      </w:r>
      <w:r w:rsidR="00D05C62">
        <w:rPr>
          <w:iCs/>
        </w:rPr>
        <w:t xml:space="preserve">costituiscono </w:t>
      </w:r>
      <w:r w:rsidR="00591BED">
        <w:rPr>
          <w:iCs/>
        </w:rPr>
        <w:t>purtuttavia</w:t>
      </w:r>
      <w:r w:rsidR="00D05C62">
        <w:rPr>
          <w:iCs/>
        </w:rPr>
        <w:t xml:space="preserve"> </w:t>
      </w:r>
      <w:r w:rsidR="00285150" w:rsidRPr="002226DF">
        <w:rPr>
          <w:iCs/>
        </w:rPr>
        <w:t>limiti oggettivi</w:t>
      </w:r>
      <w:r w:rsidR="0017718B">
        <w:rPr>
          <w:iCs/>
        </w:rPr>
        <w:t xml:space="preserve"> al</w:t>
      </w:r>
      <w:r w:rsidR="00285150" w:rsidRPr="002226DF">
        <w:rPr>
          <w:iCs/>
        </w:rPr>
        <w:t xml:space="preserve"> </w:t>
      </w:r>
      <w:r w:rsidR="00D05C62">
        <w:rPr>
          <w:iCs/>
        </w:rPr>
        <w:t>concret</w:t>
      </w:r>
      <w:r w:rsidR="009A7F7E">
        <w:rPr>
          <w:iCs/>
        </w:rPr>
        <w:t>o dispiegarsi</w:t>
      </w:r>
      <w:r w:rsidR="00D05C62">
        <w:rPr>
          <w:iCs/>
        </w:rPr>
        <w:t xml:space="preserve"> de</w:t>
      </w:r>
      <w:r w:rsidR="00D20173">
        <w:rPr>
          <w:iCs/>
        </w:rPr>
        <w:t>i</w:t>
      </w:r>
      <w:r w:rsidR="00D05C62">
        <w:rPr>
          <w:iCs/>
        </w:rPr>
        <w:t xml:space="preserve"> diritt</w:t>
      </w:r>
      <w:r w:rsidR="00D20173">
        <w:rPr>
          <w:iCs/>
        </w:rPr>
        <w:t>i</w:t>
      </w:r>
      <w:r w:rsidR="00CD77FF">
        <w:rPr>
          <w:iCs/>
        </w:rPr>
        <w:t xml:space="preserve"> stess</w:t>
      </w:r>
      <w:r w:rsidR="00D20173">
        <w:rPr>
          <w:iCs/>
        </w:rPr>
        <w:t>i</w:t>
      </w:r>
      <w:r w:rsidR="009A7F7E">
        <w:rPr>
          <w:iCs/>
        </w:rPr>
        <w:t>, stante</w:t>
      </w:r>
      <w:r w:rsidR="009A7F7E" w:rsidRPr="009A7F7E">
        <w:rPr>
          <w:i/>
          <w:iCs/>
        </w:rPr>
        <w:t xml:space="preserve"> </w:t>
      </w:r>
      <w:r w:rsidR="005F5E89" w:rsidRPr="005F5E89">
        <w:t>la necessità di</w:t>
      </w:r>
      <w:r w:rsidR="005F5E89">
        <w:rPr>
          <w:i/>
          <w:iCs/>
        </w:rPr>
        <w:t xml:space="preserve"> </w:t>
      </w:r>
      <w:r w:rsidR="009A7F7E" w:rsidRPr="009A7F7E">
        <w:t>rendere compatibile la spesa sanitaria con la limitatezza delle</w:t>
      </w:r>
      <w:r w:rsidR="005F5E89">
        <w:t xml:space="preserve"> </w:t>
      </w:r>
      <w:r w:rsidR="0017718B">
        <w:t>risorse economiche</w:t>
      </w:r>
      <w:r w:rsidR="009A7F7E" w:rsidRPr="009A7F7E">
        <w:t xml:space="preserve"> </w:t>
      </w:r>
      <w:r w:rsidR="0017718B">
        <w:t>disponibili</w:t>
      </w:r>
      <w:r w:rsidR="009A7F7E" w:rsidRPr="009A7F7E">
        <w:t>, nel quadro di una</w:t>
      </w:r>
      <w:r w:rsidR="005F5E89">
        <w:t xml:space="preserve"> </w:t>
      </w:r>
      <w:r w:rsidR="009A7F7E" w:rsidRPr="009A7F7E">
        <w:t>programmazione generale degli interventi da realizzare</w:t>
      </w:r>
      <w:r w:rsidR="0041715B">
        <w:rPr>
          <w:rStyle w:val="Rimandonotaapidipagina"/>
          <w:iCs/>
        </w:rPr>
        <w:footnoteReference w:id="20"/>
      </w:r>
      <w:r w:rsidR="00CD77FF">
        <w:rPr>
          <w:iCs/>
        </w:rPr>
        <w:t>.</w:t>
      </w:r>
    </w:p>
    <w:p w14:paraId="07A644CF" w14:textId="5E8C8020" w:rsidR="00285150" w:rsidRDefault="0041715B" w:rsidP="000C693B">
      <w:pPr>
        <w:spacing w:line="360" w:lineRule="auto"/>
        <w:ind w:firstLine="851"/>
        <w:jc w:val="both"/>
        <w:rPr>
          <w:iCs/>
        </w:rPr>
      </w:pPr>
      <w:r>
        <w:rPr>
          <w:iCs/>
        </w:rPr>
        <w:lastRenderedPageBreak/>
        <w:t>Per</w:t>
      </w:r>
      <w:r w:rsidR="00D05C62">
        <w:rPr>
          <w:iCs/>
        </w:rPr>
        <w:t xml:space="preserve"> tale strada</w:t>
      </w:r>
      <w:r w:rsidR="00BB61A7">
        <w:rPr>
          <w:iCs/>
        </w:rPr>
        <w:t>,</w:t>
      </w:r>
      <w:r>
        <w:rPr>
          <w:iCs/>
        </w:rPr>
        <w:t xml:space="preserve"> </w:t>
      </w:r>
      <w:r w:rsidR="00CD77FF">
        <w:rPr>
          <w:iCs/>
        </w:rPr>
        <w:t>si è</w:t>
      </w:r>
      <w:r>
        <w:rPr>
          <w:iCs/>
        </w:rPr>
        <w:t xml:space="preserve"> </w:t>
      </w:r>
      <w:r w:rsidR="00CD77FF">
        <w:rPr>
          <w:iCs/>
        </w:rPr>
        <w:t xml:space="preserve">giunti a </w:t>
      </w:r>
      <w:r w:rsidR="00D20173">
        <w:rPr>
          <w:iCs/>
        </w:rPr>
        <w:t>ricostrui</w:t>
      </w:r>
      <w:r w:rsidR="00BB61A7">
        <w:rPr>
          <w:iCs/>
        </w:rPr>
        <w:t>re</w:t>
      </w:r>
      <w:r w:rsidR="00CD77FF">
        <w:rPr>
          <w:iCs/>
        </w:rPr>
        <w:t xml:space="preserve"> </w:t>
      </w:r>
      <w:r w:rsidR="00D20173">
        <w:rPr>
          <w:iCs/>
        </w:rPr>
        <w:t xml:space="preserve">diritti fondamentali </w:t>
      </w:r>
      <w:r w:rsidR="000A0642">
        <w:rPr>
          <w:iCs/>
        </w:rPr>
        <w:t xml:space="preserve">quali </w:t>
      </w:r>
      <w:r w:rsidR="009A7F7E">
        <w:rPr>
          <w:iCs/>
        </w:rPr>
        <w:t>quell</w:t>
      </w:r>
      <w:r w:rsidR="00D20173">
        <w:rPr>
          <w:iCs/>
        </w:rPr>
        <w:t>i</w:t>
      </w:r>
      <w:r w:rsidR="009A7F7E">
        <w:rPr>
          <w:iCs/>
        </w:rPr>
        <w:t xml:space="preserve"> </w:t>
      </w:r>
      <w:r w:rsidR="00D20173">
        <w:rPr>
          <w:iCs/>
        </w:rPr>
        <w:t xml:space="preserve">alla salute, </w:t>
      </w:r>
      <w:r w:rsidR="009A7F7E">
        <w:rPr>
          <w:iCs/>
        </w:rPr>
        <w:t>al</w:t>
      </w:r>
      <w:r w:rsidR="009A7F7E" w:rsidRPr="009A7F7E">
        <w:rPr>
          <w:iCs/>
        </w:rPr>
        <w:t>lo studio</w:t>
      </w:r>
      <w:r w:rsidR="003B045A">
        <w:rPr>
          <w:iCs/>
        </w:rPr>
        <w:t>,</w:t>
      </w:r>
      <w:r w:rsidR="009A7F7E" w:rsidRPr="009A7F7E">
        <w:rPr>
          <w:iCs/>
        </w:rPr>
        <w:t xml:space="preserve"> </w:t>
      </w:r>
      <w:r w:rsidR="009A7F7E">
        <w:rPr>
          <w:iCs/>
        </w:rPr>
        <w:t>al</w:t>
      </w:r>
      <w:r w:rsidR="009A7F7E" w:rsidRPr="009A7F7E">
        <w:rPr>
          <w:iCs/>
        </w:rPr>
        <w:t>l’istruzione</w:t>
      </w:r>
      <w:r w:rsidR="00D20173">
        <w:rPr>
          <w:iCs/>
        </w:rPr>
        <w:t xml:space="preserve"> ed</w:t>
      </w:r>
      <w:r w:rsidR="003B045A">
        <w:rPr>
          <w:iCs/>
        </w:rPr>
        <w:t xml:space="preserve"> all’inclusione sociale</w:t>
      </w:r>
      <w:r w:rsidR="009A7F7E">
        <w:rPr>
          <w:rStyle w:val="Rimandonotaapidipagina"/>
          <w:iCs/>
        </w:rPr>
        <w:footnoteReference w:id="21"/>
      </w:r>
      <w:r w:rsidR="000A0642">
        <w:rPr>
          <w:iCs/>
        </w:rPr>
        <w:t>,</w:t>
      </w:r>
      <w:r w:rsidR="00CD77FF">
        <w:rPr>
          <w:iCs/>
        </w:rPr>
        <w:t xml:space="preserve"> in termini di </w:t>
      </w:r>
      <w:r w:rsidR="00285150">
        <w:rPr>
          <w:iCs/>
        </w:rPr>
        <w:t>“</w:t>
      </w:r>
      <w:r w:rsidR="00BB4761">
        <w:rPr>
          <w:iCs/>
        </w:rPr>
        <w:t>diritt</w:t>
      </w:r>
      <w:r w:rsidR="00D20173">
        <w:rPr>
          <w:iCs/>
        </w:rPr>
        <w:t>i</w:t>
      </w:r>
      <w:r w:rsidR="00CD77FF">
        <w:rPr>
          <w:iCs/>
        </w:rPr>
        <w:t xml:space="preserve"> </w:t>
      </w:r>
      <w:r w:rsidR="00285150">
        <w:rPr>
          <w:iCs/>
        </w:rPr>
        <w:t xml:space="preserve">finanziariamente </w:t>
      </w:r>
      <w:r w:rsidR="00572A8F">
        <w:rPr>
          <w:iCs/>
        </w:rPr>
        <w:t>condizionat</w:t>
      </w:r>
      <w:r w:rsidR="00D20173">
        <w:rPr>
          <w:iCs/>
        </w:rPr>
        <w:t>i</w:t>
      </w:r>
      <w:r w:rsidR="00285150">
        <w:rPr>
          <w:iCs/>
        </w:rPr>
        <w:t>”</w:t>
      </w:r>
      <w:r w:rsidR="00D0032B">
        <w:rPr>
          <w:rStyle w:val="Rimandonotaapidipagina"/>
          <w:iCs/>
        </w:rPr>
        <w:footnoteReference w:id="22"/>
      </w:r>
      <w:r w:rsidR="00D0032B">
        <w:rPr>
          <w:iCs/>
        </w:rPr>
        <w:t>,</w:t>
      </w:r>
      <w:r w:rsidR="00D0032B" w:rsidRPr="00D0032B">
        <w:rPr>
          <w:color w:val="666666"/>
          <w:sz w:val="21"/>
          <w:szCs w:val="21"/>
          <w:shd w:val="clear" w:color="auto" w:fill="FFFFFF"/>
        </w:rPr>
        <w:t xml:space="preserve"> </w:t>
      </w:r>
      <w:r w:rsidR="000A0642">
        <w:rPr>
          <w:iCs/>
        </w:rPr>
        <w:t>e ciò sul presupposto</w:t>
      </w:r>
      <w:r w:rsidR="00346D5E">
        <w:rPr>
          <w:iCs/>
        </w:rPr>
        <w:t xml:space="preserve"> che</w:t>
      </w:r>
      <w:r w:rsidR="00D0032B" w:rsidRPr="00D0032B">
        <w:rPr>
          <w:iCs/>
        </w:rPr>
        <w:t xml:space="preserve"> «l’esigenza di assicurare la universalità e la completezza del sistema assistenziale nel nostro Paese si è scontrata, e si scontra ancora attualmente, con la limitatezza delle disponibilità finanziarie che annualmente è possibile destinare, nel quadro di una programmazione generale degli interventi di carattere assistenziale e sociale, al settore sanitario»</w:t>
      </w:r>
      <w:r w:rsidR="00D0032B">
        <w:rPr>
          <w:rStyle w:val="Rimandonotaapidipagina"/>
          <w:iCs/>
        </w:rPr>
        <w:footnoteReference w:id="23"/>
      </w:r>
      <w:r w:rsidR="00285150" w:rsidRPr="002226DF">
        <w:rPr>
          <w:iCs/>
        </w:rPr>
        <w:t>.</w:t>
      </w:r>
    </w:p>
    <w:p w14:paraId="563C2342" w14:textId="534B4AE2" w:rsidR="003F7192" w:rsidRDefault="003F7192" w:rsidP="00CD77FF">
      <w:pPr>
        <w:spacing w:line="360" w:lineRule="auto"/>
        <w:ind w:firstLine="851"/>
        <w:jc w:val="both"/>
      </w:pPr>
      <w:r>
        <w:rPr>
          <w:iCs/>
        </w:rPr>
        <w:t>Di conseguenza</w:t>
      </w:r>
      <w:r w:rsidR="00E13CA3">
        <w:rPr>
          <w:iCs/>
        </w:rPr>
        <w:t>, i</w:t>
      </w:r>
      <w:r w:rsidR="00CD77FF">
        <w:rPr>
          <w:iCs/>
        </w:rPr>
        <w:t>l giudice amministrativo</w:t>
      </w:r>
      <w:r w:rsidR="00E13CA3">
        <w:rPr>
          <w:iCs/>
        </w:rPr>
        <w:t xml:space="preserve"> </w:t>
      </w:r>
      <w:r w:rsidR="00F02E3C">
        <w:rPr>
          <w:iCs/>
        </w:rPr>
        <w:t xml:space="preserve">si </w:t>
      </w:r>
      <w:r w:rsidR="00E13CA3">
        <w:rPr>
          <w:iCs/>
        </w:rPr>
        <w:t xml:space="preserve">è </w:t>
      </w:r>
      <w:r w:rsidR="00F02E3C">
        <w:rPr>
          <w:iCs/>
        </w:rPr>
        <w:t>trova</w:t>
      </w:r>
      <w:r w:rsidR="00E13CA3">
        <w:rPr>
          <w:iCs/>
        </w:rPr>
        <w:t xml:space="preserve">to sempre più </w:t>
      </w:r>
      <w:r w:rsidR="00D20173">
        <w:rPr>
          <w:iCs/>
        </w:rPr>
        <w:t xml:space="preserve">spesso </w:t>
      </w:r>
      <w:r w:rsidR="00E13CA3">
        <w:rPr>
          <w:iCs/>
        </w:rPr>
        <w:t>a conoscere</w:t>
      </w:r>
      <w:r w:rsidR="00CD77FF">
        <w:rPr>
          <w:iCs/>
        </w:rPr>
        <w:t xml:space="preserve">, in sede di </w:t>
      </w:r>
      <w:r w:rsidR="00285150">
        <w:rPr>
          <w:iCs/>
        </w:rPr>
        <w:t>giurisdizione generale di legittimità</w:t>
      </w:r>
      <w:r w:rsidR="00CD77FF">
        <w:rPr>
          <w:iCs/>
        </w:rPr>
        <w:t>,</w:t>
      </w:r>
      <w:r w:rsidR="00285150">
        <w:rPr>
          <w:iCs/>
        </w:rPr>
        <w:t xml:space="preserve"> </w:t>
      </w:r>
      <w:r w:rsidR="00E13CA3">
        <w:rPr>
          <w:iCs/>
        </w:rPr>
        <w:t>d</w:t>
      </w:r>
      <w:r w:rsidR="00F02E3C">
        <w:rPr>
          <w:iCs/>
        </w:rPr>
        <w:t>i</w:t>
      </w:r>
      <w:r w:rsidR="00285150">
        <w:rPr>
          <w:iCs/>
        </w:rPr>
        <w:t xml:space="preserve"> questioni riguardanti provvedimenti </w:t>
      </w:r>
      <w:r>
        <w:rPr>
          <w:iCs/>
        </w:rPr>
        <w:t>idonei</w:t>
      </w:r>
      <w:r w:rsidR="00285150">
        <w:rPr>
          <w:iCs/>
        </w:rPr>
        <w:t xml:space="preserve"> </w:t>
      </w:r>
      <w:r>
        <w:rPr>
          <w:iCs/>
        </w:rPr>
        <w:t xml:space="preserve">ad </w:t>
      </w:r>
      <w:r w:rsidR="00285150">
        <w:rPr>
          <w:iCs/>
        </w:rPr>
        <w:t>incid</w:t>
      </w:r>
      <w:r>
        <w:rPr>
          <w:iCs/>
        </w:rPr>
        <w:t>ere</w:t>
      </w:r>
      <w:r w:rsidR="00285150">
        <w:rPr>
          <w:iCs/>
        </w:rPr>
        <w:t xml:space="preserve"> </w:t>
      </w:r>
      <w:r w:rsidR="009D6BE6">
        <w:rPr>
          <w:iCs/>
        </w:rPr>
        <w:t xml:space="preserve">su </w:t>
      </w:r>
      <w:r>
        <w:rPr>
          <w:iCs/>
        </w:rPr>
        <w:t>ben</w:t>
      </w:r>
      <w:r w:rsidR="009D6BE6">
        <w:rPr>
          <w:iCs/>
        </w:rPr>
        <w:t xml:space="preserve">i </w:t>
      </w:r>
      <w:r>
        <w:rPr>
          <w:iCs/>
        </w:rPr>
        <w:t xml:space="preserve">giuridici </w:t>
      </w:r>
      <w:r w:rsidR="00346D5E">
        <w:rPr>
          <w:iCs/>
        </w:rPr>
        <w:t>fondamentali</w:t>
      </w:r>
      <w:r>
        <w:rPr>
          <w:iCs/>
        </w:rPr>
        <w:t xml:space="preserve">, fatti </w:t>
      </w:r>
      <w:r w:rsidRPr="00DE0E1F">
        <w:t>salvi i controlimiti derivanti dalla salvaguardia del</w:t>
      </w:r>
      <w:r>
        <w:t xml:space="preserve"> loro</w:t>
      </w:r>
      <w:r w:rsidRPr="00DE0E1F">
        <w:t xml:space="preserve"> “nucleo </w:t>
      </w:r>
      <w:r>
        <w:t>irriducibi</w:t>
      </w:r>
      <w:r w:rsidRPr="00DE0E1F">
        <w:t>le”</w:t>
      </w:r>
      <w:r>
        <w:rPr>
          <w:rStyle w:val="Rimandonotaapidipagina"/>
          <w:iCs/>
        </w:rPr>
        <w:footnoteReference w:id="24"/>
      </w:r>
      <w:r>
        <w:t>.</w:t>
      </w:r>
    </w:p>
    <w:p w14:paraId="10AA8029" w14:textId="7E533E1A" w:rsidR="00285150" w:rsidRDefault="003F7192" w:rsidP="00CD77FF">
      <w:pPr>
        <w:spacing w:line="360" w:lineRule="auto"/>
        <w:ind w:firstLine="851"/>
        <w:jc w:val="both"/>
      </w:pPr>
      <w:r>
        <w:t>D</w:t>
      </w:r>
      <w:r w:rsidR="003B045A">
        <w:t>i</w:t>
      </w:r>
      <w:r>
        <w:t xml:space="preserve"> qui</w:t>
      </w:r>
      <w:r w:rsidR="00D20173">
        <w:t>,</w:t>
      </w:r>
      <w:r w:rsidR="003B045A">
        <w:t xml:space="preserve"> ha preso piede</w:t>
      </w:r>
      <w:r w:rsidRPr="003F7192">
        <w:rPr>
          <w:iCs/>
        </w:rPr>
        <w:t xml:space="preserve"> </w:t>
      </w:r>
      <w:r>
        <w:rPr>
          <w:iCs/>
        </w:rPr>
        <w:t>l</w:t>
      </w:r>
      <w:r w:rsidR="00E75BEF">
        <w:rPr>
          <w:iCs/>
        </w:rPr>
        <w:t>a locuzio</w:t>
      </w:r>
      <w:r>
        <w:rPr>
          <w:iCs/>
        </w:rPr>
        <w:t xml:space="preserve">ne </w:t>
      </w:r>
      <w:r w:rsidR="00C73D53">
        <w:rPr>
          <w:iCs/>
        </w:rPr>
        <w:t xml:space="preserve">di </w:t>
      </w:r>
      <w:r>
        <w:rPr>
          <w:iCs/>
        </w:rPr>
        <w:t>interess</w:t>
      </w:r>
      <w:r w:rsidR="00C73D53">
        <w:rPr>
          <w:iCs/>
        </w:rPr>
        <w:t>e</w:t>
      </w:r>
      <w:r>
        <w:rPr>
          <w:iCs/>
        </w:rPr>
        <w:t xml:space="preserve"> legittim</w:t>
      </w:r>
      <w:r w:rsidR="00C73D53">
        <w:rPr>
          <w:iCs/>
        </w:rPr>
        <w:t>o</w:t>
      </w:r>
      <w:r>
        <w:rPr>
          <w:iCs/>
        </w:rPr>
        <w:t xml:space="preserve"> </w:t>
      </w:r>
      <w:r w:rsidR="00C73D53">
        <w:rPr>
          <w:iCs/>
        </w:rPr>
        <w:t>“</w:t>
      </w:r>
      <w:r>
        <w:rPr>
          <w:iCs/>
        </w:rPr>
        <w:t>fondamental</w:t>
      </w:r>
      <w:r w:rsidR="00C73D53">
        <w:rPr>
          <w:iCs/>
        </w:rPr>
        <w:t>e</w:t>
      </w:r>
      <w:r>
        <w:rPr>
          <w:iCs/>
        </w:rPr>
        <w:t>”</w:t>
      </w:r>
      <w:r w:rsidR="00E75BEF">
        <w:rPr>
          <w:rStyle w:val="Rimandonotaapidipagina"/>
          <w:iCs/>
        </w:rPr>
        <w:footnoteReference w:id="25"/>
      </w:r>
      <w:r>
        <w:rPr>
          <w:iCs/>
        </w:rPr>
        <w:t xml:space="preserve">, coniata per </w:t>
      </w:r>
      <w:r w:rsidR="00E75BEF">
        <w:rPr>
          <w:iCs/>
        </w:rPr>
        <w:t>esprimere</w:t>
      </w:r>
      <w:r w:rsidR="00E75BEF" w:rsidRPr="00E75BEF">
        <w:rPr>
          <w:rFonts w:ascii="Fira Sans" w:hAnsi="Fira Sans"/>
          <w:color w:val="333333"/>
          <w:shd w:val="clear" w:color="auto" w:fill="F7F7F7"/>
        </w:rPr>
        <w:t xml:space="preserve"> </w:t>
      </w:r>
      <w:r w:rsidR="00E75BEF" w:rsidRPr="00E75BEF">
        <w:rPr>
          <w:iCs/>
        </w:rPr>
        <w:t xml:space="preserve">un concetto giuridico diverso da quello di </w:t>
      </w:r>
      <w:r w:rsidR="00C73D53" w:rsidRPr="00E75BEF">
        <w:rPr>
          <w:iCs/>
        </w:rPr>
        <w:t xml:space="preserve">interesse legittimo </w:t>
      </w:r>
      <w:r w:rsidR="00E75BEF" w:rsidRPr="00E75BEF">
        <w:rPr>
          <w:iCs/>
        </w:rPr>
        <w:t>“semplice”</w:t>
      </w:r>
      <w:r w:rsidR="00E75BEF">
        <w:rPr>
          <w:iCs/>
        </w:rPr>
        <w:t xml:space="preserve">, </w:t>
      </w:r>
      <w:r w:rsidR="00C73D53">
        <w:rPr>
          <w:iCs/>
        </w:rPr>
        <w:t>perché sottes</w:t>
      </w:r>
      <w:r w:rsidR="00D20173">
        <w:rPr>
          <w:iCs/>
        </w:rPr>
        <w:t>o</w:t>
      </w:r>
      <w:r w:rsidR="00C73D53">
        <w:rPr>
          <w:iCs/>
        </w:rPr>
        <w:t xml:space="preserve"> a </w:t>
      </w:r>
      <w:r w:rsidR="00D9771C">
        <w:rPr>
          <w:iCs/>
        </w:rPr>
        <w:t xml:space="preserve">situazioni giuridiche </w:t>
      </w:r>
      <w:r w:rsidR="008A4B33">
        <w:rPr>
          <w:iCs/>
        </w:rPr>
        <w:t xml:space="preserve">correlate a </w:t>
      </w:r>
      <w:r w:rsidR="00B32BEB" w:rsidRPr="00B32BEB">
        <w:rPr>
          <w:iCs/>
        </w:rPr>
        <w:t>valori di rango costituzional</w:t>
      </w:r>
      <w:r w:rsidR="00D9771C" w:rsidRPr="00B32BEB">
        <w:rPr>
          <w:iCs/>
        </w:rPr>
        <w:t>e</w:t>
      </w:r>
      <w:r w:rsidR="00E75BEF">
        <w:rPr>
          <w:rStyle w:val="Rimandonotaapidipagina"/>
          <w:iCs/>
        </w:rPr>
        <w:footnoteReference w:id="26"/>
      </w:r>
      <w:r w:rsidR="00C73D53">
        <w:rPr>
          <w:iCs/>
        </w:rPr>
        <w:t>.</w:t>
      </w:r>
    </w:p>
    <w:p w14:paraId="5F29977A" w14:textId="238D9DF6" w:rsidR="00FC7720" w:rsidRDefault="00D20173" w:rsidP="00F44FF3">
      <w:pPr>
        <w:spacing w:line="360" w:lineRule="auto"/>
        <w:ind w:firstLine="851"/>
        <w:jc w:val="both"/>
        <w:rPr>
          <w:iCs/>
        </w:rPr>
      </w:pPr>
      <w:r>
        <w:rPr>
          <w:iCs/>
        </w:rPr>
        <w:t>Anche in tale frangente</w:t>
      </w:r>
      <w:r w:rsidR="003B045A">
        <w:rPr>
          <w:iCs/>
        </w:rPr>
        <w:t>, però,</w:t>
      </w:r>
      <w:r w:rsidR="001016D9">
        <w:rPr>
          <w:iCs/>
        </w:rPr>
        <w:t xml:space="preserve"> la</w:t>
      </w:r>
      <w:r w:rsidR="001016D9" w:rsidRPr="001016D9">
        <w:rPr>
          <w:iCs/>
        </w:rPr>
        <w:t xml:space="preserve"> </w:t>
      </w:r>
      <w:r w:rsidR="001016D9">
        <w:rPr>
          <w:iCs/>
        </w:rPr>
        <w:t xml:space="preserve">giurisdizione ordinaria </w:t>
      </w:r>
      <w:r>
        <w:rPr>
          <w:iCs/>
        </w:rPr>
        <w:t xml:space="preserve">non </w:t>
      </w:r>
      <w:r w:rsidR="001016D9">
        <w:rPr>
          <w:iCs/>
        </w:rPr>
        <w:t>si</w:t>
      </w:r>
      <w:r w:rsidR="00F44FF3">
        <w:rPr>
          <w:iCs/>
        </w:rPr>
        <w:t xml:space="preserve"> </w:t>
      </w:r>
      <w:r w:rsidR="003B045A">
        <w:rPr>
          <w:iCs/>
        </w:rPr>
        <w:t xml:space="preserve">è mai </w:t>
      </w:r>
      <w:r w:rsidR="00F44FF3">
        <w:rPr>
          <w:iCs/>
        </w:rPr>
        <w:t>del tutto ritratta</w:t>
      </w:r>
      <w:r w:rsidR="001016D9">
        <w:rPr>
          <w:iCs/>
        </w:rPr>
        <w:t xml:space="preserve"> dal</w:t>
      </w:r>
      <w:r w:rsidR="00F44FF3">
        <w:rPr>
          <w:iCs/>
        </w:rPr>
        <w:t xml:space="preserve"> sindacato sui </w:t>
      </w:r>
      <w:r>
        <w:rPr>
          <w:iCs/>
        </w:rPr>
        <w:t>diritti fondamentali</w:t>
      </w:r>
      <w:r w:rsidR="00FC7720">
        <w:rPr>
          <w:iCs/>
        </w:rPr>
        <w:t>.</w:t>
      </w:r>
    </w:p>
    <w:p w14:paraId="770E768F" w14:textId="0B75F205" w:rsidR="00976B9D" w:rsidRPr="00FC7720" w:rsidRDefault="00976B9D" w:rsidP="00976B9D">
      <w:pPr>
        <w:spacing w:line="360" w:lineRule="auto"/>
        <w:ind w:firstLine="851"/>
        <w:jc w:val="both"/>
      </w:pPr>
      <w:r>
        <w:rPr>
          <w:iCs/>
        </w:rPr>
        <w:t xml:space="preserve">È certamente pacifico che la giurisdizione ordinaria continua ad operare ogni qual volta </w:t>
      </w:r>
      <w:r w:rsidR="000A0642">
        <w:rPr>
          <w:iCs/>
        </w:rPr>
        <w:t>l’atto amministrativo intacchi</w:t>
      </w:r>
      <w:r>
        <w:rPr>
          <w:iCs/>
        </w:rPr>
        <w:t xml:space="preserve"> il </w:t>
      </w:r>
      <w:r w:rsidRPr="00DE0E1F">
        <w:t xml:space="preserve">“nucleo </w:t>
      </w:r>
      <w:r>
        <w:t>irriducibi</w:t>
      </w:r>
      <w:r w:rsidRPr="00DE0E1F">
        <w:t>le”</w:t>
      </w:r>
      <w:r>
        <w:t xml:space="preserve"> del diritto fondamentale, concetto che la Corte costituzionale ha ritenuto non assimilabile a quello</w:t>
      </w:r>
      <w:r w:rsidRPr="00FC7720">
        <w:t xml:space="preserve"> </w:t>
      </w:r>
      <w:r>
        <w:t xml:space="preserve">di </w:t>
      </w:r>
      <w:r w:rsidRPr="00FC7720">
        <w:t>“livell</w:t>
      </w:r>
      <w:r>
        <w:t>o</w:t>
      </w:r>
      <w:r w:rsidRPr="00FC7720">
        <w:t xml:space="preserve"> essenzial</w:t>
      </w:r>
      <w:r>
        <w:t>e</w:t>
      </w:r>
      <w:r w:rsidRPr="00FC7720">
        <w:t>”</w:t>
      </w:r>
      <w:r>
        <w:rPr>
          <w:rStyle w:val="Rimandonotaapidipagina"/>
        </w:rPr>
        <w:footnoteReference w:id="27"/>
      </w:r>
      <w:r>
        <w:t>.</w:t>
      </w:r>
    </w:p>
    <w:p w14:paraId="2460F22E" w14:textId="3A5919EA" w:rsidR="00FC7720" w:rsidRDefault="00CB0E4B" w:rsidP="00F44FF3">
      <w:pPr>
        <w:spacing w:line="360" w:lineRule="auto"/>
        <w:ind w:firstLine="851"/>
        <w:jc w:val="both"/>
        <w:rPr>
          <w:iCs/>
        </w:rPr>
      </w:pPr>
      <w:r>
        <w:rPr>
          <w:iCs/>
        </w:rPr>
        <w:lastRenderedPageBreak/>
        <w:t>Per altro</w:t>
      </w:r>
      <w:r w:rsidR="00976B9D">
        <w:rPr>
          <w:iCs/>
        </w:rPr>
        <w:t>, p</w:t>
      </w:r>
      <w:r w:rsidR="001016D9">
        <w:rPr>
          <w:iCs/>
        </w:rPr>
        <w:t>erman</w:t>
      </w:r>
      <w:r w:rsidR="00F44FF3">
        <w:rPr>
          <w:iCs/>
        </w:rPr>
        <w:t>gon</w:t>
      </w:r>
      <w:r w:rsidR="001016D9">
        <w:rPr>
          <w:iCs/>
        </w:rPr>
        <w:t xml:space="preserve">o </w:t>
      </w:r>
      <w:r w:rsidR="001016D9">
        <w:t xml:space="preserve">statuizioni della Corte di cassazione </w:t>
      </w:r>
      <w:r w:rsidR="00976B9D">
        <w:rPr>
          <w:iCs/>
        </w:rPr>
        <w:t>nelle quali</w:t>
      </w:r>
      <w:r w:rsidR="00976B9D" w:rsidRPr="00976B9D">
        <w:rPr>
          <w:iCs/>
        </w:rPr>
        <w:t xml:space="preserve"> </w:t>
      </w:r>
      <w:r w:rsidR="00976B9D">
        <w:rPr>
          <w:iCs/>
        </w:rPr>
        <w:t>si afferma</w:t>
      </w:r>
      <w:r w:rsidR="00FC7720">
        <w:rPr>
          <w:iCs/>
        </w:rPr>
        <w:t xml:space="preserve">, </w:t>
      </w:r>
      <w:r w:rsidR="00976B9D">
        <w:rPr>
          <w:iCs/>
        </w:rPr>
        <w:t>senza ulteriori specificazioni</w:t>
      </w:r>
      <w:r w:rsidR="00FC7720">
        <w:rPr>
          <w:iCs/>
        </w:rPr>
        <w:t>,</w:t>
      </w:r>
      <w:r w:rsidR="001016D9">
        <w:rPr>
          <w:iCs/>
        </w:rPr>
        <w:t xml:space="preserve"> </w:t>
      </w:r>
      <w:r w:rsidR="00FC7720">
        <w:rPr>
          <w:iCs/>
        </w:rPr>
        <w:t xml:space="preserve">che </w:t>
      </w:r>
      <w:r w:rsidR="001016D9">
        <w:rPr>
          <w:iCs/>
        </w:rPr>
        <w:t>l</w:t>
      </w:r>
      <w:r w:rsidR="001016D9" w:rsidRPr="00E13CA3">
        <w:rPr>
          <w:iCs/>
        </w:rPr>
        <w:t>a tutela del diritto alla salute non tollera compressioni da parte dei pubblici poteri</w:t>
      </w:r>
      <w:r w:rsidR="001016D9">
        <w:rPr>
          <w:iCs/>
        </w:rPr>
        <w:t xml:space="preserve"> ed</w:t>
      </w:r>
      <w:r w:rsidR="001016D9" w:rsidRPr="00E13CA3">
        <w:rPr>
          <w:iCs/>
        </w:rPr>
        <w:t xml:space="preserve"> ha sempre natura di diritto soggettivo non degradabile ad interesse legittimo</w:t>
      </w:r>
      <w:r w:rsidR="001016D9">
        <w:rPr>
          <w:rStyle w:val="Rimandonotaapidipagina"/>
          <w:iCs/>
        </w:rPr>
        <w:footnoteReference w:id="28"/>
      </w:r>
      <w:r w:rsidR="00FC7720">
        <w:rPr>
          <w:iCs/>
        </w:rPr>
        <w:t>.</w:t>
      </w:r>
    </w:p>
    <w:p w14:paraId="1E6A636B" w14:textId="0F8B325C" w:rsidR="0013757B" w:rsidRDefault="00976B9D" w:rsidP="00D46C0A">
      <w:pPr>
        <w:spacing w:line="360" w:lineRule="auto"/>
        <w:ind w:firstLine="851"/>
        <w:jc w:val="both"/>
        <w:rPr>
          <w:iCs/>
        </w:rPr>
      </w:pPr>
      <w:r>
        <w:t>Ma i</w:t>
      </w:r>
      <w:r w:rsidR="003B045A">
        <w:t xml:space="preserve">l </w:t>
      </w:r>
      <w:r>
        <w:t xml:space="preserve">vero </w:t>
      </w:r>
      <w:r w:rsidR="003B045A">
        <w:t xml:space="preserve">grimaldello per la riespansione della </w:t>
      </w:r>
      <w:r w:rsidR="00F44FF3">
        <w:t>giurisdizione</w:t>
      </w:r>
      <w:r w:rsidR="003F7192">
        <w:t xml:space="preserve"> </w:t>
      </w:r>
      <w:r w:rsidR="003B045A">
        <w:t xml:space="preserve">ordinaria in materia </w:t>
      </w:r>
      <w:r w:rsidR="003B045A">
        <w:rPr>
          <w:iCs/>
        </w:rPr>
        <w:t xml:space="preserve">è </w:t>
      </w:r>
      <w:r>
        <w:rPr>
          <w:iCs/>
        </w:rPr>
        <w:t>rappresenta</w:t>
      </w:r>
      <w:r w:rsidR="003B045A">
        <w:rPr>
          <w:iCs/>
        </w:rPr>
        <w:t>to dai giudizi su</w:t>
      </w:r>
      <w:r w:rsidR="00717241">
        <w:rPr>
          <w:iCs/>
        </w:rPr>
        <w:t>ll</w:t>
      </w:r>
      <w:r w:rsidR="0013757B">
        <w:rPr>
          <w:iCs/>
        </w:rPr>
        <w:t>e</w:t>
      </w:r>
      <w:r w:rsidR="00717241">
        <w:rPr>
          <w:iCs/>
        </w:rPr>
        <w:t xml:space="preserve"> </w:t>
      </w:r>
      <w:r w:rsidR="004D12F9">
        <w:rPr>
          <w:iCs/>
        </w:rPr>
        <w:t>lit</w:t>
      </w:r>
      <w:r w:rsidR="0013757B">
        <w:rPr>
          <w:iCs/>
        </w:rPr>
        <w:t>i</w:t>
      </w:r>
      <w:r w:rsidR="00717241">
        <w:rPr>
          <w:iCs/>
        </w:rPr>
        <w:t xml:space="preserve"> tra privat</w:t>
      </w:r>
      <w:r w:rsidR="0013757B">
        <w:rPr>
          <w:iCs/>
        </w:rPr>
        <w:t>i</w:t>
      </w:r>
      <w:r w:rsidR="00B32BEB">
        <w:rPr>
          <w:rStyle w:val="Rimandonotaapidipagina"/>
        </w:rPr>
        <w:footnoteReference w:id="29"/>
      </w:r>
      <w:r w:rsidR="00B32BEB">
        <w:rPr>
          <w:iCs/>
        </w:rPr>
        <w:t>,</w:t>
      </w:r>
      <w:r w:rsidR="006B15D1" w:rsidRPr="006B15D1">
        <w:rPr>
          <w:iCs/>
        </w:rPr>
        <w:t xml:space="preserve"> </w:t>
      </w:r>
      <w:r w:rsidR="006B15D1">
        <w:rPr>
          <w:iCs/>
        </w:rPr>
        <w:t xml:space="preserve">laddove </w:t>
      </w:r>
      <w:r w:rsidR="00762605">
        <w:rPr>
          <w:iCs/>
        </w:rPr>
        <w:t>gli eventuali</w:t>
      </w:r>
      <w:r w:rsidR="006B15D1" w:rsidRPr="0013757B">
        <w:rPr>
          <w:iCs/>
        </w:rPr>
        <w:t xml:space="preserve"> </w:t>
      </w:r>
      <w:r w:rsidR="006B15D1" w:rsidRPr="00717241">
        <w:rPr>
          <w:iCs/>
        </w:rPr>
        <w:t xml:space="preserve">atti amministrativi </w:t>
      </w:r>
      <w:r w:rsidR="006B15D1">
        <w:rPr>
          <w:iCs/>
        </w:rPr>
        <w:t>presuppos</w:t>
      </w:r>
      <w:r w:rsidR="006B15D1" w:rsidRPr="00717241">
        <w:rPr>
          <w:iCs/>
        </w:rPr>
        <w:t>ti</w:t>
      </w:r>
      <w:r w:rsidR="006B15D1">
        <w:rPr>
          <w:iCs/>
        </w:rPr>
        <w:t xml:space="preserve"> </w:t>
      </w:r>
      <w:r w:rsidR="00762605">
        <w:rPr>
          <w:iCs/>
        </w:rPr>
        <w:t xml:space="preserve">sono stati ritenuti </w:t>
      </w:r>
      <w:r w:rsidR="0013757B">
        <w:rPr>
          <w:iCs/>
        </w:rPr>
        <w:t xml:space="preserve">suscettibili di </w:t>
      </w:r>
      <w:r w:rsidR="0013757B" w:rsidRPr="00717241">
        <w:rPr>
          <w:iCs/>
        </w:rPr>
        <w:t>disapplicazione</w:t>
      </w:r>
      <w:r w:rsidR="00762605">
        <w:rPr>
          <w:iCs/>
        </w:rPr>
        <w:t>, ove illegittimi</w:t>
      </w:r>
      <w:r w:rsidR="00E22B0D">
        <w:rPr>
          <w:iCs/>
        </w:rPr>
        <w:t>.</w:t>
      </w:r>
    </w:p>
    <w:p w14:paraId="4E7EC05E" w14:textId="67FD48C3" w:rsidR="00B361A6" w:rsidRDefault="00B361A6" w:rsidP="00762605">
      <w:pPr>
        <w:spacing w:line="360" w:lineRule="auto"/>
        <w:ind w:firstLine="851"/>
        <w:jc w:val="both"/>
        <w:rPr>
          <w:iCs/>
        </w:rPr>
      </w:pPr>
      <w:r>
        <w:rPr>
          <w:iCs/>
        </w:rPr>
        <w:t>A tal proposito, occorre richiamare un</w:t>
      </w:r>
      <w:r w:rsidR="004E0344">
        <w:rPr>
          <w:iCs/>
        </w:rPr>
        <w:t>’</w:t>
      </w:r>
      <w:r w:rsidR="00762605">
        <w:rPr>
          <w:iCs/>
        </w:rPr>
        <w:t xml:space="preserve">importantissima e </w:t>
      </w:r>
      <w:r>
        <w:rPr>
          <w:iCs/>
        </w:rPr>
        <w:t xml:space="preserve">recentissima statuizione </w:t>
      </w:r>
      <w:r w:rsidR="004E0344">
        <w:rPr>
          <w:iCs/>
        </w:rPr>
        <w:t xml:space="preserve">della Suprema Corte </w:t>
      </w:r>
      <w:r>
        <w:rPr>
          <w:iCs/>
        </w:rPr>
        <w:t xml:space="preserve">che, decidendo sull’azione intentata da alcuni privati nei confronti di un’attività industriale inquinante, ha disapplicato gli atti autorizzativi </w:t>
      </w:r>
      <w:r w:rsidR="00762605">
        <w:rPr>
          <w:iCs/>
        </w:rPr>
        <w:t>a suo tempo rilasciati ed</w:t>
      </w:r>
      <w:r>
        <w:rPr>
          <w:iCs/>
        </w:rPr>
        <w:t xml:space="preserve"> ordina</w:t>
      </w:r>
      <w:r w:rsidR="00762605">
        <w:rPr>
          <w:iCs/>
        </w:rPr>
        <w:t>t</w:t>
      </w:r>
      <w:r>
        <w:rPr>
          <w:iCs/>
        </w:rPr>
        <w:t>o la cessazione della condotta lesiva</w:t>
      </w:r>
      <w:r w:rsidR="00291E8F">
        <w:rPr>
          <w:iCs/>
        </w:rPr>
        <w:t xml:space="preserve">, </w:t>
      </w:r>
      <w:r w:rsidR="004E0344">
        <w:rPr>
          <w:iCs/>
        </w:rPr>
        <w:t>facendo</w:t>
      </w:r>
      <w:r w:rsidR="00762605" w:rsidRPr="00762605">
        <w:rPr>
          <w:iCs/>
        </w:rPr>
        <w:t xml:space="preserve"> </w:t>
      </w:r>
      <w:r w:rsidR="00255570">
        <w:rPr>
          <w:iCs/>
        </w:rPr>
        <w:t xml:space="preserve">per l’appunto </w:t>
      </w:r>
      <w:r w:rsidR="004E0344">
        <w:rPr>
          <w:iCs/>
        </w:rPr>
        <w:t>l</w:t>
      </w:r>
      <w:r w:rsidR="00762605" w:rsidRPr="00762605">
        <w:rPr>
          <w:iCs/>
        </w:rPr>
        <w:t>e</w:t>
      </w:r>
      <w:r w:rsidR="004E0344">
        <w:rPr>
          <w:iCs/>
        </w:rPr>
        <w:t>va su</w:t>
      </w:r>
      <w:r w:rsidR="00762605" w:rsidRPr="00762605">
        <w:rPr>
          <w:iCs/>
        </w:rPr>
        <w:t>l principio di</w:t>
      </w:r>
      <w:r w:rsidR="00762605">
        <w:rPr>
          <w:iCs/>
        </w:rPr>
        <w:t xml:space="preserve"> </w:t>
      </w:r>
      <w:r w:rsidR="00762605" w:rsidRPr="00762605">
        <w:rPr>
          <w:iCs/>
        </w:rPr>
        <w:t xml:space="preserve">precauzione </w:t>
      </w:r>
      <w:r w:rsidR="004E0344">
        <w:rPr>
          <w:iCs/>
        </w:rPr>
        <w:t>ed</w:t>
      </w:r>
      <w:r w:rsidR="00291E8F">
        <w:rPr>
          <w:iCs/>
        </w:rPr>
        <w:t xml:space="preserve"> </w:t>
      </w:r>
      <w:r w:rsidR="004E0344">
        <w:rPr>
          <w:iCs/>
        </w:rPr>
        <w:t>osservando che,</w:t>
      </w:r>
      <w:r w:rsidR="004E0344" w:rsidRPr="00762605">
        <w:t xml:space="preserve"> </w:t>
      </w:r>
      <w:r w:rsidR="00291E8F" w:rsidRPr="00617BED">
        <w:t>«</w:t>
      </w:r>
      <w:r w:rsidR="00291E8F">
        <w:t>in caso di pericoli, anche solo potenziali, per la salute umana e per l’ambiente, deve essere assicurato un alto livello di protezione</w:t>
      </w:r>
      <w:r w:rsidR="00291E8F" w:rsidRPr="00617BED">
        <w:t>»</w:t>
      </w:r>
      <w:r w:rsidR="00762605">
        <w:t>,</w:t>
      </w:r>
      <w:r w:rsidR="00291E8F">
        <w:t xml:space="preserve"> </w:t>
      </w:r>
      <w:r w:rsidR="00762605">
        <w:t>sicché</w:t>
      </w:r>
      <w:r w:rsidR="00291E8F">
        <w:t xml:space="preserve"> </w:t>
      </w:r>
      <w:r w:rsidR="00291E8F" w:rsidRPr="00617BED">
        <w:t>«</w:t>
      </w:r>
      <w:r w:rsidR="00291E8F" w:rsidRPr="00527FBF">
        <w:rPr>
          <w:iCs/>
        </w:rPr>
        <w:t>il gestore di</w:t>
      </w:r>
      <w:r w:rsidR="00291E8F">
        <w:rPr>
          <w:iCs/>
        </w:rPr>
        <w:t xml:space="preserve"> </w:t>
      </w:r>
      <w:r w:rsidR="00291E8F" w:rsidRPr="00527FBF">
        <w:rPr>
          <w:iCs/>
        </w:rPr>
        <w:t>un’installazione è tenuto a “garantire” che non si verifichino fenomeni di</w:t>
      </w:r>
      <w:r w:rsidR="00291E8F">
        <w:rPr>
          <w:iCs/>
        </w:rPr>
        <w:t xml:space="preserve"> </w:t>
      </w:r>
      <w:r w:rsidR="00291E8F" w:rsidRPr="00527FBF">
        <w:rPr>
          <w:iCs/>
        </w:rPr>
        <w:t>inquinamento significativi</w:t>
      </w:r>
      <w:r w:rsidR="00291E8F" w:rsidRPr="00617BED">
        <w:t>»</w:t>
      </w:r>
      <w:r>
        <w:rPr>
          <w:rStyle w:val="Rimandonotaapidipagina"/>
        </w:rPr>
        <w:footnoteReference w:id="30"/>
      </w:r>
      <w:r>
        <w:rPr>
          <w:iCs/>
        </w:rPr>
        <w:t>.</w:t>
      </w:r>
    </w:p>
    <w:p w14:paraId="004AD0A2" w14:textId="45002427" w:rsidR="00B361A6" w:rsidRPr="001118F4" w:rsidRDefault="00B361A6" w:rsidP="00291E8F">
      <w:pPr>
        <w:spacing w:line="360" w:lineRule="auto"/>
        <w:ind w:firstLine="851"/>
        <w:jc w:val="both"/>
      </w:pPr>
      <w:r>
        <w:rPr>
          <w:iCs/>
        </w:rPr>
        <w:t xml:space="preserve">È </w:t>
      </w:r>
      <w:r w:rsidR="00276D0F">
        <w:rPr>
          <w:iCs/>
        </w:rPr>
        <w:t xml:space="preserve">del tutto </w:t>
      </w:r>
      <w:r>
        <w:rPr>
          <w:iCs/>
        </w:rPr>
        <w:t>evidente c</w:t>
      </w:r>
      <w:r w:rsidR="00E94867">
        <w:rPr>
          <w:iCs/>
        </w:rPr>
        <w:t>om</w:t>
      </w:r>
      <w:r>
        <w:rPr>
          <w:iCs/>
        </w:rPr>
        <w:t xml:space="preserve">e, attraverso </w:t>
      </w:r>
      <w:r w:rsidR="00527FBF">
        <w:rPr>
          <w:iCs/>
        </w:rPr>
        <w:t>il potere di</w:t>
      </w:r>
      <w:r>
        <w:rPr>
          <w:iCs/>
        </w:rPr>
        <w:t xml:space="preserve"> disapplicazione di provvedimenti</w:t>
      </w:r>
      <w:r w:rsidR="00762605">
        <w:rPr>
          <w:iCs/>
        </w:rPr>
        <w:t xml:space="preserve"> mai</w:t>
      </w:r>
      <w:r>
        <w:rPr>
          <w:iCs/>
        </w:rPr>
        <w:t xml:space="preserve"> impugnati, la giustizia ordinaria </w:t>
      </w:r>
      <w:r w:rsidR="00291E8F">
        <w:rPr>
          <w:iCs/>
        </w:rPr>
        <w:t>abbia sostanzialmente riacquistato lo spazio che sembrava avesse perduto nella tutela dei diritti fondamentali, proponendosi</w:t>
      </w:r>
      <w:r>
        <w:rPr>
          <w:iCs/>
        </w:rPr>
        <w:t xml:space="preserve"> </w:t>
      </w:r>
      <w:r w:rsidR="00527FBF">
        <w:rPr>
          <w:iCs/>
        </w:rPr>
        <w:t xml:space="preserve">quale </w:t>
      </w:r>
      <w:r w:rsidR="00255570">
        <w:rPr>
          <w:iCs/>
        </w:rPr>
        <w:t>espressione</w:t>
      </w:r>
      <w:r w:rsidR="00527FBF">
        <w:rPr>
          <w:iCs/>
        </w:rPr>
        <w:t xml:space="preserve"> di una </w:t>
      </w:r>
      <w:r>
        <w:rPr>
          <w:iCs/>
        </w:rPr>
        <w:t xml:space="preserve">tutela </w:t>
      </w:r>
      <w:r w:rsidR="00291E8F">
        <w:rPr>
          <w:iCs/>
        </w:rPr>
        <w:t xml:space="preserve">alternativa a quella del giudice amministrativo, </w:t>
      </w:r>
      <w:r w:rsidR="00255570">
        <w:rPr>
          <w:iCs/>
        </w:rPr>
        <w:t xml:space="preserve">anche e soprattutto </w:t>
      </w:r>
      <w:r w:rsidR="00527FBF">
        <w:rPr>
          <w:iCs/>
        </w:rPr>
        <w:t>nell’attuazione del principio di precauzione.</w:t>
      </w:r>
    </w:p>
    <w:p w14:paraId="4E285CF1" w14:textId="5EF6B263" w:rsidR="009E5D92" w:rsidRDefault="009907D1" w:rsidP="00E26BAF">
      <w:pPr>
        <w:spacing w:line="360" w:lineRule="auto"/>
        <w:ind w:firstLine="851"/>
        <w:jc w:val="both"/>
        <w:rPr>
          <w:iCs/>
        </w:rPr>
      </w:pPr>
      <w:r w:rsidRPr="009E5D92">
        <w:rPr>
          <w:iCs/>
        </w:rPr>
        <w:t xml:space="preserve">Tanto </w:t>
      </w:r>
      <w:r w:rsidR="00285150" w:rsidRPr="009E5D92">
        <w:rPr>
          <w:iCs/>
        </w:rPr>
        <w:t>premesso</w:t>
      </w:r>
      <w:r w:rsidR="00D05C62" w:rsidRPr="009E5D92">
        <w:rPr>
          <w:iCs/>
        </w:rPr>
        <w:t>,</w:t>
      </w:r>
      <w:r w:rsidR="00E26BAF">
        <w:rPr>
          <w:iCs/>
        </w:rPr>
        <w:t xml:space="preserve"> </w:t>
      </w:r>
      <w:r w:rsidR="00E61815">
        <w:rPr>
          <w:iCs/>
        </w:rPr>
        <w:t xml:space="preserve">venendo alle tecniche di tutela </w:t>
      </w:r>
      <w:r w:rsidR="008E11F9">
        <w:rPr>
          <w:iCs/>
        </w:rPr>
        <w:t>ut</w:t>
      </w:r>
      <w:r w:rsidR="00E61815">
        <w:rPr>
          <w:iCs/>
        </w:rPr>
        <w:t>i</w:t>
      </w:r>
      <w:r w:rsidR="008E11F9">
        <w:rPr>
          <w:iCs/>
        </w:rPr>
        <w:t>lizza</w:t>
      </w:r>
      <w:r w:rsidR="00E61815">
        <w:rPr>
          <w:iCs/>
        </w:rPr>
        <w:t>te dal</w:t>
      </w:r>
      <w:r w:rsidR="008E11F9">
        <w:rPr>
          <w:iCs/>
        </w:rPr>
        <w:t xml:space="preserve"> giudice </w:t>
      </w:r>
      <w:r w:rsidR="00E26BAF">
        <w:rPr>
          <w:iCs/>
        </w:rPr>
        <w:t>amministrativ</w:t>
      </w:r>
      <w:r w:rsidR="008E11F9">
        <w:rPr>
          <w:iCs/>
        </w:rPr>
        <w:t>o</w:t>
      </w:r>
      <w:r w:rsidR="00E61815">
        <w:rPr>
          <w:iCs/>
        </w:rPr>
        <w:t xml:space="preserve">, occorre </w:t>
      </w:r>
      <w:r w:rsidR="008E11F9">
        <w:rPr>
          <w:iCs/>
        </w:rPr>
        <w:t>precis</w:t>
      </w:r>
      <w:r w:rsidR="00E61815">
        <w:rPr>
          <w:iCs/>
        </w:rPr>
        <w:t>are come quest</w:t>
      </w:r>
      <w:r w:rsidR="008E11F9">
        <w:rPr>
          <w:iCs/>
        </w:rPr>
        <w:t>i abbi</w:t>
      </w:r>
      <w:r w:rsidR="003E63C4">
        <w:rPr>
          <w:iCs/>
        </w:rPr>
        <w:t>a iniziato ad</w:t>
      </w:r>
      <w:r w:rsidR="009E5D92" w:rsidRPr="009E5D92">
        <w:rPr>
          <w:iCs/>
        </w:rPr>
        <w:t xml:space="preserve"> occupa</w:t>
      </w:r>
      <w:r w:rsidR="003E63C4">
        <w:rPr>
          <w:iCs/>
        </w:rPr>
        <w:t>rsi</w:t>
      </w:r>
      <w:r w:rsidR="009E5D92" w:rsidRPr="009E5D92">
        <w:rPr>
          <w:iCs/>
        </w:rPr>
        <w:t xml:space="preserve"> d</w:t>
      </w:r>
      <w:r w:rsidR="003E63C4">
        <w:rPr>
          <w:iCs/>
        </w:rPr>
        <w:t>e</w:t>
      </w:r>
      <w:r w:rsidR="009E5D92" w:rsidRPr="009E5D92">
        <w:rPr>
          <w:iCs/>
        </w:rPr>
        <w:t xml:space="preserve">i rischi per la salute e l’ambiente </w:t>
      </w:r>
      <w:r w:rsidR="008E11F9">
        <w:rPr>
          <w:iCs/>
        </w:rPr>
        <w:t xml:space="preserve">già </w:t>
      </w:r>
      <w:r w:rsidR="009E5D92" w:rsidRPr="009E5D92">
        <w:rPr>
          <w:iCs/>
        </w:rPr>
        <w:t xml:space="preserve">nel contesto delle “attività insalubri” </w:t>
      </w:r>
      <w:r w:rsidR="009E5D92">
        <w:rPr>
          <w:iCs/>
        </w:rPr>
        <w:t>di cui all’</w:t>
      </w:r>
      <w:r w:rsidR="009E5D92" w:rsidRPr="009E5D92">
        <w:rPr>
          <w:iCs/>
        </w:rPr>
        <w:t>art. 216</w:t>
      </w:r>
      <w:r w:rsidR="009E5D92">
        <w:rPr>
          <w:iCs/>
        </w:rPr>
        <w:t xml:space="preserve"> del </w:t>
      </w:r>
      <w:proofErr w:type="spellStart"/>
      <w:r w:rsidR="00A63381">
        <w:rPr>
          <w:iCs/>
        </w:rPr>
        <w:t>r.d.</w:t>
      </w:r>
      <w:proofErr w:type="spellEnd"/>
      <w:r w:rsidR="009E5D92" w:rsidRPr="009E5D92">
        <w:rPr>
          <w:iCs/>
        </w:rPr>
        <w:t xml:space="preserve"> 27 luglio 1934, n. 1265 (Testo </w:t>
      </w:r>
      <w:r w:rsidR="003E63C4" w:rsidRPr="009E5D92">
        <w:rPr>
          <w:iCs/>
        </w:rPr>
        <w:t>unico delle leggi sanitarie</w:t>
      </w:r>
      <w:r w:rsidR="009E5D92" w:rsidRPr="009E5D92">
        <w:rPr>
          <w:iCs/>
        </w:rPr>
        <w:t>)</w:t>
      </w:r>
      <w:r w:rsidR="005E681D">
        <w:rPr>
          <w:rStyle w:val="Rimandonotaapidipagina"/>
          <w:iCs/>
        </w:rPr>
        <w:footnoteReference w:id="31"/>
      </w:r>
      <w:r w:rsidR="008E11F9">
        <w:rPr>
          <w:iCs/>
        </w:rPr>
        <w:t>,</w:t>
      </w:r>
      <w:r w:rsidR="00A63381">
        <w:rPr>
          <w:iCs/>
        </w:rPr>
        <w:t xml:space="preserve"> </w:t>
      </w:r>
      <w:r w:rsidR="005E681D">
        <w:rPr>
          <w:iCs/>
        </w:rPr>
        <w:t xml:space="preserve">talune </w:t>
      </w:r>
      <w:r w:rsidR="00A63381">
        <w:rPr>
          <w:iCs/>
        </w:rPr>
        <w:t xml:space="preserve">delle quali sono </w:t>
      </w:r>
      <w:r w:rsidR="005E681D">
        <w:rPr>
          <w:iCs/>
        </w:rPr>
        <w:t xml:space="preserve">da tenere isolate nelle campagne </w:t>
      </w:r>
      <w:r w:rsidR="005E681D">
        <w:rPr>
          <w:iCs/>
        </w:rPr>
        <w:lastRenderedPageBreak/>
        <w:t xml:space="preserve">ed altre </w:t>
      </w:r>
      <w:r w:rsidR="00A63381">
        <w:rPr>
          <w:iCs/>
        </w:rPr>
        <w:t xml:space="preserve">sono </w:t>
      </w:r>
      <w:r w:rsidR="003E63C4">
        <w:rPr>
          <w:iCs/>
        </w:rPr>
        <w:t>autorizzabili</w:t>
      </w:r>
      <w:r w:rsidR="00755C50">
        <w:rPr>
          <w:iCs/>
        </w:rPr>
        <w:t>, previo parere de</w:t>
      </w:r>
      <w:r w:rsidR="00755C50" w:rsidRPr="00952116">
        <w:rPr>
          <w:iCs/>
        </w:rPr>
        <w:t>l sindaco</w:t>
      </w:r>
      <w:r w:rsidR="00755C50">
        <w:rPr>
          <w:iCs/>
        </w:rPr>
        <w:t xml:space="preserve"> in qualità di ufficiale sanitario</w:t>
      </w:r>
      <w:r w:rsidR="00755C50">
        <w:rPr>
          <w:rStyle w:val="Rimandonotaapidipagina"/>
          <w:iCs/>
        </w:rPr>
        <w:footnoteReference w:id="32"/>
      </w:r>
      <w:r w:rsidR="00755C50">
        <w:rPr>
          <w:iCs/>
        </w:rPr>
        <w:t>,</w:t>
      </w:r>
      <w:r w:rsidR="00A72167">
        <w:rPr>
          <w:iCs/>
        </w:rPr>
        <w:t xml:space="preserve"> </w:t>
      </w:r>
      <w:r w:rsidR="003E63C4">
        <w:rPr>
          <w:iCs/>
        </w:rPr>
        <w:t xml:space="preserve">a </w:t>
      </w:r>
      <w:r w:rsidR="003E63C4" w:rsidRPr="003E63C4">
        <w:rPr>
          <w:iCs/>
        </w:rPr>
        <w:t xml:space="preserve">condizione che </w:t>
      </w:r>
      <w:r w:rsidR="003E63C4">
        <w:rPr>
          <w:iCs/>
        </w:rPr>
        <w:t>sian</w:t>
      </w:r>
      <w:r w:rsidR="003E63C4" w:rsidRPr="003E63C4">
        <w:rPr>
          <w:iCs/>
        </w:rPr>
        <w:t xml:space="preserve">o adottate tutte le misure </w:t>
      </w:r>
      <w:r w:rsidR="00E26BAF">
        <w:rPr>
          <w:iCs/>
        </w:rPr>
        <w:t xml:space="preserve">necessarie ad </w:t>
      </w:r>
      <w:r w:rsidR="003E63C4" w:rsidRPr="003E63C4">
        <w:rPr>
          <w:iCs/>
        </w:rPr>
        <w:t>evitare esalazioni moleste</w:t>
      </w:r>
      <w:r w:rsidR="00E26BAF" w:rsidRPr="00E26BAF">
        <w:rPr>
          <w:iCs/>
        </w:rPr>
        <w:t xml:space="preserve"> </w:t>
      </w:r>
      <w:r w:rsidR="00E26BAF">
        <w:rPr>
          <w:iCs/>
        </w:rPr>
        <w:t>oltre</w:t>
      </w:r>
      <w:r w:rsidR="00E26BAF" w:rsidRPr="003E63C4">
        <w:rPr>
          <w:iCs/>
        </w:rPr>
        <w:t xml:space="preserve"> i limiti della stretta tollerabilità</w:t>
      </w:r>
      <w:r w:rsidR="003E63C4">
        <w:rPr>
          <w:rStyle w:val="Rimandonotaapidipagina"/>
          <w:iCs/>
        </w:rPr>
        <w:footnoteReference w:id="33"/>
      </w:r>
      <w:r w:rsidR="003E63C4" w:rsidRPr="003E63C4">
        <w:rPr>
          <w:iCs/>
        </w:rPr>
        <w:t>.</w:t>
      </w:r>
    </w:p>
    <w:p w14:paraId="3F602E7F" w14:textId="6FE7CDBD" w:rsidR="00E26BAF" w:rsidRPr="00E26BAF" w:rsidRDefault="005E681D" w:rsidP="00E26BAF">
      <w:pPr>
        <w:spacing w:line="360" w:lineRule="auto"/>
        <w:ind w:firstLine="851"/>
        <w:jc w:val="both"/>
        <w:rPr>
          <w:iCs/>
        </w:rPr>
      </w:pPr>
      <w:r>
        <w:rPr>
          <w:iCs/>
        </w:rPr>
        <w:t>Ciò significa che</w:t>
      </w:r>
      <w:r w:rsidRPr="005E681D">
        <w:rPr>
          <w:iCs/>
        </w:rPr>
        <w:t>, a seguito dell</w:t>
      </w:r>
      <w:r>
        <w:rPr>
          <w:iCs/>
        </w:rPr>
        <w:t>’</w:t>
      </w:r>
      <w:r w:rsidRPr="005E681D">
        <w:rPr>
          <w:iCs/>
        </w:rPr>
        <w:t>avvenuta constatazione dell</w:t>
      </w:r>
      <w:r>
        <w:rPr>
          <w:iCs/>
        </w:rPr>
        <w:t>’</w:t>
      </w:r>
      <w:r w:rsidRPr="005E681D">
        <w:rPr>
          <w:iCs/>
        </w:rPr>
        <w:t xml:space="preserve">assenza di interventi per prevenire ed impedire il danno da esalazioni, </w:t>
      </w:r>
      <w:r w:rsidR="004B11D5">
        <w:rPr>
          <w:iCs/>
        </w:rPr>
        <w:t xml:space="preserve">l’autorizzazione può essere </w:t>
      </w:r>
      <w:r w:rsidR="004B11D5" w:rsidRPr="005E681D">
        <w:rPr>
          <w:iCs/>
        </w:rPr>
        <w:t>revoca</w:t>
      </w:r>
      <w:r w:rsidR="004B11D5">
        <w:rPr>
          <w:iCs/>
        </w:rPr>
        <w:t>ta,</w:t>
      </w:r>
      <w:r w:rsidR="004B11D5" w:rsidRPr="005E681D">
        <w:rPr>
          <w:iCs/>
        </w:rPr>
        <w:t xml:space="preserve"> </w:t>
      </w:r>
      <w:r w:rsidR="004B11D5">
        <w:rPr>
          <w:iCs/>
        </w:rPr>
        <w:t>con</w:t>
      </w:r>
      <w:r w:rsidRPr="005E681D">
        <w:rPr>
          <w:iCs/>
        </w:rPr>
        <w:t xml:space="preserve"> la cessazione dell</w:t>
      </w:r>
      <w:r>
        <w:rPr>
          <w:iCs/>
        </w:rPr>
        <w:t>’</w:t>
      </w:r>
      <w:r w:rsidRPr="005E681D">
        <w:rPr>
          <w:iCs/>
        </w:rPr>
        <w:t>attività</w:t>
      </w:r>
      <w:r>
        <w:rPr>
          <w:rStyle w:val="Rimandonotaapidipagina"/>
          <w:iCs/>
        </w:rPr>
        <w:footnoteReference w:id="34"/>
      </w:r>
      <w:r>
        <w:rPr>
          <w:iCs/>
        </w:rPr>
        <w:t>.</w:t>
      </w:r>
    </w:p>
    <w:p w14:paraId="088C50AB" w14:textId="2107DA91" w:rsidR="00E53B70" w:rsidRDefault="00E26BAF" w:rsidP="00E53B70">
      <w:pPr>
        <w:spacing w:line="360" w:lineRule="auto"/>
        <w:ind w:firstLine="851"/>
        <w:jc w:val="both"/>
      </w:pPr>
      <w:r>
        <w:rPr>
          <w:iCs/>
        </w:rPr>
        <w:t>Quest</w:t>
      </w:r>
      <w:r w:rsidR="00A63381">
        <w:rPr>
          <w:iCs/>
        </w:rPr>
        <w:t>i concetti sono st</w:t>
      </w:r>
      <w:r>
        <w:rPr>
          <w:iCs/>
        </w:rPr>
        <w:t>a</w:t>
      </w:r>
      <w:r w:rsidR="00A63381">
        <w:rPr>
          <w:iCs/>
        </w:rPr>
        <w:t>ti</w:t>
      </w:r>
      <w:r>
        <w:rPr>
          <w:iCs/>
        </w:rPr>
        <w:t xml:space="preserve"> </w:t>
      </w:r>
      <w:r>
        <w:t xml:space="preserve">in gran parte </w:t>
      </w:r>
      <w:r w:rsidR="00ED25F0">
        <w:t>trasfus</w:t>
      </w:r>
      <w:r w:rsidR="00A63381">
        <w:t>i</w:t>
      </w:r>
      <w:r w:rsidR="00ED25F0">
        <w:t xml:space="preserve"> </w:t>
      </w:r>
      <w:r>
        <w:t>a</w:t>
      </w:r>
      <w:r w:rsidR="00331C05" w:rsidRPr="00DE0E1F">
        <w:t>l principio di precauzione</w:t>
      </w:r>
      <w:r>
        <w:t>, che la giurisprudenza inte</w:t>
      </w:r>
      <w:r w:rsidR="006A2C3F">
        <w:t>nde</w:t>
      </w:r>
      <w:r>
        <w:t xml:space="preserve"> </w:t>
      </w:r>
      <w:r w:rsidR="00331C05">
        <w:t xml:space="preserve">come regola </w:t>
      </w:r>
      <w:r>
        <w:t xml:space="preserve">generale </w:t>
      </w:r>
      <w:r w:rsidR="00331C05">
        <w:t>di condotta</w:t>
      </w:r>
      <w:r>
        <w:t>,</w:t>
      </w:r>
      <w:r w:rsidR="00331C05">
        <w:t xml:space="preserve"> c</w:t>
      </w:r>
      <w:r w:rsidR="00E93DDA">
        <w:t>apac</w:t>
      </w:r>
      <w:r w:rsidR="00331C05">
        <w:t xml:space="preserve">e </w:t>
      </w:r>
      <w:r w:rsidR="00E93DDA">
        <w:t>d’</w:t>
      </w:r>
      <w:r w:rsidR="00331C05" w:rsidRPr="00DE0E1F">
        <w:t>impo</w:t>
      </w:r>
      <w:r w:rsidR="00E93DDA">
        <w:t>rr</w:t>
      </w:r>
      <w:r w:rsidR="00331C05" w:rsidRPr="00DE0E1F">
        <w:t>e alle autorità competenti di adottare provvedimenti appropriati al fine di scongiurare i rischi potenziali per la sanità pubblica, per la sicurezza e per l’ambiente, senza attendere che siano pienamente dimostrate l’effettiva esistenza e la gravità di tali rischi e prima che subentrino più avanzate e risolutive tecniche di contrasto</w:t>
      </w:r>
      <w:r w:rsidR="00E93DDA">
        <w:rPr>
          <w:rStyle w:val="Rimandonotaapidipagina"/>
        </w:rPr>
        <w:footnoteReference w:id="35"/>
      </w:r>
      <w:r w:rsidR="00331C05" w:rsidRPr="00DE0E1F">
        <w:t>.</w:t>
      </w:r>
    </w:p>
    <w:p w14:paraId="3CD6CEC0" w14:textId="40FA1723" w:rsidR="00063D55" w:rsidRDefault="00475244" w:rsidP="00063D55">
      <w:pPr>
        <w:spacing w:line="360" w:lineRule="auto"/>
        <w:ind w:firstLine="851"/>
        <w:jc w:val="both"/>
      </w:pPr>
      <w:r>
        <w:t>Ess</w:t>
      </w:r>
      <w:r w:rsidR="00063D55" w:rsidRPr="00617BED">
        <w:t>o consente</w:t>
      </w:r>
      <w:r>
        <w:t>,</w:t>
      </w:r>
      <w:r w:rsidR="00063D55" w:rsidRPr="00617BED">
        <w:t xml:space="preserve"> quindi</w:t>
      </w:r>
      <w:r>
        <w:t>,</w:t>
      </w:r>
      <w:r w:rsidR="00063D55" w:rsidRPr="00617BED">
        <w:t xml:space="preserve"> di adottare</w:t>
      </w:r>
      <w:r w:rsidR="00BB61A7" w:rsidRPr="00BB61A7">
        <w:t xml:space="preserve"> </w:t>
      </w:r>
      <w:r w:rsidR="00BB61A7" w:rsidRPr="00617BED">
        <w:t>misure di protezione</w:t>
      </w:r>
      <w:r w:rsidR="00BB61A7">
        <w:t xml:space="preserve"> anche atipiche e attagliate al</w:t>
      </w:r>
      <w:r w:rsidR="00EB0599">
        <w:t xml:space="preserve"> caso</w:t>
      </w:r>
      <w:r w:rsidR="00BB61A7">
        <w:t xml:space="preserve"> </w:t>
      </w:r>
      <w:r w:rsidR="00EB0599">
        <w:t>concreto</w:t>
      </w:r>
      <w:r w:rsidR="00BB61A7">
        <w:t>,</w:t>
      </w:r>
      <w:r w:rsidR="00063D55" w:rsidRPr="00617BED">
        <w:t xml:space="preserve"> sulla base di conoscenze scientifiche ancora lacunose</w:t>
      </w:r>
      <w:r w:rsidR="00BB61A7">
        <w:t xml:space="preserve"> </w:t>
      </w:r>
      <w:r w:rsidR="00063D55" w:rsidRPr="00617BED">
        <w:t>e nel rispetto del principio di proporzionalità</w:t>
      </w:r>
      <w:r w:rsidR="00063D55">
        <w:t>,</w:t>
      </w:r>
      <w:r w:rsidR="00063D55" w:rsidRPr="00617BED">
        <w:t xml:space="preserve"> inteso nella sua triplice dimensione di idoneità, necessarietà e proporzionalità in senso stretto</w:t>
      </w:r>
      <w:r w:rsidR="00063D55">
        <w:rPr>
          <w:rStyle w:val="Rimandonotaapidipagina"/>
        </w:rPr>
        <w:footnoteReference w:id="36"/>
      </w:r>
      <w:r w:rsidR="00063D55" w:rsidRPr="00617BED">
        <w:t>.</w:t>
      </w:r>
    </w:p>
    <w:p w14:paraId="342EAA64" w14:textId="73DF4BD8" w:rsidR="0002298A" w:rsidRDefault="00EB0599" w:rsidP="0081697D">
      <w:pPr>
        <w:spacing w:line="360" w:lineRule="auto"/>
        <w:ind w:firstLine="851"/>
        <w:jc w:val="both"/>
      </w:pPr>
      <w:r>
        <w:t>Tutto c</w:t>
      </w:r>
      <w:r w:rsidR="0081697D">
        <w:t>iò</w:t>
      </w:r>
      <w:r w:rsidR="00BB61A7">
        <w:t xml:space="preserve"> presuppone </w:t>
      </w:r>
      <w:r w:rsidR="0081697D">
        <w:t>una compiuta valut</w:t>
      </w:r>
      <w:r w:rsidR="0002298A" w:rsidRPr="00617BED">
        <w:t>azione d</w:t>
      </w:r>
      <w:r w:rsidR="00BB61A7">
        <w:t>egl</w:t>
      </w:r>
      <w:r w:rsidR="0002298A" w:rsidRPr="00617BED">
        <w:t>i effetti potenzialmente negativi</w:t>
      </w:r>
      <w:r w:rsidR="0002298A">
        <w:t>,</w:t>
      </w:r>
      <w:r w:rsidR="0002298A" w:rsidRPr="00617BED">
        <w:t xml:space="preserve"> </w:t>
      </w:r>
      <w:r w:rsidR="0002298A">
        <w:t>ch</w:t>
      </w:r>
      <w:r w:rsidR="0002298A" w:rsidRPr="00617BED">
        <w:t xml:space="preserve">e </w:t>
      </w:r>
      <w:r w:rsidR="00BB61A7">
        <w:t>si realizza</w:t>
      </w:r>
      <w:r w:rsidR="0002298A" w:rsidRPr="00617BED">
        <w:t xml:space="preserve">, essenzialmente, </w:t>
      </w:r>
      <w:r w:rsidR="0081697D">
        <w:t>attraverso un proce</w:t>
      </w:r>
      <w:r w:rsidR="003C5048">
        <w:t>diment</w:t>
      </w:r>
      <w:r w:rsidR="0081697D">
        <w:t xml:space="preserve">o </w:t>
      </w:r>
      <w:r w:rsidR="00D8490C">
        <w:t>b</w:t>
      </w:r>
      <w:r w:rsidR="003C5048">
        <w:t>i</w:t>
      </w:r>
      <w:r w:rsidR="00BB61A7">
        <w:t>fas</w:t>
      </w:r>
      <w:r w:rsidR="0002298A" w:rsidRPr="00617BED">
        <w:t>i</w:t>
      </w:r>
      <w:r w:rsidR="003C5048">
        <w:t xml:space="preserve">co </w:t>
      </w:r>
      <w:r>
        <w:t xml:space="preserve">improntato </w:t>
      </w:r>
      <w:r w:rsidR="0091279D">
        <w:t xml:space="preserve">prima </w:t>
      </w:r>
      <w:r w:rsidR="0046330F">
        <w:t>su</w:t>
      </w:r>
      <w:r>
        <w:t>l</w:t>
      </w:r>
      <w:r w:rsidR="0002298A" w:rsidRPr="00617BED">
        <w:t>l’i</w:t>
      </w:r>
      <w:r w:rsidR="0091279D">
        <w:t>ndividua</w:t>
      </w:r>
      <w:r w:rsidR="0002298A" w:rsidRPr="00617BED">
        <w:t xml:space="preserve">zione </w:t>
      </w:r>
      <w:r w:rsidR="00D8490C">
        <w:t>e</w:t>
      </w:r>
      <w:r w:rsidR="006A2C3F">
        <w:t xml:space="preserve"> caratterizzazione</w:t>
      </w:r>
      <w:r w:rsidR="0091279D">
        <w:t xml:space="preserve"> </w:t>
      </w:r>
      <w:r w:rsidR="006A2C3F">
        <w:t>de</w:t>
      </w:r>
      <w:r w:rsidR="006A2C3F" w:rsidRPr="00617BED">
        <w:t>l rischio</w:t>
      </w:r>
      <w:r w:rsidR="006A2C3F">
        <w:t xml:space="preserve"> e </w:t>
      </w:r>
      <w:r>
        <w:t>d</w:t>
      </w:r>
      <w:r w:rsidR="0091279D">
        <w:t>opo</w:t>
      </w:r>
      <w:r>
        <w:t xml:space="preserve"> </w:t>
      </w:r>
      <w:r w:rsidR="0046330F">
        <w:t>su</w:t>
      </w:r>
      <w:r>
        <w:t>l</w:t>
      </w:r>
      <w:r w:rsidR="00D8490C">
        <w:t>la</w:t>
      </w:r>
      <w:r w:rsidR="0081697D">
        <w:t xml:space="preserve"> </w:t>
      </w:r>
      <w:r w:rsidR="006A2C3F">
        <w:t xml:space="preserve">sua </w:t>
      </w:r>
      <w:r w:rsidR="0091279D">
        <w:t>gestione</w:t>
      </w:r>
      <w:r w:rsidR="0002298A" w:rsidRPr="00617BED">
        <w:t>.</w:t>
      </w:r>
    </w:p>
    <w:p w14:paraId="54123D9D" w14:textId="3F6801EC" w:rsidR="0002298A" w:rsidRDefault="006E6497" w:rsidP="006E6497">
      <w:pPr>
        <w:spacing w:line="360" w:lineRule="auto"/>
        <w:ind w:firstLine="851"/>
        <w:jc w:val="both"/>
      </w:pPr>
      <w:r>
        <w:t>Detto procedimento è</w:t>
      </w:r>
      <w:r w:rsidR="006A2C3F">
        <w:t xml:space="preserve"> di</w:t>
      </w:r>
      <w:r w:rsidR="00980EB3">
        <w:t xml:space="preserve"> </w:t>
      </w:r>
      <w:r w:rsidR="006A2C3F">
        <w:t xml:space="preserve">stretta </w:t>
      </w:r>
      <w:r w:rsidR="0081697D">
        <w:t xml:space="preserve">natura </w:t>
      </w:r>
      <w:r w:rsidR="0002298A" w:rsidRPr="00617BED">
        <w:t>scientific</w:t>
      </w:r>
      <w:r w:rsidR="0081697D">
        <w:t>a</w:t>
      </w:r>
      <w:r w:rsidR="003C5048">
        <w:t xml:space="preserve">, </w:t>
      </w:r>
      <w:r w:rsidR="00D8490C">
        <w:t>si</w:t>
      </w:r>
      <w:r w:rsidR="003C5048">
        <w:t>c</w:t>
      </w:r>
      <w:r w:rsidR="00D8490C">
        <w:t>c</w:t>
      </w:r>
      <w:r w:rsidR="003C5048">
        <w:t>h</w:t>
      </w:r>
      <w:r w:rsidR="00D8490C">
        <w:t>é</w:t>
      </w:r>
      <w:r w:rsidR="0002298A" w:rsidRPr="00617BED">
        <w:t xml:space="preserve"> </w:t>
      </w:r>
      <w:r w:rsidR="0081697D" w:rsidRPr="00617BED">
        <w:t>«</w:t>
      </w:r>
      <w:r w:rsidR="0002298A" w:rsidRPr="00617BED">
        <w:t>deve necessariamente spettare a</w:t>
      </w:r>
      <w:r w:rsidR="0002298A">
        <w:t>d</w:t>
      </w:r>
      <w:r w:rsidR="0002298A" w:rsidRPr="00617BED">
        <w:t xml:space="preserve"> esperti scientifici, </w:t>
      </w:r>
      <w:r w:rsidR="0002298A">
        <w:t>cioè agli scienziati</w:t>
      </w:r>
      <w:r w:rsidR="0002298A" w:rsidRPr="00617BED">
        <w:t>»</w:t>
      </w:r>
      <w:r w:rsidR="0002298A">
        <w:t>.</w:t>
      </w:r>
    </w:p>
    <w:p w14:paraId="790F1E81" w14:textId="12388404" w:rsidR="0002298A" w:rsidRDefault="00D8490C" w:rsidP="0002298A">
      <w:pPr>
        <w:spacing w:line="360" w:lineRule="auto"/>
        <w:ind w:firstLine="851"/>
        <w:jc w:val="both"/>
      </w:pPr>
      <w:r>
        <w:t>Da q</w:t>
      </w:r>
      <w:r w:rsidR="0002298A">
        <w:t>uest’affermazione</w:t>
      </w:r>
      <w:r w:rsidR="003C5048">
        <w:t xml:space="preserve"> della</w:t>
      </w:r>
      <w:r w:rsidR="0002298A">
        <w:t xml:space="preserve"> giurisprudenza </w:t>
      </w:r>
      <w:r>
        <w:t>consegue</w:t>
      </w:r>
      <w:r w:rsidR="003C5048">
        <w:t xml:space="preserve"> </w:t>
      </w:r>
      <w:r>
        <w:t>l</w:t>
      </w:r>
      <w:r w:rsidR="0002298A">
        <w:t xml:space="preserve">a natura </w:t>
      </w:r>
      <w:r w:rsidR="006E6497">
        <w:t xml:space="preserve">tecnico-discrezionale </w:t>
      </w:r>
      <w:r w:rsidR="0002298A">
        <w:t>dell’attività</w:t>
      </w:r>
      <w:r w:rsidR="006E6497">
        <w:t xml:space="preserve"> amministrativa di valutazione del rischio</w:t>
      </w:r>
      <w:r w:rsidR="008E11F9">
        <w:rPr>
          <w:rStyle w:val="Rimandonotaapidipagina"/>
        </w:rPr>
        <w:footnoteReference w:id="37"/>
      </w:r>
      <w:r w:rsidR="0002298A">
        <w:t xml:space="preserve">, </w:t>
      </w:r>
      <w:r>
        <w:t>nei cui confronti</w:t>
      </w:r>
      <w:r w:rsidR="0002298A">
        <w:t xml:space="preserve"> </w:t>
      </w:r>
      <w:r w:rsidR="0002298A" w:rsidRPr="00CF12F0">
        <w:t xml:space="preserve">il giudice </w:t>
      </w:r>
      <w:r w:rsidR="0002298A">
        <w:t>deve</w:t>
      </w:r>
      <w:r w:rsidR="0002298A" w:rsidRPr="00CF12F0">
        <w:t xml:space="preserve"> limitarsi a</w:t>
      </w:r>
      <w:r w:rsidR="006E6497">
        <w:t>d un</w:t>
      </w:r>
      <w:r w:rsidR="0002298A" w:rsidRPr="00CF12F0">
        <w:t xml:space="preserve"> controllo formale ed estrinseco</w:t>
      </w:r>
      <w:r w:rsidR="0002298A">
        <w:t>,</w:t>
      </w:r>
      <w:r w:rsidR="0002298A" w:rsidRPr="00CF12F0">
        <w:t xml:space="preserve"> s</w:t>
      </w:r>
      <w:r w:rsidR="0002298A">
        <w:t>alvo</w:t>
      </w:r>
      <w:r w:rsidR="0002298A" w:rsidRPr="00CF12F0">
        <w:t xml:space="preserve"> non emergano </w:t>
      </w:r>
      <w:r w:rsidR="0002298A">
        <w:t>indici</w:t>
      </w:r>
      <w:r w:rsidR="0002298A" w:rsidRPr="00CF12F0">
        <w:t xml:space="preserve"> tali da giustificare </w:t>
      </w:r>
      <w:r w:rsidR="0002298A" w:rsidRPr="00CF12F0">
        <w:lastRenderedPageBreak/>
        <w:t>una verifica d</w:t>
      </w:r>
      <w:r w:rsidR="0002298A">
        <w:t xml:space="preserve">i </w:t>
      </w:r>
      <w:r w:rsidR="0002298A" w:rsidRPr="00CF12F0">
        <w:t>attendibilità delle operazioni tecniche</w:t>
      </w:r>
      <w:r w:rsidR="0002298A">
        <w:t>,</w:t>
      </w:r>
      <w:r w:rsidR="0002298A" w:rsidRPr="00CF12F0">
        <w:t xml:space="preserve"> sotto il profilo della loro correttezza quanto al criterio tecnico e al procedimento applicativo</w:t>
      </w:r>
      <w:r w:rsidR="0002298A">
        <w:rPr>
          <w:rStyle w:val="Rimandonotaapidipagina"/>
        </w:rPr>
        <w:footnoteReference w:id="38"/>
      </w:r>
      <w:r w:rsidR="0002298A" w:rsidRPr="00CF12F0">
        <w:t>.</w:t>
      </w:r>
    </w:p>
    <w:p w14:paraId="39AF10AB" w14:textId="28142DF8" w:rsidR="0002298A" w:rsidRDefault="006E6497" w:rsidP="0002298A">
      <w:pPr>
        <w:spacing w:line="360" w:lineRule="auto"/>
        <w:ind w:firstLine="851"/>
        <w:jc w:val="both"/>
        <w:rPr>
          <w:iCs/>
        </w:rPr>
      </w:pPr>
      <w:r>
        <w:t>Tanto sommariamente espresso, deve segnalarsi che u</w:t>
      </w:r>
      <w:r w:rsidR="00EB0599">
        <w:t>n contrasto tra giurisprudenza interna e</w:t>
      </w:r>
      <w:r>
        <w:t>d</w:t>
      </w:r>
      <w:r w:rsidR="00EB0599">
        <w:t xml:space="preserve"> europea potrebbe profilarsi </w:t>
      </w:r>
      <w:r w:rsidR="00D83282">
        <w:t>quan</w:t>
      </w:r>
      <w:r w:rsidR="00EB0599">
        <w:t>t</w:t>
      </w:r>
      <w:r w:rsidR="0061635B">
        <w:t xml:space="preserve">o al livello di conoscenza del rischio </w:t>
      </w:r>
      <w:r w:rsidR="00EB0599">
        <w:rPr>
          <w:iCs/>
        </w:rPr>
        <w:t>richiest</w:t>
      </w:r>
      <w:r w:rsidR="0061635B">
        <w:rPr>
          <w:iCs/>
        </w:rPr>
        <w:t xml:space="preserve">o </w:t>
      </w:r>
      <w:r w:rsidR="00EB0599">
        <w:rPr>
          <w:iCs/>
        </w:rPr>
        <w:t xml:space="preserve">per </w:t>
      </w:r>
      <w:r w:rsidR="0061635B">
        <w:rPr>
          <w:iCs/>
        </w:rPr>
        <w:t>l’adozione delle misure di protezione</w:t>
      </w:r>
      <w:r w:rsidR="0002298A">
        <w:rPr>
          <w:iCs/>
        </w:rPr>
        <w:t>.</w:t>
      </w:r>
    </w:p>
    <w:p w14:paraId="35BF1E9B" w14:textId="6D8C3E10" w:rsidR="0075432F" w:rsidRDefault="00D8490C" w:rsidP="0075432F">
      <w:pPr>
        <w:spacing w:line="360" w:lineRule="auto"/>
        <w:ind w:firstLine="851"/>
        <w:jc w:val="both"/>
      </w:pPr>
      <w:r>
        <w:t>Già s</w:t>
      </w:r>
      <w:r w:rsidR="0075432F">
        <w:t>i è detto c</w:t>
      </w:r>
      <w:r w:rsidR="00EB0599">
        <w:t>om</w:t>
      </w:r>
      <w:r w:rsidR="0075432F">
        <w:t>e, o</w:t>
      </w:r>
      <w:r w:rsidR="0075432F" w:rsidRPr="00DE0E1F">
        <w:t>gni qual volta i</w:t>
      </w:r>
      <w:r>
        <w:t>l</w:t>
      </w:r>
      <w:r w:rsidR="0075432F" w:rsidRPr="00DE0E1F">
        <w:t xml:space="preserve"> rischi</w:t>
      </w:r>
      <w:r>
        <w:t>o</w:t>
      </w:r>
      <w:r w:rsidR="0075432F" w:rsidRPr="00DE0E1F">
        <w:t xml:space="preserve"> indott</w:t>
      </w:r>
      <w:r>
        <w:t>o</w:t>
      </w:r>
      <w:r w:rsidR="0075432F" w:rsidRPr="00DE0E1F">
        <w:t xml:space="preserve"> da un’attività </w:t>
      </w:r>
      <w:r w:rsidR="0075432F">
        <w:t xml:space="preserve">utile </w:t>
      </w:r>
      <w:r w:rsidR="0075432F" w:rsidRPr="00DE0E1F">
        <w:t>potenzialmente pericolosa</w:t>
      </w:r>
      <w:r w:rsidR="0075432F" w:rsidRPr="00FA5AFB">
        <w:t xml:space="preserve"> </w:t>
      </w:r>
      <w:r w:rsidR="0075432F" w:rsidRPr="00DE0E1F">
        <w:t>non sia conosci</w:t>
      </w:r>
      <w:r w:rsidR="0075432F">
        <w:t>bil</w:t>
      </w:r>
      <w:r w:rsidR="00356D32">
        <w:t>e</w:t>
      </w:r>
      <w:r w:rsidR="0075432F" w:rsidRPr="00DE0E1F">
        <w:t xml:space="preserve"> con certezza, l’azione dei pubblici poteri de</w:t>
      </w:r>
      <w:r w:rsidR="00EB0599">
        <w:t>bba</w:t>
      </w:r>
      <w:r w:rsidR="0075432F" w:rsidRPr="00DE0E1F">
        <w:t xml:space="preserve"> </w:t>
      </w:r>
      <w:r w:rsidR="00980EB3">
        <w:t>potersi</w:t>
      </w:r>
      <w:r w:rsidR="001971D8">
        <w:t xml:space="preserve"> </w:t>
      </w:r>
      <w:r>
        <w:t>risolve</w:t>
      </w:r>
      <w:r w:rsidR="00980EB3">
        <w:t>re</w:t>
      </w:r>
      <w:r w:rsidR="0075432F" w:rsidRPr="00DE0E1F">
        <w:t xml:space="preserve"> in una prevenzione anticipata rispetto al consolidamento delle conoscenze scientifiche</w:t>
      </w:r>
      <w:r w:rsidR="0075432F">
        <w:rPr>
          <w:rStyle w:val="Rimandonotaapidipagina"/>
        </w:rPr>
        <w:footnoteReference w:id="39"/>
      </w:r>
      <w:r w:rsidR="0075432F" w:rsidRPr="00DE0E1F">
        <w:t>.</w:t>
      </w:r>
    </w:p>
    <w:p w14:paraId="5D9CA5D1" w14:textId="5F0E36AE" w:rsidR="00601E72" w:rsidRDefault="00AB780C" w:rsidP="00AB780C">
      <w:pPr>
        <w:spacing w:line="360" w:lineRule="auto"/>
        <w:ind w:firstLine="851"/>
        <w:jc w:val="both"/>
      </w:pPr>
      <w:r>
        <w:rPr>
          <w:iCs/>
        </w:rPr>
        <w:t xml:space="preserve">Condizione necessaria </w:t>
      </w:r>
      <w:r w:rsidR="00980EB3">
        <w:rPr>
          <w:iCs/>
        </w:rPr>
        <w:t>per</w:t>
      </w:r>
      <w:r w:rsidR="00EB0599">
        <w:rPr>
          <w:iCs/>
        </w:rPr>
        <w:t>ché</w:t>
      </w:r>
      <w:r w:rsidR="00980EB3">
        <w:rPr>
          <w:iCs/>
        </w:rPr>
        <w:t xml:space="preserve"> </w:t>
      </w:r>
      <w:r w:rsidR="00EB0599">
        <w:t>la misura di prevenzione s</w:t>
      </w:r>
      <w:r w:rsidR="00EB0599">
        <w:rPr>
          <w:iCs/>
        </w:rPr>
        <w:t>i</w:t>
      </w:r>
      <w:r w:rsidR="00980EB3">
        <w:rPr>
          <w:iCs/>
        </w:rPr>
        <w:t>a</w:t>
      </w:r>
      <w:r w:rsidR="001971D8">
        <w:rPr>
          <w:iCs/>
        </w:rPr>
        <w:t xml:space="preserve"> legittim</w:t>
      </w:r>
      <w:r w:rsidR="00EB0599">
        <w:rPr>
          <w:iCs/>
        </w:rPr>
        <w:t xml:space="preserve">a </w:t>
      </w:r>
      <w:r w:rsidR="001971D8">
        <w:rPr>
          <w:iCs/>
        </w:rPr>
        <w:t xml:space="preserve">è, </w:t>
      </w:r>
      <w:r w:rsidR="001971D8">
        <w:t xml:space="preserve">dunque, che essa </w:t>
      </w:r>
      <w:r w:rsidR="00BD7694">
        <w:t>sia preceduta</w:t>
      </w:r>
      <w:r>
        <w:t xml:space="preserve"> </w:t>
      </w:r>
      <w:r w:rsidR="001971D8">
        <w:t>d</w:t>
      </w:r>
      <w:r w:rsidR="00BD7694">
        <w:t>a</w:t>
      </w:r>
      <w:r w:rsidR="001971D8">
        <w:t xml:space="preserve"> </w:t>
      </w:r>
      <w:r>
        <w:t>un’a</w:t>
      </w:r>
      <w:r w:rsidR="001971D8">
        <w:t>t</w:t>
      </w:r>
      <w:r>
        <w:t>t</w:t>
      </w:r>
      <w:r w:rsidR="001971D8">
        <w:t>ent</w:t>
      </w:r>
      <w:r>
        <w:t>a</w:t>
      </w:r>
      <w:r w:rsidR="00BD7694">
        <w:t xml:space="preserve"> e motivata</w:t>
      </w:r>
      <w:r>
        <w:t xml:space="preserve"> </w:t>
      </w:r>
      <w:r w:rsidR="001971D8">
        <w:t>valuta</w:t>
      </w:r>
      <w:r>
        <w:t xml:space="preserve">zione circa </w:t>
      </w:r>
      <w:r w:rsidRPr="00617BED">
        <w:t>«la possibilità del verificarsi e l’eventuale gravità del pericolo sull’ambiente o sulla salute di una popolazione data, compresa la portata dei possibili danni, la persistenza, la reversibilità e gli effetti ritardati»</w:t>
      </w:r>
      <w:r>
        <w:rPr>
          <w:rStyle w:val="Rimandonotaapidipagina"/>
        </w:rPr>
        <w:footnoteReference w:id="40"/>
      </w:r>
      <w:r w:rsidR="001971D8">
        <w:t>;</w:t>
      </w:r>
      <w:r>
        <w:t xml:space="preserve"> </w:t>
      </w:r>
      <w:r w:rsidR="001971D8">
        <w:t xml:space="preserve">valutazione da effettuarsi </w:t>
      </w:r>
      <w:r w:rsidR="0075432F">
        <w:t>su</w:t>
      </w:r>
      <w:r>
        <w:t>lla scorta de</w:t>
      </w:r>
      <w:r w:rsidR="0075432F">
        <w:t xml:space="preserve">i dati e </w:t>
      </w:r>
      <w:r>
        <w:t>de</w:t>
      </w:r>
      <w:r w:rsidR="0075432F">
        <w:t xml:space="preserve">gli elementi </w:t>
      </w:r>
      <w:r w:rsidR="00601E72" w:rsidRPr="00237050">
        <w:t xml:space="preserve">“attualmente” e </w:t>
      </w:r>
      <w:r w:rsidR="00601E72" w:rsidRPr="00617BED">
        <w:t>“progressivamente” disponibili</w:t>
      </w:r>
      <w:r>
        <w:t>.</w:t>
      </w:r>
    </w:p>
    <w:p w14:paraId="18382D7E" w14:textId="252BEE53" w:rsidR="00BD7694" w:rsidRDefault="00EB0599" w:rsidP="00D8490C">
      <w:pPr>
        <w:spacing w:line="360" w:lineRule="auto"/>
        <w:ind w:firstLine="851"/>
        <w:jc w:val="both"/>
        <w:rPr>
          <w:iCs/>
        </w:rPr>
      </w:pPr>
      <w:r>
        <w:rPr>
          <w:iCs/>
        </w:rPr>
        <w:t xml:space="preserve">Per le misure “a regime”, la </w:t>
      </w:r>
      <w:r w:rsidR="006D3F98">
        <w:rPr>
          <w:iCs/>
        </w:rPr>
        <w:t xml:space="preserve">detta </w:t>
      </w:r>
      <w:r>
        <w:rPr>
          <w:iCs/>
        </w:rPr>
        <w:t xml:space="preserve">valutazione va operata sulla base dei criteri di ragionevolezza e proporzionalità, a differenza di quanto avviene per </w:t>
      </w:r>
      <w:r w:rsidR="00D8490C">
        <w:rPr>
          <w:iCs/>
        </w:rPr>
        <w:t>le misure urgenti</w:t>
      </w:r>
      <w:r>
        <w:rPr>
          <w:iCs/>
        </w:rPr>
        <w:t>, che</w:t>
      </w:r>
      <w:r w:rsidR="00D8490C">
        <w:rPr>
          <w:iCs/>
        </w:rPr>
        <w:t xml:space="preserve"> necess</w:t>
      </w:r>
      <w:r>
        <w:rPr>
          <w:iCs/>
        </w:rPr>
        <w:t>it</w:t>
      </w:r>
      <w:r w:rsidR="00D8490C">
        <w:rPr>
          <w:iCs/>
        </w:rPr>
        <w:t>a</w:t>
      </w:r>
      <w:r>
        <w:rPr>
          <w:iCs/>
        </w:rPr>
        <w:t>no del</w:t>
      </w:r>
      <w:r w:rsidR="00D8490C">
        <w:rPr>
          <w:iCs/>
        </w:rPr>
        <w:t>la dimostrazione, oltre che dell’urgenza, anche dell’esistenza di una situazione tale da comportare un rischio non soltanto «grave», ma anche «manifesto» per la salute o per l’ambiente</w:t>
      </w:r>
      <w:r w:rsidR="00D8490C">
        <w:rPr>
          <w:rStyle w:val="Rimandonotaapidipagina"/>
          <w:iCs/>
        </w:rPr>
        <w:footnoteReference w:id="41"/>
      </w:r>
      <w:r w:rsidR="00BD7694">
        <w:rPr>
          <w:iCs/>
        </w:rPr>
        <w:t>.</w:t>
      </w:r>
    </w:p>
    <w:p w14:paraId="4B018448" w14:textId="69C89745" w:rsidR="00993D61" w:rsidRPr="00601E72" w:rsidRDefault="00BD7694" w:rsidP="00601E72">
      <w:pPr>
        <w:spacing w:line="360" w:lineRule="auto"/>
        <w:ind w:firstLine="851"/>
        <w:jc w:val="both"/>
      </w:pPr>
      <w:r>
        <w:rPr>
          <w:iCs/>
        </w:rPr>
        <w:t xml:space="preserve">Il punto critico </w:t>
      </w:r>
      <w:r w:rsidR="0075432F">
        <w:rPr>
          <w:iCs/>
        </w:rPr>
        <w:t>è che</w:t>
      </w:r>
      <w:r w:rsidR="002665B9">
        <w:rPr>
          <w:iCs/>
        </w:rPr>
        <w:t>,</w:t>
      </w:r>
      <w:r w:rsidR="00D8490C">
        <w:rPr>
          <w:iCs/>
        </w:rPr>
        <w:t xml:space="preserve"> secondo</w:t>
      </w:r>
      <w:r w:rsidR="00601E72">
        <w:rPr>
          <w:iCs/>
        </w:rPr>
        <w:t xml:space="preserve"> la giurisprudenza </w:t>
      </w:r>
      <w:r w:rsidR="002665B9">
        <w:rPr>
          <w:iCs/>
        </w:rPr>
        <w:t>intern</w:t>
      </w:r>
      <w:r w:rsidR="00601E72">
        <w:rPr>
          <w:iCs/>
        </w:rPr>
        <w:t>a</w:t>
      </w:r>
      <w:r w:rsidR="002665B9">
        <w:rPr>
          <w:iCs/>
        </w:rPr>
        <w:t>,</w:t>
      </w:r>
      <w:r w:rsidR="00535A1F">
        <w:rPr>
          <w:iCs/>
        </w:rPr>
        <w:t xml:space="preserve"> </w:t>
      </w:r>
      <w:r w:rsidR="001971D8">
        <w:rPr>
          <w:iCs/>
        </w:rPr>
        <w:t xml:space="preserve">la conoscenza </w:t>
      </w:r>
      <w:r w:rsidR="001971D8">
        <w:t>de</w:t>
      </w:r>
      <w:r w:rsidR="001971D8" w:rsidRPr="00DE0E1F">
        <w:t xml:space="preserve">ll’esistenza </w:t>
      </w:r>
      <w:r w:rsidR="001971D8">
        <w:t>e</w:t>
      </w:r>
      <w:r w:rsidR="001971D8" w:rsidRPr="00DE0E1F">
        <w:t xml:space="preserve"> </w:t>
      </w:r>
      <w:r w:rsidR="001971D8">
        <w:t>de</w:t>
      </w:r>
      <w:r w:rsidR="001971D8" w:rsidRPr="00DE0E1F">
        <w:t>ll</w:t>
      </w:r>
      <w:r w:rsidR="001971D8">
        <w:t>’entità</w:t>
      </w:r>
      <w:r w:rsidR="001971D8" w:rsidRPr="00DE0E1F">
        <w:t xml:space="preserve"> del</w:t>
      </w:r>
      <w:r w:rsidR="001971D8">
        <w:t xml:space="preserve"> rischio,</w:t>
      </w:r>
      <w:r w:rsidR="001971D8">
        <w:rPr>
          <w:iCs/>
        </w:rPr>
        <w:t xml:space="preserve"> </w:t>
      </w:r>
      <w:r w:rsidR="00AB780C">
        <w:rPr>
          <w:iCs/>
        </w:rPr>
        <w:t>pur</w:t>
      </w:r>
      <w:r w:rsidR="0065211C">
        <w:rPr>
          <w:iCs/>
        </w:rPr>
        <w:t xml:space="preserve"> non richiede</w:t>
      </w:r>
      <w:r w:rsidR="00AB780C">
        <w:rPr>
          <w:iCs/>
        </w:rPr>
        <w:t>ndo</w:t>
      </w:r>
      <w:r w:rsidR="0065211C">
        <w:rPr>
          <w:iCs/>
        </w:rPr>
        <w:t xml:space="preserve"> </w:t>
      </w:r>
      <w:r w:rsidR="00D05C62">
        <w:rPr>
          <w:iCs/>
        </w:rPr>
        <w:t>un</w:t>
      </w:r>
      <w:r w:rsidR="0065211C">
        <w:rPr>
          <w:iCs/>
        </w:rPr>
        <w:t xml:space="preserve"> livello d</w:t>
      </w:r>
      <w:r w:rsidR="00D05C62">
        <w:rPr>
          <w:iCs/>
        </w:rPr>
        <w:t>i</w:t>
      </w:r>
      <w:r w:rsidR="0065211C">
        <w:rPr>
          <w:iCs/>
        </w:rPr>
        <w:t xml:space="preserve"> certezza,</w:t>
      </w:r>
      <w:r w:rsidR="00EF6A4E">
        <w:rPr>
          <w:iCs/>
        </w:rPr>
        <w:t xml:space="preserve"> non può </w:t>
      </w:r>
      <w:r w:rsidR="0065211C">
        <w:rPr>
          <w:iCs/>
        </w:rPr>
        <w:t>nemmeno arres</w:t>
      </w:r>
      <w:r w:rsidR="00EF6A4E">
        <w:rPr>
          <w:iCs/>
        </w:rPr>
        <w:t>tarsi ad</w:t>
      </w:r>
      <w:r w:rsidR="00EF6A4E" w:rsidRPr="00EF6A4E">
        <w:rPr>
          <w:iCs/>
        </w:rPr>
        <w:t xml:space="preserve"> </w:t>
      </w:r>
      <w:r w:rsidR="00EF6A4E" w:rsidRPr="00993D61">
        <w:rPr>
          <w:iCs/>
        </w:rPr>
        <w:t>un</w:t>
      </w:r>
      <w:r w:rsidR="00D05C62">
        <w:rPr>
          <w:iCs/>
        </w:rPr>
        <w:t>o st</w:t>
      </w:r>
      <w:r w:rsidR="00EF6A4E" w:rsidRPr="00993D61">
        <w:rPr>
          <w:iCs/>
        </w:rPr>
        <w:t>a</w:t>
      </w:r>
      <w:r w:rsidR="00D05C62">
        <w:rPr>
          <w:iCs/>
        </w:rPr>
        <w:t>to</w:t>
      </w:r>
      <w:r w:rsidR="00EF6A4E" w:rsidRPr="00993D61">
        <w:rPr>
          <w:iCs/>
        </w:rPr>
        <w:t xml:space="preserve"> «</w:t>
      </w:r>
      <w:r w:rsidR="00EF6A4E" w:rsidRPr="00993D61">
        <w:t>potenziale o latente</w:t>
      </w:r>
      <w:r w:rsidR="00EF6A4E" w:rsidRPr="00993D61">
        <w:rPr>
          <w:iCs/>
        </w:rPr>
        <w:t>»</w:t>
      </w:r>
      <w:r w:rsidR="00EF6A4E">
        <w:rPr>
          <w:iCs/>
        </w:rPr>
        <w:t xml:space="preserve">, </w:t>
      </w:r>
      <w:r>
        <w:rPr>
          <w:iCs/>
        </w:rPr>
        <w:t>dove</w:t>
      </w:r>
      <w:r w:rsidR="0065211C">
        <w:rPr>
          <w:iCs/>
        </w:rPr>
        <w:t xml:space="preserve">ndo </w:t>
      </w:r>
      <w:r>
        <w:rPr>
          <w:iCs/>
        </w:rPr>
        <w:t xml:space="preserve">manifestarsi </w:t>
      </w:r>
      <w:r w:rsidR="00993D61" w:rsidRPr="00993D61">
        <w:rPr>
          <w:iCs/>
        </w:rPr>
        <w:t>«indizi specifici» che, pur nell’incertezza della regola scientifica,</w:t>
      </w:r>
      <w:r w:rsidR="00993D61">
        <w:rPr>
          <w:iCs/>
        </w:rPr>
        <w:t xml:space="preserve"> </w:t>
      </w:r>
      <w:r w:rsidR="00EF6A4E">
        <w:rPr>
          <w:iCs/>
        </w:rPr>
        <w:t xml:space="preserve">permettano </w:t>
      </w:r>
      <w:r w:rsidR="00993D61" w:rsidRPr="00993D61">
        <w:rPr>
          <w:iCs/>
        </w:rPr>
        <w:t>d</w:t>
      </w:r>
      <w:r w:rsidR="001971D8">
        <w:rPr>
          <w:iCs/>
        </w:rPr>
        <w:t>’</w:t>
      </w:r>
      <w:r w:rsidR="00993D61" w:rsidRPr="00993D61">
        <w:rPr>
          <w:iCs/>
        </w:rPr>
        <w:t>individuare l’esistenza di «</w:t>
      </w:r>
      <w:r w:rsidR="00993D61" w:rsidRPr="00993D61">
        <w:t>un rischio specifico</w:t>
      </w:r>
      <w:r w:rsidR="00993D61" w:rsidRPr="00993D61">
        <w:rPr>
          <w:iCs/>
        </w:rPr>
        <w:t>»</w:t>
      </w:r>
      <w:r w:rsidR="0065211C">
        <w:rPr>
          <w:iCs/>
        </w:rPr>
        <w:t>,</w:t>
      </w:r>
      <w:r w:rsidR="00993D61" w:rsidRPr="00993D61">
        <w:rPr>
          <w:iCs/>
        </w:rPr>
        <w:t xml:space="preserve"> </w:t>
      </w:r>
      <w:r w:rsidR="00D05C62">
        <w:rPr>
          <w:iCs/>
        </w:rPr>
        <w:t xml:space="preserve">idoneo </w:t>
      </w:r>
      <w:r w:rsidR="00993D61">
        <w:rPr>
          <w:iCs/>
        </w:rPr>
        <w:t xml:space="preserve">a pregiudicare </w:t>
      </w:r>
      <w:r w:rsidR="00993D61" w:rsidRPr="00993D61">
        <w:rPr>
          <w:iCs/>
        </w:rPr>
        <w:t>«</w:t>
      </w:r>
      <w:r w:rsidR="00993D61" w:rsidRPr="00993D61">
        <w:t>in modo significativo</w:t>
      </w:r>
      <w:r w:rsidR="00993D61" w:rsidRPr="00993D61">
        <w:rPr>
          <w:iCs/>
        </w:rPr>
        <w:t>»</w:t>
      </w:r>
      <w:r w:rsidR="00993D61">
        <w:rPr>
          <w:iCs/>
        </w:rPr>
        <w:t xml:space="preserve"> </w:t>
      </w:r>
      <w:r w:rsidR="00535A1F">
        <w:rPr>
          <w:iCs/>
        </w:rPr>
        <w:t xml:space="preserve">l’interesse </w:t>
      </w:r>
      <w:r w:rsidR="00EF6A4E">
        <w:rPr>
          <w:iCs/>
        </w:rPr>
        <w:t xml:space="preserve">sostanziale </w:t>
      </w:r>
      <w:r w:rsidR="00535A1F">
        <w:rPr>
          <w:iCs/>
        </w:rPr>
        <w:t>tutelato</w:t>
      </w:r>
      <w:r w:rsidR="00993D61">
        <w:rPr>
          <w:rStyle w:val="Rimandonotaapidipagina"/>
          <w:iCs/>
        </w:rPr>
        <w:footnoteReference w:id="42"/>
      </w:r>
      <w:r w:rsidR="00993D61" w:rsidRPr="00993D61">
        <w:rPr>
          <w:iCs/>
        </w:rPr>
        <w:t>.</w:t>
      </w:r>
    </w:p>
    <w:p w14:paraId="3E23248E" w14:textId="37A0414B" w:rsidR="00BD7694" w:rsidRDefault="0079738D" w:rsidP="00D8490C">
      <w:pPr>
        <w:spacing w:line="360" w:lineRule="auto"/>
        <w:ind w:firstLine="851"/>
        <w:jc w:val="both"/>
        <w:rPr>
          <w:iCs/>
        </w:rPr>
      </w:pPr>
      <w:r>
        <w:rPr>
          <w:iCs/>
        </w:rPr>
        <w:lastRenderedPageBreak/>
        <w:t>A fronte di ciò</w:t>
      </w:r>
      <w:r w:rsidR="002E6897">
        <w:rPr>
          <w:iCs/>
        </w:rPr>
        <w:t>,</w:t>
      </w:r>
      <w:r w:rsidR="00CE27CC">
        <w:rPr>
          <w:iCs/>
        </w:rPr>
        <w:t xml:space="preserve"> </w:t>
      </w:r>
      <w:r w:rsidR="00BD7694" w:rsidRPr="00237050">
        <w:rPr>
          <w:iCs/>
        </w:rPr>
        <w:t xml:space="preserve">la </w:t>
      </w:r>
      <w:r w:rsidR="00BD7694">
        <w:rPr>
          <w:iCs/>
        </w:rPr>
        <w:t>giurisprudenza europea tende a</w:t>
      </w:r>
      <w:r w:rsidR="00BD7694" w:rsidRPr="00237050">
        <w:rPr>
          <w:iCs/>
        </w:rPr>
        <w:t xml:space="preserve"> </w:t>
      </w:r>
      <w:r w:rsidR="00BD7694">
        <w:rPr>
          <w:iCs/>
        </w:rPr>
        <w:t>negare</w:t>
      </w:r>
      <w:r w:rsidR="00BD7694" w:rsidRPr="00237050">
        <w:rPr>
          <w:iCs/>
        </w:rPr>
        <w:t xml:space="preserve"> </w:t>
      </w:r>
      <w:r w:rsidR="00BD7694">
        <w:rPr>
          <w:iCs/>
        </w:rPr>
        <w:t xml:space="preserve">l’applicabilità delle </w:t>
      </w:r>
      <w:r w:rsidR="00BD7694" w:rsidRPr="00237050">
        <w:rPr>
          <w:iCs/>
        </w:rPr>
        <w:t xml:space="preserve">misure </w:t>
      </w:r>
      <w:r w:rsidR="00BD7694">
        <w:rPr>
          <w:iCs/>
        </w:rPr>
        <w:t>restrit</w:t>
      </w:r>
      <w:r w:rsidR="00BD7694" w:rsidRPr="00237050">
        <w:rPr>
          <w:iCs/>
        </w:rPr>
        <w:t xml:space="preserve">tive </w:t>
      </w:r>
      <w:r w:rsidR="00BD7694">
        <w:rPr>
          <w:iCs/>
        </w:rPr>
        <w:t>soltanto in</w:t>
      </w:r>
      <w:r w:rsidR="00BD7694" w:rsidRPr="00237050">
        <w:rPr>
          <w:iCs/>
        </w:rPr>
        <w:t xml:space="preserve"> </w:t>
      </w:r>
      <w:r w:rsidR="00BD7694">
        <w:rPr>
          <w:iCs/>
        </w:rPr>
        <w:t xml:space="preserve">costanza </w:t>
      </w:r>
      <w:r w:rsidR="00BD7694" w:rsidRPr="00237050">
        <w:rPr>
          <w:iCs/>
        </w:rPr>
        <w:t xml:space="preserve">di </w:t>
      </w:r>
      <w:r w:rsidR="00BD7694">
        <w:rPr>
          <w:iCs/>
        </w:rPr>
        <w:t xml:space="preserve">un </w:t>
      </w:r>
      <w:r w:rsidR="00BD7694" w:rsidRPr="00237050">
        <w:rPr>
          <w:iCs/>
        </w:rPr>
        <w:t>«approccio puramente ipotetico del rischio, fondato su semplici supposizioni non ancora accertate scientificamente»</w:t>
      </w:r>
      <w:r w:rsidR="00BD7694">
        <w:rPr>
          <w:rStyle w:val="Rimandonotaapidipagina"/>
          <w:iCs/>
        </w:rPr>
        <w:footnoteReference w:id="43"/>
      </w:r>
      <w:r w:rsidR="00BD7694">
        <w:rPr>
          <w:iCs/>
        </w:rPr>
        <w:t xml:space="preserve">, </w:t>
      </w:r>
      <w:r w:rsidR="00356D32">
        <w:rPr>
          <w:iCs/>
        </w:rPr>
        <w:t>giustificandole</w:t>
      </w:r>
      <w:r w:rsidR="00BD7694">
        <w:rPr>
          <w:iCs/>
        </w:rPr>
        <w:t xml:space="preserve">, </w:t>
      </w:r>
      <w:r w:rsidR="00D83282">
        <w:rPr>
          <w:iCs/>
        </w:rPr>
        <w:t>invece</w:t>
      </w:r>
      <w:r w:rsidR="00BD7694">
        <w:rPr>
          <w:iCs/>
        </w:rPr>
        <w:t xml:space="preserve">, </w:t>
      </w:r>
      <w:r w:rsidR="00BD7694" w:rsidRPr="00237050">
        <w:rPr>
          <w:iCs/>
        </w:rPr>
        <w:t>«</w:t>
      </w:r>
      <w:r w:rsidR="00BD7694" w:rsidRPr="00374151">
        <w:rPr>
          <w:iCs/>
        </w:rPr>
        <w:t>qualora risulti impossibile determinare con certezza l’esistenza o la portata del rischio asserito a causa della natura insufficiente, non concludente o imprecisa dei risultati degli studi condotti, ma persista la probabilità di un danno reale per la salute nell’ipotesi in cui il rischio si realizz</w:t>
      </w:r>
      <w:r w:rsidR="00356D32">
        <w:rPr>
          <w:iCs/>
        </w:rPr>
        <w:t>i</w:t>
      </w:r>
      <w:r w:rsidR="00BD7694" w:rsidRPr="00374151">
        <w:rPr>
          <w:iCs/>
        </w:rPr>
        <w:t>»</w:t>
      </w:r>
      <w:r w:rsidR="00BD7694">
        <w:rPr>
          <w:rStyle w:val="Rimandonotaapidipagina"/>
          <w:iCs/>
        </w:rPr>
        <w:footnoteReference w:id="44"/>
      </w:r>
      <w:r w:rsidR="00BD7694">
        <w:rPr>
          <w:iCs/>
        </w:rPr>
        <w:t>.</w:t>
      </w:r>
    </w:p>
    <w:p w14:paraId="3B3C043B" w14:textId="50BEA5C3" w:rsidR="00DD145E" w:rsidRDefault="00D83282" w:rsidP="00B07812">
      <w:pPr>
        <w:spacing w:line="360" w:lineRule="auto"/>
        <w:ind w:firstLine="851"/>
        <w:jc w:val="both"/>
      </w:pPr>
      <w:r>
        <w:rPr>
          <w:iCs/>
        </w:rPr>
        <w:t>Sempre sotto quest’aspetto, è stato fatto inoltre notare che</w:t>
      </w:r>
      <w:r w:rsidR="006E6497">
        <w:rPr>
          <w:iCs/>
        </w:rPr>
        <w:t xml:space="preserve"> </w:t>
      </w:r>
      <w:r w:rsidR="0075432F">
        <w:rPr>
          <w:iCs/>
        </w:rPr>
        <w:t>l</w:t>
      </w:r>
      <w:r w:rsidR="0079738D">
        <w:rPr>
          <w:iCs/>
        </w:rPr>
        <w:t>’opzione interpretativ</w:t>
      </w:r>
      <w:r w:rsidR="00601E72">
        <w:rPr>
          <w:iCs/>
        </w:rPr>
        <w:t xml:space="preserve">a </w:t>
      </w:r>
      <w:r w:rsidR="0091279D">
        <w:rPr>
          <w:iCs/>
        </w:rPr>
        <w:t xml:space="preserve">assunta </w:t>
      </w:r>
      <w:r>
        <w:rPr>
          <w:iCs/>
        </w:rPr>
        <w:t>ne</w:t>
      </w:r>
      <w:r w:rsidR="0091279D">
        <w:rPr>
          <w:iCs/>
        </w:rPr>
        <w:t xml:space="preserve">l diritto </w:t>
      </w:r>
      <w:r w:rsidR="00BD7694">
        <w:rPr>
          <w:iCs/>
        </w:rPr>
        <w:t>intern</w:t>
      </w:r>
      <w:r w:rsidR="0091279D">
        <w:rPr>
          <w:iCs/>
        </w:rPr>
        <w:t>o</w:t>
      </w:r>
      <w:r w:rsidR="0075432F">
        <w:rPr>
          <w:iCs/>
        </w:rPr>
        <w:t xml:space="preserve"> </w:t>
      </w:r>
      <w:r w:rsidR="00571CE7">
        <w:rPr>
          <w:iCs/>
        </w:rPr>
        <w:t xml:space="preserve">finisce per </w:t>
      </w:r>
      <w:r w:rsidR="003F7459">
        <w:rPr>
          <w:iCs/>
        </w:rPr>
        <w:t>risulta</w:t>
      </w:r>
      <w:r w:rsidR="00571CE7">
        <w:rPr>
          <w:iCs/>
        </w:rPr>
        <w:t xml:space="preserve">re </w:t>
      </w:r>
      <w:r w:rsidR="0091279D">
        <w:rPr>
          <w:iCs/>
        </w:rPr>
        <w:t>meno</w:t>
      </w:r>
      <w:r w:rsidR="00535A1F">
        <w:rPr>
          <w:iCs/>
        </w:rPr>
        <w:t xml:space="preserve"> rigorosa </w:t>
      </w:r>
      <w:r w:rsidR="00D8490C">
        <w:rPr>
          <w:iCs/>
        </w:rPr>
        <w:t>e</w:t>
      </w:r>
      <w:r w:rsidR="00B07812">
        <w:rPr>
          <w:iCs/>
        </w:rPr>
        <w:t>d</w:t>
      </w:r>
      <w:r w:rsidR="00D8490C">
        <w:rPr>
          <w:iCs/>
        </w:rPr>
        <w:t xml:space="preserve"> </w:t>
      </w:r>
      <w:r w:rsidR="00B07812">
        <w:rPr>
          <w:iCs/>
        </w:rPr>
        <w:t>efficace</w:t>
      </w:r>
      <w:r w:rsidR="00D8490C">
        <w:rPr>
          <w:iCs/>
        </w:rPr>
        <w:t xml:space="preserve"> </w:t>
      </w:r>
      <w:r w:rsidR="00535A1F">
        <w:rPr>
          <w:iCs/>
        </w:rPr>
        <w:t>di qu</w:t>
      </w:r>
      <w:r w:rsidR="003F7459">
        <w:rPr>
          <w:iCs/>
        </w:rPr>
        <w:t>ell</w:t>
      </w:r>
      <w:r w:rsidR="00535A1F">
        <w:rPr>
          <w:iCs/>
        </w:rPr>
        <w:t>a</w:t>
      </w:r>
      <w:r w:rsidR="003F7459">
        <w:rPr>
          <w:iCs/>
        </w:rPr>
        <w:t xml:space="preserve"> </w:t>
      </w:r>
      <w:r w:rsidR="006E6497">
        <w:rPr>
          <w:iCs/>
        </w:rPr>
        <w:t xml:space="preserve">contenuta </w:t>
      </w:r>
      <w:r w:rsidR="00914A3B">
        <w:rPr>
          <w:iCs/>
        </w:rPr>
        <w:t>in atti</w:t>
      </w:r>
      <w:r w:rsidR="00914A3B" w:rsidRPr="00BD7694">
        <w:rPr>
          <w:iCs/>
        </w:rPr>
        <w:t xml:space="preserve"> </w:t>
      </w:r>
      <w:r w:rsidR="00914A3B">
        <w:rPr>
          <w:iCs/>
        </w:rPr>
        <w:t>formali d</w:t>
      </w:r>
      <w:r w:rsidR="006E6497">
        <w:rPr>
          <w:iCs/>
        </w:rPr>
        <w:t xml:space="preserve">el diritto unionale </w:t>
      </w:r>
      <w:r w:rsidR="00BD7694">
        <w:rPr>
          <w:iCs/>
        </w:rPr>
        <w:t xml:space="preserve">che prendono </w:t>
      </w:r>
      <w:r w:rsidR="00BD7694" w:rsidRPr="00993D61">
        <w:rPr>
          <w:iCs/>
        </w:rPr>
        <w:t xml:space="preserve">a riferimento il </w:t>
      </w:r>
      <w:r w:rsidR="006E6497">
        <w:rPr>
          <w:iCs/>
        </w:rPr>
        <w:t xml:space="preserve">diverso </w:t>
      </w:r>
      <w:r w:rsidR="00BD7694" w:rsidRPr="00993D61">
        <w:rPr>
          <w:iCs/>
        </w:rPr>
        <w:t xml:space="preserve">livello </w:t>
      </w:r>
      <w:proofErr w:type="spellStart"/>
      <w:r w:rsidR="00BD7694">
        <w:rPr>
          <w:iCs/>
        </w:rPr>
        <w:t>dell’</w:t>
      </w:r>
      <w:r w:rsidR="00BD7694" w:rsidRPr="001971D8">
        <w:rPr>
          <w:i/>
          <w:iCs/>
        </w:rPr>
        <w:t>as</w:t>
      </w:r>
      <w:proofErr w:type="spellEnd"/>
      <w:r w:rsidR="00BD7694" w:rsidRPr="001971D8">
        <w:rPr>
          <w:i/>
          <w:iCs/>
        </w:rPr>
        <w:t xml:space="preserve"> low </w:t>
      </w:r>
      <w:proofErr w:type="spellStart"/>
      <w:r w:rsidR="00BD7694" w:rsidRPr="001971D8">
        <w:rPr>
          <w:i/>
          <w:iCs/>
        </w:rPr>
        <w:t>as</w:t>
      </w:r>
      <w:proofErr w:type="spellEnd"/>
      <w:r w:rsidR="00BD7694" w:rsidRPr="001971D8">
        <w:rPr>
          <w:i/>
          <w:iCs/>
        </w:rPr>
        <w:t xml:space="preserve"> </w:t>
      </w:r>
      <w:proofErr w:type="spellStart"/>
      <w:r w:rsidR="00BD7694" w:rsidRPr="001971D8">
        <w:rPr>
          <w:i/>
          <w:iCs/>
        </w:rPr>
        <w:t>reasonably</w:t>
      </w:r>
      <w:proofErr w:type="spellEnd"/>
      <w:r w:rsidR="00BD7694" w:rsidRPr="001971D8">
        <w:rPr>
          <w:i/>
          <w:iCs/>
        </w:rPr>
        <w:t xml:space="preserve"> </w:t>
      </w:r>
      <w:proofErr w:type="spellStart"/>
      <w:r w:rsidR="00BD7694" w:rsidRPr="001971D8">
        <w:rPr>
          <w:i/>
          <w:iCs/>
        </w:rPr>
        <w:t>achievable</w:t>
      </w:r>
      <w:proofErr w:type="spellEnd"/>
      <w:r w:rsidR="00BD7694">
        <w:t xml:space="preserve"> (c.d. livello ALARA)</w:t>
      </w:r>
      <w:r w:rsidR="000F5A32">
        <w:rPr>
          <w:rStyle w:val="Rimandonotaapidipagina"/>
          <w:iCs/>
        </w:rPr>
        <w:footnoteReference w:id="45"/>
      </w:r>
      <w:r w:rsidR="00DD145E">
        <w:t>.</w:t>
      </w:r>
    </w:p>
    <w:p w14:paraId="62165FD8" w14:textId="3F016278" w:rsidR="006D3F98" w:rsidRDefault="00DD145E" w:rsidP="00B07812">
      <w:pPr>
        <w:spacing w:line="360" w:lineRule="auto"/>
        <w:ind w:firstLine="851"/>
        <w:jc w:val="both"/>
        <w:rPr>
          <w:iCs/>
        </w:rPr>
      </w:pPr>
      <w:r>
        <w:t>Ci si riferisce, ad esempio, al</w:t>
      </w:r>
      <w:r w:rsidR="00BD7694">
        <w:t>l</w:t>
      </w:r>
      <w:r w:rsidR="00BD7694" w:rsidRPr="00335994">
        <w:t>a risoluzione del Consiglio d’Europa del 27 maggio 2011</w:t>
      </w:r>
      <w:r w:rsidR="00746E0F">
        <w:t>,</w:t>
      </w:r>
      <w:r w:rsidR="00BD7694">
        <w:t xml:space="preserve"> in materia di</w:t>
      </w:r>
      <w:r w:rsidR="00BD7694" w:rsidRPr="00335994">
        <w:rPr>
          <w:rFonts w:ascii="Segoe UI" w:hAnsi="Segoe UI" w:cs="Segoe UI"/>
          <w:color w:val="22262A"/>
          <w:shd w:val="clear" w:color="auto" w:fill="FFFFFF"/>
        </w:rPr>
        <w:t xml:space="preserve"> </w:t>
      </w:r>
      <w:r w:rsidR="00BD7694" w:rsidRPr="00335994">
        <w:t>esposizione a campi elettromagnetici</w:t>
      </w:r>
      <w:r w:rsidR="0097353F">
        <w:rPr>
          <w:rStyle w:val="Rimandonotaapidipagina"/>
          <w:iCs/>
        </w:rPr>
        <w:footnoteReference w:id="46"/>
      </w:r>
      <w:r>
        <w:rPr>
          <w:iCs/>
        </w:rPr>
        <w:t xml:space="preserve"> e, più in generale,</w:t>
      </w:r>
      <w:r w:rsidR="00B07812">
        <w:rPr>
          <w:iCs/>
        </w:rPr>
        <w:t xml:space="preserve"> </w:t>
      </w:r>
      <w:r>
        <w:rPr>
          <w:iCs/>
        </w:rPr>
        <w:t>a</w:t>
      </w:r>
      <w:r w:rsidR="006E6497">
        <w:rPr>
          <w:iCs/>
        </w:rPr>
        <w:t>lla regola del</w:t>
      </w:r>
      <w:r w:rsidR="004020C9">
        <w:rPr>
          <w:iCs/>
        </w:rPr>
        <w:t xml:space="preserve"> c.d.</w:t>
      </w:r>
      <w:r w:rsidR="006E6497" w:rsidRPr="006E6497">
        <w:rPr>
          <w:iCs/>
        </w:rPr>
        <w:t xml:space="preserve"> </w:t>
      </w:r>
      <w:r w:rsidR="006E6497" w:rsidRPr="006D3F98">
        <w:rPr>
          <w:i/>
        </w:rPr>
        <w:t>maximin</w:t>
      </w:r>
      <w:r w:rsidR="006E6497">
        <w:rPr>
          <w:iCs/>
        </w:rPr>
        <w:t xml:space="preserve">, </w:t>
      </w:r>
      <w:r w:rsidR="00132C71">
        <w:rPr>
          <w:iCs/>
        </w:rPr>
        <w:t>secondo cui</w:t>
      </w:r>
      <w:r w:rsidR="00D157B3">
        <w:rPr>
          <w:iCs/>
        </w:rPr>
        <w:t xml:space="preserve">, </w:t>
      </w:r>
      <w:r w:rsidR="00D157B3" w:rsidRPr="006D3F98">
        <w:rPr>
          <w:iCs/>
        </w:rPr>
        <w:t>in condizioni d</w:t>
      </w:r>
      <w:r w:rsidR="00914A3B">
        <w:rPr>
          <w:iCs/>
        </w:rPr>
        <w:t>’</w:t>
      </w:r>
      <w:r w:rsidR="00D157B3" w:rsidRPr="006D3F98">
        <w:rPr>
          <w:iCs/>
        </w:rPr>
        <w:t>incertezza, «</w:t>
      </w:r>
      <w:r w:rsidR="00D157B3">
        <w:rPr>
          <w:iCs/>
        </w:rPr>
        <w:t xml:space="preserve">quando </w:t>
      </w:r>
      <w:r w:rsidR="00D157B3" w:rsidRPr="006D3F98">
        <w:rPr>
          <w:iCs/>
        </w:rPr>
        <w:t>si ha a che fare con la possibilità di esiti estremamente infausti»</w:t>
      </w:r>
      <w:r w:rsidR="004020C9">
        <w:rPr>
          <w:iCs/>
        </w:rPr>
        <w:t>,</w:t>
      </w:r>
      <w:r w:rsidR="006E6497" w:rsidRPr="006D3F98">
        <w:rPr>
          <w:iCs/>
        </w:rPr>
        <w:t xml:space="preserve"> </w:t>
      </w:r>
      <w:r w:rsidR="00132C71">
        <w:rPr>
          <w:iCs/>
        </w:rPr>
        <w:t>il decisore deve</w:t>
      </w:r>
      <w:r w:rsidR="006D3F98" w:rsidRPr="006D3F98">
        <w:rPr>
          <w:iCs/>
        </w:rPr>
        <w:t xml:space="preserve"> </w:t>
      </w:r>
      <w:r w:rsidR="00D157B3">
        <w:rPr>
          <w:iCs/>
        </w:rPr>
        <w:t xml:space="preserve">sempre </w:t>
      </w:r>
      <w:r w:rsidR="004020C9">
        <w:rPr>
          <w:iCs/>
        </w:rPr>
        <w:t xml:space="preserve">considerare </w:t>
      </w:r>
      <w:r w:rsidR="006E6497" w:rsidRPr="006D3F98">
        <w:rPr>
          <w:iCs/>
        </w:rPr>
        <w:t>«</w:t>
      </w:r>
      <w:r w:rsidR="006D3F98" w:rsidRPr="006D3F98">
        <w:rPr>
          <w:iCs/>
        </w:rPr>
        <w:t>i peggiori fra i possibili scenari</w:t>
      </w:r>
      <w:r w:rsidR="000B6ED8">
        <w:rPr>
          <w:iCs/>
        </w:rPr>
        <w:t>,</w:t>
      </w:r>
      <w:r w:rsidR="006D3F98" w:rsidRPr="006D3F98">
        <w:rPr>
          <w:iCs/>
        </w:rPr>
        <w:t xml:space="preserve"> per poi scegliere un approccio che li prevenga»</w:t>
      </w:r>
      <w:r w:rsidR="00D157B3">
        <w:rPr>
          <w:rStyle w:val="Rimandonotaapidipagina"/>
          <w:iCs/>
        </w:rPr>
        <w:footnoteReference w:id="47"/>
      </w:r>
      <w:r w:rsidR="006D3F98">
        <w:rPr>
          <w:iCs/>
        </w:rPr>
        <w:t>.</w:t>
      </w:r>
    </w:p>
    <w:p w14:paraId="33C01311" w14:textId="77777777" w:rsidR="00A4027F" w:rsidRDefault="00A4027F" w:rsidP="00B07812">
      <w:pPr>
        <w:spacing w:line="360" w:lineRule="auto"/>
        <w:ind w:firstLine="851"/>
        <w:jc w:val="both"/>
        <w:rPr>
          <w:iCs/>
        </w:rPr>
      </w:pPr>
    </w:p>
    <w:p w14:paraId="55C1E292" w14:textId="77777777" w:rsidR="00A4027F" w:rsidRDefault="00A4027F" w:rsidP="00B07812">
      <w:pPr>
        <w:spacing w:line="360" w:lineRule="auto"/>
        <w:ind w:firstLine="851"/>
        <w:jc w:val="both"/>
        <w:rPr>
          <w:iCs/>
        </w:rPr>
      </w:pPr>
    </w:p>
    <w:p w14:paraId="39819F1D" w14:textId="77777777" w:rsidR="00A4027F" w:rsidRDefault="00A4027F" w:rsidP="00B07812">
      <w:pPr>
        <w:spacing w:line="360" w:lineRule="auto"/>
        <w:ind w:firstLine="851"/>
        <w:jc w:val="both"/>
        <w:rPr>
          <w:iCs/>
        </w:rPr>
      </w:pPr>
    </w:p>
    <w:p w14:paraId="753D5495" w14:textId="77777777" w:rsidR="00A4027F" w:rsidRDefault="00A4027F" w:rsidP="00B07812">
      <w:pPr>
        <w:spacing w:line="360" w:lineRule="auto"/>
        <w:ind w:firstLine="851"/>
        <w:jc w:val="both"/>
        <w:rPr>
          <w:iCs/>
        </w:rPr>
      </w:pPr>
    </w:p>
    <w:p w14:paraId="343ED5E3" w14:textId="77777777" w:rsidR="00A4027F" w:rsidRDefault="00A4027F" w:rsidP="00B07812">
      <w:pPr>
        <w:spacing w:line="360" w:lineRule="auto"/>
        <w:ind w:firstLine="851"/>
        <w:jc w:val="both"/>
        <w:rPr>
          <w:iCs/>
        </w:rPr>
      </w:pPr>
    </w:p>
    <w:p w14:paraId="42C64F3A" w14:textId="77777777" w:rsidR="00A4027F" w:rsidRDefault="00A4027F" w:rsidP="00B07812">
      <w:pPr>
        <w:spacing w:line="360" w:lineRule="auto"/>
        <w:ind w:firstLine="851"/>
        <w:jc w:val="both"/>
        <w:rPr>
          <w:iCs/>
        </w:rPr>
      </w:pPr>
    </w:p>
    <w:p w14:paraId="6880A81A" w14:textId="77777777" w:rsidR="00A4027F" w:rsidRDefault="00A4027F" w:rsidP="00B07812">
      <w:pPr>
        <w:spacing w:line="360" w:lineRule="auto"/>
        <w:ind w:firstLine="851"/>
        <w:jc w:val="both"/>
        <w:rPr>
          <w:iCs/>
        </w:rPr>
      </w:pPr>
    </w:p>
    <w:p w14:paraId="40074AA9" w14:textId="77777777" w:rsidR="00A4027F" w:rsidRPr="00A4027F" w:rsidRDefault="00A4027F" w:rsidP="00A4027F">
      <w:pPr>
        <w:jc w:val="both"/>
        <w:rPr>
          <w:i/>
          <w:iCs/>
          <w:sz w:val="24"/>
          <w:szCs w:val="24"/>
        </w:rPr>
      </w:pPr>
      <w:r w:rsidRPr="00A4027F">
        <w:rPr>
          <w:i/>
          <w:iCs/>
          <w:sz w:val="24"/>
          <w:szCs w:val="24"/>
        </w:rPr>
        <w:t>Nicola Durante, Consigliere TAR e Presidente della Sezione Seconda del TAR Campania – Salerno</w:t>
      </w:r>
    </w:p>
    <w:p w14:paraId="6A34C9BB" w14:textId="77777777" w:rsidR="00A4027F" w:rsidRDefault="00A4027F" w:rsidP="00A4027F">
      <w:pPr>
        <w:jc w:val="both"/>
        <w:rPr>
          <w:i/>
          <w:iCs/>
          <w:sz w:val="24"/>
          <w:szCs w:val="24"/>
        </w:rPr>
      </w:pPr>
    </w:p>
    <w:p w14:paraId="72C813E0" w14:textId="0592C24D" w:rsidR="00A4027F" w:rsidRPr="00A4027F" w:rsidRDefault="00A4027F" w:rsidP="00A4027F">
      <w:pPr>
        <w:jc w:val="both"/>
        <w:rPr>
          <w:sz w:val="24"/>
          <w:szCs w:val="24"/>
        </w:rPr>
      </w:pPr>
      <w:r w:rsidRPr="00A4027F">
        <w:rPr>
          <w:i/>
          <w:iCs/>
          <w:sz w:val="24"/>
          <w:szCs w:val="24"/>
        </w:rPr>
        <w:t>Le opinioni di cui al presente contributo sono espresse dall’Autore a titolo personale; esse non impegnano l'Ufficio studi della Giustizia amministrativa, né quest'ultima quale Istituzione.</w:t>
      </w:r>
    </w:p>
    <w:p w14:paraId="52A9329B" w14:textId="77777777" w:rsidR="00A4027F" w:rsidRPr="00B07812" w:rsidRDefault="00A4027F" w:rsidP="00A4027F">
      <w:pPr>
        <w:spacing w:line="360" w:lineRule="auto"/>
        <w:ind w:firstLine="851"/>
        <w:jc w:val="both"/>
      </w:pPr>
    </w:p>
    <w:sectPr w:rsidR="00A4027F" w:rsidRPr="00B07812" w:rsidSect="00016D19">
      <w:footerReference w:type="default" r:id="rId8"/>
      <w:pgSz w:w="11906" w:h="16838"/>
      <w:pgMar w:top="1417" w:right="1134"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7A3DF" w14:textId="77777777" w:rsidR="00202E86" w:rsidRDefault="00202E86" w:rsidP="001E3CD3">
      <w:r>
        <w:separator/>
      </w:r>
    </w:p>
  </w:endnote>
  <w:endnote w:type="continuationSeparator" w:id="0">
    <w:p w14:paraId="3E7621BA" w14:textId="77777777" w:rsidR="00202E86" w:rsidRDefault="00202E86" w:rsidP="001E3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GaramondPro-Italic">
    <w:altName w:val="Cambri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Fira Sans">
    <w:altName w:val="Calibri"/>
    <w:charset w:val="00"/>
    <w:family w:val="swiss"/>
    <w:pitch w:val="variable"/>
    <w:sig w:usb0="600002FF" w:usb1="00000001" w:usb2="00000000" w:usb3="00000000" w:csb0="0000019F" w:csb1="00000000"/>
  </w:font>
  <w:font w:name="Segoe UI">
    <w:altName w:val="Arial"/>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158190"/>
      <w:docPartObj>
        <w:docPartGallery w:val="Page Numbers (Bottom of Page)"/>
        <w:docPartUnique/>
      </w:docPartObj>
    </w:sdtPr>
    <w:sdtEndPr>
      <w:rPr>
        <w:sz w:val="16"/>
        <w:szCs w:val="16"/>
      </w:rPr>
    </w:sdtEndPr>
    <w:sdtContent>
      <w:p w14:paraId="2CB4F9D2" w14:textId="1EC4DE58" w:rsidR="00000A8F" w:rsidRPr="00000A8F" w:rsidRDefault="00000A8F">
        <w:pPr>
          <w:pStyle w:val="Pidipagina"/>
          <w:jc w:val="center"/>
          <w:rPr>
            <w:sz w:val="16"/>
            <w:szCs w:val="16"/>
          </w:rPr>
        </w:pPr>
        <w:r w:rsidRPr="00000A8F">
          <w:rPr>
            <w:sz w:val="16"/>
            <w:szCs w:val="16"/>
          </w:rPr>
          <w:fldChar w:fldCharType="begin"/>
        </w:r>
        <w:r w:rsidRPr="00000A8F">
          <w:rPr>
            <w:sz w:val="16"/>
            <w:szCs w:val="16"/>
          </w:rPr>
          <w:instrText>PAGE   \* MERGEFORMAT</w:instrText>
        </w:r>
        <w:r w:rsidRPr="00000A8F">
          <w:rPr>
            <w:sz w:val="16"/>
            <w:szCs w:val="16"/>
          </w:rPr>
          <w:fldChar w:fldCharType="separate"/>
        </w:r>
        <w:r w:rsidRPr="00000A8F">
          <w:rPr>
            <w:sz w:val="16"/>
            <w:szCs w:val="16"/>
          </w:rPr>
          <w:t>2</w:t>
        </w:r>
        <w:r w:rsidRPr="00000A8F">
          <w:rPr>
            <w:sz w:val="16"/>
            <w:szCs w:val="16"/>
          </w:rPr>
          <w:fldChar w:fldCharType="end"/>
        </w:r>
      </w:p>
    </w:sdtContent>
  </w:sdt>
  <w:p w14:paraId="672D8009" w14:textId="77777777" w:rsidR="00000A8F" w:rsidRDefault="00000A8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399AD" w14:textId="77777777" w:rsidR="00202E86" w:rsidRDefault="00202E86" w:rsidP="001E3CD3">
      <w:r>
        <w:separator/>
      </w:r>
    </w:p>
  </w:footnote>
  <w:footnote w:type="continuationSeparator" w:id="0">
    <w:p w14:paraId="230F4B25" w14:textId="77777777" w:rsidR="00202E86" w:rsidRDefault="00202E86" w:rsidP="001E3CD3">
      <w:r>
        <w:continuationSeparator/>
      </w:r>
    </w:p>
  </w:footnote>
  <w:footnote w:id="1">
    <w:p w14:paraId="3725AB60" w14:textId="019C5280" w:rsidR="008A7FE3" w:rsidRDefault="00274B0E" w:rsidP="00274B0E">
      <w:pPr>
        <w:pStyle w:val="Testonotaapidipagina"/>
        <w:jc w:val="both"/>
      </w:pPr>
      <w:r w:rsidRPr="00274B0E">
        <w:rPr>
          <w:vertAlign w:val="superscript"/>
        </w:rPr>
        <w:t>(</w:t>
      </w:r>
      <w:r w:rsidR="008A7FE3" w:rsidRPr="00274B0E">
        <w:rPr>
          <w:rStyle w:val="Rimandonotaapidipagina"/>
        </w:rPr>
        <w:sym w:font="Symbol" w:char="F02A"/>
      </w:r>
      <w:r w:rsidRPr="00274B0E">
        <w:rPr>
          <w:rStyle w:val="Rimandonotaapidipagina"/>
        </w:rPr>
        <w:t>)</w:t>
      </w:r>
      <w:r w:rsidR="008A7FE3">
        <w:t xml:space="preserve"> Relazione svolta </w:t>
      </w:r>
      <w:r w:rsidRPr="00274B0E">
        <w:t>al convegno sul tema “Diritti fondamentali, certezza del diritto e iniziativa economica nella giustizia amministrativa”, organizzato a Pescara dall’Università degli studi di Teramo e dalla Camera di commercio di Chieti e Pescara, il 30 ottobre 2026</w:t>
      </w:r>
      <w:r>
        <w:t>.</w:t>
      </w:r>
    </w:p>
  </w:footnote>
  <w:footnote w:id="2">
    <w:p w14:paraId="35480AB8" w14:textId="22A68C0E" w:rsidR="00475D64" w:rsidRDefault="00475D64" w:rsidP="00475D64">
      <w:pPr>
        <w:pStyle w:val="Testonotaapidipagina"/>
        <w:jc w:val="both"/>
      </w:pPr>
      <w:r>
        <w:rPr>
          <w:rStyle w:val="Rimandonotaapidipagina"/>
        </w:rPr>
        <w:footnoteRef/>
      </w:r>
      <w:r>
        <w:t xml:space="preserve"> Si pensi all’industria pesante, alla produzione alimentare, all’approvvigionamento energetico, alla sperimentazione medica, alla trasformazione urbanistico-edilizia del territorio ed alla stessa intelligenza artificiale</w:t>
      </w:r>
      <w:r w:rsidR="00A97FDA">
        <w:t xml:space="preserve"> (i </w:t>
      </w:r>
      <w:r w:rsidR="00A97FDA" w:rsidRPr="00A97FDA">
        <w:rPr>
          <w:i/>
          <w:iCs/>
        </w:rPr>
        <w:t>data b</w:t>
      </w:r>
      <w:r w:rsidR="00A97FDA">
        <w:rPr>
          <w:i/>
          <w:iCs/>
        </w:rPr>
        <w:t>a</w:t>
      </w:r>
      <w:r w:rsidR="00A97FDA" w:rsidRPr="00A97FDA">
        <w:rPr>
          <w:i/>
          <w:iCs/>
        </w:rPr>
        <w:t>nk</w:t>
      </w:r>
      <w:r w:rsidR="00A97FDA">
        <w:t>)</w:t>
      </w:r>
      <w:r>
        <w:t>.</w:t>
      </w:r>
    </w:p>
  </w:footnote>
  <w:footnote w:id="3">
    <w:p w14:paraId="1C39AC1A" w14:textId="77777777" w:rsidR="00515728" w:rsidRDefault="00515728" w:rsidP="00515728">
      <w:pPr>
        <w:pStyle w:val="Testonotaapidipagina"/>
        <w:jc w:val="both"/>
      </w:pPr>
      <w:r>
        <w:rPr>
          <w:rStyle w:val="Rimandonotaapidipagina"/>
        </w:rPr>
        <w:footnoteRef/>
      </w:r>
      <w:r>
        <w:t xml:space="preserve"> </w:t>
      </w:r>
      <w:r w:rsidRPr="008D65FC">
        <w:t xml:space="preserve">L. Marini, </w:t>
      </w:r>
      <w:r w:rsidRPr="008D65FC">
        <w:rPr>
          <w:i/>
          <w:iCs/>
        </w:rPr>
        <w:t>Il</w:t>
      </w:r>
      <w:r>
        <w:rPr>
          <w:i/>
          <w:iCs/>
        </w:rPr>
        <w:t xml:space="preserve"> </w:t>
      </w:r>
      <w:r w:rsidRPr="008D65FC">
        <w:rPr>
          <w:i/>
          <w:iCs/>
        </w:rPr>
        <w:t>principio di precauzione nel diritto internazionale e</w:t>
      </w:r>
      <w:r>
        <w:rPr>
          <w:i/>
          <w:iCs/>
        </w:rPr>
        <w:t xml:space="preserve"> </w:t>
      </w:r>
      <w:r w:rsidRPr="008D65FC">
        <w:rPr>
          <w:i/>
          <w:iCs/>
        </w:rPr>
        <w:t xml:space="preserve">comunitario, </w:t>
      </w:r>
      <w:r w:rsidRPr="008D65FC">
        <w:t>Padova, 2004</w:t>
      </w:r>
      <w:r>
        <w:t xml:space="preserve">; </w:t>
      </w:r>
      <w:r w:rsidRPr="008D65FC">
        <w:t xml:space="preserve">F. De Leonardis, </w:t>
      </w:r>
      <w:r w:rsidRPr="008D65FC">
        <w:rPr>
          <w:i/>
          <w:iCs/>
        </w:rPr>
        <w:t>Il principio</w:t>
      </w:r>
      <w:r>
        <w:rPr>
          <w:i/>
          <w:iCs/>
        </w:rPr>
        <w:t xml:space="preserve"> </w:t>
      </w:r>
      <w:r w:rsidRPr="008D65FC">
        <w:rPr>
          <w:i/>
          <w:iCs/>
        </w:rPr>
        <w:t>di precauzione nell’amministrazione di rischio</w:t>
      </w:r>
      <w:r w:rsidRPr="008D65FC">
        <w:t>,</w:t>
      </w:r>
      <w:r w:rsidRPr="008D65FC">
        <w:rPr>
          <w:rFonts w:ascii="Calibri" w:eastAsiaTheme="minorHAnsi" w:hAnsi="Calibri" w:cs="Calibri"/>
          <w:lang w:eastAsia="en-US"/>
          <w14:ligatures w14:val="standardContextual"/>
        </w:rPr>
        <w:t xml:space="preserve"> </w:t>
      </w:r>
      <w:r w:rsidRPr="008D65FC">
        <w:t>Milano, 2005</w:t>
      </w:r>
      <w:r>
        <w:t xml:space="preserve">; </w:t>
      </w:r>
      <w:r w:rsidRPr="00A861A1">
        <w:t>L. Giani</w:t>
      </w:r>
      <w:r>
        <w:t>, M</w:t>
      </w:r>
      <w:r w:rsidRPr="00A861A1">
        <w:t>. D’</w:t>
      </w:r>
      <w:r>
        <w:t>O</w:t>
      </w:r>
      <w:r w:rsidRPr="00A861A1">
        <w:t>rsogna</w:t>
      </w:r>
      <w:r>
        <w:t>, A.</w:t>
      </w:r>
      <w:r w:rsidRPr="00A861A1">
        <w:t xml:space="preserve"> Police (a cura di), </w:t>
      </w:r>
      <w:r w:rsidRPr="00A861A1">
        <w:rPr>
          <w:i/>
          <w:iCs/>
        </w:rPr>
        <w:t>Dal diritto dell’emergenza al diritto del</w:t>
      </w:r>
      <w:r>
        <w:rPr>
          <w:i/>
          <w:iCs/>
        </w:rPr>
        <w:t xml:space="preserve"> </w:t>
      </w:r>
      <w:r w:rsidRPr="00A861A1">
        <w:rPr>
          <w:i/>
          <w:iCs/>
        </w:rPr>
        <w:t>rischio</w:t>
      </w:r>
      <w:r w:rsidRPr="00A861A1">
        <w:t>, Napoli, 2018.</w:t>
      </w:r>
    </w:p>
  </w:footnote>
  <w:footnote w:id="4">
    <w:p w14:paraId="6CAB0972" w14:textId="05DA3E11" w:rsidR="00075AB7" w:rsidRDefault="00075AB7" w:rsidP="00075AB7">
      <w:pPr>
        <w:pStyle w:val="Testonotaapidipagina"/>
        <w:jc w:val="both"/>
      </w:pPr>
      <w:r>
        <w:rPr>
          <w:rStyle w:val="Rimandonotaapidipagina"/>
        </w:rPr>
        <w:footnoteRef/>
      </w:r>
      <w:r>
        <w:t xml:space="preserve"> </w:t>
      </w:r>
      <w:r w:rsidRPr="00075AB7">
        <w:t> </w:t>
      </w:r>
      <w:r w:rsidR="00475244">
        <w:t>Ciò</w:t>
      </w:r>
      <w:r w:rsidRPr="00075AB7">
        <w:t xml:space="preserve"> partire dalla Dichiarazione di Rio de Janeiro sull’ambiente e lo sviluppo del 14 giugno 1992.</w:t>
      </w:r>
    </w:p>
  </w:footnote>
  <w:footnote w:id="5">
    <w:p w14:paraId="55034D1E" w14:textId="00C3A54B" w:rsidR="00E21062" w:rsidRDefault="00E21062" w:rsidP="00E21062">
      <w:pPr>
        <w:pStyle w:val="Testonotaapidipagina"/>
        <w:jc w:val="both"/>
      </w:pPr>
      <w:r>
        <w:rPr>
          <w:rStyle w:val="Rimandonotaapidipagina"/>
        </w:rPr>
        <w:footnoteRef/>
      </w:r>
      <w:r>
        <w:t xml:space="preserve"> </w:t>
      </w:r>
      <w:r w:rsidR="00475244">
        <w:t>È</w:t>
      </w:r>
      <w:r w:rsidRPr="005464F1">
        <w:t xml:space="preserve"> la definizione </w:t>
      </w:r>
      <w:r>
        <w:t>di “sviluppo sostenibile” contenuta</w:t>
      </w:r>
      <w:r w:rsidRPr="005464F1">
        <w:t xml:space="preserve"> nel rapporto </w:t>
      </w:r>
      <w:r w:rsidR="009C0AE1">
        <w:t>«</w:t>
      </w:r>
      <w:proofErr w:type="spellStart"/>
      <w:r w:rsidRPr="009C0AE1">
        <w:t>Our</w:t>
      </w:r>
      <w:proofErr w:type="spellEnd"/>
      <w:r w:rsidRPr="009C0AE1">
        <w:t xml:space="preserve"> Common Future</w:t>
      </w:r>
      <w:r w:rsidR="009C0AE1">
        <w:t>»</w:t>
      </w:r>
      <w:r>
        <w:t>,</w:t>
      </w:r>
      <w:r w:rsidRPr="005464F1">
        <w:t xml:space="preserve"> pubblicato nel 1987 dalla Commissione mondiale per l’</w:t>
      </w:r>
      <w:hyperlink r:id="rId1" w:history="1">
        <w:r w:rsidRPr="00E21062">
          <w:rPr>
            <w:rFonts w:eastAsiaTheme="majorEastAsia"/>
          </w:rPr>
          <w:t>ambiente</w:t>
        </w:r>
      </w:hyperlink>
      <w:r w:rsidRPr="005464F1">
        <w:t xml:space="preserve"> e lo </w:t>
      </w:r>
      <w:hyperlink r:id="rId2" w:history="1">
        <w:r w:rsidRPr="00E21062">
          <w:rPr>
            <w:rFonts w:eastAsiaTheme="majorEastAsia"/>
          </w:rPr>
          <w:t>sviluppo</w:t>
        </w:r>
      </w:hyperlink>
      <w:r w:rsidRPr="00E21062">
        <w:t xml:space="preserve"> </w:t>
      </w:r>
      <w:r w:rsidRPr="005464F1">
        <w:t xml:space="preserve">del </w:t>
      </w:r>
      <w:hyperlink r:id="rId3" w:history="1">
        <w:r w:rsidRPr="00E21062">
          <w:rPr>
            <w:rFonts w:eastAsiaTheme="majorEastAsia"/>
          </w:rPr>
          <w:t>Programma delle Nazioni Unite per l’ambiente</w:t>
        </w:r>
      </w:hyperlink>
      <w:r w:rsidRPr="005464F1">
        <w:t xml:space="preserve"> (</w:t>
      </w:r>
      <w:r>
        <w:t>c.d. C</w:t>
      </w:r>
      <w:r w:rsidRPr="005464F1">
        <w:t xml:space="preserve">ommissione </w:t>
      </w:r>
      <w:proofErr w:type="spellStart"/>
      <w:r w:rsidRPr="00FC7720">
        <w:rPr>
          <w:i/>
          <w:iCs/>
        </w:rPr>
        <w:t>Bruntland</w:t>
      </w:r>
      <w:proofErr w:type="spellEnd"/>
      <w:r w:rsidRPr="005464F1">
        <w:t>)</w:t>
      </w:r>
      <w:r>
        <w:t>.</w:t>
      </w:r>
    </w:p>
  </w:footnote>
  <w:footnote w:id="6">
    <w:p w14:paraId="6C826D9B" w14:textId="2C63DB15" w:rsidR="007D2D27" w:rsidRPr="007D2D27" w:rsidRDefault="007D2D27" w:rsidP="007D2D27">
      <w:pPr>
        <w:pStyle w:val="Testonotaapidipagina"/>
        <w:jc w:val="both"/>
      </w:pPr>
      <w:r w:rsidRPr="007D2D27">
        <w:rPr>
          <w:rStyle w:val="Rimandonotaapidipagina"/>
        </w:rPr>
        <w:footnoteRef/>
      </w:r>
      <w:r w:rsidRPr="007D2D27">
        <w:t xml:space="preserve"> Cons. Stato, Sez. IV, 31 maggio 2023 n. 5377 e 31 agosto 2023 n. 8098.</w:t>
      </w:r>
    </w:p>
  </w:footnote>
  <w:footnote w:id="7">
    <w:p w14:paraId="6503AE99" w14:textId="1462C30D" w:rsidR="00473B82" w:rsidRDefault="00473B82" w:rsidP="00473B82">
      <w:pPr>
        <w:pStyle w:val="Testonotaapidipagina"/>
      </w:pPr>
      <w:r>
        <w:rPr>
          <w:rStyle w:val="Rimandonotaapidipagina"/>
        </w:rPr>
        <w:footnoteRef/>
      </w:r>
      <w:r>
        <w:t xml:space="preserve"> </w:t>
      </w:r>
      <w:r w:rsidRPr="00E402F8">
        <w:t>C</w:t>
      </w:r>
      <w:r>
        <w:t>G</w:t>
      </w:r>
      <w:r w:rsidRPr="00E402F8">
        <w:t xml:space="preserve">UE </w:t>
      </w:r>
      <w:r>
        <w:t>17</w:t>
      </w:r>
      <w:r w:rsidRPr="00E402F8">
        <w:t xml:space="preserve"> dicembre 2015, in C</w:t>
      </w:r>
      <w:r w:rsidR="0041715B">
        <w:t>-</w:t>
      </w:r>
      <w:r w:rsidRPr="00E402F8">
        <w:t xml:space="preserve">157/14, punti 81 e 82. </w:t>
      </w:r>
    </w:p>
  </w:footnote>
  <w:footnote w:id="8">
    <w:p w14:paraId="7DAF3E5E" w14:textId="7C1945C1" w:rsidR="001A1EE3" w:rsidRDefault="001A1EE3" w:rsidP="00416D12">
      <w:pPr>
        <w:pStyle w:val="Testonotaapidipagina"/>
        <w:jc w:val="both"/>
      </w:pPr>
      <w:r>
        <w:rPr>
          <w:rStyle w:val="Rimandonotaapidipagina"/>
        </w:rPr>
        <w:footnoteRef/>
      </w:r>
      <w:r>
        <w:t xml:space="preserve"> </w:t>
      </w:r>
      <w:r w:rsidRPr="001A1EE3">
        <w:t xml:space="preserve">Sul principio di proporzionalità, </w:t>
      </w:r>
      <w:r w:rsidR="00416D12">
        <w:t xml:space="preserve">cfr. </w:t>
      </w:r>
      <w:r w:rsidRPr="001A1EE3">
        <w:t xml:space="preserve">A. </w:t>
      </w:r>
      <w:r w:rsidR="00416D12" w:rsidRPr="001A1EE3">
        <w:t>Sandulli</w:t>
      </w:r>
      <w:r w:rsidRPr="001A1EE3">
        <w:t xml:space="preserve">, </w:t>
      </w:r>
      <w:r w:rsidRPr="001A1EE3">
        <w:rPr>
          <w:i/>
          <w:iCs/>
        </w:rPr>
        <w:t>La proporzionalità</w:t>
      </w:r>
      <w:r w:rsidR="00416D12">
        <w:rPr>
          <w:i/>
          <w:iCs/>
        </w:rPr>
        <w:t xml:space="preserve"> </w:t>
      </w:r>
      <w:r w:rsidRPr="001A1EE3">
        <w:rPr>
          <w:i/>
          <w:iCs/>
        </w:rPr>
        <w:t>nell’azione amministrativa</w:t>
      </w:r>
      <w:r w:rsidRPr="001A1EE3">
        <w:t>, Padova, 1998; S.</w:t>
      </w:r>
      <w:r w:rsidR="00416D12">
        <w:t xml:space="preserve"> </w:t>
      </w:r>
      <w:proofErr w:type="spellStart"/>
      <w:r w:rsidR="00416D12" w:rsidRPr="001A1EE3">
        <w:t>Villamena</w:t>
      </w:r>
      <w:proofErr w:type="spellEnd"/>
      <w:r w:rsidRPr="001A1EE3">
        <w:t xml:space="preserve">, </w:t>
      </w:r>
      <w:r w:rsidRPr="001A1EE3">
        <w:rPr>
          <w:i/>
          <w:iCs/>
        </w:rPr>
        <w:t>Contributo in tema di proporzionalità amministrativa</w:t>
      </w:r>
      <w:r w:rsidRPr="001A1EE3">
        <w:t>, Milano, 2008;</w:t>
      </w:r>
      <w:r w:rsidR="00416D12">
        <w:t xml:space="preserve"> </w:t>
      </w:r>
      <w:r w:rsidRPr="001A1EE3">
        <w:t xml:space="preserve">F. </w:t>
      </w:r>
      <w:r w:rsidR="00416D12" w:rsidRPr="001A1EE3">
        <w:t>Nicotra</w:t>
      </w:r>
      <w:r w:rsidR="00416D12">
        <w:t>,</w:t>
      </w:r>
      <w:r w:rsidRPr="001A1EE3">
        <w:t xml:space="preserve"> </w:t>
      </w:r>
      <w:r w:rsidRPr="001A1EE3">
        <w:rPr>
          <w:i/>
          <w:iCs/>
        </w:rPr>
        <w:t>I principi di</w:t>
      </w:r>
      <w:r w:rsidR="00416D12">
        <w:rPr>
          <w:i/>
          <w:iCs/>
        </w:rPr>
        <w:t xml:space="preserve"> r</w:t>
      </w:r>
      <w:r w:rsidRPr="001A1EE3">
        <w:rPr>
          <w:i/>
          <w:iCs/>
        </w:rPr>
        <w:t>agionevolezza e proporzionalità dell’azione amministrativa</w:t>
      </w:r>
      <w:r w:rsidRPr="001A1EE3">
        <w:t xml:space="preserve">, in </w:t>
      </w:r>
      <w:r w:rsidRPr="001A1EE3">
        <w:rPr>
          <w:i/>
          <w:iCs/>
        </w:rPr>
        <w:t>Federalismi</w:t>
      </w:r>
      <w:r w:rsidRPr="001A1EE3">
        <w:t xml:space="preserve">, </w:t>
      </w:r>
      <w:r w:rsidR="00416D12">
        <w:t xml:space="preserve">2017, </w:t>
      </w:r>
      <w:r w:rsidRPr="001A1EE3">
        <w:t>n. 12.</w:t>
      </w:r>
    </w:p>
  </w:footnote>
  <w:footnote w:id="9">
    <w:p w14:paraId="594E17CB" w14:textId="761FD75C" w:rsidR="00473B82" w:rsidRDefault="00473B82" w:rsidP="00473B82">
      <w:pPr>
        <w:pStyle w:val="Testonotaapidipagina"/>
      </w:pPr>
      <w:r>
        <w:rPr>
          <w:rStyle w:val="Rimandonotaapidipagina"/>
        </w:rPr>
        <w:footnoteRef/>
      </w:r>
      <w:r>
        <w:t xml:space="preserve"> </w:t>
      </w:r>
      <w:r w:rsidRPr="00E402F8">
        <w:t>C</w:t>
      </w:r>
      <w:r>
        <w:t>G</w:t>
      </w:r>
      <w:r w:rsidRPr="00E402F8">
        <w:t xml:space="preserve">UE 17 ottobre 2013, </w:t>
      </w:r>
      <w:r>
        <w:t>in</w:t>
      </w:r>
      <w:r w:rsidRPr="00E402F8">
        <w:t xml:space="preserve"> C</w:t>
      </w:r>
      <w:r w:rsidR="0041715B">
        <w:t>-</w:t>
      </w:r>
      <w:r w:rsidRPr="00E402F8">
        <w:t>101/12, punto 29</w:t>
      </w:r>
      <w:r>
        <w:t>.</w:t>
      </w:r>
    </w:p>
  </w:footnote>
  <w:footnote w:id="10">
    <w:p w14:paraId="5E9AF61A" w14:textId="7E35F80A" w:rsidR="006B7520" w:rsidRPr="00A070C7" w:rsidRDefault="006B7520" w:rsidP="00A070C7">
      <w:pPr>
        <w:pStyle w:val="Testonotaapidipagina"/>
        <w:jc w:val="both"/>
      </w:pPr>
      <w:r w:rsidRPr="00A070C7">
        <w:rPr>
          <w:rStyle w:val="Rimandonotaapidipagina"/>
        </w:rPr>
        <w:footnoteRef/>
      </w:r>
      <w:r w:rsidRPr="00A070C7">
        <w:t xml:space="preserve"> M. </w:t>
      </w:r>
      <w:proofErr w:type="spellStart"/>
      <w:r w:rsidRPr="00A070C7">
        <w:t>Ramajoli</w:t>
      </w:r>
      <w:proofErr w:type="spellEnd"/>
      <w:r w:rsidRPr="00A070C7">
        <w:t xml:space="preserve">, </w:t>
      </w:r>
      <w:r w:rsidRPr="00A070C7">
        <w:rPr>
          <w:i/>
          <w:iCs/>
        </w:rPr>
        <w:t xml:space="preserve">Dalla “food </w:t>
      </w:r>
      <w:proofErr w:type="spellStart"/>
      <w:r w:rsidRPr="00A070C7">
        <w:rPr>
          <w:i/>
          <w:iCs/>
        </w:rPr>
        <w:t>safety</w:t>
      </w:r>
      <w:proofErr w:type="spellEnd"/>
      <w:r w:rsidRPr="00A070C7">
        <w:rPr>
          <w:i/>
          <w:iCs/>
        </w:rPr>
        <w:t>” alla “food security” e ritorno</w:t>
      </w:r>
      <w:r w:rsidRPr="00A070C7">
        <w:t xml:space="preserve">, in </w:t>
      </w:r>
      <w:r w:rsidRPr="006B7520">
        <w:rPr>
          <w:i/>
          <w:iCs/>
        </w:rPr>
        <w:t>Amministrare</w:t>
      </w:r>
      <w:r w:rsidRPr="00A070C7">
        <w:t>, 2015, n. 2-3, 9-10.</w:t>
      </w:r>
    </w:p>
  </w:footnote>
  <w:footnote w:id="11">
    <w:p w14:paraId="28D32719" w14:textId="77777777" w:rsidR="00C55B32" w:rsidRDefault="00C55B32" w:rsidP="00C55B32">
      <w:pPr>
        <w:pStyle w:val="Testonotaapidipagina"/>
        <w:jc w:val="both"/>
      </w:pPr>
      <w:r>
        <w:rPr>
          <w:rStyle w:val="Rimandonotaapidipagina"/>
        </w:rPr>
        <w:footnoteRef/>
      </w:r>
      <w:r>
        <w:t xml:space="preserve"> </w:t>
      </w:r>
      <w:r w:rsidRPr="000B6ED8">
        <w:rPr>
          <w:iCs/>
        </w:rPr>
        <w:t>F. Trimarchi Banfi</w:t>
      </w:r>
      <w:r>
        <w:rPr>
          <w:iCs/>
        </w:rPr>
        <w:t>,</w:t>
      </w:r>
      <w:r w:rsidRPr="005F4587">
        <w:rPr>
          <w:rFonts w:ascii="AGaramondPro-Italic" w:eastAsiaTheme="minorHAnsi" w:hAnsi="AGaramondPro-Italic" w:cs="AGaramondPro-Italic"/>
          <w:i/>
          <w:iCs/>
          <w:sz w:val="16"/>
          <w:szCs w:val="16"/>
          <w:lang w:eastAsia="en-US"/>
          <w14:ligatures w14:val="standardContextual"/>
        </w:rPr>
        <w:t xml:space="preserve"> </w:t>
      </w:r>
      <w:r w:rsidRPr="005F4587">
        <w:rPr>
          <w:i/>
          <w:iCs/>
        </w:rPr>
        <w:t>La nozione del rischio</w:t>
      </w:r>
      <w:r w:rsidRPr="005F4587">
        <w:rPr>
          <w:rFonts w:ascii="AGaramondPro-Italic" w:eastAsiaTheme="minorHAnsi" w:hAnsi="AGaramondPro-Italic" w:cs="AGaramondPro-Italic"/>
          <w:i/>
          <w:iCs/>
          <w:sz w:val="16"/>
          <w:szCs w:val="16"/>
          <w:lang w:eastAsia="en-US"/>
          <w14:ligatures w14:val="standardContextual"/>
        </w:rPr>
        <w:t xml:space="preserve"> </w:t>
      </w:r>
      <w:r w:rsidRPr="005F4587">
        <w:rPr>
          <w:i/>
          <w:iCs/>
        </w:rPr>
        <w:t>nel diritto della precauzione</w:t>
      </w:r>
      <w:r w:rsidRPr="005F4587">
        <w:t>, in</w:t>
      </w:r>
      <w:r w:rsidRPr="005F4587">
        <w:rPr>
          <w:i/>
          <w:iCs/>
        </w:rPr>
        <w:t xml:space="preserve"> Dir. proc. </w:t>
      </w:r>
      <w:proofErr w:type="spellStart"/>
      <w:r w:rsidRPr="005F4587">
        <w:rPr>
          <w:i/>
          <w:iCs/>
        </w:rPr>
        <w:t>amm</w:t>
      </w:r>
      <w:proofErr w:type="spellEnd"/>
      <w:r w:rsidRPr="005F4587">
        <w:rPr>
          <w:i/>
          <w:iCs/>
        </w:rPr>
        <w:t>.</w:t>
      </w:r>
      <w:r w:rsidRPr="005F4587">
        <w:t>, 2025, 1, 8 ss.</w:t>
      </w:r>
    </w:p>
  </w:footnote>
  <w:footnote w:id="12">
    <w:p w14:paraId="1BDBFABA" w14:textId="32B6314A" w:rsidR="00BD4020" w:rsidRDefault="00BD4020" w:rsidP="00BD4020">
      <w:pPr>
        <w:pStyle w:val="Testonotaapidipagina"/>
        <w:jc w:val="both"/>
      </w:pPr>
      <w:r>
        <w:rPr>
          <w:rStyle w:val="Rimandonotaapidipagina"/>
        </w:rPr>
        <w:footnoteRef/>
      </w:r>
      <w:r>
        <w:t xml:space="preserve"> </w:t>
      </w:r>
      <w:r w:rsidRPr="000D7D7C">
        <w:t>C</w:t>
      </w:r>
      <w:r>
        <w:t>G</w:t>
      </w:r>
      <w:r w:rsidRPr="000D7D7C">
        <w:t xml:space="preserve">UE, Grande Sezione, </w:t>
      </w:r>
      <w:proofErr w:type="gramStart"/>
      <w:r w:rsidRPr="000D7D7C">
        <w:t>1 ottobre</w:t>
      </w:r>
      <w:proofErr w:type="gramEnd"/>
      <w:r w:rsidRPr="000D7D7C">
        <w:t xml:space="preserve"> 2019, </w:t>
      </w:r>
      <w:r>
        <w:t xml:space="preserve">in </w:t>
      </w:r>
      <w:r w:rsidRPr="000D7D7C">
        <w:t>C-616/17</w:t>
      </w:r>
      <w:r w:rsidR="00303254">
        <w:t xml:space="preserve">; </w:t>
      </w:r>
      <w:r w:rsidR="00303254" w:rsidRPr="00303254">
        <w:t>Tri</w:t>
      </w:r>
      <w:r w:rsidR="00303254">
        <w:t>b.</w:t>
      </w:r>
      <w:r w:rsidR="00303254" w:rsidRPr="00303254">
        <w:t xml:space="preserve"> CE 26 novembre 2002, in T-74/00</w:t>
      </w:r>
      <w:r>
        <w:t>.</w:t>
      </w:r>
    </w:p>
  </w:footnote>
  <w:footnote w:id="13">
    <w:p w14:paraId="23F3BC63" w14:textId="77777777" w:rsidR="00473B82" w:rsidRDefault="00473B82" w:rsidP="00473B82">
      <w:pPr>
        <w:pStyle w:val="Testonotaapidipagina"/>
      </w:pPr>
      <w:r>
        <w:rPr>
          <w:rStyle w:val="Rimandonotaapidipagina"/>
        </w:rPr>
        <w:footnoteRef/>
      </w:r>
      <w:r>
        <w:t xml:space="preserve"> </w:t>
      </w:r>
      <w:r w:rsidRPr="00E402F8">
        <w:t>C</w:t>
      </w:r>
      <w:r>
        <w:t>G</w:t>
      </w:r>
      <w:r w:rsidRPr="00E402F8">
        <w:t xml:space="preserve">UE 9 giugno 2016, </w:t>
      </w:r>
      <w:r>
        <w:t>i</w:t>
      </w:r>
      <w:r w:rsidRPr="00E402F8">
        <w:t>n C-78/16 e C-79/1617</w:t>
      </w:r>
      <w:r>
        <w:t>.</w:t>
      </w:r>
    </w:p>
  </w:footnote>
  <w:footnote w:id="14">
    <w:p w14:paraId="0F296FFC" w14:textId="4A0AB262" w:rsidR="001F520C" w:rsidRDefault="001F520C" w:rsidP="001F520C">
      <w:pPr>
        <w:pStyle w:val="Testonotaapidipagina"/>
        <w:jc w:val="both"/>
      </w:pPr>
      <w:r>
        <w:rPr>
          <w:rStyle w:val="Rimandonotaapidipagina"/>
        </w:rPr>
        <w:footnoteRef/>
      </w:r>
      <w:r>
        <w:t xml:space="preserve"> M. Cecchetti, </w:t>
      </w:r>
      <w:r w:rsidRPr="00206934">
        <w:rPr>
          <w:i/>
          <w:iCs/>
        </w:rPr>
        <w:t>Diritto ambientale e conoscenze scientifiche tra valutazione del rischio e principio di precauzione</w:t>
      </w:r>
      <w:r>
        <w:t xml:space="preserve">, in </w:t>
      </w:r>
      <w:r w:rsidRPr="00206934">
        <w:rPr>
          <w:i/>
          <w:iCs/>
        </w:rPr>
        <w:t>Federalismi</w:t>
      </w:r>
      <w:r>
        <w:t>, 2023, 47 ss.</w:t>
      </w:r>
    </w:p>
  </w:footnote>
  <w:footnote w:id="15">
    <w:p w14:paraId="6E38CA19" w14:textId="4FA4BD98" w:rsidR="00A039E8" w:rsidRDefault="00A039E8" w:rsidP="00A039E8">
      <w:pPr>
        <w:pStyle w:val="Testonotaapidipagina"/>
        <w:jc w:val="both"/>
      </w:pPr>
      <w:r>
        <w:rPr>
          <w:rStyle w:val="Rimandonotaapidipagina"/>
        </w:rPr>
        <w:footnoteRef/>
      </w:r>
      <w:r w:rsidR="00C13AA1">
        <w:t xml:space="preserve"> </w:t>
      </w:r>
      <w:r w:rsidR="00520C88">
        <w:t xml:space="preserve">Nel settore agroalimentare, ad esempio, il principio di precauzione serve </w:t>
      </w:r>
      <w:r w:rsidR="00520C88" w:rsidRPr="001E3CD3">
        <w:t>«</w:t>
      </w:r>
      <w:r w:rsidR="00520C88" w:rsidRPr="00206934">
        <w:t xml:space="preserve">contemporaneamente </w:t>
      </w:r>
      <w:r w:rsidR="00520C88">
        <w:t xml:space="preserve">a </w:t>
      </w:r>
      <w:r w:rsidR="00520C88" w:rsidRPr="00206934">
        <w:t>minimizzare</w:t>
      </w:r>
      <w:r w:rsidR="00520C88">
        <w:t xml:space="preserve"> </w:t>
      </w:r>
      <w:r w:rsidR="00520C88" w:rsidRPr="001E3CD3">
        <w:t>i rischi, garantire l</w:t>
      </w:r>
      <w:r w:rsidR="00520C88" w:rsidRPr="001E3CD3">
        <w:rPr>
          <w:rFonts w:hint="eastAsia"/>
        </w:rPr>
        <w:t>’</w:t>
      </w:r>
      <w:r w:rsidR="00520C88" w:rsidRPr="001E3CD3">
        <w:t>accessibilit</w:t>
      </w:r>
      <w:r w:rsidR="00520C88">
        <w:t>à</w:t>
      </w:r>
      <w:r w:rsidR="00520C88" w:rsidRPr="001E3CD3">
        <w:t xml:space="preserve"> dei prodotti, preservare la biodiversit</w:t>
      </w:r>
      <w:r w:rsidR="00520C88">
        <w:t xml:space="preserve">à </w:t>
      </w:r>
      <w:r w:rsidR="00520C88" w:rsidRPr="001E3CD3">
        <w:t>e tutelare la posizione del consumatore</w:t>
      </w:r>
      <w:r w:rsidR="00520C88">
        <w:t>» (</w:t>
      </w:r>
      <w:r w:rsidRPr="001E3CD3">
        <w:t xml:space="preserve">M. D’Orsogna, </w:t>
      </w:r>
      <w:r w:rsidRPr="001E3CD3">
        <w:rPr>
          <w:i/>
          <w:iCs/>
        </w:rPr>
        <w:t>Interesse pubblico e sostenibilità nell’ordinamento agroalimentare euro-nazionale: regolazione, programmazione e bilanciamento tra tutele</w:t>
      </w:r>
      <w:r w:rsidRPr="001E3CD3">
        <w:t xml:space="preserve">, in AA.VV., Il </w:t>
      </w:r>
      <w:r w:rsidRPr="001E3CD3">
        <w:rPr>
          <w:i/>
          <w:iCs/>
        </w:rPr>
        <w:t>sistema agroalimentare nel prisma della sostenibilità. Strumenti, misure e politiche</w:t>
      </w:r>
      <w:r w:rsidRPr="001E3CD3">
        <w:t xml:space="preserve">, </w:t>
      </w:r>
      <w:r>
        <w:t>Milano, 2026, 27 ss.</w:t>
      </w:r>
      <w:r w:rsidR="00520C88">
        <w:t>).</w:t>
      </w:r>
    </w:p>
  </w:footnote>
  <w:footnote w:id="16">
    <w:p w14:paraId="00358A3C" w14:textId="77777777" w:rsidR="00D8261F" w:rsidRDefault="00D8261F" w:rsidP="00D8261F">
      <w:pPr>
        <w:pStyle w:val="Testonotaapidipagina"/>
        <w:jc w:val="both"/>
      </w:pPr>
      <w:r>
        <w:rPr>
          <w:rStyle w:val="Rimandonotaapidipagina"/>
        </w:rPr>
        <w:footnoteRef/>
      </w:r>
      <w:r>
        <w:t xml:space="preserve"> CG</w:t>
      </w:r>
      <w:r w:rsidRPr="00DE0E1F">
        <w:t xml:space="preserve">UE 9 novembre 2023, </w:t>
      </w:r>
      <w:r>
        <w:t>i</w:t>
      </w:r>
      <w:r w:rsidRPr="00DE0E1F">
        <w:t>n C-558/21P</w:t>
      </w:r>
      <w:r>
        <w:t>.</w:t>
      </w:r>
    </w:p>
  </w:footnote>
  <w:footnote w:id="17">
    <w:p w14:paraId="35B27077" w14:textId="18F59D2B" w:rsidR="00C55B32" w:rsidRDefault="00C55B32" w:rsidP="00C55B32">
      <w:pPr>
        <w:pStyle w:val="Testonotaapidipagina"/>
        <w:jc w:val="both"/>
      </w:pPr>
      <w:r>
        <w:rPr>
          <w:rStyle w:val="Rimandonotaapidipagina"/>
        </w:rPr>
        <w:footnoteRef/>
      </w:r>
      <w:r>
        <w:t xml:space="preserve"> Secondo </w:t>
      </w:r>
      <w:r w:rsidRPr="00591232">
        <w:t xml:space="preserve">T. Bonetti, </w:t>
      </w:r>
      <w:r w:rsidRPr="00591232">
        <w:rPr>
          <w:i/>
          <w:iCs/>
        </w:rPr>
        <w:t xml:space="preserve">Il cambiamento climatico tra città e territori: verso nuovi paradigmi </w:t>
      </w:r>
      <w:proofErr w:type="gramStart"/>
      <w:r w:rsidRPr="00591232">
        <w:rPr>
          <w:i/>
          <w:iCs/>
        </w:rPr>
        <w:t>qualificatori?,</w:t>
      </w:r>
      <w:proofErr w:type="gramEnd"/>
      <w:r w:rsidRPr="00591232">
        <w:rPr>
          <w:i/>
          <w:iCs/>
        </w:rPr>
        <w:t xml:space="preserve"> </w:t>
      </w:r>
      <w:r w:rsidRPr="00591232">
        <w:t xml:space="preserve">in </w:t>
      </w:r>
      <w:r w:rsidRPr="00591232">
        <w:rPr>
          <w:i/>
          <w:iCs/>
        </w:rPr>
        <w:t>Riv. giur.</w:t>
      </w:r>
      <w:r>
        <w:rPr>
          <w:i/>
          <w:iCs/>
        </w:rPr>
        <w:t xml:space="preserve"> </w:t>
      </w:r>
      <w:proofErr w:type="spellStart"/>
      <w:r w:rsidRPr="00591232">
        <w:rPr>
          <w:i/>
          <w:iCs/>
        </w:rPr>
        <w:t>amb</w:t>
      </w:r>
      <w:proofErr w:type="spellEnd"/>
      <w:r w:rsidRPr="00591232">
        <w:t xml:space="preserve">., 2021, </w:t>
      </w:r>
      <w:r>
        <w:t xml:space="preserve">n. 1, </w:t>
      </w:r>
      <w:r w:rsidRPr="00591232">
        <w:t>109 ss., i modelli pianificatori «dovrebbero assumere quali relativi fondamenti la</w:t>
      </w:r>
      <w:r>
        <w:t xml:space="preserve"> </w:t>
      </w:r>
      <w:r w:rsidRPr="00591232">
        <w:t>resilienza, cioè la capacità di adattamento dell’organismo urbano alla sfide e alle emergenze ambientali, il metabolismo</w:t>
      </w:r>
      <w:r>
        <w:t xml:space="preserve"> </w:t>
      </w:r>
      <w:r w:rsidRPr="00591232">
        <w:t>urbano, anche al fine di rafforzare i circuiti virtuosi nell’impego delle risorse e nella crescita del benessere</w:t>
      </w:r>
      <w:r>
        <w:t xml:space="preserve"> </w:t>
      </w:r>
      <w:r w:rsidRPr="00591232">
        <w:t>urbano, e i tessuti urbani esistenti, nella prospettiva di renderli sempre più partecipi di un ridisegno della trama</w:t>
      </w:r>
      <w:r>
        <w:t xml:space="preserve"> </w:t>
      </w:r>
      <w:r w:rsidRPr="00591232">
        <w:t>territoriale imperniata sul canone della sostenibilità degli usi (prima ancora che) delle trasformazioni»</w:t>
      </w:r>
      <w:r w:rsidR="00E75CCF">
        <w:t>.</w:t>
      </w:r>
    </w:p>
  </w:footnote>
  <w:footnote w:id="18">
    <w:p w14:paraId="780358E4" w14:textId="1CFD9302" w:rsidR="00285150" w:rsidRDefault="00285150" w:rsidP="00285150">
      <w:pPr>
        <w:pStyle w:val="Testonotaapidipagina"/>
        <w:ind w:right="-1"/>
        <w:jc w:val="both"/>
      </w:pPr>
      <w:r>
        <w:rPr>
          <w:rStyle w:val="Rimandonotaapidipagina"/>
        </w:rPr>
        <w:footnoteRef/>
      </w:r>
      <w:r>
        <w:t xml:space="preserve"> </w:t>
      </w:r>
      <w:r w:rsidRPr="00A6749B">
        <w:t>Cass. civ., Sez. un., 6 ottobre 1979</w:t>
      </w:r>
      <w:r w:rsidR="00146F12">
        <w:t>,</w:t>
      </w:r>
      <w:r w:rsidRPr="00A6749B">
        <w:t xml:space="preserve"> n. 5172</w:t>
      </w:r>
      <w:r>
        <w:t xml:space="preserve"> e, sulla stessa scia:</w:t>
      </w:r>
      <w:r w:rsidRPr="00791D9B">
        <w:t xml:space="preserve"> </w:t>
      </w:r>
      <w:r w:rsidRPr="00C80833">
        <w:rPr>
          <w:i/>
          <w:iCs/>
        </w:rPr>
        <w:t>id.</w:t>
      </w:r>
      <w:r>
        <w:t xml:space="preserve">, </w:t>
      </w:r>
      <w:r w:rsidRPr="00A6749B">
        <w:t>6 ottobre 1975</w:t>
      </w:r>
      <w:r w:rsidR="00146F12">
        <w:t>,</w:t>
      </w:r>
      <w:r w:rsidRPr="00A6749B">
        <w:t xml:space="preserve"> n. 3164</w:t>
      </w:r>
      <w:r>
        <w:t>;</w:t>
      </w:r>
      <w:r w:rsidRPr="00791D9B">
        <w:t xml:space="preserve"> </w:t>
      </w:r>
      <w:r w:rsidRPr="00C80833">
        <w:rPr>
          <w:i/>
          <w:iCs/>
        </w:rPr>
        <w:t>id.</w:t>
      </w:r>
      <w:r>
        <w:t xml:space="preserve">, </w:t>
      </w:r>
      <w:r w:rsidRPr="00A6749B">
        <w:t>9 marzo 1979</w:t>
      </w:r>
      <w:r w:rsidR="00146F12">
        <w:t>,</w:t>
      </w:r>
      <w:r w:rsidRPr="00A6749B">
        <w:t xml:space="preserve"> n. 1463</w:t>
      </w:r>
      <w:r>
        <w:t>;</w:t>
      </w:r>
      <w:r w:rsidRPr="00791D9B">
        <w:t xml:space="preserve"> </w:t>
      </w:r>
      <w:r w:rsidRPr="00C80833">
        <w:rPr>
          <w:i/>
          <w:iCs/>
        </w:rPr>
        <w:t>id.</w:t>
      </w:r>
      <w:r>
        <w:t xml:space="preserve">, </w:t>
      </w:r>
      <w:r w:rsidRPr="00A6749B">
        <w:t>20 novembre 1992</w:t>
      </w:r>
      <w:r w:rsidR="00146F12">
        <w:t>,</w:t>
      </w:r>
      <w:r w:rsidRPr="00A6749B">
        <w:t xml:space="preserve"> n. </w:t>
      </w:r>
      <w:hyperlink r:id="rId4" w:tgtFrame="_blank" w:history="1">
        <w:r w:rsidRPr="00A6749B">
          <w:t>12386</w:t>
        </w:r>
      </w:hyperlink>
      <w:r>
        <w:t>;</w:t>
      </w:r>
      <w:r w:rsidRPr="00C80833">
        <w:rPr>
          <w:i/>
          <w:iCs/>
        </w:rPr>
        <w:t xml:space="preserve"> id.</w:t>
      </w:r>
      <w:r>
        <w:t>,</w:t>
      </w:r>
      <w:r w:rsidRPr="00791D9B">
        <w:t xml:space="preserve"> </w:t>
      </w:r>
      <w:r w:rsidRPr="00A6749B">
        <w:t>7 febbraio 1997</w:t>
      </w:r>
      <w:r w:rsidR="00146F12">
        <w:t>,</w:t>
      </w:r>
      <w:r w:rsidRPr="00A6749B">
        <w:t xml:space="preserve"> n. </w:t>
      </w:r>
      <w:hyperlink r:id="rId5" w:tgtFrame="_blank" w:history="1">
        <w:r w:rsidRPr="00A6749B">
          <w:t>1187</w:t>
        </w:r>
      </w:hyperlink>
      <w:r>
        <w:t>;</w:t>
      </w:r>
      <w:r w:rsidRPr="00C80833">
        <w:rPr>
          <w:i/>
          <w:iCs/>
        </w:rPr>
        <w:t xml:space="preserve"> id.</w:t>
      </w:r>
      <w:r>
        <w:t>,</w:t>
      </w:r>
      <w:r w:rsidRPr="00791D9B">
        <w:t xml:space="preserve"> </w:t>
      </w:r>
      <w:r w:rsidRPr="00A6749B">
        <w:t>8 marzo 2006</w:t>
      </w:r>
      <w:r w:rsidR="00146F12">
        <w:t>,</w:t>
      </w:r>
      <w:r w:rsidRPr="00A6749B">
        <w:t xml:space="preserve"> n. </w:t>
      </w:r>
      <w:hyperlink r:id="rId6" w:tgtFrame="_blank" w:history="1">
        <w:r w:rsidRPr="00A6749B">
          <w:t>4908</w:t>
        </w:r>
      </w:hyperlink>
      <w:r>
        <w:t>.</w:t>
      </w:r>
    </w:p>
  </w:footnote>
  <w:footnote w:id="19">
    <w:p w14:paraId="480DEC4B" w14:textId="08ED9822" w:rsidR="00784451" w:rsidRDefault="00784451" w:rsidP="00784451">
      <w:pPr>
        <w:pStyle w:val="Testonotaapidipagina"/>
        <w:jc w:val="both"/>
      </w:pPr>
      <w:r>
        <w:rPr>
          <w:rStyle w:val="Rimandonotaapidipagina"/>
        </w:rPr>
        <w:footnoteRef/>
      </w:r>
      <w:r>
        <w:t xml:space="preserve"> </w:t>
      </w:r>
      <w:r w:rsidRPr="00784451">
        <w:t xml:space="preserve">Cort. </w:t>
      </w:r>
      <w:r>
        <w:t>c</w:t>
      </w:r>
      <w:r w:rsidRPr="00784451">
        <w:t>ost. 21 luglio 2016</w:t>
      </w:r>
      <w:r>
        <w:t>,</w:t>
      </w:r>
      <w:r w:rsidRPr="00784451">
        <w:t xml:space="preserve"> n. 203</w:t>
      </w:r>
      <w:r>
        <w:t>.</w:t>
      </w:r>
    </w:p>
  </w:footnote>
  <w:footnote w:id="20">
    <w:p w14:paraId="6CCBA5BB" w14:textId="149F74E6" w:rsidR="0041715B" w:rsidRDefault="0041715B" w:rsidP="0041715B">
      <w:pPr>
        <w:pStyle w:val="Testonotaapidipagina"/>
      </w:pPr>
      <w:r>
        <w:rPr>
          <w:rStyle w:val="Rimandonotaapidipagina"/>
        </w:rPr>
        <w:footnoteRef/>
      </w:r>
      <w:r>
        <w:t xml:space="preserve"> </w:t>
      </w:r>
      <w:r w:rsidRPr="002226DF">
        <w:rPr>
          <w:iCs/>
        </w:rPr>
        <w:t xml:space="preserve">Cons. Stato, </w:t>
      </w:r>
      <w:r>
        <w:rPr>
          <w:iCs/>
        </w:rPr>
        <w:t>S</w:t>
      </w:r>
      <w:r w:rsidRPr="002226DF">
        <w:rPr>
          <w:iCs/>
        </w:rPr>
        <w:t xml:space="preserve">ez. III, </w:t>
      </w:r>
      <w:r>
        <w:rPr>
          <w:iCs/>
        </w:rPr>
        <w:t xml:space="preserve">24 giugno 2026, </w:t>
      </w:r>
      <w:r w:rsidRPr="002226DF">
        <w:rPr>
          <w:iCs/>
        </w:rPr>
        <w:t xml:space="preserve">n. </w:t>
      </w:r>
      <w:r>
        <w:rPr>
          <w:iCs/>
        </w:rPr>
        <w:t>5043</w:t>
      </w:r>
      <w:r w:rsidR="0017718B">
        <w:rPr>
          <w:iCs/>
        </w:rPr>
        <w:t>,</w:t>
      </w:r>
      <w:r w:rsidR="009A7F7E" w:rsidRPr="009A7F7E">
        <w:rPr>
          <w:iCs/>
        </w:rPr>
        <w:t xml:space="preserve"> </w:t>
      </w:r>
      <w:r w:rsidR="0017718B">
        <w:rPr>
          <w:iCs/>
        </w:rPr>
        <w:t>in materia d</w:t>
      </w:r>
      <w:r w:rsidR="009A7F7E">
        <w:rPr>
          <w:iCs/>
        </w:rPr>
        <w:t>i trattamenti sanitari</w:t>
      </w:r>
      <w:r>
        <w:rPr>
          <w:iCs/>
        </w:rPr>
        <w:t>.</w:t>
      </w:r>
    </w:p>
  </w:footnote>
  <w:footnote w:id="21">
    <w:p w14:paraId="7BA7E005" w14:textId="4FEACC1C" w:rsidR="009A7F7E" w:rsidRDefault="009A7F7E" w:rsidP="009A7F7E">
      <w:pPr>
        <w:pStyle w:val="Testonotaapidipagina"/>
        <w:jc w:val="both"/>
      </w:pPr>
      <w:r>
        <w:rPr>
          <w:rStyle w:val="Rimandonotaapidipagina"/>
        </w:rPr>
        <w:footnoteRef/>
      </w:r>
      <w:r>
        <w:t xml:space="preserve"> </w:t>
      </w:r>
      <w:r w:rsidRPr="002226DF">
        <w:rPr>
          <w:iCs/>
        </w:rPr>
        <w:t xml:space="preserve">Cons. Stato, </w:t>
      </w:r>
      <w:r>
        <w:rPr>
          <w:iCs/>
        </w:rPr>
        <w:t>S</w:t>
      </w:r>
      <w:r w:rsidRPr="002226DF">
        <w:rPr>
          <w:iCs/>
        </w:rPr>
        <w:t xml:space="preserve">ez. III, </w:t>
      </w:r>
      <w:r>
        <w:rPr>
          <w:iCs/>
        </w:rPr>
        <w:t xml:space="preserve">12 agosto 2024, </w:t>
      </w:r>
      <w:r w:rsidRPr="002226DF">
        <w:rPr>
          <w:iCs/>
        </w:rPr>
        <w:t xml:space="preserve">n. </w:t>
      </w:r>
      <w:r>
        <w:rPr>
          <w:iCs/>
        </w:rPr>
        <w:t>7089, in materia di inclusione scolastica</w:t>
      </w:r>
      <w:r w:rsidRPr="009A7F7E">
        <w:rPr>
          <w:rFonts w:ascii="Garamond" w:hAnsi="Garamond"/>
          <w:color w:val="000000"/>
          <w:sz w:val="30"/>
          <w:szCs w:val="30"/>
        </w:rPr>
        <w:t xml:space="preserve"> </w:t>
      </w:r>
      <w:r w:rsidRPr="009A7F7E">
        <w:rPr>
          <w:iCs/>
        </w:rPr>
        <w:t>delle persone con disabilità</w:t>
      </w:r>
      <w:r>
        <w:rPr>
          <w:iCs/>
        </w:rPr>
        <w:t>.</w:t>
      </w:r>
    </w:p>
  </w:footnote>
  <w:footnote w:id="22">
    <w:p w14:paraId="41C036AD" w14:textId="1C43E5F1" w:rsidR="00D0032B" w:rsidRDefault="00D0032B" w:rsidP="00D0032B">
      <w:pPr>
        <w:pStyle w:val="Testonotaapidipagina"/>
        <w:jc w:val="both"/>
      </w:pPr>
      <w:r>
        <w:rPr>
          <w:rStyle w:val="Rimandonotaapidipagina"/>
        </w:rPr>
        <w:footnoteRef/>
      </w:r>
      <w:r>
        <w:t xml:space="preserve"> Così, </w:t>
      </w:r>
      <w:r w:rsidRPr="00784451">
        <w:t xml:space="preserve">Corte </w:t>
      </w:r>
      <w:r>
        <w:t>c</w:t>
      </w:r>
      <w:r w:rsidRPr="00784451">
        <w:t>ost</w:t>
      </w:r>
      <w:r w:rsidR="001016D9">
        <w:t>.</w:t>
      </w:r>
      <w:r w:rsidRPr="00784451">
        <w:t xml:space="preserve"> 27 luglio 2011, n. 248</w:t>
      </w:r>
      <w:r>
        <w:t xml:space="preserve">. </w:t>
      </w:r>
      <w:r w:rsidRPr="006410B6">
        <w:t xml:space="preserve">L’espressione </w:t>
      </w:r>
      <w:r>
        <w:t>è generalmente fatta risalire a</w:t>
      </w:r>
      <w:r w:rsidRPr="006410B6">
        <w:t xml:space="preserve"> F. Merusi, </w:t>
      </w:r>
      <w:r w:rsidRPr="006410B6">
        <w:rPr>
          <w:i/>
          <w:iCs/>
        </w:rPr>
        <w:t>I servizi pubblici negli anni 80</w:t>
      </w:r>
      <w:r w:rsidRPr="006410B6">
        <w:t xml:space="preserve">, in AA.VV., </w:t>
      </w:r>
      <w:r w:rsidRPr="006410B6">
        <w:rPr>
          <w:i/>
          <w:iCs/>
        </w:rPr>
        <w:t>Servizi pubblici instabili</w:t>
      </w:r>
      <w:r w:rsidRPr="006410B6">
        <w:t>, Bologna</w:t>
      </w:r>
      <w:r>
        <w:t>,</w:t>
      </w:r>
      <w:r w:rsidRPr="006410B6">
        <w:t xml:space="preserve"> 1990, 30</w:t>
      </w:r>
      <w:r>
        <w:t xml:space="preserve"> ss.</w:t>
      </w:r>
      <w:r w:rsidRPr="006410B6">
        <w:t xml:space="preserve">, secondo cui «i diritti di prestazione di un servizio pubblico non sono diritti assoluti, come i diritti politici, bensì diritti finanziariamente condizionati. Ne deriva che anche i diritti sociali garantiti dalla Costituzione, ai quali corrisponde la prestazione di un servizio, non sono diritti assoluti, ma relativi». In giurisprudenza, </w:t>
      </w:r>
      <w:r>
        <w:t xml:space="preserve">ne </w:t>
      </w:r>
      <w:r w:rsidRPr="006410B6">
        <w:t>parla per la</w:t>
      </w:r>
      <w:r>
        <w:t xml:space="preserve"> </w:t>
      </w:r>
      <w:r w:rsidRPr="006410B6">
        <w:t>prima volta</w:t>
      </w:r>
      <w:r>
        <w:t>:</w:t>
      </w:r>
      <w:r w:rsidRPr="006410B6">
        <w:t xml:space="preserve"> Corte cost. 16 ottobre 1990, n. 455.</w:t>
      </w:r>
      <w:r>
        <w:t xml:space="preserve"> Si veda, anche:</w:t>
      </w:r>
      <w:r w:rsidRPr="006410B6">
        <w:rPr>
          <w:sz w:val="26"/>
          <w:szCs w:val="26"/>
        </w:rPr>
        <w:t xml:space="preserve"> </w:t>
      </w:r>
      <w:r w:rsidRPr="006410B6">
        <w:t>E</w:t>
      </w:r>
      <w:r>
        <w:t>.</w:t>
      </w:r>
      <w:r w:rsidRPr="006410B6">
        <w:t xml:space="preserve"> Furno</w:t>
      </w:r>
      <w:r>
        <w:t>,</w:t>
      </w:r>
      <w:r w:rsidRPr="006410B6">
        <w:t xml:space="preserve"> </w:t>
      </w:r>
      <w:r w:rsidRPr="006410B6">
        <w:rPr>
          <w:i/>
          <w:iCs/>
        </w:rPr>
        <w:t>Pareggio di bilancio e diritti sociali: la ridefinizione dei confini nella recente giurisprudenza costituzionale in tema di diritto all’istruzione dei disabili</w:t>
      </w:r>
      <w:r>
        <w:t xml:space="preserve">, in </w:t>
      </w:r>
      <w:proofErr w:type="spellStart"/>
      <w:r w:rsidRPr="006410B6">
        <w:rPr>
          <w:i/>
          <w:iCs/>
        </w:rPr>
        <w:t>Consultaonline</w:t>
      </w:r>
      <w:proofErr w:type="spellEnd"/>
      <w:r>
        <w:t>, 2017.</w:t>
      </w:r>
    </w:p>
  </w:footnote>
  <w:footnote w:id="23">
    <w:p w14:paraId="38526A13" w14:textId="217A1AEB" w:rsidR="00D0032B" w:rsidRDefault="00D0032B" w:rsidP="003F7192">
      <w:pPr>
        <w:pStyle w:val="Testonotaapidipagina"/>
        <w:jc w:val="both"/>
      </w:pPr>
      <w:r>
        <w:rPr>
          <w:rStyle w:val="Rimandonotaapidipagina"/>
        </w:rPr>
        <w:footnoteRef/>
      </w:r>
      <w:r>
        <w:t xml:space="preserve"> </w:t>
      </w:r>
      <w:r w:rsidRPr="00784451">
        <w:t xml:space="preserve">Corte </w:t>
      </w:r>
      <w:r>
        <w:t>c</w:t>
      </w:r>
      <w:r w:rsidRPr="00784451">
        <w:t xml:space="preserve">ost </w:t>
      </w:r>
      <w:r>
        <w:t>18 marzo</w:t>
      </w:r>
      <w:r w:rsidRPr="00784451">
        <w:t xml:space="preserve"> 20</w:t>
      </w:r>
      <w:r>
        <w:t>05</w:t>
      </w:r>
      <w:r w:rsidRPr="00784451">
        <w:t xml:space="preserve">, n. </w:t>
      </w:r>
      <w:r>
        <w:t>111.</w:t>
      </w:r>
    </w:p>
  </w:footnote>
  <w:footnote w:id="24">
    <w:p w14:paraId="6B544438" w14:textId="77777777" w:rsidR="003F7192" w:rsidRDefault="003F7192" w:rsidP="003F7192">
      <w:pPr>
        <w:pStyle w:val="Testonotaapidipagina"/>
        <w:jc w:val="both"/>
      </w:pPr>
      <w:r>
        <w:rPr>
          <w:rStyle w:val="Rimandonotaapidipagina"/>
        </w:rPr>
        <w:footnoteRef/>
      </w:r>
      <w:r>
        <w:t xml:space="preserve"> </w:t>
      </w:r>
      <w:r w:rsidRPr="006410B6">
        <w:t>O. C</w:t>
      </w:r>
      <w:r>
        <w:t>h</w:t>
      </w:r>
      <w:r w:rsidRPr="006410B6">
        <w:t xml:space="preserve">essa, </w:t>
      </w:r>
      <w:r w:rsidRPr="006410B6">
        <w:rPr>
          <w:i/>
          <w:iCs/>
        </w:rPr>
        <w:t>La misura minima essenziale dei diritti sociali: problemi e implicazioni di un difficile bilanciamento</w:t>
      </w:r>
      <w:r w:rsidRPr="006410B6">
        <w:t xml:space="preserve">, in </w:t>
      </w:r>
      <w:r w:rsidRPr="006410B6">
        <w:rPr>
          <w:i/>
          <w:iCs/>
        </w:rPr>
        <w:t>Giur. cost.</w:t>
      </w:r>
      <w:r w:rsidRPr="006410B6">
        <w:t>, 1998, 1170 ss.</w:t>
      </w:r>
    </w:p>
  </w:footnote>
  <w:footnote w:id="25">
    <w:p w14:paraId="57BA8CE8" w14:textId="4AB31543" w:rsidR="00E75BEF" w:rsidRDefault="00E75BEF" w:rsidP="00E75BEF">
      <w:pPr>
        <w:pStyle w:val="Testonotaapidipagina"/>
        <w:jc w:val="both"/>
      </w:pPr>
      <w:r>
        <w:rPr>
          <w:rStyle w:val="Rimandonotaapidipagina"/>
        </w:rPr>
        <w:footnoteRef/>
      </w:r>
      <w:r>
        <w:t xml:space="preserve"> L. Maruotti, </w:t>
      </w:r>
      <w:r w:rsidR="00A36EF8" w:rsidRPr="00A36EF8">
        <w:rPr>
          <w:i/>
          <w:iCs/>
        </w:rPr>
        <w:t>Relazione di insediamento del Presidente del Consiglio di Stato, Avv. Luigi Maruotti, e relazione sulla attività della Giustizia amministrativa</w:t>
      </w:r>
      <w:r>
        <w:t xml:space="preserve">, 2023, </w:t>
      </w:r>
      <w:r w:rsidR="00B32BEB">
        <w:t xml:space="preserve">15 ss., </w:t>
      </w:r>
      <w:r>
        <w:t xml:space="preserve">in </w:t>
      </w:r>
      <w:r w:rsidRPr="00E75BEF">
        <w:rPr>
          <w:i/>
          <w:iCs/>
        </w:rPr>
        <w:t>Sito istituzionale della Giustizia amministra</w:t>
      </w:r>
      <w:r>
        <w:rPr>
          <w:i/>
          <w:iCs/>
        </w:rPr>
        <w:t>t</w:t>
      </w:r>
      <w:r w:rsidRPr="00E75BEF">
        <w:rPr>
          <w:i/>
          <w:iCs/>
        </w:rPr>
        <w:t>iva</w:t>
      </w:r>
      <w:r>
        <w:t>.</w:t>
      </w:r>
    </w:p>
  </w:footnote>
  <w:footnote w:id="26">
    <w:p w14:paraId="56F1D9A2" w14:textId="77777777" w:rsidR="00E75BEF" w:rsidRDefault="00E75BEF" w:rsidP="00E75BEF">
      <w:pPr>
        <w:pStyle w:val="Testonotaapidipagina"/>
        <w:jc w:val="both"/>
      </w:pPr>
      <w:r>
        <w:rPr>
          <w:rStyle w:val="Rimandonotaapidipagina"/>
        </w:rPr>
        <w:footnoteRef/>
      </w:r>
      <w:r>
        <w:t xml:space="preserve"> G. Gruner, </w:t>
      </w:r>
      <w:r w:rsidRPr="00AB710C">
        <w:rPr>
          <w:i/>
          <w:iCs/>
        </w:rPr>
        <w:t xml:space="preserve">Interessi legittimi </w:t>
      </w:r>
      <w:r>
        <w:rPr>
          <w:i/>
          <w:iCs/>
        </w:rPr>
        <w:t>“</w:t>
      </w:r>
      <w:r w:rsidRPr="00AB710C">
        <w:rPr>
          <w:i/>
          <w:iCs/>
        </w:rPr>
        <w:t>fondamentali</w:t>
      </w:r>
      <w:r>
        <w:rPr>
          <w:i/>
          <w:iCs/>
        </w:rPr>
        <w:t>”</w:t>
      </w:r>
      <w:r w:rsidRPr="00AB710C">
        <w:rPr>
          <w:i/>
          <w:iCs/>
        </w:rPr>
        <w:t xml:space="preserve"> o </w:t>
      </w:r>
      <w:r>
        <w:rPr>
          <w:i/>
          <w:iCs/>
        </w:rPr>
        <w:t>“</w:t>
      </w:r>
      <w:r w:rsidRPr="00AB710C">
        <w:rPr>
          <w:i/>
          <w:iCs/>
        </w:rPr>
        <w:t>semplici</w:t>
      </w:r>
      <w:r>
        <w:rPr>
          <w:i/>
          <w:iCs/>
        </w:rPr>
        <w:t>”</w:t>
      </w:r>
      <w:r w:rsidRPr="00AB710C">
        <w:rPr>
          <w:i/>
          <w:iCs/>
        </w:rPr>
        <w:t xml:space="preserve"> interessi </w:t>
      </w:r>
      <w:proofErr w:type="gramStart"/>
      <w:r w:rsidRPr="00AB710C">
        <w:rPr>
          <w:i/>
          <w:iCs/>
        </w:rPr>
        <w:t>legittimi?</w:t>
      </w:r>
      <w:r>
        <w:t>,</w:t>
      </w:r>
      <w:proofErr w:type="gramEnd"/>
      <w:r>
        <w:t xml:space="preserve"> in </w:t>
      </w:r>
      <w:hyperlink r:id="rId7" w:tgtFrame="_blank" w:history="1">
        <w:r w:rsidRPr="00AB710C">
          <w:rPr>
            <w:rFonts w:eastAsiaTheme="majorEastAsia"/>
            <w:i/>
            <w:iCs/>
          </w:rPr>
          <w:t>P.A. Persona e Amministrazione</w:t>
        </w:r>
      </w:hyperlink>
      <w:r>
        <w:t>, 2023, 159 ss.</w:t>
      </w:r>
    </w:p>
  </w:footnote>
  <w:footnote w:id="27">
    <w:p w14:paraId="00E742F1" w14:textId="62601406" w:rsidR="00976B9D" w:rsidRDefault="00976B9D" w:rsidP="00976B9D">
      <w:pPr>
        <w:pStyle w:val="Testonotaapidipagina"/>
        <w:jc w:val="both"/>
      </w:pPr>
      <w:r>
        <w:rPr>
          <w:rStyle w:val="Rimandonotaapidipagina"/>
        </w:rPr>
        <w:footnoteRef/>
      </w:r>
      <w:r>
        <w:t xml:space="preserve"> </w:t>
      </w:r>
      <w:r w:rsidRPr="00FC7720">
        <w:t>C</w:t>
      </w:r>
      <w:r>
        <w:t>osì, C</w:t>
      </w:r>
      <w:r w:rsidRPr="00FC7720">
        <w:t xml:space="preserve">orte cost. </w:t>
      </w:r>
      <w:r>
        <w:t xml:space="preserve">3 dicembre </w:t>
      </w:r>
      <w:r w:rsidRPr="00FC7720">
        <w:t>2024</w:t>
      </w:r>
      <w:r>
        <w:t>,</w:t>
      </w:r>
      <w:r w:rsidRPr="00FC7720">
        <w:t xml:space="preserve"> n. 192</w:t>
      </w:r>
      <w:r>
        <w:t xml:space="preserve">, </w:t>
      </w:r>
      <w:r w:rsidRPr="00FC7720">
        <w:t>comment</w:t>
      </w:r>
      <w:r>
        <w:t>ata</w:t>
      </w:r>
      <w:r w:rsidRPr="00FC7720">
        <w:t xml:space="preserve"> </w:t>
      </w:r>
      <w:r w:rsidR="000A0642">
        <w:t xml:space="preserve">favorevolmente </w:t>
      </w:r>
      <w:r>
        <w:t xml:space="preserve">da </w:t>
      </w:r>
      <w:r w:rsidRPr="00FC7720">
        <w:t>A.</w:t>
      </w:r>
      <w:r>
        <w:t xml:space="preserve"> </w:t>
      </w:r>
      <w:r w:rsidRPr="00FC7720">
        <w:t xml:space="preserve">Morrone, </w:t>
      </w:r>
      <w:r w:rsidRPr="00FC7720">
        <w:rPr>
          <w:i/>
          <w:iCs/>
        </w:rPr>
        <w:t>Lo stato regionale dopo la sent</w:t>
      </w:r>
      <w:r>
        <w:rPr>
          <w:i/>
          <w:iCs/>
        </w:rPr>
        <w:t>enza</w:t>
      </w:r>
      <w:r w:rsidRPr="00FC7720">
        <w:rPr>
          <w:i/>
          <w:iCs/>
        </w:rPr>
        <w:t xml:space="preserve"> n. 192 del 2024</w:t>
      </w:r>
      <w:r w:rsidRPr="00FC7720">
        <w:t xml:space="preserve">, in </w:t>
      </w:r>
      <w:r w:rsidRPr="00FC7720">
        <w:rPr>
          <w:i/>
          <w:iCs/>
        </w:rPr>
        <w:t>Giustizia insieme</w:t>
      </w:r>
      <w:r w:rsidRPr="00FC7720">
        <w:t>, 2025</w:t>
      </w:r>
      <w:r w:rsidR="000A0642">
        <w:t xml:space="preserve"> e, in senso</w:t>
      </w:r>
      <w:r>
        <w:t xml:space="preserve"> critico, </w:t>
      </w:r>
      <w:r w:rsidR="000A0642">
        <w:t>da</w:t>
      </w:r>
      <w:r>
        <w:t xml:space="preserve"> S. Aru, </w:t>
      </w:r>
      <w:r w:rsidRPr="00FC7720">
        <w:rPr>
          <w:i/>
          <w:iCs/>
        </w:rPr>
        <w:t xml:space="preserve">“Livelli minimi” (di garanzia), “livelli essenziali” (delle prestazioni) e “nucleo irriducibile” (dei diritti): concetti giuridici </w:t>
      </w:r>
      <w:proofErr w:type="gramStart"/>
      <w:r w:rsidRPr="00FC7720">
        <w:rPr>
          <w:i/>
          <w:iCs/>
        </w:rPr>
        <w:t>distinguibili?</w:t>
      </w:r>
      <w:r>
        <w:t>,</w:t>
      </w:r>
      <w:proofErr w:type="gramEnd"/>
      <w:r>
        <w:t xml:space="preserve"> in </w:t>
      </w:r>
      <w:r w:rsidRPr="00FC7720">
        <w:rPr>
          <w:i/>
          <w:iCs/>
        </w:rPr>
        <w:t>Federalismi</w:t>
      </w:r>
      <w:r>
        <w:t>, 2025, 40 ss.</w:t>
      </w:r>
    </w:p>
  </w:footnote>
  <w:footnote w:id="28">
    <w:p w14:paraId="000F2575" w14:textId="77777777" w:rsidR="001016D9" w:rsidRDefault="001016D9" w:rsidP="001016D9">
      <w:pPr>
        <w:pStyle w:val="Testonotaapidipagina"/>
        <w:jc w:val="both"/>
      </w:pPr>
      <w:r>
        <w:rPr>
          <w:rStyle w:val="Rimandonotaapidipagina"/>
        </w:rPr>
        <w:footnoteRef/>
      </w:r>
      <w:r>
        <w:t xml:space="preserve"> </w:t>
      </w:r>
      <w:r w:rsidRPr="00A6749B">
        <w:t xml:space="preserve">Cass. civ., Sez. un., </w:t>
      </w:r>
      <w:r>
        <w:t>23 febbraio</w:t>
      </w:r>
      <w:r w:rsidRPr="00A6749B">
        <w:t xml:space="preserve"> </w:t>
      </w:r>
      <w:r>
        <w:t>2023,</w:t>
      </w:r>
      <w:r w:rsidRPr="00A6749B">
        <w:t xml:space="preserve"> n. 5</w:t>
      </w:r>
      <w:r>
        <w:t xml:space="preserve">668, che afferma la giurisdizione ordinaria sulla domanda </w:t>
      </w:r>
      <w:r w:rsidRPr="00E13CA3">
        <w:rPr>
          <w:iCs/>
        </w:rPr>
        <w:t xml:space="preserve">di risarcimento del danno alla salute avanzata nei confronti della P.A. </w:t>
      </w:r>
      <w:r>
        <w:rPr>
          <w:iCs/>
        </w:rPr>
        <w:t xml:space="preserve">per </w:t>
      </w:r>
      <w:r w:rsidRPr="00E13CA3">
        <w:rPr>
          <w:iCs/>
        </w:rPr>
        <w:t>omessa adozione degli opportuni provvedimenti necessari per la salvaguardia dell</w:t>
      </w:r>
      <w:r>
        <w:rPr>
          <w:iCs/>
        </w:rPr>
        <w:t>’</w:t>
      </w:r>
      <w:r w:rsidRPr="00E13CA3">
        <w:rPr>
          <w:iCs/>
        </w:rPr>
        <w:t>ambiente dall</w:t>
      </w:r>
      <w:r>
        <w:rPr>
          <w:iCs/>
        </w:rPr>
        <w:t>’</w:t>
      </w:r>
      <w:r w:rsidRPr="00E13CA3">
        <w:rPr>
          <w:iCs/>
        </w:rPr>
        <w:t>inquinamento</w:t>
      </w:r>
      <w:r>
        <w:t>.</w:t>
      </w:r>
    </w:p>
  </w:footnote>
  <w:footnote w:id="29">
    <w:p w14:paraId="4272E377" w14:textId="77777777" w:rsidR="00B32BEB" w:rsidRDefault="00B32BEB" w:rsidP="00B32BEB">
      <w:pPr>
        <w:pStyle w:val="Testonotaapidipagina"/>
        <w:jc w:val="both"/>
      </w:pPr>
      <w:r>
        <w:rPr>
          <w:rStyle w:val="Rimandonotaapidipagina"/>
        </w:rPr>
        <w:footnoteRef/>
      </w:r>
      <w:r>
        <w:t xml:space="preserve"> </w:t>
      </w:r>
      <w:r w:rsidRPr="00A40A5C">
        <w:t xml:space="preserve">M. Renna, </w:t>
      </w:r>
      <w:r w:rsidRPr="00A40A5C">
        <w:rPr>
          <w:i/>
          <w:iCs/>
        </w:rPr>
        <w:t>Il principio di precauzione e la sua attuabilità</w:t>
      </w:r>
      <w:r w:rsidRPr="00A40A5C">
        <w:t xml:space="preserve">, in </w:t>
      </w:r>
      <w:r w:rsidRPr="00A40A5C">
        <w:rPr>
          <w:i/>
          <w:iCs/>
        </w:rPr>
        <w:t>Forum di Quaderni Costituzionali</w:t>
      </w:r>
      <w:r w:rsidRPr="00A40A5C">
        <w:t>, 2, 2023</w:t>
      </w:r>
      <w:r>
        <w:t>.</w:t>
      </w:r>
    </w:p>
  </w:footnote>
  <w:footnote w:id="30">
    <w:p w14:paraId="5F8CA096" w14:textId="77777777" w:rsidR="00B361A6" w:rsidRPr="00395827" w:rsidRDefault="00B361A6" w:rsidP="00B361A6">
      <w:pPr>
        <w:pStyle w:val="Testonotaapidipagina"/>
        <w:jc w:val="both"/>
      </w:pPr>
      <w:r>
        <w:rPr>
          <w:rStyle w:val="Rimandonotaapidipagina"/>
        </w:rPr>
        <w:footnoteRef/>
      </w:r>
      <w:r>
        <w:t xml:space="preserve"> Cass</w:t>
      </w:r>
      <w:r w:rsidRPr="00395827">
        <w:t xml:space="preserve">. </w:t>
      </w:r>
      <w:r>
        <w:t>Civ.</w:t>
      </w:r>
      <w:r w:rsidRPr="00395827">
        <w:t xml:space="preserve">, Sez. </w:t>
      </w:r>
      <w:r>
        <w:t>un.</w:t>
      </w:r>
      <w:r w:rsidRPr="00395827">
        <w:t>, 2</w:t>
      </w:r>
      <w:r>
        <w:t>9</w:t>
      </w:r>
      <w:r w:rsidRPr="00395827">
        <w:t xml:space="preserve"> </w:t>
      </w:r>
      <w:r>
        <w:t xml:space="preserve">ottobre </w:t>
      </w:r>
      <w:r w:rsidRPr="00395827">
        <w:t>20</w:t>
      </w:r>
      <w:r>
        <w:t>26</w:t>
      </w:r>
      <w:r w:rsidRPr="00395827">
        <w:t xml:space="preserve">, n. </w:t>
      </w:r>
      <w:r>
        <w:t>28</w:t>
      </w:r>
      <w:r w:rsidRPr="00395827">
        <w:t>0</w:t>
      </w:r>
      <w:r>
        <w:t>87, che ha disapplicato l’AIA rilasciata allo stabilimento ex Ilva di Taranto.</w:t>
      </w:r>
    </w:p>
  </w:footnote>
  <w:footnote w:id="31">
    <w:p w14:paraId="04F0CEA3" w14:textId="33498A36" w:rsidR="005E681D" w:rsidRDefault="005E681D" w:rsidP="005E681D">
      <w:pPr>
        <w:pStyle w:val="Testonotaapidipagina"/>
        <w:jc w:val="both"/>
      </w:pPr>
      <w:r>
        <w:rPr>
          <w:rStyle w:val="Rimandonotaapidipagina"/>
        </w:rPr>
        <w:footnoteRef/>
      </w:r>
      <w:r>
        <w:t xml:space="preserve"> Si riporta il testo attuale della norma: «</w:t>
      </w:r>
      <w:r w:rsidRPr="005E681D">
        <w:t>Le manifatture o fabbriche che producono vapori, gas o altre esalazioni insalubri o che possono riuscire in altro modo pericolose alla salute degli abitanti sono indicate in un elenco diviso in due classi. La prima classe comprende quelle che debbono essere isolate nelle campagne e tenute lontane dalle abitazioni; la seconda, quelle che esigono speciali cautele per la incolumità del vicinato. Questo elenco, compilato dal Consiglio superiore di sanità, è approvato dal Ministro per l</w:t>
      </w:r>
      <w:r>
        <w:t>’</w:t>
      </w:r>
      <w:r w:rsidRPr="005E681D">
        <w:t>interno, sentito il Ministro per le corporazioni, e serve di norma per l</w:t>
      </w:r>
      <w:r>
        <w:t>’</w:t>
      </w:r>
      <w:r w:rsidRPr="005E681D">
        <w:t>esecuzione delle presenti disposizioni. Le stesse norme stabilite per la formazione dell</w:t>
      </w:r>
      <w:r>
        <w:t>’</w:t>
      </w:r>
      <w:r w:rsidRPr="005E681D">
        <w:t>elenco sono seguite per iscrivervi ogni altra fabbrica o manifattura che posteriormente sia riconosciuta insalubre. Una industria o manifattura la quale sia inserita nella prima classe, può essere permessa nell</w:t>
      </w:r>
      <w:r>
        <w:t>’</w:t>
      </w:r>
      <w:r w:rsidRPr="005E681D">
        <w:t>abitato, quante volte l</w:t>
      </w:r>
      <w:r>
        <w:t>’</w:t>
      </w:r>
      <w:r w:rsidRPr="005E681D">
        <w:t>industriale che l</w:t>
      </w:r>
      <w:r>
        <w:t>’</w:t>
      </w:r>
      <w:r w:rsidRPr="005E681D">
        <w:t>esercita provi che, per l</w:t>
      </w:r>
      <w:r>
        <w:t>’</w:t>
      </w:r>
      <w:r w:rsidRPr="005E681D">
        <w:t>introduzione di nuovi metodi o speciali cautele, il suo esercizio non reca nocumento alla salute del vicinato</w:t>
      </w:r>
      <w:r>
        <w:t>»</w:t>
      </w:r>
      <w:r w:rsidRPr="005E681D">
        <w:t>.</w:t>
      </w:r>
    </w:p>
  </w:footnote>
  <w:footnote w:id="32">
    <w:p w14:paraId="7AFC009B" w14:textId="77777777" w:rsidR="00755C50" w:rsidRDefault="00755C50" w:rsidP="00755C50">
      <w:pPr>
        <w:pStyle w:val="Testonotaapidipagina"/>
        <w:jc w:val="both"/>
      </w:pPr>
      <w:r>
        <w:rPr>
          <w:rStyle w:val="Rimandonotaapidipagina"/>
        </w:rPr>
        <w:footnoteRef/>
      </w:r>
      <w:r>
        <w:t xml:space="preserve"> </w:t>
      </w:r>
      <w:r w:rsidRPr="00952116">
        <w:t>T</w:t>
      </w:r>
      <w:r>
        <w:t>.</w:t>
      </w:r>
      <w:r w:rsidRPr="00952116">
        <w:t>A</w:t>
      </w:r>
      <w:r>
        <w:t>.</w:t>
      </w:r>
      <w:r w:rsidRPr="00952116">
        <w:t>R</w:t>
      </w:r>
      <w:r>
        <w:t>.</w:t>
      </w:r>
      <w:r w:rsidRPr="00952116">
        <w:t xml:space="preserve"> Toscana</w:t>
      </w:r>
      <w:r>
        <w:t>,</w:t>
      </w:r>
      <w:r w:rsidRPr="00952116">
        <w:t xml:space="preserve"> Sez. II</w:t>
      </w:r>
      <w:r>
        <w:t>,</w:t>
      </w:r>
      <w:r w:rsidRPr="00952116">
        <w:t xml:space="preserve"> 12 giugno 2023</w:t>
      </w:r>
      <w:r>
        <w:t>,</w:t>
      </w:r>
      <w:r w:rsidRPr="00952116">
        <w:t xml:space="preserve"> n. 588</w:t>
      </w:r>
      <w:r>
        <w:t>.</w:t>
      </w:r>
    </w:p>
  </w:footnote>
  <w:footnote w:id="33">
    <w:p w14:paraId="709134E2" w14:textId="2F7B8BE9" w:rsidR="003E63C4" w:rsidRPr="003E63C4" w:rsidRDefault="003E63C4" w:rsidP="003E63C4">
      <w:pPr>
        <w:pStyle w:val="Testonotaapidipagina"/>
        <w:jc w:val="both"/>
      </w:pPr>
      <w:r>
        <w:rPr>
          <w:rStyle w:val="Rimandonotaapidipagina"/>
        </w:rPr>
        <w:footnoteRef/>
      </w:r>
      <w:r>
        <w:t xml:space="preserve"> </w:t>
      </w:r>
      <w:r w:rsidRPr="003E63C4">
        <w:t>Cons. Stato, Sez. V, 6 dicembre 2022, n. 10681.</w:t>
      </w:r>
    </w:p>
  </w:footnote>
  <w:footnote w:id="34">
    <w:p w14:paraId="7C9501A2" w14:textId="38B8050D" w:rsidR="005E681D" w:rsidRDefault="005E681D" w:rsidP="005E681D">
      <w:pPr>
        <w:pStyle w:val="Testonotaapidipagina"/>
        <w:jc w:val="both"/>
      </w:pPr>
      <w:r>
        <w:rPr>
          <w:rStyle w:val="Rimandonotaapidipagina"/>
        </w:rPr>
        <w:footnoteRef/>
      </w:r>
      <w:r>
        <w:t xml:space="preserve"> </w:t>
      </w:r>
      <w:r w:rsidRPr="005E681D">
        <w:rPr>
          <w:iCs/>
        </w:rPr>
        <w:t>Cons. Stato, Sez. V, 15</w:t>
      </w:r>
      <w:r>
        <w:rPr>
          <w:iCs/>
        </w:rPr>
        <w:t xml:space="preserve"> febbraio </w:t>
      </w:r>
      <w:r w:rsidRPr="005E681D">
        <w:rPr>
          <w:iCs/>
        </w:rPr>
        <w:t>2001, n. 766</w:t>
      </w:r>
      <w:r>
        <w:rPr>
          <w:iCs/>
        </w:rPr>
        <w:t>.</w:t>
      </w:r>
    </w:p>
  </w:footnote>
  <w:footnote w:id="35">
    <w:p w14:paraId="6F30D635" w14:textId="495BE2D5" w:rsidR="00E93DDA" w:rsidRDefault="00E93DDA">
      <w:pPr>
        <w:pStyle w:val="Testonotaapidipagina"/>
      </w:pPr>
      <w:r>
        <w:rPr>
          <w:rStyle w:val="Rimandonotaapidipagina"/>
        </w:rPr>
        <w:footnoteRef/>
      </w:r>
      <w:r>
        <w:t xml:space="preserve"> </w:t>
      </w:r>
      <w:r w:rsidRPr="00331C05">
        <w:t>Cons. Stato, Sez. IV, 30 maggio 2025, n. 4721 e 3 marzo 2023, n. 2245</w:t>
      </w:r>
      <w:r>
        <w:t>.</w:t>
      </w:r>
    </w:p>
  </w:footnote>
  <w:footnote w:id="36">
    <w:p w14:paraId="45F90EA6" w14:textId="77777777" w:rsidR="00063D55" w:rsidRPr="00395827" w:rsidRDefault="00063D55" w:rsidP="00063D55">
      <w:pPr>
        <w:pStyle w:val="Testonotaapidipagina"/>
        <w:jc w:val="both"/>
      </w:pPr>
      <w:r>
        <w:rPr>
          <w:rStyle w:val="Rimandonotaapidipagina"/>
        </w:rPr>
        <w:footnoteRef/>
      </w:r>
      <w:r>
        <w:t xml:space="preserve"> </w:t>
      </w:r>
      <w:r w:rsidRPr="00395827">
        <w:t>Cons. Stato, Sez. V, 27 dicembre 2013, n. 6250.</w:t>
      </w:r>
    </w:p>
  </w:footnote>
  <w:footnote w:id="37">
    <w:p w14:paraId="1D2D474D" w14:textId="5614F0FB" w:rsidR="008E11F9" w:rsidRDefault="008E11F9" w:rsidP="008E11F9">
      <w:pPr>
        <w:pStyle w:val="Testonotaapidipagina"/>
        <w:jc w:val="both"/>
      </w:pPr>
      <w:r>
        <w:rPr>
          <w:rStyle w:val="Rimandonotaapidipagina"/>
        </w:rPr>
        <w:footnoteRef/>
      </w:r>
      <w:r>
        <w:t xml:space="preserve"> </w:t>
      </w:r>
      <w:r w:rsidRPr="008E11F9">
        <w:t>S.</w:t>
      </w:r>
      <w:r w:rsidR="00D83282">
        <w:t xml:space="preserve"> </w:t>
      </w:r>
      <w:r w:rsidRPr="008E11F9">
        <w:t xml:space="preserve">Cognetti, </w:t>
      </w:r>
      <w:r w:rsidRPr="008E11F9">
        <w:rPr>
          <w:i/>
          <w:iCs/>
        </w:rPr>
        <w:t>Potere amministrativo e principio di precauzione fra discrezionalità tecnica e discrezionalità pura</w:t>
      </w:r>
      <w:r w:rsidRPr="008E11F9">
        <w:t xml:space="preserve">, in AA.VV., </w:t>
      </w:r>
      <w:r w:rsidRPr="008E11F9">
        <w:rPr>
          <w:i/>
          <w:iCs/>
        </w:rPr>
        <w:t>Percorsi di diritto amministrativo</w:t>
      </w:r>
      <w:r w:rsidRPr="008E11F9">
        <w:t>, Torino, 2014, 127 ss.</w:t>
      </w:r>
    </w:p>
  </w:footnote>
  <w:footnote w:id="38">
    <w:p w14:paraId="59CC6A60" w14:textId="77777777" w:rsidR="0002298A" w:rsidRDefault="0002298A" w:rsidP="0002298A">
      <w:pPr>
        <w:pStyle w:val="Testonotaapidipagina"/>
        <w:jc w:val="both"/>
      </w:pPr>
      <w:r>
        <w:rPr>
          <w:rStyle w:val="Rimandonotaapidipagina"/>
        </w:rPr>
        <w:footnoteRef/>
      </w:r>
      <w:r>
        <w:t xml:space="preserve"> </w:t>
      </w:r>
      <w:r w:rsidRPr="00CF12F0">
        <w:t>Cons</w:t>
      </w:r>
      <w:r>
        <w:t>.</w:t>
      </w:r>
      <w:r w:rsidRPr="00CF12F0">
        <w:t xml:space="preserve"> Stato, Sez. IV, 3 maggio 2002, n. 2334.</w:t>
      </w:r>
    </w:p>
  </w:footnote>
  <w:footnote w:id="39">
    <w:p w14:paraId="0005E685" w14:textId="77777777" w:rsidR="0075432F" w:rsidRDefault="0075432F" w:rsidP="0075432F">
      <w:r w:rsidRPr="00331C05">
        <w:rPr>
          <w:rStyle w:val="Rimandonotaapidipagina"/>
          <w:sz w:val="20"/>
          <w:szCs w:val="20"/>
        </w:rPr>
        <w:footnoteRef/>
      </w:r>
      <w:r w:rsidRPr="00331C05">
        <w:rPr>
          <w:sz w:val="20"/>
          <w:szCs w:val="20"/>
        </w:rPr>
        <w:t xml:space="preserve"> Cons. Stato, Sez. III, 26 ottobre 2023, n. 9265.</w:t>
      </w:r>
    </w:p>
  </w:footnote>
  <w:footnote w:id="40">
    <w:p w14:paraId="428F22DE" w14:textId="77777777" w:rsidR="00AB780C" w:rsidRPr="00395827" w:rsidRDefault="00AB780C" w:rsidP="00AB780C">
      <w:pPr>
        <w:pStyle w:val="Testonotaapidipagina"/>
        <w:jc w:val="both"/>
      </w:pPr>
      <w:r>
        <w:rPr>
          <w:rStyle w:val="Rimandonotaapidipagina"/>
        </w:rPr>
        <w:footnoteRef/>
      </w:r>
      <w:r>
        <w:t xml:space="preserve"> </w:t>
      </w:r>
      <w:r w:rsidRPr="00395827">
        <w:t>Cons. Stato, Sez. IV, 31 maggio 2023 n. 5377 e 31 agosto 2023 n. 8098.</w:t>
      </w:r>
    </w:p>
  </w:footnote>
  <w:footnote w:id="41">
    <w:p w14:paraId="30ED3277" w14:textId="77777777" w:rsidR="00D8490C" w:rsidRDefault="00D8490C" w:rsidP="00D8490C">
      <w:pPr>
        <w:pStyle w:val="Testonotaapidipagina"/>
        <w:jc w:val="both"/>
      </w:pPr>
      <w:r w:rsidRPr="00FA252B">
        <w:rPr>
          <w:vertAlign w:val="superscript"/>
        </w:rPr>
        <w:footnoteRef/>
      </w:r>
      <w:r>
        <w:t xml:space="preserve"> </w:t>
      </w:r>
      <w:r w:rsidRPr="00FA252B">
        <w:t>C</w:t>
      </w:r>
      <w:r>
        <w:t>G</w:t>
      </w:r>
      <w:r w:rsidRPr="00FA252B">
        <w:t>CE 8 settembre</w:t>
      </w:r>
      <w:r>
        <w:t xml:space="preserve"> </w:t>
      </w:r>
      <w:r w:rsidRPr="00FA252B">
        <w:t>2011</w:t>
      </w:r>
      <w:r>
        <w:t>,</w:t>
      </w:r>
      <w:r w:rsidRPr="00FA252B">
        <w:t xml:space="preserve"> </w:t>
      </w:r>
      <w:r>
        <w:t xml:space="preserve">in </w:t>
      </w:r>
      <w:r w:rsidRPr="00FA252B">
        <w:t>C-58/10 e C-68/10</w:t>
      </w:r>
      <w:r>
        <w:t xml:space="preserve"> e </w:t>
      </w:r>
      <w:r w:rsidRPr="00FA252B">
        <w:t>13 settembre 2017</w:t>
      </w:r>
      <w:r>
        <w:t xml:space="preserve">, in </w:t>
      </w:r>
      <w:r w:rsidRPr="00FA252B">
        <w:t>C-111/16</w:t>
      </w:r>
      <w:r>
        <w:t>. Sull’argomento,</w:t>
      </w:r>
      <w:r w:rsidRPr="00FA252B">
        <w:t xml:space="preserve"> S.</w:t>
      </w:r>
      <w:r>
        <w:t xml:space="preserve"> </w:t>
      </w:r>
      <w:r w:rsidRPr="00FA252B">
        <w:t>Candela</w:t>
      </w:r>
      <w:r>
        <w:t>,</w:t>
      </w:r>
      <w:r w:rsidRPr="00FA252B">
        <w:t xml:space="preserve"> </w:t>
      </w:r>
      <w:r w:rsidRPr="00FA252B">
        <w:rPr>
          <w:i/>
          <w:iCs/>
        </w:rPr>
        <w:t xml:space="preserve">Principio di precauzione e criterio del </w:t>
      </w:r>
      <w:r w:rsidRPr="00FA252B">
        <w:rPr>
          <w:rFonts w:hint="eastAsia"/>
          <w:i/>
          <w:iCs/>
        </w:rPr>
        <w:t>“</w:t>
      </w:r>
      <w:r w:rsidRPr="00FA252B">
        <w:rPr>
          <w:i/>
          <w:iCs/>
        </w:rPr>
        <w:t>rischio grave e manifesto</w:t>
      </w:r>
      <w:r w:rsidRPr="00FA252B">
        <w:rPr>
          <w:rFonts w:hint="eastAsia"/>
          <w:i/>
          <w:iCs/>
        </w:rPr>
        <w:t>”</w:t>
      </w:r>
      <w:r>
        <w:rPr>
          <w:i/>
          <w:iCs/>
        </w:rPr>
        <w:t xml:space="preserve"> </w:t>
      </w:r>
      <w:r w:rsidRPr="00FA252B">
        <w:rPr>
          <w:i/>
          <w:iCs/>
        </w:rPr>
        <w:t>nell</w:t>
      </w:r>
      <w:r w:rsidRPr="00FA252B">
        <w:rPr>
          <w:rFonts w:hint="eastAsia"/>
          <w:i/>
          <w:iCs/>
        </w:rPr>
        <w:t>’</w:t>
      </w:r>
      <w:r w:rsidRPr="00FA252B">
        <w:rPr>
          <w:i/>
          <w:iCs/>
        </w:rPr>
        <w:t>applicazione delle misure di emergenza in materia di OGM: la prospettiva</w:t>
      </w:r>
      <w:r>
        <w:rPr>
          <w:i/>
          <w:iCs/>
        </w:rPr>
        <w:t xml:space="preserve"> </w:t>
      </w:r>
      <w:r w:rsidRPr="00FA252B">
        <w:rPr>
          <w:i/>
          <w:iCs/>
        </w:rPr>
        <w:t>della Corte di Giustizia UE</w:t>
      </w:r>
      <w:r w:rsidRPr="00FA252B">
        <w:t xml:space="preserve">, in </w:t>
      </w:r>
      <w:r w:rsidRPr="00FA252B">
        <w:rPr>
          <w:i/>
          <w:iCs/>
        </w:rPr>
        <w:t xml:space="preserve">Riv. </w:t>
      </w:r>
      <w:proofErr w:type="spellStart"/>
      <w:r w:rsidRPr="00FA252B">
        <w:rPr>
          <w:i/>
          <w:iCs/>
        </w:rPr>
        <w:t>quadr</w:t>
      </w:r>
      <w:proofErr w:type="spellEnd"/>
      <w:r w:rsidRPr="00FA252B">
        <w:rPr>
          <w:i/>
          <w:iCs/>
        </w:rPr>
        <w:t xml:space="preserve">. </w:t>
      </w:r>
      <w:r>
        <w:rPr>
          <w:i/>
          <w:iCs/>
        </w:rPr>
        <w:t>d</w:t>
      </w:r>
      <w:r w:rsidRPr="00FA252B">
        <w:rPr>
          <w:i/>
          <w:iCs/>
        </w:rPr>
        <w:t>ir. ambiente</w:t>
      </w:r>
      <w:r w:rsidRPr="00FA252B">
        <w:t>,</w:t>
      </w:r>
      <w:r>
        <w:t xml:space="preserve"> </w:t>
      </w:r>
      <w:r w:rsidRPr="00FA252B">
        <w:t>2, 103</w:t>
      </w:r>
      <w:r>
        <w:t xml:space="preserve"> ss.</w:t>
      </w:r>
    </w:p>
  </w:footnote>
  <w:footnote w:id="42">
    <w:p w14:paraId="715B22A5" w14:textId="37A1A7D9" w:rsidR="00993D61" w:rsidRDefault="00993D61" w:rsidP="00535A1F">
      <w:pPr>
        <w:pStyle w:val="Testonotaapidipagina"/>
        <w:jc w:val="both"/>
      </w:pPr>
      <w:r>
        <w:rPr>
          <w:rStyle w:val="Rimandonotaapidipagina"/>
        </w:rPr>
        <w:footnoteRef/>
      </w:r>
      <w:r>
        <w:t xml:space="preserve"> </w:t>
      </w:r>
      <w:r w:rsidRPr="00331C05">
        <w:t xml:space="preserve">Cons. Stato, Sez. IV, </w:t>
      </w:r>
      <w:r w:rsidRPr="00993D61">
        <w:t>23 giugno 2021</w:t>
      </w:r>
      <w:r>
        <w:t>,</w:t>
      </w:r>
      <w:r w:rsidRPr="00993D61">
        <w:t xml:space="preserve"> n. 4802</w:t>
      </w:r>
      <w:r w:rsidR="00990E2A">
        <w:t xml:space="preserve">, </w:t>
      </w:r>
      <w:r w:rsidR="009D0B5E">
        <w:t>sul</w:t>
      </w:r>
      <w:r w:rsidR="006D6ABB">
        <w:t>l</w:t>
      </w:r>
      <w:r w:rsidR="00047DDB">
        <w:t xml:space="preserve">’ordinanza contingibile e urgente </w:t>
      </w:r>
      <w:r w:rsidR="009D0B5E">
        <w:t xml:space="preserve">con cui </w:t>
      </w:r>
      <w:r w:rsidR="00047DDB">
        <w:t>il Sindaco di Taranto ha imposto, al</w:t>
      </w:r>
      <w:r w:rsidR="005C686A">
        <w:t xml:space="preserve"> gestore ed al proprietario del</w:t>
      </w:r>
      <w:r w:rsidR="00047DDB">
        <w:t>l’impianto siderurgico ex Ilva</w:t>
      </w:r>
      <w:r w:rsidR="005C686A">
        <w:t xml:space="preserve"> di Taranto</w:t>
      </w:r>
      <w:r w:rsidR="00047DDB">
        <w:t xml:space="preserve">, l’individuazione e l’eliminazione delle criticità </w:t>
      </w:r>
      <w:r w:rsidR="005B5177">
        <w:t>comportanti</w:t>
      </w:r>
      <w:r w:rsidR="00047DDB">
        <w:t xml:space="preserve"> le immissioni di fumi </w:t>
      </w:r>
      <w:r w:rsidR="005B5177">
        <w:t xml:space="preserve">e </w:t>
      </w:r>
      <w:r w:rsidR="00047DDB">
        <w:t>di odori</w:t>
      </w:r>
      <w:r w:rsidR="006D6ABB">
        <w:t xml:space="preserve"> ritenuti </w:t>
      </w:r>
      <w:r w:rsidR="000811A6">
        <w:t>nocivi per la salute</w:t>
      </w:r>
      <w:r w:rsidR="00E47341">
        <w:t>,</w:t>
      </w:r>
      <w:r w:rsidR="000811A6">
        <w:t xml:space="preserve"> </w:t>
      </w:r>
      <w:r w:rsidR="00047DDB">
        <w:t>ordinando, in caso contrario, lo spegnimento della</w:t>
      </w:r>
      <w:r w:rsidR="00E47341">
        <w:t xml:space="preserve"> </w:t>
      </w:r>
      <w:r w:rsidR="00047DDB">
        <w:t>“area a caldo”, per evitarne la possibile ripetizione</w:t>
      </w:r>
      <w:r w:rsidR="00990E2A">
        <w:t>.</w:t>
      </w:r>
    </w:p>
  </w:footnote>
  <w:footnote w:id="43">
    <w:p w14:paraId="0A98B4AF" w14:textId="77777777" w:rsidR="00BD7694" w:rsidRDefault="00BD7694" w:rsidP="00BD7694">
      <w:pPr>
        <w:pStyle w:val="Testonotaapidipagina"/>
        <w:jc w:val="both"/>
      </w:pPr>
      <w:r>
        <w:rPr>
          <w:rStyle w:val="Rimandonotaapidipagina"/>
        </w:rPr>
        <w:footnoteRef/>
      </w:r>
      <w:r>
        <w:t xml:space="preserve"> </w:t>
      </w:r>
      <w:r w:rsidRPr="00237050">
        <w:rPr>
          <w:iCs/>
        </w:rPr>
        <w:t>Trib</w:t>
      </w:r>
      <w:r>
        <w:rPr>
          <w:iCs/>
        </w:rPr>
        <w:t>.</w:t>
      </w:r>
      <w:r w:rsidRPr="00237050">
        <w:rPr>
          <w:iCs/>
        </w:rPr>
        <w:t xml:space="preserve"> CE 11 settembre 2002, in T-13/99</w:t>
      </w:r>
      <w:r>
        <w:rPr>
          <w:iCs/>
        </w:rPr>
        <w:t>.</w:t>
      </w:r>
    </w:p>
  </w:footnote>
  <w:footnote w:id="44">
    <w:p w14:paraId="1F585014" w14:textId="77777777" w:rsidR="00BD7694" w:rsidRPr="00374151" w:rsidRDefault="00BD7694" w:rsidP="00BD7694">
      <w:pPr>
        <w:pStyle w:val="Testonotaapidipagina"/>
        <w:jc w:val="both"/>
      </w:pPr>
      <w:r>
        <w:rPr>
          <w:rStyle w:val="Rimandonotaapidipagina"/>
        </w:rPr>
        <w:footnoteRef/>
      </w:r>
      <w:r>
        <w:t xml:space="preserve"> </w:t>
      </w:r>
      <w:r w:rsidRPr="00374151">
        <w:rPr>
          <w:iCs/>
        </w:rPr>
        <w:t>C</w:t>
      </w:r>
      <w:r>
        <w:rPr>
          <w:iCs/>
        </w:rPr>
        <w:t>GUE</w:t>
      </w:r>
      <w:r w:rsidRPr="00374151">
        <w:rPr>
          <w:iCs/>
        </w:rPr>
        <w:t xml:space="preserve"> 10 aprile 2014, </w:t>
      </w:r>
      <w:r>
        <w:rPr>
          <w:iCs/>
        </w:rPr>
        <w:t xml:space="preserve">in </w:t>
      </w:r>
      <w:r w:rsidRPr="00374151">
        <w:rPr>
          <w:iCs/>
        </w:rPr>
        <w:t>C-269/13</w:t>
      </w:r>
      <w:r>
        <w:rPr>
          <w:iCs/>
        </w:rPr>
        <w:t>; conformi,</w:t>
      </w:r>
      <w:r w:rsidRPr="00A5261D">
        <w:rPr>
          <w:i/>
        </w:rPr>
        <w:t xml:space="preserve"> </w:t>
      </w:r>
      <w:r w:rsidRPr="00374151">
        <w:rPr>
          <w:i/>
        </w:rPr>
        <w:t>id.</w:t>
      </w:r>
      <w:r w:rsidRPr="00F14ACC">
        <w:rPr>
          <w:iCs/>
        </w:rPr>
        <w:t>,</w:t>
      </w:r>
      <w:r>
        <w:rPr>
          <w:iCs/>
        </w:rPr>
        <w:t xml:space="preserve"> </w:t>
      </w:r>
      <w:r w:rsidRPr="00374151">
        <w:rPr>
          <w:iCs/>
        </w:rPr>
        <w:t xml:space="preserve">28 gennaio 2010, </w:t>
      </w:r>
      <w:r>
        <w:rPr>
          <w:iCs/>
        </w:rPr>
        <w:t>in</w:t>
      </w:r>
      <w:r w:rsidRPr="00374151">
        <w:rPr>
          <w:iCs/>
        </w:rPr>
        <w:t xml:space="preserve"> C-333/08</w:t>
      </w:r>
      <w:r>
        <w:rPr>
          <w:iCs/>
        </w:rPr>
        <w:t xml:space="preserve"> e</w:t>
      </w:r>
      <w:r w:rsidRPr="00374151">
        <w:rPr>
          <w:iCs/>
        </w:rPr>
        <w:t xml:space="preserve"> 23</w:t>
      </w:r>
      <w:r>
        <w:rPr>
          <w:iCs/>
        </w:rPr>
        <w:t xml:space="preserve"> </w:t>
      </w:r>
      <w:r w:rsidRPr="00374151">
        <w:rPr>
          <w:iCs/>
        </w:rPr>
        <w:t xml:space="preserve">settembre 2003, </w:t>
      </w:r>
      <w:r>
        <w:rPr>
          <w:iCs/>
        </w:rPr>
        <w:t>in</w:t>
      </w:r>
      <w:r w:rsidRPr="00374151">
        <w:rPr>
          <w:iCs/>
        </w:rPr>
        <w:t xml:space="preserve"> C-192/01</w:t>
      </w:r>
      <w:r>
        <w:rPr>
          <w:iCs/>
        </w:rPr>
        <w:t>.</w:t>
      </w:r>
    </w:p>
  </w:footnote>
  <w:footnote w:id="45">
    <w:p w14:paraId="5D6B7DA5" w14:textId="41E14E65" w:rsidR="000F5A32" w:rsidRPr="000D6C0D" w:rsidRDefault="000F5A32" w:rsidP="000D6C0D">
      <w:pPr>
        <w:pStyle w:val="Testonotaapidipagina"/>
        <w:jc w:val="both"/>
      </w:pPr>
      <w:r>
        <w:rPr>
          <w:rStyle w:val="Rimandonotaapidipagina"/>
        </w:rPr>
        <w:footnoteRef/>
      </w:r>
      <w:r>
        <w:t xml:space="preserve"> G. Iacovone, A. Iacopino, </w:t>
      </w:r>
      <w:r w:rsidRPr="000D6C0D">
        <w:rPr>
          <w:i/>
          <w:iCs/>
        </w:rPr>
        <w:t>Precauzione e prevenzione: nel dedalo delle competenze comunali, regionali e statali si attenua la tutela dei (diritti fondamentali dei) cittadini</w:t>
      </w:r>
      <w:r w:rsidRPr="000D6C0D">
        <w:t xml:space="preserve">, in </w:t>
      </w:r>
      <w:proofErr w:type="spellStart"/>
      <w:r w:rsidRPr="000D6C0D">
        <w:rPr>
          <w:i/>
          <w:iCs/>
        </w:rPr>
        <w:t>Giustiziainsieme</w:t>
      </w:r>
      <w:proofErr w:type="spellEnd"/>
      <w:r w:rsidRPr="000D6C0D">
        <w:t>, 2021</w:t>
      </w:r>
      <w:r>
        <w:t>.</w:t>
      </w:r>
    </w:p>
  </w:footnote>
  <w:footnote w:id="46">
    <w:p w14:paraId="332B6671" w14:textId="5D9C04E1" w:rsidR="0097353F" w:rsidRPr="000D6C0D" w:rsidRDefault="0097353F" w:rsidP="000D6C0D">
      <w:pPr>
        <w:pStyle w:val="Testonotaapidipagina"/>
        <w:jc w:val="both"/>
      </w:pPr>
      <w:r>
        <w:rPr>
          <w:rStyle w:val="Rimandonotaapidipagina"/>
        </w:rPr>
        <w:footnoteRef/>
      </w:r>
      <w:r>
        <w:t xml:space="preserve"> Sulla natura programmatica e non vincolante della</w:t>
      </w:r>
      <w:r w:rsidRPr="00335994">
        <w:t xml:space="preserve"> risoluzione</w:t>
      </w:r>
      <w:r>
        <w:t xml:space="preserve">, </w:t>
      </w:r>
      <w:r w:rsidRPr="00335994">
        <w:t>Cons</w:t>
      </w:r>
      <w:r>
        <w:t>.</w:t>
      </w:r>
      <w:r w:rsidRPr="00335994">
        <w:t xml:space="preserve"> Stato Sez. II</w:t>
      </w:r>
      <w:r>
        <w:t>,</w:t>
      </w:r>
      <w:r w:rsidRPr="00335994">
        <w:t xml:space="preserve"> 22 novembre 2021</w:t>
      </w:r>
      <w:r>
        <w:t xml:space="preserve">, </w:t>
      </w:r>
      <w:r w:rsidRPr="00335994">
        <w:t>n. 7782</w:t>
      </w:r>
      <w:r>
        <w:t>.</w:t>
      </w:r>
    </w:p>
  </w:footnote>
  <w:footnote w:id="47">
    <w:p w14:paraId="329730F7" w14:textId="77777777" w:rsidR="00D157B3" w:rsidRDefault="00D157B3" w:rsidP="00D157B3">
      <w:pPr>
        <w:pStyle w:val="Testonotaapidipagina"/>
        <w:jc w:val="both"/>
      </w:pPr>
      <w:r>
        <w:rPr>
          <w:rStyle w:val="Rimandonotaapidipagina"/>
        </w:rPr>
        <w:footnoteRef/>
      </w:r>
      <w:r>
        <w:t xml:space="preserve"> </w:t>
      </w:r>
      <w:r w:rsidRPr="006D3F98">
        <w:t xml:space="preserve">C.R. Sunstein, </w:t>
      </w:r>
      <w:r w:rsidRPr="006D3F98">
        <w:rPr>
          <w:i/>
          <w:iCs/>
        </w:rPr>
        <w:t>Il diritto della paura. Oltre il principio di precauzione</w:t>
      </w:r>
      <w:r w:rsidRPr="006D3F98">
        <w:t>, trad. di U. Izzo, Bologna, 2010</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32210"/>
    <w:multiLevelType w:val="hybridMultilevel"/>
    <w:tmpl w:val="5C98C92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4C107AF"/>
    <w:multiLevelType w:val="multilevel"/>
    <w:tmpl w:val="C682E4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9F6A2C"/>
    <w:multiLevelType w:val="hybridMultilevel"/>
    <w:tmpl w:val="545258BC"/>
    <w:lvl w:ilvl="0" w:tplc="E3FA93EC">
      <w:start w:val="389"/>
      <w:numFmt w:val="bullet"/>
      <w:lvlText w:val="-"/>
      <w:lvlJc w:val="left"/>
      <w:pPr>
        <w:ind w:left="1211" w:hanging="360"/>
      </w:pPr>
      <w:rPr>
        <w:rFonts w:ascii="Times New Roman" w:eastAsia="Times New Roman" w:hAnsi="Times New Roman" w:cs="Times New Roman" w:hint="default"/>
      </w:rPr>
    </w:lvl>
    <w:lvl w:ilvl="1" w:tplc="04100003" w:tentative="1">
      <w:start w:val="1"/>
      <w:numFmt w:val="bullet"/>
      <w:lvlText w:val="o"/>
      <w:lvlJc w:val="left"/>
      <w:pPr>
        <w:ind w:left="1931" w:hanging="360"/>
      </w:pPr>
      <w:rPr>
        <w:rFonts w:ascii="Courier New" w:hAnsi="Courier New" w:cs="Courier New" w:hint="default"/>
      </w:rPr>
    </w:lvl>
    <w:lvl w:ilvl="2" w:tplc="04100005" w:tentative="1">
      <w:start w:val="1"/>
      <w:numFmt w:val="bullet"/>
      <w:lvlText w:val=""/>
      <w:lvlJc w:val="left"/>
      <w:pPr>
        <w:ind w:left="2651" w:hanging="360"/>
      </w:pPr>
      <w:rPr>
        <w:rFonts w:ascii="Wingdings" w:hAnsi="Wingdings" w:hint="default"/>
      </w:rPr>
    </w:lvl>
    <w:lvl w:ilvl="3" w:tplc="04100001" w:tentative="1">
      <w:start w:val="1"/>
      <w:numFmt w:val="bullet"/>
      <w:lvlText w:val=""/>
      <w:lvlJc w:val="left"/>
      <w:pPr>
        <w:ind w:left="3371" w:hanging="360"/>
      </w:pPr>
      <w:rPr>
        <w:rFonts w:ascii="Symbol" w:hAnsi="Symbol" w:hint="default"/>
      </w:rPr>
    </w:lvl>
    <w:lvl w:ilvl="4" w:tplc="04100003" w:tentative="1">
      <w:start w:val="1"/>
      <w:numFmt w:val="bullet"/>
      <w:lvlText w:val="o"/>
      <w:lvlJc w:val="left"/>
      <w:pPr>
        <w:ind w:left="4091" w:hanging="360"/>
      </w:pPr>
      <w:rPr>
        <w:rFonts w:ascii="Courier New" w:hAnsi="Courier New" w:cs="Courier New" w:hint="default"/>
      </w:rPr>
    </w:lvl>
    <w:lvl w:ilvl="5" w:tplc="04100005" w:tentative="1">
      <w:start w:val="1"/>
      <w:numFmt w:val="bullet"/>
      <w:lvlText w:val=""/>
      <w:lvlJc w:val="left"/>
      <w:pPr>
        <w:ind w:left="4811" w:hanging="360"/>
      </w:pPr>
      <w:rPr>
        <w:rFonts w:ascii="Wingdings" w:hAnsi="Wingdings" w:hint="default"/>
      </w:rPr>
    </w:lvl>
    <w:lvl w:ilvl="6" w:tplc="04100001" w:tentative="1">
      <w:start w:val="1"/>
      <w:numFmt w:val="bullet"/>
      <w:lvlText w:val=""/>
      <w:lvlJc w:val="left"/>
      <w:pPr>
        <w:ind w:left="5531" w:hanging="360"/>
      </w:pPr>
      <w:rPr>
        <w:rFonts w:ascii="Symbol" w:hAnsi="Symbol" w:hint="default"/>
      </w:rPr>
    </w:lvl>
    <w:lvl w:ilvl="7" w:tplc="04100003" w:tentative="1">
      <w:start w:val="1"/>
      <w:numFmt w:val="bullet"/>
      <w:lvlText w:val="o"/>
      <w:lvlJc w:val="left"/>
      <w:pPr>
        <w:ind w:left="6251" w:hanging="360"/>
      </w:pPr>
      <w:rPr>
        <w:rFonts w:ascii="Courier New" w:hAnsi="Courier New" w:cs="Courier New" w:hint="default"/>
      </w:rPr>
    </w:lvl>
    <w:lvl w:ilvl="8" w:tplc="04100005" w:tentative="1">
      <w:start w:val="1"/>
      <w:numFmt w:val="bullet"/>
      <w:lvlText w:val=""/>
      <w:lvlJc w:val="left"/>
      <w:pPr>
        <w:ind w:left="6971" w:hanging="360"/>
      </w:pPr>
      <w:rPr>
        <w:rFonts w:ascii="Wingdings" w:hAnsi="Wingdings" w:hint="default"/>
      </w:rPr>
    </w:lvl>
  </w:abstractNum>
  <w:num w:numId="1" w16cid:durableId="1956331338">
    <w:abstractNumId w:val="0"/>
  </w:num>
  <w:num w:numId="2" w16cid:durableId="953442713">
    <w:abstractNumId w:val="2"/>
  </w:num>
  <w:num w:numId="3" w16cid:durableId="1373460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8E9"/>
    <w:rsid w:val="00000A8F"/>
    <w:rsid w:val="00001A01"/>
    <w:rsid w:val="000049C3"/>
    <w:rsid w:val="00007711"/>
    <w:rsid w:val="00016D19"/>
    <w:rsid w:val="0002298A"/>
    <w:rsid w:val="00033A3B"/>
    <w:rsid w:val="00047DDB"/>
    <w:rsid w:val="00055913"/>
    <w:rsid w:val="0005710E"/>
    <w:rsid w:val="00063D55"/>
    <w:rsid w:val="0006622D"/>
    <w:rsid w:val="00070674"/>
    <w:rsid w:val="000747C3"/>
    <w:rsid w:val="00075AB7"/>
    <w:rsid w:val="000811A6"/>
    <w:rsid w:val="0008192F"/>
    <w:rsid w:val="00091F04"/>
    <w:rsid w:val="000938CB"/>
    <w:rsid w:val="00094408"/>
    <w:rsid w:val="00094616"/>
    <w:rsid w:val="000A0642"/>
    <w:rsid w:val="000A41AF"/>
    <w:rsid w:val="000B436A"/>
    <w:rsid w:val="000B6ED8"/>
    <w:rsid w:val="000C693B"/>
    <w:rsid w:val="000D54C5"/>
    <w:rsid w:val="000D6C0D"/>
    <w:rsid w:val="000D6D13"/>
    <w:rsid w:val="000D7D7C"/>
    <w:rsid w:val="000F49DC"/>
    <w:rsid w:val="000F5A32"/>
    <w:rsid w:val="001016D9"/>
    <w:rsid w:val="001108E5"/>
    <w:rsid w:val="001118F4"/>
    <w:rsid w:val="00116680"/>
    <w:rsid w:val="00130DC1"/>
    <w:rsid w:val="0013145F"/>
    <w:rsid w:val="00132C71"/>
    <w:rsid w:val="0013757B"/>
    <w:rsid w:val="00146F12"/>
    <w:rsid w:val="001541BD"/>
    <w:rsid w:val="00162DC0"/>
    <w:rsid w:val="00164CFA"/>
    <w:rsid w:val="00170992"/>
    <w:rsid w:val="0017550D"/>
    <w:rsid w:val="0017718B"/>
    <w:rsid w:val="001971D8"/>
    <w:rsid w:val="001A17AA"/>
    <w:rsid w:val="001A1EE3"/>
    <w:rsid w:val="001A5F94"/>
    <w:rsid w:val="001B1040"/>
    <w:rsid w:val="001B44EA"/>
    <w:rsid w:val="001C6049"/>
    <w:rsid w:val="001D0064"/>
    <w:rsid w:val="001E3CD3"/>
    <w:rsid w:val="001F520C"/>
    <w:rsid w:val="001F6FD1"/>
    <w:rsid w:val="00202E86"/>
    <w:rsid w:val="00206934"/>
    <w:rsid w:val="002148A9"/>
    <w:rsid w:val="002226AC"/>
    <w:rsid w:val="002226DF"/>
    <w:rsid w:val="00224F57"/>
    <w:rsid w:val="002307AE"/>
    <w:rsid w:val="00237050"/>
    <w:rsid w:val="00243829"/>
    <w:rsid w:val="00255570"/>
    <w:rsid w:val="002606CD"/>
    <w:rsid w:val="00265164"/>
    <w:rsid w:val="002653BF"/>
    <w:rsid w:val="002665B9"/>
    <w:rsid w:val="00274B0E"/>
    <w:rsid w:val="00276D0F"/>
    <w:rsid w:val="00285150"/>
    <w:rsid w:val="00291E8F"/>
    <w:rsid w:val="002A39CA"/>
    <w:rsid w:val="002B1AFE"/>
    <w:rsid w:val="002B21E7"/>
    <w:rsid w:val="002B3722"/>
    <w:rsid w:val="002B492C"/>
    <w:rsid w:val="002B67C6"/>
    <w:rsid w:val="002E36C7"/>
    <w:rsid w:val="002E6897"/>
    <w:rsid w:val="00302F82"/>
    <w:rsid w:val="00303254"/>
    <w:rsid w:val="003222CA"/>
    <w:rsid w:val="00325629"/>
    <w:rsid w:val="00331C05"/>
    <w:rsid w:val="00335994"/>
    <w:rsid w:val="00346D5E"/>
    <w:rsid w:val="00350F70"/>
    <w:rsid w:val="0035438F"/>
    <w:rsid w:val="00356D32"/>
    <w:rsid w:val="0036244C"/>
    <w:rsid w:val="00374151"/>
    <w:rsid w:val="00375042"/>
    <w:rsid w:val="00380649"/>
    <w:rsid w:val="00383A10"/>
    <w:rsid w:val="00394117"/>
    <w:rsid w:val="00395827"/>
    <w:rsid w:val="003B045A"/>
    <w:rsid w:val="003B55BF"/>
    <w:rsid w:val="003C2666"/>
    <w:rsid w:val="003C5048"/>
    <w:rsid w:val="003C52AC"/>
    <w:rsid w:val="003C6345"/>
    <w:rsid w:val="003E281C"/>
    <w:rsid w:val="003E317A"/>
    <w:rsid w:val="003E34B1"/>
    <w:rsid w:val="003E3BC4"/>
    <w:rsid w:val="003E63C4"/>
    <w:rsid w:val="003F2130"/>
    <w:rsid w:val="003F2139"/>
    <w:rsid w:val="003F29B3"/>
    <w:rsid w:val="003F7192"/>
    <w:rsid w:val="003F7459"/>
    <w:rsid w:val="004008FF"/>
    <w:rsid w:val="004020C9"/>
    <w:rsid w:val="0040798D"/>
    <w:rsid w:val="00416D12"/>
    <w:rsid w:val="004170E4"/>
    <w:rsid w:val="0041715B"/>
    <w:rsid w:val="00424783"/>
    <w:rsid w:val="0043397D"/>
    <w:rsid w:val="00460E97"/>
    <w:rsid w:val="0046330F"/>
    <w:rsid w:val="00464DB4"/>
    <w:rsid w:val="004718FC"/>
    <w:rsid w:val="00473B82"/>
    <w:rsid w:val="00473BC5"/>
    <w:rsid w:val="00475244"/>
    <w:rsid w:val="00475D64"/>
    <w:rsid w:val="00480BBB"/>
    <w:rsid w:val="004858E9"/>
    <w:rsid w:val="00497E0E"/>
    <w:rsid w:val="004B11D5"/>
    <w:rsid w:val="004B5BC4"/>
    <w:rsid w:val="004C185D"/>
    <w:rsid w:val="004D12F9"/>
    <w:rsid w:val="004E0344"/>
    <w:rsid w:val="00505ADE"/>
    <w:rsid w:val="0051537E"/>
    <w:rsid w:val="00515728"/>
    <w:rsid w:val="00520C88"/>
    <w:rsid w:val="00527FBF"/>
    <w:rsid w:val="00532E87"/>
    <w:rsid w:val="00534E6F"/>
    <w:rsid w:val="00535A1F"/>
    <w:rsid w:val="0054010F"/>
    <w:rsid w:val="00541D98"/>
    <w:rsid w:val="00545980"/>
    <w:rsid w:val="00545A6D"/>
    <w:rsid w:val="005464F1"/>
    <w:rsid w:val="00554855"/>
    <w:rsid w:val="005575EF"/>
    <w:rsid w:val="00571CE7"/>
    <w:rsid w:val="00572A8F"/>
    <w:rsid w:val="00583E46"/>
    <w:rsid w:val="00591232"/>
    <w:rsid w:val="00591BED"/>
    <w:rsid w:val="005928DC"/>
    <w:rsid w:val="005A0781"/>
    <w:rsid w:val="005A1D9C"/>
    <w:rsid w:val="005A7F12"/>
    <w:rsid w:val="005B1636"/>
    <w:rsid w:val="005B5177"/>
    <w:rsid w:val="005C686A"/>
    <w:rsid w:val="005D1AEA"/>
    <w:rsid w:val="005D3ED8"/>
    <w:rsid w:val="005E5360"/>
    <w:rsid w:val="005E681D"/>
    <w:rsid w:val="005F211B"/>
    <w:rsid w:val="005F4587"/>
    <w:rsid w:val="005F5E89"/>
    <w:rsid w:val="00601E72"/>
    <w:rsid w:val="00616351"/>
    <w:rsid w:val="0061635B"/>
    <w:rsid w:val="00617BED"/>
    <w:rsid w:val="00625CED"/>
    <w:rsid w:val="00630BD1"/>
    <w:rsid w:val="006410B6"/>
    <w:rsid w:val="00644508"/>
    <w:rsid w:val="0065211C"/>
    <w:rsid w:val="00656BE1"/>
    <w:rsid w:val="00657EB4"/>
    <w:rsid w:val="0067428A"/>
    <w:rsid w:val="0067503F"/>
    <w:rsid w:val="00682A47"/>
    <w:rsid w:val="006A2C3F"/>
    <w:rsid w:val="006B15D1"/>
    <w:rsid w:val="006B7520"/>
    <w:rsid w:val="006D16F6"/>
    <w:rsid w:val="006D3F98"/>
    <w:rsid w:val="006D46AA"/>
    <w:rsid w:val="006D622A"/>
    <w:rsid w:val="006D6ABB"/>
    <w:rsid w:val="006E4CBB"/>
    <w:rsid w:val="006E6497"/>
    <w:rsid w:val="006F5A09"/>
    <w:rsid w:val="006F5FFF"/>
    <w:rsid w:val="006F7101"/>
    <w:rsid w:val="007056E6"/>
    <w:rsid w:val="00710A81"/>
    <w:rsid w:val="007117A1"/>
    <w:rsid w:val="00717241"/>
    <w:rsid w:val="00730823"/>
    <w:rsid w:val="00744053"/>
    <w:rsid w:val="00744E95"/>
    <w:rsid w:val="00746E0F"/>
    <w:rsid w:val="0075432F"/>
    <w:rsid w:val="00755C50"/>
    <w:rsid w:val="007608EE"/>
    <w:rsid w:val="00762605"/>
    <w:rsid w:val="00771B4E"/>
    <w:rsid w:val="00784451"/>
    <w:rsid w:val="00791D9B"/>
    <w:rsid w:val="0079738D"/>
    <w:rsid w:val="007A0436"/>
    <w:rsid w:val="007A59F9"/>
    <w:rsid w:val="007A7AC5"/>
    <w:rsid w:val="007B2EB7"/>
    <w:rsid w:val="007B3C19"/>
    <w:rsid w:val="007B4B55"/>
    <w:rsid w:val="007C0B64"/>
    <w:rsid w:val="007C5C1D"/>
    <w:rsid w:val="007C75E7"/>
    <w:rsid w:val="007D1781"/>
    <w:rsid w:val="007D2D27"/>
    <w:rsid w:val="00814078"/>
    <w:rsid w:val="0081697D"/>
    <w:rsid w:val="00827C98"/>
    <w:rsid w:val="0083369C"/>
    <w:rsid w:val="008461EE"/>
    <w:rsid w:val="00846F33"/>
    <w:rsid w:val="00850ACC"/>
    <w:rsid w:val="00864BD8"/>
    <w:rsid w:val="0086533B"/>
    <w:rsid w:val="0086740D"/>
    <w:rsid w:val="00885013"/>
    <w:rsid w:val="008872FE"/>
    <w:rsid w:val="00891DF4"/>
    <w:rsid w:val="0089744C"/>
    <w:rsid w:val="008A4B33"/>
    <w:rsid w:val="008A7FE3"/>
    <w:rsid w:val="008B400A"/>
    <w:rsid w:val="008C0C00"/>
    <w:rsid w:val="008D02DB"/>
    <w:rsid w:val="008D271F"/>
    <w:rsid w:val="008D35E3"/>
    <w:rsid w:val="008D65FC"/>
    <w:rsid w:val="008D78B4"/>
    <w:rsid w:val="008E11F9"/>
    <w:rsid w:val="008E62A2"/>
    <w:rsid w:val="008F6BEF"/>
    <w:rsid w:val="009030B8"/>
    <w:rsid w:val="009045E7"/>
    <w:rsid w:val="0090615E"/>
    <w:rsid w:val="00906EF7"/>
    <w:rsid w:val="00910E29"/>
    <w:rsid w:val="0091279D"/>
    <w:rsid w:val="00914A3B"/>
    <w:rsid w:val="00917659"/>
    <w:rsid w:val="00921460"/>
    <w:rsid w:val="00952116"/>
    <w:rsid w:val="00972BC9"/>
    <w:rsid w:val="00973141"/>
    <w:rsid w:val="0097353F"/>
    <w:rsid w:val="00976B9D"/>
    <w:rsid w:val="00980EB3"/>
    <w:rsid w:val="009811ED"/>
    <w:rsid w:val="00981FE6"/>
    <w:rsid w:val="00984BDC"/>
    <w:rsid w:val="0098575F"/>
    <w:rsid w:val="009907D1"/>
    <w:rsid w:val="00990E2A"/>
    <w:rsid w:val="00993D61"/>
    <w:rsid w:val="009A7F7E"/>
    <w:rsid w:val="009B785F"/>
    <w:rsid w:val="009C0AE1"/>
    <w:rsid w:val="009C2BC5"/>
    <w:rsid w:val="009D0B5E"/>
    <w:rsid w:val="009D6BE6"/>
    <w:rsid w:val="009E5867"/>
    <w:rsid w:val="009E5D92"/>
    <w:rsid w:val="009F185E"/>
    <w:rsid w:val="009F22F9"/>
    <w:rsid w:val="00A039E8"/>
    <w:rsid w:val="00A070C7"/>
    <w:rsid w:val="00A157C1"/>
    <w:rsid w:val="00A15A7A"/>
    <w:rsid w:val="00A36EF8"/>
    <w:rsid w:val="00A4027F"/>
    <w:rsid w:val="00A40A5C"/>
    <w:rsid w:val="00A44F8C"/>
    <w:rsid w:val="00A469FE"/>
    <w:rsid w:val="00A5261D"/>
    <w:rsid w:val="00A63381"/>
    <w:rsid w:val="00A72167"/>
    <w:rsid w:val="00A8340B"/>
    <w:rsid w:val="00A861A1"/>
    <w:rsid w:val="00A92966"/>
    <w:rsid w:val="00A938FB"/>
    <w:rsid w:val="00A97FDA"/>
    <w:rsid w:val="00AA3327"/>
    <w:rsid w:val="00AB123A"/>
    <w:rsid w:val="00AB607D"/>
    <w:rsid w:val="00AB710C"/>
    <w:rsid w:val="00AB780C"/>
    <w:rsid w:val="00AC4A7C"/>
    <w:rsid w:val="00AE049F"/>
    <w:rsid w:val="00AE0878"/>
    <w:rsid w:val="00AE5B95"/>
    <w:rsid w:val="00AE7495"/>
    <w:rsid w:val="00AF0E49"/>
    <w:rsid w:val="00AF271A"/>
    <w:rsid w:val="00AF400A"/>
    <w:rsid w:val="00B01B95"/>
    <w:rsid w:val="00B07812"/>
    <w:rsid w:val="00B12E71"/>
    <w:rsid w:val="00B136CB"/>
    <w:rsid w:val="00B32BEB"/>
    <w:rsid w:val="00B361A6"/>
    <w:rsid w:val="00B54C83"/>
    <w:rsid w:val="00B57B56"/>
    <w:rsid w:val="00B8319F"/>
    <w:rsid w:val="00B87E0B"/>
    <w:rsid w:val="00B934B5"/>
    <w:rsid w:val="00BB4761"/>
    <w:rsid w:val="00BB61A7"/>
    <w:rsid w:val="00BC654C"/>
    <w:rsid w:val="00BD07F0"/>
    <w:rsid w:val="00BD35CE"/>
    <w:rsid w:val="00BD4020"/>
    <w:rsid w:val="00BD44C4"/>
    <w:rsid w:val="00BD4C47"/>
    <w:rsid w:val="00BD529A"/>
    <w:rsid w:val="00BD5DB5"/>
    <w:rsid w:val="00BD7694"/>
    <w:rsid w:val="00BE09C2"/>
    <w:rsid w:val="00BE5366"/>
    <w:rsid w:val="00C01FB9"/>
    <w:rsid w:val="00C13AA1"/>
    <w:rsid w:val="00C24F75"/>
    <w:rsid w:val="00C55B32"/>
    <w:rsid w:val="00C57F8E"/>
    <w:rsid w:val="00C60386"/>
    <w:rsid w:val="00C63753"/>
    <w:rsid w:val="00C63AD6"/>
    <w:rsid w:val="00C67438"/>
    <w:rsid w:val="00C70767"/>
    <w:rsid w:val="00C70DED"/>
    <w:rsid w:val="00C73969"/>
    <w:rsid w:val="00C73D53"/>
    <w:rsid w:val="00C80833"/>
    <w:rsid w:val="00C8269B"/>
    <w:rsid w:val="00C8613D"/>
    <w:rsid w:val="00C94E44"/>
    <w:rsid w:val="00CA5E47"/>
    <w:rsid w:val="00CB0E4B"/>
    <w:rsid w:val="00CC4C6D"/>
    <w:rsid w:val="00CD5EB0"/>
    <w:rsid w:val="00CD77FF"/>
    <w:rsid w:val="00CE27CC"/>
    <w:rsid w:val="00CF12F0"/>
    <w:rsid w:val="00CF4E62"/>
    <w:rsid w:val="00D0032B"/>
    <w:rsid w:val="00D00D25"/>
    <w:rsid w:val="00D01749"/>
    <w:rsid w:val="00D01F2F"/>
    <w:rsid w:val="00D02F14"/>
    <w:rsid w:val="00D05C62"/>
    <w:rsid w:val="00D130C4"/>
    <w:rsid w:val="00D157B3"/>
    <w:rsid w:val="00D20173"/>
    <w:rsid w:val="00D25B6B"/>
    <w:rsid w:val="00D27F8C"/>
    <w:rsid w:val="00D46C0A"/>
    <w:rsid w:val="00D512E8"/>
    <w:rsid w:val="00D53EFD"/>
    <w:rsid w:val="00D5720F"/>
    <w:rsid w:val="00D67B26"/>
    <w:rsid w:val="00D76019"/>
    <w:rsid w:val="00D8243D"/>
    <w:rsid w:val="00D8261F"/>
    <w:rsid w:val="00D83282"/>
    <w:rsid w:val="00D846AF"/>
    <w:rsid w:val="00D8490C"/>
    <w:rsid w:val="00D857A8"/>
    <w:rsid w:val="00D9771C"/>
    <w:rsid w:val="00DA2717"/>
    <w:rsid w:val="00DB256B"/>
    <w:rsid w:val="00DC1A9A"/>
    <w:rsid w:val="00DC1F49"/>
    <w:rsid w:val="00DD145E"/>
    <w:rsid w:val="00DD43FD"/>
    <w:rsid w:val="00DE0370"/>
    <w:rsid w:val="00DE09D1"/>
    <w:rsid w:val="00DE62BE"/>
    <w:rsid w:val="00DE6A9F"/>
    <w:rsid w:val="00E00A68"/>
    <w:rsid w:val="00E07A2B"/>
    <w:rsid w:val="00E132DC"/>
    <w:rsid w:val="00E13CA3"/>
    <w:rsid w:val="00E21062"/>
    <w:rsid w:val="00E22B0D"/>
    <w:rsid w:val="00E24BA4"/>
    <w:rsid w:val="00E26BAF"/>
    <w:rsid w:val="00E402F8"/>
    <w:rsid w:val="00E47341"/>
    <w:rsid w:val="00E5178D"/>
    <w:rsid w:val="00E53B70"/>
    <w:rsid w:val="00E61815"/>
    <w:rsid w:val="00E709A1"/>
    <w:rsid w:val="00E75BEF"/>
    <w:rsid w:val="00E75CCF"/>
    <w:rsid w:val="00E76340"/>
    <w:rsid w:val="00E91BC6"/>
    <w:rsid w:val="00E93DDA"/>
    <w:rsid w:val="00E94867"/>
    <w:rsid w:val="00EA0913"/>
    <w:rsid w:val="00EA33D3"/>
    <w:rsid w:val="00EA3BFB"/>
    <w:rsid w:val="00EA4976"/>
    <w:rsid w:val="00EB0599"/>
    <w:rsid w:val="00EC4C08"/>
    <w:rsid w:val="00EC5F6A"/>
    <w:rsid w:val="00ED1446"/>
    <w:rsid w:val="00ED25F0"/>
    <w:rsid w:val="00ED6989"/>
    <w:rsid w:val="00EE4D52"/>
    <w:rsid w:val="00EF5A7F"/>
    <w:rsid w:val="00EF6A4E"/>
    <w:rsid w:val="00F02E3C"/>
    <w:rsid w:val="00F14ACC"/>
    <w:rsid w:val="00F15714"/>
    <w:rsid w:val="00F2342A"/>
    <w:rsid w:val="00F238A2"/>
    <w:rsid w:val="00F23ED6"/>
    <w:rsid w:val="00F368EA"/>
    <w:rsid w:val="00F44FF3"/>
    <w:rsid w:val="00F45435"/>
    <w:rsid w:val="00F604D4"/>
    <w:rsid w:val="00F638CD"/>
    <w:rsid w:val="00F865D6"/>
    <w:rsid w:val="00F94BCA"/>
    <w:rsid w:val="00FA252B"/>
    <w:rsid w:val="00FA5AFB"/>
    <w:rsid w:val="00FB0601"/>
    <w:rsid w:val="00FB0D36"/>
    <w:rsid w:val="00FB7119"/>
    <w:rsid w:val="00FC5DD1"/>
    <w:rsid w:val="00FC772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D4F7C"/>
  <w15:chartTrackingRefBased/>
  <w15:docId w15:val="{5DE9A636-399E-4F05-8F6F-4E631A904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D7D7C"/>
    <w:pPr>
      <w:suppressAutoHyphens/>
      <w:spacing w:after="0" w:line="240" w:lineRule="auto"/>
    </w:pPr>
    <w:rPr>
      <w:rFonts w:ascii="Times New Roman" w:eastAsia="Times New Roman" w:hAnsi="Times New Roman" w:cs="Times New Roman"/>
      <w:kern w:val="0"/>
      <w:sz w:val="26"/>
      <w:szCs w:val="26"/>
      <w:lang w:eastAsia="it-IT"/>
      <w14:ligatures w14:val="none"/>
    </w:rPr>
  </w:style>
  <w:style w:type="paragraph" w:styleId="Titolo1">
    <w:name w:val="heading 1"/>
    <w:basedOn w:val="Normale"/>
    <w:next w:val="Normale"/>
    <w:link w:val="Titolo1Carattere"/>
    <w:uiPriority w:val="9"/>
    <w:qFormat/>
    <w:rsid w:val="004858E9"/>
    <w:pPr>
      <w:keepNext/>
      <w:keepLines/>
      <w:suppressAutoHyphens w:val="0"/>
      <w:spacing w:before="360" w:after="80" w:line="360" w:lineRule="auto"/>
      <w:jc w:val="both"/>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4858E9"/>
    <w:pPr>
      <w:keepNext/>
      <w:keepLines/>
      <w:suppressAutoHyphens w:val="0"/>
      <w:spacing w:before="160" w:after="80" w:line="360" w:lineRule="auto"/>
      <w:jc w:val="both"/>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unhideWhenUsed/>
    <w:qFormat/>
    <w:rsid w:val="004858E9"/>
    <w:pPr>
      <w:keepNext/>
      <w:keepLines/>
      <w:suppressAutoHyphens w:val="0"/>
      <w:spacing w:before="160" w:after="80" w:line="360" w:lineRule="auto"/>
      <w:jc w:val="both"/>
      <w:outlineLvl w:val="2"/>
    </w:pPr>
    <w:rPr>
      <w:rFonts w:asciiTheme="minorHAnsi" w:eastAsiaTheme="majorEastAsia" w:hAnsiTheme="minorHAnsi" w:cstheme="majorBidi"/>
      <w:color w:val="2E74B5"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4858E9"/>
    <w:pPr>
      <w:keepNext/>
      <w:keepLines/>
      <w:suppressAutoHyphens w:val="0"/>
      <w:spacing w:before="80" w:after="40" w:line="360" w:lineRule="auto"/>
      <w:jc w:val="both"/>
      <w:outlineLvl w:val="3"/>
    </w:pPr>
    <w:rPr>
      <w:rFonts w:asciiTheme="minorHAnsi" w:eastAsiaTheme="majorEastAsia" w:hAnsiTheme="minorHAnsi" w:cstheme="majorBidi"/>
      <w:i/>
      <w:iCs/>
      <w:color w:val="2E74B5" w:themeColor="accent1" w:themeShade="BF"/>
      <w:kern w:val="2"/>
      <w:sz w:val="24"/>
      <w:szCs w:val="22"/>
      <w:lang w:eastAsia="en-US"/>
      <w14:ligatures w14:val="standardContextual"/>
    </w:rPr>
  </w:style>
  <w:style w:type="paragraph" w:styleId="Titolo5">
    <w:name w:val="heading 5"/>
    <w:basedOn w:val="Normale"/>
    <w:next w:val="Normale"/>
    <w:link w:val="Titolo5Carattere"/>
    <w:uiPriority w:val="9"/>
    <w:semiHidden/>
    <w:unhideWhenUsed/>
    <w:qFormat/>
    <w:rsid w:val="004858E9"/>
    <w:pPr>
      <w:keepNext/>
      <w:keepLines/>
      <w:suppressAutoHyphens w:val="0"/>
      <w:spacing w:before="80" w:after="40" w:line="360" w:lineRule="auto"/>
      <w:jc w:val="both"/>
      <w:outlineLvl w:val="4"/>
    </w:pPr>
    <w:rPr>
      <w:rFonts w:asciiTheme="minorHAnsi" w:eastAsiaTheme="majorEastAsia" w:hAnsiTheme="minorHAnsi" w:cstheme="majorBidi"/>
      <w:color w:val="2E74B5" w:themeColor="accent1" w:themeShade="BF"/>
      <w:kern w:val="2"/>
      <w:sz w:val="24"/>
      <w:szCs w:val="22"/>
      <w:lang w:eastAsia="en-US"/>
      <w14:ligatures w14:val="standardContextual"/>
    </w:rPr>
  </w:style>
  <w:style w:type="paragraph" w:styleId="Titolo6">
    <w:name w:val="heading 6"/>
    <w:basedOn w:val="Normale"/>
    <w:next w:val="Normale"/>
    <w:link w:val="Titolo6Carattere"/>
    <w:uiPriority w:val="9"/>
    <w:semiHidden/>
    <w:unhideWhenUsed/>
    <w:qFormat/>
    <w:rsid w:val="004858E9"/>
    <w:pPr>
      <w:keepNext/>
      <w:keepLines/>
      <w:suppressAutoHyphens w:val="0"/>
      <w:spacing w:before="40" w:line="360" w:lineRule="auto"/>
      <w:jc w:val="both"/>
      <w:outlineLvl w:val="5"/>
    </w:pPr>
    <w:rPr>
      <w:rFonts w:asciiTheme="minorHAnsi" w:eastAsiaTheme="majorEastAsia" w:hAnsiTheme="minorHAnsi" w:cstheme="majorBidi"/>
      <w:i/>
      <w:iCs/>
      <w:color w:val="595959" w:themeColor="text1" w:themeTint="A6"/>
      <w:kern w:val="2"/>
      <w:sz w:val="24"/>
      <w:szCs w:val="22"/>
      <w:lang w:eastAsia="en-US"/>
      <w14:ligatures w14:val="standardContextual"/>
    </w:rPr>
  </w:style>
  <w:style w:type="paragraph" w:styleId="Titolo7">
    <w:name w:val="heading 7"/>
    <w:basedOn w:val="Normale"/>
    <w:next w:val="Normale"/>
    <w:link w:val="Titolo7Carattere"/>
    <w:uiPriority w:val="9"/>
    <w:semiHidden/>
    <w:unhideWhenUsed/>
    <w:qFormat/>
    <w:rsid w:val="004858E9"/>
    <w:pPr>
      <w:keepNext/>
      <w:keepLines/>
      <w:suppressAutoHyphens w:val="0"/>
      <w:spacing w:before="40" w:line="360" w:lineRule="auto"/>
      <w:jc w:val="both"/>
      <w:outlineLvl w:val="6"/>
    </w:pPr>
    <w:rPr>
      <w:rFonts w:asciiTheme="minorHAnsi" w:eastAsiaTheme="majorEastAsia" w:hAnsiTheme="minorHAnsi" w:cstheme="majorBidi"/>
      <w:color w:val="595959" w:themeColor="text1" w:themeTint="A6"/>
      <w:kern w:val="2"/>
      <w:sz w:val="24"/>
      <w:szCs w:val="22"/>
      <w:lang w:eastAsia="en-US"/>
      <w14:ligatures w14:val="standardContextual"/>
    </w:rPr>
  </w:style>
  <w:style w:type="paragraph" w:styleId="Titolo8">
    <w:name w:val="heading 8"/>
    <w:basedOn w:val="Normale"/>
    <w:next w:val="Normale"/>
    <w:link w:val="Titolo8Carattere"/>
    <w:uiPriority w:val="9"/>
    <w:semiHidden/>
    <w:unhideWhenUsed/>
    <w:qFormat/>
    <w:rsid w:val="004858E9"/>
    <w:pPr>
      <w:keepNext/>
      <w:keepLines/>
      <w:suppressAutoHyphens w:val="0"/>
      <w:spacing w:line="360" w:lineRule="auto"/>
      <w:jc w:val="both"/>
      <w:outlineLvl w:val="7"/>
    </w:pPr>
    <w:rPr>
      <w:rFonts w:asciiTheme="minorHAnsi" w:eastAsiaTheme="majorEastAsia" w:hAnsiTheme="minorHAnsi" w:cstheme="majorBidi"/>
      <w:i/>
      <w:iCs/>
      <w:color w:val="272727" w:themeColor="text1" w:themeTint="D8"/>
      <w:kern w:val="2"/>
      <w:sz w:val="24"/>
      <w:szCs w:val="22"/>
      <w:lang w:eastAsia="en-US"/>
      <w14:ligatures w14:val="standardContextual"/>
    </w:rPr>
  </w:style>
  <w:style w:type="paragraph" w:styleId="Titolo9">
    <w:name w:val="heading 9"/>
    <w:basedOn w:val="Normale"/>
    <w:next w:val="Normale"/>
    <w:link w:val="Titolo9Carattere"/>
    <w:uiPriority w:val="9"/>
    <w:semiHidden/>
    <w:unhideWhenUsed/>
    <w:qFormat/>
    <w:rsid w:val="004858E9"/>
    <w:pPr>
      <w:keepNext/>
      <w:keepLines/>
      <w:suppressAutoHyphens w:val="0"/>
      <w:spacing w:line="360" w:lineRule="auto"/>
      <w:jc w:val="both"/>
      <w:outlineLvl w:val="8"/>
    </w:pPr>
    <w:rPr>
      <w:rFonts w:asciiTheme="minorHAnsi" w:eastAsiaTheme="majorEastAsia" w:hAnsiTheme="minorHAnsi" w:cstheme="majorBidi"/>
      <w:color w:val="272727" w:themeColor="text1" w:themeTint="D8"/>
      <w:kern w:val="2"/>
      <w:sz w:val="24"/>
      <w:szCs w:val="2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858E9"/>
    <w:rPr>
      <w:rFonts w:asciiTheme="majorHAnsi" w:eastAsiaTheme="majorEastAsia" w:hAnsiTheme="majorHAnsi" w:cstheme="majorBidi"/>
      <w:color w:val="2E74B5" w:themeColor="accent1" w:themeShade="BF"/>
      <w:sz w:val="40"/>
      <w:szCs w:val="40"/>
    </w:rPr>
  </w:style>
  <w:style w:type="character" w:customStyle="1" w:styleId="Titolo2Carattere">
    <w:name w:val="Titolo 2 Carattere"/>
    <w:basedOn w:val="Carpredefinitoparagrafo"/>
    <w:link w:val="Titolo2"/>
    <w:uiPriority w:val="9"/>
    <w:semiHidden/>
    <w:rsid w:val="004858E9"/>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rsid w:val="004858E9"/>
    <w:rPr>
      <w:rFonts w:eastAsiaTheme="majorEastAsia" w:cstheme="majorBidi"/>
      <w:color w:val="2E74B5" w:themeColor="accent1" w:themeShade="BF"/>
      <w:sz w:val="28"/>
      <w:szCs w:val="28"/>
    </w:rPr>
  </w:style>
  <w:style w:type="character" w:customStyle="1" w:styleId="Titolo4Carattere">
    <w:name w:val="Titolo 4 Carattere"/>
    <w:basedOn w:val="Carpredefinitoparagrafo"/>
    <w:link w:val="Titolo4"/>
    <w:uiPriority w:val="9"/>
    <w:semiHidden/>
    <w:rsid w:val="004858E9"/>
    <w:rPr>
      <w:rFonts w:eastAsiaTheme="majorEastAsia" w:cstheme="majorBidi"/>
      <w:i/>
      <w:iCs/>
      <w:color w:val="2E74B5" w:themeColor="accent1" w:themeShade="BF"/>
      <w:sz w:val="24"/>
    </w:rPr>
  </w:style>
  <w:style w:type="character" w:customStyle="1" w:styleId="Titolo5Carattere">
    <w:name w:val="Titolo 5 Carattere"/>
    <w:basedOn w:val="Carpredefinitoparagrafo"/>
    <w:link w:val="Titolo5"/>
    <w:uiPriority w:val="9"/>
    <w:semiHidden/>
    <w:rsid w:val="004858E9"/>
    <w:rPr>
      <w:rFonts w:eastAsiaTheme="majorEastAsia" w:cstheme="majorBidi"/>
      <w:color w:val="2E74B5" w:themeColor="accent1" w:themeShade="BF"/>
      <w:sz w:val="24"/>
    </w:rPr>
  </w:style>
  <w:style w:type="character" w:customStyle="1" w:styleId="Titolo6Carattere">
    <w:name w:val="Titolo 6 Carattere"/>
    <w:basedOn w:val="Carpredefinitoparagrafo"/>
    <w:link w:val="Titolo6"/>
    <w:uiPriority w:val="9"/>
    <w:semiHidden/>
    <w:rsid w:val="004858E9"/>
    <w:rPr>
      <w:rFonts w:eastAsiaTheme="majorEastAsia" w:cstheme="majorBidi"/>
      <w:i/>
      <w:iCs/>
      <w:color w:val="595959" w:themeColor="text1" w:themeTint="A6"/>
      <w:sz w:val="24"/>
    </w:rPr>
  </w:style>
  <w:style w:type="character" w:customStyle="1" w:styleId="Titolo7Carattere">
    <w:name w:val="Titolo 7 Carattere"/>
    <w:basedOn w:val="Carpredefinitoparagrafo"/>
    <w:link w:val="Titolo7"/>
    <w:uiPriority w:val="9"/>
    <w:semiHidden/>
    <w:rsid w:val="004858E9"/>
    <w:rPr>
      <w:rFonts w:eastAsiaTheme="majorEastAsia" w:cstheme="majorBidi"/>
      <w:color w:val="595959" w:themeColor="text1" w:themeTint="A6"/>
      <w:sz w:val="24"/>
    </w:rPr>
  </w:style>
  <w:style w:type="character" w:customStyle="1" w:styleId="Titolo8Carattere">
    <w:name w:val="Titolo 8 Carattere"/>
    <w:basedOn w:val="Carpredefinitoparagrafo"/>
    <w:link w:val="Titolo8"/>
    <w:uiPriority w:val="9"/>
    <w:semiHidden/>
    <w:rsid w:val="004858E9"/>
    <w:rPr>
      <w:rFonts w:eastAsiaTheme="majorEastAsia" w:cstheme="majorBidi"/>
      <w:i/>
      <w:iCs/>
      <w:color w:val="272727" w:themeColor="text1" w:themeTint="D8"/>
      <w:sz w:val="24"/>
    </w:rPr>
  </w:style>
  <w:style w:type="character" w:customStyle="1" w:styleId="Titolo9Carattere">
    <w:name w:val="Titolo 9 Carattere"/>
    <w:basedOn w:val="Carpredefinitoparagrafo"/>
    <w:link w:val="Titolo9"/>
    <w:uiPriority w:val="9"/>
    <w:semiHidden/>
    <w:rsid w:val="004858E9"/>
    <w:rPr>
      <w:rFonts w:eastAsiaTheme="majorEastAsia" w:cstheme="majorBidi"/>
      <w:color w:val="272727" w:themeColor="text1" w:themeTint="D8"/>
      <w:sz w:val="24"/>
    </w:rPr>
  </w:style>
  <w:style w:type="paragraph" w:styleId="Titolo">
    <w:name w:val="Title"/>
    <w:basedOn w:val="Normale"/>
    <w:next w:val="Normale"/>
    <w:link w:val="TitoloCarattere"/>
    <w:uiPriority w:val="10"/>
    <w:qFormat/>
    <w:rsid w:val="004858E9"/>
    <w:pPr>
      <w:suppressAutoHyphens w:val="0"/>
      <w:spacing w:after="80"/>
      <w:contextualSpacing/>
      <w:jc w:val="both"/>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4858E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858E9"/>
    <w:pPr>
      <w:numPr>
        <w:ilvl w:val="1"/>
      </w:numPr>
      <w:suppressAutoHyphens w:val="0"/>
      <w:spacing w:after="160" w:line="360" w:lineRule="auto"/>
      <w:jc w:val="both"/>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4858E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858E9"/>
    <w:pPr>
      <w:suppressAutoHyphens w:val="0"/>
      <w:spacing w:before="160" w:after="160" w:line="360" w:lineRule="auto"/>
      <w:jc w:val="center"/>
    </w:pPr>
    <w:rPr>
      <w:rFonts w:eastAsiaTheme="minorHAnsi" w:cstheme="minorBidi"/>
      <w:i/>
      <w:iCs/>
      <w:color w:val="404040" w:themeColor="text1" w:themeTint="BF"/>
      <w:kern w:val="2"/>
      <w:sz w:val="24"/>
      <w:szCs w:val="22"/>
      <w:lang w:eastAsia="en-US"/>
      <w14:ligatures w14:val="standardContextual"/>
    </w:rPr>
  </w:style>
  <w:style w:type="character" w:customStyle="1" w:styleId="CitazioneCarattere">
    <w:name w:val="Citazione Carattere"/>
    <w:basedOn w:val="Carpredefinitoparagrafo"/>
    <w:link w:val="Citazione"/>
    <w:uiPriority w:val="29"/>
    <w:rsid w:val="004858E9"/>
    <w:rPr>
      <w:rFonts w:ascii="Times New Roman" w:hAnsi="Times New Roman"/>
      <w:i/>
      <w:iCs/>
      <w:color w:val="404040" w:themeColor="text1" w:themeTint="BF"/>
      <w:sz w:val="24"/>
    </w:rPr>
  </w:style>
  <w:style w:type="paragraph" w:styleId="Paragrafoelenco">
    <w:name w:val="List Paragraph"/>
    <w:basedOn w:val="Normale"/>
    <w:uiPriority w:val="34"/>
    <w:qFormat/>
    <w:rsid w:val="004858E9"/>
    <w:pPr>
      <w:suppressAutoHyphens w:val="0"/>
      <w:spacing w:after="160" w:line="360" w:lineRule="auto"/>
      <w:ind w:left="720"/>
      <w:contextualSpacing/>
      <w:jc w:val="both"/>
    </w:pPr>
    <w:rPr>
      <w:rFonts w:eastAsiaTheme="minorHAnsi" w:cstheme="minorBidi"/>
      <w:kern w:val="2"/>
      <w:sz w:val="24"/>
      <w:szCs w:val="22"/>
      <w:lang w:eastAsia="en-US"/>
      <w14:ligatures w14:val="standardContextual"/>
    </w:rPr>
  </w:style>
  <w:style w:type="character" w:styleId="Enfasiintensa">
    <w:name w:val="Intense Emphasis"/>
    <w:basedOn w:val="Carpredefinitoparagrafo"/>
    <w:uiPriority w:val="21"/>
    <w:qFormat/>
    <w:rsid w:val="004858E9"/>
    <w:rPr>
      <w:i/>
      <w:iCs/>
      <w:color w:val="2E74B5" w:themeColor="accent1" w:themeShade="BF"/>
    </w:rPr>
  </w:style>
  <w:style w:type="paragraph" w:styleId="Citazioneintensa">
    <w:name w:val="Intense Quote"/>
    <w:basedOn w:val="Normale"/>
    <w:next w:val="Normale"/>
    <w:link w:val="CitazioneintensaCarattere"/>
    <w:uiPriority w:val="30"/>
    <w:qFormat/>
    <w:rsid w:val="004858E9"/>
    <w:pPr>
      <w:pBdr>
        <w:top w:val="single" w:sz="4" w:space="10" w:color="2E74B5" w:themeColor="accent1" w:themeShade="BF"/>
        <w:bottom w:val="single" w:sz="4" w:space="10" w:color="2E74B5" w:themeColor="accent1" w:themeShade="BF"/>
      </w:pBdr>
      <w:suppressAutoHyphens w:val="0"/>
      <w:spacing w:before="360" w:after="360" w:line="360" w:lineRule="auto"/>
      <w:ind w:left="864" w:right="864"/>
      <w:jc w:val="center"/>
    </w:pPr>
    <w:rPr>
      <w:rFonts w:eastAsiaTheme="minorHAnsi" w:cstheme="minorBidi"/>
      <w:i/>
      <w:iCs/>
      <w:color w:val="2E74B5" w:themeColor="accent1" w:themeShade="BF"/>
      <w:kern w:val="2"/>
      <w:sz w:val="24"/>
      <w:szCs w:val="22"/>
      <w:lang w:eastAsia="en-US"/>
      <w14:ligatures w14:val="standardContextual"/>
    </w:rPr>
  </w:style>
  <w:style w:type="character" w:customStyle="1" w:styleId="CitazioneintensaCarattere">
    <w:name w:val="Citazione intensa Carattere"/>
    <w:basedOn w:val="Carpredefinitoparagrafo"/>
    <w:link w:val="Citazioneintensa"/>
    <w:uiPriority w:val="30"/>
    <w:rsid w:val="004858E9"/>
    <w:rPr>
      <w:rFonts w:ascii="Times New Roman" w:hAnsi="Times New Roman"/>
      <w:i/>
      <w:iCs/>
      <w:color w:val="2E74B5" w:themeColor="accent1" w:themeShade="BF"/>
      <w:sz w:val="24"/>
    </w:rPr>
  </w:style>
  <w:style w:type="character" w:styleId="Riferimentointenso">
    <w:name w:val="Intense Reference"/>
    <w:basedOn w:val="Carpredefinitoparagrafo"/>
    <w:uiPriority w:val="32"/>
    <w:qFormat/>
    <w:rsid w:val="004858E9"/>
    <w:rPr>
      <w:b/>
      <w:bCs/>
      <w:smallCaps/>
      <w:color w:val="2E74B5" w:themeColor="accent1" w:themeShade="BF"/>
      <w:spacing w:val="5"/>
    </w:rPr>
  </w:style>
  <w:style w:type="paragraph" w:styleId="Testonotaapidipagina">
    <w:name w:val="footnote text"/>
    <w:basedOn w:val="Normale"/>
    <w:link w:val="TestonotaapidipaginaCarattere"/>
    <w:unhideWhenUsed/>
    <w:rsid w:val="001E3CD3"/>
    <w:rPr>
      <w:sz w:val="20"/>
      <w:szCs w:val="20"/>
    </w:rPr>
  </w:style>
  <w:style w:type="character" w:customStyle="1" w:styleId="TestonotaapidipaginaCarattere">
    <w:name w:val="Testo nota a piè di pagina Carattere"/>
    <w:basedOn w:val="Carpredefinitoparagrafo"/>
    <w:link w:val="Testonotaapidipagina"/>
    <w:rsid w:val="001E3CD3"/>
    <w:rPr>
      <w:rFonts w:ascii="Times New Roman" w:eastAsia="Times New Roman" w:hAnsi="Times New Roman" w:cs="Times New Roman"/>
      <w:kern w:val="0"/>
      <w:sz w:val="20"/>
      <w:szCs w:val="20"/>
      <w:lang w:eastAsia="it-IT"/>
      <w14:ligatures w14:val="none"/>
    </w:rPr>
  </w:style>
  <w:style w:type="character" w:styleId="Rimandonotaapidipagina">
    <w:name w:val="footnote reference"/>
    <w:basedOn w:val="Carpredefinitoparagrafo"/>
    <w:semiHidden/>
    <w:unhideWhenUsed/>
    <w:rsid w:val="001E3CD3"/>
    <w:rPr>
      <w:vertAlign w:val="superscript"/>
    </w:rPr>
  </w:style>
  <w:style w:type="paragraph" w:styleId="Intestazione">
    <w:name w:val="header"/>
    <w:basedOn w:val="Normale"/>
    <w:link w:val="IntestazioneCarattere"/>
    <w:uiPriority w:val="99"/>
    <w:unhideWhenUsed/>
    <w:rsid w:val="00000A8F"/>
    <w:pPr>
      <w:tabs>
        <w:tab w:val="center" w:pos="4819"/>
        <w:tab w:val="right" w:pos="9638"/>
      </w:tabs>
    </w:pPr>
  </w:style>
  <w:style w:type="character" w:customStyle="1" w:styleId="IntestazioneCarattere">
    <w:name w:val="Intestazione Carattere"/>
    <w:basedOn w:val="Carpredefinitoparagrafo"/>
    <w:link w:val="Intestazione"/>
    <w:uiPriority w:val="99"/>
    <w:rsid w:val="00000A8F"/>
    <w:rPr>
      <w:rFonts w:ascii="Times New Roman" w:eastAsia="Times New Roman" w:hAnsi="Times New Roman" w:cs="Times New Roman"/>
      <w:kern w:val="0"/>
      <w:sz w:val="26"/>
      <w:szCs w:val="26"/>
      <w:lang w:eastAsia="it-IT"/>
      <w14:ligatures w14:val="none"/>
    </w:rPr>
  </w:style>
  <w:style w:type="paragraph" w:styleId="Pidipagina">
    <w:name w:val="footer"/>
    <w:basedOn w:val="Normale"/>
    <w:link w:val="PidipaginaCarattere"/>
    <w:uiPriority w:val="99"/>
    <w:unhideWhenUsed/>
    <w:rsid w:val="00000A8F"/>
    <w:pPr>
      <w:tabs>
        <w:tab w:val="center" w:pos="4819"/>
        <w:tab w:val="right" w:pos="9638"/>
      </w:tabs>
    </w:pPr>
  </w:style>
  <w:style w:type="character" w:customStyle="1" w:styleId="PidipaginaCarattere">
    <w:name w:val="Piè di pagina Carattere"/>
    <w:basedOn w:val="Carpredefinitoparagrafo"/>
    <w:link w:val="Pidipagina"/>
    <w:uiPriority w:val="99"/>
    <w:rsid w:val="00000A8F"/>
    <w:rPr>
      <w:rFonts w:ascii="Times New Roman" w:eastAsia="Times New Roman" w:hAnsi="Times New Roman" w:cs="Times New Roman"/>
      <w:kern w:val="0"/>
      <w:sz w:val="26"/>
      <w:szCs w:val="26"/>
      <w:lang w:eastAsia="it-IT"/>
      <w14:ligatures w14:val="none"/>
    </w:rPr>
  </w:style>
  <w:style w:type="character" w:styleId="Collegamentoipertestuale">
    <w:name w:val="Hyperlink"/>
    <w:basedOn w:val="Carpredefinitoparagrafo"/>
    <w:uiPriority w:val="99"/>
    <w:unhideWhenUsed/>
    <w:rsid w:val="00AB710C"/>
    <w:rPr>
      <w:color w:val="0563C1" w:themeColor="hyperlink"/>
      <w:u w:val="single"/>
    </w:rPr>
  </w:style>
  <w:style w:type="character" w:styleId="Menzionenonrisolta">
    <w:name w:val="Unresolved Mention"/>
    <w:basedOn w:val="Carpredefinitoparagrafo"/>
    <w:uiPriority w:val="99"/>
    <w:semiHidden/>
    <w:unhideWhenUsed/>
    <w:rsid w:val="00AB710C"/>
    <w:rPr>
      <w:color w:val="605E5C"/>
      <w:shd w:val="clear" w:color="auto" w:fill="E1DFDD"/>
    </w:rPr>
  </w:style>
  <w:style w:type="paragraph" w:styleId="NormaleWeb">
    <w:name w:val="Normal (Web)"/>
    <w:basedOn w:val="Normale"/>
    <w:uiPriority w:val="99"/>
    <w:semiHidden/>
    <w:unhideWhenUsed/>
    <w:rsid w:val="00075A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53825">
      <w:bodyDiv w:val="1"/>
      <w:marLeft w:val="0"/>
      <w:marRight w:val="0"/>
      <w:marTop w:val="0"/>
      <w:marBottom w:val="0"/>
      <w:divBdr>
        <w:top w:val="none" w:sz="0" w:space="0" w:color="auto"/>
        <w:left w:val="none" w:sz="0" w:space="0" w:color="auto"/>
        <w:bottom w:val="none" w:sz="0" w:space="0" w:color="auto"/>
        <w:right w:val="none" w:sz="0" w:space="0" w:color="auto"/>
      </w:divBdr>
    </w:div>
    <w:div w:id="433284526">
      <w:bodyDiv w:val="1"/>
      <w:marLeft w:val="0"/>
      <w:marRight w:val="0"/>
      <w:marTop w:val="0"/>
      <w:marBottom w:val="0"/>
      <w:divBdr>
        <w:top w:val="none" w:sz="0" w:space="0" w:color="auto"/>
        <w:left w:val="none" w:sz="0" w:space="0" w:color="auto"/>
        <w:bottom w:val="none" w:sz="0" w:space="0" w:color="auto"/>
        <w:right w:val="none" w:sz="0" w:space="0" w:color="auto"/>
      </w:divBdr>
    </w:div>
    <w:div w:id="460735983">
      <w:bodyDiv w:val="1"/>
      <w:marLeft w:val="0"/>
      <w:marRight w:val="0"/>
      <w:marTop w:val="0"/>
      <w:marBottom w:val="0"/>
      <w:divBdr>
        <w:top w:val="none" w:sz="0" w:space="0" w:color="auto"/>
        <w:left w:val="none" w:sz="0" w:space="0" w:color="auto"/>
        <w:bottom w:val="none" w:sz="0" w:space="0" w:color="auto"/>
        <w:right w:val="none" w:sz="0" w:space="0" w:color="auto"/>
      </w:divBdr>
    </w:div>
    <w:div w:id="686566520">
      <w:bodyDiv w:val="1"/>
      <w:marLeft w:val="0"/>
      <w:marRight w:val="0"/>
      <w:marTop w:val="0"/>
      <w:marBottom w:val="0"/>
      <w:divBdr>
        <w:top w:val="none" w:sz="0" w:space="0" w:color="auto"/>
        <w:left w:val="none" w:sz="0" w:space="0" w:color="auto"/>
        <w:bottom w:val="none" w:sz="0" w:space="0" w:color="auto"/>
        <w:right w:val="none" w:sz="0" w:space="0" w:color="auto"/>
      </w:divBdr>
    </w:div>
    <w:div w:id="886841762">
      <w:bodyDiv w:val="1"/>
      <w:marLeft w:val="0"/>
      <w:marRight w:val="0"/>
      <w:marTop w:val="0"/>
      <w:marBottom w:val="0"/>
      <w:divBdr>
        <w:top w:val="none" w:sz="0" w:space="0" w:color="auto"/>
        <w:left w:val="none" w:sz="0" w:space="0" w:color="auto"/>
        <w:bottom w:val="none" w:sz="0" w:space="0" w:color="auto"/>
        <w:right w:val="none" w:sz="0" w:space="0" w:color="auto"/>
      </w:divBdr>
    </w:div>
    <w:div w:id="1042440847">
      <w:bodyDiv w:val="1"/>
      <w:marLeft w:val="0"/>
      <w:marRight w:val="0"/>
      <w:marTop w:val="0"/>
      <w:marBottom w:val="0"/>
      <w:divBdr>
        <w:top w:val="none" w:sz="0" w:space="0" w:color="auto"/>
        <w:left w:val="none" w:sz="0" w:space="0" w:color="auto"/>
        <w:bottom w:val="none" w:sz="0" w:space="0" w:color="auto"/>
        <w:right w:val="none" w:sz="0" w:space="0" w:color="auto"/>
      </w:divBdr>
    </w:div>
    <w:div w:id="1141923703">
      <w:bodyDiv w:val="1"/>
      <w:marLeft w:val="0"/>
      <w:marRight w:val="0"/>
      <w:marTop w:val="0"/>
      <w:marBottom w:val="0"/>
      <w:divBdr>
        <w:top w:val="none" w:sz="0" w:space="0" w:color="auto"/>
        <w:left w:val="none" w:sz="0" w:space="0" w:color="auto"/>
        <w:bottom w:val="none" w:sz="0" w:space="0" w:color="auto"/>
        <w:right w:val="none" w:sz="0" w:space="0" w:color="auto"/>
      </w:divBdr>
    </w:div>
    <w:div w:id="1240869947">
      <w:bodyDiv w:val="1"/>
      <w:marLeft w:val="0"/>
      <w:marRight w:val="0"/>
      <w:marTop w:val="0"/>
      <w:marBottom w:val="0"/>
      <w:divBdr>
        <w:top w:val="none" w:sz="0" w:space="0" w:color="auto"/>
        <w:left w:val="none" w:sz="0" w:space="0" w:color="auto"/>
        <w:bottom w:val="none" w:sz="0" w:space="0" w:color="auto"/>
        <w:right w:val="none" w:sz="0" w:space="0" w:color="auto"/>
      </w:divBdr>
    </w:div>
    <w:div w:id="1294749994">
      <w:bodyDiv w:val="1"/>
      <w:marLeft w:val="0"/>
      <w:marRight w:val="0"/>
      <w:marTop w:val="0"/>
      <w:marBottom w:val="0"/>
      <w:divBdr>
        <w:top w:val="none" w:sz="0" w:space="0" w:color="auto"/>
        <w:left w:val="none" w:sz="0" w:space="0" w:color="auto"/>
        <w:bottom w:val="none" w:sz="0" w:space="0" w:color="auto"/>
        <w:right w:val="none" w:sz="0" w:space="0" w:color="auto"/>
      </w:divBdr>
    </w:div>
    <w:div w:id="1392267101">
      <w:bodyDiv w:val="1"/>
      <w:marLeft w:val="0"/>
      <w:marRight w:val="0"/>
      <w:marTop w:val="0"/>
      <w:marBottom w:val="0"/>
      <w:divBdr>
        <w:top w:val="none" w:sz="0" w:space="0" w:color="auto"/>
        <w:left w:val="none" w:sz="0" w:space="0" w:color="auto"/>
        <w:bottom w:val="none" w:sz="0" w:space="0" w:color="auto"/>
        <w:right w:val="none" w:sz="0" w:space="0" w:color="auto"/>
      </w:divBdr>
    </w:div>
    <w:div w:id="1687750319">
      <w:bodyDiv w:val="1"/>
      <w:marLeft w:val="0"/>
      <w:marRight w:val="0"/>
      <w:marTop w:val="0"/>
      <w:marBottom w:val="0"/>
      <w:divBdr>
        <w:top w:val="none" w:sz="0" w:space="0" w:color="auto"/>
        <w:left w:val="none" w:sz="0" w:space="0" w:color="auto"/>
        <w:bottom w:val="none" w:sz="0" w:space="0" w:color="auto"/>
        <w:right w:val="none" w:sz="0" w:space="0" w:color="auto"/>
      </w:divBdr>
    </w:div>
    <w:div w:id="1752193908">
      <w:bodyDiv w:val="1"/>
      <w:marLeft w:val="0"/>
      <w:marRight w:val="0"/>
      <w:marTop w:val="0"/>
      <w:marBottom w:val="0"/>
      <w:divBdr>
        <w:top w:val="none" w:sz="0" w:space="0" w:color="auto"/>
        <w:left w:val="none" w:sz="0" w:space="0" w:color="auto"/>
        <w:bottom w:val="none" w:sz="0" w:space="0" w:color="auto"/>
        <w:right w:val="none" w:sz="0" w:space="0" w:color="auto"/>
      </w:divBdr>
    </w:div>
    <w:div w:id="1754860468">
      <w:bodyDiv w:val="1"/>
      <w:marLeft w:val="0"/>
      <w:marRight w:val="0"/>
      <w:marTop w:val="0"/>
      <w:marBottom w:val="0"/>
      <w:divBdr>
        <w:top w:val="none" w:sz="0" w:space="0" w:color="auto"/>
        <w:left w:val="none" w:sz="0" w:space="0" w:color="auto"/>
        <w:bottom w:val="none" w:sz="0" w:space="0" w:color="auto"/>
        <w:right w:val="none" w:sz="0" w:space="0" w:color="auto"/>
      </w:divBdr>
    </w:div>
    <w:div w:id="1762945246">
      <w:bodyDiv w:val="1"/>
      <w:marLeft w:val="0"/>
      <w:marRight w:val="0"/>
      <w:marTop w:val="0"/>
      <w:marBottom w:val="0"/>
      <w:divBdr>
        <w:top w:val="none" w:sz="0" w:space="0" w:color="auto"/>
        <w:left w:val="none" w:sz="0" w:space="0" w:color="auto"/>
        <w:bottom w:val="none" w:sz="0" w:space="0" w:color="auto"/>
        <w:right w:val="none" w:sz="0" w:space="0" w:color="auto"/>
      </w:divBdr>
    </w:div>
    <w:div w:id="1898321508">
      <w:bodyDiv w:val="1"/>
      <w:marLeft w:val="0"/>
      <w:marRight w:val="0"/>
      <w:marTop w:val="0"/>
      <w:marBottom w:val="0"/>
      <w:divBdr>
        <w:top w:val="none" w:sz="0" w:space="0" w:color="auto"/>
        <w:left w:val="none" w:sz="0" w:space="0" w:color="auto"/>
        <w:bottom w:val="none" w:sz="0" w:space="0" w:color="auto"/>
        <w:right w:val="none" w:sz="0" w:space="0" w:color="auto"/>
      </w:divBdr>
    </w:div>
    <w:div w:id="1975990040">
      <w:bodyDiv w:val="1"/>
      <w:marLeft w:val="0"/>
      <w:marRight w:val="0"/>
      <w:marTop w:val="0"/>
      <w:marBottom w:val="0"/>
      <w:divBdr>
        <w:top w:val="none" w:sz="0" w:space="0" w:color="auto"/>
        <w:left w:val="none" w:sz="0" w:space="0" w:color="auto"/>
        <w:bottom w:val="none" w:sz="0" w:space="0" w:color="auto"/>
        <w:right w:val="none" w:sz="0" w:space="0" w:color="auto"/>
      </w:divBdr>
    </w:div>
    <w:div w:id="2110739779">
      <w:bodyDiv w:val="1"/>
      <w:marLeft w:val="0"/>
      <w:marRight w:val="0"/>
      <w:marTop w:val="0"/>
      <w:marBottom w:val="0"/>
      <w:divBdr>
        <w:top w:val="none" w:sz="0" w:space="0" w:color="auto"/>
        <w:left w:val="none" w:sz="0" w:space="0" w:color="auto"/>
        <w:bottom w:val="none" w:sz="0" w:space="0" w:color="auto"/>
        <w:right w:val="none" w:sz="0" w:space="0" w:color="auto"/>
      </w:divBdr>
    </w:div>
    <w:div w:id="212665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treccani.it/enciclopedia/programma-delle-nazioni-unite-per-l-ambiente/" TargetMode="External"/><Relationship Id="rId7" Type="http://schemas.openxmlformats.org/officeDocument/2006/relationships/hyperlink" Target="https://www.unimercatorum.iris.cineca.it/rm/popup/rmItem/journal/crisId/journal46/detail.htm" TargetMode="External"/><Relationship Id="rId2" Type="http://schemas.openxmlformats.org/officeDocument/2006/relationships/hyperlink" Target="https://www.treccani.it/enciclopedia/sviluppo/" TargetMode="External"/><Relationship Id="rId1" Type="http://schemas.openxmlformats.org/officeDocument/2006/relationships/hyperlink" Target="https://www.treccani.it/enciclopedia/ambiente/" TargetMode="External"/><Relationship Id="rId6" Type="http://schemas.openxmlformats.org/officeDocument/2006/relationships/hyperlink" Target="http://www.italgiure.giustizia.it/xway/application/nif/isapi/hc.dll?host=&amp;port=-1&amp;_sid=%7b629F4831%7d&amp;db=snciv&amp;verbo=query&amp;xverb=tit&amp;query=%5bnumero%20decisione%5d=04908%20AND%20%5banno%20decisione%5d=2006%20AND%20%5bsezione%5d=U&amp;user=&amp;uri=/xway/application/nif/isapi/hc.dll&amp;pwd=&amp;_hcf=&amp;_hca=&amp;cId=&amp;cIsPublic=&amp;cName=&amp;cquery=28911&amp;sele=&amp;selid=&amp;pos=&amp;lang=it" TargetMode="External"/><Relationship Id="rId5" Type="http://schemas.openxmlformats.org/officeDocument/2006/relationships/hyperlink" Target="http://www.italgiure.giustizia.it/xway/application/nif/isapi/hc.dll?host=&amp;port=-1&amp;_sid=%7b629F4831%7d&amp;db=snciv&amp;verbo=query&amp;xverb=tit&amp;query=%5bnumero%20decisione%5d=01187%20AND%20%5banno%20decisione%5d=1997%20AND%20%5bsezione%5d=U&amp;user=&amp;uri=/xway/application/nif/isapi/hc.dll&amp;pwd=&amp;_hcf=&amp;_hca=&amp;cId=&amp;cIsPublic=&amp;cName=&amp;cquery=17685&amp;sele=&amp;selid=&amp;pos=&amp;lang=it" TargetMode="External"/><Relationship Id="rId4" Type="http://schemas.openxmlformats.org/officeDocument/2006/relationships/hyperlink" Target="http://www.italgiure.giustizia.it/xway/application/nif/isapi/hc.dll?host=&amp;port=-1&amp;_sid=%7b629F4831%7d&amp;db=snciv&amp;verbo=query&amp;xverb=tit&amp;query=%5bnumero%20decisione%5d=12386%20AND%20%5banno%20decisione%5d=1992%20AND%20%5bsezione%5d=U&amp;user=&amp;uri=/xway/application/nif/isapi/hc.dll&amp;pwd=&amp;_hcf=&amp;_hca=&amp;cId=&amp;cIsPublic=&amp;cName=&amp;cquery=51247&amp;sele=&amp;selid=&amp;pos=&amp;lang=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71286-8C4F-4B70-BF65-CAD1927E2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10</Pages>
  <Words>2796</Words>
  <Characters>15940</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Consiglio di Stato</Company>
  <LinksUpToDate>false</LinksUpToDate>
  <CharactersWithSpaces>18699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DURANTE Nicola</dc:creator>
  <cp:keywords/>
  <dc:description/>
  <cp:lastModifiedBy>COZZOLI Pamela</cp:lastModifiedBy>
  <cp:revision>27</cp:revision>
  <dcterms:created xsi:type="dcterms:W3CDTF">2026-10-30T06:03:00Z</dcterms:created>
  <dcterms:modified xsi:type="dcterms:W3CDTF">2026-11-05T09:10:00Z</dcterms:modified>
</cp:coreProperties>
</file>