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EA1D" w14:textId="59D13E4B" w:rsidR="00914398" w:rsidRPr="00E14FAE" w:rsidRDefault="00FA5701" w:rsidP="00797B29">
      <w:pPr>
        <w:spacing w:after="0" w:line="240" w:lineRule="auto"/>
        <w:jc w:val="center"/>
        <w:rPr>
          <w:rFonts w:ascii="Times New Roman" w:hAnsi="Times New Roman" w:cs="Times New Roman"/>
          <w:b/>
          <w:bCs/>
          <w:sz w:val="24"/>
          <w:szCs w:val="24"/>
        </w:rPr>
      </w:pPr>
      <w:r w:rsidRPr="00E14FAE">
        <w:rPr>
          <w:rFonts w:ascii="Times New Roman" w:hAnsi="Times New Roman" w:cs="Times New Roman"/>
          <w:b/>
          <w:bCs/>
          <w:sz w:val="24"/>
          <w:szCs w:val="24"/>
        </w:rPr>
        <w:t>Il principio d</w:t>
      </w:r>
      <w:r w:rsidR="008C39F2">
        <w:rPr>
          <w:rFonts w:ascii="Times New Roman" w:hAnsi="Times New Roman" w:cs="Times New Roman"/>
          <w:b/>
          <w:bCs/>
          <w:sz w:val="24"/>
          <w:szCs w:val="24"/>
        </w:rPr>
        <w:t>el</w:t>
      </w:r>
      <w:r w:rsidRPr="00E14FAE">
        <w:rPr>
          <w:rFonts w:ascii="Times New Roman" w:hAnsi="Times New Roman" w:cs="Times New Roman"/>
          <w:b/>
          <w:bCs/>
          <w:sz w:val="24"/>
          <w:szCs w:val="24"/>
        </w:rPr>
        <w:t xml:space="preserve"> risultato: evoluzione normativa e giurisprudenziale</w:t>
      </w:r>
    </w:p>
    <w:p w14:paraId="2FA8B5E3" w14:textId="77777777" w:rsidR="00437B38" w:rsidRDefault="00437B38" w:rsidP="00797B29">
      <w:pPr>
        <w:spacing w:after="0" w:line="240" w:lineRule="auto"/>
        <w:jc w:val="center"/>
        <w:rPr>
          <w:rFonts w:ascii="Times New Roman" w:hAnsi="Times New Roman" w:cs="Times New Roman"/>
          <w:sz w:val="24"/>
          <w:szCs w:val="24"/>
        </w:rPr>
      </w:pPr>
    </w:p>
    <w:p w14:paraId="081F16D6" w14:textId="6A85F22E" w:rsidR="004F490A" w:rsidRPr="00E14FAE" w:rsidRDefault="004F490A" w:rsidP="00797B29">
      <w:pPr>
        <w:spacing w:after="0" w:line="240" w:lineRule="auto"/>
        <w:jc w:val="center"/>
        <w:rPr>
          <w:rFonts w:ascii="Times New Roman" w:hAnsi="Times New Roman" w:cs="Times New Roman"/>
          <w:sz w:val="24"/>
          <w:szCs w:val="24"/>
        </w:rPr>
      </w:pPr>
      <w:r w:rsidRPr="00E14FAE">
        <w:rPr>
          <w:rFonts w:ascii="Times New Roman" w:hAnsi="Times New Roman" w:cs="Times New Roman"/>
          <w:sz w:val="24"/>
          <w:szCs w:val="24"/>
        </w:rPr>
        <w:t>Fulvio Cortese</w:t>
      </w:r>
      <w:r w:rsidR="00364F95" w:rsidRPr="00E14FAE">
        <w:rPr>
          <w:rStyle w:val="Rimandonotaapidipagina"/>
          <w:rFonts w:ascii="Times New Roman" w:hAnsi="Times New Roman" w:cs="Times New Roman"/>
          <w:sz w:val="24"/>
          <w:szCs w:val="24"/>
        </w:rPr>
        <w:footnoteReference w:customMarkFollows="1" w:id="1"/>
        <w:t>*</w:t>
      </w:r>
    </w:p>
    <w:p w14:paraId="66A21946" w14:textId="77777777" w:rsidR="00A91342" w:rsidRDefault="00A91342" w:rsidP="00797B29">
      <w:pPr>
        <w:spacing w:after="0" w:line="240" w:lineRule="auto"/>
        <w:jc w:val="both"/>
        <w:rPr>
          <w:rFonts w:ascii="Times New Roman" w:hAnsi="Times New Roman" w:cs="Times New Roman"/>
          <w:sz w:val="24"/>
          <w:szCs w:val="24"/>
        </w:rPr>
      </w:pPr>
    </w:p>
    <w:p w14:paraId="65BFDD13" w14:textId="77777777" w:rsidR="002162D2" w:rsidRDefault="002162D2" w:rsidP="00797B29">
      <w:pPr>
        <w:spacing w:after="0" w:line="240" w:lineRule="auto"/>
        <w:jc w:val="both"/>
        <w:rPr>
          <w:rFonts w:ascii="Times New Roman" w:hAnsi="Times New Roman" w:cs="Times New Roman"/>
          <w:sz w:val="24"/>
          <w:szCs w:val="24"/>
        </w:rPr>
      </w:pPr>
    </w:p>
    <w:p w14:paraId="60C4263D" w14:textId="77777777" w:rsidR="00D63525" w:rsidRPr="002162D2" w:rsidRDefault="00A91342" w:rsidP="00D63525">
      <w:pPr>
        <w:spacing w:after="0" w:line="240" w:lineRule="auto"/>
        <w:ind w:left="4820" w:firstLine="142"/>
        <w:jc w:val="both"/>
        <w:rPr>
          <w:rFonts w:ascii="Times New Roman" w:hAnsi="Times New Roman" w:cs="Times New Roman"/>
          <w:sz w:val="20"/>
          <w:szCs w:val="20"/>
        </w:rPr>
      </w:pPr>
      <w:proofErr w:type="spellStart"/>
      <w:r w:rsidRPr="002162D2">
        <w:rPr>
          <w:rFonts w:ascii="Times New Roman" w:hAnsi="Times New Roman" w:cs="Times New Roman"/>
          <w:sz w:val="20"/>
          <w:szCs w:val="20"/>
        </w:rPr>
        <w:t>Epifenòmeno</w:t>
      </w:r>
      <w:proofErr w:type="spellEnd"/>
      <w:r w:rsidRPr="002162D2">
        <w:rPr>
          <w:rFonts w:ascii="Times New Roman" w:hAnsi="Times New Roman" w:cs="Times New Roman"/>
          <w:sz w:val="20"/>
          <w:szCs w:val="20"/>
        </w:rPr>
        <w:t>,</w:t>
      </w:r>
      <w:r w:rsidR="00AC6F22" w:rsidRPr="002162D2">
        <w:rPr>
          <w:rFonts w:ascii="Times New Roman" w:hAnsi="Times New Roman" w:cs="Times New Roman"/>
          <w:sz w:val="20"/>
          <w:szCs w:val="20"/>
        </w:rPr>
        <w:t xml:space="preserve"> </w:t>
      </w:r>
      <w:proofErr w:type="spellStart"/>
      <w:r w:rsidRPr="002162D2">
        <w:rPr>
          <w:rFonts w:ascii="Times New Roman" w:hAnsi="Times New Roman" w:cs="Times New Roman"/>
          <w:sz w:val="20"/>
          <w:szCs w:val="20"/>
        </w:rPr>
        <w:t>sm</w:t>
      </w:r>
      <w:proofErr w:type="spellEnd"/>
      <w:r w:rsidRPr="002162D2">
        <w:rPr>
          <w:rFonts w:ascii="Times New Roman" w:hAnsi="Times New Roman" w:cs="Times New Roman"/>
          <w:sz w:val="20"/>
          <w:szCs w:val="20"/>
        </w:rPr>
        <w:t>.</w:t>
      </w:r>
      <w:r w:rsidR="0039441C" w:rsidRPr="002162D2">
        <w:rPr>
          <w:rFonts w:ascii="Times New Roman" w:hAnsi="Times New Roman" w:cs="Times New Roman"/>
          <w:sz w:val="20"/>
          <w:szCs w:val="20"/>
        </w:rPr>
        <w:t xml:space="preserve"> </w:t>
      </w:r>
      <w:proofErr w:type="spellStart"/>
      <w:r w:rsidRPr="002162D2">
        <w:rPr>
          <w:rFonts w:ascii="Times New Roman" w:hAnsi="Times New Roman" w:cs="Times New Roman"/>
          <w:sz w:val="20"/>
          <w:szCs w:val="20"/>
        </w:rPr>
        <w:t>Filos</w:t>
      </w:r>
      <w:proofErr w:type="spellEnd"/>
      <w:r w:rsidRPr="002162D2">
        <w:rPr>
          <w:rFonts w:ascii="Times New Roman" w:hAnsi="Times New Roman" w:cs="Times New Roman"/>
          <w:sz w:val="20"/>
          <w:szCs w:val="20"/>
        </w:rPr>
        <w:t>.</w:t>
      </w:r>
      <w:r w:rsidR="0039441C" w:rsidRPr="002162D2">
        <w:rPr>
          <w:rFonts w:ascii="Times New Roman" w:hAnsi="Times New Roman" w:cs="Times New Roman"/>
          <w:sz w:val="20"/>
          <w:szCs w:val="20"/>
        </w:rPr>
        <w:t xml:space="preserve"> </w:t>
      </w:r>
      <w:r w:rsidRPr="002162D2">
        <w:rPr>
          <w:rFonts w:ascii="Times New Roman" w:hAnsi="Times New Roman" w:cs="Times New Roman"/>
          <w:sz w:val="20"/>
          <w:szCs w:val="20"/>
        </w:rPr>
        <w:t>e</w:t>
      </w:r>
      <w:r w:rsidR="0039441C" w:rsidRPr="002162D2">
        <w:rPr>
          <w:rFonts w:ascii="Times New Roman" w:hAnsi="Times New Roman" w:cs="Times New Roman"/>
          <w:sz w:val="20"/>
          <w:szCs w:val="20"/>
        </w:rPr>
        <w:t xml:space="preserve"> </w:t>
      </w:r>
      <w:proofErr w:type="spellStart"/>
      <w:r w:rsidRPr="002162D2">
        <w:rPr>
          <w:rFonts w:ascii="Times New Roman" w:hAnsi="Times New Roman" w:cs="Times New Roman"/>
          <w:sz w:val="20"/>
          <w:szCs w:val="20"/>
        </w:rPr>
        <w:t>Psicol</w:t>
      </w:r>
      <w:proofErr w:type="spellEnd"/>
      <w:r w:rsidRPr="002162D2">
        <w:rPr>
          <w:rFonts w:ascii="Times New Roman" w:hAnsi="Times New Roman" w:cs="Times New Roman"/>
          <w:sz w:val="20"/>
          <w:szCs w:val="20"/>
        </w:rPr>
        <w:t>.</w:t>
      </w:r>
      <w:r w:rsidR="0039441C" w:rsidRPr="002162D2">
        <w:rPr>
          <w:rFonts w:ascii="Times New Roman" w:hAnsi="Times New Roman" w:cs="Times New Roman"/>
          <w:sz w:val="20"/>
          <w:szCs w:val="20"/>
        </w:rPr>
        <w:t xml:space="preserve"> </w:t>
      </w:r>
      <w:r w:rsidRPr="002162D2">
        <w:rPr>
          <w:rFonts w:ascii="Times New Roman" w:hAnsi="Times New Roman" w:cs="Times New Roman"/>
          <w:sz w:val="20"/>
          <w:szCs w:val="20"/>
        </w:rPr>
        <w:t>Fenomeno che si aggiunge a un complesso fenomenico noto, nella</w:t>
      </w:r>
      <w:r w:rsidR="0039441C" w:rsidRPr="002162D2">
        <w:rPr>
          <w:rFonts w:ascii="Times New Roman" w:hAnsi="Times New Roman" w:cs="Times New Roman"/>
          <w:sz w:val="20"/>
          <w:szCs w:val="20"/>
        </w:rPr>
        <w:t xml:space="preserve"> </w:t>
      </w:r>
      <w:r w:rsidRPr="002162D2">
        <w:rPr>
          <w:rFonts w:ascii="Times New Roman" w:hAnsi="Times New Roman" w:cs="Times New Roman"/>
          <w:sz w:val="20"/>
          <w:szCs w:val="20"/>
        </w:rPr>
        <w:t>cui</w:t>
      </w:r>
      <w:r w:rsidR="0039441C" w:rsidRPr="002162D2">
        <w:rPr>
          <w:rFonts w:ascii="Times New Roman" w:hAnsi="Times New Roman" w:cs="Times New Roman"/>
          <w:sz w:val="20"/>
          <w:szCs w:val="20"/>
        </w:rPr>
        <w:t xml:space="preserve"> </w:t>
      </w:r>
      <w:r w:rsidRPr="002162D2">
        <w:rPr>
          <w:rFonts w:ascii="Times New Roman" w:hAnsi="Times New Roman" w:cs="Times New Roman"/>
          <w:sz w:val="20"/>
          <w:szCs w:val="20"/>
        </w:rPr>
        <w:t>esplicazione</w:t>
      </w:r>
      <w:r w:rsidR="0039441C" w:rsidRPr="002162D2">
        <w:rPr>
          <w:rFonts w:ascii="Times New Roman" w:hAnsi="Times New Roman" w:cs="Times New Roman"/>
          <w:sz w:val="20"/>
          <w:szCs w:val="20"/>
        </w:rPr>
        <w:t xml:space="preserve"> </w:t>
      </w:r>
      <w:r w:rsidRPr="002162D2">
        <w:rPr>
          <w:rFonts w:ascii="Times New Roman" w:hAnsi="Times New Roman" w:cs="Times New Roman"/>
          <w:sz w:val="20"/>
          <w:szCs w:val="20"/>
        </w:rPr>
        <w:t>non</w:t>
      </w:r>
      <w:r w:rsidR="0039441C" w:rsidRPr="002162D2">
        <w:rPr>
          <w:rFonts w:ascii="Times New Roman" w:hAnsi="Times New Roman" w:cs="Times New Roman"/>
          <w:sz w:val="20"/>
          <w:szCs w:val="20"/>
        </w:rPr>
        <w:t xml:space="preserve"> </w:t>
      </w:r>
      <w:r w:rsidRPr="002162D2">
        <w:rPr>
          <w:rFonts w:ascii="Times New Roman" w:hAnsi="Times New Roman" w:cs="Times New Roman"/>
          <w:sz w:val="20"/>
          <w:szCs w:val="20"/>
        </w:rPr>
        <w:t>porta alcun motivo problematico o variazione.</w:t>
      </w:r>
    </w:p>
    <w:p w14:paraId="477C24FF" w14:textId="77777777" w:rsidR="00D63525" w:rsidRPr="002162D2" w:rsidRDefault="00A91342" w:rsidP="00D63525">
      <w:pPr>
        <w:spacing w:after="0" w:line="240" w:lineRule="auto"/>
        <w:ind w:left="4820" w:firstLine="142"/>
        <w:jc w:val="both"/>
        <w:rPr>
          <w:rFonts w:ascii="Times New Roman" w:hAnsi="Times New Roman" w:cs="Times New Roman"/>
          <w:sz w:val="20"/>
          <w:szCs w:val="20"/>
        </w:rPr>
      </w:pPr>
      <w:r w:rsidRPr="002162D2">
        <w:rPr>
          <w:rFonts w:ascii="Times New Roman" w:hAnsi="Times New Roman" w:cs="Times New Roman"/>
          <w:sz w:val="20"/>
          <w:szCs w:val="20"/>
        </w:rPr>
        <w:t>2. Medie. Sintomo collaterale.</w:t>
      </w:r>
    </w:p>
    <w:p w14:paraId="1C45EA2D" w14:textId="267B9210" w:rsidR="00D63525" w:rsidRPr="002162D2" w:rsidRDefault="00A91342" w:rsidP="00D63525">
      <w:pPr>
        <w:spacing w:after="0" w:line="240" w:lineRule="auto"/>
        <w:ind w:left="4820" w:firstLine="142"/>
        <w:jc w:val="both"/>
        <w:rPr>
          <w:rFonts w:ascii="Times New Roman" w:hAnsi="Times New Roman" w:cs="Times New Roman"/>
          <w:sz w:val="16"/>
          <w:szCs w:val="16"/>
        </w:rPr>
      </w:pPr>
      <w:proofErr w:type="spellStart"/>
      <w:r w:rsidRPr="002162D2">
        <w:rPr>
          <w:rFonts w:ascii="Times New Roman" w:hAnsi="Times New Roman" w:cs="Times New Roman"/>
          <w:i/>
          <w:iCs/>
          <w:sz w:val="16"/>
          <w:szCs w:val="16"/>
        </w:rPr>
        <w:t>Tramater</w:t>
      </w:r>
      <w:proofErr w:type="spellEnd"/>
      <w:r w:rsidR="00D63525" w:rsidRPr="002162D2">
        <w:rPr>
          <w:rFonts w:ascii="Times New Roman" w:hAnsi="Times New Roman" w:cs="Times New Roman"/>
          <w:i/>
          <w:iCs/>
          <w:sz w:val="16"/>
          <w:szCs w:val="16"/>
        </w:rPr>
        <w:t xml:space="preserve"> </w:t>
      </w:r>
      <w:r w:rsidRPr="002162D2">
        <w:rPr>
          <w:rFonts w:ascii="Times New Roman" w:hAnsi="Times New Roman" w:cs="Times New Roman"/>
          <w:sz w:val="16"/>
          <w:szCs w:val="16"/>
        </w:rPr>
        <w:t xml:space="preserve">[s. v.]: </w:t>
      </w:r>
      <w:r w:rsidRPr="002162D2">
        <w:rPr>
          <w:rFonts w:ascii="Times New Roman" w:hAnsi="Times New Roman" w:cs="Times New Roman"/>
          <w:sz w:val="16"/>
          <w:szCs w:val="16"/>
          <w:vertAlign w:val="superscript"/>
        </w:rPr>
        <w:t>4</w:t>
      </w:r>
      <w:r w:rsidRPr="002162D2">
        <w:rPr>
          <w:rFonts w:ascii="Times New Roman" w:hAnsi="Times New Roman" w:cs="Times New Roman"/>
          <w:sz w:val="16"/>
          <w:szCs w:val="16"/>
        </w:rPr>
        <w:t xml:space="preserve"> ‘Epifenomeno’, sintomo che sopraggiunge</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nel</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corso</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d’una</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malattia,</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e</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la</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cui</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apparizione</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non</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 xml:space="preserve">è necessaria per </w:t>
      </w:r>
      <w:proofErr w:type="spellStart"/>
      <w:r w:rsidRPr="002162D2">
        <w:rPr>
          <w:rFonts w:ascii="Times New Roman" w:hAnsi="Times New Roman" w:cs="Times New Roman"/>
          <w:sz w:val="16"/>
          <w:szCs w:val="16"/>
        </w:rPr>
        <w:t>istabili</w:t>
      </w:r>
      <w:r w:rsidR="00D63525" w:rsidRPr="002162D2">
        <w:rPr>
          <w:rFonts w:ascii="Times New Roman" w:hAnsi="Times New Roman" w:cs="Times New Roman"/>
          <w:sz w:val="16"/>
          <w:szCs w:val="16"/>
        </w:rPr>
        <w:t>rn</w:t>
      </w:r>
      <w:r w:rsidRPr="002162D2">
        <w:rPr>
          <w:rFonts w:ascii="Times New Roman" w:hAnsi="Times New Roman" w:cs="Times New Roman"/>
          <w:sz w:val="16"/>
          <w:szCs w:val="16"/>
        </w:rPr>
        <w:t>e</w:t>
      </w:r>
      <w:proofErr w:type="spellEnd"/>
      <w:r w:rsidR="00D63525" w:rsidRPr="002162D2">
        <w:rPr>
          <w:rFonts w:ascii="Times New Roman" w:hAnsi="Times New Roman" w:cs="Times New Roman"/>
          <w:sz w:val="16"/>
          <w:szCs w:val="16"/>
        </w:rPr>
        <w:t xml:space="preserve"> </w:t>
      </w:r>
      <w:r w:rsidRPr="002162D2">
        <w:rPr>
          <w:rFonts w:ascii="Times New Roman" w:hAnsi="Times New Roman" w:cs="Times New Roman"/>
          <w:sz w:val="16"/>
          <w:szCs w:val="16"/>
        </w:rPr>
        <w:t>il carattere.</w:t>
      </w:r>
    </w:p>
    <w:p w14:paraId="656E7F40" w14:textId="1511D3E8" w:rsidR="002C56F1" w:rsidRPr="002162D2" w:rsidRDefault="00A91342" w:rsidP="002162D2">
      <w:pPr>
        <w:spacing w:after="0" w:line="240" w:lineRule="auto"/>
        <w:ind w:left="4820" w:firstLine="142"/>
        <w:jc w:val="both"/>
        <w:rPr>
          <w:rFonts w:ascii="Times New Roman" w:hAnsi="Times New Roman" w:cs="Times New Roman"/>
          <w:sz w:val="16"/>
          <w:szCs w:val="16"/>
        </w:rPr>
      </w:pPr>
      <w:r w:rsidRPr="002162D2">
        <w:rPr>
          <w:rFonts w:ascii="Times New Roman" w:hAnsi="Times New Roman" w:cs="Times New Roman"/>
          <w:sz w:val="16"/>
          <w:szCs w:val="16"/>
        </w:rPr>
        <w:t>=</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Voce</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dotta,</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comp.</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dal</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 xml:space="preserve">pref. </w:t>
      </w:r>
      <w:proofErr w:type="spellStart"/>
      <w:r w:rsidRPr="002162D2">
        <w:rPr>
          <w:rFonts w:ascii="Times New Roman" w:hAnsi="Times New Roman" w:cs="Times New Roman"/>
          <w:i/>
          <w:iCs/>
          <w:sz w:val="16"/>
          <w:szCs w:val="16"/>
        </w:rPr>
        <w:t>epi</w:t>
      </w:r>
      <w:proofErr w:type="spellEnd"/>
      <w:r w:rsidRPr="002162D2">
        <w:rPr>
          <w:rFonts w:ascii="Times New Roman" w:hAnsi="Times New Roman" w:cs="Times New Roman"/>
          <w:i/>
          <w:iCs/>
          <w:sz w:val="16"/>
          <w:szCs w:val="16"/>
        </w:rPr>
        <w:t>-</w:t>
      </w:r>
      <w:r w:rsidRPr="002162D2">
        <w:rPr>
          <w:rFonts w:ascii="Times New Roman" w:hAnsi="Times New Roman" w:cs="Times New Roman"/>
          <w:sz w:val="16"/>
          <w:szCs w:val="16"/>
        </w:rPr>
        <w:t xml:space="preserve"> (gr. </w:t>
      </w:r>
      <w:r w:rsidRPr="002162D2">
        <w:rPr>
          <w:rFonts w:ascii="Times New Roman" w:hAnsi="Times New Roman" w:cs="Times New Roman"/>
          <w:i/>
          <w:iCs/>
          <w:sz w:val="16"/>
          <w:szCs w:val="16"/>
        </w:rPr>
        <w:t>ini</w:t>
      </w:r>
      <w:r w:rsidRPr="002162D2">
        <w:rPr>
          <w:rFonts w:ascii="Times New Roman" w:hAnsi="Times New Roman" w:cs="Times New Roman"/>
          <w:sz w:val="16"/>
          <w:szCs w:val="16"/>
        </w:rPr>
        <w:t xml:space="preserve"> </w:t>
      </w:r>
      <w:r w:rsidRPr="002162D2">
        <w:rPr>
          <w:rFonts w:ascii="Times New Roman" w:hAnsi="Times New Roman" w:cs="Times New Roman"/>
          <w:sz w:val="16"/>
          <w:szCs w:val="16"/>
          <w:vertAlign w:val="superscript"/>
        </w:rPr>
        <w:t>4</w:t>
      </w:r>
      <w:r w:rsidRPr="002162D2">
        <w:rPr>
          <w:rFonts w:ascii="Times New Roman" w:hAnsi="Times New Roman" w:cs="Times New Roman"/>
          <w:sz w:val="16"/>
          <w:szCs w:val="16"/>
        </w:rPr>
        <w:t xml:space="preserve"> sopra’)</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e da</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 xml:space="preserve">fenomeno (v.); cfr. </w:t>
      </w:r>
      <w:proofErr w:type="spellStart"/>
      <w:r w:rsidRPr="002162D2">
        <w:rPr>
          <w:rFonts w:ascii="Times New Roman" w:hAnsi="Times New Roman" w:cs="Times New Roman"/>
          <w:sz w:val="16"/>
          <w:szCs w:val="16"/>
        </w:rPr>
        <w:t>ingl</w:t>
      </w:r>
      <w:proofErr w:type="spellEnd"/>
      <w:r w:rsidR="00AC6F22" w:rsidRPr="002162D2">
        <w:rPr>
          <w:rFonts w:ascii="Times New Roman" w:hAnsi="Times New Roman" w:cs="Times New Roman"/>
          <w:sz w:val="16"/>
          <w:szCs w:val="16"/>
        </w:rPr>
        <w:t>.</w:t>
      </w:r>
      <w:r w:rsidRPr="002162D2">
        <w:rPr>
          <w:rFonts w:ascii="Times New Roman" w:hAnsi="Times New Roman" w:cs="Times New Roman"/>
          <w:sz w:val="16"/>
          <w:szCs w:val="16"/>
        </w:rPr>
        <w:t xml:space="preserve"> </w:t>
      </w:r>
      <w:proofErr w:type="spellStart"/>
      <w:r w:rsidRPr="002162D2">
        <w:rPr>
          <w:rFonts w:ascii="Times New Roman" w:hAnsi="Times New Roman" w:cs="Times New Roman"/>
          <w:i/>
          <w:iCs/>
          <w:sz w:val="16"/>
          <w:szCs w:val="16"/>
        </w:rPr>
        <w:t>epiphenomenon</w:t>
      </w:r>
      <w:proofErr w:type="spellEnd"/>
      <w:r w:rsidRPr="002162D2">
        <w:rPr>
          <w:rFonts w:ascii="Times New Roman" w:hAnsi="Times New Roman" w:cs="Times New Roman"/>
          <w:sz w:val="16"/>
          <w:szCs w:val="16"/>
        </w:rPr>
        <w:t xml:space="preserve"> (nel 1706); fr. </w:t>
      </w:r>
      <w:proofErr w:type="spellStart"/>
      <w:r w:rsidR="0039441C" w:rsidRPr="002162D2">
        <w:rPr>
          <w:rFonts w:ascii="Times New Roman" w:hAnsi="Times New Roman" w:cs="Times New Roman"/>
          <w:i/>
          <w:iCs/>
          <w:sz w:val="16"/>
          <w:szCs w:val="16"/>
        </w:rPr>
        <w:t>é</w:t>
      </w:r>
      <w:r w:rsidRPr="002162D2">
        <w:rPr>
          <w:rFonts w:ascii="Times New Roman" w:hAnsi="Times New Roman" w:cs="Times New Roman"/>
          <w:i/>
          <w:iCs/>
          <w:sz w:val="16"/>
          <w:szCs w:val="16"/>
        </w:rPr>
        <w:t>piphénomène</w:t>
      </w:r>
      <w:proofErr w:type="spellEnd"/>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(nel</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1755).</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Il</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termine</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si</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è</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diffuso</w:t>
      </w:r>
      <w:r w:rsidR="0039441C" w:rsidRPr="002162D2">
        <w:rPr>
          <w:rFonts w:ascii="Times New Roman" w:hAnsi="Times New Roman" w:cs="Times New Roman"/>
          <w:sz w:val="16"/>
          <w:szCs w:val="16"/>
        </w:rPr>
        <w:t xml:space="preserve"> </w:t>
      </w:r>
      <w:r w:rsidRPr="002162D2">
        <w:rPr>
          <w:rFonts w:ascii="Times New Roman" w:hAnsi="Times New Roman" w:cs="Times New Roman"/>
          <w:sz w:val="16"/>
          <w:szCs w:val="16"/>
        </w:rPr>
        <w:t>nel sec. XIX con la psicologia inglese.</w:t>
      </w:r>
    </w:p>
    <w:p w14:paraId="5AD71A6B" w14:textId="2642A2DB" w:rsidR="009409B1" w:rsidRPr="002162D2" w:rsidRDefault="009409B1" w:rsidP="00AC6F22">
      <w:pPr>
        <w:spacing w:after="0" w:line="240" w:lineRule="auto"/>
        <w:ind w:left="4820"/>
        <w:jc w:val="both"/>
        <w:rPr>
          <w:rFonts w:ascii="Times New Roman" w:hAnsi="Times New Roman" w:cs="Times New Roman"/>
          <w:sz w:val="20"/>
          <w:szCs w:val="20"/>
        </w:rPr>
      </w:pPr>
      <w:r w:rsidRPr="002162D2">
        <w:rPr>
          <w:rFonts w:ascii="Times New Roman" w:hAnsi="Times New Roman" w:cs="Times New Roman"/>
          <w:sz w:val="20"/>
          <w:szCs w:val="20"/>
        </w:rPr>
        <w:t xml:space="preserve">(da S. Battaglia, </w:t>
      </w:r>
      <w:r w:rsidRPr="002162D2">
        <w:rPr>
          <w:rFonts w:ascii="Times New Roman" w:hAnsi="Times New Roman" w:cs="Times New Roman"/>
          <w:i/>
          <w:iCs/>
          <w:sz w:val="20"/>
          <w:szCs w:val="20"/>
        </w:rPr>
        <w:t>Grande dizionario della lingua italiana</w:t>
      </w:r>
      <w:r w:rsidRPr="002162D2">
        <w:rPr>
          <w:rFonts w:ascii="Times New Roman" w:hAnsi="Times New Roman" w:cs="Times New Roman"/>
          <w:sz w:val="20"/>
          <w:szCs w:val="20"/>
        </w:rPr>
        <w:t>, V, Torino, Utet, 1968, 190)</w:t>
      </w:r>
    </w:p>
    <w:p w14:paraId="0DDF3967" w14:textId="77777777" w:rsidR="00797B29" w:rsidRDefault="00797B29" w:rsidP="00797B29">
      <w:pPr>
        <w:spacing w:after="0" w:line="240" w:lineRule="auto"/>
        <w:jc w:val="both"/>
        <w:rPr>
          <w:rFonts w:ascii="Times New Roman" w:hAnsi="Times New Roman" w:cs="Times New Roman"/>
          <w:sz w:val="24"/>
          <w:szCs w:val="24"/>
        </w:rPr>
      </w:pPr>
    </w:p>
    <w:p w14:paraId="23E2A2BB" w14:textId="77777777" w:rsidR="002162D2" w:rsidRPr="00AC6F22" w:rsidRDefault="002162D2" w:rsidP="00797B29">
      <w:pPr>
        <w:spacing w:after="0" w:line="240" w:lineRule="auto"/>
        <w:jc w:val="both"/>
        <w:rPr>
          <w:rFonts w:ascii="Times New Roman" w:hAnsi="Times New Roman" w:cs="Times New Roman"/>
          <w:sz w:val="24"/>
          <w:szCs w:val="24"/>
        </w:rPr>
      </w:pPr>
    </w:p>
    <w:p w14:paraId="13DE6FB2" w14:textId="5BCDA5E2" w:rsidR="00FC6376" w:rsidRPr="00FC6376" w:rsidRDefault="00FC6376" w:rsidP="00797B29">
      <w:pPr>
        <w:spacing w:after="0" w:line="240" w:lineRule="auto"/>
        <w:jc w:val="both"/>
        <w:rPr>
          <w:rFonts w:ascii="Times New Roman" w:hAnsi="Times New Roman" w:cs="Times New Roman"/>
          <w:b/>
          <w:bCs/>
          <w:sz w:val="24"/>
          <w:szCs w:val="24"/>
        </w:rPr>
      </w:pPr>
      <w:r w:rsidRPr="00FC6376">
        <w:rPr>
          <w:rFonts w:ascii="Times New Roman" w:hAnsi="Times New Roman" w:cs="Times New Roman"/>
          <w:b/>
          <w:bCs/>
          <w:sz w:val="24"/>
          <w:szCs w:val="24"/>
        </w:rPr>
        <w:t>1. Premessa</w:t>
      </w:r>
    </w:p>
    <w:p w14:paraId="5BC0675C" w14:textId="77777777" w:rsidR="00797B29" w:rsidRDefault="00797B29" w:rsidP="00797B29">
      <w:pPr>
        <w:spacing w:after="0" w:line="240" w:lineRule="auto"/>
        <w:jc w:val="both"/>
        <w:rPr>
          <w:rFonts w:ascii="Times New Roman" w:hAnsi="Times New Roman" w:cs="Times New Roman"/>
          <w:sz w:val="24"/>
          <w:szCs w:val="24"/>
        </w:rPr>
      </w:pPr>
    </w:p>
    <w:p w14:paraId="53DF7DD8" w14:textId="77777777" w:rsidR="003C1D9B" w:rsidRDefault="0025773B" w:rsidP="002162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Questo intervento si articola in due parti. </w:t>
      </w:r>
    </w:p>
    <w:p w14:paraId="4F2D7323" w14:textId="125A4802" w:rsidR="003C1D9B" w:rsidRDefault="0025773B" w:rsidP="002162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 prima</w:t>
      </w:r>
      <w:r w:rsidR="004B476A">
        <w:rPr>
          <w:rFonts w:ascii="Times New Roman" w:hAnsi="Times New Roman" w:cs="Times New Roman"/>
          <w:sz w:val="24"/>
          <w:szCs w:val="24"/>
        </w:rPr>
        <w:t xml:space="preserve"> (</w:t>
      </w:r>
      <w:proofErr w:type="spellStart"/>
      <w:r w:rsidR="004B476A">
        <w:rPr>
          <w:rFonts w:ascii="Times New Roman" w:hAnsi="Times New Roman" w:cs="Times New Roman"/>
          <w:sz w:val="24"/>
          <w:szCs w:val="24"/>
        </w:rPr>
        <w:t>parr</w:t>
      </w:r>
      <w:proofErr w:type="spellEnd"/>
      <w:r w:rsidR="004B476A">
        <w:rPr>
          <w:rFonts w:ascii="Times New Roman" w:hAnsi="Times New Roman" w:cs="Times New Roman"/>
          <w:sz w:val="24"/>
          <w:szCs w:val="24"/>
        </w:rPr>
        <w:t>. 2, 3 e 4)</w:t>
      </w:r>
      <w:r>
        <w:rPr>
          <w:rFonts w:ascii="Times New Roman" w:hAnsi="Times New Roman" w:cs="Times New Roman"/>
          <w:sz w:val="24"/>
          <w:szCs w:val="24"/>
        </w:rPr>
        <w:t xml:space="preserve"> è semplicemente riepilogativa di informazioni e</w:t>
      </w:r>
      <w:r w:rsidR="004B476A">
        <w:rPr>
          <w:rFonts w:ascii="Times New Roman" w:hAnsi="Times New Roman" w:cs="Times New Roman"/>
          <w:sz w:val="24"/>
          <w:szCs w:val="24"/>
        </w:rPr>
        <w:t>d elementi valutativi in larga parte già noti</w:t>
      </w:r>
      <w:r w:rsidR="009A512B">
        <w:rPr>
          <w:rFonts w:ascii="Times New Roman" w:hAnsi="Times New Roman" w:cs="Times New Roman"/>
          <w:sz w:val="24"/>
          <w:szCs w:val="24"/>
        </w:rPr>
        <w:t xml:space="preserve">, e concernenti in particolare il contenuto esplicito dei dati positivi, le dichiarazioni programmatiche del loro </w:t>
      </w:r>
      <w:r w:rsidR="009A512B" w:rsidRPr="004C46B5">
        <w:rPr>
          <w:rFonts w:ascii="Times New Roman" w:hAnsi="Times New Roman" w:cs="Times New Roman"/>
          <w:i/>
          <w:iCs/>
          <w:sz w:val="24"/>
          <w:szCs w:val="24"/>
        </w:rPr>
        <w:t>autore storico</w:t>
      </w:r>
      <w:r w:rsidR="009A512B">
        <w:rPr>
          <w:rFonts w:ascii="Times New Roman" w:hAnsi="Times New Roman" w:cs="Times New Roman"/>
          <w:sz w:val="24"/>
          <w:szCs w:val="24"/>
        </w:rPr>
        <w:t xml:space="preserve"> e </w:t>
      </w:r>
      <w:r w:rsidR="00551533">
        <w:rPr>
          <w:rFonts w:ascii="Times New Roman" w:hAnsi="Times New Roman" w:cs="Times New Roman"/>
          <w:sz w:val="24"/>
          <w:szCs w:val="24"/>
        </w:rPr>
        <w:t>un</w:t>
      </w:r>
      <w:r w:rsidR="009A512B">
        <w:rPr>
          <w:rFonts w:ascii="Times New Roman" w:hAnsi="Times New Roman" w:cs="Times New Roman"/>
          <w:sz w:val="24"/>
          <w:szCs w:val="24"/>
        </w:rPr>
        <w:t xml:space="preserve"> ventaglio</w:t>
      </w:r>
      <w:r w:rsidR="00551533">
        <w:rPr>
          <w:rFonts w:ascii="Times New Roman" w:hAnsi="Times New Roman" w:cs="Times New Roman"/>
          <w:sz w:val="24"/>
          <w:szCs w:val="24"/>
        </w:rPr>
        <w:t xml:space="preserve"> esemplificativo</w:t>
      </w:r>
      <w:r w:rsidR="009A512B">
        <w:rPr>
          <w:rFonts w:ascii="Times New Roman" w:hAnsi="Times New Roman" w:cs="Times New Roman"/>
          <w:sz w:val="24"/>
          <w:szCs w:val="24"/>
        </w:rPr>
        <w:t xml:space="preserve"> delle molte interpretazioni giurisprudenziali sinora offerte.</w:t>
      </w:r>
    </w:p>
    <w:p w14:paraId="3FDD6DCA" w14:textId="291FD801" w:rsidR="007B7568" w:rsidRPr="00FC6376" w:rsidRDefault="004B476A" w:rsidP="002162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 seconda</w:t>
      </w:r>
      <w:r w:rsidR="009A512B">
        <w:rPr>
          <w:rFonts w:ascii="Times New Roman" w:hAnsi="Times New Roman" w:cs="Times New Roman"/>
          <w:sz w:val="24"/>
          <w:szCs w:val="24"/>
        </w:rPr>
        <w:t xml:space="preserve"> parte</w:t>
      </w:r>
      <w:r>
        <w:rPr>
          <w:rFonts w:ascii="Times New Roman" w:hAnsi="Times New Roman" w:cs="Times New Roman"/>
          <w:sz w:val="24"/>
          <w:szCs w:val="24"/>
        </w:rPr>
        <w:t xml:space="preserve"> (</w:t>
      </w:r>
      <w:proofErr w:type="spellStart"/>
      <w:r>
        <w:rPr>
          <w:rFonts w:ascii="Times New Roman" w:hAnsi="Times New Roman" w:cs="Times New Roman"/>
          <w:sz w:val="24"/>
          <w:szCs w:val="24"/>
        </w:rPr>
        <w:t>parr</w:t>
      </w:r>
      <w:proofErr w:type="spellEnd"/>
      <w:r>
        <w:rPr>
          <w:rFonts w:ascii="Times New Roman" w:hAnsi="Times New Roman" w:cs="Times New Roman"/>
          <w:sz w:val="24"/>
          <w:szCs w:val="24"/>
        </w:rPr>
        <w:t xml:space="preserve">. 5 e 6) </w:t>
      </w:r>
      <w:r w:rsidR="00A90A2A">
        <w:rPr>
          <w:rFonts w:ascii="Times New Roman" w:hAnsi="Times New Roman" w:cs="Times New Roman"/>
          <w:sz w:val="24"/>
          <w:szCs w:val="24"/>
        </w:rPr>
        <w:t xml:space="preserve">prende atto degli esiti della ricognizione preliminare e </w:t>
      </w:r>
      <w:r>
        <w:rPr>
          <w:rFonts w:ascii="Times New Roman" w:hAnsi="Times New Roman" w:cs="Times New Roman"/>
          <w:sz w:val="24"/>
          <w:szCs w:val="24"/>
        </w:rPr>
        <w:t>riferisce alcune meditazioni di carattere generale e di più ampio contesto, formulando</w:t>
      </w:r>
      <w:r w:rsidR="00797B29">
        <w:rPr>
          <w:rFonts w:ascii="Times New Roman" w:hAnsi="Times New Roman" w:cs="Times New Roman"/>
          <w:sz w:val="24"/>
          <w:szCs w:val="24"/>
        </w:rPr>
        <w:t xml:space="preserve"> quindi</w:t>
      </w:r>
      <w:r>
        <w:rPr>
          <w:rFonts w:ascii="Times New Roman" w:hAnsi="Times New Roman" w:cs="Times New Roman"/>
          <w:sz w:val="24"/>
          <w:szCs w:val="24"/>
        </w:rPr>
        <w:t xml:space="preserve"> una breve riflessione finale</w:t>
      </w:r>
      <w:r w:rsidR="009A512B">
        <w:rPr>
          <w:rFonts w:ascii="Times New Roman" w:hAnsi="Times New Roman" w:cs="Times New Roman"/>
          <w:sz w:val="24"/>
          <w:szCs w:val="24"/>
        </w:rPr>
        <w:t xml:space="preserve"> sul </w:t>
      </w:r>
      <w:r w:rsidR="009A512B" w:rsidRPr="00397A66">
        <w:rPr>
          <w:rFonts w:ascii="Times New Roman" w:hAnsi="Times New Roman" w:cs="Times New Roman"/>
          <w:i/>
          <w:iCs/>
          <w:sz w:val="24"/>
          <w:szCs w:val="24"/>
        </w:rPr>
        <w:t>significato ultimo</w:t>
      </w:r>
      <w:r w:rsidR="009A512B">
        <w:rPr>
          <w:rFonts w:ascii="Times New Roman" w:hAnsi="Times New Roman" w:cs="Times New Roman"/>
          <w:sz w:val="24"/>
          <w:szCs w:val="24"/>
        </w:rPr>
        <w:t xml:space="preserve"> del riconoscimento testuale del principio del risultato.</w:t>
      </w:r>
    </w:p>
    <w:p w14:paraId="7F538A62" w14:textId="77777777" w:rsidR="00566E6C" w:rsidRDefault="00566E6C" w:rsidP="00797B29">
      <w:pPr>
        <w:spacing w:after="0" w:line="240" w:lineRule="auto"/>
        <w:jc w:val="both"/>
        <w:rPr>
          <w:rFonts w:ascii="Times New Roman" w:hAnsi="Times New Roman" w:cs="Times New Roman"/>
          <w:b/>
          <w:bCs/>
          <w:sz w:val="24"/>
          <w:szCs w:val="24"/>
        </w:rPr>
      </w:pPr>
    </w:p>
    <w:p w14:paraId="350D2C0B" w14:textId="77777777" w:rsidR="002162D2" w:rsidRDefault="002162D2" w:rsidP="00797B29">
      <w:pPr>
        <w:spacing w:after="0" w:line="240" w:lineRule="auto"/>
        <w:jc w:val="both"/>
        <w:rPr>
          <w:rFonts w:ascii="Times New Roman" w:hAnsi="Times New Roman" w:cs="Times New Roman"/>
          <w:b/>
          <w:bCs/>
          <w:sz w:val="24"/>
          <w:szCs w:val="24"/>
        </w:rPr>
      </w:pPr>
    </w:p>
    <w:p w14:paraId="48066C30" w14:textId="6B7B96C2" w:rsidR="00E14FAE" w:rsidRPr="00E14FAE" w:rsidRDefault="000B692E" w:rsidP="00797B2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E14FAE" w:rsidRPr="00E14FAE">
        <w:rPr>
          <w:rFonts w:ascii="Times New Roman" w:hAnsi="Times New Roman" w:cs="Times New Roman"/>
          <w:b/>
          <w:bCs/>
          <w:sz w:val="24"/>
          <w:szCs w:val="24"/>
        </w:rPr>
        <w:t>.</w:t>
      </w:r>
      <w:r w:rsidR="00027A79" w:rsidRPr="00E14FAE">
        <w:rPr>
          <w:rFonts w:ascii="Times New Roman" w:hAnsi="Times New Roman" w:cs="Times New Roman"/>
          <w:b/>
          <w:bCs/>
          <w:sz w:val="24"/>
          <w:szCs w:val="24"/>
        </w:rPr>
        <w:t xml:space="preserve"> La codificazione del principio</w:t>
      </w:r>
      <w:r w:rsidR="00027A79" w:rsidRPr="00E14FAE">
        <w:rPr>
          <w:rFonts w:ascii="Times New Roman" w:hAnsi="Times New Roman" w:cs="Times New Roman"/>
          <w:sz w:val="24"/>
          <w:szCs w:val="24"/>
        </w:rPr>
        <w:t xml:space="preserve"> </w:t>
      </w:r>
    </w:p>
    <w:p w14:paraId="58C6DE5A" w14:textId="77777777" w:rsidR="00797B29" w:rsidRDefault="00797B29" w:rsidP="00797B29">
      <w:pPr>
        <w:spacing w:after="0" w:line="240" w:lineRule="auto"/>
        <w:jc w:val="both"/>
        <w:rPr>
          <w:rFonts w:ascii="Times New Roman" w:hAnsi="Times New Roman" w:cs="Times New Roman"/>
          <w:sz w:val="24"/>
          <w:szCs w:val="24"/>
        </w:rPr>
      </w:pPr>
    </w:p>
    <w:p w14:paraId="2D744D7C" w14:textId="2E01F2C7" w:rsidR="009E7063" w:rsidRDefault="008C39F2" w:rsidP="002162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Come è risaputo, il principio del risultato è stato espressamente affermato dal legislatore all’art. 1 del d.lgs. n. 36/2023</w:t>
      </w:r>
      <w:r w:rsidR="00C72949">
        <w:rPr>
          <w:rFonts w:ascii="Times New Roman" w:hAnsi="Times New Roman" w:cs="Times New Roman"/>
          <w:sz w:val="24"/>
          <w:szCs w:val="24"/>
        </w:rPr>
        <w:t xml:space="preserve"> (cd. “Codice dei contratti pubblici”</w:t>
      </w:r>
      <w:r w:rsidR="00DA6FDB">
        <w:rPr>
          <w:rFonts w:ascii="Times New Roman" w:hAnsi="Times New Roman" w:cs="Times New Roman"/>
          <w:sz w:val="24"/>
          <w:szCs w:val="24"/>
        </w:rPr>
        <w:t>, d’ora in poi Codice</w:t>
      </w:r>
      <w:r w:rsidR="00C72949">
        <w:rPr>
          <w:rFonts w:ascii="Times New Roman" w:hAnsi="Times New Roman" w:cs="Times New Roman"/>
          <w:sz w:val="24"/>
          <w:szCs w:val="24"/>
        </w:rPr>
        <w:t>)</w:t>
      </w:r>
      <w:r w:rsidR="00925619">
        <w:rPr>
          <w:rFonts w:ascii="Times New Roman" w:hAnsi="Times New Roman" w:cs="Times New Roman"/>
          <w:sz w:val="24"/>
          <w:szCs w:val="24"/>
        </w:rPr>
        <w:t>,</w:t>
      </w:r>
      <w:r w:rsidR="00EB5756">
        <w:rPr>
          <w:rFonts w:ascii="Times New Roman" w:hAnsi="Times New Roman" w:cs="Times New Roman"/>
          <w:sz w:val="24"/>
          <w:szCs w:val="24"/>
        </w:rPr>
        <w:t xml:space="preserve"> che </w:t>
      </w:r>
      <w:r w:rsidR="00925619">
        <w:rPr>
          <w:rFonts w:ascii="Times New Roman" w:hAnsi="Times New Roman" w:cs="Times New Roman"/>
          <w:sz w:val="24"/>
          <w:szCs w:val="24"/>
        </w:rPr>
        <w:t xml:space="preserve">coerentemente </w:t>
      </w:r>
      <w:r w:rsidR="00EB5756">
        <w:rPr>
          <w:rFonts w:ascii="Times New Roman" w:hAnsi="Times New Roman" w:cs="Times New Roman"/>
          <w:sz w:val="24"/>
          <w:szCs w:val="24"/>
        </w:rPr>
        <w:t>porta una corrispondente rubrica</w:t>
      </w:r>
      <w:r w:rsidR="00E917EE" w:rsidRPr="00781475">
        <w:rPr>
          <w:rStyle w:val="Rimandonotaapidipagina"/>
          <w:rFonts w:ascii="Times New Roman" w:hAnsi="Times New Roman" w:cs="Times New Roman"/>
          <w:sz w:val="24"/>
          <w:szCs w:val="24"/>
        </w:rPr>
        <w:footnoteReference w:id="2"/>
      </w:r>
      <w:r w:rsidR="00EB5756" w:rsidRPr="00781475">
        <w:rPr>
          <w:rFonts w:ascii="Times New Roman" w:hAnsi="Times New Roman" w:cs="Times New Roman"/>
          <w:sz w:val="24"/>
          <w:szCs w:val="24"/>
        </w:rPr>
        <w:t>.</w:t>
      </w:r>
    </w:p>
    <w:p w14:paraId="45AECB4A" w14:textId="523673EB" w:rsidR="00D81820" w:rsidRDefault="00DA6FDB"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 questa disposizione si ricavano</w:t>
      </w:r>
      <w:r w:rsidR="00653FDB">
        <w:rPr>
          <w:rFonts w:ascii="Times New Roman" w:hAnsi="Times New Roman" w:cs="Times New Roman"/>
          <w:sz w:val="24"/>
          <w:szCs w:val="24"/>
        </w:rPr>
        <w:t>, testualmente,</w:t>
      </w:r>
      <w:r>
        <w:rPr>
          <w:rFonts w:ascii="Times New Roman" w:hAnsi="Times New Roman" w:cs="Times New Roman"/>
          <w:sz w:val="24"/>
          <w:szCs w:val="24"/>
        </w:rPr>
        <w:t xml:space="preserve"> diverse acquisizioni:</w:t>
      </w:r>
    </w:p>
    <w:p w14:paraId="576D4CCF" w14:textId="2AAEA964" w:rsidR="00E35B6C" w:rsidRDefault="00E35B6C"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il principio del risultato non viene dal nulla, ma </w:t>
      </w:r>
      <w:r w:rsidR="0097677D">
        <w:rPr>
          <w:rFonts w:ascii="Times New Roman" w:hAnsi="Times New Roman" w:cs="Times New Roman"/>
          <w:sz w:val="24"/>
          <w:szCs w:val="24"/>
        </w:rPr>
        <w:t>«</w:t>
      </w:r>
      <w:r w:rsidR="0097677D" w:rsidRPr="0097677D">
        <w:rPr>
          <w:rFonts w:ascii="Times New Roman" w:hAnsi="Times New Roman" w:cs="Times New Roman"/>
          <w:sz w:val="24"/>
          <w:szCs w:val="24"/>
        </w:rPr>
        <w:t>costituisce attuazione, nel settore dei contratti pubblici, del principio del buon andamento e dei correlati principi di efficienza, efficacia ed economicità</w:t>
      </w:r>
      <w:r w:rsidR="0097677D">
        <w:rPr>
          <w:rFonts w:ascii="Times New Roman" w:hAnsi="Times New Roman" w:cs="Times New Roman"/>
          <w:sz w:val="24"/>
          <w:szCs w:val="24"/>
        </w:rPr>
        <w:t>»</w:t>
      </w:r>
      <w:r w:rsidR="005A76A4">
        <w:rPr>
          <w:rFonts w:ascii="Times New Roman" w:hAnsi="Times New Roman" w:cs="Times New Roman"/>
          <w:sz w:val="24"/>
          <w:szCs w:val="24"/>
        </w:rPr>
        <w:t xml:space="preserve"> (art. 1, comma 3)</w:t>
      </w:r>
      <w:r w:rsidR="0097677D">
        <w:rPr>
          <w:rFonts w:ascii="Times New Roman" w:hAnsi="Times New Roman" w:cs="Times New Roman"/>
          <w:sz w:val="24"/>
          <w:szCs w:val="24"/>
        </w:rPr>
        <w:t xml:space="preserve">; sicché è principio che, in primo luogo, si riconduce </w:t>
      </w:r>
      <w:r w:rsidR="002227CF">
        <w:rPr>
          <w:rFonts w:ascii="Times New Roman" w:hAnsi="Times New Roman" w:cs="Times New Roman"/>
          <w:sz w:val="24"/>
          <w:szCs w:val="24"/>
        </w:rPr>
        <w:t xml:space="preserve">evidentemente </w:t>
      </w:r>
      <w:r w:rsidR="00FD0993">
        <w:rPr>
          <w:rFonts w:ascii="Times New Roman" w:hAnsi="Times New Roman" w:cs="Times New Roman"/>
          <w:sz w:val="24"/>
          <w:szCs w:val="24"/>
        </w:rPr>
        <w:t>a quanto statuito d</w:t>
      </w:r>
      <w:r w:rsidR="0097677D">
        <w:rPr>
          <w:rFonts w:ascii="Times New Roman" w:hAnsi="Times New Roman" w:cs="Times New Roman"/>
          <w:sz w:val="24"/>
          <w:szCs w:val="24"/>
        </w:rPr>
        <w:t>all’art. 97, comma 2, Cost.</w:t>
      </w:r>
      <w:r w:rsidR="005A76A4">
        <w:rPr>
          <w:rFonts w:ascii="Times New Roman" w:hAnsi="Times New Roman" w:cs="Times New Roman"/>
          <w:sz w:val="24"/>
          <w:szCs w:val="24"/>
        </w:rPr>
        <w:t>, del quale rappresenta declinazione nello specifico ambito regolato dal Codice</w:t>
      </w:r>
      <w:r w:rsidR="0097677D">
        <w:rPr>
          <w:rFonts w:ascii="Times New Roman" w:hAnsi="Times New Roman" w:cs="Times New Roman"/>
          <w:sz w:val="24"/>
          <w:szCs w:val="24"/>
        </w:rPr>
        <w:t>;</w:t>
      </w:r>
    </w:p>
    <w:p w14:paraId="44E21C96" w14:textId="0E628D61" w:rsidR="0097677D" w:rsidRDefault="0097677D"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il principio, simultaneamente, </w:t>
      </w:r>
      <w:r w:rsidR="00EC5120">
        <w:rPr>
          <w:rFonts w:ascii="Times New Roman" w:hAnsi="Times New Roman" w:cs="Times New Roman"/>
          <w:sz w:val="24"/>
          <w:szCs w:val="24"/>
        </w:rPr>
        <w:t>ha ragioni</w:t>
      </w:r>
      <w:r w:rsidR="00E0154F">
        <w:rPr>
          <w:rFonts w:ascii="Times New Roman" w:hAnsi="Times New Roman" w:cs="Times New Roman"/>
          <w:sz w:val="24"/>
          <w:szCs w:val="24"/>
        </w:rPr>
        <w:t xml:space="preserve"> più</w:t>
      </w:r>
      <w:r w:rsidR="00EC5120">
        <w:rPr>
          <w:rFonts w:ascii="Times New Roman" w:hAnsi="Times New Roman" w:cs="Times New Roman"/>
          <w:sz w:val="24"/>
          <w:szCs w:val="24"/>
        </w:rPr>
        <w:t xml:space="preserve"> immediate, perché </w:t>
      </w:r>
      <w:r>
        <w:rPr>
          <w:rFonts w:ascii="Times New Roman" w:hAnsi="Times New Roman" w:cs="Times New Roman"/>
          <w:sz w:val="24"/>
          <w:szCs w:val="24"/>
        </w:rPr>
        <w:t>è statuito «</w:t>
      </w:r>
      <w:r w:rsidR="00EC5120" w:rsidRPr="00EC5120">
        <w:rPr>
          <w:rFonts w:ascii="Times New Roman" w:hAnsi="Times New Roman" w:cs="Times New Roman"/>
          <w:sz w:val="24"/>
          <w:szCs w:val="24"/>
        </w:rPr>
        <w:t>nell’interesse della comunità e per il raggiungimento degli obiettivi dell’Unione europea</w:t>
      </w:r>
      <w:r>
        <w:rPr>
          <w:rFonts w:ascii="Times New Roman" w:hAnsi="Times New Roman" w:cs="Times New Roman"/>
          <w:sz w:val="24"/>
          <w:szCs w:val="24"/>
        </w:rPr>
        <w:t>»</w:t>
      </w:r>
      <w:r w:rsidR="005A76A4">
        <w:rPr>
          <w:rFonts w:ascii="Times New Roman" w:hAnsi="Times New Roman" w:cs="Times New Roman"/>
          <w:sz w:val="24"/>
          <w:szCs w:val="24"/>
        </w:rPr>
        <w:t xml:space="preserve"> (v. sempre art. 1, comma 3)</w:t>
      </w:r>
      <w:r w:rsidR="00EC5120">
        <w:rPr>
          <w:rFonts w:ascii="Times New Roman" w:hAnsi="Times New Roman" w:cs="Times New Roman"/>
          <w:sz w:val="24"/>
          <w:szCs w:val="24"/>
        </w:rPr>
        <w:t>; pertanto</w:t>
      </w:r>
      <w:r w:rsidR="00E0154F">
        <w:rPr>
          <w:rFonts w:ascii="Times New Roman" w:hAnsi="Times New Roman" w:cs="Times New Roman"/>
          <w:sz w:val="24"/>
          <w:szCs w:val="24"/>
        </w:rPr>
        <w:t xml:space="preserve"> –</w:t>
      </w:r>
      <w:r w:rsidR="00EC5120">
        <w:rPr>
          <w:rFonts w:ascii="Times New Roman" w:hAnsi="Times New Roman" w:cs="Times New Roman"/>
          <w:sz w:val="24"/>
          <w:szCs w:val="24"/>
        </w:rPr>
        <w:t xml:space="preserve"> premesso</w:t>
      </w:r>
      <w:r w:rsidR="00EB61E6">
        <w:rPr>
          <w:rFonts w:ascii="Times New Roman" w:hAnsi="Times New Roman" w:cs="Times New Roman"/>
          <w:sz w:val="24"/>
          <w:szCs w:val="24"/>
        </w:rPr>
        <w:t>, come si è visto,</w:t>
      </w:r>
      <w:r w:rsidR="00EC5120">
        <w:rPr>
          <w:rFonts w:ascii="Times New Roman" w:hAnsi="Times New Roman" w:cs="Times New Roman"/>
          <w:sz w:val="24"/>
          <w:szCs w:val="24"/>
        </w:rPr>
        <w:t xml:space="preserve"> che esso </w:t>
      </w:r>
      <w:r w:rsidR="00E0154F">
        <w:rPr>
          <w:rFonts w:ascii="Times New Roman" w:hAnsi="Times New Roman" w:cs="Times New Roman"/>
          <w:sz w:val="24"/>
          <w:szCs w:val="24"/>
        </w:rPr>
        <w:t xml:space="preserve">vuole essere </w:t>
      </w:r>
      <w:r w:rsidR="00EC5120">
        <w:rPr>
          <w:rFonts w:ascii="Times New Roman" w:hAnsi="Times New Roman" w:cs="Times New Roman"/>
          <w:sz w:val="24"/>
          <w:szCs w:val="24"/>
        </w:rPr>
        <w:t>attua</w:t>
      </w:r>
      <w:r w:rsidR="00E0154F">
        <w:rPr>
          <w:rFonts w:ascii="Times New Roman" w:hAnsi="Times New Roman" w:cs="Times New Roman"/>
          <w:sz w:val="24"/>
          <w:szCs w:val="24"/>
        </w:rPr>
        <w:t>zione di</w:t>
      </w:r>
      <w:r w:rsidR="00EC5120">
        <w:rPr>
          <w:rFonts w:ascii="Times New Roman" w:hAnsi="Times New Roman" w:cs="Times New Roman"/>
          <w:sz w:val="24"/>
          <w:szCs w:val="24"/>
        </w:rPr>
        <w:t xml:space="preserve"> prescrizioni di portata costituzionale</w:t>
      </w:r>
      <w:r w:rsidR="00E0154F">
        <w:rPr>
          <w:rFonts w:ascii="Times New Roman" w:hAnsi="Times New Roman" w:cs="Times New Roman"/>
          <w:sz w:val="24"/>
          <w:szCs w:val="24"/>
        </w:rPr>
        <w:t xml:space="preserve"> –</w:t>
      </w:r>
      <w:r w:rsidR="00EC5120">
        <w:rPr>
          <w:rFonts w:ascii="Times New Roman" w:hAnsi="Times New Roman" w:cs="Times New Roman"/>
          <w:sz w:val="24"/>
          <w:szCs w:val="24"/>
        </w:rPr>
        <w:t xml:space="preserve"> il principio </w:t>
      </w:r>
      <w:r w:rsidR="00E0154F">
        <w:rPr>
          <w:rFonts w:ascii="Times New Roman" w:hAnsi="Times New Roman" w:cs="Times New Roman"/>
          <w:sz w:val="24"/>
          <w:szCs w:val="24"/>
        </w:rPr>
        <w:t>si fonda anche su</w:t>
      </w:r>
      <w:r w:rsidR="00EC5120">
        <w:rPr>
          <w:rFonts w:ascii="Times New Roman" w:hAnsi="Times New Roman" w:cs="Times New Roman"/>
          <w:sz w:val="24"/>
          <w:szCs w:val="24"/>
        </w:rPr>
        <w:t xml:space="preserve"> radici legittimanti</w:t>
      </w:r>
      <w:r w:rsidR="005A76A4">
        <w:rPr>
          <w:rFonts w:ascii="Times New Roman" w:hAnsi="Times New Roman" w:cs="Times New Roman"/>
          <w:sz w:val="24"/>
          <w:szCs w:val="24"/>
        </w:rPr>
        <w:t>, di politica legislativa,</w:t>
      </w:r>
      <w:r w:rsidR="00653FDB">
        <w:rPr>
          <w:rFonts w:ascii="Times New Roman" w:hAnsi="Times New Roman" w:cs="Times New Roman"/>
          <w:sz w:val="24"/>
          <w:szCs w:val="24"/>
        </w:rPr>
        <w:t xml:space="preserve"> </w:t>
      </w:r>
      <w:r w:rsidR="00E955C3">
        <w:rPr>
          <w:rFonts w:ascii="Times New Roman" w:hAnsi="Times New Roman" w:cs="Times New Roman"/>
          <w:sz w:val="24"/>
          <w:szCs w:val="24"/>
        </w:rPr>
        <w:t xml:space="preserve">apertamente </w:t>
      </w:r>
      <w:r w:rsidR="00653FDB">
        <w:rPr>
          <w:rFonts w:ascii="Times New Roman" w:hAnsi="Times New Roman" w:cs="Times New Roman"/>
          <w:sz w:val="24"/>
          <w:szCs w:val="24"/>
        </w:rPr>
        <w:t>manifeste</w:t>
      </w:r>
      <w:r w:rsidR="00E0154F">
        <w:rPr>
          <w:rFonts w:ascii="Times New Roman" w:hAnsi="Times New Roman" w:cs="Times New Roman"/>
          <w:sz w:val="24"/>
          <w:szCs w:val="24"/>
        </w:rPr>
        <w:t xml:space="preserve">, ossia sul modo con cui l’ordinamento interno concepisce l’importanza dell’influenza del diritto sovranazionale, </w:t>
      </w:r>
      <w:r w:rsidR="00DC3E3A">
        <w:rPr>
          <w:rFonts w:ascii="Times New Roman" w:hAnsi="Times New Roman" w:cs="Times New Roman"/>
          <w:sz w:val="24"/>
          <w:szCs w:val="24"/>
        </w:rPr>
        <w:t xml:space="preserve">vale a dire </w:t>
      </w:r>
      <w:r w:rsidR="00E0154F">
        <w:rPr>
          <w:rFonts w:ascii="Times New Roman" w:hAnsi="Times New Roman" w:cs="Times New Roman"/>
          <w:sz w:val="24"/>
          <w:szCs w:val="24"/>
        </w:rPr>
        <w:t>del processo di adeguamento che quest’ultimo impone da tempo</w:t>
      </w:r>
      <w:r w:rsidR="009B70F7">
        <w:rPr>
          <w:rFonts w:ascii="Times New Roman" w:hAnsi="Times New Roman" w:cs="Times New Roman"/>
          <w:sz w:val="24"/>
          <w:szCs w:val="24"/>
        </w:rPr>
        <w:t>, specie in materia di contratti pubblici,</w:t>
      </w:r>
      <w:r w:rsidR="00E0154F">
        <w:rPr>
          <w:rFonts w:ascii="Times New Roman" w:hAnsi="Times New Roman" w:cs="Times New Roman"/>
          <w:sz w:val="24"/>
          <w:szCs w:val="24"/>
        </w:rPr>
        <w:t xml:space="preserve"> così come dei più ravvicinati obiettivi </w:t>
      </w:r>
      <w:r w:rsidR="003E2A00">
        <w:rPr>
          <w:rFonts w:ascii="Times New Roman" w:hAnsi="Times New Roman" w:cs="Times New Roman"/>
          <w:sz w:val="24"/>
          <w:szCs w:val="24"/>
        </w:rPr>
        <w:t xml:space="preserve">della </w:t>
      </w:r>
      <w:r w:rsidR="00E0154F">
        <w:rPr>
          <w:rFonts w:ascii="Times New Roman" w:hAnsi="Times New Roman" w:cs="Times New Roman"/>
          <w:sz w:val="24"/>
          <w:szCs w:val="24"/>
        </w:rPr>
        <w:t xml:space="preserve">complessa e </w:t>
      </w:r>
      <w:proofErr w:type="spellStart"/>
      <w:r w:rsidR="00E0154F">
        <w:rPr>
          <w:rFonts w:ascii="Times New Roman" w:hAnsi="Times New Roman" w:cs="Times New Roman"/>
          <w:sz w:val="24"/>
          <w:szCs w:val="24"/>
        </w:rPr>
        <w:t>pluristrutturata</w:t>
      </w:r>
      <w:proofErr w:type="spellEnd"/>
      <w:r w:rsidR="00E0154F">
        <w:rPr>
          <w:rFonts w:ascii="Times New Roman" w:hAnsi="Times New Roman" w:cs="Times New Roman"/>
          <w:sz w:val="24"/>
          <w:szCs w:val="24"/>
        </w:rPr>
        <w:t xml:space="preserve"> azione europea</w:t>
      </w:r>
      <w:r w:rsidR="00EC5120">
        <w:rPr>
          <w:rFonts w:ascii="Times New Roman" w:hAnsi="Times New Roman" w:cs="Times New Roman"/>
          <w:sz w:val="24"/>
          <w:szCs w:val="24"/>
        </w:rPr>
        <w:t>;</w:t>
      </w:r>
    </w:p>
    <w:p w14:paraId="792707A2" w14:textId="2D6EAC2B" w:rsidR="00D81820" w:rsidRDefault="0097677D"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D81820">
        <w:rPr>
          <w:rFonts w:ascii="Times New Roman" w:hAnsi="Times New Roman" w:cs="Times New Roman"/>
          <w:sz w:val="24"/>
          <w:szCs w:val="24"/>
        </w:rPr>
        <w:t xml:space="preserve">) </w:t>
      </w:r>
      <w:r w:rsidR="00EC5120">
        <w:rPr>
          <w:rFonts w:ascii="Times New Roman" w:hAnsi="Times New Roman" w:cs="Times New Roman"/>
          <w:sz w:val="24"/>
          <w:szCs w:val="24"/>
        </w:rPr>
        <w:t xml:space="preserve">è </w:t>
      </w:r>
      <w:r w:rsidR="00E0154F">
        <w:rPr>
          <w:rFonts w:ascii="Times New Roman" w:hAnsi="Times New Roman" w:cs="Times New Roman"/>
          <w:sz w:val="24"/>
          <w:szCs w:val="24"/>
        </w:rPr>
        <w:t xml:space="preserve">soprattutto </w:t>
      </w:r>
      <w:r w:rsidR="00EC5120">
        <w:rPr>
          <w:rFonts w:ascii="Times New Roman" w:hAnsi="Times New Roman" w:cs="Times New Roman"/>
          <w:sz w:val="24"/>
          <w:szCs w:val="24"/>
        </w:rPr>
        <w:t>per questi motivi che il principio</w:t>
      </w:r>
      <w:r w:rsidR="00E35B6C">
        <w:rPr>
          <w:rFonts w:ascii="Times New Roman" w:hAnsi="Times New Roman" w:cs="Times New Roman"/>
          <w:sz w:val="24"/>
          <w:szCs w:val="24"/>
        </w:rPr>
        <w:t xml:space="preserve">, </w:t>
      </w:r>
      <w:r w:rsidR="00DA6FDB">
        <w:rPr>
          <w:rFonts w:ascii="Times New Roman" w:hAnsi="Times New Roman" w:cs="Times New Roman"/>
          <w:sz w:val="24"/>
          <w:szCs w:val="24"/>
        </w:rPr>
        <w:t>anche per sua collocazione topografica, è evidentemente posto alla base dell’ordito normativo del Codice</w:t>
      </w:r>
      <w:r w:rsidR="003B69E5">
        <w:rPr>
          <w:rFonts w:ascii="Times New Roman" w:hAnsi="Times New Roman" w:cs="Times New Roman"/>
          <w:sz w:val="24"/>
          <w:szCs w:val="24"/>
        </w:rPr>
        <w:t xml:space="preserve"> (che, del resto,</w:t>
      </w:r>
      <w:r w:rsidR="005A76A4">
        <w:rPr>
          <w:rFonts w:ascii="Times New Roman" w:hAnsi="Times New Roman" w:cs="Times New Roman"/>
          <w:sz w:val="24"/>
          <w:szCs w:val="24"/>
        </w:rPr>
        <w:t xml:space="preserve"> assieme ai principi di cui agli artt. 1 e 2,</w:t>
      </w:r>
      <w:r w:rsidR="003B69E5">
        <w:rPr>
          <w:rFonts w:ascii="Times New Roman" w:hAnsi="Times New Roman" w:cs="Times New Roman"/>
          <w:sz w:val="24"/>
          <w:szCs w:val="24"/>
        </w:rPr>
        <w:t xml:space="preserve"> lo eleva a generale e trasversale criterio interpretativo e applicativo</w:t>
      </w:r>
      <w:r w:rsidR="00DC3E3A">
        <w:rPr>
          <w:rFonts w:ascii="Times New Roman" w:hAnsi="Times New Roman" w:cs="Times New Roman"/>
          <w:sz w:val="24"/>
          <w:szCs w:val="24"/>
        </w:rPr>
        <w:t xml:space="preserve">: v. all’art. </w:t>
      </w:r>
      <w:r w:rsidR="005A76A4">
        <w:rPr>
          <w:rFonts w:ascii="Times New Roman" w:hAnsi="Times New Roman" w:cs="Times New Roman"/>
          <w:sz w:val="24"/>
          <w:szCs w:val="24"/>
        </w:rPr>
        <w:t>4</w:t>
      </w:r>
      <w:r w:rsidR="003B69E5">
        <w:rPr>
          <w:rFonts w:ascii="Times New Roman" w:hAnsi="Times New Roman" w:cs="Times New Roman"/>
          <w:sz w:val="24"/>
          <w:szCs w:val="24"/>
        </w:rPr>
        <w:t>)</w:t>
      </w:r>
      <w:r w:rsidR="00DA6FDB">
        <w:rPr>
          <w:rFonts w:ascii="Times New Roman" w:hAnsi="Times New Roman" w:cs="Times New Roman"/>
          <w:sz w:val="24"/>
          <w:szCs w:val="24"/>
        </w:rPr>
        <w:t xml:space="preserve">, </w:t>
      </w:r>
      <w:r w:rsidR="00AD34F9">
        <w:rPr>
          <w:rFonts w:ascii="Times New Roman" w:hAnsi="Times New Roman" w:cs="Times New Roman"/>
          <w:sz w:val="24"/>
          <w:szCs w:val="24"/>
        </w:rPr>
        <w:t xml:space="preserve">individuando l’obiettivo per cui la disciplina è stata pensata e </w:t>
      </w:r>
      <w:r w:rsidR="00DA6FDB">
        <w:rPr>
          <w:rFonts w:ascii="Times New Roman" w:hAnsi="Times New Roman" w:cs="Times New Roman"/>
          <w:sz w:val="24"/>
          <w:szCs w:val="24"/>
        </w:rPr>
        <w:t xml:space="preserve">identificando le coordinate cogenti cui le </w:t>
      </w:r>
      <w:proofErr w:type="spellStart"/>
      <w:r w:rsidR="00DA6FDB">
        <w:rPr>
          <w:rFonts w:ascii="Times New Roman" w:hAnsi="Times New Roman" w:cs="Times New Roman"/>
          <w:sz w:val="24"/>
          <w:szCs w:val="24"/>
        </w:rPr>
        <w:t>pp.aa</w:t>
      </w:r>
      <w:proofErr w:type="spellEnd"/>
      <w:r w:rsidR="00DA6FDB">
        <w:rPr>
          <w:rFonts w:ascii="Times New Roman" w:hAnsi="Times New Roman" w:cs="Times New Roman"/>
          <w:sz w:val="24"/>
          <w:szCs w:val="24"/>
        </w:rPr>
        <w:t>. si devono attenere (affidare ed eseguire il contratto «con la massima tempestività e il migliore rapporto possibile tra qualità e prezzo, nel rispetto dei principi di legalità, trasparenza e concorrenza»</w:t>
      </w:r>
      <w:r w:rsidR="005A76A4">
        <w:rPr>
          <w:rFonts w:ascii="Times New Roman" w:hAnsi="Times New Roman" w:cs="Times New Roman"/>
          <w:sz w:val="24"/>
          <w:szCs w:val="24"/>
        </w:rPr>
        <w:t>: art. 1, comma 1</w:t>
      </w:r>
      <w:r w:rsidR="00DA6FDB">
        <w:rPr>
          <w:rFonts w:ascii="Times New Roman" w:hAnsi="Times New Roman" w:cs="Times New Roman"/>
          <w:sz w:val="24"/>
          <w:szCs w:val="24"/>
        </w:rPr>
        <w:t>);</w:t>
      </w:r>
      <w:r w:rsidR="00AD34F9">
        <w:rPr>
          <w:rFonts w:ascii="Times New Roman" w:hAnsi="Times New Roman" w:cs="Times New Roman"/>
          <w:sz w:val="24"/>
          <w:szCs w:val="24"/>
        </w:rPr>
        <w:t xml:space="preserve"> </w:t>
      </w:r>
    </w:p>
    <w:p w14:paraId="0CCDB105" w14:textId="48E931B1" w:rsidR="00D81820" w:rsidRDefault="0097677D"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D81820">
        <w:rPr>
          <w:rFonts w:ascii="Times New Roman" w:hAnsi="Times New Roman" w:cs="Times New Roman"/>
          <w:sz w:val="24"/>
          <w:szCs w:val="24"/>
        </w:rPr>
        <w:t xml:space="preserve">) più </w:t>
      </w:r>
      <w:r w:rsidR="00653FDB">
        <w:rPr>
          <w:rFonts w:ascii="Times New Roman" w:hAnsi="Times New Roman" w:cs="Times New Roman"/>
          <w:sz w:val="24"/>
          <w:szCs w:val="24"/>
        </w:rPr>
        <w:t>nel dettaglio</w:t>
      </w:r>
      <w:r w:rsidR="00AD34F9">
        <w:rPr>
          <w:rFonts w:ascii="Times New Roman" w:hAnsi="Times New Roman" w:cs="Times New Roman"/>
          <w:sz w:val="24"/>
          <w:szCs w:val="24"/>
        </w:rPr>
        <w:t>, i principi di concorrenza e trasparenza sono strumentali a una specifica modalità di realizzazione del principio del risultato</w:t>
      </w:r>
      <w:r w:rsidR="00D81820">
        <w:rPr>
          <w:rFonts w:ascii="Times New Roman" w:hAnsi="Times New Roman" w:cs="Times New Roman"/>
          <w:sz w:val="24"/>
          <w:szCs w:val="24"/>
        </w:rPr>
        <w:t xml:space="preserve"> nel rispetto della legge</w:t>
      </w:r>
      <w:r w:rsidR="00AD34F9">
        <w:rPr>
          <w:rFonts w:ascii="Times New Roman" w:hAnsi="Times New Roman" w:cs="Times New Roman"/>
          <w:sz w:val="24"/>
          <w:szCs w:val="24"/>
        </w:rPr>
        <w:t xml:space="preserve"> (il primo</w:t>
      </w:r>
      <w:r w:rsidR="00D81820">
        <w:rPr>
          <w:rFonts w:ascii="Times New Roman" w:hAnsi="Times New Roman" w:cs="Times New Roman"/>
          <w:sz w:val="24"/>
          <w:szCs w:val="24"/>
        </w:rPr>
        <w:t>, infatti,</w:t>
      </w:r>
      <w:r w:rsidR="00AD34F9">
        <w:rPr>
          <w:rFonts w:ascii="Times New Roman" w:hAnsi="Times New Roman" w:cs="Times New Roman"/>
          <w:sz w:val="24"/>
          <w:szCs w:val="24"/>
        </w:rPr>
        <w:t xml:space="preserve"> </w:t>
      </w:r>
      <w:r w:rsidR="00D81820">
        <w:rPr>
          <w:rFonts w:ascii="Times New Roman" w:hAnsi="Times New Roman" w:cs="Times New Roman"/>
          <w:sz w:val="24"/>
          <w:szCs w:val="24"/>
        </w:rPr>
        <w:t xml:space="preserve">serve a </w:t>
      </w:r>
      <w:r w:rsidR="00AD34F9">
        <w:rPr>
          <w:rFonts w:ascii="Times New Roman" w:hAnsi="Times New Roman" w:cs="Times New Roman"/>
          <w:sz w:val="24"/>
          <w:szCs w:val="24"/>
        </w:rPr>
        <w:t>consentire di raggiungere «</w:t>
      </w:r>
      <w:r w:rsidR="00AD34F9" w:rsidRPr="00AD34F9">
        <w:rPr>
          <w:rFonts w:ascii="Times New Roman" w:hAnsi="Times New Roman" w:cs="Times New Roman"/>
          <w:sz w:val="24"/>
          <w:szCs w:val="24"/>
        </w:rPr>
        <w:t>il miglior risultato possibile</w:t>
      </w:r>
      <w:r w:rsidR="00AD34F9">
        <w:rPr>
          <w:rFonts w:ascii="Times New Roman" w:hAnsi="Times New Roman" w:cs="Times New Roman"/>
          <w:sz w:val="24"/>
          <w:szCs w:val="24"/>
        </w:rPr>
        <w:t xml:space="preserve">», </w:t>
      </w:r>
      <w:r w:rsidR="00D81820">
        <w:rPr>
          <w:rFonts w:ascii="Times New Roman" w:hAnsi="Times New Roman" w:cs="Times New Roman"/>
          <w:sz w:val="24"/>
          <w:szCs w:val="24"/>
        </w:rPr>
        <w:t xml:space="preserve">mentre </w:t>
      </w:r>
      <w:r w:rsidR="00AD34F9">
        <w:rPr>
          <w:rFonts w:ascii="Times New Roman" w:hAnsi="Times New Roman" w:cs="Times New Roman"/>
          <w:sz w:val="24"/>
          <w:szCs w:val="24"/>
        </w:rPr>
        <w:t xml:space="preserve">il secondo </w:t>
      </w:r>
      <w:r w:rsidR="00D81820">
        <w:rPr>
          <w:rFonts w:ascii="Times New Roman" w:hAnsi="Times New Roman" w:cs="Times New Roman"/>
          <w:sz w:val="24"/>
          <w:szCs w:val="24"/>
        </w:rPr>
        <w:t>è finalizzato ad</w:t>
      </w:r>
      <w:r w:rsidR="00AD34F9">
        <w:rPr>
          <w:rFonts w:ascii="Times New Roman" w:hAnsi="Times New Roman" w:cs="Times New Roman"/>
          <w:sz w:val="24"/>
          <w:szCs w:val="24"/>
        </w:rPr>
        <w:t xml:space="preserve"> </w:t>
      </w:r>
      <w:r w:rsidR="00D81820">
        <w:rPr>
          <w:rFonts w:ascii="Times New Roman" w:hAnsi="Times New Roman" w:cs="Times New Roman"/>
          <w:sz w:val="24"/>
          <w:szCs w:val="24"/>
        </w:rPr>
        <w:t>assicurare «</w:t>
      </w:r>
      <w:r w:rsidR="00D81820" w:rsidRPr="00D81820">
        <w:rPr>
          <w:rFonts w:ascii="Times New Roman" w:hAnsi="Times New Roman" w:cs="Times New Roman"/>
          <w:sz w:val="24"/>
          <w:szCs w:val="24"/>
        </w:rPr>
        <w:t>massima semplicità e celerità nella corretta applicazione delle regole</w:t>
      </w:r>
      <w:r w:rsidR="00D81820">
        <w:rPr>
          <w:rFonts w:ascii="Times New Roman" w:hAnsi="Times New Roman" w:cs="Times New Roman"/>
          <w:sz w:val="24"/>
          <w:szCs w:val="24"/>
        </w:rPr>
        <w:t>» del Codice e «piena verificabilità»</w:t>
      </w:r>
      <w:r w:rsidR="005A76A4">
        <w:rPr>
          <w:rFonts w:ascii="Times New Roman" w:hAnsi="Times New Roman" w:cs="Times New Roman"/>
          <w:sz w:val="24"/>
          <w:szCs w:val="24"/>
        </w:rPr>
        <w:t>: art. 1, comma 2</w:t>
      </w:r>
      <w:r w:rsidR="00AD34F9">
        <w:rPr>
          <w:rFonts w:ascii="Times New Roman" w:hAnsi="Times New Roman" w:cs="Times New Roman"/>
          <w:sz w:val="24"/>
          <w:szCs w:val="24"/>
        </w:rPr>
        <w:t>)</w:t>
      </w:r>
      <w:r w:rsidR="00D81820">
        <w:rPr>
          <w:rFonts w:ascii="Times New Roman" w:hAnsi="Times New Roman" w:cs="Times New Roman"/>
          <w:sz w:val="24"/>
          <w:szCs w:val="24"/>
        </w:rPr>
        <w:t>;</w:t>
      </w:r>
    </w:p>
    <w:p w14:paraId="54A823C8" w14:textId="17A86992" w:rsidR="00C72949" w:rsidRDefault="0097677D"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81820">
        <w:rPr>
          <w:rFonts w:ascii="Times New Roman" w:hAnsi="Times New Roman" w:cs="Times New Roman"/>
          <w:sz w:val="24"/>
          <w:szCs w:val="24"/>
        </w:rPr>
        <w:t>) inoltre, il principio del risultato</w:t>
      </w:r>
      <w:r w:rsidR="00AD34F9">
        <w:rPr>
          <w:rFonts w:ascii="Times New Roman" w:hAnsi="Times New Roman" w:cs="Times New Roman"/>
          <w:sz w:val="24"/>
          <w:szCs w:val="24"/>
        </w:rPr>
        <w:t xml:space="preserve"> opera anche sul piano della configurazione effettiva dell</w:t>
      </w:r>
      <w:r w:rsidR="00D81820">
        <w:rPr>
          <w:rFonts w:ascii="Times New Roman" w:hAnsi="Times New Roman" w:cs="Times New Roman"/>
          <w:sz w:val="24"/>
          <w:szCs w:val="24"/>
        </w:rPr>
        <w:t xml:space="preserve">e prerogative delle </w:t>
      </w:r>
      <w:proofErr w:type="spellStart"/>
      <w:r w:rsidR="00D81820">
        <w:rPr>
          <w:rFonts w:ascii="Times New Roman" w:hAnsi="Times New Roman" w:cs="Times New Roman"/>
          <w:sz w:val="24"/>
          <w:szCs w:val="24"/>
        </w:rPr>
        <w:t>pp.aa</w:t>
      </w:r>
      <w:proofErr w:type="spellEnd"/>
      <w:r w:rsidR="00D81820">
        <w:rPr>
          <w:rFonts w:ascii="Times New Roman" w:hAnsi="Times New Roman" w:cs="Times New Roman"/>
          <w:sz w:val="24"/>
          <w:szCs w:val="24"/>
        </w:rPr>
        <w:t>.</w:t>
      </w:r>
      <w:r w:rsidR="00AD34F9">
        <w:rPr>
          <w:rFonts w:ascii="Times New Roman" w:hAnsi="Times New Roman" w:cs="Times New Roman"/>
          <w:sz w:val="24"/>
          <w:szCs w:val="24"/>
        </w:rPr>
        <w:t xml:space="preserve"> (è «</w:t>
      </w:r>
      <w:r w:rsidR="00AD34F9" w:rsidRPr="00AD34F9">
        <w:rPr>
          <w:rFonts w:ascii="Times New Roman" w:hAnsi="Times New Roman" w:cs="Times New Roman"/>
          <w:sz w:val="24"/>
          <w:szCs w:val="24"/>
        </w:rPr>
        <w:t>criterio prioritario per l’esercizio del potere discrezionale e per l’individuazione della regola del caso concreto</w:t>
      </w:r>
      <w:r w:rsidR="00AD34F9">
        <w:rPr>
          <w:rFonts w:ascii="Times New Roman" w:hAnsi="Times New Roman" w:cs="Times New Roman"/>
          <w:sz w:val="24"/>
          <w:szCs w:val="24"/>
        </w:rPr>
        <w:t>»</w:t>
      </w:r>
      <w:r w:rsidR="005A76A4">
        <w:rPr>
          <w:rFonts w:ascii="Times New Roman" w:hAnsi="Times New Roman" w:cs="Times New Roman"/>
          <w:sz w:val="24"/>
          <w:szCs w:val="24"/>
        </w:rPr>
        <w:t>: art. 1, comma 4</w:t>
      </w:r>
      <w:r w:rsidR="00AD34F9">
        <w:rPr>
          <w:rFonts w:ascii="Times New Roman" w:hAnsi="Times New Roman" w:cs="Times New Roman"/>
          <w:sz w:val="24"/>
          <w:szCs w:val="24"/>
        </w:rPr>
        <w:t xml:space="preserve">) e </w:t>
      </w:r>
      <w:r w:rsidR="00D81820">
        <w:rPr>
          <w:rFonts w:ascii="Times New Roman" w:hAnsi="Times New Roman" w:cs="Times New Roman"/>
          <w:sz w:val="24"/>
          <w:szCs w:val="24"/>
        </w:rPr>
        <w:t xml:space="preserve">della </w:t>
      </w:r>
      <w:r w:rsidR="00AD34F9">
        <w:rPr>
          <w:rFonts w:ascii="Times New Roman" w:hAnsi="Times New Roman" w:cs="Times New Roman"/>
          <w:sz w:val="24"/>
          <w:szCs w:val="24"/>
        </w:rPr>
        <w:t>definizione dei parametri cui informare</w:t>
      </w:r>
      <w:r w:rsidR="00D81820">
        <w:rPr>
          <w:rFonts w:ascii="Times New Roman" w:hAnsi="Times New Roman" w:cs="Times New Roman"/>
          <w:sz w:val="24"/>
          <w:szCs w:val="24"/>
        </w:rPr>
        <w:t xml:space="preserve"> doverosamente</w:t>
      </w:r>
      <w:r w:rsidR="00AD34F9">
        <w:rPr>
          <w:rFonts w:ascii="Times New Roman" w:hAnsi="Times New Roman" w:cs="Times New Roman"/>
          <w:sz w:val="24"/>
          <w:szCs w:val="24"/>
        </w:rPr>
        <w:t xml:space="preserve"> una parte qualificante del rapporto tra </w:t>
      </w:r>
      <w:proofErr w:type="spellStart"/>
      <w:r w:rsidR="00AD34F9">
        <w:rPr>
          <w:rFonts w:ascii="Times New Roman" w:hAnsi="Times New Roman" w:cs="Times New Roman"/>
          <w:sz w:val="24"/>
          <w:szCs w:val="24"/>
        </w:rPr>
        <w:t>pp.aa</w:t>
      </w:r>
      <w:proofErr w:type="spellEnd"/>
      <w:r w:rsidR="00AD34F9">
        <w:rPr>
          <w:rFonts w:ascii="Times New Roman" w:hAnsi="Times New Roman" w:cs="Times New Roman"/>
          <w:sz w:val="24"/>
          <w:szCs w:val="24"/>
        </w:rPr>
        <w:t>. e suo personale (allo scopo</w:t>
      </w:r>
      <w:r w:rsidR="00D81820">
        <w:rPr>
          <w:rFonts w:ascii="Times New Roman" w:hAnsi="Times New Roman" w:cs="Times New Roman"/>
          <w:sz w:val="24"/>
          <w:szCs w:val="24"/>
        </w:rPr>
        <w:t>, cioè,</w:t>
      </w:r>
      <w:r w:rsidR="00AD34F9">
        <w:rPr>
          <w:rFonts w:ascii="Times New Roman" w:hAnsi="Times New Roman" w:cs="Times New Roman"/>
          <w:sz w:val="24"/>
          <w:szCs w:val="24"/>
        </w:rPr>
        <w:t xml:space="preserve"> di «</w:t>
      </w:r>
      <w:r w:rsidR="00AD34F9" w:rsidRPr="00AD34F9">
        <w:rPr>
          <w:rFonts w:ascii="Times New Roman" w:hAnsi="Times New Roman" w:cs="Times New Roman"/>
          <w:sz w:val="24"/>
          <w:szCs w:val="24"/>
        </w:rPr>
        <w:t>a) valutare la responsabilità del personale che svolge funzioni amministrative o tecniche nelle fasi di programmazione, progettazione, affidamento ed esecuzione dei contratti;</w:t>
      </w:r>
      <w:r w:rsidR="00AD34F9">
        <w:rPr>
          <w:rFonts w:ascii="Times New Roman" w:hAnsi="Times New Roman" w:cs="Times New Roman"/>
          <w:sz w:val="24"/>
          <w:szCs w:val="24"/>
        </w:rPr>
        <w:t xml:space="preserve"> </w:t>
      </w:r>
      <w:r w:rsidR="00AD34F9" w:rsidRPr="00AD34F9">
        <w:rPr>
          <w:rFonts w:ascii="Times New Roman" w:hAnsi="Times New Roman" w:cs="Times New Roman"/>
          <w:sz w:val="24"/>
          <w:szCs w:val="24"/>
        </w:rPr>
        <w:t>b) attribuire gli incentivi secondo le modalità previste dalla contrattazione collettiva</w:t>
      </w:r>
      <w:r w:rsidR="00AD34F9">
        <w:rPr>
          <w:rFonts w:ascii="Times New Roman" w:hAnsi="Times New Roman" w:cs="Times New Roman"/>
          <w:sz w:val="24"/>
          <w:szCs w:val="24"/>
        </w:rPr>
        <w:t>»</w:t>
      </w:r>
      <w:r w:rsidR="005A76A4">
        <w:rPr>
          <w:rFonts w:ascii="Times New Roman" w:hAnsi="Times New Roman" w:cs="Times New Roman"/>
          <w:sz w:val="24"/>
          <w:szCs w:val="24"/>
        </w:rPr>
        <w:t>: ibid</w:t>
      </w:r>
      <w:r w:rsidR="001736C2">
        <w:rPr>
          <w:rFonts w:ascii="Times New Roman" w:hAnsi="Times New Roman" w:cs="Times New Roman"/>
          <w:sz w:val="24"/>
          <w:szCs w:val="24"/>
        </w:rPr>
        <w:t>em</w:t>
      </w:r>
      <w:r w:rsidR="00AD34F9">
        <w:rPr>
          <w:rFonts w:ascii="Times New Roman" w:hAnsi="Times New Roman" w:cs="Times New Roman"/>
          <w:sz w:val="24"/>
          <w:szCs w:val="24"/>
        </w:rPr>
        <w:t>).</w:t>
      </w:r>
    </w:p>
    <w:p w14:paraId="48746B30" w14:textId="6BCD761E" w:rsidR="00925619" w:rsidRDefault="00EB61E6"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Il principio del risultato, in tal</w:t>
      </w:r>
      <w:r w:rsidR="00E0154F">
        <w:rPr>
          <w:rFonts w:ascii="Times New Roman" w:hAnsi="Times New Roman" w:cs="Times New Roman"/>
          <w:sz w:val="24"/>
          <w:szCs w:val="24"/>
        </w:rPr>
        <w:t xml:space="preserve"> guisa</w:t>
      </w:r>
      <w:r>
        <w:rPr>
          <w:rFonts w:ascii="Times New Roman" w:hAnsi="Times New Roman" w:cs="Times New Roman"/>
          <w:sz w:val="24"/>
          <w:szCs w:val="24"/>
        </w:rPr>
        <w:t xml:space="preserve"> plasmato, trova conferma e supporto nell’incrocio con </w:t>
      </w:r>
      <w:r w:rsidR="00E20C8E">
        <w:rPr>
          <w:rFonts w:ascii="Times New Roman" w:hAnsi="Times New Roman" w:cs="Times New Roman"/>
          <w:sz w:val="24"/>
          <w:szCs w:val="24"/>
        </w:rPr>
        <w:t xml:space="preserve">la prefigurazione di </w:t>
      </w:r>
      <w:r>
        <w:rPr>
          <w:rFonts w:ascii="Times New Roman" w:hAnsi="Times New Roman" w:cs="Times New Roman"/>
          <w:sz w:val="24"/>
          <w:szCs w:val="24"/>
        </w:rPr>
        <w:t>ulteriori principi</w:t>
      </w:r>
      <w:r w:rsidR="00E20C8E">
        <w:rPr>
          <w:rFonts w:ascii="Times New Roman" w:hAnsi="Times New Roman" w:cs="Times New Roman"/>
          <w:sz w:val="24"/>
          <w:szCs w:val="24"/>
        </w:rPr>
        <w:t>, e specialmente:</w:t>
      </w:r>
    </w:p>
    <w:p w14:paraId="3D689EE6" w14:textId="3E7FA63B" w:rsidR="00EB61E6" w:rsidRDefault="00E20C8E"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 xml:space="preserve">- </w:t>
      </w:r>
      <w:r w:rsidR="00EB61E6">
        <w:rPr>
          <w:rFonts w:ascii="Times New Roman" w:hAnsi="Times New Roman" w:cs="Times New Roman"/>
          <w:sz w:val="24"/>
          <w:szCs w:val="24"/>
        </w:rPr>
        <w:t>nel rapporto con il principio della fiducia, che proprio in funzione d</w:t>
      </w:r>
      <w:r>
        <w:rPr>
          <w:rFonts w:ascii="Times New Roman" w:hAnsi="Times New Roman" w:cs="Times New Roman"/>
          <w:sz w:val="24"/>
          <w:szCs w:val="24"/>
        </w:rPr>
        <w:t xml:space="preserve">i quelle valutazioni e di quelle scelte che le </w:t>
      </w:r>
      <w:proofErr w:type="spellStart"/>
      <w:r>
        <w:rPr>
          <w:rFonts w:ascii="Times New Roman" w:hAnsi="Times New Roman" w:cs="Times New Roman"/>
          <w:sz w:val="24"/>
          <w:szCs w:val="24"/>
        </w:rPr>
        <w:t>pp.aa</w:t>
      </w:r>
      <w:proofErr w:type="spellEnd"/>
      <w:r>
        <w:rPr>
          <w:rFonts w:ascii="Times New Roman" w:hAnsi="Times New Roman" w:cs="Times New Roman"/>
          <w:sz w:val="24"/>
          <w:szCs w:val="24"/>
        </w:rPr>
        <w:t>. devono fare per acquisire ed eseguire le prestazioni contrattuali,</w:t>
      </w:r>
      <w:r w:rsidR="00EB61E6">
        <w:rPr>
          <w:rFonts w:ascii="Times New Roman" w:hAnsi="Times New Roman" w:cs="Times New Roman"/>
          <w:sz w:val="24"/>
          <w:szCs w:val="24"/>
        </w:rPr>
        <w:t xml:space="preserve"> invita a favorire e valorizzare «</w:t>
      </w:r>
      <w:r w:rsidRPr="00E20C8E">
        <w:rPr>
          <w:rFonts w:ascii="Times New Roman" w:hAnsi="Times New Roman" w:cs="Times New Roman"/>
          <w:sz w:val="24"/>
          <w:szCs w:val="24"/>
        </w:rPr>
        <w:t>l’iniziativa e l’autonomia decisionale dei funzionari pubblici</w:t>
      </w:r>
      <w:r w:rsidR="00EB61E6">
        <w:rPr>
          <w:rFonts w:ascii="Times New Roman" w:hAnsi="Times New Roman" w:cs="Times New Roman"/>
          <w:sz w:val="24"/>
          <w:szCs w:val="24"/>
        </w:rPr>
        <w:t>»</w:t>
      </w:r>
      <w:r>
        <w:rPr>
          <w:rFonts w:ascii="Times New Roman" w:hAnsi="Times New Roman" w:cs="Times New Roman"/>
          <w:sz w:val="24"/>
          <w:szCs w:val="24"/>
        </w:rPr>
        <w:t xml:space="preserve"> (art. 2, comma 2);</w:t>
      </w:r>
    </w:p>
    <w:p w14:paraId="39C45B97" w14:textId="4218EFEA" w:rsidR="00E4665B" w:rsidRDefault="00E20C8E" w:rsidP="00FD37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in correlazione con i principi di solidarietà e di sussidiarietà orizzontale, visto che le potenzialità di cui le </w:t>
      </w:r>
      <w:proofErr w:type="spellStart"/>
      <w:r>
        <w:rPr>
          <w:rFonts w:ascii="Times New Roman" w:hAnsi="Times New Roman" w:cs="Times New Roman"/>
          <w:sz w:val="24"/>
          <w:szCs w:val="24"/>
        </w:rPr>
        <w:t>pp.aa</w:t>
      </w:r>
      <w:proofErr w:type="spellEnd"/>
      <w:r>
        <w:rPr>
          <w:rFonts w:ascii="Times New Roman" w:hAnsi="Times New Roman" w:cs="Times New Roman"/>
          <w:sz w:val="24"/>
          <w:szCs w:val="24"/>
        </w:rPr>
        <w:t>. possono avvalersi in attuazione di quegli stessi principi sono materialmente accessibili soltanto a condizione che esse vengano veicolate, tra l’altro, anche nel rispetto del principio del risultato</w:t>
      </w:r>
      <w:r w:rsidR="005A76A4">
        <w:rPr>
          <w:rFonts w:ascii="Times New Roman" w:hAnsi="Times New Roman" w:cs="Times New Roman"/>
          <w:sz w:val="24"/>
          <w:szCs w:val="24"/>
        </w:rPr>
        <w:t xml:space="preserve"> (art. 6)</w:t>
      </w:r>
      <w:r>
        <w:rPr>
          <w:rFonts w:ascii="Times New Roman" w:hAnsi="Times New Roman" w:cs="Times New Roman"/>
          <w:sz w:val="24"/>
          <w:szCs w:val="24"/>
        </w:rPr>
        <w:t>.</w:t>
      </w:r>
    </w:p>
    <w:p w14:paraId="66C2DECB" w14:textId="2CCD1686" w:rsidR="00DB37AF" w:rsidRDefault="00DB37AF" w:rsidP="005111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Il Codice</w:t>
      </w:r>
      <w:r w:rsidR="005250E4">
        <w:rPr>
          <w:rFonts w:ascii="Times New Roman" w:hAnsi="Times New Roman" w:cs="Times New Roman"/>
          <w:sz w:val="24"/>
          <w:szCs w:val="24"/>
        </w:rPr>
        <w:t>, peraltro,</w:t>
      </w:r>
      <w:r>
        <w:rPr>
          <w:rFonts w:ascii="Times New Roman" w:hAnsi="Times New Roman" w:cs="Times New Roman"/>
          <w:sz w:val="24"/>
          <w:szCs w:val="24"/>
        </w:rPr>
        <w:t xml:space="preserve"> menziona il “risultato” anche in altre disposizioni</w:t>
      </w:r>
      <w:r w:rsidR="0051116F">
        <w:rPr>
          <w:rFonts w:ascii="Times New Roman" w:hAnsi="Times New Roman" w:cs="Times New Roman"/>
          <w:sz w:val="24"/>
          <w:szCs w:val="24"/>
        </w:rPr>
        <w:t>.</w:t>
      </w:r>
      <w:r>
        <w:rPr>
          <w:rFonts w:ascii="Times New Roman" w:hAnsi="Times New Roman" w:cs="Times New Roman"/>
          <w:sz w:val="24"/>
          <w:szCs w:val="24"/>
        </w:rPr>
        <w:t xml:space="preserve"> </w:t>
      </w:r>
      <w:r w:rsidR="0051116F">
        <w:rPr>
          <w:rFonts w:ascii="Times New Roman" w:hAnsi="Times New Roman" w:cs="Times New Roman"/>
          <w:sz w:val="24"/>
          <w:szCs w:val="24"/>
        </w:rPr>
        <w:t>P</w:t>
      </w:r>
      <w:r>
        <w:rPr>
          <w:rFonts w:ascii="Times New Roman" w:hAnsi="Times New Roman" w:cs="Times New Roman"/>
          <w:sz w:val="24"/>
          <w:szCs w:val="24"/>
        </w:rPr>
        <w:t>er lo più</w:t>
      </w:r>
      <w:r w:rsidR="0051116F">
        <w:rPr>
          <w:rFonts w:ascii="Times New Roman" w:hAnsi="Times New Roman" w:cs="Times New Roman"/>
          <w:sz w:val="24"/>
          <w:szCs w:val="24"/>
        </w:rPr>
        <w:t>, però,</w:t>
      </w:r>
      <w:r>
        <w:rPr>
          <w:rFonts w:ascii="Times New Roman" w:hAnsi="Times New Roman" w:cs="Times New Roman"/>
          <w:sz w:val="24"/>
          <w:szCs w:val="24"/>
        </w:rPr>
        <w:t xml:space="preserve"> </w:t>
      </w:r>
      <w:r w:rsidR="0051116F">
        <w:rPr>
          <w:rFonts w:ascii="Times New Roman" w:hAnsi="Times New Roman" w:cs="Times New Roman"/>
          <w:sz w:val="24"/>
          <w:szCs w:val="24"/>
        </w:rPr>
        <w:t xml:space="preserve">il richiamo avviene </w:t>
      </w:r>
      <w:r>
        <w:rPr>
          <w:rFonts w:ascii="Times New Roman" w:hAnsi="Times New Roman" w:cs="Times New Roman"/>
          <w:sz w:val="24"/>
          <w:szCs w:val="24"/>
        </w:rPr>
        <w:t>con intenzioni che r</w:t>
      </w:r>
      <w:r w:rsidR="0051116F">
        <w:rPr>
          <w:rFonts w:ascii="Times New Roman" w:hAnsi="Times New Roman" w:cs="Times New Roman"/>
          <w:sz w:val="24"/>
          <w:szCs w:val="24"/>
        </w:rPr>
        <w:t>iprendono</w:t>
      </w:r>
      <w:r>
        <w:rPr>
          <w:rFonts w:ascii="Times New Roman" w:hAnsi="Times New Roman" w:cs="Times New Roman"/>
          <w:sz w:val="24"/>
          <w:szCs w:val="24"/>
        </w:rPr>
        <w:t xml:space="preserve"> esattamente i significati </w:t>
      </w:r>
      <w:r w:rsidR="00BA3F8A">
        <w:rPr>
          <w:rFonts w:ascii="Times New Roman" w:hAnsi="Times New Roman" w:cs="Times New Roman"/>
          <w:sz w:val="24"/>
          <w:szCs w:val="24"/>
        </w:rPr>
        <w:t>e gli obiettivi</w:t>
      </w:r>
      <w:r w:rsidR="00051339">
        <w:rPr>
          <w:rFonts w:ascii="Times New Roman" w:hAnsi="Times New Roman" w:cs="Times New Roman"/>
          <w:sz w:val="24"/>
          <w:szCs w:val="24"/>
        </w:rPr>
        <w:t xml:space="preserve"> “di principio”</w:t>
      </w:r>
      <w:r w:rsidR="00BA3F8A">
        <w:rPr>
          <w:rFonts w:ascii="Times New Roman" w:hAnsi="Times New Roman" w:cs="Times New Roman"/>
          <w:sz w:val="24"/>
          <w:szCs w:val="24"/>
        </w:rPr>
        <w:t xml:space="preserve"> </w:t>
      </w:r>
      <w:r>
        <w:rPr>
          <w:rFonts w:ascii="Times New Roman" w:hAnsi="Times New Roman" w:cs="Times New Roman"/>
          <w:sz w:val="24"/>
          <w:szCs w:val="24"/>
        </w:rPr>
        <w:t xml:space="preserve">desumibili dall’art. 1 (es. </w:t>
      </w:r>
      <w:r w:rsidR="0051116F">
        <w:rPr>
          <w:rFonts w:ascii="Times New Roman" w:hAnsi="Times New Roman" w:cs="Times New Roman"/>
          <w:sz w:val="24"/>
          <w:szCs w:val="24"/>
        </w:rPr>
        <w:t>nell’</w:t>
      </w:r>
      <w:r>
        <w:rPr>
          <w:rFonts w:ascii="Times New Roman" w:hAnsi="Times New Roman" w:cs="Times New Roman"/>
          <w:sz w:val="24"/>
          <w:szCs w:val="24"/>
        </w:rPr>
        <w:t xml:space="preserve">art. 62, comma 15, in tema di individuazione della stazione appaltante o centrale di committenza qualificata; </w:t>
      </w:r>
      <w:r w:rsidR="0051116F">
        <w:rPr>
          <w:rFonts w:ascii="Times New Roman" w:hAnsi="Times New Roman" w:cs="Times New Roman"/>
          <w:sz w:val="24"/>
          <w:szCs w:val="24"/>
        </w:rPr>
        <w:t>nell’</w:t>
      </w:r>
      <w:r>
        <w:rPr>
          <w:rFonts w:ascii="Times New Roman" w:hAnsi="Times New Roman" w:cs="Times New Roman"/>
          <w:sz w:val="24"/>
          <w:szCs w:val="24"/>
        </w:rPr>
        <w:t>art. 82</w:t>
      </w:r>
      <w:r w:rsidR="0068084A">
        <w:rPr>
          <w:rFonts w:ascii="Times New Roman" w:hAnsi="Times New Roman" w:cs="Times New Roman"/>
          <w:sz w:val="24"/>
          <w:szCs w:val="24"/>
        </w:rPr>
        <w:t>-</w:t>
      </w:r>
      <w:r>
        <w:rPr>
          <w:rFonts w:ascii="Times New Roman" w:hAnsi="Times New Roman" w:cs="Times New Roman"/>
          <w:sz w:val="24"/>
          <w:szCs w:val="24"/>
        </w:rPr>
        <w:t xml:space="preserve">bis, comma 1, </w:t>
      </w:r>
      <w:r w:rsidR="00BA3F8A">
        <w:rPr>
          <w:rFonts w:ascii="Times New Roman" w:hAnsi="Times New Roman" w:cs="Times New Roman"/>
          <w:sz w:val="24"/>
          <w:szCs w:val="24"/>
        </w:rPr>
        <w:t xml:space="preserve">in tema di stipula di accordo di collaborazione tra le parti coinvolte nell’esecuzione del contratto; </w:t>
      </w:r>
      <w:r w:rsidR="0051116F">
        <w:rPr>
          <w:rFonts w:ascii="Times New Roman" w:hAnsi="Times New Roman" w:cs="Times New Roman"/>
          <w:sz w:val="24"/>
          <w:szCs w:val="24"/>
        </w:rPr>
        <w:t>nell’</w:t>
      </w:r>
      <w:r w:rsidR="00BA3F8A">
        <w:rPr>
          <w:rFonts w:ascii="Times New Roman" w:hAnsi="Times New Roman" w:cs="Times New Roman"/>
          <w:sz w:val="24"/>
          <w:szCs w:val="24"/>
        </w:rPr>
        <w:t>art. 120, comma 15</w:t>
      </w:r>
      <w:r w:rsidR="0068084A">
        <w:rPr>
          <w:rFonts w:ascii="Times New Roman" w:hAnsi="Times New Roman" w:cs="Times New Roman"/>
          <w:sz w:val="24"/>
          <w:szCs w:val="24"/>
        </w:rPr>
        <w:t>-</w:t>
      </w:r>
      <w:r w:rsidR="00BA3F8A">
        <w:rPr>
          <w:rFonts w:ascii="Times New Roman" w:hAnsi="Times New Roman" w:cs="Times New Roman"/>
          <w:sz w:val="24"/>
          <w:szCs w:val="24"/>
        </w:rPr>
        <w:t xml:space="preserve">bis, in tema di rimedio ad eventuali errori od omissioni nella progettazione esecutiva; </w:t>
      </w:r>
      <w:r w:rsidR="0051116F">
        <w:rPr>
          <w:rFonts w:ascii="Times New Roman" w:hAnsi="Times New Roman" w:cs="Times New Roman"/>
          <w:sz w:val="24"/>
          <w:szCs w:val="24"/>
        </w:rPr>
        <w:t>nell’</w:t>
      </w:r>
      <w:r w:rsidR="00BA3F8A">
        <w:rPr>
          <w:rFonts w:ascii="Times New Roman" w:hAnsi="Times New Roman" w:cs="Times New Roman"/>
          <w:sz w:val="24"/>
          <w:szCs w:val="24"/>
        </w:rPr>
        <w:t xml:space="preserve">art. 174, comma 1, lett. a, in tema di ricorso ad un’operazione di partenariato pubblico-privato), mentre in </w:t>
      </w:r>
      <w:r w:rsidR="0051116F">
        <w:rPr>
          <w:rFonts w:ascii="Times New Roman" w:hAnsi="Times New Roman" w:cs="Times New Roman"/>
          <w:sz w:val="24"/>
          <w:szCs w:val="24"/>
        </w:rPr>
        <w:t xml:space="preserve">poche </w:t>
      </w:r>
      <w:r w:rsidR="00BA3F8A">
        <w:rPr>
          <w:rFonts w:ascii="Times New Roman" w:hAnsi="Times New Roman" w:cs="Times New Roman"/>
          <w:sz w:val="24"/>
          <w:szCs w:val="24"/>
        </w:rPr>
        <w:t xml:space="preserve">altre ipotesi </w:t>
      </w:r>
      <w:r w:rsidR="0051116F">
        <w:rPr>
          <w:rFonts w:ascii="Times New Roman" w:hAnsi="Times New Roman" w:cs="Times New Roman"/>
          <w:sz w:val="24"/>
          <w:szCs w:val="24"/>
        </w:rPr>
        <w:t>il</w:t>
      </w:r>
      <w:r w:rsidR="00BA3F8A">
        <w:rPr>
          <w:rFonts w:ascii="Times New Roman" w:hAnsi="Times New Roman" w:cs="Times New Roman"/>
          <w:sz w:val="24"/>
          <w:szCs w:val="24"/>
        </w:rPr>
        <w:t xml:space="preserve"> riferimento – con l’utilizzo, così, della medesima terminologia, ma in prospettiva più </w:t>
      </w:r>
      <w:r w:rsidR="00C13B3C">
        <w:rPr>
          <w:rFonts w:ascii="Times New Roman" w:hAnsi="Times New Roman" w:cs="Times New Roman"/>
          <w:sz w:val="24"/>
          <w:szCs w:val="24"/>
        </w:rPr>
        <w:t>scontata</w:t>
      </w:r>
      <w:r w:rsidR="00392FB3">
        <w:rPr>
          <w:rFonts w:ascii="Times New Roman" w:hAnsi="Times New Roman" w:cs="Times New Roman"/>
          <w:sz w:val="24"/>
          <w:szCs w:val="24"/>
        </w:rPr>
        <w:t xml:space="preserve"> e per nulla problematica</w:t>
      </w:r>
      <w:r w:rsidR="00BA3F8A">
        <w:rPr>
          <w:rFonts w:ascii="Times New Roman" w:hAnsi="Times New Roman" w:cs="Times New Roman"/>
          <w:sz w:val="24"/>
          <w:szCs w:val="24"/>
        </w:rPr>
        <w:t xml:space="preserve"> – </w:t>
      </w:r>
      <w:r w:rsidR="0051116F">
        <w:rPr>
          <w:rFonts w:ascii="Times New Roman" w:hAnsi="Times New Roman" w:cs="Times New Roman"/>
          <w:sz w:val="24"/>
          <w:szCs w:val="24"/>
        </w:rPr>
        <w:t xml:space="preserve">è operato esclusivamente </w:t>
      </w:r>
      <w:r w:rsidR="00E955C3">
        <w:rPr>
          <w:rFonts w:ascii="Times New Roman" w:hAnsi="Times New Roman" w:cs="Times New Roman"/>
          <w:sz w:val="24"/>
          <w:szCs w:val="24"/>
        </w:rPr>
        <w:t xml:space="preserve">per individuare </w:t>
      </w:r>
      <w:r w:rsidR="00BA3F8A">
        <w:rPr>
          <w:rFonts w:ascii="Times New Roman" w:hAnsi="Times New Roman" w:cs="Times New Roman"/>
          <w:sz w:val="24"/>
          <w:szCs w:val="24"/>
        </w:rPr>
        <w:t xml:space="preserve">l’esito in senso stretto di una specifica attività (es. </w:t>
      </w:r>
      <w:r w:rsidR="0051116F">
        <w:rPr>
          <w:rFonts w:ascii="Times New Roman" w:hAnsi="Times New Roman" w:cs="Times New Roman"/>
          <w:sz w:val="24"/>
          <w:szCs w:val="24"/>
        </w:rPr>
        <w:t xml:space="preserve">negli </w:t>
      </w:r>
      <w:r w:rsidR="00BA3F8A">
        <w:rPr>
          <w:rFonts w:ascii="Times New Roman" w:hAnsi="Times New Roman" w:cs="Times New Roman"/>
          <w:sz w:val="24"/>
          <w:szCs w:val="24"/>
        </w:rPr>
        <w:t>artt. 203 ss.</w:t>
      </w:r>
      <w:r w:rsidR="0051116F">
        <w:rPr>
          <w:rFonts w:ascii="Times New Roman" w:hAnsi="Times New Roman" w:cs="Times New Roman"/>
          <w:sz w:val="24"/>
          <w:szCs w:val="24"/>
        </w:rPr>
        <w:t>, in tema</w:t>
      </w:r>
      <w:r w:rsidR="00BA3F8A">
        <w:rPr>
          <w:rFonts w:ascii="Times New Roman" w:hAnsi="Times New Roman" w:cs="Times New Roman"/>
          <w:sz w:val="24"/>
          <w:szCs w:val="24"/>
        </w:rPr>
        <w:t xml:space="preserve"> di affidamento di servizi globali).</w:t>
      </w:r>
    </w:p>
    <w:p w14:paraId="15DC2D98" w14:textId="77777777" w:rsidR="00E20C8E" w:rsidRDefault="00E20C8E" w:rsidP="00797B29">
      <w:pPr>
        <w:spacing w:after="0" w:line="240" w:lineRule="auto"/>
        <w:jc w:val="both"/>
        <w:rPr>
          <w:rFonts w:ascii="Times New Roman" w:hAnsi="Times New Roman" w:cs="Times New Roman"/>
          <w:sz w:val="24"/>
          <w:szCs w:val="24"/>
        </w:rPr>
      </w:pPr>
    </w:p>
    <w:p w14:paraId="28FBBC9F" w14:textId="77777777" w:rsidR="00566E6C" w:rsidRDefault="00566E6C" w:rsidP="00797B29">
      <w:pPr>
        <w:spacing w:after="0" w:line="240" w:lineRule="auto"/>
        <w:jc w:val="both"/>
        <w:rPr>
          <w:rFonts w:ascii="Times New Roman" w:hAnsi="Times New Roman" w:cs="Times New Roman"/>
          <w:b/>
          <w:bCs/>
          <w:sz w:val="24"/>
          <w:szCs w:val="24"/>
        </w:rPr>
      </w:pPr>
    </w:p>
    <w:p w14:paraId="673A1FA4" w14:textId="42F0BFD2" w:rsidR="00E14FAE" w:rsidRPr="00E14FAE" w:rsidRDefault="000B692E" w:rsidP="00797B2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E14FAE" w:rsidRPr="00E14FAE">
        <w:rPr>
          <w:rFonts w:ascii="Times New Roman" w:hAnsi="Times New Roman" w:cs="Times New Roman"/>
          <w:b/>
          <w:bCs/>
          <w:sz w:val="24"/>
          <w:szCs w:val="24"/>
        </w:rPr>
        <w:t>.</w:t>
      </w:r>
      <w:r w:rsidR="00027A79" w:rsidRPr="00E14FAE">
        <w:rPr>
          <w:rFonts w:ascii="Times New Roman" w:hAnsi="Times New Roman" w:cs="Times New Roman"/>
          <w:b/>
          <w:bCs/>
          <w:sz w:val="24"/>
          <w:szCs w:val="24"/>
        </w:rPr>
        <w:t xml:space="preserve"> </w:t>
      </w:r>
      <w:r w:rsidR="00364F95" w:rsidRPr="00E14FAE">
        <w:rPr>
          <w:rFonts w:ascii="Times New Roman" w:hAnsi="Times New Roman" w:cs="Times New Roman"/>
          <w:b/>
          <w:bCs/>
          <w:sz w:val="24"/>
          <w:szCs w:val="24"/>
        </w:rPr>
        <w:t>L’origine e le finalità – dichiarate – della positivizzazione del principio</w:t>
      </w:r>
      <w:r w:rsidR="009E7063" w:rsidRPr="00E14FAE">
        <w:rPr>
          <w:rFonts w:ascii="Times New Roman" w:hAnsi="Times New Roman" w:cs="Times New Roman"/>
          <w:sz w:val="24"/>
          <w:szCs w:val="24"/>
        </w:rPr>
        <w:t xml:space="preserve"> </w:t>
      </w:r>
    </w:p>
    <w:p w14:paraId="1F908634" w14:textId="77777777" w:rsidR="00E14FAE" w:rsidRPr="00E14FAE" w:rsidRDefault="00E14FAE" w:rsidP="00797B29">
      <w:pPr>
        <w:spacing w:after="0" w:line="240" w:lineRule="auto"/>
        <w:jc w:val="both"/>
        <w:rPr>
          <w:rFonts w:ascii="Times New Roman" w:hAnsi="Times New Roman" w:cs="Times New Roman"/>
          <w:sz w:val="24"/>
          <w:szCs w:val="24"/>
        </w:rPr>
      </w:pPr>
    </w:p>
    <w:p w14:paraId="1DA77D34" w14:textId="09D772B1" w:rsidR="009E7063" w:rsidRDefault="00BD2686"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Q</w:t>
      </w:r>
      <w:r w:rsidR="00DB55A5">
        <w:rPr>
          <w:rFonts w:ascii="Times New Roman" w:hAnsi="Times New Roman" w:cs="Times New Roman"/>
          <w:sz w:val="24"/>
          <w:szCs w:val="24"/>
        </w:rPr>
        <w:t xml:space="preserve">uanto </w:t>
      </w:r>
      <w:r>
        <w:rPr>
          <w:rFonts w:ascii="Times New Roman" w:hAnsi="Times New Roman" w:cs="Times New Roman"/>
          <w:sz w:val="24"/>
          <w:szCs w:val="24"/>
        </w:rPr>
        <w:t xml:space="preserve">emerge </w:t>
      </w:r>
      <w:r w:rsidR="00DB55A5">
        <w:rPr>
          <w:rFonts w:ascii="Times New Roman" w:hAnsi="Times New Roman" w:cs="Times New Roman"/>
          <w:sz w:val="24"/>
          <w:szCs w:val="24"/>
        </w:rPr>
        <w:t xml:space="preserve">dalla mera </w:t>
      </w:r>
      <w:r w:rsidR="001F30BB">
        <w:rPr>
          <w:rFonts w:ascii="Times New Roman" w:hAnsi="Times New Roman" w:cs="Times New Roman"/>
          <w:sz w:val="24"/>
          <w:szCs w:val="24"/>
        </w:rPr>
        <w:t>consultazione</w:t>
      </w:r>
      <w:r w:rsidR="00DB55A5">
        <w:rPr>
          <w:rFonts w:ascii="Times New Roman" w:hAnsi="Times New Roman" w:cs="Times New Roman"/>
          <w:sz w:val="24"/>
          <w:szCs w:val="24"/>
        </w:rPr>
        <w:t xml:space="preserve"> delle disposizioni così sunteggiate</w:t>
      </w:r>
      <w:r>
        <w:rPr>
          <w:rFonts w:ascii="Times New Roman" w:hAnsi="Times New Roman" w:cs="Times New Roman"/>
          <w:sz w:val="24"/>
          <w:szCs w:val="24"/>
        </w:rPr>
        <w:t xml:space="preserve"> dev’essere confrontato</w:t>
      </w:r>
      <w:r w:rsidR="001F30BB">
        <w:rPr>
          <w:rFonts w:ascii="Times New Roman" w:hAnsi="Times New Roman" w:cs="Times New Roman"/>
          <w:sz w:val="24"/>
          <w:szCs w:val="24"/>
        </w:rPr>
        <w:t xml:space="preserve"> anche</w:t>
      </w:r>
      <w:r>
        <w:rPr>
          <w:rFonts w:ascii="Times New Roman" w:hAnsi="Times New Roman" w:cs="Times New Roman"/>
          <w:sz w:val="24"/>
          <w:szCs w:val="24"/>
        </w:rPr>
        <w:t xml:space="preserve"> con quanto desumibile</w:t>
      </w:r>
      <w:r w:rsidR="001F30BB">
        <w:rPr>
          <w:rFonts w:ascii="Times New Roman" w:hAnsi="Times New Roman" w:cs="Times New Roman"/>
          <w:sz w:val="24"/>
          <w:szCs w:val="24"/>
        </w:rPr>
        <w:t xml:space="preserve"> </w:t>
      </w:r>
      <w:r>
        <w:rPr>
          <w:rFonts w:ascii="Times New Roman" w:hAnsi="Times New Roman" w:cs="Times New Roman"/>
          <w:sz w:val="24"/>
          <w:szCs w:val="24"/>
        </w:rPr>
        <w:t>da</w:t>
      </w:r>
      <w:r w:rsidR="001F30BB">
        <w:rPr>
          <w:rFonts w:ascii="Times New Roman" w:hAnsi="Times New Roman" w:cs="Times New Roman"/>
          <w:sz w:val="24"/>
          <w:szCs w:val="24"/>
        </w:rPr>
        <w:t>i “lavori preparatori” della stesura del Codice</w:t>
      </w:r>
      <w:r>
        <w:rPr>
          <w:rFonts w:ascii="Times New Roman" w:hAnsi="Times New Roman" w:cs="Times New Roman"/>
          <w:sz w:val="24"/>
          <w:szCs w:val="24"/>
        </w:rPr>
        <w:t>;</w:t>
      </w:r>
      <w:r w:rsidR="001F30BB">
        <w:rPr>
          <w:rFonts w:ascii="Times New Roman" w:hAnsi="Times New Roman" w:cs="Times New Roman"/>
          <w:sz w:val="24"/>
          <w:szCs w:val="24"/>
        </w:rPr>
        <w:t xml:space="preserve"> segnatamente, </w:t>
      </w:r>
      <w:r>
        <w:rPr>
          <w:rFonts w:ascii="Times New Roman" w:hAnsi="Times New Roman" w:cs="Times New Roman"/>
          <w:sz w:val="24"/>
          <w:szCs w:val="24"/>
        </w:rPr>
        <w:t>con</w:t>
      </w:r>
      <w:r w:rsidR="001F30BB">
        <w:rPr>
          <w:rFonts w:ascii="Times New Roman" w:hAnsi="Times New Roman" w:cs="Times New Roman"/>
          <w:sz w:val="24"/>
          <w:szCs w:val="24"/>
        </w:rPr>
        <w:t xml:space="preserve"> quanto si trova esplicitato nella Relazione</w:t>
      </w:r>
      <w:r w:rsidR="00304B4E">
        <w:rPr>
          <w:rFonts w:ascii="Times New Roman" w:hAnsi="Times New Roman" w:cs="Times New Roman"/>
          <w:sz w:val="24"/>
          <w:szCs w:val="24"/>
        </w:rPr>
        <w:t xml:space="preserve"> illustrativa</w:t>
      </w:r>
      <w:r w:rsidR="001F30BB">
        <w:rPr>
          <w:rFonts w:ascii="Times New Roman" w:hAnsi="Times New Roman" w:cs="Times New Roman"/>
          <w:sz w:val="24"/>
          <w:szCs w:val="24"/>
        </w:rPr>
        <w:t xml:space="preserve"> predisposta dalla Commissione</w:t>
      </w:r>
      <w:r w:rsidR="00304B4E">
        <w:rPr>
          <w:rFonts w:ascii="Times New Roman" w:hAnsi="Times New Roman" w:cs="Times New Roman"/>
          <w:sz w:val="24"/>
          <w:szCs w:val="24"/>
        </w:rPr>
        <w:t xml:space="preserve"> speciale</w:t>
      </w:r>
      <w:r w:rsidR="001F30BB">
        <w:rPr>
          <w:rFonts w:ascii="Times New Roman" w:hAnsi="Times New Roman" w:cs="Times New Roman"/>
          <w:sz w:val="24"/>
          <w:szCs w:val="24"/>
        </w:rPr>
        <w:t xml:space="preserve"> incaricata di elaborarlo</w:t>
      </w:r>
      <w:r w:rsidR="00BA0E94">
        <w:rPr>
          <w:rStyle w:val="Rimandonotaapidipagina"/>
          <w:rFonts w:ascii="Times New Roman" w:hAnsi="Times New Roman" w:cs="Times New Roman"/>
          <w:sz w:val="24"/>
          <w:szCs w:val="24"/>
        </w:rPr>
        <w:footnoteReference w:id="3"/>
      </w:r>
      <w:r w:rsidR="001F30BB">
        <w:rPr>
          <w:rFonts w:ascii="Times New Roman" w:hAnsi="Times New Roman" w:cs="Times New Roman"/>
          <w:sz w:val="24"/>
          <w:szCs w:val="24"/>
        </w:rPr>
        <w:t>.</w:t>
      </w:r>
    </w:p>
    <w:p w14:paraId="645CE6BB" w14:textId="07DB4A94" w:rsidR="00E0154F" w:rsidRDefault="00E0154F"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Non è, questa, un’operazione superflua, poiché dalla Relazione</w:t>
      </w:r>
      <w:r w:rsidR="002740F4">
        <w:rPr>
          <w:rFonts w:ascii="Times New Roman" w:hAnsi="Times New Roman" w:cs="Times New Roman"/>
          <w:sz w:val="24"/>
          <w:szCs w:val="24"/>
        </w:rPr>
        <w:t xml:space="preserve"> – cui i redattori attribuiscono un significato anche prospettico e non solo riepilogativo dell’istruttoria e degli orientamenti in essa maturati</w:t>
      </w:r>
      <w:r w:rsidR="002740F4">
        <w:rPr>
          <w:rStyle w:val="Rimandonotaapidipagina"/>
          <w:rFonts w:ascii="Times New Roman" w:hAnsi="Times New Roman" w:cs="Times New Roman"/>
          <w:sz w:val="24"/>
          <w:szCs w:val="24"/>
        </w:rPr>
        <w:footnoteReference w:id="4"/>
      </w:r>
      <w:r w:rsidR="002740F4">
        <w:rPr>
          <w:rFonts w:ascii="Times New Roman" w:hAnsi="Times New Roman" w:cs="Times New Roman"/>
          <w:sz w:val="24"/>
          <w:szCs w:val="24"/>
        </w:rPr>
        <w:t xml:space="preserve"> –</w:t>
      </w:r>
      <w:r>
        <w:rPr>
          <w:rFonts w:ascii="Times New Roman" w:hAnsi="Times New Roman" w:cs="Times New Roman"/>
          <w:sz w:val="24"/>
          <w:szCs w:val="24"/>
        </w:rPr>
        <w:t xml:space="preserve"> si apprende:</w:t>
      </w:r>
    </w:p>
    <w:p w14:paraId="6F68366B" w14:textId="7E8B5287" w:rsidR="00E0154F" w:rsidRDefault="00E0154F"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che</w:t>
      </w:r>
      <w:r w:rsidR="00BA3F8A">
        <w:rPr>
          <w:rFonts w:ascii="Times New Roman" w:hAnsi="Times New Roman" w:cs="Times New Roman"/>
          <w:sz w:val="24"/>
          <w:szCs w:val="24"/>
        </w:rPr>
        <w:t xml:space="preserve"> non è casuale che</w:t>
      </w:r>
      <w:r>
        <w:rPr>
          <w:rFonts w:ascii="Times New Roman" w:hAnsi="Times New Roman" w:cs="Times New Roman"/>
          <w:sz w:val="24"/>
          <w:szCs w:val="24"/>
        </w:rPr>
        <w:t xml:space="preserve"> la previsione del principio del risultato </w:t>
      </w:r>
      <w:r w:rsidR="00BA3F8A">
        <w:rPr>
          <w:rFonts w:ascii="Times New Roman" w:hAnsi="Times New Roman" w:cs="Times New Roman"/>
          <w:sz w:val="24"/>
          <w:szCs w:val="24"/>
        </w:rPr>
        <w:t>sia</w:t>
      </w:r>
      <w:r>
        <w:rPr>
          <w:rFonts w:ascii="Times New Roman" w:hAnsi="Times New Roman" w:cs="Times New Roman"/>
          <w:sz w:val="24"/>
          <w:szCs w:val="24"/>
        </w:rPr>
        <w:t xml:space="preserve"> avvenuta all’interno di un quadro di altri principi</w:t>
      </w:r>
      <w:r w:rsidR="00736247">
        <w:rPr>
          <w:rFonts w:ascii="Times New Roman" w:hAnsi="Times New Roman" w:cs="Times New Roman"/>
          <w:sz w:val="24"/>
          <w:szCs w:val="24"/>
        </w:rPr>
        <w:t xml:space="preserve"> generali</w:t>
      </w:r>
      <w:r w:rsidR="003020C7">
        <w:rPr>
          <w:rStyle w:val="Rimandonotaapidipagina"/>
          <w:rFonts w:ascii="Times New Roman" w:hAnsi="Times New Roman" w:cs="Times New Roman"/>
          <w:sz w:val="24"/>
          <w:szCs w:val="24"/>
        </w:rPr>
        <w:footnoteReference w:id="5"/>
      </w:r>
      <w:r w:rsidR="00736247">
        <w:rPr>
          <w:rFonts w:ascii="Times New Roman" w:hAnsi="Times New Roman" w:cs="Times New Roman"/>
          <w:sz w:val="24"/>
          <w:szCs w:val="24"/>
        </w:rPr>
        <w:t>;</w:t>
      </w:r>
    </w:p>
    <w:p w14:paraId="724ED13F" w14:textId="7C827D5E" w:rsidR="00736247" w:rsidRDefault="00736247"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che lo stabilimento di tutti questi principi corrisponde a una logica precisa, ossia quella di contribuire ad «un “sistema” normativo» (rendendo «intellegibile il disegno armonico, organico e unitario sotteso al Codice» e rendendo palese per tale via il «fondamento giuridico della disciplina considerata»), con l’effetto di esprimere una «funzione genetica (“</w:t>
      </w:r>
      <w:proofErr w:type="spellStart"/>
      <w:r>
        <w:rPr>
          <w:rFonts w:ascii="Times New Roman" w:hAnsi="Times New Roman" w:cs="Times New Roman"/>
          <w:sz w:val="24"/>
          <w:szCs w:val="24"/>
        </w:rPr>
        <w:t>nomogenetica</w:t>
      </w:r>
      <w:proofErr w:type="spellEnd"/>
      <w:r>
        <w:rPr>
          <w:rFonts w:ascii="Times New Roman" w:hAnsi="Times New Roman" w:cs="Times New Roman"/>
          <w:sz w:val="24"/>
          <w:szCs w:val="24"/>
        </w:rPr>
        <w:t>”) rispetto alle singole norme»</w:t>
      </w:r>
      <w:r w:rsidR="003020C7">
        <w:rPr>
          <w:rStyle w:val="Rimandonotaapidipagina"/>
          <w:rFonts w:ascii="Times New Roman" w:hAnsi="Times New Roman" w:cs="Times New Roman"/>
          <w:sz w:val="24"/>
          <w:szCs w:val="24"/>
        </w:rPr>
        <w:footnoteReference w:id="6"/>
      </w:r>
      <w:r>
        <w:rPr>
          <w:rFonts w:ascii="Times New Roman" w:hAnsi="Times New Roman" w:cs="Times New Roman"/>
          <w:sz w:val="24"/>
          <w:szCs w:val="24"/>
        </w:rPr>
        <w:t>;</w:t>
      </w:r>
    </w:p>
    <w:p w14:paraId="58BC520E" w14:textId="061EC543" w:rsidR="00736247" w:rsidRDefault="00736247"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che, quindi, tali principi, non volendo generare pratiche interpretative foriere di incertezza, hanno una prevalente «funzione ordinante e nomofilattica»</w:t>
      </w:r>
      <w:r w:rsidR="0082521A">
        <w:rPr>
          <w:rStyle w:val="Rimandonotaapidipagina"/>
          <w:rFonts w:ascii="Times New Roman" w:hAnsi="Times New Roman" w:cs="Times New Roman"/>
          <w:sz w:val="24"/>
          <w:szCs w:val="24"/>
        </w:rPr>
        <w:footnoteReference w:id="7"/>
      </w:r>
      <w:r>
        <w:rPr>
          <w:rFonts w:ascii="Times New Roman" w:hAnsi="Times New Roman" w:cs="Times New Roman"/>
          <w:sz w:val="24"/>
          <w:szCs w:val="24"/>
        </w:rPr>
        <w:t>;</w:t>
      </w:r>
    </w:p>
    <w:p w14:paraId="4038C9DB" w14:textId="54BEB3C5" w:rsidR="00736247" w:rsidRDefault="00736247"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A3F8A">
        <w:rPr>
          <w:rFonts w:ascii="Times New Roman" w:hAnsi="Times New Roman" w:cs="Times New Roman"/>
          <w:sz w:val="24"/>
          <w:szCs w:val="24"/>
        </w:rPr>
        <w:t xml:space="preserve">e </w:t>
      </w:r>
      <w:r>
        <w:rPr>
          <w:rFonts w:ascii="Times New Roman" w:hAnsi="Times New Roman" w:cs="Times New Roman"/>
          <w:sz w:val="24"/>
          <w:szCs w:val="24"/>
        </w:rPr>
        <w:t xml:space="preserve">che, in questa cornice, </w:t>
      </w:r>
      <w:r w:rsidR="00214A24">
        <w:rPr>
          <w:rFonts w:ascii="Times New Roman" w:hAnsi="Times New Roman" w:cs="Times New Roman"/>
          <w:sz w:val="24"/>
          <w:szCs w:val="24"/>
        </w:rPr>
        <w:t>l’art. 1 del Codice, codificando il principio del risultato, enuncia «</w:t>
      </w:r>
      <w:r w:rsidR="00214A24" w:rsidRPr="00214A24">
        <w:rPr>
          <w:rFonts w:ascii="Times New Roman" w:hAnsi="Times New Roman" w:cs="Times New Roman"/>
          <w:sz w:val="24"/>
          <w:szCs w:val="24"/>
        </w:rPr>
        <w:t>l’interesse pubblico primario del codice, come</w:t>
      </w:r>
      <w:r w:rsidR="00214A24">
        <w:rPr>
          <w:rFonts w:ascii="Times New Roman" w:hAnsi="Times New Roman" w:cs="Times New Roman"/>
          <w:sz w:val="24"/>
          <w:szCs w:val="24"/>
        </w:rPr>
        <w:t xml:space="preserve"> </w:t>
      </w:r>
      <w:r w:rsidR="00214A24" w:rsidRPr="00214A24">
        <w:rPr>
          <w:rFonts w:ascii="Times New Roman" w:hAnsi="Times New Roman" w:cs="Times New Roman"/>
          <w:sz w:val="24"/>
          <w:szCs w:val="24"/>
        </w:rPr>
        <w:t>finalità principale che stazioni appaltanti ed enti concedenti devono sempre assumere nell’esercizio delle loro</w:t>
      </w:r>
      <w:r w:rsidR="00214A24">
        <w:rPr>
          <w:rFonts w:ascii="Times New Roman" w:hAnsi="Times New Roman" w:cs="Times New Roman"/>
          <w:sz w:val="24"/>
          <w:szCs w:val="24"/>
        </w:rPr>
        <w:t xml:space="preserve"> </w:t>
      </w:r>
      <w:r w:rsidR="00214A24" w:rsidRPr="00214A24">
        <w:rPr>
          <w:rFonts w:ascii="Times New Roman" w:hAnsi="Times New Roman" w:cs="Times New Roman"/>
          <w:sz w:val="24"/>
          <w:szCs w:val="24"/>
        </w:rPr>
        <w:t>attività: l’affidamento del contratto e la sua esecuzione con la massima tempestività e il miglior rapporto</w:t>
      </w:r>
      <w:r w:rsidR="00214A24">
        <w:rPr>
          <w:rFonts w:ascii="Times New Roman" w:hAnsi="Times New Roman" w:cs="Times New Roman"/>
          <w:sz w:val="24"/>
          <w:szCs w:val="24"/>
        </w:rPr>
        <w:t xml:space="preserve"> </w:t>
      </w:r>
      <w:r w:rsidR="00214A24" w:rsidRPr="00214A24">
        <w:rPr>
          <w:rFonts w:ascii="Times New Roman" w:hAnsi="Times New Roman" w:cs="Times New Roman"/>
          <w:sz w:val="24"/>
          <w:szCs w:val="24"/>
        </w:rPr>
        <w:t>possibile tra qualità e prezzo, sempre nel rispetto dei principi di legalità, trasparenza e concorrenza, che</w:t>
      </w:r>
      <w:r w:rsidR="00214A24">
        <w:rPr>
          <w:rFonts w:ascii="Times New Roman" w:hAnsi="Times New Roman" w:cs="Times New Roman"/>
          <w:sz w:val="24"/>
          <w:szCs w:val="24"/>
        </w:rPr>
        <w:t xml:space="preserve"> </w:t>
      </w:r>
      <w:r w:rsidR="00214A24" w:rsidRPr="00214A24">
        <w:rPr>
          <w:rFonts w:ascii="Times New Roman" w:hAnsi="Times New Roman" w:cs="Times New Roman"/>
          <w:sz w:val="24"/>
          <w:szCs w:val="24"/>
        </w:rPr>
        <w:t>vengono espressamente richiamati</w:t>
      </w:r>
      <w:r w:rsidR="00214A24">
        <w:rPr>
          <w:rFonts w:ascii="Times New Roman" w:hAnsi="Times New Roman" w:cs="Times New Roman"/>
          <w:sz w:val="24"/>
          <w:szCs w:val="24"/>
        </w:rPr>
        <w:t>»</w:t>
      </w:r>
      <w:r w:rsidR="0082521A">
        <w:rPr>
          <w:rStyle w:val="Rimandonotaapidipagina"/>
          <w:rFonts w:ascii="Times New Roman" w:hAnsi="Times New Roman" w:cs="Times New Roman"/>
          <w:sz w:val="24"/>
          <w:szCs w:val="24"/>
        </w:rPr>
        <w:footnoteReference w:id="8"/>
      </w:r>
      <w:r w:rsidR="00214A24">
        <w:rPr>
          <w:rFonts w:ascii="Times New Roman" w:hAnsi="Times New Roman" w:cs="Times New Roman"/>
          <w:sz w:val="24"/>
          <w:szCs w:val="24"/>
        </w:rPr>
        <w:t>.</w:t>
      </w:r>
    </w:p>
    <w:p w14:paraId="245BED30" w14:textId="1691FD55" w:rsidR="003020C7" w:rsidRDefault="003020C7"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Più nello specifico, poi, la Relazione chiarisce che la codificazione del principio del risultato deve intendersi come ricollegabile alle note elaborazioni della dottrina sulla cd. </w:t>
      </w:r>
      <w:r w:rsidR="00BA3F8A">
        <w:rPr>
          <w:rFonts w:ascii="Times New Roman" w:hAnsi="Times New Roman" w:cs="Times New Roman"/>
          <w:sz w:val="24"/>
          <w:szCs w:val="24"/>
        </w:rPr>
        <w:t>“</w:t>
      </w:r>
      <w:r>
        <w:rPr>
          <w:rFonts w:ascii="Times New Roman" w:hAnsi="Times New Roman" w:cs="Times New Roman"/>
          <w:sz w:val="24"/>
          <w:szCs w:val="24"/>
        </w:rPr>
        <w:t>amministrazione di risultato</w:t>
      </w:r>
      <w:r w:rsidR="00BA3F8A">
        <w:rPr>
          <w:rFonts w:ascii="Times New Roman" w:hAnsi="Times New Roman" w:cs="Times New Roman"/>
          <w:sz w:val="24"/>
          <w:szCs w:val="24"/>
        </w:rPr>
        <w:t>”</w:t>
      </w:r>
      <w:r>
        <w:rPr>
          <w:rFonts w:ascii="Times New Roman" w:hAnsi="Times New Roman" w:cs="Times New Roman"/>
          <w:sz w:val="24"/>
          <w:szCs w:val="24"/>
        </w:rPr>
        <w:t>, rappresentandone, però, una «derivazione evoluta»</w:t>
      </w:r>
      <w:r w:rsidR="0082521A">
        <w:rPr>
          <w:rStyle w:val="Rimandonotaapidipagina"/>
          <w:rFonts w:ascii="Times New Roman" w:hAnsi="Times New Roman" w:cs="Times New Roman"/>
          <w:sz w:val="24"/>
          <w:szCs w:val="24"/>
        </w:rPr>
        <w:footnoteReference w:id="9"/>
      </w:r>
      <w:r>
        <w:rPr>
          <w:rFonts w:ascii="Times New Roman" w:hAnsi="Times New Roman" w:cs="Times New Roman"/>
          <w:sz w:val="24"/>
          <w:szCs w:val="24"/>
        </w:rPr>
        <w:t>.</w:t>
      </w:r>
    </w:p>
    <w:p w14:paraId="6E45192D" w14:textId="38EDA84B" w:rsidR="005951DD" w:rsidRDefault="003020C7" w:rsidP="00BA3F8A">
      <w:pPr>
        <w:spacing w:after="0" w:line="240" w:lineRule="auto"/>
        <w:ind w:firstLine="708"/>
        <w:jc w:val="both"/>
        <w:rPr>
          <w:rFonts w:ascii="Times New Roman" w:hAnsi="Times New Roman" w:cs="Times New Roman"/>
          <w:sz w:val="24"/>
          <w:szCs w:val="24"/>
        </w:rPr>
      </w:pPr>
      <w:r w:rsidRPr="003020C7">
        <w:rPr>
          <w:rFonts w:ascii="Times New Roman" w:hAnsi="Times New Roman" w:cs="Times New Roman"/>
          <w:sz w:val="24"/>
          <w:szCs w:val="24"/>
        </w:rPr>
        <w:t xml:space="preserve">Il </w:t>
      </w:r>
      <w:r w:rsidR="00BA3F8A" w:rsidRPr="00BA3F8A">
        <w:rPr>
          <w:rFonts w:ascii="Times New Roman" w:hAnsi="Times New Roman" w:cs="Times New Roman"/>
          <w:i/>
          <w:iCs/>
          <w:sz w:val="24"/>
          <w:szCs w:val="24"/>
        </w:rPr>
        <w:t>nuovo</w:t>
      </w:r>
      <w:r w:rsidR="00BA3F8A">
        <w:rPr>
          <w:rFonts w:ascii="Times New Roman" w:hAnsi="Times New Roman" w:cs="Times New Roman"/>
          <w:sz w:val="24"/>
          <w:szCs w:val="24"/>
        </w:rPr>
        <w:t xml:space="preserve"> </w:t>
      </w:r>
      <w:r w:rsidRPr="003020C7">
        <w:rPr>
          <w:rFonts w:ascii="Times New Roman" w:hAnsi="Times New Roman" w:cs="Times New Roman"/>
          <w:sz w:val="24"/>
          <w:szCs w:val="24"/>
        </w:rPr>
        <w:t>risultato</w:t>
      </w:r>
      <w:r>
        <w:rPr>
          <w:rFonts w:ascii="Times New Roman" w:hAnsi="Times New Roman" w:cs="Times New Roman"/>
          <w:sz w:val="24"/>
          <w:szCs w:val="24"/>
        </w:rPr>
        <w:t>, infatti,</w:t>
      </w:r>
      <w:r w:rsidRPr="003020C7">
        <w:rPr>
          <w:rFonts w:ascii="Times New Roman" w:hAnsi="Times New Roman" w:cs="Times New Roman"/>
          <w:sz w:val="24"/>
          <w:szCs w:val="24"/>
        </w:rPr>
        <w:t xml:space="preserve"> </w:t>
      </w:r>
      <w:r>
        <w:rPr>
          <w:rFonts w:ascii="Times New Roman" w:hAnsi="Times New Roman" w:cs="Times New Roman"/>
          <w:sz w:val="24"/>
          <w:szCs w:val="24"/>
        </w:rPr>
        <w:t>«</w:t>
      </w:r>
      <w:r w:rsidRPr="003020C7">
        <w:rPr>
          <w:rFonts w:ascii="Times New Roman" w:hAnsi="Times New Roman" w:cs="Times New Roman"/>
          <w:sz w:val="24"/>
          <w:szCs w:val="24"/>
        </w:rPr>
        <w:t>si inquadra nel contesto della legalità e della concorrenza: ma</w:t>
      </w:r>
      <w:r>
        <w:rPr>
          <w:rFonts w:ascii="Times New Roman" w:hAnsi="Times New Roman" w:cs="Times New Roman"/>
          <w:sz w:val="24"/>
          <w:szCs w:val="24"/>
        </w:rPr>
        <w:t xml:space="preserve"> </w:t>
      </w:r>
      <w:r w:rsidRPr="003020C7">
        <w:rPr>
          <w:rFonts w:ascii="Times New Roman" w:hAnsi="Times New Roman" w:cs="Times New Roman"/>
          <w:sz w:val="24"/>
          <w:szCs w:val="24"/>
        </w:rPr>
        <w:t>tramite la sua codificazione si vuole ribadire che legalità e concorrenza da sole non bastano, perché l’obiettivo</w:t>
      </w:r>
      <w:r>
        <w:rPr>
          <w:rFonts w:ascii="Times New Roman" w:hAnsi="Times New Roman" w:cs="Times New Roman"/>
          <w:sz w:val="24"/>
          <w:szCs w:val="24"/>
        </w:rPr>
        <w:t xml:space="preserve"> </w:t>
      </w:r>
      <w:r w:rsidRPr="003020C7">
        <w:rPr>
          <w:rFonts w:ascii="Times New Roman" w:hAnsi="Times New Roman" w:cs="Times New Roman"/>
          <w:sz w:val="24"/>
          <w:szCs w:val="24"/>
        </w:rPr>
        <w:t>rimane la realizzazione delle opere pubbliche e la soddisfazione dell’interesse della collettività</w:t>
      </w:r>
      <w:r>
        <w:rPr>
          <w:rFonts w:ascii="Times New Roman" w:hAnsi="Times New Roman" w:cs="Times New Roman"/>
          <w:sz w:val="24"/>
          <w:szCs w:val="24"/>
        </w:rPr>
        <w:t>»</w:t>
      </w:r>
      <w:r w:rsidRPr="003020C7">
        <w:rPr>
          <w:rFonts w:ascii="Times New Roman" w:hAnsi="Times New Roman" w:cs="Times New Roman"/>
          <w:sz w:val="24"/>
          <w:szCs w:val="24"/>
        </w:rPr>
        <w:t>. Questa</w:t>
      </w:r>
      <w:r>
        <w:rPr>
          <w:rFonts w:ascii="Times New Roman" w:hAnsi="Times New Roman" w:cs="Times New Roman"/>
          <w:sz w:val="24"/>
          <w:szCs w:val="24"/>
        </w:rPr>
        <w:t xml:space="preserve"> «</w:t>
      </w:r>
      <w:r w:rsidRPr="003020C7">
        <w:rPr>
          <w:rFonts w:ascii="Times New Roman" w:hAnsi="Times New Roman" w:cs="Times New Roman"/>
          <w:sz w:val="24"/>
          <w:szCs w:val="24"/>
        </w:rPr>
        <w:t>“propensione” verso il risultato è caratteristica di ogni azione amministrativa, perché ogni potere</w:t>
      </w:r>
      <w:r>
        <w:rPr>
          <w:rFonts w:ascii="Times New Roman" w:hAnsi="Times New Roman" w:cs="Times New Roman"/>
          <w:sz w:val="24"/>
          <w:szCs w:val="24"/>
        </w:rPr>
        <w:t xml:space="preserve"> </w:t>
      </w:r>
      <w:r w:rsidRPr="003020C7">
        <w:rPr>
          <w:rFonts w:ascii="Times New Roman" w:hAnsi="Times New Roman" w:cs="Times New Roman"/>
          <w:sz w:val="24"/>
          <w:szCs w:val="24"/>
        </w:rPr>
        <w:t>amministrativo presuppone un interesse pubblico da realizzare</w:t>
      </w:r>
      <w:r>
        <w:rPr>
          <w:rFonts w:ascii="Times New Roman" w:hAnsi="Times New Roman" w:cs="Times New Roman"/>
          <w:sz w:val="24"/>
          <w:szCs w:val="24"/>
        </w:rPr>
        <w:t>»</w:t>
      </w:r>
      <w:r w:rsidR="0082521A">
        <w:rPr>
          <w:rStyle w:val="Rimandonotaapidipagina"/>
          <w:rFonts w:ascii="Times New Roman" w:hAnsi="Times New Roman" w:cs="Times New Roman"/>
          <w:sz w:val="24"/>
          <w:szCs w:val="24"/>
        </w:rPr>
        <w:footnoteReference w:id="10"/>
      </w:r>
      <w:r w:rsidRPr="003020C7">
        <w:rPr>
          <w:rFonts w:ascii="Times New Roman" w:hAnsi="Times New Roman" w:cs="Times New Roman"/>
          <w:sz w:val="24"/>
          <w:szCs w:val="24"/>
        </w:rPr>
        <w:t>.</w:t>
      </w:r>
      <w:r w:rsidR="0082521A">
        <w:rPr>
          <w:rFonts w:ascii="Times New Roman" w:hAnsi="Times New Roman" w:cs="Times New Roman"/>
          <w:sz w:val="24"/>
          <w:szCs w:val="24"/>
        </w:rPr>
        <w:t xml:space="preserve"> </w:t>
      </w:r>
    </w:p>
    <w:p w14:paraId="425801FB" w14:textId="24C9D6E0" w:rsidR="003020C7" w:rsidRDefault="0082521A"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D’altra parte, si sottolinea che questo risultato non è identificabile solo con la promozione della gara e il suo regolare svolgimento: «i</w:t>
      </w:r>
      <w:r w:rsidRPr="0082521A">
        <w:rPr>
          <w:rFonts w:ascii="Times New Roman" w:hAnsi="Times New Roman" w:cs="Times New Roman"/>
          <w:sz w:val="24"/>
          <w:szCs w:val="24"/>
        </w:rPr>
        <w:t>l nesso tra “risultato” e “concorrenza”, la seconda in</w:t>
      </w:r>
      <w:r>
        <w:rPr>
          <w:rFonts w:ascii="Times New Roman" w:hAnsi="Times New Roman" w:cs="Times New Roman"/>
          <w:sz w:val="24"/>
          <w:szCs w:val="24"/>
        </w:rPr>
        <w:t xml:space="preserve"> </w:t>
      </w:r>
      <w:r w:rsidRPr="0082521A">
        <w:rPr>
          <w:rFonts w:ascii="Times New Roman" w:hAnsi="Times New Roman" w:cs="Times New Roman"/>
          <w:sz w:val="24"/>
          <w:szCs w:val="24"/>
        </w:rPr>
        <w:t>funzione del primo, è già rafforzato dalla dizione del comma 1, dove si specifica che non si persegue “un</w:t>
      </w:r>
      <w:r>
        <w:rPr>
          <w:rFonts w:ascii="Times New Roman" w:hAnsi="Times New Roman" w:cs="Times New Roman"/>
          <w:sz w:val="24"/>
          <w:szCs w:val="24"/>
        </w:rPr>
        <w:t xml:space="preserve"> </w:t>
      </w:r>
      <w:r w:rsidRPr="0082521A">
        <w:rPr>
          <w:rFonts w:ascii="Times New Roman" w:hAnsi="Times New Roman" w:cs="Times New Roman"/>
          <w:sz w:val="24"/>
          <w:szCs w:val="24"/>
        </w:rPr>
        <w:t>risultato purché sia”, ma un risultato “virtuoso”, che accresca la qualità, diminuisca i costi, aumenti la</w:t>
      </w:r>
      <w:r>
        <w:rPr>
          <w:rFonts w:ascii="Times New Roman" w:hAnsi="Times New Roman" w:cs="Times New Roman"/>
          <w:sz w:val="24"/>
          <w:szCs w:val="24"/>
        </w:rPr>
        <w:t xml:space="preserve"> </w:t>
      </w:r>
      <w:r w:rsidRPr="0082521A">
        <w:rPr>
          <w:rFonts w:ascii="Times New Roman" w:hAnsi="Times New Roman" w:cs="Times New Roman"/>
          <w:sz w:val="24"/>
          <w:szCs w:val="24"/>
        </w:rPr>
        <w:t>produttività, etc.</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w:t>
      </w:r>
    </w:p>
    <w:p w14:paraId="239E54B8" w14:textId="50B91AF9" w:rsidR="003020C7" w:rsidRDefault="0082521A"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È per ciò che</w:t>
      </w:r>
      <w:r w:rsidR="003020C7">
        <w:rPr>
          <w:rFonts w:ascii="Times New Roman" w:hAnsi="Times New Roman" w:cs="Times New Roman"/>
          <w:sz w:val="24"/>
          <w:szCs w:val="24"/>
        </w:rPr>
        <w:t xml:space="preserve"> il principio del risultato, così qualificato, è un «principio-guida», che aiuta le </w:t>
      </w:r>
      <w:proofErr w:type="spellStart"/>
      <w:r w:rsidR="003020C7">
        <w:rPr>
          <w:rFonts w:ascii="Times New Roman" w:hAnsi="Times New Roman" w:cs="Times New Roman"/>
          <w:sz w:val="24"/>
          <w:szCs w:val="24"/>
        </w:rPr>
        <w:t>pp.aa</w:t>
      </w:r>
      <w:proofErr w:type="spellEnd"/>
      <w:r w:rsidR="003020C7">
        <w:rPr>
          <w:rFonts w:ascii="Times New Roman" w:hAnsi="Times New Roman" w:cs="Times New Roman"/>
          <w:sz w:val="24"/>
          <w:szCs w:val="24"/>
        </w:rPr>
        <w:t>. – ma di conseguenza anche i giudici che sono chiamati a valutarne l’operato – a trovare la «regola del caso concreto», «</w:t>
      </w:r>
      <w:r w:rsidR="003020C7" w:rsidRPr="003020C7">
        <w:rPr>
          <w:rFonts w:ascii="Times New Roman" w:hAnsi="Times New Roman" w:cs="Times New Roman"/>
          <w:sz w:val="24"/>
          <w:szCs w:val="24"/>
        </w:rPr>
        <w:t>al fine di sciogliere la complessità, spesso inevitabile, che deriva</w:t>
      </w:r>
      <w:r w:rsidR="003020C7">
        <w:rPr>
          <w:rFonts w:ascii="Times New Roman" w:hAnsi="Times New Roman" w:cs="Times New Roman"/>
          <w:sz w:val="24"/>
          <w:szCs w:val="24"/>
        </w:rPr>
        <w:t xml:space="preserve"> </w:t>
      </w:r>
      <w:r w:rsidR="003020C7" w:rsidRPr="003020C7">
        <w:rPr>
          <w:rFonts w:ascii="Times New Roman" w:hAnsi="Times New Roman" w:cs="Times New Roman"/>
          <w:sz w:val="24"/>
          <w:szCs w:val="24"/>
        </w:rPr>
        <w:t>dall’intreccio di principi, norme di diritto dell’Unione europea, norme di legge ordinaria, atti di regolazione e</w:t>
      </w:r>
      <w:r w:rsidR="003020C7">
        <w:rPr>
          <w:rFonts w:ascii="Times New Roman" w:hAnsi="Times New Roman" w:cs="Times New Roman"/>
          <w:sz w:val="24"/>
          <w:szCs w:val="24"/>
        </w:rPr>
        <w:t xml:space="preserve"> </w:t>
      </w:r>
      <w:r w:rsidR="003020C7" w:rsidRPr="003020C7">
        <w:rPr>
          <w:rFonts w:ascii="Times New Roman" w:hAnsi="Times New Roman" w:cs="Times New Roman"/>
          <w:sz w:val="24"/>
          <w:szCs w:val="24"/>
        </w:rPr>
        <w:t>indirizzi della giurisprudenza</w:t>
      </w:r>
      <w:r w:rsidR="003020C7">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2"/>
      </w:r>
      <w:r w:rsidR="003020C7">
        <w:rPr>
          <w:rFonts w:ascii="Times New Roman" w:hAnsi="Times New Roman" w:cs="Times New Roman"/>
          <w:sz w:val="24"/>
          <w:szCs w:val="24"/>
        </w:rPr>
        <w:t>.</w:t>
      </w:r>
      <w:r>
        <w:rPr>
          <w:rFonts w:ascii="Times New Roman" w:hAnsi="Times New Roman" w:cs="Times New Roman"/>
          <w:sz w:val="24"/>
          <w:szCs w:val="24"/>
        </w:rPr>
        <w:t xml:space="preserve"> Ed è sempre su questa scorta che il principio del risultato vale, specie rispetto agli altri principi, come «criterio prioritario di bilanciamento»</w:t>
      </w:r>
      <w:r>
        <w:rPr>
          <w:rStyle w:val="Rimandonotaapidipagina"/>
          <w:rFonts w:ascii="Times New Roman" w:hAnsi="Times New Roman" w:cs="Times New Roman"/>
          <w:sz w:val="24"/>
          <w:szCs w:val="24"/>
        </w:rPr>
        <w:footnoteReference w:id="13"/>
      </w:r>
      <w:r>
        <w:rPr>
          <w:rFonts w:ascii="Times New Roman" w:hAnsi="Times New Roman" w:cs="Times New Roman"/>
          <w:sz w:val="24"/>
          <w:szCs w:val="24"/>
        </w:rPr>
        <w:t>.</w:t>
      </w:r>
    </w:p>
    <w:p w14:paraId="58BE28BB" w14:textId="00921389" w:rsidR="00334FDA" w:rsidRDefault="00334FDA" w:rsidP="00334FD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Va anche notato che al principio del risultato (oltre che a quello di fiducia) la Relazione ricollega anche il principio di auto-organizzazione amministrativa (affermato dall’art. 7 del Codice): è il principio del risultato, infatti, che «</w:t>
      </w:r>
      <w:r w:rsidRPr="00334FDA">
        <w:rPr>
          <w:rFonts w:ascii="Times New Roman" w:hAnsi="Times New Roman" w:cs="Times New Roman"/>
          <w:sz w:val="24"/>
          <w:szCs w:val="24"/>
        </w:rPr>
        <w:t>orienta la scelta dell’Amministrazione</w:t>
      </w:r>
      <w:r>
        <w:rPr>
          <w:rFonts w:ascii="Times New Roman" w:hAnsi="Times New Roman" w:cs="Times New Roman"/>
          <w:sz w:val="24"/>
          <w:szCs w:val="24"/>
        </w:rPr>
        <w:t xml:space="preserve"> </w:t>
      </w:r>
      <w:r w:rsidRPr="00334FDA">
        <w:rPr>
          <w:rFonts w:ascii="Times New Roman" w:hAnsi="Times New Roman" w:cs="Times New Roman"/>
          <w:sz w:val="24"/>
          <w:szCs w:val="24"/>
        </w:rPr>
        <w:t>anche nella scelta tra mercato e autoproduzione, così recuperando, in coerenza anche con alcune indicazioni</w:t>
      </w:r>
      <w:r>
        <w:rPr>
          <w:rFonts w:ascii="Times New Roman" w:hAnsi="Times New Roman" w:cs="Times New Roman"/>
          <w:sz w:val="24"/>
          <w:szCs w:val="24"/>
        </w:rPr>
        <w:t xml:space="preserve"> </w:t>
      </w:r>
      <w:r w:rsidRPr="00334FDA">
        <w:rPr>
          <w:rFonts w:ascii="Times New Roman" w:hAnsi="Times New Roman" w:cs="Times New Roman"/>
          <w:sz w:val="24"/>
          <w:szCs w:val="24"/>
        </w:rPr>
        <w:t>che provengono dalla giurisprudenza costituzionale (cfr. sentenza n. 131/2020) l’“amministrazione del fare”,</w:t>
      </w:r>
      <w:r>
        <w:rPr>
          <w:rFonts w:ascii="Times New Roman" w:hAnsi="Times New Roman" w:cs="Times New Roman"/>
          <w:sz w:val="24"/>
          <w:szCs w:val="24"/>
        </w:rPr>
        <w:t xml:space="preserve"> </w:t>
      </w:r>
      <w:r w:rsidRPr="00334FDA">
        <w:rPr>
          <w:rFonts w:ascii="Times New Roman" w:hAnsi="Times New Roman" w:cs="Times New Roman"/>
          <w:sz w:val="24"/>
          <w:szCs w:val="24"/>
        </w:rPr>
        <w:t xml:space="preserve">per troppo tempo sacrificata in base a visioni nazionali prive di fondamento </w:t>
      </w:r>
      <w:proofErr w:type="spellStart"/>
      <w:r w:rsidRPr="00334FDA">
        <w:rPr>
          <w:rFonts w:ascii="Times New Roman" w:hAnsi="Times New Roman" w:cs="Times New Roman"/>
          <w:sz w:val="24"/>
          <w:szCs w:val="24"/>
        </w:rPr>
        <w:t>unionale</w:t>
      </w:r>
      <w:proofErr w:type="spellEnd"/>
      <w:r w:rsidRPr="00334FDA">
        <w:rPr>
          <w:rFonts w:ascii="Times New Roman" w:hAnsi="Times New Roman" w:cs="Times New Roman"/>
          <w:sz w:val="24"/>
          <w:szCs w:val="24"/>
        </w:rPr>
        <w:t>, a favore di</w:t>
      </w:r>
      <w:r>
        <w:rPr>
          <w:rFonts w:ascii="Times New Roman" w:hAnsi="Times New Roman" w:cs="Times New Roman"/>
          <w:sz w:val="24"/>
          <w:szCs w:val="24"/>
        </w:rPr>
        <w:t xml:space="preserve"> </w:t>
      </w:r>
      <w:r w:rsidRPr="00334FDA">
        <w:rPr>
          <w:rFonts w:ascii="Times New Roman" w:hAnsi="Times New Roman" w:cs="Times New Roman"/>
          <w:sz w:val="24"/>
          <w:szCs w:val="24"/>
        </w:rPr>
        <w:t>un’amministrazione che si limita, con l’obbligo di esternalizzazione, a “far fare agli altri”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4"/>
      </w:r>
      <w:r w:rsidRPr="00334FDA">
        <w:rPr>
          <w:rFonts w:ascii="Times New Roman" w:hAnsi="Times New Roman" w:cs="Times New Roman"/>
          <w:sz w:val="24"/>
          <w:szCs w:val="24"/>
        </w:rPr>
        <w:t>.</w:t>
      </w:r>
    </w:p>
    <w:p w14:paraId="1DBBFF75" w14:textId="702BBB52" w:rsidR="005951DD" w:rsidRDefault="005951DD"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C’è</w:t>
      </w:r>
      <w:r w:rsidR="00334FDA">
        <w:rPr>
          <w:rFonts w:ascii="Times New Roman" w:hAnsi="Times New Roman" w:cs="Times New Roman"/>
          <w:sz w:val="24"/>
          <w:szCs w:val="24"/>
        </w:rPr>
        <w:t>, poi,</w:t>
      </w:r>
      <w:r>
        <w:rPr>
          <w:rFonts w:ascii="Times New Roman" w:hAnsi="Times New Roman" w:cs="Times New Roman"/>
          <w:sz w:val="24"/>
          <w:szCs w:val="24"/>
        </w:rPr>
        <w:t xml:space="preserve"> anche un altro aspetto da mettere in evidenza.</w:t>
      </w:r>
    </w:p>
    <w:p w14:paraId="424D4301" w14:textId="23B020B0" w:rsidR="00BA3F8A" w:rsidRDefault="005951DD"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Nella Relazione, proprio nella parte iniziale, in cui ci si sofferma sulla tecnica del ricorso ai principi, si sostiene che questa tecnica è tanto più indispensabile quando l’adozione di una «disciplina rigida e dettagliata» tende a creare «incertezze, ritardi, inefficienze», dal momento che </w:t>
      </w:r>
      <w:r w:rsidR="00713272">
        <w:rPr>
          <w:rFonts w:ascii="Times New Roman" w:hAnsi="Times New Roman" w:cs="Times New Roman"/>
          <w:sz w:val="24"/>
          <w:szCs w:val="24"/>
        </w:rPr>
        <w:t>proprio la legge – «soprattutto un codice» – non può «inseguire la disciplina specifica di ogni aspetto della realtà, perché si troverà sempre in ritardo, ma deve invece fornire gli strumenti e le regole generali e astratte per regolarla»</w:t>
      </w:r>
      <w:r w:rsidR="00E6653B">
        <w:rPr>
          <w:rStyle w:val="Rimandonotaapidipagina"/>
          <w:rFonts w:ascii="Times New Roman" w:hAnsi="Times New Roman" w:cs="Times New Roman"/>
          <w:sz w:val="24"/>
          <w:szCs w:val="24"/>
        </w:rPr>
        <w:footnoteReference w:id="15"/>
      </w:r>
      <w:r w:rsidR="00713272">
        <w:rPr>
          <w:rFonts w:ascii="Times New Roman" w:hAnsi="Times New Roman" w:cs="Times New Roman"/>
          <w:sz w:val="24"/>
          <w:szCs w:val="24"/>
        </w:rPr>
        <w:t>.</w:t>
      </w:r>
    </w:p>
    <w:p w14:paraId="5518744D" w14:textId="77777777" w:rsidR="00BA3F8A" w:rsidRDefault="00C92FFE"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L’argomento ha un certo rilievo.</w:t>
      </w:r>
    </w:p>
    <w:p w14:paraId="5DF1E38B" w14:textId="216B482C" w:rsidR="006110BD" w:rsidRDefault="007B597D" w:rsidP="00BA3F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Per un verso</w:t>
      </w:r>
      <w:r w:rsidR="00C92FFE">
        <w:rPr>
          <w:rFonts w:ascii="Times New Roman" w:hAnsi="Times New Roman" w:cs="Times New Roman"/>
          <w:sz w:val="24"/>
          <w:szCs w:val="24"/>
        </w:rPr>
        <w:t>, è del tutto naturale evocarlo, perché è il classico argomento che si utilizza per spiegare le peculiarità, per così dire storiche, del ricorso alla codificazione e dell’uso frequente di principi e clausole generali.</w:t>
      </w:r>
    </w:p>
    <w:p w14:paraId="1F0AF28F" w14:textId="7B4F0AC1" w:rsidR="00BD2686" w:rsidRDefault="00C92FFE" w:rsidP="00BD26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 altro verso, tuttavia, non si può non notare che, così facendo, </w:t>
      </w:r>
      <w:r w:rsidR="009A4DBC">
        <w:rPr>
          <w:rFonts w:ascii="Times New Roman" w:hAnsi="Times New Roman" w:cs="Times New Roman"/>
          <w:sz w:val="24"/>
          <w:szCs w:val="24"/>
        </w:rPr>
        <w:t xml:space="preserve">e tenendo anche conto della </w:t>
      </w:r>
      <w:r>
        <w:rPr>
          <w:rFonts w:ascii="Times New Roman" w:hAnsi="Times New Roman" w:cs="Times New Roman"/>
          <w:sz w:val="24"/>
          <w:szCs w:val="24"/>
        </w:rPr>
        <w:t xml:space="preserve">dottrina che a più riprese è tornata a discorrere su questo modo di immaginare </w:t>
      </w:r>
      <w:r w:rsidR="00CF5303">
        <w:rPr>
          <w:rFonts w:ascii="Times New Roman" w:hAnsi="Times New Roman" w:cs="Times New Roman"/>
          <w:sz w:val="24"/>
          <w:szCs w:val="24"/>
        </w:rPr>
        <w:t xml:space="preserve">alcune </w:t>
      </w:r>
      <w:r>
        <w:rPr>
          <w:rFonts w:ascii="Times New Roman" w:hAnsi="Times New Roman" w:cs="Times New Roman"/>
          <w:sz w:val="24"/>
          <w:szCs w:val="24"/>
        </w:rPr>
        <w:t>prescrizioni normative</w:t>
      </w:r>
      <w:r w:rsidR="009A4DBC">
        <w:rPr>
          <w:rStyle w:val="Rimandonotaapidipagina"/>
          <w:rFonts w:ascii="Times New Roman" w:hAnsi="Times New Roman" w:cs="Times New Roman"/>
          <w:sz w:val="24"/>
          <w:szCs w:val="24"/>
        </w:rPr>
        <w:footnoteReference w:id="16"/>
      </w:r>
      <w:r>
        <w:rPr>
          <w:rFonts w:ascii="Times New Roman" w:hAnsi="Times New Roman" w:cs="Times New Roman"/>
          <w:sz w:val="24"/>
          <w:szCs w:val="24"/>
        </w:rPr>
        <w:t>, si rilancia la fonte codicistica e la sua più caratteristica fisionomia a maglie larghe in un periodo nel quale la crisi di quella fonte</w:t>
      </w:r>
      <w:r w:rsidR="00CF5303">
        <w:rPr>
          <w:rFonts w:ascii="Times New Roman" w:hAnsi="Times New Roman" w:cs="Times New Roman"/>
          <w:sz w:val="24"/>
          <w:szCs w:val="24"/>
        </w:rPr>
        <w:t xml:space="preserve"> e, anzi, della legislazione per norme generali e astratte</w:t>
      </w:r>
      <w:r>
        <w:rPr>
          <w:rFonts w:ascii="Times New Roman" w:hAnsi="Times New Roman" w:cs="Times New Roman"/>
          <w:sz w:val="24"/>
          <w:szCs w:val="24"/>
        </w:rPr>
        <w:t xml:space="preserve"> è stata già e più volte conclamata</w:t>
      </w:r>
      <w:r w:rsidR="00835830">
        <w:rPr>
          <w:rFonts w:ascii="Times New Roman" w:hAnsi="Times New Roman" w:cs="Times New Roman"/>
          <w:sz w:val="24"/>
          <w:szCs w:val="24"/>
        </w:rPr>
        <w:t>, e nel quale – elemento ancor più evidente – il “legislatore”, anche per propria crisi</w:t>
      </w:r>
      <w:r w:rsidR="00D267A6">
        <w:rPr>
          <w:rFonts w:ascii="Times New Roman" w:hAnsi="Times New Roman" w:cs="Times New Roman"/>
          <w:sz w:val="24"/>
          <w:szCs w:val="24"/>
        </w:rPr>
        <w:t xml:space="preserve"> (autonoma e autoindotta)</w:t>
      </w:r>
      <w:r w:rsidR="00835830">
        <w:rPr>
          <w:rFonts w:ascii="Times New Roman" w:hAnsi="Times New Roman" w:cs="Times New Roman"/>
          <w:sz w:val="24"/>
          <w:szCs w:val="24"/>
        </w:rPr>
        <w:t xml:space="preserve">, tende con frequenza sempre maggiore a dare vita a discipline singolari, temporanee, di matrice quasi provvedimentale o comunque transitorie per </w:t>
      </w:r>
      <w:r w:rsidR="00A616DA">
        <w:rPr>
          <w:rFonts w:ascii="Times New Roman" w:hAnsi="Times New Roman" w:cs="Times New Roman"/>
          <w:sz w:val="24"/>
          <w:szCs w:val="24"/>
        </w:rPr>
        <w:t xml:space="preserve">deliberata e </w:t>
      </w:r>
      <w:r w:rsidR="00835830">
        <w:rPr>
          <w:rFonts w:ascii="Times New Roman" w:hAnsi="Times New Roman" w:cs="Times New Roman"/>
          <w:sz w:val="24"/>
          <w:szCs w:val="24"/>
        </w:rPr>
        <w:t>strutturale destinazione</w:t>
      </w:r>
      <w:r w:rsidR="00777FEF">
        <w:rPr>
          <w:rStyle w:val="Rimandonotaapidipagina"/>
          <w:rFonts w:ascii="Times New Roman" w:hAnsi="Times New Roman" w:cs="Times New Roman"/>
          <w:sz w:val="24"/>
          <w:szCs w:val="24"/>
        </w:rPr>
        <w:footnoteReference w:id="17"/>
      </w:r>
      <w:r w:rsidR="00835830">
        <w:rPr>
          <w:rFonts w:ascii="Times New Roman" w:hAnsi="Times New Roman" w:cs="Times New Roman"/>
          <w:sz w:val="24"/>
          <w:szCs w:val="24"/>
        </w:rPr>
        <w:t>.</w:t>
      </w:r>
    </w:p>
    <w:p w14:paraId="32BE81E4" w14:textId="541E8D83" w:rsidR="00BD2686" w:rsidRDefault="00BD2686" w:rsidP="00BD26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Pensare al “codice” e ai “principi”, in questo frangente, anziché palesare un’opzione per il rilancio della </w:t>
      </w:r>
      <w:r w:rsidRPr="00425F15">
        <w:rPr>
          <w:rFonts w:ascii="Times New Roman" w:hAnsi="Times New Roman" w:cs="Times New Roman"/>
          <w:i/>
          <w:iCs/>
          <w:sz w:val="24"/>
          <w:szCs w:val="24"/>
        </w:rPr>
        <w:t>legge</w:t>
      </w:r>
      <w:r>
        <w:rPr>
          <w:rFonts w:ascii="Times New Roman" w:hAnsi="Times New Roman" w:cs="Times New Roman"/>
          <w:sz w:val="24"/>
          <w:szCs w:val="24"/>
        </w:rPr>
        <w:t xml:space="preserve">, pare dimostrare un’implicita volontà di </w:t>
      </w:r>
      <w:r w:rsidRPr="00425F15">
        <w:rPr>
          <w:rFonts w:ascii="Times New Roman" w:hAnsi="Times New Roman" w:cs="Times New Roman"/>
          <w:i/>
          <w:iCs/>
          <w:sz w:val="24"/>
          <w:szCs w:val="24"/>
        </w:rPr>
        <w:t>fuga</w:t>
      </w:r>
      <w:r>
        <w:rPr>
          <w:rFonts w:ascii="Times New Roman" w:hAnsi="Times New Roman" w:cs="Times New Roman"/>
          <w:sz w:val="24"/>
          <w:szCs w:val="24"/>
        </w:rPr>
        <w:t xml:space="preserve"> da quella fonte</w:t>
      </w:r>
      <w:r w:rsidR="00425F15">
        <w:rPr>
          <w:rFonts w:ascii="Times New Roman" w:hAnsi="Times New Roman" w:cs="Times New Roman"/>
          <w:sz w:val="24"/>
          <w:szCs w:val="24"/>
        </w:rPr>
        <w:t xml:space="preserve"> e di più forte chiamata in gioco di altri poteri.</w:t>
      </w:r>
    </w:p>
    <w:p w14:paraId="10AE66F0" w14:textId="26328E1C" w:rsidR="001F30BB" w:rsidRPr="00E14FAE" w:rsidRDefault="001F30BB" w:rsidP="00797B29">
      <w:pPr>
        <w:spacing w:after="0" w:line="240" w:lineRule="auto"/>
        <w:jc w:val="both"/>
        <w:rPr>
          <w:rFonts w:ascii="Times New Roman" w:hAnsi="Times New Roman" w:cs="Times New Roman"/>
          <w:sz w:val="24"/>
          <w:szCs w:val="24"/>
        </w:rPr>
      </w:pPr>
    </w:p>
    <w:p w14:paraId="344F7DDA" w14:textId="77777777" w:rsidR="00566E6C" w:rsidRDefault="00566E6C" w:rsidP="00797B29">
      <w:pPr>
        <w:spacing w:after="0" w:line="240" w:lineRule="auto"/>
        <w:jc w:val="both"/>
        <w:rPr>
          <w:rFonts w:ascii="Times New Roman" w:hAnsi="Times New Roman" w:cs="Times New Roman"/>
          <w:b/>
          <w:bCs/>
          <w:sz w:val="24"/>
          <w:szCs w:val="24"/>
        </w:rPr>
      </w:pPr>
    </w:p>
    <w:p w14:paraId="0E22207B" w14:textId="5C7FF7BA" w:rsidR="00E14FAE" w:rsidRPr="00E14FAE" w:rsidRDefault="000B692E" w:rsidP="00797B2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E14FAE" w:rsidRPr="00E14FAE">
        <w:rPr>
          <w:rFonts w:ascii="Times New Roman" w:hAnsi="Times New Roman" w:cs="Times New Roman"/>
          <w:b/>
          <w:bCs/>
          <w:sz w:val="24"/>
          <w:szCs w:val="24"/>
        </w:rPr>
        <w:t>.</w:t>
      </w:r>
      <w:r w:rsidR="00364F95" w:rsidRPr="00E14FAE">
        <w:rPr>
          <w:rFonts w:ascii="Times New Roman" w:hAnsi="Times New Roman" w:cs="Times New Roman"/>
          <w:b/>
          <w:bCs/>
          <w:sz w:val="24"/>
          <w:szCs w:val="24"/>
        </w:rPr>
        <w:t xml:space="preserve"> </w:t>
      </w:r>
      <w:r w:rsidR="001874A7" w:rsidRPr="00E14FAE">
        <w:rPr>
          <w:rFonts w:ascii="Times New Roman" w:hAnsi="Times New Roman" w:cs="Times New Roman"/>
          <w:b/>
          <w:bCs/>
          <w:sz w:val="24"/>
          <w:szCs w:val="24"/>
        </w:rPr>
        <w:t>Le letture del principio</w:t>
      </w:r>
      <w:r w:rsidR="009E7063" w:rsidRPr="00E14FAE">
        <w:rPr>
          <w:rFonts w:ascii="Times New Roman" w:hAnsi="Times New Roman" w:cs="Times New Roman"/>
          <w:sz w:val="24"/>
          <w:szCs w:val="24"/>
        </w:rPr>
        <w:t xml:space="preserve"> </w:t>
      </w:r>
      <w:r w:rsidR="009E7063" w:rsidRPr="00E14FAE">
        <w:rPr>
          <w:rFonts w:ascii="Times New Roman" w:hAnsi="Times New Roman" w:cs="Times New Roman"/>
          <w:b/>
          <w:bCs/>
          <w:sz w:val="24"/>
          <w:szCs w:val="24"/>
        </w:rPr>
        <w:t>nell’applicazione giurisprudenzial</w:t>
      </w:r>
      <w:r w:rsidR="00E14FAE" w:rsidRPr="00E14FAE">
        <w:rPr>
          <w:rFonts w:ascii="Times New Roman" w:hAnsi="Times New Roman" w:cs="Times New Roman"/>
          <w:b/>
          <w:bCs/>
          <w:sz w:val="24"/>
          <w:szCs w:val="24"/>
        </w:rPr>
        <w:t>e</w:t>
      </w:r>
    </w:p>
    <w:p w14:paraId="6E48D0C4" w14:textId="77777777" w:rsidR="00E14FAE" w:rsidRPr="00E14FAE" w:rsidRDefault="00E14FAE" w:rsidP="00797B29">
      <w:pPr>
        <w:spacing w:after="0" w:line="240" w:lineRule="auto"/>
        <w:jc w:val="both"/>
        <w:rPr>
          <w:rFonts w:ascii="Times New Roman" w:hAnsi="Times New Roman" w:cs="Times New Roman"/>
          <w:sz w:val="24"/>
          <w:szCs w:val="24"/>
        </w:rPr>
      </w:pPr>
    </w:p>
    <w:p w14:paraId="2D66D096" w14:textId="1E38ED55" w:rsidR="003B3DD4" w:rsidRDefault="005951DD" w:rsidP="00D41E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 questo è quanto si può ricavare dall’analisi delle disposizioni e delle dichiarazioni prodotte da coloro che le hanno originariamente concepite e redatte</w:t>
      </w:r>
      <w:r w:rsidR="00835830">
        <w:rPr>
          <w:rFonts w:ascii="Times New Roman" w:hAnsi="Times New Roman" w:cs="Times New Roman"/>
          <w:sz w:val="24"/>
          <w:szCs w:val="24"/>
        </w:rPr>
        <w:t>, può essere fruttuoso guardare ai modi con cui i giudici amministrativi hanno dato applicazione al principio del risultato.</w:t>
      </w:r>
    </w:p>
    <w:p w14:paraId="0D3476AA" w14:textId="5BA035AD" w:rsidR="005951DD" w:rsidRDefault="003B3DD4" w:rsidP="00A029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In primo luogo, vi è una certa tendenza a ribadire</w:t>
      </w:r>
      <w:r w:rsidR="00D41E37">
        <w:rPr>
          <w:rFonts w:ascii="Times New Roman" w:hAnsi="Times New Roman" w:cs="Times New Roman"/>
          <w:sz w:val="24"/>
          <w:szCs w:val="24"/>
        </w:rPr>
        <w:t xml:space="preserve"> e a evidenziare</w:t>
      </w:r>
      <w:r>
        <w:rPr>
          <w:rFonts w:ascii="Times New Roman" w:hAnsi="Times New Roman" w:cs="Times New Roman"/>
          <w:sz w:val="24"/>
          <w:szCs w:val="24"/>
        </w:rPr>
        <w:t xml:space="preserve"> la cornice generale del principio, dunque l’attinenza al principio costituzionale di buon andamento</w:t>
      </w:r>
      <w:r w:rsidR="003061A3">
        <w:rPr>
          <w:rStyle w:val="Rimandonotaapidipagina"/>
          <w:rFonts w:ascii="Times New Roman" w:hAnsi="Times New Roman" w:cs="Times New Roman"/>
          <w:sz w:val="24"/>
          <w:szCs w:val="24"/>
        </w:rPr>
        <w:footnoteReference w:id="18"/>
      </w:r>
      <w:r w:rsidR="003061A3">
        <w:rPr>
          <w:rFonts w:ascii="Times New Roman" w:hAnsi="Times New Roman" w:cs="Times New Roman"/>
          <w:sz w:val="24"/>
          <w:szCs w:val="24"/>
        </w:rPr>
        <w:t>.</w:t>
      </w:r>
    </w:p>
    <w:p w14:paraId="0D4CA229" w14:textId="69AAFED8" w:rsidR="003040D5" w:rsidRDefault="003040D5" w:rsidP="00A029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 In secondo luogo</w:t>
      </w:r>
      <w:r w:rsidR="00660F17">
        <w:rPr>
          <w:rFonts w:ascii="Times New Roman" w:hAnsi="Times New Roman" w:cs="Times New Roman"/>
          <w:sz w:val="24"/>
          <w:szCs w:val="24"/>
        </w:rPr>
        <w:t xml:space="preserve"> –</w:t>
      </w:r>
      <w:r>
        <w:rPr>
          <w:rFonts w:ascii="Times New Roman" w:hAnsi="Times New Roman" w:cs="Times New Roman"/>
          <w:sz w:val="24"/>
          <w:szCs w:val="24"/>
        </w:rPr>
        <w:t xml:space="preserve"> in parte coerentemente con quanto evidenziato sub A), in altra parte in maniera più ambigua</w:t>
      </w:r>
      <w:r w:rsidR="00660F17">
        <w:rPr>
          <w:rFonts w:ascii="Times New Roman" w:hAnsi="Times New Roman" w:cs="Times New Roman"/>
          <w:sz w:val="24"/>
          <w:szCs w:val="24"/>
        </w:rPr>
        <w:t xml:space="preserve"> –</w:t>
      </w:r>
      <w:r>
        <w:rPr>
          <w:rFonts w:ascii="Times New Roman" w:hAnsi="Times New Roman" w:cs="Times New Roman"/>
          <w:sz w:val="24"/>
          <w:szCs w:val="24"/>
        </w:rPr>
        <w:t xml:space="preserve"> la giurisprudenza, se per un verso enfatizza la valenza e</w:t>
      </w:r>
      <w:r w:rsidR="0087276C">
        <w:rPr>
          <w:rFonts w:ascii="Times New Roman" w:hAnsi="Times New Roman" w:cs="Times New Roman"/>
          <w:sz w:val="24"/>
          <w:szCs w:val="24"/>
        </w:rPr>
        <w:t>, per l’appunto,</w:t>
      </w:r>
      <w:r>
        <w:rPr>
          <w:rFonts w:ascii="Times New Roman" w:hAnsi="Times New Roman" w:cs="Times New Roman"/>
          <w:sz w:val="24"/>
          <w:szCs w:val="24"/>
        </w:rPr>
        <w:t xml:space="preserve"> l’estensione generale del principio del risultato</w:t>
      </w:r>
      <w:r w:rsidR="005B5530">
        <w:rPr>
          <w:rFonts w:ascii="Times New Roman" w:hAnsi="Times New Roman" w:cs="Times New Roman"/>
          <w:sz w:val="24"/>
          <w:szCs w:val="24"/>
        </w:rPr>
        <w:t xml:space="preserve"> (e l’applicabilità anche alle procedure avviate nella vigenza della disciplina precedente</w:t>
      </w:r>
      <w:r w:rsidR="005B5530">
        <w:rPr>
          <w:rStyle w:val="Rimandonotaapidipagina"/>
          <w:rFonts w:ascii="Times New Roman" w:hAnsi="Times New Roman" w:cs="Times New Roman"/>
          <w:sz w:val="24"/>
          <w:szCs w:val="24"/>
        </w:rPr>
        <w:footnoteReference w:id="19"/>
      </w:r>
      <w:r w:rsidR="005B5530">
        <w:rPr>
          <w:rFonts w:ascii="Times New Roman" w:hAnsi="Times New Roman" w:cs="Times New Roman"/>
          <w:sz w:val="24"/>
          <w:szCs w:val="24"/>
        </w:rPr>
        <w:t>)</w:t>
      </w:r>
      <w:r>
        <w:rPr>
          <w:rFonts w:ascii="Times New Roman" w:hAnsi="Times New Roman" w:cs="Times New Roman"/>
          <w:sz w:val="24"/>
          <w:szCs w:val="24"/>
        </w:rPr>
        <w:t>, proprio perché relativo a principi di derivazione costituzionale, per altro verso ci tiene a sottolineare che si tratta di uno sviluppo ordinamentale per nulla ricognitivo, bensì assai innovativo.</w:t>
      </w:r>
      <w:r w:rsidR="00DB45E7">
        <w:rPr>
          <w:rFonts w:ascii="Times New Roman" w:hAnsi="Times New Roman" w:cs="Times New Roman"/>
          <w:sz w:val="24"/>
          <w:szCs w:val="24"/>
        </w:rPr>
        <w:t xml:space="preserve"> Anzi, in questa impostazione il principio del risultato garantirebbe al giudice di ampliare e intensificare il suo controllo, al punto che, oggi,</w:t>
      </w:r>
      <w:r w:rsidR="0087276C">
        <w:rPr>
          <w:rFonts w:ascii="Times New Roman" w:hAnsi="Times New Roman" w:cs="Times New Roman"/>
          <w:sz w:val="24"/>
          <w:szCs w:val="24"/>
        </w:rPr>
        <w:t xml:space="preserve"> secondo quella che appare come un’affermazione ricorrente,</w:t>
      </w:r>
      <w:r w:rsidR="00DB45E7">
        <w:rPr>
          <w:rFonts w:ascii="Times New Roman" w:hAnsi="Times New Roman" w:cs="Times New Roman"/>
          <w:sz w:val="24"/>
          <w:szCs w:val="24"/>
        </w:rPr>
        <w:t xml:space="preserve"> </w:t>
      </w:r>
      <w:r w:rsidR="00F7482C">
        <w:rPr>
          <w:rFonts w:ascii="Times New Roman" w:hAnsi="Times New Roman" w:cs="Times New Roman"/>
          <w:sz w:val="24"/>
          <w:szCs w:val="24"/>
        </w:rPr>
        <w:t xml:space="preserve">sarebbero </w:t>
      </w:r>
      <w:r w:rsidR="00F7482C" w:rsidRPr="00F7482C">
        <w:rPr>
          <w:rFonts w:ascii="Times New Roman" w:hAnsi="Times New Roman" w:cs="Times New Roman"/>
          <w:sz w:val="24"/>
          <w:szCs w:val="24"/>
        </w:rPr>
        <w:t>transita</w:t>
      </w:r>
      <w:r w:rsidR="00F7482C">
        <w:rPr>
          <w:rFonts w:ascii="Times New Roman" w:hAnsi="Times New Roman" w:cs="Times New Roman"/>
          <w:sz w:val="24"/>
          <w:szCs w:val="24"/>
        </w:rPr>
        <w:t>te</w:t>
      </w:r>
      <w:r w:rsidR="00F7482C" w:rsidRPr="00F7482C">
        <w:rPr>
          <w:rFonts w:ascii="Times New Roman" w:hAnsi="Times New Roman" w:cs="Times New Roman"/>
          <w:sz w:val="24"/>
          <w:szCs w:val="24"/>
        </w:rPr>
        <w:t xml:space="preserve"> nell’area della legittimità, e quindi della </w:t>
      </w:r>
      <w:proofErr w:type="spellStart"/>
      <w:r w:rsidR="00F7482C" w:rsidRPr="00F7482C">
        <w:rPr>
          <w:rFonts w:ascii="Times New Roman" w:hAnsi="Times New Roman" w:cs="Times New Roman"/>
          <w:sz w:val="24"/>
          <w:szCs w:val="24"/>
        </w:rPr>
        <w:t>giustiziabilità</w:t>
      </w:r>
      <w:proofErr w:type="spellEnd"/>
      <w:r w:rsidR="00F7482C" w:rsidRPr="00F7482C">
        <w:rPr>
          <w:rFonts w:ascii="Times New Roman" w:hAnsi="Times New Roman" w:cs="Times New Roman"/>
          <w:sz w:val="24"/>
          <w:szCs w:val="24"/>
        </w:rPr>
        <w:t>, opzioni e scelte che sinora si pensava attenessero al merito e fossero come tali insindacabili</w:t>
      </w:r>
      <w:r w:rsidR="00AE69F9">
        <w:rPr>
          <w:rStyle w:val="Rimandonotaapidipagina"/>
          <w:rFonts w:ascii="Times New Roman" w:hAnsi="Times New Roman" w:cs="Times New Roman"/>
          <w:sz w:val="24"/>
          <w:szCs w:val="24"/>
        </w:rPr>
        <w:footnoteReference w:id="20"/>
      </w:r>
      <w:r w:rsidR="00DB45E7">
        <w:rPr>
          <w:rFonts w:ascii="Times New Roman" w:hAnsi="Times New Roman" w:cs="Times New Roman"/>
          <w:sz w:val="24"/>
          <w:szCs w:val="24"/>
        </w:rPr>
        <w:t>.</w:t>
      </w:r>
    </w:p>
    <w:p w14:paraId="733CF038" w14:textId="77777777" w:rsidR="00D41E37" w:rsidRDefault="003040D5" w:rsidP="00D41E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 In terzo luogo, sul piano delle singole fattispecie in cui il principio del risultato viene ripreso a criterio risolutivo della rispettiva questione pratico-applicativa, va detto che le sentenze affrontano le controversie più varie, con ciò testimoniando sia la latitudine del campo di operatività del principio, sia il suo carattere fisiologicamente ambulante e, con ciò, l’incertezza e l’imprevedibilità della sua effettiva fisionomia.</w:t>
      </w:r>
      <w:r w:rsidR="00DB45E7">
        <w:rPr>
          <w:rFonts w:ascii="Times New Roman" w:hAnsi="Times New Roman" w:cs="Times New Roman"/>
          <w:sz w:val="24"/>
          <w:szCs w:val="24"/>
        </w:rPr>
        <w:t xml:space="preserve"> Di conseguenza, a farsi analogamente diffuso e trasversale è il sindacato giurisprudenziale, di cui si enfatizza il nuovo approccio sostanzialistico,</w:t>
      </w:r>
      <w:r w:rsidR="00660F17">
        <w:rPr>
          <w:rFonts w:ascii="Times New Roman" w:hAnsi="Times New Roman" w:cs="Times New Roman"/>
          <w:sz w:val="24"/>
          <w:szCs w:val="24"/>
        </w:rPr>
        <w:t xml:space="preserve"> a declinazione di quanto acquisito sub B) e</w:t>
      </w:r>
      <w:r w:rsidR="00DB45E7">
        <w:rPr>
          <w:rFonts w:ascii="Times New Roman" w:hAnsi="Times New Roman" w:cs="Times New Roman"/>
          <w:sz w:val="24"/>
          <w:szCs w:val="24"/>
        </w:rPr>
        <w:t xml:space="preserve"> quale corrispettivo diretto dell’ampliamento quali-quantitativo dei margini di apprezzamento discrezionale imputabili alle </w:t>
      </w:r>
      <w:proofErr w:type="spellStart"/>
      <w:r w:rsidR="00DB45E7">
        <w:rPr>
          <w:rFonts w:ascii="Times New Roman" w:hAnsi="Times New Roman" w:cs="Times New Roman"/>
          <w:sz w:val="24"/>
          <w:szCs w:val="24"/>
        </w:rPr>
        <w:t>pp.aa</w:t>
      </w:r>
      <w:proofErr w:type="spellEnd"/>
      <w:r w:rsidR="00DB45E7">
        <w:rPr>
          <w:rFonts w:ascii="Times New Roman" w:hAnsi="Times New Roman" w:cs="Times New Roman"/>
          <w:sz w:val="24"/>
          <w:szCs w:val="24"/>
        </w:rPr>
        <w:t>.</w:t>
      </w:r>
    </w:p>
    <w:p w14:paraId="521DF380" w14:textId="3948FC43" w:rsidR="00D41E37" w:rsidRDefault="00260050" w:rsidP="005868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 fini di ciò che importa in questa sede non è utile procedere ad una rassegna esaustiva della casistica, anche se è bene ricordare, invia esemplificativa, che la giurisprudenza ha richiamato il principio del risultato </w:t>
      </w:r>
      <w:r w:rsidRPr="00260050">
        <w:rPr>
          <w:rFonts w:ascii="Times New Roman" w:hAnsi="Times New Roman" w:cs="Times New Roman"/>
          <w:sz w:val="24"/>
          <w:szCs w:val="24"/>
        </w:rPr>
        <w:t>in tema di: legittimità e ragionevolezza di specifiche modalità di svolgimento della gara</w:t>
      </w:r>
      <w:r w:rsidR="00296723">
        <w:rPr>
          <w:rStyle w:val="Rimandonotaapidipagina"/>
          <w:rFonts w:ascii="Times New Roman" w:hAnsi="Times New Roman" w:cs="Times New Roman"/>
          <w:sz w:val="24"/>
          <w:szCs w:val="24"/>
        </w:rPr>
        <w:footnoteReference w:id="21"/>
      </w:r>
      <w:r w:rsidRPr="00260050">
        <w:rPr>
          <w:rFonts w:ascii="Times New Roman" w:hAnsi="Times New Roman" w:cs="Times New Roman"/>
          <w:sz w:val="24"/>
          <w:szCs w:val="24"/>
        </w:rPr>
        <w:t xml:space="preserve">; legittimità di specifiche regole della </w:t>
      </w:r>
      <w:proofErr w:type="spellStart"/>
      <w:r w:rsidRPr="00260050">
        <w:rPr>
          <w:rFonts w:ascii="Times New Roman" w:hAnsi="Times New Roman" w:cs="Times New Roman"/>
          <w:i/>
          <w:iCs/>
          <w:sz w:val="24"/>
          <w:szCs w:val="24"/>
        </w:rPr>
        <w:t>lex</w:t>
      </w:r>
      <w:proofErr w:type="spellEnd"/>
      <w:r w:rsidRPr="00260050">
        <w:rPr>
          <w:rFonts w:ascii="Times New Roman" w:hAnsi="Times New Roman" w:cs="Times New Roman"/>
          <w:i/>
          <w:iCs/>
          <w:sz w:val="24"/>
          <w:szCs w:val="24"/>
        </w:rPr>
        <w:t xml:space="preserve"> </w:t>
      </w:r>
      <w:proofErr w:type="spellStart"/>
      <w:r w:rsidRPr="00260050">
        <w:rPr>
          <w:rFonts w:ascii="Times New Roman" w:hAnsi="Times New Roman" w:cs="Times New Roman"/>
          <w:i/>
          <w:iCs/>
          <w:sz w:val="24"/>
          <w:szCs w:val="24"/>
        </w:rPr>
        <w:t>specialis</w:t>
      </w:r>
      <w:proofErr w:type="spellEnd"/>
      <w:r w:rsidR="00AE69F9">
        <w:rPr>
          <w:rFonts w:ascii="Times New Roman" w:hAnsi="Times New Roman" w:cs="Times New Roman"/>
          <w:sz w:val="24"/>
          <w:szCs w:val="24"/>
        </w:rPr>
        <w:t xml:space="preserve"> e modalità/criteri della loro interpretazione</w:t>
      </w:r>
      <w:r w:rsidR="00AE69F9">
        <w:rPr>
          <w:rStyle w:val="Rimandonotaapidipagina"/>
          <w:rFonts w:ascii="Times New Roman" w:hAnsi="Times New Roman" w:cs="Times New Roman"/>
          <w:sz w:val="24"/>
          <w:szCs w:val="24"/>
        </w:rPr>
        <w:footnoteReference w:id="22"/>
      </w:r>
      <w:r w:rsidRPr="00260050">
        <w:rPr>
          <w:rFonts w:ascii="Times New Roman" w:hAnsi="Times New Roman" w:cs="Times New Roman"/>
          <w:sz w:val="24"/>
          <w:szCs w:val="24"/>
        </w:rPr>
        <w:t xml:space="preserve">; </w:t>
      </w:r>
      <w:r w:rsidR="00AE69F9">
        <w:rPr>
          <w:rFonts w:ascii="Times New Roman" w:hAnsi="Times New Roman" w:cs="Times New Roman"/>
          <w:sz w:val="24"/>
          <w:szCs w:val="24"/>
        </w:rPr>
        <w:t>modalità di presentazione delle offerte</w:t>
      </w:r>
      <w:r w:rsidR="00AE69F9">
        <w:rPr>
          <w:rStyle w:val="Rimandonotaapidipagina"/>
          <w:rFonts w:ascii="Times New Roman" w:hAnsi="Times New Roman" w:cs="Times New Roman"/>
          <w:sz w:val="24"/>
          <w:szCs w:val="24"/>
        </w:rPr>
        <w:footnoteReference w:id="23"/>
      </w:r>
      <w:r w:rsidR="00AE69F9">
        <w:rPr>
          <w:rFonts w:ascii="Times New Roman" w:hAnsi="Times New Roman" w:cs="Times New Roman"/>
          <w:sz w:val="24"/>
          <w:szCs w:val="24"/>
        </w:rPr>
        <w:t xml:space="preserve">; </w:t>
      </w:r>
      <w:r w:rsidR="008D6EE4">
        <w:rPr>
          <w:rFonts w:ascii="Times New Roman" w:hAnsi="Times New Roman" w:cs="Times New Roman"/>
          <w:sz w:val="24"/>
          <w:szCs w:val="24"/>
        </w:rPr>
        <w:t>modalità di ammissione dei concorrenti alla procedura di gara</w:t>
      </w:r>
      <w:r w:rsidR="008D6EE4">
        <w:rPr>
          <w:rStyle w:val="Rimandonotaapidipagina"/>
          <w:rFonts w:ascii="Times New Roman" w:hAnsi="Times New Roman" w:cs="Times New Roman"/>
          <w:sz w:val="24"/>
          <w:szCs w:val="24"/>
        </w:rPr>
        <w:footnoteReference w:id="24"/>
      </w:r>
      <w:r w:rsidR="008D6EE4">
        <w:rPr>
          <w:rFonts w:ascii="Times New Roman" w:hAnsi="Times New Roman" w:cs="Times New Roman"/>
          <w:sz w:val="24"/>
          <w:szCs w:val="24"/>
        </w:rPr>
        <w:t xml:space="preserve">; </w:t>
      </w:r>
      <w:r w:rsidR="00586889">
        <w:rPr>
          <w:rFonts w:ascii="Times New Roman" w:hAnsi="Times New Roman" w:cs="Times New Roman"/>
          <w:sz w:val="24"/>
          <w:szCs w:val="24"/>
        </w:rPr>
        <w:t>cause di esclusione dalla gara</w:t>
      </w:r>
      <w:r w:rsidR="00586889">
        <w:rPr>
          <w:rStyle w:val="Rimandonotaapidipagina"/>
          <w:rFonts w:ascii="Times New Roman" w:hAnsi="Times New Roman" w:cs="Times New Roman"/>
          <w:sz w:val="24"/>
          <w:szCs w:val="24"/>
        </w:rPr>
        <w:footnoteReference w:id="25"/>
      </w:r>
      <w:r w:rsidR="00586889">
        <w:rPr>
          <w:rFonts w:ascii="Times New Roman" w:hAnsi="Times New Roman" w:cs="Times New Roman"/>
          <w:sz w:val="24"/>
          <w:szCs w:val="24"/>
        </w:rPr>
        <w:t xml:space="preserve">; </w:t>
      </w:r>
      <w:r w:rsidR="00AE69F9">
        <w:rPr>
          <w:rFonts w:ascii="Times New Roman" w:hAnsi="Times New Roman" w:cs="Times New Roman"/>
          <w:sz w:val="24"/>
          <w:szCs w:val="24"/>
        </w:rPr>
        <w:t>riconoscimento di certificazioni rilasciate da organismi accreditati di altri Paesi</w:t>
      </w:r>
      <w:r w:rsidR="00AE69F9">
        <w:rPr>
          <w:rStyle w:val="Rimandonotaapidipagina"/>
          <w:rFonts w:ascii="Times New Roman" w:hAnsi="Times New Roman" w:cs="Times New Roman"/>
          <w:sz w:val="24"/>
          <w:szCs w:val="24"/>
        </w:rPr>
        <w:footnoteReference w:id="26"/>
      </w:r>
      <w:r w:rsidR="00AE69F9">
        <w:rPr>
          <w:rFonts w:ascii="Times New Roman" w:hAnsi="Times New Roman" w:cs="Times New Roman"/>
          <w:sz w:val="24"/>
          <w:szCs w:val="24"/>
        </w:rPr>
        <w:t xml:space="preserve">; </w:t>
      </w:r>
      <w:r w:rsidRPr="00260050">
        <w:rPr>
          <w:rFonts w:ascii="Times New Roman" w:hAnsi="Times New Roman" w:cs="Times New Roman"/>
          <w:sz w:val="24"/>
          <w:szCs w:val="24"/>
        </w:rPr>
        <w:t>soccorso istruttorio</w:t>
      </w:r>
      <w:r w:rsidR="00AE69F9">
        <w:rPr>
          <w:rStyle w:val="Rimandonotaapidipagina"/>
          <w:rFonts w:ascii="Times New Roman" w:hAnsi="Times New Roman" w:cs="Times New Roman"/>
          <w:sz w:val="24"/>
          <w:szCs w:val="24"/>
        </w:rPr>
        <w:footnoteReference w:id="27"/>
      </w:r>
      <w:r w:rsidRPr="00260050">
        <w:rPr>
          <w:rFonts w:ascii="Times New Roman" w:hAnsi="Times New Roman" w:cs="Times New Roman"/>
          <w:sz w:val="24"/>
          <w:szCs w:val="24"/>
        </w:rPr>
        <w:t xml:space="preserve"> e altre “sanatorie”; </w:t>
      </w:r>
      <w:r w:rsidR="00586889">
        <w:rPr>
          <w:rFonts w:ascii="Times New Roman" w:hAnsi="Times New Roman" w:cs="Times New Roman"/>
          <w:sz w:val="24"/>
          <w:szCs w:val="24"/>
        </w:rPr>
        <w:t>subappalto</w:t>
      </w:r>
      <w:r w:rsidR="00586889">
        <w:rPr>
          <w:rStyle w:val="Rimandonotaapidipagina"/>
          <w:rFonts w:ascii="Times New Roman" w:hAnsi="Times New Roman" w:cs="Times New Roman"/>
          <w:sz w:val="24"/>
          <w:szCs w:val="24"/>
        </w:rPr>
        <w:footnoteReference w:id="28"/>
      </w:r>
      <w:r w:rsidR="00586889">
        <w:rPr>
          <w:rFonts w:ascii="Times New Roman" w:hAnsi="Times New Roman" w:cs="Times New Roman"/>
          <w:sz w:val="24"/>
          <w:szCs w:val="24"/>
        </w:rPr>
        <w:t>;</w:t>
      </w:r>
      <w:r w:rsidR="00296723">
        <w:rPr>
          <w:rFonts w:ascii="Times New Roman" w:hAnsi="Times New Roman" w:cs="Times New Roman"/>
          <w:sz w:val="24"/>
          <w:szCs w:val="24"/>
        </w:rPr>
        <w:t xml:space="preserve"> interpretazione del contratto di avvalimento</w:t>
      </w:r>
      <w:r w:rsidR="00296723">
        <w:rPr>
          <w:rStyle w:val="Rimandonotaapidipagina"/>
          <w:rFonts w:ascii="Times New Roman" w:hAnsi="Times New Roman" w:cs="Times New Roman"/>
          <w:sz w:val="24"/>
          <w:szCs w:val="24"/>
        </w:rPr>
        <w:footnoteReference w:id="29"/>
      </w:r>
      <w:r w:rsidR="00296723">
        <w:rPr>
          <w:rFonts w:ascii="Times New Roman" w:hAnsi="Times New Roman" w:cs="Times New Roman"/>
          <w:sz w:val="24"/>
          <w:szCs w:val="24"/>
        </w:rPr>
        <w:t>;</w:t>
      </w:r>
      <w:r w:rsidR="00586889">
        <w:rPr>
          <w:rFonts w:ascii="Times New Roman" w:hAnsi="Times New Roman" w:cs="Times New Roman"/>
          <w:sz w:val="24"/>
          <w:szCs w:val="24"/>
        </w:rPr>
        <w:t xml:space="preserve"> </w:t>
      </w:r>
      <w:r w:rsidR="005B5530">
        <w:rPr>
          <w:rFonts w:ascii="Times New Roman" w:hAnsi="Times New Roman" w:cs="Times New Roman"/>
          <w:sz w:val="24"/>
          <w:szCs w:val="24"/>
        </w:rPr>
        <w:t>limite temporale dell’aggiudicazione</w:t>
      </w:r>
      <w:r w:rsidR="005B5530">
        <w:rPr>
          <w:rStyle w:val="Rimandonotaapidipagina"/>
          <w:rFonts w:ascii="Times New Roman" w:hAnsi="Times New Roman" w:cs="Times New Roman"/>
          <w:sz w:val="24"/>
          <w:szCs w:val="24"/>
        </w:rPr>
        <w:footnoteReference w:id="30"/>
      </w:r>
      <w:r w:rsidRPr="00260050">
        <w:rPr>
          <w:rFonts w:ascii="Times New Roman" w:hAnsi="Times New Roman" w:cs="Times New Roman"/>
          <w:sz w:val="24"/>
          <w:szCs w:val="24"/>
        </w:rPr>
        <w:t>; offerte anomale</w:t>
      </w:r>
      <w:r w:rsidR="005B5530">
        <w:rPr>
          <w:rStyle w:val="Rimandonotaapidipagina"/>
          <w:rFonts w:ascii="Times New Roman" w:hAnsi="Times New Roman" w:cs="Times New Roman"/>
          <w:sz w:val="24"/>
          <w:szCs w:val="24"/>
        </w:rPr>
        <w:footnoteReference w:id="31"/>
      </w:r>
      <w:r w:rsidRPr="00260050">
        <w:rPr>
          <w:rFonts w:ascii="Times New Roman" w:hAnsi="Times New Roman" w:cs="Times New Roman"/>
          <w:sz w:val="24"/>
          <w:szCs w:val="24"/>
        </w:rPr>
        <w:t>; qualità della prestazione</w:t>
      </w:r>
      <w:r w:rsidR="00802C59">
        <w:rPr>
          <w:rFonts w:ascii="Times New Roman" w:hAnsi="Times New Roman" w:cs="Times New Roman"/>
          <w:sz w:val="24"/>
          <w:szCs w:val="24"/>
        </w:rPr>
        <w:t xml:space="preserve"> descritta nell’offerta</w:t>
      </w:r>
      <w:r w:rsidR="00802C59">
        <w:rPr>
          <w:rStyle w:val="Rimandonotaapidipagina"/>
          <w:rFonts w:ascii="Times New Roman" w:hAnsi="Times New Roman" w:cs="Times New Roman"/>
          <w:sz w:val="24"/>
          <w:szCs w:val="24"/>
        </w:rPr>
        <w:footnoteReference w:id="32"/>
      </w:r>
      <w:r w:rsidRPr="00260050">
        <w:rPr>
          <w:rFonts w:ascii="Times New Roman" w:hAnsi="Times New Roman" w:cs="Times New Roman"/>
          <w:sz w:val="24"/>
          <w:szCs w:val="24"/>
        </w:rPr>
        <w:t>;</w:t>
      </w:r>
      <w:r w:rsidR="00A57D71">
        <w:rPr>
          <w:rFonts w:ascii="Times New Roman" w:hAnsi="Times New Roman" w:cs="Times New Roman"/>
          <w:sz w:val="24"/>
          <w:szCs w:val="24"/>
        </w:rPr>
        <w:t xml:space="preserve"> </w:t>
      </w:r>
      <w:r w:rsidRPr="00260050">
        <w:rPr>
          <w:rFonts w:ascii="Times New Roman" w:hAnsi="Times New Roman" w:cs="Times New Roman"/>
          <w:sz w:val="24"/>
          <w:szCs w:val="24"/>
        </w:rPr>
        <w:t>esercizio dei poteri di autotutela</w:t>
      </w:r>
      <w:r w:rsidR="00A029C0">
        <w:rPr>
          <w:rStyle w:val="Rimandonotaapidipagina"/>
          <w:rFonts w:ascii="Times New Roman" w:hAnsi="Times New Roman" w:cs="Times New Roman"/>
          <w:sz w:val="24"/>
          <w:szCs w:val="24"/>
        </w:rPr>
        <w:footnoteReference w:id="33"/>
      </w:r>
      <w:r w:rsidR="00C30C9A">
        <w:rPr>
          <w:rFonts w:ascii="Times New Roman" w:hAnsi="Times New Roman" w:cs="Times New Roman"/>
          <w:sz w:val="24"/>
          <w:szCs w:val="24"/>
        </w:rPr>
        <w:t>; impugnazione del bando senza previa partecipazione alla gara</w:t>
      </w:r>
      <w:r w:rsidR="00C30C9A">
        <w:rPr>
          <w:rStyle w:val="Rimandonotaapidipagina"/>
          <w:rFonts w:ascii="Times New Roman" w:hAnsi="Times New Roman" w:cs="Times New Roman"/>
          <w:sz w:val="24"/>
          <w:szCs w:val="24"/>
        </w:rPr>
        <w:footnoteReference w:id="34"/>
      </w:r>
      <w:r>
        <w:rPr>
          <w:rFonts w:ascii="Times New Roman" w:hAnsi="Times New Roman" w:cs="Times New Roman"/>
          <w:sz w:val="24"/>
          <w:szCs w:val="24"/>
        </w:rPr>
        <w:t>.</w:t>
      </w:r>
    </w:p>
    <w:p w14:paraId="0A8936D6" w14:textId="36EA2B69" w:rsidR="003040D5" w:rsidRDefault="00CC4999" w:rsidP="00A029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contempo, tuttavia, è molto significativo rilevare che nella stragrande maggioranza di queste controversie l’utilizzo del principio del risultato non è realmente determinante, potendosi risolvere le specifiche e rilevanti questioni anche alla luce di discipline o insegnamenti già metabolizzati. Il fatto è che la giurisprudenza richiama il principio o semplicemente </w:t>
      </w:r>
      <w:r w:rsidRPr="00CC4999">
        <w:rPr>
          <w:rFonts w:ascii="Times New Roman" w:hAnsi="Times New Roman" w:cs="Times New Roman"/>
          <w:i/>
          <w:iCs/>
          <w:sz w:val="24"/>
          <w:szCs w:val="24"/>
        </w:rPr>
        <w:t xml:space="preserve">ad </w:t>
      </w:r>
      <w:proofErr w:type="spellStart"/>
      <w:r w:rsidRPr="00CC4999">
        <w:rPr>
          <w:rFonts w:ascii="Times New Roman" w:hAnsi="Times New Roman" w:cs="Times New Roman"/>
          <w:i/>
          <w:iCs/>
          <w:sz w:val="24"/>
          <w:szCs w:val="24"/>
        </w:rPr>
        <w:t>adiuvandum</w:t>
      </w:r>
      <w:proofErr w:type="spellEnd"/>
      <w:r>
        <w:rPr>
          <w:rFonts w:ascii="Times New Roman" w:hAnsi="Times New Roman" w:cs="Times New Roman"/>
          <w:sz w:val="24"/>
          <w:szCs w:val="24"/>
        </w:rPr>
        <w:t xml:space="preserve"> o, più enfaticamente, a chiarimento performativo di un’interpretazione che ora si dovrebbe avvalorare tanto più in ragione del principio medesimo</w:t>
      </w:r>
      <w:r w:rsidR="00A029C0">
        <w:rPr>
          <w:rFonts w:ascii="Times New Roman" w:hAnsi="Times New Roman" w:cs="Times New Roman"/>
          <w:sz w:val="24"/>
          <w:szCs w:val="24"/>
        </w:rPr>
        <w:t>.</w:t>
      </w:r>
    </w:p>
    <w:p w14:paraId="4F2FA604" w14:textId="32BB17D8" w:rsidR="00260050" w:rsidRDefault="003040D5" w:rsidP="007B59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 In quarto, e ultimo, luogo, è interessante osservare quale sia il rapporto che il giudice amministrativo traccia tra principio del risultato e gli altri principi di cui ai primi 12 articoli del Codice</w:t>
      </w:r>
      <w:r w:rsidR="00660F17">
        <w:rPr>
          <w:rFonts w:ascii="Times New Roman" w:hAnsi="Times New Roman" w:cs="Times New Roman"/>
          <w:sz w:val="24"/>
          <w:szCs w:val="24"/>
        </w:rPr>
        <w:t>, innanzitutto i principi di concorrenza e trasparenza.</w:t>
      </w:r>
      <w:r w:rsidR="005C5B28">
        <w:rPr>
          <w:rFonts w:ascii="Times New Roman" w:hAnsi="Times New Roman" w:cs="Times New Roman"/>
          <w:sz w:val="24"/>
          <w:szCs w:val="24"/>
        </w:rPr>
        <w:t xml:space="preserve"> È osservazione che aiuta a rispondere all’interrogativo: </w:t>
      </w:r>
      <w:r w:rsidR="005C5B28" w:rsidRPr="005C5B28">
        <w:rPr>
          <w:rFonts w:ascii="Times New Roman" w:hAnsi="Times New Roman" w:cs="Times New Roman"/>
          <w:i/>
          <w:iCs/>
          <w:sz w:val="24"/>
          <w:szCs w:val="24"/>
        </w:rPr>
        <w:t xml:space="preserve">a </w:t>
      </w:r>
      <w:proofErr w:type="spellStart"/>
      <w:r w:rsidR="005C5B28" w:rsidRPr="005C5B28">
        <w:rPr>
          <w:rFonts w:ascii="Times New Roman" w:hAnsi="Times New Roman" w:cs="Times New Roman"/>
          <w:i/>
          <w:iCs/>
          <w:sz w:val="24"/>
          <w:szCs w:val="24"/>
        </w:rPr>
        <w:t>che</w:t>
      </w:r>
      <w:proofErr w:type="spellEnd"/>
      <w:r w:rsidR="005C5B28" w:rsidRPr="005C5B28">
        <w:rPr>
          <w:rFonts w:ascii="Times New Roman" w:hAnsi="Times New Roman" w:cs="Times New Roman"/>
          <w:i/>
          <w:iCs/>
          <w:sz w:val="24"/>
          <w:szCs w:val="24"/>
        </w:rPr>
        <w:t xml:space="preserve"> giova</w:t>
      </w:r>
      <w:r w:rsidR="005C5B28">
        <w:rPr>
          <w:rFonts w:ascii="Times New Roman" w:hAnsi="Times New Roman" w:cs="Times New Roman"/>
          <w:sz w:val="24"/>
          <w:szCs w:val="24"/>
        </w:rPr>
        <w:t xml:space="preserve"> veramente il principio in esame?</w:t>
      </w:r>
      <w:r w:rsidR="007B597D">
        <w:rPr>
          <w:rFonts w:ascii="Times New Roman" w:hAnsi="Times New Roman" w:cs="Times New Roman"/>
          <w:sz w:val="24"/>
          <w:szCs w:val="24"/>
        </w:rPr>
        <w:t xml:space="preserve"> </w:t>
      </w:r>
      <w:r w:rsidR="00AE69F9">
        <w:rPr>
          <w:rFonts w:ascii="Times New Roman" w:hAnsi="Times New Roman" w:cs="Times New Roman"/>
          <w:sz w:val="24"/>
          <w:szCs w:val="24"/>
        </w:rPr>
        <w:t xml:space="preserve">Da questo punto di vista, è </w:t>
      </w:r>
      <w:r w:rsidR="002543E6">
        <w:rPr>
          <w:rFonts w:ascii="Times New Roman" w:hAnsi="Times New Roman" w:cs="Times New Roman"/>
          <w:sz w:val="24"/>
          <w:szCs w:val="24"/>
        </w:rPr>
        <w:t>emblematica</w:t>
      </w:r>
      <w:r w:rsidR="00A2168F">
        <w:rPr>
          <w:rFonts w:ascii="Times New Roman" w:hAnsi="Times New Roman" w:cs="Times New Roman"/>
          <w:sz w:val="24"/>
          <w:szCs w:val="24"/>
        </w:rPr>
        <w:t xml:space="preserve"> specialmente</w:t>
      </w:r>
      <w:r w:rsidR="00AE69F9">
        <w:rPr>
          <w:rFonts w:ascii="Times New Roman" w:hAnsi="Times New Roman" w:cs="Times New Roman"/>
          <w:sz w:val="24"/>
          <w:szCs w:val="24"/>
        </w:rPr>
        <w:t xml:space="preserve"> l’affermazione per cui il principio è </w:t>
      </w:r>
      <w:r w:rsidR="002833F2">
        <w:rPr>
          <w:rFonts w:ascii="Times New Roman" w:hAnsi="Times New Roman" w:cs="Times New Roman"/>
          <w:sz w:val="24"/>
          <w:szCs w:val="24"/>
        </w:rPr>
        <w:t>posto</w:t>
      </w:r>
      <w:r w:rsidR="00AE69F9">
        <w:rPr>
          <w:rFonts w:ascii="Times New Roman" w:hAnsi="Times New Roman" w:cs="Times New Roman"/>
          <w:sz w:val="24"/>
          <w:szCs w:val="24"/>
        </w:rPr>
        <w:t xml:space="preserve"> «in “difesa” dell’interesse pubblico per il quale viene prevista una procedura di affidamento»</w:t>
      </w:r>
      <w:r w:rsidR="00AE69F9">
        <w:rPr>
          <w:rStyle w:val="Rimandonotaapidipagina"/>
          <w:rFonts w:ascii="Times New Roman" w:hAnsi="Times New Roman" w:cs="Times New Roman"/>
          <w:sz w:val="24"/>
          <w:szCs w:val="24"/>
        </w:rPr>
        <w:footnoteReference w:id="35"/>
      </w:r>
      <w:r w:rsidR="00AE69F9">
        <w:rPr>
          <w:rFonts w:ascii="Times New Roman" w:hAnsi="Times New Roman" w:cs="Times New Roman"/>
          <w:sz w:val="24"/>
          <w:szCs w:val="24"/>
        </w:rPr>
        <w:t>.</w:t>
      </w:r>
    </w:p>
    <w:p w14:paraId="60046C5E" w14:textId="77777777" w:rsidR="00577037" w:rsidRDefault="00577037" w:rsidP="00577037">
      <w:pPr>
        <w:spacing w:after="0" w:line="240" w:lineRule="auto"/>
        <w:jc w:val="both"/>
        <w:rPr>
          <w:rFonts w:ascii="Times New Roman" w:hAnsi="Times New Roman" w:cs="Times New Roman"/>
          <w:sz w:val="24"/>
          <w:szCs w:val="24"/>
        </w:rPr>
      </w:pPr>
    </w:p>
    <w:p w14:paraId="4FF1EBF5" w14:textId="77777777" w:rsidR="00D41E37" w:rsidRDefault="00D41E37" w:rsidP="00797B29">
      <w:pPr>
        <w:spacing w:after="0" w:line="240" w:lineRule="auto"/>
        <w:jc w:val="both"/>
        <w:rPr>
          <w:rFonts w:ascii="Times New Roman" w:hAnsi="Times New Roman" w:cs="Times New Roman"/>
          <w:b/>
          <w:bCs/>
          <w:sz w:val="24"/>
          <w:szCs w:val="24"/>
        </w:rPr>
      </w:pPr>
    </w:p>
    <w:p w14:paraId="380CCDA5" w14:textId="689BE185" w:rsidR="00E14FAE" w:rsidRPr="00E14FAE" w:rsidRDefault="000B692E" w:rsidP="00797B2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E14FAE" w:rsidRPr="00E14FAE">
        <w:rPr>
          <w:rFonts w:ascii="Times New Roman" w:hAnsi="Times New Roman" w:cs="Times New Roman"/>
          <w:b/>
          <w:bCs/>
          <w:sz w:val="24"/>
          <w:szCs w:val="24"/>
        </w:rPr>
        <w:t>.</w:t>
      </w:r>
      <w:r w:rsidR="009E7063" w:rsidRPr="00E14FAE">
        <w:rPr>
          <w:rFonts w:ascii="Times New Roman" w:hAnsi="Times New Roman" w:cs="Times New Roman"/>
          <w:b/>
          <w:bCs/>
          <w:sz w:val="24"/>
          <w:szCs w:val="24"/>
        </w:rPr>
        <w:t xml:space="preserve"> </w:t>
      </w:r>
      <w:r w:rsidR="00B278FB" w:rsidRPr="00E14FAE">
        <w:rPr>
          <w:rFonts w:ascii="Times New Roman" w:hAnsi="Times New Roman" w:cs="Times New Roman"/>
          <w:b/>
          <w:bCs/>
          <w:sz w:val="24"/>
          <w:szCs w:val="24"/>
        </w:rPr>
        <w:t>Quattro</w:t>
      </w:r>
      <w:r w:rsidR="00C21924" w:rsidRPr="00E14FAE">
        <w:rPr>
          <w:rFonts w:ascii="Times New Roman" w:hAnsi="Times New Roman" w:cs="Times New Roman"/>
          <w:b/>
          <w:bCs/>
          <w:sz w:val="24"/>
          <w:szCs w:val="24"/>
        </w:rPr>
        <w:t xml:space="preserve"> osservazion</w:t>
      </w:r>
      <w:r>
        <w:rPr>
          <w:rFonts w:ascii="Times New Roman" w:hAnsi="Times New Roman" w:cs="Times New Roman"/>
          <w:b/>
          <w:bCs/>
          <w:sz w:val="24"/>
          <w:szCs w:val="24"/>
        </w:rPr>
        <w:t>i</w:t>
      </w:r>
      <w:r w:rsidR="00C21924" w:rsidRPr="00E14FAE">
        <w:rPr>
          <w:rFonts w:ascii="Times New Roman" w:hAnsi="Times New Roman" w:cs="Times New Roman"/>
          <w:b/>
          <w:bCs/>
          <w:sz w:val="24"/>
          <w:szCs w:val="24"/>
        </w:rPr>
        <w:t xml:space="preserve"> generali</w:t>
      </w:r>
      <w:r w:rsidR="00FD31FD" w:rsidRPr="00E14FAE">
        <w:rPr>
          <w:rFonts w:ascii="Times New Roman" w:hAnsi="Times New Roman" w:cs="Times New Roman"/>
          <w:sz w:val="24"/>
          <w:szCs w:val="24"/>
        </w:rPr>
        <w:t xml:space="preserve"> </w:t>
      </w:r>
    </w:p>
    <w:p w14:paraId="733FEF61" w14:textId="77777777" w:rsidR="00E14FAE" w:rsidRPr="00E14FAE" w:rsidRDefault="00E14FAE" w:rsidP="00797B29">
      <w:pPr>
        <w:spacing w:after="0" w:line="240" w:lineRule="auto"/>
        <w:jc w:val="both"/>
        <w:rPr>
          <w:rFonts w:ascii="Times New Roman" w:hAnsi="Times New Roman" w:cs="Times New Roman"/>
          <w:sz w:val="24"/>
          <w:szCs w:val="24"/>
        </w:rPr>
      </w:pPr>
    </w:p>
    <w:p w14:paraId="29A7A667" w14:textId="63948F6E" w:rsidR="005C5B28" w:rsidRPr="005C5B28" w:rsidRDefault="005C5B28" w:rsidP="003D09C4">
      <w:pPr>
        <w:spacing w:after="0" w:line="240" w:lineRule="auto"/>
        <w:ind w:firstLine="708"/>
        <w:jc w:val="both"/>
        <w:rPr>
          <w:rFonts w:ascii="Times New Roman" w:hAnsi="Times New Roman" w:cs="Times New Roman"/>
          <w:sz w:val="24"/>
          <w:szCs w:val="24"/>
        </w:rPr>
      </w:pPr>
      <w:r w:rsidRPr="005C5B28">
        <w:rPr>
          <w:rFonts w:ascii="Times New Roman" w:hAnsi="Times New Roman" w:cs="Times New Roman"/>
          <w:sz w:val="24"/>
          <w:szCs w:val="24"/>
        </w:rPr>
        <w:t xml:space="preserve">Orbene, se si prova a far fruttare le riferite letture, si possono trarre subito </w:t>
      </w:r>
      <w:r w:rsidR="00D26EA5">
        <w:rPr>
          <w:rFonts w:ascii="Times New Roman" w:hAnsi="Times New Roman" w:cs="Times New Roman"/>
          <w:sz w:val="24"/>
          <w:szCs w:val="24"/>
        </w:rPr>
        <w:t xml:space="preserve">alcune </w:t>
      </w:r>
      <w:r>
        <w:rPr>
          <w:rFonts w:ascii="Times New Roman" w:hAnsi="Times New Roman" w:cs="Times New Roman"/>
          <w:sz w:val="24"/>
          <w:szCs w:val="24"/>
        </w:rPr>
        <w:t xml:space="preserve">impressioni </w:t>
      </w:r>
      <w:r w:rsidRPr="005C5B28">
        <w:rPr>
          <w:rFonts w:ascii="Times New Roman" w:hAnsi="Times New Roman" w:cs="Times New Roman"/>
          <w:sz w:val="24"/>
          <w:szCs w:val="24"/>
        </w:rPr>
        <w:t>preliminari.</w:t>
      </w:r>
    </w:p>
    <w:p w14:paraId="67517CCF" w14:textId="0AD9CA27" w:rsidR="003D09C4" w:rsidRDefault="005C5B28" w:rsidP="003D09C4">
      <w:pPr>
        <w:spacing w:after="0" w:line="240" w:lineRule="auto"/>
        <w:ind w:firstLine="708"/>
        <w:jc w:val="both"/>
        <w:rPr>
          <w:rFonts w:ascii="Times New Roman" w:hAnsi="Times New Roman" w:cs="Times New Roman"/>
          <w:sz w:val="24"/>
          <w:szCs w:val="24"/>
        </w:rPr>
      </w:pPr>
      <w:r w:rsidRPr="005C5B28">
        <w:rPr>
          <w:rFonts w:ascii="Times New Roman" w:hAnsi="Times New Roman" w:cs="Times New Roman"/>
          <w:sz w:val="24"/>
          <w:szCs w:val="24"/>
        </w:rPr>
        <w:t>Quanto ricostruito</w:t>
      </w:r>
      <w:r>
        <w:rPr>
          <w:rFonts w:ascii="Times New Roman" w:hAnsi="Times New Roman" w:cs="Times New Roman"/>
          <w:sz w:val="24"/>
          <w:szCs w:val="24"/>
        </w:rPr>
        <w:t xml:space="preserve"> </w:t>
      </w:r>
      <w:proofErr w:type="spellStart"/>
      <w:r w:rsidRPr="005C5B28">
        <w:rPr>
          <w:rFonts w:ascii="Times New Roman" w:hAnsi="Times New Roman" w:cs="Times New Roman"/>
          <w:i/>
          <w:iCs/>
          <w:sz w:val="24"/>
          <w:szCs w:val="24"/>
        </w:rPr>
        <w:t>supra</w:t>
      </w:r>
      <w:proofErr w:type="spellEnd"/>
      <w:r>
        <w:rPr>
          <w:rFonts w:ascii="Times New Roman" w:hAnsi="Times New Roman" w:cs="Times New Roman"/>
          <w:sz w:val="24"/>
          <w:szCs w:val="24"/>
        </w:rPr>
        <w:t>,</w:t>
      </w:r>
      <w:r w:rsidRPr="005C5B28">
        <w:rPr>
          <w:rFonts w:ascii="Times New Roman" w:hAnsi="Times New Roman" w:cs="Times New Roman"/>
          <w:sz w:val="24"/>
          <w:szCs w:val="24"/>
        </w:rPr>
        <w:t xml:space="preserve"> </w:t>
      </w:r>
      <w:r w:rsidR="003970C5">
        <w:rPr>
          <w:rFonts w:ascii="Times New Roman" w:hAnsi="Times New Roman" w:cs="Times New Roman"/>
          <w:sz w:val="24"/>
          <w:szCs w:val="24"/>
        </w:rPr>
        <w:t xml:space="preserve">al paragrafo precedente, </w:t>
      </w:r>
      <w:r w:rsidRPr="005C5B28">
        <w:rPr>
          <w:rFonts w:ascii="Times New Roman" w:hAnsi="Times New Roman" w:cs="Times New Roman"/>
          <w:sz w:val="24"/>
          <w:szCs w:val="24"/>
        </w:rPr>
        <w:t>sub A)</w:t>
      </w:r>
      <w:r>
        <w:rPr>
          <w:rFonts w:ascii="Times New Roman" w:hAnsi="Times New Roman" w:cs="Times New Roman"/>
          <w:sz w:val="24"/>
          <w:szCs w:val="24"/>
        </w:rPr>
        <w:t xml:space="preserve"> e C)</w:t>
      </w:r>
      <w:r w:rsidRPr="005C5B28">
        <w:rPr>
          <w:rFonts w:ascii="Times New Roman" w:hAnsi="Times New Roman" w:cs="Times New Roman"/>
          <w:sz w:val="24"/>
          <w:szCs w:val="24"/>
        </w:rPr>
        <w:t xml:space="preserve">, rivela che, a rigore, e anche a livello delle statuizioni positive presenti nell’ordinamento prima dell’entrata in vigore del nuovo Codice, il principio del risultato </w:t>
      </w:r>
      <w:r>
        <w:rPr>
          <w:rFonts w:ascii="Times New Roman" w:hAnsi="Times New Roman" w:cs="Times New Roman"/>
          <w:sz w:val="24"/>
          <w:szCs w:val="24"/>
        </w:rPr>
        <w:t>finisce, di fatto, per offrire una sorta di spinta</w:t>
      </w:r>
      <w:r w:rsidR="004102A6">
        <w:rPr>
          <w:rFonts w:ascii="Times New Roman" w:hAnsi="Times New Roman" w:cs="Times New Roman"/>
          <w:sz w:val="24"/>
          <w:szCs w:val="24"/>
        </w:rPr>
        <w:t>, o di propellente, a norme</w:t>
      </w:r>
      <w:r w:rsidR="00D267A6">
        <w:rPr>
          <w:rFonts w:ascii="Times New Roman" w:hAnsi="Times New Roman" w:cs="Times New Roman"/>
          <w:sz w:val="24"/>
          <w:szCs w:val="24"/>
        </w:rPr>
        <w:t xml:space="preserve"> generali</w:t>
      </w:r>
      <w:r w:rsidR="004102A6">
        <w:rPr>
          <w:rFonts w:ascii="Times New Roman" w:hAnsi="Times New Roman" w:cs="Times New Roman"/>
          <w:sz w:val="24"/>
          <w:szCs w:val="24"/>
        </w:rPr>
        <w:t xml:space="preserve"> evidentemente già cogenti</w:t>
      </w:r>
      <w:r w:rsidR="00D267A6">
        <w:rPr>
          <w:rFonts w:ascii="Times New Roman" w:hAnsi="Times New Roman" w:cs="Times New Roman"/>
          <w:sz w:val="24"/>
          <w:szCs w:val="24"/>
        </w:rPr>
        <w:t xml:space="preserve">, </w:t>
      </w:r>
      <w:r w:rsidR="004102A6">
        <w:rPr>
          <w:rFonts w:ascii="Times New Roman" w:hAnsi="Times New Roman" w:cs="Times New Roman"/>
          <w:sz w:val="24"/>
          <w:szCs w:val="24"/>
        </w:rPr>
        <w:t xml:space="preserve">quali quelle dei principi </w:t>
      </w:r>
      <w:r w:rsidR="004102A6" w:rsidRPr="004102A6">
        <w:rPr>
          <w:rFonts w:ascii="Times New Roman" w:hAnsi="Times New Roman" w:cs="Times New Roman"/>
          <w:i/>
          <w:iCs/>
          <w:sz w:val="24"/>
          <w:szCs w:val="24"/>
        </w:rPr>
        <w:t>ex</w:t>
      </w:r>
      <w:r w:rsidR="004102A6">
        <w:rPr>
          <w:rFonts w:ascii="Times New Roman" w:hAnsi="Times New Roman" w:cs="Times New Roman"/>
          <w:sz w:val="24"/>
          <w:szCs w:val="24"/>
        </w:rPr>
        <w:t xml:space="preserve"> art. 97, comma 2, Cost. e, ancor più, quelle dei principi </w:t>
      </w:r>
      <w:r w:rsidR="004102A6" w:rsidRPr="004102A6">
        <w:rPr>
          <w:rFonts w:ascii="Times New Roman" w:hAnsi="Times New Roman" w:cs="Times New Roman"/>
          <w:i/>
          <w:iCs/>
          <w:sz w:val="24"/>
          <w:szCs w:val="24"/>
        </w:rPr>
        <w:t>ex</w:t>
      </w:r>
      <w:r w:rsidR="004102A6">
        <w:rPr>
          <w:rFonts w:ascii="Times New Roman" w:hAnsi="Times New Roman" w:cs="Times New Roman"/>
          <w:sz w:val="24"/>
          <w:szCs w:val="24"/>
        </w:rPr>
        <w:t xml:space="preserve"> art. 1, legge n. 241/1990.</w:t>
      </w:r>
      <w:r w:rsidR="00B81C84">
        <w:rPr>
          <w:rFonts w:ascii="Times New Roman" w:hAnsi="Times New Roman" w:cs="Times New Roman"/>
          <w:sz w:val="24"/>
          <w:szCs w:val="24"/>
        </w:rPr>
        <w:t xml:space="preserve"> </w:t>
      </w:r>
    </w:p>
    <w:p w14:paraId="29E84C49" w14:textId="1602E7D8" w:rsidR="003D09C4" w:rsidRDefault="00B81C84"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 più: sul piano prettamente materiale, i </w:t>
      </w:r>
      <w:r w:rsidRPr="00B81C84">
        <w:rPr>
          <w:rFonts w:ascii="Times New Roman" w:hAnsi="Times New Roman" w:cs="Times New Roman"/>
          <w:i/>
          <w:iCs/>
          <w:sz w:val="24"/>
          <w:szCs w:val="24"/>
        </w:rPr>
        <w:t xml:space="preserve">risultati </w:t>
      </w:r>
      <w:r>
        <w:rPr>
          <w:rFonts w:ascii="Times New Roman" w:hAnsi="Times New Roman" w:cs="Times New Roman"/>
          <w:sz w:val="24"/>
          <w:szCs w:val="24"/>
        </w:rPr>
        <w:t xml:space="preserve">concernenti l’interpretazione e l’applicazione della disciplina volta per volta pertinente non paiono strettamente connessi all’interpretazione e applicazione del </w:t>
      </w:r>
      <w:r w:rsidRPr="00B81C84">
        <w:rPr>
          <w:rFonts w:ascii="Times New Roman" w:hAnsi="Times New Roman" w:cs="Times New Roman"/>
          <w:i/>
          <w:iCs/>
          <w:sz w:val="24"/>
          <w:szCs w:val="24"/>
        </w:rPr>
        <w:t>principio del risultato</w:t>
      </w:r>
      <w:r>
        <w:rPr>
          <w:rFonts w:ascii="Times New Roman" w:hAnsi="Times New Roman" w:cs="Times New Roman"/>
          <w:sz w:val="24"/>
          <w:szCs w:val="24"/>
        </w:rPr>
        <w:t xml:space="preserve">; tecnicamente, almeno, non lo sono di più di quanto non si possa pacificamente ricavare da un quadro di principi già </w:t>
      </w:r>
      <w:r w:rsidR="00234B94">
        <w:rPr>
          <w:rFonts w:ascii="Times New Roman" w:hAnsi="Times New Roman" w:cs="Times New Roman"/>
          <w:sz w:val="24"/>
          <w:szCs w:val="24"/>
        </w:rPr>
        <w:t xml:space="preserve">lungamente </w:t>
      </w:r>
      <w:r>
        <w:rPr>
          <w:rFonts w:ascii="Times New Roman" w:hAnsi="Times New Roman" w:cs="Times New Roman"/>
          <w:sz w:val="24"/>
          <w:szCs w:val="24"/>
        </w:rPr>
        <w:t>assimilati</w:t>
      </w:r>
      <w:r w:rsidR="00234B94">
        <w:rPr>
          <w:rFonts w:ascii="Times New Roman" w:hAnsi="Times New Roman" w:cs="Times New Roman"/>
          <w:sz w:val="24"/>
          <w:szCs w:val="24"/>
        </w:rPr>
        <w:t xml:space="preserve"> e testati</w:t>
      </w:r>
      <w:r w:rsidR="00407976">
        <w:rPr>
          <w:rStyle w:val="Rimandonotaapidipagina"/>
          <w:rFonts w:ascii="Times New Roman" w:hAnsi="Times New Roman" w:cs="Times New Roman"/>
          <w:sz w:val="24"/>
          <w:szCs w:val="24"/>
        </w:rPr>
        <w:footnoteReference w:id="36"/>
      </w:r>
      <w:r>
        <w:rPr>
          <w:rFonts w:ascii="Times New Roman" w:hAnsi="Times New Roman" w:cs="Times New Roman"/>
          <w:sz w:val="24"/>
          <w:szCs w:val="24"/>
        </w:rPr>
        <w:t>.</w:t>
      </w:r>
    </w:p>
    <w:p w14:paraId="1155617C" w14:textId="602D02EC" w:rsidR="003D09C4" w:rsidRDefault="003D09C4"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Non è per niente strana, pertanto, la constatazione per la quale il principio del risultato si risolverebbe in qualcosa di poco utile, perché considerabile alla stregua di un’affermazione puramente retorica o ridondante</w:t>
      </w:r>
      <w:r w:rsidR="00F7195A">
        <w:rPr>
          <w:rFonts w:ascii="Times New Roman" w:hAnsi="Times New Roman" w:cs="Times New Roman"/>
          <w:sz w:val="24"/>
          <w:szCs w:val="24"/>
        </w:rPr>
        <w:t>, e per ciò solo discutibile</w:t>
      </w:r>
      <w:r w:rsidR="003970C5">
        <w:rPr>
          <w:rStyle w:val="Rimandonotaapidipagina"/>
          <w:rFonts w:ascii="Times New Roman" w:hAnsi="Times New Roman" w:cs="Times New Roman"/>
          <w:sz w:val="24"/>
          <w:szCs w:val="24"/>
        </w:rPr>
        <w:footnoteReference w:id="37"/>
      </w:r>
      <w:r>
        <w:rPr>
          <w:rFonts w:ascii="Times New Roman" w:hAnsi="Times New Roman" w:cs="Times New Roman"/>
          <w:sz w:val="24"/>
          <w:szCs w:val="24"/>
        </w:rPr>
        <w:t>.</w:t>
      </w:r>
    </w:p>
    <w:p w14:paraId="473E2DE5" w14:textId="49575E9A" w:rsidR="00B81C84" w:rsidRDefault="00B81C84"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Eppure, alla luce di quanto rammentato sempre </w:t>
      </w:r>
      <w:proofErr w:type="spellStart"/>
      <w:r w:rsidRPr="00B81C84">
        <w:rPr>
          <w:rFonts w:ascii="Times New Roman" w:hAnsi="Times New Roman" w:cs="Times New Roman"/>
          <w:i/>
          <w:iCs/>
          <w:sz w:val="24"/>
          <w:szCs w:val="24"/>
        </w:rPr>
        <w:t>supra</w:t>
      </w:r>
      <w:proofErr w:type="spellEnd"/>
      <w:r>
        <w:rPr>
          <w:rFonts w:ascii="Times New Roman" w:hAnsi="Times New Roman" w:cs="Times New Roman"/>
          <w:sz w:val="24"/>
          <w:szCs w:val="24"/>
        </w:rPr>
        <w:t xml:space="preserve">, </w:t>
      </w:r>
      <w:r w:rsidR="00D505F3">
        <w:rPr>
          <w:rFonts w:ascii="Times New Roman" w:hAnsi="Times New Roman" w:cs="Times New Roman"/>
          <w:sz w:val="24"/>
          <w:szCs w:val="24"/>
        </w:rPr>
        <w:t xml:space="preserve">questa volta </w:t>
      </w:r>
      <w:r>
        <w:rPr>
          <w:rFonts w:ascii="Times New Roman" w:hAnsi="Times New Roman" w:cs="Times New Roman"/>
          <w:sz w:val="24"/>
          <w:szCs w:val="24"/>
        </w:rPr>
        <w:t xml:space="preserve">sub B) e D), </w:t>
      </w:r>
      <w:r w:rsidR="00D505F3">
        <w:rPr>
          <w:rFonts w:ascii="Times New Roman" w:hAnsi="Times New Roman" w:cs="Times New Roman"/>
          <w:sz w:val="24"/>
          <w:szCs w:val="24"/>
        </w:rPr>
        <w:t xml:space="preserve">si avverte come </w:t>
      </w:r>
      <w:r>
        <w:rPr>
          <w:rFonts w:ascii="Times New Roman" w:hAnsi="Times New Roman" w:cs="Times New Roman"/>
          <w:sz w:val="24"/>
          <w:szCs w:val="24"/>
        </w:rPr>
        <w:t>la giurisprudenza intend</w:t>
      </w:r>
      <w:r w:rsidR="00D505F3">
        <w:rPr>
          <w:rFonts w:ascii="Times New Roman" w:hAnsi="Times New Roman" w:cs="Times New Roman"/>
          <w:sz w:val="24"/>
          <w:szCs w:val="24"/>
        </w:rPr>
        <w:t>a</w:t>
      </w:r>
      <w:r>
        <w:rPr>
          <w:rFonts w:ascii="Times New Roman" w:hAnsi="Times New Roman" w:cs="Times New Roman"/>
          <w:sz w:val="24"/>
          <w:szCs w:val="24"/>
        </w:rPr>
        <w:t xml:space="preserve"> valorizzare moltissimo l’innovazione normativa in questione, cogliendo l’occasione</w:t>
      </w:r>
      <w:r w:rsidR="003D09C4">
        <w:rPr>
          <w:rFonts w:ascii="Times New Roman" w:hAnsi="Times New Roman" w:cs="Times New Roman"/>
          <w:sz w:val="24"/>
          <w:szCs w:val="24"/>
        </w:rPr>
        <w:t>, addirittura,</w:t>
      </w:r>
      <w:r>
        <w:rPr>
          <w:rFonts w:ascii="Times New Roman" w:hAnsi="Times New Roman" w:cs="Times New Roman"/>
          <w:sz w:val="24"/>
          <w:szCs w:val="24"/>
        </w:rPr>
        <w:t xml:space="preserve"> per prefigurare margini di sindacato più apertamente innovativi e incisivi e per puntualizzare </w:t>
      </w:r>
      <w:r w:rsidR="002A2C20">
        <w:rPr>
          <w:rFonts w:ascii="Times New Roman" w:hAnsi="Times New Roman" w:cs="Times New Roman"/>
          <w:sz w:val="24"/>
          <w:szCs w:val="24"/>
        </w:rPr>
        <w:t>la</w:t>
      </w:r>
      <w:r>
        <w:rPr>
          <w:rFonts w:ascii="Times New Roman" w:hAnsi="Times New Roman" w:cs="Times New Roman"/>
          <w:sz w:val="24"/>
          <w:szCs w:val="24"/>
        </w:rPr>
        <w:t xml:space="preserve"> marcata funzionalizzazione di altri principi – e così di altri “blocchi di disciplina”</w:t>
      </w:r>
      <w:r w:rsidR="003D09C4">
        <w:rPr>
          <w:rFonts w:ascii="Times New Roman" w:hAnsi="Times New Roman" w:cs="Times New Roman"/>
          <w:sz w:val="24"/>
          <w:szCs w:val="24"/>
        </w:rPr>
        <w:t>: sulla concorrenza e sulla trasparenza</w:t>
      </w:r>
      <w:r>
        <w:rPr>
          <w:rFonts w:ascii="Times New Roman" w:hAnsi="Times New Roman" w:cs="Times New Roman"/>
          <w:sz w:val="24"/>
          <w:szCs w:val="24"/>
        </w:rPr>
        <w:t xml:space="preserve"> – alla realizzazione di un traguardo di maggiore portata; un traguardo, in ipotesi, nel quale al riconoscimento d</w:t>
      </w:r>
      <w:r w:rsidR="003D09C4">
        <w:rPr>
          <w:rFonts w:ascii="Times New Roman" w:hAnsi="Times New Roman" w:cs="Times New Roman"/>
          <w:sz w:val="24"/>
          <w:szCs w:val="24"/>
        </w:rPr>
        <w:t>i una</w:t>
      </w:r>
      <w:r>
        <w:rPr>
          <w:rFonts w:ascii="Times New Roman" w:hAnsi="Times New Roman" w:cs="Times New Roman"/>
          <w:sz w:val="24"/>
          <w:szCs w:val="24"/>
        </w:rPr>
        <w:t xml:space="preserve"> vocazione </w:t>
      </w:r>
      <w:r w:rsidR="00FC785A">
        <w:rPr>
          <w:rFonts w:ascii="Times New Roman" w:hAnsi="Times New Roman" w:cs="Times New Roman"/>
          <w:sz w:val="24"/>
          <w:szCs w:val="24"/>
        </w:rPr>
        <w:t xml:space="preserve">marcatamente </w:t>
      </w:r>
      <w:r w:rsidRPr="00D26EA5">
        <w:rPr>
          <w:rFonts w:ascii="Times New Roman" w:hAnsi="Times New Roman" w:cs="Times New Roman"/>
          <w:i/>
          <w:iCs/>
          <w:sz w:val="24"/>
          <w:szCs w:val="24"/>
        </w:rPr>
        <w:t>comunicativa</w:t>
      </w:r>
      <w:r>
        <w:rPr>
          <w:rFonts w:ascii="Times New Roman" w:hAnsi="Times New Roman" w:cs="Times New Roman"/>
          <w:sz w:val="24"/>
          <w:szCs w:val="24"/>
        </w:rPr>
        <w:t xml:space="preserve"> </w:t>
      </w:r>
      <w:r w:rsidR="00D505F3">
        <w:rPr>
          <w:rFonts w:ascii="Times New Roman" w:hAnsi="Times New Roman" w:cs="Times New Roman"/>
          <w:sz w:val="24"/>
          <w:szCs w:val="24"/>
        </w:rPr>
        <w:t xml:space="preserve">(o rafforzativa) </w:t>
      </w:r>
      <w:r>
        <w:rPr>
          <w:rFonts w:ascii="Times New Roman" w:hAnsi="Times New Roman" w:cs="Times New Roman"/>
          <w:sz w:val="24"/>
          <w:szCs w:val="24"/>
        </w:rPr>
        <w:t>del nuovo principio si accompagna un</w:t>
      </w:r>
      <w:r w:rsidR="00F7195A">
        <w:rPr>
          <w:rFonts w:ascii="Times New Roman" w:hAnsi="Times New Roman" w:cs="Times New Roman"/>
          <w:sz w:val="24"/>
          <w:szCs w:val="24"/>
        </w:rPr>
        <w:t xml:space="preserve"> </w:t>
      </w:r>
      <w:r w:rsidR="00F7195A" w:rsidRPr="00F7195A">
        <w:rPr>
          <w:rFonts w:ascii="Times New Roman" w:hAnsi="Times New Roman" w:cs="Times New Roman"/>
          <w:i/>
          <w:iCs/>
          <w:sz w:val="24"/>
          <w:szCs w:val="24"/>
        </w:rPr>
        <w:t>compito più impegnativo</w:t>
      </w:r>
      <w:r>
        <w:rPr>
          <w:rFonts w:ascii="Times New Roman" w:hAnsi="Times New Roman" w:cs="Times New Roman"/>
          <w:sz w:val="24"/>
          <w:szCs w:val="24"/>
        </w:rPr>
        <w:t xml:space="preserve"> per tutti coloro che sono tenuti a darvi seguito, </w:t>
      </w:r>
      <w:proofErr w:type="spellStart"/>
      <w:r>
        <w:rPr>
          <w:rFonts w:ascii="Times New Roman" w:hAnsi="Times New Roman" w:cs="Times New Roman"/>
          <w:sz w:val="24"/>
          <w:szCs w:val="24"/>
        </w:rPr>
        <w:t>pp.aa</w:t>
      </w:r>
      <w:proofErr w:type="spellEnd"/>
      <w:r>
        <w:rPr>
          <w:rFonts w:ascii="Times New Roman" w:hAnsi="Times New Roman" w:cs="Times New Roman"/>
          <w:sz w:val="24"/>
          <w:szCs w:val="24"/>
        </w:rPr>
        <w:t>. e giudici.</w:t>
      </w:r>
    </w:p>
    <w:p w14:paraId="0397DD85" w14:textId="1D26EB12" w:rsidR="00B81C84" w:rsidRDefault="00F7195A"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Pertanto, l</w:t>
      </w:r>
      <w:r w:rsidR="00B81C84">
        <w:rPr>
          <w:rFonts w:ascii="Times New Roman" w:hAnsi="Times New Roman" w:cs="Times New Roman"/>
          <w:sz w:val="24"/>
          <w:szCs w:val="24"/>
        </w:rPr>
        <w:t>a constatazione d</w:t>
      </w:r>
      <w:r>
        <w:rPr>
          <w:rFonts w:ascii="Times New Roman" w:hAnsi="Times New Roman" w:cs="Times New Roman"/>
          <w:sz w:val="24"/>
          <w:szCs w:val="24"/>
        </w:rPr>
        <w:t xml:space="preserve">ella </w:t>
      </w:r>
      <w:r w:rsidR="00B81C84">
        <w:rPr>
          <w:rFonts w:ascii="Times New Roman" w:hAnsi="Times New Roman" w:cs="Times New Roman"/>
          <w:sz w:val="24"/>
          <w:szCs w:val="24"/>
        </w:rPr>
        <w:t>dissociazione – o d</w:t>
      </w:r>
      <w:r>
        <w:rPr>
          <w:rFonts w:ascii="Times New Roman" w:hAnsi="Times New Roman" w:cs="Times New Roman"/>
          <w:sz w:val="24"/>
          <w:szCs w:val="24"/>
        </w:rPr>
        <w:t>el</w:t>
      </w:r>
      <w:r w:rsidR="00B81C84">
        <w:rPr>
          <w:rFonts w:ascii="Times New Roman" w:hAnsi="Times New Roman" w:cs="Times New Roman"/>
          <w:sz w:val="24"/>
          <w:szCs w:val="24"/>
        </w:rPr>
        <w:t xml:space="preserve"> possibile fraintendimento – nella connessione tra ciò che è </w:t>
      </w:r>
      <w:r w:rsidR="00C401B7">
        <w:rPr>
          <w:rFonts w:ascii="Times New Roman" w:hAnsi="Times New Roman" w:cs="Times New Roman"/>
          <w:sz w:val="24"/>
          <w:szCs w:val="24"/>
        </w:rPr>
        <w:t>argomentabile in senso puro (</w:t>
      </w:r>
      <w:r w:rsidR="00C401B7" w:rsidRPr="002A2C20">
        <w:rPr>
          <w:rFonts w:ascii="Times New Roman" w:hAnsi="Times New Roman" w:cs="Times New Roman"/>
          <w:i/>
          <w:iCs/>
          <w:sz w:val="24"/>
          <w:szCs w:val="24"/>
        </w:rPr>
        <w:t>con esiti per nulla diversi da quelli in precedenza accessibili</w:t>
      </w:r>
      <w:r w:rsidR="00C401B7">
        <w:rPr>
          <w:rFonts w:ascii="Times New Roman" w:hAnsi="Times New Roman" w:cs="Times New Roman"/>
          <w:sz w:val="24"/>
          <w:szCs w:val="24"/>
        </w:rPr>
        <w:t>) e ciò che, invece, costituirebbe il manifesto di un modello di amministrazione (</w:t>
      </w:r>
      <w:r w:rsidR="00C401B7" w:rsidRPr="002A2C20">
        <w:rPr>
          <w:rFonts w:ascii="Times New Roman" w:hAnsi="Times New Roman" w:cs="Times New Roman"/>
          <w:i/>
          <w:iCs/>
          <w:sz w:val="24"/>
          <w:szCs w:val="24"/>
        </w:rPr>
        <w:t>predicato come nuovo</w:t>
      </w:r>
      <w:r w:rsidR="00C401B7">
        <w:rPr>
          <w:rFonts w:ascii="Times New Roman" w:hAnsi="Times New Roman" w:cs="Times New Roman"/>
          <w:sz w:val="24"/>
          <w:szCs w:val="24"/>
        </w:rPr>
        <w:t>)</w:t>
      </w:r>
      <w:r w:rsidR="00FC785A">
        <w:rPr>
          <w:rFonts w:ascii="Times New Roman" w:hAnsi="Times New Roman" w:cs="Times New Roman"/>
          <w:sz w:val="24"/>
          <w:szCs w:val="24"/>
        </w:rPr>
        <w:t>, lungi dal realizzare una macroscopica irrazionalità,</w:t>
      </w:r>
      <w:r w:rsidR="00C401B7">
        <w:rPr>
          <w:rFonts w:ascii="Times New Roman" w:hAnsi="Times New Roman" w:cs="Times New Roman"/>
          <w:sz w:val="24"/>
          <w:szCs w:val="24"/>
        </w:rPr>
        <w:t xml:space="preserve"> è un dato</w:t>
      </w:r>
      <w:r w:rsidR="00AB3F63">
        <w:rPr>
          <w:rFonts w:ascii="Times New Roman" w:hAnsi="Times New Roman" w:cs="Times New Roman"/>
          <w:sz w:val="24"/>
          <w:szCs w:val="24"/>
        </w:rPr>
        <w:t xml:space="preserve"> che</w:t>
      </w:r>
      <w:r w:rsidR="00D505F3">
        <w:rPr>
          <w:rFonts w:ascii="Times New Roman" w:hAnsi="Times New Roman" w:cs="Times New Roman"/>
          <w:sz w:val="24"/>
          <w:szCs w:val="24"/>
        </w:rPr>
        <w:t>, probabilmente,</w:t>
      </w:r>
      <w:r w:rsidR="00AB3F63">
        <w:rPr>
          <w:rFonts w:ascii="Times New Roman" w:hAnsi="Times New Roman" w:cs="Times New Roman"/>
          <w:sz w:val="24"/>
          <w:szCs w:val="24"/>
        </w:rPr>
        <w:t xml:space="preserve"> non va sottovalutato e</w:t>
      </w:r>
      <w:r w:rsidR="00C401B7">
        <w:rPr>
          <w:rFonts w:ascii="Times New Roman" w:hAnsi="Times New Roman" w:cs="Times New Roman"/>
          <w:sz w:val="24"/>
          <w:szCs w:val="24"/>
        </w:rPr>
        <w:t xml:space="preserve"> che</w:t>
      </w:r>
      <w:r w:rsidR="00D505F3">
        <w:rPr>
          <w:rFonts w:ascii="Times New Roman" w:hAnsi="Times New Roman" w:cs="Times New Roman"/>
          <w:sz w:val="24"/>
          <w:szCs w:val="24"/>
        </w:rPr>
        <w:t>, come tale,</w:t>
      </w:r>
      <w:r w:rsidR="00C401B7">
        <w:rPr>
          <w:rFonts w:ascii="Times New Roman" w:hAnsi="Times New Roman" w:cs="Times New Roman"/>
          <w:sz w:val="24"/>
          <w:szCs w:val="24"/>
        </w:rPr>
        <w:t xml:space="preserve"> permette di svolgere quattro osservazioni generali.</w:t>
      </w:r>
    </w:p>
    <w:p w14:paraId="47E8CC11" w14:textId="2991A6BF" w:rsidR="0016676A" w:rsidRDefault="00C401B7" w:rsidP="003D09C4">
      <w:pPr>
        <w:spacing w:after="0" w:line="240" w:lineRule="auto"/>
        <w:ind w:firstLine="708"/>
        <w:jc w:val="both"/>
        <w:rPr>
          <w:rFonts w:ascii="Times New Roman" w:hAnsi="Times New Roman" w:cs="Times New Roman"/>
          <w:sz w:val="24"/>
          <w:szCs w:val="24"/>
        </w:rPr>
      </w:pPr>
      <w:r w:rsidRPr="00AB3F63">
        <w:rPr>
          <w:rFonts w:ascii="Times New Roman" w:hAnsi="Times New Roman" w:cs="Times New Roman"/>
          <w:b/>
          <w:bCs/>
          <w:sz w:val="24"/>
          <w:szCs w:val="24"/>
        </w:rPr>
        <w:t>I.</w:t>
      </w:r>
      <w:r w:rsidR="002A2C20">
        <w:rPr>
          <w:rFonts w:ascii="Times New Roman" w:hAnsi="Times New Roman" w:cs="Times New Roman"/>
          <w:sz w:val="24"/>
          <w:szCs w:val="24"/>
        </w:rPr>
        <w:t xml:space="preserve"> </w:t>
      </w:r>
      <w:r w:rsidR="00A24349">
        <w:rPr>
          <w:rFonts w:ascii="Times New Roman" w:hAnsi="Times New Roman" w:cs="Times New Roman"/>
          <w:sz w:val="24"/>
          <w:szCs w:val="24"/>
        </w:rPr>
        <w:t>La prima osservazione viene spontanea: la giurisprudenza c</w:t>
      </w:r>
      <w:r w:rsidR="0016676A">
        <w:rPr>
          <w:rFonts w:ascii="Times New Roman" w:hAnsi="Times New Roman" w:cs="Times New Roman"/>
          <w:sz w:val="24"/>
          <w:szCs w:val="24"/>
        </w:rPr>
        <w:t>erca di cogliere appieno il momento riformatore per insistere sulla necessità di un mutamento della cultura dell’amministrazione e di tutti coloro che operano in essa</w:t>
      </w:r>
      <w:r w:rsidR="00F7195A">
        <w:rPr>
          <w:rFonts w:ascii="Times New Roman" w:hAnsi="Times New Roman" w:cs="Times New Roman"/>
          <w:sz w:val="24"/>
          <w:szCs w:val="24"/>
        </w:rPr>
        <w:t xml:space="preserve">, </w:t>
      </w:r>
      <w:r w:rsidR="0016676A">
        <w:rPr>
          <w:rFonts w:ascii="Times New Roman" w:hAnsi="Times New Roman" w:cs="Times New Roman"/>
          <w:sz w:val="24"/>
          <w:szCs w:val="24"/>
        </w:rPr>
        <w:t>per essa</w:t>
      </w:r>
      <w:r w:rsidR="00F7195A">
        <w:rPr>
          <w:rFonts w:ascii="Times New Roman" w:hAnsi="Times New Roman" w:cs="Times New Roman"/>
          <w:sz w:val="24"/>
          <w:szCs w:val="24"/>
        </w:rPr>
        <w:t xml:space="preserve"> e su di essa</w:t>
      </w:r>
      <w:r w:rsidR="0016676A">
        <w:rPr>
          <w:rFonts w:ascii="Times New Roman" w:hAnsi="Times New Roman" w:cs="Times New Roman"/>
          <w:sz w:val="24"/>
          <w:szCs w:val="24"/>
        </w:rPr>
        <w:t>, e così anche della formazione che si rivela indispensabile per esercitare simili funzioni.</w:t>
      </w:r>
    </w:p>
    <w:p w14:paraId="207D0C6F" w14:textId="100DC439" w:rsidR="0016676A" w:rsidRDefault="0016676A"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Può dirsi, cioè, che la </w:t>
      </w:r>
      <w:r w:rsidRPr="0016676A">
        <w:rPr>
          <w:rFonts w:ascii="Times New Roman" w:hAnsi="Times New Roman" w:cs="Times New Roman"/>
          <w:i/>
          <w:iCs/>
          <w:sz w:val="24"/>
          <w:szCs w:val="24"/>
        </w:rPr>
        <w:t>chance</w:t>
      </w:r>
      <w:r>
        <w:rPr>
          <w:rFonts w:ascii="Times New Roman" w:hAnsi="Times New Roman" w:cs="Times New Roman"/>
          <w:sz w:val="24"/>
          <w:szCs w:val="24"/>
        </w:rPr>
        <w:t xml:space="preserve"> prefigurata dalla nuova disciplina e del modo con cui i giudici amministrativi cominciano a traguardarla è, ancora una volta, quella che parte autorevole della dottrina ha cercato a più riprese di veicolare, insistendo per l’instaurazione e il consolidamento di un </w:t>
      </w:r>
      <w:r w:rsidRPr="0016676A">
        <w:rPr>
          <w:rFonts w:ascii="Times New Roman" w:hAnsi="Times New Roman" w:cs="Times New Roman"/>
          <w:i/>
          <w:iCs/>
          <w:sz w:val="24"/>
          <w:szCs w:val="24"/>
        </w:rPr>
        <w:t>habitus</w:t>
      </w:r>
      <w:r>
        <w:rPr>
          <w:rFonts w:ascii="Times New Roman" w:hAnsi="Times New Roman" w:cs="Times New Roman"/>
          <w:sz w:val="24"/>
          <w:szCs w:val="24"/>
        </w:rPr>
        <w:t xml:space="preserve"> mentale più incline al </w:t>
      </w:r>
      <w:proofErr w:type="spellStart"/>
      <w:r w:rsidRPr="0016676A">
        <w:rPr>
          <w:rFonts w:ascii="Times New Roman" w:hAnsi="Times New Roman" w:cs="Times New Roman"/>
          <w:i/>
          <w:iCs/>
          <w:sz w:val="24"/>
          <w:szCs w:val="24"/>
        </w:rPr>
        <w:t>problem</w:t>
      </w:r>
      <w:proofErr w:type="spellEnd"/>
      <w:r w:rsidRPr="0016676A">
        <w:rPr>
          <w:rFonts w:ascii="Times New Roman" w:hAnsi="Times New Roman" w:cs="Times New Roman"/>
          <w:i/>
          <w:iCs/>
          <w:sz w:val="24"/>
          <w:szCs w:val="24"/>
        </w:rPr>
        <w:t xml:space="preserve"> solving</w:t>
      </w:r>
      <w:r>
        <w:rPr>
          <w:rFonts w:ascii="Times New Roman" w:hAnsi="Times New Roman" w:cs="Times New Roman"/>
          <w:sz w:val="24"/>
          <w:szCs w:val="24"/>
        </w:rPr>
        <w:t xml:space="preserve"> e meno prigioniero di logiche </w:t>
      </w:r>
      <w:proofErr w:type="spellStart"/>
      <w:r>
        <w:rPr>
          <w:rFonts w:ascii="Times New Roman" w:hAnsi="Times New Roman" w:cs="Times New Roman"/>
          <w:sz w:val="24"/>
          <w:szCs w:val="24"/>
        </w:rPr>
        <w:t>normativiste</w:t>
      </w:r>
      <w:proofErr w:type="spellEnd"/>
      <w:r w:rsidR="00B84CF8">
        <w:rPr>
          <w:rStyle w:val="Rimandonotaapidipagina"/>
          <w:rFonts w:ascii="Times New Roman" w:hAnsi="Times New Roman" w:cs="Times New Roman"/>
          <w:sz w:val="24"/>
          <w:szCs w:val="24"/>
        </w:rPr>
        <w:footnoteReference w:id="38"/>
      </w:r>
      <w:r>
        <w:rPr>
          <w:rFonts w:ascii="Times New Roman" w:hAnsi="Times New Roman" w:cs="Times New Roman"/>
          <w:sz w:val="24"/>
          <w:szCs w:val="24"/>
        </w:rPr>
        <w:t>.</w:t>
      </w:r>
    </w:p>
    <w:p w14:paraId="25FD2E22" w14:textId="48DE3065" w:rsidR="00F7195A" w:rsidRDefault="0016676A"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È evidente – lo si può constatare immediatamente – che un simile raggiungimento non può affidarsi esclusivamente alla pretesa idoneità ispirante di un </w:t>
      </w:r>
      <w:r w:rsidRPr="0016676A">
        <w:rPr>
          <w:rFonts w:ascii="Times New Roman" w:hAnsi="Times New Roman" w:cs="Times New Roman"/>
          <w:i/>
          <w:iCs/>
          <w:sz w:val="24"/>
          <w:szCs w:val="24"/>
        </w:rPr>
        <w:t>corpus</w:t>
      </w:r>
      <w:r>
        <w:rPr>
          <w:rFonts w:ascii="Times New Roman" w:hAnsi="Times New Roman" w:cs="Times New Roman"/>
          <w:sz w:val="24"/>
          <w:szCs w:val="24"/>
        </w:rPr>
        <w:t xml:space="preserve"> di principi positivamente stabiliti, dovendosi, viceversa, percorrere la più verosimile (e sia pur più lenta e meno certa) strada di </w:t>
      </w:r>
      <w:r w:rsidR="00D505F3">
        <w:rPr>
          <w:rFonts w:ascii="Times New Roman" w:hAnsi="Times New Roman" w:cs="Times New Roman"/>
          <w:sz w:val="24"/>
          <w:szCs w:val="24"/>
        </w:rPr>
        <w:t xml:space="preserve">più originali e alternativi </w:t>
      </w:r>
      <w:r>
        <w:rPr>
          <w:rFonts w:ascii="Times New Roman" w:hAnsi="Times New Roman" w:cs="Times New Roman"/>
          <w:sz w:val="24"/>
          <w:szCs w:val="24"/>
        </w:rPr>
        <w:t>itinerari di apprendimento</w:t>
      </w:r>
      <w:r w:rsidR="008712B6">
        <w:rPr>
          <w:rFonts w:ascii="Times New Roman" w:hAnsi="Times New Roman" w:cs="Times New Roman"/>
          <w:sz w:val="24"/>
          <w:szCs w:val="24"/>
        </w:rPr>
        <w:t xml:space="preserve"> (già universitario)</w:t>
      </w:r>
      <w:r>
        <w:rPr>
          <w:rFonts w:ascii="Times New Roman" w:hAnsi="Times New Roman" w:cs="Times New Roman"/>
          <w:sz w:val="24"/>
          <w:szCs w:val="24"/>
        </w:rPr>
        <w:t xml:space="preserve"> e</w:t>
      </w:r>
      <w:r w:rsidR="008712B6">
        <w:rPr>
          <w:rFonts w:ascii="Times New Roman" w:hAnsi="Times New Roman" w:cs="Times New Roman"/>
          <w:sz w:val="24"/>
          <w:szCs w:val="24"/>
        </w:rPr>
        <w:t xml:space="preserve"> (in modo più specifico e successivo)</w:t>
      </w:r>
      <w:r>
        <w:rPr>
          <w:rFonts w:ascii="Times New Roman" w:hAnsi="Times New Roman" w:cs="Times New Roman"/>
          <w:sz w:val="24"/>
          <w:szCs w:val="24"/>
        </w:rPr>
        <w:t xml:space="preserve"> di </w:t>
      </w:r>
      <w:r w:rsidRPr="0016676A">
        <w:rPr>
          <w:rFonts w:ascii="Times New Roman" w:hAnsi="Times New Roman" w:cs="Times New Roman"/>
          <w:i/>
          <w:iCs/>
          <w:sz w:val="24"/>
          <w:szCs w:val="24"/>
        </w:rPr>
        <w:t>long life learning</w:t>
      </w:r>
      <w:r w:rsidR="00D505F3">
        <w:rPr>
          <w:rFonts w:ascii="Times New Roman" w:hAnsi="Times New Roman" w:cs="Times New Roman"/>
          <w:sz w:val="24"/>
          <w:szCs w:val="24"/>
        </w:rPr>
        <w:t xml:space="preserve"> (in quest’ultimo caso, per lo meno, per quanti sia già alle dipendenze delle </w:t>
      </w:r>
      <w:proofErr w:type="spellStart"/>
      <w:r w:rsidR="00D505F3">
        <w:rPr>
          <w:rFonts w:ascii="Times New Roman" w:hAnsi="Times New Roman" w:cs="Times New Roman"/>
          <w:sz w:val="24"/>
          <w:szCs w:val="24"/>
        </w:rPr>
        <w:t>pp.aa</w:t>
      </w:r>
      <w:proofErr w:type="spellEnd"/>
      <w:r w:rsidR="00D505F3">
        <w:rPr>
          <w:rFonts w:ascii="Times New Roman" w:hAnsi="Times New Roman" w:cs="Times New Roman"/>
          <w:sz w:val="24"/>
          <w:szCs w:val="24"/>
        </w:rPr>
        <w:t>.).</w:t>
      </w:r>
      <w:r>
        <w:rPr>
          <w:rFonts w:ascii="Times New Roman" w:hAnsi="Times New Roman" w:cs="Times New Roman"/>
          <w:sz w:val="24"/>
          <w:szCs w:val="24"/>
        </w:rPr>
        <w:t xml:space="preserve"> </w:t>
      </w:r>
    </w:p>
    <w:p w14:paraId="3D25A387" w14:textId="53B6C700" w:rsidR="0016676A" w:rsidRDefault="0016676A"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Però è altrettanto evidente – con ciò tornando a</w:t>
      </w:r>
      <w:r w:rsidR="007F5066">
        <w:rPr>
          <w:rFonts w:ascii="Times New Roman" w:hAnsi="Times New Roman" w:cs="Times New Roman"/>
          <w:sz w:val="24"/>
          <w:szCs w:val="24"/>
        </w:rPr>
        <w:t>gli espliciti</w:t>
      </w:r>
      <w:r>
        <w:rPr>
          <w:rFonts w:ascii="Times New Roman" w:hAnsi="Times New Roman" w:cs="Times New Roman"/>
          <w:sz w:val="24"/>
          <w:szCs w:val="24"/>
        </w:rPr>
        <w:t xml:space="preserve"> contenuti della Relazione illustrativa scritta dalla Commissione speciale che ha lavorato al Codice – </w:t>
      </w:r>
      <w:r w:rsidR="00FB303F">
        <w:rPr>
          <w:rFonts w:ascii="Times New Roman" w:hAnsi="Times New Roman" w:cs="Times New Roman"/>
          <w:sz w:val="24"/>
          <w:szCs w:val="24"/>
        </w:rPr>
        <w:t xml:space="preserve">che </w:t>
      </w:r>
      <w:r>
        <w:rPr>
          <w:rFonts w:ascii="Times New Roman" w:hAnsi="Times New Roman" w:cs="Times New Roman"/>
          <w:sz w:val="24"/>
          <w:szCs w:val="24"/>
        </w:rPr>
        <w:t>si attribuisce ai principi</w:t>
      </w:r>
      <w:r w:rsidR="00FB303F">
        <w:rPr>
          <w:rFonts w:ascii="Times New Roman" w:hAnsi="Times New Roman" w:cs="Times New Roman"/>
          <w:sz w:val="24"/>
          <w:szCs w:val="24"/>
        </w:rPr>
        <w:t xml:space="preserve"> una</w:t>
      </w:r>
      <w:r w:rsidR="00D02496">
        <w:rPr>
          <w:rFonts w:ascii="Times New Roman" w:hAnsi="Times New Roman" w:cs="Times New Roman"/>
          <w:sz w:val="24"/>
          <w:szCs w:val="24"/>
        </w:rPr>
        <w:t xml:space="preserve"> </w:t>
      </w:r>
      <w:r w:rsidR="00FB303F">
        <w:rPr>
          <w:rFonts w:ascii="Times New Roman" w:hAnsi="Times New Roman" w:cs="Times New Roman"/>
          <w:sz w:val="24"/>
          <w:szCs w:val="24"/>
        </w:rPr>
        <w:t>«</w:t>
      </w:r>
      <w:r w:rsidR="00D02496">
        <w:rPr>
          <w:rFonts w:ascii="Times New Roman" w:hAnsi="Times New Roman" w:cs="Times New Roman"/>
          <w:sz w:val="24"/>
          <w:szCs w:val="24"/>
        </w:rPr>
        <w:t>prevalenza di contenuto deontologico</w:t>
      </w:r>
      <w:r w:rsidR="00FB303F">
        <w:rPr>
          <w:rFonts w:ascii="Times New Roman" w:hAnsi="Times New Roman" w:cs="Times New Roman"/>
          <w:sz w:val="24"/>
          <w:szCs w:val="24"/>
        </w:rPr>
        <w:t>»</w:t>
      </w:r>
      <w:r w:rsidR="003D09C4">
        <w:rPr>
          <w:rStyle w:val="Rimandonotaapidipagina"/>
          <w:rFonts w:ascii="Times New Roman" w:hAnsi="Times New Roman" w:cs="Times New Roman"/>
          <w:sz w:val="24"/>
          <w:szCs w:val="24"/>
        </w:rPr>
        <w:footnoteReference w:id="39"/>
      </w:r>
      <w:r w:rsidR="00D02496">
        <w:rPr>
          <w:rFonts w:ascii="Times New Roman" w:hAnsi="Times New Roman" w:cs="Times New Roman"/>
          <w:sz w:val="24"/>
          <w:szCs w:val="24"/>
        </w:rPr>
        <w:t>,</w:t>
      </w:r>
      <w:r w:rsidR="00FB303F">
        <w:rPr>
          <w:rFonts w:ascii="Times New Roman" w:hAnsi="Times New Roman" w:cs="Times New Roman"/>
          <w:sz w:val="24"/>
          <w:szCs w:val="24"/>
        </w:rPr>
        <w:t xml:space="preserve"> e che questa ha a che fare, molto da vicino, proprio con la definizione di ciò che ci si attende</w:t>
      </w:r>
      <w:r w:rsidR="00D02496">
        <w:rPr>
          <w:rFonts w:ascii="Times New Roman" w:hAnsi="Times New Roman" w:cs="Times New Roman"/>
          <w:sz w:val="24"/>
          <w:szCs w:val="24"/>
        </w:rPr>
        <w:t>, anche sul piano della configurazione della regola del caso concreto,</w:t>
      </w:r>
      <w:r w:rsidR="00FB303F">
        <w:rPr>
          <w:rFonts w:ascii="Times New Roman" w:hAnsi="Times New Roman" w:cs="Times New Roman"/>
          <w:sz w:val="24"/>
          <w:szCs w:val="24"/>
        </w:rPr>
        <w:t xml:space="preserve"> da dirigenti e funzionari</w:t>
      </w:r>
      <w:r w:rsidR="00D02496">
        <w:rPr>
          <w:rFonts w:ascii="Times New Roman" w:hAnsi="Times New Roman" w:cs="Times New Roman"/>
          <w:sz w:val="24"/>
          <w:szCs w:val="24"/>
        </w:rPr>
        <w:t>,</w:t>
      </w:r>
      <w:r w:rsidR="007F5066">
        <w:rPr>
          <w:rFonts w:ascii="Times New Roman" w:hAnsi="Times New Roman" w:cs="Times New Roman"/>
          <w:sz w:val="24"/>
          <w:szCs w:val="24"/>
        </w:rPr>
        <w:t xml:space="preserve"> e di ciò che è ragionevole che sia riconosciuto come esigibile da tutti gli operatori</w:t>
      </w:r>
      <w:r w:rsidR="00D02496">
        <w:rPr>
          <w:rStyle w:val="Rimandonotaapidipagina"/>
          <w:rFonts w:ascii="Times New Roman" w:hAnsi="Times New Roman" w:cs="Times New Roman"/>
          <w:sz w:val="24"/>
          <w:szCs w:val="24"/>
        </w:rPr>
        <w:footnoteReference w:id="40"/>
      </w:r>
      <w:r w:rsidR="007F5066">
        <w:rPr>
          <w:rFonts w:ascii="Times New Roman" w:hAnsi="Times New Roman" w:cs="Times New Roman"/>
          <w:sz w:val="24"/>
          <w:szCs w:val="24"/>
        </w:rPr>
        <w:t>.</w:t>
      </w:r>
    </w:p>
    <w:p w14:paraId="2D77797B" w14:textId="7D89DE35" w:rsidR="00D505F3" w:rsidRDefault="00814E55" w:rsidP="003D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Potremmo, allora, affermare che, se da un lato il principio in esame non sembra idoneo </w:t>
      </w:r>
      <w:r w:rsidR="004E748A" w:rsidRPr="004E748A">
        <w:rPr>
          <w:rFonts w:ascii="Times New Roman" w:hAnsi="Times New Roman" w:cs="Times New Roman"/>
          <w:i/>
          <w:iCs/>
          <w:sz w:val="24"/>
          <w:szCs w:val="24"/>
        </w:rPr>
        <w:t>ex se</w:t>
      </w:r>
      <w:r w:rsidR="004E748A">
        <w:rPr>
          <w:rFonts w:ascii="Times New Roman" w:hAnsi="Times New Roman" w:cs="Times New Roman"/>
          <w:sz w:val="24"/>
          <w:szCs w:val="24"/>
        </w:rPr>
        <w:t xml:space="preserve"> </w:t>
      </w:r>
      <w:r>
        <w:rPr>
          <w:rFonts w:ascii="Times New Roman" w:hAnsi="Times New Roman" w:cs="Times New Roman"/>
          <w:sz w:val="24"/>
          <w:szCs w:val="24"/>
        </w:rPr>
        <w:t xml:space="preserve">a “smuovere le montagne”, è pur vero che esso è inteso come importante fattore di orientamento, capace di giustificare itinerari interpretativi e operativi più incisivi e responsabilizzanti di quelli che finora si sono costruiti sulla base del solo e puntuale rinvio agli artt. 97, comma 2, Cost., e 1, legge n. 241/1990. </w:t>
      </w:r>
    </w:p>
    <w:p w14:paraId="3E8210BC" w14:textId="3E681D68" w:rsidR="008712B6" w:rsidRDefault="00C401B7" w:rsidP="008712B6">
      <w:pPr>
        <w:spacing w:after="0" w:line="240" w:lineRule="auto"/>
        <w:ind w:firstLine="708"/>
        <w:jc w:val="both"/>
        <w:rPr>
          <w:rFonts w:ascii="Times New Roman" w:hAnsi="Times New Roman" w:cs="Times New Roman"/>
          <w:sz w:val="24"/>
          <w:szCs w:val="24"/>
        </w:rPr>
      </w:pPr>
      <w:r w:rsidRPr="00AB3F63">
        <w:rPr>
          <w:rFonts w:ascii="Times New Roman" w:hAnsi="Times New Roman" w:cs="Times New Roman"/>
          <w:b/>
          <w:bCs/>
          <w:sz w:val="24"/>
          <w:szCs w:val="24"/>
        </w:rPr>
        <w:t>II.</w:t>
      </w:r>
      <w:r w:rsidR="0016676A">
        <w:rPr>
          <w:rFonts w:ascii="Times New Roman" w:hAnsi="Times New Roman" w:cs="Times New Roman"/>
          <w:sz w:val="24"/>
          <w:szCs w:val="24"/>
        </w:rPr>
        <w:t xml:space="preserve"> </w:t>
      </w:r>
      <w:r w:rsidR="007F5066">
        <w:rPr>
          <w:rFonts w:ascii="Times New Roman" w:hAnsi="Times New Roman" w:cs="Times New Roman"/>
          <w:sz w:val="24"/>
          <w:szCs w:val="24"/>
        </w:rPr>
        <w:t>Se questo è un primo profilo di cui far tesoro, è bene annotare che, pur muovendosi nella traiettoria della più conclamata sinergia tra concezioni nazionali e indicazioni europee</w:t>
      </w:r>
      <w:r w:rsidR="0028069A">
        <w:rPr>
          <w:rStyle w:val="Rimandonotaapidipagina"/>
          <w:rFonts w:ascii="Times New Roman" w:hAnsi="Times New Roman" w:cs="Times New Roman"/>
          <w:sz w:val="24"/>
          <w:szCs w:val="24"/>
        </w:rPr>
        <w:footnoteReference w:id="41"/>
      </w:r>
      <w:r w:rsidR="007F5066">
        <w:rPr>
          <w:rFonts w:ascii="Times New Roman" w:hAnsi="Times New Roman" w:cs="Times New Roman"/>
          <w:sz w:val="24"/>
          <w:szCs w:val="24"/>
        </w:rPr>
        <w:t xml:space="preserve">, la nuova disciplina persegue l’ormai consueto approccio – anch’esso tecnicamente non del tutto preciso, ma sempre persuasivo </w:t>
      </w:r>
      <w:r w:rsidR="008712B6">
        <w:rPr>
          <w:rFonts w:ascii="Times New Roman" w:hAnsi="Times New Roman" w:cs="Times New Roman"/>
          <w:sz w:val="24"/>
          <w:szCs w:val="24"/>
        </w:rPr>
        <w:t xml:space="preserve">sul piano declamatorio </w:t>
      </w:r>
      <w:r w:rsidR="007F5066">
        <w:rPr>
          <w:rFonts w:ascii="Times New Roman" w:hAnsi="Times New Roman" w:cs="Times New Roman"/>
          <w:sz w:val="24"/>
          <w:szCs w:val="24"/>
        </w:rPr>
        <w:t xml:space="preserve">– del ricorso alla valorizzazione dei principi </w:t>
      </w:r>
      <w:r w:rsidR="007F5066" w:rsidRPr="00B8540C">
        <w:rPr>
          <w:rFonts w:ascii="Times New Roman" w:hAnsi="Times New Roman" w:cs="Times New Roman"/>
          <w:i/>
          <w:iCs/>
          <w:sz w:val="24"/>
          <w:szCs w:val="24"/>
        </w:rPr>
        <w:t>sovranazionali</w:t>
      </w:r>
      <w:r w:rsidR="007F5066">
        <w:rPr>
          <w:rFonts w:ascii="Times New Roman" w:hAnsi="Times New Roman" w:cs="Times New Roman"/>
          <w:sz w:val="24"/>
          <w:szCs w:val="24"/>
        </w:rPr>
        <w:t xml:space="preserve"> in relazione a quanto </w:t>
      </w:r>
      <w:r w:rsidR="0028069A">
        <w:rPr>
          <w:rFonts w:ascii="Times New Roman" w:hAnsi="Times New Roman" w:cs="Times New Roman"/>
          <w:sz w:val="24"/>
          <w:szCs w:val="24"/>
        </w:rPr>
        <w:t xml:space="preserve">auspicabile e/o </w:t>
      </w:r>
      <w:r w:rsidR="007F5066">
        <w:rPr>
          <w:rFonts w:ascii="Times New Roman" w:hAnsi="Times New Roman" w:cs="Times New Roman"/>
          <w:sz w:val="24"/>
          <w:szCs w:val="24"/>
        </w:rPr>
        <w:t>perfezionabile circa l</w:t>
      </w:r>
      <w:r w:rsidR="00B8540C">
        <w:rPr>
          <w:rFonts w:ascii="Times New Roman" w:hAnsi="Times New Roman" w:cs="Times New Roman"/>
          <w:sz w:val="24"/>
          <w:szCs w:val="24"/>
        </w:rPr>
        <w:t>’elaborazione, la</w:t>
      </w:r>
      <w:r w:rsidR="007F5066">
        <w:rPr>
          <w:rFonts w:ascii="Times New Roman" w:hAnsi="Times New Roman" w:cs="Times New Roman"/>
          <w:sz w:val="24"/>
          <w:szCs w:val="24"/>
        </w:rPr>
        <w:t xml:space="preserve"> tenuta e l’inveramento concreto di quelli </w:t>
      </w:r>
      <w:r w:rsidR="007F5066" w:rsidRPr="00B8540C">
        <w:rPr>
          <w:rFonts w:ascii="Times New Roman" w:hAnsi="Times New Roman" w:cs="Times New Roman"/>
          <w:i/>
          <w:iCs/>
          <w:sz w:val="24"/>
          <w:szCs w:val="24"/>
        </w:rPr>
        <w:t>interni</w:t>
      </w:r>
      <w:r w:rsidR="007F5066">
        <w:rPr>
          <w:rFonts w:ascii="Times New Roman" w:hAnsi="Times New Roman" w:cs="Times New Roman"/>
          <w:sz w:val="24"/>
          <w:szCs w:val="24"/>
        </w:rPr>
        <w:t>.</w:t>
      </w:r>
    </w:p>
    <w:p w14:paraId="490E4A31" w14:textId="6AD2BD5C" w:rsidR="008712B6" w:rsidRDefault="007F5066"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altre parole, il “legislatore” e la giurisprudenza amministrativa, con grande spirito pragmatico, si avvalgono delle prescrizioni europee, ora in maniera più espressa che mai, per risolvere il “grande problema” che </w:t>
      </w:r>
      <w:r w:rsidR="0028069A">
        <w:rPr>
          <w:rFonts w:ascii="Times New Roman" w:hAnsi="Times New Roman" w:cs="Times New Roman"/>
          <w:sz w:val="24"/>
          <w:szCs w:val="24"/>
        </w:rPr>
        <w:t>pone</w:t>
      </w:r>
      <w:r>
        <w:rPr>
          <w:rFonts w:ascii="Times New Roman" w:hAnsi="Times New Roman" w:cs="Times New Roman"/>
          <w:sz w:val="24"/>
          <w:szCs w:val="24"/>
        </w:rPr>
        <w:t xml:space="preserve"> la </w:t>
      </w:r>
      <w:r w:rsidR="0028069A">
        <w:rPr>
          <w:rFonts w:ascii="Times New Roman" w:hAnsi="Times New Roman" w:cs="Times New Roman"/>
          <w:sz w:val="24"/>
          <w:szCs w:val="24"/>
        </w:rPr>
        <w:t xml:space="preserve">“storica” </w:t>
      </w:r>
      <w:r>
        <w:rPr>
          <w:rFonts w:ascii="Times New Roman" w:hAnsi="Times New Roman" w:cs="Times New Roman"/>
          <w:sz w:val="24"/>
          <w:szCs w:val="24"/>
        </w:rPr>
        <w:t>proiezione culturale poc’anzi evocata nel corpo istituzionale italiano.</w:t>
      </w:r>
      <w:r w:rsidR="008712B6">
        <w:rPr>
          <w:rFonts w:ascii="Times New Roman" w:hAnsi="Times New Roman" w:cs="Times New Roman"/>
          <w:sz w:val="24"/>
          <w:szCs w:val="24"/>
        </w:rPr>
        <w:t xml:space="preserve"> Vale a dire, per spingere gli operatori a leggere il diritto interno in maniera diversa da quella sinora praticata.</w:t>
      </w:r>
    </w:p>
    <w:p w14:paraId="1776337B" w14:textId="31B76942" w:rsidR="009A4DBC" w:rsidRDefault="007F5066"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È il medesimo atteggiamento che tantissimi interpreti (se non tutti) hanno avuto, da </w:t>
      </w:r>
      <w:r w:rsidR="00335B70">
        <w:rPr>
          <w:rFonts w:ascii="Times New Roman" w:hAnsi="Times New Roman" w:cs="Times New Roman"/>
          <w:sz w:val="24"/>
          <w:szCs w:val="24"/>
        </w:rPr>
        <w:t xml:space="preserve">più di trent’anni, rispetto alla lettura del diritto dell’Unione europea quale strumentale ad una lettura </w:t>
      </w:r>
      <w:proofErr w:type="spellStart"/>
      <w:r w:rsidR="00335B70" w:rsidRPr="00335B70">
        <w:rPr>
          <w:rFonts w:ascii="Times New Roman" w:hAnsi="Times New Roman" w:cs="Times New Roman"/>
          <w:i/>
          <w:iCs/>
          <w:sz w:val="24"/>
          <w:szCs w:val="24"/>
        </w:rPr>
        <w:t>magis</w:t>
      </w:r>
      <w:proofErr w:type="spellEnd"/>
      <w:r w:rsidR="00335B70" w:rsidRPr="00335B70">
        <w:rPr>
          <w:rFonts w:ascii="Times New Roman" w:hAnsi="Times New Roman" w:cs="Times New Roman"/>
          <w:i/>
          <w:iCs/>
          <w:sz w:val="24"/>
          <w:szCs w:val="24"/>
        </w:rPr>
        <w:t xml:space="preserve"> ut </w:t>
      </w:r>
      <w:proofErr w:type="spellStart"/>
      <w:r w:rsidR="00335B70" w:rsidRPr="00335B70">
        <w:rPr>
          <w:rFonts w:ascii="Times New Roman" w:hAnsi="Times New Roman" w:cs="Times New Roman"/>
          <w:i/>
          <w:iCs/>
          <w:sz w:val="24"/>
          <w:szCs w:val="24"/>
        </w:rPr>
        <w:t>valeat</w:t>
      </w:r>
      <w:proofErr w:type="spellEnd"/>
      <w:r w:rsidR="00335B70">
        <w:rPr>
          <w:rFonts w:ascii="Times New Roman" w:hAnsi="Times New Roman" w:cs="Times New Roman"/>
          <w:sz w:val="24"/>
          <w:szCs w:val="24"/>
        </w:rPr>
        <w:t xml:space="preserve"> di parte della Costituzione, specie per quanto concerne la tutela di alcuni diritti, su tutti quello alla tutela giurisdizionale</w:t>
      </w:r>
      <w:r w:rsidR="0028069A">
        <w:rPr>
          <w:rStyle w:val="Rimandonotaapidipagina"/>
          <w:rFonts w:ascii="Times New Roman" w:hAnsi="Times New Roman" w:cs="Times New Roman"/>
          <w:sz w:val="24"/>
          <w:szCs w:val="24"/>
        </w:rPr>
        <w:footnoteReference w:id="42"/>
      </w:r>
      <w:r w:rsidR="00335B70">
        <w:rPr>
          <w:rFonts w:ascii="Times New Roman" w:hAnsi="Times New Roman" w:cs="Times New Roman"/>
          <w:sz w:val="24"/>
          <w:szCs w:val="24"/>
        </w:rPr>
        <w:t xml:space="preserve">. </w:t>
      </w:r>
    </w:p>
    <w:p w14:paraId="402DEA8B" w14:textId="61108AF7" w:rsidR="0028069A" w:rsidRDefault="00335B70" w:rsidP="002806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Ed è oggi superfluo sottolineare quanto questo atteggiamento sia stato generativo, nella dottrina e nella giurisprudenza nazionali, di evoluzioni via via progressive</w:t>
      </w:r>
      <w:r w:rsidR="00B8540C">
        <w:rPr>
          <w:rFonts w:ascii="Times New Roman" w:hAnsi="Times New Roman" w:cs="Times New Roman"/>
          <w:sz w:val="24"/>
          <w:szCs w:val="24"/>
        </w:rPr>
        <w:t xml:space="preserve"> e accrescitive delle garanzie offerte ai cittadini (es. in materia di tutela cautelare, di azione risarcitoria, di decorrenza del termine a ricorrere etc.)</w:t>
      </w:r>
      <w:r>
        <w:rPr>
          <w:rFonts w:ascii="Times New Roman" w:hAnsi="Times New Roman" w:cs="Times New Roman"/>
          <w:sz w:val="24"/>
          <w:szCs w:val="24"/>
        </w:rPr>
        <w:t xml:space="preserve"> come</w:t>
      </w:r>
      <w:r w:rsidR="00B8540C">
        <w:rPr>
          <w:rFonts w:ascii="Times New Roman" w:hAnsi="Times New Roman" w:cs="Times New Roman"/>
          <w:sz w:val="24"/>
          <w:szCs w:val="24"/>
        </w:rPr>
        <w:t>, al contempo,</w:t>
      </w:r>
      <w:r>
        <w:rPr>
          <w:rFonts w:ascii="Times New Roman" w:hAnsi="Times New Roman" w:cs="Times New Roman"/>
          <w:sz w:val="24"/>
          <w:szCs w:val="24"/>
        </w:rPr>
        <w:t xml:space="preserve"> di spiccati e sintomatici fraintendimenti, risolti, poi, in modo più o meno convincente, nel dialogo tra le “alte corti”</w:t>
      </w:r>
      <w:r w:rsidR="00B8540C">
        <w:rPr>
          <w:rFonts w:ascii="Times New Roman" w:hAnsi="Times New Roman" w:cs="Times New Roman"/>
          <w:sz w:val="24"/>
          <w:szCs w:val="24"/>
        </w:rPr>
        <w:t xml:space="preserve"> (si pensi al caso, notissimo e </w:t>
      </w:r>
      <w:proofErr w:type="spellStart"/>
      <w:r w:rsidR="00B8540C">
        <w:rPr>
          <w:rFonts w:ascii="Times New Roman" w:hAnsi="Times New Roman" w:cs="Times New Roman"/>
          <w:sz w:val="24"/>
          <w:szCs w:val="24"/>
        </w:rPr>
        <w:t>pluricommentato</w:t>
      </w:r>
      <w:proofErr w:type="spellEnd"/>
      <w:r w:rsidR="00B8540C">
        <w:rPr>
          <w:rFonts w:ascii="Times New Roman" w:hAnsi="Times New Roman" w:cs="Times New Roman"/>
          <w:sz w:val="24"/>
          <w:szCs w:val="24"/>
        </w:rPr>
        <w:t xml:space="preserve">, della giurisprudenza </w:t>
      </w:r>
      <w:r w:rsidR="0028069A">
        <w:rPr>
          <w:rFonts w:ascii="Times New Roman" w:hAnsi="Times New Roman" w:cs="Times New Roman"/>
          <w:sz w:val="24"/>
          <w:szCs w:val="24"/>
        </w:rPr>
        <w:t>del Consiglio di Stato, della Corte di cassazione e della Corte di Giustizia UE</w:t>
      </w:r>
      <w:r w:rsidR="00B8540C">
        <w:rPr>
          <w:rFonts w:ascii="Times New Roman" w:hAnsi="Times New Roman" w:cs="Times New Roman"/>
          <w:sz w:val="24"/>
          <w:szCs w:val="24"/>
        </w:rPr>
        <w:t xml:space="preserve"> sul cd. “ricorso incidentale escludente”)</w:t>
      </w:r>
      <w:r>
        <w:rPr>
          <w:rFonts w:ascii="Times New Roman" w:hAnsi="Times New Roman" w:cs="Times New Roman"/>
          <w:sz w:val="24"/>
          <w:szCs w:val="24"/>
        </w:rPr>
        <w:t>.</w:t>
      </w:r>
      <w:r w:rsidR="00BB1BFF">
        <w:rPr>
          <w:rFonts w:ascii="Times New Roman" w:hAnsi="Times New Roman" w:cs="Times New Roman"/>
          <w:sz w:val="24"/>
          <w:szCs w:val="24"/>
        </w:rPr>
        <w:t xml:space="preserve"> Ciò perché, per l’appunto, si è cercato diffusamente, nell’ordinamento nazionale, di strumentalizzare le discipline settoriali influenzate direttamente dal diritto europeo per ricavarne </w:t>
      </w:r>
      <w:r w:rsidR="00533400">
        <w:rPr>
          <w:rFonts w:ascii="Times New Roman" w:hAnsi="Times New Roman" w:cs="Times New Roman"/>
          <w:sz w:val="24"/>
          <w:szCs w:val="24"/>
        </w:rPr>
        <w:t>raggiungimenti</w:t>
      </w:r>
      <w:r w:rsidR="00BB1BFF">
        <w:rPr>
          <w:rFonts w:ascii="Times New Roman" w:hAnsi="Times New Roman" w:cs="Times New Roman"/>
          <w:sz w:val="24"/>
          <w:szCs w:val="24"/>
        </w:rPr>
        <w:t xml:space="preserve"> di sistema già altrimenti ipotizzabili, eppure rimasti a lungo bloccati o non realizzati.</w:t>
      </w:r>
    </w:p>
    <w:p w14:paraId="6BD31BD2" w14:textId="171B7FAD" w:rsidR="0028069A" w:rsidRDefault="00BB1BFF" w:rsidP="00BB1B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Nel Codice questo atteggiamento appare vistosamente pronunciato, tanto che il principio del risultato viene proprio affermato per creare un appiglio normativo tale da bilanciare e regolare caso per caso gli </w:t>
      </w:r>
      <w:r w:rsidRPr="00BB1BFF">
        <w:rPr>
          <w:rFonts w:ascii="Times New Roman" w:hAnsi="Times New Roman" w:cs="Times New Roman"/>
          <w:i/>
          <w:iCs/>
          <w:sz w:val="24"/>
          <w:szCs w:val="24"/>
        </w:rPr>
        <w:t>input</w:t>
      </w:r>
      <w:r>
        <w:rPr>
          <w:rFonts w:ascii="Times New Roman" w:hAnsi="Times New Roman" w:cs="Times New Roman"/>
          <w:sz w:val="24"/>
          <w:szCs w:val="24"/>
        </w:rPr>
        <w:t xml:space="preserve"> prescrittivi che potrebbero essere meccanicamente derivati dall’applicazione per così dire “pura” del diritto sovranazionale.</w:t>
      </w:r>
    </w:p>
    <w:p w14:paraId="16D872CE" w14:textId="77777777" w:rsidR="008712B6" w:rsidRDefault="00C401B7" w:rsidP="008712B6">
      <w:pPr>
        <w:spacing w:after="0" w:line="240" w:lineRule="auto"/>
        <w:ind w:firstLine="708"/>
        <w:jc w:val="both"/>
        <w:rPr>
          <w:rFonts w:ascii="Times New Roman" w:hAnsi="Times New Roman" w:cs="Times New Roman"/>
          <w:sz w:val="24"/>
          <w:szCs w:val="24"/>
        </w:rPr>
      </w:pPr>
      <w:r w:rsidRPr="00AB3F63">
        <w:rPr>
          <w:rFonts w:ascii="Times New Roman" w:hAnsi="Times New Roman" w:cs="Times New Roman"/>
          <w:b/>
          <w:bCs/>
          <w:sz w:val="24"/>
          <w:szCs w:val="24"/>
        </w:rPr>
        <w:t>III.</w:t>
      </w:r>
      <w:r w:rsidR="00335B70">
        <w:rPr>
          <w:rFonts w:ascii="Times New Roman" w:hAnsi="Times New Roman" w:cs="Times New Roman"/>
          <w:sz w:val="24"/>
          <w:szCs w:val="24"/>
        </w:rPr>
        <w:t xml:space="preserve"> </w:t>
      </w:r>
      <w:r w:rsidR="00E16DA3">
        <w:rPr>
          <w:rFonts w:ascii="Times New Roman" w:hAnsi="Times New Roman" w:cs="Times New Roman"/>
          <w:sz w:val="24"/>
          <w:szCs w:val="24"/>
        </w:rPr>
        <w:t>Proprio quest’ultima osservazione ne genera, allora, un’altra, che forse aiuta a collocare meglio le peculiarità della codificazione di principi all’interno del Codice nel contesto dei processi di codificazione più recenti.</w:t>
      </w:r>
    </w:p>
    <w:p w14:paraId="3FD62B25" w14:textId="3F3CBC13" w:rsidR="008712B6" w:rsidRDefault="005D107F"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 è un certo parallelo, </w:t>
      </w:r>
      <w:r w:rsidR="00B8540C">
        <w:rPr>
          <w:rFonts w:ascii="Times New Roman" w:hAnsi="Times New Roman" w:cs="Times New Roman"/>
          <w:sz w:val="24"/>
          <w:szCs w:val="24"/>
        </w:rPr>
        <w:t>ad esempio</w:t>
      </w:r>
      <w:r>
        <w:rPr>
          <w:rFonts w:ascii="Times New Roman" w:hAnsi="Times New Roman" w:cs="Times New Roman"/>
          <w:sz w:val="24"/>
          <w:szCs w:val="24"/>
        </w:rPr>
        <w:t xml:space="preserve">, tra il modo con cui è stato affermato il principio del risultato e quello con cui è stato introdotto, all’art. 1 </w:t>
      </w:r>
      <w:proofErr w:type="spellStart"/>
      <w:r>
        <w:rPr>
          <w:rFonts w:ascii="Times New Roman" w:hAnsi="Times New Roman" w:cs="Times New Roman"/>
          <w:sz w:val="24"/>
          <w:szCs w:val="24"/>
        </w:rPr>
        <w:t>c.p.a</w:t>
      </w:r>
      <w:proofErr w:type="spellEnd"/>
      <w:r>
        <w:rPr>
          <w:rFonts w:ascii="Times New Roman" w:hAnsi="Times New Roman" w:cs="Times New Roman"/>
          <w:sz w:val="24"/>
          <w:szCs w:val="24"/>
        </w:rPr>
        <w:t xml:space="preserve">., il principio dell’effettività della tutela giurisdizionale. </w:t>
      </w:r>
    </w:p>
    <w:p w14:paraId="3165F739" w14:textId="1C69D508" w:rsidR="008712B6" w:rsidRDefault="005D107F"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Si potrebbe dire</w:t>
      </w:r>
      <w:r w:rsidR="00B8540C">
        <w:rPr>
          <w:rFonts w:ascii="Times New Roman" w:hAnsi="Times New Roman" w:cs="Times New Roman"/>
          <w:sz w:val="24"/>
          <w:szCs w:val="24"/>
        </w:rPr>
        <w:t xml:space="preserve"> </w:t>
      </w:r>
      <w:r>
        <w:rPr>
          <w:rFonts w:ascii="Times New Roman" w:hAnsi="Times New Roman" w:cs="Times New Roman"/>
          <w:sz w:val="24"/>
          <w:szCs w:val="24"/>
        </w:rPr>
        <w:t>che, in senso assoluto</w:t>
      </w:r>
      <w:r w:rsidR="00356A3D">
        <w:rPr>
          <w:rStyle w:val="Rimandonotaapidipagina"/>
          <w:rFonts w:ascii="Times New Roman" w:hAnsi="Times New Roman" w:cs="Times New Roman"/>
          <w:sz w:val="24"/>
          <w:szCs w:val="24"/>
        </w:rPr>
        <w:footnoteReference w:id="43"/>
      </w:r>
      <w:r>
        <w:rPr>
          <w:rFonts w:ascii="Times New Roman" w:hAnsi="Times New Roman" w:cs="Times New Roman"/>
          <w:sz w:val="24"/>
          <w:szCs w:val="24"/>
        </w:rPr>
        <w:t xml:space="preserve">, entrambi sono </w:t>
      </w:r>
      <w:r w:rsidRPr="005D107F">
        <w:rPr>
          <w:rFonts w:ascii="Times New Roman" w:hAnsi="Times New Roman" w:cs="Times New Roman"/>
          <w:i/>
          <w:iCs/>
          <w:sz w:val="24"/>
          <w:szCs w:val="24"/>
        </w:rPr>
        <w:t>principi-non principi</w:t>
      </w:r>
      <w:r>
        <w:rPr>
          <w:rFonts w:ascii="Times New Roman" w:hAnsi="Times New Roman" w:cs="Times New Roman"/>
          <w:sz w:val="24"/>
          <w:szCs w:val="24"/>
        </w:rPr>
        <w:t xml:space="preserve">: </w:t>
      </w:r>
      <w:r w:rsidR="008712B6">
        <w:rPr>
          <w:rFonts w:ascii="Times New Roman" w:hAnsi="Times New Roman" w:cs="Times New Roman"/>
          <w:sz w:val="24"/>
          <w:szCs w:val="24"/>
        </w:rPr>
        <w:t xml:space="preserve">difatti, </w:t>
      </w:r>
      <w:r>
        <w:rPr>
          <w:rFonts w:ascii="Times New Roman" w:hAnsi="Times New Roman" w:cs="Times New Roman"/>
          <w:sz w:val="24"/>
          <w:szCs w:val="24"/>
        </w:rPr>
        <w:t xml:space="preserve">può di essi predicarsi </w:t>
      </w:r>
      <w:r w:rsidRPr="005D107F">
        <w:rPr>
          <w:rFonts w:ascii="Times New Roman" w:hAnsi="Times New Roman" w:cs="Times New Roman"/>
          <w:i/>
          <w:iCs/>
          <w:sz w:val="24"/>
          <w:szCs w:val="24"/>
        </w:rPr>
        <w:t>il</w:t>
      </w:r>
      <w:r>
        <w:rPr>
          <w:rFonts w:ascii="Times New Roman" w:hAnsi="Times New Roman" w:cs="Times New Roman"/>
          <w:sz w:val="24"/>
          <w:szCs w:val="24"/>
        </w:rPr>
        <w:t xml:space="preserve"> contrario? Evidentemente no, perché non può esservi un’amministrazione che non abbia come fine la risoluzione concreta dei problemi di cura dell’interesse pubblico, né può darsi spazio per una tutela che non sia reale, afferrabile e satisfattiva a tutto tondo. </w:t>
      </w:r>
      <w:r w:rsidR="00B8540C">
        <w:rPr>
          <w:rFonts w:ascii="Times New Roman" w:hAnsi="Times New Roman" w:cs="Times New Roman"/>
          <w:sz w:val="24"/>
          <w:szCs w:val="24"/>
        </w:rPr>
        <w:t>Perché, quindi, insistere ulteriormente?</w:t>
      </w:r>
    </w:p>
    <w:p w14:paraId="6B104810" w14:textId="085935CD" w:rsidR="008712B6" w:rsidRDefault="005D107F"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D’altra parte, </w:t>
      </w:r>
      <w:r w:rsidR="00B8540C">
        <w:rPr>
          <w:rFonts w:ascii="Times New Roman" w:hAnsi="Times New Roman" w:cs="Times New Roman"/>
          <w:sz w:val="24"/>
          <w:szCs w:val="24"/>
        </w:rPr>
        <w:t xml:space="preserve">anche </w:t>
      </w:r>
      <w:r>
        <w:rPr>
          <w:rFonts w:ascii="Times New Roman" w:hAnsi="Times New Roman" w:cs="Times New Roman"/>
          <w:sz w:val="24"/>
          <w:szCs w:val="24"/>
        </w:rPr>
        <w:t>sul piano tecnico, dei due principi constatiamo, come si è già precisato, l’</w:t>
      </w:r>
      <w:proofErr w:type="spellStart"/>
      <w:r w:rsidRPr="005D107F">
        <w:rPr>
          <w:rFonts w:ascii="Times New Roman" w:hAnsi="Times New Roman" w:cs="Times New Roman"/>
          <w:i/>
          <w:iCs/>
          <w:sz w:val="24"/>
          <w:szCs w:val="24"/>
        </w:rPr>
        <w:t>inautonoma</w:t>
      </w:r>
      <w:proofErr w:type="spellEnd"/>
      <w:r>
        <w:rPr>
          <w:rFonts w:ascii="Times New Roman" w:hAnsi="Times New Roman" w:cs="Times New Roman"/>
          <w:sz w:val="24"/>
          <w:szCs w:val="24"/>
        </w:rPr>
        <w:t xml:space="preserve"> capacità prescrittiva: se per il primo</w:t>
      </w:r>
      <w:r w:rsidR="008712B6">
        <w:rPr>
          <w:rFonts w:ascii="Times New Roman" w:hAnsi="Times New Roman" w:cs="Times New Roman"/>
          <w:sz w:val="24"/>
          <w:szCs w:val="24"/>
        </w:rPr>
        <w:t xml:space="preserve"> (principio del risultato)</w:t>
      </w:r>
      <w:r>
        <w:rPr>
          <w:rFonts w:ascii="Times New Roman" w:hAnsi="Times New Roman" w:cs="Times New Roman"/>
          <w:sz w:val="24"/>
          <w:szCs w:val="24"/>
        </w:rPr>
        <w:t xml:space="preserve"> vale comunque quanto si ritrova nell’art. 97, comma 2, Cost., per il secondo</w:t>
      </w:r>
      <w:r w:rsidR="008712B6">
        <w:rPr>
          <w:rFonts w:ascii="Times New Roman" w:hAnsi="Times New Roman" w:cs="Times New Roman"/>
          <w:sz w:val="24"/>
          <w:szCs w:val="24"/>
        </w:rPr>
        <w:t xml:space="preserve"> (principio di effettività della tutela giurisdizionale)</w:t>
      </w:r>
      <w:r>
        <w:rPr>
          <w:rFonts w:ascii="Times New Roman" w:hAnsi="Times New Roman" w:cs="Times New Roman"/>
          <w:sz w:val="24"/>
          <w:szCs w:val="24"/>
        </w:rPr>
        <w:t xml:space="preserve"> vale senz’altro quanto si rinviene negli artt. 24 e 113 Cost. Era davvero indispensabile aggiungere altro?</w:t>
      </w:r>
    </w:p>
    <w:p w14:paraId="72159347" w14:textId="77777777" w:rsidR="008712B6" w:rsidRDefault="005D107F"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Nonostante ciò, sappiamo assai bene, anche in ragione di quanto ricordato poco sopra, che il principio di effettività della tutela giurisdizionale ha una derivazione sovranazionale molto precisa ed è servito a lungo per consentire un’interpretazione sempre più rigorosa ed esigente</w:t>
      </w:r>
      <w:r w:rsidR="00C061FC">
        <w:rPr>
          <w:rFonts w:ascii="Times New Roman" w:hAnsi="Times New Roman" w:cs="Times New Roman"/>
          <w:sz w:val="24"/>
          <w:szCs w:val="24"/>
        </w:rPr>
        <w:t xml:space="preserve"> –</w:t>
      </w:r>
      <w:r>
        <w:rPr>
          <w:rFonts w:ascii="Times New Roman" w:hAnsi="Times New Roman" w:cs="Times New Roman"/>
          <w:sz w:val="24"/>
          <w:szCs w:val="24"/>
        </w:rPr>
        <w:t xml:space="preserve"> e veicolata verso specifici obiettivi e corrispondenti soluzioni normative</w:t>
      </w:r>
      <w:r w:rsidR="00C061FC">
        <w:rPr>
          <w:rFonts w:ascii="Times New Roman" w:hAnsi="Times New Roman" w:cs="Times New Roman"/>
          <w:sz w:val="24"/>
          <w:szCs w:val="24"/>
        </w:rPr>
        <w:t xml:space="preserve"> –</w:t>
      </w:r>
      <w:r>
        <w:rPr>
          <w:rFonts w:ascii="Times New Roman" w:hAnsi="Times New Roman" w:cs="Times New Roman"/>
          <w:sz w:val="24"/>
          <w:szCs w:val="24"/>
        </w:rPr>
        <w:t xml:space="preserve"> di quanto si sarebbe potuto </w:t>
      </w:r>
      <w:r w:rsidR="008740C2">
        <w:rPr>
          <w:rFonts w:ascii="Times New Roman" w:hAnsi="Times New Roman" w:cs="Times New Roman"/>
          <w:sz w:val="24"/>
          <w:szCs w:val="24"/>
        </w:rPr>
        <w:t xml:space="preserve">estrarre </w:t>
      </w:r>
      <w:r w:rsidR="008712B6" w:rsidRPr="008712B6">
        <w:rPr>
          <w:rFonts w:ascii="Times New Roman" w:hAnsi="Times New Roman" w:cs="Times New Roman"/>
          <w:i/>
          <w:iCs/>
          <w:sz w:val="24"/>
          <w:szCs w:val="24"/>
        </w:rPr>
        <w:t>sic et simpliciter</w:t>
      </w:r>
      <w:r w:rsidR="008712B6">
        <w:rPr>
          <w:rFonts w:ascii="Times New Roman" w:hAnsi="Times New Roman" w:cs="Times New Roman"/>
          <w:sz w:val="24"/>
          <w:szCs w:val="24"/>
        </w:rPr>
        <w:t xml:space="preserve"> </w:t>
      </w:r>
      <w:r>
        <w:rPr>
          <w:rFonts w:ascii="Times New Roman" w:hAnsi="Times New Roman" w:cs="Times New Roman"/>
          <w:sz w:val="24"/>
          <w:szCs w:val="24"/>
        </w:rPr>
        <w:t xml:space="preserve">dalla trama costituzionale. </w:t>
      </w:r>
    </w:p>
    <w:p w14:paraId="68578082" w14:textId="77777777" w:rsidR="00BB1BFF" w:rsidRDefault="008740C2"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5D107F">
        <w:rPr>
          <w:rFonts w:ascii="Times New Roman" w:hAnsi="Times New Roman" w:cs="Times New Roman"/>
          <w:sz w:val="24"/>
          <w:szCs w:val="24"/>
        </w:rPr>
        <w:t xml:space="preserve">e ne può </w:t>
      </w:r>
      <w:r>
        <w:rPr>
          <w:rFonts w:ascii="Times New Roman" w:hAnsi="Times New Roman" w:cs="Times New Roman"/>
          <w:sz w:val="24"/>
          <w:szCs w:val="24"/>
        </w:rPr>
        <w:t>ricavare</w:t>
      </w:r>
      <w:r w:rsidR="00C061FC">
        <w:rPr>
          <w:rFonts w:ascii="Times New Roman" w:hAnsi="Times New Roman" w:cs="Times New Roman"/>
          <w:sz w:val="24"/>
          <w:szCs w:val="24"/>
        </w:rPr>
        <w:t xml:space="preserve"> che la tutela effettiva è quella che si raggiunge </w:t>
      </w:r>
      <w:r w:rsidR="00C061FC" w:rsidRPr="008712B6">
        <w:rPr>
          <w:rFonts w:ascii="Times New Roman" w:hAnsi="Times New Roman" w:cs="Times New Roman"/>
          <w:i/>
          <w:iCs/>
          <w:sz w:val="24"/>
          <w:szCs w:val="24"/>
        </w:rPr>
        <w:t>in quei modi</w:t>
      </w:r>
      <w:r w:rsidR="00C061FC">
        <w:rPr>
          <w:rFonts w:ascii="Times New Roman" w:hAnsi="Times New Roman" w:cs="Times New Roman"/>
          <w:sz w:val="24"/>
          <w:szCs w:val="24"/>
        </w:rPr>
        <w:t xml:space="preserve">, </w:t>
      </w:r>
      <w:r w:rsidR="00C061FC" w:rsidRPr="008712B6">
        <w:rPr>
          <w:rFonts w:ascii="Times New Roman" w:hAnsi="Times New Roman" w:cs="Times New Roman"/>
          <w:i/>
          <w:iCs/>
          <w:sz w:val="24"/>
          <w:szCs w:val="24"/>
        </w:rPr>
        <w:t>attraverso determinate interpretazioni</w:t>
      </w:r>
      <w:r w:rsidR="00C061FC">
        <w:rPr>
          <w:rFonts w:ascii="Times New Roman" w:hAnsi="Times New Roman" w:cs="Times New Roman"/>
          <w:sz w:val="24"/>
          <w:szCs w:val="24"/>
        </w:rPr>
        <w:t xml:space="preserve">, e soprattutto nelle elaborazioni che provengono da un altro sistema normativo, in un percorso di integrazione di cui è la giurisprudenza ad essere diffuso e attivo protagonista. </w:t>
      </w:r>
    </w:p>
    <w:p w14:paraId="1895F994" w14:textId="14FDD16A" w:rsidR="008712B6" w:rsidRDefault="00B8540C"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In altri termini, affermare</w:t>
      </w:r>
      <w:r w:rsidR="00C061FC">
        <w:rPr>
          <w:rFonts w:ascii="Times New Roman" w:hAnsi="Times New Roman" w:cs="Times New Roman"/>
          <w:sz w:val="24"/>
          <w:szCs w:val="24"/>
        </w:rPr>
        <w:t xml:space="preserve"> che la tutela dev’essere effettiva, mentre in senso stretto nulla dice sul senso di ciò che la tutela sempre dev’essere, equivale a</w:t>
      </w:r>
      <w:r>
        <w:rPr>
          <w:rFonts w:ascii="Times New Roman" w:hAnsi="Times New Roman" w:cs="Times New Roman"/>
          <w:sz w:val="24"/>
          <w:szCs w:val="24"/>
        </w:rPr>
        <w:t xml:space="preserve"> sostenere</w:t>
      </w:r>
      <w:r w:rsidR="00C061FC">
        <w:rPr>
          <w:rFonts w:ascii="Times New Roman" w:hAnsi="Times New Roman" w:cs="Times New Roman"/>
          <w:sz w:val="24"/>
          <w:szCs w:val="24"/>
        </w:rPr>
        <w:t xml:space="preserve"> che la tutela deve adeguarsi ad un </w:t>
      </w:r>
      <w:r w:rsidR="00C061FC" w:rsidRPr="008712B6">
        <w:rPr>
          <w:rFonts w:ascii="Times New Roman" w:hAnsi="Times New Roman" w:cs="Times New Roman"/>
          <w:i/>
          <w:iCs/>
          <w:sz w:val="24"/>
          <w:szCs w:val="24"/>
        </w:rPr>
        <w:t>certo parametro</w:t>
      </w:r>
      <w:r w:rsidR="00C061FC">
        <w:rPr>
          <w:rFonts w:ascii="Times New Roman" w:hAnsi="Times New Roman" w:cs="Times New Roman"/>
          <w:sz w:val="24"/>
          <w:szCs w:val="24"/>
        </w:rPr>
        <w:t xml:space="preserve">, stimolando innanzitutto </w:t>
      </w:r>
      <w:r>
        <w:rPr>
          <w:rFonts w:ascii="Times New Roman" w:hAnsi="Times New Roman" w:cs="Times New Roman"/>
          <w:sz w:val="24"/>
          <w:szCs w:val="24"/>
        </w:rPr>
        <w:t>l’attivismo conforme del</w:t>
      </w:r>
      <w:r w:rsidR="00C061FC">
        <w:rPr>
          <w:rFonts w:ascii="Times New Roman" w:hAnsi="Times New Roman" w:cs="Times New Roman"/>
          <w:sz w:val="24"/>
          <w:szCs w:val="24"/>
        </w:rPr>
        <w:t xml:space="preserve">le </w:t>
      </w:r>
      <w:r w:rsidR="00C061FC" w:rsidRPr="008712B6">
        <w:rPr>
          <w:rFonts w:ascii="Times New Roman" w:hAnsi="Times New Roman" w:cs="Times New Roman"/>
          <w:i/>
          <w:iCs/>
          <w:sz w:val="24"/>
          <w:szCs w:val="24"/>
        </w:rPr>
        <w:t>autorità</w:t>
      </w:r>
      <w:r w:rsidR="00C061FC">
        <w:rPr>
          <w:rFonts w:ascii="Times New Roman" w:hAnsi="Times New Roman" w:cs="Times New Roman"/>
          <w:sz w:val="24"/>
          <w:szCs w:val="24"/>
        </w:rPr>
        <w:t xml:space="preserve"> che la devono garantire e, se possibile, l’azione certificante e stabilizzante del legislatore, il cui </w:t>
      </w:r>
      <w:r w:rsidR="00C061FC" w:rsidRPr="00C061FC">
        <w:rPr>
          <w:rFonts w:ascii="Times New Roman" w:hAnsi="Times New Roman" w:cs="Times New Roman"/>
          <w:i/>
          <w:iCs/>
          <w:sz w:val="24"/>
          <w:szCs w:val="24"/>
        </w:rPr>
        <w:t xml:space="preserve">ius </w:t>
      </w:r>
      <w:proofErr w:type="spellStart"/>
      <w:r w:rsidR="00C061FC" w:rsidRPr="00C061FC">
        <w:rPr>
          <w:rFonts w:ascii="Times New Roman" w:hAnsi="Times New Roman" w:cs="Times New Roman"/>
          <w:i/>
          <w:iCs/>
          <w:sz w:val="24"/>
          <w:szCs w:val="24"/>
        </w:rPr>
        <w:t>positum</w:t>
      </w:r>
      <w:proofErr w:type="spellEnd"/>
      <w:r w:rsidR="00C061FC">
        <w:rPr>
          <w:rFonts w:ascii="Times New Roman" w:hAnsi="Times New Roman" w:cs="Times New Roman"/>
          <w:sz w:val="24"/>
          <w:szCs w:val="24"/>
        </w:rPr>
        <w:t xml:space="preserve"> non potrà che conformarsi e leggersi alla luce del principio che lo guida.</w:t>
      </w:r>
    </w:p>
    <w:p w14:paraId="7FE3CAA7" w14:textId="71A336AA" w:rsidR="008712B6" w:rsidRDefault="008740C2"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 rammentato, a quest’ultimo proposito, che il </w:t>
      </w:r>
      <w:proofErr w:type="spellStart"/>
      <w:r>
        <w:rPr>
          <w:rFonts w:ascii="Times New Roman" w:hAnsi="Times New Roman" w:cs="Times New Roman"/>
          <w:sz w:val="24"/>
          <w:szCs w:val="24"/>
        </w:rPr>
        <w:t>c.p.a</w:t>
      </w:r>
      <w:proofErr w:type="spellEnd"/>
      <w:r>
        <w:rPr>
          <w:rFonts w:ascii="Times New Roman" w:hAnsi="Times New Roman" w:cs="Times New Roman"/>
          <w:sz w:val="24"/>
          <w:szCs w:val="24"/>
        </w:rPr>
        <w:t>. stesso è stato il frutto di un’attività codificatrice al centro della quale il ruolo della giurisprudenza (e dei giudici stessi) è stato decisivo</w:t>
      </w:r>
      <w:r w:rsidR="00166118">
        <w:rPr>
          <w:rStyle w:val="Rimandonotaapidipagina"/>
          <w:rFonts w:ascii="Times New Roman" w:hAnsi="Times New Roman" w:cs="Times New Roman"/>
          <w:sz w:val="24"/>
          <w:szCs w:val="24"/>
        </w:rPr>
        <w:footnoteReference w:id="44"/>
      </w:r>
      <w:r>
        <w:rPr>
          <w:rFonts w:ascii="Times New Roman" w:hAnsi="Times New Roman" w:cs="Times New Roman"/>
          <w:sz w:val="24"/>
          <w:szCs w:val="24"/>
        </w:rPr>
        <w:t>; e che, paradossalmente, la codificazione, anziché dare certezza a ciò che prima era frammentato e potenzialmente “vagante”, ha aperto la via ad una nuova e ricchissima stagione di invenzioni e applicazioni modernizzanti del regime processuale.</w:t>
      </w:r>
    </w:p>
    <w:p w14:paraId="0EB6E927" w14:textId="34B6A10B" w:rsidR="008712B6" w:rsidRDefault="008740C2" w:rsidP="008712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Ebbene, una simile traiettoria, già sperimentata con successo, si può intravedere nella redazione del Codice e nella positivizzazione del principio del risultato, che così altro non è </w:t>
      </w:r>
      <w:r w:rsidR="0053033D">
        <w:rPr>
          <w:rFonts w:ascii="Times New Roman" w:hAnsi="Times New Roman" w:cs="Times New Roman"/>
          <w:sz w:val="24"/>
          <w:szCs w:val="24"/>
        </w:rPr>
        <w:t xml:space="preserve">– </w:t>
      </w:r>
      <w:r w:rsidR="00B027C0">
        <w:rPr>
          <w:rFonts w:ascii="Times New Roman" w:hAnsi="Times New Roman" w:cs="Times New Roman"/>
          <w:sz w:val="24"/>
          <w:szCs w:val="24"/>
        </w:rPr>
        <w:t xml:space="preserve">ormai </w:t>
      </w:r>
      <w:r w:rsidR="0053033D">
        <w:rPr>
          <w:rFonts w:ascii="Times New Roman" w:hAnsi="Times New Roman" w:cs="Times New Roman"/>
          <w:sz w:val="24"/>
          <w:szCs w:val="24"/>
        </w:rPr>
        <w:t xml:space="preserve">senza infingimento alcuno – </w:t>
      </w:r>
      <w:r>
        <w:rPr>
          <w:rFonts w:ascii="Times New Roman" w:hAnsi="Times New Roman" w:cs="Times New Roman"/>
          <w:sz w:val="24"/>
          <w:szCs w:val="24"/>
        </w:rPr>
        <w:t>che una “valvola”</w:t>
      </w:r>
      <w:r w:rsidR="006C5BAE">
        <w:rPr>
          <w:rFonts w:ascii="Times New Roman" w:hAnsi="Times New Roman" w:cs="Times New Roman"/>
          <w:sz w:val="24"/>
          <w:szCs w:val="24"/>
        </w:rPr>
        <w:t>, la quale</w:t>
      </w:r>
      <w:r>
        <w:rPr>
          <w:rFonts w:ascii="Times New Roman" w:hAnsi="Times New Roman" w:cs="Times New Roman"/>
          <w:sz w:val="24"/>
          <w:szCs w:val="24"/>
        </w:rPr>
        <w:t xml:space="preserve"> – come direbbero i comparatisti – lascia ad un formante (quello giurisprudenziale) la possibilità di </w:t>
      </w:r>
      <w:r w:rsidR="0053033D">
        <w:rPr>
          <w:rFonts w:ascii="Times New Roman" w:hAnsi="Times New Roman" w:cs="Times New Roman"/>
          <w:sz w:val="24"/>
          <w:szCs w:val="24"/>
        </w:rPr>
        <w:t>articolare e dettagliare ciò che altro formante (quello legislativo) non è più in grado di assicurare</w:t>
      </w:r>
      <w:r w:rsidR="00407976">
        <w:rPr>
          <w:rStyle w:val="Rimandonotaapidipagina"/>
          <w:rFonts w:ascii="Times New Roman" w:hAnsi="Times New Roman" w:cs="Times New Roman"/>
          <w:sz w:val="24"/>
          <w:szCs w:val="24"/>
        </w:rPr>
        <w:footnoteReference w:id="45"/>
      </w:r>
      <w:r w:rsidR="0053033D">
        <w:rPr>
          <w:rFonts w:ascii="Times New Roman" w:hAnsi="Times New Roman" w:cs="Times New Roman"/>
          <w:sz w:val="24"/>
          <w:szCs w:val="24"/>
        </w:rPr>
        <w:t xml:space="preserve">. </w:t>
      </w:r>
    </w:p>
    <w:p w14:paraId="2F18E4DE" w14:textId="77777777" w:rsidR="00056853" w:rsidRDefault="006C5BAE"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È in quest’ottica che va compresa la specificazione</w:t>
      </w:r>
      <w:r w:rsidR="00F63236">
        <w:rPr>
          <w:rFonts w:ascii="Times New Roman" w:hAnsi="Times New Roman" w:cs="Times New Roman"/>
          <w:sz w:val="24"/>
          <w:szCs w:val="24"/>
        </w:rPr>
        <w:t xml:space="preserve"> della Relazione della Commissione speciale,</w:t>
      </w:r>
      <w:r>
        <w:rPr>
          <w:rFonts w:ascii="Times New Roman" w:hAnsi="Times New Roman" w:cs="Times New Roman"/>
          <w:sz w:val="24"/>
          <w:szCs w:val="24"/>
        </w:rPr>
        <w:t xml:space="preserve"> per cui, pur nel richiamo della ormai “antica” dottrina sulla cd. “amministrazione di risultato”, il principio delineato all’art. 1 del Codice vuol essere qualcosa di più “evoluto”</w:t>
      </w:r>
      <w:r w:rsidR="003C0010">
        <w:rPr>
          <w:rFonts w:ascii="Times New Roman" w:hAnsi="Times New Roman" w:cs="Times New Roman"/>
          <w:sz w:val="24"/>
          <w:szCs w:val="24"/>
        </w:rPr>
        <w:t>, e pertanto di non pienamente coincidente</w:t>
      </w:r>
      <w:r w:rsidR="00F63236">
        <w:rPr>
          <w:rFonts w:ascii="Times New Roman" w:hAnsi="Times New Roman" w:cs="Times New Roman"/>
          <w:sz w:val="24"/>
          <w:szCs w:val="24"/>
        </w:rPr>
        <w:t xml:space="preserve"> con le ricostruzioni del passato</w:t>
      </w:r>
      <w:r w:rsidR="003C0010">
        <w:rPr>
          <w:rFonts w:ascii="Times New Roman" w:hAnsi="Times New Roman" w:cs="Times New Roman"/>
          <w:sz w:val="24"/>
          <w:szCs w:val="24"/>
        </w:rPr>
        <w:t>.</w:t>
      </w:r>
      <w:r w:rsidR="005D6983">
        <w:rPr>
          <w:rFonts w:ascii="Times New Roman" w:hAnsi="Times New Roman" w:cs="Times New Roman"/>
          <w:sz w:val="24"/>
          <w:szCs w:val="24"/>
        </w:rPr>
        <w:t xml:space="preserve"> </w:t>
      </w:r>
    </w:p>
    <w:p w14:paraId="2AC9F654" w14:textId="126E5E00" w:rsidR="00F63236" w:rsidRDefault="005D6983"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Del resto, l</w:t>
      </w:r>
      <w:r w:rsidR="00B8540C">
        <w:rPr>
          <w:rFonts w:ascii="Times New Roman" w:hAnsi="Times New Roman" w:cs="Times New Roman"/>
          <w:sz w:val="24"/>
          <w:szCs w:val="24"/>
        </w:rPr>
        <w:t>’illustre</w:t>
      </w:r>
      <w:r>
        <w:rPr>
          <w:rFonts w:ascii="Times New Roman" w:hAnsi="Times New Roman" w:cs="Times New Roman"/>
          <w:sz w:val="24"/>
          <w:szCs w:val="24"/>
        </w:rPr>
        <w:t xml:space="preserve"> dottrina ora </w:t>
      </w:r>
      <w:r w:rsidR="00F63236">
        <w:rPr>
          <w:rFonts w:ascii="Times New Roman" w:hAnsi="Times New Roman" w:cs="Times New Roman"/>
          <w:sz w:val="24"/>
          <w:szCs w:val="24"/>
        </w:rPr>
        <w:t xml:space="preserve">indirettamente </w:t>
      </w:r>
      <w:r>
        <w:rPr>
          <w:rFonts w:ascii="Times New Roman" w:hAnsi="Times New Roman" w:cs="Times New Roman"/>
          <w:sz w:val="24"/>
          <w:szCs w:val="24"/>
        </w:rPr>
        <w:t>menzionata</w:t>
      </w:r>
      <w:r w:rsidR="00B027C0">
        <w:rPr>
          <w:rStyle w:val="Rimandonotaapidipagina"/>
          <w:rFonts w:ascii="Times New Roman" w:hAnsi="Times New Roman" w:cs="Times New Roman"/>
          <w:sz w:val="24"/>
          <w:szCs w:val="24"/>
        </w:rPr>
        <w:footnoteReference w:id="46"/>
      </w:r>
      <w:r>
        <w:rPr>
          <w:rFonts w:ascii="Times New Roman" w:hAnsi="Times New Roman" w:cs="Times New Roman"/>
          <w:sz w:val="24"/>
          <w:szCs w:val="24"/>
        </w:rPr>
        <w:t xml:space="preserve"> utilizzava il paradigma del risultato nel senso, affatto differente, della preminenza della sostanza sulla forma, con un itinerario di tesi e di argomentazioni che, passo dopo passo, hanno condotto, tra l’altro, all’introduzione, nella legge n. 241/1990, dell’art. 21-octies. L’art. 1 del Codice non pone </w:t>
      </w:r>
      <w:r w:rsidR="0041069E">
        <w:rPr>
          <w:rFonts w:ascii="Times New Roman" w:hAnsi="Times New Roman" w:cs="Times New Roman"/>
          <w:sz w:val="24"/>
          <w:szCs w:val="24"/>
        </w:rPr>
        <w:t xml:space="preserve">esattamente </w:t>
      </w:r>
      <w:r>
        <w:rPr>
          <w:rFonts w:ascii="Times New Roman" w:hAnsi="Times New Roman" w:cs="Times New Roman"/>
          <w:sz w:val="24"/>
          <w:szCs w:val="24"/>
        </w:rPr>
        <w:t xml:space="preserve">lo stesso problema, se non sotto il profilo dell’assimilazione che si può fare tra la focalizzazione sulla </w:t>
      </w:r>
      <w:r w:rsidRPr="00F63236">
        <w:rPr>
          <w:rFonts w:ascii="Times New Roman" w:hAnsi="Times New Roman" w:cs="Times New Roman"/>
          <w:i/>
          <w:iCs/>
          <w:sz w:val="24"/>
          <w:szCs w:val="24"/>
        </w:rPr>
        <w:t>giusta</w:t>
      </w:r>
      <w:r w:rsidR="0051116F">
        <w:rPr>
          <w:rFonts w:ascii="Times New Roman" w:hAnsi="Times New Roman" w:cs="Times New Roman"/>
          <w:i/>
          <w:iCs/>
          <w:sz w:val="24"/>
          <w:szCs w:val="24"/>
        </w:rPr>
        <w:t xml:space="preserve"> e stabile</w:t>
      </w:r>
      <w:r w:rsidRPr="00F63236">
        <w:rPr>
          <w:rFonts w:ascii="Times New Roman" w:hAnsi="Times New Roman" w:cs="Times New Roman"/>
          <w:i/>
          <w:iCs/>
          <w:sz w:val="24"/>
          <w:szCs w:val="24"/>
        </w:rPr>
        <w:t xml:space="preserve"> decisione</w:t>
      </w:r>
      <w:r>
        <w:rPr>
          <w:rFonts w:ascii="Times New Roman" w:hAnsi="Times New Roman" w:cs="Times New Roman"/>
          <w:sz w:val="24"/>
          <w:szCs w:val="24"/>
        </w:rPr>
        <w:t xml:space="preserve"> che la p.a. può assumere e il superamento di una concezione – come si è detto anche </w:t>
      </w:r>
      <w:proofErr w:type="spellStart"/>
      <w:r w:rsidRPr="005D6983">
        <w:rPr>
          <w:rFonts w:ascii="Times New Roman" w:hAnsi="Times New Roman" w:cs="Times New Roman"/>
          <w:i/>
          <w:iCs/>
          <w:sz w:val="24"/>
          <w:szCs w:val="24"/>
        </w:rPr>
        <w:t>supra</w:t>
      </w:r>
      <w:proofErr w:type="spellEnd"/>
      <w:r>
        <w:rPr>
          <w:rFonts w:ascii="Times New Roman" w:hAnsi="Times New Roman" w:cs="Times New Roman"/>
          <w:sz w:val="24"/>
          <w:szCs w:val="24"/>
        </w:rPr>
        <w:t xml:space="preserve"> – esclusivamente </w:t>
      </w:r>
      <w:proofErr w:type="spellStart"/>
      <w:r>
        <w:rPr>
          <w:rFonts w:ascii="Times New Roman" w:hAnsi="Times New Roman" w:cs="Times New Roman"/>
          <w:sz w:val="24"/>
          <w:szCs w:val="24"/>
        </w:rPr>
        <w:t>no</w:t>
      </w:r>
      <w:r w:rsidR="003C0010">
        <w:rPr>
          <w:rFonts w:ascii="Times New Roman" w:hAnsi="Times New Roman" w:cs="Times New Roman"/>
          <w:sz w:val="24"/>
          <w:szCs w:val="24"/>
        </w:rPr>
        <w:t>r</w:t>
      </w:r>
      <w:r>
        <w:rPr>
          <w:rFonts w:ascii="Times New Roman" w:hAnsi="Times New Roman" w:cs="Times New Roman"/>
          <w:sz w:val="24"/>
          <w:szCs w:val="24"/>
        </w:rPr>
        <w:t>mativista</w:t>
      </w:r>
      <w:proofErr w:type="spellEnd"/>
      <w:r w:rsidR="0041069E">
        <w:rPr>
          <w:rStyle w:val="Rimandonotaapidipagina"/>
          <w:rFonts w:ascii="Times New Roman" w:hAnsi="Times New Roman" w:cs="Times New Roman"/>
          <w:sz w:val="24"/>
          <w:szCs w:val="24"/>
        </w:rPr>
        <w:footnoteReference w:id="47"/>
      </w:r>
      <w:r>
        <w:rPr>
          <w:rFonts w:ascii="Times New Roman" w:hAnsi="Times New Roman" w:cs="Times New Roman"/>
          <w:sz w:val="24"/>
          <w:szCs w:val="24"/>
        </w:rPr>
        <w:t>.</w:t>
      </w:r>
    </w:p>
    <w:p w14:paraId="5FAEECA1" w14:textId="299C5D9F" w:rsidR="00F63236" w:rsidRDefault="003C0010"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Sempre nella medesima ottica, poi, va anche compresa la definizione del risultato come «interesse pubblico primario»</w:t>
      </w:r>
      <w:r w:rsidR="00AE5819">
        <w:rPr>
          <w:rStyle w:val="Rimandonotaapidipagina"/>
          <w:rFonts w:ascii="Times New Roman" w:hAnsi="Times New Roman" w:cs="Times New Roman"/>
          <w:sz w:val="24"/>
          <w:szCs w:val="24"/>
        </w:rPr>
        <w:footnoteReference w:id="48"/>
      </w:r>
      <w:r>
        <w:rPr>
          <w:rFonts w:ascii="Times New Roman" w:hAnsi="Times New Roman" w:cs="Times New Roman"/>
          <w:sz w:val="24"/>
          <w:szCs w:val="24"/>
        </w:rPr>
        <w:t>: una definizione, a ben guardare, formalmente smentita laddove la Relazione illustrativa al Codice</w:t>
      </w:r>
      <w:r w:rsidR="00F63236">
        <w:rPr>
          <w:rFonts w:ascii="Times New Roman" w:hAnsi="Times New Roman" w:cs="Times New Roman"/>
          <w:sz w:val="24"/>
          <w:szCs w:val="24"/>
        </w:rPr>
        <w:t xml:space="preserve">, che pure la </w:t>
      </w:r>
      <w:r w:rsidR="00B8540C">
        <w:rPr>
          <w:rFonts w:ascii="Times New Roman" w:hAnsi="Times New Roman" w:cs="Times New Roman"/>
          <w:sz w:val="24"/>
          <w:szCs w:val="24"/>
        </w:rPr>
        <w:t>sostiene</w:t>
      </w:r>
      <w:r w:rsidR="00F63236">
        <w:rPr>
          <w:rFonts w:ascii="Times New Roman" w:hAnsi="Times New Roman" w:cs="Times New Roman"/>
          <w:sz w:val="24"/>
          <w:szCs w:val="24"/>
        </w:rPr>
        <w:t>,</w:t>
      </w:r>
      <w:r>
        <w:rPr>
          <w:rFonts w:ascii="Times New Roman" w:hAnsi="Times New Roman" w:cs="Times New Roman"/>
          <w:sz w:val="24"/>
          <w:szCs w:val="24"/>
        </w:rPr>
        <w:t xml:space="preserve"> precisa che quel risultato si deve perseguire nel rispetto dei principi di legalità</w:t>
      </w:r>
      <w:r w:rsidR="00F63236">
        <w:rPr>
          <w:rFonts w:ascii="Times New Roman" w:hAnsi="Times New Roman" w:cs="Times New Roman"/>
          <w:sz w:val="24"/>
          <w:szCs w:val="24"/>
        </w:rPr>
        <w:t>,</w:t>
      </w:r>
      <w:r>
        <w:rPr>
          <w:rFonts w:ascii="Times New Roman" w:hAnsi="Times New Roman" w:cs="Times New Roman"/>
          <w:sz w:val="24"/>
          <w:szCs w:val="24"/>
        </w:rPr>
        <w:t xml:space="preserve"> concorrenza e trasparenza</w:t>
      </w:r>
      <w:r w:rsidR="00B8540C">
        <w:rPr>
          <w:rFonts w:ascii="Times New Roman" w:hAnsi="Times New Roman" w:cs="Times New Roman"/>
          <w:sz w:val="24"/>
          <w:szCs w:val="24"/>
        </w:rPr>
        <w:t>, in stretta aderenza a quanto si ricava dal dato positivo</w:t>
      </w:r>
      <w:r>
        <w:rPr>
          <w:rFonts w:ascii="Times New Roman" w:hAnsi="Times New Roman" w:cs="Times New Roman"/>
          <w:sz w:val="24"/>
          <w:szCs w:val="24"/>
        </w:rPr>
        <w:t>.</w:t>
      </w:r>
    </w:p>
    <w:p w14:paraId="5B420431" w14:textId="65535864" w:rsidR="00F63236" w:rsidRDefault="00CB0A5E"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Il fatto è che la contraddizione esiste</w:t>
      </w:r>
      <w:r w:rsidR="00F63236">
        <w:rPr>
          <w:rFonts w:ascii="Times New Roman" w:hAnsi="Times New Roman" w:cs="Times New Roman"/>
          <w:sz w:val="24"/>
          <w:szCs w:val="24"/>
        </w:rPr>
        <w:t xml:space="preserve"> (ancora una volta)</w:t>
      </w:r>
      <w:r>
        <w:rPr>
          <w:rFonts w:ascii="Times New Roman" w:hAnsi="Times New Roman" w:cs="Times New Roman"/>
          <w:sz w:val="24"/>
          <w:szCs w:val="24"/>
        </w:rPr>
        <w:t xml:space="preserve"> soltanto a condizione di intendere il risultato come la sostanza che prevale</w:t>
      </w:r>
      <w:r w:rsidR="00D540C6">
        <w:rPr>
          <w:rFonts w:ascii="Times New Roman" w:hAnsi="Times New Roman" w:cs="Times New Roman"/>
          <w:sz w:val="24"/>
          <w:szCs w:val="24"/>
        </w:rPr>
        <w:t xml:space="preserve"> sempre</w:t>
      </w:r>
      <w:r>
        <w:rPr>
          <w:rFonts w:ascii="Times New Roman" w:hAnsi="Times New Roman" w:cs="Times New Roman"/>
          <w:sz w:val="24"/>
          <w:szCs w:val="24"/>
        </w:rPr>
        <w:t xml:space="preserve"> sulla forma, mentre – facendo leva su quanto osservato finora – </w:t>
      </w:r>
      <w:r w:rsidR="00B8540C">
        <w:rPr>
          <w:rFonts w:ascii="Times New Roman" w:hAnsi="Times New Roman" w:cs="Times New Roman"/>
          <w:sz w:val="24"/>
          <w:szCs w:val="24"/>
        </w:rPr>
        <w:t>il corrispondente principio</w:t>
      </w:r>
      <w:r w:rsidR="00F23E63">
        <w:rPr>
          <w:rFonts w:ascii="Times New Roman" w:hAnsi="Times New Roman" w:cs="Times New Roman"/>
          <w:sz w:val="24"/>
          <w:szCs w:val="24"/>
        </w:rPr>
        <w:t xml:space="preserve">, quale </w:t>
      </w:r>
      <w:r w:rsidR="00390017" w:rsidRPr="00390017">
        <w:rPr>
          <w:rFonts w:ascii="Times New Roman" w:hAnsi="Times New Roman" w:cs="Times New Roman"/>
          <w:i/>
          <w:iCs/>
          <w:sz w:val="24"/>
          <w:szCs w:val="24"/>
        </w:rPr>
        <w:t>confermativo</w:t>
      </w:r>
      <w:r w:rsidR="00F23E63">
        <w:rPr>
          <w:rFonts w:ascii="Times New Roman" w:hAnsi="Times New Roman" w:cs="Times New Roman"/>
          <w:sz w:val="24"/>
          <w:szCs w:val="24"/>
        </w:rPr>
        <w:t xml:space="preserve"> di </w:t>
      </w:r>
      <w:r w:rsidR="00F23E63" w:rsidRPr="00F23E63">
        <w:rPr>
          <w:rFonts w:ascii="Times New Roman" w:hAnsi="Times New Roman" w:cs="Times New Roman"/>
          <w:i/>
          <w:iCs/>
          <w:sz w:val="24"/>
          <w:szCs w:val="24"/>
        </w:rPr>
        <w:t>missioni</w:t>
      </w:r>
      <w:r w:rsidR="00F23E63">
        <w:rPr>
          <w:rFonts w:ascii="Times New Roman" w:hAnsi="Times New Roman" w:cs="Times New Roman"/>
          <w:sz w:val="24"/>
          <w:szCs w:val="24"/>
        </w:rPr>
        <w:t xml:space="preserve"> precise</w:t>
      </w:r>
      <w:r w:rsidR="00B8540C">
        <w:rPr>
          <w:rFonts w:ascii="Times New Roman" w:hAnsi="Times New Roman" w:cs="Times New Roman"/>
          <w:sz w:val="24"/>
          <w:szCs w:val="24"/>
        </w:rPr>
        <w:t xml:space="preserve"> </w:t>
      </w:r>
      <w:r w:rsidR="00390017">
        <w:rPr>
          <w:rFonts w:ascii="Times New Roman" w:hAnsi="Times New Roman" w:cs="Times New Roman"/>
          <w:sz w:val="24"/>
          <w:szCs w:val="24"/>
        </w:rPr>
        <w:t>per le autorità coinvolte</w:t>
      </w:r>
      <w:r w:rsidR="00476183">
        <w:rPr>
          <w:rFonts w:ascii="Times New Roman" w:hAnsi="Times New Roman" w:cs="Times New Roman"/>
          <w:sz w:val="24"/>
          <w:szCs w:val="24"/>
        </w:rPr>
        <w:t xml:space="preserve"> (con evidente funzione premiale-promozionale</w:t>
      </w:r>
      <w:r w:rsidR="00476183">
        <w:rPr>
          <w:rStyle w:val="Rimandonotaapidipagina"/>
          <w:rFonts w:ascii="Times New Roman" w:hAnsi="Times New Roman" w:cs="Times New Roman"/>
          <w:sz w:val="24"/>
          <w:szCs w:val="24"/>
        </w:rPr>
        <w:footnoteReference w:id="49"/>
      </w:r>
      <w:r w:rsidR="00476183">
        <w:rPr>
          <w:rFonts w:ascii="Times New Roman" w:hAnsi="Times New Roman" w:cs="Times New Roman"/>
          <w:sz w:val="24"/>
          <w:szCs w:val="24"/>
        </w:rPr>
        <w:t>)</w:t>
      </w:r>
      <w:r w:rsidR="00F23E63">
        <w:rPr>
          <w:rFonts w:ascii="Times New Roman" w:hAnsi="Times New Roman" w:cs="Times New Roman"/>
          <w:sz w:val="24"/>
          <w:szCs w:val="24"/>
        </w:rPr>
        <w:t>,</w:t>
      </w:r>
      <w:r>
        <w:rPr>
          <w:rFonts w:ascii="Times New Roman" w:hAnsi="Times New Roman" w:cs="Times New Roman"/>
          <w:sz w:val="24"/>
          <w:szCs w:val="24"/>
        </w:rPr>
        <w:t xml:space="preserve"> va meglio inteso come dispositivo di allocazione </w:t>
      </w:r>
      <w:r w:rsidR="00F63236">
        <w:rPr>
          <w:rFonts w:ascii="Times New Roman" w:hAnsi="Times New Roman" w:cs="Times New Roman"/>
          <w:sz w:val="24"/>
          <w:szCs w:val="24"/>
        </w:rPr>
        <w:t xml:space="preserve">di </w:t>
      </w:r>
      <w:r>
        <w:rPr>
          <w:rFonts w:ascii="Times New Roman" w:hAnsi="Times New Roman" w:cs="Times New Roman"/>
          <w:sz w:val="24"/>
          <w:szCs w:val="24"/>
        </w:rPr>
        <w:t xml:space="preserve">prerogative di </w:t>
      </w:r>
      <w:r w:rsidR="00390017">
        <w:rPr>
          <w:rFonts w:ascii="Times New Roman" w:hAnsi="Times New Roman" w:cs="Times New Roman"/>
          <w:sz w:val="24"/>
          <w:szCs w:val="24"/>
        </w:rPr>
        <w:t>mediazione</w:t>
      </w:r>
      <w:r>
        <w:rPr>
          <w:rFonts w:ascii="Times New Roman" w:hAnsi="Times New Roman" w:cs="Times New Roman"/>
          <w:sz w:val="24"/>
          <w:szCs w:val="24"/>
        </w:rPr>
        <w:t xml:space="preserve"> tra istanze diverse e</w:t>
      </w:r>
      <w:r w:rsidR="00F63236">
        <w:rPr>
          <w:rFonts w:ascii="Times New Roman" w:hAnsi="Times New Roman" w:cs="Times New Roman"/>
          <w:sz w:val="24"/>
          <w:szCs w:val="24"/>
        </w:rPr>
        <w:t>, così, di</w:t>
      </w:r>
      <w:r>
        <w:rPr>
          <w:rFonts w:ascii="Times New Roman" w:hAnsi="Times New Roman" w:cs="Times New Roman"/>
          <w:sz w:val="24"/>
          <w:szCs w:val="24"/>
        </w:rPr>
        <w:t xml:space="preserve"> configurazione coerente e puntuale di soluzioni concrete</w:t>
      </w:r>
      <w:r w:rsidR="00F23E63">
        <w:rPr>
          <w:rFonts w:ascii="Times New Roman" w:hAnsi="Times New Roman" w:cs="Times New Roman"/>
          <w:sz w:val="24"/>
          <w:szCs w:val="24"/>
        </w:rPr>
        <w:t>, in un percorso che</w:t>
      </w:r>
      <w:r w:rsidR="00D2316F">
        <w:rPr>
          <w:rFonts w:ascii="Times New Roman" w:hAnsi="Times New Roman" w:cs="Times New Roman"/>
          <w:sz w:val="24"/>
          <w:szCs w:val="24"/>
        </w:rPr>
        <w:t>, nel rispetto del principio di legalità,</w:t>
      </w:r>
      <w:r w:rsidR="00F23E63">
        <w:rPr>
          <w:rFonts w:ascii="Times New Roman" w:hAnsi="Times New Roman" w:cs="Times New Roman"/>
          <w:sz w:val="24"/>
          <w:szCs w:val="24"/>
        </w:rPr>
        <w:t xml:space="preserve"> </w:t>
      </w:r>
      <w:r w:rsidR="00F23E63" w:rsidRPr="00B8540C">
        <w:rPr>
          <w:rFonts w:ascii="Times New Roman" w:hAnsi="Times New Roman" w:cs="Times New Roman"/>
          <w:i/>
          <w:iCs/>
          <w:sz w:val="24"/>
          <w:szCs w:val="24"/>
        </w:rPr>
        <w:t>parte</w:t>
      </w:r>
      <w:r w:rsidR="00F23E63">
        <w:rPr>
          <w:rFonts w:ascii="Times New Roman" w:hAnsi="Times New Roman" w:cs="Times New Roman"/>
          <w:sz w:val="24"/>
          <w:szCs w:val="24"/>
        </w:rPr>
        <w:t xml:space="preserve"> dalla p.a. e </w:t>
      </w:r>
      <w:r w:rsidR="00F23E63" w:rsidRPr="00B8540C">
        <w:rPr>
          <w:rFonts w:ascii="Times New Roman" w:hAnsi="Times New Roman" w:cs="Times New Roman"/>
          <w:i/>
          <w:iCs/>
          <w:sz w:val="24"/>
          <w:szCs w:val="24"/>
        </w:rPr>
        <w:t>arriva</w:t>
      </w:r>
      <w:r w:rsidR="00F23E63">
        <w:rPr>
          <w:rFonts w:ascii="Times New Roman" w:hAnsi="Times New Roman" w:cs="Times New Roman"/>
          <w:sz w:val="24"/>
          <w:szCs w:val="24"/>
        </w:rPr>
        <w:t xml:space="preserve"> al giudice amministrativo. È da qui, </w:t>
      </w:r>
      <w:r w:rsidR="00390017">
        <w:rPr>
          <w:rFonts w:ascii="Times New Roman" w:hAnsi="Times New Roman" w:cs="Times New Roman"/>
          <w:sz w:val="24"/>
          <w:szCs w:val="24"/>
        </w:rPr>
        <w:t>in effetti</w:t>
      </w:r>
      <w:r w:rsidR="00F23E63">
        <w:rPr>
          <w:rFonts w:ascii="Times New Roman" w:hAnsi="Times New Roman" w:cs="Times New Roman"/>
          <w:sz w:val="24"/>
          <w:szCs w:val="24"/>
        </w:rPr>
        <w:t>, che deriva</w:t>
      </w:r>
      <w:r w:rsidR="003B0FFC">
        <w:rPr>
          <w:rFonts w:ascii="Times New Roman" w:hAnsi="Times New Roman" w:cs="Times New Roman"/>
          <w:sz w:val="24"/>
          <w:szCs w:val="24"/>
        </w:rPr>
        <w:t xml:space="preserve"> il senso</w:t>
      </w:r>
      <w:r w:rsidR="00056853">
        <w:rPr>
          <w:rFonts w:ascii="Times New Roman" w:hAnsi="Times New Roman" w:cs="Times New Roman"/>
          <w:sz w:val="24"/>
          <w:szCs w:val="24"/>
        </w:rPr>
        <w:t xml:space="preserve"> </w:t>
      </w:r>
      <w:r w:rsidR="00056853" w:rsidRPr="00056853">
        <w:rPr>
          <w:rFonts w:ascii="Times New Roman" w:hAnsi="Times New Roman" w:cs="Times New Roman"/>
          <w:sz w:val="24"/>
          <w:szCs w:val="24"/>
        </w:rPr>
        <w:t>dell’affermazione giurisprudenziale</w:t>
      </w:r>
      <w:r w:rsidR="00F63236">
        <w:rPr>
          <w:rFonts w:ascii="Times New Roman" w:hAnsi="Times New Roman" w:cs="Times New Roman"/>
          <w:sz w:val="24"/>
          <w:szCs w:val="24"/>
        </w:rPr>
        <w:t xml:space="preserve"> </w:t>
      </w:r>
      <w:r w:rsidR="00F23E63">
        <w:rPr>
          <w:rFonts w:ascii="Times New Roman" w:hAnsi="Times New Roman" w:cs="Times New Roman"/>
          <w:sz w:val="24"/>
          <w:szCs w:val="24"/>
        </w:rPr>
        <w:t xml:space="preserve">consistente nel desumere </w:t>
      </w:r>
      <w:r w:rsidR="00475391">
        <w:rPr>
          <w:rFonts w:ascii="Times New Roman" w:hAnsi="Times New Roman" w:cs="Times New Roman"/>
          <w:sz w:val="24"/>
          <w:szCs w:val="24"/>
        </w:rPr>
        <w:t>un</w:t>
      </w:r>
      <w:r w:rsidR="00F23E63">
        <w:rPr>
          <w:rFonts w:ascii="Times New Roman" w:hAnsi="Times New Roman" w:cs="Times New Roman"/>
          <w:sz w:val="24"/>
          <w:szCs w:val="24"/>
        </w:rPr>
        <w:t xml:space="preserve"> cambiamento dei limiti del sindacato;</w:t>
      </w:r>
      <w:r w:rsidR="00F63236">
        <w:rPr>
          <w:rFonts w:ascii="Times New Roman" w:hAnsi="Times New Roman" w:cs="Times New Roman"/>
          <w:sz w:val="24"/>
          <w:szCs w:val="24"/>
        </w:rPr>
        <w:t xml:space="preserve"> </w:t>
      </w:r>
      <w:r w:rsidR="00F23E63">
        <w:rPr>
          <w:rFonts w:ascii="Times New Roman" w:hAnsi="Times New Roman" w:cs="Times New Roman"/>
          <w:sz w:val="24"/>
          <w:szCs w:val="24"/>
        </w:rPr>
        <w:t xml:space="preserve">in realtà, ci si trova </w:t>
      </w:r>
      <w:r w:rsidR="00B8540C">
        <w:rPr>
          <w:rFonts w:ascii="Times New Roman" w:hAnsi="Times New Roman" w:cs="Times New Roman"/>
          <w:sz w:val="24"/>
          <w:szCs w:val="24"/>
        </w:rPr>
        <w:t xml:space="preserve">semplicemente </w:t>
      </w:r>
      <w:r w:rsidR="00F23E63">
        <w:rPr>
          <w:rFonts w:ascii="Times New Roman" w:hAnsi="Times New Roman" w:cs="Times New Roman"/>
          <w:sz w:val="24"/>
          <w:szCs w:val="24"/>
        </w:rPr>
        <w:t>di fronte all</w:t>
      </w:r>
      <w:r w:rsidR="00D540C6">
        <w:rPr>
          <w:rFonts w:ascii="Times New Roman" w:hAnsi="Times New Roman" w:cs="Times New Roman"/>
          <w:sz w:val="24"/>
          <w:szCs w:val="24"/>
        </w:rPr>
        <w:t>’avanzamento di grado</w:t>
      </w:r>
      <w:r w:rsidR="00F23E63">
        <w:rPr>
          <w:rFonts w:ascii="Times New Roman" w:hAnsi="Times New Roman" w:cs="Times New Roman"/>
          <w:sz w:val="24"/>
          <w:szCs w:val="24"/>
        </w:rPr>
        <w:t xml:space="preserve"> del ruolo istituzionale del giudice</w:t>
      </w:r>
      <w:r w:rsidR="00B8540C">
        <w:rPr>
          <w:rFonts w:ascii="Times New Roman" w:hAnsi="Times New Roman" w:cs="Times New Roman"/>
          <w:sz w:val="24"/>
          <w:szCs w:val="24"/>
        </w:rPr>
        <w:t xml:space="preserve"> e del “diritto” che a valle del suo sindacato</w:t>
      </w:r>
      <w:r w:rsidR="00D540C6">
        <w:rPr>
          <w:rFonts w:ascii="Times New Roman" w:hAnsi="Times New Roman" w:cs="Times New Roman"/>
          <w:sz w:val="24"/>
          <w:szCs w:val="24"/>
        </w:rPr>
        <w:t>, sicuramente destinato a rendersi più attento,</w:t>
      </w:r>
      <w:r w:rsidR="00B8540C">
        <w:rPr>
          <w:rFonts w:ascii="Times New Roman" w:hAnsi="Times New Roman" w:cs="Times New Roman"/>
          <w:sz w:val="24"/>
          <w:szCs w:val="24"/>
        </w:rPr>
        <w:t xml:space="preserve"> si può ricavare e raccogliere</w:t>
      </w:r>
      <w:r w:rsidR="00056853">
        <w:rPr>
          <w:rStyle w:val="Rimandonotaapidipagina"/>
          <w:rFonts w:ascii="Times New Roman" w:hAnsi="Times New Roman" w:cs="Times New Roman"/>
          <w:sz w:val="24"/>
          <w:szCs w:val="24"/>
        </w:rPr>
        <w:footnoteReference w:id="50"/>
      </w:r>
      <w:r w:rsidR="00B8540C">
        <w:rPr>
          <w:rFonts w:ascii="Times New Roman" w:hAnsi="Times New Roman" w:cs="Times New Roman"/>
          <w:sz w:val="24"/>
          <w:szCs w:val="24"/>
        </w:rPr>
        <w:t>.</w:t>
      </w:r>
    </w:p>
    <w:p w14:paraId="7AE40271" w14:textId="5307492C" w:rsidR="00D42284" w:rsidRDefault="0053033D" w:rsidP="00D422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Dunque, in definitiva, </w:t>
      </w:r>
      <w:r w:rsidR="00390017">
        <w:rPr>
          <w:rFonts w:ascii="Times New Roman" w:hAnsi="Times New Roman" w:cs="Times New Roman"/>
          <w:sz w:val="24"/>
          <w:szCs w:val="24"/>
        </w:rPr>
        <w:t>intensificare</w:t>
      </w:r>
      <w:r>
        <w:rPr>
          <w:rFonts w:ascii="Times New Roman" w:hAnsi="Times New Roman" w:cs="Times New Roman"/>
          <w:sz w:val="24"/>
          <w:szCs w:val="24"/>
        </w:rPr>
        <w:t xml:space="preserve"> alcune indicazioni prescrittive, anche laddove appaiono scontate o già tesaurizzate nel patrimonio ordinatore del settore da regolare, è dinamica per nulla ingenua, perché corrisponde a</w:t>
      </w:r>
      <w:r w:rsidR="00390017">
        <w:rPr>
          <w:rFonts w:ascii="Times New Roman" w:hAnsi="Times New Roman" w:cs="Times New Roman"/>
          <w:sz w:val="24"/>
          <w:szCs w:val="24"/>
        </w:rPr>
        <w:t xml:space="preserve"> segnare</w:t>
      </w:r>
      <w:r>
        <w:rPr>
          <w:rFonts w:ascii="Times New Roman" w:hAnsi="Times New Roman" w:cs="Times New Roman"/>
          <w:sz w:val="24"/>
          <w:szCs w:val="24"/>
        </w:rPr>
        <w:t xml:space="preserve"> un </w:t>
      </w:r>
      <w:r w:rsidRPr="00F63236">
        <w:rPr>
          <w:rFonts w:ascii="Times New Roman" w:hAnsi="Times New Roman" w:cs="Times New Roman"/>
          <w:i/>
          <w:iCs/>
          <w:sz w:val="24"/>
          <w:szCs w:val="24"/>
        </w:rPr>
        <w:t>passaggio di ruolo</w:t>
      </w:r>
      <w:r>
        <w:rPr>
          <w:rFonts w:ascii="Times New Roman" w:hAnsi="Times New Roman" w:cs="Times New Roman"/>
          <w:sz w:val="24"/>
          <w:szCs w:val="24"/>
        </w:rPr>
        <w:t>; al riconoscimento, cioè, che alcuni scopi meglio si possono svolgere nel diretto rapporto tra amministrazione e giurisdizione</w:t>
      </w:r>
      <w:r w:rsidR="00C26FA7">
        <w:rPr>
          <w:rFonts w:ascii="Times New Roman" w:hAnsi="Times New Roman" w:cs="Times New Roman"/>
          <w:sz w:val="24"/>
          <w:szCs w:val="24"/>
        </w:rPr>
        <w:t xml:space="preserve">; e in una cornice operativa di più netta </w:t>
      </w:r>
      <w:r w:rsidR="00C26FA7" w:rsidRPr="00C26FA7">
        <w:rPr>
          <w:rFonts w:ascii="Times New Roman" w:hAnsi="Times New Roman" w:cs="Times New Roman"/>
          <w:i/>
          <w:iCs/>
          <w:sz w:val="24"/>
          <w:szCs w:val="24"/>
        </w:rPr>
        <w:t>accountability</w:t>
      </w:r>
      <w:r w:rsidR="00C26FA7">
        <w:rPr>
          <w:rFonts w:ascii="Times New Roman" w:hAnsi="Times New Roman" w:cs="Times New Roman"/>
          <w:sz w:val="24"/>
          <w:szCs w:val="24"/>
        </w:rPr>
        <w:t xml:space="preserve"> e di compartecipazione attiva dei soggetti privati interlocutori delle </w:t>
      </w:r>
      <w:proofErr w:type="spellStart"/>
      <w:r w:rsidR="00C26FA7">
        <w:rPr>
          <w:rFonts w:ascii="Times New Roman" w:hAnsi="Times New Roman" w:cs="Times New Roman"/>
          <w:sz w:val="24"/>
          <w:szCs w:val="24"/>
        </w:rPr>
        <w:t>pp.aa</w:t>
      </w:r>
      <w:proofErr w:type="spellEnd"/>
      <w:r w:rsidR="00C26FA7">
        <w:rPr>
          <w:rFonts w:ascii="Times New Roman" w:hAnsi="Times New Roman" w:cs="Times New Roman"/>
          <w:sz w:val="24"/>
          <w:szCs w:val="24"/>
        </w:rPr>
        <w:t>., come richiesto dal principio della fiducia</w:t>
      </w:r>
      <w:r>
        <w:rPr>
          <w:rFonts w:ascii="Times New Roman" w:hAnsi="Times New Roman" w:cs="Times New Roman"/>
          <w:sz w:val="24"/>
          <w:szCs w:val="24"/>
        </w:rPr>
        <w:t xml:space="preserve">. </w:t>
      </w:r>
      <w:r w:rsidR="006C5BAE">
        <w:rPr>
          <w:rFonts w:ascii="Times New Roman" w:hAnsi="Times New Roman" w:cs="Times New Roman"/>
          <w:sz w:val="24"/>
          <w:szCs w:val="24"/>
        </w:rPr>
        <w:t>È in quel rapporto, infatti,</w:t>
      </w:r>
      <w:r w:rsidR="00C26FA7">
        <w:rPr>
          <w:rFonts w:ascii="Times New Roman" w:hAnsi="Times New Roman" w:cs="Times New Roman"/>
          <w:sz w:val="24"/>
          <w:szCs w:val="24"/>
        </w:rPr>
        <w:t xml:space="preserve"> e in detta cornice,</w:t>
      </w:r>
      <w:r w:rsidR="006C5BAE">
        <w:rPr>
          <w:rFonts w:ascii="Times New Roman" w:hAnsi="Times New Roman" w:cs="Times New Roman"/>
          <w:sz w:val="24"/>
          <w:szCs w:val="24"/>
        </w:rPr>
        <w:t xml:space="preserve"> che si delineano i tratti del cd. “risultato virtuoso”</w:t>
      </w:r>
      <w:r w:rsidR="00F63236">
        <w:rPr>
          <w:rFonts w:ascii="Times New Roman" w:hAnsi="Times New Roman" w:cs="Times New Roman"/>
          <w:sz w:val="24"/>
          <w:szCs w:val="24"/>
        </w:rPr>
        <w:t xml:space="preserve"> (come pure è qualificato nella Relazione della Commissione speciale)</w:t>
      </w:r>
      <w:r w:rsidR="006C5BAE">
        <w:rPr>
          <w:rFonts w:ascii="Times New Roman" w:hAnsi="Times New Roman" w:cs="Times New Roman"/>
          <w:sz w:val="24"/>
          <w:szCs w:val="24"/>
        </w:rPr>
        <w:t>, che a sua volta dovrà ripetersi in tutte le ipotesi in cui le medesime istanze si porranno</w:t>
      </w:r>
      <w:r w:rsidR="00323FA1">
        <w:rPr>
          <w:rStyle w:val="Rimandonotaapidipagina"/>
          <w:rFonts w:ascii="Times New Roman" w:hAnsi="Times New Roman" w:cs="Times New Roman"/>
          <w:sz w:val="24"/>
          <w:szCs w:val="24"/>
        </w:rPr>
        <w:footnoteReference w:id="51"/>
      </w:r>
      <w:r w:rsidR="006C5BAE">
        <w:rPr>
          <w:rFonts w:ascii="Times New Roman" w:hAnsi="Times New Roman" w:cs="Times New Roman"/>
          <w:sz w:val="24"/>
          <w:szCs w:val="24"/>
        </w:rPr>
        <w:t>.</w:t>
      </w:r>
    </w:p>
    <w:p w14:paraId="0DBECD4F" w14:textId="1EF9705D" w:rsidR="00F63236" w:rsidRDefault="00C401B7" w:rsidP="00F63236">
      <w:pPr>
        <w:spacing w:after="0" w:line="240" w:lineRule="auto"/>
        <w:ind w:firstLine="708"/>
        <w:jc w:val="both"/>
        <w:rPr>
          <w:rFonts w:ascii="Times New Roman" w:hAnsi="Times New Roman" w:cs="Times New Roman"/>
          <w:sz w:val="24"/>
          <w:szCs w:val="24"/>
        </w:rPr>
      </w:pPr>
      <w:r w:rsidRPr="00AB3F63">
        <w:rPr>
          <w:rFonts w:ascii="Times New Roman" w:hAnsi="Times New Roman" w:cs="Times New Roman"/>
          <w:b/>
          <w:bCs/>
          <w:sz w:val="24"/>
          <w:szCs w:val="24"/>
        </w:rPr>
        <w:t>IV.</w:t>
      </w:r>
      <w:r w:rsidR="0053033D">
        <w:rPr>
          <w:rFonts w:ascii="Times New Roman" w:hAnsi="Times New Roman" w:cs="Times New Roman"/>
          <w:sz w:val="24"/>
          <w:szCs w:val="24"/>
        </w:rPr>
        <w:t xml:space="preserve"> Se tutto questo è vero, è importante prendere atto del fatto che, di per sé, il principio del risultato è specialmente un </w:t>
      </w:r>
      <w:r w:rsidR="0053033D" w:rsidRPr="00F63236">
        <w:rPr>
          <w:rFonts w:ascii="Times New Roman" w:hAnsi="Times New Roman" w:cs="Times New Roman"/>
          <w:i/>
          <w:iCs/>
          <w:sz w:val="24"/>
          <w:szCs w:val="24"/>
        </w:rPr>
        <w:t>epifenomeno</w:t>
      </w:r>
      <w:r w:rsidR="0053033D">
        <w:rPr>
          <w:rFonts w:ascii="Times New Roman" w:hAnsi="Times New Roman" w:cs="Times New Roman"/>
          <w:sz w:val="24"/>
          <w:szCs w:val="24"/>
        </w:rPr>
        <w:t>; un punto di emersione di slittamenti normativi e di trasformazioni ordinamentali ben più caratterizzanti ed estese, che non si risolvono in un’azione di promozione culturale, né si esauriscono nel solo caso della disciplina dei contratti pubblici</w:t>
      </w:r>
      <w:r w:rsidR="00F63236">
        <w:rPr>
          <w:rFonts w:ascii="Times New Roman" w:hAnsi="Times New Roman" w:cs="Times New Roman"/>
          <w:sz w:val="24"/>
          <w:szCs w:val="24"/>
        </w:rPr>
        <w:t xml:space="preserve"> (e del resto si è constatato che per parte della giurisprudenza il principio è portatore di istanze pacificamente riconoscibili anche in altri settori</w:t>
      </w:r>
      <w:r w:rsidR="00D42284">
        <w:rPr>
          <w:rFonts w:ascii="Times New Roman" w:hAnsi="Times New Roman" w:cs="Times New Roman"/>
          <w:sz w:val="24"/>
          <w:szCs w:val="24"/>
        </w:rPr>
        <w:t xml:space="preserve"> e pure nel diritto amministrativo generale</w:t>
      </w:r>
      <w:r w:rsidR="00F63236">
        <w:rPr>
          <w:rFonts w:ascii="Times New Roman" w:hAnsi="Times New Roman" w:cs="Times New Roman"/>
          <w:sz w:val="24"/>
          <w:szCs w:val="24"/>
        </w:rPr>
        <w:t>)</w:t>
      </w:r>
      <w:r w:rsidR="0053033D">
        <w:rPr>
          <w:rFonts w:ascii="Times New Roman" w:hAnsi="Times New Roman" w:cs="Times New Roman"/>
          <w:sz w:val="24"/>
          <w:szCs w:val="24"/>
        </w:rPr>
        <w:t>.</w:t>
      </w:r>
    </w:p>
    <w:p w14:paraId="453D4627" w14:textId="2D3DC75C" w:rsidR="00F63236" w:rsidRDefault="0053033D"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si guarda con attenzione a quanto è accaduto con il Piano Nazionale di Ripresa e Resilienza (PNRR), ci si può facilmente accorgere che l’istanza di materializzazione di </w:t>
      </w:r>
      <w:r w:rsidR="00B8540C">
        <w:rPr>
          <w:rFonts w:ascii="Times New Roman" w:hAnsi="Times New Roman" w:cs="Times New Roman"/>
          <w:sz w:val="24"/>
          <w:szCs w:val="24"/>
        </w:rPr>
        <w:t xml:space="preserve">specifici </w:t>
      </w:r>
      <w:r w:rsidRPr="0053033D">
        <w:rPr>
          <w:rFonts w:ascii="Times New Roman" w:hAnsi="Times New Roman" w:cs="Times New Roman"/>
          <w:i/>
          <w:iCs/>
          <w:sz w:val="24"/>
          <w:szCs w:val="24"/>
        </w:rPr>
        <w:t xml:space="preserve">goals </w:t>
      </w:r>
      <w:r>
        <w:rPr>
          <w:rFonts w:ascii="Times New Roman" w:hAnsi="Times New Roman" w:cs="Times New Roman"/>
          <w:sz w:val="24"/>
          <w:szCs w:val="24"/>
        </w:rPr>
        <w:t xml:space="preserve">programmati e rispondenti a </w:t>
      </w:r>
      <w:r w:rsidR="00B8540C">
        <w:rPr>
          <w:rFonts w:ascii="Times New Roman" w:hAnsi="Times New Roman" w:cs="Times New Roman"/>
          <w:sz w:val="24"/>
          <w:szCs w:val="24"/>
        </w:rPr>
        <w:t xml:space="preserve">preminenti </w:t>
      </w:r>
      <w:r>
        <w:rPr>
          <w:rFonts w:ascii="Times New Roman" w:hAnsi="Times New Roman" w:cs="Times New Roman"/>
          <w:sz w:val="24"/>
          <w:szCs w:val="24"/>
        </w:rPr>
        <w:t>finalità di interesse generale ha fatto premio, per così dire, sull’istanza</w:t>
      </w:r>
      <w:r w:rsidR="00B8540C">
        <w:rPr>
          <w:rFonts w:ascii="Times New Roman" w:hAnsi="Times New Roman" w:cs="Times New Roman"/>
          <w:sz w:val="24"/>
          <w:szCs w:val="24"/>
        </w:rPr>
        <w:t xml:space="preserve"> (che pure sarebbe stata teoricamente – anzi, naturalmente</w:t>
      </w:r>
      <w:r w:rsidR="001C4FD0">
        <w:rPr>
          <w:rFonts w:ascii="Times New Roman" w:hAnsi="Times New Roman" w:cs="Times New Roman"/>
          <w:sz w:val="24"/>
          <w:szCs w:val="24"/>
        </w:rPr>
        <w:t xml:space="preserve"> e costituzionalmente –</w:t>
      </w:r>
      <w:r w:rsidR="00B8540C">
        <w:rPr>
          <w:rFonts w:ascii="Times New Roman" w:hAnsi="Times New Roman" w:cs="Times New Roman"/>
          <w:sz w:val="24"/>
          <w:szCs w:val="24"/>
        </w:rPr>
        <w:t xml:space="preserve"> disponibile)</w:t>
      </w:r>
      <w:r>
        <w:rPr>
          <w:rFonts w:ascii="Times New Roman" w:hAnsi="Times New Roman" w:cs="Times New Roman"/>
          <w:sz w:val="24"/>
          <w:szCs w:val="24"/>
        </w:rPr>
        <w:t xml:space="preserve"> di liberare le spontanee “forze” già insite nell’assetto costituzionale dei poteri (nazionali come regionali e locali) e, precisamente, nel rapporto tra politica e amministrazione. È quest’ultima</w:t>
      </w:r>
      <w:r w:rsidR="001C4FD0">
        <w:rPr>
          <w:rFonts w:ascii="Times New Roman" w:hAnsi="Times New Roman" w:cs="Times New Roman"/>
          <w:sz w:val="24"/>
          <w:szCs w:val="24"/>
        </w:rPr>
        <w:t>, tuttavia,</w:t>
      </w:r>
      <w:r>
        <w:rPr>
          <w:rFonts w:ascii="Times New Roman" w:hAnsi="Times New Roman" w:cs="Times New Roman"/>
          <w:sz w:val="24"/>
          <w:szCs w:val="24"/>
        </w:rPr>
        <w:t xml:space="preserve"> che ha, sostanzialmente, imposto l’agenda alle assemblee rappresentative e agli Esecutivi, in un mutamento d’orizzonte, fortemente sollecitato sul piano europeo, </w:t>
      </w:r>
      <w:r w:rsidR="00957AB5">
        <w:rPr>
          <w:rFonts w:ascii="Times New Roman" w:hAnsi="Times New Roman" w:cs="Times New Roman"/>
          <w:sz w:val="24"/>
          <w:szCs w:val="24"/>
        </w:rPr>
        <w:t xml:space="preserve">nel quale le esigenze di servizio pubblico e di </w:t>
      </w:r>
      <w:proofErr w:type="spellStart"/>
      <w:r w:rsidR="00957AB5">
        <w:rPr>
          <w:rFonts w:ascii="Times New Roman" w:hAnsi="Times New Roman" w:cs="Times New Roman"/>
          <w:sz w:val="24"/>
          <w:szCs w:val="24"/>
        </w:rPr>
        <w:t>ri</w:t>
      </w:r>
      <w:proofErr w:type="spellEnd"/>
      <w:r w:rsidR="00957AB5">
        <w:rPr>
          <w:rFonts w:ascii="Times New Roman" w:hAnsi="Times New Roman" w:cs="Times New Roman"/>
          <w:sz w:val="24"/>
          <w:szCs w:val="24"/>
        </w:rPr>
        <w:t xml:space="preserve">-legittimazione delle </w:t>
      </w:r>
      <w:proofErr w:type="spellStart"/>
      <w:r w:rsidR="00957AB5">
        <w:rPr>
          <w:rFonts w:ascii="Times New Roman" w:hAnsi="Times New Roman" w:cs="Times New Roman"/>
          <w:sz w:val="24"/>
          <w:szCs w:val="24"/>
        </w:rPr>
        <w:t>pp.aa</w:t>
      </w:r>
      <w:proofErr w:type="spellEnd"/>
      <w:r w:rsidR="00957AB5">
        <w:rPr>
          <w:rFonts w:ascii="Times New Roman" w:hAnsi="Times New Roman" w:cs="Times New Roman"/>
          <w:sz w:val="24"/>
          <w:szCs w:val="24"/>
        </w:rPr>
        <w:t>. si sono fatte prevalenti</w:t>
      </w:r>
      <w:r w:rsidR="00F70112">
        <w:rPr>
          <w:rStyle w:val="Rimandonotaapidipagina"/>
          <w:rFonts w:ascii="Times New Roman" w:hAnsi="Times New Roman" w:cs="Times New Roman"/>
          <w:sz w:val="24"/>
          <w:szCs w:val="24"/>
        </w:rPr>
        <w:footnoteReference w:id="52"/>
      </w:r>
      <w:r w:rsidR="00957AB5">
        <w:rPr>
          <w:rFonts w:ascii="Times New Roman" w:hAnsi="Times New Roman" w:cs="Times New Roman"/>
          <w:sz w:val="24"/>
          <w:szCs w:val="24"/>
        </w:rPr>
        <w:t>.</w:t>
      </w:r>
    </w:p>
    <w:p w14:paraId="40A814BA" w14:textId="1579229E" w:rsidR="00F63236" w:rsidRDefault="00957AB5"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Evidenziando, come già visto, che il principio di risultato, pur poggiando su fondamenta costituzionali, ha </w:t>
      </w:r>
      <w:r w:rsidR="001A2612">
        <w:rPr>
          <w:rFonts w:ascii="Times New Roman" w:hAnsi="Times New Roman" w:cs="Times New Roman"/>
          <w:sz w:val="24"/>
          <w:szCs w:val="24"/>
        </w:rPr>
        <w:t>puntelli molto forti</w:t>
      </w:r>
      <w:r>
        <w:rPr>
          <w:rFonts w:ascii="Times New Roman" w:hAnsi="Times New Roman" w:cs="Times New Roman"/>
          <w:sz w:val="24"/>
          <w:szCs w:val="24"/>
        </w:rPr>
        <w:t xml:space="preserve"> nel bisogno di accreditare un’amministrazione che si muove «nell’interesse della collettività»</w:t>
      </w:r>
      <w:r w:rsidR="00F63236">
        <w:rPr>
          <w:rFonts w:ascii="Times New Roman" w:hAnsi="Times New Roman" w:cs="Times New Roman"/>
          <w:sz w:val="24"/>
          <w:szCs w:val="24"/>
        </w:rPr>
        <w:t xml:space="preserve"> (art. 1, comma 3, del Codice)</w:t>
      </w:r>
      <w:r>
        <w:rPr>
          <w:rFonts w:ascii="Times New Roman" w:hAnsi="Times New Roman" w:cs="Times New Roman"/>
          <w:sz w:val="24"/>
          <w:szCs w:val="24"/>
        </w:rPr>
        <w:t xml:space="preserve">, non si compie una specificazione </w:t>
      </w:r>
      <w:r w:rsidR="001C4FD0">
        <w:rPr>
          <w:rFonts w:ascii="Times New Roman" w:hAnsi="Times New Roman" w:cs="Times New Roman"/>
          <w:sz w:val="24"/>
          <w:szCs w:val="24"/>
        </w:rPr>
        <w:t>superflua</w:t>
      </w:r>
      <w:r>
        <w:rPr>
          <w:rFonts w:ascii="Times New Roman" w:hAnsi="Times New Roman" w:cs="Times New Roman"/>
          <w:sz w:val="24"/>
          <w:szCs w:val="24"/>
        </w:rPr>
        <w:t xml:space="preserve">: si mette in luce, viceversa, lo </w:t>
      </w:r>
      <w:r w:rsidRPr="00F63236">
        <w:rPr>
          <w:rFonts w:ascii="Times New Roman" w:hAnsi="Times New Roman" w:cs="Times New Roman"/>
          <w:i/>
          <w:iCs/>
          <w:sz w:val="24"/>
          <w:szCs w:val="24"/>
        </w:rPr>
        <w:t>spostamento del baricentro regolatorio</w:t>
      </w:r>
      <w:r>
        <w:rPr>
          <w:rFonts w:ascii="Times New Roman" w:hAnsi="Times New Roman" w:cs="Times New Roman"/>
          <w:sz w:val="24"/>
          <w:szCs w:val="24"/>
        </w:rPr>
        <w:t xml:space="preserve"> da un circuito ad un altro, in una tensione che, per certi versi, non è per nulla </w:t>
      </w:r>
      <w:r w:rsidR="00825ED5">
        <w:rPr>
          <w:rFonts w:ascii="Times New Roman" w:hAnsi="Times New Roman" w:cs="Times New Roman"/>
          <w:sz w:val="24"/>
          <w:szCs w:val="24"/>
        </w:rPr>
        <w:t>inedita,</w:t>
      </w:r>
      <w:r>
        <w:rPr>
          <w:rFonts w:ascii="Times New Roman" w:hAnsi="Times New Roman" w:cs="Times New Roman"/>
          <w:sz w:val="24"/>
          <w:szCs w:val="24"/>
        </w:rPr>
        <w:t xml:space="preserve"> ma ricorda </w:t>
      </w:r>
      <w:r w:rsidR="001C4FD0">
        <w:rPr>
          <w:rFonts w:ascii="Times New Roman" w:hAnsi="Times New Roman" w:cs="Times New Roman"/>
          <w:sz w:val="24"/>
          <w:szCs w:val="24"/>
        </w:rPr>
        <w:t xml:space="preserve">– pur nella mutata temperie – </w:t>
      </w:r>
      <w:r>
        <w:rPr>
          <w:rFonts w:ascii="Times New Roman" w:hAnsi="Times New Roman" w:cs="Times New Roman"/>
          <w:sz w:val="24"/>
          <w:szCs w:val="24"/>
        </w:rPr>
        <w:t xml:space="preserve">gli autorevolissimi e importanti dibattiti francesi della </w:t>
      </w:r>
      <w:r w:rsidRPr="00957AB5">
        <w:rPr>
          <w:rFonts w:ascii="Times New Roman" w:hAnsi="Times New Roman" w:cs="Times New Roman"/>
          <w:i/>
          <w:iCs/>
          <w:sz w:val="24"/>
          <w:szCs w:val="24"/>
        </w:rPr>
        <w:t xml:space="preserve">école </w:t>
      </w:r>
      <w:proofErr w:type="spellStart"/>
      <w:r w:rsidRPr="00957AB5">
        <w:rPr>
          <w:rFonts w:ascii="Times New Roman" w:hAnsi="Times New Roman" w:cs="Times New Roman"/>
          <w:i/>
          <w:iCs/>
          <w:sz w:val="24"/>
          <w:szCs w:val="24"/>
        </w:rPr>
        <w:t>du</w:t>
      </w:r>
      <w:proofErr w:type="spellEnd"/>
      <w:r w:rsidRPr="00957AB5">
        <w:rPr>
          <w:rFonts w:ascii="Times New Roman" w:hAnsi="Times New Roman" w:cs="Times New Roman"/>
          <w:i/>
          <w:iCs/>
          <w:sz w:val="24"/>
          <w:szCs w:val="24"/>
        </w:rPr>
        <w:t xml:space="preserve"> service public</w:t>
      </w:r>
      <w:r w:rsidR="0090191F">
        <w:rPr>
          <w:rFonts w:ascii="Times New Roman" w:hAnsi="Times New Roman" w:cs="Times New Roman"/>
          <w:sz w:val="24"/>
          <w:szCs w:val="24"/>
        </w:rPr>
        <w:t xml:space="preserve"> </w:t>
      </w:r>
      <w:r w:rsidR="00523E4E">
        <w:rPr>
          <w:rFonts w:ascii="Times New Roman" w:hAnsi="Times New Roman" w:cs="Times New Roman"/>
          <w:sz w:val="24"/>
          <w:szCs w:val="24"/>
        </w:rPr>
        <w:t>(</w:t>
      </w:r>
      <w:r w:rsidR="0090191F">
        <w:rPr>
          <w:rFonts w:ascii="Times New Roman" w:hAnsi="Times New Roman" w:cs="Times New Roman"/>
          <w:sz w:val="24"/>
          <w:szCs w:val="24"/>
        </w:rPr>
        <w:t xml:space="preserve">e la dialettica tra Leon </w:t>
      </w:r>
      <w:proofErr w:type="spellStart"/>
      <w:r w:rsidR="0090191F">
        <w:rPr>
          <w:rFonts w:ascii="Times New Roman" w:hAnsi="Times New Roman" w:cs="Times New Roman"/>
          <w:sz w:val="24"/>
          <w:szCs w:val="24"/>
        </w:rPr>
        <w:t>Duguit</w:t>
      </w:r>
      <w:proofErr w:type="spellEnd"/>
      <w:r w:rsidR="00523E4E">
        <w:rPr>
          <w:rFonts w:ascii="Times New Roman" w:hAnsi="Times New Roman" w:cs="Times New Roman"/>
          <w:sz w:val="24"/>
          <w:szCs w:val="24"/>
        </w:rPr>
        <w:t xml:space="preserve"> (1859-1928)</w:t>
      </w:r>
      <w:r w:rsidR="0090191F">
        <w:rPr>
          <w:rFonts w:ascii="Times New Roman" w:hAnsi="Times New Roman" w:cs="Times New Roman"/>
          <w:sz w:val="24"/>
          <w:szCs w:val="24"/>
        </w:rPr>
        <w:t xml:space="preserve"> e Maurice </w:t>
      </w:r>
      <w:proofErr w:type="spellStart"/>
      <w:r w:rsidR="0090191F">
        <w:rPr>
          <w:rFonts w:ascii="Times New Roman" w:hAnsi="Times New Roman" w:cs="Times New Roman"/>
          <w:sz w:val="24"/>
          <w:szCs w:val="24"/>
        </w:rPr>
        <w:t>Hauriou</w:t>
      </w:r>
      <w:proofErr w:type="spellEnd"/>
      <w:r w:rsidR="00523E4E">
        <w:rPr>
          <w:rFonts w:ascii="Times New Roman" w:hAnsi="Times New Roman" w:cs="Times New Roman"/>
          <w:sz w:val="24"/>
          <w:szCs w:val="24"/>
        </w:rPr>
        <w:t xml:space="preserve"> (1856-1929)</w:t>
      </w:r>
      <w:r w:rsidR="00844D0B">
        <w:rPr>
          <w:rFonts w:ascii="Times New Roman" w:hAnsi="Times New Roman" w:cs="Times New Roman"/>
          <w:sz w:val="24"/>
          <w:szCs w:val="24"/>
        </w:rPr>
        <w:t>, grandi maestri del diritto amministrativo</w:t>
      </w:r>
      <w:r w:rsidR="0090191F">
        <w:rPr>
          <w:rFonts w:ascii="Times New Roman" w:hAnsi="Times New Roman" w:cs="Times New Roman"/>
          <w:sz w:val="24"/>
          <w:szCs w:val="24"/>
        </w:rPr>
        <w:t>)</w:t>
      </w:r>
      <w:r>
        <w:rPr>
          <w:rFonts w:ascii="Times New Roman" w:hAnsi="Times New Roman" w:cs="Times New Roman"/>
          <w:sz w:val="24"/>
          <w:szCs w:val="24"/>
        </w:rPr>
        <w:t xml:space="preserve"> tra fine Ottocento e primo Novecento.</w:t>
      </w:r>
    </w:p>
    <w:p w14:paraId="246B317F" w14:textId="37CFFC2D" w:rsidR="00D2178E" w:rsidRDefault="00D2178E" w:rsidP="00F63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Ai più attenti una tale assimilazione non sfuggirà senz’altro, anche perché – come è stato ricostruito con estrema efficacia in studi recenti</w:t>
      </w:r>
      <w:r w:rsidR="00E81BE6">
        <w:rPr>
          <w:rStyle w:val="Rimandonotaapidipagina"/>
          <w:rFonts w:ascii="Times New Roman" w:hAnsi="Times New Roman" w:cs="Times New Roman"/>
          <w:sz w:val="24"/>
          <w:szCs w:val="24"/>
        </w:rPr>
        <w:footnoteReference w:id="53"/>
      </w:r>
      <w:r>
        <w:rPr>
          <w:rFonts w:ascii="Times New Roman" w:hAnsi="Times New Roman" w:cs="Times New Roman"/>
          <w:sz w:val="24"/>
          <w:szCs w:val="24"/>
        </w:rPr>
        <w:t xml:space="preserve"> – quella </w:t>
      </w:r>
      <w:r w:rsidR="001C4FD0">
        <w:rPr>
          <w:rFonts w:ascii="Times New Roman" w:hAnsi="Times New Roman" w:cs="Times New Roman"/>
          <w:sz w:val="24"/>
          <w:szCs w:val="24"/>
        </w:rPr>
        <w:t>contingenza</w:t>
      </w:r>
      <w:r>
        <w:rPr>
          <w:rFonts w:ascii="Times New Roman" w:hAnsi="Times New Roman" w:cs="Times New Roman"/>
          <w:sz w:val="24"/>
          <w:szCs w:val="24"/>
        </w:rPr>
        <w:t xml:space="preserve"> sociale, politica ed economica, attraversata </w:t>
      </w:r>
      <w:r w:rsidR="00E81BE6">
        <w:rPr>
          <w:rFonts w:ascii="Times New Roman" w:hAnsi="Times New Roman" w:cs="Times New Roman"/>
          <w:sz w:val="24"/>
          <w:szCs w:val="24"/>
        </w:rPr>
        <w:t xml:space="preserve">com’era </w:t>
      </w:r>
      <w:r>
        <w:rPr>
          <w:rFonts w:ascii="Times New Roman" w:hAnsi="Times New Roman" w:cs="Times New Roman"/>
          <w:sz w:val="24"/>
          <w:szCs w:val="24"/>
        </w:rPr>
        <w:t xml:space="preserve">da profonde trasformazioni nella produzione e nello sviluppo scientifico e tecnologico, </w:t>
      </w:r>
      <w:r w:rsidR="00E81BE6">
        <w:rPr>
          <w:rFonts w:ascii="Times New Roman" w:hAnsi="Times New Roman" w:cs="Times New Roman"/>
          <w:sz w:val="24"/>
          <w:szCs w:val="24"/>
        </w:rPr>
        <w:t>si caratterizzava per</w:t>
      </w:r>
      <w:r>
        <w:rPr>
          <w:rFonts w:ascii="Times New Roman" w:hAnsi="Times New Roman" w:cs="Times New Roman"/>
          <w:sz w:val="24"/>
          <w:szCs w:val="24"/>
        </w:rPr>
        <w:t xml:space="preserve"> una visione in certo senso antiparlamentare, dovuta ad una crisi sensibile dello Stato rappresentativo e delle forze politiche che lo avrebbero dovuto animare</w:t>
      </w:r>
      <w:r w:rsidR="001C4FD0">
        <w:rPr>
          <w:rFonts w:ascii="Times New Roman" w:hAnsi="Times New Roman" w:cs="Times New Roman"/>
          <w:sz w:val="24"/>
          <w:szCs w:val="24"/>
        </w:rPr>
        <w:t xml:space="preserve">: da lì, dunque, l’enfasi sulla priorità istituzionale dell’amministrazione e della </w:t>
      </w:r>
      <w:r w:rsidR="001C4FD0" w:rsidRPr="001C4FD0">
        <w:rPr>
          <w:rFonts w:ascii="Times New Roman" w:hAnsi="Times New Roman" w:cs="Times New Roman"/>
          <w:i/>
          <w:iCs/>
          <w:sz w:val="24"/>
          <w:szCs w:val="24"/>
        </w:rPr>
        <w:t>sua</w:t>
      </w:r>
      <w:r w:rsidR="001C4FD0">
        <w:rPr>
          <w:rFonts w:ascii="Times New Roman" w:hAnsi="Times New Roman" w:cs="Times New Roman"/>
          <w:sz w:val="24"/>
          <w:szCs w:val="24"/>
        </w:rPr>
        <w:t xml:space="preserve"> giurisdizione. </w:t>
      </w:r>
    </w:p>
    <w:p w14:paraId="6CA5A1C6" w14:textId="77777777" w:rsidR="00957AB5" w:rsidRDefault="00957AB5" w:rsidP="00797B29">
      <w:pPr>
        <w:spacing w:after="0" w:line="240" w:lineRule="auto"/>
        <w:jc w:val="both"/>
        <w:rPr>
          <w:rFonts w:ascii="Times New Roman" w:hAnsi="Times New Roman" w:cs="Times New Roman"/>
          <w:b/>
          <w:bCs/>
          <w:sz w:val="24"/>
          <w:szCs w:val="24"/>
        </w:rPr>
      </w:pPr>
    </w:p>
    <w:p w14:paraId="4D7ADB66" w14:textId="77777777" w:rsidR="00F63236" w:rsidRPr="00E14FAE" w:rsidRDefault="00F63236" w:rsidP="00797B29">
      <w:pPr>
        <w:spacing w:after="0" w:line="240" w:lineRule="auto"/>
        <w:jc w:val="both"/>
        <w:rPr>
          <w:rFonts w:ascii="Times New Roman" w:hAnsi="Times New Roman" w:cs="Times New Roman"/>
          <w:b/>
          <w:bCs/>
          <w:sz w:val="24"/>
          <w:szCs w:val="24"/>
        </w:rPr>
      </w:pPr>
    </w:p>
    <w:p w14:paraId="0945CD64" w14:textId="77E6F1CF" w:rsidR="00E14FAE" w:rsidRPr="00E14FAE" w:rsidRDefault="000B692E" w:rsidP="00797B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14FAE" w:rsidRPr="00E14FAE">
        <w:rPr>
          <w:rFonts w:ascii="Times New Roman" w:hAnsi="Times New Roman" w:cs="Times New Roman"/>
          <w:b/>
          <w:bCs/>
          <w:sz w:val="24"/>
          <w:szCs w:val="24"/>
        </w:rPr>
        <w:t>.</w:t>
      </w:r>
      <w:r w:rsidR="00F2667C" w:rsidRPr="00E14FAE">
        <w:rPr>
          <w:rFonts w:ascii="Times New Roman" w:hAnsi="Times New Roman" w:cs="Times New Roman"/>
          <w:b/>
          <w:bCs/>
          <w:sz w:val="24"/>
          <w:szCs w:val="24"/>
        </w:rPr>
        <w:t xml:space="preserve"> </w:t>
      </w:r>
      <w:r w:rsidR="002970B4" w:rsidRPr="00E14FAE">
        <w:rPr>
          <w:rFonts w:ascii="Times New Roman" w:hAnsi="Times New Roman" w:cs="Times New Roman"/>
          <w:b/>
          <w:bCs/>
          <w:sz w:val="24"/>
          <w:szCs w:val="24"/>
        </w:rPr>
        <w:t>Alcune conclusioni</w:t>
      </w:r>
    </w:p>
    <w:p w14:paraId="54BFA878" w14:textId="77777777" w:rsidR="00E14FAE" w:rsidRPr="00E14FAE" w:rsidRDefault="00E14FAE" w:rsidP="00797B29">
      <w:pPr>
        <w:spacing w:after="0" w:line="240" w:lineRule="auto"/>
        <w:jc w:val="both"/>
        <w:rPr>
          <w:rFonts w:ascii="Times New Roman" w:hAnsi="Times New Roman" w:cs="Times New Roman"/>
          <w:b/>
          <w:bCs/>
          <w:sz w:val="24"/>
          <w:szCs w:val="24"/>
        </w:rPr>
      </w:pPr>
    </w:p>
    <w:p w14:paraId="07F9E968" w14:textId="2A32BC0C" w:rsidR="00C72D71" w:rsidRDefault="00C72D71" w:rsidP="00A52D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Qual è, allora, il significato ultimo del principio del risultato? </w:t>
      </w:r>
    </w:p>
    <w:p w14:paraId="378D712C" w14:textId="212D4F03" w:rsidR="00E10853" w:rsidRDefault="00B06F30" w:rsidP="00A52D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si dovesse tentare una definizione conclusiva, forse si potrebbe sostenere che esso esprime una specie di </w:t>
      </w:r>
      <w:r w:rsidRPr="00A52D17">
        <w:rPr>
          <w:rFonts w:ascii="Times New Roman" w:hAnsi="Times New Roman" w:cs="Times New Roman"/>
          <w:i/>
          <w:iCs/>
          <w:sz w:val="24"/>
          <w:szCs w:val="24"/>
        </w:rPr>
        <w:t>norma abilitante</w:t>
      </w:r>
      <w:r w:rsidR="001C4FD0">
        <w:rPr>
          <w:rFonts w:ascii="Times New Roman" w:hAnsi="Times New Roman" w:cs="Times New Roman"/>
          <w:sz w:val="24"/>
          <w:szCs w:val="24"/>
        </w:rPr>
        <w:t xml:space="preserve"> </w:t>
      </w:r>
      <w:r w:rsidR="0013143A">
        <w:rPr>
          <w:rFonts w:ascii="Times New Roman" w:hAnsi="Times New Roman" w:cs="Times New Roman"/>
          <w:sz w:val="24"/>
          <w:szCs w:val="24"/>
        </w:rPr>
        <w:t xml:space="preserve">(sia pur </w:t>
      </w:r>
      <w:r w:rsidR="0013143A" w:rsidRPr="0013143A">
        <w:rPr>
          <w:rFonts w:ascii="Times New Roman" w:hAnsi="Times New Roman" w:cs="Times New Roman"/>
          <w:i/>
          <w:iCs/>
          <w:sz w:val="24"/>
          <w:szCs w:val="24"/>
        </w:rPr>
        <w:t>sui generis</w:t>
      </w:r>
      <w:r w:rsidR="0013143A">
        <w:rPr>
          <w:rFonts w:ascii="Times New Roman" w:hAnsi="Times New Roman" w:cs="Times New Roman"/>
          <w:sz w:val="24"/>
          <w:szCs w:val="24"/>
        </w:rPr>
        <w:t xml:space="preserve">) </w:t>
      </w:r>
      <w:r w:rsidR="001C4FD0">
        <w:rPr>
          <w:rFonts w:ascii="Times New Roman" w:hAnsi="Times New Roman" w:cs="Times New Roman"/>
          <w:sz w:val="24"/>
          <w:szCs w:val="24"/>
        </w:rPr>
        <w:t xml:space="preserve">a favore di un intervento prescrittivo modulato volta per volta da parte delle </w:t>
      </w:r>
      <w:proofErr w:type="spellStart"/>
      <w:r w:rsidR="001C4FD0">
        <w:rPr>
          <w:rFonts w:ascii="Times New Roman" w:hAnsi="Times New Roman" w:cs="Times New Roman"/>
          <w:sz w:val="24"/>
          <w:szCs w:val="24"/>
        </w:rPr>
        <w:t>pp.aa</w:t>
      </w:r>
      <w:proofErr w:type="spellEnd"/>
      <w:r w:rsidR="001C4FD0">
        <w:rPr>
          <w:rFonts w:ascii="Times New Roman" w:hAnsi="Times New Roman" w:cs="Times New Roman"/>
          <w:sz w:val="24"/>
          <w:szCs w:val="24"/>
        </w:rPr>
        <w:t>. e controllato come tale dal giudice;</w:t>
      </w:r>
      <w:r>
        <w:rPr>
          <w:rFonts w:ascii="Times New Roman" w:hAnsi="Times New Roman" w:cs="Times New Roman"/>
          <w:sz w:val="24"/>
          <w:szCs w:val="24"/>
        </w:rPr>
        <w:t xml:space="preserve"> oppure, meglio, si potrebbe anche affermare che </w:t>
      </w:r>
      <w:r w:rsidR="001C4FD0">
        <w:rPr>
          <w:rFonts w:ascii="Times New Roman" w:hAnsi="Times New Roman" w:cs="Times New Roman"/>
          <w:sz w:val="24"/>
          <w:szCs w:val="24"/>
        </w:rPr>
        <w:t>il principio del risultato</w:t>
      </w:r>
      <w:r>
        <w:rPr>
          <w:rFonts w:ascii="Times New Roman" w:hAnsi="Times New Roman" w:cs="Times New Roman"/>
          <w:sz w:val="24"/>
          <w:szCs w:val="24"/>
        </w:rPr>
        <w:t xml:space="preserve"> si traduce in una “piccola istituzione”, idonea a “figliare” nell’ordinamento, e </w:t>
      </w:r>
      <w:r w:rsidR="001C4FD0">
        <w:rPr>
          <w:rFonts w:ascii="Times New Roman" w:hAnsi="Times New Roman" w:cs="Times New Roman"/>
          <w:sz w:val="24"/>
          <w:szCs w:val="24"/>
        </w:rPr>
        <w:t xml:space="preserve">soprattutto </w:t>
      </w:r>
      <w:r>
        <w:rPr>
          <w:rFonts w:ascii="Times New Roman" w:hAnsi="Times New Roman" w:cs="Times New Roman"/>
          <w:sz w:val="24"/>
          <w:szCs w:val="24"/>
        </w:rPr>
        <w:t xml:space="preserve">per il tramite della giurisprudenza, un canale di produzione normativa finalizzato a sollecitare, costruire e difendere un </w:t>
      </w:r>
      <w:r w:rsidRPr="00A52D17">
        <w:rPr>
          <w:rFonts w:ascii="Times New Roman" w:hAnsi="Times New Roman" w:cs="Times New Roman"/>
          <w:i/>
          <w:iCs/>
          <w:sz w:val="24"/>
          <w:szCs w:val="24"/>
        </w:rPr>
        <w:t>modello di servizio pubblico</w:t>
      </w:r>
      <w:r>
        <w:rPr>
          <w:rFonts w:ascii="Times New Roman" w:hAnsi="Times New Roman" w:cs="Times New Roman"/>
          <w:sz w:val="24"/>
          <w:szCs w:val="24"/>
        </w:rPr>
        <w:t xml:space="preserve">, da perseguirsi nel </w:t>
      </w:r>
      <w:r w:rsidRPr="00B06F30">
        <w:rPr>
          <w:rFonts w:ascii="Times New Roman" w:hAnsi="Times New Roman" w:cs="Times New Roman"/>
          <w:i/>
          <w:iCs/>
          <w:sz w:val="24"/>
          <w:szCs w:val="24"/>
        </w:rPr>
        <w:t>continuum</w:t>
      </w:r>
      <w:r>
        <w:rPr>
          <w:rFonts w:ascii="Times New Roman" w:hAnsi="Times New Roman" w:cs="Times New Roman"/>
          <w:sz w:val="24"/>
          <w:szCs w:val="24"/>
        </w:rPr>
        <w:t xml:space="preserve"> permanente tra amministrazione e giurisdizione.</w:t>
      </w:r>
      <w:r w:rsidR="007D5791">
        <w:rPr>
          <w:rFonts w:ascii="Times New Roman" w:hAnsi="Times New Roman" w:cs="Times New Roman"/>
          <w:sz w:val="24"/>
          <w:szCs w:val="24"/>
        </w:rPr>
        <w:t xml:space="preserve"> E – proprio per ciò – potrebbe anche sostenersi che, nel corso del tempo, più che il Codice – o la codificazione </w:t>
      </w:r>
      <w:r w:rsidR="007D5791" w:rsidRPr="007D5791">
        <w:rPr>
          <w:rFonts w:ascii="Times New Roman" w:hAnsi="Times New Roman" w:cs="Times New Roman"/>
          <w:i/>
          <w:iCs/>
          <w:sz w:val="24"/>
          <w:szCs w:val="24"/>
        </w:rPr>
        <w:t>tout court</w:t>
      </w:r>
      <w:r w:rsidR="007D5791">
        <w:rPr>
          <w:rFonts w:ascii="Times New Roman" w:hAnsi="Times New Roman" w:cs="Times New Roman"/>
          <w:sz w:val="24"/>
          <w:szCs w:val="24"/>
        </w:rPr>
        <w:t xml:space="preserve"> – possa risultare fruttuoso il ricorso a raccolte sistematicamente ordinate dei casi “giudicati” come espressivi di una </w:t>
      </w:r>
      <w:r w:rsidR="007D5791" w:rsidRPr="00E10853">
        <w:rPr>
          <w:rFonts w:ascii="Times New Roman" w:hAnsi="Times New Roman" w:cs="Times New Roman"/>
          <w:i/>
          <w:iCs/>
          <w:sz w:val="24"/>
          <w:szCs w:val="24"/>
        </w:rPr>
        <w:t>buona pratica di risultato</w:t>
      </w:r>
      <w:r w:rsidR="007D5791">
        <w:rPr>
          <w:rFonts w:ascii="Times New Roman" w:hAnsi="Times New Roman" w:cs="Times New Roman"/>
          <w:sz w:val="24"/>
          <w:szCs w:val="24"/>
        </w:rPr>
        <w:t xml:space="preserve">. </w:t>
      </w:r>
    </w:p>
    <w:p w14:paraId="62FED7ED" w14:textId="67369521" w:rsidR="00AD4A19" w:rsidRDefault="007D5791" w:rsidP="00423B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Non si tratterebbe, all’evidenza, di un mutamento tale da asseverare la diffusione dei </w:t>
      </w:r>
      <w:proofErr w:type="spellStart"/>
      <w:r w:rsidRPr="00E10853">
        <w:rPr>
          <w:rFonts w:ascii="Times New Roman" w:hAnsi="Times New Roman" w:cs="Times New Roman"/>
          <w:i/>
          <w:iCs/>
          <w:sz w:val="24"/>
          <w:szCs w:val="24"/>
        </w:rPr>
        <w:t>Restatements</w:t>
      </w:r>
      <w:proofErr w:type="spellEnd"/>
      <w:r>
        <w:rPr>
          <w:rFonts w:ascii="Times New Roman" w:hAnsi="Times New Roman" w:cs="Times New Roman"/>
          <w:sz w:val="24"/>
          <w:szCs w:val="24"/>
        </w:rPr>
        <w:t xml:space="preserve"> </w:t>
      </w:r>
      <w:r w:rsidR="00E10853">
        <w:rPr>
          <w:rFonts w:ascii="Times New Roman" w:hAnsi="Times New Roman" w:cs="Times New Roman"/>
          <w:sz w:val="24"/>
          <w:szCs w:val="24"/>
        </w:rPr>
        <w:t xml:space="preserve">tanto rilevanti nel contesto della Common </w:t>
      </w:r>
      <w:proofErr w:type="spellStart"/>
      <w:r w:rsidR="00E10853">
        <w:rPr>
          <w:rFonts w:ascii="Times New Roman" w:hAnsi="Times New Roman" w:cs="Times New Roman"/>
          <w:sz w:val="24"/>
          <w:szCs w:val="24"/>
        </w:rPr>
        <w:t>Law</w:t>
      </w:r>
      <w:proofErr w:type="spellEnd"/>
      <w:r w:rsidR="00E10853">
        <w:rPr>
          <w:rFonts w:ascii="Times New Roman" w:hAnsi="Times New Roman" w:cs="Times New Roman"/>
          <w:sz w:val="24"/>
          <w:szCs w:val="24"/>
        </w:rPr>
        <w:t xml:space="preserve"> nordamericana. Ma non c’è dubbio che, come si è potuto constatare nella lettura della Relazione che ha accompagnato la consegna della bozza di Codice, la valenza del principio qui discusso, nella sua «funzione ordinante e nomofilattica»</w:t>
      </w:r>
      <w:r w:rsidR="00AE5819">
        <w:rPr>
          <w:rStyle w:val="Rimandonotaapidipagina"/>
          <w:rFonts w:ascii="Times New Roman" w:hAnsi="Times New Roman" w:cs="Times New Roman"/>
          <w:sz w:val="24"/>
          <w:szCs w:val="24"/>
        </w:rPr>
        <w:footnoteReference w:id="54"/>
      </w:r>
      <w:r w:rsidR="00E10853">
        <w:rPr>
          <w:rFonts w:ascii="Times New Roman" w:hAnsi="Times New Roman" w:cs="Times New Roman"/>
          <w:sz w:val="24"/>
          <w:szCs w:val="24"/>
        </w:rPr>
        <w:t xml:space="preserve">, è spia pulsante del modo con cui il formante giurisprudenziale ha </w:t>
      </w:r>
      <w:r w:rsidR="001C4FD0">
        <w:rPr>
          <w:rFonts w:ascii="Times New Roman" w:hAnsi="Times New Roman" w:cs="Times New Roman"/>
          <w:sz w:val="24"/>
          <w:szCs w:val="24"/>
        </w:rPr>
        <w:t xml:space="preserve">ormai </w:t>
      </w:r>
      <w:r w:rsidR="00E10853">
        <w:rPr>
          <w:rFonts w:ascii="Times New Roman" w:hAnsi="Times New Roman" w:cs="Times New Roman"/>
          <w:sz w:val="24"/>
          <w:szCs w:val="24"/>
        </w:rPr>
        <w:t>largamente sopravanzato i confini che usualmente e storicamente gli sono stati attribuiti.</w:t>
      </w:r>
    </w:p>
    <w:p w14:paraId="0B7732F5" w14:textId="592A7E53" w:rsidR="000E0C8F" w:rsidRDefault="00E10853" w:rsidP="009A49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Spetta – a questo punto – a interpreti, operatori e studiosi </w:t>
      </w:r>
      <w:r w:rsidR="00676B08">
        <w:rPr>
          <w:rFonts w:ascii="Times New Roman" w:hAnsi="Times New Roman" w:cs="Times New Roman"/>
          <w:sz w:val="24"/>
          <w:szCs w:val="24"/>
        </w:rPr>
        <w:t xml:space="preserve">individuare </w:t>
      </w:r>
      <w:r>
        <w:rPr>
          <w:rFonts w:ascii="Times New Roman" w:hAnsi="Times New Roman" w:cs="Times New Roman"/>
          <w:sz w:val="24"/>
          <w:szCs w:val="24"/>
        </w:rPr>
        <w:t>quale contegno assumere dinanzi a queste mutazioni.</w:t>
      </w:r>
    </w:p>
    <w:p w14:paraId="08B0A2DC" w14:textId="77777777" w:rsidR="00E44657" w:rsidRDefault="00E44657" w:rsidP="009A4928">
      <w:pPr>
        <w:spacing w:after="0" w:line="240" w:lineRule="auto"/>
        <w:ind w:firstLine="708"/>
        <w:jc w:val="both"/>
        <w:rPr>
          <w:rFonts w:ascii="Times New Roman" w:hAnsi="Times New Roman" w:cs="Times New Roman"/>
          <w:sz w:val="24"/>
          <w:szCs w:val="24"/>
        </w:rPr>
      </w:pPr>
    </w:p>
    <w:p w14:paraId="5B612016" w14:textId="77777777" w:rsidR="00E44657" w:rsidRDefault="00E44657" w:rsidP="009A4928">
      <w:pPr>
        <w:spacing w:after="0" w:line="240" w:lineRule="auto"/>
        <w:ind w:firstLine="708"/>
        <w:jc w:val="both"/>
        <w:rPr>
          <w:rFonts w:ascii="Times New Roman" w:hAnsi="Times New Roman" w:cs="Times New Roman"/>
          <w:sz w:val="24"/>
          <w:szCs w:val="24"/>
        </w:rPr>
      </w:pPr>
    </w:p>
    <w:p w14:paraId="2B41B8D8" w14:textId="77777777" w:rsidR="00E44657" w:rsidRDefault="00E44657" w:rsidP="009A4928">
      <w:pPr>
        <w:spacing w:after="0" w:line="240" w:lineRule="auto"/>
        <w:ind w:firstLine="708"/>
        <w:jc w:val="both"/>
        <w:rPr>
          <w:rFonts w:ascii="Times New Roman" w:hAnsi="Times New Roman" w:cs="Times New Roman"/>
          <w:sz w:val="24"/>
          <w:szCs w:val="24"/>
        </w:rPr>
      </w:pPr>
    </w:p>
    <w:p w14:paraId="25778439" w14:textId="77777777" w:rsidR="00E44657" w:rsidRDefault="00E44657" w:rsidP="00E44657">
      <w:pPr>
        <w:jc w:val="both"/>
        <w:rPr>
          <w:i/>
          <w:iCs/>
        </w:rPr>
      </w:pPr>
    </w:p>
    <w:p w14:paraId="41E18658" w14:textId="77777777" w:rsidR="00E44657" w:rsidRDefault="00E44657" w:rsidP="00E44657">
      <w:pPr>
        <w:jc w:val="both"/>
        <w:rPr>
          <w:i/>
          <w:iCs/>
        </w:rPr>
      </w:pPr>
    </w:p>
    <w:p w14:paraId="431EBF7A" w14:textId="7DFBEFCA" w:rsidR="00E44657" w:rsidRDefault="00E44657" w:rsidP="00E44657">
      <w:pPr>
        <w:jc w:val="both"/>
        <w:rPr>
          <w:rFonts w:ascii="Times New Roman" w:hAnsi="Times New Roman" w:cs="Times New Roman"/>
        </w:rPr>
      </w:pPr>
      <w:r w:rsidRPr="00E44657">
        <w:rPr>
          <w:i/>
          <w:iCs/>
        </w:rPr>
        <w:t>Fulvio Cortese</w:t>
      </w:r>
      <w:r>
        <w:rPr>
          <w:i/>
          <w:iCs/>
        </w:rPr>
        <w:t xml:space="preserve">, </w:t>
      </w:r>
      <w:r w:rsidRPr="00E44657">
        <w:rPr>
          <w:i/>
          <w:iCs/>
        </w:rPr>
        <w:t>Ordinario di diritto costituzionale e pubblico nella Facoltà di Giurisprudenza dell’Università di Trento</w:t>
      </w:r>
      <w:r w:rsidRPr="001625C6">
        <w:rPr>
          <w:rFonts w:ascii="Times New Roman" w:hAnsi="Times New Roman" w:cs="Times New Roman"/>
        </w:rPr>
        <w:t xml:space="preserve"> </w:t>
      </w:r>
    </w:p>
    <w:p w14:paraId="40507D1C" w14:textId="7B7888DB" w:rsidR="00E44657" w:rsidRPr="002618E4" w:rsidRDefault="00E44657" w:rsidP="00E44657">
      <w:pPr>
        <w:jc w:val="both"/>
      </w:pPr>
      <w:r w:rsidRPr="002618E4">
        <w:rPr>
          <w:i/>
          <w:iCs/>
        </w:rPr>
        <w:t>Le opinioni di cui al presente contributo sono espresse dall’Autore a titolo personale; esse non impegnano l'Ufficio studi della Giustizia amministrativa, né quest'ultima quale Istituzione.</w:t>
      </w:r>
    </w:p>
    <w:p w14:paraId="70A9E203" w14:textId="77777777" w:rsidR="00E44657" w:rsidRPr="00E14FAE" w:rsidRDefault="00E44657" w:rsidP="009A4928">
      <w:pPr>
        <w:spacing w:after="0" w:line="240" w:lineRule="auto"/>
        <w:ind w:firstLine="708"/>
        <w:jc w:val="both"/>
        <w:rPr>
          <w:rFonts w:ascii="Times New Roman" w:hAnsi="Times New Roman" w:cs="Times New Roman"/>
          <w:sz w:val="24"/>
          <w:szCs w:val="24"/>
        </w:rPr>
      </w:pPr>
    </w:p>
    <w:sectPr w:rsidR="00E44657" w:rsidRPr="00E14FAE" w:rsidSect="004F490A">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6D67" w14:textId="77777777" w:rsidR="00861B9F" w:rsidRDefault="00861B9F" w:rsidP="00364F95">
      <w:pPr>
        <w:spacing w:after="0" w:line="240" w:lineRule="auto"/>
      </w:pPr>
      <w:r>
        <w:separator/>
      </w:r>
    </w:p>
  </w:endnote>
  <w:endnote w:type="continuationSeparator" w:id="0">
    <w:p w14:paraId="12CA42C7" w14:textId="77777777" w:rsidR="00861B9F" w:rsidRDefault="00861B9F" w:rsidP="0036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050C" w14:textId="77777777" w:rsidR="00861B9F" w:rsidRDefault="00861B9F" w:rsidP="00364F95">
      <w:pPr>
        <w:spacing w:after="0" w:line="240" w:lineRule="auto"/>
      </w:pPr>
      <w:r>
        <w:separator/>
      </w:r>
    </w:p>
  </w:footnote>
  <w:footnote w:type="continuationSeparator" w:id="0">
    <w:p w14:paraId="7EC617CB" w14:textId="77777777" w:rsidR="00861B9F" w:rsidRDefault="00861B9F" w:rsidP="00364F95">
      <w:pPr>
        <w:spacing w:after="0" w:line="240" w:lineRule="auto"/>
      </w:pPr>
      <w:r>
        <w:continuationSeparator/>
      </w:r>
    </w:p>
  </w:footnote>
  <w:footnote w:id="1">
    <w:p w14:paraId="4ACC68FC" w14:textId="2743EA06" w:rsidR="00364F95" w:rsidRPr="001625C6" w:rsidRDefault="00364F95" w:rsidP="00364F95">
      <w:pPr>
        <w:pStyle w:val="Testonotaapidipagina"/>
        <w:jc w:val="both"/>
        <w:rPr>
          <w:rFonts w:ascii="Times New Roman" w:hAnsi="Times New Roman" w:cs="Times New Roman"/>
        </w:rPr>
      </w:pPr>
      <w:r w:rsidRPr="001625C6">
        <w:rPr>
          <w:rStyle w:val="Rimandonotaapidipagina"/>
          <w:rFonts w:ascii="Times New Roman" w:hAnsi="Times New Roman" w:cs="Times New Roman"/>
        </w:rPr>
        <w:t>*</w:t>
      </w:r>
      <w:r w:rsidRPr="001625C6">
        <w:rPr>
          <w:rFonts w:ascii="Times New Roman" w:hAnsi="Times New Roman" w:cs="Times New Roman"/>
        </w:rPr>
        <w:t xml:space="preserve"> Ordinario di diritto costituzionale e pubblico nella Facoltà di Giurisprudenza dell’Università di Trento (</w:t>
      </w:r>
      <w:r w:rsidR="000B692E" w:rsidRPr="000B692E">
        <w:rPr>
          <w:rFonts w:ascii="Times New Roman" w:hAnsi="Times New Roman" w:cs="Times New Roman"/>
        </w:rPr>
        <w:t>fulvio.cortese@unitn.it</w:t>
      </w:r>
      <w:r w:rsidRPr="001625C6">
        <w:rPr>
          <w:rFonts w:ascii="Times New Roman" w:hAnsi="Times New Roman" w:cs="Times New Roman"/>
        </w:rPr>
        <w:t>).</w:t>
      </w:r>
      <w:r w:rsidR="000B692E">
        <w:rPr>
          <w:rFonts w:ascii="Times New Roman" w:hAnsi="Times New Roman" w:cs="Times New Roman"/>
        </w:rPr>
        <w:t xml:space="preserve"> Il presente testo riproduce </w:t>
      </w:r>
      <w:r w:rsidR="00FC6376">
        <w:rPr>
          <w:rFonts w:ascii="Times New Roman" w:hAnsi="Times New Roman" w:cs="Times New Roman"/>
        </w:rPr>
        <w:t xml:space="preserve">– con un essenziale corredo di note – </w:t>
      </w:r>
      <w:r w:rsidR="000B692E">
        <w:rPr>
          <w:rFonts w:ascii="Times New Roman" w:hAnsi="Times New Roman" w:cs="Times New Roman"/>
        </w:rPr>
        <w:t xml:space="preserve">il contenuto della relazione tenuta il 20 febbraio 2026 </w:t>
      </w:r>
      <w:r w:rsidR="00F54E95">
        <w:rPr>
          <w:rFonts w:ascii="Times New Roman" w:hAnsi="Times New Roman" w:cs="Times New Roman"/>
        </w:rPr>
        <w:t>all’interno</w:t>
      </w:r>
      <w:r w:rsidR="000B692E">
        <w:rPr>
          <w:rFonts w:ascii="Times New Roman" w:hAnsi="Times New Roman" w:cs="Times New Roman"/>
        </w:rPr>
        <w:t xml:space="preserve"> del Convegno </w:t>
      </w:r>
      <w:r w:rsidR="000B692E" w:rsidRPr="000B692E">
        <w:rPr>
          <w:rFonts w:ascii="Times New Roman" w:hAnsi="Times New Roman" w:cs="Times New Roman"/>
          <w:i/>
          <w:iCs/>
        </w:rPr>
        <w:t xml:space="preserve">Il Principio di </w:t>
      </w:r>
      <w:r w:rsidR="000B692E">
        <w:rPr>
          <w:rFonts w:ascii="Times New Roman" w:hAnsi="Times New Roman" w:cs="Times New Roman"/>
          <w:i/>
          <w:iCs/>
        </w:rPr>
        <w:t>r</w:t>
      </w:r>
      <w:r w:rsidR="000B692E" w:rsidRPr="000B692E">
        <w:rPr>
          <w:rFonts w:ascii="Times New Roman" w:hAnsi="Times New Roman" w:cs="Times New Roman"/>
          <w:i/>
          <w:iCs/>
        </w:rPr>
        <w:t>isultato nell’</w:t>
      </w:r>
      <w:r w:rsidR="000B692E">
        <w:rPr>
          <w:rFonts w:ascii="Times New Roman" w:hAnsi="Times New Roman" w:cs="Times New Roman"/>
          <w:i/>
          <w:iCs/>
        </w:rPr>
        <w:t>a</w:t>
      </w:r>
      <w:r w:rsidR="000B692E" w:rsidRPr="000B692E">
        <w:rPr>
          <w:rFonts w:ascii="Times New Roman" w:hAnsi="Times New Roman" w:cs="Times New Roman"/>
          <w:i/>
          <w:iCs/>
        </w:rPr>
        <w:t xml:space="preserve">zione </w:t>
      </w:r>
      <w:r w:rsidR="000B692E">
        <w:rPr>
          <w:rFonts w:ascii="Times New Roman" w:hAnsi="Times New Roman" w:cs="Times New Roman"/>
          <w:i/>
          <w:iCs/>
        </w:rPr>
        <w:t>a</w:t>
      </w:r>
      <w:r w:rsidR="000B692E" w:rsidRPr="000B692E">
        <w:rPr>
          <w:rFonts w:ascii="Times New Roman" w:hAnsi="Times New Roman" w:cs="Times New Roman"/>
          <w:i/>
          <w:iCs/>
        </w:rPr>
        <w:t xml:space="preserve">mministrativa: </w:t>
      </w:r>
      <w:r w:rsidR="000B692E">
        <w:rPr>
          <w:rFonts w:ascii="Times New Roman" w:hAnsi="Times New Roman" w:cs="Times New Roman"/>
          <w:i/>
          <w:iCs/>
        </w:rPr>
        <w:t>d</w:t>
      </w:r>
      <w:r w:rsidR="000B692E" w:rsidRPr="000B692E">
        <w:rPr>
          <w:rFonts w:ascii="Times New Roman" w:hAnsi="Times New Roman" w:cs="Times New Roman"/>
          <w:i/>
          <w:iCs/>
        </w:rPr>
        <w:t xml:space="preserve">ialogo </w:t>
      </w:r>
      <w:r w:rsidR="000B692E">
        <w:rPr>
          <w:rFonts w:ascii="Times New Roman" w:hAnsi="Times New Roman" w:cs="Times New Roman"/>
          <w:i/>
          <w:iCs/>
        </w:rPr>
        <w:t>s</w:t>
      </w:r>
      <w:r w:rsidR="000B692E" w:rsidRPr="000B692E">
        <w:rPr>
          <w:rFonts w:ascii="Times New Roman" w:hAnsi="Times New Roman" w:cs="Times New Roman"/>
          <w:i/>
          <w:iCs/>
        </w:rPr>
        <w:t xml:space="preserve">istemico con </w:t>
      </w:r>
      <w:r w:rsidR="000B692E">
        <w:rPr>
          <w:rFonts w:ascii="Times New Roman" w:hAnsi="Times New Roman" w:cs="Times New Roman"/>
          <w:i/>
          <w:iCs/>
        </w:rPr>
        <w:t>p</w:t>
      </w:r>
      <w:r w:rsidR="000B692E" w:rsidRPr="000B692E">
        <w:rPr>
          <w:rFonts w:ascii="Times New Roman" w:hAnsi="Times New Roman" w:cs="Times New Roman"/>
          <w:i/>
          <w:iCs/>
        </w:rPr>
        <w:t xml:space="preserve">roporzionalità e </w:t>
      </w:r>
      <w:r w:rsidR="000B692E">
        <w:rPr>
          <w:rFonts w:ascii="Times New Roman" w:hAnsi="Times New Roman" w:cs="Times New Roman"/>
          <w:i/>
          <w:iCs/>
        </w:rPr>
        <w:t>t</w:t>
      </w:r>
      <w:r w:rsidR="000B692E" w:rsidRPr="000B692E">
        <w:rPr>
          <w:rFonts w:ascii="Times New Roman" w:hAnsi="Times New Roman" w:cs="Times New Roman"/>
          <w:i/>
          <w:iCs/>
        </w:rPr>
        <w:t>rasparenza</w:t>
      </w:r>
      <w:r w:rsidR="000B692E">
        <w:rPr>
          <w:rFonts w:ascii="Times New Roman" w:hAnsi="Times New Roman" w:cs="Times New Roman"/>
        </w:rPr>
        <w:t>, organizzato in occasione dell’inaugurazione dell’anno giudiziario del Tribunale Regionale di Giustizia Amministrativa del Trentino - Alto Adige / Südtirol, Sede di Trento.</w:t>
      </w:r>
    </w:p>
  </w:footnote>
  <w:footnote w:id="2">
    <w:p w14:paraId="1BCB8367" w14:textId="47C2E078" w:rsidR="00E917EE" w:rsidRPr="00781475" w:rsidRDefault="00E917EE" w:rsidP="00781475">
      <w:pPr>
        <w:pStyle w:val="Testonotaapidipagina"/>
        <w:jc w:val="both"/>
        <w:rPr>
          <w:rFonts w:ascii="Times New Roman" w:hAnsi="Times New Roman" w:cs="Times New Roman"/>
        </w:rPr>
      </w:pPr>
      <w:r w:rsidRPr="00781475">
        <w:rPr>
          <w:rStyle w:val="Rimandonotaapidipagina"/>
          <w:rFonts w:ascii="Times New Roman" w:hAnsi="Times New Roman" w:cs="Times New Roman"/>
        </w:rPr>
        <w:footnoteRef/>
      </w:r>
      <w:r w:rsidRPr="00781475">
        <w:rPr>
          <w:rFonts w:ascii="Times New Roman" w:hAnsi="Times New Roman" w:cs="Times New Roman"/>
        </w:rPr>
        <w:t xml:space="preserve"> </w:t>
      </w:r>
      <w:r w:rsidR="00781475" w:rsidRPr="00781475">
        <w:rPr>
          <w:rFonts w:ascii="Times New Roman" w:hAnsi="Times New Roman" w:cs="Times New Roman"/>
        </w:rPr>
        <w:t>La bibliografia è assai ampia. Si segnalano soprattutto, oltre agli Autori che vengono ripresi</w:t>
      </w:r>
      <w:r w:rsidR="00781475">
        <w:rPr>
          <w:rFonts w:ascii="Times New Roman" w:hAnsi="Times New Roman" w:cs="Times New Roman"/>
        </w:rPr>
        <w:t xml:space="preserve"> in nota</w:t>
      </w:r>
      <w:r w:rsidR="00781475" w:rsidRPr="00781475">
        <w:rPr>
          <w:rFonts w:ascii="Times New Roman" w:hAnsi="Times New Roman" w:cs="Times New Roman"/>
        </w:rPr>
        <w:t xml:space="preserve"> anche </w:t>
      </w:r>
      <w:r w:rsidR="00781475" w:rsidRPr="00781475">
        <w:rPr>
          <w:rFonts w:ascii="Times New Roman" w:hAnsi="Times New Roman" w:cs="Times New Roman"/>
          <w:i/>
          <w:iCs/>
        </w:rPr>
        <w:t>infra</w:t>
      </w:r>
      <w:r w:rsidR="00781475" w:rsidRPr="00781475">
        <w:rPr>
          <w:rFonts w:ascii="Times New Roman" w:hAnsi="Times New Roman" w:cs="Times New Roman"/>
        </w:rPr>
        <w:t xml:space="preserve">, i contributi di </w:t>
      </w:r>
      <w:r w:rsidR="00E20F78">
        <w:rPr>
          <w:rFonts w:ascii="Times New Roman" w:hAnsi="Times New Roman" w:cs="Times New Roman"/>
        </w:rPr>
        <w:t xml:space="preserve">R. </w:t>
      </w:r>
      <w:proofErr w:type="spellStart"/>
      <w:r w:rsidR="00E20F78">
        <w:rPr>
          <w:rFonts w:ascii="Times New Roman" w:hAnsi="Times New Roman" w:cs="Times New Roman"/>
        </w:rPr>
        <w:t>Caranta</w:t>
      </w:r>
      <w:proofErr w:type="spellEnd"/>
      <w:r w:rsidR="00E20F78">
        <w:rPr>
          <w:rFonts w:ascii="Times New Roman" w:hAnsi="Times New Roman" w:cs="Times New Roman"/>
        </w:rPr>
        <w:t xml:space="preserve">, </w:t>
      </w:r>
      <w:r w:rsidR="00E20F78" w:rsidRPr="00E20F78">
        <w:rPr>
          <w:rFonts w:ascii="Times New Roman" w:hAnsi="Times New Roman" w:cs="Times New Roman"/>
          <w:i/>
          <w:iCs/>
        </w:rPr>
        <w:t>I principi nel nuovo Codice dei contratti pubblici, artt. 1-12</w:t>
      </w:r>
      <w:r w:rsidR="00E20F78">
        <w:rPr>
          <w:rFonts w:ascii="Times New Roman" w:hAnsi="Times New Roman" w:cs="Times New Roman"/>
        </w:rPr>
        <w:t xml:space="preserve">, in </w:t>
      </w:r>
      <w:r w:rsidR="00E20F78" w:rsidRPr="00E20F78">
        <w:rPr>
          <w:rFonts w:ascii="Times New Roman" w:hAnsi="Times New Roman" w:cs="Times New Roman"/>
          <w:i/>
          <w:iCs/>
        </w:rPr>
        <w:t xml:space="preserve">Giur. </w:t>
      </w:r>
      <w:proofErr w:type="spellStart"/>
      <w:r w:rsidR="00E20F78" w:rsidRPr="00E20F78">
        <w:rPr>
          <w:rFonts w:ascii="Times New Roman" w:hAnsi="Times New Roman" w:cs="Times New Roman"/>
          <w:i/>
          <w:iCs/>
        </w:rPr>
        <w:t>it</w:t>
      </w:r>
      <w:proofErr w:type="spellEnd"/>
      <w:r w:rsidR="00E20F78" w:rsidRPr="00E20F78">
        <w:rPr>
          <w:rFonts w:ascii="Times New Roman" w:hAnsi="Times New Roman" w:cs="Times New Roman"/>
          <w:i/>
          <w:iCs/>
        </w:rPr>
        <w:t>.</w:t>
      </w:r>
      <w:r w:rsidR="00E20F78">
        <w:rPr>
          <w:rFonts w:ascii="Times New Roman" w:hAnsi="Times New Roman" w:cs="Times New Roman"/>
        </w:rPr>
        <w:t xml:space="preserve">, n. 8-9/2023, 1950 ss., </w:t>
      </w:r>
      <w:r w:rsidR="009F7ED8">
        <w:rPr>
          <w:rFonts w:ascii="Times New Roman" w:hAnsi="Times New Roman" w:cs="Times New Roman"/>
        </w:rPr>
        <w:t xml:space="preserve">F. </w:t>
      </w:r>
      <w:proofErr w:type="spellStart"/>
      <w:r w:rsidR="009F7ED8">
        <w:rPr>
          <w:rFonts w:ascii="Times New Roman" w:hAnsi="Times New Roman" w:cs="Times New Roman"/>
        </w:rPr>
        <w:t>Cintioli</w:t>
      </w:r>
      <w:proofErr w:type="spellEnd"/>
      <w:r w:rsidR="009F7ED8">
        <w:rPr>
          <w:rFonts w:ascii="Times New Roman" w:hAnsi="Times New Roman" w:cs="Times New Roman"/>
        </w:rPr>
        <w:t xml:space="preserve">, </w:t>
      </w:r>
      <w:r w:rsidR="009F7ED8" w:rsidRPr="009F7ED8">
        <w:rPr>
          <w:rFonts w:ascii="Times New Roman" w:hAnsi="Times New Roman" w:cs="Times New Roman"/>
          <w:i/>
          <w:iCs/>
        </w:rPr>
        <w:t>Il principio del risultato nel nuovo codice dei contratti pubblici</w:t>
      </w:r>
      <w:r w:rsidR="009F7ED8">
        <w:rPr>
          <w:rFonts w:ascii="Times New Roman" w:hAnsi="Times New Roman" w:cs="Times New Roman"/>
        </w:rPr>
        <w:t xml:space="preserve">, in </w:t>
      </w:r>
      <w:r w:rsidR="009F7ED8" w:rsidRPr="009F7ED8">
        <w:rPr>
          <w:rFonts w:ascii="Times New Roman" w:hAnsi="Times New Roman" w:cs="Times New Roman"/>
          <w:i/>
          <w:iCs/>
        </w:rPr>
        <w:t xml:space="preserve">Dir. e proc. </w:t>
      </w:r>
      <w:proofErr w:type="spellStart"/>
      <w:r w:rsidR="009F7ED8" w:rsidRPr="009F7ED8">
        <w:rPr>
          <w:rFonts w:ascii="Times New Roman" w:hAnsi="Times New Roman" w:cs="Times New Roman"/>
          <w:i/>
          <w:iCs/>
        </w:rPr>
        <w:t>amm</w:t>
      </w:r>
      <w:proofErr w:type="spellEnd"/>
      <w:r w:rsidR="009F7ED8" w:rsidRPr="009F7ED8">
        <w:rPr>
          <w:rFonts w:ascii="Times New Roman" w:hAnsi="Times New Roman" w:cs="Times New Roman"/>
          <w:i/>
          <w:iCs/>
        </w:rPr>
        <w:t>.</w:t>
      </w:r>
      <w:r w:rsidR="009F7ED8">
        <w:rPr>
          <w:rFonts w:ascii="Times New Roman" w:hAnsi="Times New Roman" w:cs="Times New Roman"/>
        </w:rPr>
        <w:t xml:space="preserve">, n. 4/2023, 821 ss., </w:t>
      </w:r>
      <w:r w:rsidR="00781475">
        <w:rPr>
          <w:rFonts w:ascii="Times New Roman" w:hAnsi="Times New Roman" w:cs="Times New Roman"/>
        </w:rPr>
        <w:t xml:space="preserve">E. Guarnieri, </w:t>
      </w:r>
      <w:r w:rsidR="00781475" w:rsidRPr="00781475">
        <w:rPr>
          <w:rFonts w:ascii="Times New Roman" w:hAnsi="Times New Roman" w:cs="Times New Roman"/>
          <w:i/>
          <w:iCs/>
        </w:rPr>
        <w:t>Il principio di risultato nei contratti pubblici: alcune possibili applicazioni, tra continuità e innovazioni</w:t>
      </w:r>
      <w:r w:rsidR="00781475">
        <w:rPr>
          <w:rFonts w:ascii="Times New Roman" w:hAnsi="Times New Roman" w:cs="Times New Roman"/>
        </w:rPr>
        <w:t xml:space="preserve">, in </w:t>
      </w:r>
      <w:r w:rsidR="00781475" w:rsidRPr="00781475">
        <w:rPr>
          <w:rFonts w:ascii="Times New Roman" w:hAnsi="Times New Roman" w:cs="Times New Roman"/>
          <w:i/>
          <w:iCs/>
        </w:rPr>
        <w:t xml:space="preserve">Dir. </w:t>
      </w:r>
      <w:proofErr w:type="spellStart"/>
      <w:r w:rsidR="00781475" w:rsidRPr="00781475">
        <w:rPr>
          <w:rFonts w:ascii="Times New Roman" w:hAnsi="Times New Roman" w:cs="Times New Roman"/>
          <w:i/>
          <w:iCs/>
        </w:rPr>
        <w:t>amm</w:t>
      </w:r>
      <w:proofErr w:type="spellEnd"/>
      <w:r w:rsidR="00781475" w:rsidRPr="00781475">
        <w:rPr>
          <w:rFonts w:ascii="Times New Roman" w:hAnsi="Times New Roman" w:cs="Times New Roman"/>
          <w:i/>
          <w:iCs/>
        </w:rPr>
        <w:t>.</w:t>
      </w:r>
      <w:r w:rsidR="00781475">
        <w:rPr>
          <w:rFonts w:ascii="Times New Roman" w:hAnsi="Times New Roman" w:cs="Times New Roman"/>
        </w:rPr>
        <w:t>, n. 4/2023, 829 ss.</w:t>
      </w:r>
      <w:r w:rsidR="009F7ED8">
        <w:rPr>
          <w:rFonts w:ascii="Times New Roman" w:hAnsi="Times New Roman" w:cs="Times New Roman"/>
        </w:rPr>
        <w:t xml:space="preserve">, </w:t>
      </w:r>
      <w:r w:rsidR="00E20F78">
        <w:rPr>
          <w:rFonts w:ascii="Times New Roman" w:hAnsi="Times New Roman" w:cs="Times New Roman"/>
        </w:rPr>
        <w:t xml:space="preserve">G. Napolitano, </w:t>
      </w:r>
      <w:r w:rsidR="00E20F78" w:rsidRPr="00E20F78">
        <w:rPr>
          <w:rFonts w:ascii="Times New Roman" w:hAnsi="Times New Roman" w:cs="Times New Roman"/>
          <w:i/>
          <w:iCs/>
        </w:rPr>
        <w:t>Il nuovo Codice dei contratti pubblici: i principi generali</w:t>
      </w:r>
      <w:r w:rsidR="00E20F78">
        <w:rPr>
          <w:rFonts w:ascii="Times New Roman" w:hAnsi="Times New Roman" w:cs="Times New Roman"/>
        </w:rPr>
        <w:t xml:space="preserve">, in </w:t>
      </w:r>
      <w:proofErr w:type="spellStart"/>
      <w:r w:rsidR="00E20F78" w:rsidRPr="00E20F78">
        <w:rPr>
          <w:rFonts w:ascii="Times New Roman" w:hAnsi="Times New Roman" w:cs="Times New Roman"/>
          <w:i/>
          <w:iCs/>
        </w:rPr>
        <w:t>Giorn</w:t>
      </w:r>
      <w:proofErr w:type="spellEnd"/>
      <w:r w:rsidR="00E20F78" w:rsidRPr="00E20F78">
        <w:rPr>
          <w:rFonts w:ascii="Times New Roman" w:hAnsi="Times New Roman" w:cs="Times New Roman"/>
          <w:i/>
          <w:iCs/>
        </w:rPr>
        <w:t xml:space="preserve">. dir. </w:t>
      </w:r>
      <w:proofErr w:type="spellStart"/>
      <w:r w:rsidR="00E20F78" w:rsidRPr="00E20F78">
        <w:rPr>
          <w:rFonts w:ascii="Times New Roman" w:hAnsi="Times New Roman" w:cs="Times New Roman"/>
          <w:i/>
          <w:iCs/>
        </w:rPr>
        <w:t>amm</w:t>
      </w:r>
      <w:proofErr w:type="spellEnd"/>
      <w:r w:rsidR="00E20F78" w:rsidRPr="00E20F78">
        <w:rPr>
          <w:rFonts w:ascii="Times New Roman" w:hAnsi="Times New Roman" w:cs="Times New Roman"/>
          <w:i/>
          <w:iCs/>
        </w:rPr>
        <w:t>.</w:t>
      </w:r>
      <w:r w:rsidR="00E20F78">
        <w:rPr>
          <w:rFonts w:ascii="Times New Roman" w:hAnsi="Times New Roman" w:cs="Times New Roman"/>
        </w:rPr>
        <w:t xml:space="preserve">, n. 3/2023, 287 ss., </w:t>
      </w:r>
      <w:r w:rsidR="009F7ED8">
        <w:rPr>
          <w:rFonts w:ascii="Times New Roman" w:hAnsi="Times New Roman" w:cs="Times New Roman"/>
        </w:rPr>
        <w:t xml:space="preserve">M. Renna, </w:t>
      </w:r>
      <w:r w:rsidR="009F7ED8" w:rsidRPr="009F7ED8">
        <w:rPr>
          <w:rFonts w:ascii="Times New Roman" w:hAnsi="Times New Roman" w:cs="Times New Roman"/>
          <w:i/>
          <w:iCs/>
        </w:rPr>
        <w:t>I principi</w:t>
      </w:r>
      <w:r w:rsidR="009F7ED8">
        <w:rPr>
          <w:rFonts w:ascii="Times New Roman" w:hAnsi="Times New Roman" w:cs="Times New Roman"/>
        </w:rPr>
        <w:t xml:space="preserve">, in S. Fantini, H. Simonetti (a cura di), </w:t>
      </w:r>
      <w:r w:rsidR="009F7ED8" w:rsidRPr="009F7ED8">
        <w:rPr>
          <w:rFonts w:ascii="Times New Roman" w:hAnsi="Times New Roman" w:cs="Times New Roman"/>
          <w:i/>
          <w:iCs/>
        </w:rPr>
        <w:t>Il nuovo corso dei contratti pubblici</w:t>
      </w:r>
      <w:r w:rsidR="009F7ED8">
        <w:rPr>
          <w:rFonts w:ascii="Times New Roman" w:hAnsi="Times New Roman" w:cs="Times New Roman"/>
        </w:rPr>
        <w:t xml:space="preserve">, </w:t>
      </w:r>
      <w:r w:rsidR="002A5231">
        <w:rPr>
          <w:rFonts w:ascii="Times New Roman" w:hAnsi="Times New Roman" w:cs="Times New Roman"/>
        </w:rPr>
        <w:t>La Tribuna, Piacenza, 2023</w:t>
      </w:r>
      <w:r w:rsidR="009F7ED8">
        <w:rPr>
          <w:rFonts w:ascii="Times New Roman" w:hAnsi="Times New Roman" w:cs="Times New Roman"/>
        </w:rPr>
        <w:t xml:space="preserve">, </w:t>
      </w:r>
      <w:r w:rsidR="002A5231">
        <w:rPr>
          <w:rFonts w:ascii="Times New Roman" w:hAnsi="Times New Roman" w:cs="Times New Roman"/>
        </w:rPr>
        <w:t>1 ss.</w:t>
      </w:r>
      <w:r w:rsidR="009F7ED8">
        <w:rPr>
          <w:rFonts w:ascii="Times New Roman" w:hAnsi="Times New Roman" w:cs="Times New Roman"/>
        </w:rPr>
        <w:t xml:space="preserve">, </w:t>
      </w:r>
      <w:r w:rsidR="009F7ED8" w:rsidRPr="00781475">
        <w:rPr>
          <w:rFonts w:ascii="Times New Roman" w:hAnsi="Times New Roman" w:cs="Times New Roman"/>
        </w:rPr>
        <w:t xml:space="preserve">M. Spasiano, </w:t>
      </w:r>
      <w:r w:rsidR="009F7ED8" w:rsidRPr="00781475">
        <w:rPr>
          <w:rFonts w:ascii="Times New Roman" w:hAnsi="Times New Roman" w:cs="Times New Roman"/>
          <w:i/>
          <w:iCs/>
        </w:rPr>
        <w:t>Codificazione di principi e rilevanza del risultato</w:t>
      </w:r>
      <w:r w:rsidR="009F7ED8" w:rsidRPr="00781475">
        <w:rPr>
          <w:rFonts w:ascii="Times New Roman" w:hAnsi="Times New Roman" w:cs="Times New Roman"/>
        </w:rPr>
        <w:t xml:space="preserve">, in C. Contessa, P. Del Vecchio (diretto da), </w:t>
      </w:r>
      <w:r w:rsidR="009F7ED8" w:rsidRPr="00781475">
        <w:rPr>
          <w:rFonts w:ascii="Times New Roman" w:hAnsi="Times New Roman" w:cs="Times New Roman"/>
          <w:i/>
          <w:iCs/>
        </w:rPr>
        <w:t>Codice dei contratti pubblici annotato articolo per articolo</w:t>
      </w:r>
      <w:r w:rsidR="009F7ED8" w:rsidRPr="00781475">
        <w:rPr>
          <w:rFonts w:ascii="Times New Roman" w:hAnsi="Times New Roman" w:cs="Times New Roman"/>
        </w:rPr>
        <w:t xml:space="preserve">, I, Editoriale </w:t>
      </w:r>
      <w:r w:rsidR="009F7ED8">
        <w:rPr>
          <w:rFonts w:ascii="Times New Roman" w:hAnsi="Times New Roman" w:cs="Times New Roman"/>
        </w:rPr>
        <w:t>S</w:t>
      </w:r>
      <w:r w:rsidR="009F7ED8" w:rsidRPr="00781475">
        <w:rPr>
          <w:rFonts w:ascii="Times New Roman" w:hAnsi="Times New Roman" w:cs="Times New Roman"/>
        </w:rPr>
        <w:t>cientifica,</w:t>
      </w:r>
      <w:r w:rsidR="009F7ED8">
        <w:rPr>
          <w:rFonts w:ascii="Times New Roman" w:hAnsi="Times New Roman" w:cs="Times New Roman"/>
        </w:rPr>
        <w:t xml:space="preserve"> Napoli,</w:t>
      </w:r>
      <w:r w:rsidR="009F7ED8" w:rsidRPr="00781475">
        <w:rPr>
          <w:rFonts w:ascii="Times New Roman" w:hAnsi="Times New Roman" w:cs="Times New Roman"/>
        </w:rPr>
        <w:t xml:space="preserve"> 2023, 49 ss</w:t>
      </w:r>
      <w:r w:rsidR="009F7ED8">
        <w:rPr>
          <w:rFonts w:ascii="Times New Roman" w:hAnsi="Times New Roman" w:cs="Times New Roman"/>
        </w:rPr>
        <w:t>.</w:t>
      </w:r>
      <w:r w:rsidR="00407976">
        <w:rPr>
          <w:rFonts w:ascii="Times New Roman" w:hAnsi="Times New Roman" w:cs="Times New Roman"/>
        </w:rPr>
        <w:t xml:space="preserve">, D. Iaria, </w:t>
      </w:r>
      <w:r w:rsidR="00407976" w:rsidRPr="00407976">
        <w:rPr>
          <w:rFonts w:ascii="Times New Roman" w:hAnsi="Times New Roman" w:cs="Times New Roman"/>
          <w:i/>
          <w:iCs/>
        </w:rPr>
        <w:t>Il risultato e la fiducia: principi generali o slogan?</w:t>
      </w:r>
      <w:r w:rsidR="00407976">
        <w:rPr>
          <w:rFonts w:ascii="Times New Roman" w:hAnsi="Times New Roman" w:cs="Times New Roman"/>
        </w:rPr>
        <w:t xml:space="preserve">, in </w:t>
      </w:r>
      <w:r w:rsidR="00407976" w:rsidRPr="00407976">
        <w:rPr>
          <w:rFonts w:ascii="Times New Roman" w:hAnsi="Times New Roman" w:cs="Times New Roman"/>
          <w:i/>
          <w:iCs/>
        </w:rPr>
        <w:t>Riv. trim. appalti</w:t>
      </w:r>
      <w:r w:rsidR="00407976">
        <w:rPr>
          <w:rFonts w:ascii="Times New Roman" w:hAnsi="Times New Roman" w:cs="Times New Roman"/>
        </w:rPr>
        <w:t xml:space="preserve">, n. 2/2024, 293 ss., B.G. Mattarella, </w:t>
      </w:r>
      <w:r w:rsidR="00407976" w:rsidRPr="00407976">
        <w:rPr>
          <w:rFonts w:ascii="Times New Roman" w:hAnsi="Times New Roman" w:cs="Times New Roman"/>
          <w:i/>
          <w:iCs/>
        </w:rPr>
        <w:t>Il principio del risultato nella disciplina dei contratti pubblici</w:t>
      </w:r>
      <w:r w:rsidR="00407976">
        <w:rPr>
          <w:rFonts w:ascii="Times New Roman" w:hAnsi="Times New Roman" w:cs="Times New Roman"/>
        </w:rPr>
        <w:t xml:space="preserve">, in </w:t>
      </w:r>
      <w:r w:rsidR="00407976" w:rsidRPr="00407976">
        <w:rPr>
          <w:rFonts w:ascii="Times New Roman" w:hAnsi="Times New Roman" w:cs="Times New Roman"/>
          <w:i/>
          <w:iCs/>
        </w:rPr>
        <w:t>Mercato Concorrenza Regole</w:t>
      </w:r>
      <w:r w:rsidR="00407976">
        <w:rPr>
          <w:rFonts w:ascii="Times New Roman" w:hAnsi="Times New Roman" w:cs="Times New Roman"/>
        </w:rPr>
        <w:t xml:space="preserve">, n. 3/2024, 331 ss., </w:t>
      </w:r>
      <w:r w:rsidR="00476183">
        <w:rPr>
          <w:rFonts w:ascii="Times New Roman" w:hAnsi="Times New Roman" w:cs="Times New Roman"/>
        </w:rPr>
        <w:t xml:space="preserve">L.R. Perfetti, </w:t>
      </w:r>
      <w:r w:rsidR="00476183" w:rsidRPr="00476183">
        <w:rPr>
          <w:rFonts w:ascii="Times New Roman" w:hAnsi="Times New Roman" w:cs="Times New Roman"/>
          <w:i/>
          <w:iCs/>
        </w:rPr>
        <w:t>Discrezionalità amministrativa e principio del risultato</w:t>
      </w:r>
      <w:r w:rsidR="00476183">
        <w:rPr>
          <w:rFonts w:ascii="Times New Roman" w:hAnsi="Times New Roman" w:cs="Times New Roman"/>
        </w:rPr>
        <w:t xml:space="preserve">, in </w:t>
      </w:r>
      <w:r w:rsidR="00476183" w:rsidRPr="00476183">
        <w:rPr>
          <w:rFonts w:ascii="Times New Roman" w:hAnsi="Times New Roman" w:cs="Times New Roman"/>
          <w:i/>
          <w:iCs/>
        </w:rPr>
        <w:t>P.A. Persona e Amministrazione</w:t>
      </w:r>
      <w:r w:rsidR="00476183">
        <w:rPr>
          <w:rFonts w:ascii="Times New Roman" w:hAnsi="Times New Roman" w:cs="Times New Roman"/>
        </w:rPr>
        <w:t xml:space="preserve">, n. 1/2024, 69 ss., </w:t>
      </w:r>
      <w:r w:rsidR="00407976">
        <w:rPr>
          <w:rFonts w:ascii="Times New Roman" w:hAnsi="Times New Roman" w:cs="Times New Roman"/>
        </w:rPr>
        <w:t xml:space="preserve">G. Tropea, </w:t>
      </w:r>
      <w:r w:rsidR="00407976" w:rsidRPr="00407976">
        <w:rPr>
          <w:rFonts w:ascii="Times New Roman" w:hAnsi="Times New Roman" w:cs="Times New Roman"/>
          <w:i/>
          <w:iCs/>
        </w:rPr>
        <w:t>Un nuovo super-principio?</w:t>
      </w:r>
      <w:r w:rsidR="00407976">
        <w:rPr>
          <w:rFonts w:ascii="Times New Roman" w:hAnsi="Times New Roman" w:cs="Times New Roman"/>
        </w:rPr>
        <w:t xml:space="preserve">, in </w:t>
      </w:r>
      <w:r w:rsidR="00407976" w:rsidRPr="00407976">
        <w:rPr>
          <w:rFonts w:ascii="Times New Roman" w:hAnsi="Times New Roman" w:cs="Times New Roman"/>
          <w:i/>
          <w:iCs/>
        </w:rPr>
        <w:t xml:space="preserve">Dir. proc. </w:t>
      </w:r>
      <w:proofErr w:type="spellStart"/>
      <w:r w:rsidR="00407976" w:rsidRPr="00407976">
        <w:rPr>
          <w:rFonts w:ascii="Times New Roman" w:hAnsi="Times New Roman" w:cs="Times New Roman"/>
          <w:i/>
          <w:iCs/>
        </w:rPr>
        <w:t>amm</w:t>
      </w:r>
      <w:proofErr w:type="spellEnd"/>
      <w:r w:rsidR="00407976" w:rsidRPr="00407976">
        <w:rPr>
          <w:rFonts w:ascii="Times New Roman" w:hAnsi="Times New Roman" w:cs="Times New Roman"/>
          <w:i/>
          <w:iCs/>
        </w:rPr>
        <w:t>.</w:t>
      </w:r>
      <w:r w:rsidR="00407976">
        <w:rPr>
          <w:rFonts w:ascii="Times New Roman" w:hAnsi="Times New Roman" w:cs="Times New Roman"/>
        </w:rPr>
        <w:t>, n. 2/2025, 464 ss.</w:t>
      </w:r>
    </w:p>
  </w:footnote>
  <w:footnote w:id="3">
    <w:p w14:paraId="4B8A0204" w14:textId="349B9094" w:rsidR="00BA0E94" w:rsidRPr="00304B4E" w:rsidRDefault="00BA0E94">
      <w:pPr>
        <w:pStyle w:val="Testonotaapidipagina"/>
        <w:rPr>
          <w:rFonts w:ascii="Times New Roman" w:hAnsi="Times New Roman" w:cs="Times New Roman"/>
        </w:rPr>
      </w:pPr>
      <w:r w:rsidRPr="00304B4E">
        <w:rPr>
          <w:rStyle w:val="Rimandonotaapidipagina"/>
          <w:rFonts w:ascii="Times New Roman" w:hAnsi="Times New Roman" w:cs="Times New Roman"/>
        </w:rPr>
        <w:footnoteRef/>
      </w:r>
      <w:r w:rsidRPr="00304B4E">
        <w:rPr>
          <w:rFonts w:ascii="Times New Roman" w:hAnsi="Times New Roman" w:cs="Times New Roman"/>
        </w:rPr>
        <w:t xml:space="preserve"> Cfr. </w:t>
      </w:r>
      <w:r w:rsidR="00304B4E" w:rsidRPr="00304B4E">
        <w:rPr>
          <w:rFonts w:ascii="Times New Roman" w:hAnsi="Times New Roman" w:cs="Times New Roman"/>
        </w:rPr>
        <w:t>il testo integrale, disponibile online al seguente indirizzo: https://www.giustizia-amministrativa.it/documents/20142/17550825/3_CODICE+CONTRATTI+RELAZIONE.pdf/d3223534-d548-1fdc-4be4-e9632c641eb8?t=1670936691000.</w:t>
      </w:r>
    </w:p>
  </w:footnote>
  <w:footnote w:id="4">
    <w:p w14:paraId="02C8D6CD" w14:textId="40349E11" w:rsidR="002740F4" w:rsidRPr="002740F4" w:rsidRDefault="002740F4" w:rsidP="002740F4">
      <w:pPr>
        <w:pStyle w:val="Testonotaapidipagina"/>
        <w:jc w:val="both"/>
        <w:rPr>
          <w:rFonts w:ascii="Times New Roman" w:hAnsi="Times New Roman" w:cs="Times New Roman"/>
        </w:rPr>
      </w:pPr>
      <w:r w:rsidRPr="002740F4">
        <w:rPr>
          <w:rStyle w:val="Rimandonotaapidipagina"/>
          <w:rFonts w:ascii="Times New Roman" w:hAnsi="Times New Roman" w:cs="Times New Roman"/>
        </w:rPr>
        <w:footnoteRef/>
      </w:r>
      <w:r w:rsidRPr="002740F4">
        <w:rPr>
          <w:rFonts w:ascii="Times New Roman" w:hAnsi="Times New Roman" w:cs="Times New Roman"/>
        </w:rPr>
        <w:t xml:space="preserve"> La Relazione, infatti, si autodefinisce come «un “materiale della legge” (</w:t>
      </w:r>
      <w:proofErr w:type="spellStart"/>
      <w:r w:rsidRPr="0051229B">
        <w:rPr>
          <w:rFonts w:ascii="Times New Roman" w:hAnsi="Times New Roman" w:cs="Times New Roman"/>
          <w:i/>
          <w:iCs/>
        </w:rPr>
        <w:t>Gesetzmaterial</w:t>
      </w:r>
      <w:proofErr w:type="spellEnd"/>
      <w:r w:rsidRPr="002740F4">
        <w:rPr>
          <w:rFonts w:ascii="Times New Roman" w:hAnsi="Times New Roman" w:cs="Times New Roman"/>
        </w:rPr>
        <w:t>) che si propone come un vero e proprio manuale operativo per l’uso del nuovo codice, assorbendo anche la funzione di indirizzo attuativo sinora rivestita dalle “linee guida non vincolanti”»</w:t>
      </w:r>
      <w:r>
        <w:rPr>
          <w:rFonts w:ascii="Times New Roman" w:hAnsi="Times New Roman" w:cs="Times New Roman"/>
        </w:rPr>
        <w:t>: ivi, p. 9.</w:t>
      </w:r>
    </w:p>
  </w:footnote>
  <w:footnote w:id="5">
    <w:p w14:paraId="1505E065" w14:textId="0F1865C4" w:rsidR="003020C7" w:rsidRPr="00BA0E94" w:rsidRDefault="003020C7"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Ivi, p. 1</w:t>
      </w:r>
      <w:r w:rsidR="00304B4E">
        <w:rPr>
          <w:rFonts w:ascii="Times New Roman" w:hAnsi="Times New Roman" w:cs="Times New Roman"/>
        </w:rPr>
        <w:t>1</w:t>
      </w:r>
      <w:r w:rsidRPr="00BA0E94">
        <w:rPr>
          <w:rFonts w:ascii="Times New Roman" w:hAnsi="Times New Roman" w:cs="Times New Roman"/>
        </w:rPr>
        <w:t>.</w:t>
      </w:r>
    </w:p>
  </w:footnote>
  <w:footnote w:id="6">
    <w:p w14:paraId="48B62C64" w14:textId="4143E732" w:rsidR="003020C7" w:rsidRPr="00BA0E94" w:rsidRDefault="003020C7"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Ibidem.</w:t>
      </w:r>
    </w:p>
  </w:footnote>
  <w:footnote w:id="7">
    <w:p w14:paraId="65824A9E" w14:textId="6ED10785" w:rsidR="0082521A" w:rsidRPr="00BA0E94" w:rsidRDefault="0082521A"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V. sempre alla </w:t>
      </w:r>
      <w:r w:rsidRPr="00BA0E94">
        <w:rPr>
          <w:rFonts w:ascii="Times New Roman" w:hAnsi="Times New Roman" w:cs="Times New Roman"/>
          <w:i/>
          <w:iCs/>
        </w:rPr>
        <w:t>Relazione</w:t>
      </w:r>
      <w:r w:rsidRPr="00BA0E94">
        <w:rPr>
          <w:rFonts w:ascii="Times New Roman" w:hAnsi="Times New Roman" w:cs="Times New Roman"/>
        </w:rPr>
        <w:t>, cit., p. 1</w:t>
      </w:r>
      <w:r w:rsidR="00304B4E">
        <w:rPr>
          <w:rFonts w:ascii="Times New Roman" w:hAnsi="Times New Roman" w:cs="Times New Roman"/>
        </w:rPr>
        <w:t>2</w:t>
      </w:r>
      <w:r w:rsidRPr="00BA0E94">
        <w:rPr>
          <w:rFonts w:ascii="Times New Roman" w:hAnsi="Times New Roman" w:cs="Times New Roman"/>
        </w:rPr>
        <w:t>.</w:t>
      </w:r>
    </w:p>
  </w:footnote>
  <w:footnote w:id="8">
    <w:p w14:paraId="2209CAA2" w14:textId="64BACBD3" w:rsidR="0082521A" w:rsidRPr="00BA0E94" w:rsidRDefault="0082521A"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Ivi, p. 1</w:t>
      </w:r>
      <w:r w:rsidR="00304B4E">
        <w:rPr>
          <w:rFonts w:ascii="Times New Roman" w:hAnsi="Times New Roman" w:cs="Times New Roman"/>
        </w:rPr>
        <w:t>3</w:t>
      </w:r>
      <w:r w:rsidRPr="00BA0E94">
        <w:rPr>
          <w:rFonts w:ascii="Times New Roman" w:hAnsi="Times New Roman" w:cs="Times New Roman"/>
        </w:rPr>
        <w:t>.</w:t>
      </w:r>
    </w:p>
  </w:footnote>
  <w:footnote w:id="9">
    <w:p w14:paraId="0E168CF1" w14:textId="080FC968" w:rsidR="0082521A" w:rsidRPr="00BA0E94" w:rsidRDefault="0082521A"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Ivi, p. 1</w:t>
      </w:r>
      <w:r w:rsidR="00304B4E">
        <w:rPr>
          <w:rFonts w:ascii="Times New Roman" w:hAnsi="Times New Roman" w:cs="Times New Roman"/>
        </w:rPr>
        <w:t>4</w:t>
      </w:r>
      <w:r w:rsidRPr="00BA0E94">
        <w:rPr>
          <w:rFonts w:ascii="Times New Roman" w:hAnsi="Times New Roman" w:cs="Times New Roman"/>
        </w:rPr>
        <w:t>.</w:t>
      </w:r>
    </w:p>
  </w:footnote>
  <w:footnote w:id="10">
    <w:p w14:paraId="75E3DE06" w14:textId="69594C39" w:rsidR="0082521A" w:rsidRPr="00BA0E94" w:rsidRDefault="0082521A"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Ibidem.</w:t>
      </w:r>
    </w:p>
  </w:footnote>
  <w:footnote w:id="11">
    <w:p w14:paraId="6A47C479" w14:textId="18D7D8D8" w:rsidR="0082521A" w:rsidRPr="00BA0E94" w:rsidRDefault="0082521A"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V. sempre la </w:t>
      </w:r>
      <w:r w:rsidRPr="00BA0E94">
        <w:rPr>
          <w:rFonts w:ascii="Times New Roman" w:hAnsi="Times New Roman" w:cs="Times New Roman"/>
          <w:i/>
          <w:iCs/>
        </w:rPr>
        <w:t>Relazione</w:t>
      </w:r>
      <w:r w:rsidRPr="00BA0E94">
        <w:rPr>
          <w:rFonts w:ascii="Times New Roman" w:hAnsi="Times New Roman" w:cs="Times New Roman"/>
        </w:rPr>
        <w:t>, cit., p. 1</w:t>
      </w:r>
      <w:r w:rsidR="00304B4E">
        <w:rPr>
          <w:rFonts w:ascii="Times New Roman" w:hAnsi="Times New Roman" w:cs="Times New Roman"/>
        </w:rPr>
        <w:t>3</w:t>
      </w:r>
      <w:r w:rsidRPr="00BA0E94">
        <w:rPr>
          <w:rFonts w:ascii="Times New Roman" w:hAnsi="Times New Roman" w:cs="Times New Roman"/>
        </w:rPr>
        <w:t>, laddove la Commissione si sofferma anche sugli indici di un progressivo processo di demitizzazione o ridimensionamento della concorrenza formalmente intesa.</w:t>
      </w:r>
    </w:p>
  </w:footnote>
  <w:footnote w:id="12">
    <w:p w14:paraId="195BA1E8" w14:textId="2EB65E35" w:rsidR="0082521A" w:rsidRPr="00BA0E94" w:rsidRDefault="0082521A" w:rsidP="00BA0E94">
      <w:pPr>
        <w:pStyle w:val="Testonotaapidipagina"/>
        <w:jc w:val="both"/>
        <w:rPr>
          <w:rFonts w:ascii="Times New Roman" w:hAnsi="Times New Roman" w:cs="Times New Roman"/>
        </w:rPr>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Ivi, p. 1</w:t>
      </w:r>
      <w:r w:rsidR="00304B4E">
        <w:rPr>
          <w:rFonts w:ascii="Times New Roman" w:hAnsi="Times New Roman" w:cs="Times New Roman"/>
        </w:rPr>
        <w:t>4</w:t>
      </w:r>
      <w:r w:rsidRPr="00BA0E94">
        <w:rPr>
          <w:rFonts w:ascii="Times New Roman" w:hAnsi="Times New Roman" w:cs="Times New Roman"/>
        </w:rPr>
        <w:t>.</w:t>
      </w:r>
    </w:p>
  </w:footnote>
  <w:footnote w:id="13">
    <w:p w14:paraId="684CB1B9" w14:textId="7A5037A5" w:rsidR="0082521A" w:rsidRDefault="0082521A" w:rsidP="00BA0E94">
      <w:pPr>
        <w:pStyle w:val="Testonotaapidipagina"/>
        <w:jc w:val="both"/>
      </w:pPr>
      <w:r w:rsidRPr="00BA0E94">
        <w:rPr>
          <w:rStyle w:val="Rimandonotaapidipagina"/>
          <w:rFonts w:ascii="Times New Roman" w:hAnsi="Times New Roman" w:cs="Times New Roman"/>
        </w:rPr>
        <w:footnoteRef/>
      </w:r>
      <w:r w:rsidRPr="00BA0E94">
        <w:rPr>
          <w:rFonts w:ascii="Times New Roman" w:hAnsi="Times New Roman" w:cs="Times New Roman"/>
        </w:rPr>
        <w:t xml:space="preserve"> Ivi, p. 1</w:t>
      </w:r>
      <w:r w:rsidR="00304B4E">
        <w:rPr>
          <w:rFonts w:ascii="Times New Roman" w:hAnsi="Times New Roman" w:cs="Times New Roman"/>
        </w:rPr>
        <w:t>1</w:t>
      </w:r>
      <w:r w:rsidRPr="00BA0E94">
        <w:rPr>
          <w:rFonts w:ascii="Times New Roman" w:hAnsi="Times New Roman" w:cs="Times New Roman"/>
        </w:rPr>
        <w:t>.</w:t>
      </w:r>
    </w:p>
  </w:footnote>
  <w:footnote w:id="14">
    <w:p w14:paraId="7F040ED6" w14:textId="6FA56030" w:rsidR="00334FDA" w:rsidRPr="00334FDA" w:rsidRDefault="00334FDA" w:rsidP="00334FDA">
      <w:pPr>
        <w:pStyle w:val="Testonotaapidipagina"/>
        <w:jc w:val="both"/>
        <w:rPr>
          <w:rFonts w:ascii="Times New Roman" w:hAnsi="Times New Roman" w:cs="Times New Roman"/>
        </w:rPr>
      </w:pPr>
      <w:r w:rsidRPr="00334FDA">
        <w:rPr>
          <w:rStyle w:val="Rimandonotaapidipagina"/>
          <w:rFonts w:ascii="Times New Roman" w:hAnsi="Times New Roman" w:cs="Times New Roman"/>
        </w:rPr>
        <w:footnoteRef/>
      </w:r>
      <w:r w:rsidRPr="00334FDA">
        <w:rPr>
          <w:rFonts w:ascii="Times New Roman" w:hAnsi="Times New Roman" w:cs="Times New Roman"/>
        </w:rPr>
        <w:t xml:space="preserve"> Ivi, p. 20.</w:t>
      </w:r>
    </w:p>
  </w:footnote>
  <w:footnote w:id="15">
    <w:p w14:paraId="36E2D595" w14:textId="1D3DD89C" w:rsidR="00E6653B" w:rsidRPr="00E6653B" w:rsidRDefault="00E6653B" w:rsidP="00E6653B">
      <w:pPr>
        <w:pStyle w:val="Testonotaapidipagina"/>
        <w:jc w:val="both"/>
        <w:rPr>
          <w:rFonts w:ascii="Times New Roman" w:hAnsi="Times New Roman" w:cs="Times New Roman"/>
        </w:rPr>
      </w:pPr>
      <w:r w:rsidRPr="00E6653B">
        <w:rPr>
          <w:rStyle w:val="Rimandonotaapidipagina"/>
          <w:rFonts w:ascii="Times New Roman" w:hAnsi="Times New Roman" w:cs="Times New Roman"/>
        </w:rPr>
        <w:footnoteRef/>
      </w:r>
      <w:r w:rsidRPr="00E6653B">
        <w:rPr>
          <w:rFonts w:ascii="Times New Roman" w:hAnsi="Times New Roman" w:cs="Times New Roman"/>
        </w:rPr>
        <w:t xml:space="preserve"> Ivi, p. 12.</w:t>
      </w:r>
    </w:p>
  </w:footnote>
  <w:footnote w:id="16">
    <w:p w14:paraId="1EA30348" w14:textId="58DB5F64" w:rsidR="009A4DBC" w:rsidRPr="009A4DBC" w:rsidRDefault="009A4DBC" w:rsidP="009A4DBC">
      <w:pPr>
        <w:pStyle w:val="Testonotaapidipagina"/>
        <w:jc w:val="both"/>
        <w:rPr>
          <w:rFonts w:ascii="Times New Roman" w:hAnsi="Times New Roman" w:cs="Times New Roman"/>
        </w:rPr>
      </w:pPr>
      <w:r w:rsidRPr="009A4DBC">
        <w:rPr>
          <w:rStyle w:val="Rimandonotaapidipagina"/>
          <w:rFonts w:ascii="Times New Roman" w:hAnsi="Times New Roman" w:cs="Times New Roman"/>
        </w:rPr>
        <w:footnoteRef/>
      </w:r>
      <w:r w:rsidRPr="009A4DBC">
        <w:rPr>
          <w:rFonts w:ascii="Times New Roman" w:hAnsi="Times New Roman" w:cs="Times New Roman"/>
        </w:rPr>
        <w:t xml:space="preserve"> V., ad esempio, e di recente, M. Clarich, M. </w:t>
      </w:r>
      <w:proofErr w:type="spellStart"/>
      <w:r w:rsidRPr="009A4DBC">
        <w:rPr>
          <w:rFonts w:ascii="Times New Roman" w:hAnsi="Times New Roman" w:cs="Times New Roman"/>
        </w:rPr>
        <w:t>Ramajoli</w:t>
      </w:r>
      <w:proofErr w:type="spellEnd"/>
      <w:r w:rsidRPr="009A4DBC">
        <w:rPr>
          <w:rFonts w:ascii="Times New Roman" w:hAnsi="Times New Roman" w:cs="Times New Roman"/>
        </w:rPr>
        <w:t xml:space="preserve">, </w:t>
      </w:r>
      <w:r w:rsidRPr="009A4DBC">
        <w:rPr>
          <w:rFonts w:ascii="Times New Roman" w:hAnsi="Times New Roman" w:cs="Times New Roman"/>
          <w:i/>
          <w:iCs/>
        </w:rPr>
        <w:t>Diritto amministrativo e clausole generali: un dialogo</w:t>
      </w:r>
      <w:r w:rsidRPr="009A4DBC">
        <w:rPr>
          <w:rFonts w:ascii="Times New Roman" w:hAnsi="Times New Roman" w:cs="Times New Roman"/>
        </w:rPr>
        <w:t>, ETS, Pisa, 2021.</w:t>
      </w:r>
    </w:p>
  </w:footnote>
  <w:footnote w:id="17">
    <w:p w14:paraId="225C7990" w14:textId="5D2C9FE6" w:rsidR="00777FEF" w:rsidRPr="00777FEF" w:rsidRDefault="00777FEF" w:rsidP="00777FEF">
      <w:pPr>
        <w:pStyle w:val="Testonotaapidipagina"/>
        <w:jc w:val="both"/>
        <w:rPr>
          <w:rFonts w:ascii="Times New Roman" w:hAnsi="Times New Roman" w:cs="Times New Roman"/>
        </w:rPr>
      </w:pPr>
      <w:r w:rsidRPr="00777FEF">
        <w:rPr>
          <w:rStyle w:val="Rimandonotaapidipagina"/>
          <w:rFonts w:ascii="Times New Roman" w:hAnsi="Times New Roman" w:cs="Times New Roman"/>
        </w:rPr>
        <w:footnoteRef/>
      </w:r>
      <w:r w:rsidRPr="00777FEF">
        <w:rPr>
          <w:rFonts w:ascii="Times New Roman" w:hAnsi="Times New Roman" w:cs="Times New Roman"/>
        </w:rPr>
        <w:t xml:space="preserve"> Con tutte le patologie che questo </w:t>
      </w:r>
      <w:r w:rsidRPr="001C3D0F">
        <w:rPr>
          <w:rFonts w:ascii="Times New Roman" w:hAnsi="Times New Roman" w:cs="Times New Roman"/>
          <w:i/>
          <w:iCs/>
        </w:rPr>
        <w:t>modus operandi</w:t>
      </w:r>
      <w:r w:rsidRPr="00777FEF">
        <w:rPr>
          <w:rFonts w:ascii="Times New Roman" w:hAnsi="Times New Roman" w:cs="Times New Roman"/>
        </w:rPr>
        <w:t xml:space="preserve"> </w:t>
      </w:r>
      <w:r w:rsidR="001C3D0F">
        <w:rPr>
          <w:rFonts w:ascii="Times New Roman" w:hAnsi="Times New Roman" w:cs="Times New Roman"/>
        </w:rPr>
        <w:t xml:space="preserve">a sua volta </w:t>
      </w:r>
      <w:r w:rsidRPr="00777FEF">
        <w:rPr>
          <w:rFonts w:ascii="Times New Roman" w:hAnsi="Times New Roman" w:cs="Times New Roman"/>
        </w:rPr>
        <w:t xml:space="preserve">genera: in argomento v., </w:t>
      </w:r>
      <w:r w:rsidRPr="00777FEF">
        <w:rPr>
          <w:rFonts w:ascii="Times New Roman" w:hAnsi="Times New Roman" w:cs="Times New Roman"/>
          <w:i/>
          <w:iCs/>
        </w:rPr>
        <w:t xml:space="preserve">ex </w:t>
      </w:r>
      <w:proofErr w:type="spellStart"/>
      <w:r w:rsidRPr="00777FEF">
        <w:rPr>
          <w:rFonts w:ascii="Times New Roman" w:hAnsi="Times New Roman" w:cs="Times New Roman"/>
          <w:i/>
          <w:iCs/>
        </w:rPr>
        <w:t>multis</w:t>
      </w:r>
      <w:proofErr w:type="spellEnd"/>
      <w:r w:rsidRPr="00777FEF">
        <w:rPr>
          <w:rFonts w:ascii="Times New Roman" w:hAnsi="Times New Roman" w:cs="Times New Roman"/>
        </w:rPr>
        <w:t xml:space="preserve">, S. Spuntarelli, </w:t>
      </w:r>
      <w:r w:rsidRPr="00777FEF">
        <w:rPr>
          <w:rFonts w:ascii="Times New Roman" w:hAnsi="Times New Roman" w:cs="Times New Roman"/>
          <w:i/>
          <w:iCs/>
        </w:rPr>
        <w:t>L’amministrazione per legge</w:t>
      </w:r>
      <w:r w:rsidRPr="00777FEF">
        <w:rPr>
          <w:rFonts w:ascii="Times New Roman" w:hAnsi="Times New Roman" w:cs="Times New Roman"/>
        </w:rPr>
        <w:t xml:space="preserve">, Giuffrè, Milano, 2007, nonché, </w:t>
      </w:r>
      <w:proofErr w:type="spellStart"/>
      <w:r>
        <w:rPr>
          <w:rFonts w:ascii="Times New Roman" w:hAnsi="Times New Roman" w:cs="Times New Roman"/>
        </w:rPr>
        <w:t>Ea</w:t>
      </w:r>
      <w:r w:rsidRPr="00777FEF">
        <w:rPr>
          <w:rFonts w:ascii="Times New Roman" w:hAnsi="Times New Roman" w:cs="Times New Roman"/>
        </w:rPr>
        <w:t>d</w:t>
      </w:r>
      <w:proofErr w:type="spellEnd"/>
      <w:r w:rsidRPr="00777FEF">
        <w:rPr>
          <w:rFonts w:ascii="Times New Roman" w:hAnsi="Times New Roman" w:cs="Times New Roman"/>
        </w:rPr>
        <w:t xml:space="preserve">., </w:t>
      </w:r>
      <w:r w:rsidRPr="00777FEF">
        <w:rPr>
          <w:rFonts w:ascii="Times New Roman" w:hAnsi="Times New Roman" w:cs="Times New Roman"/>
          <w:i/>
          <w:iCs/>
        </w:rPr>
        <w:t>Il Parlamento amministratore</w:t>
      </w:r>
      <w:r w:rsidRPr="00777FEF">
        <w:rPr>
          <w:rFonts w:ascii="Times New Roman" w:hAnsi="Times New Roman" w:cs="Times New Roman"/>
        </w:rPr>
        <w:t xml:space="preserve">, in </w:t>
      </w:r>
      <w:r w:rsidRPr="00777FEF">
        <w:rPr>
          <w:rFonts w:ascii="Times New Roman" w:hAnsi="Times New Roman" w:cs="Times New Roman"/>
          <w:i/>
          <w:iCs/>
        </w:rPr>
        <w:t>Riv. trim. dir. pubbl.</w:t>
      </w:r>
      <w:r w:rsidRPr="00777FEF">
        <w:rPr>
          <w:rFonts w:ascii="Times New Roman" w:hAnsi="Times New Roman" w:cs="Times New Roman"/>
        </w:rPr>
        <w:t>, n. 1/2023, 121 ss.</w:t>
      </w:r>
    </w:p>
  </w:footnote>
  <w:footnote w:id="18">
    <w:p w14:paraId="5A0C7069" w14:textId="3ABFF8B1" w:rsidR="003061A3" w:rsidRPr="003061A3" w:rsidRDefault="003061A3" w:rsidP="003061A3">
      <w:pPr>
        <w:pStyle w:val="Testonotaapidipagina"/>
        <w:jc w:val="both"/>
        <w:rPr>
          <w:rFonts w:ascii="Times New Roman" w:hAnsi="Times New Roman" w:cs="Times New Roman"/>
        </w:rPr>
      </w:pPr>
      <w:r w:rsidRPr="003061A3">
        <w:rPr>
          <w:rStyle w:val="Rimandonotaapidipagina"/>
          <w:rFonts w:ascii="Times New Roman" w:hAnsi="Times New Roman" w:cs="Times New Roman"/>
        </w:rPr>
        <w:footnoteRef/>
      </w:r>
      <w:r w:rsidRPr="003061A3">
        <w:rPr>
          <w:rFonts w:ascii="Times New Roman" w:hAnsi="Times New Roman" w:cs="Times New Roman"/>
        </w:rPr>
        <w:t xml:space="preserve"> Tar Lombardia, Milano, Sez. I, n. 3127/2024.</w:t>
      </w:r>
    </w:p>
  </w:footnote>
  <w:footnote w:id="19">
    <w:p w14:paraId="63130D73" w14:textId="18356C21" w:rsidR="005B5530" w:rsidRPr="005B5530" w:rsidRDefault="005B5530" w:rsidP="005B5530">
      <w:pPr>
        <w:pStyle w:val="Testonotaapidipagina"/>
        <w:jc w:val="both"/>
        <w:rPr>
          <w:rFonts w:ascii="Times New Roman" w:hAnsi="Times New Roman" w:cs="Times New Roman"/>
        </w:rPr>
      </w:pPr>
      <w:r w:rsidRPr="005B5530">
        <w:rPr>
          <w:rStyle w:val="Rimandonotaapidipagina"/>
          <w:rFonts w:ascii="Times New Roman" w:hAnsi="Times New Roman" w:cs="Times New Roman"/>
        </w:rPr>
        <w:footnoteRef/>
      </w:r>
      <w:r w:rsidRPr="005B5530">
        <w:rPr>
          <w:rFonts w:ascii="Times New Roman" w:hAnsi="Times New Roman" w:cs="Times New Roman"/>
        </w:rPr>
        <w:t xml:space="preserve"> Tar Sicilia, Catania, Sez. I, n. 1123/2025.</w:t>
      </w:r>
    </w:p>
  </w:footnote>
  <w:footnote w:id="20">
    <w:p w14:paraId="497B7A54" w14:textId="46A0BB25" w:rsidR="00AE69F9" w:rsidRPr="00AE69F9" w:rsidRDefault="00AE69F9" w:rsidP="00AE69F9">
      <w:pPr>
        <w:pStyle w:val="Testonotaapidipagina"/>
        <w:jc w:val="both"/>
        <w:rPr>
          <w:rFonts w:ascii="Times New Roman" w:hAnsi="Times New Roman" w:cs="Times New Roman"/>
        </w:rPr>
      </w:pPr>
      <w:r w:rsidRPr="00AE69F9">
        <w:rPr>
          <w:rStyle w:val="Rimandonotaapidipagina"/>
          <w:rFonts w:ascii="Times New Roman" w:hAnsi="Times New Roman" w:cs="Times New Roman"/>
        </w:rPr>
        <w:footnoteRef/>
      </w:r>
      <w:r w:rsidRPr="00AE69F9">
        <w:rPr>
          <w:rFonts w:ascii="Times New Roman" w:hAnsi="Times New Roman" w:cs="Times New Roman"/>
        </w:rPr>
        <w:t xml:space="preserve"> Cons. Stato, Sez. III, n. 2866/2024</w:t>
      </w:r>
      <w:r w:rsidR="00586889">
        <w:rPr>
          <w:rFonts w:ascii="Times New Roman" w:hAnsi="Times New Roman" w:cs="Times New Roman"/>
        </w:rPr>
        <w:t>; Tar Lazio, Roma, Sez. IV, n. 22130/2024</w:t>
      </w:r>
      <w:r w:rsidR="00296723">
        <w:rPr>
          <w:rFonts w:ascii="Times New Roman" w:hAnsi="Times New Roman" w:cs="Times New Roman"/>
        </w:rPr>
        <w:t xml:space="preserve">; </w:t>
      </w:r>
      <w:r w:rsidR="00802C59" w:rsidRPr="00802C59">
        <w:rPr>
          <w:rFonts w:ascii="Times New Roman" w:hAnsi="Times New Roman" w:cs="Times New Roman"/>
        </w:rPr>
        <w:t>Cons. Stato, Sez. III, n. 4701/2024</w:t>
      </w:r>
      <w:r w:rsidR="00802C59">
        <w:rPr>
          <w:rFonts w:ascii="Times New Roman" w:hAnsi="Times New Roman" w:cs="Times New Roman"/>
        </w:rPr>
        <w:t xml:space="preserve">; </w:t>
      </w:r>
      <w:r w:rsidR="00296723">
        <w:rPr>
          <w:rFonts w:ascii="Times New Roman" w:hAnsi="Times New Roman" w:cs="Times New Roman"/>
        </w:rPr>
        <w:t>Cons. Stato, Sez. III, n. 5217/2025</w:t>
      </w:r>
      <w:r w:rsidR="00F912BF">
        <w:rPr>
          <w:rFonts w:ascii="Times New Roman" w:hAnsi="Times New Roman" w:cs="Times New Roman"/>
        </w:rPr>
        <w:t>; Cons. Stato, Sez. V, n. 795/2026.</w:t>
      </w:r>
    </w:p>
  </w:footnote>
  <w:footnote w:id="21">
    <w:p w14:paraId="48491A46" w14:textId="5AE07A1F" w:rsidR="00296723" w:rsidRPr="00296723" w:rsidRDefault="00296723" w:rsidP="00296723">
      <w:pPr>
        <w:pStyle w:val="Testonotaapidipagina"/>
        <w:jc w:val="both"/>
        <w:rPr>
          <w:rFonts w:ascii="Times New Roman" w:hAnsi="Times New Roman" w:cs="Times New Roman"/>
        </w:rPr>
      </w:pPr>
      <w:r w:rsidRPr="00296723">
        <w:rPr>
          <w:rStyle w:val="Rimandonotaapidipagina"/>
          <w:rFonts w:ascii="Times New Roman" w:hAnsi="Times New Roman" w:cs="Times New Roman"/>
        </w:rPr>
        <w:footnoteRef/>
      </w:r>
      <w:r w:rsidRPr="00296723">
        <w:rPr>
          <w:rFonts w:ascii="Times New Roman" w:hAnsi="Times New Roman" w:cs="Times New Roman"/>
        </w:rPr>
        <w:t xml:space="preserve"> Tar Lazio, Roma, Sez. I, n. 10580/2025.</w:t>
      </w:r>
    </w:p>
  </w:footnote>
  <w:footnote w:id="22">
    <w:p w14:paraId="43A1AD58" w14:textId="05A6168A" w:rsidR="00AE69F9" w:rsidRPr="0041069E" w:rsidRDefault="00AE69F9" w:rsidP="0041069E">
      <w:pPr>
        <w:pStyle w:val="Testonotaapidipagina"/>
        <w:jc w:val="both"/>
        <w:rPr>
          <w:rFonts w:ascii="Times New Roman" w:hAnsi="Times New Roman" w:cs="Times New Roman"/>
        </w:rPr>
      </w:pPr>
      <w:r w:rsidRPr="0041069E">
        <w:rPr>
          <w:rStyle w:val="Rimandonotaapidipagina"/>
          <w:rFonts w:ascii="Times New Roman" w:hAnsi="Times New Roman" w:cs="Times New Roman"/>
        </w:rPr>
        <w:footnoteRef/>
      </w:r>
      <w:r w:rsidRPr="0041069E">
        <w:rPr>
          <w:rFonts w:ascii="Times New Roman" w:hAnsi="Times New Roman" w:cs="Times New Roman"/>
        </w:rPr>
        <w:t xml:space="preserve"> Tar Toscana, Sez. II, n. </w:t>
      </w:r>
      <w:r w:rsidR="0041069E" w:rsidRPr="0041069E">
        <w:rPr>
          <w:rFonts w:ascii="Times New Roman" w:hAnsi="Times New Roman" w:cs="Times New Roman"/>
        </w:rPr>
        <w:t>825/2024</w:t>
      </w:r>
      <w:r w:rsidR="008D6EE4">
        <w:rPr>
          <w:rFonts w:ascii="Times New Roman" w:hAnsi="Times New Roman" w:cs="Times New Roman"/>
        </w:rPr>
        <w:t>; Tar Puglia, Lecce, Sez. II, n. 1338/2024</w:t>
      </w:r>
      <w:r w:rsidR="005B5530">
        <w:rPr>
          <w:rFonts w:ascii="Times New Roman" w:hAnsi="Times New Roman" w:cs="Times New Roman"/>
        </w:rPr>
        <w:t>; Tar Lombardia, Milano, Sez. II, n. 864/2025; Tar Liguria, Sez. I, n. 321/2025.</w:t>
      </w:r>
    </w:p>
  </w:footnote>
  <w:footnote w:id="23">
    <w:p w14:paraId="2A87BA52" w14:textId="554864C7" w:rsidR="00AE69F9" w:rsidRPr="00AE69F9" w:rsidRDefault="00AE69F9" w:rsidP="00AE69F9">
      <w:pPr>
        <w:pStyle w:val="Testonotaapidipagina"/>
        <w:jc w:val="both"/>
        <w:rPr>
          <w:rFonts w:ascii="Times New Roman" w:hAnsi="Times New Roman" w:cs="Times New Roman"/>
        </w:rPr>
      </w:pPr>
      <w:r w:rsidRPr="00AE69F9">
        <w:rPr>
          <w:rStyle w:val="Rimandonotaapidipagina"/>
          <w:rFonts w:ascii="Times New Roman" w:hAnsi="Times New Roman" w:cs="Times New Roman"/>
        </w:rPr>
        <w:footnoteRef/>
      </w:r>
      <w:r w:rsidRPr="00AE69F9">
        <w:rPr>
          <w:rFonts w:ascii="Times New Roman" w:hAnsi="Times New Roman" w:cs="Times New Roman"/>
        </w:rPr>
        <w:t xml:space="preserve"> Tar Lombardia, </w:t>
      </w:r>
      <w:r w:rsidR="003061A3">
        <w:rPr>
          <w:rFonts w:ascii="Times New Roman" w:hAnsi="Times New Roman" w:cs="Times New Roman"/>
        </w:rPr>
        <w:t xml:space="preserve">Milano, </w:t>
      </w:r>
      <w:r w:rsidRPr="00AE69F9">
        <w:rPr>
          <w:rFonts w:ascii="Times New Roman" w:hAnsi="Times New Roman" w:cs="Times New Roman"/>
        </w:rPr>
        <w:t>Sez. II, n. 1105/2024</w:t>
      </w:r>
      <w:r>
        <w:rPr>
          <w:rFonts w:ascii="Times New Roman" w:hAnsi="Times New Roman" w:cs="Times New Roman"/>
        </w:rPr>
        <w:t xml:space="preserve">; Cons. Stato, Sez. VII, n. 5789/2024. </w:t>
      </w:r>
    </w:p>
  </w:footnote>
  <w:footnote w:id="24">
    <w:p w14:paraId="7B9BE189" w14:textId="68A9A739" w:rsidR="008D6EE4" w:rsidRPr="00586889" w:rsidRDefault="008D6EE4" w:rsidP="008D6EE4">
      <w:pPr>
        <w:pStyle w:val="Testonotaapidipagina"/>
        <w:jc w:val="both"/>
        <w:rPr>
          <w:rFonts w:ascii="Times New Roman" w:hAnsi="Times New Roman" w:cs="Times New Roman"/>
        </w:rPr>
      </w:pPr>
      <w:r w:rsidRPr="00586889">
        <w:rPr>
          <w:rStyle w:val="Rimandonotaapidipagina"/>
          <w:rFonts w:ascii="Times New Roman" w:hAnsi="Times New Roman" w:cs="Times New Roman"/>
        </w:rPr>
        <w:footnoteRef/>
      </w:r>
      <w:r w:rsidRPr="00586889">
        <w:rPr>
          <w:rFonts w:ascii="Times New Roman" w:hAnsi="Times New Roman" w:cs="Times New Roman"/>
        </w:rPr>
        <w:t xml:space="preserve"> Tar Lazio, Roma, Sez. I, n. 22040/2024.</w:t>
      </w:r>
    </w:p>
  </w:footnote>
  <w:footnote w:id="25">
    <w:p w14:paraId="667087EF" w14:textId="77A21C20" w:rsidR="00586889" w:rsidRPr="005B5530" w:rsidRDefault="00586889" w:rsidP="00586889">
      <w:pPr>
        <w:pStyle w:val="Testonotaapidipagina"/>
        <w:jc w:val="both"/>
        <w:rPr>
          <w:rFonts w:ascii="Times New Roman" w:hAnsi="Times New Roman" w:cs="Times New Roman"/>
        </w:rPr>
      </w:pPr>
      <w:r w:rsidRPr="005B5530">
        <w:rPr>
          <w:rStyle w:val="Rimandonotaapidipagina"/>
          <w:rFonts w:ascii="Times New Roman" w:hAnsi="Times New Roman" w:cs="Times New Roman"/>
        </w:rPr>
        <w:footnoteRef/>
      </w:r>
      <w:r w:rsidRPr="005B5530">
        <w:rPr>
          <w:rFonts w:ascii="Times New Roman" w:hAnsi="Times New Roman" w:cs="Times New Roman"/>
        </w:rPr>
        <w:t xml:space="preserve"> Tar Toscana, Sez. III, n. 230/2025.</w:t>
      </w:r>
    </w:p>
  </w:footnote>
  <w:footnote w:id="26">
    <w:p w14:paraId="21558CB8" w14:textId="2AD2AD59" w:rsidR="00AE69F9" w:rsidRPr="00AE69F9" w:rsidRDefault="00AE69F9" w:rsidP="00AE69F9">
      <w:pPr>
        <w:pStyle w:val="Testonotaapidipagina"/>
        <w:jc w:val="both"/>
        <w:rPr>
          <w:rFonts w:ascii="Times New Roman" w:hAnsi="Times New Roman" w:cs="Times New Roman"/>
        </w:rPr>
      </w:pPr>
      <w:r w:rsidRPr="00AE69F9">
        <w:rPr>
          <w:rStyle w:val="Rimandonotaapidipagina"/>
          <w:rFonts w:ascii="Times New Roman" w:hAnsi="Times New Roman" w:cs="Times New Roman"/>
        </w:rPr>
        <w:footnoteRef/>
      </w:r>
      <w:r w:rsidRPr="00AE69F9">
        <w:rPr>
          <w:rFonts w:ascii="Times New Roman" w:hAnsi="Times New Roman" w:cs="Times New Roman"/>
        </w:rPr>
        <w:t xml:space="preserve"> Tar Sicilia, Catania, Sez. III, n. 2096/2024.</w:t>
      </w:r>
    </w:p>
  </w:footnote>
  <w:footnote w:id="27">
    <w:p w14:paraId="6599185A" w14:textId="7FB9F336" w:rsidR="00AE69F9" w:rsidRPr="00AE69F9" w:rsidRDefault="00AE69F9" w:rsidP="00AE69F9">
      <w:pPr>
        <w:pStyle w:val="Testonotaapidipagina"/>
        <w:jc w:val="both"/>
        <w:rPr>
          <w:rFonts w:ascii="Times New Roman" w:hAnsi="Times New Roman" w:cs="Times New Roman"/>
        </w:rPr>
      </w:pPr>
      <w:r w:rsidRPr="00AE69F9">
        <w:rPr>
          <w:rStyle w:val="Rimandonotaapidipagina"/>
          <w:rFonts w:ascii="Times New Roman" w:hAnsi="Times New Roman" w:cs="Times New Roman"/>
        </w:rPr>
        <w:footnoteRef/>
      </w:r>
      <w:r w:rsidRPr="00AE69F9">
        <w:rPr>
          <w:rFonts w:ascii="Times New Roman" w:hAnsi="Times New Roman" w:cs="Times New Roman"/>
        </w:rPr>
        <w:t xml:space="preserve"> </w:t>
      </w:r>
      <w:proofErr w:type="spellStart"/>
      <w:r w:rsidRPr="00AE69F9">
        <w:rPr>
          <w:rFonts w:ascii="Times New Roman" w:hAnsi="Times New Roman" w:cs="Times New Roman"/>
        </w:rPr>
        <w:t>Trga</w:t>
      </w:r>
      <w:proofErr w:type="spellEnd"/>
      <w:r w:rsidRPr="00AE69F9">
        <w:rPr>
          <w:rFonts w:ascii="Times New Roman" w:hAnsi="Times New Roman" w:cs="Times New Roman"/>
        </w:rPr>
        <w:t>, Sez. Bolzano, n. 316/2023</w:t>
      </w:r>
      <w:r w:rsidR="008D6EE4">
        <w:rPr>
          <w:rFonts w:ascii="Times New Roman" w:hAnsi="Times New Roman" w:cs="Times New Roman"/>
        </w:rPr>
        <w:t>; Tar Toscana, Sez. III, n. 1418/2024</w:t>
      </w:r>
      <w:r w:rsidR="005B5530">
        <w:rPr>
          <w:rFonts w:ascii="Times New Roman" w:hAnsi="Times New Roman" w:cs="Times New Roman"/>
        </w:rPr>
        <w:t>; Tar Veneto, Sez. III, n. 510/2025</w:t>
      </w:r>
      <w:r w:rsidR="00296723">
        <w:rPr>
          <w:rFonts w:ascii="Times New Roman" w:hAnsi="Times New Roman" w:cs="Times New Roman"/>
        </w:rPr>
        <w:t>; Id., Sez. I, n. 769/2025</w:t>
      </w:r>
      <w:r w:rsidR="00F912BF">
        <w:rPr>
          <w:rFonts w:ascii="Times New Roman" w:hAnsi="Times New Roman" w:cs="Times New Roman"/>
        </w:rPr>
        <w:t>; Cons. Stato, Sez. V, n. 4526/2025.</w:t>
      </w:r>
    </w:p>
  </w:footnote>
  <w:footnote w:id="28">
    <w:p w14:paraId="7B3A6EDE" w14:textId="422B0AF2" w:rsidR="00586889" w:rsidRPr="00586889" w:rsidRDefault="00586889" w:rsidP="00586889">
      <w:pPr>
        <w:pStyle w:val="Testonotaapidipagina"/>
        <w:jc w:val="both"/>
        <w:rPr>
          <w:rFonts w:ascii="Times New Roman" w:hAnsi="Times New Roman" w:cs="Times New Roman"/>
        </w:rPr>
      </w:pPr>
      <w:r w:rsidRPr="00586889">
        <w:rPr>
          <w:rStyle w:val="Rimandonotaapidipagina"/>
          <w:rFonts w:ascii="Times New Roman" w:hAnsi="Times New Roman" w:cs="Times New Roman"/>
        </w:rPr>
        <w:footnoteRef/>
      </w:r>
      <w:r w:rsidRPr="00586889">
        <w:rPr>
          <w:rFonts w:ascii="Times New Roman" w:hAnsi="Times New Roman" w:cs="Times New Roman"/>
        </w:rPr>
        <w:t xml:space="preserve"> Tar Liguria, Sez. I, n. 850/2024.</w:t>
      </w:r>
    </w:p>
  </w:footnote>
  <w:footnote w:id="29">
    <w:p w14:paraId="5CDD3DEB" w14:textId="068B1852" w:rsidR="00296723" w:rsidRPr="00296723" w:rsidRDefault="00296723" w:rsidP="00296723">
      <w:pPr>
        <w:pStyle w:val="Testonotaapidipagina"/>
        <w:jc w:val="both"/>
        <w:rPr>
          <w:rFonts w:ascii="Times New Roman" w:hAnsi="Times New Roman" w:cs="Times New Roman"/>
        </w:rPr>
      </w:pPr>
      <w:r w:rsidRPr="00296723">
        <w:rPr>
          <w:rStyle w:val="Rimandonotaapidipagina"/>
          <w:rFonts w:ascii="Times New Roman" w:hAnsi="Times New Roman" w:cs="Times New Roman"/>
        </w:rPr>
        <w:footnoteRef/>
      </w:r>
      <w:r w:rsidRPr="00296723">
        <w:rPr>
          <w:rFonts w:ascii="Times New Roman" w:hAnsi="Times New Roman" w:cs="Times New Roman"/>
        </w:rPr>
        <w:t xml:space="preserve"> Tar Campania, Salerno, Sez. II, n. 1011/2025. </w:t>
      </w:r>
    </w:p>
  </w:footnote>
  <w:footnote w:id="30">
    <w:p w14:paraId="10D4B1C7" w14:textId="3CBAB994" w:rsidR="005B5530" w:rsidRPr="005B5530" w:rsidRDefault="005B5530" w:rsidP="005B5530">
      <w:pPr>
        <w:pStyle w:val="Testonotaapidipagina"/>
        <w:jc w:val="both"/>
        <w:rPr>
          <w:rFonts w:ascii="Times New Roman" w:hAnsi="Times New Roman" w:cs="Times New Roman"/>
        </w:rPr>
      </w:pPr>
      <w:r w:rsidRPr="005B5530">
        <w:rPr>
          <w:rStyle w:val="Rimandonotaapidipagina"/>
          <w:rFonts w:ascii="Times New Roman" w:hAnsi="Times New Roman" w:cs="Times New Roman"/>
        </w:rPr>
        <w:footnoteRef/>
      </w:r>
      <w:r w:rsidRPr="005B5530">
        <w:rPr>
          <w:rFonts w:ascii="Times New Roman" w:hAnsi="Times New Roman" w:cs="Times New Roman"/>
        </w:rPr>
        <w:t xml:space="preserve"> Cons. Stato, Sez. V, n. 1226</w:t>
      </w:r>
      <w:r w:rsidR="00802C59">
        <w:rPr>
          <w:rFonts w:ascii="Times New Roman" w:hAnsi="Times New Roman" w:cs="Times New Roman"/>
        </w:rPr>
        <w:t>/</w:t>
      </w:r>
      <w:r w:rsidRPr="005B5530">
        <w:rPr>
          <w:rFonts w:ascii="Times New Roman" w:hAnsi="Times New Roman" w:cs="Times New Roman"/>
        </w:rPr>
        <w:t>2025.</w:t>
      </w:r>
    </w:p>
  </w:footnote>
  <w:footnote w:id="31">
    <w:p w14:paraId="0E6CB38A" w14:textId="2E026A20" w:rsidR="005B5530" w:rsidRPr="005B5530" w:rsidRDefault="005B5530" w:rsidP="005B5530">
      <w:pPr>
        <w:pStyle w:val="Testonotaapidipagina"/>
        <w:jc w:val="both"/>
        <w:rPr>
          <w:rFonts w:ascii="Times New Roman" w:hAnsi="Times New Roman" w:cs="Times New Roman"/>
        </w:rPr>
      </w:pPr>
      <w:r w:rsidRPr="005B5530">
        <w:rPr>
          <w:rStyle w:val="Rimandonotaapidipagina"/>
          <w:rFonts w:ascii="Times New Roman" w:hAnsi="Times New Roman" w:cs="Times New Roman"/>
        </w:rPr>
        <w:footnoteRef/>
      </w:r>
      <w:r w:rsidRPr="005B5530">
        <w:rPr>
          <w:rFonts w:ascii="Times New Roman" w:hAnsi="Times New Roman" w:cs="Times New Roman"/>
        </w:rPr>
        <w:t xml:space="preserve"> </w:t>
      </w:r>
      <w:r w:rsidR="00802C59" w:rsidRPr="00802C59">
        <w:rPr>
          <w:rFonts w:ascii="Times New Roman" w:hAnsi="Times New Roman" w:cs="Times New Roman"/>
        </w:rPr>
        <w:t>Tar Sicilia, Catania, Sez. III, n. 2096/2024</w:t>
      </w:r>
      <w:r w:rsidR="00802C59">
        <w:rPr>
          <w:rFonts w:ascii="Times New Roman" w:hAnsi="Times New Roman" w:cs="Times New Roman"/>
        </w:rPr>
        <w:t xml:space="preserve">; </w:t>
      </w:r>
      <w:r w:rsidRPr="005B5530">
        <w:rPr>
          <w:rFonts w:ascii="Times New Roman" w:hAnsi="Times New Roman" w:cs="Times New Roman"/>
        </w:rPr>
        <w:t>Tar Lazio, Roma, Sez. IV, n. 7759/2025</w:t>
      </w:r>
      <w:r w:rsidR="00802C59">
        <w:rPr>
          <w:rFonts w:ascii="Times New Roman" w:hAnsi="Times New Roman" w:cs="Times New Roman"/>
        </w:rPr>
        <w:t>;</w:t>
      </w:r>
      <w:r w:rsidR="00773485">
        <w:rPr>
          <w:rFonts w:ascii="Times New Roman" w:hAnsi="Times New Roman" w:cs="Times New Roman"/>
        </w:rPr>
        <w:t xml:space="preserve"> Id., Sez. II, n. 13505/2025.</w:t>
      </w:r>
    </w:p>
  </w:footnote>
  <w:footnote w:id="32">
    <w:p w14:paraId="46D02FAA" w14:textId="537FE86C" w:rsidR="00802C59" w:rsidRPr="00802C59" w:rsidRDefault="00802C59" w:rsidP="00802C59">
      <w:pPr>
        <w:pStyle w:val="Testonotaapidipagina"/>
        <w:jc w:val="both"/>
        <w:rPr>
          <w:rFonts w:ascii="Times New Roman" w:hAnsi="Times New Roman" w:cs="Times New Roman"/>
        </w:rPr>
      </w:pPr>
      <w:r w:rsidRPr="00802C59">
        <w:rPr>
          <w:rStyle w:val="Rimandonotaapidipagina"/>
          <w:rFonts w:ascii="Times New Roman" w:hAnsi="Times New Roman" w:cs="Times New Roman"/>
        </w:rPr>
        <w:footnoteRef/>
      </w:r>
      <w:r w:rsidRPr="00802C59">
        <w:rPr>
          <w:rFonts w:ascii="Times New Roman" w:hAnsi="Times New Roman" w:cs="Times New Roman"/>
        </w:rPr>
        <w:t xml:space="preserve"> Cons. Stato, Sez. III, n. 11322/2023.</w:t>
      </w:r>
    </w:p>
  </w:footnote>
  <w:footnote w:id="33">
    <w:p w14:paraId="2211EA3C" w14:textId="7AF676ED" w:rsidR="00A029C0" w:rsidRPr="00A029C0" w:rsidRDefault="00A029C0" w:rsidP="00A029C0">
      <w:pPr>
        <w:pStyle w:val="Testonotaapidipagina"/>
        <w:jc w:val="both"/>
        <w:rPr>
          <w:rFonts w:ascii="Times New Roman" w:hAnsi="Times New Roman" w:cs="Times New Roman"/>
        </w:rPr>
      </w:pPr>
      <w:r w:rsidRPr="00A029C0">
        <w:rPr>
          <w:rStyle w:val="Rimandonotaapidipagina"/>
          <w:rFonts w:ascii="Times New Roman" w:hAnsi="Times New Roman" w:cs="Times New Roman"/>
        </w:rPr>
        <w:footnoteRef/>
      </w:r>
      <w:r w:rsidRPr="00A029C0">
        <w:rPr>
          <w:rFonts w:ascii="Times New Roman" w:hAnsi="Times New Roman" w:cs="Times New Roman"/>
        </w:rPr>
        <w:t xml:space="preserve"> Cons. Stato, Sez. IV, n. 6495/2025.</w:t>
      </w:r>
    </w:p>
  </w:footnote>
  <w:footnote w:id="34">
    <w:p w14:paraId="32C08925" w14:textId="12329638" w:rsidR="00C30C9A" w:rsidRPr="00C30C9A" w:rsidRDefault="00C30C9A" w:rsidP="00C30C9A">
      <w:pPr>
        <w:pStyle w:val="Testonotaapidipagina"/>
        <w:jc w:val="both"/>
        <w:rPr>
          <w:rFonts w:ascii="Times New Roman" w:hAnsi="Times New Roman" w:cs="Times New Roman"/>
        </w:rPr>
      </w:pPr>
      <w:r w:rsidRPr="00C30C9A">
        <w:rPr>
          <w:rStyle w:val="Rimandonotaapidipagina"/>
          <w:rFonts w:ascii="Times New Roman" w:hAnsi="Times New Roman" w:cs="Times New Roman"/>
        </w:rPr>
        <w:footnoteRef/>
      </w:r>
      <w:r w:rsidRPr="00C30C9A">
        <w:rPr>
          <w:rFonts w:ascii="Times New Roman" w:hAnsi="Times New Roman" w:cs="Times New Roman"/>
        </w:rPr>
        <w:t xml:space="preserve"> Tar Campania, Salerno, Sez. I, n. 1344/2023.</w:t>
      </w:r>
    </w:p>
  </w:footnote>
  <w:footnote w:id="35">
    <w:p w14:paraId="4400E70B" w14:textId="0A33B225" w:rsidR="00AE69F9" w:rsidRPr="00AE69F9" w:rsidRDefault="00AE69F9">
      <w:pPr>
        <w:pStyle w:val="Testonotaapidipagina"/>
        <w:rPr>
          <w:rFonts w:ascii="Times New Roman" w:hAnsi="Times New Roman" w:cs="Times New Roman"/>
        </w:rPr>
      </w:pPr>
      <w:r w:rsidRPr="00AE69F9">
        <w:rPr>
          <w:rStyle w:val="Rimandonotaapidipagina"/>
          <w:rFonts w:ascii="Times New Roman" w:hAnsi="Times New Roman" w:cs="Times New Roman"/>
        </w:rPr>
        <w:footnoteRef/>
      </w:r>
      <w:r w:rsidRPr="00AE69F9">
        <w:rPr>
          <w:rFonts w:ascii="Times New Roman" w:hAnsi="Times New Roman" w:cs="Times New Roman"/>
        </w:rPr>
        <w:t xml:space="preserve"> Tar Sicilia, Catania, Sez. III., n. 3738/2023.</w:t>
      </w:r>
    </w:p>
  </w:footnote>
  <w:footnote w:id="36">
    <w:p w14:paraId="08850C3C" w14:textId="7EAC64B8" w:rsidR="00407976" w:rsidRPr="00407976" w:rsidRDefault="00407976" w:rsidP="00407976">
      <w:pPr>
        <w:pStyle w:val="Testonotaapidipagina"/>
        <w:jc w:val="both"/>
        <w:rPr>
          <w:rFonts w:ascii="Times New Roman" w:hAnsi="Times New Roman" w:cs="Times New Roman"/>
        </w:rPr>
      </w:pPr>
      <w:r w:rsidRPr="00407976">
        <w:rPr>
          <w:rStyle w:val="Rimandonotaapidipagina"/>
          <w:rFonts w:ascii="Times New Roman" w:hAnsi="Times New Roman" w:cs="Times New Roman"/>
        </w:rPr>
        <w:footnoteRef/>
      </w:r>
      <w:r w:rsidRPr="00407976">
        <w:rPr>
          <w:rFonts w:ascii="Times New Roman" w:hAnsi="Times New Roman" w:cs="Times New Roman"/>
        </w:rPr>
        <w:t xml:space="preserve"> Cfr. sul punto anche S. Vaccari, </w:t>
      </w:r>
      <w:r w:rsidRPr="00407976">
        <w:rPr>
          <w:rFonts w:ascii="Times New Roman" w:hAnsi="Times New Roman" w:cs="Times New Roman"/>
          <w:i/>
          <w:iCs/>
        </w:rPr>
        <w:t>Principio del risultato e legalità amministrativa</w:t>
      </w:r>
      <w:r w:rsidRPr="00407976">
        <w:rPr>
          <w:rFonts w:ascii="Times New Roman" w:hAnsi="Times New Roman" w:cs="Times New Roman"/>
        </w:rPr>
        <w:t xml:space="preserve">, in </w:t>
      </w:r>
      <w:proofErr w:type="spellStart"/>
      <w:r w:rsidRPr="00407976">
        <w:rPr>
          <w:rFonts w:ascii="Times New Roman" w:hAnsi="Times New Roman" w:cs="Times New Roman"/>
          <w:i/>
          <w:iCs/>
        </w:rPr>
        <w:t>Giorn</w:t>
      </w:r>
      <w:proofErr w:type="spellEnd"/>
      <w:r w:rsidRPr="00407976">
        <w:rPr>
          <w:rFonts w:ascii="Times New Roman" w:hAnsi="Times New Roman" w:cs="Times New Roman"/>
          <w:i/>
          <w:iCs/>
        </w:rPr>
        <w:t xml:space="preserve">. dir. </w:t>
      </w:r>
      <w:proofErr w:type="spellStart"/>
      <w:r w:rsidRPr="00407976">
        <w:rPr>
          <w:rFonts w:ascii="Times New Roman" w:hAnsi="Times New Roman" w:cs="Times New Roman"/>
          <w:i/>
          <w:iCs/>
        </w:rPr>
        <w:t>amm</w:t>
      </w:r>
      <w:proofErr w:type="spellEnd"/>
      <w:r w:rsidRPr="00407976">
        <w:rPr>
          <w:rFonts w:ascii="Times New Roman" w:hAnsi="Times New Roman" w:cs="Times New Roman"/>
          <w:i/>
          <w:iCs/>
        </w:rPr>
        <w:t>.</w:t>
      </w:r>
      <w:r w:rsidRPr="00407976">
        <w:rPr>
          <w:rFonts w:ascii="Times New Roman" w:hAnsi="Times New Roman" w:cs="Times New Roman"/>
        </w:rPr>
        <w:t>, n. 5/2024, 669 ss.</w:t>
      </w:r>
    </w:p>
  </w:footnote>
  <w:footnote w:id="37">
    <w:p w14:paraId="39D5FFE3" w14:textId="7E74E60D" w:rsidR="003970C5" w:rsidRPr="003970C5" w:rsidRDefault="003970C5" w:rsidP="003970C5">
      <w:pPr>
        <w:pStyle w:val="Testonotaapidipagina"/>
        <w:jc w:val="both"/>
        <w:rPr>
          <w:rFonts w:ascii="Times New Roman" w:hAnsi="Times New Roman" w:cs="Times New Roman"/>
        </w:rPr>
      </w:pPr>
      <w:r w:rsidRPr="003970C5">
        <w:rPr>
          <w:rStyle w:val="Rimandonotaapidipagina"/>
          <w:rFonts w:ascii="Times New Roman" w:hAnsi="Times New Roman" w:cs="Times New Roman"/>
        </w:rPr>
        <w:footnoteRef/>
      </w:r>
      <w:r w:rsidRPr="003970C5">
        <w:rPr>
          <w:rFonts w:ascii="Times New Roman" w:hAnsi="Times New Roman" w:cs="Times New Roman"/>
        </w:rPr>
        <w:t xml:space="preserve"> Per una critica </w:t>
      </w:r>
      <w:r>
        <w:rPr>
          <w:rFonts w:ascii="Times New Roman" w:hAnsi="Times New Roman" w:cs="Times New Roman"/>
        </w:rPr>
        <w:t xml:space="preserve">(anche) </w:t>
      </w:r>
      <w:r w:rsidRPr="003970C5">
        <w:rPr>
          <w:rFonts w:ascii="Times New Roman" w:hAnsi="Times New Roman" w:cs="Times New Roman"/>
        </w:rPr>
        <w:t xml:space="preserve">in tale direzione v. l’efficace commento di R. Villata, L. </w:t>
      </w:r>
      <w:proofErr w:type="spellStart"/>
      <w:r w:rsidRPr="003970C5">
        <w:rPr>
          <w:rFonts w:ascii="Times New Roman" w:hAnsi="Times New Roman" w:cs="Times New Roman"/>
        </w:rPr>
        <w:t>Bertonazzi</w:t>
      </w:r>
      <w:proofErr w:type="spellEnd"/>
      <w:r w:rsidRPr="003970C5">
        <w:rPr>
          <w:rFonts w:ascii="Times New Roman" w:hAnsi="Times New Roman" w:cs="Times New Roman"/>
        </w:rPr>
        <w:t xml:space="preserve">, </w:t>
      </w:r>
      <w:r w:rsidRPr="003970C5">
        <w:rPr>
          <w:rFonts w:ascii="Times New Roman" w:hAnsi="Times New Roman" w:cs="Times New Roman"/>
          <w:i/>
          <w:iCs/>
        </w:rPr>
        <w:t>Art. 1</w:t>
      </w:r>
      <w:r w:rsidRPr="003970C5">
        <w:rPr>
          <w:rFonts w:ascii="Times New Roman" w:hAnsi="Times New Roman" w:cs="Times New Roman"/>
        </w:rPr>
        <w:t xml:space="preserve">, in R. Villata, M. </w:t>
      </w:r>
      <w:proofErr w:type="spellStart"/>
      <w:r w:rsidRPr="003970C5">
        <w:rPr>
          <w:rFonts w:ascii="Times New Roman" w:hAnsi="Times New Roman" w:cs="Times New Roman"/>
        </w:rPr>
        <w:t>Ramajoli</w:t>
      </w:r>
      <w:proofErr w:type="spellEnd"/>
      <w:r w:rsidRPr="003970C5">
        <w:rPr>
          <w:rFonts w:ascii="Times New Roman" w:hAnsi="Times New Roman" w:cs="Times New Roman"/>
        </w:rPr>
        <w:t xml:space="preserve"> (a cura di), </w:t>
      </w:r>
      <w:r w:rsidRPr="003970C5">
        <w:rPr>
          <w:rFonts w:ascii="Times New Roman" w:hAnsi="Times New Roman" w:cs="Times New Roman"/>
          <w:i/>
          <w:iCs/>
        </w:rPr>
        <w:t>Commentario al codice dei contratti pubblici</w:t>
      </w:r>
      <w:r w:rsidRPr="003970C5">
        <w:rPr>
          <w:rFonts w:ascii="Times New Roman" w:hAnsi="Times New Roman" w:cs="Times New Roman"/>
        </w:rPr>
        <w:t xml:space="preserve">, </w:t>
      </w:r>
      <w:proofErr w:type="spellStart"/>
      <w:r w:rsidRPr="003970C5">
        <w:rPr>
          <w:rFonts w:ascii="Times New Roman" w:hAnsi="Times New Roman" w:cs="Times New Roman"/>
        </w:rPr>
        <w:t>coord</w:t>
      </w:r>
      <w:proofErr w:type="spellEnd"/>
      <w:r w:rsidRPr="003970C5">
        <w:rPr>
          <w:rFonts w:ascii="Times New Roman" w:hAnsi="Times New Roman" w:cs="Times New Roman"/>
        </w:rPr>
        <w:t>. L. Galli, Pacini, Pisa, 2025</w:t>
      </w:r>
      <w:r w:rsidRPr="003970C5">
        <w:rPr>
          <w:rFonts w:ascii="Times New Roman" w:hAnsi="Times New Roman" w:cs="Times New Roman"/>
          <w:vertAlign w:val="superscript"/>
        </w:rPr>
        <w:t>2</w:t>
      </w:r>
      <w:r w:rsidRPr="003970C5">
        <w:rPr>
          <w:rFonts w:ascii="Times New Roman" w:hAnsi="Times New Roman" w:cs="Times New Roman"/>
        </w:rPr>
        <w:t xml:space="preserve">, 1 ss. </w:t>
      </w:r>
    </w:p>
  </w:footnote>
  <w:footnote w:id="38">
    <w:p w14:paraId="7B2D69CA" w14:textId="15C84B09" w:rsidR="00B84CF8" w:rsidRPr="00B84CF8" w:rsidRDefault="00B84CF8" w:rsidP="00B84CF8">
      <w:pPr>
        <w:pStyle w:val="Testonotaapidipagina"/>
        <w:jc w:val="both"/>
        <w:rPr>
          <w:rFonts w:ascii="Times New Roman" w:hAnsi="Times New Roman" w:cs="Times New Roman"/>
        </w:rPr>
      </w:pPr>
      <w:r w:rsidRPr="00B84CF8">
        <w:rPr>
          <w:rStyle w:val="Rimandonotaapidipagina"/>
          <w:rFonts w:ascii="Times New Roman" w:hAnsi="Times New Roman" w:cs="Times New Roman"/>
        </w:rPr>
        <w:footnoteRef/>
      </w:r>
      <w:r w:rsidRPr="00B84CF8">
        <w:rPr>
          <w:rFonts w:ascii="Times New Roman" w:hAnsi="Times New Roman" w:cs="Times New Roman"/>
        </w:rPr>
        <w:t xml:space="preserve"> </w:t>
      </w:r>
      <w:proofErr w:type="spellStart"/>
      <w:r w:rsidRPr="00B84CF8">
        <w:rPr>
          <w:rFonts w:ascii="Times New Roman" w:hAnsi="Times New Roman" w:cs="Times New Roman"/>
        </w:rPr>
        <w:t>Cfr</w:t>
      </w:r>
      <w:proofErr w:type="spellEnd"/>
      <w:r w:rsidRPr="00B84CF8">
        <w:rPr>
          <w:rFonts w:ascii="Times New Roman" w:hAnsi="Times New Roman" w:cs="Times New Roman"/>
        </w:rPr>
        <w:t xml:space="preserve">, per tutti, S. Cassese, L. Torchia, </w:t>
      </w:r>
      <w:r w:rsidRPr="00B84CF8">
        <w:rPr>
          <w:rFonts w:ascii="Times New Roman" w:hAnsi="Times New Roman" w:cs="Times New Roman"/>
          <w:i/>
          <w:iCs/>
        </w:rPr>
        <w:t>Diritto amministrativo. Una conversazione</w:t>
      </w:r>
      <w:r w:rsidRPr="00B84CF8">
        <w:rPr>
          <w:rFonts w:ascii="Times New Roman" w:hAnsi="Times New Roman" w:cs="Times New Roman"/>
        </w:rPr>
        <w:t>, il Mulino, Bologna, 2014.</w:t>
      </w:r>
    </w:p>
  </w:footnote>
  <w:footnote w:id="39">
    <w:p w14:paraId="11B54316" w14:textId="013E3828" w:rsidR="003D09C4" w:rsidRPr="00D02496" w:rsidRDefault="003D09C4" w:rsidP="00D02496">
      <w:pPr>
        <w:pStyle w:val="Testonotaapidipagina"/>
        <w:jc w:val="both"/>
        <w:rPr>
          <w:rFonts w:ascii="Times New Roman" w:hAnsi="Times New Roman" w:cs="Times New Roman"/>
        </w:rPr>
      </w:pPr>
      <w:r w:rsidRPr="00D02496">
        <w:rPr>
          <w:rStyle w:val="Rimandonotaapidipagina"/>
          <w:rFonts w:ascii="Times New Roman" w:hAnsi="Times New Roman" w:cs="Times New Roman"/>
        </w:rPr>
        <w:footnoteRef/>
      </w:r>
      <w:r w:rsidRPr="00D02496">
        <w:rPr>
          <w:rFonts w:ascii="Times New Roman" w:hAnsi="Times New Roman" w:cs="Times New Roman"/>
        </w:rPr>
        <w:t xml:space="preserve"> </w:t>
      </w:r>
      <w:r w:rsidR="00D02496" w:rsidRPr="00D02496">
        <w:rPr>
          <w:rFonts w:ascii="Times New Roman" w:hAnsi="Times New Roman" w:cs="Times New Roman"/>
        </w:rPr>
        <w:t xml:space="preserve">V. la </w:t>
      </w:r>
      <w:r w:rsidR="00D02496" w:rsidRPr="000831C1">
        <w:rPr>
          <w:rFonts w:ascii="Times New Roman" w:hAnsi="Times New Roman" w:cs="Times New Roman"/>
          <w:i/>
          <w:iCs/>
        </w:rPr>
        <w:t>Relazione</w:t>
      </w:r>
      <w:r w:rsidR="00D02496" w:rsidRPr="00D02496">
        <w:rPr>
          <w:rFonts w:ascii="Times New Roman" w:hAnsi="Times New Roman" w:cs="Times New Roman"/>
        </w:rPr>
        <w:t xml:space="preserve"> cit., p. 11.</w:t>
      </w:r>
    </w:p>
  </w:footnote>
  <w:footnote w:id="40">
    <w:p w14:paraId="3AA466DF" w14:textId="5E0E21C4" w:rsidR="00D02496" w:rsidRPr="00D02496" w:rsidRDefault="00D02496" w:rsidP="00D02496">
      <w:pPr>
        <w:pStyle w:val="Testonotaapidipagina"/>
        <w:jc w:val="both"/>
        <w:rPr>
          <w:rFonts w:ascii="Times New Roman" w:hAnsi="Times New Roman" w:cs="Times New Roman"/>
        </w:rPr>
      </w:pPr>
      <w:r w:rsidRPr="00D02496">
        <w:rPr>
          <w:rStyle w:val="Rimandonotaapidipagina"/>
          <w:rFonts w:ascii="Times New Roman" w:hAnsi="Times New Roman" w:cs="Times New Roman"/>
        </w:rPr>
        <w:footnoteRef/>
      </w:r>
      <w:r w:rsidRPr="00D02496">
        <w:rPr>
          <w:rFonts w:ascii="Times New Roman" w:hAnsi="Times New Roman" w:cs="Times New Roman"/>
        </w:rPr>
        <w:t xml:space="preserve"> Secondo ciò che anche il Codice prescrive </w:t>
      </w:r>
      <w:proofErr w:type="spellStart"/>
      <w:r w:rsidRPr="00D02496">
        <w:rPr>
          <w:rFonts w:ascii="Times New Roman" w:hAnsi="Times New Roman" w:cs="Times New Roman"/>
          <w:i/>
          <w:iCs/>
        </w:rPr>
        <w:t>expressis</w:t>
      </w:r>
      <w:proofErr w:type="spellEnd"/>
      <w:r w:rsidRPr="00D02496">
        <w:rPr>
          <w:rFonts w:ascii="Times New Roman" w:hAnsi="Times New Roman" w:cs="Times New Roman"/>
          <w:i/>
          <w:iCs/>
        </w:rPr>
        <w:t xml:space="preserve"> </w:t>
      </w:r>
      <w:proofErr w:type="spellStart"/>
      <w:r w:rsidRPr="00D02496">
        <w:rPr>
          <w:rFonts w:ascii="Times New Roman" w:hAnsi="Times New Roman" w:cs="Times New Roman"/>
          <w:i/>
          <w:iCs/>
        </w:rPr>
        <w:t>verbis</w:t>
      </w:r>
      <w:proofErr w:type="spellEnd"/>
      <w:r w:rsidRPr="00D02496">
        <w:rPr>
          <w:rFonts w:ascii="Times New Roman" w:hAnsi="Times New Roman" w:cs="Times New Roman"/>
        </w:rPr>
        <w:t xml:space="preserve"> all’art. 1, comma 4</w:t>
      </w:r>
      <w:r w:rsidR="00F7195A">
        <w:rPr>
          <w:rFonts w:ascii="Times New Roman" w:hAnsi="Times New Roman" w:cs="Times New Roman"/>
        </w:rPr>
        <w:t xml:space="preserve"> (ma v. anche all’art. 2, comma 2).</w:t>
      </w:r>
    </w:p>
  </w:footnote>
  <w:footnote w:id="41">
    <w:p w14:paraId="26B96B64" w14:textId="561C4958" w:rsidR="0028069A" w:rsidRPr="0028069A" w:rsidRDefault="0028069A" w:rsidP="0028069A">
      <w:pPr>
        <w:pStyle w:val="Testonotaapidipagina"/>
        <w:jc w:val="both"/>
        <w:rPr>
          <w:rFonts w:ascii="Times New Roman" w:hAnsi="Times New Roman" w:cs="Times New Roman"/>
        </w:rPr>
      </w:pPr>
      <w:r w:rsidRPr="0028069A">
        <w:rPr>
          <w:rStyle w:val="Rimandonotaapidipagina"/>
          <w:rFonts w:ascii="Times New Roman" w:hAnsi="Times New Roman" w:cs="Times New Roman"/>
        </w:rPr>
        <w:footnoteRef/>
      </w:r>
      <w:r w:rsidRPr="0028069A">
        <w:rPr>
          <w:rFonts w:ascii="Times New Roman" w:hAnsi="Times New Roman" w:cs="Times New Roman"/>
        </w:rPr>
        <w:t xml:space="preserve"> Come ribadita – lo si è visto – al comma 3 dell’art. 1 del Codice.</w:t>
      </w:r>
    </w:p>
  </w:footnote>
  <w:footnote w:id="42">
    <w:p w14:paraId="644DE61C" w14:textId="3A755079" w:rsidR="0028069A" w:rsidRPr="0028069A" w:rsidRDefault="0028069A" w:rsidP="0028069A">
      <w:pPr>
        <w:pStyle w:val="Testonotaapidipagina"/>
        <w:jc w:val="both"/>
        <w:rPr>
          <w:rFonts w:ascii="Times New Roman" w:hAnsi="Times New Roman" w:cs="Times New Roman"/>
        </w:rPr>
      </w:pPr>
      <w:r w:rsidRPr="0028069A">
        <w:rPr>
          <w:rStyle w:val="Rimandonotaapidipagina"/>
          <w:rFonts w:ascii="Times New Roman" w:hAnsi="Times New Roman" w:cs="Times New Roman"/>
        </w:rPr>
        <w:footnoteRef/>
      </w:r>
      <w:r w:rsidRPr="0028069A">
        <w:rPr>
          <w:rFonts w:ascii="Times New Roman" w:hAnsi="Times New Roman" w:cs="Times New Roman"/>
        </w:rPr>
        <w:t xml:space="preserve"> I contributi dottrinali sono stati tantissimi, ma si segnalino comunque</w:t>
      </w:r>
      <w:r>
        <w:rPr>
          <w:rFonts w:ascii="Times New Roman" w:hAnsi="Times New Roman" w:cs="Times New Roman"/>
        </w:rPr>
        <w:t xml:space="preserve"> almeno</w:t>
      </w:r>
      <w:r w:rsidRPr="0028069A">
        <w:rPr>
          <w:rFonts w:ascii="Times New Roman" w:hAnsi="Times New Roman" w:cs="Times New Roman"/>
        </w:rPr>
        <w:t xml:space="preserve"> due lavori</w:t>
      </w:r>
      <w:r>
        <w:rPr>
          <w:rFonts w:ascii="Times New Roman" w:hAnsi="Times New Roman" w:cs="Times New Roman"/>
        </w:rPr>
        <w:t>,</w:t>
      </w:r>
      <w:r w:rsidRPr="0028069A">
        <w:rPr>
          <w:rFonts w:ascii="Times New Roman" w:hAnsi="Times New Roman" w:cs="Times New Roman"/>
        </w:rPr>
        <w:t xml:space="preserve"> particolarmente sintomatici</w:t>
      </w:r>
      <w:r>
        <w:rPr>
          <w:rFonts w:ascii="Times New Roman" w:hAnsi="Times New Roman" w:cs="Times New Roman"/>
        </w:rPr>
        <w:t xml:space="preserve"> dell’indirizzo che gli studiosi hanno cominciato ad assumere dagli anni Novanta del Secolo scorso</w:t>
      </w:r>
      <w:r w:rsidRPr="0028069A">
        <w:rPr>
          <w:rFonts w:ascii="Times New Roman" w:hAnsi="Times New Roman" w:cs="Times New Roman"/>
        </w:rPr>
        <w:t xml:space="preserve">: M. Protto, </w:t>
      </w:r>
      <w:r w:rsidRPr="0028069A">
        <w:rPr>
          <w:rFonts w:ascii="Times New Roman" w:hAnsi="Times New Roman" w:cs="Times New Roman"/>
          <w:i/>
          <w:iCs/>
        </w:rPr>
        <w:t>L’effettività della tutela giurisdizionale nelle procedure di aggiudicazione di pubblici appalti</w:t>
      </w:r>
      <w:r w:rsidRPr="0028069A">
        <w:rPr>
          <w:rFonts w:ascii="Times New Roman" w:hAnsi="Times New Roman" w:cs="Times New Roman"/>
        </w:rPr>
        <w:t xml:space="preserve">, Giuffrè, Milano, 1997; S. Tarullo, </w:t>
      </w:r>
      <w:r w:rsidRPr="0028069A">
        <w:rPr>
          <w:rFonts w:ascii="Times New Roman" w:hAnsi="Times New Roman" w:cs="Times New Roman"/>
          <w:i/>
          <w:iCs/>
        </w:rPr>
        <w:t>Il giusto processo amministrativo. Studio sull’effettività della tutela giurisdizionale nella prospettiva comunitaria</w:t>
      </w:r>
      <w:r w:rsidRPr="0028069A">
        <w:rPr>
          <w:rFonts w:ascii="Times New Roman" w:hAnsi="Times New Roman" w:cs="Times New Roman"/>
        </w:rPr>
        <w:t>, Giuffrè, Milano, 2004.</w:t>
      </w:r>
    </w:p>
  </w:footnote>
  <w:footnote w:id="43">
    <w:p w14:paraId="4DF3C0AC" w14:textId="48D91ECE" w:rsidR="00C30C9A" w:rsidRPr="00356A3D" w:rsidRDefault="00356A3D" w:rsidP="00356A3D">
      <w:pPr>
        <w:pStyle w:val="Testonotaapidipagina"/>
        <w:jc w:val="both"/>
        <w:rPr>
          <w:rFonts w:ascii="Times New Roman" w:hAnsi="Times New Roman" w:cs="Times New Roman"/>
        </w:rPr>
      </w:pPr>
      <w:r w:rsidRPr="00356A3D">
        <w:rPr>
          <w:rStyle w:val="Rimandonotaapidipagina"/>
          <w:rFonts w:ascii="Times New Roman" w:hAnsi="Times New Roman" w:cs="Times New Roman"/>
        </w:rPr>
        <w:footnoteRef/>
      </w:r>
      <w:r w:rsidRPr="00356A3D">
        <w:rPr>
          <w:rFonts w:ascii="Times New Roman" w:hAnsi="Times New Roman" w:cs="Times New Roman"/>
        </w:rPr>
        <w:t xml:space="preserve"> </w:t>
      </w:r>
      <w:r w:rsidR="00607535">
        <w:rPr>
          <w:rFonts w:ascii="Times New Roman" w:hAnsi="Times New Roman" w:cs="Times New Roman"/>
        </w:rPr>
        <w:t xml:space="preserve">In una visione quasi aristotelica. </w:t>
      </w:r>
      <w:r>
        <w:rPr>
          <w:rFonts w:ascii="Times New Roman" w:hAnsi="Times New Roman" w:cs="Times New Roman"/>
        </w:rPr>
        <w:t xml:space="preserve">In generale, sul dibattito relativo ai principi, e per una ricostruzione delle tante prospettive cui ad essi può guardarsi, v. L. Mezzetti, </w:t>
      </w:r>
      <w:r w:rsidRPr="00356A3D">
        <w:rPr>
          <w:rFonts w:ascii="Times New Roman" w:hAnsi="Times New Roman" w:cs="Times New Roman"/>
          <w:i/>
          <w:iCs/>
        </w:rPr>
        <w:t>Valori, principî, regole</w:t>
      </w:r>
      <w:r>
        <w:rPr>
          <w:rFonts w:ascii="Times New Roman" w:hAnsi="Times New Roman" w:cs="Times New Roman"/>
        </w:rPr>
        <w:t>, in</w:t>
      </w:r>
      <w:r w:rsidRPr="00356A3D">
        <w:rPr>
          <w:rFonts w:ascii="Times New Roman" w:hAnsi="Times New Roman" w:cs="Times New Roman"/>
        </w:rPr>
        <w:t xml:space="preserve"> Id. (a cura di), </w:t>
      </w:r>
      <w:r w:rsidRPr="00356A3D">
        <w:rPr>
          <w:rFonts w:ascii="Times New Roman" w:hAnsi="Times New Roman" w:cs="Times New Roman"/>
          <w:i/>
          <w:iCs/>
        </w:rPr>
        <w:t>Princìpi costituzionali</w:t>
      </w:r>
      <w:r w:rsidRPr="00356A3D">
        <w:rPr>
          <w:rFonts w:ascii="Times New Roman" w:hAnsi="Times New Roman" w:cs="Times New Roman"/>
        </w:rPr>
        <w:t>, Giappichelli, Torino, 2011, 1 ss.</w:t>
      </w:r>
    </w:p>
  </w:footnote>
  <w:footnote w:id="44">
    <w:p w14:paraId="1D750215" w14:textId="4CAE532E" w:rsidR="00166118" w:rsidRPr="00166118" w:rsidRDefault="00166118" w:rsidP="00166118">
      <w:pPr>
        <w:pStyle w:val="Testonotaapidipagina"/>
        <w:jc w:val="both"/>
        <w:rPr>
          <w:rFonts w:ascii="Times New Roman" w:hAnsi="Times New Roman" w:cs="Times New Roman"/>
        </w:rPr>
      </w:pPr>
      <w:r w:rsidRPr="00166118">
        <w:rPr>
          <w:rStyle w:val="Rimandonotaapidipagina"/>
          <w:rFonts w:ascii="Times New Roman" w:hAnsi="Times New Roman" w:cs="Times New Roman"/>
        </w:rPr>
        <w:footnoteRef/>
      </w:r>
      <w:r w:rsidRPr="00166118">
        <w:rPr>
          <w:rFonts w:ascii="Times New Roman" w:hAnsi="Times New Roman" w:cs="Times New Roman"/>
        </w:rPr>
        <w:t xml:space="preserve"> Si ricordi, in proposito, l’art. 44 della legge n. 69/2009, che, nell’attribuire al Governo la delega per l’elaborazione e l’approvazione con decreto legislativo del futuro </w:t>
      </w:r>
      <w:proofErr w:type="spellStart"/>
      <w:r w:rsidRPr="00166118">
        <w:rPr>
          <w:rFonts w:ascii="Times New Roman" w:hAnsi="Times New Roman" w:cs="Times New Roman"/>
        </w:rPr>
        <w:t>c.p.a</w:t>
      </w:r>
      <w:proofErr w:type="spellEnd"/>
      <w:r w:rsidRPr="00166118">
        <w:rPr>
          <w:rFonts w:ascii="Times New Roman" w:hAnsi="Times New Roman" w:cs="Times New Roman"/>
        </w:rPr>
        <w:t>., aveva concepito l’operazione anche al fine</w:t>
      </w:r>
      <w:r>
        <w:rPr>
          <w:rFonts w:ascii="Times New Roman" w:hAnsi="Times New Roman" w:cs="Times New Roman"/>
        </w:rPr>
        <w:t xml:space="preserve"> </w:t>
      </w:r>
      <w:r w:rsidRPr="00166118">
        <w:rPr>
          <w:rFonts w:ascii="Times New Roman" w:hAnsi="Times New Roman" w:cs="Times New Roman"/>
        </w:rPr>
        <w:t>di «adeguare le norme vigenti alla giurisprudenza della Corte costituzionale e delle giurisdizioni superiori».</w:t>
      </w:r>
    </w:p>
  </w:footnote>
  <w:footnote w:id="45">
    <w:p w14:paraId="5D4CF770" w14:textId="33477AF1" w:rsidR="00407976" w:rsidRPr="00407976" w:rsidRDefault="00407976" w:rsidP="00407976">
      <w:pPr>
        <w:pStyle w:val="Testonotaapidipagina"/>
        <w:jc w:val="both"/>
        <w:rPr>
          <w:rFonts w:ascii="Times New Roman" w:hAnsi="Times New Roman" w:cs="Times New Roman"/>
        </w:rPr>
      </w:pPr>
      <w:r w:rsidRPr="00407976">
        <w:rPr>
          <w:rStyle w:val="Rimandonotaapidipagina"/>
          <w:rFonts w:ascii="Times New Roman" w:hAnsi="Times New Roman" w:cs="Times New Roman"/>
        </w:rPr>
        <w:footnoteRef/>
      </w:r>
      <w:r w:rsidRPr="00407976">
        <w:rPr>
          <w:rFonts w:ascii="Times New Roman" w:hAnsi="Times New Roman" w:cs="Times New Roman"/>
        </w:rPr>
        <w:t xml:space="preserve"> V. gli stimoli che possono derivare, proprio in questo senso, dalle riflessioni svolte da A. Sandulli, </w:t>
      </w:r>
      <w:r w:rsidRPr="00407976">
        <w:rPr>
          <w:rFonts w:ascii="Times New Roman" w:hAnsi="Times New Roman" w:cs="Times New Roman"/>
          <w:i/>
          <w:iCs/>
        </w:rPr>
        <w:t>Il principio del risultato quale criterio interpretativo e applicativo</w:t>
      </w:r>
      <w:r w:rsidRPr="00407976">
        <w:rPr>
          <w:rFonts w:ascii="Times New Roman" w:hAnsi="Times New Roman" w:cs="Times New Roman"/>
        </w:rPr>
        <w:t xml:space="preserve">, in </w:t>
      </w:r>
      <w:r w:rsidRPr="00407976">
        <w:rPr>
          <w:rFonts w:ascii="Times New Roman" w:hAnsi="Times New Roman" w:cs="Times New Roman"/>
          <w:i/>
          <w:iCs/>
        </w:rPr>
        <w:t>Dir. pubbl.</w:t>
      </w:r>
      <w:r w:rsidRPr="00407976">
        <w:rPr>
          <w:rFonts w:ascii="Times New Roman" w:hAnsi="Times New Roman" w:cs="Times New Roman"/>
        </w:rPr>
        <w:t>, n. 2/2024, 349 ss.</w:t>
      </w:r>
    </w:p>
  </w:footnote>
  <w:footnote w:id="46">
    <w:p w14:paraId="2EB9154E" w14:textId="5592EBB5" w:rsidR="00B027C0" w:rsidRPr="00B027C0" w:rsidRDefault="00B027C0" w:rsidP="00B027C0">
      <w:pPr>
        <w:pStyle w:val="Testonotaapidipagina"/>
        <w:jc w:val="both"/>
        <w:rPr>
          <w:rFonts w:ascii="Times New Roman" w:hAnsi="Times New Roman" w:cs="Times New Roman"/>
        </w:rPr>
      </w:pPr>
      <w:r w:rsidRPr="00B027C0">
        <w:rPr>
          <w:rStyle w:val="Rimandonotaapidipagina"/>
          <w:rFonts w:ascii="Times New Roman" w:hAnsi="Times New Roman" w:cs="Times New Roman"/>
        </w:rPr>
        <w:footnoteRef/>
      </w:r>
      <w:r w:rsidRPr="00B027C0">
        <w:rPr>
          <w:rFonts w:ascii="Times New Roman" w:hAnsi="Times New Roman" w:cs="Times New Roman"/>
        </w:rPr>
        <w:t xml:space="preserve"> Anche sul punto i riferimenti potrebbero essere molti, ma non si possono dimenticare i contributi di L. Iannotta, </w:t>
      </w:r>
      <w:r w:rsidRPr="00B027C0">
        <w:rPr>
          <w:rFonts w:ascii="Times New Roman" w:hAnsi="Times New Roman" w:cs="Times New Roman"/>
          <w:i/>
          <w:iCs/>
        </w:rPr>
        <w:t>Principio di legalità̀ e amministrazione di risultato</w:t>
      </w:r>
      <w:r w:rsidRPr="00B027C0">
        <w:rPr>
          <w:rFonts w:ascii="Times New Roman" w:hAnsi="Times New Roman" w:cs="Times New Roman"/>
        </w:rPr>
        <w:t xml:space="preserve">, in C. Pinelli (a cura di) </w:t>
      </w:r>
      <w:r w:rsidRPr="00B027C0">
        <w:rPr>
          <w:rFonts w:ascii="Times New Roman" w:hAnsi="Times New Roman" w:cs="Times New Roman"/>
          <w:i/>
          <w:iCs/>
        </w:rPr>
        <w:t>Amministrazione e legalità. Fonti normative e ordinamento. Atti del Convegno Macerata 21-22 maggio 1999</w:t>
      </w:r>
      <w:r w:rsidRPr="00B027C0">
        <w:rPr>
          <w:rFonts w:ascii="Times New Roman" w:hAnsi="Times New Roman" w:cs="Times New Roman"/>
        </w:rPr>
        <w:t xml:space="preserve">, Giuffrè, Milano, 2000, 38 ss., e A. Romano Tassone, </w:t>
      </w:r>
      <w:r w:rsidRPr="00B027C0">
        <w:rPr>
          <w:rFonts w:ascii="Times New Roman" w:hAnsi="Times New Roman" w:cs="Times New Roman"/>
          <w:i/>
          <w:iCs/>
        </w:rPr>
        <w:t>Sulla formula “amministrazione per risultati”</w:t>
      </w:r>
      <w:r w:rsidRPr="00B027C0">
        <w:rPr>
          <w:rFonts w:ascii="Times New Roman" w:hAnsi="Times New Roman" w:cs="Times New Roman"/>
        </w:rPr>
        <w:t xml:space="preserve">, in </w:t>
      </w:r>
      <w:r w:rsidRPr="00B027C0">
        <w:rPr>
          <w:rFonts w:ascii="Times New Roman" w:hAnsi="Times New Roman" w:cs="Times New Roman"/>
          <w:i/>
          <w:iCs/>
        </w:rPr>
        <w:t>Scritti in onore di Elio Casetta</w:t>
      </w:r>
      <w:r w:rsidRPr="00B027C0">
        <w:rPr>
          <w:rFonts w:ascii="Times New Roman" w:hAnsi="Times New Roman" w:cs="Times New Roman"/>
        </w:rPr>
        <w:t xml:space="preserve">, </w:t>
      </w:r>
      <w:proofErr w:type="spellStart"/>
      <w:r w:rsidRPr="00B027C0">
        <w:rPr>
          <w:rFonts w:ascii="Times New Roman" w:hAnsi="Times New Roman" w:cs="Times New Roman"/>
        </w:rPr>
        <w:t>Jovene</w:t>
      </w:r>
      <w:proofErr w:type="spellEnd"/>
      <w:r w:rsidRPr="00B027C0">
        <w:rPr>
          <w:rFonts w:ascii="Times New Roman" w:hAnsi="Times New Roman" w:cs="Times New Roman"/>
        </w:rPr>
        <w:t>, Napoli, 2001, 813 ss.</w:t>
      </w:r>
      <w:r w:rsidR="00323FA1">
        <w:rPr>
          <w:rFonts w:ascii="Times New Roman" w:hAnsi="Times New Roman" w:cs="Times New Roman"/>
        </w:rPr>
        <w:t xml:space="preserve"> Per una ripresa generale del dibattito sul risultato, complessivamente riguardato, v. M. Trimarchi, </w:t>
      </w:r>
      <w:r w:rsidR="00323FA1" w:rsidRPr="00323FA1">
        <w:rPr>
          <w:rFonts w:ascii="Times New Roman" w:hAnsi="Times New Roman" w:cs="Times New Roman"/>
          <w:i/>
          <w:iCs/>
        </w:rPr>
        <w:t>Il risultato dell’amministrazione: un quadro d’insieme</w:t>
      </w:r>
      <w:r w:rsidR="00323FA1">
        <w:rPr>
          <w:rFonts w:ascii="Times New Roman" w:hAnsi="Times New Roman" w:cs="Times New Roman"/>
        </w:rPr>
        <w:t xml:space="preserve">, in </w:t>
      </w:r>
      <w:r w:rsidR="00323FA1" w:rsidRPr="00323FA1">
        <w:rPr>
          <w:rFonts w:ascii="Times New Roman" w:hAnsi="Times New Roman" w:cs="Times New Roman"/>
          <w:i/>
          <w:iCs/>
        </w:rPr>
        <w:t xml:space="preserve">Dir. </w:t>
      </w:r>
      <w:proofErr w:type="spellStart"/>
      <w:r w:rsidR="00323FA1" w:rsidRPr="00323FA1">
        <w:rPr>
          <w:rFonts w:ascii="Times New Roman" w:hAnsi="Times New Roman" w:cs="Times New Roman"/>
          <w:i/>
          <w:iCs/>
        </w:rPr>
        <w:t>amm</w:t>
      </w:r>
      <w:proofErr w:type="spellEnd"/>
      <w:r w:rsidR="00323FA1" w:rsidRPr="00323FA1">
        <w:rPr>
          <w:rFonts w:ascii="Times New Roman" w:hAnsi="Times New Roman" w:cs="Times New Roman"/>
          <w:i/>
          <w:iCs/>
        </w:rPr>
        <w:t>.</w:t>
      </w:r>
      <w:r w:rsidR="00323FA1">
        <w:rPr>
          <w:rFonts w:ascii="Times New Roman" w:hAnsi="Times New Roman" w:cs="Times New Roman"/>
        </w:rPr>
        <w:t>, n. 3/2025, 803 ss.</w:t>
      </w:r>
    </w:p>
  </w:footnote>
  <w:footnote w:id="47">
    <w:p w14:paraId="2DD65B13" w14:textId="370EFF1D" w:rsidR="0041069E" w:rsidRPr="0041069E" w:rsidRDefault="0041069E" w:rsidP="0041069E">
      <w:pPr>
        <w:pStyle w:val="Testonotaapidipagina"/>
        <w:jc w:val="both"/>
        <w:rPr>
          <w:rFonts w:ascii="Times New Roman" w:hAnsi="Times New Roman" w:cs="Times New Roman"/>
        </w:rPr>
      </w:pPr>
      <w:r w:rsidRPr="0041069E">
        <w:rPr>
          <w:rStyle w:val="Rimandonotaapidipagina"/>
          <w:rFonts w:ascii="Times New Roman" w:hAnsi="Times New Roman" w:cs="Times New Roman"/>
        </w:rPr>
        <w:footnoteRef/>
      </w:r>
      <w:r w:rsidRPr="0041069E">
        <w:rPr>
          <w:rFonts w:ascii="Times New Roman" w:hAnsi="Times New Roman" w:cs="Times New Roman"/>
        </w:rPr>
        <w:t xml:space="preserve"> E in tal senso è stato evocato anche dalla giurisprudenza: v. Tar Lombardia, Milano, Sez. I, n. 3127/2024</w:t>
      </w:r>
      <w:r w:rsidR="003061A3">
        <w:rPr>
          <w:rFonts w:ascii="Times New Roman" w:hAnsi="Times New Roman" w:cs="Times New Roman"/>
        </w:rPr>
        <w:t>, cit.</w:t>
      </w:r>
    </w:p>
  </w:footnote>
  <w:footnote w:id="48">
    <w:p w14:paraId="6EC05854" w14:textId="3BB37A31" w:rsidR="00AE5819" w:rsidRPr="00AE5819" w:rsidRDefault="00AE5819" w:rsidP="00AE5819">
      <w:pPr>
        <w:pStyle w:val="Testonotaapidipagina"/>
        <w:jc w:val="both"/>
        <w:rPr>
          <w:rFonts w:ascii="Times New Roman" w:hAnsi="Times New Roman" w:cs="Times New Roman"/>
        </w:rPr>
      </w:pPr>
      <w:r w:rsidRPr="00AE5819">
        <w:rPr>
          <w:rStyle w:val="Rimandonotaapidipagina"/>
          <w:rFonts w:ascii="Times New Roman" w:hAnsi="Times New Roman" w:cs="Times New Roman"/>
        </w:rPr>
        <w:footnoteRef/>
      </w:r>
      <w:r w:rsidRPr="00AE5819">
        <w:rPr>
          <w:rFonts w:ascii="Times New Roman" w:hAnsi="Times New Roman" w:cs="Times New Roman"/>
        </w:rPr>
        <w:t xml:space="preserve"> V. </w:t>
      </w:r>
      <w:proofErr w:type="spellStart"/>
      <w:r w:rsidRPr="00AE5819">
        <w:rPr>
          <w:rFonts w:ascii="Times New Roman" w:hAnsi="Times New Roman" w:cs="Times New Roman"/>
          <w:i/>
          <w:iCs/>
        </w:rPr>
        <w:t>supra</w:t>
      </w:r>
      <w:proofErr w:type="spellEnd"/>
      <w:r w:rsidRPr="00AE5819">
        <w:rPr>
          <w:rFonts w:ascii="Times New Roman" w:hAnsi="Times New Roman" w:cs="Times New Roman"/>
        </w:rPr>
        <w:t>, par. 3.</w:t>
      </w:r>
    </w:p>
  </w:footnote>
  <w:footnote w:id="49">
    <w:p w14:paraId="05C9ABD4" w14:textId="07F73A1E" w:rsidR="00476183" w:rsidRPr="00476183" w:rsidRDefault="00476183" w:rsidP="00476183">
      <w:pPr>
        <w:pStyle w:val="Testonotaapidipagina"/>
        <w:jc w:val="both"/>
        <w:rPr>
          <w:rFonts w:ascii="Times New Roman" w:hAnsi="Times New Roman" w:cs="Times New Roman"/>
        </w:rPr>
      </w:pPr>
      <w:r w:rsidRPr="00476183">
        <w:rPr>
          <w:rStyle w:val="Rimandonotaapidipagina"/>
          <w:rFonts w:ascii="Times New Roman" w:hAnsi="Times New Roman" w:cs="Times New Roman"/>
        </w:rPr>
        <w:footnoteRef/>
      </w:r>
      <w:r w:rsidRPr="00476183">
        <w:rPr>
          <w:rFonts w:ascii="Times New Roman" w:hAnsi="Times New Roman" w:cs="Times New Roman"/>
        </w:rPr>
        <w:t xml:space="preserve"> Cfr. S. Zorzetto, </w:t>
      </w:r>
      <w:r w:rsidRPr="00476183">
        <w:rPr>
          <w:rFonts w:ascii="Times New Roman" w:hAnsi="Times New Roman" w:cs="Times New Roman"/>
          <w:i/>
          <w:iCs/>
        </w:rPr>
        <w:t>Sui “Princìpi generali”: riflessioni filosofico-giuridiche a margine del Codice dei Contratti Pubblici</w:t>
      </w:r>
      <w:r w:rsidRPr="00476183">
        <w:rPr>
          <w:rFonts w:ascii="Times New Roman" w:hAnsi="Times New Roman" w:cs="Times New Roman"/>
        </w:rPr>
        <w:t>, in P</w:t>
      </w:r>
      <w:r w:rsidRPr="00476183">
        <w:rPr>
          <w:rFonts w:ascii="Times New Roman" w:hAnsi="Times New Roman" w:cs="Times New Roman"/>
          <w:i/>
          <w:iCs/>
        </w:rPr>
        <w:t>.A. Persona e Amministrazione</w:t>
      </w:r>
      <w:r w:rsidRPr="00476183">
        <w:rPr>
          <w:rFonts w:ascii="Times New Roman" w:hAnsi="Times New Roman" w:cs="Times New Roman"/>
        </w:rPr>
        <w:t>, n. 1/2024, 3 ss.</w:t>
      </w:r>
    </w:p>
  </w:footnote>
  <w:footnote w:id="50">
    <w:p w14:paraId="36B472B6" w14:textId="18C1EEF9" w:rsidR="00056853" w:rsidRPr="00056853" w:rsidRDefault="00056853" w:rsidP="00056853">
      <w:pPr>
        <w:pStyle w:val="Testonotaapidipagina"/>
        <w:jc w:val="both"/>
        <w:rPr>
          <w:rFonts w:ascii="Times New Roman" w:hAnsi="Times New Roman" w:cs="Times New Roman"/>
        </w:rPr>
      </w:pPr>
      <w:r w:rsidRPr="00056853">
        <w:rPr>
          <w:rStyle w:val="Rimandonotaapidipagina"/>
          <w:rFonts w:ascii="Times New Roman" w:hAnsi="Times New Roman" w:cs="Times New Roman"/>
        </w:rPr>
        <w:footnoteRef/>
      </w:r>
      <w:r w:rsidRPr="00056853">
        <w:rPr>
          <w:rFonts w:ascii="Times New Roman" w:hAnsi="Times New Roman" w:cs="Times New Roman"/>
        </w:rPr>
        <w:t xml:space="preserve"> Tant’è che, infatti, la stessa giurisprudenza non si esprime, nelle singole controversie, nel senso di un giudizio di merito, bensì in quello, sia pur intensificato, del controllo sull’eccesso di potere, in termini di sindacato sulla ragionevolezza, logicità, congruità (v., ad esempio, Cons. Stato, Sez. IV, </w:t>
      </w:r>
      <w:proofErr w:type="spellStart"/>
      <w:r w:rsidRPr="00056853">
        <w:rPr>
          <w:rFonts w:ascii="Times New Roman" w:hAnsi="Times New Roman" w:cs="Times New Roman"/>
        </w:rPr>
        <w:t>nn</w:t>
      </w:r>
      <w:proofErr w:type="spellEnd"/>
      <w:r w:rsidRPr="00056853">
        <w:rPr>
          <w:rFonts w:ascii="Times New Roman" w:hAnsi="Times New Roman" w:cs="Times New Roman"/>
        </w:rPr>
        <w:t>. 6337 e 6495/2025).</w:t>
      </w:r>
    </w:p>
  </w:footnote>
  <w:footnote w:id="51">
    <w:p w14:paraId="656A0606" w14:textId="35FDB06E" w:rsidR="00323FA1" w:rsidRPr="00323FA1" w:rsidRDefault="00323FA1" w:rsidP="00323FA1">
      <w:pPr>
        <w:pStyle w:val="Testonotaapidipagina"/>
        <w:jc w:val="both"/>
        <w:rPr>
          <w:rFonts w:ascii="Times New Roman" w:hAnsi="Times New Roman" w:cs="Times New Roman"/>
        </w:rPr>
      </w:pPr>
      <w:r w:rsidRPr="00323FA1">
        <w:rPr>
          <w:rStyle w:val="Rimandonotaapidipagina"/>
          <w:rFonts w:ascii="Times New Roman" w:hAnsi="Times New Roman" w:cs="Times New Roman"/>
        </w:rPr>
        <w:footnoteRef/>
      </w:r>
      <w:r w:rsidRPr="00323FA1">
        <w:rPr>
          <w:rFonts w:ascii="Times New Roman" w:hAnsi="Times New Roman" w:cs="Times New Roman"/>
        </w:rPr>
        <w:t xml:space="preserve"> Cfr., per spunti </w:t>
      </w:r>
      <w:r>
        <w:rPr>
          <w:rFonts w:ascii="Times New Roman" w:hAnsi="Times New Roman" w:cs="Times New Roman"/>
        </w:rPr>
        <w:t xml:space="preserve">utili </w:t>
      </w:r>
      <w:r w:rsidRPr="00323FA1">
        <w:rPr>
          <w:rFonts w:ascii="Times New Roman" w:hAnsi="Times New Roman" w:cs="Times New Roman"/>
        </w:rPr>
        <w:t xml:space="preserve">in tale direzione, G. </w:t>
      </w:r>
      <w:proofErr w:type="spellStart"/>
      <w:r w:rsidRPr="00323FA1">
        <w:rPr>
          <w:rFonts w:ascii="Times New Roman" w:hAnsi="Times New Roman" w:cs="Times New Roman"/>
        </w:rPr>
        <w:t>Taglianetti</w:t>
      </w:r>
      <w:proofErr w:type="spellEnd"/>
      <w:r w:rsidRPr="00323FA1">
        <w:rPr>
          <w:rFonts w:ascii="Times New Roman" w:hAnsi="Times New Roman" w:cs="Times New Roman"/>
        </w:rPr>
        <w:t xml:space="preserve">, </w:t>
      </w:r>
      <w:r w:rsidRPr="00323FA1">
        <w:rPr>
          <w:rFonts w:ascii="Times New Roman" w:hAnsi="Times New Roman" w:cs="Times New Roman"/>
          <w:i/>
          <w:iCs/>
        </w:rPr>
        <w:t>Processo amministrativo e principio del risultato</w:t>
      </w:r>
      <w:r w:rsidRPr="00323FA1">
        <w:rPr>
          <w:rFonts w:ascii="Times New Roman" w:hAnsi="Times New Roman" w:cs="Times New Roman"/>
        </w:rPr>
        <w:t xml:space="preserve">, in </w:t>
      </w:r>
      <w:r w:rsidRPr="00323FA1">
        <w:rPr>
          <w:rFonts w:ascii="Times New Roman" w:hAnsi="Times New Roman" w:cs="Times New Roman"/>
          <w:i/>
          <w:iCs/>
        </w:rPr>
        <w:t xml:space="preserve">Dir. proc. </w:t>
      </w:r>
      <w:proofErr w:type="spellStart"/>
      <w:r w:rsidRPr="00323FA1">
        <w:rPr>
          <w:rFonts w:ascii="Times New Roman" w:hAnsi="Times New Roman" w:cs="Times New Roman"/>
          <w:i/>
          <w:iCs/>
        </w:rPr>
        <w:t>amm</w:t>
      </w:r>
      <w:proofErr w:type="spellEnd"/>
      <w:r w:rsidRPr="00323FA1">
        <w:rPr>
          <w:rFonts w:ascii="Times New Roman" w:hAnsi="Times New Roman" w:cs="Times New Roman"/>
          <w:i/>
          <w:iCs/>
        </w:rPr>
        <w:t>.</w:t>
      </w:r>
      <w:r w:rsidRPr="00323FA1">
        <w:rPr>
          <w:rFonts w:ascii="Times New Roman" w:hAnsi="Times New Roman" w:cs="Times New Roman"/>
        </w:rPr>
        <w:t xml:space="preserve">, n. </w:t>
      </w:r>
      <w:r>
        <w:rPr>
          <w:rFonts w:ascii="Times New Roman" w:hAnsi="Times New Roman" w:cs="Times New Roman"/>
        </w:rPr>
        <w:t xml:space="preserve">3/2025, </w:t>
      </w:r>
      <w:r w:rsidRPr="00323FA1">
        <w:rPr>
          <w:rFonts w:ascii="Times New Roman" w:hAnsi="Times New Roman" w:cs="Times New Roman"/>
        </w:rPr>
        <w:t>511 ss.</w:t>
      </w:r>
    </w:p>
  </w:footnote>
  <w:footnote w:id="52">
    <w:p w14:paraId="3615EB44" w14:textId="635FC860" w:rsidR="00F70112" w:rsidRPr="00F70112" w:rsidRDefault="00F70112" w:rsidP="00F70112">
      <w:pPr>
        <w:pStyle w:val="Testonotaapidipagina"/>
        <w:jc w:val="both"/>
        <w:rPr>
          <w:rFonts w:ascii="Times New Roman" w:hAnsi="Times New Roman" w:cs="Times New Roman"/>
        </w:rPr>
      </w:pPr>
      <w:r w:rsidRPr="00F70112">
        <w:rPr>
          <w:rStyle w:val="Rimandonotaapidipagina"/>
          <w:rFonts w:ascii="Times New Roman" w:hAnsi="Times New Roman" w:cs="Times New Roman"/>
        </w:rPr>
        <w:footnoteRef/>
      </w:r>
      <w:r w:rsidRPr="00F70112">
        <w:rPr>
          <w:rFonts w:ascii="Times New Roman" w:hAnsi="Times New Roman" w:cs="Times New Roman"/>
        </w:rPr>
        <w:t xml:space="preserve"> In argomento sia consentito rinviare a F. Cortese, </w:t>
      </w:r>
      <w:r w:rsidRPr="00F70112">
        <w:rPr>
          <w:rFonts w:ascii="Times New Roman" w:hAnsi="Times New Roman" w:cs="Times New Roman"/>
          <w:i/>
          <w:iCs/>
        </w:rPr>
        <w:t>Gestione dei fondi “RRF” e diritto amministrativo: sguardo di sintesi e di contesto</w:t>
      </w:r>
      <w:r w:rsidRPr="00F70112">
        <w:rPr>
          <w:rFonts w:ascii="Times New Roman" w:hAnsi="Times New Roman" w:cs="Times New Roman"/>
        </w:rPr>
        <w:t xml:space="preserve">, in </w:t>
      </w:r>
      <w:r w:rsidRPr="00F70112">
        <w:rPr>
          <w:rFonts w:ascii="Times New Roman" w:hAnsi="Times New Roman" w:cs="Times New Roman"/>
          <w:i/>
          <w:iCs/>
        </w:rPr>
        <w:t>Istituzioni del Federalismo</w:t>
      </w:r>
      <w:r w:rsidRPr="00F70112">
        <w:rPr>
          <w:rFonts w:ascii="Times New Roman" w:hAnsi="Times New Roman" w:cs="Times New Roman"/>
        </w:rPr>
        <w:t>, n. 2/2022, 361 ss.</w:t>
      </w:r>
    </w:p>
  </w:footnote>
  <w:footnote w:id="53">
    <w:p w14:paraId="410A0CBC" w14:textId="67356FD2" w:rsidR="00E81BE6" w:rsidRPr="00E81BE6" w:rsidRDefault="00E81BE6" w:rsidP="00E81BE6">
      <w:pPr>
        <w:pStyle w:val="Testonotaapidipagina"/>
        <w:jc w:val="both"/>
        <w:rPr>
          <w:rFonts w:ascii="Times New Roman" w:hAnsi="Times New Roman" w:cs="Times New Roman"/>
        </w:rPr>
      </w:pPr>
      <w:r w:rsidRPr="00E81BE6">
        <w:rPr>
          <w:rStyle w:val="Rimandonotaapidipagina"/>
          <w:rFonts w:ascii="Times New Roman" w:hAnsi="Times New Roman" w:cs="Times New Roman"/>
        </w:rPr>
        <w:footnoteRef/>
      </w:r>
      <w:r w:rsidRPr="00E81BE6">
        <w:rPr>
          <w:rFonts w:ascii="Times New Roman" w:hAnsi="Times New Roman" w:cs="Times New Roman"/>
        </w:rPr>
        <w:t xml:space="preserve"> V. l’ottimo contributo di J. Esteve Pardo, </w:t>
      </w:r>
      <w:r w:rsidRPr="00E81BE6">
        <w:rPr>
          <w:rFonts w:ascii="Times New Roman" w:hAnsi="Times New Roman" w:cs="Times New Roman"/>
          <w:i/>
          <w:iCs/>
        </w:rPr>
        <w:t>Antiparlamentarismo e democrazia. Il pensiero antiparlamentare e la formazione del diritto pubblico in Europa</w:t>
      </w:r>
      <w:r w:rsidRPr="00E81BE6">
        <w:rPr>
          <w:rFonts w:ascii="Times New Roman" w:hAnsi="Times New Roman" w:cs="Times New Roman"/>
        </w:rPr>
        <w:t>, il Mulino, Bologna, 2021.</w:t>
      </w:r>
    </w:p>
  </w:footnote>
  <w:footnote w:id="54">
    <w:p w14:paraId="37EA4A6F" w14:textId="31D86FA6" w:rsidR="00AE5819" w:rsidRDefault="00AE5819" w:rsidP="00AE5819">
      <w:pPr>
        <w:pStyle w:val="Testonotaapidipagina"/>
        <w:jc w:val="both"/>
        <w:rPr>
          <w:rFonts w:ascii="Times New Roman" w:hAnsi="Times New Roman" w:cs="Times New Roman"/>
        </w:rPr>
      </w:pPr>
      <w:r w:rsidRPr="00AE5819">
        <w:rPr>
          <w:rStyle w:val="Rimandonotaapidipagina"/>
          <w:rFonts w:ascii="Times New Roman" w:hAnsi="Times New Roman" w:cs="Times New Roman"/>
        </w:rPr>
        <w:footnoteRef/>
      </w:r>
      <w:r w:rsidRPr="00AE5819">
        <w:rPr>
          <w:rFonts w:ascii="Times New Roman" w:hAnsi="Times New Roman" w:cs="Times New Roman"/>
        </w:rPr>
        <w:t xml:space="preserve"> V.</w:t>
      </w:r>
      <w:r w:rsidR="000831C1">
        <w:rPr>
          <w:rFonts w:ascii="Times New Roman" w:hAnsi="Times New Roman" w:cs="Times New Roman"/>
        </w:rPr>
        <w:t xml:space="preserve"> sempre</w:t>
      </w:r>
      <w:r w:rsidRPr="00AE5819">
        <w:rPr>
          <w:rFonts w:ascii="Times New Roman" w:hAnsi="Times New Roman" w:cs="Times New Roman"/>
        </w:rPr>
        <w:t xml:space="preserve"> </w:t>
      </w:r>
      <w:proofErr w:type="spellStart"/>
      <w:r w:rsidRPr="00AE5819">
        <w:rPr>
          <w:rFonts w:ascii="Times New Roman" w:hAnsi="Times New Roman" w:cs="Times New Roman"/>
          <w:i/>
          <w:iCs/>
        </w:rPr>
        <w:t>supra</w:t>
      </w:r>
      <w:proofErr w:type="spellEnd"/>
      <w:r w:rsidRPr="00AE5819">
        <w:rPr>
          <w:rFonts w:ascii="Times New Roman" w:hAnsi="Times New Roman" w:cs="Times New Roman"/>
        </w:rPr>
        <w:t xml:space="preserve">, par. 3. </w:t>
      </w:r>
    </w:p>
    <w:p w14:paraId="3C044170" w14:textId="77777777" w:rsidR="00E44657" w:rsidRDefault="00E44657" w:rsidP="00AE5819">
      <w:pPr>
        <w:pStyle w:val="Testonotaapidipagina"/>
        <w:jc w:val="both"/>
        <w:rPr>
          <w:rFonts w:ascii="Times New Roman" w:hAnsi="Times New Roman" w:cs="Times New Roman"/>
        </w:rPr>
      </w:pPr>
    </w:p>
    <w:p w14:paraId="1CEBDF31" w14:textId="77777777" w:rsidR="00E44657" w:rsidRPr="00AE5819" w:rsidRDefault="00E44657" w:rsidP="00AE5819">
      <w:pPr>
        <w:pStyle w:val="Testonotaapidipagina"/>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01"/>
    <w:rsid w:val="000269CB"/>
    <w:rsid w:val="00027A79"/>
    <w:rsid w:val="00051339"/>
    <w:rsid w:val="00056853"/>
    <w:rsid w:val="000831C1"/>
    <w:rsid w:val="00087D15"/>
    <w:rsid w:val="000B692E"/>
    <w:rsid w:val="000C438E"/>
    <w:rsid w:val="000C5F8E"/>
    <w:rsid w:val="000E0C8F"/>
    <w:rsid w:val="00110E16"/>
    <w:rsid w:val="0013143A"/>
    <w:rsid w:val="00153A46"/>
    <w:rsid w:val="001625C6"/>
    <w:rsid w:val="00162A05"/>
    <w:rsid w:val="00166118"/>
    <w:rsid w:val="0016676A"/>
    <w:rsid w:val="001736C2"/>
    <w:rsid w:val="001874A7"/>
    <w:rsid w:val="00196A6F"/>
    <w:rsid w:val="001A2612"/>
    <w:rsid w:val="001C3D0F"/>
    <w:rsid w:val="001C4FD0"/>
    <w:rsid w:val="001D3609"/>
    <w:rsid w:val="001F30BB"/>
    <w:rsid w:val="001F5DF2"/>
    <w:rsid w:val="00201BF0"/>
    <w:rsid w:val="00210239"/>
    <w:rsid w:val="00214A24"/>
    <w:rsid w:val="002162D2"/>
    <w:rsid w:val="002227CF"/>
    <w:rsid w:val="00234B94"/>
    <w:rsid w:val="002543E6"/>
    <w:rsid w:val="00255A20"/>
    <w:rsid w:val="002565CE"/>
    <w:rsid w:val="0025773B"/>
    <w:rsid w:val="00260050"/>
    <w:rsid w:val="0026200C"/>
    <w:rsid w:val="0026385C"/>
    <w:rsid w:val="002740F4"/>
    <w:rsid w:val="0028069A"/>
    <w:rsid w:val="002833F2"/>
    <w:rsid w:val="00290863"/>
    <w:rsid w:val="002929FF"/>
    <w:rsid w:val="00296723"/>
    <w:rsid w:val="002970B4"/>
    <w:rsid w:val="002A13F5"/>
    <w:rsid w:val="002A2C20"/>
    <w:rsid w:val="002A5231"/>
    <w:rsid w:val="002C56F1"/>
    <w:rsid w:val="003020C7"/>
    <w:rsid w:val="003040D5"/>
    <w:rsid w:val="00304B4E"/>
    <w:rsid w:val="003061A3"/>
    <w:rsid w:val="00323FA1"/>
    <w:rsid w:val="00334FDA"/>
    <w:rsid w:val="00335B70"/>
    <w:rsid w:val="003362B7"/>
    <w:rsid w:val="00337B76"/>
    <w:rsid w:val="00341D23"/>
    <w:rsid w:val="00356A3D"/>
    <w:rsid w:val="00364F95"/>
    <w:rsid w:val="00374E6A"/>
    <w:rsid w:val="003767E6"/>
    <w:rsid w:val="00390017"/>
    <w:rsid w:val="00391438"/>
    <w:rsid w:val="00392FB3"/>
    <w:rsid w:val="0039441C"/>
    <w:rsid w:val="003970C5"/>
    <w:rsid w:val="00397A66"/>
    <w:rsid w:val="003B0FFC"/>
    <w:rsid w:val="003B3DD4"/>
    <w:rsid w:val="003B69E5"/>
    <w:rsid w:val="003C0010"/>
    <w:rsid w:val="003C1D9B"/>
    <w:rsid w:val="003D09C4"/>
    <w:rsid w:val="003E2A00"/>
    <w:rsid w:val="00407976"/>
    <w:rsid w:val="004102A6"/>
    <w:rsid w:val="0041069E"/>
    <w:rsid w:val="00423BA6"/>
    <w:rsid w:val="00425F15"/>
    <w:rsid w:val="00437B38"/>
    <w:rsid w:val="00475391"/>
    <w:rsid w:val="00476183"/>
    <w:rsid w:val="00481B3C"/>
    <w:rsid w:val="004B476A"/>
    <w:rsid w:val="004C46B5"/>
    <w:rsid w:val="004D74E9"/>
    <w:rsid w:val="004E748A"/>
    <w:rsid w:val="004F0D3F"/>
    <w:rsid w:val="004F490A"/>
    <w:rsid w:val="0051116F"/>
    <w:rsid w:val="0051229B"/>
    <w:rsid w:val="00523E4E"/>
    <w:rsid w:val="005250E4"/>
    <w:rsid w:val="0053033D"/>
    <w:rsid w:val="005333E7"/>
    <w:rsid w:val="00533400"/>
    <w:rsid w:val="00551533"/>
    <w:rsid w:val="00566E6C"/>
    <w:rsid w:val="00577037"/>
    <w:rsid w:val="00586889"/>
    <w:rsid w:val="005951DD"/>
    <w:rsid w:val="005A76A4"/>
    <w:rsid w:val="005B5530"/>
    <w:rsid w:val="005C0DA8"/>
    <w:rsid w:val="005C5B28"/>
    <w:rsid w:val="005D107F"/>
    <w:rsid w:val="005D6983"/>
    <w:rsid w:val="00607535"/>
    <w:rsid w:val="006110BD"/>
    <w:rsid w:val="00617F87"/>
    <w:rsid w:val="00624BA4"/>
    <w:rsid w:val="00646208"/>
    <w:rsid w:val="00653FDB"/>
    <w:rsid w:val="00660F17"/>
    <w:rsid w:val="00676B08"/>
    <w:rsid w:val="0068084A"/>
    <w:rsid w:val="006A56C4"/>
    <w:rsid w:val="006C5BAE"/>
    <w:rsid w:val="006D7C65"/>
    <w:rsid w:val="00713272"/>
    <w:rsid w:val="00733189"/>
    <w:rsid w:val="00736247"/>
    <w:rsid w:val="00754BD1"/>
    <w:rsid w:val="00756487"/>
    <w:rsid w:val="00761A68"/>
    <w:rsid w:val="007640DE"/>
    <w:rsid w:val="00773485"/>
    <w:rsid w:val="00777FEF"/>
    <w:rsid w:val="00781475"/>
    <w:rsid w:val="00797B29"/>
    <w:rsid w:val="007B597D"/>
    <w:rsid w:val="007B7568"/>
    <w:rsid w:val="007D5791"/>
    <w:rsid w:val="007F5066"/>
    <w:rsid w:val="007F50B0"/>
    <w:rsid w:val="00802C59"/>
    <w:rsid w:val="00814E55"/>
    <w:rsid w:val="00814EF2"/>
    <w:rsid w:val="0082521A"/>
    <w:rsid w:val="00825ED5"/>
    <w:rsid w:val="00835830"/>
    <w:rsid w:val="00844D0B"/>
    <w:rsid w:val="00854618"/>
    <w:rsid w:val="00861B9F"/>
    <w:rsid w:val="008712B6"/>
    <w:rsid w:val="0087276C"/>
    <w:rsid w:val="008740C2"/>
    <w:rsid w:val="008913FA"/>
    <w:rsid w:val="008A75FB"/>
    <w:rsid w:val="008C39F2"/>
    <w:rsid w:val="008D6EE4"/>
    <w:rsid w:val="00900E66"/>
    <w:rsid w:val="0090191F"/>
    <w:rsid w:val="00914398"/>
    <w:rsid w:val="00915AD9"/>
    <w:rsid w:val="00925619"/>
    <w:rsid w:val="009409B1"/>
    <w:rsid w:val="009439E7"/>
    <w:rsid w:val="0094517D"/>
    <w:rsid w:val="00957AB5"/>
    <w:rsid w:val="00962F23"/>
    <w:rsid w:val="009652D9"/>
    <w:rsid w:val="0097677D"/>
    <w:rsid w:val="009A4928"/>
    <w:rsid w:val="009A4DBC"/>
    <w:rsid w:val="009A512B"/>
    <w:rsid w:val="009B70F7"/>
    <w:rsid w:val="009E7063"/>
    <w:rsid w:val="009F7ED8"/>
    <w:rsid w:val="00A029C0"/>
    <w:rsid w:val="00A2168F"/>
    <w:rsid w:val="00A24349"/>
    <w:rsid w:val="00A3396A"/>
    <w:rsid w:val="00A52D17"/>
    <w:rsid w:val="00A57D71"/>
    <w:rsid w:val="00A616DA"/>
    <w:rsid w:val="00A90A2A"/>
    <w:rsid w:val="00A91342"/>
    <w:rsid w:val="00AA59C5"/>
    <w:rsid w:val="00AB3F63"/>
    <w:rsid w:val="00AC0705"/>
    <w:rsid w:val="00AC6F22"/>
    <w:rsid w:val="00AD34F9"/>
    <w:rsid w:val="00AD4A19"/>
    <w:rsid w:val="00AE5819"/>
    <w:rsid w:val="00AE69F9"/>
    <w:rsid w:val="00B027C0"/>
    <w:rsid w:val="00B06F30"/>
    <w:rsid w:val="00B1133E"/>
    <w:rsid w:val="00B1245A"/>
    <w:rsid w:val="00B20272"/>
    <w:rsid w:val="00B278FB"/>
    <w:rsid w:val="00B606B3"/>
    <w:rsid w:val="00B70C2A"/>
    <w:rsid w:val="00B7703B"/>
    <w:rsid w:val="00B81C84"/>
    <w:rsid w:val="00B84CF8"/>
    <w:rsid w:val="00B8540C"/>
    <w:rsid w:val="00BA0E94"/>
    <w:rsid w:val="00BA3F8A"/>
    <w:rsid w:val="00BB1BFF"/>
    <w:rsid w:val="00BD2686"/>
    <w:rsid w:val="00C061FC"/>
    <w:rsid w:val="00C13B3C"/>
    <w:rsid w:val="00C1604A"/>
    <w:rsid w:val="00C21924"/>
    <w:rsid w:val="00C26FA7"/>
    <w:rsid w:val="00C30C9A"/>
    <w:rsid w:val="00C401B7"/>
    <w:rsid w:val="00C411E9"/>
    <w:rsid w:val="00C50197"/>
    <w:rsid w:val="00C72949"/>
    <w:rsid w:val="00C72D71"/>
    <w:rsid w:val="00C92FFE"/>
    <w:rsid w:val="00C94F92"/>
    <w:rsid w:val="00CA1331"/>
    <w:rsid w:val="00CA4A23"/>
    <w:rsid w:val="00CB0A5E"/>
    <w:rsid w:val="00CB6A51"/>
    <w:rsid w:val="00CC4999"/>
    <w:rsid w:val="00CF5303"/>
    <w:rsid w:val="00D02496"/>
    <w:rsid w:val="00D2178E"/>
    <w:rsid w:val="00D2316F"/>
    <w:rsid w:val="00D267A6"/>
    <w:rsid w:val="00D26EA5"/>
    <w:rsid w:val="00D41E37"/>
    <w:rsid w:val="00D42284"/>
    <w:rsid w:val="00D505F3"/>
    <w:rsid w:val="00D540C6"/>
    <w:rsid w:val="00D63525"/>
    <w:rsid w:val="00D75B55"/>
    <w:rsid w:val="00D81820"/>
    <w:rsid w:val="00DA6FDB"/>
    <w:rsid w:val="00DB37AF"/>
    <w:rsid w:val="00DB45E7"/>
    <w:rsid w:val="00DB55A5"/>
    <w:rsid w:val="00DC2094"/>
    <w:rsid w:val="00DC3E3A"/>
    <w:rsid w:val="00E00251"/>
    <w:rsid w:val="00E0154F"/>
    <w:rsid w:val="00E10853"/>
    <w:rsid w:val="00E14FAE"/>
    <w:rsid w:val="00E16DA3"/>
    <w:rsid w:val="00E20C8E"/>
    <w:rsid w:val="00E20F78"/>
    <w:rsid w:val="00E35B6C"/>
    <w:rsid w:val="00E37048"/>
    <w:rsid w:val="00E44657"/>
    <w:rsid w:val="00E4665B"/>
    <w:rsid w:val="00E6653B"/>
    <w:rsid w:val="00E81BE6"/>
    <w:rsid w:val="00E917EE"/>
    <w:rsid w:val="00E955C3"/>
    <w:rsid w:val="00EB5756"/>
    <w:rsid w:val="00EB61E6"/>
    <w:rsid w:val="00EC5120"/>
    <w:rsid w:val="00EF5991"/>
    <w:rsid w:val="00F03997"/>
    <w:rsid w:val="00F04BDF"/>
    <w:rsid w:val="00F13104"/>
    <w:rsid w:val="00F2078C"/>
    <w:rsid w:val="00F23E63"/>
    <w:rsid w:val="00F2667C"/>
    <w:rsid w:val="00F54E95"/>
    <w:rsid w:val="00F63236"/>
    <w:rsid w:val="00F70112"/>
    <w:rsid w:val="00F7195A"/>
    <w:rsid w:val="00F7482C"/>
    <w:rsid w:val="00F912BF"/>
    <w:rsid w:val="00FA5701"/>
    <w:rsid w:val="00FB303F"/>
    <w:rsid w:val="00FC1A13"/>
    <w:rsid w:val="00FC6376"/>
    <w:rsid w:val="00FC785A"/>
    <w:rsid w:val="00FD0993"/>
    <w:rsid w:val="00FD31FD"/>
    <w:rsid w:val="00FD37CD"/>
    <w:rsid w:val="00FD7A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46FC"/>
  <w15:chartTrackingRefBased/>
  <w15:docId w15:val="{2B1D4276-0821-4658-97F9-32CFCF7B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5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5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57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57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57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57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57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57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57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57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57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57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57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57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57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57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57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57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5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57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57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57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57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5701"/>
    <w:rPr>
      <w:i/>
      <w:iCs/>
      <w:color w:val="404040" w:themeColor="text1" w:themeTint="BF"/>
    </w:rPr>
  </w:style>
  <w:style w:type="paragraph" w:styleId="Paragrafoelenco">
    <w:name w:val="List Paragraph"/>
    <w:basedOn w:val="Normale"/>
    <w:uiPriority w:val="34"/>
    <w:qFormat/>
    <w:rsid w:val="00FA5701"/>
    <w:pPr>
      <w:ind w:left="720"/>
      <w:contextualSpacing/>
    </w:pPr>
  </w:style>
  <w:style w:type="character" w:styleId="Enfasiintensa">
    <w:name w:val="Intense Emphasis"/>
    <w:basedOn w:val="Carpredefinitoparagrafo"/>
    <w:uiPriority w:val="21"/>
    <w:qFormat/>
    <w:rsid w:val="00FA5701"/>
    <w:rPr>
      <w:i/>
      <w:iCs/>
      <w:color w:val="0F4761" w:themeColor="accent1" w:themeShade="BF"/>
    </w:rPr>
  </w:style>
  <w:style w:type="paragraph" w:styleId="Citazioneintensa">
    <w:name w:val="Intense Quote"/>
    <w:basedOn w:val="Normale"/>
    <w:next w:val="Normale"/>
    <w:link w:val="CitazioneintensaCarattere"/>
    <w:uiPriority w:val="30"/>
    <w:qFormat/>
    <w:rsid w:val="00FA5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5701"/>
    <w:rPr>
      <w:i/>
      <w:iCs/>
      <w:color w:val="0F4761" w:themeColor="accent1" w:themeShade="BF"/>
    </w:rPr>
  </w:style>
  <w:style w:type="character" w:styleId="Riferimentointenso">
    <w:name w:val="Intense Reference"/>
    <w:basedOn w:val="Carpredefinitoparagrafo"/>
    <w:uiPriority w:val="32"/>
    <w:qFormat/>
    <w:rsid w:val="00FA5701"/>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364F9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64F95"/>
    <w:rPr>
      <w:sz w:val="20"/>
      <w:szCs w:val="20"/>
    </w:rPr>
  </w:style>
  <w:style w:type="character" w:styleId="Rimandonotaapidipagina">
    <w:name w:val="footnote reference"/>
    <w:basedOn w:val="Carpredefinitoparagrafo"/>
    <w:uiPriority w:val="99"/>
    <w:semiHidden/>
    <w:unhideWhenUsed/>
    <w:rsid w:val="00364F95"/>
    <w:rPr>
      <w:vertAlign w:val="superscript"/>
    </w:rPr>
  </w:style>
  <w:style w:type="character" w:styleId="Collegamentoipertestuale">
    <w:name w:val="Hyperlink"/>
    <w:basedOn w:val="Carpredefinitoparagrafo"/>
    <w:uiPriority w:val="99"/>
    <w:unhideWhenUsed/>
    <w:rsid w:val="000B692E"/>
    <w:rPr>
      <w:color w:val="467886" w:themeColor="hyperlink"/>
      <w:u w:val="single"/>
    </w:rPr>
  </w:style>
  <w:style w:type="character" w:styleId="Menzionenonrisolta">
    <w:name w:val="Unresolved Mention"/>
    <w:basedOn w:val="Carpredefinitoparagrafo"/>
    <w:uiPriority w:val="99"/>
    <w:semiHidden/>
    <w:unhideWhenUsed/>
    <w:rsid w:val="000B692E"/>
    <w:rPr>
      <w:color w:val="605E5C"/>
      <w:shd w:val="clear" w:color="auto" w:fill="E1DFDD"/>
    </w:rPr>
  </w:style>
  <w:style w:type="character" w:styleId="Testosegnaposto">
    <w:name w:val="Placeholder Text"/>
    <w:basedOn w:val="Carpredefinitoparagrafo"/>
    <w:uiPriority w:val="99"/>
    <w:semiHidden/>
    <w:rsid w:val="003020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9A962-8EC0-438D-9A1B-C25FBF9E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13</Pages>
  <Words>5300</Words>
  <Characters>30211</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COZZOLI Pamela</cp:lastModifiedBy>
  <cp:revision>1215</cp:revision>
  <dcterms:created xsi:type="dcterms:W3CDTF">2026-03-22T07:49:00Z</dcterms:created>
  <dcterms:modified xsi:type="dcterms:W3CDTF">2026-04-17T08:14:00Z</dcterms:modified>
</cp:coreProperties>
</file>