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5B6C" w14:textId="17DB7E5C" w:rsidR="005E6FBC" w:rsidRPr="0058112C" w:rsidRDefault="00641EE3" w:rsidP="007B6ABB">
      <w:pPr>
        <w:spacing w:after="0" w:line="360" w:lineRule="auto"/>
        <w:jc w:val="both"/>
        <w:rPr>
          <w:rFonts w:ascii="Times New Roman" w:hAnsi="Times New Roman" w:cs="Times New Roman"/>
          <w:b/>
          <w:bCs/>
          <w:sz w:val="24"/>
          <w:szCs w:val="24"/>
        </w:rPr>
      </w:pPr>
      <w:bookmarkStart w:id="0" w:name="_Hlk215773363"/>
      <w:proofErr w:type="spellStart"/>
      <w:r w:rsidRPr="0058112C">
        <w:rPr>
          <w:rFonts w:ascii="Times New Roman" w:hAnsi="Times New Roman" w:cs="Times New Roman"/>
          <w:b/>
          <w:bCs/>
          <w:sz w:val="24"/>
          <w:szCs w:val="24"/>
        </w:rPr>
        <w:t>L’</w:t>
      </w:r>
      <w:r w:rsidRPr="0058112C">
        <w:rPr>
          <w:rFonts w:ascii="Times New Roman" w:hAnsi="Times New Roman" w:cs="Times New Roman"/>
          <w:b/>
          <w:bCs/>
          <w:i/>
          <w:iCs/>
          <w:sz w:val="24"/>
          <w:szCs w:val="24"/>
        </w:rPr>
        <w:t>in</w:t>
      </w:r>
      <w:proofErr w:type="spellEnd"/>
      <w:r w:rsidRPr="0058112C">
        <w:rPr>
          <w:rFonts w:ascii="Times New Roman" w:hAnsi="Times New Roman" w:cs="Times New Roman"/>
          <w:b/>
          <w:bCs/>
          <w:i/>
          <w:iCs/>
          <w:sz w:val="24"/>
          <w:szCs w:val="24"/>
        </w:rPr>
        <w:t xml:space="preserve"> house </w:t>
      </w:r>
      <w:proofErr w:type="spellStart"/>
      <w:r w:rsidRPr="0058112C">
        <w:rPr>
          <w:rFonts w:ascii="Times New Roman" w:hAnsi="Times New Roman" w:cs="Times New Roman"/>
          <w:b/>
          <w:bCs/>
          <w:i/>
          <w:iCs/>
          <w:sz w:val="24"/>
          <w:szCs w:val="24"/>
        </w:rPr>
        <w:t>providing</w:t>
      </w:r>
      <w:proofErr w:type="spellEnd"/>
      <w:r w:rsidRPr="0058112C">
        <w:rPr>
          <w:rFonts w:ascii="Times New Roman" w:hAnsi="Times New Roman" w:cs="Times New Roman"/>
          <w:b/>
          <w:bCs/>
          <w:sz w:val="24"/>
          <w:szCs w:val="24"/>
        </w:rPr>
        <w:t xml:space="preserve"> </w:t>
      </w:r>
      <w:r w:rsidR="00EB4468">
        <w:rPr>
          <w:rFonts w:ascii="Times New Roman" w:hAnsi="Times New Roman" w:cs="Times New Roman"/>
          <w:b/>
          <w:bCs/>
          <w:sz w:val="24"/>
          <w:szCs w:val="24"/>
        </w:rPr>
        <w:t>nei</w:t>
      </w:r>
      <w:r w:rsidRPr="0058112C">
        <w:rPr>
          <w:rFonts w:ascii="Times New Roman" w:hAnsi="Times New Roman" w:cs="Times New Roman"/>
          <w:b/>
          <w:bCs/>
          <w:sz w:val="24"/>
          <w:szCs w:val="24"/>
        </w:rPr>
        <w:t xml:space="preserve"> servizi pubblici: </w:t>
      </w:r>
      <w:r w:rsidR="00EB4468" w:rsidRPr="00EB4468">
        <w:rPr>
          <w:rFonts w:ascii="Times New Roman" w:hAnsi="Times New Roman" w:cs="Times New Roman"/>
          <w:b/>
          <w:bCs/>
          <w:sz w:val="24"/>
          <w:szCs w:val="24"/>
        </w:rPr>
        <w:t>auto-organizzazione</w:t>
      </w:r>
      <w:r w:rsidR="00EB4468">
        <w:rPr>
          <w:rFonts w:ascii="Times New Roman" w:hAnsi="Times New Roman" w:cs="Times New Roman"/>
          <w:b/>
          <w:bCs/>
          <w:sz w:val="24"/>
          <w:szCs w:val="24"/>
        </w:rPr>
        <w:t xml:space="preserve"> e concorrenza verso un nuovo equilibrio</w:t>
      </w:r>
      <w:r w:rsidR="007820B2" w:rsidRPr="0058112C">
        <w:rPr>
          <w:rFonts w:ascii="Times New Roman" w:hAnsi="Times New Roman" w:cs="Times New Roman"/>
          <w:b/>
          <w:bCs/>
          <w:sz w:val="24"/>
          <w:szCs w:val="24"/>
        </w:rPr>
        <w:t>.</w:t>
      </w:r>
    </w:p>
    <w:p w14:paraId="2E8FB4B6" w14:textId="77777777" w:rsidR="007B6ABB" w:rsidRPr="0058112C" w:rsidRDefault="007B6ABB" w:rsidP="007B6ABB">
      <w:pPr>
        <w:spacing w:after="0" w:line="360" w:lineRule="auto"/>
        <w:jc w:val="both"/>
        <w:rPr>
          <w:rFonts w:ascii="Times New Roman" w:hAnsi="Times New Roman" w:cs="Times New Roman"/>
          <w:b/>
          <w:bCs/>
          <w:sz w:val="24"/>
          <w:szCs w:val="24"/>
        </w:rPr>
      </w:pPr>
    </w:p>
    <w:p w14:paraId="6AD49511" w14:textId="00CD8BD3" w:rsidR="007B6ABB" w:rsidRPr="0058112C" w:rsidRDefault="00834067" w:rsidP="007B6ABB">
      <w:pPr>
        <w:spacing w:after="0" w:line="360" w:lineRule="auto"/>
        <w:jc w:val="both"/>
        <w:rPr>
          <w:rFonts w:ascii="Times New Roman" w:hAnsi="Times New Roman" w:cs="Times New Roman"/>
          <w:sz w:val="24"/>
          <w:szCs w:val="24"/>
        </w:rPr>
      </w:pPr>
      <w:r w:rsidRPr="00A6524E">
        <w:rPr>
          <w:rFonts w:ascii="Times New Roman" w:hAnsi="Times New Roman" w:cs="Times New Roman"/>
          <w:sz w:val="24"/>
          <w:szCs w:val="24"/>
        </w:rPr>
        <w:t>Sommario</w:t>
      </w:r>
      <w:r>
        <w:rPr>
          <w:rFonts w:ascii="Times New Roman" w:hAnsi="Times New Roman" w:cs="Times New Roman"/>
          <w:sz w:val="24"/>
          <w:szCs w:val="24"/>
        </w:rPr>
        <w:t xml:space="preserve">: </w:t>
      </w:r>
      <w:r w:rsidR="007B6ABB" w:rsidRPr="0058112C">
        <w:rPr>
          <w:rFonts w:ascii="Times New Roman" w:hAnsi="Times New Roman" w:cs="Times New Roman"/>
          <w:sz w:val="24"/>
          <w:szCs w:val="24"/>
        </w:rPr>
        <w:t xml:space="preserve">1. Premessa. 2. L’auto-organizzazione. 3. </w:t>
      </w:r>
      <w:r w:rsidR="00A73EB5" w:rsidRPr="00A73EB5">
        <w:rPr>
          <w:rFonts w:ascii="Times New Roman" w:hAnsi="Times New Roman" w:cs="Times New Roman"/>
          <w:sz w:val="24"/>
          <w:szCs w:val="24"/>
        </w:rPr>
        <w:t>Evoluzione del modello di “autoproduzione” tra abusi, limitazioni giurisprudenziali/normative e rivalutazione</w:t>
      </w:r>
      <w:r w:rsidR="007B6ABB" w:rsidRPr="0058112C">
        <w:rPr>
          <w:rFonts w:ascii="Times New Roman" w:hAnsi="Times New Roman" w:cs="Times New Roman"/>
          <w:sz w:val="24"/>
          <w:szCs w:val="24"/>
        </w:rPr>
        <w:t xml:space="preserve">. 4. I principali vantaggi </w:t>
      </w:r>
      <w:proofErr w:type="spellStart"/>
      <w:r w:rsidR="007B6ABB" w:rsidRPr="0058112C">
        <w:rPr>
          <w:rFonts w:ascii="Times New Roman" w:hAnsi="Times New Roman" w:cs="Times New Roman"/>
          <w:sz w:val="24"/>
          <w:szCs w:val="24"/>
        </w:rPr>
        <w:t>dell’</w:t>
      </w:r>
      <w:r w:rsidR="007B6ABB" w:rsidRPr="0058112C">
        <w:rPr>
          <w:rFonts w:ascii="Times New Roman" w:hAnsi="Times New Roman" w:cs="Times New Roman"/>
          <w:i/>
          <w:iCs/>
          <w:sz w:val="24"/>
          <w:szCs w:val="24"/>
        </w:rPr>
        <w:t>in</w:t>
      </w:r>
      <w:proofErr w:type="spellEnd"/>
      <w:r w:rsidR="007B6ABB" w:rsidRPr="0058112C">
        <w:rPr>
          <w:rFonts w:ascii="Times New Roman" w:hAnsi="Times New Roman" w:cs="Times New Roman"/>
          <w:i/>
          <w:iCs/>
          <w:sz w:val="24"/>
          <w:szCs w:val="24"/>
        </w:rPr>
        <w:t xml:space="preserve"> house </w:t>
      </w:r>
      <w:r w:rsidR="007B6ABB" w:rsidRPr="0058112C">
        <w:rPr>
          <w:rFonts w:ascii="Times New Roman" w:hAnsi="Times New Roman" w:cs="Times New Roman"/>
          <w:sz w:val="24"/>
          <w:szCs w:val="24"/>
        </w:rPr>
        <w:t>rispetto all’outsourcing. 5</w:t>
      </w:r>
      <w:r w:rsidR="007B6ABB" w:rsidRPr="009C7C34">
        <w:rPr>
          <w:rFonts w:ascii="Times New Roman" w:hAnsi="Times New Roman" w:cs="Times New Roman"/>
          <w:sz w:val="24"/>
          <w:szCs w:val="24"/>
        </w:rPr>
        <w:t xml:space="preserve">. </w:t>
      </w:r>
      <w:r w:rsidR="007B6ABB" w:rsidRPr="0058112C">
        <w:rPr>
          <w:rFonts w:ascii="Times New Roman" w:hAnsi="Times New Roman" w:cs="Times New Roman"/>
          <w:sz w:val="24"/>
          <w:szCs w:val="24"/>
        </w:rPr>
        <w:t xml:space="preserve">Riflessione sui limiti al ricorso del modello organizzativo </w:t>
      </w:r>
      <w:proofErr w:type="spellStart"/>
      <w:r w:rsidR="007B6ABB" w:rsidRPr="0058112C">
        <w:rPr>
          <w:rFonts w:ascii="Times New Roman" w:hAnsi="Times New Roman" w:cs="Times New Roman"/>
          <w:sz w:val="24"/>
          <w:szCs w:val="24"/>
        </w:rPr>
        <w:t>dell’</w:t>
      </w:r>
      <w:r w:rsidR="007B6ABB" w:rsidRPr="0058112C">
        <w:rPr>
          <w:rFonts w:ascii="Times New Roman" w:hAnsi="Times New Roman" w:cs="Times New Roman"/>
          <w:i/>
          <w:iCs/>
          <w:sz w:val="24"/>
          <w:szCs w:val="24"/>
        </w:rPr>
        <w:t>in</w:t>
      </w:r>
      <w:proofErr w:type="spellEnd"/>
      <w:r w:rsidR="007B6ABB" w:rsidRPr="0058112C">
        <w:rPr>
          <w:rFonts w:ascii="Times New Roman" w:hAnsi="Times New Roman" w:cs="Times New Roman"/>
          <w:i/>
          <w:iCs/>
          <w:sz w:val="24"/>
          <w:szCs w:val="24"/>
        </w:rPr>
        <w:t xml:space="preserve"> house</w:t>
      </w:r>
      <w:r w:rsidR="007B6ABB" w:rsidRPr="0058112C">
        <w:rPr>
          <w:rFonts w:ascii="Times New Roman" w:hAnsi="Times New Roman" w:cs="Times New Roman"/>
          <w:sz w:val="24"/>
          <w:szCs w:val="24"/>
        </w:rPr>
        <w:t xml:space="preserve">. 6. </w:t>
      </w:r>
      <w:r w:rsidR="00EB4468" w:rsidRPr="00EB4468">
        <w:rPr>
          <w:rFonts w:ascii="Times New Roman" w:hAnsi="Times New Roman" w:cs="Times New Roman"/>
          <w:sz w:val="24"/>
          <w:szCs w:val="24"/>
        </w:rPr>
        <w:t>Auto-organizzazione e concorrenza: verso un nuovo punto di equilibrio.</w:t>
      </w:r>
      <w:r w:rsidR="00EB4468">
        <w:rPr>
          <w:rFonts w:ascii="Times New Roman" w:hAnsi="Times New Roman" w:cs="Times New Roman"/>
          <w:sz w:val="24"/>
          <w:szCs w:val="24"/>
        </w:rPr>
        <w:t xml:space="preserve"> 7 </w:t>
      </w:r>
      <w:r w:rsidR="007B6ABB" w:rsidRPr="0058112C">
        <w:rPr>
          <w:rFonts w:ascii="Times New Roman" w:hAnsi="Times New Roman" w:cs="Times New Roman"/>
          <w:sz w:val="24"/>
          <w:szCs w:val="24"/>
        </w:rPr>
        <w:t>Considerazioni finali.</w:t>
      </w:r>
    </w:p>
    <w:p w14:paraId="5F1D8C2A" w14:textId="77777777" w:rsidR="00834067" w:rsidRDefault="00834067" w:rsidP="007B6ABB">
      <w:pPr>
        <w:spacing w:after="0" w:line="360" w:lineRule="auto"/>
        <w:jc w:val="both"/>
        <w:rPr>
          <w:rFonts w:ascii="Times New Roman" w:hAnsi="Times New Roman" w:cs="Times New Roman"/>
          <w:sz w:val="24"/>
          <w:szCs w:val="24"/>
        </w:rPr>
      </w:pPr>
    </w:p>
    <w:p w14:paraId="79BFB9ED" w14:textId="6DDD645C" w:rsidR="007B6ABB" w:rsidRPr="00834067" w:rsidRDefault="00834067" w:rsidP="007B6ABB">
      <w:pPr>
        <w:spacing w:after="0" w:line="360" w:lineRule="auto"/>
        <w:jc w:val="both"/>
        <w:rPr>
          <w:rFonts w:ascii="Times New Roman" w:hAnsi="Times New Roman" w:cs="Times New Roman"/>
          <w:sz w:val="24"/>
          <w:szCs w:val="24"/>
        </w:rPr>
      </w:pPr>
      <w:r w:rsidRPr="00A6524E">
        <w:rPr>
          <w:rFonts w:ascii="Times New Roman" w:hAnsi="Times New Roman" w:cs="Times New Roman"/>
          <w:b/>
          <w:bCs/>
          <w:sz w:val="24"/>
          <w:szCs w:val="24"/>
        </w:rPr>
        <w:t>di Vincenzo Martines</w:t>
      </w:r>
      <w:r w:rsidR="00A6524E">
        <w:rPr>
          <w:rFonts w:ascii="Times New Roman" w:hAnsi="Times New Roman" w:cs="Times New Roman"/>
          <w:sz w:val="24"/>
          <w:szCs w:val="24"/>
        </w:rPr>
        <w:t xml:space="preserve"> </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
      </w:r>
      <w:r w:rsidR="00A6524E">
        <w:rPr>
          <w:rFonts w:ascii="Times New Roman" w:hAnsi="Times New Roman" w:cs="Times New Roman"/>
          <w:sz w:val="24"/>
          <w:szCs w:val="24"/>
        </w:rPr>
        <w:t>)</w:t>
      </w:r>
    </w:p>
    <w:p w14:paraId="7631ECE9" w14:textId="313C11CC" w:rsidR="005E6FBC" w:rsidRPr="0058112C" w:rsidRDefault="005E6FBC" w:rsidP="00677F2A">
      <w:pPr>
        <w:spacing w:before="200" w:after="200" w:line="360" w:lineRule="auto"/>
        <w:jc w:val="both"/>
        <w:rPr>
          <w:rFonts w:ascii="Times New Roman" w:hAnsi="Times New Roman" w:cs="Times New Roman"/>
          <w:b/>
          <w:bCs/>
          <w:sz w:val="24"/>
          <w:szCs w:val="24"/>
        </w:rPr>
      </w:pPr>
      <w:r w:rsidRPr="0058112C">
        <w:rPr>
          <w:rFonts w:ascii="Times New Roman" w:hAnsi="Times New Roman" w:cs="Times New Roman"/>
          <w:b/>
          <w:bCs/>
          <w:sz w:val="24"/>
          <w:szCs w:val="24"/>
        </w:rPr>
        <w:t>1. Premessa.</w:t>
      </w:r>
    </w:p>
    <w:p w14:paraId="76DE27DA" w14:textId="7F87C597" w:rsidR="005E6FBC"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1.1. L</w:t>
      </w:r>
      <w:r w:rsidR="007820B2" w:rsidRPr="0058112C">
        <w:rPr>
          <w:rFonts w:ascii="Times New Roman" w:hAnsi="Times New Roman" w:cs="Times New Roman"/>
          <w:sz w:val="24"/>
          <w:szCs w:val="24"/>
        </w:rPr>
        <w:t>’</w:t>
      </w:r>
      <w:r w:rsidRPr="0058112C">
        <w:rPr>
          <w:rFonts w:ascii="Times New Roman" w:hAnsi="Times New Roman" w:cs="Times New Roman"/>
          <w:sz w:val="24"/>
          <w:szCs w:val="24"/>
        </w:rPr>
        <w:t>individuazione de</w:t>
      </w:r>
      <w:r w:rsidR="0099208D">
        <w:rPr>
          <w:rFonts w:ascii="Times New Roman" w:hAnsi="Times New Roman" w:cs="Times New Roman"/>
          <w:sz w:val="24"/>
          <w:szCs w:val="24"/>
        </w:rPr>
        <w:t>lle</w:t>
      </w:r>
      <w:r w:rsidRPr="0058112C">
        <w:rPr>
          <w:rFonts w:ascii="Times New Roman" w:hAnsi="Times New Roman" w:cs="Times New Roman"/>
          <w:sz w:val="24"/>
          <w:szCs w:val="24"/>
        </w:rPr>
        <w:t xml:space="preserve"> </w:t>
      </w:r>
      <w:r w:rsidR="0099208D">
        <w:rPr>
          <w:rFonts w:ascii="Times New Roman" w:hAnsi="Times New Roman" w:cs="Times New Roman"/>
          <w:sz w:val="24"/>
          <w:szCs w:val="24"/>
        </w:rPr>
        <w:t>potenzialità</w:t>
      </w:r>
      <w:r w:rsidRPr="0058112C">
        <w:rPr>
          <w:rFonts w:ascii="Times New Roman" w:hAnsi="Times New Roman" w:cs="Times New Roman"/>
          <w:sz w:val="24"/>
          <w:szCs w:val="24"/>
        </w:rPr>
        <w:t xml:space="preserve"> </w:t>
      </w:r>
      <w:proofErr w:type="spellStart"/>
      <w:r w:rsidRPr="0058112C">
        <w:rPr>
          <w:rFonts w:ascii="Times New Roman" w:hAnsi="Times New Roman" w:cs="Times New Roman"/>
          <w:sz w:val="24"/>
          <w:szCs w:val="24"/>
        </w:rPr>
        <w:t>dell’</w:t>
      </w:r>
      <w:r w:rsidRPr="0058112C">
        <w:rPr>
          <w:rFonts w:ascii="Times New Roman" w:hAnsi="Times New Roman" w:cs="Times New Roman"/>
          <w:i/>
          <w:iCs/>
          <w:sz w:val="24"/>
          <w:szCs w:val="24"/>
        </w:rPr>
        <w:t>in</w:t>
      </w:r>
      <w:proofErr w:type="spellEnd"/>
      <w:r w:rsidRPr="0058112C">
        <w:rPr>
          <w:rFonts w:ascii="Times New Roman" w:hAnsi="Times New Roman" w:cs="Times New Roman"/>
          <w:i/>
          <w:iCs/>
          <w:sz w:val="24"/>
          <w:szCs w:val="24"/>
        </w:rPr>
        <w:t xml:space="preserve"> house </w:t>
      </w:r>
      <w:proofErr w:type="spellStart"/>
      <w:r w:rsidRPr="0058112C">
        <w:rPr>
          <w:rFonts w:ascii="Times New Roman" w:hAnsi="Times New Roman" w:cs="Times New Roman"/>
          <w:i/>
          <w:iCs/>
          <w:sz w:val="24"/>
          <w:szCs w:val="24"/>
        </w:rPr>
        <w:t>providing</w:t>
      </w:r>
      <w:proofErr w:type="spellEnd"/>
      <w:r w:rsidRPr="0058112C">
        <w:rPr>
          <w:rFonts w:ascii="Times New Roman" w:hAnsi="Times New Roman" w:cs="Times New Roman"/>
          <w:sz w:val="24"/>
          <w:szCs w:val="24"/>
        </w:rPr>
        <w:t xml:space="preserve">, sia sotto il profilo dell’erogazione del servizio sia sotto quello finanziario, </w:t>
      </w:r>
      <w:r w:rsidR="0099208D">
        <w:rPr>
          <w:rFonts w:ascii="Times New Roman" w:hAnsi="Times New Roman" w:cs="Times New Roman"/>
          <w:sz w:val="24"/>
          <w:szCs w:val="24"/>
        </w:rPr>
        <w:t>in</w:t>
      </w:r>
      <w:r w:rsidR="007820B2" w:rsidRPr="0058112C">
        <w:rPr>
          <w:rFonts w:ascii="Times New Roman" w:hAnsi="Times New Roman" w:cs="Times New Roman"/>
          <w:sz w:val="24"/>
          <w:szCs w:val="24"/>
        </w:rPr>
        <w:t xml:space="preserve"> alternativ</w:t>
      </w:r>
      <w:r w:rsidR="0099208D">
        <w:rPr>
          <w:rFonts w:ascii="Times New Roman" w:hAnsi="Times New Roman" w:cs="Times New Roman"/>
          <w:sz w:val="24"/>
          <w:szCs w:val="24"/>
        </w:rPr>
        <w:t>a</w:t>
      </w:r>
      <w:r w:rsidR="007820B2" w:rsidRPr="0058112C">
        <w:rPr>
          <w:rFonts w:ascii="Times New Roman" w:hAnsi="Times New Roman" w:cs="Times New Roman"/>
          <w:sz w:val="24"/>
          <w:szCs w:val="24"/>
        </w:rPr>
        <w:t xml:space="preserve"> all</w:t>
      </w:r>
      <w:r w:rsidR="0099208D">
        <w:rPr>
          <w:rFonts w:ascii="Times New Roman" w:hAnsi="Times New Roman" w:cs="Times New Roman"/>
          <w:sz w:val="24"/>
          <w:szCs w:val="24"/>
        </w:rPr>
        <w:t xml:space="preserve">a </w:t>
      </w:r>
      <w:r w:rsidR="007820B2" w:rsidRPr="0058112C">
        <w:rPr>
          <w:rFonts w:ascii="Times New Roman" w:hAnsi="Times New Roman" w:cs="Times New Roman"/>
          <w:sz w:val="24"/>
          <w:szCs w:val="24"/>
        </w:rPr>
        <w:t xml:space="preserve">esternalizzazione, </w:t>
      </w:r>
      <w:r w:rsidRPr="0058112C">
        <w:rPr>
          <w:rFonts w:ascii="Times New Roman" w:hAnsi="Times New Roman" w:cs="Times New Roman"/>
          <w:sz w:val="24"/>
          <w:szCs w:val="24"/>
        </w:rPr>
        <w:t xml:space="preserve">richiede preliminarmente di ricostruire il quadro sistematico in cui l’amministrazione </w:t>
      </w:r>
      <w:r w:rsidR="007820B2" w:rsidRPr="0058112C">
        <w:rPr>
          <w:rFonts w:ascii="Times New Roman" w:hAnsi="Times New Roman" w:cs="Times New Roman"/>
          <w:sz w:val="24"/>
          <w:szCs w:val="24"/>
        </w:rPr>
        <w:t xml:space="preserve">può </w:t>
      </w:r>
      <w:r w:rsidRPr="0058112C">
        <w:rPr>
          <w:rFonts w:ascii="Times New Roman" w:hAnsi="Times New Roman" w:cs="Times New Roman"/>
          <w:sz w:val="24"/>
          <w:szCs w:val="24"/>
        </w:rPr>
        <w:t>sceglie</w:t>
      </w:r>
      <w:r w:rsidR="007820B2" w:rsidRPr="0058112C">
        <w:rPr>
          <w:rFonts w:ascii="Times New Roman" w:hAnsi="Times New Roman" w:cs="Times New Roman"/>
          <w:sz w:val="24"/>
          <w:szCs w:val="24"/>
        </w:rPr>
        <w:t>re</w:t>
      </w:r>
      <w:r w:rsidRPr="0058112C">
        <w:rPr>
          <w:rFonts w:ascii="Times New Roman" w:hAnsi="Times New Roman" w:cs="Times New Roman"/>
          <w:sz w:val="24"/>
          <w:szCs w:val="24"/>
        </w:rPr>
        <w:t xml:space="preserve"> tra </w:t>
      </w:r>
      <w:r w:rsidR="007820B2" w:rsidRPr="0058112C">
        <w:rPr>
          <w:rFonts w:ascii="Times New Roman" w:hAnsi="Times New Roman" w:cs="Times New Roman"/>
          <w:sz w:val="24"/>
          <w:szCs w:val="24"/>
        </w:rPr>
        <w:t>opzioni</w:t>
      </w:r>
      <w:r w:rsidRPr="0058112C">
        <w:rPr>
          <w:rFonts w:ascii="Times New Roman" w:hAnsi="Times New Roman" w:cs="Times New Roman"/>
          <w:sz w:val="24"/>
          <w:szCs w:val="24"/>
        </w:rPr>
        <w:t xml:space="preserve"> organizzativ</w:t>
      </w:r>
      <w:r w:rsidR="007820B2" w:rsidRPr="0058112C">
        <w:rPr>
          <w:rFonts w:ascii="Times New Roman" w:hAnsi="Times New Roman" w:cs="Times New Roman"/>
          <w:sz w:val="24"/>
          <w:szCs w:val="24"/>
        </w:rPr>
        <w:t>e</w:t>
      </w:r>
      <w:r w:rsidRPr="0058112C">
        <w:rPr>
          <w:rFonts w:ascii="Times New Roman" w:hAnsi="Times New Roman" w:cs="Times New Roman"/>
          <w:sz w:val="24"/>
          <w:szCs w:val="24"/>
        </w:rPr>
        <w:t xml:space="preserve"> </w:t>
      </w:r>
      <w:r w:rsidR="007820B2" w:rsidRPr="0058112C">
        <w:rPr>
          <w:rFonts w:ascii="Times New Roman" w:hAnsi="Times New Roman" w:cs="Times New Roman"/>
          <w:sz w:val="24"/>
          <w:szCs w:val="24"/>
        </w:rPr>
        <w:t>diverse</w:t>
      </w:r>
      <w:r w:rsidRPr="0058112C">
        <w:rPr>
          <w:rFonts w:ascii="Times New Roman" w:hAnsi="Times New Roman" w:cs="Times New Roman"/>
          <w:sz w:val="24"/>
          <w:szCs w:val="24"/>
        </w:rPr>
        <w:t xml:space="preserve">: autoproduzione diretta, gestione </w:t>
      </w:r>
      <w:r w:rsidRPr="0058112C">
        <w:rPr>
          <w:rFonts w:ascii="Times New Roman" w:hAnsi="Times New Roman" w:cs="Times New Roman"/>
          <w:i/>
          <w:iCs/>
          <w:sz w:val="24"/>
          <w:szCs w:val="24"/>
        </w:rPr>
        <w:t>in house</w:t>
      </w:r>
      <w:r w:rsidRPr="0058112C">
        <w:rPr>
          <w:rFonts w:ascii="Times New Roman" w:hAnsi="Times New Roman" w:cs="Times New Roman"/>
          <w:sz w:val="24"/>
          <w:szCs w:val="24"/>
        </w:rPr>
        <w:t>, esternalizzazione e cooperazione</w:t>
      </w:r>
      <w:r w:rsidR="002A0186" w:rsidRPr="0058112C">
        <w:rPr>
          <w:rFonts w:ascii="Times New Roman" w:hAnsi="Times New Roman" w:cs="Times New Roman"/>
          <w:sz w:val="24"/>
          <w:szCs w:val="24"/>
        </w:rPr>
        <w:t xml:space="preserve"> con altre pubbliche amministrazioni</w:t>
      </w:r>
      <w:r w:rsidRPr="0058112C">
        <w:rPr>
          <w:rFonts w:ascii="Times New Roman" w:hAnsi="Times New Roman" w:cs="Times New Roman"/>
          <w:sz w:val="24"/>
          <w:szCs w:val="24"/>
        </w:rPr>
        <w:t>.</w:t>
      </w:r>
    </w:p>
    <w:p w14:paraId="5EE5ADFF" w14:textId="152EAEDA" w:rsidR="005E6FBC" w:rsidRPr="0058112C" w:rsidRDefault="005E6FBC" w:rsidP="007820B2">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L</w:t>
      </w:r>
      <w:r w:rsidR="007820B2" w:rsidRPr="0058112C">
        <w:rPr>
          <w:rFonts w:ascii="Times New Roman" w:hAnsi="Times New Roman" w:cs="Times New Roman"/>
          <w:sz w:val="24"/>
          <w:szCs w:val="24"/>
        </w:rPr>
        <w:t xml:space="preserve">a questione </w:t>
      </w:r>
      <w:r w:rsidRPr="0058112C">
        <w:rPr>
          <w:rFonts w:ascii="Times New Roman" w:hAnsi="Times New Roman" w:cs="Times New Roman"/>
          <w:sz w:val="24"/>
          <w:szCs w:val="24"/>
        </w:rPr>
        <w:t>si inserisce</w:t>
      </w:r>
      <w:r w:rsidR="00355F51" w:rsidRPr="0058112C">
        <w:rPr>
          <w:rFonts w:ascii="Times New Roman" w:hAnsi="Times New Roman" w:cs="Times New Roman"/>
          <w:sz w:val="24"/>
          <w:szCs w:val="24"/>
        </w:rPr>
        <w:t xml:space="preserve">, </w:t>
      </w:r>
      <w:r w:rsidR="00221100" w:rsidRPr="0058112C">
        <w:rPr>
          <w:rFonts w:ascii="Times New Roman" w:hAnsi="Times New Roman" w:cs="Times New Roman"/>
          <w:sz w:val="24"/>
          <w:szCs w:val="24"/>
        </w:rPr>
        <w:t>inoltre</w:t>
      </w:r>
      <w:r w:rsidR="00355F51" w:rsidRPr="0058112C">
        <w:rPr>
          <w:rFonts w:ascii="Times New Roman" w:hAnsi="Times New Roman" w:cs="Times New Roman"/>
          <w:sz w:val="24"/>
          <w:szCs w:val="24"/>
        </w:rPr>
        <w:t>,</w:t>
      </w:r>
      <w:r w:rsidRPr="0058112C">
        <w:rPr>
          <w:rFonts w:ascii="Times New Roman" w:hAnsi="Times New Roman" w:cs="Times New Roman"/>
          <w:sz w:val="24"/>
          <w:szCs w:val="24"/>
        </w:rPr>
        <w:t xml:space="preserve"> nel più ampio </w:t>
      </w:r>
      <w:r w:rsidR="007820B2" w:rsidRPr="0058112C">
        <w:rPr>
          <w:rFonts w:ascii="Times New Roman" w:hAnsi="Times New Roman" w:cs="Times New Roman"/>
          <w:sz w:val="24"/>
          <w:szCs w:val="24"/>
        </w:rPr>
        <w:t xml:space="preserve">contesto di tensione (e potenziale conflitto) </w:t>
      </w:r>
      <w:r w:rsidRPr="0058112C">
        <w:rPr>
          <w:rFonts w:ascii="Times New Roman" w:hAnsi="Times New Roman" w:cs="Times New Roman"/>
          <w:sz w:val="24"/>
          <w:szCs w:val="24"/>
        </w:rPr>
        <w:t>tra concorrenza e impresa pubblica, tradizionalmente risolto a favore della prima, c</w:t>
      </w:r>
      <w:r w:rsidR="00371031" w:rsidRPr="0058112C">
        <w:rPr>
          <w:rFonts w:ascii="Times New Roman" w:hAnsi="Times New Roman" w:cs="Times New Roman"/>
          <w:sz w:val="24"/>
          <w:szCs w:val="24"/>
        </w:rPr>
        <w:t>o</w:t>
      </w:r>
      <w:r w:rsidRPr="0058112C">
        <w:rPr>
          <w:rFonts w:ascii="Times New Roman" w:hAnsi="Times New Roman" w:cs="Times New Roman"/>
          <w:sz w:val="24"/>
          <w:szCs w:val="24"/>
        </w:rPr>
        <w:t>n conseguente ridimensionamento della seconda.</w:t>
      </w:r>
    </w:p>
    <w:p w14:paraId="745AAD10" w14:textId="2A269B4C" w:rsidR="005E6FBC" w:rsidRPr="0058112C" w:rsidRDefault="00371031"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L’approccio al tema non va, dunque, guardato attraverso la lente esclusiva della tutela della concorrenza</w:t>
      </w:r>
      <w:r w:rsidR="00AC248C" w:rsidRPr="0058112C">
        <w:rPr>
          <w:rFonts w:ascii="Times New Roman" w:hAnsi="Times New Roman" w:cs="Times New Roman"/>
          <w:sz w:val="24"/>
          <w:szCs w:val="24"/>
        </w:rPr>
        <w:t xml:space="preserve">, in quanto </w:t>
      </w:r>
      <w:r w:rsidR="0099208D">
        <w:rPr>
          <w:rFonts w:ascii="Times New Roman" w:hAnsi="Times New Roman" w:cs="Times New Roman"/>
          <w:sz w:val="24"/>
          <w:szCs w:val="24"/>
        </w:rPr>
        <w:t>quest’ultima</w:t>
      </w:r>
      <w:r w:rsidRPr="0058112C">
        <w:rPr>
          <w:rFonts w:ascii="Times New Roman" w:hAnsi="Times New Roman" w:cs="Times New Roman"/>
          <w:sz w:val="24"/>
          <w:szCs w:val="24"/>
        </w:rPr>
        <w:t xml:space="preserve"> non può essere considerata un valore assoluto, idone</w:t>
      </w:r>
      <w:r w:rsidR="007820B2" w:rsidRPr="0058112C">
        <w:rPr>
          <w:rFonts w:ascii="Times New Roman" w:hAnsi="Times New Roman" w:cs="Times New Roman"/>
          <w:sz w:val="24"/>
          <w:szCs w:val="24"/>
        </w:rPr>
        <w:t>a</w:t>
      </w:r>
      <w:r w:rsidRPr="0058112C">
        <w:rPr>
          <w:rFonts w:ascii="Times New Roman" w:hAnsi="Times New Roman" w:cs="Times New Roman"/>
          <w:sz w:val="24"/>
          <w:szCs w:val="24"/>
        </w:rPr>
        <w:t xml:space="preserve"> a prevalere su ogni altro interesse</w:t>
      </w:r>
      <w:r w:rsidR="00221100" w:rsidRPr="0058112C">
        <w:rPr>
          <w:rFonts w:ascii="Times New Roman" w:hAnsi="Times New Roman" w:cs="Times New Roman"/>
          <w:sz w:val="24"/>
          <w:szCs w:val="24"/>
        </w:rPr>
        <w:t>;</w:t>
      </w:r>
      <w:r w:rsidR="005E6FBC" w:rsidRPr="0058112C">
        <w:rPr>
          <w:rFonts w:ascii="Times New Roman" w:hAnsi="Times New Roman" w:cs="Times New Roman"/>
          <w:sz w:val="24"/>
          <w:szCs w:val="24"/>
        </w:rPr>
        <w:t xml:space="preserve"> necessita</w:t>
      </w:r>
      <w:r w:rsidR="00AC248C" w:rsidRPr="0058112C">
        <w:rPr>
          <w:rFonts w:ascii="Times New Roman" w:hAnsi="Times New Roman" w:cs="Times New Roman"/>
          <w:sz w:val="24"/>
          <w:szCs w:val="24"/>
        </w:rPr>
        <w:t>, al contrario,</w:t>
      </w:r>
      <w:r w:rsidR="005E6FBC" w:rsidRPr="0058112C">
        <w:rPr>
          <w:rFonts w:ascii="Times New Roman" w:hAnsi="Times New Roman" w:cs="Times New Roman"/>
          <w:sz w:val="24"/>
          <w:szCs w:val="24"/>
        </w:rPr>
        <w:t xml:space="preserve"> </w:t>
      </w:r>
      <w:r w:rsidR="00F82F8D" w:rsidRPr="0058112C">
        <w:rPr>
          <w:rFonts w:ascii="Times New Roman" w:hAnsi="Times New Roman" w:cs="Times New Roman"/>
          <w:sz w:val="24"/>
          <w:szCs w:val="24"/>
        </w:rPr>
        <w:t>di essere affrontato con una</w:t>
      </w:r>
      <w:r w:rsidR="005E6FBC" w:rsidRPr="0058112C">
        <w:rPr>
          <w:rFonts w:ascii="Times New Roman" w:hAnsi="Times New Roman" w:cs="Times New Roman"/>
          <w:sz w:val="24"/>
          <w:szCs w:val="24"/>
        </w:rPr>
        <w:t xml:space="preserve"> visione bilanciata</w:t>
      </w:r>
      <w:r w:rsidR="007820B2" w:rsidRPr="0058112C">
        <w:rPr>
          <w:rFonts w:ascii="Times New Roman" w:hAnsi="Times New Roman" w:cs="Times New Roman"/>
          <w:sz w:val="24"/>
          <w:szCs w:val="24"/>
        </w:rPr>
        <w:t>,</w:t>
      </w:r>
      <w:r w:rsidR="005E6FBC" w:rsidRPr="0058112C">
        <w:rPr>
          <w:rFonts w:ascii="Times New Roman" w:hAnsi="Times New Roman" w:cs="Times New Roman"/>
          <w:sz w:val="24"/>
          <w:szCs w:val="24"/>
        </w:rPr>
        <w:t xml:space="preserve"> che tenga conto di </w:t>
      </w:r>
      <w:r w:rsidRPr="0058112C">
        <w:rPr>
          <w:rFonts w:ascii="Times New Roman" w:hAnsi="Times New Roman" w:cs="Times New Roman"/>
          <w:sz w:val="24"/>
          <w:szCs w:val="24"/>
        </w:rPr>
        <w:t>elementi obiettivi quali: efficienza gestionale, qualità del servizio, tutela dell’interesse pubblico e sostenibilità finanziaria.</w:t>
      </w:r>
    </w:p>
    <w:p w14:paraId="55AE39EB" w14:textId="66003C1F" w:rsidR="005E6FBC"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In particolare, l’</w:t>
      </w:r>
      <w:r w:rsidR="007820B2" w:rsidRPr="0058112C">
        <w:rPr>
          <w:rFonts w:ascii="Times New Roman" w:hAnsi="Times New Roman" w:cs="Times New Roman"/>
          <w:sz w:val="24"/>
          <w:szCs w:val="24"/>
        </w:rPr>
        <w:t>utilizzo</w:t>
      </w:r>
      <w:r w:rsidRPr="0058112C">
        <w:rPr>
          <w:rFonts w:ascii="Times New Roman" w:hAnsi="Times New Roman" w:cs="Times New Roman"/>
          <w:sz w:val="24"/>
          <w:szCs w:val="24"/>
        </w:rPr>
        <w:t xml:space="preserve"> del modello </w:t>
      </w:r>
      <w:r w:rsidRPr="0058112C">
        <w:rPr>
          <w:rFonts w:ascii="Times New Roman" w:hAnsi="Times New Roman" w:cs="Times New Roman"/>
          <w:i/>
          <w:iCs/>
          <w:sz w:val="24"/>
          <w:szCs w:val="24"/>
        </w:rPr>
        <w:t>in house</w:t>
      </w:r>
      <w:r w:rsidRPr="0058112C">
        <w:rPr>
          <w:rFonts w:ascii="Times New Roman" w:hAnsi="Times New Roman" w:cs="Times New Roman"/>
          <w:sz w:val="24"/>
          <w:szCs w:val="24"/>
        </w:rPr>
        <w:t xml:space="preserve"> </w:t>
      </w:r>
      <w:r w:rsidR="00F82F8D" w:rsidRPr="0058112C">
        <w:rPr>
          <w:rFonts w:ascii="Times New Roman" w:hAnsi="Times New Roman" w:cs="Times New Roman"/>
          <w:sz w:val="24"/>
          <w:szCs w:val="24"/>
        </w:rPr>
        <w:t xml:space="preserve">deve essere valutato come una scelta organizzativa legittima e coerente con i principi di buon andamento della pubblica amministrazione, se le condizioni previste dalla legge sono rispettate, anziché </w:t>
      </w:r>
      <w:r w:rsidRPr="0058112C">
        <w:rPr>
          <w:rFonts w:ascii="Times New Roman" w:hAnsi="Times New Roman" w:cs="Times New Roman"/>
          <w:sz w:val="24"/>
          <w:szCs w:val="24"/>
        </w:rPr>
        <w:t>come una mera eccezione da giustificare.</w:t>
      </w:r>
    </w:p>
    <w:p w14:paraId="703E0441" w14:textId="77777777" w:rsidR="00371031" w:rsidRPr="0058112C" w:rsidRDefault="005E6FBC" w:rsidP="00677F2A">
      <w:pPr>
        <w:spacing w:before="200" w:after="200" w:line="360" w:lineRule="auto"/>
        <w:jc w:val="both"/>
        <w:rPr>
          <w:rFonts w:ascii="Times New Roman" w:hAnsi="Times New Roman" w:cs="Times New Roman"/>
          <w:b/>
          <w:bCs/>
          <w:sz w:val="24"/>
          <w:szCs w:val="24"/>
        </w:rPr>
      </w:pPr>
      <w:r w:rsidRPr="0058112C">
        <w:rPr>
          <w:rFonts w:ascii="Times New Roman" w:hAnsi="Times New Roman" w:cs="Times New Roman"/>
          <w:b/>
          <w:bCs/>
          <w:sz w:val="24"/>
          <w:szCs w:val="24"/>
        </w:rPr>
        <w:t xml:space="preserve">2. </w:t>
      </w:r>
      <w:r w:rsidR="00371031" w:rsidRPr="0058112C">
        <w:rPr>
          <w:rFonts w:ascii="Times New Roman" w:hAnsi="Times New Roman" w:cs="Times New Roman"/>
          <w:b/>
          <w:bCs/>
          <w:sz w:val="24"/>
          <w:szCs w:val="24"/>
        </w:rPr>
        <w:t>L’auto-organizzazione.</w:t>
      </w:r>
    </w:p>
    <w:p w14:paraId="67CCC8E6" w14:textId="42EE9D22" w:rsidR="00371031" w:rsidRPr="0058112C" w:rsidRDefault="005E6FBC" w:rsidP="00371031">
      <w:pPr>
        <w:spacing w:after="0" w:line="360" w:lineRule="auto"/>
        <w:jc w:val="both"/>
        <w:rPr>
          <w:rFonts w:ascii="Times New Roman" w:hAnsi="Times New Roman" w:cs="Times New Roman"/>
          <w:iCs/>
          <w:sz w:val="24"/>
          <w:szCs w:val="24"/>
        </w:rPr>
      </w:pPr>
      <w:r w:rsidRPr="0058112C">
        <w:rPr>
          <w:rFonts w:ascii="Times New Roman" w:hAnsi="Times New Roman" w:cs="Times New Roman"/>
          <w:sz w:val="24"/>
          <w:szCs w:val="24"/>
        </w:rPr>
        <w:t>2.1</w:t>
      </w:r>
      <w:r w:rsidR="00371031" w:rsidRPr="0058112C">
        <w:rPr>
          <w:rFonts w:ascii="Times New Roman" w:hAnsi="Times New Roman" w:cs="Times New Roman"/>
          <w:sz w:val="24"/>
          <w:szCs w:val="24"/>
        </w:rPr>
        <w:t>. Con l</w:t>
      </w:r>
      <w:r w:rsidR="00371031" w:rsidRPr="0058112C">
        <w:rPr>
          <w:rFonts w:ascii="Times New Roman" w:hAnsi="Times New Roman" w:cs="Times New Roman"/>
          <w:iCs/>
          <w:sz w:val="24"/>
          <w:szCs w:val="24"/>
        </w:rPr>
        <w:t xml:space="preserve">’espressione </w:t>
      </w:r>
      <w:r w:rsidR="00371031" w:rsidRPr="0058112C">
        <w:rPr>
          <w:rFonts w:ascii="Times New Roman" w:hAnsi="Times New Roman" w:cs="Times New Roman"/>
          <w:i/>
          <w:iCs/>
          <w:sz w:val="24"/>
          <w:szCs w:val="24"/>
        </w:rPr>
        <w:t xml:space="preserve">in house </w:t>
      </w:r>
      <w:proofErr w:type="spellStart"/>
      <w:r w:rsidR="00371031" w:rsidRPr="0058112C">
        <w:rPr>
          <w:rFonts w:ascii="Times New Roman" w:hAnsi="Times New Roman" w:cs="Times New Roman"/>
          <w:i/>
          <w:iCs/>
          <w:sz w:val="24"/>
          <w:szCs w:val="24"/>
        </w:rPr>
        <w:t>providing</w:t>
      </w:r>
      <w:proofErr w:type="spellEnd"/>
      <w:r w:rsidR="00371031" w:rsidRPr="0058112C">
        <w:rPr>
          <w:rFonts w:ascii="Times New Roman" w:hAnsi="Times New Roman" w:cs="Times New Roman"/>
          <w:i/>
          <w:iCs/>
          <w:sz w:val="24"/>
          <w:szCs w:val="24"/>
        </w:rPr>
        <w:t xml:space="preserve"> </w:t>
      </w:r>
      <w:r w:rsidR="00371031" w:rsidRPr="0058112C">
        <w:rPr>
          <w:rFonts w:ascii="Times New Roman" w:hAnsi="Times New Roman" w:cs="Times New Roman"/>
          <w:sz w:val="24"/>
          <w:szCs w:val="24"/>
        </w:rPr>
        <w:t xml:space="preserve">(usata per la prima volta in sede comunitaria nel Libro Bianco sugli appalti del 1998) si </w:t>
      </w:r>
      <w:r w:rsidR="00371031" w:rsidRPr="0058112C">
        <w:rPr>
          <w:rFonts w:ascii="Times New Roman" w:hAnsi="Times New Roman" w:cs="Times New Roman"/>
          <w:iCs/>
          <w:sz w:val="24"/>
          <w:szCs w:val="24"/>
        </w:rPr>
        <w:t xml:space="preserve">identifica il fenomeno di “autoproduzione” di beni, servizi o lavori da parte della pubblica amministrazione: ciò accade quando quest’ultima acquisisce un bene o un </w:t>
      </w:r>
      <w:r w:rsidR="00371031" w:rsidRPr="0058112C">
        <w:rPr>
          <w:rFonts w:ascii="Times New Roman" w:hAnsi="Times New Roman" w:cs="Times New Roman"/>
          <w:iCs/>
          <w:sz w:val="24"/>
          <w:szCs w:val="24"/>
        </w:rPr>
        <w:lastRenderedPageBreak/>
        <w:t>servizio attingendoli all’interno della propria compagine organizzativa senza ricorrere a terzi tramite gara e</w:t>
      </w:r>
      <w:r w:rsidR="00A73EB5">
        <w:rPr>
          <w:rFonts w:ascii="Times New Roman" w:hAnsi="Times New Roman" w:cs="Times New Roman"/>
          <w:iCs/>
          <w:sz w:val="24"/>
          <w:szCs w:val="24"/>
        </w:rPr>
        <w:t>,</w:t>
      </w:r>
      <w:r w:rsidR="00371031" w:rsidRPr="0058112C">
        <w:rPr>
          <w:rFonts w:ascii="Times New Roman" w:hAnsi="Times New Roman" w:cs="Times New Roman"/>
          <w:iCs/>
          <w:sz w:val="24"/>
          <w:szCs w:val="24"/>
        </w:rPr>
        <w:t xml:space="preserve"> dunque</w:t>
      </w:r>
      <w:r w:rsidR="00A73EB5">
        <w:rPr>
          <w:rFonts w:ascii="Times New Roman" w:hAnsi="Times New Roman" w:cs="Times New Roman"/>
          <w:iCs/>
          <w:sz w:val="24"/>
          <w:szCs w:val="24"/>
        </w:rPr>
        <w:t>,</w:t>
      </w:r>
      <w:r w:rsidR="00371031" w:rsidRPr="0058112C">
        <w:rPr>
          <w:rFonts w:ascii="Times New Roman" w:hAnsi="Times New Roman" w:cs="Times New Roman"/>
          <w:iCs/>
          <w:sz w:val="24"/>
          <w:szCs w:val="24"/>
        </w:rPr>
        <w:t xml:space="preserve"> al mercato</w:t>
      </w:r>
      <w:r w:rsidR="00371031" w:rsidRPr="0058112C">
        <w:rPr>
          <w:rFonts w:ascii="Times New Roman" w:hAnsi="Times New Roman" w:cs="Times New Roman"/>
          <w:sz w:val="24"/>
          <w:szCs w:val="24"/>
        </w:rPr>
        <w:t xml:space="preserve">. Tale </w:t>
      </w:r>
      <w:r w:rsidR="00371031" w:rsidRPr="0058112C">
        <w:rPr>
          <w:rFonts w:ascii="Times New Roman" w:hAnsi="Times New Roman" w:cs="Times New Roman"/>
          <w:iCs/>
          <w:sz w:val="24"/>
          <w:szCs w:val="24"/>
        </w:rPr>
        <w:t xml:space="preserve">modello gestionale dei servizi pubblici </w:t>
      </w:r>
      <w:r w:rsidR="00371031" w:rsidRPr="0058112C">
        <w:rPr>
          <w:rFonts w:ascii="Times New Roman" w:hAnsi="Times New Roman" w:cs="Times New Roman"/>
          <w:sz w:val="24"/>
          <w:szCs w:val="24"/>
        </w:rPr>
        <w:t>si contrappone a quello dell</w:t>
      </w:r>
      <w:r w:rsidR="00371031" w:rsidRPr="0058112C">
        <w:rPr>
          <w:rFonts w:ascii="Times New Roman" w:hAnsi="Times New Roman" w:cs="Times New Roman"/>
          <w:iCs/>
          <w:sz w:val="24"/>
          <w:szCs w:val="24"/>
        </w:rPr>
        <w:t>’</w:t>
      </w:r>
      <w:r w:rsidR="00371031" w:rsidRPr="0058112C">
        <w:rPr>
          <w:rFonts w:ascii="Times New Roman" w:hAnsi="Times New Roman" w:cs="Times New Roman"/>
          <w:i/>
          <w:sz w:val="24"/>
          <w:szCs w:val="24"/>
        </w:rPr>
        <w:t>outsourcing</w:t>
      </w:r>
      <w:r w:rsidR="00371031" w:rsidRPr="0058112C">
        <w:rPr>
          <w:rFonts w:ascii="Times New Roman" w:hAnsi="Times New Roman" w:cs="Times New Roman"/>
          <w:i/>
          <w:iCs/>
          <w:sz w:val="24"/>
          <w:szCs w:val="24"/>
        </w:rPr>
        <w:t xml:space="preserve"> </w:t>
      </w:r>
      <w:r w:rsidR="00371031" w:rsidRPr="0058112C">
        <w:rPr>
          <w:rFonts w:ascii="Times New Roman" w:hAnsi="Times New Roman" w:cs="Times New Roman"/>
          <w:iCs/>
          <w:sz w:val="24"/>
          <w:szCs w:val="24"/>
        </w:rPr>
        <w:t>(l</w:t>
      </w:r>
      <w:r w:rsidR="00371031" w:rsidRPr="0058112C">
        <w:rPr>
          <w:rFonts w:ascii="Times New Roman" w:hAnsi="Times New Roman" w:cs="Times New Roman"/>
          <w:sz w:val="24"/>
          <w:szCs w:val="24"/>
        </w:rPr>
        <w:t xml:space="preserve">a </w:t>
      </w:r>
      <w:r w:rsidR="00371031" w:rsidRPr="0058112C">
        <w:rPr>
          <w:rFonts w:ascii="Times New Roman" w:hAnsi="Times New Roman" w:cs="Times New Roman"/>
          <w:iCs/>
          <w:sz w:val="24"/>
          <w:szCs w:val="24"/>
        </w:rPr>
        <w:t>c.d. esternalizzazione),</w:t>
      </w:r>
      <w:r w:rsidR="00371031" w:rsidRPr="0058112C">
        <w:rPr>
          <w:rFonts w:ascii="Times New Roman" w:hAnsi="Times New Roman" w:cs="Times New Roman"/>
          <w:sz w:val="24"/>
          <w:szCs w:val="24"/>
        </w:rPr>
        <w:t xml:space="preserve"> in cui la sfera pubblica si rivolge al privato, demandandogli il compito di produrre o fornire i beni e servizi necessari allo svolgimento della funzione amministrativa. </w:t>
      </w:r>
    </w:p>
    <w:p w14:paraId="4EA9EF8A" w14:textId="23C203CC" w:rsidR="00371031" w:rsidRPr="0058112C" w:rsidRDefault="005E6FBC" w:rsidP="00371031">
      <w:pPr>
        <w:spacing w:after="0" w:line="360" w:lineRule="auto"/>
        <w:jc w:val="both"/>
        <w:rPr>
          <w:rFonts w:ascii="Times New Roman" w:hAnsi="Times New Roman" w:cs="Times New Roman"/>
          <w:iCs/>
          <w:sz w:val="24"/>
          <w:szCs w:val="24"/>
        </w:rPr>
      </w:pPr>
      <w:r w:rsidRPr="0058112C">
        <w:rPr>
          <w:rFonts w:ascii="Times New Roman" w:hAnsi="Times New Roman" w:cs="Times New Roman"/>
          <w:sz w:val="24"/>
          <w:szCs w:val="24"/>
        </w:rPr>
        <w:t>2.2</w:t>
      </w:r>
      <w:r w:rsidR="00371031" w:rsidRPr="0058112C">
        <w:rPr>
          <w:rFonts w:ascii="Times New Roman" w:hAnsi="Times New Roman" w:cs="Times New Roman"/>
          <w:sz w:val="24"/>
          <w:szCs w:val="24"/>
        </w:rPr>
        <w:t>.</w:t>
      </w:r>
      <w:r w:rsidRPr="0058112C">
        <w:rPr>
          <w:rFonts w:ascii="Times New Roman" w:hAnsi="Times New Roman" w:cs="Times New Roman"/>
          <w:sz w:val="24"/>
          <w:szCs w:val="24"/>
        </w:rPr>
        <w:t xml:space="preserve"> </w:t>
      </w:r>
      <w:r w:rsidR="00371031" w:rsidRPr="0058112C">
        <w:rPr>
          <w:rFonts w:ascii="Times New Roman" w:hAnsi="Times New Roman" w:cs="Times New Roman"/>
          <w:iCs/>
          <w:sz w:val="24"/>
          <w:szCs w:val="24"/>
        </w:rPr>
        <w:t xml:space="preserve">La prima definizione giurisprudenziale della figura è fornita dalla sentenza della Corte di giustizia delle Comunità europee del 18 novembre 1999, causa C-107/98 </w:t>
      </w:r>
      <w:r w:rsidR="00A73EB5">
        <w:rPr>
          <w:rFonts w:ascii="Times New Roman" w:hAnsi="Times New Roman" w:cs="Times New Roman"/>
          <w:iCs/>
          <w:sz w:val="24"/>
          <w:szCs w:val="24"/>
        </w:rPr>
        <w:t>-</w:t>
      </w:r>
      <w:r w:rsidR="00371031" w:rsidRPr="0058112C">
        <w:rPr>
          <w:rFonts w:ascii="Times New Roman" w:hAnsi="Times New Roman" w:cs="Times New Roman"/>
          <w:iCs/>
          <w:sz w:val="24"/>
          <w:szCs w:val="24"/>
        </w:rPr>
        <w:t xml:space="preserve"> </w:t>
      </w:r>
      <w:proofErr w:type="spellStart"/>
      <w:r w:rsidR="00371031" w:rsidRPr="0058112C">
        <w:rPr>
          <w:rFonts w:ascii="Times New Roman" w:hAnsi="Times New Roman" w:cs="Times New Roman"/>
          <w:iCs/>
          <w:sz w:val="24"/>
          <w:szCs w:val="24"/>
        </w:rPr>
        <w:t>Teckal</w:t>
      </w:r>
      <w:proofErr w:type="spellEnd"/>
      <w:r w:rsidR="00371031" w:rsidRPr="0058112C">
        <w:rPr>
          <w:rFonts w:ascii="Times New Roman" w:hAnsi="Times New Roman" w:cs="Times New Roman"/>
          <w:iCs/>
          <w:sz w:val="24"/>
          <w:szCs w:val="24"/>
        </w:rPr>
        <w:t>; in quella sede</w:t>
      </w:r>
      <w:r w:rsidR="00A73EB5">
        <w:rPr>
          <w:rFonts w:ascii="Times New Roman" w:hAnsi="Times New Roman" w:cs="Times New Roman"/>
          <w:iCs/>
          <w:sz w:val="24"/>
          <w:szCs w:val="24"/>
        </w:rPr>
        <w:t>,</w:t>
      </w:r>
      <w:r w:rsidR="00371031" w:rsidRPr="0058112C">
        <w:rPr>
          <w:rFonts w:ascii="Times New Roman" w:hAnsi="Times New Roman" w:cs="Times New Roman"/>
          <w:iCs/>
          <w:sz w:val="24"/>
          <w:szCs w:val="24"/>
        </w:rPr>
        <w:t xml:space="preserve"> a estrema sintesi delle considerazioni della Corte</w:t>
      </w:r>
      <w:r w:rsidR="00A73EB5">
        <w:rPr>
          <w:rFonts w:ascii="Times New Roman" w:hAnsi="Times New Roman" w:cs="Times New Roman"/>
          <w:iCs/>
          <w:sz w:val="24"/>
          <w:szCs w:val="24"/>
        </w:rPr>
        <w:t>,</w:t>
      </w:r>
      <w:r w:rsidR="00371031" w:rsidRPr="0058112C">
        <w:rPr>
          <w:rFonts w:ascii="Times New Roman" w:hAnsi="Times New Roman" w:cs="Times New Roman"/>
          <w:iCs/>
          <w:sz w:val="24"/>
          <w:szCs w:val="24"/>
        </w:rPr>
        <w:t xml:space="preserve"> si è affermato che non è necessario rispettare le regole della gara in materia di appalti nell’ipotesi in cui concorrano i seguenti elementi:</w:t>
      </w:r>
    </w:p>
    <w:p w14:paraId="68575008" w14:textId="77777777" w:rsidR="00371031" w:rsidRPr="00371031" w:rsidRDefault="00371031" w:rsidP="00371031">
      <w:pPr>
        <w:spacing w:after="0" w:line="360" w:lineRule="auto"/>
        <w:jc w:val="both"/>
        <w:rPr>
          <w:rFonts w:ascii="Times New Roman" w:hAnsi="Times New Roman" w:cs="Times New Roman"/>
          <w:iCs/>
          <w:sz w:val="24"/>
          <w:szCs w:val="24"/>
        </w:rPr>
      </w:pPr>
      <w:r w:rsidRPr="00371031">
        <w:rPr>
          <w:rFonts w:ascii="Times New Roman" w:hAnsi="Times New Roman" w:cs="Times New Roman"/>
          <w:iCs/>
          <w:sz w:val="24"/>
          <w:szCs w:val="24"/>
        </w:rPr>
        <w:t xml:space="preserve">a) l’amministrazione aggiudicatrice esercita sul soggetto aggiudicatario un “controllo analogo” a quello esercitato sui propri servizi; </w:t>
      </w:r>
    </w:p>
    <w:p w14:paraId="78A62702" w14:textId="77777777" w:rsidR="00371031" w:rsidRPr="00371031" w:rsidRDefault="00371031" w:rsidP="00371031">
      <w:pPr>
        <w:spacing w:after="0" w:line="360" w:lineRule="auto"/>
        <w:jc w:val="both"/>
        <w:rPr>
          <w:rFonts w:ascii="Times New Roman" w:hAnsi="Times New Roman" w:cs="Times New Roman"/>
          <w:iCs/>
          <w:sz w:val="24"/>
          <w:szCs w:val="24"/>
        </w:rPr>
      </w:pPr>
      <w:r w:rsidRPr="00371031">
        <w:rPr>
          <w:rFonts w:ascii="Times New Roman" w:hAnsi="Times New Roman" w:cs="Times New Roman"/>
          <w:iCs/>
          <w:sz w:val="24"/>
          <w:szCs w:val="24"/>
        </w:rPr>
        <w:t xml:space="preserve">b) il soggetto aggiudicatario svolge la maggior parte della propria attività in favore dell’ente pubblico di appartenenza. </w:t>
      </w:r>
    </w:p>
    <w:p w14:paraId="19336B58" w14:textId="66E405BE" w:rsidR="00371031" w:rsidRPr="00371031" w:rsidRDefault="00371031" w:rsidP="00371031">
      <w:pPr>
        <w:spacing w:after="0" w:line="360" w:lineRule="auto"/>
        <w:jc w:val="both"/>
        <w:rPr>
          <w:rFonts w:ascii="Times New Roman" w:hAnsi="Times New Roman" w:cs="Times New Roman"/>
          <w:iCs/>
          <w:sz w:val="24"/>
          <w:szCs w:val="24"/>
        </w:rPr>
      </w:pPr>
      <w:r w:rsidRPr="00371031">
        <w:rPr>
          <w:rFonts w:ascii="Times New Roman" w:hAnsi="Times New Roman" w:cs="Times New Roman"/>
          <w:iCs/>
          <w:sz w:val="24"/>
          <w:szCs w:val="24"/>
        </w:rPr>
        <w:t>In ragione del “controllo analogo” e della “destinazione prevalente dell’attività”, l’ente</w:t>
      </w:r>
      <w:r w:rsidRPr="00371031">
        <w:rPr>
          <w:rFonts w:ascii="Times New Roman" w:hAnsi="Times New Roman" w:cs="Times New Roman"/>
          <w:i/>
          <w:iCs/>
          <w:sz w:val="24"/>
          <w:szCs w:val="24"/>
        </w:rPr>
        <w:t xml:space="preserve"> in house</w:t>
      </w:r>
      <w:r w:rsidRPr="00371031">
        <w:rPr>
          <w:rFonts w:ascii="Times New Roman" w:hAnsi="Times New Roman" w:cs="Times New Roman"/>
          <w:iCs/>
          <w:sz w:val="24"/>
          <w:szCs w:val="24"/>
        </w:rPr>
        <w:t xml:space="preserve"> non può ritenersi “terzo” rispetto all’amministrazione controllante, ma deve considerarsi come uno dei servizi propri dell’amministrazione stessa</w:t>
      </w:r>
      <w:r w:rsidR="00A73EB5">
        <w:rPr>
          <w:rFonts w:ascii="Times New Roman" w:hAnsi="Times New Roman" w:cs="Times New Roman"/>
          <w:iCs/>
          <w:sz w:val="24"/>
          <w:szCs w:val="24"/>
        </w:rPr>
        <w:t>; di conseguenza,</w:t>
      </w:r>
      <w:r w:rsidRPr="00371031">
        <w:rPr>
          <w:rFonts w:ascii="Times New Roman" w:hAnsi="Times New Roman" w:cs="Times New Roman"/>
          <w:iCs/>
          <w:sz w:val="24"/>
          <w:szCs w:val="24"/>
        </w:rPr>
        <w:t xml:space="preserve"> non è</w:t>
      </w:r>
      <w:r w:rsidR="00A73EB5">
        <w:rPr>
          <w:rFonts w:ascii="Times New Roman" w:hAnsi="Times New Roman" w:cs="Times New Roman"/>
          <w:iCs/>
          <w:sz w:val="24"/>
          <w:szCs w:val="24"/>
        </w:rPr>
        <w:t xml:space="preserve"> </w:t>
      </w:r>
      <w:r w:rsidRPr="00371031">
        <w:rPr>
          <w:rFonts w:ascii="Times New Roman" w:hAnsi="Times New Roman" w:cs="Times New Roman"/>
          <w:iCs/>
          <w:sz w:val="24"/>
          <w:szCs w:val="24"/>
        </w:rPr>
        <w:t xml:space="preserve">necessario che l’amministrazione </w:t>
      </w:r>
      <w:proofErr w:type="gramStart"/>
      <w:r w:rsidRPr="00371031">
        <w:rPr>
          <w:rFonts w:ascii="Times New Roman" w:hAnsi="Times New Roman" w:cs="Times New Roman"/>
          <w:iCs/>
          <w:sz w:val="24"/>
          <w:szCs w:val="24"/>
        </w:rPr>
        <w:t>ponga in essere</w:t>
      </w:r>
      <w:proofErr w:type="gramEnd"/>
      <w:r w:rsidRPr="00371031">
        <w:rPr>
          <w:rFonts w:ascii="Times New Roman" w:hAnsi="Times New Roman" w:cs="Times New Roman"/>
          <w:iCs/>
          <w:sz w:val="24"/>
          <w:szCs w:val="24"/>
        </w:rPr>
        <w:t xml:space="preserve"> procedure di evidenza pubblica per l’affidamento di appalti di lavori, servizi e forniture.</w:t>
      </w:r>
    </w:p>
    <w:p w14:paraId="2101A80B" w14:textId="1166DC80" w:rsidR="005E6FBC" w:rsidRPr="0058112C" w:rsidRDefault="005E6FBC" w:rsidP="00677F2A">
      <w:pPr>
        <w:spacing w:before="200" w:after="200" w:line="360" w:lineRule="auto"/>
        <w:jc w:val="both"/>
        <w:rPr>
          <w:rFonts w:ascii="Times New Roman" w:hAnsi="Times New Roman" w:cs="Times New Roman"/>
          <w:b/>
          <w:bCs/>
          <w:sz w:val="24"/>
          <w:szCs w:val="24"/>
        </w:rPr>
      </w:pPr>
      <w:r w:rsidRPr="0058112C">
        <w:rPr>
          <w:rFonts w:ascii="Times New Roman" w:hAnsi="Times New Roman" w:cs="Times New Roman"/>
          <w:b/>
          <w:bCs/>
          <w:sz w:val="24"/>
          <w:szCs w:val="24"/>
        </w:rPr>
        <w:t xml:space="preserve">3. Evoluzione del </w:t>
      </w:r>
      <w:r w:rsidR="009016F6" w:rsidRPr="0058112C">
        <w:rPr>
          <w:rFonts w:ascii="Times New Roman" w:hAnsi="Times New Roman" w:cs="Times New Roman"/>
          <w:b/>
          <w:bCs/>
          <w:sz w:val="24"/>
          <w:szCs w:val="24"/>
        </w:rPr>
        <w:t>modello di “autoproduzione”</w:t>
      </w:r>
      <w:r w:rsidR="00A73EB5">
        <w:rPr>
          <w:rFonts w:ascii="Times New Roman" w:hAnsi="Times New Roman" w:cs="Times New Roman"/>
          <w:b/>
          <w:bCs/>
          <w:sz w:val="24"/>
          <w:szCs w:val="24"/>
        </w:rPr>
        <w:t xml:space="preserve"> tra</w:t>
      </w:r>
      <w:r w:rsidRPr="0058112C">
        <w:rPr>
          <w:rFonts w:ascii="Times New Roman" w:hAnsi="Times New Roman" w:cs="Times New Roman"/>
          <w:b/>
          <w:bCs/>
          <w:sz w:val="24"/>
          <w:szCs w:val="24"/>
        </w:rPr>
        <w:t xml:space="preserve"> abus</w:t>
      </w:r>
      <w:r w:rsidR="00A73EB5">
        <w:rPr>
          <w:rFonts w:ascii="Times New Roman" w:hAnsi="Times New Roman" w:cs="Times New Roman"/>
          <w:b/>
          <w:bCs/>
          <w:sz w:val="24"/>
          <w:szCs w:val="24"/>
        </w:rPr>
        <w:t>i</w:t>
      </w:r>
      <w:r w:rsidRPr="0058112C">
        <w:rPr>
          <w:rFonts w:ascii="Times New Roman" w:hAnsi="Times New Roman" w:cs="Times New Roman"/>
          <w:b/>
          <w:bCs/>
          <w:sz w:val="24"/>
          <w:szCs w:val="24"/>
        </w:rPr>
        <w:t xml:space="preserve">, </w:t>
      </w:r>
      <w:r w:rsidR="00195451" w:rsidRPr="0058112C">
        <w:rPr>
          <w:rFonts w:ascii="Times New Roman" w:hAnsi="Times New Roman" w:cs="Times New Roman"/>
          <w:b/>
          <w:bCs/>
          <w:sz w:val="24"/>
          <w:szCs w:val="24"/>
        </w:rPr>
        <w:t>limitazioni</w:t>
      </w:r>
      <w:r w:rsidRPr="0058112C">
        <w:rPr>
          <w:rFonts w:ascii="Times New Roman" w:hAnsi="Times New Roman" w:cs="Times New Roman"/>
          <w:b/>
          <w:bCs/>
          <w:sz w:val="24"/>
          <w:szCs w:val="24"/>
        </w:rPr>
        <w:t xml:space="preserve"> </w:t>
      </w:r>
      <w:r w:rsidR="009016F6" w:rsidRPr="0058112C">
        <w:rPr>
          <w:rFonts w:ascii="Times New Roman" w:hAnsi="Times New Roman" w:cs="Times New Roman"/>
          <w:b/>
          <w:bCs/>
          <w:sz w:val="24"/>
          <w:szCs w:val="24"/>
        </w:rPr>
        <w:t>giurisprudenziali/</w:t>
      </w:r>
      <w:r w:rsidRPr="0058112C">
        <w:rPr>
          <w:rFonts w:ascii="Times New Roman" w:hAnsi="Times New Roman" w:cs="Times New Roman"/>
          <w:b/>
          <w:bCs/>
          <w:sz w:val="24"/>
          <w:szCs w:val="24"/>
        </w:rPr>
        <w:t>normative e rivalutazione</w:t>
      </w:r>
      <w:r w:rsidR="009016F6" w:rsidRPr="0058112C">
        <w:rPr>
          <w:rFonts w:ascii="Times New Roman" w:hAnsi="Times New Roman" w:cs="Times New Roman"/>
          <w:b/>
          <w:bCs/>
          <w:sz w:val="24"/>
          <w:szCs w:val="24"/>
        </w:rPr>
        <w:t>.</w:t>
      </w:r>
    </w:p>
    <w:p w14:paraId="7B39348B" w14:textId="77777777" w:rsidR="009016F6"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3.1</w:t>
      </w:r>
      <w:r w:rsidR="009016F6" w:rsidRPr="0058112C">
        <w:rPr>
          <w:rFonts w:ascii="Times New Roman" w:hAnsi="Times New Roman" w:cs="Times New Roman"/>
          <w:sz w:val="24"/>
          <w:szCs w:val="24"/>
        </w:rPr>
        <w:t>.</w:t>
      </w:r>
      <w:r w:rsidRPr="0058112C">
        <w:rPr>
          <w:rFonts w:ascii="Times New Roman" w:hAnsi="Times New Roman" w:cs="Times New Roman"/>
          <w:sz w:val="24"/>
          <w:szCs w:val="24"/>
        </w:rPr>
        <w:t xml:space="preserve"> Nel corso degli anni, il ricorso al modello</w:t>
      </w:r>
      <w:r w:rsidR="009016F6" w:rsidRPr="0058112C">
        <w:rPr>
          <w:rFonts w:ascii="Times New Roman" w:hAnsi="Times New Roman" w:cs="Times New Roman"/>
          <w:sz w:val="24"/>
          <w:szCs w:val="24"/>
        </w:rPr>
        <w:t xml:space="preserve"> </w:t>
      </w:r>
      <w:r w:rsidRPr="0058112C">
        <w:rPr>
          <w:rFonts w:ascii="Times New Roman" w:hAnsi="Times New Roman" w:cs="Times New Roman"/>
          <w:i/>
          <w:iCs/>
          <w:sz w:val="24"/>
          <w:szCs w:val="24"/>
        </w:rPr>
        <w:t>in house</w:t>
      </w:r>
      <w:r w:rsidRPr="0058112C">
        <w:rPr>
          <w:rFonts w:ascii="Times New Roman" w:hAnsi="Times New Roman" w:cs="Times New Roman"/>
          <w:sz w:val="24"/>
          <w:szCs w:val="24"/>
        </w:rPr>
        <w:t xml:space="preserve"> ha subito un forte ridimensionamento a causa di pratiche distorsive: </w:t>
      </w:r>
      <w:r w:rsidR="009016F6" w:rsidRPr="0058112C">
        <w:rPr>
          <w:rFonts w:ascii="Times New Roman" w:hAnsi="Times New Roman" w:cs="Times New Roman"/>
          <w:sz w:val="24"/>
          <w:szCs w:val="24"/>
        </w:rPr>
        <w:t>c.d. catene societarie e controlli indiretti</w:t>
      </w:r>
      <w:r w:rsidRPr="0058112C">
        <w:rPr>
          <w:rFonts w:ascii="Times New Roman" w:hAnsi="Times New Roman" w:cs="Times New Roman"/>
          <w:sz w:val="24"/>
          <w:szCs w:val="24"/>
        </w:rPr>
        <w:t>, attività svolte nei confronti di terzi, apertura al capitale privato e vocazione commerciale della società partecipata.</w:t>
      </w:r>
    </w:p>
    <w:p w14:paraId="5798661E" w14:textId="2B91AEE9" w:rsidR="005E6FBC"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Tali derive hanno condotto la giurisprudenza comunitaria e nazionale a interpretare con rigore i requisiti richiesti.</w:t>
      </w:r>
    </w:p>
    <w:p w14:paraId="111236B2" w14:textId="6F1189DA" w:rsidR="009016F6" w:rsidRPr="009016F6" w:rsidRDefault="009016F6" w:rsidP="009016F6">
      <w:pPr>
        <w:spacing w:after="0" w:line="360" w:lineRule="auto"/>
        <w:jc w:val="both"/>
        <w:rPr>
          <w:rFonts w:ascii="Times New Roman" w:hAnsi="Times New Roman" w:cs="Times New Roman"/>
          <w:iCs/>
          <w:sz w:val="24"/>
          <w:szCs w:val="24"/>
        </w:rPr>
      </w:pPr>
      <w:r w:rsidRPr="009016F6">
        <w:rPr>
          <w:rFonts w:ascii="Times New Roman" w:hAnsi="Times New Roman" w:cs="Times New Roman"/>
          <w:sz w:val="24"/>
          <w:szCs w:val="24"/>
        </w:rPr>
        <w:t xml:space="preserve">Il Consiglio di Stato ha ritenuto che la figura </w:t>
      </w:r>
      <w:proofErr w:type="spellStart"/>
      <w:r w:rsidRPr="009016F6">
        <w:rPr>
          <w:rFonts w:ascii="Times New Roman" w:hAnsi="Times New Roman" w:cs="Times New Roman"/>
          <w:sz w:val="24"/>
          <w:szCs w:val="24"/>
        </w:rPr>
        <w:t>dell’</w:t>
      </w:r>
      <w:r w:rsidRPr="009016F6">
        <w:rPr>
          <w:rFonts w:ascii="Times New Roman" w:hAnsi="Times New Roman" w:cs="Times New Roman"/>
          <w:i/>
          <w:sz w:val="24"/>
          <w:szCs w:val="24"/>
        </w:rPr>
        <w:t>in</w:t>
      </w:r>
      <w:proofErr w:type="spellEnd"/>
      <w:r w:rsidRPr="009016F6">
        <w:rPr>
          <w:rFonts w:ascii="Times New Roman" w:hAnsi="Times New Roman" w:cs="Times New Roman"/>
          <w:i/>
          <w:sz w:val="24"/>
          <w:szCs w:val="24"/>
        </w:rPr>
        <w:t xml:space="preserve"> house </w:t>
      </w:r>
      <w:proofErr w:type="spellStart"/>
      <w:r w:rsidRPr="009016F6">
        <w:rPr>
          <w:rFonts w:ascii="Times New Roman" w:hAnsi="Times New Roman" w:cs="Times New Roman"/>
          <w:i/>
          <w:sz w:val="24"/>
          <w:szCs w:val="24"/>
        </w:rPr>
        <w:t>providing</w:t>
      </w:r>
      <w:proofErr w:type="spellEnd"/>
      <w:r w:rsidRPr="009016F6">
        <w:rPr>
          <w:rFonts w:ascii="Times New Roman" w:hAnsi="Times New Roman" w:cs="Times New Roman"/>
          <w:sz w:val="24"/>
          <w:szCs w:val="24"/>
        </w:rPr>
        <w:t xml:space="preserve"> si configura come un modello eccezionale, i cui requisiti vanno interpretati restrittivamente poiché costituiscono una deroga </w:t>
      </w:r>
      <w:r w:rsidRPr="009016F6">
        <w:rPr>
          <w:rFonts w:ascii="Times New Roman" w:hAnsi="Times New Roman" w:cs="Times New Roman"/>
          <w:iCs/>
          <w:sz w:val="24"/>
          <w:szCs w:val="24"/>
        </w:rPr>
        <w:t xml:space="preserve">alle regole generali del diritto comunitario </w:t>
      </w:r>
      <w:r w:rsidRPr="009016F6">
        <w:rPr>
          <w:rFonts w:ascii="Times New Roman" w:hAnsi="Times New Roman" w:cs="Times New Roman"/>
          <w:sz w:val="24"/>
          <w:szCs w:val="24"/>
        </w:rPr>
        <w:t>(</w:t>
      </w:r>
      <w:proofErr w:type="spellStart"/>
      <w:r w:rsidRPr="009016F6">
        <w:rPr>
          <w:rFonts w:ascii="Times New Roman" w:hAnsi="Times New Roman" w:cs="Times New Roman"/>
          <w:sz w:val="24"/>
          <w:szCs w:val="24"/>
        </w:rPr>
        <w:t>vds</w:t>
      </w:r>
      <w:proofErr w:type="spellEnd"/>
      <w:r w:rsidRPr="009016F6">
        <w:rPr>
          <w:rFonts w:ascii="Times New Roman" w:hAnsi="Times New Roman" w:cs="Times New Roman"/>
          <w:sz w:val="24"/>
          <w:szCs w:val="24"/>
        </w:rPr>
        <w:t>. decisione della VI Sezione n. 1514/</w:t>
      </w:r>
      <w:r w:rsidR="00326B3D" w:rsidRPr="0058112C">
        <w:rPr>
          <w:rFonts w:ascii="Times New Roman" w:hAnsi="Times New Roman" w:cs="Times New Roman"/>
          <w:sz w:val="24"/>
          <w:szCs w:val="24"/>
        </w:rPr>
        <w:t>20</w:t>
      </w:r>
      <w:r w:rsidRPr="009016F6">
        <w:rPr>
          <w:rFonts w:ascii="Times New Roman" w:hAnsi="Times New Roman" w:cs="Times New Roman"/>
          <w:sz w:val="24"/>
          <w:szCs w:val="24"/>
        </w:rPr>
        <w:t>07)</w:t>
      </w:r>
      <w:r w:rsidRPr="009016F6">
        <w:rPr>
          <w:rFonts w:ascii="Times New Roman" w:hAnsi="Times New Roman" w:cs="Times New Roman"/>
          <w:iCs/>
          <w:sz w:val="24"/>
          <w:szCs w:val="24"/>
        </w:rPr>
        <w:t>.</w:t>
      </w:r>
    </w:p>
    <w:p w14:paraId="02C8F634" w14:textId="77777777" w:rsidR="009016F6" w:rsidRPr="009016F6" w:rsidRDefault="009016F6" w:rsidP="009016F6">
      <w:pPr>
        <w:spacing w:after="0" w:line="360" w:lineRule="auto"/>
        <w:jc w:val="both"/>
        <w:rPr>
          <w:rFonts w:ascii="Times New Roman" w:hAnsi="Times New Roman" w:cs="Times New Roman"/>
          <w:sz w:val="24"/>
          <w:szCs w:val="24"/>
        </w:rPr>
      </w:pPr>
      <w:r w:rsidRPr="009016F6">
        <w:rPr>
          <w:rFonts w:ascii="Times New Roman" w:hAnsi="Times New Roman" w:cs="Times New Roman"/>
          <w:sz w:val="24"/>
          <w:szCs w:val="24"/>
        </w:rPr>
        <w:t>Ciò è stato ribadito, ripetutamente e con fermezza, dalla Corte di giustizia nelle sue successive pronunce (</w:t>
      </w:r>
      <w:proofErr w:type="spellStart"/>
      <w:r w:rsidRPr="009016F6">
        <w:rPr>
          <w:rFonts w:ascii="Times New Roman" w:hAnsi="Times New Roman" w:cs="Times New Roman"/>
          <w:sz w:val="24"/>
          <w:szCs w:val="24"/>
        </w:rPr>
        <w:t>vds</w:t>
      </w:r>
      <w:proofErr w:type="spellEnd"/>
      <w:r w:rsidRPr="009016F6">
        <w:rPr>
          <w:rFonts w:ascii="Times New Roman" w:hAnsi="Times New Roman" w:cs="Times New Roman"/>
          <w:sz w:val="24"/>
          <w:szCs w:val="24"/>
        </w:rPr>
        <w:t xml:space="preserve">. le note sentenze 11 gennaio 2005, </w:t>
      </w:r>
      <w:r w:rsidRPr="009016F6">
        <w:rPr>
          <w:rFonts w:ascii="Times New Roman" w:hAnsi="Times New Roman" w:cs="Times New Roman"/>
          <w:iCs/>
          <w:sz w:val="24"/>
          <w:szCs w:val="24"/>
        </w:rPr>
        <w:t xml:space="preserve">causa </w:t>
      </w:r>
      <w:r w:rsidRPr="009016F6">
        <w:rPr>
          <w:rFonts w:ascii="Times New Roman" w:hAnsi="Times New Roman" w:cs="Times New Roman"/>
          <w:sz w:val="24"/>
          <w:szCs w:val="24"/>
        </w:rPr>
        <w:t xml:space="preserve">C-26/03 - Stadt Halle e RPL </w:t>
      </w:r>
      <w:proofErr w:type="spellStart"/>
      <w:r w:rsidRPr="009016F6">
        <w:rPr>
          <w:rFonts w:ascii="Times New Roman" w:hAnsi="Times New Roman" w:cs="Times New Roman"/>
          <w:sz w:val="24"/>
          <w:szCs w:val="24"/>
        </w:rPr>
        <w:t>Lochau</w:t>
      </w:r>
      <w:proofErr w:type="spellEnd"/>
      <w:r w:rsidRPr="009016F6">
        <w:rPr>
          <w:rFonts w:ascii="Times New Roman" w:hAnsi="Times New Roman" w:cs="Times New Roman"/>
          <w:sz w:val="24"/>
          <w:szCs w:val="24"/>
        </w:rPr>
        <w:t>; 21 luglio 2005, causa C</w:t>
      </w:r>
      <w:r w:rsidRPr="009016F6">
        <w:rPr>
          <w:rFonts w:ascii="Times New Roman" w:hAnsi="Times New Roman" w:cs="Times New Roman"/>
          <w:sz w:val="24"/>
          <w:szCs w:val="24"/>
        </w:rPr>
        <w:noBreakHyphen/>
        <w:t xml:space="preserve">231/03 - Corame; 13 ottobre 2005, </w:t>
      </w:r>
      <w:r w:rsidRPr="009016F6">
        <w:rPr>
          <w:rFonts w:ascii="Times New Roman" w:hAnsi="Times New Roman" w:cs="Times New Roman"/>
          <w:iCs/>
          <w:sz w:val="24"/>
          <w:szCs w:val="24"/>
        </w:rPr>
        <w:t xml:space="preserve">causa </w:t>
      </w:r>
      <w:r w:rsidRPr="009016F6">
        <w:rPr>
          <w:rFonts w:ascii="Times New Roman" w:hAnsi="Times New Roman" w:cs="Times New Roman"/>
          <w:bCs/>
          <w:sz w:val="24"/>
          <w:szCs w:val="24"/>
        </w:rPr>
        <w:t>C</w:t>
      </w:r>
      <w:r w:rsidRPr="009016F6">
        <w:rPr>
          <w:rFonts w:ascii="Times New Roman" w:hAnsi="Times New Roman" w:cs="Times New Roman"/>
          <w:bCs/>
          <w:sz w:val="24"/>
          <w:szCs w:val="24"/>
        </w:rPr>
        <w:noBreakHyphen/>
        <w:t>458/03</w:t>
      </w:r>
      <w:r w:rsidRPr="009016F6">
        <w:rPr>
          <w:rFonts w:ascii="Times New Roman" w:hAnsi="Times New Roman" w:cs="Times New Roman"/>
          <w:sz w:val="24"/>
          <w:szCs w:val="24"/>
        </w:rPr>
        <w:t xml:space="preserve"> - </w:t>
      </w:r>
      <w:r w:rsidRPr="009016F6">
        <w:rPr>
          <w:rFonts w:ascii="Times New Roman" w:hAnsi="Times New Roman" w:cs="Times New Roman"/>
          <w:bCs/>
          <w:sz w:val="24"/>
          <w:szCs w:val="24"/>
        </w:rPr>
        <w:t xml:space="preserve">Parking Brixen GmbH; </w:t>
      </w:r>
      <w:r w:rsidRPr="009016F6">
        <w:rPr>
          <w:rFonts w:ascii="Times New Roman" w:hAnsi="Times New Roman" w:cs="Times New Roman"/>
          <w:sz w:val="24"/>
          <w:szCs w:val="24"/>
        </w:rPr>
        <w:t xml:space="preserve">10 novembre 2005, </w:t>
      </w:r>
      <w:r w:rsidRPr="009016F6">
        <w:rPr>
          <w:rFonts w:ascii="Times New Roman" w:hAnsi="Times New Roman" w:cs="Times New Roman"/>
          <w:iCs/>
          <w:sz w:val="24"/>
          <w:szCs w:val="24"/>
        </w:rPr>
        <w:t xml:space="preserve">causa </w:t>
      </w:r>
      <w:r w:rsidRPr="009016F6">
        <w:rPr>
          <w:rFonts w:ascii="Times New Roman" w:hAnsi="Times New Roman" w:cs="Times New Roman"/>
          <w:sz w:val="24"/>
          <w:szCs w:val="24"/>
        </w:rPr>
        <w:t>C-29/04 - Mödling o Commissione c/ Austria</w:t>
      </w:r>
      <w:r w:rsidRPr="009016F6">
        <w:rPr>
          <w:rFonts w:ascii="Times New Roman" w:hAnsi="Times New Roman" w:cs="Times New Roman"/>
          <w:bCs/>
          <w:sz w:val="24"/>
          <w:szCs w:val="24"/>
        </w:rPr>
        <w:t xml:space="preserve">; </w:t>
      </w:r>
      <w:r w:rsidRPr="009016F6">
        <w:rPr>
          <w:rFonts w:ascii="Times New Roman" w:hAnsi="Times New Roman" w:cs="Times New Roman"/>
          <w:sz w:val="24"/>
          <w:szCs w:val="24"/>
        </w:rPr>
        <w:t xml:space="preserve">6 aprile 2006, </w:t>
      </w:r>
      <w:r w:rsidRPr="009016F6">
        <w:rPr>
          <w:rFonts w:ascii="Times New Roman" w:hAnsi="Times New Roman" w:cs="Times New Roman"/>
          <w:iCs/>
          <w:sz w:val="24"/>
          <w:szCs w:val="24"/>
        </w:rPr>
        <w:t xml:space="preserve">causa </w:t>
      </w:r>
      <w:r w:rsidRPr="009016F6">
        <w:rPr>
          <w:rFonts w:ascii="Times New Roman" w:hAnsi="Times New Roman" w:cs="Times New Roman"/>
          <w:sz w:val="24"/>
          <w:szCs w:val="24"/>
        </w:rPr>
        <w:t xml:space="preserve">C-410/04 </w:t>
      </w:r>
      <w:r w:rsidRPr="009016F6">
        <w:rPr>
          <w:rFonts w:ascii="Times New Roman" w:hAnsi="Times New Roman" w:cs="Times New Roman"/>
          <w:sz w:val="24"/>
          <w:szCs w:val="24"/>
        </w:rPr>
        <w:lastRenderedPageBreak/>
        <w:t xml:space="preserve">- ANAV c/ Comune di Bari; 11 maggio 2006, </w:t>
      </w:r>
      <w:r w:rsidRPr="009016F6">
        <w:rPr>
          <w:rFonts w:ascii="Times New Roman" w:hAnsi="Times New Roman" w:cs="Times New Roman"/>
          <w:iCs/>
          <w:sz w:val="24"/>
          <w:szCs w:val="24"/>
        </w:rPr>
        <w:t xml:space="preserve">causa </w:t>
      </w:r>
      <w:r w:rsidRPr="009016F6">
        <w:rPr>
          <w:rFonts w:ascii="Times New Roman" w:hAnsi="Times New Roman" w:cs="Times New Roman"/>
          <w:sz w:val="24"/>
          <w:szCs w:val="24"/>
        </w:rPr>
        <w:t xml:space="preserve">C-340/04 - </w:t>
      </w:r>
      <w:proofErr w:type="spellStart"/>
      <w:r w:rsidRPr="009016F6">
        <w:rPr>
          <w:rFonts w:ascii="Times New Roman" w:hAnsi="Times New Roman" w:cs="Times New Roman"/>
          <w:sz w:val="24"/>
          <w:szCs w:val="24"/>
        </w:rPr>
        <w:t>Carbotermo</w:t>
      </w:r>
      <w:proofErr w:type="spellEnd"/>
      <w:r w:rsidRPr="009016F6">
        <w:rPr>
          <w:rFonts w:ascii="Times New Roman" w:hAnsi="Times New Roman" w:cs="Times New Roman"/>
          <w:sz w:val="24"/>
          <w:szCs w:val="24"/>
        </w:rPr>
        <w:t xml:space="preserve">; </w:t>
      </w:r>
      <w:r w:rsidRPr="009016F6">
        <w:rPr>
          <w:rFonts w:ascii="Times New Roman" w:hAnsi="Times New Roman" w:cs="Times New Roman"/>
          <w:bCs/>
          <w:sz w:val="24"/>
          <w:szCs w:val="24"/>
        </w:rPr>
        <w:t>18 gennaio 2007</w:t>
      </w:r>
      <w:r w:rsidRPr="009016F6">
        <w:rPr>
          <w:rFonts w:ascii="Times New Roman" w:hAnsi="Times New Roman" w:cs="Times New Roman"/>
          <w:b/>
          <w:bCs/>
          <w:sz w:val="24"/>
          <w:szCs w:val="24"/>
        </w:rPr>
        <w:t xml:space="preserve">, </w:t>
      </w:r>
      <w:r w:rsidRPr="009016F6">
        <w:rPr>
          <w:rFonts w:ascii="Times New Roman" w:hAnsi="Times New Roman" w:cs="Times New Roman"/>
          <w:sz w:val="24"/>
          <w:szCs w:val="24"/>
        </w:rPr>
        <w:t xml:space="preserve">causa </w:t>
      </w:r>
      <w:r w:rsidRPr="009016F6">
        <w:rPr>
          <w:rFonts w:ascii="Times New Roman" w:hAnsi="Times New Roman" w:cs="Times New Roman"/>
          <w:bCs/>
          <w:sz w:val="24"/>
          <w:szCs w:val="24"/>
        </w:rPr>
        <w:t>C-220/05 - Jean Auroux</w:t>
      </w:r>
      <w:r w:rsidRPr="009016F6">
        <w:rPr>
          <w:rFonts w:ascii="Times New Roman" w:hAnsi="Times New Roman" w:cs="Times New Roman"/>
          <w:sz w:val="24"/>
          <w:szCs w:val="24"/>
        </w:rPr>
        <w:t>).</w:t>
      </w:r>
    </w:p>
    <w:p w14:paraId="0C92689D" w14:textId="0EEFE44F" w:rsidR="005E6FBC"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 xml:space="preserve">In particolare, la giurisprudenza della Corte di Giustizia delle Comunità Europee, con decisioni come le cause Stadt Halle C 26/03, Parking Brixen C 458/03, ANAV C 410/04 e </w:t>
      </w:r>
      <w:proofErr w:type="spellStart"/>
      <w:r w:rsidRPr="0058112C">
        <w:rPr>
          <w:rFonts w:ascii="Times New Roman" w:hAnsi="Times New Roman" w:cs="Times New Roman"/>
          <w:sz w:val="24"/>
          <w:szCs w:val="24"/>
        </w:rPr>
        <w:t>Carbotermo</w:t>
      </w:r>
      <w:proofErr w:type="spellEnd"/>
      <w:r w:rsidRPr="0058112C">
        <w:rPr>
          <w:rFonts w:ascii="Times New Roman" w:hAnsi="Times New Roman" w:cs="Times New Roman"/>
          <w:sz w:val="24"/>
          <w:szCs w:val="24"/>
        </w:rPr>
        <w:t xml:space="preserve"> C 340/04, ha ribadito che la partecipazione pubblica totalitaria è condizione necessaria ma non sufficiente: occorrono garanzie reali di controllo da parte dell’ente affidante.</w:t>
      </w:r>
    </w:p>
    <w:p w14:paraId="59DCE5C8" w14:textId="28F04D97" w:rsidR="009016F6"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3.</w:t>
      </w:r>
      <w:r w:rsidR="009016F6" w:rsidRPr="0058112C">
        <w:rPr>
          <w:rFonts w:ascii="Times New Roman" w:hAnsi="Times New Roman" w:cs="Times New Roman"/>
          <w:sz w:val="24"/>
          <w:szCs w:val="24"/>
        </w:rPr>
        <w:t>2.</w:t>
      </w:r>
      <w:r w:rsidRPr="0058112C">
        <w:rPr>
          <w:rFonts w:ascii="Times New Roman" w:hAnsi="Times New Roman" w:cs="Times New Roman"/>
          <w:sz w:val="24"/>
          <w:szCs w:val="24"/>
        </w:rPr>
        <w:t xml:space="preserve"> </w:t>
      </w:r>
      <w:r w:rsidR="00F23112" w:rsidRPr="0058112C">
        <w:rPr>
          <w:rFonts w:ascii="Times New Roman" w:hAnsi="Times New Roman" w:cs="Times New Roman"/>
          <w:sz w:val="24"/>
          <w:szCs w:val="24"/>
        </w:rPr>
        <w:t>Anche i</w:t>
      </w:r>
      <w:r w:rsidR="00195451" w:rsidRPr="0058112C">
        <w:rPr>
          <w:rFonts w:ascii="Times New Roman" w:hAnsi="Times New Roman" w:cs="Times New Roman"/>
          <w:sz w:val="24"/>
          <w:szCs w:val="24"/>
        </w:rPr>
        <w:t>l legislatore, s</w:t>
      </w:r>
      <w:r w:rsidRPr="0058112C">
        <w:rPr>
          <w:rFonts w:ascii="Times New Roman" w:hAnsi="Times New Roman" w:cs="Times New Roman"/>
          <w:sz w:val="24"/>
          <w:szCs w:val="24"/>
        </w:rPr>
        <w:t xml:space="preserve">ul piano nazionale, ha dimostrato storicamente un atteggiamento restrittivo verso </w:t>
      </w:r>
      <w:proofErr w:type="spellStart"/>
      <w:r w:rsidRPr="0058112C">
        <w:rPr>
          <w:rFonts w:ascii="Times New Roman" w:hAnsi="Times New Roman" w:cs="Times New Roman"/>
          <w:sz w:val="24"/>
          <w:szCs w:val="24"/>
        </w:rPr>
        <w:t>l’</w:t>
      </w:r>
      <w:r w:rsidRPr="0058112C">
        <w:rPr>
          <w:rFonts w:ascii="Times New Roman" w:hAnsi="Times New Roman" w:cs="Times New Roman"/>
          <w:i/>
          <w:iCs/>
          <w:sz w:val="24"/>
          <w:szCs w:val="24"/>
        </w:rPr>
        <w:t>in</w:t>
      </w:r>
      <w:proofErr w:type="spellEnd"/>
      <w:r w:rsidRPr="0058112C">
        <w:rPr>
          <w:rFonts w:ascii="Times New Roman" w:hAnsi="Times New Roman" w:cs="Times New Roman"/>
          <w:i/>
          <w:iCs/>
          <w:sz w:val="24"/>
          <w:szCs w:val="24"/>
        </w:rPr>
        <w:t xml:space="preserve"> house</w:t>
      </w:r>
      <w:r w:rsidRPr="0058112C">
        <w:rPr>
          <w:rFonts w:ascii="Times New Roman" w:hAnsi="Times New Roman" w:cs="Times New Roman"/>
          <w:sz w:val="24"/>
          <w:szCs w:val="24"/>
        </w:rPr>
        <w:t>.</w:t>
      </w:r>
    </w:p>
    <w:p w14:paraId="1663AB21" w14:textId="12B4EE80" w:rsidR="009016F6" w:rsidRPr="0058112C" w:rsidRDefault="00D22DAB"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 xml:space="preserve">3.2.1. </w:t>
      </w:r>
      <w:r w:rsidR="005E6FBC" w:rsidRPr="0058112C">
        <w:rPr>
          <w:rFonts w:ascii="Times New Roman" w:hAnsi="Times New Roman" w:cs="Times New Roman"/>
          <w:sz w:val="24"/>
          <w:szCs w:val="24"/>
        </w:rPr>
        <w:t xml:space="preserve">Nel testo originario del </w:t>
      </w:r>
      <w:r w:rsidR="009016F6" w:rsidRPr="0058112C">
        <w:rPr>
          <w:rFonts w:ascii="Times New Roman" w:hAnsi="Times New Roman" w:cs="Times New Roman"/>
          <w:sz w:val="24"/>
          <w:szCs w:val="24"/>
        </w:rPr>
        <w:t xml:space="preserve">codice dei contratti pubblici </w:t>
      </w:r>
      <w:r w:rsidR="005E6FBC" w:rsidRPr="0058112C">
        <w:rPr>
          <w:rFonts w:ascii="Times New Roman" w:hAnsi="Times New Roman" w:cs="Times New Roman"/>
          <w:sz w:val="24"/>
          <w:szCs w:val="24"/>
        </w:rPr>
        <w:t xml:space="preserve">del 2006 era stato proposto un articolo generale sull’affidamento </w:t>
      </w:r>
      <w:r w:rsidR="005E6FBC" w:rsidRPr="0058112C">
        <w:rPr>
          <w:rFonts w:ascii="Times New Roman" w:hAnsi="Times New Roman" w:cs="Times New Roman"/>
          <w:i/>
          <w:iCs/>
          <w:sz w:val="24"/>
          <w:szCs w:val="24"/>
        </w:rPr>
        <w:t>in house</w:t>
      </w:r>
      <w:r w:rsidR="005E6FBC" w:rsidRPr="0058112C">
        <w:rPr>
          <w:rFonts w:ascii="Times New Roman" w:hAnsi="Times New Roman" w:cs="Times New Roman"/>
          <w:sz w:val="24"/>
          <w:szCs w:val="24"/>
        </w:rPr>
        <w:t>, poi soppresso</w:t>
      </w:r>
      <w:r w:rsidR="009016F6" w:rsidRPr="0058112C">
        <w:rPr>
          <w:rFonts w:ascii="Times New Roman" w:hAnsi="Times New Roman" w:cs="Times New Roman"/>
          <w:sz w:val="24"/>
          <w:szCs w:val="24"/>
        </w:rPr>
        <w:t>,</w:t>
      </w:r>
      <w:r w:rsidR="005E6FBC" w:rsidRPr="0058112C">
        <w:rPr>
          <w:rFonts w:ascii="Times New Roman" w:hAnsi="Times New Roman" w:cs="Times New Roman"/>
          <w:sz w:val="24"/>
          <w:szCs w:val="24"/>
        </w:rPr>
        <w:t xml:space="preserve"> segno della </w:t>
      </w:r>
      <w:r w:rsidR="00AC248C" w:rsidRPr="0058112C">
        <w:rPr>
          <w:rFonts w:ascii="Times New Roman" w:hAnsi="Times New Roman" w:cs="Times New Roman"/>
          <w:sz w:val="24"/>
          <w:szCs w:val="24"/>
        </w:rPr>
        <w:t>ritrosia</w:t>
      </w:r>
      <w:r w:rsidR="005E6FBC" w:rsidRPr="0058112C">
        <w:rPr>
          <w:rFonts w:ascii="Times New Roman" w:hAnsi="Times New Roman" w:cs="Times New Roman"/>
          <w:sz w:val="24"/>
          <w:szCs w:val="24"/>
        </w:rPr>
        <w:t xml:space="preserve"> </w:t>
      </w:r>
      <w:r w:rsidR="009016F6" w:rsidRPr="0058112C">
        <w:rPr>
          <w:rFonts w:ascii="Times New Roman" w:hAnsi="Times New Roman" w:cs="Times New Roman"/>
          <w:sz w:val="24"/>
          <w:szCs w:val="24"/>
        </w:rPr>
        <w:t xml:space="preserve">del legislatore a generalizzare il modello </w:t>
      </w:r>
      <w:proofErr w:type="spellStart"/>
      <w:r w:rsidR="009016F6" w:rsidRPr="0058112C">
        <w:rPr>
          <w:rFonts w:ascii="Times New Roman" w:hAnsi="Times New Roman" w:cs="Times New Roman"/>
          <w:sz w:val="24"/>
          <w:szCs w:val="24"/>
        </w:rPr>
        <w:t>dell’</w:t>
      </w:r>
      <w:r w:rsidR="009016F6" w:rsidRPr="0058112C">
        <w:rPr>
          <w:rFonts w:ascii="Times New Roman" w:hAnsi="Times New Roman" w:cs="Times New Roman"/>
          <w:i/>
          <w:sz w:val="24"/>
          <w:szCs w:val="24"/>
        </w:rPr>
        <w:t>in</w:t>
      </w:r>
      <w:proofErr w:type="spellEnd"/>
      <w:r w:rsidR="009016F6" w:rsidRPr="0058112C">
        <w:rPr>
          <w:rFonts w:ascii="Times New Roman" w:hAnsi="Times New Roman" w:cs="Times New Roman"/>
          <w:i/>
          <w:sz w:val="24"/>
          <w:szCs w:val="24"/>
        </w:rPr>
        <w:t xml:space="preserve"> house </w:t>
      </w:r>
      <w:r w:rsidR="009016F6" w:rsidRPr="0058112C">
        <w:rPr>
          <w:rFonts w:ascii="Times New Roman" w:hAnsi="Times New Roman" w:cs="Times New Roman"/>
          <w:sz w:val="24"/>
          <w:szCs w:val="24"/>
        </w:rPr>
        <w:t xml:space="preserve">a qualsiasi forma di affidamento </w:t>
      </w:r>
      <w:r w:rsidR="009016F6" w:rsidRPr="0058112C">
        <w:rPr>
          <w:rFonts w:ascii="Times New Roman" w:hAnsi="Times New Roman" w:cs="Times New Roman"/>
          <w:bCs/>
          <w:sz w:val="24"/>
          <w:szCs w:val="24"/>
        </w:rPr>
        <w:t>di servizi, di lavori, o di forniture</w:t>
      </w:r>
      <w:r w:rsidR="005E6FBC" w:rsidRPr="0058112C">
        <w:rPr>
          <w:rFonts w:ascii="Times New Roman" w:hAnsi="Times New Roman" w:cs="Times New Roman"/>
          <w:sz w:val="24"/>
          <w:szCs w:val="24"/>
        </w:rPr>
        <w:t>.</w:t>
      </w:r>
    </w:p>
    <w:p w14:paraId="4E045536" w14:textId="3CCE6D63" w:rsidR="009016F6" w:rsidRPr="0058112C" w:rsidRDefault="009016F6"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bCs/>
          <w:sz w:val="24"/>
          <w:szCs w:val="24"/>
        </w:rPr>
        <w:t>L</w:t>
      </w:r>
      <w:r w:rsidRPr="0058112C">
        <w:rPr>
          <w:rFonts w:ascii="Times New Roman" w:hAnsi="Times New Roman" w:cs="Times New Roman"/>
          <w:sz w:val="24"/>
          <w:szCs w:val="24"/>
        </w:rPr>
        <w:t>a norma dell’originario schema era l’art. 15, rubricata «</w:t>
      </w:r>
      <w:r w:rsidRPr="0058112C">
        <w:rPr>
          <w:rFonts w:ascii="Times New Roman" w:hAnsi="Times New Roman" w:cs="Times New Roman"/>
          <w:i/>
          <w:sz w:val="24"/>
          <w:szCs w:val="24"/>
        </w:rPr>
        <w:t>Affidamenti in house</w:t>
      </w:r>
      <w:r w:rsidRPr="0058112C">
        <w:rPr>
          <w:rFonts w:ascii="Times New Roman" w:hAnsi="Times New Roman" w:cs="Times New Roman"/>
          <w:sz w:val="24"/>
          <w:szCs w:val="24"/>
        </w:rPr>
        <w:t>», dal seguente testo: «</w:t>
      </w:r>
      <w:r w:rsidRPr="0058112C">
        <w:rPr>
          <w:rFonts w:ascii="Times New Roman" w:hAnsi="Times New Roman" w:cs="Times New Roman"/>
          <w:bCs/>
          <w:i/>
          <w:sz w:val="24"/>
          <w:szCs w:val="24"/>
        </w:rPr>
        <w:t>Il presente decreto non si applica all’affidamento di servizi, lavori, forniture a società per azioni il cui capitale sia interamente posseduto da un’amministrazione aggiudicatrice, a condizione che quest’ultima eserciti sulla società un controllo analogo a quello esercitato sui propri servizi e che la società realizzi la parte più importante della propria attività con l’amministrazione aggiudicatrice.</w:t>
      </w:r>
      <w:r w:rsidRPr="0058112C">
        <w:rPr>
          <w:rFonts w:ascii="Times New Roman" w:hAnsi="Times New Roman" w:cs="Times New Roman"/>
          <w:bCs/>
          <w:sz w:val="24"/>
          <w:szCs w:val="24"/>
        </w:rPr>
        <w:t>»</w:t>
      </w:r>
      <w:r w:rsidR="00D22DAB" w:rsidRPr="0058112C">
        <w:rPr>
          <w:rFonts w:ascii="Times New Roman" w:hAnsi="Times New Roman" w:cs="Times New Roman"/>
          <w:bCs/>
          <w:sz w:val="24"/>
          <w:szCs w:val="24"/>
        </w:rPr>
        <w:t>.</w:t>
      </w:r>
    </w:p>
    <w:p w14:paraId="63AA8AFA" w14:textId="19E2C0AA" w:rsidR="00D22DAB" w:rsidRPr="0058112C" w:rsidRDefault="00D22DAB"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 xml:space="preserve">3.2.2. </w:t>
      </w:r>
      <w:r w:rsidR="005E6FBC" w:rsidRPr="0058112C">
        <w:rPr>
          <w:rFonts w:ascii="Times New Roman" w:hAnsi="Times New Roman" w:cs="Times New Roman"/>
          <w:sz w:val="24"/>
          <w:szCs w:val="24"/>
        </w:rPr>
        <w:t xml:space="preserve">Con il successivo </w:t>
      </w:r>
      <w:r w:rsidRPr="0058112C">
        <w:rPr>
          <w:rFonts w:ascii="Times New Roman" w:hAnsi="Times New Roman" w:cs="Times New Roman"/>
          <w:bCs/>
          <w:sz w:val="24"/>
          <w:szCs w:val="24"/>
        </w:rPr>
        <w:t xml:space="preserve">d.lgs. n. </w:t>
      </w:r>
      <w:r w:rsidR="005E6FBC" w:rsidRPr="0058112C">
        <w:rPr>
          <w:rFonts w:ascii="Times New Roman" w:hAnsi="Times New Roman" w:cs="Times New Roman"/>
          <w:sz w:val="24"/>
          <w:szCs w:val="24"/>
        </w:rPr>
        <w:t xml:space="preserve">50/2016 </w:t>
      </w:r>
      <w:r w:rsidR="00AC248C" w:rsidRPr="0058112C">
        <w:rPr>
          <w:rFonts w:ascii="Times New Roman" w:hAnsi="Times New Roman" w:cs="Times New Roman"/>
          <w:sz w:val="24"/>
          <w:szCs w:val="24"/>
        </w:rPr>
        <w:t>il disfavore</w:t>
      </w:r>
      <w:r w:rsidR="005E6FBC" w:rsidRPr="0058112C">
        <w:rPr>
          <w:rFonts w:ascii="Times New Roman" w:hAnsi="Times New Roman" w:cs="Times New Roman"/>
          <w:sz w:val="24"/>
          <w:szCs w:val="24"/>
        </w:rPr>
        <w:t xml:space="preserve"> </w:t>
      </w:r>
      <w:r w:rsidR="00AC248C" w:rsidRPr="0058112C">
        <w:rPr>
          <w:rFonts w:ascii="Times New Roman" w:hAnsi="Times New Roman" w:cs="Times New Roman"/>
          <w:sz w:val="24"/>
          <w:szCs w:val="24"/>
        </w:rPr>
        <w:t xml:space="preserve">si </w:t>
      </w:r>
      <w:r w:rsidR="005E6FBC" w:rsidRPr="0058112C">
        <w:rPr>
          <w:rFonts w:ascii="Times New Roman" w:hAnsi="Times New Roman" w:cs="Times New Roman"/>
          <w:sz w:val="24"/>
          <w:szCs w:val="24"/>
        </w:rPr>
        <w:t xml:space="preserve">è </w:t>
      </w:r>
      <w:r w:rsidR="00A73EB5">
        <w:rPr>
          <w:rFonts w:ascii="Times New Roman" w:hAnsi="Times New Roman" w:cs="Times New Roman"/>
          <w:sz w:val="24"/>
          <w:szCs w:val="24"/>
        </w:rPr>
        <w:t>manifestato</w:t>
      </w:r>
      <w:r w:rsidRPr="0058112C">
        <w:rPr>
          <w:rFonts w:ascii="Times New Roman" w:hAnsi="Times New Roman" w:cs="Times New Roman"/>
          <w:sz w:val="24"/>
          <w:szCs w:val="24"/>
        </w:rPr>
        <w:t>.</w:t>
      </w:r>
    </w:p>
    <w:p w14:paraId="2EB61628" w14:textId="094012C4" w:rsidR="00D22DAB" w:rsidRPr="0058112C" w:rsidRDefault="00D22DAB" w:rsidP="00D22DAB">
      <w:pPr>
        <w:spacing w:after="0" w:line="360" w:lineRule="auto"/>
        <w:jc w:val="both"/>
        <w:rPr>
          <w:rFonts w:ascii="Times New Roman" w:hAnsi="Times New Roman" w:cs="Times New Roman"/>
          <w:bCs/>
          <w:sz w:val="24"/>
          <w:szCs w:val="24"/>
        </w:rPr>
      </w:pPr>
      <w:r w:rsidRPr="0058112C">
        <w:rPr>
          <w:rFonts w:ascii="Times New Roman" w:hAnsi="Times New Roman" w:cs="Times New Roman"/>
          <w:bCs/>
          <w:sz w:val="24"/>
          <w:szCs w:val="24"/>
        </w:rPr>
        <w:t>È stata, infatti,</w:t>
      </w:r>
      <w:r w:rsidRPr="00D22DAB">
        <w:rPr>
          <w:rFonts w:ascii="Times New Roman" w:hAnsi="Times New Roman" w:cs="Times New Roman"/>
          <w:bCs/>
          <w:sz w:val="24"/>
          <w:szCs w:val="24"/>
        </w:rPr>
        <w:t xml:space="preserve"> </w:t>
      </w:r>
      <w:r w:rsidR="00F23112" w:rsidRPr="0058112C">
        <w:rPr>
          <w:rFonts w:ascii="Times New Roman" w:hAnsi="Times New Roman" w:cs="Times New Roman"/>
          <w:bCs/>
          <w:sz w:val="24"/>
          <w:szCs w:val="24"/>
        </w:rPr>
        <w:t>resa più difficoltosa</w:t>
      </w:r>
      <w:r w:rsidRPr="00D22DAB">
        <w:rPr>
          <w:rFonts w:ascii="Times New Roman" w:hAnsi="Times New Roman" w:cs="Times New Roman"/>
          <w:bCs/>
          <w:sz w:val="24"/>
          <w:szCs w:val="24"/>
        </w:rPr>
        <w:t xml:space="preserve"> la scelta delle stazioni appaltanti </w:t>
      </w:r>
      <w:r w:rsidR="00F23112" w:rsidRPr="0058112C">
        <w:rPr>
          <w:rFonts w:ascii="Times New Roman" w:hAnsi="Times New Roman" w:cs="Times New Roman"/>
          <w:bCs/>
          <w:sz w:val="24"/>
          <w:szCs w:val="24"/>
        </w:rPr>
        <w:t>del modello organizzativo</w:t>
      </w:r>
      <w:r w:rsidRPr="00D22DAB">
        <w:rPr>
          <w:rFonts w:ascii="Times New Roman" w:hAnsi="Times New Roman" w:cs="Times New Roman"/>
          <w:bCs/>
          <w:sz w:val="24"/>
          <w:szCs w:val="24"/>
        </w:rPr>
        <w:t xml:space="preserve"> </w:t>
      </w:r>
      <w:proofErr w:type="spellStart"/>
      <w:r w:rsidRPr="0058112C">
        <w:rPr>
          <w:rFonts w:ascii="Times New Roman" w:hAnsi="Times New Roman" w:cs="Times New Roman"/>
          <w:bCs/>
          <w:sz w:val="24"/>
          <w:szCs w:val="24"/>
        </w:rPr>
        <w:t>dell’</w:t>
      </w:r>
      <w:r w:rsidRPr="0058112C">
        <w:rPr>
          <w:rFonts w:ascii="Times New Roman" w:hAnsi="Times New Roman" w:cs="Times New Roman"/>
          <w:bCs/>
          <w:i/>
          <w:iCs/>
          <w:sz w:val="24"/>
          <w:szCs w:val="24"/>
        </w:rPr>
        <w:t>in</w:t>
      </w:r>
      <w:proofErr w:type="spellEnd"/>
      <w:r w:rsidRPr="0058112C">
        <w:rPr>
          <w:rFonts w:ascii="Times New Roman" w:hAnsi="Times New Roman" w:cs="Times New Roman"/>
          <w:bCs/>
          <w:i/>
          <w:iCs/>
          <w:sz w:val="24"/>
          <w:szCs w:val="24"/>
        </w:rPr>
        <w:t xml:space="preserve"> house</w:t>
      </w:r>
      <w:r w:rsidRPr="00D22DAB">
        <w:rPr>
          <w:rFonts w:ascii="Times New Roman" w:hAnsi="Times New Roman" w:cs="Times New Roman"/>
          <w:bCs/>
          <w:sz w:val="24"/>
          <w:szCs w:val="24"/>
        </w:rPr>
        <w:t xml:space="preserve">, </w:t>
      </w:r>
      <w:r w:rsidR="00326B3D" w:rsidRPr="0058112C">
        <w:rPr>
          <w:rFonts w:ascii="Times New Roman" w:hAnsi="Times New Roman" w:cs="Times New Roman"/>
          <w:bCs/>
          <w:sz w:val="24"/>
          <w:szCs w:val="24"/>
        </w:rPr>
        <w:t>con</w:t>
      </w:r>
      <w:r w:rsidRPr="00D22DAB">
        <w:rPr>
          <w:rFonts w:ascii="Times New Roman" w:hAnsi="Times New Roman" w:cs="Times New Roman"/>
          <w:bCs/>
          <w:sz w:val="24"/>
          <w:szCs w:val="24"/>
        </w:rPr>
        <w:t xml:space="preserve"> l’introduzione di ulteriori prescrizioni</w:t>
      </w:r>
      <w:r w:rsidRPr="0058112C">
        <w:rPr>
          <w:rFonts w:ascii="Times New Roman" w:hAnsi="Times New Roman" w:cs="Times New Roman"/>
          <w:bCs/>
          <w:sz w:val="24"/>
          <w:szCs w:val="24"/>
        </w:rPr>
        <w:t xml:space="preserve">, non previste nella disciplina di matrice europea, </w:t>
      </w:r>
      <w:r w:rsidRPr="00D22DAB">
        <w:rPr>
          <w:rFonts w:ascii="Times New Roman" w:hAnsi="Times New Roman" w:cs="Times New Roman"/>
          <w:bCs/>
          <w:sz w:val="24"/>
          <w:szCs w:val="24"/>
        </w:rPr>
        <w:t>in grado di condizionarne l’operatività, al fine di limitare gli affidamenti diretti e favorire una maggiore concorrenza.</w:t>
      </w:r>
    </w:p>
    <w:p w14:paraId="39798C5E" w14:textId="6237E668" w:rsidR="00D22DAB" w:rsidRPr="0058112C" w:rsidRDefault="00D22DAB" w:rsidP="00D22DAB">
      <w:pPr>
        <w:spacing w:after="0" w:line="360" w:lineRule="auto"/>
        <w:jc w:val="both"/>
        <w:rPr>
          <w:rFonts w:ascii="Times New Roman" w:hAnsi="Times New Roman" w:cs="Times New Roman"/>
          <w:bCs/>
          <w:sz w:val="24"/>
          <w:szCs w:val="24"/>
        </w:rPr>
      </w:pPr>
      <w:r w:rsidRPr="00D22DAB">
        <w:rPr>
          <w:rFonts w:ascii="Times New Roman" w:hAnsi="Times New Roman" w:cs="Times New Roman"/>
          <w:bCs/>
          <w:sz w:val="24"/>
          <w:szCs w:val="24"/>
        </w:rPr>
        <w:t xml:space="preserve">Il Codice dei contratti pubblici, infatti, nel Titolo II della Parte IV del Codice, dedicata al “Partenariato pubblico privato e contraente generale ed altre modalità di affidamento” </w:t>
      </w:r>
      <w:r w:rsidR="008A1DD6">
        <w:rPr>
          <w:rFonts w:ascii="Times New Roman" w:hAnsi="Times New Roman" w:cs="Times New Roman"/>
          <w:bCs/>
          <w:sz w:val="24"/>
          <w:szCs w:val="24"/>
        </w:rPr>
        <w:t xml:space="preserve">- </w:t>
      </w:r>
      <w:r w:rsidRPr="00D22DAB">
        <w:rPr>
          <w:rFonts w:ascii="Times New Roman" w:hAnsi="Times New Roman" w:cs="Times New Roman"/>
          <w:bCs/>
          <w:sz w:val="24"/>
          <w:szCs w:val="24"/>
        </w:rPr>
        <w:t xml:space="preserve">e non, come sarebbe stato più logico, nel Titolo II “Contratti esclusi in tutto o in parte dall’ambito di applicazione” all’art. 5 dedicato specificamente agli affidamenti </w:t>
      </w:r>
      <w:r w:rsidRPr="00D22DAB">
        <w:rPr>
          <w:rFonts w:ascii="Times New Roman" w:hAnsi="Times New Roman" w:cs="Times New Roman"/>
          <w:bCs/>
          <w:i/>
          <w:iCs/>
          <w:sz w:val="24"/>
          <w:szCs w:val="24"/>
        </w:rPr>
        <w:t>in house</w:t>
      </w:r>
      <w:r w:rsidR="008A1DD6">
        <w:rPr>
          <w:rFonts w:ascii="Times New Roman" w:hAnsi="Times New Roman" w:cs="Times New Roman"/>
          <w:bCs/>
          <w:sz w:val="24"/>
          <w:szCs w:val="24"/>
        </w:rPr>
        <w:t xml:space="preserve"> -</w:t>
      </w:r>
      <w:r w:rsidRPr="00D22DAB">
        <w:rPr>
          <w:rFonts w:ascii="Times New Roman" w:hAnsi="Times New Roman" w:cs="Times New Roman"/>
          <w:bCs/>
          <w:sz w:val="24"/>
          <w:szCs w:val="24"/>
        </w:rPr>
        <w:t xml:space="preserve"> non si è limitato a recepire, pressoché pedissequamente, i presupposti e le condizioni legittimanti previsti dalla normativa comunitaria, ma ha introdotto alcuni adempimenti ulteriori a cui </w:t>
      </w:r>
      <w:r w:rsidR="00F23112" w:rsidRPr="0058112C">
        <w:rPr>
          <w:rFonts w:ascii="Times New Roman" w:hAnsi="Times New Roman" w:cs="Times New Roman"/>
          <w:bCs/>
          <w:sz w:val="24"/>
          <w:szCs w:val="24"/>
        </w:rPr>
        <w:t xml:space="preserve">ha </w:t>
      </w:r>
      <w:r w:rsidRPr="00D22DAB">
        <w:rPr>
          <w:rFonts w:ascii="Times New Roman" w:hAnsi="Times New Roman" w:cs="Times New Roman"/>
          <w:bCs/>
          <w:sz w:val="24"/>
          <w:szCs w:val="24"/>
        </w:rPr>
        <w:t>subordina</w:t>
      </w:r>
      <w:r w:rsidR="00F23112" w:rsidRPr="0058112C">
        <w:rPr>
          <w:rFonts w:ascii="Times New Roman" w:hAnsi="Times New Roman" w:cs="Times New Roman"/>
          <w:bCs/>
          <w:sz w:val="24"/>
          <w:szCs w:val="24"/>
        </w:rPr>
        <w:t>to</w:t>
      </w:r>
      <w:r w:rsidRPr="00D22DAB">
        <w:rPr>
          <w:rFonts w:ascii="Times New Roman" w:hAnsi="Times New Roman" w:cs="Times New Roman"/>
          <w:bCs/>
          <w:sz w:val="24"/>
          <w:szCs w:val="24"/>
        </w:rPr>
        <w:t xml:space="preserve"> la possibilità di ricorrervi.</w:t>
      </w:r>
    </w:p>
    <w:p w14:paraId="689C1F2A" w14:textId="33F7836C" w:rsidR="00D22DAB" w:rsidRPr="00D22DAB" w:rsidRDefault="00D22DAB" w:rsidP="00D22DAB">
      <w:pPr>
        <w:spacing w:after="0" w:line="360" w:lineRule="auto"/>
        <w:jc w:val="both"/>
        <w:rPr>
          <w:rFonts w:ascii="Times New Roman" w:hAnsi="Times New Roman" w:cs="Times New Roman"/>
          <w:bCs/>
          <w:sz w:val="24"/>
          <w:szCs w:val="24"/>
        </w:rPr>
      </w:pPr>
      <w:r w:rsidRPr="00D22DAB">
        <w:rPr>
          <w:rFonts w:ascii="Times New Roman" w:hAnsi="Times New Roman" w:cs="Times New Roman"/>
          <w:bCs/>
          <w:sz w:val="24"/>
          <w:szCs w:val="24"/>
        </w:rPr>
        <w:t>Il ‘regime speciale’ delineato dal legislatore italiano nel 2016 si sostanzia in due obblighi che imponevano:</w:t>
      </w:r>
    </w:p>
    <w:p w14:paraId="48647B21" w14:textId="77777777" w:rsidR="00D22DAB" w:rsidRPr="00D22DAB" w:rsidRDefault="00D22DAB" w:rsidP="00D22DAB">
      <w:pPr>
        <w:spacing w:after="0" w:line="360" w:lineRule="auto"/>
        <w:jc w:val="both"/>
        <w:rPr>
          <w:rFonts w:ascii="Times New Roman" w:hAnsi="Times New Roman" w:cs="Times New Roman"/>
          <w:bCs/>
          <w:sz w:val="24"/>
          <w:szCs w:val="24"/>
        </w:rPr>
      </w:pPr>
      <w:r w:rsidRPr="00D22DAB">
        <w:rPr>
          <w:rFonts w:ascii="Times New Roman" w:hAnsi="Times New Roman" w:cs="Times New Roman"/>
          <w:bCs/>
          <w:sz w:val="24"/>
          <w:szCs w:val="24"/>
        </w:rPr>
        <w:t xml:space="preserve">- l’iscrizione delle stazioni appaltanti che intendono operare affidamenti diretti nei confronti di proprie società </w:t>
      </w:r>
      <w:r w:rsidRPr="00D22DAB">
        <w:rPr>
          <w:rFonts w:ascii="Times New Roman" w:hAnsi="Times New Roman" w:cs="Times New Roman"/>
          <w:bCs/>
          <w:i/>
          <w:iCs/>
          <w:sz w:val="24"/>
          <w:szCs w:val="24"/>
        </w:rPr>
        <w:t>in house</w:t>
      </w:r>
      <w:r w:rsidRPr="00D22DAB">
        <w:rPr>
          <w:rFonts w:ascii="Times New Roman" w:hAnsi="Times New Roman" w:cs="Times New Roman"/>
          <w:bCs/>
          <w:sz w:val="24"/>
          <w:szCs w:val="24"/>
        </w:rPr>
        <w:t xml:space="preserve"> all’interno di un elenco appositamente costituto presso l’Autorità nazionale anticorruzione (ANAC), nel rispetto dei criteri e delle modalità da questa definiti con proprio atto;</w:t>
      </w:r>
    </w:p>
    <w:p w14:paraId="51D477E8" w14:textId="77777777" w:rsidR="00D22DAB" w:rsidRPr="00D22DAB" w:rsidRDefault="00D22DAB" w:rsidP="00D22DAB">
      <w:pPr>
        <w:spacing w:after="0" w:line="360" w:lineRule="auto"/>
        <w:jc w:val="both"/>
        <w:rPr>
          <w:rFonts w:ascii="Times New Roman" w:hAnsi="Times New Roman" w:cs="Times New Roman"/>
          <w:bCs/>
          <w:sz w:val="24"/>
          <w:szCs w:val="24"/>
        </w:rPr>
      </w:pPr>
      <w:r w:rsidRPr="00D22DAB">
        <w:rPr>
          <w:rFonts w:ascii="Times New Roman" w:hAnsi="Times New Roman" w:cs="Times New Roman"/>
          <w:bCs/>
          <w:sz w:val="24"/>
          <w:szCs w:val="24"/>
        </w:rPr>
        <w:lastRenderedPageBreak/>
        <w:t xml:space="preserve">- il preventivo svolgimento di una valutazione sulla congruità economica dell’offerta proposta dai soggetti </w:t>
      </w:r>
      <w:r w:rsidRPr="00D22DAB">
        <w:rPr>
          <w:rFonts w:ascii="Times New Roman" w:hAnsi="Times New Roman" w:cs="Times New Roman"/>
          <w:bCs/>
          <w:i/>
          <w:iCs/>
          <w:sz w:val="24"/>
          <w:szCs w:val="24"/>
        </w:rPr>
        <w:t>in house</w:t>
      </w:r>
      <w:r w:rsidRPr="00D22DAB">
        <w:rPr>
          <w:rFonts w:ascii="Times New Roman" w:hAnsi="Times New Roman" w:cs="Times New Roman"/>
          <w:bCs/>
          <w:sz w:val="24"/>
          <w:szCs w:val="24"/>
        </w:rPr>
        <w:t>, accompagnata da una motivazione analitica che dia conto, in sostanza, della convenienza di tale gestione.</w:t>
      </w:r>
    </w:p>
    <w:p w14:paraId="6FC95F97" w14:textId="52B3BD88" w:rsidR="00D22DAB" w:rsidRPr="00D22DAB" w:rsidRDefault="00BB1679" w:rsidP="00D22DAB">
      <w:pPr>
        <w:spacing w:after="0" w:line="360" w:lineRule="auto"/>
        <w:jc w:val="both"/>
        <w:rPr>
          <w:rFonts w:ascii="Times New Roman" w:hAnsi="Times New Roman" w:cs="Times New Roman"/>
          <w:bCs/>
          <w:sz w:val="24"/>
          <w:szCs w:val="24"/>
        </w:rPr>
      </w:pPr>
      <w:r w:rsidRPr="0058112C">
        <w:rPr>
          <w:rFonts w:ascii="Times New Roman" w:hAnsi="Times New Roman" w:cs="Times New Roman"/>
          <w:bCs/>
          <w:sz w:val="24"/>
          <w:szCs w:val="24"/>
        </w:rPr>
        <w:t>Tale regime</w:t>
      </w:r>
      <w:r w:rsidR="00D22DAB" w:rsidRPr="00D22DAB">
        <w:rPr>
          <w:rFonts w:ascii="Times New Roman" w:hAnsi="Times New Roman" w:cs="Times New Roman"/>
          <w:bCs/>
          <w:sz w:val="24"/>
          <w:szCs w:val="24"/>
        </w:rPr>
        <w:t xml:space="preserve"> costituisce, quindi, una fonte speciale, derogatoria anche rispetto ai principi dettati dall’art. 4, in materia di contratti esclusi, per gli affidamenti di contratti o concessioni aggiudicati da un’amministrazione aggiudicatrice o da un ente aggiudicatore a una persona giuridica di diritto pubblico o di diritto privato secondo il modello </w:t>
      </w:r>
      <w:proofErr w:type="spellStart"/>
      <w:r w:rsidR="00D22DAB" w:rsidRPr="00D22DAB">
        <w:rPr>
          <w:rFonts w:ascii="Times New Roman" w:hAnsi="Times New Roman" w:cs="Times New Roman"/>
          <w:bCs/>
          <w:sz w:val="24"/>
          <w:szCs w:val="24"/>
        </w:rPr>
        <w:t>dell’</w:t>
      </w:r>
      <w:r w:rsidR="00D22DAB" w:rsidRPr="00D22DAB">
        <w:rPr>
          <w:rFonts w:ascii="Times New Roman" w:hAnsi="Times New Roman" w:cs="Times New Roman"/>
          <w:bCs/>
          <w:i/>
          <w:iCs/>
          <w:sz w:val="24"/>
          <w:szCs w:val="24"/>
        </w:rPr>
        <w:t>in</w:t>
      </w:r>
      <w:proofErr w:type="spellEnd"/>
      <w:r w:rsidR="00D22DAB" w:rsidRPr="00D22DAB">
        <w:rPr>
          <w:rFonts w:ascii="Times New Roman" w:hAnsi="Times New Roman" w:cs="Times New Roman"/>
          <w:bCs/>
          <w:i/>
          <w:iCs/>
          <w:sz w:val="24"/>
          <w:szCs w:val="24"/>
        </w:rPr>
        <w:t xml:space="preserve"> house </w:t>
      </w:r>
      <w:proofErr w:type="spellStart"/>
      <w:r w:rsidR="00D22DAB" w:rsidRPr="00D22DAB">
        <w:rPr>
          <w:rFonts w:ascii="Times New Roman" w:hAnsi="Times New Roman" w:cs="Times New Roman"/>
          <w:bCs/>
          <w:i/>
          <w:iCs/>
          <w:sz w:val="24"/>
          <w:szCs w:val="24"/>
        </w:rPr>
        <w:t>providing</w:t>
      </w:r>
      <w:proofErr w:type="spellEnd"/>
      <w:r w:rsidR="00D22DAB" w:rsidRPr="00D22DAB">
        <w:rPr>
          <w:rFonts w:ascii="Times New Roman" w:hAnsi="Times New Roman" w:cs="Times New Roman"/>
          <w:bCs/>
          <w:sz w:val="24"/>
          <w:szCs w:val="24"/>
        </w:rPr>
        <w:t>.</w:t>
      </w:r>
    </w:p>
    <w:p w14:paraId="1B6509D6" w14:textId="239DC5D8" w:rsidR="00D22DAB" w:rsidRPr="00D22DAB" w:rsidRDefault="00D22DAB" w:rsidP="00D22DAB">
      <w:pPr>
        <w:spacing w:after="0" w:line="360" w:lineRule="auto"/>
        <w:jc w:val="both"/>
        <w:rPr>
          <w:rFonts w:ascii="Times New Roman" w:hAnsi="Times New Roman" w:cs="Times New Roman"/>
          <w:bCs/>
          <w:sz w:val="24"/>
          <w:szCs w:val="24"/>
        </w:rPr>
      </w:pPr>
      <w:r w:rsidRPr="00D22DAB">
        <w:rPr>
          <w:rFonts w:ascii="Times New Roman" w:hAnsi="Times New Roman" w:cs="Times New Roman"/>
          <w:bCs/>
          <w:sz w:val="24"/>
          <w:szCs w:val="24"/>
        </w:rPr>
        <w:t>Al riguardo, deve</w:t>
      </w:r>
      <w:r w:rsidR="00AC248C" w:rsidRPr="0058112C">
        <w:rPr>
          <w:rFonts w:ascii="Times New Roman" w:hAnsi="Times New Roman" w:cs="Times New Roman"/>
          <w:bCs/>
          <w:sz w:val="24"/>
          <w:szCs w:val="24"/>
        </w:rPr>
        <w:t>, sin da subito,</w:t>
      </w:r>
      <w:r w:rsidRPr="00D22DAB">
        <w:rPr>
          <w:rFonts w:ascii="Times New Roman" w:hAnsi="Times New Roman" w:cs="Times New Roman"/>
          <w:bCs/>
          <w:sz w:val="24"/>
          <w:szCs w:val="24"/>
        </w:rPr>
        <w:t xml:space="preserve"> osservarsi che si tratta di una </w:t>
      </w:r>
      <w:r w:rsidR="00BB1679" w:rsidRPr="0058112C">
        <w:rPr>
          <w:rFonts w:ascii="Times New Roman" w:hAnsi="Times New Roman" w:cs="Times New Roman"/>
          <w:bCs/>
          <w:sz w:val="24"/>
          <w:szCs w:val="24"/>
        </w:rPr>
        <w:t>disciplina</w:t>
      </w:r>
      <w:r w:rsidRPr="00D22DAB">
        <w:rPr>
          <w:rFonts w:ascii="Times New Roman" w:hAnsi="Times New Roman" w:cs="Times New Roman"/>
          <w:bCs/>
          <w:sz w:val="24"/>
          <w:szCs w:val="24"/>
        </w:rPr>
        <w:t xml:space="preserve"> che non trova fondamento nel diritto dell’Unione europea, ove è stato sancito il «</w:t>
      </w:r>
      <w:r w:rsidRPr="00D22DAB">
        <w:rPr>
          <w:rFonts w:ascii="Times New Roman" w:hAnsi="Times New Roman" w:cs="Times New Roman"/>
          <w:bCs/>
          <w:i/>
          <w:iCs/>
          <w:sz w:val="24"/>
          <w:szCs w:val="24"/>
        </w:rPr>
        <w:t>principio di libera amministrazione delle autorità pubbliche</w:t>
      </w:r>
      <w:r w:rsidRPr="00D22DAB">
        <w:rPr>
          <w:rFonts w:ascii="Times New Roman" w:hAnsi="Times New Roman" w:cs="Times New Roman"/>
          <w:bCs/>
          <w:sz w:val="24"/>
          <w:szCs w:val="24"/>
        </w:rPr>
        <w:t>» (</w:t>
      </w:r>
      <w:hyperlink r:id="rId8" w:history="1">
        <w:r w:rsidRPr="00D22DAB">
          <w:rPr>
            <w:rFonts w:ascii="Times New Roman" w:hAnsi="Times New Roman" w:cs="Times New Roman"/>
            <w:bCs/>
            <w:sz w:val="24"/>
            <w:szCs w:val="24"/>
          </w:rPr>
          <w:t>art. 2</w:t>
        </w:r>
      </w:hyperlink>
      <w:r w:rsidRPr="00D22DAB">
        <w:rPr>
          <w:rFonts w:ascii="Times New Roman" w:hAnsi="Times New Roman" w:cs="Times New Roman"/>
          <w:bCs/>
          <w:sz w:val="24"/>
          <w:szCs w:val="24"/>
        </w:rPr>
        <w:t xml:space="preserve"> </w:t>
      </w:r>
      <w:hyperlink r:id="rId9" w:history="1">
        <w:r w:rsidRPr="00D22DAB">
          <w:rPr>
            <w:rFonts w:ascii="Times New Roman" w:hAnsi="Times New Roman" w:cs="Times New Roman"/>
            <w:bCs/>
            <w:sz w:val="24"/>
            <w:szCs w:val="24"/>
          </w:rPr>
          <w:t>dir. n. 2014/23/UE</w:t>
        </w:r>
      </w:hyperlink>
      <w:r w:rsidRPr="00D22DAB">
        <w:rPr>
          <w:rFonts w:ascii="Times New Roman" w:hAnsi="Times New Roman" w:cs="Times New Roman"/>
          <w:bCs/>
          <w:sz w:val="24"/>
          <w:szCs w:val="24"/>
        </w:rPr>
        <w:t>), in virtù del quale dette autorità «</w:t>
      </w:r>
      <w:r w:rsidRPr="00D22DAB">
        <w:rPr>
          <w:rFonts w:ascii="Times New Roman" w:hAnsi="Times New Roman" w:cs="Times New Roman"/>
          <w:bCs/>
          <w:i/>
          <w:iCs/>
          <w:sz w:val="24"/>
          <w:szCs w:val="24"/>
        </w:rPr>
        <w:t>possono decidere di espletare i loro compiti d’interesse pubblico avvalendosi delle proprie risorse o in cooperazione con altre amministrazioni aggiudicatrici o di conferirli a operatori economici esterni</w:t>
      </w:r>
      <w:r w:rsidRPr="00D22DAB">
        <w:rPr>
          <w:rFonts w:ascii="Times New Roman" w:hAnsi="Times New Roman" w:cs="Times New Roman"/>
          <w:bCs/>
          <w:sz w:val="24"/>
          <w:szCs w:val="24"/>
        </w:rPr>
        <w:t>».</w:t>
      </w:r>
    </w:p>
    <w:p w14:paraId="5A2C48C0" w14:textId="4AA5C4EA" w:rsidR="00D22DAB" w:rsidRPr="00D22DAB" w:rsidRDefault="00D22DAB" w:rsidP="00D22DAB">
      <w:pPr>
        <w:spacing w:after="0" w:line="360" w:lineRule="auto"/>
        <w:jc w:val="both"/>
        <w:rPr>
          <w:rFonts w:ascii="Times New Roman" w:hAnsi="Times New Roman" w:cs="Times New Roman"/>
          <w:bCs/>
          <w:sz w:val="24"/>
          <w:szCs w:val="24"/>
        </w:rPr>
      </w:pPr>
      <w:r w:rsidRPr="00D22DAB">
        <w:rPr>
          <w:rFonts w:ascii="Times New Roman" w:hAnsi="Times New Roman" w:cs="Times New Roman"/>
          <w:bCs/>
          <w:sz w:val="24"/>
          <w:szCs w:val="24"/>
        </w:rPr>
        <w:t xml:space="preserve">In questo senso, il Consiglio di Stato ha affermato la natura ordinaria e non eccezionale dell’affidamento </w:t>
      </w:r>
      <w:r w:rsidRPr="00D22DAB">
        <w:rPr>
          <w:rFonts w:ascii="Times New Roman" w:hAnsi="Times New Roman" w:cs="Times New Roman"/>
          <w:bCs/>
          <w:i/>
          <w:iCs/>
          <w:sz w:val="24"/>
          <w:szCs w:val="24"/>
        </w:rPr>
        <w:t>in house</w:t>
      </w:r>
      <w:r w:rsidRPr="00D22DAB">
        <w:rPr>
          <w:rFonts w:ascii="Times New Roman" w:hAnsi="Times New Roman" w:cs="Times New Roman"/>
          <w:bCs/>
          <w:sz w:val="24"/>
          <w:szCs w:val="24"/>
        </w:rPr>
        <w:t xml:space="preserve"> in presenza dei presupposti previsti dalla legge, rammentando la «</w:t>
      </w:r>
      <w:r w:rsidRPr="00D22DAB">
        <w:rPr>
          <w:rFonts w:ascii="Times New Roman" w:hAnsi="Times New Roman" w:cs="Times New Roman"/>
          <w:bCs/>
          <w:i/>
          <w:iCs/>
          <w:sz w:val="24"/>
          <w:szCs w:val="24"/>
        </w:rPr>
        <w:t xml:space="preserve">chiara dizione del quinto Considerando della </w:t>
      </w:r>
      <w:hyperlink r:id="rId10" w:history="1">
        <w:r w:rsidRPr="00D22DAB">
          <w:rPr>
            <w:rFonts w:ascii="Times New Roman" w:hAnsi="Times New Roman" w:cs="Times New Roman"/>
            <w:sz w:val="24"/>
            <w:szCs w:val="24"/>
          </w:rPr>
          <w:t>direttiva 2014/24/UE</w:t>
        </w:r>
      </w:hyperlink>
      <w:r w:rsidRPr="00D22DAB">
        <w:rPr>
          <w:rFonts w:ascii="Times New Roman" w:hAnsi="Times New Roman" w:cs="Times New Roman"/>
          <w:bCs/>
          <w:i/>
          <w:iCs/>
          <w:sz w:val="24"/>
          <w:szCs w:val="24"/>
        </w:rPr>
        <w:t>, laddove si ricorda che nessuna disposizione della presente direttiva obbliga gli Stati membri ad affidare a terzi o a esternalizzare la prestazione di servizi che desiderano prestare essi stessi o organizzare con strumenti diversi dagli appalti pubblici ai sensi della presente direttiva</w:t>
      </w:r>
      <w:r w:rsidRPr="00D22DAB">
        <w:rPr>
          <w:rFonts w:ascii="Times New Roman" w:hAnsi="Times New Roman" w:cs="Times New Roman"/>
          <w:bCs/>
          <w:sz w:val="24"/>
          <w:szCs w:val="24"/>
        </w:rPr>
        <w:t>» (</w:t>
      </w:r>
      <w:r w:rsidRPr="00D22DAB">
        <w:rPr>
          <w:rFonts w:ascii="Times New Roman" w:hAnsi="Times New Roman" w:cs="Times New Roman"/>
          <w:bCs/>
          <w:i/>
          <w:iCs/>
          <w:sz w:val="24"/>
          <w:szCs w:val="24"/>
        </w:rPr>
        <w:t xml:space="preserve">ex </w:t>
      </w:r>
      <w:proofErr w:type="spellStart"/>
      <w:r w:rsidRPr="00D22DAB">
        <w:rPr>
          <w:rFonts w:ascii="Times New Roman" w:hAnsi="Times New Roman" w:cs="Times New Roman"/>
          <w:bCs/>
          <w:i/>
          <w:iCs/>
          <w:sz w:val="24"/>
          <w:szCs w:val="24"/>
        </w:rPr>
        <w:t>plurimis</w:t>
      </w:r>
      <w:proofErr w:type="spellEnd"/>
      <w:r w:rsidRPr="00D22DAB">
        <w:rPr>
          <w:rFonts w:ascii="Times New Roman" w:hAnsi="Times New Roman" w:cs="Times New Roman"/>
          <w:bCs/>
          <w:sz w:val="24"/>
          <w:szCs w:val="24"/>
        </w:rPr>
        <w:t xml:space="preserve">, </w:t>
      </w:r>
      <w:hyperlink r:id="rId11" w:history="1">
        <w:r w:rsidRPr="00D22DAB">
          <w:rPr>
            <w:rFonts w:ascii="Times New Roman" w:hAnsi="Times New Roman" w:cs="Times New Roman"/>
            <w:sz w:val="24"/>
            <w:szCs w:val="24"/>
          </w:rPr>
          <w:t>Cons. Stato, V, 18 luglio 2017, n. 3554</w:t>
        </w:r>
      </w:hyperlink>
      <w:r w:rsidRPr="00D22DAB">
        <w:rPr>
          <w:rFonts w:ascii="Times New Roman" w:hAnsi="Times New Roman" w:cs="Times New Roman"/>
          <w:bCs/>
          <w:sz w:val="24"/>
          <w:szCs w:val="24"/>
        </w:rPr>
        <w:t xml:space="preserve">; </w:t>
      </w:r>
      <w:r w:rsidRPr="00D22DAB">
        <w:rPr>
          <w:rFonts w:ascii="Times New Roman" w:hAnsi="Times New Roman" w:cs="Times New Roman"/>
          <w:bCs/>
          <w:i/>
          <w:iCs/>
          <w:sz w:val="24"/>
          <w:szCs w:val="24"/>
        </w:rPr>
        <w:t>idem</w:t>
      </w:r>
      <w:r w:rsidRPr="00D22DAB">
        <w:rPr>
          <w:rFonts w:ascii="Times New Roman" w:hAnsi="Times New Roman" w:cs="Times New Roman"/>
          <w:bCs/>
          <w:sz w:val="24"/>
          <w:szCs w:val="24"/>
        </w:rPr>
        <w:t xml:space="preserve"> </w:t>
      </w:r>
      <w:hyperlink r:id="rId12" w:history="1">
        <w:r w:rsidRPr="00D22DAB">
          <w:rPr>
            <w:rFonts w:ascii="Times New Roman" w:hAnsi="Times New Roman" w:cs="Times New Roman"/>
            <w:sz w:val="24"/>
            <w:szCs w:val="24"/>
          </w:rPr>
          <w:t>22 gennaio 2015, n. 257</w:t>
        </w:r>
      </w:hyperlink>
      <w:r w:rsidRPr="00D22DAB">
        <w:rPr>
          <w:rFonts w:ascii="Times New Roman" w:hAnsi="Times New Roman" w:cs="Times New Roman"/>
          <w:bCs/>
          <w:sz w:val="24"/>
          <w:szCs w:val="24"/>
        </w:rPr>
        <w:t xml:space="preserve">; </w:t>
      </w:r>
      <w:hyperlink r:id="rId13" w:history="1">
        <w:r w:rsidR="00BB1679" w:rsidRPr="0058112C">
          <w:rPr>
            <w:rFonts w:ascii="Times New Roman" w:hAnsi="Times New Roman" w:cs="Times New Roman"/>
            <w:sz w:val="24"/>
            <w:szCs w:val="24"/>
          </w:rPr>
          <w:t xml:space="preserve"> Cons. </w:t>
        </w:r>
        <w:proofErr w:type="spellStart"/>
        <w:r w:rsidR="00BB1679" w:rsidRPr="0058112C">
          <w:rPr>
            <w:rFonts w:ascii="Times New Roman" w:hAnsi="Times New Roman" w:cs="Times New Roman"/>
            <w:sz w:val="24"/>
            <w:szCs w:val="24"/>
          </w:rPr>
          <w:t>Stato,</w:t>
        </w:r>
        <w:r w:rsidRPr="00D22DAB">
          <w:rPr>
            <w:rFonts w:ascii="Times New Roman" w:hAnsi="Times New Roman" w:cs="Times New Roman"/>
            <w:sz w:val="24"/>
            <w:szCs w:val="24"/>
          </w:rPr>
          <w:t>VI</w:t>
        </w:r>
        <w:proofErr w:type="spellEnd"/>
        <w:r w:rsidR="00BB1679" w:rsidRPr="0058112C">
          <w:rPr>
            <w:rFonts w:ascii="Times New Roman" w:hAnsi="Times New Roman" w:cs="Times New Roman"/>
            <w:sz w:val="24"/>
            <w:szCs w:val="24"/>
          </w:rPr>
          <w:t>,</w:t>
        </w:r>
        <w:r w:rsidRPr="00D22DAB">
          <w:rPr>
            <w:rFonts w:ascii="Times New Roman" w:hAnsi="Times New Roman" w:cs="Times New Roman"/>
            <w:sz w:val="24"/>
            <w:szCs w:val="24"/>
          </w:rPr>
          <w:t xml:space="preserve"> 11 febbraio 2013, n. 762</w:t>
        </w:r>
      </w:hyperlink>
      <w:r w:rsidRPr="00D22DAB">
        <w:rPr>
          <w:rFonts w:ascii="Times New Roman" w:hAnsi="Times New Roman" w:cs="Times New Roman"/>
          <w:bCs/>
          <w:sz w:val="24"/>
          <w:szCs w:val="24"/>
        </w:rPr>
        <w:t>).</w:t>
      </w:r>
    </w:p>
    <w:p w14:paraId="16D2C401" w14:textId="0C068B47" w:rsidR="00D22DAB" w:rsidRPr="0058112C" w:rsidRDefault="00D22DAB" w:rsidP="00D22DAB">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 xml:space="preserve">3.3. Con il nuovo Codice dei contratti pubblici si </w:t>
      </w:r>
      <w:r w:rsidR="00E26D1B" w:rsidRPr="0058112C">
        <w:rPr>
          <w:rFonts w:ascii="Times New Roman" w:hAnsi="Times New Roman" w:cs="Times New Roman"/>
          <w:sz w:val="24"/>
          <w:szCs w:val="24"/>
        </w:rPr>
        <w:t xml:space="preserve">è </w:t>
      </w:r>
      <w:r w:rsidRPr="0058112C">
        <w:rPr>
          <w:rFonts w:ascii="Times New Roman" w:hAnsi="Times New Roman" w:cs="Times New Roman"/>
          <w:sz w:val="24"/>
          <w:szCs w:val="24"/>
        </w:rPr>
        <w:t>registra</w:t>
      </w:r>
      <w:r w:rsidR="00E26D1B" w:rsidRPr="0058112C">
        <w:rPr>
          <w:rFonts w:ascii="Times New Roman" w:hAnsi="Times New Roman" w:cs="Times New Roman"/>
          <w:sz w:val="24"/>
          <w:szCs w:val="24"/>
        </w:rPr>
        <w:t>ta</w:t>
      </w:r>
      <w:r w:rsidRPr="0058112C">
        <w:rPr>
          <w:rFonts w:ascii="Times New Roman" w:hAnsi="Times New Roman" w:cs="Times New Roman"/>
          <w:sz w:val="24"/>
          <w:szCs w:val="24"/>
        </w:rPr>
        <w:t xml:space="preserve"> una inversione di tendenza.</w:t>
      </w:r>
    </w:p>
    <w:p w14:paraId="5C5AE68A" w14:textId="7219E554" w:rsidR="00E26D1B" w:rsidRPr="0058112C" w:rsidRDefault="002A0186" w:rsidP="002A0186">
      <w:pPr>
        <w:spacing w:after="0" w:line="360" w:lineRule="auto"/>
        <w:jc w:val="both"/>
        <w:rPr>
          <w:rFonts w:ascii="Times New Roman" w:hAnsi="Times New Roman" w:cs="Times New Roman"/>
          <w:sz w:val="24"/>
          <w:szCs w:val="24"/>
        </w:rPr>
      </w:pPr>
      <w:r w:rsidRPr="002A0186">
        <w:rPr>
          <w:rFonts w:ascii="Times New Roman" w:hAnsi="Times New Roman" w:cs="Times New Roman"/>
          <w:sz w:val="24"/>
          <w:szCs w:val="24"/>
        </w:rPr>
        <w:t xml:space="preserve">Con l’adozione del nuovo </w:t>
      </w:r>
      <w:r w:rsidRPr="0058112C">
        <w:rPr>
          <w:rFonts w:ascii="Times New Roman" w:hAnsi="Times New Roman" w:cs="Times New Roman"/>
          <w:sz w:val="24"/>
          <w:szCs w:val="24"/>
        </w:rPr>
        <w:t xml:space="preserve">d.lgs. n. </w:t>
      </w:r>
      <w:r w:rsidRPr="002A0186">
        <w:rPr>
          <w:rFonts w:ascii="Times New Roman" w:hAnsi="Times New Roman" w:cs="Times New Roman"/>
          <w:sz w:val="24"/>
          <w:szCs w:val="24"/>
        </w:rPr>
        <w:t xml:space="preserve">36/2023, </w:t>
      </w:r>
      <w:r w:rsidRPr="0058112C">
        <w:rPr>
          <w:rFonts w:ascii="Times New Roman" w:hAnsi="Times New Roman" w:cs="Times New Roman"/>
          <w:sz w:val="24"/>
          <w:szCs w:val="24"/>
        </w:rPr>
        <w:t>il legislatore</w:t>
      </w:r>
      <w:r w:rsidRPr="002A0186">
        <w:rPr>
          <w:rFonts w:ascii="Times New Roman" w:hAnsi="Times New Roman" w:cs="Times New Roman"/>
          <w:sz w:val="24"/>
          <w:szCs w:val="24"/>
        </w:rPr>
        <w:t xml:space="preserve"> italiano ha compiuto una significativa svolta</w:t>
      </w:r>
      <w:r w:rsidR="00E26D1B" w:rsidRPr="0058112C">
        <w:rPr>
          <w:rFonts w:ascii="Times New Roman" w:hAnsi="Times New Roman" w:cs="Times New Roman"/>
          <w:sz w:val="24"/>
          <w:szCs w:val="24"/>
        </w:rPr>
        <w:t>.</w:t>
      </w:r>
    </w:p>
    <w:p w14:paraId="525253FE" w14:textId="22B56AB6" w:rsidR="00E26D1B" w:rsidRPr="0058112C" w:rsidRDefault="00E26D1B" w:rsidP="00E26D1B">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L</w:t>
      </w:r>
      <w:r w:rsidR="002A0186" w:rsidRPr="002A0186">
        <w:rPr>
          <w:rFonts w:ascii="Times New Roman" w:hAnsi="Times New Roman" w:cs="Times New Roman"/>
          <w:sz w:val="24"/>
          <w:szCs w:val="24"/>
        </w:rPr>
        <w:t>’art</w:t>
      </w:r>
      <w:r w:rsidRPr="0058112C">
        <w:rPr>
          <w:rFonts w:ascii="Times New Roman" w:hAnsi="Times New Roman" w:cs="Times New Roman"/>
          <w:sz w:val="24"/>
          <w:szCs w:val="24"/>
        </w:rPr>
        <w:t xml:space="preserve">. </w:t>
      </w:r>
      <w:r w:rsidR="002A0186" w:rsidRPr="002A0186">
        <w:rPr>
          <w:rFonts w:ascii="Times New Roman" w:hAnsi="Times New Roman" w:cs="Times New Roman"/>
          <w:sz w:val="24"/>
          <w:szCs w:val="24"/>
        </w:rPr>
        <w:t>7, rubricato «</w:t>
      </w:r>
      <w:r w:rsidR="002A0186" w:rsidRPr="002A0186">
        <w:rPr>
          <w:rFonts w:ascii="Times New Roman" w:hAnsi="Times New Roman" w:cs="Times New Roman"/>
          <w:i/>
          <w:iCs/>
          <w:sz w:val="24"/>
          <w:szCs w:val="24"/>
        </w:rPr>
        <w:t>Principio di auto-organizzazione amministrativa</w:t>
      </w:r>
      <w:r w:rsidR="002A0186" w:rsidRPr="002A0186">
        <w:rPr>
          <w:rFonts w:ascii="Times New Roman" w:hAnsi="Times New Roman" w:cs="Times New Roman"/>
          <w:sz w:val="24"/>
          <w:szCs w:val="24"/>
        </w:rPr>
        <w:t xml:space="preserve">», </w:t>
      </w:r>
      <w:r w:rsidR="00AC248C" w:rsidRPr="0058112C">
        <w:rPr>
          <w:rFonts w:ascii="Times New Roman" w:hAnsi="Times New Roman" w:cs="Times New Roman"/>
          <w:sz w:val="24"/>
          <w:szCs w:val="24"/>
        </w:rPr>
        <w:t xml:space="preserve">ha </w:t>
      </w:r>
      <w:r w:rsidRPr="0058112C">
        <w:rPr>
          <w:rFonts w:ascii="Times New Roman" w:hAnsi="Times New Roman" w:cs="Times New Roman"/>
          <w:sz w:val="24"/>
          <w:szCs w:val="24"/>
        </w:rPr>
        <w:t>recepi</w:t>
      </w:r>
      <w:r w:rsidR="00AC248C" w:rsidRPr="0058112C">
        <w:rPr>
          <w:rFonts w:ascii="Times New Roman" w:hAnsi="Times New Roman" w:cs="Times New Roman"/>
          <w:sz w:val="24"/>
          <w:szCs w:val="24"/>
        </w:rPr>
        <w:t>to</w:t>
      </w:r>
      <w:r w:rsidRPr="0058112C">
        <w:rPr>
          <w:rFonts w:ascii="Times New Roman" w:hAnsi="Times New Roman" w:cs="Times New Roman"/>
          <w:sz w:val="24"/>
          <w:szCs w:val="24"/>
        </w:rPr>
        <w:t xml:space="preserve"> il principio di auto-organizzazione amministrativa, conforme</w:t>
      </w:r>
      <w:r w:rsidR="00AC248C" w:rsidRPr="0058112C">
        <w:rPr>
          <w:rFonts w:ascii="Times New Roman" w:hAnsi="Times New Roman" w:cs="Times New Roman"/>
          <w:sz w:val="24"/>
          <w:szCs w:val="24"/>
        </w:rPr>
        <w:t>mente</w:t>
      </w:r>
      <w:r w:rsidRPr="0058112C">
        <w:rPr>
          <w:rFonts w:ascii="Times New Roman" w:hAnsi="Times New Roman" w:cs="Times New Roman"/>
          <w:sz w:val="24"/>
          <w:szCs w:val="24"/>
        </w:rPr>
        <w:t xml:space="preserve"> all’art. 2 della direttiva 2014/23/UE, </w:t>
      </w:r>
      <w:r w:rsidR="00AC248C" w:rsidRPr="0058112C">
        <w:rPr>
          <w:rFonts w:ascii="Times New Roman" w:hAnsi="Times New Roman" w:cs="Times New Roman"/>
          <w:sz w:val="24"/>
          <w:szCs w:val="24"/>
        </w:rPr>
        <w:t xml:space="preserve">così </w:t>
      </w:r>
      <w:r w:rsidRPr="0058112C">
        <w:rPr>
          <w:rFonts w:ascii="Times New Roman" w:hAnsi="Times New Roman" w:cs="Times New Roman"/>
          <w:sz w:val="24"/>
          <w:szCs w:val="24"/>
        </w:rPr>
        <w:t>riconoscendo alle amministrazioni la piena facoltà di scegliere tra autoproduzione, esternalizzazione e cooperazione con altre pubbliche amministrazioni.</w:t>
      </w:r>
    </w:p>
    <w:p w14:paraId="00E0591D" w14:textId="77777777" w:rsidR="008A1DD6" w:rsidRDefault="00E26D1B" w:rsidP="00E26D1B">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 xml:space="preserve">La norma, diversamente dal previgente d.lgs. n. 50/2016, pone tali modelli </w:t>
      </w:r>
      <w:r w:rsidR="00BB1679" w:rsidRPr="0058112C">
        <w:rPr>
          <w:rFonts w:ascii="Times New Roman" w:hAnsi="Times New Roman" w:cs="Times New Roman"/>
          <w:sz w:val="24"/>
          <w:szCs w:val="24"/>
        </w:rPr>
        <w:t>«</w:t>
      </w:r>
      <w:r w:rsidRPr="0058112C">
        <w:rPr>
          <w:rFonts w:ascii="Times New Roman" w:hAnsi="Times New Roman" w:cs="Times New Roman"/>
          <w:i/>
          <w:iCs/>
          <w:sz w:val="24"/>
          <w:szCs w:val="24"/>
        </w:rPr>
        <w:t xml:space="preserve">su un piano di tendenziale </w:t>
      </w:r>
      <w:r w:rsidR="00BB1679" w:rsidRPr="0058112C">
        <w:rPr>
          <w:rFonts w:ascii="Times New Roman" w:hAnsi="Times New Roman" w:cs="Times New Roman"/>
          <w:i/>
          <w:iCs/>
          <w:sz w:val="24"/>
          <w:szCs w:val="24"/>
        </w:rPr>
        <w:t>parità</w:t>
      </w:r>
      <w:r w:rsidR="00BB1679" w:rsidRPr="0058112C">
        <w:rPr>
          <w:rFonts w:ascii="Times New Roman" w:hAnsi="Times New Roman" w:cs="Times New Roman"/>
          <w:sz w:val="24"/>
          <w:szCs w:val="24"/>
        </w:rPr>
        <w:t>» (relazione al nuovo Codice, art. 7)</w:t>
      </w:r>
      <w:r w:rsidRPr="0058112C">
        <w:rPr>
          <w:rFonts w:ascii="Times New Roman" w:hAnsi="Times New Roman" w:cs="Times New Roman"/>
          <w:sz w:val="24"/>
          <w:szCs w:val="24"/>
        </w:rPr>
        <w:t>, superando l’impostazione restrittiva</w:t>
      </w:r>
      <w:r w:rsidR="008A1DD6">
        <w:rPr>
          <w:rFonts w:ascii="Times New Roman" w:hAnsi="Times New Roman" w:cs="Times New Roman"/>
          <w:sz w:val="24"/>
          <w:szCs w:val="24"/>
        </w:rPr>
        <w:t>.</w:t>
      </w:r>
    </w:p>
    <w:p w14:paraId="32C2AE24" w14:textId="3023CA4D" w:rsidR="001656AA" w:rsidRPr="0058112C" w:rsidRDefault="00E26D1B" w:rsidP="00E26D1B">
      <w:pPr>
        <w:spacing w:after="0" w:line="360" w:lineRule="auto"/>
        <w:jc w:val="both"/>
        <w:rPr>
          <w:rFonts w:ascii="Times New Roman" w:hAnsi="Times New Roman" w:cs="Times New Roman"/>
          <w:sz w:val="24"/>
          <w:szCs w:val="24"/>
        </w:rPr>
      </w:pPr>
      <w:r w:rsidRPr="00E26D1B">
        <w:rPr>
          <w:rFonts w:ascii="Times New Roman" w:hAnsi="Times New Roman" w:cs="Times New Roman"/>
          <w:sz w:val="24"/>
          <w:szCs w:val="24"/>
        </w:rPr>
        <w:t>La parità non è</w:t>
      </w:r>
      <w:r w:rsidR="008A1DD6">
        <w:rPr>
          <w:rFonts w:ascii="Times New Roman" w:hAnsi="Times New Roman" w:cs="Times New Roman"/>
          <w:sz w:val="24"/>
          <w:szCs w:val="24"/>
        </w:rPr>
        <w:t>,</w:t>
      </w:r>
      <w:r w:rsidRPr="00E26D1B">
        <w:rPr>
          <w:rFonts w:ascii="Times New Roman" w:hAnsi="Times New Roman" w:cs="Times New Roman"/>
          <w:sz w:val="24"/>
          <w:szCs w:val="24"/>
        </w:rPr>
        <w:t xml:space="preserve"> tuttavia</w:t>
      </w:r>
      <w:r w:rsidR="008A1DD6">
        <w:rPr>
          <w:rFonts w:ascii="Times New Roman" w:hAnsi="Times New Roman" w:cs="Times New Roman"/>
          <w:sz w:val="24"/>
          <w:szCs w:val="24"/>
        </w:rPr>
        <w:t>,</w:t>
      </w:r>
      <w:r w:rsidRPr="00E26D1B">
        <w:rPr>
          <w:rFonts w:ascii="Times New Roman" w:hAnsi="Times New Roman" w:cs="Times New Roman"/>
          <w:sz w:val="24"/>
          <w:szCs w:val="24"/>
        </w:rPr>
        <w:t xml:space="preserve"> assoluta, poiché l’affidamento diretto a società </w:t>
      </w:r>
      <w:r w:rsidRPr="00E26D1B">
        <w:rPr>
          <w:rFonts w:ascii="Times New Roman" w:hAnsi="Times New Roman" w:cs="Times New Roman"/>
          <w:i/>
          <w:iCs/>
          <w:sz w:val="24"/>
          <w:szCs w:val="24"/>
        </w:rPr>
        <w:t>in house</w:t>
      </w:r>
      <w:r w:rsidRPr="00E26D1B">
        <w:rPr>
          <w:rFonts w:ascii="Times New Roman" w:hAnsi="Times New Roman" w:cs="Times New Roman"/>
          <w:sz w:val="24"/>
          <w:szCs w:val="24"/>
        </w:rPr>
        <w:t xml:space="preserve"> resta soggetto a un provvedimento motivato che evidenzi vantaggi per la collettività, esternalità generate e congruità economica, con riferimento agli obiettivi di efficienza, economicità, qualità e razionale impiego delle risorse.</w:t>
      </w:r>
    </w:p>
    <w:p w14:paraId="6D8D4BF8" w14:textId="66CBC7F3" w:rsidR="00E26D1B" w:rsidRPr="00E26D1B" w:rsidRDefault="00E26D1B" w:rsidP="00E26D1B">
      <w:pPr>
        <w:spacing w:after="0" w:line="360" w:lineRule="auto"/>
        <w:jc w:val="both"/>
        <w:rPr>
          <w:rFonts w:ascii="Times New Roman" w:hAnsi="Times New Roman" w:cs="Times New Roman"/>
          <w:sz w:val="24"/>
          <w:szCs w:val="24"/>
        </w:rPr>
      </w:pPr>
      <w:r w:rsidRPr="00E26D1B">
        <w:rPr>
          <w:rFonts w:ascii="Times New Roman" w:hAnsi="Times New Roman" w:cs="Times New Roman"/>
          <w:sz w:val="24"/>
          <w:szCs w:val="24"/>
        </w:rPr>
        <w:t>Per le prestazioni strumentali è sufficiente l’indicazione dei vantaggi in termini di economicità, celerità o rilevanza strategica, potendo la comparazione economica limitarsi agli standard delle centrali di committenza o ai parametri di mercato.</w:t>
      </w:r>
    </w:p>
    <w:p w14:paraId="455E27B7" w14:textId="78106C1C" w:rsidR="001656AA" w:rsidRPr="0058112C" w:rsidRDefault="00E26D1B" w:rsidP="00E26D1B">
      <w:pPr>
        <w:spacing w:after="0" w:line="360" w:lineRule="auto"/>
        <w:jc w:val="both"/>
        <w:rPr>
          <w:rFonts w:ascii="Times New Roman" w:hAnsi="Times New Roman" w:cs="Times New Roman"/>
          <w:sz w:val="24"/>
          <w:szCs w:val="24"/>
        </w:rPr>
      </w:pPr>
      <w:r w:rsidRPr="00E26D1B">
        <w:rPr>
          <w:rFonts w:ascii="Times New Roman" w:hAnsi="Times New Roman" w:cs="Times New Roman"/>
          <w:sz w:val="24"/>
          <w:szCs w:val="24"/>
        </w:rPr>
        <w:lastRenderedPageBreak/>
        <w:t>L’onere motivazionale risulta comunque ridimensionato rispetto all’art. 192, comma 2, del previgente codice, essendo espunto il presupposto del fallimento del mercato.</w:t>
      </w:r>
    </w:p>
    <w:p w14:paraId="60A85F2E" w14:textId="76F12469" w:rsidR="00E26D1B" w:rsidRPr="00E26D1B" w:rsidRDefault="00E26D1B" w:rsidP="00E26D1B">
      <w:pPr>
        <w:spacing w:after="0" w:line="360" w:lineRule="auto"/>
        <w:jc w:val="both"/>
        <w:rPr>
          <w:rFonts w:ascii="Times New Roman" w:hAnsi="Times New Roman" w:cs="Times New Roman"/>
          <w:sz w:val="24"/>
          <w:szCs w:val="24"/>
        </w:rPr>
      </w:pPr>
      <w:r w:rsidRPr="00E26D1B">
        <w:rPr>
          <w:rFonts w:ascii="Times New Roman" w:hAnsi="Times New Roman" w:cs="Times New Roman"/>
          <w:sz w:val="24"/>
          <w:szCs w:val="24"/>
        </w:rPr>
        <w:t>La motivazione è</w:t>
      </w:r>
      <w:r w:rsidR="00BB1679" w:rsidRPr="0058112C">
        <w:rPr>
          <w:rFonts w:ascii="Times New Roman" w:hAnsi="Times New Roman" w:cs="Times New Roman"/>
          <w:sz w:val="24"/>
          <w:szCs w:val="24"/>
        </w:rPr>
        <w:t>,</w:t>
      </w:r>
      <w:r w:rsidRPr="00E26D1B">
        <w:rPr>
          <w:rFonts w:ascii="Times New Roman" w:hAnsi="Times New Roman" w:cs="Times New Roman"/>
          <w:sz w:val="24"/>
          <w:szCs w:val="24"/>
        </w:rPr>
        <w:t xml:space="preserve"> oggi</w:t>
      </w:r>
      <w:r w:rsidR="00BB1679" w:rsidRPr="0058112C">
        <w:rPr>
          <w:rFonts w:ascii="Times New Roman" w:hAnsi="Times New Roman" w:cs="Times New Roman"/>
          <w:sz w:val="24"/>
          <w:szCs w:val="24"/>
        </w:rPr>
        <w:t>,</w:t>
      </w:r>
      <w:r w:rsidRPr="00E26D1B">
        <w:rPr>
          <w:rFonts w:ascii="Times New Roman" w:hAnsi="Times New Roman" w:cs="Times New Roman"/>
          <w:sz w:val="24"/>
          <w:szCs w:val="24"/>
        </w:rPr>
        <w:t xml:space="preserve"> incentrata su profili economico-sociali e sulla convenienza complessiva della gestione interna, pur permanendo in giurisprudenza l’esigenza di una “motivazione rafforzata” che dimostri la superiorità </w:t>
      </w:r>
      <w:proofErr w:type="spellStart"/>
      <w:r w:rsidRPr="00E26D1B">
        <w:rPr>
          <w:rFonts w:ascii="Times New Roman" w:hAnsi="Times New Roman" w:cs="Times New Roman"/>
          <w:sz w:val="24"/>
          <w:szCs w:val="24"/>
        </w:rPr>
        <w:t>dell’</w:t>
      </w:r>
      <w:r w:rsidRPr="00E26D1B">
        <w:rPr>
          <w:rFonts w:ascii="Times New Roman" w:hAnsi="Times New Roman" w:cs="Times New Roman"/>
          <w:i/>
          <w:iCs/>
          <w:sz w:val="24"/>
          <w:szCs w:val="24"/>
        </w:rPr>
        <w:t>in</w:t>
      </w:r>
      <w:proofErr w:type="spellEnd"/>
      <w:r w:rsidRPr="00E26D1B">
        <w:rPr>
          <w:rFonts w:ascii="Times New Roman" w:hAnsi="Times New Roman" w:cs="Times New Roman"/>
          <w:i/>
          <w:iCs/>
          <w:sz w:val="24"/>
          <w:szCs w:val="24"/>
        </w:rPr>
        <w:t xml:space="preserve"> house </w:t>
      </w:r>
      <w:r w:rsidRPr="00E26D1B">
        <w:rPr>
          <w:rFonts w:ascii="Times New Roman" w:hAnsi="Times New Roman" w:cs="Times New Roman"/>
          <w:sz w:val="24"/>
          <w:szCs w:val="24"/>
        </w:rPr>
        <w:t xml:space="preserve">rispetto all’esternalizzazione (Corte dei conti, Campania, </w:t>
      </w:r>
      <w:proofErr w:type="spellStart"/>
      <w:r w:rsidRPr="00E26D1B">
        <w:rPr>
          <w:rFonts w:ascii="Times New Roman" w:hAnsi="Times New Roman" w:cs="Times New Roman"/>
          <w:sz w:val="24"/>
          <w:szCs w:val="24"/>
        </w:rPr>
        <w:t>delib</w:t>
      </w:r>
      <w:proofErr w:type="spellEnd"/>
      <w:r w:rsidRPr="00E26D1B">
        <w:rPr>
          <w:rFonts w:ascii="Times New Roman" w:hAnsi="Times New Roman" w:cs="Times New Roman"/>
          <w:sz w:val="24"/>
          <w:szCs w:val="24"/>
        </w:rPr>
        <w:t>. n. 76/2025).</w:t>
      </w:r>
    </w:p>
    <w:p w14:paraId="36584BBE" w14:textId="18D4E5CD" w:rsidR="00E26D1B" w:rsidRPr="00E26D1B" w:rsidRDefault="00E26D1B" w:rsidP="00E26D1B">
      <w:pPr>
        <w:spacing w:after="0" w:line="360" w:lineRule="auto"/>
        <w:jc w:val="both"/>
        <w:rPr>
          <w:rFonts w:ascii="Times New Roman" w:hAnsi="Times New Roman" w:cs="Times New Roman"/>
          <w:sz w:val="24"/>
          <w:szCs w:val="24"/>
        </w:rPr>
      </w:pPr>
      <w:r w:rsidRPr="00E26D1B">
        <w:rPr>
          <w:rFonts w:ascii="Times New Roman" w:hAnsi="Times New Roman" w:cs="Times New Roman"/>
          <w:sz w:val="24"/>
          <w:szCs w:val="24"/>
        </w:rPr>
        <w:t xml:space="preserve">È </w:t>
      </w:r>
      <w:r w:rsidR="00AC248C" w:rsidRPr="0058112C">
        <w:rPr>
          <w:rFonts w:ascii="Times New Roman" w:hAnsi="Times New Roman" w:cs="Times New Roman"/>
          <w:sz w:val="24"/>
          <w:szCs w:val="24"/>
        </w:rPr>
        <w:t xml:space="preserve">stato, </w:t>
      </w:r>
      <w:r w:rsidRPr="00E26D1B">
        <w:rPr>
          <w:rFonts w:ascii="Times New Roman" w:hAnsi="Times New Roman" w:cs="Times New Roman"/>
          <w:sz w:val="24"/>
          <w:szCs w:val="24"/>
        </w:rPr>
        <w:t>altresì</w:t>
      </w:r>
      <w:r w:rsidR="00AC248C" w:rsidRPr="0058112C">
        <w:rPr>
          <w:rFonts w:ascii="Times New Roman" w:hAnsi="Times New Roman" w:cs="Times New Roman"/>
          <w:sz w:val="24"/>
          <w:szCs w:val="24"/>
        </w:rPr>
        <w:t>,</w:t>
      </w:r>
      <w:r w:rsidRPr="00E26D1B">
        <w:rPr>
          <w:rFonts w:ascii="Times New Roman" w:hAnsi="Times New Roman" w:cs="Times New Roman"/>
          <w:sz w:val="24"/>
          <w:szCs w:val="24"/>
        </w:rPr>
        <w:t xml:space="preserve"> eliminato il procedimento di iscrizione al registro ANAC.</w:t>
      </w:r>
    </w:p>
    <w:p w14:paraId="67CA66A3" w14:textId="212A219C" w:rsidR="005E6FBC" w:rsidRPr="0058112C" w:rsidRDefault="005E6FBC" w:rsidP="00677F2A">
      <w:pPr>
        <w:spacing w:before="200" w:after="200" w:line="360" w:lineRule="auto"/>
        <w:jc w:val="both"/>
        <w:rPr>
          <w:rFonts w:ascii="Times New Roman" w:hAnsi="Times New Roman" w:cs="Times New Roman"/>
          <w:b/>
          <w:bCs/>
          <w:sz w:val="24"/>
          <w:szCs w:val="24"/>
        </w:rPr>
      </w:pPr>
      <w:r w:rsidRPr="0058112C">
        <w:rPr>
          <w:rFonts w:ascii="Times New Roman" w:hAnsi="Times New Roman" w:cs="Times New Roman"/>
          <w:b/>
          <w:bCs/>
          <w:sz w:val="24"/>
          <w:szCs w:val="24"/>
        </w:rPr>
        <w:t xml:space="preserve">4. I principali vantaggi </w:t>
      </w:r>
      <w:proofErr w:type="spellStart"/>
      <w:r w:rsidRPr="0058112C">
        <w:rPr>
          <w:rFonts w:ascii="Times New Roman" w:hAnsi="Times New Roman" w:cs="Times New Roman"/>
          <w:b/>
          <w:bCs/>
          <w:sz w:val="24"/>
          <w:szCs w:val="24"/>
        </w:rPr>
        <w:t>dell’</w:t>
      </w:r>
      <w:r w:rsidRPr="0058112C">
        <w:rPr>
          <w:rFonts w:ascii="Times New Roman" w:hAnsi="Times New Roman" w:cs="Times New Roman"/>
          <w:b/>
          <w:bCs/>
          <w:i/>
          <w:iCs/>
          <w:sz w:val="24"/>
          <w:szCs w:val="24"/>
        </w:rPr>
        <w:t>in</w:t>
      </w:r>
      <w:proofErr w:type="spellEnd"/>
      <w:r w:rsidRPr="0058112C">
        <w:rPr>
          <w:rFonts w:ascii="Times New Roman" w:hAnsi="Times New Roman" w:cs="Times New Roman"/>
          <w:b/>
          <w:bCs/>
          <w:i/>
          <w:iCs/>
          <w:sz w:val="24"/>
          <w:szCs w:val="24"/>
        </w:rPr>
        <w:t xml:space="preserve"> house </w:t>
      </w:r>
      <w:r w:rsidRPr="0058112C">
        <w:rPr>
          <w:rFonts w:ascii="Times New Roman" w:hAnsi="Times New Roman" w:cs="Times New Roman"/>
          <w:b/>
          <w:bCs/>
          <w:sz w:val="24"/>
          <w:szCs w:val="24"/>
        </w:rPr>
        <w:t>rispetto all’</w:t>
      </w:r>
      <w:r w:rsidRPr="0058112C">
        <w:rPr>
          <w:rFonts w:ascii="Times New Roman" w:hAnsi="Times New Roman" w:cs="Times New Roman"/>
          <w:b/>
          <w:bCs/>
          <w:i/>
          <w:iCs/>
          <w:sz w:val="24"/>
          <w:szCs w:val="24"/>
        </w:rPr>
        <w:t>outsourcing</w:t>
      </w:r>
      <w:r w:rsidR="007D35D6" w:rsidRPr="0058112C">
        <w:rPr>
          <w:rFonts w:ascii="Times New Roman" w:hAnsi="Times New Roman" w:cs="Times New Roman"/>
          <w:b/>
          <w:bCs/>
          <w:sz w:val="24"/>
          <w:szCs w:val="24"/>
        </w:rPr>
        <w:t>.</w:t>
      </w:r>
    </w:p>
    <w:p w14:paraId="5AD06490" w14:textId="41BC37F4" w:rsidR="005E6FBC"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4.1. Profili relativi all’erogazione del servizio</w:t>
      </w:r>
      <w:r w:rsidR="00326B3D" w:rsidRPr="0058112C">
        <w:rPr>
          <w:rFonts w:ascii="Times New Roman" w:hAnsi="Times New Roman" w:cs="Times New Roman"/>
          <w:sz w:val="24"/>
          <w:szCs w:val="24"/>
        </w:rPr>
        <w:t>.</w:t>
      </w:r>
    </w:p>
    <w:p w14:paraId="54E0CF4F" w14:textId="35707F3C" w:rsidR="001656AA"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4.1.1</w:t>
      </w:r>
      <w:r w:rsidR="009C7C34" w:rsidRPr="0058112C">
        <w:rPr>
          <w:rFonts w:ascii="Times New Roman" w:hAnsi="Times New Roman" w:cs="Times New Roman"/>
          <w:sz w:val="24"/>
          <w:szCs w:val="24"/>
        </w:rPr>
        <w:t>.</w:t>
      </w:r>
      <w:r w:rsidRPr="0058112C">
        <w:rPr>
          <w:rFonts w:ascii="Times New Roman" w:hAnsi="Times New Roman" w:cs="Times New Roman"/>
          <w:sz w:val="24"/>
          <w:szCs w:val="24"/>
        </w:rPr>
        <w:t xml:space="preserve"> </w:t>
      </w:r>
      <w:r w:rsidR="009C7C34" w:rsidRPr="0058112C">
        <w:rPr>
          <w:rFonts w:ascii="Times New Roman" w:hAnsi="Times New Roman" w:cs="Times New Roman"/>
          <w:sz w:val="24"/>
          <w:szCs w:val="24"/>
        </w:rPr>
        <w:t>M</w:t>
      </w:r>
      <w:r w:rsidR="001656AA" w:rsidRPr="0058112C">
        <w:rPr>
          <w:rFonts w:ascii="Times New Roman" w:hAnsi="Times New Roman" w:cs="Times New Roman"/>
          <w:sz w:val="24"/>
          <w:szCs w:val="24"/>
        </w:rPr>
        <w:t>aggiore a</w:t>
      </w:r>
      <w:r w:rsidRPr="0058112C">
        <w:rPr>
          <w:rFonts w:ascii="Times New Roman" w:hAnsi="Times New Roman" w:cs="Times New Roman"/>
          <w:sz w:val="24"/>
          <w:szCs w:val="24"/>
        </w:rPr>
        <w:t>llineamento all’interesse pubblico.</w:t>
      </w:r>
    </w:p>
    <w:p w14:paraId="07AED0FE" w14:textId="145CD88C" w:rsidR="005E6FBC"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 xml:space="preserve">La società </w:t>
      </w:r>
      <w:r w:rsidRPr="0058112C">
        <w:rPr>
          <w:rFonts w:ascii="Times New Roman" w:hAnsi="Times New Roman" w:cs="Times New Roman"/>
          <w:i/>
          <w:iCs/>
          <w:sz w:val="24"/>
          <w:szCs w:val="24"/>
        </w:rPr>
        <w:t>in house</w:t>
      </w:r>
      <w:r w:rsidRPr="0058112C">
        <w:rPr>
          <w:rFonts w:ascii="Times New Roman" w:hAnsi="Times New Roman" w:cs="Times New Roman"/>
          <w:sz w:val="24"/>
          <w:szCs w:val="24"/>
        </w:rPr>
        <w:t xml:space="preserve"> agisce come </w:t>
      </w:r>
      <w:r w:rsidR="00AF6991" w:rsidRPr="0058112C">
        <w:rPr>
          <w:rFonts w:ascii="Times New Roman" w:hAnsi="Times New Roman" w:cs="Times New Roman"/>
          <w:sz w:val="24"/>
          <w:szCs w:val="24"/>
        </w:rPr>
        <w:t>«</w:t>
      </w:r>
      <w:r w:rsidR="001656AA" w:rsidRPr="0058112C">
        <w:rPr>
          <w:rFonts w:ascii="Times New Roman" w:hAnsi="Times New Roman" w:cs="Times New Roman"/>
          <w:i/>
          <w:iCs/>
          <w:sz w:val="24"/>
          <w:szCs w:val="24"/>
        </w:rPr>
        <w:t>longa manus</w:t>
      </w:r>
      <w:r w:rsidR="00AF6991" w:rsidRPr="0058112C">
        <w:rPr>
          <w:rFonts w:ascii="Times New Roman" w:hAnsi="Times New Roman" w:cs="Times New Roman"/>
          <w:sz w:val="24"/>
          <w:szCs w:val="24"/>
        </w:rPr>
        <w:t>»</w:t>
      </w:r>
      <w:r w:rsidR="001656AA" w:rsidRPr="0058112C">
        <w:rPr>
          <w:rFonts w:ascii="Times New Roman" w:hAnsi="Times New Roman" w:cs="Times New Roman"/>
          <w:sz w:val="24"/>
          <w:szCs w:val="24"/>
        </w:rPr>
        <w:t xml:space="preserve"> dell’amministrazione affidante (Corte </w:t>
      </w:r>
      <w:r w:rsidR="0058112C">
        <w:rPr>
          <w:rFonts w:ascii="Times New Roman" w:hAnsi="Times New Roman" w:cs="Times New Roman"/>
          <w:sz w:val="24"/>
          <w:szCs w:val="24"/>
        </w:rPr>
        <w:t>c</w:t>
      </w:r>
      <w:r w:rsidR="001656AA" w:rsidRPr="0058112C">
        <w:rPr>
          <w:rFonts w:ascii="Times New Roman" w:hAnsi="Times New Roman" w:cs="Times New Roman"/>
          <w:sz w:val="24"/>
          <w:szCs w:val="24"/>
        </w:rPr>
        <w:t>ost. 20 marzo 2013, n. 46)</w:t>
      </w:r>
      <w:r w:rsidRPr="0058112C">
        <w:rPr>
          <w:rFonts w:ascii="Times New Roman" w:hAnsi="Times New Roman" w:cs="Times New Roman"/>
          <w:sz w:val="24"/>
          <w:szCs w:val="24"/>
        </w:rPr>
        <w:t xml:space="preserve">, riducendo il rischio che logiche commerciali prevalgano sull’interesse collettivo. L’affidamento diretto consente di garantire finalità di </w:t>
      </w:r>
      <w:r w:rsidR="00AF6991" w:rsidRPr="0058112C">
        <w:rPr>
          <w:rFonts w:ascii="Times New Roman" w:hAnsi="Times New Roman" w:cs="Times New Roman"/>
          <w:sz w:val="24"/>
          <w:szCs w:val="24"/>
        </w:rPr>
        <w:t>«</w:t>
      </w:r>
      <w:r w:rsidRPr="0058112C">
        <w:rPr>
          <w:rFonts w:ascii="Times New Roman" w:hAnsi="Times New Roman" w:cs="Times New Roman"/>
          <w:i/>
          <w:iCs/>
          <w:sz w:val="24"/>
          <w:szCs w:val="24"/>
        </w:rPr>
        <w:t>universalità, socialità, qualità, efficienza</w:t>
      </w:r>
      <w:r w:rsidR="00AF6991" w:rsidRPr="0058112C">
        <w:rPr>
          <w:rFonts w:ascii="Times New Roman" w:hAnsi="Times New Roman" w:cs="Times New Roman"/>
          <w:i/>
          <w:iCs/>
          <w:sz w:val="24"/>
          <w:szCs w:val="24"/>
        </w:rPr>
        <w:t>,</w:t>
      </w:r>
      <w:r w:rsidRPr="0058112C">
        <w:rPr>
          <w:rFonts w:ascii="Times New Roman" w:hAnsi="Times New Roman" w:cs="Times New Roman"/>
          <w:i/>
          <w:iCs/>
          <w:sz w:val="24"/>
          <w:szCs w:val="24"/>
        </w:rPr>
        <w:t xml:space="preserve"> economicità</w:t>
      </w:r>
      <w:r w:rsidR="00AF6991" w:rsidRPr="0058112C">
        <w:rPr>
          <w:rFonts w:ascii="Times New Roman" w:hAnsi="Times New Roman" w:cs="Times New Roman"/>
          <w:sz w:val="24"/>
          <w:szCs w:val="24"/>
        </w:rPr>
        <w:t>»</w:t>
      </w:r>
      <w:r w:rsidRPr="0058112C">
        <w:rPr>
          <w:rFonts w:ascii="Times New Roman" w:hAnsi="Times New Roman" w:cs="Times New Roman"/>
          <w:sz w:val="24"/>
          <w:szCs w:val="24"/>
        </w:rPr>
        <w:t>, in linea con i principi di buon andamento e buon uso delle risorse</w:t>
      </w:r>
      <w:r w:rsidR="001656AA" w:rsidRPr="0058112C">
        <w:rPr>
          <w:rFonts w:ascii="Times New Roman" w:hAnsi="Times New Roman" w:cs="Times New Roman"/>
          <w:sz w:val="24"/>
          <w:szCs w:val="24"/>
        </w:rPr>
        <w:t xml:space="preserve">, come </w:t>
      </w:r>
      <w:r w:rsidR="008A1DD6">
        <w:rPr>
          <w:rFonts w:ascii="Times New Roman" w:hAnsi="Times New Roman" w:cs="Times New Roman"/>
          <w:sz w:val="24"/>
          <w:szCs w:val="24"/>
        </w:rPr>
        <w:t>impone</w:t>
      </w:r>
      <w:r w:rsidR="001656AA" w:rsidRPr="0058112C">
        <w:rPr>
          <w:rFonts w:ascii="Times New Roman" w:hAnsi="Times New Roman" w:cs="Times New Roman"/>
          <w:sz w:val="24"/>
          <w:szCs w:val="24"/>
        </w:rPr>
        <w:t xml:space="preserve"> la motivazione richiesta dall’art. 7, comma 2</w:t>
      </w:r>
      <w:r w:rsidR="008A1DD6">
        <w:rPr>
          <w:rFonts w:ascii="Times New Roman" w:hAnsi="Times New Roman" w:cs="Times New Roman"/>
          <w:sz w:val="24"/>
          <w:szCs w:val="24"/>
        </w:rPr>
        <w:t>,</w:t>
      </w:r>
      <w:r w:rsidR="001656AA" w:rsidRPr="0058112C">
        <w:rPr>
          <w:rFonts w:ascii="Times New Roman" w:hAnsi="Times New Roman" w:cs="Times New Roman"/>
          <w:sz w:val="24"/>
          <w:szCs w:val="24"/>
        </w:rPr>
        <w:t xml:space="preserve"> del d.lgs. n. 36/2003,</w:t>
      </w:r>
    </w:p>
    <w:p w14:paraId="1E8CB9AC" w14:textId="2883B0FD" w:rsidR="009C7C34"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4.1.2</w:t>
      </w:r>
      <w:r w:rsidR="009C7C34" w:rsidRPr="0058112C">
        <w:rPr>
          <w:rFonts w:ascii="Times New Roman" w:hAnsi="Times New Roman" w:cs="Times New Roman"/>
          <w:sz w:val="24"/>
          <w:szCs w:val="24"/>
        </w:rPr>
        <w:t>.</w:t>
      </w:r>
      <w:r w:rsidRPr="0058112C">
        <w:rPr>
          <w:rFonts w:ascii="Times New Roman" w:hAnsi="Times New Roman" w:cs="Times New Roman"/>
          <w:sz w:val="24"/>
          <w:szCs w:val="24"/>
        </w:rPr>
        <w:t xml:space="preserve"> </w:t>
      </w:r>
      <w:r w:rsidR="009C7C34" w:rsidRPr="0058112C">
        <w:rPr>
          <w:rFonts w:ascii="Times New Roman" w:hAnsi="Times New Roman" w:cs="Times New Roman"/>
          <w:sz w:val="24"/>
          <w:szCs w:val="24"/>
        </w:rPr>
        <w:t xml:space="preserve">Maggiore controllo </w:t>
      </w:r>
      <w:r w:rsidRPr="0058112C">
        <w:rPr>
          <w:rFonts w:ascii="Times New Roman" w:hAnsi="Times New Roman" w:cs="Times New Roman"/>
          <w:sz w:val="24"/>
          <w:szCs w:val="24"/>
        </w:rPr>
        <w:t xml:space="preserve">e coordinamento </w:t>
      </w:r>
      <w:r w:rsidR="009C7C34" w:rsidRPr="0058112C">
        <w:rPr>
          <w:rFonts w:ascii="Times New Roman" w:hAnsi="Times New Roman" w:cs="Times New Roman"/>
          <w:sz w:val="24"/>
          <w:szCs w:val="24"/>
        </w:rPr>
        <w:t>con l’ente affidante</w:t>
      </w:r>
      <w:r w:rsidRPr="0058112C">
        <w:rPr>
          <w:rFonts w:ascii="Times New Roman" w:hAnsi="Times New Roman" w:cs="Times New Roman"/>
          <w:sz w:val="24"/>
          <w:szCs w:val="24"/>
        </w:rPr>
        <w:t>.</w:t>
      </w:r>
    </w:p>
    <w:p w14:paraId="58944A3B" w14:textId="34C82324" w:rsidR="005E6FBC"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Il controllo analogo</w:t>
      </w:r>
      <w:r w:rsidR="00967601">
        <w:rPr>
          <w:rFonts w:ascii="Times New Roman" w:hAnsi="Times New Roman" w:cs="Times New Roman"/>
          <w:sz w:val="24"/>
          <w:szCs w:val="24"/>
        </w:rPr>
        <w:t>,</w:t>
      </w:r>
      <w:r w:rsidRPr="0058112C">
        <w:rPr>
          <w:rFonts w:ascii="Times New Roman" w:hAnsi="Times New Roman" w:cs="Times New Roman"/>
          <w:sz w:val="24"/>
          <w:szCs w:val="24"/>
        </w:rPr>
        <w:t xml:space="preserve"> </w:t>
      </w:r>
      <w:r w:rsidRPr="0058112C">
        <w:rPr>
          <w:rFonts w:ascii="Times New Roman" w:hAnsi="Times New Roman" w:cs="Times New Roman"/>
          <w:i/>
          <w:iCs/>
          <w:sz w:val="24"/>
          <w:szCs w:val="24"/>
        </w:rPr>
        <w:t>ex</w:t>
      </w:r>
      <w:r w:rsidRPr="0058112C">
        <w:rPr>
          <w:rFonts w:ascii="Times New Roman" w:hAnsi="Times New Roman" w:cs="Times New Roman"/>
          <w:sz w:val="24"/>
          <w:szCs w:val="24"/>
        </w:rPr>
        <w:t xml:space="preserve"> art. 16 </w:t>
      </w:r>
      <w:r w:rsidR="007D35D6" w:rsidRPr="0058112C">
        <w:rPr>
          <w:rFonts w:ascii="Times New Roman" w:hAnsi="Times New Roman" w:cs="Times New Roman"/>
          <w:sz w:val="24"/>
          <w:szCs w:val="24"/>
        </w:rPr>
        <w:t>del d.lgs. n. 175/2016</w:t>
      </w:r>
      <w:r w:rsidR="00967601">
        <w:rPr>
          <w:rFonts w:ascii="Times New Roman" w:hAnsi="Times New Roman" w:cs="Times New Roman"/>
          <w:sz w:val="24"/>
          <w:szCs w:val="24"/>
        </w:rPr>
        <w:t>,</w:t>
      </w:r>
      <w:r w:rsidR="007D35D6" w:rsidRPr="0058112C">
        <w:rPr>
          <w:rFonts w:ascii="Times New Roman" w:hAnsi="Times New Roman" w:cs="Times New Roman"/>
          <w:sz w:val="24"/>
          <w:szCs w:val="24"/>
        </w:rPr>
        <w:t xml:space="preserve"> </w:t>
      </w:r>
      <w:r w:rsidRPr="0058112C">
        <w:rPr>
          <w:rFonts w:ascii="Times New Roman" w:hAnsi="Times New Roman" w:cs="Times New Roman"/>
          <w:sz w:val="24"/>
          <w:szCs w:val="24"/>
        </w:rPr>
        <w:t>consente poteri incisivi di indirizzo e vigilanza. L’ente affidante può impartire direttive strategiche e operative, assicurando un’azione rapida e coordinata in funzione del perseguimento di obiettivi pubblici</w:t>
      </w:r>
      <w:r w:rsidR="007D35D6" w:rsidRPr="0058112C">
        <w:rPr>
          <w:rFonts w:ascii="Times New Roman" w:hAnsi="Times New Roman" w:cs="Times New Roman"/>
          <w:sz w:val="24"/>
          <w:szCs w:val="24"/>
        </w:rPr>
        <w:t>;</w:t>
      </w:r>
      <w:r w:rsidRPr="0058112C">
        <w:rPr>
          <w:rFonts w:ascii="Times New Roman" w:hAnsi="Times New Roman" w:cs="Times New Roman"/>
          <w:sz w:val="24"/>
          <w:szCs w:val="24"/>
        </w:rPr>
        <w:t xml:space="preserve"> </w:t>
      </w:r>
      <w:r w:rsidR="007D35D6" w:rsidRPr="0058112C">
        <w:rPr>
          <w:rFonts w:ascii="Times New Roman" w:hAnsi="Times New Roman" w:cs="Times New Roman"/>
          <w:sz w:val="24"/>
          <w:szCs w:val="24"/>
        </w:rPr>
        <w:t>c</w:t>
      </w:r>
      <w:r w:rsidRPr="0058112C">
        <w:rPr>
          <w:rFonts w:ascii="Times New Roman" w:hAnsi="Times New Roman" w:cs="Times New Roman"/>
          <w:sz w:val="24"/>
          <w:szCs w:val="24"/>
        </w:rPr>
        <w:t xml:space="preserve">iò rende </w:t>
      </w:r>
      <w:proofErr w:type="spellStart"/>
      <w:r w:rsidRPr="0058112C">
        <w:rPr>
          <w:rFonts w:ascii="Times New Roman" w:hAnsi="Times New Roman" w:cs="Times New Roman"/>
          <w:sz w:val="24"/>
          <w:szCs w:val="24"/>
        </w:rPr>
        <w:t>l’</w:t>
      </w:r>
      <w:r w:rsidRPr="0058112C">
        <w:rPr>
          <w:rFonts w:ascii="Times New Roman" w:hAnsi="Times New Roman" w:cs="Times New Roman"/>
          <w:i/>
          <w:iCs/>
          <w:sz w:val="24"/>
          <w:szCs w:val="24"/>
        </w:rPr>
        <w:t>in</w:t>
      </w:r>
      <w:proofErr w:type="spellEnd"/>
      <w:r w:rsidRPr="0058112C">
        <w:rPr>
          <w:rFonts w:ascii="Times New Roman" w:hAnsi="Times New Roman" w:cs="Times New Roman"/>
          <w:i/>
          <w:iCs/>
          <w:sz w:val="24"/>
          <w:szCs w:val="24"/>
        </w:rPr>
        <w:t xml:space="preserve"> house </w:t>
      </w:r>
      <w:r w:rsidRPr="0058112C">
        <w:rPr>
          <w:rFonts w:ascii="Times New Roman" w:hAnsi="Times New Roman" w:cs="Times New Roman"/>
          <w:sz w:val="24"/>
          <w:szCs w:val="24"/>
        </w:rPr>
        <w:t>strumento utile per garantire coerenza tra programmazione politica, pianificazione e gestione del servizio.</w:t>
      </w:r>
    </w:p>
    <w:p w14:paraId="4BF0AED9" w14:textId="4A931760" w:rsidR="005E6FBC"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4.2. Profili economic</w:t>
      </w:r>
      <w:r w:rsidR="009C7C34" w:rsidRPr="0058112C">
        <w:rPr>
          <w:rFonts w:ascii="Times New Roman" w:hAnsi="Times New Roman" w:cs="Times New Roman"/>
          <w:sz w:val="24"/>
          <w:szCs w:val="24"/>
        </w:rPr>
        <w:t xml:space="preserve">i e </w:t>
      </w:r>
      <w:r w:rsidRPr="0058112C">
        <w:rPr>
          <w:rFonts w:ascii="Times New Roman" w:hAnsi="Times New Roman" w:cs="Times New Roman"/>
          <w:sz w:val="24"/>
          <w:szCs w:val="24"/>
        </w:rPr>
        <w:t>finanziari</w:t>
      </w:r>
      <w:r w:rsidR="009C7C34" w:rsidRPr="0058112C">
        <w:rPr>
          <w:rFonts w:ascii="Times New Roman" w:hAnsi="Times New Roman" w:cs="Times New Roman"/>
          <w:sz w:val="24"/>
          <w:szCs w:val="24"/>
        </w:rPr>
        <w:t>.</w:t>
      </w:r>
    </w:p>
    <w:p w14:paraId="44B8A825" w14:textId="77777777" w:rsidR="009C7C34"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4.2.1</w:t>
      </w:r>
      <w:r w:rsidR="009C7C34" w:rsidRPr="0058112C">
        <w:rPr>
          <w:rFonts w:ascii="Times New Roman" w:hAnsi="Times New Roman" w:cs="Times New Roman"/>
          <w:sz w:val="24"/>
          <w:szCs w:val="24"/>
        </w:rPr>
        <w:t>.</w:t>
      </w:r>
      <w:r w:rsidRPr="0058112C">
        <w:rPr>
          <w:rFonts w:ascii="Times New Roman" w:hAnsi="Times New Roman" w:cs="Times New Roman"/>
          <w:sz w:val="24"/>
          <w:szCs w:val="24"/>
        </w:rPr>
        <w:t xml:space="preserve"> Risparmio sui costi e maggior trasparenza nella spesa. L’eliminazione delle procedure di gara porta a risparmi amministrativi e consente un controllo diretto sui costi di gestione, </w:t>
      </w:r>
      <w:r w:rsidR="009C7C34" w:rsidRPr="0058112C">
        <w:rPr>
          <w:rFonts w:ascii="Times New Roman" w:hAnsi="Times New Roman" w:cs="Times New Roman"/>
          <w:sz w:val="24"/>
          <w:szCs w:val="24"/>
        </w:rPr>
        <w:t>a protezione di un utilizzo oculato delle finanze pubbliche.</w:t>
      </w:r>
    </w:p>
    <w:p w14:paraId="3F110081" w14:textId="1B505DAF" w:rsidR="009C7C34"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4.2.2</w:t>
      </w:r>
      <w:r w:rsidR="009C7C34" w:rsidRPr="0058112C">
        <w:rPr>
          <w:rFonts w:ascii="Times New Roman" w:hAnsi="Times New Roman" w:cs="Times New Roman"/>
          <w:sz w:val="24"/>
          <w:szCs w:val="24"/>
        </w:rPr>
        <w:t>.</w:t>
      </w:r>
      <w:r w:rsidRPr="0058112C">
        <w:rPr>
          <w:rFonts w:ascii="Times New Roman" w:hAnsi="Times New Roman" w:cs="Times New Roman"/>
          <w:sz w:val="24"/>
          <w:szCs w:val="24"/>
        </w:rPr>
        <w:t xml:space="preserve"> Reinvestimento degli utili in favore della collettività.</w:t>
      </w:r>
    </w:p>
    <w:p w14:paraId="1B36ACEB" w14:textId="77777777" w:rsidR="009C7C34"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Gli eventuali utili generati non vengono dispersi nel mercato, ma possono essere reinvestiti nel miglioramento e nell’ampliamento del servizio</w:t>
      </w:r>
      <w:r w:rsidR="009C7C34" w:rsidRPr="0058112C">
        <w:rPr>
          <w:rFonts w:ascii="Times New Roman" w:hAnsi="Times New Roman" w:cs="Times New Roman"/>
          <w:sz w:val="24"/>
          <w:szCs w:val="24"/>
        </w:rPr>
        <w:t xml:space="preserve"> a favore della collettività amministrata</w:t>
      </w:r>
      <w:r w:rsidRPr="0058112C">
        <w:rPr>
          <w:rFonts w:ascii="Times New Roman" w:hAnsi="Times New Roman" w:cs="Times New Roman"/>
          <w:sz w:val="24"/>
          <w:szCs w:val="24"/>
        </w:rPr>
        <w:t xml:space="preserve">, </w:t>
      </w:r>
      <w:r w:rsidR="009C7C34" w:rsidRPr="0058112C">
        <w:rPr>
          <w:rFonts w:ascii="Times New Roman" w:hAnsi="Times New Roman" w:cs="Times New Roman"/>
          <w:sz w:val="24"/>
          <w:szCs w:val="24"/>
        </w:rPr>
        <w:t>migliorando</w:t>
      </w:r>
      <w:r w:rsidRPr="0058112C">
        <w:rPr>
          <w:rFonts w:ascii="Times New Roman" w:hAnsi="Times New Roman" w:cs="Times New Roman"/>
          <w:sz w:val="24"/>
          <w:szCs w:val="24"/>
        </w:rPr>
        <w:t xml:space="preserve"> la qualità della prestazione e </w:t>
      </w:r>
      <w:r w:rsidR="009C7C34" w:rsidRPr="0058112C">
        <w:rPr>
          <w:rFonts w:ascii="Times New Roman" w:hAnsi="Times New Roman" w:cs="Times New Roman"/>
          <w:sz w:val="24"/>
          <w:szCs w:val="24"/>
        </w:rPr>
        <w:t>assicurando un ciclo economico chiuso a beneficio dell’ente.</w:t>
      </w:r>
    </w:p>
    <w:p w14:paraId="2D5416A9" w14:textId="6886ECC8" w:rsidR="005E6FBC"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 xml:space="preserve">In tal modo, </w:t>
      </w:r>
      <w:proofErr w:type="spellStart"/>
      <w:r w:rsidRPr="0058112C">
        <w:rPr>
          <w:rFonts w:ascii="Times New Roman" w:hAnsi="Times New Roman" w:cs="Times New Roman"/>
          <w:sz w:val="24"/>
          <w:szCs w:val="24"/>
        </w:rPr>
        <w:t>l’</w:t>
      </w:r>
      <w:r w:rsidRPr="0058112C">
        <w:rPr>
          <w:rFonts w:ascii="Times New Roman" w:hAnsi="Times New Roman" w:cs="Times New Roman"/>
          <w:i/>
          <w:iCs/>
          <w:sz w:val="24"/>
          <w:szCs w:val="24"/>
        </w:rPr>
        <w:t>in</w:t>
      </w:r>
      <w:proofErr w:type="spellEnd"/>
      <w:r w:rsidRPr="0058112C">
        <w:rPr>
          <w:rFonts w:ascii="Times New Roman" w:hAnsi="Times New Roman" w:cs="Times New Roman"/>
          <w:i/>
          <w:iCs/>
          <w:sz w:val="24"/>
          <w:szCs w:val="24"/>
        </w:rPr>
        <w:t xml:space="preserve"> house </w:t>
      </w:r>
      <w:proofErr w:type="spellStart"/>
      <w:r w:rsidRPr="0058112C">
        <w:rPr>
          <w:rFonts w:ascii="Times New Roman" w:hAnsi="Times New Roman" w:cs="Times New Roman"/>
          <w:i/>
          <w:iCs/>
          <w:sz w:val="24"/>
          <w:szCs w:val="24"/>
        </w:rPr>
        <w:t>providing</w:t>
      </w:r>
      <w:proofErr w:type="spellEnd"/>
      <w:r w:rsidRPr="0058112C">
        <w:rPr>
          <w:rFonts w:ascii="Times New Roman" w:hAnsi="Times New Roman" w:cs="Times New Roman"/>
          <w:sz w:val="24"/>
          <w:szCs w:val="24"/>
        </w:rPr>
        <w:t>, se correttamente governato, consente di realizzare un modello di servizio pubblico efficiente, trasparente e orientato all’interesse generale.</w:t>
      </w:r>
    </w:p>
    <w:p w14:paraId="03ECA610" w14:textId="197BA242" w:rsidR="009C7C34" w:rsidRPr="009C7C34" w:rsidRDefault="009C7C34" w:rsidP="00677F2A">
      <w:pPr>
        <w:spacing w:before="200" w:after="200" w:line="360" w:lineRule="auto"/>
        <w:jc w:val="both"/>
        <w:rPr>
          <w:rFonts w:ascii="Times New Roman" w:hAnsi="Times New Roman" w:cs="Times New Roman"/>
          <w:b/>
          <w:bCs/>
          <w:sz w:val="24"/>
          <w:szCs w:val="24"/>
        </w:rPr>
      </w:pPr>
      <w:bookmarkStart w:id="1" w:name="_Hlk210246840"/>
      <w:r w:rsidRPr="0058112C">
        <w:rPr>
          <w:rFonts w:ascii="Times New Roman" w:hAnsi="Times New Roman" w:cs="Times New Roman"/>
          <w:b/>
          <w:bCs/>
          <w:sz w:val="24"/>
          <w:szCs w:val="24"/>
        </w:rPr>
        <w:t>5</w:t>
      </w:r>
      <w:r w:rsidRPr="009C7C34">
        <w:rPr>
          <w:rFonts w:ascii="Times New Roman" w:hAnsi="Times New Roman" w:cs="Times New Roman"/>
          <w:b/>
          <w:bCs/>
          <w:sz w:val="24"/>
          <w:szCs w:val="24"/>
        </w:rPr>
        <w:t xml:space="preserve">. </w:t>
      </w:r>
      <w:r w:rsidR="00677F2A" w:rsidRPr="0058112C">
        <w:rPr>
          <w:rFonts w:ascii="Times New Roman" w:hAnsi="Times New Roman" w:cs="Times New Roman"/>
          <w:b/>
          <w:bCs/>
          <w:sz w:val="24"/>
          <w:szCs w:val="24"/>
        </w:rPr>
        <w:t xml:space="preserve">Riflessione sui limiti al ricorso del modello organizzativo </w:t>
      </w:r>
      <w:proofErr w:type="spellStart"/>
      <w:r w:rsidR="00677F2A" w:rsidRPr="0058112C">
        <w:rPr>
          <w:rFonts w:ascii="Times New Roman" w:hAnsi="Times New Roman" w:cs="Times New Roman"/>
          <w:b/>
          <w:bCs/>
          <w:sz w:val="24"/>
          <w:szCs w:val="24"/>
        </w:rPr>
        <w:t>dell’</w:t>
      </w:r>
      <w:r w:rsidR="00677F2A" w:rsidRPr="0058112C">
        <w:rPr>
          <w:rFonts w:ascii="Times New Roman" w:hAnsi="Times New Roman" w:cs="Times New Roman"/>
          <w:b/>
          <w:bCs/>
          <w:i/>
          <w:iCs/>
          <w:sz w:val="24"/>
          <w:szCs w:val="24"/>
        </w:rPr>
        <w:t>in</w:t>
      </w:r>
      <w:proofErr w:type="spellEnd"/>
      <w:r w:rsidR="00677F2A" w:rsidRPr="0058112C">
        <w:rPr>
          <w:rFonts w:ascii="Times New Roman" w:hAnsi="Times New Roman" w:cs="Times New Roman"/>
          <w:b/>
          <w:bCs/>
          <w:i/>
          <w:iCs/>
          <w:sz w:val="24"/>
          <w:szCs w:val="24"/>
        </w:rPr>
        <w:t xml:space="preserve"> house</w:t>
      </w:r>
      <w:r w:rsidR="00677F2A" w:rsidRPr="0058112C">
        <w:rPr>
          <w:rFonts w:ascii="Times New Roman" w:hAnsi="Times New Roman" w:cs="Times New Roman"/>
          <w:b/>
          <w:bCs/>
          <w:sz w:val="24"/>
          <w:szCs w:val="24"/>
        </w:rPr>
        <w:t>.</w:t>
      </w:r>
    </w:p>
    <w:bookmarkEnd w:id="1"/>
    <w:p w14:paraId="28AB55E8" w14:textId="09941441" w:rsidR="009C7C34" w:rsidRPr="009C7C34" w:rsidRDefault="0027079C" w:rsidP="009C7C34">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lastRenderedPageBreak/>
        <w:t>5.</w:t>
      </w:r>
      <w:r w:rsidR="009C7C34" w:rsidRPr="009C7C34">
        <w:rPr>
          <w:rFonts w:ascii="Times New Roman" w:hAnsi="Times New Roman" w:cs="Times New Roman"/>
          <w:sz w:val="24"/>
          <w:szCs w:val="24"/>
        </w:rPr>
        <w:t xml:space="preserve">1. </w:t>
      </w:r>
      <w:r w:rsidR="00906545" w:rsidRPr="0058112C">
        <w:rPr>
          <w:rFonts w:ascii="Times New Roman" w:hAnsi="Times New Roman" w:cs="Times New Roman"/>
          <w:sz w:val="24"/>
          <w:szCs w:val="24"/>
        </w:rPr>
        <w:t>Come sopra esposto,</w:t>
      </w:r>
      <w:r w:rsidR="009C7C34" w:rsidRPr="009C7C34">
        <w:rPr>
          <w:rFonts w:ascii="Times New Roman" w:hAnsi="Times New Roman" w:cs="Times New Roman"/>
          <w:sz w:val="24"/>
          <w:szCs w:val="24"/>
        </w:rPr>
        <w:t xml:space="preserve"> i limiti al ricorso all’</w:t>
      </w:r>
      <w:r w:rsidR="009C7C34" w:rsidRPr="009C7C34">
        <w:rPr>
          <w:rFonts w:ascii="Times New Roman" w:hAnsi="Times New Roman" w:cs="Times New Roman"/>
          <w:i/>
          <w:iCs/>
          <w:sz w:val="24"/>
          <w:szCs w:val="24"/>
        </w:rPr>
        <w:t xml:space="preserve">in house </w:t>
      </w:r>
      <w:proofErr w:type="spellStart"/>
      <w:r w:rsidR="009C7C34" w:rsidRPr="009C7C34">
        <w:rPr>
          <w:rFonts w:ascii="Times New Roman" w:hAnsi="Times New Roman" w:cs="Times New Roman"/>
          <w:i/>
          <w:iCs/>
          <w:sz w:val="24"/>
          <w:szCs w:val="24"/>
        </w:rPr>
        <w:t>providing</w:t>
      </w:r>
      <w:proofErr w:type="spellEnd"/>
      <w:r w:rsidR="00967601" w:rsidRPr="00967601">
        <w:rPr>
          <w:rFonts w:ascii="Times New Roman" w:hAnsi="Times New Roman" w:cs="Times New Roman"/>
          <w:sz w:val="24"/>
          <w:szCs w:val="24"/>
        </w:rPr>
        <w:t>,</w:t>
      </w:r>
      <w:r w:rsidR="00967601">
        <w:rPr>
          <w:rFonts w:ascii="Times New Roman" w:hAnsi="Times New Roman" w:cs="Times New Roman"/>
          <w:i/>
          <w:iCs/>
          <w:sz w:val="24"/>
          <w:szCs w:val="24"/>
        </w:rPr>
        <w:t xml:space="preserve"> </w:t>
      </w:r>
      <w:r w:rsidR="009C7C34" w:rsidRPr="009C7C34">
        <w:rPr>
          <w:rFonts w:ascii="Times New Roman" w:hAnsi="Times New Roman" w:cs="Times New Roman"/>
          <w:sz w:val="24"/>
          <w:szCs w:val="24"/>
        </w:rPr>
        <w:t>imposti dalla legislazione</w:t>
      </w:r>
      <w:r w:rsidR="00967601">
        <w:rPr>
          <w:rFonts w:ascii="Times New Roman" w:hAnsi="Times New Roman" w:cs="Times New Roman"/>
          <w:sz w:val="24"/>
          <w:szCs w:val="24"/>
        </w:rPr>
        <w:t>,</w:t>
      </w:r>
      <w:r w:rsidR="009C7C34" w:rsidRPr="009C7C34">
        <w:rPr>
          <w:rFonts w:ascii="Times New Roman" w:hAnsi="Times New Roman" w:cs="Times New Roman"/>
          <w:sz w:val="24"/>
          <w:szCs w:val="24"/>
        </w:rPr>
        <w:t xml:space="preserve"> sono </w:t>
      </w:r>
      <w:r w:rsidRPr="0058112C">
        <w:rPr>
          <w:rFonts w:ascii="Times New Roman" w:hAnsi="Times New Roman" w:cs="Times New Roman"/>
          <w:sz w:val="24"/>
          <w:szCs w:val="24"/>
        </w:rPr>
        <w:t xml:space="preserve">stati </w:t>
      </w:r>
      <w:r w:rsidR="009C7C34" w:rsidRPr="009C7C34">
        <w:rPr>
          <w:rFonts w:ascii="Times New Roman" w:hAnsi="Times New Roman" w:cs="Times New Roman"/>
          <w:sz w:val="24"/>
          <w:szCs w:val="24"/>
        </w:rPr>
        <w:t xml:space="preserve">il frutto di un generale disfavore sia giurisprudenziale che normativo, </w:t>
      </w:r>
      <w:r w:rsidR="00967601">
        <w:rPr>
          <w:rFonts w:ascii="Times New Roman" w:hAnsi="Times New Roman" w:cs="Times New Roman"/>
          <w:sz w:val="24"/>
          <w:szCs w:val="24"/>
        </w:rPr>
        <w:t xml:space="preserve">conseguente all’uso distorto che si è fatto, nonché </w:t>
      </w:r>
      <w:r w:rsidR="009C7C34" w:rsidRPr="009C7C34">
        <w:rPr>
          <w:rFonts w:ascii="Times New Roman" w:hAnsi="Times New Roman" w:cs="Times New Roman"/>
          <w:sz w:val="24"/>
          <w:szCs w:val="24"/>
        </w:rPr>
        <w:t>volto a evitare che l’autoproduzione diven</w:t>
      </w:r>
      <w:r w:rsidRPr="0058112C">
        <w:rPr>
          <w:rFonts w:ascii="Times New Roman" w:hAnsi="Times New Roman" w:cs="Times New Roman"/>
          <w:sz w:val="24"/>
          <w:szCs w:val="24"/>
        </w:rPr>
        <w:t>isse</w:t>
      </w:r>
      <w:r w:rsidR="009C7C34" w:rsidRPr="009C7C34">
        <w:rPr>
          <w:rFonts w:ascii="Times New Roman" w:hAnsi="Times New Roman" w:cs="Times New Roman"/>
          <w:sz w:val="24"/>
          <w:szCs w:val="24"/>
        </w:rPr>
        <w:t xml:space="preserve"> uno strumento elusivo delle regole della concorrenza.</w:t>
      </w:r>
    </w:p>
    <w:p w14:paraId="270D6101" w14:textId="7DF27135" w:rsidR="009C7C34" w:rsidRPr="009C7C34" w:rsidRDefault="007D35D6" w:rsidP="009C7C34">
      <w:pPr>
        <w:spacing w:after="0" w:line="360" w:lineRule="auto"/>
        <w:jc w:val="both"/>
        <w:rPr>
          <w:rFonts w:ascii="Times New Roman" w:hAnsi="Times New Roman" w:cs="Times New Roman"/>
          <w:bCs/>
          <w:sz w:val="24"/>
          <w:szCs w:val="24"/>
        </w:rPr>
      </w:pPr>
      <w:bookmarkStart w:id="2" w:name="_Hlk210245832"/>
      <w:r w:rsidRPr="0058112C">
        <w:rPr>
          <w:rFonts w:ascii="Times New Roman" w:hAnsi="Times New Roman" w:cs="Times New Roman"/>
          <w:bCs/>
          <w:sz w:val="24"/>
          <w:szCs w:val="24"/>
        </w:rPr>
        <w:t>Le</w:t>
      </w:r>
      <w:r w:rsidR="009C7C34" w:rsidRPr="009C7C34">
        <w:rPr>
          <w:rFonts w:ascii="Times New Roman" w:hAnsi="Times New Roman" w:cs="Times New Roman"/>
          <w:bCs/>
          <w:sz w:val="24"/>
          <w:szCs w:val="24"/>
        </w:rPr>
        <w:t xml:space="preserve"> prescrizioni</w:t>
      </w:r>
      <w:r w:rsidRPr="0058112C">
        <w:rPr>
          <w:rFonts w:ascii="Times New Roman" w:hAnsi="Times New Roman" w:cs="Times New Roman"/>
          <w:bCs/>
          <w:sz w:val="24"/>
          <w:szCs w:val="24"/>
        </w:rPr>
        <w:t xml:space="preserve"> che limitano gli affidamenti diretti a favore di una maggiore concorrenza</w:t>
      </w:r>
      <w:r w:rsidR="009C7C34" w:rsidRPr="009C7C34">
        <w:rPr>
          <w:rFonts w:ascii="Times New Roman" w:hAnsi="Times New Roman" w:cs="Times New Roman"/>
          <w:bCs/>
          <w:sz w:val="24"/>
          <w:szCs w:val="24"/>
        </w:rPr>
        <w:t xml:space="preserve"> non trovano</w:t>
      </w:r>
      <w:r w:rsidR="00906545" w:rsidRPr="0058112C">
        <w:rPr>
          <w:rFonts w:ascii="Times New Roman" w:hAnsi="Times New Roman" w:cs="Times New Roman"/>
          <w:bCs/>
          <w:sz w:val="24"/>
          <w:szCs w:val="24"/>
        </w:rPr>
        <w:t xml:space="preserve">, </w:t>
      </w:r>
      <w:r w:rsidR="00967601">
        <w:rPr>
          <w:rFonts w:ascii="Times New Roman" w:hAnsi="Times New Roman" w:cs="Times New Roman"/>
          <w:bCs/>
          <w:sz w:val="24"/>
          <w:szCs w:val="24"/>
        </w:rPr>
        <w:t>tuttavia</w:t>
      </w:r>
      <w:r w:rsidR="00906545" w:rsidRPr="0058112C">
        <w:rPr>
          <w:rFonts w:ascii="Times New Roman" w:hAnsi="Times New Roman" w:cs="Times New Roman"/>
          <w:bCs/>
          <w:sz w:val="24"/>
          <w:szCs w:val="24"/>
        </w:rPr>
        <w:t>,</w:t>
      </w:r>
      <w:r w:rsidR="009C7C34" w:rsidRPr="009C7C34">
        <w:rPr>
          <w:rFonts w:ascii="Times New Roman" w:hAnsi="Times New Roman" w:cs="Times New Roman"/>
          <w:bCs/>
          <w:sz w:val="24"/>
          <w:szCs w:val="24"/>
        </w:rPr>
        <w:t xml:space="preserve"> fondamento nel diritto dell’Unione europea</w:t>
      </w:r>
      <w:bookmarkEnd w:id="2"/>
      <w:r w:rsidR="00906545" w:rsidRPr="0058112C">
        <w:rPr>
          <w:rFonts w:ascii="Times New Roman" w:hAnsi="Times New Roman" w:cs="Times New Roman"/>
          <w:bCs/>
          <w:sz w:val="24"/>
          <w:szCs w:val="24"/>
        </w:rPr>
        <w:t>;</w:t>
      </w:r>
      <w:r w:rsidR="009C7C34" w:rsidRPr="009C7C34">
        <w:rPr>
          <w:rFonts w:ascii="Times New Roman" w:hAnsi="Times New Roman" w:cs="Times New Roman"/>
          <w:bCs/>
          <w:sz w:val="24"/>
          <w:szCs w:val="24"/>
        </w:rPr>
        <w:t xml:space="preserve"> ove, al contrario, è sancito il «</w:t>
      </w:r>
      <w:r w:rsidR="009C7C34" w:rsidRPr="009C7C34">
        <w:rPr>
          <w:rFonts w:ascii="Times New Roman" w:hAnsi="Times New Roman" w:cs="Times New Roman"/>
          <w:bCs/>
          <w:i/>
          <w:iCs/>
          <w:sz w:val="24"/>
          <w:szCs w:val="24"/>
        </w:rPr>
        <w:t xml:space="preserve">principio di libera amministrazione </w:t>
      </w:r>
      <w:bookmarkStart w:id="3" w:name="_Hlk210245940"/>
      <w:r w:rsidR="009C7C34" w:rsidRPr="009C7C34">
        <w:rPr>
          <w:rFonts w:ascii="Times New Roman" w:hAnsi="Times New Roman" w:cs="Times New Roman"/>
          <w:bCs/>
          <w:i/>
          <w:iCs/>
          <w:sz w:val="24"/>
          <w:szCs w:val="24"/>
        </w:rPr>
        <w:t>delle autorità pubbliche</w:t>
      </w:r>
      <w:bookmarkEnd w:id="3"/>
      <w:r w:rsidR="009C7C34" w:rsidRPr="009C7C34">
        <w:rPr>
          <w:rFonts w:ascii="Times New Roman" w:hAnsi="Times New Roman" w:cs="Times New Roman"/>
          <w:bCs/>
          <w:sz w:val="24"/>
          <w:szCs w:val="24"/>
        </w:rPr>
        <w:t xml:space="preserve">» </w:t>
      </w:r>
      <w:bookmarkStart w:id="4" w:name="_Hlk210245973"/>
      <w:r w:rsidR="009C7C34" w:rsidRPr="009C7C34">
        <w:rPr>
          <w:rFonts w:ascii="Times New Roman" w:hAnsi="Times New Roman" w:cs="Times New Roman"/>
          <w:bCs/>
          <w:sz w:val="24"/>
          <w:szCs w:val="24"/>
        </w:rPr>
        <w:t>(</w:t>
      </w:r>
      <w:hyperlink r:id="rId14" w:history="1">
        <w:r w:rsidR="009C7C34" w:rsidRPr="009C7C34">
          <w:rPr>
            <w:rFonts w:ascii="Times New Roman" w:hAnsi="Times New Roman" w:cs="Times New Roman"/>
            <w:bCs/>
            <w:sz w:val="24"/>
            <w:szCs w:val="24"/>
          </w:rPr>
          <w:t>art. 2</w:t>
        </w:r>
      </w:hyperlink>
      <w:r w:rsidR="009C7C34" w:rsidRPr="009C7C34">
        <w:rPr>
          <w:rFonts w:ascii="Times New Roman" w:hAnsi="Times New Roman" w:cs="Times New Roman"/>
          <w:bCs/>
          <w:sz w:val="24"/>
          <w:szCs w:val="24"/>
        </w:rPr>
        <w:t xml:space="preserve"> </w:t>
      </w:r>
      <w:hyperlink r:id="rId15" w:history="1">
        <w:r w:rsidR="009C7C34" w:rsidRPr="009C7C34">
          <w:rPr>
            <w:rFonts w:ascii="Times New Roman" w:hAnsi="Times New Roman" w:cs="Times New Roman"/>
            <w:bCs/>
            <w:sz w:val="24"/>
            <w:szCs w:val="24"/>
          </w:rPr>
          <w:t>direttiva n. 2014/23/UE</w:t>
        </w:r>
      </w:hyperlink>
      <w:r w:rsidR="009C7C34" w:rsidRPr="009C7C34">
        <w:rPr>
          <w:rFonts w:ascii="Times New Roman" w:hAnsi="Times New Roman" w:cs="Times New Roman"/>
          <w:bCs/>
          <w:sz w:val="24"/>
          <w:szCs w:val="24"/>
        </w:rPr>
        <w:t>)</w:t>
      </w:r>
      <w:bookmarkEnd w:id="4"/>
      <w:r w:rsidR="009C7C34" w:rsidRPr="009C7C34">
        <w:rPr>
          <w:rFonts w:ascii="Times New Roman" w:hAnsi="Times New Roman" w:cs="Times New Roman"/>
          <w:bCs/>
          <w:sz w:val="24"/>
          <w:szCs w:val="24"/>
        </w:rPr>
        <w:t>, in virtù del quale dette autorità «</w:t>
      </w:r>
      <w:r w:rsidR="009C7C34" w:rsidRPr="009C7C34">
        <w:rPr>
          <w:rFonts w:ascii="Times New Roman" w:hAnsi="Times New Roman" w:cs="Times New Roman"/>
          <w:bCs/>
          <w:i/>
          <w:iCs/>
          <w:sz w:val="24"/>
          <w:szCs w:val="24"/>
        </w:rPr>
        <w:t xml:space="preserve">possono liberamente organizzare l’esecuzione dei propri lavori o la prestazione dei propri servizi in conformità del diritto nazionale e dell’Unione. </w:t>
      </w:r>
      <w:bookmarkStart w:id="5" w:name="_Hlk210245919"/>
      <w:r w:rsidR="009C7C34" w:rsidRPr="009C7C34">
        <w:rPr>
          <w:rFonts w:ascii="Times New Roman" w:hAnsi="Times New Roman" w:cs="Times New Roman"/>
          <w:bCs/>
          <w:i/>
          <w:iCs/>
          <w:sz w:val="24"/>
          <w:szCs w:val="24"/>
        </w:rPr>
        <w:t>Tali autorità sono libere di decidere il modo migliore per gestire l’esecuzione dei lavori e la prestazione dei servizi</w:t>
      </w:r>
      <w:bookmarkEnd w:id="5"/>
      <w:r w:rsidR="009C7C34" w:rsidRPr="009C7C34">
        <w:rPr>
          <w:rFonts w:ascii="Times New Roman" w:hAnsi="Times New Roman" w:cs="Times New Roman"/>
          <w:bCs/>
          <w:i/>
          <w:iCs/>
          <w:sz w:val="24"/>
          <w:szCs w:val="24"/>
        </w:rPr>
        <w:t xml:space="preserve"> per garantire in particolare un elevato livello di qualità, sicurezza e accessibilità, la parità di trattamento e la promozione dell’accesso universale e dei diritti dell’utenza nei servizi pubblici.</w:t>
      </w:r>
      <w:r w:rsidR="009C7C34" w:rsidRPr="009C7C34">
        <w:rPr>
          <w:rFonts w:ascii="Times New Roman" w:hAnsi="Times New Roman" w:cs="Times New Roman"/>
          <w:bCs/>
          <w:sz w:val="24"/>
          <w:szCs w:val="24"/>
        </w:rPr>
        <w:t>».</w:t>
      </w:r>
    </w:p>
    <w:p w14:paraId="474F3A81" w14:textId="4A018CB7"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 xml:space="preserve">Ciò ha condotto la giurisprudenza nazionale, con richiesta di rinvio pregiudiziale alla </w:t>
      </w:r>
      <w:r w:rsidR="007D35D6" w:rsidRPr="0058112C">
        <w:rPr>
          <w:rFonts w:ascii="Times New Roman" w:hAnsi="Times New Roman" w:cs="Times New Roman"/>
          <w:bCs/>
          <w:sz w:val="24"/>
          <w:szCs w:val="24"/>
        </w:rPr>
        <w:t>CGUE</w:t>
      </w:r>
      <w:r w:rsidRPr="009C7C34">
        <w:rPr>
          <w:rFonts w:ascii="Times New Roman" w:hAnsi="Times New Roman" w:cs="Times New Roman"/>
          <w:bCs/>
          <w:sz w:val="24"/>
          <w:szCs w:val="24"/>
        </w:rPr>
        <w:t>, a dubitare «</w:t>
      </w:r>
      <w:r w:rsidRPr="009C7C34">
        <w:rPr>
          <w:rFonts w:ascii="Times New Roman" w:hAnsi="Times New Roman" w:cs="Times New Roman"/>
          <w:bCs/>
          <w:i/>
          <w:iCs/>
          <w:sz w:val="24"/>
          <w:szCs w:val="24"/>
        </w:rPr>
        <w:t>che le disposizioni del diritto interno, nel subordinare gli affidamenti in house a condizioni aggravate e a motivazioni rafforzate rispetto alle altre modalità di affidamento, siano autenticamente compatibili con le pertinenti disposizioni e princìpi del diritto primario e derivato dell’Unione europea</w:t>
      </w:r>
      <w:r w:rsidRPr="009C7C34">
        <w:rPr>
          <w:rFonts w:ascii="Times New Roman" w:hAnsi="Times New Roman" w:cs="Times New Roman"/>
          <w:bCs/>
          <w:sz w:val="24"/>
          <w:szCs w:val="24"/>
        </w:rPr>
        <w:t>» (Cons. Stato, sez. V, ordinanza del 7</w:t>
      </w:r>
      <w:r w:rsidR="00906545" w:rsidRPr="0058112C">
        <w:rPr>
          <w:rFonts w:ascii="Times New Roman" w:hAnsi="Times New Roman" w:cs="Times New Roman"/>
          <w:bCs/>
          <w:sz w:val="24"/>
          <w:szCs w:val="24"/>
        </w:rPr>
        <w:t xml:space="preserve"> gennaio </w:t>
      </w:r>
      <w:r w:rsidRPr="009C7C34">
        <w:rPr>
          <w:rFonts w:ascii="Times New Roman" w:hAnsi="Times New Roman" w:cs="Times New Roman"/>
          <w:bCs/>
          <w:sz w:val="24"/>
          <w:szCs w:val="24"/>
        </w:rPr>
        <w:t>2019, n. 138/2019).</w:t>
      </w:r>
    </w:p>
    <w:p w14:paraId="45844A38" w14:textId="58EDEDF9"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 xml:space="preserve">Ancora e prima, questione in parte analoga era stata rimessa alla Corte costituzionale dal </w:t>
      </w:r>
      <w:bookmarkStart w:id="6" w:name="_Hlk210246967"/>
      <w:r w:rsidRPr="009C7C34">
        <w:rPr>
          <w:rFonts w:ascii="Times New Roman" w:hAnsi="Times New Roman" w:cs="Times New Roman"/>
          <w:bCs/>
          <w:sz w:val="24"/>
          <w:szCs w:val="24"/>
        </w:rPr>
        <w:t>Tar per la Liguria, sezione II, con ordinanza 15 novembre 2018, n. 886</w:t>
      </w:r>
      <w:bookmarkEnd w:id="6"/>
      <w:r w:rsidRPr="009C7C34">
        <w:rPr>
          <w:rFonts w:ascii="Times New Roman" w:hAnsi="Times New Roman" w:cs="Times New Roman"/>
          <w:bCs/>
          <w:sz w:val="24"/>
          <w:szCs w:val="24"/>
        </w:rPr>
        <w:t xml:space="preserve">; in particolare la questione di costituzionalità era stata promossa sull’assunto che l’art. 192 del d.lgs. n. 50/2016 avesse introdotto un aggravamento eccessivo all’esercizio della discrezionalità organizzativa dell’amministrazione non riconducibile ai principi o ai criteri direttivi della legge delega 28 gennaio 2016, n. 11, violando anche il divieto di </w:t>
      </w:r>
      <w:proofErr w:type="spellStart"/>
      <w:r w:rsidRPr="009C7C34">
        <w:rPr>
          <w:rFonts w:ascii="Times New Roman" w:hAnsi="Times New Roman" w:cs="Times New Roman"/>
          <w:bCs/>
          <w:i/>
          <w:iCs/>
          <w:sz w:val="24"/>
          <w:szCs w:val="24"/>
        </w:rPr>
        <w:t>gold</w:t>
      </w:r>
      <w:proofErr w:type="spellEnd"/>
      <w:r w:rsidRPr="009C7C34">
        <w:rPr>
          <w:rFonts w:ascii="Times New Roman" w:hAnsi="Times New Roman" w:cs="Times New Roman"/>
          <w:bCs/>
          <w:i/>
          <w:iCs/>
          <w:sz w:val="24"/>
          <w:szCs w:val="24"/>
        </w:rPr>
        <w:t xml:space="preserve"> </w:t>
      </w:r>
      <w:proofErr w:type="spellStart"/>
      <w:r w:rsidRPr="009C7C34">
        <w:rPr>
          <w:rFonts w:ascii="Times New Roman" w:hAnsi="Times New Roman" w:cs="Times New Roman"/>
          <w:bCs/>
          <w:i/>
          <w:iCs/>
          <w:sz w:val="24"/>
          <w:szCs w:val="24"/>
        </w:rPr>
        <w:t>plating</w:t>
      </w:r>
      <w:proofErr w:type="spellEnd"/>
      <w:r w:rsidRPr="009C7C34">
        <w:rPr>
          <w:rFonts w:ascii="Times New Roman" w:hAnsi="Times New Roman" w:cs="Times New Roman"/>
          <w:bCs/>
          <w:sz w:val="24"/>
          <w:szCs w:val="24"/>
        </w:rPr>
        <w:t>.</w:t>
      </w:r>
    </w:p>
    <w:p w14:paraId="7F201AA2" w14:textId="54731110" w:rsidR="009C7C34" w:rsidRPr="009C7C34" w:rsidRDefault="00113A91" w:rsidP="009C7C34">
      <w:pPr>
        <w:spacing w:after="0" w:line="360" w:lineRule="auto"/>
        <w:jc w:val="both"/>
        <w:rPr>
          <w:rFonts w:ascii="Times New Roman" w:hAnsi="Times New Roman" w:cs="Times New Roman"/>
          <w:bCs/>
          <w:sz w:val="24"/>
          <w:szCs w:val="24"/>
        </w:rPr>
      </w:pPr>
      <w:r w:rsidRPr="0058112C">
        <w:rPr>
          <w:rFonts w:ascii="Times New Roman" w:hAnsi="Times New Roman" w:cs="Times New Roman"/>
          <w:bCs/>
          <w:sz w:val="24"/>
          <w:szCs w:val="24"/>
        </w:rPr>
        <w:t>L</w:t>
      </w:r>
      <w:r w:rsidRPr="009C7C34">
        <w:rPr>
          <w:rFonts w:ascii="Times New Roman" w:hAnsi="Times New Roman" w:cs="Times New Roman"/>
          <w:bCs/>
          <w:sz w:val="24"/>
          <w:szCs w:val="24"/>
        </w:rPr>
        <w:t xml:space="preserve">a </w:t>
      </w:r>
      <w:r w:rsidRPr="009C7C34">
        <w:rPr>
          <w:rFonts w:ascii="Times New Roman" w:hAnsi="Times New Roman" w:cs="Times New Roman"/>
          <w:sz w:val="24"/>
          <w:szCs w:val="24"/>
        </w:rPr>
        <w:t>Corte costituzionale</w:t>
      </w:r>
      <w:r w:rsidRPr="0058112C">
        <w:rPr>
          <w:rFonts w:ascii="Times New Roman" w:hAnsi="Times New Roman" w:cs="Times New Roman"/>
          <w:sz w:val="24"/>
          <w:szCs w:val="24"/>
        </w:rPr>
        <w:t>,</w:t>
      </w:r>
      <w:r w:rsidRPr="009C7C34">
        <w:rPr>
          <w:rFonts w:ascii="Times New Roman" w:hAnsi="Times New Roman" w:cs="Times New Roman"/>
          <w:sz w:val="24"/>
          <w:szCs w:val="24"/>
        </w:rPr>
        <w:t xml:space="preserve"> </w:t>
      </w:r>
      <w:r w:rsidRPr="0058112C">
        <w:rPr>
          <w:rFonts w:ascii="Times New Roman" w:hAnsi="Times New Roman" w:cs="Times New Roman"/>
          <w:bCs/>
          <w:sz w:val="24"/>
          <w:szCs w:val="24"/>
        </w:rPr>
        <w:t>c</w:t>
      </w:r>
      <w:r w:rsidR="009C7C34" w:rsidRPr="009C7C34">
        <w:rPr>
          <w:rFonts w:ascii="Times New Roman" w:hAnsi="Times New Roman" w:cs="Times New Roman"/>
          <w:bCs/>
          <w:sz w:val="24"/>
          <w:szCs w:val="24"/>
        </w:rPr>
        <w:t>on la sentenza n. 100 del 27 maggio 2020</w:t>
      </w:r>
      <w:r w:rsidRPr="0058112C">
        <w:rPr>
          <w:rFonts w:ascii="Times New Roman" w:hAnsi="Times New Roman" w:cs="Times New Roman"/>
          <w:bCs/>
          <w:sz w:val="24"/>
          <w:szCs w:val="24"/>
        </w:rPr>
        <w:t>,</w:t>
      </w:r>
      <w:r w:rsidR="009C7C34" w:rsidRPr="009C7C34">
        <w:rPr>
          <w:rFonts w:ascii="Times New Roman" w:hAnsi="Times New Roman" w:cs="Times New Roman"/>
          <w:bCs/>
          <w:sz w:val="24"/>
          <w:szCs w:val="24"/>
        </w:rPr>
        <w:t xml:space="preserve"> </w:t>
      </w:r>
      <w:r w:rsidR="009C7C34" w:rsidRPr="009C7C34">
        <w:rPr>
          <w:rFonts w:ascii="Times New Roman" w:hAnsi="Times New Roman" w:cs="Times New Roman"/>
          <w:sz w:val="24"/>
          <w:szCs w:val="24"/>
        </w:rPr>
        <w:t>ha ritenuto la questione infondata.</w:t>
      </w:r>
    </w:p>
    <w:p w14:paraId="0DAAC652" w14:textId="3C04AC3B" w:rsidR="009C7C34" w:rsidRPr="009C7C34" w:rsidRDefault="009C7C34" w:rsidP="009C7C34">
      <w:pPr>
        <w:spacing w:after="0" w:line="360" w:lineRule="auto"/>
        <w:jc w:val="both"/>
        <w:rPr>
          <w:rFonts w:ascii="Times New Roman" w:hAnsi="Times New Roman" w:cs="Times New Roman"/>
          <w:sz w:val="24"/>
          <w:szCs w:val="24"/>
        </w:rPr>
      </w:pPr>
      <w:r w:rsidRPr="009C7C34">
        <w:rPr>
          <w:rFonts w:ascii="Times New Roman" w:hAnsi="Times New Roman" w:cs="Times New Roman"/>
          <w:sz w:val="24"/>
          <w:szCs w:val="24"/>
        </w:rPr>
        <w:t>Al riguardo</w:t>
      </w:r>
      <w:r w:rsidR="00113A91" w:rsidRPr="0058112C">
        <w:rPr>
          <w:rFonts w:ascii="Times New Roman" w:hAnsi="Times New Roman" w:cs="Times New Roman"/>
          <w:sz w:val="24"/>
          <w:szCs w:val="24"/>
        </w:rPr>
        <w:t>,</w:t>
      </w:r>
      <w:r w:rsidRPr="009C7C34">
        <w:rPr>
          <w:rFonts w:ascii="Times New Roman" w:hAnsi="Times New Roman" w:cs="Times New Roman"/>
          <w:sz w:val="24"/>
          <w:szCs w:val="24"/>
        </w:rPr>
        <w:t xml:space="preserve"> è esemplificativo ricordare quanto affermato a proposito del regime speciale degli affidamenti </w:t>
      </w:r>
      <w:r w:rsidRPr="009C7C34">
        <w:rPr>
          <w:rFonts w:ascii="Times New Roman" w:hAnsi="Times New Roman" w:cs="Times New Roman"/>
          <w:i/>
          <w:iCs/>
          <w:sz w:val="24"/>
          <w:szCs w:val="24"/>
        </w:rPr>
        <w:t>in house</w:t>
      </w:r>
      <w:r w:rsidRPr="009C7C34">
        <w:rPr>
          <w:rFonts w:ascii="Times New Roman" w:hAnsi="Times New Roman" w:cs="Times New Roman"/>
          <w:sz w:val="24"/>
          <w:szCs w:val="24"/>
        </w:rPr>
        <w:t xml:space="preserve"> contenuto nel previgente art. 192 del d.lgs. 18.04.2016, n. 50: «</w:t>
      </w:r>
      <w:r w:rsidRPr="009C7C34">
        <w:rPr>
          <w:rFonts w:ascii="Times New Roman" w:hAnsi="Times New Roman" w:cs="Times New Roman"/>
          <w:i/>
          <w:iCs/>
          <w:sz w:val="24"/>
          <w:szCs w:val="24"/>
        </w:rPr>
        <w:t>in effetti, è espressione di una linea restrittiva del ricorso all’affidamento diretto che è costante nel nostro ordinamento da oltre dieci anni, e che costituisce la risposta all’abuso di tale istituto da parte delle amministrazioni nazionali e locali</w:t>
      </w:r>
      <w:r w:rsidRPr="009C7C34">
        <w:rPr>
          <w:rFonts w:ascii="Times New Roman" w:hAnsi="Times New Roman" w:cs="Times New Roman"/>
          <w:sz w:val="24"/>
          <w:szCs w:val="24"/>
        </w:rPr>
        <w:t xml:space="preserve">» </w:t>
      </w:r>
      <w:bookmarkStart w:id="7" w:name="_Hlk210246054"/>
      <w:r w:rsidRPr="009C7C34">
        <w:rPr>
          <w:rFonts w:ascii="Times New Roman" w:hAnsi="Times New Roman" w:cs="Times New Roman"/>
          <w:sz w:val="24"/>
          <w:szCs w:val="24"/>
        </w:rPr>
        <w:t>(C</w:t>
      </w:r>
      <w:r w:rsidR="00113A91" w:rsidRPr="0058112C">
        <w:rPr>
          <w:rFonts w:ascii="Times New Roman" w:hAnsi="Times New Roman" w:cs="Times New Roman"/>
          <w:sz w:val="24"/>
          <w:szCs w:val="24"/>
        </w:rPr>
        <w:t>orte</w:t>
      </w:r>
      <w:r w:rsidRPr="009C7C34">
        <w:rPr>
          <w:rFonts w:ascii="Times New Roman" w:hAnsi="Times New Roman" w:cs="Times New Roman"/>
          <w:sz w:val="24"/>
          <w:szCs w:val="24"/>
        </w:rPr>
        <w:t xml:space="preserve"> </w:t>
      </w:r>
      <w:r w:rsidR="0058112C">
        <w:rPr>
          <w:rFonts w:ascii="Times New Roman" w:hAnsi="Times New Roman" w:cs="Times New Roman"/>
          <w:sz w:val="24"/>
          <w:szCs w:val="24"/>
        </w:rPr>
        <w:t>c</w:t>
      </w:r>
      <w:r w:rsidRPr="009C7C34">
        <w:rPr>
          <w:rFonts w:ascii="Times New Roman" w:hAnsi="Times New Roman" w:cs="Times New Roman"/>
          <w:sz w:val="24"/>
          <w:szCs w:val="24"/>
        </w:rPr>
        <w:t>ost. n. 100</w:t>
      </w:r>
      <w:r w:rsidR="00113A91" w:rsidRPr="0058112C">
        <w:rPr>
          <w:rFonts w:ascii="Times New Roman" w:hAnsi="Times New Roman" w:cs="Times New Roman"/>
          <w:sz w:val="24"/>
          <w:szCs w:val="24"/>
        </w:rPr>
        <w:t xml:space="preserve"> del 2020</w:t>
      </w:r>
      <w:r w:rsidRPr="009C7C34">
        <w:rPr>
          <w:rFonts w:ascii="Times New Roman" w:hAnsi="Times New Roman" w:cs="Times New Roman"/>
          <w:sz w:val="24"/>
          <w:szCs w:val="24"/>
        </w:rPr>
        <w:t>)</w:t>
      </w:r>
      <w:bookmarkEnd w:id="7"/>
      <w:r w:rsidRPr="009C7C34">
        <w:rPr>
          <w:rFonts w:ascii="Times New Roman" w:hAnsi="Times New Roman" w:cs="Times New Roman"/>
          <w:sz w:val="24"/>
          <w:szCs w:val="24"/>
        </w:rPr>
        <w:t>.</w:t>
      </w:r>
    </w:p>
    <w:p w14:paraId="6B86E8DD" w14:textId="594D66D0" w:rsidR="009C7C34" w:rsidRPr="009C7C34" w:rsidRDefault="0027079C" w:rsidP="009C7C34">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t>5.2.</w:t>
      </w:r>
      <w:r w:rsidR="009C7C34" w:rsidRPr="009C7C34">
        <w:rPr>
          <w:rFonts w:ascii="Times New Roman" w:hAnsi="Times New Roman" w:cs="Times New Roman"/>
          <w:sz w:val="24"/>
          <w:szCs w:val="24"/>
        </w:rPr>
        <w:t xml:space="preserve"> Con il nuovo Codice dei contratti pubblici</w:t>
      </w:r>
      <w:r w:rsidR="007565E2" w:rsidRPr="0058112C">
        <w:rPr>
          <w:rFonts w:ascii="Times New Roman" w:hAnsi="Times New Roman" w:cs="Times New Roman"/>
          <w:sz w:val="24"/>
          <w:szCs w:val="24"/>
        </w:rPr>
        <w:t xml:space="preserve">, come </w:t>
      </w:r>
      <w:r w:rsidR="00113A91" w:rsidRPr="0058112C">
        <w:rPr>
          <w:rFonts w:ascii="Times New Roman" w:hAnsi="Times New Roman" w:cs="Times New Roman"/>
          <w:sz w:val="24"/>
          <w:szCs w:val="24"/>
        </w:rPr>
        <w:t>anticipato</w:t>
      </w:r>
      <w:r w:rsidR="007565E2" w:rsidRPr="0058112C">
        <w:rPr>
          <w:rFonts w:ascii="Times New Roman" w:hAnsi="Times New Roman" w:cs="Times New Roman"/>
          <w:sz w:val="24"/>
          <w:szCs w:val="24"/>
        </w:rPr>
        <w:t>,</w:t>
      </w:r>
      <w:r w:rsidR="009C7C34" w:rsidRPr="009C7C34">
        <w:rPr>
          <w:rFonts w:ascii="Times New Roman" w:hAnsi="Times New Roman" w:cs="Times New Roman"/>
          <w:sz w:val="24"/>
          <w:szCs w:val="24"/>
        </w:rPr>
        <w:t xml:space="preserve"> si </w:t>
      </w:r>
      <w:r w:rsidR="007565E2" w:rsidRPr="0058112C">
        <w:rPr>
          <w:rFonts w:ascii="Times New Roman" w:hAnsi="Times New Roman" w:cs="Times New Roman"/>
          <w:sz w:val="24"/>
          <w:szCs w:val="24"/>
        </w:rPr>
        <w:t>è invertita</w:t>
      </w:r>
      <w:r w:rsidR="009C7C34" w:rsidRPr="009C7C34">
        <w:rPr>
          <w:rFonts w:ascii="Times New Roman" w:hAnsi="Times New Roman" w:cs="Times New Roman"/>
          <w:sz w:val="24"/>
          <w:szCs w:val="24"/>
        </w:rPr>
        <w:t xml:space="preserve"> </w:t>
      </w:r>
      <w:r w:rsidR="007565E2" w:rsidRPr="0058112C">
        <w:rPr>
          <w:rFonts w:ascii="Times New Roman" w:hAnsi="Times New Roman" w:cs="Times New Roman"/>
          <w:sz w:val="24"/>
          <w:szCs w:val="24"/>
        </w:rPr>
        <w:t>la</w:t>
      </w:r>
      <w:r w:rsidR="009C7C34" w:rsidRPr="009C7C34">
        <w:rPr>
          <w:rFonts w:ascii="Times New Roman" w:hAnsi="Times New Roman" w:cs="Times New Roman"/>
          <w:b/>
          <w:bCs/>
          <w:sz w:val="24"/>
          <w:szCs w:val="24"/>
        </w:rPr>
        <w:t xml:space="preserve"> </w:t>
      </w:r>
      <w:r w:rsidR="009C7C34" w:rsidRPr="009C7C34">
        <w:rPr>
          <w:rFonts w:ascii="Times New Roman" w:hAnsi="Times New Roman" w:cs="Times New Roman"/>
          <w:sz w:val="24"/>
          <w:szCs w:val="24"/>
        </w:rPr>
        <w:t>tendenza, con un importante passo in avanti verso la parità tra autoproduzione e</w:t>
      </w:r>
      <w:r w:rsidR="00677F2A" w:rsidRPr="0058112C">
        <w:rPr>
          <w:rFonts w:ascii="Times New Roman" w:hAnsi="Times New Roman" w:cs="Times New Roman"/>
          <w:sz w:val="24"/>
          <w:szCs w:val="24"/>
        </w:rPr>
        <w:t>d</w:t>
      </w:r>
      <w:r w:rsidR="009C7C34" w:rsidRPr="009C7C34">
        <w:rPr>
          <w:rFonts w:ascii="Times New Roman" w:hAnsi="Times New Roman" w:cs="Times New Roman"/>
          <w:sz w:val="24"/>
          <w:szCs w:val="24"/>
        </w:rPr>
        <w:t xml:space="preserve"> esternalizzazione.</w:t>
      </w:r>
    </w:p>
    <w:p w14:paraId="71633CE9" w14:textId="77777777"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 xml:space="preserve">La parità è, per il vero, solo tendenziale, in considerazione del regime motivazionale che connota la sola scelta dell’affidamento diretto a società </w:t>
      </w:r>
      <w:bookmarkStart w:id="8" w:name="_Hlk210153478"/>
      <w:r w:rsidRPr="009C7C34">
        <w:rPr>
          <w:rFonts w:ascii="Times New Roman" w:hAnsi="Times New Roman" w:cs="Times New Roman"/>
          <w:bCs/>
          <w:i/>
          <w:iCs/>
          <w:sz w:val="24"/>
          <w:szCs w:val="24"/>
        </w:rPr>
        <w:t>in house</w:t>
      </w:r>
      <w:bookmarkEnd w:id="8"/>
      <w:r w:rsidRPr="009C7C34">
        <w:rPr>
          <w:rFonts w:ascii="Times New Roman" w:hAnsi="Times New Roman" w:cs="Times New Roman"/>
          <w:bCs/>
          <w:sz w:val="24"/>
          <w:szCs w:val="24"/>
        </w:rPr>
        <w:t>.</w:t>
      </w:r>
    </w:p>
    <w:p w14:paraId="0724AD2F" w14:textId="26BCF4F2"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lastRenderedPageBreak/>
        <w:t>Mentre per l’autoproduzione in senso stretto e per il ricorso al mercato non viene</w:t>
      </w:r>
      <w:r w:rsidR="00113A91" w:rsidRPr="0058112C">
        <w:rPr>
          <w:rFonts w:ascii="Times New Roman" w:hAnsi="Times New Roman" w:cs="Times New Roman"/>
          <w:bCs/>
          <w:sz w:val="24"/>
          <w:szCs w:val="24"/>
        </w:rPr>
        <w:t>, infatti,</w:t>
      </w:r>
      <w:r w:rsidRPr="009C7C34">
        <w:rPr>
          <w:rFonts w:ascii="Times New Roman" w:hAnsi="Times New Roman" w:cs="Times New Roman"/>
          <w:bCs/>
          <w:sz w:val="24"/>
          <w:szCs w:val="24"/>
        </w:rPr>
        <w:t xml:space="preserve"> fissato alcun limite, per quanto concerne l’autoproduzione attraverso il ricorso a società </w:t>
      </w:r>
      <w:r w:rsidRPr="009C7C34">
        <w:rPr>
          <w:rFonts w:ascii="Times New Roman" w:hAnsi="Times New Roman" w:cs="Times New Roman"/>
          <w:bCs/>
          <w:i/>
          <w:iCs/>
          <w:sz w:val="24"/>
          <w:szCs w:val="24"/>
        </w:rPr>
        <w:t>in house</w:t>
      </w:r>
      <w:r w:rsidRPr="009C7C34">
        <w:rPr>
          <w:rFonts w:ascii="Times New Roman" w:hAnsi="Times New Roman" w:cs="Times New Roman"/>
          <w:bCs/>
          <w:sz w:val="24"/>
          <w:szCs w:val="24"/>
        </w:rPr>
        <w:t>, il legislatore detta alcuni limiti che riprendono quanto già affermato d</w:t>
      </w:r>
      <w:r w:rsidR="00060092">
        <w:rPr>
          <w:rFonts w:ascii="Times New Roman" w:hAnsi="Times New Roman" w:cs="Times New Roman"/>
          <w:bCs/>
          <w:sz w:val="24"/>
          <w:szCs w:val="24"/>
        </w:rPr>
        <w:t>a</w:t>
      </w:r>
      <w:r w:rsidRPr="009C7C34">
        <w:rPr>
          <w:rFonts w:ascii="Times New Roman" w:hAnsi="Times New Roman" w:cs="Times New Roman"/>
          <w:bCs/>
          <w:sz w:val="24"/>
          <w:szCs w:val="24"/>
        </w:rPr>
        <w:t>lla giurisprudenza europea e nazionale.</w:t>
      </w:r>
    </w:p>
    <w:p w14:paraId="2514A557" w14:textId="77777777"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 xml:space="preserve">Così, l’affidamento </w:t>
      </w:r>
      <w:r w:rsidRPr="009C7C34">
        <w:rPr>
          <w:rFonts w:ascii="Times New Roman" w:hAnsi="Times New Roman" w:cs="Times New Roman"/>
          <w:bCs/>
          <w:i/>
          <w:iCs/>
          <w:sz w:val="24"/>
          <w:szCs w:val="24"/>
        </w:rPr>
        <w:t>in house</w:t>
      </w:r>
      <w:r w:rsidRPr="009C7C34">
        <w:rPr>
          <w:rFonts w:ascii="Times New Roman" w:hAnsi="Times New Roman" w:cs="Times New Roman"/>
          <w:bCs/>
          <w:sz w:val="24"/>
          <w:szCs w:val="24"/>
        </w:rPr>
        <w:t xml:space="preserve"> potrà intervenire solo nel rispetto dei principi del risultato (art. 1), della fiducia (art. 2) e dell’accesso al mercato (art. 3), essendo soprattutto quest’ultimo a limitare il possibile ricorso ad affidamenti a società </w:t>
      </w:r>
      <w:r w:rsidRPr="009C7C34">
        <w:rPr>
          <w:rFonts w:ascii="Times New Roman" w:hAnsi="Times New Roman" w:cs="Times New Roman"/>
          <w:bCs/>
          <w:i/>
          <w:iCs/>
          <w:sz w:val="24"/>
          <w:szCs w:val="24"/>
        </w:rPr>
        <w:t>in house</w:t>
      </w:r>
      <w:r w:rsidRPr="009C7C34">
        <w:rPr>
          <w:rFonts w:ascii="Times New Roman" w:hAnsi="Times New Roman" w:cs="Times New Roman"/>
          <w:bCs/>
          <w:sz w:val="24"/>
          <w:szCs w:val="24"/>
        </w:rPr>
        <w:t>.</w:t>
      </w:r>
    </w:p>
    <w:p w14:paraId="2417B61A" w14:textId="438CF4F9"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La nuova disciplina prevede</w:t>
      </w:r>
      <w:r w:rsidR="00A7183D">
        <w:rPr>
          <w:rFonts w:ascii="Times New Roman" w:hAnsi="Times New Roman" w:cs="Times New Roman"/>
          <w:bCs/>
          <w:sz w:val="24"/>
          <w:szCs w:val="24"/>
        </w:rPr>
        <w:t>, inoltre,</w:t>
      </w:r>
      <w:r w:rsidRPr="009C7C34">
        <w:rPr>
          <w:rFonts w:ascii="Times New Roman" w:hAnsi="Times New Roman" w:cs="Times New Roman"/>
          <w:bCs/>
          <w:sz w:val="24"/>
          <w:szCs w:val="24"/>
        </w:rPr>
        <w:t xml:space="preserve"> due livelli di complessità della motivazione, in base all’oggetto del contratto:</w:t>
      </w:r>
    </w:p>
    <w:p w14:paraId="3CB1BF77" w14:textId="77777777" w:rsidR="009C7C34" w:rsidRPr="009C7C34" w:rsidRDefault="009C7C34" w:rsidP="009C7C34">
      <w:pPr>
        <w:spacing w:after="0" w:line="360" w:lineRule="auto"/>
        <w:jc w:val="both"/>
        <w:rPr>
          <w:rFonts w:ascii="Times New Roman" w:hAnsi="Times New Roman" w:cs="Times New Roman"/>
          <w:b/>
          <w:i/>
          <w:iCs/>
          <w:sz w:val="24"/>
          <w:szCs w:val="24"/>
        </w:rPr>
      </w:pPr>
      <w:bookmarkStart w:id="9" w:name="_Hlk210246520"/>
      <w:r w:rsidRPr="009C7C34">
        <w:rPr>
          <w:rFonts w:ascii="Times New Roman" w:hAnsi="Times New Roman" w:cs="Times New Roman"/>
          <w:bCs/>
          <w:sz w:val="24"/>
          <w:szCs w:val="24"/>
        </w:rPr>
        <w:t>i) per i servizi pubblici locali (rivolti all’utenza) è necessario che vengano evidenziati: i) i vantaggi per la collettività, ii) le esternalità connesse e iii) la congruità economica della prestazione, anche in relazione al perseguimento di «</w:t>
      </w:r>
      <w:r w:rsidRPr="009C7C34">
        <w:rPr>
          <w:rFonts w:ascii="Times New Roman" w:hAnsi="Times New Roman" w:cs="Times New Roman"/>
          <w:bCs/>
          <w:i/>
          <w:iCs/>
          <w:sz w:val="24"/>
          <w:szCs w:val="24"/>
        </w:rPr>
        <w:t>obiettivi di universalità, socialità, efficienza, economicità, qualità della prestazione, celerità del procedimento e razionale impiego di risorse pubbliche</w:t>
      </w:r>
      <w:r w:rsidRPr="009C7C34">
        <w:rPr>
          <w:rFonts w:ascii="Times New Roman" w:hAnsi="Times New Roman" w:cs="Times New Roman"/>
          <w:bCs/>
          <w:sz w:val="24"/>
          <w:szCs w:val="24"/>
        </w:rPr>
        <w:t>»</w:t>
      </w:r>
      <w:r w:rsidRPr="009C7C34">
        <w:rPr>
          <w:rFonts w:ascii="Times New Roman" w:hAnsi="Times New Roman" w:cs="Times New Roman"/>
          <w:bCs/>
          <w:i/>
          <w:iCs/>
          <w:sz w:val="24"/>
          <w:szCs w:val="24"/>
        </w:rPr>
        <w:t>.</w:t>
      </w:r>
    </w:p>
    <w:p w14:paraId="0A0AFEAB" w14:textId="144BCC0F"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ii) per i servizi strumentali all’amministrazione è</w:t>
      </w:r>
      <w:r w:rsidR="00A7183D">
        <w:rPr>
          <w:rFonts w:ascii="Times New Roman" w:hAnsi="Times New Roman" w:cs="Times New Roman"/>
          <w:bCs/>
          <w:sz w:val="24"/>
          <w:szCs w:val="24"/>
        </w:rPr>
        <w:t>,</w:t>
      </w:r>
      <w:r w:rsidRPr="009C7C34">
        <w:rPr>
          <w:rFonts w:ascii="Times New Roman" w:hAnsi="Times New Roman" w:cs="Times New Roman"/>
          <w:bCs/>
          <w:sz w:val="24"/>
          <w:szCs w:val="24"/>
        </w:rPr>
        <w:t xml:space="preserve"> invece</w:t>
      </w:r>
      <w:r w:rsidR="00A7183D">
        <w:rPr>
          <w:rFonts w:ascii="Times New Roman" w:hAnsi="Times New Roman" w:cs="Times New Roman"/>
          <w:bCs/>
          <w:sz w:val="24"/>
          <w:szCs w:val="24"/>
        </w:rPr>
        <w:t>,</w:t>
      </w:r>
      <w:r w:rsidRPr="009C7C34">
        <w:rPr>
          <w:rFonts w:ascii="Times New Roman" w:hAnsi="Times New Roman" w:cs="Times New Roman"/>
          <w:bCs/>
          <w:sz w:val="24"/>
          <w:szCs w:val="24"/>
        </w:rPr>
        <w:t xml:space="preserve"> sufficiente una motivazione più snella che dia conto dei vantaggi in termini di economicità, celerità e perseguimento degli interessi strategici, anche sulla scorta di parametri di confronto oggettivi (Consip) e predeterminati.</w:t>
      </w:r>
    </w:p>
    <w:bookmarkEnd w:id="9"/>
    <w:p w14:paraId="15238170" w14:textId="66B6AB90" w:rsidR="009C7C34" w:rsidRPr="009C7C34" w:rsidRDefault="0027079C" w:rsidP="00113A91">
      <w:pPr>
        <w:spacing w:after="0" w:line="360" w:lineRule="auto"/>
        <w:jc w:val="both"/>
        <w:rPr>
          <w:rFonts w:ascii="Times New Roman" w:hAnsi="Times New Roman" w:cs="Times New Roman"/>
          <w:bCs/>
          <w:sz w:val="24"/>
          <w:szCs w:val="24"/>
        </w:rPr>
      </w:pPr>
      <w:r w:rsidRPr="0058112C">
        <w:rPr>
          <w:rFonts w:ascii="Times New Roman" w:hAnsi="Times New Roman" w:cs="Times New Roman"/>
          <w:bCs/>
          <w:sz w:val="24"/>
          <w:szCs w:val="24"/>
        </w:rPr>
        <w:t>5.3.</w:t>
      </w:r>
      <w:r w:rsidR="009C7C34" w:rsidRPr="009C7C34">
        <w:rPr>
          <w:rFonts w:ascii="Times New Roman" w:hAnsi="Times New Roman" w:cs="Times New Roman"/>
          <w:bCs/>
          <w:sz w:val="24"/>
          <w:szCs w:val="24"/>
        </w:rPr>
        <w:t xml:space="preserve"> Nonostante </w:t>
      </w:r>
      <w:r w:rsidR="00113A91" w:rsidRPr="0058112C">
        <w:rPr>
          <w:rFonts w:ascii="Times New Roman" w:hAnsi="Times New Roman" w:cs="Times New Roman"/>
          <w:bCs/>
          <w:sz w:val="24"/>
          <w:szCs w:val="24"/>
        </w:rPr>
        <w:t>«</w:t>
      </w:r>
      <w:r w:rsidR="00113A91" w:rsidRPr="0058112C">
        <w:rPr>
          <w:rFonts w:ascii="Times New Roman" w:hAnsi="Times New Roman" w:cs="Times New Roman"/>
          <w:bCs/>
          <w:i/>
          <w:iCs/>
          <w:sz w:val="24"/>
          <w:szCs w:val="24"/>
        </w:rPr>
        <w:t>un maggiore allineamento del diritto nazionale all’ordinamento dell’Unione, che pone l’autoproduzione e l’esternalizzazione su un piano di tendenziale parità</w:t>
      </w:r>
      <w:r w:rsidR="00113A91" w:rsidRPr="0058112C">
        <w:rPr>
          <w:rFonts w:ascii="Times New Roman" w:hAnsi="Times New Roman" w:cs="Times New Roman"/>
          <w:bCs/>
          <w:sz w:val="24"/>
          <w:szCs w:val="24"/>
        </w:rPr>
        <w:t xml:space="preserve">» (relazione al Codice </w:t>
      </w:r>
      <w:r w:rsidR="00113A91" w:rsidRPr="009C7C34">
        <w:rPr>
          <w:rFonts w:ascii="Times New Roman" w:hAnsi="Times New Roman" w:cs="Times New Roman"/>
          <w:bCs/>
          <w:sz w:val="24"/>
          <w:szCs w:val="24"/>
        </w:rPr>
        <w:t>dei contratti pubblici</w:t>
      </w:r>
      <w:r w:rsidR="00113A91" w:rsidRPr="0058112C">
        <w:rPr>
          <w:rFonts w:ascii="Times New Roman" w:hAnsi="Times New Roman" w:cs="Times New Roman"/>
          <w:bCs/>
          <w:sz w:val="24"/>
          <w:szCs w:val="24"/>
        </w:rPr>
        <w:t>, art. 7)</w:t>
      </w:r>
      <w:r w:rsidR="009C7C34" w:rsidRPr="009C7C34">
        <w:rPr>
          <w:rFonts w:ascii="Times New Roman" w:hAnsi="Times New Roman" w:cs="Times New Roman"/>
          <w:bCs/>
          <w:sz w:val="24"/>
          <w:szCs w:val="24"/>
        </w:rPr>
        <w:t xml:space="preserve">, </w:t>
      </w:r>
      <w:r w:rsidR="00113A91" w:rsidRPr="0058112C">
        <w:rPr>
          <w:rFonts w:ascii="Times New Roman" w:hAnsi="Times New Roman" w:cs="Times New Roman"/>
          <w:bCs/>
          <w:sz w:val="24"/>
          <w:szCs w:val="24"/>
        </w:rPr>
        <w:t xml:space="preserve">con la codificazione del principio di auto-organizzazione, </w:t>
      </w:r>
      <w:r w:rsidR="009C7C34" w:rsidRPr="009C7C34">
        <w:rPr>
          <w:rFonts w:ascii="Times New Roman" w:hAnsi="Times New Roman" w:cs="Times New Roman"/>
          <w:bCs/>
          <w:sz w:val="24"/>
          <w:szCs w:val="24"/>
        </w:rPr>
        <w:t xml:space="preserve">operato dal nuovo Codice, non è stata del tutto superata la </w:t>
      </w:r>
      <w:r w:rsidR="00EB19FE" w:rsidRPr="0058112C">
        <w:rPr>
          <w:rFonts w:ascii="Times New Roman" w:hAnsi="Times New Roman" w:cs="Times New Roman"/>
          <w:bCs/>
          <w:sz w:val="24"/>
          <w:szCs w:val="24"/>
        </w:rPr>
        <w:t>‘</w:t>
      </w:r>
      <w:r w:rsidR="009C7C34" w:rsidRPr="009C7C34">
        <w:rPr>
          <w:rFonts w:ascii="Times New Roman" w:hAnsi="Times New Roman" w:cs="Times New Roman"/>
          <w:bCs/>
          <w:sz w:val="24"/>
          <w:szCs w:val="24"/>
        </w:rPr>
        <w:t>emarginazione</w:t>
      </w:r>
      <w:r w:rsidR="00EB19FE" w:rsidRPr="0058112C">
        <w:rPr>
          <w:rFonts w:ascii="Times New Roman" w:hAnsi="Times New Roman" w:cs="Times New Roman"/>
          <w:bCs/>
          <w:sz w:val="24"/>
          <w:szCs w:val="24"/>
        </w:rPr>
        <w:t>’</w:t>
      </w:r>
      <w:r w:rsidR="009C7C34" w:rsidRPr="009C7C34">
        <w:rPr>
          <w:rFonts w:ascii="Times New Roman" w:hAnsi="Times New Roman" w:cs="Times New Roman"/>
          <w:bCs/>
          <w:sz w:val="24"/>
          <w:szCs w:val="24"/>
        </w:rPr>
        <w:t xml:space="preserve"> del modello organizzativo </w:t>
      </w:r>
      <w:proofErr w:type="spellStart"/>
      <w:r w:rsidR="009C7C34" w:rsidRPr="009C7C34">
        <w:rPr>
          <w:rFonts w:ascii="Times New Roman" w:hAnsi="Times New Roman" w:cs="Times New Roman"/>
          <w:bCs/>
          <w:sz w:val="24"/>
          <w:szCs w:val="24"/>
        </w:rPr>
        <w:t>dell’</w:t>
      </w:r>
      <w:r w:rsidR="009C7C34" w:rsidRPr="009C7C34">
        <w:rPr>
          <w:rFonts w:ascii="Times New Roman" w:hAnsi="Times New Roman" w:cs="Times New Roman"/>
          <w:bCs/>
          <w:i/>
          <w:iCs/>
          <w:sz w:val="24"/>
          <w:szCs w:val="24"/>
        </w:rPr>
        <w:t>in</w:t>
      </w:r>
      <w:proofErr w:type="spellEnd"/>
      <w:r w:rsidR="009C7C34" w:rsidRPr="009C7C34">
        <w:rPr>
          <w:rFonts w:ascii="Times New Roman" w:hAnsi="Times New Roman" w:cs="Times New Roman"/>
          <w:bCs/>
          <w:i/>
          <w:iCs/>
          <w:sz w:val="24"/>
          <w:szCs w:val="24"/>
        </w:rPr>
        <w:t xml:space="preserve"> house </w:t>
      </w:r>
      <w:proofErr w:type="spellStart"/>
      <w:r w:rsidR="009C7C34" w:rsidRPr="009C7C34">
        <w:rPr>
          <w:rFonts w:ascii="Times New Roman" w:hAnsi="Times New Roman" w:cs="Times New Roman"/>
          <w:bCs/>
          <w:i/>
          <w:iCs/>
          <w:sz w:val="24"/>
          <w:szCs w:val="24"/>
        </w:rPr>
        <w:t>providing</w:t>
      </w:r>
      <w:proofErr w:type="spellEnd"/>
      <w:r w:rsidR="009C7C34" w:rsidRPr="009C7C34">
        <w:rPr>
          <w:rFonts w:ascii="Times New Roman" w:hAnsi="Times New Roman" w:cs="Times New Roman"/>
          <w:bCs/>
          <w:sz w:val="24"/>
          <w:szCs w:val="24"/>
        </w:rPr>
        <w:t>, essendo rimasto, in fondo, il timore che esso possa costituire un freno alla concorrenza.</w:t>
      </w:r>
    </w:p>
    <w:p w14:paraId="0E2968D4" w14:textId="00E6D74E"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 xml:space="preserve">Il tema dei limiti si interseca, </w:t>
      </w:r>
      <w:r w:rsidR="00677F2A" w:rsidRPr="0058112C">
        <w:rPr>
          <w:rFonts w:ascii="Times New Roman" w:hAnsi="Times New Roman" w:cs="Times New Roman"/>
          <w:bCs/>
          <w:sz w:val="24"/>
          <w:szCs w:val="24"/>
        </w:rPr>
        <w:t>poi</w:t>
      </w:r>
      <w:r w:rsidRPr="009C7C34">
        <w:rPr>
          <w:rFonts w:ascii="Times New Roman" w:hAnsi="Times New Roman" w:cs="Times New Roman"/>
          <w:bCs/>
          <w:sz w:val="24"/>
          <w:szCs w:val="24"/>
        </w:rPr>
        <w:t xml:space="preserve">, con quello più generale della presenza pubblica in economia, attraverso le società a partecipazione pubblica come quelle </w:t>
      </w:r>
      <w:r w:rsidRPr="009C7C34">
        <w:rPr>
          <w:rFonts w:ascii="Times New Roman" w:hAnsi="Times New Roman" w:cs="Times New Roman"/>
          <w:bCs/>
          <w:i/>
          <w:iCs/>
          <w:sz w:val="24"/>
          <w:szCs w:val="24"/>
        </w:rPr>
        <w:t>in house</w:t>
      </w:r>
      <w:r w:rsidRPr="009C7C34">
        <w:rPr>
          <w:rFonts w:ascii="Times New Roman" w:hAnsi="Times New Roman" w:cs="Times New Roman"/>
          <w:bCs/>
          <w:sz w:val="24"/>
          <w:szCs w:val="24"/>
        </w:rPr>
        <w:t>.</w:t>
      </w:r>
    </w:p>
    <w:p w14:paraId="65A736E6" w14:textId="52B88CC9"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 xml:space="preserve">Le limitazioni imposte dalla legislazione nazionale agli affidamenti </w:t>
      </w:r>
      <w:r w:rsidRPr="009C7C34">
        <w:rPr>
          <w:rFonts w:ascii="Times New Roman" w:hAnsi="Times New Roman" w:cs="Times New Roman"/>
          <w:bCs/>
          <w:i/>
          <w:iCs/>
          <w:sz w:val="24"/>
          <w:szCs w:val="24"/>
        </w:rPr>
        <w:t xml:space="preserve">in house </w:t>
      </w:r>
      <w:proofErr w:type="spellStart"/>
      <w:r w:rsidRPr="009C7C34">
        <w:rPr>
          <w:rFonts w:ascii="Times New Roman" w:hAnsi="Times New Roman" w:cs="Times New Roman"/>
          <w:bCs/>
          <w:i/>
          <w:iCs/>
          <w:sz w:val="24"/>
          <w:szCs w:val="24"/>
        </w:rPr>
        <w:t>providing</w:t>
      </w:r>
      <w:proofErr w:type="spellEnd"/>
      <w:r w:rsidRPr="009C7C34">
        <w:rPr>
          <w:rFonts w:ascii="Times New Roman" w:hAnsi="Times New Roman" w:cs="Times New Roman"/>
          <w:bCs/>
          <w:sz w:val="24"/>
          <w:szCs w:val="24"/>
        </w:rPr>
        <w:t xml:space="preserve"> </w:t>
      </w:r>
      <w:r w:rsidR="00EB19FE" w:rsidRPr="0058112C">
        <w:rPr>
          <w:rFonts w:ascii="Times New Roman" w:hAnsi="Times New Roman" w:cs="Times New Roman"/>
          <w:bCs/>
          <w:sz w:val="24"/>
          <w:szCs w:val="24"/>
        </w:rPr>
        <w:t>-</w:t>
      </w:r>
      <w:r w:rsidRPr="009C7C34">
        <w:rPr>
          <w:rFonts w:ascii="Times New Roman" w:hAnsi="Times New Roman" w:cs="Times New Roman"/>
          <w:bCs/>
          <w:sz w:val="24"/>
          <w:szCs w:val="24"/>
        </w:rPr>
        <w:t xml:space="preserve"> ossia l’obbligo per le stazioni appaltanti di effettuare preventivamente la valutazione sulla congruità economica dell’offerta dei soggetti </w:t>
      </w:r>
      <w:r w:rsidRPr="009C7C34">
        <w:rPr>
          <w:rFonts w:ascii="Times New Roman" w:hAnsi="Times New Roman" w:cs="Times New Roman"/>
          <w:bCs/>
          <w:i/>
          <w:iCs/>
          <w:sz w:val="24"/>
          <w:szCs w:val="24"/>
        </w:rPr>
        <w:t>in house</w:t>
      </w:r>
      <w:r w:rsidRPr="009C7C34">
        <w:rPr>
          <w:rFonts w:ascii="Times New Roman" w:hAnsi="Times New Roman" w:cs="Times New Roman"/>
          <w:bCs/>
          <w:sz w:val="24"/>
          <w:szCs w:val="24"/>
        </w:rPr>
        <w:t xml:space="preserve"> e dei benefici per la collettività della forma di gestione prescelta </w:t>
      </w:r>
      <w:r w:rsidR="00351570" w:rsidRPr="0058112C">
        <w:rPr>
          <w:rFonts w:ascii="Times New Roman" w:hAnsi="Times New Roman" w:cs="Times New Roman"/>
          <w:bCs/>
          <w:sz w:val="24"/>
          <w:szCs w:val="24"/>
        </w:rPr>
        <w:t>-</w:t>
      </w:r>
      <w:r w:rsidRPr="009C7C34">
        <w:rPr>
          <w:rFonts w:ascii="Times New Roman" w:hAnsi="Times New Roman" w:cs="Times New Roman"/>
          <w:bCs/>
          <w:sz w:val="24"/>
          <w:szCs w:val="24"/>
        </w:rPr>
        <w:t xml:space="preserve"> </w:t>
      </w:r>
      <w:r w:rsidR="00EE6F22" w:rsidRPr="0058112C">
        <w:rPr>
          <w:rFonts w:ascii="Times New Roman" w:hAnsi="Times New Roman" w:cs="Times New Roman"/>
          <w:bCs/>
          <w:sz w:val="24"/>
          <w:szCs w:val="24"/>
        </w:rPr>
        <w:t xml:space="preserve">sembrano </w:t>
      </w:r>
      <w:r w:rsidRPr="009C7C34">
        <w:rPr>
          <w:rFonts w:ascii="Times New Roman" w:hAnsi="Times New Roman" w:cs="Times New Roman"/>
          <w:bCs/>
          <w:sz w:val="24"/>
          <w:szCs w:val="24"/>
        </w:rPr>
        <w:t>rispond</w:t>
      </w:r>
      <w:r w:rsidR="00EE6F22" w:rsidRPr="0058112C">
        <w:rPr>
          <w:rFonts w:ascii="Times New Roman" w:hAnsi="Times New Roman" w:cs="Times New Roman"/>
          <w:bCs/>
          <w:sz w:val="24"/>
          <w:szCs w:val="24"/>
        </w:rPr>
        <w:t>ere</w:t>
      </w:r>
      <w:r w:rsidRPr="009C7C34">
        <w:rPr>
          <w:rFonts w:ascii="Times New Roman" w:hAnsi="Times New Roman" w:cs="Times New Roman"/>
          <w:bCs/>
          <w:sz w:val="24"/>
          <w:szCs w:val="24"/>
        </w:rPr>
        <w:t xml:space="preserve"> all’esigenza di ampliare gli spazi per la concorrenza e il mercato</w:t>
      </w:r>
      <w:r w:rsidR="001C0F3E" w:rsidRPr="0058112C">
        <w:rPr>
          <w:rFonts w:ascii="Times New Roman" w:hAnsi="Times New Roman" w:cs="Times New Roman"/>
          <w:bCs/>
          <w:sz w:val="24"/>
          <w:szCs w:val="24"/>
        </w:rPr>
        <w:t xml:space="preserve">; </w:t>
      </w:r>
      <w:r w:rsidR="00A7183D">
        <w:rPr>
          <w:rFonts w:ascii="Times New Roman" w:hAnsi="Times New Roman" w:cs="Times New Roman"/>
          <w:bCs/>
          <w:sz w:val="24"/>
          <w:szCs w:val="24"/>
        </w:rPr>
        <w:t>sembrano essere il</w:t>
      </w:r>
      <w:r w:rsidRPr="009C7C34">
        <w:rPr>
          <w:rFonts w:ascii="Times New Roman" w:hAnsi="Times New Roman" w:cs="Times New Roman"/>
          <w:bCs/>
          <w:sz w:val="24"/>
          <w:szCs w:val="24"/>
        </w:rPr>
        <w:t xml:space="preserve"> frutto di una reazione all’abuso che si è fatto in passato dell’istituto da parte delle amministrazioni nazionali e locali.</w:t>
      </w:r>
    </w:p>
    <w:p w14:paraId="5AF203FF" w14:textId="593F5929" w:rsidR="009C7C34" w:rsidRPr="009C7C34" w:rsidRDefault="00EB19FE" w:rsidP="009C7C34">
      <w:pPr>
        <w:spacing w:after="0" w:line="360" w:lineRule="auto"/>
        <w:jc w:val="both"/>
        <w:rPr>
          <w:rFonts w:ascii="Times New Roman" w:hAnsi="Times New Roman" w:cs="Times New Roman"/>
          <w:sz w:val="24"/>
          <w:szCs w:val="24"/>
        </w:rPr>
      </w:pPr>
      <w:bookmarkStart w:id="10" w:name="_Hlk215741401"/>
      <w:r w:rsidRPr="0058112C">
        <w:rPr>
          <w:rFonts w:ascii="Times New Roman" w:hAnsi="Times New Roman" w:cs="Times New Roman"/>
          <w:bCs/>
          <w:sz w:val="24"/>
          <w:szCs w:val="24"/>
        </w:rPr>
        <w:t>5.4.</w:t>
      </w:r>
      <w:r w:rsidR="009C7C34" w:rsidRPr="009C7C34">
        <w:rPr>
          <w:rFonts w:ascii="Times New Roman" w:hAnsi="Times New Roman" w:cs="Times New Roman"/>
          <w:bCs/>
          <w:sz w:val="24"/>
          <w:szCs w:val="24"/>
        </w:rPr>
        <w:t xml:space="preserve"> </w:t>
      </w:r>
      <w:bookmarkStart w:id="11" w:name="_Hlk210246367"/>
      <w:bookmarkEnd w:id="10"/>
      <w:r w:rsidR="009C7C34" w:rsidRPr="009C7C34">
        <w:rPr>
          <w:rFonts w:ascii="Times New Roman" w:hAnsi="Times New Roman" w:cs="Times New Roman"/>
          <w:bCs/>
          <w:sz w:val="24"/>
          <w:szCs w:val="24"/>
        </w:rPr>
        <w:t xml:space="preserve">Anche se i dubbi di compatibilità comunitaria, sollevati </w:t>
      </w:r>
      <w:bookmarkStart w:id="12" w:name="_Hlk210246146"/>
      <w:r w:rsidR="00430E7D" w:rsidRPr="0058112C">
        <w:rPr>
          <w:rFonts w:ascii="Times New Roman" w:hAnsi="Times New Roman" w:cs="Times New Roman"/>
          <w:bCs/>
          <w:sz w:val="24"/>
          <w:szCs w:val="24"/>
        </w:rPr>
        <w:t xml:space="preserve">con </w:t>
      </w:r>
      <w:r w:rsidR="009C7C34" w:rsidRPr="009C7C34">
        <w:rPr>
          <w:rFonts w:ascii="Times New Roman" w:hAnsi="Times New Roman" w:cs="Times New Roman"/>
          <w:bCs/>
          <w:sz w:val="24"/>
          <w:szCs w:val="24"/>
        </w:rPr>
        <w:t xml:space="preserve">ordinanze n. 138 del 7 gennaio 2019 e </w:t>
      </w:r>
      <w:proofErr w:type="spellStart"/>
      <w:r w:rsidR="009C7C34" w:rsidRPr="009C7C34">
        <w:rPr>
          <w:rFonts w:ascii="Times New Roman" w:hAnsi="Times New Roman" w:cs="Times New Roman"/>
          <w:bCs/>
          <w:sz w:val="24"/>
          <w:szCs w:val="24"/>
        </w:rPr>
        <w:t>nn</w:t>
      </w:r>
      <w:proofErr w:type="spellEnd"/>
      <w:r w:rsidR="009C7C34" w:rsidRPr="009C7C34">
        <w:rPr>
          <w:rFonts w:ascii="Times New Roman" w:hAnsi="Times New Roman" w:cs="Times New Roman"/>
          <w:bCs/>
          <w:sz w:val="24"/>
          <w:szCs w:val="24"/>
        </w:rPr>
        <w:t>. 293 e 296 del 14 gennaio 2019 della Quinta Sezione del Consiglio di Stato</w:t>
      </w:r>
      <w:bookmarkEnd w:id="12"/>
      <w:r w:rsidR="009C7C34" w:rsidRPr="009C7C34">
        <w:rPr>
          <w:rFonts w:ascii="Times New Roman" w:hAnsi="Times New Roman" w:cs="Times New Roman"/>
          <w:bCs/>
          <w:sz w:val="24"/>
          <w:szCs w:val="24"/>
        </w:rPr>
        <w:t>, sono stati risolti, in senso negativo, da</w:t>
      </w:r>
      <w:r w:rsidR="00677F2A" w:rsidRPr="0058112C">
        <w:rPr>
          <w:rFonts w:ascii="Times New Roman" w:hAnsi="Times New Roman" w:cs="Times New Roman"/>
          <w:bCs/>
          <w:sz w:val="24"/>
          <w:szCs w:val="24"/>
        </w:rPr>
        <w:t>lla</w:t>
      </w:r>
      <w:r w:rsidR="009C7C34" w:rsidRPr="009C7C34">
        <w:rPr>
          <w:rFonts w:ascii="Times New Roman" w:hAnsi="Times New Roman" w:cs="Times New Roman"/>
          <w:bCs/>
          <w:sz w:val="24"/>
          <w:szCs w:val="24"/>
        </w:rPr>
        <w:t xml:space="preserve"> Corte di Giustizia </w:t>
      </w:r>
      <w:r w:rsidR="00EE6F22" w:rsidRPr="0058112C">
        <w:rPr>
          <w:rFonts w:ascii="Times New Roman" w:hAnsi="Times New Roman" w:cs="Times New Roman"/>
          <w:bCs/>
          <w:sz w:val="24"/>
          <w:szCs w:val="24"/>
        </w:rPr>
        <w:t xml:space="preserve">con </w:t>
      </w:r>
      <w:r w:rsidR="009C7C34" w:rsidRPr="009C7C34">
        <w:rPr>
          <w:rFonts w:ascii="Times New Roman" w:hAnsi="Times New Roman" w:cs="Times New Roman"/>
          <w:bCs/>
          <w:sz w:val="24"/>
          <w:szCs w:val="24"/>
        </w:rPr>
        <w:t>ord</w:t>
      </w:r>
      <w:r w:rsidR="00EE6F22" w:rsidRPr="0058112C">
        <w:rPr>
          <w:rFonts w:ascii="Times New Roman" w:hAnsi="Times New Roman" w:cs="Times New Roman"/>
          <w:bCs/>
          <w:sz w:val="24"/>
          <w:szCs w:val="24"/>
        </w:rPr>
        <w:t>inanza del</w:t>
      </w:r>
      <w:r w:rsidR="009C7C34" w:rsidRPr="009C7C34">
        <w:rPr>
          <w:rFonts w:ascii="Times New Roman" w:hAnsi="Times New Roman" w:cs="Times New Roman"/>
          <w:bCs/>
          <w:sz w:val="24"/>
          <w:szCs w:val="24"/>
        </w:rPr>
        <w:t xml:space="preserve"> 6</w:t>
      </w:r>
      <w:r w:rsidRPr="0058112C">
        <w:rPr>
          <w:rFonts w:ascii="Times New Roman" w:hAnsi="Times New Roman" w:cs="Times New Roman"/>
          <w:bCs/>
          <w:sz w:val="24"/>
          <w:szCs w:val="24"/>
        </w:rPr>
        <w:t xml:space="preserve"> febbraio </w:t>
      </w:r>
      <w:r w:rsidR="009C7C34" w:rsidRPr="009C7C34">
        <w:rPr>
          <w:rFonts w:ascii="Times New Roman" w:hAnsi="Times New Roman" w:cs="Times New Roman"/>
          <w:bCs/>
          <w:sz w:val="24"/>
          <w:szCs w:val="24"/>
        </w:rPr>
        <w:t xml:space="preserve">2020, </w:t>
      </w:r>
      <w:r w:rsidR="00430E7D" w:rsidRPr="0058112C">
        <w:rPr>
          <w:rFonts w:ascii="Times New Roman" w:hAnsi="Times New Roman" w:cs="Times New Roman"/>
          <w:bCs/>
          <w:sz w:val="24"/>
          <w:szCs w:val="24"/>
        </w:rPr>
        <w:t>nelle</w:t>
      </w:r>
      <w:r w:rsidR="009C7C34" w:rsidRPr="009C7C34">
        <w:rPr>
          <w:rFonts w:ascii="Times New Roman" w:hAnsi="Times New Roman" w:cs="Times New Roman"/>
          <w:bCs/>
          <w:sz w:val="24"/>
          <w:szCs w:val="24"/>
        </w:rPr>
        <w:t xml:space="preserve"> cause riunite da C-89/19 a C-91/19, </w:t>
      </w:r>
      <w:proofErr w:type="spellStart"/>
      <w:r w:rsidR="009C7C34" w:rsidRPr="009C7C34">
        <w:rPr>
          <w:rFonts w:ascii="Times New Roman" w:hAnsi="Times New Roman" w:cs="Times New Roman"/>
          <w:bCs/>
          <w:sz w:val="24"/>
          <w:szCs w:val="24"/>
        </w:rPr>
        <w:t>Rieco</w:t>
      </w:r>
      <w:proofErr w:type="spellEnd"/>
      <w:r w:rsidR="009C7C34" w:rsidRPr="009C7C34">
        <w:rPr>
          <w:rFonts w:ascii="Times New Roman" w:hAnsi="Times New Roman" w:cs="Times New Roman"/>
          <w:bCs/>
          <w:sz w:val="24"/>
          <w:szCs w:val="24"/>
        </w:rPr>
        <w:t xml:space="preserve"> S.p.a., va, però, rilevato che il giudice sovranazionale </w:t>
      </w:r>
      <w:r w:rsidR="009C7C34" w:rsidRPr="009C7C34">
        <w:rPr>
          <w:rFonts w:ascii="Times New Roman" w:hAnsi="Times New Roman" w:cs="Times New Roman"/>
          <w:sz w:val="24"/>
          <w:szCs w:val="24"/>
        </w:rPr>
        <w:t>non ha affrontato</w:t>
      </w:r>
      <w:r w:rsidR="009C7C34" w:rsidRPr="009C7C34">
        <w:rPr>
          <w:rFonts w:ascii="Times New Roman" w:hAnsi="Times New Roman" w:cs="Times New Roman"/>
          <w:bCs/>
          <w:sz w:val="24"/>
          <w:szCs w:val="24"/>
        </w:rPr>
        <w:t xml:space="preserve"> la parte del quesito con la quale il Consiglio di Stato aveva richiesto di esaminare, dal punto di vista del </w:t>
      </w:r>
      <w:r w:rsidR="009C7C34" w:rsidRPr="009C7C34">
        <w:rPr>
          <w:rFonts w:ascii="Times New Roman" w:hAnsi="Times New Roman" w:cs="Times New Roman"/>
          <w:bCs/>
          <w:sz w:val="24"/>
          <w:szCs w:val="24"/>
        </w:rPr>
        <w:lastRenderedPageBreak/>
        <w:t xml:space="preserve">diritto europeo, </w:t>
      </w:r>
      <w:r w:rsidR="009C7C34" w:rsidRPr="009C7C34">
        <w:rPr>
          <w:rFonts w:ascii="Times New Roman" w:hAnsi="Times New Roman" w:cs="Times New Roman"/>
          <w:sz w:val="24"/>
          <w:szCs w:val="24"/>
        </w:rPr>
        <w:t>la questione del rapporto tra internalizzazione ed esternalizzazione, per verificare se vi fosse o meno una priorità tra i due.</w:t>
      </w:r>
    </w:p>
    <w:bookmarkEnd w:id="11"/>
    <w:p w14:paraId="119043CD" w14:textId="222D73C9" w:rsidR="009C7C34" w:rsidRPr="009C7C34" w:rsidRDefault="00EB19FE" w:rsidP="009C7C34">
      <w:pPr>
        <w:spacing w:after="0" w:line="360" w:lineRule="auto"/>
        <w:jc w:val="both"/>
        <w:rPr>
          <w:rFonts w:ascii="Times New Roman" w:hAnsi="Times New Roman" w:cs="Times New Roman"/>
          <w:bCs/>
          <w:sz w:val="24"/>
          <w:szCs w:val="24"/>
        </w:rPr>
      </w:pPr>
      <w:r w:rsidRPr="0058112C">
        <w:rPr>
          <w:rFonts w:ascii="Times New Roman" w:hAnsi="Times New Roman" w:cs="Times New Roman"/>
          <w:bCs/>
          <w:sz w:val="24"/>
          <w:szCs w:val="24"/>
        </w:rPr>
        <w:t>5.4.</w:t>
      </w:r>
      <w:r w:rsidR="009C7C34" w:rsidRPr="009C7C34">
        <w:rPr>
          <w:rFonts w:ascii="Times New Roman" w:hAnsi="Times New Roman" w:cs="Times New Roman"/>
          <w:bCs/>
          <w:sz w:val="24"/>
          <w:szCs w:val="24"/>
        </w:rPr>
        <w:t xml:space="preserve">1. Al riguardo, giova ricordare che la Sezione V del Consiglio di Stato </w:t>
      </w:r>
      <w:bookmarkStart w:id="13" w:name="_Hlk210246274"/>
      <w:r w:rsidR="009C7C34" w:rsidRPr="009C7C34">
        <w:rPr>
          <w:rFonts w:ascii="Times New Roman" w:hAnsi="Times New Roman" w:cs="Times New Roman"/>
          <w:bCs/>
          <w:sz w:val="24"/>
          <w:szCs w:val="24"/>
        </w:rPr>
        <w:t xml:space="preserve">aveva posto il quesito (in realtà due) alla Corte di Giustizia: se il diritto dell’Unione europea osti a una normativa nazionale, come l’art. 192 del d.lgs. n. 50/2016, che colloca gli affidamenti </w:t>
      </w:r>
      <w:r w:rsidR="009C7C34" w:rsidRPr="009C7C34">
        <w:rPr>
          <w:rFonts w:ascii="Times New Roman" w:hAnsi="Times New Roman" w:cs="Times New Roman"/>
          <w:bCs/>
          <w:i/>
          <w:iCs/>
          <w:sz w:val="24"/>
          <w:szCs w:val="24"/>
        </w:rPr>
        <w:t>in house</w:t>
      </w:r>
      <w:r w:rsidR="009C7C34" w:rsidRPr="009C7C34">
        <w:rPr>
          <w:rFonts w:ascii="Times New Roman" w:hAnsi="Times New Roman" w:cs="Times New Roman"/>
          <w:bCs/>
          <w:sz w:val="24"/>
          <w:szCs w:val="24"/>
        </w:rPr>
        <w:t xml:space="preserve"> su un piano subordinato ed eccezionale rispetto agli affidamenti tramite gara, consentendo tale affidamento soltanto in caso di dimostrato fallimento del mercato rilevante e imponendo comunque di fornire una specifica motivazione circa i benefici per la collettività connessi a tale forma di affidamento.</w:t>
      </w:r>
    </w:p>
    <w:p w14:paraId="6685D41B" w14:textId="15901CF3" w:rsidR="009C7C34" w:rsidRPr="009C7C34" w:rsidRDefault="009C7C34" w:rsidP="009C7C34">
      <w:pPr>
        <w:spacing w:after="0" w:line="360" w:lineRule="auto"/>
        <w:jc w:val="both"/>
        <w:rPr>
          <w:rFonts w:ascii="Times New Roman" w:hAnsi="Times New Roman" w:cs="Times New Roman"/>
          <w:bCs/>
          <w:sz w:val="24"/>
          <w:szCs w:val="24"/>
        </w:rPr>
      </w:pPr>
      <w:bookmarkStart w:id="14" w:name="_Hlk210248735"/>
      <w:bookmarkEnd w:id="13"/>
      <w:r w:rsidRPr="009C7C34">
        <w:rPr>
          <w:rFonts w:ascii="Times New Roman" w:hAnsi="Times New Roman" w:cs="Times New Roman"/>
          <w:bCs/>
          <w:sz w:val="24"/>
          <w:szCs w:val="24"/>
        </w:rPr>
        <w:t xml:space="preserve">In realtà, la Corte di Giustizia non ha affermato il principio di </w:t>
      </w:r>
      <w:proofErr w:type="spellStart"/>
      <w:r w:rsidRPr="009C7C34">
        <w:rPr>
          <w:rFonts w:ascii="Times New Roman" w:hAnsi="Times New Roman" w:cs="Times New Roman"/>
          <w:bCs/>
          <w:sz w:val="24"/>
          <w:szCs w:val="24"/>
        </w:rPr>
        <w:t>equiordinazione</w:t>
      </w:r>
      <w:proofErr w:type="spellEnd"/>
      <w:r w:rsidRPr="009C7C34">
        <w:rPr>
          <w:rFonts w:ascii="Times New Roman" w:hAnsi="Times New Roman" w:cs="Times New Roman"/>
          <w:bCs/>
          <w:sz w:val="24"/>
          <w:szCs w:val="24"/>
        </w:rPr>
        <w:t>, ma si è limitata ad affermare che sta nella libertà degli Stati membri scegliere di subordinare l’affidamento alla dimostrazione, da parte dell’amministrazione aggiudicatrice, dei vantaggi per la collettività specificamente connessi al ricorso all’operazione interna.</w:t>
      </w:r>
    </w:p>
    <w:p w14:paraId="3726F856" w14:textId="7C58EC23" w:rsidR="009C7C34" w:rsidRPr="009C7C34" w:rsidRDefault="00EB19FE" w:rsidP="009C7C34">
      <w:pPr>
        <w:spacing w:after="0" w:line="360" w:lineRule="auto"/>
        <w:jc w:val="both"/>
        <w:rPr>
          <w:rFonts w:ascii="Times New Roman" w:hAnsi="Times New Roman" w:cs="Times New Roman"/>
          <w:bCs/>
          <w:sz w:val="24"/>
          <w:szCs w:val="24"/>
        </w:rPr>
      </w:pPr>
      <w:bookmarkStart w:id="15" w:name="_Hlk210153793"/>
      <w:bookmarkEnd w:id="14"/>
      <w:r w:rsidRPr="0058112C">
        <w:rPr>
          <w:rFonts w:ascii="Times New Roman" w:hAnsi="Times New Roman" w:cs="Times New Roman"/>
          <w:bCs/>
          <w:sz w:val="24"/>
          <w:szCs w:val="24"/>
        </w:rPr>
        <w:t xml:space="preserve">5.4.2. </w:t>
      </w:r>
      <w:r w:rsidR="009C7C34" w:rsidRPr="009C7C34">
        <w:rPr>
          <w:rFonts w:ascii="Times New Roman" w:hAnsi="Times New Roman" w:cs="Times New Roman"/>
          <w:bCs/>
          <w:sz w:val="24"/>
          <w:szCs w:val="24"/>
        </w:rPr>
        <w:t xml:space="preserve">Tra l’altro, </w:t>
      </w:r>
      <w:bookmarkEnd w:id="15"/>
      <w:r w:rsidR="009C7C34" w:rsidRPr="009C7C34">
        <w:rPr>
          <w:rFonts w:ascii="Times New Roman" w:hAnsi="Times New Roman" w:cs="Times New Roman"/>
          <w:bCs/>
          <w:sz w:val="24"/>
          <w:szCs w:val="24"/>
        </w:rPr>
        <w:t>non esiste nel diritto europeo una scala di preferenz</w:t>
      </w:r>
      <w:r w:rsidR="001C0F3E" w:rsidRPr="0058112C">
        <w:rPr>
          <w:rFonts w:ascii="Times New Roman" w:hAnsi="Times New Roman" w:cs="Times New Roman"/>
          <w:bCs/>
          <w:sz w:val="24"/>
          <w:szCs w:val="24"/>
        </w:rPr>
        <w:t>e</w:t>
      </w:r>
      <w:r w:rsidR="009C7C34" w:rsidRPr="009C7C34">
        <w:rPr>
          <w:rFonts w:ascii="Times New Roman" w:hAnsi="Times New Roman" w:cs="Times New Roman"/>
          <w:bCs/>
          <w:sz w:val="24"/>
          <w:szCs w:val="24"/>
        </w:rPr>
        <w:t>, tra intervento pubblico diretto nell’economia e concorrenza per il mercato o liberalizzazione; c’è, solo, una valutazione delle modalità attraverso le quali si realizza il primo, in una logica di protezione delle opportunità per gli operatori economici.</w:t>
      </w:r>
    </w:p>
    <w:p w14:paraId="6D11BDA0" w14:textId="3C8D8528"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 xml:space="preserve">Di conseguenza, </w:t>
      </w:r>
      <w:r w:rsidR="004A1042" w:rsidRPr="0058112C">
        <w:rPr>
          <w:rFonts w:ascii="Times New Roman" w:hAnsi="Times New Roman" w:cs="Times New Roman"/>
          <w:bCs/>
          <w:sz w:val="24"/>
          <w:szCs w:val="24"/>
        </w:rPr>
        <w:t>nella prospettiva</w:t>
      </w:r>
      <w:r w:rsidRPr="009C7C34">
        <w:rPr>
          <w:rFonts w:ascii="Times New Roman" w:hAnsi="Times New Roman" w:cs="Times New Roman"/>
          <w:bCs/>
          <w:sz w:val="24"/>
          <w:szCs w:val="24"/>
        </w:rPr>
        <w:t xml:space="preserve"> del diritto eurounitario </w:t>
      </w:r>
      <w:r w:rsidR="004A1042" w:rsidRPr="0058112C">
        <w:rPr>
          <w:rFonts w:ascii="Times New Roman" w:hAnsi="Times New Roman" w:cs="Times New Roman"/>
          <w:bCs/>
          <w:sz w:val="24"/>
          <w:szCs w:val="24"/>
        </w:rPr>
        <w:t xml:space="preserve">- </w:t>
      </w:r>
      <w:r w:rsidRPr="009C7C34">
        <w:rPr>
          <w:rFonts w:ascii="Times New Roman" w:hAnsi="Times New Roman" w:cs="Times New Roman"/>
          <w:bCs/>
          <w:sz w:val="24"/>
          <w:szCs w:val="24"/>
        </w:rPr>
        <w:t>laddove l’intervento pubblico nell’economia non favorisce un imprenditore in luogo di un altro e non è un mezzo per ridurre l’ambito dell’applicazione delle regole sull’evidenza pubblica, oppure quando una normativa nazionale si auto-limita in favore del mercato</w:t>
      </w:r>
      <w:r w:rsidR="004A1042" w:rsidRPr="0058112C">
        <w:rPr>
          <w:rFonts w:ascii="Times New Roman" w:hAnsi="Times New Roman" w:cs="Times New Roman"/>
          <w:bCs/>
          <w:sz w:val="24"/>
          <w:szCs w:val="24"/>
        </w:rPr>
        <w:t xml:space="preserve"> -</w:t>
      </w:r>
      <w:r w:rsidRPr="009C7C34">
        <w:rPr>
          <w:rFonts w:ascii="Times New Roman" w:hAnsi="Times New Roman" w:cs="Times New Roman"/>
          <w:bCs/>
          <w:sz w:val="24"/>
          <w:szCs w:val="24"/>
        </w:rPr>
        <w:t xml:space="preserve"> non c’è alcuna incompatibilità con il diritto europeo.</w:t>
      </w:r>
    </w:p>
    <w:p w14:paraId="5CA4A0C7" w14:textId="440E03E4" w:rsidR="009C7C34" w:rsidRPr="009C7C34" w:rsidRDefault="004A1042" w:rsidP="009C7C34">
      <w:pPr>
        <w:spacing w:after="0" w:line="360" w:lineRule="auto"/>
        <w:jc w:val="both"/>
        <w:rPr>
          <w:rFonts w:ascii="Times New Roman" w:hAnsi="Times New Roman" w:cs="Times New Roman"/>
          <w:bCs/>
          <w:sz w:val="24"/>
          <w:szCs w:val="24"/>
        </w:rPr>
      </w:pPr>
      <w:r w:rsidRPr="0058112C">
        <w:rPr>
          <w:rFonts w:ascii="Times New Roman" w:hAnsi="Times New Roman" w:cs="Times New Roman"/>
          <w:bCs/>
          <w:sz w:val="24"/>
          <w:szCs w:val="24"/>
        </w:rPr>
        <w:t>5.5.</w:t>
      </w:r>
      <w:r w:rsidR="009C7C34" w:rsidRPr="009C7C34">
        <w:rPr>
          <w:rFonts w:ascii="Times New Roman" w:hAnsi="Times New Roman" w:cs="Times New Roman"/>
          <w:bCs/>
          <w:sz w:val="24"/>
          <w:szCs w:val="24"/>
        </w:rPr>
        <w:t xml:space="preserve"> Sotto questo profilo, dunque, una riflessione sul maggior rigore delle condizioni dell’affidamento </w:t>
      </w:r>
      <w:r w:rsidR="009C7C34" w:rsidRPr="009C7C34">
        <w:rPr>
          <w:rFonts w:ascii="Times New Roman" w:hAnsi="Times New Roman" w:cs="Times New Roman"/>
          <w:bCs/>
          <w:i/>
          <w:iCs/>
          <w:sz w:val="24"/>
          <w:szCs w:val="24"/>
        </w:rPr>
        <w:t>in</w:t>
      </w:r>
      <w:r w:rsidR="009C7C34" w:rsidRPr="009C7C34">
        <w:rPr>
          <w:rFonts w:ascii="Times New Roman" w:hAnsi="Times New Roman" w:cs="Times New Roman"/>
          <w:bCs/>
          <w:sz w:val="24"/>
          <w:szCs w:val="24"/>
        </w:rPr>
        <w:t xml:space="preserve"> </w:t>
      </w:r>
      <w:r w:rsidR="009C7C34" w:rsidRPr="009C7C34">
        <w:rPr>
          <w:rFonts w:ascii="Times New Roman" w:hAnsi="Times New Roman" w:cs="Times New Roman"/>
          <w:bCs/>
          <w:i/>
          <w:iCs/>
          <w:sz w:val="24"/>
          <w:szCs w:val="24"/>
        </w:rPr>
        <w:t xml:space="preserve">house </w:t>
      </w:r>
      <w:r w:rsidR="009C7C34" w:rsidRPr="009C7C34">
        <w:rPr>
          <w:rFonts w:ascii="Times New Roman" w:hAnsi="Times New Roman" w:cs="Times New Roman"/>
          <w:bCs/>
          <w:sz w:val="24"/>
          <w:szCs w:val="24"/>
        </w:rPr>
        <w:t>si impone.</w:t>
      </w:r>
    </w:p>
    <w:p w14:paraId="32B8E3A9" w14:textId="532E72B5"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I dubbi sollevati dalla Quinta sezione del Consiglio di Stato non sono stati</w:t>
      </w:r>
      <w:r w:rsidR="004A1042" w:rsidRPr="0058112C">
        <w:rPr>
          <w:rFonts w:ascii="Times New Roman" w:hAnsi="Times New Roman" w:cs="Times New Roman"/>
          <w:bCs/>
          <w:sz w:val="24"/>
          <w:szCs w:val="24"/>
        </w:rPr>
        <w:t>, a ben vedere,</w:t>
      </w:r>
      <w:r w:rsidRPr="009C7C34">
        <w:rPr>
          <w:rFonts w:ascii="Times New Roman" w:hAnsi="Times New Roman" w:cs="Times New Roman"/>
          <w:bCs/>
          <w:sz w:val="24"/>
          <w:szCs w:val="24"/>
        </w:rPr>
        <w:t xml:space="preserve"> interamente fugati.</w:t>
      </w:r>
    </w:p>
    <w:p w14:paraId="7A029D69" w14:textId="0FDED06A"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 xml:space="preserve">Sulla scorta del principio di libera amministrazione delle autorità pubbliche, consacrato nell’art. 2 della direttiva n. 2014/23/UE, non sembra giustificata ogni forma di sfavore manifestata dal legislatore nei confronti dell’affidamento di servizi pubblici alle società </w:t>
      </w:r>
      <w:r w:rsidRPr="009C7C34">
        <w:rPr>
          <w:rFonts w:ascii="Times New Roman" w:hAnsi="Times New Roman" w:cs="Times New Roman"/>
          <w:bCs/>
          <w:i/>
          <w:iCs/>
          <w:sz w:val="24"/>
          <w:szCs w:val="24"/>
        </w:rPr>
        <w:t>in house</w:t>
      </w:r>
      <w:r w:rsidRPr="009C7C34">
        <w:rPr>
          <w:rFonts w:ascii="Times New Roman" w:hAnsi="Times New Roman" w:cs="Times New Roman"/>
          <w:bCs/>
          <w:sz w:val="24"/>
          <w:szCs w:val="24"/>
        </w:rPr>
        <w:t xml:space="preserve">, </w:t>
      </w:r>
      <w:r w:rsidR="001C0F3E" w:rsidRPr="0058112C">
        <w:rPr>
          <w:rFonts w:ascii="Times New Roman" w:hAnsi="Times New Roman" w:cs="Times New Roman"/>
          <w:bCs/>
          <w:sz w:val="24"/>
          <w:szCs w:val="24"/>
        </w:rPr>
        <w:t>attraverso la</w:t>
      </w:r>
      <w:r w:rsidRPr="009C7C34">
        <w:rPr>
          <w:rFonts w:ascii="Times New Roman" w:hAnsi="Times New Roman" w:cs="Times New Roman"/>
          <w:bCs/>
          <w:sz w:val="24"/>
          <w:szCs w:val="24"/>
        </w:rPr>
        <w:t xml:space="preserve"> previs</w:t>
      </w:r>
      <w:r w:rsidR="001C0F3E" w:rsidRPr="0058112C">
        <w:rPr>
          <w:rFonts w:ascii="Times New Roman" w:hAnsi="Times New Roman" w:cs="Times New Roman"/>
          <w:bCs/>
          <w:sz w:val="24"/>
          <w:szCs w:val="24"/>
        </w:rPr>
        <w:t>ione di</w:t>
      </w:r>
      <w:r w:rsidRPr="009C7C34">
        <w:rPr>
          <w:rFonts w:ascii="Times New Roman" w:hAnsi="Times New Roman" w:cs="Times New Roman"/>
          <w:bCs/>
          <w:sz w:val="24"/>
          <w:szCs w:val="24"/>
        </w:rPr>
        <w:t xml:space="preserve"> condizioni aggravate e motivazioni rafforzate rispetto alle altre modalità di affidamento.</w:t>
      </w:r>
    </w:p>
    <w:p w14:paraId="515DCF3D" w14:textId="54B34A80" w:rsidR="009C7C34" w:rsidRPr="009C7C34" w:rsidRDefault="009C7C34" w:rsidP="009C7C34">
      <w:pPr>
        <w:spacing w:after="0" w:line="360" w:lineRule="auto"/>
        <w:jc w:val="both"/>
        <w:rPr>
          <w:rFonts w:ascii="Times New Roman" w:hAnsi="Times New Roman" w:cs="Times New Roman"/>
          <w:bCs/>
          <w:sz w:val="24"/>
          <w:szCs w:val="24"/>
        </w:rPr>
      </w:pPr>
      <w:r w:rsidRPr="009C7C34">
        <w:rPr>
          <w:rFonts w:ascii="Times New Roman" w:hAnsi="Times New Roman" w:cs="Times New Roman"/>
          <w:bCs/>
          <w:sz w:val="24"/>
          <w:szCs w:val="24"/>
        </w:rPr>
        <w:t xml:space="preserve">Infatti, se la prima scelta che viene demandata alle amministrazioni è di optare fra il regime di autoproduzione e quello di esternalizzazione (modelli che appaiono collocati dall’ordinamento dell’UE su un piano di </w:t>
      </w:r>
      <w:proofErr w:type="spellStart"/>
      <w:r w:rsidRPr="009C7C34">
        <w:rPr>
          <w:rFonts w:ascii="Times New Roman" w:hAnsi="Times New Roman" w:cs="Times New Roman"/>
          <w:bCs/>
          <w:sz w:val="24"/>
          <w:szCs w:val="24"/>
        </w:rPr>
        <w:t>equiordinazione</w:t>
      </w:r>
      <w:proofErr w:type="spellEnd"/>
      <w:r w:rsidRPr="009C7C34">
        <w:rPr>
          <w:rFonts w:ascii="Times New Roman" w:hAnsi="Times New Roman" w:cs="Times New Roman"/>
          <w:bCs/>
          <w:sz w:val="24"/>
          <w:szCs w:val="24"/>
        </w:rPr>
        <w:t xml:space="preserve">), solo se </w:t>
      </w:r>
      <w:proofErr w:type="gramStart"/>
      <w:r w:rsidRPr="009C7C34">
        <w:rPr>
          <w:rFonts w:ascii="Times New Roman" w:hAnsi="Times New Roman" w:cs="Times New Roman"/>
          <w:bCs/>
          <w:sz w:val="24"/>
          <w:szCs w:val="24"/>
        </w:rPr>
        <w:t>si sia optato</w:t>
      </w:r>
      <w:proofErr w:type="gramEnd"/>
      <w:r w:rsidRPr="009C7C34">
        <w:rPr>
          <w:rFonts w:ascii="Times New Roman" w:hAnsi="Times New Roman" w:cs="Times New Roman"/>
          <w:bCs/>
          <w:sz w:val="24"/>
          <w:szCs w:val="24"/>
        </w:rPr>
        <w:t xml:space="preserve"> per il secondo di tali modelli, incomberà sull’amministrazione l’obbligo di operare nel pieno rispetto dell’ulteriore principio della massima concorrenzialità fra gli operatori di mercato.</w:t>
      </w:r>
    </w:p>
    <w:p w14:paraId="16E42803" w14:textId="77777777" w:rsidR="009C7C34" w:rsidRPr="009C7C34" w:rsidRDefault="009C7C34" w:rsidP="009C7C34">
      <w:pPr>
        <w:spacing w:after="0" w:line="360" w:lineRule="auto"/>
        <w:jc w:val="both"/>
        <w:rPr>
          <w:rFonts w:ascii="Times New Roman" w:hAnsi="Times New Roman" w:cs="Times New Roman"/>
          <w:bCs/>
          <w:sz w:val="24"/>
          <w:szCs w:val="24"/>
        </w:rPr>
      </w:pPr>
      <w:proofErr w:type="spellStart"/>
      <w:r w:rsidRPr="009C7C34">
        <w:rPr>
          <w:rFonts w:ascii="Times New Roman" w:hAnsi="Times New Roman" w:cs="Times New Roman"/>
          <w:bCs/>
          <w:sz w:val="24"/>
          <w:szCs w:val="24"/>
        </w:rPr>
        <w:lastRenderedPageBreak/>
        <w:t>L’</w:t>
      </w:r>
      <w:r w:rsidRPr="009C7C34">
        <w:rPr>
          <w:rFonts w:ascii="Times New Roman" w:hAnsi="Times New Roman" w:cs="Times New Roman"/>
          <w:bCs/>
          <w:i/>
          <w:iCs/>
          <w:sz w:val="24"/>
          <w:szCs w:val="24"/>
        </w:rPr>
        <w:t>in</w:t>
      </w:r>
      <w:proofErr w:type="spellEnd"/>
      <w:r w:rsidRPr="009C7C34">
        <w:rPr>
          <w:rFonts w:ascii="Times New Roman" w:hAnsi="Times New Roman" w:cs="Times New Roman"/>
          <w:bCs/>
          <w:i/>
          <w:iCs/>
          <w:sz w:val="24"/>
          <w:szCs w:val="24"/>
        </w:rPr>
        <w:t xml:space="preserve"> house </w:t>
      </w:r>
      <w:proofErr w:type="spellStart"/>
      <w:r w:rsidRPr="009C7C34">
        <w:rPr>
          <w:rFonts w:ascii="Times New Roman" w:hAnsi="Times New Roman" w:cs="Times New Roman"/>
          <w:bCs/>
          <w:i/>
          <w:iCs/>
          <w:sz w:val="24"/>
          <w:szCs w:val="24"/>
        </w:rPr>
        <w:t>providing</w:t>
      </w:r>
      <w:proofErr w:type="spellEnd"/>
      <w:r w:rsidRPr="009C7C34">
        <w:rPr>
          <w:rFonts w:ascii="Times New Roman" w:hAnsi="Times New Roman" w:cs="Times New Roman"/>
          <w:bCs/>
          <w:i/>
          <w:iCs/>
          <w:sz w:val="24"/>
          <w:szCs w:val="24"/>
        </w:rPr>
        <w:t xml:space="preserve"> </w:t>
      </w:r>
      <w:r w:rsidRPr="009C7C34">
        <w:rPr>
          <w:rFonts w:ascii="Times New Roman" w:hAnsi="Times New Roman" w:cs="Times New Roman"/>
          <w:bCs/>
          <w:sz w:val="24"/>
          <w:szCs w:val="24"/>
        </w:rPr>
        <w:t>non entra in contraddizione con le regole europee, perché non toglie il fatto che quando l’amministrazione opti per il mercato dovrà dare applicazione piena delle norme che tutelano la concorrenza.</w:t>
      </w:r>
    </w:p>
    <w:p w14:paraId="49DFAE31" w14:textId="5A21AB2F" w:rsidR="009C7C34" w:rsidRPr="009C7C34" w:rsidRDefault="004A1042" w:rsidP="009C7C34">
      <w:pPr>
        <w:spacing w:after="0" w:line="360" w:lineRule="auto"/>
        <w:jc w:val="both"/>
        <w:rPr>
          <w:rFonts w:ascii="Times New Roman" w:hAnsi="Times New Roman" w:cs="Times New Roman"/>
          <w:bCs/>
          <w:i/>
          <w:sz w:val="24"/>
          <w:szCs w:val="24"/>
        </w:rPr>
      </w:pPr>
      <w:bookmarkStart w:id="16" w:name="_Hlk210246735"/>
      <w:r w:rsidRPr="0058112C">
        <w:rPr>
          <w:rFonts w:ascii="Times New Roman" w:hAnsi="Times New Roman" w:cs="Times New Roman"/>
          <w:bCs/>
          <w:sz w:val="24"/>
          <w:szCs w:val="24"/>
        </w:rPr>
        <w:t>5.6</w:t>
      </w:r>
      <w:r w:rsidR="009C7C34" w:rsidRPr="009C7C34">
        <w:rPr>
          <w:rFonts w:ascii="Times New Roman" w:hAnsi="Times New Roman" w:cs="Times New Roman"/>
          <w:bCs/>
          <w:sz w:val="24"/>
          <w:szCs w:val="24"/>
        </w:rPr>
        <w:t xml:space="preserve">. </w:t>
      </w:r>
      <w:r w:rsidRPr="0058112C">
        <w:rPr>
          <w:rFonts w:ascii="Times New Roman" w:hAnsi="Times New Roman" w:cs="Times New Roman"/>
          <w:bCs/>
          <w:sz w:val="24"/>
          <w:szCs w:val="24"/>
        </w:rPr>
        <w:t>In materia, è interessante</w:t>
      </w:r>
      <w:r w:rsidR="009C7C34" w:rsidRPr="009C7C34">
        <w:rPr>
          <w:rFonts w:ascii="Times New Roman" w:hAnsi="Times New Roman" w:cs="Times New Roman"/>
          <w:bCs/>
          <w:sz w:val="24"/>
          <w:szCs w:val="24"/>
        </w:rPr>
        <w:t xml:space="preserve"> la recent</w:t>
      </w:r>
      <w:r w:rsidR="00430E7D" w:rsidRPr="0058112C">
        <w:rPr>
          <w:rFonts w:ascii="Times New Roman" w:hAnsi="Times New Roman" w:cs="Times New Roman"/>
          <w:bCs/>
          <w:sz w:val="24"/>
          <w:szCs w:val="24"/>
        </w:rPr>
        <w:t>e</w:t>
      </w:r>
      <w:r w:rsidR="009C7C34" w:rsidRPr="009C7C34">
        <w:rPr>
          <w:rFonts w:ascii="Times New Roman" w:hAnsi="Times New Roman" w:cs="Times New Roman"/>
          <w:bCs/>
          <w:sz w:val="24"/>
          <w:szCs w:val="24"/>
        </w:rPr>
        <w:t xml:space="preserve"> sentenza del Tar Veneto, sez. I, 15 settembre 2025, n. 1556, </w:t>
      </w:r>
      <w:r w:rsidR="007B1790">
        <w:rPr>
          <w:rFonts w:ascii="Times New Roman" w:hAnsi="Times New Roman" w:cs="Times New Roman"/>
          <w:bCs/>
          <w:sz w:val="24"/>
          <w:szCs w:val="24"/>
        </w:rPr>
        <w:t xml:space="preserve">resa </w:t>
      </w:r>
      <w:r w:rsidR="009C7C34" w:rsidRPr="009C7C34">
        <w:rPr>
          <w:rFonts w:ascii="Times New Roman" w:hAnsi="Times New Roman" w:cs="Times New Roman"/>
          <w:bCs/>
          <w:sz w:val="24"/>
          <w:szCs w:val="24"/>
        </w:rPr>
        <w:t xml:space="preserve">sul ricorso avverso l’affidamento del servizio di riscossione volontaria e coattiva dei tributi locali con la modalità </w:t>
      </w:r>
      <w:proofErr w:type="spellStart"/>
      <w:r w:rsidR="009C7C34" w:rsidRPr="009C7C34">
        <w:rPr>
          <w:rFonts w:ascii="Times New Roman" w:hAnsi="Times New Roman" w:cs="Times New Roman"/>
          <w:bCs/>
          <w:sz w:val="24"/>
          <w:szCs w:val="24"/>
        </w:rPr>
        <w:t>dell’</w:t>
      </w:r>
      <w:r w:rsidR="009C7C34" w:rsidRPr="009C7C34">
        <w:rPr>
          <w:rFonts w:ascii="Times New Roman" w:hAnsi="Times New Roman" w:cs="Times New Roman"/>
          <w:bCs/>
          <w:i/>
          <w:sz w:val="24"/>
          <w:szCs w:val="24"/>
        </w:rPr>
        <w:t>in</w:t>
      </w:r>
      <w:proofErr w:type="spellEnd"/>
      <w:r w:rsidR="009C7C34" w:rsidRPr="009C7C34">
        <w:rPr>
          <w:rFonts w:ascii="Times New Roman" w:hAnsi="Times New Roman" w:cs="Times New Roman"/>
          <w:bCs/>
          <w:i/>
          <w:sz w:val="24"/>
          <w:szCs w:val="24"/>
        </w:rPr>
        <w:t xml:space="preserve"> house </w:t>
      </w:r>
      <w:proofErr w:type="spellStart"/>
      <w:r w:rsidR="009C7C34" w:rsidRPr="009C7C34">
        <w:rPr>
          <w:rFonts w:ascii="Times New Roman" w:hAnsi="Times New Roman" w:cs="Times New Roman"/>
          <w:bCs/>
          <w:i/>
          <w:sz w:val="24"/>
          <w:szCs w:val="24"/>
        </w:rPr>
        <w:t>providing</w:t>
      </w:r>
      <w:proofErr w:type="spellEnd"/>
      <w:r w:rsidR="009C7C34" w:rsidRPr="009C7C34">
        <w:rPr>
          <w:rFonts w:ascii="Times New Roman" w:hAnsi="Times New Roman" w:cs="Times New Roman"/>
          <w:bCs/>
          <w:i/>
          <w:sz w:val="24"/>
          <w:szCs w:val="24"/>
        </w:rPr>
        <w:t>.</w:t>
      </w:r>
    </w:p>
    <w:p w14:paraId="517A855A" w14:textId="77777777" w:rsidR="00FA14FB" w:rsidRDefault="009C7C34" w:rsidP="009C7C34">
      <w:pPr>
        <w:spacing w:after="0" w:line="360" w:lineRule="auto"/>
        <w:jc w:val="both"/>
        <w:rPr>
          <w:rFonts w:ascii="Times New Roman" w:hAnsi="Times New Roman" w:cs="Times New Roman"/>
          <w:bCs/>
          <w:iCs/>
          <w:sz w:val="24"/>
          <w:szCs w:val="24"/>
        </w:rPr>
      </w:pPr>
      <w:r w:rsidRPr="009C7C34">
        <w:rPr>
          <w:rFonts w:ascii="Times New Roman" w:hAnsi="Times New Roman" w:cs="Times New Roman"/>
          <w:bCs/>
          <w:iCs/>
          <w:sz w:val="24"/>
          <w:szCs w:val="24"/>
        </w:rPr>
        <w:t xml:space="preserve">Nel rigettare </w:t>
      </w:r>
      <w:r w:rsidR="004A1042" w:rsidRPr="0058112C">
        <w:rPr>
          <w:rFonts w:ascii="Times New Roman" w:hAnsi="Times New Roman" w:cs="Times New Roman"/>
          <w:bCs/>
          <w:iCs/>
          <w:sz w:val="24"/>
          <w:szCs w:val="24"/>
        </w:rPr>
        <w:t xml:space="preserve">il </w:t>
      </w:r>
      <w:r w:rsidRPr="009C7C34">
        <w:rPr>
          <w:rFonts w:ascii="Times New Roman" w:hAnsi="Times New Roman" w:cs="Times New Roman"/>
          <w:bCs/>
          <w:iCs/>
          <w:sz w:val="24"/>
          <w:szCs w:val="24"/>
        </w:rPr>
        <w:t>motivo di ricorso relativo alla</w:t>
      </w:r>
      <w:r w:rsidRPr="009C7C34">
        <w:rPr>
          <w:rFonts w:ascii="Times New Roman" w:hAnsi="Times New Roman" w:cs="Times New Roman"/>
          <w:sz w:val="24"/>
          <w:szCs w:val="24"/>
        </w:rPr>
        <w:t xml:space="preserve"> </w:t>
      </w:r>
      <w:r w:rsidRPr="009C7C34">
        <w:rPr>
          <w:rFonts w:ascii="Times New Roman" w:hAnsi="Times New Roman" w:cs="Times New Roman"/>
          <w:bCs/>
          <w:iCs/>
          <w:sz w:val="24"/>
          <w:szCs w:val="24"/>
        </w:rPr>
        <w:t xml:space="preserve">violazione dell’art. 7, comma 2, del d.lgs. n. 36/2023, nella parte in cui impone all’amministrazione una motivazione rafforzata, </w:t>
      </w:r>
      <w:r w:rsidR="00FA14FB">
        <w:rPr>
          <w:rFonts w:ascii="Times New Roman" w:hAnsi="Times New Roman" w:cs="Times New Roman"/>
          <w:bCs/>
          <w:iCs/>
          <w:sz w:val="24"/>
          <w:szCs w:val="24"/>
        </w:rPr>
        <w:t>il Tar ha evidenziato come</w:t>
      </w:r>
      <w:r w:rsidRPr="009C7C34">
        <w:rPr>
          <w:rFonts w:ascii="Times New Roman" w:hAnsi="Times New Roman" w:cs="Times New Roman"/>
          <w:bCs/>
          <w:iCs/>
          <w:sz w:val="24"/>
          <w:szCs w:val="24"/>
        </w:rPr>
        <w:t xml:space="preserve"> «</w:t>
      </w:r>
      <w:r w:rsidRPr="009C7C34">
        <w:rPr>
          <w:rFonts w:ascii="Times New Roman" w:hAnsi="Times New Roman" w:cs="Times New Roman"/>
          <w:bCs/>
          <w:i/>
          <w:sz w:val="24"/>
          <w:szCs w:val="24"/>
        </w:rPr>
        <w:t>la lettera della disposizione normativa è chiara nell’escludere – contrariamente alla prospettazione della ricorrente – che l’affidamento in house sia un modello subordinato rispetto al ricorso al mercato concorrenziale, ritenendolo invece alternativo a quest’ultimo</w:t>
      </w:r>
      <w:r w:rsidRPr="009C7C34">
        <w:rPr>
          <w:rFonts w:ascii="Times New Roman" w:hAnsi="Times New Roman" w:cs="Times New Roman"/>
          <w:bCs/>
          <w:iCs/>
          <w:sz w:val="24"/>
          <w:szCs w:val="24"/>
        </w:rPr>
        <w:t>»</w:t>
      </w:r>
      <w:r w:rsidR="00FA14FB">
        <w:rPr>
          <w:rFonts w:ascii="Times New Roman" w:hAnsi="Times New Roman" w:cs="Times New Roman"/>
          <w:bCs/>
          <w:iCs/>
          <w:sz w:val="24"/>
          <w:szCs w:val="24"/>
        </w:rPr>
        <w:t>.</w:t>
      </w:r>
    </w:p>
    <w:p w14:paraId="252A62FF" w14:textId="2559881B" w:rsidR="009C7C34" w:rsidRPr="009C7C34" w:rsidRDefault="00FA14FB" w:rsidP="009C7C34">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Ciò nonostante, ha poi precisato che</w:t>
      </w:r>
      <w:r w:rsidR="009C7C34" w:rsidRPr="009C7C34">
        <w:rPr>
          <w:rFonts w:ascii="Times New Roman" w:hAnsi="Times New Roman" w:cs="Times New Roman"/>
          <w:bCs/>
          <w:iCs/>
          <w:sz w:val="24"/>
          <w:szCs w:val="24"/>
        </w:rPr>
        <w:t xml:space="preserve"> «</w:t>
      </w:r>
      <w:r w:rsidR="004A1042" w:rsidRPr="0058112C">
        <w:rPr>
          <w:rFonts w:ascii="Times New Roman" w:hAnsi="Times New Roman" w:cs="Times New Roman"/>
          <w:bCs/>
          <w:i/>
          <w:sz w:val="24"/>
          <w:szCs w:val="24"/>
        </w:rPr>
        <w:t>[i]</w:t>
      </w:r>
      <w:r w:rsidR="009C7C34" w:rsidRPr="009C7C34">
        <w:rPr>
          <w:rFonts w:ascii="Times New Roman" w:hAnsi="Times New Roman" w:cs="Times New Roman"/>
          <w:bCs/>
          <w:i/>
          <w:sz w:val="24"/>
          <w:szCs w:val="24"/>
        </w:rPr>
        <w:t>n realtà, l’alternatività tra l’affidamento in house e il ricorso al mercato è soltanto tendenziale in quanto la scelta per l’auto-organizzazione richiede pur sempre una motivazione (ancorché non più rafforzata), a differenza di quanto accade per l’esternalizzazione.</w:t>
      </w:r>
      <w:r w:rsidR="009C7C34" w:rsidRPr="009C7C34">
        <w:rPr>
          <w:rFonts w:ascii="Times New Roman" w:hAnsi="Times New Roman" w:cs="Times New Roman"/>
          <w:bCs/>
          <w:iCs/>
          <w:sz w:val="24"/>
          <w:szCs w:val="24"/>
        </w:rPr>
        <w:t>».</w:t>
      </w:r>
    </w:p>
    <w:bookmarkEnd w:id="16"/>
    <w:p w14:paraId="2E14F3C1" w14:textId="48F98104" w:rsidR="00B127A1" w:rsidRPr="00B127A1" w:rsidRDefault="00B127A1" w:rsidP="00B127A1">
      <w:pPr>
        <w:spacing w:before="200" w:after="200" w:line="360" w:lineRule="auto"/>
        <w:jc w:val="both"/>
        <w:rPr>
          <w:rFonts w:ascii="Times New Roman" w:hAnsi="Times New Roman" w:cs="Times New Roman"/>
          <w:b/>
          <w:iCs/>
          <w:sz w:val="24"/>
          <w:szCs w:val="24"/>
        </w:rPr>
      </w:pPr>
      <w:r w:rsidRPr="00B127A1">
        <w:rPr>
          <w:rFonts w:ascii="Times New Roman" w:hAnsi="Times New Roman" w:cs="Times New Roman"/>
          <w:b/>
          <w:iCs/>
          <w:sz w:val="24"/>
          <w:szCs w:val="24"/>
        </w:rPr>
        <w:t>6. Auto-organizzazione e concorrenza: verso un nuovo punto di equilibrio.</w:t>
      </w:r>
    </w:p>
    <w:p w14:paraId="27A1C870" w14:textId="034578C0" w:rsidR="00FA14FB" w:rsidRDefault="001C0F3E" w:rsidP="00F61520">
      <w:pPr>
        <w:spacing w:after="0" w:line="360" w:lineRule="auto"/>
        <w:jc w:val="both"/>
        <w:rPr>
          <w:rFonts w:ascii="Times New Roman" w:hAnsi="Times New Roman" w:cs="Times New Roman"/>
          <w:bCs/>
          <w:iCs/>
          <w:sz w:val="24"/>
          <w:szCs w:val="24"/>
        </w:rPr>
      </w:pPr>
      <w:r w:rsidRPr="0058112C">
        <w:rPr>
          <w:rFonts w:ascii="Times New Roman" w:hAnsi="Times New Roman" w:cs="Times New Roman"/>
          <w:bCs/>
          <w:iCs/>
          <w:sz w:val="24"/>
          <w:szCs w:val="24"/>
        </w:rPr>
        <w:t xml:space="preserve">La superiore decisione anticipa </w:t>
      </w:r>
      <w:r w:rsidR="00430E7D" w:rsidRPr="0058112C">
        <w:rPr>
          <w:rFonts w:ascii="Times New Roman" w:hAnsi="Times New Roman" w:cs="Times New Roman"/>
          <w:bCs/>
          <w:iCs/>
          <w:sz w:val="24"/>
          <w:szCs w:val="24"/>
        </w:rPr>
        <w:t xml:space="preserve">la </w:t>
      </w:r>
      <w:r w:rsidR="00FA14FB" w:rsidRPr="0058112C">
        <w:rPr>
          <w:rFonts w:ascii="Times New Roman" w:hAnsi="Times New Roman" w:cs="Times New Roman"/>
          <w:bCs/>
          <w:iCs/>
          <w:sz w:val="24"/>
          <w:szCs w:val="24"/>
        </w:rPr>
        <w:t xml:space="preserve">sfida </w:t>
      </w:r>
      <w:r w:rsidR="00FA14FB" w:rsidRPr="00FA14FB">
        <w:rPr>
          <w:rFonts w:ascii="Times New Roman" w:hAnsi="Times New Roman" w:cs="Times New Roman"/>
          <w:bCs/>
          <w:iCs/>
          <w:sz w:val="24"/>
          <w:szCs w:val="24"/>
        </w:rPr>
        <w:t>che la giurisprudenza amministrativa sarà chiamata ad affrontare</w:t>
      </w:r>
      <w:r w:rsidR="00430E7D" w:rsidRPr="0058112C">
        <w:rPr>
          <w:rFonts w:ascii="Times New Roman" w:hAnsi="Times New Roman" w:cs="Times New Roman"/>
          <w:bCs/>
          <w:iCs/>
          <w:sz w:val="24"/>
          <w:szCs w:val="24"/>
        </w:rPr>
        <w:t>: trovare un giusto bilanciamento tra due principi di pari rango</w:t>
      </w:r>
      <w:r w:rsidRPr="0058112C">
        <w:rPr>
          <w:rFonts w:ascii="Times New Roman" w:hAnsi="Times New Roman" w:cs="Times New Roman"/>
          <w:bCs/>
          <w:iCs/>
          <w:sz w:val="24"/>
          <w:szCs w:val="24"/>
        </w:rPr>
        <w:t>: d</w:t>
      </w:r>
      <w:r w:rsidR="00F61520" w:rsidRPr="0058112C">
        <w:rPr>
          <w:rFonts w:ascii="Times New Roman" w:hAnsi="Times New Roman" w:cs="Times New Roman"/>
          <w:bCs/>
          <w:iCs/>
          <w:sz w:val="24"/>
          <w:szCs w:val="24"/>
        </w:rPr>
        <w:t>a un lato, la libertà di auto-organizzazione delle amministrazioni, che devono poter scegliere con flessibilità il modello più adatto al perseguimento dell’interesse pubblico</w:t>
      </w:r>
      <w:r w:rsidRPr="0058112C">
        <w:rPr>
          <w:rFonts w:ascii="Times New Roman" w:hAnsi="Times New Roman" w:cs="Times New Roman"/>
          <w:bCs/>
          <w:iCs/>
          <w:sz w:val="24"/>
          <w:szCs w:val="24"/>
        </w:rPr>
        <w:t>; d</w:t>
      </w:r>
      <w:r w:rsidR="00F61520" w:rsidRPr="0058112C">
        <w:rPr>
          <w:rFonts w:ascii="Times New Roman" w:hAnsi="Times New Roman" w:cs="Times New Roman"/>
          <w:bCs/>
          <w:iCs/>
          <w:sz w:val="24"/>
          <w:szCs w:val="24"/>
        </w:rPr>
        <w:t xml:space="preserve">all’altro, l’esigenza di garantire la concorrenzialità dei mercati, evitando che </w:t>
      </w:r>
      <w:proofErr w:type="spellStart"/>
      <w:r w:rsidR="00F61520" w:rsidRPr="0058112C">
        <w:rPr>
          <w:rFonts w:ascii="Times New Roman" w:hAnsi="Times New Roman" w:cs="Times New Roman"/>
          <w:bCs/>
          <w:iCs/>
          <w:sz w:val="24"/>
          <w:szCs w:val="24"/>
        </w:rPr>
        <w:t>l’</w:t>
      </w:r>
      <w:r w:rsidR="00F61520" w:rsidRPr="0058112C">
        <w:rPr>
          <w:rFonts w:ascii="Times New Roman" w:hAnsi="Times New Roman" w:cs="Times New Roman"/>
          <w:bCs/>
          <w:i/>
          <w:sz w:val="24"/>
          <w:szCs w:val="24"/>
        </w:rPr>
        <w:t>in</w:t>
      </w:r>
      <w:proofErr w:type="spellEnd"/>
      <w:r w:rsidR="00F61520" w:rsidRPr="0058112C">
        <w:rPr>
          <w:rFonts w:ascii="Times New Roman" w:hAnsi="Times New Roman" w:cs="Times New Roman"/>
          <w:bCs/>
          <w:i/>
          <w:sz w:val="24"/>
          <w:szCs w:val="24"/>
        </w:rPr>
        <w:t xml:space="preserve"> house </w:t>
      </w:r>
      <w:r w:rsidR="00F61520" w:rsidRPr="0058112C">
        <w:rPr>
          <w:rFonts w:ascii="Times New Roman" w:hAnsi="Times New Roman" w:cs="Times New Roman"/>
          <w:bCs/>
          <w:iCs/>
          <w:sz w:val="24"/>
          <w:szCs w:val="24"/>
        </w:rPr>
        <w:t>diventi uno strumento di chiusura o di elusione del mercato.</w:t>
      </w:r>
    </w:p>
    <w:p w14:paraId="406B02A8" w14:textId="77777777" w:rsidR="007C0064" w:rsidRDefault="00FA14FB" w:rsidP="00FA14FB">
      <w:pPr>
        <w:spacing w:after="0" w:line="360" w:lineRule="auto"/>
        <w:jc w:val="both"/>
        <w:rPr>
          <w:rFonts w:ascii="Times New Roman" w:hAnsi="Times New Roman" w:cs="Times New Roman"/>
          <w:bCs/>
          <w:iCs/>
          <w:sz w:val="24"/>
          <w:szCs w:val="24"/>
        </w:rPr>
      </w:pPr>
      <w:r w:rsidRPr="00FA14FB">
        <w:rPr>
          <w:rFonts w:ascii="Times New Roman" w:hAnsi="Times New Roman" w:cs="Times New Roman"/>
          <w:bCs/>
          <w:iCs/>
          <w:sz w:val="24"/>
          <w:szCs w:val="24"/>
        </w:rPr>
        <w:t xml:space="preserve">È proprio nella ricerca di tale equilibrio </w:t>
      </w:r>
      <w:r w:rsidR="007C0064">
        <w:rPr>
          <w:rFonts w:ascii="Times New Roman" w:hAnsi="Times New Roman" w:cs="Times New Roman"/>
          <w:bCs/>
          <w:iCs/>
          <w:sz w:val="24"/>
          <w:szCs w:val="24"/>
        </w:rPr>
        <w:t>-</w:t>
      </w:r>
      <w:r w:rsidRPr="00FA14FB">
        <w:rPr>
          <w:rFonts w:ascii="Times New Roman" w:hAnsi="Times New Roman" w:cs="Times New Roman"/>
          <w:bCs/>
          <w:iCs/>
          <w:sz w:val="24"/>
          <w:szCs w:val="24"/>
        </w:rPr>
        <w:t xml:space="preserve"> reso oggi più attuale dalla scelta del legislatore di superare lo sfavore tradizionalmente riservato all’auto</w:t>
      </w:r>
      <w:r w:rsidR="007C0064">
        <w:rPr>
          <w:rFonts w:ascii="Times New Roman" w:hAnsi="Times New Roman" w:cs="Times New Roman"/>
          <w:bCs/>
          <w:iCs/>
          <w:sz w:val="24"/>
          <w:szCs w:val="24"/>
        </w:rPr>
        <w:t>-organizzazione -</w:t>
      </w:r>
      <w:r w:rsidRPr="00FA14FB">
        <w:rPr>
          <w:rFonts w:ascii="Times New Roman" w:hAnsi="Times New Roman" w:cs="Times New Roman"/>
          <w:bCs/>
          <w:iCs/>
          <w:sz w:val="24"/>
          <w:szCs w:val="24"/>
        </w:rPr>
        <w:t xml:space="preserve"> che si colloca il ruolo della giurisprudenza amministrativa.</w:t>
      </w:r>
    </w:p>
    <w:p w14:paraId="536C0AF7" w14:textId="671E0850" w:rsidR="00FA14FB" w:rsidRPr="0058112C" w:rsidRDefault="00FA14FB" w:rsidP="00F61520">
      <w:pPr>
        <w:spacing w:after="0" w:line="360" w:lineRule="auto"/>
        <w:jc w:val="both"/>
        <w:rPr>
          <w:rFonts w:ascii="Times New Roman" w:hAnsi="Times New Roman" w:cs="Times New Roman"/>
          <w:bCs/>
          <w:iCs/>
          <w:sz w:val="24"/>
          <w:szCs w:val="24"/>
        </w:rPr>
      </w:pPr>
      <w:r w:rsidRPr="00FA14FB">
        <w:rPr>
          <w:rFonts w:ascii="Times New Roman" w:hAnsi="Times New Roman" w:cs="Times New Roman"/>
          <w:bCs/>
          <w:iCs/>
          <w:sz w:val="24"/>
          <w:szCs w:val="24"/>
        </w:rPr>
        <w:t xml:space="preserve">A quest’ultima spetterà, infatti, il compito di presidiare il corretto bilanciamento fra autodeterminazione organizzativa e garanzie concorrenziali, scongiurando il rischio che un’applicazione eccessivamente rigida o formalistica delle condizioni motivazionali reintroduca, in via pretoria, una posizione </w:t>
      </w:r>
      <w:r w:rsidR="007C0064" w:rsidRPr="007C0064">
        <w:rPr>
          <w:rFonts w:ascii="Times New Roman" w:hAnsi="Times New Roman" w:cs="Times New Roman"/>
          <w:bCs/>
          <w:iCs/>
          <w:sz w:val="24"/>
          <w:szCs w:val="24"/>
        </w:rPr>
        <w:t xml:space="preserve">subordinata e </w:t>
      </w:r>
      <w:proofErr w:type="spellStart"/>
      <w:r w:rsidR="007C0064" w:rsidRPr="007C0064">
        <w:rPr>
          <w:rFonts w:ascii="Times New Roman" w:hAnsi="Times New Roman" w:cs="Times New Roman"/>
          <w:bCs/>
          <w:iCs/>
          <w:sz w:val="24"/>
          <w:szCs w:val="24"/>
        </w:rPr>
        <w:t>subvalente</w:t>
      </w:r>
      <w:proofErr w:type="spellEnd"/>
      <w:r w:rsidR="007C0064" w:rsidRPr="007C0064">
        <w:rPr>
          <w:rFonts w:ascii="Times New Roman" w:hAnsi="Times New Roman" w:cs="Times New Roman"/>
          <w:bCs/>
          <w:iCs/>
          <w:sz w:val="24"/>
          <w:szCs w:val="24"/>
        </w:rPr>
        <w:t xml:space="preserve"> </w:t>
      </w:r>
      <w:proofErr w:type="spellStart"/>
      <w:r w:rsidRPr="00FA14FB">
        <w:rPr>
          <w:rFonts w:ascii="Times New Roman" w:hAnsi="Times New Roman" w:cs="Times New Roman"/>
          <w:bCs/>
          <w:iCs/>
          <w:sz w:val="24"/>
          <w:szCs w:val="24"/>
        </w:rPr>
        <w:t>dell’</w:t>
      </w:r>
      <w:r w:rsidRPr="007C0064">
        <w:rPr>
          <w:rFonts w:ascii="Times New Roman" w:hAnsi="Times New Roman" w:cs="Times New Roman"/>
          <w:bCs/>
          <w:i/>
          <w:sz w:val="24"/>
          <w:szCs w:val="24"/>
        </w:rPr>
        <w:t>in</w:t>
      </w:r>
      <w:proofErr w:type="spellEnd"/>
      <w:r w:rsidRPr="007C0064">
        <w:rPr>
          <w:rFonts w:ascii="Times New Roman" w:hAnsi="Times New Roman" w:cs="Times New Roman"/>
          <w:bCs/>
          <w:i/>
          <w:sz w:val="24"/>
          <w:szCs w:val="24"/>
        </w:rPr>
        <w:t xml:space="preserve"> house </w:t>
      </w:r>
      <w:proofErr w:type="spellStart"/>
      <w:r w:rsidRPr="007C0064">
        <w:rPr>
          <w:rFonts w:ascii="Times New Roman" w:hAnsi="Times New Roman" w:cs="Times New Roman"/>
          <w:bCs/>
          <w:i/>
          <w:sz w:val="24"/>
          <w:szCs w:val="24"/>
        </w:rPr>
        <w:t>providing</w:t>
      </w:r>
      <w:proofErr w:type="spellEnd"/>
      <w:r w:rsidRPr="007C0064">
        <w:rPr>
          <w:rFonts w:ascii="Times New Roman" w:hAnsi="Times New Roman" w:cs="Times New Roman"/>
          <w:bCs/>
          <w:i/>
          <w:sz w:val="24"/>
          <w:szCs w:val="24"/>
        </w:rPr>
        <w:t xml:space="preserve"> </w:t>
      </w:r>
      <w:r w:rsidRPr="00FA14FB">
        <w:rPr>
          <w:rFonts w:ascii="Times New Roman" w:hAnsi="Times New Roman" w:cs="Times New Roman"/>
          <w:bCs/>
          <w:iCs/>
          <w:sz w:val="24"/>
          <w:szCs w:val="24"/>
        </w:rPr>
        <w:t xml:space="preserve">rispetto alle </w:t>
      </w:r>
      <w:r w:rsidR="007C0064" w:rsidRPr="007C0064">
        <w:rPr>
          <w:rFonts w:ascii="Times New Roman" w:hAnsi="Times New Roman" w:cs="Times New Roman"/>
          <w:bCs/>
          <w:iCs/>
          <w:sz w:val="24"/>
          <w:szCs w:val="24"/>
        </w:rPr>
        <w:t>altre diverse forme di approvvigionamento di interesse delle amministrazioni</w:t>
      </w:r>
      <w:r w:rsidRPr="00FA14FB">
        <w:rPr>
          <w:rFonts w:ascii="Times New Roman" w:hAnsi="Times New Roman" w:cs="Times New Roman"/>
          <w:bCs/>
          <w:iCs/>
          <w:sz w:val="24"/>
          <w:szCs w:val="24"/>
        </w:rPr>
        <w:t xml:space="preserve">, in contrasto </w:t>
      </w:r>
      <w:r w:rsidR="007C0064" w:rsidRPr="007C0064">
        <w:rPr>
          <w:rFonts w:ascii="Times New Roman" w:hAnsi="Times New Roman" w:cs="Times New Roman"/>
          <w:bCs/>
          <w:iCs/>
          <w:sz w:val="24"/>
          <w:szCs w:val="24"/>
        </w:rPr>
        <w:t>con la scelta paritaria espressa dal legislatore del d.lgs. n. 36/2023</w:t>
      </w:r>
      <w:r w:rsidR="00D074D9">
        <w:rPr>
          <w:rFonts w:ascii="Times New Roman" w:hAnsi="Times New Roman" w:cs="Times New Roman"/>
          <w:bCs/>
          <w:iCs/>
          <w:sz w:val="24"/>
          <w:szCs w:val="24"/>
        </w:rPr>
        <w:t>,</w:t>
      </w:r>
      <w:r w:rsidR="007C0064" w:rsidRPr="007C0064">
        <w:rPr>
          <w:rFonts w:ascii="Times New Roman" w:hAnsi="Times New Roman" w:cs="Times New Roman"/>
          <w:bCs/>
          <w:iCs/>
          <w:sz w:val="24"/>
          <w:szCs w:val="24"/>
        </w:rPr>
        <w:t xml:space="preserve"> nel</w:t>
      </w:r>
      <w:r w:rsidR="007C0064">
        <w:rPr>
          <w:rFonts w:ascii="Times New Roman" w:hAnsi="Times New Roman" w:cs="Times New Roman"/>
          <w:bCs/>
          <w:iCs/>
          <w:sz w:val="24"/>
          <w:szCs w:val="24"/>
        </w:rPr>
        <w:t>l</w:t>
      </w:r>
      <w:r w:rsidR="00D074D9">
        <w:rPr>
          <w:rFonts w:ascii="Times New Roman" w:hAnsi="Times New Roman" w:cs="Times New Roman"/>
          <w:bCs/>
          <w:iCs/>
          <w:sz w:val="24"/>
          <w:szCs w:val="24"/>
        </w:rPr>
        <w:t xml:space="preserve">’ottica </w:t>
      </w:r>
      <w:r w:rsidR="007C0064">
        <w:rPr>
          <w:rFonts w:ascii="Times New Roman" w:hAnsi="Times New Roman" w:cs="Times New Roman"/>
          <w:bCs/>
          <w:iCs/>
          <w:sz w:val="24"/>
          <w:szCs w:val="24"/>
        </w:rPr>
        <w:t>di</w:t>
      </w:r>
      <w:r w:rsidR="007C0064" w:rsidRPr="007C0064">
        <w:rPr>
          <w:rFonts w:ascii="Times New Roman" w:hAnsi="Times New Roman" w:cs="Times New Roman"/>
          <w:bCs/>
          <w:iCs/>
          <w:sz w:val="24"/>
          <w:szCs w:val="24"/>
        </w:rPr>
        <w:t xml:space="preserve"> un nuovo equilibrio tra autonomia organizzativa e concorrenza.</w:t>
      </w:r>
    </w:p>
    <w:p w14:paraId="54639789" w14:textId="54DD984C" w:rsidR="005E6FBC" w:rsidRPr="0058112C" w:rsidRDefault="005E6FBC" w:rsidP="001C0F3E">
      <w:pPr>
        <w:spacing w:before="200" w:after="200" w:line="360" w:lineRule="auto"/>
        <w:jc w:val="both"/>
        <w:rPr>
          <w:rFonts w:ascii="Times New Roman" w:hAnsi="Times New Roman" w:cs="Times New Roman"/>
          <w:b/>
          <w:bCs/>
          <w:sz w:val="24"/>
          <w:szCs w:val="24"/>
        </w:rPr>
      </w:pPr>
      <w:bookmarkStart w:id="17" w:name="_Hlk215768134"/>
      <w:r w:rsidRPr="0058112C">
        <w:rPr>
          <w:rFonts w:ascii="Times New Roman" w:hAnsi="Times New Roman" w:cs="Times New Roman"/>
          <w:b/>
          <w:bCs/>
          <w:sz w:val="24"/>
          <w:szCs w:val="24"/>
        </w:rPr>
        <w:t xml:space="preserve">6. </w:t>
      </w:r>
      <w:r w:rsidR="004A1042" w:rsidRPr="0058112C">
        <w:rPr>
          <w:rFonts w:ascii="Times New Roman" w:hAnsi="Times New Roman" w:cs="Times New Roman"/>
          <w:b/>
          <w:bCs/>
          <w:sz w:val="24"/>
          <w:szCs w:val="24"/>
        </w:rPr>
        <w:t>Considerazioni finali.</w:t>
      </w:r>
    </w:p>
    <w:bookmarkEnd w:id="17"/>
    <w:p w14:paraId="28891701" w14:textId="3BD6844D" w:rsidR="004A1042" w:rsidRPr="0058112C" w:rsidRDefault="005E6FBC" w:rsidP="005E6FBC">
      <w:pPr>
        <w:spacing w:after="0" w:line="360" w:lineRule="auto"/>
        <w:jc w:val="both"/>
        <w:rPr>
          <w:rFonts w:ascii="Times New Roman" w:hAnsi="Times New Roman" w:cs="Times New Roman"/>
          <w:sz w:val="24"/>
          <w:szCs w:val="24"/>
        </w:rPr>
      </w:pPr>
      <w:r w:rsidRPr="0058112C">
        <w:rPr>
          <w:rFonts w:ascii="Times New Roman" w:hAnsi="Times New Roman" w:cs="Times New Roman"/>
          <w:sz w:val="24"/>
          <w:szCs w:val="24"/>
        </w:rPr>
        <w:lastRenderedPageBreak/>
        <w:t xml:space="preserve">Il nuovo quadro normativo, </w:t>
      </w:r>
      <w:r w:rsidR="001C0F3E" w:rsidRPr="0058112C">
        <w:rPr>
          <w:rFonts w:ascii="Times New Roman" w:hAnsi="Times New Roman" w:cs="Times New Roman"/>
          <w:sz w:val="24"/>
          <w:szCs w:val="24"/>
        </w:rPr>
        <w:t>delineato</w:t>
      </w:r>
      <w:r w:rsidRPr="0058112C">
        <w:rPr>
          <w:rFonts w:ascii="Times New Roman" w:hAnsi="Times New Roman" w:cs="Times New Roman"/>
          <w:sz w:val="24"/>
          <w:szCs w:val="24"/>
        </w:rPr>
        <w:t xml:space="preserve"> </w:t>
      </w:r>
      <w:r w:rsidR="001C0F3E" w:rsidRPr="0058112C">
        <w:rPr>
          <w:rFonts w:ascii="Times New Roman" w:hAnsi="Times New Roman" w:cs="Times New Roman"/>
          <w:sz w:val="24"/>
          <w:szCs w:val="24"/>
        </w:rPr>
        <w:t>dal</w:t>
      </w:r>
      <w:r w:rsidRPr="0058112C">
        <w:rPr>
          <w:rFonts w:ascii="Times New Roman" w:hAnsi="Times New Roman" w:cs="Times New Roman"/>
          <w:sz w:val="24"/>
          <w:szCs w:val="24"/>
        </w:rPr>
        <w:t xml:space="preserve"> d.lgs. 36/2023, ha restituito piena dignità al modello </w:t>
      </w:r>
      <w:proofErr w:type="spellStart"/>
      <w:r w:rsidRPr="0058112C">
        <w:rPr>
          <w:rFonts w:ascii="Times New Roman" w:hAnsi="Times New Roman" w:cs="Times New Roman"/>
          <w:sz w:val="24"/>
          <w:szCs w:val="24"/>
        </w:rPr>
        <w:t>dell’</w:t>
      </w:r>
      <w:r w:rsidRPr="0058112C">
        <w:rPr>
          <w:rFonts w:ascii="Times New Roman" w:hAnsi="Times New Roman" w:cs="Times New Roman"/>
          <w:i/>
          <w:iCs/>
          <w:sz w:val="24"/>
          <w:szCs w:val="24"/>
        </w:rPr>
        <w:t>in</w:t>
      </w:r>
      <w:proofErr w:type="spellEnd"/>
      <w:r w:rsidRPr="0058112C">
        <w:rPr>
          <w:rFonts w:ascii="Times New Roman" w:hAnsi="Times New Roman" w:cs="Times New Roman"/>
          <w:i/>
          <w:iCs/>
          <w:sz w:val="24"/>
          <w:szCs w:val="24"/>
        </w:rPr>
        <w:t xml:space="preserve"> house </w:t>
      </w:r>
      <w:proofErr w:type="spellStart"/>
      <w:r w:rsidRPr="0058112C">
        <w:rPr>
          <w:rFonts w:ascii="Times New Roman" w:hAnsi="Times New Roman" w:cs="Times New Roman"/>
          <w:i/>
          <w:iCs/>
          <w:sz w:val="24"/>
          <w:szCs w:val="24"/>
        </w:rPr>
        <w:t>providing</w:t>
      </w:r>
      <w:proofErr w:type="spellEnd"/>
      <w:r w:rsidRPr="0058112C">
        <w:rPr>
          <w:rFonts w:ascii="Times New Roman" w:hAnsi="Times New Roman" w:cs="Times New Roman"/>
          <w:sz w:val="24"/>
          <w:szCs w:val="24"/>
        </w:rPr>
        <w:t>, ricond</w:t>
      </w:r>
      <w:r w:rsidR="004A1042" w:rsidRPr="0058112C">
        <w:rPr>
          <w:rFonts w:ascii="Times New Roman" w:hAnsi="Times New Roman" w:cs="Times New Roman"/>
          <w:sz w:val="24"/>
          <w:szCs w:val="24"/>
        </w:rPr>
        <w:t>ucendolo</w:t>
      </w:r>
      <w:r w:rsidRPr="0058112C">
        <w:rPr>
          <w:rFonts w:ascii="Times New Roman" w:hAnsi="Times New Roman" w:cs="Times New Roman"/>
          <w:sz w:val="24"/>
          <w:szCs w:val="24"/>
        </w:rPr>
        <w:t xml:space="preserve"> nell’alveo della normale organizzazione amministrativa, purché </w:t>
      </w:r>
      <w:r w:rsidR="004A1042" w:rsidRPr="0058112C">
        <w:rPr>
          <w:rFonts w:ascii="Times New Roman" w:hAnsi="Times New Roman" w:cs="Times New Roman"/>
          <w:sz w:val="24"/>
          <w:szCs w:val="24"/>
        </w:rPr>
        <w:t xml:space="preserve">siano </w:t>
      </w:r>
      <w:r w:rsidRPr="0058112C">
        <w:rPr>
          <w:rFonts w:ascii="Times New Roman" w:hAnsi="Times New Roman" w:cs="Times New Roman"/>
          <w:sz w:val="24"/>
          <w:szCs w:val="24"/>
        </w:rPr>
        <w:t>rispett</w:t>
      </w:r>
      <w:r w:rsidR="004A1042" w:rsidRPr="0058112C">
        <w:rPr>
          <w:rFonts w:ascii="Times New Roman" w:hAnsi="Times New Roman" w:cs="Times New Roman"/>
          <w:sz w:val="24"/>
          <w:szCs w:val="24"/>
        </w:rPr>
        <w:t>at</w:t>
      </w:r>
      <w:r w:rsidRPr="0058112C">
        <w:rPr>
          <w:rFonts w:ascii="Times New Roman" w:hAnsi="Times New Roman" w:cs="Times New Roman"/>
          <w:sz w:val="24"/>
          <w:szCs w:val="24"/>
        </w:rPr>
        <w:t>i i presupposti del controllo analogo e della destinazione prevalente dell’attività.</w:t>
      </w:r>
    </w:p>
    <w:p w14:paraId="4904D5DD" w14:textId="743C5A10" w:rsidR="004A1042" w:rsidRPr="004A1042" w:rsidRDefault="004A1042" w:rsidP="004A1042">
      <w:pPr>
        <w:spacing w:after="0" w:line="360" w:lineRule="auto"/>
        <w:jc w:val="both"/>
        <w:rPr>
          <w:rFonts w:ascii="Times New Roman" w:hAnsi="Times New Roman" w:cs="Times New Roman"/>
          <w:sz w:val="24"/>
          <w:szCs w:val="24"/>
        </w:rPr>
      </w:pPr>
      <w:r w:rsidRPr="004A1042">
        <w:rPr>
          <w:rFonts w:ascii="Times New Roman" w:hAnsi="Times New Roman" w:cs="Times New Roman"/>
          <w:sz w:val="24"/>
          <w:szCs w:val="24"/>
        </w:rPr>
        <w:t>Resta, tuttavia,</w:t>
      </w:r>
      <w:r w:rsidR="001C0F3E" w:rsidRPr="0058112C">
        <w:rPr>
          <w:rFonts w:ascii="Times New Roman" w:hAnsi="Times New Roman" w:cs="Times New Roman"/>
          <w:sz w:val="24"/>
          <w:szCs w:val="24"/>
        </w:rPr>
        <w:t xml:space="preserve"> affidato</w:t>
      </w:r>
      <w:r w:rsidRPr="004A1042">
        <w:rPr>
          <w:rFonts w:ascii="Times New Roman" w:hAnsi="Times New Roman" w:cs="Times New Roman"/>
          <w:sz w:val="24"/>
          <w:szCs w:val="24"/>
        </w:rPr>
        <w:t xml:space="preserve"> </w:t>
      </w:r>
      <w:r w:rsidR="001C0F3E" w:rsidRPr="004A1042">
        <w:rPr>
          <w:rFonts w:ascii="Times New Roman" w:hAnsi="Times New Roman" w:cs="Times New Roman"/>
          <w:sz w:val="24"/>
          <w:szCs w:val="24"/>
        </w:rPr>
        <w:t xml:space="preserve">alla giurisprudenza amministrativa </w:t>
      </w:r>
      <w:r w:rsidRPr="004A1042">
        <w:rPr>
          <w:rFonts w:ascii="Times New Roman" w:hAnsi="Times New Roman" w:cs="Times New Roman"/>
          <w:sz w:val="24"/>
          <w:szCs w:val="24"/>
        </w:rPr>
        <w:t>il compito di vigilare affinché questo istituto non venga nuovamente appesantito da letture restrittive o irrigidimenti eccessivi</w:t>
      </w:r>
      <w:r w:rsidR="00944C1A" w:rsidRPr="0058112C">
        <w:rPr>
          <w:rFonts w:ascii="Times New Roman" w:hAnsi="Times New Roman" w:cs="Times New Roman"/>
          <w:sz w:val="24"/>
          <w:szCs w:val="24"/>
        </w:rPr>
        <w:t xml:space="preserve">, restituendo, così, alle amministrazioni la piena </w:t>
      </w:r>
      <w:r w:rsidR="001C0F3E" w:rsidRPr="0058112C">
        <w:rPr>
          <w:rFonts w:ascii="Times New Roman" w:hAnsi="Times New Roman" w:cs="Times New Roman"/>
          <w:sz w:val="24"/>
          <w:szCs w:val="24"/>
        </w:rPr>
        <w:t>libertà</w:t>
      </w:r>
      <w:r w:rsidR="00944C1A" w:rsidRPr="0058112C">
        <w:rPr>
          <w:rFonts w:ascii="Times New Roman" w:hAnsi="Times New Roman" w:cs="Times New Roman"/>
          <w:sz w:val="24"/>
          <w:szCs w:val="24"/>
        </w:rPr>
        <w:t xml:space="preserve"> di scelta.</w:t>
      </w:r>
    </w:p>
    <w:p w14:paraId="674121F3" w14:textId="6F031A8D" w:rsidR="00677F2A" w:rsidRDefault="004A1042" w:rsidP="00677F2A">
      <w:pPr>
        <w:spacing w:after="0" w:line="360" w:lineRule="auto"/>
        <w:jc w:val="both"/>
        <w:rPr>
          <w:rFonts w:ascii="Times New Roman" w:hAnsi="Times New Roman" w:cs="Times New Roman"/>
          <w:bCs/>
          <w:sz w:val="24"/>
          <w:szCs w:val="24"/>
        </w:rPr>
      </w:pPr>
      <w:r w:rsidRPr="004A1042">
        <w:rPr>
          <w:rFonts w:ascii="Times New Roman" w:hAnsi="Times New Roman" w:cs="Times New Roman"/>
          <w:sz w:val="24"/>
          <w:szCs w:val="24"/>
        </w:rPr>
        <w:t xml:space="preserve">Solo così si potrà dare piena attuazione al principio europeo di libera amministrazione </w:t>
      </w:r>
      <w:r w:rsidR="001C0F3E" w:rsidRPr="0058112C">
        <w:rPr>
          <w:rFonts w:ascii="Times New Roman" w:hAnsi="Times New Roman" w:cs="Times New Roman"/>
          <w:sz w:val="24"/>
          <w:szCs w:val="24"/>
        </w:rPr>
        <w:t xml:space="preserve">e </w:t>
      </w:r>
      <w:r w:rsidR="00677F2A" w:rsidRPr="00677F2A">
        <w:rPr>
          <w:rFonts w:ascii="Times New Roman" w:hAnsi="Times New Roman" w:cs="Times New Roman"/>
          <w:bCs/>
          <w:sz w:val="24"/>
          <w:szCs w:val="24"/>
        </w:rPr>
        <w:t>recupera</w:t>
      </w:r>
      <w:r w:rsidR="007B6ABB" w:rsidRPr="0058112C">
        <w:rPr>
          <w:rFonts w:ascii="Times New Roman" w:hAnsi="Times New Roman" w:cs="Times New Roman"/>
          <w:bCs/>
          <w:sz w:val="24"/>
          <w:szCs w:val="24"/>
        </w:rPr>
        <w:t>re</w:t>
      </w:r>
      <w:r w:rsidR="00677F2A" w:rsidRPr="00677F2A">
        <w:rPr>
          <w:rFonts w:ascii="Times New Roman" w:hAnsi="Times New Roman" w:cs="Times New Roman"/>
          <w:bCs/>
          <w:sz w:val="24"/>
          <w:szCs w:val="24"/>
        </w:rPr>
        <w:t>, in coerenza anche con alcune indicazioni provenienti dalla giurisprudenza costituzionale (Corte cost. n. 131 del 2020)</w:t>
      </w:r>
      <w:r w:rsidR="00382CD7">
        <w:rPr>
          <w:rFonts w:ascii="Times New Roman" w:hAnsi="Times New Roman" w:cs="Times New Roman"/>
          <w:bCs/>
          <w:sz w:val="24"/>
          <w:szCs w:val="24"/>
        </w:rPr>
        <w:t>,</w:t>
      </w:r>
      <w:r w:rsidR="00677F2A" w:rsidRPr="00677F2A">
        <w:rPr>
          <w:rFonts w:ascii="Times New Roman" w:hAnsi="Times New Roman" w:cs="Times New Roman"/>
          <w:bCs/>
          <w:sz w:val="24"/>
          <w:szCs w:val="24"/>
        </w:rPr>
        <w:t xml:space="preserve"> l’“amministrazione del fare”, per troppo tempo sacrificata in base a visioni nazionali prive in realtà di fondamento nella normativa eurounitaria, a favore di un’amministrazione che si limita, con l’obbligo di esternalizzazione, a “far fare” agli altri.</w:t>
      </w:r>
      <w:bookmarkEnd w:id="0"/>
    </w:p>
    <w:p w14:paraId="206D9F39" w14:textId="77777777" w:rsidR="009376C6" w:rsidRDefault="009376C6" w:rsidP="00677F2A">
      <w:pPr>
        <w:spacing w:after="0" w:line="360" w:lineRule="auto"/>
        <w:jc w:val="both"/>
        <w:rPr>
          <w:rFonts w:ascii="Times New Roman" w:hAnsi="Times New Roman" w:cs="Times New Roman"/>
          <w:bCs/>
          <w:sz w:val="24"/>
          <w:szCs w:val="24"/>
        </w:rPr>
      </w:pPr>
    </w:p>
    <w:p w14:paraId="21BB93FC" w14:textId="77777777" w:rsidR="009376C6" w:rsidRPr="009376C6" w:rsidRDefault="009376C6" w:rsidP="00677F2A">
      <w:pPr>
        <w:spacing w:after="0" w:line="360" w:lineRule="auto"/>
        <w:jc w:val="both"/>
        <w:rPr>
          <w:rFonts w:ascii="Times New Roman" w:hAnsi="Times New Roman" w:cs="Times New Roman"/>
          <w:sz w:val="24"/>
          <w:szCs w:val="24"/>
        </w:rPr>
      </w:pPr>
    </w:p>
    <w:p w14:paraId="35C6D6D1" w14:textId="4A13807C" w:rsidR="009376C6" w:rsidRPr="00EB592C" w:rsidRDefault="009376C6" w:rsidP="009376C6">
      <w:pPr>
        <w:ind w:right="-1"/>
        <w:jc w:val="both"/>
        <w:rPr>
          <w:rFonts w:ascii="Times New Roman" w:hAnsi="Times New Roman" w:cs="Times New Roman"/>
          <w:i/>
          <w:iCs/>
          <w:sz w:val="24"/>
          <w:szCs w:val="24"/>
        </w:rPr>
      </w:pPr>
      <w:r w:rsidRPr="009376C6">
        <w:rPr>
          <w:rFonts w:ascii="Times New Roman" w:hAnsi="Times New Roman" w:cs="Times New Roman"/>
          <w:i/>
          <w:iCs/>
          <w:sz w:val="24"/>
          <w:szCs w:val="24"/>
        </w:rPr>
        <w:t>Vincenzo Martines</w:t>
      </w:r>
      <w:r w:rsidRPr="00EB592C">
        <w:rPr>
          <w:rFonts w:ascii="Times New Roman" w:hAnsi="Times New Roman" w:cs="Times New Roman"/>
          <w:i/>
          <w:iCs/>
          <w:sz w:val="24"/>
          <w:szCs w:val="24"/>
        </w:rPr>
        <w:t xml:space="preserve">, </w:t>
      </w:r>
      <w:r w:rsidRPr="009376C6">
        <w:rPr>
          <w:rFonts w:ascii="Times New Roman" w:hAnsi="Times New Roman" w:cs="Times New Roman"/>
          <w:i/>
          <w:iCs/>
          <w:sz w:val="24"/>
          <w:szCs w:val="24"/>
        </w:rPr>
        <w:t>Consigliere del Consiglio di giustizia amministrativa per la Regione Siciliana</w:t>
      </w:r>
    </w:p>
    <w:p w14:paraId="282BE233" w14:textId="77777777" w:rsidR="009376C6" w:rsidRPr="00EB592C" w:rsidRDefault="009376C6" w:rsidP="009376C6">
      <w:pPr>
        <w:ind w:right="-1"/>
        <w:jc w:val="both"/>
        <w:rPr>
          <w:rFonts w:ascii="Times New Roman" w:hAnsi="Times New Roman" w:cs="Times New Roman"/>
          <w:i/>
          <w:iCs/>
          <w:sz w:val="24"/>
          <w:szCs w:val="24"/>
        </w:rPr>
      </w:pPr>
      <w:r w:rsidRPr="00EB592C">
        <w:rPr>
          <w:rFonts w:ascii="Times New Roman" w:hAnsi="Times New Roman" w:cs="Times New Roman"/>
          <w:i/>
          <w:iCs/>
          <w:sz w:val="24"/>
          <w:szCs w:val="24"/>
        </w:rPr>
        <w:t>Le opinioni di cui al presente contributo sono espresse dall’Autore a titolo personale; esse non impegnano l'Ufficio studi della Giustizia amministrativa, né quest'ultima quale Istituzione.</w:t>
      </w:r>
    </w:p>
    <w:p w14:paraId="226C74BA" w14:textId="77777777" w:rsidR="009376C6" w:rsidRPr="00677F2A" w:rsidRDefault="009376C6" w:rsidP="00677F2A">
      <w:pPr>
        <w:spacing w:after="0" w:line="360" w:lineRule="auto"/>
        <w:jc w:val="both"/>
        <w:rPr>
          <w:rFonts w:ascii="Times New Roman" w:hAnsi="Times New Roman" w:cs="Times New Roman"/>
          <w:bCs/>
          <w:sz w:val="24"/>
          <w:szCs w:val="24"/>
        </w:rPr>
      </w:pPr>
    </w:p>
    <w:sectPr w:rsidR="009376C6" w:rsidRPr="00677F2A" w:rsidSect="00221100">
      <w:footerReference w:type="default" r:id="rId16"/>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4A1B" w14:textId="77777777" w:rsidR="00D978E0" w:rsidRDefault="00D978E0" w:rsidP="00221100">
      <w:pPr>
        <w:spacing w:after="0" w:line="240" w:lineRule="auto"/>
      </w:pPr>
      <w:r>
        <w:separator/>
      </w:r>
    </w:p>
  </w:endnote>
  <w:endnote w:type="continuationSeparator" w:id="0">
    <w:p w14:paraId="1FE389F8" w14:textId="77777777" w:rsidR="00D978E0" w:rsidRDefault="00D978E0" w:rsidP="0022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903104"/>
      <w:docPartObj>
        <w:docPartGallery w:val="Page Numbers (Bottom of Page)"/>
        <w:docPartUnique/>
      </w:docPartObj>
    </w:sdtPr>
    <w:sdtEndPr>
      <w:rPr>
        <w:rFonts w:ascii="Times New Roman" w:hAnsi="Times New Roman" w:cs="Times New Roman"/>
      </w:rPr>
    </w:sdtEndPr>
    <w:sdtContent>
      <w:p w14:paraId="4B4ECDB3" w14:textId="07F258B8" w:rsidR="007B6ABB" w:rsidRPr="007B6ABB" w:rsidRDefault="007B6ABB">
        <w:pPr>
          <w:pStyle w:val="Pidipagina"/>
          <w:jc w:val="right"/>
          <w:rPr>
            <w:rFonts w:ascii="Times New Roman" w:hAnsi="Times New Roman" w:cs="Times New Roman"/>
          </w:rPr>
        </w:pPr>
        <w:r w:rsidRPr="007B6ABB">
          <w:rPr>
            <w:rFonts w:ascii="Times New Roman" w:hAnsi="Times New Roman" w:cs="Times New Roman"/>
          </w:rPr>
          <w:fldChar w:fldCharType="begin"/>
        </w:r>
        <w:r w:rsidRPr="007B6ABB">
          <w:rPr>
            <w:rFonts w:ascii="Times New Roman" w:hAnsi="Times New Roman" w:cs="Times New Roman"/>
          </w:rPr>
          <w:instrText>PAGE   \* MERGEFORMAT</w:instrText>
        </w:r>
        <w:r w:rsidRPr="007B6ABB">
          <w:rPr>
            <w:rFonts w:ascii="Times New Roman" w:hAnsi="Times New Roman" w:cs="Times New Roman"/>
          </w:rPr>
          <w:fldChar w:fldCharType="separate"/>
        </w:r>
        <w:r w:rsidRPr="007B6ABB">
          <w:rPr>
            <w:rFonts w:ascii="Times New Roman" w:hAnsi="Times New Roman" w:cs="Times New Roman"/>
          </w:rPr>
          <w:t>2</w:t>
        </w:r>
        <w:r w:rsidRPr="007B6ABB">
          <w:rPr>
            <w:rFonts w:ascii="Times New Roman" w:hAnsi="Times New Roman" w:cs="Times New Roman"/>
          </w:rPr>
          <w:fldChar w:fldCharType="end"/>
        </w:r>
      </w:p>
    </w:sdtContent>
  </w:sdt>
  <w:p w14:paraId="56589EEB" w14:textId="77777777" w:rsidR="007B6ABB" w:rsidRDefault="007B6A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3C9E" w14:textId="77777777" w:rsidR="00D978E0" w:rsidRDefault="00D978E0" w:rsidP="00221100">
      <w:pPr>
        <w:spacing w:after="0" w:line="240" w:lineRule="auto"/>
      </w:pPr>
      <w:r>
        <w:separator/>
      </w:r>
    </w:p>
  </w:footnote>
  <w:footnote w:type="continuationSeparator" w:id="0">
    <w:p w14:paraId="6987B65E" w14:textId="77777777" w:rsidR="00D978E0" w:rsidRDefault="00D978E0" w:rsidP="00221100">
      <w:pPr>
        <w:spacing w:after="0" w:line="240" w:lineRule="auto"/>
      </w:pPr>
      <w:r>
        <w:continuationSeparator/>
      </w:r>
    </w:p>
  </w:footnote>
  <w:footnote w:id="1">
    <w:p w14:paraId="24F3161B" w14:textId="042D2F14" w:rsidR="00834067" w:rsidRPr="00834067" w:rsidRDefault="00834067" w:rsidP="00834067">
      <w:pPr>
        <w:pStyle w:val="Testonotaapidipagina"/>
        <w:jc w:val="both"/>
        <w:rPr>
          <w:rFonts w:ascii="Times New Roman" w:hAnsi="Times New Roman" w:cs="Times New Roman"/>
        </w:rPr>
      </w:pPr>
      <w:r w:rsidRPr="00834067">
        <w:rPr>
          <w:rStyle w:val="Rimandonotaapidipagina"/>
          <w:rFonts w:ascii="Times New Roman" w:hAnsi="Times New Roman" w:cs="Times New Roman"/>
        </w:rPr>
        <w:footnoteRef/>
      </w:r>
      <w:r w:rsidRPr="00834067">
        <w:rPr>
          <w:rFonts w:ascii="Times New Roman" w:hAnsi="Times New Roman" w:cs="Times New Roman"/>
        </w:rPr>
        <w:t xml:space="preserve"> Consigliere </w:t>
      </w:r>
      <w:r>
        <w:rPr>
          <w:rFonts w:ascii="Times New Roman" w:hAnsi="Times New Roman" w:cs="Times New Roman"/>
        </w:rPr>
        <w:t>del Consiglio di giustizia amministrativa per la Regione Siciliana. Intervento svolto al Convegno “</w:t>
      </w:r>
      <w:r w:rsidRPr="00834067">
        <w:rPr>
          <w:rFonts w:ascii="Times New Roman" w:hAnsi="Times New Roman" w:cs="Times New Roman"/>
          <w:i/>
          <w:iCs/>
        </w:rPr>
        <w:t>L’ente locale e la cittadinanza: l’erogazione di servizi pubblici fondamentali</w:t>
      </w:r>
      <w:r>
        <w:rPr>
          <w:rFonts w:ascii="Times New Roman" w:hAnsi="Times New Roman" w:cs="Times New Roman"/>
        </w:rPr>
        <w:t>”, svoltosi a Siracusa il 4 ottobre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F3636"/>
    <w:multiLevelType w:val="multilevel"/>
    <w:tmpl w:val="D2A473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73289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BC"/>
    <w:rsid w:val="000138C6"/>
    <w:rsid w:val="00060092"/>
    <w:rsid w:val="00065D9F"/>
    <w:rsid w:val="000E1BA1"/>
    <w:rsid w:val="00113A91"/>
    <w:rsid w:val="00143B50"/>
    <w:rsid w:val="001656AA"/>
    <w:rsid w:val="00195451"/>
    <w:rsid w:val="001C0F3E"/>
    <w:rsid w:val="00221100"/>
    <w:rsid w:val="0027079C"/>
    <w:rsid w:val="00293894"/>
    <w:rsid w:val="002A0186"/>
    <w:rsid w:val="00326B3D"/>
    <w:rsid w:val="00351570"/>
    <w:rsid w:val="00355F51"/>
    <w:rsid w:val="00371031"/>
    <w:rsid w:val="00382CD7"/>
    <w:rsid w:val="003B13D7"/>
    <w:rsid w:val="003B3EA4"/>
    <w:rsid w:val="003F1B1B"/>
    <w:rsid w:val="00430E7D"/>
    <w:rsid w:val="00463A7B"/>
    <w:rsid w:val="004A1042"/>
    <w:rsid w:val="00572F60"/>
    <w:rsid w:val="00577436"/>
    <w:rsid w:val="0058112C"/>
    <w:rsid w:val="005E6FBC"/>
    <w:rsid w:val="00641EE3"/>
    <w:rsid w:val="00677F2A"/>
    <w:rsid w:val="006D2E8E"/>
    <w:rsid w:val="006F6D20"/>
    <w:rsid w:val="007565E2"/>
    <w:rsid w:val="007820B2"/>
    <w:rsid w:val="00786A8A"/>
    <w:rsid w:val="007B1790"/>
    <w:rsid w:val="007B6ABB"/>
    <w:rsid w:val="007C0064"/>
    <w:rsid w:val="007D35D6"/>
    <w:rsid w:val="00834067"/>
    <w:rsid w:val="008A1DD6"/>
    <w:rsid w:val="009016F6"/>
    <w:rsid w:val="00906545"/>
    <w:rsid w:val="009259BF"/>
    <w:rsid w:val="009376C6"/>
    <w:rsid w:val="00944C1A"/>
    <w:rsid w:val="00967601"/>
    <w:rsid w:val="0099208D"/>
    <w:rsid w:val="009921CF"/>
    <w:rsid w:val="009C7C34"/>
    <w:rsid w:val="00A6524E"/>
    <w:rsid w:val="00A7183D"/>
    <w:rsid w:val="00A73EB5"/>
    <w:rsid w:val="00A91709"/>
    <w:rsid w:val="00AC248C"/>
    <w:rsid w:val="00AF6991"/>
    <w:rsid w:val="00B127A1"/>
    <w:rsid w:val="00BB06E7"/>
    <w:rsid w:val="00BB1679"/>
    <w:rsid w:val="00D074D9"/>
    <w:rsid w:val="00D22DAB"/>
    <w:rsid w:val="00D75004"/>
    <w:rsid w:val="00D978E0"/>
    <w:rsid w:val="00E26D1B"/>
    <w:rsid w:val="00E5695F"/>
    <w:rsid w:val="00EB19FE"/>
    <w:rsid w:val="00EB4468"/>
    <w:rsid w:val="00EE6F22"/>
    <w:rsid w:val="00F23112"/>
    <w:rsid w:val="00F61520"/>
    <w:rsid w:val="00F82F8D"/>
    <w:rsid w:val="00FA14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A4A1"/>
  <w15:chartTrackingRefBased/>
  <w15:docId w15:val="{2A959B98-1F6E-46B1-BB89-6454F40D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6ABB"/>
  </w:style>
  <w:style w:type="paragraph" w:styleId="Titolo1">
    <w:name w:val="heading 1"/>
    <w:basedOn w:val="Normale"/>
    <w:next w:val="Normale"/>
    <w:link w:val="Titolo1Carattere"/>
    <w:uiPriority w:val="9"/>
    <w:qFormat/>
    <w:rsid w:val="005E6F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5E6F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5E6FBC"/>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5E6FBC"/>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5E6FBC"/>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5E6FB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E6FB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E6FB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E6FB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E6FBC"/>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5E6FBC"/>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5E6FBC"/>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5E6FBC"/>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5E6FBC"/>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5E6FB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E6FB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E6FB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E6FB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E6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E6FB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E6FB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E6FB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E6FB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E6FBC"/>
    <w:rPr>
      <w:i/>
      <w:iCs/>
      <w:color w:val="404040" w:themeColor="text1" w:themeTint="BF"/>
    </w:rPr>
  </w:style>
  <w:style w:type="paragraph" w:styleId="Paragrafoelenco">
    <w:name w:val="List Paragraph"/>
    <w:basedOn w:val="Normale"/>
    <w:uiPriority w:val="34"/>
    <w:qFormat/>
    <w:rsid w:val="005E6FBC"/>
    <w:pPr>
      <w:ind w:left="720"/>
      <w:contextualSpacing/>
    </w:pPr>
  </w:style>
  <w:style w:type="character" w:styleId="Enfasiintensa">
    <w:name w:val="Intense Emphasis"/>
    <w:basedOn w:val="Carpredefinitoparagrafo"/>
    <w:uiPriority w:val="21"/>
    <w:qFormat/>
    <w:rsid w:val="005E6FBC"/>
    <w:rPr>
      <w:i/>
      <w:iCs/>
      <w:color w:val="2E74B5" w:themeColor="accent1" w:themeShade="BF"/>
    </w:rPr>
  </w:style>
  <w:style w:type="paragraph" w:styleId="Citazioneintensa">
    <w:name w:val="Intense Quote"/>
    <w:basedOn w:val="Normale"/>
    <w:next w:val="Normale"/>
    <w:link w:val="CitazioneintensaCarattere"/>
    <w:uiPriority w:val="30"/>
    <w:qFormat/>
    <w:rsid w:val="005E6F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5E6FBC"/>
    <w:rPr>
      <w:i/>
      <w:iCs/>
      <w:color w:val="2E74B5" w:themeColor="accent1" w:themeShade="BF"/>
    </w:rPr>
  </w:style>
  <w:style w:type="character" w:styleId="Riferimentointenso">
    <w:name w:val="Intense Reference"/>
    <w:basedOn w:val="Carpredefinitoparagrafo"/>
    <w:uiPriority w:val="32"/>
    <w:qFormat/>
    <w:rsid w:val="005E6FBC"/>
    <w:rPr>
      <w:b/>
      <w:bCs/>
      <w:smallCaps/>
      <w:color w:val="2E74B5" w:themeColor="accent1" w:themeShade="BF"/>
      <w:spacing w:val="5"/>
    </w:rPr>
  </w:style>
  <w:style w:type="character" w:styleId="Collegamentoipertestuale">
    <w:name w:val="Hyperlink"/>
    <w:basedOn w:val="Carpredefinitoparagrafo"/>
    <w:uiPriority w:val="99"/>
    <w:unhideWhenUsed/>
    <w:rsid w:val="005E6FBC"/>
    <w:rPr>
      <w:color w:val="0563C1" w:themeColor="hyperlink"/>
      <w:u w:val="single"/>
    </w:rPr>
  </w:style>
  <w:style w:type="character" w:styleId="Menzionenonrisolta">
    <w:name w:val="Unresolved Mention"/>
    <w:basedOn w:val="Carpredefinitoparagrafo"/>
    <w:uiPriority w:val="99"/>
    <w:semiHidden/>
    <w:unhideWhenUsed/>
    <w:rsid w:val="005E6FBC"/>
    <w:rPr>
      <w:color w:val="605E5C"/>
      <w:shd w:val="clear" w:color="auto" w:fill="E1DFDD"/>
    </w:rPr>
  </w:style>
  <w:style w:type="paragraph" w:styleId="Testonotadichiusura">
    <w:name w:val="endnote text"/>
    <w:basedOn w:val="Normale"/>
    <w:link w:val="TestonotadichiusuraCarattere"/>
    <w:uiPriority w:val="99"/>
    <w:semiHidden/>
    <w:unhideWhenUsed/>
    <w:rsid w:val="00221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21100"/>
    <w:rPr>
      <w:sz w:val="20"/>
      <w:szCs w:val="20"/>
    </w:rPr>
  </w:style>
  <w:style w:type="character" w:styleId="Rimandonotadichiusura">
    <w:name w:val="endnote reference"/>
    <w:basedOn w:val="Carpredefinitoparagrafo"/>
    <w:uiPriority w:val="99"/>
    <w:semiHidden/>
    <w:unhideWhenUsed/>
    <w:rsid w:val="00221100"/>
    <w:rPr>
      <w:vertAlign w:val="superscript"/>
    </w:rPr>
  </w:style>
  <w:style w:type="paragraph" w:styleId="Testonotaapidipagina">
    <w:name w:val="footnote text"/>
    <w:basedOn w:val="Normale"/>
    <w:link w:val="TestonotaapidipaginaCarattere"/>
    <w:uiPriority w:val="99"/>
    <w:semiHidden/>
    <w:unhideWhenUsed/>
    <w:rsid w:val="0022110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21100"/>
    <w:rPr>
      <w:sz w:val="20"/>
      <w:szCs w:val="20"/>
    </w:rPr>
  </w:style>
  <w:style w:type="character" w:styleId="Rimandonotaapidipagina">
    <w:name w:val="footnote reference"/>
    <w:basedOn w:val="Carpredefinitoparagrafo"/>
    <w:uiPriority w:val="99"/>
    <w:semiHidden/>
    <w:unhideWhenUsed/>
    <w:rsid w:val="00221100"/>
    <w:rPr>
      <w:vertAlign w:val="superscript"/>
    </w:rPr>
  </w:style>
  <w:style w:type="paragraph" w:styleId="Intestazione">
    <w:name w:val="header"/>
    <w:basedOn w:val="Normale"/>
    <w:link w:val="IntestazioneCarattere"/>
    <w:uiPriority w:val="99"/>
    <w:unhideWhenUsed/>
    <w:rsid w:val="007B6A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6ABB"/>
  </w:style>
  <w:style w:type="paragraph" w:styleId="Pidipagina">
    <w:name w:val="footer"/>
    <w:basedOn w:val="Normale"/>
    <w:link w:val="PidipaginaCarattere"/>
    <w:uiPriority w:val="99"/>
    <w:unhideWhenUsed/>
    <w:rsid w:val="007B6A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6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97650">
      <w:bodyDiv w:val="1"/>
      <w:marLeft w:val="0"/>
      <w:marRight w:val="0"/>
      <w:marTop w:val="0"/>
      <w:marBottom w:val="0"/>
      <w:divBdr>
        <w:top w:val="none" w:sz="0" w:space="0" w:color="auto"/>
        <w:left w:val="none" w:sz="0" w:space="0" w:color="auto"/>
        <w:bottom w:val="none" w:sz="0" w:space="0" w:color="auto"/>
        <w:right w:val="none" w:sz="0" w:space="0" w:color="auto"/>
      </w:divBdr>
    </w:div>
    <w:div w:id="1407998429">
      <w:bodyDiv w:val="1"/>
      <w:marLeft w:val="0"/>
      <w:marRight w:val="0"/>
      <w:marTop w:val="0"/>
      <w:marBottom w:val="0"/>
      <w:divBdr>
        <w:top w:val="none" w:sz="0" w:space="0" w:color="auto"/>
        <w:left w:val="none" w:sz="0" w:space="0" w:color="auto"/>
        <w:bottom w:val="none" w:sz="0" w:space="0" w:color="auto"/>
        <w:right w:val="none" w:sz="0" w:space="0" w:color="auto"/>
      </w:divBdr>
    </w:div>
    <w:div w:id="17236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pa.wolterskluwer.it/normativa/10LX0000797606ART43?pathId=2b04b3c25ec9b" TargetMode="External"/><Relationship Id="rId13" Type="http://schemas.openxmlformats.org/officeDocument/2006/relationships/hyperlink" Target="https://onepa.wolterskluwer.it/document/44MA0002383986?pathId=dc9d17389843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epa.wolterskluwer.it/document/44MA0002498509?pathId=dc9d17389843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pa.wolterskluwer.it/document/44MA0002645518?pathId=dc9d17389843f" TargetMode="External"/><Relationship Id="rId5" Type="http://schemas.openxmlformats.org/officeDocument/2006/relationships/webSettings" Target="webSettings.xml"/><Relationship Id="rId15" Type="http://schemas.openxmlformats.org/officeDocument/2006/relationships/hyperlink" Target="https://onepa.wolterskluwer.it/normativa/10LX0000797606SOMM?pathId=2b04b3c25ec9b" TargetMode="External"/><Relationship Id="rId10" Type="http://schemas.openxmlformats.org/officeDocument/2006/relationships/hyperlink" Target="https://onepa.wolterskluwer.it/normativa/10LX0000797609SOMM?pathId=dc9d17389843f" TargetMode="External"/><Relationship Id="rId4" Type="http://schemas.openxmlformats.org/officeDocument/2006/relationships/settings" Target="settings.xml"/><Relationship Id="rId9" Type="http://schemas.openxmlformats.org/officeDocument/2006/relationships/hyperlink" Target="https://onepa.wolterskluwer.it/normativa/10LX0000797606SOMM?pathId=2b04b3c25ec9b" TargetMode="External"/><Relationship Id="rId14" Type="http://schemas.openxmlformats.org/officeDocument/2006/relationships/hyperlink" Target="https://onepa.wolterskluwer.it/normativa/10LX0000797606ART43?pathId=2b04b3c25ec9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B8C5-A01E-4F53-8E1F-3EF1FACD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10</Pages>
  <Words>4061</Words>
  <Characters>23148</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MARTINES Vincenzo</dc:creator>
  <cp:keywords/>
  <dc:description/>
  <cp:lastModifiedBy>COZZOLI Pamela</cp:lastModifiedBy>
  <cp:revision>29</cp:revision>
  <dcterms:created xsi:type="dcterms:W3CDTF">2025-12-04T08:59:00Z</dcterms:created>
  <dcterms:modified xsi:type="dcterms:W3CDTF">2026-06-30T11:14:00Z</dcterms:modified>
</cp:coreProperties>
</file>