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CAA12" w14:textId="1524F087" w:rsidR="00931DCD" w:rsidRPr="00687AC1" w:rsidRDefault="004A5108" w:rsidP="008512E8">
      <w:pPr>
        <w:widowControl w:val="0"/>
        <w:adjustRightInd w:val="0"/>
        <w:snapToGrid w:val="0"/>
        <w:spacing w:line="240" w:lineRule="exact"/>
        <w:jc w:val="center"/>
        <w:rPr>
          <w:rFonts w:ascii="Simoncini Garamond" w:hAnsi="Simoncini Garamond"/>
          <w:b/>
          <w:bCs/>
          <w:color w:val="002060"/>
          <w:sz w:val="22"/>
          <w:szCs w:val="22"/>
          <w:shd w:val="clear" w:color="auto" w:fill="FFFFFF"/>
        </w:rPr>
      </w:pPr>
      <w:r w:rsidRPr="00687AC1">
        <w:rPr>
          <w:rFonts w:ascii="Simoncini Garamond" w:hAnsi="Simoncini Garamond"/>
          <w:b/>
          <w:bCs/>
          <w:color w:val="002060"/>
          <w:sz w:val="22"/>
          <w:szCs w:val="22"/>
          <w:shd w:val="clear" w:color="auto" w:fill="FFFFFF"/>
        </w:rPr>
        <w:t>Claudio CONTESSA</w:t>
      </w:r>
    </w:p>
    <w:p w14:paraId="0F4D6882" w14:textId="295822E6" w:rsidR="007614B7" w:rsidRPr="00687AC1" w:rsidRDefault="004A5108" w:rsidP="008512E8">
      <w:pPr>
        <w:widowControl w:val="0"/>
        <w:adjustRightInd w:val="0"/>
        <w:snapToGrid w:val="0"/>
        <w:spacing w:line="240" w:lineRule="exact"/>
        <w:jc w:val="center"/>
        <w:rPr>
          <w:rFonts w:ascii="Simoncini Garamond" w:hAnsi="Simoncini Garamond"/>
          <w:b/>
          <w:bCs/>
          <w:i/>
          <w:color w:val="002060"/>
          <w:sz w:val="22"/>
          <w:szCs w:val="22"/>
          <w:shd w:val="clear" w:color="auto" w:fill="FFFFFF"/>
        </w:rPr>
      </w:pPr>
      <w:r w:rsidRPr="00687AC1">
        <w:rPr>
          <w:rFonts w:ascii="Simoncini Garamond" w:hAnsi="Simoncini Garamond"/>
          <w:b/>
          <w:bCs/>
          <w:i/>
          <w:color w:val="002060"/>
          <w:sz w:val="22"/>
          <w:szCs w:val="22"/>
          <w:shd w:val="clear" w:color="auto" w:fill="FFFFFF"/>
        </w:rPr>
        <w:t>L'evoluzione della regolazione della 'materia energia'</w:t>
      </w:r>
      <w:r w:rsidR="00D05539">
        <w:rPr>
          <w:rFonts w:ascii="Simoncini Garamond" w:hAnsi="Simoncini Garamond"/>
          <w:b/>
          <w:bCs/>
          <w:i/>
          <w:color w:val="002060"/>
          <w:sz w:val="22"/>
          <w:szCs w:val="22"/>
          <w:shd w:val="clear" w:color="auto" w:fill="FFFFFF"/>
        </w:rPr>
        <w:t xml:space="preserve"> </w:t>
      </w:r>
      <w:r w:rsidR="00D05539" w:rsidRPr="00D05539">
        <w:rPr>
          <w:rFonts w:ascii="Simoncini Garamond" w:hAnsi="Simoncini Garamond"/>
          <w:b/>
          <w:bCs/>
          <w:iCs/>
          <w:color w:val="002060"/>
          <w:sz w:val="22"/>
          <w:szCs w:val="22"/>
          <w:shd w:val="clear" w:color="auto" w:fill="FFFFFF"/>
        </w:rPr>
        <w:t>(*)</w:t>
      </w:r>
      <w:r w:rsidR="007614B7" w:rsidRPr="00687AC1">
        <w:rPr>
          <w:rFonts w:ascii="Simoncini Garamond" w:hAnsi="Simoncini Garamond"/>
          <w:b/>
          <w:bCs/>
          <w:i/>
          <w:color w:val="002060"/>
          <w:sz w:val="22"/>
          <w:szCs w:val="22"/>
          <w:shd w:val="clear" w:color="auto" w:fill="FFFFFF"/>
        </w:rPr>
        <w:t xml:space="preserve"> </w:t>
      </w:r>
    </w:p>
    <w:p w14:paraId="7E53CC52" w14:textId="776AC97F" w:rsidR="005C1F9E" w:rsidRPr="00687AC1" w:rsidRDefault="005C1F9E" w:rsidP="00FA1D29">
      <w:pPr>
        <w:widowControl w:val="0"/>
        <w:adjustRightInd w:val="0"/>
        <w:snapToGrid w:val="0"/>
        <w:spacing w:line="240" w:lineRule="exact"/>
        <w:rPr>
          <w:rFonts w:ascii="Simoncini Garamond" w:hAnsi="Simoncini Garamond"/>
          <w:b/>
          <w:bCs/>
          <w:color w:val="002060"/>
          <w:sz w:val="22"/>
          <w:szCs w:val="22"/>
          <w:shd w:val="clear" w:color="auto" w:fill="FFFFFF"/>
        </w:rPr>
      </w:pPr>
    </w:p>
    <w:p w14:paraId="31AA5D01" w14:textId="77777777" w:rsidR="00675945" w:rsidRPr="00687AC1" w:rsidRDefault="00675945" w:rsidP="008512E8">
      <w:pPr>
        <w:widowControl w:val="0"/>
        <w:adjustRightInd w:val="0"/>
        <w:snapToGrid w:val="0"/>
        <w:spacing w:line="240" w:lineRule="exact"/>
        <w:ind w:firstLine="340"/>
        <w:jc w:val="both"/>
        <w:rPr>
          <w:rFonts w:ascii="Simoncini Garamond" w:hAnsi="Simoncini Garamond"/>
          <w:b/>
          <w:bCs/>
          <w:color w:val="002060"/>
          <w:sz w:val="22"/>
          <w:szCs w:val="22"/>
          <w:shd w:val="clear" w:color="auto" w:fill="FFFFFF"/>
        </w:rPr>
      </w:pPr>
    </w:p>
    <w:p w14:paraId="7E7C7962" w14:textId="4EE9C848" w:rsidR="004A5108" w:rsidRPr="00687AC1" w:rsidRDefault="004A5108" w:rsidP="004A5108">
      <w:pPr>
        <w:widowControl w:val="0"/>
        <w:adjustRightInd w:val="0"/>
        <w:snapToGrid w:val="0"/>
        <w:spacing w:line="240" w:lineRule="exact"/>
        <w:ind w:firstLine="340"/>
        <w:jc w:val="both"/>
        <w:rPr>
          <w:rFonts w:ascii="Simoncini Garamond" w:hAnsi="Simoncini Garamond"/>
          <w:bCs/>
          <w:color w:val="002060"/>
          <w:sz w:val="22"/>
          <w:szCs w:val="22"/>
        </w:rPr>
      </w:pPr>
      <w:r w:rsidRPr="00687AC1">
        <w:rPr>
          <w:rFonts w:ascii="Simoncini Garamond" w:hAnsi="Simoncini Garamond"/>
          <w:bCs/>
          <w:smallCaps/>
          <w:color w:val="002060"/>
          <w:sz w:val="22"/>
          <w:szCs w:val="22"/>
          <w:shd w:val="clear" w:color="auto" w:fill="FFFFFF"/>
        </w:rPr>
        <w:t>Sommario</w:t>
      </w:r>
      <w:r w:rsidRPr="00687AC1">
        <w:rPr>
          <w:rFonts w:ascii="Simoncini Garamond" w:hAnsi="Simoncini Garamond"/>
          <w:bCs/>
          <w:color w:val="002060"/>
          <w:sz w:val="22"/>
          <w:szCs w:val="22"/>
          <w:shd w:val="clear" w:color="auto" w:fill="FFFFFF"/>
        </w:rPr>
        <w:t>: 1. Premessa. -</w:t>
      </w:r>
      <w:r w:rsidR="008B5D77" w:rsidRPr="00687AC1">
        <w:rPr>
          <w:rFonts w:ascii="Simoncini Garamond" w:hAnsi="Simoncini Garamond"/>
          <w:bCs/>
          <w:color w:val="002060"/>
          <w:sz w:val="22"/>
          <w:szCs w:val="22"/>
          <w:shd w:val="clear" w:color="auto" w:fill="FFFFFF"/>
        </w:rPr>
        <w:t xml:space="preserve"> 2. All'origine dell'analisi giuridica in materia di energia in Italia e in Europa. - </w:t>
      </w:r>
      <w:r w:rsidR="00151E62" w:rsidRPr="00687AC1">
        <w:rPr>
          <w:rFonts w:ascii="Simoncini Garamond" w:hAnsi="Simoncini Garamond"/>
          <w:bCs/>
          <w:color w:val="002060"/>
          <w:sz w:val="22"/>
          <w:szCs w:val="22"/>
          <w:shd w:val="clear" w:color="auto" w:fill="FFFFFF"/>
        </w:rPr>
        <w:t xml:space="preserve">3. </w:t>
      </w:r>
      <w:r w:rsidR="00C3187B" w:rsidRPr="00687AC1">
        <w:rPr>
          <w:rFonts w:ascii="Simoncini Garamond" w:hAnsi="Simoncini Garamond"/>
          <w:bCs/>
          <w:color w:val="002060"/>
          <w:sz w:val="22"/>
          <w:szCs w:val="22"/>
          <w:shd w:val="clear" w:color="auto" w:fill="FFFFFF"/>
        </w:rPr>
        <w:t>L'influenza del diritto unionale sullo sviluppo del sistema regolatorio nazionale</w:t>
      </w:r>
      <w:r w:rsidR="003001BF" w:rsidRPr="00687AC1">
        <w:rPr>
          <w:rFonts w:ascii="Simoncini Garamond" w:hAnsi="Simoncini Garamond"/>
          <w:bCs/>
          <w:color w:val="002060"/>
          <w:sz w:val="22"/>
          <w:szCs w:val="22"/>
          <w:shd w:val="clear" w:color="auto" w:fill="FFFFFF"/>
        </w:rPr>
        <w:t xml:space="preserve"> (cenni)</w:t>
      </w:r>
      <w:r w:rsidR="00C3187B" w:rsidRPr="00687AC1">
        <w:rPr>
          <w:rFonts w:ascii="Simoncini Garamond" w:hAnsi="Simoncini Garamond"/>
          <w:bCs/>
          <w:color w:val="002060"/>
          <w:sz w:val="22"/>
          <w:szCs w:val="22"/>
          <w:shd w:val="clear" w:color="auto" w:fill="FFFFFF"/>
        </w:rPr>
        <w:t>.</w:t>
      </w:r>
      <w:r w:rsidR="00BD1353" w:rsidRPr="00687AC1">
        <w:rPr>
          <w:rFonts w:ascii="Simoncini Garamond" w:hAnsi="Simoncini Garamond"/>
          <w:bCs/>
          <w:color w:val="002060"/>
          <w:sz w:val="22"/>
          <w:szCs w:val="22"/>
          <w:shd w:val="clear" w:color="auto" w:fill="FFFFFF"/>
        </w:rPr>
        <w:t xml:space="preserve"> La spinta verso la privatizzazione e la liberalizzazione</w:t>
      </w:r>
      <w:r w:rsidR="00EE1997" w:rsidRPr="00687AC1">
        <w:rPr>
          <w:rFonts w:ascii="Simoncini Garamond" w:hAnsi="Simoncini Garamond"/>
          <w:bCs/>
          <w:color w:val="002060"/>
          <w:sz w:val="22"/>
          <w:szCs w:val="22"/>
          <w:shd w:val="clear" w:color="auto" w:fill="FFFFFF"/>
        </w:rPr>
        <w:t xml:space="preserve"> - </w:t>
      </w:r>
      <w:r w:rsidR="009863E3" w:rsidRPr="00687AC1">
        <w:rPr>
          <w:rFonts w:ascii="Simoncini Garamond" w:hAnsi="Simoncini Garamond"/>
          <w:bCs/>
          <w:color w:val="002060"/>
          <w:sz w:val="22"/>
          <w:szCs w:val="22"/>
        </w:rPr>
        <w:t xml:space="preserve">4. (segue): il nuovo modello di regolazione dell'energia e il ruolo di ARERA </w:t>
      </w:r>
      <w:r w:rsidR="00F970E6" w:rsidRPr="00687AC1">
        <w:rPr>
          <w:rFonts w:ascii="Simoncini Garamond" w:hAnsi="Simoncini Garamond"/>
          <w:bCs/>
          <w:color w:val="002060"/>
          <w:sz w:val="22"/>
          <w:szCs w:val="22"/>
        </w:rPr>
        <w:t>fra principio di legalità e poteri imp</w:t>
      </w:r>
      <w:r w:rsidR="007614B7" w:rsidRPr="00687AC1">
        <w:rPr>
          <w:rFonts w:ascii="Simoncini Garamond" w:hAnsi="Simoncini Garamond"/>
          <w:bCs/>
          <w:color w:val="002060"/>
          <w:sz w:val="22"/>
          <w:szCs w:val="22"/>
        </w:rPr>
        <w:t>l</w:t>
      </w:r>
      <w:r w:rsidR="00F970E6" w:rsidRPr="00687AC1">
        <w:rPr>
          <w:rFonts w:ascii="Simoncini Garamond" w:hAnsi="Simoncini Garamond"/>
          <w:bCs/>
          <w:color w:val="002060"/>
          <w:sz w:val="22"/>
          <w:szCs w:val="22"/>
        </w:rPr>
        <w:t xml:space="preserve">iciti. </w:t>
      </w:r>
      <w:r w:rsidR="009863E3" w:rsidRPr="00687AC1">
        <w:rPr>
          <w:rFonts w:ascii="Simoncini Garamond" w:hAnsi="Simoncini Garamond"/>
          <w:bCs/>
          <w:color w:val="002060"/>
          <w:sz w:val="22"/>
          <w:szCs w:val="22"/>
        </w:rPr>
        <w:t xml:space="preserve">- </w:t>
      </w:r>
    </w:p>
    <w:p w14:paraId="0849A9D4" w14:textId="77777777" w:rsidR="004A5108" w:rsidRPr="00687AC1" w:rsidRDefault="004A5108" w:rsidP="004A5108">
      <w:pPr>
        <w:widowControl w:val="0"/>
        <w:adjustRightInd w:val="0"/>
        <w:snapToGrid w:val="0"/>
        <w:spacing w:line="240" w:lineRule="exact"/>
        <w:ind w:firstLine="340"/>
        <w:jc w:val="both"/>
        <w:rPr>
          <w:rFonts w:ascii="Simoncini Garamond" w:hAnsi="Simoncini Garamond"/>
          <w:b/>
          <w:bCs/>
          <w:color w:val="002060"/>
          <w:sz w:val="22"/>
          <w:szCs w:val="22"/>
        </w:rPr>
      </w:pPr>
    </w:p>
    <w:p w14:paraId="0D04DBFF" w14:textId="77777777" w:rsidR="004A5108" w:rsidRPr="00687AC1" w:rsidRDefault="004A5108" w:rsidP="004A5108">
      <w:pPr>
        <w:widowControl w:val="0"/>
        <w:adjustRightInd w:val="0"/>
        <w:snapToGrid w:val="0"/>
        <w:spacing w:line="240" w:lineRule="exact"/>
        <w:ind w:firstLine="340"/>
        <w:jc w:val="both"/>
        <w:rPr>
          <w:rFonts w:ascii="Simoncini Garamond" w:hAnsi="Simoncini Garamond"/>
          <w:b/>
          <w:bCs/>
          <w:color w:val="002060"/>
          <w:sz w:val="22"/>
          <w:szCs w:val="22"/>
          <w:shd w:val="clear" w:color="auto" w:fill="FFFFFF"/>
        </w:rPr>
      </w:pPr>
    </w:p>
    <w:p w14:paraId="0E787F09" w14:textId="77777777" w:rsidR="004A5108" w:rsidRPr="00687AC1" w:rsidRDefault="004A5108" w:rsidP="004A5108">
      <w:pPr>
        <w:widowControl w:val="0"/>
        <w:adjustRightInd w:val="0"/>
        <w:snapToGrid w:val="0"/>
        <w:spacing w:line="240" w:lineRule="exact"/>
        <w:ind w:firstLine="340"/>
        <w:jc w:val="both"/>
        <w:rPr>
          <w:rFonts w:ascii="Simoncini Garamond" w:hAnsi="Simoncini Garamond"/>
          <w:color w:val="002060"/>
          <w:sz w:val="22"/>
          <w:szCs w:val="22"/>
        </w:rPr>
      </w:pPr>
    </w:p>
    <w:p w14:paraId="2A4D5693" w14:textId="77777777" w:rsidR="004A5108" w:rsidRPr="00687AC1" w:rsidRDefault="004A5108" w:rsidP="004A5108">
      <w:pPr>
        <w:widowControl w:val="0"/>
        <w:adjustRightInd w:val="0"/>
        <w:snapToGrid w:val="0"/>
        <w:spacing w:line="240" w:lineRule="exact"/>
        <w:ind w:firstLine="340"/>
        <w:jc w:val="both"/>
        <w:rPr>
          <w:rFonts w:ascii="Simoncini Garamond" w:hAnsi="Simoncini Garamond"/>
          <w:b/>
          <w:bCs/>
          <w:color w:val="002060"/>
          <w:sz w:val="22"/>
          <w:szCs w:val="22"/>
        </w:rPr>
      </w:pPr>
    </w:p>
    <w:p w14:paraId="1CAC2737" w14:textId="4C9386B7" w:rsidR="004A5108" w:rsidRPr="00687AC1" w:rsidRDefault="004A5108" w:rsidP="004A5108">
      <w:pPr>
        <w:widowControl w:val="0"/>
        <w:adjustRightInd w:val="0"/>
        <w:snapToGrid w:val="0"/>
        <w:spacing w:line="240" w:lineRule="exact"/>
        <w:ind w:firstLine="340"/>
        <w:jc w:val="both"/>
        <w:rPr>
          <w:rFonts w:ascii="Simoncini Garamond" w:hAnsi="Simoncini Garamond"/>
          <w:b/>
          <w:bCs/>
          <w:color w:val="002060"/>
          <w:sz w:val="22"/>
          <w:szCs w:val="22"/>
        </w:rPr>
      </w:pPr>
      <w:r w:rsidRPr="00687AC1">
        <w:rPr>
          <w:rFonts w:ascii="Simoncini Garamond" w:hAnsi="Simoncini Garamond"/>
          <w:b/>
          <w:bCs/>
          <w:color w:val="002060"/>
          <w:sz w:val="22"/>
          <w:szCs w:val="22"/>
        </w:rPr>
        <w:t>1. Premessa.</w:t>
      </w:r>
    </w:p>
    <w:p w14:paraId="462FDB3D" w14:textId="77450963" w:rsidR="004A5108" w:rsidRPr="00687AC1" w:rsidRDefault="004A5108" w:rsidP="004A5108">
      <w:pPr>
        <w:widowControl w:val="0"/>
        <w:adjustRightInd w:val="0"/>
        <w:snapToGrid w:val="0"/>
        <w:spacing w:line="240" w:lineRule="exact"/>
        <w:ind w:firstLine="340"/>
        <w:jc w:val="both"/>
        <w:rPr>
          <w:rFonts w:ascii="Simoncini Garamond" w:hAnsi="Simoncini Garamond"/>
          <w:bCs/>
          <w:color w:val="002060"/>
          <w:sz w:val="22"/>
          <w:szCs w:val="22"/>
        </w:rPr>
      </w:pPr>
    </w:p>
    <w:p w14:paraId="2E8601D8" w14:textId="7BE35BF9" w:rsidR="004A5108" w:rsidRPr="00687AC1" w:rsidRDefault="006250D8" w:rsidP="004A5108">
      <w:pPr>
        <w:widowControl w:val="0"/>
        <w:adjustRightInd w:val="0"/>
        <w:snapToGrid w:val="0"/>
        <w:spacing w:line="240" w:lineRule="exact"/>
        <w:ind w:firstLine="340"/>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Sono assai numerose le analisi (di carattere generale e settoriale) che, negli ultimi decenni, sono state dedicate alle diverse (e quanto mai variegate) declinazioni </w:t>
      </w:r>
      <w:r w:rsidR="00140454" w:rsidRPr="00687AC1">
        <w:rPr>
          <w:rFonts w:ascii="Simoncini Garamond" w:hAnsi="Simoncini Garamond"/>
          <w:bCs/>
          <w:color w:val="002060"/>
          <w:sz w:val="22"/>
          <w:szCs w:val="22"/>
        </w:rPr>
        <w:t xml:space="preserve">del fenomeno </w:t>
      </w:r>
      <w:r w:rsidRPr="00687AC1">
        <w:rPr>
          <w:rFonts w:ascii="Simoncini Garamond" w:hAnsi="Simoncini Garamond"/>
          <w:bCs/>
          <w:color w:val="002060"/>
          <w:sz w:val="22"/>
          <w:szCs w:val="22"/>
        </w:rPr>
        <w:t>della regolazione giuridica dell'energia</w:t>
      </w:r>
      <w:r w:rsidRPr="00687AC1">
        <w:rPr>
          <w:rStyle w:val="Rimandonotaapidipagina"/>
          <w:rFonts w:ascii="Simoncini Garamond" w:hAnsi="Simoncini Garamond"/>
          <w:bCs/>
          <w:color w:val="002060"/>
          <w:sz w:val="22"/>
          <w:szCs w:val="22"/>
        </w:rPr>
        <w:footnoteReference w:id="2"/>
      </w:r>
      <w:r w:rsidRPr="00687AC1">
        <w:rPr>
          <w:rFonts w:ascii="Simoncini Garamond" w:hAnsi="Simoncini Garamond"/>
          <w:bCs/>
          <w:color w:val="002060"/>
          <w:sz w:val="22"/>
          <w:szCs w:val="22"/>
        </w:rPr>
        <w:t>.</w:t>
      </w:r>
    </w:p>
    <w:p w14:paraId="7BA6B292" w14:textId="72F9AB8D" w:rsidR="00380900" w:rsidRPr="00687AC1" w:rsidRDefault="00B562E0" w:rsidP="004A5108">
      <w:pPr>
        <w:widowControl w:val="0"/>
        <w:adjustRightInd w:val="0"/>
        <w:snapToGrid w:val="0"/>
        <w:spacing w:line="240" w:lineRule="exact"/>
        <w:ind w:firstLine="340"/>
        <w:jc w:val="both"/>
        <w:rPr>
          <w:rFonts w:ascii="Simoncini Garamond" w:hAnsi="Simoncini Garamond"/>
          <w:bCs/>
          <w:color w:val="002060"/>
          <w:sz w:val="22"/>
          <w:szCs w:val="22"/>
        </w:rPr>
      </w:pPr>
      <w:r w:rsidRPr="00687AC1">
        <w:rPr>
          <w:rFonts w:ascii="Simoncini Garamond" w:hAnsi="Simoncini Garamond"/>
          <w:bCs/>
          <w:color w:val="002060"/>
          <w:sz w:val="22"/>
          <w:szCs w:val="22"/>
        </w:rPr>
        <w:t>F</w:t>
      </w:r>
      <w:r w:rsidR="001F24F9" w:rsidRPr="00687AC1">
        <w:rPr>
          <w:rFonts w:ascii="Simoncini Garamond" w:hAnsi="Simoncini Garamond"/>
          <w:bCs/>
          <w:color w:val="002060"/>
          <w:sz w:val="22"/>
          <w:szCs w:val="22"/>
        </w:rPr>
        <w:t>ra le molt</w:t>
      </w:r>
      <w:r w:rsidRPr="00687AC1">
        <w:rPr>
          <w:rFonts w:ascii="Simoncini Garamond" w:hAnsi="Simoncini Garamond"/>
          <w:bCs/>
          <w:color w:val="002060"/>
          <w:sz w:val="22"/>
          <w:szCs w:val="22"/>
        </w:rPr>
        <w:t xml:space="preserve">e ragioni che rendono difficoltoso un qualunque esame </w:t>
      </w:r>
      <w:r w:rsidR="00F04FF4" w:rsidRPr="00687AC1">
        <w:rPr>
          <w:rFonts w:ascii="Simoncini Garamond" w:hAnsi="Simoncini Garamond"/>
          <w:bCs/>
          <w:color w:val="002060"/>
          <w:sz w:val="22"/>
          <w:szCs w:val="22"/>
        </w:rPr>
        <w:t>organico e unitario del tem</w:t>
      </w:r>
      <w:r w:rsidRPr="00687AC1">
        <w:rPr>
          <w:rFonts w:ascii="Simoncini Garamond" w:hAnsi="Simoncini Garamond"/>
          <w:bCs/>
          <w:color w:val="002060"/>
          <w:sz w:val="22"/>
          <w:szCs w:val="22"/>
        </w:rPr>
        <w:t xml:space="preserve">a vi è innanzitutto il carattere quanto mai variegato </w:t>
      </w:r>
      <w:r w:rsidRPr="00687AC1">
        <w:rPr>
          <w:rFonts w:ascii="Simoncini Garamond" w:hAnsi="Simoncini Garamond"/>
          <w:bCs/>
          <w:i/>
          <w:color w:val="002060"/>
          <w:sz w:val="22"/>
          <w:szCs w:val="22"/>
        </w:rPr>
        <w:t xml:space="preserve">degli oggetti </w:t>
      </w:r>
      <w:r w:rsidRPr="00687AC1">
        <w:rPr>
          <w:rFonts w:ascii="Simoncini Garamond" w:hAnsi="Simoncini Garamond"/>
          <w:bCs/>
          <w:color w:val="002060"/>
          <w:sz w:val="22"/>
          <w:szCs w:val="22"/>
        </w:rPr>
        <w:t>stessi dell'indagine (</w:t>
      </w:r>
      <w:r w:rsidR="00140454" w:rsidRPr="00687AC1">
        <w:rPr>
          <w:rFonts w:ascii="Simoncini Garamond" w:hAnsi="Simoncini Garamond"/>
          <w:bCs/>
          <w:color w:val="002060"/>
          <w:sz w:val="22"/>
          <w:szCs w:val="22"/>
        </w:rPr>
        <w:t xml:space="preserve">che contemplano - </w:t>
      </w:r>
      <w:r w:rsidR="00140454" w:rsidRPr="00687AC1">
        <w:rPr>
          <w:rFonts w:ascii="Simoncini Garamond" w:hAnsi="Simoncini Garamond"/>
          <w:bCs/>
          <w:i/>
          <w:color w:val="002060"/>
          <w:sz w:val="22"/>
          <w:szCs w:val="22"/>
        </w:rPr>
        <w:t>inter alia</w:t>
      </w:r>
      <w:r w:rsidR="00140454" w:rsidRPr="00687AC1">
        <w:rPr>
          <w:rFonts w:ascii="Simoncini Garamond" w:hAnsi="Simoncini Garamond"/>
          <w:bCs/>
          <w:color w:val="002060"/>
          <w:sz w:val="22"/>
          <w:szCs w:val="22"/>
        </w:rPr>
        <w:t xml:space="preserve"> - </w:t>
      </w:r>
      <w:r w:rsidRPr="00687AC1">
        <w:rPr>
          <w:rFonts w:ascii="Simoncini Garamond" w:hAnsi="Simoncini Garamond"/>
          <w:bCs/>
          <w:color w:val="002060"/>
          <w:sz w:val="22"/>
          <w:szCs w:val="22"/>
        </w:rPr>
        <w:t>la definizione di en</w:t>
      </w:r>
      <w:r w:rsidR="0042488E" w:rsidRPr="00687AC1">
        <w:rPr>
          <w:rFonts w:ascii="Simoncini Garamond" w:hAnsi="Simoncini Garamond"/>
          <w:bCs/>
          <w:color w:val="002060"/>
          <w:sz w:val="22"/>
          <w:szCs w:val="22"/>
        </w:rPr>
        <w:t xml:space="preserve">ergia, le modalità </w:t>
      </w:r>
      <w:r w:rsidRPr="00687AC1">
        <w:rPr>
          <w:rFonts w:ascii="Simoncini Garamond" w:hAnsi="Simoncini Garamond"/>
          <w:bCs/>
          <w:color w:val="002060"/>
          <w:sz w:val="22"/>
          <w:szCs w:val="22"/>
        </w:rPr>
        <w:t>di produzione e di distribuzione della stessa, nonché le forme e i modelli della gestione economica del suo u</w:t>
      </w:r>
      <w:r w:rsidR="00644CAF" w:rsidRPr="00687AC1">
        <w:rPr>
          <w:rFonts w:ascii="Simoncini Garamond" w:hAnsi="Simoncini Garamond"/>
          <w:bCs/>
          <w:color w:val="002060"/>
          <w:sz w:val="22"/>
          <w:szCs w:val="22"/>
        </w:rPr>
        <w:t>ti</w:t>
      </w:r>
      <w:r w:rsidR="00644CAF" w:rsidRPr="00687AC1">
        <w:rPr>
          <w:rFonts w:ascii="Simoncini Garamond" w:hAnsi="Simoncini Garamond"/>
          <w:bCs/>
          <w:color w:val="002060"/>
          <w:sz w:val="22"/>
          <w:szCs w:val="22"/>
        </w:rPr>
        <w:lastRenderedPageBreak/>
        <w:t>lizzo). Ma estremamente differenzi</w:t>
      </w:r>
      <w:r w:rsidRPr="00687AC1">
        <w:rPr>
          <w:rFonts w:ascii="Simoncini Garamond" w:hAnsi="Simoncini Garamond"/>
          <w:bCs/>
          <w:color w:val="002060"/>
          <w:sz w:val="22"/>
          <w:szCs w:val="22"/>
        </w:rPr>
        <w:t xml:space="preserve">ate sono anche </w:t>
      </w:r>
      <w:r w:rsidRPr="00687AC1">
        <w:rPr>
          <w:rFonts w:ascii="Simoncini Garamond" w:hAnsi="Simoncini Garamond"/>
          <w:bCs/>
          <w:i/>
          <w:color w:val="002060"/>
          <w:sz w:val="22"/>
          <w:szCs w:val="22"/>
        </w:rPr>
        <w:t xml:space="preserve">le fonti </w:t>
      </w:r>
      <w:r w:rsidRPr="00687AC1">
        <w:rPr>
          <w:rFonts w:ascii="Simoncini Garamond" w:hAnsi="Simoncini Garamond"/>
          <w:bCs/>
          <w:color w:val="002060"/>
          <w:sz w:val="22"/>
          <w:szCs w:val="22"/>
        </w:rPr>
        <w:t>stesse della regolazione, che vedono coesistere discipline adottate da diversi livelli di governo (nazionali e sovranazionali</w:t>
      </w:r>
      <w:r w:rsidR="001F24F9" w:rsidRPr="00687AC1">
        <w:rPr>
          <w:rFonts w:ascii="Simoncini Garamond" w:hAnsi="Simoncini Garamond"/>
          <w:bCs/>
          <w:color w:val="002060"/>
          <w:sz w:val="22"/>
          <w:szCs w:val="22"/>
        </w:rPr>
        <w:t>, ma anche regionali</w:t>
      </w:r>
      <w:r w:rsidRPr="00687AC1">
        <w:rPr>
          <w:rFonts w:ascii="Simoncini Garamond" w:hAnsi="Simoncini Garamond"/>
          <w:bCs/>
          <w:color w:val="002060"/>
          <w:sz w:val="22"/>
          <w:szCs w:val="22"/>
        </w:rPr>
        <w:t xml:space="preserve">), </w:t>
      </w:r>
      <w:r w:rsidR="00140454" w:rsidRPr="00687AC1">
        <w:rPr>
          <w:rFonts w:ascii="Simoncini Garamond" w:hAnsi="Simoncini Garamond"/>
          <w:bCs/>
          <w:color w:val="002060"/>
          <w:sz w:val="22"/>
          <w:szCs w:val="22"/>
        </w:rPr>
        <w:t xml:space="preserve">adottate </w:t>
      </w:r>
      <w:r w:rsidRPr="00687AC1">
        <w:rPr>
          <w:rFonts w:ascii="Simoncini Garamond" w:hAnsi="Simoncini Garamond"/>
          <w:bCs/>
          <w:color w:val="002060"/>
          <w:sz w:val="22"/>
          <w:szCs w:val="22"/>
        </w:rPr>
        <w:t>in momenti storici profondamente di</w:t>
      </w:r>
      <w:r w:rsidR="00F2473D">
        <w:rPr>
          <w:rFonts w:ascii="Simoncini Garamond" w:hAnsi="Simoncini Garamond"/>
          <w:bCs/>
          <w:color w:val="002060"/>
          <w:sz w:val="22"/>
          <w:szCs w:val="22"/>
        </w:rPr>
        <w:t>fferent</w:t>
      </w:r>
      <w:r w:rsidRPr="00687AC1">
        <w:rPr>
          <w:rFonts w:ascii="Simoncini Garamond" w:hAnsi="Simoncini Garamond"/>
          <w:bCs/>
          <w:color w:val="002060"/>
          <w:sz w:val="22"/>
          <w:szCs w:val="22"/>
        </w:rPr>
        <w:t>i</w:t>
      </w:r>
      <w:r w:rsidR="00140454" w:rsidRPr="00687AC1">
        <w:rPr>
          <w:rFonts w:ascii="Simoncini Garamond" w:hAnsi="Simoncini Garamond"/>
          <w:bCs/>
          <w:color w:val="002060"/>
          <w:sz w:val="22"/>
          <w:szCs w:val="22"/>
        </w:rPr>
        <w:t xml:space="preserve"> e attraverso atti-fonte quanto mai diversificati. </w:t>
      </w:r>
    </w:p>
    <w:p w14:paraId="3A4F7A2A" w14:textId="77777777" w:rsidR="0042488E" w:rsidRPr="00687AC1" w:rsidRDefault="0042488E" w:rsidP="00F04FF4">
      <w:pPr>
        <w:widowControl w:val="0"/>
        <w:adjustRightInd w:val="0"/>
        <w:snapToGrid w:val="0"/>
        <w:spacing w:line="240" w:lineRule="exact"/>
        <w:ind w:firstLine="340"/>
        <w:jc w:val="both"/>
        <w:rPr>
          <w:rFonts w:ascii="Simoncini Garamond" w:hAnsi="Simoncini Garamond"/>
          <w:bCs/>
          <w:color w:val="002060"/>
          <w:sz w:val="22"/>
          <w:szCs w:val="22"/>
        </w:rPr>
      </w:pPr>
      <w:r w:rsidRPr="00687AC1">
        <w:rPr>
          <w:rFonts w:ascii="Simoncini Garamond" w:hAnsi="Simoncini Garamond"/>
          <w:bCs/>
          <w:color w:val="002060"/>
          <w:sz w:val="22"/>
          <w:szCs w:val="22"/>
        </w:rPr>
        <w:t>Emerge</w:t>
      </w:r>
      <w:r w:rsidR="00F04FF4" w:rsidRPr="00687AC1">
        <w:rPr>
          <w:rFonts w:ascii="Simoncini Garamond" w:hAnsi="Simoncini Garamond"/>
          <w:bCs/>
          <w:color w:val="002060"/>
          <w:sz w:val="22"/>
          <w:szCs w:val="22"/>
        </w:rPr>
        <w:t>, poi,</w:t>
      </w:r>
      <w:r w:rsidR="00140454" w:rsidRPr="00687AC1">
        <w:rPr>
          <w:rFonts w:ascii="Simoncini Garamond" w:hAnsi="Simoncini Garamond"/>
          <w:bCs/>
          <w:color w:val="002060"/>
          <w:sz w:val="22"/>
          <w:szCs w:val="22"/>
        </w:rPr>
        <w:t xml:space="preserve"> il vero e proprio carattere di </w:t>
      </w:r>
      <w:proofErr w:type="spellStart"/>
      <w:r w:rsidR="00140454" w:rsidRPr="00687AC1">
        <w:rPr>
          <w:rFonts w:ascii="Simoncini Garamond" w:hAnsi="Simoncini Garamond"/>
          <w:bCs/>
          <w:i/>
          <w:color w:val="002060"/>
          <w:sz w:val="22"/>
          <w:szCs w:val="22"/>
        </w:rPr>
        <w:t>faux</w:t>
      </w:r>
      <w:proofErr w:type="spellEnd"/>
      <w:r w:rsidR="00140454" w:rsidRPr="00687AC1">
        <w:rPr>
          <w:rFonts w:ascii="Simoncini Garamond" w:hAnsi="Simoncini Garamond"/>
          <w:bCs/>
          <w:i/>
          <w:color w:val="002060"/>
          <w:sz w:val="22"/>
          <w:szCs w:val="22"/>
        </w:rPr>
        <w:t xml:space="preserve"> ami</w:t>
      </w:r>
      <w:r w:rsidR="00140454" w:rsidRPr="00687AC1">
        <w:rPr>
          <w:rFonts w:ascii="Simoncini Garamond" w:hAnsi="Simoncini Garamond"/>
          <w:bCs/>
          <w:color w:val="002060"/>
          <w:sz w:val="22"/>
          <w:szCs w:val="22"/>
        </w:rPr>
        <w:t xml:space="preserve"> che caratterizza la nozione stessa di </w:t>
      </w:r>
      <w:r w:rsidR="00140454" w:rsidRPr="00687AC1">
        <w:rPr>
          <w:rFonts w:ascii="Simoncini Garamond" w:hAnsi="Simoncini Garamond"/>
          <w:bCs/>
          <w:i/>
          <w:color w:val="002060"/>
          <w:sz w:val="22"/>
          <w:szCs w:val="22"/>
        </w:rPr>
        <w:t xml:space="preserve">atto di regolazione </w:t>
      </w:r>
      <w:r w:rsidR="00140454" w:rsidRPr="00687AC1">
        <w:rPr>
          <w:rFonts w:ascii="Simoncini Garamond" w:hAnsi="Simoncini Garamond"/>
          <w:bCs/>
          <w:color w:val="002060"/>
          <w:sz w:val="22"/>
          <w:szCs w:val="22"/>
        </w:rPr>
        <w:t xml:space="preserve">(una nozione che, per un verso, sembra riferirsi con terminologia quanto mai ampia a </w:t>
      </w:r>
      <w:r w:rsidR="00140454" w:rsidRPr="00687AC1">
        <w:rPr>
          <w:rFonts w:ascii="Simoncini Garamond" w:hAnsi="Simoncini Garamond"/>
          <w:bCs/>
          <w:i/>
          <w:color w:val="002060"/>
          <w:sz w:val="22"/>
          <w:szCs w:val="22"/>
        </w:rPr>
        <w:t>qualunque</w:t>
      </w:r>
      <w:r w:rsidR="00140454" w:rsidRPr="00687AC1">
        <w:rPr>
          <w:rFonts w:ascii="Simoncini Garamond" w:hAnsi="Simoncini Garamond"/>
          <w:bCs/>
          <w:color w:val="002060"/>
          <w:sz w:val="22"/>
          <w:szCs w:val="22"/>
        </w:rPr>
        <w:t xml:space="preserve"> disciplina di fonte </w:t>
      </w:r>
      <w:r w:rsidR="00140454" w:rsidRPr="00687AC1">
        <w:rPr>
          <w:rFonts w:ascii="Simoncini Garamond" w:hAnsi="Simoncini Garamond"/>
          <w:bCs/>
          <w:i/>
          <w:color w:val="002060"/>
          <w:sz w:val="22"/>
          <w:szCs w:val="22"/>
        </w:rPr>
        <w:t xml:space="preserve">lato </w:t>
      </w:r>
      <w:proofErr w:type="spellStart"/>
      <w:r w:rsidR="00140454" w:rsidRPr="00687AC1">
        <w:rPr>
          <w:rFonts w:ascii="Simoncini Garamond" w:hAnsi="Simoncini Garamond"/>
          <w:bCs/>
          <w:i/>
          <w:color w:val="002060"/>
          <w:sz w:val="22"/>
          <w:szCs w:val="22"/>
        </w:rPr>
        <w:t>sensu</w:t>
      </w:r>
      <w:proofErr w:type="spellEnd"/>
      <w:r w:rsidR="00140454" w:rsidRPr="00687AC1">
        <w:rPr>
          <w:rFonts w:ascii="Simoncini Garamond" w:hAnsi="Simoncini Garamond"/>
          <w:bCs/>
          <w:color w:val="002060"/>
          <w:sz w:val="22"/>
          <w:szCs w:val="22"/>
        </w:rPr>
        <w:t xml:space="preserve"> normativa ma che, per altro verso, viene sovente identificata con gli atti regolatori demandati alle Autorità indipendenti di settore - e, </w:t>
      </w:r>
      <w:r w:rsidR="00140454" w:rsidRPr="00687AC1">
        <w:rPr>
          <w:rFonts w:ascii="Simoncini Garamond" w:hAnsi="Simoncini Garamond"/>
          <w:bCs/>
          <w:i/>
          <w:color w:val="002060"/>
          <w:sz w:val="22"/>
          <w:szCs w:val="22"/>
        </w:rPr>
        <w:t>in primis</w:t>
      </w:r>
      <w:r w:rsidR="00140454" w:rsidRPr="00687AC1">
        <w:rPr>
          <w:rFonts w:ascii="Simoncini Garamond" w:hAnsi="Simoncini Garamond"/>
          <w:bCs/>
          <w:color w:val="002060"/>
          <w:sz w:val="22"/>
          <w:szCs w:val="22"/>
        </w:rPr>
        <w:t>, all'ARERA -).</w:t>
      </w:r>
      <w:r w:rsidR="00380900" w:rsidRPr="00687AC1">
        <w:rPr>
          <w:rFonts w:ascii="Simoncini Garamond" w:hAnsi="Simoncini Garamond"/>
          <w:bCs/>
          <w:color w:val="002060"/>
          <w:sz w:val="22"/>
          <w:szCs w:val="22"/>
        </w:rPr>
        <w:t xml:space="preserve"> </w:t>
      </w:r>
    </w:p>
    <w:p w14:paraId="40FAD58B" w14:textId="3E681737" w:rsidR="00920C15" w:rsidRPr="00687AC1" w:rsidRDefault="00920C15" w:rsidP="00F04FF4">
      <w:pPr>
        <w:widowControl w:val="0"/>
        <w:adjustRightInd w:val="0"/>
        <w:snapToGrid w:val="0"/>
        <w:spacing w:line="240" w:lineRule="exact"/>
        <w:ind w:firstLine="340"/>
        <w:jc w:val="both"/>
        <w:rPr>
          <w:rFonts w:ascii="Constantia" w:hAnsi="Constantia"/>
          <w:bCs/>
          <w:color w:val="002060"/>
          <w:sz w:val="22"/>
          <w:szCs w:val="22"/>
        </w:rPr>
      </w:pPr>
      <w:r w:rsidRPr="00687AC1">
        <w:rPr>
          <w:rFonts w:ascii="Simoncini Garamond" w:hAnsi="Simoncini Garamond"/>
          <w:bCs/>
          <w:color w:val="002060"/>
          <w:sz w:val="22"/>
          <w:szCs w:val="22"/>
        </w:rPr>
        <w:t>Nella prefazione al loro Manuale di Diritto dell'Energia del 1994</w:t>
      </w:r>
      <w:r w:rsidRPr="00687AC1">
        <w:rPr>
          <w:rStyle w:val="Rimandonotaapidipagina"/>
          <w:rFonts w:ascii="Simoncini Garamond" w:hAnsi="Simoncini Garamond"/>
          <w:bCs/>
          <w:color w:val="002060"/>
          <w:sz w:val="22"/>
          <w:szCs w:val="22"/>
        </w:rPr>
        <w:footnoteReference w:id="3"/>
      </w:r>
      <w:r w:rsidRPr="00687AC1">
        <w:rPr>
          <w:rFonts w:ascii="Simoncini Garamond" w:hAnsi="Simoncini Garamond"/>
          <w:bCs/>
          <w:color w:val="002060"/>
          <w:sz w:val="22"/>
          <w:szCs w:val="22"/>
        </w:rPr>
        <w:t xml:space="preserve"> Giovanni G. Gentile e Paolo Gonnelli ebbero infatti a sottolineare (e con formula quanto mai efficace) </w:t>
      </w:r>
      <w:r w:rsidRPr="00687AC1">
        <w:rPr>
          <w:rFonts w:ascii="Constantia" w:hAnsi="Constantia"/>
          <w:bCs/>
          <w:color w:val="002060"/>
          <w:sz w:val="22"/>
          <w:szCs w:val="22"/>
        </w:rPr>
        <w:t>«</w:t>
      </w:r>
      <w:r w:rsidRPr="00687AC1">
        <w:rPr>
          <w:rFonts w:ascii="Simoncini Garamond" w:hAnsi="Simoncini Garamond"/>
          <w:bCs/>
          <w:i/>
          <w:color w:val="002060"/>
          <w:sz w:val="22"/>
          <w:szCs w:val="22"/>
        </w:rPr>
        <w:t>l'estrema 'mobilità' delle fonti giuridiche che interessano la materia</w:t>
      </w:r>
      <w:r w:rsidRPr="00687AC1">
        <w:rPr>
          <w:rFonts w:ascii="Constantia" w:hAnsi="Constantia"/>
          <w:bCs/>
          <w:color w:val="002060"/>
          <w:sz w:val="22"/>
          <w:szCs w:val="22"/>
        </w:rPr>
        <w:t>»</w:t>
      </w:r>
      <w:r w:rsidR="00F04FF4" w:rsidRPr="00687AC1">
        <w:rPr>
          <w:rFonts w:ascii="Constantia" w:hAnsi="Constantia"/>
          <w:bCs/>
          <w:color w:val="002060"/>
          <w:sz w:val="22"/>
          <w:szCs w:val="22"/>
        </w:rPr>
        <w:t xml:space="preserve">: questa affermazione si attaglia in modo quanto mai perspicuo all’identificazione - tutt’altro che scontata - della nozione stessa di </w:t>
      </w:r>
      <w:r w:rsidR="00F04FF4" w:rsidRPr="00687AC1">
        <w:rPr>
          <w:rFonts w:ascii="Constantia" w:hAnsi="Constantia"/>
          <w:bCs/>
          <w:i/>
          <w:color w:val="002060"/>
          <w:sz w:val="22"/>
          <w:szCs w:val="22"/>
        </w:rPr>
        <w:t>atto di regolazione</w:t>
      </w:r>
      <w:r w:rsidRPr="00687AC1">
        <w:rPr>
          <w:rFonts w:ascii="Simoncini Garamond" w:hAnsi="Simoncini Garamond"/>
          <w:bCs/>
          <w:color w:val="002060"/>
          <w:sz w:val="22"/>
          <w:szCs w:val="22"/>
        </w:rPr>
        <w:t>.</w:t>
      </w:r>
    </w:p>
    <w:p w14:paraId="2E5D5EC6" w14:textId="1E48EA22" w:rsidR="006250D8" w:rsidRPr="00687AC1" w:rsidRDefault="00380900" w:rsidP="004A5108">
      <w:pPr>
        <w:widowControl w:val="0"/>
        <w:adjustRightInd w:val="0"/>
        <w:snapToGrid w:val="0"/>
        <w:spacing w:line="240" w:lineRule="exact"/>
        <w:ind w:firstLine="340"/>
        <w:jc w:val="both"/>
        <w:rPr>
          <w:rFonts w:ascii="Simoncini Garamond" w:hAnsi="Simoncini Garamond"/>
          <w:bCs/>
          <w:color w:val="002060"/>
          <w:sz w:val="22"/>
          <w:szCs w:val="22"/>
        </w:rPr>
      </w:pPr>
      <w:r w:rsidRPr="00687AC1">
        <w:rPr>
          <w:rFonts w:ascii="Simoncini Garamond" w:hAnsi="Simoncini Garamond"/>
          <w:bCs/>
          <w:color w:val="002060"/>
          <w:sz w:val="22"/>
          <w:szCs w:val="22"/>
        </w:rPr>
        <w:t>Infine, va segnalato che l'esame in chiave giuridica dei fenomeni energetici (al pari di numerosi altri setto</w:t>
      </w:r>
      <w:r w:rsidR="00F04FF4" w:rsidRPr="00687AC1">
        <w:rPr>
          <w:rFonts w:ascii="Simoncini Garamond" w:hAnsi="Simoncini Garamond"/>
          <w:bCs/>
          <w:color w:val="002060"/>
          <w:sz w:val="22"/>
          <w:szCs w:val="22"/>
        </w:rPr>
        <w:t>ri caratterizzati da un incessante e talvolta vorticoso</w:t>
      </w:r>
      <w:r w:rsidRPr="00687AC1">
        <w:rPr>
          <w:rFonts w:ascii="Simoncini Garamond" w:hAnsi="Simoncini Garamond"/>
          <w:bCs/>
          <w:color w:val="002060"/>
          <w:sz w:val="22"/>
          <w:szCs w:val="22"/>
        </w:rPr>
        <w:t xml:space="preserve"> sviluppo tecnologico) sconta una sorta di immanente inadeguatezza degli strumenti a di</w:t>
      </w:r>
      <w:r w:rsidR="00920C15" w:rsidRPr="00687AC1">
        <w:rPr>
          <w:rFonts w:ascii="Simoncini Garamond" w:hAnsi="Simoncini Garamond"/>
          <w:bCs/>
          <w:color w:val="002060"/>
          <w:sz w:val="22"/>
          <w:szCs w:val="22"/>
        </w:rPr>
        <w:t>sposizione del giurista ad adatt</w:t>
      </w:r>
      <w:r w:rsidRPr="00687AC1">
        <w:rPr>
          <w:rFonts w:ascii="Simoncini Garamond" w:hAnsi="Simoncini Garamond"/>
          <w:bCs/>
          <w:color w:val="002060"/>
          <w:sz w:val="22"/>
          <w:szCs w:val="22"/>
        </w:rPr>
        <w:t>arsi a una realtà strutturalmente più dinamica di quella</w:t>
      </w:r>
      <w:r w:rsidR="0042488E" w:rsidRPr="00687AC1">
        <w:rPr>
          <w:rFonts w:ascii="Simoncini Garamond" w:hAnsi="Simoncini Garamond"/>
          <w:bCs/>
          <w:color w:val="002060"/>
          <w:sz w:val="22"/>
          <w:szCs w:val="22"/>
        </w:rPr>
        <w:t xml:space="preserve"> per la quale tali strumenti so</w:t>
      </w:r>
      <w:r w:rsidRPr="00687AC1">
        <w:rPr>
          <w:rFonts w:ascii="Simoncini Garamond" w:hAnsi="Simoncini Garamond"/>
          <w:bCs/>
          <w:color w:val="002060"/>
          <w:sz w:val="22"/>
          <w:szCs w:val="22"/>
        </w:rPr>
        <w:t xml:space="preserve">no stati inizialmente concepiti. Si tratta, a ben vedere, di una sorta di riproposizione in chiave contemporanea del </w:t>
      </w:r>
      <w:r w:rsidRPr="00687AC1">
        <w:rPr>
          <w:rFonts w:ascii="Simoncini Garamond" w:hAnsi="Simoncini Garamond"/>
          <w:bCs/>
          <w:i/>
          <w:color w:val="002060"/>
          <w:sz w:val="22"/>
          <w:szCs w:val="22"/>
        </w:rPr>
        <w:t>paradosso di Zenone</w:t>
      </w:r>
      <w:r w:rsidR="0042488E" w:rsidRPr="00687AC1">
        <w:rPr>
          <w:rFonts w:ascii="Simoncini Garamond" w:hAnsi="Simoncini Garamond"/>
          <w:bCs/>
          <w:color w:val="002060"/>
          <w:sz w:val="22"/>
          <w:szCs w:val="22"/>
        </w:rPr>
        <w:t xml:space="preserve"> (applicato</w:t>
      </w:r>
      <w:r w:rsidRPr="00687AC1">
        <w:rPr>
          <w:rFonts w:ascii="Simoncini Garamond" w:hAnsi="Simoncini Garamond"/>
          <w:bCs/>
          <w:color w:val="002060"/>
          <w:sz w:val="22"/>
          <w:szCs w:val="22"/>
        </w:rPr>
        <w:t>, in questo caso, ai rapporti fra i tradizionali strumenti della regolazione e la realtà sostanziale che ne costituisce oggetto</w:t>
      </w:r>
      <w:r w:rsidR="00DB3AC8" w:rsidRPr="00687AC1">
        <w:rPr>
          <w:rFonts w:ascii="Simoncini Garamond" w:hAnsi="Simoncini Garamond"/>
          <w:bCs/>
          <w:color w:val="002060"/>
          <w:sz w:val="22"/>
          <w:szCs w:val="22"/>
        </w:rPr>
        <w:t>, la quale manifesta un dinamismo al quale i primi non sono attrezzati per adeguarsi in modo sufficientemente tempestivo</w:t>
      </w:r>
      <w:r w:rsidRPr="00687AC1">
        <w:rPr>
          <w:rFonts w:ascii="Simoncini Garamond" w:hAnsi="Simoncini Garamond"/>
          <w:bCs/>
          <w:color w:val="002060"/>
          <w:sz w:val="22"/>
          <w:szCs w:val="22"/>
        </w:rPr>
        <w:t>).</w:t>
      </w:r>
    </w:p>
    <w:p w14:paraId="6190EB8C" w14:textId="46ED579C" w:rsidR="00D26719" w:rsidRPr="00687AC1" w:rsidRDefault="005E2A6F" w:rsidP="004A5108">
      <w:pPr>
        <w:widowControl w:val="0"/>
        <w:adjustRightInd w:val="0"/>
        <w:snapToGrid w:val="0"/>
        <w:spacing w:line="240" w:lineRule="exact"/>
        <w:ind w:firstLine="340"/>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Nelle pagine che seguono, quindi, nella consapevolezza del carattere quanto mai soggettivo (se non decisamente arbitrario) di qualunque impostazione della trattazione di una materia così polimorfa, si procederà dapprima a svolgere una sintetica indagine diacronica circa le principali tappe della disciplina giuridica dell'energia in ambito nazionale e unionale, </w:t>
      </w:r>
      <w:r w:rsidR="00D26719" w:rsidRPr="00687AC1">
        <w:rPr>
          <w:rFonts w:ascii="Simoncini Garamond" w:hAnsi="Simoncini Garamond"/>
          <w:bCs/>
          <w:color w:val="002060"/>
          <w:sz w:val="22"/>
          <w:szCs w:val="22"/>
        </w:rPr>
        <w:t xml:space="preserve">soffermandosi in primo luogo sul periodo compreso fra i primordi della disciplina dei fenomeni energetici e la nazionalizzazione </w:t>
      </w:r>
      <w:r w:rsidR="008070B0" w:rsidRPr="00687AC1">
        <w:rPr>
          <w:rFonts w:ascii="Simoncini Garamond" w:hAnsi="Simoncini Garamond"/>
          <w:bCs/>
          <w:color w:val="002060"/>
          <w:sz w:val="22"/>
          <w:szCs w:val="22"/>
        </w:rPr>
        <w:t>del settore elettrico realizzata nel corso degli anni Sessanta dello scorso secolo</w:t>
      </w:r>
    </w:p>
    <w:p w14:paraId="58CA301E" w14:textId="48A21BEA" w:rsidR="00D26719" w:rsidRPr="00687AC1" w:rsidRDefault="008070B0" w:rsidP="004A5108">
      <w:pPr>
        <w:widowControl w:val="0"/>
        <w:adjustRightInd w:val="0"/>
        <w:snapToGrid w:val="0"/>
        <w:spacing w:line="240" w:lineRule="exact"/>
        <w:ind w:firstLine="340"/>
        <w:jc w:val="both"/>
        <w:rPr>
          <w:rFonts w:ascii="Simoncini Garamond" w:hAnsi="Simoncini Garamond"/>
          <w:bCs/>
          <w:color w:val="002060"/>
          <w:sz w:val="22"/>
          <w:szCs w:val="22"/>
        </w:rPr>
      </w:pPr>
      <w:r w:rsidRPr="00687AC1">
        <w:rPr>
          <w:rFonts w:ascii="Simoncini Garamond" w:hAnsi="Simoncini Garamond"/>
          <w:bCs/>
          <w:color w:val="002060"/>
          <w:sz w:val="22"/>
          <w:szCs w:val="22"/>
        </w:rPr>
        <w:t>Ci si soffermerà, quindi, sulle radicali modifiche apportate ai modelli di regolazione (non solo nazionali ma - più in generale - continentali) sulla scorta del nuovo paradigma in tema di intervento pubblico nei settori economici e della prestazione dei servizi affermatosi fra la metà degli anni novanta e i primi anni del decennio successivo.</w:t>
      </w:r>
    </w:p>
    <w:p w14:paraId="0E15CEAE" w14:textId="6FF3E975" w:rsidR="00862873" w:rsidRPr="00687AC1" w:rsidRDefault="009D3149" w:rsidP="00862873">
      <w:pPr>
        <w:widowControl w:val="0"/>
        <w:adjustRightInd w:val="0"/>
        <w:snapToGrid w:val="0"/>
        <w:spacing w:line="240" w:lineRule="exact"/>
        <w:ind w:firstLine="340"/>
        <w:jc w:val="both"/>
        <w:rPr>
          <w:rFonts w:ascii="Simoncini Garamond" w:hAnsi="Simoncini Garamond"/>
          <w:bCs/>
          <w:color w:val="002060"/>
          <w:sz w:val="22"/>
          <w:szCs w:val="22"/>
        </w:rPr>
      </w:pPr>
      <w:r w:rsidRPr="00687AC1">
        <w:rPr>
          <w:rFonts w:ascii="Simoncini Garamond" w:hAnsi="Simoncini Garamond"/>
          <w:bCs/>
          <w:color w:val="002060"/>
          <w:sz w:val="22"/>
          <w:szCs w:val="22"/>
        </w:rPr>
        <w:t>Nella parte finale del contributo, poi, ci si soffermerà su alcune fra le principali caratteristiche dell'attuale sistema nazional</w:t>
      </w:r>
      <w:r w:rsidR="00862873" w:rsidRPr="00687AC1">
        <w:rPr>
          <w:rFonts w:ascii="Simoncini Garamond" w:hAnsi="Simoncini Garamond"/>
          <w:bCs/>
          <w:color w:val="002060"/>
          <w:sz w:val="22"/>
          <w:szCs w:val="22"/>
        </w:rPr>
        <w:t xml:space="preserve">e </w:t>
      </w:r>
      <w:r w:rsidRPr="00687AC1">
        <w:rPr>
          <w:rFonts w:ascii="Simoncini Garamond" w:hAnsi="Simoncini Garamond"/>
          <w:bCs/>
          <w:color w:val="002060"/>
          <w:sz w:val="22"/>
          <w:szCs w:val="22"/>
        </w:rPr>
        <w:t xml:space="preserve">di regolazione </w:t>
      </w:r>
      <w:r w:rsidR="00862873" w:rsidRPr="00687AC1">
        <w:rPr>
          <w:rFonts w:ascii="Simoncini Garamond" w:hAnsi="Simoncini Garamond"/>
          <w:bCs/>
          <w:color w:val="002060"/>
          <w:sz w:val="22"/>
          <w:szCs w:val="22"/>
        </w:rPr>
        <w:t xml:space="preserve">dei </w:t>
      </w:r>
      <w:r w:rsidR="00862873" w:rsidRPr="00687AC1">
        <w:rPr>
          <w:rFonts w:ascii="Simoncini Garamond" w:hAnsi="Simoncini Garamond"/>
          <w:bCs/>
          <w:color w:val="002060"/>
          <w:sz w:val="22"/>
          <w:szCs w:val="22"/>
        </w:rPr>
        <w:lastRenderedPageBreak/>
        <w:t xml:space="preserve">settori energetici, indagandone alcuni dei caratteri di fondo </w:t>
      </w:r>
      <w:r w:rsidR="000432B1" w:rsidRPr="00687AC1">
        <w:rPr>
          <w:rFonts w:ascii="Simoncini Garamond" w:hAnsi="Simoncini Garamond"/>
          <w:bCs/>
          <w:color w:val="002060"/>
          <w:sz w:val="22"/>
          <w:szCs w:val="22"/>
        </w:rPr>
        <w:t>per come rinvenienti dall'evoluzione storica in precedenza delineata. Esula invece dagli obiettivi della presente analisi un qualunque tentativo di generale ricostruzione sistematica dei poteri di regolazione delle Autorità amministrative indipendenti nel loro complesso o anche solo dell'Autorità di settore (oggi: ARERA)</w:t>
      </w:r>
      <w:r w:rsidR="00862873" w:rsidRPr="00687AC1">
        <w:rPr>
          <w:rFonts w:ascii="Simoncini Garamond" w:hAnsi="Simoncini Garamond"/>
          <w:bCs/>
          <w:color w:val="002060"/>
          <w:sz w:val="22"/>
          <w:szCs w:val="22"/>
        </w:rPr>
        <w:t>.</w:t>
      </w:r>
    </w:p>
    <w:p w14:paraId="50378008" w14:textId="59231FFA" w:rsidR="006250D8" w:rsidRPr="00687AC1" w:rsidRDefault="006250D8" w:rsidP="004A5108">
      <w:pPr>
        <w:widowControl w:val="0"/>
        <w:adjustRightInd w:val="0"/>
        <w:snapToGrid w:val="0"/>
        <w:spacing w:line="240" w:lineRule="exact"/>
        <w:ind w:firstLine="340"/>
        <w:jc w:val="both"/>
        <w:rPr>
          <w:rFonts w:ascii="Simoncini Garamond" w:hAnsi="Simoncini Garamond"/>
          <w:bCs/>
          <w:color w:val="002060"/>
          <w:sz w:val="22"/>
          <w:szCs w:val="22"/>
        </w:rPr>
      </w:pPr>
    </w:p>
    <w:p w14:paraId="298D9F14" w14:textId="391C8088" w:rsidR="006250D8" w:rsidRPr="00687AC1" w:rsidRDefault="006250D8" w:rsidP="004A5108">
      <w:pPr>
        <w:widowControl w:val="0"/>
        <w:adjustRightInd w:val="0"/>
        <w:snapToGrid w:val="0"/>
        <w:spacing w:line="240" w:lineRule="exact"/>
        <w:ind w:firstLine="340"/>
        <w:jc w:val="both"/>
        <w:rPr>
          <w:rFonts w:ascii="Simoncini Garamond" w:hAnsi="Simoncini Garamond"/>
          <w:bCs/>
          <w:color w:val="002060"/>
          <w:sz w:val="22"/>
          <w:szCs w:val="22"/>
        </w:rPr>
      </w:pPr>
    </w:p>
    <w:p w14:paraId="157BB913" w14:textId="4677D54F" w:rsidR="006250D8" w:rsidRPr="00687AC1" w:rsidRDefault="006250D8" w:rsidP="004A5108">
      <w:pPr>
        <w:widowControl w:val="0"/>
        <w:adjustRightInd w:val="0"/>
        <w:snapToGrid w:val="0"/>
        <w:spacing w:line="240" w:lineRule="exact"/>
        <w:ind w:firstLine="340"/>
        <w:jc w:val="both"/>
        <w:rPr>
          <w:rFonts w:ascii="Simoncini Garamond" w:hAnsi="Simoncini Garamond"/>
          <w:bCs/>
          <w:color w:val="002060"/>
          <w:sz w:val="22"/>
          <w:szCs w:val="22"/>
        </w:rPr>
      </w:pPr>
    </w:p>
    <w:p w14:paraId="3FAE34FE" w14:textId="577167ED" w:rsidR="004A5108" w:rsidRPr="00687AC1" w:rsidRDefault="008B5D77" w:rsidP="004A5108">
      <w:pPr>
        <w:widowControl w:val="0"/>
        <w:adjustRightInd w:val="0"/>
        <w:snapToGrid w:val="0"/>
        <w:spacing w:line="240" w:lineRule="exact"/>
        <w:ind w:firstLine="340"/>
        <w:jc w:val="both"/>
        <w:rPr>
          <w:rFonts w:ascii="Simoncini Garamond" w:hAnsi="Simoncini Garamond"/>
          <w:b/>
          <w:bCs/>
          <w:color w:val="002060"/>
          <w:sz w:val="22"/>
          <w:szCs w:val="22"/>
        </w:rPr>
      </w:pPr>
      <w:r w:rsidRPr="00687AC1">
        <w:rPr>
          <w:rFonts w:ascii="Simoncini Garamond" w:hAnsi="Simoncini Garamond"/>
          <w:b/>
          <w:bCs/>
          <w:color w:val="002060"/>
          <w:sz w:val="22"/>
          <w:szCs w:val="22"/>
        </w:rPr>
        <w:t>2</w:t>
      </w:r>
      <w:r w:rsidR="004A5108" w:rsidRPr="00687AC1">
        <w:rPr>
          <w:rFonts w:ascii="Simoncini Garamond" w:hAnsi="Simoncini Garamond"/>
          <w:b/>
          <w:bCs/>
          <w:color w:val="002060"/>
          <w:sz w:val="22"/>
          <w:szCs w:val="22"/>
        </w:rPr>
        <w:t xml:space="preserve">. All'origine dell'analisi giuridica in materia di energia in Italia e in Europa. </w:t>
      </w:r>
    </w:p>
    <w:p w14:paraId="1933BB02" w14:textId="77777777" w:rsidR="004A5108" w:rsidRPr="00687AC1" w:rsidRDefault="004A5108" w:rsidP="004A5108">
      <w:pPr>
        <w:widowControl w:val="0"/>
        <w:adjustRightInd w:val="0"/>
        <w:snapToGrid w:val="0"/>
        <w:spacing w:line="240" w:lineRule="exact"/>
        <w:ind w:firstLine="340"/>
        <w:jc w:val="both"/>
        <w:rPr>
          <w:rFonts w:ascii="Simoncini Garamond" w:hAnsi="Simoncini Garamond"/>
          <w:color w:val="002060"/>
          <w:sz w:val="22"/>
          <w:szCs w:val="22"/>
        </w:rPr>
      </w:pPr>
    </w:p>
    <w:p w14:paraId="45EF93A1" w14:textId="78679F34" w:rsidR="00F04FF4" w:rsidRPr="00687AC1" w:rsidRDefault="009A7487" w:rsidP="008B5D77">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La dottrin</w:t>
      </w:r>
      <w:r w:rsidR="00920C15" w:rsidRPr="00687AC1">
        <w:rPr>
          <w:rFonts w:ascii="Simoncini Garamond" w:hAnsi="Simoncini Garamond"/>
          <w:color w:val="002060"/>
          <w:sz w:val="22"/>
          <w:szCs w:val="22"/>
        </w:rPr>
        <w:t xml:space="preserve">a di settore </w:t>
      </w:r>
      <w:r w:rsidRPr="00687AC1">
        <w:rPr>
          <w:rFonts w:ascii="Simoncini Garamond" w:hAnsi="Simoncini Garamond"/>
          <w:color w:val="002060"/>
          <w:sz w:val="22"/>
          <w:szCs w:val="22"/>
        </w:rPr>
        <w:t xml:space="preserve">evidenzia spesso che l'attenzione da parte del Legislatore per la disciplina delle fonti di energia </w:t>
      </w:r>
      <w:r w:rsidR="00D83D5B" w:rsidRPr="00687AC1">
        <w:rPr>
          <w:rFonts w:ascii="Simoncini Garamond" w:hAnsi="Simoncini Garamond"/>
          <w:color w:val="002060"/>
          <w:sz w:val="22"/>
          <w:szCs w:val="22"/>
        </w:rPr>
        <w:t xml:space="preserve">(nonché la conferma del valore </w:t>
      </w:r>
      <w:r w:rsidR="00D83D5B" w:rsidRPr="00687AC1">
        <w:rPr>
          <w:rFonts w:ascii="Simoncini Garamond" w:hAnsi="Simoncini Garamond"/>
          <w:i/>
          <w:color w:val="002060"/>
          <w:sz w:val="22"/>
          <w:szCs w:val="22"/>
        </w:rPr>
        <w:t xml:space="preserve">lato </w:t>
      </w:r>
      <w:proofErr w:type="spellStart"/>
      <w:r w:rsidR="00D83D5B" w:rsidRPr="00687AC1">
        <w:rPr>
          <w:rFonts w:ascii="Simoncini Garamond" w:hAnsi="Simoncini Garamond"/>
          <w:i/>
          <w:color w:val="002060"/>
          <w:sz w:val="22"/>
          <w:szCs w:val="22"/>
        </w:rPr>
        <w:t>sensu</w:t>
      </w:r>
      <w:proofErr w:type="spellEnd"/>
      <w:r w:rsidR="00D83D5B" w:rsidRPr="00687AC1">
        <w:rPr>
          <w:rFonts w:ascii="Simoncini Garamond" w:hAnsi="Simoncini Garamond"/>
          <w:color w:val="002060"/>
          <w:sz w:val="22"/>
          <w:szCs w:val="22"/>
        </w:rPr>
        <w:t xml:space="preserve"> giuridico di tali fonti) </w:t>
      </w:r>
      <w:r w:rsidR="00F04FF4" w:rsidRPr="00687AC1">
        <w:rPr>
          <w:rFonts w:ascii="Simoncini Garamond" w:hAnsi="Simoncini Garamond"/>
          <w:color w:val="002060"/>
          <w:sz w:val="22"/>
          <w:szCs w:val="22"/>
        </w:rPr>
        <w:t xml:space="preserve">avrebbe </w:t>
      </w:r>
      <w:r w:rsidR="00862873" w:rsidRPr="00687AC1">
        <w:rPr>
          <w:rFonts w:ascii="Simoncini Garamond" w:hAnsi="Simoncini Garamond"/>
          <w:color w:val="002060"/>
          <w:sz w:val="22"/>
          <w:szCs w:val="22"/>
        </w:rPr>
        <w:t>conosci</w:t>
      </w:r>
      <w:r w:rsidR="00F04FF4" w:rsidRPr="00687AC1">
        <w:rPr>
          <w:rFonts w:ascii="Simoncini Garamond" w:hAnsi="Simoncini Garamond"/>
          <w:color w:val="002060"/>
          <w:sz w:val="22"/>
          <w:szCs w:val="22"/>
        </w:rPr>
        <w:t>uto</w:t>
      </w:r>
      <w:r w:rsidR="00DB3AC8" w:rsidRPr="00687AC1">
        <w:rPr>
          <w:rFonts w:ascii="Simoncini Garamond" w:hAnsi="Simoncini Garamond"/>
          <w:color w:val="002060"/>
          <w:sz w:val="22"/>
          <w:szCs w:val="22"/>
        </w:rPr>
        <w:t xml:space="preserve"> un'effettiv</w:t>
      </w:r>
      <w:r w:rsidR="00F04FF4" w:rsidRPr="00687AC1">
        <w:rPr>
          <w:rFonts w:ascii="Simoncini Garamond" w:hAnsi="Simoncini Garamond"/>
          <w:color w:val="002060"/>
          <w:sz w:val="22"/>
          <w:szCs w:val="22"/>
        </w:rPr>
        <w:t>a consacr</w:t>
      </w:r>
      <w:r w:rsidR="00645DB6" w:rsidRPr="00687AC1">
        <w:rPr>
          <w:rFonts w:ascii="Simoncini Garamond" w:hAnsi="Simoncini Garamond"/>
          <w:color w:val="002060"/>
          <w:sz w:val="22"/>
          <w:szCs w:val="22"/>
        </w:rPr>
        <w:t xml:space="preserve">azione </w:t>
      </w:r>
      <w:r w:rsidR="00DB3AC8" w:rsidRPr="00687AC1">
        <w:rPr>
          <w:rFonts w:ascii="Simoncini Garamond" w:hAnsi="Simoncini Garamond"/>
          <w:color w:val="002060"/>
          <w:sz w:val="22"/>
          <w:szCs w:val="22"/>
        </w:rPr>
        <w:t xml:space="preserve">soltanto </w:t>
      </w:r>
      <w:r w:rsidR="00645DB6" w:rsidRPr="00687AC1">
        <w:rPr>
          <w:rFonts w:ascii="Simoncini Garamond" w:hAnsi="Simoncini Garamond"/>
          <w:color w:val="002060"/>
          <w:sz w:val="22"/>
          <w:szCs w:val="22"/>
        </w:rPr>
        <w:t xml:space="preserve">con </w:t>
      </w:r>
      <w:r w:rsidR="00F04FF4" w:rsidRPr="00687AC1">
        <w:rPr>
          <w:rFonts w:ascii="Simoncini Garamond" w:hAnsi="Simoncini Garamond"/>
          <w:color w:val="002060"/>
          <w:sz w:val="22"/>
          <w:szCs w:val="22"/>
        </w:rPr>
        <w:t>la codificazione di età fascista. Al riguardo viene solitamente</w:t>
      </w:r>
      <w:r w:rsidRPr="00687AC1">
        <w:rPr>
          <w:rFonts w:ascii="Simoncini Garamond" w:hAnsi="Simoncini Garamond"/>
          <w:color w:val="002060"/>
          <w:sz w:val="22"/>
          <w:szCs w:val="22"/>
        </w:rPr>
        <w:t xml:space="preserve"> </w:t>
      </w:r>
      <w:r w:rsidR="00F04FF4" w:rsidRPr="00687AC1">
        <w:rPr>
          <w:rFonts w:ascii="Simoncini Garamond" w:hAnsi="Simoncini Garamond"/>
          <w:color w:val="002060"/>
          <w:sz w:val="22"/>
          <w:szCs w:val="22"/>
        </w:rPr>
        <w:t xml:space="preserve">richiamato in primo luogo </w:t>
      </w:r>
      <w:r w:rsidRPr="00687AC1">
        <w:rPr>
          <w:rFonts w:ascii="Simoncini Garamond" w:hAnsi="Simoncini Garamond"/>
          <w:color w:val="002060"/>
          <w:sz w:val="22"/>
          <w:szCs w:val="22"/>
        </w:rPr>
        <w:t>l'articolo 624 del codice penale del 1930 (</w:t>
      </w:r>
      <w:r w:rsidR="00F04FF4" w:rsidRPr="00687AC1">
        <w:rPr>
          <w:rFonts w:ascii="Simoncini Garamond" w:hAnsi="Simoncini Garamond"/>
          <w:color w:val="002060"/>
          <w:sz w:val="22"/>
          <w:szCs w:val="22"/>
        </w:rPr>
        <w:t>che</w:t>
      </w:r>
      <w:r w:rsidR="00645DB6" w:rsidRPr="00687AC1">
        <w:rPr>
          <w:rFonts w:ascii="Simoncini Garamond" w:hAnsi="Simoncini Garamond"/>
          <w:color w:val="002060"/>
          <w:sz w:val="22"/>
          <w:szCs w:val="22"/>
        </w:rPr>
        <w:t xml:space="preserve"> disciplina il rea</w:t>
      </w:r>
      <w:r w:rsidR="00F04FF4" w:rsidRPr="00687AC1">
        <w:rPr>
          <w:rFonts w:ascii="Simoncini Garamond" w:hAnsi="Simoncini Garamond"/>
          <w:color w:val="002060"/>
          <w:sz w:val="22"/>
          <w:szCs w:val="22"/>
        </w:rPr>
        <w:t xml:space="preserve">to di furto) </w:t>
      </w:r>
      <w:r w:rsidRPr="00687AC1">
        <w:rPr>
          <w:rFonts w:ascii="Simoncini Garamond" w:hAnsi="Simoncini Garamond"/>
          <w:color w:val="002060"/>
          <w:sz w:val="22"/>
          <w:szCs w:val="22"/>
        </w:rPr>
        <w:t>il qual</w:t>
      </w:r>
      <w:r w:rsidR="00F04FF4" w:rsidRPr="00687AC1">
        <w:rPr>
          <w:rFonts w:ascii="Simoncini Garamond" w:hAnsi="Simoncini Garamond"/>
          <w:color w:val="002060"/>
          <w:sz w:val="22"/>
          <w:szCs w:val="22"/>
        </w:rPr>
        <w:t xml:space="preserve">e, al secondo comma, qualifica come cosa mobile </w:t>
      </w:r>
      <w:r w:rsidR="00F04FF4" w:rsidRPr="00687AC1">
        <w:rPr>
          <w:rFonts w:ascii="Constantia" w:hAnsi="Constantia"/>
          <w:color w:val="002060"/>
          <w:sz w:val="22"/>
          <w:szCs w:val="22"/>
        </w:rPr>
        <w:t>«</w:t>
      </w:r>
      <w:r w:rsidR="00F04FF4" w:rsidRPr="00687AC1">
        <w:rPr>
          <w:rFonts w:ascii="Constantia" w:hAnsi="Constantia"/>
          <w:i/>
          <w:color w:val="002060"/>
          <w:sz w:val="22"/>
          <w:szCs w:val="22"/>
        </w:rPr>
        <w:t>anche l’energia elettrica e ogni altra energia che a</w:t>
      </w:r>
      <w:r w:rsidR="001746AA" w:rsidRPr="00687AC1">
        <w:rPr>
          <w:rFonts w:ascii="Constantia" w:hAnsi="Constantia"/>
          <w:i/>
          <w:color w:val="002060"/>
          <w:sz w:val="22"/>
          <w:szCs w:val="22"/>
        </w:rPr>
        <w:t>bbia valo</w:t>
      </w:r>
      <w:r w:rsidR="00F04FF4" w:rsidRPr="00687AC1">
        <w:rPr>
          <w:rFonts w:ascii="Constantia" w:hAnsi="Constantia"/>
          <w:i/>
          <w:color w:val="002060"/>
          <w:sz w:val="22"/>
          <w:szCs w:val="22"/>
        </w:rPr>
        <w:t>re economico</w:t>
      </w:r>
      <w:r w:rsidR="00F04FF4" w:rsidRPr="00687AC1">
        <w:rPr>
          <w:rFonts w:ascii="Constantia" w:hAnsi="Constantia"/>
          <w:color w:val="002060"/>
          <w:sz w:val="22"/>
          <w:szCs w:val="22"/>
        </w:rPr>
        <w:t>»</w:t>
      </w:r>
      <w:r w:rsidR="00F04FF4" w:rsidRPr="00687AC1">
        <w:rPr>
          <w:rStyle w:val="Rimandonotaapidipagina"/>
          <w:rFonts w:ascii="Simoncini Garamond" w:hAnsi="Simoncini Garamond"/>
          <w:color w:val="002060"/>
          <w:sz w:val="22"/>
          <w:szCs w:val="22"/>
        </w:rPr>
        <w:footnoteReference w:id="4"/>
      </w:r>
      <w:r w:rsidR="00F04FF4" w:rsidRPr="00687AC1">
        <w:rPr>
          <w:rFonts w:ascii="Simoncini Garamond" w:hAnsi="Simoncini Garamond"/>
          <w:color w:val="002060"/>
          <w:sz w:val="22"/>
          <w:szCs w:val="22"/>
        </w:rPr>
        <w:t>.</w:t>
      </w:r>
    </w:p>
    <w:p w14:paraId="5F2C5086" w14:textId="399ED280" w:rsidR="004A5108" w:rsidRPr="00687AC1" w:rsidRDefault="00F04FF4"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 xml:space="preserve">Viene poi solitamente richiamato </w:t>
      </w:r>
      <w:r w:rsidR="009A7487" w:rsidRPr="00687AC1">
        <w:rPr>
          <w:rFonts w:ascii="Simoncini Garamond" w:hAnsi="Simoncini Garamond"/>
          <w:color w:val="002060"/>
          <w:sz w:val="22"/>
          <w:szCs w:val="22"/>
        </w:rPr>
        <w:t>l'articolo 814 del codice civile del 1942 (</w:t>
      </w:r>
      <w:r w:rsidRPr="00687AC1">
        <w:rPr>
          <w:rFonts w:ascii="Simoncini Garamond" w:hAnsi="Simoncini Garamond"/>
          <w:color w:val="002060"/>
          <w:sz w:val="22"/>
          <w:szCs w:val="22"/>
        </w:rPr>
        <w:t xml:space="preserve">articolo significativamente - e sinteticamente - rubricato </w:t>
      </w:r>
      <w:r w:rsidRPr="00687AC1">
        <w:rPr>
          <w:rFonts w:ascii="Simoncini Garamond" w:hAnsi="Simoncini Garamond"/>
          <w:i/>
          <w:color w:val="002060"/>
          <w:sz w:val="22"/>
          <w:szCs w:val="22"/>
        </w:rPr>
        <w:t>'Energie'</w:t>
      </w:r>
      <w:r w:rsidRPr="00687AC1">
        <w:rPr>
          <w:rFonts w:ascii="Simoncini Garamond" w:hAnsi="Simoncini Garamond"/>
          <w:color w:val="002060"/>
          <w:sz w:val="22"/>
          <w:szCs w:val="22"/>
        </w:rPr>
        <w:t xml:space="preserve">), secondo cui </w:t>
      </w:r>
      <w:r w:rsidRPr="00687AC1">
        <w:rPr>
          <w:rFonts w:ascii="Constantia" w:hAnsi="Constantia"/>
          <w:color w:val="002060"/>
          <w:sz w:val="22"/>
          <w:szCs w:val="22"/>
        </w:rPr>
        <w:t>«</w:t>
      </w:r>
      <w:r w:rsidR="001746AA" w:rsidRPr="00687AC1">
        <w:rPr>
          <w:rFonts w:ascii="Constantia" w:hAnsi="Constantia"/>
          <w:i/>
          <w:color w:val="002060"/>
          <w:sz w:val="22"/>
          <w:szCs w:val="22"/>
        </w:rPr>
        <w:t>si considerano beni mobili le energie naturali che hanno valore economico</w:t>
      </w:r>
      <w:r w:rsidRPr="00687AC1">
        <w:rPr>
          <w:rFonts w:ascii="Constantia" w:hAnsi="Constantia"/>
          <w:color w:val="002060"/>
          <w:sz w:val="22"/>
          <w:szCs w:val="22"/>
        </w:rPr>
        <w:t>»</w:t>
      </w:r>
      <w:r w:rsidR="004A5108" w:rsidRPr="00687AC1">
        <w:rPr>
          <w:rStyle w:val="Rimandonotaapidipagina"/>
          <w:rFonts w:ascii="Simoncini Garamond" w:hAnsi="Simoncini Garamond"/>
          <w:color w:val="002060"/>
          <w:sz w:val="22"/>
          <w:szCs w:val="22"/>
        </w:rPr>
        <w:footnoteReference w:id="5"/>
      </w:r>
      <w:r w:rsidR="004A5108" w:rsidRPr="00687AC1">
        <w:rPr>
          <w:rFonts w:ascii="Simoncini Garamond" w:hAnsi="Simoncini Garamond"/>
          <w:color w:val="002060"/>
          <w:sz w:val="22"/>
          <w:szCs w:val="22"/>
        </w:rPr>
        <w:t>.</w:t>
      </w:r>
    </w:p>
    <w:p w14:paraId="1CFE3FE9" w14:textId="535F7BC5" w:rsidR="001746AA" w:rsidRPr="00687AC1" w:rsidRDefault="001746AA"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In tal modo - si sottolinea - il Legislatore faceva proprio l'insegnamento di Francesco Carnelu</w:t>
      </w:r>
      <w:r w:rsidR="0042488E" w:rsidRPr="00687AC1">
        <w:rPr>
          <w:rFonts w:ascii="Simoncini Garamond" w:hAnsi="Simoncini Garamond"/>
          <w:color w:val="002060"/>
          <w:sz w:val="22"/>
          <w:szCs w:val="22"/>
        </w:rPr>
        <w:t xml:space="preserve">tti </w:t>
      </w:r>
      <w:r w:rsidRPr="00687AC1">
        <w:rPr>
          <w:rFonts w:ascii="Simoncini Garamond" w:hAnsi="Simoncini Garamond"/>
          <w:color w:val="002060"/>
          <w:sz w:val="22"/>
          <w:szCs w:val="22"/>
        </w:rPr>
        <w:t xml:space="preserve">il quale fin dal 1913 aveva riconosciuto in chiave sistematica la piena possibilità che l'energia - in particolare, l'energia elettrica - potesse costituire oggetto di rapporti giuridici, in ragione del requisito della </w:t>
      </w:r>
      <w:r w:rsidRPr="00687AC1">
        <w:rPr>
          <w:rFonts w:ascii="Simoncini Garamond" w:hAnsi="Simoncini Garamond"/>
          <w:i/>
          <w:color w:val="002060"/>
          <w:sz w:val="22"/>
          <w:szCs w:val="22"/>
        </w:rPr>
        <w:t>isolabilità</w:t>
      </w:r>
      <w:r w:rsidR="0042488E" w:rsidRPr="00687AC1">
        <w:rPr>
          <w:rFonts w:ascii="Simoncini Garamond" w:hAnsi="Simoncini Garamond"/>
          <w:color w:val="002060"/>
          <w:sz w:val="22"/>
          <w:szCs w:val="22"/>
        </w:rPr>
        <w:t xml:space="preserve"> che la caratterizza</w:t>
      </w:r>
      <w:r w:rsidR="002835CD" w:rsidRPr="00687AC1">
        <w:rPr>
          <w:rStyle w:val="Rimandonotaapidipagina"/>
          <w:rFonts w:ascii="Simoncini Garamond" w:hAnsi="Simoncini Garamond"/>
          <w:color w:val="002060"/>
          <w:sz w:val="22"/>
          <w:szCs w:val="22"/>
        </w:rPr>
        <w:footnoteReference w:id="6"/>
      </w:r>
      <w:r w:rsidRPr="00687AC1">
        <w:rPr>
          <w:rFonts w:ascii="Simoncini Garamond" w:hAnsi="Simoncini Garamond"/>
          <w:color w:val="002060"/>
          <w:sz w:val="22"/>
          <w:szCs w:val="22"/>
        </w:rPr>
        <w:t xml:space="preserve">. Il riconoscimento dell'energia quale </w:t>
      </w:r>
      <w:r w:rsidRPr="00687AC1">
        <w:rPr>
          <w:rFonts w:ascii="Simoncini Garamond" w:hAnsi="Simoncini Garamond"/>
          <w:i/>
          <w:color w:val="002060"/>
          <w:sz w:val="22"/>
          <w:szCs w:val="22"/>
        </w:rPr>
        <w:t>res</w:t>
      </w:r>
      <w:r w:rsidRPr="00687AC1">
        <w:rPr>
          <w:rFonts w:ascii="Simoncini Garamond" w:hAnsi="Simoncini Garamond"/>
          <w:color w:val="002060"/>
          <w:sz w:val="22"/>
          <w:szCs w:val="22"/>
        </w:rPr>
        <w:t xml:space="preserve"> mobile </w:t>
      </w:r>
      <w:r w:rsidR="00645DB6" w:rsidRPr="00687AC1">
        <w:rPr>
          <w:rFonts w:ascii="Simoncini Garamond" w:hAnsi="Simoncini Garamond"/>
          <w:color w:val="002060"/>
          <w:sz w:val="22"/>
          <w:szCs w:val="22"/>
        </w:rPr>
        <w:t xml:space="preserve">- viene osservato - </w:t>
      </w:r>
      <w:r w:rsidRPr="00687AC1">
        <w:rPr>
          <w:rFonts w:ascii="Simoncini Garamond" w:hAnsi="Simoncini Garamond"/>
          <w:color w:val="002060"/>
          <w:sz w:val="22"/>
          <w:szCs w:val="22"/>
        </w:rPr>
        <w:t>non rispondeva unicamente ad esigenze di carattere sistemati</w:t>
      </w:r>
      <w:r w:rsidR="00645DB6" w:rsidRPr="00687AC1">
        <w:rPr>
          <w:rFonts w:ascii="Simoncini Garamond" w:hAnsi="Simoncini Garamond"/>
          <w:color w:val="002060"/>
          <w:sz w:val="22"/>
          <w:szCs w:val="22"/>
        </w:rPr>
        <w:t xml:space="preserve">co, ma risultava determinante per </w:t>
      </w:r>
      <w:r w:rsidRPr="00687AC1">
        <w:rPr>
          <w:rFonts w:ascii="Simoncini Garamond" w:hAnsi="Simoncini Garamond"/>
          <w:color w:val="002060"/>
          <w:sz w:val="22"/>
          <w:szCs w:val="22"/>
        </w:rPr>
        <w:t>la risoluzione di due questioni (già) al tempo assai rilevanti</w:t>
      </w:r>
      <w:r w:rsidR="002835CD" w:rsidRPr="00687AC1">
        <w:rPr>
          <w:rFonts w:ascii="Simoncini Garamond" w:hAnsi="Simoncini Garamond"/>
          <w:color w:val="002060"/>
          <w:sz w:val="22"/>
          <w:szCs w:val="22"/>
        </w:rPr>
        <w:t xml:space="preserve"> e dense di implicazioni </w:t>
      </w:r>
      <w:r w:rsidR="002835CD" w:rsidRPr="00687AC1">
        <w:rPr>
          <w:rFonts w:ascii="Simoncini Garamond" w:hAnsi="Simoncini Garamond"/>
          <w:color w:val="002060"/>
          <w:sz w:val="22"/>
          <w:szCs w:val="22"/>
        </w:rPr>
        <w:lastRenderedPageBreak/>
        <w:t>concrete</w:t>
      </w:r>
      <w:r w:rsidRPr="00687AC1">
        <w:rPr>
          <w:rFonts w:ascii="Simoncini Garamond" w:hAnsi="Simoncini Garamond"/>
          <w:color w:val="002060"/>
          <w:sz w:val="22"/>
          <w:szCs w:val="22"/>
        </w:rPr>
        <w:t xml:space="preserve">: quella </w:t>
      </w:r>
      <w:r w:rsidR="002835CD" w:rsidRPr="00687AC1">
        <w:rPr>
          <w:rFonts w:ascii="Simoncini Garamond" w:hAnsi="Simoncini Garamond"/>
          <w:color w:val="002060"/>
          <w:sz w:val="22"/>
          <w:szCs w:val="22"/>
        </w:rPr>
        <w:t xml:space="preserve">- di carattere penalistico - </w:t>
      </w:r>
      <w:r w:rsidRPr="00687AC1">
        <w:rPr>
          <w:rFonts w:ascii="Simoncini Garamond" w:hAnsi="Simoncini Garamond"/>
          <w:color w:val="002060"/>
          <w:sz w:val="22"/>
          <w:szCs w:val="22"/>
        </w:rPr>
        <w:t xml:space="preserve">relativa </w:t>
      </w:r>
      <w:r w:rsidR="002835CD" w:rsidRPr="00687AC1">
        <w:rPr>
          <w:rFonts w:ascii="Simoncini Garamond" w:hAnsi="Simoncini Garamond"/>
          <w:color w:val="002060"/>
          <w:sz w:val="22"/>
          <w:szCs w:val="22"/>
        </w:rPr>
        <w:t>a</w:t>
      </w:r>
      <w:r w:rsidR="00645DB6" w:rsidRPr="00687AC1">
        <w:rPr>
          <w:rFonts w:ascii="Simoncini Garamond" w:hAnsi="Simoncini Garamond"/>
          <w:color w:val="002060"/>
          <w:sz w:val="22"/>
          <w:szCs w:val="22"/>
        </w:rPr>
        <w:t>lla possibilità di</w:t>
      </w:r>
      <w:r w:rsidRPr="00687AC1">
        <w:rPr>
          <w:rFonts w:ascii="Simoncini Garamond" w:hAnsi="Simoncini Garamond"/>
          <w:color w:val="002060"/>
          <w:sz w:val="22"/>
          <w:szCs w:val="22"/>
        </w:rPr>
        <w:t xml:space="preserve"> </w:t>
      </w:r>
      <w:r w:rsidR="00645DB6" w:rsidRPr="00687AC1">
        <w:rPr>
          <w:rFonts w:ascii="Simoncini Garamond" w:hAnsi="Simoncini Garamond"/>
          <w:color w:val="002060"/>
          <w:sz w:val="22"/>
          <w:szCs w:val="22"/>
        </w:rPr>
        <w:t>configurare i</w:t>
      </w:r>
      <w:r w:rsidR="002835CD" w:rsidRPr="00687AC1">
        <w:rPr>
          <w:rFonts w:ascii="Simoncini Garamond" w:hAnsi="Simoncini Garamond"/>
          <w:color w:val="002060"/>
          <w:sz w:val="22"/>
          <w:szCs w:val="22"/>
        </w:rPr>
        <w:t xml:space="preserve">l reato di furto nel caso di utilizzazione abusiva dell'energia elettrica e quella - di carattere civilistico - relativa alla </w:t>
      </w:r>
      <w:r w:rsidR="00645DB6" w:rsidRPr="00687AC1">
        <w:rPr>
          <w:rFonts w:ascii="Simoncini Garamond" w:hAnsi="Simoncini Garamond"/>
          <w:color w:val="002060"/>
          <w:sz w:val="22"/>
          <w:szCs w:val="22"/>
        </w:rPr>
        <w:t xml:space="preserve">controversa </w:t>
      </w:r>
      <w:r w:rsidR="002835CD" w:rsidRPr="00687AC1">
        <w:rPr>
          <w:rFonts w:ascii="Simoncini Garamond" w:hAnsi="Simoncini Garamond"/>
          <w:color w:val="002060"/>
          <w:sz w:val="22"/>
          <w:szCs w:val="22"/>
        </w:rPr>
        <w:t>riconduzione del contratto di fornitura di energia elettrica all'ambito dell'appalto o a quello della somministrazione</w:t>
      </w:r>
      <w:r w:rsidR="002835CD" w:rsidRPr="00687AC1">
        <w:rPr>
          <w:rStyle w:val="Rimandonotaapidipagina"/>
          <w:rFonts w:ascii="Simoncini Garamond" w:hAnsi="Simoncini Garamond"/>
          <w:color w:val="002060"/>
          <w:sz w:val="22"/>
          <w:szCs w:val="22"/>
        </w:rPr>
        <w:footnoteReference w:id="7"/>
      </w:r>
      <w:r w:rsidR="002835CD" w:rsidRPr="00687AC1">
        <w:rPr>
          <w:rFonts w:ascii="Simoncini Garamond" w:hAnsi="Simoncini Garamond"/>
          <w:color w:val="002060"/>
          <w:sz w:val="22"/>
          <w:szCs w:val="22"/>
        </w:rPr>
        <w:t>.</w:t>
      </w:r>
    </w:p>
    <w:p w14:paraId="068CAD15" w14:textId="2350B4CF" w:rsidR="001746AA" w:rsidRPr="00687AC1" w:rsidRDefault="00815E86"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Ebbene, se tutto ciò</w:t>
      </w:r>
      <w:r w:rsidR="00645DB6" w:rsidRPr="00687AC1">
        <w:rPr>
          <w:rFonts w:ascii="Simoncini Garamond" w:hAnsi="Simoncini Garamond"/>
          <w:color w:val="002060"/>
          <w:sz w:val="22"/>
          <w:szCs w:val="22"/>
        </w:rPr>
        <w:t xml:space="preserve"> è vero</w:t>
      </w:r>
      <w:r w:rsidRPr="00687AC1">
        <w:rPr>
          <w:rFonts w:ascii="Simoncini Garamond" w:hAnsi="Simoncini Garamond"/>
          <w:color w:val="002060"/>
          <w:sz w:val="22"/>
          <w:szCs w:val="22"/>
        </w:rPr>
        <w:t xml:space="preserve">, è anche vero che l'interesse del Legislatore nazionale per le tematiche connesse al fenomeno energetico risaliva a un periodo assai precedente e che </w:t>
      </w:r>
      <w:r w:rsidR="0042488E" w:rsidRPr="00687AC1">
        <w:rPr>
          <w:rFonts w:ascii="Simoncini Garamond" w:hAnsi="Simoncini Garamond"/>
          <w:color w:val="002060"/>
          <w:sz w:val="22"/>
          <w:szCs w:val="22"/>
        </w:rPr>
        <w:t xml:space="preserve">lo stesso </w:t>
      </w:r>
      <w:r w:rsidRPr="00687AC1">
        <w:rPr>
          <w:rFonts w:ascii="Simoncini Garamond" w:hAnsi="Simoncini Garamond"/>
          <w:color w:val="002060"/>
          <w:sz w:val="22"/>
          <w:szCs w:val="22"/>
        </w:rPr>
        <w:t xml:space="preserve">aveva </w:t>
      </w:r>
      <w:r w:rsidR="006E7276" w:rsidRPr="00687AC1">
        <w:rPr>
          <w:rFonts w:ascii="Simoncini Garamond" w:hAnsi="Simoncini Garamond"/>
          <w:color w:val="002060"/>
          <w:sz w:val="22"/>
          <w:szCs w:val="22"/>
        </w:rPr>
        <w:t xml:space="preserve">già </w:t>
      </w:r>
      <w:r w:rsidRPr="00687AC1">
        <w:rPr>
          <w:rFonts w:ascii="Simoncini Garamond" w:hAnsi="Simoncini Garamond"/>
          <w:color w:val="002060"/>
          <w:sz w:val="22"/>
          <w:szCs w:val="22"/>
        </w:rPr>
        <w:t>conosciuto uno sviluppo assai articolato, pure in assenza di un disegno organico di fondo.</w:t>
      </w:r>
    </w:p>
    <w:p w14:paraId="5EE793F3" w14:textId="281051A1" w:rsidR="001746AA" w:rsidRPr="00687AC1" w:rsidRDefault="00E8269D"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 xml:space="preserve">Basti pensare che uno dei principali risultati conseguiti dalla c.d. legge Giolitti sulla </w:t>
      </w:r>
      <w:r w:rsidRPr="00687AC1">
        <w:rPr>
          <w:rFonts w:ascii="Simoncini Garamond" w:hAnsi="Simoncini Garamond"/>
          <w:i/>
          <w:color w:val="002060"/>
          <w:sz w:val="22"/>
          <w:szCs w:val="22"/>
        </w:rPr>
        <w:t>municipalizzazione dei servizi pubblici locali</w:t>
      </w:r>
      <w:r w:rsidR="005D1E6C" w:rsidRPr="00687AC1">
        <w:rPr>
          <w:rFonts w:ascii="Simoncini Garamond" w:hAnsi="Simoncini Garamond"/>
          <w:color w:val="002060"/>
          <w:sz w:val="22"/>
          <w:szCs w:val="22"/>
        </w:rPr>
        <w:t xml:space="preserve"> (legge n. 103 del 1903) era stato</w:t>
      </w:r>
      <w:r w:rsidRPr="00687AC1">
        <w:rPr>
          <w:rFonts w:ascii="Simoncini Garamond" w:hAnsi="Simoncini Garamond"/>
          <w:color w:val="002060"/>
          <w:sz w:val="22"/>
          <w:szCs w:val="22"/>
        </w:rPr>
        <w:t xml:space="preserve"> proprio quello di favorire la nascita e la diffusione delle impre</w:t>
      </w:r>
      <w:r w:rsidR="00BF4F5A" w:rsidRPr="00687AC1">
        <w:rPr>
          <w:rFonts w:ascii="Simoncini Garamond" w:hAnsi="Simoncini Garamond"/>
          <w:color w:val="002060"/>
          <w:sz w:val="22"/>
          <w:szCs w:val="22"/>
        </w:rPr>
        <w:t xml:space="preserve">se </w:t>
      </w:r>
      <w:r w:rsidR="00255264" w:rsidRPr="00687AC1">
        <w:rPr>
          <w:rFonts w:ascii="Simoncini Garamond" w:hAnsi="Simoncini Garamond"/>
          <w:color w:val="002060"/>
          <w:sz w:val="22"/>
          <w:szCs w:val="22"/>
        </w:rPr>
        <w:t>municipalizzate</w:t>
      </w:r>
      <w:r w:rsidR="00BF4F5A" w:rsidRPr="00687AC1">
        <w:rPr>
          <w:rFonts w:ascii="Simoncini Garamond" w:hAnsi="Simoncini Garamond"/>
          <w:color w:val="002060"/>
          <w:sz w:val="22"/>
          <w:szCs w:val="22"/>
        </w:rPr>
        <w:t xml:space="preserve"> (anche) nel settore elettrico</w:t>
      </w:r>
      <w:r w:rsidR="00BF4F5A" w:rsidRPr="00687AC1">
        <w:rPr>
          <w:rStyle w:val="Rimandonotaapidipagina"/>
          <w:rFonts w:ascii="Simoncini Garamond" w:hAnsi="Simoncini Garamond"/>
          <w:color w:val="002060"/>
          <w:sz w:val="22"/>
          <w:szCs w:val="22"/>
        </w:rPr>
        <w:footnoteReference w:id="8"/>
      </w:r>
      <w:r w:rsidR="00255264" w:rsidRPr="00687AC1">
        <w:rPr>
          <w:rFonts w:ascii="Simoncini Garamond" w:hAnsi="Simoncini Garamond"/>
          <w:color w:val="002060"/>
          <w:sz w:val="22"/>
          <w:szCs w:val="22"/>
        </w:rPr>
        <w:t>. I</w:t>
      </w:r>
      <w:r w:rsidRPr="00687AC1">
        <w:rPr>
          <w:rFonts w:ascii="Simoncini Garamond" w:hAnsi="Simoncini Garamond"/>
          <w:color w:val="002060"/>
          <w:sz w:val="22"/>
          <w:szCs w:val="22"/>
        </w:rPr>
        <w:t xml:space="preserve">n tal modo </w:t>
      </w:r>
      <w:r w:rsidR="00255264" w:rsidRPr="00687AC1">
        <w:rPr>
          <w:rFonts w:ascii="Simoncini Garamond" w:hAnsi="Simoncini Garamond"/>
          <w:color w:val="002060"/>
          <w:sz w:val="22"/>
          <w:szCs w:val="22"/>
        </w:rPr>
        <w:t xml:space="preserve">il Legislatore rispondeva - in modo quanto mai pragmatico e pur in assenza di una strutturata analisi economica preventiva </w:t>
      </w:r>
      <w:r w:rsidR="00644CAF" w:rsidRPr="00687AC1">
        <w:rPr>
          <w:rFonts w:ascii="Simoncini Garamond" w:hAnsi="Simoncini Garamond"/>
          <w:color w:val="002060"/>
          <w:sz w:val="22"/>
          <w:szCs w:val="22"/>
        </w:rPr>
        <w:t>a sostegno di tale scelta</w:t>
      </w:r>
      <w:r w:rsidR="00BF4F5A" w:rsidRPr="00687AC1">
        <w:rPr>
          <w:rFonts w:ascii="Simoncini Garamond" w:hAnsi="Simoncini Garamond"/>
          <w:color w:val="002060"/>
          <w:sz w:val="22"/>
          <w:szCs w:val="22"/>
        </w:rPr>
        <w:t xml:space="preserve"> </w:t>
      </w:r>
      <w:r w:rsidR="00255264" w:rsidRPr="00687AC1">
        <w:rPr>
          <w:rFonts w:ascii="Simoncini Garamond" w:hAnsi="Simoncini Garamond"/>
          <w:color w:val="002060"/>
          <w:sz w:val="22"/>
          <w:szCs w:val="22"/>
        </w:rPr>
        <w:t xml:space="preserve">- a una sorta di 'fallimento del </w:t>
      </w:r>
      <w:proofErr w:type="spellStart"/>
      <w:r w:rsidR="00255264" w:rsidRPr="00687AC1">
        <w:rPr>
          <w:rFonts w:ascii="Simoncini Garamond" w:hAnsi="Simoncini Garamond"/>
          <w:color w:val="002060"/>
          <w:sz w:val="22"/>
          <w:szCs w:val="22"/>
        </w:rPr>
        <w:t>mercato</w:t>
      </w:r>
      <w:r w:rsidR="00644CAF" w:rsidRPr="00687AC1">
        <w:rPr>
          <w:rFonts w:ascii="Simoncini Garamond" w:hAnsi="Simoncini Garamond"/>
          <w:color w:val="002060"/>
          <w:sz w:val="22"/>
          <w:szCs w:val="22"/>
        </w:rPr>
        <w:t>'</w:t>
      </w:r>
      <w:proofErr w:type="spellEnd"/>
      <w:r w:rsidR="00255264" w:rsidRPr="00687AC1">
        <w:rPr>
          <w:rFonts w:ascii="Simoncini Garamond" w:hAnsi="Simoncini Garamond"/>
          <w:color w:val="002060"/>
          <w:sz w:val="22"/>
          <w:szCs w:val="22"/>
        </w:rPr>
        <w:t xml:space="preserve"> </w:t>
      </w:r>
      <w:r w:rsidR="00255264" w:rsidRPr="00687AC1">
        <w:rPr>
          <w:rFonts w:ascii="Simoncini Garamond" w:hAnsi="Simoncini Garamond"/>
          <w:i/>
          <w:color w:val="002060"/>
          <w:sz w:val="22"/>
          <w:szCs w:val="22"/>
        </w:rPr>
        <w:t>ante litteram</w:t>
      </w:r>
      <w:r w:rsidR="00255264" w:rsidRPr="00687AC1">
        <w:rPr>
          <w:rFonts w:ascii="Simoncini Garamond" w:hAnsi="Simoncini Garamond"/>
          <w:color w:val="002060"/>
          <w:sz w:val="22"/>
          <w:szCs w:val="22"/>
        </w:rPr>
        <w:t xml:space="preserve">, rilevando per un verso la crescente importanza del consumo di energia elettrica per lo sviluppo economico e sociale e, per altro verso, la scarsa propensione al consumo dei privati e l'altrettanto </w:t>
      </w:r>
      <w:r w:rsidR="00172C94" w:rsidRPr="00687AC1">
        <w:rPr>
          <w:rFonts w:ascii="Simoncini Garamond" w:hAnsi="Simoncini Garamond"/>
          <w:color w:val="002060"/>
          <w:sz w:val="22"/>
          <w:szCs w:val="22"/>
        </w:rPr>
        <w:t>limitat</w:t>
      </w:r>
      <w:r w:rsidR="00255264" w:rsidRPr="00687AC1">
        <w:rPr>
          <w:rFonts w:ascii="Simoncini Garamond" w:hAnsi="Simoncini Garamond"/>
          <w:color w:val="002060"/>
          <w:sz w:val="22"/>
          <w:szCs w:val="22"/>
        </w:rPr>
        <w:t xml:space="preserve">a propensione agli investimenti da parte degli operatori economici privati </w:t>
      </w:r>
    </w:p>
    <w:p w14:paraId="175E9229" w14:textId="71346E53" w:rsidR="00815E86" w:rsidRPr="00687AC1" w:rsidRDefault="00255264"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È altresì importante osservare che i</w:t>
      </w:r>
      <w:r w:rsidR="00644CAF" w:rsidRPr="00687AC1">
        <w:rPr>
          <w:rFonts w:ascii="Simoncini Garamond" w:hAnsi="Simoncini Garamond"/>
          <w:color w:val="002060"/>
          <w:sz w:val="22"/>
          <w:szCs w:val="22"/>
        </w:rPr>
        <w:t>l</w:t>
      </w:r>
      <w:r w:rsidRPr="00687AC1">
        <w:rPr>
          <w:rFonts w:ascii="Simoncini Garamond" w:hAnsi="Simoncini Garamond"/>
          <w:color w:val="002060"/>
          <w:sz w:val="22"/>
          <w:szCs w:val="22"/>
        </w:rPr>
        <w:t xml:space="preserve"> modello di intervento regolatorio introdotto con la legge n. 103 de</w:t>
      </w:r>
      <w:r w:rsidR="00644CAF" w:rsidRPr="00687AC1">
        <w:rPr>
          <w:rFonts w:ascii="Simoncini Garamond" w:hAnsi="Simoncini Garamond"/>
          <w:color w:val="002060"/>
          <w:sz w:val="22"/>
          <w:szCs w:val="22"/>
        </w:rPr>
        <w:t>l 1903 indusse sin dai primi del Novecento</w:t>
      </w:r>
      <w:r w:rsidRPr="00687AC1">
        <w:rPr>
          <w:rFonts w:ascii="Simoncini Garamond" w:hAnsi="Simoncini Garamond"/>
          <w:color w:val="002060"/>
          <w:sz w:val="22"/>
          <w:szCs w:val="22"/>
        </w:rPr>
        <w:t xml:space="preserve"> alcuni studiosi (e, in particolare, Luigi Einaudi e Francesco Saverio Nitti) a concepire - con alcuni decenni di anticipo </w:t>
      </w:r>
      <w:r w:rsidR="00BF4F5A" w:rsidRPr="00687AC1">
        <w:rPr>
          <w:rFonts w:ascii="Simoncini Garamond" w:hAnsi="Simoncini Garamond"/>
          <w:color w:val="002060"/>
          <w:sz w:val="22"/>
          <w:szCs w:val="22"/>
        </w:rPr>
        <w:t>rispetto al proces</w:t>
      </w:r>
      <w:r w:rsidR="005D1E6C" w:rsidRPr="00687AC1">
        <w:rPr>
          <w:rFonts w:ascii="Simoncini Garamond" w:hAnsi="Simoncini Garamond"/>
          <w:color w:val="002060"/>
          <w:sz w:val="22"/>
          <w:szCs w:val="22"/>
        </w:rPr>
        <w:t>so di nazionalizzazione realizzato</w:t>
      </w:r>
      <w:r w:rsidR="006E7276" w:rsidRPr="00687AC1">
        <w:rPr>
          <w:rFonts w:ascii="Simoncini Garamond" w:hAnsi="Simoncini Garamond"/>
          <w:color w:val="002060"/>
          <w:sz w:val="22"/>
          <w:szCs w:val="22"/>
        </w:rPr>
        <w:t xml:space="preserve"> </w:t>
      </w:r>
      <w:r w:rsidR="00BF4F5A" w:rsidRPr="00687AC1">
        <w:rPr>
          <w:rFonts w:ascii="Simoncini Garamond" w:hAnsi="Simoncini Garamond"/>
          <w:color w:val="002060"/>
          <w:sz w:val="22"/>
          <w:szCs w:val="22"/>
        </w:rPr>
        <w:t>n</w:t>
      </w:r>
      <w:r w:rsidRPr="00687AC1">
        <w:rPr>
          <w:rFonts w:ascii="Simoncini Garamond" w:hAnsi="Simoncini Garamond"/>
          <w:color w:val="002060"/>
          <w:sz w:val="22"/>
          <w:szCs w:val="22"/>
        </w:rPr>
        <w:t xml:space="preserve">ei primi anni Sessanta dello scorso secolo - un vasto disegno di </w:t>
      </w:r>
      <w:r w:rsidR="00BF4F5A" w:rsidRPr="00687AC1">
        <w:rPr>
          <w:rFonts w:ascii="Simoncini Garamond" w:hAnsi="Simoncini Garamond"/>
          <w:color w:val="002060"/>
          <w:sz w:val="22"/>
          <w:szCs w:val="22"/>
        </w:rPr>
        <w:t>concentrazione in</w:t>
      </w:r>
      <w:r w:rsidRPr="00687AC1">
        <w:rPr>
          <w:rFonts w:ascii="Simoncini Garamond" w:hAnsi="Simoncini Garamond"/>
          <w:color w:val="002060"/>
          <w:sz w:val="22"/>
          <w:szCs w:val="22"/>
        </w:rPr>
        <w:t xml:space="preserve"> mano pubblica delle attività di produzione e distribuzione dell'energia elettrica, </w:t>
      </w:r>
      <w:r w:rsidR="00644CAF" w:rsidRPr="00687AC1">
        <w:rPr>
          <w:rFonts w:ascii="Simoncini Garamond" w:hAnsi="Simoncini Garamond"/>
          <w:color w:val="002060"/>
          <w:sz w:val="22"/>
          <w:szCs w:val="22"/>
        </w:rPr>
        <w:t>così come l'idea di demandar</w:t>
      </w:r>
      <w:r w:rsidRPr="00687AC1">
        <w:rPr>
          <w:rFonts w:ascii="Simoncini Garamond" w:hAnsi="Simoncini Garamond"/>
          <w:color w:val="002060"/>
          <w:sz w:val="22"/>
          <w:szCs w:val="22"/>
        </w:rPr>
        <w:t xml:space="preserve">ne </w:t>
      </w:r>
      <w:r w:rsidR="005D1E6C" w:rsidRPr="00687AC1">
        <w:rPr>
          <w:rFonts w:ascii="Simoncini Garamond" w:hAnsi="Simoncini Garamond"/>
          <w:color w:val="002060"/>
          <w:sz w:val="22"/>
          <w:szCs w:val="22"/>
        </w:rPr>
        <w:t>la gestione a un'</w:t>
      </w:r>
      <w:r w:rsidR="00BF4F5A" w:rsidRPr="00687AC1">
        <w:rPr>
          <w:rFonts w:ascii="Simoncini Garamond" w:hAnsi="Simoncini Garamond"/>
          <w:color w:val="002060"/>
          <w:sz w:val="22"/>
          <w:szCs w:val="22"/>
        </w:rPr>
        <w:t>impresa pubblica operante in regìme di monopolio legale</w:t>
      </w:r>
      <w:r w:rsidR="00BF4F5A" w:rsidRPr="00687AC1">
        <w:rPr>
          <w:rStyle w:val="Rimandonotaapidipagina"/>
          <w:rFonts w:ascii="Simoncini Garamond" w:hAnsi="Simoncini Garamond"/>
          <w:color w:val="002060"/>
          <w:sz w:val="22"/>
          <w:szCs w:val="22"/>
        </w:rPr>
        <w:footnoteReference w:id="9"/>
      </w:r>
      <w:r w:rsidR="00BF4F5A" w:rsidRPr="00687AC1">
        <w:rPr>
          <w:rFonts w:ascii="Simoncini Garamond" w:hAnsi="Simoncini Garamond"/>
          <w:color w:val="002060"/>
          <w:sz w:val="22"/>
          <w:szCs w:val="22"/>
        </w:rPr>
        <w:t>.</w:t>
      </w:r>
    </w:p>
    <w:p w14:paraId="5966C1A5" w14:textId="4A63DB6B" w:rsidR="00815E86" w:rsidRPr="00687AC1" w:rsidRDefault="00BF4F5A"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 xml:space="preserve">Ma nel corso della prima metà dello scorso secolo (anche prima e comunque indipendentemente dagli interventi di codificazione del 1930 e del 1942) numerosi e assai </w:t>
      </w:r>
      <w:r w:rsidR="00172C94" w:rsidRPr="00687AC1">
        <w:rPr>
          <w:rFonts w:ascii="Simoncini Garamond" w:hAnsi="Simoncini Garamond"/>
          <w:color w:val="002060"/>
          <w:sz w:val="22"/>
          <w:szCs w:val="22"/>
        </w:rPr>
        <w:t>diversific</w:t>
      </w:r>
      <w:r w:rsidRPr="00687AC1">
        <w:rPr>
          <w:rFonts w:ascii="Simoncini Garamond" w:hAnsi="Simoncini Garamond"/>
          <w:color w:val="002060"/>
          <w:sz w:val="22"/>
          <w:szCs w:val="22"/>
        </w:rPr>
        <w:t xml:space="preserve">ati furono gli </w:t>
      </w:r>
      <w:r w:rsidR="00644CAF" w:rsidRPr="00687AC1">
        <w:rPr>
          <w:rFonts w:ascii="Simoncini Garamond" w:hAnsi="Simoncini Garamond"/>
          <w:color w:val="002060"/>
          <w:sz w:val="22"/>
          <w:szCs w:val="22"/>
        </w:rPr>
        <w:t xml:space="preserve">ulteriori </w:t>
      </w:r>
      <w:r w:rsidRPr="00687AC1">
        <w:rPr>
          <w:rFonts w:ascii="Simoncini Garamond" w:hAnsi="Simoncini Garamond"/>
          <w:color w:val="002060"/>
          <w:sz w:val="22"/>
          <w:szCs w:val="22"/>
        </w:rPr>
        <w:t xml:space="preserve">interventi normativi </w:t>
      </w:r>
      <w:r w:rsidR="00772872" w:rsidRPr="00687AC1">
        <w:rPr>
          <w:rFonts w:ascii="Simoncini Garamond" w:hAnsi="Simoncini Garamond"/>
          <w:color w:val="002060"/>
          <w:sz w:val="22"/>
          <w:szCs w:val="22"/>
        </w:rPr>
        <w:t xml:space="preserve">vòlti a disciplinare singoli aspetti dei fenomeni energetici (sia pure, </w:t>
      </w:r>
      <w:r w:rsidR="00772872" w:rsidRPr="00687AC1">
        <w:rPr>
          <w:rFonts w:ascii="Simoncini Garamond" w:hAnsi="Simoncini Garamond"/>
          <w:color w:val="002060"/>
          <w:sz w:val="22"/>
          <w:szCs w:val="22"/>
        </w:rPr>
        <w:lastRenderedPageBreak/>
        <w:t>ancora una volta, in assenza di un chiaro disegno organico di fondo)</w:t>
      </w:r>
      <w:r w:rsidR="006816BE" w:rsidRPr="00687AC1">
        <w:rPr>
          <w:rStyle w:val="Rimandonotaapidipagina"/>
          <w:rFonts w:ascii="Simoncini Garamond" w:hAnsi="Simoncini Garamond"/>
          <w:color w:val="002060"/>
          <w:sz w:val="22"/>
          <w:szCs w:val="22"/>
        </w:rPr>
        <w:footnoteReference w:id="10"/>
      </w:r>
      <w:r w:rsidR="00772872" w:rsidRPr="00687AC1">
        <w:rPr>
          <w:rFonts w:ascii="Simoncini Garamond" w:hAnsi="Simoncini Garamond"/>
          <w:color w:val="002060"/>
          <w:sz w:val="22"/>
          <w:szCs w:val="22"/>
        </w:rPr>
        <w:t>.</w:t>
      </w:r>
    </w:p>
    <w:p w14:paraId="18AB3BE2" w14:textId="7685DD28" w:rsidR="00815E86" w:rsidRPr="00687AC1" w:rsidRDefault="001C418F"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Basti pensare che già nell'immediato primo dopoguerra il Legislatore nazionale intervenne per due volte in materia di tariffe elettriche (rispettivamente, nel 1918 e nel 1921)</w:t>
      </w:r>
      <w:r w:rsidR="00D72A5C" w:rsidRPr="00687AC1">
        <w:rPr>
          <w:rStyle w:val="Rimandonotaapidipagina"/>
          <w:rFonts w:ascii="Simoncini Garamond" w:hAnsi="Simoncini Garamond"/>
          <w:color w:val="002060"/>
          <w:sz w:val="22"/>
          <w:szCs w:val="22"/>
        </w:rPr>
        <w:footnoteReference w:id="11"/>
      </w:r>
      <w:r w:rsidRPr="00687AC1">
        <w:rPr>
          <w:rFonts w:ascii="Simoncini Garamond" w:hAnsi="Simoncini Garamond"/>
          <w:color w:val="002060"/>
          <w:sz w:val="22"/>
          <w:szCs w:val="22"/>
        </w:rPr>
        <w:t>, in tal modo anticipando una tendenza che avrebbe caratterizzato a fondo, nei decenni successivi, il sistema nazionale di regolazione. Tali interventi in materia tariffaria per un verso anticiparono l'istituzione di un organismo stabilmente deputato a</w:t>
      </w:r>
      <w:r w:rsidR="00D72A5C" w:rsidRPr="00687AC1">
        <w:rPr>
          <w:rFonts w:ascii="Simoncini Garamond" w:hAnsi="Simoncini Garamond"/>
          <w:color w:val="002060"/>
          <w:sz w:val="22"/>
          <w:szCs w:val="22"/>
        </w:rPr>
        <w:t>l controllo</w:t>
      </w:r>
      <w:r w:rsidRPr="00687AC1">
        <w:rPr>
          <w:rFonts w:ascii="Simoncini Garamond" w:hAnsi="Simoncini Garamond"/>
          <w:color w:val="002060"/>
          <w:sz w:val="22"/>
          <w:szCs w:val="22"/>
        </w:rPr>
        <w:t xml:space="preserve"> </w:t>
      </w:r>
      <w:r w:rsidR="00D72A5C" w:rsidRPr="00687AC1">
        <w:rPr>
          <w:rFonts w:ascii="Simoncini Garamond" w:hAnsi="Simoncini Garamond"/>
          <w:color w:val="002060"/>
          <w:sz w:val="22"/>
          <w:szCs w:val="22"/>
        </w:rPr>
        <w:t>della dinamica dei</w:t>
      </w:r>
      <w:r w:rsidRPr="00687AC1">
        <w:rPr>
          <w:rFonts w:ascii="Simoncini Garamond" w:hAnsi="Simoncini Garamond"/>
          <w:color w:val="002060"/>
          <w:sz w:val="22"/>
          <w:szCs w:val="22"/>
        </w:rPr>
        <w:t xml:space="preserve"> prezzi nel settore elettrico (si tratta del </w:t>
      </w:r>
      <w:r w:rsidRPr="00687AC1">
        <w:rPr>
          <w:rFonts w:ascii="Simoncini Garamond" w:hAnsi="Simoncini Garamond"/>
          <w:i/>
          <w:color w:val="002060"/>
          <w:sz w:val="22"/>
          <w:szCs w:val="22"/>
        </w:rPr>
        <w:t>Comitato corporativo centrale</w:t>
      </w:r>
      <w:r w:rsidRPr="00687AC1">
        <w:rPr>
          <w:rFonts w:ascii="Simoncini Garamond" w:hAnsi="Simoncini Garamond"/>
          <w:color w:val="002060"/>
          <w:sz w:val="22"/>
          <w:szCs w:val="22"/>
        </w:rPr>
        <w:t xml:space="preserve"> di cui al D.D.L. 19 gennaio 1939. n. 486, che in seguito sarebbe stato sostituito dal CIP -</w:t>
      </w:r>
      <w:r w:rsidRPr="00687AC1">
        <w:rPr>
          <w:rFonts w:ascii="Simoncini Garamond" w:hAnsi="Simoncini Garamond"/>
          <w:i/>
          <w:color w:val="002060"/>
          <w:sz w:val="22"/>
          <w:szCs w:val="22"/>
        </w:rPr>
        <w:t xml:space="preserve"> Comitato Interministeriale Prezzi</w:t>
      </w:r>
      <w:r w:rsidRPr="00687AC1">
        <w:rPr>
          <w:rFonts w:ascii="Simoncini Garamond" w:hAnsi="Simoncini Garamond"/>
          <w:color w:val="002060"/>
          <w:sz w:val="22"/>
          <w:szCs w:val="22"/>
        </w:rPr>
        <w:t xml:space="preserve">) e, per altro verso, testimoniarono la diffusa tendenza del Legislatore italiano a concentrare inizialmente </w:t>
      </w:r>
      <w:r w:rsidR="00D72A5C" w:rsidRPr="00687AC1">
        <w:rPr>
          <w:rFonts w:ascii="Simoncini Garamond" w:hAnsi="Simoncini Garamond"/>
          <w:color w:val="002060"/>
          <w:sz w:val="22"/>
          <w:szCs w:val="22"/>
        </w:rPr>
        <w:t>l'attività di</w:t>
      </w:r>
      <w:r w:rsidRPr="00687AC1">
        <w:rPr>
          <w:rFonts w:ascii="Simoncini Garamond" w:hAnsi="Simoncini Garamond"/>
          <w:color w:val="002060"/>
          <w:sz w:val="22"/>
          <w:szCs w:val="22"/>
        </w:rPr>
        <w:t xml:space="preserve"> regolazione sulle dinamiche tariffarie, trascurando ulteriori - e altrettanto centrali - aspetti quali i requisiti di domanda da soddisfare, di copertura territoriale o di qualità del servizio</w:t>
      </w:r>
      <w:r w:rsidRPr="00687AC1">
        <w:rPr>
          <w:rStyle w:val="Rimandonotaapidipagina"/>
          <w:rFonts w:ascii="Simoncini Garamond" w:hAnsi="Simoncini Garamond"/>
          <w:color w:val="002060"/>
          <w:sz w:val="22"/>
          <w:szCs w:val="22"/>
        </w:rPr>
        <w:footnoteReference w:id="12"/>
      </w:r>
      <w:r w:rsidRPr="00687AC1">
        <w:rPr>
          <w:rFonts w:ascii="Simoncini Garamond" w:hAnsi="Simoncini Garamond"/>
          <w:color w:val="002060"/>
          <w:sz w:val="22"/>
          <w:szCs w:val="22"/>
        </w:rPr>
        <w:t>.</w:t>
      </w:r>
    </w:p>
    <w:p w14:paraId="342C2D13" w14:textId="14D993DB" w:rsidR="00815E86" w:rsidRPr="00687AC1" w:rsidRDefault="00D72A5C"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 xml:space="preserve">Ma anche l'istituzione, nel 1939 del </w:t>
      </w:r>
      <w:r w:rsidRPr="00687AC1">
        <w:rPr>
          <w:rFonts w:ascii="Simoncini Garamond" w:hAnsi="Simoncini Garamond"/>
          <w:i/>
          <w:color w:val="002060"/>
          <w:sz w:val="22"/>
          <w:szCs w:val="22"/>
        </w:rPr>
        <w:t>Comitato corporativo centrale</w:t>
      </w:r>
      <w:r w:rsidRPr="00687AC1">
        <w:rPr>
          <w:rFonts w:ascii="Simoncini Garamond" w:hAnsi="Simoncini Garamond"/>
          <w:color w:val="002060"/>
          <w:sz w:val="22"/>
          <w:szCs w:val="22"/>
        </w:rPr>
        <w:t xml:space="preserve"> (cui si è appena fatto cenno) </w:t>
      </w:r>
      <w:r w:rsidR="00644CAF" w:rsidRPr="00687AC1">
        <w:rPr>
          <w:rFonts w:ascii="Simoncini Garamond" w:hAnsi="Simoncini Garamond"/>
          <w:color w:val="002060"/>
          <w:sz w:val="22"/>
          <w:szCs w:val="22"/>
        </w:rPr>
        <w:t xml:space="preserve">testimoniò </w:t>
      </w:r>
      <w:r w:rsidR="00DB3AC8" w:rsidRPr="00687AC1">
        <w:rPr>
          <w:rFonts w:ascii="Simoncini Garamond" w:hAnsi="Simoncini Garamond"/>
          <w:color w:val="002060"/>
          <w:sz w:val="22"/>
          <w:szCs w:val="22"/>
        </w:rPr>
        <w:t>la propensione</w:t>
      </w:r>
      <w:r w:rsidR="005D1E6C" w:rsidRPr="00687AC1">
        <w:rPr>
          <w:rFonts w:ascii="Simoncini Garamond" w:hAnsi="Simoncini Garamond"/>
          <w:color w:val="002060"/>
          <w:sz w:val="22"/>
          <w:szCs w:val="22"/>
        </w:rPr>
        <w:t xml:space="preserve"> </w:t>
      </w:r>
      <w:r w:rsidR="00EA176F" w:rsidRPr="00687AC1">
        <w:rPr>
          <w:rFonts w:ascii="Simoncini Garamond" w:hAnsi="Simoncini Garamond"/>
          <w:color w:val="002060"/>
          <w:sz w:val="22"/>
          <w:szCs w:val="22"/>
        </w:rPr>
        <w:t xml:space="preserve">del regolatore </w:t>
      </w:r>
      <w:r w:rsidR="005D1E6C" w:rsidRPr="00687AC1">
        <w:rPr>
          <w:rFonts w:ascii="Simoncini Garamond" w:hAnsi="Simoncini Garamond"/>
          <w:color w:val="002060"/>
          <w:sz w:val="22"/>
          <w:szCs w:val="22"/>
        </w:rPr>
        <w:t xml:space="preserve">nazionale </w:t>
      </w:r>
      <w:r w:rsidR="00EA176F" w:rsidRPr="00687AC1">
        <w:rPr>
          <w:rFonts w:ascii="Simoncini Garamond" w:hAnsi="Simoncini Garamond"/>
          <w:color w:val="002060"/>
          <w:sz w:val="22"/>
          <w:szCs w:val="22"/>
        </w:rPr>
        <w:t>ad utilizzare la leva tariffaria non solo al fine di tutelare gli utenti dei servizi, ma anche al fine di conseguire più ampi obiettivi sociali, fra cui quello di contribuire a ridurre il divario economico fra le diverse aree del Paese.</w:t>
      </w:r>
    </w:p>
    <w:p w14:paraId="69AA5B48" w14:textId="4001CC80" w:rsidR="00815E86" w:rsidRPr="00687AC1" w:rsidRDefault="00EA176F"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Ancora una volta</w:t>
      </w:r>
      <w:r w:rsidR="005D1E6C" w:rsidRPr="00687AC1">
        <w:rPr>
          <w:rFonts w:ascii="Simoncini Garamond" w:hAnsi="Simoncini Garamond"/>
          <w:color w:val="002060"/>
          <w:sz w:val="22"/>
          <w:szCs w:val="22"/>
        </w:rPr>
        <w:t>, quindi,</w:t>
      </w:r>
      <w:r w:rsidRPr="00687AC1">
        <w:rPr>
          <w:rFonts w:ascii="Simoncini Garamond" w:hAnsi="Simoncini Garamond"/>
          <w:color w:val="002060"/>
          <w:sz w:val="22"/>
          <w:szCs w:val="22"/>
        </w:rPr>
        <w:t xml:space="preserve"> la regolazione </w:t>
      </w:r>
      <w:r w:rsidR="00DB3AC8" w:rsidRPr="00687AC1">
        <w:rPr>
          <w:rFonts w:ascii="Simoncini Garamond" w:hAnsi="Simoncini Garamond"/>
          <w:color w:val="002060"/>
          <w:sz w:val="22"/>
          <w:szCs w:val="22"/>
        </w:rPr>
        <w:t xml:space="preserve">di fonte legislativa </w:t>
      </w:r>
      <w:r w:rsidRPr="00687AC1">
        <w:rPr>
          <w:rFonts w:ascii="Simoncini Garamond" w:hAnsi="Simoncini Garamond"/>
          <w:color w:val="002060"/>
          <w:sz w:val="22"/>
          <w:szCs w:val="22"/>
        </w:rPr>
        <w:t>di singoli segmenti dei fenomeni energetici si inseriva in contesti più ampi (in particolare, di politica economica e sociale) ma in assenza di un disegno organico e unitario, rispondendo - piuttosto - ad esigenze di carattere con</w:t>
      </w:r>
      <w:r w:rsidR="00DB3AC8" w:rsidRPr="00687AC1">
        <w:rPr>
          <w:rFonts w:ascii="Simoncini Garamond" w:hAnsi="Simoncini Garamond"/>
          <w:color w:val="002060"/>
          <w:sz w:val="22"/>
          <w:szCs w:val="22"/>
        </w:rPr>
        <w:t>tingente (sia pure</w:t>
      </w:r>
      <w:r w:rsidRPr="00687AC1">
        <w:rPr>
          <w:rFonts w:ascii="Simoncini Garamond" w:hAnsi="Simoncini Garamond"/>
          <w:color w:val="002060"/>
          <w:sz w:val="22"/>
          <w:szCs w:val="22"/>
        </w:rPr>
        <w:t xml:space="preserve"> del tutto giustificate</w:t>
      </w:r>
      <w:r w:rsidR="00DB3AC8" w:rsidRPr="00687AC1">
        <w:rPr>
          <w:rFonts w:ascii="Simoncini Garamond" w:hAnsi="Simoncini Garamond"/>
          <w:color w:val="002060"/>
          <w:sz w:val="22"/>
          <w:szCs w:val="22"/>
        </w:rPr>
        <w:t xml:space="preserve"> dal punto di vista storico</w:t>
      </w:r>
      <w:r w:rsidRPr="00687AC1">
        <w:rPr>
          <w:rFonts w:ascii="Simoncini Garamond" w:hAnsi="Simoncini Garamond"/>
          <w:color w:val="002060"/>
          <w:sz w:val="22"/>
          <w:szCs w:val="22"/>
        </w:rPr>
        <w:t>).</w:t>
      </w:r>
    </w:p>
    <w:p w14:paraId="195B4ABD" w14:textId="0A3CAEB1" w:rsidR="00815E86" w:rsidRPr="00687AC1" w:rsidRDefault="00433230"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Un ulteriore intervento n</w:t>
      </w:r>
      <w:r w:rsidR="00E91F56" w:rsidRPr="00687AC1">
        <w:rPr>
          <w:rFonts w:ascii="Simoncini Garamond" w:hAnsi="Simoncini Garamond"/>
          <w:color w:val="002060"/>
          <w:sz w:val="22"/>
          <w:szCs w:val="22"/>
        </w:rPr>
        <w:t xml:space="preserve">ormativo di estrema importanza - </w:t>
      </w:r>
      <w:r w:rsidRPr="00687AC1">
        <w:rPr>
          <w:rFonts w:ascii="Simoncini Garamond" w:hAnsi="Simoncini Garamond"/>
          <w:color w:val="002060"/>
          <w:sz w:val="22"/>
          <w:szCs w:val="22"/>
        </w:rPr>
        <w:t>e destinato ad influenzare a</w:t>
      </w:r>
      <w:r w:rsidR="006E7276" w:rsidRPr="00687AC1">
        <w:rPr>
          <w:rFonts w:ascii="Simoncini Garamond" w:hAnsi="Simoncini Garamond"/>
          <w:color w:val="002060"/>
          <w:sz w:val="22"/>
          <w:szCs w:val="22"/>
        </w:rPr>
        <w:t xml:space="preserve"> fondo la successiva </w:t>
      </w:r>
      <w:r w:rsidR="00E91F56" w:rsidRPr="00687AC1">
        <w:rPr>
          <w:rFonts w:ascii="Simoncini Garamond" w:hAnsi="Simoncini Garamond"/>
          <w:color w:val="002060"/>
          <w:sz w:val="22"/>
          <w:szCs w:val="22"/>
        </w:rPr>
        <w:t>evoluzione del settore -</w:t>
      </w:r>
      <w:r w:rsidRPr="00687AC1">
        <w:rPr>
          <w:rFonts w:ascii="Simoncini Garamond" w:hAnsi="Simoncini Garamond"/>
          <w:color w:val="002060"/>
          <w:sz w:val="22"/>
          <w:szCs w:val="22"/>
        </w:rPr>
        <w:t xml:space="preserve"> è rappresentato dal R.D. 1775 del 1933 (</w:t>
      </w:r>
      <w:r w:rsidR="00E91F56" w:rsidRPr="00687AC1">
        <w:rPr>
          <w:rFonts w:ascii="Simoncini Garamond" w:hAnsi="Simoncini Garamond"/>
          <w:i/>
          <w:color w:val="002060"/>
          <w:sz w:val="22"/>
          <w:szCs w:val="22"/>
        </w:rPr>
        <w:t>Testo U</w:t>
      </w:r>
      <w:r w:rsidRPr="00687AC1">
        <w:rPr>
          <w:rFonts w:ascii="Simoncini Garamond" w:hAnsi="Simoncini Garamond"/>
          <w:i/>
          <w:color w:val="002060"/>
          <w:sz w:val="22"/>
          <w:szCs w:val="22"/>
        </w:rPr>
        <w:t>nico delle disposizioni di legge sulle acque e sugli impianti elettrici</w:t>
      </w:r>
      <w:r w:rsidRPr="00687AC1">
        <w:rPr>
          <w:rFonts w:ascii="Simoncini Garamond" w:hAnsi="Simoncini Garamond"/>
          <w:color w:val="002060"/>
          <w:sz w:val="22"/>
          <w:szCs w:val="22"/>
        </w:rPr>
        <w:t>)</w:t>
      </w:r>
      <w:r w:rsidR="00E91F56" w:rsidRPr="00687AC1">
        <w:rPr>
          <w:rFonts w:ascii="Simoncini Garamond" w:hAnsi="Simoncini Garamond"/>
          <w:color w:val="002060"/>
          <w:sz w:val="22"/>
          <w:szCs w:val="22"/>
        </w:rPr>
        <w:t>. Fr</w:t>
      </w:r>
      <w:r w:rsidR="006E7276" w:rsidRPr="00687AC1">
        <w:rPr>
          <w:rFonts w:ascii="Simoncini Garamond" w:hAnsi="Simoncini Garamond"/>
          <w:color w:val="002060"/>
          <w:sz w:val="22"/>
          <w:szCs w:val="22"/>
        </w:rPr>
        <w:t xml:space="preserve">a i numerosi aspetti </w:t>
      </w:r>
      <w:r w:rsidR="00E91F56" w:rsidRPr="00687AC1">
        <w:rPr>
          <w:rFonts w:ascii="Simoncini Garamond" w:hAnsi="Simoncini Garamond"/>
          <w:color w:val="002060"/>
          <w:sz w:val="22"/>
          <w:szCs w:val="22"/>
        </w:rPr>
        <w:t xml:space="preserve">del Testo Unico </w:t>
      </w:r>
      <w:r w:rsidR="006E7276" w:rsidRPr="00687AC1">
        <w:rPr>
          <w:rFonts w:ascii="Simoncini Garamond" w:hAnsi="Simoncini Garamond"/>
          <w:color w:val="002060"/>
          <w:sz w:val="22"/>
          <w:szCs w:val="22"/>
        </w:rPr>
        <w:t xml:space="preserve">che rilevano per la presente indagine </w:t>
      </w:r>
      <w:r w:rsidR="00E91F56" w:rsidRPr="00687AC1">
        <w:rPr>
          <w:rFonts w:ascii="Simoncini Garamond" w:hAnsi="Simoncini Garamond"/>
          <w:color w:val="002060"/>
          <w:sz w:val="22"/>
          <w:szCs w:val="22"/>
        </w:rPr>
        <w:t xml:space="preserve">ci si limita qui a richiamare l'importanza </w:t>
      </w:r>
      <w:r w:rsidR="00E91F56" w:rsidRPr="00687AC1">
        <w:rPr>
          <w:rFonts w:ascii="Simoncini Garamond" w:hAnsi="Simoncini Garamond"/>
          <w:color w:val="002060"/>
          <w:sz w:val="22"/>
          <w:szCs w:val="22"/>
        </w:rPr>
        <w:lastRenderedPageBreak/>
        <w:t xml:space="preserve">centrale dallo stesso attribuita alla produzione da fonte idroelettrica, </w:t>
      </w:r>
      <w:r w:rsidR="006E7276" w:rsidRPr="00687AC1">
        <w:rPr>
          <w:rFonts w:ascii="Simoncini Garamond" w:hAnsi="Simoncini Garamond"/>
          <w:color w:val="002060"/>
          <w:sz w:val="22"/>
          <w:szCs w:val="22"/>
        </w:rPr>
        <w:t xml:space="preserve">nonché </w:t>
      </w:r>
      <w:r w:rsidR="00E91F56" w:rsidRPr="00687AC1">
        <w:rPr>
          <w:rFonts w:ascii="Simoncini Garamond" w:hAnsi="Simoncini Garamond"/>
          <w:color w:val="002060"/>
          <w:sz w:val="22"/>
          <w:szCs w:val="22"/>
        </w:rPr>
        <w:t xml:space="preserve">l'introduzione di un regìme autorizzatorio (non solo per la realizzazione di impianti di produzione da fonte idroelettrica, ma) anche per la realizzazione di impianti termici, nonché per la realizzazione delle linee elettriche per la trasmissione e la distribuzione dell'energia.  </w:t>
      </w:r>
    </w:p>
    <w:p w14:paraId="6E381835" w14:textId="38865D7E" w:rsidR="005F6E5A" w:rsidRPr="00687AC1" w:rsidRDefault="00E91F56"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 xml:space="preserve">Il Testo Unico del 1933 contribuì a favorire la concentrazione della proprietà di alcune importanti </w:t>
      </w:r>
      <w:r w:rsidR="009A4EB0" w:rsidRPr="00687AC1">
        <w:rPr>
          <w:rFonts w:ascii="Simoncini Garamond" w:hAnsi="Simoncini Garamond"/>
          <w:color w:val="002060"/>
          <w:sz w:val="22"/>
          <w:szCs w:val="22"/>
        </w:rPr>
        <w:t xml:space="preserve">imprese di produzione elettrica sotto il controllo della mano pubblica, in tal modo anticipando </w:t>
      </w:r>
      <w:r w:rsidR="005F6E5A" w:rsidRPr="00687AC1">
        <w:rPr>
          <w:rFonts w:ascii="Simoncini Garamond" w:hAnsi="Simoncini Garamond"/>
          <w:color w:val="002060"/>
          <w:sz w:val="22"/>
          <w:szCs w:val="22"/>
        </w:rPr>
        <w:t xml:space="preserve">- </w:t>
      </w:r>
      <w:r w:rsidR="009A4EB0" w:rsidRPr="00687AC1">
        <w:rPr>
          <w:rFonts w:ascii="Simoncini Garamond" w:hAnsi="Simoncini Garamond"/>
          <w:color w:val="002060"/>
          <w:sz w:val="22"/>
          <w:szCs w:val="22"/>
        </w:rPr>
        <w:t>e, comunque, favorendo</w:t>
      </w:r>
      <w:r w:rsidR="005F6E5A" w:rsidRPr="00687AC1">
        <w:rPr>
          <w:rFonts w:ascii="Simoncini Garamond" w:hAnsi="Simoncini Garamond"/>
          <w:color w:val="002060"/>
          <w:sz w:val="22"/>
          <w:szCs w:val="22"/>
        </w:rPr>
        <w:t xml:space="preserve"> - il progressivo formarsi di un monopolio</w:t>
      </w:r>
      <w:r w:rsidR="00644CAF" w:rsidRPr="00687AC1">
        <w:rPr>
          <w:rFonts w:ascii="Simoncini Garamond" w:hAnsi="Simoncini Garamond"/>
          <w:color w:val="002060"/>
          <w:sz w:val="22"/>
          <w:szCs w:val="22"/>
        </w:rPr>
        <w:t xml:space="preserve"> pubblico</w:t>
      </w:r>
      <w:r w:rsidR="005F6E5A" w:rsidRPr="00687AC1">
        <w:rPr>
          <w:rFonts w:ascii="Simoncini Garamond" w:hAnsi="Simoncini Garamond"/>
          <w:color w:val="002060"/>
          <w:sz w:val="22"/>
          <w:szCs w:val="22"/>
        </w:rPr>
        <w:t xml:space="preserve"> naturale (fino a quel tempo,</w:t>
      </w:r>
      <w:r w:rsidR="00DB3AC8" w:rsidRPr="00687AC1">
        <w:rPr>
          <w:rFonts w:ascii="Simoncini Garamond" w:hAnsi="Simoncini Garamond"/>
          <w:color w:val="002060"/>
          <w:sz w:val="22"/>
          <w:szCs w:val="22"/>
        </w:rPr>
        <w:t xml:space="preserve"> multiplo), dalla struttura</w:t>
      </w:r>
      <w:r w:rsidR="005F6E5A" w:rsidRPr="00687AC1">
        <w:rPr>
          <w:rFonts w:ascii="Simoncini Garamond" w:hAnsi="Simoncini Garamond"/>
          <w:color w:val="002060"/>
          <w:sz w:val="22"/>
          <w:szCs w:val="22"/>
        </w:rPr>
        <w:t xml:space="preserve"> verticalmente</w:t>
      </w:r>
      <w:r w:rsidR="00DB3AC8" w:rsidRPr="00687AC1">
        <w:rPr>
          <w:rFonts w:ascii="Simoncini Garamond" w:hAnsi="Simoncini Garamond"/>
          <w:color w:val="002060"/>
          <w:sz w:val="22"/>
          <w:szCs w:val="22"/>
        </w:rPr>
        <w:t xml:space="preserve"> integrata</w:t>
      </w:r>
      <w:r w:rsidR="005F6E5A" w:rsidRPr="00687AC1">
        <w:rPr>
          <w:rFonts w:ascii="Simoncini Garamond" w:hAnsi="Simoncini Garamond"/>
          <w:color w:val="002060"/>
          <w:sz w:val="22"/>
          <w:szCs w:val="22"/>
        </w:rPr>
        <w:t>. In definitiva, le disposizioni del Testo Unico realizzarono molti dei presupposti che, a circa tre decenni di distanza, avrebbero consentito la realizzazione del disegno di nazionalizzazione delle imprese energetiche nazionali.</w:t>
      </w:r>
    </w:p>
    <w:p w14:paraId="240A470B" w14:textId="07105FA4" w:rsidR="00B43281" w:rsidRPr="00687AC1" w:rsidRDefault="00B43281"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Nello stesso anno - con coincidenza tempo</w:t>
      </w:r>
      <w:r w:rsidR="005D1E6C" w:rsidRPr="00687AC1">
        <w:rPr>
          <w:rFonts w:ascii="Simoncini Garamond" w:hAnsi="Simoncini Garamond"/>
          <w:color w:val="002060"/>
          <w:sz w:val="22"/>
          <w:szCs w:val="22"/>
        </w:rPr>
        <w:t>rale certamente significativa e</w:t>
      </w:r>
      <w:r w:rsidRPr="00687AC1">
        <w:rPr>
          <w:rFonts w:ascii="Simoncini Garamond" w:hAnsi="Simoncini Garamond"/>
          <w:color w:val="002060"/>
          <w:sz w:val="22"/>
          <w:szCs w:val="22"/>
        </w:rPr>
        <w:t xml:space="preserve"> tutt'altro che casuale - era stato istituito l'IRI (Istituto per la Ricostruzione Industriale) che, a seguito della crisi finanziaria del 1929, aveva acquisito le partecipazioni azionarie già detenute dalle tre banche di interesse nazionale in settori chiave quali quelli dell'industria pesante, delle infrastrutture e - appunto - della produzione, distribuzione e vendita dell'energia. </w:t>
      </w:r>
    </w:p>
    <w:p w14:paraId="11E31C3C" w14:textId="21B02F50" w:rsidR="005F6E5A" w:rsidRPr="00687AC1" w:rsidRDefault="00B43281"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Ai ben fini</w:t>
      </w:r>
      <w:r w:rsidR="00DB3AC8" w:rsidRPr="00687AC1">
        <w:rPr>
          <w:rFonts w:ascii="Simoncini Garamond" w:hAnsi="Simoncini Garamond"/>
          <w:color w:val="002060"/>
          <w:sz w:val="22"/>
          <w:szCs w:val="22"/>
        </w:rPr>
        <w:t xml:space="preserve"> che qui rilevano (e nella</w:t>
      </w:r>
      <w:r w:rsidRPr="00687AC1">
        <w:rPr>
          <w:rFonts w:ascii="Simoncini Garamond" w:hAnsi="Simoncini Garamond"/>
          <w:color w:val="002060"/>
          <w:sz w:val="22"/>
          <w:szCs w:val="22"/>
        </w:rPr>
        <w:t xml:space="preserve"> consapevolezza dei limiti della p</w:t>
      </w:r>
      <w:r w:rsidR="005D1E6C" w:rsidRPr="00687AC1">
        <w:rPr>
          <w:rFonts w:ascii="Simoncini Garamond" w:hAnsi="Simoncini Garamond"/>
          <w:color w:val="002060"/>
          <w:sz w:val="22"/>
          <w:szCs w:val="22"/>
        </w:rPr>
        <w:t>resente indagine) si ricorda</w:t>
      </w:r>
      <w:r w:rsidRPr="00687AC1">
        <w:rPr>
          <w:rFonts w:ascii="Simoncini Garamond" w:hAnsi="Simoncini Garamond"/>
          <w:color w:val="002060"/>
          <w:sz w:val="22"/>
          <w:szCs w:val="22"/>
        </w:rPr>
        <w:t xml:space="preserve"> che l'obiettivo inizial</w:t>
      </w:r>
      <w:r w:rsidR="00B15DB9" w:rsidRPr="00687AC1">
        <w:rPr>
          <w:rFonts w:ascii="Simoncini Garamond" w:hAnsi="Simoncini Garamond"/>
          <w:color w:val="002060"/>
          <w:sz w:val="22"/>
          <w:szCs w:val="22"/>
        </w:rPr>
        <w:t>mente perseguito all'atto dell'istituzione dell'IRI</w:t>
      </w:r>
      <w:r w:rsidRPr="00687AC1">
        <w:rPr>
          <w:rFonts w:ascii="Simoncini Garamond" w:hAnsi="Simoncini Garamond"/>
          <w:color w:val="002060"/>
          <w:sz w:val="22"/>
          <w:szCs w:val="22"/>
        </w:rPr>
        <w:t xml:space="preserve"> era nel senso di procedere nuovamente alla privatizzazione delle richiamate attività entro il 1937. È tuttavia ben noto che, nei decenni successivi (</w:t>
      </w:r>
      <w:r w:rsidRPr="00687AC1">
        <w:rPr>
          <w:rFonts w:ascii="Simoncini Garamond" w:hAnsi="Simoncini Garamond"/>
          <w:i/>
          <w:color w:val="002060"/>
          <w:sz w:val="22"/>
          <w:szCs w:val="22"/>
        </w:rPr>
        <w:t>i.e</w:t>
      </w:r>
      <w:r w:rsidRPr="00687AC1">
        <w:rPr>
          <w:rFonts w:ascii="Simoncini Garamond" w:hAnsi="Simoncini Garamond"/>
          <w:color w:val="002060"/>
          <w:sz w:val="22"/>
          <w:szCs w:val="22"/>
        </w:rPr>
        <w:t>.: negli anni che precedettero e in quelli che seguirono il secondo conflitto mondiale), l'IRI non solo non dismise tali partecipazioni, ma divenne - almeno fino a tutti gli anni Settanta dello scorso secolo - il principale attore (e il più potent</w:t>
      </w:r>
      <w:r w:rsidR="000A532D" w:rsidRPr="00687AC1">
        <w:rPr>
          <w:rFonts w:ascii="Simoncini Garamond" w:hAnsi="Simoncini Garamond"/>
          <w:color w:val="002060"/>
          <w:sz w:val="22"/>
          <w:szCs w:val="22"/>
        </w:rPr>
        <w:t xml:space="preserve">e e </w:t>
      </w:r>
      <w:r w:rsidR="00DB3AC8" w:rsidRPr="00687AC1">
        <w:rPr>
          <w:rFonts w:ascii="Simoncini Garamond" w:hAnsi="Simoncini Garamond"/>
          <w:color w:val="002060"/>
          <w:sz w:val="22"/>
          <w:szCs w:val="22"/>
        </w:rPr>
        <w:t>attrezzat</w:t>
      </w:r>
      <w:r w:rsidRPr="00687AC1">
        <w:rPr>
          <w:rFonts w:ascii="Simoncini Garamond" w:hAnsi="Simoncini Garamond"/>
          <w:color w:val="002060"/>
          <w:sz w:val="22"/>
          <w:szCs w:val="22"/>
        </w:rPr>
        <w:t xml:space="preserve">o strumento) dell'intervento pubblico nell'economia pubblica, sino a conseguire </w:t>
      </w:r>
      <w:r w:rsidR="00825BFF" w:rsidRPr="00687AC1">
        <w:rPr>
          <w:rFonts w:ascii="Simoncini Garamond" w:hAnsi="Simoncini Garamond"/>
          <w:color w:val="002060"/>
          <w:sz w:val="22"/>
          <w:szCs w:val="22"/>
        </w:rPr>
        <w:t xml:space="preserve">di fatto </w:t>
      </w:r>
      <w:r w:rsidRPr="00687AC1">
        <w:rPr>
          <w:rFonts w:ascii="Simoncini Garamond" w:hAnsi="Simoncini Garamond"/>
          <w:color w:val="002060"/>
          <w:sz w:val="22"/>
          <w:szCs w:val="22"/>
        </w:rPr>
        <w:t xml:space="preserve">l'integrale controllo della produzione siderurgica nazionale, </w:t>
      </w:r>
      <w:r w:rsidR="006E7276" w:rsidRPr="00687AC1">
        <w:rPr>
          <w:rFonts w:ascii="Simoncini Garamond" w:hAnsi="Simoncini Garamond"/>
          <w:color w:val="002060"/>
          <w:sz w:val="22"/>
          <w:szCs w:val="22"/>
        </w:rPr>
        <w:t>del</w:t>
      </w:r>
      <w:r w:rsidRPr="00687AC1">
        <w:rPr>
          <w:rFonts w:ascii="Simoncini Garamond" w:hAnsi="Simoncini Garamond"/>
          <w:color w:val="002060"/>
          <w:sz w:val="22"/>
          <w:szCs w:val="22"/>
        </w:rPr>
        <w:t xml:space="preserve">la quasi totalità di quella cantieristica e - ai fini che qui rilevano - </w:t>
      </w:r>
      <w:r w:rsidR="006E7276" w:rsidRPr="00687AC1">
        <w:rPr>
          <w:rFonts w:ascii="Simoncini Garamond" w:hAnsi="Simoncini Garamond"/>
          <w:color w:val="002060"/>
          <w:sz w:val="22"/>
          <w:szCs w:val="22"/>
        </w:rPr>
        <w:t>del</w:t>
      </w:r>
      <w:r w:rsidRPr="00687AC1">
        <w:rPr>
          <w:rFonts w:ascii="Simoncini Garamond" w:hAnsi="Simoncini Garamond"/>
          <w:color w:val="002060"/>
          <w:sz w:val="22"/>
          <w:szCs w:val="22"/>
        </w:rPr>
        <w:t>l'industria elettrica.</w:t>
      </w:r>
    </w:p>
    <w:p w14:paraId="790F962D" w14:textId="3A924A2E" w:rsidR="00825BFF" w:rsidRPr="00687AC1" w:rsidRDefault="00825BFF"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Il processo in questione aveva quindi visto l'avvio fra le due guerre (con il delinearsi di un complesso intreccio di interessi economici fra lo Stato - l'IRI - e alcune fra le più importanti imprese elettriche del tempo)</w:t>
      </w:r>
      <w:r w:rsidRPr="00687AC1">
        <w:rPr>
          <w:rStyle w:val="Rimandonotaapidipagina"/>
          <w:rFonts w:ascii="Simoncini Garamond" w:hAnsi="Simoncini Garamond"/>
          <w:color w:val="002060"/>
          <w:sz w:val="22"/>
          <w:szCs w:val="22"/>
        </w:rPr>
        <w:footnoteReference w:id="13"/>
      </w:r>
      <w:r w:rsidR="006E7276" w:rsidRPr="00687AC1">
        <w:rPr>
          <w:rFonts w:ascii="Simoncini Garamond" w:hAnsi="Simoncini Garamond"/>
          <w:color w:val="002060"/>
          <w:sz w:val="22"/>
          <w:szCs w:val="22"/>
        </w:rPr>
        <w:t xml:space="preserve"> ma era proseguito e si era ulteriormente sviluppato ben oltre quella fase storica.</w:t>
      </w:r>
    </w:p>
    <w:p w14:paraId="73848676" w14:textId="278E6E29" w:rsidR="005D1E6C" w:rsidRPr="00687AC1" w:rsidRDefault="005D1E6C"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 xml:space="preserve">Ancora una volta, quindi, la regolazione normativa degli ambiti connessi al fenomeno energetico (anche per quanto riguarda la sua dimensione organizzativa e istituzionale) per un verso rispondeva </w:t>
      </w:r>
      <w:r w:rsidR="00F510A2" w:rsidRPr="00687AC1">
        <w:rPr>
          <w:rFonts w:ascii="Simoncini Garamond" w:hAnsi="Simoncini Garamond"/>
          <w:color w:val="002060"/>
          <w:sz w:val="22"/>
          <w:szCs w:val="22"/>
        </w:rPr>
        <w:t>a ista</w:t>
      </w:r>
      <w:r w:rsidRPr="00687AC1">
        <w:rPr>
          <w:rFonts w:ascii="Simoncini Garamond" w:hAnsi="Simoncini Garamond"/>
          <w:color w:val="002060"/>
          <w:sz w:val="22"/>
          <w:szCs w:val="22"/>
        </w:rPr>
        <w:t>nze storicamente ben collocabili</w:t>
      </w:r>
      <w:r w:rsidR="00F510A2" w:rsidRPr="00687AC1">
        <w:rPr>
          <w:rFonts w:ascii="Simoncini Garamond" w:hAnsi="Simoncini Garamond"/>
          <w:color w:val="002060"/>
          <w:sz w:val="22"/>
          <w:szCs w:val="22"/>
        </w:rPr>
        <w:t xml:space="preserve"> e ne subiva l'influenza</w:t>
      </w:r>
      <w:r w:rsidRPr="00687AC1">
        <w:rPr>
          <w:rFonts w:ascii="Simoncini Garamond" w:hAnsi="Simoncini Garamond"/>
          <w:color w:val="002060"/>
          <w:sz w:val="22"/>
          <w:szCs w:val="22"/>
        </w:rPr>
        <w:t xml:space="preserve">, ma - per altro verso - </w:t>
      </w:r>
      <w:r w:rsidR="00F510A2" w:rsidRPr="00687AC1">
        <w:rPr>
          <w:rFonts w:ascii="Simoncini Garamond" w:hAnsi="Simoncini Garamond"/>
          <w:color w:val="002060"/>
          <w:sz w:val="22"/>
          <w:szCs w:val="22"/>
        </w:rPr>
        <w:t>anticipava a propria volta e influenzava il successivo sviluppo di ampi settori dell'economia pubblica e di quella privata.</w:t>
      </w:r>
    </w:p>
    <w:p w14:paraId="193487C0" w14:textId="1C679B6C" w:rsidR="006E7276" w:rsidRPr="00687AC1" w:rsidRDefault="006918A5"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 xml:space="preserve">Si può quindi affermare </w:t>
      </w:r>
      <w:r w:rsidR="00A50190">
        <w:rPr>
          <w:rFonts w:ascii="Simoncini Garamond" w:hAnsi="Simoncini Garamond"/>
          <w:color w:val="002060"/>
          <w:sz w:val="22"/>
          <w:szCs w:val="22"/>
        </w:rPr>
        <w:t xml:space="preserve">che </w:t>
      </w:r>
      <w:r w:rsidRPr="00687AC1">
        <w:rPr>
          <w:rFonts w:ascii="Simoncini Garamond" w:hAnsi="Simoncini Garamond"/>
          <w:color w:val="002060"/>
          <w:sz w:val="22"/>
          <w:szCs w:val="22"/>
        </w:rPr>
        <w:t xml:space="preserve">l'impostazione di fondo che caratterizza </w:t>
      </w:r>
      <w:r w:rsidR="00F510A2" w:rsidRPr="00687AC1">
        <w:rPr>
          <w:rFonts w:ascii="Simoncini Garamond" w:hAnsi="Simoncini Garamond"/>
          <w:color w:val="002060"/>
          <w:sz w:val="22"/>
          <w:szCs w:val="22"/>
        </w:rPr>
        <w:lastRenderedPageBreak/>
        <w:t>l</w:t>
      </w:r>
      <w:r w:rsidR="006E7276" w:rsidRPr="00687AC1">
        <w:rPr>
          <w:rFonts w:ascii="Simoncini Garamond" w:hAnsi="Simoncini Garamond"/>
          <w:color w:val="002060"/>
          <w:sz w:val="22"/>
          <w:szCs w:val="22"/>
        </w:rPr>
        <w:t xml:space="preserve">'articolo </w:t>
      </w:r>
      <w:r w:rsidR="00E61C58" w:rsidRPr="00687AC1">
        <w:rPr>
          <w:rFonts w:ascii="Simoncini Garamond" w:hAnsi="Simoncini Garamond"/>
          <w:color w:val="002060"/>
          <w:sz w:val="22"/>
          <w:szCs w:val="22"/>
        </w:rPr>
        <w:t>43 della Costituzione repubblicana</w:t>
      </w:r>
      <w:r w:rsidR="00F510A2" w:rsidRPr="00687AC1">
        <w:rPr>
          <w:rFonts w:ascii="Simoncini Garamond" w:hAnsi="Simoncini Garamond"/>
          <w:color w:val="002060"/>
          <w:sz w:val="22"/>
          <w:szCs w:val="22"/>
        </w:rPr>
        <w:t xml:space="preserve"> del 1946</w:t>
      </w:r>
      <w:r w:rsidR="00E61C58" w:rsidRPr="00687AC1">
        <w:rPr>
          <w:rStyle w:val="Rimandonotaapidipagina"/>
          <w:rFonts w:ascii="Simoncini Garamond" w:hAnsi="Simoncini Garamond"/>
          <w:color w:val="002060"/>
          <w:sz w:val="22"/>
          <w:szCs w:val="22"/>
        </w:rPr>
        <w:footnoteReference w:id="14"/>
      </w:r>
      <w:r w:rsidR="00B15DB9" w:rsidRPr="00687AC1">
        <w:rPr>
          <w:rFonts w:ascii="Simoncini Garamond" w:hAnsi="Simoncini Garamond"/>
          <w:color w:val="002060"/>
          <w:sz w:val="22"/>
          <w:szCs w:val="22"/>
        </w:rPr>
        <w:t xml:space="preserve"> </w:t>
      </w:r>
      <w:r w:rsidR="00F510A2" w:rsidRPr="00687AC1">
        <w:rPr>
          <w:rFonts w:ascii="Simoncini Garamond" w:hAnsi="Simoncini Garamond"/>
          <w:color w:val="002060"/>
          <w:sz w:val="22"/>
          <w:szCs w:val="22"/>
        </w:rPr>
        <w:t>non rappresent</w:t>
      </w:r>
      <w:r w:rsidR="00B15DB9" w:rsidRPr="00687AC1">
        <w:rPr>
          <w:rFonts w:ascii="Simoncini Garamond" w:hAnsi="Simoncini Garamond"/>
          <w:color w:val="002060"/>
          <w:sz w:val="22"/>
          <w:szCs w:val="22"/>
        </w:rPr>
        <w:t>ò</w:t>
      </w:r>
      <w:r w:rsidR="00F510A2" w:rsidRPr="00687AC1">
        <w:rPr>
          <w:rFonts w:ascii="Simoncini Garamond" w:hAnsi="Simoncini Garamond"/>
          <w:color w:val="002060"/>
          <w:sz w:val="22"/>
          <w:szCs w:val="22"/>
        </w:rPr>
        <w:t xml:space="preserve"> </w:t>
      </w:r>
      <w:r w:rsidR="00E61C58" w:rsidRPr="00687AC1">
        <w:rPr>
          <w:rFonts w:ascii="Simoncini Garamond" w:hAnsi="Simoncini Garamond"/>
          <w:color w:val="002060"/>
          <w:sz w:val="22"/>
          <w:szCs w:val="22"/>
        </w:rPr>
        <w:t>un elemento di discontinuità rispetto alle linee di tendenza - anche normative - emers</w:t>
      </w:r>
      <w:r w:rsidRPr="00687AC1">
        <w:rPr>
          <w:rFonts w:ascii="Simoncini Garamond" w:hAnsi="Simoncini Garamond"/>
          <w:color w:val="002060"/>
          <w:sz w:val="22"/>
          <w:szCs w:val="22"/>
        </w:rPr>
        <w:t xml:space="preserve">e già nel periodo precedente. È indubbio, d'altra parte, che tale </w:t>
      </w:r>
      <w:r w:rsidR="00835971" w:rsidRPr="00687AC1">
        <w:rPr>
          <w:rFonts w:ascii="Simoncini Garamond" w:hAnsi="Simoncini Garamond"/>
          <w:color w:val="002060"/>
          <w:sz w:val="22"/>
          <w:szCs w:val="22"/>
        </w:rPr>
        <w:t>impostazione (e l'approccio al tema dell'</w:t>
      </w:r>
      <w:r w:rsidRPr="00687AC1">
        <w:rPr>
          <w:rFonts w:ascii="Simoncini Garamond" w:hAnsi="Simoncini Garamond"/>
          <w:color w:val="002060"/>
          <w:sz w:val="22"/>
          <w:szCs w:val="22"/>
        </w:rPr>
        <w:t>intervento pubblico nei settori dell'economia pubblica che vi è sottesa)</w:t>
      </w:r>
      <w:r w:rsidR="00E61C58" w:rsidRPr="00687AC1">
        <w:rPr>
          <w:rFonts w:ascii="Simoncini Garamond" w:hAnsi="Simoncini Garamond"/>
          <w:color w:val="002060"/>
          <w:sz w:val="22"/>
          <w:szCs w:val="22"/>
        </w:rPr>
        <w:t xml:space="preserve"> contribuì </w:t>
      </w:r>
      <w:r w:rsidRPr="00687AC1">
        <w:rPr>
          <w:rFonts w:ascii="Simoncini Garamond" w:hAnsi="Simoncini Garamond"/>
          <w:color w:val="002060"/>
          <w:sz w:val="22"/>
          <w:szCs w:val="22"/>
        </w:rPr>
        <w:t xml:space="preserve">in qualche misura </w:t>
      </w:r>
      <w:r w:rsidR="00E61C58" w:rsidRPr="00687AC1">
        <w:rPr>
          <w:rFonts w:ascii="Simoncini Garamond" w:hAnsi="Simoncini Garamond"/>
          <w:color w:val="002060"/>
          <w:sz w:val="22"/>
          <w:szCs w:val="22"/>
        </w:rPr>
        <w:t>a delineare (e a completare) la cornice giuridica di fenomeni già in precedenza ampiamente delineati.</w:t>
      </w:r>
    </w:p>
    <w:p w14:paraId="2427C28E" w14:textId="46858360" w:rsidR="005F6E5A" w:rsidRPr="00687AC1" w:rsidRDefault="00374A7A"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 xml:space="preserve">È noto </w:t>
      </w:r>
      <w:r w:rsidR="006918A5" w:rsidRPr="00687AC1">
        <w:rPr>
          <w:rFonts w:ascii="Simoncini Garamond" w:hAnsi="Simoncini Garamond"/>
          <w:color w:val="002060"/>
          <w:sz w:val="22"/>
          <w:szCs w:val="22"/>
        </w:rPr>
        <w:t xml:space="preserve">al riguardo </w:t>
      </w:r>
      <w:r w:rsidRPr="00687AC1">
        <w:rPr>
          <w:rFonts w:ascii="Simoncini Garamond" w:hAnsi="Simoncini Garamond"/>
          <w:color w:val="002060"/>
          <w:sz w:val="22"/>
          <w:szCs w:val="22"/>
        </w:rPr>
        <w:t xml:space="preserve">che la più compiuta realizzazione del modello di </w:t>
      </w:r>
      <w:r w:rsidRPr="00687AC1">
        <w:rPr>
          <w:rFonts w:ascii="Simoncini Garamond" w:hAnsi="Simoncini Garamond"/>
          <w:i/>
          <w:color w:val="002060"/>
          <w:sz w:val="22"/>
          <w:szCs w:val="22"/>
        </w:rPr>
        <w:t>socializzazione</w:t>
      </w:r>
      <w:r w:rsidRPr="00687AC1">
        <w:rPr>
          <w:rFonts w:ascii="Simoncini Garamond" w:hAnsi="Simoncini Garamond"/>
          <w:color w:val="002060"/>
          <w:sz w:val="22"/>
          <w:szCs w:val="22"/>
        </w:rPr>
        <w:t xml:space="preserve"> (o di </w:t>
      </w:r>
      <w:r w:rsidRPr="00687AC1">
        <w:rPr>
          <w:rFonts w:ascii="Simoncini Garamond" w:hAnsi="Simoncini Garamond"/>
          <w:i/>
          <w:color w:val="002060"/>
          <w:sz w:val="22"/>
          <w:szCs w:val="22"/>
        </w:rPr>
        <w:t>collettivizzazione</w:t>
      </w:r>
      <w:r w:rsidRPr="00687AC1">
        <w:rPr>
          <w:rFonts w:ascii="Simoncini Garamond" w:hAnsi="Simoncini Garamond"/>
          <w:color w:val="002060"/>
          <w:sz w:val="22"/>
          <w:szCs w:val="22"/>
        </w:rPr>
        <w:t>, per usare le parole di Alberto Predieri)</w:t>
      </w:r>
      <w:r w:rsidRPr="00687AC1">
        <w:rPr>
          <w:rStyle w:val="Rimandonotaapidipagina"/>
          <w:rFonts w:ascii="Simoncini Garamond" w:hAnsi="Simoncini Garamond"/>
          <w:color w:val="002060"/>
          <w:sz w:val="22"/>
          <w:szCs w:val="22"/>
        </w:rPr>
        <w:footnoteReference w:id="15"/>
      </w:r>
      <w:r w:rsidRPr="00687AC1">
        <w:rPr>
          <w:rFonts w:ascii="Simoncini Garamond" w:hAnsi="Simoncini Garamond"/>
          <w:color w:val="002060"/>
          <w:sz w:val="22"/>
          <w:szCs w:val="22"/>
        </w:rPr>
        <w:t xml:space="preserve"> di imprese e interi settori produttivi di preminente interesse generale delineato dall'articolo 43, Cost. ebbe luogo nel corso degli anni Sessanta dello scorso secolo proprio </w:t>
      </w:r>
      <w:r w:rsidR="00B15DB9" w:rsidRPr="00687AC1">
        <w:rPr>
          <w:rFonts w:ascii="Simoncini Garamond" w:hAnsi="Simoncini Garamond"/>
          <w:color w:val="002060"/>
          <w:sz w:val="22"/>
          <w:szCs w:val="22"/>
        </w:rPr>
        <w:t>in ambito energetico</w:t>
      </w:r>
      <w:r w:rsidRPr="00687AC1">
        <w:rPr>
          <w:rFonts w:ascii="Simoncini Garamond" w:hAnsi="Simoncini Garamond"/>
          <w:color w:val="002060"/>
          <w:sz w:val="22"/>
          <w:szCs w:val="22"/>
        </w:rPr>
        <w:t xml:space="preserve"> (attraverso la nazionalizzazione d</w:t>
      </w:r>
      <w:r w:rsidR="00F510A2" w:rsidRPr="00687AC1">
        <w:rPr>
          <w:rFonts w:ascii="Simoncini Garamond" w:hAnsi="Simoncini Garamond"/>
          <w:color w:val="002060"/>
          <w:sz w:val="22"/>
          <w:szCs w:val="22"/>
        </w:rPr>
        <w:t>elle imprese elettriche, secondo il disegno de</w:t>
      </w:r>
      <w:r w:rsidRPr="00687AC1">
        <w:rPr>
          <w:rFonts w:ascii="Simoncini Garamond" w:hAnsi="Simoncini Garamond"/>
          <w:color w:val="002060"/>
          <w:sz w:val="22"/>
          <w:szCs w:val="22"/>
        </w:rPr>
        <w:t>lla legge n. 1643 del 1962).</w:t>
      </w:r>
    </w:p>
    <w:p w14:paraId="11FC55AC" w14:textId="013C5EE3" w:rsidR="005F6E5A" w:rsidRPr="00687AC1" w:rsidRDefault="00EF6539"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 xml:space="preserve">In tal modo il regolatore pubblico per un verso delineò la cornice giuridica del processo di nazionalizzazione delle attività di produzione, trasporto e distribuzione dell'energia elettrica, mentre (per altro verso) </w:t>
      </w:r>
      <w:r w:rsidR="00BA5B05" w:rsidRPr="00687AC1">
        <w:rPr>
          <w:rFonts w:ascii="Simoncini Garamond" w:hAnsi="Simoncini Garamond"/>
          <w:color w:val="002060"/>
          <w:sz w:val="22"/>
          <w:szCs w:val="22"/>
        </w:rPr>
        <w:t>si</w:t>
      </w:r>
      <w:r w:rsidR="006918A5" w:rsidRPr="00687AC1">
        <w:rPr>
          <w:rFonts w:ascii="Simoncini Garamond" w:hAnsi="Simoncini Garamond"/>
          <w:color w:val="002060"/>
          <w:sz w:val="22"/>
          <w:szCs w:val="22"/>
        </w:rPr>
        <w:t xml:space="preserve"> limitò semplicemente a fornire</w:t>
      </w:r>
      <w:r w:rsidR="00F510A2" w:rsidRPr="00687AC1">
        <w:rPr>
          <w:rFonts w:ascii="Simoncini Garamond" w:hAnsi="Simoncini Garamond"/>
          <w:color w:val="002060"/>
          <w:sz w:val="22"/>
          <w:szCs w:val="22"/>
        </w:rPr>
        <w:t xml:space="preserve"> </w:t>
      </w:r>
      <w:r w:rsidR="00BA5B05" w:rsidRPr="00687AC1">
        <w:rPr>
          <w:rFonts w:ascii="Simoncini Garamond" w:hAnsi="Simoncini Garamond"/>
          <w:color w:val="002060"/>
          <w:sz w:val="22"/>
          <w:szCs w:val="22"/>
        </w:rPr>
        <w:t>lo</w:t>
      </w:r>
      <w:r w:rsidRPr="00687AC1">
        <w:rPr>
          <w:rFonts w:ascii="Simoncini Garamond" w:hAnsi="Simoncini Garamond"/>
          <w:color w:val="002060"/>
          <w:sz w:val="22"/>
          <w:szCs w:val="22"/>
        </w:rPr>
        <w:t xml:space="preserve"> strumento </w:t>
      </w:r>
      <w:r w:rsidR="006918A5" w:rsidRPr="00687AC1">
        <w:rPr>
          <w:rFonts w:ascii="Simoncini Garamond" w:hAnsi="Simoncini Garamond"/>
          <w:color w:val="002060"/>
          <w:sz w:val="22"/>
          <w:szCs w:val="22"/>
        </w:rPr>
        <w:t>per la concreta</w:t>
      </w:r>
      <w:r w:rsidRPr="00687AC1">
        <w:rPr>
          <w:rFonts w:ascii="Simoncini Garamond" w:hAnsi="Simoncini Garamond"/>
          <w:color w:val="002060"/>
          <w:sz w:val="22"/>
          <w:szCs w:val="22"/>
        </w:rPr>
        <w:t xml:space="preserve"> realizzazione di linee di evoluzione già a</w:t>
      </w:r>
      <w:r w:rsidR="006918A5" w:rsidRPr="00687AC1">
        <w:rPr>
          <w:rFonts w:ascii="Simoncini Garamond" w:hAnsi="Simoncini Garamond"/>
          <w:color w:val="002060"/>
          <w:sz w:val="22"/>
          <w:szCs w:val="22"/>
        </w:rPr>
        <w:t>mpiamente invalse nella materiale</w:t>
      </w:r>
      <w:r w:rsidRPr="00687AC1">
        <w:rPr>
          <w:rFonts w:ascii="Simoncini Garamond" w:hAnsi="Simoncini Garamond"/>
          <w:color w:val="002060"/>
          <w:sz w:val="22"/>
          <w:szCs w:val="22"/>
        </w:rPr>
        <w:t xml:space="preserve"> dinamica economica, </w:t>
      </w:r>
      <w:r w:rsidR="00BA5B05" w:rsidRPr="00687AC1">
        <w:rPr>
          <w:rFonts w:ascii="Simoncini Garamond" w:hAnsi="Simoncini Garamond"/>
          <w:color w:val="002060"/>
          <w:sz w:val="22"/>
          <w:szCs w:val="22"/>
        </w:rPr>
        <w:t xml:space="preserve">in quella </w:t>
      </w:r>
      <w:r w:rsidRPr="00687AC1">
        <w:rPr>
          <w:rFonts w:ascii="Simoncini Garamond" w:hAnsi="Simoncini Garamond"/>
          <w:color w:val="002060"/>
          <w:sz w:val="22"/>
          <w:szCs w:val="22"/>
        </w:rPr>
        <w:t>organizzativa e (in ultima analisi) in quella politica.</w:t>
      </w:r>
    </w:p>
    <w:p w14:paraId="1BE44DC4" w14:textId="787ED626" w:rsidR="005F6E5A" w:rsidRPr="00687AC1" w:rsidRDefault="00F510A2"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Quindi, i</w:t>
      </w:r>
      <w:r w:rsidR="00BA5B05" w:rsidRPr="00687AC1">
        <w:rPr>
          <w:rFonts w:ascii="Simoncini Garamond" w:hAnsi="Simoncini Garamond"/>
          <w:color w:val="002060"/>
          <w:sz w:val="22"/>
          <w:szCs w:val="22"/>
        </w:rPr>
        <w:t xml:space="preserve">l processo di nazionalizzazione delle attività elettriche in tal modo delineato dal Legislatore </w:t>
      </w:r>
      <w:r w:rsidRPr="00687AC1">
        <w:rPr>
          <w:rFonts w:ascii="Simoncini Garamond" w:hAnsi="Simoncini Garamond"/>
          <w:color w:val="002060"/>
          <w:sz w:val="22"/>
          <w:szCs w:val="22"/>
        </w:rPr>
        <w:t xml:space="preserve">non </w:t>
      </w:r>
      <w:r w:rsidR="00BA5B05" w:rsidRPr="00687AC1">
        <w:rPr>
          <w:rFonts w:ascii="Simoncini Garamond" w:hAnsi="Simoncini Garamond"/>
          <w:color w:val="002060"/>
          <w:sz w:val="22"/>
          <w:szCs w:val="22"/>
        </w:rPr>
        <w:t>rappr</w:t>
      </w:r>
      <w:r w:rsidRPr="00687AC1">
        <w:rPr>
          <w:rFonts w:ascii="Simoncini Garamond" w:hAnsi="Simoncini Garamond"/>
          <w:color w:val="002060"/>
          <w:sz w:val="22"/>
          <w:szCs w:val="22"/>
        </w:rPr>
        <w:t>esentava solo</w:t>
      </w:r>
      <w:r w:rsidR="00BA5B05" w:rsidRPr="00687AC1">
        <w:rPr>
          <w:rFonts w:ascii="Simoncini Garamond" w:hAnsi="Simoncini Garamond"/>
          <w:color w:val="002060"/>
          <w:sz w:val="22"/>
          <w:szCs w:val="22"/>
        </w:rPr>
        <w:t xml:space="preserve"> la coerente realizzazione del disegno costituzionale (e del modello di economia pubblica </w:t>
      </w:r>
      <w:r w:rsidRPr="00687AC1">
        <w:rPr>
          <w:rFonts w:ascii="Simoncini Garamond" w:hAnsi="Simoncini Garamond"/>
          <w:color w:val="002060"/>
          <w:sz w:val="22"/>
          <w:szCs w:val="22"/>
        </w:rPr>
        <w:t>che esso tratteggiava) ma</w:t>
      </w:r>
      <w:r w:rsidR="00BA5B05" w:rsidRPr="00687AC1">
        <w:rPr>
          <w:rFonts w:ascii="Simoncini Garamond" w:hAnsi="Simoncini Garamond"/>
          <w:color w:val="002060"/>
          <w:sz w:val="22"/>
          <w:szCs w:val="22"/>
        </w:rPr>
        <w:t xml:space="preserve"> costituiva esso stesso la risultante di un complesso novero di fattori </w:t>
      </w:r>
      <w:r w:rsidRPr="00687AC1">
        <w:rPr>
          <w:rFonts w:ascii="Simoncini Garamond" w:hAnsi="Simoncini Garamond"/>
          <w:color w:val="002060"/>
          <w:sz w:val="22"/>
          <w:szCs w:val="22"/>
        </w:rPr>
        <w:t xml:space="preserve">concausali </w:t>
      </w:r>
      <w:r w:rsidR="00BA5B05" w:rsidRPr="00687AC1">
        <w:rPr>
          <w:rFonts w:ascii="Simoncini Garamond" w:hAnsi="Simoncini Garamond"/>
          <w:color w:val="002060"/>
          <w:sz w:val="22"/>
          <w:szCs w:val="22"/>
        </w:rPr>
        <w:t xml:space="preserve">(fra cui gli impulsi di modelli esteri, la volontà di perseguire fini di utilità generale, </w:t>
      </w:r>
      <w:r w:rsidR="006918A5" w:rsidRPr="00687AC1">
        <w:rPr>
          <w:rFonts w:ascii="Simoncini Garamond" w:hAnsi="Simoncini Garamond"/>
          <w:color w:val="002060"/>
          <w:sz w:val="22"/>
          <w:szCs w:val="22"/>
        </w:rPr>
        <w:t xml:space="preserve">nonché </w:t>
      </w:r>
      <w:r w:rsidR="00BA5B05" w:rsidRPr="00687AC1">
        <w:rPr>
          <w:rFonts w:ascii="Simoncini Garamond" w:hAnsi="Simoncini Garamond"/>
          <w:color w:val="002060"/>
          <w:sz w:val="22"/>
          <w:szCs w:val="22"/>
        </w:rPr>
        <w:t>la consapevolezza della scarsa disponibilità di capitali privati per il conseguimento di tali obiettivi).</w:t>
      </w:r>
    </w:p>
    <w:p w14:paraId="78D21CBE" w14:textId="6044EF11" w:rsidR="001746AA" w:rsidRPr="00687AC1" w:rsidRDefault="00BA5B05"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 xml:space="preserve">Ma anche i modelli organizzativi e istituzionali che si andarono delineando nel secondo dopoguerra nel settore </w:t>
      </w:r>
      <w:r w:rsidR="006918A5" w:rsidRPr="00687AC1">
        <w:rPr>
          <w:rFonts w:ascii="Simoncini Garamond" w:hAnsi="Simoncini Garamond"/>
          <w:color w:val="002060"/>
          <w:sz w:val="22"/>
          <w:szCs w:val="22"/>
        </w:rPr>
        <w:t>energetico influenzarono a propria volta</w:t>
      </w:r>
      <w:r w:rsidRPr="00687AC1">
        <w:rPr>
          <w:rFonts w:ascii="Simoncini Garamond" w:hAnsi="Simoncini Garamond"/>
          <w:color w:val="002060"/>
          <w:sz w:val="22"/>
          <w:szCs w:val="22"/>
        </w:rPr>
        <w:t xml:space="preserve"> l'evoluzione </w:t>
      </w:r>
      <w:r w:rsidR="00230BC9" w:rsidRPr="00687AC1">
        <w:rPr>
          <w:rFonts w:ascii="Simoncini Garamond" w:hAnsi="Simoncini Garamond"/>
          <w:color w:val="002060"/>
          <w:sz w:val="22"/>
          <w:szCs w:val="22"/>
        </w:rPr>
        <w:t xml:space="preserve">degli stessi modelli regolatori e quella delle stesse branche del diritto che si occupavano di tali fenomeni. Basti pensare a come la figura dell'Ente Nazionale Idrocarburi (ENI), istituito nel </w:t>
      </w:r>
      <w:r w:rsidR="00230BC9" w:rsidRPr="00687AC1">
        <w:rPr>
          <w:rFonts w:ascii="Simoncini Garamond" w:hAnsi="Simoncini Garamond"/>
          <w:color w:val="002060"/>
          <w:sz w:val="22"/>
          <w:szCs w:val="22"/>
        </w:rPr>
        <w:lastRenderedPageBreak/>
        <w:t>corso del 1953</w:t>
      </w:r>
      <w:r w:rsidR="00230BC9" w:rsidRPr="00687AC1">
        <w:rPr>
          <w:rStyle w:val="Rimandonotaapidipagina"/>
          <w:rFonts w:ascii="Simoncini Garamond" w:hAnsi="Simoncini Garamond"/>
          <w:color w:val="002060"/>
          <w:sz w:val="22"/>
          <w:szCs w:val="22"/>
        </w:rPr>
        <w:footnoteReference w:id="16"/>
      </w:r>
      <w:r w:rsidR="00230BC9" w:rsidRPr="00687AC1">
        <w:rPr>
          <w:rFonts w:ascii="Simoncini Garamond" w:hAnsi="Simoncini Garamond"/>
          <w:color w:val="002060"/>
          <w:sz w:val="22"/>
          <w:szCs w:val="22"/>
        </w:rPr>
        <w:t>, abbia influenzato l'enucleazione del modello amministrativo dell'</w:t>
      </w:r>
      <w:r w:rsidR="00230BC9" w:rsidRPr="00687AC1">
        <w:rPr>
          <w:rFonts w:ascii="Simoncini Garamond" w:hAnsi="Simoncini Garamond"/>
          <w:i/>
          <w:color w:val="002060"/>
          <w:sz w:val="22"/>
          <w:szCs w:val="22"/>
        </w:rPr>
        <w:t>Ente autonomo di gestione</w:t>
      </w:r>
      <w:r w:rsidR="00230BC9" w:rsidRPr="00687AC1">
        <w:rPr>
          <w:rStyle w:val="Rimandonotaapidipagina"/>
          <w:rFonts w:ascii="Simoncini Garamond" w:hAnsi="Simoncini Garamond"/>
          <w:color w:val="002060"/>
          <w:sz w:val="22"/>
          <w:szCs w:val="22"/>
        </w:rPr>
        <w:footnoteReference w:id="17"/>
      </w:r>
      <w:r w:rsidR="00E03A4A" w:rsidRPr="00687AC1">
        <w:rPr>
          <w:rFonts w:ascii="Simoncini Garamond" w:hAnsi="Simoncini Garamond"/>
          <w:i/>
          <w:color w:val="002060"/>
          <w:sz w:val="22"/>
          <w:szCs w:val="22"/>
        </w:rPr>
        <w:t xml:space="preserve"> </w:t>
      </w:r>
      <w:r w:rsidR="00E03A4A" w:rsidRPr="00687AC1">
        <w:rPr>
          <w:rFonts w:ascii="Simoncini Garamond" w:hAnsi="Simoncini Garamond"/>
          <w:color w:val="002060"/>
          <w:sz w:val="22"/>
          <w:szCs w:val="22"/>
        </w:rPr>
        <w:t xml:space="preserve">o a come l'ENEL abbia rappresentato per molti anni uno dei </w:t>
      </w:r>
      <w:r w:rsidR="006918A5" w:rsidRPr="00687AC1">
        <w:rPr>
          <w:rFonts w:ascii="Simoncini Garamond" w:hAnsi="Simoncini Garamond"/>
          <w:color w:val="002060"/>
          <w:sz w:val="22"/>
          <w:szCs w:val="22"/>
        </w:rPr>
        <w:t xml:space="preserve">principali </w:t>
      </w:r>
      <w:r w:rsidR="00E03A4A" w:rsidRPr="00687AC1">
        <w:rPr>
          <w:rFonts w:ascii="Simoncini Garamond" w:hAnsi="Simoncini Garamond"/>
          <w:color w:val="002060"/>
          <w:sz w:val="22"/>
          <w:szCs w:val="22"/>
        </w:rPr>
        <w:t xml:space="preserve">modelli di riferimento </w:t>
      </w:r>
      <w:r w:rsidR="006918A5" w:rsidRPr="00687AC1">
        <w:rPr>
          <w:rFonts w:ascii="Simoncini Garamond" w:hAnsi="Simoncini Garamond"/>
          <w:color w:val="002060"/>
          <w:sz w:val="22"/>
          <w:szCs w:val="22"/>
        </w:rPr>
        <w:t xml:space="preserve">per l'elaborazione </w:t>
      </w:r>
      <w:r w:rsidR="00E03A4A" w:rsidRPr="00687AC1">
        <w:rPr>
          <w:rFonts w:ascii="Simoncini Garamond" w:hAnsi="Simoncini Garamond"/>
          <w:color w:val="002060"/>
          <w:sz w:val="22"/>
          <w:szCs w:val="22"/>
        </w:rPr>
        <w:t>della figura stessa dell'</w:t>
      </w:r>
      <w:r w:rsidR="00E03A4A" w:rsidRPr="00687AC1">
        <w:rPr>
          <w:rFonts w:ascii="Simoncini Garamond" w:hAnsi="Simoncini Garamond"/>
          <w:i/>
          <w:color w:val="002060"/>
          <w:sz w:val="22"/>
          <w:szCs w:val="22"/>
        </w:rPr>
        <w:t>Ente pubblico economico</w:t>
      </w:r>
      <w:r w:rsidR="00E03A4A" w:rsidRPr="00687AC1">
        <w:rPr>
          <w:rFonts w:ascii="Simoncini Garamond" w:hAnsi="Simoncini Garamond"/>
          <w:color w:val="002060"/>
          <w:sz w:val="22"/>
          <w:szCs w:val="22"/>
        </w:rPr>
        <w:t>.</w:t>
      </w:r>
    </w:p>
    <w:p w14:paraId="7F7302D1" w14:textId="150A9324" w:rsidR="001746AA" w:rsidRPr="00687AC1" w:rsidRDefault="00550BE6"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Fino a tutti gli anni Sessanta dello scorso secolo, quindi, la regolazione pubblica dei fenomeni energetici (in particolare, per quanto riguarda il cruciale settor</w:t>
      </w:r>
      <w:r w:rsidR="00835971" w:rsidRPr="00687AC1">
        <w:rPr>
          <w:rFonts w:ascii="Simoncini Garamond" w:hAnsi="Simoncini Garamond"/>
          <w:color w:val="002060"/>
          <w:sz w:val="22"/>
          <w:szCs w:val="22"/>
        </w:rPr>
        <w:t>e dell'energia elettrica) si era caratterizzata per</w:t>
      </w:r>
      <w:r w:rsidRPr="00687AC1">
        <w:rPr>
          <w:rFonts w:ascii="Simoncini Garamond" w:hAnsi="Simoncini Garamond"/>
          <w:color w:val="002060"/>
          <w:sz w:val="22"/>
          <w:szCs w:val="22"/>
        </w:rPr>
        <w:t xml:space="preserve"> </w:t>
      </w:r>
      <w:r w:rsidR="00176189" w:rsidRPr="00687AC1">
        <w:rPr>
          <w:rFonts w:ascii="Simoncini Garamond" w:hAnsi="Simoncini Garamond"/>
          <w:color w:val="002060"/>
          <w:sz w:val="22"/>
          <w:szCs w:val="22"/>
        </w:rPr>
        <w:t>l</w:t>
      </w:r>
      <w:r w:rsidRPr="00687AC1">
        <w:rPr>
          <w:rFonts w:ascii="Simoncini Garamond" w:hAnsi="Simoncini Garamond"/>
          <w:color w:val="002060"/>
          <w:sz w:val="22"/>
          <w:szCs w:val="22"/>
        </w:rPr>
        <w:t xml:space="preserve">a progressiva convergenza verso un modello di </w:t>
      </w:r>
      <w:r w:rsidR="00176189" w:rsidRPr="00687AC1">
        <w:rPr>
          <w:rFonts w:ascii="Simoncini Garamond" w:hAnsi="Simoncini Garamond"/>
          <w:color w:val="002060"/>
          <w:sz w:val="22"/>
          <w:szCs w:val="22"/>
        </w:rPr>
        <w:t xml:space="preserve">intervento </w:t>
      </w:r>
      <w:r w:rsidR="00176189" w:rsidRPr="00687AC1">
        <w:rPr>
          <w:rFonts w:ascii="Simoncini Garamond" w:hAnsi="Simoncini Garamond"/>
          <w:i/>
          <w:color w:val="002060"/>
          <w:sz w:val="22"/>
          <w:szCs w:val="22"/>
        </w:rPr>
        <w:t>diretto, attivo e monopolistico</w:t>
      </w:r>
      <w:r w:rsidR="00176189" w:rsidRPr="00687AC1">
        <w:rPr>
          <w:rFonts w:ascii="Simoncini Garamond" w:hAnsi="Simoncini Garamond"/>
          <w:color w:val="002060"/>
          <w:sz w:val="22"/>
          <w:szCs w:val="22"/>
        </w:rPr>
        <w:t xml:space="preserve"> dello Stato in ogni settore dell'energia</w:t>
      </w:r>
      <w:r w:rsidR="00176189" w:rsidRPr="00687AC1">
        <w:rPr>
          <w:rStyle w:val="Rimandonotaapidipagina"/>
          <w:rFonts w:ascii="Simoncini Garamond" w:hAnsi="Simoncini Garamond"/>
          <w:color w:val="002060"/>
          <w:sz w:val="22"/>
          <w:szCs w:val="22"/>
        </w:rPr>
        <w:footnoteReference w:id="18"/>
      </w:r>
      <w:r w:rsidR="00176189" w:rsidRPr="00687AC1">
        <w:rPr>
          <w:rFonts w:ascii="Simoncini Garamond" w:hAnsi="Simoncini Garamond"/>
          <w:color w:val="002060"/>
          <w:sz w:val="22"/>
          <w:szCs w:val="22"/>
        </w:rPr>
        <w:t>.</w:t>
      </w:r>
    </w:p>
    <w:p w14:paraId="4F2CC1A7" w14:textId="684E6082" w:rsidR="00EA176F" w:rsidRPr="00687AC1" w:rsidRDefault="00176189"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Era ancora lontano, in quella fase storica, il momento in cui l'Ordinamento europeo (attraverso nuove forme, metodi e contenuti della regolazione, che si sarebbero affermati in modo compiuto solo con gli anni Novanta) avrebbe impresso una spinta decisiva verso la liberalizzazione d</w:t>
      </w:r>
      <w:r w:rsidR="006918A5" w:rsidRPr="00687AC1">
        <w:rPr>
          <w:rFonts w:ascii="Simoncini Garamond" w:hAnsi="Simoncini Garamond"/>
          <w:color w:val="002060"/>
          <w:sz w:val="22"/>
          <w:szCs w:val="22"/>
        </w:rPr>
        <w:t>ei mercati elettrici e l'impulso</w:t>
      </w:r>
      <w:r w:rsidRPr="00687AC1">
        <w:rPr>
          <w:rFonts w:ascii="Simoncini Garamond" w:hAnsi="Simoncini Garamond"/>
          <w:color w:val="002060"/>
          <w:sz w:val="22"/>
          <w:szCs w:val="22"/>
        </w:rPr>
        <w:t xml:space="preserve"> verso la realizzazione di un </w:t>
      </w:r>
      <w:r w:rsidRPr="00687AC1">
        <w:rPr>
          <w:rFonts w:ascii="Simoncini Garamond" w:hAnsi="Simoncini Garamond"/>
          <w:i/>
          <w:color w:val="002060"/>
          <w:sz w:val="22"/>
          <w:szCs w:val="22"/>
        </w:rPr>
        <w:t>mercato europeo dell'energia</w:t>
      </w:r>
      <w:r w:rsidR="0031202D" w:rsidRPr="00687AC1">
        <w:rPr>
          <w:rStyle w:val="Rimandonotaapidipagina"/>
          <w:rFonts w:ascii="Simoncini Garamond" w:hAnsi="Simoncini Garamond"/>
          <w:i/>
          <w:color w:val="002060"/>
          <w:sz w:val="22"/>
          <w:szCs w:val="22"/>
        </w:rPr>
        <w:footnoteReference w:id="19"/>
      </w:r>
      <w:r w:rsidRPr="00687AC1">
        <w:rPr>
          <w:rFonts w:ascii="Simoncini Garamond" w:hAnsi="Simoncini Garamond"/>
          <w:color w:val="002060"/>
          <w:sz w:val="22"/>
          <w:szCs w:val="22"/>
        </w:rPr>
        <w:t>.</w:t>
      </w:r>
    </w:p>
    <w:p w14:paraId="4E5DEC62" w14:textId="41EC1479" w:rsidR="00EA176F" w:rsidRPr="00687AC1" w:rsidRDefault="002D703C"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 xml:space="preserve">Del resto, in quella fase iniziale di </w:t>
      </w:r>
      <w:r w:rsidR="008B73A6" w:rsidRPr="00687AC1">
        <w:rPr>
          <w:rFonts w:ascii="Simoncini Garamond" w:hAnsi="Simoncini Garamond"/>
          <w:color w:val="002060"/>
          <w:sz w:val="22"/>
          <w:szCs w:val="22"/>
        </w:rPr>
        <w:t>evoluzione de</w:t>
      </w:r>
      <w:r w:rsidR="005D306E" w:rsidRPr="00687AC1">
        <w:rPr>
          <w:rFonts w:ascii="Simoncini Garamond" w:hAnsi="Simoncini Garamond"/>
          <w:color w:val="002060"/>
          <w:sz w:val="22"/>
          <w:szCs w:val="22"/>
        </w:rPr>
        <w:t>ll'Ordinamento unionale, non sol</w:t>
      </w:r>
      <w:r w:rsidR="008B73A6" w:rsidRPr="00687AC1">
        <w:rPr>
          <w:rFonts w:ascii="Simoncini Garamond" w:hAnsi="Simoncini Garamond"/>
          <w:color w:val="002060"/>
          <w:sz w:val="22"/>
          <w:szCs w:val="22"/>
        </w:rPr>
        <w:t>o emergeva l'assenza, nell'originario testo del Trattato di Roma del 1957, di una disposizione che in modo espresso richiamasse i</w:t>
      </w:r>
      <w:r w:rsidR="00B56FAA" w:rsidRPr="00687AC1">
        <w:rPr>
          <w:rFonts w:ascii="Simoncini Garamond" w:hAnsi="Simoncini Garamond"/>
          <w:color w:val="002060"/>
          <w:sz w:val="22"/>
          <w:szCs w:val="22"/>
        </w:rPr>
        <w:t xml:space="preserve"> </w:t>
      </w:r>
      <w:r w:rsidR="008B73A6" w:rsidRPr="00687AC1">
        <w:rPr>
          <w:rFonts w:ascii="Simoncini Garamond" w:hAnsi="Simoncini Garamond"/>
          <w:color w:val="002060"/>
          <w:sz w:val="22"/>
          <w:szCs w:val="22"/>
        </w:rPr>
        <w:t xml:space="preserve"> temi energetici ma - per di più - veniva enfatizzata la previsione dell'articolo 90, paragrafo 2 di quel Trattato (in seguito divenuto l'articolo 86, paragrafo 2) secondo cui </w:t>
      </w:r>
      <w:r w:rsidR="008B73A6" w:rsidRPr="00687AC1">
        <w:rPr>
          <w:rFonts w:ascii="Constantia" w:hAnsi="Constantia"/>
          <w:color w:val="002060"/>
          <w:sz w:val="22"/>
          <w:szCs w:val="22"/>
        </w:rPr>
        <w:t>«</w:t>
      </w:r>
      <w:r w:rsidR="008B73A6" w:rsidRPr="00687AC1">
        <w:rPr>
          <w:rFonts w:ascii="Constantia" w:hAnsi="Constantia"/>
          <w:i/>
          <w:color w:val="002060"/>
          <w:sz w:val="22"/>
          <w:szCs w:val="22"/>
        </w:rPr>
        <w:t>le imprese incaricate della gestione di servizi di interesse economico generale o aventi carattere di monopolio fiscale sono sottoposte alle norme del presente Trattato, e in particolare alle regole di concorrenza, nei limiti in cui l’applicazione di tali norme non osti all’adempimento in linea di diritto e di fatto, della specifica missione loro affidata (…)</w:t>
      </w:r>
      <w:r w:rsidR="008B73A6" w:rsidRPr="00687AC1">
        <w:rPr>
          <w:rFonts w:ascii="Constantia" w:hAnsi="Constantia"/>
          <w:color w:val="002060"/>
          <w:sz w:val="22"/>
          <w:szCs w:val="22"/>
        </w:rPr>
        <w:t>».</w:t>
      </w:r>
    </w:p>
    <w:p w14:paraId="0057673C" w14:textId="1B55E0E5" w:rsidR="00EA176F" w:rsidRPr="00687AC1" w:rsidRDefault="008B73A6"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 xml:space="preserve">Vero è che, già nel 1964, la Corte di giustizia aveva riconosciuto all'energia elettrica la natura giuridica di </w:t>
      </w:r>
      <w:r w:rsidRPr="00687AC1">
        <w:rPr>
          <w:rFonts w:ascii="Simoncini Garamond" w:hAnsi="Simoncini Garamond"/>
          <w:i/>
          <w:color w:val="002060"/>
          <w:sz w:val="22"/>
          <w:szCs w:val="22"/>
        </w:rPr>
        <w:t>merce</w:t>
      </w:r>
      <w:r w:rsidRPr="00687AC1">
        <w:rPr>
          <w:rFonts w:ascii="Simoncini Garamond" w:hAnsi="Simoncini Garamond"/>
          <w:color w:val="002060"/>
          <w:sz w:val="22"/>
          <w:szCs w:val="22"/>
        </w:rPr>
        <w:t xml:space="preserve"> (in tal modo ponendo le basi concettuali del successivo svilup</w:t>
      </w:r>
      <w:r w:rsidR="002D703C" w:rsidRPr="00687AC1">
        <w:rPr>
          <w:rFonts w:ascii="Simoncini Garamond" w:hAnsi="Simoncini Garamond"/>
          <w:color w:val="002060"/>
          <w:sz w:val="22"/>
          <w:szCs w:val="22"/>
        </w:rPr>
        <w:t xml:space="preserve">po della disciplina unionale circa </w:t>
      </w:r>
      <w:r w:rsidRPr="00687AC1">
        <w:rPr>
          <w:rFonts w:ascii="Simoncini Garamond" w:hAnsi="Simoncini Garamond"/>
          <w:color w:val="002060"/>
          <w:sz w:val="22"/>
          <w:szCs w:val="22"/>
        </w:rPr>
        <w:t>la realizzazione del mercato interno dell'energia)</w:t>
      </w:r>
      <w:r w:rsidRPr="00687AC1">
        <w:rPr>
          <w:rStyle w:val="Rimandonotaapidipagina"/>
          <w:rFonts w:ascii="Simoncini Garamond" w:hAnsi="Simoncini Garamond"/>
          <w:color w:val="002060"/>
          <w:sz w:val="22"/>
          <w:szCs w:val="22"/>
        </w:rPr>
        <w:footnoteReference w:id="20"/>
      </w:r>
      <w:r w:rsidRPr="00687AC1">
        <w:rPr>
          <w:rFonts w:ascii="Simoncini Garamond" w:hAnsi="Simoncini Garamond"/>
          <w:color w:val="002060"/>
          <w:sz w:val="22"/>
          <w:szCs w:val="22"/>
        </w:rPr>
        <w:t>, ma è anche vero che di tale aff</w:t>
      </w:r>
      <w:r w:rsidR="005D306E" w:rsidRPr="00687AC1">
        <w:rPr>
          <w:rFonts w:ascii="Simoncini Garamond" w:hAnsi="Simoncini Garamond"/>
          <w:color w:val="002060"/>
          <w:sz w:val="22"/>
          <w:szCs w:val="22"/>
        </w:rPr>
        <w:t>ermazione non fu inizialmente cò</w:t>
      </w:r>
      <w:r w:rsidRPr="00687AC1">
        <w:rPr>
          <w:rFonts w:ascii="Simoncini Garamond" w:hAnsi="Simoncini Garamond"/>
          <w:color w:val="002060"/>
          <w:sz w:val="22"/>
          <w:szCs w:val="22"/>
        </w:rPr>
        <w:t>lta la straordinaria potenzialità nell'ambito del settore energetico, concentra</w:t>
      </w:r>
      <w:r w:rsidR="005D306E" w:rsidRPr="00687AC1">
        <w:rPr>
          <w:rFonts w:ascii="Simoncini Garamond" w:hAnsi="Simoncini Garamond"/>
          <w:color w:val="002060"/>
          <w:sz w:val="22"/>
          <w:szCs w:val="22"/>
        </w:rPr>
        <w:t>ndosi piuttosto</w:t>
      </w:r>
      <w:r w:rsidRPr="00687AC1">
        <w:rPr>
          <w:rFonts w:ascii="Simoncini Garamond" w:hAnsi="Simoncini Garamond"/>
          <w:color w:val="002060"/>
          <w:sz w:val="22"/>
          <w:szCs w:val="22"/>
        </w:rPr>
        <w:t xml:space="preserve"> l'attenzione degli interpreti</w:t>
      </w:r>
      <w:r w:rsidR="00F71A5A" w:rsidRPr="00687AC1">
        <w:rPr>
          <w:rFonts w:ascii="Simoncini Garamond" w:hAnsi="Simoncini Garamond"/>
          <w:color w:val="002060"/>
          <w:sz w:val="22"/>
          <w:szCs w:val="22"/>
        </w:rPr>
        <w:t xml:space="preserve"> su aspetti di carattere ancora più generale (come </w:t>
      </w:r>
      <w:r w:rsidR="005D306E" w:rsidRPr="00687AC1">
        <w:rPr>
          <w:rFonts w:ascii="Simoncini Garamond" w:hAnsi="Simoncini Garamond"/>
          <w:color w:val="002060"/>
          <w:sz w:val="22"/>
          <w:szCs w:val="22"/>
        </w:rPr>
        <w:t>l'in</w:t>
      </w:r>
      <w:r w:rsidR="005D306E" w:rsidRPr="00687AC1">
        <w:rPr>
          <w:rFonts w:ascii="Simoncini Garamond" w:hAnsi="Simoncini Garamond"/>
          <w:color w:val="002060"/>
          <w:sz w:val="22"/>
          <w:szCs w:val="22"/>
        </w:rPr>
        <w:lastRenderedPageBreak/>
        <w:t xml:space="preserve">fluenza che la sentenza </w:t>
      </w:r>
      <w:r w:rsidR="005D306E" w:rsidRPr="00687AC1">
        <w:rPr>
          <w:rFonts w:ascii="Simoncini Garamond" w:hAnsi="Simoncini Garamond"/>
          <w:i/>
          <w:color w:val="002060"/>
          <w:sz w:val="22"/>
          <w:szCs w:val="22"/>
        </w:rPr>
        <w:t>Costa c/ Enel</w:t>
      </w:r>
      <w:r w:rsidR="005D306E" w:rsidRPr="00687AC1">
        <w:rPr>
          <w:rFonts w:ascii="Simoncini Garamond" w:hAnsi="Simoncini Garamond"/>
          <w:color w:val="002060"/>
          <w:sz w:val="22"/>
          <w:szCs w:val="22"/>
        </w:rPr>
        <w:t xml:space="preserve"> del 1964</w:t>
      </w:r>
      <w:r w:rsidRPr="00687AC1">
        <w:rPr>
          <w:rFonts w:ascii="Simoncini Garamond" w:hAnsi="Simoncini Garamond"/>
          <w:color w:val="002060"/>
          <w:sz w:val="22"/>
          <w:szCs w:val="22"/>
        </w:rPr>
        <w:t xml:space="preserve"> </w:t>
      </w:r>
      <w:r w:rsidR="005D306E" w:rsidRPr="00687AC1">
        <w:rPr>
          <w:rFonts w:ascii="Simoncini Garamond" w:hAnsi="Simoncini Garamond"/>
          <w:color w:val="002060"/>
          <w:sz w:val="22"/>
          <w:szCs w:val="22"/>
        </w:rPr>
        <w:t>avrebbe sortito sullo sviluppo del tema del rapporto fra Ordinamento comunitario e Ordinamenti nazionali</w:t>
      </w:r>
      <w:r w:rsidR="00F71A5A" w:rsidRPr="00687AC1">
        <w:rPr>
          <w:rFonts w:ascii="Simoncini Garamond" w:hAnsi="Simoncini Garamond"/>
          <w:color w:val="002060"/>
          <w:sz w:val="22"/>
          <w:szCs w:val="22"/>
        </w:rPr>
        <w:t>)</w:t>
      </w:r>
      <w:r w:rsidR="005D306E" w:rsidRPr="00687AC1">
        <w:rPr>
          <w:rFonts w:ascii="Simoncini Garamond" w:hAnsi="Simoncini Garamond"/>
          <w:color w:val="002060"/>
          <w:sz w:val="22"/>
          <w:szCs w:val="22"/>
        </w:rPr>
        <w:t>.</w:t>
      </w:r>
    </w:p>
    <w:p w14:paraId="4E81FFC2" w14:textId="1DE0A312" w:rsidR="00EA176F" w:rsidRPr="00687AC1" w:rsidRDefault="005D306E"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Nei successivi due decenni circa (</w:t>
      </w:r>
      <w:r w:rsidRPr="00687AC1">
        <w:rPr>
          <w:rFonts w:ascii="Simoncini Garamond" w:hAnsi="Simoncini Garamond"/>
          <w:i/>
          <w:color w:val="002060"/>
          <w:sz w:val="22"/>
          <w:szCs w:val="22"/>
        </w:rPr>
        <w:t>i.e.</w:t>
      </w:r>
      <w:r w:rsidRPr="00687AC1">
        <w:rPr>
          <w:rFonts w:ascii="Simoncini Garamond" w:hAnsi="Simoncini Garamond"/>
          <w:color w:val="002060"/>
          <w:sz w:val="22"/>
          <w:szCs w:val="22"/>
        </w:rPr>
        <w:t>: fino alla metà degli anni Ottanta) lo stato di fatto determinatosi all'indomani della nazionalizzazione delle attività connesse all'energia elettrica non mutò in modo significativo</w:t>
      </w:r>
      <w:r w:rsidR="00F71A5A" w:rsidRPr="00687AC1">
        <w:rPr>
          <w:rFonts w:ascii="Simoncini Garamond" w:hAnsi="Simoncini Garamond"/>
          <w:color w:val="002060"/>
          <w:sz w:val="22"/>
          <w:szCs w:val="22"/>
        </w:rPr>
        <w:t xml:space="preserve"> al livello nazionale</w:t>
      </w:r>
      <w:r w:rsidRPr="00687AC1">
        <w:rPr>
          <w:rFonts w:ascii="Simoncini Garamond" w:hAnsi="Simoncini Garamond"/>
          <w:color w:val="002060"/>
          <w:sz w:val="22"/>
          <w:szCs w:val="22"/>
        </w:rPr>
        <w:t>, almeno per quanto riguarda gli aspetti regolatori</w:t>
      </w:r>
      <w:r w:rsidR="002D703C" w:rsidRPr="00687AC1">
        <w:rPr>
          <w:rFonts w:ascii="Simoncini Garamond" w:hAnsi="Simoncini Garamond"/>
          <w:color w:val="002060"/>
          <w:sz w:val="22"/>
          <w:szCs w:val="22"/>
        </w:rPr>
        <w:t xml:space="preserve"> del settore energetico</w:t>
      </w:r>
      <w:r w:rsidRPr="00687AC1">
        <w:rPr>
          <w:rFonts w:ascii="Simoncini Garamond" w:hAnsi="Simoncini Garamond"/>
          <w:color w:val="002060"/>
          <w:sz w:val="22"/>
          <w:szCs w:val="22"/>
        </w:rPr>
        <w:t>.</w:t>
      </w:r>
    </w:p>
    <w:p w14:paraId="7788AD43" w14:textId="7547C95B" w:rsidR="002D703C" w:rsidRPr="00687AC1" w:rsidRDefault="005D306E"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Al contrario, nel corso di questa lunga fase (che coincide, in sostanza, con il periodo più maturo dell'</w:t>
      </w:r>
      <w:r w:rsidR="002D703C" w:rsidRPr="00687AC1">
        <w:rPr>
          <w:rFonts w:ascii="Simoncini Garamond" w:hAnsi="Simoncini Garamond"/>
          <w:color w:val="002060"/>
          <w:sz w:val="22"/>
          <w:szCs w:val="22"/>
        </w:rPr>
        <w:t>intervento pubblico nell'ambito delle attività di produzione, trasporto e distribuzione dell'energia) mancava un effettivo impulso verso una regolazione di carattere proattivo del settore e, non a caso, non si registrano nel corso di tale periodo interventi legislativi di effettivo rilievo.</w:t>
      </w:r>
    </w:p>
    <w:p w14:paraId="0881BB99" w14:textId="0340E2D1" w:rsidR="005D306E" w:rsidRPr="00687AC1" w:rsidRDefault="002D703C"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 xml:space="preserve">Anzi, </w:t>
      </w:r>
      <w:r w:rsidR="00F71A5A" w:rsidRPr="00687AC1">
        <w:rPr>
          <w:rFonts w:ascii="Simoncini Garamond" w:hAnsi="Simoncini Garamond"/>
          <w:color w:val="002060"/>
          <w:sz w:val="22"/>
          <w:szCs w:val="22"/>
        </w:rPr>
        <w:t>nel corso di tale periodo il ruolo di attore principale nel</w:t>
      </w:r>
      <w:r w:rsidRPr="00687AC1">
        <w:rPr>
          <w:rFonts w:ascii="Simoncini Garamond" w:hAnsi="Simoncini Garamond"/>
          <w:color w:val="002060"/>
          <w:sz w:val="22"/>
          <w:szCs w:val="22"/>
        </w:rPr>
        <w:t xml:space="preserve">la regolazione del settore energetico e </w:t>
      </w:r>
      <w:r w:rsidR="00F71A5A" w:rsidRPr="00687AC1">
        <w:rPr>
          <w:rFonts w:ascii="Simoncini Garamond" w:hAnsi="Simoncini Garamond"/>
          <w:color w:val="002060"/>
          <w:sz w:val="22"/>
          <w:szCs w:val="22"/>
        </w:rPr>
        <w:t>nel</w:t>
      </w:r>
      <w:r w:rsidRPr="00687AC1">
        <w:rPr>
          <w:rFonts w:ascii="Simoncini Garamond" w:hAnsi="Simoncini Garamond"/>
          <w:color w:val="002060"/>
          <w:sz w:val="22"/>
          <w:szCs w:val="22"/>
        </w:rPr>
        <w:t>la definizione delle sue pri</w:t>
      </w:r>
      <w:r w:rsidR="00F71A5A" w:rsidRPr="00687AC1">
        <w:rPr>
          <w:rFonts w:ascii="Simoncini Garamond" w:hAnsi="Simoncini Garamond"/>
          <w:color w:val="002060"/>
          <w:sz w:val="22"/>
          <w:szCs w:val="22"/>
        </w:rPr>
        <w:t>ncipali linee di indirizzo passò</w:t>
      </w:r>
      <w:r w:rsidRPr="00687AC1">
        <w:rPr>
          <w:rFonts w:ascii="Simoncini Garamond" w:hAnsi="Simoncini Garamond"/>
          <w:color w:val="002060"/>
          <w:sz w:val="22"/>
          <w:szCs w:val="22"/>
        </w:rPr>
        <w:t xml:space="preserve"> dal Legislatore (che, come si è visto, aveva mostrato un notevole attivismo nel corso dei primi decenni del secolo) all'ambito politico e amministrativo, attraverso l</w:t>
      </w:r>
      <w:r w:rsidR="00680769" w:rsidRPr="00687AC1">
        <w:rPr>
          <w:rFonts w:ascii="Simoncini Garamond" w:hAnsi="Simoncini Garamond"/>
          <w:color w:val="002060"/>
          <w:sz w:val="22"/>
          <w:szCs w:val="22"/>
        </w:rPr>
        <w:t>o strumento</w:t>
      </w:r>
      <w:r w:rsidRPr="00687AC1">
        <w:rPr>
          <w:rFonts w:ascii="Simoncini Garamond" w:hAnsi="Simoncini Garamond"/>
          <w:color w:val="002060"/>
          <w:sz w:val="22"/>
          <w:szCs w:val="22"/>
        </w:rPr>
        <w:t xml:space="preserve"> dei </w:t>
      </w:r>
      <w:r w:rsidRPr="00687AC1">
        <w:rPr>
          <w:rFonts w:ascii="Simoncini Garamond" w:hAnsi="Simoncini Garamond"/>
          <w:i/>
          <w:color w:val="002060"/>
          <w:sz w:val="22"/>
          <w:szCs w:val="22"/>
        </w:rPr>
        <w:t>Piani energetici nazionali</w:t>
      </w:r>
      <w:r w:rsidRPr="00687AC1">
        <w:rPr>
          <w:rFonts w:ascii="Simoncini Garamond" w:hAnsi="Simoncini Garamond"/>
          <w:color w:val="002060"/>
          <w:sz w:val="22"/>
          <w:szCs w:val="22"/>
        </w:rPr>
        <w:t>.</w:t>
      </w:r>
      <w:r w:rsidR="005D306E" w:rsidRPr="00687AC1">
        <w:rPr>
          <w:rFonts w:ascii="Simoncini Garamond" w:hAnsi="Simoncini Garamond"/>
          <w:color w:val="002060"/>
          <w:sz w:val="22"/>
          <w:szCs w:val="22"/>
        </w:rPr>
        <w:t xml:space="preserve"> </w:t>
      </w:r>
    </w:p>
    <w:p w14:paraId="120318D7" w14:textId="4B1A41E9" w:rsidR="00EA176F" w:rsidRPr="00687AC1" w:rsidRDefault="002D703C"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 xml:space="preserve">Il ruolo principale, nell'ambito di questa nuova declinazione dell'attività regolatoria nella materia energetica, fu </w:t>
      </w:r>
      <w:r w:rsidR="00F71A5A" w:rsidRPr="00687AC1">
        <w:rPr>
          <w:rFonts w:ascii="Simoncini Garamond" w:hAnsi="Simoncini Garamond"/>
          <w:color w:val="002060"/>
          <w:sz w:val="22"/>
          <w:szCs w:val="22"/>
        </w:rPr>
        <w:t xml:space="preserve">in particolare </w:t>
      </w:r>
      <w:r w:rsidRPr="00687AC1">
        <w:rPr>
          <w:rFonts w:ascii="Simoncini Garamond" w:hAnsi="Simoncini Garamond"/>
          <w:color w:val="002060"/>
          <w:sz w:val="22"/>
          <w:szCs w:val="22"/>
        </w:rPr>
        <w:t xml:space="preserve">assunto dal </w:t>
      </w:r>
      <w:r w:rsidR="006A28B4" w:rsidRPr="00687AC1">
        <w:rPr>
          <w:rFonts w:ascii="Simoncini Garamond" w:hAnsi="Simoncini Garamond"/>
          <w:color w:val="002060"/>
          <w:sz w:val="22"/>
          <w:szCs w:val="22"/>
        </w:rPr>
        <w:t>Comitato Interministeriale per la Programmazione Economica (CIPE, istituito nel febbraio del 1967)</w:t>
      </w:r>
      <w:r w:rsidR="006A28B4" w:rsidRPr="00687AC1">
        <w:rPr>
          <w:rStyle w:val="Rimandonotaapidipagina"/>
          <w:rFonts w:ascii="Simoncini Garamond" w:hAnsi="Simoncini Garamond"/>
          <w:color w:val="002060"/>
          <w:sz w:val="22"/>
          <w:szCs w:val="22"/>
        </w:rPr>
        <w:footnoteReference w:id="21"/>
      </w:r>
      <w:r w:rsidR="006A28B4" w:rsidRPr="00687AC1">
        <w:rPr>
          <w:rFonts w:ascii="Simoncini Garamond" w:hAnsi="Simoncini Garamond"/>
          <w:color w:val="002060"/>
          <w:sz w:val="22"/>
          <w:szCs w:val="22"/>
        </w:rPr>
        <w:t xml:space="preserve"> e,</w:t>
      </w:r>
      <w:r w:rsidR="00F71A5A" w:rsidRPr="00687AC1">
        <w:rPr>
          <w:rFonts w:ascii="Simoncini Garamond" w:hAnsi="Simoncini Garamond"/>
          <w:color w:val="002060"/>
          <w:sz w:val="22"/>
          <w:szCs w:val="22"/>
        </w:rPr>
        <w:t>- sia pure in misura meno incisiva -</w:t>
      </w:r>
      <w:r w:rsidR="006A28B4" w:rsidRPr="00687AC1">
        <w:rPr>
          <w:rFonts w:ascii="Simoncini Garamond" w:hAnsi="Simoncini Garamond"/>
          <w:color w:val="002060"/>
          <w:sz w:val="22"/>
          <w:szCs w:val="22"/>
        </w:rPr>
        <w:t xml:space="preserve"> dal Ministero delle partecipazioni statali</w:t>
      </w:r>
      <w:r w:rsidR="00680769" w:rsidRPr="00687AC1">
        <w:rPr>
          <w:rFonts w:ascii="Simoncini Garamond" w:hAnsi="Simoncini Garamond"/>
          <w:color w:val="002060"/>
          <w:sz w:val="22"/>
          <w:szCs w:val="22"/>
        </w:rPr>
        <w:t xml:space="preserve"> e</w:t>
      </w:r>
      <w:r w:rsidR="006A28B4" w:rsidRPr="00687AC1">
        <w:rPr>
          <w:rFonts w:ascii="Simoncini Garamond" w:hAnsi="Simoncini Garamond"/>
          <w:color w:val="002060"/>
          <w:sz w:val="22"/>
          <w:szCs w:val="22"/>
        </w:rPr>
        <w:t xml:space="preserve"> dal Ministero dell'Industria (in particolare, attraverso un'apposita Direzione generale)</w:t>
      </w:r>
      <w:r w:rsidR="006A28B4" w:rsidRPr="00687AC1">
        <w:rPr>
          <w:rStyle w:val="Rimandonotaapidipagina"/>
          <w:rFonts w:ascii="Simoncini Garamond" w:hAnsi="Simoncini Garamond"/>
          <w:color w:val="002060"/>
          <w:sz w:val="22"/>
          <w:szCs w:val="22"/>
        </w:rPr>
        <w:footnoteReference w:id="22"/>
      </w:r>
      <w:r w:rsidR="00FB4628" w:rsidRPr="00687AC1">
        <w:rPr>
          <w:rFonts w:ascii="Simoncini Garamond" w:hAnsi="Simoncini Garamond"/>
          <w:color w:val="002060"/>
          <w:sz w:val="22"/>
          <w:szCs w:val="22"/>
        </w:rPr>
        <w:t>.</w:t>
      </w:r>
    </w:p>
    <w:p w14:paraId="2B4D374B" w14:textId="2F51152E" w:rsidR="00FB4628" w:rsidRPr="00687AC1" w:rsidRDefault="00FB4628"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 xml:space="preserve">Si trattava di un modello di regolazione di carattere e di contenuto sostanzialmente amministrativo, rispetto al quale le imprese pubbliche (almeno formalmente) sottoposte al potere di vigilanza, controllo e indirizzo </w:t>
      </w:r>
      <w:r w:rsidR="00680769" w:rsidRPr="00687AC1">
        <w:rPr>
          <w:rFonts w:ascii="Simoncini Garamond" w:hAnsi="Simoncini Garamond"/>
          <w:color w:val="002060"/>
          <w:sz w:val="22"/>
          <w:szCs w:val="22"/>
        </w:rPr>
        <w:t xml:space="preserve">dello Stato </w:t>
      </w:r>
      <w:r w:rsidRPr="00687AC1">
        <w:rPr>
          <w:rFonts w:ascii="Simoncini Garamond" w:hAnsi="Simoncini Garamond"/>
          <w:color w:val="002060"/>
          <w:sz w:val="22"/>
          <w:szCs w:val="22"/>
        </w:rPr>
        <w:t>manifestavano in concreto la capacità di definire e attuare in modo sostanzialmente autonomo proprie politiche settoriali.</w:t>
      </w:r>
    </w:p>
    <w:p w14:paraId="443B6902" w14:textId="504D1C03" w:rsidR="00FB4628" w:rsidRPr="00687AC1" w:rsidRDefault="00FB4628"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 xml:space="preserve">I numerosi (e talvolta inestricabili) ambiti di </w:t>
      </w:r>
      <w:proofErr w:type="spellStart"/>
      <w:r w:rsidRPr="00687AC1">
        <w:rPr>
          <w:rFonts w:ascii="Simoncini Garamond" w:hAnsi="Simoncini Garamond"/>
          <w:color w:val="002060"/>
          <w:sz w:val="22"/>
          <w:szCs w:val="22"/>
        </w:rPr>
        <w:t>cointreressenza</w:t>
      </w:r>
      <w:proofErr w:type="spellEnd"/>
      <w:r w:rsidRPr="00687AC1">
        <w:rPr>
          <w:rFonts w:ascii="Simoncini Garamond" w:hAnsi="Simoncini Garamond"/>
          <w:color w:val="002060"/>
          <w:sz w:val="22"/>
          <w:szCs w:val="22"/>
        </w:rPr>
        <w:t xml:space="preserve"> fra i soggetti regolati e gli organismi (almeno formalmente) regolatori e controllori determinarono nella pratica - e per un lungo periodo di tempo - </w:t>
      </w:r>
      <w:r w:rsidRPr="00687AC1">
        <w:rPr>
          <w:rFonts w:ascii="Simoncini Garamond" w:hAnsi="Simoncini Garamond"/>
          <w:i/>
          <w:color w:val="002060"/>
          <w:sz w:val="22"/>
          <w:szCs w:val="22"/>
        </w:rPr>
        <w:t>la mancanza di un effettivo centro di coordinamento e direzione del settore</w:t>
      </w:r>
      <w:r w:rsidRPr="00687AC1">
        <w:rPr>
          <w:rStyle w:val="Rimandonotaapidipagina"/>
          <w:rFonts w:ascii="Simoncini Garamond" w:hAnsi="Simoncini Garamond"/>
          <w:i/>
          <w:color w:val="002060"/>
          <w:sz w:val="22"/>
          <w:szCs w:val="22"/>
        </w:rPr>
        <w:footnoteReference w:id="23"/>
      </w:r>
      <w:r w:rsidRPr="00687AC1">
        <w:rPr>
          <w:rFonts w:ascii="Simoncini Garamond" w:hAnsi="Simoncini Garamond"/>
          <w:color w:val="002060"/>
          <w:sz w:val="22"/>
          <w:szCs w:val="22"/>
        </w:rPr>
        <w:t>.</w:t>
      </w:r>
    </w:p>
    <w:p w14:paraId="39387555" w14:textId="2DA9C4A1" w:rsidR="00FB4628" w:rsidRPr="00687AC1" w:rsidRDefault="00AC6CA1"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Nel corso di tale periodo, inoltre, si registrava</w:t>
      </w:r>
      <w:r w:rsidR="00F71A5A" w:rsidRPr="00687AC1">
        <w:rPr>
          <w:rFonts w:ascii="Simoncini Garamond" w:hAnsi="Simoncini Garamond"/>
          <w:color w:val="002060"/>
          <w:sz w:val="22"/>
          <w:szCs w:val="22"/>
        </w:rPr>
        <w:t xml:space="preserve">no ulteriori fenomeni </w:t>
      </w:r>
      <w:r w:rsidR="00F71A5A" w:rsidRPr="00687AC1">
        <w:rPr>
          <w:rFonts w:ascii="Simoncini Garamond" w:hAnsi="Simoncini Garamond"/>
          <w:color w:val="002060"/>
          <w:sz w:val="22"/>
          <w:szCs w:val="22"/>
        </w:rPr>
        <w:lastRenderedPageBreak/>
        <w:t>quali</w:t>
      </w:r>
      <w:r w:rsidRPr="00687AC1">
        <w:rPr>
          <w:rFonts w:ascii="Simoncini Garamond" w:hAnsi="Simoncini Garamond"/>
          <w:color w:val="002060"/>
          <w:sz w:val="22"/>
          <w:szCs w:val="22"/>
        </w:rPr>
        <w:t xml:space="preserve"> la parcellizzazione della catena delle responsabilità in materia di energia, il grande - e sostanzialmente incontrollato - potere economico esercitato (in particolare) dall'ENI e dall'ENEL, nonché il diffuso fenomeno per cui il personale degli uffici ministeriali (almeno formalmente) deputati alla vigilanza e al controllo su tali enti provenisse spesso dai medesimi organismi controllati. Si trattava di un complesso di elementi che contribuì a far sì che il (lungo) periodo in esame fosse caratterizzato dalla carenza di un'effettiva funzione di regolazione </w:t>
      </w:r>
      <w:r w:rsidR="00680769" w:rsidRPr="00687AC1">
        <w:rPr>
          <w:rFonts w:ascii="Simoncini Garamond" w:hAnsi="Simoncini Garamond"/>
          <w:color w:val="002060"/>
          <w:sz w:val="22"/>
          <w:szCs w:val="22"/>
        </w:rPr>
        <w:t xml:space="preserve">di fonte statale </w:t>
      </w:r>
      <w:r w:rsidRPr="00687AC1">
        <w:rPr>
          <w:rFonts w:ascii="Simoncini Garamond" w:hAnsi="Simoncini Garamond"/>
          <w:color w:val="002060"/>
          <w:sz w:val="22"/>
          <w:szCs w:val="22"/>
        </w:rPr>
        <w:t xml:space="preserve">del settore e da un'accentuata propensione alla </w:t>
      </w:r>
      <w:r w:rsidRPr="00687AC1">
        <w:rPr>
          <w:rFonts w:ascii="Simoncini Garamond" w:hAnsi="Simoncini Garamond"/>
          <w:i/>
          <w:color w:val="002060"/>
          <w:sz w:val="22"/>
          <w:szCs w:val="22"/>
        </w:rPr>
        <w:t>cattura del regolatore</w:t>
      </w:r>
      <w:r w:rsidRPr="00687AC1">
        <w:rPr>
          <w:rFonts w:ascii="Simoncini Garamond" w:hAnsi="Simoncini Garamond"/>
          <w:color w:val="002060"/>
          <w:sz w:val="22"/>
          <w:szCs w:val="22"/>
        </w:rPr>
        <w:t xml:space="preserve"> (un fenomeno la cui conoscenza e consapevolezza avrebbe influenzato in modo profondo, negli anni successivi, l'approccio del Legislatore al tema della regolazione in materia energetica).  </w:t>
      </w:r>
    </w:p>
    <w:p w14:paraId="7C48481B" w14:textId="2C1032B2" w:rsidR="00EA176F" w:rsidRPr="00687AC1" w:rsidRDefault="006E2B69"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In definitiva si può affermare che, prima della liberalizzazione del mercato elettrico realizzatasi a partire dai primi anni Novanta dello scorso secolo, in Italia non si era sviluppato un sistema organico di regolazione normativa del settore energetico. Nel corso di tale (lungo) periodo non erano certamente mancati gli interventi normativi (in massima parte, di fonte statale) vòlti a disciplinare singoli aspetti del polimorfo fenomeno energetico, nella maggior parte dei casi al fine di affrontare questioni di carattere contingente.</w:t>
      </w:r>
    </w:p>
    <w:p w14:paraId="087ED55A" w14:textId="40709740" w:rsidR="006E2B69" w:rsidRPr="00687AC1" w:rsidRDefault="006E2B69"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 xml:space="preserve">Il più compiuto e articolato tentativo di delineare un sistema </w:t>
      </w:r>
      <w:r w:rsidR="00835971" w:rsidRPr="00687AC1">
        <w:rPr>
          <w:rFonts w:ascii="Simoncini Garamond" w:hAnsi="Simoncini Garamond"/>
          <w:color w:val="002060"/>
          <w:sz w:val="22"/>
          <w:szCs w:val="22"/>
        </w:rPr>
        <w:t>di regolazione in senso proprio</w:t>
      </w:r>
      <w:r w:rsidRPr="00687AC1">
        <w:rPr>
          <w:rFonts w:ascii="Simoncini Garamond" w:hAnsi="Simoncini Garamond"/>
          <w:color w:val="002060"/>
          <w:sz w:val="22"/>
          <w:szCs w:val="22"/>
        </w:rPr>
        <w:t xml:space="preserve"> aveva r</w:t>
      </w:r>
      <w:r w:rsidR="00330DF6" w:rsidRPr="00687AC1">
        <w:rPr>
          <w:rFonts w:ascii="Simoncini Garamond" w:hAnsi="Simoncini Garamond"/>
          <w:color w:val="002060"/>
          <w:sz w:val="22"/>
          <w:szCs w:val="22"/>
        </w:rPr>
        <w:t>iguardato l'ambito tariffario. Ed infatti, g</w:t>
      </w:r>
      <w:r w:rsidRPr="00687AC1">
        <w:rPr>
          <w:rFonts w:ascii="Simoncini Garamond" w:hAnsi="Simoncini Garamond"/>
          <w:color w:val="002060"/>
          <w:sz w:val="22"/>
          <w:szCs w:val="22"/>
        </w:rPr>
        <w:t xml:space="preserve">ià a partire dal c.d. 'blocco dei prezzi' del 1936 e alla successiva istituzione (1939) del Comitato Corporativo Centrale, incaricato di fissare il prezzo massimo di vendita - </w:t>
      </w:r>
      <w:r w:rsidRPr="00687AC1">
        <w:rPr>
          <w:rFonts w:ascii="Simoncini Garamond" w:hAnsi="Simoncini Garamond"/>
          <w:i/>
          <w:color w:val="002060"/>
          <w:sz w:val="22"/>
          <w:szCs w:val="22"/>
        </w:rPr>
        <w:t>inter alia</w:t>
      </w:r>
      <w:r w:rsidRPr="00687AC1">
        <w:rPr>
          <w:rFonts w:ascii="Simoncini Garamond" w:hAnsi="Simoncini Garamond"/>
          <w:color w:val="002060"/>
          <w:sz w:val="22"/>
          <w:szCs w:val="22"/>
        </w:rPr>
        <w:t xml:space="preserve"> - dei servizi elettrici, il sistema elettrico italiano era stato di fatto regolato come servizio pubblico ed unicamente attraverso le tariffe (</w:t>
      </w:r>
      <w:r w:rsidRPr="00687AC1">
        <w:rPr>
          <w:rFonts w:ascii="Simoncini Garamond" w:hAnsi="Simoncini Garamond"/>
          <w:i/>
          <w:color w:val="002060"/>
          <w:sz w:val="22"/>
          <w:szCs w:val="22"/>
        </w:rPr>
        <w:t>i.e</w:t>
      </w:r>
      <w:r w:rsidRPr="00687AC1">
        <w:rPr>
          <w:rFonts w:ascii="Simoncini Garamond" w:hAnsi="Simoncini Garamond"/>
          <w:color w:val="002060"/>
          <w:sz w:val="22"/>
          <w:szCs w:val="22"/>
        </w:rPr>
        <w:t>.: senza indicare ulteriori requisiti di domanda da soddisfare, di copertura territoriale o di qualità del servizio)</w:t>
      </w:r>
      <w:r w:rsidRPr="00687AC1">
        <w:rPr>
          <w:rStyle w:val="Rimandonotaapidipagina"/>
          <w:rFonts w:ascii="Simoncini Garamond" w:hAnsi="Simoncini Garamond"/>
          <w:color w:val="002060"/>
          <w:sz w:val="22"/>
          <w:szCs w:val="22"/>
        </w:rPr>
        <w:footnoteReference w:id="24"/>
      </w:r>
      <w:r w:rsidRPr="00687AC1">
        <w:rPr>
          <w:rFonts w:ascii="Simoncini Garamond" w:hAnsi="Simoncini Garamond"/>
          <w:color w:val="002060"/>
          <w:sz w:val="22"/>
          <w:szCs w:val="22"/>
        </w:rPr>
        <w:t>.</w:t>
      </w:r>
    </w:p>
    <w:p w14:paraId="2E7D2C11" w14:textId="1EC622B9" w:rsidR="006E2B69" w:rsidRPr="00687AC1" w:rsidRDefault="00330DF6"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Anche dopo la fase postbellica (e, di fatto fino a tutti gli anni Ottanta dello scorso secolo) lo Stato mantenne il controllo regolatorio dei prezzi e delle tariffe elettriche, nella consapevolezza che tale forma di regolazione pubblica rappresentasse uno strumento di politica economica e, allo stesso tempo, un volano di consenso sociale.</w:t>
      </w:r>
    </w:p>
    <w:p w14:paraId="322ECA6E" w14:textId="4808118F" w:rsidR="00330DF6" w:rsidRPr="00687AC1" w:rsidRDefault="00330DF6" w:rsidP="00F04FF4">
      <w:pPr>
        <w:widowControl w:val="0"/>
        <w:adjustRightInd w:val="0"/>
        <w:snapToGrid w:val="0"/>
        <w:spacing w:line="240" w:lineRule="exact"/>
        <w:ind w:firstLine="340"/>
        <w:jc w:val="both"/>
        <w:rPr>
          <w:rFonts w:ascii="Simoncini Garamond" w:hAnsi="Simoncini Garamond"/>
          <w:color w:val="002060"/>
          <w:sz w:val="22"/>
          <w:szCs w:val="22"/>
        </w:rPr>
      </w:pPr>
      <w:r w:rsidRPr="00687AC1">
        <w:rPr>
          <w:rFonts w:ascii="Simoncini Garamond" w:hAnsi="Simoncini Garamond"/>
          <w:color w:val="002060"/>
          <w:sz w:val="22"/>
          <w:szCs w:val="22"/>
        </w:rPr>
        <w:t xml:space="preserve">Un insieme variegato (e spesso poco coordinato) di organismi pubblici era preposto a tale attività di regolazione (in particolare: il CIP - </w:t>
      </w:r>
      <w:r w:rsidRPr="00687AC1">
        <w:rPr>
          <w:rFonts w:ascii="Simoncini Garamond" w:hAnsi="Simoncini Garamond"/>
          <w:i/>
          <w:color w:val="002060"/>
          <w:sz w:val="22"/>
          <w:szCs w:val="22"/>
        </w:rPr>
        <w:t>Comitato Interministeriale Prezzi</w:t>
      </w:r>
      <w:r w:rsidRPr="00687AC1">
        <w:rPr>
          <w:rFonts w:ascii="Simoncini Garamond" w:hAnsi="Simoncini Garamond"/>
          <w:color w:val="002060"/>
          <w:sz w:val="22"/>
          <w:szCs w:val="22"/>
        </w:rPr>
        <w:t xml:space="preserve"> - la CCP - </w:t>
      </w:r>
      <w:r w:rsidRPr="00687AC1">
        <w:rPr>
          <w:rFonts w:ascii="Simoncini Garamond" w:hAnsi="Simoncini Garamond"/>
          <w:i/>
          <w:color w:val="002060"/>
          <w:sz w:val="22"/>
          <w:szCs w:val="22"/>
        </w:rPr>
        <w:t>Commissione Centrale Prezzi</w:t>
      </w:r>
      <w:r w:rsidRPr="00687AC1">
        <w:rPr>
          <w:rFonts w:ascii="Simoncini Garamond" w:hAnsi="Simoncini Garamond"/>
          <w:color w:val="002060"/>
          <w:sz w:val="22"/>
          <w:szCs w:val="22"/>
        </w:rPr>
        <w:t xml:space="preserve"> -, nonché lo stesso CIPE - </w:t>
      </w:r>
      <w:r w:rsidRPr="00687AC1">
        <w:rPr>
          <w:rFonts w:ascii="Simoncini Garamond" w:hAnsi="Simoncini Garamond"/>
          <w:i/>
          <w:color w:val="002060"/>
          <w:sz w:val="22"/>
          <w:szCs w:val="22"/>
        </w:rPr>
        <w:t>Comitato Interministeriale per la Programmazione Economica</w:t>
      </w:r>
      <w:r w:rsidRPr="00687AC1">
        <w:rPr>
          <w:rFonts w:ascii="Simoncini Garamond" w:hAnsi="Simoncini Garamond"/>
          <w:color w:val="002060"/>
          <w:sz w:val="22"/>
          <w:szCs w:val="22"/>
        </w:rPr>
        <w:t xml:space="preserve"> -). </w:t>
      </w:r>
      <w:r w:rsidR="008415EF" w:rsidRPr="00687AC1">
        <w:rPr>
          <w:rFonts w:ascii="Simoncini Garamond" w:hAnsi="Simoncini Garamond"/>
          <w:color w:val="002060"/>
          <w:sz w:val="22"/>
          <w:szCs w:val="22"/>
        </w:rPr>
        <w:t>Tuttavia, l'esperienza maturata nel corso del periodo qui richiamato mostrò i notevoli limiti di un sistema di regolazione il quale, fra l'altro, non risultava in grado di arginare il ben noto (e assai diffuso) fenomeno della c.d. '</w:t>
      </w:r>
      <w:r w:rsidR="008415EF" w:rsidRPr="00687AC1">
        <w:rPr>
          <w:rFonts w:ascii="Simoncini Garamond" w:hAnsi="Simoncini Garamond"/>
          <w:i/>
          <w:color w:val="002060"/>
          <w:sz w:val="22"/>
          <w:szCs w:val="22"/>
        </w:rPr>
        <w:t>cattura del regolatore da parte dei regolati</w:t>
      </w:r>
      <w:r w:rsidR="008415EF" w:rsidRPr="00687AC1">
        <w:rPr>
          <w:rFonts w:ascii="Simoncini Garamond" w:hAnsi="Simoncini Garamond"/>
          <w:color w:val="002060"/>
          <w:sz w:val="22"/>
          <w:szCs w:val="22"/>
        </w:rPr>
        <w:t xml:space="preserve">' (come era emerso con chiarezza durante gli anni di attività della Cassa conguaglio </w:t>
      </w:r>
      <w:r w:rsidR="008415EF" w:rsidRPr="00687AC1">
        <w:rPr>
          <w:rFonts w:ascii="Simoncini Garamond" w:hAnsi="Simoncini Garamond"/>
          <w:color w:val="002060"/>
          <w:sz w:val="22"/>
          <w:szCs w:val="22"/>
        </w:rPr>
        <w:lastRenderedPageBreak/>
        <w:t>delle tariffe elettriche</w:t>
      </w:r>
      <w:r w:rsidR="00A96B6C" w:rsidRPr="00687AC1">
        <w:rPr>
          <w:rFonts w:ascii="Simoncini Garamond" w:hAnsi="Simoncini Garamond"/>
          <w:color w:val="002060"/>
          <w:sz w:val="22"/>
          <w:szCs w:val="22"/>
        </w:rPr>
        <w:t>, istituita nel 1953</w:t>
      </w:r>
      <w:r w:rsidR="008415EF" w:rsidRPr="00687AC1">
        <w:rPr>
          <w:rFonts w:ascii="Simoncini Garamond" w:hAnsi="Simoncini Garamond"/>
          <w:color w:val="002060"/>
          <w:sz w:val="22"/>
          <w:szCs w:val="22"/>
        </w:rPr>
        <w:t>)</w:t>
      </w:r>
      <w:r w:rsidR="00851677" w:rsidRPr="00687AC1">
        <w:rPr>
          <w:rStyle w:val="Rimandonotaapidipagina"/>
          <w:rFonts w:ascii="Simoncini Garamond" w:hAnsi="Simoncini Garamond"/>
          <w:color w:val="002060"/>
          <w:sz w:val="22"/>
          <w:szCs w:val="22"/>
        </w:rPr>
        <w:footnoteReference w:id="25"/>
      </w:r>
      <w:r w:rsidR="008415EF" w:rsidRPr="00687AC1">
        <w:rPr>
          <w:rFonts w:ascii="Simoncini Garamond" w:hAnsi="Simoncini Garamond"/>
          <w:color w:val="002060"/>
          <w:sz w:val="22"/>
          <w:szCs w:val="22"/>
        </w:rPr>
        <w:t>.</w:t>
      </w:r>
    </w:p>
    <w:p w14:paraId="4BC5C8FF" w14:textId="77777777" w:rsidR="006E2B69" w:rsidRPr="00687AC1" w:rsidRDefault="006E2B69">
      <w:pPr>
        <w:rPr>
          <w:rFonts w:ascii="Simoncini Garamond" w:hAnsi="Simoncini Garamond"/>
          <w:b/>
          <w:bCs/>
          <w:color w:val="002060"/>
          <w:sz w:val="22"/>
          <w:szCs w:val="22"/>
        </w:rPr>
      </w:pPr>
    </w:p>
    <w:p w14:paraId="12FD9E8B" w14:textId="77777777" w:rsidR="006E2B69" w:rsidRPr="00687AC1" w:rsidRDefault="006E2B69">
      <w:pPr>
        <w:rPr>
          <w:rFonts w:ascii="Simoncini Garamond" w:hAnsi="Simoncini Garamond"/>
          <w:b/>
          <w:bCs/>
          <w:color w:val="002060"/>
          <w:sz w:val="22"/>
          <w:szCs w:val="22"/>
        </w:rPr>
      </w:pPr>
    </w:p>
    <w:p w14:paraId="2E414C32" w14:textId="77777777" w:rsidR="006E2B69" w:rsidRPr="00687AC1" w:rsidRDefault="006E2B69">
      <w:pPr>
        <w:rPr>
          <w:rFonts w:ascii="Simoncini Garamond" w:hAnsi="Simoncini Garamond"/>
          <w:b/>
          <w:bCs/>
          <w:color w:val="002060"/>
          <w:sz w:val="22"/>
          <w:szCs w:val="22"/>
        </w:rPr>
      </w:pPr>
    </w:p>
    <w:p w14:paraId="1C0B8881" w14:textId="568F1A54" w:rsidR="00EE1997" w:rsidRPr="00687AC1" w:rsidRDefault="00151E62">
      <w:pPr>
        <w:rPr>
          <w:rFonts w:ascii="Simoncini Garamond" w:hAnsi="Simoncini Garamond"/>
          <w:b/>
          <w:bCs/>
          <w:color w:val="002060"/>
          <w:sz w:val="22"/>
          <w:szCs w:val="22"/>
        </w:rPr>
      </w:pPr>
      <w:r w:rsidRPr="00687AC1">
        <w:rPr>
          <w:rFonts w:ascii="Simoncini Garamond" w:hAnsi="Simoncini Garamond"/>
          <w:b/>
          <w:bCs/>
          <w:color w:val="002060"/>
          <w:sz w:val="22"/>
          <w:szCs w:val="22"/>
        </w:rPr>
        <w:t xml:space="preserve">3. </w:t>
      </w:r>
      <w:r w:rsidR="00C3187B" w:rsidRPr="00687AC1">
        <w:rPr>
          <w:rFonts w:ascii="Simoncini Garamond" w:hAnsi="Simoncini Garamond"/>
          <w:b/>
          <w:bCs/>
          <w:color w:val="002060"/>
          <w:sz w:val="22"/>
          <w:szCs w:val="22"/>
        </w:rPr>
        <w:t>L'influenza del diritto unionale sullo sviluppo del sistema regolatorio nazionale</w:t>
      </w:r>
      <w:r w:rsidR="003001BF" w:rsidRPr="00687AC1">
        <w:rPr>
          <w:rFonts w:ascii="Simoncini Garamond" w:hAnsi="Simoncini Garamond"/>
          <w:b/>
          <w:bCs/>
          <w:color w:val="002060"/>
          <w:sz w:val="22"/>
          <w:szCs w:val="22"/>
        </w:rPr>
        <w:t xml:space="preserve"> (cenni)</w:t>
      </w:r>
      <w:r w:rsidR="00C3187B" w:rsidRPr="00687AC1">
        <w:rPr>
          <w:rFonts w:ascii="Simoncini Garamond" w:hAnsi="Simoncini Garamond"/>
          <w:b/>
          <w:bCs/>
          <w:color w:val="002060"/>
          <w:sz w:val="22"/>
          <w:szCs w:val="22"/>
        </w:rPr>
        <w:t xml:space="preserve">. </w:t>
      </w:r>
      <w:r w:rsidR="00BD1353" w:rsidRPr="00687AC1">
        <w:rPr>
          <w:rFonts w:ascii="Simoncini Garamond" w:hAnsi="Simoncini Garamond"/>
          <w:b/>
          <w:bCs/>
          <w:color w:val="002060"/>
          <w:sz w:val="22"/>
          <w:szCs w:val="22"/>
        </w:rPr>
        <w:t>La spinta verso la privatizzazione e la liberalizzazione.</w:t>
      </w:r>
    </w:p>
    <w:p w14:paraId="78AB3C73" w14:textId="77777777" w:rsidR="00EE1997" w:rsidRPr="00687AC1" w:rsidRDefault="00EE1997" w:rsidP="00EE1997">
      <w:pPr>
        <w:ind w:firstLine="284"/>
        <w:rPr>
          <w:rFonts w:ascii="Simoncini Garamond" w:hAnsi="Simoncini Garamond"/>
          <w:b/>
          <w:bCs/>
          <w:color w:val="002060"/>
          <w:sz w:val="22"/>
          <w:szCs w:val="22"/>
        </w:rPr>
      </w:pPr>
    </w:p>
    <w:p w14:paraId="248584DD" w14:textId="17FF7867" w:rsidR="00EE1997" w:rsidRPr="00687AC1" w:rsidRDefault="00EE1997"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Come si è già avuto modo di ricordare, il Trattato di Roma,</w:t>
      </w:r>
      <w:r w:rsidR="0088623E" w:rsidRPr="00687AC1">
        <w:rPr>
          <w:rFonts w:ascii="Simoncini Garamond" w:hAnsi="Simoncini Garamond"/>
          <w:bCs/>
          <w:color w:val="002060"/>
          <w:sz w:val="22"/>
          <w:szCs w:val="22"/>
        </w:rPr>
        <w:t xml:space="preserve"> nella sua originaria</w:t>
      </w:r>
      <w:r w:rsidRPr="00687AC1">
        <w:rPr>
          <w:rFonts w:ascii="Simoncini Garamond" w:hAnsi="Simoncini Garamond"/>
          <w:bCs/>
          <w:color w:val="002060"/>
          <w:sz w:val="22"/>
          <w:szCs w:val="22"/>
        </w:rPr>
        <w:t xml:space="preserve"> formulazione, non dedicava alcuna disposizione ai fenomeni energetici. Conseguentemente - e per molti lustri - il </w:t>
      </w:r>
      <w:r w:rsidR="003001BF" w:rsidRPr="00687AC1">
        <w:rPr>
          <w:rFonts w:ascii="Simoncini Garamond" w:hAnsi="Simoncini Garamond"/>
          <w:bCs/>
          <w:color w:val="002060"/>
          <w:sz w:val="22"/>
          <w:szCs w:val="22"/>
        </w:rPr>
        <w:t>d</w:t>
      </w:r>
      <w:r w:rsidRPr="00687AC1">
        <w:rPr>
          <w:rFonts w:ascii="Simoncini Garamond" w:hAnsi="Simoncini Garamond"/>
          <w:bCs/>
          <w:color w:val="002060"/>
          <w:sz w:val="22"/>
          <w:szCs w:val="22"/>
        </w:rPr>
        <w:t xml:space="preserve">iritto </w:t>
      </w:r>
      <w:r w:rsidR="003001BF" w:rsidRPr="00687AC1">
        <w:rPr>
          <w:rFonts w:ascii="Simoncini Garamond" w:hAnsi="Simoncini Garamond"/>
          <w:bCs/>
          <w:color w:val="002060"/>
          <w:sz w:val="22"/>
          <w:szCs w:val="22"/>
        </w:rPr>
        <w:t xml:space="preserve">derivato </w:t>
      </w:r>
      <w:r w:rsidRPr="00687AC1">
        <w:rPr>
          <w:rFonts w:ascii="Simoncini Garamond" w:hAnsi="Simoncini Garamond"/>
          <w:bCs/>
          <w:color w:val="002060"/>
          <w:sz w:val="22"/>
          <w:szCs w:val="22"/>
        </w:rPr>
        <w:t>delle Comunità europee</w:t>
      </w:r>
      <w:r w:rsidRPr="00687AC1">
        <w:rPr>
          <w:rStyle w:val="Rimandonotaapidipagina"/>
          <w:rFonts w:ascii="Simoncini Garamond" w:hAnsi="Simoncini Garamond"/>
          <w:bCs/>
          <w:color w:val="002060"/>
          <w:sz w:val="22"/>
          <w:szCs w:val="22"/>
        </w:rPr>
        <w:footnoteReference w:id="26"/>
      </w:r>
      <w:r w:rsidRPr="00687AC1">
        <w:rPr>
          <w:rFonts w:ascii="Simoncini Garamond" w:hAnsi="Simoncini Garamond"/>
          <w:bCs/>
          <w:color w:val="002060"/>
          <w:sz w:val="22"/>
          <w:szCs w:val="22"/>
        </w:rPr>
        <w:t xml:space="preserve"> </w:t>
      </w:r>
      <w:r w:rsidR="003001BF" w:rsidRPr="00687AC1">
        <w:rPr>
          <w:rFonts w:ascii="Simoncini Garamond" w:hAnsi="Simoncini Garamond"/>
          <w:bCs/>
          <w:color w:val="002060"/>
          <w:sz w:val="22"/>
          <w:szCs w:val="22"/>
        </w:rPr>
        <w:t xml:space="preserve">non affrontò </w:t>
      </w:r>
      <w:proofErr w:type="spellStart"/>
      <w:r w:rsidR="003001BF" w:rsidRPr="00687AC1">
        <w:rPr>
          <w:rFonts w:ascii="Simoncini Garamond" w:hAnsi="Simoncini Garamond"/>
          <w:bCs/>
          <w:i/>
          <w:color w:val="002060"/>
          <w:sz w:val="22"/>
          <w:szCs w:val="22"/>
        </w:rPr>
        <w:t>funditus</w:t>
      </w:r>
      <w:proofErr w:type="spellEnd"/>
      <w:r w:rsidR="005132A2" w:rsidRPr="00687AC1">
        <w:rPr>
          <w:rFonts w:ascii="Simoncini Garamond" w:hAnsi="Simoncini Garamond"/>
          <w:bCs/>
          <w:color w:val="002060"/>
          <w:sz w:val="22"/>
          <w:szCs w:val="22"/>
        </w:rPr>
        <w:t xml:space="preserve"> i rapporti connessi a tali fenomeni (e ciò, nonostante gli stessi</w:t>
      </w:r>
      <w:r w:rsidR="003001BF" w:rsidRPr="00687AC1">
        <w:rPr>
          <w:rFonts w:ascii="Simoncini Garamond" w:hAnsi="Simoncini Garamond"/>
          <w:bCs/>
          <w:color w:val="002060"/>
          <w:sz w:val="22"/>
          <w:szCs w:val="22"/>
        </w:rPr>
        <w:t>, in alcuni dei P</w:t>
      </w:r>
      <w:r w:rsidR="005132A2" w:rsidRPr="00687AC1">
        <w:rPr>
          <w:rFonts w:ascii="Simoncini Garamond" w:hAnsi="Simoncini Garamond"/>
          <w:bCs/>
          <w:color w:val="002060"/>
          <w:sz w:val="22"/>
          <w:szCs w:val="22"/>
        </w:rPr>
        <w:t>aesi fondatori, conoscesser</w:t>
      </w:r>
      <w:r w:rsidR="003001BF" w:rsidRPr="00687AC1">
        <w:rPr>
          <w:rFonts w:ascii="Simoncini Garamond" w:hAnsi="Simoncini Garamond"/>
          <w:bCs/>
          <w:color w:val="002060"/>
          <w:sz w:val="22"/>
          <w:szCs w:val="22"/>
        </w:rPr>
        <w:t xml:space="preserve">o già negli anni Cinquanta dello scorso secolo - </w:t>
      </w:r>
      <w:r w:rsidR="003001BF" w:rsidRPr="00687AC1">
        <w:rPr>
          <w:rFonts w:ascii="Simoncini Garamond" w:hAnsi="Simoncini Garamond"/>
          <w:bCs/>
          <w:i/>
          <w:color w:val="002060"/>
          <w:sz w:val="22"/>
          <w:szCs w:val="22"/>
        </w:rPr>
        <w:t>i.e</w:t>
      </w:r>
      <w:r w:rsidR="003001BF" w:rsidRPr="00687AC1">
        <w:rPr>
          <w:rFonts w:ascii="Simoncini Garamond" w:hAnsi="Simoncini Garamond"/>
          <w:bCs/>
          <w:color w:val="002060"/>
          <w:sz w:val="22"/>
          <w:szCs w:val="22"/>
        </w:rPr>
        <w:t>.: agli albori della storia istituzionale dell'UE - un notevole sviluppo normativo).</w:t>
      </w:r>
    </w:p>
    <w:p w14:paraId="424A91E1" w14:textId="378884CE" w:rsidR="003001BF" w:rsidRPr="00687AC1" w:rsidRDefault="003001BF"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Per le medesime ragioni - e per un lungo periodo di tempo - non si pose </w:t>
      </w:r>
      <w:r w:rsidR="00F32071" w:rsidRPr="00687AC1">
        <w:rPr>
          <w:rFonts w:ascii="Simoncini Garamond" w:hAnsi="Simoncini Garamond"/>
          <w:bCs/>
          <w:color w:val="002060"/>
          <w:sz w:val="22"/>
          <w:szCs w:val="22"/>
        </w:rPr>
        <w:t xml:space="preserve">per le Istituzioni europee </w:t>
      </w:r>
      <w:r w:rsidRPr="00687AC1">
        <w:rPr>
          <w:rFonts w:ascii="Simoncini Garamond" w:hAnsi="Simoncini Garamond"/>
          <w:bCs/>
          <w:color w:val="002060"/>
          <w:sz w:val="22"/>
          <w:szCs w:val="22"/>
        </w:rPr>
        <w:t xml:space="preserve">il tema (che in seguito avrebbe </w:t>
      </w:r>
      <w:r w:rsidR="005132A2" w:rsidRPr="00687AC1">
        <w:rPr>
          <w:rFonts w:ascii="Simoncini Garamond" w:hAnsi="Simoncini Garamond"/>
          <w:bCs/>
          <w:color w:val="002060"/>
          <w:sz w:val="22"/>
          <w:szCs w:val="22"/>
        </w:rPr>
        <w:t xml:space="preserve">assunto un rilievo centrale) di definire le forme, i metodi e </w:t>
      </w:r>
      <w:r w:rsidRPr="00687AC1">
        <w:rPr>
          <w:rFonts w:ascii="Simoncini Garamond" w:hAnsi="Simoncini Garamond"/>
          <w:bCs/>
          <w:color w:val="002060"/>
          <w:sz w:val="22"/>
          <w:szCs w:val="22"/>
        </w:rPr>
        <w:t>gli strumenti di tale regolazione, né quello dei rapporti fra la cor</w:t>
      </w:r>
      <w:r w:rsidR="00A724AC" w:rsidRPr="00687AC1">
        <w:rPr>
          <w:rFonts w:ascii="Simoncini Garamond" w:hAnsi="Simoncini Garamond"/>
          <w:bCs/>
          <w:color w:val="002060"/>
          <w:sz w:val="22"/>
          <w:szCs w:val="22"/>
        </w:rPr>
        <w:t>nice normativa continentale e le regolazioni</w:t>
      </w:r>
      <w:r w:rsidRPr="00687AC1">
        <w:rPr>
          <w:rFonts w:ascii="Simoncini Garamond" w:hAnsi="Simoncini Garamond"/>
          <w:bCs/>
          <w:color w:val="002060"/>
          <w:sz w:val="22"/>
          <w:szCs w:val="22"/>
        </w:rPr>
        <w:t xml:space="preserve"> di fonte nazionale.</w:t>
      </w:r>
    </w:p>
    <w:p w14:paraId="210AF1BF" w14:textId="544A3D3F" w:rsidR="003001BF" w:rsidRPr="00687AC1" w:rsidRDefault="003001BF"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  </w:t>
      </w:r>
      <w:r w:rsidR="00746ADA" w:rsidRPr="00687AC1">
        <w:rPr>
          <w:rFonts w:ascii="Simoncini Garamond" w:hAnsi="Simoncini Garamond"/>
          <w:bCs/>
          <w:color w:val="002060"/>
          <w:sz w:val="22"/>
          <w:szCs w:val="22"/>
        </w:rPr>
        <w:t>L'iniziale, sostanziale assenza di un qualunque tentativo di realizzare forme di politiche energetiche coordinate in ambito continentale può apparire in prima battuta poco comprensibile, se solo si consideri che l</w:t>
      </w:r>
      <w:r w:rsidR="00F32071" w:rsidRPr="00687AC1">
        <w:rPr>
          <w:rFonts w:ascii="Simoncini Garamond" w:hAnsi="Simoncini Garamond"/>
          <w:bCs/>
          <w:color w:val="002060"/>
          <w:sz w:val="22"/>
          <w:szCs w:val="22"/>
        </w:rPr>
        <w:t>o stesso cammino dell'integrazione</w:t>
      </w:r>
      <w:r w:rsidR="000216ED" w:rsidRPr="00687AC1">
        <w:rPr>
          <w:rFonts w:ascii="Simoncini Garamond" w:hAnsi="Simoncini Garamond"/>
          <w:bCs/>
          <w:color w:val="002060"/>
          <w:sz w:val="22"/>
          <w:szCs w:val="22"/>
        </w:rPr>
        <w:t xml:space="preserve"> europea</w:t>
      </w:r>
      <w:r w:rsidR="00746ADA" w:rsidRPr="00687AC1">
        <w:rPr>
          <w:rFonts w:ascii="Simoncini Garamond" w:hAnsi="Simoncini Garamond"/>
          <w:bCs/>
          <w:color w:val="002060"/>
          <w:sz w:val="22"/>
          <w:szCs w:val="22"/>
        </w:rPr>
        <w:t xml:space="preserve"> aveva preso l'avvio proprio attraverso </w:t>
      </w:r>
      <w:r w:rsidR="005132A2" w:rsidRPr="00687AC1">
        <w:rPr>
          <w:rFonts w:ascii="Simoncini Garamond" w:hAnsi="Simoncini Garamond"/>
          <w:bCs/>
          <w:color w:val="002060"/>
          <w:sz w:val="22"/>
          <w:szCs w:val="22"/>
        </w:rPr>
        <w:t>la fissazione di regole relative al</w:t>
      </w:r>
      <w:r w:rsidR="00746ADA" w:rsidRPr="00687AC1">
        <w:rPr>
          <w:rFonts w:ascii="Simoncini Garamond" w:hAnsi="Simoncini Garamond"/>
          <w:bCs/>
          <w:color w:val="002060"/>
          <w:sz w:val="22"/>
          <w:szCs w:val="22"/>
        </w:rPr>
        <w:t xml:space="preserve">la messa in comune delle risorse </w:t>
      </w:r>
      <w:proofErr w:type="spellStart"/>
      <w:r w:rsidR="00746ADA" w:rsidRPr="00687AC1">
        <w:rPr>
          <w:rFonts w:ascii="Simoncini Garamond" w:hAnsi="Simoncini Garamond"/>
          <w:bCs/>
          <w:color w:val="002060"/>
          <w:sz w:val="22"/>
          <w:szCs w:val="22"/>
        </w:rPr>
        <w:t>carbosiderurugiche</w:t>
      </w:r>
      <w:proofErr w:type="spellEnd"/>
      <w:r w:rsidR="00746ADA" w:rsidRPr="00687AC1">
        <w:rPr>
          <w:rFonts w:ascii="Simoncini Garamond" w:hAnsi="Simoncini Garamond"/>
          <w:bCs/>
          <w:color w:val="002060"/>
          <w:sz w:val="22"/>
          <w:szCs w:val="22"/>
        </w:rPr>
        <w:t xml:space="preserve"> (in tal senso il Trattato CECA del 18 aprile 1951) e che, pochi anni dopo, la dichiarazione di Messina aveva delineato l'esigenza di </w:t>
      </w:r>
      <w:r w:rsidR="00746ADA" w:rsidRPr="00687AC1">
        <w:rPr>
          <w:rFonts w:ascii="Simoncini Garamond" w:hAnsi="Simoncini Garamond"/>
          <w:bCs/>
          <w:color w:val="002060"/>
          <w:sz w:val="22"/>
          <w:szCs w:val="22"/>
        </w:rPr>
        <w:lastRenderedPageBreak/>
        <w:t xml:space="preserve">coordinare le politiche </w:t>
      </w:r>
      <w:r w:rsidR="006B44B6" w:rsidRPr="00687AC1">
        <w:rPr>
          <w:rFonts w:ascii="Simoncini Garamond" w:hAnsi="Simoncini Garamond"/>
          <w:bCs/>
          <w:color w:val="002060"/>
          <w:sz w:val="22"/>
          <w:szCs w:val="22"/>
        </w:rPr>
        <w:t xml:space="preserve">dei sei Paesi firmatari di quel Trattato </w:t>
      </w:r>
      <w:r w:rsidR="00746ADA" w:rsidRPr="00687AC1">
        <w:rPr>
          <w:rFonts w:ascii="Simoncini Garamond" w:hAnsi="Simoncini Garamond"/>
          <w:bCs/>
          <w:color w:val="002060"/>
          <w:sz w:val="22"/>
          <w:szCs w:val="22"/>
        </w:rPr>
        <w:t xml:space="preserve">nella cruciale materia dello sviluppo dell'energia nucleare (obiettivo in seguito realizzato attraverso la firma del Trattato </w:t>
      </w:r>
      <w:proofErr w:type="spellStart"/>
      <w:r w:rsidR="00746ADA" w:rsidRPr="00687AC1">
        <w:rPr>
          <w:rFonts w:ascii="Simoncini Garamond" w:hAnsi="Simoncini Garamond"/>
          <w:bCs/>
          <w:color w:val="002060"/>
          <w:sz w:val="22"/>
          <w:szCs w:val="22"/>
        </w:rPr>
        <w:t>Euratom</w:t>
      </w:r>
      <w:proofErr w:type="spellEnd"/>
      <w:r w:rsidR="00746ADA" w:rsidRPr="00687AC1">
        <w:rPr>
          <w:rFonts w:ascii="Simoncini Garamond" w:hAnsi="Simoncini Garamond"/>
          <w:bCs/>
          <w:color w:val="002060"/>
          <w:sz w:val="22"/>
          <w:szCs w:val="22"/>
        </w:rPr>
        <w:t xml:space="preserve"> a Roma il 25 marzo 1957).</w:t>
      </w:r>
    </w:p>
    <w:p w14:paraId="7962D295" w14:textId="6A93CDB3" w:rsidR="00EE1997" w:rsidRPr="00687AC1" w:rsidRDefault="00746ADA"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I limiti del presente contributo non consentono </w:t>
      </w:r>
      <w:r w:rsidR="00F32071" w:rsidRPr="00687AC1">
        <w:rPr>
          <w:rFonts w:ascii="Simoncini Garamond" w:hAnsi="Simoncini Garamond"/>
          <w:bCs/>
          <w:color w:val="002060"/>
          <w:sz w:val="22"/>
          <w:szCs w:val="22"/>
        </w:rPr>
        <w:t xml:space="preserve">di certo </w:t>
      </w:r>
      <w:r w:rsidRPr="00687AC1">
        <w:rPr>
          <w:rFonts w:ascii="Simoncini Garamond" w:hAnsi="Simoncini Garamond"/>
          <w:bCs/>
          <w:color w:val="002060"/>
          <w:sz w:val="22"/>
          <w:szCs w:val="22"/>
        </w:rPr>
        <w:t xml:space="preserve">di esaminare in modo dettagliato le ragioni di tale </w:t>
      </w:r>
      <w:r w:rsidR="00764BE8" w:rsidRPr="00687AC1">
        <w:rPr>
          <w:rFonts w:ascii="Simoncini Garamond" w:hAnsi="Simoncini Garamond"/>
          <w:bCs/>
          <w:color w:val="002060"/>
          <w:sz w:val="22"/>
          <w:szCs w:val="22"/>
        </w:rPr>
        <w:t>atteggiamento iniziale.</w:t>
      </w:r>
    </w:p>
    <w:p w14:paraId="136F5386" w14:textId="60B54A8B" w:rsidR="00764BE8" w:rsidRPr="00687AC1" w:rsidRDefault="00764BE8"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Può tuttavia affermarsi che un'influenza non marginale in tale direzione sia stata sortita dal fenomeno (largamente diffuso in tutti i Paesi fondatori</w:t>
      </w:r>
      <w:r w:rsidR="00F32071" w:rsidRPr="00687AC1">
        <w:rPr>
          <w:rFonts w:ascii="Simoncini Garamond" w:hAnsi="Simoncini Garamond"/>
          <w:bCs/>
          <w:color w:val="002060"/>
          <w:sz w:val="22"/>
          <w:szCs w:val="22"/>
        </w:rPr>
        <w:t xml:space="preserve"> ancora negli anni Cinquanta dello scorso secolo</w:t>
      </w:r>
      <w:r w:rsidRPr="00687AC1">
        <w:rPr>
          <w:rFonts w:ascii="Simoncini Garamond" w:hAnsi="Simoncini Garamond"/>
          <w:bCs/>
          <w:color w:val="002060"/>
          <w:sz w:val="22"/>
          <w:szCs w:val="22"/>
        </w:rPr>
        <w:t xml:space="preserve">) del massiccio intervento pubblico nei settori energetici (attraverso forme di privativa e di nazionalizzazione delle relative attività), così come dall'altrettanto diffuso riconoscimento ai soggetti privati ancora operanti nei medesimi settori di </w:t>
      </w:r>
      <w:r w:rsidRPr="00687AC1">
        <w:rPr>
          <w:rFonts w:ascii="Simoncini Garamond" w:hAnsi="Simoncini Garamond"/>
          <w:bCs/>
          <w:i/>
          <w:color w:val="002060"/>
          <w:sz w:val="22"/>
          <w:szCs w:val="22"/>
        </w:rPr>
        <w:t>diritti speciali ed esclusivi</w:t>
      </w:r>
      <w:r w:rsidRPr="00687AC1">
        <w:rPr>
          <w:rFonts w:ascii="Simoncini Garamond" w:hAnsi="Simoncini Garamond"/>
          <w:bCs/>
          <w:color w:val="002060"/>
          <w:sz w:val="22"/>
          <w:szCs w:val="22"/>
        </w:rPr>
        <w:t xml:space="preserve"> (espressamente richiamati </w:t>
      </w:r>
      <w:r w:rsidR="00A724AC" w:rsidRPr="00687AC1">
        <w:rPr>
          <w:rFonts w:ascii="Simoncini Garamond" w:hAnsi="Simoncini Garamond"/>
          <w:bCs/>
          <w:color w:val="002060"/>
          <w:sz w:val="22"/>
          <w:szCs w:val="22"/>
        </w:rPr>
        <w:t xml:space="preserve">- e quindi riconosciuti </w:t>
      </w:r>
      <w:r w:rsidR="0088623E" w:rsidRPr="00687AC1">
        <w:rPr>
          <w:rFonts w:ascii="Simoncini Garamond" w:hAnsi="Simoncini Garamond"/>
          <w:bCs/>
          <w:color w:val="002060"/>
          <w:sz w:val="22"/>
          <w:szCs w:val="22"/>
        </w:rPr>
        <w:t xml:space="preserve">e legittimati </w:t>
      </w:r>
      <w:r w:rsidR="00A724AC" w:rsidRPr="00687AC1">
        <w:rPr>
          <w:rFonts w:ascii="Simoncini Garamond" w:hAnsi="Simoncini Garamond"/>
          <w:bCs/>
          <w:color w:val="002060"/>
          <w:sz w:val="22"/>
          <w:szCs w:val="22"/>
        </w:rPr>
        <w:t xml:space="preserve">- </w:t>
      </w:r>
      <w:r w:rsidRPr="00687AC1">
        <w:rPr>
          <w:rFonts w:ascii="Simoncini Garamond" w:hAnsi="Simoncini Garamond"/>
          <w:bCs/>
          <w:color w:val="002060"/>
          <w:sz w:val="22"/>
          <w:szCs w:val="22"/>
        </w:rPr>
        <w:t>dall'articolo 86 del Trattato di Roma)</w:t>
      </w:r>
      <w:r w:rsidR="00F32071" w:rsidRPr="00687AC1">
        <w:rPr>
          <w:rStyle w:val="Rimandonotaapidipagina"/>
          <w:rFonts w:ascii="Simoncini Garamond" w:hAnsi="Simoncini Garamond"/>
          <w:bCs/>
          <w:color w:val="002060"/>
          <w:sz w:val="22"/>
          <w:szCs w:val="22"/>
        </w:rPr>
        <w:footnoteReference w:id="27"/>
      </w:r>
      <w:r w:rsidRPr="00687AC1">
        <w:rPr>
          <w:rFonts w:ascii="Simoncini Garamond" w:hAnsi="Simoncini Garamond"/>
          <w:bCs/>
          <w:color w:val="002060"/>
          <w:sz w:val="22"/>
          <w:szCs w:val="22"/>
        </w:rPr>
        <w:t>.</w:t>
      </w:r>
    </w:p>
    <w:p w14:paraId="119AE21F" w14:textId="0C7A5769" w:rsidR="00EE1997" w:rsidRPr="00687AC1" w:rsidRDefault="00A724AC"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A partire dalla metà circa degli anni Ottanta le Istituzioni comunitarie inizia</w:t>
      </w:r>
      <w:r w:rsidR="005132A2" w:rsidRPr="00687AC1">
        <w:rPr>
          <w:rFonts w:ascii="Simoncini Garamond" w:hAnsi="Simoncini Garamond"/>
          <w:bCs/>
          <w:color w:val="002060"/>
          <w:sz w:val="22"/>
          <w:szCs w:val="22"/>
        </w:rPr>
        <w:t>ro</w:t>
      </w:r>
      <w:r w:rsidRPr="00687AC1">
        <w:rPr>
          <w:rFonts w:ascii="Simoncini Garamond" w:hAnsi="Simoncini Garamond"/>
          <w:bCs/>
          <w:color w:val="002060"/>
          <w:sz w:val="22"/>
          <w:szCs w:val="22"/>
        </w:rPr>
        <w:t xml:space="preserve">no </w:t>
      </w:r>
      <w:r w:rsidR="0088623E" w:rsidRPr="00687AC1">
        <w:rPr>
          <w:rFonts w:ascii="Simoncini Garamond" w:hAnsi="Simoncini Garamond"/>
          <w:bCs/>
          <w:color w:val="002060"/>
          <w:sz w:val="22"/>
          <w:szCs w:val="22"/>
        </w:rPr>
        <w:t xml:space="preserve">tuttavia </w:t>
      </w:r>
      <w:r w:rsidRPr="00687AC1">
        <w:rPr>
          <w:rFonts w:ascii="Simoncini Garamond" w:hAnsi="Simoncini Garamond"/>
          <w:bCs/>
          <w:color w:val="002060"/>
          <w:sz w:val="22"/>
          <w:szCs w:val="22"/>
        </w:rPr>
        <w:t>ad affrontare con profondo interesse il tema della regolazione dell'energia, pure in mancanza (ancora in quella fase storica) di un'espressa disposizione abilitante nell'ambito del Trattato di Roma.</w:t>
      </w:r>
    </w:p>
    <w:p w14:paraId="5C142265" w14:textId="21C7F614" w:rsidR="00A724AC" w:rsidRPr="00687AC1" w:rsidRDefault="00A724AC"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In particolare, la Risoluzione del Consiglio del 16 settembre 1986</w:t>
      </w:r>
      <w:r w:rsidRPr="00687AC1">
        <w:rPr>
          <w:rStyle w:val="Rimandonotaapidipagina"/>
          <w:rFonts w:ascii="Simoncini Garamond" w:hAnsi="Simoncini Garamond"/>
          <w:bCs/>
          <w:color w:val="002060"/>
          <w:sz w:val="22"/>
          <w:szCs w:val="22"/>
        </w:rPr>
        <w:footnoteReference w:id="28"/>
      </w:r>
      <w:r w:rsidRPr="00687AC1">
        <w:rPr>
          <w:rFonts w:ascii="Simoncini Garamond" w:hAnsi="Simoncini Garamond"/>
          <w:bCs/>
          <w:color w:val="002060"/>
          <w:sz w:val="22"/>
          <w:szCs w:val="22"/>
        </w:rPr>
        <w:t xml:space="preserve"> </w:t>
      </w:r>
      <w:r w:rsidR="005132A2" w:rsidRPr="00687AC1">
        <w:rPr>
          <w:rFonts w:ascii="Simoncini Garamond" w:hAnsi="Simoncini Garamond"/>
          <w:bCs/>
          <w:color w:val="002060"/>
          <w:sz w:val="22"/>
          <w:szCs w:val="22"/>
        </w:rPr>
        <w:t>delineò i tratti essenziali</w:t>
      </w:r>
      <w:r w:rsidR="0095422A" w:rsidRPr="00687AC1">
        <w:rPr>
          <w:rFonts w:ascii="Simoncini Garamond" w:hAnsi="Simoncini Garamond"/>
          <w:bCs/>
          <w:color w:val="002060"/>
          <w:sz w:val="22"/>
          <w:szCs w:val="22"/>
        </w:rPr>
        <w:t xml:space="preserve"> della futura politica globale della Comunità nella materia ene</w:t>
      </w:r>
      <w:r w:rsidR="005132A2" w:rsidRPr="00687AC1">
        <w:rPr>
          <w:rFonts w:ascii="Simoncini Garamond" w:hAnsi="Simoncini Garamond"/>
          <w:bCs/>
          <w:color w:val="002060"/>
          <w:sz w:val="22"/>
          <w:szCs w:val="22"/>
        </w:rPr>
        <w:t>rgetica. Nello specifico</w:t>
      </w:r>
      <w:r w:rsidR="0095422A" w:rsidRPr="00687AC1">
        <w:rPr>
          <w:rFonts w:ascii="Simoncini Garamond" w:hAnsi="Simoncini Garamond"/>
          <w:bCs/>
          <w:color w:val="002060"/>
          <w:sz w:val="22"/>
          <w:szCs w:val="22"/>
        </w:rPr>
        <w:t>, la Risoluzione del 1986 delineò gli obiettivi di fond</w:t>
      </w:r>
      <w:r w:rsidR="000216ED" w:rsidRPr="00687AC1">
        <w:rPr>
          <w:rFonts w:ascii="Simoncini Garamond" w:hAnsi="Simoncini Garamond"/>
          <w:bCs/>
          <w:color w:val="002060"/>
          <w:sz w:val="22"/>
          <w:szCs w:val="22"/>
        </w:rPr>
        <w:t>o</w:t>
      </w:r>
      <w:r w:rsidR="0095422A" w:rsidRPr="00687AC1">
        <w:rPr>
          <w:rFonts w:ascii="Simoncini Garamond" w:hAnsi="Simoncini Garamond"/>
          <w:bCs/>
          <w:color w:val="002060"/>
          <w:sz w:val="22"/>
          <w:szCs w:val="22"/>
        </w:rPr>
        <w:t xml:space="preserve"> di tale politica</w:t>
      </w:r>
      <w:r w:rsidR="000216ED" w:rsidRPr="00687AC1">
        <w:rPr>
          <w:rFonts w:ascii="Simoncini Garamond" w:hAnsi="Simoncini Garamond"/>
          <w:bCs/>
          <w:color w:val="002060"/>
          <w:sz w:val="22"/>
          <w:szCs w:val="22"/>
        </w:rPr>
        <w:t xml:space="preserve"> e, in particolare</w:t>
      </w:r>
      <w:r w:rsidR="0095422A" w:rsidRPr="00687AC1">
        <w:rPr>
          <w:rFonts w:ascii="Simoncini Garamond" w:hAnsi="Simoncini Garamond"/>
          <w:bCs/>
          <w:color w:val="002060"/>
          <w:sz w:val="22"/>
          <w:szCs w:val="22"/>
        </w:rPr>
        <w:t xml:space="preserve">: </w:t>
      </w:r>
      <w:r w:rsidR="0095422A" w:rsidRPr="00687AC1">
        <w:rPr>
          <w:rFonts w:ascii="Simoncini Garamond" w:hAnsi="Simoncini Garamond"/>
          <w:bCs/>
          <w:i/>
          <w:color w:val="002060"/>
          <w:sz w:val="22"/>
          <w:szCs w:val="22"/>
        </w:rPr>
        <w:t>i</w:t>
      </w:r>
      <w:r w:rsidR="0095422A" w:rsidRPr="00687AC1">
        <w:rPr>
          <w:rFonts w:ascii="Simoncini Garamond" w:hAnsi="Simoncini Garamond"/>
          <w:bCs/>
          <w:color w:val="002060"/>
          <w:sz w:val="22"/>
          <w:szCs w:val="22"/>
        </w:rPr>
        <w:t xml:space="preserve">) la ricerca di condizioni di approvvigionamento più sicure; </w:t>
      </w:r>
      <w:r w:rsidR="0095422A" w:rsidRPr="00687AC1">
        <w:rPr>
          <w:rFonts w:ascii="Simoncini Garamond" w:hAnsi="Simoncini Garamond"/>
          <w:bCs/>
          <w:i/>
          <w:color w:val="002060"/>
          <w:sz w:val="22"/>
          <w:szCs w:val="22"/>
        </w:rPr>
        <w:t>ii</w:t>
      </w:r>
      <w:r w:rsidR="0095422A" w:rsidRPr="00687AC1">
        <w:rPr>
          <w:rFonts w:ascii="Simoncini Garamond" w:hAnsi="Simoncini Garamond"/>
          <w:bCs/>
          <w:color w:val="002060"/>
          <w:sz w:val="22"/>
          <w:szCs w:val="22"/>
        </w:rPr>
        <w:t xml:space="preserve">) la riduzione del rischio di fluttuazione dei prezzi; </w:t>
      </w:r>
      <w:r w:rsidR="0095422A" w:rsidRPr="00687AC1">
        <w:rPr>
          <w:rFonts w:ascii="Simoncini Garamond" w:hAnsi="Simoncini Garamond"/>
          <w:bCs/>
          <w:i/>
          <w:color w:val="002060"/>
          <w:sz w:val="22"/>
          <w:szCs w:val="22"/>
        </w:rPr>
        <w:t>iii</w:t>
      </w:r>
      <w:r w:rsidR="0095422A" w:rsidRPr="00687AC1">
        <w:rPr>
          <w:rFonts w:ascii="Simoncini Garamond" w:hAnsi="Simoncini Garamond"/>
          <w:bCs/>
          <w:color w:val="002060"/>
          <w:sz w:val="22"/>
          <w:szCs w:val="22"/>
        </w:rPr>
        <w:t>) la promozione delle innovazioni te</w:t>
      </w:r>
      <w:r w:rsidR="005132A2" w:rsidRPr="00687AC1">
        <w:rPr>
          <w:rFonts w:ascii="Simoncini Garamond" w:hAnsi="Simoncini Garamond"/>
          <w:bCs/>
          <w:color w:val="002060"/>
          <w:sz w:val="22"/>
          <w:szCs w:val="22"/>
        </w:rPr>
        <w:t>cnologiche, nonché</w:t>
      </w:r>
      <w:r w:rsidR="0095422A" w:rsidRPr="00687AC1">
        <w:rPr>
          <w:rFonts w:ascii="Simoncini Garamond" w:hAnsi="Simoncini Garamond"/>
          <w:bCs/>
          <w:color w:val="002060"/>
          <w:sz w:val="22"/>
          <w:szCs w:val="22"/>
        </w:rPr>
        <w:t xml:space="preserve"> </w:t>
      </w:r>
      <w:r w:rsidR="0095422A" w:rsidRPr="00687AC1">
        <w:rPr>
          <w:rFonts w:ascii="Simoncini Garamond" w:hAnsi="Simoncini Garamond"/>
          <w:bCs/>
          <w:i/>
          <w:color w:val="002060"/>
          <w:sz w:val="22"/>
          <w:szCs w:val="22"/>
        </w:rPr>
        <w:t>iv</w:t>
      </w:r>
      <w:r w:rsidR="0095422A" w:rsidRPr="00687AC1">
        <w:rPr>
          <w:rFonts w:ascii="Simoncini Garamond" w:hAnsi="Simoncini Garamond"/>
          <w:bCs/>
          <w:color w:val="002060"/>
          <w:sz w:val="22"/>
          <w:szCs w:val="22"/>
        </w:rPr>
        <w:t xml:space="preserve">) una </w:t>
      </w:r>
      <w:r w:rsidR="0095422A" w:rsidRPr="00687AC1">
        <w:rPr>
          <w:rFonts w:ascii="Constantia" w:hAnsi="Constantia"/>
          <w:bCs/>
          <w:color w:val="002060"/>
          <w:sz w:val="22"/>
          <w:szCs w:val="22"/>
        </w:rPr>
        <w:t>«</w:t>
      </w:r>
      <w:r w:rsidR="0095422A" w:rsidRPr="00687AC1">
        <w:rPr>
          <w:rFonts w:ascii="Constantia" w:hAnsi="Constantia"/>
          <w:bCs/>
          <w:i/>
          <w:color w:val="002060"/>
          <w:sz w:val="22"/>
          <w:szCs w:val="22"/>
        </w:rPr>
        <w:t>migliore integrazione, libera dagli ostacoli agli scambi, del mercato interno dell’energia</w:t>
      </w:r>
      <w:r w:rsidR="0095422A" w:rsidRPr="00687AC1">
        <w:rPr>
          <w:rFonts w:ascii="Constantia" w:hAnsi="Constantia"/>
          <w:bCs/>
          <w:color w:val="002060"/>
          <w:sz w:val="22"/>
          <w:szCs w:val="22"/>
        </w:rPr>
        <w:t>»</w:t>
      </w:r>
    </w:p>
    <w:p w14:paraId="7FF3635D" w14:textId="5C1A634D" w:rsidR="00A724AC" w:rsidRPr="00687AC1" w:rsidRDefault="0095422A"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In tal modo venivano poste le condizioni per il riconoscimento e la regolamentazione di un vero e proprio </w:t>
      </w:r>
      <w:r w:rsidRPr="00687AC1">
        <w:rPr>
          <w:rFonts w:ascii="Simoncini Garamond" w:hAnsi="Simoncini Garamond"/>
          <w:bCs/>
          <w:i/>
          <w:color w:val="002060"/>
          <w:sz w:val="22"/>
          <w:szCs w:val="22"/>
        </w:rPr>
        <w:t>mercato interno dell'energia</w:t>
      </w:r>
      <w:r w:rsidRPr="00687AC1">
        <w:rPr>
          <w:rFonts w:ascii="Simoncini Garamond" w:hAnsi="Simoncini Garamond"/>
          <w:bCs/>
          <w:color w:val="002060"/>
          <w:sz w:val="22"/>
          <w:szCs w:val="22"/>
        </w:rPr>
        <w:t xml:space="preserve"> e, inoltre, venivano fissati i presupposti per la liberalizzazione di tale mercato. Venivano inoltre </w:t>
      </w:r>
      <w:r w:rsidR="00DD3A28" w:rsidRPr="00687AC1">
        <w:rPr>
          <w:rFonts w:ascii="Simoncini Garamond" w:hAnsi="Simoncini Garamond"/>
          <w:bCs/>
          <w:color w:val="002060"/>
          <w:sz w:val="22"/>
          <w:szCs w:val="22"/>
        </w:rPr>
        <w:t>pos</w:t>
      </w:r>
      <w:r w:rsidR="0073753C" w:rsidRPr="00687AC1">
        <w:rPr>
          <w:rFonts w:ascii="Simoncini Garamond" w:hAnsi="Simoncini Garamond"/>
          <w:bCs/>
          <w:color w:val="002060"/>
          <w:sz w:val="22"/>
          <w:szCs w:val="22"/>
        </w:rPr>
        <w:t>te</w:t>
      </w:r>
      <w:r w:rsidRPr="00687AC1">
        <w:rPr>
          <w:rFonts w:ascii="Simoncini Garamond" w:hAnsi="Simoncini Garamond"/>
          <w:bCs/>
          <w:color w:val="002060"/>
          <w:sz w:val="22"/>
          <w:szCs w:val="22"/>
        </w:rPr>
        <w:t xml:space="preserve"> le basi per il superamento del modello della proprietà pubblica monopolistica </w:t>
      </w:r>
      <w:r w:rsidR="000216ED" w:rsidRPr="00687AC1">
        <w:rPr>
          <w:rFonts w:ascii="Simoncini Garamond" w:hAnsi="Simoncini Garamond"/>
          <w:bCs/>
          <w:color w:val="002060"/>
          <w:sz w:val="22"/>
          <w:szCs w:val="22"/>
        </w:rPr>
        <w:t xml:space="preserve">e - infine - per </w:t>
      </w:r>
      <w:r w:rsidR="00F20825" w:rsidRPr="00687AC1">
        <w:rPr>
          <w:rFonts w:ascii="Simoncini Garamond" w:hAnsi="Simoncini Garamond"/>
          <w:bCs/>
          <w:color w:val="002060"/>
          <w:sz w:val="22"/>
          <w:szCs w:val="22"/>
        </w:rPr>
        <w:t xml:space="preserve">il riconoscimento </w:t>
      </w:r>
      <w:r w:rsidRPr="00687AC1">
        <w:rPr>
          <w:rFonts w:ascii="Simoncini Garamond" w:hAnsi="Simoncini Garamond"/>
          <w:bCs/>
          <w:color w:val="002060"/>
          <w:sz w:val="22"/>
          <w:szCs w:val="22"/>
        </w:rPr>
        <w:t xml:space="preserve">di un nuovo ruolo in capo ai </w:t>
      </w:r>
      <w:proofErr w:type="spellStart"/>
      <w:r w:rsidRPr="00687AC1">
        <w:rPr>
          <w:rFonts w:ascii="Simoncini Garamond" w:hAnsi="Simoncini Garamond"/>
          <w:bCs/>
          <w:i/>
          <w:color w:val="002060"/>
          <w:sz w:val="22"/>
          <w:szCs w:val="22"/>
        </w:rPr>
        <w:t>decision</w:t>
      </w:r>
      <w:proofErr w:type="spellEnd"/>
      <w:r w:rsidRPr="00687AC1">
        <w:rPr>
          <w:rFonts w:ascii="Simoncini Garamond" w:hAnsi="Simoncini Garamond"/>
          <w:bCs/>
          <w:i/>
          <w:color w:val="002060"/>
          <w:sz w:val="22"/>
          <w:szCs w:val="22"/>
        </w:rPr>
        <w:t xml:space="preserve"> maker </w:t>
      </w:r>
      <w:r w:rsidRPr="00BE4D06">
        <w:rPr>
          <w:rFonts w:ascii="Simoncini Garamond" w:hAnsi="Simoncini Garamond"/>
          <w:bCs/>
          <w:iCs/>
          <w:color w:val="002060"/>
          <w:sz w:val="22"/>
          <w:szCs w:val="22"/>
        </w:rPr>
        <w:t>pubblici</w:t>
      </w:r>
      <w:r w:rsidRPr="00687AC1">
        <w:rPr>
          <w:rFonts w:ascii="Simoncini Garamond" w:hAnsi="Simoncini Garamond"/>
          <w:bCs/>
          <w:color w:val="002060"/>
          <w:sz w:val="22"/>
          <w:szCs w:val="22"/>
        </w:rPr>
        <w:t xml:space="preserve">, attraverso il passaggio dal modello di </w:t>
      </w:r>
      <w:r w:rsidRPr="00687AC1">
        <w:rPr>
          <w:rFonts w:ascii="Simoncini Garamond" w:hAnsi="Simoncini Garamond"/>
          <w:bCs/>
          <w:i/>
          <w:color w:val="002060"/>
          <w:sz w:val="22"/>
          <w:szCs w:val="22"/>
        </w:rPr>
        <w:t>Stato imprenditore</w:t>
      </w:r>
      <w:r w:rsidRPr="00687AC1">
        <w:rPr>
          <w:rFonts w:ascii="Simoncini Garamond" w:hAnsi="Simoncini Garamond"/>
          <w:bCs/>
          <w:color w:val="002060"/>
          <w:sz w:val="22"/>
          <w:szCs w:val="22"/>
        </w:rPr>
        <w:t xml:space="preserve"> a quello di </w:t>
      </w:r>
      <w:r w:rsidRPr="00687AC1">
        <w:rPr>
          <w:rFonts w:ascii="Simoncini Garamond" w:hAnsi="Simoncini Garamond"/>
          <w:bCs/>
          <w:i/>
          <w:color w:val="002060"/>
          <w:sz w:val="22"/>
          <w:szCs w:val="22"/>
        </w:rPr>
        <w:t>Stato regolatore</w:t>
      </w:r>
      <w:r w:rsidR="00F20825" w:rsidRPr="00687AC1">
        <w:rPr>
          <w:rFonts w:ascii="Simoncini Garamond" w:hAnsi="Simoncini Garamond"/>
          <w:bCs/>
          <w:color w:val="002060"/>
          <w:sz w:val="22"/>
          <w:szCs w:val="22"/>
        </w:rPr>
        <w:t xml:space="preserve"> (anche attraverso l'istituzione di apposite Autorità di settore).</w:t>
      </w:r>
    </w:p>
    <w:p w14:paraId="51990D66" w14:textId="0ED23E32" w:rsidR="0095422A" w:rsidRPr="00687AC1" w:rsidRDefault="00F20825"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In realtà, tale processo (che si delineò compi</w:t>
      </w:r>
      <w:r w:rsidR="000216ED" w:rsidRPr="00687AC1">
        <w:rPr>
          <w:rFonts w:ascii="Simoncini Garamond" w:hAnsi="Simoncini Garamond"/>
          <w:bCs/>
          <w:color w:val="002060"/>
          <w:sz w:val="22"/>
          <w:szCs w:val="22"/>
        </w:rPr>
        <w:t>u</w:t>
      </w:r>
      <w:r w:rsidRPr="00687AC1">
        <w:rPr>
          <w:rFonts w:ascii="Simoncini Garamond" w:hAnsi="Simoncini Garamond"/>
          <w:bCs/>
          <w:color w:val="002060"/>
          <w:sz w:val="22"/>
          <w:szCs w:val="22"/>
        </w:rPr>
        <w:t xml:space="preserve">tamente nei suoi presupposti </w:t>
      </w:r>
      <w:r w:rsidR="0073753C" w:rsidRPr="00687AC1">
        <w:rPr>
          <w:rFonts w:ascii="Simoncini Garamond" w:hAnsi="Simoncini Garamond"/>
          <w:bCs/>
          <w:color w:val="002060"/>
          <w:sz w:val="22"/>
          <w:szCs w:val="22"/>
        </w:rPr>
        <w:t xml:space="preserve">concettuali </w:t>
      </w:r>
      <w:r w:rsidRPr="00687AC1">
        <w:rPr>
          <w:rFonts w:ascii="Simoncini Garamond" w:hAnsi="Simoncini Garamond"/>
          <w:bCs/>
          <w:color w:val="002060"/>
          <w:sz w:val="22"/>
          <w:szCs w:val="22"/>
        </w:rPr>
        <w:t xml:space="preserve">nel corso degli anni Ottanta e vide il proprio compimento nel corso del decennio successivo) aveva già iniziato a delinearsi nel corso degli anni Settanta, come tentativo di </w:t>
      </w:r>
      <w:r w:rsidR="005132A2" w:rsidRPr="00687AC1">
        <w:rPr>
          <w:rFonts w:ascii="Simoncini Garamond" w:hAnsi="Simoncini Garamond"/>
          <w:bCs/>
          <w:color w:val="002060"/>
          <w:sz w:val="22"/>
          <w:szCs w:val="22"/>
        </w:rPr>
        <w:t xml:space="preserve">fornire una </w:t>
      </w:r>
      <w:r w:rsidRPr="00687AC1">
        <w:rPr>
          <w:rFonts w:ascii="Simoncini Garamond" w:hAnsi="Simoncini Garamond"/>
          <w:bCs/>
          <w:color w:val="002060"/>
          <w:sz w:val="22"/>
          <w:szCs w:val="22"/>
        </w:rPr>
        <w:t xml:space="preserve">risposta alla </w:t>
      </w:r>
      <w:r w:rsidRPr="00687AC1">
        <w:rPr>
          <w:rFonts w:ascii="Simoncini Garamond" w:hAnsi="Simoncini Garamond"/>
          <w:bCs/>
          <w:color w:val="002060"/>
          <w:sz w:val="22"/>
          <w:szCs w:val="22"/>
        </w:rPr>
        <w:lastRenderedPageBreak/>
        <w:t xml:space="preserve">prima </w:t>
      </w:r>
      <w:r w:rsidRPr="00687AC1">
        <w:rPr>
          <w:rFonts w:ascii="Simoncini Garamond" w:hAnsi="Simoncini Garamond"/>
          <w:bCs/>
          <w:i/>
          <w:color w:val="002060"/>
          <w:sz w:val="22"/>
          <w:szCs w:val="22"/>
        </w:rPr>
        <w:t>crisi petrolifera</w:t>
      </w:r>
      <w:r w:rsidRPr="00687AC1">
        <w:rPr>
          <w:rFonts w:ascii="Simoncini Garamond" w:hAnsi="Simoncini Garamond"/>
          <w:bCs/>
          <w:color w:val="002060"/>
          <w:sz w:val="22"/>
          <w:szCs w:val="22"/>
        </w:rPr>
        <w:t xml:space="preserve"> del 1973-74, nonché al c.d. </w:t>
      </w:r>
      <w:r w:rsidRPr="00687AC1">
        <w:rPr>
          <w:rFonts w:ascii="Simoncini Garamond" w:hAnsi="Simoncini Garamond"/>
          <w:bCs/>
          <w:i/>
          <w:color w:val="002060"/>
          <w:sz w:val="22"/>
          <w:szCs w:val="22"/>
        </w:rPr>
        <w:t>secondo shock petrolifero</w:t>
      </w:r>
      <w:r w:rsidRPr="00687AC1">
        <w:rPr>
          <w:rFonts w:ascii="Simoncini Garamond" w:hAnsi="Simoncini Garamond"/>
          <w:bCs/>
          <w:color w:val="002060"/>
          <w:sz w:val="22"/>
          <w:szCs w:val="22"/>
        </w:rPr>
        <w:t xml:space="preserve"> </w:t>
      </w:r>
      <w:r w:rsidR="005132A2" w:rsidRPr="00687AC1">
        <w:rPr>
          <w:rFonts w:ascii="Simoncini Garamond" w:hAnsi="Simoncini Garamond"/>
          <w:bCs/>
          <w:color w:val="002060"/>
          <w:sz w:val="22"/>
          <w:szCs w:val="22"/>
        </w:rPr>
        <w:t>verificatosi a</w:t>
      </w:r>
      <w:r w:rsidRPr="00687AC1">
        <w:rPr>
          <w:rFonts w:ascii="Simoncini Garamond" w:hAnsi="Simoncini Garamond"/>
          <w:bCs/>
          <w:color w:val="002060"/>
          <w:sz w:val="22"/>
          <w:szCs w:val="22"/>
        </w:rPr>
        <w:t>lla fine dello stesso decennio.</w:t>
      </w:r>
    </w:p>
    <w:p w14:paraId="579D6250" w14:textId="4EFD7998" w:rsidR="005132A2" w:rsidRPr="00687AC1" w:rsidRDefault="005132A2"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Nel corso del medesimo periodo si registrarono in particolare </w:t>
      </w:r>
      <w:r w:rsidR="0017619C">
        <w:rPr>
          <w:rFonts w:ascii="Simoncini Garamond" w:hAnsi="Simoncini Garamond"/>
          <w:bCs/>
          <w:color w:val="002060"/>
          <w:sz w:val="22"/>
          <w:szCs w:val="22"/>
        </w:rPr>
        <w:t>tre</w:t>
      </w:r>
      <w:r w:rsidRPr="00687AC1">
        <w:rPr>
          <w:rFonts w:ascii="Simoncini Garamond" w:hAnsi="Simoncini Garamond"/>
          <w:bCs/>
          <w:color w:val="002060"/>
          <w:sz w:val="22"/>
          <w:szCs w:val="22"/>
        </w:rPr>
        <w:t xml:space="preserve"> fattori che contribuirono a porre le basi per la liberalizzazione del mercato (</w:t>
      </w:r>
      <w:proofErr w:type="spellStart"/>
      <w:r w:rsidRPr="00687AC1">
        <w:rPr>
          <w:rFonts w:ascii="Simoncini Garamond" w:hAnsi="Simoncini Garamond"/>
          <w:bCs/>
          <w:i/>
          <w:color w:val="002060"/>
          <w:sz w:val="22"/>
          <w:szCs w:val="22"/>
        </w:rPr>
        <w:t>rectius</w:t>
      </w:r>
      <w:proofErr w:type="spellEnd"/>
      <w:r w:rsidRPr="00687AC1">
        <w:rPr>
          <w:rFonts w:ascii="Simoncini Garamond" w:hAnsi="Simoncini Garamond"/>
          <w:bCs/>
          <w:color w:val="002060"/>
          <w:sz w:val="22"/>
          <w:szCs w:val="22"/>
        </w:rPr>
        <w:t xml:space="preserve">: </w:t>
      </w:r>
      <w:r w:rsidRPr="00687AC1">
        <w:rPr>
          <w:rFonts w:ascii="Simoncini Garamond" w:hAnsi="Simoncini Garamond"/>
          <w:bCs/>
          <w:i/>
          <w:color w:val="002060"/>
          <w:sz w:val="22"/>
          <w:szCs w:val="22"/>
        </w:rPr>
        <w:t>dei</w:t>
      </w:r>
      <w:r w:rsidRPr="00687AC1">
        <w:rPr>
          <w:rFonts w:ascii="Simoncini Garamond" w:hAnsi="Simoncini Garamond"/>
          <w:bCs/>
          <w:color w:val="002060"/>
          <w:sz w:val="22"/>
          <w:szCs w:val="22"/>
        </w:rPr>
        <w:t xml:space="preserve"> mercati) dell'energia e per la radicale rimeditazione del modello di regolazione sino ad allora invalso, </w:t>
      </w:r>
      <w:r w:rsidR="00D62C53" w:rsidRPr="00687AC1">
        <w:rPr>
          <w:rFonts w:ascii="Simoncini Garamond" w:hAnsi="Simoncini Garamond"/>
          <w:bCs/>
          <w:color w:val="002060"/>
          <w:sz w:val="22"/>
          <w:szCs w:val="22"/>
        </w:rPr>
        <w:t xml:space="preserve">anche </w:t>
      </w:r>
      <w:r w:rsidRPr="00687AC1">
        <w:rPr>
          <w:rFonts w:ascii="Simoncini Garamond" w:hAnsi="Simoncini Garamond"/>
          <w:bCs/>
          <w:color w:val="002060"/>
          <w:sz w:val="22"/>
          <w:szCs w:val="22"/>
        </w:rPr>
        <w:t xml:space="preserve">attraverso l'istituzione di specifiche Autorità nazionali </w:t>
      </w:r>
      <w:r w:rsidR="0088623E" w:rsidRPr="00687AC1">
        <w:rPr>
          <w:rFonts w:ascii="Simoncini Garamond" w:hAnsi="Simoncini Garamond"/>
          <w:bCs/>
          <w:color w:val="002060"/>
          <w:sz w:val="22"/>
          <w:szCs w:val="22"/>
        </w:rPr>
        <w:t xml:space="preserve">di regolazione, </w:t>
      </w:r>
      <w:r w:rsidRPr="00687AC1">
        <w:rPr>
          <w:rFonts w:ascii="Simoncini Garamond" w:hAnsi="Simoncini Garamond"/>
          <w:bCs/>
          <w:color w:val="002060"/>
          <w:sz w:val="22"/>
          <w:szCs w:val="22"/>
        </w:rPr>
        <w:t>indipendent</w:t>
      </w:r>
      <w:r w:rsidR="00D62C53" w:rsidRPr="00687AC1">
        <w:rPr>
          <w:rFonts w:ascii="Simoncini Garamond" w:hAnsi="Simoncini Garamond"/>
          <w:bCs/>
          <w:color w:val="002060"/>
          <w:sz w:val="22"/>
          <w:szCs w:val="22"/>
        </w:rPr>
        <w:t>i dal potere esecutivo</w:t>
      </w:r>
      <w:r w:rsidRPr="00687AC1">
        <w:rPr>
          <w:rFonts w:ascii="Simoncini Garamond" w:hAnsi="Simoncini Garamond"/>
          <w:bCs/>
          <w:color w:val="002060"/>
          <w:sz w:val="22"/>
          <w:szCs w:val="22"/>
        </w:rPr>
        <w:t>.</w:t>
      </w:r>
    </w:p>
    <w:p w14:paraId="31B72A40" w14:textId="58E8C21B" w:rsidR="00102F67" w:rsidRPr="00687AC1" w:rsidRDefault="005132A2" w:rsidP="00EE1997">
      <w:pPr>
        <w:ind w:firstLine="284"/>
        <w:jc w:val="both"/>
        <w:rPr>
          <w:rFonts w:ascii="Simoncini Garamond" w:hAnsi="Simoncini Garamond"/>
          <w:bCs/>
          <w:color w:val="002060"/>
          <w:sz w:val="22"/>
          <w:szCs w:val="22"/>
        </w:rPr>
      </w:pPr>
      <w:r w:rsidRPr="00687AC1">
        <w:rPr>
          <w:rFonts w:ascii="Simoncini Garamond" w:hAnsi="Simoncini Garamond"/>
          <w:bCs/>
          <w:i/>
          <w:color w:val="002060"/>
          <w:sz w:val="22"/>
          <w:szCs w:val="22"/>
        </w:rPr>
        <w:t>Il primo di tali fattori</w:t>
      </w:r>
      <w:r w:rsidRPr="00687AC1">
        <w:rPr>
          <w:rFonts w:ascii="Simoncini Garamond" w:hAnsi="Simoncini Garamond"/>
          <w:bCs/>
          <w:color w:val="002060"/>
          <w:sz w:val="22"/>
          <w:szCs w:val="22"/>
        </w:rPr>
        <w:t xml:space="preserve"> </w:t>
      </w:r>
      <w:r w:rsidR="00102F67" w:rsidRPr="00687AC1">
        <w:rPr>
          <w:rFonts w:ascii="Simoncini Garamond" w:hAnsi="Simoncini Garamond"/>
          <w:bCs/>
          <w:color w:val="002060"/>
          <w:sz w:val="22"/>
          <w:szCs w:val="22"/>
        </w:rPr>
        <w:t>fu di ordine teorico e si tradusse in un approccio fortemente innovativo al tema dell'intervento pubblico negli ambiti economici</w:t>
      </w:r>
      <w:r w:rsidR="00151E62" w:rsidRPr="00687AC1">
        <w:rPr>
          <w:rFonts w:ascii="Simoncini Garamond" w:hAnsi="Simoncini Garamond"/>
          <w:bCs/>
          <w:color w:val="002060"/>
          <w:sz w:val="22"/>
          <w:szCs w:val="22"/>
        </w:rPr>
        <w:t xml:space="preserve"> (in specie, que</w:t>
      </w:r>
      <w:r w:rsidR="0073753C" w:rsidRPr="00687AC1">
        <w:rPr>
          <w:rFonts w:ascii="Simoncini Garamond" w:hAnsi="Simoncini Garamond"/>
          <w:bCs/>
          <w:color w:val="002060"/>
          <w:sz w:val="22"/>
          <w:szCs w:val="22"/>
        </w:rPr>
        <w:t>lli connessi alla prestazione di servizi di interesse generale)</w:t>
      </w:r>
      <w:r w:rsidR="00102F67" w:rsidRPr="00687AC1">
        <w:rPr>
          <w:rFonts w:ascii="Simoncini Garamond" w:hAnsi="Simoncini Garamond"/>
          <w:bCs/>
          <w:color w:val="002060"/>
          <w:sz w:val="22"/>
          <w:szCs w:val="22"/>
        </w:rPr>
        <w:t xml:space="preserve">. Tale approccio (che Renato Giannetti descrive - con formula efficace - come </w:t>
      </w:r>
      <w:r w:rsidR="00102F67" w:rsidRPr="00687AC1">
        <w:rPr>
          <w:rFonts w:ascii="Simoncini Garamond" w:hAnsi="Simoncini Garamond"/>
          <w:bCs/>
          <w:i/>
          <w:color w:val="002060"/>
          <w:sz w:val="22"/>
          <w:szCs w:val="22"/>
        </w:rPr>
        <w:t>nuovo paradigma teorico</w:t>
      </w:r>
      <w:r w:rsidR="00102F67" w:rsidRPr="00687AC1">
        <w:rPr>
          <w:rFonts w:ascii="Simoncini Garamond" w:hAnsi="Simoncini Garamond"/>
          <w:bCs/>
          <w:color w:val="002060"/>
          <w:sz w:val="22"/>
          <w:szCs w:val="22"/>
        </w:rPr>
        <w:t xml:space="preserve">) comportò una radicale critica alla dottrina del monopolio naturale che, come noto, era stata alla base delle nazionalizzazioni del settore energetico realizzate in Gran Bretagna, in Francia e - successivamente - </w:t>
      </w:r>
      <w:r w:rsidR="00243B42" w:rsidRPr="00687AC1">
        <w:rPr>
          <w:rFonts w:ascii="Simoncini Garamond" w:hAnsi="Simoncini Garamond"/>
          <w:bCs/>
          <w:color w:val="002060"/>
          <w:sz w:val="22"/>
          <w:szCs w:val="22"/>
        </w:rPr>
        <w:t xml:space="preserve">anche </w:t>
      </w:r>
      <w:r w:rsidR="00102F67" w:rsidRPr="00687AC1">
        <w:rPr>
          <w:rFonts w:ascii="Simoncini Garamond" w:hAnsi="Simoncini Garamond"/>
          <w:bCs/>
          <w:color w:val="002060"/>
          <w:sz w:val="22"/>
          <w:szCs w:val="22"/>
        </w:rPr>
        <w:t>in Italia.</w:t>
      </w:r>
    </w:p>
    <w:p w14:paraId="17EE5BA5" w14:textId="6DA98D1B" w:rsidR="005132A2" w:rsidRPr="00687AC1" w:rsidRDefault="00102F67"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Sin da primi anni Ottanta, in particolare, si susseguirono numerosi studi teorici sul funzionamento dei sistemi a rete che sottoposero a serrata critica l'approccio - sino ad allora ampliamente condiviso - secondo il quale la regolazione di tali sistemi non potesse </w:t>
      </w:r>
      <w:r w:rsidR="00A401C4" w:rsidRPr="00687AC1">
        <w:rPr>
          <w:rFonts w:ascii="Simoncini Garamond" w:hAnsi="Simoncini Garamond"/>
          <w:bCs/>
          <w:color w:val="002060"/>
          <w:sz w:val="22"/>
          <w:szCs w:val="22"/>
        </w:rPr>
        <w:t xml:space="preserve">che </w:t>
      </w:r>
      <w:r w:rsidRPr="00687AC1">
        <w:rPr>
          <w:rFonts w:ascii="Simoncini Garamond" w:hAnsi="Simoncini Garamond"/>
          <w:bCs/>
          <w:color w:val="002060"/>
          <w:sz w:val="22"/>
          <w:szCs w:val="22"/>
        </w:rPr>
        <w:t>fondarsi sul modello della proprietà pubblica monopolistica</w:t>
      </w:r>
      <w:r w:rsidRPr="00687AC1">
        <w:rPr>
          <w:rStyle w:val="Rimandonotaapidipagina"/>
          <w:rFonts w:ascii="Simoncini Garamond" w:hAnsi="Simoncini Garamond"/>
          <w:bCs/>
          <w:color w:val="002060"/>
          <w:sz w:val="22"/>
          <w:szCs w:val="22"/>
        </w:rPr>
        <w:footnoteReference w:id="29"/>
      </w:r>
      <w:r w:rsidRPr="00687AC1">
        <w:rPr>
          <w:rFonts w:ascii="Simoncini Garamond" w:hAnsi="Simoncini Garamond"/>
          <w:bCs/>
          <w:color w:val="002060"/>
          <w:sz w:val="22"/>
          <w:szCs w:val="22"/>
        </w:rPr>
        <w:t>.</w:t>
      </w:r>
      <w:r w:rsidR="005132A2" w:rsidRPr="00687AC1">
        <w:rPr>
          <w:rFonts w:ascii="Simoncini Garamond" w:hAnsi="Simoncini Garamond"/>
          <w:bCs/>
          <w:color w:val="002060"/>
          <w:sz w:val="22"/>
          <w:szCs w:val="22"/>
        </w:rPr>
        <w:t xml:space="preserve"> </w:t>
      </w:r>
    </w:p>
    <w:p w14:paraId="1C973CD9" w14:textId="528B2071" w:rsidR="00906010" w:rsidRPr="00687AC1" w:rsidRDefault="00906010"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In particolare, gli studi di Jean Tirole e di Jean-Jacques Laffont si concentrarono sul ruolo che le asimmetrie informative fra le imprese regolamentate e il regolatore </w:t>
      </w:r>
      <w:r w:rsidR="0073753C" w:rsidRPr="00687AC1">
        <w:rPr>
          <w:rFonts w:ascii="Simoncini Garamond" w:hAnsi="Simoncini Garamond"/>
          <w:bCs/>
          <w:color w:val="002060"/>
          <w:sz w:val="22"/>
          <w:szCs w:val="22"/>
        </w:rPr>
        <w:t xml:space="preserve">pubblico </w:t>
      </w:r>
      <w:r w:rsidRPr="00687AC1">
        <w:rPr>
          <w:rFonts w:ascii="Simoncini Garamond" w:hAnsi="Simoncini Garamond"/>
          <w:bCs/>
          <w:color w:val="002060"/>
          <w:sz w:val="22"/>
          <w:szCs w:val="22"/>
        </w:rPr>
        <w:t>svolgono nell'ambito dell</w:t>
      </w:r>
      <w:r w:rsidR="00680769" w:rsidRPr="00687AC1">
        <w:rPr>
          <w:rFonts w:ascii="Simoncini Garamond" w:hAnsi="Simoncini Garamond"/>
          <w:bCs/>
          <w:color w:val="002060"/>
          <w:sz w:val="22"/>
          <w:szCs w:val="22"/>
        </w:rPr>
        <w:t xml:space="preserve">a stessa </w:t>
      </w:r>
      <w:r w:rsidR="001F33D1" w:rsidRPr="00687AC1">
        <w:rPr>
          <w:rFonts w:ascii="Simoncini Garamond" w:hAnsi="Simoncini Garamond"/>
          <w:bCs/>
          <w:color w:val="002060"/>
          <w:sz w:val="22"/>
          <w:szCs w:val="22"/>
        </w:rPr>
        <w:t>attività di regolazione (</w:t>
      </w:r>
      <w:r w:rsidRPr="00687AC1">
        <w:rPr>
          <w:rFonts w:ascii="Simoncini Garamond" w:hAnsi="Simoncini Garamond"/>
          <w:bCs/>
          <w:color w:val="002060"/>
          <w:sz w:val="22"/>
          <w:szCs w:val="22"/>
        </w:rPr>
        <w:t>a prescindere dall'assetto proprietario delle prime</w:t>
      </w:r>
      <w:r w:rsidR="001F33D1" w:rsidRPr="00687AC1">
        <w:rPr>
          <w:rFonts w:ascii="Simoncini Garamond" w:hAnsi="Simoncini Garamond"/>
          <w:bCs/>
          <w:color w:val="002060"/>
          <w:sz w:val="22"/>
          <w:szCs w:val="22"/>
        </w:rPr>
        <w:t>)</w:t>
      </w:r>
      <w:r w:rsidRPr="00687AC1">
        <w:rPr>
          <w:rFonts w:ascii="Simoncini Garamond" w:hAnsi="Simoncini Garamond"/>
          <w:bCs/>
          <w:color w:val="002060"/>
          <w:sz w:val="22"/>
          <w:szCs w:val="22"/>
        </w:rPr>
        <w:t xml:space="preserve"> e sul</w:t>
      </w:r>
      <w:r w:rsidR="00243B42" w:rsidRPr="00687AC1">
        <w:rPr>
          <w:rFonts w:ascii="Simoncini Garamond" w:hAnsi="Simoncini Garamond"/>
          <w:bCs/>
          <w:color w:val="002060"/>
          <w:sz w:val="22"/>
          <w:szCs w:val="22"/>
        </w:rPr>
        <w:t>l'immanente</w:t>
      </w:r>
      <w:r w:rsidRPr="00687AC1">
        <w:rPr>
          <w:rFonts w:ascii="Simoncini Garamond" w:hAnsi="Simoncini Garamond"/>
          <w:bCs/>
          <w:color w:val="002060"/>
          <w:sz w:val="22"/>
          <w:szCs w:val="22"/>
        </w:rPr>
        <w:t xml:space="preserve"> rischio di 'cattura del regolatore' che, a propria volta, prescinde da tale assetto.</w:t>
      </w:r>
    </w:p>
    <w:p w14:paraId="6FD5F054" w14:textId="0F8DD5C9" w:rsidR="00393862" w:rsidRPr="00687AC1" w:rsidRDefault="00393862" w:rsidP="001F33D1">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Nonostante i tentativi d</w:t>
      </w:r>
      <w:r w:rsidR="00243B42" w:rsidRPr="00687AC1">
        <w:rPr>
          <w:rFonts w:ascii="Simoncini Garamond" w:hAnsi="Simoncini Garamond"/>
          <w:bCs/>
          <w:color w:val="002060"/>
          <w:sz w:val="22"/>
          <w:szCs w:val="22"/>
        </w:rPr>
        <w:t>a parte de</w:t>
      </w:r>
      <w:r w:rsidRPr="00687AC1">
        <w:rPr>
          <w:rFonts w:ascii="Simoncini Garamond" w:hAnsi="Simoncini Garamond"/>
          <w:bCs/>
          <w:color w:val="002060"/>
          <w:sz w:val="22"/>
          <w:szCs w:val="22"/>
        </w:rPr>
        <w:t xml:space="preserve">l regolatore di ridurre le rendite </w:t>
      </w:r>
      <w:r w:rsidR="00680769" w:rsidRPr="00687AC1">
        <w:rPr>
          <w:rFonts w:ascii="Simoncini Garamond" w:hAnsi="Simoncini Garamond"/>
          <w:bCs/>
          <w:color w:val="002060"/>
          <w:sz w:val="22"/>
          <w:szCs w:val="22"/>
        </w:rPr>
        <w:t xml:space="preserve">di posizione </w:t>
      </w:r>
      <w:r w:rsidRPr="00687AC1">
        <w:rPr>
          <w:rFonts w:ascii="Simoncini Garamond" w:hAnsi="Simoncini Garamond"/>
          <w:bCs/>
          <w:color w:val="002060"/>
          <w:sz w:val="22"/>
          <w:szCs w:val="22"/>
        </w:rPr>
        <w:t xml:space="preserve">del gestore monopolista, l'asimmetria informativa di cui quest'ultimo dispone è comunque in grado di assicurare allo stesso un </w:t>
      </w:r>
      <w:r w:rsidR="00BE4D06">
        <w:rPr>
          <w:rFonts w:ascii="Simoncini Garamond" w:hAnsi="Simoncini Garamond"/>
          <w:bCs/>
          <w:color w:val="002060"/>
          <w:sz w:val="22"/>
          <w:szCs w:val="22"/>
        </w:rPr>
        <w:t xml:space="preserve">significativo </w:t>
      </w:r>
      <w:r w:rsidRPr="00687AC1">
        <w:rPr>
          <w:rFonts w:ascii="Simoncini Garamond" w:hAnsi="Simoncini Garamond"/>
          <w:bCs/>
          <w:color w:val="002060"/>
          <w:sz w:val="22"/>
          <w:szCs w:val="22"/>
        </w:rPr>
        <w:t>vantaggio, e ciò prescinde dalla natura pubblica o privata del gestore</w:t>
      </w:r>
      <w:r w:rsidRPr="00687AC1">
        <w:rPr>
          <w:rStyle w:val="Rimandonotaapidipagina"/>
          <w:rFonts w:ascii="Simoncini Garamond" w:hAnsi="Simoncini Garamond"/>
          <w:bCs/>
          <w:color w:val="002060"/>
          <w:sz w:val="22"/>
          <w:szCs w:val="22"/>
        </w:rPr>
        <w:footnoteReference w:id="30"/>
      </w:r>
      <w:r w:rsidRPr="00687AC1">
        <w:rPr>
          <w:rFonts w:ascii="Simoncini Garamond" w:hAnsi="Simoncini Garamond"/>
          <w:bCs/>
          <w:color w:val="002060"/>
          <w:sz w:val="22"/>
          <w:szCs w:val="22"/>
        </w:rPr>
        <w:t>.</w:t>
      </w:r>
    </w:p>
    <w:p w14:paraId="0842BB53" w14:textId="5B34F3E1" w:rsidR="0088623E" w:rsidRPr="00687AC1" w:rsidRDefault="0088623E" w:rsidP="0088623E">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Questa consapevolezza deve indurre il decisore pubblico a porsi quale obiettivo quello della liberalizzazione dei mercati di riferimento e della devoluzione dei compiti di regolazione ad organismi tecnicamente autorevoli e funzionalmente dotati di un adeguato grado di indipendenza e di autonomia. </w:t>
      </w:r>
    </w:p>
    <w:p w14:paraId="7691B9EC" w14:textId="364D6DD1" w:rsidR="00393862" w:rsidRPr="00687AC1" w:rsidRDefault="00393862" w:rsidP="001F33D1">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lastRenderedPageBreak/>
        <w:t>A sua</w:t>
      </w:r>
      <w:r w:rsidR="0088623E" w:rsidRPr="00687AC1">
        <w:rPr>
          <w:rFonts w:ascii="Simoncini Garamond" w:hAnsi="Simoncini Garamond"/>
          <w:bCs/>
          <w:color w:val="002060"/>
          <w:sz w:val="22"/>
          <w:szCs w:val="22"/>
        </w:rPr>
        <w:t xml:space="preserve"> volta, William J. </w:t>
      </w:r>
      <w:proofErr w:type="spellStart"/>
      <w:r w:rsidR="0088623E" w:rsidRPr="00687AC1">
        <w:rPr>
          <w:rFonts w:ascii="Simoncini Garamond" w:hAnsi="Simoncini Garamond"/>
          <w:bCs/>
          <w:color w:val="002060"/>
          <w:sz w:val="22"/>
          <w:szCs w:val="22"/>
        </w:rPr>
        <w:t>Baumol</w:t>
      </w:r>
      <w:proofErr w:type="spellEnd"/>
      <w:r w:rsidR="0088623E" w:rsidRPr="00687AC1">
        <w:rPr>
          <w:rFonts w:ascii="Simoncini Garamond" w:hAnsi="Simoncini Garamond"/>
          <w:bCs/>
          <w:color w:val="002060"/>
          <w:sz w:val="22"/>
          <w:szCs w:val="22"/>
        </w:rPr>
        <w:t xml:space="preserve"> osserv</w:t>
      </w:r>
      <w:r w:rsidRPr="00687AC1">
        <w:rPr>
          <w:rFonts w:ascii="Simoncini Garamond" w:hAnsi="Simoncini Garamond"/>
          <w:bCs/>
          <w:color w:val="002060"/>
          <w:sz w:val="22"/>
          <w:szCs w:val="22"/>
        </w:rPr>
        <w:t xml:space="preserve">ò che non fosse tanto la proprietà pubblica delle imprese nei settori di erogazione dei servizi a rappresentare di per sé un rimedio al problema dei monopoli, quanto - piuttosto - la contendibilità dei </w:t>
      </w:r>
      <w:r w:rsidR="0088623E" w:rsidRPr="00687AC1">
        <w:rPr>
          <w:rFonts w:ascii="Simoncini Garamond" w:hAnsi="Simoncini Garamond"/>
          <w:bCs/>
          <w:color w:val="002060"/>
          <w:sz w:val="22"/>
          <w:szCs w:val="22"/>
        </w:rPr>
        <w:t xml:space="preserve">relativi </w:t>
      </w:r>
      <w:r w:rsidRPr="00687AC1">
        <w:rPr>
          <w:rFonts w:ascii="Simoncini Garamond" w:hAnsi="Simoncini Garamond"/>
          <w:bCs/>
          <w:color w:val="002060"/>
          <w:sz w:val="22"/>
          <w:szCs w:val="22"/>
        </w:rPr>
        <w:t>mercati, con la connessa possibilità di accesso per nuove imprese (in particolare, nei settori della produzione e dell'erogazione</w:t>
      </w:r>
      <w:r w:rsidR="00243B42" w:rsidRPr="00687AC1">
        <w:rPr>
          <w:rFonts w:ascii="Simoncini Garamond" w:hAnsi="Simoncini Garamond"/>
          <w:bCs/>
          <w:color w:val="002060"/>
          <w:sz w:val="22"/>
          <w:szCs w:val="22"/>
        </w:rPr>
        <w:t xml:space="preserve"> dei servizi - </w:t>
      </w:r>
      <w:r w:rsidR="00243B42" w:rsidRPr="00687AC1">
        <w:rPr>
          <w:rFonts w:ascii="Simoncini Garamond" w:hAnsi="Simoncini Garamond"/>
          <w:bCs/>
          <w:i/>
          <w:color w:val="002060"/>
          <w:sz w:val="22"/>
          <w:szCs w:val="22"/>
        </w:rPr>
        <w:t>in primis</w:t>
      </w:r>
      <w:r w:rsidR="00243B42" w:rsidRPr="00687AC1">
        <w:rPr>
          <w:rFonts w:ascii="Simoncini Garamond" w:hAnsi="Simoncini Garamond"/>
          <w:bCs/>
          <w:color w:val="002060"/>
          <w:sz w:val="22"/>
          <w:szCs w:val="22"/>
        </w:rPr>
        <w:t>, energetici -</w:t>
      </w:r>
      <w:r w:rsidRPr="00687AC1">
        <w:rPr>
          <w:rFonts w:ascii="Simoncini Garamond" w:hAnsi="Simoncini Garamond"/>
          <w:bCs/>
          <w:color w:val="002060"/>
          <w:sz w:val="22"/>
          <w:szCs w:val="22"/>
        </w:rPr>
        <w:t>).</w:t>
      </w:r>
    </w:p>
    <w:p w14:paraId="314AEBEC" w14:textId="590F73A2" w:rsidR="00393862" w:rsidRPr="00687AC1" w:rsidRDefault="00393862" w:rsidP="001F33D1">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Questa base concettuale consentì a </w:t>
      </w:r>
      <w:proofErr w:type="spellStart"/>
      <w:r w:rsidRPr="00687AC1">
        <w:rPr>
          <w:rFonts w:ascii="Simoncini Garamond" w:hAnsi="Simoncini Garamond"/>
          <w:bCs/>
          <w:color w:val="002060"/>
          <w:sz w:val="22"/>
          <w:szCs w:val="22"/>
        </w:rPr>
        <w:t>Baumol</w:t>
      </w:r>
      <w:proofErr w:type="spellEnd"/>
      <w:r w:rsidRPr="00687AC1">
        <w:rPr>
          <w:rFonts w:ascii="Simoncini Garamond" w:hAnsi="Simoncini Garamond"/>
          <w:bCs/>
          <w:color w:val="002060"/>
          <w:sz w:val="22"/>
          <w:szCs w:val="22"/>
        </w:rPr>
        <w:t xml:space="preserve"> di sviluppare una nuova teoria della regolazione dei servizi a rete (la quale prendeva le mosse, appunto, dalla teoria della contendibilità dei mercati)</w:t>
      </w:r>
      <w:r w:rsidR="00243B42" w:rsidRPr="00687AC1">
        <w:rPr>
          <w:rStyle w:val="Rimandonotaapidipagina"/>
          <w:rFonts w:ascii="Simoncini Garamond" w:hAnsi="Simoncini Garamond"/>
          <w:bCs/>
          <w:color w:val="002060"/>
          <w:sz w:val="22"/>
          <w:szCs w:val="22"/>
        </w:rPr>
        <w:footnoteReference w:id="31"/>
      </w:r>
      <w:r w:rsidRPr="00687AC1">
        <w:rPr>
          <w:rFonts w:ascii="Simoncini Garamond" w:hAnsi="Simoncini Garamond"/>
          <w:bCs/>
          <w:color w:val="002060"/>
          <w:sz w:val="22"/>
          <w:szCs w:val="22"/>
        </w:rPr>
        <w:t xml:space="preserve">. </w:t>
      </w:r>
    </w:p>
    <w:p w14:paraId="48468971" w14:textId="7F62D4E1" w:rsidR="00393862" w:rsidRPr="00687AC1" w:rsidRDefault="00243B42" w:rsidP="001F33D1">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Lo sviluppo di tali modelli teorici persuase un numero sempre maggiore di osservatori </w:t>
      </w:r>
      <w:r w:rsidR="00680769" w:rsidRPr="00687AC1">
        <w:rPr>
          <w:rFonts w:ascii="Simoncini Garamond" w:hAnsi="Simoncini Garamond"/>
          <w:bCs/>
          <w:color w:val="002060"/>
          <w:sz w:val="22"/>
          <w:szCs w:val="22"/>
        </w:rPr>
        <w:t xml:space="preserve">del fatto </w:t>
      </w:r>
      <w:r w:rsidRPr="00687AC1">
        <w:rPr>
          <w:rFonts w:ascii="Simoncini Garamond" w:hAnsi="Simoncini Garamond"/>
          <w:bCs/>
          <w:color w:val="002060"/>
          <w:sz w:val="22"/>
          <w:szCs w:val="22"/>
        </w:rPr>
        <w:t xml:space="preserve">che la privatizzazione delle forme di gestione e la regolamentazione dei relativi mercati (al fine di </w:t>
      </w:r>
      <w:r w:rsidR="0088623E" w:rsidRPr="00687AC1">
        <w:rPr>
          <w:rFonts w:ascii="Simoncini Garamond" w:hAnsi="Simoncini Garamond"/>
          <w:bCs/>
          <w:color w:val="002060"/>
          <w:sz w:val="22"/>
          <w:szCs w:val="22"/>
        </w:rPr>
        <w:t xml:space="preserve">conseguire </w:t>
      </w:r>
      <w:r w:rsidRPr="00687AC1">
        <w:rPr>
          <w:rFonts w:ascii="Simoncini Garamond" w:hAnsi="Simoncini Garamond"/>
          <w:bCs/>
          <w:color w:val="002060"/>
          <w:sz w:val="22"/>
          <w:szCs w:val="22"/>
        </w:rPr>
        <w:t>una loro progressiva liberalizzazione) rappresentassero il nuovo paradigma dell'in</w:t>
      </w:r>
      <w:r w:rsidR="0082145F" w:rsidRPr="00687AC1">
        <w:rPr>
          <w:rFonts w:ascii="Simoncini Garamond" w:hAnsi="Simoncini Garamond"/>
          <w:bCs/>
          <w:color w:val="002060"/>
          <w:sz w:val="22"/>
          <w:szCs w:val="22"/>
        </w:rPr>
        <w:t>tervento pubblico nell'economia. Si trattava di</w:t>
      </w:r>
      <w:r w:rsidRPr="00687AC1">
        <w:rPr>
          <w:rFonts w:ascii="Simoncini Garamond" w:hAnsi="Simoncini Garamond"/>
          <w:bCs/>
          <w:color w:val="002060"/>
          <w:sz w:val="22"/>
          <w:szCs w:val="22"/>
        </w:rPr>
        <w:t xml:space="preserve"> un paradigma allo stesso temp</w:t>
      </w:r>
      <w:r w:rsidR="0082145F" w:rsidRPr="00687AC1">
        <w:rPr>
          <w:rFonts w:ascii="Simoncini Garamond" w:hAnsi="Simoncini Garamond"/>
          <w:bCs/>
          <w:color w:val="002060"/>
          <w:sz w:val="22"/>
          <w:szCs w:val="22"/>
        </w:rPr>
        <w:t xml:space="preserve">o necessitato ed auspicato il quale aveva come obiettivi (fra gli altri) </w:t>
      </w:r>
      <w:r w:rsidR="0082145F" w:rsidRPr="00687AC1">
        <w:rPr>
          <w:rFonts w:ascii="Simoncini Garamond" w:hAnsi="Simoncini Garamond"/>
          <w:bCs/>
          <w:i/>
          <w:color w:val="002060"/>
          <w:sz w:val="22"/>
          <w:szCs w:val="22"/>
        </w:rPr>
        <w:t>i</w:t>
      </w:r>
      <w:r w:rsidR="0082145F" w:rsidRPr="00687AC1">
        <w:rPr>
          <w:rFonts w:ascii="Simoncini Garamond" w:hAnsi="Simoncini Garamond"/>
          <w:bCs/>
          <w:color w:val="002060"/>
          <w:sz w:val="22"/>
          <w:szCs w:val="22"/>
        </w:rPr>
        <w:t xml:space="preserve">) il superamento del modello di integrazione verticale di matrice monopolistica; </w:t>
      </w:r>
      <w:r w:rsidR="0082145F" w:rsidRPr="00687AC1">
        <w:rPr>
          <w:rFonts w:ascii="Simoncini Garamond" w:hAnsi="Simoncini Garamond"/>
          <w:bCs/>
          <w:i/>
          <w:color w:val="002060"/>
          <w:sz w:val="22"/>
          <w:szCs w:val="22"/>
        </w:rPr>
        <w:t>ii</w:t>
      </w:r>
      <w:r w:rsidR="0082145F" w:rsidRPr="00687AC1">
        <w:rPr>
          <w:rFonts w:ascii="Simoncini Garamond" w:hAnsi="Simoncini Garamond"/>
          <w:bCs/>
          <w:color w:val="002060"/>
          <w:sz w:val="22"/>
          <w:szCs w:val="22"/>
        </w:rPr>
        <w:t xml:space="preserve">) la graduale collocazione sul mercato delle quote azionarie dell'impresa </w:t>
      </w:r>
      <w:r w:rsidR="0082145F" w:rsidRPr="00687AC1">
        <w:rPr>
          <w:rFonts w:ascii="Simoncini Garamond" w:hAnsi="Simoncini Garamond"/>
          <w:bCs/>
          <w:i/>
          <w:color w:val="002060"/>
          <w:sz w:val="22"/>
          <w:szCs w:val="22"/>
        </w:rPr>
        <w:t>incumbent</w:t>
      </w:r>
      <w:r w:rsidR="0082145F" w:rsidRPr="00687AC1">
        <w:rPr>
          <w:rFonts w:ascii="Simoncini Garamond" w:hAnsi="Simoncini Garamond"/>
          <w:bCs/>
          <w:color w:val="002060"/>
          <w:sz w:val="22"/>
          <w:szCs w:val="22"/>
        </w:rPr>
        <w:t xml:space="preserve"> (</w:t>
      </w:r>
      <w:r w:rsidR="0082145F" w:rsidRPr="00687AC1">
        <w:rPr>
          <w:rFonts w:ascii="Simoncini Garamond" w:hAnsi="Simoncini Garamond"/>
          <w:bCs/>
          <w:i/>
          <w:color w:val="002060"/>
          <w:sz w:val="22"/>
          <w:szCs w:val="22"/>
        </w:rPr>
        <w:t>ex</w:t>
      </w:r>
      <w:r w:rsidR="0082145F" w:rsidRPr="00687AC1">
        <w:rPr>
          <w:rFonts w:ascii="Simoncini Garamond" w:hAnsi="Simoncini Garamond"/>
          <w:bCs/>
          <w:color w:val="002060"/>
          <w:sz w:val="22"/>
          <w:szCs w:val="22"/>
        </w:rPr>
        <w:t xml:space="preserve"> monopolista), nonché </w:t>
      </w:r>
      <w:r w:rsidR="0082145F" w:rsidRPr="00687AC1">
        <w:rPr>
          <w:rFonts w:ascii="Simoncini Garamond" w:hAnsi="Simoncini Garamond"/>
          <w:bCs/>
          <w:i/>
          <w:color w:val="002060"/>
          <w:sz w:val="22"/>
          <w:szCs w:val="22"/>
        </w:rPr>
        <w:t>iii</w:t>
      </w:r>
      <w:r w:rsidR="0082145F" w:rsidRPr="00687AC1">
        <w:rPr>
          <w:rFonts w:ascii="Simoncini Garamond" w:hAnsi="Simoncini Garamond"/>
          <w:bCs/>
          <w:color w:val="002060"/>
          <w:sz w:val="22"/>
          <w:szCs w:val="22"/>
        </w:rPr>
        <w:t>) la fissazione di regole automatiche per governare la dinamica tariffaria nei settori non concorrenziali.</w:t>
      </w:r>
    </w:p>
    <w:p w14:paraId="2E1F91B2" w14:textId="56CA15DB" w:rsidR="005132A2" w:rsidRPr="00687AC1" w:rsidRDefault="0082145F" w:rsidP="001F33D1">
      <w:pPr>
        <w:ind w:firstLine="284"/>
        <w:jc w:val="both"/>
        <w:rPr>
          <w:rFonts w:ascii="Simoncini Garamond" w:hAnsi="Simoncini Garamond"/>
          <w:bCs/>
          <w:color w:val="002060"/>
          <w:sz w:val="22"/>
          <w:szCs w:val="22"/>
        </w:rPr>
      </w:pPr>
      <w:r w:rsidRPr="00687AC1">
        <w:rPr>
          <w:rFonts w:ascii="Simoncini Garamond" w:hAnsi="Simoncini Garamond"/>
          <w:bCs/>
          <w:i/>
          <w:color w:val="002060"/>
          <w:sz w:val="22"/>
          <w:szCs w:val="22"/>
        </w:rPr>
        <w:t>Il secondo dei fattori</w:t>
      </w:r>
      <w:r w:rsidRPr="00687AC1">
        <w:rPr>
          <w:rFonts w:ascii="Simoncini Garamond" w:hAnsi="Simoncini Garamond"/>
          <w:bCs/>
          <w:color w:val="002060"/>
          <w:sz w:val="22"/>
          <w:szCs w:val="22"/>
        </w:rPr>
        <w:t xml:space="preserve"> che, nel corso degli anni Ottanta, concorsero </w:t>
      </w:r>
      <w:r w:rsidR="00C34D91" w:rsidRPr="00687AC1">
        <w:rPr>
          <w:rFonts w:ascii="Simoncini Garamond" w:hAnsi="Simoncini Garamond"/>
          <w:bCs/>
          <w:color w:val="002060"/>
          <w:sz w:val="22"/>
          <w:szCs w:val="22"/>
        </w:rPr>
        <w:t xml:space="preserve">ad offrire una spinta verso la liberalizzazione dei mercati e verso il superamento </w:t>
      </w:r>
      <w:r w:rsidRPr="00687AC1">
        <w:rPr>
          <w:rFonts w:ascii="Simoncini Garamond" w:hAnsi="Simoncini Garamond"/>
          <w:bCs/>
          <w:color w:val="002060"/>
          <w:sz w:val="22"/>
          <w:szCs w:val="22"/>
        </w:rPr>
        <w:t>del modello di reg</w:t>
      </w:r>
      <w:r w:rsidR="00C34D91" w:rsidRPr="00687AC1">
        <w:rPr>
          <w:rFonts w:ascii="Simoncini Garamond" w:hAnsi="Simoncini Garamond"/>
          <w:bCs/>
          <w:color w:val="002060"/>
          <w:sz w:val="22"/>
          <w:szCs w:val="22"/>
        </w:rPr>
        <w:t>olazione sino ad allora invalso fu di carattere essenzialmente tecnologico.</w:t>
      </w:r>
      <w:r w:rsidR="00E85305" w:rsidRPr="00687AC1">
        <w:rPr>
          <w:rFonts w:ascii="Simoncini Garamond" w:hAnsi="Simoncini Garamond"/>
          <w:bCs/>
          <w:color w:val="002060"/>
          <w:sz w:val="22"/>
          <w:szCs w:val="22"/>
        </w:rPr>
        <w:t xml:space="preserve"> </w:t>
      </w:r>
    </w:p>
    <w:p w14:paraId="2D5C65C7" w14:textId="4FE5D64A" w:rsidR="00C34D91" w:rsidRPr="00687AC1" w:rsidRDefault="00C34D91" w:rsidP="001F33D1">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 In particolare, nel corso del periodo in questione furono sviluppati nuovi impianti (a ciclo combinato e a turbogas) più efficienti nel processo di trasformazione dell'energia termica in energia elettrica di dimensioni molto più ridotte rispetto a quelle dei grandi impianti tradizionali di produzione e trasformazione. Questa evoluzione tecnologica offrì un rilevante contributo al superamento del modello dell'integrazione verticale basata (almeno nella fase di produzione) su impianti di rilevantissime dimensioni.</w:t>
      </w:r>
    </w:p>
    <w:p w14:paraId="26F4401C" w14:textId="1DACCD43" w:rsidR="005132A2" w:rsidRPr="00687AC1" w:rsidRDefault="00C34D91"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In via mediata, tale fattore contribuì in modo rilevante a</w:t>
      </w:r>
      <w:r w:rsidR="00DD3A28" w:rsidRPr="00687AC1">
        <w:rPr>
          <w:rFonts w:ascii="Simoncini Garamond" w:hAnsi="Simoncini Garamond"/>
          <w:bCs/>
          <w:color w:val="002060"/>
          <w:sz w:val="22"/>
          <w:szCs w:val="22"/>
        </w:rPr>
        <w:t xml:space="preserve"> revocare in dubbio gli assunti di fondo del</w:t>
      </w:r>
      <w:r w:rsidRPr="00687AC1">
        <w:rPr>
          <w:rFonts w:ascii="Simoncini Garamond" w:hAnsi="Simoncini Garamond"/>
          <w:bCs/>
          <w:color w:val="002060"/>
          <w:sz w:val="22"/>
          <w:szCs w:val="22"/>
        </w:rPr>
        <w:t>la dottrina del monopolio naturale e a porre le basi per il suo superamento.</w:t>
      </w:r>
    </w:p>
    <w:p w14:paraId="7141D5BC" w14:textId="68F60B0E" w:rsidR="005132A2" w:rsidRPr="00687AC1" w:rsidRDefault="00C34D91" w:rsidP="00EE1997">
      <w:pPr>
        <w:ind w:firstLine="284"/>
        <w:jc w:val="both"/>
        <w:rPr>
          <w:rFonts w:ascii="Simoncini Garamond" w:hAnsi="Simoncini Garamond"/>
          <w:bCs/>
          <w:color w:val="002060"/>
          <w:sz w:val="22"/>
          <w:szCs w:val="22"/>
        </w:rPr>
      </w:pPr>
      <w:r w:rsidRPr="00687AC1">
        <w:rPr>
          <w:rFonts w:ascii="Simoncini Garamond" w:hAnsi="Simoncini Garamond"/>
          <w:bCs/>
          <w:i/>
          <w:color w:val="002060"/>
          <w:sz w:val="22"/>
          <w:szCs w:val="22"/>
        </w:rPr>
        <w:t>Il terzo dei richiamati fattori</w:t>
      </w:r>
      <w:r w:rsidRPr="00687AC1">
        <w:rPr>
          <w:rFonts w:ascii="Simoncini Garamond" w:hAnsi="Simoncini Garamond"/>
          <w:bCs/>
          <w:color w:val="002060"/>
          <w:sz w:val="22"/>
          <w:szCs w:val="22"/>
        </w:rPr>
        <w:t xml:space="preserve"> è di carattere essenzialmente normativo ed è rappresentato </w:t>
      </w:r>
      <w:r w:rsidR="00E85305" w:rsidRPr="00687AC1">
        <w:rPr>
          <w:rFonts w:ascii="Simoncini Garamond" w:hAnsi="Simoncini Garamond"/>
          <w:bCs/>
          <w:color w:val="002060"/>
          <w:sz w:val="22"/>
          <w:szCs w:val="22"/>
        </w:rPr>
        <w:t>dall'introduzione</w:t>
      </w:r>
      <w:r w:rsidR="00420EF7" w:rsidRPr="00687AC1">
        <w:rPr>
          <w:rFonts w:ascii="Simoncini Garamond" w:hAnsi="Simoncini Garamond"/>
          <w:bCs/>
          <w:color w:val="002060"/>
          <w:sz w:val="22"/>
          <w:szCs w:val="22"/>
        </w:rPr>
        <w:t>,</w:t>
      </w:r>
      <w:r w:rsidR="00E85305" w:rsidRPr="00687AC1">
        <w:rPr>
          <w:rFonts w:ascii="Simoncini Garamond" w:hAnsi="Simoncini Garamond"/>
          <w:bCs/>
          <w:color w:val="002060"/>
          <w:sz w:val="22"/>
          <w:szCs w:val="22"/>
        </w:rPr>
        <w:t xml:space="preserve"> nell'ambito del diritto europeo primario - e dopo alcuni decenni di sostanziale</w:t>
      </w:r>
      <w:r w:rsidR="00420EF7" w:rsidRPr="00687AC1">
        <w:rPr>
          <w:rFonts w:ascii="Simoncini Garamond" w:hAnsi="Simoncini Garamond"/>
          <w:bCs/>
          <w:color w:val="002060"/>
          <w:sz w:val="22"/>
          <w:szCs w:val="22"/>
        </w:rPr>
        <w:t xml:space="preserve"> silenzio -, di disposizioni che </w:t>
      </w:r>
      <w:r w:rsidR="00420EF7" w:rsidRPr="00687AC1">
        <w:rPr>
          <w:rFonts w:ascii="Simoncini Garamond" w:hAnsi="Simoncini Garamond"/>
          <w:bCs/>
          <w:color w:val="002060"/>
          <w:sz w:val="22"/>
          <w:szCs w:val="22"/>
        </w:rPr>
        <w:lastRenderedPageBreak/>
        <w:t>at</w:t>
      </w:r>
      <w:r w:rsidR="00151E62" w:rsidRPr="00687AC1">
        <w:rPr>
          <w:rFonts w:ascii="Simoncini Garamond" w:hAnsi="Simoncini Garamond"/>
          <w:bCs/>
          <w:color w:val="002060"/>
          <w:sz w:val="22"/>
          <w:szCs w:val="22"/>
        </w:rPr>
        <w:t>tribuivano rilievo fondante alle</w:t>
      </w:r>
      <w:r w:rsidR="00420EF7" w:rsidRPr="00687AC1">
        <w:rPr>
          <w:rFonts w:ascii="Simoncini Garamond" w:hAnsi="Simoncini Garamond"/>
          <w:bCs/>
          <w:color w:val="002060"/>
          <w:sz w:val="22"/>
          <w:szCs w:val="22"/>
        </w:rPr>
        <w:t xml:space="preserve"> libertà di circolazione </w:t>
      </w:r>
      <w:r w:rsidR="00151E62" w:rsidRPr="00687AC1">
        <w:rPr>
          <w:rFonts w:ascii="Simoncini Garamond" w:hAnsi="Simoncini Garamond"/>
          <w:bCs/>
          <w:color w:val="002060"/>
          <w:sz w:val="22"/>
          <w:szCs w:val="22"/>
        </w:rPr>
        <w:t>- peraltro, g</w:t>
      </w:r>
      <w:r w:rsidR="00052C7F" w:rsidRPr="00687AC1">
        <w:rPr>
          <w:rFonts w:ascii="Simoncini Garamond" w:hAnsi="Simoncini Garamond"/>
          <w:bCs/>
          <w:color w:val="002060"/>
          <w:sz w:val="22"/>
          <w:szCs w:val="22"/>
        </w:rPr>
        <w:t>i</w:t>
      </w:r>
      <w:r w:rsidR="00151E62" w:rsidRPr="00687AC1">
        <w:rPr>
          <w:rFonts w:ascii="Simoncini Garamond" w:hAnsi="Simoncini Garamond"/>
          <w:bCs/>
          <w:color w:val="002060"/>
          <w:sz w:val="22"/>
          <w:szCs w:val="22"/>
        </w:rPr>
        <w:t xml:space="preserve">à contemplate dal Trattato di Roma della sua originaria formulazione - </w:t>
      </w:r>
      <w:r w:rsidR="00420EF7" w:rsidRPr="00687AC1">
        <w:rPr>
          <w:rFonts w:ascii="Simoncini Garamond" w:hAnsi="Simoncini Garamond"/>
          <w:bCs/>
          <w:color w:val="002060"/>
          <w:sz w:val="22"/>
          <w:szCs w:val="22"/>
        </w:rPr>
        <w:t>e alla piena instaurazione di un mercato interno (anche nel settore dell'energia).</w:t>
      </w:r>
    </w:p>
    <w:p w14:paraId="4474D582" w14:textId="36F714ED" w:rsidR="00420EF7" w:rsidRPr="00687AC1" w:rsidRDefault="00420EF7" w:rsidP="00EE1997">
      <w:pPr>
        <w:ind w:firstLine="284"/>
        <w:jc w:val="both"/>
        <w:rPr>
          <w:rFonts w:ascii="Constantia" w:hAnsi="Constantia"/>
          <w:bCs/>
          <w:color w:val="002060"/>
          <w:sz w:val="22"/>
          <w:szCs w:val="22"/>
        </w:rPr>
      </w:pPr>
      <w:r w:rsidRPr="00687AC1">
        <w:rPr>
          <w:rFonts w:ascii="Simoncini Garamond" w:hAnsi="Simoncini Garamond"/>
          <w:bCs/>
          <w:color w:val="002060"/>
          <w:sz w:val="22"/>
          <w:szCs w:val="22"/>
        </w:rPr>
        <w:t>Fondamentale sotto questo aspetto risulta l'Atto Unico Europeo (firmato a Lussemburgo il 17 febbraio 1986) il cui articolo 13 introdusse nell'ambito del Trattato di Roma un nuovo articolo 8A il quale</w:t>
      </w:r>
      <w:r w:rsidR="00052C7F" w:rsidRPr="00687AC1">
        <w:rPr>
          <w:rFonts w:ascii="Simoncini Garamond" w:hAnsi="Simoncini Garamond"/>
          <w:bCs/>
          <w:color w:val="002060"/>
          <w:sz w:val="22"/>
          <w:szCs w:val="22"/>
        </w:rPr>
        <w:t>, come è noto,</w:t>
      </w:r>
      <w:r w:rsidRPr="00687AC1">
        <w:rPr>
          <w:rFonts w:ascii="Simoncini Garamond" w:hAnsi="Simoncini Garamond"/>
          <w:bCs/>
          <w:color w:val="002060"/>
          <w:sz w:val="22"/>
          <w:szCs w:val="22"/>
        </w:rPr>
        <w:t xml:space="preserve"> poneva l'obiettivo di instaurare entro il 1992 </w:t>
      </w:r>
      <w:r w:rsidRPr="00687AC1">
        <w:rPr>
          <w:rFonts w:ascii="Constantia" w:hAnsi="Constantia"/>
          <w:bCs/>
          <w:color w:val="002060"/>
          <w:sz w:val="22"/>
          <w:szCs w:val="22"/>
        </w:rPr>
        <w:t>«</w:t>
      </w:r>
      <w:r w:rsidRPr="00687AC1">
        <w:rPr>
          <w:rFonts w:ascii="Simoncini Garamond" w:hAnsi="Simoncini Garamond"/>
          <w:bCs/>
          <w:i/>
          <w:color w:val="002060"/>
          <w:sz w:val="22"/>
          <w:szCs w:val="22"/>
        </w:rPr>
        <w:t>uno spazio senza frontiere interne, nel quale è assicurata la libera circolazione delle merci, delle persone, dei servizi e dei capitali</w:t>
      </w:r>
      <w:r w:rsidRPr="00687AC1">
        <w:rPr>
          <w:rFonts w:ascii="Constantia" w:hAnsi="Constantia"/>
          <w:bCs/>
          <w:color w:val="002060"/>
          <w:sz w:val="22"/>
          <w:szCs w:val="22"/>
        </w:rPr>
        <w:t>».</w:t>
      </w:r>
    </w:p>
    <w:p w14:paraId="6B7DCE0E" w14:textId="778786B4" w:rsidR="00420EF7" w:rsidRPr="00687AC1" w:rsidRDefault="00420EF7" w:rsidP="00EE1997">
      <w:pPr>
        <w:ind w:firstLine="284"/>
        <w:jc w:val="both"/>
        <w:rPr>
          <w:rFonts w:ascii="Constantia" w:hAnsi="Constantia"/>
          <w:bCs/>
          <w:color w:val="002060"/>
          <w:sz w:val="22"/>
          <w:szCs w:val="22"/>
        </w:rPr>
      </w:pPr>
      <w:r w:rsidRPr="00687AC1">
        <w:rPr>
          <w:rFonts w:ascii="Constantia" w:hAnsi="Constantia"/>
          <w:bCs/>
          <w:color w:val="002060"/>
          <w:sz w:val="22"/>
          <w:szCs w:val="22"/>
        </w:rPr>
        <w:t>È vero che l’Atto Unico Europeo non dettava disposizioni direttamente riferite all’instaurazione di un mercato interno nel settore dell’energia, ma è anche vero che la sua entrata in vigore fornì un impulso determinante al fine di riconoscere alle tematiche energetiche un rilievo centrale nell’ambito delle politiche europee.</w:t>
      </w:r>
    </w:p>
    <w:p w14:paraId="254799E2" w14:textId="40A35612" w:rsidR="00151E62" w:rsidRPr="00687AC1" w:rsidRDefault="00151E62" w:rsidP="00EE1997">
      <w:pPr>
        <w:ind w:firstLine="284"/>
        <w:jc w:val="both"/>
        <w:rPr>
          <w:rFonts w:ascii="Constantia" w:hAnsi="Constantia"/>
          <w:bCs/>
          <w:color w:val="002060"/>
          <w:sz w:val="22"/>
          <w:szCs w:val="22"/>
        </w:rPr>
      </w:pPr>
      <w:r w:rsidRPr="00687AC1">
        <w:rPr>
          <w:rFonts w:ascii="Constantia" w:hAnsi="Constantia"/>
          <w:bCs/>
          <w:color w:val="002060"/>
          <w:sz w:val="22"/>
          <w:szCs w:val="22"/>
        </w:rPr>
        <w:t>Non a caso, ad appena sette mesi dalla firma dell’AUE il Consiglio adottò la risoluzione del 16 settembre 1986 (già in precedenza richiamata) la quale segnò il primo vero passo per la definizione di una politica globale</w:t>
      </w:r>
      <w:r w:rsidR="00CA2890" w:rsidRPr="00687AC1">
        <w:rPr>
          <w:rFonts w:ascii="Constantia" w:hAnsi="Constantia"/>
          <w:bCs/>
          <w:color w:val="002060"/>
          <w:sz w:val="22"/>
          <w:szCs w:val="22"/>
        </w:rPr>
        <w:t xml:space="preserve"> (e </w:t>
      </w:r>
      <w:r w:rsidR="00CA2890" w:rsidRPr="00687AC1">
        <w:rPr>
          <w:rFonts w:ascii="Constantia" w:hAnsi="Constantia"/>
          <w:bCs/>
          <w:i/>
          <w:color w:val="002060"/>
          <w:sz w:val="22"/>
          <w:szCs w:val="22"/>
        </w:rPr>
        <w:t>di tipo orizzontale</w:t>
      </w:r>
      <w:r w:rsidR="00CA2890" w:rsidRPr="00687AC1">
        <w:rPr>
          <w:rFonts w:ascii="Constantia" w:hAnsi="Constantia"/>
          <w:bCs/>
          <w:color w:val="002060"/>
          <w:sz w:val="22"/>
          <w:szCs w:val="22"/>
        </w:rPr>
        <w:t>, secondo la terminologia ivi utilizzata)</w:t>
      </w:r>
      <w:r w:rsidRPr="00687AC1">
        <w:rPr>
          <w:rFonts w:ascii="Constantia" w:hAnsi="Constantia"/>
          <w:bCs/>
          <w:color w:val="002060"/>
          <w:sz w:val="22"/>
          <w:szCs w:val="22"/>
        </w:rPr>
        <w:t xml:space="preserve"> de</w:t>
      </w:r>
      <w:r w:rsidR="00CA2890" w:rsidRPr="00687AC1">
        <w:rPr>
          <w:rFonts w:ascii="Constantia" w:hAnsi="Constantia"/>
          <w:bCs/>
          <w:color w:val="002060"/>
          <w:sz w:val="22"/>
          <w:szCs w:val="22"/>
        </w:rPr>
        <w:t>lla Comunità nella materia energetica.</w:t>
      </w:r>
    </w:p>
    <w:p w14:paraId="60F63406" w14:textId="75BA3697" w:rsidR="000B594A" w:rsidRPr="00687AC1" w:rsidRDefault="00CA2890" w:rsidP="000B594A">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E n</w:t>
      </w:r>
      <w:r w:rsidR="00420EF7" w:rsidRPr="00687AC1">
        <w:rPr>
          <w:rFonts w:ascii="Simoncini Garamond" w:hAnsi="Simoncini Garamond"/>
          <w:bCs/>
          <w:color w:val="002060"/>
          <w:sz w:val="22"/>
          <w:szCs w:val="22"/>
        </w:rPr>
        <w:t>on a ca</w:t>
      </w:r>
      <w:r w:rsidRPr="00687AC1">
        <w:rPr>
          <w:rFonts w:ascii="Simoncini Garamond" w:hAnsi="Simoncini Garamond"/>
          <w:bCs/>
          <w:color w:val="002060"/>
          <w:sz w:val="22"/>
          <w:szCs w:val="22"/>
        </w:rPr>
        <w:t>so, a poco più di due anni dall'</w:t>
      </w:r>
      <w:r w:rsidR="00420EF7" w:rsidRPr="00687AC1">
        <w:rPr>
          <w:rFonts w:ascii="Simoncini Garamond" w:hAnsi="Simoncini Garamond"/>
          <w:bCs/>
          <w:color w:val="002060"/>
          <w:sz w:val="22"/>
          <w:szCs w:val="22"/>
        </w:rPr>
        <w:t xml:space="preserve">entrata in vigore </w:t>
      </w:r>
      <w:r w:rsidRPr="00687AC1">
        <w:rPr>
          <w:rFonts w:ascii="Simoncini Garamond" w:hAnsi="Simoncini Garamond"/>
          <w:bCs/>
          <w:color w:val="002060"/>
          <w:sz w:val="22"/>
          <w:szCs w:val="22"/>
        </w:rPr>
        <w:t xml:space="preserve">dello stesso AUE, </w:t>
      </w:r>
      <w:r w:rsidR="00420EF7" w:rsidRPr="00687AC1">
        <w:rPr>
          <w:rFonts w:ascii="Simoncini Garamond" w:hAnsi="Simoncini Garamond"/>
          <w:bCs/>
          <w:color w:val="002060"/>
          <w:sz w:val="22"/>
          <w:szCs w:val="22"/>
        </w:rPr>
        <w:t xml:space="preserve">la Commissione europea adottò </w:t>
      </w:r>
      <w:r w:rsidR="00680769" w:rsidRPr="00687AC1">
        <w:rPr>
          <w:rFonts w:ascii="Simoncini Garamond" w:hAnsi="Simoncini Garamond"/>
          <w:bCs/>
          <w:color w:val="002060"/>
          <w:sz w:val="22"/>
          <w:szCs w:val="22"/>
        </w:rPr>
        <w:t>un fondamentale documento programmatico</w:t>
      </w:r>
      <w:r w:rsidR="005F027C" w:rsidRPr="00687AC1">
        <w:rPr>
          <w:rFonts w:ascii="Simoncini Garamond" w:hAnsi="Simoncini Garamond"/>
          <w:bCs/>
          <w:color w:val="002060"/>
          <w:sz w:val="22"/>
          <w:szCs w:val="22"/>
        </w:rPr>
        <w:t xml:space="preserve"> che avrebbe influenzato in modo profondo l'evoluzione del settore negli anni successivi</w:t>
      </w:r>
      <w:r w:rsidR="00680769" w:rsidRPr="00687AC1">
        <w:rPr>
          <w:rFonts w:ascii="Simoncini Garamond" w:hAnsi="Simoncini Garamond"/>
          <w:bCs/>
          <w:color w:val="002060"/>
          <w:sz w:val="22"/>
          <w:szCs w:val="22"/>
        </w:rPr>
        <w:t xml:space="preserve">: </w:t>
      </w:r>
      <w:r w:rsidR="00420EF7" w:rsidRPr="00687AC1">
        <w:rPr>
          <w:rFonts w:ascii="Simoncini Garamond" w:hAnsi="Simoncini Garamond"/>
          <w:bCs/>
          <w:color w:val="002060"/>
          <w:sz w:val="22"/>
          <w:szCs w:val="22"/>
        </w:rPr>
        <w:t xml:space="preserve">la comunicazione dal titolo </w:t>
      </w:r>
      <w:bookmarkStart w:id="0" w:name="_Hlk221868205"/>
      <w:r w:rsidR="00420EF7" w:rsidRPr="00687AC1">
        <w:rPr>
          <w:rFonts w:ascii="Simoncini Garamond" w:hAnsi="Simoncini Garamond"/>
          <w:bCs/>
          <w:color w:val="002060"/>
          <w:sz w:val="22"/>
          <w:szCs w:val="22"/>
        </w:rPr>
        <w:t>'</w:t>
      </w:r>
      <w:r w:rsidR="00420EF7" w:rsidRPr="00687AC1">
        <w:rPr>
          <w:rFonts w:ascii="Simoncini Garamond" w:hAnsi="Simoncini Garamond"/>
          <w:bCs/>
          <w:i/>
          <w:color w:val="002060"/>
          <w:sz w:val="22"/>
          <w:szCs w:val="22"/>
        </w:rPr>
        <w:t>Energia in Europa: il mercato interno dell'energia</w:t>
      </w:r>
      <w:r w:rsidR="005F027C" w:rsidRPr="00687AC1">
        <w:rPr>
          <w:rFonts w:ascii="Simoncini Garamond" w:hAnsi="Simoncini Garamond"/>
          <w:bCs/>
          <w:i/>
          <w:color w:val="002060"/>
          <w:sz w:val="22"/>
          <w:szCs w:val="22"/>
        </w:rPr>
        <w:t xml:space="preserve"> </w:t>
      </w:r>
      <w:r w:rsidR="005F027C" w:rsidRPr="00687AC1">
        <w:rPr>
          <w:rFonts w:ascii="Simoncini Garamond" w:hAnsi="Simoncini Garamond"/>
          <w:bCs/>
          <w:iCs/>
          <w:color w:val="002060"/>
          <w:sz w:val="22"/>
          <w:szCs w:val="22"/>
        </w:rPr>
        <w:t>(1988)</w:t>
      </w:r>
      <w:bookmarkEnd w:id="0"/>
      <w:r w:rsidR="00420EF7" w:rsidRPr="00687AC1">
        <w:rPr>
          <w:rFonts w:ascii="Simoncini Garamond" w:hAnsi="Simoncini Garamond"/>
          <w:bCs/>
          <w:color w:val="002060"/>
          <w:sz w:val="22"/>
          <w:szCs w:val="22"/>
        </w:rPr>
        <w:t>'</w:t>
      </w:r>
      <w:r w:rsidR="00420EF7" w:rsidRPr="00687AC1">
        <w:rPr>
          <w:rStyle w:val="Rimandonotaapidipagina"/>
          <w:rFonts w:ascii="Simoncini Garamond" w:hAnsi="Simoncini Garamond"/>
          <w:bCs/>
          <w:color w:val="002060"/>
          <w:sz w:val="22"/>
          <w:szCs w:val="22"/>
        </w:rPr>
        <w:footnoteReference w:id="32"/>
      </w:r>
      <w:r w:rsidR="000B594A" w:rsidRPr="00687AC1">
        <w:rPr>
          <w:rFonts w:ascii="Simoncini Garamond" w:hAnsi="Simoncini Garamond"/>
          <w:bCs/>
          <w:color w:val="002060"/>
          <w:sz w:val="22"/>
          <w:szCs w:val="22"/>
        </w:rPr>
        <w:t xml:space="preserve">. Il documento in questione segnò un vero e proprio punto di svolta per la politica energetica europea </w:t>
      </w:r>
      <w:r w:rsidR="00270C37" w:rsidRPr="00687AC1">
        <w:rPr>
          <w:rFonts w:ascii="Simoncini Garamond" w:hAnsi="Simoncini Garamond"/>
          <w:bCs/>
          <w:color w:val="002060"/>
          <w:sz w:val="22"/>
          <w:szCs w:val="22"/>
        </w:rPr>
        <w:t>riconosc</w:t>
      </w:r>
      <w:r w:rsidR="000B594A" w:rsidRPr="00687AC1">
        <w:rPr>
          <w:rFonts w:ascii="Simoncini Garamond" w:hAnsi="Simoncini Garamond"/>
          <w:bCs/>
          <w:color w:val="002060"/>
          <w:sz w:val="22"/>
          <w:szCs w:val="22"/>
        </w:rPr>
        <w:t>endo</w:t>
      </w:r>
      <w:r w:rsidR="00270C37" w:rsidRPr="00687AC1">
        <w:rPr>
          <w:rFonts w:ascii="Simoncini Garamond" w:hAnsi="Simoncini Garamond"/>
          <w:bCs/>
          <w:color w:val="002060"/>
          <w:sz w:val="22"/>
          <w:szCs w:val="22"/>
        </w:rPr>
        <w:t xml:space="preserve"> priorità</w:t>
      </w:r>
      <w:r w:rsidR="000B594A" w:rsidRPr="00687AC1">
        <w:rPr>
          <w:rFonts w:ascii="Simoncini Garamond" w:hAnsi="Simoncini Garamond"/>
          <w:bCs/>
          <w:color w:val="002060"/>
          <w:sz w:val="22"/>
          <w:szCs w:val="22"/>
        </w:rPr>
        <w:t xml:space="preserve">, in particolare, </w:t>
      </w:r>
      <w:r w:rsidR="00270C37" w:rsidRPr="00687AC1">
        <w:rPr>
          <w:rFonts w:ascii="Simoncini Garamond" w:hAnsi="Simoncini Garamond"/>
          <w:bCs/>
          <w:color w:val="002060"/>
          <w:sz w:val="22"/>
          <w:szCs w:val="22"/>
        </w:rPr>
        <w:t>all'obiettivo del</w:t>
      </w:r>
      <w:r w:rsidR="000B594A" w:rsidRPr="00687AC1">
        <w:rPr>
          <w:rFonts w:ascii="Simoncini Garamond" w:hAnsi="Simoncini Garamond"/>
          <w:bCs/>
          <w:color w:val="002060"/>
          <w:sz w:val="22"/>
          <w:szCs w:val="22"/>
        </w:rPr>
        <w:t xml:space="preserve">la liberalizzazione del mercato dell'energia, nonché </w:t>
      </w:r>
      <w:r w:rsidR="00270C37" w:rsidRPr="00687AC1">
        <w:rPr>
          <w:rFonts w:ascii="Simoncini Garamond" w:hAnsi="Simoncini Garamond"/>
          <w:bCs/>
          <w:color w:val="002060"/>
          <w:sz w:val="22"/>
          <w:szCs w:val="22"/>
        </w:rPr>
        <w:t>al conseguimento di un maggior grado di competitività nei settori del</w:t>
      </w:r>
      <w:r w:rsidR="000B594A" w:rsidRPr="00687AC1">
        <w:rPr>
          <w:rFonts w:ascii="Simoncini Garamond" w:hAnsi="Simoncini Garamond"/>
          <w:bCs/>
          <w:color w:val="002060"/>
          <w:sz w:val="22"/>
          <w:szCs w:val="22"/>
        </w:rPr>
        <w:t xml:space="preserve">la produzione e </w:t>
      </w:r>
      <w:r w:rsidR="00270C37" w:rsidRPr="00687AC1">
        <w:rPr>
          <w:rFonts w:ascii="Simoncini Garamond" w:hAnsi="Simoncini Garamond"/>
          <w:bCs/>
          <w:color w:val="002060"/>
          <w:sz w:val="22"/>
          <w:szCs w:val="22"/>
        </w:rPr>
        <w:t>del</w:t>
      </w:r>
      <w:r w:rsidR="000B594A" w:rsidRPr="00687AC1">
        <w:rPr>
          <w:rFonts w:ascii="Simoncini Garamond" w:hAnsi="Simoncini Garamond"/>
          <w:bCs/>
          <w:color w:val="002060"/>
          <w:sz w:val="22"/>
          <w:szCs w:val="22"/>
        </w:rPr>
        <w:t xml:space="preserve">la distribuzione di energia. </w:t>
      </w:r>
    </w:p>
    <w:p w14:paraId="64E747FB" w14:textId="5C9CDA08" w:rsidR="00CA2890" w:rsidRPr="00687AC1" w:rsidRDefault="00CA2890" w:rsidP="000B594A">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È ancora una volta importante osservare che, al momento dell'adozione della richiamata comunicazione, il diritto europeo primario (</w:t>
      </w:r>
      <w:r w:rsidRPr="00687AC1">
        <w:rPr>
          <w:rFonts w:ascii="Simoncini Garamond" w:hAnsi="Simoncini Garamond"/>
          <w:bCs/>
          <w:i/>
          <w:color w:val="002060"/>
          <w:sz w:val="22"/>
          <w:szCs w:val="22"/>
        </w:rPr>
        <w:t>i.e.</w:t>
      </w:r>
      <w:r w:rsidRPr="00687AC1">
        <w:rPr>
          <w:rFonts w:ascii="Simoncini Garamond" w:hAnsi="Simoncini Garamond"/>
          <w:bCs/>
          <w:color w:val="002060"/>
          <w:sz w:val="22"/>
          <w:szCs w:val="22"/>
        </w:rPr>
        <w:t>: il complesso dei Trattati istitutivi) non contemplava ancora alcuna disposizione che prevedesse in modo espresso il riconoscimento alle Istituzioni europee di competenze in materia di energia.</w:t>
      </w:r>
    </w:p>
    <w:p w14:paraId="08655275" w14:textId="5726470C" w:rsidR="00CA2890" w:rsidRPr="00687AC1" w:rsidRDefault="00CA2890" w:rsidP="000B594A">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Questa considerazione rende ancora più evidente l'importanza e la forza propulsiva della comunicazione del 1988 della Comm</w:t>
      </w:r>
      <w:r w:rsidR="00052C7F" w:rsidRPr="00687AC1">
        <w:rPr>
          <w:rFonts w:ascii="Simoncini Garamond" w:hAnsi="Simoncini Garamond"/>
          <w:bCs/>
          <w:color w:val="002060"/>
          <w:sz w:val="22"/>
          <w:szCs w:val="22"/>
        </w:rPr>
        <w:t>issione la quale non solo deline</w:t>
      </w:r>
      <w:r w:rsidRPr="00687AC1">
        <w:rPr>
          <w:rFonts w:ascii="Simoncini Garamond" w:hAnsi="Simoncini Garamond"/>
          <w:bCs/>
          <w:color w:val="002060"/>
          <w:sz w:val="22"/>
          <w:szCs w:val="22"/>
        </w:rPr>
        <w:t xml:space="preserve">ò di fatto gli obiettivi di fondo della politica energetica della Comunità, ma - per di più - conseguì tale risultato </w:t>
      </w:r>
      <w:r w:rsidR="000D5552" w:rsidRPr="00687AC1">
        <w:rPr>
          <w:rFonts w:ascii="Simoncini Garamond" w:hAnsi="Simoncini Garamond"/>
          <w:bCs/>
          <w:color w:val="002060"/>
          <w:sz w:val="22"/>
          <w:szCs w:val="22"/>
        </w:rPr>
        <w:t xml:space="preserve">utilizzando al </w:t>
      </w:r>
      <w:r w:rsidR="000D5552" w:rsidRPr="00687AC1">
        <w:rPr>
          <w:rFonts w:ascii="Simoncini Garamond" w:hAnsi="Simoncini Garamond"/>
          <w:bCs/>
          <w:color w:val="002060"/>
          <w:sz w:val="22"/>
          <w:szCs w:val="22"/>
        </w:rPr>
        <w:lastRenderedPageBreak/>
        <w:t>massimo delle sue potenzialità un quadro normativo e istituzionale ancora tutt'altro che maturo.</w:t>
      </w:r>
    </w:p>
    <w:p w14:paraId="26981163" w14:textId="4EDB33C4" w:rsidR="00CA2890" w:rsidRPr="00687AC1" w:rsidRDefault="000D5552" w:rsidP="000B594A">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Questa lacuna venne colma</w:t>
      </w:r>
      <w:r w:rsidR="00CA2890" w:rsidRPr="00687AC1">
        <w:rPr>
          <w:rFonts w:ascii="Simoncini Garamond" w:hAnsi="Simoncini Garamond"/>
          <w:bCs/>
          <w:color w:val="002060"/>
          <w:sz w:val="22"/>
          <w:szCs w:val="22"/>
        </w:rPr>
        <w:t>ta</w:t>
      </w:r>
      <w:r w:rsidRPr="00687AC1">
        <w:rPr>
          <w:rFonts w:ascii="Simoncini Garamond" w:hAnsi="Simoncini Garamond"/>
          <w:bCs/>
          <w:color w:val="002060"/>
          <w:sz w:val="22"/>
          <w:szCs w:val="22"/>
        </w:rPr>
        <w:t xml:space="preserve"> a circa tre anni di distanza con la stipula (il 7 febbraio 1992) del Trattato di Maastricht (o Trattato sull'Unione Europea - TUE) il quale, all'articolo G, B., par. 3, attribuì </w:t>
      </w:r>
      <w:r w:rsidR="00052C7F" w:rsidRPr="00687AC1">
        <w:rPr>
          <w:rFonts w:ascii="Simoncini Garamond" w:hAnsi="Simoncini Garamond"/>
          <w:bCs/>
          <w:color w:val="002060"/>
          <w:sz w:val="22"/>
          <w:szCs w:val="22"/>
        </w:rPr>
        <w:t xml:space="preserve">per la prima volta </w:t>
      </w:r>
      <w:r w:rsidRPr="00687AC1">
        <w:rPr>
          <w:rFonts w:ascii="Simoncini Garamond" w:hAnsi="Simoncini Garamond"/>
          <w:bCs/>
          <w:color w:val="002060"/>
          <w:sz w:val="22"/>
          <w:szCs w:val="22"/>
        </w:rPr>
        <w:t>in modo espresso alla Comunità il compito di adottare misure in materia di energia.</w:t>
      </w:r>
    </w:p>
    <w:p w14:paraId="7760FDC0" w14:textId="4766E58F" w:rsidR="000D4F26" w:rsidRPr="00687AC1" w:rsidRDefault="000D4F26" w:rsidP="000D4F26">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Inoltre, il Trattato del 1991 modificò in più punti lo stesso Trattato della Comunità Europa</w:t>
      </w:r>
      <w:r w:rsidRPr="00687AC1">
        <w:rPr>
          <w:rStyle w:val="Rimandonotaapidipagina"/>
          <w:rFonts w:ascii="Simoncini Garamond" w:hAnsi="Simoncini Garamond"/>
          <w:bCs/>
          <w:color w:val="002060"/>
          <w:sz w:val="22"/>
          <w:szCs w:val="22"/>
        </w:rPr>
        <w:footnoteReference w:id="33"/>
      </w:r>
      <w:r w:rsidRPr="00687AC1">
        <w:rPr>
          <w:rFonts w:ascii="Simoncini Garamond" w:hAnsi="Simoncini Garamond"/>
          <w:bCs/>
          <w:color w:val="002060"/>
          <w:sz w:val="22"/>
          <w:szCs w:val="22"/>
        </w:rPr>
        <w:t>, ri</w:t>
      </w:r>
      <w:r w:rsidR="00140194" w:rsidRPr="00687AC1">
        <w:rPr>
          <w:rFonts w:ascii="Simoncini Garamond" w:hAnsi="Simoncini Garamond"/>
          <w:bCs/>
          <w:color w:val="002060"/>
          <w:sz w:val="22"/>
          <w:szCs w:val="22"/>
        </w:rPr>
        <w:t>chiamando con diverse</w:t>
      </w:r>
      <w:r w:rsidRPr="00687AC1">
        <w:rPr>
          <w:rFonts w:ascii="Simoncini Garamond" w:hAnsi="Simoncini Garamond"/>
          <w:bCs/>
          <w:color w:val="002060"/>
          <w:sz w:val="22"/>
          <w:szCs w:val="22"/>
        </w:rPr>
        <w:t xml:space="preserve"> disposizioni le competenze della Comunità nella materia energetica</w:t>
      </w:r>
      <w:r w:rsidRPr="00687AC1">
        <w:rPr>
          <w:rStyle w:val="Rimandonotaapidipagina"/>
          <w:rFonts w:ascii="Simoncini Garamond" w:hAnsi="Simoncini Garamond"/>
          <w:bCs/>
          <w:color w:val="002060"/>
          <w:sz w:val="22"/>
          <w:szCs w:val="22"/>
        </w:rPr>
        <w:footnoteReference w:id="34"/>
      </w:r>
      <w:r w:rsidRPr="00687AC1">
        <w:rPr>
          <w:rFonts w:ascii="Simoncini Garamond" w:hAnsi="Simoncini Garamond"/>
          <w:bCs/>
          <w:color w:val="002060"/>
          <w:sz w:val="22"/>
          <w:szCs w:val="22"/>
        </w:rPr>
        <w:t xml:space="preserve">. </w:t>
      </w:r>
    </w:p>
    <w:p w14:paraId="291472BC" w14:textId="382AB173" w:rsidR="00CA2890" w:rsidRPr="00687AC1" w:rsidRDefault="000D5552" w:rsidP="000B594A">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Le innovazioni introd</w:t>
      </w:r>
      <w:r w:rsidR="00140194" w:rsidRPr="00687AC1">
        <w:rPr>
          <w:rFonts w:ascii="Simoncini Garamond" w:hAnsi="Simoncini Garamond"/>
          <w:bCs/>
          <w:color w:val="002060"/>
          <w:sz w:val="22"/>
          <w:szCs w:val="22"/>
        </w:rPr>
        <w:t>otte dal Trattato di Maastricht</w:t>
      </w:r>
      <w:r w:rsidRPr="00687AC1">
        <w:rPr>
          <w:rFonts w:ascii="Simoncini Garamond" w:hAnsi="Simoncini Garamond"/>
          <w:bCs/>
          <w:color w:val="002060"/>
          <w:sz w:val="22"/>
          <w:szCs w:val="22"/>
        </w:rPr>
        <w:t xml:space="preserve"> non solo legittimarono </w:t>
      </w:r>
      <w:r w:rsidRPr="00687AC1">
        <w:rPr>
          <w:rFonts w:ascii="Simoncini Garamond" w:hAnsi="Simoncini Garamond"/>
          <w:bCs/>
          <w:i/>
          <w:color w:val="002060"/>
          <w:sz w:val="22"/>
          <w:szCs w:val="22"/>
        </w:rPr>
        <w:t>ex post</w:t>
      </w:r>
      <w:r w:rsidRPr="00687AC1">
        <w:rPr>
          <w:rFonts w:ascii="Simoncini Garamond" w:hAnsi="Simoncini Garamond"/>
          <w:bCs/>
          <w:color w:val="002060"/>
          <w:sz w:val="22"/>
          <w:szCs w:val="22"/>
        </w:rPr>
        <w:t xml:space="preserve"> le linee di indirizzo già contenute nella Comunicazione del 1988, ma - per di più - fornirono una straordinaria spinta propulsiva ai fini della definizione del quadro normativo già da essa previsto</w:t>
      </w:r>
      <w:r w:rsidR="00140194" w:rsidRPr="00687AC1">
        <w:rPr>
          <w:rFonts w:ascii="Simoncini Garamond" w:hAnsi="Simoncini Garamond"/>
          <w:bCs/>
          <w:color w:val="002060"/>
          <w:sz w:val="22"/>
          <w:szCs w:val="22"/>
        </w:rPr>
        <w:t xml:space="preserve"> (ma, sino ad allora, </w:t>
      </w:r>
      <w:r w:rsidRPr="00687AC1">
        <w:rPr>
          <w:rFonts w:ascii="Simoncini Garamond" w:hAnsi="Simoncini Garamond"/>
          <w:bCs/>
          <w:color w:val="002060"/>
          <w:sz w:val="22"/>
          <w:szCs w:val="22"/>
        </w:rPr>
        <w:t>delineato soltanto</w:t>
      </w:r>
      <w:r w:rsidRPr="00687AC1">
        <w:rPr>
          <w:rFonts w:ascii="Simoncini Garamond" w:hAnsi="Simoncini Garamond"/>
          <w:bCs/>
          <w:i/>
          <w:color w:val="002060"/>
          <w:sz w:val="22"/>
          <w:szCs w:val="22"/>
        </w:rPr>
        <w:t xml:space="preserve"> in </w:t>
      </w:r>
      <w:proofErr w:type="spellStart"/>
      <w:r w:rsidRPr="00687AC1">
        <w:rPr>
          <w:rFonts w:ascii="Simoncini Garamond" w:hAnsi="Simoncini Garamond"/>
          <w:bCs/>
          <w:i/>
          <w:color w:val="002060"/>
          <w:sz w:val="22"/>
          <w:szCs w:val="22"/>
        </w:rPr>
        <w:t>nuce</w:t>
      </w:r>
      <w:proofErr w:type="spellEnd"/>
      <w:r w:rsidRPr="00687AC1">
        <w:rPr>
          <w:rFonts w:ascii="Simoncini Garamond" w:hAnsi="Simoncini Garamond"/>
          <w:bCs/>
          <w:color w:val="002060"/>
          <w:sz w:val="22"/>
          <w:szCs w:val="22"/>
        </w:rPr>
        <w:t>).</w:t>
      </w:r>
    </w:p>
    <w:p w14:paraId="73184E4B" w14:textId="1CD489FF" w:rsidR="00CA2890" w:rsidRPr="00687AC1" w:rsidRDefault="00140194" w:rsidP="000B594A">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La definizione nell'ambito del diritto europeo primario del quadro normativo in materia di energia e la definitiva autonomizzazione di tale settore </w:t>
      </w:r>
      <w:r w:rsidR="00052C7F" w:rsidRPr="00687AC1">
        <w:rPr>
          <w:rFonts w:ascii="Simoncini Garamond" w:hAnsi="Simoncini Garamond"/>
          <w:bCs/>
          <w:color w:val="002060"/>
          <w:sz w:val="22"/>
          <w:szCs w:val="22"/>
        </w:rPr>
        <w:t xml:space="preserve">- sia pure, con ogni necessario coordinamento - </w:t>
      </w:r>
      <w:r w:rsidRPr="00687AC1">
        <w:rPr>
          <w:rFonts w:ascii="Simoncini Garamond" w:hAnsi="Simoncini Garamond"/>
          <w:bCs/>
          <w:color w:val="002060"/>
          <w:sz w:val="22"/>
          <w:szCs w:val="22"/>
        </w:rPr>
        <w:t xml:space="preserve">rispetto a quelli della concorrenza e della libera circolazione (che avevano rappresentato sino ad allora gli unici </w:t>
      </w:r>
      <w:r w:rsidR="00DD3A28" w:rsidRPr="00687AC1">
        <w:rPr>
          <w:rFonts w:ascii="Simoncini Garamond" w:hAnsi="Simoncini Garamond"/>
          <w:bCs/>
          <w:color w:val="002060"/>
          <w:sz w:val="22"/>
          <w:szCs w:val="22"/>
        </w:rPr>
        <w:t>addentellat</w:t>
      </w:r>
      <w:r w:rsidRPr="00687AC1">
        <w:rPr>
          <w:rFonts w:ascii="Simoncini Garamond" w:hAnsi="Simoncini Garamond"/>
          <w:bCs/>
          <w:color w:val="002060"/>
          <w:sz w:val="22"/>
          <w:szCs w:val="22"/>
        </w:rPr>
        <w:t>i normativi per la definizione di una politica energetica della Comunità) consentirono negli anni successivi la definizione di un nutrito novero di atti di diritto derivato (a partire dalla Direttiva 96/92/CE del 19 dicembre 1996 - c.d. '</w:t>
      </w:r>
      <w:r w:rsidRPr="00687AC1">
        <w:rPr>
          <w:rFonts w:ascii="Simoncini Garamond" w:hAnsi="Simoncini Garamond"/>
          <w:bCs/>
          <w:i/>
          <w:color w:val="002060"/>
          <w:sz w:val="22"/>
          <w:szCs w:val="22"/>
        </w:rPr>
        <w:t>Direttiva elettricità</w:t>
      </w:r>
      <w:r w:rsidRPr="00687AC1">
        <w:rPr>
          <w:rFonts w:ascii="Simoncini Garamond" w:hAnsi="Simoncini Garamond"/>
          <w:bCs/>
          <w:color w:val="002060"/>
          <w:sz w:val="22"/>
          <w:szCs w:val="22"/>
        </w:rPr>
        <w:t>', - e dalla Direttiva 98/30/CE del 22 giugno 1998 - c.d. '</w:t>
      </w:r>
      <w:r w:rsidRPr="00687AC1">
        <w:rPr>
          <w:rFonts w:ascii="Simoncini Garamond" w:hAnsi="Simoncini Garamond"/>
          <w:bCs/>
          <w:i/>
          <w:color w:val="002060"/>
          <w:sz w:val="22"/>
          <w:szCs w:val="22"/>
        </w:rPr>
        <w:t>Direttiva gas</w:t>
      </w:r>
      <w:r w:rsidRPr="00687AC1">
        <w:rPr>
          <w:rFonts w:ascii="Simoncini Garamond" w:hAnsi="Simoncini Garamond"/>
          <w:bCs/>
          <w:color w:val="002060"/>
          <w:sz w:val="22"/>
          <w:szCs w:val="22"/>
        </w:rPr>
        <w:t>').</w:t>
      </w:r>
    </w:p>
    <w:p w14:paraId="0E5A8C74" w14:textId="6A83FCAC" w:rsidR="00CA2890" w:rsidRPr="00687AC1" w:rsidRDefault="00140194" w:rsidP="000B594A">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Ciò che rileva ai fini della presente analisi, tuttavia, non è tanto il richiamo - oltretutto</w:t>
      </w:r>
      <w:r w:rsidR="004B49EA" w:rsidRPr="00687AC1">
        <w:rPr>
          <w:rFonts w:ascii="Simoncini Garamond" w:hAnsi="Simoncini Garamond"/>
          <w:bCs/>
          <w:color w:val="002060"/>
          <w:sz w:val="22"/>
          <w:szCs w:val="22"/>
        </w:rPr>
        <w:t xml:space="preserve"> quanto mai sintetico - al diritto europeo dell'energia (nella sua dimensione - per così dire - '</w:t>
      </w:r>
      <w:r w:rsidR="004B49EA" w:rsidRPr="00687AC1">
        <w:rPr>
          <w:rFonts w:ascii="Simoncini Garamond" w:hAnsi="Simoncini Garamond"/>
          <w:bCs/>
          <w:i/>
          <w:color w:val="002060"/>
          <w:sz w:val="22"/>
          <w:szCs w:val="22"/>
        </w:rPr>
        <w:t>contenutistica e sostanziale</w:t>
      </w:r>
      <w:r w:rsidR="004B49EA" w:rsidRPr="00687AC1">
        <w:rPr>
          <w:rFonts w:ascii="Simoncini Garamond" w:hAnsi="Simoncini Garamond"/>
          <w:bCs/>
          <w:color w:val="002060"/>
          <w:sz w:val="22"/>
          <w:szCs w:val="22"/>
        </w:rPr>
        <w:t>'), nonché alle ragioni e alle direzioni del suo sviluppo. Ciò che qui r</w:t>
      </w:r>
      <w:r w:rsidR="00052C7F" w:rsidRPr="00687AC1">
        <w:rPr>
          <w:rFonts w:ascii="Simoncini Garamond" w:hAnsi="Simoncini Garamond"/>
          <w:bCs/>
          <w:color w:val="002060"/>
          <w:sz w:val="22"/>
          <w:szCs w:val="22"/>
        </w:rPr>
        <w:t xml:space="preserve">ileva è - piuttosto - </w:t>
      </w:r>
      <w:r w:rsidR="004B49EA" w:rsidRPr="00687AC1">
        <w:rPr>
          <w:rFonts w:ascii="Simoncini Garamond" w:hAnsi="Simoncini Garamond"/>
          <w:bCs/>
          <w:color w:val="002060"/>
          <w:sz w:val="22"/>
          <w:szCs w:val="22"/>
        </w:rPr>
        <w:t>c</w:t>
      </w:r>
      <w:r w:rsidR="005F027C" w:rsidRPr="00687AC1">
        <w:rPr>
          <w:rFonts w:ascii="Simoncini Garamond" w:hAnsi="Simoncini Garamond"/>
          <w:bCs/>
          <w:color w:val="002060"/>
          <w:sz w:val="22"/>
          <w:szCs w:val="22"/>
        </w:rPr>
        <w:t>h</w:t>
      </w:r>
      <w:r w:rsidR="004B49EA" w:rsidRPr="00687AC1">
        <w:rPr>
          <w:rFonts w:ascii="Simoncini Garamond" w:hAnsi="Simoncini Garamond"/>
          <w:bCs/>
          <w:color w:val="002060"/>
          <w:sz w:val="22"/>
          <w:szCs w:val="22"/>
        </w:rPr>
        <w:t xml:space="preserve">e il nuovo paradigma normativo (delineatosi, come si è visto fra gli inizi degli anni Ottanta e l'inizio del decennio successivo) </w:t>
      </w:r>
      <w:r w:rsidR="005F027C" w:rsidRPr="00687AC1">
        <w:rPr>
          <w:rFonts w:ascii="Simoncini Garamond" w:hAnsi="Simoncini Garamond"/>
          <w:bCs/>
          <w:color w:val="002060"/>
          <w:sz w:val="22"/>
          <w:szCs w:val="22"/>
        </w:rPr>
        <w:t xml:space="preserve">abbia </w:t>
      </w:r>
      <w:r w:rsidR="004B49EA" w:rsidRPr="00687AC1">
        <w:rPr>
          <w:rFonts w:ascii="Simoncini Garamond" w:hAnsi="Simoncini Garamond"/>
          <w:bCs/>
          <w:color w:val="002060"/>
          <w:sz w:val="22"/>
          <w:szCs w:val="22"/>
        </w:rPr>
        <w:t>influenz</w:t>
      </w:r>
      <w:r w:rsidR="005F027C" w:rsidRPr="00687AC1">
        <w:rPr>
          <w:rFonts w:ascii="Simoncini Garamond" w:hAnsi="Simoncini Garamond"/>
          <w:bCs/>
          <w:color w:val="002060"/>
          <w:sz w:val="22"/>
          <w:szCs w:val="22"/>
        </w:rPr>
        <w:t>ato</w:t>
      </w:r>
      <w:r w:rsidR="004B49EA" w:rsidRPr="00687AC1">
        <w:rPr>
          <w:rFonts w:ascii="Simoncini Garamond" w:hAnsi="Simoncini Garamond"/>
          <w:bCs/>
          <w:color w:val="002060"/>
          <w:sz w:val="22"/>
          <w:szCs w:val="22"/>
        </w:rPr>
        <w:t xml:space="preserve"> a fondo - e, in certo senso, </w:t>
      </w:r>
      <w:r w:rsidR="004B49EA" w:rsidRPr="00687AC1">
        <w:rPr>
          <w:rFonts w:ascii="Simoncini Garamond" w:hAnsi="Simoncini Garamond"/>
          <w:bCs/>
          <w:i/>
          <w:color w:val="002060"/>
          <w:sz w:val="22"/>
          <w:szCs w:val="22"/>
        </w:rPr>
        <w:t>plasm</w:t>
      </w:r>
      <w:r w:rsidR="005F027C" w:rsidRPr="00687AC1">
        <w:rPr>
          <w:rFonts w:ascii="Simoncini Garamond" w:hAnsi="Simoncini Garamond"/>
          <w:bCs/>
          <w:i/>
          <w:color w:val="002060"/>
          <w:sz w:val="22"/>
          <w:szCs w:val="22"/>
        </w:rPr>
        <w:t>ato</w:t>
      </w:r>
      <w:r w:rsidR="004B49EA" w:rsidRPr="00687AC1">
        <w:rPr>
          <w:rFonts w:ascii="Simoncini Garamond" w:hAnsi="Simoncini Garamond"/>
          <w:bCs/>
          <w:color w:val="002060"/>
          <w:sz w:val="22"/>
          <w:szCs w:val="22"/>
        </w:rPr>
        <w:t xml:space="preserve"> - le forme, i metodi e gli stessi obiettivi di fondo dell'attività di regolazione nel settore energetico.</w:t>
      </w:r>
    </w:p>
    <w:p w14:paraId="299E29B5" w14:textId="7269E59F" w:rsidR="00853E03" w:rsidRPr="00687AC1" w:rsidRDefault="00853E03" w:rsidP="000B594A">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lastRenderedPageBreak/>
        <w:t>In definitiva, agli inizi degli anni</w:t>
      </w:r>
      <w:r w:rsidR="00D62C53" w:rsidRPr="00687AC1">
        <w:rPr>
          <w:rFonts w:ascii="Simoncini Garamond" w:hAnsi="Simoncini Garamond"/>
          <w:bCs/>
          <w:color w:val="002060"/>
          <w:sz w:val="22"/>
          <w:szCs w:val="22"/>
        </w:rPr>
        <w:t xml:space="preserve"> Novanta dello scorso secolo (in base a</w:t>
      </w:r>
      <w:r w:rsidRPr="00687AC1">
        <w:rPr>
          <w:rFonts w:ascii="Simoncini Garamond" w:hAnsi="Simoncini Garamond"/>
          <w:bCs/>
          <w:color w:val="002060"/>
          <w:sz w:val="22"/>
          <w:szCs w:val="22"/>
        </w:rPr>
        <w:t>l fondamentale impulso dell'Ordiname</w:t>
      </w:r>
      <w:r w:rsidR="008B7B1C" w:rsidRPr="00687AC1">
        <w:rPr>
          <w:rFonts w:ascii="Simoncini Garamond" w:hAnsi="Simoncini Garamond"/>
          <w:bCs/>
          <w:color w:val="002060"/>
          <w:sz w:val="22"/>
          <w:szCs w:val="22"/>
        </w:rPr>
        <w:t>nto europeo) non solo si delineò</w:t>
      </w:r>
      <w:r w:rsidRPr="00687AC1">
        <w:rPr>
          <w:rFonts w:ascii="Simoncini Garamond" w:hAnsi="Simoncini Garamond"/>
          <w:bCs/>
          <w:color w:val="002060"/>
          <w:sz w:val="22"/>
          <w:szCs w:val="22"/>
        </w:rPr>
        <w:t xml:space="preserve"> in modo sempre più definito il processo di </w:t>
      </w:r>
      <w:r w:rsidRPr="00687AC1">
        <w:rPr>
          <w:rFonts w:ascii="Simoncini Garamond" w:hAnsi="Simoncini Garamond"/>
          <w:bCs/>
          <w:i/>
          <w:color w:val="002060"/>
          <w:sz w:val="22"/>
          <w:szCs w:val="22"/>
        </w:rPr>
        <w:t xml:space="preserve">liberalizzazione regolamentata </w:t>
      </w:r>
      <w:r w:rsidRPr="00687AC1">
        <w:rPr>
          <w:rFonts w:ascii="Simoncini Garamond" w:hAnsi="Simoncini Garamond"/>
          <w:bCs/>
          <w:color w:val="002060"/>
          <w:sz w:val="22"/>
          <w:szCs w:val="22"/>
        </w:rPr>
        <w:t>del settore energetico</w:t>
      </w:r>
      <w:r w:rsidRPr="00687AC1">
        <w:rPr>
          <w:rStyle w:val="Rimandonotaapidipagina"/>
          <w:rFonts w:ascii="Simoncini Garamond" w:hAnsi="Simoncini Garamond"/>
          <w:bCs/>
          <w:color w:val="002060"/>
          <w:sz w:val="22"/>
          <w:szCs w:val="22"/>
        </w:rPr>
        <w:footnoteReference w:id="35"/>
      </w:r>
      <w:r w:rsidR="008B7B1C" w:rsidRPr="00687AC1">
        <w:rPr>
          <w:rFonts w:ascii="Simoncini Garamond" w:hAnsi="Simoncini Garamond"/>
          <w:bCs/>
          <w:color w:val="002060"/>
          <w:sz w:val="22"/>
          <w:szCs w:val="22"/>
        </w:rPr>
        <w:t>, ma si determinò</w:t>
      </w:r>
      <w:r w:rsidRPr="00687AC1">
        <w:rPr>
          <w:rFonts w:ascii="Simoncini Garamond" w:hAnsi="Simoncini Garamond"/>
          <w:bCs/>
          <w:color w:val="002060"/>
          <w:sz w:val="22"/>
          <w:szCs w:val="22"/>
        </w:rPr>
        <w:t xml:space="preserve"> una sorta di </w:t>
      </w:r>
      <w:r w:rsidRPr="00687AC1">
        <w:rPr>
          <w:rFonts w:ascii="Simoncini Garamond" w:hAnsi="Simoncini Garamond"/>
          <w:bCs/>
          <w:i/>
          <w:color w:val="002060"/>
          <w:sz w:val="22"/>
          <w:szCs w:val="22"/>
        </w:rPr>
        <w:t>rivoluzione copernicana</w:t>
      </w:r>
      <w:r w:rsidRPr="00687AC1">
        <w:rPr>
          <w:rFonts w:ascii="Simoncini Garamond" w:hAnsi="Simoncini Garamond"/>
          <w:bCs/>
          <w:color w:val="002060"/>
          <w:sz w:val="22"/>
          <w:szCs w:val="22"/>
        </w:rPr>
        <w:t xml:space="preserve"> nella percezione della nozione di </w:t>
      </w:r>
      <w:r w:rsidRPr="00687AC1">
        <w:rPr>
          <w:rFonts w:ascii="Simoncini Garamond" w:hAnsi="Simoncini Garamond"/>
          <w:bCs/>
          <w:i/>
          <w:color w:val="002060"/>
          <w:sz w:val="22"/>
          <w:szCs w:val="22"/>
        </w:rPr>
        <w:t>servizio pubblico</w:t>
      </w:r>
      <w:r w:rsidRPr="00687AC1">
        <w:rPr>
          <w:rFonts w:ascii="Simoncini Garamond" w:hAnsi="Simoncini Garamond"/>
          <w:bCs/>
          <w:color w:val="002060"/>
          <w:sz w:val="22"/>
          <w:szCs w:val="22"/>
        </w:rPr>
        <w:t xml:space="preserve"> e, più in generale, nella definizione del ruolo stesso dello Stato rispetto alle dinamiche economiche.</w:t>
      </w:r>
    </w:p>
    <w:p w14:paraId="01FF8568" w14:textId="5EA3FD90" w:rsidR="00CA2890" w:rsidRPr="00687AC1" w:rsidRDefault="00853E03" w:rsidP="000B594A">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Come osservato da Francesco Vetrò, nel corso del periodo in esame </w:t>
      </w:r>
      <w:r w:rsidRPr="00687AC1">
        <w:rPr>
          <w:rFonts w:ascii="Constantia" w:hAnsi="Constantia"/>
          <w:bCs/>
          <w:color w:val="002060"/>
          <w:sz w:val="22"/>
          <w:szCs w:val="22"/>
        </w:rPr>
        <w:t>«</w:t>
      </w:r>
      <w:r w:rsidRPr="00687AC1">
        <w:rPr>
          <w:rFonts w:ascii="Constantia" w:hAnsi="Constantia"/>
          <w:bCs/>
          <w:i/>
          <w:color w:val="002060"/>
          <w:sz w:val="22"/>
          <w:szCs w:val="22"/>
        </w:rPr>
        <w:t>lo Stato non viene più considerato “un insieme coordinato di pubblici servizi”, bensì il fornitore marginale dei servizi considerati necessari a tutti i cittadini</w:t>
      </w:r>
      <w:r w:rsidRPr="00687AC1">
        <w:rPr>
          <w:rFonts w:ascii="Constantia" w:hAnsi="Constantia"/>
          <w:bCs/>
          <w:color w:val="002060"/>
          <w:sz w:val="22"/>
          <w:szCs w:val="22"/>
        </w:rPr>
        <w:t>»</w:t>
      </w:r>
      <w:r w:rsidRPr="00687AC1">
        <w:rPr>
          <w:rStyle w:val="Rimandonotaapidipagina"/>
          <w:rFonts w:ascii="Constantia" w:hAnsi="Constantia"/>
          <w:bCs/>
          <w:color w:val="002060"/>
          <w:sz w:val="22"/>
          <w:szCs w:val="22"/>
        </w:rPr>
        <w:footnoteReference w:id="36"/>
      </w:r>
      <w:r w:rsidRPr="00687AC1">
        <w:rPr>
          <w:rFonts w:ascii="Constantia" w:hAnsi="Constantia"/>
          <w:bCs/>
          <w:color w:val="002060"/>
          <w:sz w:val="22"/>
          <w:szCs w:val="22"/>
        </w:rPr>
        <w:t xml:space="preserve"> oltre che come soggetto regolatore </w:t>
      </w:r>
      <w:r w:rsidR="00084D2E" w:rsidRPr="00687AC1">
        <w:rPr>
          <w:rFonts w:ascii="Constantia" w:hAnsi="Constantia"/>
          <w:bCs/>
          <w:color w:val="002060"/>
          <w:sz w:val="22"/>
          <w:szCs w:val="22"/>
        </w:rPr>
        <w:t xml:space="preserve">(naturalmente, accedendo all’ampia nozione di </w:t>
      </w:r>
      <w:r w:rsidR="00084D2E" w:rsidRPr="00687AC1">
        <w:rPr>
          <w:rFonts w:ascii="Constantia" w:hAnsi="Constantia"/>
          <w:bCs/>
          <w:i/>
          <w:color w:val="002060"/>
          <w:sz w:val="22"/>
          <w:szCs w:val="22"/>
        </w:rPr>
        <w:t>Stato-ordinamento</w:t>
      </w:r>
      <w:r w:rsidR="00084D2E" w:rsidRPr="00687AC1">
        <w:rPr>
          <w:rFonts w:ascii="Constantia" w:hAnsi="Constantia"/>
          <w:bCs/>
          <w:color w:val="002060"/>
          <w:sz w:val="22"/>
          <w:szCs w:val="22"/>
        </w:rPr>
        <w:t xml:space="preserve"> e non a quella di </w:t>
      </w:r>
      <w:r w:rsidR="00084D2E" w:rsidRPr="00687AC1">
        <w:rPr>
          <w:rFonts w:ascii="Constantia" w:hAnsi="Constantia"/>
          <w:bCs/>
          <w:i/>
          <w:color w:val="002060"/>
          <w:sz w:val="22"/>
          <w:szCs w:val="22"/>
        </w:rPr>
        <w:t>Stato-persona</w:t>
      </w:r>
      <w:r w:rsidR="00084D2E" w:rsidRPr="00687AC1">
        <w:rPr>
          <w:rFonts w:ascii="Constantia" w:hAnsi="Constantia"/>
          <w:bCs/>
          <w:color w:val="002060"/>
          <w:sz w:val="22"/>
          <w:szCs w:val="22"/>
        </w:rPr>
        <w:t>).</w:t>
      </w:r>
      <w:r w:rsidRPr="00687AC1">
        <w:rPr>
          <w:rFonts w:ascii="Simoncini Garamond" w:hAnsi="Simoncini Garamond"/>
          <w:bCs/>
          <w:color w:val="002060"/>
          <w:sz w:val="22"/>
          <w:szCs w:val="22"/>
        </w:rPr>
        <w:t xml:space="preserve"> </w:t>
      </w:r>
    </w:p>
    <w:p w14:paraId="544360E4" w14:textId="19E87BD9" w:rsidR="00084D2E" w:rsidRPr="00687AC1" w:rsidRDefault="00084D2E" w:rsidP="000B594A">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Ebbene, nell'ambito di tale percorso evolutivo (delineatosi </w:t>
      </w:r>
      <w:r w:rsidRPr="00687AC1">
        <w:rPr>
          <w:rFonts w:ascii="Simoncini Garamond" w:hAnsi="Simoncini Garamond"/>
          <w:bCs/>
          <w:i/>
          <w:color w:val="002060"/>
          <w:sz w:val="22"/>
          <w:szCs w:val="22"/>
        </w:rPr>
        <w:t xml:space="preserve">in </w:t>
      </w:r>
      <w:proofErr w:type="spellStart"/>
      <w:r w:rsidRPr="00687AC1">
        <w:rPr>
          <w:rFonts w:ascii="Simoncini Garamond" w:hAnsi="Simoncini Garamond"/>
          <w:bCs/>
          <w:i/>
          <w:color w:val="002060"/>
          <w:sz w:val="22"/>
          <w:szCs w:val="22"/>
        </w:rPr>
        <w:t>nuce</w:t>
      </w:r>
      <w:proofErr w:type="spellEnd"/>
      <w:r w:rsidRPr="00687AC1">
        <w:rPr>
          <w:rFonts w:ascii="Simoncini Garamond" w:hAnsi="Simoncini Garamond"/>
          <w:bCs/>
          <w:color w:val="002060"/>
          <w:sz w:val="22"/>
          <w:szCs w:val="22"/>
        </w:rPr>
        <w:t xml:space="preserve"> già negli anni Settanta, sviluppatosi in modo rilevante nel corso degli anni Novanta e ancora oggi non del tutto compiuto) si assiste a un profondo ripensamento della stessa attività di </w:t>
      </w:r>
      <w:r w:rsidRPr="00687AC1">
        <w:rPr>
          <w:rFonts w:ascii="Simoncini Garamond" w:hAnsi="Simoncini Garamond"/>
          <w:bCs/>
          <w:i/>
          <w:color w:val="002060"/>
          <w:sz w:val="22"/>
          <w:szCs w:val="22"/>
        </w:rPr>
        <w:t>rule making</w:t>
      </w:r>
      <w:r w:rsidR="005F027C" w:rsidRPr="00687AC1">
        <w:rPr>
          <w:rFonts w:ascii="Simoncini Garamond" w:hAnsi="Simoncini Garamond"/>
          <w:bCs/>
          <w:color w:val="002060"/>
          <w:sz w:val="22"/>
          <w:szCs w:val="22"/>
        </w:rPr>
        <w:t>, segnatamente nel settore energetico.</w:t>
      </w:r>
      <w:r w:rsidR="00E7067F" w:rsidRPr="00687AC1">
        <w:rPr>
          <w:rFonts w:ascii="Simoncini Garamond" w:hAnsi="Simoncini Garamond"/>
          <w:bCs/>
          <w:color w:val="002060"/>
          <w:sz w:val="22"/>
          <w:szCs w:val="22"/>
        </w:rPr>
        <w:t xml:space="preserve"> Mentre infatti il periodo culminato con la </w:t>
      </w:r>
      <w:r w:rsidR="0017619C">
        <w:rPr>
          <w:rFonts w:ascii="Simoncini Garamond" w:hAnsi="Simoncini Garamond"/>
          <w:bCs/>
          <w:color w:val="002060"/>
          <w:sz w:val="22"/>
          <w:szCs w:val="22"/>
        </w:rPr>
        <w:t>nazional</w:t>
      </w:r>
      <w:r w:rsidR="00E7067F" w:rsidRPr="00687AC1">
        <w:rPr>
          <w:rFonts w:ascii="Simoncini Garamond" w:hAnsi="Simoncini Garamond"/>
          <w:bCs/>
          <w:color w:val="002060"/>
          <w:sz w:val="22"/>
          <w:szCs w:val="22"/>
        </w:rPr>
        <w:t xml:space="preserve">izzazione degli anni Sessanta era stato contrassegnato dal ruolo pressoché monopolistico della legislazione di fonte statale e mentre il ventennio successivo era stato caratterizzato da una sostanziale crisi della regolazione in senso tradizionale (affiancata - e talora sostituita - dal lavorio amministrativo e programmatorio di una pletora di organismi e comitati non sempre riconducibili all'alveo del processo decisionale democratico), a partire dagli anni Novanta si assiste all'affermazione di un nuovo paradigma nella definizione dell'attività stessa di regolazione e dei rapporti fra i diversi soggetti in essa coinvolti.  </w:t>
      </w:r>
      <w:r w:rsidRPr="00687AC1">
        <w:rPr>
          <w:rFonts w:ascii="Simoncini Garamond" w:hAnsi="Simoncini Garamond"/>
          <w:bCs/>
          <w:color w:val="002060"/>
          <w:sz w:val="22"/>
          <w:szCs w:val="22"/>
        </w:rPr>
        <w:t xml:space="preserve"> </w:t>
      </w:r>
    </w:p>
    <w:p w14:paraId="214E050D" w14:textId="20030052" w:rsidR="00DB3CF7" w:rsidRPr="00687AC1" w:rsidRDefault="00DB3CF7" w:rsidP="000B594A">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Nel settore della regolazione dell'energia, tuttavia, tale nuovo paradigma assume una connotazione del tutto peculiare in quanto - per un verso - il Legislatore statale non abdica del tutto alla sua funzione di dettare le disposizioni fondamentali regolatrici della materia (e questo, anche alla luce della previsione di cui all'articolo 117, terzo comma, Cost.)</w:t>
      </w:r>
      <w:r w:rsidRPr="00687AC1">
        <w:rPr>
          <w:rStyle w:val="Rimandonotaapidipagina"/>
          <w:rFonts w:ascii="Simoncini Garamond" w:hAnsi="Simoncini Garamond"/>
          <w:bCs/>
          <w:color w:val="002060"/>
          <w:sz w:val="22"/>
          <w:szCs w:val="22"/>
        </w:rPr>
        <w:footnoteReference w:id="37"/>
      </w:r>
      <w:r w:rsidRPr="00687AC1">
        <w:rPr>
          <w:rFonts w:ascii="Simoncini Garamond" w:hAnsi="Simoncini Garamond"/>
          <w:bCs/>
          <w:color w:val="002060"/>
          <w:sz w:val="22"/>
          <w:szCs w:val="22"/>
        </w:rPr>
        <w:t xml:space="preserve"> mentre - per altro verso - si assiste con la legge n. 481 del 1995 all'istituzione di </w:t>
      </w:r>
      <w:r w:rsidRPr="00687AC1">
        <w:rPr>
          <w:rFonts w:ascii="Simoncini Garamond" w:hAnsi="Simoncini Garamond"/>
          <w:bCs/>
          <w:color w:val="002060"/>
          <w:sz w:val="22"/>
          <w:szCs w:val="22"/>
        </w:rPr>
        <w:lastRenderedPageBreak/>
        <w:t>un'Autorità regolatrice di settore (</w:t>
      </w:r>
      <w:r w:rsidR="009863E3" w:rsidRPr="00687AC1">
        <w:rPr>
          <w:rFonts w:ascii="Simoncini Garamond" w:hAnsi="Simoncini Garamond"/>
          <w:bCs/>
          <w:color w:val="002060"/>
          <w:sz w:val="22"/>
          <w:szCs w:val="22"/>
        </w:rPr>
        <w:t>l'AEEG - in seguito: ARERA -)</w:t>
      </w:r>
      <w:r w:rsidRPr="00687AC1">
        <w:rPr>
          <w:rFonts w:ascii="Simoncini Garamond" w:hAnsi="Simoncini Garamond"/>
          <w:bCs/>
          <w:color w:val="002060"/>
          <w:sz w:val="22"/>
          <w:szCs w:val="22"/>
        </w:rPr>
        <w:t xml:space="preserve"> i cui poteri di regolazione presentano un contenuto quanto mai ampio e - in alcuni casi - non privo di margini di vera e propria indeterminatezza.</w:t>
      </w:r>
    </w:p>
    <w:p w14:paraId="738833FF" w14:textId="34A7EAB9" w:rsidR="00E85305" w:rsidRPr="00687AC1" w:rsidRDefault="00E85305" w:rsidP="000B594A">
      <w:pPr>
        <w:jc w:val="both"/>
        <w:rPr>
          <w:rFonts w:ascii="Simoncini Garamond" w:hAnsi="Simoncini Garamond"/>
          <w:bCs/>
          <w:color w:val="002060"/>
          <w:sz w:val="22"/>
          <w:szCs w:val="22"/>
        </w:rPr>
      </w:pPr>
    </w:p>
    <w:p w14:paraId="28E48FF4" w14:textId="408AEC5C" w:rsidR="009863E3" w:rsidRPr="00687AC1" w:rsidRDefault="009863E3" w:rsidP="000B594A">
      <w:pPr>
        <w:jc w:val="both"/>
        <w:rPr>
          <w:rFonts w:ascii="Simoncini Garamond" w:hAnsi="Simoncini Garamond"/>
          <w:bCs/>
          <w:color w:val="002060"/>
          <w:sz w:val="22"/>
          <w:szCs w:val="22"/>
        </w:rPr>
      </w:pPr>
    </w:p>
    <w:p w14:paraId="2C9A6A80" w14:textId="34B08E00" w:rsidR="009863E3" w:rsidRPr="00687AC1" w:rsidRDefault="009863E3" w:rsidP="000B594A">
      <w:pPr>
        <w:jc w:val="both"/>
        <w:rPr>
          <w:rFonts w:ascii="Simoncini Garamond" w:hAnsi="Simoncini Garamond"/>
          <w:bCs/>
          <w:color w:val="002060"/>
          <w:sz w:val="22"/>
          <w:szCs w:val="22"/>
        </w:rPr>
      </w:pPr>
    </w:p>
    <w:p w14:paraId="6952B9F2" w14:textId="28BF9290" w:rsidR="009863E3" w:rsidRPr="00687AC1" w:rsidRDefault="00894480" w:rsidP="009863E3">
      <w:pPr>
        <w:rPr>
          <w:rFonts w:ascii="Simoncini Garamond" w:hAnsi="Simoncini Garamond"/>
          <w:b/>
          <w:bCs/>
          <w:color w:val="002060"/>
          <w:sz w:val="22"/>
          <w:szCs w:val="22"/>
        </w:rPr>
      </w:pPr>
      <w:r w:rsidRPr="00687AC1">
        <w:rPr>
          <w:rFonts w:ascii="Simoncini Garamond" w:hAnsi="Simoncini Garamond"/>
          <w:b/>
          <w:bCs/>
          <w:color w:val="002060"/>
          <w:sz w:val="22"/>
          <w:szCs w:val="22"/>
        </w:rPr>
        <w:t>4</w:t>
      </w:r>
      <w:r w:rsidR="009863E3" w:rsidRPr="00687AC1">
        <w:rPr>
          <w:rFonts w:ascii="Simoncini Garamond" w:hAnsi="Simoncini Garamond"/>
          <w:b/>
          <w:bCs/>
          <w:color w:val="002060"/>
          <w:sz w:val="22"/>
          <w:szCs w:val="22"/>
        </w:rPr>
        <w:t>. (segue): il nuovo modello di regolazione dell'energia e il ruolo di ARERA</w:t>
      </w:r>
      <w:r w:rsidR="00F970E6" w:rsidRPr="00687AC1">
        <w:rPr>
          <w:rFonts w:ascii="Simoncini Garamond" w:hAnsi="Simoncini Garamond"/>
          <w:b/>
          <w:bCs/>
          <w:color w:val="002060"/>
          <w:sz w:val="22"/>
          <w:szCs w:val="22"/>
        </w:rPr>
        <w:t xml:space="preserve"> fra principio di legalità e poteri impliciti.</w:t>
      </w:r>
    </w:p>
    <w:p w14:paraId="25B4644A" w14:textId="77777777" w:rsidR="009863E3" w:rsidRPr="00687AC1" w:rsidRDefault="009863E3" w:rsidP="009863E3">
      <w:pPr>
        <w:ind w:firstLine="284"/>
        <w:rPr>
          <w:rFonts w:ascii="Simoncini Garamond" w:hAnsi="Simoncini Garamond"/>
          <w:b/>
          <w:bCs/>
          <w:color w:val="002060"/>
          <w:sz w:val="22"/>
          <w:szCs w:val="22"/>
        </w:rPr>
      </w:pPr>
    </w:p>
    <w:p w14:paraId="74445CF4" w14:textId="198391F2" w:rsidR="009863E3" w:rsidRPr="00687AC1" w:rsidRDefault="009332CE" w:rsidP="009332CE">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Come si è osservato nel paragrafo precedente, il nuovo paradigma teorico affermatosi fra gli anni Ottanta e Novanta </w:t>
      </w:r>
      <w:r w:rsidR="002862CC" w:rsidRPr="00687AC1">
        <w:rPr>
          <w:rFonts w:ascii="Simoncini Garamond" w:hAnsi="Simoncini Garamond"/>
          <w:bCs/>
          <w:color w:val="002060"/>
          <w:sz w:val="22"/>
          <w:szCs w:val="22"/>
        </w:rPr>
        <w:t xml:space="preserve">dello scorso secolo </w:t>
      </w:r>
      <w:r w:rsidRPr="00687AC1">
        <w:rPr>
          <w:rFonts w:ascii="Simoncini Garamond" w:hAnsi="Simoncini Garamond"/>
          <w:bCs/>
          <w:color w:val="002060"/>
          <w:sz w:val="22"/>
          <w:szCs w:val="22"/>
        </w:rPr>
        <w:t xml:space="preserve">sui temi dell'intervento pubblico in economia - in particolare, nel settore delle </w:t>
      </w:r>
      <w:r w:rsidRPr="00687AC1">
        <w:rPr>
          <w:rFonts w:ascii="Simoncini Garamond" w:hAnsi="Simoncini Garamond"/>
          <w:bCs/>
          <w:i/>
          <w:color w:val="002060"/>
          <w:sz w:val="22"/>
          <w:szCs w:val="22"/>
        </w:rPr>
        <w:t>public utilities</w:t>
      </w:r>
      <w:r w:rsidRPr="00687AC1">
        <w:rPr>
          <w:rFonts w:ascii="Simoncini Garamond" w:hAnsi="Simoncini Garamond"/>
          <w:bCs/>
          <w:color w:val="002060"/>
          <w:sz w:val="22"/>
          <w:szCs w:val="22"/>
        </w:rPr>
        <w:t xml:space="preserve"> - comp</w:t>
      </w:r>
      <w:r w:rsidR="00D0057F" w:rsidRPr="00687AC1">
        <w:rPr>
          <w:rFonts w:ascii="Simoncini Garamond" w:hAnsi="Simoncini Garamond"/>
          <w:bCs/>
          <w:color w:val="002060"/>
          <w:sz w:val="22"/>
          <w:szCs w:val="22"/>
        </w:rPr>
        <w:t xml:space="preserve">ortò un profondo ripensamento circa il ruolo, i limiti e </w:t>
      </w:r>
      <w:r w:rsidRPr="00687AC1">
        <w:rPr>
          <w:rFonts w:ascii="Simoncini Garamond" w:hAnsi="Simoncini Garamond"/>
          <w:bCs/>
          <w:color w:val="002060"/>
          <w:sz w:val="22"/>
          <w:szCs w:val="22"/>
        </w:rPr>
        <w:t>le modalità della regolazione pubblica dei settori interessati.</w:t>
      </w:r>
    </w:p>
    <w:p w14:paraId="18B94086" w14:textId="3A1FCA5D" w:rsidR="009332CE" w:rsidRPr="00687AC1" w:rsidRDefault="009332CE" w:rsidP="009332CE">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Ed infatti, nel corso del (lungo) periodo di tempo caratterizzato dal</w:t>
      </w:r>
      <w:r w:rsidR="00A00DFF" w:rsidRPr="00687AC1">
        <w:rPr>
          <w:rFonts w:ascii="Simoncini Garamond" w:hAnsi="Simoncini Garamond"/>
          <w:bCs/>
          <w:color w:val="002060"/>
          <w:sz w:val="22"/>
          <w:szCs w:val="22"/>
        </w:rPr>
        <w:t xml:space="preserve"> </w:t>
      </w:r>
      <w:r w:rsidR="008B7B1C" w:rsidRPr="00687AC1">
        <w:rPr>
          <w:rFonts w:ascii="Simoncini Garamond" w:hAnsi="Simoncini Garamond"/>
          <w:bCs/>
          <w:color w:val="002060"/>
          <w:sz w:val="22"/>
          <w:szCs w:val="22"/>
        </w:rPr>
        <w:t xml:space="preserve">(e incentrato sul) </w:t>
      </w:r>
      <w:r w:rsidR="00A00DFF" w:rsidRPr="00687AC1">
        <w:rPr>
          <w:rFonts w:ascii="Simoncini Garamond" w:hAnsi="Simoncini Garamond"/>
          <w:bCs/>
          <w:color w:val="002060"/>
          <w:sz w:val="22"/>
          <w:szCs w:val="22"/>
        </w:rPr>
        <w:t>modello del</w:t>
      </w:r>
      <w:r w:rsidRPr="00687AC1">
        <w:rPr>
          <w:rFonts w:ascii="Simoncini Garamond" w:hAnsi="Simoncini Garamond"/>
          <w:bCs/>
          <w:color w:val="002060"/>
          <w:sz w:val="22"/>
          <w:szCs w:val="22"/>
        </w:rPr>
        <w:t>l'affidamento diretto della gestione dei servizi a imprese pubbliche verticalmente integrate e operanti in regìme di sostanziale monopolio</w:t>
      </w:r>
      <w:r w:rsidR="00230888" w:rsidRPr="00687AC1">
        <w:rPr>
          <w:rFonts w:ascii="Simoncini Garamond" w:hAnsi="Simoncini Garamond"/>
          <w:bCs/>
          <w:color w:val="002060"/>
          <w:sz w:val="22"/>
          <w:szCs w:val="22"/>
        </w:rPr>
        <w:t xml:space="preserve">, si registrava nei fatti una sostanziale coincidenza fra gli obiettivi </w:t>
      </w:r>
      <w:r w:rsidR="00B004D0" w:rsidRPr="00687AC1">
        <w:rPr>
          <w:rFonts w:ascii="Simoncini Garamond" w:hAnsi="Simoncini Garamond"/>
          <w:bCs/>
          <w:color w:val="002060"/>
          <w:sz w:val="22"/>
          <w:szCs w:val="22"/>
        </w:rPr>
        <w:t xml:space="preserve">di fondo </w:t>
      </w:r>
      <w:r w:rsidR="00230888" w:rsidRPr="00687AC1">
        <w:rPr>
          <w:rFonts w:ascii="Simoncini Garamond" w:hAnsi="Simoncini Garamond"/>
          <w:bCs/>
          <w:color w:val="002060"/>
          <w:sz w:val="22"/>
          <w:szCs w:val="22"/>
        </w:rPr>
        <w:t>degli organismi (di solito, ministeriali) incaricati del controllo e quelli delle imprese pubbliche incaricate della gestione. In particolare, per i primi la rego</w:t>
      </w:r>
      <w:r w:rsidR="00894480" w:rsidRPr="00687AC1">
        <w:rPr>
          <w:rFonts w:ascii="Simoncini Garamond" w:hAnsi="Simoncini Garamond"/>
          <w:bCs/>
          <w:color w:val="002060"/>
          <w:sz w:val="22"/>
          <w:szCs w:val="22"/>
        </w:rPr>
        <w:t>lazione delle attività di gest</w:t>
      </w:r>
      <w:r w:rsidR="00230888" w:rsidRPr="00687AC1">
        <w:rPr>
          <w:rFonts w:ascii="Simoncini Garamond" w:hAnsi="Simoncini Garamond"/>
          <w:bCs/>
          <w:color w:val="002060"/>
          <w:sz w:val="22"/>
          <w:szCs w:val="22"/>
        </w:rPr>
        <w:t xml:space="preserve">ione delle </w:t>
      </w:r>
      <w:r w:rsidR="00230888" w:rsidRPr="00687AC1">
        <w:rPr>
          <w:rFonts w:ascii="Simoncini Garamond" w:hAnsi="Simoncini Garamond"/>
          <w:bCs/>
          <w:i/>
          <w:color w:val="002060"/>
          <w:sz w:val="22"/>
          <w:szCs w:val="22"/>
        </w:rPr>
        <w:t>public utilities</w:t>
      </w:r>
      <w:r w:rsidR="00230888" w:rsidRPr="00687AC1">
        <w:rPr>
          <w:rFonts w:ascii="Simoncini Garamond" w:hAnsi="Simoncini Garamond"/>
          <w:bCs/>
          <w:color w:val="002060"/>
          <w:sz w:val="22"/>
          <w:szCs w:val="22"/>
        </w:rPr>
        <w:t xml:space="preserve"> (anche nel settore elettrico) rappresentava, in ultima analisi, un tema di politica industriale nazionale e veniva, appunto, trattata con i metodi e gli strumenti tipici della pianificazione economica trascurando, in sostanza, i temi </w:t>
      </w:r>
      <w:r w:rsidR="00A00DFF" w:rsidRPr="00687AC1">
        <w:rPr>
          <w:rFonts w:ascii="Simoncini Garamond" w:hAnsi="Simoncini Garamond"/>
          <w:bCs/>
          <w:color w:val="002060"/>
          <w:sz w:val="22"/>
          <w:szCs w:val="22"/>
        </w:rPr>
        <w:t xml:space="preserve">- già emersi con evidenza in quel tempo - </w:t>
      </w:r>
      <w:r w:rsidR="00230888" w:rsidRPr="00687AC1">
        <w:rPr>
          <w:rFonts w:ascii="Simoncini Garamond" w:hAnsi="Simoncini Garamond"/>
          <w:bCs/>
          <w:color w:val="002060"/>
          <w:sz w:val="22"/>
          <w:szCs w:val="22"/>
        </w:rPr>
        <w:t>dell'</w:t>
      </w:r>
      <w:r w:rsidR="00A00DFF" w:rsidRPr="00687AC1">
        <w:rPr>
          <w:rFonts w:ascii="Simoncini Garamond" w:hAnsi="Simoncini Garamond"/>
          <w:bCs/>
          <w:color w:val="002060"/>
          <w:sz w:val="22"/>
          <w:szCs w:val="22"/>
        </w:rPr>
        <w:t xml:space="preserve">incompletezza dell'informazione </w:t>
      </w:r>
      <w:r w:rsidR="00230888" w:rsidRPr="00687AC1">
        <w:rPr>
          <w:rFonts w:ascii="Simoncini Garamond" w:hAnsi="Simoncini Garamond"/>
          <w:bCs/>
          <w:color w:val="002060"/>
          <w:sz w:val="22"/>
          <w:szCs w:val="22"/>
        </w:rPr>
        <w:t>e dei conflitti di interesse</w:t>
      </w:r>
      <w:r w:rsidR="00230888" w:rsidRPr="00687AC1">
        <w:rPr>
          <w:rStyle w:val="Rimandonotaapidipagina"/>
          <w:rFonts w:ascii="Simoncini Garamond" w:hAnsi="Simoncini Garamond"/>
          <w:bCs/>
          <w:color w:val="002060"/>
          <w:sz w:val="22"/>
          <w:szCs w:val="22"/>
        </w:rPr>
        <w:footnoteReference w:id="38"/>
      </w:r>
      <w:r w:rsidR="007840EB" w:rsidRPr="00687AC1">
        <w:rPr>
          <w:rFonts w:ascii="Simoncini Garamond" w:hAnsi="Simoncini Garamond"/>
          <w:bCs/>
          <w:color w:val="002060"/>
          <w:sz w:val="22"/>
          <w:szCs w:val="22"/>
        </w:rPr>
        <w:t xml:space="preserve"> (</w:t>
      </w:r>
      <w:r w:rsidR="00894480" w:rsidRPr="00687AC1">
        <w:rPr>
          <w:rFonts w:ascii="Simoncini Garamond" w:hAnsi="Simoncini Garamond"/>
          <w:bCs/>
          <w:color w:val="002060"/>
          <w:sz w:val="22"/>
          <w:szCs w:val="22"/>
        </w:rPr>
        <w:t xml:space="preserve">temi </w:t>
      </w:r>
      <w:r w:rsidR="007840EB" w:rsidRPr="00687AC1">
        <w:rPr>
          <w:rFonts w:ascii="Simoncini Garamond" w:hAnsi="Simoncini Garamond"/>
          <w:bCs/>
          <w:color w:val="002060"/>
          <w:sz w:val="22"/>
          <w:szCs w:val="22"/>
        </w:rPr>
        <w:t>che, invece, avrebbero rappresentato alcuni degli aspetti di maggior rilievo per la regolazione nel corso del periodo successivo)</w:t>
      </w:r>
      <w:r w:rsidR="00230888" w:rsidRPr="00687AC1">
        <w:rPr>
          <w:rFonts w:ascii="Simoncini Garamond" w:hAnsi="Simoncini Garamond"/>
          <w:bCs/>
          <w:color w:val="002060"/>
          <w:sz w:val="22"/>
          <w:szCs w:val="22"/>
        </w:rPr>
        <w:t xml:space="preserve">. </w:t>
      </w:r>
    </w:p>
    <w:p w14:paraId="270ABB71" w14:textId="48AA408F" w:rsidR="00E85305" w:rsidRPr="00687AC1" w:rsidRDefault="007840EB"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Nel corso di tale periodo la regolazione normativa </w:t>
      </w:r>
      <w:r w:rsidR="00894480" w:rsidRPr="00687AC1">
        <w:rPr>
          <w:rFonts w:ascii="Simoncini Garamond" w:hAnsi="Simoncini Garamond"/>
          <w:bCs/>
          <w:color w:val="002060"/>
          <w:sz w:val="22"/>
          <w:szCs w:val="22"/>
        </w:rPr>
        <w:t xml:space="preserve">dei settori interessati </w:t>
      </w:r>
      <w:r w:rsidRPr="00687AC1">
        <w:rPr>
          <w:rFonts w:ascii="Simoncini Garamond" w:hAnsi="Simoncini Garamond"/>
          <w:bCs/>
          <w:color w:val="002060"/>
          <w:sz w:val="22"/>
          <w:szCs w:val="22"/>
        </w:rPr>
        <w:t>resta</w:t>
      </w:r>
      <w:r w:rsidR="00894480" w:rsidRPr="00687AC1">
        <w:rPr>
          <w:rFonts w:ascii="Simoncini Garamond" w:hAnsi="Simoncini Garamond"/>
          <w:bCs/>
          <w:color w:val="002060"/>
          <w:sz w:val="22"/>
          <w:szCs w:val="22"/>
        </w:rPr>
        <w:t>va</w:t>
      </w:r>
      <w:r w:rsidRPr="00687AC1">
        <w:rPr>
          <w:rFonts w:ascii="Simoncini Garamond" w:hAnsi="Simoncini Garamond"/>
          <w:bCs/>
          <w:color w:val="002060"/>
          <w:sz w:val="22"/>
          <w:szCs w:val="22"/>
        </w:rPr>
        <w:t xml:space="preserve"> appannaggio delle </w:t>
      </w:r>
      <w:r w:rsidR="008B7B1C" w:rsidRPr="00687AC1">
        <w:rPr>
          <w:rFonts w:ascii="Simoncini Garamond" w:hAnsi="Simoncini Garamond"/>
          <w:bCs/>
          <w:color w:val="002060"/>
          <w:sz w:val="22"/>
          <w:szCs w:val="22"/>
        </w:rPr>
        <w:t xml:space="preserve">tipiche </w:t>
      </w:r>
      <w:r w:rsidRPr="00687AC1">
        <w:rPr>
          <w:rFonts w:ascii="Simoncini Garamond" w:hAnsi="Simoncini Garamond"/>
          <w:bCs/>
          <w:color w:val="002060"/>
          <w:sz w:val="22"/>
          <w:szCs w:val="22"/>
        </w:rPr>
        <w:t xml:space="preserve">fonti </w:t>
      </w:r>
      <w:r w:rsidR="008B7B1C" w:rsidRPr="00687AC1">
        <w:rPr>
          <w:rFonts w:ascii="Simoncini Garamond" w:hAnsi="Simoncini Garamond"/>
          <w:bCs/>
          <w:color w:val="002060"/>
          <w:sz w:val="22"/>
          <w:szCs w:val="22"/>
        </w:rPr>
        <w:t xml:space="preserve">normative </w:t>
      </w:r>
      <w:r w:rsidRPr="00687AC1">
        <w:rPr>
          <w:rFonts w:ascii="Simoncini Garamond" w:hAnsi="Simoncini Garamond"/>
          <w:bCs/>
          <w:color w:val="002060"/>
          <w:sz w:val="22"/>
          <w:szCs w:val="22"/>
        </w:rPr>
        <w:t>statali, mentre ai tradiz</w:t>
      </w:r>
      <w:r w:rsidR="00894480" w:rsidRPr="00687AC1">
        <w:rPr>
          <w:rFonts w:ascii="Simoncini Garamond" w:hAnsi="Simoncini Garamond"/>
          <w:bCs/>
          <w:color w:val="002060"/>
          <w:sz w:val="22"/>
          <w:szCs w:val="22"/>
        </w:rPr>
        <w:t>ionali uffici ministeriali veniva</w:t>
      </w:r>
      <w:r w:rsidRPr="00687AC1">
        <w:rPr>
          <w:rFonts w:ascii="Simoncini Garamond" w:hAnsi="Simoncini Garamond"/>
          <w:bCs/>
          <w:color w:val="002060"/>
          <w:sz w:val="22"/>
          <w:szCs w:val="22"/>
        </w:rPr>
        <w:t xml:space="preserve"> demandata la funzione di regolazione di carattere amministrativo (che si esplica</w:t>
      </w:r>
      <w:r w:rsidR="00894480" w:rsidRPr="00687AC1">
        <w:rPr>
          <w:rFonts w:ascii="Simoncini Garamond" w:hAnsi="Simoncini Garamond"/>
          <w:bCs/>
          <w:color w:val="002060"/>
          <w:sz w:val="22"/>
          <w:szCs w:val="22"/>
        </w:rPr>
        <w:t>va</w:t>
      </w:r>
      <w:r w:rsidRPr="00687AC1">
        <w:rPr>
          <w:rFonts w:ascii="Simoncini Garamond" w:hAnsi="Simoncini Garamond"/>
          <w:bCs/>
          <w:color w:val="002060"/>
          <w:sz w:val="22"/>
          <w:szCs w:val="22"/>
        </w:rPr>
        <w:t xml:space="preserve"> solitamente in ambiti quali il dimensionamento dell'offerta, la struttura delle tariffe e le misure vòlte a garantire l'universalità del servizio). Non si pone</w:t>
      </w:r>
      <w:r w:rsidR="00894480" w:rsidRPr="00687AC1">
        <w:rPr>
          <w:rFonts w:ascii="Simoncini Garamond" w:hAnsi="Simoncini Garamond"/>
          <w:bCs/>
          <w:color w:val="002060"/>
          <w:sz w:val="22"/>
          <w:szCs w:val="22"/>
        </w:rPr>
        <w:t>va invece</w:t>
      </w:r>
      <w:r w:rsidRPr="00687AC1">
        <w:rPr>
          <w:rFonts w:ascii="Simoncini Garamond" w:hAnsi="Simoncini Garamond"/>
          <w:bCs/>
          <w:color w:val="002060"/>
          <w:sz w:val="22"/>
          <w:szCs w:val="22"/>
        </w:rPr>
        <w:t xml:space="preserve">, nel corso di tale fase, l'esigenza di garantire al regolatore una posizione di terzietà, imparzialità - o, addirittura, di </w:t>
      </w:r>
      <w:r w:rsidRPr="00687AC1">
        <w:rPr>
          <w:rFonts w:ascii="Simoncini Garamond" w:hAnsi="Simoncini Garamond"/>
          <w:bCs/>
          <w:i/>
          <w:color w:val="002060"/>
          <w:sz w:val="22"/>
          <w:szCs w:val="22"/>
        </w:rPr>
        <w:t>indifferenza</w:t>
      </w:r>
      <w:r w:rsidRPr="00687AC1">
        <w:rPr>
          <w:rFonts w:ascii="Simoncini Garamond" w:hAnsi="Simoncini Garamond"/>
          <w:bCs/>
          <w:color w:val="002060"/>
          <w:sz w:val="22"/>
          <w:szCs w:val="22"/>
        </w:rPr>
        <w:t xml:space="preserve"> rispetto al complesso degli interessi, dei valori e dei fenomeni oggetto di regolazione).</w:t>
      </w:r>
    </w:p>
    <w:p w14:paraId="631876F4" w14:textId="716541E0" w:rsidR="00802D24" w:rsidRPr="00687AC1" w:rsidRDefault="007840EB"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lastRenderedPageBreak/>
        <w:t xml:space="preserve">Ma l'affermazione del </w:t>
      </w:r>
      <w:r w:rsidRPr="00687AC1">
        <w:rPr>
          <w:rFonts w:ascii="Simoncini Garamond" w:hAnsi="Simoncini Garamond"/>
          <w:bCs/>
          <w:i/>
          <w:color w:val="002060"/>
          <w:sz w:val="22"/>
          <w:szCs w:val="22"/>
        </w:rPr>
        <w:t>nuovo paradigma</w:t>
      </w:r>
      <w:r w:rsidRPr="00687AC1">
        <w:rPr>
          <w:rFonts w:ascii="Simoncini Garamond" w:hAnsi="Simoncini Garamond"/>
          <w:bCs/>
          <w:color w:val="002060"/>
          <w:sz w:val="22"/>
          <w:szCs w:val="22"/>
        </w:rPr>
        <w:t xml:space="preserve"> </w:t>
      </w:r>
      <w:r w:rsidRPr="00687AC1">
        <w:rPr>
          <w:rFonts w:ascii="Simoncini Garamond" w:hAnsi="Simoncini Garamond"/>
          <w:bCs/>
          <w:i/>
          <w:color w:val="002060"/>
          <w:sz w:val="22"/>
          <w:szCs w:val="22"/>
        </w:rPr>
        <w:t>teorico</w:t>
      </w:r>
      <w:r w:rsidRPr="00687AC1">
        <w:rPr>
          <w:rFonts w:ascii="Simoncini Garamond" w:hAnsi="Simoncini Garamond"/>
          <w:bCs/>
          <w:color w:val="002060"/>
          <w:sz w:val="22"/>
          <w:szCs w:val="22"/>
        </w:rPr>
        <w:t xml:space="preserve"> (utilizzando ancora una volta la formula di Renato Giannetti)</w:t>
      </w:r>
      <w:r w:rsidR="00894480" w:rsidRPr="00687AC1">
        <w:rPr>
          <w:rFonts w:ascii="Simoncini Garamond" w:hAnsi="Simoncini Garamond"/>
          <w:bCs/>
          <w:color w:val="002060"/>
          <w:sz w:val="22"/>
          <w:szCs w:val="22"/>
        </w:rPr>
        <w:t xml:space="preserve"> che è stata sinteticamente descritta nel paragrafo precedente</w:t>
      </w:r>
      <w:r w:rsidR="00802D24" w:rsidRPr="00687AC1">
        <w:rPr>
          <w:rFonts w:ascii="Simoncini Garamond" w:hAnsi="Simoncini Garamond"/>
          <w:bCs/>
          <w:color w:val="002060"/>
          <w:sz w:val="22"/>
          <w:szCs w:val="22"/>
        </w:rPr>
        <w:t>, prendendo le mosse degli obiettivi di liberalizzazione dei mercati, comportò altresì un notevole impatto sui temi delle forme e degli strumenti della regolazione.</w:t>
      </w:r>
    </w:p>
    <w:p w14:paraId="3C436446" w14:textId="26047399" w:rsidR="00802D24" w:rsidRPr="00687AC1" w:rsidRDefault="00802D24"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Nel </w:t>
      </w:r>
      <w:r w:rsidR="00894480" w:rsidRPr="00687AC1">
        <w:rPr>
          <w:rFonts w:ascii="Simoncini Garamond" w:hAnsi="Simoncini Garamond"/>
          <w:bCs/>
          <w:color w:val="002060"/>
          <w:sz w:val="22"/>
          <w:szCs w:val="22"/>
        </w:rPr>
        <w:t xml:space="preserve">corso di tale nuova fase assunsero rilevanza </w:t>
      </w:r>
      <w:r w:rsidRPr="00687AC1">
        <w:rPr>
          <w:rFonts w:ascii="Simoncini Garamond" w:hAnsi="Simoncini Garamond"/>
          <w:bCs/>
          <w:color w:val="002060"/>
          <w:sz w:val="22"/>
          <w:szCs w:val="22"/>
        </w:rPr>
        <w:t>temi ed obiettivi</w:t>
      </w:r>
      <w:r w:rsidR="00894480" w:rsidRPr="00687AC1">
        <w:rPr>
          <w:rFonts w:ascii="Simoncini Garamond" w:hAnsi="Simoncini Garamond"/>
          <w:bCs/>
          <w:color w:val="002060"/>
          <w:sz w:val="22"/>
          <w:szCs w:val="22"/>
        </w:rPr>
        <w:t xml:space="preserve"> nuovi</w:t>
      </w:r>
      <w:r w:rsidRPr="00687AC1">
        <w:rPr>
          <w:rFonts w:ascii="Simoncini Garamond" w:hAnsi="Simoncini Garamond"/>
          <w:bCs/>
          <w:color w:val="002060"/>
          <w:sz w:val="22"/>
          <w:szCs w:val="22"/>
        </w:rPr>
        <w:t xml:space="preserve">, fra cui quello dell'individuazione di ambiti in cui non opera il monopolio naturale, quello della disarticolazione delle strutture organizzative fondate sull'integrazione verticale, quello della privatizzazione e </w:t>
      </w:r>
      <w:r w:rsidR="00894480" w:rsidRPr="00687AC1">
        <w:rPr>
          <w:rFonts w:ascii="Simoncini Garamond" w:hAnsi="Simoncini Garamond"/>
          <w:bCs/>
          <w:color w:val="002060"/>
          <w:sz w:val="22"/>
          <w:szCs w:val="22"/>
        </w:rPr>
        <w:t xml:space="preserve">del </w:t>
      </w:r>
      <w:r w:rsidRPr="00687AC1">
        <w:rPr>
          <w:rFonts w:ascii="Simoncini Garamond" w:hAnsi="Simoncini Garamond"/>
          <w:bCs/>
          <w:color w:val="002060"/>
          <w:sz w:val="22"/>
          <w:szCs w:val="22"/>
        </w:rPr>
        <w:t xml:space="preserve">successivo collocamento sul mercato delle quote azionarie dei precedenti </w:t>
      </w:r>
      <w:r w:rsidRPr="00687AC1">
        <w:rPr>
          <w:rFonts w:ascii="Simoncini Garamond" w:hAnsi="Simoncini Garamond"/>
          <w:bCs/>
          <w:i/>
          <w:color w:val="002060"/>
          <w:sz w:val="22"/>
          <w:szCs w:val="22"/>
        </w:rPr>
        <w:t>incumbent</w:t>
      </w:r>
      <w:r w:rsidRPr="00687AC1">
        <w:rPr>
          <w:rFonts w:ascii="Simoncini Garamond" w:hAnsi="Simoncini Garamond"/>
          <w:bCs/>
          <w:color w:val="002060"/>
          <w:sz w:val="22"/>
          <w:szCs w:val="22"/>
        </w:rPr>
        <w:t xml:space="preserve"> e - non ultimo - quello dell'individuazione ed applicazione di regole sostanzialmente automatiche al fine di governare le dinamiche tariffarie (almeno, nei settori non pienamente aperti alla concorrenza).</w:t>
      </w:r>
    </w:p>
    <w:p w14:paraId="17532694" w14:textId="67858F62" w:rsidR="00802D24" w:rsidRPr="00687AC1" w:rsidRDefault="007A1A44"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Dal punto di vista del complessivo disegno istituzionale sotteso alla funzione di regolazione, nel corso del periodo in esame mutò la percezione del ruolo da riservare allo </w:t>
      </w:r>
      <w:r w:rsidRPr="00687AC1">
        <w:rPr>
          <w:rFonts w:ascii="Simoncini Garamond" w:hAnsi="Simoncini Garamond"/>
          <w:bCs/>
          <w:i/>
          <w:color w:val="002060"/>
          <w:sz w:val="22"/>
          <w:szCs w:val="22"/>
        </w:rPr>
        <w:t>Stato-Ordinamento</w:t>
      </w:r>
      <w:r w:rsidRPr="00687AC1">
        <w:rPr>
          <w:rFonts w:ascii="Simoncini Garamond" w:hAnsi="Simoncini Garamond"/>
          <w:bCs/>
          <w:color w:val="002060"/>
          <w:sz w:val="22"/>
          <w:szCs w:val="22"/>
        </w:rPr>
        <w:t xml:space="preserve">, intendendosi ormai lo stesso non più come un fornitore di servizi pubblici essenziali (anche in campo energetico), bensì quale </w:t>
      </w:r>
      <w:r w:rsidR="00A82E9E" w:rsidRPr="00687AC1">
        <w:rPr>
          <w:rFonts w:ascii="Simoncini Garamond" w:hAnsi="Simoncini Garamond"/>
          <w:bCs/>
          <w:color w:val="002060"/>
          <w:sz w:val="22"/>
          <w:szCs w:val="22"/>
        </w:rPr>
        <w:t>garant</w:t>
      </w:r>
      <w:r w:rsidRPr="00687AC1">
        <w:rPr>
          <w:rFonts w:ascii="Simoncini Garamond" w:hAnsi="Simoncini Garamond"/>
          <w:bCs/>
          <w:color w:val="002060"/>
          <w:sz w:val="22"/>
          <w:szCs w:val="22"/>
        </w:rPr>
        <w:t>e di adeguati livelli di regolamentazione (anche tramite appositi controlli) nei confronti dei servizi, erogati da soggetti privati (o pubblici operanti tendenzialmente in regìme di libera concorrenza e libero accesso)</w:t>
      </w:r>
      <w:r w:rsidRPr="00687AC1">
        <w:rPr>
          <w:rStyle w:val="Rimandonotaapidipagina"/>
          <w:rFonts w:ascii="Simoncini Garamond" w:hAnsi="Simoncini Garamond"/>
          <w:bCs/>
          <w:color w:val="002060"/>
          <w:sz w:val="22"/>
          <w:szCs w:val="22"/>
        </w:rPr>
        <w:footnoteReference w:id="39"/>
      </w:r>
      <w:r w:rsidRPr="00687AC1">
        <w:rPr>
          <w:rFonts w:ascii="Simoncini Garamond" w:hAnsi="Simoncini Garamond"/>
          <w:bCs/>
          <w:color w:val="002060"/>
          <w:sz w:val="22"/>
          <w:szCs w:val="22"/>
        </w:rPr>
        <w:t>.</w:t>
      </w:r>
    </w:p>
    <w:p w14:paraId="319E5947" w14:textId="62C5CFFA" w:rsidR="00802D24" w:rsidRPr="00687AC1" w:rsidRDefault="007A1A44"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Alla definizione di tale nuovo approccio concorsero certamente </w:t>
      </w:r>
      <w:r w:rsidR="007D796D" w:rsidRPr="00687AC1">
        <w:rPr>
          <w:rFonts w:ascii="Simoncini Garamond" w:hAnsi="Simoncini Garamond"/>
          <w:bCs/>
          <w:color w:val="002060"/>
          <w:sz w:val="22"/>
          <w:szCs w:val="22"/>
        </w:rPr>
        <w:t xml:space="preserve">sia gli impulsi provenienti dall'Ordinamento europeo (e la progressiva enucleazione di una vera e propria </w:t>
      </w:r>
      <w:r w:rsidR="007D796D" w:rsidRPr="00687AC1">
        <w:rPr>
          <w:rFonts w:ascii="Simoncini Garamond" w:hAnsi="Simoncini Garamond"/>
          <w:bCs/>
          <w:i/>
          <w:color w:val="002060"/>
          <w:sz w:val="22"/>
          <w:szCs w:val="22"/>
        </w:rPr>
        <w:t>politica energetica in ambito europeo</w:t>
      </w:r>
      <w:r w:rsidR="007D796D" w:rsidRPr="00687AC1">
        <w:rPr>
          <w:rFonts w:ascii="Simoncini Garamond" w:hAnsi="Simoncini Garamond"/>
          <w:bCs/>
          <w:color w:val="002060"/>
          <w:sz w:val="22"/>
          <w:szCs w:val="22"/>
        </w:rPr>
        <w:t>), sia la prova non brillante che aveva fornito di sé il pregresso modello, caratterizzato dalla sostanziale concentrazione nell'alveo statale delle funzioni di regolazione, di controllo e di gestione di settori quanto mai sensibili quale quello dell'erogazione dei servizi energetici</w:t>
      </w:r>
      <w:r w:rsidR="007D796D" w:rsidRPr="00687AC1">
        <w:rPr>
          <w:rStyle w:val="Rimandonotaapidipagina"/>
          <w:rFonts w:ascii="Simoncini Garamond" w:hAnsi="Simoncini Garamond"/>
          <w:bCs/>
          <w:color w:val="002060"/>
          <w:sz w:val="22"/>
          <w:szCs w:val="22"/>
        </w:rPr>
        <w:footnoteReference w:id="40"/>
      </w:r>
      <w:r w:rsidR="007D796D" w:rsidRPr="00687AC1">
        <w:rPr>
          <w:rFonts w:ascii="Simoncini Garamond" w:hAnsi="Simoncini Garamond"/>
          <w:bCs/>
          <w:color w:val="002060"/>
          <w:sz w:val="22"/>
          <w:szCs w:val="22"/>
        </w:rPr>
        <w:t>.</w:t>
      </w:r>
    </w:p>
    <w:p w14:paraId="5EFB34D1" w14:textId="60F90BAD" w:rsidR="00802D24" w:rsidRPr="00687AC1" w:rsidRDefault="004E6E98"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Ma un contributo determinante per l'istituzione nell'ambito del settore energetico di un'apposita Autorità amministrativa indipendente fu fornito dall'evoluzione del processo di privatizzazione dell'ENEL e dell'ENI. È infatti noto che la legge n. 474 del 1994, all'articolo 1-</w:t>
      </w:r>
      <w:r w:rsidRPr="00687AC1">
        <w:rPr>
          <w:rFonts w:ascii="Simoncini Garamond" w:hAnsi="Simoncini Garamond"/>
          <w:bCs/>
          <w:i/>
          <w:color w:val="002060"/>
          <w:sz w:val="22"/>
          <w:szCs w:val="22"/>
        </w:rPr>
        <w:t>bis</w:t>
      </w:r>
      <w:r w:rsidRPr="00687AC1">
        <w:rPr>
          <w:rFonts w:ascii="Simoncini Garamond" w:hAnsi="Simoncini Garamond"/>
          <w:bCs/>
          <w:color w:val="002060"/>
          <w:sz w:val="22"/>
          <w:szCs w:val="22"/>
        </w:rPr>
        <w:t xml:space="preserve"> stabilì che il pro</w:t>
      </w:r>
      <w:r w:rsidRPr="00687AC1">
        <w:rPr>
          <w:rFonts w:ascii="Simoncini Garamond" w:hAnsi="Simoncini Garamond"/>
          <w:bCs/>
          <w:color w:val="002060"/>
          <w:sz w:val="22"/>
          <w:szCs w:val="22"/>
        </w:rPr>
        <w:lastRenderedPageBreak/>
        <w:t xml:space="preserve">cesso di privatizzazione </w:t>
      </w:r>
      <w:r w:rsidRPr="00687AC1">
        <w:rPr>
          <w:rFonts w:ascii="Simoncini Garamond" w:hAnsi="Simoncini Garamond"/>
          <w:bCs/>
          <w:i/>
          <w:color w:val="002060"/>
          <w:sz w:val="22"/>
          <w:szCs w:val="22"/>
        </w:rPr>
        <w:t>in senso sostanziale</w:t>
      </w:r>
      <w:r w:rsidRPr="00687AC1">
        <w:rPr>
          <w:rFonts w:ascii="Simoncini Garamond" w:hAnsi="Simoncini Garamond"/>
          <w:bCs/>
          <w:color w:val="002060"/>
          <w:sz w:val="22"/>
          <w:szCs w:val="22"/>
        </w:rPr>
        <w:t xml:space="preserve"> (da attuarsi attraverso la dismissione in favore di soggetti privati del controllo di tali società)</w:t>
      </w:r>
      <w:r w:rsidR="00F73330" w:rsidRPr="00687AC1">
        <w:rPr>
          <w:rStyle w:val="Rimandonotaapidipagina"/>
          <w:rFonts w:ascii="Simoncini Garamond" w:hAnsi="Simoncini Garamond"/>
          <w:bCs/>
          <w:color w:val="002060"/>
          <w:sz w:val="22"/>
          <w:szCs w:val="22"/>
        </w:rPr>
        <w:footnoteReference w:id="41"/>
      </w:r>
      <w:r w:rsidRPr="00687AC1">
        <w:rPr>
          <w:rFonts w:ascii="Simoncini Garamond" w:hAnsi="Simoncini Garamond"/>
          <w:bCs/>
          <w:color w:val="002060"/>
          <w:sz w:val="22"/>
          <w:szCs w:val="22"/>
        </w:rPr>
        <w:t xml:space="preserve"> dovesse essere necessariamente preceduto </w:t>
      </w:r>
      <w:r w:rsidRPr="00687AC1">
        <w:rPr>
          <w:rFonts w:ascii="Constantia" w:hAnsi="Constantia"/>
          <w:bCs/>
          <w:color w:val="002060"/>
          <w:sz w:val="22"/>
          <w:szCs w:val="22"/>
        </w:rPr>
        <w:t>«</w:t>
      </w:r>
      <w:r w:rsidRPr="00687AC1">
        <w:rPr>
          <w:rFonts w:ascii="Constantia" w:hAnsi="Constantia"/>
          <w:bCs/>
          <w:i/>
          <w:color w:val="002060"/>
          <w:sz w:val="22"/>
          <w:szCs w:val="22"/>
        </w:rPr>
        <w:t>[dalla] creazione di organismi indipendenti per la regolazione delle tariffe ed il controllo della qualità dei servizi di rilevante interesse pubblico</w:t>
      </w:r>
      <w:r w:rsidRPr="00687AC1">
        <w:rPr>
          <w:rFonts w:ascii="Constantia" w:hAnsi="Constantia"/>
          <w:bCs/>
          <w:color w:val="002060"/>
          <w:sz w:val="22"/>
          <w:szCs w:val="22"/>
        </w:rPr>
        <w:t>»</w:t>
      </w:r>
      <w:r w:rsidRPr="00687AC1">
        <w:rPr>
          <w:rStyle w:val="Rimandonotaapidipagina"/>
          <w:rFonts w:ascii="Constantia" w:hAnsi="Constantia"/>
          <w:bCs/>
          <w:color w:val="002060"/>
          <w:sz w:val="22"/>
          <w:szCs w:val="22"/>
        </w:rPr>
        <w:footnoteReference w:id="42"/>
      </w:r>
      <w:r w:rsidRPr="00687AC1">
        <w:rPr>
          <w:rFonts w:ascii="Constantia" w:hAnsi="Constantia"/>
          <w:bCs/>
          <w:color w:val="002060"/>
          <w:sz w:val="22"/>
          <w:szCs w:val="22"/>
        </w:rPr>
        <w:t>.</w:t>
      </w:r>
      <w:r w:rsidRPr="00687AC1">
        <w:rPr>
          <w:rFonts w:ascii="Simoncini Garamond" w:hAnsi="Simoncini Garamond"/>
          <w:bCs/>
          <w:color w:val="002060"/>
          <w:sz w:val="22"/>
          <w:szCs w:val="22"/>
        </w:rPr>
        <w:t xml:space="preserve"> </w:t>
      </w:r>
    </w:p>
    <w:p w14:paraId="72F6CC87" w14:textId="7876DD9B" w:rsidR="00802D24" w:rsidRPr="00687AC1" w:rsidRDefault="00F73330"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Di lì a poco, come è noto, fu promulgata la legge n. 481 del 1995</w:t>
      </w:r>
      <w:r w:rsidRPr="00687AC1">
        <w:rPr>
          <w:rStyle w:val="Rimandonotaapidipagina"/>
          <w:rFonts w:ascii="Simoncini Garamond" w:hAnsi="Simoncini Garamond"/>
          <w:bCs/>
          <w:color w:val="002060"/>
          <w:sz w:val="22"/>
          <w:szCs w:val="22"/>
        </w:rPr>
        <w:footnoteReference w:id="43"/>
      </w:r>
      <w:r w:rsidRPr="00687AC1">
        <w:rPr>
          <w:rFonts w:ascii="Simoncini Garamond" w:hAnsi="Simoncini Garamond"/>
          <w:bCs/>
          <w:color w:val="002060"/>
          <w:sz w:val="22"/>
          <w:szCs w:val="22"/>
        </w:rPr>
        <w:t xml:space="preserve"> la quale delineò un obiettivo quanto mai ambizioso: quello di istituire le 'Autorità per la regolazione dei servizi di pubblica utilità' (anche se nei fatti</w:t>
      </w:r>
      <w:r w:rsidR="00EF60E5" w:rsidRPr="00687AC1">
        <w:rPr>
          <w:rFonts w:ascii="Simoncini Garamond" w:hAnsi="Simoncini Garamond"/>
          <w:bCs/>
          <w:color w:val="002060"/>
          <w:sz w:val="22"/>
          <w:szCs w:val="22"/>
        </w:rPr>
        <w:t xml:space="preserve"> </w:t>
      </w:r>
      <w:r w:rsidRPr="00687AC1">
        <w:rPr>
          <w:rFonts w:ascii="Simoncini Garamond" w:hAnsi="Simoncini Garamond"/>
          <w:bCs/>
          <w:color w:val="002060"/>
          <w:sz w:val="22"/>
          <w:szCs w:val="22"/>
        </w:rPr>
        <w:t xml:space="preserve">- come è altresì noto - la medesima legge si limitò ad istituire la sola Autorità per l'Energia Elettrica e il Gas - AEEG -, </w:t>
      </w:r>
      <w:r w:rsidR="00EF60E5" w:rsidRPr="00687AC1">
        <w:rPr>
          <w:rFonts w:ascii="Simoncini Garamond" w:hAnsi="Simoncini Garamond"/>
          <w:bCs/>
          <w:color w:val="002060"/>
          <w:sz w:val="22"/>
          <w:szCs w:val="22"/>
        </w:rPr>
        <w:t>rimandando a una fase successiva la concreta istituzione delle altre Autorità ivi previste</w:t>
      </w:r>
      <w:r w:rsidRPr="00687AC1">
        <w:rPr>
          <w:rFonts w:ascii="Simoncini Garamond" w:hAnsi="Simoncini Garamond"/>
          <w:bCs/>
          <w:color w:val="002060"/>
          <w:sz w:val="22"/>
          <w:szCs w:val="22"/>
        </w:rPr>
        <w:t>)</w:t>
      </w:r>
      <w:r w:rsidR="00EF60E5" w:rsidRPr="00687AC1">
        <w:rPr>
          <w:rStyle w:val="Rimandonotaapidipagina"/>
          <w:rFonts w:ascii="Simoncini Garamond" w:hAnsi="Simoncini Garamond"/>
          <w:bCs/>
          <w:color w:val="002060"/>
          <w:sz w:val="22"/>
          <w:szCs w:val="22"/>
        </w:rPr>
        <w:footnoteReference w:id="44"/>
      </w:r>
      <w:r w:rsidR="00EF60E5" w:rsidRPr="00687AC1">
        <w:rPr>
          <w:rFonts w:ascii="Simoncini Garamond" w:hAnsi="Simoncini Garamond"/>
          <w:bCs/>
          <w:color w:val="002060"/>
          <w:sz w:val="22"/>
          <w:szCs w:val="22"/>
        </w:rPr>
        <w:t>.</w:t>
      </w:r>
    </w:p>
    <w:p w14:paraId="03206911" w14:textId="2976A3EA" w:rsidR="00EF60E5" w:rsidRPr="00687AC1" w:rsidRDefault="003C7BBD"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La legge istitutiva dell'AEEG (in seguito divenuta </w:t>
      </w:r>
      <w:r w:rsidR="00161918" w:rsidRPr="00687AC1">
        <w:rPr>
          <w:rFonts w:ascii="Simoncini Garamond" w:hAnsi="Simoncini Garamond"/>
          <w:bCs/>
          <w:color w:val="002060"/>
          <w:sz w:val="22"/>
          <w:szCs w:val="22"/>
        </w:rPr>
        <w:t>AEEGSI</w:t>
      </w:r>
      <w:r w:rsidR="00161918" w:rsidRPr="00687AC1">
        <w:rPr>
          <w:rStyle w:val="Rimandonotaapidipagina"/>
          <w:rFonts w:ascii="Simoncini Garamond" w:hAnsi="Simoncini Garamond"/>
          <w:bCs/>
          <w:color w:val="002060"/>
          <w:sz w:val="22"/>
          <w:szCs w:val="22"/>
        </w:rPr>
        <w:footnoteReference w:id="45"/>
      </w:r>
      <w:r w:rsidRPr="00687AC1">
        <w:rPr>
          <w:rFonts w:ascii="Simoncini Garamond" w:hAnsi="Simoncini Garamond"/>
          <w:bCs/>
          <w:color w:val="002060"/>
          <w:sz w:val="22"/>
          <w:szCs w:val="22"/>
        </w:rPr>
        <w:t xml:space="preserve"> e quindi ARERA</w:t>
      </w:r>
      <w:r w:rsidR="00161918" w:rsidRPr="00687AC1">
        <w:rPr>
          <w:rStyle w:val="Rimandonotaapidipagina"/>
          <w:rFonts w:ascii="Simoncini Garamond" w:hAnsi="Simoncini Garamond"/>
          <w:bCs/>
          <w:color w:val="002060"/>
          <w:sz w:val="22"/>
          <w:szCs w:val="22"/>
        </w:rPr>
        <w:footnoteReference w:id="46"/>
      </w:r>
      <w:r w:rsidR="000432B1" w:rsidRPr="00687AC1">
        <w:rPr>
          <w:rFonts w:ascii="Simoncini Garamond" w:hAnsi="Simoncini Garamond"/>
          <w:bCs/>
          <w:color w:val="002060"/>
          <w:sz w:val="22"/>
          <w:szCs w:val="22"/>
        </w:rPr>
        <w:t>)</w:t>
      </w:r>
      <w:r w:rsidR="00161918" w:rsidRPr="00687AC1">
        <w:rPr>
          <w:rFonts w:ascii="Simoncini Garamond" w:hAnsi="Simoncini Garamond"/>
          <w:bCs/>
          <w:color w:val="002060"/>
          <w:sz w:val="22"/>
          <w:szCs w:val="22"/>
        </w:rPr>
        <w:t xml:space="preserve"> attribuiva alla stessa ampi - e non sempre ben definiti - compiti in materia di promozione della concorrenza, d</w:t>
      </w:r>
      <w:r w:rsidR="003D4717" w:rsidRPr="00687AC1">
        <w:rPr>
          <w:rFonts w:ascii="Simoncini Garamond" w:hAnsi="Simoncini Garamond"/>
          <w:bCs/>
          <w:color w:val="002060"/>
          <w:sz w:val="22"/>
          <w:szCs w:val="22"/>
        </w:rPr>
        <w:t>ell'</w:t>
      </w:r>
      <w:r w:rsidR="00161918" w:rsidRPr="00687AC1">
        <w:rPr>
          <w:rFonts w:ascii="Simoncini Garamond" w:hAnsi="Simoncini Garamond"/>
          <w:bCs/>
          <w:color w:val="002060"/>
          <w:sz w:val="22"/>
          <w:szCs w:val="22"/>
        </w:rPr>
        <w:t>efficienza e della qualità nel settore dei ser</w:t>
      </w:r>
      <w:r w:rsidR="003D4717" w:rsidRPr="00687AC1">
        <w:rPr>
          <w:rFonts w:ascii="Simoncini Garamond" w:hAnsi="Simoncini Garamond"/>
          <w:bCs/>
          <w:color w:val="002060"/>
          <w:sz w:val="22"/>
          <w:szCs w:val="22"/>
        </w:rPr>
        <w:t>vi</w:t>
      </w:r>
      <w:r w:rsidR="00161918" w:rsidRPr="00687AC1">
        <w:rPr>
          <w:rFonts w:ascii="Simoncini Garamond" w:hAnsi="Simoncini Garamond"/>
          <w:bCs/>
          <w:color w:val="002060"/>
          <w:sz w:val="22"/>
          <w:szCs w:val="22"/>
        </w:rPr>
        <w:t>zi energetici</w:t>
      </w:r>
      <w:r w:rsidR="003D4717" w:rsidRPr="00687AC1">
        <w:rPr>
          <w:rFonts w:ascii="Simoncini Garamond" w:hAnsi="Simoncini Garamond"/>
          <w:bCs/>
          <w:color w:val="002060"/>
          <w:sz w:val="22"/>
          <w:szCs w:val="22"/>
        </w:rPr>
        <w:t>, nonché di definizione di un sistema tariffario adeguato e trasparente (nonché idoneo a contemperare gli interessi economici degli esercenti con i concomitanti obiettivi sociali, ambientali e in termini di efficienza complessiva del sistema).</w:t>
      </w:r>
    </w:p>
    <w:p w14:paraId="23A0FBFA" w14:textId="79FF8739" w:rsidR="0098238F" w:rsidRPr="00687AC1" w:rsidRDefault="0098238F"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La medesima legge riconosceva altresì all'Autorità il compito di promuovere la tutela degli interessi degli utenti e dei consumatori, tenendo </w:t>
      </w:r>
      <w:r w:rsidRPr="00687AC1">
        <w:rPr>
          <w:rFonts w:ascii="Simoncini Garamond" w:hAnsi="Simoncini Garamond"/>
          <w:bCs/>
          <w:color w:val="002060"/>
          <w:sz w:val="22"/>
          <w:szCs w:val="22"/>
        </w:rPr>
        <w:lastRenderedPageBreak/>
        <w:t>in particolare conto della pertinente normativa UE e degli indirizzi di politica generale formulati dal Governo</w:t>
      </w:r>
      <w:r w:rsidR="000656C8" w:rsidRPr="00687AC1">
        <w:rPr>
          <w:rStyle w:val="Rimandonotaapidipagina"/>
          <w:rFonts w:ascii="Simoncini Garamond" w:hAnsi="Simoncini Garamond"/>
          <w:bCs/>
          <w:color w:val="002060"/>
          <w:sz w:val="22"/>
          <w:szCs w:val="22"/>
        </w:rPr>
        <w:footnoteReference w:id="47"/>
      </w:r>
      <w:r w:rsidRPr="00687AC1">
        <w:rPr>
          <w:rFonts w:ascii="Simoncini Garamond" w:hAnsi="Simoncini Garamond"/>
          <w:bCs/>
          <w:color w:val="002060"/>
          <w:sz w:val="22"/>
          <w:szCs w:val="22"/>
        </w:rPr>
        <w:t>.</w:t>
      </w:r>
    </w:p>
    <w:p w14:paraId="7EE878E0" w14:textId="6B056989" w:rsidR="005132A2" w:rsidRPr="00687AC1" w:rsidRDefault="00AC1991"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Esula certamente dai limiti della presente indagine l'obiettivo di fornire una panoramica onnicomprensiva circa l'attività di regolazione dell'ARERA e questo per almeno </w:t>
      </w:r>
      <w:r w:rsidR="000432B1" w:rsidRPr="00687AC1">
        <w:rPr>
          <w:rFonts w:ascii="Simoncini Garamond" w:hAnsi="Simoncini Garamond"/>
          <w:bCs/>
          <w:color w:val="002060"/>
          <w:sz w:val="22"/>
          <w:szCs w:val="22"/>
        </w:rPr>
        <w:t>du</w:t>
      </w:r>
      <w:r w:rsidRPr="00687AC1">
        <w:rPr>
          <w:rFonts w:ascii="Simoncini Garamond" w:hAnsi="Simoncini Garamond"/>
          <w:bCs/>
          <w:color w:val="002060"/>
          <w:sz w:val="22"/>
          <w:szCs w:val="22"/>
        </w:rPr>
        <w:t xml:space="preserve">e ragioni: in primo luogo perché un obiettivo di tale genere renderebbe necessario ampliare ulteriormente il campo di indagine sino a coinvolgere il più generale tema della regolazione dei mercati </w:t>
      </w:r>
      <w:r w:rsidR="000656C8" w:rsidRPr="00687AC1">
        <w:rPr>
          <w:rFonts w:ascii="Simoncini Garamond" w:hAnsi="Simoncini Garamond"/>
          <w:bCs/>
          <w:color w:val="002060"/>
          <w:sz w:val="22"/>
          <w:szCs w:val="22"/>
        </w:rPr>
        <w:t xml:space="preserve">- e dell'esercizio di poteri regolamentari - </w:t>
      </w:r>
      <w:r w:rsidRPr="00687AC1">
        <w:rPr>
          <w:rFonts w:ascii="Simoncini Garamond" w:hAnsi="Simoncini Garamond"/>
          <w:bCs/>
          <w:color w:val="002060"/>
          <w:sz w:val="22"/>
          <w:szCs w:val="22"/>
        </w:rPr>
        <w:t xml:space="preserve">da parte delle </w:t>
      </w:r>
      <w:proofErr w:type="spellStart"/>
      <w:r w:rsidRPr="00687AC1">
        <w:rPr>
          <w:rFonts w:ascii="Simoncini Garamond" w:hAnsi="Simoncini Garamond"/>
          <w:bCs/>
          <w:i/>
          <w:iCs/>
          <w:color w:val="002060"/>
          <w:sz w:val="22"/>
          <w:szCs w:val="22"/>
        </w:rPr>
        <w:t>Authorities</w:t>
      </w:r>
      <w:proofErr w:type="spellEnd"/>
      <w:r w:rsidRPr="00687AC1">
        <w:rPr>
          <w:rFonts w:ascii="Simoncini Garamond" w:hAnsi="Simoncini Garamond"/>
          <w:bCs/>
          <w:color w:val="002060"/>
          <w:sz w:val="22"/>
          <w:szCs w:val="22"/>
        </w:rPr>
        <w:t xml:space="preserve"> nel loro complesso</w:t>
      </w:r>
      <w:r w:rsidRPr="00687AC1">
        <w:rPr>
          <w:rStyle w:val="Rimandonotaapidipagina"/>
          <w:rFonts w:ascii="Simoncini Garamond" w:hAnsi="Simoncini Garamond"/>
          <w:bCs/>
          <w:color w:val="002060"/>
          <w:sz w:val="22"/>
          <w:szCs w:val="22"/>
        </w:rPr>
        <w:footnoteReference w:id="48"/>
      </w:r>
      <w:r w:rsidRPr="00687AC1">
        <w:rPr>
          <w:rFonts w:ascii="Simoncini Garamond" w:hAnsi="Simoncini Garamond"/>
          <w:bCs/>
          <w:color w:val="002060"/>
          <w:sz w:val="22"/>
          <w:szCs w:val="22"/>
        </w:rPr>
        <w:t>; in secondo luogo perché la maggior parte dei contributi del presente volume (e segnatamente quelli contenuti nelle Parti II e III) intercettano i temi della regolazione da parte dell'Autorità di settore</w:t>
      </w:r>
      <w:r w:rsidR="000432B1" w:rsidRPr="00687AC1">
        <w:rPr>
          <w:rFonts w:ascii="Simoncini Garamond" w:hAnsi="Simoncini Garamond"/>
          <w:bCs/>
          <w:color w:val="002060"/>
          <w:sz w:val="22"/>
          <w:szCs w:val="22"/>
        </w:rPr>
        <w:t>.</w:t>
      </w:r>
    </w:p>
    <w:p w14:paraId="19BB6412" w14:textId="181BAB07" w:rsidR="002862CC" w:rsidRPr="00687AC1" w:rsidRDefault="002862CC"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Per una panoramica generale del fenomeno è quindi sufficiente rinviare a tali contributi.</w:t>
      </w:r>
    </w:p>
    <w:p w14:paraId="09D54335" w14:textId="3ABA11B5" w:rsidR="003B7243" w:rsidRPr="00687AC1" w:rsidRDefault="003B7243"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Pertanto, nella parte finale del</w:t>
      </w:r>
      <w:r w:rsidR="002862CC" w:rsidRPr="00687AC1">
        <w:rPr>
          <w:rFonts w:ascii="Simoncini Garamond" w:hAnsi="Simoncini Garamond"/>
          <w:bCs/>
          <w:color w:val="002060"/>
          <w:sz w:val="22"/>
          <w:szCs w:val="22"/>
        </w:rPr>
        <w:t>le</w:t>
      </w:r>
      <w:r w:rsidRPr="00687AC1">
        <w:rPr>
          <w:rFonts w:ascii="Simoncini Garamond" w:hAnsi="Simoncini Garamond"/>
          <w:bCs/>
          <w:color w:val="002060"/>
          <w:sz w:val="22"/>
          <w:szCs w:val="22"/>
        </w:rPr>
        <w:t xml:space="preserve"> present</w:t>
      </w:r>
      <w:r w:rsidR="002862CC" w:rsidRPr="00687AC1">
        <w:rPr>
          <w:rFonts w:ascii="Simoncini Garamond" w:hAnsi="Simoncini Garamond"/>
          <w:bCs/>
          <w:color w:val="002060"/>
          <w:sz w:val="22"/>
          <w:szCs w:val="22"/>
        </w:rPr>
        <w:t>i riflessioni</w:t>
      </w:r>
      <w:r w:rsidRPr="00687AC1">
        <w:rPr>
          <w:rFonts w:ascii="Simoncini Garamond" w:hAnsi="Simoncini Garamond"/>
          <w:bCs/>
          <w:color w:val="002060"/>
          <w:sz w:val="22"/>
          <w:szCs w:val="22"/>
        </w:rPr>
        <w:t xml:space="preserve"> ci si soffermerà (con scelta del tutto soggettiva e forse </w:t>
      </w:r>
      <w:r w:rsidR="000656C8" w:rsidRPr="00687AC1">
        <w:rPr>
          <w:rFonts w:ascii="Simoncini Garamond" w:hAnsi="Simoncini Garamond"/>
          <w:bCs/>
          <w:color w:val="002060"/>
          <w:sz w:val="22"/>
          <w:szCs w:val="22"/>
        </w:rPr>
        <w:t>caratterizzata finanche da alcuni inevitabili profili di</w:t>
      </w:r>
      <w:r w:rsidRPr="00687AC1">
        <w:rPr>
          <w:rFonts w:ascii="Simoncini Garamond" w:hAnsi="Simoncini Garamond"/>
          <w:bCs/>
          <w:color w:val="002060"/>
          <w:sz w:val="22"/>
          <w:szCs w:val="22"/>
        </w:rPr>
        <w:t xml:space="preserve"> arbitrari</w:t>
      </w:r>
      <w:r w:rsidR="000656C8" w:rsidRPr="00687AC1">
        <w:rPr>
          <w:rFonts w:ascii="Simoncini Garamond" w:hAnsi="Simoncini Garamond"/>
          <w:bCs/>
          <w:color w:val="002060"/>
          <w:sz w:val="22"/>
          <w:szCs w:val="22"/>
        </w:rPr>
        <w:t>età</w:t>
      </w:r>
      <w:r w:rsidRPr="00687AC1">
        <w:rPr>
          <w:rFonts w:ascii="Simoncini Garamond" w:hAnsi="Simoncini Garamond"/>
          <w:bCs/>
          <w:color w:val="002060"/>
          <w:sz w:val="22"/>
          <w:szCs w:val="22"/>
        </w:rPr>
        <w:t xml:space="preserve">) su </w:t>
      </w:r>
      <w:r w:rsidR="00556760" w:rsidRPr="00687AC1">
        <w:rPr>
          <w:rFonts w:ascii="Simoncini Garamond" w:hAnsi="Simoncini Garamond"/>
          <w:bCs/>
          <w:color w:val="002060"/>
          <w:sz w:val="22"/>
          <w:szCs w:val="22"/>
        </w:rPr>
        <w:t>du</w:t>
      </w:r>
      <w:r w:rsidRPr="00687AC1">
        <w:rPr>
          <w:rFonts w:ascii="Simoncini Garamond" w:hAnsi="Simoncini Garamond"/>
          <w:bCs/>
          <w:color w:val="002060"/>
          <w:sz w:val="22"/>
          <w:szCs w:val="22"/>
        </w:rPr>
        <w:t xml:space="preserve">e questioni poste dal generale - e, in qualche modo, </w:t>
      </w:r>
      <w:r w:rsidRPr="00687AC1">
        <w:rPr>
          <w:rFonts w:ascii="Simoncini Garamond" w:hAnsi="Simoncini Garamond"/>
          <w:bCs/>
          <w:i/>
          <w:iCs/>
          <w:color w:val="002060"/>
          <w:sz w:val="22"/>
          <w:szCs w:val="22"/>
        </w:rPr>
        <w:t>storico</w:t>
      </w:r>
      <w:r w:rsidRPr="00687AC1">
        <w:rPr>
          <w:rFonts w:ascii="Simoncini Garamond" w:hAnsi="Simoncini Garamond"/>
          <w:bCs/>
          <w:color w:val="002060"/>
          <w:sz w:val="22"/>
          <w:szCs w:val="22"/>
        </w:rPr>
        <w:t xml:space="preserve"> - tema della regolazione da parte delle AAI in relazione all'ambito specifico dell'attività regolatoria di ARERA.</w:t>
      </w:r>
    </w:p>
    <w:p w14:paraId="53745D75" w14:textId="7966353E" w:rsidR="003B7243" w:rsidRPr="00687AC1" w:rsidRDefault="00556760" w:rsidP="00EE1997">
      <w:pPr>
        <w:ind w:firstLine="284"/>
        <w:jc w:val="both"/>
        <w:rPr>
          <w:rFonts w:ascii="Simoncini Garamond" w:hAnsi="Simoncini Garamond"/>
          <w:bCs/>
          <w:color w:val="002060"/>
          <w:sz w:val="22"/>
          <w:szCs w:val="22"/>
        </w:rPr>
      </w:pPr>
      <w:r w:rsidRPr="00687AC1">
        <w:rPr>
          <w:rFonts w:ascii="Simoncini Garamond" w:hAnsi="Simoncini Garamond"/>
          <w:bCs/>
          <w:i/>
          <w:iCs/>
          <w:color w:val="002060"/>
          <w:sz w:val="22"/>
          <w:szCs w:val="22"/>
        </w:rPr>
        <w:t>La</w:t>
      </w:r>
      <w:r w:rsidR="003B7243" w:rsidRPr="00687AC1">
        <w:rPr>
          <w:rFonts w:ascii="Simoncini Garamond" w:hAnsi="Simoncini Garamond"/>
          <w:bCs/>
          <w:i/>
          <w:iCs/>
          <w:color w:val="002060"/>
          <w:sz w:val="22"/>
          <w:szCs w:val="22"/>
        </w:rPr>
        <w:t xml:space="preserve"> prim</w:t>
      </w:r>
      <w:r w:rsidRPr="00687AC1">
        <w:rPr>
          <w:rFonts w:ascii="Simoncini Garamond" w:hAnsi="Simoncini Garamond"/>
          <w:bCs/>
          <w:i/>
          <w:iCs/>
          <w:color w:val="002060"/>
          <w:sz w:val="22"/>
          <w:szCs w:val="22"/>
        </w:rPr>
        <w:t>a</w:t>
      </w:r>
      <w:r w:rsidR="003B7243" w:rsidRPr="00687AC1">
        <w:rPr>
          <w:rFonts w:ascii="Simoncini Garamond" w:hAnsi="Simoncini Garamond"/>
          <w:bCs/>
          <w:color w:val="002060"/>
          <w:sz w:val="22"/>
          <w:szCs w:val="22"/>
        </w:rPr>
        <w:t xml:space="preserve"> di tali </w:t>
      </w:r>
      <w:r w:rsidRPr="00687AC1">
        <w:rPr>
          <w:rFonts w:ascii="Simoncini Garamond" w:hAnsi="Simoncini Garamond"/>
          <w:bCs/>
          <w:color w:val="002060"/>
          <w:sz w:val="22"/>
          <w:szCs w:val="22"/>
        </w:rPr>
        <w:t>question</w:t>
      </w:r>
      <w:r w:rsidR="003B7243" w:rsidRPr="00687AC1">
        <w:rPr>
          <w:rFonts w:ascii="Simoncini Garamond" w:hAnsi="Simoncini Garamond"/>
          <w:bCs/>
          <w:color w:val="002060"/>
          <w:sz w:val="22"/>
          <w:szCs w:val="22"/>
        </w:rPr>
        <w:t xml:space="preserve">i riguarda la delimitazione stessa della nozione di </w:t>
      </w:r>
      <w:r w:rsidR="003B7243" w:rsidRPr="00687AC1">
        <w:rPr>
          <w:rFonts w:ascii="Simoncini Garamond" w:hAnsi="Simoncini Garamond"/>
          <w:bCs/>
          <w:i/>
          <w:iCs/>
          <w:color w:val="002060"/>
          <w:sz w:val="22"/>
          <w:szCs w:val="22"/>
        </w:rPr>
        <w:t>regolazione</w:t>
      </w:r>
      <w:r w:rsidR="003B7243" w:rsidRPr="00687AC1">
        <w:rPr>
          <w:rFonts w:ascii="Simoncini Garamond" w:hAnsi="Simoncini Garamond"/>
          <w:bCs/>
          <w:color w:val="002060"/>
          <w:sz w:val="22"/>
          <w:szCs w:val="22"/>
        </w:rPr>
        <w:t xml:space="preserve"> che presenta, nel caso della regolazione dei servizi di pubblica utilità (e, segnatamente, d</w:t>
      </w:r>
      <w:r w:rsidR="002862CC" w:rsidRPr="00687AC1">
        <w:rPr>
          <w:rFonts w:ascii="Simoncini Garamond" w:hAnsi="Simoncini Garamond"/>
          <w:bCs/>
          <w:color w:val="002060"/>
          <w:sz w:val="22"/>
          <w:szCs w:val="22"/>
        </w:rPr>
        <w:t>ella regolazione di</w:t>
      </w:r>
      <w:r w:rsidR="003B7243" w:rsidRPr="00687AC1">
        <w:rPr>
          <w:rFonts w:ascii="Simoncini Garamond" w:hAnsi="Simoncini Garamond"/>
          <w:bCs/>
          <w:color w:val="002060"/>
          <w:sz w:val="22"/>
          <w:szCs w:val="22"/>
        </w:rPr>
        <w:t xml:space="preserve"> ARERA), un'ampiezza tale da porre alcuni interrogativi di sistema e da richiedere alcune contestualizzazioni. </w:t>
      </w:r>
    </w:p>
    <w:p w14:paraId="43BB1276" w14:textId="3BAB2BBC" w:rsidR="008C1E65" w:rsidRPr="00687AC1" w:rsidRDefault="008C1E65"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All'inizio del presente contributo si è già segnalata la difficoltà che si pone per l'interprete il quale tenti di misurarsi con la nozione stessa di </w:t>
      </w:r>
      <w:r w:rsidRPr="00687AC1">
        <w:rPr>
          <w:rFonts w:ascii="Simoncini Garamond" w:hAnsi="Simoncini Garamond"/>
          <w:bCs/>
          <w:i/>
          <w:color w:val="002060"/>
          <w:sz w:val="22"/>
          <w:szCs w:val="22"/>
        </w:rPr>
        <w:lastRenderedPageBreak/>
        <w:t>atto di regolazione</w:t>
      </w:r>
      <w:r w:rsidRPr="00687AC1">
        <w:rPr>
          <w:rFonts w:ascii="Simoncini Garamond" w:hAnsi="Simoncini Garamond"/>
          <w:bCs/>
          <w:color w:val="002060"/>
          <w:sz w:val="22"/>
          <w:szCs w:val="22"/>
        </w:rPr>
        <w:t>, atteso il carattere i</w:t>
      </w:r>
      <w:r w:rsidR="002862CC" w:rsidRPr="00687AC1">
        <w:rPr>
          <w:rFonts w:ascii="Simoncini Garamond" w:hAnsi="Simoncini Garamond"/>
          <w:bCs/>
          <w:color w:val="002060"/>
          <w:sz w:val="22"/>
          <w:szCs w:val="22"/>
        </w:rPr>
        <w:t>nevit</w:t>
      </w:r>
      <w:r w:rsidR="00656486" w:rsidRPr="00687AC1">
        <w:rPr>
          <w:rFonts w:ascii="Simoncini Garamond" w:hAnsi="Simoncini Garamond"/>
          <w:bCs/>
          <w:color w:val="002060"/>
          <w:sz w:val="22"/>
          <w:szCs w:val="22"/>
        </w:rPr>
        <w:t>abil</w:t>
      </w:r>
      <w:r w:rsidRPr="00687AC1">
        <w:rPr>
          <w:rFonts w:ascii="Simoncini Garamond" w:hAnsi="Simoncini Garamond"/>
          <w:bCs/>
          <w:color w:val="002060"/>
          <w:sz w:val="22"/>
          <w:szCs w:val="22"/>
        </w:rPr>
        <w:t>mente polisenso e gli inevitabili margini di indeterminatezza che la caratterizzano.</w:t>
      </w:r>
    </w:p>
    <w:p w14:paraId="6E1995DA" w14:textId="30B99A0C" w:rsidR="008C1E65" w:rsidRPr="00687AC1" w:rsidRDefault="008C1E65"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La difficoltà di offrire una nozione univoca del concetto di regolazione si pone con particolare evidenza nel caso dell'ARERA e per almeno </w:t>
      </w:r>
      <w:r w:rsidR="00656486" w:rsidRPr="00687AC1">
        <w:rPr>
          <w:rFonts w:ascii="Simoncini Garamond" w:hAnsi="Simoncini Garamond"/>
          <w:bCs/>
          <w:color w:val="002060"/>
          <w:sz w:val="22"/>
          <w:szCs w:val="22"/>
        </w:rPr>
        <w:t>tre</w:t>
      </w:r>
      <w:r w:rsidRPr="00687AC1">
        <w:rPr>
          <w:rFonts w:ascii="Simoncini Garamond" w:hAnsi="Simoncini Garamond"/>
          <w:bCs/>
          <w:color w:val="002060"/>
          <w:sz w:val="22"/>
          <w:szCs w:val="22"/>
        </w:rPr>
        <w:t xml:space="preserve"> ragioni: </w:t>
      </w:r>
      <w:r w:rsidRPr="00687AC1">
        <w:rPr>
          <w:rFonts w:ascii="Simoncini Garamond" w:hAnsi="Simoncini Garamond"/>
          <w:bCs/>
          <w:i/>
          <w:iCs/>
          <w:color w:val="002060"/>
          <w:sz w:val="22"/>
          <w:szCs w:val="22"/>
        </w:rPr>
        <w:t>i</w:t>
      </w:r>
      <w:r w:rsidRPr="00687AC1">
        <w:rPr>
          <w:rFonts w:ascii="Simoncini Garamond" w:hAnsi="Simoncini Garamond"/>
          <w:bCs/>
          <w:color w:val="002060"/>
          <w:sz w:val="22"/>
          <w:szCs w:val="22"/>
        </w:rPr>
        <w:t>) per il carattere estremamente ampio e talvolta inevitabilmente indeterminato del catalogo delle funzioni assegnate all'Autorità dal Legislatore del 1995 (in particolare, articolo 1, comma 12)</w:t>
      </w:r>
      <w:r w:rsidR="00656486" w:rsidRPr="00687AC1">
        <w:rPr>
          <w:rStyle w:val="Rimandonotaapidipagina"/>
          <w:rFonts w:ascii="Simoncini Garamond" w:hAnsi="Simoncini Garamond"/>
          <w:bCs/>
          <w:color w:val="002060"/>
          <w:sz w:val="22"/>
          <w:szCs w:val="22"/>
        </w:rPr>
        <w:footnoteReference w:id="49"/>
      </w:r>
      <w:r w:rsidRPr="00687AC1">
        <w:rPr>
          <w:rFonts w:ascii="Simoncini Garamond" w:hAnsi="Simoncini Garamond"/>
          <w:bCs/>
          <w:color w:val="002060"/>
          <w:sz w:val="22"/>
          <w:szCs w:val="22"/>
        </w:rPr>
        <w:t xml:space="preserve">; </w:t>
      </w:r>
      <w:r w:rsidRPr="00687AC1">
        <w:rPr>
          <w:rFonts w:ascii="Simoncini Garamond" w:hAnsi="Simoncini Garamond"/>
          <w:bCs/>
          <w:i/>
          <w:iCs/>
          <w:color w:val="002060"/>
          <w:sz w:val="22"/>
          <w:szCs w:val="22"/>
        </w:rPr>
        <w:t>ii</w:t>
      </w:r>
      <w:r w:rsidRPr="00687AC1">
        <w:rPr>
          <w:rFonts w:ascii="Simoncini Garamond" w:hAnsi="Simoncini Garamond"/>
          <w:bCs/>
          <w:color w:val="002060"/>
          <w:sz w:val="22"/>
          <w:szCs w:val="22"/>
        </w:rPr>
        <w:t xml:space="preserve">) per la sostanziale coesistenza - nei medesimi ambiti - fra i residui poteri di intervento governativo e </w:t>
      </w:r>
      <w:r w:rsidR="00656486" w:rsidRPr="00687AC1">
        <w:rPr>
          <w:rFonts w:ascii="Simoncini Garamond" w:hAnsi="Simoncini Garamond"/>
          <w:bCs/>
          <w:color w:val="002060"/>
          <w:sz w:val="22"/>
          <w:szCs w:val="22"/>
        </w:rPr>
        <w:t>i compiti demandati all'Autorità(sino a porre, in alcuni casi, il tema se ci si trovi davvero al cospetto dell'esercizio di poteri di regolazione in senso proprio, ovvero di un sostanziale - e peculiare - potere di co-gestione dei relativi ambiti di regolazione)</w:t>
      </w:r>
      <w:r w:rsidR="002862CC" w:rsidRPr="00687AC1">
        <w:rPr>
          <w:rStyle w:val="Rimandonotaapidipagina"/>
          <w:rFonts w:ascii="Simoncini Garamond" w:hAnsi="Simoncini Garamond"/>
          <w:bCs/>
          <w:color w:val="002060"/>
          <w:sz w:val="22"/>
          <w:szCs w:val="22"/>
        </w:rPr>
        <w:footnoteReference w:id="50"/>
      </w:r>
      <w:r w:rsidR="00656486" w:rsidRPr="00687AC1">
        <w:rPr>
          <w:rFonts w:ascii="Simoncini Garamond" w:hAnsi="Simoncini Garamond"/>
          <w:bCs/>
          <w:color w:val="002060"/>
          <w:sz w:val="22"/>
          <w:szCs w:val="22"/>
        </w:rPr>
        <w:t xml:space="preserve">; </w:t>
      </w:r>
      <w:r w:rsidRPr="00687AC1">
        <w:rPr>
          <w:rFonts w:ascii="Simoncini Garamond" w:hAnsi="Simoncini Garamond"/>
          <w:bCs/>
          <w:i/>
          <w:iCs/>
          <w:color w:val="002060"/>
          <w:sz w:val="22"/>
          <w:szCs w:val="22"/>
        </w:rPr>
        <w:t>iii</w:t>
      </w:r>
      <w:r w:rsidRPr="00687AC1">
        <w:rPr>
          <w:rFonts w:ascii="Simoncini Garamond" w:hAnsi="Simoncini Garamond"/>
          <w:bCs/>
          <w:color w:val="002060"/>
          <w:sz w:val="22"/>
          <w:szCs w:val="22"/>
        </w:rPr>
        <w:t xml:space="preserve">) per il carattere ormai </w:t>
      </w:r>
      <w:r w:rsidR="00656486" w:rsidRPr="00687AC1">
        <w:rPr>
          <w:rFonts w:ascii="Simoncini Garamond" w:hAnsi="Simoncini Garamond"/>
          <w:bCs/>
          <w:color w:val="002060"/>
          <w:sz w:val="22"/>
          <w:szCs w:val="22"/>
        </w:rPr>
        <w:t xml:space="preserve">oggettivamente </w:t>
      </w:r>
      <w:r w:rsidRPr="00687AC1">
        <w:rPr>
          <w:rFonts w:ascii="Simoncini Garamond" w:hAnsi="Simoncini Garamond"/>
          <w:bCs/>
          <w:color w:val="002060"/>
          <w:sz w:val="22"/>
          <w:szCs w:val="22"/>
        </w:rPr>
        <w:t>datato d</w:t>
      </w:r>
      <w:r w:rsidR="00656486" w:rsidRPr="00687AC1">
        <w:rPr>
          <w:rFonts w:ascii="Simoncini Garamond" w:hAnsi="Simoncini Garamond"/>
          <w:bCs/>
          <w:color w:val="002060"/>
          <w:sz w:val="22"/>
          <w:szCs w:val="22"/>
        </w:rPr>
        <w:t>i molte fra le categorie utilizzate dalla</w:t>
      </w:r>
      <w:r w:rsidRPr="00687AC1">
        <w:rPr>
          <w:rFonts w:ascii="Simoncini Garamond" w:hAnsi="Simoncini Garamond"/>
          <w:bCs/>
          <w:color w:val="002060"/>
          <w:sz w:val="22"/>
          <w:szCs w:val="22"/>
        </w:rPr>
        <w:t xml:space="preserve"> legge del 1995 (</w:t>
      </w:r>
      <w:r w:rsidR="00656486" w:rsidRPr="00687AC1">
        <w:rPr>
          <w:rFonts w:ascii="Simoncini Garamond" w:hAnsi="Simoncini Garamond"/>
          <w:bCs/>
          <w:color w:val="002060"/>
          <w:sz w:val="22"/>
          <w:szCs w:val="22"/>
        </w:rPr>
        <w:t xml:space="preserve">il </w:t>
      </w:r>
      <w:r w:rsidRPr="00687AC1">
        <w:rPr>
          <w:rFonts w:ascii="Simoncini Garamond" w:hAnsi="Simoncini Garamond"/>
          <w:bCs/>
          <w:color w:val="002060"/>
          <w:sz w:val="22"/>
          <w:szCs w:val="22"/>
        </w:rPr>
        <w:t>che pone evidenti difficoltà di contestualizzazione del modello di riferimento - e talvolta dello stesso linguaggio al tempo utilizzato -)</w:t>
      </w:r>
    </w:p>
    <w:p w14:paraId="6C1090C5" w14:textId="37AE23A4" w:rsidR="00AC1991" w:rsidRPr="00687AC1" w:rsidRDefault="0074093B"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Si ritiene comunque che l'esame delle competenze </w:t>
      </w:r>
      <w:r w:rsidRPr="00687AC1">
        <w:rPr>
          <w:rFonts w:ascii="Simoncini Garamond" w:hAnsi="Simoncini Garamond"/>
          <w:bCs/>
          <w:i/>
          <w:iCs/>
          <w:color w:val="002060"/>
          <w:sz w:val="22"/>
          <w:szCs w:val="22"/>
        </w:rPr>
        <w:t xml:space="preserve">lato </w:t>
      </w:r>
      <w:proofErr w:type="spellStart"/>
      <w:r w:rsidRPr="00687AC1">
        <w:rPr>
          <w:rFonts w:ascii="Simoncini Garamond" w:hAnsi="Simoncini Garamond"/>
          <w:bCs/>
          <w:i/>
          <w:iCs/>
          <w:color w:val="002060"/>
          <w:sz w:val="22"/>
          <w:szCs w:val="22"/>
        </w:rPr>
        <w:t>sensu</w:t>
      </w:r>
      <w:proofErr w:type="spellEnd"/>
      <w:r w:rsidRPr="00687AC1">
        <w:rPr>
          <w:rFonts w:ascii="Simoncini Garamond" w:hAnsi="Simoncini Garamond"/>
          <w:bCs/>
          <w:color w:val="002060"/>
          <w:sz w:val="22"/>
          <w:szCs w:val="22"/>
        </w:rPr>
        <w:t xml:space="preserve"> regolator</w:t>
      </w:r>
      <w:r w:rsidR="00F07B7E">
        <w:rPr>
          <w:rFonts w:ascii="Simoncini Garamond" w:hAnsi="Simoncini Garamond"/>
          <w:bCs/>
          <w:color w:val="002060"/>
          <w:sz w:val="22"/>
          <w:szCs w:val="22"/>
        </w:rPr>
        <w:t>i</w:t>
      </w:r>
      <w:r w:rsidRPr="00687AC1">
        <w:rPr>
          <w:rFonts w:ascii="Simoncini Garamond" w:hAnsi="Simoncini Garamond"/>
          <w:bCs/>
          <w:color w:val="002060"/>
          <w:sz w:val="22"/>
          <w:szCs w:val="22"/>
        </w:rPr>
        <w:t>e che il Legislatore demanda ad ARERA confermi l'adesione a una nozione ampia, onnicomprensiva e differenziata della nozione, la cui latitudine applicativa eccede - e di molto - il solo esercizio del potere regolamentare (inteso come esercizio di potere normativo in senso proprio)</w:t>
      </w:r>
      <w:r w:rsidRPr="00687AC1">
        <w:rPr>
          <w:rStyle w:val="Rimandonotaapidipagina"/>
          <w:rFonts w:ascii="Simoncini Garamond" w:hAnsi="Simoncini Garamond"/>
          <w:bCs/>
          <w:color w:val="002060"/>
          <w:sz w:val="22"/>
          <w:szCs w:val="22"/>
        </w:rPr>
        <w:footnoteReference w:id="51"/>
      </w:r>
      <w:r w:rsidRPr="00687AC1">
        <w:rPr>
          <w:rFonts w:ascii="Simoncini Garamond" w:hAnsi="Simoncini Garamond"/>
          <w:bCs/>
          <w:color w:val="002060"/>
          <w:sz w:val="22"/>
          <w:szCs w:val="22"/>
        </w:rPr>
        <w:t>.</w:t>
      </w:r>
    </w:p>
    <w:p w14:paraId="42A3F137" w14:textId="34D828DA" w:rsidR="0074093B" w:rsidRPr="00687AC1" w:rsidRDefault="00C94931"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Si ritiene anzi che tale esame restituisca una nozione di </w:t>
      </w:r>
      <w:r w:rsidRPr="00687AC1">
        <w:rPr>
          <w:rFonts w:ascii="Simoncini Garamond" w:hAnsi="Simoncini Garamond"/>
          <w:bCs/>
          <w:i/>
          <w:iCs/>
          <w:color w:val="002060"/>
          <w:sz w:val="22"/>
          <w:szCs w:val="22"/>
        </w:rPr>
        <w:t>regolazione</w:t>
      </w:r>
      <w:r w:rsidRPr="00687AC1">
        <w:rPr>
          <w:rFonts w:ascii="Simoncini Garamond" w:hAnsi="Simoncini Garamond"/>
          <w:bCs/>
          <w:color w:val="002060"/>
          <w:sz w:val="22"/>
          <w:szCs w:val="22"/>
        </w:rPr>
        <w:t xml:space="preserve"> idonea a ricomprendere una pluralità di strumenti differenziati, posti da norme di contenuto eterogeneo e teleologicamente vòlti a garantire il corretto funzionamento del settore di riferimento, così come un accorto equilibrio fra - da un lato - la promozione della concorrenza e dell'efficienza </w:t>
      </w:r>
      <w:r w:rsidRPr="00687AC1">
        <w:rPr>
          <w:rFonts w:ascii="Simoncini Garamond" w:hAnsi="Simoncini Garamond"/>
          <w:bCs/>
          <w:color w:val="002060"/>
          <w:sz w:val="22"/>
          <w:szCs w:val="22"/>
        </w:rPr>
        <w:lastRenderedPageBreak/>
        <w:t>nel settore di riferimento e - dall'altro - adeguati livelli di qualità, sostenibilità e tutela per gli utenti finali</w:t>
      </w:r>
      <w:r w:rsidRPr="00687AC1">
        <w:rPr>
          <w:rStyle w:val="Rimandonotaapidipagina"/>
          <w:rFonts w:ascii="Simoncini Garamond" w:hAnsi="Simoncini Garamond"/>
          <w:bCs/>
          <w:color w:val="002060"/>
          <w:sz w:val="22"/>
          <w:szCs w:val="22"/>
        </w:rPr>
        <w:footnoteReference w:id="52"/>
      </w:r>
      <w:r w:rsidRPr="00687AC1">
        <w:rPr>
          <w:rFonts w:ascii="Simoncini Garamond" w:hAnsi="Simoncini Garamond"/>
          <w:bCs/>
          <w:color w:val="002060"/>
          <w:sz w:val="22"/>
          <w:szCs w:val="22"/>
        </w:rPr>
        <w:t>.</w:t>
      </w:r>
    </w:p>
    <w:p w14:paraId="30E2727F" w14:textId="77BE6378" w:rsidR="0074093B" w:rsidRPr="00687AC1" w:rsidRDefault="00C94931"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Viene in tal modo confermata </w:t>
      </w:r>
      <w:r w:rsidR="006258FA" w:rsidRPr="00687AC1">
        <w:rPr>
          <w:rFonts w:ascii="Simoncini Garamond" w:hAnsi="Simoncini Garamond"/>
          <w:bCs/>
          <w:color w:val="002060"/>
          <w:sz w:val="22"/>
          <w:szCs w:val="22"/>
        </w:rPr>
        <w:t>un</w:t>
      </w:r>
      <w:r w:rsidRPr="00687AC1">
        <w:rPr>
          <w:rFonts w:ascii="Simoncini Garamond" w:hAnsi="Simoncini Garamond"/>
          <w:bCs/>
          <w:color w:val="002060"/>
          <w:sz w:val="22"/>
          <w:szCs w:val="22"/>
        </w:rPr>
        <w:t xml:space="preserve">'ampia (e - per così dire - adattiva) nozione di </w:t>
      </w:r>
      <w:r w:rsidRPr="00687AC1">
        <w:rPr>
          <w:rFonts w:ascii="Simoncini Garamond" w:hAnsi="Simoncini Garamond"/>
          <w:bCs/>
          <w:i/>
          <w:iCs/>
          <w:color w:val="002060"/>
          <w:sz w:val="22"/>
          <w:szCs w:val="22"/>
        </w:rPr>
        <w:t>regolazione</w:t>
      </w:r>
      <w:r w:rsidRPr="00687AC1">
        <w:rPr>
          <w:rFonts w:ascii="Simoncini Garamond" w:hAnsi="Simoncini Garamond"/>
          <w:bCs/>
          <w:color w:val="002060"/>
          <w:sz w:val="22"/>
          <w:szCs w:val="22"/>
        </w:rPr>
        <w:t xml:space="preserve"> la quale, sec0ndo le parole di Franco Gaetano Scoca </w:t>
      </w:r>
      <w:r w:rsidRPr="00687AC1">
        <w:rPr>
          <w:rFonts w:ascii="Constantia" w:hAnsi="Constantia"/>
          <w:bCs/>
          <w:color w:val="002060"/>
          <w:sz w:val="22"/>
          <w:szCs w:val="22"/>
        </w:rPr>
        <w:t>«</w:t>
      </w:r>
      <w:r w:rsidRPr="00687AC1">
        <w:rPr>
          <w:rFonts w:ascii="Constantia" w:hAnsi="Constantia"/>
          <w:bCs/>
          <w:i/>
          <w:iCs/>
          <w:color w:val="002060"/>
          <w:sz w:val="22"/>
          <w:szCs w:val="22"/>
        </w:rPr>
        <w:t>consiste in un’azione continua di osservazione, regolazione, correzione delle attività che gli operatori del settore pongono in essere, al fine di farle svolgere in mod</w:t>
      </w:r>
      <w:r w:rsidR="00EC1DD9">
        <w:rPr>
          <w:rFonts w:ascii="Constantia" w:hAnsi="Constantia"/>
          <w:bCs/>
          <w:i/>
          <w:iCs/>
          <w:color w:val="002060"/>
          <w:sz w:val="22"/>
          <w:szCs w:val="22"/>
        </w:rPr>
        <w:t>o</w:t>
      </w:r>
      <w:r w:rsidRPr="00687AC1">
        <w:rPr>
          <w:rFonts w:ascii="Constantia" w:hAnsi="Constantia"/>
          <w:bCs/>
          <w:i/>
          <w:iCs/>
          <w:color w:val="002060"/>
          <w:sz w:val="22"/>
          <w:szCs w:val="22"/>
        </w:rPr>
        <w:t xml:space="preserve"> conforme </w:t>
      </w:r>
      <w:r w:rsidR="006010C0" w:rsidRPr="00687AC1">
        <w:rPr>
          <w:rFonts w:ascii="Constantia" w:hAnsi="Constantia"/>
          <w:bCs/>
          <w:i/>
          <w:iCs/>
          <w:color w:val="002060"/>
          <w:sz w:val="22"/>
          <w:szCs w:val="22"/>
        </w:rPr>
        <w:t>ai princìpi e ai valori che di volta in volta vengono individuati dalla legge</w:t>
      </w:r>
      <w:r w:rsidRPr="00687AC1">
        <w:rPr>
          <w:rFonts w:ascii="Constantia" w:hAnsi="Constantia"/>
          <w:bCs/>
          <w:color w:val="002060"/>
          <w:sz w:val="22"/>
          <w:szCs w:val="22"/>
        </w:rPr>
        <w:t>»</w:t>
      </w:r>
      <w:r w:rsidR="006010C0" w:rsidRPr="00687AC1">
        <w:rPr>
          <w:rStyle w:val="Rimandonotaapidipagina"/>
          <w:rFonts w:ascii="Constantia" w:hAnsi="Constantia"/>
          <w:bCs/>
          <w:color w:val="002060"/>
          <w:sz w:val="22"/>
          <w:szCs w:val="22"/>
        </w:rPr>
        <w:footnoteReference w:id="53"/>
      </w:r>
      <w:r w:rsidR="006010C0" w:rsidRPr="00687AC1">
        <w:rPr>
          <w:rFonts w:ascii="Constantia" w:hAnsi="Constantia"/>
          <w:bCs/>
          <w:color w:val="002060"/>
          <w:sz w:val="22"/>
          <w:szCs w:val="22"/>
        </w:rPr>
        <w:t>.</w:t>
      </w:r>
    </w:p>
    <w:p w14:paraId="6CC689FB" w14:textId="060FFD71" w:rsidR="0095422A" w:rsidRPr="00687AC1" w:rsidRDefault="00556760" w:rsidP="00EE1997">
      <w:pPr>
        <w:ind w:firstLine="284"/>
        <w:jc w:val="both"/>
        <w:rPr>
          <w:rFonts w:ascii="Simoncini Garamond" w:hAnsi="Simoncini Garamond"/>
          <w:bCs/>
          <w:color w:val="002060"/>
          <w:sz w:val="22"/>
          <w:szCs w:val="22"/>
        </w:rPr>
      </w:pPr>
      <w:r w:rsidRPr="00687AC1">
        <w:rPr>
          <w:rFonts w:ascii="Simoncini Garamond" w:hAnsi="Simoncini Garamond"/>
          <w:bCs/>
          <w:i/>
          <w:iCs/>
          <w:color w:val="002060"/>
          <w:sz w:val="22"/>
          <w:szCs w:val="22"/>
        </w:rPr>
        <w:t>La seconda</w:t>
      </w:r>
      <w:r w:rsidR="003B7243" w:rsidRPr="00687AC1">
        <w:rPr>
          <w:rFonts w:ascii="Simoncini Garamond" w:hAnsi="Simoncini Garamond"/>
          <w:bCs/>
          <w:color w:val="002060"/>
          <w:sz w:val="22"/>
          <w:szCs w:val="22"/>
        </w:rPr>
        <w:t xml:space="preserve"> </w:t>
      </w:r>
      <w:r w:rsidRPr="00687AC1">
        <w:rPr>
          <w:rFonts w:ascii="Simoncini Garamond" w:hAnsi="Simoncini Garamond"/>
          <w:bCs/>
          <w:color w:val="002060"/>
          <w:sz w:val="22"/>
          <w:szCs w:val="22"/>
        </w:rPr>
        <w:t>delle question</w:t>
      </w:r>
      <w:r w:rsidR="003B7243" w:rsidRPr="00687AC1">
        <w:rPr>
          <w:rFonts w:ascii="Simoncini Garamond" w:hAnsi="Simoncini Garamond"/>
          <w:bCs/>
          <w:color w:val="002060"/>
          <w:sz w:val="22"/>
          <w:szCs w:val="22"/>
        </w:rPr>
        <w:t xml:space="preserve">i cui si è fatto dinanzi sinteticamente cenno riguarda i </w:t>
      </w:r>
      <w:r w:rsidR="004C6C84" w:rsidRPr="00687AC1">
        <w:rPr>
          <w:rFonts w:ascii="Simoncini Garamond" w:hAnsi="Simoncini Garamond"/>
          <w:bCs/>
          <w:color w:val="002060"/>
          <w:sz w:val="22"/>
          <w:szCs w:val="22"/>
        </w:rPr>
        <w:t xml:space="preserve">complessi </w:t>
      </w:r>
      <w:r w:rsidR="003B7243" w:rsidRPr="00687AC1">
        <w:rPr>
          <w:rFonts w:ascii="Simoncini Garamond" w:hAnsi="Simoncini Garamond"/>
          <w:bCs/>
          <w:color w:val="002060"/>
          <w:sz w:val="22"/>
          <w:szCs w:val="22"/>
        </w:rPr>
        <w:t xml:space="preserve">rapporti fra regolazione indipendente di settore, </w:t>
      </w:r>
      <w:r w:rsidR="004C6C84" w:rsidRPr="00687AC1">
        <w:rPr>
          <w:rFonts w:ascii="Simoncini Garamond" w:hAnsi="Simoncini Garamond"/>
          <w:bCs/>
          <w:color w:val="002060"/>
          <w:sz w:val="22"/>
          <w:szCs w:val="22"/>
        </w:rPr>
        <w:t xml:space="preserve">richiamo alla c.d. teorica dei </w:t>
      </w:r>
      <w:r w:rsidR="004C6C84" w:rsidRPr="00687AC1">
        <w:rPr>
          <w:rFonts w:ascii="Simoncini Garamond" w:hAnsi="Simoncini Garamond"/>
          <w:bCs/>
          <w:i/>
          <w:iCs/>
          <w:color w:val="002060"/>
          <w:sz w:val="22"/>
          <w:szCs w:val="22"/>
        </w:rPr>
        <w:t>poteri impliciti</w:t>
      </w:r>
      <w:r w:rsidR="004C6C84" w:rsidRPr="00687AC1">
        <w:rPr>
          <w:rFonts w:ascii="Simoncini Garamond" w:hAnsi="Simoncini Garamond"/>
          <w:bCs/>
          <w:color w:val="002060"/>
          <w:sz w:val="22"/>
          <w:szCs w:val="22"/>
        </w:rPr>
        <w:t xml:space="preserve"> e </w:t>
      </w:r>
      <w:r w:rsidR="003B7243" w:rsidRPr="00687AC1">
        <w:rPr>
          <w:rFonts w:ascii="Simoncini Garamond" w:hAnsi="Simoncini Garamond"/>
          <w:bCs/>
          <w:color w:val="002060"/>
          <w:sz w:val="22"/>
          <w:szCs w:val="22"/>
        </w:rPr>
        <w:t>rispetto del principio di legalità</w:t>
      </w:r>
      <w:r w:rsidR="004C6C84" w:rsidRPr="00687AC1">
        <w:rPr>
          <w:rFonts w:ascii="Simoncini Garamond" w:hAnsi="Simoncini Garamond"/>
          <w:bCs/>
          <w:color w:val="002060"/>
          <w:sz w:val="22"/>
          <w:szCs w:val="22"/>
        </w:rPr>
        <w:t>.</w:t>
      </w:r>
    </w:p>
    <w:p w14:paraId="74D4D55C" w14:textId="3E66547E" w:rsidR="003B7243" w:rsidRPr="00687AC1" w:rsidRDefault="006010C0"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Si tratta di un tema </w:t>
      </w:r>
      <w:r w:rsidR="004C6C84" w:rsidRPr="00687AC1">
        <w:rPr>
          <w:rFonts w:ascii="Simoncini Garamond" w:hAnsi="Simoncini Garamond"/>
          <w:bCs/>
          <w:color w:val="002060"/>
          <w:sz w:val="22"/>
          <w:szCs w:val="22"/>
        </w:rPr>
        <w:t xml:space="preserve">che </w:t>
      </w:r>
      <w:r w:rsidRPr="00687AC1">
        <w:rPr>
          <w:rFonts w:ascii="Simoncini Garamond" w:hAnsi="Simoncini Garamond"/>
          <w:bCs/>
          <w:color w:val="002060"/>
          <w:sz w:val="22"/>
          <w:szCs w:val="22"/>
        </w:rPr>
        <w:t xml:space="preserve">- a ben vedere - </w:t>
      </w:r>
      <w:r w:rsidR="004C6C84" w:rsidRPr="00687AC1">
        <w:rPr>
          <w:rFonts w:ascii="Simoncini Garamond" w:hAnsi="Simoncini Garamond"/>
          <w:bCs/>
          <w:color w:val="002060"/>
          <w:sz w:val="22"/>
          <w:szCs w:val="22"/>
        </w:rPr>
        <w:t xml:space="preserve">risulta </w:t>
      </w:r>
      <w:r w:rsidRPr="00687AC1">
        <w:rPr>
          <w:rFonts w:ascii="Simoncini Garamond" w:hAnsi="Simoncini Garamond"/>
          <w:bCs/>
          <w:color w:val="002060"/>
          <w:sz w:val="22"/>
          <w:szCs w:val="22"/>
        </w:rPr>
        <w:t>strettamente connesso con il primo</w:t>
      </w:r>
      <w:r w:rsidR="004C6C84" w:rsidRPr="00687AC1">
        <w:rPr>
          <w:rFonts w:ascii="Simoncini Garamond" w:hAnsi="Simoncini Garamond"/>
          <w:bCs/>
          <w:color w:val="002060"/>
          <w:sz w:val="22"/>
          <w:szCs w:val="22"/>
        </w:rPr>
        <w:t xml:space="preserve"> (relativo alla latitudine applicativ</w:t>
      </w:r>
      <w:r w:rsidR="006258FA" w:rsidRPr="00687AC1">
        <w:rPr>
          <w:rFonts w:ascii="Simoncini Garamond" w:hAnsi="Simoncini Garamond"/>
          <w:bCs/>
          <w:color w:val="002060"/>
          <w:sz w:val="22"/>
          <w:szCs w:val="22"/>
        </w:rPr>
        <w:t>a</w:t>
      </w:r>
      <w:r w:rsidR="004C6C84" w:rsidRPr="00687AC1">
        <w:rPr>
          <w:rFonts w:ascii="Simoncini Garamond" w:hAnsi="Simoncini Garamond"/>
          <w:bCs/>
          <w:color w:val="002060"/>
          <w:sz w:val="22"/>
          <w:szCs w:val="22"/>
        </w:rPr>
        <w:t xml:space="preserve"> del concetto stesso di </w:t>
      </w:r>
      <w:r w:rsidR="004C6C84" w:rsidRPr="00687AC1">
        <w:rPr>
          <w:rFonts w:ascii="Simoncini Garamond" w:hAnsi="Simoncini Garamond"/>
          <w:bCs/>
          <w:i/>
          <w:iCs/>
          <w:color w:val="002060"/>
          <w:sz w:val="22"/>
          <w:szCs w:val="22"/>
        </w:rPr>
        <w:t>regolazione</w:t>
      </w:r>
      <w:r w:rsidR="004C6C84" w:rsidRPr="00687AC1">
        <w:rPr>
          <w:rFonts w:ascii="Simoncini Garamond" w:hAnsi="Simoncini Garamond"/>
          <w:bCs/>
          <w:color w:val="002060"/>
          <w:sz w:val="22"/>
          <w:szCs w:val="22"/>
        </w:rPr>
        <w:t>)</w:t>
      </w:r>
      <w:r w:rsidRPr="00687AC1">
        <w:rPr>
          <w:rFonts w:ascii="Simoncini Garamond" w:hAnsi="Simoncini Garamond"/>
          <w:bCs/>
          <w:color w:val="002060"/>
          <w:sz w:val="22"/>
          <w:szCs w:val="22"/>
        </w:rPr>
        <w:t>. Ed infatti</w:t>
      </w:r>
      <w:r w:rsidR="004527C0" w:rsidRPr="00687AC1">
        <w:rPr>
          <w:rFonts w:ascii="Simoncini Garamond" w:hAnsi="Simoncini Garamond"/>
          <w:bCs/>
          <w:color w:val="002060"/>
          <w:sz w:val="22"/>
          <w:szCs w:val="22"/>
        </w:rPr>
        <w:t xml:space="preserve">, laddove si propenda - come dinanzi si è ritenuto - per una nozione di </w:t>
      </w:r>
      <w:r w:rsidR="004527C0" w:rsidRPr="00687AC1">
        <w:rPr>
          <w:rFonts w:ascii="Simoncini Garamond" w:hAnsi="Simoncini Garamond"/>
          <w:bCs/>
          <w:i/>
          <w:iCs/>
          <w:color w:val="002060"/>
          <w:sz w:val="22"/>
          <w:szCs w:val="22"/>
        </w:rPr>
        <w:t>regolazione</w:t>
      </w:r>
      <w:r w:rsidR="004527C0" w:rsidRPr="00687AC1">
        <w:rPr>
          <w:rFonts w:ascii="Simoncini Garamond" w:hAnsi="Simoncini Garamond"/>
          <w:bCs/>
          <w:color w:val="002060"/>
          <w:sz w:val="22"/>
          <w:szCs w:val="22"/>
        </w:rPr>
        <w:t xml:space="preserve"> </w:t>
      </w:r>
      <w:r w:rsidR="006258FA" w:rsidRPr="00687AC1">
        <w:rPr>
          <w:rFonts w:ascii="Simoncini Garamond" w:hAnsi="Simoncini Garamond"/>
          <w:bCs/>
          <w:color w:val="002060"/>
          <w:sz w:val="22"/>
          <w:szCs w:val="22"/>
        </w:rPr>
        <w:t xml:space="preserve">quanto mai </w:t>
      </w:r>
      <w:r w:rsidR="004527C0" w:rsidRPr="00687AC1">
        <w:rPr>
          <w:rFonts w:ascii="Simoncini Garamond" w:hAnsi="Simoncini Garamond"/>
          <w:bCs/>
          <w:color w:val="002060"/>
          <w:sz w:val="22"/>
          <w:szCs w:val="22"/>
        </w:rPr>
        <w:t>ampia e riferita al dato funzionale/teleologico (piuttosto che a quello strutturale)</w:t>
      </w:r>
      <w:r w:rsidR="004527C0" w:rsidRPr="00687AC1">
        <w:rPr>
          <w:rStyle w:val="Rimandonotaapidipagina"/>
          <w:rFonts w:ascii="Simoncini Garamond" w:hAnsi="Simoncini Garamond"/>
          <w:bCs/>
          <w:color w:val="002060"/>
          <w:sz w:val="22"/>
          <w:szCs w:val="22"/>
        </w:rPr>
        <w:footnoteReference w:id="54"/>
      </w:r>
      <w:r w:rsidR="004527C0" w:rsidRPr="00687AC1">
        <w:rPr>
          <w:rFonts w:ascii="Simoncini Garamond" w:hAnsi="Simoncini Garamond"/>
          <w:bCs/>
          <w:color w:val="002060"/>
          <w:sz w:val="22"/>
          <w:szCs w:val="22"/>
        </w:rPr>
        <w:t xml:space="preserve">, ci si dovrà </w:t>
      </w:r>
      <w:r w:rsidR="004C6C84" w:rsidRPr="00687AC1">
        <w:rPr>
          <w:rFonts w:ascii="Simoncini Garamond" w:hAnsi="Simoncini Garamond"/>
          <w:bCs/>
          <w:color w:val="002060"/>
          <w:sz w:val="22"/>
          <w:szCs w:val="22"/>
        </w:rPr>
        <w:t xml:space="preserve">allora </w:t>
      </w:r>
      <w:r w:rsidR="004527C0" w:rsidRPr="00687AC1">
        <w:rPr>
          <w:rFonts w:ascii="Simoncini Garamond" w:hAnsi="Simoncini Garamond"/>
          <w:bCs/>
          <w:color w:val="002060"/>
          <w:sz w:val="22"/>
          <w:szCs w:val="22"/>
        </w:rPr>
        <w:t xml:space="preserve">misurare con le conseguenze applicative di tale approccio e, in particolare, </w:t>
      </w:r>
      <w:r w:rsidR="004C6C84" w:rsidRPr="00687AC1">
        <w:rPr>
          <w:rFonts w:ascii="Simoncini Garamond" w:hAnsi="Simoncini Garamond"/>
          <w:bCs/>
          <w:color w:val="002060"/>
          <w:sz w:val="22"/>
          <w:szCs w:val="22"/>
        </w:rPr>
        <w:t>ci si dovrà domandare se sia consentito alle Autorità indipendenti di perseguire gli obiettivi loro normativamente assegnati attraverso il ricorso ad ogni mezzo (con conseguente legittimazione del ricorso alla teorica  di matrice UE - dei cc.dd. '</w:t>
      </w:r>
      <w:r w:rsidR="004C6C84" w:rsidRPr="00687AC1">
        <w:rPr>
          <w:rFonts w:ascii="Simoncini Garamond" w:hAnsi="Simoncini Garamond"/>
          <w:bCs/>
          <w:i/>
          <w:iCs/>
          <w:color w:val="002060"/>
          <w:sz w:val="22"/>
          <w:szCs w:val="22"/>
        </w:rPr>
        <w:t>poteri impliciti</w:t>
      </w:r>
      <w:r w:rsidR="004C6C84" w:rsidRPr="00687AC1">
        <w:rPr>
          <w:rFonts w:ascii="Simoncini Garamond" w:hAnsi="Simoncini Garamond"/>
          <w:bCs/>
          <w:color w:val="002060"/>
          <w:sz w:val="22"/>
          <w:szCs w:val="22"/>
        </w:rPr>
        <w:t>').</w:t>
      </w:r>
    </w:p>
    <w:p w14:paraId="045101B2" w14:textId="145CA568" w:rsidR="004C6C84" w:rsidRPr="00687AC1" w:rsidRDefault="004C6C84"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E, in tal caso, ci si dovrà domandare se un tale approccio risulti o meno compatibile (e a quali condizioni) con il rispetto del principio di legalità e con quello delle competenze di attribuzione (in relazione al quale, come è noto, la teorica dei cc.dd. poteri impliciti è stata enucleata in ambito </w:t>
      </w:r>
      <w:r w:rsidRPr="00687AC1">
        <w:rPr>
          <w:rFonts w:ascii="Simoncini Garamond" w:hAnsi="Simoncini Garamond"/>
          <w:bCs/>
          <w:color w:val="002060"/>
          <w:sz w:val="22"/>
          <w:szCs w:val="22"/>
        </w:rPr>
        <w:lastRenderedPageBreak/>
        <w:t>unionale</w:t>
      </w:r>
      <w:r w:rsidR="006258FA" w:rsidRPr="00687AC1">
        <w:rPr>
          <w:rFonts w:ascii="Simoncini Garamond" w:hAnsi="Simoncini Garamond"/>
          <w:bCs/>
          <w:color w:val="002060"/>
          <w:sz w:val="22"/>
          <w:szCs w:val="22"/>
        </w:rPr>
        <w:t>, ben</w:t>
      </w:r>
      <w:r w:rsidR="00556760" w:rsidRPr="00687AC1">
        <w:rPr>
          <w:rFonts w:ascii="Simoncini Garamond" w:hAnsi="Simoncini Garamond"/>
          <w:bCs/>
          <w:color w:val="002060"/>
          <w:sz w:val="22"/>
          <w:szCs w:val="22"/>
        </w:rPr>
        <w:t xml:space="preserve"> prima che ne fosse predicata l'applicazione in ambito interno</w:t>
      </w:r>
      <w:r w:rsidRPr="00687AC1">
        <w:rPr>
          <w:rFonts w:ascii="Simoncini Garamond" w:hAnsi="Simoncini Garamond"/>
          <w:bCs/>
          <w:color w:val="002060"/>
          <w:sz w:val="22"/>
          <w:szCs w:val="22"/>
        </w:rPr>
        <w:t>)</w:t>
      </w:r>
      <w:r w:rsidRPr="00687AC1">
        <w:rPr>
          <w:rStyle w:val="Rimandonotaapidipagina"/>
          <w:rFonts w:ascii="Simoncini Garamond" w:hAnsi="Simoncini Garamond"/>
          <w:bCs/>
          <w:color w:val="002060"/>
          <w:sz w:val="22"/>
          <w:szCs w:val="22"/>
        </w:rPr>
        <w:footnoteReference w:id="55"/>
      </w:r>
      <w:r w:rsidRPr="00687AC1">
        <w:rPr>
          <w:rFonts w:ascii="Simoncini Garamond" w:hAnsi="Simoncini Garamond"/>
          <w:bCs/>
          <w:color w:val="002060"/>
          <w:sz w:val="22"/>
          <w:szCs w:val="22"/>
        </w:rPr>
        <w:t>.</w:t>
      </w:r>
    </w:p>
    <w:p w14:paraId="3587E87F" w14:textId="2F344A92" w:rsidR="003B7243" w:rsidRPr="00687AC1" w:rsidRDefault="004C6C84"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Il tema è di cruciale complessità e non ci si potrà qui limitare se non a richiamarne alcuni soltanto dei </w:t>
      </w:r>
      <w:r w:rsidR="00F5014A" w:rsidRPr="00687AC1">
        <w:rPr>
          <w:rFonts w:ascii="Simoncini Garamond" w:hAnsi="Simoncini Garamond"/>
          <w:bCs/>
          <w:color w:val="002060"/>
          <w:sz w:val="22"/>
          <w:szCs w:val="22"/>
        </w:rPr>
        <w:t xml:space="preserve">relativi </w:t>
      </w:r>
      <w:r w:rsidRPr="00687AC1">
        <w:rPr>
          <w:rFonts w:ascii="Simoncini Garamond" w:hAnsi="Simoncini Garamond"/>
          <w:bCs/>
          <w:color w:val="002060"/>
          <w:sz w:val="22"/>
          <w:szCs w:val="22"/>
        </w:rPr>
        <w:t>presupposti concettuali (e delle ricadute applicative).</w:t>
      </w:r>
    </w:p>
    <w:p w14:paraId="7AF38521" w14:textId="77598CB1" w:rsidR="00F5014A" w:rsidRPr="00687AC1" w:rsidRDefault="00F5014A"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Una parte degli interpreti ritiene infatti che l'adesione alla teorica dei poteri impliciti nell'attività di regolazione (anche da parte di ARERA) rappresenti, a ben vedere, </w:t>
      </w:r>
      <w:r w:rsidR="00CB1A38">
        <w:rPr>
          <w:rFonts w:ascii="Simoncini Garamond" w:hAnsi="Simoncini Garamond"/>
          <w:bCs/>
          <w:color w:val="002060"/>
          <w:sz w:val="22"/>
          <w:szCs w:val="22"/>
        </w:rPr>
        <w:t>il</w:t>
      </w:r>
      <w:r w:rsidRPr="00687AC1">
        <w:rPr>
          <w:rFonts w:ascii="Simoncini Garamond" w:hAnsi="Simoncini Garamond"/>
          <w:bCs/>
          <w:color w:val="002060"/>
          <w:sz w:val="22"/>
          <w:szCs w:val="22"/>
        </w:rPr>
        <w:t xml:space="preserve"> logico corollario del riconoscimento alle AAI di una sorta di speciale e generalizzata </w:t>
      </w:r>
      <w:r w:rsidRPr="00687AC1">
        <w:rPr>
          <w:rFonts w:ascii="Simoncini Garamond" w:hAnsi="Simoncini Garamond"/>
          <w:bCs/>
          <w:i/>
          <w:iCs/>
          <w:color w:val="002060"/>
          <w:sz w:val="22"/>
          <w:szCs w:val="22"/>
        </w:rPr>
        <w:t>tecnica di garanzia</w:t>
      </w:r>
      <w:r w:rsidRPr="00687AC1">
        <w:rPr>
          <w:rFonts w:ascii="Simoncini Garamond" w:hAnsi="Simoncini Garamond"/>
          <w:bCs/>
          <w:color w:val="002060"/>
          <w:sz w:val="22"/>
          <w:szCs w:val="22"/>
        </w:rPr>
        <w:t xml:space="preserve"> delle libertà, alternativa rispetto al principio della riserva di legge ma nondimeno conforme al complessivo ordito costituzionale</w:t>
      </w:r>
      <w:r w:rsidRPr="00687AC1">
        <w:rPr>
          <w:rStyle w:val="Rimandonotaapidipagina"/>
          <w:rFonts w:ascii="Simoncini Garamond" w:hAnsi="Simoncini Garamond"/>
          <w:bCs/>
          <w:color w:val="002060"/>
          <w:sz w:val="22"/>
          <w:szCs w:val="22"/>
        </w:rPr>
        <w:footnoteReference w:id="56"/>
      </w:r>
      <w:r w:rsidRPr="00687AC1">
        <w:rPr>
          <w:rFonts w:ascii="Simoncini Garamond" w:hAnsi="Simoncini Garamond"/>
          <w:bCs/>
          <w:color w:val="002060"/>
          <w:sz w:val="22"/>
          <w:szCs w:val="22"/>
        </w:rPr>
        <w:t>.</w:t>
      </w:r>
    </w:p>
    <w:p w14:paraId="24C5E90A" w14:textId="707FC78F" w:rsidR="003B7243" w:rsidRPr="00687AC1" w:rsidRDefault="00F5014A"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Secondo una diversa prospettiva (che perviene tuttavia a conclusioni analoghe in ordine alla percorribilità dello strumento dei poteri impliciti in ambito regolatorio), tale riconoscimento prende le mosse dal riconoscimento alle </w:t>
      </w:r>
      <w:proofErr w:type="spellStart"/>
      <w:r w:rsidRPr="00687AC1">
        <w:rPr>
          <w:rFonts w:ascii="Simoncini Garamond" w:hAnsi="Simoncini Garamond"/>
          <w:bCs/>
          <w:i/>
          <w:iCs/>
          <w:color w:val="002060"/>
          <w:sz w:val="22"/>
          <w:szCs w:val="22"/>
        </w:rPr>
        <w:t>Authorities</w:t>
      </w:r>
      <w:proofErr w:type="spellEnd"/>
      <w:r w:rsidRPr="00687AC1">
        <w:rPr>
          <w:rFonts w:ascii="Simoncini Garamond" w:hAnsi="Simoncini Garamond"/>
          <w:bCs/>
          <w:color w:val="002060"/>
          <w:sz w:val="22"/>
          <w:szCs w:val="22"/>
        </w:rPr>
        <w:t xml:space="preserve"> da parte del Legislatore di una sorta di generale </w:t>
      </w:r>
      <w:r w:rsidRPr="00687AC1">
        <w:rPr>
          <w:rFonts w:ascii="Simoncini Garamond" w:hAnsi="Simoncini Garamond"/>
          <w:bCs/>
          <w:i/>
          <w:iCs/>
          <w:color w:val="002060"/>
          <w:sz w:val="22"/>
          <w:szCs w:val="22"/>
        </w:rPr>
        <w:t>riserva di competenza</w:t>
      </w:r>
      <w:r w:rsidRPr="00687AC1">
        <w:rPr>
          <w:rFonts w:ascii="Simoncini Garamond" w:hAnsi="Simoncini Garamond"/>
          <w:bCs/>
          <w:color w:val="002060"/>
          <w:sz w:val="22"/>
          <w:szCs w:val="22"/>
        </w:rPr>
        <w:t xml:space="preserve"> (che non potrebbe non comprendere anche il riconoscimento di poteri regolatori adeguati, ampi e in parte innominati)</w:t>
      </w:r>
      <w:r w:rsidRPr="00687AC1">
        <w:rPr>
          <w:rStyle w:val="Rimandonotaapidipagina"/>
          <w:rFonts w:ascii="Simoncini Garamond" w:hAnsi="Simoncini Garamond"/>
          <w:bCs/>
          <w:color w:val="002060"/>
          <w:sz w:val="22"/>
          <w:szCs w:val="22"/>
        </w:rPr>
        <w:footnoteReference w:id="57"/>
      </w:r>
      <w:r w:rsidRPr="00687AC1">
        <w:rPr>
          <w:rFonts w:ascii="Simoncini Garamond" w:hAnsi="Simoncini Garamond"/>
          <w:bCs/>
          <w:color w:val="002060"/>
          <w:sz w:val="22"/>
          <w:szCs w:val="22"/>
        </w:rPr>
        <w:t>.</w:t>
      </w:r>
    </w:p>
    <w:p w14:paraId="6333A24B" w14:textId="407D03E6" w:rsidR="003B7243" w:rsidRPr="00687AC1" w:rsidRDefault="00B7794A"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Secondo un'ulteriore prospettiva (che, ancora una volta, perviene alle medesime conclusioni in punto di </w:t>
      </w:r>
      <w:proofErr w:type="spellStart"/>
      <w:r w:rsidR="006258FA" w:rsidRPr="00687AC1">
        <w:rPr>
          <w:rFonts w:ascii="Simoncini Garamond" w:hAnsi="Simoncini Garamond"/>
          <w:bCs/>
          <w:color w:val="002060"/>
          <w:sz w:val="22"/>
          <w:szCs w:val="22"/>
        </w:rPr>
        <w:t>possibile</w:t>
      </w:r>
      <w:proofErr w:type="spellEnd"/>
      <w:r w:rsidR="006258FA" w:rsidRPr="00687AC1">
        <w:rPr>
          <w:rFonts w:ascii="Simoncini Garamond" w:hAnsi="Simoncini Garamond"/>
          <w:bCs/>
          <w:color w:val="002060"/>
          <w:sz w:val="22"/>
          <w:szCs w:val="22"/>
        </w:rPr>
        <w:t xml:space="preserve"> </w:t>
      </w:r>
      <w:r w:rsidRPr="00687AC1">
        <w:rPr>
          <w:rFonts w:ascii="Simoncini Garamond" w:hAnsi="Simoncini Garamond"/>
          <w:bCs/>
          <w:color w:val="002060"/>
          <w:sz w:val="22"/>
          <w:szCs w:val="22"/>
        </w:rPr>
        <w:t xml:space="preserve">adesione alla teorica dei poteri impliciti ai fini regolatori) non sussisterebbe, a ben vedere, una sorta di frizione sistematica fra l'adesione a tale teorica in ambito regolatorio e il rispetto del generale principio di legalità. Ciò in quanto - secondo le parole di Fabio Merusi - </w:t>
      </w:r>
      <w:r w:rsidRPr="00687AC1">
        <w:rPr>
          <w:rFonts w:ascii="Constantia" w:hAnsi="Constantia"/>
          <w:bCs/>
          <w:color w:val="002060"/>
          <w:sz w:val="22"/>
          <w:szCs w:val="22"/>
        </w:rPr>
        <w:t>«</w:t>
      </w:r>
      <w:r w:rsidRPr="00687AC1">
        <w:rPr>
          <w:rFonts w:ascii="Constantia" w:hAnsi="Constantia"/>
          <w:bCs/>
          <w:i/>
          <w:iCs/>
          <w:color w:val="002060"/>
          <w:sz w:val="22"/>
          <w:szCs w:val="22"/>
        </w:rPr>
        <w:t>(…) il principio di legalità che attiene alla regolazione può limitarsi alla mera attribuzione di funzioni ad un’autorità regolatrice: i</w:t>
      </w:r>
      <w:r w:rsidR="000E1D43">
        <w:rPr>
          <w:rFonts w:ascii="Constantia" w:hAnsi="Constantia"/>
          <w:bCs/>
          <w:i/>
          <w:iCs/>
          <w:color w:val="002060"/>
          <w:sz w:val="22"/>
          <w:szCs w:val="22"/>
        </w:rPr>
        <w:t>l</w:t>
      </w:r>
      <w:r w:rsidRPr="00687AC1">
        <w:rPr>
          <w:rFonts w:ascii="Constantia" w:hAnsi="Constantia"/>
          <w:bCs/>
          <w:i/>
          <w:iCs/>
          <w:color w:val="002060"/>
          <w:sz w:val="22"/>
          <w:szCs w:val="22"/>
        </w:rPr>
        <w:t xml:space="preserve"> precetto che attiene alla funzione (…) è infatti già desumibile dalla Costituzione (diritto di libertà combinato con il principio di eguaglianza) come integrata dalla normativa comunitaria</w:t>
      </w:r>
      <w:r w:rsidRPr="00687AC1">
        <w:rPr>
          <w:rFonts w:ascii="Constantia" w:hAnsi="Constantia"/>
          <w:bCs/>
          <w:color w:val="002060"/>
          <w:sz w:val="22"/>
          <w:szCs w:val="22"/>
        </w:rPr>
        <w:t>»</w:t>
      </w:r>
      <w:r w:rsidRPr="00687AC1">
        <w:rPr>
          <w:rStyle w:val="Rimandonotaapidipagina"/>
          <w:rFonts w:ascii="Constantia" w:hAnsi="Constantia"/>
          <w:bCs/>
          <w:color w:val="002060"/>
          <w:sz w:val="22"/>
          <w:szCs w:val="22"/>
        </w:rPr>
        <w:footnoteReference w:id="58"/>
      </w:r>
      <w:r w:rsidRPr="00687AC1">
        <w:rPr>
          <w:rFonts w:ascii="Constantia" w:hAnsi="Constantia"/>
          <w:bCs/>
          <w:color w:val="002060"/>
          <w:sz w:val="22"/>
          <w:szCs w:val="22"/>
        </w:rPr>
        <w:t>.</w:t>
      </w:r>
    </w:p>
    <w:p w14:paraId="676FBE60" w14:textId="00B5101B" w:rsidR="003B7243" w:rsidRPr="00687AC1" w:rsidRDefault="00B7794A"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È ben noto che a tale impostazione se ne sia opposta un</w:t>
      </w:r>
      <w:r w:rsidR="00FA38F3" w:rsidRPr="00687AC1">
        <w:rPr>
          <w:rFonts w:ascii="Simoncini Garamond" w:hAnsi="Simoncini Garamond"/>
          <w:bCs/>
          <w:color w:val="002060"/>
          <w:sz w:val="22"/>
          <w:szCs w:val="22"/>
        </w:rPr>
        <w:t>a, ad essa alternativa, secondo cui se è vero - come è vero - che la legge rappresenta il fondamento imprescindibile di qualunque potere amministrativo (</w:t>
      </w:r>
      <w:r w:rsidR="006258FA" w:rsidRPr="00687AC1">
        <w:rPr>
          <w:rFonts w:ascii="Simoncini Garamond" w:hAnsi="Simoncini Garamond"/>
          <w:bCs/>
          <w:color w:val="002060"/>
          <w:sz w:val="22"/>
          <w:szCs w:val="22"/>
        </w:rPr>
        <w:t xml:space="preserve">e </w:t>
      </w:r>
      <w:r w:rsidR="00FA38F3" w:rsidRPr="00687AC1">
        <w:rPr>
          <w:rFonts w:ascii="Simoncini Garamond" w:hAnsi="Simoncini Garamond"/>
          <w:bCs/>
          <w:color w:val="002060"/>
          <w:sz w:val="22"/>
          <w:szCs w:val="22"/>
        </w:rPr>
        <w:t xml:space="preserve">qualunque sia la struttura soggettiva o la natura dell'organismo chiamato ad </w:t>
      </w:r>
      <w:r w:rsidR="00FA38F3" w:rsidRPr="00687AC1">
        <w:rPr>
          <w:rFonts w:ascii="Simoncini Garamond" w:hAnsi="Simoncini Garamond"/>
          <w:bCs/>
          <w:color w:val="002060"/>
          <w:sz w:val="22"/>
          <w:szCs w:val="22"/>
        </w:rPr>
        <w:lastRenderedPageBreak/>
        <w:t>esercitarlo), ne resterebbe conseguentemente esclusa la possibilità di ammettere spazi sistematici per il ricorso alla teorica dei poteri impliciti (anche) in ambito regolatorio.</w:t>
      </w:r>
    </w:p>
    <w:p w14:paraId="7B77E44A" w14:textId="1B6F8799" w:rsidR="003B7243" w:rsidRPr="00687AC1" w:rsidRDefault="006258FA"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In tale prospettiva, p</w:t>
      </w:r>
      <w:r w:rsidR="00BC3A89" w:rsidRPr="00687AC1">
        <w:rPr>
          <w:rFonts w:ascii="Simoncini Garamond" w:hAnsi="Simoncini Garamond"/>
          <w:bCs/>
          <w:color w:val="002060"/>
          <w:sz w:val="22"/>
          <w:szCs w:val="22"/>
        </w:rPr>
        <w:t xml:space="preserve">ur senza disconoscere il grande rilievo delle esigenze di funzionalità ed efficienza sottese al riconoscimento di ampi poteri regolatori alle Autorità indipendenti, non potrebbe mai ammettersi che esse </w:t>
      </w:r>
      <w:r w:rsidRPr="00687AC1">
        <w:rPr>
          <w:rFonts w:ascii="Simoncini Garamond" w:hAnsi="Simoncini Garamond"/>
          <w:bCs/>
          <w:color w:val="002060"/>
          <w:sz w:val="22"/>
          <w:szCs w:val="22"/>
        </w:rPr>
        <w:t xml:space="preserve">possano </w:t>
      </w:r>
      <w:r w:rsidR="00BC3A89" w:rsidRPr="00687AC1">
        <w:rPr>
          <w:rFonts w:ascii="Simoncini Garamond" w:hAnsi="Simoncini Garamond"/>
          <w:bCs/>
          <w:color w:val="002060"/>
          <w:sz w:val="22"/>
          <w:szCs w:val="22"/>
        </w:rPr>
        <w:t>giustific</w:t>
      </w:r>
      <w:r w:rsidRPr="00687AC1">
        <w:rPr>
          <w:rFonts w:ascii="Simoncini Garamond" w:hAnsi="Simoncini Garamond"/>
          <w:bCs/>
          <w:color w:val="002060"/>
          <w:sz w:val="22"/>
          <w:szCs w:val="22"/>
        </w:rPr>
        <w:t>are</w:t>
      </w:r>
      <w:r w:rsidR="00BC3A89" w:rsidRPr="00687AC1">
        <w:rPr>
          <w:rFonts w:ascii="Simoncini Garamond" w:hAnsi="Simoncini Garamond"/>
          <w:bCs/>
          <w:color w:val="002060"/>
          <w:sz w:val="22"/>
          <w:szCs w:val="22"/>
        </w:rPr>
        <w:t xml:space="preserve"> una deroga alle correlate esigenze di garanzia e democraticità dell'azione amministrativa (esigenze che rinvengono nell'espressa previsione legislativa - allo stesso tempo - la fonte legittimante e l'insuperabile limite applicativo)</w:t>
      </w:r>
      <w:r w:rsidR="00BC3A89" w:rsidRPr="00687AC1">
        <w:rPr>
          <w:rStyle w:val="Rimandonotaapidipagina"/>
          <w:rFonts w:ascii="Simoncini Garamond" w:hAnsi="Simoncini Garamond"/>
          <w:bCs/>
          <w:color w:val="002060"/>
          <w:sz w:val="22"/>
          <w:szCs w:val="22"/>
        </w:rPr>
        <w:footnoteReference w:id="59"/>
      </w:r>
      <w:r w:rsidR="00BC3A89" w:rsidRPr="00687AC1">
        <w:rPr>
          <w:rFonts w:ascii="Simoncini Garamond" w:hAnsi="Simoncini Garamond"/>
          <w:bCs/>
          <w:color w:val="002060"/>
          <w:sz w:val="22"/>
          <w:szCs w:val="22"/>
        </w:rPr>
        <w:t>.</w:t>
      </w:r>
    </w:p>
    <w:p w14:paraId="162F22A3" w14:textId="0070864A" w:rsidR="003B7243" w:rsidRPr="00687AC1" w:rsidRDefault="00643850"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È stato in particolare osservato che la genetica carenza di legittimazione democratica che caratterizza l'attività </w:t>
      </w:r>
      <w:r w:rsidR="006258FA" w:rsidRPr="00687AC1">
        <w:rPr>
          <w:rFonts w:ascii="Simoncini Garamond" w:hAnsi="Simoncini Garamond"/>
          <w:bCs/>
          <w:color w:val="002060"/>
          <w:sz w:val="22"/>
          <w:szCs w:val="22"/>
        </w:rPr>
        <w:t xml:space="preserve">(anche </w:t>
      </w:r>
      <w:r w:rsidRPr="00687AC1">
        <w:rPr>
          <w:rFonts w:ascii="Simoncini Garamond" w:hAnsi="Simoncini Garamond"/>
          <w:bCs/>
          <w:color w:val="002060"/>
          <w:sz w:val="22"/>
          <w:szCs w:val="22"/>
        </w:rPr>
        <w:t>di regolazione</w:t>
      </w:r>
      <w:r w:rsidR="006258FA" w:rsidRPr="00687AC1">
        <w:rPr>
          <w:rFonts w:ascii="Simoncini Garamond" w:hAnsi="Simoncini Garamond"/>
          <w:bCs/>
          <w:color w:val="002060"/>
          <w:sz w:val="22"/>
          <w:szCs w:val="22"/>
        </w:rPr>
        <w:t>)</w:t>
      </w:r>
      <w:r w:rsidRPr="00687AC1">
        <w:rPr>
          <w:rFonts w:ascii="Simoncini Garamond" w:hAnsi="Simoncini Garamond"/>
          <w:bCs/>
          <w:color w:val="002060"/>
          <w:sz w:val="22"/>
          <w:szCs w:val="22"/>
        </w:rPr>
        <w:t xml:space="preserve"> delle Autorità indipendenti (al punto da giustificare - secondo una nota formula teorica - un sovrappiù di regole di carattere procedimentale)</w:t>
      </w:r>
      <w:r w:rsidRPr="00687AC1">
        <w:rPr>
          <w:rStyle w:val="Rimandonotaapidipagina"/>
          <w:rFonts w:ascii="Simoncini Garamond" w:hAnsi="Simoncini Garamond"/>
          <w:bCs/>
          <w:color w:val="002060"/>
          <w:sz w:val="22"/>
          <w:szCs w:val="22"/>
        </w:rPr>
        <w:footnoteReference w:id="60"/>
      </w:r>
      <w:r w:rsidRPr="00687AC1">
        <w:rPr>
          <w:rFonts w:ascii="Simoncini Garamond" w:hAnsi="Simoncini Garamond"/>
          <w:bCs/>
          <w:color w:val="002060"/>
          <w:sz w:val="22"/>
          <w:szCs w:val="22"/>
        </w:rPr>
        <w:t xml:space="preserve"> non solo non giustificherebbe il ricorso alla teorica dei poteri impliciti ma - al contrario - sconsiglierebbe in radice di farvi ricorso, dovendosi semmai (e al contrario) raccomandare che </w:t>
      </w:r>
      <w:r w:rsidR="006258FA" w:rsidRPr="00687AC1">
        <w:rPr>
          <w:rFonts w:ascii="Simoncini Garamond" w:hAnsi="Simoncini Garamond"/>
          <w:bCs/>
          <w:color w:val="002060"/>
          <w:sz w:val="22"/>
          <w:szCs w:val="22"/>
        </w:rPr>
        <w:t xml:space="preserve">siano proprio le </w:t>
      </w:r>
      <w:r w:rsidRPr="00687AC1">
        <w:rPr>
          <w:rFonts w:ascii="Simoncini Garamond" w:hAnsi="Simoncini Garamond"/>
          <w:bCs/>
          <w:color w:val="002060"/>
          <w:sz w:val="22"/>
          <w:szCs w:val="22"/>
        </w:rPr>
        <w:t xml:space="preserve">Autorità dalla più incerta legittimazione in senso democratico </w:t>
      </w:r>
      <w:r w:rsidR="006258FA" w:rsidRPr="00687AC1">
        <w:rPr>
          <w:rFonts w:ascii="Simoncini Garamond" w:hAnsi="Simoncini Garamond"/>
          <w:bCs/>
          <w:color w:val="002060"/>
          <w:sz w:val="22"/>
          <w:szCs w:val="22"/>
        </w:rPr>
        <w:t xml:space="preserve">a dover </w:t>
      </w:r>
      <w:r w:rsidRPr="00687AC1">
        <w:rPr>
          <w:rFonts w:ascii="Simoncini Garamond" w:hAnsi="Simoncini Garamond"/>
          <w:bCs/>
          <w:color w:val="002060"/>
          <w:sz w:val="22"/>
          <w:szCs w:val="22"/>
        </w:rPr>
        <w:t>assicur</w:t>
      </w:r>
      <w:r w:rsidR="006258FA" w:rsidRPr="00687AC1">
        <w:rPr>
          <w:rFonts w:ascii="Simoncini Garamond" w:hAnsi="Simoncini Garamond"/>
          <w:bCs/>
          <w:color w:val="002060"/>
          <w:sz w:val="22"/>
          <w:szCs w:val="22"/>
        </w:rPr>
        <w:t>are</w:t>
      </w:r>
      <w:r w:rsidRPr="00687AC1">
        <w:rPr>
          <w:rFonts w:ascii="Simoncini Garamond" w:hAnsi="Simoncini Garamond"/>
          <w:bCs/>
          <w:color w:val="002060"/>
          <w:sz w:val="22"/>
          <w:szCs w:val="22"/>
        </w:rPr>
        <w:t xml:space="preserve"> in modo quanto mai scrupoloso i </w:t>
      </w:r>
      <w:r w:rsidR="006258FA" w:rsidRPr="00687AC1">
        <w:rPr>
          <w:rFonts w:ascii="Simoncini Garamond" w:hAnsi="Simoncini Garamond"/>
          <w:bCs/>
          <w:color w:val="002060"/>
          <w:sz w:val="22"/>
          <w:szCs w:val="22"/>
        </w:rPr>
        <w:t>canon</w:t>
      </w:r>
      <w:r w:rsidRPr="00687AC1">
        <w:rPr>
          <w:rFonts w:ascii="Simoncini Garamond" w:hAnsi="Simoncini Garamond"/>
          <w:bCs/>
          <w:color w:val="002060"/>
          <w:sz w:val="22"/>
          <w:szCs w:val="22"/>
        </w:rPr>
        <w:t>i della legittimazione in senso formale (e quindi, del principio di legalità)</w:t>
      </w:r>
      <w:r w:rsidRPr="00687AC1">
        <w:rPr>
          <w:rStyle w:val="Rimandonotaapidipagina"/>
          <w:rFonts w:ascii="Simoncini Garamond" w:hAnsi="Simoncini Garamond"/>
          <w:bCs/>
          <w:color w:val="002060"/>
          <w:sz w:val="22"/>
          <w:szCs w:val="22"/>
        </w:rPr>
        <w:footnoteReference w:id="61"/>
      </w:r>
      <w:r w:rsidRPr="00687AC1">
        <w:rPr>
          <w:rFonts w:ascii="Simoncini Garamond" w:hAnsi="Simoncini Garamond"/>
          <w:bCs/>
          <w:color w:val="002060"/>
          <w:sz w:val="22"/>
          <w:szCs w:val="22"/>
        </w:rPr>
        <w:t>.</w:t>
      </w:r>
    </w:p>
    <w:p w14:paraId="21C992DB" w14:textId="7AD62951" w:rsidR="00643850" w:rsidRPr="00687AC1" w:rsidRDefault="006C6767"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Al riguardo ci si limita qui ad osservare che le ragioni di cautela sottese a tale impostazione risultano ulteriormente acuite in settori di attività (quale quello energetico) caratterizzati </w:t>
      </w:r>
      <w:r w:rsidR="00E449B7" w:rsidRPr="00687AC1">
        <w:rPr>
          <w:rFonts w:ascii="Simoncini Garamond" w:hAnsi="Simoncini Garamond"/>
          <w:bCs/>
          <w:color w:val="002060"/>
          <w:sz w:val="22"/>
          <w:szCs w:val="22"/>
        </w:rPr>
        <w:t xml:space="preserve">da una disciplina legislativa primaria </w:t>
      </w:r>
      <w:r w:rsidR="00687AC1" w:rsidRPr="00687AC1">
        <w:rPr>
          <w:rFonts w:ascii="Simoncini Garamond" w:hAnsi="Simoncini Garamond"/>
          <w:bCs/>
          <w:color w:val="002060"/>
          <w:sz w:val="22"/>
          <w:szCs w:val="22"/>
        </w:rPr>
        <w:t>spesso</w:t>
      </w:r>
      <w:r w:rsidR="00E449B7" w:rsidRPr="00687AC1">
        <w:rPr>
          <w:rFonts w:ascii="Simoncini Garamond" w:hAnsi="Simoncini Garamond"/>
          <w:bCs/>
          <w:color w:val="002060"/>
          <w:sz w:val="22"/>
          <w:szCs w:val="22"/>
        </w:rPr>
        <w:t xml:space="preserve"> datata (e poco al passo dei tempi) e, al contempo, da un'evoluzione della dinamica dei mercati di riferimento quanto mai vorticosa. Il combinare di tali fattori rischia evidentemente di porre frequentemente l'Autorità di regolazione di settore dinanzi alla tentazione di colmare - anche attraverso il ricorso alla teorica dei poteri impliciti - un </w:t>
      </w:r>
      <w:r w:rsidR="00E449B7" w:rsidRPr="00687AC1">
        <w:rPr>
          <w:rFonts w:ascii="Simoncini Garamond" w:hAnsi="Simoncini Garamond"/>
          <w:bCs/>
          <w:i/>
          <w:iCs/>
          <w:color w:val="002060"/>
          <w:sz w:val="22"/>
          <w:szCs w:val="22"/>
        </w:rPr>
        <w:t>gap</w:t>
      </w:r>
      <w:r w:rsidR="00E449B7" w:rsidRPr="00687AC1">
        <w:rPr>
          <w:rFonts w:ascii="Simoncini Garamond" w:hAnsi="Simoncini Garamond"/>
          <w:bCs/>
          <w:color w:val="002060"/>
          <w:sz w:val="22"/>
          <w:szCs w:val="22"/>
        </w:rPr>
        <w:t xml:space="preserve"> sempre più evidente fra la dinamica dell'oggetto della regolazione e quella degli strumenti </w:t>
      </w:r>
      <w:r w:rsidR="00687AC1" w:rsidRPr="00687AC1">
        <w:rPr>
          <w:rFonts w:ascii="Simoncini Garamond" w:hAnsi="Simoncini Garamond"/>
          <w:bCs/>
          <w:color w:val="002060"/>
          <w:sz w:val="22"/>
          <w:szCs w:val="22"/>
        </w:rPr>
        <w:t xml:space="preserve">formali </w:t>
      </w:r>
      <w:r w:rsidR="00E449B7" w:rsidRPr="00687AC1">
        <w:rPr>
          <w:rFonts w:ascii="Simoncini Garamond" w:hAnsi="Simoncini Garamond"/>
          <w:bCs/>
          <w:color w:val="002060"/>
          <w:sz w:val="22"/>
          <w:szCs w:val="22"/>
        </w:rPr>
        <w:t>a tal fine attribuiti.</w:t>
      </w:r>
    </w:p>
    <w:p w14:paraId="689F2166" w14:textId="29C06F6F" w:rsidR="006C6767" w:rsidRPr="00687AC1" w:rsidRDefault="00E449B7"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lastRenderedPageBreak/>
        <w:t xml:space="preserve">Negli anni più recenti la questione dell'applicabilità dei poteri impliciti all'attività di regolazione delle </w:t>
      </w:r>
      <w:proofErr w:type="spellStart"/>
      <w:r w:rsidRPr="00687AC1">
        <w:rPr>
          <w:rFonts w:ascii="Simoncini Garamond" w:hAnsi="Simoncini Garamond"/>
          <w:bCs/>
          <w:i/>
          <w:iCs/>
          <w:color w:val="002060"/>
          <w:sz w:val="22"/>
          <w:szCs w:val="22"/>
        </w:rPr>
        <w:t>Authorities</w:t>
      </w:r>
      <w:proofErr w:type="spellEnd"/>
      <w:r w:rsidRPr="00687AC1">
        <w:rPr>
          <w:rFonts w:ascii="Simoncini Garamond" w:hAnsi="Simoncini Garamond"/>
          <w:bCs/>
          <w:color w:val="002060"/>
          <w:sz w:val="22"/>
          <w:szCs w:val="22"/>
        </w:rPr>
        <w:t xml:space="preserve"> in generale (e dell'ARERA in particolare) non si è posta solo sul piano del dibattito teorico, ma anche su quello delle ricadute </w:t>
      </w:r>
      <w:r w:rsidR="00687AC1" w:rsidRPr="00687AC1">
        <w:rPr>
          <w:rFonts w:ascii="Simoncini Garamond" w:hAnsi="Simoncini Garamond"/>
          <w:bCs/>
          <w:color w:val="002060"/>
          <w:sz w:val="22"/>
          <w:szCs w:val="22"/>
        </w:rPr>
        <w:t xml:space="preserve">concrete </w:t>
      </w:r>
      <w:r w:rsidRPr="00687AC1">
        <w:rPr>
          <w:rFonts w:ascii="Simoncini Garamond" w:hAnsi="Simoncini Garamond"/>
          <w:bCs/>
          <w:color w:val="002060"/>
          <w:sz w:val="22"/>
          <w:szCs w:val="22"/>
        </w:rPr>
        <w:t>(</w:t>
      </w:r>
      <w:r w:rsidRPr="00687AC1">
        <w:rPr>
          <w:rFonts w:ascii="Simoncini Garamond" w:hAnsi="Simoncini Garamond"/>
          <w:bCs/>
          <w:i/>
          <w:iCs/>
          <w:color w:val="002060"/>
          <w:sz w:val="22"/>
          <w:szCs w:val="22"/>
        </w:rPr>
        <w:t>in primis</w:t>
      </w:r>
      <w:r w:rsidRPr="00687AC1">
        <w:rPr>
          <w:rFonts w:ascii="Simoncini Garamond" w:hAnsi="Simoncini Garamond"/>
          <w:bCs/>
          <w:color w:val="002060"/>
          <w:sz w:val="22"/>
          <w:szCs w:val="22"/>
        </w:rPr>
        <w:t>, in ambito giurisdizionale).</w:t>
      </w:r>
    </w:p>
    <w:p w14:paraId="6F813986" w14:textId="2FBCB35D" w:rsidR="00E449B7" w:rsidRPr="00687AC1" w:rsidRDefault="00E449B7"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Parte della dottrina ritiene </w:t>
      </w:r>
      <w:r w:rsidR="00AD58E1" w:rsidRPr="00687AC1">
        <w:rPr>
          <w:rFonts w:ascii="Simoncini Garamond" w:hAnsi="Simoncini Garamond"/>
          <w:bCs/>
          <w:color w:val="002060"/>
          <w:sz w:val="22"/>
          <w:szCs w:val="22"/>
        </w:rPr>
        <w:t xml:space="preserve">al riguardo </w:t>
      </w:r>
      <w:r w:rsidRPr="00687AC1">
        <w:rPr>
          <w:rFonts w:ascii="Simoncini Garamond" w:hAnsi="Simoncini Garamond"/>
          <w:bCs/>
          <w:color w:val="002060"/>
          <w:sz w:val="22"/>
          <w:szCs w:val="22"/>
        </w:rPr>
        <w:t xml:space="preserve">che la giurisprudenza amministrativa (TAR e Consiglio di Stato) abbia nel corso del tempo </w:t>
      </w:r>
      <w:r w:rsidR="004E7DF4" w:rsidRPr="00687AC1">
        <w:rPr>
          <w:rFonts w:ascii="Simoncini Garamond" w:hAnsi="Simoncini Garamond"/>
          <w:bCs/>
          <w:color w:val="002060"/>
          <w:sz w:val="22"/>
          <w:szCs w:val="22"/>
        </w:rPr>
        <w:t xml:space="preserve">offerto una lettura piuttosto </w:t>
      </w:r>
      <w:r w:rsidR="004E7DF4" w:rsidRPr="00687AC1">
        <w:rPr>
          <w:rFonts w:ascii="Simoncini Garamond" w:hAnsi="Simoncini Garamond"/>
          <w:bCs/>
          <w:i/>
          <w:iCs/>
          <w:color w:val="002060"/>
          <w:sz w:val="22"/>
          <w:szCs w:val="22"/>
        </w:rPr>
        <w:t>'indulgente'</w:t>
      </w:r>
      <w:r w:rsidR="004E7DF4" w:rsidRPr="00687AC1">
        <w:rPr>
          <w:rStyle w:val="Rimandonotaapidipagina"/>
          <w:rFonts w:ascii="Simoncini Garamond" w:hAnsi="Simoncini Garamond"/>
          <w:bCs/>
          <w:color w:val="002060"/>
          <w:sz w:val="22"/>
          <w:szCs w:val="22"/>
        </w:rPr>
        <w:footnoteReference w:id="62"/>
      </w:r>
      <w:r w:rsidR="004E7DF4" w:rsidRPr="00687AC1">
        <w:rPr>
          <w:rFonts w:ascii="Simoncini Garamond" w:hAnsi="Simoncini Garamond"/>
          <w:bCs/>
          <w:color w:val="002060"/>
          <w:sz w:val="22"/>
          <w:szCs w:val="22"/>
        </w:rPr>
        <w:t xml:space="preserve"> in ordine ai rapporti fra principio di legalità e riconoscimento dei cc.dd. poteri impliciti (almeno in ambito regolatorio).</w:t>
      </w:r>
    </w:p>
    <w:p w14:paraId="0FF819A2" w14:textId="0CDF9B1C" w:rsidR="00E449B7" w:rsidRPr="00687AC1" w:rsidRDefault="004E7DF4"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È stato osservato </w:t>
      </w:r>
      <w:r w:rsidR="00687AC1" w:rsidRPr="00687AC1">
        <w:rPr>
          <w:rFonts w:ascii="Simoncini Garamond" w:hAnsi="Simoncini Garamond"/>
          <w:bCs/>
          <w:color w:val="002060"/>
          <w:sz w:val="22"/>
          <w:szCs w:val="22"/>
        </w:rPr>
        <w:t xml:space="preserve">sul punto </w:t>
      </w:r>
      <w:r w:rsidRPr="00687AC1">
        <w:rPr>
          <w:rFonts w:ascii="Simoncini Garamond" w:hAnsi="Simoncini Garamond"/>
          <w:bCs/>
          <w:color w:val="002060"/>
          <w:sz w:val="22"/>
          <w:szCs w:val="22"/>
        </w:rPr>
        <w:t xml:space="preserve">che, nella giurisprudenza amministrativa, </w:t>
      </w:r>
      <w:r w:rsidRPr="00687AC1">
        <w:rPr>
          <w:rFonts w:ascii="Constantia" w:hAnsi="Constantia"/>
          <w:bCs/>
          <w:color w:val="002060"/>
          <w:sz w:val="22"/>
          <w:szCs w:val="22"/>
        </w:rPr>
        <w:t>«</w:t>
      </w:r>
      <w:r w:rsidRPr="00687AC1">
        <w:rPr>
          <w:rFonts w:ascii="Constantia" w:hAnsi="Constantia"/>
          <w:bCs/>
          <w:i/>
          <w:iCs/>
          <w:color w:val="002060"/>
          <w:sz w:val="22"/>
          <w:szCs w:val="22"/>
        </w:rPr>
        <w:t>le esigenze di funzionalità difficilmente vengono sacrificate sull’altare delle garanzie: invero le continue ‘torsioni’ alle quali la legalità è soggetta sono giustificate in ragione della tecnicità del settore, che impone “di assegnare alle Autorità i compito di prevedere e adeguare costantemente il contenuto delle regole tecniche all’evoluzione del sistema” e di rifuggire, dunque, da una rigida predeterminazione legislativa, la quale sarebbe di ostacolo al perseguimento degli scopi assegnati</w:t>
      </w:r>
      <w:r w:rsidRPr="00687AC1">
        <w:rPr>
          <w:rFonts w:ascii="Constantia" w:hAnsi="Constantia"/>
          <w:bCs/>
          <w:color w:val="002060"/>
          <w:sz w:val="22"/>
          <w:szCs w:val="22"/>
        </w:rPr>
        <w:t>»</w:t>
      </w:r>
      <w:r w:rsidRPr="00687AC1">
        <w:rPr>
          <w:rStyle w:val="Rimandonotaapidipagina"/>
          <w:rFonts w:ascii="Constantia" w:hAnsi="Constantia"/>
          <w:bCs/>
          <w:color w:val="002060"/>
          <w:sz w:val="22"/>
          <w:szCs w:val="22"/>
        </w:rPr>
        <w:footnoteReference w:id="63"/>
      </w:r>
      <w:r w:rsidRPr="00687AC1">
        <w:rPr>
          <w:rFonts w:ascii="Constantia" w:hAnsi="Constantia"/>
          <w:bCs/>
          <w:color w:val="002060"/>
          <w:sz w:val="22"/>
          <w:szCs w:val="22"/>
        </w:rPr>
        <w:t>.</w:t>
      </w:r>
    </w:p>
    <w:p w14:paraId="634F3D25" w14:textId="302BF3F9" w:rsidR="004E7DF4" w:rsidRPr="00687AC1" w:rsidRDefault="004E7DF4"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I limiti della presente indagine non consentono di indagare </w:t>
      </w:r>
      <w:r w:rsidR="00687AC1" w:rsidRPr="00687AC1">
        <w:rPr>
          <w:rFonts w:ascii="Simoncini Garamond" w:hAnsi="Simoncini Garamond"/>
          <w:bCs/>
          <w:color w:val="002060"/>
          <w:sz w:val="22"/>
          <w:szCs w:val="22"/>
        </w:rPr>
        <w:t xml:space="preserve">a fondo circa </w:t>
      </w:r>
      <w:r w:rsidRPr="00687AC1">
        <w:rPr>
          <w:rFonts w:ascii="Simoncini Garamond" w:hAnsi="Simoncini Garamond"/>
          <w:bCs/>
          <w:color w:val="002060"/>
          <w:sz w:val="22"/>
          <w:szCs w:val="22"/>
        </w:rPr>
        <w:t>l</w:t>
      </w:r>
      <w:r w:rsidR="001F2A59" w:rsidRPr="00687AC1">
        <w:rPr>
          <w:rFonts w:ascii="Simoncini Garamond" w:hAnsi="Simoncini Garamond"/>
          <w:bCs/>
          <w:color w:val="002060"/>
          <w:sz w:val="22"/>
          <w:szCs w:val="22"/>
        </w:rPr>
        <w:t xml:space="preserve">a correttezza di tali conclusioni e </w:t>
      </w:r>
      <w:r w:rsidR="00687AC1" w:rsidRPr="00687AC1">
        <w:rPr>
          <w:rFonts w:ascii="Simoncini Garamond" w:hAnsi="Simoncini Garamond"/>
          <w:bCs/>
          <w:color w:val="002060"/>
          <w:sz w:val="22"/>
          <w:szCs w:val="22"/>
        </w:rPr>
        <w:t xml:space="preserve">circa </w:t>
      </w:r>
      <w:r w:rsidR="001F2A59" w:rsidRPr="00687AC1">
        <w:rPr>
          <w:rFonts w:ascii="Simoncini Garamond" w:hAnsi="Simoncini Garamond"/>
          <w:bCs/>
          <w:color w:val="002060"/>
          <w:sz w:val="22"/>
          <w:szCs w:val="22"/>
        </w:rPr>
        <w:t>l</w:t>
      </w:r>
      <w:r w:rsidR="00AD58E1" w:rsidRPr="00687AC1">
        <w:rPr>
          <w:rFonts w:ascii="Simoncini Garamond" w:hAnsi="Simoncini Garamond"/>
          <w:bCs/>
          <w:color w:val="002060"/>
          <w:sz w:val="22"/>
          <w:szCs w:val="22"/>
        </w:rPr>
        <w:t xml:space="preserve">a loro </w:t>
      </w:r>
      <w:r w:rsidR="001F2A59" w:rsidRPr="00687AC1">
        <w:rPr>
          <w:rFonts w:ascii="Simoncini Garamond" w:hAnsi="Simoncini Garamond"/>
          <w:bCs/>
          <w:color w:val="002060"/>
          <w:sz w:val="22"/>
          <w:szCs w:val="22"/>
        </w:rPr>
        <w:t>effettiva capacità di sintetizzare alcuni lustri di giurisprudenza amministrativa sul tema del vaglio in ordine all'attività di regolazione da parte delle Autorità indipendenti.</w:t>
      </w:r>
    </w:p>
    <w:p w14:paraId="71F9AEC2" w14:textId="166C2C5D" w:rsidR="003F7199" w:rsidRPr="00687AC1" w:rsidRDefault="001F2A59"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Per ragioni di completezza va, tuttavia, osservato che il Consiglio di Stato ha d</w:t>
      </w:r>
      <w:r w:rsidR="00687AC1" w:rsidRPr="00687AC1">
        <w:rPr>
          <w:rFonts w:ascii="Simoncini Garamond" w:hAnsi="Simoncini Garamond"/>
          <w:bCs/>
          <w:color w:val="002060"/>
          <w:sz w:val="22"/>
          <w:szCs w:val="22"/>
        </w:rPr>
        <w:t>i recente</w:t>
      </w:r>
      <w:r w:rsidRPr="00687AC1">
        <w:rPr>
          <w:rFonts w:ascii="Simoncini Garamond" w:hAnsi="Simoncini Garamond"/>
          <w:bCs/>
          <w:color w:val="002060"/>
          <w:sz w:val="22"/>
          <w:szCs w:val="22"/>
        </w:rPr>
        <w:t xml:space="preserve"> sottoposto a un vaglio quanto mai critico proprio la tesi dell'applicazione dei cc.dd. poteri impliciti all'attività regolatoria delle </w:t>
      </w:r>
      <w:proofErr w:type="spellStart"/>
      <w:r w:rsidRPr="00687AC1">
        <w:rPr>
          <w:rFonts w:ascii="Simoncini Garamond" w:hAnsi="Simoncini Garamond"/>
          <w:bCs/>
          <w:i/>
          <w:iCs/>
          <w:color w:val="002060"/>
          <w:sz w:val="22"/>
          <w:szCs w:val="22"/>
        </w:rPr>
        <w:t>Authorities</w:t>
      </w:r>
      <w:proofErr w:type="spellEnd"/>
      <w:r w:rsidRPr="00687AC1">
        <w:rPr>
          <w:rFonts w:ascii="Simoncini Garamond" w:hAnsi="Simoncini Garamond"/>
          <w:bCs/>
          <w:color w:val="002060"/>
          <w:sz w:val="22"/>
          <w:szCs w:val="22"/>
        </w:rPr>
        <w:t>. È inoltre significativo osservare che la più recente e compiuta esplicitazione di tale rinnovato a</w:t>
      </w:r>
      <w:r w:rsidR="00687AC1" w:rsidRPr="00687AC1">
        <w:rPr>
          <w:rFonts w:ascii="Simoncini Garamond" w:hAnsi="Simoncini Garamond"/>
          <w:bCs/>
          <w:color w:val="002060"/>
          <w:sz w:val="22"/>
          <w:szCs w:val="22"/>
        </w:rPr>
        <w:t>pprocci</w:t>
      </w:r>
      <w:r w:rsidRPr="00687AC1">
        <w:rPr>
          <w:rFonts w:ascii="Simoncini Garamond" w:hAnsi="Simoncini Garamond"/>
          <w:bCs/>
          <w:color w:val="002060"/>
          <w:sz w:val="22"/>
          <w:szCs w:val="22"/>
        </w:rPr>
        <w:t xml:space="preserve">o </w:t>
      </w:r>
      <w:r w:rsidR="00687AC1" w:rsidRPr="00687AC1">
        <w:rPr>
          <w:rFonts w:ascii="Simoncini Garamond" w:hAnsi="Simoncini Garamond"/>
          <w:bCs/>
          <w:color w:val="002060"/>
          <w:sz w:val="22"/>
          <w:szCs w:val="22"/>
        </w:rPr>
        <w:t xml:space="preserve">della giurisprudenza amministrativa </w:t>
      </w:r>
      <w:r w:rsidRPr="00687AC1">
        <w:rPr>
          <w:rFonts w:ascii="Simoncini Garamond" w:hAnsi="Simoncini Garamond"/>
          <w:bCs/>
          <w:color w:val="002060"/>
          <w:sz w:val="22"/>
          <w:szCs w:val="22"/>
        </w:rPr>
        <w:t>sia riferibile proprio a una vicenda in cui veniva in rilievo l'esercizio di attività di regolazione da parte di ARERA</w:t>
      </w:r>
      <w:r w:rsidR="003A4CD7" w:rsidRPr="00687AC1">
        <w:rPr>
          <w:color w:val="002060"/>
          <w:vertAlign w:val="superscript"/>
        </w:rPr>
        <w:footnoteReference w:id="64"/>
      </w:r>
      <w:r w:rsidRPr="00687AC1">
        <w:rPr>
          <w:rFonts w:ascii="Simoncini Garamond" w:hAnsi="Simoncini Garamond"/>
          <w:bCs/>
          <w:color w:val="002060"/>
          <w:sz w:val="22"/>
          <w:szCs w:val="22"/>
        </w:rPr>
        <w:t>.</w:t>
      </w:r>
    </w:p>
    <w:p w14:paraId="1C5031C0" w14:textId="22C65BA6" w:rsidR="003A4CD7" w:rsidRPr="00687AC1" w:rsidRDefault="003F7199" w:rsidP="003A4CD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In particolare, con la sentenza della Sesta Sezione n. 2255 del 2024</w:t>
      </w:r>
      <w:r w:rsidR="00AD58E1" w:rsidRPr="00687AC1">
        <w:rPr>
          <w:rStyle w:val="Rimandonotaapidipagina"/>
          <w:rFonts w:ascii="Simoncini Garamond" w:hAnsi="Simoncini Garamond"/>
          <w:bCs/>
          <w:color w:val="002060"/>
          <w:sz w:val="22"/>
          <w:szCs w:val="22"/>
        </w:rPr>
        <w:footnoteReference w:id="65"/>
      </w:r>
      <w:r w:rsidRPr="00687AC1">
        <w:rPr>
          <w:rFonts w:ascii="Simoncini Garamond" w:hAnsi="Simoncini Garamond"/>
          <w:bCs/>
          <w:color w:val="002060"/>
          <w:sz w:val="22"/>
          <w:szCs w:val="22"/>
        </w:rPr>
        <w:t xml:space="preserve"> i Giudici </w:t>
      </w:r>
      <w:r w:rsidR="00701945" w:rsidRPr="00687AC1">
        <w:rPr>
          <w:rFonts w:ascii="Simoncini Garamond" w:hAnsi="Simoncini Garamond"/>
          <w:bCs/>
          <w:color w:val="002060"/>
          <w:sz w:val="22"/>
          <w:szCs w:val="22"/>
        </w:rPr>
        <w:t>di Palazzo Spada</w:t>
      </w:r>
      <w:r w:rsidR="003A4CD7" w:rsidRPr="00687AC1">
        <w:rPr>
          <w:rFonts w:ascii="Simoncini Garamond" w:hAnsi="Simoncini Garamond"/>
          <w:bCs/>
          <w:color w:val="002060"/>
          <w:sz w:val="22"/>
          <w:szCs w:val="22"/>
        </w:rPr>
        <w:t xml:space="preserve"> hanno rimeditato </w:t>
      </w:r>
      <w:proofErr w:type="spellStart"/>
      <w:r w:rsidR="003A4CD7" w:rsidRPr="00687AC1">
        <w:rPr>
          <w:rFonts w:ascii="Simoncini Garamond" w:hAnsi="Simoncini Garamond"/>
          <w:bCs/>
          <w:i/>
          <w:iCs/>
          <w:color w:val="002060"/>
          <w:sz w:val="22"/>
          <w:szCs w:val="22"/>
        </w:rPr>
        <w:t>funditus</w:t>
      </w:r>
      <w:proofErr w:type="spellEnd"/>
      <w:r w:rsidR="003A4CD7" w:rsidRPr="00687AC1">
        <w:rPr>
          <w:rFonts w:ascii="Simoncini Garamond" w:hAnsi="Simoncini Garamond"/>
          <w:bCs/>
          <w:color w:val="002060"/>
          <w:sz w:val="22"/>
          <w:szCs w:val="22"/>
        </w:rPr>
        <w:t xml:space="preserve"> le ragioni storiche le </w:t>
      </w:r>
      <w:r w:rsidR="003A4CD7" w:rsidRPr="00687AC1">
        <w:rPr>
          <w:rFonts w:ascii="Simoncini Garamond" w:hAnsi="Simoncini Garamond"/>
          <w:bCs/>
          <w:color w:val="002060"/>
          <w:sz w:val="22"/>
          <w:szCs w:val="22"/>
        </w:rPr>
        <w:lastRenderedPageBreak/>
        <w:t xml:space="preserve">quali (anche in ragione della ‘crisi della legge’ quale fonte sostanzialmente monopolistica di regolazione degli interessi sociali) </w:t>
      </w:r>
      <w:r w:rsidR="00AD58E1" w:rsidRPr="00687AC1">
        <w:rPr>
          <w:rFonts w:ascii="Simoncini Garamond" w:hAnsi="Simoncini Garamond"/>
          <w:bCs/>
          <w:color w:val="002060"/>
          <w:sz w:val="22"/>
          <w:szCs w:val="22"/>
        </w:rPr>
        <w:t>aveva</w:t>
      </w:r>
      <w:r w:rsidR="003A4CD7" w:rsidRPr="00687AC1">
        <w:rPr>
          <w:rFonts w:ascii="Simoncini Garamond" w:hAnsi="Simoncini Garamond"/>
          <w:bCs/>
          <w:color w:val="002060"/>
          <w:sz w:val="22"/>
          <w:szCs w:val="22"/>
        </w:rPr>
        <w:t xml:space="preserve">no portato a enucleare prima e a rafforzare poi i poteri regolatori delle Autorità amministrative indipendenti (AAI), fino ad ammettere l'applicazione - </w:t>
      </w:r>
      <w:r w:rsidR="003A4CD7" w:rsidRPr="00687AC1">
        <w:rPr>
          <w:rFonts w:ascii="Simoncini Garamond" w:hAnsi="Simoncini Garamond"/>
          <w:bCs/>
          <w:i/>
          <w:iCs/>
          <w:color w:val="002060"/>
          <w:sz w:val="22"/>
          <w:szCs w:val="22"/>
        </w:rPr>
        <w:t xml:space="preserve">in </w:t>
      </w:r>
      <w:proofErr w:type="spellStart"/>
      <w:r w:rsidR="003A4CD7" w:rsidRPr="00687AC1">
        <w:rPr>
          <w:rFonts w:ascii="Simoncini Garamond" w:hAnsi="Simoncini Garamond"/>
          <w:bCs/>
          <w:i/>
          <w:iCs/>
          <w:color w:val="002060"/>
          <w:sz w:val="22"/>
          <w:szCs w:val="22"/>
        </w:rPr>
        <w:t>subiecta</w:t>
      </w:r>
      <w:proofErr w:type="spellEnd"/>
      <w:r w:rsidR="003A4CD7" w:rsidRPr="00687AC1">
        <w:rPr>
          <w:rFonts w:ascii="Simoncini Garamond" w:hAnsi="Simoncini Garamond"/>
          <w:bCs/>
          <w:i/>
          <w:iCs/>
          <w:color w:val="002060"/>
          <w:sz w:val="22"/>
          <w:szCs w:val="22"/>
        </w:rPr>
        <w:t xml:space="preserve"> materia</w:t>
      </w:r>
      <w:r w:rsidR="003A4CD7" w:rsidRPr="00687AC1">
        <w:rPr>
          <w:rFonts w:ascii="Simoncini Garamond" w:hAnsi="Simoncini Garamond"/>
          <w:bCs/>
          <w:color w:val="002060"/>
          <w:sz w:val="22"/>
          <w:szCs w:val="22"/>
        </w:rPr>
        <w:t xml:space="preserve"> - della teoria dei cc.dd. 'poteri impliciti'.</w:t>
      </w:r>
    </w:p>
    <w:p w14:paraId="0EDCE715" w14:textId="4272686B" w:rsidR="003A4CD7" w:rsidRPr="00687AC1" w:rsidRDefault="003A4CD7" w:rsidP="003A4CD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È stato osservato in contrario che il coinvolgimento dei regolatori indipendenti nella produzione di norme di diritto oggettivo deve necessariamente raccordarsi con i vincoli costituzionali in materia di fonti di produzione del diritto (preferenza della legge, riserva di legge, principio di legalità), aventi funzione liberale (di tutelare i diritti dei cittadini contro l’abuso del potere pubblico) e democratica (riconducendo la disciplina di determinate materie sotto il dominio degli organi rappresentativi espressione della sovranità popolare).</w:t>
      </w:r>
    </w:p>
    <w:p w14:paraId="4B99B81E" w14:textId="19CD0C6D" w:rsidR="003A4CD7" w:rsidRPr="00687AC1" w:rsidRDefault="003A4CD7" w:rsidP="003A4CD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Del resto, anche nel settore della regolazione economica, il principio di legalità deve pur sempre svolgere lo «</w:t>
      </w:r>
      <w:r w:rsidRPr="00687AC1">
        <w:rPr>
          <w:rFonts w:ascii="Simoncini Garamond" w:hAnsi="Simoncini Garamond"/>
          <w:bCs/>
          <w:i/>
          <w:iCs/>
          <w:color w:val="002060"/>
          <w:sz w:val="22"/>
          <w:szCs w:val="22"/>
        </w:rPr>
        <w:t>scopo di vincolare l’uso del potere amministrativo al diritto democraticamente statuito</w:t>
      </w:r>
      <w:r w:rsidRPr="00687AC1">
        <w:rPr>
          <w:rFonts w:ascii="Simoncini Garamond" w:hAnsi="Simoncini Garamond"/>
          <w:bCs/>
          <w:color w:val="002060"/>
          <w:sz w:val="22"/>
          <w:szCs w:val="22"/>
        </w:rPr>
        <w:t xml:space="preserve">», secondo un </w:t>
      </w:r>
      <w:r w:rsidRPr="00687AC1">
        <w:rPr>
          <w:rFonts w:ascii="Simoncini Garamond" w:hAnsi="Simoncini Garamond"/>
          <w:bCs/>
          <w:i/>
          <w:iCs/>
          <w:color w:val="002060"/>
          <w:sz w:val="22"/>
          <w:szCs w:val="22"/>
        </w:rPr>
        <w:t>continuum</w:t>
      </w:r>
      <w:r w:rsidRPr="00687AC1">
        <w:rPr>
          <w:rFonts w:ascii="Simoncini Garamond" w:hAnsi="Simoncini Garamond"/>
          <w:bCs/>
          <w:color w:val="002060"/>
          <w:sz w:val="22"/>
          <w:szCs w:val="22"/>
        </w:rPr>
        <w:t xml:space="preserve"> logico che va dalla sintesi politica alla ponderazione concreta degli interessi. Trattandosi di settori di attività che la Carta fondamentale riserva alla legge (art. 41 e 42 Cost.), il principio di legalità risulta </w:t>
      </w:r>
      <w:r w:rsidR="00687AC1" w:rsidRPr="00687AC1">
        <w:rPr>
          <w:rFonts w:ascii="Simoncini Garamond" w:hAnsi="Simoncini Garamond"/>
          <w:bCs/>
          <w:color w:val="002060"/>
          <w:sz w:val="22"/>
          <w:szCs w:val="22"/>
        </w:rPr>
        <w:t xml:space="preserve">necessariamente </w:t>
      </w:r>
      <w:r w:rsidRPr="00687AC1">
        <w:rPr>
          <w:rFonts w:ascii="Simoncini Garamond" w:hAnsi="Simoncini Garamond"/>
          <w:bCs/>
          <w:color w:val="002060"/>
          <w:sz w:val="22"/>
          <w:szCs w:val="22"/>
        </w:rPr>
        <w:t>rafforzato in senso “sostanziale”, nel senso di postulare sia il fondamento legislativo dei poteri conferiti all’amministrazione, sia l’apposizione di limiti contenutistici alla sua azione (Consiglio di Stato, Sez. VI, sentenza n. 6330 del 2018).</w:t>
      </w:r>
    </w:p>
    <w:p w14:paraId="6339262C" w14:textId="0F325BBE" w:rsidR="003A4CD7" w:rsidRPr="00687AC1" w:rsidRDefault="003A4CD7" w:rsidP="003A4CD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In definitiva, nel nuovo approccio tracciato dal Consiglio di Stato l’attività di regolazione da parte delle Autorità indipendenti può comportare una qualche forma di modulazione del principio di legalità, ma </w:t>
      </w:r>
      <w:r w:rsidR="001456DA" w:rsidRPr="00687AC1">
        <w:rPr>
          <w:rFonts w:ascii="Simoncini Garamond" w:hAnsi="Simoncini Garamond"/>
          <w:bCs/>
          <w:color w:val="002060"/>
          <w:sz w:val="22"/>
          <w:szCs w:val="22"/>
        </w:rPr>
        <w:t xml:space="preserve">certamente </w:t>
      </w:r>
      <w:r w:rsidRPr="00687AC1">
        <w:rPr>
          <w:rFonts w:ascii="Simoncini Garamond" w:hAnsi="Simoncini Garamond"/>
          <w:bCs/>
          <w:color w:val="002060"/>
          <w:sz w:val="22"/>
          <w:szCs w:val="22"/>
        </w:rPr>
        <w:t>non una sua piena deroga.</w:t>
      </w:r>
    </w:p>
    <w:p w14:paraId="227A4692" w14:textId="0A849CAE" w:rsidR="003A4CD7" w:rsidRPr="00687AC1" w:rsidRDefault="003A4CD7" w:rsidP="003A4CD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In particolare, al di fuori degli apprezzamenti di ordine tecnico-economico (tipicamente demandati alle </w:t>
      </w:r>
      <w:proofErr w:type="spellStart"/>
      <w:r w:rsidRPr="00687AC1">
        <w:rPr>
          <w:rFonts w:ascii="Simoncini Garamond" w:hAnsi="Simoncini Garamond"/>
          <w:bCs/>
          <w:i/>
          <w:iCs/>
          <w:color w:val="002060"/>
          <w:sz w:val="22"/>
          <w:szCs w:val="22"/>
        </w:rPr>
        <w:t>A</w:t>
      </w:r>
      <w:r w:rsidR="00AD58E1" w:rsidRPr="00687AC1">
        <w:rPr>
          <w:rFonts w:ascii="Simoncini Garamond" w:hAnsi="Simoncini Garamond"/>
          <w:bCs/>
          <w:i/>
          <w:iCs/>
          <w:color w:val="002060"/>
          <w:sz w:val="22"/>
          <w:szCs w:val="22"/>
        </w:rPr>
        <w:t>uthorities</w:t>
      </w:r>
      <w:proofErr w:type="spellEnd"/>
      <w:r w:rsidRPr="00687AC1">
        <w:rPr>
          <w:rFonts w:ascii="Simoncini Garamond" w:hAnsi="Simoncini Garamond"/>
          <w:bCs/>
          <w:color w:val="002060"/>
          <w:sz w:val="22"/>
          <w:szCs w:val="22"/>
        </w:rPr>
        <w:t xml:space="preserve">), le funzioni </w:t>
      </w:r>
      <w:r w:rsidR="00AD58E1" w:rsidRPr="00687AC1">
        <w:rPr>
          <w:rFonts w:ascii="Simoncini Garamond" w:hAnsi="Simoncini Garamond"/>
          <w:bCs/>
          <w:i/>
          <w:iCs/>
          <w:color w:val="002060"/>
          <w:sz w:val="22"/>
          <w:szCs w:val="22"/>
        </w:rPr>
        <w:t xml:space="preserve">lato </w:t>
      </w:r>
      <w:proofErr w:type="spellStart"/>
      <w:r w:rsidR="00AD58E1" w:rsidRPr="00687AC1">
        <w:rPr>
          <w:rFonts w:ascii="Simoncini Garamond" w:hAnsi="Simoncini Garamond"/>
          <w:bCs/>
          <w:i/>
          <w:iCs/>
          <w:color w:val="002060"/>
          <w:sz w:val="22"/>
          <w:szCs w:val="22"/>
        </w:rPr>
        <w:t>sensu</w:t>
      </w:r>
      <w:proofErr w:type="spellEnd"/>
      <w:r w:rsidR="00AD58E1" w:rsidRPr="00687AC1">
        <w:rPr>
          <w:rFonts w:ascii="Simoncini Garamond" w:hAnsi="Simoncini Garamond"/>
          <w:bCs/>
          <w:color w:val="002060"/>
          <w:sz w:val="22"/>
          <w:szCs w:val="22"/>
        </w:rPr>
        <w:t xml:space="preserve"> regolatorie e disciplinari </w:t>
      </w:r>
      <w:r w:rsidRPr="00687AC1">
        <w:rPr>
          <w:rFonts w:ascii="Simoncini Garamond" w:hAnsi="Simoncini Garamond"/>
          <w:bCs/>
          <w:color w:val="002060"/>
          <w:sz w:val="22"/>
          <w:szCs w:val="22"/>
        </w:rPr>
        <w:t xml:space="preserve">che comportino invece scelte distributive o siano volte alla realizzazione di ‘valori’ extra-mercatili, richiedono </w:t>
      </w:r>
      <w:r w:rsidR="00687AC1" w:rsidRPr="00687AC1">
        <w:rPr>
          <w:rFonts w:ascii="Simoncini Garamond" w:hAnsi="Simoncini Garamond"/>
          <w:bCs/>
          <w:color w:val="002060"/>
          <w:sz w:val="22"/>
          <w:szCs w:val="22"/>
        </w:rPr>
        <w:t xml:space="preserve">- e senza possibilità di deroga alcuna - </w:t>
      </w:r>
      <w:r w:rsidRPr="00687AC1">
        <w:rPr>
          <w:rFonts w:ascii="Simoncini Garamond" w:hAnsi="Simoncini Garamond"/>
          <w:bCs/>
          <w:color w:val="002060"/>
          <w:sz w:val="22"/>
          <w:szCs w:val="22"/>
        </w:rPr>
        <w:t xml:space="preserve">un mandato espresso del legislatore. </w:t>
      </w:r>
    </w:p>
    <w:p w14:paraId="47F207AF" w14:textId="0153C257" w:rsidR="003A4CD7" w:rsidRPr="00687AC1" w:rsidRDefault="003A4CD7" w:rsidP="003A4CD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Del resto</w:t>
      </w:r>
      <w:r w:rsidR="00AD58E1" w:rsidRPr="00687AC1">
        <w:rPr>
          <w:rFonts w:ascii="Simoncini Garamond" w:hAnsi="Simoncini Garamond"/>
          <w:bCs/>
          <w:color w:val="002060"/>
          <w:sz w:val="22"/>
          <w:szCs w:val="22"/>
        </w:rPr>
        <w:t>, da questo angolo prospettico,</w:t>
      </w:r>
      <w:r w:rsidRPr="00687AC1">
        <w:rPr>
          <w:rFonts w:ascii="Simoncini Garamond" w:hAnsi="Simoncini Garamond"/>
          <w:bCs/>
          <w:color w:val="002060"/>
          <w:sz w:val="22"/>
          <w:szCs w:val="22"/>
        </w:rPr>
        <w:t xml:space="preserve"> il </w:t>
      </w:r>
      <w:r w:rsidRPr="00687AC1">
        <w:rPr>
          <w:rFonts w:ascii="Simoncini Garamond" w:hAnsi="Simoncini Garamond"/>
          <w:bCs/>
          <w:i/>
          <w:iCs/>
          <w:color w:val="002060"/>
          <w:sz w:val="22"/>
          <w:szCs w:val="22"/>
        </w:rPr>
        <w:t>deficit</w:t>
      </w:r>
      <w:r w:rsidRPr="00687AC1">
        <w:rPr>
          <w:rFonts w:ascii="Simoncini Garamond" w:hAnsi="Simoncini Garamond"/>
          <w:bCs/>
          <w:color w:val="002060"/>
          <w:sz w:val="22"/>
          <w:szCs w:val="22"/>
        </w:rPr>
        <w:t xml:space="preserve"> di </w:t>
      </w:r>
      <w:r w:rsidR="00AD58E1" w:rsidRPr="00687AC1">
        <w:rPr>
          <w:rFonts w:ascii="Simoncini Garamond" w:hAnsi="Simoncini Garamond"/>
          <w:bCs/>
          <w:color w:val="002060"/>
          <w:sz w:val="22"/>
          <w:szCs w:val="22"/>
        </w:rPr>
        <w:t>democratic</w:t>
      </w:r>
      <w:r w:rsidRPr="00687AC1">
        <w:rPr>
          <w:rFonts w:ascii="Simoncini Garamond" w:hAnsi="Simoncini Garamond"/>
          <w:bCs/>
          <w:color w:val="002060"/>
          <w:sz w:val="22"/>
          <w:szCs w:val="22"/>
        </w:rPr>
        <w:t>ità sostanziale che tipicamente caratterizza le A</w:t>
      </w:r>
      <w:r w:rsidR="00AD58E1" w:rsidRPr="00687AC1">
        <w:rPr>
          <w:rFonts w:ascii="Simoncini Garamond" w:hAnsi="Simoncini Garamond"/>
          <w:bCs/>
          <w:color w:val="002060"/>
          <w:sz w:val="22"/>
          <w:szCs w:val="22"/>
        </w:rPr>
        <w:t>utorità indipendenti</w:t>
      </w:r>
      <w:r w:rsidRPr="00687AC1">
        <w:rPr>
          <w:rFonts w:ascii="Simoncini Garamond" w:hAnsi="Simoncini Garamond"/>
          <w:bCs/>
          <w:color w:val="002060"/>
          <w:sz w:val="22"/>
          <w:szCs w:val="22"/>
        </w:rPr>
        <w:t xml:space="preserve"> non può </w:t>
      </w:r>
      <w:r w:rsidRPr="00687AC1">
        <w:rPr>
          <w:rFonts w:ascii="Simoncini Garamond" w:hAnsi="Simoncini Garamond"/>
          <w:bCs/>
          <w:color w:val="002060"/>
          <w:sz w:val="22"/>
          <w:szCs w:val="22"/>
        </w:rPr>
        <w:lastRenderedPageBreak/>
        <w:t xml:space="preserve">essere </w:t>
      </w:r>
      <w:r w:rsidR="00687AC1" w:rsidRPr="00687AC1">
        <w:rPr>
          <w:rFonts w:ascii="Simoncini Garamond" w:hAnsi="Simoncini Garamond"/>
          <w:bCs/>
          <w:color w:val="002060"/>
          <w:sz w:val="22"/>
          <w:szCs w:val="22"/>
        </w:rPr>
        <w:t>'</w:t>
      </w:r>
      <w:r w:rsidRPr="00687AC1">
        <w:rPr>
          <w:rFonts w:ascii="Simoncini Garamond" w:hAnsi="Simoncini Garamond"/>
          <w:bCs/>
          <w:color w:val="002060"/>
          <w:sz w:val="22"/>
          <w:szCs w:val="22"/>
        </w:rPr>
        <w:t>compensato</w:t>
      </w:r>
      <w:r w:rsidR="00687AC1" w:rsidRPr="00687AC1">
        <w:rPr>
          <w:rFonts w:ascii="Simoncini Garamond" w:hAnsi="Simoncini Garamond"/>
          <w:bCs/>
          <w:color w:val="002060"/>
          <w:sz w:val="22"/>
          <w:szCs w:val="22"/>
        </w:rPr>
        <w:t>'</w:t>
      </w:r>
      <w:r w:rsidRPr="00687AC1">
        <w:rPr>
          <w:rFonts w:ascii="Simoncini Garamond" w:hAnsi="Simoncini Garamond"/>
          <w:bCs/>
          <w:color w:val="002060"/>
          <w:sz w:val="22"/>
          <w:szCs w:val="22"/>
        </w:rPr>
        <w:t xml:space="preserve"> da una declinazione </w:t>
      </w:r>
      <w:r w:rsidR="00687AC1" w:rsidRPr="00687AC1">
        <w:rPr>
          <w:rFonts w:ascii="Simoncini Garamond" w:hAnsi="Simoncini Garamond"/>
          <w:bCs/>
          <w:color w:val="002060"/>
          <w:sz w:val="22"/>
          <w:szCs w:val="22"/>
        </w:rPr>
        <w:t xml:space="preserve">in senso </w:t>
      </w:r>
      <w:r w:rsidRPr="00687AC1">
        <w:rPr>
          <w:rFonts w:ascii="Simoncini Garamond" w:hAnsi="Simoncini Garamond"/>
          <w:bCs/>
          <w:color w:val="002060"/>
          <w:sz w:val="22"/>
          <w:szCs w:val="22"/>
        </w:rPr>
        <w:t>‘procedurale’ del principio di legalità</w:t>
      </w:r>
      <w:r w:rsidR="00687AC1" w:rsidRPr="00687AC1">
        <w:rPr>
          <w:rStyle w:val="Rimandonotaapidipagina"/>
          <w:rFonts w:ascii="Simoncini Garamond" w:hAnsi="Simoncini Garamond"/>
          <w:bCs/>
          <w:color w:val="002060"/>
          <w:sz w:val="22"/>
          <w:szCs w:val="22"/>
        </w:rPr>
        <w:footnoteReference w:id="66"/>
      </w:r>
      <w:r w:rsidRPr="00687AC1">
        <w:rPr>
          <w:rFonts w:ascii="Simoncini Garamond" w:hAnsi="Simoncini Garamond"/>
          <w:bCs/>
          <w:color w:val="002060"/>
          <w:sz w:val="22"/>
          <w:szCs w:val="22"/>
        </w:rPr>
        <w:t xml:space="preserve"> e neppure </w:t>
      </w:r>
      <w:r w:rsidR="00687AC1" w:rsidRPr="00687AC1">
        <w:rPr>
          <w:rFonts w:ascii="Simoncini Garamond" w:hAnsi="Simoncini Garamond"/>
          <w:bCs/>
          <w:color w:val="002060"/>
          <w:sz w:val="22"/>
          <w:szCs w:val="22"/>
        </w:rPr>
        <w:t>- in qualche misura - '</w:t>
      </w:r>
      <w:r w:rsidRPr="00687AC1">
        <w:rPr>
          <w:rFonts w:ascii="Simoncini Garamond" w:hAnsi="Simoncini Garamond"/>
          <w:bCs/>
          <w:color w:val="002060"/>
          <w:sz w:val="22"/>
          <w:szCs w:val="22"/>
        </w:rPr>
        <w:t>aggirato</w:t>
      </w:r>
      <w:r w:rsidR="00687AC1" w:rsidRPr="00687AC1">
        <w:rPr>
          <w:rFonts w:ascii="Simoncini Garamond" w:hAnsi="Simoncini Garamond"/>
          <w:bCs/>
          <w:color w:val="002060"/>
          <w:sz w:val="22"/>
          <w:szCs w:val="22"/>
        </w:rPr>
        <w:t>'</w:t>
      </w:r>
      <w:r w:rsidRPr="00687AC1">
        <w:rPr>
          <w:rFonts w:ascii="Simoncini Garamond" w:hAnsi="Simoncini Garamond"/>
          <w:bCs/>
          <w:color w:val="002060"/>
          <w:sz w:val="22"/>
          <w:szCs w:val="22"/>
        </w:rPr>
        <w:t xml:space="preserve"> </w:t>
      </w:r>
      <w:r w:rsidR="00687AC1" w:rsidRPr="00687AC1">
        <w:rPr>
          <w:rFonts w:ascii="Simoncini Garamond" w:hAnsi="Simoncini Garamond"/>
          <w:bCs/>
          <w:color w:val="002060"/>
          <w:sz w:val="22"/>
          <w:szCs w:val="22"/>
        </w:rPr>
        <w:t>attraverso</w:t>
      </w:r>
      <w:r w:rsidRPr="00687AC1">
        <w:rPr>
          <w:rFonts w:ascii="Simoncini Garamond" w:hAnsi="Simoncini Garamond"/>
          <w:bCs/>
          <w:color w:val="002060"/>
          <w:sz w:val="22"/>
          <w:szCs w:val="22"/>
        </w:rPr>
        <w:t xml:space="preserve"> la teoria dei c.d. poteri impliciti</w:t>
      </w:r>
      <w:r w:rsidR="00AD58E1" w:rsidRPr="00687AC1">
        <w:rPr>
          <w:rStyle w:val="Rimandonotaapidipagina"/>
          <w:rFonts w:ascii="Simoncini Garamond" w:hAnsi="Simoncini Garamond"/>
          <w:bCs/>
          <w:color w:val="002060"/>
          <w:sz w:val="22"/>
          <w:szCs w:val="22"/>
        </w:rPr>
        <w:footnoteReference w:id="67"/>
      </w:r>
      <w:r w:rsidRPr="00687AC1">
        <w:rPr>
          <w:rFonts w:ascii="Simoncini Garamond" w:hAnsi="Simoncini Garamond"/>
          <w:bCs/>
          <w:color w:val="002060"/>
          <w:sz w:val="22"/>
          <w:szCs w:val="22"/>
        </w:rPr>
        <w:t>.</w:t>
      </w:r>
    </w:p>
    <w:p w14:paraId="7EB268D3" w14:textId="192FF9D6" w:rsidR="00E449B7" w:rsidRPr="00687AC1" w:rsidRDefault="001456DA"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È evidente che il nuovo approccio di recente delineato dalla giurisprudenza amministrativa imporrà a breve una profonda riflessione in ordine ai - sempre delicati - rapporti fra esercizio della funzione </w:t>
      </w:r>
      <w:r w:rsidRPr="00687AC1">
        <w:rPr>
          <w:rFonts w:ascii="Simoncini Garamond" w:hAnsi="Simoncini Garamond"/>
          <w:bCs/>
          <w:i/>
          <w:iCs/>
          <w:color w:val="002060"/>
          <w:sz w:val="22"/>
          <w:szCs w:val="22"/>
        </w:rPr>
        <w:t xml:space="preserve">lato </w:t>
      </w:r>
      <w:proofErr w:type="spellStart"/>
      <w:r w:rsidRPr="00687AC1">
        <w:rPr>
          <w:rFonts w:ascii="Simoncini Garamond" w:hAnsi="Simoncini Garamond"/>
          <w:bCs/>
          <w:i/>
          <w:iCs/>
          <w:color w:val="002060"/>
          <w:sz w:val="22"/>
          <w:szCs w:val="22"/>
        </w:rPr>
        <w:t>sensu</w:t>
      </w:r>
      <w:proofErr w:type="spellEnd"/>
      <w:r w:rsidRPr="00687AC1">
        <w:rPr>
          <w:rFonts w:ascii="Simoncini Garamond" w:hAnsi="Simoncini Garamond"/>
          <w:bCs/>
          <w:color w:val="002060"/>
          <w:sz w:val="22"/>
          <w:szCs w:val="22"/>
        </w:rPr>
        <w:t xml:space="preserve"> regolatoria delle Autorità indipendenti e salvaguardia del principio di legalità in senso formale e sostanziale.</w:t>
      </w:r>
    </w:p>
    <w:p w14:paraId="18D6A021" w14:textId="01CC5189" w:rsidR="001456DA" w:rsidRPr="00687AC1" w:rsidRDefault="001456DA" w:rsidP="00EE1997">
      <w:pPr>
        <w:ind w:firstLine="284"/>
        <w:jc w:val="both"/>
        <w:rPr>
          <w:rFonts w:ascii="Simoncini Garamond" w:hAnsi="Simoncini Garamond"/>
          <w:bCs/>
          <w:color w:val="002060"/>
          <w:sz w:val="22"/>
          <w:szCs w:val="22"/>
        </w:rPr>
      </w:pPr>
      <w:r w:rsidRPr="00687AC1">
        <w:rPr>
          <w:rFonts w:ascii="Simoncini Garamond" w:hAnsi="Simoncini Garamond"/>
          <w:bCs/>
          <w:color w:val="002060"/>
          <w:sz w:val="22"/>
          <w:szCs w:val="22"/>
        </w:rPr>
        <w:t xml:space="preserve">La riflessione in ordine agli ambiti (e ai limiti) del potere regolatorio delle </w:t>
      </w:r>
      <w:proofErr w:type="spellStart"/>
      <w:r w:rsidRPr="00687AC1">
        <w:rPr>
          <w:rFonts w:ascii="Simoncini Garamond" w:hAnsi="Simoncini Garamond"/>
          <w:bCs/>
          <w:i/>
          <w:iCs/>
          <w:color w:val="002060"/>
          <w:sz w:val="22"/>
          <w:szCs w:val="22"/>
        </w:rPr>
        <w:t>Authorities</w:t>
      </w:r>
      <w:proofErr w:type="spellEnd"/>
      <w:r w:rsidRPr="00687AC1">
        <w:rPr>
          <w:rFonts w:ascii="Simoncini Garamond" w:hAnsi="Simoncini Garamond"/>
          <w:bCs/>
          <w:color w:val="002060"/>
          <w:sz w:val="22"/>
          <w:szCs w:val="22"/>
        </w:rPr>
        <w:t xml:space="preserve"> rappresenterà verosimilmente negli anni a venire uno straordinario 'banco di prova' per saggiare alcune tendenze evolutive del diritto pubblico dell'economia, in una fase storica che (pur restando segnata dalla permanente 'crisi della legge'</w:t>
      </w:r>
      <w:r w:rsidR="003D719C" w:rsidRPr="00687AC1">
        <w:rPr>
          <w:rFonts w:ascii="Simoncini Garamond" w:hAnsi="Simoncini Garamond"/>
          <w:bCs/>
          <w:color w:val="002060"/>
          <w:sz w:val="22"/>
          <w:szCs w:val="22"/>
        </w:rPr>
        <w:t xml:space="preserve"> del Parlamento</w:t>
      </w:r>
      <w:r w:rsidRPr="00687AC1">
        <w:rPr>
          <w:rFonts w:ascii="Simoncini Garamond" w:hAnsi="Simoncini Garamond"/>
          <w:bCs/>
          <w:color w:val="002060"/>
          <w:sz w:val="22"/>
          <w:szCs w:val="22"/>
        </w:rPr>
        <w:t xml:space="preserve">) risulta altresì caratterizzata da fenomeni in parte nuovi quali la messa in discussione - e sotto diversi aspetti - del tipico modello delle Autorità </w:t>
      </w:r>
      <w:r w:rsidR="003F47E2" w:rsidRPr="00687AC1">
        <w:rPr>
          <w:rFonts w:ascii="Simoncini Garamond" w:hAnsi="Simoncini Garamond"/>
          <w:bCs/>
          <w:color w:val="002060"/>
          <w:sz w:val="22"/>
          <w:szCs w:val="22"/>
        </w:rPr>
        <w:t>(</w:t>
      </w:r>
      <w:r w:rsidRPr="00687AC1">
        <w:rPr>
          <w:rFonts w:ascii="Simoncini Garamond" w:hAnsi="Simoncini Garamond"/>
          <w:bCs/>
          <w:color w:val="002060"/>
          <w:sz w:val="22"/>
          <w:szCs w:val="22"/>
        </w:rPr>
        <w:t>e del loro stesso canone di indipendenza</w:t>
      </w:r>
      <w:r w:rsidR="003F47E2" w:rsidRPr="00687AC1">
        <w:rPr>
          <w:rFonts w:ascii="Simoncini Garamond" w:hAnsi="Simoncini Garamond"/>
          <w:bCs/>
          <w:color w:val="002060"/>
          <w:sz w:val="22"/>
          <w:szCs w:val="22"/>
        </w:rPr>
        <w:t>)</w:t>
      </w:r>
      <w:r w:rsidRPr="00687AC1">
        <w:rPr>
          <w:rFonts w:ascii="Simoncini Garamond" w:hAnsi="Simoncini Garamond"/>
          <w:bCs/>
          <w:color w:val="002060"/>
          <w:sz w:val="22"/>
          <w:szCs w:val="22"/>
        </w:rPr>
        <w:t xml:space="preserve">, così come </w:t>
      </w:r>
      <w:r w:rsidR="003F47E2" w:rsidRPr="00687AC1">
        <w:rPr>
          <w:rFonts w:ascii="Simoncini Garamond" w:hAnsi="Simoncini Garamond"/>
          <w:bCs/>
          <w:color w:val="002060"/>
          <w:sz w:val="22"/>
          <w:szCs w:val="22"/>
        </w:rPr>
        <w:t>il</w:t>
      </w:r>
      <w:r w:rsidRPr="00687AC1">
        <w:rPr>
          <w:rFonts w:ascii="Simoncini Garamond" w:hAnsi="Simoncini Garamond"/>
          <w:bCs/>
          <w:color w:val="002060"/>
          <w:sz w:val="22"/>
          <w:szCs w:val="22"/>
        </w:rPr>
        <w:t xml:space="preserve"> sempre più evidente ritorno dello Stato </w:t>
      </w:r>
      <w:r w:rsidR="003D719C" w:rsidRPr="00687AC1">
        <w:rPr>
          <w:rFonts w:ascii="Simoncini Garamond" w:hAnsi="Simoncini Garamond"/>
          <w:bCs/>
          <w:color w:val="002060"/>
          <w:sz w:val="22"/>
          <w:szCs w:val="22"/>
        </w:rPr>
        <w:t>quale attore centrale in numerosi ambiti del diritto pubblico dell'economia (e non più con semplici funzioni di regolazione)</w:t>
      </w:r>
      <w:r w:rsidR="003D719C" w:rsidRPr="00687AC1">
        <w:rPr>
          <w:rStyle w:val="Rimandonotaapidipagina"/>
          <w:rFonts w:ascii="Simoncini Garamond" w:hAnsi="Simoncini Garamond"/>
          <w:bCs/>
          <w:color w:val="002060"/>
          <w:sz w:val="22"/>
          <w:szCs w:val="22"/>
        </w:rPr>
        <w:footnoteReference w:id="68"/>
      </w:r>
      <w:r w:rsidR="003D719C" w:rsidRPr="00687AC1">
        <w:rPr>
          <w:rFonts w:ascii="Simoncini Garamond" w:hAnsi="Simoncini Garamond"/>
          <w:bCs/>
          <w:color w:val="002060"/>
          <w:sz w:val="22"/>
          <w:szCs w:val="22"/>
        </w:rPr>
        <w:t>.</w:t>
      </w:r>
    </w:p>
    <w:p w14:paraId="60B5E845" w14:textId="77777777" w:rsidR="00E449B7" w:rsidRPr="00687AC1" w:rsidRDefault="00E449B7" w:rsidP="00EE1997">
      <w:pPr>
        <w:ind w:firstLine="284"/>
        <w:jc w:val="both"/>
        <w:rPr>
          <w:rFonts w:ascii="Simoncini Garamond" w:hAnsi="Simoncini Garamond"/>
          <w:bCs/>
          <w:color w:val="002060"/>
          <w:sz w:val="22"/>
          <w:szCs w:val="22"/>
        </w:rPr>
      </w:pPr>
    </w:p>
    <w:p w14:paraId="38F0B5C5" w14:textId="77777777" w:rsidR="00E449B7" w:rsidRPr="00687AC1" w:rsidRDefault="00E449B7" w:rsidP="00EE1997">
      <w:pPr>
        <w:ind w:firstLine="284"/>
        <w:jc w:val="both"/>
        <w:rPr>
          <w:rFonts w:ascii="Simoncini Garamond" w:hAnsi="Simoncini Garamond"/>
          <w:bCs/>
          <w:color w:val="002060"/>
          <w:sz w:val="22"/>
          <w:szCs w:val="22"/>
        </w:rPr>
      </w:pPr>
    </w:p>
    <w:p w14:paraId="0732C099" w14:textId="77777777" w:rsidR="00643850" w:rsidRPr="00687AC1" w:rsidRDefault="00643850" w:rsidP="00EE1997">
      <w:pPr>
        <w:ind w:firstLine="284"/>
        <w:jc w:val="both"/>
        <w:rPr>
          <w:rFonts w:ascii="Simoncini Garamond" w:hAnsi="Simoncini Garamond"/>
          <w:bCs/>
          <w:color w:val="002060"/>
          <w:sz w:val="22"/>
          <w:szCs w:val="22"/>
          <w:highlight w:val="yellow"/>
        </w:rPr>
      </w:pPr>
    </w:p>
    <w:p w14:paraId="29CEAC52" w14:textId="72076620" w:rsidR="003B7243" w:rsidRPr="00687AC1" w:rsidRDefault="003B7243" w:rsidP="001456DA">
      <w:pPr>
        <w:ind w:firstLine="284"/>
        <w:jc w:val="both"/>
        <w:rPr>
          <w:rFonts w:ascii="Simoncini Garamond" w:hAnsi="Simoncini Garamond"/>
          <w:bCs/>
          <w:color w:val="002060"/>
          <w:sz w:val="22"/>
          <w:szCs w:val="22"/>
        </w:rPr>
      </w:pPr>
    </w:p>
    <w:p w14:paraId="6A385AFA" w14:textId="77777777" w:rsidR="003B7243" w:rsidRPr="00687AC1" w:rsidRDefault="003B7243" w:rsidP="00EE1997">
      <w:pPr>
        <w:ind w:firstLine="284"/>
        <w:jc w:val="both"/>
        <w:rPr>
          <w:rFonts w:ascii="Simoncini Garamond" w:hAnsi="Simoncini Garamond"/>
          <w:bCs/>
          <w:color w:val="002060"/>
          <w:sz w:val="22"/>
          <w:szCs w:val="22"/>
        </w:rPr>
      </w:pPr>
    </w:p>
    <w:p w14:paraId="1FBAE87E" w14:textId="77777777" w:rsidR="003B7243" w:rsidRPr="00687AC1" w:rsidRDefault="003B7243" w:rsidP="00EE1997">
      <w:pPr>
        <w:ind w:firstLine="284"/>
        <w:jc w:val="both"/>
        <w:rPr>
          <w:rFonts w:ascii="Simoncini Garamond" w:hAnsi="Simoncini Garamond"/>
          <w:bCs/>
          <w:color w:val="002060"/>
          <w:sz w:val="22"/>
          <w:szCs w:val="22"/>
        </w:rPr>
      </w:pPr>
    </w:p>
    <w:p w14:paraId="287B8678" w14:textId="77777777" w:rsidR="003B7243" w:rsidRPr="00687AC1" w:rsidRDefault="003B7243" w:rsidP="00EE1997">
      <w:pPr>
        <w:ind w:firstLine="284"/>
        <w:jc w:val="both"/>
        <w:rPr>
          <w:rFonts w:ascii="Simoncini Garamond" w:hAnsi="Simoncini Garamond"/>
          <w:bCs/>
          <w:color w:val="002060"/>
          <w:sz w:val="22"/>
          <w:szCs w:val="22"/>
        </w:rPr>
      </w:pPr>
    </w:p>
    <w:p w14:paraId="7D3DD1FA" w14:textId="77777777" w:rsidR="003B7243" w:rsidRPr="00687AC1" w:rsidRDefault="003B7243" w:rsidP="00EE1997">
      <w:pPr>
        <w:ind w:firstLine="284"/>
        <w:jc w:val="both"/>
        <w:rPr>
          <w:rFonts w:ascii="Simoncini Garamond" w:hAnsi="Simoncini Garamond"/>
          <w:bCs/>
          <w:color w:val="002060"/>
          <w:sz w:val="22"/>
          <w:szCs w:val="22"/>
        </w:rPr>
      </w:pPr>
    </w:p>
    <w:p w14:paraId="60AC99E4" w14:textId="77777777" w:rsidR="003B7243" w:rsidRPr="00687AC1" w:rsidRDefault="003B7243" w:rsidP="00EE1997">
      <w:pPr>
        <w:ind w:firstLine="284"/>
        <w:jc w:val="both"/>
        <w:rPr>
          <w:rFonts w:ascii="Simoncini Garamond" w:hAnsi="Simoncini Garamond"/>
          <w:bCs/>
          <w:color w:val="002060"/>
          <w:sz w:val="22"/>
          <w:szCs w:val="22"/>
        </w:rPr>
      </w:pPr>
    </w:p>
    <w:p w14:paraId="70E3CF8D" w14:textId="70D19FAE" w:rsidR="00B70657" w:rsidRPr="00B70657" w:rsidRDefault="00B70657" w:rsidP="00B70657">
      <w:pPr>
        <w:spacing w:after="160" w:line="259" w:lineRule="auto"/>
        <w:jc w:val="both"/>
        <w:rPr>
          <w:rFonts w:ascii="Garamond" w:eastAsia="Aptos" w:hAnsi="Garamond"/>
          <w:bCs/>
          <w:i/>
          <w:iCs/>
          <w:kern w:val="2"/>
          <w:sz w:val="28"/>
          <w:szCs w:val="28"/>
          <w:lang w:eastAsia="en-US"/>
          <w14:ligatures w14:val="standardContextual"/>
        </w:rPr>
      </w:pPr>
      <w:r>
        <w:rPr>
          <w:rFonts w:ascii="Garamond" w:eastAsia="Aptos" w:hAnsi="Garamond"/>
          <w:bCs/>
          <w:i/>
          <w:iCs/>
          <w:kern w:val="2"/>
          <w:sz w:val="28"/>
          <w:szCs w:val="28"/>
          <w:lang w:eastAsia="en-US"/>
          <w14:ligatures w14:val="standardContextual"/>
        </w:rPr>
        <w:lastRenderedPageBreak/>
        <w:t>Claudio Contessa</w:t>
      </w:r>
      <w:r w:rsidRPr="00B70657">
        <w:rPr>
          <w:rFonts w:ascii="Garamond" w:eastAsia="Aptos" w:hAnsi="Garamond"/>
          <w:bCs/>
          <w:i/>
          <w:iCs/>
          <w:kern w:val="2"/>
          <w:sz w:val="28"/>
          <w:szCs w:val="28"/>
          <w:lang w:eastAsia="en-US"/>
          <w14:ligatures w14:val="standardContextual"/>
        </w:rPr>
        <w:t>, Presidente di sezione del Consiglio di Stato</w:t>
      </w:r>
    </w:p>
    <w:p w14:paraId="6E9E4703" w14:textId="396A9CAD" w:rsidR="00B70657" w:rsidRPr="00B70657" w:rsidRDefault="00B70657" w:rsidP="00B70657">
      <w:pPr>
        <w:spacing w:after="160" w:line="259" w:lineRule="auto"/>
        <w:jc w:val="both"/>
        <w:rPr>
          <w:rFonts w:ascii="Garamond" w:eastAsia="Aptos" w:hAnsi="Garamond"/>
          <w:bCs/>
          <w:i/>
          <w:iCs/>
          <w:kern w:val="2"/>
          <w:sz w:val="28"/>
          <w:szCs w:val="28"/>
          <w:lang w:eastAsia="en-US"/>
          <w14:ligatures w14:val="standardContextual"/>
        </w:rPr>
      </w:pPr>
      <w:r w:rsidRPr="00B70657">
        <w:rPr>
          <w:rFonts w:ascii="Garamond" w:eastAsia="Aptos" w:hAnsi="Garamond"/>
          <w:bCs/>
          <w:i/>
          <w:iCs/>
          <w:kern w:val="2"/>
          <w:sz w:val="28"/>
          <w:szCs w:val="28"/>
          <w:lang w:eastAsia="en-US"/>
          <w14:ligatures w14:val="standardContextual"/>
        </w:rPr>
        <w:t xml:space="preserve">Le opinioni di cui al presente contributo sono espresse dall’Autore a titolo personale; esse non impegnano l'Ufficio studi della Giustizia amministrativa, né quest'ultima quale </w:t>
      </w:r>
      <w:r>
        <w:rPr>
          <w:rFonts w:ascii="Garamond" w:eastAsia="Aptos" w:hAnsi="Garamond"/>
          <w:bCs/>
          <w:i/>
          <w:iCs/>
          <w:kern w:val="2"/>
          <w:sz w:val="28"/>
          <w:szCs w:val="28"/>
          <w:lang w:eastAsia="en-US"/>
          <w14:ligatures w14:val="standardContextual"/>
        </w:rPr>
        <w:t>I</w:t>
      </w:r>
      <w:r w:rsidRPr="00B70657">
        <w:rPr>
          <w:rFonts w:ascii="Garamond" w:eastAsia="Aptos" w:hAnsi="Garamond"/>
          <w:bCs/>
          <w:i/>
          <w:iCs/>
          <w:kern w:val="2"/>
          <w:sz w:val="28"/>
          <w:szCs w:val="28"/>
          <w:lang w:eastAsia="en-US"/>
          <w14:ligatures w14:val="standardContextual"/>
        </w:rPr>
        <w:t>stituzione.</w:t>
      </w:r>
    </w:p>
    <w:p w14:paraId="75BB73B5" w14:textId="77777777" w:rsidR="003B7243" w:rsidRPr="00687AC1" w:rsidRDefault="003B7243" w:rsidP="00EE1997">
      <w:pPr>
        <w:ind w:firstLine="284"/>
        <w:jc w:val="both"/>
        <w:rPr>
          <w:rFonts w:ascii="Simoncini Garamond" w:hAnsi="Simoncini Garamond"/>
          <w:bCs/>
          <w:color w:val="002060"/>
          <w:sz w:val="22"/>
          <w:szCs w:val="22"/>
        </w:rPr>
      </w:pPr>
    </w:p>
    <w:sectPr w:rsidR="003B7243" w:rsidRPr="00687AC1" w:rsidSect="00270C37">
      <w:footerReference w:type="even" r:id="rId8"/>
      <w:footerReference w:type="default" r:id="rId9"/>
      <w:pgSz w:w="11900" w:h="16840"/>
      <w:pgMar w:top="2948" w:right="2552" w:bottom="2948" w:left="2381" w:header="238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86C54" w14:textId="77777777" w:rsidR="00C01A6C" w:rsidRDefault="00C01A6C" w:rsidP="005B7B09">
      <w:r>
        <w:separator/>
      </w:r>
    </w:p>
  </w:endnote>
  <w:endnote w:type="continuationSeparator" w:id="0">
    <w:p w14:paraId="6284DE50" w14:textId="77777777" w:rsidR="00C01A6C" w:rsidRDefault="00C01A6C" w:rsidP="005B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kit-standard">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helas">
    <w:altName w:val="Corbel"/>
    <w:charset w:val="4D"/>
    <w:family w:val="auto"/>
    <w:pitch w:val="variable"/>
    <w:sig w:usb0="00000001"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oncini Garamond">
    <w:altName w:val="Constantia"/>
    <w:panose1 w:val="00000000000000000000"/>
    <w:charset w:val="4D"/>
    <w:family w:val="auto"/>
    <w:notTrueType/>
    <w:pitch w:val="variable"/>
    <w:sig w:usb0="8000002F" w:usb1="40000048" w:usb2="00000000" w:usb3="00000000" w:csb0="00000111"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673338"/>
      <w:docPartObj>
        <w:docPartGallery w:val="Page Numbers (Bottom of Page)"/>
        <w:docPartUnique/>
      </w:docPartObj>
    </w:sdtPr>
    <w:sdtEndPr/>
    <w:sdtContent>
      <w:p w14:paraId="6B4AAB7B" w14:textId="10DE8662" w:rsidR="00F348AB" w:rsidRDefault="00F348AB">
        <w:pPr>
          <w:pStyle w:val="Pidipagina"/>
          <w:jc w:val="center"/>
        </w:pPr>
        <w:r>
          <w:fldChar w:fldCharType="begin"/>
        </w:r>
        <w:r>
          <w:instrText>PAGE   \* MERGEFORMAT</w:instrText>
        </w:r>
        <w:r>
          <w:fldChar w:fldCharType="separate"/>
        </w:r>
        <w:r w:rsidR="00FE032A">
          <w:rPr>
            <w:noProof/>
          </w:rPr>
          <w:t>20</w:t>
        </w:r>
        <w:r>
          <w:fldChar w:fldCharType="end"/>
        </w:r>
      </w:p>
    </w:sdtContent>
  </w:sdt>
  <w:p w14:paraId="56CAFED1" w14:textId="77777777" w:rsidR="00F348AB" w:rsidRDefault="00F348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463240"/>
      <w:docPartObj>
        <w:docPartGallery w:val="Page Numbers (Bottom of Page)"/>
        <w:docPartUnique/>
      </w:docPartObj>
    </w:sdtPr>
    <w:sdtEndPr/>
    <w:sdtContent>
      <w:p w14:paraId="278DCABA" w14:textId="528BDD38" w:rsidR="00F348AB" w:rsidRDefault="00F348AB">
        <w:pPr>
          <w:pStyle w:val="Pidipagina"/>
          <w:jc w:val="center"/>
        </w:pPr>
        <w:r>
          <w:fldChar w:fldCharType="begin"/>
        </w:r>
        <w:r>
          <w:instrText>PAGE   \* MERGEFORMAT</w:instrText>
        </w:r>
        <w:r>
          <w:fldChar w:fldCharType="separate"/>
        </w:r>
        <w:r w:rsidR="00FE032A">
          <w:rPr>
            <w:noProof/>
          </w:rPr>
          <w:t>19</w:t>
        </w:r>
        <w:r>
          <w:fldChar w:fldCharType="end"/>
        </w:r>
      </w:p>
    </w:sdtContent>
  </w:sdt>
  <w:p w14:paraId="4BD88A83" w14:textId="77777777" w:rsidR="00F348AB" w:rsidRDefault="00F348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03DD5" w14:textId="77777777" w:rsidR="00C01A6C" w:rsidRDefault="00C01A6C" w:rsidP="005B7B09"/>
  </w:footnote>
  <w:footnote w:type="continuationSeparator" w:id="0">
    <w:p w14:paraId="44305828" w14:textId="77777777" w:rsidR="00C01A6C" w:rsidRDefault="00C01A6C" w:rsidP="005B7B09"/>
  </w:footnote>
  <w:footnote w:type="continuationNotice" w:id="1">
    <w:p w14:paraId="1F6F4401" w14:textId="77777777" w:rsidR="00C01A6C" w:rsidRDefault="00C01A6C"/>
  </w:footnote>
  <w:footnote w:id="2">
    <w:p w14:paraId="7C82AA21" w14:textId="1502392A" w:rsidR="00D05539" w:rsidRDefault="00D05539" w:rsidP="00D05539">
      <w:pPr>
        <w:pStyle w:val="Testonotaapidipagina"/>
        <w:jc w:val="both"/>
        <w:rPr>
          <w:color w:val="002060"/>
        </w:rPr>
      </w:pPr>
      <w:r>
        <w:rPr>
          <w:color w:val="002060"/>
        </w:rPr>
        <w:t>_______</w:t>
      </w:r>
    </w:p>
    <w:p w14:paraId="666B55B0" w14:textId="56331E6D" w:rsidR="00D05539" w:rsidRDefault="00D05539" w:rsidP="00D05539">
      <w:pPr>
        <w:pStyle w:val="Testonotaapidipagina"/>
        <w:jc w:val="both"/>
        <w:rPr>
          <w:color w:val="002060"/>
        </w:rPr>
      </w:pPr>
      <w:r>
        <w:rPr>
          <w:color w:val="002060"/>
        </w:rPr>
        <w:t xml:space="preserve">(*) Il presente contributo è tratto dal volume </w:t>
      </w:r>
      <w:r w:rsidRPr="00D05539">
        <w:rPr>
          <w:smallCaps/>
          <w:color w:val="002060"/>
        </w:rPr>
        <w:t>C. Contessa, P. Del Vecchio, F. Vetrò</w:t>
      </w:r>
      <w:r>
        <w:rPr>
          <w:color w:val="002060"/>
        </w:rPr>
        <w:t xml:space="preserve"> (a cura di), </w:t>
      </w:r>
      <w:r w:rsidR="00567888" w:rsidRPr="00567888">
        <w:rPr>
          <w:i/>
          <w:iCs/>
          <w:color w:val="002060"/>
        </w:rPr>
        <w:t>La regolazione dell’energia (mercato, sicurezza e sostenibilità nelle trans</w:t>
      </w:r>
      <w:r w:rsidR="00BD1055">
        <w:rPr>
          <w:i/>
          <w:iCs/>
          <w:color w:val="002060"/>
        </w:rPr>
        <w:t>i</w:t>
      </w:r>
      <w:r w:rsidR="00567888" w:rsidRPr="00567888">
        <w:rPr>
          <w:i/>
          <w:iCs/>
          <w:color w:val="002060"/>
        </w:rPr>
        <w:t>zioni)</w:t>
      </w:r>
      <w:r>
        <w:rPr>
          <w:color w:val="002060"/>
        </w:rPr>
        <w:t>, Napoli, Editoriale Scientifica, 2026 (</w:t>
      </w:r>
      <w:r w:rsidRPr="00D05539">
        <w:rPr>
          <w:i/>
          <w:iCs/>
          <w:color w:val="002060"/>
        </w:rPr>
        <w:t>in corso di pubblicazione</w:t>
      </w:r>
      <w:r>
        <w:rPr>
          <w:color w:val="002060"/>
        </w:rPr>
        <w:t>).</w:t>
      </w:r>
    </w:p>
    <w:p w14:paraId="6333D8EC" w14:textId="77777777" w:rsidR="00D05539" w:rsidRDefault="00D05539" w:rsidP="00B562E0">
      <w:pPr>
        <w:pStyle w:val="Testonotaapidipagina"/>
        <w:ind w:firstLine="340"/>
        <w:jc w:val="both"/>
        <w:rPr>
          <w:color w:val="002060"/>
        </w:rPr>
      </w:pPr>
    </w:p>
    <w:p w14:paraId="76D7425B" w14:textId="3EC33E25" w:rsidR="00F348AB" w:rsidRPr="00687AC1" w:rsidRDefault="00F348AB" w:rsidP="00B562E0">
      <w:pPr>
        <w:pStyle w:val="Testonotaapidipagina"/>
        <w:ind w:firstLine="340"/>
        <w:jc w:val="both"/>
        <w:rPr>
          <w:color w:val="002060"/>
        </w:rPr>
      </w:pPr>
      <w:r w:rsidRPr="00687AC1">
        <w:rPr>
          <w:color w:val="002060"/>
          <w:vertAlign w:val="superscript"/>
        </w:rPr>
        <w:footnoteRef/>
      </w:r>
      <w:r w:rsidRPr="00687AC1">
        <w:rPr>
          <w:color w:val="002060"/>
        </w:rPr>
        <w:t xml:space="preserve"> Non si ritiene di poter qui richiamare (se non in assenza di qualunque pretesa di esaustività) i numerosissimi contributi – anche di carattere manualistico – che, in tempi più e meno recenti, hanno trattato in via generale il fenomeno della disciplina giuridica dell’energia – e, in particolare, delle forme e metodi della sua regolazione - ovvero suoi singoli aspetti risultati determinanti ai fini dello sviluppo dell’intero settore. </w:t>
      </w:r>
    </w:p>
    <w:p w14:paraId="50BEBC74" w14:textId="4E22B2BD" w:rsidR="00F348AB" w:rsidRPr="00687AC1" w:rsidRDefault="00F348AB" w:rsidP="00397FC6">
      <w:pPr>
        <w:pStyle w:val="Testonotaapidipagina"/>
        <w:ind w:firstLine="340"/>
        <w:jc w:val="both"/>
        <w:rPr>
          <w:color w:val="002060"/>
        </w:rPr>
      </w:pPr>
      <w:r w:rsidRPr="00687AC1">
        <w:rPr>
          <w:color w:val="002060"/>
        </w:rPr>
        <w:t>Fra quelli più rilevanti ai fini della presente disamina ci si limiterà a richiamare</w:t>
      </w:r>
      <w:r w:rsidR="00172C94" w:rsidRPr="00687AC1">
        <w:rPr>
          <w:color w:val="002060"/>
        </w:rPr>
        <w:t xml:space="preserve"> (senza pretesa alcuna di esaustività)</w:t>
      </w:r>
      <w:r w:rsidRPr="00687AC1">
        <w:rPr>
          <w:color w:val="002060"/>
        </w:rPr>
        <w:t xml:space="preserve">: F. </w:t>
      </w:r>
      <w:r w:rsidRPr="00687AC1">
        <w:rPr>
          <w:smallCaps/>
          <w:color w:val="002060"/>
        </w:rPr>
        <w:t>Carnelutti</w:t>
      </w:r>
      <w:r w:rsidRPr="00687AC1">
        <w:rPr>
          <w:color w:val="002060"/>
        </w:rPr>
        <w:t xml:space="preserve">, </w:t>
      </w:r>
      <w:r w:rsidRPr="00687AC1">
        <w:rPr>
          <w:i/>
          <w:color w:val="002060"/>
        </w:rPr>
        <w:t>Precedenti storici del diritto sull’energia</w:t>
      </w:r>
      <w:r w:rsidRPr="00687AC1">
        <w:rPr>
          <w:color w:val="002060"/>
        </w:rPr>
        <w:t xml:space="preserve">, in: </w:t>
      </w:r>
      <w:r w:rsidRPr="00687AC1">
        <w:rPr>
          <w:i/>
          <w:color w:val="002060"/>
        </w:rPr>
        <w:t xml:space="preserve">Riv., Dir. </w:t>
      </w:r>
      <w:proofErr w:type="spellStart"/>
      <w:r w:rsidRPr="00687AC1">
        <w:rPr>
          <w:i/>
          <w:color w:val="002060"/>
        </w:rPr>
        <w:t>Civ</w:t>
      </w:r>
      <w:proofErr w:type="spellEnd"/>
      <w:r w:rsidRPr="00687AC1">
        <w:rPr>
          <w:i/>
          <w:color w:val="002060"/>
        </w:rPr>
        <w:t>.</w:t>
      </w:r>
      <w:r w:rsidRPr="00687AC1">
        <w:rPr>
          <w:color w:val="002060"/>
        </w:rPr>
        <w:t xml:space="preserve">, 1960, I, 117, segg.; D. </w:t>
      </w:r>
      <w:proofErr w:type="spellStart"/>
      <w:r w:rsidRPr="00687AC1">
        <w:rPr>
          <w:smallCaps/>
          <w:color w:val="002060"/>
        </w:rPr>
        <w:t>Messinetti</w:t>
      </w:r>
      <w:proofErr w:type="spellEnd"/>
      <w:r w:rsidRPr="00687AC1">
        <w:rPr>
          <w:color w:val="002060"/>
        </w:rPr>
        <w:t xml:space="preserve">, </w:t>
      </w:r>
      <w:r w:rsidRPr="00687AC1">
        <w:rPr>
          <w:i/>
          <w:color w:val="002060"/>
        </w:rPr>
        <w:t>Energia (diritto privato)</w:t>
      </w:r>
      <w:r w:rsidRPr="00687AC1">
        <w:rPr>
          <w:color w:val="002060"/>
        </w:rPr>
        <w:t xml:space="preserve">, in: </w:t>
      </w:r>
      <w:r w:rsidRPr="00687AC1">
        <w:rPr>
          <w:i/>
          <w:color w:val="002060"/>
        </w:rPr>
        <w:t>Enc. Dir.</w:t>
      </w:r>
      <w:r w:rsidRPr="00687AC1">
        <w:rPr>
          <w:color w:val="002060"/>
        </w:rPr>
        <w:t xml:space="preserve">, XIV, Milano, 1965, p. 867, segg.; </w:t>
      </w:r>
      <w:r w:rsidRPr="00687AC1">
        <w:rPr>
          <w:smallCaps/>
          <w:color w:val="002060"/>
        </w:rPr>
        <w:t>G.G. Gentile</w:t>
      </w:r>
      <w:r w:rsidRPr="00687AC1">
        <w:rPr>
          <w:color w:val="002060"/>
        </w:rPr>
        <w:t xml:space="preserve">, </w:t>
      </w:r>
      <w:r w:rsidRPr="00687AC1">
        <w:rPr>
          <w:i/>
          <w:color w:val="002060"/>
        </w:rPr>
        <w:t>Le tecniche civilistiche per la disciplina dell’energia</w:t>
      </w:r>
      <w:r w:rsidRPr="00687AC1">
        <w:rPr>
          <w:color w:val="002060"/>
        </w:rPr>
        <w:t xml:space="preserve">, in: </w:t>
      </w:r>
      <w:r w:rsidRPr="00687AC1">
        <w:rPr>
          <w:i/>
          <w:color w:val="002060"/>
        </w:rPr>
        <w:t>Lezioni di diritto dell’energia – Le nuove tematiche</w:t>
      </w:r>
      <w:r w:rsidRPr="00687AC1">
        <w:rPr>
          <w:color w:val="002060"/>
        </w:rPr>
        <w:t xml:space="preserve">, Milano, 1989, </w:t>
      </w:r>
      <w:r w:rsidRPr="00687AC1">
        <w:rPr>
          <w:i/>
          <w:color w:val="002060"/>
        </w:rPr>
        <w:t>passim</w:t>
      </w:r>
      <w:r w:rsidRPr="00687AC1">
        <w:rPr>
          <w:color w:val="002060"/>
        </w:rPr>
        <w:t>; A.</w:t>
      </w:r>
      <w:r w:rsidRPr="00687AC1">
        <w:rPr>
          <w:smallCaps/>
          <w:color w:val="002060"/>
        </w:rPr>
        <w:t xml:space="preserve"> Colavecchio</w:t>
      </w:r>
      <w:r w:rsidRPr="00687AC1">
        <w:rPr>
          <w:color w:val="002060"/>
        </w:rPr>
        <w:t xml:space="preserve">, </w:t>
      </w:r>
      <w:r w:rsidRPr="00687AC1">
        <w:rPr>
          <w:i/>
          <w:color w:val="002060"/>
        </w:rPr>
        <w:t>La liberalizzazione del settore elettrico nel quadro del diritto comunitario</w:t>
      </w:r>
      <w:r w:rsidRPr="00687AC1">
        <w:rPr>
          <w:color w:val="002060"/>
        </w:rPr>
        <w:t xml:space="preserve">, Bari, 2000, </w:t>
      </w:r>
      <w:r w:rsidRPr="00687AC1">
        <w:rPr>
          <w:i/>
          <w:color w:val="002060"/>
        </w:rPr>
        <w:t>passim</w:t>
      </w:r>
      <w:r w:rsidRPr="00687AC1">
        <w:rPr>
          <w:color w:val="002060"/>
        </w:rPr>
        <w:t xml:space="preserve">; E. </w:t>
      </w:r>
      <w:r w:rsidRPr="00687AC1">
        <w:rPr>
          <w:smallCaps/>
          <w:color w:val="002060"/>
        </w:rPr>
        <w:t>Grippo, F. Manca</w:t>
      </w:r>
      <w:r w:rsidRPr="00687AC1">
        <w:rPr>
          <w:color w:val="002060"/>
        </w:rPr>
        <w:t>,</w:t>
      </w:r>
      <w:r w:rsidRPr="00687AC1">
        <w:rPr>
          <w:i/>
          <w:color w:val="002060"/>
        </w:rPr>
        <w:t xml:space="preserve"> Manuale breve di diritto dell’energia</w:t>
      </w:r>
      <w:r w:rsidRPr="00687AC1">
        <w:rPr>
          <w:color w:val="002060"/>
        </w:rPr>
        <w:t xml:space="preserve">, Padova, 2008, Cap. I e </w:t>
      </w:r>
      <w:r w:rsidRPr="00687AC1">
        <w:rPr>
          <w:i/>
          <w:color w:val="002060"/>
        </w:rPr>
        <w:t>passim</w:t>
      </w:r>
      <w:r w:rsidRPr="00687AC1">
        <w:rPr>
          <w:color w:val="002060"/>
        </w:rPr>
        <w:t>;</w:t>
      </w:r>
      <w:r w:rsidR="00172C94" w:rsidRPr="00687AC1">
        <w:rPr>
          <w:color w:val="002060"/>
        </w:rPr>
        <w:t xml:space="preserve"> </w:t>
      </w:r>
      <w:r w:rsidR="00172C94" w:rsidRPr="00687AC1">
        <w:rPr>
          <w:smallCaps/>
          <w:color w:val="002060"/>
        </w:rPr>
        <w:t>G. Caia, N. Aicardi</w:t>
      </w:r>
      <w:r w:rsidR="00172C94" w:rsidRPr="00687AC1">
        <w:rPr>
          <w:color w:val="002060"/>
        </w:rPr>
        <w:t xml:space="preserve">, </w:t>
      </w:r>
      <w:r w:rsidR="00172C94" w:rsidRPr="00687AC1">
        <w:rPr>
          <w:i/>
          <w:iCs/>
          <w:color w:val="002060"/>
        </w:rPr>
        <w:t>Energia</w:t>
      </w:r>
      <w:r w:rsidR="00172C94" w:rsidRPr="00687AC1">
        <w:rPr>
          <w:color w:val="002060"/>
        </w:rPr>
        <w:t xml:space="preserve">, in: </w:t>
      </w:r>
      <w:r w:rsidR="00172C94" w:rsidRPr="00687AC1">
        <w:rPr>
          <w:i/>
          <w:iCs/>
          <w:color w:val="002060"/>
        </w:rPr>
        <w:t>Trattato di diritto amministrativo europeo</w:t>
      </w:r>
      <w:r w:rsidR="00172C94" w:rsidRPr="00687AC1">
        <w:rPr>
          <w:color w:val="002060"/>
        </w:rPr>
        <w:t>, diretto da M.P. Chiti e G. Greco, Parte speciale, Tomo, II, Milano, 1997, p. 675, segg.</w:t>
      </w:r>
    </w:p>
  </w:footnote>
  <w:footnote w:id="3">
    <w:p w14:paraId="71DF1421" w14:textId="77777777" w:rsidR="00F348AB" w:rsidRPr="00687AC1" w:rsidRDefault="00F348AB" w:rsidP="00920C15">
      <w:pPr>
        <w:pStyle w:val="Testonotaapidipagina"/>
        <w:ind w:firstLine="340"/>
        <w:rPr>
          <w:color w:val="002060"/>
        </w:rPr>
      </w:pPr>
      <w:r w:rsidRPr="00687AC1">
        <w:rPr>
          <w:rStyle w:val="Rimandonotaapidipagina"/>
          <w:color w:val="002060"/>
        </w:rPr>
        <w:footnoteRef/>
      </w:r>
      <w:r w:rsidRPr="00687AC1">
        <w:rPr>
          <w:color w:val="002060"/>
        </w:rPr>
        <w:t xml:space="preserve"> G. G. </w:t>
      </w:r>
      <w:r w:rsidRPr="00687AC1">
        <w:rPr>
          <w:smallCaps/>
          <w:color w:val="002060"/>
        </w:rPr>
        <w:t>Gentile, P. Gonnella</w:t>
      </w:r>
      <w:r w:rsidRPr="00687AC1">
        <w:rPr>
          <w:color w:val="002060"/>
        </w:rPr>
        <w:t xml:space="preserve">, </w:t>
      </w:r>
      <w:r w:rsidRPr="00687AC1">
        <w:rPr>
          <w:i/>
          <w:color w:val="002060"/>
        </w:rPr>
        <w:t>Manuale di diritto dell’Energia</w:t>
      </w:r>
      <w:r w:rsidRPr="00687AC1">
        <w:rPr>
          <w:color w:val="002060"/>
        </w:rPr>
        <w:t>, Milano, 1994.</w:t>
      </w:r>
    </w:p>
  </w:footnote>
  <w:footnote w:id="4">
    <w:p w14:paraId="3ED73C4A" w14:textId="15EB9E9A" w:rsidR="00F348AB" w:rsidRPr="00687AC1" w:rsidRDefault="00F348AB" w:rsidP="0093649F">
      <w:pPr>
        <w:pStyle w:val="Testonotaapidipagina"/>
        <w:jc w:val="both"/>
        <w:rPr>
          <w:color w:val="002060"/>
        </w:rPr>
      </w:pPr>
      <w:r w:rsidRPr="00687AC1">
        <w:rPr>
          <w:rStyle w:val="Rimandonotaapidipagina"/>
          <w:color w:val="002060"/>
        </w:rPr>
        <w:footnoteRef/>
      </w:r>
      <w:r w:rsidRPr="00687AC1">
        <w:rPr>
          <w:color w:val="002060"/>
        </w:rPr>
        <w:t xml:space="preserve"> Sul punto: </w:t>
      </w:r>
      <w:r w:rsidR="0093649F" w:rsidRPr="00687AC1">
        <w:rPr>
          <w:color w:val="002060"/>
        </w:rPr>
        <w:t xml:space="preserve">A. </w:t>
      </w:r>
      <w:r w:rsidR="0093649F" w:rsidRPr="00687AC1">
        <w:rPr>
          <w:smallCaps/>
          <w:color w:val="002060"/>
        </w:rPr>
        <w:t>Crespi</w:t>
      </w:r>
      <w:r w:rsidR="0093649F" w:rsidRPr="00687AC1">
        <w:rPr>
          <w:color w:val="002060"/>
        </w:rPr>
        <w:t>,</w:t>
      </w:r>
      <w:r w:rsidR="0093649F" w:rsidRPr="00687AC1">
        <w:rPr>
          <w:i/>
          <w:color w:val="002060"/>
        </w:rPr>
        <w:t xml:space="preserve"> Il contratto di somministrazione di energia nella struttura del reato di furto</w:t>
      </w:r>
      <w:r w:rsidR="0093649F" w:rsidRPr="00687AC1">
        <w:rPr>
          <w:color w:val="002060"/>
        </w:rPr>
        <w:t xml:space="preserve">, in: </w:t>
      </w:r>
      <w:r w:rsidR="0093649F" w:rsidRPr="00687AC1">
        <w:rPr>
          <w:i/>
          <w:color w:val="002060"/>
        </w:rPr>
        <w:t xml:space="preserve">Riv. </w:t>
      </w:r>
      <w:proofErr w:type="spellStart"/>
      <w:r w:rsidR="0093649F" w:rsidRPr="00687AC1">
        <w:rPr>
          <w:i/>
          <w:color w:val="002060"/>
        </w:rPr>
        <w:t>It</w:t>
      </w:r>
      <w:proofErr w:type="spellEnd"/>
      <w:r w:rsidR="0093649F" w:rsidRPr="00687AC1">
        <w:rPr>
          <w:i/>
          <w:color w:val="002060"/>
        </w:rPr>
        <w:t>. Dir. Pen.</w:t>
      </w:r>
      <w:r w:rsidR="0093649F" w:rsidRPr="00687AC1">
        <w:rPr>
          <w:color w:val="002060"/>
        </w:rPr>
        <w:t xml:space="preserve">, 1951, 430, segg.; A. </w:t>
      </w:r>
      <w:r w:rsidR="0093649F" w:rsidRPr="00687AC1">
        <w:rPr>
          <w:smallCaps/>
          <w:color w:val="002060"/>
        </w:rPr>
        <w:t>Patrucco</w:t>
      </w:r>
      <w:r w:rsidR="0093649F" w:rsidRPr="00687AC1">
        <w:rPr>
          <w:color w:val="002060"/>
        </w:rPr>
        <w:t xml:space="preserve">, </w:t>
      </w:r>
      <w:r w:rsidR="0093649F" w:rsidRPr="00687AC1">
        <w:rPr>
          <w:i/>
          <w:color w:val="002060"/>
        </w:rPr>
        <w:t>Di alcune questioni in tema di furto di energia elettrica</w:t>
      </w:r>
      <w:r w:rsidR="0093649F" w:rsidRPr="00687AC1">
        <w:rPr>
          <w:color w:val="002060"/>
        </w:rPr>
        <w:t xml:space="preserve">, in: </w:t>
      </w:r>
      <w:r w:rsidR="0093649F" w:rsidRPr="00687AC1">
        <w:rPr>
          <w:i/>
          <w:color w:val="002060"/>
        </w:rPr>
        <w:t>Riv. Pen.</w:t>
      </w:r>
      <w:r w:rsidR="0093649F" w:rsidRPr="00687AC1">
        <w:rPr>
          <w:color w:val="002060"/>
        </w:rPr>
        <w:t xml:space="preserve">, 1934, II, 536, segg.; L. </w:t>
      </w:r>
      <w:r w:rsidR="0093649F" w:rsidRPr="00687AC1">
        <w:rPr>
          <w:smallCaps/>
          <w:color w:val="002060"/>
        </w:rPr>
        <w:t>Severino</w:t>
      </w:r>
      <w:r w:rsidR="0093649F" w:rsidRPr="00687AC1">
        <w:rPr>
          <w:color w:val="002060"/>
        </w:rPr>
        <w:t xml:space="preserve">, </w:t>
      </w:r>
      <w:r w:rsidR="0093649F" w:rsidRPr="00687AC1">
        <w:rPr>
          <w:i/>
          <w:color w:val="002060"/>
        </w:rPr>
        <w:t>Il furto d’uso e delle energie e dei reati affini</w:t>
      </w:r>
      <w:r w:rsidR="0093649F" w:rsidRPr="00687AC1">
        <w:rPr>
          <w:color w:val="002060"/>
        </w:rPr>
        <w:t>, Milano, 1931.</w:t>
      </w:r>
    </w:p>
  </w:footnote>
  <w:footnote w:id="5">
    <w:p w14:paraId="421A069C" w14:textId="0AD96176" w:rsidR="00F348AB" w:rsidRPr="00687AC1" w:rsidRDefault="00F348AB" w:rsidP="004A5108">
      <w:pPr>
        <w:pStyle w:val="Testonotaapidipagina"/>
        <w:widowControl w:val="0"/>
        <w:adjustRightInd w:val="0"/>
        <w:snapToGrid w:val="0"/>
        <w:spacing w:line="240" w:lineRule="exact"/>
        <w:ind w:firstLine="340"/>
        <w:jc w:val="both"/>
        <w:rPr>
          <w:color w:val="002060"/>
        </w:rPr>
      </w:pPr>
      <w:r w:rsidRPr="00687AC1">
        <w:rPr>
          <w:rStyle w:val="Rimandonotaapidipagina"/>
          <w:color w:val="002060"/>
        </w:rPr>
        <w:footnoteRef/>
      </w:r>
      <w:r w:rsidR="000A532D" w:rsidRPr="00687AC1">
        <w:rPr>
          <w:color w:val="002060"/>
        </w:rPr>
        <w:t xml:space="preserve"> Cfr. per tutti D. </w:t>
      </w:r>
      <w:proofErr w:type="spellStart"/>
      <w:r w:rsidR="000A532D" w:rsidRPr="00687AC1">
        <w:rPr>
          <w:smallCaps/>
          <w:color w:val="002060"/>
        </w:rPr>
        <w:t>Messinetti</w:t>
      </w:r>
      <w:proofErr w:type="spellEnd"/>
      <w:r w:rsidR="000A532D" w:rsidRPr="00687AC1">
        <w:rPr>
          <w:color w:val="002060"/>
        </w:rPr>
        <w:t xml:space="preserve">, </w:t>
      </w:r>
      <w:r w:rsidR="000A532D" w:rsidRPr="00687AC1">
        <w:rPr>
          <w:i/>
          <w:color w:val="002060"/>
        </w:rPr>
        <w:t>Energia (Diritto privato)</w:t>
      </w:r>
      <w:r w:rsidR="000A532D" w:rsidRPr="00687AC1">
        <w:rPr>
          <w:color w:val="002060"/>
        </w:rPr>
        <w:t xml:space="preserve">, in: </w:t>
      </w:r>
      <w:r w:rsidR="000A532D" w:rsidRPr="00687AC1">
        <w:rPr>
          <w:i/>
          <w:color w:val="002060"/>
        </w:rPr>
        <w:t>Enc. Dir.</w:t>
      </w:r>
      <w:r w:rsidR="000A532D" w:rsidRPr="00687AC1">
        <w:rPr>
          <w:color w:val="002060"/>
        </w:rPr>
        <w:t xml:space="preserve">,, XIV, Milano, 1965, pag. 867, segg.; F. </w:t>
      </w:r>
      <w:r w:rsidR="000A532D" w:rsidRPr="00687AC1">
        <w:rPr>
          <w:smallCaps/>
          <w:color w:val="002060"/>
        </w:rPr>
        <w:t>Carnelutti</w:t>
      </w:r>
      <w:r w:rsidR="000A532D" w:rsidRPr="00687AC1">
        <w:rPr>
          <w:color w:val="002060"/>
        </w:rPr>
        <w:t xml:space="preserve">, </w:t>
      </w:r>
      <w:r w:rsidR="000A532D" w:rsidRPr="00687AC1">
        <w:rPr>
          <w:i/>
          <w:color w:val="002060"/>
        </w:rPr>
        <w:t>Precedenti storici del diritto dell’energia</w:t>
      </w:r>
      <w:r w:rsidR="000A532D" w:rsidRPr="00687AC1">
        <w:rPr>
          <w:color w:val="002060"/>
        </w:rPr>
        <w:t xml:space="preserve">, in: Riv. Dir. </w:t>
      </w:r>
      <w:proofErr w:type="spellStart"/>
      <w:r w:rsidR="000A532D" w:rsidRPr="00687AC1">
        <w:rPr>
          <w:color w:val="002060"/>
        </w:rPr>
        <w:t>Civ</w:t>
      </w:r>
      <w:proofErr w:type="spellEnd"/>
      <w:r w:rsidR="000A532D" w:rsidRPr="00687AC1">
        <w:rPr>
          <w:color w:val="002060"/>
        </w:rPr>
        <w:t xml:space="preserve">., 1960, I, </w:t>
      </w:r>
      <w:proofErr w:type="spellStart"/>
      <w:r w:rsidR="000A532D" w:rsidRPr="00687AC1">
        <w:rPr>
          <w:color w:val="002060"/>
        </w:rPr>
        <w:t>pag</w:t>
      </w:r>
      <w:proofErr w:type="spellEnd"/>
      <w:r w:rsidR="000A532D" w:rsidRPr="00687AC1">
        <w:rPr>
          <w:color w:val="002060"/>
        </w:rPr>
        <w:t xml:space="preserve"> 117, segg.; G. </w:t>
      </w:r>
      <w:r w:rsidR="000A532D" w:rsidRPr="00687AC1">
        <w:rPr>
          <w:smallCaps/>
          <w:color w:val="002060"/>
        </w:rPr>
        <w:t>Gentile</w:t>
      </w:r>
      <w:r w:rsidR="000A532D" w:rsidRPr="00687AC1">
        <w:rPr>
          <w:color w:val="002060"/>
        </w:rPr>
        <w:t xml:space="preserve">, </w:t>
      </w:r>
      <w:r w:rsidR="000A532D" w:rsidRPr="00687AC1">
        <w:rPr>
          <w:i/>
          <w:color w:val="002060"/>
        </w:rPr>
        <w:t>Le tecniche civilistiche per la disciplina dell’energia</w:t>
      </w:r>
      <w:r w:rsidR="000A532D" w:rsidRPr="00687AC1">
        <w:rPr>
          <w:color w:val="002060"/>
        </w:rPr>
        <w:t xml:space="preserve">, in: </w:t>
      </w:r>
      <w:r w:rsidR="000A532D" w:rsidRPr="00687AC1">
        <w:rPr>
          <w:i/>
          <w:color w:val="002060"/>
        </w:rPr>
        <w:t>Lezioni di diritto dell’energia, Le nuove tematiche</w:t>
      </w:r>
      <w:r w:rsidR="000A532D" w:rsidRPr="00687AC1">
        <w:rPr>
          <w:color w:val="002060"/>
        </w:rPr>
        <w:t xml:space="preserve">, Milano, 1989, pag. 1 e </w:t>
      </w:r>
      <w:proofErr w:type="spellStart"/>
      <w:r w:rsidR="000A532D" w:rsidRPr="00687AC1">
        <w:rPr>
          <w:color w:val="002060"/>
        </w:rPr>
        <w:t>segg</w:t>
      </w:r>
      <w:proofErr w:type="spellEnd"/>
      <w:r w:rsidR="000A532D" w:rsidRPr="00687AC1">
        <w:rPr>
          <w:color w:val="002060"/>
        </w:rPr>
        <w:t xml:space="preserve"> e passim.  </w:t>
      </w:r>
    </w:p>
  </w:footnote>
  <w:footnote w:id="6">
    <w:p w14:paraId="7D365F44" w14:textId="04E79924" w:rsidR="00F348AB" w:rsidRPr="00687AC1" w:rsidRDefault="00F348AB" w:rsidP="000A532D">
      <w:pPr>
        <w:pStyle w:val="Testonotaapidipagina"/>
        <w:jc w:val="both"/>
        <w:rPr>
          <w:color w:val="002060"/>
        </w:rPr>
      </w:pPr>
      <w:r w:rsidRPr="00687AC1">
        <w:rPr>
          <w:rStyle w:val="Rimandonotaapidipagina"/>
          <w:color w:val="002060"/>
        </w:rPr>
        <w:footnoteRef/>
      </w:r>
      <w:r w:rsidR="000A532D" w:rsidRPr="00687AC1">
        <w:rPr>
          <w:color w:val="002060"/>
        </w:rPr>
        <w:t xml:space="preserve"> F. </w:t>
      </w:r>
      <w:r w:rsidR="000A532D" w:rsidRPr="00687AC1">
        <w:rPr>
          <w:smallCaps/>
          <w:color w:val="002060"/>
        </w:rPr>
        <w:t>Carnelutti</w:t>
      </w:r>
      <w:r w:rsidR="000A532D" w:rsidRPr="00687AC1">
        <w:rPr>
          <w:color w:val="002060"/>
        </w:rPr>
        <w:t xml:space="preserve">, </w:t>
      </w:r>
      <w:r w:rsidR="000A532D" w:rsidRPr="00687AC1">
        <w:rPr>
          <w:i/>
          <w:color w:val="002060"/>
        </w:rPr>
        <w:t>Studi sulle energie come oggetto di rapporti giuridici</w:t>
      </w:r>
      <w:r w:rsidR="000A532D" w:rsidRPr="00687AC1">
        <w:rPr>
          <w:color w:val="002060"/>
        </w:rPr>
        <w:t xml:space="preserve">, in: </w:t>
      </w:r>
      <w:r w:rsidR="000A532D" w:rsidRPr="00687AC1">
        <w:rPr>
          <w:i/>
          <w:color w:val="002060"/>
        </w:rPr>
        <w:t>Riv. Dir. Comm</w:t>
      </w:r>
      <w:r w:rsidR="000A532D" w:rsidRPr="00687AC1">
        <w:rPr>
          <w:color w:val="002060"/>
        </w:rPr>
        <w:t>., 1913, I, pag. 354 e segg.</w:t>
      </w:r>
    </w:p>
  </w:footnote>
  <w:footnote w:id="7">
    <w:p w14:paraId="34F22073" w14:textId="5A8A5000" w:rsidR="00F348AB" w:rsidRPr="00687AC1" w:rsidRDefault="00F348AB" w:rsidP="000A532D">
      <w:pPr>
        <w:pStyle w:val="Testonotaapidipagina"/>
        <w:jc w:val="both"/>
        <w:rPr>
          <w:color w:val="002060"/>
        </w:rPr>
      </w:pPr>
      <w:r w:rsidRPr="00687AC1">
        <w:rPr>
          <w:rStyle w:val="Rimandonotaapidipagina"/>
          <w:color w:val="002060"/>
        </w:rPr>
        <w:footnoteRef/>
      </w:r>
      <w:r w:rsidR="000A532D" w:rsidRPr="00687AC1">
        <w:rPr>
          <w:color w:val="002060"/>
        </w:rPr>
        <w:t xml:space="preserve"> R. </w:t>
      </w:r>
      <w:r w:rsidR="000A532D" w:rsidRPr="00687AC1">
        <w:rPr>
          <w:smallCaps/>
          <w:color w:val="002060"/>
        </w:rPr>
        <w:t>Albano</w:t>
      </w:r>
      <w:r w:rsidR="000A532D" w:rsidRPr="00687AC1">
        <w:rPr>
          <w:color w:val="002060"/>
        </w:rPr>
        <w:t xml:space="preserve">, </w:t>
      </w:r>
      <w:r w:rsidR="000A532D" w:rsidRPr="00687AC1">
        <w:rPr>
          <w:i/>
          <w:color w:val="002060"/>
        </w:rPr>
        <w:t>Energia elettrica: profili generali</w:t>
      </w:r>
      <w:r w:rsidR="000A532D" w:rsidRPr="00687AC1">
        <w:rPr>
          <w:color w:val="002060"/>
        </w:rPr>
        <w:t xml:space="preserve">, in: </w:t>
      </w:r>
      <w:r w:rsidR="000A532D" w:rsidRPr="00687AC1">
        <w:rPr>
          <w:i/>
          <w:color w:val="002060"/>
        </w:rPr>
        <w:t>Enc. Giuridica</w:t>
      </w:r>
      <w:r w:rsidR="000A532D" w:rsidRPr="00687AC1">
        <w:rPr>
          <w:color w:val="002060"/>
        </w:rPr>
        <w:t xml:space="preserve"> </w:t>
      </w:r>
      <w:r w:rsidR="000A532D" w:rsidRPr="00687AC1">
        <w:rPr>
          <w:i/>
          <w:color w:val="002060"/>
        </w:rPr>
        <w:t>Treccani</w:t>
      </w:r>
      <w:r w:rsidR="000A532D" w:rsidRPr="00687AC1">
        <w:rPr>
          <w:color w:val="002060"/>
        </w:rPr>
        <w:t xml:space="preserve"> (agg. 1991), Vol. XI, </w:t>
      </w:r>
      <w:r w:rsidR="000A532D" w:rsidRPr="00687AC1">
        <w:rPr>
          <w:i/>
          <w:color w:val="002060"/>
        </w:rPr>
        <w:t xml:space="preserve">ad </w:t>
      </w:r>
      <w:proofErr w:type="spellStart"/>
      <w:r w:rsidR="000A532D" w:rsidRPr="00687AC1">
        <w:rPr>
          <w:i/>
          <w:color w:val="002060"/>
        </w:rPr>
        <w:t>vocem</w:t>
      </w:r>
      <w:proofErr w:type="spellEnd"/>
      <w:r w:rsidR="000A532D" w:rsidRPr="00687AC1">
        <w:rPr>
          <w:color w:val="002060"/>
        </w:rPr>
        <w:t>, par 1.</w:t>
      </w:r>
    </w:p>
  </w:footnote>
  <w:footnote w:id="8">
    <w:p w14:paraId="17C5283D" w14:textId="698A568C" w:rsidR="00F348AB" w:rsidRPr="00687AC1" w:rsidRDefault="00F348AB" w:rsidP="00BF4F5A">
      <w:pPr>
        <w:pStyle w:val="Testonotaapidipagina"/>
        <w:jc w:val="both"/>
        <w:rPr>
          <w:color w:val="002060"/>
        </w:rPr>
      </w:pPr>
      <w:r w:rsidRPr="00687AC1">
        <w:rPr>
          <w:rStyle w:val="Rimandonotaapidipagina"/>
          <w:color w:val="002060"/>
        </w:rPr>
        <w:footnoteRef/>
      </w:r>
      <w:r w:rsidRPr="00687AC1">
        <w:rPr>
          <w:color w:val="002060"/>
        </w:rPr>
        <w:t xml:space="preserve"> Ai sensi dell’articolo 1 della legge n. 103 del 1903, infatti: «</w:t>
      </w:r>
      <w:r w:rsidRPr="00687AC1">
        <w:rPr>
          <w:i/>
          <w:color w:val="002060"/>
        </w:rPr>
        <w:t>i Comuni possono assumere, nei modi stabiliti dalla presente legge, l'impianto e l'esercizio diretto dei pubblici servizi, e segnatamente di quelli relativi agli oggetti seguenti: (…) 2° impianto ed esercizio dell'illuminazione pubblica e privata; (…) 16° produzione e distribuzione di forza metrico idraulica ed elettrica e costruzione degl'impianti relativi</w:t>
      </w:r>
      <w:r w:rsidRPr="00687AC1">
        <w:rPr>
          <w:color w:val="002060"/>
        </w:rPr>
        <w:t xml:space="preserve">». Sul punto, v. A. </w:t>
      </w:r>
      <w:r w:rsidRPr="00687AC1">
        <w:rPr>
          <w:smallCaps/>
          <w:color w:val="002060"/>
        </w:rPr>
        <w:t>Troccoli</w:t>
      </w:r>
      <w:r w:rsidRPr="00687AC1">
        <w:rPr>
          <w:color w:val="002060"/>
        </w:rPr>
        <w:t xml:space="preserve">, </w:t>
      </w:r>
      <w:r w:rsidRPr="00687AC1">
        <w:rPr>
          <w:i/>
          <w:color w:val="002060"/>
        </w:rPr>
        <w:t>Municipalizzazione dei servizi pubblici</w:t>
      </w:r>
      <w:r w:rsidRPr="00687AC1">
        <w:rPr>
          <w:color w:val="002060"/>
        </w:rPr>
        <w:t xml:space="preserve">, in </w:t>
      </w:r>
      <w:proofErr w:type="spellStart"/>
      <w:r w:rsidRPr="00687AC1">
        <w:rPr>
          <w:i/>
          <w:color w:val="002060"/>
        </w:rPr>
        <w:t>Noviss</w:t>
      </w:r>
      <w:proofErr w:type="spellEnd"/>
      <w:r w:rsidRPr="00687AC1">
        <w:rPr>
          <w:i/>
          <w:color w:val="002060"/>
        </w:rPr>
        <w:t xml:space="preserve">. </w:t>
      </w:r>
      <w:proofErr w:type="spellStart"/>
      <w:r w:rsidRPr="00687AC1">
        <w:rPr>
          <w:i/>
          <w:color w:val="002060"/>
        </w:rPr>
        <w:t>Dig</w:t>
      </w:r>
      <w:proofErr w:type="spellEnd"/>
      <w:r w:rsidRPr="00687AC1">
        <w:rPr>
          <w:i/>
          <w:color w:val="002060"/>
        </w:rPr>
        <w:t xml:space="preserve">. </w:t>
      </w:r>
      <w:proofErr w:type="spellStart"/>
      <w:r w:rsidRPr="00687AC1">
        <w:rPr>
          <w:i/>
          <w:color w:val="002060"/>
        </w:rPr>
        <w:t>It</w:t>
      </w:r>
      <w:proofErr w:type="spellEnd"/>
      <w:r w:rsidRPr="00687AC1">
        <w:rPr>
          <w:i/>
          <w:color w:val="002060"/>
        </w:rPr>
        <w:t>.</w:t>
      </w:r>
      <w:r w:rsidRPr="00687AC1">
        <w:rPr>
          <w:color w:val="002060"/>
        </w:rPr>
        <w:t>, Torino, 1964, X, 988.</w:t>
      </w:r>
    </w:p>
  </w:footnote>
  <w:footnote w:id="9">
    <w:p w14:paraId="0A11848C" w14:textId="5B9E1008" w:rsidR="00F348AB" w:rsidRPr="00687AC1" w:rsidRDefault="00F348AB">
      <w:pPr>
        <w:pStyle w:val="Testonotaapidipagina"/>
        <w:rPr>
          <w:color w:val="002060"/>
        </w:rPr>
      </w:pPr>
      <w:r w:rsidRPr="00687AC1">
        <w:rPr>
          <w:rStyle w:val="Rimandonotaapidipagina"/>
          <w:color w:val="002060"/>
        </w:rPr>
        <w:footnoteRef/>
      </w:r>
      <w:r w:rsidRPr="00687AC1">
        <w:rPr>
          <w:color w:val="002060"/>
        </w:rPr>
        <w:t xml:space="preserve"> E. </w:t>
      </w:r>
      <w:r w:rsidRPr="00687AC1">
        <w:rPr>
          <w:smallCaps/>
          <w:color w:val="002060"/>
        </w:rPr>
        <w:t>Grippo, F. Manca</w:t>
      </w:r>
      <w:r w:rsidRPr="00687AC1">
        <w:rPr>
          <w:color w:val="002060"/>
        </w:rPr>
        <w:t xml:space="preserve">, </w:t>
      </w:r>
      <w:r w:rsidRPr="00687AC1">
        <w:rPr>
          <w:i/>
          <w:color w:val="002060"/>
        </w:rPr>
        <w:t>Manuale breve</w:t>
      </w:r>
      <w:r w:rsidRPr="00687AC1">
        <w:rPr>
          <w:color w:val="002060"/>
        </w:rPr>
        <w:t>, cit., pag. 16, segg..</w:t>
      </w:r>
    </w:p>
  </w:footnote>
  <w:footnote w:id="10">
    <w:p w14:paraId="13FE74FE" w14:textId="27D6153F" w:rsidR="00F348AB" w:rsidRPr="00687AC1" w:rsidRDefault="00F348AB" w:rsidP="00B877A8">
      <w:pPr>
        <w:pStyle w:val="Testonotaapidipagina"/>
        <w:jc w:val="both"/>
        <w:rPr>
          <w:color w:val="002060"/>
        </w:rPr>
      </w:pPr>
      <w:r w:rsidRPr="00687AC1">
        <w:rPr>
          <w:rStyle w:val="Rimandonotaapidipagina"/>
          <w:color w:val="002060"/>
        </w:rPr>
        <w:footnoteRef/>
      </w:r>
      <w:r w:rsidRPr="00687AC1">
        <w:rPr>
          <w:color w:val="002060"/>
        </w:rPr>
        <w:t xml:space="preserve"> In realtà, alcuni interventi normativi di un certo rilievo in materia energetica erano stati già adottati sul finire del XIX secolo. Basti pensare alla legge 7 giugno 1894, n. 232 sulla </w:t>
      </w:r>
      <w:r w:rsidRPr="00687AC1">
        <w:rPr>
          <w:i/>
          <w:color w:val="002060"/>
        </w:rPr>
        <w:t>trasmissione a distanza delle correnti elettriche destinate al trasporto ed alla distribuzione delle energie per uso industriale</w:t>
      </w:r>
      <w:r w:rsidRPr="00687AC1">
        <w:rPr>
          <w:color w:val="002060"/>
        </w:rPr>
        <w:t xml:space="preserve"> (si tratta di un testo il contenuto disciplinare sarebbe in seguito stato trasfuso in massima parte nel T.U. sulle acque pubbliche, n. 1775/1933).</w:t>
      </w:r>
    </w:p>
  </w:footnote>
  <w:footnote w:id="11">
    <w:p w14:paraId="08823887" w14:textId="1E16E9D7" w:rsidR="00F348AB" w:rsidRPr="00687AC1" w:rsidRDefault="00F348AB" w:rsidP="00D72A5C">
      <w:pPr>
        <w:pStyle w:val="Testonotaapidipagina"/>
        <w:jc w:val="both"/>
        <w:rPr>
          <w:color w:val="002060"/>
        </w:rPr>
      </w:pPr>
      <w:r w:rsidRPr="00687AC1">
        <w:rPr>
          <w:rStyle w:val="Rimandonotaapidipagina"/>
          <w:color w:val="002060"/>
        </w:rPr>
        <w:footnoteRef/>
      </w:r>
      <w:r w:rsidRPr="00687AC1">
        <w:rPr>
          <w:color w:val="002060"/>
        </w:rPr>
        <w:t xml:space="preserve"> Ci si riferisce, in particolare, al Decreto luogotenenziale10 febbraio 2018 n. 212 (che dava facoltà ai distributori di energia elettrica, generata per via termica, di esigere, sino a tre mesi dopo la pace, un compenso supplementare o sovraprezzo), nonché al Regio decreto 20 febbraio 1921 n. 228.</w:t>
      </w:r>
    </w:p>
  </w:footnote>
  <w:footnote w:id="12">
    <w:p w14:paraId="551FBE57" w14:textId="475EE06F" w:rsidR="00F348AB" w:rsidRPr="00687AC1" w:rsidRDefault="00F348AB" w:rsidP="00D72A5C">
      <w:pPr>
        <w:pStyle w:val="Testonotaapidipagina"/>
        <w:jc w:val="both"/>
        <w:rPr>
          <w:color w:val="002060"/>
        </w:rPr>
      </w:pPr>
      <w:r w:rsidRPr="00687AC1">
        <w:rPr>
          <w:rStyle w:val="Rimandonotaapidipagina"/>
          <w:color w:val="002060"/>
        </w:rPr>
        <w:footnoteRef/>
      </w:r>
      <w:r w:rsidRPr="00687AC1">
        <w:rPr>
          <w:color w:val="002060"/>
        </w:rPr>
        <w:t xml:space="preserve"> R. </w:t>
      </w:r>
      <w:r w:rsidRPr="00687AC1">
        <w:rPr>
          <w:smallCaps/>
          <w:color w:val="002060"/>
        </w:rPr>
        <w:t>Giannetti</w:t>
      </w:r>
      <w:r w:rsidRPr="00687AC1">
        <w:rPr>
          <w:color w:val="002060"/>
        </w:rPr>
        <w:t xml:space="preserve">, </w:t>
      </w:r>
      <w:r w:rsidRPr="00687AC1">
        <w:rPr>
          <w:i/>
          <w:color w:val="002060"/>
        </w:rPr>
        <w:t>Il servizio elettrico dai sistemi regionali alla liberalizzazione</w:t>
      </w:r>
      <w:r w:rsidRPr="00687AC1">
        <w:rPr>
          <w:color w:val="002060"/>
        </w:rPr>
        <w:t xml:space="preserve">, in: Ist. Enc. Treccani, </w:t>
      </w:r>
      <w:r w:rsidRPr="00687AC1">
        <w:rPr>
          <w:i/>
          <w:color w:val="002060"/>
        </w:rPr>
        <w:t>Il contributo italiano alla storia del pensiero, - Tecnica</w:t>
      </w:r>
      <w:r w:rsidRPr="00687AC1">
        <w:rPr>
          <w:color w:val="002060"/>
        </w:rPr>
        <w:t xml:space="preserve"> (2013), par. 5 e </w:t>
      </w:r>
      <w:r w:rsidRPr="00687AC1">
        <w:rPr>
          <w:i/>
          <w:color w:val="002060"/>
        </w:rPr>
        <w:t>passim</w:t>
      </w:r>
      <w:r w:rsidRPr="00687AC1">
        <w:rPr>
          <w:color w:val="002060"/>
        </w:rPr>
        <w:t>.</w:t>
      </w:r>
    </w:p>
  </w:footnote>
  <w:footnote w:id="13">
    <w:p w14:paraId="641BE04F" w14:textId="1E28BD8F" w:rsidR="00F348AB" w:rsidRPr="00687AC1" w:rsidRDefault="00F348AB">
      <w:pPr>
        <w:pStyle w:val="Testonotaapidipagina"/>
        <w:rPr>
          <w:color w:val="002060"/>
        </w:rPr>
      </w:pPr>
      <w:r w:rsidRPr="00687AC1">
        <w:rPr>
          <w:rStyle w:val="Rimandonotaapidipagina"/>
          <w:color w:val="002060"/>
        </w:rPr>
        <w:footnoteRef/>
      </w:r>
      <w:r w:rsidRPr="00687AC1">
        <w:rPr>
          <w:color w:val="002060"/>
        </w:rPr>
        <w:t xml:space="preserve"> Ci si limiterà qui a richiamare le società SIP, SME, Bastogi e UNES.</w:t>
      </w:r>
    </w:p>
  </w:footnote>
  <w:footnote w:id="14">
    <w:p w14:paraId="2A286611" w14:textId="51A882B2" w:rsidR="00F348AB" w:rsidRPr="00687AC1" w:rsidRDefault="00F348AB" w:rsidP="00E61C58">
      <w:pPr>
        <w:pStyle w:val="Testonotaapidipagina"/>
        <w:jc w:val="both"/>
        <w:rPr>
          <w:color w:val="002060"/>
        </w:rPr>
      </w:pPr>
      <w:r w:rsidRPr="00687AC1">
        <w:rPr>
          <w:rStyle w:val="Rimandonotaapidipagina"/>
          <w:color w:val="002060"/>
        </w:rPr>
        <w:footnoteRef/>
      </w:r>
      <w:r w:rsidRPr="00687AC1">
        <w:rPr>
          <w:color w:val="002060"/>
        </w:rPr>
        <w:t xml:space="preserve"> Ai sensi di tale disposizione «</w:t>
      </w:r>
      <w:r w:rsidRPr="00687AC1">
        <w:rPr>
          <w:i/>
          <w:color w:val="002060"/>
        </w:rPr>
        <w:t>a fini di utilità generale la legge può riservare originariamente o trasferire, mediante espropriazione e salvo indennizzo, allo Stato, ad enti pubblici o comunità di lavoratori o di utenti determinate imprese o categorie di imprese, che si riferiscano a servizi pubblici essenziali o a fonti di energia o a situazioni di monopolio ed abbiano carattere di preminente interesse generale</w:t>
      </w:r>
      <w:r w:rsidRPr="00687AC1">
        <w:rPr>
          <w:color w:val="002060"/>
        </w:rPr>
        <w:t>».</w:t>
      </w:r>
    </w:p>
  </w:footnote>
  <w:footnote w:id="15">
    <w:p w14:paraId="4EA939DD" w14:textId="03703E42" w:rsidR="00F348AB" w:rsidRPr="00687AC1" w:rsidRDefault="00F348AB" w:rsidP="00EF6539">
      <w:pPr>
        <w:pStyle w:val="Testonotaapidipagina"/>
        <w:jc w:val="both"/>
        <w:rPr>
          <w:color w:val="002060"/>
        </w:rPr>
      </w:pPr>
      <w:r w:rsidRPr="00687AC1">
        <w:rPr>
          <w:rStyle w:val="Rimandonotaapidipagina"/>
          <w:color w:val="002060"/>
        </w:rPr>
        <w:footnoteRef/>
      </w:r>
      <w:r w:rsidRPr="00687AC1">
        <w:rPr>
          <w:color w:val="002060"/>
        </w:rPr>
        <w:t xml:space="preserve"> A. </w:t>
      </w:r>
      <w:r w:rsidRPr="00687AC1">
        <w:rPr>
          <w:smallCaps/>
          <w:color w:val="002060"/>
        </w:rPr>
        <w:t>Predieri</w:t>
      </w:r>
      <w:r w:rsidRPr="00687AC1">
        <w:rPr>
          <w:color w:val="002060"/>
        </w:rPr>
        <w:t xml:space="preserve">, voce </w:t>
      </w:r>
      <w:r w:rsidRPr="00687AC1">
        <w:rPr>
          <w:i/>
          <w:color w:val="002060"/>
        </w:rPr>
        <w:t>Collettivizzazione</w:t>
      </w:r>
      <w:r w:rsidRPr="00687AC1">
        <w:rPr>
          <w:color w:val="002060"/>
        </w:rPr>
        <w:t xml:space="preserve">, in: </w:t>
      </w:r>
      <w:r w:rsidRPr="00687AC1">
        <w:rPr>
          <w:i/>
          <w:color w:val="002060"/>
        </w:rPr>
        <w:t>Enc. dir</w:t>
      </w:r>
      <w:r w:rsidRPr="00687AC1">
        <w:rPr>
          <w:color w:val="002060"/>
        </w:rPr>
        <w:t>., vol. VII, Milano, 1960, p. 393 ss.</w:t>
      </w:r>
    </w:p>
  </w:footnote>
  <w:footnote w:id="16">
    <w:p w14:paraId="1E2E724D" w14:textId="6732496F" w:rsidR="00F348AB" w:rsidRPr="00687AC1" w:rsidRDefault="00F348AB">
      <w:pPr>
        <w:pStyle w:val="Testonotaapidipagina"/>
        <w:rPr>
          <w:color w:val="002060"/>
        </w:rPr>
      </w:pPr>
      <w:r w:rsidRPr="00687AC1">
        <w:rPr>
          <w:rStyle w:val="Rimandonotaapidipagina"/>
          <w:color w:val="002060"/>
        </w:rPr>
        <w:footnoteRef/>
      </w:r>
      <w:r w:rsidRPr="00687AC1">
        <w:rPr>
          <w:color w:val="002060"/>
        </w:rPr>
        <w:t xml:space="preserve"> Legge 10 febbraio 1953, n. 136.</w:t>
      </w:r>
    </w:p>
  </w:footnote>
  <w:footnote w:id="17">
    <w:p w14:paraId="6F77E0BC" w14:textId="3DB41F24" w:rsidR="00F348AB" w:rsidRPr="00687AC1" w:rsidRDefault="00F348AB" w:rsidP="00230BC9">
      <w:pPr>
        <w:pStyle w:val="Testonotaapidipagina"/>
        <w:jc w:val="both"/>
        <w:rPr>
          <w:color w:val="002060"/>
        </w:rPr>
      </w:pPr>
      <w:r w:rsidRPr="00687AC1">
        <w:rPr>
          <w:rStyle w:val="Rimandonotaapidipagina"/>
          <w:color w:val="002060"/>
        </w:rPr>
        <w:footnoteRef/>
      </w:r>
      <w:r w:rsidRPr="00687AC1">
        <w:rPr>
          <w:color w:val="002060"/>
        </w:rPr>
        <w:t xml:space="preserve"> La definizione in parola fu usata per la prima volta da C. </w:t>
      </w:r>
      <w:r w:rsidRPr="00687AC1">
        <w:rPr>
          <w:smallCaps/>
          <w:color w:val="002060"/>
        </w:rPr>
        <w:t>Mortati</w:t>
      </w:r>
      <w:r w:rsidRPr="00687AC1">
        <w:rPr>
          <w:color w:val="002060"/>
        </w:rPr>
        <w:t xml:space="preserve"> nelle sue </w:t>
      </w:r>
      <w:r w:rsidRPr="00687AC1">
        <w:rPr>
          <w:i/>
          <w:color w:val="002060"/>
        </w:rPr>
        <w:t>Istituzioni di diritto pubblico</w:t>
      </w:r>
      <w:r w:rsidRPr="00687AC1">
        <w:rPr>
          <w:color w:val="002060"/>
        </w:rPr>
        <w:t xml:space="preserve"> (Padova, 1976, p. 1125, segg.), per poi essere ripresa da M.S. </w:t>
      </w:r>
      <w:r w:rsidRPr="00687AC1">
        <w:rPr>
          <w:smallCaps/>
          <w:color w:val="002060"/>
        </w:rPr>
        <w:t>Giannini</w:t>
      </w:r>
      <w:r w:rsidRPr="00687AC1">
        <w:rPr>
          <w:color w:val="002060"/>
        </w:rPr>
        <w:t xml:space="preserve"> nel suo </w:t>
      </w:r>
      <w:r w:rsidRPr="00687AC1">
        <w:rPr>
          <w:i/>
          <w:color w:val="002060"/>
        </w:rPr>
        <w:t xml:space="preserve">Diritto pubblico dell’economia </w:t>
      </w:r>
      <w:r w:rsidRPr="00687AC1">
        <w:rPr>
          <w:color w:val="002060"/>
        </w:rPr>
        <w:t>(Bologna, 1985).</w:t>
      </w:r>
    </w:p>
  </w:footnote>
  <w:footnote w:id="18">
    <w:p w14:paraId="1CC9E559" w14:textId="66138059" w:rsidR="00F348AB" w:rsidRPr="00687AC1" w:rsidRDefault="00F348AB">
      <w:pPr>
        <w:pStyle w:val="Testonotaapidipagina"/>
        <w:rPr>
          <w:color w:val="002060"/>
        </w:rPr>
      </w:pPr>
      <w:r w:rsidRPr="00687AC1">
        <w:rPr>
          <w:rStyle w:val="Rimandonotaapidipagina"/>
          <w:color w:val="002060"/>
        </w:rPr>
        <w:footnoteRef/>
      </w:r>
      <w:r w:rsidRPr="00687AC1">
        <w:rPr>
          <w:color w:val="002060"/>
        </w:rPr>
        <w:t xml:space="preserve"> </w:t>
      </w:r>
      <w:r w:rsidRPr="00687AC1">
        <w:rPr>
          <w:smallCaps/>
          <w:color w:val="002060"/>
        </w:rPr>
        <w:t>E. Grippo, F. Manca</w:t>
      </w:r>
      <w:r w:rsidRPr="00687AC1">
        <w:rPr>
          <w:color w:val="002060"/>
        </w:rPr>
        <w:t>, op. cit., pag. 29.</w:t>
      </w:r>
    </w:p>
  </w:footnote>
  <w:footnote w:id="19">
    <w:p w14:paraId="6641904F" w14:textId="733EBC80" w:rsidR="00F348AB" w:rsidRPr="00687AC1" w:rsidRDefault="00F348AB" w:rsidP="0031202D">
      <w:pPr>
        <w:pStyle w:val="Testonotaapidipagina"/>
        <w:jc w:val="both"/>
        <w:rPr>
          <w:color w:val="002060"/>
        </w:rPr>
      </w:pPr>
      <w:r w:rsidRPr="00687AC1">
        <w:rPr>
          <w:rStyle w:val="Rimandonotaapidipagina"/>
          <w:color w:val="002060"/>
        </w:rPr>
        <w:footnoteRef/>
      </w:r>
      <w:r w:rsidRPr="00687AC1">
        <w:rPr>
          <w:color w:val="002060"/>
        </w:rPr>
        <w:t xml:space="preserve"> Bisogna infatti attendere il 1988 perché la Commissione europea (all’indomani dell’adozione dell’Atto Unico Europeo) adotti una Raccomandazione dal titolo quanto mai significativo (‘</w:t>
      </w:r>
      <w:r w:rsidRPr="00687AC1">
        <w:rPr>
          <w:i/>
          <w:color w:val="002060"/>
        </w:rPr>
        <w:t>Energia in Europa: il mercato interno dell’energia</w:t>
      </w:r>
      <w:r w:rsidRPr="00687AC1">
        <w:rPr>
          <w:color w:val="002060"/>
        </w:rPr>
        <w:t>’, del 2 maggio 1988).</w:t>
      </w:r>
    </w:p>
  </w:footnote>
  <w:footnote w:id="20">
    <w:p w14:paraId="4FBA6A71" w14:textId="6DA11CEF" w:rsidR="00F348AB" w:rsidRPr="00687AC1" w:rsidRDefault="00F348AB" w:rsidP="008B73A6">
      <w:pPr>
        <w:pStyle w:val="Testonotaapidipagina"/>
        <w:jc w:val="both"/>
        <w:rPr>
          <w:color w:val="002060"/>
        </w:rPr>
      </w:pPr>
      <w:r w:rsidRPr="00687AC1">
        <w:rPr>
          <w:rStyle w:val="Rimandonotaapidipagina"/>
          <w:color w:val="002060"/>
        </w:rPr>
        <w:footnoteRef/>
      </w:r>
      <w:r w:rsidRPr="00687AC1">
        <w:rPr>
          <w:color w:val="002060"/>
        </w:rPr>
        <w:t xml:space="preserve"> Corte di giustizia della Comunità Europea, sentenza 15 luglio 1964, </w:t>
      </w:r>
      <w:r w:rsidRPr="00687AC1">
        <w:rPr>
          <w:i/>
          <w:color w:val="002060"/>
        </w:rPr>
        <w:t>F. Costa c. Enel</w:t>
      </w:r>
      <w:r w:rsidRPr="00687AC1">
        <w:rPr>
          <w:color w:val="002060"/>
        </w:rPr>
        <w:t>, in Racc., 1964, p. 1127</w:t>
      </w:r>
      <w:r w:rsidR="00835971" w:rsidRPr="00687AC1">
        <w:rPr>
          <w:color w:val="002060"/>
        </w:rPr>
        <w:t>.</w:t>
      </w:r>
    </w:p>
  </w:footnote>
  <w:footnote w:id="21">
    <w:p w14:paraId="14291DBE" w14:textId="053EEDF4" w:rsidR="00F348AB" w:rsidRPr="00687AC1" w:rsidRDefault="00F348AB" w:rsidP="00D26719">
      <w:pPr>
        <w:pStyle w:val="Testonotaapidipagina"/>
        <w:jc w:val="both"/>
        <w:rPr>
          <w:color w:val="002060"/>
        </w:rPr>
      </w:pPr>
      <w:r w:rsidRPr="00687AC1">
        <w:rPr>
          <w:rStyle w:val="Rimandonotaapidipagina"/>
          <w:color w:val="002060"/>
        </w:rPr>
        <w:footnoteRef/>
      </w:r>
      <w:r w:rsidRPr="00687AC1">
        <w:rPr>
          <w:color w:val="002060"/>
        </w:rPr>
        <w:t xml:space="preserve"> La legge istitutiva è la n. 48 del 27 febbraio 1967 (‘</w:t>
      </w:r>
      <w:r w:rsidRPr="00687AC1">
        <w:rPr>
          <w:i/>
          <w:color w:val="002060"/>
        </w:rPr>
        <w:t>Attribuzioni e ordinamento del Ministero del bilancio e della programmazione economica e istituzione del Comitato dei Ministri per la programmazione economica</w:t>
      </w:r>
      <w:r w:rsidRPr="00687AC1">
        <w:rPr>
          <w:color w:val="002060"/>
        </w:rPr>
        <w:t>’).</w:t>
      </w:r>
    </w:p>
  </w:footnote>
  <w:footnote w:id="22">
    <w:p w14:paraId="309E1DDB" w14:textId="176FB3CE" w:rsidR="00F348AB" w:rsidRPr="00687AC1" w:rsidRDefault="00F348AB" w:rsidP="00D26719">
      <w:pPr>
        <w:pStyle w:val="Testonotaapidipagina"/>
        <w:jc w:val="both"/>
        <w:rPr>
          <w:color w:val="002060"/>
        </w:rPr>
      </w:pPr>
      <w:r w:rsidRPr="00687AC1">
        <w:rPr>
          <w:rStyle w:val="Rimandonotaapidipagina"/>
          <w:color w:val="002060"/>
        </w:rPr>
        <w:footnoteRef/>
      </w:r>
      <w:r w:rsidRPr="00687AC1">
        <w:rPr>
          <w:color w:val="002060"/>
        </w:rPr>
        <w:t xml:space="preserve"> Si tratta(va) della Direzione Generale delle Fonti di Energia e delle Industrie di Base (DGFE). </w:t>
      </w:r>
    </w:p>
  </w:footnote>
  <w:footnote w:id="23">
    <w:p w14:paraId="704B1630" w14:textId="68E8D6B2" w:rsidR="00F348AB" w:rsidRPr="00687AC1" w:rsidRDefault="00F348AB" w:rsidP="00D26719">
      <w:pPr>
        <w:pStyle w:val="Testonotaapidipagina"/>
        <w:jc w:val="both"/>
        <w:rPr>
          <w:color w:val="002060"/>
        </w:rPr>
      </w:pPr>
      <w:r w:rsidRPr="00687AC1">
        <w:rPr>
          <w:rStyle w:val="Rimandonotaapidipagina"/>
          <w:color w:val="002060"/>
        </w:rPr>
        <w:footnoteRef/>
      </w:r>
      <w:r w:rsidRPr="00687AC1">
        <w:rPr>
          <w:color w:val="002060"/>
        </w:rPr>
        <w:t xml:space="preserve"> Sul punto, cfr. </w:t>
      </w:r>
      <w:r w:rsidRPr="00687AC1">
        <w:rPr>
          <w:smallCaps/>
          <w:color w:val="002060"/>
        </w:rPr>
        <w:t xml:space="preserve">V. </w:t>
      </w:r>
      <w:proofErr w:type="spellStart"/>
      <w:r w:rsidRPr="00687AC1">
        <w:rPr>
          <w:smallCaps/>
          <w:color w:val="002060"/>
        </w:rPr>
        <w:t>Barnato</w:t>
      </w:r>
      <w:proofErr w:type="spellEnd"/>
      <w:r w:rsidRPr="00687AC1">
        <w:rPr>
          <w:color w:val="002060"/>
        </w:rPr>
        <w:t xml:space="preserve"> e C. </w:t>
      </w:r>
      <w:r w:rsidRPr="00687AC1">
        <w:rPr>
          <w:smallCaps/>
          <w:color w:val="002060"/>
        </w:rPr>
        <w:t>D’Orta</w:t>
      </w:r>
      <w:r w:rsidRPr="00687AC1">
        <w:rPr>
          <w:color w:val="002060"/>
        </w:rPr>
        <w:t>,</w:t>
      </w:r>
      <w:r w:rsidRPr="00687AC1">
        <w:rPr>
          <w:i/>
          <w:color w:val="002060"/>
        </w:rPr>
        <w:t xml:space="preserve"> I soggetti centrali e periferici: modelli organizzativi e funzioni di governo dell’energia</w:t>
      </w:r>
      <w:r w:rsidRPr="00687AC1">
        <w:rPr>
          <w:color w:val="002060"/>
        </w:rPr>
        <w:t>, in:</w:t>
      </w:r>
      <w:r w:rsidRPr="00687AC1">
        <w:rPr>
          <w:i/>
          <w:color w:val="002060"/>
        </w:rPr>
        <w:t xml:space="preserve"> Il governo dell’energia</w:t>
      </w:r>
      <w:r w:rsidRPr="00687AC1">
        <w:rPr>
          <w:color w:val="002060"/>
        </w:rPr>
        <w:t>, a cura di S. Cassese, Rimini, 1992.</w:t>
      </w:r>
    </w:p>
  </w:footnote>
  <w:footnote w:id="24">
    <w:p w14:paraId="1FCC4CAF" w14:textId="6C47E9F6" w:rsidR="00F348AB" w:rsidRPr="00687AC1" w:rsidRDefault="00F348AB" w:rsidP="00851677">
      <w:pPr>
        <w:pStyle w:val="Testonotaapidipagina"/>
        <w:jc w:val="both"/>
        <w:rPr>
          <w:color w:val="002060"/>
        </w:rPr>
      </w:pPr>
      <w:r w:rsidRPr="00687AC1">
        <w:rPr>
          <w:rStyle w:val="Rimandonotaapidipagina"/>
          <w:color w:val="002060"/>
        </w:rPr>
        <w:footnoteRef/>
      </w:r>
      <w:r w:rsidRPr="00687AC1">
        <w:rPr>
          <w:color w:val="002060"/>
        </w:rPr>
        <w:t xml:space="preserve"> R. </w:t>
      </w:r>
      <w:r w:rsidRPr="00687AC1">
        <w:rPr>
          <w:smallCaps/>
          <w:color w:val="002060"/>
        </w:rPr>
        <w:t>Giannetti</w:t>
      </w:r>
      <w:r w:rsidRPr="00687AC1">
        <w:rPr>
          <w:color w:val="002060"/>
        </w:rPr>
        <w:t>,</w:t>
      </w:r>
      <w:r w:rsidRPr="00687AC1">
        <w:rPr>
          <w:i/>
          <w:color w:val="002060"/>
        </w:rPr>
        <w:t xml:space="preserve"> Il servizio elettrico dai sistemi regionali alla liberalizzazione</w:t>
      </w:r>
      <w:r w:rsidRPr="00687AC1">
        <w:rPr>
          <w:color w:val="002060"/>
        </w:rPr>
        <w:t xml:space="preserve">, in: </w:t>
      </w:r>
      <w:r w:rsidRPr="00687AC1">
        <w:rPr>
          <w:i/>
          <w:color w:val="002060"/>
        </w:rPr>
        <w:t>Il contributo italiano alla storia del pensiero</w:t>
      </w:r>
      <w:r w:rsidRPr="00687AC1">
        <w:rPr>
          <w:color w:val="002060"/>
        </w:rPr>
        <w:t>, 2013, par. 3, 4 e 5.</w:t>
      </w:r>
    </w:p>
  </w:footnote>
  <w:footnote w:id="25">
    <w:p w14:paraId="2AB6E1BF" w14:textId="3A41F6CE" w:rsidR="00F348AB" w:rsidRPr="00687AC1" w:rsidRDefault="00F348AB" w:rsidP="00851677">
      <w:pPr>
        <w:pStyle w:val="Testonotaapidipagina"/>
        <w:jc w:val="both"/>
        <w:rPr>
          <w:color w:val="002060"/>
        </w:rPr>
      </w:pPr>
      <w:r w:rsidRPr="00687AC1">
        <w:rPr>
          <w:rStyle w:val="Rimandonotaapidipagina"/>
          <w:color w:val="002060"/>
        </w:rPr>
        <w:footnoteRef/>
      </w:r>
      <w:r w:rsidRPr="00687AC1">
        <w:rPr>
          <w:color w:val="002060"/>
        </w:rPr>
        <w:t xml:space="preserve"> Le ragioni per cui la Cassa (istituita con provvedimento del CIP del 20 gennaio 1953) risultava particolarmente esposta al rischio della c.d. ‘cattura del regolatore’ (in particolare, nella sua attività di riscossione delle componenti tariffarie e di gestione ed erogazione di contributi) erano essenzialmente due: </w:t>
      </w:r>
      <w:r w:rsidRPr="00687AC1">
        <w:rPr>
          <w:i/>
          <w:color w:val="002060"/>
        </w:rPr>
        <w:t>i</w:t>
      </w:r>
      <w:r w:rsidRPr="00687AC1">
        <w:rPr>
          <w:color w:val="002060"/>
        </w:rPr>
        <w:t xml:space="preserve">) il fatto che la stessa scontava una strutturale asimmetria informativa nei confronti delle stesse imprese private cui doveva erogare i propri contributi; </w:t>
      </w:r>
      <w:r w:rsidRPr="00687AC1">
        <w:rPr>
          <w:i/>
          <w:color w:val="002060"/>
        </w:rPr>
        <w:t>ii</w:t>
      </w:r>
      <w:r w:rsidRPr="00687AC1">
        <w:rPr>
          <w:color w:val="002060"/>
        </w:rPr>
        <w:t xml:space="preserve">) il fatto che del suo Comitato di gestione facessero parte anche rappresentanti di alcune fra le maggiori società produttrici e distributrici di energia elettrica (R. </w:t>
      </w:r>
      <w:r w:rsidRPr="00687AC1">
        <w:rPr>
          <w:smallCaps/>
          <w:color w:val="002060"/>
        </w:rPr>
        <w:t>Giannetti</w:t>
      </w:r>
      <w:r w:rsidRPr="00687AC1">
        <w:rPr>
          <w:color w:val="002060"/>
        </w:rPr>
        <w:t xml:space="preserve">, op. cit., par. 5). </w:t>
      </w:r>
    </w:p>
  </w:footnote>
  <w:footnote w:id="26">
    <w:p w14:paraId="0873717D" w14:textId="6F44CC01" w:rsidR="00F348AB" w:rsidRPr="00687AC1" w:rsidRDefault="00F348AB" w:rsidP="003001BF">
      <w:pPr>
        <w:pStyle w:val="Testonotaapidipagina"/>
        <w:jc w:val="both"/>
        <w:rPr>
          <w:color w:val="002060"/>
        </w:rPr>
      </w:pPr>
      <w:r w:rsidRPr="00687AC1">
        <w:rPr>
          <w:rStyle w:val="Rimandonotaapidipagina"/>
          <w:color w:val="002060"/>
        </w:rPr>
        <w:footnoteRef/>
      </w:r>
      <w:r w:rsidRPr="00687AC1">
        <w:rPr>
          <w:color w:val="002060"/>
        </w:rPr>
        <w:t xml:space="preserve"> Si ritiene qui di utilizzare il termine ‘</w:t>
      </w:r>
      <w:r w:rsidRPr="00687AC1">
        <w:rPr>
          <w:i/>
          <w:color w:val="002060"/>
        </w:rPr>
        <w:t>diritto delle Comunità europee</w:t>
      </w:r>
      <w:r w:rsidRPr="00687AC1">
        <w:rPr>
          <w:color w:val="002060"/>
        </w:rPr>
        <w:t>’ e non quello di ‘</w:t>
      </w:r>
      <w:r w:rsidRPr="00687AC1">
        <w:rPr>
          <w:i/>
          <w:color w:val="002060"/>
        </w:rPr>
        <w:t>diritto unionale</w:t>
      </w:r>
      <w:r w:rsidRPr="00687AC1">
        <w:rPr>
          <w:color w:val="002060"/>
        </w:rPr>
        <w:t>’ o di ‘</w:t>
      </w:r>
      <w:r w:rsidRPr="00687AC1">
        <w:rPr>
          <w:i/>
          <w:color w:val="002060"/>
        </w:rPr>
        <w:t>diritto dell’UE</w:t>
      </w:r>
      <w:r w:rsidRPr="00687AC1">
        <w:rPr>
          <w:color w:val="002060"/>
        </w:rPr>
        <w:t>’, trattandosi in questa fase di un periodo storico anteriore all’istituzione dell’Unione europea ad opera del Trattato di Maastricht del 7 febbraio 1992.</w:t>
      </w:r>
    </w:p>
  </w:footnote>
  <w:footnote w:id="27">
    <w:p w14:paraId="0F81414F" w14:textId="433E4F6B" w:rsidR="00F348AB" w:rsidRPr="00687AC1" w:rsidRDefault="00F348AB">
      <w:pPr>
        <w:pStyle w:val="Testonotaapidipagina"/>
        <w:rPr>
          <w:color w:val="002060"/>
        </w:rPr>
      </w:pPr>
      <w:r w:rsidRPr="00687AC1">
        <w:rPr>
          <w:rStyle w:val="Rimandonotaapidipagina"/>
          <w:color w:val="002060"/>
        </w:rPr>
        <w:footnoteRef/>
      </w:r>
      <w:r w:rsidRPr="00687AC1">
        <w:rPr>
          <w:color w:val="002060"/>
        </w:rPr>
        <w:t xml:space="preserve"> In seguito: articolo 106 del TFUE.</w:t>
      </w:r>
    </w:p>
  </w:footnote>
  <w:footnote w:id="28">
    <w:p w14:paraId="0ACA5728" w14:textId="1A85A975" w:rsidR="00F348AB" w:rsidRPr="00687AC1" w:rsidRDefault="00F348AB">
      <w:pPr>
        <w:pStyle w:val="Testonotaapidipagina"/>
        <w:rPr>
          <w:color w:val="002060"/>
        </w:rPr>
      </w:pPr>
      <w:r w:rsidRPr="00687AC1">
        <w:rPr>
          <w:rStyle w:val="Rimandonotaapidipagina"/>
          <w:color w:val="002060"/>
        </w:rPr>
        <w:footnoteRef/>
      </w:r>
      <w:r w:rsidRPr="00687AC1">
        <w:rPr>
          <w:color w:val="002060"/>
        </w:rPr>
        <w:t xml:space="preserve"> In G.U.C.E. C 241 del 25 settembre 1986, pag. 1.</w:t>
      </w:r>
    </w:p>
  </w:footnote>
  <w:footnote w:id="29">
    <w:p w14:paraId="5AFFC5AB" w14:textId="65B41370" w:rsidR="00F348AB" w:rsidRPr="00687AC1" w:rsidRDefault="00F348AB">
      <w:pPr>
        <w:pStyle w:val="Testonotaapidipagina"/>
        <w:rPr>
          <w:color w:val="002060"/>
        </w:rPr>
      </w:pPr>
      <w:r w:rsidRPr="00687AC1">
        <w:rPr>
          <w:rStyle w:val="Rimandonotaapidipagina"/>
          <w:color w:val="002060"/>
        </w:rPr>
        <w:footnoteRef/>
      </w:r>
      <w:r w:rsidRPr="00687AC1">
        <w:rPr>
          <w:color w:val="002060"/>
        </w:rPr>
        <w:t xml:space="preserve"> R. </w:t>
      </w:r>
      <w:r w:rsidRPr="00687AC1">
        <w:rPr>
          <w:smallCaps/>
          <w:color w:val="002060"/>
        </w:rPr>
        <w:t>Giannetti</w:t>
      </w:r>
      <w:r w:rsidRPr="00687AC1">
        <w:rPr>
          <w:color w:val="002060"/>
        </w:rPr>
        <w:t xml:space="preserve">, </w:t>
      </w:r>
      <w:r w:rsidRPr="00687AC1">
        <w:rPr>
          <w:i/>
          <w:color w:val="002060"/>
        </w:rPr>
        <w:t>Il servizio elettrico</w:t>
      </w:r>
      <w:r w:rsidRPr="00687AC1">
        <w:rPr>
          <w:color w:val="002060"/>
        </w:rPr>
        <w:t>, cit., par. 5.</w:t>
      </w:r>
    </w:p>
  </w:footnote>
  <w:footnote w:id="30">
    <w:p w14:paraId="3365737E" w14:textId="7AC4FC72" w:rsidR="00F348AB" w:rsidRPr="00B70657" w:rsidRDefault="00F348AB" w:rsidP="00393862">
      <w:pPr>
        <w:pStyle w:val="Testonotaapidipagina"/>
        <w:jc w:val="both"/>
        <w:rPr>
          <w:color w:val="002060"/>
          <w:lang w:val="en-GB"/>
        </w:rPr>
      </w:pPr>
      <w:r w:rsidRPr="00687AC1">
        <w:rPr>
          <w:rStyle w:val="Rimandonotaapidipagina"/>
          <w:color w:val="002060"/>
        </w:rPr>
        <w:footnoteRef/>
      </w:r>
      <w:r w:rsidRPr="00B70657">
        <w:rPr>
          <w:color w:val="002060"/>
          <w:lang w:val="en-GB"/>
        </w:rPr>
        <w:t xml:space="preserve"> </w:t>
      </w:r>
      <w:r w:rsidRPr="00B70657">
        <w:rPr>
          <w:color w:val="002060"/>
          <w:lang w:val="en-GB"/>
        </w:rPr>
        <w:t xml:space="preserve">J.J. </w:t>
      </w:r>
      <w:r w:rsidRPr="00B70657">
        <w:rPr>
          <w:smallCaps/>
          <w:color w:val="002060"/>
          <w:lang w:val="en-GB"/>
        </w:rPr>
        <w:t>Laffont, J. Tirole</w:t>
      </w:r>
      <w:r w:rsidRPr="00B70657">
        <w:rPr>
          <w:color w:val="002060"/>
          <w:lang w:val="en-GB"/>
        </w:rPr>
        <w:t xml:space="preserve">, </w:t>
      </w:r>
      <w:r w:rsidRPr="00B70657">
        <w:rPr>
          <w:i/>
          <w:color w:val="002060"/>
          <w:lang w:val="en-GB"/>
        </w:rPr>
        <w:t>Using cost observability to regulate firms</w:t>
      </w:r>
      <w:r w:rsidRPr="00B70657">
        <w:rPr>
          <w:color w:val="002060"/>
          <w:lang w:val="en-GB"/>
        </w:rPr>
        <w:t>, in "</w:t>
      </w:r>
      <w:r w:rsidRPr="00B70657">
        <w:rPr>
          <w:i/>
          <w:color w:val="002060"/>
          <w:lang w:val="en-GB"/>
        </w:rPr>
        <w:t>Journal of political economy</w:t>
      </w:r>
      <w:r w:rsidRPr="00B70657">
        <w:rPr>
          <w:color w:val="002060"/>
          <w:lang w:val="en-GB"/>
        </w:rPr>
        <w:t>", 1986, XCIV, pp. 614-641.</w:t>
      </w:r>
    </w:p>
  </w:footnote>
  <w:footnote w:id="31">
    <w:p w14:paraId="40D3F75A" w14:textId="66C96585" w:rsidR="00F348AB" w:rsidRPr="00B70657" w:rsidRDefault="00F348AB" w:rsidP="00243B42">
      <w:pPr>
        <w:pStyle w:val="Testonotaapidipagina"/>
        <w:jc w:val="both"/>
        <w:rPr>
          <w:color w:val="002060"/>
          <w:lang w:val="en-GB"/>
        </w:rPr>
      </w:pPr>
      <w:r w:rsidRPr="00687AC1">
        <w:rPr>
          <w:rStyle w:val="Rimandonotaapidipagina"/>
          <w:color w:val="002060"/>
        </w:rPr>
        <w:footnoteRef/>
      </w:r>
      <w:r w:rsidRPr="00B70657">
        <w:rPr>
          <w:color w:val="002060"/>
          <w:lang w:val="en-GB"/>
        </w:rPr>
        <w:t xml:space="preserve"> W.J. </w:t>
      </w:r>
      <w:r w:rsidRPr="00B70657">
        <w:rPr>
          <w:smallCaps/>
          <w:color w:val="002060"/>
          <w:lang w:val="en-GB"/>
        </w:rPr>
        <w:t>Baumol</w:t>
      </w:r>
      <w:r w:rsidRPr="00B70657">
        <w:rPr>
          <w:color w:val="002060"/>
          <w:lang w:val="en-GB"/>
        </w:rPr>
        <w:t xml:space="preserve"> (con J.C. </w:t>
      </w:r>
      <w:r w:rsidRPr="00B70657">
        <w:rPr>
          <w:smallCaps/>
          <w:color w:val="002060"/>
          <w:lang w:val="en-GB"/>
        </w:rPr>
        <w:t>Panzar</w:t>
      </w:r>
      <w:r w:rsidRPr="00B70657">
        <w:rPr>
          <w:color w:val="002060"/>
          <w:lang w:val="en-GB"/>
        </w:rPr>
        <w:t xml:space="preserve"> e R.D. </w:t>
      </w:r>
      <w:r w:rsidRPr="00B70657">
        <w:rPr>
          <w:smallCaps/>
          <w:color w:val="002060"/>
          <w:lang w:val="en-GB"/>
        </w:rPr>
        <w:t>Willig</w:t>
      </w:r>
      <w:r w:rsidRPr="00B70657">
        <w:rPr>
          <w:color w:val="002060"/>
          <w:lang w:val="en-GB"/>
        </w:rPr>
        <w:t xml:space="preserve">), </w:t>
      </w:r>
      <w:r w:rsidRPr="00B70657">
        <w:rPr>
          <w:i/>
          <w:color w:val="002060"/>
          <w:lang w:val="en-GB"/>
        </w:rPr>
        <w:t>Contestable markets and the theory of industry structure</w:t>
      </w:r>
      <w:r w:rsidRPr="00B70657">
        <w:rPr>
          <w:color w:val="002060"/>
          <w:lang w:val="en-GB"/>
        </w:rPr>
        <w:t>, New York: Harcourt Brace Jovanovich, 1982.</w:t>
      </w:r>
    </w:p>
  </w:footnote>
  <w:footnote w:id="32">
    <w:p w14:paraId="534F01A2" w14:textId="5B585396" w:rsidR="00F348AB" w:rsidRPr="00687AC1" w:rsidRDefault="00F348AB" w:rsidP="005F027C">
      <w:pPr>
        <w:pStyle w:val="Testonotaapidipagina"/>
        <w:jc w:val="both"/>
        <w:rPr>
          <w:color w:val="002060"/>
        </w:rPr>
      </w:pPr>
      <w:r w:rsidRPr="00687AC1">
        <w:rPr>
          <w:rStyle w:val="Rimandonotaapidipagina"/>
          <w:color w:val="002060"/>
        </w:rPr>
        <w:footnoteRef/>
      </w:r>
      <w:r w:rsidRPr="00687AC1">
        <w:rPr>
          <w:color w:val="002060"/>
        </w:rPr>
        <w:t xml:space="preserve"> </w:t>
      </w:r>
      <w:r w:rsidR="005F027C" w:rsidRPr="00687AC1">
        <w:rPr>
          <w:color w:val="002060"/>
        </w:rPr>
        <w:t xml:space="preserve">Si tratta del documento COM(88) 238 </w:t>
      </w:r>
      <w:proofErr w:type="spellStart"/>
      <w:r w:rsidR="005F027C" w:rsidRPr="00687AC1">
        <w:rPr>
          <w:color w:val="002060"/>
        </w:rPr>
        <w:t>def</w:t>
      </w:r>
      <w:proofErr w:type="spellEnd"/>
      <w:r w:rsidR="005F027C" w:rsidRPr="00687AC1">
        <w:rPr>
          <w:color w:val="002060"/>
        </w:rPr>
        <w:t xml:space="preserve">. del 2 maggio 1988, reperibile all’URL </w:t>
      </w:r>
      <w:r w:rsidR="005F027C" w:rsidRPr="00687AC1">
        <w:rPr>
          <w:i/>
          <w:iCs/>
          <w:color w:val="002060"/>
        </w:rPr>
        <w:t>http://bookshop.europa.eu/it/energia-in-europapbCBPP88010/.</w:t>
      </w:r>
    </w:p>
  </w:footnote>
  <w:footnote w:id="33">
    <w:p w14:paraId="1EFD18E1" w14:textId="5325F984" w:rsidR="00F348AB" w:rsidRPr="00687AC1" w:rsidRDefault="00F348AB" w:rsidP="000D4F26">
      <w:pPr>
        <w:pStyle w:val="Testonotaapidipagina"/>
        <w:jc w:val="both"/>
        <w:rPr>
          <w:color w:val="002060"/>
        </w:rPr>
      </w:pPr>
      <w:r w:rsidRPr="00687AC1">
        <w:rPr>
          <w:rStyle w:val="Rimandonotaapidipagina"/>
          <w:color w:val="002060"/>
        </w:rPr>
        <w:footnoteRef/>
      </w:r>
      <w:r w:rsidRPr="00687AC1">
        <w:rPr>
          <w:color w:val="002060"/>
        </w:rPr>
        <w:t xml:space="preserve"> Si tratta, come è noto, della nuova denominazione conferita dal Trattato di Maastricht al Trattato di Roma del 1957 (il quale, nella sua originaria formulazione, aveva invece istituito la Comunità Economica Europea).</w:t>
      </w:r>
    </w:p>
  </w:footnote>
  <w:footnote w:id="34">
    <w:p w14:paraId="7F2BB5B4" w14:textId="5F2918CB" w:rsidR="00F348AB" w:rsidRPr="00687AC1" w:rsidRDefault="00F348AB" w:rsidP="00140194">
      <w:pPr>
        <w:pStyle w:val="Testonotaapidipagina"/>
        <w:jc w:val="both"/>
        <w:rPr>
          <w:color w:val="002060"/>
        </w:rPr>
      </w:pPr>
      <w:r w:rsidRPr="00687AC1">
        <w:rPr>
          <w:rStyle w:val="Rimandonotaapidipagina"/>
          <w:color w:val="002060"/>
        </w:rPr>
        <w:footnoteRef/>
      </w:r>
      <w:r w:rsidRPr="00687AC1">
        <w:rPr>
          <w:color w:val="002060"/>
        </w:rPr>
        <w:t xml:space="preserve"> Ci si limita qui a richiamare l’art. 3, par. 1, lettera t) (secondo cui l’azione della Comunità si esplica – </w:t>
      </w:r>
      <w:r w:rsidRPr="00687AC1">
        <w:rPr>
          <w:i/>
          <w:color w:val="002060"/>
        </w:rPr>
        <w:t>inter alia</w:t>
      </w:r>
      <w:r w:rsidRPr="00687AC1">
        <w:rPr>
          <w:color w:val="002060"/>
        </w:rPr>
        <w:t xml:space="preserve"> – attraverso l’adozione di «</w:t>
      </w:r>
      <w:r w:rsidRPr="00687AC1">
        <w:rPr>
          <w:i/>
          <w:color w:val="002060"/>
        </w:rPr>
        <w:t>misure in materia di energia, protezione civile e turismo</w:t>
      </w:r>
      <w:r w:rsidRPr="00687AC1">
        <w:rPr>
          <w:color w:val="002060"/>
        </w:rPr>
        <w:t xml:space="preserve">»), nonché l’articolo 129 B (relativo alla costituzione e allo sviluppo di reti transeuropee </w:t>
      </w:r>
      <w:r w:rsidRPr="00687AC1">
        <w:rPr>
          <w:i/>
          <w:color w:val="002060"/>
        </w:rPr>
        <w:t>anche</w:t>
      </w:r>
      <w:r w:rsidRPr="00687AC1">
        <w:rPr>
          <w:color w:val="002060"/>
        </w:rPr>
        <w:t xml:space="preserve"> nel settore dell’energia)</w:t>
      </w:r>
    </w:p>
  </w:footnote>
  <w:footnote w:id="35">
    <w:p w14:paraId="623681D6" w14:textId="34D3D36C" w:rsidR="00F348AB" w:rsidRPr="00687AC1" w:rsidRDefault="00F348AB">
      <w:pPr>
        <w:pStyle w:val="Testonotaapidipagina"/>
        <w:rPr>
          <w:color w:val="002060"/>
        </w:rPr>
      </w:pPr>
      <w:r w:rsidRPr="00687AC1">
        <w:rPr>
          <w:rStyle w:val="Rimandonotaapidipagina"/>
          <w:color w:val="002060"/>
        </w:rPr>
        <w:footnoteRef/>
      </w:r>
      <w:r w:rsidRPr="00687AC1">
        <w:rPr>
          <w:color w:val="002060"/>
        </w:rPr>
        <w:t xml:space="preserve"> </w:t>
      </w:r>
      <w:r w:rsidRPr="00687AC1">
        <w:rPr>
          <w:smallCaps/>
          <w:color w:val="002060"/>
        </w:rPr>
        <w:t>E. Grippo, F. Manca</w:t>
      </w:r>
      <w:r w:rsidRPr="00687AC1">
        <w:rPr>
          <w:color w:val="002060"/>
        </w:rPr>
        <w:t>, op. cit., pag. 39, segg.</w:t>
      </w:r>
    </w:p>
  </w:footnote>
  <w:footnote w:id="36">
    <w:p w14:paraId="5CD84EA2" w14:textId="56394BBB" w:rsidR="00F348AB" w:rsidRPr="00687AC1" w:rsidRDefault="00F348AB" w:rsidP="00084D2E">
      <w:pPr>
        <w:pStyle w:val="Testonotaapidipagina"/>
        <w:jc w:val="both"/>
        <w:rPr>
          <w:color w:val="002060"/>
        </w:rPr>
      </w:pPr>
      <w:r w:rsidRPr="00687AC1">
        <w:rPr>
          <w:rStyle w:val="Rimandonotaapidipagina"/>
          <w:color w:val="002060"/>
        </w:rPr>
        <w:footnoteRef/>
      </w:r>
      <w:r w:rsidRPr="00687AC1">
        <w:rPr>
          <w:color w:val="002060"/>
        </w:rPr>
        <w:t xml:space="preserve"> </w:t>
      </w:r>
      <w:r w:rsidRPr="00687AC1">
        <w:rPr>
          <w:smallCaps/>
          <w:color w:val="002060"/>
        </w:rPr>
        <w:t>F. Vetrò</w:t>
      </w:r>
      <w:r w:rsidRPr="00687AC1">
        <w:rPr>
          <w:color w:val="002060"/>
        </w:rPr>
        <w:t xml:space="preserve">, </w:t>
      </w:r>
      <w:r w:rsidRPr="00687AC1">
        <w:rPr>
          <w:i/>
          <w:color w:val="002060"/>
        </w:rPr>
        <w:t>Le autorità indipendenti di regolazione: l’autorità per l’energia elettrica e il gas</w:t>
      </w:r>
      <w:r w:rsidRPr="00687AC1">
        <w:rPr>
          <w:color w:val="002060"/>
        </w:rPr>
        <w:t xml:space="preserve">, in: </w:t>
      </w:r>
      <w:r w:rsidRPr="00687AC1">
        <w:rPr>
          <w:i/>
          <w:color w:val="002060"/>
        </w:rPr>
        <w:t>Saggi di diritto dell’energia</w:t>
      </w:r>
      <w:r w:rsidRPr="00687AC1">
        <w:rPr>
          <w:color w:val="002060"/>
        </w:rPr>
        <w:t>, a cura di G. Gentile, Milano, 2002.</w:t>
      </w:r>
    </w:p>
  </w:footnote>
  <w:footnote w:id="37">
    <w:p w14:paraId="2724F170" w14:textId="2608AACE" w:rsidR="00F348AB" w:rsidRPr="00687AC1" w:rsidRDefault="00F348AB" w:rsidP="00DB3CF7">
      <w:pPr>
        <w:pStyle w:val="Testonotaapidipagina"/>
        <w:jc w:val="both"/>
        <w:rPr>
          <w:color w:val="002060"/>
        </w:rPr>
      </w:pPr>
      <w:r w:rsidRPr="00687AC1">
        <w:rPr>
          <w:rStyle w:val="Rimandonotaapidipagina"/>
          <w:color w:val="002060"/>
        </w:rPr>
        <w:footnoteRef/>
      </w:r>
      <w:r w:rsidRPr="00687AC1">
        <w:rPr>
          <w:color w:val="002060"/>
        </w:rPr>
        <w:t xml:space="preserve"> Come è noto, la disposizione in questione – nel testo sostituito dalla legge costituzionale 18 ottobre 2001, n 3 – riconosce alla potestà legislativa concorrente la complessa materia della «</w:t>
      </w:r>
      <w:r w:rsidRPr="00687AC1">
        <w:rPr>
          <w:i/>
          <w:color w:val="002060"/>
        </w:rPr>
        <w:t>produzione, trasporto e distribuzione nazionale dell’energia</w:t>
      </w:r>
      <w:r w:rsidRPr="00687AC1">
        <w:rPr>
          <w:color w:val="002060"/>
        </w:rPr>
        <w:t>».</w:t>
      </w:r>
    </w:p>
  </w:footnote>
  <w:footnote w:id="38">
    <w:p w14:paraId="793C7CC4" w14:textId="1101E71B" w:rsidR="00F348AB" w:rsidRPr="00687AC1" w:rsidRDefault="00F348AB" w:rsidP="00230888">
      <w:pPr>
        <w:pStyle w:val="Testonotaapidipagina"/>
        <w:jc w:val="both"/>
        <w:rPr>
          <w:color w:val="002060"/>
        </w:rPr>
      </w:pPr>
      <w:r w:rsidRPr="00687AC1">
        <w:rPr>
          <w:rStyle w:val="Rimandonotaapidipagina"/>
          <w:color w:val="002060"/>
        </w:rPr>
        <w:footnoteRef/>
      </w:r>
      <w:r w:rsidRPr="00687AC1">
        <w:rPr>
          <w:color w:val="002060"/>
        </w:rPr>
        <w:t xml:space="preserve"> A. </w:t>
      </w:r>
      <w:r w:rsidRPr="00687AC1">
        <w:rPr>
          <w:smallCaps/>
          <w:color w:val="002060"/>
        </w:rPr>
        <w:t>Petretto</w:t>
      </w:r>
      <w:r w:rsidRPr="00687AC1">
        <w:rPr>
          <w:color w:val="002060"/>
        </w:rPr>
        <w:t xml:space="preserve">, </w:t>
      </w:r>
      <w:r w:rsidRPr="00687AC1">
        <w:rPr>
          <w:i/>
          <w:color w:val="002060"/>
        </w:rPr>
        <w:t>Privatizzazione e regolamentazione</w:t>
      </w:r>
      <w:r w:rsidRPr="00687AC1">
        <w:rPr>
          <w:color w:val="002060"/>
        </w:rPr>
        <w:t xml:space="preserve">, in: </w:t>
      </w:r>
      <w:r w:rsidRPr="00687AC1">
        <w:rPr>
          <w:i/>
          <w:color w:val="002060"/>
        </w:rPr>
        <w:t>Enciclopedia del Novecento, Suppl. III</w:t>
      </w:r>
      <w:r w:rsidRPr="00687AC1">
        <w:rPr>
          <w:color w:val="002060"/>
        </w:rPr>
        <w:t xml:space="preserve"> (2004), par. 2.</w:t>
      </w:r>
    </w:p>
  </w:footnote>
  <w:footnote w:id="39">
    <w:p w14:paraId="68DF48E9" w14:textId="164A915D" w:rsidR="00F348AB" w:rsidRPr="00687AC1" w:rsidRDefault="00F348AB" w:rsidP="00F73330">
      <w:pPr>
        <w:pStyle w:val="Testonotaapidipagina"/>
        <w:jc w:val="both"/>
        <w:rPr>
          <w:color w:val="002060"/>
        </w:rPr>
      </w:pPr>
      <w:r w:rsidRPr="00687AC1">
        <w:rPr>
          <w:rStyle w:val="Rimandonotaapidipagina"/>
          <w:color w:val="002060"/>
        </w:rPr>
        <w:footnoteRef/>
      </w:r>
      <w:r w:rsidRPr="00687AC1">
        <w:rPr>
          <w:color w:val="002060"/>
        </w:rPr>
        <w:t xml:space="preserve"> Sul punto, A. </w:t>
      </w:r>
      <w:r w:rsidRPr="00687AC1">
        <w:rPr>
          <w:smallCaps/>
          <w:color w:val="002060"/>
        </w:rPr>
        <w:t>Colavecchio</w:t>
      </w:r>
      <w:r w:rsidRPr="00687AC1">
        <w:rPr>
          <w:color w:val="002060"/>
        </w:rPr>
        <w:t xml:space="preserve">, </w:t>
      </w:r>
      <w:r w:rsidRPr="00687AC1">
        <w:rPr>
          <w:i/>
          <w:color w:val="002060"/>
        </w:rPr>
        <w:t>La liberalizzazione del settore elettrico nel quadro del diritto comunitario – Alla ricerca di un giusto bilanciamento fra regole di concorrenza ed esigenze di servizio pubblico</w:t>
      </w:r>
      <w:r w:rsidRPr="00687AC1">
        <w:rPr>
          <w:color w:val="002060"/>
        </w:rPr>
        <w:t>, Bari, 2000, pag. 51, segg. e passim.</w:t>
      </w:r>
    </w:p>
  </w:footnote>
  <w:footnote w:id="40">
    <w:p w14:paraId="0719DB1D" w14:textId="431A7709" w:rsidR="00F348AB" w:rsidRPr="00687AC1" w:rsidRDefault="00F348AB" w:rsidP="00F73330">
      <w:pPr>
        <w:pStyle w:val="Testonotaapidipagina"/>
        <w:jc w:val="both"/>
        <w:rPr>
          <w:color w:val="002060"/>
        </w:rPr>
      </w:pPr>
      <w:r w:rsidRPr="00687AC1">
        <w:rPr>
          <w:rStyle w:val="Rimandonotaapidipagina"/>
          <w:color w:val="002060"/>
        </w:rPr>
        <w:footnoteRef/>
      </w:r>
      <w:r w:rsidRPr="00687AC1">
        <w:rPr>
          <w:color w:val="002060"/>
        </w:rPr>
        <w:t xml:space="preserve"> E. </w:t>
      </w:r>
      <w:r w:rsidRPr="00687AC1">
        <w:rPr>
          <w:smallCaps/>
          <w:color w:val="002060"/>
        </w:rPr>
        <w:t>Grippo, F. Manca</w:t>
      </w:r>
      <w:r w:rsidRPr="00687AC1">
        <w:rPr>
          <w:color w:val="002060"/>
        </w:rPr>
        <w:t xml:space="preserve">, </w:t>
      </w:r>
      <w:r w:rsidRPr="00687AC1">
        <w:rPr>
          <w:i/>
          <w:color w:val="002060"/>
        </w:rPr>
        <w:t>Manuale breve</w:t>
      </w:r>
      <w:r w:rsidRPr="00687AC1">
        <w:rPr>
          <w:color w:val="002060"/>
        </w:rPr>
        <w:t>, cit., pag. 54, segg..</w:t>
      </w:r>
    </w:p>
  </w:footnote>
  <w:footnote w:id="41">
    <w:p w14:paraId="4D41C397" w14:textId="15321A07" w:rsidR="00F348AB" w:rsidRPr="00687AC1" w:rsidRDefault="00F348AB" w:rsidP="00F73330">
      <w:pPr>
        <w:pStyle w:val="Testonotaapidipagina"/>
        <w:jc w:val="both"/>
        <w:rPr>
          <w:color w:val="002060"/>
        </w:rPr>
      </w:pPr>
      <w:r w:rsidRPr="00687AC1">
        <w:rPr>
          <w:rStyle w:val="Rimandonotaapidipagina"/>
          <w:color w:val="002060"/>
        </w:rPr>
        <w:footnoteRef/>
      </w:r>
      <w:r w:rsidRPr="00687AC1">
        <w:rPr>
          <w:color w:val="002060"/>
        </w:rPr>
        <w:t xml:space="preserve"> F. </w:t>
      </w:r>
      <w:proofErr w:type="spellStart"/>
      <w:r w:rsidRPr="00687AC1">
        <w:rPr>
          <w:smallCaps/>
          <w:color w:val="002060"/>
        </w:rPr>
        <w:t>Mirisciotti</w:t>
      </w:r>
      <w:proofErr w:type="spellEnd"/>
      <w:r w:rsidRPr="00687AC1">
        <w:rPr>
          <w:color w:val="002060"/>
        </w:rPr>
        <w:t>,</w:t>
      </w:r>
      <w:r w:rsidRPr="00687AC1">
        <w:rPr>
          <w:i/>
          <w:color w:val="002060"/>
        </w:rPr>
        <w:t xml:space="preserve"> Il processo di privatizzazione dell’energia elettrica in Italia</w:t>
      </w:r>
      <w:r w:rsidRPr="00687AC1">
        <w:rPr>
          <w:color w:val="002060"/>
        </w:rPr>
        <w:t xml:space="preserve">, Enna, 2011, p. 10, segg. e </w:t>
      </w:r>
      <w:r w:rsidRPr="00687AC1">
        <w:rPr>
          <w:i/>
          <w:color w:val="002060"/>
        </w:rPr>
        <w:t>passim</w:t>
      </w:r>
      <w:r w:rsidRPr="00687AC1">
        <w:rPr>
          <w:color w:val="002060"/>
        </w:rPr>
        <w:t>.</w:t>
      </w:r>
    </w:p>
  </w:footnote>
  <w:footnote w:id="42">
    <w:p w14:paraId="5E894F16" w14:textId="1A7C7DAC" w:rsidR="00F348AB" w:rsidRPr="00687AC1" w:rsidRDefault="00F348AB" w:rsidP="00F73330">
      <w:pPr>
        <w:pStyle w:val="Testonotaapidipagina"/>
        <w:jc w:val="both"/>
        <w:rPr>
          <w:color w:val="002060"/>
        </w:rPr>
      </w:pPr>
      <w:r w:rsidRPr="00687AC1">
        <w:rPr>
          <w:rStyle w:val="Rimandonotaapidipagina"/>
          <w:color w:val="002060"/>
        </w:rPr>
        <w:footnoteRef/>
      </w:r>
      <w:r w:rsidRPr="00687AC1">
        <w:rPr>
          <w:color w:val="002060"/>
        </w:rPr>
        <w:t xml:space="preserve"> Sul punto: G. </w:t>
      </w:r>
      <w:r w:rsidRPr="00687AC1">
        <w:rPr>
          <w:smallCaps/>
          <w:color w:val="002060"/>
        </w:rPr>
        <w:t>Amato</w:t>
      </w:r>
      <w:r w:rsidRPr="00687AC1">
        <w:rPr>
          <w:color w:val="002060"/>
        </w:rPr>
        <w:t xml:space="preserve">, </w:t>
      </w:r>
      <w:r w:rsidRPr="00687AC1">
        <w:rPr>
          <w:i/>
          <w:color w:val="002060"/>
        </w:rPr>
        <w:t>Le autorità indipendenti</w:t>
      </w:r>
      <w:r w:rsidRPr="00687AC1">
        <w:rPr>
          <w:color w:val="002060"/>
        </w:rPr>
        <w:t>, Torino, 1998, p. 370, segg.</w:t>
      </w:r>
    </w:p>
  </w:footnote>
  <w:footnote w:id="43">
    <w:p w14:paraId="57B3DE8E" w14:textId="5888271B" w:rsidR="00F348AB" w:rsidRPr="00687AC1" w:rsidRDefault="00F348AB" w:rsidP="00F73330">
      <w:pPr>
        <w:pStyle w:val="Testonotaapidipagina"/>
        <w:jc w:val="both"/>
        <w:rPr>
          <w:color w:val="002060"/>
        </w:rPr>
      </w:pPr>
      <w:r w:rsidRPr="00687AC1">
        <w:rPr>
          <w:rStyle w:val="Rimandonotaapidipagina"/>
          <w:color w:val="002060"/>
        </w:rPr>
        <w:footnoteRef/>
      </w:r>
      <w:r w:rsidRPr="00687AC1">
        <w:rPr>
          <w:color w:val="002060"/>
        </w:rPr>
        <w:t xml:space="preserve"> (</w:t>
      </w:r>
      <w:r w:rsidRPr="00687AC1">
        <w:rPr>
          <w:i/>
          <w:color w:val="002060"/>
        </w:rPr>
        <w:t>Norme per la concorrenza e la regolazione dei servizi di pubblica utilità. Istituzione delle Autorità di regolazione dei servizi di pubblica utilità</w:t>
      </w:r>
      <w:r w:rsidRPr="00687AC1">
        <w:rPr>
          <w:color w:val="002060"/>
        </w:rPr>
        <w:t>).</w:t>
      </w:r>
    </w:p>
  </w:footnote>
  <w:footnote w:id="44">
    <w:p w14:paraId="08ABD1A9" w14:textId="56B56A4E" w:rsidR="00F348AB" w:rsidRPr="00687AC1" w:rsidRDefault="00F348AB" w:rsidP="00EF60E5">
      <w:pPr>
        <w:pStyle w:val="Testonotaapidipagina"/>
        <w:jc w:val="both"/>
        <w:rPr>
          <w:color w:val="002060"/>
        </w:rPr>
      </w:pPr>
      <w:r w:rsidRPr="00687AC1">
        <w:rPr>
          <w:rStyle w:val="Rimandonotaapidipagina"/>
          <w:color w:val="002060"/>
        </w:rPr>
        <w:footnoteRef/>
      </w:r>
      <w:r w:rsidRPr="00687AC1">
        <w:rPr>
          <w:color w:val="002060"/>
        </w:rPr>
        <w:t xml:space="preserve"> In particolare, l’Autorità per le Garanzie delle Comunicazioni (</w:t>
      </w:r>
      <w:proofErr w:type="spellStart"/>
      <w:r w:rsidRPr="00687AC1">
        <w:rPr>
          <w:color w:val="002060"/>
        </w:rPr>
        <w:t>AGCom</w:t>
      </w:r>
      <w:proofErr w:type="spellEnd"/>
      <w:r w:rsidRPr="00687AC1">
        <w:rPr>
          <w:color w:val="002060"/>
        </w:rPr>
        <w:t>), la cui istituzione, pure, era prevista dall’articolo 1 della legge del 1995, fu effettivamente istituita soltanto due anni dopo, ad opera della legge n. 249 del 1997 (c.d. ‘</w:t>
      </w:r>
      <w:r w:rsidRPr="00687AC1">
        <w:rPr>
          <w:i/>
          <w:color w:val="002060"/>
        </w:rPr>
        <w:t>legge Maccanico</w:t>
      </w:r>
      <w:r w:rsidRPr="00687AC1">
        <w:rPr>
          <w:color w:val="002060"/>
        </w:rPr>
        <w:t>’, dal nome del suo proponente). Del resto, lo stesso articolo 2, comma 4 della legge delineò tale percorso in due fasi (</w:t>
      </w:r>
      <w:proofErr w:type="spellStart"/>
      <w:r w:rsidRPr="00687AC1">
        <w:rPr>
          <w:i/>
          <w:color w:val="002060"/>
        </w:rPr>
        <w:t>rectius</w:t>
      </w:r>
      <w:proofErr w:type="spellEnd"/>
      <w:r w:rsidRPr="00687AC1">
        <w:rPr>
          <w:color w:val="002060"/>
        </w:rPr>
        <w:t>: una vera e propria forma di ‘</w:t>
      </w:r>
      <w:r w:rsidRPr="00687AC1">
        <w:rPr>
          <w:i/>
          <w:color w:val="002060"/>
        </w:rPr>
        <w:t>rinvio oltre</w:t>
      </w:r>
      <w:r w:rsidRPr="00687AC1">
        <w:rPr>
          <w:color w:val="002060"/>
        </w:rPr>
        <w:t>’), stabilendo che «</w:t>
      </w:r>
      <w:r w:rsidRPr="00687AC1">
        <w:rPr>
          <w:i/>
          <w:color w:val="002060"/>
        </w:rPr>
        <w:t>(…) la presente legge disciplina nell’articolo 3 il settore dell’energia elettrica e del gas. Gli altri settori saranno disciplinati con appositi provvedimenti legislativi</w:t>
      </w:r>
      <w:r w:rsidRPr="00687AC1">
        <w:rPr>
          <w:color w:val="002060"/>
        </w:rPr>
        <w:t>».</w:t>
      </w:r>
    </w:p>
  </w:footnote>
  <w:footnote w:id="45">
    <w:p w14:paraId="4F25EA84" w14:textId="286746AF" w:rsidR="00F348AB" w:rsidRPr="00687AC1" w:rsidRDefault="00F348AB" w:rsidP="00161918">
      <w:pPr>
        <w:pStyle w:val="Testonotaapidipagina"/>
        <w:jc w:val="both"/>
        <w:rPr>
          <w:color w:val="002060"/>
        </w:rPr>
      </w:pPr>
      <w:r w:rsidRPr="00687AC1">
        <w:rPr>
          <w:rStyle w:val="Rimandonotaapidipagina"/>
          <w:color w:val="002060"/>
        </w:rPr>
        <w:footnoteRef/>
      </w:r>
      <w:r w:rsidRPr="00687AC1">
        <w:rPr>
          <w:color w:val="002060"/>
        </w:rPr>
        <w:t xml:space="preserve"> Fu il decreto-legge n. 201 del 2011 (convertito, con modificazioni, dalla legge n. 214 del 2011) ad attribuire all’Autorità nuovi compiti in materia di qualità, tariffe e costi dei servizi idrici integrati (inizialmente assegnate all'</w:t>
      </w:r>
      <w:r w:rsidRPr="00687AC1">
        <w:rPr>
          <w:i/>
          <w:color w:val="002060"/>
        </w:rPr>
        <w:t>Agenzia nazionale per la regolazione e la vigilanza in materia di acqua</w:t>
      </w:r>
      <w:r w:rsidRPr="00687AC1">
        <w:rPr>
          <w:color w:val="002060"/>
        </w:rPr>
        <w:t xml:space="preserve">, ente costituito a maggio 2011 e soppresso dopo appena pochi mesi) e a </w:t>
      </w:r>
      <w:proofErr w:type="spellStart"/>
      <w:r w:rsidRPr="00687AC1">
        <w:rPr>
          <w:color w:val="002060"/>
        </w:rPr>
        <w:t>ri</w:t>
      </w:r>
      <w:proofErr w:type="spellEnd"/>
      <w:r w:rsidRPr="00687AC1">
        <w:rPr>
          <w:color w:val="002060"/>
        </w:rPr>
        <w:t>-denominare la stessa con la nuova sigla di AEEGSI.</w:t>
      </w:r>
    </w:p>
  </w:footnote>
  <w:footnote w:id="46">
    <w:p w14:paraId="5541B7EB" w14:textId="18915CB8" w:rsidR="00F348AB" w:rsidRPr="00687AC1" w:rsidRDefault="00F348AB" w:rsidP="000656C8">
      <w:pPr>
        <w:pStyle w:val="Testonotaapidipagina"/>
        <w:jc w:val="both"/>
        <w:rPr>
          <w:color w:val="002060"/>
        </w:rPr>
      </w:pPr>
      <w:r w:rsidRPr="00687AC1">
        <w:rPr>
          <w:rStyle w:val="Rimandonotaapidipagina"/>
          <w:color w:val="002060"/>
        </w:rPr>
        <w:footnoteRef/>
      </w:r>
      <w:r w:rsidRPr="00687AC1">
        <w:rPr>
          <w:color w:val="002060"/>
        </w:rPr>
        <w:t xml:space="preserve"> L’attuale denominazione di Autorità di regolazione per energia reti e ambiente (ARERA) è stata attribuita dalla legge n. 205 del 2017 (legge di stabilità per il 2018) contestualmente al conferimento alla stessa di nuovi e ulteriori compiti in materia di regolazione e controllo anche nel settore dei rifiuti, urbani e assimilati. </w:t>
      </w:r>
    </w:p>
  </w:footnote>
  <w:footnote w:id="47">
    <w:p w14:paraId="5AF38918" w14:textId="1A32F1A1" w:rsidR="000656C8" w:rsidRPr="00687AC1" w:rsidRDefault="000656C8" w:rsidP="000656C8">
      <w:pPr>
        <w:pStyle w:val="Testonotaapidipagina"/>
        <w:jc w:val="both"/>
        <w:rPr>
          <w:color w:val="002060"/>
        </w:rPr>
      </w:pPr>
      <w:r w:rsidRPr="00687AC1">
        <w:rPr>
          <w:rStyle w:val="Rimandonotaapidipagina"/>
          <w:color w:val="002060"/>
        </w:rPr>
        <w:footnoteRef/>
      </w:r>
      <w:r w:rsidRPr="00687AC1">
        <w:rPr>
          <w:color w:val="002060"/>
        </w:rPr>
        <w:t xml:space="preserve"> Una panoramica-catalogo dei poteri di regolazione riconosciuti dalla legge n. 481 del 1995 alle Autorità di regolazione dei servizi di pubblica utilità è offerta dall’articolo 2, comma 12 della medesima legge, che richiama un catalogo quanto mai eterogeneo di poteri e competenze, talvolta di difficile riferibilità all’ambito della regolazione piuttosto che a quello di vigilanza sul settore.</w:t>
      </w:r>
    </w:p>
  </w:footnote>
  <w:footnote w:id="48">
    <w:p w14:paraId="1965FDC6" w14:textId="6D69CE5E" w:rsidR="00AC1991" w:rsidRPr="00687AC1" w:rsidRDefault="00AC1991" w:rsidP="00C50EA4">
      <w:pPr>
        <w:pStyle w:val="Testonotaapidipagina"/>
        <w:jc w:val="both"/>
        <w:rPr>
          <w:color w:val="002060"/>
        </w:rPr>
      </w:pPr>
      <w:r w:rsidRPr="00687AC1">
        <w:rPr>
          <w:rStyle w:val="Rimandonotaapidipagina"/>
          <w:color w:val="002060"/>
        </w:rPr>
        <w:footnoteRef/>
      </w:r>
      <w:r w:rsidRPr="00687AC1">
        <w:rPr>
          <w:color w:val="002060"/>
        </w:rPr>
        <w:t xml:space="preserve"> </w:t>
      </w:r>
      <w:r w:rsidR="000656C8" w:rsidRPr="00687AC1">
        <w:rPr>
          <w:color w:val="002060"/>
        </w:rPr>
        <w:t xml:space="preserve">Sul tema, </w:t>
      </w:r>
      <w:r w:rsidR="000656C8" w:rsidRPr="00687AC1">
        <w:rPr>
          <w:smallCaps/>
          <w:color w:val="002060"/>
        </w:rPr>
        <w:t>N. Marzona</w:t>
      </w:r>
      <w:r w:rsidR="000656C8" w:rsidRPr="00687AC1">
        <w:rPr>
          <w:color w:val="002060"/>
        </w:rPr>
        <w:t xml:space="preserve">, </w:t>
      </w:r>
      <w:r w:rsidR="000656C8" w:rsidRPr="00687AC1">
        <w:rPr>
          <w:i/>
          <w:iCs/>
          <w:color w:val="002060"/>
        </w:rPr>
        <w:t>I</w:t>
      </w:r>
      <w:r w:rsidR="00C50EA4" w:rsidRPr="00687AC1">
        <w:rPr>
          <w:i/>
          <w:iCs/>
          <w:color w:val="002060"/>
        </w:rPr>
        <w:t>l</w:t>
      </w:r>
      <w:r w:rsidR="000656C8" w:rsidRPr="00687AC1">
        <w:rPr>
          <w:i/>
          <w:iCs/>
          <w:color w:val="002060"/>
        </w:rPr>
        <w:t xml:space="preserve"> potere normativo delle autorità indipendenti</w:t>
      </w:r>
      <w:r w:rsidR="000656C8" w:rsidRPr="00687AC1">
        <w:rPr>
          <w:color w:val="002060"/>
        </w:rPr>
        <w:t xml:space="preserve">, in: S. Cassese, C. Franchini (a cura di), </w:t>
      </w:r>
      <w:r w:rsidR="000656C8" w:rsidRPr="00687AC1">
        <w:rPr>
          <w:i/>
          <w:iCs/>
          <w:color w:val="002060"/>
        </w:rPr>
        <w:t>I garanti delle regole</w:t>
      </w:r>
      <w:r w:rsidR="000656C8" w:rsidRPr="00687AC1">
        <w:rPr>
          <w:color w:val="002060"/>
        </w:rPr>
        <w:t xml:space="preserve">, Bologna, 1996, p. 87, segg.; A. </w:t>
      </w:r>
      <w:r w:rsidR="000656C8" w:rsidRPr="00687AC1">
        <w:rPr>
          <w:smallCaps/>
          <w:color w:val="002060"/>
        </w:rPr>
        <w:t>Barbera</w:t>
      </w:r>
      <w:r w:rsidR="00C50EA4" w:rsidRPr="00687AC1">
        <w:rPr>
          <w:smallCaps/>
          <w:color w:val="002060"/>
        </w:rPr>
        <w:t>,</w:t>
      </w:r>
      <w:r w:rsidR="000656C8" w:rsidRPr="00687AC1">
        <w:rPr>
          <w:color w:val="002060"/>
        </w:rPr>
        <w:t xml:space="preserve"> </w:t>
      </w:r>
      <w:r w:rsidR="000656C8" w:rsidRPr="00687AC1">
        <w:rPr>
          <w:i/>
          <w:iCs/>
          <w:color w:val="002060"/>
        </w:rPr>
        <w:t>Atti normativi o atti amministrativi generali delle Autorità garanti?</w:t>
      </w:r>
      <w:r w:rsidR="00C50EA4" w:rsidRPr="00687AC1">
        <w:rPr>
          <w:color w:val="002060"/>
        </w:rPr>
        <w:t>, i</w:t>
      </w:r>
      <w:r w:rsidR="000656C8" w:rsidRPr="00687AC1">
        <w:rPr>
          <w:color w:val="002060"/>
        </w:rPr>
        <w:t xml:space="preserve">n: </w:t>
      </w:r>
      <w:r w:rsidR="000656C8" w:rsidRPr="00687AC1">
        <w:rPr>
          <w:i/>
          <w:iCs/>
          <w:color w:val="002060"/>
        </w:rPr>
        <w:t>Regolazione e garanzia del pluralismo</w:t>
      </w:r>
      <w:r w:rsidR="000656C8" w:rsidRPr="00687AC1">
        <w:rPr>
          <w:color w:val="002060"/>
        </w:rPr>
        <w:t xml:space="preserve">, Milano, 1997, p. 90, segg.; </w:t>
      </w:r>
      <w:r w:rsidR="000656C8" w:rsidRPr="00687AC1">
        <w:rPr>
          <w:smallCaps/>
          <w:color w:val="002060"/>
        </w:rPr>
        <w:t>S. Nicodemo</w:t>
      </w:r>
      <w:r w:rsidR="000656C8" w:rsidRPr="00687AC1">
        <w:rPr>
          <w:color w:val="002060"/>
        </w:rPr>
        <w:t xml:space="preserve">, </w:t>
      </w:r>
      <w:r w:rsidR="000656C8" w:rsidRPr="00687AC1">
        <w:rPr>
          <w:i/>
          <w:iCs/>
          <w:color w:val="002060"/>
        </w:rPr>
        <w:t>Gli atti normativi delle autorità indipendenti</w:t>
      </w:r>
      <w:r w:rsidR="000656C8" w:rsidRPr="00687AC1">
        <w:rPr>
          <w:color w:val="002060"/>
        </w:rPr>
        <w:t xml:space="preserve">, Padova, 2002, </w:t>
      </w:r>
      <w:r w:rsidR="000656C8" w:rsidRPr="00687AC1">
        <w:rPr>
          <w:i/>
          <w:iCs/>
          <w:color w:val="002060"/>
        </w:rPr>
        <w:t>passim</w:t>
      </w:r>
      <w:r w:rsidR="000656C8" w:rsidRPr="00687AC1">
        <w:rPr>
          <w:color w:val="002060"/>
        </w:rPr>
        <w:t xml:space="preserve">; </w:t>
      </w:r>
      <w:r w:rsidR="00C50EA4" w:rsidRPr="00687AC1">
        <w:rPr>
          <w:smallCaps/>
          <w:color w:val="002060"/>
        </w:rPr>
        <w:t>F. Merusi</w:t>
      </w:r>
      <w:r w:rsidR="00C50EA4" w:rsidRPr="00687AC1">
        <w:rPr>
          <w:color w:val="002060"/>
        </w:rPr>
        <w:t xml:space="preserve">, </w:t>
      </w:r>
      <w:r w:rsidR="00C50EA4" w:rsidRPr="00687AC1">
        <w:rPr>
          <w:i/>
          <w:iCs/>
          <w:color w:val="002060"/>
        </w:rPr>
        <w:t>Il potere normativo delle autorità indipendenti</w:t>
      </w:r>
      <w:r w:rsidR="00C50EA4" w:rsidRPr="00687AC1">
        <w:rPr>
          <w:color w:val="002060"/>
        </w:rPr>
        <w:t xml:space="preserve">, in: G. Gitti (a cura di), </w:t>
      </w:r>
      <w:r w:rsidR="00C50EA4" w:rsidRPr="00687AC1">
        <w:rPr>
          <w:i/>
          <w:iCs/>
          <w:color w:val="002060"/>
        </w:rPr>
        <w:t>L’autonomia privata e le autorità indipendenti</w:t>
      </w:r>
      <w:r w:rsidR="00C50EA4" w:rsidRPr="00687AC1">
        <w:rPr>
          <w:color w:val="002060"/>
        </w:rPr>
        <w:t xml:space="preserve">, Bologna, 2006, p. 43, segg.; F. </w:t>
      </w:r>
      <w:r w:rsidR="00C50EA4" w:rsidRPr="00687AC1">
        <w:rPr>
          <w:smallCaps/>
          <w:color w:val="002060"/>
        </w:rPr>
        <w:t>Politi</w:t>
      </w:r>
      <w:r w:rsidR="00C50EA4" w:rsidRPr="00687AC1">
        <w:rPr>
          <w:color w:val="002060"/>
        </w:rPr>
        <w:t xml:space="preserve">, </w:t>
      </w:r>
      <w:r w:rsidR="00C50EA4" w:rsidRPr="00687AC1">
        <w:rPr>
          <w:i/>
          <w:iCs/>
          <w:color w:val="002060"/>
        </w:rPr>
        <w:t>La potestà normativa delle autorità amministrative indipendenti: nuovi profili di studio</w:t>
      </w:r>
      <w:r w:rsidR="00C50EA4" w:rsidRPr="00687AC1">
        <w:rPr>
          <w:color w:val="002060"/>
        </w:rPr>
        <w:t xml:space="preserve">, in N. Longobardi (a cura di), </w:t>
      </w:r>
      <w:r w:rsidR="00C50EA4" w:rsidRPr="00687AC1">
        <w:rPr>
          <w:i/>
          <w:iCs/>
          <w:color w:val="002060"/>
        </w:rPr>
        <w:t>Autorità amministrative indipendenti e sistema giuridico-istituzionale</w:t>
      </w:r>
      <w:r w:rsidR="00C50EA4" w:rsidRPr="00687AC1">
        <w:rPr>
          <w:color w:val="002060"/>
        </w:rPr>
        <w:t xml:space="preserve">, 2009, p. 295, segg.; </w:t>
      </w:r>
      <w:r w:rsidR="00C50EA4" w:rsidRPr="00687AC1">
        <w:rPr>
          <w:smallCaps/>
          <w:color w:val="002060"/>
        </w:rPr>
        <w:t>F. De Leonardis</w:t>
      </w:r>
      <w:r w:rsidR="00C50EA4" w:rsidRPr="00687AC1">
        <w:rPr>
          <w:color w:val="002060"/>
        </w:rPr>
        <w:t xml:space="preserve">, </w:t>
      </w:r>
      <w:r w:rsidR="00C50EA4" w:rsidRPr="00687AC1">
        <w:rPr>
          <w:i/>
          <w:iCs/>
          <w:color w:val="002060"/>
        </w:rPr>
        <w:t>Natura e caratteri degli atti di regolazione pubblica dell’economia</w:t>
      </w:r>
      <w:r w:rsidR="00C50EA4" w:rsidRPr="00687AC1">
        <w:rPr>
          <w:color w:val="002060"/>
        </w:rPr>
        <w:t xml:space="preserve">, in: </w:t>
      </w:r>
      <w:r w:rsidR="00C50EA4" w:rsidRPr="00687AC1">
        <w:rPr>
          <w:i/>
          <w:iCs/>
          <w:color w:val="002060"/>
        </w:rPr>
        <w:t xml:space="preserve">Dir. </w:t>
      </w:r>
      <w:proofErr w:type="spellStart"/>
      <w:r w:rsidR="00C50EA4" w:rsidRPr="00687AC1">
        <w:rPr>
          <w:i/>
          <w:iCs/>
          <w:color w:val="002060"/>
        </w:rPr>
        <w:t>Econ</w:t>
      </w:r>
      <w:proofErr w:type="spellEnd"/>
      <w:r w:rsidR="00C50EA4" w:rsidRPr="00687AC1">
        <w:rPr>
          <w:i/>
          <w:iCs/>
          <w:color w:val="002060"/>
        </w:rPr>
        <w:t>.</w:t>
      </w:r>
      <w:r w:rsidR="00C50EA4" w:rsidRPr="00687AC1">
        <w:rPr>
          <w:color w:val="002060"/>
        </w:rPr>
        <w:t>, fasc. 3/2018, p. 729, segg.</w:t>
      </w:r>
    </w:p>
  </w:footnote>
  <w:footnote w:id="49">
    <w:p w14:paraId="5F120A86" w14:textId="2BB54DC8" w:rsidR="00656486" w:rsidRPr="00687AC1" w:rsidRDefault="00656486" w:rsidP="00656486">
      <w:pPr>
        <w:pStyle w:val="Testonotaapidipagina"/>
        <w:jc w:val="both"/>
        <w:rPr>
          <w:color w:val="002060"/>
        </w:rPr>
      </w:pPr>
      <w:r w:rsidRPr="00687AC1">
        <w:rPr>
          <w:rStyle w:val="Rimandonotaapidipagina"/>
          <w:color w:val="002060"/>
        </w:rPr>
        <w:footnoteRef/>
      </w:r>
      <w:r w:rsidRPr="00687AC1">
        <w:rPr>
          <w:color w:val="002060"/>
        </w:rPr>
        <w:t xml:space="preserve"> Si pensi, solo a mo’ di esempio, alla difficoltà di inquadrare nel tipico alveo della regolazione indipendente i compiti dell’Autorità (in larga parte attuativi di pure regole tecniche) in materia di fissazione della tariffa base, nonché i parametri e gli altri elementi di riferimento per determinare le tariffe nei settori di interesse (legge n. 481 del 1995, articolo 2, comma 12, lettera </w:t>
      </w:r>
      <w:r w:rsidRPr="00687AC1">
        <w:rPr>
          <w:i/>
          <w:iCs/>
          <w:color w:val="002060"/>
        </w:rPr>
        <w:t>e</w:t>
      </w:r>
      <w:r w:rsidRPr="00687AC1">
        <w:rPr>
          <w:color w:val="002060"/>
        </w:rPr>
        <w:t>)).</w:t>
      </w:r>
    </w:p>
  </w:footnote>
  <w:footnote w:id="50">
    <w:p w14:paraId="5B579487" w14:textId="29FC1F6B" w:rsidR="002862CC" w:rsidRPr="00687AC1" w:rsidRDefault="002862CC">
      <w:pPr>
        <w:pStyle w:val="Testonotaapidipagina"/>
        <w:rPr>
          <w:color w:val="002060"/>
        </w:rPr>
      </w:pPr>
      <w:r w:rsidRPr="00687AC1">
        <w:rPr>
          <w:rStyle w:val="Rimandonotaapidipagina"/>
          <w:color w:val="002060"/>
        </w:rPr>
        <w:footnoteRef/>
      </w:r>
      <w:r w:rsidRPr="00687AC1">
        <w:rPr>
          <w:color w:val="002060"/>
        </w:rPr>
        <w:t xml:space="preserve"> Si pensi – solo a mo’ di esempio – all</w:t>
      </w:r>
      <w:r w:rsidR="006258FA" w:rsidRPr="00687AC1">
        <w:rPr>
          <w:color w:val="002060"/>
        </w:rPr>
        <w:t>e previsioni di cui alla</w:t>
      </w:r>
      <w:r w:rsidRPr="00687AC1">
        <w:rPr>
          <w:color w:val="002060"/>
        </w:rPr>
        <w:t xml:space="preserve"> l. 481 del 1995, articolo 2, comma 12, lettere </w:t>
      </w:r>
      <w:r w:rsidR="006258FA" w:rsidRPr="00687AC1">
        <w:rPr>
          <w:i/>
          <w:iCs/>
          <w:color w:val="002060"/>
        </w:rPr>
        <w:t>a</w:t>
      </w:r>
      <w:r w:rsidR="006258FA" w:rsidRPr="00687AC1">
        <w:rPr>
          <w:color w:val="002060"/>
        </w:rPr>
        <w:t xml:space="preserve">), </w:t>
      </w:r>
      <w:r w:rsidR="006258FA" w:rsidRPr="00687AC1">
        <w:rPr>
          <w:i/>
          <w:iCs/>
          <w:color w:val="002060"/>
        </w:rPr>
        <w:t>b</w:t>
      </w:r>
      <w:r w:rsidR="006258FA" w:rsidRPr="00687AC1">
        <w:rPr>
          <w:color w:val="002060"/>
        </w:rPr>
        <w:t xml:space="preserve">), </w:t>
      </w:r>
      <w:r w:rsidR="006258FA" w:rsidRPr="00687AC1">
        <w:rPr>
          <w:i/>
          <w:iCs/>
          <w:color w:val="002060"/>
        </w:rPr>
        <w:t>d</w:t>
      </w:r>
      <w:r w:rsidR="006258FA" w:rsidRPr="00687AC1">
        <w:rPr>
          <w:color w:val="002060"/>
        </w:rPr>
        <w:t xml:space="preserve">) ed </w:t>
      </w:r>
      <w:r w:rsidR="006258FA" w:rsidRPr="00687AC1">
        <w:rPr>
          <w:i/>
          <w:iCs/>
          <w:color w:val="002060"/>
        </w:rPr>
        <w:t>o</w:t>
      </w:r>
      <w:r w:rsidR="006258FA" w:rsidRPr="00687AC1">
        <w:rPr>
          <w:color w:val="002060"/>
        </w:rPr>
        <w:t xml:space="preserve">), che demandano all’Autorità mere funzioni di proposta in ambiti di notevole rilevanza (quali quelle in tema di individuazione dei servizi da assoggettare e regìmi concessori o autorizzatori o di modifica delle clausole delle concessioni e delle convenzioni), riservando il potere di decisione finale al competente Ministero (oggi: </w:t>
      </w:r>
      <w:proofErr w:type="spellStart"/>
      <w:r w:rsidR="006258FA" w:rsidRPr="00687AC1">
        <w:rPr>
          <w:color w:val="002060"/>
        </w:rPr>
        <w:t>MIMIt</w:t>
      </w:r>
      <w:proofErr w:type="spellEnd"/>
      <w:r w:rsidR="006258FA" w:rsidRPr="00687AC1">
        <w:rPr>
          <w:color w:val="002060"/>
        </w:rPr>
        <w:t xml:space="preserve"> – Ministero delle imprese e del </w:t>
      </w:r>
      <w:r w:rsidR="006258FA" w:rsidRPr="00687AC1">
        <w:rPr>
          <w:i/>
          <w:iCs/>
          <w:color w:val="002060"/>
        </w:rPr>
        <w:t>Made in Italy</w:t>
      </w:r>
      <w:r w:rsidR="006258FA" w:rsidRPr="00687AC1">
        <w:rPr>
          <w:color w:val="002060"/>
        </w:rPr>
        <w:t>).</w:t>
      </w:r>
    </w:p>
  </w:footnote>
  <w:footnote w:id="51">
    <w:p w14:paraId="147D39F5" w14:textId="4EB74ED9" w:rsidR="0074093B" w:rsidRPr="00687AC1" w:rsidRDefault="0074093B" w:rsidP="00C94931">
      <w:pPr>
        <w:pStyle w:val="Testonotaapidipagina"/>
        <w:jc w:val="both"/>
        <w:rPr>
          <w:color w:val="002060"/>
        </w:rPr>
      </w:pPr>
      <w:r w:rsidRPr="00687AC1">
        <w:rPr>
          <w:rStyle w:val="Rimandonotaapidipagina"/>
          <w:color w:val="002060"/>
        </w:rPr>
        <w:footnoteRef/>
      </w:r>
      <w:r w:rsidRPr="00687AC1">
        <w:rPr>
          <w:color w:val="002060"/>
        </w:rPr>
        <w:t xml:space="preserve"> Sul punto, v. F. </w:t>
      </w:r>
      <w:r w:rsidRPr="00687AC1">
        <w:rPr>
          <w:smallCaps/>
          <w:color w:val="002060"/>
        </w:rPr>
        <w:t>Politi</w:t>
      </w:r>
      <w:r w:rsidRPr="00687AC1">
        <w:rPr>
          <w:color w:val="002060"/>
        </w:rPr>
        <w:t>, voce ‘</w:t>
      </w:r>
      <w:r w:rsidRPr="00687AC1">
        <w:rPr>
          <w:i/>
          <w:iCs/>
          <w:color w:val="002060"/>
        </w:rPr>
        <w:t>Regolamenti delle Autorità amministrative indipendenti</w:t>
      </w:r>
      <w:r w:rsidRPr="00687AC1">
        <w:rPr>
          <w:color w:val="002060"/>
        </w:rPr>
        <w:t xml:space="preserve">’, in: </w:t>
      </w:r>
      <w:r w:rsidRPr="00687AC1">
        <w:rPr>
          <w:i/>
          <w:iCs/>
          <w:color w:val="002060"/>
        </w:rPr>
        <w:t>Enc. Giur. Treccani</w:t>
      </w:r>
      <w:r w:rsidRPr="00687AC1">
        <w:rPr>
          <w:color w:val="002060"/>
        </w:rPr>
        <w:t xml:space="preserve">, vol. XXVI, X agg., Roma, 2001; S. </w:t>
      </w:r>
      <w:r w:rsidRPr="00687AC1">
        <w:rPr>
          <w:smallCaps/>
          <w:color w:val="002060"/>
        </w:rPr>
        <w:t>Marzucchi</w:t>
      </w:r>
      <w:r w:rsidRPr="00687AC1">
        <w:rPr>
          <w:color w:val="002060"/>
        </w:rPr>
        <w:t xml:space="preserve">, </w:t>
      </w:r>
      <w:r w:rsidRPr="00687AC1">
        <w:rPr>
          <w:i/>
          <w:iCs/>
          <w:color w:val="002060"/>
        </w:rPr>
        <w:t>Regolamenti delle Autorità indipendenti</w:t>
      </w:r>
      <w:r w:rsidRPr="00687AC1">
        <w:rPr>
          <w:color w:val="002060"/>
        </w:rPr>
        <w:t xml:space="preserve">, in: S. Cassese (diretto da), </w:t>
      </w:r>
      <w:r w:rsidRPr="00687AC1">
        <w:rPr>
          <w:i/>
          <w:iCs/>
          <w:color w:val="002060"/>
        </w:rPr>
        <w:t>Dizionario di diritto pubblico</w:t>
      </w:r>
      <w:r w:rsidRPr="00687AC1">
        <w:rPr>
          <w:color w:val="002060"/>
        </w:rPr>
        <w:t xml:space="preserve">, V, 2006, 5020, segg.; P. </w:t>
      </w:r>
      <w:r w:rsidRPr="00687AC1">
        <w:rPr>
          <w:smallCaps/>
          <w:color w:val="002060"/>
        </w:rPr>
        <w:t>Pantalone</w:t>
      </w:r>
      <w:r w:rsidRPr="00687AC1">
        <w:rPr>
          <w:color w:val="002060"/>
        </w:rPr>
        <w:t xml:space="preserve">, </w:t>
      </w:r>
      <w:r w:rsidRPr="00687AC1">
        <w:rPr>
          <w:i/>
          <w:iCs/>
          <w:color w:val="002060"/>
        </w:rPr>
        <w:t>Regolazione indipendente e anomalie sostenibili al cospetto delle matrici della legalità</w:t>
      </w:r>
      <w:r w:rsidRPr="00687AC1">
        <w:rPr>
          <w:color w:val="002060"/>
        </w:rPr>
        <w:t xml:space="preserve">, in: </w:t>
      </w:r>
      <w:r w:rsidRPr="00687AC1">
        <w:rPr>
          <w:i/>
          <w:iCs/>
          <w:color w:val="002060"/>
        </w:rPr>
        <w:t>PA Persona e amministrazione – Ricerche giuridiche sull’Amministrazione e l’economia</w:t>
      </w:r>
      <w:r w:rsidR="00C94931" w:rsidRPr="00687AC1">
        <w:rPr>
          <w:color w:val="002060"/>
        </w:rPr>
        <w:t>, 2020, 421, segg.</w:t>
      </w:r>
    </w:p>
  </w:footnote>
  <w:footnote w:id="52">
    <w:p w14:paraId="63A404DE" w14:textId="0AFC7F5F" w:rsidR="00C94931" w:rsidRPr="00687AC1" w:rsidRDefault="00C94931" w:rsidP="006010C0">
      <w:pPr>
        <w:pStyle w:val="Testonotaapidipagina"/>
        <w:jc w:val="both"/>
        <w:rPr>
          <w:color w:val="002060"/>
        </w:rPr>
      </w:pPr>
      <w:r w:rsidRPr="00687AC1">
        <w:rPr>
          <w:rStyle w:val="Rimandonotaapidipagina"/>
          <w:color w:val="002060"/>
        </w:rPr>
        <w:footnoteRef/>
      </w:r>
      <w:r w:rsidRPr="00687AC1">
        <w:rPr>
          <w:color w:val="002060"/>
        </w:rPr>
        <w:t xml:space="preserve"> </w:t>
      </w:r>
      <w:r w:rsidR="006010C0" w:rsidRPr="00687AC1">
        <w:rPr>
          <w:color w:val="002060"/>
        </w:rPr>
        <w:t>Si ritiene qui di richiamare l’art. 1, comma 1 della legge n. 481 del 1995 (</w:t>
      </w:r>
      <w:r w:rsidR="006010C0" w:rsidRPr="00687AC1">
        <w:rPr>
          <w:i/>
          <w:iCs/>
          <w:color w:val="002060"/>
        </w:rPr>
        <w:t>Finalità</w:t>
      </w:r>
      <w:r w:rsidR="006010C0" w:rsidRPr="00687AC1">
        <w:rPr>
          <w:color w:val="002060"/>
        </w:rPr>
        <w:t>) secondo cui «</w:t>
      </w:r>
      <w:r w:rsidR="006010C0" w:rsidRPr="00687AC1">
        <w:rPr>
          <w:i/>
          <w:iCs/>
          <w:color w:val="002060"/>
        </w:rPr>
        <w:t>le disposizioni delle presente legge hanno la finalità di garantire la promozione della concorrenza e dell’efficienza nel settore dei servizi di pubblica utilità (…), nonché adeguati livelli di qualità nei servizi medesimi in condizione di economicità e di redditività, assicurandone la fruibilità e la diffusione in modo omogeneo sull'intero territorio nazionale, definendo un sistema tariffario certo, trasparente e basato su criteri predefiniti, promuovendo la tutela degli interessi di utenti e consumatori, tenuto conto della normativa comunitaria in materia e degli indirizzi di politica generale formulati dal Governo. Il sistema tariffario deve altresì armonizzare gli obiettivi economico-finanziari dei soggetti esercenti il servizio con gli obiettivi generali di carattere sociale, di tutela ambientale e di uso efficiente delle risorse</w:t>
      </w:r>
      <w:r w:rsidR="006010C0" w:rsidRPr="00687AC1">
        <w:rPr>
          <w:color w:val="002060"/>
        </w:rPr>
        <w:t>».</w:t>
      </w:r>
    </w:p>
  </w:footnote>
  <w:footnote w:id="53">
    <w:p w14:paraId="0B9AB913" w14:textId="2BF131D5" w:rsidR="006010C0" w:rsidRPr="00687AC1" w:rsidRDefault="006010C0">
      <w:pPr>
        <w:pStyle w:val="Testonotaapidipagina"/>
        <w:rPr>
          <w:color w:val="002060"/>
        </w:rPr>
      </w:pPr>
      <w:r w:rsidRPr="00687AC1">
        <w:rPr>
          <w:rStyle w:val="Rimandonotaapidipagina"/>
          <w:color w:val="002060"/>
        </w:rPr>
        <w:footnoteRef/>
      </w:r>
      <w:r w:rsidRPr="00687AC1">
        <w:rPr>
          <w:color w:val="002060"/>
        </w:rPr>
        <w:t xml:space="preserve"> </w:t>
      </w:r>
      <w:r w:rsidRPr="00687AC1">
        <w:rPr>
          <w:smallCaps/>
          <w:color w:val="002060"/>
        </w:rPr>
        <w:t>F.G. Scoca</w:t>
      </w:r>
      <w:r w:rsidRPr="00687AC1">
        <w:rPr>
          <w:color w:val="002060"/>
        </w:rPr>
        <w:t>, voce ‘</w:t>
      </w:r>
      <w:r w:rsidRPr="00687AC1">
        <w:rPr>
          <w:i/>
          <w:iCs/>
          <w:color w:val="002060"/>
        </w:rPr>
        <w:t>Attività amministrativa</w:t>
      </w:r>
      <w:r w:rsidRPr="00687AC1">
        <w:rPr>
          <w:color w:val="002060"/>
        </w:rPr>
        <w:t xml:space="preserve">’, in: </w:t>
      </w:r>
      <w:r w:rsidRPr="00687AC1">
        <w:rPr>
          <w:i/>
          <w:iCs/>
          <w:color w:val="002060"/>
        </w:rPr>
        <w:t>Enc. Dir.</w:t>
      </w:r>
      <w:r w:rsidRPr="00687AC1">
        <w:rPr>
          <w:color w:val="002060"/>
        </w:rPr>
        <w:t>, Agg. VI, 2003, pag. 80</w:t>
      </w:r>
    </w:p>
  </w:footnote>
  <w:footnote w:id="54">
    <w:p w14:paraId="5EE831D7" w14:textId="019DCEE6" w:rsidR="004527C0" w:rsidRPr="00687AC1" w:rsidRDefault="004527C0" w:rsidP="00556760">
      <w:pPr>
        <w:pStyle w:val="Testonotaapidipagina"/>
        <w:jc w:val="both"/>
        <w:rPr>
          <w:color w:val="002060"/>
        </w:rPr>
      </w:pPr>
      <w:r w:rsidRPr="00687AC1">
        <w:rPr>
          <w:rStyle w:val="Rimandonotaapidipagina"/>
          <w:color w:val="002060"/>
        </w:rPr>
        <w:footnoteRef/>
      </w:r>
      <w:r w:rsidRPr="00687AC1">
        <w:rPr>
          <w:color w:val="002060"/>
        </w:rPr>
        <w:t xml:space="preserve"> </w:t>
      </w:r>
      <w:r w:rsidR="00556760" w:rsidRPr="00687AC1">
        <w:rPr>
          <w:color w:val="002060"/>
        </w:rPr>
        <w:t xml:space="preserve">Sul punto v. </w:t>
      </w:r>
      <w:r w:rsidR="00556760" w:rsidRPr="00687AC1">
        <w:rPr>
          <w:smallCaps/>
          <w:color w:val="002060"/>
        </w:rPr>
        <w:t xml:space="preserve">F. </w:t>
      </w:r>
      <w:proofErr w:type="spellStart"/>
      <w:r w:rsidR="00556760" w:rsidRPr="00687AC1">
        <w:rPr>
          <w:smallCaps/>
          <w:color w:val="002060"/>
        </w:rPr>
        <w:t>Cintioli</w:t>
      </w:r>
      <w:proofErr w:type="spellEnd"/>
      <w:r w:rsidR="00556760" w:rsidRPr="00687AC1">
        <w:rPr>
          <w:color w:val="002060"/>
        </w:rPr>
        <w:t xml:space="preserve">, </w:t>
      </w:r>
      <w:r w:rsidR="00556760" w:rsidRPr="00687AC1">
        <w:rPr>
          <w:i/>
          <w:iCs/>
          <w:color w:val="002060"/>
        </w:rPr>
        <w:t>Potere regolamentare e sindacato giurisdizionale. Disapplicazione e ragionevolezza nel processo amministrativo sui regolamenti</w:t>
      </w:r>
      <w:r w:rsidR="00556760" w:rsidRPr="00687AC1">
        <w:rPr>
          <w:color w:val="002060"/>
        </w:rPr>
        <w:t xml:space="preserve">, Torino, 2005, p. 110, seg. </w:t>
      </w:r>
    </w:p>
  </w:footnote>
  <w:footnote w:id="55">
    <w:p w14:paraId="748D01BA" w14:textId="4639EDC2" w:rsidR="004C6C84" w:rsidRPr="00687AC1" w:rsidRDefault="004C6C84" w:rsidP="00D94FFB">
      <w:pPr>
        <w:pStyle w:val="Testonotaapidipagina"/>
        <w:jc w:val="both"/>
        <w:rPr>
          <w:color w:val="002060"/>
        </w:rPr>
      </w:pPr>
      <w:r w:rsidRPr="00687AC1">
        <w:rPr>
          <w:rStyle w:val="Rimandonotaapidipagina"/>
          <w:color w:val="002060"/>
        </w:rPr>
        <w:footnoteRef/>
      </w:r>
      <w:r w:rsidRPr="00687AC1">
        <w:rPr>
          <w:color w:val="002060"/>
        </w:rPr>
        <w:t xml:space="preserve"> </w:t>
      </w:r>
      <w:r w:rsidR="00556760" w:rsidRPr="00687AC1">
        <w:rPr>
          <w:color w:val="002060"/>
        </w:rPr>
        <w:t>La dottrina relativa all’applicazione della teoria c.d. dei ‘poteri impliciti’ impliciti in ambito nazionale è molto vasta. Sul punto ci si limita qui a richiamare</w:t>
      </w:r>
      <w:r w:rsidR="00D94FFB" w:rsidRPr="00687AC1">
        <w:rPr>
          <w:color w:val="002060"/>
        </w:rPr>
        <w:t xml:space="preserve"> G. </w:t>
      </w:r>
      <w:r w:rsidR="00D94FFB" w:rsidRPr="00687AC1">
        <w:rPr>
          <w:smallCaps/>
          <w:color w:val="002060"/>
        </w:rPr>
        <w:t>Morbidelli</w:t>
      </w:r>
      <w:r w:rsidR="00D94FFB" w:rsidRPr="00687AC1">
        <w:rPr>
          <w:color w:val="002060"/>
        </w:rPr>
        <w:t xml:space="preserve">, </w:t>
      </w:r>
      <w:r w:rsidR="00D94FFB" w:rsidRPr="00687AC1">
        <w:rPr>
          <w:i/>
          <w:iCs/>
          <w:color w:val="002060"/>
        </w:rPr>
        <w:t>Il principio di legalità e i c.d. poteri impliciti</w:t>
      </w:r>
      <w:r w:rsidR="00D94FFB" w:rsidRPr="00687AC1">
        <w:rPr>
          <w:color w:val="002060"/>
        </w:rPr>
        <w:t xml:space="preserve">, in: </w:t>
      </w:r>
      <w:r w:rsidR="00D94FFB" w:rsidRPr="00687AC1">
        <w:rPr>
          <w:i/>
          <w:iCs/>
          <w:color w:val="002060"/>
        </w:rPr>
        <w:t xml:space="preserve">Dir. </w:t>
      </w:r>
      <w:proofErr w:type="spellStart"/>
      <w:r w:rsidR="00D94FFB" w:rsidRPr="00687AC1">
        <w:rPr>
          <w:i/>
          <w:iCs/>
          <w:color w:val="002060"/>
        </w:rPr>
        <w:t>Amm</w:t>
      </w:r>
      <w:proofErr w:type="spellEnd"/>
      <w:r w:rsidR="00D94FFB" w:rsidRPr="00687AC1">
        <w:rPr>
          <w:i/>
          <w:iCs/>
          <w:color w:val="002060"/>
        </w:rPr>
        <w:t>.</w:t>
      </w:r>
      <w:r w:rsidR="00D94FFB" w:rsidRPr="00687AC1">
        <w:rPr>
          <w:color w:val="002060"/>
        </w:rPr>
        <w:t xml:space="preserve">, 2007, pag. 703, segg.; N. </w:t>
      </w:r>
      <w:r w:rsidR="00D94FFB" w:rsidRPr="00687AC1">
        <w:rPr>
          <w:smallCaps/>
          <w:color w:val="002060"/>
        </w:rPr>
        <w:t>Bassi</w:t>
      </w:r>
      <w:r w:rsidR="00D94FFB" w:rsidRPr="00687AC1">
        <w:rPr>
          <w:color w:val="002060"/>
        </w:rPr>
        <w:t xml:space="preserve">, </w:t>
      </w:r>
      <w:r w:rsidR="00D94FFB" w:rsidRPr="00687AC1">
        <w:rPr>
          <w:i/>
          <w:iCs/>
          <w:color w:val="002060"/>
        </w:rPr>
        <w:t>Principio di legalità e poteri amministrativi impliciti</w:t>
      </w:r>
      <w:r w:rsidR="00D94FFB" w:rsidRPr="00687AC1">
        <w:rPr>
          <w:color w:val="002060"/>
        </w:rPr>
        <w:t xml:space="preserve">, Milano, 2001, </w:t>
      </w:r>
      <w:r w:rsidR="00D94FFB" w:rsidRPr="00687AC1">
        <w:rPr>
          <w:i/>
          <w:iCs/>
          <w:color w:val="002060"/>
        </w:rPr>
        <w:t>passim</w:t>
      </w:r>
      <w:r w:rsidR="00D94FFB" w:rsidRPr="00687AC1">
        <w:rPr>
          <w:color w:val="002060"/>
        </w:rPr>
        <w:t>.</w:t>
      </w:r>
    </w:p>
  </w:footnote>
  <w:footnote w:id="56">
    <w:p w14:paraId="7DF34456" w14:textId="0CB2EE8A" w:rsidR="00F5014A" w:rsidRPr="00687AC1" w:rsidRDefault="00F5014A" w:rsidP="00F5014A">
      <w:pPr>
        <w:pStyle w:val="Testonotaapidipagina"/>
        <w:jc w:val="both"/>
        <w:rPr>
          <w:color w:val="002060"/>
        </w:rPr>
      </w:pPr>
      <w:r w:rsidRPr="00687AC1">
        <w:rPr>
          <w:rStyle w:val="Rimandonotaapidipagina"/>
          <w:color w:val="002060"/>
        </w:rPr>
        <w:footnoteRef/>
      </w:r>
      <w:r w:rsidRPr="00687AC1">
        <w:rPr>
          <w:color w:val="002060"/>
        </w:rPr>
        <w:t xml:space="preserve"> S. </w:t>
      </w:r>
      <w:r w:rsidRPr="00687AC1">
        <w:rPr>
          <w:smallCaps/>
          <w:color w:val="002060"/>
        </w:rPr>
        <w:t>Niccolai</w:t>
      </w:r>
      <w:r w:rsidRPr="00687AC1">
        <w:rPr>
          <w:color w:val="002060"/>
        </w:rPr>
        <w:t xml:space="preserve">, </w:t>
      </w:r>
      <w:r w:rsidRPr="00687AC1">
        <w:rPr>
          <w:i/>
          <w:iCs/>
          <w:color w:val="002060"/>
        </w:rPr>
        <w:t>I poteri garanti della Costituzione e le autorità indipendenti</w:t>
      </w:r>
      <w:r w:rsidRPr="00687AC1">
        <w:rPr>
          <w:color w:val="002060"/>
        </w:rPr>
        <w:t>, Pisa, ETS, 1996, p. 207, segg.</w:t>
      </w:r>
    </w:p>
  </w:footnote>
  <w:footnote w:id="57">
    <w:p w14:paraId="71179DCD" w14:textId="00595FEF" w:rsidR="00F5014A" w:rsidRPr="00687AC1" w:rsidRDefault="00F5014A">
      <w:pPr>
        <w:pStyle w:val="Testonotaapidipagina"/>
        <w:rPr>
          <w:color w:val="002060"/>
        </w:rPr>
      </w:pPr>
      <w:r w:rsidRPr="00687AC1">
        <w:rPr>
          <w:rStyle w:val="Rimandonotaapidipagina"/>
          <w:color w:val="002060"/>
        </w:rPr>
        <w:footnoteRef/>
      </w:r>
      <w:r w:rsidRPr="00687AC1">
        <w:rPr>
          <w:color w:val="002060"/>
        </w:rPr>
        <w:t xml:space="preserve"> Sul punto, N. </w:t>
      </w:r>
      <w:r w:rsidRPr="00687AC1">
        <w:rPr>
          <w:smallCaps/>
          <w:color w:val="002060"/>
        </w:rPr>
        <w:t>Marzona</w:t>
      </w:r>
      <w:r w:rsidRPr="00687AC1">
        <w:rPr>
          <w:color w:val="002060"/>
        </w:rPr>
        <w:t xml:space="preserve">, </w:t>
      </w:r>
      <w:r w:rsidRPr="00687AC1">
        <w:rPr>
          <w:i/>
          <w:iCs/>
          <w:color w:val="002060"/>
        </w:rPr>
        <w:t>Il potere normativo delle autorità indipendenti</w:t>
      </w:r>
      <w:r w:rsidRPr="00687AC1">
        <w:rPr>
          <w:color w:val="002060"/>
        </w:rPr>
        <w:t>, cit., p. 41</w:t>
      </w:r>
    </w:p>
  </w:footnote>
  <w:footnote w:id="58">
    <w:p w14:paraId="33FBE339" w14:textId="7BB9104A" w:rsidR="00B7794A" w:rsidRPr="00687AC1" w:rsidRDefault="00B7794A">
      <w:pPr>
        <w:pStyle w:val="Testonotaapidipagina"/>
        <w:rPr>
          <w:color w:val="002060"/>
        </w:rPr>
      </w:pPr>
      <w:r w:rsidRPr="00687AC1">
        <w:rPr>
          <w:rStyle w:val="Rimandonotaapidipagina"/>
          <w:color w:val="002060"/>
        </w:rPr>
        <w:footnoteRef/>
      </w:r>
      <w:r w:rsidRPr="00687AC1">
        <w:rPr>
          <w:color w:val="002060"/>
        </w:rPr>
        <w:t xml:space="preserve"> F. </w:t>
      </w:r>
      <w:r w:rsidRPr="00687AC1">
        <w:rPr>
          <w:smallCaps/>
          <w:color w:val="002060"/>
        </w:rPr>
        <w:t>Merusi</w:t>
      </w:r>
      <w:r w:rsidRPr="00687AC1">
        <w:rPr>
          <w:color w:val="002060"/>
        </w:rPr>
        <w:t xml:space="preserve">, </w:t>
      </w:r>
      <w:r w:rsidRPr="00687AC1">
        <w:rPr>
          <w:i/>
          <w:iCs/>
          <w:color w:val="002060"/>
        </w:rPr>
        <w:t>I sentieri interrotti della legalità</w:t>
      </w:r>
      <w:r w:rsidRPr="00687AC1">
        <w:rPr>
          <w:color w:val="002060"/>
        </w:rPr>
        <w:t>, Bologna, 2007, p. 71.</w:t>
      </w:r>
    </w:p>
  </w:footnote>
  <w:footnote w:id="59">
    <w:p w14:paraId="552AF85C" w14:textId="4242E36B" w:rsidR="00BC3A89" w:rsidRPr="00687AC1" w:rsidRDefault="00BC3A89" w:rsidP="006C6767">
      <w:pPr>
        <w:pStyle w:val="Testonotaapidipagina"/>
        <w:jc w:val="both"/>
        <w:rPr>
          <w:color w:val="002060"/>
        </w:rPr>
      </w:pPr>
      <w:r w:rsidRPr="00687AC1">
        <w:rPr>
          <w:rStyle w:val="Rimandonotaapidipagina"/>
          <w:color w:val="002060"/>
        </w:rPr>
        <w:footnoteRef/>
      </w:r>
      <w:r w:rsidRPr="00687AC1">
        <w:rPr>
          <w:color w:val="002060"/>
        </w:rPr>
        <w:t xml:space="preserve"> F. </w:t>
      </w:r>
      <w:r w:rsidRPr="00687AC1">
        <w:rPr>
          <w:smallCaps/>
          <w:color w:val="002060"/>
        </w:rPr>
        <w:t>Sorrentino</w:t>
      </w:r>
      <w:r w:rsidRPr="00687AC1">
        <w:rPr>
          <w:color w:val="002060"/>
        </w:rPr>
        <w:t xml:space="preserve">, </w:t>
      </w:r>
      <w:r w:rsidRPr="00687AC1">
        <w:rPr>
          <w:i/>
          <w:iCs/>
          <w:color w:val="002060"/>
        </w:rPr>
        <w:t>Le fonti del diritto amministrativo</w:t>
      </w:r>
      <w:r w:rsidRPr="00687AC1">
        <w:rPr>
          <w:color w:val="002060"/>
        </w:rPr>
        <w:t xml:space="preserve">, in: G. Santaniello (diretto da), </w:t>
      </w:r>
      <w:r w:rsidRPr="00687AC1">
        <w:rPr>
          <w:i/>
          <w:iCs/>
          <w:color w:val="002060"/>
        </w:rPr>
        <w:t>Trattato di diritto amministrativo</w:t>
      </w:r>
      <w:r w:rsidRPr="00687AC1">
        <w:rPr>
          <w:color w:val="002060"/>
        </w:rPr>
        <w:t xml:space="preserve">, XXV, Padova, 2004, p. 264. Il rischio che possibili deroghe al principio di legalità possano determinare una mancanza di legittimazione democratica nell’esercizio di funzioni amministrative (anche di regolazione) è altresì sottolineato da F. </w:t>
      </w:r>
      <w:r w:rsidRPr="00687AC1">
        <w:rPr>
          <w:smallCaps/>
          <w:color w:val="002060"/>
        </w:rPr>
        <w:t>Fracchia</w:t>
      </w:r>
      <w:r w:rsidRPr="00687AC1">
        <w:rPr>
          <w:color w:val="002060"/>
        </w:rPr>
        <w:t xml:space="preserve">, </w:t>
      </w:r>
      <w:r w:rsidRPr="00687AC1">
        <w:rPr>
          <w:i/>
          <w:iCs/>
          <w:color w:val="002060"/>
        </w:rPr>
        <w:t>Il diritto dell’economia alla ricerca di un suo spazio nell’era della globalizzazione</w:t>
      </w:r>
      <w:r w:rsidRPr="00687AC1">
        <w:rPr>
          <w:color w:val="002060"/>
        </w:rPr>
        <w:t xml:space="preserve">, in: </w:t>
      </w:r>
      <w:r w:rsidRPr="00687AC1">
        <w:rPr>
          <w:i/>
          <w:iCs/>
          <w:color w:val="002060"/>
        </w:rPr>
        <w:t xml:space="preserve">Dir. </w:t>
      </w:r>
      <w:proofErr w:type="spellStart"/>
      <w:r w:rsidRPr="00687AC1">
        <w:rPr>
          <w:i/>
          <w:iCs/>
          <w:color w:val="002060"/>
        </w:rPr>
        <w:t>Econ</w:t>
      </w:r>
      <w:proofErr w:type="spellEnd"/>
      <w:r w:rsidRPr="00687AC1">
        <w:rPr>
          <w:i/>
          <w:iCs/>
          <w:color w:val="002060"/>
        </w:rPr>
        <w:t>.</w:t>
      </w:r>
      <w:r w:rsidRPr="00687AC1">
        <w:rPr>
          <w:color w:val="002060"/>
        </w:rPr>
        <w:t>, fasc. 1/2012, p. 23, segg.</w:t>
      </w:r>
    </w:p>
  </w:footnote>
  <w:footnote w:id="60">
    <w:p w14:paraId="289CC6BA" w14:textId="1A9C833E" w:rsidR="00643850" w:rsidRPr="00687AC1" w:rsidRDefault="00643850" w:rsidP="006C6767">
      <w:pPr>
        <w:pStyle w:val="Testonotaapidipagina"/>
        <w:jc w:val="both"/>
        <w:rPr>
          <w:color w:val="002060"/>
        </w:rPr>
      </w:pPr>
      <w:r w:rsidRPr="00687AC1">
        <w:rPr>
          <w:rStyle w:val="Rimandonotaapidipagina"/>
          <w:color w:val="002060"/>
        </w:rPr>
        <w:footnoteRef/>
      </w:r>
      <w:r w:rsidRPr="00687AC1">
        <w:rPr>
          <w:color w:val="002060"/>
        </w:rPr>
        <w:t xml:space="preserve"> </w:t>
      </w:r>
      <w:r w:rsidR="006C6767" w:rsidRPr="00687AC1">
        <w:rPr>
          <w:color w:val="002060"/>
        </w:rPr>
        <w:t>Sul punto sia consentito richiamare</w:t>
      </w:r>
      <w:r w:rsidRPr="00687AC1">
        <w:rPr>
          <w:color w:val="002060"/>
        </w:rPr>
        <w:t xml:space="preserve"> C. </w:t>
      </w:r>
      <w:r w:rsidRPr="00687AC1">
        <w:rPr>
          <w:smallCaps/>
          <w:color w:val="002060"/>
        </w:rPr>
        <w:t>Contessa</w:t>
      </w:r>
      <w:r w:rsidR="006C6767" w:rsidRPr="00687AC1">
        <w:rPr>
          <w:color w:val="002060"/>
        </w:rPr>
        <w:t>,</w:t>
      </w:r>
      <w:r w:rsidR="006C6767" w:rsidRPr="00687AC1">
        <w:rPr>
          <w:i/>
          <w:iCs/>
          <w:color w:val="002060"/>
        </w:rPr>
        <w:t xml:space="preserve"> Forme e metodi del sindacato giurisdizionale sugli atti delle Autorità indipendenti. Le peculiarità di Agcom</w:t>
      </w:r>
      <w:r w:rsidR="006C6767" w:rsidRPr="00687AC1">
        <w:rPr>
          <w:color w:val="002060"/>
        </w:rPr>
        <w:t xml:space="preserve">, in:_ C. Contessa, P. Del Vecchio (a cura di), </w:t>
      </w:r>
      <w:r w:rsidR="006C6767" w:rsidRPr="00687AC1">
        <w:rPr>
          <w:i/>
          <w:iCs/>
          <w:color w:val="002060"/>
        </w:rPr>
        <w:t>Codice delle comunicazioni elettroniche commentato e annotato</w:t>
      </w:r>
      <w:r w:rsidR="006C6767" w:rsidRPr="00687AC1">
        <w:rPr>
          <w:color w:val="002060"/>
        </w:rPr>
        <w:t xml:space="preserve">, Piacenza, 2018 (in particolare: par. 5 e </w:t>
      </w:r>
      <w:r w:rsidR="006C6767" w:rsidRPr="00687AC1">
        <w:rPr>
          <w:i/>
          <w:iCs/>
          <w:color w:val="002060"/>
        </w:rPr>
        <w:t>passim</w:t>
      </w:r>
      <w:r w:rsidR="006C6767" w:rsidRPr="00687AC1">
        <w:rPr>
          <w:color w:val="002060"/>
        </w:rPr>
        <w:t>).</w:t>
      </w:r>
    </w:p>
  </w:footnote>
  <w:footnote w:id="61">
    <w:p w14:paraId="05685B28" w14:textId="5DD9CA24" w:rsidR="00643850" w:rsidRPr="00687AC1" w:rsidRDefault="00643850">
      <w:pPr>
        <w:pStyle w:val="Testonotaapidipagina"/>
        <w:rPr>
          <w:color w:val="002060"/>
        </w:rPr>
      </w:pPr>
      <w:r w:rsidRPr="00687AC1">
        <w:rPr>
          <w:rStyle w:val="Rimandonotaapidipagina"/>
          <w:color w:val="002060"/>
        </w:rPr>
        <w:footnoteRef/>
      </w:r>
      <w:r w:rsidRPr="00687AC1">
        <w:rPr>
          <w:color w:val="002060"/>
        </w:rPr>
        <w:t xml:space="preserve"> F. </w:t>
      </w:r>
      <w:r w:rsidRPr="00687AC1">
        <w:rPr>
          <w:smallCaps/>
          <w:color w:val="002060"/>
        </w:rPr>
        <w:t>Fracchia</w:t>
      </w:r>
      <w:r w:rsidRPr="00687AC1">
        <w:rPr>
          <w:color w:val="002060"/>
        </w:rPr>
        <w:t xml:space="preserve">, op. </w:t>
      </w:r>
      <w:proofErr w:type="spellStart"/>
      <w:r w:rsidRPr="00687AC1">
        <w:rPr>
          <w:color w:val="002060"/>
        </w:rPr>
        <w:t>loc</w:t>
      </w:r>
      <w:proofErr w:type="spellEnd"/>
      <w:r w:rsidRPr="00687AC1">
        <w:rPr>
          <w:color w:val="002060"/>
        </w:rPr>
        <w:t>. cit.</w:t>
      </w:r>
    </w:p>
  </w:footnote>
  <w:footnote w:id="62">
    <w:p w14:paraId="26A73EB1" w14:textId="3C0815B5" w:rsidR="004E7DF4" w:rsidRPr="00687AC1" w:rsidRDefault="004E7DF4" w:rsidP="004E7DF4">
      <w:pPr>
        <w:pStyle w:val="Testonotaapidipagina"/>
        <w:jc w:val="both"/>
        <w:rPr>
          <w:color w:val="002060"/>
        </w:rPr>
      </w:pPr>
      <w:r w:rsidRPr="00687AC1">
        <w:rPr>
          <w:rStyle w:val="Rimandonotaapidipagina"/>
          <w:color w:val="002060"/>
        </w:rPr>
        <w:footnoteRef/>
      </w:r>
      <w:r w:rsidRPr="00687AC1">
        <w:rPr>
          <w:color w:val="002060"/>
        </w:rPr>
        <w:t xml:space="preserve"> P. </w:t>
      </w:r>
      <w:r w:rsidRPr="00687AC1">
        <w:rPr>
          <w:smallCaps/>
          <w:color w:val="002060"/>
        </w:rPr>
        <w:t>Pantalone</w:t>
      </w:r>
      <w:r w:rsidRPr="00687AC1">
        <w:rPr>
          <w:color w:val="002060"/>
        </w:rPr>
        <w:t xml:space="preserve">, </w:t>
      </w:r>
      <w:r w:rsidRPr="00687AC1">
        <w:rPr>
          <w:i/>
          <w:iCs/>
          <w:color w:val="002060"/>
        </w:rPr>
        <w:t>Regolazione indipendente e anomalie sostenibili</w:t>
      </w:r>
      <w:r w:rsidRPr="00687AC1">
        <w:rPr>
          <w:color w:val="002060"/>
        </w:rPr>
        <w:t>, cit. (v. in particolare il par. 3).</w:t>
      </w:r>
    </w:p>
  </w:footnote>
  <w:footnote w:id="63">
    <w:p w14:paraId="09CA95AA" w14:textId="0499928E" w:rsidR="004E7DF4" w:rsidRPr="00687AC1" w:rsidRDefault="004E7DF4">
      <w:pPr>
        <w:pStyle w:val="Testonotaapidipagina"/>
        <w:rPr>
          <w:color w:val="002060"/>
        </w:rPr>
      </w:pPr>
      <w:r w:rsidRPr="00687AC1">
        <w:rPr>
          <w:rStyle w:val="Rimandonotaapidipagina"/>
          <w:color w:val="002060"/>
        </w:rPr>
        <w:footnoteRef/>
      </w:r>
      <w:r w:rsidRPr="00687AC1">
        <w:rPr>
          <w:color w:val="002060"/>
        </w:rPr>
        <w:t xml:space="preserve"> Ibidem.</w:t>
      </w:r>
    </w:p>
  </w:footnote>
  <w:footnote w:id="64">
    <w:p w14:paraId="73A3670C" w14:textId="4E544E4D" w:rsidR="003A4CD7" w:rsidRPr="00687AC1" w:rsidRDefault="003A4CD7" w:rsidP="003A4CD7">
      <w:pPr>
        <w:pStyle w:val="Testonotaapidipagina"/>
        <w:rPr>
          <w:color w:val="002060"/>
        </w:rPr>
      </w:pPr>
      <w:r w:rsidRPr="00687AC1">
        <w:rPr>
          <w:rStyle w:val="Rimandonotaapidipagina"/>
          <w:color w:val="002060"/>
        </w:rPr>
        <w:footnoteRef/>
      </w:r>
      <w:r w:rsidRPr="00687AC1">
        <w:rPr>
          <w:color w:val="002060"/>
        </w:rPr>
        <w:t xml:space="preserve"> In particolare, la decisione rappresenta la conclusione di un complesso contenzioso avente ad oggetto la fissazione, da parte di ARERA, dei criteri per la definizione delle tariffe di accesso agli impianti di trattamento dei rifiuti. Più nello specifico, la controversia aveva ad oggetto la delibera dell’Autorità n. 363/2021, recante il metodo tariffario rifiuti per il periodo regolatorio 2022-2025 (c.d. ‘MTR2’).</w:t>
      </w:r>
    </w:p>
  </w:footnote>
  <w:footnote w:id="65">
    <w:p w14:paraId="122BBEE0" w14:textId="1BAA8BBB" w:rsidR="00AD58E1" w:rsidRPr="00687AC1" w:rsidRDefault="00AD58E1">
      <w:pPr>
        <w:pStyle w:val="Testonotaapidipagina"/>
        <w:rPr>
          <w:color w:val="002060"/>
        </w:rPr>
      </w:pPr>
      <w:r w:rsidRPr="00687AC1">
        <w:rPr>
          <w:rStyle w:val="Rimandonotaapidipagina"/>
          <w:color w:val="002060"/>
        </w:rPr>
        <w:footnoteRef/>
      </w:r>
      <w:r w:rsidRPr="00687AC1">
        <w:rPr>
          <w:color w:val="002060"/>
        </w:rPr>
        <w:t xml:space="preserve"> Sul punto sia consentito rinviare a C. </w:t>
      </w:r>
      <w:r w:rsidRPr="00687AC1">
        <w:rPr>
          <w:smallCaps/>
          <w:color w:val="002060"/>
        </w:rPr>
        <w:t>Contessa</w:t>
      </w:r>
      <w:r w:rsidRPr="00687AC1">
        <w:rPr>
          <w:color w:val="002060"/>
        </w:rPr>
        <w:t xml:space="preserve">, </w:t>
      </w:r>
      <w:r w:rsidRPr="00687AC1">
        <w:rPr>
          <w:i/>
          <w:iCs/>
          <w:color w:val="002060"/>
        </w:rPr>
        <w:t xml:space="preserve">Attività di regolazione delle </w:t>
      </w:r>
      <w:proofErr w:type="spellStart"/>
      <w:r w:rsidRPr="00687AC1">
        <w:rPr>
          <w:i/>
          <w:iCs/>
          <w:color w:val="002060"/>
        </w:rPr>
        <w:t>Authorities</w:t>
      </w:r>
      <w:proofErr w:type="spellEnd"/>
      <w:r w:rsidRPr="00687AC1">
        <w:rPr>
          <w:i/>
          <w:iCs/>
          <w:color w:val="002060"/>
        </w:rPr>
        <w:t xml:space="preserve"> e principio di legalità</w:t>
      </w:r>
      <w:r w:rsidRPr="00687AC1">
        <w:rPr>
          <w:color w:val="002060"/>
        </w:rPr>
        <w:t xml:space="preserve">, in: </w:t>
      </w:r>
      <w:r w:rsidRPr="00687AC1">
        <w:rPr>
          <w:i/>
          <w:iCs/>
          <w:color w:val="002060"/>
        </w:rPr>
        <w:t>Giurisprudenza italiana</w:t>
      </w:r>
      <w:r w:rsidRPr="00687AC1">
        <w:rPr>
          <w:color w:val="002060"/>
        </w:rPr>
        <w:t>, fasc. 5/2024, p. 1021, seg.</w:t>
      </w:r>
    </w:p>
  </w:footnote>
  <w:footnote w:id="66">
    <w:p w14:paraId="7E27D5E4" w14:textId="40BE7E21" w:rsidR="00687AC1" w:rsidRPr="00687AC1" w:rsidRDefault="00687AC1">
      <w:pPr>
        <w:pStyle w:val="Testonotaapidipagina"/>
        <w:rPr>
          <w:color w:val="002060"/>
        </w:rPr>
      </w:pPr>
      <w:r w:rsidRPr="00687AC1">
        <w:rPr>
          <w:rStyle w:val="Rimandonotaapidipagina"/>
          <w:color w:val="002060"/>
        </w:rPr>
        <w:footnoteRef/>
      </w:r>
      <w:r w:rsidRPr="00687AC1">
        <w:rPr>
          <w:color w:val="002060"/>
        </w:rPr>
        <w:t xml:space="preserve"> In senso contrario: Consiglio di Stato, sez. VI, </w:t>
      </w:r>
      <w:proofErr w:type="spellStart"/>
      <w:r w:rsidRPr="00687AC1">
        <w:rPr>
          <w:color w:val="002060"/>
        </w:rPr>
        <w:t>sent</w:t>
      </w:r>
      <w:proofErr w:type="spellEnd"/>
      <w:r w:rsidRPr="00687AC1">
        <w:rPr>
          <w:color w:val="002060"/>
        </w:rPr>
        <w:t>. 24 maggio 2016, n. 2182.</w:t>
      </w:r>
    </w:p>
  </w:footnote>
  <w:footnote w:id="67">
    <w:p w14:paraId="199D5C72" w14:textId="345E503A" w:rsidR="00AD58E1" w:rsidRPr="00687AC1" w:rsidRDefault="00AD58E1" w:rsidP="00AD58E1">
      <w:pPr>
        <w:pStyle w:val="Testonotaapidipagina"/>
        <w:jc w:val="both"/>
        <w:rPr>
          <w:color w:val="002060"/>
        </w:rPr>
      </w:pPr>
      <w:r w:rsidRPr="00687AC1">
        <w:rPr>
          <w:rStyle w:val="Rimandonotaapidipagina"/>
          <w:color w:val="002060"/>
        </w:rPr>
        <w:footnoteRef/>
      </w:r>
      <w:r w:rsidRPr="00687AC1">
        <w:rPr>
          <w:color w:val="002060"/>
        </w:rPr>
        <w:t xml:space="preserve"> Riconducendo i princìpi qui sinteticamente richiamati alle peculiarità del caso in esame, il Collegio conclude che la regolazione ARERA del 2021 la quale ha enucleato l’innovativa figura degli ‘impianti minimi’ al fine di definire il sistema tariffario per i rifiuti abbia travalicato i limiti dei poteri di regolazione dell’Autorità e abbia finito (in assenza di una fonte legislativa legittimante) per invadere i poteri di pianificazione demandati, rispettivamente, allo Stato e alle Regioni</w:t>
      </w:r>
    </w:p>
  </w:footnote>
  <w:footnote w:id="68">
    <w:p w14:paraId="58F4AD7E" w14:textId="598469D9" w:rsidR="00687AC1" w:rsidRDefault="003D719C" w:rsidP="002862CC">
      <w:pPr>
        <w:pStyle w:val="Testonotaapidipagina"/>
        <w:jc w:val="both"/>
      </w:pPr>
      <w:r w:rsidRPr="00687AC1">
        <w:rPr>
          <w:rStyle w:val="Rimandonotaapidipagina"/>
          <w:color w:val="002060"/>
        </w:rPr>
        <w:footnoteRef/>
      </w:r>
      <w:r w:rsidRPr="00687AC1">
        <w:rPr>
          <w:color w:val="002060"/>
        </w:rPr>
        <w:t xml:space="preserve"> Sul punto ci si limita a richiamare le lucide riflessioni svolte da G. </w:t>
      </w:r>
      <w:r w:rsidRPr="00687AC1">
        <w:rPr>
          <w:smallCaps/>
          <w:color w:val="002060"/>
        </w:rPr>
        <w:t>Napolitano</w:t>
      </w:r>
      <w:r w:rsidRPr="00687AC1">
        <w:rPr>
          <w:color w:val="002060"/>
        </w:rPr>
        <w:t xml:space="preserve"> ne </w:t>
      </w:r>
      <w:r w:rsidR="002862CC" w:rsidRPr="00687AC1">
        <w:rPr>
          <w:i/>
          <w:iCs/>
          <w:color w:val="002060"/>
        </w:rPr>
        <w:t>L’irresistibile ascesa del golden power e la rinascita dello Stato doganiere</w:t>
      </w:r>
      <w:r w:rsidR="002862CC" w:rsidRPr="00687AC1">
        <w:rPr>
          <w:color w:val="002060"/>
        </w:rPr>
        <w:t xml:space="preserve">, in: </w:t>
      </w:r>
      <w:proofErr w:type="spellStart"/>
      <w:r w:rsidR="002862CC" w:rsidRPr="00687AC1">
        <w:rPr>
          <w:i/>
          <w:iCs/>
          <w:color w:val="002060"/>
        </w:rPr>
        <w:t>Giorn</w:t>
      </w:r>
      <w:proofErr w:type="spellEnd"/>
      <w:r w:rsidR="002862CC" w:rsidRPr="00687AC1">
        <w:rPr>
          <w:i/>
          <w:iCs/>
          <w:color w:val="002060"/>
        </w:rPr>
        <w:t xml:space="preserve">. Dir. </w:t>
      </w:r>
      <w:proofErr w:type="spellStart"/>
      <w:r w:rsidR="002862CC" w:rsidRPr="00687AC1">
        <w:rPr>
          <w:i/>
          <w:iCs/>
          <w:color w:val="002060"/>
        </w:rPr>
        <w:t>Amm</w:t>
      </w:r>
      <w:proofErr w:type="spellEnd"/>
      <w:r w:rsidR="002862CC" w:rsidRPr="00687AC1">
        <w:rPr>
          <w:i/>
          <w:iCs/>
          <w:color w:val="002060"/>
        </w:rPr>
        <w:t>.</w:t>
      </w:r>
      <w:r w:rsidR="002862CC" w:rsidRPr="00687AC1">
        <w:rPr>
          <w:color w:val="002060"/>
        </w:rPr>
        <w:t>, fasc. 5/2019, pag. 549, segg.</w:t>
      </w:r>
      <w:r w:rsidR="00687AC1" w:rsidRPr="00687AC1">
        <w:rPr>
          <w:color w:val="002060"/>
        </w:rPr>
        <w:t xml:space="preserve"> Più in generale, v. G. </w:t>
      </w:r>
      <w:r w:rsidR="00687AC1" w:rsidRPr="00687AC1">
        <w:rPr>
          <w:smallCaps/>
          <w:color w:val="002060"/>
        </w:rPr>
        <w:t>Amato</w:t>
      </w:r>
      <w:r w:rsidR="00687AC1" w:rsidRPr="00687AC1">
        <w:rPr>
          <w:color w:val="002060"/>
        </w:rPr>
        <w:t xml:space="preserve">, </w:t>
      </w:r>
      <w:r w:rsidR="00687AC1" w:rsidRPr="00687AC1">
        <w:rPr>
          <w:i/>
          <w:iCs/>
          <w:color w:val="002060"/>
        </w:rPr>
        <w:t>Bentornato Stato, ma</w:t>
      </w:r>
      <w:r w:rsidR="00687AC1" w:rsidRPr="00687AC1">
        <w:rPr>
          <w:color w:val="002060"/>
        </w:rPr>
        <w:t>, Bologna, 2022</w:t>
      </w:r>
      <w:r w:rsidR="006C2C98">
        <w:rPr>
          <w:color w:val="002060"/>
        </w:rPr>
        <w:t xml:space="preserve">, nonché – e da molteplici angoli visuali – </w:t>
      </w:r>
      <w:r w:rsidR="006C2C98" w:rsidRPr="006C2C98">
        <w:rPr>
          <w:smallCaps/>
          <w:color w:val="002060"/>
        </w:rPr>
        <w:t>F. Cortese, F. Dalla Balla</w:t>
      </w:r>
      <w:r w:rsidR="006C2C98">
        <w:rPr>
          <w:color w:val="002060"/>
        </w:rPr>
        <w:t xml:space="preserve"> (a cura di), </w:t>
      </w:r>
      <w:r w:rsidR="006C2C98" w:rsidRPr="006C2C98">
        <w:rPr>
          <w:i/>
          <w:iCs/>
          <w:color w:val="002060"/>
        </w:rPr>
        <w:t>L’intervento pubblico nell’economia come strumento di sicurezza e di sviluppo</w:t>
      </w:r>
      <w:r w:rsidR="006C2C98">
        <w:rPr>
          <w:color w:val="002060"/>
        </w:rPr>
        <w:t>, Milano,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92C3A"/>
    <w:multiLevelType w:val="hybridMultilevel"/>
    <w:tmpl w:val="41EAF854"/>
    <w:lvl w:ilvl="0" w:tplc="12327FCC">
      <w:start w:val="4"/>
      <w:numFmt w:val="bullet"/>
      <w:lvlText w:val="-"/>
      <w:lvlJc w:val="left"/>
      <w:pPr>
        <w:ind w:left="720" w:hanging="360"/>
      </w:pPr>
      <w:rPr>
        <w:rFonts w:ascii="-webkit-standard" w:eastAsia="Times New Roman" w:hAnsi="-webkit-standar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DF3A20"/>
    <w:multiLevelType w:val="multilevel"/>
    <w:tmpl w:val="3718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6058CD"/>
    <w:multiLevelType w:val="multilevel"/>
    <w:tmpl w:val="643A8372"/>
    <w:lvl w:ilvl="0">
      <w:start w:val="1"/>
      <w:numFmt w:val="decimal"/>
      <w:lvlText w:val="%1."/>
      <w:lvlJc w:val="left"/>
      <w:pPr>
        <w:ind w:left="720" w:hanging="360"/>
      </w:pPr>
      <w:rPr>
        <w:rFonts w:ascii="Athelas" w:hAnsi="Athelas" w:hint="default"/>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60"/>
      </w:pPr>
      <w:rPr>
        <w:sz w:val="16"/>
        <w:szCs w:val="16"/>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6753415">
    <w:abstractNumId w:val="2"/>
  </w:num>
  <w:num w:numId="2" w16cid:durableId="116989294">
    <w:abstractNumId w:val="1"/>
  </w:num>
  <w:num w:numId="3" w16cid:durableId="781219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evenAndOddHeaders/>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319"/>
    <w:rsid w:val="000004A5"/>
    <w:rsid w:val="00006F0B"/>
    <w:rsid w:val="000133BF"/>
    <w:rsid w:val="00016E6E"/>
    <w:rsid w:val="000216ED"/>
    <w:rsid w:val="00024666"/>
    <w:rsid w:val="00024867"/>
    <w:rsid w:val="00026AA5"/>
    <w:rsid w:val="000312EA"/>
    <w:rsid w:val="000319E3"/>
    <w:rsid w:val="0003742A"/>
    <w:rsid w:val="00041AD0"/>
    <w:rsid w:val="000432B1"/>
    <w:rsid w:val="00044649"/>
    <w:rsid w:val="00045150"/>
    <w:rsid w:val="0004696D"/>
    <w:rsid w:val="00052C7F"/>
    <w:rsid w:val="00060FAC"/>
    <w:rsid w:val="00064062"/>
    <w:rsid w:val="000656C8"/>
    <w:rsid w:val="00071E5A"/>
    <w:rsid w:val="00075A5F"/>
    <w:rsid w:val="00077612"/>
    <w:rsid w:val="00080286"/>
    <w:rsid w:val="0008483F"/>
    <w:rsid w:val="00084D2E"/>
    <w:rsid w:val="00086D43"/>
    <w:rsid w:val="000A532D"/>
    <w:rsid w:val="000A57C7"/>
    <w:rsid w:val="000B0FD7"/>
    <w:rsid w:val="000B2F8B"/>
    <w:rsid w:val="000B5024"/>
    <w:rsid w:val="000B594A"/>
    <w:rsid w:val="000C3BCF"/>
    <w:rsid w:val="000C542B"/>
    <w:rsid w:val="000C697D"/>
    <w:rsid w:val="000C7DE8"/>
    <w:rsid w:val="000D125A"/>
    <w:rsid w:val="000D4F26"/>
    <w:rsid w:val="000D5552"/>
    <w:rsid w:val="000D64DA"/>
    <w:rsid w:val="000E1D43"/>
    <w:rsid w:val="000E4264"/>
    <w:rsid w:val="000E4AAD"/>
    <w:rsid w:val="000E764D"/>
    <w:rsid w:val="000E7680"/>
    <w:rsid w:val="000F0BAF"/>
    <w:rsid w:val="00101229"/>
    <w:rsid w:val="00101F69"/>
    <w:rsid w:val="00102F67"/>
    <w:rsid w:val="001105FE"/>
    <w:rsid w:val="00112CED"/>
    <w:rsid w:val="00120438"/>
    <w:rsid w:val="0012529B"/>
    <w:rsid w:val="00125E2B"/>
    <w:rsid w:val="00126AAC"/>
    <w:rsid w:val="001303B7"/>
    <w:rsid w:val="00135253"/>
    <w:rsid w:val="00140194"/>
    <w:rsid w:val="00140454"/>
    <w:rsid w:val="001456DA"/>
    <w:rsid w:val="00151E62"/>
    <w:rsid w:val="00161918"/>
    <w:rsid w:val="00163EC1"/>
    <w:rsid w:val="00166593"/>
    <w:rsid w:val="00166BBF"/>
    <w:rsid w:val="00171A42"/>
    <w:rsid w:val="00172C94"/>
    <w:rsid w:val="001746AA"/>
    <w:rsid w:val="001748EF"/>
    <w:rsid w:val="00175E15"/>
    <w:rsid w:val="00176189"/>
    <w:rsid w:val="0017619C"/>
    <w:rsid w:val="00182583"/>
    <w:rsid w:val="0018269F"/>
    <w:rsid w:val="0019748F"/>
    <w:rsid w:val="00197A57"/>
    <w:rsid w:val="001B16F9"/>
    <w:rsid w:val="001B3C65"/>
    <w:rsid w:val="001B4726"/>
    <w:rsid w:val="001B5B4D"/>
    <w:rsid w:val="001B6236"/>
    <w:rsid w:val="001B6564"/>
    <w:rsid w:val="001C1228"/>
    <w:rsid w:val="001C1361"/>
    <w:rsid w:val="001C2C47"/>
    <w:rsid w:val="001C418F"/>
    <w:rsid w:val="001D4211"/>
    <w:rsid w:val="001D447E"/>
    <w:rsid w:val="001E1527"/>
    <w:rsid w:val="001E1604"/>
    <w:rsid w:val="001E2673"/>
    <w:rsid w:val="001E2D2F"/>
    <w:rsid w:val="001F24F9"/>
    <w:rsid w:val="001F2681"/>
    <w:rsid w:val="001F2A59"/>
    <w:rsid w:val="001F33D1"/>
    <w:rsid w:val="001F6936"/>
    <w:rsid w:val="001F6B50"/>
    <w:rsid w:val="0021030E"/>
    <w:rsid w:val="002136EF"/>
    <w:rsid w:val="00222B53"/>
    <w:rsid w:val="0022380B"/>
    <w:rsid w:val="00224AB5"/>
    <w:rsid w:val="00230888"/>
    <w:rsid w:val="00230BC9"/>
    <w:rsid w:val="00234062"/>
    <w:rsid w:val="0023641A"/>
    <w:rsid w:val="00241041"/>
    <w:rsid w:val="00243B42"/>
    <w:rsid w:val="00251101"/>
    <w:rsid w:val="00255264"/>
    <w:rsid w:val="00261900"/>
    <w:rsid w:val="00262D00"/>
    <w:rsid w:val="00265B76"/>
    <w:rsid w:val="00270C37"/>
    <w:rsid w:val="00274079"/>
    <w:rsid w:val="002835CD"/>
    <w:rsid w:val="002862CC"/>
    <w:rsid w:val="00287E1A"/>
    <w:rsid w:val="00292FA9"/>
    <w:rsid w:val="00293458"/>
    <w:rsid w:val="002953F8"/>
    <w:rsid w:val="002959ED"/>
    <w:rsid w:val="002961F2"/>
    <w:rsid w:val="002971D3"/>
    <w:rsid w:val="002A1585"/>
    <w:rsid w:val="002B0C2A"/>
    <w:rsid w:val="002B119F"/>
    <w:rsid w:val="002B29B9"/>
    <w:rsid w:val="002B420E"/>
    <w:rsid w:val="002C25BB"/>
    <w:rsid w:val="002C2CC7"/>
    <w:rsid w:val="002C70E2"/>
    <w:rsid w:val="002D036B"/>
    <w:rsid w:val="002D0940"/>
    <w:rsid w:val="002D40E8"/>
    <w:rsid w:val="002D5BFA"/>
    <w:rsid w:val="002D703C"/>
    <w:rsid w:val="002D7E5E"/>
    <w:rsid w:val="002E06C0"/>
    <w:rsid w:val="002E60DD"/>
    <w:rsid w:val="002E67E6"/>
    <w:rsid w:val="002F2596"/>
    <w:rsid w:val="002F2E83"/>
    <w:rsid w:val="003001BF"/>
    <w:rsid w:val="0030253E"/>
    <w:rsid w:val="00302DA2"/>
    <w:rsid w:val="00304F7B"/>
    <w:rsid w:val="0031202D"/>
    <w:rsid w:val="003147D8"/>
    <w:rsid w:val="00321A42"/>
    <w:rsid w:val="00325CCB"/>
    <w:rsid w:val="00330DF6"/>
    <w:rsid w:val="003363B6"/>
    <w:rsid w:val="00337574"/>
    <w:rsid w:val="00341438"/>
    <w:rsid w:val="00347908"/>
    <w:rsid w:val="00351246"/>
    <w:rsid w:val="00352F69"/>
    <w:rsid w:val="003556F6"/>
    <w:rsid w:val="0036155C"/>
    <w:rsid w:val="00367CD3"/>
    <w:rsid w:val="00374A7A"/>
    <w:rsid w:val="00377975"/>
    <w:rsid w:val="0038006F"/>
    <w:rsid w:val="00380900"/>
    <w:rsid w:val="00381D3B"/>
    <w:rsid w:val="00384277"/>
    <w:rsid w:val="00393862"/>
    <w:rsid w:val="00397FC6"/>
    <w:rsid w:val="003A4B66"/>
    <w:rsid w:val="003A4CD7"/>
    <w:rsid w:val="003B3F8D"/>
    <w:rsid w:val="003B56DC"/>
    <w:rsid w:val="003B716C"/>
    <w:rsid w:val="003B7243"/>
    <w:rsid w:val="003C2DF7"/>
    <w:rsid w:val="003C5297"/>
    <w:rsid w:val="003C7BBD"/>
    <w:rsid w:val="003D06F1"/>
    <w:rsid w:val="003D4717"/>
    <w:rsid w:val="003D7181"/>
    <w:rsid w:val="003D719C"/>
    <w:rsid w:val="003E41F9"/>
    <w:rsid w:val="003F05FB"/>
    <w:rsid w:val="003F47E2"/>
    <w:rsid w:val="003F4E12"/>
    <w:rsid w:val="003F6A9E"/>
    <w:rsid w:val="003F7199"/>
    <w:rsid w:val="003F7811"/>
    <w:rsid w:val="004056D0"/>
    <w:rsid w:val="00411CC3"/>
    <w:rsid w:val="00413491"/>
    <w:rsid w:val="00416CA3"/>
    <w:rsid w:val="00420EF7"/>
    <w:rsid w:val="0042488E"/>
    <w:rsid w:val="00424AA7"/>
    <w:rsid w:val="004330EB"/>
    <w:rsid w:val="00433230"/>
    <w:rsid w:val="00434FD0"/>
    <w:rsid w:val="00436E76"/>
    <w:rsid w:val="00445D04"/>
    <w:rsid w:val="004527C0"/>
    <w:rsid w:val="00456227"/>
    <w:rsid w:val="00463AA4"/>
    <w:rsid w:val="00464FC1"/>
    <w:rsid w:val="00466970"/>
    <w:rsid w:val="00471A0A"/>
    <w:rsid w:val="0047710F"/>
    <w:rsid w:val="004802F8"/>
    <w:rsid w:val="00481D27"/>
    <w:rsid w:val="00496234"/>
    <w:rsid w:val="004970DF"/>
    <w:rsid w:val="004A1735"/>
    <w:rsid w:val="004A5108"/>
    <w:rsid w:val="004A6403"/>
    <w:rsid w:val="004B49EA"/>
    <w:rsid w:val="004C6C84"/>
    <w:rsid w:val="004D13DF"/>
    <w:rsid w:val="004D2519"/>
    <w:rsid w:val="004D6790"/>
    <w:rsid w:val="004D6AD8"/>
    <w:rsid w:val="004E0542"/>
    <w:rsid w:val="004E6E98"/>
    <w:rsid w:val="004E7DF4"/>
    <w:rsid w:val="004F7DF9"/>
    <w:rsid w:val="005006C5"/>
    <w:rsid w:val="005072EC"/>
    <w:rsid w:val="005132A2"/>
    <w:rsid w:val="005152FD"/>
    <w:rsid w:val="00515898"/>
    <w:rsid w:val="005222A6"/>
    <w:rsid w:val="0052237B"/>
    <w:rsid w:val="00523AE4"/>
    <w:rsid w:val="00523F81"/>
    <w:rsid w:val="00524541"/>
    <w:rsid w:val="00535A1D"/>
    <w:rsid w:val="005376E1"/>
    <w:rsid w:val="00541AB3"/>
    <w:rsid w:val="00550BE6"/>
    <w:rsid w:val="00556760"/>
    <w:rsid w:val="005610A3"/>
    <w:rsid w:val="00563857"/>
    <w:rsid w:val="00564AB6"/>
    <w:rsid w:val="005677C5"/>
    <w:rsid w:val="00567888"/>
    <w:rsid w:val="0057436A"/>
    <w:rsid w:val="00576311"/>
    <w:rsid w:val="00581BDF"/>
    <w:rsid w:val="00583D11"/>
    <w:rsid w:val="00592489"/>
    <w:rsid w:val="005A25BB"/>
    <w:rsid w:val="005A60F4"/>
    <w:rsid w:val="005A745A"/>
    <w:rsid w:val="005B431B"/>
    <w:rsid w:val="005B63A4"/>
    <w:rsid w:val="005B6BC0"/>
    <w:rsid w:val="005B7B09"/>
    <w:rsid w:val="005C0595"/>
    <w:rsid w:val="005C05D4"/>
    <w:rsid w:val="005C1139"/>
    <w:rsid w:val="005C1F9E"/>
    <w:rsid w:val="005C24C0"/>
    <w:rsid w:val="005D1E6C"/>
    <w:rsid w:val="005D306E"/>
    <w:rsid w:val="005D40DF"/>
    <w:rsid w:val="005E2A6F"/>
    <w:rsid w:val="005E3E5C"/>
    <w:rsid w:val="005F027C"/>
    <w:rsid w:val="005F0F7D"/>
    <w:rsid w:val="005F25A7"/>
    <w:rsid w:val="005F6E5A"/>
    <w:rsid w:val="005F7566"/>
    <w:rsid w:val="006010C0"/>
    <w:rsid w:val="00601294"/>
    <w:rsid w:val="006049DD"/>
    <w:rsid w:val="00604CBB"/>
    <w:rsid w:val="00605F56"/>
    <w:rsid w:val="006073BC"/>
    <w:rsid w:val="00616FBE"/>
    <w:rsid w:val="00620CF6"/>
    <w:rsid w:val="00624C9B"/>
    <w:rsid w:val="006250D8"/>
    <w:rsid w:val="006258FA"/>
    <w:rsid w:val="00630B98"/>
    <w:rsid w:val="00631432"/>
    <w:rsid w:val="00632AFD"/>
    <w:rsid w:val="00636B29"/>
    <w:rsid w:val="00636D27"/>
    <w:rsid w:val="00637CCA"/>
    <w:rsid w:val="00643850"/>
    <w:rsid w:val="00644CAF"/>
    <w:rsid w:val="0064530B"/>
    <w:rsid w:val="00645DB6"/>
    <w:rsid w:val="00645E4A"/>
    <w:rsid w:val="00656486"/>
    <w:rsid w:val="00657B38"/>
    <w:rsid w:val="00667684"/>
    <w:rsid w:val="00667DC3"/>
    <w:rsid w:val="00672B2F"/>
    <w:rsid w:val="00675945"/>
    <w:rsid w:val="0067649D"/>
    <w:rsid w:val="006768D1"/>
    <w:rsid w:val="00677666"/>
    <w:rsid w:val="00680295"/>
    <w:rsid w:val="00680769"/>
    <w:rsid w:val="006816BE"/>
    <w:rsid w:val="00681BF8"/>
    <w:rsid w:val="006828F6"/>
    <w:rsid w:val="006853AF"/>
    <w:rsid w:val="00687AC1"/>
    <w:rsid w:val="00690E40"/>
    <w:rsid w:val="006918A5"/>
    <w:rsid w:val="00694E1B"/>
    <w:rsid w:val="00694E70"/>
    <w:rsid w:val="006A28B4"/>
    <w:rsid w:val="006A4407"/>
    <w:rsid w:val="006B44B6"/>
    <w:rsid w:val="006B667B"/>
    <w:rsid w:val="006C24F0"/>
    <w:rsid w:val="006C2698"/>
    <w:rsid w:val="006C2C98"/>
    <w:rsid w:val="006C3C2C"/>
    <w:rsid w:val="006C6767"/>
    <w:rsid w:val="006D00E1"/>
    <w:rsid w:val="006D7058"/>
    <w:rsid w:val="006D7E48"/>
    <w:rsid w:val="006E2B69"/>
    <w:rsid w:val="006E3768"/>
    <w:rsid w:val="006E4083"/>
    <w:rsid w:val="006E5001"/>
    <w:rsid w:val="006E5C66"/>
    <w:rsid w:val="006E7276"/>
    <w:rsid w:val="006F0213"/>
    <w:rsid w:val="006F045F"/>
    <w:rsid w:val="00701945"/>
    <w:rsid w:val="00703813"/>
    <w:rsid w:val="0070668D"/>
    <w:rsid w:val="00707F51"/>
    <w:rsid w:val="00712E14"/>
    <w:rsid w:val="00722D91"/>
    <w:rsid w:val="00727511"/>
    <w:rsid w:val="00733E9E"/>
    <w:rsid w:val="00734110"/>
    <w:rsid w:val="0073753C"/>
    <w:rsid w:val="0074093B"/>
    <w:rsid w:val="007412EC"/>
    <w:rsid w:val="00742FC3"/>
    <w:rsid w:val="00743A20"/>
    <w:rsid w:val="00744F34"/>
    <w:rsid w:val="00746ADA"/>
    <w:rsid w:val="00756DF8"/>
    <w:rsid w:val="007614B7"/>
    <w:rsid w:val="00763113"/>
    <w:rsid w:val="00764BE8"/>
    <w:rsid w:val="0076564B"/>
    <w:rsid w:val="00772872"/>
    <w:rsid w:val="00774896"/>
    <w:rsid w:val="007775EB"/>
    <w:rsid w:val="0078081A"/>
    <w:rsid w:val="007821A0"/>
    <w:rsid w:val="00783749"/>
    <w:rsid w:val="007840EB"/>
    <w:rsid w:val="0079614F"/>
    <w:rsid w:val="007966AE"/>
    <w:rsid w:val="00797FCB"/>
    <w:rsid w:val="007A1A44"/>
    <w:rsid w:val="007A2C50"/>
    <w:rsid w:val="007A376E"/>
    <w:rsid w:val="007C071D"/>
    <w:rsid w:val="007D000B"/>
    <w:rsid w:val="007D796D"/>
    <w:rsid w:val="007E2C0B"/>
    <w:rsid w:val="007E5378"/>
    <w:rsid w:val="007F46E1"/>
    <w:rsid w:val="007F572A"/>
    <w:rsid w:val="00801304"/>
    <w:rsid w:val="00802D24"/>
    <w:rsid w:val="00805B99"/>
    <w:rsid w:val="008070B0"/>
    <w:rsid w:val="008112A0"/>
    <w:rsid w:val="0081182F"/>
    <w:rsid w:val="0081415F"/>
    <w:rsid w:val="00815E86"/>
    <w:rsid w:val="0081687C"/>
    <w:rsid w:val="0082145F"/>
    <w:rsid w:val="00825A24"/>
    <w:rsid w:val="00825BFF"/>
    <w:rsid w:val="00827077"/>
    <w:rsid w:val="0082728B"/>
    <w:rsid w:val="0083348B"/>
    <w:rsid w:val="008344BB"/>
    <w:rsid w:val="00835229"/>
    <w:rsid w:val="00835693"/>
    <w:rsid w:val="00835971"/>
    <w:rsid w:val="008370F5"/>
    <w:rsid w:val="008415EF"/>
    <w:rsid w:val="00843EE2"/>
    <w:rsid w:val="00845499"/>
    <w:rsid w:val="008459A8"/>
    <w:rsid w:val="008512E8"/>
    <w:rsid w:val="00851677"/>
    <w:rsid w:val="0085206E"/>
    <w:rsid w:val="0085347C"/>
    <w:rsid w:val="00853E03"/>
    <w:rsid w:val="0085748E"/>
    <w:rsid w:val="00862873"/>
    <w:rsid w:val="0087075C"/>
    <w:rsid w:val="008855FB"/>
    <w:rsid w:val="0088623E"/>
    <w:rsid w:val="008909E7"/>
    <w:rsid w:val="00894480"/>
    <w:rsid w:val="008A52FD"/>
    <w:rsid w:val="008B5D77"/>
    <w:rsid w:val="008B73A6"/>
    <w:rsid w:val="008B7B1C"/>
    <w:rsid w:val="008C15AC"/>
    <w:rsid w:val="008C17FA"/>
    <w:rsid w:val="008C1E65"/>
    <w:rsid w:val="008C5C29"/>
    <w:rsid w:val="008C6A3E"/>
    <w:rsid w:val="008F03C5"/>
    <w:rsid w:val="008F1937"/>
    <w:rsid w:val="008F55A4"/>
    <w:rsid w:val="009018F6"/>
    <w:rsid w:val="009028FD"/>
    <w:rsid w:val="0090321F"/>
    <w:rsid w:val="00904DF6"/>
    <w:rsid w:val="00906010"/>
    <w:rsid w:val="009108CC"/>
    <w:rsid w:val="009139E0"/>
    <w:rsid w:val="00915046"/>
    <w:rsid w:val="00920C15"/>
    <w:rsid w:val="009234EB"/>
    <w:rsid w:val="00931DCD"/>
    <w:rsid w:val="0093255E"/>
    <w:rsid w:val="009332CE"/>
    <w:rsid w:val="0093649F"/>
    <w:rsid w:val="009402E5"/>
    <w:rsid w:val="0094680D"/>
    <w:rsid w:val="0095422A"/>
    <w:rsid w:val="009542A6"/>
    <w:rsid w:val="009560EE"/>
    <w:rsid w:val="00957D85"/>
    <w:rsid w:val="00957D94"/>
    <w:rsid w:val="00960827"/>
    <w:rsid w:val="009627F5"/>
    <w:rsid w:val="0096304A"/>
    <w:rsid w:val="0096473F"/>
    <w:rsid w:val="0096691D"/>
    <w:rsid w:val="00971DA7"/>
    <w:rsid w:val="009814D1"/>
    <w:rsid w:val="0098238F"/>
    <w:rsid w:val="00985F6B"/>
    <w:rsid w:val="009863E3"/>
    <w:rsid w:val="00987CD7"/>
    <w:rsid w:val="00994F14"/>
    <w:rsid w:val="00995968"/>
    <w:rsid w:val="00996FF4"/>
    <w:rsid w:val="009A2374"/>
    <w:rsid w:val="009A33DF"/>
    <w:rsid w:val="009A4EB0"/>
    <w:rsid w:val="009A7487"/>
    <w:rsid w:val="009C2B4B"/>
    <w:rsid w:val="009C4F8F"/>
    <w:rsid w:val="009D2FD0"/>
    <w:rsid w:val="009D3149"/>
    <w:rsid w:val="009D3663"/>
    <w:rsid w:val="009D4FFF"/>
    <w:rsid w:val="009D54C3"/>
    <w:rsid w:val="009D63D7"/>
    <w:rsid w:val="009E105F"/>
    <w:rsid w:val="009E291E"/>
    <w:rsid w:val="009E6607"/>
    <w:rsid w:val="00A00DFF"/>
    <w:rsid w:val="00A02B0C"/>
    <w:rsid w:val="00A0443A"/>
    <w:rsid w:val="00A050B3"/>
    <w:rsid w:val="00A24C9F"/>
    <w:rsid w:val="00A32C30"/>
    <w:rsid w:val="00A36FEA"/>
    <w:rsid w:val="00A401C4"/>
    <w:rsid w:val="00A42671"/>
    <w:rsid w:val="00A448A9"/>
    <w:rsid w:val="00A471A6"/>
    <w:rsid w:val="00A50190"/>
    <w:rsid w:val="00A51448"/>
    <w:rsid w:val="00A57FB4"/>
    <w:rsid w:val="00A6680A"/>
    <w:rsid w:val="00A724AC"/>
    <w:rsid w:val="00A81140"/>
    <w:rsid w:val="00A815D1"/>
    <w:rsid w:val="00A82308"/>
    <w:rsid w:val="00A82E9E"/>
    <w:rsid w:val="00A8738A"/>
    <w:rsid w:val="00A916CF"/>
    <w:rsid w:val="00A96441"/>
    <w:rsid w:val="00A96B6C"/>
    <w:rsid w:val="00A96CA9"/>
    <w:rsid w:val="00AA0B59"/>
    <w:rsid w:val="00AA7037"/>
    <w:rsid w:val="00AB1EF7"/>
    <w:rsid w:val="00AB4C7F"/>
    <w:rsid w:val="00AC1991"/>
    <w:rsid w:val="00AC2C13"/>
    <w:rsid w:val="00AC6CA1"/>
    <w:rsid w:val="00AC7E5B"/>
    <w:rsid w:val="00AD4E78"/>
    <w:rsid w:val="00AD560C"/>
    <w:rsid w:val="00AD58E1"/>
    <w:rsid w:val="00AE1401"/>
    <w:rsid w:val="00AE2C7D"/>
    <w:rsid w:val="00AF4436"/>
    <w:rsid w:val="00AF4687"/>
    <w:rsid w:val="00B004D0"/>
    <w:rsid w:val="00B03F3D"/>
    <w:rsid w:val="00B14DCE"/>
    <w:rsid w:val="00B15B37"/>
    <w:rsid w:val="00B15DB9"/>
    <w:rsid w:val="00B227EC"/>
    <w:rsid w:val="00B27C70"/>
    <w:rsid w:val="00B32192"/>
    <w:rsid w:val="00B37AE4"/>
    <w:rsid w:val="00B402D3"/>
    <w:rsid w:val="00B43281"/>
    <w:rsid w:val="00B47BA0"/>
    <w:rsid w:val="00B47CA4"/>
    <w:rsid w:val="00B542B4"/>
    <w:rsid w:val="00B562E0"/>
    <w:rsid w:val="00B56810"/>
    <w:rsid w:val="00B56FAA"/>
    <w:rsid w:val="00B62424"/>
    <w:rsid w:val="00B66655"/>
    <w:rsid w:val="00B66C5A"/>
    <w:rsid w:val="00B70657"/>
    <w:rsid w:val="00B715F9"/>
    <w:rsid w:val="00B74EAB"/>
    <w:rsid w:val="00B7794A"/>
    <w:rsid w:val="00B80092"/>
    <w:rsid w:val="00B80EF4"/>
    <w:rsid w:val="00B8269F"/>
    <w:rsid w:val="00B85891"/>
    <w:rsid w:val="00B85B87"/>
    <w:rsid w:val="00B877A8"/>
    <w:rsid w:val="00B90DF1"/>
    <w:rsid w:val="00B934CA"/>
    <w:rsid w:val="00B979CF"/>
    <w:rsid w:val="00BA2081"/>
    <w:rsid w:val="00BA5B05"/>
    <w:rsid w:val="00BA7957"/>
    <w:rsid w:val="00BB1665"/>
    <w:rsid w:val="00BB6DA2"/>
    <w:rsid w:val="00BC3A89"/>
    <w:rsid w:val="00BD1055"/>
    <w:rsid w:val="00BD1353"/>
    <w:rsid w:val="00BD4FED"/>
    <w:rsid w:val="00BE3C54"/>
    <w:rsid w:val="00BE4D06"/>
    <w:rsid w:val="00BF4F5A"/>
    <w:rsid w:val="00BF717C"/>
    <w:rsid w:val="00C01A6C"/>
    <w:rsid w:val="00C05716"/>
    <w:rsid w:val="00C221D6"/>
    <w:rsid w:val="00C27E05"/>
    <w:rsid w:val="00C3187B"/>
    <w:rsid w:val="00C34D91"/>
    <w:rsid w:val="00C44601"/>
    <w:rsid w:val="00C44C6B"/>
    <w:rsid w:val="00C46ACF"/>
    <w:rsid w:val="00C50C40"/>
    <w:rsid w:val="00C50EA4"/>
    <w:rsid w:val="00C52500"/>
    <w:rsid w:val="00C52657"/>
    <w:rsid w:val="00C52A32"/>
    <w:rsid w:val="00C54F9F"/>
    <w:rsid w:val="00C60C7A"/>
    <w:rsid w:val="00C62020"/>
    <w:rsid w:val="00C63648"/>
    <w:rsid w:val="00C66A9A"/>
    <w:rsid w:val="00C7687B"/>
    <w:rsid w:val="00C77334"/>
    <w:rsid w:val="00C773DE"/>
    <w:rsid w:val="00C81345"/>
    <w:rsid w:val="00C91519"/>
    <w:rsid w:val="00C91C4B"/>
    <w:rsid w:val="00C938DA"/>
    <w:rsid w:val="00C94931"/>
    <w:rsid w:val="00C94E54"/>
    <w:rsid w:val="00C950CA"/>
    <w:rsid w:val="00C95F50"/>
    <w:rsid w:val="00C97680"/>
    <w:rsid w:val="00C97CDF"/>
    <w:rsid w:val="00CA0307"/>
    <w:rsid w:val="00CA174F"/>
    <w:rsid w:val="00CA2890"/>
    <w:rsid w:val="00CA5EC2"/>
    <w:rsid w:val="00CB1A38"/>
    <w:rsid w:val="00CC05D6"/>
    <w:rsid w:val="00CD6FF0"/>
    <w:rsid w:val="00CE18E9"/>
    <w:rsid w:val="00CE1FC3"/>
    <w:rsid w:val="00CE7225"/>
    <w:rsid w:val="00CF0707"/>
    <w:rsid w:val="00CF20E5"/>
    <w:rsid w:val="00D0057F"/>
    <w:rsid w:val="00D05539"/>
    <w:rsid w:val="00D05B4C"/>
    <w:rsid w:val="00D07D03"/>
    <w:rsid w:val="00D17786"/>
    <w:rsid w:val="00D17843"/>
    <w:rsid w:val="00D21E8D"/>
    <w:rsid w:val="00D24FB3"/>
    <w:rsid w:val="00D25521"/>
    <w:rsid w:val="00D26719"/>
    <w:rsid w:val="00D26EBB"/>
    <w:rsid w:val="00D33FDA"/>
    <w:rsid w:val="00D363DF"/>
    <w:rsid w:val="00D36CF4"/>
    <w:rsid w:val="00D41073"/>
    <w:rsid w:val="00D552A9"/>
    <w:rsid w:val="00D55983"/>
    <w:rsid w:val="00D6150C"/>
    <w:rsid w:val="00D61C21"/>
    <w:rsid w:val="00D62C53"/>
    <w:rsid w:val="00D72A5C"/>
    <w:rsid w:val="00D81533"/>
    <w:rsid w:val="00D8157E"/>
    <w:rsid w:val="00D8356C"/>
    <w:rsid w:val="00D83D5B"/>
    <w:rsid w:val="00D84B63"/>
    <w:rsid w:val="00D85E44"/>
    <w:rsid w:val="00D94FFB"/>
    <w:rsid w:val="00D97496"/>
    <w:rsid w:val="00DB3AC8"/>
    <w:rsid w:val="00DB3CF7"/>
    <w:rsid w:val="00DC1370"/>
    <w:rsid w:val="00DC42F3"/>
    <w:rsid w:val="00DC5930"/>
    <w:rsid w:val="00DC6266"/>
    <w:rsid w:val="00DD1212"/>
    <w:rsid w:val="00DD3A28"/>
    <w:rsid w:val="00DD5FD6"/>
    <w:rsid w:val="00DD7CCC"/>
    <w:rsid w:val="00DE3FAD"/>
    <w:rsid w:val="00DE6443"/>
    <w:rsid w:val="00DE6DC7"/>
    <w:rsid w:val="00DF286D"/>
    <w:rsid w:val="00DF305B"/>
    <w:rsid w:val="00DF40DA"/>
    <w:rsid w:val="00DF7B13"/>
    <w:rsid w:val="00E00E59"/>
    <w:rsid w:val="00E03A4A"/>
    <w:rsid w:val="00E05869"/>
    <w:rsid w:val="00E13474"/>
    <w:rsid w:val="00E13CAC"/>
    <w:rsid w:val="00E171AD"/>
    <w:rsid w:val="00E17677"/>
    <w:rsid w:val="00E245D1"/>
    <w:rsid w:val="00E307B6"/>
    <w:rsid w:val="00E40251"/>
    <w:rsid w:val="00E40509"/>
    <w:rsid w:val="00E4419E"/>
    <w:rsid w:val="00E449B7"/>
    <w:rsid w:val="00E50119"/>
    <w:rsid w:val="00E50691"/>
    <w:rsid w:val="00E50E77"/>
    <w:rsid w:val="00E51E5A"/>
    <w:rsid w:val="00E55E69"/>
    <w:rsid w:val="00E56F49"/>
    <w:rsid w:val="00E607B2"/>
    <w:rsid w:val="00E61C58"/>
    <w:rsid w:val="00E63C57"/>
    <w:rsid w:val="00E64171"/>
    <w:rsid w:val="00E64A44"/>
    <w:rsid w:val="00E64D64"/>
    <w:rsid w:val="00E7067F"/>
    <w:rsid w:val="00E70CD1"/>
    <w:rsid w:val="00E719E3"/>
    <w:rsid w:val="00E76A06"/>
    <w:rsid w:val="00E82563"/>
    <w:rsid w:val="00E8269D"/>
    <w:rsid w:val="00E827F2"/>
    <w:rsid w:val="00E85305"/>
    <w:rsid w:val="00E91F56"/>
    <w:rsid w:val="00E925E9"/>
    <w:rsid w:val="00EA0C93"/>
    <w:rsid w:val="00EA176F"/>
    <w:rsid w:val="00EA1C15"/>
    <w:rsid w:val="00EA40E3"/>
    <w:rsid w:val="00EA4D86"/>
    <w:rsid w:val="00EB18A1"/>
    <w:rsid w:val="00EC1DD9"/>
    <w:rsid w:val="00EC6AD4"/>
    <w:rsid w:val="00EC7CD6"/>
    <w:rsid w:val="00ED7581"/>
    <w:rsid w:val="00EE1784"/>
    <w:rsid w:val="00EE1997"/>
    <w:rsid w:val="00EE4404"/>
    <w:rsid w:val="00EE6D2D"/>
    <w:rsid w:val="00EF4A36"/>
    <w:rsid w:val="00EF60E5"/>
    <w:rsid w:val="00EF6539"/>
    <w:rsid w:val="00EF6C1D"/>
    <w:rsid w:val="00F0193D"/>
    <w:rsid w:val="00F01AC4"/>
    <w:rsid w:val="00F04FF4"/>
    <w:rsid w:val="00F07B7E"/>
    <w:rsid w:val="00F14F52"/>
    <w:rsid w:val="00F15CF3"/>
    <w:rsid w:val="00F179A8"/>
    <w:rsid w:val="00F17E08"/>
    <w:rsid w:val="00F20825"/>
    <w:rsid w:val="00F21026"/>
    <w:rsid w:val="00F2473D"/>
    <w:rsid w:val="00F32071"/>
    <w:rsid w:val="00F32125"/>
    <w:rsid w:val="00F3375D"/>
    <w:rsid w:val="00F348AB"/>
    <w:rsid w:val="00F34A3A"/>
    <w:rsid w:val="00F36458"/>
    <w:rsid w:val="00F40001"/>
    <w:rsid w:val="00F45D51"/>
    <w:rsid w:val="00F46682"/>
    <w:rsid w:val="00F5014A"/>
    <w:rsid w:val="00F510A2"/>
    <w:rsid w:val="00F51829"/>
    <w:rsid w:val="00F51D73"/>
    <w:rsid w:val="00F71A5A"/>
    <w:rsid w:val="00F7224B"/>
    <w:rsid w:val="00F73330"/>
    <w:rsid w:val="00F7797B"/>
    <w:rsid w:val="00F82E78"/>
    <w:rsid w:val="00F970E6"/>
    <w:rsid w:val="00F9789F"/>
    <w:rsid w:val="00FA1D29"/>
    <w:rsid w:val="00FA38F3"/>
    <w:rsid w:val="00FA48A9"/>
    <w:rsid w:val="00FA7C3C"/>
    <w:rsid w:val="00FB4628"/>
    <w:rsid w:val="00FB5172"/>
    <w:rsid w:val="00FB7319"/>
    <w:rsid w:val="00FC52D8"/>
    <w:rsid w:val="00FC6420"/>
    <w:rsid w:val="00FE032A"/>
    <w:rsid w:val="00FE16F5"/>
    <w:rsid w:val="00FE3CD8"/>
    <w:rsid w:val="00FE565E"/>
    <w:rsid w:val="00FE63F2"/>
    <w:rsid w:val="00FE6690"/>
    <w:rsid w:val="00FE76CA"/>
    <w:rsid w:val="00FF407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B3F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697D"/>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B7319"/>
    <w:pPr>
      <w:spacing w:before="100" w:beforeAutospacing="1" w:after="100" w:afterAutospacing="1"/>
    </w:pPr>
  </w:style>
  <w:style w:type="paragraph" w:styleId="Testonotaapidipagina">
    <w:name w:val="footnote text"/>
    <w:basedOn w:val="Normale"/>
    <w:link w:val="TestonotaapidipaginaCarattere"/>
    <w:uiPriority w:val="99"/>
    <w:unhideWhenUsed/>
    <w:rsid w:val="005B7B09"/>
    <w:rPr>
      <w:sz w:val="20"/>
      <w:szCs w:val="20"/>
    </w:rPr>
  </w:style>
  <w:style w:type="character" w:customStyle="1" w:styleId="TestonotaapidipaginaCarattere">
    <w:name w:val="Testo nota a piè di pagina Carattere"/>
    <w:basedOn w:val="Carpredefinitoparagrafo"/>
    <w:link w:val="Testonotaapidipagina"/>
    <w:uiPriority w:val="99"/>
    <w:rsid w:val="005B7B09"/>
    <w:rPr>
      <w:sz w:val="20"/>
      <w:szCs w:val="20"/>
    </w:rPr>
  </w:style>
  <w:style w:type="character" w:styleId="Rimandonotaapidipagina">
    <w:name w:val="footnote reference"/>
    <w:basedOn w:val="Carpredefinitoparagrafo"/>
    <w:uiPriority w:val="99"/>
    <w:semiHidden/>
    <w:unhideWhenUsed/>
    <w:rsid w:val="005B7B09"/>
    <w:rPr>
      <w:vertAlign w:val="superscript"/>
    </w:rPr>
  </w:style>
  <w:style w:type="character" w:styleId="Collegamentoipertestuale">
    <w:name w:val="Hyperlink"/>
    <w:basedOn w:val="Carpredefinitoparagrafo"/>
    <w:uiPriority w:val="99"/>
    <w:unhideWhenUsed/>
    <w:rsid w:val="005A60F4"/>
    <w:rPr>
      <w:color w:val="0563C1" w:themeColor="hyperlink"/>
      <w:u w:val="single"/>
    </w:rPr>
  </w:style>
  <w:style w:type="character" w:customStyle="1" w:styleId="Menzionenonrisolta1">
    <w:name w:val="Menzione non risolta1"/>
    <w:basedOn w:val="Carpredefinitoparagrafo"/>
    <w:uiPriority w:val="99"/>
    <w:rsid w:val="005A60F4"/>
    <w:rPr>
      <w:color w:val="605E5C"/>
      <w:shd w:val="clear" w:color="auto" w:fill="E1DFDD"/>
    </w:rPr>
  </w:style>
  <w:style w:type="character" w:styleId="Collegamentovisitato">
    <w:name w:val="FollowedHyperlink"/>
    <w:basedOn w:val="Carpredefinitoparagrafo"/>
    <w:uiPriority w:val="99"/>
    <w:semiHidden/>
    <w:unhideWhenUsed/>
    <w:rsid w:val="00763113"/>
    <w:rPr>
      <w:color w:val="954F72" w:themeColor="followedHyperlink"/>
      <w:u w:val="single"/>
    </w:rPr>
  </w:style>
  <w:style w:type="character" w:styleId="Enfasicorsivo">
    <w:name w:val="Emphasis"/>
    <w:basedOn w:val="Carpredefinitoparagrafo"/>
    <w:uiPriority w:val="20"/>
    <w:qFormat/>
    <w:rsid w:val="00763113"/>
    <w:rPr>
      <w:i/>
      <w:iCs/>
    </w:rPr>
  </w:style>
  <w:style w:type="paragraph" w:styleId="Testofumetto">
    <w:name w:val="Balloon Text"/>
    <w:basedOn w:val="Normale"/>
    <w:link w:val="TestofumettoCarattere"/>
    <w:uiPriority w:val="99"/>
    <w:semiHidden/>
    <w:unhideWhenUsed/>
    <w:rsid w:val="000D125A"/>
    <w:rPr>
      <w:sz w:val="18"/>
      <w:szCs w:val="18"/>
    </w:rPr>
  </w:style>
  <w:style w:type="character" w:customStyle="1" w:styleId="TestofumettoCarattere">
    <w:name w:val="Testo fumetto Carattere"/>
    <w:basedOn w:val="Carpredefinitoparagrafo"/>
    <w:link w:val="Testofumetto"/>
    <w:uiPriority w:val="99"/>
    <w:semiHidden/>
    <w:rsid w:val="000D125A"/>
    <w:rPr>
      <w:rFonts w:ascii="Times New Roman" w:eastAsia="Times New Roman" w:hAnsi="Times New Roman" w:cs="Times New Roman"/>
      <w:sz w:val="18"/>
      <w:szCs w:val="18"/>
      <w:lang w:eastAsia="it-IT"/>
    </w:rPr>
  </w:style>
  <w:style w:type="paragraph" w:styleId="Paragrafoelenco">
    <w:name w:val="List Paragraph"/>
    <w:basedOn w:val="Normale"/>
    <w:uiPriority w:val="34"/>
    <w:qFormat/>
    <w:rsid w:val="008459A8"/>
    <w:pPr>
      <w:ind w:left="720"/>
      <w:contextualSpacing/>
    </w:pPr>
  </w:style>
  <w:style w:type="paragraph" w:styleId="Revisione">
    <w:name w:val="Revision"/>
    <w:hidden/>
    <w:uiPriority w:val="99"/>
    <w:semiHidden/>
    <w:rsid w:val="00A6680A"/>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077612"/>
    <w:pPr>
      <w:tabs>
        <w:tab w:val="center" w:pos="4819"/>
        <w:tab w:val="right" w:pos="9638"/>
      </w:tabs>
    </w:pPr>
  </w:style>
  <w:style w:type="character" w:customStyle="1" w:styleId="IntestazioneCarattere">
    <w:name w:val="Intestazione Carattere"/>
    <w:basedOn w:val="Carpredefinitoparagrafo"/>
    <w:link w:val="Intestazione"/>
    <w:uiPriority w:val="99"/>
    <w:rsid w:val="00077612"/>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077612"/>
    <w:pPr>
      <w:tabs>
        <w:tab w:val="center" w:pos="4819"/>
        <w:tab w:val="right" w:pos="9638"/>
      </w:tabs>
    </w:pPr>
  </w:style>
  <w:style w:type="character" w:customStyle="1" w:styleId="PidipaginaCarattere">
    <w:name w:val="Piè di pagina Carattere"/>
    <w:basedOn w:val="Carpredefinitoparagrafo"/>
    <w:link w:val="Pidipagina"/>
    <w:uiPriority w:val="99"/>
    <w:rsid w:val="00077612"/>
    <w:rPr>
      <w:rFonts w:ascii="Times New Roman" w:eastAsia="Times New Roman" w:hAnsi="Times New Roman" w:cs="Times New Roman"/>
      <w:lang w:eastAsia="it-IT"/>
    </w:rPr>
  </w:style>
  <w:style w:type="character" w:customStyle="1" w:styleId="cite-bracket">
    <w:name w:val="cite-bracket"/>
    <w:basedOn w:val="Carpredefinitoparagrafo"/>
    <w:rsid w:val="003C7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0671">
      <w:bodyDiv w:val="1"/>
      <w:marLeft w:val="0"/>
      <w:marRight w:val="0"/>
      <w:marTop w:val="0"/>
      <w:marBottom w:val="0"/>
      <w:divBdr>
        <w:top w:val="none" w:sz="0" w:space="0" w:color="auto"/>
        <w:left w:val="none" w:sz="0" w:space="0" w:color="auto"/>
        <w:bottom w:val="none" w:sz="0" w:space="0" w:color="auto"/>
        <w:right w:val="none" w:sz="0" w:space="0" w:color="auto"/>
      </w:divBdr>
      <w:divsChild>
        <w:div w:id="1742367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540260">
              <w:marLeft w:val="0"/>
              <w:marRight w:val="0"/>
              <w:marTop w:val="0"/>
              <w:marBottom w:val="0"/>
              <w:divBdr>
                <w:top w:val="none" w:sz="0" w:space="0" w:color="auto"/>
                <w:left w:val="none" w:sz="0" w:space="0" w:color="auto"/>
                <w:bottom w:val="none" w:sz="0" w:space="0" w:color="auto"/>
                <w:right w:val="none" w:sz="0" w:space="0" w:color="auto"/>
              </w:divBdr>
              <w:divsChild>
                <w:div w:id="647709808">
                  <w:marLeft w:val="0"/>
                  <w:marRight w:val="0"/>
                  <w:marTop w:val="0"/>
                  <w:marBottom w:val="0"/>
                  <w:divBdr>
                    <w:top w:val="none" w:sz="0" w:space="0" w:color="auto"/>
                    <w:left w:val="none" w:sz="0" w:space="0" w:color="auto"/>
                    <w:bottom w:val="none" w:sz="0" w:space="0" w:color="auto"/>
                    <w:right w:val="none" w:sz="0" w:space="0" w:color="auto"/>
                  </w:divBdr>
                  <w:divsChild>
                    <w:div w:id="789207811">
                      <w:marLeft w:val="0"/>
                      <w:marRight w:val="0"/>
                      <w:marTop w:val="0"/>
                      <w:marBottom w:val="0"/>
                      <w:divBdr>
                        <w:top w:val="none" w:sz="0" w:space="0" w:color="auto"/>
                        <w:left w:val="none" w:sz="0" w:space="0" w:color="auto"/>
                        <w:bottom w:val="none" w:sz="0" w:space="0" w:color="auto"/>
                        <w:right w:val="none" w:sz="0" w:space="0" w:color="auto"/>
                      </w:divBdr>
                      <w:divsChild>
                        <w:div w:id="17853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5312">
      <w:bodyDiv w:val="1"/>
      <w:marLeft w:val="0"/>
      <w:marRight w:val="0"/>
      <w:marTop w:val="0"/>
      <w:marBottom w:val="0"/>
      <w:divBdr>
        <w:top w:val="none" w:sz="0" w:space="0" w:color="auto"/>
        <w:left w:val="none" w:sz="0" w:space="0" w:color="auto"/>
        <w:bottom w:val="none" w:sz="0" w:space="0" w:color="auto"/>
        <w:right w:val="none" w:sz="0" w:space="0" w:color="auto"/>
      </w:divBdr>
      <w:divsChild>
        <w:div w:id="1141070524">
          <w:marLeft w:val="0"/>
          <w:marRight w:val="0"/>
          <w:marTop w:val="0"/>
          <w:marBottom w:val="0"/>
          <w:divBdr>
            <w:top w:val="none" w:sz="0" w:space="0" w:color="auto"/>
            <w:left w:val="none" w:sz="0" w:space="0" w:color="auto"/>
            <w:bottom w:val="none" w:sz="0" w:space="0" w:color="auto"/>
            <w:right w:val="none" w:sz="0" w:space="0" w:color="auto"/>
          </w:divBdr>
          <w:divsChild>
            <w:div w:id="458954118">
              <w:marLeft w:val="0"/>
              <w:marRight w:val="0"/>
              <w:marTop w:val="0"/>
              <w:marBottom w:val="0"/>
              <w:divBdr>
                <w:top w:val="none" w:sz="0" w:space="0" w:color="auto"/>
                <w:left w:val="none" w:sz="0" w:space="0" w:color="auto"/>
                <w:bottom w:val="none" w:sz="0" w:space="0" w:color="auto"/>
                <w:right w:val="none" w:sz="0" w:space="0" w:color="auto"/>
              </w:divBdr>
              <w:divsChild>
                <w:div w:id="10856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23507">
      <w:bodyDiv w:val="1"/>
      <w:marLeft w:val="0"/>
      <w:marRight w:val="0"/>
      <w:marTop w:val="0"/>
      <w:marBottom w:val="0"/>
      <w:divBdr>
        <w:top w:val="none" w:sz="0" w:space="0" w:color="auto"/>
        <w:left w:val="none" w:sz="0" w:space="0" w:color="auto"/>
        <w:bottom w:val="none" w:sz="0" w:space="0" w:color="auto"/>
        <w:right w:val="none" w:sz="0" w:space="0" w:color="auto"/>
      </w:divBdr>
    </w:div>
    <w:div w:id="143355924">
      <w:bodyDiv w:val="1"/>
      <w:marLeft w:val="0"/>
      <w:marRight w:val="0"/>
      <w:marTop w:val="0"/>
      <w:marBottom w:val="0"/>
      <w:divBdr>
        <w:top w:val="none" w:sz="0" w:space="0" w:color="auto"/>
        <w:left w:val="none" w:sz="0" w:space="0" w:color="auto"/>
        <w:bottom w:val="none" w:sz="0" w:space="0" w:color="auto"/>
        <w:right w:val="none" w:sz="0" w:space="0" w:color="auto"/>
      </w:divBdr>
    </w:div>
    <w:div w:id="157842464">
      <w:bodyDiv w:val="1"/>
      <w:marLeft w:val="0"/>
      <w:marRight w:val="0"/>
      <w:marTop w:val="0"/>
      <w:marBottom w:val="0"/>
      <w:divBdr>
        <w:top w:val="none" w:sz="0" w:space="0" w:color="auto"/>
        <w:left w:val="none" w:sz="0" w:space="0" w:color="auto"/>
        <w:bottom w:val="none" w:sz="0" w:space="0" w:color="auto"/>
        <w:right w:val="none" w:sz="0" w:space="0" w:color="auto"/>
      </w:divBdr>
    </w:div>
    <w:div w:id="189923835">
      <w:bodyDiv w:val="1"/>
      <w:marLeft w:val="0"/>
      <w:marRight w:val="0"/>
      <w:marTop w:val="0"/>
      <w:marBottom w:val="0"/>
      <w:divBdr>
        <w:top w:val="none" w:sz="0" w:space="0" w:color="auto"/>
        <w:left w:val="none" w:sz="0" w:space="0" w:color="auto"/>
        <w:bottom w:val="none" w:sz="0" w:space="0" w:color="auto"/>
        <w:right w:val="none" w:sz="0" w:space="0" w:color="auto"/>
      </w:divBdr>
    </w:div>
    <w:div w:id="208347972">
      <w:bodyDiv w:val="1"/>
      <w:marLeft w:val="0"/>
      <w:marRight w:val="0"/>
      <w:marTop w:val="0"/>
      <w:marBottom w:val="0"/>
      <w:divBdr>
        <w:top w:val="none" w:sz="0" w:space="0" w:color="auto"/>
        <w:left w:val="none" w:sz="0" w:space="0" w:color="auto"/>
        <w:bottom w:val="none" w:sz="0" w:space="0" w:color="auto"/>
        <w:right w:val="none" w:sz="0" w:space="0" w:color="auto"/>
      </w:divBdr>
    </w:div>
    <w:div w:id="279145292">
      <w:bodyDiv w:val="1"/>
      <w:marLeft w:val="0"/>
      <w:marRight w:val="0"/>
      <w:marTop w:val="0"/>
      <w:marBottom w:val="0"/>
      <w:divBdr>
        <w:top w:val="none" w:sz="0" w:space="0" w:color="auto"/>
        <w:left w:val="none" w:sz="0" w:space="0" w:color="auto"/>
        <w:bottom w:val="none" w:sz="0" w:space="0" w:color="auto"/>
        <w:right w:val="none" w:sz="0" w:space="0" w:color="auto"/>
      </w:divBdr>
      <w:divsChild>
        <w:div w:id="1057751675">
          <w:marLeft w:val="0"/>
          <w:marRight w:val="0"/>
          <w:marTop w:val="0"/>
          <w:marBottom w:val="0"/>
          <w:divBdr>
            <w:top w:val="none" w:sz="0" w:space="0" w:color="auto"/>
            <w:left w:val="none" w:sz="0" w:space="0" w:color="auto"/>
            <w:bottom w:val="none" w:sz="0" w:space="0" w:color="auto"/>
            <w:right w:val="none" w:sz="0" w:space="0" w:color="auto"/>
          </w:divBdr>
        </w:div>
        <w:div w:id="834227172">
          <w:marLeft w:val="0"/>
          <w:marRight w:val="0"/>
          <w:marTop w:val="0"/>
          <w:marBottom w:val="0"/>
          <w:divBdr>
            <w:top w:val="none" w:sz="0" w:space="0" w:color="auto"/>
            <w:left w:val="none" w:sz="0" w:space="0" w:color="auto"/>
            <w:bottom w:val="none" w:sz="0" w:space="0" w:color="auto"/>
            <w:right w:val="none" w:sz="0" w:space="0" w:color="auto"/>
          </w:divBdr>
        </w:div>
        <w:div w:id="87775371">
          <w:marLeft w:val="0"/>
          <w:marRight w:val="0"/>
          <w:marTop w:val="0"/>
          <w:marBottom w:val="0"/>
          <w:divBdr>
            <w:top w:val="none" w:sz="0" w:space="0" w:color="auto"/>
            <w:left w:val="none" w:sz="0" w:space="0" w:color="auto"/>
            <w:bottom w:val="none" w:sz="0" w:space="0" w:color="auto"/>
            <w:right w:val="none" w:sz="0" w:space="0" w:color="auto"/>
          </w:divBdr>
        </w:div>
        <w:div w:id="2027320453">
          <w:marLeft w:val="0"/>
          <w:marRight w:val="0"/>
          <w:marTop w:val="0"/>
          <w:marBottom w:val="0"/>
          <w:divBdr>
            <w:top w:val="none" w:sz="0" w:space="0" w:color="auto"/>
            <w:left w:val="none" w:sz="0" w:space="0" w:color="auto"/>
            <w:bottom w:val="none" w:sz="0" w:space="0" w:color="auto"/>
            <w:right w:val="none" w:sz="0" w:space="0" w:color="auto"/>
          </w:divBdr>
        </w:div>
        <w:div w:id="815999082">
          <w:marLeft w:val="0"/>
          <w:marRight w:val="0"/>
          <w:marTop w:val="0"/>
          <w:marBottom w:val="0"/>
          <w:divBdr>
            <w:top w:val="none" w:sz="0" w:space="0" w:color="auto"/>
            <w:left w:val="none" w:sz="0" w:space="0" w:color="auto"/>
            <w:bottom w:val="none" w:sz="0" w:space="0" w:color="auto"/>
            <w:right w:val="none" w:sz="0" w:space="0" w:color="auto"/>
          </w:divBdr>
        </w:div>
      </w:divsChild>
    </w:div>
    <w:div w:id="326860295">
      <w:bodyDiv w:val="1"/>
      <w:marLeft w:val="0"/>
      <w:marRight w:val="0"/>
      <w:marTop w:val="0"/>
      <w:marBottom w:val="0"/>
      <w:divBdr>
        <w:top w:val="none" w:sz="0" w:space="0" w:color="auto"/>
        <w:left w:val="none" w:sz="0" w:space="0" w:color="auto"/>
        <w:bottom w:val="none" w:sz="0" w:space="0" w:color="auto"/>
        <w:right w:val="none" w:sz="0" w:space="0" w:color="auto"/>
      </w:divBdr>
    </w:div>
    <w:div w:id="326983897">
      <w:bodyDiv w:val="1"/>
      <w:marLeft w:val="0"/>
      <w:marRight w:val="0"/>
      <w:marTop w:val="0"/>
      <w:marBottom w:val="0"/>
      <w:divBdr>
        <w:top w:val="none" w:sz="0" w:space="0" w:color="auto"/>
        <w:left w:val="none" w:sz="0" w:space="0" w:color="auto"/>
        <w:bottom w:val="none" w:sz="0" w:space="0" w:color="auto"/>
        <w:right w:val="none" w:sz="0" w:space="0" w:color="auto"/>
      </w:divBdr>
    </w:div>
    <w:div w:id="374695156">
      <w:bodyDiv w:val="1"/>
      <w:marLeft w:val="0"/>
      <w:marRight w:val="0"/>
      <w:marTop w:val="0"/>
      <w:marBottom w:val="0"/>
      <w:divBdr>
        <w:top w:val="none" w:sz="0" w:space="0" w:color="auto"/>
        <w:left w:val="none" w:sz="0" w:space="0" w:color="auto"/>
        <w:bottom w:val="none" w:sz="0" w:space="0" w:color="auto"/>
        <w:right w:val="none" w:sz="0" w:space="0" w:color="auto"/>
      </w:divBdr>
    </w:div>
    <w:div w:id="380717397">
      <w:bodyDiv w:val="1"/>
      <w:marLeft w:val="0"/>
      <w:marRight w:val="0"/>
      <w:marTop w:val="0"/>
      <w:marBottom w:val="0"/>
      <w:divBdr>
        <w:top w:val="none" w:sz="0" w:space="0" w:color="auto"/>
        <w:left w:val="none" w:sz="0" w:space="0" w:color="auto"/>
        <w:bottom w:val="none" w:sz="0" w:space="0" w:color="auto"/>
        <w:right w:val="none" w:sz="0" w:space="0" w:color="auto"/>
      </w:divBdr>
    </w:div>
    <w:div w:id="421681778">
      <w:bodyDiv w:val="1"/>
      <w:marLeft w:val="0"/>
      <w:marRight w:val="0"/>
      <w:marTop w:val="0"/>
      <w:marBottom w:val="0"/>
      <w:divBdr>
        <w:top w:val="none" w:sz="0" w:space="0" w:color="auto"/>
        <w:left w:val="none" w:sz="0" w:space="0" w:color="auto"/>
        <w:bottom w:val="none" w:sz="0" w:space="0" w:color="auto"/>
        <w:right w:val="none" w:sz="0" w:space="0" w:color="auto"/>
      </w:divBdr>
    </w:div>
    <w:div w:id="477772901">
      <w:bodyDiv w:val="1"/>
      <w:marLeft w:val="0"/>
      <w:marRight w:val="0"/>
      <w:marTop w:val="0"/>
      <w:marBottom w:val="0"/>
      <w:divBdr>
        <w:top w:val="none" w:sz="0" w:space="0" w:color="auto"/>
        <w:left w:val="none" w:sz="0" w:space="0" w:color="auto"/>
        <w:bottom w:val="none" w:sz="0" w:space="0" w:color="auto"/>
        <w:right w:val="none" w:sz="0" w:space="0" w:color="auto"/>
      </w:divBdr>
      <w:divsChild>
        <w:div w:id="1410272394">
          <w:marLeft w:val="0"/>
          <w:marRight w:val="0"/>
          <w:marTop w:val="0"/>
          <w:marBottom w:val="0"/>
          <w:divBdr>
            <w:top w:val="none" w:sz="0" w:space="0" w:color="auto"/>
            <w:left w:val="none" w:sz="0" w:space="0" w:color="auto"/>
            <w:bottom w:val="none" w:sz="0" w:space="0" w:color="auto"/>
            <w:right w:val="none" w:sz="0" w:space="0" w:color="auto"/>
          </w:divBdr>
          <w:divsChild>
            <w:div w:id="748965405">
              <w:marLeft w:val="0"/>
              <w:marRight w:val="0"/>
              <w:marTop w:val="0"/>
              <w:marBottom w:val="0"/>
              <w:divBdr>
                <w:top w:val="none" w:sz="0" w:space="0" w:color="auto"/>
                <w:left w:val="none" w:sz="0" w:space="0" w:color="auto"/>
                <w:bottom w:val="none" w:sz="0" w:space="0" w:color="auto"/>
                <w:right w:val="none" w:sz="0" w:space="0" w:color="auto"/>
              </w:divBdr>
              <w:divsChild>
                <w:div w:id="85079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41840">
      <w:bodyDiv w:val="1"/>
      <w:marLeft w:val="0"/>
      <w:marRight w:val="0"/>
      <w:marTop w:val="0"/>
      <w:marBottom w:val="0"/>
      <w:divBdr>
        <w:top w:val="none" w:sz="0" w:space="0" w:color="auto"/>
        <w:left w:val="none" w:sz="0" w:space="0" w:color="auto"/>
        <w:bottom w:val="none" w:sz="0" w:space="0" w:color="auto"/>
        <w:right w:val="none" w:sz="0" w:space="0" w:color="auto"/>
      </w:divBdr>
    </w:div>
    <w:div w:id="495851923">
      <w:bodyDiv w:val="1"/>
      <w:marLeft w:val="0"/>
      <w:marRight w:val="0"/>
      <w:marTop w:val="0"/>
      <w:marBottom w:val="0"/>
      <w:divBdr>
        <w:top w:val="none" w:sz="0" w:space="0" w:color="auto"/>
        <w:left w:val="none" w:sz="0" w:space="0" w:color="auto"/>
        <w:bottom w:val="none" w:sz="0" w:space="0" w:color="auto"/>
        <w:right w:val="none" w:sz="0" w:space="0" w:color="auto"/>
      </w:divBdr>
    </w:div>
    <w:div w:id="562106934">
      <w:bodyDiv w:val="1"/>
      <w:marLeft w:val="0"/>
      <w:marRight w:val="0"/>
      <w:marTop w:val="0"/>
      <w:marBottom w:val="0"/>
      <w:divBdr>
        <w:top w:val="none" w:sz="0" w:space="0" w:color="auto"/>
        <w:left w:val="none" w:sz="0" w:space="0" w:color="auto"/>
        <w:bottom w:val="none" w:sz="0" w:space="0" w:color="auto"/>
        <w:right w:val="none" w:sz="0" w:space="0" w:color="auto"/>
      </w:divBdr>
    </w:div>
    <w:div w:id="614793312">
      <w:bodyDiv w:val="1"/>
      <w:marLeft w:val="0"/>
      <w:marRight w:val="0"/>
      <w:marTop w:val="0"/>
      <w:marBottom w:val="0"/>
      <w:divBdr>
        <w:top w:val="none" w:sz="0" w:space="0" w:color="auto"/>
        <w:left w:val="none" w:sz="0" w:space="0" w:color="auto"/>
        <w:bottom w:val="none" w:sz="0" w:space="0" w:color="auto"/>
        <w:right w:val="none" w:sz="0" w:space="0" w:color="auto"/>
      </w:divBdr>
    </w:div>
    <w:div w:id="726301421">
      <w:bodyDiv w:val="1"/>
      <w:marLeft w:val="0"/>
      <w:marRight w:val="0"/>
      <w:marTop w:val="0"/>
      <w:marBottom w:val="0"/>
      <w:divBdr>
        <w:top w:val="none" w:sz="0" w:space="0" w:color="auto"/>
        <w:left w:val="none" w:sz="0" w:space="0" w:color="auto"/>
        <w:bottom w:val="none" w:sz="0" w:space="0" w:color="auto"/>
        <w:right w:val="none" w:sz="0" w:space="0" w:color="auto"/>
      </w:divBdr>
    </w:div>
    <w:div w:id="748232455">
      <w:bodyDiv w:val="1"/>
      <w:marLeft w:val="0"/>
      <w:marRight w:val="0"/>
      <w:marTop w:val="0"/>
      <w:marBottom w:val="0"/>
      <w:divBdr>
        <w:top w:val="none" w:sz="0" w:space="0" w:color="auto"/>
        <w:left w:val="none" w:sz="0" w:space="0" w:color="auto"/>
        <w:bottom w:val="none" w:sz="0" w:space="0" w:color="auto"/>
        <w:right w:val="none" w:sz="0" w:space="0" w:color="auto"/>
      </w:divBdr>
    </w:div>
    <w:div w:id="759912031">
      <w:bodyDiv w:val="1"/>
      <w:marLeft w:val="0"/>
      <w:marRight w:val="0"/>
      <w:marTop w:val="0"/>
      <w:marBottom w:val="0"/>
      <w:divBdr>
        <w:top w:val="none" w:sz="0" w:space="0" w:color="auto"/>
        <w:left w:val="none" w:sz="0" w:space="0" w:color="auto"/>
        <w:bottom w:val="none" w:sz="0" w:space="0" w:color="auto"/>
        <w:right w:val="none" w:sz="0" w:space="0" w:color="auto"/>
      </w:divBdr>
    </w:div>
    <w:div w:id="809052934">
      <w:bodyDiv w:val="1"/>
      <w:marLeft w:val="0"/>
      <w:marRight w:val="0"/>
      <w:marTop w:val="0"/>
      <w:marBottom w:val="0"/>
      <w:divBdr>
        <w:top w:val="none" w:sz="0" w:space="0" w:color="auto"/>
        <w:left w:val="none" w:sz="0" w:space="0" w:color="auto"/>
        <w:bottom w:val="none" w:sz="0" w:space="0" w:color="auto"/>
        <w:right w:val="none" w:sz="0" w:space="0" w:color="auto"/>
      </w:divBdr>
      <w:divsChild>
        <w:div w:id="81493654">
          <w:marLeft w:val="0"/>
          <w:marRight w:val="0"/>
          <w:marTop w:val="0"/>
          <w:marBottom w:val="0"/>
          <w:divBdr>
            <w:top w:val="none" w:sz="0" w:space="0" w:color="auto"/>
            <w:left w:val="none" w:sz="0" w:space="0" w:color="auto"/>
            <w:bottom w:val="none" w:sz="0" w:space="0" w:color="auto"/>
            <w:right w:val="none" w:sz="0" w:space="0" w:color="auto"/>
          </w:divBdr>
        </w:div>
        <w:div w:id="1733116346">
          <w:marLeft w:val="0"/>
          <w:marRight w:val="0"/>
          <w:marTop w:val="0"/>
          <w:marBottom w:val="0"/>
          <w:divBdr>
            <w:top w:val="none" w:sz="0" w:space="0" w:color="auto"/>
            <w:left w:val="none" w:sz="0" w:space="0" w:color="auto"/>
            <w:bottom w:val="none" w:sz="0" w:space="0" w:color="auto"/>
            <w:right w:val="none" w:sz="0" w:space="0" w:color="auto"/>
          </w:divBdr>
        </w:div>
        <w:div w:id="561254769">
          <w:marLeft w:val="0"/>
          <w:marRight w:val="0"/>
          <w:marTop w:val="0"/>
          <w:marBottom w:val="0"/>
          <w:divBdr>
            <w:top w:val="none" w:sz="0" w:space="0" w:color="auto"/>
            <w:left w:val="none" w:sz="0" w:space="0" w:color="auto"/>
            <w:bottom w:val="none" w:sz="0" w:space="0" w:color="auto"/>
            <w:right w:val="none" w:sz="0" w:space="0" w:color="auto"/>
          </w:divBdr>
        </w:div>
        <w:div w:id="835413533">
          <w:marLeft w:val="0"/>
          <w:marRight w:val="0"/>
          <w:marTop w:val="0"/>
          <w:marBottom w:val="0"/>
          <w:divBdr>
            <w:top w:val="none" w:sz="0" w:space="0" w:color="auto"/>
            <w:left w:val="none" w:sz="0" w:space="0" w:color="auto"/>
            <w:bottom w:val="none" w:sz="0" w:space="0" w:color="auto"/>
            <w:right w:val="none" w:sz="0" w:space="0" w:color="auto"/>
          </w:divBdr>
        </w:div>
        <w:div w:id="535892197">
          <w:marLeft w:val="0"/>
          <w:marRight w:val="0"/>
          <w:marTop w:val="0"/>
          <w:marBottom w:val="0"/>
          <w:divBdr>
            <w:top w:val="none" w:sz="0" w:space="0" w:color="auto"/>
            <w:left w:val="none" w:sz="0" w:space="0" w:color="auto"/>
            <w:bottom w:val="none" w:sz="0" w:space="0" w:color="auto"/>
            <w:right w:val="none" w:sz="0" w:space="0" w:color="auto"/>
          </w:divBdr>
        </w:div>
        <w:div w:id="1055860051">
          <w:marLeft w:val="0"/>
          <w:marRight w:val="0"/>
          <w:marTop w:val="0"/>
          <w:marBottom w:val="0"/>
          <w:divBdr>
            <w:top w:val="none" w:sz="0" w:space="0" w:color="auto"/>
            <w:left w:val="none" w:sz="0" w:space="0" w:color="auto"/>
            <w:bottom w:val="none" w:sz="0" w:space="0" w:color="auto"/>
            <w:right w:val="none" w:sz="0" w:space="0" w:color="auto"/>
          </w:divBdr>
        </w:div>
        <w:div w:id="2059474508">
          <w:marLeft w:val="0"/>
          <w:marRight w:val="0"/>
          <w:marTop w:val="0"/>
          <w:marBottom w:val="0"/>
          <w:divBdr>
            <w:top w:val="none" w:sz="0" w:space="0" w:color="auto"/>
            <w:left w:val="none" w:sz="0" w:space="0" w:color="auto"/>
            <w:bottom w:val="none" w:sz="0" w:space="0" w:color="auto"/>
            <w:right w:val="none" w:sz="0" w:space="0" w:color="auto"/>
          </w:divBdr>
        </w:div>
        <w:div w:id="1983079337">
          <w:marLeft w:val="0"/>
          <w:marRight w:val="0"/>
          <w:marTop w:val="0"/>
          <w:marBottom w:val="0"/>
          <w:divBdr>
            <w:top w:val="none" w:sz="0" w:space="0" w:color="auto"/>
            <w:left w:val="none" w:sz="0" w:space="0" w:color="auto"/>
            <w:bottom w:val="none" w:sz="0" w:space="0" w:color="auto"/>
            <w:right w:val="none" w:sz="0" w:space="0" w:color="auto"/>
          </w:divBdr>
        </w:div>
        <w:div w:id="2027559179">
          <w:marLeft w:val="0"/>
          <w:marRight w:val="0"/>
          <w:marTop w:val="0"/>
          <w:marBottom w:val="0"/>
          <w:divBdr>
            <w:top w:val="none" w:sz="0" w:space="0" w:color="auto"/>
            <w:left w:val="none" w:sz="0" w:space="0" w:color="auto"/>
            <w:bottom w:val="none" w:sz="0" w:space="0" w:color="auto"/>
            <w:right w:val="none" w:sz="0" w:space="0" w:color="auto"/>
          </w:divBdr>
        </w:div>
        <w:div w:id="943461198">
          <w:marLeft w:val="0"/>
          <w:marRight w:val="0"/>
          <w:marTop w:val="0"/>
          <w:marBottom w:val="0"/>
          <w:divBdr>
            <w:top w:val="none" w:sz="0" w:space="0" w:color="auto"/>
            <w:left w:val="none" w:sz="0" w:space="0" w:color="auto"/>
            <w:bottom w:val="none" w:sz="0" w:space="0" w:color="auto"/>
            <w:right w:val="none" w:sz="0" w:space="0" w:color="auto"/>
          </w:divBdr>
        </w:div>
        <w:div w:id="432749569">
          <w:marLeft w:val="0"/>
          <w:marRight w:val="0"/>
          <w:marTop w:val="0"/>
          <w:marBottom w:val="0"/>
          <w:divBdr>
            <w:top w:val="none" w:sz="0" w:space="0" w:color="auto"/>
            <w:left w:val="none" w:sz="0" w:space="0" w:color="auto"/>
            <w:bottom w:val="none" w:sz="0" w:space="0" w:color="auto"/>
            <w:right w:val="none" w:sz="0" w:space="0" w:color="auto"/>
          </w:divBdr>
        </w:div>
        <w:div w:id="405424972">
          <w:marLeft w:val="0"/>
          <w:marRight w:val="0"/>
          <w:marTop w:val="0"/>
          <w:marBottom w:val="0"/>
          <w:divBdr>
            <w:top w:val="none" w:sz="0" w:space="0" w:color="auto"/>
            <w:left w:val="none" w:sz="0" w:space="0" w:color="auto"/>
            <w:bottom w:val="none" w:sz="0" w:space="0" w:color="auto"/>
            <w:right w:val="none" w:sz="0" w:space="0" w:color="auto"/>
          </w:divBdr>
        </w:div>
      </w:divsChild>
    </w:div>
    <w:div w:id="823089177">
      <w:bodyDiv w:val="1"/>
      <w:marLeft w:val="0"/>
      <w:marRight w:val="0"/>
      <w:marTop w:val="0"/>
      <w:marBottom w:val="0"/>
      <w:divBdr>
        <w:top w:val="none" w:sz="0" w:space="0" w:color="auto"/>
        <w:left w:val="none" w:sz="0" w:space="0" w:color="auto"/>
        <w:bottom w:val="none" w:sz="0" w:space="0" w:color="auto"/>
        <w:right w:val="none" w:sz="0" w:space="0" w:color="auto"/>
      </w:divBdr>
    </w:div>
    <w:div w:id="828403788">
      <w:bodyDiv w:val="1"/>
      <w:marLeft w:val="0"/>
      <w:marRight w:val="0"/>
      <w:marTop w:val="0"/>
      <w:marBottom w:val="0"/>
      <w:divBdr>
        <w:top w:val="none" w:sz="0" w:space="0" w:color="auto"/>
        <w:left w:val="none" w:sz="0" w:space="0" w:color="auto"/>
        <w:bottom w:val="none" w:sz="0" w:space="0" w:color="auto"/>
        <w:right w:val="none" w:sz="0" w:space="0" w:color="auto"/>
      </w:divBdr>
    </w:div>
    <w:div w:id="933443347">
      <w:bodyDiv w:val="1"/>
      <w:marLeft w:val="0"/>
      <w:marRight w:val="0"/>
      <w:marTop w:val="0"/>
      <w:marBottom w:val="0"/>
      <w:divBdr>
        <w:top w:val="none" w:sz="0" w:space="0" w:color="auto"/>
        <w:left w:val="none" w:sz="0" w:space="0" w:color="auto"/>
        <w:bottom w:val="none" w:sz="0" w:space="0" w:color="auto"/>
        <w:right w:val="none" w:sz="0" w:space="0" w:color="auto"/>
      </w:divBdr>
    </w:div>
    <w:div w:id="953176998">
      <w:bodyDiv w:val="1"/>
      <w:marLeft w:val="0"/>
      <w:marRight w:val="0"/>
      <w:marTop w:val="0"/>
      <w:marBottom w:val="0"/>
      <w:divBdr>
        <w:top w:val="none" w:sz="0" w:space="0" w:color="auto"/>
        <w:left w:val="none" w:sz="0" w:space="0" w:color="auto"/>
        <w:bottom w:val="none" w:sz="0" w:space="0" w:color="auto"/>
        <w:right w:val="none" w:sz="0" w:space="0" w:color="auto"/>
      </w:divBdr>
    </w:div>
    <w:div w:id="956066280">
      <w:bodyDiv w:val="1"/>
      <w:marLeft w:val="0"/>
      <w:marRight w:val="0"/>
      <w:marTop w:val="0"/>
      <w:marBottom w:val="0"/>
      <w:divBdr>
        <w:top w:val="none" w:sz="0" w:space="0" w:color="auto"/>
        <w:left w:val="none" w:sz="0" w:space="0" w:color="auto"/>
        <w:bottom w:val="none" w:sz="0" w:space="0" w:color="auto"/>
        <w:right w:val="none" w:sz="0" w:space="0" w:color="auto"/>
      </w:divBdr>
    </w:div>
    <w:div w:id="1006329093">
      <w:bodyDiv w:val="1"/>
      <w:marLeft w:val="0"/>
      <w:marRight w:val="0"/>
      <w:marTop w:val="0"/>
      <w:marBottom w:val="0"/>
      <w:divBdr>
        <w:top w:val="none" w:sz="0" w:space="0" w:color="auto"/>
        <w:left w:val="none" w:sz="0" w:space="0" w:color="auto"/>
        <w:bottom w:val="none" w:sz="0" w:space="0" w:color="auto"/>
        <w:right w:val="none" w:sz="0" w:space="0" w:color="auto"/>
      </w:divBdr>
    </w:div>
    <w:div w:id="1051884242">
      <w:bodyDiv w:val="1"/>
      <w:marLeft w:val="0"/>
      <w:marRight w:val="0"/>
      <w:marTop w:val="0"/>
      <w:marBottom w:val="0"/>
      <w:divBdr>
        <w:top w:val="none" w:sz="0" w:space="0" w:color="auto"/>
        <w:left w:val="none" w:sz="0" w:space="0" w:color="auto"/>
        <w:bottom w:val="none" w:sz="0" w:space="0" w:color="auto"/>
        <w:right w:val="none" w:sz="0" w:space="0" w:color="auto"/>
      </w:divBdr>
      <w:divsChild>
        <w:div w:id="180822424">
          <w:marLeft w:val="0"/>
          <w:marRight w:val="0"/>
          <w:marTop w:val="15"/>
          <w:marBottom w:val="0"/>
          <w:divBdr>
            <w:top w:val="none" w:sz="0" w:space="0" w:color="auto"/>
            <w:left w:val="none" w:sz="0" w:space="0" w:color="auto"/>
            <w:bottom w:val="none" w:sz="0" w:space="0" w:color="auto"/>
            <w:right w:val="none" w:sz="0" w:space="0" w:color="auto"/>
          </w:divBdr>
          <w:divsChild>
            <w:div w:id="1635477892">
              <w:marLeft w:val="0"/>
              <w:marRight w:val="0"/>
              <w:marTop w:val="0"/>
              <w:marBottom w:val="0"/>
              <w:divBdr>
                <w:top w:val="none" w:sz="0" w:space="0" w:color="auto"/>
                <w:left w:val="none" w:sz="0" w:space="0" w:color="auto"/>
                <w:bottom w:val="none" w:sz="0" w:space="0" w:color="auto"/>
                <w:right w:val="none" w:sz="0" w:space="0" w:color="auto"/>
              </w:divBdr>
              <w:divsChild>
                <w:div w:id="1029724321">
                  <w:marLeft w:val="0"/>
                  <w:marRight w:val="0"/>
                  <w:marTop w:val="0"/>
                  <w:marBottom w:val="0"/>
                  <w:divBdr>
                    <w:top w:val="none" w:sz="0" w:space="0" w:color="auto"/>
                    <w:left w:val="none" w:sz="0" w:space="0" w:color="auto"/>
                    <w:bottom w:val="none" w:sz="0" w:space="0" w:color="auto"/>
                    <w:right w:val="none" w:sz="0" w:space="0" w:color="auto"/>
                  </w:divBdr>
                </w:div>
                <w:div w:id="952592720">
                  <w:marLeft w:val="0"/>
                  <w:marRight w:val="0"/>
                  <w:marTop w:val="0"/>
                  <w:marBottom w:val="0"/>
                  <w:divBdr>
                    <w:top w:val="none" w:sz="0" w:space="0" w:color="auto"/>
                    <w:left w:val="none" w:sz="0" w:space="0" w:color="auto"/>
                    <w:bottom w:val="none" w:sz="0" w:space="0" w:color="auto"/>
                    <w:right w:val="none" w:sz="0" w:space="0" w:color="auto"/>
                  </w:divBdr>
                </w:div>
                <w:div w:id="1466004156">
                  <w:marLeft w:val="0"/>
                  <w:marRight w:val="0"/>
                  <w:marTop w:val="0"/>
                  <w:marBottom w:val="0"/>
                  <w:divBdr>
                    <w:top w:val="none" w:sz="0" w:space="0" w:color="auto"/>
                    <w:left w:val="none" w:sz="0" w:space="0" w:color="auto"/>
                    <w:bottom w:val="none" w:sz="0" w:space="0" w:color="auto"/>
                    <w:right w:val="none" w:sz="0" w:space="0" w:color="auto"/>
                  </w:divBdr>
                </w:div>
                <w:div w:id="1282103629">
                  <w:marLeft w:val="0"/>
                  <w:marRight w:val="0"/>
                  <w:marTop w:val="0"/>
                  <w:marBottom w:val="0"/>
                  <w:divBdr>
                    <w:top w:val="none" w:sz="0" w:space="0" w:color="auto"/>
                    <w:left w:val="none" w:sz="0" w:space="0" w:color="auto"/>
                    <w:bottom w:val="none" w:sz="0" w:space="0" w:color="auto"/>
                    <w:right w:val="none" w:sz="0" w:space="0" w:color="auto"/>
                  </w:divBdr>
                </w:div>
                <w:div w:id="2094626421">
                  <w:marLeft w:val="0"/>
                  <w:marRight w:val="0"/>
                  <w:marTop w:val="0"/>
                  <w:marBottom w:val="0"/>
                  <w:divBdr>
                    <w:top w:val="none" w:sz="0" w:space="0" w:color="auto"/>
                    <w:left w:val="none" w:sz="0" w:space="0" w:color="auto"/>
                    <w:bottom w:val="none" w:sz="0" w:space="0" w:color="auto"/>
                    <w:right w:val="none" w:sz="0" w:space="0" w:color="auto"/>
                  </w:divBdr>
                </w:div>
                <w:div w:id="179316134">
                  <w:marLeft w:val="0"/>
                  <w:marRight w:val="0"/>
                  <w:marTop w:val="0"/>
                  <w:marBottom w:val="0"/>
                  <w:divBdr>
                    <w:top w:val="none" w:sz="0" w:space="0" w:color="auto"/>
                    <w:left w:val="none" w:sz="0" w:space="0" w:color="auto"/>
                    <w:bottom w:val="none" w:sz="0" w:space="0" w:color="auto"/>
                    <w:right w:val="none" w:sz="0" w:space="0" w:color="auto"/>
                  </w:divBdr>
                </w:div>
                <w:div w:id="1397317875">
                  <w:marLeft w:val="0"/>
                  <w:marRight w:val="0"/>
                  <w:marTop w:val="0"/>
                  <w:marBottom w:val="0"/>
                  <w:divBdr>
                    <w:top w:val="none" w:sz="0" w:space="0" w:color="auto"/>
                    <w:left w:val="none" w:sz="0" w:space="0" w:color="auto"/>
                    <w:bottom w:val="none" w:sz="0" w:space="0" w:color="auto"/>
                    <w:right w:val="none" w:sz="0" w:space="0" w:color="auto"/>
                  </w:divBdr>
                </w:div>
                <w:div w:id="2079089999">
                  <w:marLeft w:val="0"/>
                  <w:marRight w:val="0"/>
                  <w:marTop w:val="0"/>
                  <w:marBottom w:val="0"/>
                  <w:divBdr>
                    <w:top w:val="none" w:sz="0" w:space="0" w:color="auto"/>
                    <w:left w:val="none" w:sz="0" w:space="0" w:color="auto"/>
                    <w:bottom w:val="none" w:sz="0" w:space="0" w:color="auto"/>
                    <w:right w:val="none" w:sz="0" w:space="0" w:color="auto"/>
                  </w:divBdr>
                </w:div>
                <w:div w:id="623537534">
                  <w:marLeft w:val="0"/>
                  <w:marRight w:val="0"/>
                  <w:marTop w:val="0"/>
                  <w:marBottom w:val="0"/>
                  <w:divBdr>
                    <w:top w:val="none" w:sz="0" w:space="0" w:color="auto"/>
                    <w:left w:val="none" w:sz="0" w:space="0" w:color="auto"/>
                    <w:bottom w:val="none" w:sz="0" w:space="0" w:color="auto"/>
                    <w:right w:val="none" w:sz="0" w:space="0" w:color="auto"/>
                  </w:divBdr>
                </w:div>
                <w:div w:id="333800059">
                  <w:marLeft w:val="0"/>
                  <w:marRight w:val="0"/>
                  <w:marTop w:val="0"/>
                  <w:marBottom w:val="0"/>
                  <w:divBdr>
                    <w:top w:val="none" w:sz="0" w:space="0" w:color="auto"/>
                    <w:left w:val="none" w:sz="0" w:space="0" w:color="auto"/>
                    <w:bottom w:val="none" w:sz="0" w:space="0" w:color="auto"/>
                    <w:right w:val="none" w:sz="0" w:space="0" w:color="auto"/>
                  </w:divBdr>
                </w:div>
                <w:div w:id="804934417">
                  <w:marLeft w:val="0"/>
                  <w:marRight w:val="0"/>
                  <w:marTop w:val="0"/>
                  <w:marBottom w:val="0"/>
                  <w:divBdr>
                    <w:top w:val="none" w:sz="0" w:space="0" w:color="auto"/>
                    <w:left w:val="none" w:sz="0" w:space="0" w:color="auto"/>
                    <w:bottom w:val="none" w:sz="0" w:space="0" w:color="auto"/>
                    <w:right w:val="none" w:sz="0" w:space="0" w:color="auto"/>
                  </w:divBdr>
                </w:div>
                <w:div w:id="1402630856">
                  <w:marLeft w:val="0"/>
                  <w:marRight w:val="0"/>
                  <w:marTop w:val="0"/>
                  <w:marBottom w:val="0"/>
                  <w:divBdr>
                    <w:top w:val="none" w:sz="0" w:space="0" w:color="auto"/>
                    <w:left w:val="none" w:sz="0" w:space="0" w:color="auto"/>
                    <w:bottom w:val="none" w:sz="0" w:space="0" w:color="auto"/>
                    <w:right w:val="none" w:sz="0" w:space="0" w:color="auto"/>
                  </w:divBdr>
                </w:div>
                <w:div w:id="2091732824">
                  <w:marLeft w:val="0"/>
                  <w:marRight w:val="0"/>
                  <w:marTop w:val="0"/>
                  <w:marBottom w:val="0"/>
                  <w:divBdr>
                    <w:top w:val="none" w:sz="0" w:space="0" w:color="auto"/>
                    <w:left w:val="none" w:sz="0" w:space="0" w:color="auto"/>
                    <w:bottom w:val="none" w:sz="0" w:space="0" w:color="auto"/>
                    <w:right w:val="none" w:sz="0" w:space="0" w:color="auto"/>
                  </w:divBdr>
                </w:div>
                <w:div w:id="2098794044">
                  <w:marLeft w:val="0"/>
                  <w:marRight w:val="0"/>
                  <w:marTop w:val="0"/>
                  <w:marBottom w:val="0"/>
                  <w:divBdr>
                    <w:top w:val="none" w:sz="0" w:space="0" w:color="auto"/>
                    <w:left w:val="none" w:sz="0" w:space="0" w:color="auto"/>
                    <w:bottom w:val="none" w:sz="0" w:space="0" w:color="auto"/>
                    <w:right w:val="none" w:sz="0" w:space="0" w:color="auto"/>
                  </w:divBdr>
                </w:div>
                <w:div w:id="508526074">
                  <w:marLeft w:val="0"/>
                  <w:marRight w:val="0"/>
                  <w:marTop w:val="0"/>
                  <w:marBottom w:val="0"/>
                  <w:divBdr>
                    <w:top w:val="none" w:sz="0" w:space="0" w:color="auto"/>
                    <w:left w:val="none" w:sz="0" w:space="0" w:color="auto"/>
                    <w:bottom w:val="none" w:sz="0" w:space="0" w:color="auto"/>
                    <w:right w:val="none" w:sz="0" w:space="0" w:color="auto"/>
                  </w:divBdr>
                </w:div>
                <w:div w:id="79451737">
                  <w:marLeft w:val="0"/>
                  <w:marRight w:val="0"/>
                  <w:marTop w:val="0"/>
                  <w:marBottom w:val="0"/>
                  <w:divBdr>
                    <w:top w:val="none" w:sz="0" w:space="0" w:color="auto"/>
                    <w:left w:val="none" w:sz="0" w:space="0" w:color="auto"/>
                    <w:bottom w:val="none" w:sz="0" w:space="0" w:color="auto"/>
                    <w:right w:val="none" w:sz="0" w:space="0" w:color="auto"/>
                  </w:divBdr>
                </w:div>
                <w:div w:id="1123235108">
                  <w:marLeft w:val="0"/>
                  <w:marRight w:val="0"/>
                  <w:marTop w:val="0"/>
                  <w:marBottom w:val="0"/>
                  <w:divBdr>
                    <w:top w:val="none" w:sz="0" w:space="0" w:color="auto"/>
                    <w:left w:val="none" w:sz="0" w:space="0" w:color="auto"/>
                    <w:bottom w:val="none" w:sz="0" w:space="0" w:color="auto"/>
                    <w:right w:val="none" w:sz="0" w:space="0" w:color="auto"/>
                  </w:divBdr>
                </w:div>
                <w:div w:id="1128889750">
                  <w:marLeft w:val="0"/>
                  <w:marRight w:val="0"/>
                  <w:marTop w:val="0"/>
                  <w:marBottom w:val="0"/>
                  <w:divBdr>
                    <w:top w:val="none" w:sz="0" w:space="0" w:color="auto"/>
                    <w:left w:val="none" w:sz="0" w:space="0" w:color="auto"/>
                    <w:bottom w:val="none" w:sz="0" w:space="0" w:color="auto"/>
                    <w:right w:val="none" w:sz="0" w:space="0" w:color="auto"/>
                  </w:divBdr>
                </w:div>
                <w:div w:id="472986565">
                  <w:marLeft w:val="0"/>
                  <w:marRight w:val="0"/>
                  <w:marTop w:val="0"/>
                  <w:marBottom w:val="0"/>
                  <w:divBdr>
                    <w:top w:val="none" w:sz="0" w:space="0" w:color="auto"/>
                    <w:left w:val="none" w:sz="0" w:space="0" w:color="auto"/>
                    <w:bottom w:val="none" w:sz="0" w:space="0" w:color="auto"/>
                    <w:right w:val="none" w:sz="0" w:space="0" w:color="auto"/>
                  </w:divBdr>
                </w:div>
                <w:div w:id="820578429">
                  <w:marLeft w:val="0"/>
                  <w:marRight w:val="0"/>
                  <w:marTop w:val="0"/>
                  <w:marBottom w:val="0"/>
                  <w:divBdr>
                    <w:top w:val="none" w:sz="0" w:space="0" w:color="auto"/>
                    <w:left w:val="none" w:sz="0" w:space="0" w:color="auto"/>
                    <w:bottom w:val="none" w:sz="0" w:space="0" w:color="auto"/>
                    <w:right w:val="none" w:sz="0" w:space="0" w:color="auto"/>
                  </w:divBdr>
                </w:div>
                <w:div w:id="564920539">
                  <w:marLeft w:val="0"/>
                  <w:marRight w:val="0"/>
                  <w:marTop w:val="0"/>
                  <w:marBottom w:val="0"/>
                  <w:divBdr>
                    <w:top w:val="none" w:sz="0" w:space="0" w:color="auto"/>
                    <w:left w:val="none" w:sz="0" w:space="0" w:color="auto"/>
                    <w:bottom w:val="none" w:sz="0" w:space="0" w:color="auto"/>
                    <w:right w:val="none" w:sz="0" w:space="0" w:color="auto"/>
                  </w:divBdr>
                </w:div>
                <w:div w:id="1197428822">
                  <w:marLeft w:val="0"/>
                  <w:marRight w:val="0"/>
                  <w:marTop w:val="0"/>
                  <w:marBottom w:val="0"/>
                  <w:divBdr>
                    <w:top w:val="none" w:sz="0" w:space="0" w:color="auto"/>
                    <w:left w:val="none" w:sz="0" w:space="0" w:color="auto"/>
                    <w:bottom w:val="none" w:sz="0" w:space="0" w:color="auto"/>
                    <w:right w:val="none" w:sz="0" w:space="0" w:color="auto"/>
                  </w:divBdr>
                </w:div>
                <w:div w:id="620648742">
                  <w:marLeft w:val="0"/>
                  <w:marRight w:val="0"/>
                  <w:marTop w:val="0"/>
                  <w:marBottom w:val="0"/>
                  <w:divBdr>
                    <w:top w:val="none" w:sz="0" w:space="0" w:color="auto"/>
                    <w:left w:val="none" w:sz="0" w:space="0" w:color="auto"/>
                    <w:bottom w:val="none" w:sz="0" w:space="0" w:color="auto"/>
                    <w:right w:val="none" w:sz="0" w:space="0" w:color="auto"/>
                  </w:divBdr>
                </w:div>
                <w:div w:id="852570283">
                  <w:marLeft w:val="0"/>
                  <w:marRight w:val="0"/>
                  <w:marTop w:val="0"/>
                  <w:marBottom w:val="0"/>
                  <w:divBdr>
                    <w:top w:val="none" w:sz="0" w:space="0" w:color="auto"/>
                    <w:left w:val="none" w:sz="0" w:space="0" w:color="auto"/>
                    <w:bottom w:val="none" w:sz="0" w:space="0" w:color="auto"/>
                    <w:right w:val="none" w:sz="0" w:space="0" w:color="auto"/>
                  </w:divBdr>
                </w:div>
                <w:div w:id="521818934">
                  <w:marLeft w:val="0"/>
                  <w:marRight w:val="0"/>
                  <w:marTop w:val="0"/>
                  <w:marBottom w:val="0"/>
                  <w:divBdr>
                    <w:top w:val="none" w:sz="0" w:space="0" w:color="auto"/>
                    <w:left w:val="none" w:sz="0" w:space="0" w:color="auto"/>
                    <w:bottom w:val="none" w:sz="0" w:space="0" w:color="auto"/>
                    <w:right w:val="none" w:sz="0" w:space="0" w:color="auto"/>
                  </w:divBdr>
                </w:div>
                <w:div w:id="1814130319">
                  <w:marLeft w:val="0"/>
                  <w:marRight w:val="0"/>
                  <w:marTop w:val="0"/>
                  <w:marBottom w:val="0"/>
                  <w:divBdr>
                    <w:top w:val="none" w:sz="0" w:space="0" w:color="auto"/>
                    <w:left w:val="none" w:sz="0" w:space="0" w:color="auto"/>
                    <w:bottom w:val="none" w:sz="0" w:space="0" w:color="auto"/>
                    <w:right w:val="none" w:sz="0" w:space="0" w:color="auto"/>
                  </w:divBdr>
                </w:div>
                <w:div w:id="2047634013">
                  <w:marLeft w:val="0"/>
                  <w:marRight w:val="0"/>
                  <w:marTop w:val="0"/>
                  <w:marBottom w:val="0"/>
                  <w:divBdr>
                    <w:top w:val="none" w:sz="0" w:space="0" w:color="auto"/>
                    <w:left w:val="none" w:sz="0" w:space="0" w:color="auto"/>
                    <w:bottom w:val="none" w:sz="0" w:space="0" w:color="auto"/>
                    <w:right w:val="none" w:sz="0" w:space="0" w:color="auto"/>
                  </w:divBdr>
                </w:div>
                <w:div w:id="519586581">
                  <w:marLeft w:val="0"/>
                  <w:marRight w:val="0"/>
                  <w:marTop w:val="0"/>
                  <w:marBottom w:val="0"/>
                  <w:divBdr>
                    <w:top w:val="none" w:sz="0" w:space="0" w:color="auto"/>
                    <w:left w:val="none" w:sz="0" w:space="0" w:color="auto"/>
                    <w:bottom w:val="none" w:sz="0" w:space="0" w:color="auto"/>
                    <w:right w:val="none" w:sz="0" w:space="0" w:color="auto"/>
                  </w:divBdr>
                </w:div>
                <w:div w:id="375129323">
                  <w:marLeft w:val="0"/>
                  <w:marRight w:val="0"/>
                  <w:marTop w:val="0"/>
                  <w:marBottom w:val="0"/>
                  <w:divBdr>
                    <w:top w:val="none" w:sz="0" w:space="0" w:color="auto"/>
                    <w:left w:val="none" w:sz="0" w:space="0" w:color="auto"/>
                    <w:bottom w:val="none" w:sz="0" w:space="0" w:color="auto"/>
                    <w:right w:val="none" w:sz="0" w:space="0" w:color="auto"/>
                  </w:divBdr>
                </w:div>
                <w:div w:id="988097407">
                  <w:marLeft w:val="0"/>
                  <w:marRight w:val="0"/>
                  <w:marTop w:val="0"/>
                  <w:marBottom w:val="0"/>
                  <w:divBdr>
                    <w:top w:val="none" w:sz="0" w:space="0" w:color="auto"/>
                    <w:left w:val="none" w:sz="0" w:space="0" w:color="auto"/>
                    <w:bottom w:val="none" w:sz="0" w:space="0" w:color="auto"/>
                    <w:right w:val="none" w:sz="0" w:space="0" w:color="auto"/>
                  </w:divBdr>
                </w:div>
                <w:div w:id="1103375952">
                  <w:marLeft w:val="0"/>
                  <w:marRight w:val="0"/>
                  <w:marTop w:val="0"/>
                  <w:marBottom w:val="0"/>
                  <w:divBdr>
                    <w:top w:val="none" w:sz="0" w:space="0" w:color="auto"/>
                    <w:left w:val="none" w:sz="0" w:space="0" w:color="auto"/>
                    <w:bottom w:val="none" w:sz="0" w:space="0" w:color="auto"/>
                    <w:right w:val="none" w:sz="0" w:space="0" w:color="auto"/>
                  </w:divBdr>
                </w:div>
                <w:div w:id="1138645290">
                  <w:marLeft w:val="0"/>
                  <w:marRight w:val="0"/>
                  <w:marTop w:val="0"/>
                  <w:marBottom w:val="0"/>
                  <w:divBdr>
                    <w:top w:val="none" w:sz="0" w:space="0" w:color="auto"/>
                    <w:left w:val="none" w:sz="0" w:space="0" w:color="auto"/>
                    <w:bottom w:val="none" w:sz="0" w:space="0" w:color="auto"/>
                    <w:right w:val="none" w:sz="0" w:space="0" w:color="auto"/>
                  </w:divBdr>
                </w:div>
                <w:div w:id="897202489">
                  <w:marLeft w:val="0"/>
                  <w:marRight w:val="0"/>
                  <w:marTop w:val="0"/>
                  <w:marBottom w:val="0"/>
                  <w:divBdr>
                    <w:top w:val="none" w:sz="0" w:space="0" w:color="auto"/>
                    <w:left w:val="none" w:sz="0" w:space="0" w:color="auto"/>
                    <w:bottom w:val="none" w:sz="0" w:space="0" w:color="auto"/>
                    <w:right w:val="none" w:sz="0" w:space="0" w:color="auto"/>
                  </w:divBdr>
                </w:div>
                <w:div w:id="1416902456">
                  <w:marLeft w:val="0"/>
                  <w:marRight w:val="0"/>
                  <w:marTop w:val="0"/>
                  <w:marBottom w:val="0"/>
                  <w:divBdr>
                    <w:top w:val="none" w:sz="0" w:space="0" w:color="auto"/>
                    <w:left w:val="none" w:sz="0" w:space="0" w:color="auto"/>
                    <w:bottom w:val="none" w:sz="0" w:space="0" w:color="auto"/>
                    <w:right w:val="none" w:sz="0" w:space="0" w:color="auto"/>
                  </w:divBdr>
                </w:div>
                <w:div w:id="2013869727">
                  <w:marLeft w:val="0"/>
                  <w:marRight w:val="0"/>
                  <w:marTop w:val="0"/>
                  <w:marBottom w:val="0"/>
                  <w:divBdr>
                    <w:top w:val="none" w:sz="0" w:space="0" w:color="auto"/>
                    <w:left w:val="none" w:sz="0" w:space="0" w:color="auto"/>
                    <w:bottom w:val="none" w:sz="0" w:space="0" w:color="auto"/>
                    <w:right w:val="none" w:sz="0" w:space="0" w:color="auto"/>
                  </w:divBdr>
                </w:div>
                <w:div w:id="189800649">
                  <w:marLeft w:val="0"/>
                  <w:marRight w:val="0"/>
                  <w:marTop w:val="0"/>
                  <w:marBottom w:val="0"/>
                  <w:divBdr>
                    <w:top w:val="none" w:sz="0" w:space="0" w:color="auto"/>
                    <w:left w:val="none" w:sz="0" w:space="0" w:color="auto"/>
                    <w:bottom w:val="none" w:sz="0" w:space="0" w:color="auto"/>
                    <w:right w:val="none" w:sz="0" w:space="0" w:color="auto"/>
                  </w:divBdr>
                </w:div>
                <w:div w:id="1163547431">
                  <w:marLeft w:val="0"/>
                  <w:marRight w:val="0"/>
                  <w:marTop w:val="0"/>
                  <w:marBottom w:val="0"/>
                  <w:divBdr>
                    <w:top w:val="none" w:sz="0" w:space="0" w:color="auto"/>
                    <w:left w:val="none" w:sz="0" w:space="0" w:color="auto"/>
                    <w:bottom w:val="none" w:sz="0" w:space="0" w:color="auto"/>
                    <w:right w:val="none" w:sz="0" w:space="0" w:color="auto"/>
                  </w:divBdr>
                </w:div>
                <w:div w:id="847911194">
                  <w:marLeft w:val="0"/>
                  <w:marRight w:val="0"/>
                  <w:marTop w:val="0"/>
                  <w:marBottom w:val="0"/>
                  <w:divBdr>
                    <w:top w:val="none" w:sz="0" w:space="0" w:color="auto"/>
                    <w:left w:val="none" w:sz="0" w:space="0" w:color="auto"/>
                    <w:bottom w:val="none" w:sz="0" w:space="0" w:color="auto"/>
                    <w:right w:val="none" w:sz="0" w:space="0" w:color="auto"/>
                  </w:divBdr>
                </w:div>
                <w:div w:id="270624346">
                  <w:marLeft w:val="0"/>
                  <w:marRight w:val="0"/>
                  <w:marTop w:val="0"/>
                  <w:marBottom w:val="0"/>
                  <w:divBdr>
                    <w:top w:val="none" w:sz="0" w:space="0" w:color="auto"/>
                    <w:left w:val="none" w:sz="0" w:space="0" w:color="auto"/>
                    <w:bottom w:val="none" w:sz="0" w:space="0" w:color="auto"/>
                    <w:right w:val="none" w:sz="0" w:space="0" w:color="auto"/>
                  </w:divBdr>
                </w:div>
                <w:div w:id="930167687">
                  <w:marLeft w:val="0"/>
                  <w:marRight w:val="0"/>
                  <w:marTop w:val="0"/>
                  <w:marBottom w:val="0"/>
                  <w:divBdr>
                    <w:top w:val="none" w:sz="0" w:space="0" w:color="auto"/>
                    <w:left w:val="none" w:sz="0" w:space="0" w:color="auto"/>
                    <w:bottom w:val="none" w:sz="0" w:space="0" w:color="auto"/>
                    <w:right w:val="none" w:sz="0" w:space="0" w:color="auto"/>
                  </w:divBdr>
                </w:div>
                <w:div w:id="1098327198">
                  <w:marLeft w:val="0"/>
                  <w:marRight w:val="0"/>
                  <w:marTop w:val="0"/>
                  <w:marBottom w:val="0"/>
                  <w:divBdr>
                    <w:top w:val="none" w:sz="0" w:space="0" w:color="auto"/>
                    <w:left w:val="none" w:sz="0" w:space="0" w:color="auto"/>
                    <w:bottom w:val="none" w:sz="0" w:space="0" w:color="auto"/>
                    <w:right w:val="none" w:sz="0" w:space="0" w:color="auto"/>
                  </w:divBdr>
                </w:div>
                <w:div w:id="1720007520">
                  <w:marLeft w:val="0"/>
                  <w:marRight w:val="0"/>
                  <w:marTop w:val="0"/>
                  <w:marBottom w:val="0"/>
                  <w:divBdr>
                    <w:top w:val="none" w:sz="0" w:space="0" w:color="auto"/>
                    <w:left w:val="none" w:sz="0" w:space="0" w:color="auto"/>
                    <w:bottom w:val="none" w:sz="0" w:space="0" w:color="auto"/>
                    <w:right w:val="none" w:sz="0" w:space="0" w:color="auto"/>
                  </w:divBdr>
                </w:div>
                <w:div w:id="2069956496">
                  <w:marLeft w:val="0"/>
                  <w:marRight w:val="0"/>
                  <w:marTop w:val="0"/>
                  <w:marBottom w:val="0"/>
                  <w:divBdr>
                    <w:top w:val="none" w:sz="0" w:space="0" w:color="auto"/>
                    <w:left w:val="none" w:sz="0" w:space="0" w:color="auto"/>
                    <w:bottom w:val="none" w:sz="0" w:space="0" w:color="auto"/>
                    <w:right w:val="none" w:sz="0" w:space="0" w:color="auto"/>
                  </w:divBdr>
                </w:div>
                <w:div w:id="868686662">
                  <w:marLeft w:val="0"/>
                  <w:marRight w:val="0"/>
                  <w:marTop w:val="0"/>
                  <w:marBottom w:val="0"/>
                  <w:divBdr>
                    <w:top w:val="none" w:sz="0" w:space="0" w:color="auto"/>
                    <w:left w:val="none" w:sz="0" w:space="0" w:color="auto"/>
                    <w:bottom w:val="none" w:sz="0" w:space="0" w:color="auto"/>
                    <w:right w:val="none" w:sz="0" w:space="0" w:color="auto"/>
                  </w:divBdr>
                </w:div>
                <w:div w:id="1343169765">
                  <w:marLeft w:val="0"/>
                  <w:marRight w:val="0"/>
                  <w:marTop w:val="0"/>
                  <w:marBottom w:val="0"/>
                  <w:divBdr>
                    <w:top w:val="none" w:sz="0" w:space="0" w:color="auto"/>
                    <w:left w:val="none" w:sz="0" w:space="0" w:color="auto"/>
                    <w:bottom w:val="none" w:sz="0" w:space="0" w:color="auto"/>
                    <w:right w:val="none" w:sz="0" w:space="0" w:color="auto"/>
                  </w:divBdr>
                </w:div>
                <w:div w:id="1703290173">
                  <w:marLeft w:val="0"/>
                  <w:marRight w:val="0"/>
                  <w:marTop w:val="0"/>
                  <w:marBottom w:val="0"/>
                  <w:divBdr>
                    <w:top w:val="none" w:sz="0" w:space="0" w:color="auto"/>
                    <w:left w:val="none" w:sz="0" w:space="0" w:color="auto"/>
                    <w:bottom w:val="none" w:sz="0" w:space="0" w:color="auto"/>
                    <w:right w:val="none" w:sz="0" w:space="0" w:color="auto"/>
                  </w:divBdr>
                </w:div>
                <w:div w:id="383218345">
                  <w:marLeft w:val="0"/>
                  <w:marRight w:val="0"/>
                  <w:marTop w:val="0"/>
                  <w:marBottom w:val="0"/>
                  <w:divBdr>
                    <w:top w:val="none" w:sz="0" w:space="0" w:color="auto"/>
                    <w:left w:val="none" w:sz="0" w:space="0" w:color="auto"/>
                    <w:bottom w:val="none" w:sz="0" w:space="0" w:color="auto"/>
                    <w:right w:val="none" w:sz="0" w:space="0" w:color="auto"/>
                  </w:divBdr>
                </w:div>
                <w:div w:id="1609384046">
                  <w:marLeft w:val="0"/>
                  <w:marRight w:val="0"/>
                  <w:marTop w:val="0"/>
                  <w:marBottom w:val="0"/>
                  <w:divBdr>
                    <w:top w:val="none" w:sz="0" w:space="0" w:color="auto"/>
                    <w:left w:val="none" w:sz="0" w:space="0" w:color="auto"/>
                    <w:bottom w:val="none" w:sz="0" w:space="0" w:color="auto"/>
                    <w:right w:val="none" w:sz="0" w:space="0" w:color="auto"/>
                  </w:divBdr>
                </w:div>
                <w:div w:id="1762094746">
                  <w:marLeft w:val="0"/>
                  <w:marRight w:val="0"/>
                  <w:marTop w:val="0"/>
                  <w:marBottom w:val="0"/>
                  <w:divBdr>
                    <w:top w:val="none" w:sz="0" w:space="0" w:color="auto"/>
                    <w:left w:val="none" w:sz="0" w:space="0" w:color="auto"/>
                    <w:bottom w:val="none" w:sz="0" w:space="0" w:color="auto"/>
                    <w:right w:val="none" w:sz="0" w:space="0" w:color="auto"/>
                  </w:divBdr>
                </w:div>
                <w:div w:id="889269673">
                  <w:marLeft w:val="0"/>
                  <w:marRight w:val="0"/>
                  <w:marTop w:val="0"/>
                  <w:marBottom w:val="0"/>
                  <w:divBdr>
                    <w:top w:val="none" w:sz="0" w:space="0" w:color="auto"/>
                    <w:left w:val="none" w:sz="0" w:space="0" w:color="auto"/>
                    <w:bottom w:val="none" w:sz="0" w:space="0" w:color="auto"/>
                    <w:right w:val="none" w:sz="0" w:space="0" w:color="auto"/>
                  </w:divBdr>
                </w:div>
                <w:div w:id="1142886857">
                  <w:marLeft w:val="0"/>
                  <w:marRight w:val="0"/>
                  <w:marTop w:val="0"/>
                  <w:marBottom w:val="0"/>
                  <w:divBdr>
                    <w:top w:val="none" w:sz="0" w:space="0" w:color="auto"/>
                    <w:left w:val="none" w:sz="0" w:space="0" w:color="auto"/>
                    <w:bottom w:val="none" w:sz="0" w:space="0" w:color="auto"/>
                    <w:right w:val="none" w:sz="0" w:space="0" w:color="auto"/>
                  </w:divBdr>
                </w:div>
                <w:div w:id="1236168380">
                  <w:marLeft w:val="0"/>
                  <w:marRight w:val="0"/>
                  <w:marTop w:val="0"/>
                  <w:marBottom w:val="0"/>
                  <w:divBdr>
                    <w:top w:val="none" w:sz="0" w:space="0" w:color="auto"/>
                    <w:left w:val="none" w:sz="0" w:space="0" w:color="auto"/>
                    <w:bottom w:val="none" w:sz="0" w:space="0" w:color="auto"/>
                    <w:right w:val="none" w:sz="0" w:space="0" w:color="auto"/>
                  </w:divBdr>
                </w:div>
                <w:div w:id="1158497448">
                  <w:marLeft w:val="0"/>
                  <w:marRight w:val="0"/>
                  <w:marTop w:val="0"/>
                  <w:marBottom w:val="0"/>
                  <w:divBdr>
                    <w:top w:val="none" w:sz="0" w:space="0" w:color="auto"/>
                    <w:left w:val="none" w:sz="0" w:space="0" w:color="auto"/>
                    <w:bottom w:val="none" w:sz="0" w:space="0" w:color="auto"/>
                    <w:right w:val="none" w:sz="0" w:space="0" w:color="auto"/>
                  </w:divBdr>
                </w:div>
                <w:div w:id="19988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51720">
          <w:marLeft w:val="0"/>
          <w:marRight w:val="0"/>
          <w:marTop w:val="15"/>
          <w:marBottom w:val="0"/>
          <w:divBdr>
            <w:top w:val="none" w:sz="0" w:space="0" w:color="auto"/>
            <w:left w:val="none" w:sz="0" w:space="0" w:color="auto"/>
            <w:bottom w:val="none" w:sz="0" w:space="0" w:color="auto"/>
            <w:right w:val="none" w:sz="0" w:space="0" w:color="auto"/>
          </w:divBdr>
          <w:divsChild>
            <w:div w:id="2147118259">
              <w:marLeft w:val="0"/>
              <w:marRight w:val="0"/>
              <w:marTop w:val="0"/>
              <w:marBottom w:val="0"/>
              <w:divBdr>
                <w:top w:val="none" w:sz="0" w:space="0" w:color="auto"/>
                <w:left w:val="none" w:sz="0" w:space="0" w:color="auto"/>
                <w:bottom w:val="none" w:sz="0" w:space="0" w:color="auto"/>
                <w:right w:val="none" w:sz="0" w:space="0" w:color="auto"/>
              </w:divBdr>
              <w:divsChild>
                <w:div w:id="1733503979">
                  <w:marLeft w:val="0"/>
                  <w:marRight w:val="0"/>
                  <w:marTop w:val="0"/>
                  <w:marBottom w:val="0"/>
                  <w:divBdr>
                    <w:top w:val="none" w:sz="0" w:space="0" w:color="auto"/>
                    <w:left w:val="none" w:sz="0" w:space="0" w:color="auto"/>
                    <w:bottom w:val="none" w:sz="0" w:space="0" w:color="auto"/>
                    <w:right w:val="none" w:sz="0" w:space="0" w:color="auto"/>
                  </w:divBdr>
                </w:div>
                <w:div w:id="1786270393">
                  <w:marLeft w:val="0"/>
                  <w:marRight w:val="0"/>
                  <w:marTop w:val="0"/>
                  <w:marBottom w:val="0"/>
                  <w:divBdr>
                    <w:top w:val="none" w:sz="0" w:space="0" w:color="auto"/>
                    <w:left w:val="none" w:sz="0" w:space="0" w:color="auto"/>
                    <w:bottom w:val="none" w:sz="0" w:space="0" w:color="auto"/>
                    <w:right w:val="none" w:sz="0" w:space="0" w:color="auto"/>
                  </w:divBdr>
                </w:div>
                <w:div w:id="280188424">
                  <w:marLeft w:val="0"/>
                  <w:marRight w:val="0"/>
                  <w:marTop w:val="0"/>
                  <w:marBottom w:val="0"/>
                  <w:divBdr>
                    <w:top w:val="none" w:sz="0" w:space="0" w:color="auto"/>
                    <w:left w:val="none" w:sz="0" w:space="0" w:color="auto"/>
                    <w:bottom w:val="none" w:sz="0" w:space="0" w:color="auto"/>
                    <w:right w:val="none" w:sz="0" w:space="0" w:color="auto"/>
                  </w:divBdr>
                </w:div>
                <w:div w:id="580219170">
                  <w:marLeft w:val="0"/>
                  <w:marRight w:val="0"/>
                  <w:marTop w:val="0"/>
                  <w:marBottom w:val="0"/>
                  <w:divBdr>
                    <w:top w:val="none" w:sz="0" w:space="0" w:color="auto"/>
                    <w:left w:val="none" w:sz="0" w:space="0" w:color="auto"/>
                    <w:bottom w:val="none" w:sz="0" w:space="0" w:color="auto"/>
                    <w:right w:val="none" w:sz="0" w:space="0" w:color="auto"/>
                  </w:divBdr>
                </w:div>
                <w:div w:id="1547327977">
                  <w:marLeft w:val="0"/>
                  <w:marRight w:val="0"/>
                  <w:marTop w:val="0"/>
                  <w:marBottom w:val="0"/>
                  <w:divBdr>
                    <w:top w:val="none" w:sz="0" w:space="0" w:color="auto"/>
                    <w:left w:val="none" w:sz="0" w:space="0" w:color="auto"/>
                    <w:bottom w:val="none" w:sz="0" w:space="0" w:color="auto"/>
                    <w:right w:val="none" w:sz="0" w:space="0" w:color="auto"/>
                  </w:divBdr>
                </w:div>
                <w:div w:id="1813447123">
                  <w:marLeft w:val="0"/>
                  <w:marRight w:val="0"/>
                  <w:marTop w:val="0"/>
                  <w:marBottom w:val="0"/>
                  <w:divBdr>
                    <w:top w:val="none" w:sz="0" w:space="0" w:color="auto"/>
                    <w:left w:val="none" w:sz="0" w:space="0" w:color="auto"/>
                    <w:bottom w:val="none" w:sz="0" w:space="0" w:color="auto"/>
                    <w:right w:val="none" w:sz="0" w:space="0" w:color="auto"/>
                  </w:divBdr>
                </w:div>
                <w:div w:id="2105148392">
                  <w:marLeft w:val="0"/>
                  <w:marRight w:val="0"/>
                  <w:marTop w:val="0"/>
                  <w:marBottom w:val="0"/>
                  <w:divBdr>
                    <w:top w:val="none" w:sz="0" w:space="0" w:color="auto"/>
                    <w:left w:val="none" w:sz="0" w:space="0" w:color="auto"/>
                    <w:bottom w:val="none" w:sz="0" w:space="0" w:color="auto"/>
                    <w:right w:val="none" w:sz="0" w:space="0" w:color="auto"/>
                  </w:divBdr>
                </w:div>
                <w:div w:id="1561860373">
                  <w:marLeft w:val="0"/>
                  <w:marRight w:val="0"/>
                  <w:marTop w:val="0"/>
                  <w:marBottom w:val="0"/>
                  <w:divBdr>
                    <w:top w:val="none" w:sz="0" w:space="0" w:color="auto"/>
                    <w:left w:val="none" w:sz="0" w:space="0" w:color="auto"/>
                    <w:bottom w:val="none" w:sz="0" w:space="0" w:color="auto"/>
                    <w:right w:val="none" w:sz="0" w:space="0" w:color="auto"/>
                  </w:divBdr>
                </w:div>
                <w:div w:id="1434088362">
                  <w:marLeft w:val="0"/>
                  <w:marRight w:val="0"/>
                  <w:marTop w:val="0"/>
                  <w:marBottom w:val="0"/>
                  <w:divBdr>
                    <w:top w:val="none" w:sz="0" w:space="0" w:color="auto"/>
                    <w:left w:val="none" w:sz="0" w:space="0" w:color="auto"/>
                    <w:bottom w:val="none" w:sz="0" w:space="0" w:color="auto"/>
                    <w:right w:val="none" w:sz="0" w:space="0" w:color="auto"/>
                  </w:divBdr>
                </w:div>
                <w:div w:id="1531799850">
                  <w:marLeft w:val="0"/>
                  <w:marRight w:val="0"/>
                  <w:marTop w:val="0"/>
                  <w:marBottom w:val="0"/>
                  <w:divBdr>
                    <w:top w:val="none" w:sz="0" w:space="0" w:color="auto"/>
                    <w:left w:val="none" w:sz="0" w:space="0" w:color="auto"/>
                    <w:bottom w:val="none" w:sz="0" w:space="0" w:color="auto"/>
                    <w:right w:val="none" w:sz="0" w:space="0" w:color="auto"/>
                  </w:divBdr>
                </w:div>
                <w:div w:id="255141262">
                  <w:marLeft w:val="0"/>
                  <w:marRight w:val="0"/>
                  <w:marTop w:val="0"/>
                  <w:marBottom w:val="0"/>
                  <w:divBdr>
                    <w:top w:val="none" w:sz="0" w:space="0" w:color="auto"/>
                    <w:left w:val="none" w:sz="0" w:space="0" w:color="auto"/>
                    <w:bottom w:val="none" w:sz="0" w:space="0" w:color="auto"/>
                    <w:right w:val="none" w:sz="0" w:space="0" w:color="auto"/>
                  </w:divBdr>
                </w:div>
                <w:div w:id="1386180840">
                  <w:marLeft w:val="0"/>
                  <w:marRight w:val="0"/>
                  <w:marTop w:val="0"/>
                  <w:marBottom w:val="0"/>
                  <w:divBdr>
                    <w:top w:val="none" w:sz="0" w:space="0" w:color="auto"/>
                    <w:left w:val="none" w:sz="0" w:space="0" w:color="auto"/>
                    <w:bottom w:val="none" w:sz="0" w:space="0" w:color="auto"/>
                    <w:right w:val="none" w:sz="0" w:space="0" w:color="auto"/>
                  </w:divBdr>
                </w:div>
                <w:div w:id="400712922">
                  <w:marLeft w:val="0"/>
                  <w:marRight w:val="0"/>
                  <w:marTop w:val="0"/>
                  <w:marBottom w:val="0"/>
                  <w:divBdr>
                    <w:top w:val="none" w:sz="0" w:space="0" w:color="auto"/>
                    <w:left w:val="none" w:sz="0" w:space="0" w:color="auto"/>
                    <w:bottom w:val="none" w:sz="0" w:space="0" w:color="auto"/>
                    <w:right w:val="none" w:sz="0" w:space="0" w:color="auto"/>
                  </w:divBdr>
                </w:div>
                <w:div w:id="944457857">
                  <w:marLeft w:val="0"/>
                  <w:marRight w:val="0"/>
                  <w:marTop w:val="0"/>
                  <w:marBottom w:val="0"/>
                  <w:divBdr>
                    <w:top w:val="none" w:sz="0" w:space="0" w:color="auto"/>
                    <w:left w:val="none" w:sz="0" w:space="0" w:color="auto"/>
                    <w:bottom w:val="none" w:sz="0" w:space="0" w:color="auto"/>
                    <w:right w:val="none" w:sz="0" w:space="0" w:color="auto"/>
                  </w:divBdr>
                </w:div>
                <w:div w:id="267857328">
                  <w:marLeft w:val="0"/>
                  <w:marRight w:val="0"/>
                  <w:marTop w:val="0"/>
                  <w:marBottom w:val="0"/>
                  <w:divBdr>
                    <w:top w:val="none" w:sz="0" w:space="0" w:color="auto"/>
                    <w:left w:val="none" w:sz="0" w:space="0" w:color="auto"/>
                    <w:bottom w:val="none" w:sz="0" w:space="0" w:color="auto"/>
                    <w:right w:val="none" w:sz="0" w:space="0" w:color="auto"/>
                  </w:divBdr>
                </w:div>
                <w:div w:id="1494492159">
                  <w:marLeft w:val="0"/>
                  <w:marRight w:val="0"/>
                  <w:marTop w:val="0"/>
                  <w:marBottom w:val="0"/>
                  <w:divBdr>
                    <w:top w:val="none" w:sz="0" w:space="0" w:color="auto"/>
                    <w:left w:val="none" w:sz="0" w:space="0" w:color="auto"/>
                    <w:bottom w:val="none" w:sz="0" w:space="0" w:color="auto"/>
                    <w:right w:val="none" w:sz="0" w:space="0" w:color="auto"/>
                  </w:divBdr>
                </w:div>
                <w:div w:id="1904440598">
                  <w:marLeft w:val="0"/>
                  <w:marRight w:val="0"/>
                  <w:marTop w:val="0"/>
                  <w:marBottom w:val="0"/>
                  <w:divBdr>
                    <w:top w:val="none" w:sz="0" w:space="0" w:color="auto"/>
                    <w:left w:val="none" w:sz="0" w:space="0" w:color="auto"/>
                    <w:bottom w:val="none" w:sz="0" w:space="0" w:color="auto"/>
                    <w:right w:val="none" w:sz="0" w:space="0" w:color="auto"/>
                  </w:divBdr>
                </w:div>
                <w:div w:id="153689110">
                  <w:marLeft w:val="0"/>
                  <w:marRight w:val="0"/>
                  <w:marTop w:val="0"/>
                  <w:marBottom w:val="0"/>
                  <w:divBdr>
                    <w:top w:val="none" w:sz="0" w:space="0" w:color="auto"/>
                    <w:left w:val="none" w:sz="0" w:space="0" w:color="auto"/>
                    <w:bottom w:val="none" w:sz="0" w:space="0" w:color="auto"/>
                    <w:right w:val="none" w:sz="0" w:space="0" w:color="auto"/>
                  </w:divBdr>
                </w:div>
                <w:div w:id="373387378">
                  <w:marLeft w:val="0"/>
                  <w:marRight w:val="0"/>
                  <w:marTop w:val="0"/>
                  <w:marBottom w:val="0"/>
                  <w:divBdr>
                    <w:top w:val="none" w:sz="0" w:space="0" w:color="auto"/>
                    <w:left w:val="none" w:sz="0" w:space="0" w:color="auto"/>
                    <w:bottom w:val="none" w:sz="0" w:space="0" w:color="auto"/>
                    <w:right w:val="none" w:sz="0" w:space="0" w:color="auto"/>
                  </w:divBdr>
                </w:div>
                <w:div w:id="1817720659">
                  <w:marLeft w:val="0"/>
                  <w:marRight w:val="0"/>
                  <w:marTop w:val="0"/>
                  <w:marBottom w:val="0"/>
                  <w:divBdr>
                    <w:top w:val="none" w:sz="0" w:space="0" w:color="auto"/>
                    <w:left w:val="none" w:sz="0" w:space="0" w:color="auto"/>
                    <w:bottom w:val="none" w:sz="0" w:space="0" w:color="auto"/>
                    <w:right w:val="none" w:sz="0" w:space="0" w:color="auto"/>
                  </w:divBdr>
                </w:div>
                <w:div w:id="144512866">
                  <w:marLeft w:val="0"/>
                  <w:marRight w:val="0"/>
                  <w:marTop w:val="0"/>
                  <w:marBottom w:val="0"/>
                  <w:divBdr>
                    <w:top w:val="none" w:sz="0" w:space="0" w:color="auto"/>
                    <w:left w:val="none" w:sz="0" w:space="0" w:color="auto"/>
                    <w:bottom w:val="none" w:sz="0" w:space="0" w:color="auto"/>
                    <w:right w:val="none" w:sz="0" w:space="0" w:color="auto"/>
                  </w:divBdr>
                </w:div>
                <w:div w:id="680279385">
                  <w:marLeft w:val="0"/>
                  <w:marRight w:val="0"/>
                  <w:marTop w:val="0"/>
                  <w:marBottom w:val="0"/>
                  <w:divBdr>
                    <w:top w:val="none" w:sz="0" w:space="0" w:color="auto"/>
                    <w:left w:val="none" w:sz="0" w:space="0" w:color="auto"/>
                    <w:bottom w:val="none" w:sz="0" w:space="0" w:color="auto"/>
                    <w:right w:val="none" w:sz="0" w:space="0" w:color="auto"/>
                  </w:divBdr>
                </w:div>
                <w:div w:id="433526339">
                  <w:marLeft w:val="0"/>
                  <w:marRight w:val="0"/>
                  <w:marTop w:val="0"/>
                  <w:marBottom w:val="0"/>
                  <w:divBdr>
                    <w:top w:val="none" w:sz="0" w:space="0" w:color="auto"/>
                    <w:left w:val="none" w:sz="0" w:space="0" w:color="auto"/>
                    <w:bottom w:val="none" w:sz="0" w:space="0" w:color="auto"/>
                    <w:right w:val="none" w:sz="0" w:space="0" w:color="auto"/>
                  </w:divBdr>
                </w:div>
                <w:div w:id="562761473">
                  <w:marLeft w:val="0"/>
                  <w:marRight w:val="0"/>
                  <w:marTop w:val="0"/>
                  <w:marBottom w:val="0"/>
                  <w:divBdr>
                    <w:top w:val="none" w:sz="0" w:space="0" w:color="auto"/>
                    <w:left w:val="none" w:sz="0" w:space="0" w:color="auto"/>
                    <w:bottom w:val="none" w:sz="0" w:space="0" w:color="auto"/>
                    <w:right w:val="none" w:sz="0" w:space="0" w:color="auto"/>
                  </w:divBdr>
                </w:div>
                <w:div w:id="691689206">
                  <w:marLeft w:val="0"/>
                  <w:marRight w:val="0"/>
                  <w:marTop w:val="0"/>
                  <w:marBottom w:val="0"/>
                  <w:divBdr>
                    <w:top w:val="none" w:sz="0" w:space="0" w:color="auto"/>
                    <w:left w:val="none" w:sz="0" w:space="0" w:color="auto"/>
                    <w:bottom w:val="none" w:sz="0" w:space="0" w:color="auto"/>
                    <w:right w:val="none" w:sz="0" w:space="0" w:color="auto"/>
                  </w:divBdr>
                </w:div>
                <w:div w:id="1016543131">
                  <w:marLeft w:val="0"/>
                  <w:marRight w:val="0"/>
                  <w:marTop w:val="0"/>
                  <w:marBottom w:val="0"/>
                  <w:divBdr>
                    <w:top w:val="none" w:sz="0" w:space="0" w:color="auto"/>
                    <w:left w:val="none" w:sz="0" w:space="0" w:color="auto"/>
                    <w:bottom w:val="none" w:sz="0" w:space="0" w:color="auto"/>
                    <w:right w:val="none" w:sz="0" w:space="0" w:color="auto"/>
                  </w:divBdr>
                </w:div>
                <w:div w:id="1440955977">
                  <w:marLeft w:val="0"/>
                  <w:marRight w:val="0"/>
                  <w:marTop w:val="0"/>
                  <w:marBottom w:val="0"/>
                  <w:divBdr>
                    <w:top w:val="none" w:sz="0" w:space="0" w:color="auto"/>
                    <w:left w:val="none" w:sz="0" w:space="0" w:color="auto"/>
                    <w:bottom w:val="none" w:sz="0" w:space="0" w:color="auto"/>
                    <w:right w:val="none" w:sz="0" w:space="0" w:color="auto"/>
                  </w:divBdr>
                </w:div>
                <w:div w:id="327248279">
                  <w:marLeft w:val="0"/>
                  <w:marRight w:val="0"/>
                  <w:marTop w:val="0"/>
                  <w:marBottom w:val="0"/>
                  <w:divBdr>
                    <w:top w:val="none" w:sz="0" w:space="0" w:color="auto"/>
                    <w:left w:val="none" w:sz="0" w:space="0" w:color="auto"/>
                    <w:bottom w:val="none" w:sz="0" w:space="0" w:color="auto"/>
                    <w:right w:val="none" w:sz="0" w:space="0" w:color="auto"/>
                  </w:divBdr>
                </w:div>
                <w:div w:id="2047215602">
                  <w:marLeft w:val="0"/>
                  <w:marRight w:val="0"/>
                  <w:marTop w:val="0"/>
                  <w:marBottom w:val="0"/>
                  <w:divBdr>
                    <w:top w:val="none" w:sz="0" w:space="0" w:color="auto"/>
                    <w:left w:val="none" w:sz="0" w:space="0" w:color="auto"/>
                    <w:bottom w:val="none" w:sz="0" w:space="0" w:color="auto"/>
                    <w:right w:val="none" w:sz="0" w:space="0" w:color="auto"/>
                  </w:divBdr>
                </w:div>
                <w:div w:id="1192962917">
                  <w:marLeft w:val="0"/>
                  <w:marRight w:val="0"/>
                  <w:marTop w:val="0"/>
                  <w:marBottom w:val="0"/>
                  <w:divBdr>
                    <w:top w:val="none" w:sz="0" w:space="0" w:color="auto"/>
                    <w:left w:val="none" w:sz="0" w:space="0" w:color="auto"/>
                    <w:bottom w:val="none" w:sz="0" w:space="0" w:color="auto"/>
                    <w:right w:val="none" w:sz="0" w:space="0" w:color="auto"/>
                  </w:divBdr>
                </w:div>
                <w:div w:id="1753158264">
                  <w:marLeft w:val="0"/>
                  <w:marRight w:val="0"/>
                  <w:marTop w:val="0"/>
                  <w:marBottom w:val="0"/>
                  <w:divBdr>
                    <w:top w:val="none" w:sz="0" w:space="0" w:color="auto"/>
                    <w:left w:val="none" w:sz="0" w:space="0" w:color="auto"/>
                    <w:bottom w:val="none" w:sz="0" w:space="0" w:color="auto"/>
                    <w:right w:val="none" w:sz="0" w:space="0" w:color="auto"/>
                  </w:divBdr>
                </w:div>
                <w:div w:id="274602150">
                  <w:marLeft w:val="0"/>
                  <w:marRight w:val="0"/>
                  <w:marTop w:val="0"/>
                  <w:marBottom w:val="0"/>
                  <w:divBdr>
                    <w:top w:val="none" w:sz="0" w:space="0" w:color="auto"/>
                    <w:left w:val="none" w:sz="0" w:space="0" w:color="auto"/>
                    <w:bottom w:val="none" w:sz="0" w:space="0" w:color="auto"/>
                    <w:right w:val="none" w:sz="0" w:space="0" w:color="auto"/>
                  </w:divBdr>
                </w:div>
                <w:div w:id="720247150">
                  <w:marLeft w:val="0"/>
                  <w:marRight w:val="0"/>
                  <w:marTop w:val="0"/>
                  <w:marBottom w:val="0"/>
                  <w:divBdr>
                    <w:top w:val="none" w:sz="0" w:space="0" w:color="auto"/>
                    <w:left w:val="none" w:sz="0" w:space="0" w:color="auto"/>
                    <w:bottom w:val="none" w:sz="0" w:space="0" w:color="auto"/>
                    <w:right w:val="none" w:sz="0" w:space="0" w:color="auto"/>
                  </w:divBdr>
                </w:div>
                <w:div w:id="435057628">
                  <w:marLeft w:val="0"/>
                  <w:marRight w:val="0"/>
                  <w:marTop w:val="0"/>
                  <w:marBottom w:val="0"/>
                  <w:divBdr>
                    <w:top w:val="none" w:sz="0" w:space="0" w:color="auto"/>
                    <w:left w:val="none" w:sz="0" w:space="0" w:color="auto"/>
                    <w:bottom w:val="none" w:sz="0" w:space="0" w:color="auto"/>
                    <w:right w:val="none" w:sz="0" w:space="0" w:color="auto"/>
                  </w:divBdr>
                </w:div>
                <w:div w:id="1898591471">
                  <w:marLeft w:val="0"/>
                  <w:marRight w:val="0"/>
                  <w:marTop w:val="0"/>
                  <w:marBottom w:val="0"/>
                  <w:divBdr>
                    <w:top w:val="none" w:sz="0" w:space="0" w:color="auto"/>
                    <w:left w:val="none" w:sz="0" w:space="0" w:color="auto"/>
                    <w:bottom w:val="none" w:sz="0" w:space="0" w:color="auto"/>
                    <w:right w:val="none" w:sz="0" w:space="0" w:color="auto"/>
                  </w:divBdr>
                </w:div>
                <w:div w:id="1131826934">
                  <w:marLeft w:val="0"/>
                  <w:marRight w:val="0"/>
                  <w:marTop w:val="0"/>
                  <w:marBottom w:val="0"/>
                  <w:divBdr>
                    <w:top w:val="none" w:sz="0" w:space="0" w:color="auto"/>
                    <w:left w:val="none" w:sz="0" w:space="0" w:color="auto"/>
                    <w:bottom w:val="none" w:sz="0" w:space="0" w:color="auto"/>
                    <w:right w:val="none" w:sz="0" w:space="0" w:color="auto"/>
                  </w:divBdr>
                </w:div>
                <w:div w:id="1318459535">
                  <w:marLeft w:val="0"/>
                  <w:marRight w:val="0"/>
                  <w:marTop w:val="0"/>
                  <w:marBottom w:val="0"/>
                  <w:divBdr>
                    <w:top w:val="none" w:sz="0" w:space="0" w:color="auto"/>
                    <w:left w:val="none" w:sz="0" w:space="0" w:color="auto"/>
                    <w:bottom w:val="none" w:sz="0" w:space="0" w:color="auto"/>
                    <w:right w:val="none" w:sz="0" w:space="0" w:color="auto"/>
                  </w:divBdr>
                </w:div>
                <w:div w:id="684942939">
                  <w:marLeft w:val="0"/>
                  <w:marRight w:val="0"/>
                  <w:marTop w:val="0"/>
                  <w:marBottom w:val="0"/>
                  <w:divBdr>
                    <w:top w:val="none" w:sz="0" w:space="0" w:color="auto"/>
                    <w:left w:val="none" w:sz="0" w:space="0" w:color="auto"/>
                    <w:bottom w:val="none" w:sz="0" w:space="0" w:color="auto"/>
                    <w:right w:val="none" w:sz="0" w:space="0" w:color="auto"/>
                  </w:divBdr>
                </w:div>
                <w:div w:id="1211768877">
                  <w:marLeft w:val="0"/>
                  <w:marRight w:val="0"/>
                  <w:marTop w:val="0"/>
                  <w:marBottom w:val="0"/>
                  <w:divBdr>
                    <w:top w:val="none" w:sz="0" w:space="0" w:color="auto"/>
                    <w:left w:val="none" w:sz="0" w:space="0" w:color="auto"/>
                    <w:bottom w:val="none" w:sz="0" w:space="0" w:color="auto"/>
                    <w:right w:val="none" w:sz="0" w:space="0" w:color="auto"/>
                  </w:divBdr>
                </w:div>
                <w:div w:id="1888759031">
                  <w:marLeft w:val="0"/>
                  <w:marRight w:val="0"/>
                  <w:marTop w:val="0"/>
                  <w:marBottom w:val="0"/>
                  <w:divBdr>
                    <w:top w:val="none" w:sz="0" w:space="0" w:color="auto"/>
                    <w:left w:val="none" w:sz="0" w:space="0" w:color="auto"/>
                    <w:bottom w:val="none" w:sz="0" w:space="0" w:color="auto"/>
                    <w:right w:val="none" w:sz="0" w:space="0" w:color="auto"/>
                  </w:divBdr>
                </w:div>
                <w:div w:id="329678832">
                  <w:marLeft w:val="0"/>
                  <w:marRight w:val="0"/>
                  <w:marTop w:val="0"/>
                  <w:marBottom w:val="0"/>
                  <w:divBdr>
                    <w:top w:val="none" w:sz="0" w:space="0" w:color="auto"/>
                    <w:left w:val="none" w:sz="0" w:space="0" w:color="auto"/>
                    <w:bottom w:val="none" w:sz="0" w:space="0" w:color="auto"/>
                    <w:right w:val="none" w:sz="0" w:space="0" w:color="auto"/>
                  </w:divBdr>
                </w:div>
                <w:div w:id="1504055080">
                  <w:marLeft w:val="0"/>
                  <w:marRight w:val="0"/>
                  <w:marTop w:val="0"/>
                  <w:marBottom w:val="0"/>
                  <w:divBdr>
                    <w:top w:val="none" w:sz="0" w:space="0" w:color="auto"/>
                    <w:left w:val="none" w:sz="0" w:space="0" w:color="auto"/>
                    <w:bottom w:val="none" w:sz="0" w:space="0" w:color="auto"/>
                    <w:right w:val="none" w:sz="0" w:space="0" w:color="auto"/>
                  </w:divBdr>
                </w:div>
                <w:div w:id="2059476909">
                  <w:marLeft w:val="0"/>
                  <w:marRight w:val="0"/>
                  <w:marTop w:val="0"/>
                  <w:marBottom w:val="0"/>
                  <w:divBdr>
                    <w:top w:val="none" w:sz="0" w:space="0" w:color="auto"/>
                    <w:left w:val="none" w:sz="0" w:space="0" w:color="auto"/>
                    <w:bottom w:val="none" w:sz="0" w:space="0" w:color="auto"/>
                    <w:right w:val="none" w:sz="0" w:space="0" w:color="auto"/>
                  </w:divBdr>
                </w:div>
                <w:div w:id="1100877628">
                  <w:marLeft w:val="0"/>
                  <w:marRight w:val="0"/>
                  <w:marTop w:val="0"/>
                  <w:marBottom w:val="0"/>
                  <w:divBdr>
                    <w:top w:val="none" w:sz="0" w:space="0" w:color="auto"/>
                    <w:left w:val="none" w:sz="0" w:space="0" w:color="auto"/>
                    <w:bottom w:val="none" w:sz="0" w:space="0" w:color="auto"/>
                    <w:right w:val="none" w:sz="0" w:space="0" w:color="auto"/>
                  </w:divBdr>
                </w:div>
                <w:div w:id="18299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02841">
          <w:marLeft w:val="0"/>
          <w:marRight w:val="0"/>
          <w:marTop w:val="15"/>
          <w:marBottom w:val="0"/>
          <w:divBdr>
            <w:top w:val="none" w:sz="0" w:space="0" w:color="auto"/>
            <w:left w:val="none" w:sz="0" w:space="0" w:color="auto"/>
            <w:bottom w:val="none" w:sz="0" w:space="0" w:color="auto"/>
            <w:right w:val="none" w:sz="0" w:space="0" w:color="auto"/>
          </w:divBdr>
          <w:divsChild>
            <w:div w:id="21589353">
              <w:marLeft w:val="0"/>
              <w:marRight w:val="0"/>
              <w:marTop w:val="0"/>
              <w:marBottom w:val="0"/>
              <w:divBdr>
                <w:top w:val="none" w:sz="0" w:space="0" w:color="auto"/>
                <w:left w:val="none" w:sz="0" w:space="0" w:color="auto"/>
                <w:bottom w:val="none" w:sz="0" w:space="0" w:color="auto"/>
                <w:right w:val="none" w:sz="0" w:space="0" w:color="auto"/>
              </w:divBdr>
              <w:divsChild>
                <w:div w:id="1652979375">
                  <w:marLeft w:val="0"/>
                  <w:marRight w:val="0"/>
                  <w:marTop w:val="0"/>
                  <w:marBottom w:val="0"/>
                  <w:divBdr>
                    <w:top w:val="none" w:sz="0" w:space="0" w:color="auto"/>
                    <w:left w:val="none" w:sz="0" w:space="0" w:color="auto"/>
                    <w:bottom w:val="none" w:sz="0" w:space="0" w:color="auto"/>
                    <w:right w:val="none" w:sz="0" w:space="0" w:color="auto"/>
                  </w:divBdr>
                </w:div>
                <w:div w:id="1022590264">
                  <w:marLeft w:val="0"/>
                  <w:marRight w:val="0"/>
                  <w:marTop w:val="0"/>
                  <w:marBottom w:val="0"/>
                  <w:divBdr>
                    <w:top w:val="none" w:sz="0" w:space="0" w:color="auto"/>
                    <w:left w:val="none" w:sz="0" w:space="0" w:color="auto"/>
                    <w:bottom w:val="none" w:sz="0" w:space="0" w:color="auto"/>
                    <w:right w:val="none" w:sz="0" w:space="0" w:color="auto"/>
                  </w:divBdr>
                </w:div>
                <w:div w:id="1884946481">
                  <w:marLeft w:val="0"/>
                  <w:marRight w:val="0"/>
                  <w:marTop w:val="0"/>
                  <w:marBottom w:val="0"/>
                  <w:divBdr>
                    <w:top w:val="none" w:sz="0" w:space="0" w:color="auto"/>
                    <w:left w:val="none" w:sz="0" w:space="0" w:color="auto"/>
                    <w:bottom w:val="none" w:sz="0" w:space="0" w:color="auto"/>
                    <w:right w:val="none" w:sz="0" w:space="0" w:color="auto"/>
                  </w:divBdr>
                </w:div>
                <w:div w:id="1506284349">
                  <w:marLeft w:val="0"/>
                  <w:marRight w:val="0"/>
                  <w:marTop w:val="0"/>
                  <w:marBottom w:val="0"/>
                  <w:divBdr>
                    <w:top w:val="none" w:sz="0" w:space="0" w:color="auto"/>
                    <w:left w:val="none" w:sz="0" w:space="0" w:color="auto"/>
                    <w:bottom w:val="none" w:sz="0" w:space="0" w:color="auto"/>
                    <w:right w:val="none" w:sz="0" w:space="0" w:color="auto"/>
                  </w:divBdr>
                </w:div>
                <w:div w:id="407655602">
                  <w:marLeft w:val="0"/>
                  <w:marRight w:val="0"/>
                  <w:marTop w:val="0"/>
                  <w:marBottom w:val="0"/>
                  <w:divBdr>
                    <w:top w:val="none" w:sz="0" w:space="0" w:color="auto"/>
                    <w:left w:val="none" w:sz="0" w:space="0" w:color="auto"/>
                    <w:bottom w:val="none" w:sz="0" w:space="0" w:color="auto"/>
                    <w:right w:val="none" w:sz="0" w:space="0" w:color="auto"/>
                  </w:divBdr>
                </w:div>
                <w:div w:id="1596403015">
                  <w:marLeft w:val="0"/>
                  <w:marRight w:val="0"/>
                  <w:marTop w:val="0"/>
                  <w:marBottom w:val="0"/>
                  <w:divBdr>
                    <w:top w:val="none" w:sz="0" w:space="0" w:color="auto"/>
                    <w:left w:val="none" w:sz="0" w:space="0" w:color="auto"/>
                    <w:bottom w:val="none" w:sz="0" w:space="0" w:color="auto"/>
                    <w:right w:val="none" w:sz="0" w:space="0" w:color="auto"/>
                  </w:divBdr>
                </w:div>
                <w:div w:id="131683147">
                  <w:marLeft w:val="0"/>
                  <w:marRight w:val="0"/>
                  <w:marTop w:val="0"/>
                  <w:marBottom w:val="0"/>
                  <w:divBdr>
                    <w:top w:val="none" w:sz="0" w:space="0" w:color="auto"/>
                    <w:left w:val="none" w:sz="0" w:space="0" w:color="auto"/>
                    <w:bottom w:val="none" w:sz="0" w:space="0" w:color="auto"/>
                    <w:right w:val="none" w:sz="0" w:space="0" w:color="auto"/>
                  </w:divBdr>
                </w:div>
                <w:div w:id="307130538">
                  <w:marLeft w:val="0"/>
                  <w:marRight w:val="0"/>
                  <w:marTop w:val="0"/>
                  <w:marBottom w:val="0"/>
                  <w:divBdr>
                    <w:top w:val="none" w:sz="0" w:space="0" w:color="auto"/>
                    <w:left w:val="none" w:sz="0" w:space="0" w:color="auto"/>
                    <w:bottom w:val="none" w:sz="0" w:space="0" w:color="auto"/>
                    <w:right w:val="none" w:sz="0" w:space="0" w:color="auto"/>
                  </w:divBdr>
                </w:div>
                <w:div w:id="1278215791">
                  <w:marLeft w:val="0"/>
                  <w:marRight w:val="0"/>
                  <w:marTop w:val="0"/>
                  <w:marBottom w:val="0"/>
                  <w:divBdr>
                    <w:top w:val="none" w:sz="0" w:space="0" w:color="auto"/>
                    <w:left w:val="none" w:sz="0" w:space="0" w:color="auto"/>
                    <w:bottom w:val="none" w:sz="0" w:space="0" w:color="auto"/>
                    <w:right w:val="none" w:sz="0" w:space="0" w:color="auto"/>
                  </w:divBdr>
                </w:div>
                <w:div w:id="1229152451">
                  <w:marLeft w:val="0"/>
                  <w:marRight w:val="0"/>
                  <w:marTop w:val="0"/>
                  <w:marBottom w:val="0"/>
                  <w:divBdr>
                    <w:top w:val="none" w:sz="0" w:space="0" w:color="auto"/>
                    <w:left w:val="none" w:sz="0" w:space="0" w:color="auto"/>
                    <w:bottom w:val="none" w:sz="0" w:space="0" w:color="auto"/>
                    <w:right w:val="none" w:sz="0" w:space="0" w:color="auto"/>
                  </w:divBdr>
                </w:div>
                <w:div w:id="1294480150">
                  <w:marLeft w:val="0"/>
                  <w:marRight w:val="0"/>
                  <w:marTop w:val="0"/>
                  <w:marBottom w:val="0"/>
                  <w:divBdr>
                    <w:top w:val="none" w:sz="0" w:space="0" w:color="auto"/>
                    <w:left w:val="none" w:sz="0" w:space="0" w:color="auto"/>
                    <w:bottom w:val="none" w:sz="0" w:space="0" w:color="auto"/>
                    <w:right w:val="none" w:sz="0" w:space="0" w:color="auto"/>
                  </w:divBdr>
                </w:div>
                <w:div w:id="1548688687">
                  <w:marLeft w:val="0"/>
                  <w:marRight w:val="0"/>
                  <w:marTop w:val="0"/>
                  <w:marBottom w:val="0"/>
                  <w:divBdr>
                    <w:top w:val="none" w:sz="0" w:space="0" w:color="auto"/>
                    <w:left w:val="none" w:sz="0" w:space="0" w:color="auto"/>
                    <w:bottom w:val="none" w:sz="0" w:space="0" w:color="auto"/>
                    <w:right w:val="none" w:sz="0" w:space="0" w:color="auto"/>
                  </w:divBdr>
                </w:div>
                <w:div w:id="567111226">
                  <w:marLeft w:val="0"/>
                  <w:marRight w:val="0"/>
                  <w:marTop w:val="0"/>
                  <w:marBottom w:val="0"/>
                  <w:divBdr>
                    <w:top w:val="none" w:sz="0" w:space="0" w:color="auto"/>
                    <w:left w:val="none" w:sz="0" w:space="0" w:color="auto"/>
                    <w:bottom w:val="none" w:sz="0" w:space="0" w:color="auto"/>
                    <w:right w:val="none" w:sz="0" w:space="0" w:color="auto"/>
                  </w:divBdr>
                </w:div>
                <w:div w:id="1284001577">
                  <w:marLeft w:val="0"/>
                  <w:marRight w:val="0"/>
                  <w:marTop w:val="0"/>
                  <w:marBottom w:val="0"/>
                  <w:divBdr>
                    <w:top w:val="none" w:sz="0" w:space="0" w:color="auto"/>
                    <w:left w:val="none" w:sz="0" w:space="0" w:color="auto"/>
                    <w:bottom w:val="none" w:sz="0" w:space="0" w:color="auto"/>
                    <w:right w:val="none" w:sz="0" w:space="0" w:color="auto"/>
                  </w:divBdr>
                </w:div>
                <w:div w:id="1767000918">
                  <w:marLeft w:val="0"/>
                  <w:marRight w:val="0"/>
                  <w:marTop w:val="0"/>
                  <w:marBottom w:val="0"/>
                  <w:divBdr>
                    <w:top w:val="none" w:sz="0" w:space="0" w:color="auto"/>
                    <w:left w:val="none" w:sz="0" w:space="0" w:color="auto"/>
                    <w:bottom w:val="none" w:sz="0" w:space="0" w:color="auto"/>
                    <w:right w:val="none" w:sz="0" w:space="0" w:color="auto"/>
                  </w:divBdr>
                </w:div>
                <w:div w:id="798956857">
                  <w:marLeft w:val="0"/>
                  <w:marRight w:val="0"/>
                  <w:marTop w:val="0"/>
                  <w:marBottom w:val="0"/>
                  <w:divBdr>
                    <w:top w:val="none" w:sz="0" w:space="0" w:color="auto"/>
                    <w:left w:val="none" w:sz="0" w:space="0" w:color="auto"/>
                    <w:bottom w:val="none" w:sz="0" w:space="0" w:color="auto"/>
                    <w:right w:val="none" w:sz="0" w:space="0" w:color="auto"/>
                  </w:divBdr>
                </w:div>
                <w:div w:id="294260199">
                  <w:marLeft w:val="0"/>
                  <w:marRight w:val="0"/>
                  <w:marTop w:val="0"/>
                  <w:marBottom w:val="0"/>
                  <w:divBdr>
                    <w:top w:val="none" w:sz="0" w:space="0" w:color="auto"/>
                    <w:left w:val="none" w:sz="0" w:space="0" w:color="auto"/>
                    <w:bottom w:val="none" w:sz="0" w:space="0" w:color="auto"/>
                    <w:right w:val="none" w:sz="0" w:space="0" w:color="auto"/>
                  </w:divBdr>
                </w:div>
                <w:div w:id="1664770339">
                  <w:marLeft w:val="0"/>
                  <w:marRight w:val="0"/>
                  <w:marTop w:val="0"/>
                  <w:marBottom w:val="0"/>
                  <w:divBdr>
                    <w:top w:val="none" w:sz="0" w:space="0" w:color="auto"/>
                    <w:left w:val="none" w:sz="0" w:space="0" w:color="auto"/>
                    <w:bottom w:val="none" w:sz="0" w:space="0" w:color="auto"/>
                    <w:right w:val="none" w:sz="0" w:space="0" w:color="auto"/>
                  </w:divBdr>
                </w:div>
                <w:div w:id="731850201">
                  <w:marLeft w:val="0"/>
                  <w:marRight w:val="0"/>
                  <w:marTop w:val="0"/>
                  <w:marBottom w:val="0"/>
                  <w:divBdr>
                    <w:top w:val="none" w:sz="0" w:space="0" w:color="auto"/>
                    <w:left w:val="none" w:sz="0" w:space="0" w:color="auto"/>
                    <w:bottom w:val="none" w:sz="0" w:space="0" w:color="auto"/>
                    <w:right w:val="none" w:sz="0" w:space="0" w:color="auto"/>
                  </w:divBdr>
                </w:div>
                <w:div w:id="4943303">
                  <w:marLeft w:val="0"/>
                  <w:marRight w:val="0"/>
                  <w:marTop w:val="0"/>
                  <w:marBottom w:val="0"/>
                  <w:divBdr>
                    <w:top w:val="none" w:sz="0" w:space="0" w:color="auto"/>
                    <w:left w:val="none" w:sz="0" w:space="0" w:color="auto"/>
                    <w:bottom w:val="none" w:sz="0" w:space="0" w:color="auto"/>
                    <w:right w:val="none" w:sz="0" w:space="0" w:color="auto"/>
                  </w:divBdr>
                </w:div>
                <w:div w:id="636377780">
                  <w:marLeft w:val="0"/>
                  <w:marRight w:val="0"/>
                  <w:marTop w:val="0"/>
                  <w:marBottom w:val="0"/>
                  <w:divBdr>
                    <w:top w:val="none" w:sz="0" w:space="0" w:color="auto"/>
                    <w:left w:val="none" w:sz="0" w:space="0" w:color="auto"/>
                    <w:bottom w:val="none" w:sz="0" w:space="0" w:color="auto"/>
                    <w:right w:val="none" w:sz="0" w:space="0" w:color="auto"/>
                  </w:divBdr>
                </w:div>
                <w:div w:id="1353998354">
                  <w:marLeft w:val="0"/>
                  <w:marRight w:val="0"/>
                  <w:marTop w:val="0"/>
                  <w:marBottom w:val="0"/>
                  <w:divBdr>
                    <w:top w:val="none" w:sz="0" w:space="0" w:color="auto"/>
                    <w:left w:val="none" w:sz="0" w:space="0" w:color="auto"/>
                    <w:bottom w:val="none" w:sz="0" w:space="0" w:color="auto"/>
                    <w:right w:val="none" w:sz="0" w:space="0" w:color="auto"/>
                  </w:divBdr>
                </w:div>
                <w:div w:id="839152982">
                  <w:marLeft w:val="0"/>
                  <w:marRight w:val="0"/>
                  <w:marTop w:val="0"/>
                  <w:marBottom w:val="0"/>
                  <w:divBdr>
                    <w:top w:val="none" w:sz="0" w:space="0" w:color="auto"/>
                    <w:left w:val="none" w:sz="0" w:space="0" w:color="auto"/>
                    <w:bottom w:val="none" w:sz="0" w:space="0" w:color="auto"/>
                    <w:right w:val="none" w:sz="0" w:space="0" w:color="auto"/>
                  </w:divBdr>
                </w:div>
                <w:div w:id="89812585">
                  <w:marLeft w:val="0"/>
                  <w:marRight w:val="0"/>
                  <w:marTop w:val="0"/>
                  <w:marBottom w:val="0"/>
                  <w:divBdr>
                    <w:top w:val="none" w:sz="0" w:space="0" w:color="auto"/>
                    <w:left w:val="none" w:sz="0" w:space="0" w:color="auto"/>
                    <w:bottom w:val="none" w:sz="0" w:space="0" w:color="auto"/>
                    <w:right w:val="none" w:sz="0" w:space="0" w:color="auto"/>
                  </w:divBdr>
                </w:div>
                <w:div w:id="1432974246">
                  <w:marLeft w:val="0"/>
                  <w:marRight w:val="0"/>
                  <w:marTop w:val="0"/>
                  <w:marBottom w:val="0"/>
                  <w:divBdr>
                    <w:top w:val="none" w:sz="0" w:space="0" w:color="auto"/>
                    <w:left w:val="none" w:sz="0" w:space="0" w:color="auto"/>
                    <w:bottom w:val="none" w:sz="0" w:space="0" w:color="auto"/>
                    <w:right w:val="none" w:sz="0" w:space="0" w:color="auto"/>
                  </w:divBdr>
                </w:div>
                <w:div w:id="1625113397">
                  <w:marLeft w:val="0"/>
                  <w:marRight w:val="0"/>
                  <w:marTop w:val="0"/>
                  <w:marBottom w:val="0"/>
                  <w:divBdr>
                    <w:top w:val="none" w:sz="0" w:space="0" w:color="auto"/>
                    <w:left w:val="none" w:sz="0" w:space="0" w:color="auto"/>
                    <w:bottom w:val="none" w:sz="0" w:space="0" w:color="auto"/>
                    <w:right w:val="none" w:sz="0" w:space="0" w:color="auto"/>
                  </w:divBdr>
                </w:div>
                <w:div w:id="1557426408">
                  <w:marLeft w:val="0"/>
                  <w:marRight w:val="0"/>
                  <w:marTop w:val="0"/>
                  <w:marBottom w:val="0"/>
                  <w:divBdr>
                    <w:top w:val="none" w:sz="0" w:space="0" w:color="auto"/>
                    <w:left w:val="none" w:sz="0" w:space="0" w:color="auto"/>
                    <w:bottom w:val="none" w:sz="0" w:space="0" w:color="auto"/>
                    <w:right w:val="none" w:sz="0" w:space="0" w:color="auto"/>
                  </w:divBdr>
                </w:div>
                <w:div w:id="437800134">
                  <w:marLeft w:val="0"/>
                  <w:marRight w:val="0"/>
                  <w:marTop w:val="0"/>
                  <w:marBottom w:val="0"/>
                  <w:divBdr>
                    <w:top w:val="none" w:sz="0" w:space="0" w:color="auto"/>
                    <w:left w:val="none" w:sz="0" w:space="0" w:color="auto"/>
                    <w:bottom w:val="none" w:sz="0" w:space="0" w:color="auto"/>
                    <w:right w:val="none" w:sz="0" w:space="0" w:color="auto"/>
                  </w:divBdr>
                </w:div>
                <w:div w:id="1735228477">
                  <w:marLeft w:val="0"/>
                  <w:marRight w:val="0"/>
                  <w:marTop w:val="0"/>
                  <w:marBottom w:val="0"/>
                  <w:divBdr>
                    <w:top w:val="none" w:sz="0" w:space="0" w:color="auto"/>
                    <w:left w:val="none" w:sz="0" w:space="0" w:color="auto"/>
                    <w:bottom w:val="none" w:sz="0" w:space="0" w:color="auto"/>
                    <w:right w:val="none" w:sz="0" w:space="0" w:color="auto"/>
                  </w:divBdr>
                </w:div>
                <w:div w:id="1319067861">
                  <w:marLeft w:val="0"/>
                  <w:marRight w:val="0"/>
                  <w:marTop w:val="0"/>
                  <w:marBottom w:val="0"/>
                  <w:divBdr>
                    <w:top w:val="none" w:sz="0" w:space="0" w:color="auto"/>
                    <w:left w:val="none" w:sz="0" w:space="0" w:color="auto"/>
                    <w:bottom w:val="none" w:sz="0" w:space="0" w:color="auto"/>
                    <w:right w:val="none" w:sz="0" w:space="0" w:color="auto"/>
                  </w:divBdr>
                </w:div>
                <w:div w:id="1997296718">
                  <w:marLeft w:val="0"/>
                  <w:marRight w:val="0"/>
                  <w:marTop w:val="0"/>
                  <w:marBottom w:val="0"/>
                  <w:divBdr>
                    <w:top w:val="none" w:sz="0" w:space="0" w:color="auto"/>
                    <w:left w:val="none" w:sz="0" w:space="0" w:color="auto"/>
                    <w:bottom w:val="none" w:sz="0" w:space="0" w:color="auto"/>
                    <w:right w:val="none" w:sz="0" w:space="0" w:color="auto"/>
                  </w:divBdr>
                </w:div>
                <w:div w:id="1723748125">
                  <w:marLeft w:val="0"/>
                  <w:marRight w:val="0"/>
                  <w:marTop w:val="0"/>
                  <w:marBottom w:val="0"/>
                  <w:divBdr>
                    <w:top w:val="none" w:sz="0" w:space="0" w:color="auto"/>
                    <w:left w:val="none" w:sz="0" w:space="0" w:color="auto"/>
                    <w:bottom w:val="none" w:sz="0" w:space="0" w:color="auto"/>
                    <w:right w:val="none" w:sz="0" w:space="0" w:color="auto"/>
                  </w:divBdr>
                </w:div>
                <w:div w:id="718475677">
                  <w:marLeft w:val="0"/>
                  <w:marRight w:val="0"/>
                  <w:marTop w:val="0"/>
                  <w:marBottom w:val="0"/>
                  <w:divBdr>
                    <w:top w:val="none" w:sz="0" w:space="0" w:color="auto"/>
                    <w:left w:val="none" w:sz="0" w:space="0" w:color="auto"/>
                    <w:bottom w:val="none" w:sz="0" w:space="0" w:color="auto"/>
                    <w:right w:val="none" w:sz="0" w:space="0" w:color="auto"/>
                  </w:divBdr>
                </w:div>
                <w:div w:id="1276716708">
                  <w:marLeft w:val="0"/>
                  <w:marRight w:val="0"/>
                  <w:marTop w:val="0"/>
                  <w:marBottom w:val="0"/>
                  <w:divBdr>
                    <w:top w:val="none" w:sz="0" w:space="0" w:color="auto"/>
                    <w:left w:val="none" w:sz="0" w:space="0" w:color="auto"/>
                    <w:bottom w:val="none" w:sz="0" w:space="0" w:color="auto"/>
                    <w:right w:val="none" w:sz="0" w:space="0" w:color="auto"/>
                  </w:divBdr>
                </w:div>
                <w:div w:id="1812167933">
                  <w:marLeft w:val="0"/>
                  <w:marRight w:val="0"/>
                  <w:marTop w:val="0"/>
                  <w:marBottom w:val="0"/>
                  <w:divBdr>
                    <w:top w:val="none" w:sz="0" w:space="0" w:color="auto"/>
                    <w:left w:val="none" w:sz="0" w:space="0" w:color="auto"/>
                    <w:bottom w:val="none" w:sz="0" w:space="0" w:color="auto"/>
                    <w:right w:val="none" w:sz="0" w:space="0" w:color="auto"/>
                  </w:divBdr>
                </w:div>
                <w:div w:id="419184808">
                  <w:marLeft w:val="0"/>
                  <w:marRight w:val="0"/>
                  <w:marTop w:val="0"/>
                  <w:marBottom w:val="0"/>
                  <w:divBdr>
                    <w:top w:val="none" w:sz="0" w:space="0" w:color="auto"/>
                    <w:left w:val="none" w:sz="0" w:space="0" w:color="auto"/>
                    <w:bottom w:val="none" w:sz="0" w:space="0" w:color="auto"/>
                    <w:right w:val="none" w:sz="0" w:space="0" w:color="auto"/>
                  </w:divBdr>
                </w:div>
                <w:div w:id="1978367767">
                  <w:marLeft w:val="0"/>
                  <w:marRight w:val="0"/>
                  <w:marTop w:val="0"/>
                  <w:marBottom w:val="0"/>
                  <w:divBdr>
                    <w:top w:val="none" w:sz="0" w:space="0" w:color="auto"/>
                    <w:left w:val="none" w:sz="0" w:space="0" w:color="auto"/>
                    <w:bottom w:val="none" w:sz="0" w:space="0" w:color="auto"/>
                    <w:right w:val="none" w:sz="0" w:space="0" w:color="auto"/>
                  </w:divBdr>
                </w:div>
                <w:div w:id="1231305856">
                  <w:marLeft w:val="0"/>
                  <w:marRight w:val="0"/>
                  <w:marTop w:val="0"/>
                  <w:marBottom w:val="0"/>
                  <w:divBdr>
                    <w:top w:val="none" w:sz="0" w:space="0" w:color="auto"/>
                    <w:left w:val="none" w:sz="0" w:space="0" w:color="auto"/>
                    <w:bottom w:val="none" w:sz="0" w:space="0" w:color="auto"/>
                    <w:right w:val="none" w:sz="0" w:space="0" w:color="auto"/>
                  </w:divBdr>
                </w:div>
                <w:div w:id="652375574">
                  <w:marLeft w:val="0"/>
                  <w:marRight w:val="0"/>
                  <w:marTop w:val="0"/>
                  <w:marBottom w:val="0"/>
                  <w:divBdr>
                    <w:top w:val="none" w:sz="0" w:space="0" w:color="auto"/>
                    <w:left w:val="none" w:sz="0" w:space="0" w:color="auto"/>
                    <w:bottom w:val="none" w:sz="0" w:space="0" w:color="auto"/>
                    <w:right w:val="none" w:sz="0" w:space="0" w:color="auto"/>
                  </w:divBdr>
                </w:div>
                <w:div w:id="1245191349">
                  <w:marLeft w:val="0"/>
                  <w:marRight w:val="0"/>
                  <w:marTop w:val="0"/>
                  <w:marBottom w:val="0"/>
                  <w:divBdr>
                    <w:top w:val="none" w:sz="0" w:space="0" w:color="auto"/>
                    <w:left w:val="none" w:sz="0" w:space="0" w:color="auto"/>
                    <w:bottom w:val="none" w:sz="0" w:space="0" w:color="auto"/>
                    <w:right w:val="none" w:sz="0" w:space="0" w:color="auto"/>
                  </w:divBdr>
                </w:div>
                <w:div w:id="1484157359">
                  <w:marLeft w:val="0"/>
                  <w:marRight w:val="0"/>
                  <w:marTop w:val="0"/>
                  <w:marBottom w:val="0"/>
                  <w:divBdr>
                    <w:top w:val="none" w:sz="0" w:space="0" w:color="auto"/>
                    <w:left w:val="none" w:sz="0" w:space="0" w:color="auto"/>
                    <w:bottom w:val="none" w:sz="0" w:space="0" w:color="auto"/>
                    <w:right w:val="none" w:sz="0" w:space="0" w:color="auto"/>
                  </w:divBdr>
                </w:div>
                <w:div w:id="1923297450">
                  <w:marLeft w:val="0"/>
                  <w:marRight w:val="0"/>
                  <w:marTop w:val="0"/>
                  <w:marBottom w:val="0"/>
                  <w:divBdr>
                    <w:top w:val="none" w:sz="0" w:space="0" w:color="auto"/>
                    <w:left w:val="none" w:sz="0" w:space="0" w:color="auto"/>
                    <w:bottom w:val="none" w:sz="0" w:space="0" w:color="auto"/>
                    <w:right w:val="none" w:sz="0" w:space="0" w:color="auto"/>
                  </w:divBdr>
                </w:div>
                <w:div w:id="61951978">
                  <w:marLeft w:val="0"/>
                  <w:marRight w:val="0"/>
                  <w:marTop w:val="0"/>
                  <w:marBottom w:val="0"/>
                  <w:divBdr>
                    <w:top w:val="none" w:sz="0" w:space="0" w:color="auto"/>
                    <w:left w:val="none" w:sz="0" w:space="0" w:color="auto"/>
                    <w:bottom w:val="none" w:sz="0" w:space="0" w:color="auto"/>
                    <w:right w:val="none" w:sz="0" w:space="0" w:color="auto"/>
                  </w:divBdr>
                </w:div>
                <w:div w:id="1393653608">
                  <w:marLeft w:val="0"/>
                  <w:marRight w:val="0"/>
                  <w:marTop w:val="0"/>
                  <w:marBottom w:val="0"/>
                  <w:divBdr>
                    <w:top w:val="none" w:sz="0" w:space="0" w:color="auto"/>
                    <w:left w:val="none" w:sz="0" w:space="0" w:color="auto"/>
                    <w:bottom w:val="none" w:sz="0" w:space="0" w:color="auto"/>
                    <w:right w:val="none" w:sz="0" w:space="0" w:color="auto"/>
                  </w:divBdr>
                </w:div>
                <w:div w:id="186603460">
                  <w:marLeft w:val="0"/>
                  <w:marRight w:val="0"/>
                  <w:marTop w:val="0"/>
                  <w:marBottom w:val="0"/>
                  <w:divBdr>
                    <w:top w:val="none" w:sz="0" w:space="0" w:color="auto"/>
                    <w:left w:val="none" w:sz="0" w:space="0" w:color="auto"/>
                    <w:bottom w:val="none" w:sz="0" w:space="0" w:color="auto"/>
                    <w:right w:val="none" w:sz="0" w:space="0" w:color="auto"/>
                  </w:divBdr>
                </w:div>
                <w:div w:id="543522696">
                  <w:marLeft w:val="0"/>
                  <w:marRight w:val="0"/>
                  <w:marTop w:val="0"/>
                  <w:marBottom w:val="0"/>
                  <w:divBdr>
                    <w:top w:val="none" w:sz="0" w:space="0" w:color="auto"/>
                    <w:left w:val="none" w:sz="0" w:space="0" w:color="auto"/>
                    <w:bottom w:val="none" w:sz="0" w:space="0" w:color="auto"/>
                    <w:right w:val="none" w:sz="0" w:space="0" w:color="auto"/>
                  </w:divBdr>
                </w:div>
                <w:div w:id="964697716">
                  <w:marLeft w:val="0"/>
                  <w:marRight w:val="0"/>
                  <w:marTop w:val="0"/>
                  <w:marBottom w:val="0"/>
                  <w:divBdr>
                    <w:top w:val="none" w:sz="0" w:space="0" w:color="auto"/>
                    <w:left w:val="none" w:sz="0" w:space="0" w:color="auto"/>
                    <w:bottom w:val="none" w:sz="0" w:space="0" w:color="auto"/>
                    <w:right w:val="none" w:sz="0" w:space="0" w:color="auto"/>
                  </w:divBdr>
                </w:div>
                <w:div w:id="1562256251">
                  <w:marLeft w:val="0"/>
                  <w:marRight w:val="0"/>
                  <w:marTop w:val="0"/>
                  <w:marBottom w:val="0"/>
                  <w:divBdr>
                    <w:top w:val="none" w:sz="0" w:space="0" w:color="auto"/>
                    <w:left w:val="none" w:sz="0" w:space="0" w:color="auto"/>
                    <w:bottom w:val="none" w:sz="0" w:space="0" w:color="auto"/>
                    <w:right w:val="none" w:sz="0" w:space="0" w:color="auto"/>
                  </w:divBdr>
                </w:div>
                <w:div w:id="1251550021">
                  <w:marLeft w:val="0"/>
                  <w:marRight w:val="0"/>
                  <w:marTop w:val="0"/>
                  <w:marBottom w:val="0"/>
                  <w:divBdr>
                    <w:top w:val="none" w:sz="0" w:space="0" w:color="auto"/>
                    <w:left w:val="none" w:sz="0" w:space="0" w:color="auto"/>
                    <w:bottom w:val="none" w:sz="0" w:space="0" w:color="auto"/>
                    <w:right w:val="none" w:sz="0" w:space="0" w:color="auto"/>
                  </w:divBdr>
                </w:div>
                <w:div w:id="240405469">
                  <w:marLeft w:val="0"/>
                  <w:marRight w:val="0"/>
                  <w:marTop w:val="0"/>
                  <w:marBottom w:val="0"/>
                  <w:divBdr>
                    <w:top w:val="none" w:sz="0" w:space="0" w:color="auto"/>
                    <w:left w:val="none" w:sz="0" w:space="0" w:color="auto"/>
                    <w:bottom w:val="none" w:sz="0" w:space="0" w:color="auto"/>
                    <w:right w:val="none" w:sz="0" w:space="0" w:color="auto"/>
                  </w:divBdr>
                </w:div>
                <w:div w:id="1419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26824">
          <w:marLeft w:val="0"/>
          <w:marRight w:val="0"/>
          <w:marTop w:val="15"/>
          <w:marBottom w:val="0"/>
          <w:divBdr>
            <w:top w:val="none" w:sz="0" w:space="0" w:color="auto"/>
            <w:left w:val="none" w:sz="0" w:space="0" w:color="auto"/>
            <w:bottom w:val="none" w:sz="0" w:space="0" w:color="auto"/>
            <w:right w:val="none" w:sz="0" w:space="0" w:color="auto"/>
          </w:divBdr>
          <w:divsChild>
            <w:div w:id="2147237106">
              <w:marLeft w:val="0"/>
              <w:marRight w:val="0"/>
              <w:marTop w:val="0"/>
              <w:marBottom w:val="0"/>
              <w:divBdr>
                <w:top w:val="none" w:sz="0" w:space="0" w:color="auto"/>
                <w:left w:val="none" w:sz="0" w:space="0" w:color="auto"/>
                <w:bottom w:val="none" w:sz="0" w:space="0" w:color="auto"/>
                <w:right w:val="none" w:sz="0" w:space="0" w:color="auto"/>
              </w:divBdr>
              <w:divsChild>
                <w:div w:id="142815235">
                  <w:marLeft w:val="0"/>
                  <w:marRight w:val="0"/>
                  <w:marTop w:val="0"/>
                  <w:marBottom w:val="0"/>
                  <w:divBdr>
                    <w:top w:val="none" w:sz="0" w:space="0" w:color="auto"/>
                    <w:left w:val="none" w:sz="0" w:space="0" w:color="auto"/>
                    <w:bottom w:val="none" w:sz="0" w:space="0" w:color="auto"/>
                    <w:right w:val="none" w:sz="0" w:space="0" w:color="auto"/>
                  </w:divBdr>
                </w:div>
                <w:div w:id="1445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14020">
      <w:bodyDiv w:val="1"/>
      <w:marLeft w:val="0"/>
      <w:marRight w:val="0"/>
      <w:marTop w:val="0"/>
      <w:marBottom w:val="0"/>
      <w:divBdr>
        <w:top w:val="none" w:sz="0" w:space="0" w:color="auto"/>
        <w:left w:val="none" w:sz="0" w:space="0" w:color="auto"/>
        <w:bottom w:val="none" w:sz="0" w:space="0" w:color="auto"/>
        <w:right w:val="none" w:sz="0" w:space="0" w:color="auto"/>
      </w:divBdr>
    </w:div>
    <w:div w:id="1224102416">
      <w:bodyDiv w:val="1"/>
      <w:marLeft w:val="0"/>
      <w:marRight w:val="0"/>
      <w:marTop w:val="0"/>
      <w:marBottom w:val="0"/>
      <w:divBdr>
        <w:top w:val="none" w:sz="0" w:space="0" w:color="auto"/>
        <w:left w:val="none" w:sz="0" w:space="0" w:color="auto"/>
        <w:bottom w:val="none" w:sz="0" w:space="0" w:color="auto"/>
        <w:right w:val="none" w:sz="0" w:space="0" w:color="auto"/>
      </w:divBdr>
      <w:divsChild>
        <w:div w:id="648824508">
          <w:marLeft w:val="0"/>
          <w:marRight w:val="0"/>
          <w:marTop w:val="0"/>
          <w:marBottom w:val="0"/>
          <w:divBdr>
            <w:top w:val="none" w:sz="0" w:space="0" w:color="auto"/>
            <w:left w:val="none" w:sz="0" w:space="0" w:color="auto"/>
            <w:bottom w:val="none" w:sz="0" w:space="0" w:color="auto"/>
            <w:right w:val="none" w:sz="0" w:space="0" w:color="auto"/>
          </w:divBdr>
          <w:divsChild>
            <w:div w:id="95755070">
              <w:marLeft w:val="0"/>
              <w:marRight w:val="0"/>
              <w:marTop w:val="0"/>
              <w:marBottom w:val="0"/>
              <w:divBdr>
                <w:top w:val="none" w:sz="0" w:space="0" w:color="auto"/>
                <w:left w:val="none" w:sz="0" w:space="0" w:color="auto"/>
                <w:bottom w:val="none" w:sz="0" w:space="0" w:color="auto"/>
                <w:right w:val="none" w:sz="0" w:space="0" w:color="auto"/>
              </w:divBdr>
              <w:divsChild>
                <w:div w:id="10716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102121">
      <w:bodyDiv w:val="1"/>
      <w:marLeft w:val="0"/>
      <w:marRight w:val="0"/>
      <w:marTop w:val="0"/>
      <w:marBottom w:val="0"/>
      <w:divBdr>
        <w:top w:val="none" w:sz="0" w:space="0" w:color="auto"/>
        <w:left w:val="none" w:sz="0" w:space="0" w:color="auto"/>
        <w:bottom w:val="none" w:sz="0" w:space="0" w:color="auto"/>
        <w:right w:val="none" w:sz="0" w:space="0" w:color="auto"/>
      </w:divBdr>
      <w:divsChild>
        <w:div w:id="1446731214">
          <w:marLeft w:val="0"/>
          <w:marRight w:val="0"/>
          <w:marTop w:val="0"/>
          <w:marBottom w:val="0"/>
          <w:divBdr>
            <w:top w:val="none" w:sz="0" w:space="0" w:color="auto"/>
            <w:left w:val="none" w:sz="0" w:space="0" w:color="auto"/>
            <w:bottom w:val="none" w:sz="0" w:space="0" w:color="auto"/>
            <w:right w:val="none" w:sz="0" w:space="0" w:color="auto"/>
          </w:divBdr>
        </w:div>
        <w:div w:id="1399479799">
          <w:marLeft w:val="0"/>
          <w:marRight w:val="0"/>
          <w:marTop w:val="0"/>
          <w:marBottom w:val="0"/>
          <w:divBdr>
            <w:top w:val="none" w:sz="0" w:space="0" w:color="auto"/>
            <w:left w:val="none" w:sz="0" w:space="0" w:color="auto"/>
            <w:bottom w:val="none" w:sz="0" w:space="0" w:color="auto"/>
            <w:right w:val="none" w:sz="0" w:space="0" w:color="auto"/>
          </w:divBdr>
        </w:div>
        <w:div w:id="1801535646">
          <w:marLeft w:val="0"/>
          <w:marRight w:val="0"/>
          <w:marTop w:val="0"/>
          <w:marBottom w:val="0"/>
          <w:divBdr>
            <w:top w:val="none" w:sz="0" w:space="0" w:color="auto"/>
            <w:left w:val="none" w:sz="0" w:space="0" w:color="auto"/>
            <w:bottom w:val="none" w:sz="0" w:space="0" w:color="auto"/>
            <w:right w:val="none" w:sz="0" w:space="0" w:color="auto"/>
          </w:divBdr>
        </w:div>
        <w:div w:id="2103867302">
          <w:marLeft w:val="0"/>
          <w:marRight w:val="0"/>
          <w:marTop w:val="0"/>
          <w:marBottom w:val="0"/>
          <w:divBdr>
            <w:top w:val="none" w:sz="0" w:space="0" w:color="auto"/>
            <w:left w:val="none" w:sz="0" w:space="0" w:color="auto"/>
            <w:bottom w:val="none" w:sz="0" w:space="0" w:color="auto"/>
            <w:right w:val="none" w:sz="0" w:space="0" w:color="auto"/>
          </w:divBdr>
        </w:div>
      </w:divsChild>
    </w:div>
    <w:div w:id="1262452315">
      <w:bodyDiv w:val="1"/>
      <w:marLeft w:val="0"/>
      <w:marRight w:val="0"/>
      <w:marTop w:val="0"/>
      <w:marBottom w:val="0"/>
      <w:divBdr>
        <w:top w:val="none" w:sz="0" w:space="0" w:color="auto"/>
        <w:left w:val="none" w:sz="0" w:space="0" w:color="auto"/>
        <w:bottom w:val="none" w:sz="0" w:space="0" w:color="auto"/>
        <w:right w:val="none" w:sz="0" w:space="0" w:color="auto"/>
      </w:divBdr>
      <w:divsChild>
        <w:div w:id="2047561836">
          <w:marLeft w:val="0"/>
          <w:marRight w:val="0"/>
          <w:marTop w:val="0"/>
          <w:marBottom w:val="0"/>
          <w:divBdr>
            <w:top w:val="none" w:sz="0" w:space="0" w:color="auto"/>
            <w:left w:val="none" w:sz="0" w:space="0" w:color="auto"/>
            <w:bottom w:val="none" w:sz="0" w:space="0" w:color="auto"/>
            <w:right w:val="none" w:sz="0" w:space="0" w:color="auto"/>
          </w:divBdr>
        </w:div>
        <w:div w:id="1699627168">
          <w:marLeft w:val="0"/>
          <w:marRight w:val="0"/>
          <w:marTop w:val="0"/>
          <w:marBottom w:val="0"/>
          <w:divBdr>
            <w:top w:val="none" w:sz="0" w:space="0" w:color="auto"/>
            <w:left w:val="none" w:sz="0" w:space="0" w:color="auto"/>
            <w:bottom w:val="none" w:sz="0" w:space="0" w:color="auto"/>
            <w:right w:val="none" w:sz="0" w:space="0" w:color="auto"/>
          </w:divBdr>
        </w:div>
        <w:div w:id="1113667595">
          <w:marLeft w:val="0"/>
          <w:marRight w:val="0"/>
          <w:marTop w:val="0"/>
          <w:marBottom w:val="0"/>
          <w:divBdr>
            <w:top w:val="none" w:sz="0" w:space="0" w:color="auto"/>
            <w:left w:val="none" w:sz="0" w:space="0" w:color="auto"/>
            <w:bottom w:val="none" w:sz="0" w:space="0" w:color="auto"/>
            <w:right w:val="none" w:sz="0" w:space="0" w:color="auto"/>
          </w:divBdr>
        </w:div>
        <w:div w:id="223033546">
          <w:marLeft w:val="0"/>
          <w:marRight w:val="0"/>
          <w:marTop w:val="0"/>
          <w:marBottom w:val="0"/>
          <w:divBdr>
            <w:top w:val="none" w:sz="0" w:space="0" w:color="auto"/>
            <w:left w:val="none" w:sz="0" w:space="0" w:color="auto"/>
            <w:bottom w:val="none" w:sz="0" w:space="0" w:color="auto"/>
            <w:right w:val="none" w:sz="0" w:space="0" w:color="auto"/>
          </w:divBdr>
        </w:div>
        <w:div w:id="854079068">
          <w:marLeft w:val="0"/>
          <w:marRight w:val="0"/>
          <w:marTop w:val="0"/>
          <w:marBottom w:val="0"/>
          <w:divBdr>
            <w:top w:val="none" w:sz="0" w:space="0" w:color="auto"/>
            <w:left w:val="none" w:sz="0" w:space="0" w:color="auto"/>
            <w:bottom w:val="none" w:sz="0" w:space="0" w:color="auto"/>
            <w:right w:val="none" w:sz="0" w:space="0" w:color="auto"/>
          </w:divBdr>
        </w:div>
        <w:div w:id="118961277">
          <w:marLeft w:val="0"/>
          <w:marRight w:val="0"/>
          <w:marTop w:val="0"/>
          <w:marBottom w:val="0"/>
          <w:divBdr>
            <w:top w:val="none" w:sz="0" w:space="0" w:color="auto"/>
            <w:left w:val="none" w:sz="0" w:space="0" w:color="auto"/>
            <w:bottom w:val="none" w:sz="0" w:space="0" w:color="auto"/>
            <w:right w:val="none" w:sz="0" w:space="0" w:color="auto"/>
          </w:divBdr>
        </w:div>
        <w:div w:id="1124302579">
          <w:marLeft w:val="0"/>
          <w:marRight w:val="0"/>
          <w:marTop w:val="0"/>
          <w:marBottom w:val="0"/>
          <w:divBdr>
            <w:top w:val="none" w:sz="0" w:space="0" w:color="auto"/>
            <w:left w:val="none" w:sz="0" w:space="0" w:color="auto"/>
            <w:bottom w:val="none" w:sz="0" w:space="0" w:color="auto"/>
            <w:right w:val="none" w:sz="0" w:space="0" w:color="auto"/>
          </w:divBdr>
        </w:div>
      </w:divsChild>
    </w:div>
    <w:div w:id="1395009918">
      <w:bodyDiv w:val="1"/>
      <w:marLeft w:val="0"/>
      <w:marRight w:val="0"/>
      <w:marTop w:val="0"/>
      <w:marBottom w:val="0"/>
      <w:divBdr>
        <w:top w:val="none" w:sz="0" w:space="0" w:color="auto"/>
        <w:left w:val="none" w:sz="0" w:space="0" w:color="auto"/>
        <w:bottom w:val="none" w:sz="0" w:space="0" w:color="auto"/>
        <w:right w:val="none" w:sz="0" w:space="0" w:color="auto"/>
      </w:divBdr>
    </w:div>
    <w:div w:id="1396319973">
      <w:bodyDiv w:val="1"/>
      <w:marLeft w:val="0"/>
      <w:marRight w:val="0"/>
      <w:marTop w:val="0"/>
      <w:marBottom w:val="0"/>
      <w:divBdr>
        <w:top w:val="none" w:sz="0" w:space="0" w:color="auto"/>
        <w:left w:val="none" w:sz="0" w:space="0" w:color="auto"/>
        <w:bottom w:val="none" w:sz="0" w:space="0" w:color="auto"/>
        <w:right w:val="none" w:sz="0" w:space="0" w:color="auto"/>
      </w:divBdr>
      <w:divsChild>
        <w:div w:id="1243564933">
          <w:marLeft w:val="0"/>
          <w:marRight w:val="0"/>
          <w:marTop w:val="0"/>
          <w:marBottom w:val="0"/>
          <w:divBdr>
            <w:top w:val="none" w:sz="0" w:space="0" w:color="auto"/>
            <w:left w:val="none" w:sz="0" w:space="0" w:color="auto"/>
            <w:bottom w:val="none" w:sz="0" w:space="0" w:color="auto"/>
            <w:right w:val="none" w:sz="0" w:space="0" w:color="auto"/>
          </w:divBdr>
        </w:div>
      </w:divsChild>
    </w:div>
    <w:div w:id="1554389395">
      <w:bodyDiv w:val="1"/>
      <w:marLeft w:val="0"/>
      <w:marRight w:val="0"/>
      <w:marTop w:val="0"/>
      <w:marBottom w:val="0"/>
      <w:divBdr>
        <w:top w:val="none" w:sz="0" w:space="0" w:color="auto"/>
        <w:left w:val="none" w:sz="0" w:space="0" w:color="auto"/>
        <w:bottom w:val="none" w:sz="0" w:space="0" w:color="auto"/>
        <w:right w:val="none" w:sz="0" w:space="0" w:color="auto"/>
      </w:divBdr>
    </w:div>
    <w:div w:id="1556310961">
      <w:bodyDiv w:val="1"/>
      <w:marLeft w:val="0"/>
      <w:marRight w:val="0"/>
      <w:marTop w:val="0"/>
      <w:marBottom w:val="0"/>
      <w:divBdr>
        <w:top w:val="none" w:sz="0" w:space="0" w:color="auto"/>
        <w:left w:val="none" w:sz="0" w:space="0" w:color="auto"/>
        <w:bottom w:val="none" w:sz="0" w:space="0" w:color="auto"/>
        <w:right w:val="none" w:sz="0" w:space="0" w:color="auto"/>
      </w:divBdr>
    </w:div>
    <w:div w:id="1562137061">
      <w:bodyDiv w:val="1"/>
      <w:marLeft w:val="0"/>
      <w:marRight w:val="0"/>
      <w:marTop w:val="0"/>
      <w:marBottom w:val="0"/>
      <w:divBdr>
        <w:top w:val="none" w:sz="0" w:space="0" w:color="auto"/>
        <w:left w:val="none" w:sz="0" w:space="0" w:color="auto"/>
        <w:bottom w:val="none" w:sz="0" w:space="0" w:color="auto"/>
        <w:right w:val="none" w:sz="0" w:space="0" w:color="auto"/>
      </w:divBdr>
      <w:divsChild>
        <w:div w:id="292367102">
          <w:marLeft w:val="0"/>
          <w:marRight w:val="0"/>
          <w:marTop w:val="0"/>
          <w:marBottom w:val="0"/>
          <w:divBdr>
            <w:top w:val="none" w:sz="0" w:space="0" w:color="auto"/>
            <w:left w:val="none" w:sz="0" w:space="0" w:color="auto"/>
            <w:bottom w:val="none" w:sz="0" w:space="0" w:color="auto"/>
            <w:right w:val="none" w:sz="0" w:space="0" w:color="auto"/>
          </w:divBdr>
        </w:div>
        <w:div w:id="1536040505">
          <w:marLeft w:val="0"/>
          <w:marRight w:val="0"/>
          <w:marTop w:val="0"/>
          <w:marBottom w:val="0"/>
          <w:divBdr>
            <w:top w:val="none" w:sz="0" w:space="0" w:color="auto"/>
            <w:left w:val="none" w:sz="0" w:space="0" w:color="auto"/>
            <w:bottom w:val="none" w:sz="0" w:space="0" w:color="auto"/>
            <w:right w:val="none" w:sz="0" w:space="0" w:color="auto"/>
          </w:divBdr>
        </w:div>
        <w:div w:id="2045207523">
          <w:marLeft w:val="0"/>
          <w:marRight w:val="0"/>
          <w:marTop w:val="0"/>
          <w:marBottom w:val="0"/>
          <w:divBdr>
            <w:top w:val="none" w:sz="0" w:space="0" w:color="auto"/>
            <w:left w:val="none" w:sz="0" w:space="0" w:color="auto"/>
            <w:bottom w:val="none" w:sz="0" w:space="0" w:color="auto"/>
            <w:right w:val="none" w:sz="0" w:space="0" w:color="auto"/>
          </w:divBdr>
        </w:div>
        <w:div w:id="272632625">
          <w:marLeft w:val="0"/>
          <w:marRight w:val="0"/>
          <w:marTop w:val="0"/>
          <w:marBottom w:val="0"/>
          <w:divBdr>
            <w:top w:val="none" w:sz="0" w:space="0" w:color="auto"/>
            <w:left w:val="none" w:sz="0" w:space="0" w:color="auto"/>
            <w:bottom w:val="none" w:sz="0" w:space="0" w:color="auto"/>
            <w:right w:val="none" w:sz="0" w:space="0" w:color="auto"/>
          </w:divBdr>
        </w:div>
      </w:divsChild>
    </w:div>
    <w:div w:id="1570381428">
      <w:bodyDiv w:val="1"/>
      <w:marLeft w:val="0"/>
      <w:marRight w:val="0"/>
      <w:marTop w:val="0"/>
      <w:marBottom w:val="0"/>
      <w:divBdr>
        <w:top w:val="none" w:sz="0" w:space="0" w:color="auto"/>
        <w:left w:val="none" w:sz="0" w:space="0" w:color="auto"/>
        <w:bottom w:val="none" w:sz="0" w:space="0" w:color="auto"/>
        <w:right w:val="none" w:sz="0" w:space="0" w:color="auto"/>
      </w:divBdr>
      <w:divsChild>
        <w:div w:id="1802724113">
          <w:marLeft w:val="0"/>
          <w:marRight w:val="0"/>
          <w:marTop w:val="0"/>
          <w:marBottom w:val="0"/>
          <w:divBdr>
            <w:top w:val="none" w:sz="0" w:space="0" w:color="auto"/>
            <w:left w:val="none" w:sz="0" w:space="0" w:color="auto"/>
            <w:bottom w:val="none" w:sz="0" w:space="0" w:color="auto"/>
            <w:right w:val="none" w:sz="0" w:space="0" w:color="auto"/>
          </w:divBdr>
        </w:div>
        <w:div w:id="880826394">
          <w:marLeft w:val="0"/>
          <w:marRight w:val="0"/>
          <w:marTop w:val="0"/>
          <w:marBottom w:val="0"/>
          <w:divBdr>
            <w:top w:val="none" w:sz="0" w:space="0" w:color="auto"/>
            <w:left w:val="none" w:sz="0" w:space="0" w:color="auto"/>
            <w:bottom w:val="none" w:sz="0" w:space="0" w:color="auto"/>
            <w:right w:val="none" w:sz="0" w:space="0" w:color="auto"/>
          </w:divBdr>
        </w:div>
        <w:div w:id="1907758472">
          <w:marLeft w:val="0"/>
          <w:marRight w:val="0"/>
          <w:marTop w:val="0"/>
          <w:marBottom w:val="0"/>
          <w:divBdr>
            <w:top w:val="none" w:sz="0" w:space="0" w:color="auto"/>
            <w:left w:val="none" w:sz="0" w:space="0" w:color="auto"/>
            <w:bottom w:val="none" w:sz="0" w:space="0" w:color="auto"/>
            <w:right w:val="none" w:sz="0" w:space="0" w:color="auto"/>
          </w:divBdr>
        </w:div>
        <w:div w:id="105320546">
          <w:marLeft w:val="0"/>
          <w:marRight w:val="0"/>
          <w:marTop w:val="0"/>
          <w:marBottom w:val="0"/>
          <w:divBdr>
            <w:top w:val="none" w:sz="0" w:space="0" w:color="auto"/>
            <w:left w:val="none" w:sz="0" w:space="0" w:color="auto"/>
            <w:bottom w:val="none" w:sz="0" w:space="0" w:color="auto"/>
            <w:right w:val="none" w:sz="0" w:space="0" w:color="auto"/>
          </w:divBdr>
        </w:div>
        <w:div w:id="492262517">
          <w:marLeft w:val="0"/>
          <w:marRight w:val="0"/>
          <w:marTop w:val="0"/>
          <w:marBottom w:val="0"/>
          <w:divBdr>
            <w:top w:val="none" w:sz="0" w:space="0" w:color="auto"/>
            <w:left w:val="none" w:sz="0" w:space="0" w:color="auto"/>
            <w:bottom w:val="none" w:sz="0" w:space="0" w:color="auto"/>
            <w:right w:val="none" w:sz="0" w:space="0" w:color="auto"/>
          </w:divBdr>
        </w:div>
        <w:div w:id="748842773">
          <w:marLeft w:val="0"/>
          <w:marRight w:val="0"/>
          <w:marTop w:val="0"/>
          <w:marBottom w:val="0"/>
          <w:divBdr>
            <w:top w:val="none" w:sz="0" w:space="0" w:color="auto"/>
            <w:left w:val="none" w:sz="0" w:space="0" w:color="auto"/>
            <w:bottom w:val="none" w:sz="0" w:space="0" w:color="auto"/>
            <w:right w:val="none" w:sz="0" w:space="0" w:color="auto"/>
          </w:divBdr>
        </w:div>
        <w:div w:id="681515039">
          <w:marLeft w:val="0"/>
          <w:marRight w:val="0"/>
          <w:marTop w:val="0"/>
          <w:marBottom w:val="0"/>
          <w:divBdr>
            <w:top w:val="none" w:sz="0" w:space="0" w:color="auto"/>
            <w:left w:val="none" w:sz="0" w:space="0" w:color="auto"/>
            <w:bottom w:val="none" w:sz="0" w:space="0" w:color="auto"/>
            <w:right w:val="none" w:sz="0" w:space="0" w:color="auto"/>
          </w:divBdr>
        </w:div>
      </w:divsChild>
    </w:div>
    <w:div w:id="1770151419">
      <w:bodyDiv w:val="1"/>
      <w:marLeft w:val="0"/>
      <w:marRight w:val="0"/>
      <w:marTop w:val="0"/>
      <w:marBottom w:val="0"/>
      <w:divBdr>
        <w:top w:val="none" w:sz="0" w:space="0" w:color="auto"/>
        <w:left w:val="none" w:sz="0" w:space="0" w:color="auto"/>
        <w:bottom w:val="none" w:sz="0" w:space="0" w:color="auto"/>
        <w:right w:val="none" w:sz="0" w:space="0" w:color="auto"/>
      </w:divBdr>
    </w:div>
    <w:div w:id="1819759525">
      <w:bodyDiv w:val="1"/>
      <w:marLeft w:val="0"/>
      <w:marRight w:val="0"/>
      <w:marTop w:val="0"/>
      <w:marBottom w:val="0"/>
      <w:divBdr>
        <w:top w:val="none" w:sz="0" w:space="0" w:color="auto"/>
        <w:left w:val="none" w:sz="0" w:space="0" w:color="auto"/>
        <w:bottom w:val="none" w:sz="0" w:space="0" w:color="auto"/>
        <w:right w:val="none" w:sz="0" w:space="0" w:color="auto"/>
      </w:divBdr>
    </w:div>
    <w:div w:id="1878932345">
      <w:bodyDiv w:val="1"/>
      <w:marLeft w:val="0"/>
      <w:marRight w:val="0"/>
      <w:marTop w:val="0"/>
      <w:marBottom w:val="0"/>
      <w:divBdr>
        <w:top w:val="none" w:sz="0" w:space="0" w:color="auto"/>
        <w:left w:val="none" w:sz="0" w:space="0" w:color="auto"/>
        <w:bottom w:val="none" w:sz="0" w:space="0" w:color="auto"/>
        <w:right w:val="none" w:sz="0" w:space="0" w:color="auto"/>
      </w:divBdr>
    </w:div>
    <w:div w:id="1957180111">
      <w:bodyDiv w:val="1"/>
      <w:marLeft w:val="0"/>
      <w:marRight w:val="0"/>
      <w:marTop w:val="0"/>
      <w:marBottom w:val="0"/>
      <w:divBdr>
        <w:top w:val="none" w:sz="0" w:space="0" w:color="auto"/>
        <w:left w:val="none" w:sz="0" w:space="0" w:color="auto"/>
        <w:bottom w:val="none" w:sz="0" w:space="0" w:color="auto"/>
        <w:right w:val="none" w:sz="0" w:space="0" w:color="auto"/>
      </w:divBdr>
      <w:divsChild>
        <w:div w:id="199055259">
          <w:marLeft w:val="0"/>
          <w:marRight w:val="0"/>
          <w:marTop w:val="0"/>
          <w:marBottom w:val="0"/>
          <w:divBdr>
            <w:top w:val="none" w:sz="0" w:space="0" w:color="auto"/>
            <w:left w:val="none" w:sz="0" w:space="0" w:color="auto"/>
            <w:bottom w:val="none" w:sz="0" w:space="0" w:color="auto"/>
            <w:right w:val="none" w:sz="0" w:space="0" w:color="auto"/>
          </w:divBdr>
        </w:div>
        <w:div w:id="2106881762">
          <w:marLeft w:val="0"/>
          <w:marRight w:val="0"/>
          <w:marTop w:val="0"/>
          <w:marBottom w:val="0"/>
          <w:divBdr>
            <w:top w:val="none" w:sz="0" w:space="0" w:color="auto"/>
            <w:left w:val="none" w:sz="0" w:space="0" w:color="auto"/>
            <w:bottom w:val="none" w:sz="0" w:space="0" w:color="auto"/>
            <w:right w:val="none" w:sz="0" w:space="0" w:color="auto"/>
          </w:divBdr>
        </w:div>
        <w:div w:id="1614896958">
          <w:marLeft w:val="0"/>
          <w:marRight w:val="0"/>
          <w:marTop w:val="0"/>
          <w:marBottom w:val="0"/>
          <w:divBdr>
            <w:top w:val="none" w:sz="0" w:space="0" w:color="auto"/>
            <w:left w:val="none" w:sz="0" w:space="0" w:color="auto"/>
            <w:bottom w:val="none" w:sz="0" w:space="0" w:color="auto"/>
            <w:right w:val="none" w:sz="0" w:space="0" w:color="auto"/>
          </w:divBdr>
        </w:div>
        <w:div w:id="1952860016">
          <w:marLeft w:val="0"/>
          <w:marRight w:val="0"/>
          <w:marTop w:val="0"/>
          <w:marBottom w:val="0"/>
          <w:divBdr>
            <w:top w:val="none" w:sz="0" w:space="0" w:color="auto"/>
            <w:left w:val="none" w:sz="0" w:space="0" w:color="auto"/>
            <w:bottom w:val="none" w:sz="0" w:space="0" w:color="auto"/>
            <w:right w:val="none" w:sz="0" w:space="0" w:color="auto"/>
          </w:divBdr>
        </w:div>
        <w:div w:id="977609248">
          <w:marLeft w:val="0"/>
          <w:marRight w:val="0"/>
          <w:marTop w:val="0"/>
          <w:marBottom w:val="0"/>
          <w:divBdr>
            <w:top w:val="none" w:sz="0" w:space="0" w:color="auto"/>
            <w:left w:val="none" w:sz="0" w:space="0" w:color="auto"/>
            <w:bottom w:val="none" w:sz="0" w:space="0" w:color="auto"/>
            <w:right w:val="none" w:sz="0" w:space="0" w:color="auto"/>
          </w:divBdr>
        </w:div>
        <w:div w:id="1004360409">
          <w:marLeft w:val="0"/>
          <w:marRight w:val="0"/>
          <w:marTop w:val="0"/>
          <w:marBottom w:val="0"/>
          <w:divBdr>
            <w:top w:val="none" w:sz="0" w:space="0" w:color="auto"/>
            <w:left w:val="none" w:sz="0" w:space="0" w:color="auto"/>
            <w:bottom w:val="none" w:sz="0" w:space="0" w:color="auto"/>
            <w:right w:val="none" w:sz="0" w:space="0" w:color="auto"/>
          </w:divBdr>
        </w:div>
        <w:div w:id="32078751">
          <w:marLeft w:val="0"/>
          <w:marRight w:val="0"/>
          <w:marTop w:val="0"/>
          <w:marBottom w:val="0"/>
          <w:divBdr>
            <w:top w:val="none" w:sz="0" w:space="0" w:color="auto"/>
            <w:left w:val="none" w:sz="0" w:space="0" w:color="auto"/>
            <w:bottom w:val="none" w:sz="0" w:space="0" w:color="auto"/>
            <w:right w:val="none" w:sz="0" w:space="0" w:color="auto"/>
          </w:divBdr>
        </w:div>
        <w:div w:id="592976755">
          <w:marLeft w:val="0"/>
          <w:marRight w:val="0"/>
          <w:marTop w:val="0"/>
          <w:marBottom w:val="0"/>
          <w:divBdr>
            <w:top w:val="none" w:sz="0" w:space="0" w:color="auto"/>
            <w:left w:val="none" w:sz="0" w:space="0" w:color="auto"/>
            <w:bottom w:val="none" w:sz="0" w:space="0" w:color="auto"/>
            <w:right w:val="none" w:sz="0" w:space="0" w:color="auto"/>
          </w:divBdr>
        </w:div>
        <w:div w:id="344595701">
          <w:marLeft w:val="0"/>
          <w:marRight w:val="0"/>
          <w:marTop w:val="0"/>
          <w:marBottom w:val="0"/>
          <w:divBdr>
            <w:top w:val="none" w:sz="0" w:space="0" w:color="auto"/>
            <w:left w:val="none" w:sz="0" w:space="0" w:color="auto"/>
            <w:bottom w:val="none" w:sz="0" w:space="0" w:color="auto"/>
            <w:right w:val="none" w:sz="0" w:space="0" w:color="auto"/>
          </w:divBdr>
        </w:div>
        <w:div w:id="2136295198">
          <w:marLeft w:val="0"/>
          <w:marRight w:val="0"/>
          <w:marTop w:val="0"/>
          <w:marBottom w:val="0"/>
          <w:divBdr>
            <w:top w:val="none" w:sz="0" w:space="0" w:color="auto"/>
            <w:left w:val="none" w:sz="0" w:space="0" w:color="auto"/>
            <w:bottom w:val="none" w:sz="0" w:space="0" w:color="auto"/>
            <w:right w:val="none" w:sz="0" w:space="0" w:color="auto"/>
          </w:divBdr>
        </w:div>
      </w:divsChild>
    </w:div>
    <w:div w:id="2016178420">
      <w:bodyDiv w:val="1"/>
      <w:marLeft w:val="0"/>
      <w:marRight w:val="0"/>
      <w:marTop w:val="0"/>
      <w:marBottom w:val="0"/>
      <w:divBdr>
        <w:top w:val="none" w:sz="0" w:space="0" w:color="auto"/>
        <w:left w:val="none" w:sz="0" w:space="0" w:color="auto"/>
        <w:bottom w:val="none" w:sz="0" w:space="0" w:color="auto"/>
        <w:right w:val="none" w:sz="0" w:space="0" w:color="auto"/>
      </w:divBdr>
      <w:divsChild>
        <w:div w:id="772168628">
          <w:marLeft w:val="0"/>
          <w:marRight w:val="0"/>
          <w:marTop w:val="0"/>
          <w:marBottom w:val="0"/>
          <w:divBdr>
            <w:top w:val="none" w:sz="0" w:space="0" w:color="auto"/>
            <w:left w:val="none" w:sz="0" w:space="0" w:color="auto"/>
            <w:bottom w:val="none" w:sz="0" w:space="0" w:color="auto"/>
            <w:right w:val="none" w:sz="0" w:space="0" w:color="auto"/>
          </w:divBdr>
        </w:div>
        <w:div w:id="638339246">
          <w:marLeft w:val="0"/>
          <w:marRight w:val="0"/>
          <w:marTop w:val="0"/>
          <w:marBottom w:val="0"/>
          <w:divBdr>
            <w:top w:val="none" w:sz="0" w:space="0" w:color="auto"/>
            <w:left w:val="none" w:sz="0" w:space="0" w:color="auto"/>
            <w:bottom w:val="none" w:sz="0" w:space="0" w:color="auto"/>
            <w:right w:val="none" w:sz="0" w:space="0" w:color="auto"/>
          </w:divBdr>
        </w:div>
        <w:div w:id="1612589145">
          <w:marLeft w:val="0"/>
          <w:marRight w:val="0"/>
          <w:marTop w:val="0"/>
          <w:marBottom w:val="0"/>
          <w:divBdr>
            <w:top w:val="none" w:sz="0" w:space="0" w:color="auto"/>
            <w:left w:val="none" w:sz="0" w:space="0" w:color="auto"/>
            <w:bottom w:val="none" w:sz="0" w:space="0" w:color="auto"/>
            <w:right w:val="none" w:sz="0" w:space="0" w:color="auto"/>
          </w:divBdr>
        </w:div>
        <w:div w:id="1611163578">
          <w:marLeft w:val="0"/>
          <w:marRight w:val="0"/>
          <w:marTop w:val="0"/>
          <w:marBottom w:val="0"/>
          <w:divBdr>
            <w:top w:val="none" w:sz="0" w:space="0" w:color="auto"/>
            <w:left w:val="none" w:sz="0" w:space="0" w:color="auto"/>
            <w:bottom w:val="none" w:sz="0" w:space="0" w:color="auto"/>
            <w:right w:val="none" w:sz="0" w:space="0" w:color="auto"/>
          </w:divBdr>
        </w:div>
        <w:div w:id="1687780071">
          <w:marLeft w:val="0"/>
          <w:marRight w:val="0"/>
          <w:marTop w:val="0"/>
          <w:marBottom w:val="0"/>
          <w:divBdr>
            <w:top w:val="none" w:sz="0" w:space="0" w:color="auto"/>
            <w:left w:val="none" w:sz="0" w:space="0" w:color="auto"/>
            <w:bottom w:val="none" w:sz="0" w:space="0" w:color="auto"/>
            <w:right w:val="none" w:sz="0" w:space="0" w:color="auto"/>
          </w:divBdr>
        </w:div>
        <w:div w:id="481195325">
          <w:marLeft w:val="0"/>
          <w:marRight w:val="0"/>
          <w:marTop w:val="0"/>
          <w:marBottom w:val="0"/>
          <w:divBdr>
            <w:top w:val="none" w:sz="0" w:space="0" w:color="auto"/>
            <w:left w:val="none" w:sz="0" w:space="0" w:color="auto"/>
            <w:bottom w:val="none" w:sz="0" w:space="0" w:color="auto"/>
            <w:right w:val="none" w:sz="0" w:space="0" w:color="auto"/>
          </w:divBdr>
        </w:div>
        <w:div w:id="1390422086">
          <w:marLeft w:val="0"/>
          <w:marRight w:val="0"/>
          <w:marTop w:val="0"/>
          <w:marBottom w:val="0"/>
          <w:divBdr>
            <w:top w:val="none" w:sz="0" w:space="0" w:color="auto"/>
            <w:left w:val="none" w:sz="0" w:space="0" w:color="auto"/>
            <w:bottom w:val="none" w:sz="0" w:space="0" w:color="auto"/>
            <w:right w:val="none" w:sz="0" w:space="0" w:color="auto"/>
          </w:divBdr>
        </w:div>
        <w:div w:id="184288896">
          <w:marLeft w:val="0"/>
          <w:marRight w:val="0"/>
          <w:marTop w:val="0"/>
          <w:marBottom w:val="0"/>
          <w:divBdr>
            <w:top w:val="none" w:sz="0" w:space="0" w:color="auto"/>
            <w:left w:val="none" w:sz="0" w:space="0" w:color="auto"/>
            <w:bottom w:val="none" w:sz="0" w:space="0" w:color="auto"/>
            <w:right w:val="none" w:sz="0" w:space="0" w:color="auto"/>
          </w:divBdr>
        </w:div>
        <w:div w:id="1442334840">
          <w:marLeft w:val="0"/>
          <w:marRight w:val="0"/>
          <w:marTop w:val="0"/>
          <w:marBottom w:val="0"/>
          <w:divBdr>
            <w:top w:val="none" w:sz="0" w:space="0" w:color="auto"/>
            <w:left w:val="none" w:sz="0" w:space="0" w:color="auto"/>
            <w:bottom w:val="none" w:sz="0" w:space="0" w:color="auto"/>
            <w:right w:val="none" w:sz="0" w:space="0" w:color="auto"/>
          </w:divBdr>
        </w:div>
        <w:div w:id="938565004">
          <w:marLeft w:val="0"/>
          <w:marRight w:val="0"/>
          <w:marTop w:val="0"/>
          <w:marBottom w:val="0"/>
          <w:divBdr>
            <w:top w:val="none" w:sz="0" w:space="0" w:color="auto"/>
            <w:left w:val="none" w:sz="0" w:space="0" w:color="auto"/>
            <w:bottom w:val="none" w:sz="0" w:space="0" w:color="auto"/>
            <w:right w:val="none" w:sz="0" w:space="0" w:color="auto"/>
          </w:divBdr>
        </w:div>
      </w:divsChild>
    </w:div>
    <w:div w:id="2027049426">
      <w:bodyDiv w:val="1"/>
      <w:marLeft w:val="0"/>
      <w:marRight w:val="0"/>
      <w:marTop w:val="0"/>
      <w:marBottom w:val="0"/>
      <w:divBdr>
        <w:top w:val="none" w:sz="0" w:space="0" w:color="auto"/>
        <w:left w:val="none" w:sz="0" w:space="0" w:color="auto"/>
        <w:bottom w:val="none" w:sz="0" w:space="0" w:color="auto"/>
        <w:right w:val="none" w:sz="0" w:space="0" w:color="auto"/>
      </w:divBdr>
    </w:div>
    <w:div w:id="2029863972">
      <w:bodyDiv w:val="1"/>
      <w:marLeft w:val="0"/>
      <w:marRight w:val="0"/>
      <w:marTop w:val="0"/>
      <w:marBottom w:val="0"/>
      <w:divBdr>
        <w:top w:val="none" w:sz="0" w:space="0" w:color="auto"/>
        <w:left w:val="none" w:sz="0" w:space="0" w:color="auto"/>
        <w:bottom w:val="none" w:sz="0" w:space="0" w:color="auto"/>
        <w:right w:val="none" w:sz="0" w:space="0" w:color="auto"/>
      </w:divBdr>
    </w:div>
    <w:div w:id="2048722615">
      <w:bodyDiv w:val="1"/>
      <w:marLeft w:val="0"/>
      <w:marRight w:val="0"/>
      <w:marTop w:val="0"/>
      <w:marBottom w:val="0"/>
      <w:divBdr>
        <w:top w:val="none" w:sz="0" w:space="0" w:color="auto"/>
        <w:left w:val="none" w:sz="0" w:space="0" w:color="auto"/>
        <w:bottom w:val="none" w:sz="0" w:space="0" w:color="auto"/>
        <w:right w:val="none" w:sz="0" w:space="0" w:color="auto"/>
      </w:divBdr>
    </w:div>
    <w:div w:id="2088265926">
      <w:bodyDiv w:val="1"/>
      <w:marLeft w:val="0"/>
      <w:marRight w:val="0"/>
      <w:marTop w:val="0"/>
      <w:marBottom w:val="0"/>
      <w:divBdr>
        <w:top w:val="none" w:sz="0" w:space="0" w:color="auto"/>
        <w:left w:val="none" w:sz="0" w:space="0" w:color="auto"/>
        <w:bottom w:val="none" w:sz="0" w:space="0" w:color="auto"/>
        <w:right w:val="none" w:sz="0" w:space="0" w:color="auto"/>
      </w:divBdr>
    </w:div>
    <w:div w:id="2091003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DC243-6423-49EE-A07C-78771BB23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29</Pages>
  <Words>9085</Words>
  <Characters>51787</Characters>
  <Application>Microsoft Office Word</Application>
  <DocSecurity>0</DocSecurity>
  <Lines>431</Lines>
  <Paragraphs>121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Posteraro</dc:creator>
  <cp:keywords/>
  <dc:description/>
  <cp:lastModifiedBy>COZZOLI Pamela</cp:lastModifiedBy>
  <cp:revision>8</cp:revision>
  <dcterms:created xsi:type="dcterms:W3CDTF">2026-05-11T20:31:00Z</dcterms:created>
  <dcterms:modified xsi:type="dcterms:W3CDTF">2026-05-14T15:42:00Z</dcterms:modified>
</cp:coreProperties>
</file>