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A8C5" w14:textId="04B04142" w:rsidR="00436DF8" w:rsidRPr="00ED330C" w:rsidRDefault="00436DF8" w:rsidP="00FE5B2E">
      <w:pPr>
        <w:spacing w:line="360" w:lineRule="auto"/>
        <w:jc w:val="center"/>
        <w:rPr>
          <w:rFonts w:ascii="Times New Roman" w:hAnsi="Times New Roman"/>
          <w:sz w:val="24"/>
          <w:szCs w:val="24"/>
        </w:rPr>
      </w:pPr>
      <w:r w:rsidRPr="00ED330C">
        <w:rPr>
          <w:rFonts w:ascii="Times New Roman" w:hAnsi="Times New Roman"/>
          <w:smallCaps/>
          <w:sz w:val="24"/>
          <w:szCs w:val="24"/>
        </w:rPr>
        <w:t>Giovanni Tulumello</w:t>
      </w:r>
      <w:r w:rsidR="004440C5" w:rsidRPr="00ED330C">
        <w:rPr>
          <w:rStyle w:val="Rimandonotaapidipagina"/>
          <w:rFonts w:ascii="Times New Roman" w:hAnsi="Times New Roman"/>
          <w:sz w:val="24"/>
          <w:szCs w:val="24"/>
        </w:rPr>
        <w:footnoteReference w:customMarkFollows="1" w:id="1"/>
        <w:sym w:font="Symbol" w:char="F02A"/>
      </w:r>
    </w:p>
    <w:p w14:paraId="4D8B587B" w14:textId="148E6058" w:rsidR="00436DF8" w:rsidRPr="00ED330C" w:rsidRDefault="00436DF8" w:rsidP="00FE5B2E">
      <w:pPr>
        <w:spacing w:line="360" w:lineRule="auto"/>
        <w:jc w:val="center"/>
        <w:rPr>
          <w:rFonts w:ascii="Times New Roman" w:hAnsi="Times New Roman"/>
          <w:sz w:val="24"/>
          <w:szCs w:val="24"/>
        </w:rPr>
      </w:pPr>
      <w:r w:rsidRPr="00ED330C">
        <w:rPr>
          <w:rFonts w:ascii="Times New Roman" w:hAnsi="Times New Roman"/>
          <w:b/>
          <w:sz w:val="24"/>
          <w:szCs w:val="24"/>
        </w:rPr>
        <w:t>Giurisdizione amministrativa e tutela dell’ambiente</w:t>
      </w:r>
      <w:r w:rsidR="004440C5" w:rsidRPr="00ED330C">
        <w:rPr>
          <w:rStyle w:val="Rimandonotaapidipagina"/>
          <w:rFonts w:ascii="Times New Roman" w:hAnsi="Times New Roman"/>
          <w:sz w:val="24"/>
          <w:szCs w:val="24"/>
        </w:rPr>
        <w:footnoteReference w:id="2"/>
      </w:r>
    </w:p>
    <w:p w14:paraId="67953CF1" w14:textId="77777777" w:rsidR="00D14EE3" w:rsidRPr="00ED330C" w:rsidRDefault="00D14EE3" w:rsidP="00FE5B2E">
      <w:pPr>
        <w:jc w:val="both"/>
        <w:rPr>
          <w:rFonts w:ascii="Times New Roman" w:hAnsi="Times New Roman"/>
          <w:sz w:val="24"/>
          <w:szCs w:val="24"/>
        </w:rPr>
      </w:pPr>
    </w:p>
    <w:p w14:paraId="1D2E4EFE" w14:textId="77777777" w:rsidR="00D14EE3" w:rsidRPr="00ED330C" w:rsidRDefault="00D14EE3" w:rsidP="00FE5B2E">
      <w:pPr>
        <w:jc w:val="both"/>
        <w:rPr>
          <w:rFonts w:ascii="Times New Roman" w:hAnsi="Times New Roman"/>
          <w:sz w:val="24"/>
          <w:szCs w:val="24"/>
        </w:rPr>
      </w:pPr>
    </w:p>
    <w:p w14:paraId="78E27857" w14:textId="77777777" w:rsidR="008029D0" w:rsidRPr="00ED330C" w:rsidRDefault="008029D0" w:rsidP="00FE5B2E">
      <w:pPr>
        <w:jc w:val="both"/>
        <w:rPr>
          <w:rFonts w:ascii="Times New Roman" w:hAnsi="Times New Roman"/>
          <w:sz w:val="24"/>
          <w:szCs w:val="24"/>
        </w:rPr>
      </w:pPr>
    </w:p>
    <w:p w14:paraId="7428E1E9" w14:textId="77777777" w:rsidR="008029D0" w:rsidRPr="00ED330C" w:rsidRDefault="008029D0" w:rsidP="00FE5B2E">
      <w:pPr>
        <w:jc w:val="both"/>
        <w:rPr>
          <w:rFonts w:ascii="Times New Roman" w:hAnsi="Times New Roman"/>
          <w:sz w:val="24"/>
          <w:szCs w:val="24"/>
        </w:rPr>
      </w:pPr>
    </w:p>
    <w:p w14:paraId="036BD36B" w14:textId="1F969D1C" w:rsidR="00436DF8" w:rsidRPr="00ED330C" w:rsidRDefault="00D14EE3" w:rsidP="00FE5B2E">
      <w:pPr>
        <w:jc w:val="right"/>
        <w:rPr>
          <w:rFonts w:ascii="Times New Roman" w:hAnsi="Times New Roman"/>
          <w:sz w:val="24"/>
          <w:szCs w:val="24"/>
        </w:rPr>
      </w:pPr>
      <w:r w:rsidRPr="00ED330C">
        <w:rPr>
          <w:rFonts w:ascii="Times New Roman" w:hAnsi="Times New Roman"/>
          <w:sz w:val="24"/>
          <w:szCs w:val="24"/>
        </w:rPr>
        <w:t>“</w:t>
      </w:r>
      <w:r w:rsidRPr="00ED330C">
        <w:rPr>
          <w:rFonts w:ascii="Times New Roman" w:hAnsi="Times New Roman"/>
          <w:i/>
          <w:sz w:val="24"/>
          <w:szCs w:val="24"/>
        </w:rPr>
        <w:t>Sostenute dalla minaccia del castigo, le leggi umane possono essere eluse per astuzia e dissimulazione</w:t>
      </w:r>
      <w:r w:rsidR="008029D0" w:rsidRPr="00ED330C">
        <w:rPr>
          <w:rFonts w:ascii="Times New Roman" w:hAnsi="Times New Roman"/>
          <w:i/>
          <w:sz w:val="24"/>
          <w:szCs w:val="24"/>
        </w:rPr>
        <w:t xml:space="preserve"> (…..)</w:t>
      </w:r>
      <w:r w:rsidRPr="00ED330C">
        <w:rPr>
          <w:rFonts w:ascii="Times New Roman" w:hAnsi="Times New Roman"/>
          <w:sz w:val="24"/>
          <w:szCs w:val="24"/>
        </w:rPr>
        <w:t>”.</w:t>
      </w:r>
    </w:p>
    <w:p w14:paraId="2BAB57A0" w14:textId="271D1A60" w:rsidR="00D14EE3" w:rsidRPr="00ED330C" w:rsidRDefault="004B35DE" w:rsidP="00FE5B2E">
      <w:pPr>
        <w:pStyle w:val="Paragrafoelenco"/>
        <w:jc w:val="right"/>
        <w:rPr>
          <w:rFonts w:ascii="Times New Roman" w:hAnsi="Times New Roman" w:cs="Times New Roman"/>
          <w:sz w:val="24"/>
          <w:szCs w:val="24"/>
          <w:lang w:val="it-IT"/>
        </w:rPr>
      </w:pPr>
      <w:r w:rsidRPr="00ED330C">
        <w:rPr>
          <w:rFonts w:ascii="Times New Roman" w:hAnsi="Times New Roman" w:cs="Times New Roman"/>
          <w:sz w:val="24"/>
          <w:szCs w:val="24"/>
          <w:lang w:val="it-IT"/>
        </w:rPr>
        <w:t xml:space="preserve">Anatole </w:t>
      </w:r>
      <w:r w:rsidR="00D14EE3" w:rsidRPr="00ED330C">
        <w:rPr>
          <w:rFonts w:ascii="Times New Roman" w:hAnsi="Times New Roman" w:cs="Times New Roman"/>
          <w:sz w:val="24"/>
          <w:szCs w:val="24"/>
          <w:lang w:val="it-IT"/>
        </w:rPr>
        <w:t>France</w:t>
      </w:r>
    </w:p>
    <w:p w14:paraId="4DE2DA92" w14:textId="77777777" w:rsidR="008029D0" w:rsidRPr="00ED330C" w:rsidRDefault="008029D0" w:rsidP="00FE5B2E">
      <w:pPr>
        <w:jc w:val="both"/>
        <w:rPr>
          <w:rFonts w:ascii="Times New Roman" w:hAnsi="Times New Roman"/>
          <w:sz w:val="24"/>
          <w:szCs w:val="24"/>
        </w:rPr>
      </w:pPr>
    </w:p>
    <w:p w14:paraId="131DE46E" w14:textId="77777777" w:rsidR="008029D0" w:rsidRPr="00ED330C" w:rsidRDefault="008029D0" w:rsidP="00FE5B2E">
      <w:pPr>
        <w:jc w:val="both"/>
        <w:rPr>
          <w:rFonts w:ascii="Times New Roman" w:hAnsi="Times New Roman"/>
          <w:smallCaps/>
          <w:sz w:val="24"/>
          <w:szCs w:val="24"/>
        </w:rPr>
      </w:pPr>
    </w:p>
    <w:p w14:paraId="5836B0C9" w14:textId="77777777" w:rsidR="008029D0" w:rsidRPr="00ED330C" w:rsidRDefault="008029D0" w:rsidP="00FE5B2E">
      <w:pPr>
        <w:jc w:val="both"/>
        <w:rPr>
          <w:rFonts w:ascii="Times New Roman" w:hAnsi="Times New Roman"/>
          <w:smallCaps/>
          <w:sz w:val="24"/>
          <w:szCs w:val="24"/>
        </w:rPr>
      </w:pPr>
    </w:p>
    <w:p w14:paraId="4D0436E5" w14:textId="77777777" w:rsidR="008029D0" w:rsidRPr="00ED330C" w:rsidRDefault="008029D0" w:rsidP="00FE5B2E">
      <w:pPr>
        <w:jc w:val="both"/>
        <w:rPr>
          <w:rFonts w:ascii="Times New Roman" w:hAnsi="Times New Roman"/>
          <w:smallCaps/>
          <w:sz w:val="24"/>
          <w:szCs w:val="24"/>
        </w:rPr>
      </w:pPr>
    </w:p>
    <w:p w14:paraId="6EF6699B" w14:textId="742C396D" w:rsidR="00436DF8" w:rsidRPr="00ED330C" w:rsidRDefault="008029D0" w:rsidP="00FE5B2E">
      <w:pPr>
        <w:jc w:val="both"/>
        <w:rPr>
          <w:rFonts w:ascii="Times New Roman" w:hAnsi="Times New Roman"/>
          <w:sz w:val="24"/>
          <w:szCs w:val="24"/>
        </w:rPr>
      </w:pPr>
      <w:r w:rsidRPr="00ED330C">
        <w:rPr>
          <w:rFonts w:ascii="Times New Roman" w:hAnsi="Times New Roman"/>
          <w:sz w:val="24"/>
          <w:szCs w:val="24"/>
        </w:rPr>
        <w:t xml:space="preserve">Sommario: 1. Premessa: le trasformazioni del potere amministrativo in materia ambientale, e i riflessi sulla domanda di tutela giurisdizionale. – 2. Dall’equiordinazione alla </w:t>
      </w:r>
      <w:r w:rsidR="006423D3" w:rsidRPr="00ED330C">
        <w:rPr>
          <w:rFonts w:ascii="Times New Roman" w:hAnsi="Times New Roman"/>
          <w:sz w:val="24"/>
          <w:szCs w:val="24"/>
        </w:rPr>
        <w:t>disciplina</w:t>
      </w:r>
      <w:r w:rsidRPr="00ED330C">
        <w:rPr>
          <w:rFonts w:ascii="Times New Roman" w:hAnsi="Times New Roman"/>
          <w:sz w:val="24"/>
          <w:szCs w:val="24"/>
        </w:rPr>
        <w:t xml:space="preserve"> (normativa) </w:t>
      </w:r>
      <w:r w:rsidR="006423D3" w:rsidRPr="00ED330C">
        <w:rPr>
          <w:rFonts w:ascii="Times New Roman" w:hAnsi="Times New Roman"/>
          <w:sz w:val="24"/>
          <w:szCs w:val="24"/>
        </w:rPr>
        <w:t xml:space="preserve">della relazione </w:t>
      </w:r>
      <w:r w:rsidRPr="00ED330C">
        <w:rPr>
          <w:rFonts w:ascii="Times New Roman" w:hAnsi="Times New Roman"/>
          <w:sz w:val="24"/>
          <w:szCs w:val="24"/>
        </w:rPr>
        <w:t xml:space="preserve">fra interessi </w:t>
      </w:r>
      <w:r w:rsidR="006423D3" w:rsidRPr="00ED330C">
        <w:rPr>
          <w:rFonts w:ascii="Times New Roman" w:hAnsi="Times New Roman"/>
          <w:sz w:val="24"/>
          <w:szCs w:val="24"/>
        </w:rPr>
        <w:t xml:space="preserve">potenzialmente </w:t>
      </w:r>
      <w:r w:rsidRPr="00ED330C">
        <w:rPr>
          <w:rFonts w:ascii="Times New Roman" w:hAnsi="Times New Roman"/>
          <w:sz w:val="24"/>
          <w:szCs w:val="24"/>
        </w:rPr>
        <w:t xml:space="preserve">antagonisti: </w:t>
      </w:r>
      <w:r w:rsidR="00250D6B" w:rsidRPr="00ED330C">
        <w:rPr>
          <w:rFonts w:ascii="Times New Roman" w:hAnsi="Times New Roman"/>
          <w:sz w:val="24"/>
          <w:szCs w:val="24"/>
        </w:rPr>
        <w:t>conseguenze sull</w:t>
      </w:r>
      <w:r w:rsidR="003A4E5A" w:rsidRPr="00ED330C">
        <w:rPr>
          <w:rFonts w:ascii="Times New Roman" w:hAnsi="Times New Roman"/>
          <w:sz w:val="24"/>
          <w:szCs w:val="24"/>
        </w:rPr>
        <w:t>’attività</w:t>
      </w:r>
      <w:r w:rsidRPr="00ED330C">
        <w:rPr>
          <w:rFonts w:ascii="Times New Roman" w:hAnsi="Times New Roman"/>
          <w:sz w:val="24"/>
          <w:szCs w:val="24"/>
        </w:rPr>
        <w:t xml:space="preserve"> </w:t>
      </w:r>
      <w:r w:rsidR="00250D6B" w:rsidRPr="00ED330C">
        <w:rPr>
          <w:rFonts w:ascii="Times New Roman" w:hAnsi="Times New Roman"/>
          <w:sz w:val="24"/>
          <w:szCs w:val="24"/>
        </w:rPr>
        <w:t xml:space="preserve">discrezionale </w:t>
      </w:r>
      <w:r w:rsidRPr="00ED330C">
        <w:rPr>
          <w:rFonts w:ascii="Times New Roman" w:hAnsi="Times New Roman"/>
          <w:sz w:val="24"/>
          <w:szCs w:val="24"/>
        </w:rPr>
        <w:t>dell’amministrazione, e</w:t>
      </w:r>
      <w:r w:rsidR="00250D6B" w:rsidRPr="00ED330C">
        <w:rPr>
          <w:rFonts w:ascii="Times New Roman" w:hAnsi="Times New Roman"/>
          <w:sz w:val="24"/>
          <w:szCs w:val="24"/>
        </w:rPr>
        <w:t xml:space="preserve"> sul suo </w:t>
      </w:r>
      <w:r w:rsidR="003A4E5A" w:rsidRPr="00ED330C">
        <w:rPr>
          <w:rFonts w:ascii="Times New Roman" w:hAnsi="Times New Roman"/>
          <w:sz w:val="24"/>
          <w:szCs w:val="24"/>
        </w:rPr>
        <w:t>sindacato giurisdizionale</w:t>
      </w:r>
      <w:r w:rsidRPr="00ED330C">
        <w:rPr>
          <w:rFonts w:ascii="Times New Roman" w:hAnsi="Times New Roman"/>
          <w:sz w:val="24"/>
          <w:szCs w:val="24"/>
        </w:rPr>
        <w:t xml:space="preserve">. – 3. </w:t>
      </w:r>
      <w:r w:rsidR="0002179C" w:rsidRPr="00ED330C">
        <w:rPr>
          <w:rFonts w:ascii="Times New Roman" w:hAnsi="Times New Roman"/>
          <w:sz w:val="24"/>
          <w:szCs w:val="24"/>
        </w:rPr>
        <w:t>Il bilanciamento degli interessi nel giudizio impugnatorio: l</w:t>
      </w:r>
      <w:r w:rsidRPr="00ED330C">
        <w:rPr>
          <w:rFonts w:ascii="Times New Roman" w:hAnsi="Times New Roman"/>
          <w:sz w:val="24"/>
          <w:szCs w:val="24"/>
        </w:rPr>
        <w:t>’attività conoscitiva quale presupposto della legittimità delle scelte amministrative</w:t>
      </w:r>
      <w:r w:rsidR="0002179C" w:rsidRPr="00ED330C">
        <w:rPr>
          <w:rFonts w:ascii="Times New Roman" w:hAnsi="Times New Roman"/>
          <w:sz w:val="24"/>
          <w:szCs w:val="24"/>
        </w:rPr>
        <w:t xml:space="preserve"> (</w:t>
      </w:r>
      <w:r w:rsidR="00E00025" w:rsidRPr="00ED330C">
        <w:rPr>
          <w:rFonts w:ascii="Times New Roman" w:hAnsi="Times New Roman"/>
          <w:sz w:val="24"/>
          <w:szCs w:val="24"/>
        </w:rPr>
        <w:t>attualità della tesi di Franco Levi</w:t>
      </w:r>
      <w:r w:rsidR="00250D6B" w:rsidRPr="00ED330C">
        <w:rPr>
          <w:rFonts w:ascii="Times New Roman" w:hAnsi="Times New Roman"/>
          <w:sz w:val="24"/>
          <w:szCs w:val="24"/>
        </w:rPr>
        <w:t>, e centralità del sindacato sull’eccesso di potere amministrativo</w:t>
      </w:r>
      <w:r w:rsidR="0002179C" w:rsidRPr="00ED330C">
        <w:rPr>
          <w:rFonts w:ascii="Times New Roman" w:hAnsi="Times New Roman"/>
          <w:sz w:val="24"/>
          <w:szCs w:val="24"/>
        </w:rPr>
        <w:t>)</w:t>
      </w:r>
      <w:r w:rsidRPr="00ED330C">
        <w:rPr>
          <w:rFonts w:ascii="Times New Roman" w:hAnsi="Times New Roman"/>
          <w:sz w:val="24"/>
          <w:szCs w:val="24"/>
        </w:rPr>
        <w:t xml:space="preserve">. – 4. </w:t>
      </w:r>
      <w:r w:rsidR="0002179C" w:rsidRPr="00ED330C">
        <w:rPr>
          <w:rFonts w:ascii="Times New Roman" w:hAnsi="Times New Roman"/>
          <w:sz w:val="24"/>
          <w:szCs w:val="24"/>
        </w:rPr>
        <w:t xml:space="preserve">Segue:  il </w:t>
      </w:r>
      <w:r w:rsidRPr="00ED330C">
        <w:rPr>
          <w:rFonts w:ascii="Times New Roman" w:hAnsi="Times New Roman"/>
          <w:sz w:val="24"/>
          <w:szCs w:val="24"/>
        </w:rPr>
        <w:t>“ritorno degli egoismi”</w:t>
      </w:r>
      <w:r w:rsidR="00250D6B" w:rsidRPr="00ED330C">
        <w:rPr>
          <w:rFonts w:ascii="Times New Roman" w:hAnsi="Times New Roman"/>
          <w:sz w:val="24"/>
          <w:szCs w:val="24"/>
        </w:rPr>
        <w:t>,</w:t>
      </w:r>
      <w:r w:rsidRPr="00ED330C">
        <w:rPr>
          <w:rFonts w:ascii="Times New Roman" w:hAnsi="Times New Roman"/>
          <w:sz w:val="24"/>
          <w:szCs w:val="24"/>
        </w:rPr>
        <w:t xml:space="preserve"> e la necessità di rispettare il vincolo della scienza. – 5. </w:t>
      </w:r>
      <w:r w:rsidR="0002179C" w:rsidRPr="00ED330C">
        <w:rPr>
          <w:rFonts w:ascii="Times New Roman" w:hAnsi="Times New Roman"/>
          <w:sz w:val="24"/>
          <w:szCs w:val="24"/>
        </w:rPr>
        <w:t xml:space="preserve">Il bilanciamento degli interessi nella dimensione dell’obbligo di provvedere. – 6. </w:t>
      </w:r>
      <w:r w:rsidR="00FE5B2E" w:rsidRPr="00ED330C">
        <w:rPr>
          <w:rFonts w:ascii="Times New Roman" w:hAnsi="Times New Roman"/>
          <w:sz w:val="24"/>
          <w:szCs w:val="24"/>
        </w:rPr>
        <w:t xml:space="preserve">Segue: il </w:t>
      </w:r>
      <w:r w:rsidR="000706AD" w:rsidRPr="00ED330C">
        <w:rPr>
          <w:rFonts w:ascii="Times New Roman" w:hAnsi="Times New Roman"/>
          <w:sz w:val="24"/>
          <w:szCs w:val="24"/>
        </w:rPr>
        <w:t>“</w:t>
      </w:r>
      <w:r w:rsidR="00FE5B2E" w:rsidRPr="00ED330C">
        <w:rPr>
          <w:rFonts w:ascii="Times New Roman" w:hAnsi="Times New Roman"/>
          <w:sz w:val="24"/>
          <w:szCs w:val="24"/>
        </w:rPr>
        <w:t>fattore tempo</w:t>
      </w:r>
      <w:r w:rsidR="000706AD" w:rsidRPr="00ED330C">
        <w:rPr>
          <w:rFonts w:ascii="Times New Roman" w:hAnsi="Times New Roman"/>
          <w:sz w:val="24"/>
          <w:szCs w:val="24"/>
        </w:rPr>
        <w:t>”</w:t>
      </w:r>
      <w:r w:rsidR="00FE5B2E" w:rsidRPr="00ED330C">
        <w:rPr>
          <w:rFonts w:ascii="Times New Roman" w:hAnsi="Times New Roman"/>
          <w:sz w:val="24"/>
          <w:szCs w:val="24"/>
        </w:rPr>
        <w:t xml:space="preserve"> come misura della tutela. – 7. </w:t>
      </w:r>
      <w:r w:rsidR="0002179C" w:rsidRPr="00ED330C">
        <w:rPr>
          <w:rFonts w:ascii="Times New Roman" w:hAnsi="Times New Roman"/>
          <w:sz w:val="24"/>
          <w:szCs w:val="24"/>
        </w:rPr>
        <w:t xml:space="preserve">Il giudizio di ottemperanza. - </w:t>
      </w:r>
      <w:r w:rsidR="00FE5B2E" w:rsidRPr="00ED330C">
        <w:rPr>
          <w:rFonts w:ascii="Times New Roman" w:hAnsi="Times New Roman"/>
          <w:sz w:val="24"/>
          <w:szCs w:val="24"/>
        </w:rPr>
        <w:t>8</w:t>
      </w:r>
      <w:r w:rsidR="0002179C" w:rsidRPr="00ED330C">
        <w:rPr>
          <w:rFonts w:ascii="Times New Roman" w:hAnsi="Times New Roman"/>
          <w:sz w:val="24"/>
          <w:szCs w:val="24"/>
        </w:rPr>
        <w:t xml:space="preserve">. </w:t>
      </w:r>
      <w:r w:rsidRPr="00ED330C">
        <w:rPr>
          <w:rFonts w:ascii="Times New Roman" w:hAnsi="Times New Roman"/>
          <w:sz w:val="24"/>
          <w:szCs w:val="24"/>
        </w:rPr>
        <w:t>Semplificazione amministrativa e tutela dell’ambiente</w:t>
      </w:r>
      <w:r w:rsidR="006423D3" w:rsidRPr="00ED330C">
        <w:rPr>
          <w:rFonts w:ascii="Times New Roman" w:hAnsi="Times New Roman"/>
          <w:sz w:val="24"/>
          <w:szCs w:val="24"/>
        </w:rPr>
        <w:t>: cenni</w:t>
      </w:r>
      <w:r w:rsidRPr="00ED330C">
        <w:rPr>
          <w:rFonts w:ascii="Times New Roman" w:hAnsi="Times New Roman"/>
          <w:sz w:val="24"/>
          <w:szCs w:val="24"/>
        </w:rPr>
        <w:t>. –</w:t>
      </w:r>
      <w:r w:rsidR="0002179C" w:rsidRPr="00ED330C">
        <w:rPr>
          <w:rFonts w:ascii="Times New Roman" w:hAnsi="Times New Roman"/>
          <w:sz w:val="24"/>
          <w:szCs w:val="24"/>
        </w:rPr>
        <w:t xml:space="preserve"> </w:t>
      </w:r>
      <w:r w:rsidR="00FE5B2E" w:rsidRPr="00ED330C">
        <w:rPr>
          <w:rFonts w:ascii="Times New Roman" w:hAnsi="Times New Roman"/>
          <w:sz w:val="24"/>
          <w:szCs w:val="24"/>
        </w:rPr>
        <w:t>9</w:t>
      </w:r>
      <w:r w:rsidR="00C51699" w:rsidRPr="00ED330C">
        <w:rPr>
          <w:rFonts w:ascii="Times New Roman" w:hAnsi="Times New Roman"/>
          <w:sz w:val="24"/>
          <w:szCs w:val="24"/>
        </w:rPr>
        <w:t xml:space="preserve">. Il principio di integrazione: </w:t>
      </w:r>
      <w:r w:rsidR="006423D3" w:rsidRPr="00ED330C">
        <w:rPr>
          <w:rFonts w:ascii="Times New Roman" w:hAnsi="Times New Roman"/>
          <w:sz w:val="24"/>
          <w:szCs w:val="24"/>
        </w:rPr>
        <w:t>i</w:t>
      </w:r>
      <w:r w:rsidR="00C51699" w:rsidRPr="00ED330C">
        <w:rPr>
          <w:rFonts w:ascii="Times New Roman" w:hAnsi="Times New Roman"/>
          <w:sz w:val="24"/>
          <w:szCs w:val="24"/>
        </w:rPr>
        <w:t>l contratto di appalto come strumento di tutela ambientale (problemi di diritto processuale</w:t>
      </w:r>
      <w:r w:rsidR="000706AD" w:rsidRPr="00ED330C">
        <w:rPr>
          <w:rFonts w:ascii="Times New Roman" w:hAnsi="Times New Roman"/>
          <w:sz w:val="24"/>
          <w:szCs w:val="24"/>
        </w:rPr>
        <w:t xml:space="preserve"> e sostanziale</w:t>
      </w:r>
      <w:r w:rsidR="00C51699" w:rsidRPr="00ED330C">
        <w:rPr>
          <w:rFonts w:ascii="Times New Roman" w:hAnsi="Times New Roman"/>
          <w:sz w:val="24"/>
          <w:szCs w:val="24"/>
        </w:rPr>
        <w:t xml:space="preserve">). – </w:t>
      </w:r>
      <w:r w:rsidR="00FE5B2E" w:rsidRPr="00ED330C">
        <w:rPr>
          <w:rFonts w:ascii="Times New Roman" w:hAnsi="Times New Roman"/>
          <w:sz w:val="24"/>
          <w:szCs w:val="24"/>
        </w:rPr>
        <w:t>10</w:t>
      </w:r>
      <w:r w:rsidR="00C51699" w:rsidRPr="00ED330C">
        <w:rPr>
          <w:rFonts w:ascii="Times New Roman" w:hAnsi="Times New Roman"/>
          <w:sz w:val="24"/>
          <w:szCs w:val="24"/>
        </w:rPr>
        <w:t>. Conclusioni</w:t>
      </w:r>
      <w:r w:rsidR="00D53EB2" w:rsidRPr="00ED330C">
        <w:rPr>
          <w:rFonts w:ascii="Times New Roman" w:hAnsi="Times New Roman"/>
          <w:sz w:val="24"/>
          <w:szCs w:val="24"/>
        </w:rPr>
        <w:t>.</w:t>
      </w:r>
    </w:p>
    <w:p w14:paraId="5504184D" w14:textId="77777777" w:rsidR="00D14EE3" w:rsidRPr="00ED330C" w:rsidRDefault="00D14EE3" w:rsidP="00FE5B2E">
      <w:pPr>
        <w:spacing w:line="360" w:lineRule="auto"/>
        <w:jc w:val="both"/>
        <w:rPr>
          <w:rFonts w:ascii="Times New Roman" w:hAnsi="Times New Roman"/>
          <w:sz w:val="24"/>
          <w:szCs w:val="24"/>
        </w:rPr>
      </w:pPr>
    </w:p>
    <w:p w14:paraId="5C00CF95" w14:textId="77777777" w:rsidR="008029D0" w:rsidRPr="00ED330C" w:rsidRDefault="008029D0" w:rsidP="00FE5B2E">
      <w:pPr>
        <w:spacing w:line="360" w:lineRule="auto"/>
        <w:jc w:val="both"/>
        <w:rPr>
          <w:rFonts w:ascii="Times New Roman" w:hAnsi="Times New Roman"/>
          <w:sz w:val="24"/>
          <w:szCs w:val="24"/>
        </w:rPr>
      </w:pPr>
    </w:p>
    <w:p w14:paraId="78646182" w14:textId="77777777" w:rsidR="008029D0" w:rsidRPr="00ED330C" w:rsidRDefault="008029D0" w:rsidP="00FE5B2E">
      <w:pPr>
        <w:spacing w:line="360" w:lineRule="auto"/>
        <w:jc w:val="both"/>
        <w:rPr>
          <w:rFonts w:ascii="Times New Roman" w:hAnsi="Times New Roman"/>
          <w:sz w:val="24"/>
          <w:szCs w:val="24"/>
        </w:rPr>
      </w:pPr>
    </w:p>
    <w:p w14:paraId="61CE68CB" w14:textId="4BEA25C3" w:rsidR="00502554" w:rsidRPr="00ED330C" w:rsidRDefault="000A5EF5" w:rsidP="00FE5B2E">
      <w:pPr>
        <w:spacing w:line="360" w:lineRule="auto"/>
        <w:jc w:val="both"/>
        <w:rPr>
          <w:rFonts w:ascii="Times New Roman" w:hAnsi="Times New Roman"/>
          <w:sz w:val="24"/>
          <w:szCs w:val="24"/>
        </w:rPr>
      </w:pPr>
      <w:r w:rsidRPr="00ED330C">
        <w:rPr>
          <w:rFonts w:ascii="Times New Roman" w:hAnsi="Times New Roman"/>
          <w:sz w:val="24"/>
          <w:szCs w:val="24"/>
        </w:rPr>
        <w:t>1.</w:t>
      </w:r>
      <w:r w:rsidRPr="00ED330C">
        <w:rPr>
          <w:rFonts w:ascii="Times New Roman" w:hAnsi="Times New Roman"/>
          <w:sz w:val="24"/>
          <w:szCs w:val="24"/>
        </w:rPr>
        <w:tab/>
      </w:r>
      <w:r w:rsidR="00C834FE" w:rsidRPr="00ED330C">
        <w:rPr>
          <w:rFonts w:ascii="Times New Roman" w:hAnsi="Times New Roman"/>
          <w:sz w:val="24"/>
          <w:szCs w:val="24"/>
        </w:rPr>
        <w:t>Il giudice amminis</w:t>
      </w:r>
      <w:r w:rsidR="00D14EE3" w:rsidRPr="00ED330C">
        <w:rPr>
          <w:rFonts w:ascii="Times New Roman" w:hAnsi="Times New Roman"/>
          <w:sz w:val="24"/>
          <w:szCs w:val="24"/>
        </w:rPr>
        <w:t>trativo è il giudice del potere (e della relazione del potere con i diritti e con gli interessi).</w:t>
      </w:r>
    </w:p>
    <w:p w14:paraId="0ADF7B7E" w14:textId="0AF1ED84" w:rsidR="00C834FE" w:rsidRPr="00ED330C" w:rsidRDefault="00C834FE"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Riflettere sul rapporto fra giurisdizione amministrativa e tutela dell’ambiente significa anzitutto operare una preliminare ricognizione sulla fisionomia dei poteri amministrativi in materia </w:t>
      </w:r>
      <w:r w:rsidRPr="00ED330C">
        <w:rPr>
          <w:rFonts w:ascii="Times New Roman" w:hAnsi="Times New Roman"/>
          <w:i/>
          <w:sz w:val="24"/>
          <w:szCs w:val="24"/>
        </w:rPr>
        <w:t>lato sensu</w:t>
      </w:r>
      <w:r w:rsidRPr="00ED330C">
        <w:rPr>
          <w:rFonts w:ascii="Times New Roman" w:hAnsi="Times New Roman"/>
          <w:sz w:val="24"/>
          <w:szCs w:val="24"/>
        </w:rPr>
        <w:t xml:space="preserve"> ambientale nell’attuale fase storica, posto che sulla giurisdizione si </w:t>
      </w:r>
      <w:r w:rsidR="006423D3" w:rsidRPr="00ED330C">
        <w:rPr>
          <w:rFonts w:ascii="Times New Roman" w:hAnsi="Times New Roman"/>
          <w:sz w:val="24"/>
          <w:szCs w:val="24"/>
        </w:rPr>
        <w:t>riversa</w:t>
      </w:r>
      <w:r w:rsidRPr="00ED330C">
        <w:rPr>
          <w:rFonts w:ascii="Times New Roman" w:hAnsi="Times New Roman"/>
          <w:sz w:val="24"/>
          <w:szCs w:val="24"/>
        </w:rPr>
        <w:t xml:space="preserve"> solitamente la domanda di tutela </w:t>
      </w:r>
      <w:r w:rsidR="006423D3" w:rsidRPr="00ED330C">
        <w:rPr>
          <w:rFonts w:ascii="Times New Roman" w:hAnsi="Times New Roman"/>
          <w:sz w:val="24"/>
          <w:szCs w:val="24"/>
        </w:rPr>
        <w:t>caratterizzata dalle</w:t>
      </w:r>
      <w:r w:rsidRPr="00ED330C">
        <w:rPr>
          <w:rFonts w:ascii="Times New Roman" w:hAnsi="Times New Roman"/>
          <w:sz w:val="24"/>
          <w:szCs w:val="24"/>
        </w:rPr>
        <w:t xml:space="preserve"> criticità che emergono in sede di esercizio del potere.</w:t>
      </w:r>
      <w:r w:rsidR="00334DE1" w:rsidRPr="00ED330C">
        <w:rPr>
          <w:rStyle w:val="Rimandonotaapidipagina"/>
          <w:rFonts w:ascii="Times New Roman" w:hAnsi="Times New Roman"/>
          <w:sz w:val="24"/>
          <w:szCs w:val="24"/>
        </w:rPr>
        <w:footnoteReference w:id="3"/>
      </w:r>
    </w:p>
    <w:p w14:paraId="582E469B" w14:textId="58C84B75" w:rsidR="00C834FE" w:rsidRPr="00ED330C" w:rsidRDefault="00D14EE3" w:rsidP="00FE5B2E">
      <w:pPr>
        <w:spacing w:line="360" w:lineRule="auto"/>
        <w:jc w:val="both"/>
        <w:rPr>
          <w:rFonts w:ascii="Times New Roman" w:hAnsi="Times New Roman"/>
          <w:sz w:val="24"/>
          <w:szCs w:val="24"/>
        </w:rPr>
      </w:pPr>
      <w:r w:rsidRPr="00ED330C">
        <w:rPr>
          <w:rFonts w:ascii="Times New Roman" w:hAnsi="Times New Roman"/>
          <w:sz w:val="24"/>
          <w:szCs w:val="24"/>
        </w:rPr>
        <w:t>Storicamente questo ruolo de</w:t>
      </w:r>
      <w:r w:rsidR="00C834FE" w:rsidRPr="00ED330C">
        <w:rPr>
          <w:rFonts w:ascii="Times New Roman" w:hAnsi="Times New Roman"/>
          <w:sz w:val="24"/>
          <w:szCs w:val="24"/>
        </w:rPr>
        <w:t>l giudice amministrativo si è sviluppato nel giudizio</w:t>
      </w:r>
      <w:r w:rsidRPr="00ED330C">
        <w:rPr>
          <w:rFonts w:ascii="Times New Roman" w:hAnsi="Times New Roman"/>
          <w:sz w:val="24"/>
          <w:szCs w:val="24"/>
        </w:rPr>
        <w:t xml:space="preserve"> </w:t>
      </w:r>
      <w:r w:rsidR="00C834FE" w:rsidRPr="00ED330C">
        <w:rPr>
          <w:rFonts w:ascii="Times New Roman" w:hAnsi="Times New Roman"/>
          <w:sz w:val="24"/>
          <w:szCs w:val="24"/>
        </w:rPr>
        <w:t>d’impugnazione</w:t>
      </w:r>
      <w:r w:rsidRPr="00ED330C">
        <w:rPr>
          <w:rFonts w:ascii="Times New Roman" w:hAnsi="Times New Roman"/>
          <w:sz w:val="24"/>
          <w:szCs w:val="24"/>
        </w:rPr>
        <w:t>,</w:t>
      </w:r>
      <w:r w:rsidR="00C834FE" w:rsidRPr="00ED330C">
        <w:rPr>
          <w:rFonts w:ascii="Times New Roman" w:hAnsi="Times New Roman"/>
          <w:sz w:val="24"/>
          <w:szCs w:val="24"/>
        </w:rPr>
        <w:t xml:space="preserve"> quando l’amministrazione è accusata di aver deciso in </w:t>
      </w:r>
      <w:r w:rsidR="0092473B" w:rsidRPr="00ED330C">
        <w:rPr>
          <w:rFonts w:ascii="Times New Roman" w:hAnsi="Times New Roman"/>
          <w:sz w:val="24"/>
          <w:szCs w:val="24"/>
        </w:rPr>
        <w:t xml:space="preserve">aperto </w:t>
      </w:r>
      <w:r w:rsidR="00C834FE" w:rsidRPr="00ED330C">
        <w:rPr>
          <w:rFonts w:ascii="Times New Roman" w:hAnsi="Times New Roman"/>
          <w:sz w:val="24"/>
          <w:szCs w:val="24"/>
        </w:rPr>
        <w:t>contrasto con il parametro normativo.</w:t>
      </w:r>
    </w:p>
    <w:p w14:paraId="19E87F46" w14:textId="7CF0745B" w:rsidR="00C834FE" w:rsidRPr="00ED330C" w:rsidRDefault="00C834FE" w:rsidP="00FE5B2E">
      <w:pPr>
        <w:spacing w:line="360" w:lineRule="auto"/>
        <w:jc w:val="both"/>
        <w:rPr>
          <w:rFonts w:ascii="Times New Roman" w:hAnsi="Times New Roman"/>
          <w:sz w:val="24"/>
          <w:szCs w:val="24"/>
        </w:rPr>
      </w:pPr>
      <w:r w:rsidRPr="00ED330C">
        <w:rPr>
          <w:rFonts w:ascii="Times New Roman" w:hAnsi="Times New Roman"/>
          <w:sz w:val="24"/>
          <w:szCs w:val="24"/>
        </w:rPr>
        <w:lastRenderedPageBreak/>
        <w:t>Oggi in questa materia si assiste ad una fenomeno</w:t>
      </w:r>
      <w:r w:rsidR="006423D3" w:rsidRPr="00ED330C">
        <w:rPr>
          <w:rFonts w:ascii="Times New Roman" w:hAnsi="Times New Roman"/>
          <w:sz w:val="24"/>
          <w:szCs w:val="24"/>
        </w:rPr>
        <w:t xml:space="preserve"> in parte</w:t>
      </w:r>
      <w:r w:rsidRPr="00ED330C">
        <w:rPr>
          <w:rFonts w:ascii="Times New Roman" w:hAnsi="Times New Roman"/>
          <w:sz w:val="24"/>
          <w:szCs w:val="24"/>
        </w:rPr>
        <w:t xml:space="preserve"> diverso</w:t>
      </w:r>
      <w:r w:rsidR="006423D3" w:rsidRPr="00ED330C">
        <w:rPr>
          <w:rFonts w:ascii="Times New Roman" w:hAnsi="Times New Roman"/>
          <w:sz w:val="24"/>
          <w:szCs w:val="24"/>
        </w:rPr>
        <w:t>, più complesso ed articolato: che riflette la complessità delle relazioni economiche, sociali e politiche sottostanti</w:t>
      </w:r>
      <w:r w:rsidR="00C46CFB" w:rsidRPr="00ED330C">
        <w:rPr>
          <w:rFonts w:ascii="Times New Roman" w:hAnsi="Times New Roman"/>
          <w:sz w:val="24"/>
          <w:szCs w:val="24"/>
        </w:rPr>
        <w:t>, e le conseguenti ricadute anzitutto sul formante normativo</w:t>
      </w:r>
      <w:r w:rsidRPr="00ED330C">
        <w:rPr>
          <w:rFonts w:ascii="Times New Roman" w:hAnsi="Times New Roman"/>
          <w:sz w:val="24"/>
          <w:szCs w:val="24"/>
        </w:rPr>
        <w:t>.</w:t>
      </w:r>
    </w:p>
    <w:p w14:paraId="319C7C5E" w14:textId="4370264A" w:rsidR="00C834FE" w:rsidRPr="00ED330C" w:rsidRDefault="00C834FE"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Gli obblighi gravanti sull’amministrazione in forza soprattutto delle norme dei trattati internazionali – lo ha ricordato stamattina la relazione del prof. </w:t>
      </w:r>
      <w:r w:rsidR="00823632" w:rsidRPr="00ED330C">
        <w:rPr>
          <w:rFonts w:ascii="Times New Roman" w:hAnsi="Times New Roman"/>
          <w:sz w:val="24"/>
          <w:szCs w:val="24"/>
        </w:rPr>
        <w:t>d</w:t>
      </w:r>
      <w:r w:rsidRPr="00ED330C">
        <w:rPr>
          <w:rFonts w:ascii="Times New Roman" w:hAnsi="Times New Roman"/>
          <w:sz w:val="24"/>
          <w:szCs w:val="24"/>
        </w:rPr>
        <w:t>e Sena – sono obblighi positivi.</w:t>
      </w:r>
      <w:r w:rsidR="0092473B" w:rsidRPr="00ED330C">
        <w:rPr>
          <w:rStyle w:val="Rimandonotaapidipagina"/>
          <w:rFonts w:ascii="Times New Roman" w:hAnsi="Times New Roman"/>
          <w:sz w:val="24"/>
          <w:szCs w:val="24"/>
        </w:rPr>
        <w:t xml:space="preserve"> </w:t>
      </w:r>
      <w:r w:rsidR="0092473B" w:rsidRPr="00ED330C">
        <w:rPr>
          <w:rStyle w:val="Rimandonotaapidipagina"/>
          <w:rFonts w:ascii="Times New Roman" w:hAnsi="Times New Roman"/>
          <w:sz w:val="24"/>
          <w:szCs w:val="24"/>
        </w:rPr>
        <w:footnoteReference w:id="4"/>
      </w:r>
    </w:p>
    <w:p w14:paraId="784E8FC4" w14:textId="12A794C1" w:rsidR="00C834FE" w:rsidRPr="00ED330C" w:rsidRDefault="00C834FE"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La </w:t>
      </w:r>
      <w:r w:rsidR="004B35DE" w:rsidRPr="00ED330C">
        <w:rPr>
          <w:rFonts w:ascii="Times New Roman" w:hAnsi="Times New Roman"/>
          <w:sz w:val="24"/>
          <w:szCs w:val="24"/>
        </w:rPr>
        <w:t>Corte di Giustizia dell’Unione europea</w:t>
      </w:r>
      <w:r w:rsidR="00BF3EFB" w:rsidRPr="00ED330C">
        <w:rPr>
          <w:rFonts w:ascii="Times New Roman" w:hAnsi="Times New Roman"/>
          <w:sz w:val="24"/>
          <w:szCs w:val="24"/>
        </w:rPr>
        <w:t xml:space="preserve">, a partire </w:t>
      </w:r>
      <w:r w:rsidR="000A18FA" w:rsidRPr="00ED330C">
        <w:rPr>
          <w:rFonts w:ascii="Times New Roman" w:hAnsi="Times New Roman"/>
          <w:sz w:val="24"/>
          <w:szCs w:val="24"/>
        </w:rPr>
        <w:t>dal</w:t>
      </w:r>
      <w:r w:rsidR="00BF3EFB" w:rsidRPr="00ED330C">
        <w:rPr>
          <w:rFonts w:ascii="Times New Roman" w:hAnsi="Times New Roman"/>
          <w:sz w:val="24"/>
          <w:szCs w:val="24"/>
        </w:rPr>
        <w:t xml:space="preserve">la giurisprudenza </w:t>
      </w:r>
      <w:r w:rsidR="00BF3EFB" w:rsidRPr="00ED330C">
        <w:rPr>
          <w:rFonts w:ascii="Times New Roman" w:hAnsi="Times New Roman"/>
          <w:i/>
          <w:iCs/>
          <w:sz w:val="24"/>
          <w:szCs w:val="24"/>
        </w:rPr>
        <w:t xml:space="preserve">Janecek </w:t>
      </w:r>
      <w:r w:rsidR="00BF3EFB" w:rsidRPr="00ED330C">
        <w:rPr>
          <w:rFonts w:ascii="Times New Roman" w:hAnsi="Times New Roman"/>
          <w:sz w:val="24"/>
          <w:szCs w:val="24"/>
        </w:rPr>
        <w:t>(sentenza 25 luglio 2008, in causa C-237/07)</w:t>
      </w:r>
      <w:r w:rsidR="004B35DE" w:rsidRPr="00ED330C">
        <w:rPr>
          <w:rFonts w:ascii="Times New Roman" w:hAnsi="Times New Roman"/>
          <w:sz w:val="24"/>
          <w:szCs w:val="24"/>
        </w:rPr>
        <w:t>,</w:t>
      </w:r>
      <w:r w:rsidR="00BF3EFB" w:rsidRPr="00ED330C">
        <w:rPr>
          <w:rFonts w:ascii="Times New Roman" w:hAnsi="Times New Roman"/>
          <w:sz w:val="24"/>
          <w:szCs w:val="24"/>
        </w:rPr>
        <w:t xml:space="preserve"> </w:t>
      </w:r>
      <w:r w:rsidRPr="00ED330C">
        <w:rPr>
          <w:rFonts w:ascii="Times New Roman" w:hAnsi="Times New Roman"/>
          <w:sz w:val="24"/>
          <w:szCs w:val="24"/>
        </w:rPr>
        <w:t xml:space="preserve"> ha anzi precisato che si tratta di obblighi di risultato</w:t>
      </w:r>
      <w:r w:rsidR="00BF3EFB" w:rsidRPr="00ED330C">
        <w:rPr>
          <w:rFonts w:ascii="Times New Roman" w:hAnsi="Times New Roman"/>
          <w:sz w:val="24"/>
          <w:szCs w:val="24"/>
        </w:rPr>
        <w:t>.</w:t>
      </w:r>
      <w:r w:rsidR="00BF3EFB" w:rsidRPr="00ED330C">
        <w:rPr>
          <w:rStyle w:val="Rimandonotaapidipagina"/>
          <w:rFonts w:ascii="Times New Roman" w:hAnsi="Times New Roman"/>
          <w:sz w:val="24"/>
          <w:szCs w:val="24"/>
        </w:rPr>
        <w:footnoteReference w:id="5"/>
      </w:r>
      <w:r w:rsidRPr="00ED330C">
        <w:rPr>
          <w:rFonts w:ascii="Times New Roman" w:hAnsi="Times New Roman"/>
          <w:sz w:val="24"/>
          <w:szCs w:val="24"/>
        </w:rPr>
        <w:t xml:space="preserve"> </w:t>
      </w:r>
    </w:p>
    <w:p w14:paraId="0F7BD429" w14:textId="6EABC30E" w:rsidR="005B13E3" w:rsidRPr="00ED330C" w:rsidRDefault="005B13E3" w:rsidP="005B13E3">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 xml:space="preserve">Si tratta, per </w:t>
      </w:r>
      <w:r w:rsidR="0092473B" w:rsidRPr="00ED330C">
        <w:rPr>
          <w:rFonts w:ascii="Times New Roman" w:hAnsi="Times New Roman"/>
          <w:sz w:val="24"/>
          <w:szCs w:val="24"/>
        </w:rPr>
        <w:t>richiamare</w:t>
      </w:r>
      <w:r w:rsidRPr="00ED330C">
        <w:rPr>
          <w:rFonts w:ascii="Times New Roman" w:hAnsi="Times New Roman"/>
          <w:sz w:val="24"/>
          <w:szCs w:val="24"/>
        </w:rPr>
        <w:t xml:space="preserve"> una felice espressione, del passaggio “dal consiglio al vincolo”.</w:t>
      </w:r>
      <w:r w:rsidRPr="00ED330C">
        <w:rPr>
          <w:rStyle w:val="Rimandonotaapidipagina"/>
          <w:rFonts w:ascii="Times New Roman" w:hAnsi="Times New Roman"/>
          <w:sz w:val="24"/>
          <w:szCs w:val="24"/>
        </w:rPr>
        <w:footnoteReference w:id="6"/>
      </w:r>
    </w:p>
    <w:p w14:paraId="50903E95" w14:textId="43E1BEFD" w:rsidR="00C834FE" w:rsidRPr="00ED330C" w:rsidRDefault="00C834FE"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Il potere – non solo il potere amministrativo, per vero: ma anche quello legislativo – tende però </w:t>
      </w:r>
      <w:r w:rsidR="00FE118E" w:rsidRPr="00ED330C">
        <w:rPr>
          <w:rFonts w:ascii="Times New Roman" w:hAnsi="Times New Roman"/>
          <w:sz w:val="24"/>
          <w:szCs w:val="24"/>
        </w:rPr>
        <w:t xml:space="preserve">talora </w:t>
      </w:r>
      <w:r w:rsidRPr="00ED330C">
        <w:rPr>
          <w:rFonts w:ascii="Times New Roman" w:hAnsi="Times New Roman"/>
          <w:sz w:val="24"/>
          <w:szCs w:val="24"/>
        </w:rPr>
        <w:t>a non provvedere, perché per una serie di ragioni pregiuridiche, fondamentalmente legate all’esigenza di intercettare il consenso (un consenso sempre meno critico e consapevole</w:t>
      </w:r>
      <w:r w:rsidR="00826D7A" w:rsidRPr="00ED330C">
        <w:rPr>
          <w:rFonts w:ascii="Times New Roman" w:hAnsi="Times New Roman"/>
          <w:sz w:val="24"/>
          <w:szCs w:val="24"/>
        </w:rPr>
        <w:t xml:space="preserve">, e sempre meno interessato a logiche </w:t>
      </w:r>
      <w:r w:rsidR="006423D3" w:rsidRPr="00ED330C">
        <w:rPr>
          <w:rFonts w:ascii="Times New Roman" w:hAnsi="Times New Roman"/>
          <w:sz w:val="24"/>
          <w:szCs w:val="24"/>
        </w:rPr>
        <w:t xml:space="preserve">intergenerazionali </w:t>
      </w:r>
      <w:r w:rsidR="00826D7A" w:rsidRPr="00ED330C">
        <w:rPr>
          <w:rFonts w:ascii="Times New Roman" w:hAnsi="Times New Roman"/>
          <w:sz w:val="24"/>
          <w:szCs w:val="24"/>
        </w:rPr>
        <w:t>di lungo periodo</w:t>
      </w:r>
      <w:r w:rsidRPr="00ED330C">
        <w:rPr>
          <w:rFonts w:ascii="Times New Roman" w:hAnsi="Times New Roman"/>
          <w:sz w:val="24"/>
          <w:szCs w:val="24"/>
        </w:rPr>
        <w:t>)</w:t>
      </w:r>
      <w:r w:rsidR="0084344C" w:rsidRPr="00ED330C">
        <w:rPr>
          <w:rStyle w:val="Rimandonotaapidipagina"/>
          <w:rFonts w:ascii="Times New Roman" w:hAnsi="Times New Roman"/>
          <w:sz w:val="24"/>
          <w:szCs w:val="24"/>
        </w:rPr>
        <w:footnoteReference w:id="7"/>
      </w:r>
      <w:r w:rsidRPr="00ED330C">
        <w:rPr>
          <w:rFonts w:ascii="Times New Roman" w:hAnsi="Times New Roman"/>
          <w:sz w:val="24"/>
          <w:szCs w:val="24"/>
        </w:rPr>
        <w:t xml:space="preserve">, </w:t>
      </w:r>
      <w:r w:rsidR="00823632" w:rsidRPr="00ED330C">
        <w:rPr>
          <w:rFonts w:ascii="Times New Roman" w:hAnsi="Times New Roman"/>
          <w:sz w:val="24"/>
          <w:szCs w:val="24"/>
        </w:rPr>
        <w:t>decidere nel senso dell’</w:t>
      </w:r>
      <w:r w:rsidR="00826D7A" w:rsidRPr="00ED330C">
        <w:rPr>
          <w:rFonts w:ascii="Times New Roman" w:hAnsi="Times New Roman"/>
          <w:sz w:val="24"/>
          <w:szCs w:val="24"/>
        </w:rPr>
        <w:t xml:space="preserve">effettivo </w:t>
      </w:r>
      <w:r w:rsidR="00823632" w:rsidRPr="00ED330C">
        <w:rPr>
          <w:rFonts w:ascii="Times New Roman" w:hAnsi="Times New Roman"/>
          <w:sz w:val="24"/>
          <w:szCs w:val="24"/>
        </w:rPr>
        <w:t xml:space="preserve">adempimento di tali obblighi </w:t>
      </w:r>
      <w:r w:rsidR="00826D7A" w:rsidRPr="00ED330C">
        <w:rPr>
          <w:rFonts w:ascii="Times New Roman" w:hAnsi="Times New Roman"/>
          <w:sz w:val="24"/>
          <w:szCs w:val="24"/>
        </w:rPr>
        <w:t>risulta</w:t>
      </w:r>
      <w:r w:rsidR="00823632" w:rsidRPr="00ED330C">
        <w:rPr>
          <w:rFonts w:ascii="Times New Roman" w:hAnsi="Times New Roman"/>
          <w:sz w:val="24"/>
          <w:szCs w:val="24"/>
        </w:rPr>
        <w:t xml:space="preserve"> costoso ed impopolare.</w:t>
      </w:r>
    </w:p>
    <w:p w14:paraId="501754D8" w14:textId="77777777" w:rsidR="00561A30" w:rsidRPr="00ED330C" w:rsidRDefault="00561A30" w:rsidP="00561A30">
      <w:pPr>
        <w:spacing w:line="360" w:lineRule="auto"/>
        <w:jc w:val="both"/>
        <w:rPr>
          <w:rFonts w:ascii="Times New Roman" w:hAnsi="Times New Roman"/>
          <w:sz w:val="24"/>
          <w:szCs w:val="24"/>
        </w:rPr>
      </w:pPr>
      <w:r w:rsidRPr="00ED330C">
        <w:rPr>
          <w:rFonts w:ascii="Times New Roman" w:hAnsi="Times New Roman"/>
          <w:sz w:val="24"/>
          <w:szCs w:val="24"/>
        </w:rPr>
        <w:lastRenderedPageBreak/>
        <w:t>Il fenomeno si cala in un fase storica di “ritorno degli egoismi”, efficacemente descritta in tal senso nella relazione introduttiva del prof. de Leonardis: la quale giustamente impone, come da lui stesso indicato, di “ripensare alla nostra materia in questo nuovo contesto”.</w:t>
      </w:r>
      <w:r w:rsidRPr="00ED330C">
        <w:rPr>
          <w:rStyle w:val="Rimandonotaapidipagina"/>
          <w:rFonts w:ascii="Times New Roman" w:hAnsi="Times New Roman"/>
          <w:sz w:val="24"/>
          <w:szCs w:val="24"/>
        </w:rPr>
        <w:footnoteReference w:id="8"/>
      </w:r>
    </w:p>
    <w:p w14:paraId="02D30095" w14:textId="7B096E71" w:rsidR="003C050E" w:rsidRPr="00ED330C" w:rsidRDefault="006423D3"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Non potendo risolvere il problema – in ragione dei segnalati tratti del quadro normativo di riferimento - nel senso della recessività dell’interesse alla transizione ecologica, come suggerirebbe </w:t>
      </w:r>
      <w:r w:rsidR="003C050E" w:rsidRPr="00ED330C">
        <w:rPr>
          <w:rFonts w:ascii="Times New Roman" w:hAnsi="Times New Roman"/>
          <w:sz w:val="24"/>
          <w:szCs w:val="24"/>
        </w:rPr>
        <w:t xml:space="preserve">la volontà di intercettare la </w:t>
      </w:r>
      <w:r w:rsidR="003C050E" w:rsidRPr="00ED330C">
        <w:rPr>
          <w:rFonts w:ascii="Times New Roman" w:hAnsi="Times New Roman"/>
          <w:i/>
          <w:iCs/>
          <w:sz w:val="24"/>
          <w:szCs w:val="24"/>
        </w:rPr>
        <w:t>communis opinio</w:t>
      </w:r>
      <w:r w:rsidR="003C050E" w:rsidRPr="00ED330C">
        <w:rPr>
          <w:rFonts w:ascii="Times New Roman" w:hAnsi="Times New Roman"/>
          <w:sz w:val="24"/>
          <w:szCs w:val="24"/>
        </w:rPr>
        <w:t xml:space="preserve">, i poteri pubblici </w:t>
      </w:r>
      <w:r w:rsidRPr="00ED330C">
        <w:rPr>
          <w:rFonts w:ascii="Times New Roman" w:hAnsi="Times New Roman"/>
          <w:sz w:val="24"/>
          <w:szCs w:val="24"/>
        </w:rPr>
        <w:t>tend</w:t>
      </w:r>
      <w:r w:rsidR="003C050E" w:rsidRPr="00ED330C">
        <w:rPr>
          <w:rFonts w:ascii="Times New Roman" w:hAnsi="Times New Roman"/>
          <w:sz w:val="24"/>
          <w:szCs w:val="24"/>
        </w:rPr>
        <w:t xml:space="preserve">ono </w:t>
      </w:r>
      <w:r w:rsidRPr="00ED330C">
        <w:rPr>
          <w:rFonts w:ascii="Times New Roman" w:hAnsi="Times New Roman"/>
          <w:sz w:val="24"/>
          <w:szCs w:val="24"/>
        </w:rPr>
        <w:t xml:space="preserve">così </w:t>
      </w:r>
      <w:r w:rsidR="003C050E" w:rsidRPr="00ED330C">
        <w:rPr>
          <w:rFonts w:ascii="Times New Roman" w:hAnsi="Times New Roman"/>
          <w:sz w:val="24"/>
          <w:szCs w:val="24"/>
        </w:rPr>
        <w:t xml:space="preserve">talora </w:t>
      </w:r>
      <w:r w:rsidRPr="00ED330C">
        <w:rPr>
          <w:rFonts w:ascii="Times New Roman" w:hAnsi="Times New Roman"/>
          <w:sz w:val="24"/>
          <w:szCs w:val="24"/>
        </w:rPr>
        <w:t xml:space="preserve">ad </w:t>
      </w:r>
      <w:r w:rsidR="003C050E" w:rsidRPr="00ED330C">
        <w:rPr>
          <w:rFonts w:ascii="Times New Roman" w:hAnsi="Times New Roman"/>
          <w:sz w:val="24"/>
          <w:szCs w:val="24"/>
        </w:rPr>
        <w:t xml:space="preserve">eluderlo o </w:t>
      </w:r>
      <w:r w:rsidRPr="00ED330C">
        <w:rPr>
          <w:rFonts w:ascii="Times New Roman" w:hAnsi="Times New Roman"/>
          <w:sz w:val="24"/>
          <w:szCs w:val="24"/>
        </w:rPr>
        <w:t>aggirarlo, o a</w:t>
      </w:r>
      <w:r w:rsidR="003C050E" w:rsidRPr="00ED330C">
        <w:rPr>
          <w:rFonts w:ascii="Times New Roman" w:hAnsi="Times New Roman"/>
          <w:sz w:val="24"/>
          <w:szCs w:val="24"/>
        </w:rPr>
        <w:t>d enfatizzare contrapposizioni dialettiche fra i vari interessi implicati (come, ad esempio, ambiente e paesaggio), difesi in chiave antagonista: prospettiva, quest’ultima, che denota un non sufficientemente meditato approccio culturale (prima ancora che politico o giuridico) al problema, posto che – come è stato efficacemente osservato, “solo la sintesi può vincere”</w:t>
      </w:r>
      <w:r w:rsidR="003C050E" w:rsidRPr="00ED330C">
        <w:rPr>
          <w:rStyle w:val="Rimandonotaapidipagina"/>
          <w:rFonts w:ascii="Times New Roman" w:hAnsi="Times New Roman"/>
          <w:sz w:val="24"/>
          <w:szCs w:val="24"/>
        </w:rPr>
        <w:footnoteReference w:id="9"/>
      </w:r>
      <w:r w:rsidR="003C050E" w:rsidRPr="00ED330C">
        <w:rPr>
          <w:rFonts w:ascii="Times New Roman" w:hAnsi="Times New Roman"/>
          <w:sz w:val="24"/>
          <w:szCs w:val="24"/>
        </w:rPr>
        <w:t>.</w:t>
      </w:r>
    </w:p>
    <w:p w14:paraId="1E739534" w14:textId="42D1B40E" w:rsidR="005B13E3" w:rsidRPr="00ED330C" w:rsidRDefault="005B13E3" w:rsidP="005B13E3">
      <w:pPr>
        <w:spacing w:line="360" w:lineRule="auto"/>
        <w:jc w:val="both"/>
        <w:rPr>
          <w:rFonts w:ascii="Times New Roman" w:hAnsi="Times New Roman"/>
          <w:sz w:val="24"/>
          <w:szCs w:val="24"/>
        </w:rPr>
      </w:pPr>
      <w:r w:rsidRPr="00ED330C">
        <w:rPr>
          <w:rFonts w:ascii="Times New Roman" w:hAnsi="Times New Roman"/>
          <w:sz w:val="24"/>
          <w:szCs w:val="24"/>
        </w:rPr>
        <w:t>Anche e soprattutto in relazione a questi profili di problematicità deve</w:t>
      </w:r>
      <w:r w:rsidR="00561A30" w:rsidRPr="00ED330C">
        <w:rPr>
          <w:rFonts w:ascii="Times New Roman" w:hAnsi="Times New Roman"/>
          <w:sz w:val="24"/>
          <w:szCs w:val="24"/>
        </w:rPr>
        <w:t xml:space="preserve"> dunque</w:t>
      </w:r>
      <w:r w:rsidRPr="00ED330C">
        <w:rPr>
          <w:rFonts w:ascii="Times New Roman" w:hAnsi="Times New Roman"/>
          <w:sz w:val="24"/>
          <w:szCs w:val="24"/>
        </w:rPr>
        <w:t xml:space="preserve"> </w:t>
      </w:r>
      <w:r w:rsidR="00561A30" w:rsidRPr="00ED330C">
        <w:rPr>
          <w:rFonts w:ascii="Times New Roman" w:hAnsi="Times New Roman"/>
          <w:sz w:val="24"/>
          <w:szCs w:val="24"/>
        </w:rPr>
        <w:t>esaminar</w:t>
      </w:r>
      <w:r w:rsidRPr="00ED330C">
        <w:rPr>
          <w:rFonts w:ascii="Times New Roman" w:hAnsi="Times New Roman"/>
          <w:sz w:val="24"/>
          <w:szCs w:val="24"/>
        </w:rPr>
        <w:t xml:space="preserve">si </w:t>
      </w:r>
      <w:r w:rsidR="00561A30" w:rsidRPr="00ED330C">
        <w:rPr>
          <w:rFonts w:ascii="Times New Roman" w:hAnsi="Times New Roman"/>
          <w:sz w:val="24"/>
          <w:szCs w:val="24"/>
        </w:rPr>
        <w:t>il dato</w:t>
      </w:r>
      <w:r w:rsidRPr="00ED330C">
        <w:rPr>
          <w:rFonts w:ascii="Times New Roman" w:hAnsi="Times New Roman"/>
          <w:sz w:val="24"/>
          <w:szCs w:val="24"/>
        </w:rPr>
        <w:t xml:space="preserve"> per cui “negli ultimi anni, soprattutto a partire al 2015, è aumentata esponenzialmente la domanda di ‘giustizia’ in relazione ai temi ambientali”</w:t>
      </w:r>
      <w:r w:rsidRPr="00ED330C">
        <w:rPr>
          <w:rStyle w:val="Rimandonotaapidipagina"/>
          <w:rFonts w:ascii="Times New Roman" w:hAnsi="Times New Roman"/>
          <w:sz w:val="24"/>
          <w:szCs w:val="24"/>
        </w:rPr>
        <w:footnoteReference w:id="10"/>
      </w:r>
      <w:r w:rsidRPr="00ED330C">
        <w:rPr>
          <w:rFonts w:ascii="Times New Roman" w:hAnsi="Times New Roman"/>
          <w:sz w:val="24"/>
          <w:szCs w:val="24"/>
        </w:rPr>
        <w:t>.</w:t>
      </w:r>
    </w:p>
    <w:p w14:paraId="56E8D531" w14:textId="35772249" w:rsidR="00792919" w:rsidRPr="00ED330C" w:rsidRDefault="00F66E86" w:rsidP="00792919">
      <w:pPr>
        <w:spacing w:line="360" w:lineRule="auto"/>
        <w:jc w:val="both"/>
        <w:rPr>
          <w:rFonts w:ascii="Times New Roman" w:hAnsi="Times New Roman"/>
          <w:sz w:val="24"/>
          <w:szCs w:val="24"/>
        </w:rPr>
      </w:pPr>
      <w:r w:rsidRPr="00ED330C">
        <w:rPr>
          <w:rFonts w:ascii="Times New Roman" w:hAnsi="Times New Roman"/>
          <w:sz w:val="24"/>
          <w:szCs w:val="24"/>
        </w:rPr>
        <w:t>I</w:t>
      </w:r>
      <w:r w:rsidR="00823632" w:rsidRPr="00ED330C">
        <w:rPr>
          <w:rFonts w:ascii="Times New Roman" w:hAnsi="Times New Roman"/>
          <w:sz w:val="24"/>
          <w:szCs w:val="24"/>
        </w:rPr>
        <w:t xml:space="preserve">n questa prospettiva, e a seguito della mutata fisionomia del potere ad essa conseguente, la domanda di tutela rivolta al giudice amministrativo </w:t>
      </w:r>
      <w:r w:rsidR="00792919" w:rsidRPr="00ED330C">
        <w:rPr>
          <w:rFonts w:ascii="Times New Roman" w:hAnsi="Times New Roman"/>
          <w:sz w:val="24"/>
          <w:szCs w:val="24"/>
        </w:rPr>
        <w:t>impone anzitutto una piena consapevolezza del fatto che l’azione di annullamento ha ad oggetto la “tutela satisfattiva dell’interesse legittimo pretensivo”</w:t>
      </w:r>
      <w:r w:rsidR="00792919" w:rsidRPr="00ED330C">
        <w:rPr>
          <w:rStyle w:val="Rimandonotaapidipagina"/>
          <w:rFonts w:ascii="Times New Roman" w:hAnsi="Times New Roman"/>
          <w:sz w:val="24"/>
          <w:szCs w:val="24"/>
        </w:rPr>
        <w:footnoteReference w:id="11"/>
      </w:r>
      <w:r w:rsidR="00FE118E" w:rsidRPr="00ED330C">
        <w:rPr>
          <w:rFonts w:ascii="Times New Roman" w:hAnsi="Times New Roman"/>
          <w:sz w:val="24"/>
          <w:szCs w:val="24"/>
        </w:rPr>
        <w:t xml:space="preserve"> avente ad oggetto la transizione ecologica</w:t>
      </w:r>
      <w:r w:rsidR="00792919" w:rsidRPr="00ED330C">
        <w:rPr>
          <w:rFonts w:ascii="Times New Roman" w:hAnsi="Times New Roman"/>
          <w:sz w:val="24"/>
          <w:szCs w:val="24"/>
        </w:rPr>
        <w:t>.</w:t>
      </w:r>
    </w:p>
    <w:p w14:paraId="745D1263" w14:textId="66B5E3C8" w:rsidR="00792919" w:rsidRPr="00ED330C" w:rsidRDefault="00792919" w:rsidP="00792919">
      <w:pPr>
        <w:spacing w:line="360" w:lineRule="auto"/>
        <w:jc w:val="both"/>
        <w:rPr>
          <w:rFonts w:ascii="Times New Roman" w:hAnsi="Times New Roman"/>
          <w:sz w:val="24"/>
          <w:szCs w:val="24"/>
        </w:rPr>
      </w:pPr>
      <w:r w:rsidRPr="00ED330C">
        <w:rPr>
          <w:rFonts w:ascii="Times New Roman" w:hAnsi="Times New Roman"/>
          <w:sz w:val="24"/>
          <w:szCs w:val="24"/>
        </w:rPr>
        <w:t>Essa, inoltre, si traduce nella sollecitazione di un sindacato che – in termini di effettività e (come si dirà) di “credibilità” del risultato - sposta la sua attenzione dal momento della ponderazione a quello della corretta acquisizione dei fatti e degli interessi che, disciplinati dal legislatore secondo un bilanciamento dato, devono essere correttamente qualificati dall’amministrazione in sede di attività conoscitiva.</w:t>
      </w:r>
    </w:p>
    <w:p w14:paraId="72F4C1CE" w14:textId="77777777" w:rsidR="00792919" w:rsidRPr="00ED330C" w:rsidRDefault="00792919" w:rsidP="008020A1">
      <w:pPr>
        <w:spacing w:line="360" w:lineRule="auto"/>
        <w:jc w:val="both"/>
        <w:rPr>
          <w:rFonts w:ascii="Times New Roman" w:hAnsi="Times New Roman"/>
          <w:sz w:val="24"/>
          <w:szCs w:val="24"/>
        </w:rPr>
      </w:pPr>
      <w:r w:rsidRPr="00ED330C">
        <w:rPr>
          <w:rFonts w:ascii="Times New Roman" w:hAnsi="Times New Roman"/>
          <w:sz w:val="24"/>
          <w:szCs w:val="24"/>
        </w:rPr>
        <w:t xml:space="preserve">In secondo luogo, la domanda di tutela rivolta al giudice amministrativo </w:t>
      </w:r>
      <w:r w:rsidR="00823632" w:rsidRPr="00ED330C">
        <w:rPr>
          <w:rFonts w:ascii="Times New Roman" w:hAnsi="Times New Roman"/>
          <w:sz w:val="24"/>
          <w:szCs w:val="24"/>
        </w:rPr>
        <w:t xml:space="preserve">si </w:t>
      </w:r>
      <w:r w:rsidR="00826D7A" w:rsidRPr="00ED330C">
        <w:rPr>
          <w:rFonts w:ascii="Times New Roman" w:hAnsi="Times New Roman"/>
          <w:sz w:val="24"/>
          <w:szCs w:val="24"/>
        </w:rPr>
        <w:t xml:space="preserve">trasferisce inevitabilmente </w:t>
      </w:r>
      <w:r w:rsidR="008020A1" w:rsidRPr="00ED330C">
        <w:rPr>
          <w:rFonts w:ascii="Times New Roman" w:hAnsi="Times New Roman"/>
          <w:sz w:val="24"/>
          <w:szCs w:val="24"/>
        </w:rPr>
        <w:t xml:space="preserve">anche </w:t>
      </w:r>
      <w:r w:rsidR="00826D7A" w:rsidRPr="00ED330C">
        <w:rPr>
          <w:rFonts w:ascii="Times New Roman" w:hAnsi="Times New Roman"/>
          <w:sz w:val="24"/>
          <w:szCs w:val="24"/>
        </w:rPr>
        <w:t>verso</w:t>
      </w:r>
      <w:r w:rsidR="00823632" w:rsidRPr="00ED330C">
        <w:rPr>
          <w:rFonts w:ascii="Times New Roman" w:hAnsi="Times New Roman"/>
          <w:sz w:val="24"/>
          <w:szCs w:val="24"/>
        </w:rPr>
        <w:t xml:space="preserve"> modelli processuali diversi da quello impugnatorio</w:t>
      </w:r>
      <w:r w:rsidRPr="00ED330C">
        <w:rPr>
          <w:rFonts w:ascii="Times New Roman" w:hAnsi="Times New Roman"/>
          <w:sz w:val="24"/>
          <w:szCs w:val="24"/>
        </w:rPr>
        <w:t>.</w:t>
      </w:r>
    </w:p>
    <w:p w14:paraId="5F8EE290" w14:textId="34203E85" w:rsidR="008A3F94" w:rsidRPr="00ED330C" w:rsidRDefault="004A693D"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2. </w:t>
      </w:r>
      <w:r w:rsidR="00F66E86" w:rsidRPr="00ED330C">
        <w:rPr>
          <w:rFonts w:ascii="Times New Roman" w:hAnsi="Times New Roman"/>
          <w:sz w:val="24"/>
          <w:szCs w:val="24"/>
        </w:rPr>
        <w:t>Sul piano del diritto sostanziale l</w:t>
      </w:r>
      <w:r w:rsidR="008A3F94" w:rsidRPr="00ED330C">
        <w:rPr>
          <w:rFonts w:ascii="Times New Roman" w:hAnsi="Times New Roman"/>
          <w:sz w:val="24"/>
          <w:szCs w:val="24"/>
        </w:rPr>
        <w:t xml:space="preserve">a premessa metodologica rimane quella per cui la nozione di ambiente è una nozione </w:t>
      </w:r>
      <w:r w:rsidR="005D7B32" w:rsidRPr="00ED330C">
        <w:rPr>
          <w:rFonts w:ascii="Times New Roman" w:hAnsi="Times New Roman"/>
          <w:sz w:val="24"/>
          <w:szCs w:val="24"/>
        </w:rPr>
        <w:t xml:space="preserve">non unitaria ma </w:t>
      </w:r>
      <w:r w:rsidR="008A3F94" w:rsidRPr="00ED330C">
        <w:rPr>
          <w:rFonts w:ascii="Times New Roman" w:hAnsi="Times New Roman"/>
          <w:sz w:val="24"/>
          <w:szCs w:val="24"/>
        </w:rPr>
        <w:t>convenzionale, che indica discipline differenziate relative ad interessi ed oggetti di tutela distinti e potenzialmente anche in conflitto fra di loro</w:t>
      </w:r>
      <w:r w:rsidR="003C050E" w:rsidRPr="00ED330C">
        <w:rPr>
          <w:rFonts w:ascii="Times New Roman" w:hAnsi="Times New Roman"/>
          <w:sz w:val="24"/>
          <w:szCs w:val="24"/>
        </w:rPr>
        <w:t>,</w:t>
      </w:r>
      <w:r w:rsidR="008A3F94" w:rsidRPr="00ED330C">
        <w:rPr>
          <w:rStyle w:val="Rimandonotaapidipagina"/>
          <w:rFonts w:ascii="Times New Roman" w:eastAsiaTheme="majorEastAsia" w:hAnsi="Times New Roman"/>
          <w:sz w:val="24"/>
          <w:szCs w:val="24"/>
        </w:rPr>
        <w:footnoteReference w:id="12"/>
      </w:r>
      <w:r w:rsidR="003C050E" w:rsidRPr="00ED330C">
        <w:rPr>
          <w:rFonts w:ascii="Times New Roman" w:hAnsi="Times New Roman"/>
          <w:sz w:val="24"/>
          <w:szCs w:val="24"/>
        </w:rPr>
        <w:t xml:space="preserve"> ancorché in una dimensione necessariamente sistemica: la quale, tuttavia, per poter funzionare presuppone una adeguata consapevolezza delle diverse componenti del problema</w:t>
      </w:r>
      <w:r w:rsidR="00F66E86" w:rsidRPr="00ED330C">
        <w:rPr>
          <w:rFonts w:ascii="Times New Roman" w:hAnsi="Times New Roman"/>
          <w:sz w:val="24"/>
          <w:szCs w:val="24"/>
        </w:rPr>
        <w:t xml:space="preserve"> e del sistema</w:t>
      </w:r>
      <w:r w:rsidR="003C050E" w:rsidRPr="00ED330C">
        <w:rPr>
          <w:rFonts w:ascii="Times New Roman" w:hAnsi="Times New Roman"/>
          <w:sz w:val="24"/>
          <w:szCs w:val="24"/>
        </w:rPr>
        <w:t>.</w:t>
      </w:r>
    </w:p>
    <w:p w14:paraId="07968FB9" w14:textId="2BCA9662" w:rsidR="008A3F94" w:rsidRPr="00ED330C" w:rsidRDefault="008A3F94" w:rsidP="00FE5B2E">
      <w:pPr>
        <w:spacing w:line="360" w:lineRule="auto"/>
        <w:jc w:val="both"/>
        <w:rPr>
          <w:rFonts w:ascii="Times New Roman" w:hAnsi="Times New Roman"/>
          <w:sz w:val="24"/>
          <w:szCs w:val="24"/>
        </w:rPr>
      </w:pPr>
      <w:r w:rsidRPr="00ED330C">
        <w:rPr>
          <w:rFonts w:ascii="Times New Roman" w:hAnsi="Times New Roman"/>
          <w:sz w:val="24"/>
          <w:szCs w:val="24"/>
        </w:rPr>
        <w:t>Questo fondamentale rilievo, che ha trovato significative conferme nel formante normativo e in quello giurisprudenziale</w:t>
      </w:r>
      <w:r w:rsidR="00CA1CB0" w:rsidRPr="00ED330C">
        <w:rPr>
          <w:rFonts w:ascii="Times New Roman" w:hAnsi="Times New Roman"/>
          <w:sz w:val="24"/>
          <w:szCs w:val="24"/>
        </w:rPr>
        <w:t>,</w:t>
      </w:r>
      <w:r w:rsidR="00CA1CB0" w:rsidRPr="00ED330C">
        <w:rPr>
          <w:rStyle w:val="Rimandonotaapidipagina"/>
          <w:rFonts w:ascii="Times New Roman" w:hAnsi="Times New Roman"/>
          <w:sz w:val="24"/>
          <w:szCs w:val="24"/>
        </w:rPr>
        <w:footnoteReference w:id="13"/>
      </w:r>
      <w:r w:rsidR="00CA1CB0" w:rsidRPr="00ED330C">
        <w:rPr>
          <w:rFonts w:ascii="Times New Roman" w:hAnsi="Times New Roman"/>
          <w:sz w:val="24"/>
          <w:szCs w:val="24"/>
        </w:rPr>
        <w:t xml:space="preserve"> </w:t>
      </w:r>
      <w:r w:rsidRPr="00ED330C">
        <w:rPr>
          <w:rFonts w:ascii="Times New Roman" w:hAnsi="Times New Roman"/>
          <w:sz w:val="24"/>
          <w:szCs w:val="24"/>
        </w:rPr>
        <w:t xml:space="preserve">è correttamente </w:t>
      </w:r>
      <w:r w:rsidR="00546BE3" w:rsidRPr="00ED330C">
        <w:rPr>
          <w:rFonts w:ascii="Times New Roman" w:hAnsi="Times New Roman"/>
          <w:sz w:val="24"/>
          <w:szCs w:val="24"/>
        </w:rPr>
        <w:t>sviluppato</w:t>
      </w:r>
      <w:r w:rsidRPr="00ED330C">
        <w:rPr>
          <w:rFonts w:ascii="Times New Roman" w:hAnsi="Times New Roman"/>
          <w:sz w:val="24"/>
          <w:szCs w:val="24"/>
        </w:rPr>
        <w:t xml:space="preserve"> – con felice continuità culturale </w:t>
      </w:r>
      <w:r w:rsidR="00A43708" w:rsidRPr="00ED330C">
        <w:rPr>
          <w:rFonts w:ascii="Times New Roman" w:hAnsi="Times New Roman"/>
          <w:sz w:val="24"/>
          <w:szCs w:val="24"/>
        </w:rPr>
        <w:t>–</w:t>
      </w:r>
      <w:r w:rsidRPr="00ED330C">
        <w:rPr>
          <w:rFonts w:ascii="Times New Roman" w:hAnsi="Times New Roman"/>
          <w:sz w:val="24"/>
          <w:szCs w:val="24"/>
        </w:rPr>
        <w:t xml:space="preserve"> </w:t>
      </w:r>
      <w:r w:rsidR="00A43708" w:rsidRPr="00ED330C">
        <w:rPr>
          <w:rFonts w:ascii="Times New Roman" w:hAnsi="Times New Roman"/>
          <w:sz w:val="24"/>
          <w:szCs w:val="24"/>
        </w:rPr>
        <w:t>dalla più recente ed a</w:t>
      </w:r>
      <w:r w:rsidR="000A5EF5" w:rsidRPr="00ED330C">
        <w:rPr>
          <w:rFonts w:ascii="Times New Roman" w:hAnsi="Times New Roman"/>
          <w:sz w:val="24"/>
          <w:szCs w:val="24"/>
        </w:rPr>
        <w:t>ttenta</w:t>
      </w:r>
      <w:r w:rsidR="00A43708" w:rsidRPr="00ED330C">
        <w:rPr>
          <w:rFonts w:ascii="Times New Roman" w:hAnsi="Times New Roman"/>
          <w:sz w:val="24"/>
          <w:szCs w:val="24"/>
        </w:rPr>
        <w:t xml:space="preserve"> dottrina</w:t>
      </w:r>
      <w:r w:rsidR="00546BE3" w:rsidRPr="00ED330C">
        <w:rPr>
          <w:rFonts w:ascii="Times New Roman" w:hAnsi="Times New Roman"/>
          <w:sz w:val="24"/>
          <w:szCs w:val="24"/>
        </w:rPr>
        <w:t>,</w:t>
      </w:r>
      <w:r w:rsidR="00A43708" w:rsidRPr="00ED330C">
        <w:rPr>
          <w:rFonts w:ascii="Times New Roman" w:hAnsi="Times New Roman"/>
          <w:sz w:val="24"/>
          <w:szCs w:val="24"/>
        </w:rPr>
        <w:t xml:space="preserve"> che </w:t>
      </w:r>
      <w:r w:rsidR="00546BE3" w:rsidRPr="00ED330C">
        <w:rPr>
          <w:rFonts w:ascii="Times New Roman" w:hAnsi="Times New Roman"/>
          <w:sz w:val="24"/>
          <w:szCs w:val="24"/>
        </w:rPr>
        <w:t xml:space="preserve">in relazione agli attuali tratti normativi del problema ha posto </w:t>
      </w:r>
      <w:r w:rsidR="00A43708" w:rsidRPr="00ED330C">
        <w:rPr>
          <w:rFonts w:ascii="Times New Roman" w:hAnsi="Times New Roman"/>
          <w:sz w:val="24"/>
          <w:szCs w:val="24"/>
        </w:rPr>
        <w:t>in evidenza</w:t>
      </w:r>
      <w:r w:rsidR="00546BE3" w:rsidRPr="00ED330C">
        <w:rPr>
          <w:rFonts w:ascii="Times New Roman" w:hAnsi="Times New Roman"/>
          <w:sz w:val="24"/>
          <w:szCs w:val="24"/>
        </w:rPr>
        <w:t xml:space="preserve"> come “il principio dell’interesse pubblico prevalente di cui all’art. 3 del d.lgs. 190/2024 debba fare i conti non solo con gli altri interessi sensibili, ma anche con quelli “interni” alla tutela ambientale.</w:t>
      </w:r>
      <w:r w:rsidR="00A43708" w:rsidRPr="00ED330C">
        <w:rPr>
          <w:rStyle w:val="Rimandonotaapidipagina"/>
          <w:rFonts w:ascii="Times New Roman" w:hAnsi="Times New Roman"/>
          <w:sz w:val="24"/>
          <w:szCs w:val="24"/>
        </w:rPr>
        <w:footnoteReference w:id="14"/>
      </w:r>
    </w:p>
    <w:p w14:paraId="63F251DF" w14:textId="15EE8695" w:rsidR="000A5EF5" w:rsidRPr="00ED330C" w:rsidRDefault="00826D7A"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La </w:t>
      </w:r>
      <w:r w:rsidR="005C41D8" w:rsidRPr="00ED330C">
        <w:rPr>
          <w:rFonts w:ascii="Times New Roman" w:hAnsi="Times New Roman"/>
          <w:sz w:val="24"/>
          <w:szCs w:val="24"/>
        </w:rPr>
        <w:t xml:space="preserve">novità è </w:t>
      </w:r>
      <w:r w:rsidR="000F2186" w:rsidRPr="00ED330C">
        <w:rPr>
          <w:rFonts w:ascii="Times New Roman" w:hAnsi="Times New Roman"/>
          <w:sz w:val="24"/>
          <w:szCs w:val="24"/>
        </w:rPr>
        <w:t xml:space="preserve">dunque </w:t>
      </w:r>
      <w:r w:rsidR="005C41D8" w:rsidRPr="00ED330C">
        <w:rPr>
          <w:rFonts w:ascii="Times New Roman" w:hAnsi="Times New Roman"/>
          <w:sz w:val="24"/>
          <w:szCs w:val="24"/>
        </w:rPr>
        <w:t xml:space="preserve">che la </w:t>
      </w:r>
      <w:r w:rsidRPr="00ED330C">
        <w:rPr>
          <w:rFonts w:ascii="Times New Roman" w:hAnsi="Times New Roman"/>
          <w:sz w:val="24"/>
          <w:szCs w:val="24"/>
        </w:rPr>
        <w:t xml:space="preserve">nozione unitaria di ambiente non si dimostra praticabile </w:t>
      </w:r>
      <w:r w:rsidR="005C41D8" w:rsidRPr="00ED330C">
        <w:rPr>
          <w:rFonts w:ascii="Times New Roman" w:hAnsi="Times New Roman"/>
          <w:sz w:val="24"/>
          <w:szCs w:val="24"/>
        </w:rPr>
        <w:t xml:space="preserve">non solo in relazione a tutele differenziate incidenti sul comune dato territoriale (l’urbanistica, il governo del territorio), ma anche rispetto ad interessi che in passato venivano in qualche modo – più o meno correttamente -  ricondotti alla stessa nozione di ambiente (come nel caso della tutela del paesaggio). </w:t>
      </w:r>
    </w:p>
    <w:p w14:paraId="7F97ACE4" w14:textId="68F2537C" w:rsidR="00546BE3" w:rsidRPr="00ED330C" w:rsidRDefault="00546BE3" w:rsidP="00FE5B2E">
      <w:pPr>
        <w:spacing w:line="360" w:lineRule="auto"/>
        <w:jc w:val="both"/>
        <w:rPr>
          <w:rFonts w:ascii="Times New Roman" w:hAnsi="Times New Roman"/>
          <w:sz w:val="24"/>
          <w:szCs w:val="24"/>
        </w:rPr>
      </w:pPr>
      <w:r w:rsidRPr="00ED330C">
        <w:rPr>
          <w:rFonts w:ascii="Times New Roman" w:hAnsi="Times New Roman"/>
          <w:sz w:val="24"/>
          <w:szCs w:val="24"/>
        </w:rPr>
        <w:t>Nello stesso senso, ma con riferimento all’analisi dell’attuale dimensione giurisprudenziale, altrettanto correttamente si è osservato come</w:t>
      </w:r>
      <w:r w:rsidR="005D7B32" w:rsidRPr="00ED330C">
        <w:rPr>
          <w:rFonts w:ascii="Times New Roman" w:hAnsi="Times New Roman"/>
          <w:sz w:val="24"/>
          <w:szCs w:val="24"/>
        </w:rPr>
        <w:t>, in relazione al ruolo del giudice amministrativo</w:t>
      </w:r>
      <w:r w:rsidR="00FE118E" w:rsidRPr="00ED330C">
        <w:rPr>
          <w:rFonts w:ascii="Times New Roman" w:hAnsi="Times New Roman"/>
          <w:sz w:val="24"/>
          <w:szCs w:val="24"/>
        </w:rPr>
        <w:t>,</w:t>
      </w:r>
      <w:r w:rsidR="005D7B32" w:rsidRPr="00ED330C">
        <w:rPr>
          <w:rFonts w:ascii="Times New Roman" w:hAnsi="Times New Roman"/>
          <w:sz w:val="24"/>
          <w:szCs w:val="24"/>
        </w:rPr>
        <w:t xml:space="preserve"> “chiamato a svolgere un’attività interpretativa di ricostruzione dell’assetto giuridico e normativo in cui si esplicano l’interesse ambientale e paesaggistico</w:t>
      </w:r>
      <w:r w:rsidR="00FE118E" w:rsidRPr="00ED330C">
        <w:rPr>
          <w:rFonts w:ascii="Times New Roman" w:hAnsi="Times New Roman"/>
          <w:sz w:val="24"/>
          <w:szCs w:val="24"/>
        </w:rPr>
        <w:t>”</w:t>
      </w:r>
      <w:r w:rsidR="005D7B32" w:rsidRPr="00ED330C">
        <w:rPr>
          <w:rFonts w:ascii="Times New Roman" w:hAnsi="Times New Roman"/>
          <w:sz w:val="24"/>
          <w:szCs w:val="24"/>
        </w:rPr>
        <w:t xml:space="preserve">,  </w:t>
      </w:r>
      <w:r w:rsidR="00FE118E" w:rsidRPr="00ED330C">
        <w:rPr>
          <w:rFonts w:ascii="Times New Roman" w:hAnsi="Times New Roman"/>
          <w:sz w:val="24"/>
          <w:szCs w:val="24"/>
        </w:rPr>
        <w:t>il tradizionale metodo del “</w:t>
      </w:r>
      <w:r w:rsidRPr="00ED330C">
        <w:rPr>
          <w:rFonts w:ascii="Times New Roman" w:hAnsi="Times New Roman"/>
          <w:sz w:val="24"/>
          <w:szCs w:val="24"/>
        </w:rPr>
        <w:t>bilanciamento tra contrapposti interessi seguendo la strada tracciata dai principi generali del diritto amministrativo</w:t>
      </w:r>
      <w:r w:rsidR="00FE118E" w:rsidRPr="00ED330C">
        <w:rPr>
          <w:rFonts w:ascii="Times New Roman" w:hAnsi="Times New Roman"/>
          <w:sz w:val="24"/>
          <w:szCs w:val="24"/>
        </w:rPr>
        <w:t>” è ora evolutoi nel senso dell’affermazione di “</w:t>
      </w:r>
      <w:r w:rsidRPr="00ED330C">
        <w:rPr>
          <w:rFonts w:ascii="Times New Roman" w:hAnsi="Times New Roman"/>
          <w:sz w:val="24"/>
          <w:szCs w:val="24"/>
        </w:rPr>
        <w:t>soluzioni a vantagg</w:t>
      </w:r>
      <w:r w:rsidR="005D7B32" w:rsidRPr="00ED330C">
        <w:rPr>
          <w:rFonts w:ascii="Times New Roman" w:hAnsi="Times New Roman"/>
          <w:sz w:val="24"/>
          <w:szCs w:val="24"/>
        </w:rPr>
        <w:t>io della transizione energetica”</w:t>
      </w:r>
      <w:r w:rsidR="005D7B32" w:rsidRPr="00ED330C">
        <w:rPr>
          <w:rStyle w:val="Rimandonotaapidipagina"/>
          <w:rFonts w:ascii="Times New Roman" w:hAnsi="Times New Roman"/>
          <w:sz w:val="24"/>
          <w:szCs w:val="24"/>
        </w:rPr>
        <w:footnoteReference w:id="15"/>
      </w:r>
      <w:r w:rsidRPr="00ED330C">
        <w:rPr>
          <w:rFonts w:ascii="Times New Roman" w:hAnsi="Times New Roman"/>
          <w:sz w:val="24"/>
          <w:szCs w:val="24"/>
        </w:rPr>
        <w:t>.</w:t>
      </w:r>
    </w:p>
    <w:p w14:paraId="4C281765" w14:textId="59EC1F62" w:rsidR="005D7B32" w:rsidRPr="00ED330C" w:rsidRDefault="005D7B32"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Dunque la premessa maggiore è data </w:t>
      </w:r>
      <w:r w:rsidR="00FE118E" w:rsidRPr="00ED330C">
        <w:rPr>
          <w:rFonts w:ascii="Times New Roman" w:hAnsi="Times New Roman"/>
          <w:sz w:val="24"/>
          <w:szCs w:val="24"/>
        </w:rPr>
        <w:t xml:space="preserve">pur sempre </w:t>
      </w:r>
      <w:r w:rsidRPr="00ED330C">
        <w:rPr>
          <w:rFonts w:ascii="Times New Roman" w:hAnsi="Times New Roman"/>
          <w:sz w:val="24"/>
          <w:szCs w:val="24"/>
        </w:rPr>
        <w:t>dalla pluralità e complessità degli interessi che vengono in rilievo in materia di tutela dell’ambiente.</w:t>
      </w:r>
    </w:p>
    <w:p w14:paraId="6C93F0AA" w14:textId="79DA006C" w:rsidR="005D7B32" w:rsidRPr="00ED330C" w:rsidRDefault="00FE118E"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In conseguenza, rimane fermo il dato per cui </w:t>
      </w:r>
      <w:r w:rsidR="005D7B32" w:rsidRPr="00ED330C">
        <w:rPr>
          <w:rFonts w:ascii="Times New Roman" w:hAnsi="Times New Roman"/>
          <w:sz w:val="24"/>
          <w:szCs w:val="24"/>
        </w:rPr>
        <w:t>«Il sistema pluralistico [...] per poter funzionare richiede una rigorosa definizione dell’area di rilevanza di ciascun interesse, e ciò comporta l’ovvia infungibile competenza del legislatore, supremo garante della equilibrata composizione degli ineliminabili conflitti che i diversi bisogni della collettività possono provocare».</w:t>
      </w:r>
      <w:r w:rsidR="005D7B32" w:rsidRPr="00ED330C">
        <w:rPr>
          <w:rStyle w:val="Rimandonotaapidipagina"/>
          <w:rFonts w:ascii="Times New Roman" w:eastAsiaTheme="majorEastAsia" w:hAnsi="Times New Roman"/>
          <w:sz w:val="24"/>
          <w:szCs w:val="24"/>
        </w:rPr>
        <w:footnoteReference w:id="16"/>
      </w:r>
      <w:r w:rsidR="005D7B32" w:rsidRPr="00ED330C">
        <w:rPr>
          <w:rFonts w:ascii="Times New Roman" w:hAnsi="Times New Roman"/>
          <w:sz w:val="24"/>
          <w:szCs w:val="24"/>
        </w:rPr>
        <w:t xml:space="preserve"> </w:t>
      </w:r>
    </w:p>
    <w:p w14:paraId="46F1B055" w14:textId="03996FEF" w:rsidR="008D108B" w:rsidRPr="00ED330C" w:rsidRDefault="005C41D8"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Si è quindi </w:t>
      </w:r>
      <w:r w:rsidR="00FE118E" w:rsidRPr="00ED330C">
        <w:rPr>
          <w:rFonts w:ascii="Times New Roman" w:hAnsi="Times New Roman"/>
          <w:sz w:val="24"/>
          <w:szCs w:val="24"/>
        </w:rPr>
        <w:t>tradizionalmente</w:t>
      </w:r>
      <w:r w:rsidRPr="00ED330C">
        <w:rPr>
          <w:rFonts w:ascii="Times New Roman" w:hAnsi="Times New Roman"/>
          <w:sz w:val="24"/>
          <w:szCs w:val="24"/>
        </w:rPr>
        <w:t xml:space="preserve"> affermato che la formula gianniniana della “ponderazione degli interessi</w:t>
      </w:r>
      <w:r w:rsidR="008D108B" w:rsidRPr="00ED330C">
        <w:rPr>
          <w:rFonts w:ascii="Times New Roman" w:hAnsi="Times New Roman"/>
          <w:sz w:val="24"/>
          <w:szCs w:val="24"/>
        </w:rPr>
        <w:t xml:space="preserve"> secondari in odine all’interesse primario”</w:t>
      </w:r>
      <w:r w:rsidR="008D108B" w:rsidRPr="00ED330C">
        <w:rPr>
          <w:rStyle w:val="Rimandonotaapidipagina"/>
          <w:rFonts w:ascii="Times New Roman" w:hAnsi="Times New Roman"/>
          <w:sz w:val="24"/>
          <w:szCs w:val="24"/>
        </w:rPr>
        <w:footnoteReference w:id="17"/>
      </w:r>
      <w:r w:rsidR="008D108B" w:rsidRPr="00ED330C">
        <w:rPr>
          <w:rFonts w:ascii="Times New Roman" w:hAnsi="Times New Roman"/>
          <w:sz w:val="24"/>
          <w:szCs w:val="24"/>
        </w:rPr>
        <w:t xml:space="preserve"> avesse riguardo ad una valutazione che l’amministrazione d</w:t>
      </w:r>
      <w:r w:rsidR="003C050E" w:rsidRPr="00ED330C">
        <w:rPr>
          <w:rFonts w:ascii="Times New Roman" w:hAnsi="Times New Roman"/>
          <w:sz w:val="24"/>
          <w:szCs w:val="24"/>
        </w:rPr>
        <w:t>eve</w:t>
      </w:r>
      <w:r w:rsidR="008D108B" w:rsidRPr="00ED330C">
        <w:rPr>
          <w:rFonts w:ascii="Times New Roman" w:hAnsi="Times New Roman"/>
          <w:sz w:val="24"/>
          <w:szCs w:val="24"/>
        </w:rPr>
        <w:t xml:space="preserve"> operare in concreto, sul presupposto implicito di una tendenziale equiordinazione del grado di protezione di ciascun interesse sul piano normativo, da risolversi poi </w:t>
      </w:r>
      <w:r w:rsidR="004B35DE" w:rsidRPr="00ED330C">
        <w:rPr>
          <w:rFonts w:ascii="Times New Roman" w:hAnsi="Times New Roman"/>
          <w:sz w:val="24"/>
          <w:szCs w:val="24"/>
        </w:rPr>
        <w:t xml:space="preserve">in un bilanciamento da effettuare </w:t>
      </w:r>
      <w:r w:rsidR="008D108B" w:rsidRPr="00ED330C">
        <w:rPr>
          <w:rFonts w:ascii="Times New Roman" w:hAnsi="Times New Roman"/>
          <w:sz w:val="24"/>
          <w:szCs w:val="24"/>
        </w:rPr>
        <w:t>caso per caso in sede di valutazione discrezionale</w:t>
      </w:r>
      <w:r w:rsidR="000F2186" w:rsidRPr="00ED330C">
        <w:rPr>
          <w:rFonts w:ascii="Times New Roman" w:hAnsi="Times New Roman"/>
          <w:sz w:val="24"/>
          <w:szCs w:val="24"/>
        </w:rPr>
        <w:t>.</w:t>
      </w:r>
      <w:r w:rsidR="00636D1D" w:rsidRPr="00ED330C">
        <w:rPr>
          <w:rStyle w:val="Rimandonotaapidipagina"/>
          <w:rFonts w:ascii="Times New Roman" w:hAnsi="Times New Roman"/>
          <w:sz w:val="24"/>
          <w:szCs w:val="24"/>
        </w:rPr>
        <w:footnoteReference w:id="18"/>
      </w:r>
      <w:r w:rsidR="000F2186" w:rsidRPr="00ED330C">
        <w:rPr>
          <w:rFonts w:ascii="Times New Roman" w:hAnsi="Times New Roman"/>
          <w:sz w:val="24"/>
          <w:szCs w:val="24"/>
        </w:rPr>
        <w:t xml:space="preserve"> </w:t>
      </w:r>
    </w:p>
    <w:p w14:paraId="345F8383" w14:textId="723085D8" w:rsidR="008020A1" w:rsidRPr="00ED330C" w:rsidRDefault="005D7B32" w:rsidP="00FE5B2E">
      <w:pPr>
        <w:spacing w:line="360" w:lineRule="auto"/>
        <w:jc w:val="both"/>
        <w:rPr>
          <w:rFonts w:ascii="Times New Roman" w:hAnsi="Times New Roman"/>
          <w:sz w:val="24"/>
          <w:szCs w:val="24"/>
        </w:rPr>
      </w:pPr>
      <w:r w:rsidRPr="00ED330C">
        <w:rPr>
          <w:rFonts w:ascii="Times New Roman" w:hAnsi="Times New Roman"/>
          <w:sz w:val="24"/>
          <w:szCs w:val="24"/>
        </w:rPr>
        <w:t>Nell’epoca attuale</w:t>
      </w:r>
      <w:r w:rsidR="00250D6B" w:rsidRPr="00ED330C">
        <w:rPr>
          <w:rFonts w:ascii="Times New Roman" w:hAnsi="Times New Roman"/>
          <w:sz w:val="24"/>
          <w:szCs w:val="24"/>
        </w:rPr>
        <w:t xml:space="preserve"> invece</w:t>
      </w:r>
      <w:r w:rsidRPr="00ED330C">
        <w:rPr>
          <w:rFonts w:ascii="Times New Roman" w:hAnsi="Times New Roman"/>
          <w:sz w:val="24"/>
          <w:szCs w:val="24"/>
        </w:rPr>
        <w:t xml:space="preserve"> il formante </w:t>
      </w:r>
      <w:r w:rsidR="00250D6B" w:rsidRPr="00ED330C">
        <w:rPr>
          <w:rFonts w:ascii="Times New Roman" w:hAnsi="Times New Roman"/>
          <w:sz w:val="24"/>
          <w:szCs w:val="24"/>
        </w:rPr>
        <w:t>legislativo</w:t>
      </w:r>
      <w:r w:rsidRPr="00ED330C">
        <w:rPr>
          <w:rFonts w:ascii="Times New Roman" w:hAnsi="Times New Roman"/>
          <w:sz w:val="24"/>
          <w:szCs w:val="24"/>
        </w:rPr>
        <w:t xml:space="preserve">, </w:t>
      </w:r>
      <w:r w:rsidR="004B35DE" w:rsidRPr="00ED330C">
        <w:rPr>
          <w:rFonts w:ascii="Times New Roman" w:hAnsi="Times New Roman"/>
          <w:sz w:val="24"/>
          <w:szCs w:val="24"/>
        </w:rPr>
        <w:t xml:space="preserve">accantonata – in ragione delle evidenze scientifiche - </w:t>
      </w:r>
      <w:r w:rsidRPr="00ED330C">
        <w:rPr>
          <w:rFonts w:ascii="Times New Roman" w:hAnsi="Times New Roman"/>
          <w:sz w:val="24"/>
          <w:szCs w:val="24"/>
        </w:rPr>
        <w:t>l</w:t>
      </w:r>
      <w:r w:rsidR="00026C4C" w:rsidRPr="00ED330C">
        <w:rPr>
          <w:rFonts w:ascii="Times New Roman" w:hAnsi="Times New Roman"/>
          <w:sz w:val="24"/>
          <w:szCs w:val="24"/>
        </w:rPr>
        <w:t>’</w:t>
      </w:r>
      <w:r w:rsidRPr="00ED330C">
        <w:rPr>
          <w:rFonts w:ascii="Times New Roman" w:hAnsi="Times New Roman"/>
          <w:sz w:val="24"/>
          <w:szCs w:val="24"/>
        </w:rPr>
        <w:t>illus</w:t>
      </w:r>
      <w:r w:rsidR="00026C4C" w:rsidRPr="00ED330C">
        <w:rPr>
          <w:rFonts w:ascii="Times New Roman" w:hAnsi="Times New Roman"/>
          <w:sz w:val="24"/>
          <w:szCs w:val="24"/>
        </w:rPr>
        <w:t>o</w:t>
      </w:r>
      <w:r w:rsidRPr="00ED330C">
        <w:rPr>
          <w:rFonts w:ascii="Times New Roman" w:hAnsi="Times New Roman"/>
          <w:sz w:val="24"/>
          <w:szCs w:val="24"/>
        </w:rPr>
        <w:t xml:space="preserve">ria prospettiva di una equiordinazione, ha costruito una precisa </w:t>
      </w:r>
      <w:r w:rsidR="000A5EF5" w:rsidRPr="00ED330C">
        <w:rPr>
          <w:rFonts w:ascii="Times New Roman" w:hAnsi="Times New Roman"/>
          <w:sz w:val="24"/>
          <w:szCs w:val="24"/>
        </w:rPr>
        <w:t>scala di valori</w:t>
      </w:r>
      <w:r w:rsidRPr="00ED330C">
        <w:rPr>
          <w:rFonts w:ascii="Times New Roman" w:hAnsi="Times New Roman"/>
          <w:sz w:val="24"/>
          <w:szCs w:val="24"/>
        </w:rPr>
        <w:t xml:space="preserve"> che vincola l’esercizio del potere amministrativo e</w:t>
      </w:r>
      <w:r w:rsidR="008D108B" w:rsidRPr="00ED330C">
        <w:rPr>
          <w:rFonts w:ascii="Times New Roman" w:hAnsi="Times New Roman"/>
          <w:sz w:val="24"/>
          <w:szCs w:val="24"/>
        </w:rPr>
        <w:t>,</w:t>
      </w:r>
      <w:r w:rsidRPr="00ED330C">
        <w:rPr>
          <w:rFonts w:ascii="Times New Roman" w:hAnsi="Times New Roman"/>
          <w:sz w:val="24"/>
          <w:szCs w:val="24"/>
        </w:rPr>
        <w:t xml:space="preserve"> conseguentemente, condiziona il successivo sindacato giurisdizionale sul suo esercizio.</w:t>
      </w:r>
      <w:r w:rsidR="008020A1" w:rsidRPr="00ED330C">
        <w:rPr>
          <w:rStyle w:val="Rimandonotaapidipagina"/>
          <w:rFonts w:ascii="Times New Roman" w:hAnsi="Times New Roman"/>
          <w:sz w:val="24"/>
          <w:szCs w:val="24"/>
        </w:rPr>
        <w:t xml:space="preserve"> </w:t>
      </w:r>
    </w:p>
    <w:p w14:paraId="42DED9AF" w14:textId="64045F31" w:rsidR="005D7B32" w:rsidRPr="00ED330C" w:rsidRDefault="003C050E" w:rsidP="00FE5B2E">
      <w:pPr>
        <w:spacing w:line="360" w:lineRule="auto"/>
        <w:jc w:val="both"/>
        <w:rPr>
          <w:rFonts w:ascii="Times New Roman" w:hAnsi="Times New Roman"/>
          <w:sz w:val="24"/>
          <w:szCs w:val="24"/>
        </w:rPr>
      </w:pPr>
      <w:r w:rsidRPr="00ED330C">
        <w:rPr>
          <w:rFonts w:ascii="Times New Roman" w:hAnsi="Times New Roman"/>
          <w:sz w:val="24"/>
          <w:szCs w:val="24"/>
        </w:rPr>
        <w:t>Sul punto va precissato che, c</w:t>
      </w:r>
      <w:r w:rsidR="008020A1" w:rsidRPr="00ED330C">
        <w:rPr>
          <w:rFonts w:ascii="Times New Roman" w:hAnsi="Times New Roman"/>
          <w:sz w:val="24"/>
          <w:szCs w:val="24"/>
        </w:rPr>
        <w:t xml:space="preserve">ome </w:t>
      </w:r>
      <w:r w:rsidRPr="00ED330C">
        <w:rPr>
          <w:rFonts w:ascii="Times New Roman" w:hAnsi="Times New Roman"/>
          <w:sz w:val="24"/>
          <w:szCs w:val="24"/>
        </w:rPr>
        <w:t xml:space="preserve">è stato </w:t>
      </w:r>
      <w:r w:rsidR="008020A1" w:rsidRPr="00ED330C">
        <w:rPr>
          <w:rFonts w:ascii="Times New Roman" w:hAnsi="Times New Roman"/>
          <w:sz w:val="24"/>
          <w:szCs w:val="24"/>
        </w:rPr>
        <w:t>correttamente osservato, “dal bilanciamento tradizionale non si è certo passati alla primazia per cui l’ambiente prevale sempre e comunque, ma ad un bilanciamento diverso in cui il peso della tutela ambientale è enormemente cresciuto dal momento che si impone l’approccio di tipo sistemico. Sembra essersi introdotto nel bilanciamento un vero e proprio ‘obbligo di risultato ambientale’ che parte dalla considerazione della necessità di ripristinare gli equilibri ecosistemici del Pianeta in tempi rapidi e che costituisce la precondizione di qualsiasi altro istituto o categoria giuridica come, ad esempio, la crescita economica”</w:t>
      </w:r>
      <w:r w:rsidR="008020A1" w:rsidRPr="00ED330C">
        <w:rPr>
          <w:rStyle w:val="Rimandonotaapidipagina"/>
          <w:rFonts w:ascii="Times New Roman" w:hAnsi="Times New Roman"/>
          <w:sz w:val="24"/>
          <w:szCs w:val="24"/>
        </w:rPr>
        <w:footnoteReference w:id="19"/>
      </w:r>
      <w:r w:rsidR="008020A1" w:rsidRPr="00ED330C">
        <w:rPr>
          <w:rFonts w:ascii="Times New Roman" w:hAnsi="Times New Roman"/>
          <w:sz w:val="24"/>
          <w:szCs w:val="24"/>
        </w:rPr>
        <w:t>.</w:t>
      </w:r>
    </w:p>
    <w:p w14:paraId="503D4FD5" w14:textId="09580FAF" w:rsidR="005D7B32" w:rsidRPr="00ED330C" w:rsidRDefault="00026C4C" w:rsidP="00FE5B2E">
      <w:pPr>
        <w:spacing w:line="360" w:lineRule="auto"/>
        <w:jc w:val="both"/>
        <w:rPr>
          <w:rFonts w:ascii="Times New Roman" w:hAnsi="Times New Roman"/>
          <w:sz w:val="24"/>
          <w:szCs w:val="24"/>
        </w:rPr>
      </w:pPr>
      <w:r w:rsidRPr="00ED330C">
        <w:rPr>
          <w:rFonts w:ascii="Times New Roman" w:hAnsi="Times New Roman"/>
          <w:sz w:val="24"/>
          <w:szCs w:val="24"/>
        </w:rPr>
        <w:t>Si tratta di</w:t>
      </w:r>
      <w:r w:rsidR="005D7B32" w:rsidRPr="00ED330C">
        <w:rPr>
          <w:rFonts w:ascii="Times New Roman" w:hAnsi="Times New Roman"/>
          <w:sz w:val="24"/>
          <w:szCs w:val="24"/>
        </w:rPr>
        <w:t xml:space="preserve"> </w:t>
      </w:r>
      <w:r w:rsidR="0057540C" w:rsidRPr="00ED330C">
        <w:rPr>
          <w:rFonts w:ascii="Times New Roman" w:hAnsi="Times New Roman"/>
          <w:sz w:val="24"/>
          <w:szCs w:val="24"/>
        </w:rPr>
        <w:t>un’</w:t>
      </w:r>
      <w:r w:rsidR="005D7B32" w:rsidRPr="00ED330C">
        <w:rPr>
          <w:rFonts w:ascii="Times New Roman" w:hAnsi="Times New Roman"/>
          <w:sz w:val="24"/>
          <w:szCs w:val="24"/>
        </w:rPr>
        <w:t>opzion</w:t>
      </w:r>
      <w:r w:rsidR="0057540C" w:rsidRPr="00ED330C">
        <w:rPr>
          <w:rFonts w:ascii="Times New Roman" w:hAnsi="Times New Roman"/>
          <w:sz w:val="24"/>
          <w:szCs w:val="24"/>
        </w:rPr>
        <w:t>e</w:t>
      </w:r>
      <w:r w:rsidR="005D7B32" w:rsidRPr="00ED330C">
        <w:rPr>
          <w:rFonts w:ascii="Times New Roman" w:hAnsi="Times New Roman"/>
          <w:sz w:val="24"/>
          <w:szCs w:val="24"/>
        </w:rPr>
        <w:t xml:space="preserve"> a monte che replica sul piano giuridico un vincolo di priorità che è </w:t>
      </w:r>
      <w:r w:rsidR="005D7B32" w:rsidRPr="00ED330C">
        <w:rPr>
          <w:rFonts w:ascii="Times New Roman" w:hAnsi="Times New Roman"/>
          <w:i/>
          <w:sz w:val="24"/>
          <w:szCs w:val="24"/>
        </w:rPr>
        <w:t>in rerum natura</w:t>
      </w:r>
      <w:r w:rsidR="005D7B32" w:rsidRPr="00ED330C">
        <w:rPr>
          <w:rFonts w:ascii="Times New Roman" w:hAnsi="Times New Roman"/>
          <w:sz w:val="24"/>
          <w:szCs w:val="24"/>
        </w:rPr>
        <w:t xml:space="preserve"> (la preservazione dell’ambiente fisico, quale presupposto di ogni ulteriore istanza correlata ad attività e interessi: </w:t>
      </w:r>
      <w:r w:rsidR="005D7B32" w:rsidRPr="00ED330C">
        <w:rPr>
          <w:rFonts w:ascii="Times New Roman" w:hAnsi="Times New Roman"/>
          <w:i/>
          <w:sz w:val="24"/>
          <w:szCs w:val="24"/>
        </w:rPr>
        <w:t>primum vivere</w:t>
      </w:r>
      <w:r w:rsidR="005D7B32" w:rsidRPr="00ED330C">
        <w:rPr>
          <w:rFonts w:ascii="Times New Roman" w:hAnsi="Times New Roman"/>
          <w:sz w:val="24"/>
          <w:szCs w:val="24"/>
        </w:rPr>
        <w:t>)</w:t>
      </w:r>
      <w:r w:rsidRPr="00ED330C">
        <w:rPr>
          <w:rFonts w:ascii="Times New Roman" w:hAnsi="Times New Roman"/>
          <w:sz w:val="24"/>
          <w:szCs w:val="24"/>
        </w:rPr>
        <w:t>.</w:t>
      </w:r>
      <w:r w:rsidR="005D7B32" w:rsidRPr="00ED330C">
        <w:rPr>
          <w:rStyle w:val="Rimandonotaapidipagina"/>
          <w:rFonts w:ascii="Times New Roman" w:eastAsiaTheme="majorEastAsia" w:hAnsi="Times New Roman"/>
          <w:sz w:val="24"/>
          <w:szCs w:val="24"/>
        </w:rPr>
        <w:t xml:space="preserve"> </w:t>
      </w:r>
      <w:r w:rsidR="005D7B32" w:rsidRPr="00ED330C">
        <w:rPr>
          <w:rStyle w:val="Rimandonotaapidipagina"/>
          <w:rFonts w:ascii="Times New Roman" w:eastAsiaTheme="majorEastAsia" w:hAnsi="Times New Roman"/>
          <w:sz w:val="24"/>
          <w:szCs w:val="24"/>
        </w:rPr>
        <w:footnoteReference w:id="20"/>
      </w:r>
      <w:r w:rsidR="005D7B32" w:rsidRPr="00ED330C">
        <w:rPr>
          <w:rFonts w:ascii="Times New Roman" w:hAnsi="Times New Roman"/>
          <w:sz w:val="24"/>
          <w:szCs w:val="24"/>
        </w:rPr>
        <w:t xml:space="preserve">  </w:t>
      </w:r>
    </w:p>
    <w:p w14:paraId="6E4E3C1A" w14:textId="7B92DA61" w:rsidR="0057540C" w:rsidRPr="00ED330C" w:rsidRDefault="0057540C"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L’analisi giuridica non può infatti prescindere dalla consapevolezza che “La </w:t>
      </w:r>
      <w:r w:rsidR="000F2186" w:rsidRPr="00ED330C">
        <w:rPr>
          <w:rFonts w:ascii="Times New Roman" w:hAnsi="Times New Roman"/>
          <w:sz w:val="24"/>
          <w:szCs w:val="24"/>
        </w:rPr>
        <w:t>‘</w:t>
      </w:r>
      <w:r w:rsidRPr="00ED330C">
        <w:rPr>
          <w:rFonts w:ascii="Times New Roman" w:hAnsi="Times New Roman"/>
          <w:sz w:val="24"/>
          <w:szCs w:val="24"/>
        </w:rPr>
        <w:t>forza</w:t>
      </w:r>
      <w:r w:rsidR="000F2186" w:rsidRPr="00ED330C">
        <w:rPr>
          <w:rFonts w:ascii="Times New Roman" w:hAnsi="Times New Roman"/>
          <w:sz w:val="24"/>
          <w:szCs w:val="24"/>
        </w:rPr>
        <w:t>’</w:t>
      </w:r>
      <w:r w:rsidRPr="00ED330C">
        <w:rPr>
          <w:rFonts w:ascii="Times New Roman" w:hAnsi="Times New Roman"/>
          <w:sz w:val="24"/>
          <w:szCs w:val="24"/>
        </w:rPr>
        <w:t xml:space="preserve"> della questione ambientale, così preoccupante nella contemporaneità, forgia le caratteristiche del diritto delle scelte intergenerazionali. Per la prima volta nella storia, infatti, avvertiamo il rischio dell’estinzione”</w:t>
      </w:r>
      <w:r w:rsidRPr="00ED330C">
        <w:rPr>
          <w:rStyle w:val="Rimandonotaapidipagina"/>
          <w:rFonts w:ascii="Times New Roman" w:hAnsi="Times New Roman"/>
          <w:sz w:val="24"/>
          <w:szCs w:val="24"/>
        </w:rPr>
        <w:footnoteReference w:id="21"/>
      </w:r>
      <w:r w:rsidRPr="00ED330C">
        <w:rPr>
          <w:rFonts w:ascii="Times New Roman" w:hAnsi="Times New Roman"/>
          <w:sz w:val="24"/>
          <w:szCs w:val="24"/>
        </w:rPr>
        <w:t>.</w:t>
      </w:r>
    </w:p>
    <w:p w14:paraId="72072EDE" w14:textId="77777777" w:rsidR="004B777D" w:rsidRPr="00ED330C" w:rsidRDefault="004B777D" w:rsidP="004B777D">
      <w:pPr>
        <w:spacing w:line="360" w:lineRule="auto"/>
        <w:jc w:val="both"/>
        <w:rPr>
          <w:rFonts w:ascii="Times New Roman" w:hAnsi="Times New Roman"/>
          <w:sz w:val="24"/>
          <w:szCs w:val="24"/>
        </w:rPr>
      </w:pPr>
      <w:r w:rsidRPr="00ED330C">
        <w:rPr>
          <w:rFonts w:ascii="Times New Roman" w:hAnsi="Times New Roman"/>
          <w:sz w:val="24"/>
          <w:szCs w:val="24"/>
        </w:rPr>
        <w:t>Tale dato, come nota la dottrina più avveduta, involge anche la dimensione temporale del problema (cui si farà cenno più avanti):  “è di particolare interesse l’interpretazione</w:t>
      </w:r>
    </w:p>
    <w:p w14:paraId="761CFCC2" w14:textId="7252B8C3" w:rsidR="004B777D" w:rsidRPr="00ED330C" w:rsidRDefault="004B777D" w:rsidP="004B777D">
      <w:pPr>
        <w:spacing w:line="360" w:lineRule="auto"/>
        <w:jc w:val="both"/>
        <w:rPr>
          <w:rFonts w:ascii="Times New Roman" w:hAnsi="Times New Roman"/>
          <w:sz w:val="24"/>
          <w:szCs w:val="24"/>
        </w:rPr>
      </w:pPr>
      <w:r w:rsidRPr="00ED330C">
        <w:rPr>
          <w:rFonts w:ascii="Times New Roman" w:hAnsi="Times New Roman"/>
          <w:sz w:val="24"/>
          <w:szCs w:val="24"/>
        </w:rPr>
        <w:t>che riconosce, nel riformato art. 9 Cost., la tutela della vita nel tempo. In questa prospettiva, considerando gli stretti nessi tra biodiversità, erogazione dei servizi ecosistemici e vita umana, si individua nella protezione della prima un ‘prius’ logico rispetto a qualsiasi (successivo) bilanciamento giuridico. In altri termini, la tutela della biodiversità rappresenta il presupposto per ogni possibile ponderazione tra interessi, atteso che il collasso degli ecosistemi, e di riflesso l’estinzione della vita umana, impedirebbe la possibilità stessa (in senso ‘fisico’) di ogni bilanciamento”</w:t>
      </w:r>
      <w:r w:rsidRPr="00ED330C">
        <w:rPr>
          <w:rStyle w:val="Rimandonotaapidipagina"/>
          <w:rFonts w:ascii="Times New Roman" w:hAnsi="Times New Roman"/>
          <w:sz w:val="24"/>
          <w:szCs w:val="24"/>
        </w:rPr>
        <w:footnoteReference w:id="22"/>
      </w:r>
      <w:r w:rsidRPr="00ED330C">
        <w:rPr>
          <w:rFonts w:ascii="Times New Roman" w:hAnsi="Times New Roman"/>
          <w:sz w:val="24"/>
          <w:szCs w:val="24"/>
        </w:rPr>
        <w:t>.</w:t>
      </w:r>
    </w:p>
    <w:p w14:paraId="6E6AA1C7" w14:textId="77777777" w:rsidR="006F2A82" w:rsidRPr="00ED330C" w:rsidRDefault="006F2A82" w:rsidP="006F2A82">
      <w:pPr>
        <w:spacing w:line="360" w:lineRule="auto"/>
        <w:jc w:val="both"/>
        <w:rPr>
          <w:rFonts w:ascii="Times New Roman" w:hAnsi="Times New Roman"/>
          <w:sz w:val="24"/>
          <w:szCs w:val="24"/>
        </w:rPr>
      </w:pPr>
      <w:r w:rsidRPr="00ED330C">
        <w:rPr>
          <w:rFonts w:ascii="Times New Roman" w:hAnsi="Times New Roman"/>
          <w:sz w:val="24"/>
          <w:szCs w:val="24"/>
        </w:rPr>
        <w:t>In tal senso merita adesione la tesi che, richiamandosi alla nota teorica della funzione amministrativa, ha indicato la transizione come “forma della funzione”</w:t>
      </w:r>
      <w:r w:rsidRPr="00ED330C">
        <w:rPr>
          <w:rStyle w:val="Rimandonotaapidipagina"/>
          <w:rFonts w:ascii="Times New Roman" w:hAnsi="Times New Roman"/>
          <w:sz w:val="24"/>
          <w:szCs w:val="24"/>
        </w:rPr>
        <w:footnoteReference w:id="23"/>
      </w:r>
      <w:r w:rsidRPr="00ED330C">
        <w:rPr>
          <w:rFonts w:ascii="Times New Roman" w:hAnsi="Times New Roman"/>
          <w:sz w:val="24"/>
          <w:szCs w:val="24"/>
        </w:rPr>
        <w:t>.</w:t>
      </w:r>
    </w:p>
    <w:p w14:paraId="2C8AA494" w14:textId="7B77292D" w:rsidR="006F2A82" w:rsidRPr="00ED330C" w:rsidRDefault="006F2A82" w:rsidP="006F2A82">
      <w:pPr>
        <w:spacing w:line="360" w:lineRule="auto"/>
        <w:jc w:val="both"/>
        <w:rPr>
          <w:rFonts w:ascii="Times New Roman" w:hAnsi="Times New Roman"/>
          <w:sz w:val="24"/>
          <w:szCs w:val="24"/>
        </w:rPr>
      </w:pPr>
      <w:r w:rsidRPr="00ED330C">
        <w:rPr>
          <w:rFonts w:ascii="Times New Roman" w:hAnsi="Times New Roman"/>
          <w:sz w:val="24"/>
          <w:szCs w:val="24"/>
        </w:rPr>
        <w:t>3.</w:t>
      </w:r>
      <w:r w:rsidRPr="00ED330C">
        <w:rPr>
          <w:rFonts w:ascii="Times New Roman" w:hAnsi="Times New Roman"/>
          <w:sz w:val="24"/>
          <w:szCs w:val="24"/>
        </w:rPr>
        <w:tab/>
        <w:t xml:space="preserve">In che modo tutto ciò incide sul sindacato di legittimità relativo all’esercizio dei poteri pubblici in materia ambientale, una volta che sul versante del bilanciamento degl’interessi il giudice non può che limitarsi ad una ricognizione delle priorità stabilite dal legislatore?  </w:t>
      </w:r>
    </w:p>
    <w:p w14:paraId="21CF64C6" w14:textId="77777777" w:rsidR="006F2A82" w:rsidRPr="00ED330C" w:rsidRDefault="006F2A82" w:rsidP="00FE5B2E">
      <w:pPr>
        <w:spacing w:line="360" w:lineRule="auto"/>
        <w:jc w:val="both"/>
        <w:rPr>
          <w:rFonts w:ascii="Times New Roman" w:hAnsi="Times New Roman"/>
          <w:sz w:val="24"/>
          <w:szCs w:val="24"/>
        </w:rPr>
      </w:pPr>
      <w:r w:rsidRPr="00ED330C">
        <w:rPr>
          <w:rFonts w:ascii="Times New Roman" w:hAnsi="Times New Roman"/>
          <w:sz w:val="24"/>
          <w:szCs w:val="24"/>
        </w:rPr>
        <w:t>A mio avviso su più piani, che pongono in evidenza altrettante dimensioni dell’attuale domanda di tutela, in funzione dei segnalati connotati (e limiti) che il potere amministrativo mostra nell’attuale momento storico.</w:t>
      </w:r>
    </w:p>
    <w:p w14:paraId="4A8B5BF0" w14:textId="43FED21C" w:rsidR="002A4946" w:rsidRPr="00ED330C" w:rsidRDefault="006F2A82"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Nel </w:t>
      </w:r>
      <w:r w:rsidR="0002179C" w:rsidRPr="00ED330C">
        <w:rPr>
          <w:rFonts w:ascii="Times New Roman" w:hAnsi="Times New Roman"/>
          <w:sz w:val="24"/>
          <w:szCs w:val="24"/>
        </w:rPr>
        <w:t xml:space="preserve">giudizio </w:t>
      </w:r>
      <w:r w:rsidRPr="00ED330C">
        <w:rPr>
          <w:rFonts w:ascii="Times New Roman" w:hAnsi="Times New Roman"/>
          <w:sz w:val="24"/>
          <w:szCs w:val="24"/>
        </w:rPr>
        <w:t>di annullamento</w:t>
      </w:r>
      <w:r w:rsidR="0002179C" w:rsidRPr="00ED330C">
        <w:rPr>
          <w:rFonts w:ascii="Times New Roman" w:hAnsi="Times New Roman"/>
          <w:sz w:val="24"/>
          <w:szCs w:val="24"/>
        </w:rPr>
        <w:t>,</w:t>
      </w:r>
      <w:r w:rsidR="000A18FA" w:rsidRPr="00ED330C">
        <w:rPr>
          <w:rStyle w:val="Rimandonotaapidipagina"/>
          <w:rFonts w:ascii="Times New Roman" w:hAnsi="Times New Roman"/>
          <w:sz w:val="24"/>
          <w:szCs w:val="24"/>
        </w:rPr>
        <w:footnoteReference w:id="24"/>
      </w:r>
      <w:r w:rsidR="0002179C" w:rsidRPr="00ED330C">
        <w:rPr>
          <w:rFonts w:ascii="Times New Roman" w:hAnsi="Times New Roman"/>
          <w:sz w:val="24"/>
          <w:szCs w:val="24"/>
        </w:rPr>
        <w:t xml:space="preserve"> in cui viene in considerazione il tema dello scrutinio della legittimità degli atti di esercizio del potere, </w:t>
      </w:r>
      <w:r w:rsidRPr="00ED330C">
        <w:rPr>
          <w:rFonts w:ascii="Times New Roman" w:hAnsi="Times New Roman"/>
          <w:sz w:val="24"/>
          <w:szCs w:val="24"/>
        </w:rPr>
        <w:t xml:space="preserve">la verifica dell’attuazione, in sede amministrativa, della ponderazione degl’interessi disegnata dal legislatore esaurisce il sindacato sul bilanciamento: una </w:t>
      </w:r>
      <w:r w:rsidR="002A4946" w:rsidRPr="00ED330C">
        <w:rPr>
          <w:rFonts w:ascii="Times New Roman" w:hAnsi="Times New Roman"/>
          <w:sz w:val="24"/>
          <w:szCs w:val="24"/>
        </w:rPr>
        <w:t>volta accl</w:t>
      </w:r>
      <w:r w:rsidR="008D108B" w:rsidRPr="00ED330C">
        <w:rPr>
          <w:rFonts w:ascii="Times New Roman" w:hAnsi="Times New Roman"/>
          <w:sz w:val="24"/>
          <w:szCs w:val="24"/>
        </w:rPr>
        <w:t>a</w:t>
      </w:r>
      <w:r w:rsidR="002A4946" w:rsidRPr="00ED330C">
        <w:rPr>
          <w:rFonts w:ascii="Times New Roman" w:hAnsi="Times New Roman"/>
          <w:sz w:val="24"/>
          <w:szCs w:val="24"/>
        </w:rPr>
        <w:t>rato che nella fase decisori</w:t>
      </w:r>
      <w:r w:rsidR="008D108B" w:rsidRPr="00ED330C">
        <w:rPr>
          <w:rFonts w:ascii="Times New Roman" w:hAnsi="Times New Roman"/>
          <w:sz w:val="24"/>
          <w:szCs w:val="24"/>
        </w:rPr>
        <w:t>a</w:t>
      </w:r>
      <w:r w:rsidR="002A4946" w:rsidRPr="00ED330C">
        <w:rPr>
          <w:rFonts w:ascii="Times New Roman" w:hAnsi="Times New Roman"/>
          <w:sz w:val="24"/>
          <w:szCs w:val="24"/>
        </w:rPr>
        <w:t xml:space="preserve"> l’amministrazione non ha particolari margini, essendo vincolata dalla </w:t>
      </w:r>
      <w:r w:rsidR="00C530DF" w:rsidRPr="00ED330C">
        <w:rPr>
          <w:rFonts w:ascii="Times New Roman" w:hAnsi="Times New Roman"/>
          <w:sz w:val="24"/>
          <w:szCs w:val="24"/>
        </w:rPr>
        <w:t>precondizione</w:t>
      </w:r>
      <w:r w:rsidR="002A4946" w:rsidRPr="00ED330C">
        <w:rPr>
          <w:rFonts w:ascii="Times New Roman" w:hAnsi="Times New Roman"/>
          <w:sz w:val="24"/>
          <w:szCs w:val="24"/>
        </w:rPr>
        <w:t xml:space="preserve"> più o meno rigidamente indicata dal legislatore,</w:t>
      </w:r>
      <w:r w:rsidR="00E01EBD" w:rsidRPr="00ED330C">
        <w:rPr>
          <w:rStyle w:val="Rimandonotaapidipagina"/>
          <w:rFonts w:ascii="Times New Roman" w:hAnsi="Times New Roman"/>
          <w:sz w:val="24"/>
          <w:szCs w:val="24"/>
        </w:rPr>
        <w:footnoteReference w:id="25"/>
      </w:r>
      <w:r w:rsidR="002A4946" w:rsidRPr="00ED330C">
        <w:rPr>
          <w:rFonts w:ascii="Times New Roman" w:hAnsi="Times New Roman"/>
          <w:sz w:val="24"/>
          <w:szCs w:val="24"/>
        </w:rPr>
        <w:t xml:space="preserve"> </w:t>
      </w:r>
      <w:r w:rsidR="0002179C" w:rsidRPr="00ED330C">
        <w:rPr>
          <w:rFonts w:ascii="Times New Roman" w:hAnsi="Times New Roman"/>
          <w:sz w:val="24"/>
          <w:szCs w:val="24"/>
        </w:rPr>
        <w:t xml:space="preserve">l’attenzione </w:t>
      </w:r>
      <w:r w:rsidR="002A4946" w:rsidRPr="00ED330C">
        <w:rPr>
          <w:rFonts w:ascii="Times New Roman" w:hAnsi="Times New Roman"/>
          <w:sz w:val="24"/>
          <w:szCs w:val="24"/>
        </w:rPr>
        <w:t xml:space="preserve">si sposta </w:t>
      </w:r>
      <w:r w:rsidR="0002179C" w:rsidRPr="00ED330C">
        <w:rPr>
          <w:rFonts w:ascii="Times New Roman" w:hAnsi="Times New Roman"/>
          <w:sz w:val="24"/>
          <w:szCs w:val="24"/>
        </w:rPr>
        <w:t xml:space="preserve"> - in positivo - </w:t>
      </w:r>
      <w:r w:rsidR="002A4946" w:rsidRPr="00ED330C">
        <w:rPr>
          <w:rFonts w:ascii="Times New Roman" w:hAnsi="Times New Roman"/>
          <w:sz w:val="24"/>
          <w:szCs w:val="24"/>
        </w:rPr>
        <w:t>sull’attività conoscitiva, propedeutica alla decisione.</w:t>
      </w:r>
    </w:p>
    <w:p w14:paraId="5B1051A6" w14:textId="34A362A0" w:rsidR="002A4946" w:rsidRPr="00ED330C" w:rsidRDefault="002A494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 xml:space="preserve">È d’obbligo il richiamo in materia al pensiero di Franco Levi, condensato nelle 555 pagine del suo volume </w:t>
      </w:r>
      <w:r w:rsidRPr="00ED330C">
        <w:rPr>
          <w:rFonts w:ascii="Times New Roman" w:eastAsia="Garamond" w:hAnsi="Times New Roman"/>
          <w:i/>
          <w:iCs/>
          <w:color w:val="000000"/>
          <w:spacing w:val="-7"/>
          <w:sz w:val="24"/>
          <w:szCs w:val="24"/>
        </w:rPr>
        <w:t xml:space="preserve">L’attività conoscitiva della pubblica amministrazione </w:t>
      </w:r>
      <w:r w:rsidRPr="00ED330C">
        <w:rPr>
          <w:rFonts w:ascii="Times New Roman" w:eastAsia="Garamond" w:hAnsi="Times New Roman"/>
          <w:iCs/>
          <w:color w:val="000000"/>
          <w:spacing w:val="-7"/>
          <w:sz w:val="24"/>
          <w:szCs w:val="24"/>
        </w:rPr>
        <w:t xml:space="preserve">(Giappichelli, Torino, 1967), </w:t>
      </w:r>
    </w:p>
    <w:p w14:paraId="1C193023" w14:textId="2DEC77B0" w:rsidR="002A4946" w:rsidRPr="00ED330C" w:rsidRDefault="002A494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L’Autore</w:t>
      </w:r>
      <w:r w:rsidR="004B35DE" w:rsidRPr="00ED330C">
        <w:rPr>
          <w:rFonts w:ascii="Times New Roman" w:eastAsia="Garamond" w:hAnsi="Times New Roman"/>
          <w:iCs/>
          <w:color w:val="000000"/>
          <w:spacing w:val="-7"/>
          <w:sz w:val="24"/>
          <w:szCs w:val="24"/>
        </w:rPr>
        <w:t>, muovendo dall’opera di Max Weber,</w:t>
      </w:r>
      <w:r w:rsidRPr="00ED330C">
        <w:rPr>
          <w:rFonts w:ascii="Times New Roman" w:eastAsia="Garamond" w:hAnsi="Times New Roman"/>
          <w:iCs/>
          <w:color w:val="000000"/>
          <w:spacing w:val="-7"/>
          <w:sz w:val="24"/>
          <w:szCs w:val="24"/>
        </w:rPr>
        <w:t xml:space="preserve"> sostiene la tesi della necessaria razionalità dell’attività conoscitiva dell’amministrazione, e della sua altrettanto</w:t>
      </w:r>
      <w:r w:rsidR="004B35DE" w:rsidRPr="00ED330C">
        <w:rPr>
          <w:rFonts w:ascii="Times New Roman" w:eastAsia="Garamond" w:hAnsi="Times New Roman"/>
          <w:iCs/>
          <w:color w:val="000000"/>
          <w:spacing w:val="-7"/>
          <w:sz w:val="24"/>
          <w:szCs w:val="24"/>
        </w:rPr>
        <w:t xml:space="preserve"> necessaria</w:t>
      </w:r>
      <w:r w:rsidRPr="00ED330C">
        <w:rPr>
          <w:rFonts w:ascii="Times New Roman" w:eastAsia="Garamond" w:hAnsi="Times New Roman"/>
          <w:iCs/>
          <w:color w:val="000000"/>
          <w:spacing w:val="-7"/>
          <w:sz w:val="24"/>
          <w:szCs w:val="24"/>
        </w:rPr>
        <w:t xml:space="preserve"> strumentalità rispetto alla decisione.</w:t>
      </w:r>
    </w:p>
    <w:p w14:paraId="3C7EF72D" w14:textId="77777777" w:rsidR="00636D1D" w:rsidRPr="00ED330C" w:rsidRDefault="002A494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Il tema diventa, in quale modo, quello della “verità procedimentale”</w:t>
      </w:r>
      <w:r w:rsidR="00636D1D" w:rsidRPr="00ED330C">
        <w:rPr>
          <w:rFonts w:ascii="Times New Roman" w:eastAsia="Garamond" w:hAnsi="Times New Roman"/>
          <w:iCs/>
          <w:color w:val="000000"/>
          <w:spacing w:val="-7"/>
          <w:sz w:val="24"/>
          <w:szCs w:val="24"/>
        </w:rPr>
        <w:t>.</w:t>
      </w:r>
    </w:p>
    <w:p w14:paraId="339EE8CD" w14:textId="5D344659" w:rsidR="00636D1D" w:rsidRPr="00ED330C" w:rsidRDefault="00636D1D"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Il sindacato sulla scelta discrezionale, dunque, più che sul momento del bilanciamento e della ponderazione comparativa (condizionati, come detto, da una maggiore rigidità del parametro normativo) deve allora compiersi prevalentemente sulla fase, propedeutica, di acquisizione dei fatti e degl</w:t>
      </w:r>
      <w:r w:rsidR="006F2A82" w:rsidRPr="00ED330C">
        <w:rPr>
          <w:rFonts w:ascii="Times New Roman" w:eastAsia="Garamond" w:hAnsi="Times New Roman"/>
          <w:iCs/>
          <w:color w:val="000000"/>
          <w:spacing w:val="-7"/>
          <w:sz w:val="24"/>
          <w:szCs w:val="24"/>
        </w:rPr>
        <w:t>’</w:t>
      </w:r>
      <w:r w:rsidRPr="00ED330C">
        <w:rPr>
          <w:rFonts w:ascii="Times New Roman" w:eastAsia="Garamond" w:hAnsi="Times New Roman"/>
          <w:iCs/>
          <w:color w:val="000000"/>
          <w:spacing w:val="-7"/>
          <w:sz w:val="24"/>
          <w:szCs w:val="24"/>
        </w:rPr>
        <w:t>interessi: la cui possibile irrazionalità</w:t>
      </w:r>
      <w:r w:rsidR="004B35DE" w:rsidRPr="00ED330C">
        <w:rPr>
          <w:rFonts w:ascii="Times New Roman" w:eastAsia="Garamond" w:hAnsi="Times New Roman"/>
          <w:iCs/>
          <w:color w:val="000000"/>
          <w:spacing w:val="-7"/>
          <w:sz w:val="24"/>
          <w:szCs w:val="24"/>
        </w:rPr>
        <w:t xml:space="preserve">, o comunque erroneità, </w:t>
      </w:r>
      <w:r w:rsidRPr="00ED330C">
        <w:rPr>
          <w:rFonts w:ascii="Times New Roman" w:eastAsia="Garamond" w:hAnsi="Times New Roman"/>
          <w:iCs/>
          <w:color w:val="000000"/>
          <w:spacing w:val="-7"/>
          <w:sz w:val="24"/>
          <w:szCs w:val="24"/>
        </w:rPr>
        <w:t>condiziona inevitabilmente l’effettiva conformità della scelta finale al paramtro normativo.</w:t>
      </w:r>
      <w:r w:rsidR="007C5606" w:rsidRPr="00ED330C">
        <w:rPr>
          <w:rStyle w:val="Rimandonotaapidipagina"/>
          <w:rFonts w:ascii="Times New Roman" w:eastAsia="Garamond" w:hAnsi="Times New Roman"/>
          <w:iCs/>
          <w:color w:val="000000"/>
          <w:spacing w:val="-7"/>
          <w:sz w:val="24"/>
          <w:szCs w:val="24"/>
        </w:rPr>
        <w:footnoteReference w:id="26"/>
      </w:r>
    </w:p>
    <w:p w14:paraId="16173CCF" w14:textId="032E4F1D" w:rsidR="002A4946" w:rsidRPr="00ED330C" w:rsidRDefault="002A494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A quale decisione si riferisce</w:t>
      </w:r>
      <w:r w:rsidR="00851416" w:rsidRPr="00ED330C">
        <w:rPr>
          <w:rFonts w:ascii="Times New Roman" w:eastAsia="Garamond" w:hAnsi="Times New Roman"/>
          <w:iCs/>
          <w:color w:val="000000"/>
          <w:spacing w:val="-7"/>
          <w:sz w:val="24"/>
          <w:szCs w:val="24"/>
        </w:rPr>
        <w:t xml:space="preserve">, nel pensiero di Levi, </w:t>
      </w:r>
      <w:r w:rsidRPr="00ED330C">
        <w:rPr>
          <w:rFonts w:ascii="Times New Roman" w:eastAsia="Garamond" w:hAnsi="Times New Roman"/>
          <w:iCs/>
          <w:color w:val="000000"/>
          <w:spacing w:val="-7"/>
          <w:sz w:val="24"/>
          <w:szCs w:val="24"/>
        </w:rPr>
        <w:t>la relazione di strumentalità ? A quella che soddisfi l’interesse pubblico portato dalla norma attributiva del potere non sul piano meramente formale, ma in una dimensione concreta e dunque in un’ottica di effettività e – diremmo oggi – di risultato.</w:t>
      </w:r>
    </w:p>
    <w:p w14:paraId="14847FA8" w14:textId="77777777" w:rsidR="002A4946" w:rsidRPr="00ED330C" w:rsidRDefault="002A494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Significativi sono, da questo punto di vista, i riferimenti alla razionalità dell’attività “rispetto allo scopo” (pag. 280), e al fatto che l’interesse pubblico contemplato dalla fattispecie astratta “acquista concretezza con riferimento all’interesse sociale” (pag. 320).</w:t>
      </w:r>
      <w:r w:rsidRPr="00ED330C">
        <w:rPr>
          <w:rFonts w:ascii="Times New Roman" w:eastAsia="Garamond" w:hAnsi="Times New Roman"/>
          <w:iCs/>
          <w:color w:val="000000"/>
          <w:spacing w:val="-7"/>
          <w:sz w:val="24"/>
          <w:szCs w:val="24"/>
          <w:vertAlign w:val="superscript"/>
        </w:rPr>
        <w:footnoteReference w:id="27"/>
      </w:r>
    </w:p>
    <w:p w14:paraId="3A221B2F" w14:textId="77777777" w:rsidR="002A4946" w:rsidRPr="00ED330C" w:rsidRDefault="002A494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Sulla base di questa premessa, Levi indaga oggetto e metodo dell’attività conoscitiva, e si interroga sulla giustiziabilità delle relative pretese, sul modo attraverso il quale il sindacato giurisdizionale possa accertare la deviazione di tale attività – e, dunque, della decisione finale – dal metodo indicato.</w:t>
      </w:r>
    </w:p>
    <w:p w14:paraId="00DB0452" w14:textId="79EC50AE" w:rsidR="002A4946" w:rsidRPr="00ED330C" w:rsidRDefault="002A4946" w:rsidP="00FE5B2E">
      <w:pPr>
        <w:spacing w:line="360" w:lineRule="auto"/>
        <w:jc w:val="both"/>
        <w:rPr>
          <w:rFonts w:ascii="Times New Roman" w:eastAsia="Garamond" w:hAnsi="Times New Roman"/>
          <w:iCs/>
          <w:noProof w:val="0"/>
          <w:color w:val="000000"/>
          <w:spacing w:val="-7"/>
          <w:sz w:val="24"/>
          <w:szCs w:val="24"/>
          <w:lang w:eastAsia="en-US"/>
        </w:rPr>
      </w:pPr>
      <w:r w:rsidRPr="00ED330C">
        <w:rPr>
          <w:rFonts w:ascii="Times New Roman" w:eastAsia="Garamond" w:hAnsi="Times New Roman"/>
          <w:iCs/>
          <w:noProof w:val="0"/>
          <w:color w:val="000000"/>
          <w:spacing w:val="-7"/>
          <w:sz w:val="24"/>
          <w:szCs w:val="24"/>
          <w:lang w:eastAsia="en-US"/>
        </w:rPr>
        <w:t xml:space="preserve">In questo senso la soluzione prospettata da Levi è inevitabilmente quella dell’eccesso di potere: sia perché all’epoca </w:t>
      </w:r>
      <w:r w:rsidR="004B35DE" w:rsidRPr="00ED330C">
        <w:rPr>
          <w:rFonts w:ascii="Times New Roman" w:eastAsia="Garamond" w:hAnsi="Times New Roman"/>
          <w:iCs/>
          <w:noProof w:val="0"/>
          <w:color w:val="000000"/>
          <w:spacing w:val="-7"/>
          <w:sz w:val="24"/>
          <w:szCs w:val="24"/>
          <w:lang w:eastAsia="en-US"/>
        </w:rPr>
        <w:t xml:space="preserve">in cui </w:t>
      </w:r>
      <w:r w:rsidR="006F2A82" w:rsidRPr="00ED330C">
        <w:rPr>
          <w:rFonts w:ascii="Times New Roman" w:eastAsia="Garamond" w:hAnsi="Times New Roman"/>
          <w:iCs/>
          <w:noProof w:val="0"/>
          <w:color w:val="000000"/>
          <w:spacing w:val="-7"/>
          <w:sz w:val="24"/>
          <w:szCs w:val="24"/>
          <w:lang w:eastAsia="en-US"/>
        </w:rPr>
        <w:t xml:space="preserve">la </w:t>
      </w:r>
      <w:r w:rsidR="004B35DE" w:rsidRPr="00ED330C">
        <w:rPr>
          <w:rFonts w:ascii="Times New Roman" w:eastAsia="Garamond" w:hAnsi="Times New Roman"/>
          <w:iCs/>
          <w:noProof w:val="0"/>
          <w:color w:val="000000"/>
          <w:spacing w:val="-7"/>
          <w:sz w:val="24"/>
          <w:szCs w:val="24"/>
          <w:lang w:eastAsia="en-US"/>
        </w:rPr>
        <w:t xml:space="preserve">tesi </w:t>
      </w:r>
      <w:r w:rsidR="006F2A82" w:rsidRPr="00ED330C">
        <w:rPr>
          <w:rFonts w:ascii="Times New Roman" w:eastAsia="Garamond" w:hAnsi="Times New Roman"/>
          <w:iCs/>
          <w:noProof w:val="0"/>
          <w:color w:val="000000"/>
          <w:spacing w:val="-7"/>
          <w:sz w:val="24"/>
          <w:szCs w:val="24"/>
          <w:lang w:eastAsia="en-US"/>
        </w:rPr>
        <w:t xml:space="preserve">fu formulata </w:t>
      </w:r>
      <w:r w:rsidRPr="00ED330C">
        <w:rPr>
          <w:rFonts w:ascii="Times New Roman" w:eastAsia="Garamond" w:hAnsi="Times New Roman"/>
          <w:iCs/>
          <w:noProof w:val="0"/>
          <w:color w:val="000000"/>
          <w:spacing w:val="-7"/>
          <w:sz w:val="24"/>
          <w:szCs w:val="24"/>
          <w:lang w:eastAsia="en-US"/>
        </w:rPr>
        <w:t>non esisteva una disciplina generale e specifica dell’attività conoscitiva (tale da implicare una possibile violazione di legge); sia perché la teoria dell’attività conoscitiva ha rigua</w:t>
      </w:r>
      <w:r w:rsidR="00851416" w:rsidRPr="00ED330C">
        <w:rPr>
          <w:rFonts w:ascii="Times New Roman" w:eastAsia="Garamond" w:hAnsi="Times New Roman"/>
          <w:iCs/>
          <w:noProof w:val="0"/>
          <w:color w:val="000000"/>
          <w:spacing w:val="-7"/>
          <w:sz w:val="24"/>
          <w:szCs w:val="24"/>
          <w:lang w:eastAsia="en-US"/>
        </w:rPr>
        <w:t>r</w:t>
      </w:r>
      <w:r w:rsidRPr="00ED330C">
        <w:rPr>
          <w:rFonts w:ascii="Times New Roman" w:eastAsia="Garamond" w:hAnsi="Times New Roman"/>
          <w:iCs/>
          <w:noProof w:val="0"/>
          <w:color w:val="000000"/>
          <w:spacing w:val="-7"/>
          <w:sz w:val="24"/>
          <w:szCs w:val="24"/>
          <w:lang w:eastAsia="en-US"/>
        </w:rPr>
        <w:t>do a un metodo, più che a un oggetto in quanto tale, e soprattutto è costruita in chiave di strumentalità, e dunque impone quella verifica della conformità allo scopo che si compie nel sindacato sull’eccesso di potere.</w:t>
      </w:r>
    </w:p>
    <w:p w14:paraId="53FEA1BD" w14:textId="4AF552B7" w:rsidR="002A4946" w:rsidRPr="00ED330C" w:rsidRDefault="004B35DE" w:rsidP="00FE5B2E">
      <w:pPr>
        <w:overflowPunct/>
        <w:autoSpaceDE/>
        <w:autoSpaceDN/>
        <w:adjustRightInd/>
        <w:spacing w:after="160" w:line="360" w:lineRule="auto"/>
        <w:jc w:val="both"/>
        <w:rPr>
          <w:rFonts w:ascii="Times New Roman" w:eastAsiaTheme="minorHAnsi" w:hAnsi="Times New Roman"/>
          <w:noProof w:val="0"/>
          <w:sz w:val="24"/>
          <w:szCs w:val="24"/>
          <w:lang w:eastAsia="en-US"/>
        </w:rPr>
      </w:pPr>
      <w:r w:rsidRPr="00ED330C">
        <w:rPr>
          <w:rFonts w:ascii="Times New Roman" w:eastAsia="Garamond" w:hAnsi="Times New Roman"/>
          <w:iCs/>
          <w:noProof w:val="0"/>
          <w:color w:val="000000"/>
          <w:spacing w:val="-7"/>
          <w:sz w:val="24"/>
          <w:szCs w:val="24"/>
          <w:lang w:eastAsia="en-US"/>
        </w:rPr>
        <w:t xml:space="preserve">Si tratta di un’opzione teorica che trova conferma in materia di sindacato giurisdizionale di legittimità dell’attività amministrativa nello specifico settore della tutela dell’ambiente: </w:t>
      </w:r>
      <w:r w:rsidR="002A4946" w:rsidRPr="00ED330C">
        <w:rPr>
          <w:rFonts w:ascii="Times New Roman" w:eastAsia="Garamond" w:hAnsi="Times New Roman"/>
          <w:iCs/>
          <w:noProof w:val="0"/>
          <w:color w:val="000000"/>
          <w:spacing w:val="-7"/>
          <w:sz w:val="24"/>
          <w:szCs w:val="24"/>
          <w:lang w:eastAsia="en-US"/>
        </w:rPr>
        <w:t>“</w:t>
      </w:r>
      <w:r w:rsidR="002A4946" w:rsidRPr="00ED330C">
        <w:rPr>
          <w:rFonts w:ascii="Times New Roman" w:eastAsiaTheme="minorHAnsi" w:hAnsi="Times New Roman"/>
          <w:noProof w:val="0"/>
          <w:sz w:val="24"/>
          <w:szCs w:val="24"/>
          <w:lang w:eastAsia="en-US"/>
        </w:rPr>
        <w:t>Contrariamente a quanto paventato, la figura dell’eccesso di potere sembra, in questa prospettiva, particolarmente idonea a realizzare il sindacato di legittimità su scelte così regolate ed articolate, nella logica di effettività di risultato che connota la disciplina in esame: coerentemente, del resto, all’evoluzione della tassonomia dei vizi di legittimità del provvedimento amministrativo riveniente dal diritto comunitario proprio nella direzione di una rivalutazione dell’eccesso di potere, con conseguenze anche sui modi del sindacato giurisdizionale”</w:t>
      </w:r>
      <w:r w:rsidR="002A4946" w:rsidRPr="00ED330C">
        <w:rPr>
          <w:rFonts w:ascii="Times New Roman" w:eastAsiaTheme="minorHAnsi" w:hAnsi="Times New Roman"/>
          <w:noProof w:val="0"/>
          <w:sz w:val="24"/>
          <w:szCs w:val="24"/>
          <w:vertAlign w:val="superscript"/>
          <w:lang w:eastAsia="en-US"/>
        </w:rPr>
        <w:footnoteReference w:id="28"/>
      </w:r>
      <w:r w:rsidR="002A4946" w:rsidRPr="00ED330C">
        <w:rPr>
          <w:rFonts w:ascii="Times New Roman" w:eastAsiaTheme="minorHAnsi" w:hAnsi="Times New Roman"/>
          <w:noProof w:val="0"/>
          <w:sz w:val="24"/>
          <w:szCs w:val="24"/>
          <w:lang w:eastAsia="en-US"/>
        </w:rPr>
        <w:t>.</w:t>
      </w:r>
    </w:p>
    <w:p w14:paraId="67B9C8A4" w14:textId="7529A19B" w:rsidR="00BD6ADC" w:rsidRPr="00ED330C" w:rsidRDefault="0085141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4.</w:t>
      </w:r>
      <w:r w:rsidRPr="00ED330C">
        <w:rPr>
          <w:rFonts w:ascii="Times New Roman" w:eastAsia="Garamond" w:hAnsi="Times New Roman"/>
          <w:iCs/>
          <w:color w:val="000000"/>
          <w:spacing w:val="-7"/>
          <w:sz w:val="24"/>
          <w:szCs w:val="24"/>
        </w:rPr>
        <w:tab/>
      </w:r>
      <w:r w:rsidR="002A4946" w:rsidRPr="00ED330C">
        <w:rPr>
          <w:rFonts w:ascii="Times New Roman" w:eastAsia="Garamond" w:hAnsi="Times New Roman"/>
          <w:iCs/>
          <w:color w:val="000000"/>
          <w:spacing w:val="-7"/>
          <w:sz w:val="24"/>
          <w:szCs w:val="24"/>
        </w:rPr>
        <w:t>Il dato che va qui ulteriormente considerato, anche sviluppando la richiamata sollecitazione iniziale del prof. de Leonardis,</w:t>
      </w:r>
      <w:r w:rsidR="00F54E9B" w:rsidRPr="00ED330C">
        <w:rPr>
          <w:rFonts w:ascii="Times New Roman" w:eastAsia="Garamond" w:hAnsi="Times New Roman"/>
          <w:iCs/>
          <w:color w:val="000000"/>
          <w:spacing w:val="-7"/>
          <w:sz w:val="24"/>
          <w:szCs w:val="24"/>
        </w:rPr>
        <w:t xml:space="preserve"> </w:t>
      </w:r>
      <w:r w:rsidR="002A4946" w:rsidRPr="00ED330C">
        <w:rPr>
          <w:rFonts w:ascii="Times New Roman" w:eastAsia="Garamond" w:hAnsi="Times New Roman"/>
          <w:iCs/>
          <w:color w:val="000000"/>
          <w:spacing w:val="-7"/>
          <w:sz w:val="24"/>
          <w:szCs w:val="24"/>
        </w:rPr>
        <w:t xml:space="preserve">riguarda </w:t>
      </w:r>
      <w:r w:rsidR="00250D6B" w:rsidRPr="00ED330C">
        <w:rPr>
          <w:rFonts w:ascii="Times New Roman" w:eastAsia="Garamond" w:hAnsi="Times New Roman"/>
          <w:iCs/>
          <w:color w:val="000000"/>
          <w:spacing w:val="-7"/>
          <w:sz w:val="24"/>
          <w:szCs w:val="24"/>
        </w:rPr>
        <w:t xml:space="preserve">poi </w:t>
      </w:r>
      <w:r w:rsidR="002A4946" w:rsidRPr="00ED330C">
        <w:rPr>
          <w:rFonts w:ascii="Times New Roman" w:eastAsia="Garamond" w:hAnsi="Times New Roman"/>
          <w:iCs/>
          <w:color w:val="000000"/>
          <w:spacing w:val="-7"/>
          <w:sz w:val="24"/>
          <w:szCs w:val="24"/>
        </w:rPr>
        <w:t xml:space="preserve">i fattori che invece minacciano in negativo </w:t>
      </w:r>
      <w:r w:rsidR="00BD6ADC" w:rsidRPr="00ED330C">
        <w:rPr>
          <w:rFonts w:ascii="Times New Roman" w:eastAsia="Garamond" w:hAnsi="Times New Roman"/>
          <w:iCs/>
          <w:color w:val="000000"/>
          <w:spacing w:val="-7"/>
          <w:sz w:val="24"/>
          <w:szCs w:val="24"/>
        </w:rPr>
        <w:t>l’indicata necessità di una corretta acquisizione di fatti e interessi preopededutica alla decisione.</w:t>
      </w:r>
    </w:p>
    <w:p w14:paraId="6AC98DA3" w14:textId="6B9BFFC1" w:rsidR="002A4946" w:rsidRPr="00ED330C" w:rsidRDefault="00BD6ADC"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In tal senso l</w:t>
      </w:r>
      <w:r w:rsidR="002A4946" w:rsidRPr="00ED330C">
        <w:rPr>
          <w:rFonts w:ascii="Times New Roman" w:eastAsia="Garamond" w:hAnsi="Times New Roman"/>
          <w:iCs/>
          <w:color w:val="000000"/>
          <w:spacing w:val="-7"/>
          <w:sz w:val="24"/>
          <w:szCs w:val="24"/>
        </w:rPr>
        <w:t>a teori</w:t>
      </w:r>
      <w:r w:rsidR="00C530DF" w:rsidRPr="00ED330C">
        <w:rPr>
          <w:rFonts w:ascii="Times New Roman" w:eastAsia="Garamond" w:hAnsi="Times New Roman"/>
          <w:iCs/>
          <w:color w:val="000000"/>
          <w:spacing w:val="-7"/>
          <w:sz w:val="24"/>
          <w:szCs w:val="24"/>
        </w:rPr>
        <w:t xml:space="preserve">ca in esame </w:t>
      </w:r>
      <w:r w:rsidRPr="00ED330C">
        <w:rPr>
          <w:rFonts w:ascii="Times New Roman" w:eastAsia="Garamond" w:hAnsi="Times New Roman"/>
          <w:iCs/>
          <w:color w:val="000000"/>
          <w:spacing w:val="-7"/>
          <w:sz w:val="24"/>
          <w:szCs w:val="24"/>
        </w:rPr>
        <w:t xml:space="preserve">implica </w:t>
      </w:r>
      <w:r w:rsidR="002A4946" w:rsidRPr="00ED330C">
        <w:rPr>
          <w:rFonts w:ascii="Times New Roman" w:eastAsia="Garamond" w:hAnsi="Times New Roman"/>
          <w:iCs/>
          <w:color w:val="000000"/>
          <w:spacing w:val="-7"/>
          <w:sz w:val="24"/>
          <w:szCs w:val="24"/>
        </w:rPr>
        <w:t xml:space="preserve">un sindacato di legittimità del provvedimento viziato </w:t>
      </w:r>
      <w:r w:rsidR="00F54E9B" w:rsidRPr="00ED330C">
        <w:rPr>
          <w:rFonts w:ascii="Times New Roman" w:eastAsia="Garamond" w:hAnsi="Times New Roman"/>
          <w:iCs/>
          <w:color w:val="000000"/>
          <w:spacing w:val="-7"/>
          <w:sz w:val="24"/>
          <w:szCs w:val="24"/>
        </w:rPr>
        <w:t>d</w:t>
      </w:r>
      <w:r w:rsidR="002A4946" w:rsidRPr="00ED330C">
        <w:rPr>
          <w:rFonts w:ascii="Times New Roman" w:eastAsia="Garamond" w:hAnsi="Times New Roman"/>
          <w:iCs/>
          <w:color w:val="000000"/>
          <w:spacing w:val="-7"/>
          <w:sz w:val="24"/>
          <w:szCs w:val="24"/>
        </w:rPr>
        <w:t>a una incompleta o irrazionale attività conoscitiva utilizzata come piattaforma per la decisione.</w:t>
      </w:r>
    </w:p>
    <w:p w14:paraId="5B620977" w14:textId="05337A20" w:rsidR="002A4946" w:rsidRPr="00ED330C" w:rsidRDefault="00BD6ADC"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 xml:space="preserve">Fra </w:t>
      </w:r>
      <w:r w:rsidR="002A4946" w:rsidRPr="00ED330C">
        <w:rPr>
          <w:rFonts w:ascii="Times New Roman" w:eastAsia="Garamond" w:hAnsi="Times New Roman"/>
          <w:iCs/>
          <w:color w:val="000000"/>
          <w:spacing w:val="-7"/>
          <w:sz w:val="24"/>
          <w:szCs w:val="24"/>
        </w:rPr>
        <w:t xml:space="preserve">le ragioni per le quali </w:t>
      </w:r>
      <w:r w:rsidR="00F54E9B" w:rsidRPr="00ED330C">
        <w:rPr>
          <w:rFonts w:ascii="Times New Roman" w:eastAsia="Garamond" w:hAnsi="Times New Roman"/>
          <w:iCs/>
          <w:color w:val="000000"/>
          <w:spacing w:val="-7"/>
          <w:sz w:val="24"/>
          <w:szCs w:val="24"/>
        </w:rPr>
        <w:t>Levi</w:t>
      </w:r>
      <w:r w:rsidR="002A4946" w:rsidRPr="00ED330C">
        <w:rPr>
          <w:rFonts w:ascii="Times New Roman" w:eastAsia="Garamond" w:hAnsi="Times New Roman"/>
          <w:iCs/>
          <w:color w:val="000000"/>
          <w:spacing w:val="-7"/>
          <w:sz w:val="24"/>
          <w:szCs w:val="24"/>
        </w:rPr>
        <w:t xml:space="preserve"> insiste sulla necessità che la valutazione  discrezionale sia preceduta da</w:t>
      </w:r>
      <w:r w:rsidRPr="00ED330C">
        <w:rPr>
          <w:rFonts w:ascii="Times New Roman" w:eastAsia="Garamond" w:hAnsi="Times New Roman"/>
          <w:iCs/>
          <w:color w:val="000000"/>
          <w:spacing w:val="-7"/>
          <w:sz w:val="24"/>
          <w:szCs w:val="24"/>
        </w:rPr>
        <w:t>lla</w:t>
      </w:r>
      <w:r w:rsidR="002A4946" w:rsidRPr="00ED330C">
        <w:rPr>
          <w:rFonts w:ascii="Times New Roman" w:eastAsia="Garamond" w:hAnsi="Times New Roman"/>
          <w:iCs/>
          <w:color w:val="000000"/>
          <w:spacing w:val="-7"/>
          <w:sz w:val="24"/>
          <w:szCs w:val="24"/>
        </w:rPr>
        <w:t xml:space="preserve"> corretta acquisizione dei fatti su cui si fonda</w:t>
      </w:r>
      <w:r w:rsidRPr="00ED330C">
        <w:rPr>
          <w:rFonts w:ascii="Times New Roman" w:eastAsia="Garamond" w:hAnsi="Times New Roman"/>
          <w:iCs/>
          <w:color w:val="000000"/>
          <w:spacing w:val="-7"/>
          <w:sz w:val="24"/>
          <w:szCs w:val="24"/>
        </w:rPr>
        <w:t xml:space="preserve"> v</w:t>
      </w:r>
      <w:r w:rsidR="002A4946" w:rsidRPr="00ED330C">
        <w:rPr>
          <w:rFonts w:ascii="Times New Roman" w:eastAsia="Garamond" w:hAnsi="Times New Roman"/>
          <w:iCs/>
          <w:color w:val="000000"/>
          <w:spacing w:val="-7"/>
          <w:sz w:val="24"/>
          <w:szCs w:val="24"/>
        </w:rPr>
        <w:t xml:space="preserve">i è sicuramente, </w:t>
      </w:r>
      <w:r w:rsidR="004B35DE" w:rsidRPr="00ED330C">
        <w:rPr>
          <w:rFonts w:ascii="Times New Roman" w:eastAsia="Garamond" w:hAnsi="Times New Roman"/>
          <w:iCs/>
          <w:color w:val="000000"/>
          <w:spacing w:val="-7"/>
          <w:sz w:val="24"/>
          <w:szCs w:val="24"/>
        </w:rPr>
        <w:t xml:space="preserve">come detto, </w:t>
      </w:r>
      <w:r w:rsidR="002A4946" w:rsidRPr="00ED330C">
        <w:rPr>
          <w:rFonts w:ascii="Times New Roman" w:eastAsia="Garamond" w:hAnsi="Times New Roman"/>
          <w:iCs/>
          <w:color w:val="000000"/>
          <w:spacing w:val="-7"/>
          <w:sz w:val="24"/>
          <w:szCs w:val="24"/>
        </w:rPr>
        <w:t>l’affermazione di un’esigenza di razionalità e di strumentalità.</w:t>
      </w:r>
    </w:p>
    <w:p w14:paraId="5B120587" w14:textId="77777777" w:rsidR="002A4946" w:rsidRPr="00ED330C" w:rsidRDefault="002A494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C’è qualcosa di più di un semplice richiamo all’istruttoria: c’è l’affermazione dell’esigenza della strumentalità di un’attività conoscitiva improntata a razionalità rispetto alla decisione amministrativa.</w:t>
      </w:r>
    </w:p>
    <w:p w14:paraId="5D6AEA14" w14:textId="1D5D33CD" w:rsidR="002A4946" w:rsidRPr="00ED330C" w:rsidRDefault="004B35DE"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Colpisce</w:t>
      </w:r>
      <w:r w:rsidR="002A4946" w:rsidRPr="00ED330C">
        <w:rPr>
          <w:rFonts w:ascii="Times New Roman" w:eastAsia="Garamond" w:hAnsi="Times New Roman"/>
          <w:iCs/>
          <w:color w:val="000000"/>
          <w:spacing w:val="-7"/>
          <w:sz w:val="24"/>
          <w:szCs w:val="24"/>
        </w:rPr>
        <w:t xml:space="preserve"> però l’indicazione di una ulteriore ragione, rispetto alla quale Levi dimostra sensibilità e lungimiranza: la necessità di una “relativa indipendenza dai mutevoli regimi politici” (pag. 13), e l’affermazione della necessaria “obiettività” dell’agire amministrativo (pag. 14).</w:t>
      </w:r>
    </w:p>
    <w:p w14:paraId="69A2D987" w14:textId="37E69076" w:rsidR="002A4946" w:rsidRPr="00ED330C" w:rsidRDefault="002A494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 xml:space="preserve">La “sensibilità” </w:t>
      </w:r>
      <w:r w:rsidR="00BD6ADC" w:rsidRPr="00ED330C">
        <w:rPr>
          <w:rFonts w:ascii="Times New Roman" w:eastAsia="Garamond" w:hAnsi="Times New Roman"/>
          <w:iCs/>
          <w:color w:val="000000"/>
          <w:spacing w:val="-7"/>
          <w:sz w:val="24"/>
          <w:szCs w:val="24"/>
        </w:rPr>
        <w:t xml:space="preserve">(del legislatore e) </w:t>
      </w:r>
      <w:r w:rsidRPr="00ED330C">
        <w:rPr>
          <w:rFonts w:ascii="Times New Roman" w:eastAsia="Garamond" w:hAnsi="Times New Roman"/>
          <w:iCs/>
          <w:color w:val="000000"/>
          <w:spacing w:val="-7"/>
          <w:sz w:val="24"/>
          <w:szCs w:val="24"/>
        </w:rPr>
        <w:t xml:space="preserve">dell’amministrazione verso </w:t>
      </w:r>
      <w:r w:rsidR="00BD6ADC" w:rsidRPr="00ED330C">
        <w:rPr>
          <w:rFonts w:ascii="Times New Roman" w:eastAsia="Garamond" w:hAnsi="Times New Roman"/>
          <w:iCs/>
          <w:color w:val="000000"/>
          <w:spacing w:val="-7"/>
          <w:sz w:val="24"/>
          <w:szCs w:val="24"/>
        </w:rPr>
        <w:t xml:space="preserve">la ricerca di </w:t>
      </w:r>
      <w:r w:rsidRPr="00ED330C">
        <w:rPr>
          <w:rFonts w:ascii="Times New Roman" w:eastAsia="Garamond" w:hAnsi="Times New Roman"/>
          <w:iCs/>
          <w:color w:val="000000"/>
          <w:spacing w:val="-7"/>
          <w:sz w:val="24"/>
          <w:szCs w:val="24"/>
        </w:rPr>
        <w:t>un consenso influenzato da processi mediatici forse non casuali,</w:t>
      </w:r>
      <w:r w:rsidR="00BD6ADC" w:rsidRPr="00ED330C">
        <w:rPr>
          <w:rFonts w:ascii="Times New Roman" w:eastAsia="Garamond" w:hAnsi="Times New Roman"/>
          <w:iCs/>
          <w:color w:val="000000"/>
          <w:spacing w:val="-7"/>
          <w:sz w:val="24"/>
          <w:szCs w:val="24"/>
          <w:vertAlign w:val="superscript"/>
        </w:rPr>
        <w:t xml:space="preserve"> </w:t>
      </w:r>
      <w:r w:rsidR="00BD6ADC" w:rsidRPr="00ED330C">
        <w:rPr>
          <w:rFonts w:ascii="Times New Roman" w:eastAsia="Garamond" w:hAnsi="Times New Roman"/>
          <w:iCs/>
          <w:color w:val="000000"/>
          <w:spacing w:val="-7"/>
          <w:sz w:val="24"/>
          <w:szCs w:val="24"/>
          <w:vertAlign w:val="superscript"/>
        </w:rPr>
        <w:footnoteReference w:id="29"/>
      </w:r>
      <w:r w:rsidRPr="00ED330C">
        <w:rPr>
          <w:rFonts w:ascii="Times New Roman" w:eastAsia="Garamond" w:hAnsi="Times New Roman"/>
          <w:iCs/>
          <w:color w:val="000000"/>
          <w:spacing w:val="-7"/>
          <w:sz w:val="24"/>
          <w:szCs w:val="24"/>
        </w:rPr>
        <w:t xml:space="preserve"> si manifesta non solo in sede di ponderazione degl’interessi, ma anche</w:t>
      </w:r>
      <w:r w:rsidR="00F54E9B" w:rsidRPr="00ED330C">
        <w:rPr>
          <w:rFonts w:ascii="Times New Roman" w:eastAsia="Garamond" w:hAnsi="Times New Roman"/>
          <w:iCs/>
          <w:color w:val="000000"/>
          <w:spacing w:val="-7"/>
          <w:sz w:val="24"/>
          <w:szCs w:val="24"/>
        </w:rPr>
        <w:t xml:space="preserve">, e forse soprattutto, </w:t>
      </w:r>
      <w:r w:rsidRPr="00ED330C">
        <w:rPr>
          <w:rFonts w:ascii="Times New Roman" w:eastAsia="Garamond" w:hAnsi="Times New Roman"/>
          <w:iCs/>
          <w:color w:val="000000"/>
          <w:spacing w:val="-7"/>
          <w:sz w:val="24"/>
          <w:szCs w:val="24"/>
        </w:rPr>
        <w:t xml:space="preserve"> nella fase di (corretta) acquisizione degli stessi.</w:t>
      </w:r>
    </w:p>
    <w:p w14:paraId="27800F33" w14:textId="34A9E40A" w:rsidR="002A4946" w:rsidRPr="00ED330C" w:rsidRDefault="002A4946" w:rsidP="000F2186">
      <w:pPr>
        <w:overflowPunct/>
        <w:autoSpaceDE/>
        <w:autoSpaceDN/>
        <w:adjustRightInd/>
        <w:spacing w:after="160" w:line="360" w:lineRule="auto"/>
        <w:jc w:val="both"/>
        <w:rPr>
          <w:rFonts w:ascii="Times New Roman" w:eastAsiaTheme="minorHAnsi" w:hAnsi="Times New Roman"/>
          <w:noProof w:val="0"/>
          <w:sz w:val="24"/>
          <w:szCs w:val="24"/>
          <w:lang w:eastAsia="en-US"/>
        </w:rPr>
      </w:pPr>
      <w:r w:rsidRPr="00ED330C">
        <w:rPr>
          <w:rFonts w:ascii="Times New Roman" w:eastAsiaTheme="minorHAnsi" w:hAnsi="Times New Roman"/>
          <w:noProof w:val="0"/>
          <w:sz w:val="24"/>
          <w:szCs w:val="24"/>
          <w:lang w:eastAsia="en-US"/>
        </w:rPr>
        <w:t>Occorre allora</w:t>
      </w:r>
      <w:r w:rsidR="00F54E9B" w:rsidRPr="00ED330C">
        <w:rPr>
          <w:rFonts w:ascii="Times New Roman" w:eastAsiaTheme="minorHAnsi" w:hAnsi="Times New Roman"/>
          <w:noProof w:val="0"/>
          <w:sz w:val="24"/>
          <w:szCs w:val="24"/>
          <w:lang w:eastAsia="en-US"/>
        </w:rPr>
        <w:t>, in questa materia,</w:t>
      </w:r>
      <w:r w:rsidRPr="00ED330C">
        <w:rPr>
          <w:rFonts w:ascii="Times New Roman" w:eastAsiaTheme="minorHAnsi" w:hAnsi="Times New Roman"/>
          <w:noProof w:val="0"/>
          <w:sz w:val="24"/>
          <w:szCs w:val="24"/>
          <w:lang w:eastAsia="en-US"/>
        </w:rPr>
        <w:t xml:space="preserve"> recuperare attenzione e importanza al vincolo della scienza.</w:t>
      </w:r>
      <w:r w:rsidRPr="00ED330C">
        <w:rPr>
          <w:rFonts w:ascii="Times New Roman" w:eastAsiaTheme="minorHAnsi" w:hAnsi="Times New Roman"/>
          <w:noProof w:val="0"/>
          <w:sz w:val="24"/>
          <w:szCs w:val="24"/>
          <w:vertAlign w:val="superscript"/>
          <w:lang w:eastAsia="en-US"/>
        </w:rPr>
        <w:footnoteReference w:id="30"/>
      </w:r>
    </w:p>
    <w:p w14:paraId="76D3D45E" w14:textId="77777777" w:rsidR="002A4946" w:rsidRPr="00ED330C" w:rsidRDefault="002A4946" w:rsidP="000F2186">
      <w:pPr>
        <w:overflowPunct/>
        <w:autoSpaceDE/>
        <w:autoSpaceDN/>
        <w:adjustRightInd/>
        <w:spacing w:after="160" w:line="360" w:lineRule="auto"/>
        <w:jc w:val="both"/>
        <w:rPr>
          <w:rFonts w:ascii="Times New Roman" w:eastAsiaTheme="minorHAnsi" w:hAnsi="Times New Roman"/>
          <w:noProof w:val="0"/>
          <w:sz w:val="24"/>
          <w:szCs w:val="24"/>
          <w:lang w:eastAsia="en-US"/>
        </w:rPr>
      </w:pPr>
      <w:r w:rsidRPr="00ED330C">
        <w:rPr>
          <w:rFonts w:ascii="Times New Roman" w:eastAsiaTheme="minorHAnsi" w:hAnsi="Times New Roman"/>
          <w:noProof w:val="0"/>
          <w:sz w:val="24"/>
          <w:szCs w:val="24"/>
          <w:lang w:eastAsia="en-US"/>
        </w:rPr>
        <w:t>Esso, se per un verso comporta – in virtù del principio di separazione dei poteri – un sindacato di tipo “debole” del giudice amministrativo sulle valutazioni tecnico-scientifiche dell’amministrazione, tuttavia non autorizza una visione riduttiva e meno penetrante del sindacato: “se il giudice arresta il suo sindacato alla verifica dell’esistenza di logici fondamenti tecnici, ciò non significhi ritrarsi dal valutare l’operato dell’amministrazione nel caso concreto. (….) L’atteggiamento del giudice amministrativo risulta, quindi, tutt’altro che remissivo nei confronti dell’amministrazione, posto che, a fronte di un sindacato non invasivo e sostitutivo della soluzione proposta, si approfondisce il controllo sulla logicità, sul procedimento, sull’istruttoria condotta e sulla fondatezza delle basi scientifiche su cui si è costruita la soluzione nel caso concreto”</w:t>
      </w:r>
      <w:r w:rsidRPr="00ED330C">
        <w:rPr>
          <w:rFonts w:ascii="Times New Roman" w:eastAsiaTheme="minorHAnsi" w:hAnsi="Times New Roman"/>
          <w:noProof w:val="0"/>
          <w:sz w:val="24"/>
          <w:szCs w:val="24"/>
          <w:vertAlign w:val="superscript"/>
          <w:lang w:eastAsia="en-US"/>
        </w:rPr>
        <w:footnoteReference w:id="31"/>
      </w:r>
      <w:r w:rsidRPr="00ED330C">
        <w:rPr>
          <w:rFonts w:ascii="Times New Roman" w:eastAsiaTheme="minorHAnsi" w:hAnsi="Times New Roman"/>
          <w:noProof w:val="0"/>
          <w:sz w:val="24"/>
          <w:szCs w:val="24"/>
          <w:lang w:eastAsia="en-US"/>
        </w:rPr>
        <w:t xml:space="preserve">. </w:t>
      </w:r>
    </w:p>
    <w:p w14:paraId="47E62D23" w14:textId="16C2C66A" w:rsidR="00F54E9B" w:rsidRPr="00ED330C" w:rsidRDefault="002A4946"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 xml:space="preserve">L’elusione del vincolo della scienza opera </w:t>
      </w:r>
      <w:r w:rsidR="00F54E9B" w:rsidRPr="00ED330C">
        <w:rPr>
          <w:rFonts w:ascii="Times New Roman" w:eastAsia="Garamond" w:hAnsi="Times New Roman"/>
          <w:iCs/>
          <w:color w:val="000000"/>
          <w:spacing w:val="-7"/>
          <w:sz w:val="24"/>
          <w:szCs w:val="24"/>
        </w:rPr>
        <w:t xml:space="preserve">dunque nella </w:t>
      </w:r>
      <w:r w:rsidRPr="00ED330C">
        <w:rPr>
          <w:rFonts w:ascii="Times New Roman" w:eastAsia="Garamond" w:hAnsi="Times New Roman"/>
          <w:iCs/>
          <w:color w:val="000000"/>
          <w:spacing w:val="-7"/>
          <w:sz w:val="24"/>
          <w:szCs w:val="24"/>
        </w:rPr>
        <w:t>prospettiva</w:t>
      </w:r>
      <w:r w:rsidR="00F54E9B" w:rsidRPr="00ED330C">
        <w:rPr>
          <w:rFonts w:ascii="Times New Roman" w:eastAsia="Garamond" w:hAnsi="Times New Roman"/>
          <w:iCs/>
          <w:color w:val="000000"/>
          <w:spacing w:val="-7"/>
          <w:sz w:val="24"/>
          <w:szCs w:val="24"/>
        </w:rPr>
        <w:t xml:space="preserve"> dell’a</w:t>
      </w:r>
      <w:r w:rsidR="00C530DF" w:rsidRPr="00ED330C">
        <w:rPr>
          <w:rFonts w:ascii="Times New Roman" w:eastAsia="Garamond" w:hAnsi="Times New Roman"/>
          <w:iCs/>
          <w:color w:val="000000"/>
          <w:spacing w:val="-7"/>
          <w:sz w:val="24"/>
          <w:szCs w:val="24"/>
        </w:rPr>
        <w:t>dempimento</w:t>
      </w:r>
      <w:r w:rsidR="00F54E9B" w:rsidRPr="00ED330C">
        <w:rPr>
          <w:rFonts w:ascii="Times New Roman" w:eastAsia="Garamond" w:hAnsi="Times New Roman"/>
          <w:iCs/>
          <w:color w:val="000000"/>
          <w:spacing w:val="-7"/>
          <w:sz w:val="24"/>
          <w:szCs w:val="24"/>
        </w:rPr>
        <w:t xml:space="preserve"> solo formale </w:t>
      </w:r>
      <w:r w:rsidR="00C530DF" w:rsidRPr="00ED330C">
        <w:rPr>
          <w:rFonts w:ascii="Times New Roman" w:eastAsia="Garamond" w:hAnsi="Times New Roman"/>
          <w:iCs/>
          <w:color w:val="000000"/>
          <w:spacing w:val="-7"/>
          <w:sz w:val="24"/>
          <w:szCs w:val="24"/>
        </w:rPr>
        <w:t>e nominale de</w:t>
      </w:r>
      <w:r w:rsidR="00F54E9B" w:rsidRPr="00ED330C">
        <w:rPr>
          <w:rFonts w:ascii="Times New Roman" w:eastAsia="Garamond" w:hAnsi="Times New Roman"/>
          <w:iCs/>
          <w:color w:val="000000"/>
          <w:spacing w:val="-7"/>
          <w:sz w:val="24"/>
          <w:szCs w:val="24"/>
        </w:rPr>
        <w:t xml:space="preserve">gli obblighi incombenti sull’amministrazione, laddove questa – anche per l’esigenza di rincorrere il consenso immediato – nell’utilizzo delle risorse antepone </w:t>
      </w:r>
      <w:r w:rsidR="00C530DF" w:rsidRPr="00ED330C">
        <w:rPr>
          <w:rFonts w:ascii="Times New Roman" w:eastAsia="Garamond" w:hAnsi="Times New Roman"/>
          <w:iCs/>
          <w:color w:val="000000"/>
          <w:spacing w:val="-7"/>
          <w:sz w:val="24"/>
          <w:szCs w:val="24"/>
        </w:rPr>
        <w:t xml:space="preserve">di fatto </w:t>
      </w:r>
      <w:r w:rsidR="00F54E9B" w:rsidRPr="00ED330C">
        <w:rPr>
          <w:rFonts w:ascii="Times New Roman" w:eastAsia="Garamond" w:hAnsi="Times New Roman"/>
          <w:iCs/>
          <w:color w:val="000000"/>
          <w:spacing w:val="-7"/>
          <w:sz w:val="24"/>
          <w:szCs w:val="24"/>
        </w:rPr>
        <w:t>altri obiettivi e priorità rispetto a quelli indicati dalle norme di tutela ambientale che pongono obblighi di risultato</w:t>
      </w:r>
      <w:r w:rsidR="00BD6ADC" w:rsidRPr="00ED330C">
        <w:rPr>
          <w:rFonts w:ascii="Times New Roman" w:eastAsia="Garamond" w:hAnsi="Times New Roman"/>
          <w:iCs/>
          <w:color w:val="000000"/>
          <w:spacing w:val="-7"/>
          <w:sz w:val="24"/>
          <w:szCs w:val="24"/>
        </w:rPr>
        <w:t xml:space="preserve"> in materia di sostenibilità e di tutela delle generazioni future</w:t>
      </w:r>
      <w:r w:rsidR="00F54E9B" w:rsidRPr="00ED330C">
        <w:rPr>
          <w:rFonts w:ascii="Times New Roman" w:eastAsia="Garamond" w:hAnsi="Times New Roman"/>
          <w:iCs/>
          <w:color w:val="000000"/>
          <w:spacing w:val="-7"/>
          <w:sz w:val="24"/>
          <w:szCs w:val="24"/>
        </w:rPr>
        <w:t>.</w:t>
      </w:r>
    </w:p>
    <w:p w14:paraId="4036B9D4" w14:textId="0C7D3FD2" w:rsidR="00E15043" w:rsidRPr="00ED330C" w:rsidRDefault="0002179C" w:rsidP="00FE5B2E">
      <w:pPr>
        <w:overflowPunct/>
        <w:autoSpaceDE/>
        <w:autoSpaceDN/>
        <w:adjustRightInd/>
        <w:spacing w:after="160" w:line="360" w:lineRule="auto"/>
        <w:jc w:val="both"/>
        <w:rPr>
          <w:rFonts w:ascii="Times New Roman" w:eastAsiaTheme="minorHAnsi" w:hAnsi="Times New Roman"/>
          <w:noProof w:val="0"/>
          <w:sz w:val="24"/>
          <w:szCs w:val="24"/>
          <w:lang w:eastAsia="en-US"/>
        </w:rPr>
      </w:pPr>
      <w:r w:rsidRPr="00ED330C">
        <w:rPr>
          <w:rFonts w:ascii="Times New Roman" w:eastAsiaTheme="minorHAnsi" w:hAnsi="Times New Roman"/>
          <w:noProof w:val="0"/>
          <w:sz w:val="24"/>
          <w:szCs w:val="24"/>
          <w:lang w:eastAsia="en-US"/>
        </w:rPr>
        <w:t>Dunque i</w:t>
      </w:r>
      <w:r w:rsidR="00E15043" w:rsidRPr="00ED330C">
        <w:rPr>
          <w:rFonts w:ascii="Times New Roman" w:eastAsiaTheme="minorHAnsi" w:hAnsi="Times New Roman"/>
          <w:noProof w:val="0"/>
          <w:sz w:val="24"/>
          <w:szCs w:val="24"/>
          <w:lang w:eastAsia="en-US"/>
        </w:rPr>
        <w:t>l giudice amministrativo</w:t>
      </w:r>
      <w:r w:rsidR="00BD6ADC" w:rsidRPr="00ED330C">
        <w:rPr>
          <w:rFonts w:ascii="Times New Roman" w:eastAsiaTheme="minorHAnsi" w:hAnsi="Times New Roman"/>
          <w:noProof w:val="0"/>
          <w:sz w:val="24"/>
          <w:szCs w:val="24"/>
          <w:lang w:eastAsia="en-US"/>
        </w:rPr>
        <w:t xml:space="preserve"> nel giudizio </w:t>
      </w:r>
      <w:proofErr w:type="spellStart"/>
      <w:r w:rsidR="00BD6ADC" w:rsidRPr="00ED330C">
        <w:rPr>
          <w:rFonts w:ascii="Times New Roman" w:eastAsiaTheme="minorHAnsi" w:hAnsi="Times New Roman"/>
          <w:noProof w:val="0"/>
          <w:sz w:val="24"/>
          <w:szCs w:val="24"/>
          <w:lang w:eastAsia="en-US"/>
        </w:rPr>
        <w:t>impugnatorio</w:t>
      </w:r>
      <w:proofErr w:type="spellEnd"/>
      <w:r w:rsidR="00BD6ADC" w:rsidRPr="00ED330C">
        <w:rPr>
          <w:rFonts w:ascii="Times New Roman" w:eastAsiaTheme="minorHAnsi" w:hAnsi="Times New Roman"/>
          <w:noProof w:val="0"/>
          <w:sz w:val="24"/>
          <w:szCs w:val="24"/>
          <w:lang w:eastAsia="en-US"/>
        </w:rPr>
        <w:t xml:space="preserve"> - avente ad oggetto il sindacato sull’avvenuto, positivo esercizio dei poteri in materia ambientale - </w:t>
      </w:r>
      <w:r w:rsidR="00E15043" w:rsidRPr="00ED330C">
        <w:rPr>
          <w:rFonts w:ascii="Times New Roman" w:eastAsiaTheme="minorHAnsi" w:hAnsi="Times New Roman"/>
          <w:noProof w:val="0"/>
          <w:sz w:val="24"/>
          <w:szCs w:val="24"/>
          <w:lang w:eastAsia="en-US"/>
        </w:rPr>
        <w:t xml:space="preserve">deve </w:t>
      </w:r>
      <w:r w:rsidRPr="00ED330C">
        <w:rPr>
          <w:rFonts w:ascii="Times New Roman" w:eastAsiaTheme="minorHAnsi" w:hAnsi="Times New Roman"/>
          <w:noProof w:val="0"/>
          <w:sz w:val="24"/>
          <w:szCs w:val="24"/>
          <w:lang w:eastAsia="en-US"/>
        </w:rPr>
        <w:t>allora</w:t>
      </w:r>
      <w:r w:rsidR="00E15043" w:rsidRPr="00ED330C">
        <w:rPr>
          <w:rFonts w:ascii="Times New Roman" w:eastAsiaTheme="minorHAnsi" w:hAnsi="Times New Roman"/>
          <w:noProof w:val="0"/>
          <w:sz w:val="24"/>
          <w:szCs w:val="24"/>
          <w:lang w:eastAsia="en-US"/>
        </w:rPr>
        <w:t xml:space="preserve"> valutare, attraverso il sindacato sull’eccesso di potere, se la </w:t>
      </w:r>
      <w:r w:rsidR="00C530DF" w:rsidRPr="00ED330C">
        <w:rPr>
          <w:rFonts w:ascii="Times New Roman" w:eastAsiaTheme="minorHAnsi" w:hAnsi="Times New Roman"/>
          <w:noProof w:val="0"/>
          <w:sz w:val="24"/>
          <w:szCs w:val="24"/>
          <w:lang w:eastAsia="en-US"/>
        </w:rPr>
        <w:t xml:space="preserve">disciplina degli </w:t>
      </w:r>
      <w:r w:rsidR="00E15043" w:rsidRPr="00ED330C">
        <w:rPr>
          <w:rFonts w:ascii="Times New Roman" w:eastAsiaTheme="minorHAnsi" w:hAnsi="Times New Roman"/>
          <w:noProof w:val="0"/>
          <w:sz w:val="24"/>
          <w:szCs w:val="24"/>
          <w:lang w:eastAsia="en-US"/>
        </w:rPr>
        <w:t>interessi posta dal legislatore sia stata correttamente applicata nel singolo caso.</w:t>
      </w:r>
    </w:p>
    <w:p w14:paraId="0E83CDA4" w14:textId="5C8FB642" w:rsidR="00E15043" w:rsidRPr="00ED330C" w:rsidRDefault="00E15043" w:rsidP="00FE5B2E">
      <w:pPr>
        <w:overflowPunct/>
        <w:autoSpaceDE/>
        <w:autoSpaceDN/>
        <w:adjustRightInd/>
        <w:spacing w:after="160" w:line="360" w:lineRule="auto"/>
        <w:jc w:val="both"/>
        <w:rPr>
          <w:rFonts w:ascii="Times New Roman" w:eastAsiaTheme="minorHAnsi" w:hAnsi="Times New Roman"/>
          <w:noProof w:val="0"/>
          <w:sz w:val="24"/>
          <w:szCs w:val="24"/>
          <w:lang w:eastAsia="en-US"/>
        </w:rPr>
      </w:pPr>
      <w:r w:rsidRPr="00ED330C">
        <w:rPr>
          <w:rFonts w:ascii="Times New Roman" w:eastAsiaTheme="minorHAnsi" w:hAnsi="Times New Roman"/>
          <w:noProof w:val="0"/>
          <w:sz w:val="24"/>
          <w:szCs w:val="24"/>
          <w:lang w:eastAsia="en-US"/>
        </w:rPr>
        <w:t>Tale valutazione ha ad oggetto</w:t>
      </w:r>
      <w:r w:rsidR="0005310B" w:rsidRPr="00ED330C">
        <w:rPr>
          <w:rFonts w:ascii="Times New Roman" w:eastAsiaTheme="minorHAnsi" w:hAnsi="Times New Roman"/>
          <w:noProof w:val="0"/>
          <w:sz w:val="24"/>
          <w:szCs w:val="24"/>
          <w:lang w:eastAsia="en-US"/>
        </w:rPr>
        <w:t xml:space="preserve"> sia</w:t>
      </w:r>
      <w:r w:rsidRPr="00ED330C">
        <w:rPr>
          <w:rFonts w:ascii="Times New Roman" w:eastAsiaTheme="minorHAnsi" w:hAnsi="Times New Roman"/>
          <w:noProof w:val="0"/>
          <w:sz w:val="24"/>
          <w:szCs w:val="24"/>
          <w:lang w:eastAsia="en-US"/>
        </w:rPr>
        <w:t xml:space="preserve"> l</w:t>
      </w:r>
      <w:r w:rsidR="00BD6ADC" w:rsidRPr="00ED330C">
        <w:rPr>
          <w:rFonts w:ascii="Times New Roman" w:eastAsiaTheme="minorHAnsi" w:hAnsi="Times New Roman"/>
          <w:noProof w:val="0"/>
          <w:sz w:val="24"/>
          <w:szCs w:val="24"/>
          <w:lang w:eastAsia="en-US"/>
        </w:rPr>
        <w:t>o scrutinio</w:t>
      </w:r>
      <w:r w:rsidRPr="00ED330C">
        <w:rPr>
          <w:rFonts w:ascii="Times New Roman" w:eastAsiaTheme="minorHAnsi" w:hAnsi="Times New Roman"/>
          <w:noProof w:val="0"/>
          <w:sz w:val="24"/>
          <w:szCs w:val="24"/>
          <w:lang w:eastAsia="en-US"/>
        </w:rPr>
        <w:t xml:space="preserve"> della </w:t>
      </w:r>
      <w:r w:rsidR="00BD6ADC" w:rsidRPr="00ED330C">
        <w:rPr>
          <w:rFonts w:ascii="Times New Roman" w:eastAsiaTheme="minorHAnsi" w:hAnsi="Times New Roman"/>
          <w:noProof w:val="0"/>
          <w:sz w:val="24"/>
          <w:szCs w:val="24"/>
          <w:lang w:eastAsia="en-US"/>
        </w:rPr>
        <w:t xml:space="preserve">corretta ricognizione della </w:t>
      </w:r>
      <w:r w:rsidRPr="00ED330C">
        <w:rPr>
          <w:rFonts w:ascii="Times New Roman" w:eastAsiaTheme="minorHAnsi" w:hAnsi="Times New Roman"/>
          <w:noProof w:val="0"/>
          <w:sz w:val="24"/>
          <w:szCs w:val="24"/>
          <w:lang w:eastAsia="en-US"/>
        </w:rPr>
        <w:t>ponderazione comparativa degli interessi operata dal</w:t>
      </w:r>
      <w:r w:rsidR="00BD6ADC" w:rsidRPr="00ED330C">
        <w:rPr>
          <w:rFonts w:ascii="Times New Roman" w:eastAsiaTheme="minorHAnsi" w:hAnsi="Times New Roman"/>
          <w:noProof w:val="0"/>
          <w:sz w:val="24"/>
          <w:szCs w:val="24"/>
          <w:lang w:eastAsia="en-US"/>
        </w:rPr>
        <w:t xml:space="preserve"> legislatore</w:t>
      </w:r>
      <w:r w:rsidRPr="00ED330C">
        <w:rPr>
          <w:rFonts w:ascii="Times New Roman" w:eastAsiaTheme="minorHAnsi" w:hAnsi="Times New Roman"/>
          <w:noProof w:val="0"/>
          <w:sz w:val="24"/>
          <w:szCs w:val="24"/>
          <w:lang w:eastAsia="en-US"/>
        </w:rPr>
        <w:t xml:space="preserve">, </w:t>
      </w:r>
      <w:r w:rsidR="0005310B" w:rsidRPr="00ED330C">
        <w:rPr>
          <w:rFonts w:ascii="Times New Roman" w:eastAsiaTheme="minorHAnsi" w:hAnsi="Times New Roman"/>
          <w:noProof w:val="0"/>
          <w:sz w:val="24"/>
          <w:szCs w:val="24"/>
          <w:lang w:eastAsia="en-US"/>
        </w:rPr>
        <w:t xml:space="preserve">sia - </w:t>
      </w:r>
      <w:r w:rsidR="0002179C" w:rsidRPr="00ED330C">
        <w:rPr>
          <w:rFonts w:ascii="Times New Roman" w:eastAsiaTheme="minorHAnsi" w:hAnsi="Times New Roman"/>
          <w:noProof w:val="0"/>
          <w:sz w:val="24"/>
          <w:szCs w:val="24"/>
          <w:lang w:eastAsia="en-US"/>
        </w:rPr>
        <w:t>prima ancora</w:t>
      </w:r>
      <w:r w:rsidR="0005310B" w:rsidRPr="00ED330C">
        <w:rPr>
          <w:rFonts w:ascii="Times New Roman" w:eastAsiaTheme="minorHAnsi" w:hAnsi="Times New Roman"/>
          <w:noProof w:val="0"/>
          <w:sz w:val="24"/>
          <w:szCs w:val="24"/>
          <w:lang w:eastAsia="en-US"/>
        </w:rPr>
        <w:t xml:space="preserve"> - </w:t>
      </w:r>
      <w:r w:rsidR="00BD6ADC" w:rsidRPr="00ED330C">
        <w:rPr>
          <w:rFonts w:ascii="Times New Roman" w:eastAsiaTheme="minorHAnsi" w:hAnsi="Times New Roman"/>
          <w:noProof w:val="0"/>
          <w:sz w:val="24"/>
          <w:szCs w:val="24"/>
          <w:lang w:eastAsia="en-US"/>
        </w:rPr>
        <w:t>la verifica</w:t>
      </w:r>
      <w:r w:rsidRPr="00ED330C">
        <w:rPr>
          <w:rFonts w:ascii="Times New Roman" w:eastAsiaTheme="minorHAnsi" w:hAnsi="Times New Roman"/>
          <w:noProof w:val="0"/>
          <w:sz w:val="24"/>
          <w:szCs w:val="24"/>
          <w:lang w:eastAsia="en-US"/>
        </w:rPr>
        <w:t xml:space="preserve"> della sua logica e ragionevole applicazione concreta, alla luce di una razionale acquisizione del fatto mediante l’attività conoscitiva</w:t>
      </w:r>
      <w:r w:rsidR="00334DE1" w:rsidRPr="00ED330C">
        <w:rPr>
          <w:rFonts w:ascii="Times New Roman" w:eastAsiaTheme="minorHAnsi" w:hAnsi="Times New Roman"/>
          <w:noProof w:val="0"/>
          <w:sz w:val="24"/>
          <w:szCs w:val="24"/>
          <w:lang w:eastAsia="en-US"/>
        </w:rPr>
        <w:t>.</w:t>
      </w:r>
    </w:p>
    <w:p w14:paraId="564B1D5A" w14:textId="47D76F48" w:rsidR="00E747CB" w:rsidRPr="00ED330C" w:rsidRDefault="00C530DF" w:rsidP="00E747CB">
      <w:pPr>
        <w:overflowPunct/>
        <w:autoSpaceDE/>
        <w:autoSpaceDN/>
        <w:adjustRightInd/>
        <w:spacing w:after="160" w:line="360" w:lineRule="auto"/>
        <w:jc w:val="both"/>
        <w:rPr>
          <w:rFonts w:ascii="Times New Roman" w:hAnsi="Times New Roman"/>
          <w:sz w:val="24"/>
          <w:szCs w:val="24"/>
        </w:rPr>
      </w:pPr>
      <w:r w:rsidRPr="00ED330C">
        <w:rPr>
          <w:rFonts w:ascii="Times New Roman" w:eastAsiaTheme="minorHAnsi" w:hAnsi="Times New Roman"/>
          <w:noProof w:val="0"/>
          <w:sz w:val="24"/>
          <w:szCs w:val="24"/>
          <w:lang w:eastAsia="en-US"/>
        </w:rPr>
        <w:t>Onde garantire l’effettività del sindacato giurisdizionale su tale – decisivo - segmento di attività, è quindi senz’altro da condividere l’</w:t>
      </w:r>
      <w:r w:rsidR="00E747CB" w:rsidRPr="00ED330C">
        <w:rPr>
          <w:rFonts w:ascii="Times New Roman" w:eastAsiaTheme="minorHAnsi" w:hAnsi="Times New Roman"/>
          <w:noProof w:val="0"/>
          <w:sz w:val="24"/>
          <w:szCs w:val="24"/>
          <w:lang w:eastAsia="en-US"/>
        </w:rPr>
        <w:t xml:space="preserve">opinione di chi auspica che </w:t>
      </w:r>
      <w:r w:rsidRPr="00ED330C">
        <w:rPr>
          <w:rFonts w:ascii="Times New Roman" w:eastAsiaTheme="minorHAnsi" w:hAnsi="Times New Roman"/>
          <w:noProof w:val="0"/>
          <w:sz w:val="24"/>
          <w:szCs w:val="24"/>
          <w:lang w:eastAsia="en-US"/>
        </w:rPr>
        <w:t>“i poteri istruttori del giudice amministrativo potrebbero essere integrati al fine di assicurare una migliore comprensione delle questioni tecniche ambientali e una tutela più effettiva”</w:t>
      </w:r>
      <w:r w:rsidRPr="00ED330C">
        <w:rPr>
          <w:rStyle w:val="Rimandonotaapidipagina"/>
          <w:rFonts w:ascii="Times New Roman" w:eastAsiaTheme="minorHAnsi" w:hAnsi="Times New Roman"/>
          <w:noProof w:val="0"/>
          <w:sz w:val="24"/>
          <w:szCs w:val="24"/>
          <w:lang w:eastAsia="en-US"/>
        </w:rPr>
        <w:footnoteReference w:id="32"/>
      </w:r>
      <w:r w:rsidRPr="00ED330C">
        <w:rPr>
          <w:rFonts w:ascii="Times New Roman" w:eastAsiaTheme="minorHAnsi" w:hAnsi="Times New Roman"/>
          <w:noProof w:val="0"/>
          <w:sz w:val="24"/>
          <w:szCs w:val="24"/>
          <w:lang w:eastAsia="en-US"/>
        </w:rPr>
        <w:t>:</w:t>
      </w:r>
      <w:r w:rsidR="00E747CB" w:rsidRPr="00ED330C">
        <w:rPr>
          <w:rFonts w:ascii="Times New Roman" w:eastAsiaTheme="minorHAnsi" w:hAnsi="Times New Roman"/>
          <w:noProof w:val="0"/>
          <w:sz w:val="24"/>
          <w:szCs w:val="24"/>
          <w:lang w:eastAsia="en-US"/>
        </w:rPr>
        <w:t xml:space="preserve"> </w:t>
      </w:r>
      <w:r w:rsidR="00E747CB" w:rsidRPr="00ED330C">
        <w:rPr>
          <w:rFonts w:ascii="Times New Roman" w:hAnsi="Times New Roman"/>
          <w:sz w:val="24"/>
          <w:szCs w:val="24"/>
        </w:rPr>
        <w:t>a condizione, ovviamente, che all’astratta previsione normativa faccia riscontro una corrispondente pratica giurisdizionale dei relativi istituti.</w:t>
      </w:r>
    </w:p>
    <w:p w14:paraId="1EF08F9D" w14:textId="46BCECFE" w:rsidR="000F2186" w:rsidRPr="00ED330C" w:rsidRDefault="000F2186" w:rsidP="000F2186">
      <w:pPr>
        <w:overflowPunct/>
        <w:autoSpaceDE/>
        <w:autoSpaceDN/>
        <w:adjustRightInd/>
        <w:spacing w:after="160" w:line="360" w:lineRule="auto"/>
        <w:jc w:val="both"/>
        <w:rPr>
          <w:rFonts w:ascii="Times New Roman" w:hAnsi="Times New Roman"/>
          <w:sz w:val="24"/>
          <w:szCs w:val="24"/>
        </w:rPr>
      </w:pPr>
      <w:r w:rsidRPr="00ED330C">
        <w:rPr>
          <w:rFonts w:ascii="Times New Roman" w:hAnsi="Times New Roman"/>
          <w:sz w:val="24"/>
          <w:szCs w:val="24"/>
        </w:rPr>
        <w:t>Altresì condivisibile, in quest’ottica, risulta il suggerimento di “riservare ambiti di competenza per il decisore tecnico”</w:t>
      </w:r>
      <w:r w:rsidRPr="00ED330C">
        <w:rPr>
          <w:rStyle w:val="Rimandonotaapidipagina"/>
          <w:rFonts w:ascii="Times New Roman" w:hAnsi="Times New Roman"/>
          <w:sz w:val="24"/>
          <w:szCs w:val="24"/>
        </w:rPr>
        <w:footnoteReference w:id="33"/>
      </w:r>
      <w:r w:rsidRPr="00ED330C">
        <w:rPr>
          <w:rFonts w:ascii="Times New Roman" w:hAnsi="Times New Roman"/>
          <w:sz w:val="24"/>
          <w:szCs w:val="24"/>
        </w:rPr>
        <w:t>.</w:t>
      </w:r>
    </w:p>
    <w:p w14:paraId="545FD29D" w14:textId="77777777" w:rsidR="0005310B" w:rsidRPr="00ED330C" w:rsidRDefault="00FE5B2E" w:rsidP="0005310B">
      <w:pPr>
        <w:overflowPunct/>
        <w:autoSpaceDE/>
        <w:autoSpaceDN/>
        <w:adjustRightInd/>
        <w:spacing w:after="160" w:line="360" w:lineRule="auto"/>
        <w:jc w:val="both"/>
        <w:rPr>
          <w:rFonts w:ascii="Times New Roman" w:hAnsi="Times New Roman"/>
          <w:sz w:val="24"/>
          <w:szCs w:val="24"/>
        </w:rPr>
      </w:pPr>
      <w:r w:rsidRPr="00ED330C">
        <w:rPr>
          <w:rFonts w:ascii="Times New Roman" w:hAnsi="Times New Roman"/>
          <w:sz w:val="24"/>
          <w:szCs w:val="24"/>
        </w:rPr>
        <w:t>5</w:t>
      </w:r>
      <w:r w:rsidR="00F54E9B" w:rsidRPr="00ED330C">
        <w:rPr>
          <w:rFonts w:ascii="Times New Roman" w:hAnsi="Times New Roman"/>
          <w:sz w:val="24"/>
          <w:szCs w:val="24"/>
        </w:rPr>
        <w:t xml:space="preserve">. </w:t>
      </w:r>
      <w:r w:rsidR="00D83E42" w:rsidRPr="00ED330C">
        <w:rPr>
          <w:rFonts w:ascii="Times New Roman" w:hAnsi="Times New Roman"/>
          <w:sz w:val="24"/>
          <w:szCs w:val="24"/>
        </w:rPr>
        <w:t>La domanda di tutela si estende però sempre di più anche nei confronti delle forme di mancato esercizio del potere</w:t>
      </w:r>
      <w:r w:rsidR="000A1587" w:rsidRPr="00ED330C">
        <w:rPr>
          <w:rFonts w:ascii="Times New Roman" w:hAnsi="Times New Roman"/>
          <w:sz w:val="24"/>
          <w:szCs w:val="24"/>
        </w:rPr>
        <w:t xml:space="preserve"> (proprio perché, come accennato, decidere attuando il comando normativo è costoso o impopolare)</w:t>
      </w:r>
      <w:r w:rsidR="00D83E42" w:rsidRPr="00ED330C">
        <w:rPr>
          <w:rFonts w:ascii="Times New Roman" w:hAnsi="Times New Roman"/>
          <w:sz w:val="24"/>
          <w:szCs w:val="24"/>
        </w:rPr>
        <w:t>.</w:t>
      </w:r>
    </w:p>
    <w:p w14:paraId="02F58E93" w14:textId="67737BC3" w:rsidR="00D83E42" w:rsidRPr="00ED330C" w:rsidRDefault="00D83E42" w:rsidP="0005310B">
      <w:pPr>
        <w:overflowPunct/>
        <w:autoSpaceDE/>
        <w:autoSpaceDN/>
        <w:adjustRightInd/>
        <w:spacing w:after="160" w:line="360" w:lineRule="auto"/>
        <w:jc w:val="both"/>
        <w:rPr>
          <w:rFonts w:ascii="Times New Roman" w:hAnsi="Times New Roman"/>
          <w:sz w:val="24"/>
          <w:szCs w:val="24"/>
        </w:rPr>
      </w:pPr>
      <w:r w:rsidRPr="00ED330C">
        <w:rPr>
          <w:rFonts w:ascii="Times New Roman" w:hAnsi="Times New Roman"/>
          <w:sz w:val="24"/>
          <w:szCs w:val="24"/>
        </w:rPr>
        <w:t>Qui occorre distinguere due fattispecie.</w:t>
      </w:r>
    </w:p>
    <w:p w14:paraId="6DF37394" w14:textId="44D43323" w:rsidR="00D83E42" w:rsidRPr="00ED330C" w:rsidRDefault="00D83E42"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La prima è quella in cui viene in considerazione, più che una reazione alla </w:t>
      </w:r>
      <w:r w:rsidR="00E747CB" w:rsidRPr="00ED330C">
        <w:rPr>
          <w:rFonts w:ascii="Times New Roman" w:hAnsi="Times New Roman"/>
          <w:sz w:val="24"/>
          <w:szCs w:val="24"/>
        </w:rPr>
        <w:t>omissione</w:t>
      </w:r>
      <w:r w:rsidRPr="00ED330C">
        <w:rPr>
          <w:rFonts w:ascii="Times New Roman" w:hAnsi="Times New Roman"/>
          <w:sz w:val="24"/>
          <w:szCs w:val="24"/>
        </w:rPr>
        <w:t xml:space="preserve"> provvedimentale vera e propria, un problema di tutela relativo ad una forma di inerzia consistente nella simulazione provvedimentale</w:t>
      </w:r>
      <w:r w:rsidR="0005310B" w:rsidRPr="00ED330C">
        <w:rPr>
          <w:rFonts w:ascii="Times New Roman" w:hAnsi="Times New Roman"/>
          <w:sz w:val="24"/>
          <w:szCs w:val="24"/>
        </w:rPr>
        <w:t>, fenomeno che in giurisprudenza si riscontra con riguardo a più di un settore dell’attività amministrativa.</w:t>
      </w:r>
      <w:r w:rsidRPr="00ED330C">
        <w:rPr>
          <w:rFonts w:ascii="Times New Roman" w:hAnsi="Times New Roman"/>
          <w:sz w:val="24"/>
          <w:szCs w:val="24"/>
        </w:rPr>
        <w:t>.</w:t>
      </w:r>
    </w:p>
    <w:p w14:paraId="2FA5D533" w14:textId="5B18F178" w:rsidR="00D83E42" w:rsidRPr="00ED330C" w:rsidRDefault="00D83E42" w:rsidP="00FE5B2E">
      <w:pPr>
        <w:spacing w:line="360" w:lineRule="auto"/>
        <w:jc w:val="both"/>
        <w:rPr>
          <w:rFonts w:ascii="Times New Roman" w:hAnsi="Times New Roman"/>
          <w:sz w:val="24"/>
          <w:szCs w:val="24"/>
        </w:rPr>
      </w:pPr>
      <w:r w:rsidRPr="00ED330C">
        <w:rPr>
          <w:rFonts w:ascii="Times New Roman" w:hAnsi="Times New Roman"/>
          <w:sz w:val="24"/>
          <w:szCs w:val="24"/>
        </w:rPr>
        <w:t>Il riferimento è a</w:t>
      </w:r>
      <w:r w:rsidR="000F2186" w:rsidRPr="00ED330C">
        <w:rPr>
          <w:rFonts w:ascii="Times New Roman" w:hAnsi="Times New Roman"/>
          <w:sz w:val="24"/>
          <w:szCs w:val="24"/>
        </w:rPr>
        <w:t xml:space="preserve"> una recente casistica </w:t>
      </w:r>
      <w:r w:rsidRPr="00ED330C">
        <w:rPr>
          <w:rFonts w:ascii="Times New Roman" w:hAnsi="Times New Roman"/>
          <w:sz w:val="24"/>
          <w:szCs w:val="24"/>
        </w:rPr>
        <w:t xml:space="preserve">in materia di silenzio-inadempimento, che </w:t>
      </w:r>
      <w:r w:rsidR="000F2186" w:rsidRPr="00ED330C">
        <w:rPr>
          <w:rFonts w:ascii="Times New Roman" w:hAnsi="Times New Roman"/>
          <w:sz w:val="24"/>
          <w:szCs w:val="24"/>
        </w:rPr>
        <w:t>ha prodotto</w:t>
      </w:r>
      <w:r w:rsidRPr="00ED330C">
        <w:rPr>
          <w:rFonts w:ascii="Times New Roman" w:hAnsi="Times New Roman"/>
          <w:sz w:val="24"/>
          <w:szCs w:val="24"/>
        </w:rPr>
        <w:t xml:space="preserve"> – anche</w:t>
      </w:r>
      <w:r w:rsidR="00E747CB" w:rsidRPr="00ED330C">
        <w:rPr>
          <w:rFonts w:ascii="Times New Roman" w:hAnsi="Times New Roman"/>
          <w:sz w:val="24"/>
          <w:szCs w:val="24"/>
        </w:rPr>
        <w:t>,</w:t>
      </w:r>
      <w:r w:rsidRPr="00ED330C">
        <w:rPr>
          <w:rFonts w:ascii="Times New Roman" w:hAnsi="Times New Roman"/>
          <w:sz w:val="24"/>
          <w:szCs w:val="24"/>
        </w:rPr>
        <w:t xml:space="preserve"> ma non solo</w:t>
      </w:r>
      <w:r w:rsidR="00E747CB" w:rsidRPr="00ED330C">
        <w:rPr>
          <w:rFonts w:ascii="Times New Roman" w:hAnsi="Times New Roman"/>
          <w:sz w:val="24"/>
          <w:szCs w:val="24"/>
        </w:rPr>
        <w:t>,</w:t>
      </w:r>
      <w:r w:rsidRPr="00ED330C">
        <w:rPr>
          <w:rFonts w:ascii="Times New Roman" w:hAnsi="Times New Roman"/>
          <w:sz w:val="24"/>
          <w:szCs w:val="24"/>
        </w:rPr>
        <w:t xml:space="preserve"> in materia ambientale - un “</w:t>
      </w:r>
      <w:r w:rsidRPr="00ED330C">
        <w:rPr>
          <w:rFonts w:ascii="Times New Roman" w:hAnsi="Times New Roman"/>
          <w:i/>
          <w:sz w:val="24"/>
          <w:szCs w:val="24"/>
        </w:rPr>
        <w:t>orientamento giurisprudenziale che intende l’obbligo di provvedere in una dimensione non solo formale ma piuttosto in chiave di effettività e di risultato [Consiglio di Stato, sez. III, sentenza n. 10304/2025: “Si tratta, peraltro, di un sindacato giurisdizionale sull’inerzia dell’amministrazione (non esclusa da misure puramente formali e nominali) rispetto agli obblighi di provvedere normativamente imposti, che questo Consiglio di Stato ha praticato, in un’ottica di effettività della tutela, anche in altri settori sensibili (Consiglio di Stato, IV Sez., sentenze n. 8897 del 2023 e n. 3945 del 2024)”]</w:t>
      </w:r>
      <w:r w:rsidRPr="00ED330C">
        <w:rPr>
          <w:rFonts w:ascii="Times New Roman" w:hAnsi="Times New Roman"/>
          <w:sz w:val="24"/>
          <w:szCs w:val="24"/>
        </w:rPr>
        <w:t>” (così, da ultimo, Consiglio di Stato, sez. II, sentenza n. 414/2026)</w:t>
      </w:r>
      <w:r w:rsidR="00A5626C" w:rsidRPr="00ED330C">
        <w:rPr>
          <w:rStyle w:val="Rimandonotaapidipagina"/>
          <w:rFonts w:ascii="Times New Roman" w:hAnsi="Times New Roman"/>
          <w:sz w:val="24"/>
          <w:szCs w:val="24"/>
        </w:rPr>
        <w:footnoteReference w:id="34"/>
      </w:r>
      <w:r w:rsidRPr="00ED330C">
        <w:rPr>
          <w:rFonts w:ascii="Times New Roman" w:hAnsi="Times New Roman"/>
          <w:sz w:val="24"/>
          <w:szCs w:val="24"/>
        </w:rPr>
        <w:t>.</w:t>
      </w:r>
    </w:p>
    <w:p w14:paraId="3743B7FB" w14:textId="3D6879D3" w:rsidR="00D83E42" w:rsidRPr="00ED330C" w:rsidRDefault="00D83E42" w:rsidP="00FE5B2E">
      <w:pPr>
        <w:spacing w:line="360" w:lineRule="auto"/>
        <w:jc w:val="both"/>
        <w:rPr>
          <w:rFonts w:ascii="Times New Roman" w:hAnsi="Times New Roman"/>
          <w:sz w:val="24"/>
          <w:szCs w:val="24"/>
        </w:rPr>
      </w:pPr>
      <w:r w:rsidRPr="00ED330C">
        <w:rPr>
          <w:rFonts w:ascii="Times New Roman" w:hAnsi="Times New Roman"/>
          <w:sz w:val="24"/>
          <w:szCs w:val="24"/>
        </w:rPr>
        <w:t>In questa prospettiva si considera adempiuto l’obbligo di provvedere solo a seguito dell’adozione di una misura provvedimentale effettivamente corrispondente al risultato voluto dalla norma attributiva del potere, e non già in conseguenza di qualsivoglia riscontro, anche meramente soprassessorio,  alle relative istanze.</w:t>
      </w:r>
      <w:r w:rsidRPr="00ED330C">
        <w:rPr>
          <w:rStyle w:val="Rimandonotaapidipagina"/>
          <w:rFonts w:ascii="Times New Roman" w:hAnsi="Times New Roman"/>
          <w:sz w:val="24"/>
          <w:szCs w:val="24"/>
        </w:rPr>
        <w:footnoteReference w:id="35"/>
      </w:r>
    </w:p>
    <w:p w14:paraId="6CAF1B52" w14:textId="20304A2D" w:rsidR="000A1587" w:rsidRPr="00ED330C" w:rsidRDefault="000A1587"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La seconda dimensione del problema ha invece riguardo al fatto che la ricostruzione del bilanciamento degli interessi operata dal giudice </w:t>
      </w:r>
      <w:r w:rsidR="00D83E42" w:rsidRPr="00ED330C">
        <w:rPr>
          <w:rFonts w:ascii="Times New Roman" w:hAnsi="Times New Roman"/>
          <w:sz w:val="24"/>
          <w:szCs w:val="24"/>
        </w:rPr>
        <w:t>si sposta</w:t>
      </w:r>
      <w:r w:rsidR="000F2186" w:rsidRPr="00ED330C">
        <w:rPr>
          <w:rFonts w:ascii="Times New Roman" w:hAnsi="Times New Roman"/>
          <w:sz w:val="24"/>
          <w:szCs w:val="24"/>
        </w:rPr>
        <w:t>, a fronte della pluralità dei compiti allegata quale causa dell’inazione,</w:t>
      </w:r>
      <w:r w:rsidR="00D83E42" w:rsidRPr="00ED330C">
        <w:rPr>
          <w:rFonts w:ascii="Times New Roman" w:hAnsi="Times New Roman"/>
          <w:sz w:val="24"/>
          <w:szCs w:val="24"/>
        </w:rPr>
        <w:t xml:space="preserve"> dal </w:t>
      </w:r>
      <w:r w:rsidR="00D83E42" w:rsidRPr="00ED330C">
        <w:rPr>
          <w:rFonts w:ascii="Times New Roman" w:hAnsi="Times New Roman"/>
          <w:i/>
          <w:sz w:val="24"/>
          <w:szCs w:val="24"/>
        </w:rPr>
        <w:t>quid</w:t>
      </w:r>
      <w:r w:rsidR="00D83E42" w:rsidRPr="00ED330C">
        <w:rPr>
          <w:rFonts w:ascii="Times New Roman" w:hAnsi="Times New Roman"/>
          <w:sz w:val="24"/>
          <w:szCs w:val="24"/>
        </w:rPr>
        <w:t xml:space="preserve"> all’</w:t>
      </w:r>
      <w:r w:rsidR="00D83E42" w:rsidRPr="00ED330C">
        <w:rPr>
          <w:rFonts w:ascii="Times New Roman" w:hAnsi="Times New Roman"/>
          <w:i/>
          <w:sz w:val="24"/>
          <w:szCs w:val="24"/>
        </w:rPr>
        <w:t xml:space="preserve">an </w:t>
      </w:r>
      <w:r w:rsidR="00D83E42" w:rsidRPr="00ED330C">
        <w:rPr>
          <w:rFonts w:ascii="Times New Roman" w:hAnsi="Times New Roman"/>
          <w:sz w:val="24"/>
          <w:szCs w:val="24"/>
        </w:rPr>
        <w:t xml:space="preserve">e al </w:t>
      </w:r>
      <w:r w:rsidR="00D83E42" w:rsidRPr="00ED330C">
        <w:rPr>
          <w:rFonts w:ascii="Times New Roman" w:hAnsi="Times New Roman"/>
          <w:i/>
          <w:sz w:val="24"/>
          <w:szCs w:val="24"/>
        </w:rPr>
        <w:t>quando</w:t>
      </w:r>
      <w:r w:rsidR="00D83E42" w:rsidRPr="00ED330C">
        <w:rPr>
          <w:rFonts w:ascii="Times New Roman" w:hAnsi="Times New Roman"/>
          <w:sz w:val="24"/>
          <w:szCs w:val="24"/>
        </w:rPr>
        <w:t xml:space="preserve"> della decisione</w:t>
      </w:r>
      <w:r w:rsidRPr="00ED330C">
        <w:rPr>
          <w:rFonts w:ascii="Times New Roman" w:hAnsi="Times New Roman"/>
          <w:sz w:val="24"/>
          <w:szCs w:val="24"/>
        </w:rPr>
        <w:t xml:space="preserve"> amministrativa.</w:t>
      </w:r>
    </w:p>
    <w:p w14:paraId="15BF236D" w14:textId="1EA7E3F7" w:rsidR="00F70270" w:rsidRPr="00ED330C" w:rsidRDefault="00F70270" w:rsidP="00FE5B2E">
      <w:pPr>
        <w:spacing w:line="360" w:lineRule="auto"/>
        <w:jc w:val="both"/>
        <w:rPr>
          <w:rFonts w:ascii="Times New Roman" w:hAnsi="Times New Roman"/>
          <w:sz w:val="24"/>
          <w:szCs w:val="24"/>
        </w:rPr>
      </w:pPr>
      <w:r w:rsidRPr="00ED330C">
        <w:rPr>
          <w:rFonts w:ascii="Times New Roman" w:hAnsi="Times New Roman"/>
          <w:sz w:val="24"/>
          <w:szCs w:val="24"/>
        </w:rPr>
        <w:t>Significativa è in tal senso la vicenda, recentemente esaminata dalla giurisprudenza, relativa al giudizio sul silenzio-inadempimento del Ministero dell'ambiente e della sicurezza energetica e del Ministero della cultura su un'istanza di valutazione d'impatto ambientale relativa ad un impianto agrivoltaico.</w:t>
      </w:r>
      <w:r w:rsidRPr="00ED330C">
        <w:rPr>
          <w:rStyle w:val="Rimandonotaapidipagina"/>
          <w:rFonts w:ascii="Times New Roman" w:hAnsi="Times New Roman"/>
          <w:sz w:val="24"/>
          <w:szCs w:val="24"/>
        </w:rPr>
        <w:footnoteReference w:id="36"/>
      </w:r>
    </w:p>
    <w:p w14:paraId="2EC13627" w14:textId="26DE40B4" w:rsidR="0073490C" w:rsidRPr="00ED330C" w:rsidRDefault="0073490C" w:rsidP="00FE5B2E">
      <w:pPr>
        <w:spacing w:line="360" w:lineRule="auto"/>
        <w:jc w:val="both"/>
        <w:rPr>
          <w:rFonts w:ascii="Times New Roman" w:hAnsi="Times New Roman"/>
          <w:sz w:val="24"/>
          <w:szCs w:val="24"/>
        </w:rPr>
      </w:pPr>
      <w:r w:rsidRPr="00ED330C">
        <w:rPr>
          <w:rFonts w:ascii="Times New Roman" w:hAnsi="Times New Roman"/>
          <w:sz w:val="24"/>
          <w:szCs w:val="24"/>
        </w:rPr>
        <w:t>A fronte delle difese dell’amministrazione, secondo le quali la disciplina dell’ordine di esame delle istanze di v.i.a. recata dall’art. 8 del d. lgs. n. 152/2006 (Codice dell’ambiente) determinerebbe la conseguenza della non perentorietà del termine per provvedere, con conseguente esclusione del silenzio-inade</w:t>
      </w:r>
      <w:r w:rsidR="00E747CB" w:rsidRPr="00ED330C">
        <w:rPr>
          <w:rFonts w:ascii="Times New Roman" w:hAnsi="Times New Roman"/>
          <w:sz w:val="24"/>
          <w:szCs w:val="24"/>
        </w:rPr>
        <w:t>m</w:t>
      </w:r>
      <w:r w:rsidRPr="00ED330C">
        <w:rPr>
          <w:rFonts w:ascii="Times New Roman" w:hAnsi="Times New Roman"/>
          <w:sz w:val="24"/>
          <w:szCs w:val="24"/>
        </w:rPr>
        <w:t>pimento una volta scaduto inutilmente tale termine, il Consiglio di Stato ha chiarito che “l'art. 8, co. 1-ter, cod. amb. detta una "doppia velocità di calendarizzazione" dell'esame dei progetti, la quale è già il frutto di un equo contemperamento, attuato direttamente dalla legge, dell'interesse pubblico alla transizione energetica con l'interesse degli operatori privati alla celere definizione delle loro istanze autorizzative”</w:t>
      </w:r>
      <w:r w:rsidR="000248C5" w:rsidRPr="00ED330C">
        <w:rPr>
          <w:rStyle w:val="Rimandonotaapidipagina"/>
          <w:rFonts w:ascii="Times New Roman" w:hAnsi="Times New Roman"/>
          <w:sz w:val="24"/>
          <w:szCs w:val="24"/>
        </w:rPr>
        <w:footnoteReference w:id="37"/>
      </w:r>
      <w:r w:rsidRPr="00ED330C">
        <w:rPr>
          <w:rFonts w:ascii="Times New Roman" w:hAnsi="Times New Roman"/>
          <w:sz w:val="24"/>
          <w:szCs w:val="24"/>
        </w:rPr>
        <w:t>.</w:t>
      </w:r>
    </w:p>
    <w:p w14:paraId="7F37E8B6" w14:textId="79EDFB55" w:rsidR="0073490C" w:rsidRPr="00ED330C" w:rsidRDefault="0073490C" w:rsidP="00FE5B2E">
      <w:pPr>
        <w:spacing w:line="360" w:lineRule="auto"/>
        <w:jc w:val="both"/>
        <w:rPr>
          <w:rFonts w:ascii="Times New Roman" w:hAnsi="Times New Roman"/>
          <w:sz w:val="24"/>
          <w:szCs w:val="24"/>
        </w:rPr>
      </w:pPr>
      <w:r w:rsidRPr="00ED330C">
        <w:rPr>
          <w:rFonts w:ascii="Times New Roman" w:hAnsi="Times New Roman"/>
          <w:sz w:val="24"/>
          <w:szCs w:val="24"/>
        </w:rPr>
        <w:t>Nondimeno, continua la sentenza nel senso che “l'art. 8 cod. amb., pur alla luce delle modifiche introdotte con il d.l. 153/2024, non elide né attenua la vincolatività dei termini di conclusione del procedimento amministrativo, la cui inosservanza continua a esporre l'amministrazione al sistema rimediale proprio del silenzio inadempimento. Permanendo l'obbligo giuridico di provvedere entro i termini di legge, gli operatori ben possono agire avverso il silenzio, ai sensi dell'art. 31 cod. proc. amm., e conseguire una sentenza che «ordina all'amministrazione, rimasta inerte, di provvedere entro un termine» (art. 34, co. 1, lett. b, cod. proc. amm.; cfr., altresì, art. 117, co. 2, cod. proc. amm.)”</w:t>
      </w:r>
      <w:r w:rsidR="000248C5" w:rsidRPr="00ED330C">
        <w:rPr>
          <w:rStyle w:val="Rimandonotaapidipagina"/>
          <w:rFonts w:ascii="Times New Roman" w:hAnsi="Times New Roman"/>
          <w:sz w:val="24"/>
          <w:szCs w:val="24"/>
        </w:rPr>
        <w:footnoteReference w:id="38"/>
      </w:r>
      <w:r w:rsidRPr="00ED330C">
        <w:rPr>
          <w:rFonts w:ascii="Times New Roman" w:hAnsi="Times New Roman"/>
          <w:sz w:val="24"/>
          <w:szCs w:val="24"/>
        </w:rPr>
        <w:t>.</w:t>
      </w:r>
    </w:p>
    <w:p w14:paraId="112A3B4D" w14:textId="6ADB4865" w:rsidR="000A1587" w:rsidRPr="00ED330C" w:rsidRDefault="0073490C" w:rsidP="00FE5B2E">
      <w:pPr>
        <w:spacing w:line="360" w:lineRule="auto"/>
        <w:jc w:val="both"/>
        <w:rPr>
          <w:rFonts w:ascii="Times New Roman" w:hAnsi="Times New Roman"/>
          <w:sz w:val="24"/>
          <w:szCs w:val="24"/>
        </w:rPr>
      </w:pPr>
      <w:r w:rsidRPr="00ED330C">
        <w:rPr>
          <w:rFonts w:ascii="Times New Roman" w:hAnsi="Times New Roman"/>
          <w:sz w:val="24"/>
          <w:szCs w:val="24"/>
        </w:rPr>
        <w:t>La soluzione è dunque individuata nella “</w:t>
      </w:r>
      <w:r w:rsidRPr="00ED330C">
        <w:rPr>
          <w:rFonts w:ascii="Times New Roman" w:hAnsi="Times New Roman"/>
          <w:i/>
          <w:iCs/>
          <w:sz w:val="24"/>
          <w:szCs w:val="24"/>
        </w:rPr>
        <w:t>modulazione dell’effetto conformativo della sentenza</w:t>
      </w:r>
      <w:r w:rsidRPr="00ED330C">
        <w:rPr>
          <w:rFonts w:ascii="Times New Roman" w:hAnsi="Times New Roman"/>
          <w:sz w:val="24"/>
          <w:szCs w:val="24"/>
        </w:rPr>
        <w:t>” che accerta l’inadempimento (con conseguenze anche sul piano risarcitorio) e che condanna a provvedere: “Alla luce del predetto bilanciamento di interessi, la Sezione dispone che l'ottemperanza alla presente sentenza sia strutturata in modo da assicurare che il progetto per cui è causa rimanga inserito nel sistema delle quote di trattazione predeterminato ex lege: l'amministrazione deve, quindi, essere condannata a valutare il progetto entro un termine, ma pur sempre nell'ambito della quota di appartenenza, con la conseguenza che il vittorioso esperimento dell'azione avverso il silenzio permette all'operatore privato di ottenere la definizione del procedimento di suo interesse "in priorità" rispetto ai (soli) procedimenti di analoga natura, ossia – nella fattispecie – nei limiti della quota (di almeno due quinti) dedicata alla trattazione dei progetti PNIEC non prioritari.</w:t>
      </w:r>
      <w:r w:rsidR="000248C5" w:rsidRPr="00ED330C">
        <w:rPr>
          <w:rFonts w:ascii="Times New Roman" w:hAnsi="Times New Roman"/>
          <w:sz w:val="24"/>
          <w:szCs w:val="24"/>
        </w:rPr>
        <w:t xml:space="preserve"> </w:t>
      </w:r>
      <w:r w:rsidRPr="00ED330C">
        <w:rPr>
          <w:rFonts w:ascii="Times New Roman" w:hAnsi="Times New Roman"/>
          <w:sz w:val="24"/>
          <w:szCs w:val="24"/>
        </w:rPr>
        <w:t>In questo modo, la Sezione ritiene che sia comunque assicurata una tutela giurisdizionale effettiva all'interesse legittimo pretensivo azionato ma che, al contempo, si eviti la frustrazione dell'impianto legale di definizione dei procedimenti (e della connessa priorità strategica della destinazione prevalente dei suoli ai progetti con maggiore potenza), nonché la indiretta incidenza negativa della sentenza sugli interessi legittimi dei proponenti di progetti PNIEC prioritari, tra l'altro estranei al processo in corso”</w:t>
      </w:r>
      <w:r w:rsidR="000248C5" w:rsidRPr="00ED330C">
        <w:rPr>
          <w:rStyle w:val="Rimandonotaapidipagina"/>
          <w:rFonts w:ascii="Times New Roman" w:hAnsi="Times New Roman"/>
          <w:sz w:val="24"/>
          <w:szCs w:val="24"/>
        </w:rPr>
        <w:footnoteReference w:id="39"/>
      </w:r>
      <w:r w:rsidRPr="00ED330C">
        <w:rPr>
          <w:rFonts w:ascii="Times New Roman" w:hAnsi="Times New Roman"/>
          <w:sz w:val="24"/>
          <w:szCs w:val="24"/>
        </w:rPr>
        <w:t>.</w:t>
      </w:r>
    </w:p>
    <w:p w14:paraId="045207C3" w14:textId="2F453A6A" w:rsidR="0073490C" w:rsidRPr="00ED330C" w:rsidRDefault="0073490C" w:rsidP="00FE5B2E">
      <w:pPr>
        <w:spacing w:line="360" w:lineRule="auto"/>
        <w:jc w:val="both"/>
        <w:rPr>
          <w:rFonts w:ascii="Times New Roman" w:hAnsi="Times New Roman"/>
          <w:sz w:val="24"/>
          <w:szCs w:val="24"/>
        </w:rPr>
      </w:pPr>
      <w:r w:rsidRPr="00ED330C">
        <w:rPr>
          <w:rFonts w:ascii="Times New Roman" w:hAnsi="Times New Roman"/>
          <w:sz w:val="24"/>
          <w:szCs w:val="24"/>
        </w:rPr>
        <w:t>Dunque il bilanciamento degli interessi che il legislatore ha operato, a monte, fra gli interventi in questione, in funzione del</w:t>
      </w:r>
      <w:r w:rsidR="006B64A9" w:rsidRPr="00ED330C">
        <w:rPr>
          <w:rFonts w:ascii="Times New Roman" w:hAnsi="Times New Roman"/>
          <w:sz w:val="24"/>
          <w:szCs w:val="24"/>
        </w:rPr>
        <w:t xml:space="preserve">la loro dimensione e del conseguente </w:t>
      </w:r>
      <w:r w:rsidRPr="00ED330C">
        <w:rPr>
          <w:rFonts w:ascii="Times New Roman" w:hAnsi="Times New Roman"/>
          <w:sz w:val="24"/>
          <w:szCs w:val="24"/>
        </w:rPr>
        <w:t>loro concorso “al raggiungimento degli obiettivi nazionali di transizione energetica, stabiliti a livello europeo”, determina una priorità nell’esame degli stessi che incide non già sull’obbligo di provvedere in quanto tale, ma sulla declinazione dell’ordine di adempimento di tale obbligo, a sua volta condizionante l’effetto conformativ</w:t>
      </w:r>
      <w:r w:rsidR="006B64A9" w:rsidRPr="00ED330C">
        <w:rPr>
          <w:rFonts w:ascii="Times New Roman" w:hAnsi="Times New Roman"/>
          <w:sz w:val="24"/>
          <w:szCs w:val="24"/>
        </w:rPr>
        <w:t>o</w:t>
      </w:r>
      <w:r w:rsidRPr="00ED330C">
        <w:rPr>
          <w:rFonts w:ascii="Times New Roman" w:hAnsi="Times New Roman"/>
          <w:sz w:val="24"/>
          <w:szCs w:val="24"/>
        </w:rPr>
        <w:t xml:space="preserve"> dellla sentenza </w:t>
      </w:r>
      <w:r w:rsidRPr="00ED330C">
        <w:rPr>
          <w:rFonts w:ascii="Times New Roman" w:hAnsi="Times New Roman"/>
          <w:i/>
          <w:iCs/>
          <w:sz w:val="24"/>
          <w:szCs w:val="24"/>
        </w:rPr>
        <w:t xml:space="preserve">ex </w:t>
      </w:r>
      <w:r w:rsidRPr="00ED330C">
        <w:rPr>
          <w:rFonts w:ascii="Times New Roman" w:hAnsi="Times New Roman"/>
          <w:sz w:val="24"/>
          <w:szCs w:val="24"/>
        </w:rPr>
        <w:t xml:space="preserve">art. 117 cod. proc. amm. e l’ottemperanza alla stessa. </w:t>
      </w:r>
    </w:p>
    <w:p w14:paraId="450234E7" w14:textId="2894F225" w:rsidR="006B64A9" w:rsidRPr="00ED330C" w:rsidRDefault="006B64A9"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Si tratta di una costruzione che coglie con proprietà il senso della disciplina dell’istituto, e che </w:t>
      </w:r>
      <w:r w:rsidR="00E747CB" w:rsidRPr="00ED330C">
        <w:rPr>
          <w:rFonts w:ascii="Times New Roman" w:hAnsi="Times New Roman"/>
          <w:sz w:val="24"/>
          <w:szCs w:val="24"/>
        </w:rPr>
        <w:t xml:space="preserve">la </w:t>
      </w:r>
      <w:r w:rsidRPr="00ED330C">
        <w:rPr>
          <w:rFonts w:ascii="Times New Roman" w:hAnsi="Times New Roman"/>
          <w:sz w:val="24"/>
          <w:szCs w:val="24"/>
        </w:rPr>
        <w:t>applica in un’ottica di effettività della tutela e di coerenza con il sistema del diritto processuale.</w:t>
      </w:r>
    </w:p>
    <w:p w14:paraId="352C5A33" w14:textId="696724DE" w:rsidR="006B64A9" w:rsidRPr="00ED330C" w:rsidRDefault="006B64A9"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Essa, soprattutto, ha il merito di evidenziare come il bilanciamento legislativo degli interessi condiziona non solo il sindacato sui provvedimenti adottati, ma anche la tutela giurisdizionale per l’ipotesi di omessa adozione degli stessi, trasferendo il suo ruolo di criterio di soluzione dei conflitti dal terreno dell’illegittimità a quello – forse ancor più rilevante - dell’inerzia. </w:t>
      </w:r>
    </w:p>
    <w:p w14:paraId="1AFA0803" w14:textId="6F38A4E3" w:rsidR="006B64A9" w:rsidRPr="00ED330C" w:rsidRDefault="00FE5B2E" w:rsidP="00FE5B2E">
      <w:pPr>
        <w:spacing w:line="360" w:lineRule="auto"/>
        <w:jc w:val="both"/>
        <w:rPr>
          <w:rFonts w:ascii="Times New Roman" w:hAnsi="Times New Roman"/>
          <w:sz w:val="24"/>
          <w:szCs w:val="24"/>
        </w:rPr>
      </w:pPr>
      <w:r w:rsidRPr="00ED330C">
        <w:rPr>
          <w:rFonts w:ascii="Times New Roman" w:hAnsi="Times New Roman"/>
          <w:sz w:val="24"/>
          <w:szCs w:val="24"/>
        </w:rPr>
        <w:t>6</w:t>
      </w:r>
      <w:r w:rsidR="006A5B38" w:rsidRPr="00ED330C">
        <w:rPr>
          <w:rFonts w:ascii="Times New Roman" w:hAnsi="Times New Roman"/>
          <w:sz w:val="24"/>
          <w:szCs w:val="24"/>
        </w:rPr>
        <w:t>.</w:t>
      </w:r>
      <w:r w:rsidR="006A5B38" w:rsidRPr="00ED330C">
        <w:rPr>
          <w:rFonts w:ascii="Times New Roman" w:hAnsi="Times New Roman"/>
          <w:sz w:val="24"/>
          <w:szCs w:val="24"/>
        </w:rPr>
        <w:tab/>
        <w:t xml:space="preserve"> </w:t>
      </w:r>
      <w:r w:rsidR="006B64A9" w:rsidRPr="00ED330C">
        <w:rPr>
          <w:rFonts w:ascii="Times New Roman" w:hAnsi="Times New Roman"/>
          <w:sz w:val="24"/>
          <w:szCs w:val="24"/>
        </w:rPr>
        <w:t>Qualche riserva critica può forse esprimersi per la parte in cui la sentenza</w:t>
      </w:r>
      <w:r w:rsidR="00E747CB" w:rsidRPr="00ED330C">
        <w:rPr>
          <w:rFonts w:ascii="Times New Roman" w:hAnsi="Times New Roman"/>
          <w:sz w:val="24"/>
          <w:szCs w:val="24"/>
        </w:rPr>
        <w:t xml:space="preserve"> ora esaminata</w:t>
      </w:r>
      <w:r w:rsidR="006B64A9" w:rsidRPr="00ED330C">
        <w:rPr>
          <w:rFonts w:ascii="Times New Roman" w:hAnsi="Times New Roman"/>
          <w:sz w:val="24"/>
          <w:szCs w:val="24"/>
        </w:rPr>
        <w:t>, oltre ad ammonire correttamente l’amministrazione “affinché consideri seriamente ogni modalità organizzativa per osservare al meglio le tempistiche stabilite dalla legge”, invita il legislatore a “riconsiderare la sostenibilità (se non la credibilità) dei termini previsti dalla legge, anzi sollecitandolo a siffatta riflessione. La previsione di termini irrealistici, che appaiono rapidi solo "sulla carta" ma che, poi, vengono sistematicamente violati dalla prassi concreta, dovrebbe infatti condurre il legislatore a effettuare una compiuta "analisi di fattibilità" (che è parte integrante dell'analisi di impatto della regolazione – AIR) sui termini fissati, sincronizzando in qualche modo la previsione della norma (che non può essere solo teorica e astratta) con la realtà amministrativa, con le sue prassi, con le sue risorse, con le sue capacità, con i suoi tempi”</w:t>
      </w:r>
      <w:r w:rsidR="006B64A9" w:rsidRPr="00ED330C">
        <w:rPr>
          <w:rStyle w:val="Rimandonotaapidipagina"/>
          <w:rFonts w:ascii="Times New Roman" w:hAnsi="Times New Roman"/>
          <w:sz w:val="24"/>
          <w:szCs w:val="24"/>
        </w:rPr>
        <w:footnoteReference w:id="40"/>
      </w:r>
      <w:r w:rsidR="006B64A9" w:rsidRPr="00ED330C">
        <w:rPr>
          <w:rFonts w:ascii="Times New Roman" w:hAnsi="Times New Roman"/>
          <w:sz w:val="24"/>
          <w:szCs w:val="24"/>
        </w:rPr>
        <w:t>.</w:t>
      </w:r>
    </w:p>
    <w:p w14:paraId="7761E06E" w14:textId="150D88CD" w:rsidR="007B5A33" w:rsidRPr="00ED330C" w:rsidRDefault="007B5A33" w:rsidP="00FE5B2E">
      <w:pPr>
        <w:spacing w:line="360" w:lineRule="auto"/>
        <w:jc w:val="both"/>
        <w:rPr>
          <w:rFonts w:ascii="Times New Roman" w:hAnsi="Times New Roman"/>
          <w:sz w:val="24"/>
          <w:szCs w:val="24"/>
        </w:rPr>
      </w:pPr>
      <w:r w:rsidRPr="00ED330C">
        <w:rPr>
          <w:rFonts w:ascii="Times New Roman" w:hAnsi="Times New Roman"/>
          <w:sz w:val="24"/>
          <w:szCs w:val="24"/>
        </w:rPr>
        <w:t>Tale affermazione</w:t>
      </w:r>
      <w:r w:rsidR="006A5B38" w:rsidRPr="00ED330C">
        <w:rPr>
          <w:rFonts w:ascii="Times New Roman" w:hAnsi="Times New Roman"/>
          <w:sz w:val="24"/>
          <w:szCs w:val="24"/>
        </w:rPr>
        <w:t>, che</w:t>
      </w:r>
      <w:r w:rsidR="00BC0ACA" w:rsidRPr="00ED330C">
        <w:rPr>
          <w:rFonts w:ascii="Times New Roman" w:hAnsi="Times New Roman"/>
          <w:sz w:val="24"/>
          <w:szCs w:val="24"/>
        </w:rPr>
        <w:t xml:space="preserve"> può apparire </w:t>
      </w:r>
      <w:r w:rsidR="006A5B38" w:rsidRPr="00ED330C">
        <w:rPr>
          <w:rFonts w:ascii="Times New Roman" w:hAnsi="Times New Roman"/>
          <w:sz w:val="24"/>
          <w:szCs w:val="24"/>
        </w:rPr>
        <w:t>ispi</w:t>
      </w:r>
      <w:r w:rsidR="00897231" w:rsidRPr="00ED330C">
        <w:rPr>
          <w:rFonts w:ascii="Times New Roman" w:hAnsi="Times New Roman"/>
          <w:sz w:val="24"/>
          <w:szCs w:val="24"/>
        </w:rPr>
        <w:t>ra</w:t>
      </w:r>
      <w:r w:rsidR="006A5B38" w:rsidRPr="00ED330C">
        <w:rPr>
          <w:rFonts w:ascii="Times New Roman" w:hAnsi="Times New Roman"/>
          <w:sz w:val="24"/>
          <w:szCs w:val="24"/>
        </w:rPr>
        <w:t>ta da apprezzabile realismo</w:t>
      </w:r>
      <w:r w:rsidR="0028357A" w:rsidRPr="00ED330C">
        <w:rPr>
          <w:rFonts w:ascii="Times New Roman" w:hAnsi="Times New Roman"/>
          <w:sz w:val="24"/>
          <w:szCs w:val="24"/>
        </w:rPr>
        <w:t xml:space="preserve"> (specie in relazione alla dialettica, di cui si darà conto più avanti, fra tempestività ed effettività dell’esercizio del potere)</w:t>
      </w:r>
      <w:r w:rsidR="006A5B38" w:rsidRPr="00ED330C">
        <w:rPr>
          <w:rFonts w:ascii="Times New Roman" w:hAnsi="Times New Roman"/>
          <w:sz w:val="24"/>
          <w:szCs w:val="24"/>
        </w:rPr>
        <w:t xml:space="preserve">, </w:t>
      </w:r>
      <w:r w:rsidRPr="00ED330C">
        <w:rPr>
          <w:rFonts w:ascii="Times New Roman" w:hAnsi="Times New Roman"/>
          <w:sz w:val="24"/>
          <w:szCs w:val="24"/>
        </w:rPr>
        <w:t xml:space="preserve">non </w:t>
      </w:r>
      <w:r w:rsidR="00897231" w:rsidRPr="00ED330C">
        <w:rPr>
          <w:rFonts w:ascii="Times New Roman" w:hAnsi="Times New Roman"/>
          <w:sz w:val="24"/>
          <w:szCs w:val="24"/>
        </w:rPr>
        <w:t>sembra però compatibile con il rilievo</w:t>
      </w:r>
      <w:r w:rsidRPr="00ED330C">
        <w:rPr>
          <w:rFonts w:ascii="Times New Roman" w:hAnsi="Times New Roman"/>
          <w:sz w:val="24"/>
          <w:szCs w:val="24"/>
        </w:rPr>
        <w:t xml:space="preserve"> che il termine indicato non ha valenza puramente </w:t>
      </w:r>
      <w:r w:rsidR="006A5B38" w:rsidRPr="00ED330C">
        <w:rPr>
          <w:rFonts w:ascii="Times New Roman" w:hAnsi="Times New Roman"/>
          <w:sz w:val="24"/>
          <w:szCs w:val="24"/>
        </w:rPr>
        <w:t>formale</w:t>
      </w:r>
      <w:r w:rsidRPr="00ED330C">
        <w:rPr>
          <w:rFonts w:ascii="Times New Roman" w:hAnsi="Times New Roman"/>
          <w:sz w:val="24"/>
          <w:szCs w:val="24"/>
        </w:rPr>
        <w:t xml:space="preserve">, ma ha il significato normativo di determinare la </w:t>
      </w:r>
      <w:r w:rsidRPr="00ED330C">
        <w:rPr>
          <w:rFonts w:ascii="Times New Roman" w:hAnsi="Times New Roman"/>
          <w:i/>
          <w:iCs/>
          <w:sz w:val="24"/>
          <w:szCs w:val="24"/>
        </w:rPr>
        <w:t xml:space="preserve">misura di protezione </w:t>
      </w:r>
      <w:r w:rsidRPr="00ED330C">
        <w:rPr>
          <w:rFonts w:ascii="Times New Roman" w:hAnsi="Times New Roman"/>
          <w:sz w:val="24"/>
          <w:szCs w:val="24"/>
        </w:rPr>
        <w:t>dell’interesse dell’istante</w:t>
      </w:r>
      <w:r w:rsidR="00897231" w:rsidRPr="00ED330C">
        <w:rPr>
          <w:rFonts w:ascii="Times New Roman" w:hAnsi="Times New Roman"/>
          <w:sz w:val="24"/>
          <w:szCs w:val="24"/>
        </w:rPr>
        <w:t xml:space="preserve"> (e dell’interesse collettivo alla transizione energetica)</w:t>
      </w:r>
      <w:r w:rsidRPr="00ED330C">
        <w:rPr>
          <w:rFonts w:ascii="Times New Roman" w:hAnsi="Times New Roman"/>
          <w:sz w:val="24"/>
          <w:szCs w:val="24"/>
        </w:rPr>
        <w:t>.</w:t>
      </w:r>
    </w:p>
    <w:p w14:paraId="3B35099A" w14:textId="4A2245BB" w:rsidR="007B5A33" w:rsidRPr="00ED330C" w:rsidRDefault="007B5A33"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Tanto che la sentenza stessa in altro passaggio specifica che la sua inosservanza non è senza conseguenze, poiché determina comunque il sorgere dell’obbligazione </w:t>
      </w:r>
      <w:r w:rsidR="00E747CB" w:rsidRPr="00ED330C">
        <w:rPr>
          <w:rFonts w:ascii="Times New Roman" w:hAnsi="Times New Roman"/>
          <w:sz w:val="24"/>
          <w:szCs w:val="24"/>
        </w:rPr>
        <w:t xml:space="preserve">(indennitaria o) </w:t>
      </w:r>
      <w:r w:rsidRPr="00ED330C">
        <w:rPr>
          <w:rFonts w:ascii="Times New Roman" w:hAnsi="Times New Roman"/>
          <w:sz w:val="24"/>
          <w:szCs w:val="24"/>
        </w:rPr>
        <w:t>risarcitoria, che è pur sempre una forma di tutela per equivalente dell’interesse stesso, leso dall’inosservanza del termine</w:t>
      </w:r>
      <w:r w:rsidR="00E747CB" w:rsidRPr="00ED330C">
        <w:rPr>
          <w:rStyle w:val="Rimandonotaapidipagina"/>
          <w:rFonts w:ascii="Times New Roman" w:hAnsi="Times New Roman"/>
          <w:sz w:val="24"/>
          <w:szCs w:val="24"/>
        </w:rPr>
        <w:footnoteReference w:id="41"/>
      </w:r>
      <w:r w:rsidRPr="00ED330C">
        <w:rPr>
          <w:rFonts w:ascii="Times New Roman" w:hAnsi="Times New Roman"/>
          <w:sz w:val="24"/>
          <w:szCs w:val="24"/>
        </w:rPr>
        <w:t>.</w:t>
      </w:r>
    </w:p>
    <w:p w14:paraId="06089BCA" w14:textId="5129A85C" w:rsidR="007B5A33" w:rsidRPr="00ED330C" w:rsidRDefault="007B5A33" w:rsidP="00FE5B2E">
      <w:pPr>
        <w:spacing w:line="360" w:lineRule="auto"/>
        <w:jc w:val="both"/>
        <w:rPr>
          <w:rFonts w:ascii="Times New Roman" w:hAnsi="Times New Roman"/>
          <w:sz w:val="24"/>
          <w:szCs w:val="24"/>
        </w:rPr>
      </w:pPr>
      <w:r w:rsidRPr="00ED330C">
        <w:rPr>
          <w:rFonts w:ascii="Times New Roman" w:hAnsi="Times New Roman"/>
          <w:sz w:val="24"/>
          <w:szCs w:val="24"/>
        </w:rPr>
        <w:t>In altre parole, l’orizzonte temporale stabilito dal termine segna evidentemente il limite del sacrificio economico che può essere imposto nel caso di specie alla parte istante: limite che, ove superato, comporta evidentemente l’obbligo di ristorare il pregiudizio successivo (quello antecedente non essendo</w:t>
      </w:r>
      <w:r w:rsidR="005E1E49" w:rsidRPr="00ED330C">
        <w:rPr>
          <w:rFonts w:ascii="Times New Roman" w:hAnsi="Times New Roman"/>
          <w:sz w:val="24"/>
          <w:szCs w:val="24"/>
        </w:rPr>
        <w:t xml:space="preserve"> </w:t>
      </w:r>
      <w:r w:rsidRPr="00ED330C">
        <w:rPr>
          <w:rFonts w:ascii="Times New Roman" w:hAnsi="Times New Roman"/>
          <w:sz w:val="24"/>
          <w:szCs w:val="24"/>
        </w:rPr>
        <w:t xml:space="preserve">normativamente qualificabile come </w:t>
      </w:r>
      <w:r w:rsidRPr="00ED330C">
        <w:rPr>
          <w:rFonts w:ascii="Times New Roman" w:hAnsi="Times New Roman"/>
          <w:i/>
          <w:iCs/>
          <w:sz w:val="24"/>
          <w:szCs w:val="24"/>
        </w:rPr>
        <w:t>non jure</w:t>
      </w:r>
      <w:r w:rsidRPr="00ED330C">
        <w:rPr>
          <w:rFonts w:ascii="Times New Roman" w:hAnsi="Times New Roman"/>
          <w:sz w:val="24"/>
          <w:szCs w:val="24"/>
        </w:rPr>
        <w:t xml:space="preserve"> o </w:t>
      </w:r>
      <w:r w:rsidRPr="00ED330C">
        <w:rPr>
          <w:rFonts w:ascii="Times New Roman" w:hAnsi="Times New Roman"/>
          <w:i/>
          <w:iCs/>
          <w:sz w:val="24"/>
          <w:szCs w:val="24"/>
        </w:rPr>
        <w:t>contra jus</w:t>
      </w:r>
      <w:r w:rsidR="005E1E49" w:rsidRPr="00ED330C">
        <w:rPr>
          <w:rFonts w:ascii="Times New Roman" w:hAnsi="Times New Roman"/>
          <w:sz w:val="24"/>
          <w:szCs w:val="24"/>
        </w:rPr>
        <w:t>: il limite di tale scriminante è dato evidentemente dal parametro della ragionevolezza e non da quello del realismo</w:t>
      </w:r>
      <w:r w:rsidRPr="00ED330C">
        <w:rPr>
          <w:rFonts w:ascii="Times New Roman" w:hAnsi="Times New Roman"/>
          <w:sz w:val="24"/>
          <w:szCs w:val="24"/>
        </w:rPr>
        <w:t xml:space="preserve">). </w:t>
      </w:r>
    </w:p>
    <w:p w14:paraId="490CA571" w14:textId="52EDA334" w:rsidR="005E1E49" w:rsidRPr="00ED330C" w:rsidRDefault="005E1E49" w:rsidP="00FE5B2E">
      <w:pPr>
        <w:spacing w:line="360" w:lineRule="auto"/>
        <w:jc w:val="both"/>
        <w:rPr>
          <w:rFonts w:ascii="Times New Roman" w:hAnsi="Times New Roman"/>
          <w:sz w:val="24"/>
          <w:szCs w:val="24"/>
        </w:rPr>
      </w:pPr>
      <w:r w:rsidRPr="00ED330C">
        <w:rPr>
          <w:rFonts w:ascii="Times New Roman" w:hAnsi="Times New Roman"/>
          <w:sz w:val="24"/>
          <w:szCs w:val="24"/>
        </w:rPr>
        <w:t>La questione</w:t>
      </w:r>
      <w:r w:rsidR="00897231" w:rsidRPr="00ED330C">
        <w:rPr>
          <w:rFonts w:ascii="Times New Roman" w:hAnsi="Times New Roman"/>
          <w:sz w:val="24"/>
          <w:szCs w:val="24"/>
        </w:rPr>
        <w:t>, soprattutto,</w:t>
      </w:r>
      <w:r w:rsidRPr="00ED330C">
        <w:rPr>
          <w:rFonts w:ascii="Times New Roman" w:hAnsi="Times New Roman"/>
          <w:sz w:val="24"/>
          <w:szCs w:val="24"/>
        </w:rPr>
        <w:t xml:space="preserve"> va calata in un quadro di sistema.</w:t>
      </w:r>
      <w:r w:rsidRPr="00ED330C">
        <w:rPr>
          <w:rStyle w:val="Rimandonotaapidipagina"/>
          <w:rFonts w:ascii="Times New Roman" w:hAnsi="Times New Roman"/>
          <w:sz w:val="24"/>
          <w:szCs w:val="24"/>
        </w:rPr>
        <w:footnoteReference w:id="42"/>
      </w:r>
    </w:p>
    <w:p w14:paraId="7BF691D1" w14:textId="3DD31D96" w:rsidR="000731DD" w:rsidRPr="00ED330C" w:rsidRDefault="005E1E49" w:rsidP="00FE5B2E">
      <w:pPr>
        <w:spacing w:line="360" w:lineRule="auto"/>
        <w:jc w:val="both"/>
        <w:rPr>
          <w:rFonts w:ascii="Times New Roman" w:hAnsi="Times New Roman"/>
          <w:sz w:val="24"/>
          <w:szCs w:val="24"/>
        </w:rPr>
      </w:pPr>
      <w:r w:rsidRPr="00ED330C">
        <w:rPr>
          <w:rFonts w:ascii="Times New Roman" w:hAnsi="Times New Roman"/>
          <w:sz w:val="24"/>
          <w:szCs w:val="24"/>
        </w:rPr>
        <w:t>L</w:t>
      </w:r>
      <w:r w:rsidR="000731DD" w:rsidRPr="00ED330C">
        <w:rPr>
          <w:rFonts w:ascii="Times New Roman" w:hAnsi="Times New Roman"/>
          <w:sz w:val="24"/>
          <w:szCs w:val="24"/>
        </w:rPr>
        <w:t>a Corte costituzionale, nella recente sentenza n. 88 del 2025 ha ricordato che “Il potere amministrativo, originariamente concepito come espressione di assoluta “supremazia” (salvi i limiti segnati dalla legge) e caratterizzato dalla sua “inesauribilità”, nel suo ancoraggio costituzionale è, piuttosto, una situazione soggettiva conferita al servizio degli interessi della collettività nazionale (art. 98 Cost.). Dal descritto passaggio dalla logica della preminenza a quella del servizio deriva che la norma che attribuisce il potere per la realizzazione di uno specifico interesse pubblico fa di questo non solo il fine, ma la causa stessa del potere: proprio in quanto il potere è strumentale, va esercitato nella misura in cui serve al soddisfacimento dell’interesse pubblico ed è proporzionatamente occorrente a tal fine, quindi con il minimo sacrificio dell’interesse del privato, ma anche degli altri interessi pubblici”</w:t>
      </w:r>
      <w:r w:rsidRPr="00ED330C">
        <w:rPr>
          <w:rStyle w:val="Rimandonotaapidipagina"/>
          <w:rFonts w:ascii="Times New Roman" w:hAnsi="Times New Roman"/>
          <w:sz w:val="24"/>
          <w:szCs w:val="24"/>
        </w:rPr>
        <w:footnoteReference w:id="43"/>
      </w:r>
      <w:r w:rsidR="000731DD" w:rsidRPr="00ED330C">
        <w:rPr>
          <w:rFonts w:ascii="Times New Roman" w:hAnsi="Times New Roman"/>
          <w:sz w:val="24"/>
          <w:szCs w:val="24"/>
        </w:rPr>
        <w:t xml:space="preserve">. </w:t>
      </w:r>
    </w:p>
    <w:p w14:paraId="495B327F" w14:textId="6C955C3E" w:rsidR="00710E1F" w:rsidRPr="00ED330C" w:rsidRDefault="000731DD" w:rsidP="00FE5B2E">
      <w:pPr>
        <w:spacing w:line="360" w:lineRule="auto"/>
        <w:jc w:val="both"/>
        <w:rPr>
          <w:rFonts w:ascii="Times New Roman" w:hAnsi="Times New Roman"/>
          <w:sz w:val="24"/>
          <w:szCs w:val="24"/>
        </w:rPr>
      </w:pPr>
      <w:r w:rsidRPr="00ED330C">
        <w:rPr>
          <w:rFonts w:ascii="Times New Roman" w:hAnsi="Times New Roman"/>
          <w:sz w:val="24"/>
          <w:szCs w:val="24"/>
        </w:rPr>
        <w:t>Sulla base di tale premessa ha quindi concluso nel senso che ““il tempo” costituisce un fattore determinante della sicurezza giuridica ormai non solo nei rapporti tra privati, ma anche nelle relazioni tra privati e amministrazione, concorrendo a realizzare il descritto mutamento di paradigma di tali relazioni, incise dall’attuale concezione del potere pubblico nel suo ancoraggio costituzionale”</w:t>
      </w:r>
      <w:r w:rsidR="005E1E49" w:rsidRPr="00ED330C">
        <w:rPr>
          <w:rStyle w:val="Rimandonotaapidipagina"/>
          <w:rFonts w:ascii="Times New Roman" w:hAnsi="Times New Roman"/>
          <w:sz w:val="24"/>
          <w:szCs w:val="24"/>
        </w:rPr>
        <w:footnoteReference w:id="44"/>
      </w:r>
      <w:r w:rsidRPr="00ED330C">
        <w:rPr>
          <w:rFonts w:ascii="Times New Roman" w:hAnsi="Times New Roman"/>
          <w:sz w:val="24"/>
          <w:szCs w:val="24"/>
        </w:rPr>
        <w:t>.</w:t>
      </w:r>
    </w:p>
    <w:p w14:paraId="54BDDCAA" w14:textId="75868164" w:rsidR="006A5B38" w:rsidRPr="00ED330C" w:rsidRDefault="006A5B38" w:rsidP="00897231">
      <w:pPr>
        <w:spacing w:line="360" w:lineRule="auto"/>
        <w:jc w:val="both"/>
        <w:rPr>
          <w:rFonts w:ascii="Times New Roman" w:hAnsi="Times New Roman"/>
          <w:sz w:val="24"/>
          <w:szCs w:val="24"/>
        </w:rPr>
      </w:pPr>
      <w:r w:rsidRPr="00ED330C">
        <w:rPr>
          <w:rFonts w:ascii="Times New Roman" w:hAnsi="Times New Roman"/>
          <w:sz w:val="24"/>
          <w:szCs w:val="24"/>
        </w:rPr>
        <w:t>Nello specifico settore della tutela ambientale si è già avuto modo di osservare che la coppia concettuale autorità-libertà, “rivisitata alla luce della richiamata dialettica fra solidarietà e individualismo, si declina - con riguardo alle opzioni disponibili - nella dialettica presente/futuro</w:t>
      </w:r>
      <w:r w:rsidR="00ED31E3" w:rsidRPr="00ED330C">
        <w:rPr>
          <w:rFonts w:ascii="Times New Roman" w:hAnsi="Times New Roman"/>
          <w:sz w:val="24"/>
          <w:szCs w:val="24"/>
        </w:rPr>
        <w:t>.</w:t>
      </w:r>
      <w:r w:rsidR="00FE5B2E" w:rsidRPr="00ED330C">
        <w:rPr>
          <w:rStyle w:val="Rimandonotaapidipagina"/>
          <w:rFonts w:ascii="Times New Roman" w:hAnsi="Times New Roman"/>
          <w:sz w:val="24"/>
          <w:szCs w:val="24"/>
        </w:rPr>
        <w:footnoteReference w:id="45"/>
      </w:r>
    </w:p>
    <w:p w14:paraId="434D5A7C" w14:textId="02718890" w:rsidR="000731DD" w:rsidRPr="00ED330C" w:rsidRDefault="000731DD"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In un simile contesto, invitare il legislatore a stabilire termini che tengano conto della “realtà amministrativa” significa operare una inversione logica fra il parametro normativo (che disciplina la misura della tutela degli interessi) e la </w:t>
      </w:r>
      <w:r w:rsidR="005E1E49" w:rsidRPr="00ED330C">
        <w:rPr>
          <w:rFonts w:ascii="Times New Roman" w:hAnsi="Times New Roman"/>
          <w:sz w:val="24"/>
          <w:szCs w:val="24"/>
        </w:rPr>
        <w:t xml:space="preserve">necessaria </w:t>
      </w:r>
      <w:r w:rsidRPr="00ED330C">
        <w:rPr>
          <w:rFonts w:ascii="Times New Roman" w:hAnsi="Times New Roman"/>
          <w:sz w:val="24"/>
          <w:szCs w:val="24"/>
        </w:rPr>
        <w:t>conformità ad esso dell’azione amministrativa; significa</w:t>
      </w:r>
      <w:r w:rsidR="00897231" w:rsidRPr="00ED330C">
        <w:rPr>
          <w:rFonts w:ascii="Times New Roman" w:hAnsi="Times New Roman"/>
          <w:sz w:val="24"/>
          <w:szCs w:val="24"/>
        </w:rPr>
        <w:t>, soprattutto,</w:t>
      </w:r>
      <w:r w:rsidRPr="00ED330C">
        <w:rPr>
          <w:rFonts w:ascii="Times New Roman" w:hAnsi="Times New Roman"/>
          <w:sz w:val="24"/>
          <w:szCs w:val="24"/>
        </w:rPr>
        <w:t xml:space="preserve"> trascurare il dato per cui queste norme rivelano piuttosto “la consapevolezza, acquisita dal legislatore, dei problemi che genera in Italia l’indolenza dell’amministrazione”</w:t>
      </w:r>
      <w:r w:rsidRPr="00ED330C">
        <w:rPr>
          <w:rStyle w:val="Rimandonotaapidipagina"/>
          <w:rFonts w:ascii="Times New Roman" w:hAnsi="Times New Roman"/>
          <w:sz w:val="24"/>
          <w:szCs w:val="24"/>
        </w:rPr>
        <w:footnoteReference w:id="46"/>
      </w:r>
      <w:r w:rsidRPr="00ED330C">
        <w:rPr>
          <w:rFonts w:ascii="Times New Roman" w:hAnsi="Times New Roman"/>
          <w:sz w:val="24"/>
          <w:szCs w:val="24"/>
        </w:rPr>
        <w:t>.</w:t>
      </w:r>
    </w:p>
    <w:p w14:paraId="175F82A9" w14:textId="52CEF8B0" w:rsidR="008C5FFF" w:rsidRPr="00ED330C" w:rsidRDefault="00FE5B2E" w:rsidP="00FE5B2E">
      <w:pPr>
        <w:spacing w:line="360" w:lineRule="auto"/>
        <w:jc w:val="both"/>
        <w:rPr>
          <w:rFonts w:ascii="Times New Roman" w:hAnsi="Times New Roman"/>
          <w:sz w:val="24"/>
          <w:szCs w:val="24"/>
        </w:rPr>
      </w:pPr>
      <w:r w:rsidRPr="00ED330C">
        <w:rPr>
          <w:rFonts w:ascii="Times New Roman" w:hAnsi="Times New Roman"/>
          <w:sz w:val="24"/>
          <w:szCs w:val="24"/>
        </w:rPr>
        <w:t>V</w:t>
      </w:r>
      <w:r w:rsidR="008C5FFF" w:rsidRPr="00ED330C">
        <w:rPr>
          <w:rFonts w:ascii="Times New Roman" w:hAnsi="Times New Roman"/>
          <w:sz w:val="24"/>
          <w:szCs w:val="24"/>
        </w:rPr>
        <w:t xml:space="preserve">i è </w:t>
      </w:r>
      <w:r w:rsidRPr="00ED330C">
        <w:rPr>
          <w:rFonts w:ascii="Times New Roman" w:hAnsi="Times New Roman"/>
          <w:sz w:val="24"/>
          <w:szCs w:val="24"/>
        </w:rPr>
        <w:t xml:space="preserve">poi </w:t>
      </w:r>
      <w:r w:rsidR="008C5FFF" w:rsidRPr="00ED330C">
        <w:rPr>
          <w:rFonts w:ascii="Times New Roman" w:hAnsi="Times New Roman"/>
          <w:sz w:val="24"/>
          <w:szCs w:val="24"/>
        </w:rPr>
        <w:t xml:space="preserve">un </w:t>
      </w:r>
      <w:r w:rsidRPr="00ED330C">
        <w:rPr>
          <w:rFonts w:ascii="Times New Roman" w:hAnsi="Times New Roman"/>
          <w:sz w:val="24"/>
          <w:szCs w:val="24"/>
        </w:rPr>
        <w:t xml:space="preserve">ulteriore </w:t>
      </w:r>
      <w:r w:rsidR="008C5FFF" w:rsidRPr="00ED330C">
        <w:rPr>
          <w:rFonts w:ascii="Times New Roman" w:hAnsi="Times New Roman"/>
          <w:sz w:val="24"/>
          <w:szCs w:val="24"/>
        </w:rPr>
        <w:t>dato da non trascurare, ben colto dalla sentenza in commento: la quale opportunamente precisa, in sede di ricostruzione della fattispecie, che la disciplina in esame ha ad oggetto  “una ordinata ed efficace transizione energetica del Paese”, e che tale disciplina è condizionata, a livello superprimario, tanto dal limite costituzionale “di compromissione del diritto di difesa degli interessi legittimi pretensivi”; quanto dalla disciplina del “diritto dell'Unione europea, da cui origina l'impegno statale alla transizione energetica”</w:t>
      </w:r>
      <w:r w:rsidR="008C5FFF" w:rsidRPr="00ED330C">
        <w:rPr>
          <w:rStyle w:val="Rimandonotaapidipagina"/>
          <w:rFonts w:ascii="Times New Roman" w:hAnsi="Times New Roman"/>
          <w:sz w:val="24"/>
          <w:szCs w:val="24"/>
        </w:rPr>
        <w:footnoteReference w:id="47"/>
      </w:r>
      <w:r w:rsidR="008C5FFF" w:rsidRPr="00ED330C">
        <w:rPr>
          <w:rFonts w:ascii="Times New Roman" w:hAnsi="Times New Roman"/>
          <w:sz w:val="24"/>
          <w:szCs w:val="24"/>
        </w:rPr>
        <w:t xml:space="preserve">. </w:t>
      </w:r>
    </w:p>
    <w:p w14:paraId="3A045A99" w14:textId="121B321C" w:rsidR="008C5FFF" w:rsidRPr="00ED330C" w:rsidRDefault="008C5FFF" w:rsidP="00FE5B2E">
      <w:pPr>
        <w:spacing w:line="360" w:lineRule="auto"/>
        <w:jc w:val="both"/>
        <w:rPr>
          <w:rFonts w:ascii="Times New Roman" w:hAnsi="Times New Roman"/>
          <w:sz w:val="24"/>
          <w:szCs w:val="24"/>
        </w:rPr>
      </w:pPr>
      <w:r w:rsidRPr="00ED330C">
        <w:rPr>
          <w:rFonts w:ascii="Times New Roman" w:hAnsi="Times New Roman"/>
          <w:sz w:val="24"/>
          <w:szCs w:val="24"/>
        </w:rPr>
        <w:t>In altre parole, la discrezionalità legislativa trova un limite sia nella tutela costituzionale dell’interesse di chi intenda realizzare l’impianto, sia nella tutela comunitaria dell’interesse alla transizione energetica.</w:t>
      </w:r>
    </w:p>
    <w:p w14:paraId="17468E6C" w14:textId="77777777" w:rsidR="0005310B" w:rsidRPr="00ED330C" w:rsidRDefault="008C5FFF" w:rsidP="00FE5B2E">
      <w:pPr>
        <w:spacing w:line="360" w:lineRule="auto"/>
        <w:jc w:val="both"/>
        <w:rPr>
          <w:rFonts w:ascii="Times New Roman" w:hAnsi="Times New Roman"/>
          <w:sz w:val="24"/>
          <w:szCs w:val="24"/>
        </w:rPr>
      </w:pPr>
      <w:r w:rsidRPr="00ED330C">
        <w:rPr>
          <w:rFonts w:ascii="Times New Roman" w:hAnsi="Times New Roman"/>
          <w:sz w:val="24"/>
          <w:szCs w:val="24"/>
        </w:rPr>
        <w:t>Quest’ultima, anche in ragione della già richiamata necessità che il potere pubblico rispetti il vincolo della scienza, non è suscettibile di essere concretamente declinata in funzione della “realtà amministrativa”</w:t>
      </w:r>
      <w:r w:rsidR="0005310B" w:rsidRPr="00ED330C">
        <w:rPr>
          <w:rFonts w:ascii="Times New Roman" w:hAnsi="Times New Roman"/>
          <w:sz w:val="24"/>
          <w:szCs w:val="24"/>
        </w:rPr>
        <w:t xml:space="preserve"> (influenzabile da plurimi e mutevoli fattori)</w:t>
      </w:r>
      <w:r w:rsidRPr="00ED330C">
        <w:rPr>
          <w:rFonts w:ascii="Times New Roman" w:hAnsi="Times New Roman"/>
          <w:sz w:val="24"/>
          <w:szCs w:val="24"/>
        </w:rPr>
        <w:t xml:space="preserve">, essendo </w:t>
      </w:r>
      <w:r w:rsidR="0016076B" w:rsidRPr="00ED330C">
        <w:rPr>
          <w:rFonts w:ascii="Times New Roman" w:hAnsi="Times New Roman"/>
          <w:sz w:val="24"/>
          <w:szCs w:val="24"/>
        </w:rPr>
        <w:t xml:space="preserve">piuttosto </w:t>
      </w:r>
      <w:r w:rsidRPr="00ED330C">
        <w:rPr>
          <w:rFonts w:ascii="Times New Roman" w:hAnsi="Times New Roman"/>
          <w:sz w:val="24"/>
          <w:szCs w:val="24"/>
        </w:rPr>
        <w:t xml:space="preserve">condizionata </w:t>
      </w:r>
      <w:r w:rsidR="0016076B" w:rsidRPr="00ED330C">
        <w:rPr>
          <w:rFonts w:ascii="Times New Roman" w:hAnsi="Times New Roman"/>
          <w:sz w:val="24"/>
          <w:szCs w:val="24"/>
        </w:rPr>
        <w:t>dalla necessità di intervenire con tempistiche compatibili con il serio ed effettivo perseguimento del relativo obiettivo</w:t>
      </w:r>
      <w:r w:rsidR="0005310B" w:rsidRPr="00ED330C">
        <w:rPr>
          <w:rFonts w:ascii="Times New Roman" w:hAnsi="Times New Roman"/>
          <w:sz w:val="24"/>
          <w:szCs w:val="24"/>
        </w:rPr>
        <w:t>.</w:t>
      </w:r>
    </w:p>
    <w:p w14:paraId="55262D26" w14:textId="7BF1F7BE" w:rsidR="008C5FFF" w:rsidRPr="00ED330C" w:rsidRDefault="0005310B" w:rsidP="00FE5B2E">
      <w:pPr>
        <w:spacing w:line="360" w:lineRule="auto"/>
        <w:jc w:val="both"/>
        <w:rPr>
          <w:rFonts w:ascii="Times New Roman" w:hAnsi="Times New Roman"/>
          <w:sz w:val="24"/>
          <w:szCs w:val="24"/>
        </w:rPr>
      </w:pPr>
      <w:r w:rsidRPr="00ED330C">
        <w:rPr>
          <w:rFonts w:ascii="Times New Roman" w:hAnsi="Times New Roman"/>
          <w:sz w:val="24"/>
          <w:szCs w:val="24"/>
        </w:rPr>
        <w:t>I</w:t>
      </w:r>
      <w:r w:rsidR="00FE5B2E" w:rsidRPr="00ED330C">
        <w:rPr>
          <w:rFonts w:ascii="Times New Roman" w:hAnsi="Times New Roman"/>
          <w:sz w:val="24"/>
          <w:szCs w:val="24"/>
        </w:rPr>
        <w:t xml:space="preserve">l “fattore tempo” gioca dunque, nella materia in questione, un ruolo che è esso stesso misura e contenuto della tutela come </w:t>
      </w:r>
      <w:r w:rsidR="00ED31E3" w:rsidRPr="00ED330C">
        <w:rPr>
          <w:rFonts w:ascii="Times New Roman" w:hAnsi="Times New Roman"/>
          <w:sz w:val="24"/>
          <w:szCs w:val="24"/>
        </w:rPr>
        <w:t>d</w:t>
      </w:r>
      <w:r w:rsidR="00FE5B2E" w:rsidRPr="00ED330C">
        <w:rPr>
          <w:rFonts w:ascii="Times New Roman" w:hAnsi="Times New Roman"/>
          <w:sz w:val="24"/>
          <w:szCs w:val="24"/>
        </w:rPr>
        <w:t>isciplinata, in modo vincolante, in ambito sovranazionale</w:t>
      </w:r>
      <w:r w:rsidR="0016076B" w:rsidRPr="00ED330C">
        <w:rPr>
          <w:rFonts w:ascii="Times New Roman" w:hAnsi="Times New Roman"/>
          <w:sz w:val="24"/>
          <w:szCs w:val="24"/>
        </w:rPr>
        <w:t>.</w:t>
      </w:r>
    </w:p>
    <w:p w14:paraId="74165344" w14:textId="2FAF14E5" w:rsidR="0016076B" w:rsidRPr="00ED330C" w:rsidRDefault="0016076B"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Peraltro mentre il primo dei richiamati interessi che vengono in considerazione, quello individuale, come precisato è suscettibile di una tutela per equivalente nell’ipotesi di inosservanza del termine per provvedere normativamente stabilito, al contrario l’interesse collettivo alla tutela dell’ambiente correlato alla transizione energetica, ove leso da una ritardata attuazione degli obiettivi ad esso connessi, viene irrimediabilmente frustrato. </w:t>
      </w:r>
    </w:p>
    <w:p w14:paraId="6A099732" w14:textId="1AD58415" w:rsidR="007B5A33" w:rsidRPr="00ED330C" w:rsidRDefault="00B27497"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La costruzione di una relazione fra amministrazione ed amministrati che sia legislativamente modulata sulla base della capacità operativa della prima </w:t>
      </w:r>
      <w:r w:rsidR="0016076B" w:rsidRPr="00ED330C">
        <w:rPr>
          <w:rFonts w:ascii="Times New Roman" w:hAnsi="Times New Roman"/>
          <w:sz w:val="24"/>
          <w:szCs w:val="24"/>
        </w:rPr>
        <w:t>non risulta dunque compatibile con i vincoli posti al legislatore nazionale.</w:t>
      </w:r>
    </w:p>
    <w:p w14:paraId="4E53C8F5" w14:textId="78AB25DF" w:rsidR="00FE5B2E" w:rsidRPr="00ED330C" w:rsidRDefault="00436DF8" w:rsidP="00FE5B2E">
      <w:pPr>
        <w:spacing w:line="360" w:lineRule="auto"/>
        <w:jc w:val="both"/>
        <w:rPr>
          <w:rFonts w:ascii="Times New Roman" w:hAnsi="Times New Roman"/>
          <w:sz w:val="24"/>
          <w:szCs w:val="24"/>
        </w:rPr>
      </w:pPr>
      <w:r w:rsidRPr="00ED330C">
        <w:rPr>
          <w:rFonts w:ascii="Times New Roman" w:hAnsi="Times New Roman"/>
          <w:sz w:val="24"/>
          <w:szCs w:val="24"/>
        </w:rPr>
        <w:t>7</w:t>
      </w:r>
      <w:r w:rsidR="00F54E9B" w:rsidRPr="00ED330C">
        <w:rPr>
          <w:rFonts w:ascii="Times New Roman" w:hAnsi="Times New Roman"/>
          <w:sz w:val="24"/>
          <w:szCs w:val="24"/>
        </w:rPr>
        <w:t xml:space="preserve">. </w:t>
      </w:r>
      <w:r w:rsidR="00FE5B2E" w:rsidRPr="00ED330C">
        <w:rPr>
          <w:rFonts w:ascii="Times New Roman" w:hAnsi="Times New Roman"/>
          <w:sz w:val="24"/>
          <w:szCs w:val="24"/>
        </w:rPr>
        <w:t xml:space="preserve">Entrambi i filoni di contenzioso esaminati a proposito della tutela contro il silenzio-inadempimento hanno </w:t>
      </w:r>
      <w:r w:rsidR="00D05B5D" w:rsidRPr="00ED330C">
        <w:rPr>
          <w:rFonts w:ascii="Times New Roman" w:hAnsi="Times New Roman"/>
          <w:sz w:val="24"/>
          <w:szCs w:val="24"/>
        </w:rPr>
        <w:t xml:space="preserve">in qualche modo </w:t>
      </w:r>
      <w:r w:rsidR="00FE5B2E" w:rsidRPr="00ED330C">
        <w:rPr>
          <w:rFonts w:ascii="Times New Roman" w:hAnsi="Times New Roman"/>
          <w:sz w:val="24"/>
          <w:szCs w:val="24"/>
        </w:rPr>
        <w:t xml:space="preserve">richiamato </w:t>
      </w:r>
      <w:r w:rsidR="00D05B5D" w:rsidRPr="00ED330C">
        <w:rPr>
          <w:rFonts w:ascii="Times New Roman" w:hAnsi="Times New Roman"/>
          <w:sz w:val="24"/>
          <w:szCs w:val="24"/>
        </w:rPr>
        <w:t>il rimedio processuale dell’ottemperanza che accerta l’inadempimento e condanna a provvedere.</w:t>
      </w:r>
      <w:r w:rsidR="00D05B5D" w:rsidRPr="00ED330C">
        <w:rPr>
          <w:rStyle w:val="Rimandonotaapidipagina"/>
          <w:rFonts w:ascii="Times New Roman" w:hAnsi="Times New Roman"/>
          <w:sz w:val="24"/>
          <w:szCs w:val="24"/>
        </w:rPr>
        <w:footnoteReference w:id="48"/>
      </w:r>
    </w:p>
    <w:p w14:paraId="3BCB7134" w14:textId="6DBA0514" w:rsidR="00D05B5D" w:rsidRPr="00ED330C" w:rsidRDefault="00D05B5D" w:rsidP="00FE5B2E">
      <w:pPr>
        <w:spacing w:line="360" w:lineRule="auto"/>
        <w:jc w:val="both"/>
        <w:rPr>
          <w:rFonts w:ascii="Times New Roman" w:hAnsi="Times New Roman"/>
          <w:sz w:val="24"/>
          <w:szCs w:val="24"/>
        </w:rPr>
      </w:pPr>
      <w:r w:rsidRPr="00ED330C">
        <w:rPr>
          <w:rFonts w:ascii="Times New Roman" w:hAnsi="Times New Roman"/>
          <w:sz w:val="24"/>
          <w:szCs w:val="24"/>
        </w:rPr>
        <w:t>L’attenzione all’esecuzione della sentenza, sia essa di annullamento, di accertamento o di condanna a provvedere, è in effetti centrale nell’attuale dimensione della tutela che in ambito europeo si chiede alla giurisdizione amministrativa contro un’azione delle amministrazioni troppo timida nel rispetto degli obblighi su di esse incombenti.</w:t>
      </w:r>
      <w:r w:rsidR="00F66E86" w:rsidRPr="00ED330C">
        <w:rPr>
          <w:rStyle w:val="Rimandonotaapidipagina"/>
          <w:rFonts w:ascii="Times New Roman" w:hAnsi="Times New Roman"/>
          <w:sz w:val="24"/>
          <w:szCs w:val="24"/>
        </w:rPr>
        <w:footnoteReference w:id="49"/>
      </w:r>
    </w:p>
    <w:p w14:paraId="3D36E687" w14:textId="7E369BAF" w:rsidR="00BD5995" w:rsidRPr="00ED330C" w:rsidRDefault="00BD5995"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In Francia il caso </w:t>
      </w:r>
      <w:r w:rsidRPr="00ED330C">
        <w:rPr>
          <w:rFonts w:ascii="Times New Roman" w:hAnsi="Times New Roman"/>
          <w:i/>
          <w:iCs/>
          <w:sz w:val="24"/>
          <w:szCs w:val="24"/>
        </w:rPr>
        <w:t>Grande-Synthe</w:t>
      </w:r>
      <w:r w:rsidRPr="00ED330C">
        <w:rPr>
          <w:rFonts w:ascii="Times New Roman" w:hAnsi="Times New Roman"/>
          <w:sz w:val="24"/>
          <w:szCs w:val="24"/>
        </w:rPr>
        <w:t xml:space="preserve"> ha dimostrato come l’effettivo controllo del giudice amministrativo sull’esecuzione in chiave di risultato della sentenza garantisca il rispetto degli obiettivi normativi nel rispetto del principio di separazione dei poteri e della discrezionalità dell’amministrazione.</w:t>
      </w:r>
      <w:r w:rsidRPr="00ED330C">
        <w:rPr>
          <w:rStyle w:val="Rimandonotaapidipagina"/>
          <w:rFonts w:ascii="Times New Roman" w:hAnsi="Times New Roman"/>
          <w:sz w:val="24"/>
          <w:szCs w:val="24"/>
        </w:rPr>
        <w:footnoteReference w:id="50"/>
      </w:r>
    </w:p>
    <w:p w14:paraId="149F2BC6" w14:textId="59E94490" w:rsidR="00D05B5D" w:rsidRPr="00ED330C" w:rsidRDefault="00BD5995"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All’esito di un giudizio di annullamento conclusosi nel </w:t>
      </w:r>
      <w:r w:rsidR="00960871" w:rsidRPr="00ED330C">
        <w:rPr>
          <w:rFonts w:ascii="Times New Roman" w:hAnsi="Times New Roman"/>
          <w:sz w:val="24"/>
          <w:szCs w:val="24"/>
        </w:rPr>
        <w:t>2021, il costante intervento del Conseil d’Etat in sede di controllo dell’esecuzione della sentenza ha condotto, il 24 ottobre 2025, alla decisione n. 467982, che ha accertato</w:t>
      </w:r>
      <w:r w:rsidR="007C5B3F" w:rsidRPr="00ED330C">
        <w:rPr>
          <w:rFonts w:ascii="Times New Roman" w:hAnsi="Times New Roman"/>
          <w:sz w:val="24"/>
          <w:szCs w:val="24"/>
        </w:rPr>
        <w:t>, anche mediante una valutazione di “credibilità” (e, dunque, di idoneità sostanziale) delle misure adottate,</w:t>
      </w:r>
      <w:r w:rsidR="007C5B3F" w:rsidRPr="00ED330C">
        <w:rPr>
          <w:rStyle w:val="Rimandonotaapidipagina"/>
          <w:rFonts w:ascii="Times New Roman" w:hAnsi="Times New Roman"/>
          <w:sz w:val="24"/>
          <w:szCs w:val="24"/>
        </w:rPr>
        <w:footnoteReference w:id="51"/>
      </w:r>
      <w:r w:rsidR="00960871" w:rsidRPr="00ED330C">
        <w:rPr>
          <w:rFonts w:ascii="Times New Roman" w:hAnsi="Times New Roman"/>
          <w:sz w:val="24"/>
          <w:szCs w:val="24"/>
        </w:rPr>
        <w:t xml:space="preserve"> che “Les décisions du Conseil d'Etat, statuant au contentieux, du 1er juillet 2021 et du 10 mai 2023 sont entièrement exécutées”</w:t>
      </w:r>
      <w:r w:rsidR="00960871" w:rsidRPr="00ED330C">
        <w:rPr>
          <w:rStyle w:val="Rimandonotaapidipagina"/>
          <w:rFonts w:ascii="Times New Roman" w:hAnsi="Times New Roman"/>
          <w:sz w:val="24"/>
          <w:szCs w:val="24"/>
        </w:rPr>
        <w:footnoteReference w:id="52"/>
      </w:r>
      <w:r w:rsidR="00960871" w:rsidRPr="00ED330C">
        <w:rPr>
          <w:rFonts w:ascii="Times New Roman" w:hAnsi="Times New Roman"/>
          <w:sz w:val="24"/>
          <w:szCs w:val="24"/>
        </w:rPr>
        <w:t xml:space="preserve">. </w:t>
      </w:r>
      <w:r w:rsidRPr="00ED330C">
        <w:rPr>
          <w:rFonts w:ascii="Times New Roman" w:hAnsi="Times New Roman"/>
          <w:sz w:val="24"/>
          <w:szCs w:val="24"/>
        </w:rPr>
        <w:t xml:space="preserve"> </w:t>
      </w:r>
    </w:p>
    <w:p w14:paraId="217BFEBA" w14:textId="6E948713" w:rsidR="00ED31E3" w:rsidRPr="00ED330C" w:rsidRDefault="00ED31E3"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Il riferimento, quale parametro per scrutinare la corretta esecuzione del giudicato, alla categoria della “credibilità” delle misure adottate, è forse l’ulteriore dimostrazione di come in questa materia il sindacato giurisdizionale, per poter essere effettivo, deve andare oltre il burocratico rilievo dell’esistenza di un mero sforzo esecutivo (più o meno) diligente, dovendo incentrarsi sulla verifica della reale idoneità dell’azione amministrativa a garantire il raggiungimento degli obiettivi di risultato stabiliti dalle norme.  </w:t>
      </w:r>
    </w:p>
    <w:p w14:paraId="5B28FD38" w14:textId="09CBBB8B" w:rsidR="005937A1" w:rsidRPr="00ED330C" w:rsidRDefault="00ED31E3" w:rsidP="00FE5B2E">
      <w:pPr>
        <w:spacing w:line="360" w:lineRule="auto"/>
        <w:jc w:val="both"/>
        <w:rPr>
          <w:rFonts w:ascii="Times New Roman" w:hAnsi="Times New Roman"/>
          <w:sz w:val="24"/>
          <w:szCs w:val="24"/>
        </w:rPr>
      </w:pPr>
      <w:r w:rsidRPr="00ED330C">
        <w:rPr>
          <w:rFonts w:ascii="Times New Roman" w:hAnsi="Times New Roman"/>
          <w:sz w:val="24"/>
          <w:szCs w:val="24"/>
        </w:rPr>
        <w:t>Proprio tale caratteristica strutturale e funzionale del</w:t>
      </w:r>
      <w:r w:rsidR="005937A1" w:rsidRPr="00ED330C">
        <w:rPr>
          <w:rFonts w:ascii="Times New Roman" w:hAnsi="Times New Roman"/>
          <w:sz w:val="24"/>
          <w:szCs w:val="24"/>
        </w:rPr>
        <w:t>la disciplina di tutela ambientale (nella specie</w:t>
      </w:r>
      <w:r w:rsidRPr="00ED330C">
        <w:rPr>
          <w:rFonts w:ascii="Times New Roman" w:hAnsi="Times New Roman"/>
          <w:sz w:val="24"/>
          <w:szCs w:val="24"/>
        </w:rPr>
        <w:t>,</w:t>
      </w:r>
      <w:r w:rsidR="005937A1" w:rsidRPr="00ED330C">
        <w:rPr>
          <w:rFonts w:ascii="Times New Roman" w:hAnsi="Times New Roman"/>
          <w:sz w:val="24"/>
          <w:szCs w:val="24"/>
        </w:rPr>
        <w:t xml:space="preserve"> relativa al contenimento delle emissioni nocive), determina dunque la centralità, fra gli strumenti di tutela giurisdizionale amministrativa, del giudizio di ottemperanza, in relazione sia al giudicato sul silenzio che a quello conseguente al giudizio d’impugnazione:</w:t>
      </w:r>
      <w:r w:rsidR="002F5E85" w:rsidRPr="00ED330C">
        <w:rPr>
          <w:rStyle w:val="Rimandonotaapidipagina"/>
          <w:rFonts w:ascii="Times New Roman" w:hAnsi="Times New Roman"/>
          <w:sz w:val="24"/>
          <w:szCs w:val="24"/>
        </w:rPr>
        <w:t xml:space="preserve"> </w:t>
      </w:r>
      <w:r w:rsidR="002F5E85" w:rsidRPr="00ED330C">
        <w:rPr>
          <w:rStyle w:val="Rimandonotaapidipagina"/>
          <w:rFonts w:ascii="Times New Roman" w:hAnsi="Times New Roman"/>
          <w:sz w:val="24"/>
          <w:szCs w:val="24"/>
        </w:rPr>
        <w:footnoteReference w:id="53"/>
      </w:r>
      <w:r w:rsidR="002F5E85" w:rsidRPr="00ED330C">
        <w:rPr>
          <w:rFonts w:ascii="Times New Roman" w:hAnsi="Times New Roman"/>
          <w:sz w:val="24"/>
          <w:szCs w:val="24"/>
        </w:rPr>
        <w:t xml:space="preserve"> </w:t>
      </w:r>
      <w:r w:rsidR="005937A1" w:rsidRPr="00ED330C">
        <w:rPr>
          <w:rFonts w:ascii="Times New Roman" w:hAnsi="Times New Roman"/>
          <w:sz w:val="24"/>
          <w:szCs w:val="24"/>
        </w:rPr>
        <w:t xml:space="preserve">in epoca in cui, come accennato, le amministrazioni tendono </w:t>
      </w:r>
      <w:r w:rsidR="002F5E85" w:rsidRPr="00ED330C">
        <w:rPr>
          <w:rFonts w:ascii="Times New Roman" w:hAnsi="Times New Roman"/>
          <w:sz w:val="24"/>
          <w:szCs w:val="24"/>
        </w:rPr>
        <w:t xml:space="preserve">spesso </w:t>
      </w:r>
      <w:r w:rsidR="005937A1" w:rsidRPr="00ED330C">
        <w:rPr>
          <w:rFonts w:ascii="Times New Roman" w:hAnsi="Times New Roman"/>
          <w:sz w:val="24"/>
          <w:szCs w:val="24"/>
        </w:rPr>
        <w:t xml:space="preserve">ad attuare </w:t>
      </w:r>
      <w:r w:rsidR="002F5E85" w:rsidRPr="00ED330C">
        <w:rPr>
          <w:rFonts w:ascii="Times New Roman" w:hAnsi="Times New Roman"/>
          <w:sz w:val="24"/>
          <w:szCs w:val="24"/>
        </w:rPr>
        <w:t>solo nominalmente</w:t>
      </w:r>
      <w:r w:rsidR="005937A1" w:rsidRPr="00ED330C">
        <w:rPr>
          <w:rFonts w:ascii="Times New Roman" w:hAnsi="Times New Roman"/>
          <w:sz w:val="24"/>
          <w:szCs w:val="24"/>
        </w:rPr>
        <w:t xml:space="preserve"> (e, dunque, talora in modo in modo formale ed ineffettivo) il dato normativo</w:t>
      </w:r>
      <w:r w:rsidRPr="00ED330C">
        <w:rPr>
          <w:rFonts w:ascii="Times New Roman" w:hAnsi="Times New Roman"/>
          <w:sz w:val="24"/>
          <w:szCs w:val="24"/>
        </w:rPr>
        <w:t xml:space="preserve"> ed il </w:t>
      </w:r>
      <w:r w:rsidRPr="00ED330C">
        <w:rPr>
          <w:rFonts w:ascii="Times New Roman" w:hAnsi="Times New Roman"/>
          <w:i/>
          <w:iCs/>
          <w:sz w:val="24"/>
          <w:szCs w:val="24"/>
        </w:rPr>
        <w:t>dictum</w:t>
      </w:r>
      <w:r w:rsidRPr="00ED330C">
        <w:rPr>
          <w:rFonts w:ascii="Times New Roman" w:hAnsi="Times New Roman"/>
          <w:sz w:val="24"/>
          <w:szCs w:val="24"/>
        </w:rPr>
        <w:t xml:space="preserve"> giurisdizionale</w:t>
      </w:r>
      <w:r w:rsidR="005937A1" w:rsidRPr="00ED330C">
        <w:rPr>
          <w:rFonts w:ascii="Times New Roman" w:hAnsi="Times New Roman"/>
          <w:sz w:val="24"/>
          <w:szCs w:val="24"/>
        </w:rPr>
        <w:t xml:space="preserve">.  </w:t>
      </w:r>
    </w:p>
    <w:p w14:paraId="3A838117" w14:textId="6F20E337" w:rsidR="00D83E42" w:rsidRPr="00ED330C" w:rsidRDefault="00D83E42" w:rsidP="00FE5B2E">
      <w:pPr>
        <w:pStyle w:val="Corpodeltesto3"/>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8. Sempre a proposito dell’esigenza di razionalità dell’azione amministrativa, viene da domandarsi – nella prospettiva del ruolo attuale del sindacato di legittimità sugli atti di esercizio dei poteri amministrativi in materia di tutela dell’ambiente – se la tensione verso la semplificazione, le preclusioni procedimentali, lo stesso termine di conclusione del procedimento, siano compatibili con quanto finora osservato in punto di costruzione di un paradigma normativo che intende l’obiettivo di tutela in termini di effettività e di risultato.</w:t>
      </w:r>
    </w:p>
    <w:p w14:paraId="61FC2CF0" w14:textId="77777777" w:rsidR="00D83E42" w:rsidRPr="00ED330C" w:rsidRDefault="00D83E42"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È stato icasticamente osservato che «Il contrasto fra presto e bene è immancabile in ogni procedimento amministrativo».</w:t>
      </w:r>
      <w:r w:rsidRPr="00ED330C">
        <w:rPr>
          <w:rStyle w:val="Rimandonotaapidipagina"/>
          <w:rFonts w:ascii="Times New Roman" w:eastAsia="Garamond" w:hAnsi="Times New Roman"/>
          <w:iCs/>
          <w:color w:val="000000"/>
          <w:spacing w:val="-7"/>
          <w:sz w:val="24"/>
          <w:szCs w:val="24"/>
        </w:rPr>
        <w:footnoteReference w:id="54"/>
      </w:r>
    </w:p>
    <w:p w14:paraId="2254EE5F" w14:textId="77777777" w:rsidR="00D83E42" w:rsidRPr="00ED330C" w:rsidRDefault="00D83E42"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Questo dato assume particolare rilievo quando il procedimento è la sede in cui si esercita un potere preordinato alla tutela di interessi la cui lesione rischia – per valutazione scientifica -  di non poter essere riparata.</w:t>
      </w:r>
    </w:p>
    <w:p w14:paraId="6D7F90CC" w14:textId="43D09965" w:rsidR="00A120C1" w:rsidRPr="00ED330C" w:rsidRDefault="00A120C1" w:rsidP="00FE5B2E">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L’indicata esigenza si pone in relazione di conflittualità rispetto a quella, in precedenza segnalata, di garantire decisioni amministrative tempestive: specie quando alla scadenza del termine per provvedere consegua l’esaurimento del potere.</w:t>
      </w:r>
    </w:p>
    <w:p w14:paraId="58ADBBB1" w14:textId="7EA6D09B" w:rsidR="00A120C1" w:rsidRPr="00ED330C" w:rsidRDefault="00A120C1" w:rsidP="00A120C1">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In argomento</w:t>
      </w:r>
      <w:r w:rsidR="002F5E85" w:rsidRPr="00ED330C">
        <w:rPr>
          <w:rFonts w:ascii="Times New Roman" w:eastAsia="Garamond" w:hAnsi="Times New Roman"/>
          <w:iCs/>
          <w:color w:val="000000"/>
          <w:spacing w:val="-7"/>
          <w:sz w:val="24"/>
          <w:szCs w:val="24"/>
        </w:rPr>
        <w:t>, ad esempio,</w:t>
      </w:r>
      <w:r w:rsidRPr="00ED330C">
        <w:rPr>
          <w:rFonts w:ascii="Times New Roman" w:eastAsia="Garamond" w:hAnsi="Times New Roman"/>
          <w:iCs/>
          <w:color w:val="000000"/>
          <w:spacing w:val="-7"/>
          <w:sz w:val="24"/>
          <w:szCs w:val="24"/>
        </w:rPr>
        <w:t xml:space="preserve"> la sentenza n. 9940/2025 della IV Sezione de</w:t>
      </w:r>
      <w:r w:rsidR="00757383" w:rsidRPr="00ED330C">
        <w:rPr>
          <w:rFonts w:ascii="Times New Roman" w:eastAsia="Garamond" w:hAnsi="Times New Roman"/>
          <w:iCs/>
          <w:color w:val="000000"/>
          <w:spacing w:val="-7"/>
          <w:sz w:val="24"/>
          <w:szCs w:val="24"/>
        </w:rPr>
        <w:t>l</w:t>
      </w:r>
      <w:r w:rsidRPr="00ED330C">
        <w:rPr>
          <w:rFonts w:ascii="Times New Roman" w:eastAsia="Garamond" w:hAnsi="Times New Roman"/>
          <w:iCs/>
          <w:color w:val="000000"/>
          <w:spacing w:val="-7"/>
          <w:sz w:val="24"/>
          <w:szCs w:val="24"/>
        </w:rPr>
        <w:t xml:space="preserve"> Consiglio di Stato ha chiaramente affermato, proprio in materia ambientale, che “Il superamento della teorica sulla inesauribilità del potere pubblico è oggi confermata, anche con specifico riferimento all’art. 17-bis della legge n. 241 del 1990, dalla previsione di cui all’art. 2, comma 8-bis della l. n. 241 del 1990 secondo cui: “Le determinazioni relative ai provvedimenti, alle autorizzazioni, ai pareri, ai nulla osta e agli atti di assenso comunque denominati, adottate dopo la scadenza dei termini di cui agli articoli 14-bis, comma 2, lettera c), 17-bis, commi 1 e 3, 20, comma 1, ovvero successivamente all'ultima riunione di cui all'articolo 14-ter, comma 7, nonché i provvedimenti di divieto di prosecuzione dell'attività e di rimozione degli eventuali effetti, di cui all'articolo 19, commi 3 e 6-bis, primo periodo, adottati dopo la scadenza dei termini ivi previsti, sono inefficaci, fermo restando quanto previsto dall'articolo 21-nonies, ove ne ricorrano i presupposti e le condizioni”. Ciò significa che: “Una volta decorso il termine, il potere primario di provvedere si consuma … residuando in capo all’amministrazione la sola possibilità di intervenire in autotutela sull’assetto di interessi formatosi “silenziosamente”” (Cons. Stato, sez. VI, 13 marzo 2024, n. 2459)”.</w:t>
      </w:r>
    </w:p>
    <w:p w14:paraId="7A84A41E" w14:textId="77777777" w:rsidR="002F5E85" w:rsidRPr="00ED330C" w:rsidRDefault="0028357A" w:rsidP="002F5E85">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Come è stato affermato la semplificazione amministrativa è dunque, specie in questa materia, “una nozione sospesa tra tempo e risultato”</w:t>
      </w:r>
      <w:r w:rsidRPr="00ED330C">
        <w:rPr>
          <w:rStyle w:val="Rimandonotaapidipagina"/>
          <w:rFonts w:ascii="Times New Roman" w:eastAsia="Garamond" w:hAnsi="Times New Roman"/>
          <w:iCs/>
          <w:color w:val="000000"/>
          <w:spacing w:val="-7"/>
          <w:sz w:val="24"/>
          <w:szCs w:val="24"/>
        </w:rPr>
        <w:footnoteReference w:id="55"/>
      </w:r>
      <w:r w:rsidR="002F5E85" w:rsidRPr="00ED330C">
        <w:rPr>
          <w:rFonts w:ascii="Times New Roman" w:eastAsia="Garamond" w:hAnsi="Times New Roman"/>
          <w:iCs/>
          <w:color w:val="000000"/>
          <w:spacing w:val="-7"/>
          <w:sz w:val="24"/>
          <w:szCs w:val="24"/>
        </w:rPr>
        <w:t>.</w:t>
      </w:r>
    </w:p>
    <w:p w14:paraId="7FAF829B" w14:textId="192A03B3" w:rsidR="002F5E85" w:rsidRPr="00ED330C" w:rsidRDefault="0005310B" w:rsidP="002F5E85">
      <w:pPr>
        <w:overflowPunct/>
        <w:autoSpaceDE/>
        <w:autoSpaceDN/>
        <w:adjustRightInd/>
        <w:spacing w:line="360" w:lineRule="auto"/>
        <w:jc w:val="both"/>
        <w:rPr>
          <w:rFonts w:ascii="Times New Roman" w:eastAsia="Garamond" w:hAnsi="Times New Roman"/>
          <w:iCs/>
          <w:color w:val="000000"/>
          <w:spacing w:val="-7"/>
          <w:sz w:val="24"/>
          <w:szCs w:val="24"/>
        </w:rPr>
      </w:pPr>
      <w:r w:rsidRPr="00ED330C">
        <w:rPr>
          <w:rFonts w:ascii="Times New Roman" w:eastAsia="Garamond" w:hAnsi="Times New Roman"/>
          <w:iCs/>
          <w:color w:val="000000"/>
          <w:spacing w:val="-7"/>
          <w:sz w:val="24"/>
          <w:szCs w:val="24"/>
        </w:rPr>
        <w:t>Anche t</w:t>
      </w:r>
      <w:r w:rsidR="002F5E85" w:rsidRPr="00ED330C">
        <w:rPr>
          <w:rFonts w:ascii="Times New Roman" w:eastAsia="Garamond" w:hAnsi="Times New Roman"/>
          <w:iCs/>
          <w:color w:val="000000"/>
          <w:spacing w:val="-7"/>
          <w:sz w:val="24"/>
          <w:szCs w:val="24"/>
        </w:rPr>
        <w:t>ale dialettica finisce per riversare sulla giurisdizione la soluzione del relativo conflitto.</w:t>
      </w:r>
      <w:r w:rsidR="002F5E85" w:rsidRPr="00ED330C">
        <w:rPr>
          <w:rStyle w:val="Rimandonotaapidipagina"/>
          <w:rFonts w:ascii="Times New Roman" w:eastAsia="Garamond" w:hAnsi="Times New Roman"/>
          <w:iCs/>
          <w:color w:val="000000"/>
          <w:spacing w:val="-7"/>
          <w:sz w:val="24"/>
          <w:szCs w:val="24"/>
        </w:rPr>
        <w:t xml:space="preserve"> </w:t>
      </w:r>
      <w:r w:rsidR="002F5E85" w:rsidRPr="00ED330C">
        <w:rPr>
          <w:rStyle w:val="Rimandonotaapidipagina"/>
          <w:rFonts w:ascii="Times New Roman" w:eastAsia="Garamond" w:hAnsi="Times New Roman"/>
          <w:iCs/>
          <w:color w:val="000000"/>
          <w:spacing w:val="-7"/>
          <w:sz w:val="24"/>
          <w:szCs w:val="24"/>
        </w:rPr>
        <w:footnoteReference w:id="56"/>
      </w:r>
    </w:p>
    <w:p w14:paraId="25DBF53B" w14:textId="62BF3936" w:rsidR="0028357A" w:rsidRPr="00ED330C" w:rsidRDefault="00A120C1" w:rsidP="0028357A">
      <w:pPr>
        <w:overflowPunct/>
        <w:autoSpaceDE/>
        <w:autoSpaceDN/>
        <w:adjustRightInd/>
        <w:spacing w:line="360" w:lineRule="auto"/>
        <w:jc w:val="both"/>
        <w:rPr>
          <w:rFonts w:ascii="Times New Roman" w:hAnsi="Times New Roman"/>
          <w:sz w:val="24"/>
          <w:szCs w:val="24"/>
        </w:rPr>
      </w:pPr>
      <w:r w:rsidRPr="00ED330C">
        <w:rPr>
          <w:rFonts w:ascii="Times New Roman" w:eastAsia="Garamond" w:hAnsi="Times New Roman"/>
          <w:iCs/>
          <w:color w:val="000000"/>
          <w:spacing w:val="-7"/>
          <w:sz w:val="24"/>
          <w:szCs w:val="24"/>
        </w:rPr>
        <w:t xml:space="preserve"> </w:t>
      </w:r>
      <w:r w:rsidR="00D83E42" w:rsidRPr="00ED330C">
        <w:rPr>
          <w:rFonts w:ascii="Times New Roman" w:hAnsi="Times New Roman"/>
          <w:sz w:val="24"/>
          <w:szCs w:val="24"/>
        </w:rPr>
        <w:t>9</w:t>
      </w:r>
      <w:r w:rsidR="00E15043" w:rsidRPr="00ED330C">
        <w:rPr>
          <w:rFonts w:ascii="Times New Roman" w:hAnsi="Times New Roman"/>
          <w:sz w:val="24"/>
          <w:szCs w:val="24"/>
        </w:rPr>
        <w:t xml:space="preserve">. </w:t>
      </w:r>
      <w:r w:rsidR="0028357A" w:rsidRPr="00ED330C">
        <w:rPr>
          <w:rFonts w:ascii="Times New Roman" w:hAnsi="Times New Roman"/>
          <w:sz w:val="24"/>
          <w:szCs w:val="24"/>
        </w:rPr>
        <w:t xml:space="preserve">Un ultimo elemento da considerare nella riflessione su temi e problemi che la giurisdizione amministrativa si trova ad affrontare in questa materia, muove dal rilievo </w:t>
      </w:r>
      <w:r w:rsidR="00851211" w:rsidRPr="00ED330C">
        <w:rPr>
          <w:rFonts w:ascii="Times New Roman" w:hAnsi="Times New Roman"/>
          <w:sz w:val="24"/>
          <w:szCs w:val="24"/>
        </w:rPr>
        <w:t>che la ricerca del “quadro generale di compatibilità”</w:t>
      </w:r>
      <w:r w:rsidR="00851211" w:rsidRPr="00ED330C">
        <w:rPr>
          <w:rStyle w:val="Rimandonotaapidipagina"/>
          <w:rFonts w:ascii="Times New Roman" w:hAnsi="Times New Roman"/>
          <w:sz w:val="24"/>
          <w:szCs w:val="24"/>
        </w:rPr>
        <w:footnoteReference w:id="57"/>
      </w:r>
      <w:r w:rsidR="00851211" w:rsidRPr="00ED330C">
        <w:rPr>
          <w:rFonts w:ascii="Times New Roman" w:hAnsi="Times New Roman"/>
          <w:sz w:val="24"/>
          <w:szCs w:val="24"/>
        </w:rPr>
        <w:t xml:space="preserve"> fra gli interessi implicati nella gestione del territorio non può non tener conto “del principio di integrazione di matrice europea, di cui all’art. 11 TFUE”</w:t>
      </w:r>
      <w:r w:rsidR="00851211" w:rsidRPr="00ED330C">
        <w:rPr>
          <w:rStyle w:val="Rimandonotaapidipagina"/>
          <w:rFonts w:ascii="Times New Roman" w:hAnsi="Times New Roman"/>
          <w:sz w:val="24"/>
          <w:szCs w:val="24"/>
        </w:rPr>
        <w:footnoteReference w:id="58"/>
      </w:r>
      <w:r w:rsidR="00851211" w:rsidRPr="00ED330C">
        <w:rPr>
          <w:rFonts w:ascii="Times New Roman" w:hAnsi="Times New Roman"/>
          <w:sz w:val="24"/>
          <w:szCs w:val="24"/>
        </w:rPr>
        <w:t>.</w:t>
      </w:r>
    </w:p>
    <w:p w14:paraId="5A9914E4" w14:textId="6CFE1A28" w:rsidR="009E1CC2" w:rsidRPr="00ED330C" w:rsidRDefault="0008464D" w:rsidP="0028357A">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La necessità di un “approccio integrato”</w:t>
      </w:r>
      <w:r w:rsidR="002F5E85" w:rsidRPr="00ED330C">
        <w:rPr>
          <w:rStyle w:val="Rimandonotaapidipagina"/>
          <w:rFonts w:ascii="Times New Roman" w:hAnsi="Times New Roman"/>
          <w:sz w:val="24"/>
          <w:szCs w:val="24"/>
        </w:rPr>
        <w:footnoteReference w:id="59"/>
      </w:r>
      <w:r w:rsidR="00746CDB" w:rsidRPr="00ED330C">
        <w:rPr>
          <w:rFonts w:ascii="Times New Roman" w:hAnsi="Times New Roman"/>
          <w:sz w:val="24"/>
          <w:szCs w:val="24"/>
        </w:rPr>
        <w:t xml:space="preserve"> </w:t>
      </w:r>
      <w:r w:rsidR="00263C19" w:rsidRPr="00ED330C">
        <w:rPr>
          <w:rFonts w:ascii="Times New Roman" w:hAnsi="Times New Roman"/>
          <w:sz w:val="24"/>
          <w:szCs w:val="24"/>
        </w:rPr>
        <w:t xml:space="preserve">emerge </w:t>
      </w:r>
      <w:r w:rsidR="0005310B" w:rsidRPr="00ED330C">
        <w:rPr>
          <w:rFonts w:ascii="Times New Roman" w:hAnsi="Times New Roman"/>
          <w:sz w:val="24"/>
          <w:szCs w:val="24"/>
        </w:rPr>
        <w:t xml:space="preserve">particolarmente </w:t>
      </w:r>
      <w:r w:rsidR="00263C19" w:rsidRPr="00ED330C">
        <w:rPr>
          <w:rFonts w:ascii="Times New Roman" w:hAnsi="Times New Roman"/>
          <w:sz w:val="24"/>
          <w:szCs w:val="24"/>
        </w:rPr>
        <w:t>nella materia dei criteri ambientali minimi</w:t>
      </w:r>
      <w:r w:rsidR="009E1CC2" w:rsidRPr="00ED330C">
        <w:rPr>
          <w:rFonts w:ascii="Times New Roman" w:hAnsi="Times New Roman"/>
          <w:sz w:val="24"/>
          <w:szCs w:val="24"/>
        </w:rPr>
        <w:t>,</w:t>
      </w:r>
      <w:r w:rsidR="00263C19" w:rsidRPr="00ED330C">
        <w:rPr>
          <w:rFonts w:ascii="Times New Roman" w:hAnsi="Times New Roman"/>
          <w:sz w:val="24"/>
          <w:szCs w:val="24"/>
        </w:rPr>
        <w:t xml:space="preserve"> da inseririsi </w:t>
      </w:r>
      <w:r w:rsidR="0005310B" w:rsidRPr="00ED330C">
        <w:rPr>
          <w:rFonts w:ascii="Times New Roman" w:hAnsi="Times New Roman"/>
          <w:sz w:val="24"/>
          <w:szCs w:val="24"/>
        </w:rPr>
        <w:t xml:space="preserve">obbligatoriamente </w:t>
      </w:r>
      <w:r w:rsidR="00263C19" w:rsidRPr="00ED330C">
        <w:rPr>
          <w:rFonts w:ascii="Times New Roman" w:hAnsi="Times New Roman"/>
          <w:sz w:val="24"/>
          <w:szCs w:val="24"/>
        </w:rPr>
        <w:t xml:space="preserve">nei contratti di appalto stipulati dalla pubblica amministrazione, ai sensi dell’art. </w:t>
      </w:r>
      <w:r w:rsidR="009E1CC2" w:rsidRPr="00ED330C">
        <w:rPr>
          <w:rFonts w:ascii="Times New Roman" w:hAnsi="Times New Roman"/>
          <w:sz w:val="24"/>
          <w:szCs w:val="24"/>
        </w:rPr>
        <w:t>57</w:t>
      </w:r>
      <w:r w:rsidR="00746CDB" w:rsidRPr="00ED330C">
        <w:rPr>
          <w:rFonts w:ascii="Times New Roman" w:hAnsi="Times New Roman"/>
          <w:sz w:val="24"/>
          <w:szCs w:val="24"/>
        </w:rPr>
        <w:t xml:space="preserve"> </w:t>
      </w:r>
      <w:r w:rsidR="00263C19" w:rsidRPr="00ED330C">
        <w:rPr>
          <w:rFonts w:ascii="Times New Roman" w:hAnsi="Times New Roman"/>
          <w:sz w:val="24"/>
          <w:szCs w:val="24"/>
        </w:rPr>
        <w:t>del d. lgs. n. 36 del 2023.</w:t>
      </w:r>
    </w:p>
    <w:p w14:paraId="51001748" w14:textId="1797110F" w:rsidR="00263C19" w:rsidRPr="00ED330C" w:rsidRDefault="009E1CC2" w:rsidP="009E1CC2">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Si è già osservato in proposito come su questo versante si sia “passati dalla fase (….) in cui ci si chiedeva se le pubbliche amministrazioni potessero introdurre nei contratti criteri ambientali molto stringenti, tali da delimitare la platea degli offerenti, alla fase attuale – segnata, evidentemente,  dalla presa d’atto dell’assenza di una tensione spontanea delle amministrazioni verso obiettivi di sostenibilità, ancorché meramente concorrenti rispetto allo scopo immediato del negozio – in cui ormai esse invece devono prevedere che la prestazione contrattuale venga eseguita nel rispetto di standard minimi finalizzati a garantire la tutela dell’ambiente (senza che ciò trovi un limite nella tutela della concorrenza, il cui gioco deve anzi svolgersi adeguando l’offerta a questo nuovo tipo di domanda)”</w:t>
      </w:r>
      <w:r w:rsidR="00746CDB" w:rsidRPr="00ED330C">
        <w:rPr>
          <w:rStyle w:val="Rimandonotaapidipagina"/>
          <w:rFonts w:ascii="Times New Roman" w:hAnsi="Times New Roman"/>
          <w:sz w:val="24"/>
          <w:szCs w:val="24"/>
        </w:rPr>
        <w:footnoteReference w:id="60"/>
      </w:r>
      <w:r w:rsidR="00B02720" w:rsidRPr="00ED330C">
        <w:rPr>
          <w:rFonts w:ascii="Times New Roman" w:hAnsi="Times New Roman"/>
          <w:sz w:val="24"/>
          <w:szCs w:val="24"/>
        </w:rPr>
        <w:t>.</w:t>
      </w:r>
    </w:p>
    <w:p w14:paraId="6999499E" w14:textId="532A68A1" w:rsidR="00561A30" w:rsidRPr="00ED330C" w:rsidRDefault="00561A30" w:rsidP="009E1CC2">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Sul piano processuale è evidente che un simile modello di tutela, diversamente da quanto accade nel giudizio di legittimità avente ad oggetto i provvedimenti amministrativi direttamente relativi alla materia ambientale (come, ad esempio, quelli concernenti le misure necessarie a contenere le emissioni entro i limiti normativamente stabiliti), non è attivato dall’interesse legittimo pretensivo alla transizione ecologica, bensì dall’interesse strumentale dell’impresa</w:t>
      </w:r>
      <w:r w:rsidR="0005310B" w:rsidRPr="00ED330C">
        <w:rPr>
          <w:rFonts w:ascii="Times New Roman" w:hAnsi="Times New Roman"/>
          <w:sz w:val="24"/>
          <w:szCs w:val="24"/>
        </w:rPr>
        <w:t>,</w:t>
      </w:r>
      <w:r w:rsidRPr="00ED330C">
        <w:rPr>
          <w:rFonts w:ascii="Times New Roman" w:hAnsi="Times New Roman"/>
          <w:sz w:val="24"/>
          <w:szCs w:val="24"/>
        </w:rPr>
        <w:t xml:space="preserve"> che abbia partecipato alla gara senza aggiudicarsela</w:t>
      </w:r>
      <w:r w:rsidR="0005310B" w:rsidRPr="00ED330C">
        <w:rPr>
          <w:rFonts w:ascii="Times New Roman" w:hAnsi="Times New Roman"/>
          <w:sz w:val="24"/>
          <w:szCs w:val="24"/>
        </w:rPr>
        <w:t>,</w:t>
      </w:r>
      <w:r w:rsidRPr="00ED330C">
        <w:rPr>
          <w:rFonts w:ascii="Times New Roman" w:hAnsi="Times New Roman"/>
          <w:sz w:val="24"/>
          <w:szCs w:val="24"/>
        </w:rPr>
        <w:t xml:space="preserve"> alla riedizione</w:t>
      </w:r>
      <w:r w:rsidR="00890BF7" w:rsidRPr="00ED330C">
        <w:rPr>
          <w:rFonts w:ascii="Times New Roman" w:hAnsi="Times New Roman"/>
          <w:sz w:val="24"/>
          <w:szCs w:val="24"/>
        </w:rPr>
        <w:t xml:space="preserve"> </w:t>
      </w:r>
      <w:r w:rsidRPr="00ED330C">
        <w:rPr>
          <w:rFonts w:ascii="Times New Roman" w:hAnsi="Times New Roman"/>
          <w:sz w:val="24"/>
          <w:szCs w:val="24"/>
        </w:rPr>
        <w:t>della procedura viziata dal mancato recepimento dei criteri ambientali.</w:t>
      </w:r>
    </w:p>
    <w:p w14:paraId="56C5BF9F" w14:textId="55F0E798" w:rsidR="00561A30" w:rsidRPr="00ED330C" w:rsidRDefault="00561A30" w:rsidP="009E1CC2">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 xml:space="preserve">Conseguentemente, non può in alcun modo imputarsi all’impresa ricorrente un onere di immediata impugnazione della legge di gara che </w:t>
      </w:r>
      <w:r w:rsidR="003127B3" w:rsidRPr="00ED330C">
        <w:rPr>
          <w:rFonts w:ascii="Times New Roman" w:hAnsi="Times New Roman"/>
          <w:sz w:val="24"/>
          <w:szCs w:val="24"/>
        </w:rPr>
        <w:t>risulti viziata in tal senso salvo che, coerentemente a quanto stabilit</w:t>
      </w:r>
      <w:r w:rsidR="00890BF7" w:rsidRPr="00ED330C">
        <w:rPr>
          <w:rFonts w:ascii="Times New Roman" w:hAnsi="Times New Roman"/>
          <w:sz w:val="24"/>
          <w:szCs w:val="24"/>
        </w:rPr>
        <w:t>o</w:t>
      </w:r>
      <w:r w:rsidR="003127B3" w:rsidRPr="00ED330C">
        <w:rPr>
          <w:rFonts w:ascii="Times New Roman" w:hAnsi="Times New Roman"/>
          <w:sz w:val="24"/>
          <w:szCs w:val="24"/>
        </w:rPr>
        <w:t xml:space="preserve"> dalla sentenza n. 4/2018 dell’Adunanza plenaria del Consiglio di Stato, ciò renda impossibile o estremamente difficoltoso formulare l’offerta.</w:t>
      </w:r>
      <w:r w:rsidR="003127B3" w:rsidRPr="00ED330C">
        <w:rPr>
          <w:rStyle w:val="Rimandonotaapidipagina"/>
          <w:rFonts w:ascii="Times New Roman" w:hAnsi="Times New Roman"/>
          <w:sz w:val="24"/>
          <w:szCs w:val="24"/>
        </w:rPr>
        <w:footnoteReference w:id="61"/>
      </w:r>
    </w:p>
    <w:p w14:paraId="71CFE800" w14:textId="1CFCD0B7" w:rsidR="00890BF7" w:rsidRDefault="00890BF7" w:rsidP="00890BF7">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 xml:space="preserve">Si è infatti in proposito chiarito che, anche per </w:t>
      </w:r>
      <w:r w:rsidR="0005310B" w:rsidRPr="00ED330C">
        <w:rPr>
          <w:rFonts w:ascii="Times New Roman" w:hAnsi="Times New Roman"/>
          <w:sz w:val="24"/>
          <w:szCs w:val="24"/>
        </w:rPr>
        <w:t>r</w:t>
      </w:r>
      <w:r w:rsidRPr="00ED330C">
        <w:rPr>
          <w:rFonts w:ascii="Times New Roman" w:hAnsi="Times New Roman"/>
          <w:sz w:val="24"/>
          <w:szCs w:val="24"/>
        </w:rPr>
        <w:t>agioni di compatibilità costituzionale e comunitaria, “La violazione delle norme imperative in materia di obbligatorio inserimento nei bandi di gara dei criteri ambientali minimi può essere infatti fatta valere, dagli operatori economici che abbiano interesse (strumentale) alla riedizione della gara, mediante ricorso avverso l’aggiudicazione della stessa (fatta salva l’ipotesi di illegittimità della legge di gara che impedisca la formulazione dell’offerta, nel qual caso l’impresa è onerata dell’immediata impugnazione del bando). (….) questo modello di tutela è risultato l’unico compatibile con i parametri costituzionali e comunitari regolanti la tutela dell’ambiente nella prospettiva dello sviluppo sostenibile, coniugando – nella logica del c.d. private enforcement del parametro comunitario - la tutela giurisdizionale dell’interesse pubblico alla sostenibilità ambientale con la tutela dell’interesse imprenditoriale alla ripetizione della gara secondo criteri conformi. La tutela giurisdizionale del ridetto interesse strumentale realizza pertanto un modello processuale necessario perché possa dirsi effettivamente tutelata la protezione dell’interesse ambientale portata dalla disciplina del carattere c.d. mandatory dei criteri ambientali minimi: diversamente, in caso di mancato inserimento degli stessi da parte delle stazioni appaltanti, non vi sarebbe rimedio giurisdizionale ove si negasse tutela all’interesse strumentale”</w:t>
      </w:r>
      <w:r w:rsidRPr="00ED330C">
        <w:rPr>
          <w:rStyle w:val="Rimandonotaapidipagina"/>
          <w:rFonts w:ascii="Times New Roman" w:hAnsi="Times New Roman"/>
          <w:sz w:val="24"/>
          <w:szCs w:val="24"/>
        </w:rPr>
        <w:footnoteReference w:id="62"/>
      </w:r>
      <w:r w:rsidRPr="00ED330C">
        <w:rPr>
          <w:rFonts w:ascii="Times New Roman" w:hAnsi="Times New Roman"/>
          <w:sz w:val="24"/>
          <w:szCs w:val="24"/>
        </w:rPr>
        <w:t>.</w:t>
      </w:r>
    </w:p>
    <w:p w14:paraId="7CB82F7F" w14:textId="73483745" w:rsidR="00B05F07" w:rsidRPr="00ED330C" w:rsidRDefault="00B05F07" w:rsidP="00B05F07">
      <w:pPr>
        <w:overflowPunct/>
        <w:autoSpaceDE/>
        <w:autoSpaceDN/>
        <w:adjustRightInd/>
        <w:spacing w:line="360" w:lineRule="auto"/>
        <w:jc w:val="both"/>
        <w:rPr>
          <w:rFonts w:ascii="Times New Roman" w:hAnsi="Times New Roman"/>
          <w:sz w:val="24"/>
          <w:szCs w:val="24"/>
        </w:rPr>
      </w:pPr>
      <w:r>
        <w:rPr>
          <w:rFonts w:ascii="Times New Roman" w:hAnsi="Times New Roman"/>
          <w:sz w:val="24"/>
          <w:szCs w:val="24"/>
        </w:rPr>
        <w:t>La tesi per cui “</w:t>
      </w:r>
      <w:r w:rsidRPr="00B05F07">
        <w:rPr>
          <w:rFonts w:ascii="Times New Roman" w:hAnsi="Times New Roman"/>
          <w:sz w:val="24"/>
          <w:szCs w:val="24"/>
        </w:rPr>
        <w:t>Non è perciò «seriamente sostenibile che la violazione dell’art. 34 del d.lgs. n. 50 del 2016 possa essere invocata da chi, pur non avendone ricevuto alcuno specifico pregiudizio, voglia semplicemente “approfittarne” per vedersi riconosciuta una seconda possibilità di aggiudicazione della gara</w:t>
      </w:r>
      <w:r>
        <w:rPr>
          <w:rFonts w:ascii="Times New Roman" w:hAnsi="Times New Roman"/>
          <w:sz w:val="24"/>
          <w:szCs w:val="24"/>
        </w:rPr>
        <w:t>”</w:t>
      </w:r>
      <w:r>
        <w:rPr>
          <w:rStyle w:val="Rimandonotaapidipagina"/>
          <w:rFonts w:ascii="Times New Roman" w:hAnsi="Times New Roman"/>
          <w:sz w:val="24"/>
          <w:szCs w:val="24"/>
        </w:rPr>
        <w:footnoteReference w:id="63"/>
      </w:r>
      <w:r>
        <w:rPr>
          <w:rFonts w:ascii="Times New Roman" w:hAnsi="Times New Roman"/>
          <w:sz w:val="24"/>
          <w:szCs w:val="24"/>
        </w:rPr>
        <w:t>, è stata pertanto coerentemente rifiutata dalle SS.UU. della Corte di cassazione, che in proposito – dichiarando inammissibile il ricorso proposto contro la richiamata sentenza n. 4701 del 2024 del Consiglio di Stato - hanno recentemente affermato che il dedotto errore, oltre a non essere deducibile quale motivo inerente la giurisdizione, in ogni caso non è ravvisabile, posto che “</w:t>
      </w:r>
      <w:r w:rsidRPr="00EA4B36">
        <w:rPr>
          <w:rFonts w:ascii="Times New Roman" w:hAnsi="Times New Roman"/>
          <w:sz w:val="24"/>
          <w:szCs w:val="24"/>
        </w:rPr>
        <w:t>la tutelabilità</w:t>
      </w:r>
      <w:r>
        <w:rPr>
          <w:rFonts w:ascii="Times New Roman" w:hAnsi="Times New Roman"/>
          <w:sz w:val="24"/>
          <w:szCs w:val="24"/>
        </w:rPr>
        <w:t xml:space="preserve"> </w:t>
      </w:r>
      <w:r w:rsidRPr="00EA4B36">
        <w:rPr>
          <w:rFonts w:ascii="Times New Roman" w:hAnsi="Times New Roman"/>
          <w:sz w:val="24"/>
          <w:szCs w:val="24"/>
        </w:rPr>
        <w:t>dell'interesse strumentale, come puntualmente si riporta in motivazione, gode</w:t>
      </w:r>
      <w:r>
        <w:rPr>
          <w:rFonts w:ascii="Times New Roman" w:hAnsi="Times New Roman"/>
          <w:sz w:val="24"/>
          <w:szCs w:val="24"/>
        </w:rPr>
        <w:t xml:space="preserve"> </w:t>
      </w:r>
      <w:r w:rsidRPr="00EA4B36">
        <w:rPr>
          <w:rFonts w:ascii="Times New Roman" w:hAnsi="Times New Roman"/>
          <w:sz w:val="24"/>
          <w:szCs w:val="24"/>
        </w:rPr>
        <w:t>di un ampio consenso tanto nella giurisprudenza amministrativa che in quella</w:t>
      </w:r>
      <w:r>
        <w:rPr>
          <w:rFonts w:ascii="Times New Roman" w:hAnsi="Times New Roman"/>
          <w:sz w:val="24"/>
          <w:szCs w:val="24"/>
        </w:rPr>
        <w:t xml:space="preserve"> </w:t>
      </w:r>
      <w:r w:rsidRPr="00EA4B36">
        <w:rPr>
          <w:rFonts w:ascii="Times New Roman" w:hAnsi="Times New Roman"/>
          <w:sz w:val="24"/>
          <w:szCs w:val="24"/>
        </w:rPr>
        <w:t>eurounitaria ed è stata favorevolmente riscontrata dalla Corte Costituzionale</w:t>
      </w:r>
      <w:r>
        <w:rPr>
          <w:rFonts w:ascii="Times New Roman" w:hAnsi="Times New Roman"/>
          <w:sz w:val="24"/>
          <w:szCs w:val="24"/>
        </w:rPr>
        <w:t>”</w:t>
      </w:r>
      <w:r>
        <w:rPr>
          <w:rStyle w:val="Rimandonotaapidipagina"/>
          <w:rFonts w:ascii="Times New Roman" w:hAnsi="Times New Roman"/>
          <w:sz w:val="24"/>
          <w:szCs w:val="24"/>
        </w:rPr>
        <w:footnoteReference w:id="64"/>
      </w:r>
      <w:r>
        <w:rPr>
          <w:rFonts w:ascii="Times New Roman" w:hAnsi="Times New Roman"/>
          <w:sz w:val="24"/>
          <w:szCs w:val="24"/>
        </w:rPr>
        <w:t>.</w:t>
      </w:r>
    </w:p>
    <w:p w14:paraId="26F5C1C7" w14:textId="08B822D9" w:rsidR="003127B3" w:rsidRPr="00ED330C" w:rsidRDefault="00890BF7" w:rsidP="009E1CC2">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 xml:space="preserve">Sul piano sostanziale va poi segnalato che anche in questo settore si conferma una certa ritrosia delle pubbliche amministrazioni a praticare la tutela dell’ambiente </w:t>
      </w:r>
      <w:r w:rsidR="003A222C" w:rsidRPr="00ED330C">
        <w:rPr>
          <w:rFonts w:ascii="Times New Roman" w:hAnsi="Times New Roman"/>
          <w:sz w:val="24"/>
          <w:szCs w:val="24"/>
        </w:rPr>
        <w:t>mediante l’effettivo ricorso al vincolo contrattuale ave</w:t>
      </w:r>
      <w:r w:rsidR="00B02720" w:rsidRPr="00ED330C">
        <w:rPr>
          <w:rFonts w:ascii="Times New Roman" w:hAnsi="Times New Roman"/>
          <w:sz w:val="24"/>
          <w:szCs w:val="24"/>
        </w:rPr>
        <w:t>n</w:t>
      </w:r>
      <w:r w:rsidR="003A222C" w:rsidRPr="00ED330C">
        <w:rPr>
          <w:rFonts w:ascii="Times New Roman" w:hAnsi="Times New Roman"/>
          <w:sz w:val="24"/>
          <w:szCs w:val="24"/>
        </w:rPr>
        <w:t>te ad oggetto i critieri ambientali minimi.</w:t>
      </w:r>
    </w:p>
    <w:p w14:paraId="5C65056B" w14:textId="776F93AF" w:rsidR="003A222C" w:rsidRPr="00ED330C" w:rsidRDefault="003A222C" w:rsidP="009E1CC2">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La giurisprudenza ha però escluso, in vir</w:t>
      </w:r>
      <w:r w:rsidR="00364FE2" w:rsidRPr="00ED330C">
        <w:rPr>
          <w:rFonts w:ascii="Times New Roman" w:hAnsi="Times New Roman"/>
          <w:sz w:val="24"/>
          <w:szCs w:val="24"/>
        </w:rPr>
        <w:t>t</w:t>
      </w:r>
      <w:r w:rsidRPr="00ED330C">
        <w:rPr>
          <w:rFonts w:ascii="Times New Roman" w:hAnsi="Times New Roman"/>
          <w:sz w:val="24"/>
          <w:szCs w:val="24"/>
        </w:rPr>
        <w:t>ù della disciplina recata dal richiamato art. 57</w:t>
      </w:r>
      <w:r w:rsidR="00364FE2" w:rsidRPr="00ED330C">
        <w:rPr>
          <w:rFonts w:ascii="Times New Roman" w:hAnsi="Times New Roman"/>
          <w:sz w:val="24"/>
          <w:szCs w:val="24"/>
        </w:rPr>
        <w:t xml:space="preserve">, </w:t>
      </w:r>
      <w:r w:rsidRPr="00ED330C">
        <w:rPr>
          <w:rFonts w:ascii="Times New Roman" w:hAnsi="Times New Roman"/>
          <w:sz w:val="24"/>
          <w:szCs w:val="24"/>
        </w:rPr>
        <w:t>l’affermata recessività dell’</w:t>
      </w:r>
      <w:r w:rsidR="00B02720" w:rsidRPr="00ED330C">
        <w:rPr>
          <w:rFonts w:ascii="Times New Roman" w:hAnsi="Times New Roman"/>
          <w:sz w:val="24"/>
          <w:szCs w:val="24"/>
        </w:rPr>
        <w:t xml:space="preserve">integrale </w:t>
      </w:r>
      <w:r w:rsidRPr="00ED330C">
        <w:rPr>
          <w:rFonts w:ascii="Times New Roman" w:hAnsi="Times New Roman"/>
          <w:sz w:val="24"/>
          <w:szCs w:val="24"/>
        </w:rPr>
        <w:t>inserimento  di tali criteri nella legge di gara, rispetto ad una malintesa concezione dei princìpi del risultato e della fiducia.</w:t>
      </w:r>
      <w:r w:rsidRPr="00ED330C">
        <w:rPr>
          <w:rStyle w:val="Rimandonotaapidipagina"/>
          <w:rFonts w:ascii="Times New Roman" w:hAnsi="Times New Roman"/>
          <w:sz w:val="24"/>
          <w:szCs w:val="24"/>
        </w:rPr>
        <w:footnoteReference w:id="65"/>
      </w:r>
    </w:p>
    <w:p w14:paraId="786296D5" w14:textId="794162C2" w:rsidR="0081461E" w:rsidRPr="00ED330C" w:rsidRDefault="00364FE2" w:rsidP="0081461E">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Anche perché, come è stato efficacemente chiarito in dottrina, “Il risultato è conseguito se risolve correttamente il problema e se è in grado di corrispondere al bisogno”</w:t>
      </w:r>
      <w:r w:rsidRPr="00ED330C">
        <w:rPr>
          <w:rStyle w:val="Rimandonotaapidipagina"/>
          <w:rFonts w:ascii="Times New Roman" w:hAnsi="Times New Roman"/>
          <w:sz w:val="24"/>
          <w:szCs w:val="24"/>
        </w:rPr>
        <w:footnoteReference w:id="66"/>
      </w:r>
      <w:r w:rsidR="0081461E" w:rsidRPr="00ED330C">
        <w:rPr>
          <w:rFonts w:ascii="Times New Roman" w:hAnsi="Times New Roman"/>
          <w:sz w:val="24"/>
          <w:szCs w:val="24"/>
        </w:rPr>
        <w:t>, e “lo sviluppo sostenibile conforma la logica del risultato e va ben oltre la nozione statica di risultato che discende dall’art. 21-octies, c. 2, l. n. 241/1990”</w:t>
      </w:r>
      <w:r w:rsidR="0081461E" w:rsidRPr="00ED330C">
        <w:rPr>
          <w:rStyle w:val="Rimandonotaapidipagina"/>
          <w:rFonts w:ascii="Times New Roman" w:hAnsi="Times New Roman"/>
          <w:sz w:val="24"/>
          <w:szCs w:val="24"/>
        </w:rPr>
        <w:footnoteReference w:id="67"/>
      </w:r>
      <w:r w:rsidR="0081461E" w:rsidRPr="00ED330C">
        <w:rPr>
          <w:rFonts w:ascii="Times New Roman" w:hAnsi="Times New Roman"/>
          <w:sz w:val="24"/>
          <w:szCs w:val="24"/>
        </w:rPr>
        <w:t>.</w:t>
      </w:r>
    </w:p>
    <w:p w14:paraId="5F8D3A21" w14:textId="0D843BBE" w:rsidR="00D37AD9" w:rsidRPr="00ED330C" w:rsidRDefault="00D37AD9" w:rsidP="0081461E">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Non vanno dunque trascurati i moniti della dottrina contro u</w:t>
      </w:r>
      <w:r w:rsidR="00547706" w:rsidRPr="00ED330C">
        <w:rPr>
          <w:rFonts w:ascii="Times New Roman" w:hAnsi="Times New Roman"/>
          <w:sz w:val="24"/>
          <w:szCs w:val="24"/>
        </w:rPr>
        <w:t xml:space="preserve">n sindacato giurisdizionale che, attraverso il principio del risultato o quello della fiducia, </w:t>
      </w:r>
      <w:r w:rsidRPr="00ED330C">
        <w:rPr>
          <w:rFonts w:ascii="Times New Roman" w:hAnsi="Times New Roman"/>
          <w:sz w:val="24"/>
          <w:szCs w:val="24"/>
        </w:rPr>
        <w:t xml:space="preserve">affermasse la </w:t>
      </w:r>
      <w:r w:rsidR="00547706" w:rsidRPr="00ED330C">
        <w:rPr>
          <w:rFonts w:ascii="Times New Roman" w:hAnsi="Times New Roman"/>
          <w:sz w:val="24"/>
          <w:szCs w:val="24"/>
        </w:rPr>
        <w:t>centralità delle esigenze di mero approvvigionamento della committenza pubblica</w:t>
      </w:r>
      <w:r w:rsidRPr="00ED330C">
        <w:rPr>
          <w:rFonts w:ascii="Times New Roman" w:hAnsi="Times New Roman"/>
          <w:sz w:val="24"/>
          <w:szCs w:val="24"/>
        </w:rPr>
        <w:t>.</w:t>
      </w:r>
      <w:r w:rsidRPr="00ED330C">
        <w:rPr>
          <w:rStyle w:val="Rimandonotaapidipagina"/>
          <w:rFonts w:ascii="Times New Roman" w:hAnsi="Times New Roman"/>
          <w:sz w:val="24"/>
          <w:szCs w:val="24"/>
        </w:rPr>
        <w:footnoteReference w:id="68"/>
      </w:r>
    </w:p>
    <w:p w14:paraId="4258E381" w14:textId="5B3331D6" w:rsidR="00547706" w:rsidRDefault="00D37AD9" w:rsidP="0081461E">
      <w:pPr>
        <w:overflowPunct/>
        <w:autoSpaceDE/>
        <w:autoSpaceDN/>
        <w:adjustRightInd/>
        <w:spacing w:line="360" w:lineRule="auto"/>
        <w:jc w:val="both"/>
        <w:rPr>
          <w:rFonts w:ascii="Times New Roman" w:hAnsi="Times New Roman"/>
          <w:sz w:val="24"/>
          <w:szCs w:val="24"/>
        </w:rPr>
      </w:pPr>
      <w:r w:rsidRPr="00ED330C">
        <w:rPr>
          <w:rFonts w:ascii="Times New Roman" w:hAnsi="Times New Roman"/>
          <w:sz w:val="24"/>
          <w:szCs w:val="24"/>
        </w:rPr>
        <w:t>Una simile interpretazione</w:t>
      </w:r>
      <w:r w:rsidR="00547706" w:rsidRPr="00ED330C">
        <w:rPr>
          <w:rFonts w:ascii="Times New Roman" w:hAnsi="Times New Roman"/>
          <w:sz w:val="24"/>
          <w:szCs w:val="24"/>
        </w:rPr>
        <w:t xml:space="preserve"> attuerebbe i princìpi del codice dei contratti pubblici in modo non corrispondente al loro reale significato normativo,</w:t>
      </w:r>
      <w:r w:rsidR="00547706" w:rsidRPr="00ED330C">
        <w:rPr>
          <w:rStyle w:val="Rimandonotaapidipagina"/>
          <w:rFonts w:ascii="Times New Roman" w:hAnsi="Times New Roman"/>
          <w:sz w:val="24"/>
          <w:szCs w:val="24"/>
        </w:rPr>
        <w:footnoteReference w:id="69"/>
      </w:r>
      <w:r w:rsidR="00547706" w:rsidRPr="00ED330C">
        <w:rPr>
          <w:rFonts w:ascii="Times New Roman" w:hAnsi="Times New Roman"/>
          <w:sz w:val="24"/>
          <w:szCs w:val="24"/>
        </w:rPr>
        <w:t xml:space="preserve"> </w:t>
      </w:r>
      <w:r w:rsidRPr="00ED330C">
        <w:rPr>
          <w:rFonts w:ascii="Times New Roman" w:hAnsi="Times New Roman"/>
          <w:sz w:val="24"/>
          <w:szCs w:val="24"/>
        </w:rPr>
        <w:t xml:space="preserve">vanificando </w:t>
      </w:r>
      <w:r w:rsidR="00547706" w:rsidRPr="00ED330C">
        <w:rPr>
          <w:rFonts w:ascii="Times New Roman" w:hAnsi="Times New Roman"/>
          <w:sz w:val="24"/>
          <w:szCs w:val="24"/>
        </w:rPr>
        <w:t xml:space="preserve">nel contempo </w:t>
      </w:r>
      <w:r w:rsidRPr="00ED330C">
        <w:rPr>
          <w:rFonts w:ascii="Times New Roman" w:hAnsi="Times New Roman"/>
          <w:sz w:val="24"/>
          <w:szCs w:val="24"/>
        </w:rPr>
        <w:t xml:space="preserve">l’effettiva </w:t>
      </w:r>
      <w:r w:rsidR="002D5243" w:rsidRPr="00ED330C">
        <w:rPr>
          <w:rFonts w:ascii="Times New Roman" w:hAnsi="Times New Roman"/>
          <w:sz w:val="24"/>
          <w:szCs w:val="24"/>
        </w:rPr>
        <w:t>operatività</w:t>
      </w:r>
      <w:r w:rsidRPr="00ED330C">
        <w:rPr>
          <w:rFonts w:ascii="Times New Roman" w:hAnsi="Times New Roman"/>
          <w:sz w:val="24"/>
          <w:szCs w:val="24"/>
        </w:rPr>
        <w:t xml:space="preserve"> dei criteri ambientali minimi come efficace strumento di politica ambientale.</w:t>
      </w:r>
    </w:p>
    <w:p w14:paraId="5F390AAC" w14:textId="17C816A3" w:rsidR="00BF17E3" w:rsidRPr="00ED330C" w:rsidRDefault="00263C19" w:rsidP="00FE5B2E">
      <w:pPr>
        <w:spacing w:line="360" w:lineRule="auto"/>
        <w:jc w:val="both"/>
        <w:rPr>
          <w:rFonts w:ascii="Times New Roman" w:hAnsi="Times New Roman"/>
          <w:sz w:val="24"/>
          <w:szCs w:val="24"/>
        </w:rPr>
      </w:pPr>
      <w:r w:rsidRPr="00ED330C">
        <w:rPr>
          <w:rFonts w:ascii="Times New Roman" w:hAnsi="Times New Roman"/>
          <w:sz w:val="24"/>
          <w:szCs w:val="24"/>
        </w:rPr>
        <w:t>10</w:t>
      </w:r>
      <w:r w:rsidR="00436DF8" w:rsidRPr="00ED330C">
        <w:rPr>
          <w:rFonts w:ascii="Times New Roman" w:hAnsi="Times New Roman"/>
          <w:sz w:val="24"/>
          <w:szCs w:val="24"/>
        </w:rPr>
        <w:t xml:space="preserve">. </w:t>
      </w:r>
      <w:r w:rsidR="00BF17E3" w:rsidRPr="00ED330C">
        <w:rPr>
          <w:rFonts w:ascii="Times New Roman" w:hAnsi="Times New Roman"/>
          <w:sz w:val="24"/>
          <w:szCs w:val="24"/>
        </w:rPr>
        <w:t>L’esame della giurisprudenza più recente in materia di protezione dell’ambiente mostra come la peculiare dimensione ontologica del problema</w:t>
      </w:r>
      <w:r w:rsidR="009D6A7B" w:rsidRPr="00ED330C">
        <w:rPr>
          <w:rFonts w:ascii="Times New Roman" w:hAnsi="Times New Roman"/>
          <w:sz w:val="24"/>
          <w:szCs w:val="24"/>
        </w:rPr>
        <w:t xml:space="preserve"> </w:t>
      </w:r>
      <w:r w:rsidR="00B02720" w:rsidRPr="00ED330C">
        <w:rPr>
          <w:rFonts w:ascii="Times New Roman" w:hAnsi="Times New Roman"/>
          <w:sz w:val="24"/>
          <w:szCs w:val="24"/>
        </w:rPr>
        <w:t xml:space="preserve">amministrativo in materia </w:t>
      </w:r>
      <w:r w:rsidR="009D6A7B" w:rsidRPr="00ED330C">
        <w:rPr>
          <w:rFonts w:ascii="Times New Roman" w:hAnsi="Times New Roman"/>
          <w:sz w:val="24"/>
          <w:szCs w:val="24"/>
        </w:rPr>
        <w:t>ambientale</w:t>
      </w:r>
      <w:r w:rsidR="00BF17E3" w:rsidRPr="00ED330C">
        <w:rPr>
          <w:rFonts w:ascii="Times New Roman" w:hAnsi="Times New Roman"/>
          <w:sz w:val="24"/>
          <w:szCs w:val="24"/>
        </w:rPr>
        <w:t>, e la corrispondente evoluzione del quadro normativo, abbiano indotto uno schema decisorio, ed un successivo scrutinio di legittimità, fondat</w:t>
      </w:r>
      <w:r w:rsidR="002D5243" w:rsidRPr="00ED330C">
        <w:rPr>
          <w:rFonts w:ascii="Times New Roman" w:hAnsi="Times New Roman"/>
          <w:sz w:val="24"/>
          <w:szCs w:val="24"/>
        </w:rPr>
        <w:t>i</w:t>
      </w:r>
      <w:r w:rsidR="00BF17E3" w:rsidRPr="00ED330C">
        <w:rPr>
          <w:rFonts w:ascii="Times New Roman" w:hAnsi="Times New Roman"/>
          <w:sz w:val="24"/>
          <w:szCs w:val="24"/>
        </w:rPr>
        <w:t xml:space="preserve"> su </w:t>
      </w:r>
      <w:r w:rsidR="006D3CAD" w:rsidRPr="00ED330C">
        <w:rPr>
          <w:rFonts w:ascii="Times New Roman" w:hAnsi="Times New Roman"/>
          <w:sz w:val="24"/>
          <w:szCs w:val="24"/>
        </w:rPr>
        <w:t>modelli</w:t>
      </w:r>
      <w:r w:rsidR="00BF17E3" w:rsidRPr="00ED330C">
        <w:rPr>
          <w:rFonts w:ascii="Times New Roman" w:hAnsi="Times New Roman"/>
          <w:sz w:val="24"/>
          <w:szCs w:val="24"/>
        </w:rPr>
        <w:t xml:space="preserve"> e categorie concettuali non</w:t>
      </w:r>
      <w:r w:rsidR="006D3CAD" w:rsidRPr="00ED330C">
        <w:rPr>
          <w:rFonts w:ascii="Times New Roman" w:hAnsi="Times New Roman"/>
          <w:sz w:val="24"/>
          <w:szCs w:val="24"/>
        </w:rPr>
        <w:t xml:space="preserve"> completamente</w:t>
      </w:r>
      <w:r w:rsidR="00BF17E3" w:rsidRPr="00ED330C">
        <w:rPr>
          <w:rFonts w:ascii="Times New Roman" w:hAnsi="Times New Roman"/>
          <w:sz w:val="24"/>
          <w:szCs w:val="24"/>
        </w:rPr>
        <w:t xml:space="preserve"> sovrapponibili a quelle tradizionalmente utilizzate dalla dottrina e dalla giurisprudenza</w:t>
      </w:r>
      <w:r w:rsidR="002D5243" w:rsidRPr="00ED330C">
        <w:rPr>
          <w:rFonts w:ascii="Times New Roman" w:hAnsi="Times New Roman"/>
          <w:sz w:val="24"/>
          <w:szCs w:val="24"/>
        </w:rPr>
        <w:t xml:space="preserve"> in materia di discrezionalità dell’amministrazione</w:t>
      </w:r>
      <w:r w:rsidR="00BF17E3" w:rsidRPr="00ED330C">
        <w:rPr>
          <w:rFonts w:ascii="Times New Roman" w:hAnsi="Times New Roman"/>
          <w:sz w:val="24"/>
          <w:szCs w:val="24"/>
        </w:rPr>
        <w:t xml:space="preserve">. </w:t>
      </w:r>
    </w:p>
    <w:p w14:paraId="626FDD1A" w14:textId="114FF6BC" w:rsidR="00BF17E3" w:rsidRPr="00ED330C" w:rsidRDefault="009D6A7B" w:rsidP="00FE5B2E">
      <w:pPr>
        <w:spacing w:line="360" w:lineRule="auto"/>
        <w:jc w:val="both"/>
        <w:rPr>
          <w:rFonts w:ascii="Times New Roman" w:hAnsi="Times New Roman"/>
          <w:sz w:val="24"/>
          <w:szCs w:val="24"/>
        </w:rPr>
      </w:pPr>
      <w:r w:rsidRPr="00ED330C">
        <w:rPr>
          <w:rFonts w:ascii="Times New Roman" w:hAnsi="Times New Roman"/>
          <w:sz w:val="24"/>
          <w:szCs w:val="24"/>
        </w:rPr>
        <w:t>Mostra altresì come</w:t>
      </w:r>
      <w:r w:rsidR="00BF17E3" w:rsidRPr="00ED330C">
        <w:rPr>
          <w:rFonts w:ascii="Times New Roman" w:hAnsi="Times New Roman"/>
          <w:sz w:val="24"/>
          <w:szCs w:val="24"/>
        </w:rPr>
        <w:t xml:space="preserve">, anche </w:t>
      </w:r>
      <w:r w:rsidRPr="00ED330C">
        <w:rPr>
          <w:rFonts w:ascii="Times New Roman" w:hAnsi="Times New Roman"/>
          <w:sz w:val="24"/>
          <w:szCs w:val="24"/>
        </w:rPr>
        <w:t>in conseguenza di</w:t>
      </w:r>
      <w:r w:rsidR="00BF17E3" w:rsidRPr="00ED330C">
        <w:rPr>
          <w:rFonts w:ascii="Times New Roman" w:hAnsi="Times New Roman"/>
          <w:sz w:val="24"/>
          <w:szCs w:val="24"/>
        </w:rPr>
        <w:t xml:space="preserve"> una non ancora diffusa e sedimentata consapevolezza del fenomeno sia nella teoria che nella pratica, la minaccia per gli interessi coinvolti, e la conseguente domanda di tutela, hanno ad oggetto - più che l’illegittimità provvedimentale tradizionalmente intesa, come diretta contrarietà al parametro normativo - il pericolo (dovuto a plurimi e complessi fattori non solo strettamente giuridici)</w:t>
      </w:r>
      <w:r w:rsidR="002C51E4" w:rsidRPr="00ED330C">
        <w:rPr>
          <w:rStyle w:val="Rimandonotaapidipagina"/>
          <w:rFonts w:ascii="Times New Roman" w:hAnsi="Times New Roman"/>
          <w:sz w:val="24"/>
          <w:szCs w:val="24"/>
        </w:rPr>
        <w:footnoteReference w:id="70"/>
      </w:r>
      <w:r w:rsidR="00BF17E3" w:rsidRPr="00ED330C">
        <w:rPr>
          <w:rFonts w:ascii="Times New Roman" w:hAnsi="Times New Roman"/>
          <w:sz w:val="24"/>
          <w:szCs w:val="24"/>
        </w:rPr>
        <w:t xml:space="preserve"> di una</w:t>
      </w:r>
      <w:r w:rsidR="006D3CAD" w:rsidRPr="00ED330C">
        <w:rPr>
          <w:rFonts w:ascii="Times New Roman" w:hAnsi="Times New Roman"/>
          <w:sz w:val="24"/>
          <w:szCs w:val="24"/>
        </w:rPr>
        <w:t xml:space="preserve"> attuazione</w:t>
      </w:r>
      <w:r w:rsidR="00B02720" w:rsidRPr="00ED330C">
        <w:rPr>
          <w:rFonts w:ascii="Times New Roman" w:hAnsi="Times New Roman"/>
          <w:sz w:val="24"/>
          <w:szCs w:val="24"/>
        </w:rPr>
        <w:t xml:space="preserve"> solo nominale e con funzione solo deresponsabilizzante</w:t>
      </w:r>
      <w:r w:rsidR="00BF17E3" w:rsidRPr="00ED330C">
        <w:rPr>
          <w:rFonts w:ascii="Times New Roman" w:hAnsi="Times New Roman"/>
          <w:sz w:val="24"/>
          <w:szCs w:val="24"/>
        </w:rPr>
        <w:t xml:space="preserve"> degli specifici obblighi gravanti sull’amministrazione</w:t>
      </w:r>
      <w:r w:rsidR="00FC0679" w:rsidRPr="00ED330C">
        <w:rPr>
          <w:rFonts w:ascii="Times New Roman" w:hAnsi="Times New Roman"/>
          <w:sz w:val="24"/>
          <w:szCs w:val="24"/>
        </w:rPr>
        <w:t>, anche per effetto della tendenza ad assecondare obiettivi immediati e di breve periodo</w:t>
      </w:r>
      <w:r w:rsidRPr="00ED330C">
        <w:rPr>
          <w:rFonts w:ascii="Times New Roman" w:hAnsi="Times New Roman"/>
          <w:sz w:val="24"/>
          <w:szCs w:val="24"/>
        </w:rPr>
        <w:t>,</w:t>
      </w:r>
      <w:r w:rsidR="00FC0679" w:rsidRPr="00ED330C">
        <w:rPr>
          <w:rFonts w:ascii="Times New Roman" w:hAnsi="Times New Roman"/>
          <w:sz w:val="24"/>
          <w:szCs w:val="24"/>
        </w:rPr>
        <w:t xml:space="preserve"> con sacrificio dell’ “interesse delle future generazioni” ora espressamente tutelato dall’art. 9 della Costituzione</w:t>
      </w:r>
      <w:r w:rsidR="00BF17E3" w:rsidRPr="00ED330C">
        <w:rPr>
          <w:rFonts w:ascii="Times New Roman" w:hAnsi="Times New Roman"/>
          <w:sz w:val="24"/>
          <w:szCs w:val="24"/>
        </w:rPr>
        <w:t>.</w:t>
      </w:r>
      <w:r w:rsidR="009B1573" w:rsidRPr="00ED330C">
        <w:rPr>
          <w:rStyle w:val="Rimandonotaapidipagina"/>
          <w:rFonts w:ascii="Times New Roman" w:hAnsi="Times New Roman"/>
          <w:sz w:val="24"/>
          <w:szCs w:val="24"/>
        </w:rPr>
        <w:footnoteReference w:id="71"/>
      </w:r>
    </w:p>
    <w:p w14:paraId="5562ADD5" w14:textId="2291913C" w:rsidR="009D6A7B" w:rsidRPr="00ED330C" w:rsidRDefault="0092473B" w:rsidP="0092473B">
      <w:pPr>
        <w:spacing w:line="360" w:lineRule="auto"/>
        <w:jc w:val="both"/>
        <w:rPr>
          <w:rFonts w:ascii="Times New Roman" w:hAnsi="Times New Roman"/>
          <w:sz w:val="24"/>
          <w:szCs w:val="24"/>
        </w:rPr>
      </w:pPr>
      <w:r w:rsidRPr="00ED330C">
        <w:rPr>
          <w:rFonts w:ascii="Times New Roman" w:hAnsi="Times New Roman"/>
          <w:sz w:val="24"/>
          <w:szCs w:val="24"/>
        </w:rPr>
        <w:t xml:space="preserve">Il superamento di tali fattori di criticità passa </w:t>
      </w:r>
      <w:r w:rsidR="002D5243" w:rsidRPr="00ED330C">
        <w:rPr>
          <w:rFonts w:ascii="Times New Roman" w:hAnsi="Times New Roman"/>
          <w:sz w:val="24"/>
          <w:szCs w:val="24"/>
        </w:rPr>
        <w:t xml:space="preserve">anzitutto </w:t>
      </w:r>
      <w:r w:rsidRPr="00ED330C">
        <w:rPr>
          <w:rFonts w:ascii="Times New Roman" w:hAnsi="Times New Roman"/>
          <w:sz w:val="24"/>
          <w:szCs w:val="24"/>
        </w:rPr>
        <w:t xml:space="preserve">per </w:t>
      </w:r>
      <w:r w:rsidR="006D3CAD" w:rsidRPr="00ED330C">
        <w:rPr>
          <w:rFonts w:ascii="Times New Roman" w:hAnsi="Times New Roman"/>
          <w:sz w:val="24"/>
          <w:szCs w:val="24"/>
        </w:rPr>
        <w:t>il recupero del</w:t>
      </w:r>
      <w:r w:rsidR="009D6A7B" w:rsidRPr="00ED330C">
        <w:rPr>
          <w:rFonts w:ascii="Times New Roman" w:hAnsi="Times New Roman"/>
          <w:sz w:val="24"/>
          <w:szCs w:val="24"/>
        </w:rPr>
        <w:t xml:space="preserve">la consapevolezza </w:t>
      </w:r>
      <w:r w:rsidRPr="00ED330C">
        <w:rPr>
          <w:rFonts w:ascii="Times New Roman" w:hAnsi="Times New Roman"/>
          <w:sz w:val="24"/>
          <w:szCs w:val="24"/>
        </w:rPr>
        <w:t>– che rappresenta</w:t>
      </w:r>
      <w:r w:rsidR="002D5243" w:rsidRPr="00ED330C">
        <w:rPr>
          <w:rFonts w:ascii="Times New Roman" w:hAnsi="Times New Roman"/>
          <w:sz w:val="24"/>
          <w:szCs w:val="24"/>
        </w:rPr>
        <w:t xml:space="preserve">, non solo in materia ambientale, </w:t>
      </w:r>
      <w:r w:rsidRPr="00ED330C">
        <w:rPr>
          <w:rFonts w:ascii="Times New Roman" w:hAnsi="Times New Roman"/>
          <w:sz w:val="24"/>
          <w:szCs w:val="24"/>
        </w:rPr>
        <w:t xml:space="preserve">una precondizione tanto per l’amministrazione che per la giurisdizione - </w:t>
      </w:r>
      <w:r w:rsidR="006D3CAD" w:rsidRPr="00ED330C">
        <w:rPr>
          <w:rFonts w:ascii="Times New Roman" w:hAnsi="Times New Roman"/>
          <w:sz w:val="24"/>
          <w:szCs w:val="24"/>
        </w:rPr>
        <w:t xml:space="preserve">che l’attuale sistema normativo impone di </w:t>
      </w:r>
      <w:r w:rsidR="009D6A7B" w:rsidRPr="00ED330C">
        <w:rPr>
          <w:rFonts w:ascii="Times New Roman" w:hAnsi="Times New Roman"/>
          <w:sz w:val="24"/>
          <w:szCs w:val="24"/>
        </w:rPr>
        <w:t>“iscrivere l’azione pubblica nel lungo periodo”</w:t>
      </w:r>
      <w:r w:rsidR="009D6A7B" w:rsidRPr="00ED330C">
        <w:rPr>
          <w:rStyle w:val="Rimandonotaapidipagina"/>
          <w:rFonts w:ascii="Times New Roman" w:hAnsi="Times New Roman"/>
          <w:sz w:val="24"/>
          <w:szCs w:val="24"/>
        </w:rPr>
        <w:footnoteReference w:id="72"/>
      </w:r>
      <w:r w:rsidR="009D6A7B" w:rsidRPr="00ED330C">
        <w:rPr>
          <w:rFonts w:ascii="Times New Roman" w:hAnsi="Times New Roman"/>
          <w:sz w:val="24"/>
          <w:szCs w:val="24"/>
        </w:rPr>
        <w:t>.</w:t>
      </w:r>
    </w:p>
    <w:p w14:paraId="3E8BEF00" w14:textId="1B7B13D6" w:rsidR="00777877" w:rsidRPr="00ED330C" w:rsidRDefault="0092473B" w:rsidP="009D6A7B">
      <w:pPr>
        <w:spacing w:line="360" w:lineRule="auto"/>
        <w:jc w:val="both"/>
        <w:rPr>
          <w:rFonts w:ascii="Times New Roman" w:hAnsi="Times New Roman"/>
          <w:sz w:val="24"/>
          <w:szCs w:val="24"/>
        </w:rPr>
      </w:pPr>
      <w:r w:rsidRPr="00ED330C">
        <w:rPr>
          <w:rFonts w:ascii="Times New Roman" w:hAnsi="Times New Roman"/>
          <w:sz w:val="24"/>
          <w:szCs w:val="24"/>
        </w:rPr>
        <w:t>In questa prospettiva l</w:t>
      </w:r>
      <w:r w:rsidR="00777877" w:rsidRPr="00ED330C">
        <w:rPr>
          <w:rFonts w:ascii="Times New Roman" w:hAnsi="Times New Roman"/>
          <w:sz w:val="24"/>
          <w:szCs w:val="24"/>
        </w:rPr>
        <w:t xml:space="preserve">’effettività del provvedere, e del provvedere secondo il risultato voluto dalla norma, implica </w:t>
      </w:r>
      <w:r w:rsidR="006D3CAD" w:rsidRPr="00ED330C">
        <w:rPr>
          <w:rFonts w:ascii="Times New Roman" w:hAnsi="Times New Roman"/>
          <w:sz w:val="24"/>
          <w:szCs w:val="24"/>
        </w:rPr>
        <w:t xml:space="preserve">anche </w:t>
      </w:r>
      <w:r w:rsidR="00777877" w:rsidRPr="00ED330C">
        <w:rPr>
          <w:rFonts w:ascii="Times New Roman" w:hAnsi="Times New Roman"/>
          <w:sz w:val="24"/>
          <w:szCs w:val="24"/>
        </w:rPr>
        <w:t xml:space="preserve">che l’attività conoscitiva della pubblica amministrazione, della cui importanza si è detto, non si arresti ad un’acquisizione data, ma </w:t>
      </w:r>
      <w:r w:rsidR="0056253A" w:rsidRPr="00ED330C">
        <w:rPr>
          <w:rFonts w:ascii="Times New Roman" w:hAnsi="Times New Roman"/>
          <w:sz w:val="24"/>
          <w:szCs w:val="24"/>
        </w:rPr>
        <w:t xml:space="preserve">attraverso una serie di strumenti previsti dalla disciplina di settore </w:t>
      </w:r>
      <w:r w:rsidR="00777877" w:rsidRPr="00ED330C">
        <w:rPr>
          <w:rFonts w:ascii="Times New Roman" w:hAnsi="Times New Roman"/>
          <w:sz w:val="24"/>
          <w:szCs w:val="24"/>
        </w:rPr>
        <w:t>si esplichi anche mediante l’esercizio della funzione di monitoraggio</w:t>
      </w:r>
      <w:r w:rsidR="0056253A" w:rsidRPr="00ED330C">
        <w:rPr>
          <w:rFonts w:ascii="Times New Roman" w:hAnsi="Times New Roman"/>
          <w:sz w:val="24"/>
          <w:szCs w:val="24"/>
        </w:rPr>
        <w:t>, intesa come “raccolta, sistemazione e validazione dei dati e delle informazioni relative all'andamento, nel tempo, di una certa attività, al fine di valutarne gli effetti, gli impatti e i risultati”, che assicuri una “funzione conoscitiva strutturata e permanente, destinata sia a verificare lo stato dell'attuazione rispetto a obblighi formali, sia a restituire informazioni sull'andamento complessivo dell'intervento rispetto agli obiettivi strategici prefissati</w:t>
      </w:r>
      <w:r w:rsidR="0056253A" w:rsidRPr="00ED330C">
        <w:rPr>
          <w:rStyle w:val="Rimandonotaapidipagina"/>
          <w:rFonts w:ascii="Times New Roman" w:hAnsi="Times New Roman"/>
          <w:sz w:val="24"/>
          <w:szCs w:val="24"/>
        </w:rPr>
        <w:footnoteReference w:id="73"/>
      </w:r>
      <w:r w:rsidR="0056253A" w:rsidRPr="00ED330C">
        <w:rPr>
          <w:rFonts w:ascii="Times New Roman" w:hAnsi="Times New Roman"/>
          <w:sz w:val="24"/>
          <w:szCs w:val="24"/>
        </w:rPr>
        <w:t>.</w:t>
      </w:r>
    </w:p>
    <w:p w14:paraId="3B06A73A" w14:textId="497CA6E3" w:rsidR="00BF17E3" w:rsidRPr="00ED330C" w:rsidRDefault="009D6A7B" w:rsidP="00FE5B2E">
      <w:pPr>
        <w:spacing w:line="360" w:lineRule="auto"/>
        <w:jc w:val="both"/>
        <w:rPr>
          <w:rFonts w:ascii="Times New Roman" w:hAnsi="Times New Roman"/>
          <w:sz w:val="24"/>
          <w:szCs w:val="24"/>
        </w:rPr>
      </w:pPr>
      <w:r w:rsidRPr="00ED330C">
        <w:rPr>
          <w:rFonts w:ascii="Times New Roman" w:hAnsi="Times New Roman"/>
          <w:sz w:val="24"/>
          <w:szCs w:val="24"/>
        </w:rPr>
        <w:t xml:space="preserve">Occorre, </w:t>
      </w:r>
      <w:r w:rsidR="006D3CAD" w:rsidRPr="00ED330C">
        <w:rPr>
          <w:rFonts w:ascii="Times New Roman" w:hAnsi="Times New Roman"/>
          <w:sz w:val="24"/>
          <w:szCs w:val="24"/>
        </w:rPr>
        <w:t>dunque</w:t>
      </w:r>
      <w:r w:rsidRPr="00ED330C">
        <w:rPr>
          <w:rFonts w:ascii="Times New Roman" w:hAnsi="Times New Roman"/>
          <w:sz w:val="24"/>
          <w:szCs w:val="24"/>
        </w:rPr>
        <w:t xml:space="preserve">, </w:t>
      </w:r>
      <w:r w:rsidR="0077030A" w:rsidRPr="00ED330C">
        <w:rPr>
          <w:rFonts w:ascii="Times New Roman" w:hAnsi="Times New Roman"/>
          <w:sz w:val="24"/>
          <w:szCs w:val="24"/>
        </w:rPr>
        <w:t>una consapevole opera di sistemazione categoriale che la dottrina più avveduta ha peraltro efficacemente cominciato a proporre, ed una altrettanto consapevole ricognizione da parte della giurisprudenza dei nuovi problemi e delle relative soluzioni, attraverso un corretto utilizzo degli strumenti del processo amministrativo che  garantisca l’effettività dell’attuazione del dettato normativo</w:t>
      </w:r>
      <w:r w:rsidR="0092473B" w:rsidRPr="00ED330C">
        <w:rPr>
          <w:rFonts w:ascii="Times New Roman" w:hAnsi="Times New Roman"/>
          <w:sz w:val="24"/>
          <w:szCs w:val="24"/>
        </w:rPr>
        <w:t xml:space="preserve">, colto nel suo </w:t>
      </w:r>
      <w:r w:rsidR="002D5243" w:rsidRPr="00ED330C">
        <w:rPr>
          <w:rFonts w:ascii="Times New Roman" w:hAnsi="Times New Roman"/>
          <w:sz w:val="24"/>
          <w:szCs w:val="24"/>
        </w:rPr>
        <w:t xml:space="preserve">esatto </w:t>
      </w:r>
      <w:r w:rsidR="0092473B" w:rsidRPr="00ED330C">
        <w:rPr>
          <w:rFonts w:ascii="Times New Roman" w:hAnsi="Times New Roman"/>
          <w:sz w:val="24"/>
          <w:szCs w:val="24"/>
        </w:rPr>
        <w:t>significato</w:t>
      </w:r>
      <w:r w:rsidR="0077030A" w:rsidRPr="00ED330C">
        <w:rPr>
          <w:rFonts w:ascii="Times New Roman" w:hAnsi="Times New Roman"/>
          <w:sz w:val="24"/>
          <w:szCs w:val="24"/>
        </w:rPr>
        <w:t>.</w:t>
      </w:r>
    </w:p>
    <w:p w14:paraId="1553B197" w14:textId="699EDAB8" w:rsidR="0077030A" w:rsidRPr="00ED330C" w:rsidRDefault="0077030A" w:rsidP="00FE5B2E">
      <w:pPr>
        <w:spacing w:line="360" w:lineRule="auto"/>
        <w:jc w:val="both"/>
        <w:rPr>
          <w:rFonts w:ascii="Times New Roman" w:hAnsi="Times New Roman"/>
          <w:sz w:val="24"/>
          <w:szCs w:val="24"/>
        </w:rPr>
      </w:pPr>
      <w:r w:rsidRPr="00ED330C">
        <w:rPr>
          <w:rFonts w:ascii="Times New Roman" w:hAnsi="Times New Roman"/>
          <w:sz w:val="24"/>
          <w:szCs w:val="24"/>
        </w:rPr>
        <w:t>La posta in gioco, a ben vedere, non è soltanto la prioritaria esigenza (</w:t>
      </w:r>
      <w:r w:rsidR="00A11973" w:rsidRPr="00ED330C">
        <w:rPr>
          <w:rFonts w:ascii="Times New Roman" w:hAnsi="Times New Roman"/>
          <w:sz w:val="24"/>
          <w:szCs w:val="24"/>
        </w:rPr>
        <w:t xml:space="preserve">pregiuridica e </w:t>
      </w:r>
      <w:r w:rsidRPr="00ED330C">
        <w:rPr>
          <w:rFonts w:ascii="Times New Roman" w:hAnsi="Times New Roman"/>
          <w:sz w:val="24"/>
          <w:szCs w:val="24"/>
        </w:rPr>
        <w:t>metagiuridica</w:t>
      </w:r>
      <w:r w:rsidR="00A11973" w:rsidRPr="00ED330C">
        <w:rPr>
          <w:rFonts w:ascii="Times New Roman" w:hAnsi="Times New Roman"/>
          <w:sz w:val="24"/>
          <w:szCs w:val="24"/>
        </w:rPr>
        <w:t xml:space="preserve"> al tempo stesso</w:t>
      </w:r>
      <w:r w:rsidRPr="00ED330C">
        <w:rPr>
          <w:rFonts w:ascii="Times New Roman" w:hAnsi="Times New Roman"/>
          <w:sz w:val="24"/>
          <w:szCs w:val="24"/>
        </w:rPr>
        <w:t xml:space="preserve">) di evitare l’estinzione, o comunque di salvaguardare le generazioni future, come chiarito in apertura, ma anche quella (sociale e culturale) di </w:t>
      </w:r>
      <w:r w:rsidR="006D3CAD" w:rsidRPr="00ED330C">
        <w:rPr>
          <w:rFonts w:ascii="Times New Roman" w:hAnsi="Times New Roman"/>
          <w:sz w:val="24"/>
          <w:szCs w:val="24"/>
        </w:rPr>
        <w:t>preservare</w:t>
      </w:r>
      <w:r w:rsidRPr="00ED330C">
        <w:rPr>
          <w:rFonts w:ascii="Times New Roman" w:hAnsi="Times New Roman"/>
          <w:sz w:val="24"/>
          <w:szCs w:val="24"/>
        </w:rPr>
        <w:t xml:space="preserve"> </w:t>
      </w:r>
      <w:r w:rsidR="00A11973" w:rsidRPr="00ED330C">
        <w:rPr>
          <w:rFonts w:ascii="Times New Roman" w:hAnsi="Times New Roman"/>
          <w:sz w:val="24"/>
          <w:szCs w:val="24"/>
        </w:rPr>
        <w:t xml:space="preserve">sia </w:t>
      </w:r>
      <w:r w:rsidR="007800D2" w:rsidRPr="00ED330C">
        <w:rPr>
          <w:rFonts w:ascii="Times New Roman" w:hAnsi="Times New Roman"/>
          <w:sz w:val="24"/>
          <w:szCs w:val="24"/>
        </w:rPr>
        <w:t>i</w:t>
      </w:r>
      <w:r w:rsidR="009D6A7B" w:rsidRPr="00ED330C">
        <w:rPr>
          <w:rFonts w:ascii="Times New Roman" w:hAnsi="Times New Roman"/>
          <w:sz w:val="24"/>
          <w:szCs w:val="24"/>
        </w:rPr>
        <w:t>l senso e</w:t>
      </w:r>
      <w:r w:rsidR="007800D2" w:rsidRPr="00ED330C">
        <w:rPr>
          <w:rFonts w:ascii="Times New Roman" w:hAnsi="Times New Roman"/>
          <w:sz w:val="24"/>
          <w:szCs w:val="24"/>
        </w:rPr>
        <w:t>d</w:t>
      </w:r>
      <w:r w:rsidR="009D6A7B" w:rsidRPr="00ED330C">
        <w:rPr>
          <w:rFonts w:ascii="Times New Roman" w:hAnsi="Times New Roman"/>
          <w:sz w:val="24"/>
          <w:szCs w:val="24"/>
        </w:rPr>
        <w:t xml:space="preserve"> </w:t>
      </w:r>
      <w:r w:rsidR="007800D2" w:rsidRPr="00ED330C">
        <w:rPr>
          <w:rFonts w:ascii="Times New Roman" w:hAnsi="Times New Roman"/>
          <w:sz w:val="24"/>
          <w:szCs w:val="24"/>
        </w:rPr>
        <w:t>i</w:t>
      </w:r>
      <w:r w:rsidR="009D6A7B" w:rsidRPr="00ED330C">
        <w:rPr>
          <w:rFonts w:ascii="Times New Roman" w:hAnsi="Times New Roman"/>
          <w:sz w:val="24"/>
          <w:szCs w:val="24"/>
        </w:rPr>
        <w:t>l ruolo della stessa regolazione giuridica in ambito amministrativo</w:t>
      </w:r>
      <w:r w:rsidR="00A11973" w:rsidRPr="00ED330C">
        <w:rPr>
          <w:rFonts w:ascii="Times New Roman" w:hAnsi="Times New Roman"/>
          <w:sz w:val="24"/>
          <w:szCs w:val="24"/>
        </w:rPr>
        <w:t>; sia l’effettività della tutela giurisdizionale, in quanto esercitata – nella ricerca, non creativa o “valoriale”</w:t>
      </w:r>
      <w:r w:rsidR="00A567D4" w:rsidRPr="00ED330C">
        <w:rPr>
          <w:rStyle w:val="Rimandonotaapidipagina"/>
          <w:rFonts w:ascii="Times New Roman" w:hAnsi="Times New Roman"/>
          <w:sz w:val="24"/>
          <w:szCs w:val="24"/>
        </w:rPr>
        <w:footnoteReference w:id="74"/>
      </w:r>
      <w:r w:rsidR="00A11973" w:rsidRPr="00ED330C">
        <w:rPr>
          <w:rFonts w:ascii="Times New Roman" w:hAnsi="Times New Roman"/>
          <w:sz w:val="24"/>
          <w:szCs w:val="24"/>
        </w:rPr>
        <w:t>, di una protezione satisfattiva degli interessi coinvolti</w:t>
      </w:r>
      <w:r w:rsidR="002D5243" w:rsidRPr="00ED330C">
        <w:rPr>
          <w:rFonts w:ascii="Times New Roman" w:hAnsi="Times New Roman"/>
          <w:sz w:val="24"/>
          <w:szCs w:val="24"/>
        </w:rPr>
        <w:t>.</w:t>
      </w:r>
      <w:r w:rsidR="00A11973" w:rsidRPr="00ED330C">
        <w:rPr>
          <w:rFonts w:ascii="Times New Roman" w:hAnsi="Times New Roman"/>
          <w:sz w:val="24"/>
          <w:szCs w:val="24"/>
        </w:rPr>
        <w:t xml:space="preserve"> </w:t>
      </w:r>
    </w:p>
    <w:p w14:paraId="0CF8CEFB" w14:textId="4DAE7B20" w:rsidR="002D5243" w:rsidRDefault="002D5243" w:rsidP="002D5243">
      <w:pPr>
        <w:spacing w:line="360" w:lineRule="auto"/>
        <w:jc w:val="both"/>
        <w:rPr>
          <w:rFonts w:ascii="Times New Roman" w:hAnsi="Times New Roman"/>
          <w:sz w:val="24"/>
          <w:szCs w:val="24"/>
        </w:rPr>
      </w:pPr>
      <w:r w:rsidRPr="00ED330C">
        <w:rPr>
          <w:rFonts w:ascii="Times New Roman" w:hAnsi="Times New Roman"/>
          <w:sz w:val="24"/>
          <w:szCs w:val="24"/>
        </w:rPr>
        <w:t>A</w:t>
      </w:r>
      <w:r w:rsidR="0092473B" w:rsidRPr="00ED330C">
        <w:rPr>
          <w:rFonts w:ascii="Times New Roman" w:hAnsi="Times New Roman"/>
          <w:sz w:val="24"/>
          <w:szCs w:val="24"/>
        </w:rPr>
        <w:t>l giudice</w:t>
      </w:r>
      <w:r w:rsidR="00FA5B70" w:rsidRPr="00ED330C">
        <w:rPr>
          <w:rFonts w:ascii="Times New Roman" w:hAnsi="Times New Roman"/>
          <w:sz w:val="24"/>
          <w:szCs w:val="24"/>
        </w:rPr>
        <w:t xml:space="preserve"> </w:t>
      </w:r>
      <w:r w:rsidRPr="00ED330C">
        <w:rPr>
          <w:rFonts w:ascii="Times New Roman" w:hAnsi="Times New Roman"/>
          <w:sz w:val="24"/>
          <w:szCs w:val="24"/>
        </w:rPr>
        <w:t xml:space="preserve">amministrativo si impone dunque </w:t>
      </w:r>
      <w:r w:rsidR="00FA5B70" w:rsidRPr="00ED330C">
        <w:rPr>
          <w:rFonts w:ascii="Times New Roman" w:hAnsi="Times New Roman"/>
          <w:sz w:val="24"/>
          <w:szCs w:val="24"/>
        </w:rPr>
        <w:t>di verificare co</w:t>
      </w:r>
      <w:r w:rsidR="00D35F57">
        <w:rPr>
          <w:rFonts w:ascii="Times New Roman" w:hAnsi="Times New Roman"/>
          <w:sz w:val="24"/>
          <w:szCs w:val="24"/>
        </w:rPr>
        <w:t>n attenzione</w:t>
      </w:r>
      <w:r w:rsidR="00FA5B70" w:rsidRPr="00ED330C">
        <w:rPr>
          <w:rFonts w:ascii="Times New Roman" w:hAnsi="Times New Roman"/>
          <w:sz w:val="24"/>
          <w:szCs w:val="24"/>
        </w:rPr>
        <w:t>, in</w:t>
      </w:r>
      <w:r w:rsidR="0092473B" w:rsidRPr="00ED330C">
        <w:rPr>
          <w:rFonts w:ascii="Times New Roman" w:hAnsi="Times New Roman"/>
          <w:sz w:val="24"/>
          <w:szCs w:val="24"/>
        </w:rPr>
        <w:t xml:space="preserve"> posizione di terzietà</w:t>
      </w:r>
      <w:r w:rsidR="00FA5B70" w:rsidRPr="00ED330C">
        <w:rPr>
          <w:rFonts w:ascii="Times New Roman" w:hAnsi="Times New Roman"/>
          <w:sz w:val="24"/>
          <w:szCs w:val="24"/>
        </w:rPr>
        <w:t xml:space="preserve"> anche culturale</w:t>
      </w:r>
      <w:r w:rsidR="0092473B" w:rsidRPr="00ED330C">
        <w:rPr>
          <w:rFonts w:ascii="Times New Roman" w:hAnsi="Times New Roman"/>
          <w:sz w:val="24"/>
          <w:szCs w:val="24"/>
        </w:rPr>
        <w:t xml:space="preserve">, </w:t>
      </w:r>
      <w:r w:rsidR="00FA5B70" w:rsidRPr="00ED330C">
        <w:rPr>
          <w:rFonts w:ascii="Times New Roman" w:hAnsi="Times New Roman"/>
          <w:sz w:val="24"/>
          <w:szCs w:val="24"/>
        </w:rPr>
        <w:t xml:space="preserve">l’emersione </w:t>
      </w:r>
      <w:r w:rsidR="0092473B" w:rsidRPr="00ED330C">
        <w:rPr>
          <w:rFonts w:ascii="Times New Roman" w:hAnsi="Times New Roman"/>
          <w:sz w:val="24"/>
          <w:szCs w:val="24"/>
        </w:rPr>
        <w:t xml:space="preserve">di </w:t>
      </w:r>
      <w:r w:rsidR="00FA5B70" w:rsidRPr="00ED330C">
        <w:rPr>
          <w:rFonts w:ascii="Times New Roman" w:hAnsi="Times New Roman"/>
          <w:sz w:val="24"/>
          <w:szCs w:val="24"/>
        </w:rPr>
        <w:t xml:space="preserve">nuove figure di </w:t>
      </w:r>
      <w:r w:rsidR="0092473B" w:rsidRPr="00ED330C">
        <w:rPr>
          <w:rFonts w:ascii="Times New Roman" w:hAnsi="Times New Roman"/>
          <w:sz w:val="24"/>
          <w:szCs w:val="24"/>
        </w:rPr>
        <w:t xml:space="preserve">illegittimità consistenti </w:t>
      </w:r>
      <w:r w:rsidR="00FA5B70" w:rsidRPr="00ED330C">
        <w:rPr>
          <w:rFonts w:ascii="Times New Roman" w:hAnsi="Times New Roman"/>
          <w:sz w:val="24"/>
          <w:szCs w:val="24"/>
        </w:rPr>
        <w:t xml:space="preserve">in forme di </w:t>
      </w:r>
      <w:r w:rsidR="006D3CAD" w:rsidRPr="00ED330C">
        <w:rPr>
          <w:rFonts w:ascii="Times New Roman" w:hAnsi="Times New Roman"/>
          <w:sz w:val="24"/>
          <w:szCs w:val="24"/>
        </w:rPr>
        <w:t>“elusione per dissimulazione”</w:t>
      </w:r>
      <w:r w:rsidRPr="00ED330C">
        <w:rPr>
          <w:rFonts w:ascii="Times New Roman" w:hAnsi="Times New Roman"/>
          <w:sz w:val="24"/>
          <w:szCs w:val="24"/>
        </w:rPr>
        <w:t>,</w:t>
      </w:r>
      <w:r w:rsidR="006D3CAD" w:rsidRPr="00ED330C">
        <w:rPr>
          <w:rStyle w:val="Rimandonotaapidipagina"/>
          <w:rFonts w:ascii="Times New Roman" w:hAnsi="Times New Roman"/>
          <w:sz w:val="24"/>
          <w:szCs w:val="24"/>
        </w:rPr>
        <w:footnoteReference w:id="75"/>
      </w:r>
      <w:r w:rsidRPr="00ED330C">
        <w:rPr>
          <w:rFonts w:ascii="Times New Roman" w:hAnsi="Times New Roman"/>
          <w:sz w:val="24"/>
          <w:szCs w:val="24"/>
        </w:rPr>
        <w:t xml:space="preserve"> e di porre ad esse rimedio attraverso un </w:t>
      </w:r>
      <w:r w:rsidR="00D35F57">
        <w:rPr>
          <w:rFonts w:ascii="Times New Roman" w:hAnsi="Times New Roman"/>
          <w:sz w:val="24"/>
          <w:szCs w:val="24"/>
        </w:rPr>
        <w:t xml:space="preserve">corretto </w:t>
      </w:r>
      <w:r w:rsidRPr="00ED330C">
        <w:rPr>
          <w:rFonts w:ascii="Times New Roman" w:hAnsi="Times New Roman"/>
          <w:sz w:val="24"/>
          <w:szCs w:val="24"/>
        </w:rPr>
        <w:t xml:space="preserve">utilizzo - consapevole degli attuali problemi e scenari - degli strumenti offerti dal diritto processuale. </w:t>
      </w:r>
    </w:p>
    <w:p w14:paraId="13E18FF3" w14:textId="77777777" w:rsidR="00712CAC" w:rsidRDefault="00712CAC" w:rsidP="002D5243">
      <w:pPr>
        <w:spacing w:line="360" w:lineRule="auto"/>
        <w:jc w:val="both"/>
        <w:rPr>
          <w:rFonts w:ascii="Times New Roman" w:hAnsi="Times New Roman"/>
          <w:sz w:val="24"/>
          <w:szCs w:val="24"/>
        </w:rPr>
      </w:pPr>
    </w:p>
    <w:p w14:paraId="1DAD433D" w14:textId="77777777" w:rsidR="00712CAC" w:rsidRDefault="00712CAC" w:rsidP="002D5243">
      <w:pPr>
        <w:spacing w:line="360" w:lineRule="auto"/>
        <w:jc w:val="both"/>
        <w:rPr>
          <w:rFonts w:ascii="Times New Roman" w:hAnsi="Times New Roman"/>
          <w:sz w:val="24"/>
          <w:szCs w:val="24"/>
        </w:rPr>
      </w:pPr>
    </w:p>
    <w:p w14:paraId="68366A14" w14:textId="77777777" w:rsidR="00712CAC" w:rsidRDefault="00712CAC" w:rsidP="002D5243">
      <w:pPr>
        <w:spacing w:line="360" w:lineRule="auto"/>
        <w:jc w:val="both"/>
        <w:rPr>
          <w:rFonts w:ascii="Times New Roman" w:hAnsi="Times New Roman"/>
          <w:sz w:val="24"/>
          <w:szCs w:val="24"/>
        </w:rPr>
      </w:pPr>
    </w:p>
    <w:p w14:paraId="617F2FE6" w14:textId="77777777" w:rsidR="00712CAC" w:rsidRDefault="00712CAC" w:rsidP="002D5243">
      <w:pPr>
        <w:spacing w:line="360" w:lineRule="auto"/>
        <w:jc w:val="both"/>
        <w:rPr>
          <w:rFonts w:ascii="Times New Roman" w:hAnsi="Times New Roman"/>
          <w:sz w:val="24"/>
          <w:szCs w:val="24"/>
        </w:rPr>
      </w:pPr>
    </w:p>
    <w:p w14:paraId="064E57F1" w14:textId="77777777" w:rsidR="00712CAC" w:rsidRDefault="00712CAC" w:rsidP="002D5243">
      <w:pPr>
        <w:spacing w:line="360" w:lineRule="auto"/>
        <w:jc w:val="both"/>
        <w:rPr>
          <w:rFonts w:ascii="Times New Roman" w:hAnsi="Times New Roman"/>
          <w:sz w:val="24"/>
          <w:szCs w:val="24"/>
        </w:rPr>
      </w:pPr>
    </w:p>
    <w:p w14:paraId="6F89E352" w14:textId="77777777" w:rsidR="00712CAC" w:rsidRPr="00ED330C" w:rsidRDefault="00712CAC" w:rsidP="002D5243">
      <w:pPr>
        <w:spacing w:line="360" w:lineRule="auto"/>
        <w:jc w:val="both"/>
        <w:rPr>
          <w:rFonts w:ascii="Times New Roman" w:hAnsi="Times New Roman"/>
          <w:sz w:val="24"/>
          <w:szCs w:val="24"/>
        </w:rPr>
      </w:pPr>
    </w:p>
    <w:p w14:paraId="02E395C5" w14:textId="40291B92" w:rsidR="006D3CAD" w:rsidRDefault="006D3CAD" w:rsidP="00FE5B2E">
      <w:pPr>
        <w:spacing w:line="360" w:lineRule="auto"/>
        <w:jc w:val="both"/>
        <w:rPr>
          <w:rFonts w:ascii="Times New Roman" w:hAnsi="Times New Roman"/>
          <w:sz w:val="24"/>
          <w:szCs w:val="24"/>
        </w:rPr>
      </w:pPr>
    </w:p>
    <w:p w14:paraId="106BD132" w14:textId="77777777" w:rsidR="00712CAC" w:rsidRDefault="00712CAC" w:rsidP="00FE5B2E">
      <w:pPr>
        <w:spacing w:line="360" w:lineRule="auto"/>
        <w:jc w:val="both"/>
        <w:rPr>
          <w:rFonts w:ascii="Times New Roman" w:hAnsi="Times New Roman"/>
          <w:sz w:val="24"/>
          <w:szCs w:val="24"/>
        </w:rPr>
      </w:pPr>
    </w:p>
    <w:p w14:paraId="5FDD326B" w14:textId="77777777" w:rsidR="00712CAC" w:rsidRDefault="00712CAC" w:rsidP="00FE5B2E">
      <w:pPr>
        <w:spacing w:line="360" w:lineRule="auto"/>
        <w:jc w:val="both"/>
        <w:rPr>
          <w:rFonts w:ascii="Times New Roman" w:hAnsi="Times New Roman"/>
          <w:sz w:val="24"/>
          <w:szCs w:val="24"/>
        </w:rPr>
      </w:pPr>
    </w:p>
    <w:p w14:paraId="20DF1BBD" w14:textId="77777777" w:rsidR="00712CAC" w:rsidRDefault="00712CAC" w:rsidP="00FE5B2E">
      <w:pPr>
        <w:spacing w:line="360" w:lineRule="auto"/>
        <w:jc w:val="both"/>
        <w:rPr>
          <w:rFonts w:ascii="Times New Roman" w:hAnsi="Times New Roman"/>
          <w:sz w:val="24"/>
          <w:szCs w:val="24"/>
        </w:rPr>
      </w:pPr>
    </w:p>
    <w:p w14:paraId="3B03F0DF" w14:textId="77777777" w:rsidR="00712CAC" w:rsidRDefault="00712CAC" w:rsidP="00FE5B2E">
      <w:pPr>
        <w:spacing w:line="360" w:lineRule="auto"/>
        <w:jc w:val="both"/>
        <w:rPr>
          <w:rFonts w:ascii="Times New Roman" w:hAnsi="Times New Roman"/>
          <w:sz w:val="24"/>
          <w:szCs w:val="24"/>
        </w:rPr>
      </w:pPr>
    </w:p>
    <w:p w14:paraId="24D1FE19" w14:textId="77777777" w:rsidR="00712CAC" w:rsidRDefault="00712CAC" w:rsidP="00FE5B2E">
      <w:pPr>
        <w:spacing w:line="360" w:lineRule="auto"/>
        <w:jc w:val="both"/>
        <w:rPr>
          <w:rFonts w:ascii="Times New Roman" w:hAnsi="Times New Roman"/>
          <w:sz w:val="24"/>
          <w:szCs w:val="24"/>
        </w:rPr>
      </w:pPr>
    </w:p>
    <w:p w14:paraId="55F50608" w14:textId="77777777" w:rsidR="00712CAC" w:rsidRDefault="00712CAC" w:rsidP="00FE5B2E">
      <w:pPr>
        <w:spacing w:line="360" w:lineRule="auto"/>
        <w:jc w:val="both"/>
        <w:rPr>
          <w:rFonts w:ascii="Times New Roman" w:hAnsi="Times New Roman"/>
          <w:sz w:val="24"/>
          <w:szCs w:val="24"/>
        </w:rPr>
      </w:pPr>
    </w:p>
    <w:p w14:paraId="640929F8" w14:textId="77777777" w:rsidR="00712CAC" w:rsidRDefault="00712CAC" w:rsidP="00FE5B2E">
      <w:pPr>
        <w:spacing w:line="360" w:lineRule="auto"/>
        <w:jc w:val="both"/>
        <w:rPr>
          <w:rFonts w:ascii="Times New Roman" w:hAnsi="Times New Roman"/>
          <w:sz w:val="24"/>
          <w:szCs w:val="24"/>
        </w:rPr>
      </w:pPr>
    </w:p>
    <w:p w14:paraId="4F1E60AB" w14:textId="77777777" w:rsidR="00712CAC" w:rsidRDefault="00712CAC" w:rsidP="00FE5B2E">
      <w:pPr>
        <w:spacing w:line="360" w:lineRule="auto"/>
        <w:jc w:val="both"/>
        <w:rPr>
          <w:rFonts w:ascii="Times New Roman" w:hAnsi="Times New Roman"/>
          <w:sz w:val="24"/>
          <w:szCs w:val="24"/>
        </w:rPr>
      </w:pPr>
    </w:p>
    <w:p w14:paraId="58D84FAD" w14:textId="77777777" w:rsidR="00712CAC" w:rsidRDefault="00712CAC" w:rsidP="00FE5B2E">
      <w:pPr>
        <w:spacing w:line="360" w:lineRule="auto"/>
        <w:jc w:val="both"/>
        <w:rPr>
          <w:rFonts w:ascii="Times New Roman" w:hAnsi="Times New Roman"/>
          <w:sz w:val="24"/>
          <w:szCs w:val="24"/>
        </w:rPr>
      </w:pPr>
    </w:p>
    <w:p w14:paraId="228FFB28" w14:textId="77777777" w:rsidR="00712CAC" w:rsidRDefault="00712CAC" w:rsidP="00FE5B2E">
      <w:pPr>
        <w:spacing w:line="360" w:lineRule="auto"/>
        <w:jc w:val="both"/>
        <w:rPr>
          <w:rFonts w:ascii="Times New Roman" w:hAnsi="Times New Roman"/>
          <w:sz w:val="24"/>
          <w:szCs w:val="24"/>
        </w:rPr>
      </w:pPr>
    </w:p>
    <w:p w14:paraId="70C91FE8" w14:textId="77777777" w:rsidR="00712CAC" w:rsidRDefault="00712CAC" w:rsidP="00FE5B2E">
      <w:pPr>
        <w:spacing w:line="360" w:lineRule="auto"/>
        <w:jc w:val="both"/>
        <w:rPr>
          <w:rFonts w:ascii="Times New Roman" w:hAnsi="Times New Roman"/>
          <w:sz w:val="24"/>
          <w:szCs w:val="24"/>
        </w:rPr>
      </w:pPr>
    </w:p>
    <w:p w14:paraId="3AEB4DFD" w14:textId="77777777" w:rsidR="00712CAC" w:rsidRDefault="00712CAC" w:rsidP="00FE5B2E">
      <w:pPr>
        <w:spacing w:line="360" w:lineRule="auto"/>
        <w:jc w:val="both"/>
        <w:rPr>
          <w:rFonts w:ascii="Times New Roman" w:hAnsi="Times New Roman"/>
          <w:sz w:val="24"/>
          <w:szCs w:val="24"/>
        </w:rPr>
      </w:pPr>
    </w:p>
    <w:p w14:paraId="33AEDAD4" w14:textId="77777777" w:rsidR="00712CAC" w:rsidRPr="00F44969" w:rsidRDefault="00712CAC" w:rsidP="00712CAC">
      <w:pPr>
        <w:spacing w:line="360" w:lineRule="auto"/>
        <w:jc w:val="both"/>
        <w:rPr>
          <w:rFonts w:ascii="Times New Roman" w:hAnsi="Times New Roman"/>
          <w:i/>
          <w:iCs/>
          <w:sz w:val="24"/>
          <w:szCs w:val="24"/>
        </w:rPr>
      </w:pPr>
      <w:r>
        <w:rPr>
          <w:rFonts w:ascii="Times New Roman" w:hAnsi="Times New Roman"/>
          <w:i/>
          <w:iCs/>
          <w:sz w:val="24"/>
          <w:szCs w:val="24"/>
        </w:rPr>
        <w:t>Giovanni Tulumello</w:t>
      </w:r>
      <w:r w:rsidRPr="00F44969">
        <w:rPr>
          <w:rFonts w:ascii="Times New Roman" w:hAnsi="Times New Roman"/>
          <w:i/>
          <w:iCs/>
          <w:sz w:val="24"/>
          <w:szCs w:val="24"/>
        </w:rPr>
        <w:t xml:space="preserve">, </w:t>
      </w:r>
      <w:r>
        <w:rPr>
          <w:rFonts w:ascii="Times New Roman" w:hAnsi="Times New Roman"/>
          <w:i/>
          <w:iCs/>
          <w:sz w:val="24"/>
          <w:szCs w:val="24"/>
        </w:rPr>
        <w:t>Consigliere di Stato</w:t>
      </w:r>
    </w:p>
    <w:p w14:paraId="560DD101" w14:textId="77777777" w:rsidR="00712CAC" w:rsidRPr="00F44969" w:rsidRDefault="00712CAC" w:rsidP="00712CAC">
      <w:pPr>
        <w:spacing w:line="276" w:lineRule="auto"/>
        <w:jc w:val="both"/>
        <w:rPr>
          <w:rFonts w:ascii="Times New Roman" w:hAnsi="Times New Roman"/>
          <w:i/>
          <w:iCs/>
          <w:sz w:val="24"/>
          <w:szCs w:val="24"/>
        </w:rPr>
      </w:pPr>
      <w:r w:rsidRPr="00F44969">
        <w:rPr>
          <w:rFonts w:ascii="Times New Roman" w:hAnsi="Times New Roman"/>
          <w:i/>
          <w:iCs/>
          <w:sz w:val="24"/>
          <w:szCs w:val="24"/>
        </w:rPr>
        <w:t xml:space="preserve">Le opinioni di cui al presente contributo sono espresse dall’Autore a titolo personale; esse non impegnano l'Ufficio studi della Giustizia amministrativa, né quest'ultima quale Istituzione. </w:t>
      </w:r>
    </w:p>
    <w:p w14:paraId="34ADDD8C" w14:textId="77777777" w:rsidR="00712CAC" w:rsidRPr="00ED330C" w:rsidRDefault="00712CAC" w:rsidP="00FE5B2E">
      <w:pPr>
        <w:spacing w:line="360" w:lineRule="auto"/>
        <w:jc w:val="both"/>
        <w:rPr>
          <w:rFonts w:ascii="Times New Roman" w:hAnsi="Times New Roman"/>
          <w:sz w:val="24"/>
          <w:szCs w:val="24"/>
        </w:rPr>
      </w:pPr>
    </w:p>
    <w:sectPr w:rsidR="00712CAC" w:rsidRPr="00ED330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F5B9" w14:textId="77777777" w:rsidR="002C4E6E" w:rsidRDefault="002C4E6E" w:rsidP="002C4E6E">
      <w:r>
        <w:separator/>
      </w:r>
    </w:p>
  </w:endnote>
  <w:endnote w:type="continuationSeparator" w:id="0">
    <w:p w14:paraId="67F5AFD5" w14:textId="77777777" w:rsidR="002C4E6E" w:rsidRDefault="002C4E6E" w:rsidP="002C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9253" w14:textId="77777777" w:rsidR="00AB5541" w:rsidRDefault="00AB55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92742"/>
      <w:docPartObj>
        <w:docPartGallery w:val="Page Numbers (Bottom of Page)"/>
        <w:docPartUnique/>
      </w:docPartObj>
    </w:sdtPr>
    <w:sdtEndPr/>
    <w:sdtContent>
      <w:p w14:paraId="03E39AF2" w14:textId="5D8A1D61" w:rsidR="00AB5541" w:rsidRDefault="00AB5541">
        <w:pPr>
          <w:pStyle w:val="Pidipagina"/>
          <w:jc w:val="center"/>
        </w:pPr>
        <w:r>
          <w:fldChar w:fldCharType="begin"/>
        </w:r>
        <w:r>
          <w:instrText>PAGE   \* MERGEFORMAT</w:instrText>
        </w:r>
        <w:r>
          <w:fldChar w:fldCharType="separate"/>
        </w:r>
        <w:r>
          <w:t>2</w:t>
        </w:r>
        <w:r>
          <w:fldChar w:fldCharType="end"/>
        </w:r>
      </w:p>
    </w:sdtContent>
  </w:sdt>
  <w:p w14:paraId="2AE72723" w14:textId="77777777" w:rsidR="00AB5541" w:rsidRDefault="00AB55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EBB6" w14:textId="77777777" w:rsidR="00AB5541" w:rsidRDefault="00AB55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BE72" w14:textId="77777777" w:rsidR="002C4E6E" w:rsidRDefault="002C4E6E" w:rsidP="002C4E6E">
      <w:r>
        <w:separator/>
      </w:r>
    </w:p>
  </w:footnote>
  <w:footnote w:type="continuationSeparator" w:id="0">
    <w:p w14:paraId="27E7E5A6" w14:textId="77777777" w:rsidR="002C4E6E" w:rsidRDefault="002C4E6E" w:rsidP="002C4E6E">
      <w:r>
        <w:continuationSeparator/>
      </w:r>
    </w:p>
  </w:footnote>
  <w:footnote w:id="1">
    <w:p w14:paraId="78C43F9D" w14:textId="01F4C994" w:rsidR="004440C5" w:rsidRPr="00B05F07" w:rsidRDefault="004440C5"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sym w:font="Symbol" w:char="F02A"/>
      </w:r>
      <w:r w:rsidRPr="00B05F07">
        <w:rPr>
          <w:rFonts w:ascii="Times New Roman" w:hAnsi="Times New Roman" w:cs="Times New Roman"/>
          <w:lang w:val="it-IT"/>
        </w:rPr>
        <w:t xml:space="preserve"> Consigliere di Stato, </w:t>
      </w:r>
      <w:r w:rsidR="000A5EF5" w:rsidRPr="00B05F07">
        <w:rPr>
          <w:rFonts w:ascii="Times New Roman" w:hAnsi="Times New Roman" w:cs="Times New Roman"/>
          <w:lang w:val="it-IT"/>
        </w:rPr>
        <w:t>Componente dell’Ufficio studi e formazione della Giustizia amministrativa</w:t>
      </w:r>
      <w:r w:rsidRPr="00B05F07">
        <w:rPr>
          <w:rFonts w:ascii="Times New Roman" w:hAnsi="Times New Roman" w:cs="Times New Roman"/>
          <w:lang w:val="it-IT"/>
        </w:rPr>
        <w:t>.</w:t>
      </w:r>
    </w:p>
    <w:p w14:paraId="4BE6D400" w14:textId="77777777" w:rsidR="004440C5" w:rsidRPr="00B05F07" w:rsidRDefault="004440C5" w:rsidP="00B05F07">
      <w:pPr>
        <w:pStyle w:val="Testonotaapidipagina"/>
        <w:jc w:val="both"/>
        <w:rPr>
          <w:rFonts w:ascii="Times New Roman" w:hAnsi="Times New Roman" w:cs="Times New Roman"/>
          <w:lang w:val="it-IT"/>
        </w:rPr>
      </w:pPr>
    </w:p>
  </w:footnote>
  <w:footnote w:id="2">
    <w:p w14:paraId="72EF2363" w14:textId="1C9D12EE" w:rsidR="004440C5" w:rsidRPr="00B05F07" w:rsidRDefault="004440C5"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Lo scritto</w:t>
      </w:r>
      <w:r w:rsidR="002F676F">
        <w:rPr>
          <w:rFonts w:ascii="Times New Roman" w:hAnsi="Times New Roman" w:cs="Times New Roman"/>
          <w:lang w:val="it-IT"/>
        </w:rPr>
        <w:t xml:space="preserve"> – in corso di pubblicazione nella Riv. giur. </w:t>
      </w:r>
      <w:proofErr w:type="spellStart"/>
      <w:r w:rsidR="002F676F">
        <w:rPr>
          <w:rFonts w:ascii="Times New Roman" w:hAnsi="Times New Roman" w:cs="Times New Roman"/>
          <w:lang w:val="it-IT"/>
        </w:rPr>
        <w:t>edil</w:t>
      </w:r>
      <w:proofErr w:type="spellEnd"/>
      <w:r w:rsidR="002F676F">
        <w:rPr>
          <w:rFonts w:ascii="Times New Roman" w:hAnsi="Times New Roman" w:cs="Times New Roman"/>
          <w:lang w:val="it-IT"/>
        </w:rPr>
        <w:t xml:space="preserve">. - </w:t>
      </w:r>
      <w:r w:rsidRPr="00B05F07">
        <w:rPr>
          <w:rFonts w:ascii="Times New Roman" w:hAnsi="Times New Roman" w:cs="Times New Roman"/>
          <w:lang w:val="it-IT"/>
        </w:rPr>
        <w:t xml:space="preserve"> riproduce</w:t>
      </w:r>
      <w:r w:rsidR="003E54AA">
        <w:rPr>
          <w:rFonts w:ascii="Times New Roman" w:hAnsi="Times New Roman" w:cs="Times New Roman"/>
          <w:lang w:val="it-IT"/>
        </w:rPr>
        <w:t>, con alcune integrazioni,</w:t>
      </w:r>
      <w:r w:rsidRPr="00B05F07">
        <w:rPr>
          <w:rFonts w:ascii="Times New Roman" w:hAnsi="Times New Roman" w:cs="Times New Roman"/>
          <w:lang w:val="it-IT"/>
        </w:rPr>
        <w:t xml:space="preserve"> il testo della relazione svolta il 30 gennaio 2026 presso l’Univers</w:t>
      </w:r>
      <w:r w:rsidR="00250D6B" w:rsidRPr="00B05F07">
        <w:rPr>
          <w:rFonts w:ascii="Times New Roman" w:hAnsi="Times New Roman" w:cs="Times New Roman"/>
          <w:lang w:val="it-IT"/>
        </w:rPr>
        <w:t>i</w:t>
      </w:r>
      <w:r w:rsidRPr="00B05F07">
        <w:rPr>
          <w:rFonts w:ascii="Times New Roman" w:hAnsi="Times New Roman" w:cs="Times New Roman"/>
          <w:lang w:val="it-IT"/>
        </w:rPr>
        <w:t xml:space="preserve">tà degli Studi di Palermo al Convegno “Giurisdizioni e tutela dell’ambiente”, organizzato da </w:t>
      </w:r>
      <w:proofErr w:type="spellStart"/>
      <w:r w:rsidRPr="00B05F07">
        <w:rPr>
          <w:rFonts w:ascii="Times New Roman" w:hAnsi="Times New Roman" w:cs="Times New Roman"/>
          <w:lang w:val="it-IT"/>
        </w:rPr>
        <w:t>Aidambiente</w:t>
      </w:r>
      <w:proofErr w:type="spellEnd"/>
      <w:r w:rsidR="00250D6B" w:rsidRPr="00B05F07">
        <w:rPr>
          <w:rFonts w:ascii="Times New Roman" w:hAnsi="Times New Roman" w:cs="Times New Roman"/>
          <w:lang w:val="it-IT"/>
        </w:rPr>
        <w:t>, ed è destinato alla pubblicazione nei relativi atti.</w:t>
      </w:r>
    </w:p>
    <w:p w14:paraId="3512DD85" w14:textId="4FA11D55" w:rsidR="004440C5" w:rsidRPr="00B05F07" w:rsidRDefault="004440C5" w:rsidP="00B05F07">
      <w:pPr>
        <w:pStyle w:val="Testonotaapidipagina"/>
        <w:jc w:val="both"/>
        <w:rPr>
          <w:rFonts w:ascii="Times New Roman" w:hAnsi="Times New Roman" w:cs="Times New Roman"/>
          <w:lang w:val="it-IT"/>
        </w:rPr>
      </w:pPr>
    </w:p>
  </w:footnote>
  <w:footnote w:id="3">
    <w:p w14:paraId="14D0D023" w14:textId="7E319972" w:rsidR="00334DE1" w:rsidRPr="00B05F07" w:rsidRDefault="00334DE1"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Per un’analisi della giurisprudenza amministrativa in materia</w:t>
      </w:r>
      <w:r w:rsidR="001B7A99" w:rsidRPr="00B05F07">
        <w:rPr>
          <w:rFonts w:ascii="Times New Roman" w:hAnsi="Times New Roman" w:cs="Times New Roman"/>
          <w:lang w:val="it-IT"/>
        </w:rPr>
        <w:t>:</w:t>
      </w:r>
      <w:r w:rsidRPr="00B05F07">
        <w:rPr>
          <w:rFonts w:ascii="Times New Roman" w:hAnsi="Times New Roman" w:cs="Times New Roman"/>
          <w:lang w:val="it-IT"/>
        </w:rPr>
        <w:t xml:space="preserve"> </w:t>
      </w:r>
      <w:r w:rsidRPr="00B05F07">
        <w:rPr>
          <w:rFonts w:ascii="Times New Roman" w:hAnsi="Times New Roman" w:cs="Times New Roman"/>
          <w:smallCaps/>
          <w:lang w:val="it-IT"/>
        </w:rPr>
        <w:t>D. Valletta</w:t>
      </w:r>
      <w:r w:rsidRPr="00B05F07">
        <w:rPr>
          <w:rFonts w:ascii="Times New Roman" w:hAnsi="Times New Roman" w:cs="Times New Roman"/>
          <w:lang w:val="it-IT"/>
        </w:rPr>
        <w:t xml:space="preserve">, </w:t>
      </w:r>
      <w:r w:rsidRPr="00B05F07">
        <w:rPr>
          <w:rFonts w:ascii="Times New Roman" w:hAnsi="Times New Roman" w:cs="Times New Roman"/>
          <w:i/>
          <w:iCs/>
          <w:lang w:val="it-IT"/>
        </w:rPr>
        <w:t>La tutela dell’ambiente, lo sviluppo sostenibile e il giudice amministrativo</w:t>
      </w:r>
      <w:r w:rsidRPr="00B05F07">
        <w:rPr>
          <w:rFonts w:ascii="Times New Roman" w:hAnsi="Times New Roman" w:cs="Times New Roman"/>
          <w:lang w:val="it-IT"/>
        </w:rPr>
        <w:t>, in</w:t>
      </w:r>
      <w:r w:rsidRPr="00B05F07">
        <w:rPr>
          <w:rFonts w:ascii="Times New Roman" w:hAnsi="Times New Roman" w:cs="Times New Roman"/>
          <w:i/>
          <w:iCs/>
          <w:lang w:val="it-IT"/>
        </w:rPr>
        <w:t xml:space="preserve"> Riv. Corte dei Conti</w:t>
      </w:r>
      <w:r w:rsidRPr="00B05F07">
        <w:rPr>
          <w:rFonts w:ascii="Times New Roman" w:hAnsi="Times New Roman" w:cs="Times New Roman"/>
          <w:lang w:val="it-IT"/>
        </w:rPr>
        <w:t>, n. 3/2022, pagg. 47 e segg.</w:t>
      </w:r>
      <w:r w:rsidR="001B7A99" w:rsidRPr="00B05F07">
        <w:rPr>
          <w:rFonts w:ascii="Times New Roman" w:hAnsi="Times New Roman" w:cs="Times New Roman"/>
          <w:lang w:val="it-IT"/>
        </w:rPr>
        <w:t xml:space="preserve">; </w:t>
      </w:r>
      <w:r w:rsidR="001B7A99" w:rsidRPr="00B05F07">
        <w:rPr>
          <w:rFonts w:ascii="Times New Roman" w:hAnsi="Times New Roman" w:cs="Times New Roman"/>
          <w:smallCaps/>
          <w:lang w:val="it-IT"/>
        </w:rPr>
        <w:t>P. Dell’Anno</w:t>
      </w:r>
      <w:r w:rsidR="001B7A99" w:rsidRPr="00B05F07">
        <w:rPr>
          <w:rFonts w:ascii="Times New Roman" w:hAnsi="Times New Roman" w:cs="Times New Roman"/>
          <w:lang w:val="it-IT"/>
        </w:rPr>
        <w:t xml:space="preserve">, </w:t>
      </w:r>
      <w:r w:rsidR="001B7A99" w:rsidRPr="00B05F07">
        <w:rPr>
          <w:rFonts w:ascii="Times New Roman" w:hAnsi="Times New Roman" w:cs="Times New Roman"/>
          <w:i/>
          <w:iCs/>
          <w:lang w:val="it-IT"/>
        </w:rPr>
        <w:t>Il contributo dei giudici amministrativi alla ricostruzione teorica di alcuni istituti di tutela ambientale</w:t>
      </w:r>
      <w:r w:rsidR="001B7A99" w:rsidRPr="00B05F07">
        <w:rPr>
          <w:rFonts w:ascii="Times New Roman" w:hAnsi="Times New Roman" w:cs="Times New Roman"/>
          <w:lang w:val="it-IT"/>
        </w:rPr>
        <w:t xml:space="preserve">, in </w:t>
      </w:r>
      <w:r w:rsidR="001B7A99" w:rsidRPr="00B05F07">
        <w:rPr>
          <w:rFonts w:ascii="Times New Roman" w:hAnsi="Times New Roman" w:cs="Times New Roman"/>
          <w:i/>
          <w:iCs/>
          <w:lang w:val="it-IT"/>
        </w:rPr>
        <w:t>Federalismi.it</w:t>
      </w:r>
      <w:r w:rsidR="001B7A99" w:rsidRPr="00B05F07">
        <w:rPr>
          <w:rFonts w:ascii="Times New Roman" w:hAnsi="Times New Roman" w:cs="Times New Roman"/>
          <w:lang w:val="it-IT"/>
        </w:rPr>
        <w:t>., n. 5/2026.</w:t>
      </w:r>
    </w:p>
    <w:p w14:paraId="7D83C390" w14:textId="77777777" w:rsidR="00334DE1" w:rsidRPr="00B05F07" w:rsidRDefault="00334DE1" w:rsidP="00B05F07">
      <w:pPr>
        <w:pStyle w:val="Testonotaapidipagina"/>
        <w:jc w:val="both"/>
        <w:rPr>
          <w:rFonts w:ascii="Times New Roman" w:hAnsi="Times New Roman" w:cs="Times New Roman"/>
          <w:lang w:val="it-IT"/>
        </w:rPr>
      </w:pPr>
    </w:p>
  </w:footnote>
  <w:footnote w:id="4">
    <w:p w14:paraId="102EF792" w14:textId="77777777" w:rsidR="0092473B" w:rsidRPr="00B05F07" w:rsidRDefault="0092473B"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Osserva </w:t>
      </w:r>
      <w:r w:rsidRPr="00B05F07">
        <w:rPr>
          <w:rFonts w:ascii="Times New Roman" w:hAnsi="Times New Roman" w:cs="Times New Roman"/>
          <w:smallCaps/>
          <w:lang w:val="it-IT"/>
        </w:rPr>
        <w:t>F. Fracchia</w:t>
      </w:r>
      <w:r w:rsidRPr="00B05F07">
        <w:rPr>
          <w:rFonts w:ascii="Times New Roman" w:hAnsi="Times New Roman" w:cs="Times New Roman"/>
          <w:lang w:val="it-IT"/>
        </w:rPr>
        <w:t xml:space="preserve">, </w:t>
      </w:r>
      <w:r w:rsidRPr="00B05F07">
        <w:rPr>
          <w:rFonts w:ascii="Times New Roman" w:hAnsi="Times New Roman" w:cs="Times New Roman"/>
          <w:i/>
          <w:iCs/>
          <w:lang w:val="it-IT"/>
        </w:rPr>
        <w:t>I principi nel prisma della codificazione ambientale: una lettura sistemica</w:t>
      </w:r>
      <w:r w:rsidRPr="00B05F07">
        <w:rPr>
          <w:rFonts w:ascii="Times New Roman" w:hAnsi="Times New Roman" w:cs="Times New Roman"/>
          <w:lang w:val="it-IT"/>
        </w:rPr>
        <w:t xml:space="preserve">, ne </w:t>
      </w:r>
      <w:r w:rsidRPr="00B05F07">
        <w:rPr>
          <w:rFonts w:ascii="Times New Roman" w:hAnsi="Times New Roman" w:cs="Times New Roman"/>
          <w:i/>
          <w:iCs/>
          <w:lang w:val="it-IT"/>
        </w:rPr>
        <w:t>Il dir. dell’ec</w:t>
      </w:r>
      <w:r w:rsidRPr="00B05F07">
        <w:rPr>
          <w:rFonts w:ascii="Times New Roman" w:hAnsi="Times New Roman" w:cs="Times New Roman"/>
          <w:lang w:val="it-IT"/>
        </w:rPr>
        <w:t>., n. 2-3/2025, pagg. 43 e segg., che la vigente legislazione in materia ambientale si segnala per due connotazioni spazio-temporali: “Quanto al mutamento di livello (normativo) di osservazione, basti rilevare che la risonanza giuridica dei gravi problemi ambientali (unitamente all’irritazione che questi producono nel sistema sociale del diritto, che spesso si scopre inadatto a gestirli) ha anche a che fare con la percezione delle limitazioni territoriali del diritto: ciò dà ragione dell’apertura (o della probabile apertura) a principi internazionali, quali sono quelli relativi alla tutela del clima. In ordine alla dislocazione temporale, si consideri che il diritto viene forzato ad adottare scale temporali diverse rispetto a quelle tradizionali. La riforma costituzionale, ad esempio, venuta a maturazione dopo che il diritto ha “osservato” i suoi rapporti con una natura che muta velocemente, ha introdotto la profondità temporale creando una nuova semantica (un nuovo principio), quella dell’interesse delle generazioni future, che non potrà non comparire anche in una futura codificazione”.</w:t>
      </w:r>
    </w:p>
    <w:p w14:paraId="74DC532F" w14:textId="77777777" w:rsidR="0092473B" w:rsidRPr="00B05F07" w:rsidRDefault="0092473B" w:rsidP="00B05F07">
      <w:pPr>
        <w:pStyle w:val="Testonotaapidipagina"/>
        <w:jc w:val="both"/>
        <w:rPr>
          <w:rFonts w:ascii="Times New Roman" w:hAnsi="Times New Roman" w:cs="Times New Roman"/>
          <w:lang w:val="it-IT"/>
        </w:rPr>
      </w:pPr>
    </w:p>
  </w:footnote>
  <w:footnote w:id="5">
    <w:p w14:paraId="259CA40F" w14:textId="0267F072" w:rsidR="00BF3EFB" w:rsidRPr="00B05F07" w:rsidRDefault="00BF3EFB"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In argomento sia consentito il rinvio a </w:t>
      </w:r>
      <w:r w:rsidRPr="00B05F07">
        <w:rPr>
          <w:rFonts w:ascii="Times New Roman" w:hAnsi="Times New Roman" w:cs="Times New Roman"/>
          <w:smallCaps/>
          <w:lang w:val="it-IT"/>
        </w:rPr>
        <w:t>G. Tulumello</w:t>
      </w:r>
      <w:r w:rsidRPr="00B05F07">
        <w:rPr>
          <w:rFonts w:ascii="Times New Roman" w:hAnsi="Times New Roman" w:cs="Times New Roman"/>
          <w:lang w:val="it-IT"/>
        </w:rPr>
        <w:t xml:space="preserve">, </w:t>
      </w:r>
      <w:r w:rsidRPr="00B05F07">
        <w:rPr>
          <w:rFonts w:ascii="Times New Roman" w:hAnsi="Times New Roman" w:cs="Times New Roman"/>
          <w:i/>
          <w:lang w:val="it-IT"/>
        </w:rPr>
        <w:t>Sviluppo sostenibile, discrezionalità amministrativa e sindacato giurisdizionale</w:t>
      </w:r>
      <w:r w:rsidRPr="00B05F07">
        <w:rPr>
          <w:rFonts w:ascii="Times New Roman" w:hAnsi="Times New Roman" w:cs="Times New Roman"/>
          <w:lang w:val="it-IT"/>
        </w:rPr>
        <w:t>, in</w:t>
      </w:r>
      <w:r w:rsidRPr="00B05F07">
        <w:rPr>
          <w:rFonts w:ascii="Times New Roman" w:hAnsi="Times New Roman" w:cs="Times New Roman"/>
          <w:i/>
          <w:lang w:val="it-IT"/>
        </w:rPr>
        <w:t xml:space="preserve"> </w:t>
      </w:r>
      <w:proofErr w:type="spellStart"/>
      <w:r w:rsidRPr="00B05F07">
        <w:rPr>
          <w:rFonts w:ascii="Times New Roman" w:hAnsi="Times New Roman" w:cs="Times New Roman"/>
          <w:i/>
          <w:lang w:val="it-IT"/>
        </w:rPr>
        <w:t>Climate</w:t>
      </w:r>
      <w:proofErr w:type="spellEnd"/>
      <w:r w:rsidRPr="00B05F07">
        <w:rPr>
          <w:rFonts w:ascii="Times New Roman" w:hAnsi="Times New Roman" w:cs="Times New Roman"/>
          <w:i/>
          <w:lang w:val="it-IT"/>
        </w:rPr>
        <w:t xml:space="preserve"> </w:t>
      </w:r>
      <w:proofErr w:type="spellStart"/>
      <w:r w:rsidRPr="00B05F07">
        <w:rPr>
          <w:rFonts w:ascii="Times New Roman" w:hAnsi="Times New Roman" w:cs="Times New Roman"/>
          <w:i/>
          <w:lang w:val="it-IT"/>
        </w:rPr>
        <w:t>change</w:t>
      </w:r>
      <w:proofErr w:type="spellEnd"/>
      <w:r w:rsidRPr="00B05F07">
        <w:rPr>
          <w:rFonts w:ascii="Times New Roman" w:hAnsi="Times New Roman" w:cs="Times New Roman"/>
          <w:i/>
          <w:lang w:val="it-IT"/>
        </w:rPr>
        <w:t>: la risposta del diritto</w:t>
      </w:r>
      <w:r w:rsidRPr="00B05F07">
        <w:rPr>
          <w:rFonts w:ascii="Times New Roman" w:hAnsi="Times New Roman" w:cs="Times New Roman"/>
          <w:lang w:val="it-IT"/>
        </w:rPr>
        <w:t xml:space="preserve">, a cura di F. Fracchia e M. Occhiena, Napoli, 2010, 142: «La decisione della Corte di Giustizia non smentisce l’esistenza di un potere discrezionale nel raggiungimento degli obiettivi di contenimento delle emissioni inquinanti, ed anzi esplicitamente richiama la necessità di una ponderazione comparativa degl’interessi antagonisti: essa, tuttavia, esprime un forte rifiuto a che il metodo del “piano d’azione” possa trasformarsi in un alibi per l’inazione, e riconduce correttamente il potere discrezionale nell’ambito dei limiti esterni dello stesso: ‘sebbene gli Stati membri dispongano di un potere discrezionale, l’art. 7, n. 3, della direttiva 96/62 fissa alcuni limiti all’esercizio di quest’ultimo, i quali possono essere fatti valere dinanzi ai giudici nazionali (v., in tal senso, sentenza 24 ottobre 1996, causa C-72/95, </w:t>
      </w:r>
      <w:proofErr w:type="spellStart"/>
      <w:r w:rsidRPr="00B05F07">
        <w:rPr>
          <w:rFonts w:ascii="Times New Roman" w:hAnsi="Times New Roman" w:cs="Times New Roman"/>
          <w:lang w:val="it-IT"/>
        </w:rPr>
        <w:t>Kraaijeveld</w:t>
      </w:r>
      <w:proofErr w:type="spellEnd"/>
      <w:r w:rsidRPr="00B05F07">
        <w:rPr>
          <w:rFonts w:ascii="Times New Roman" w:hAnsi="Times New Roman" w:cs="Times New Roman"/>
          <w:lang w:val="it-IT"/>
        </w:rPr>
        <w:t xml:space="preserve"> e a., Racc. pag. I-5403, punto 59), in relazione al carattere adeguato delle misure che il piano di azione deve contenere nei confronti dell’obiettivo di riduzione del rischio di superamento e di limitazione della sua durata, in considerazione dell’equilibrio che occorre garantire tra tale obiettivo e i diversi interessi pubblici e privati in </w:t>
      </w:r>
      <w:proofErr w:type="spellStart"/>
      <w:r w:rsidRPr="00B05F07">
        <w:rPr>
          <w:rFonts w:ascii="Times New Roman" w:hAnsi="Times New Roman" w:cs="Times New Roman"/>
          <w:lang w:val="it-IT"/>
        </w:rPr>
        <w:t>gioco’</w:t>
      </w:r>
      <w:proofErr w:type="spellEnd"/>
      <w:r w:rsidRPr="00B05F07">
        <w:rPr>
          <w:rFonts w:ascii="Times New Roman" w:hAnsi="Times New Roman" w:cs="Times New Roman"/>
          <w:lang w:val="it-IT"/>
        </w:rPr>
        <w:t>».</w:t>
      </w:r>
    </w:p>
    <w:p w14:paraId="5863567C" w14:textId="054E9ADC" w:rsidR="00BF3EFB" w:rsidRPr="00B05F07" w:rsidRDefault="00BF3EFB" w:rsidP="00B05F07">
      <w:pPr>
        <w:pStyle w:val="Testonotaapidipagina"/>
        <w:jc w:val="both"/>
        <w:rPr>
          <w:rFonts w:ascii="Times New Roman" w:hAnsi="Times New Roman" w:cs="Times New Roman"/>
          <w:lang w:val="it-IT"/>
        </w:rPr>
      </w:pPr>
    </w:p>
  </w:footnote>
  <w:footnote w:id="6">
    <w:p w14:paraId="1C86E537" w14:textId="026C1616" w:rsidR="005B13E3" w:rsidRPr="00B05F07" w:rsidRDefault="005B13E3" w:rsidP="00B05F07">
      <w:pPr>
        <w:pStyle w:val="Testonotaapidipagina"/>
        <w:jc w:val="both"/>
        <w:rPr>
          <w:rFonts w:ascii="Times New Roman" w:eastAsia="Garamond" w:hAnsi="Times New Roman" w:cs="Times New Roman"/>
          <w:color w:val="000000"/>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eastAsia="Garamond" w:hAnsi="Times New Roman" w:cs="Times New Roman"/>
          <w:smallCaps/>
          <w:color w:val="000000"/>
          <w:lang w:val="it-IT"/>
        </w:rPr>
        <w:t>F. de Leonardis</w:t>
      </w:r>
      <w:r w:rsidRPr="00B05F07">
        <w:rPr>
          <w:rFonts w:ascii="Times New Roman" w:eastAsia="Garamond" w:hAnsi="Times New Roman" w:cs="Times New Roman"/>
          <w:color w:val="000000"/>
          <w:lang w:val="it-IT"/>
        </w:rPr>
        <w:t xml:space="preserve">, </w:t>
      </w:r>
      <w:r w:rsidRPr="00B05F07">
        <w:rPr>
          <w:rFonts w:ascii="Times New Roman" w:eastAsia="Garamond" w:hAnsi="Times New Roman" w:cs="Times New Roman"/>
          <w:i/>
          <w:color w:val="000000"/>
          <w:lang w:val="it-IT"/>
        </w:rPr>
        <w:t>Lo Stato ecologico. Approccio sistemico, economia, poteri pubblici e mercato</w:t>
      </w:r>
      <w:r w:rsidRPr="00B05F07">
        <w:rPr>
          <w:rFonts w:ascii="Times New Roman" w:eastAsia="Garamond" w:hAnsi="Times New Roman" w:cs="Times New Roman"/>
          <w:color w:val="000000"/>
          <w:lang w:val="it-IT"/>
        </w:rPr>
        <w:t>, Torino, 2023, pag. 292: “Il nuovo diritto dell’ambiente viene a caratterizzarsi come diritto del vincolo o prescrittivo, mentre prima si qualificava tendenzialmente, dal punto di vista della produzione, come diritto della volontarietà, dei proclami, dei consigli, dei desideri della sensibilizzazione, come un vero e proprio diritto dell’ambiente ottativo”.</w:t>
      </w:r>
    </w:p>
    <w:p w14:paraId="7E142AEB" w14:textId="77777777" w:rsidR="005B13E3" w:rsidRPr="00B05F07" w:rsidRDefault="005B13E3" w:rsidP="00B05F07">
      <w:pPr>
        <w:pStyle w:val="Testonotaapidipagina"/>
        <w:jc w:val="both"/>
        <w:rPr>
          <w:rFonts w:ascii="Times New Roman" w:hAnsi="Times New Roman" w:cs="Times New Roman"/>
          <w:lang w:val="it-IT"/>
        </w:rPr>
      </w:pPr>
    </w:p>
  </w:footnote>
  <w:footnote w:id="7">
    <w:p w14:paraId="47D69E61" w14:textId="62371C8D" w:rsidR="0084344C" w:rsidRPr="00B05F07" w:rsidRDefault="0084344C"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La questione è ampia e complessa, ed esula dall’oggetto del presente lavoro (pur risultandovi connessa). In proposito si è avuto modo di osservare (</w:t>
      </w:r>
      <w:r w:rsidRPr="00B05F07">
        <w:rPr>
          <w:rFonts w:ascii="Times New Roman" w:hAnsi="Times New Roman" w:cs="Times New Roman"/>
          <w:smallCaps/>
          <w:lang w:val="it-IT"/>
        </w:rPr>
        <w:t>G. Tulumello</w:t>
      </w:r>
      <w:r w:rsidRPr="00B05F07">
        <w:rPr>
          <w:rFonts w:ascii="Times New Roman" w:hAnsi="Times New Roman" w:cs="Times New Roman"/>
          <w:lang w:val="it-IT"/>
        </w:rPr>
        <w:t xml:space="preserve">, </w:t>
      </w:r>
      <w:r w:rsidRPr="00B05F07">
        <w:rPr>
          <w:rFonts w:ascii="Times New Roman" w:eastAsia="Garamond" w:hAnsi="Times New Roman" w:cs="Times New Roman"/>
          <w:i/>
          <w:color w:val="000000"/>
          <w:spacing w:val="-7"/>
          <w:lang w:val="it-IT"/>
        </w:rPr>
        <w:t>Il sindacato giurisdizionale sull’azione e inazione pubblica in materia di tutela dell’ambiente</w:t>
      </w:r>
      <w:r w:rsidRPr="00B05F07">
        <w:rPr>
          <w:rFonts w:ascii="Times New Roman" w:eastAsia="Garamond" w:hAnsi="Times New Roman" w:cs="Times New Roman"/>
          <w:color w:val="000000"/>
          <w:spacing w:val="-7"/>
          <w:lang w:val="it-IT"/>
        </w:rPr>
        <w:t xml:space="preserve">, in AA.VV., </w:t>
      </w:r>
      <w:r w:rsidRPr="00B05F07">
        <w:rPr>
          <w:rFonts w:ascii="Times New Roman" w:eastAsia="Garamond" w:hAnsi="Times New Roman" w:cs="Times New Roman"/>
          <w:i/>
          <w:color w:val="000000"/>
          <w:spacing w:val="-7"/>
          <w:lang w:val="it-IT"/>
        </w:rPr>
        <w:t>Ambiente biodiversità ecosistemi. Per un sistema integrale di tutele</w:t>
      </w:r>
      <w:r w:rsidRPr="00B05F07">
        <w:rPr>
          <w:rFonts w:ascii="Times New Roman" w:eastAsia="Garamond" w:hAnsi="Times New Roman" w:cs="Times New Roman"/>
          <w:color w:val="000000"/>
          <w:spacing w:val="-7"/>
          <w:lang w:val="it-IT"/>
        </w:rPr>
        <w:t xml:space="preserve">, a cura di A. Federico e V. Bilardo, Pacini, 2025, pagg. 177 e segg., e in </w:t>
      </w:r>
      <w:hyperlink r:id="rId1" w:history="1">
        <w:r w:rsidRPr="00B05F07">
          <w:rPr>
            <w:rStyle w:val="Collegamentoipertestuale"/>
            <w:rFonts w:eastAsia="Garamond" w:cs="Times New Roman"/>
            <w:spacing w:val="-7"/>
            <w:sz w:val="20"/>
            <w:lang w:val="it-IT"/>
          </w:rPr>
          <w:t>www.giustizia-amministrativa.it</w:t>
        </w:r>
      </w:hyperlink>
      <w:r w:rsidRPr="00B05F07">
        <w:rPr>
          <w:rStyle w:val="Collegamentoipertestuale"/>
          <w:rFonts w:eastAsia="Garamond" w:cs="Times New Roman"/>
          <w:spacing w:val="-7"/>
          <w:sz w:val="20"/>
          <w:lang w:val="it-IT"/>
        </w:rPr>
        <w:t>,</w:t>
      </w:r>
      <w:r w:rsidRPr="00B05F07">
        <w:rPr>
          <w:rStyle w:val="Collegamentoipertestuale"/>
          <w:rFonts w:eastAsia="Garamond" w:cs="Times New Roman"/>
          <w:color w:val="auto"/>
          <w:spacing w:val="-7"/>
          <w:sz w:val="20"/>
          <w:u w:val="none"/>
          <w:lang w:val="it-IT"/>
        </w:rPr>
        <w:t xml:space="preserve"> 2025</w:t>
      </w:r>
      <w:r w:rsidRPr="00B05F07">
        <w:rPr>
          <w:rFonts w:ascii="Times New Roman" w:hAnsi="Times New Roman" w:cs="Times New Roman"/>
          <w:lang w:val="it-IT"/>
        </w:rPr>
        <w:t>)</w:t>
      </w:r>
      <w:r w:rsidR="0054306E" w:rsidRPr="00B05F07">
        <w:rPr>
          <w:rFonts w:ascii="Times New Roman" w:hAnsi="Times New Roman" w:cs="Times New Roman"/>
          <w:lang w:val="it-IT"/>
        </w:rPr>
        <w:t>, ai fini che qui rilevano,</w:t>
      </w:r>
      <w:r w:rsidRPr="00B05F07">
        <w:rPr>
          <w:rFonts w:ascii="Times New Roman" w:hAnsi="Times New Roman" w:cs="Times New Roman"/>
          <w:lang w:val="it-IT"/>
        </w:rPr>
        <w:t xml:space="preserve"> che “la decisione amministrativa, come quella politica, finisce a volte per inseguire il consenso anche quando tale ricerca non risulti conforme – se non nella prospettiva meramente formale: o forse formalistica - alla disciplina degl’interessi come fissata nella norma: in conseguenza del condizionamento dato dal fatto che la dialettica autorità/libertà sta vivendo una «rimodulazione nella coppia concettuale, più aggiornata ai tempi che viviamo, solidarietà/individualismo». Una rimodulazione probabilmente dovuta, sul piano </w:t>
      </w:r>
      <w:proofErr w:type="spellStart"/>
      <w:r w:rsidRPr="00B05F07">
        <w:rPr>
          <w:rFonts w:ascii="Times New Roman" w:hAnsi="Times New Roman" w:cs="Times New Roman"/>
          <w:lang w:val="it-IT"/>
        </w:rPr>
        <w:t>pre</w:t>
      </w:r>
      <w:proofErr w:type="spellEnd"/>
      <w:r w:rsidRPr="00B05F07">
        <w:rPr>
          <w:rFonts w:ascii="Times New Roman" w:hAnsi="Times New Roman" w:cs="Times New Roman"/>
          <w:lang w:val="it-IT"/>
        </w:rPr>
        <w:t>-giuridico, al fenomeno della decostruzione delle categorie sociali, e all’ingresso nell’epoca post-sociale, che potrebbe portare a prefigurare – dopo “un diritto senza Stato” – un “mondo senza diritto”.  Il che in materia ambientale conduce all’utilizzo per interessi individuali di beni collettivi, con una prevalenza dunque della logica di sfruttamento individuale che conduce alla “tragedia dei beni comuni”</w:t>
      </w:r>
      <w:r w:rsidR="00F66E86" w:rsidRPr="00B05F07">
        <w:rPr>
          <w:rFonts w:ascii="Times New Roman" w:hAnsi="Times New Roman" w:cs="Times New Roman"/>
          <w:lang w:val="it-IT"/>
        </w:rPr>
        <w:t xml:space="preserve"> (a tale riflessione qui si rinvia anche per i necessari riferimenti bibliografici</w:t>
      </w:r>
      <w:r w:rsidR="005B13E3" w:rsidRPr="00B05F07">
        <w:rPr>
          <w:rFonts w:ascii="Times New Roman" w:hAnsi="Times New Roman" w:cs="Times New Roman"/>
          <w:lang w:val="it-IT"/>
        </w:rPr>
        <w:t xml:space="preserve"> al tema</w:t>
      </w:r>
      <w:r w:rsidR="00F66E86" w:rsidRPr="00B05F07">
        <w:rPr>
          <w:rFonts w:ascii="Times New Roman" w:hAnsi="Times New Roman" w:cs="Times New Roman"/>
          <w:lang w:val="it-IT"/>
        </w:rPr>
        <w:t>)</w:t>
      </w:r>
      <w:r w:rsidRPr="00B05F07">
        <w:rPr>
          <w:rFonts w:ascii="Times New Roman" w:hAnsi="Times New Roman" w:cs="Times New Roman"/>
          <w:lang w:val="it-IT"/>
        </w:rPr>
        <w:t>.</w:t>
      </w:r>
    </w:p>
    <w:p w14:paraId="44195698" w14:textId="77777777" w:rsidR="0084344C" w:rsidRPr="00B05F07" w:rsidRDefault="0084344C" w:rsidP="00B05F07">
      <w:pPr>
        <w:pStyle w:val="Testonotaapidipagina"/>
        <w:jc w:val="both"/>
        <w:rPr>
          <w:rFonts w:ascii="Times New Roman" w:hAnsi="Times New Roman" w:cs="Times New Roman"/>
          <w:lang w:val="it-IT"/>
        </w:rPr>
      </w:pPr>
    </w:p>
  </w:footnote>
  <w:footnote w:id="8">
    <w:p w14:paraId="2A1EC048" w14:textId="77777777" w:rsidR="00561A30" w:rsidRPr="00B05F07" w:rsidRDefault="00561A30"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Sulla necessità di ripensare, nella prospettiva della disciplina normativa, alcune categorie processuali relative alla tutela giurisdizionale in materia di ambiente, </w:t>
      </w:r>
      <w:r w:rsidRPr="00B05F07">
        <w:rPr>
          <w:rFonts w:ascii="Times New Roman" w:hAnsi="Times New Roman" w:cs="Times New Roman"/>
          <w:smallCaps/>
          <w:lang w:val="it-IT"/>
        </w:rPr>
        <w:t>F. de Leonardis</w:t>
      </w:r>
      <w:r w:rsidRPr="00B05F07">
        <w:rPr>
          <w:rFonts w:ascii="Times New Roman" w:hAnsi="Times New Roman" w:cs="Times New Roman"/>
          <w:lang w:val="it-IT"/>
        </w:rPr>
        <w:t xml:space="preserve">, </w:t>
      </w:r>
      <w:r w:rsidRPr="00B05F07">
        <w:rPr>
          <w:rFonts w:ascii="Times New Roman" w:hAnsi="Times New Roman" w:cs="Times New Roman"/>
          <w:i/>
          <w:iCs/>
          <w:lang w:val="it-IT"/>
        </w:rPr>
        <w:t>Interrogativi e prospettive per una riforma della codificazione ambientale</w:t>
      </w:r>
      <w:r w:rsidRPr="00B05F07">
        <w:rPr>
          <w:rFonts w:ascii="Times New Roman" w:hAnsi="Times New Roman" w:cs="Times New Roman"/>
          <w:lang w:val="it-IT"/>
        </w:rPr>
        <w:t>, in</w:t>
      </w:r>
      <w:r w:rsidRPr="00B05F07">
        <w:rPr>
          <w:rFonts w:ascii="Times New Roman" w:hAnsi="Times New Roman" w:cs="Times New Roman"/>
          <w:i/>
          <w:iCs/>
          <w:lang w:val="it-IT"/>
        </w:rPr>
        <w:t xml:space="preserve"> Dir. </w:t>
      </w:r>
      <w:proofErr w:type="spellStart"/>
      <w:r w:rsidRPr="00B05F07">
        <w:rPr>
          <w:rFonts w:ascii="Times New Roman" w:hAnsi="Times New Roman" w:cs="Times New Roman"/>
          <w:i/>
          <w:iCs/>
          <w:lang w:val="it-IT"/>
        </w:rPr>
        <w:t>Amm.vo</w:t>
      </w:r>
      <w:proofErr w:type="spellEnd"/>
      <w:r w:rsidRPr="00B05F07">
        <w:rPr>
          <w:rFonts w:ascii="Times New Roman" w:hAnsi="Times New Roman" w:cs="Times New Roman"/>
          <w:lang w:val="it-IT"/>
        </w:rPr>
        <w:t>, n. 4/2025, pagg. 1021 e segg.</w:t>
      </w:r>
    </w:p>
    <w:p w14:paraId="78C34D83" w14:textId="77777777" w:rsidR="00561A30" w:rsidRPr="00B05F07" w:rsidRDefault="00561A30" w:rsidP="00B05F07">
      <w:pPr>
        <w:pStyle w:val="Testonotaapidipagina"/>
        <w:jc w:val="both"/>
        <w:rPr>
          <w:rFonts w:ascii="Times New Roman" w:hAnsi="Times New Roman" w:cs="Times New Roman"/>
          <w:lang w:val="it-IT"/>
        </w:rPr>
      </w:pPr>
    </w:p>
  </w:footnote>
  <w:footnote w:id="9">
    <w:p w14:paraId="7C018DF1" w14:textId="0FF0527C" w:rsidR="003C050E" w:rsidRPr="00B05F07" w:rsidRDefault="003C050E"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F. de Leonardis</w:t>
      </w:r>
      <w:r w:rsidRPr="00B05F07">
        <w:rPr>
          <w:rFonts w:ascii="Times New Roman" w:hAnsi="Times New Roman" w:cs="Times New Roman"/>
          <w:lang w:val="it-IT"/>
        </w:rPr>
        <w:t xml:space="preserve">, </w:t>
      </w:r>
      <w:r w:rsidRPr="00B05F07">
        <w:rPr>
          <w:rFonts w:ascii="Times New Roman" w:hAnsi="Times New Roman" w:cs="Times New Roman"/>
          <w:i/>
          <w:iCs/>
          <w:lang w:val="it-IT"/>
        </w:rPr>
        <w:t>Ambiente e economia: il “dovere di interconnessione” come cifra per una nuova ricostruzione dei relativi rapporti</w:t>
      </w:r>
      <w:r w:rsidRPr="00B05F07">
        <w:rPr>
          <w:rFonts w:ascii="Times New Roman" w:hAnsi="Times New Roman" w:cs="Times New Roman"/>
          <w:lang w:val="it-IT"/>
        </w:rPr>
        <w:t xml:space="preserve">, in </w:t>
      </w:r>
      <w:r w:rsidRPr="00B05F07">
        <w:rPr>
          <w:rFonts w:ascii="Times New Roman" w:hAnsi="Times New Roman" w:cs="Times New Roman"/>
          <w:i/>
          <w:iCs/>
          <w:lang w:val="it-IT"/>
        </w:rPr>
        <w:t xml:space="preserve">Riv. quad. dir. </w:t>
      </w:r>
      <w:proofErr w:type="spellStart"/>
      <w:r w:rsidRPr="00B05F07">
        <w:rPr>
          <w:rFonts w:ascii="Times New Roman" w:hAnsi="Times New Roman" w:cs="Times New Roman"/>
          <w:i/>
          <w:iCs/>
          <w:lang w:val="it-IT"/>
        </w:rPr>
        <w:t>amb</w:t>
      </w:r>
      <w:proofErr w:type="spellEnd"/>
      <w:r w:rsidRPr="00B05F07">
        <w:rPr>
          <w:rFonts w:ascii="Times New Roman" w:hAnsi="Times New Roman" w:cs="Times New Roman"/>
          <w:lang w:val="it-IT"/>
        </w:rPr>
        <w:t>., n. 1/2025, pag. 152: “Gli steccati, le segmentazioni, le rigidità, le categorie, la troppa regolazione, i riduzionismi, come si è visto, non aiutano: quando la casa brucia occorre che il potere legislativo, quello esecutivo e quello giurisdizionale da una parte e le imprese e la società civile dall’altra intervengano in modo sistemico non tanto chiedendosi di chi è la colpa di queste crisi, ma che cosa si può fare insieme per risolvere i problemi”.</w:t>
      </w:r>
    </w:p>
    <w:p w14:paraId="5F9A874D" w14:textId="77777777" w:rsidR="003C050E" w:rsidRPr="00B05F07" w:rsidRDefault="003C050E" w:rsidP="00B05F07">
      <w:pPr>
        <w:pStyle w:val="Testonotaapidipagina"/>
        <w:jc w:val="both"/>
        <w:rPr>
          <w:rFonts w:ascii="Times New Roman" w:hAnsi="Times New Roman" w:cs="Times New Roman"/>
          <w:lang w:val="it-IT"/>
        </w:rPr>
      </w:pPr>
    </w:p>
  </w:footnote>
  <w:footnote w:id="10">
    <w:p w14:paraId="532FB193" w14:textId="5487DBD5" w:rsidR="005B13E3" w:rsidRPr="00B05F07" w:rsidRDefault="005B13E3"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bookmarkStart w:id="0" w:name="_Hlk222379876"/>
      <w:r w:rsidRPr="00B05F07">
        <w:rPr>
          <w:rFonts w:ascii="Times New Roman" w:hAnsi="Times New Roman" w:cs="Times New Roman"/>
          <w:smallCaps/>
          <w:lang w:val="it-IT"/>
        </w:rPr>
        <w:t>F. de Leonardis</w:t>
      </w:r>
      <w:r w:rsidRPr="00B05F07">
        <w:rPr>
          <w:rFonts w:ascii="Times New Roman" w:hAnsi="Times New Roman" w:cs="Times New Roman"/>
          <w:lang w:val="it-IT"/>
        </w:rPr>
        <w:t xml:space="preserve">, </w:t>
      </w:r>
      <w:r w:rsidRPr="00B05F07">
        <w:rPr>
          <w:rFonts w:ascii="Times New Roman" w:hAnsi="Times New Roman" w:cs="Times New Roman"/>
          <w:i/>
          <w:iCs/>
          <w:lang w:val="it-IT"/>
        </w:rPr>
        <w:t>Interrogativi e prospettive per una riforma della codificazione ambientale</w:t>
      </w:r>
      <w:r w:rsidRPr="00B05F07">
        <w:rPr>
          <w:rFonts w:ascii="Times New Roman" w:hAnsi="Times New Roman" w:cs="Times New Roman"/>
          <w:lang w:val="it-IT"/>
        </w:rPr>
        <w:t xml:space="preserve">, </w:t>
      </w:r>
      <w:bookmarkEnd w:id="0"/>
      <w:r w:rsidR="00561A30" w:rsidRPr="00B05F07">
        <w:rPr>
          <w:rFonts w:ascii="Times New Roman" w:hAnsi="Times New Roman" w:cs="Times New Roman"/>
          <w:lang w:val="it-IT"/>
        </w:rPr>
        <w:t>cit</w:t>
      </w:r>
      <w:r w:rsidRPr="00B05F07">
        <w:rPr>
          <w:rFonts w:ascii="Times New Roman" w:hAnsi="Times New Roman" w:cs="Times New Roman"/>
          <w:lang w:val="it-IT"/>
        </w:rPr>
        <w:t>.</w:t>
      </w:r>
    </w:p>
    <w:p w14:paraId="67BC2B64" w14:textId="77777777" w:rsidR="005B13E3" w:rsidRPr="00B05F07" w:rsidRDefault="005B13E3" w:rsidP="00B05F07">
      <w:pPr>
        <w:pStyle w:val="Testonotaapidipagina"/>
        <w:jc w:val="both"/>
        <w:rPr>
          <w:rFonts w:ascii="Times New Roman" w:hAnsi="Times New Roman" w:cs="Times New Roman"/>
          <w:lang w:val="it-IT"/>
        </w:rPr>
      </w:pPr>
    </w:p>
  </w:footnote>
  <w:footnote w:id="11">
    <w:p w14:paraId="38D09603" w14:textId="354E613B" w:rsidR="000A18FA" w:rsidRPr="00B05F07" w:rsidRDefault="00792919"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J. Vavalli</w:t>
      </w:r>
      <w:r w:rsidRPr="00B05F07">
        <w:rPr>
          <w:rFonts w:ascii="Times New Roman" w:hAnsi="Times New Roman" w:cs="Times New Roman"/>
          <w:lang w:val="it-IT"/>
        </w:rPr>
        <w:t xml:space="preserve">, </w:t>
      </w:r>
      <w:r w:rsidRPr="00B05F07">
        <w:rPr>
          <w:rFonts w:ascii="Times New Roman" w:hAnsi="Times New Roman" w:cs="Times New Roman"/>
          <w:i/>
          <w:iCs/>
          <w:lang w:val="it-IT"/>
        </w:rPr>
        <w:t>Azione di annullamento e tutela dell’interesse legittimo pretensivo. Un nuovo modello teorico</w:t>
      </w:r>
      <w:r w:rsidRPr="00B05F07">
        <w:rPr>
          <w:rFonts w:ascii="Times New Roman" w:hAnsi="Times New Roman" w:cs="Times New Roman"/>
          <w:lang w:val="it-IT"/>
        </w:rPr>
        <w:t>, Napoli, 2023</w:t>
      </w:r>
      <w:r w:rsidR="00F66E86" w:rsidRPr="00B05F07">
        <w:rPr>
          <w:rFonts w:ascii="Times New Roman" w:hAnsi="Times New Roman" w:cs="Times New Roman"/>
          <w:lang w:val="it-IT"/>
        </w:rPr>
        <w:t>: per il quale, in questa prospettiva “occorre estendere la fase della cognizione” (pag. 2)</w:t>
      </w:r>
      <w:r w:rsidRPr="00B05F07">
        <w:rPr>
          <w:rFonts w:ascii="Times New Roman" w:hAnsi="Times New Roman" w:cs="Times New Roman"/>
          <w:lang w:val="it-IT"/>
        </w:rPr>
        <w:t>.</w:t>
      </w:r>
      <w:r w:rsidR="00F66E86" w:rsidRPr="00B05F07">
        <w:rPr>
          <w:rFonts w:ascii="Times New Roman" w:hAnsi="Times New Roman" w:cs="Times New Roman"/>
          <w:lang w:val="it-IT"/>
        </w:rPr>
        <w:t xml:space="preserve"> </w:t>
      </w:r>
      <w:r w:rsidR="000A18FA" w:rsidRPr="00B05F07">
        <w:rPr>
          <w:rFonts w:ascii="Times New Roman" w:hAnsi="Times New Roman" w:cs="Times New Roman"/>
          <w:lang w:val="it-IT"/>
        </w:rPr>
        <w:t xml:space="preserve">Non </w:t>
      </w:r>
      <w:r w:rsidR="00943CEA" w:rsidRPr="00B05F07">
        <w:rPr>
          <w:rFonts w:ascii="Times New Roman" w:hAnsi="Times New Roman" w:cs="Times New Roman"/>
          <w:lang w:val="it-IT"/>
        </w:rPr>
        <w:t xml:space="preserve">va poi trascurato che – in punto di </w:t>
      </w:r>
      <w:r w:rsidR="000A18FA" w:rsidRPr="00B05F07">
        <w:rPr>
          <w:rFonts w:ascii="Times New Roman" w:hAnsi="Times New Roman" w:cs="Times New Roman"/>
          <w:lang w:val="it-IT"/>
        </w:rPr>
        <w:t>evoluzione delle situazioni giuridiche soggettive che, in questa materia, condizionano la legittimazione e l’interesse ad agire (tema che merit</w:t>
      </w:r>
      <w:r w:rsidR="00943CEA" w:rsidRPr="00B05F07">
        <w:rPr>
          <w:rFonts w:ascii="Times New Roman" w:hAnsi="Times New Roman" w:cs="Times New Roman"/>
          <w:lang w:val="it-IT"/>
        </w:rPr>
        <w:t>erebbe</w:t>
      </w:r>
      <w:r w:rsidR="000A18FA" w:rsidRPr="00B05F07">
        <w:rPr>
          <w:rFonts w:ascii="Times New Roman" w:hAnsi="Times New Roman" w:cs="Times New Roman"/>
          <w:lang w:val="it-IT"/>
        </w:rPr>
        <w:t xml:space="preserve"> una trattazione separata)</w:t>
      </w:r>
      <w:r w:rsidR="00943CEA" w:rsidRPr="00B05F07">
        <w:rPr>
          <w:rFonts w:ascii="Times New Roman" w:hAnsi="Times New Roman" w:cs="Times New Roman"/>
          <w:lang w:val="it-IT"/>
        </w:rPr>
        <w:t xml:space="preserve"> - </w:t>
      </w:r>
      <w:r w:rsidR="000A18FA" w:rsidRPr="00B05F07">
        <w:rPr>
          <w:rFonts w:ascii="Times New Roman" w:hAnsi="Times New Roman" w:cs="Times New Roman"/>
          <w:lang w:val="it-IT"/>
        </w:rPr>
        <w:t>l’analisi del sistema normativo sembra tributare il giusto credito a quella dottrina che, indagando sul diverso tema della giurisdizione esclusiva del giudice amministrativo, aveva affermato la duplice rilevanza (pubblicistica e privatistica) dei beni e delle attività dei privati, dal momento che “tali situazioni soggettive sono state conformate per effetto dell’emersione dei valori collettivi di volta in volta fatti propri dallo Stato sociale”</w:t>
      </w:r>
      <w:r w:rsidR="00561A30" w:rsidRPr="00B05F07">
        <w:rPr>
          <w:rFonts w:ascii="Times New Roman" w:hAnsi="Times New Roman" w:cs="Times New Roman"/>
          <w:lang w:val="it-IT"/>
        </w:rPr>
        <w:t>(</w:t>
      </w:r>
      <w:r w:rsidR="000A18FA" w:rsidRPr="00B05F07">
        <w:rPr>
          <w:rFonts w:ascii="Times New Roman" w:hAnsi="Times New Roman" w:cs="Times New Roman"/>
          <w:smallCaps/>
          <w:lang w:val="it-IT"/>
        </w:rPr>
        <w:t>C. Varrone</w:t>
      </w:r>
      <w:r w:rsidR="000A18FA" w:rsidRPr="00B05F07">
        <w:rPr>
          <w:rFonts w:ascii="Times New Roman" w:hAnsi="Times New Roman" w:cs="Times New Roman"/>
          <w:lang w:val="it-IT"/>
        </w:rPr>
        <w:t xml:space="preserve">, </w:t>
      </w:r>
      <w:r w:rsidR="000A18FA" w:rsidRPr="00B05F07">
        <w:rPr>
          <w:rFonts w:ascii="Times New Roman" w:hAnsi="Times New Roman" w:cs="Times New Roman"/>
          <w:i/>
          <w:iCs/>
          <w:lang w:val="it-IT"/>
        </w:rPr>
        <w:t>Stato sociale e giurisdizione sui “diritti” del giudice amministrativo</w:t>
      </w:r>
      <w:r w:rsidR="000A18FA" w:rsidRPr="00B05F07">
        <w:rPr>
          <w:rFonts w:ascii="Times New Roman" w:hAnsi="Times New Roman" w:cs="Times New Roman"/>
          <w:lang w:val="it-IT"/>
        </w:rPr>
        <w:t>, Napoli, 2001, pag. 12</w:t>
      </w:r>
      <w:r w:rsidR="00561A30" w:rsidRPr="00B05F07">
        <w:rPr>
          <w:rFonts w:ascii="Times New Roman" w:hAnsi="Times New Roman" w:cs="Times New Roman"/>
          <w:lang w:val="it-IT"/>
        </w:rPr>
        <w:t>)</w:t>
      </w:r>
      <w:r w:rsidR="000A18FA" w:rsidRPr="00B05F07">
        <w:rPr>
          <w:rFonts w:ascii="Times New Roman" w:hAnsi="Times New Roman" w:cs="Times New Roman"/>
          <w:lang w:val="it-IT"/>
        </w:rPr>
        <w:t>.</w:t>
      </w:r>
    </w:p>
    <w:p w14:paraId="06063FF7" w14:textId="77777777" w:rsidR="000A18FA" w:rsidRPr="00B05F07" w:rsidRDefault="000A18FA" w:rsidP="00B05F07">
      <w:pPr>
        <w:pStyle w:val="Testonotaapidipagina"/>
        <w:jc w:val="both"/>
        <w:rPr>
          <w:rFonts w:ascii="Times New Roman" w:hAnsi="Times New Roman" w:cs="Times New Roman"/>
          <w:lang w:val="it-IT"/>
        </w:rPr>
      </w:pPr>
    </w:p>
  </w:footnote>
  <w:footnote w:id="12">
    <w:p w14:paraId="361464C7" w14:textId="609EA961" w:rsidR="008A3F94" w:rsidRPr="00B05F07" w:rsidRDefault="008A3F94"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“L’identità in senso naturalistico della cosa non comporta una identità di bene giuridico, se più sono gli interessi che ad essa fanno riferimento, giacché l’individuazione della cosa avviene prevalentemente in funzione ‘dell’interesse (o degli interessi) che vi si ricollegano” e ella correlativa tutela giuridica” </w:t>
      </w:r>
      <w:r w:rsidR="00250D6B" w:rsidRPr="00B05F07">
        <w:rPr>
          <w:rFonts w:ascii="Times New Roman" w:hAnsi="Times New Roman" w:cs="Times New Roman"/>
          <w:lang w:val="it-IT"/>
        </w:rPr>
        <w:t>[</w:t>
      </w:r>
      <w:r w:rsidRPr="00B05F07">
        <w:rPr>
          <w:rFonts w:ascii="Times New Roman" w:eastAsia="Garamond" w:hAnsi="Times New Roman" w:cs="Times New Roman"/>
          <w:smallCaps/>
          <w:color w:val="000000"/>
          <w:spacing w:val="-6"/>
          <w:lang w:val="it-IT"/>
        </w:rPr>
        <w:t>G. Torregrossa</w:t>
      </w:r>
      <w:r w:rsidRPr="00B05F07">
        <w:rPr>
          <w:rFonts w:ascii="Times New Roman" w:eastAsia="Garamond" w:hAnsi="Times New Roman" w:cs="Times New Roman"/>
          <w:color w:val="000000"/>
          <w:spacing w:val="-6"/>
          <w:lang w:val="it-IT"/>
        </w:rPr>
        <w:t xml:space="preserve">, </w:t>
      </w:r>
      <w:r w:rsidRPr="00B05F07">
        <w:rPr>
          <w:rFonts w:ascii="Times New Roman" w:eastAsia="Garamond" w:hAnsi="Times New Roman" w:cs="Times New Roman"/>
          <w:i/>
          <w:color w:val="000000"/>
          <w:spacing w:val="-6"/>
          <w:lang w:val="it-IT"/>
        </w:rPr>
        <w:t>Profili della tutela dell’ambiente</w:t>
      </w:r>
      <w:r w:rsidRPr="00B05F07">
        <w:rPr>
          <w:rFonts w:ascii="Times New Roman" w:eastAsia="Garamond" w:hAnsi="Times New Roman" w:cs="Times New Roman"/>
          <w:color w:val="000000"/>
          <w:spacing w:val="-6"/>
          <w:lang w:val="it-IT"/>
        </w:rPr>
        <w:t xml:space="preserve">, in </w:t>
      </w:r>
      <w:r w:rsidRPr="00B05F07">
        <w:rPr>
          <w:rFonts w:ascii="Times New Roman" w:eastAsia="Garamond" w:hAnsi="Times New Roman" w:cs="Times New Roman"/>
          <w:i/>
          <w:color w:val="000000"/>
          <w:spacing w:val="-6"/>
          <w:lang w:val="it-IT"/>
        </w:rPr>
        <w:t>Riv. trim dir. e proc. civ</w:t>
      </w:r>
      <w:r w:rsidRPr="00B05F07">
        <w:rPr>
          <w:rFonts w:ascii="Times New Roman" w:eastAsia="Garamond" w:hAnsi="Times New Roman" w:cs="Times New Roman"/>
          <w:color w:val="000000"/>
          <w:spacing w:val="-6"/>
          <w:lang w:val="it-IT"/>
        </w:rPr>
        <w:t xml:space="preserve">., 1980, pag. 1392, ove il riferimento a </w:t>
      </w:r>
      <w:r w:rsidRPr="00B05F07">
        <w:rPr>
          <w:rFonts w:ascii="Times New Roman" w:eastAsia="Garamond" w:hAnsi="Times New Roman" w:cs="Times New Roman"/>
          <w:smallCaps/>
          <w:color w:val="000000"/>
          <w:spacing w:val="-6"/>
          <w:lang w:val="it-IT"/>
        </w:rPr>
        <w:t>S. Pugliatti</w:t>
      </w:r>
      <w:r w:rsidRPr="00B05F07">
        <w:rPr>
          <w:rFonts w:ascii="Times New Roman" w:eastAsia="Garamond" w:hAnsi="Times New Roman" w:cs="Times New Roman"/>
          <w:color w:val="000000"/>
          <w:spacing w:val="-6"/>
          <w:lang w:val="it-IT"/>
        </w:rPr>
        <w:t xml:space="preserve">, voce </w:t>
      </w:r>
      <w:r w:rsidRPr="00B05F07">
        <w:rPr>
          <w:rFonts w:ascii="Times New Roman" w:eastAsia="Garamond" w:hAnsi="Times New Roman" w:cs="Times New Roman"/>
          <w:i/>
          <w:color w:val="000000"/>
          <w:spacing w:val="-6"/>
          <w:lang w:val="it-IT"/>
        </w:rPr>
        <w:t>Cosa (teoria generale)</w:t>
      </w:r>
      <w:r w:rsidRPr="00B05F07">
        <w:rPr>
          <w:rFonts w:ascii="Times New Roman" w:eastAsia="Garamond" w:hAnsi="Times New Roman" w:cs="Times New Roman"/>
          <w:color w:val="000000"/>
          <w:spacing w:val="-6"/>
          <w:lang w:val="it-IT"/>
        </w:rPr>
        <w:t xml:space="preserve">, in </w:t>
      </w:r>
      <w:r w:rsidRPr="00B05F07">
        <w:rPr>
          <w:rFonts w:ascii="Times New Roman" w:eastAsia="Garamond" w:hAnsi="Times New Roman" w:cs="Times New Roman"/>
          <w:i/>
          <w:color w:val="000000"/>
          <w:spacing w:val="-6"/>
          <w:lang w:val="it-IT"/>
        </w:rPr>
        <w:t>Enc. dir</w:t>
      </w:r>
      <w:r w:rsidRPr="00B05F07">
        <w:rPr>
          <w:rFonts w:ascii="Times New Roman" w:eastAsia="Garamond" w:hAnsi="Times New Roman" w:cs="Times New Roman"/>
          <w:color w:val="000000"/>
          <w:spacing w:val="-6"/>
          <w:lang w:val="it-IT"/>
        </w:rPr>
        <w:t>., XI, Milano, 1962, p. 29</w:t>
      </w:r>
      <w:r w:rsidR="00250D6B" w:rsidRPr="00B05F07">
        <w:rPr>
          <w:rFonts w:ascii="Times New Roman" w:eastAsia="Garamond" w:hAnsi="Times New Roman" w:cs="Times New Roman"/>
          <w:color w:val="000000"/>
          <w:spacing w:val="-6"/>
          <w:lang w:val="it-IT"/>
        </w:rPr>
        <w:t>]</w:t>
      </w:r>
      <w:r w:rsidRPr="00B05F07">
        <w:rPr>
          <w:rFonts w:ascii="Times New Roman" w:hAnsi="Times New Roman" w:cs="Times New Roman"/>
          <w:lang w:val="it-IT"/>
        </w:rPr>
        <w:t xml:space="preserve">. </w:t>
      </w:r>
    </w:p>
    <w:p w14:paraId="476B0574" w14:textId="77777777" w:rsidR="008A3F94" w:rsidRPr="00B05F07" w:rsidRDefault="008A3F94" w:rsidP="00B05F07">
      <w:pPr>
        <w:pStyle w:val="Testonotaapidipagina"/>
        <w:jc w:val="both"/>
        <w:rPr>
          <w:rFonts w:ascii="Times New Roman" w:hAnsi="Times New Roman" w:cs="Times New Roman"/>
          <w:lang w:val="it-IT"/>
        </w:rPr>
      </w:pPr>
    </w:p>
  </w:footnote>
  <w:footnote w:id="13">
    <w:p w14:paraId="0CC68D90" w14:textId="54467E38" w:rsidR="00CA1CB0" w:rsidRPr="00B05F07" w:rsidRDefault="00CA1CB0" w:rsidP="00B05F07">
      <w:pPr>
        <w:jc w:val="both"/>
        <w:textAlignment w:val="baseline"/>
        <w:rPr>
          <w:rFonts w:ascii="Times New Roman" w:eastAsia="Garamond" w:hAnsi="Times New Roman"/>
          <w:color w:val="000000"/>
          <w:spacing w:val="-4"/>
        </w:rPr>
      </w:pPr>
      <w:r w:rsidRPr="00B05F07">
        <w:rPr>
          <w:rStyle w:val="Rimandonotaapidipagina"/>
          <w:rFonts w:ascii="Times New Roman" w:eastAsiaTheme="majorEastAsia" w:hAnsi="Times New Roman"/>
        </w:rPr>
        <w:footnoteRef/>
      </w:r>
      <w:r w:rsidRPr="00B05F07">
        <w:rPr>
          <w:rFonts w:ascii="Times New Roman" w:hAnsi="Times New Roman"/>
        </w:rPr>
        <w:t xml:space="preserve"> </w:t>
      </w:r>
      <w:r w:rsidRPr="00B05F07">
        <w:rPr>
          <w:rFonts w:ascii="Times New Roman" w:eastAsia="Garamond" w:hAnsi="Times New Roman"/>
          <w:color w:val="000000"/>
          <w:spacing w:val="-6"/>
        </w:rPr>
        <w:t xml:space="preserve">La tesi, formulata da </w:t>
      </w:r>
      <w:r w:rsidRPr="00B05F07">
        <w:rPr>
          <w:rFonts w:ascii="Times New Roman" w:eastAsia="Garamond" w:hAnsi="Times New Roman"/>
          <w:smallCaps/>
          <w:color w:val="000000"/>
          <w:spacing w:val="-6"/>
        </w:rPr>
        <w:t>G. Torregrossa</w:t>
      </w:r>
      <w:r w:rsidRPr="00B05F07">
        <w:rPr>
          <w:rFonts w:ascii="Times New Roman" w:eastAsia="Garamond" w:hAnsi="Times New Roman"/>
          <w:color w:val="000000"/>
          <w:spacing w:val="-6"/>
        </w:rPr>
        <w:t xml:space="preserve">, in </w:t>
      </w:r>
      <w:r w:rsidRPr="00B05F07">
        <w:rPr>
          <w:rFonts w:ascii="Times New Roman" w:eastAsia="Garamond" w:hAnsi="Times New Roman"/>
          <w:i/>
          <w:color w:val="000000"/>
          <w:spacing w:val="-6"/>
        </w:rPr>
        <w:t>Profili della tutela dell’ambiente</w:t>
      </w:r>
      <w:r w:rsidRPr="00B05F07">
        <w:rPr>
          <w:rFonts w:ascii="Times New Roman" w:eastAsia="Garamond" w:hAnsi="Times New Roman"/>
          <w:color w:val="000000"/>
          <w:spacing w:val="-6"/>
        </w:rPr>
        <w:t xml:space="preserve">, cit., pagg. 1384 ss. (ove anche un’analisi delle principali tesi in argomento, a partire da quella di </w:t>
      </w:r>
      <w:r w:rsidRPr="00B05F07">
        <w:rPr>
          <w:rFonts w:ascii="Times New Roman" w:eastAsia="Garamond" w:hAnsi="Times New Roman"/>
          <w:smallCaps/>
          <w:color w:val="000000"/>
          <w:spacing w:val="-6"/>
        </w:rPr>
        <w:t>M.S. Giannini</w:t>
      </w:r>
      <w:r w:rsidRPr="00B05F07">
        <w:rPr>
          <w:rFonts w:ascii="Times New Roman" w:eastAsia="Garamond" w:hAnsi="Times New Roman"/>
          <w:color w:val="000000"/>
          <w:spacing w:val="-6"/>
        </w:rPr>
        <w:t xml:space="preserve">, </w:t>
      </w:r>
      <w:r w:rsidRPr="00B05F07">
        <w:rPr>
          <w:rFonts w:ascii="Times New Roman" w:eastAsia="Garamond" w:hAnsi="Times New Roman"/>
          <w:i/>
          <w:color w:val="000000"/>
          <w:spacing w:val="-6"/>
        </w:rPr>
        <w:t>Ambiente: saggio sui diversi suoi aspetti giuridici</w:t>
      </w:r>
      <w:r w:rsidRPr="00B05F07">
        <w:rPr>
          <w:rFonts w:ascii="Times New Roman" w:eastAsia="Garamond" w:hAnsi="Times New Roman"/>
          <w:color w:val="000000"/>
          <w:spacing w:val="-6"/>
        </w:rPr>
        <w:t xml:space="preserve">, in </w:t>
      </w:r>
      <w:r w:rsidRPr="00B05F07">
        <w:rPr>
          <w:rFonts w:ascii="Times New Roman" w:eastAsia="Garamond" w:hAnsi="Times New Roman"/>
          <w:i/>
          <w:color w:val="000000"/>
          <w:spacing w:val="-6"/>
        </w:rPr>
        <w:t>Riv. trim. dir. pubbl</w:t>
      </w:r>
      <w:r w:rsidRPr="00B05F07">
        <w:rPr>
          <w:rFonts w:ascii="Times New Roman" w:eastAsia="Garamond" w:hAnsi="Times New Roman"/>
          <w:color w:val="000000"/>
          <w:spacing w:val="-6"/>
        </w:rPr>
        <w:t>., 1973, 15 s.) fu espressamente accolta dalla Corte costituzionale nella sentenza n. 239 del 1982. Il rischio era legato al fatto che una malintesa conce</w:t>
      </w:r>
      <w:r w:rsidRPr="00B05F07">
        <w:rPr>
          <w:rFonts w:ascii="Times New Roman" w:eastAsia="Garamond" w:hAnsi="Times New Roman"/>
          <w:color w:val="000000"/>
          <w:spacing w:val="-6"/>
        </w:rPr>
        <w:softHyphen/>
        <w:t>zione eccessivamente lata di “ambiente” finisse con l’assorbire ogni forma di (concorrente) tutela territoriale. Si trattava, in sostanza di evitare di cadere nel tranello delle “</w:t>
      </w:r>
      <w:r w:rsidRPr="00B05F07">
        <w:rPr>
          <w:rFonts w:ascii="Times New Roman" w:eastAsia="Garamond" w:hAnsi="Times New Roman"/>
          <w:i/>
          <w:color w:val="000000"/>
          <w:spacing w:val="-6"/>
        </w:rPr>
        <w:t>etichette di successo</w:t>
      </w:r>
      <w:r w:rsidRPr="00B05F07">
        <w:rPr>
          <w:rFonts w:ascii="Times New Roman" w:eastAsia="Garamond" w:hAnsi="Times New Roman"/>
          <w:color w:val="000000"/>
          <w:spacing w:val="-6"/>
        </w:rPr>
        <w:t>”, per tentare di ristabilire con rigore del metodo la ricostruzione di nozioni e competenze. A conclusioni sostan</w:t>
      </w:r>
      <w:r w:rsidRPr="00B05F07">
        <w:rPr>
          <w:rFonts w:ascii="Times New Roman" w:eastAsia="Garamond" w:hAnsi="Times New Roman"/>
          <w:color w:val="000000"/>
          <w:spacing w:val="-6"/>
        </w:rPr>
        <w:softHyphen/>
        <w:t>zialmente analoghe, anche se con un lessico solo apparentemente diverso, perviene ora, dopo la riforma dell’art. 9 della Costituzione, la Corte costituzionale nella sentenza n. 105/2024, allorché afferma che «La riforma del 2022 consacra direttamente nel testo della Costituzione il mandato di tutela dell’ambiente, inteso come bene unitario, comprensivo delle sue specifiche declinazioni rappresentate dalla tutela della biodiversità e degli ecosistemi, ma riconosciuto in via autonoma rispetto al paesaggio e alla salute umana, per quanto ad essi naturalmente connesso [...]». Il riferimento lessicale alla “unitarietà” del bene-ambiente ha in realtà riguardo non già al significato che a tale attributo si assegnava decenni or sono, in chiave unificante ed assorbente rispetto alle cc.dd. tutele parallele: ma piuttosto nel senso – subito dopo chiarito dalla stessa sentenza – opposto, tendente a valorizzare l’autonomia della nozione rispetto a quelle inerenti la tutela della salute, del paesaggio e di ogni altra forma di tutela inciden</w:t>
      </w:r>
      <w:r w:rsidRPr="00B05F07">
        <w:rPr>
          <w:rFonts w:ascii="Times New Roman" w:eastAsia="Garamond" w:hAnsi="Times New Roman"/>
          <w:color w:val="000000"/>
          <w:spacing w:val="-6"/>
        </w:rPr>
        <w:softHyphen/>
        <w:t xml:space="preserve">te sulla medesima porzione di territorio ma in funzione della tutela di interessi diversi. In tal senso, a proposito della sopra richiamata teoria gianniniana, </w:t>
      </w:r>
      <w:r w:rsidRPr="00B05F07">
        <w:rPr>
          <w:rFonts w:ascii="Times New Roman" w:eastAsia="Garamond" w:hAnsi="Times New Roman"/>
          <w:smallCaps/>
          <w:color w:val="000000"/>
          <w:spacing w:val="-6"/>
        </w:rPr>
        <w:t>R. Ferrara</w:t>
      </w:r>
      <w:r w:rsidRPr="00B05F07">
        <w:rPr>
          <w:rFonts w:ascii="Times New Roman" w:eastAsia="Garamond" w:hAnsi="Times New Roman"/>
          <w:color w:val="000000"/>
          <w:spacing w:val="-6"/>
        </w:rPr>
        <w:t xml:space="preserve"> (</w:t>
      </w:r>
      <w:r w:rsidRPr="00B05F07">
        <w:rPr>
          <w:rFonts w:ascii="Times New Roman" w:eastAsia="Garamond" w:hAnsi="Times New Roman"/>
          <w:i/>
          <w:color w:val="000000"/>
          <w:spacing w:val="-6"/>
        </w:rPr>
        <w:t>L’ambiente e il suo diritto, nelle riflessioni di Massimo Seve</w:t>
      </w:r>
      <w:r w:rsidRPr="00B05F07">
        <w:rPr>
          <w:rFonts w:ascii="Times New Roman" w:eastAsia="Garamond" w:hAnsi="Times New Roman"/>
          <w:i/>
          <w:color w:val="000000"/>
          <w:spacing w:val="-6"/>
        </w:rPr>
        <w:softHyphen/>
        <w:t>ro Giannini</w:t>
      </w:r>
      <w:r w:rsidRPr="00B05F07">
        <w:rPr>
          <w:rFonts w:ascii="Times New Roman" w:eastAsia="Garamond" w:hAnsi="Times New Roman"/>
          <w:color w:val="000000"/>
          <w:spacing w:val="-6"/>
        </w:rPr>
        <w:t xml:space="preserve">, in </w:t>
      </w:r>
      <w:r w:rsidRPr="00B05F07">
        <w:rPr>
          <w:rFonts w:ascii="Times New Roman" w:eastAsia="Garamond" w:hAnsi="Times New Roman"/>
          <w:i/>
          <w:color w:val="000000"/>
          <w:spacing w:val="-6"/>
        </w:rPr>
        <w:t>Dir. amm.</w:t>
      </w:r>
      <w:r w:rsidRPr="00B05F07">
        <w:rPr>
          <w:rFonts w:ascii="Times New Roman" w:eastAsia="Garamond" w:hAnsi="Times New Roman"/>
          <w:color w:val="000000"/>
          <w:spacing w:val="-6"/>
        </w:rPr>
        <w:t>, 2024, 1, 207 ss.) osserva (pag. 218) che «è ancora possibile dubitare del fatto che il bene ambiente possa essere considerato, e dunque concettualmente inquadrato, come un quid unicum, ed essere per c</w:t>
      </w:r>
      <w:r w:rsidRPr="00B05F07">
        <w:rPr>
          <w:rFonts w:ascii="Times New Roman" w:eastAsia="Garamond" w:hAnsi="Times New Roman"/>
          <w:color w:val="000000"/>
          <w:spacing w:val="-4"/>
        </w:rPr>
        <w:t xml:space="preserve"> iò ricondotto ad una nozione unitaria ed onnicomprensiva, sebbene l’evoluzione dell’ordinamento eurounitario paia spingere (anche) in questa direzione. [...] La tesi dell’ambiente come bene plurale, e soprattutto pluristrutturato, sembra quindi presentare persistenti e perduranti margini di accettabilità e sostenibilità, </w:t>
      </w:r>
      <w:r w:rsidRPr="00B05F07">
        <w:rPr>
          <w:rFonts w:ascii="Times New Roman" w:eastAsia="Garamond" w:hAnsi="Times New Roman"/>
          <w:i/>
          <w:color w:val="000000"/>
          <w:spacing w:val="-4"/>
        </w:rPr>
        <w:t>rebus sic stantibus</w:t>
      </w:r>
      <w:r w:rsidRPr="00B05F07">
        <w:rPr>
          <w:rFonts w:ascii="Times New Roman" w:eastAsia="Garamond" w:hAnsi="Times New Roman"/>
          <w:color w:val="000000"/>
          <w:spacing w:val="-4"/>
        </w:rPr>
        <w:t>, ed essa mi sembra tanto più suggestiva e convincente, seppure in termini non assoluti, alla luce del diritto posi</w:t>
      </w:r>
      <w:r w:rsidRPr="00B05F07">
        <w:rPr>
          <w:rFonts w:ascii="Times New Roman" w:eastAsia="Garamond" w:hAnsi="Times New Roman"/>
          <w:color w:val="000000"/>
          <w:spacing w:val="-4"/>
        </w:rPr>
        <w:softHyphen/>
        <w:t>tivo. [...] Sicché, anche sotto questo profilo, le riflessioni di M.S. Giannini sembrano aprire scenari sicuramente suggestivi e proporre soluzioni capaci di coniugare i dati di diritto positivo con una lettura generale e sistematica del diritto dell’ambiente che, pur tra luci ed ombre, andava progressivamente uscendo dal porto delle nebbie nel quale era stato sino a quel momento confinato».</w:t>
      </w:r>
    </w:p>
    <w:p w14:paraId="2F6511BF" w14:textId="77777777" w:rsidR="004440C5" w:rsidRPr="00B05F07" w:rsidRDefault="004440C5" w:rsidP="00B05F07">
      <w:pPr>
        <w:jc w:val="both"/>
        <w:textAlignment w:val="baseline"/>
        <w:rPr>
          <w:rFonts w:ascii="Times New Roman" w:hAnsi="Times New Roman"/>
        </w:rPr>
      </w:pPr>
    </w:p>
  </w:footnote>
  <w:footnote w:id="14">
    <w:p w14:paraId="00678E92" w14:textId="36DEEECE" w:rsidR="00CA1CB0" w:rsidRPr="00B05F07" w:rsidRDefault="00A43708"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P. P</w:t>
      </w:r>
      <w:r w:rsidR="00CA1CB0" w:rsidRPr="00B05F07">
        <w:rPr>
          <w:rFonts w:ascii="Times New Roman" w:hAnsi="Times New Roman" w:cs="Times New Roman"/>
          <w:smallCaps/>
          <w:lang w:val="it-IT"/>
        </w:rPr>
        <w:t>antalone</w:t>
      </w:r>
      <w:r w:rsidRPr="00B05F07">
        <w:rPr>
          <w:rFonts w:ascii="Times New Roman" w:hAnsi="Times New Roman" w:cs="Times New Roman"/>
          <w:lang w:val="it-IT"/>
        </w:rPr>
        <w:t xml:space="preserve">, </w:t>
      </w:r>
      <w:r w:rsidRPr="00B05F07">
        <w:rPr>
          <w:rFonts w:ascii="Times New Roman" w:hAnsi="Times New Roman" w:cs="Times New Roman"/>
          <w:i/>
          <w:lang w:val="it-IT"/>
        </w:rPr>
        <w:t>La disciplina introdotta dal Decreto legislativo 25 novembre 2024, n. 190, in materia di produzione di energia da fonti rinnovabili</w:t>
      </w:r>
      <w:r w:rsidRPr="00B05F07">
        <w:rPr>
          <w:rFonts w:ascii="Times New Roman" w:hAnsi="Times New Roman" w:cs="Times New Roman"/>
          <w:lang w:val="it-IT"/>
        </w:rPr>
        <w:t>, in</w:t>
      </w:r>
      <w:r w:rsidRPr="00B05F07">
        <w:rPr>
          <w:rFonts w:ascii="Times New Roman" w:hAnsi="Times New Roman" w:cs="Times New Roman"/>
          <w:i/>
          <w:lang w:val="it-IT"/>
        </w:rPr>
        <w:t xml:space="preserve"> www.giustizia-amministrativa.it</w:t>
      </w:r>
      <w:r w:rsidRPr="00B05F07">
        <w:rPr>
          <w:rFonts w:ascii="Times New Roman" w:hAnsi="Times New Roman" w:cs="Times New Roman"/>
          <w:lang w:val="it-IT"/>
        </w:rPr>
        <w:t xml:space="preserve">, gennaio 2025. </w:t>
      </w:r>
      <w:r w:rsidR="00826D7A" w:rsidRPr="00B05F07">
        <w:rPr>
          <w:rFonts w:ascii="Times New Roman" w:hAnsi="Times New Roman" w:cs="Times New Roman"/>
          <w:lang w:val="it-IT"/>
        </w:rPr>
        <w:t xml:space="preserve">In argomento si veda altresì </w:t>
      </w:r>
      <w:r w:rsidR="00826D7A" w:rsidRPr="00B05F07">
        <w:rPr>
          <w:rFonts w:ascii="Times New Roman" w:hAnsi="Times New Roman" w:cs="Times New Roman"/>
          <w:smallCaps/>
          <w:lang w:val="it-IT"/>
        </w:rPr>
        <w:t>A. Bonomo</w:t>
      </w:r>
      <w:r w:rsidR="00826D7A" w:rsidRPr="00B05F07">
        <w:rPr>
          <w:rFonts w:ascii="Times New Roman" w:hAnsi="Times New Roman" w:cs="Times New Roman"/>
          <w:i/>
          <w:iCs/>
          <w:lang w:val="it-IT"/>
        </w:rPr>
        <w:t>, Governare la transizione ecologica: tra nuovi interessi e nuovi conflitti</w:t>
      </w:r>
      <w:r w:rsidR="00826D7A" w:rsidRPr="00B05F07">
        <w:rPr>
          <w:rFonts w:ascii="Times New Roman" w:hAnsi="Times New Roman" w:cs="Times New Roman"/>
          <w:lang w:val="it-IT"/>
        </w:rPr>
        <w:t>, in</w:t>
      </w:r>
      <w:r w:rsidR="00826D7A" w:rsidRPr="00B05F07">
        <w:rPr>
          <w:rFonts w:ascii="Times New Roman" w:hAnsi="Times New Roman" w:cs="Times New Roman"/>
          <w:i/>
          <w:iCs/>
          <w:lang w:val="it-IT"/>
        </w:rPr>
        <w:t xml:space="preserve"> Riv. trim. dir. pubbl</w:t>
      </w:r>
      <w:r w:rsidR="00826D7A" w:rsidRPr="00B05F07">
        <w:rPr>
          <w:rFonts w:ascii="Times New Roman" w:hAnsi="Times New Roman" w:cs="Times New Roman"/>
          <w:lang w:val="it-IT"/>
        </w:rPr>
        <w:t xml:space="preserve">. n. 3/2024, pagg. 619 e segg.; </w:t>
      </w:r>
      <w:r w:rsidR="00826D7A" w:rsidRPr="00B05F07">
        <w:rPr>
          <w:rFonts w:ascii="Times New Roman" w:hAnsi="Times New Roman" w:cs="Times New Roman"/>
          <w:smallCaps/>
          <w:lang w:val="it-IT"/>
        </w:rPr>
        <w:t>Id</w:t>
      </w:r>
      <w:r w:rsidR="00826D7A" w:rsidRPr="00B05F07">
        <w:rPr>
          <w:rFonts w:ascii="Times New Roman" w:hAnsi="Times New Roman" w:cs="Times New Roman"/>
          <w:lang w:val="it-IT"/>
        </w:rPr>
        <w:t xml:space="preserve">., </w:t>
      </w:r>
      <w:r w:rsidR="00826D7A" w:rsidRPr="00B05F07">
        <w:rPr>
          <w:rFonts w:ascii="Times New Roman" w:hAnsi="Times New Roman" w:cs="Times New Roman"/>
          <w:i/>
          <w:iCs/>
          <w:lang w:val="it-IT"/>
        </w:rPr>
        <w:t>La “prevalenza sostenibile” della transizione energetica. Riflessioni sul nuovo equilibrio tra decarbonizzazione e tutela degli “altri” interessi nel procedimento amministrativo</w:t>
      </w:r>
      <w:r w:rsidR="00826D7A" w:rsidRPr="00B05F07">
        <w:rPr>
          <w:rFonts w:ascii="Times New Roman" w:hAnsi="Times New Roman" w:cs="Times New Roman"/>
          <w:lang w:val="it-IT"/>
        </w:rPr>
        <w:t>, in</w:t>
      </w:r>
      <w:r w:rsidR="00826D7A" w:rsidRPr="00B05F07">
        <w:rPr>
          <w:rFonts w:ascii="Times New Roman" w:hAnsi="Times New Roman" w:cs="Times New Roman"/>
          <w:i/>
          <w:iCs/>
          <w:lang w:val="it-IT"/>
        </w:rPr>
        <w:t xml:space="preserve"> Riv. quad. dir. </w:t>
      </w:r>
      <w:proofErr w:type="spellStart"/>
      <w:r w:rsidR="00826D7A" w:rsidRPr="00B05F07">
        <w:rPr>
          <w:rFonts w:ascii="Times New Roman" w:hAnsi="Times New Roman" w:cs="Times New Roman"/>
          <w:i/>
          <w:iCs/>
          <w:lang w:val="it-IT"/>
        </w:rPr>
        <w:t>amb</w:t>
      </w:r>
      <w:proofErr w:type="spellEnd"/>
      <w:r w:rsidR="00826D7A" w:rsidRPr="00B05F07">
        <w:rPr>
          <w:rFonts w:ascii="Times New Roman" w:hAnsi="Times New Roman" w:cs="Times New Roman"/>
          <w:lang w:val="it-IT"/>
        </w:rPr>
        <w:t>., n. 1/2025.</w:t>
      </w:r>
    </w:p>
    <w:p w14:paraId="33FAB5D0" w14:textId="77777777" w:rsidR="00826D7A" w:rsidRPr="00B05F07" w:rsidRDefault="00826D7A" w:rsidP="00B05F07">
      <w:pPr>
        <w:pStyle w:val="Testonotaapidipagina"/>
        <w:jc w:val="both"/>
        <w:rPr>
          <w:rFonts w:ascii="Times New Roman" w:hAnsi="Times New Roman" w:cs="Times New Roman"/>
          <w:lang w:val="it-IT"/>
        </w:rPr>
      </w:pPr>
    </w:p>
  </w:footnote>
  <w:footnote w:id="15">
    <w:p w14:paraId="0F57F23E" w14:textId="77777777" w:rsidR="005D7B32" w:rsidRPr="00B05F07" w:rsidRDefault="005D7B32"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V. Padovani</w:t>
      </w:r>
      <w:r w:rsidRPr="00B05F07">
        <w:rPr>
          <w:rFonts w:ascii="Times New Roman" w:hAnsi="Times New Roman" w:cs="Times New Roman"/>
          <w:lang w:val="it-IT"/>
        </w:rPr>
        <w:t xml:space="preserve">, </w:t>
      </w:r>
      <w:r w:rsidRPr="00B05F07">
        <w:rPr>
          <w:rFonts w:ascii="Times New Roman" w:hAnsi="Times New Roman" w:cs="Times New Roman"/>
          <w:i/>
          <w:lang w:val="it-IT"/>
        </w:rPr>
        <w:t>Alla ricerca del punto di equilibrio tra paesaggio ed energie rinnovabili. Il principio di integrazione nella giurisprudenza amministrativa</w:t>
      </w:r>
      <w:r w:rsidRPr="00B05F07">
        <w:rPr>
          <w:rFonts w:ascii="Times New Roman" w:hAnsi="Times New Roman" w:cs="Times New Roman"/>
          <w:lang w:val="it-IT"/>
        </w:rPr>
        <w:t xml:space="preserve">, in </w:t>
      </w:r>
      <w:r w:rsidRPr="00B05F07">
        <w:rPr>
          <w:rFonts w:ascii="Times New Roman" w:hAnsi="Times New Roman" w:cs="Times New Roman"/>
          <w:i/>
          <w:lang w:val="it-IT"/>
        </w:rPr>
        <w:t>Federalismi.it</w:t>
      </w:r>
      <w:r w:rsidRPr="00B05F07">
        <w:rPr>
          <w:rFonts w:ascii="Times New Roman" w:hAnsi="Times New Roman" w:cs="Times New Roman"/>
          <w:lang w:val="it-IT"/>
        </w:rPr>
        <w:t>, 19 settembre 2025.</w:t>
      </w:r>
    </w:p>
    <w:p w14:paraId="6DA79291" w14:textId="5754507E" w:rsidR="005D7B32" w:rsidRPr="00B05F07" w:rsidRDefault="005D7B32" w:rsidP="00B05F07">
      <w:pPr>
        <w:pStyle w:val="Testonotaapidipagina"/>
        <w:jc w:val="both"/>
        <w:rPr>
          <w:rFonts w:ascii="Times New Roman" w:hAnsi="Times New Roman" w:cs="Times New Roman"/>
          <w:lang w:val="it-IT"/>
        </w:rPr>
      </w:pPr>
    </w:p>
  </w:footnote>
  <w:footnote w:id="16">
    <w:p w14:paraId="0284A565" w14:textId="14C34359" w:rsidR="005D7B32" w:rsidRPr="00B05F07" w:rsidRDefault="005D7B32" w:rsidP="00B05F07">
      <w:pPr>
        <w:pStyle w:val="Testonotaapidipagina"/>
        <w:jc w:val="both"/>
        <w:rPr>
          <w:rFonts w:ascii="Times New Roman" w:eastAsia="Garamond" w:hAnsi="Times New Roman" w:cs="Times New Roman"/>
          <w:color w:val="000000"/>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eastAsia="Garamond" w:hAnsi="Times New Roman" w:cs="Times New Roman"/>
          <w:smallCaps/>
          <w:color w:val="000000"/>
          <w:lang w:val="it-IT"/>
        </w:rPr>
        <w:t>G. Torregrossa</w:t>
      </w:r>
      <w:r w:rsidRPr="00B05F07">
        <w:rPr>
          <w:rFonts w:ascii="Times New Roman" w:eastAsia="Garamond" w:hAnsi="Times New Roman" w:cs="Times New Roman"/>
          <w:color w:val="000000"/>
          <w:lang w:val="it-IT"/>
        </w:rPr>
        <w:t xml:space="preserve">, </w:t>
      </w:r>
      <w:r w:rsidRPr="00B05F07">
        <w:rPr>
          <w:rFonts w:ascii="Times New Roman" w:eastAsia="Garamond" w:hAnsi="Times New Roman" w:cs="Times New Roman"/>
          <w:i/>
          <w:color w:val="000000"/>
          <w:lang w:val="it-IT"/>
        </w:rPr>
        <w:t>Introduzione al diritto urbanistico</w:t>
      </w:r>
      <w:r w:rsidRPr="00B05F07">
        <w:rPr>
          <w:rFonts w:ascii="Times New Roman" w:eastAsia="Garamond" w:hAnsi="Times New Roman" w:cs="Times New Roman"/>
          <w:color w:val="000000"/>
          <w:lang w:val="it-IT"/>
        </w:rPr>
        <w:t xml:space="preserve">, Milano, 1987, pag. 5; ove, peraltro, l’ulteriore </w:t>
      </w:r>
      <w:r w:rsidR="008D108B" w:rsidRPr="00B05F07">
        <w:rPr>
          <w:rFonts w:ascii="Times New Roman" w:eastAsia="Garamond" w:hAnsi="Times New Roman" w:cs="Times New Roman"/>
          <w:color w:val="000000"/>
          <w:lang w:val="it-IT"/>
        </w:rPr>
        <w:t xml:space="preserve">– lungimirante - </w:t>
      </w:r>
      <w:r w:rsidRPr="00B05F07">
        <w:rPr>
          <w:rFonts w:ascii="Times New Roman" w:eastAsia="Garamond" w:hAnsi="Times New Roman" w:cs="Times New Roman"/>
          <w:color w:val="000000"/>
          <w:lang w:val="it-IT"/>
        </w:rPr>
        <w:t>precisa</w:t>
      </w:r>
      <w:r w:rsidRPr="00B05F07">
        <w:rPr>
          <w:rFonts w:ascii="Times New Roman" w:eastAsia="Garamond" w:hAnsi="Times New Roman" w:cs="Times New Roman"/>
          <w:color w:val="000000"/>
          <w:lang w:val="it-IT"/>
        </w:rPr>
        <w:softHyphen/>
        <w:t>zione, plasticamente confermata dall’analisi dei formanti, per cui «il grado di rilevanza [...] dei diversi interessi considerati non è determinabile in astratto, né in modo uniforme, ma va riferito alle singole concrete situazio</w:t>
      </w:r>
      <w:r w:rsidRPr="00B05F07">
        <w:rPr>
          <w:rFonts w:ascii="Times New Roman" w:eastAsia="Garamond" w:hAnsi="Times New Roman" w:cs="Times New Roman"/>
          <w:color w:val="000000"/>
          <w:lang w:val="it-IT"/>
        </w:rPr>
        <w:softHyphen/>
        <w:t>ni, ed è suscettibile di mutare nel tempo» (pag. 28).</w:t>
      </w:r>
    </w:p>
    <w:p w14:paraId="35C9BC14" w14:textId="77777777" w:rsidR="005D7B32" w:rsidRPr="00B05F07" w:rsidRDefault="005D7B32" w:rsidP="00B05F07">
      <w:pPr>
        <w:pStyle w:val="Testonotaapidipagina"/>
        <w:jc w:val="both"/>
        <w:rPr>
          <w:rFonts w:ascii="Times New Roman" w:hAnsi="Times New Roman" w:cs="Times New Roman"/>
          <w:lang w:val="it-IT"/>
        </w:rPr>
      </w:pPr>
    </w:p>
  </w:footnote>
  <w:footnote w:id="17">
    <w:p w14:paraId="68498C6D" w14:textId="38B8295A" w:rsidR="008D108B" w:rsidRPr="00B05F07" w:rsidRDefault="008D108B"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M.S. Giannini</w:t>
      </w:r>
      <w:r w:rsidRPr="00B05F07">
        <w:rPr>
          <w:rFonts w:ascii="Times New Roman" w:hAnsi="Times New Roman" w:cs="Times New Roman"/>
          <w:lang w:val="it-IT"/>
        </w:rPr>
        <w:t xml:space="preserve">, </w:t>
      </w:r>
      <w:r w:rsidRPr="00B05F07">
        <w:rPr>
          <w:rFonts w:ascii="Times New Roman" w:hAnsi="Times New Roman" w:cs="Times New Roman"/>
          <w:i/>
          <w:iCs/>
          <w:lang w:val="it-IT"/>
        </w:rPr>
        <w:t>Diritto amministrativo</w:t>
      </w:r>
      <w:r w:rsidRPr="00B05F07">
        <w:rPr>
          <w:rFonts w:ascii="Times New Roman" w:hAnsi="Times New Roman" w:cs="Times New Roman"/>
          <w:lang w:val="it-IT"/>
        </w:rPr>
        <w:t xml:space="preserve"> III ed., vol. II, Milano, 1993, pag. 49.</w:t>
      </w:r>
    </w:p>
    <w:p w14:paraId="710097B3" w14:textId="77777777" w:rsidR="008D108B" w:rsidRPr="00B05F07" w:rsidRDefault="008D108B" w:rsidP="00B05F07">
      <w:pPr>
        <w:pStyle w:val="Testonotaapidipagina"/>
        <w:jc w:val="both"/>
        <w:rPr>
          <w:rFonts w:ascii="Times New Roman" w:hAnsi="Times New Roman" w:cs="Times New Roman"/>
          <w:lang w:val="it-IT"/>
        </w:rPr>
      </w:pPr>
    </w:p>
  </w:footnote>
  <w:footnote w:id="18">
    <w:p w14:paraId="1931390B" w14:textId="18EE63D7" w:rsidR="00636D1D" w:rsidRPr="00B05F07" w:rsidRDefault="00636D1D"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Il fenomeno è descritto con grande efficacia da </w:t>
      </w:r>
      <w:r w:rsidRPr="00B05F07">
        <w:rPr>
          <w:rFonts w:ascii="Times New Roman" w:hAnsi="Times New Roman" w:cs="Times New Roman"/>
          <w:smallCaps/>
          <w:lang w:val="it-IT"/>
        </w:rPr>
        <w:t>A.M. Sandulli</w:t>
      </w:r>
      <w:r w:rsidRPr="00B05F07">
        <w:rPr>
          <w:rFonts w:ascii="Times New Roman" w:hAnsi="Times New Roman" w:cs="Times New Roman"/>
          <w:lang w:val="it-IT"/>
        </w:rPr>
        <w:t xml:space="preserve">, </w:t>
      </w:r>
      <w:r w:rsidRPr="00B05F07">
        <w:rPr>
          <w:rFonts w:ascii="Times New Roman" w:hAnsi="Times New Roman" w:cs="Times New Roman"/>
          <w:i/>
          <w:iCs/>
          <w:lang w:val="it-IT"/>
        </w:rPr>
        <w:t>Manuale di diritto amministrativo</w:t>
      </w:r>
      <w:r w:rsidRPr="00B05F07">
        <w:rPr>
          <w:rFonts w:ascii="Times New Roman" w:hAnsi="Times New Roman" w:cs="Times New Roman"/>
          <w:lang w:val="it-IT"/>
        </w:rPr>
        <w:t xml:space="preserve">, X ed., vol. I, Napoli, 1974, pag. 339, laddove afferma che al di fuori dell’attività vincolata “ l’Amministrazione (…) dispone di una certa possibilità di scelta, in quanto l’ordinamento non determina – o non determina puntualmente – in qual modo, in presenza della situazione ipotizzata, e degli altri interessi (pubblici e privati) in questa compresenti (e perciò da ponderare unitariamente con l’interesse pubblico primario), l’Amministrazione debba orientarsi e regolarsi: </w:t>
      </w:r>
      <w:proofErr w:type="spellStart"/>
      <w:r w:rsidRPr="00B05F07">
        <w:rPr>
          <w:rFonts w:ascii="Times New Roman" w:hAnsi="Times New Roman" w:cs="Times New Roman"/>
          <w:lang w:val="it-IT"/>
        </w:rPr>
        <w:t>sicchè</w:t>
      </w:r>
      <w:proofErr w:type="spellEnd"/>
      <w:r w:rsidRPr="00B05F07">
        <w:rPr>
          <w:rFonts w:ascii="Times New Roman" w:hAnsi="Times New Roman" w:cs="Times New Roman"/>
          <w:lang w:val="it-IT"/>
        </w:rPr>
        <w:t xml:space="preserve">, al momento di esercitare la funzione, è la stessa Amministrazione a dover porsi la norma del caso singolo: norma alla quale, una volta postala, deve però necessariamente attenersi. La discrezionalità – come è stato molto autorevolmente detto (da Santi Romano) – lascia all’autorità che ne dispone il potere di valutare gli interessi in riferimento ai quali dovrà esercitarla </w:t>
      </w:r>
      <w:proofErr w:type="gramStart"/>
      <w:r w:rsidRPr="00B05F07">
        <w:rPr>
          <w:rFonts w:ascii="Times New Roman" w:hAnsi="Times New Roman" w:cs="Times New Roman"/>
          <w:lang w:val="it-IT"/>
        </w:rPr>
        <w:t>(….</w:t>
      </w:r>
      <w:proofErr w:type="gramEnd"/>
      <w:r w:rsidRPr="00B05F07">
        <w:rPr>
          <w:rFonts w:ascii="Times New Roman" w:hAnsi="Times New Roman" w:cs="Times New Roman"/>
          <w:lang w:val="it-IT"/>
        </w:rPr>
        <w:t>)”.</w:t>
      </w:r>
    </w:p>
    <w:p w14:paraId="6B448D90" w14:textId="77777777" w:rsidR="00636D1D" w:rsidRPr="00B05F07" w:rsidRDefault="00636D1D" w:rsidP="00B05F07">
      <w:pPr>
        <w:pStyle w:val="Testonotaapidipagina"/>
        <w:jc w:val="both"/>
        <w:rPr>
          <w:rFonts w:ascii="Times New Roman" w:hAnsi="Times New Roman" w:cs="Times New Roman"/>
          <w:lang w:val="it-IT"/>
        </w:rPr>
      </w:pPr>
    </w:p>
  </w:footnote>
  <w:footnote w:id="19">
    <w:p w14:paraId="4EB574F6" w14:textId="2BDE8D46" w:rsidR="008020A1" w:rsidRPr="00B05F07" w:rsidRDefault="008020A1" w:rsidP="00B05F07">
      <w:pPr>
        <w:pStyle w:val="Testonotaapidipagina"/>
        <w:jc w:val="both"/>
        <w:rPr>
          <w:rFonts w:ascii="Times New Roman" w:eastAsia="Garamond" w:hAnsi="Times New Roman" w:cs="Times New Roman"/>
          <w:color w:val="000000"/>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bookmarkStart w:id="1" w:name="_Hlk222381598"/>
      <w:r w:rsidRPr="00B05F07">
        <w:rPr>
          <w:rFonts w:ascii="Times New Roman" w:eastAsia="Garamond" w:hAnsi="Times New Roman" w:cs="Times New Roman"/>
          <w:smallCaps/>
          <w:color w:val="000000"/>
          <w:lang w:val="it-IT"/>
        </w:rPr>
        <w:t>F. de Leonardis</w:t>
      </w:r>
      <w:r w:rsidRPr="00B05F07">
        <w:rPr>
          <w:rFonts w:ascii="Times New Roman" w:eastAsia="Garamond" w:hAnsi="Times New Roman" w:cs="Times New Roman"/>
          <w:color w:val="000000"/>
          <w:lang w:val="it-IT"/>
        </w:rPr>
        <w:t xml:space="preserve">, </w:t>
      </w:r>
      <w:r w:rsidRPr="00B05F07">
        <w:rPr>
          <w:rFonts w:ascii="Times New Roman" w:eastAsia="Garamond" w:hAnsi="Times New Roman" w:cs="Times New Roman"/>
          <w:i/>
          <w:color w:val="000000"/>
          <w:lang w:val="it-IT"/>
        </w:rPr>
        <w:t>Lo Stato ecologico. Approccio sistemico, economia, poteri pubblici e mercato</w:t>
      </w:r>
      <w:r w:rsidRPr="00B05F07">
        <w:rPr>
          <w:rFonts w:ascii="Times New Roman" w:eastAsia="Garamond" w:hAnsi="Times New Roman" w:cs="Times New Roman"/>
          <w:color w:val="000000"/>
          <w:lang w:val="it-IT"/>
        </w:rPr>
        <w:t xml:space="preserve">, </w:t>
      </w:r>
      <w:bookmarkEnd w:id="1"/>
      <w:r w:rsidR="005B13E3" w:rsidRPr="00B05F07">
        <w:rPr>
          <w:rFonts w:ascii="Times New Roman" w:eastAsia="Garamond" w:hAnsi="Times New Roman" w:cs="Times New Roman"/>
          <w:color w:val="000000"/>
          <w:lang w:val="it-IT"/>
        </w:rPr>
        <w:t xml:space="preserve">cit., </w:t>
      </w:r>
      <w:r w:rsidRPr="00B05F07">
        <w:rPr>
          <w:rFonts w:ascii="Times New Roman" w:eastAsia="Garamond" w:hAnsi="Times New Roman" w:cs="Times New Roman"/>
          <w:color w:val="000000"/>
          <w:lang w:val="it-IT"/>
        </w:rPr>
        <w:t>pag. 302.</w:t>
      </w:r>
    </w:p>
    <w:p w14:paraId="2254DCB5" w14:textId="77777777" w:rsidR="008020A1" w:rsidRPr="00B05F07" w:rsidRDefault="008020A1" w:rsidP="00B05F07">
      <w:pPr>
        <w:pStyle w:val="Testonotaapidipagina"/>
        <w:jc w:val="both"/>
        <w:rPr>
          <w:rFonts w:ascii="Times New Roman" w:hAnsi="Times New Roman" w:cs="Times New Roman"/>
          <w:lang w:val="it-IT"/>
        </w:rPr>
      </w:pPr>
    </w:p>
  </w:footnote>
  <w:footnote w:id="20">
    <w:p w14:paraId="53AB1269" w14:textId="5B561186" w:rsidR="005D7B32" w:rsidRPr="00B05F07" w:rsidRDefault="005D7B32"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eastAsia="Garamond" w:hAnsi="Times New Roman" w:cs="Times New Roman"/>
          <w:color w:val="000000"/>
          <w:spacing w:val="-4"/>
          <w:lang w:val="it-IT"/>
        </w:rPr>
        <w:t>Come si è già avuto modo di osservare (</w:t>
      </w:r>
      <w:r w:rsidRPr="00B05F07">
        <w:rPr>
          <w:rFonts w:ascii="Times New Roman" w:eastAsia="Garamond" w:hAnsi="Times New Roman" w:cs="Times New Roman"/>
          <w:smallCaps/>
          <w:color w:val="000000"/>
          <w:spacing w:val="-4"/>
          <w:lang w:val="it-IT"/>
        </w:rPr>
        <w:t>G. Tulumello</w:t>
      </w:r>
      <w:r w:rsidRPr="00B05F07">
        <w:rPr>
          <w:rFonts w:ascii="Times New Roman" w:eastAsia="Garamond" w:hAnsi="Times New Roman" w:cs="Times New Roman"/>
          <w:color w:val="000000"/>
          <w:spacing w:val="-4"/>
          <w:lang w:val="it-IT"/>
        </w:rPr>
        <w:t xml:space="preserve">, </w:t>
      </w:r>
      <w:r w:rsidRPr="00B05F07">
        <w:rPr>
          <w:rFonts w:ascii="Times New Roman" w:eastAsia="Garamond" w:hAnsi="Times New Roman" w:cs="Times New Roman"/>
          <w:i/>
          <w:color w:val="000000"/>
          <w:spacing w:val="-4"/>
          <w:lang w:val="it-IT"/>
        </w:rPr>
        <w:t>Il diritto dell’UE e la disciplina del processo amministrativo: l’accesso alla giu</w:t>
      </w:r>
      <w:r w:rsidRPr="00B05F07">
        <w:rPr>
          <w:rFonts w:ascii="Times New Roman" w:eastAsia="Garamond" w:hAnsi="Times New Roman" w:cs="Times New Roman"/>
          <w:i/>
          <w:color w:val="000000"/>
          <w:spacing w:val="-4"/>
          <w:lang w:val="it-IT"/>
        </w:rPr>
        <w:softHyphen/>
        <w:t>stizia e l’estensione del sindacato di legittimità degli atti amministrativi nella materia della tutela ambientale</w:t>
      </w:r>
      <w:r w:rsidRPr="00B05F07">
        <w:rPr>
          <w:rFonts w:ascii="Times New Roman" w:eastAsia="Garamond" w:hAnsi="Times New Roman" w:cs="Times New Roman"/>
          <w:color w:val="000000"/>
          <w:spacing w:val="-4"/>
          <w:lang w:val="it-IT"/>
        </w:rPr>
        <w:t xml:space="preserve">, </w:t>
      </w:r>
      <w:r w:rsidR="00340386" w:rsidRPr="00B05F07">
        <w:rPr>
          <w:rFonts w:ascii="Times New Roman" w:eastAsia="Garamond" w:hAnsi="Times New Roman" w:cs="Times New Roman"/>
          <w:color w:val="000000"/>
          <w:spacing w:val="-5"/>
          <w:lang w:val="it-IT"/>
        </w:rPr>
        <w:t xml:space="preserve">in </w:t>
      </w:r>
      <w:hyperlink r:id="rId2">
        <w:r w:rsidR="00340386" w:rsidRPr="00B05F07">
          <w:rPr>
            <w:rFonts w:ascii="Times New Roman" w:eastAsia="Garamond" w:hAnsi="Times New Roman" w:cs="Times New Roman"/>
            <w:i/>
            <w:color w:val="0000FF"/>
            <w:spacing w:val="-5"/>
            <w:u w:val="single"/>
            <w:lang w:val="it-IT"/>
          </w:rPr>
          <w:t>giustizia-amministrativa.it</w:t>
        </w:r>
      </w:hyperlink>
      <w:r w:rsidR="00340386" w:rsidRPr="00B05F07">
        <w:rPr>
          <w:rFonts w:ascii="Times New Roman" w:eastAsia="Garamond" w:hAnsi="Times New Roman" w:cs="Times New Roman"/>
          <w:color w:val="000000"/>
          <w:spacing w:val="-5"/>
          <w:lang w:val="it-IT"/>
        </w:rPr>
        <w:t>, 2020</w:t>
      </w:r>
      <w:r w:rsidRPr="00B05F07">
        <w:rPr>
          <w:rFonts w:ascii="Times New Roman" w:eastAsia="Garamond" w:hAnsi="Times New Roman" w:cs="Times New Roman"/>
          <w:color w:val="000000"/>
          <w:spacing w:val="-4"/>
          <w:lang w:val="it-IT"/>
        </w:rPr>
        <w:t>), «Ciò che infatti sul piano logico e teorico connota il diritto ambientale, e che nella prospettiva del diritto comu</w:t>
      </w:r>
      <w:r w:rsidRPr="00B05F07">
        <w:rPr>
          <w:rFonts w:ascii="Times New Roman" w:eastAsia="Garamond" w:hAnsi="Times New Roman" w:cs="Times New Roman"/>
          <w:color w:val="000000"/>
          <w:spacing w:val="-4"/>
          <w:lang w:val="it-IT"/>
        </w:rPr>
        <w:softHyphen/>
        <w:t>nitario differenzia la disciplina del relativo interesse nel senso di attribuire a questo – pur in un sistema forte</w:t>
      </w:r>
      <w:r w:rsidRPr="00B05F07">
        <w:rPr>
          <w:rFonts w:ascii="Times New Roman" w:eastAsia="Garamond" w:hAnsi="Times New Roman" w:cs="Times New Roman"/>
          <w:color w:val="000000"/>
          <w:spacing w:val="-4"/>
          <w:lang w:val="it-IT"/>
        </w:rPr>
        <w:softHyphen/>
        <w:t>mente pluralista – un primato logico, è la funzione di gestione (preventiva) del rischio, che impone la fissazio</w:t>
      </w:r>
      <w:r w:rsidRPr="00B05F07">
        <w:rPr>
          <w:rFonts w:ascii="Times New Roman" w:eastAsia="Garamond" w:hAnsi="Times New Roman" w:cs="Times New Roman"/>
          <w:color w:val="000000"/>
          <w:spacing w:val="-4"/>
          <w:lang w:val="it-IT"/>
        </w:rPr>
        <w:softHyphen/>
        <w:t xml:space="preserve">ne di una soglia di tutela non mobile, ma tendenzialmente fissa e non negoziabile (a scapito degli interessi confliggenti)». </w:t>
      </w:r>
    </w:p>
    <w:p w14:paraId="64EE388F" w14:textId="77777777" w:rsidR="005D7B32" w:rsidRPr="00B05F07" w:rsidRDefault="005D7B32" w:rsidP="00B05F07">
      <w:pPr>
        <w:pStyle w:val="Testonotaapidipagina"/>
        <w:jc w:val="both"/>
        <w:rPr>
          <w:rFonts w:ascii="Times New Roman" w:hAnsi="Times New Roman" w:cs="Times New Roman"/>
          <w:lang w:val="it-IT"/>
        </w:rPr>
      </w:pPr>
    </w:p>
  </w:footnote>
  <w:footnote w:id="21">
    <w:p w14:paraId="4FD0A48F" w14:textId="5EB761A6" w:rsidR="0057540C" w:rsidRPr="00B05F07" w:rsidRDefault="0057540C"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bookmarkStart w:id="2" w:name="_Hlk222379183"/>
      <w:r w:rsidRPr="00B05F07">
        <w:rPr>
          <w:rFonts w:ascii="Times New Roman" w:hAnsi="Times New Roman" w:cs="Times New Roman"/>
          <w:smallCaps/>
          <w:lang w:val="it-IT"/>
        </w:rPr>
        <w:t>F. Fracchia</w:t>
      </w:r>
      <w:r w:rsidRPr="00B05F07">
        <w:rPr>
          <w:rFonts w:ascii="Times New Roman" w:hAnsi="Times New Roman" w:cs="Times New Roman"/>
          <w:lang w:val="it-IT"/>
        </w:rPr>
        <w:t xml:space="preserve">, </w:t>
      </w:r>
      <w:r w:rsidRPr="00B05F07">
        <w:rPr>
          <w:rFonts w:ascii="Times New Roman" w:hAnsi="Times New Roman" w:cs="Times New Roman"/>
          <w:i/>
          <w:iCs/>
          <w:lang w:val="it-IT"/>
        </w:rPr>
        <w:t>La transizione e il diritto amministrativo</w:t>
      </w:r>
      <w:r w:rsidRPr="00B05F07">
        <w:rPr>
          <w:rFonts w:ascii="Times New Roman" w:hAnsi="Times New Roman" w:cs="Times New Roman"/>
          <w:lang w:val="it-IT"/>
        </w:rPr>
        <w:t>, in</w:t>
      </w:r>
      <w:r w:rsidRPr="00B05F07">
        <w:rPr>
          <w:rFonts w:ascii="Times New Roman" w:hAnsi="Times New Roman" w:cs="Times New Roman"/>
          <w:i/>
          <w:iCs/>
          <w:lang w:val="it-IT"/>
        </w:rPr>
        <w:t xml:space="preserve"> Riv. quad. dir. </w:t>
      </w:r>
      <w:proofErr w:type="spellStart"/>
      <w:r w:rsidRPr="00B05F07">
        <w:rPr>
          <w:rFonts w:ascii="Times New Roman" w:hAnsi="Times New Roman" w:cs="Times New Roman"/>
          <w:i/>
          <w:iCs/>
          <w:lang w:val="it-IT"/>
        </w:rPr>
        <w:t>amb</w:t>
      </w:r>
      <w:proofErr w:type="spellEnd"/>
      <w:r w:rsidRPr="00B05F07">
        <w:rPr>
          <w:rFonts w:ascii="Times New Roman" w:hAnsi="Times New Roman" w:cs="Times New Roman"/>
          <w:lang w:val="it-IT"/>
        </w:rPr>
        <w:t xml:space="preserve">., n. </w:t>
      </w:r>
      <w:bookmarkEnd w:id="2"/>
      <w:r w:rsidRPr="00B05F07">
        <w:rPr>
          <w:rFonts w:ascii="Times New Roman" w:hAnsi="Times New Roman" w:cs="Times New Roman"/>
          <w:lang w:val="it-IT"/>
        </w:rPr>
        <w:t>1/2025, pag. 172.</w:t>
      </w:r>
    </w:p>
    <w:p w14:paraId="62873D7E" w14:textId="77777777" w:rsidR="0057540C" w:rsidRPr="00B05F07" w:rsidRDefault="0057540C" w:rsidP="00B05F07">
      <w:pPr>
        <w:pStyle w:val="Testonotaapidipagina"/>
        <w:jc w:val="both"/>
        <w:rPr>
          <w:rFonts w:ascii="Times New Roman" w:hAnsi="Times New Roman" w:cs="Times New Roman"/>
          <w:lang w:val="it-IT"/>
        </w:rPr>
      </w:pPr>
    </w:p>
  </w:footnote>
  <w:footnote w:id="22">
    <w:p w14:paraId="6A8713AA" w14:textId="45D4D49F" w:rsidR="004B777D" w:rsidRPr="00B05F07" w:rsidRDefault="004B777D"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S. Vaccari</w:t>
      </w:r>
      <w:r w:rsidRPr="00B05F07">
        <w:rPr>
          <w:rFonts w:ascii="Times New Roman" w:hAnsi="Times New Roman" w:cs="Times New Roman"/>
          <w:lang w:val="it-IT"/>
        </w:rPr>
        <w:t xml:space="preserve">, </w:t>
      </w:r>
      <w:r w:rsidRPr="00B05F07">
        <w:rPr>
          <w:rFonts w:ascii="Times New Roman" w:hAnsi="Times New Roman" w:cs="Times New Roman"/>
          <w:i/>
          <w:iCs/>
          <w:lang w:val="it-IT"/>
        </w:rPr>
        <w:t>Biodiversità e valutazioni ambientali</w:t>
      </w:r>
      <w:r w:rsidRPr="00B05F07">
        <w:rPr>
          <w:rFonts w:ascii="Times New Roman" w:hAnsi="Times New Roman" w:cs="Times New Roman"/>
          <w:lang w:val="it-IT"/>
        </w:rPr>
        <w:t>, in</w:t>
      </w:r>
      <w:r w:rsidRPr="00B05F07">
        <w:rPr>
          <w:rFonts w:ascii="Times New Roman" w:hAnsi="Times New Roman" w:cs="Times New Roman"/>
          <w:i/>
          <w:iCs/>
          <w:lang w:val="it-IT"/>
        </w:rPr>
        <w:t xml:space="preserve"> Riv. giur. </w:t>
      </w:r>
      <w:proofErr w:type="spellStart"/>
      <w:r w:rsidRPr="00B05F07">
        <w:rPr>
          <w:rFonts w:ascii="Times New Roman" w:hAnsi="Times New Roman" w:cs="Times New Roman"/>
          <w:i/>
          <w:iCs/>
          <w:lang w:val="it-IT"/>
        </w:rPr>
        <w:t>amb</w:t>
      </w:r>
      <w:proofErr w:type="spellEnd"/>
      <w:r w:rsidRPr="00B05F07">
        <w:rPr>
          <w:rFonts w:ascii="Times New Roman" w:hAnsi="Times New Roman" w:cs="Times New Roman"/>
          <w:lang w:val="it-IT"/>
        </w:rPr>
        <w:t>., n. 3/2025, pag. 805</w:t>
      </w:r>
      <w:r w:rsidR="00340386" w:rsidRPr="00B05F07">
        <w:rPr>
          <w:rFonts w:ascii="Times New Roman" w:hAnsi="Times New Roman" w:cs="Times New Roman"/>
          <w:lang w:val="it-IT"/>
        </w:rPr>
        <w:t xml:space="preserve">; ove (pag. 807) il rilievo per cui “Se da un lato singoli interventi antropici – considerati isolatamente – potrebbero causare recessioni ambientali di portata minima rispetto alla biodiversità nel suo complesso, dall’altro è evidente che la somma di molteplici azioni di questo tipo, autorizzate nel tempo, può determinare un grave ‘deficit ecologico’ e condurre al possibile ‘collasso’ degli ecosistemi. Si tratta del paradosso della c.d. </w:t>
      </w:r>
      <w:proofErr w:type="spellStart"/>
      <w:r w:rsidR="00340386" w:rsidRPr="00B05F07">
        <w:rPr>
          <w:rFonts w:ascii="Times New Roman" w:hAnsi="Times New Roman" w:cs="Times New Roman"/>
          <w:lang w:val="it-IT"/>
        </w:rPr>
        <w:t>tiranny</w:t>
      </w:r>
      <w:proofErr w:type="spellEnd"/>
      <w:r w:rsidR="00340386" w:rsidRPr="00B05F07">
        <w:rPr>
          <w:rFonts w:ascii="Times New Roman" w:hAnsi="Times New Roman" w:cs="Times New Roman"/>
          <w:lang w:val="it-IT"/>
        </w:rPr>
        <w:t xml:space="preserve"> of small </w:t>
      </w:r>
      <w:proofErr w:type="spellStart"/>
      <w:r w:rsidR="00340386" w:rsidRPr="00B05F07">
        <w:rPr>
          <w:rFonts w:ascii="Times New Roman" w:hAnsi="Times New Roman" w:cs="Times New Roman"/>
          <w:lang w:val="it-IT"/>
        </w:rPr>
        <w:t>decisions</w:t>
      </w:r>
      <w:proofErr w:type="spellEnd"/>
      <w:r w:rsidR="00340386" w:rsidRPr="00B05F07">
        <w:rPr>
          <w:rFonts w:ascii="Times New Roman" w:hAnsi="Times New Roman" w:cs="Times New Roman"/>
          <w:lang w:val="it-IT"/>
        </w:rPr>
        <w:t>, che – secondo la dottrina più accreditata – giustificherebbe l’adozione di un rigoroso principio di ‘non regressione ambientale’”.</w:t>
      </w:r>
    </w:p>
    <w:p w14:paraId="2127F669" w14:textId="77777777" w:rsidR="00E01EBD" w:rsidRPr="00B05F07" w:rsidRDefault="00E01EBD" w:rsidP="00B05F07">
      <w:pPr>
        <w:pStyle w:val="Testonotaapidipagina"/>
        <w:jc w:val="both"/>
        <w:rPr>
          <w:rFonts w:ascii="Times New Roman" w:hAnsi="Times New Roman" w:cs="Times New Roman"/>
          <w:lang w:val="it-IT"/>
        </w:rPr>
      </w:pPr>
    </w:p>
  </w:footnote>
  <w:footnote w:id="23">
    <w:p w14:paraId="0BCD34C0" w14:textId="77777777" w:rsidR="006F2A82" w:rsidRPr="00B05F07" w:rsidRDefault="006F2A82"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F. Fracchia</w:t>
      </w:r>
      <w:r w:rsidRPr="00B05F07">
        <w:rPr>
          <w:rFonts w:ascii="Times New Roman" w:hAnsi="Times New Roman" w:cs="Times New Roman"/>
          <w:lang w:val="it-IT"/>
        </w:rPr>
        <w:t xml:space="preserve">, </w:t>
      </w:r>
      <w:r w:rsidRPr="00B05F07">
        <w:rPr>
          <w:rFonts w:ascii="Times New Roman" w:hAnsi="Times New Roman" w:cs="Times New Roman"/>
          <w:i/>
          <w:iCs/>
          <w:lang w:val="it-IT"/>
        </w:rPr>
        <w:t>La transizione e il diritto amministrativo</w:t>
      </w:r>
      <w:r w:rsidRPr="00B05F07">
        <w:rPr>
          <w:rFonts w:ascii="Times New Roman" w:hAnsi="Times New Roman" w:cs="Times New Roman"/>
          <w:lang w:val="it-IT"/>
        </w:rPr>
        <w:t>, in</w:t>
      </w:r>
      <w:r w:rsidRPr="00B05F07">
        <w:rPr>
          <w:rFonts w:ascii="Times New Roman" w:hAnsi="Times New Roman" w:cs="Times New Roman"/>
          <w:i/>
          <w:iCs/>
          <w:lang w:val="it-IT"/>
        </w:rPr>
        <w:t xml:space="preserve"> Riv. quad. dir. </w:t>
      </w:r>
      <w:proofErr w:type="spellStart"/>
      <w:r w:rsidRPr="00B05F07">
        <w:rPr>
          <w:rFonts w:ascii="Times New Roman" w:hAnsi="Times New Roman" w:cs="Times New Roman"/>
          <w:i/>
          <w:iCs/>
          <w:lang w:val="it-IT"/>
        </w:rPr>
        <w:t>amb</w:t>
      </w:r>
      <w:proofErr w:type="spellEnd"/>
      <w:r w:rsidRPr="00B05F07">
        <w:rPr>
          <w:rFonts w:ascii="Times New Roman" w:hAnsi="Times New Roman" w:cs="Times New Roman"/>
          <w:lang w:val="it-IT"/>
        </w:rPr>
        <w:t>., cit., pag. 163: “la transizione è una “forma di funzione”. In questa espressione di sintesi18, il termine “funzione” indica l'attività (considerata nel suo insieme) svolta per raggiungere un obiettivo; il termine “forma” è invece usato per significare che la transizione è la forma giuridica attraverso la quale la funzione può essere “osservata” nel corso del suo “farsi”. È la manifestazione esterna e giuridicamente rilevante di una funzione: la forma visibile per l’osservatore e per lo studioso”.</w:t>
      </w:r>
    </w:p>
    <w:p w14:paraId="5A6D5B20" w14:textId="77777777" w:rsidR="006F2A82" w:rsidRPr="00B05F07" w:rsidRDefault="006F2A82" w:rsidP="00B05F07">
      <w:pPr>
        <w:pStyle w:val="Testonotaapidipagina"/>
        <w:jc w:val="both"/>
        <w:rPr>
          <w:rFonts w:ascii="Times New Roman" w:hAnsi="Times New Roman" w:cs="Times New Roman"/>
          <w:lang w:val="it-IT"/>
        </w:rPr>
      </w:pPr>
    </w:p>
  </w:footnote>
  <w:footnote w:id="24">
    <w:p w14:paraId="117A02E7" w14:textId="755BAFA8" w:rsidR="000A18FA" w:rsidRPr="00B05F07" w:rsidRDefault="000A18FA"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Non va trascurato che «L’annullamento costituisce esso stesso una tutela specifica e si comprende dunque perché la generalità del primo si sia risolto nella generalità della seconda. Ma se l’annullamento è stato il mezzo per l’affermazione del primato della tutela specifica, esso ha finito altresì per venire conformato da quello stesso primato cui aveva dato origine. La previsione crispina della sola tecnica dell’annullamento non ha infatti impedito al giudice-pretore, appunto nella prospettiva della specificità del rimedio, di adattare lo strumento ai variegati “bisogni” di tutela” (</w:t>
      </w:r>
      <w:r w:rsidRPr="00B05F07">
        <w:rPr>
          <w:rFonts w:ascii="Times New Roman" w:hAnsi="Times New Roman" w:cs="Times New Roman"/>
          <w:smallCaps/>
          <w:lang w:val="it-IT"/>
        </w:rPr>
        <w:t>M. Mazzamuto</w:t>
      </w:r>
      <w:r w:rsidRPr="00B05F07">
        <w:rPr>
          <w:rFonts w:ascii="Times New Roman" w:hAnsi="Times New Roman" w:cs="Times New Roman"/>
          <w:lang w:val="it-IT"/>
        </w:rPr>
        <w:t xml:space="preserve">, </w:t>
      </w:r>
      <w:r w:rsidRPr="00B05F07">
        <w:rPr>
          <w:rFonts w:ascii="Times New Roman" w:hAnsi="Times New Roman" w:cs="Times New Roman"/>
          <w:i/>
          <w:iCs/>
          <w:lang w:val="it-IT"/>
        </w:rPr>
        <w:t>Le tecniche di attuazione dei diritti nel processo amministrativo</w:t>
      </w:r>
      <w:r w:rsidRPr="00B05F07">
        <w:rPr>
          <w:rFonts w:ascii="Times New Roman" w:hAnsi="Times New Roman" w:cs="Times New Roman"/>
          <w:lang w:val="it-IT"/>
        </w:rPr>
        <w:t>, in</w:t>
      </w:r>
      <w:r w:rsidRPr="00B05F07">
        <w:rPr>
          <w:rFonts w:ascii="Times New Roman" w:hAnsi="Times New Roman" w:cs="Times New Roman"/>
          <w:i/>
          <w:iCs/>
          <w:lang w:val="it-IT"/>
        </w:rPr>
        <w:t xml:space="preserve"> giustamm.it</w:t>
      </w:r>
      <w:r w:rsidRPr="00B05F07">
        <w:rPr>
          <w:rFonts w:ascii="Times New Roman" w:hAnsi="Times New Roman" w:cs="Times New Roman"/>
          <w:lang w:val="it-IT"/>
        </w:rPr>
        <w:t>., n. 1/2018.</w:t>
      </w:r>
    </w:p>
  </w:footnote>
  <w:footnote w:id="25">
    <w:p w14:paraId="5A5E6EB1" w14:textId="77777777" w:rsidR="00E01EBD" w:rsidRPr="00B05F07" w:rsidRDefault="00E01EBD" w:rsidP="00B05F07">
      <w:pPr>
        <w:pStyle w:val="Testonotaapidipagina"/>
        <w:jc w:val="both"/>
        <w:rPr>
          <w:rFonts w:ascii="Times New Roman" w:hAnsi="Times New Roman" w:cs="Times New Roman"/>
          <w:lang w:val="it-IT"/>
        </w:rPr>
      </w:pPr>
    </w:p>
    <w:p w14:paraId="4D0DAE81" w14:textId="7B37217A" w:rsidR="00E01EBD" w:rsidRPr="00B05F07" w:rsidRDefault="00E01EBD"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Quale effetto di tale atteggiarsi della discrezionalità, il sindacato sul suo esercizio si concentra inevitabilmente (e conseguentemente) su indicatori a basso rischio di soggettivismo: il che sdrammatizza altresì la preoccupazione che il giudice amministrativo possa sostituire la valutazione discrezionale dell’amministrazione con la propria, “aprendo la strada a un inaccettabile governo dei giudizi”(</w:t>
      </w:r>
      <w:r w:rsidRPr="00B05F07">
        <w:rPr>
          <w:rFonts w:ascii="Times New Roman" w:hAnsi="Times New Roman" w:cs="Times New Roman"/>
          <w:smallCaps/>
          <w:lang w:val="it-IT"/>
        </w:rPr>
        <w:t>M.A. Sandulli</w:t>
      </w:r>
      <w:r w:rsidRPr="00B05F07">
        <w:rPr>
          <w:rFonts w:ascii="Times New Roman" w:hAnsi="Times New Roman" w:cs="Times New Roman"/>
          <w:lang w:val="it-IT"/>
        </w:rPr>
        <w:t xml:space="preserve">, </w:t>
      </w:r>
      <w:r w:rsidRPr="00B05F07">
        <w:rPr>
          <w:rFonts w:ascii="Times New Roman" w:hAnsi="Times New Roman" w:cs="Times New Roman"/>
          <w:i/>
          <w:iCs/>
          <w:lang w:val="it-IT"/>
        </w:rPr>
        <w:t>Brevi considerazioni sulla discrezionalità amministrativa</w:t>
      </w:r>
      <w:r w:rsidRPr="00B05F07">
        <w:rPr>
          <w:rFonts w:ascii="Times New Roman" w:hAnsi="Times New Roman" w:cs="Times New Roman"/>
          <w:lang w:val="it-IT"/>
        </w:rPr>
        <w:t>, in</w:t>
      </w:r>
      <w:r w:rsidRPr="00B05F07">
        <w:rPr>
          <w:rFonts w:ascii="Times New Roman" w:hAnsi="Times New Roman" w:cs="Times New Roman"/>
          <w:i/>
          <w:iCs/>
          <w:lang w:val="it-IT"/>
        </w:rPr>
        <w:t xml:space="preserve"> Princìpi e regole dell’azione amministrativa</w:t>
      </w:r>
      <w:r w:rsidRPr="00B05F07">
        <w:rPr>
          <w:rFonts w:ascii="Times New Roman" w:hAnsi="Times New Roman" w:cs="Times New Roman"/>
          <w:lang w:val="it-IT"/>
        </w:rPr>
        <w:t xml:space="preserve">, a cura di M.A. Sandulli, IV ed., Milano, 2023, pag. 21). </w:t>
      </w:r>
    </w:p>
    <w:p w14:paraId="5B0D3A81" w14:textId="77777777" w:rsidR="006F2A82" w:rsidRPr="00B05F07" w:rsidRDefault="006F2A82" w:rsidP="00B05F07">
      <w:pPr>
        <w:pStyle w:val="Testonotaapidipagina"/>
        <w:jc w:val="both"/>
        <w:rPr>
          <w:rFonts w:ascii="Times New Roman" w:hAnsi="Times New Roman" w:cs="Times New Roman"/>
          <w:lang w:val="it-IT"/>
        </w:rPr>
      </w:pPr>
    </w:p>
  </w:footnote>
  <w:footnote w:id="26">
    <w:p w14:paraId="3B412187" w14:textId="404FAF7B" w:rsidR="007C5606" w:rsidRPr="00B05F07" w:rsidRDefault="007C5606"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La giurisprudenza più sensibile ha colto, anche di recente, questo dato. La sentenza del Consiglio di Stato, VII Sezione, n. 7988/2024, ha sottolineato - in tema di procedimento di conferma di magistrato onorario – come la scelta dell’amministrazione “deve modularsi secondo un’ampia attività conoscitiva, valevole a fornire una rappresentazione completa dell’attività del predetto, in base a elementi di fatto che costui conosca e sui quali sia stato posto in condizione di offrire, comunque, i chiarimenti necessari”. </w:t>
      </w:r>
    </w:p>
    <w:p w14:paraId="756AE641" w14:textId="29BBE107" w:rsidR="007C5606" w:rsidRPr="00B05F07" w:rsidRDefault="007C5606" w:rsidP="00B05F07">
      <w:pPr>
        <w:pStyle w:val="Testonotaapidipagina"/>
        <w:jc w:val="both"/>
        <w:rPr>
          <w:rFonts w:ascii="Times New Roman" w:hAnsi="Times New Roman" w:cs="Times New Roman"/>
          <w:lang w:val="it-IT"/>
        </w:rPr>
      </w:pPr>
      <w:r w:rsidRPr="00B05F07">
        <w:rPr>
          <w:rFonts w:ascii="Times New Roman" w:hAnsi="Times New Roman" w:cs="Times New Roman"/>
          <w:lang w:val="it-IT"/>
        </w:rPr>
        <w:t>La sentenza del Consiglio di Stato, IV Sezione n. 3997/2025, ha ribadito la strumentalità dell’attività istruttoria rispetto a quella propriamente decisoria, affermando che “Questo tema è centrale e dirimente sul piano della ragionevolezza delle verifiche istruttorie rappresentando la premessa logica di ogni attività conoscitiva”.</w:t>
      </w:r>
    </w:p>
    <w:p w14:paraId="44DDB92D" w14:textId="77777777" w:rsidR="007C5606" w:rsidRPr="00B05F07" w:rsidRDefault="007C5606" w:rsidP="00B05F07">
      <w:pPr>
        <w:pStyle w:val="Testonotaapidipagina"/>
        <w:jc w:val="both"/>
        <w:rPr>
          <w:rFonts w:ascii="Times New Roman" w:hAnsi="Times New Roman" w:cs="Times New Roman"/>
          <w:lang w:val="it-IT"/>
        </w:rPr>
      </w:pPr>
    </w:p>
  </w:footnote>
  <w:footnote w:id="27">
    <w:p w14:paraId="554C526F" w14:textId="738DB94E" w:rsidR="002A4946" w:rsidRPr="00B05F07" w:rsidRDefault="002A4946"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Si veda altresì l’osservazione di </w:t>
      </w:r>
      <w:r w:rsidRPr="00B05F07">
        <w:rPr>
          <w:rFonts w:ascii="Times New Roman" w:hAnsi="Times New Roman" w:cs="Times New Roman"/>
          <w:smallCaps/>
          <w:lang w:val="it-IT"/>
        </w:rPr>
        <w:t>A. De Nuccio</w:t>
      </w:r>
      <w:r w:rsidRPr="00B05F07">
        <w:rPr>
          <w:rFonts w:ascii="Times New Roman" w:hAnsi="Times New Roman" w:cs="Times New Roman"/>
          <w:lang w:val="it-IT"/>
        </w:rPr>
        <w:t xml:space="preserve">, </w:t>
      </w:r>
      <w:r w:rsidRPr="00B05F07">
        <w:rPr>
          <w:rFonts w:ascii="Times New Roman" w:hAnsi="Times New Roman" w:cs="Times New Roman"/>
          <w:i/>
          <w:lang w:val="it-IT"/>
        </w:rPr>
        <w:t>Riflessioni a margine de “L’attività conoscitiva della pubblica amministrazione”: la feconda vitalità dell’opera di Franco Levi</w:t>
      </w:r>
      <w:r w:rsidRPr="00B05F07">
        <w:rPr>
          <w:rFonts w:ascii="Times New Roman" w:hAnsi="Times New Roman" w:cs="Times New Roman"/>
          <w:lang w:val="it-IT"/>
        </w:rPr>
        <w:t>, in</w:t>
      </w:r>
      <w:r w:rsidRPr="00B05F07">
        <w:rPr>
          <w:rFonts w:ascii="Times New Roman" w:hAnsi="Times New Roman" w:cs="Times New Roman"/>
          <w:i/>
          <w:lang w:val="it-IT"/>
        </w:rPr>
        <w:t xml:space="preserve"> giustamm.it</w:t>
      </w:r>
      <w:r w:rsidRPr="00B05F07">
        <w:rPr>
          <w:rFonts w:ascii="Times New Roman" w:hAnsi="Times New Roman" w:cs="Times New Roman"/>
          <w:lang w:val="it-IT"/>
        </w:rPr>
        <w:t>, 11 Marzo 2024, secondo la quale “È interessante notare come nel pensiero di Levi abbia un ruolo importante il concetto di «apporto effettivo», «collaborazione effettiva», «contribuire in modo effettivo» all’attività conoscitiva”</w:t>
      </w:r>
      <w:r w:rsidR="00F54E9B" w:rsidRPr="00B05F07">
        <w:rPr>
          <w:rFonts w:ascii="Times New Roman" w:hAnsi="Times New Roman" w:cs="Times New Roman"/>
          <w:lang w:val="it-IT"/>
        </w:rPr>
        <w:t>.</w:t>
      </w:r>
    </w:p>
    <w:p w14:paraId="1F0AECA9" w14:textId="77777777" w:rsidR="00F54E9B" w:rsidRPr="00B05F07" w:rsidRDefault="00F54E9B" w:rsidP="00B05F07">
      <w:pPr>
        <w:pStyle w:val="Testonotaapidipagina"/>
        <w:jc w:val="both"/>
        <w:rPr>
          <w:rFonts w:ascii="Times New Roman" w:hAnsi="Times New Roman" w:cs="Times New Roman"/>
          <w:lang w:val="it-IT"/>
        </w:rPr>
      </w:pPr>
    </w:p>
  </w:footnote>
  <w:footnote w:id="28">
    <w:p w14:paraId="6A8FB93B" w14:textId="310377AD" w:rsidR="002A4946" w:rsidRPr="00B05F07" w:rsidRDefault="002A4946" w:rsidP="00B05F07">
      <w:pPr>
        <w:pStyle w:val="Corpodeltesto3"/>
        <w:jc w:val="both"/>
        <w:rPr>
          <w:rFonts w:ascii="Times New Roman" w:eastAsia="Garamond" w:hAnsi="Times New Roman"/>
          <w:color w:val="000000"/>
          <w:spacing w:val="-7"/>
          <w:sz w:val="20"/>
          <w:szCs w:val="20"/>
        </w:rPr>
      </w:pPr>
      <w:r w:rsidRPr="00B05F07">
        <w:rPr>
          <w:rStyle w:val="Rimandonotaapidipagina"/>
          <w:rFonts w:ascii="Times New Roman" w:hAnsi="Times New Roman"/>
          <w:sz w:val="20"/>
          <w:szCs w:val="20"/>
        </w:rPr>
        <w:footnoteRef/>
      </w:r>
      <w:r w:rsidRPr="00B05F07">
        <w:rPr>
          <w:rFonts w:ascii="Times New Roman" w:hAnsi="Times New Roman"/>
          <w:sz w:val="20"/>
          <w:szCs w:val="20"/>
        </w:rPr>
        <w:t xml:space="preserve"> </w:t>
      </w:r>
      <w:bookmarkStart w:id="3" w:name="_Hlk222293062"/>
      <w:r w:rsidRPr="00B05F07">
        <w:rPr>
          <w:rFonts w:ascii="Times New Roman" w:hAnsi="Times New Roman"/>
          <w:smallCaps/>
          <w:sz w:val="20"/>
          <w:szCs w:val="20"/>
        </w:rPr>
        <w:t>G. Tulumello</w:t>
      </w:r>
      <w:r w:rsidRPr="00B05F07">
        <w:rPr>
          <w:rFonts w:ascii="Times New Roman" w:hAnsi="Times New Roman"/>
          <w:sz w:val="20"/>
          <w:szCs w:val="20"/>
        </w:rPr>
        <w:t xml:space="preserve">, </w:t>
      </w:r>
      <w:r w:rsidRPr="00B05F07">
        <w:rPr>
          <w:rFonts w:ascii="Times New Roman" w:eastAsia="Garamond" w:hAnsi="Times New Roman"/>
          <w:i/>
          <w:color w:val="000000"/>
          <w:spacing w:val="-7"/>
          <w:sz w:val="20"/>
          <w:szCs w:val="20"/>
        </w:rPr>
        <w:t>Il sindacato giurisdizionale sull’azione e inazione pubblica in materia di tutela dell’ambiente</w:t>
      </w:r>
      <w:r w:rsidRPr="00B05F07">
        <w:rPr>
          <w:rFonts w:ascii="Times New Roman" w:eastAsia="Garamond" w:hAnsi="Times New Roman"/>
          <w:color w:val="000000"/>
          <w:spacing w:val="-7"/>
          <w:sz w:val="20"/>
          <w:szCs w:val="20"/>
        </w:rPr>
        <w:t xml:space="preserve">, </w:t>
      </w:r>
      <w:r w:rsidR="0084344C" w:rsidRPr="00B05F07">
        <w:rPr>
          <w:rFonts w:ascii="Times New Roman" w:eastAsia="Garamond" w:hAnsi="Times New Roman"/>
          <w:color w:val="000000"/>
          <w:spacing w:val="-7"/>
          <w:sz w:val="20"/>
          <w:szCs w:val="20"/>
        </w:rPr>
        <w:t>cit.</w:t>
      </w:r>
      <w:r w:rsidRPr="00B05F07">
        <w:rPr>
          <w:rFonts w:ascii="Times New Roman" w:eastAsia="Garamond" w:hAnsi="Times New Roman"/>
          <w:color w:val="000000"/>
          <w:spacing w:val="-7"/>
          <w:sz w:val="20"/>
          <w:szCs w:val="20"/>
        </w:rPr>
        <w:t>.</w:t>
      </w:r>
    </w:p>
    <w:bookmarkEnd w:id="3"/>
    <w:p w14:paraId="26C20A04" w14:textId="77777777" w:rsidR="002A4946" w:rsidRPr="00B05F07" w:rsidRDefault="002A4946" w:rsidP="00B05F07">
      <w:pPr>
        <w:pStyle w:val="Testonotaapidipagina"/>
        <w:jc w:val="both"/>
        <w:rPr>
          <w:rFonts w:ascii="Times New Roman" w:hAnsi="Times New Roman" w:cs="Times New Roman"/>
          <w:lang w:val="it-IT"/>
        </w:rPr>
      </w:pPr>
    </w:p>
  </w:footnote>
  <w:footnote w:id="29">
    <w:p w14:paraId="1FFEEFE9" w14:textId="51FAB3E6" w:rsidR="00BD6ADC" w:rsidRPr="00B05F07" w:rsidRDefault="00BD6ADC" w:rsidP="00B05F07">
      <w:pPr>
        <w:pStyle w:val="Corpodeltesto3"/>
        <w:jc w:val="both"/>
        <w:rPr>
          <w:rFonts w:ascii="Times New Roman" w:hAnsi="Times New Roman"/>
          <w:sz w:val="20"/>
          <w:szCs w:val="20"/>
        </w:rPr>
      </w:pPr>
      <w:r w:rsidRPr="00B05F07">
        <w:rPr>
          <w:rStyle w:val="Rimandonotaapidipagina"/>
          <w:rFonts w:ascii="Times New Roman" w:hAnsi="Times New Roman"/>
          <w:sz w:val="20"/>
          <w:szCs w:val="20"/>
        </w:rPr>
        <w:footnoteRef/>
      </w:r>
      <w:r w:rsidRPr="00B05F07">
        <w:rPr>
          <w:rFonts w:ascii="Times New Roman" w:hAnsi="Times New Roman"/>
          <w:sz w:val="20"/>
          <w:szCs w:val="20"/>
        </w:rPr>
        <w:t xml:space="preserve"> Sia consentito il rinvio alle considerazioni </w:t>
      </w:r>
      <w:r w:rsidR="00123F2C" w:rsidRPr="00B05F07">
        <w:rPr>
          <w:rFonts w:ascii="Times New Roman" w:hAnsi="Times New Roman"/>
          <w:sz w:val="20"/>
          <w:szCs w:val="20"/>
        </w:rPr>
        <w:t xml:space="preserve">in precedenza </w:t>
      </w:r>
      <w:r w:rsidRPr="00B05F07">
        <w:rPr>
          <w:rFonts w:ascii="Times New Roman" w:hAnsi="Times New Roman"/>
          <w:sz w:val="20"/>
          <w:szCs w:val="20"/>
        </w:rPr>
        <w:t xml:space="preserve">svolte alla nota </w:t>
      </w:r>
      <w:r w:rsidR="00123F2C" w:rsidRPr="00B05F07">
        <w:rPr>
          <w:rFonts w:ascii="Times New Roman" w:hAnsi="Times New Roman"/>
          <w:sz w:val="20"/>
          <w:szCs w:val="20"/>
        </w:rPr>
        <w:t>6</w:t>
      </w:r>
      <w:r w:rsidRPr="00B05F07">
        <w:rPr>
          <w:rFonts w:ascii="Times New Roman" w:hAnsi="Times New Roman"/>
          <w:sz w:val="20"/>
          <w:szCs w:val="20"/>
        </w:rPr>
        <w:t>.</w:t>
      </w:r>
    </w:p>
    <w:p w14:paraId="12468EF2" w14:textId="77777777" w:rsidR="00BD6ADC" w:rsidRPr="00B05F07" w:rsidRDefault="00BD6ADC" w:rsidP="00B05F07">
      <w:pPr>
        <w:pStyle w:val="Testonotaapidipagina"/>
        <w:jc w:val="both"/>
        <w:rPr>
          <w:rFonts w:ascii="Times New Roman" w:hAnsi="Times New Roman" w:cs="Times New Roman"/>
          <w:lang w:val="it-IT"/>
        </w:rPr>
      </w:pPr>
    </w:p>
  </w:footnote>
  <w:footnote w:id="30">
    <w:p w14:paraId="13655DB2" w14:textId="038BD446" w:rsidR="00BF3EFB" w:rsidRPr="00B05F07" w:rsidRDefault="002A4946"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Su tale dibattito si vedano, tra gli altri, </w:t>
      </w:r>
      <w:r w:rsidRPr="00B05F07">
        <w:rPr>
          <w:rFonts w:ascii="Times New Roman" w:hAnsi="Times New Roman" w:cs="Times New Roman"/>
          <w:smallCaps/>
          <w:lang w:val="it-IT"/>
        </w:rPr>
        <w:t>F. de Leonardis</w:t>
      </w:r>
      <w:r w:rsidRPr="00B05F07">
        <w:rPr>
          <w:rFonts w:ascii="Times New Roman" w:hAnsi="Times New Roman" w:cs="Times New Roman"/>
          <w:lang w:val="it-IT"/>
        </w:rPr>
        <w:t xml:space="preserve">, </w:t>
      </w:r>
      <w:r w:rsidRPr="00B05F07">
        <w:rPr>
          <w:rFonts w:ascii="Times New Roman" w:hAnsi="Times New Roman" w:cs="Times New Roman"/>
          <w:i/>
          <w:lang w:val="it-IT"/>
        </w:rPr>
        <w:t xml:space="preserve">Il dovere di ascolto della scienza: è arrivato il momento della </w:t>
      </w:r>
      <w:proofErr w:type="gramStart"/>
      <w:r w:rsidRPr="00B05F07">
        <w:rPr>
          <w:rFonts w:ascii="Times New Roman" w:hAnsi="Times New Roman" w:cs="Times New Roman"/>
          <w:i/>
          <w:lang w:val="it-IT"/>
        </w:rPr>
        <w:t>scrittura?</w:t>
      </w:r>
      <w:r w:rsidRPr="00B05F07">
        <w:rPr>
          <w:rFonts w:ascii="Times New Roman" w:hAnsi="Times New Roman" w:cs="Times New Roman"/>
          <w:lang w:val="it-IT"/>
        </w:rPr>
        <w:t>;</w:t>
      </w:r>
      <w:proofErr w:type="gramEnd"/>
      <w:r w:rsidRPr="00B05F07">
        <w:rPr>
          <w:rFonts w:ascii="Times New Roman" w:hAnsi="Times New Roman" w:cs="Times New Roman"/>
          <w:lang w:val="it-IT"/>
        </w:rPr>
        <w:t xml:space="preserve"> </w:t>
      </w:r>
      <w:r w:rsidRPr="00B05F07">
        <w:rPr>
          <w:rFonts w:ascii="Times New Roman" w:hAnsi="Times New Roman" w:cs="Times New Roman"/>
          <w:smallCaps/>
          <w:lang w:val="it-IT"/>
        </w:rPr>
        <w:t>F. Fracchia</w:t>
      </w:r>
      <w:r w:rsidRPr="00B05F07">
        <w:rPr>
          <w:rFonts w:ascii="Times New Roman" w:hAnsi="Times New Roman" w:cs="Times New Roman"/>
          <w:lang w:val="it-IT"/>
        </w:rPr>
        <w:t xml:space="preserve">, </w:t>
      </w:r>
      <w:r w:rsidRPr="00B05F07">
        <w:rPr>
          <w:rFonts w:ascii="Times New Roman" w:hAnsi="Times New Roman" w:cs="Times New Roman"/>
          <w:i/>
          <w:lang w:val="it-IT"/>
        </w:rPr>
        <w:t xml:space="preserve">Il giurista deve tacere sul </w:t>
      </w:r>
      <w:proofErr w:type="spellStart"/>
      <w:r w:rsidRPr="00B05F07">
        <w:rPr>
          <w:rFonts w:ascii="Times New Roman" w:hAnsi="Times New Roman" w:cs="Times New Roman"/>
          <w:i/>
          <w:lang w:val="it-IT"/>
        </w:rPr>
        <w:t>climate</w:t>
      </w:r>
      <w:proofErr w:type="spellEnd"/>
      <w:r w:rsidRPr="00B05F07">
        <w:rPr>
          <w:rFonts w:ascii="Times New Roman" w:hAnsi="Times New Roman" w:cs="Times New Roman"/>
          <w:i/>
          <w:lang w:val="it-IT"/>
        </w:rPr>
        <w:t xml:space="preserve"> </w:t>
      </w:r>
      <w:proofErr w:type="spellStart"/>
      <w:r w:rsidRPr="00B05F07">
        <w:rPr>
          <w:rFonts w:ascii="Times New Roman" w:hAnsi="Times New Roman" w:cs="Times New Roman"/>
          <w:i/>
          <w:lang w:val="it-IT"/>
        </w:rPr>
        <w:t>change</w:t>
      </w:r>
      <w:proofErr w:type="spellEnd"/>
      <w:r w:rsidRPr="00B05F07">
        <w:rPr>
          <w:rFonts w:ascii="Times New Roman" w:hAnsi="Times New Roman" w:cs="Times New Roman"/>
          <w:i/>
          <w:lang w:val="it-IT"/>
        </w:rPr>
        <w:t>, ma deve irritarsi: problemi di confine e indicazioni metodologiche</w:t>
      </w:r>
      <w:r w:rsidRPr="00B05F07">
        <w:rPr>
          <w:rFonts w:ascii="Times New Roman" w:hAnsi="Times New Roman" w:cs="Times New Roman"/>
          <w:lang w:val="it-IT"/>
        </w:rPr>
        <w:t xml:space="preserve">; </w:t>
      </w:r>
      <w:r w:rsidR="00BF3EFB" w:rsidRPr="00B05F07">
        <w:rPr>
          <w:rFonts w:ascii="Times New Roman" w:hAnsi="Times New Roman" w:cs="Times New Roman"/>
          <w:lang w:val="it-IT"/>
        </w:rPr>
        <w:t xml:space="preserve">; </w:t>
      </w:r>
      <w:r w:rsidR="00BF3EFB" w:rsidRPr="00B05F07">
        <w:rPr>
          <w:rFonts w:ascii="Times New Roman" w:hAnsi="Times New Roman" w:cs="Times New Roman"/>
          <w:smallCaps/>
          <w:lang w:val="it-IT"/>
        </w:rPr>
        <w:t>A. Bonomo</w:t>
      </w:r>
      <w:r w:rsidR="00BF3EFB" w:rsidRPr="00B05F07">
        <w:rPr>
          <w:rFonts w:ascii="Times New Roman" w:hAnsi="Times New Roman" w:cs="Times New Roman"/>
          <w:lang w:val="it-IT"/>
        </w:rPr>
        <w:t xml:space="preserve">, </w:t>
      </w:r>
      <w:r w:rsidR="00BF3EFB" w:rsidRPr="00B05F07">
        <w:rPr>
          <w:rFonts w:ascii="Times New Roman" w:hAnsi="Times New Roman" w:cs="Times New Roman"/>
          <w:i/>
          <w:iCs/>
          <w:lang w:val="it-IT"/>
        </w:rPr>
        <w:t>L’approccio science-</w:t>
      </w:r>
      <w:proofErr w:type="spellStart"/>
      <w:r w:rsidR="00BF3EFB" w:rsidRPr="00B05F07">
        <w:rPr>
          <w:rFonts w:ascii="Times New Roman" w:hAnsi="Times New Roman" w:cs="Times New Roman"/>
          <w:i/>
          <w:iCs/>
          <w:lang w:val="it-IT"/>
        </w:rPr>
        <w:t>based</w:t>
      </w:r>
      <w:proofErr w:type="spellEnd"/>
      <w:r w:rsidR="00BF3EFB" w:rsidRPr="00B05F07">
        <w:rPr>
          <w:rFonts w:ascii="Times New Roman" w:hAnsi="Times New Roman" w:cs="Times New Roman"/>
          <w:i/>
          <w:iCs/>
          <w:lang w:val="it-IT"/>
        </w:rPr>
        <w:t xml:space="preserve"> sul cambiamento climatico: quale spazio per il decisore pubblico?</w:t>
      </w:r>
      <w:r w:rsidR="00BF3EFB" w:rsidRPr="00B05F07">
        <w:rPr>
          <w:rFonts w:ascii="Times New Roman" w:hAnsi="Times New Roman" w:cs="Times New Roman"/>
          <w:lang w:val="it-IT"/>
        </w:rPr>
        <w:t xml:space="preserve">;  </w:t>
      </w:r>
      <w:r w:rsidRPr="00B05F07">
        <w:rPr>
          <w:rFonts w:ascii="Times New Roman" w:hAnsi="Times New Roman" w:cs="Times New Roman"/>
          <w:smallCaps/>
          <w:lang w:val="it-IT"/>
        </w:rPr>
        <w:t>E. Picozza</w:t>
      </w:r>
      <w:r w:rsidRPr="00B05F07">
        <w:rPr>
          <w:rFonts w:ascii="Times New Roman" w:hAnsi="Times New Roman" w:cs="Times New Roman"/>
          <w:lang w:val="it-IT"/>
        </w:rPr>
        <w:t xml:space="preserve">, </w:t>
      </w:r>
      <w:r w:rsidRPr="00B05F07">
        <w:rPr>
          <w:rFonts w:ascii="Times New Roman" w:hAnsi="Times New Roman" w:cs="Times New Roman"/>
          <w:i/>
          <w:lang w:val="it-IT"/>
        </w:rPr>
        <w:t xml:space="preserve">La necessità della ricomposizione di saperi per affrontare la crisi </w:t>
      </w:r>
      <w:r w:rsidRPr="00B05F07">
        <w:rPr>
          <w:rFonts w:ascii="Times New Roman" w:hAnsi="Times New Roman" w:cs="Times New Roman"/>
          <w:iCs/>
          <w:lang w:val="it-IT"/>
        </w:rPr>
        <w:t>ambientale</w:t>
      </w:r>
      <w:r w:rsidR="00BF3EFB" w:rsidRPr="00B05F07">
        <w:rPr>
          <w:rFonts w:ascii="Times New Roman" w:hAnsi="Times New Roman" w:cs="Times New Roman"/>
          <w:iCs/>
          <w:lang w:val="it-IT"/>
        </w:rPr>
        <w:t xml:space="preserve">; </w:t>
      </w:r>
      <w:r w:rsidRPr="00B05F07">
        <w:rPr>
          <w:rFonts w:ascii="Times New Roman" w:hAnsi="Times New Roman" w:cs="Times New Roman"/>
          <w:iCs/>
          <w:lang w:val="it-IT"/>
        </w:rPr>
        <w:t>tutti</w:t>
      </w:r>
      <w:r w:rsidRPr="00B05F07">
        <w:rPr>
          <w:rFonts w:ascii="Times New Roman" w:hAnsi="Times New Roman" w:cs="Times New Roman"/>
          <w:lang w:val="it-IT"/>
        </w:rPr>
        <w:t xml:space="preserve"> in </w:t>
      </w:r>
      <w:r w:rsidRPr="00B05F07">
        <w:rPr>
          <w:rFonts w:ascii="Times New Roman" w:hAnsi="Times New Roman" w:cs="Times New Roman"/>
          <w:i/>
          <w:lang w:val="it-IT"/>
        </w:rPr>
        <w:t>Riv. quad. dir. ambiente</w:t>
      </w:r>
      <w:r w:rsidRPr="00B05F07">
        <w:rPr>
          <w:rFonts w:ascii="Times New Roman" w:hAnsi="Times New Roman" w:cs="Times New Roman"/>
          <w:lang w:val="it-IT"/>
        </w:rPr>
        <w:t>, n. 1/2024.</w:t>
      </w:r>
      <w:r w:rsidR="00BF3EFB" w:rsidRPr="00B05F07">
        <w:rPr>
          <w:rFonts w:ascii="Times New Roman" w:hAnsi="Times New Roman" w:cs="Times New Roman"/>
          <w:lang w:val="it-IT"/>
        </w:rPr>
        <w:t xml:space="preserve"> </w:t>
      </w:r>
    </w:p>
    <w:p w14:paraId="3EBA5605" w14:textId="68FF69B9" w:rsidR="002A4946" w:rsidRPr="00B05F07" w:rsidRDefault="002A4946" w:rsidP="00B05F07">
      <w:pPr>
        <w:pStyle w:val="Testonotaapidipagina"/>
        <w:jc w:val="both"/>
        <w:rPr>
          <w:rFonts w:ascii="Times New Roman" w:hAnsi="Times New Roman" w:cs="Times New Roman"/>
          <w:lang w:val="it-IT"/>
        </w:rPr>
      </w:pPr>
      <w:r w:rsidRPr="00B05F07">
        <w:rPr>
          <w:rFonts w:ascii="Times New Roman" w:hAnsi="Times New Roman" w:cs="Times New Roman"/>
          <w:smallCaps/>
          <w:lang w:val="it-IT"/>
        </w:rPr>
        <w:t>N. Irti</w:t>
      </w:r>
      <w:r w:rsidRPr="00B05F07">
        <w:rPr>
          <w:rFonts w:ascii="Times New Roman" w:hAnsi="Times New Roman" w:cs="Times New Roman"/>
          <w:lang w:val="it-IT"/>
        </w:rPr>
        <w:t xml:space="preserve">, </w:t>
      </w:r>
      <w:r w:rsidRPr="00B05F07">
        <w:rPr>
          <w:rFonts w:ascii="Times New Roman" w:hAnsi="Times New Roman" w:cs="Times New Roman"/>
          <w:i/>
          <w:lang w:val="it-IT"/>
        </w:rPr>
        <w:t>Sul potere planetario dell’insostenibile</w:t>
      </w:r>
      <w:r w:rsidRPr="00B05F07">
        <w:rPr>
          <w:rFonts w:ascii="Times New Roman" w:hAnsi="Times New Roman" w:cs="Times New Roman"/>
          <w:lang w:val="it-IT"/>
        </w:rPr>
        <w:t xml:space="preserve">, </w:t>
      </w:r>
      <w:r w:rsidR="00BF3EFB" w:rsidRPr="00B05F07">
        <w:rPr>
          <w:rFonts w:ascii="Times New Roman" w:hAnsi="Times New Roman" w:cs="Times New Roman"/>
          <w:lang w:val="it-IT"/>
        </w:rPr>
        <w:t>in</w:t>
      </w:r>
      <w:r w:rsidR="00BF3EFB" w:rsidRPr="00B05F07">
        <w:rPr>
          <w:rFonts w:ascii="Times New Roman" w:hAnsi="Times New Roman" w:cs="Times New Roman"/>
          <w:i/>
          <w:lang w:val="it-IT"/>
        </w:rPr>
        <w:t xml:space="preserve"> Riv. dir. civ</w:t>
      </w:r>
      <w:r w:rsidR="00BF3EFB" w:rsidRPr="00B05F07">
        <w:rPr>
          <w:rFonts w:ascii="Times New Roman" w:hAnsi="Times New Roman" w:cs="Times New Roman"/>
          <w:lang w:val="it-IT"/>
        </w:rPr>
        <w:t xml:space="preserve">., n. 6/2024, </w:t>
      </w:r>
      <w:r w:rsidRPr="00B05F07">
        <w:rPr>
          <w:rFonts w:ascii="Times New Roman" w:hAnsi="Times New Roman" w:cs="Times New Roman"/>
          <w:lang w:val="it-IT"/>
        </w:rPr>
        <w:t>osserva che “Il potere planetario, enunciatore e garante di limiti, ha perciò bisogno, anch’esso, di una tecnica, che, quasi spaurita dalla propria auto-distruzione, ci verrà accanto nell’ultimo soccorso. In essa si troverà la salvezza. La tecnica serve a misurare la sostenibilità, e dunque a segnare il confine tra il permesso e il vietato; la tecnica serve a controllare l’osservanza del limite, così mostrando la capacità di calcolare la sfera espansiva di ciascuna impresa (o, se si vuole, di ciascun consumatore o categoria di consumatori); la tecnica serve, infine, a eseguire le sanzioni irrogate. E perciò essa, da minacciosa nemica dell’uomo, diviene salvifica, e lo trae fuori dal pericolo estremo”.</w:t>
      </w:r>
      <w:r w:rsidR="00436DF8" w:rsidRPr="00B05F07">
        <w:rPr>
          <w:rFonts w:ascii="Times New Roman" w:hAnsi="Times New Roman" w:cs="Times New Roman"/>
          <w:lang w:val="it-IT"/>
        </w:rPr>
        <w:t xml:space="preserve"> </w:t>
      </w:r>
    </w:p>
    <w:p w14:paraId="0D82D5C9" w14:textId="77777777" w:rsidR="002A4946" w:rsidRPr="00B05F07" w:rsidRDefault="002A4946" w:rsidP="00B05F07">
      <w:pPr>
        <w:pStyle w:val="Testonotaapidipagina"/>
        <w:jc w:val="both"/>
        <w:rPr>
          <w:rFonts w:ascii="Times New Roman" w:hAnsi="Times New Roman" w:cs="Times New Roman"/>
          <w:lang w:val="it-IT"/>
        </w:rPr>
      </w:pPr>
    </w:p>
  </w:footnote>
  <w:footnote w:id="31">
    <w:p w14:paraId="6F504866" w14:textId="77777777" w:rsidR="002A4946" w:rsidRPr="00B05F07" w:rsidRDefault="002A4946"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 xml:space="preserve">M. </w:t>
      </w:r>
      <w:proofErr w:type="spellStart"/>
      <w:r w:rsidRPr="00B05F07">
        <w:rPr>
          <w:rFonts w:ascii="Times New Roman" w:hAnsi="Times New Roman" w:cs="Times New Roman"/>
          <w:smallCaps/>
          <w:lang w:val="it-IT"/>
        </w:rPr>
        <w:t>Delsignore</w:t>
      </w:r>
      <w:proofErr w:type="spellEnd"/>
      <w:r w:rsidRPr="00B05F07">
        <w:rPr>
          <w:rFonts w:ascii="Times New Roman" w:hAnsi="Times New Roman" w:cs="Times New Roman"/>
          <w:lang w:val="it-IT"/>
        </w:rPr>
        <w:t xml:space="preserve">, </w:t>
      </w:r>
      <w:r w:rsidRPr="00B05F07">
        <w:rPr>
          <w:rFonts w:ascii="Times New Roman" w:hAnsi="Times New Roman" w:cs="Times New Roman"/>
          <w:i/>
          <w:lang w:val="it-IT"/>
        </w:rPr>
        <w:t>Il ruolo del giudice nel decostruire l’applicazione della scienza nelle controversie di diritto ambientale</w:t>
      </w:r>
      <w:r w:rsidRPr="00B05F07">
        <w:rPr>
          <w:rFonts w:ascii="Times New Roman" w:hAnsi="Times New Roman" w:cs="Times New Roman"/>
          <w:lang w:val="it-IT"/>
        </w:rPr>
        <w:t xml:space="preserve">, in </w:t>
      </w:r>
      <w:r w:rsidRPr="00B05F07">
        <w:rPr>
          <w:rFonts w:ascii="Times New Roman" w:hAnsi="Times New Roman" w:cs="Times New Roman"/>
          <w:i/>
          <w:lang w:val="it-IT"/>
        </w:rPr>
        <w:t>Riv. quad. dir. ambiente</w:t>
      </w:r>
      <w:r w:rsidRPr="00B05F07">
        <w:rPr>
          <w:rFonts w:ascii="Times New Roman" w:hAnsi="Times New Roman" w:cs="Times New Roman"/>
          <w:lang w:val="it-IT"/>
        </w:rPr>
        <w:t>, n. 1/2024.</w:t>
      </w:r>
    </w:p>
    <w:p w14:paraId="75F65CB9" w14:textId="77777777" w:rsidR="002A4946" w:rsidRPr="00B05F07" w:rsidRDefault="002A4946" w:rsidP="00B05F07">
      <w:pPr>
        <w:pStyle w:val="Testonotaapidipagina"/>
        <w:jc w:val="both"/>
        <w:rPr>
          <w:rFonts w:ascii="Times New Roman" w:hAnsi="Times New Roman" w:cs="Times New Roman"/>
          <w:lang w:val="it-IT"/>
        </w:rPr>
      </w:pPr>
    </w:p>
  </w:footnote>
  <w:footnote w:id="32">
    <w:p w14:paraId="716D8E27" w14:textId="43FD8D77" w:rsidR="00C530DF" w:rsidRPr="00B05F07" w:rsidRDefault="00C530DF"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F. de Leonardis</w:t>
      </w:r>
      <w:r w:rsidRPr="00B05F07">
        <w:rPr>
          <w:rFonts w:ascii="Times New Roman" w:hAnsi="Times New Roman" w:cs="Times New Roman"/>
          <w:lang w:val="it-IT"/>
        </w:rPr>
        <w:t xml:space="preserve">, </w:t>
      </w:r>
      <w:r w:rsidRPr="00B05F07">
        <w:rPr>
          <w:rFonts w:ascii="Times New Roman" w:hAnsi="Times New Roman" w:cs="Times New Roman"/>
          <w:i/>
          <w:iCs/>
          <w:lang w:val="it-IT"/>
        </w:rPr>
        <w:t>Interrogativi e prospettive per una riforma della codificazione ambientale</w:t>
      </w:r>
      <w:r w:rsidRPr="00B05F07">
        <w:rPr>
          <w:rFonts w:ascii="Times New Roman" w:hAnsi="Times New Roman" w:cs="Times New Roman"/>
          <w:lang w:val="it-IT"/>
        </w:rPr>
        <w:t>, cit.</w:t>
      </w:r>
    </w:p>
    <w:p w14:paraId="4148B6E7" w14:textId="77777777" w:rsidR="00760CBD" w:rsidRPr="00B05F07" w:rsidRDefault="00760CBD" w:rsidP="00B05F07">
      <w:pPr>
        <w:pStyle w:val="Testonotaapidipagina"/>
        <w:jc w:val="both"/>
        <w:rPr>
          <w:rFonts w:ascii="Times New Roman" w:hAnsi="Times New Roman" w:cs="Times New Roman"/>
          <w:lang w:val="it-IT"/>
        </w:rPr>
      </w:pPr>
    </w:p>
  </w:footnote>
  <w:footnote w:id="33">
    <w:p w14:paraId="58DCA417" w14:textId="04DFB9EB" w:rsidR="000F2186" w:rsidRPr="00B05F07" w:rsidRDefault="000F2186"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F. Fracchia</w:t>
      </w:r>
      <w:r w:rsidRPr="00B05F07">
        <w:rPr>
          <w:rFonts w:ascii="Times New Roman" w:hAnsi="Times New Roman" w:cs="Times New Roman"/>
          <w:lang w:val="it-IT"/>
        </w:rPr>
        <w:t xml:space="preserve">, </w:t>
      </w:r>
      <w:r w:rsidRPr="00B05F07">
        <w:rPr>
          <w:rFonts w:ascii="Times New Roman" w:hAnsi="Times New Roman" w:cs="Times New Roman"/>
          <w:i/>
          <w:iCs/>
          <w:lang w:val="it-IT"/>
        </w:rPr>
        <w:t>I principi nel prisma della codificazione ambientale: una lettura sistemica</w:t>
      </w:r>
      <w:r w:rsidRPr="00B05F07">
        <w:rPr>
          <w:rFonts w:ascii="Times New Roman" w:hAnsi="Times New Roman" w:cs="Times New Roman"/>
          <w:lang w:val="it-IT"/>
        </w:rPr>
        <w:t xml:space="preserve">, cit.: “Per questa ragione potrebbe essere opportuno, in sede di codificazione, distinguere chiaramente le attività e le valutazioni di spettanza delle strutture tecniche da quelle riservate agli organi responsabili democraticamente, opzione che, al contempo, è coerente con un altro cardine della costruzione </w:t>
      </w:r>
      <w:proofErr w:type="spellStart"/>
      <w:r w:rsidRPr="00B05F07">
        <w:rPr>
          <w:rFonts w:ascii="Times New Roman" w:hAnsi="Times New Roman" w:cs="Times New Roman"/>
          <w:lang w:val="it-IT"/>
        </w:rPr>
        <w:t>luhmanniana</w:t>
      </w:r>
      <w:proofErr w:type="spellEnd"/>
      <w:r w:rsidRPr="00B05F07">
        <w:rPr>
          <w:rFonts w:ascii="Times New Roman" w:hAnsi="Times New Roman" w:cs="Times New Roman"/>
          <w:lang w:val="it-IT"/>
        </w:rPr>
        <w:t>, quello, cioè, delle differenziazioni sistemiche volte a evitare sconfinamenti (ad esempio tra politica, diritto e scienza)”.</w:t>
      </w:r>
    </w:p>
  </w:footnote>
  <w:footnote w:id="34">
    <w:p w14:paraId="4E21ECAD" w14:textId="693D1916" w:rsidR="00A5626C" w:rsidRPr="00B05F07" w:rsidRDefault="00A5626C"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Sulla giurisprudenza</w:t>
      </w:r>
      <w:r w:rsidR="00897231" w:rsidRPr="00B05F07">
        <w:rPr>
          <w:rFonts w:ascii="Times New Roman" w:hAnsi="Times New Roman" w:cs="Times New Roman"/>
          <w:lang w:val="it-IT"/>
        </w:rPr>
        <w:t xml:space="preserve">, richiamata nel testo, </w:t>
      </w:r>
      <w:r w:rsidRPr="00B05F07">
        <w:rPr>
          <w:rFonts w:ascii="Times New Roman" w:hAnsi="Times New Roman" w:cs="Times New Roman"/>
          <w:lang w:val="it-IT"/>
        </w:rPr>
        <w:t>relativa agli obblighi di adozione delle opportune misure volte ad evitare il degrado degli habitat</w:t>
      </w:r>
      <w:r w:rsidR="00760CBD" w:rsidRPr="00B05F07">
        <w:rPr>
          <w:rFonts w:ascii="Times New Roman" w:hAnsi="Times New Roman" w:cs="Times New Roman"/>
          <w:lang w:val="it-IT"/>
        </w:rPr>
        <w:t xml:space="preserve">, </w:t>
      </w:r>
      <w:bookmarkStart w:id="4" w:name="_Hlk222586836"/>
      <w:r w:rsidR="00760CBD" w:rsidRPr="00B05F07">
        <w:rPr>
          <w:rFonts w:ascii="Times New Roman" w:hAnsi="Times New Roman" w:cs="Times New Roman"/>
          <w:smallCaps/>
          <w:lang w:val="it-IT"/>
        </w:rPr>
        <w:t>R. Spagnuolo Vigorita</w:t>
      </w:r>
      <w:r w:rsidR="00760CBD" w:rsidRPr="00B05F07">
        <w:rPr>
          <w:rFonts w:ascii="Times New Roman" w:hAnsi="Times New Roman" w:cs="Times New Roman"/>
          <w:lang w:val="it-IT"/>
        </w:rPr>
        <w:t xml:space="preserve">, </w:t>
      </w:r>
      <w:r w:rsidR="00760CBD" w:rsidRPr="00B05F07">
        <w:rPr>
          <w:rFonts w:ascii="Times New Roman" w:hAnsi="Times New Roman" w:cs="Times New Roman"/>
          <w:i/>
          <w:iCs/>
          <w:lang w:val="it-IT"/>
        </w:rPr>
        <w:t>Effetti vincolanti della Direttiva Habitat attraverso il giudizio avverso il silenzio inadempimento</w:t>
      </w:r>
      <w:r w:rsidR="00760CBD" w:rsidRPr="00B05F07">
        <w:rPr>
          <w:rFonts w:ascii="Times New Roman" w:hAnsi="Times New Roman" w:cs="Times New Roman"/>
          <w:lang w:val="it-IT"/>
        </w:rPr>
        <w:t xml:space="preserve">, in </w:t>
      </w:r>
      <w:bookmarkEnd w:id="4"/>
      <w:r w:rsidR="00760CBD" w:rsidRPr="00B05F07">
        <w:rPr>
          <w:rFonts w:ascii="Times New Roman" w:hAnsi="Times New Roman" w:cs="Times New Roman"/>
          <w:lang w:val="it-IT"/>
        </w:rPr>
        <w:t xml:space="preserve">Liber </w:t>
      </w:r>
      <w:proofErr w:type="spellStart"/>
      <w:r w:rsidR="00760CBD" w:rsidRPr="00B05F07">
        <w:rPr>
          <w:rFonts w:ascii="Times New Roman" w:hAnsi="Times New Roman" w:cs="Times New Roman"/>
          <w:lang w:val="it-IT"/>
        </w:rPr>
        <w:t>amicorum</w:t>
      </w:r>
      <w:proofErr w:type="spellEnd"/>
      <w:r w:rsidR="00760CBD" w:rsidRPr="00B05F07">
        <w:rPr>
          <w:rFonts w:ascii="Times New Roman" w:hAnsi="Times New Roman" w:cs="Times New Roman"/>
          <w:i/>
          <w:iCs/>
          <w:lang w:val="it-IT"/>
        </w:rPr>
        <w:t xml:space="preserve"> per Guido Greco</w:t>
      </w:r>
      <w:r w:rsidR="00760CBD" w:rsidRPr="00B05F07">
        <w:rPr>
          <w:rFonts w:ascii="Times New Roman" w:hAnsi="Times New Roman" w:cs="Times New Roman"/>
          <w:lang w:val="it-IT"/>
        </w:rPr>
        <w:t xml:space="preserve">, a cura di F.G. </w:t>
      </w:r>
      <w:proofErr w:type="spellStart"/>
      <w:r w:rsidR="00760CBD" w:rsidRPr="00B05F07">
        <w:rPr>
          <w:rFonts w:ascii="Times New Roman" w:hAnsi="Times New Roman" w:cs="Times New Roman"/>
          <w:lang w:val="it-IT"/>
        </w:rPr>
        <w:t>Scoca</w:t>
      </w:r>
      <w:proofErr w:type="spellEnd"/>
      <w:r w:rsidR="00760CBD" w:rsidRPr="00B05F07">
        <w:rPr>
          <w:rFonts w:ascii="Times New Roman" w:hAnsi="Times New Roman" w:cs="Times New Roman"/>
          <w:lang w:val="it-IT"/>
        </w:rPr>
        <w:t xml:space="preserve">, M.P. Chiti e D.U. </w:t>
      </w:r>
      <w:proofErr w:type="spellStart"/>
      <w:r w:rsidR="00760CBD" w:rsidRPr="00B05F07">
        <w:rPr>
          <w:rFonts w:ascii="Times New Roman" w:hAnsi="Times New Roman" w:cs="Times New Roman"/>
          <w:lang w:val="it-IT"/>
        </w:rPr>
        <w:t>Galetta</w:t>
      </w:r>
      <w:proofErr w:type="spellEnd"/>
      <w:r w:rsidR="00760CBD" w:rsidRPr="00B05F07">
        <w:rPr>
          <w:rFonts w:ascii="Times New Roman" w:hAnsi="Times New Roman" w:cs="Times New Roman"/>
          <w:lang w:val="it-IT"/>
        </w:rPr>
        <w:t>, Torino, 2024, pagg.787 e segg.; e</w:t>
      </w:r>
      <w:r w:rsidRPr="00B05F07">
        <w:rPr>
          <w:rFonts w:ascii="Times New Roman" w:hAnsi="Times New Roman" w:cs="Times New Roman"/>
          <w:lang w:val="it-IT"/>
        </w:rPr>
        <w:t xml:space="preserve"> </w:t>
      </w:r>
      <w:r w:rsidRPr="00B05F07">
        <w:rPr>
          <w:rFonts w:ascii="Times New Roman" w:hAnsi="Times New Roman" w:cs="Times New Roman"/>
          <w:smallCaps/>
          <w:lang w:val="it-IT"/>
        </w:rPr>
        <w:t>A. Bertazzolo</w:t>
      </w:r>
      <w:r w:rsidRPr="00B05F07">
        <w:rPr>
          <w:rFonts w:ascii="Times New Roman" w:hAnsi="Times New Roman" w:cs="Times New Roman"/>
          <w:lang w:val="it-IT"/>
        </w:rPr>
        <w:t xml:space="preserve">, </w:t>
      </w:r>
      <w:r w:rsidRPr="00B05F07">
        <w:rPr>
          <w:rFonts w:ascii="Times New Roman" w:hAnsi="Times New Roman" w:cs="Times New Roman"/>
          <w:i/>
          <w:iCs/>
          <w:lang w:val="it-IT"/>
        </w:rPr>
        <w:t>L’effettività della tutela ambientale: riflessioni sul ruolo del Giudice amministrativo</w:t>
      </w:r>
      <w:r w:rsidRPr="00B05F07">
        <w:rPr>
          <w:rFonts w:ascii="Times New Roman" w:hAnsi="Times New Roman" w:cs="Times New Roman"/>
          <w:lang w:val="it-IT"/>
        </w:rPr>
        <w:t xml:space="preserve">, </w:t>
      </w:r>
      <w:r w:rsidRPr="00B05F07">
        <w:rPr>
          <w:rFonts w:ascii="Times New Roman" w:hAnsi="Times New Roman" w:cs="Times New Roman"/>
          <w:i/>
          <w:iCs/>
          <w:lang w:val="it-IT"/>
        </w:rPr>
        <w:t>in Giustamm.it</w:t>
      </w:r>
      <w:r w:rsidRPr="00B05F07">
        <w:rPr>
          <w:rFonts w:ascii="Times New Roman" w:hAnsi="Times New Roman" w:cs="Times New Roman"/>
          <w:lang w:val="it-IT"/>
        </w:rPr>
        <w:t>, 6 maggio 2025.</w:t>
      </w:r>
    </w:p>
    <w:p w14:paraId="016C5728" w14:textId="77777777" w:rsidR="00A5626C" w:rsidRPr="00B05F07" w:rsidRDefault="00A5626C" w:rsidP="00B05F07">
      <w:pPr>
        <w:pStyle w:val="Testonotaapidipagina"/>
        <w:jc w:val="both"/>
        <w:rPr>
          <w:rFonts w:ascii="Times New Roman" w:hAnsi="Times New Roman" w:cs="Times New Roman"/>
          <w:lang w:val="it-IT"/>
        </w:rPr>
      </w:pPr>
    </w:p>
  </w:footnote>
  <w:footnote w:id="35">
    <w:p w14:paraId="2C659239" w14:textId="097C2BCA" w:rsidR="00D83E42" w:rsidRPr="00B05F07" w:rsidRDefault="00D83E42" w:rsidP="00B05F07">
      <w:pPr>
        <w:pStyle w:val="Corpodeltesto3"/>
        <w:jc w:val="both"/>
        <w:rPr>
          <w:rFonts w:ascii="Times New Roman" w:eastAsia="Garamond" w:hAnsi="Times New Roman"/>
          <w:color w:val="000000"/>
          <w:spacing w:val="-7"/>
          <w:sz w:val="20"/>
          <w:szCs w:val="20"/>
        </w:rPr>
      </w:pPr>
      <w:r w:rsidRPr="00B05F07">
        <w:rPr>
          <w:rStyle w:val="Rimandonotaapidipagina"/>
          <w:rFonts w:ascii="Times New Roman" w:hAnsi="Times New Roman"/>
          <w:sz w:val="20"/>
          <w:szCs w:val="20"/>
        </w:rPr>
        <w:footnoteRef/>
      </w:r>
      <w:r w:rsidRPr="00B05F07">
        <w:rPr>
          <w:rFonts w:ascii="Times New Roman" w:hAnsi="Times New Roman"/>
          <w:sz w:val="20"/>
          <w:szCs w:val="20"/>
        </w:rPr>
        <w:t xml:space="preserve"> In argomento sia consentito il rinvio a </w:t>
      </w:r>
      <w:r w:rsidRPr="00B05F07">
        <w:rPr>
          <w:rFonts w:ascii="Times New Roman" w:hAnsi="Times New Roman"/>
          <w:smallCaps/>
          <w:sz w:val="20"/>
          <w:szCs w:val="20"/>
        </w:rPr>
        <w:t>G. Tulumello</w:t>
      </w:r>
      <w:r w:rsidRPr="00B05F07">
        <w:rPr>
          <w:rFonts w:ascii="Times New Roman" w:hAnsi="Times New Roman"/>
          <w:sz w:val="20"/>
          <w:szCs w:val="20"/>
        </w:rPr>
        <w:t xml:space="preserve">, </w:t>
      </w:r>
      <w:r w:rsidRPr="00B05F07">
        <w:rPr>
          <w:rFonts w:ascii="Times New Roman" w:eastAsia="Garamond" w:hAnsi="Times New Roman"/>
          <w:i/>
          <w:color w:val="000000"/>
          <w:spacing w:val="-7"/>
          <w:sz w:val="20"/>
          <w:szCs w:val="20"/>
        </w:rPr>
        <w:t>Il sindacato giurisdizionale sull’azione e inazione pubblica in materia di tutela dell’ambiente</w:t>
      </w:r>
      <w:r w:rsidRPr="00B05F07">
        <w:rPr>
          <w:rFonts w:ascii="Times New Roman" w:eastAsia="Garamond" w:hAnsi="Times New Roman"/>
          <w:color w:val="000000"/>
          <w:spacing w:val="-7"/>
          <w:sz w:val="20"/>
          <w:szCs w:val="20"/>
        </w:rPr>
        <w:t xml:space="preserve">, cit.., § </w:t>
      </w:r>
      <w:r w:rsidR="000A1587" w:rsidRPr="00B05F07">
        <w:rPr>
          <w:rFonts w:ascii="Times New Roman" w:eastAsia="Garamond" w:hAnsi="Times New Roman"/>
          <w:color w:val="000000"/>
          <w:spacing w:val="-7"/>
          <w:sz w:val="20"/>
          <w:szCs w:val="20"/>
        </w:rPr>
        <w:t>3.4.</w:t>
      </w:r>
    </w:p>
    <w:p w14:paraId="1E443F4A" w14:textId="77777777" w:rsidR="00D83E42" w:rsidRPr="00B05F07" w:rsidRDefault="00D83E42" w:rsidP="00B05F07">
      <w:pPr>
        <w:pStyle w:val="Testonotaapidipagina"/>
        <w:jc w:val="both"/>
        <w:rPr>
          <w:rFonts w:ascii="Times New Roman" w:hAnsi="Times New Roman" w:cs="Times New Roman"/>
          <w:lang w:val="it-IT"/>
        </w:rPr>
      </w:pPr>
    </w:p>
  </w:footnote>
  <w:footnote w:id="36">
    <w:p w14:paraId="29E1425D" w14:textId="507215CC" w:rsidR="00F70270" w:rsidRPr="00B05F07" w:rsidRDefault="00F70270"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bookmarkStart w:id="5" w:name="_Hlk222242122"/>
      <w:r w:rsidRPr="00B05F07">
        <w:rPr>
          <w:rFonts w:ascii="Times New Roman" w:hAnsi="Times New Roman" w:cs="Times New Roman"/>
          <w:lang w:val="it-IT"/>
        </w:rPr>
        <w:t xml:space="preserve">Consiglio di Stato, sez. IV, sentenza 22 luglio 2025 n. 6503. </w:t>
      </w:r>
    </w:p>
    <w:p w14:paraId="55C37F1D" w14:textId="77777777" w:rsidR="00897231" w:rsidRPr="00B05F07" w:rsidRDefault="00897231" w:rsidP="00B05F07">
      <w:pPr>
        <w:pStyle w:val="Testonotaapidipagina"/>
        <w:jc w:val="both"/>
        <w:rPr>
          <w:rFonts w:ascii="Times New Roman" w:hAnsi="Times New Roman" w:cs="Times New Roman"/>
          <w:lang w:val="it-IT"/>
        </w:rPr>
      </w:pPr>
    </w:p>
    <w:bookmarkEnd w:id="5"/>
  </w:footnote>
  <w:footnote w:id="37">
    <w:p w14:paraId="0580F6AC" w14:textId="32B774F6" w:rsidR="000248C5" w:rsidRPr="00B05F07" w:rsidRDefault="000248C5"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Consiglio di Stato, sez. IV, sentenza 22 luglio 2025 n. 6503, cit. </w:t>
      </w:r>
    </w:p>
    <w:p w14:paraId="1B176879" w14:textId="3F83CA2C" w:rsidR="000248C5" w:rsidRPr="00B05F07" w:rsidRDefault="000248C5" w:rsidP="00B05F07">
      <w:pPr>
        <w:pStyle w:val="Testonotaapidipagina"/>
        <w:jc w:val="both"/>
        <w:rPr>
          <w:rFonts w:ascii="Times New Roman" w:hAnsi="Times New Roman" w:cs="Times New Roman"/>
          <w:lang w:val="it-IT"/>
        </w:rPr>
      </w:pPr>
    </w:p>
  </w:footnote>
  <w:footnote w:id="38">
    <w:p w14:paraId="4FBBE41B" w14:textId="77777777" w:rsidR="000248C5" w:rsidRPr="00B05F07" w:rsidRDefault="000248C5"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Consiglio di Stato, sez. IV, sentenza 22 luglio 2025 n. 6503, cit. </w:t>
      </w:r>
    </w:p>
    <w:p w14:paraId="39CFE051" w14:textId="62966AA7" w:rsidR="000248C5" w:rsidRPr="00B05F07" w:rsidRDefault="000248C5" w:rsidP="00B05F07">
      <w:pPr>
        <w:pStyle w:val="Testonotaapidipagina"/>
        <w:jc w:val="both"/>
        <w:rPr>
          <w:rFonts w:ascii="Times New Roman" w:hAnsi="Times New Roman" w:cs="Times New Roman"/>
          <w:lang w:val="it-IT"/>
        </w:rPr>
      </w:pPr>
    </w:p>
  </w:footnote>
  <w:footnote w:id="39">
    <w:p w14:paraId="671074E5" w14:textId="33AA895A" w:rsidR="000248C5" w:rsidRPr="00B05F07" w:rsidRDefault="000248C5"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Consiglio di Stato, sez. IV, sentenza 22 luglio 2025 n. 6503, cit. </w:t>
      </w:r>
      <w:r w:rsidR="00760CBD" w:rsidRPr="00B05F07">
        <w:rPr>
          <w:rFonts w:ascii="Times New Roman" w:hAnsi="Times New Roman" w:cs="Times New Roman"/>
          <w:lang w:val="it-IT"/>
        </w:rPr>
        <w:t xml:space="preserve">Questo passaggio della decisione costituisce una </w:t>
      </w:r>
      <w:r w:rsidR="000A18FA" w:rsidRPr="00B05F07">
        <w:rPr>
          <w:rFonts w:ascii="Times New Roman" w:hAnsi="Times New Roman" w:cs="Times New Roman"/>
          <w:lang w:val="it-IT"/>
        </w:rPr>
        <w:t xml:space="preserve">felice </w:t>
      </w:r>
      <w:r w:rsidR="00760CBD" w:rsidRPr="00B05F07">
        <w:rPr>
          <w:rFonts w:ascii="Times New Roman" w:hAnsi="Times New Roman" w:cs="Times New Roman"/>
          <w:lang w:val="it-IT"/>
        </w:rPr>
        <w:t>conferma della tesi</w:t>
      </w:r>
      <w:r w:rsidR="00DC76D8" w:rsidRPr="00B05F07">
        <w:rPr>
          <w:rFonts w:ascii="Times New Roman" w:hAnsi="Times New Roman" w:cs="Times New Roman"/>
          <w:lang w:val="it-IT"/>
        </w:rPr>
        <w:t xml:space="preserve"> – formulata a proposito della </w:t>
      </w:r>
      <w:r w:rsidR="000A18FA" w:rsidRPr="00B05F07">
        <w:rPr>
          <w:rFonts w:ascii="Times New Roman" w:hAnsi="Times New Roman" w:cs="Times New Roman"/>
          <w:lang w:val="it-IT"/>
        </w:rPr>
        <w:t xml:space="preserve">giurisprudenza relativa alla </w:t>
      </w:r>
      <w:r w:rsidR="00DC76D8" w:rsidRPr="00B05F07">
        <w:rPr>
          <w:rFonts w:ascii="Times New Roman" w:hAnsi="Times New Roman" w:cs="Times New Roman"/>
          <w:lang w:val="it-IT"/>
        </w:rPr>
        <w:t xml:space="preserve">diversa vicenda </w:t>
      </w:r>
      <w:r w:rsidR="000A18FA" w:rsidRPr="00B05F07">
        <w:rPr>
          <w:rFonts w:ascii="Times New Roman" w:hAnsi="Times New Roman" w:cs="Times New Roman"/>
          <w:lang w:val="it-IT"/>
        </w:rPr>
        <w:t>de</w:t>
      </w:r>
      <w:r w:rsidR="00DC76D8" w:rsidRPr="00B05F07">
        <w:rPr>
          <w:rFonts w:ascii="Times New Roman" w:hAnsi="Times New Roman" w:cs="Times New Roman"/>
          <w:lang w:val="it-IT"/>
        </w:rPr>
        <w:t xml:space="preserve">lla Direttiva Habitat - </w:t>
      </w:r>
      <w:r w:rsidR="00760CBD" w:rsidRPr="00B05F07">
        <w:rPr>
          <w:rFonts w:ascii="Times New Roman" w:hAnsi="Times New Roman" w:cs="Times New Roman"/>
          <w:lang w:val="it-IT"/>
        </w:rPr>
        <w:t xml:space="preserve">per cui </w:t>
      </w:r>
      <w:r w:rsidR="00DC76D8" w:rsidRPr="00B05F07">
        <w:rPr>
          <w:rFonts w:ascii="Times New Roman" w:hAnsi="Times New Roman" w:cs="Times New Roman"/>
          <w:lang w:val="it-IT"/>
        </w:rPr>
        <w:t xml:space="preserve">“risulta evidente quanto la pronuncia sul silenzio sia già orientata all’esecuzione (con le graduazioni che il giudice stabilisce di volta in volta) e appare più correttamente da inquadrare in una pronuncia dal contenuto ordinatorio piuttosto che di condanna” </w:t>
      </w:r>
      <w:r w:rsidR="00760CBD" w:rsidRPr="00B05F07">
        <w:rPr>
          <w:rFonts w:ascii="Times New Roman" w:hAnsi="Times New Roman" w:cs="Times New Roman"/>
          <w:lang w:val="it-IT"/>
        </w:rPr>
        <w:t>(</w:t>
      </w:r>
      <w:r w:rsidR="00760CBD" w:rsidRPr="00B05F07">
        <w:rPr>
          <w:rFonts w:ascii="Times New Roman" w:hAnsi="Times New Roman" w:cs="Times New Roman"/>
          <w:smallCaps/>
          <w:lang w:val="it-IT"/>
        </w:rPr>
        <w:t>R. Spagnuolo Vigorita</w:t>
      </w:r>
      <w:r w:rsidR="00760CBD" w:rsidRPr="00B05F07">
        <w:rPr>
          <w:rFonts w:ascii="Times New Roman" w:hAnsi="Times New Roman" w:cs="Times New Roman"/>
          <w:lang w:val="it-IT"/>
        </w:rPr>
        <w:t xml:space="preserve">, </w:t>
      </w:r>
      <w:r w:rsidR="00760CBD" w:rsidRPr="00B05F07">
        <w:rPr>
          <w:rFonts w:ascii="Times New Roman" w:hAnsi="Times New Roman" w:cs="Times New Roman"/>
          <w:i/>
          <w:iCs/>
          <w:lang w:val="it-IT"/>
        </w:rPr>
        <w:t>Effetti vincolanti della Direttiva Habitat attraverso il giudizio avverso il silenzio inadempimento</w:t>
      </w:r>
      <w:r w:rsidR="00760CBD" w:rsidRPr="00B05F07">
        <w:rPr>
          <w:rFonts w:ascii="Times New Roman" w:hAnsi="Times New Roman" w:cs="Times New Roman"/>
          <w:lang w:val="it-IT"/>
        </w:rPr>
        <w:t xml:space="preserve">, cit., pag. 792). </w:t>
      </w:r>
    </w:p>
    <w:p w14:paraId="797542CC" w14:textId="7D6164AE" w:rsidR="000248C5" w:rsidRPr="00B05F07" w:rsidRDefault="000248C5" w:rsidP="00B05F07">
      <w:pPr>
        <w:pStyle w:val="Testonotaapidipagina"/>
        <w:jc w:val="both"/>
        <w:rPr>
          <w:rFonts w:ascii="Times New Roman" w:hAnsi="Times New Roman" w:cs="Times New Roman"/>
          <w:lang w:val="it-IT"/>
        </w:rPr>
      </w:pPr>
    </w:p>
  </w:footnote>
  <w:footnote w:id="40">
    <w:p w14:paraId="18ED8C29" w14:textId="68B90653" w:rsidR="006B64A9" w:rsidRPr="00B05F07" w:rsidRDefault="006B64A9"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Consiglio di Stato, sez. IV, sentenza 22 luglio 2025 n. 6503, cit.</w:t>
      </w:r>
    </w:p>
    <w:p w14:paraId="1E87A681" w14:textId="77777777" w:rsidR="00B27497" w:rsidRPr="00B05F07" w:rsidRDefault="00B27497" w:rsidP="00B05F07">
      <w:pPr>
        <w:pStyle w:val="Testonotaapidipagina"/>
        <w:jc w:val="both"/>
        <w:rPr>
          <w:rFonts w:ascii="Times New Roman" w:hAnsi="Times New Roman" w:cs="Times New Roman"/>
          <w:lang w:val="it-IT"/>
        </w:rPr>
      </w:pPr>
    </w:p>
  </w:footnote>
  <w:footnote w:id="41">
    <w:p w14:paraId="1FDA0036" w14:textId="017F9329" w:rsidR="00E747CB" w:rsidRPr="00B05F07" w:rsidRDefault="00E747CB"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“il silenzio dell'amministrazione a seguito della scadenza dei termini rimane sottoposto al regime generale dell'art. 2 l. 241/1990, assumendo le fattezze del silenzio inadempimento, con il correlato accesso del proponente ai rimedi cd. successivi all'inerzia, consistenti nell'azione avverso il silenzio, ex art. 31 cod. proc. </w:t>
      </w:r>
      <w:proofErr w:type="spellStart"/>
      <w:r w:rsidRPr="00B05F07">
        <w:rPr>
          <w:rFonts w:ascii="Times New Roman" w:hAnsi="Times New Roman" w:cs="Times New Roman"/>
          <w:lang w:val="it-IT"/>
        </w:rPr>
        <w:t>amm</w:t>
      </w:r>
      <w:proofErr w:type="spellEnd"/>
      <w:r w:rsidRPr="00B05F07">
        <w:rPr>
          <w:rFonts w:ascii="Times New Roman" w:hAnsi="Times New Roman" w:cs="Times New Roman"/>
          <w:lang w:val="it-IT"/>
        </w:rPr>
        <w:t xml:space="preserve">., e nel risarcimento del danno da ritardo, ex art. 2-bis l. 241/1990 e art. 30 cod. proc. </w:t>
      </w:r>
      <w:proofErr w:type="spellStart"/>
      <w:r w:rsidRPr="00B05F07">
        <w:rPr>
          <w:rFonts w:ascii="Times New Roman" w:hAnsi="Times New Roman" w:cs="Times New Roman"/>
          <w:lang w:val="it-IT"/>
        </w:rPr>
        <w:t>amm</w:t>
      </w:r>
      <w:proofErr w:type="spellEnd"/>
      <w:r w:rsidRPr="00B05F07">
        <w:rPr>
          <w:rFonts w:ascii="Times New Roman" w:hAnsi="Times New Roman" w:cs="Times New Roman"/>
          <w:lang w:val="it-IT"/>
        </w:rPr>
        <w:t xml:space="preserve">., ferma l'operatività degli ulteriori deterrenti sanciti dall'art. 2 l. 241/1990. Infatti, è lo stesso art. 25, co. 7, cod. </w:t>
      </w:r>
      <w:proofErr w:type="spellStart"/>
      <w:r w:rsidRPr="00B05F07">
        <w:rPr>
          <w:rFonts w:ascii="Times New Roman" w:hAnsi="Times New Roman" w:cs="Times New Roman"/>
          <w:lang w:val="it-IT"/>
        </w:rPr>
        <w:t>amb</w:t>
      </w:r>
      <w:proofErr w:type="spellEnd"/>
      <w:r w:rsidRPr="00B05F07">
        <w:rPr>
          <w:rFonts w:ascii="Times New Roman" w:hAnsi="Times New Roman" w:cs="Times New Roman"/>
          <w:lang w:val="it-IT"/>
        </w:rPr>
        <w:t>. a circoscrivere la rilevanza della perentorietà dei termini ai soli fini della valutazione delle performance dei funzionari e della loro responsabilità amministrativo-contabile (art. 2, co. 9, l. 241/1990), del potere sostitutivo di cui all'art. 2, co. 9-bis e 9-ter, l. 241/1990, dell'obbligo di comunicazione del ritardo all'organo di governo (art. 2, co. 9-quater, l. 241/1990), nonché ai fini del risarcimento del danno da ritardo e dell'eventuale indennizzo da mero ritardo, ex art. 2-bis l. 241/1990”.</w:t>
      </w:r>
    </w:p>
    <w:p w14:paraId="59EB4055" w14:textId="77777777" w:rsidR="00E747CB" w:rsidRPr="00B05F07" w:rsidRDefault="00E747CB" w:rsidP="00B05F07">
      <w:pPr>
        <w:pStyle w:val="Testonotaapidipagina"/>
        <w:jc w:val="both"/>
        <w:rPr>
          <w:rFonts w:ascii="Times New Roman" w:hAnsi="Times New Roman" w:cs="Times New Roman"/>
          <w:lang w:val="it-IT"/>
        </w:rPr>
      </w:pPr>
    </w:p>
  </w:footnote>
  <w:footnote w:id="42">
    <w:p w14:paraId="55669801" w14:textId="035E75A3" w:rsidR="005E1E49" w:rsidRPr="00B05F07" w:rsidRDefault="005E1E49"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Per una rigorosa ricostruzione, sul piano dogmatico, della relazione fra esercizio del potere e fattore temporale, </w:t>
      </w:r>
      <w:r w:rsidRPr="00B05F07">
        <w:rPr>
          <w:rFonts w:ascii="Times New Roman" w:hAnsi="Times New Roman" w:cs="Times New Roman"/>
          <w:smallCaps/>
          <w:lang w:val="it-IT"/>
        </w:rPr>
        <w:t>M. Trimarchi</w:t>
      </w:r>
      <w:r w:rsidRPr="00B05F07">
        <w:rPr>
          <w:rFonts w:ascii="Times New Roman" w:hAnsi="Times New Roman" w:cs="Times New Roman"/>
          <w:lang w:val="it-IT"/>
        </w:rPr>
        <w:t xml:space="preserve">, </w:t>
      </w:r>
      <w:r w:rsidRPr="00B05F07">
        <w:rPr>
          <w:rFonts w:ascii="Times New Roman" w:hAnsi="Times New Roman" w:cs="Times New Roman"/>
          <w:i/>
          <w:iCs/>
          <w:lang w:val="it-IT"/>
        </w:rPr>
        <w:t>L’inesauribilità del potere amministrativo. Profili critici</w:t>
      </w:r>
      <w:r w:rsidRPr="00B05F07">
        <w:rPr>
          <w:rFonts w:ascii="Times New Roman" w:hAnsi="Times New Roman" w:cs="Times New Roman"/>
          <w:lang w:val="it-IT"/>
        </w:rPr>
        <w:t>, Napoli, 2018.</w:t>
      </w:r>
    </w:p>
    <w:p w14:paraId="2F116DE8" w14:textId="77777777" w:rsidR="00897231" w:rsidRPr="00B05F07" w:rsidRDefault="00897231" w:rsidP="00B05F07">
      <w:pPr>
        <w:pStyle w:val="Testonotaapidipagina"/>
        <w:jc w:val="both"/>
        <w:rPr>
          <w:rFonts w:ascii="Times New Roman" w:hAnsi="Times New Roman" w:cs="Times New Roman"/>
          <w:lang w:val="it-IT"/>
        </w:rPr>
      </w:pPr>
    </w:p>
  </w:footnote>
  <w:footnote w:id="43">
    <w:p w14:paraId="30B0AEF9" w14:textId="77777777" w:rsidR="005E1E49" w:rsidRPr="00B05F07" w:rsidRDefault="005E1E49"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Corte costituzionale, sentenza 26 giugno 2025, n. 88.</w:t>
      </w:r>
    </w:p>
    <w:p w14:paraId="12426F04" w14:textId="053555BC" w:rsidR="005E1E49" w:rsidRPr="00B05F07" w:rsidRDefault="005E1E49" w:rsidP="00B05F07">
      <w:pPr>
        <w:pStyle w:val="Testonotaapidipagina"/>
        <w:jc w:val="both"/>
        <w:rPr>
          <w:rFonts w:ascii="Times New Roman" w:hAnsi="Times New Roman" w:cs="Times New Roman"/>
          <w:lang w:val="it-IT"/>
        </w:rPr>
      </w:pPr>
    </w:p>
  </w:footnote>
  <w:footnote w:id="44">
    <w:p w14:paraId="39009CBA" w14:textId="3680B3F9" w:rsidR="005E1E49" w:rsidRPr="00B05F07" w:rsidRDefault="005E1E49"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Corte costituzionale, sentenza 26 giugno 2025, n. 88. cit. Sul tempo come “bene della vita”, </w:t>
      </w:r>
      <w:r w:rsidRPr="00B05F07">
        <w:rPr>
          <w:rFonts w:ascii="Times New Roman" w:hAnsi="Times New Roman" w:cs="Times New Roman"/>
          <w:smallCaps/>
          <w:lang w:val="it-IT"/>
        </w:rPr>
        <w:t>R. Caponigro</w:t>
      </w:r>
      <w:r w:rsidRPr="00B05F07">
        <w:rPr>
          <w:rFonts w:ascii="Times New Roman" w:hAnsi="Times New Roman" w:cs="Times New Roman"/>
          <w:lang w:val="it-IT"/>
        </w:rPr>
        <w:t xml:space="preserve">, </w:t>
      </w:r>
      <w:r w:rsidRPr="00B05F07">
        <w:rPr>
          <w:rFonts w:ascii="Times New Roman" w:hAnsi="Times New Roman" w:cs="Times New Roman"/>
          <w:i/>
          <w:iCs/>
          <w:lang w:val="it-IT"/>
        </w:rPr>
        <w:t>Il tempo come bene della vita</w:t>
      </w:r>
      <w:r w:rsidRPr="00B05F07">
        <w:rPr>
          <w:rFonts w:ascii="Times New Roman" w:hAnsi="Times New Roman" w:cs="Times New Roman"/>
          <w:lang w:val="it-IT"/>
        </w:rPr>
        <w:t>, in</w:t>
      </w:r>
      <w:r w:rsidRPr="00B05F07">
        <w:rPr>
          <w:rFonts w:ascii="Times New Roman" w:hAnsi="Times New Roman" w:cs="Times New Roman"/>
          <w:i/>
          <w:iCs/>
          <w:lang w:val="it-IT"/>
        </w:rPr>
        <w:t xml:space="preserve"> giustizia-amministrativa.it</w:t>
      </w:r>
      <w:r w:rsidRPr="00B05F07">
        <w:rPr>
          <w:rFonts w:ascii="Times New Roman" w:hAnsi="Times New Roman" w:cs="Times New Roman"/>
          <w:lang w:val="it-IT"/>
        </w:rPr>
        <w:t>, 2014.</w:t>
      </w:r>
      <w:r w:rsidR="00166D0F" w:rsidRPr="00B05F07">
        <w:rPr>
          <w:rFonts w:ascii="Times New Roman" w:hAnsi="Times New Roman" w:cs="Times New Roman"/>
          <w:lang w:val="it-IT"/>
        </w:rPr>
        <w:t xml:space="preserve"> In argomento altresì </w:t>
      </w:r>
      <w:r w:rsidR="00166D0F" w:rsidRPr="00B05F07">
        <w:rPr>
          <w:rFonts w:ascii="Times New Roman" w:hAnsi="Times New Roman" w:cs="Times New Roman"/>
          <w:smallCaps/>
          <w:lang w:val="it-IT"/>
        </w:rPr>
        <w:t>G. Gallone</w:t>
      </w:r>
      <w:r w:rsidR="00166D0F" w:rsidRPr="00B05F07">
        <w:rPr>
          <w:rFonts w:ascii="Times New Roman" w:hAnsi="Times New Roman" w:cs="Times New Roman"/>
          <w:lang w:val="it-IT"/>
        </w:rPr>
        <w:t xml:space="preserve">, </w:t>
      </w:r>
      <w:r w:rsidR="00166D0F" w:rsidRPr="00B05F07">
        <w:rPr>
          <w:rFonts w:ascii="Times New Roman" w:hAnsi="Times New Roman" w:cs="Times New Roman"/>
          <w:i/>
          <w:iCs/>
          <w:lang w:val="it-IT"/>
        </w:rPr>
        <w:t>Tempo e potere: alcune considerazioni attorno al comma 8-bis dell’art. 2 della legge generale sul procedimento amministrativo</w:t>
      </w:r>
      <w:r w:rsidR="00166D0F" w:rsidRPr="00B05F07">
        <w:rPr>
          <w:rFonts w:ascii="Times New Roman" w:hAnsi="Times New Roman" w:cs="Times New Roman"/>
          <w:lang w:val="it-IT"/>
        </w:rPr>
        <w:t xml:space="preserve">, </w:t>
      </w:r>
      <w:r w:rsidR="00166D0F" w:rsidRPr="00B05F07">
        <w:rPr>
          <w:rFonts w:ascii="Times New Roman" w:hAnsi="Times New Roman" w:cs="Times New Roman"/>
          <w:i/>
          <w:iCs/>
          <w:lang w:val="it-IT"/>
        </w:rPr>
        <w:t>Il dir. dell’ec</w:t>
      </w:r>
      <w:r w:rsidR="00166D0F" w:rsidRPr="00B05F07">
        <w:rPr>
          <w:rFonts w:ascii="Times New Roman" w:hAnsi="Times New Roman" w:cs="Times New Roman"/>
          <w:lang w:val="it-IT"/>
        </w:rPr>
        <w:t xml:space="preserve">., n. </w:t>
      </w:r>
      <w:r w:rsidR="002107F2" w:rsidRPr="00B05F07">
        <w:rPr>
          <w:rFonts w:ascii="Times New Roman" w:hAnsi="Times New Roman" w:cs="Times New Roman"/>
          <w:lang w:val="it-IT"/>
        </w:rPr>
        <w:t>1/2025, pagg. 337 e segg.</w:t>
      </w:r>
    </w:p>
    <w:p w14:paraId="0B0097BF" w14:textId="77777777" w:rsidR="005E1E49" w:rsidRPr="00B05F07" w:rsidRDefault="005E1E49" w:rsidP="00B05F07">
      <w:pPr>
        <w:pStyle w:val="Testonotaapidipagina"/>
        <w:jc w:val="both"/>
        <w:rPr>
          <w:rFonts w:ascii="Times New Roman" w:hAnsi="Times New Roman" w:cs="Times New Roman"/>
          <w:lang w:val="it-IT"/>
        </w:rPr>
      </w:pPr>
    </w:p>
  </w:footnote>
  <w:footnote w:id="45">
    <w:p w14:paraId="797EBD07" w14:textId="543D94FF" w:rsidR="00FE5B2E" w:rsidRPr="00B05F07" w:rsidRDefault="00FE5B2E" w:rsidP="00B05F07">
      <w:pPr>
        <w:pStyle w:val="Corpodeltesto3"/>
        <w:jc w:val="both"/>
        <w:rPr>
          <w:rFonts w:ascii="Times New Roman" w:eastAsia="Garamond" w:hAnsi="Times New Roman"/>
          <w:color w:val="000000"/>
          <w:spacing w:val="-7"/>
          <w:sz w:val="20"/>
          <w:szCs w:val="20"/>
        </w:rPr>
      </w:pPr>
      <w:r w:rsidRPr="00B05F07">
        <w:rPr>
          <w:rStyle w:val="Rimandonotaapidipagina"/>
          <w:rFonts w:ascii="Times New Roman" w:hAnsi="Times New Roman"/>
          <w:sz w:val="20"/>
          <w:szCs w:val="20"/>
        </w:rPr>
        <w:footnoteRef/>
      </w:r>
      <w:r w:rsidRPr="00B05F07">
        <w:rPr>
          <w:rFonts w:ascii="Times New Roman" w:hAnsi="Times New Roman"/>
          <w:sz w:val="20"/>
          <w:szCs w:val="20"/>
        </w:rPr>
        <w:t xml:space="preserve"> </w:t>
      </w:r>
      <w:r w:rsidRPr="00B05F07">
        <w:rPr>
          <w:rFonts w:ascii="Times New Roman" w:hAnsi="Times New Roman"/>
          <w:smallCaps/>
          <w:sz w:val="20"/>
          <w:szCs w:val="20"/>
        </w:rPr>
        <w:t>G. Tulumello</w:t>
      </w:r>
      <w:r w:rsidRPr="00B05F07">
        <w:rPr>
          <w:rFonts w:ascii="Times New Roman" w:hAnsi="Times New Roman"/>
          <w:sz w:val="20"/>
          <w:szCs w:val="20"/>
        </w:rPr>
        <w:t xml:space="preserve">, </w:t>
      </w:r>
      <w:r w:rsidRPr="00B05F07">
        <w:rPr>
          <w:rFonts w:ascii="Times New Roman" w:eastAsia="Garamond" w:hAnsi="Times New Roman"/>
          <w:i/>
          <w:color w:val="000000"/>
          <w:spacing w:val="-7"/>
          <w:sz w:val="20"/>
          <w:szCs w:val="20"/>
        </w:rPr>
        <w:t>Il sindacato giurisdizionale sull’azione e inazione pubblica in materia di tutela dell’ambiente</w:t>
      </w:r>
      <w:r w:rsidRPr="00B05F07">
        <w:rPr>
          <w:rFonts w:ascii="Times New Roman" w:eastAsia="Garamond" w:hAnsi="Times New Roman"/>
          <w:color w:val="000000"/>
          <w:spacing w:val="-7"/>
          <w:sz w:val="20"/>
          <w:szCs w:val="20"/>
        </w:rPr>
        <w:t>, cit.: ove anche il rilievo per cui “Il fattore tempo, che condiziona questa dinamica sul piano del consenso, diventa così non un dato neutro, ma l’oggetto di un giudizio di valore (…)”.</w:t>
      </w:r>
      <w:r w:rsidR="00ED31E3" w:rsidRPr="00B05F07">
        <w:rPr>
          <w:rFonts w:ascii="Times New Roman" w:eastAsia="Garamond" w:hAnsi="Times New Roman"/>
          <w:color w:val="000000"/>
          <w:spacing w:val="-7"/>
          <w:sz w:val="20"/>
          <w:szCs w:val="20"/>
        </w:rPr>
        <w:t xml:space="preserve"> Inevitabile il richiamo a </w:t>
      </w:r>
      <w:r w:rsidR="00ED31E3" w:rsidRPr="00B05F07">
        <w:rPr>
          <w:rFonts w:ascii="Times New Roman" w:hAnsi="Times New Roman"/>
          <w:smallCaps/>
          <w:sz w:val="20"/>
          <w:szCs w:val="20"/>
        </w:rPr>
        <w:t>N. Lipari</w:t>
      </w:r>
      <w:r w:rsidR="00ED31E3" w:rsidRPr="00B05F07">
        <w:rPr>
          <w:rFonts w:ascii="Times New Roman" w:hAnsi="Times New Roman"/>
          <w:sz w:val="20"/>
          <w:szCs w:val="20"/>
        </w:rPr>
        <w:t xml:space="preserve">, </w:t>
      </w:r>
      <w:r w:rsidR="00ED31E3" w:rsidRPr="00B05F07">
        <w:rPr>
          <w:rFonts w:ascii="Times New Roman" w:hAnsi="Times New Roman"/>
          <w:i/>
          <w:sz w:val="20"/>
          <w:szCs w:val="20"/>
        </w:rPr>
        <w:t>A proposito del tempo</w:t>
      </w:r>
      <w:r w:rsidR="00ED31E3" w:rsidRPr="00B05F07">
        <w:rPr>
          <w:rFonts w:ascii="Times New Roman" w:hAnsi="Times New Roman"/>
          <w:sz w:val="20"/>
          <w:szCs w:val="20"/>
        </w:rPr>
        <w:t xml:space="preserve">, in </w:t>
      </w:r>
      <w:r w:rsidR="00ED31E3" w:rsidRPr="00B05F07">
        <w:rPr>
          <w:rFonts w:ascii="Times New Roman" w:hAnsi="Times New Roman"/>
          <w:i/>
          <w:sz w:val="20"/>
          <w:szCs w:val="20"/>
        </w:rPr>
        <w:t>Riv. trim. dir e proc. civ</w:t>
      </w:r>
      <w:r w:rsidR="00ED31E3" w:rsidRPr="00B05F07">
        <w:rPr>
          <w:rFonts w:ascii="Times New Roman" w:hAnsi="Times New Roman"/>
          <w:sz w:val="20"/>
          <w:szCs w:val="20"/>
        </w:rPr>
        <w:t>., n. 3/2024, pag. 819: “Noi viviamo in una stagione in cui sembra si debba privilegiare solo il culto del presente. (….) La mancanza di un futuro come promessa arresta il desiderio nell’assoluto presente”.</w:t>
      </w:r>
    </w:p>
    <w:p w14:paraId="5F51EA2C" w14:textId="77777777" w:rsidR="00FE5B2E" w:rsidRPr="00B05F07" w:rsidRDefault="00FE5B2E" w:rsidP="00B05F07">
      <w:pPr>
        <w:pStyle w:val="Testonotaapidipagina"/>
        <w:jc w:val="both"/>
        <w:rPr>
          <w:rFonts w:ascii="Times New Roman" w:hAnsi="Times New Roman" w:cs="Times New Roman"/>
          <w:lang w:val="it-IT"/>
        </w:rPr>
      </w:pPr>
    </w:p>
  </w:footnote>
  <w:footnote w:id="46">
    <w:p w14:paraId="117F96C1" w14:textId="779A76BD" w:rsidR="000731DD" w:rsidRPr="00B05F07" w:rsidRDefault="000731DD"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F. Fracchia-P.</w:t>
      </w:r>
      <w:r w:rsidR="000F2186" w:rsidRPr="00B05F07">
        <w:rPr>
          <w:rFonts w:ascii="Times New Roman" w:hAnsi="Times New Roman" w:cs="Times New Roman"/>
          <w:smallCaps/>
          <w:lang w:val="it-IT"/>
        </w:rPr>
        <w:t xml:space="preserve"> </w:t>
      </w:r>
      <w:r w:rsidRPr="00B05F07">
        <w:rPr>
          <w:rFonts w:ascii="Times New Roman" w:hAnsi="Times New Roman" w:cs="Times New Roman"/>
          <w:smallCaps/>
          <w:lang w:val="it-IT"/>
        </w:rPr>
        <w:t>Pantalone</w:t>
      </w:r>
      <w:r w:rsidRPr="00B05F07">
        <w:rPr>
          <w:rFonts w:ascii="Times New Roman" w:hAnsi="Times New Roman" w:cs="Times New Roman"/>
          <w:lang w:val="it-IT"/>
        </w:rPr>
        <w:t xml:space="preserve">, </w:t>
      </w:r>
      <w:r w:rsidRPr="00B05F07">
        <w:rPr>
          <w:rFonts w:ascii="Times New Roman" w:hAnsi="Times New Roman" w:cs="Times New Roman"/>
          <w:i/>
          <w:iCs/>
          <w:lang w:val="it-IT"/>
        </w:rPr>
        <w:t>La fatica di semplificare: procedimenti a geometria variabile, amministrazione difensiva, contratti pubblici ed esigenze di collaborazione del privato “responsabilizzato</w:t>
      </w:r>
      <w:r w:rsidRPr="00B05F07">
        <w:rPr>
          <w:rFonts w:ascii="Times New Roman" w:hAnsi="Times New Roman" w:cs="Times New Roman"/>
          <w:lang w:val="it-IT"/>
        </w:rPr>
        <w:t>, in</w:t>
      </w:r>
      <w:r w:rsidRPr="00B05F07">
        <w:rPr>
          <w:rFonts w:ascii="Times New Roman" w:hAnsi="Times New Roman" w:cs="Times New Roman"/>
          <w:i/>
          <w:iCs/>
          <w:lang w:val="it-IT"/>
        </w:rPr>
        <w:t xml:space="preserve"> Federalismi.it</w:t>
      </w:r>
      <w:r w:rsidRPr="00B05F07">
        <w:rPr>
          <w:rFonts w:ascii="Times New Roman" w:hAnsi="Times New Roman" w:cs="Times New Roman"/>
          <w:lang w:val="it-IT"/>
        </w:rPr>
        <w:t xml:space="preserve">, n. 36/2020, pag. 35. </w:t>
      </w:r>
    </w:p>
    <w:p w14:paraId="66C722E8" w14:textId="77777777" w:rsidR="000731DD" w:rsidRPr="00B05F07" w:rsidRDefault="000731DD" w:rsidP="00B05F07">
      <w:pPr>
        <w:pStyle w:val="Testonotaapidipagina"/>
        <w:jc w:val="both"/>
        <w:rPr>
          <w:rFonts w:ascii="Times New Roman" w:hAnsi="Times New Roman" w:cs="Times New Roman"/>
          <w:lang w:val="it-IT"/>
        </w:rPr>
      </w:pPr>
    </w:p>
  </w:footnote>
  <w:footnote w:id="47">
    <w:p w14:paraId="1EA654A1" w14:textId="77777777" w:rsidR="008C5FFF" w:rsidRPr="00B05F07" w:rsidRDefault="008C5FFF"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Consiglio di Stato, sez. IV, sentenza 22 luglio 2025 n. 6503, cit.</w:t>
      </w:r>
    </w:p>
    <w:p w14:paraId="650D8E1E" w14:textId="6E0977BB" w:rsidR="008C5FFF" w:rsidRPr="00B05F07" w:rsidRDefault="008C5FFF" w:rsidP="00B05F07">
      <w:pPr>
        <w:pStyle w:val="Testonotaapidipagina"/>
        <w:jc w:val="both"/>
        <w:rPr>
          <w:rFonts w:ascii="Times New Roman" w:hAnsi="Times New Roman" w:cs="Times New Roman"/>
          <w:lang w:val="it-IT"/>
        </w:rPr>
      </w:pPr>
    </w:p>
  </w:footnote>
  <w:footnote w:id="48">
    <w:p w14:paraId="6A6EE13E" w14:textId="609B1911" w:rsidR="00D05B5D" w:rsidRPr="00B05F07" w:rsidRDefault="00D05B5D" w:rsidP="00B05F07">
      <w:pPr>
        <w:jc w:val="both"/>
        <w:rPr>
          <w:rFonts w:ascii="Times New Roman" w:hAnsi="Times New Roman"/>
        </w:rPr>
      </w:pPr>
      <w:r w:rsidRPr="00B05F07">
        <w:rPr>
          <w:rStyle w:val="Rimandonotaapidipagina"/>
          <w:rFonts w:ascii="Times New Roman" w:hAnsi="Times New Roman"/>
        </w:rPr>
        <w:footnoteRef/>
      </w:r>
      <w:r w:rsidRPr="00B05F07">
        <w:rPr>
          <w:rFonts w:ascii="Times New Roman" w:hAnsi="Times New Roman"/>
        </w:rPr>
        <w:t xml:space="preserve"> Ci si riferisce alla sentenza del Consiglio di Stato n. 6503/2025, esaminata nei paragrafi immediatamente precedenti; e soprattutto alla sentenza del Consiglio di Stato n. 3954/2024, pure richiamata, che “in più punti della motivazione (10.4., 11.4, 11.5.) insiste, coerentemente, sul fatto che la struttura della norma implica la «verifica </w:t>
      </w:r>
      <w:r w:rsidRPr="00B05F07">
        <w:rPr>
          <w:rFonts w:ascii="Times New Roman" w:hAnsi="Times New Roman"/>
          <w:i/>
        </w:rPr>
        <w:t>ex post</w:t>
      </w:r>
      <w:r w:rsidRPr="00B05F07">
        <w:rPr>
          <w:rFonts w:ascii="Times New Roman" w:hAnsi="Times New Roman"/>
        </w:rPr>
        <w:t>» dell’efficacia delle misure (discrezionali) adottate in assolvimento dell’obbligo di cui si discute, «in termini di effettiva riduzione dei fenomeni indicatori del degrado (ad es., la temperatura o il tasso di eutrofizzazione)». Il che apre ulteriori scenari di tutela, in sede di giudizio di ottemperanza, ove le misure adottate dall’amministrazione in esecuzione della sentenza (che afferma l’obbligo di provvedere) risultino inefficaci: tanto più che la verifica è resa estremamente agevole dal fatto di inerire a possibili indicatori quantitativi” (</w:t>
      </w:r>
      <w:r w:rsidRPr="00B05F07">
        <w:rPr>
          <w:rFonts w:ascii="Times New Roman" w:hAnsi="Times New Roman"/>
          <w:smallCaps/>
        </w:rPr>
        <w:t>G. Tulumello</w:t>
      </w:r>
      <w:r w:rsidRPr="00B05F07">
        <w:rPr>
          <w:rFonts w:ascii="Times New Roman" w:hAnsi="Times New Roman"/>
        </w:rPr>
        <w:t xml:space="preserve">, </w:t>
      </w:r>
      <w:r w:rsidRPr="00B05F07">
        <w:rPr>
          <w:rFonts w:ascii="Times New Roman" w:eastAsia="Garamond" w:hAnsi="Times New Roman"/>
          <w:i/>
          <w:color w:val="000000"/>
          <w:spacing w:val="-7"/>
        </w:rPr>
        <w:t>Il sindacato giurisdizionale sull’azione e inazione pubblica in materia di tutela dell’ambiente</w:t>
      </w:r>
      <w:r w:rsidRPr="00B05F07">
        <w:rPr>
          <w:rFonts w:ascii="Times New Roman" w:eastAsia="Garamond" w:hAnsi="Times New Roman"/>
          <w:color w:val="000000"/>
          <w:spacing w:val="-7"/>
        </w:rPr>
        <w:t>, cit.</w:t>
      </w:r>
      <w:r w:rsidRPr="00B05F07">
        <w:rPr>
          <w:rFonts w:ascii="Times New Roman" w:hAnsi="Times New Roman"/>
        </w:rPr>
        <w:t>).</w:t>
      </w:r>
    </w:p>
    <w:p w14:paraId="58D8C309" w14:textId="3AC3E7BB" w:rsidR="00D05B5D" w:rsidRPr="00B05F07" w:rsidRDefault="00D05B5D" w:rsidP="00B05F07">
      <w:pPr>
        <w:pStyle w:val="Testonotaapidipagina"/>
        <w:jc w:val="both"/>
        <w:rPr>
          <w:rFonts w:ascii="Times New Roman" w:hAnsi="Times New Roman" w:cs="Times New Roman"/>
          <w:lang w:val="it-IT"/>
        </w:rPr>
      </w:pPr>
    </w:p>
  </w:footnote>
  <w:footnote w:id="49">
    <w:p w14:paraId="1461BA98" w14:textId="7F22FEBC" w:rsidR="00F66E86" w:rsidRPr="00B05F07" w:rsidRDefault="00F66E86"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Sul giudizio di ottemperanza come strumento di tutela satisfattiva dell’interesse legittimo pretensivo</w:t>
      </w:r>
      <w:r w:rsidR="00760CBD" w:rsidRPr="00B05F07">
        <w:rPr>
          <w:rFonts w:ascii="Times New Roman" w:hAnsi="Times New Roman" w:cs="Times New Roman"/>
          <w:lang w:val="it-IT"/>
        </w:rPr>
        <w:t>, in sede di scrutinio della riedizione del potere dopo il giudicato di annullamento,</w:t>
      </w:r>
      <w:r w:rsidRPr="00B05F07">
        <w:rPr>
          <w:rFonts w:ascii="Times New Roman" w:hAnsi="Times New Roman" w:cs="Times New Roman"/>
          <w:lang w:val="it-IT"/>
        </w:rPr>
        <w:t xml:space="preserve"> si veda la </w:t>
      </w:r>
      <w:r w:rsidR="00760CBD" w:rsidRPr="00B05F07">
        <w:rPr>
          <w:rFonts w:ascii="Times New Roman" w:hAnsi="Times New Roman" w:cs="Times New Roman"/>
          <w:lang w:val="it-IT"/>
        </w:rPr>
        <w:t xml:space="preserve">recente </w:t>
      </w:r>
      <w:r w:rsidRPr="00B05F07">
        <w:rPr>
          <w:rFonts w:ascii="Times New Roman" w:hAnsi="Times New Roman" w:cs="Times New Roman"/>
          <w:lang w:val="it-IT"/>
        </w:rPr>
        <w:t>indagine</w:t>
      </w:r>
      <w:r w:rsidR="00760CBD" w:rsidRPr="00B05F07">
        <w:rPr>
          <w:rFonts w:ascii="Times New Roman" w:hAnsi="Times New Roman" w:cs="Times New Roman"/>
          <w:lang w:val="it-IT"/>
        </w:rPr>
        <w:t xml:space="preserve"> teorico-dogmatica</w:t>
      </w:r>
      <w:r w:rsidRPr="00B05F07">
        <w:rPr>
          <w:rFonts w:ascii="Times New Roman" w:hAnsi="Times New Roman" w:cs="Times New Roman"/>
          <w:lang w:val="it-IT"/>
        </w:rPr>
        <w:t xml:space="preserve"> di </w:t>
      </w:r>
      <w:r w:rsidRPr="00B05F07">
        <w:rPr>
          <w:rFonts w:ascii="Times New Roman" w:hAnsi="Times New Roman" w:cs="Times New Roman"/>
          <w:smallCaps/>
          <w:lang w:val="it-IT"/>
        </w:rPr>
        <w:t>J. Vavalli</w:t>
      </w:r>
      <w:r w:rsidRPr="00B05F07">
        <w:rPr>
          <w:rFonts w:ascii="Times New Roman" w:hAnsi="Times New Roman" w:cs="Times New Roman"/>
          <w:lang w:val="it-IT"/>
        </w:rPr>
        <w:t xml:space="preserve">, </w:t>
      </w:r>
      <w:r w:rsidRPr="00B05F07">
        <w:rPr>
          <w:rFonts w:ascii="Times New Roman" w:hAnsi="Times New Roman" w:cs="Times New Roman"/>
          <w:i/>
          <w:iCs/>
          <w:lang w:val="it-IT"/>
        </w:rPr>
        <w:t>Azione di annullamento e tutela dell’interesse legittimo pretensivo. Un nuovo modello teorico</w:t>
      </w:r>
      <w:r w:rsidRPr="00B05F07">
        <w:rPr>
          <w:rFonts w:ascii="Times New Roman" w:hAnsi="Times New Roman" w:cs="Times New Roman"/>
          <w:lang w:val="it-IT"/>
        </w:rPr>
        <w:t>, cit., in particolare cap. III</w:t>
      </w:r>
      <w:r w:rsidR="00760CBD" w:rsidRPr="00B05F07">
        <w:rPr>
          <w:rFonts w:ascii="Times New Roman" w:hAnsi="Times New Roman" w:cs="Times New Roman"/>
          <w:lang w:val="it-IT"/>
        </w:rPr>
        <w:t>.</w:t>
      </w:r>
    </w:p>
    <w:p w14:paraId="1DE67120" w14:textId="77777777" w:rsidR="00F66E86" w:rsidRPr="00B05F07" w:rsidRDefault="00F66E86" w:rsidP="00B05F07">
      <w:pPr>
        <w:pStyle w:val="Testonotaapidipagina"/>
        <w:jc w:val="both"/>
        <w:rPr>
          <w:rFonts w:ascii="Times New Roman" w:hAnsi="Times New Roman" w:cs="Times New Roman"/>
          <w:lang w:val="it-IT"/>
        </w:rPr>
      </w:pPr>
    </w:p>
  </w:footnote>
  <w:footnote w:id="50">
    <w:p w14:paraId="4D6A419E" w14:textId="0420D9A7" w:rsidR="00BD5995" w:rsidRPr="00B05F07" w:rsidRDefault="00BD5995" w:rsidP="00B05F07">
      <w:pPr>
        <w:jc w:val="both"/>
        <w:rPr>
          <w:rFonts w:ascii="Times New Roman" w:hAnsi="Times New Roman"/>
        </w:rPr>
      </w:pPr>
      <w:r w:rsidRPr="00B05F07">
        <w:rPr>
          <w:rStyle w:val="Rimandonotaapidipagina"/>
          <w:rFonts w:ascii="Times New Roman" w:hAnsi="Times New Roman"/>
        </w:rPr>
        <w:footnoteRef/>
      </w:r>
      <w:r w:rsidRPr="00B05F07">
        <w:rPr>
          <w:rFonts w:ascii="Times New Roman" w:hAnsi="Times New Roman"/>
        </w:rPr>
        <w:t xml:space="preserve"> Della prima fase della vicenda si è dato conto in </w:t>
      </w:r>
      <w:r w:rsidRPr="00B05F07">
        <w:rPr>
          <w:rFonts w:ascii="Times New Roman" w:hAnsi="Times New Roman"/>
          <w:smallCaps/>
        </w:rPr>
        <w:t>G. Tulumello</w:t>
      </w:r>
      <w:r w:rsidRPr="00B05F07">
        <w:rPr>
          <w:rFonts w:ascii="Times New Roman" w:hAnsi="Times New Roman"/>
        </w:rPr>
        <w:t xml:space="preserve">, </w:t>
      </w:r>
      <w:r w:rsidRPr="00B05F07">
        <w:rPr>
          <w:rFonts w:ascii="Times New Roman" w:eastAsia="Garamond" w:hAnsi="Times New Roman"/>
          <w:i/>
          <w:color w:val="000000"/>
          <w:spacing w:val="-7"/>
        </w:rPr>
        <w:t>Il sindacato giurisdizionale sull’azione e inazione pubblica in materia di tutela dell’ambiente</w:t>
      </w:r>
      <w:r w:rsidRPr="00B05F07">
        <w:rPr>
          <w:rFonts w:ascii="Times New Roman" w:eastAsia="Garamond" w:hAnsi="Times New Roman"/>
          <w:color w:val="000000"/>
          <w:spacing w:val="-7"/>
        </w:rPr>
        <w:t>, cit.</w:t>
      </w:r>
      <w:r w:rsidRPr="00B05F07">
        <w:rPr>
          <w:rFonts w:ascii="Times New Roman" w:hAnsi="Times New Roman"/>
        </w:rPr>
        <w:t xml:space="preserve">. </w:t>
      </w:r>
    </w:p>
    <w:p w14:paraId="0FFF9631" w14:textId="0064303B" w:rsidR="00BD5995" w:rsidRPr="00B05F07" w:rsidRDefault="00BD5995" w:rsidP="00B05F07">
      <w:pPr>
        <w:pStyle w:val="Testonotaapidipagina"/>
        <w:jc w:val="both"/>
        <w:rPr>
          <w:rFonts w:ascii="Times New Roman" w:hAnsi="Times New Roman" w:cs="Times New Roman"/>
          <w:lang w:val="it-IT"/>
        </w:rPr>
      </w:pPr>
    </w:p>
  </w:footnote>
  <w:footnote w:id="51">
    <w:p w14:paraId="528F8A00" w14:textId="55D9F6D3" w:rsidR="007C5B3F" w:rsidRPr="00B05F07" w:rsidRDefault="007C5B3F" w:rsidP="00B05F07">
      <w:pPr>
        <w:pStyle w:val="Testonotaapidipagina"/>
        <w:jc w:val="both"/>
        <w:rPr>
          <w:rFonts w:ascii="Times New Roman" w:hAnsi="Times New Roman" w:cs="Times New Roman"/>
        </w:rPr>
      </w:pPr>
      <w:r w:rsidRPr="00B05F07">
        <w:rPr>
          <w:rStyle w:val="Rimandonotaapidipagina"/>
          <w:rFonts w:ascii="Times New Roman" w:hAnsi="Times New Roman" w:cs="Times New Roman"/>
        </w:rPr>
        <w:footnoteRef/>
      </w:r>
      <w:r w:rsidRPr="00B05F07">
        <w:rPr>
          <w:rFonts w:ascii="Times New Roman" w:hAnsi="Times New Roman" w:cs="Times New Roman"/>
        </w:rPr>
        <w:t xml:space="preserve"> « </w:t>
      </w:r>
      <w:proofErr w:type="gramStart"/>
      <w:r w:rsidRPr="00B05F07">
        <w:rPr>
          <w:rFonts w:ascii="Times New Roman" w:hAnsi="Times New Roman" w:cs="Times New Roman"/>
        </w:rPr>
        <w:t>dès</w:t>
      </w:r>
      <w:proofErr w:type="gramEnd"/>
      <w:r w:rsidRPr="00B05F07">
        <w:rPr>
          <w:rFonts w:ascii="Times New Roman" w:hAnsi="Times New Roman" w:cs="Times New Roman"/>
        </w:rPr>
        <w:t xml:space="preserve"> lors qu'à la date de la présente décision </w:t>
      </w:r>
      <w:r w:rsidRPr="00B05F07">
        <w:rPr>
          <w:rFonts w:ascii="Times New Roman" w:hAnsi="Times New Roman" w:cs="Times New Roman"/>
          <w:i/>
          <w:iCs/>
        </w:rPr>
        <w:t>des éléments suffisamment crédibles et étayés</w:t>
      </w:r>
      <w:r w:rsidRPr="00B05F07">
        <w:rPr>
          <w:rFonts w:ascii="Times New Roman" w:hAnsi="Times New Roman" w:cs="Times New Roman"/>
        </w:rPr>
        <w:t xml:space="preserve"> permettent de regarder la trajectoire d'atteinte de ces objectifs comme respectée, les décisions du Conseil d'Etat statuant au contentieux du 1er juillet 2021 et du 10 mai 2023 doivent être regardées comme entièrement exécutées ».</w:t>
      </w:r>
    </w:p>
    <w:p w14:paraId="044ABD49" w14:textId="77777777" w:rsidR="007C5B3F" w:rsidRPr="00B05F07" w:rsidRDefault="007C5B3F" w:rsidP="00B05F07">
      <w:pPr>
        <w:pStyle w:val="Testonotaapidipagina"/>
        <w:jc w:val="both"/>
        <w:rPr>
          <w:rFonts w:ascii="Times New Roman" w:hAnsi="Times New Roman" w:cs="Times New Roman"/>
        </w:rPr>
      </w:pPr>
    </w:p>
  </w:footnote>
  <w:footnote w:id="52">
    <w:p w14:paraId="71307DDF" w14:textId="2A8978D7" w:rsidR="00960871" w:rsidRPr="00B05F07" w:rsidRDefault="00960871"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rPr>
        <w:t xml:space="preserve"> Conseil d'État, 6ème - 5ème chambres réunies, 24 </w:t>
      </w:r>
      <w:proofErr w:type="spellStart"/>
      <w:r w:rsidRPr="00B05F07">
        <w:rPr>
          <w:rFonts w:ascii="Times New Roman" w:hAnsi="Times New Roman" w:cs="Times New Roman"/>
        </w:rPr>
        <w:t>ottobre</w:t>
      </w:r>
      <w:proofErr w:type="spellEnd"/>
      <w:r w:rsidRPr="00B05F07">
        <w:rPr>
          <w:rFonts w:ascii="Times New Roman" w:hAnsi="Times New Roman" w:cs="Times New Roman"/>
        </w:rPr>
        <w:t xml:space="preserve"> 2025, n. 467982, </w:t>
      </w:r>
      <w:proofErr w:type="gramStart"/>
      <w:r w:rsidRPr="00B05F07">
        <w:rPr>
          <w:rFonts w:ascii="Times New Roman" w:hAnsi="Times New Roman" w:cs="Times New Roman"/>
        </w:rPr>
        <w:t>ECLI:</w:t>
      </w:r>
      <w:proofErr w:type="gramEnd"/>
      <w:r w:rsidRPr="00B05F07">
        <w:rPr>
          <w:rFonts w:ascii="Times New Roman" w:hAnsi="Times New Roman" w:cs="Times New Roman"/>
        </w:rPr>
        <w:t xml:space="preserve">FR:CECHR:2025:467982.20251024. </w:t>
      </w:r>
      <w:r w:rsidRPr="00B05F07">
        <w:rPr>
          <w:rFonts w:ascii="Times New Roman" w:hAnsi="Times New Roman" w:cs="Times New Roman"/>
          <w:lang w:val="it-IT"/>
        </w:rPr>
        <w:t>La sentenza, pur prendendo atto dell’avvenuta, integrale esecuzione degli obblighi nascenti dal giudicato,</w:t>
      </w:r>
      <w:r w:rsidR="007C5B3F" w:rsidRPr="00B05F07">
        <w:rPr>
          <w:rFonts w:ascii="Times New Roman" w:hAnsi="Times New Roman" w:cs="Times New Roman"/>
          <w:lang w:val="it-IT"/>
        </w:rPr>
        <w:t xml:space="preserve"> avente ad oggetto il rispetto della disciplina vigente all’atto dell’introduzione del giudizio, </w:t>
      </w:r>
      <w:r w:rsidRPr="00B05F07">
        <w:rPr>
          <w:rFonts w:ascii="Times New Roman" w:hAnsi="Times New Roman" w:cs="Times New Roman"/>
          <w:lang w:val="it-IT"/>
        </w:rPr>
        <w:t xml:space="preserve">esorta tuttavia il Governo francese </w:t>
      </w:r>
      <w:r w:rsidR="007C5B3F" w:rsidRPr="00B05F07">
        <w:rPr>
          <w:rFonts w:ascii="Times New Roman" w:hAnsi="Times New Roman" w:cs="Times New Roman"/>
          <w:lang w:val="it-IT"/>
        </w:rPr>
        <w:t>a considerare che in corso di causa nuovi e più stringenti parametri normativi sono intervenuti in materia di contenimento delle emissioni di gas serra</w:t>
      </w:r>
      <w:r w:rsidR="00746CDB" w:rsidRPr="00B05F07">
        <w:rPr>
          <w:rFonts w:ascii="Times New Roman" w:hAnsi="Times New Roman" w:cs="Times New Roman"/>
          <w:lang w:val="it-IT"/>
        </w:rPr>
        <w:t xml:space="preserve"> (a seguito della “entrée en </w:t>
      </w:r>
      <w:proofErr w:type="spellStart"/>
      <w:r w:rsidR="00746CDB" w:rsidRPr="00B05F07">
        <w:rPr>
          <w:rFonts w:ascii="Times New Roman" w:hAnsi="Times New Roman" w:cs="Times New Roman"/>
          <w:lang w:val="it-IT"/>
        </w:rPr>
        <w:t>vigueur</w:t>
      </w:r>
      <w:proofErr w:type="spellEnd"/>
      <w:r w:rsidR="00746CDB" w:rsidRPr="00B05F07">
        <w:rPr>
          <w:rFonts w:ascii="Times New Roman" w:hAnsi="Times New Roman" w:cs="Times New Roman"/>
          <w:lang w:val="it-IT"/>
        </w:rPr>
        <w:t xml:space="preserve"> </w:t>
      </w:r>
      <w:proofErr w:type="spellStart"/>
      <w:r w:rsidR="00746CDB" w:rsidRPr="00B05F07">
        <w:rPr>
          <w:rFonts w:ascii="Times New Roman" w:hAnsi="Times New Roman" w:cs="Times New Roman"/>
          <w:lang w:val="it-IT"/>
        </w:rPr>
        <w:t>du</w:t>
      </w:r>
      <w:proofErr w:type="spellEnd"/>
      <w:r w:rsidR="00746CDB" w:rsidRPr="00B05F07">
        <w:rPr>
          <w:rFonts w:ascii="Times New Roman" w:hAnsi="Times New Roman" w:cs="Times New Roman"/>
          <w:lang w:val="it-IT"/>
        </w:rPr>
        <w:t xml:space="preserve"> </w:t>
      </w:r>
      <w:proofErr w:type="spellStart"/>
      <w:r w:rsidR="00746CDB" w:rsidRPr="00B05F07">
        <w:rPr>
          <w:rFonts w:ascii="Times New Roman" w:hAnsi="Times New Roman" w:cs="Times New Roman"/>
          <w:lang w:val="it-IT"/>
        </w:rPr>
        <w:t>règlement</w:t>
      </w:r>
      <w:proofErr w:type="spellEnd"/>
      <w:r w:rsidR="00746CDB" w:rsidRPr="00B05F07">
        <w:rPr>
          <w:rFonts w:ascii="Times New Roman" w:hAnsi="Times New Roman" w:cs="Times New Roman"/>
          <w:lang w:val="it-IT"/>
        </w:rPr>
        <w:t xml:space="preserve"> (UE) 2023/857 </w:t>
      </w:r>
      <w:proofErr w:type="spellStart"/>
      <w:r w:rsidR="00746CDB" w:rsidRPr="00B05F07">
        <w:rPr>
          <w:rFonts w:ascii="Times New Roman" w:hAnsi="Times New Roman" w:cs="Times New Roman"/>
          <w:lang w:val="it-IT"/>
        </w:rPr>
        <w:t>du</w:t>
      </w:r>
      <w:proofErr w:type="spellEnd"/>
      <w:r w:rsidR="00746CDB" w:rsidRPr="00B05F07">
        <w:rPr>
          <w:rFonts w:ascii="Times New Roman" w:hAnsi="Times New Roman" w:cs="Times New Roman"/>
          <w:lang w:val="it-IT"/>
        </w:rPr>
        <w:t xml:space="preserve"> 19 </w:t>
      </w:r>
      <w:proofErr w:type="spellStart"/>
      <w:r w:rsidR="00746CDB" w:rsidRPr="00B05F07">
        <w:rPr>
          <w:rFonts w:ascii="Times New Roman" w:hAnsi="Times New Roman" w:cs="Times New Roman"/>
          <w:lang w:val="it-IT"/>
        </w:rPr>
        <w:t>avril</w:t>
      </w:r>
      <w:proofErr w:type="spellEnd"/>
      <w:r w:rsidR="00746CDB" w:rsidRPr="00B05F07">
        <w:rPr>
          <w:rFonts w:ascii="Times New Roman" w:hAnsi="Times New Roman" w:cs="Times New Roman"/>
          <w:lang w:val="it-IT"/>
        </w:rPr>
        <w:t xml:space="preserve"> 2023”)</w:t>
      </w:r>
      <w:r w:rsidR="007C5B3F" w:rsidRPr="00B05F07">
        <w:rPr>
          <w:rFonts w:ascii="Times New Roman" w:hAnsi="Times New Roman" w:cs="Times New Roman"/>
          <w:lang w:val="it-IT"/>
        </w:rPr>
        <w:t>, e dunque semmai ad adeguare la “realtà amministrativa” all’esigenza di rispettare tali nuovi obiettivi.</w:t>
      </w:r>
    </w:p>
    <w:p w14:paraId="267026EE" w14:textId="77777777" w:rsidR="00A567D4" w:rsidRPr="00B05F07" w:rsidRDefault="00A567D4" w:rsidP="00B05F07">
      <w:pPr>
        <w:pStyle w:val="Testonotaapidipagina"/>
        <w:jc w:val="both"/>
        <w:rPr>
          <w:rFonts w:ascii="Times New Roman" w:hAnsi="Times New Roman" w:cs="Times New Roman"/>
          <w:lang w:val="it-IT"/>
        </w:rPr>
      </w:pPr>
    </w:p>
  </w:footnote>
  <w:footnote w:id="53">
    <w:p w14:paraId="7A9730E7" w14:textId="77777777" w:rsidR="002F5E85" w:rsidRPr="00B05F07" w:rsidRDefault="002F5E85" w:rsidP="00B05F07">
      <w:pPr>
        <w:jc w:val="both"/>
        <w:rPr>
          <w:rFonts w:ascii="Times New Roman" w:hAnsi="Times New Roman"/>
        </w:rPr>
      </w:pPr>
      <w:r w:rsidRPr="00B05F07">
        <w:rPr>
          <w:rStyle w:val="Rimandonotaapidipagina"/>
          <w:rFonts w:ascii="Times New Roman" w:hAnsi="Times New Roman"/>
        </w:rPr>
        <w:footnoteRef/>
      </w:r>
      <w:r w:rsidRPr="00B05F07">
        <w:rPr>
          <w:rFonts w:ascii="Times New Roman" w:hAnsi="Times New Roman"/>
        </w:rPr>
        <w:t xml:space="preserve"> Come si è già avuto modo di rilevare (</w:t>
      </w:r>
      <w:r w:rsidRPr="00B05F07">
        <w:rPr>
          <w:rFonts w:ascii="Times New Roman" w:hAnsi="Times New Roman"/>
          <w:smallCaps/>
        </w:rPr>
        <w:t>G. Tulumello</w:t>
      </w:r>
      <w:r w:rsidRPr="00B05F07">
        <w:rPr>
          <w:rFonts w:ascii="Times New Roman" w:hAnsi="Times New Roman"/>
        </w:rPr>
        <w:t xml:space="preserve">, </w:t>
      </w:r>
      <w:r w:rsidRPr="00B05F07">
        <w:rPr>
          <w:rFonts w:ascii="Times New Roman" w:eastAsia="Garamond" w:hAnsi="Times New Roman"/>
          <w:i/>
          <w:color w:val="000000"/>
          <w:spacing w:val="-7"/>
        </w:rPr>
        <w:t>Il sindacato giurisdizionale sull’azione e inazione pubblica in materia di tutela dell’ambiente</w:t>
      </w:r>
      <w:r w:rsidRPr="00B05F07">
        <w:rPr>
          <w:rFonts w:ascii="Times New Roman" w:eastAsia="Garamond" w:hAnsi="Times New Roman"/>
          <w:color w:val="000000"/>
          <w:spacing w:val="-7"/>
        </w:rPr>
        <w:t>, cit.</w:t>
      </w:r>
      <w:r w:rsidRPr="00B05F07">
        <w:rPr>
          <w:rFonts w:ascii="Times New Roman" w:hAnsi="Times New Roman"/>
        </w:rPr>
        <w:t>.), tale caratteristica “apre ulteriori scenari di tutela, in sede di giudizio di ottemperanza, ove le misure adottate dall’amministrazione in esecuzione della sentenza (che afferma l’obbligo di provvedere) risultino inefficaci: tanto più che la verifica è resa estremamente agevole dal fatto di inerire a possibili indicatori quantitativi”.</w:t>
      </w:r>
    </w:p>
    <w:p w14:paraId="153C11A5" w14:textId="77777777" w:rsidR="002F5E85" w:rsidRPr="00B05F07" w:rsidRDefault="002F5E85" w:rsidP="00B05F07">
      <w:pPr>
        <w:pStyle w:val="Testonotaapidipagina"/>
        <w:jc w:val="both"/>
        <w:rPr>
          <w:rFonts w:ascii="Times New Roman" w:hAnsi="Times New Roman" w:cs="Times New Roman"/>
          <w:lang w:val="it-IT"/>
        </w:rPr>
      </w:pPr>
    </w:p>
  </w:footnote>
  <w:footnote w:id="54">
    <w:p w14:paraId="4E6F1EF8" w14:textId="3E71434F" w:rsidR="00D83E42" w:rsidRPr="00B05F07" w:rsidRDefault="00D83E42"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G. Paleologo</w:t>
      </w:r>
      <w:r w:rsidRPr="00B05F07">
        <w:rPr>
          <w:rFonts w:ascii="Times New Roman" w:hAnsi="Times New Roman" w:cs="Times New Roman"/>
          <w:lang w:val="it-IT"/>
        </w:rPr>
        <w:t xml:space="preserve">, </w:t>
      </w:r>
      <w:r w:rsidRPr="00B05F07">
        <w:rPr>
          <w:rFonts w:ascii="Times New Roman" w:hAnsi="Times New Roman" w:cs="Times New Roman"/>
          <w:i/>
          <w:iCs/>
          <w:lang w:val="it-IT"/>
        </w:rPr>
        <w:t>La legge 1990 n. 241: procedimenti amministrativi ed accesso ai documenti dell’amministrazione</w:t>
      </w:r>
      <w:r w:rsidRPr="00B05F07">
        <w:rPr>
          <w:rFonts w:ascii="Times New Roman" w:hAnsi="Times New Roman" w:cs="Times New Roman"/>
          <w:lang w:val="it-IT"/>
        </w:rPr>
        <w:t>, in</w:t>
      </w:r>
      <w:r w:rsidRPr="00B05F07">
        <w:rPr>
          <w:rFonts w:ascii="Times New Roman" w:hAnsi="Times New Roman" w:cs="Times New Roman"/>
          <w:i/>
          <w:iCs/>
          <w:lang w:val="it-IT"/>
        </w:rPr>
        <w:t xml:space="preserve"> Dir. proc. </w:t>
      </w:r>
      <w:proofErr w:type="spellStart"/>
      <w:r w:rsidRPr="00B05F07">
        <w:rPr>
          <w:rFonts w:ascii="Times New Roman" w:hAnsi="Times New Roman" w:cs="Times New Roman"/>
          <w:i/>
          <w:iCs/>
          <w:lang w:val="it-IT"/>
        </w:rPr>
        <w:t>amm</w:t>
      </w:r>
      <w:proofErr w:type="spellEnd"/>
      <w:r w:rsidRPr="00B05F07">
        <w:rPr>
          <w:rFonts w:ascii="Times New Roman" w:hAnsi="Times New Roman" w:cs="Times New Roman"/>
          <w:lang w:val="it-IT"/>
        </w:rPr>
        <w:t>., 1991, pag. 14.</w:t>
      </w:r>
      <w:r w:rsidR="00757383" w:rsidRPr="00B05F07">
        <w:rPr>
          <w:rFonts w:ascii="Times New Roman" w:hAnsi="Times New Roman" w:cs="Times New Roman"/>
          <w:lang w:val="it-IT"/>
        </w:rPr>
        <w:t xml:space="preserve"> In argomento </w:t>
      </w:r>
      <w:r w:rsidR="00757383" w:rsidRPr="00B05F07">
        <w:rPr>
          <w:rFonts w:ascii="Times New Roman" w:hAnsi="Times New Roman" w:cs="Times New Roman"/>
          <w:smallCaps/>
          <w:lang w:val="it-IT"/>
        </w:rPr>
        <w:t>E. Casetta</w:t>
      </w:r>
      <w:r w:rsidR="00757383" w:rsidRPr="00B05F07">
        <w:rPr>
          <w:rFonts w:ascii="Times New Roman" w:hAnsi="Times New Roman" w:cs="Times New Roman"/>
          <w:lang w:val="it-IT"/>
        </w:rPr>
        <w:t xml:space="preserve">, </w:t>
      </w:r>
      <w:r w:rsidR="00757383" w:rsidRPr="00B05F07">
        <w:rPr>
          <w:rFonts w:ascii="Times New Roman" w:hAnsi="Times New Roman" w:cs="Times New Roman"/>
          <w:i/>
          <w:iCs/>
          <w:lang w:val="it-IT"/>
        </w:rPr>
        <w:t>Le difficoltà di “semplificare”</w:t>
      </w:r>
      <w:r w:rsidR="00757383" w:rsidRPr="00B05F07">
        <w:rPr>
          <w:rFonts w:ascii="Times New Roman" w:hAnsi="Times New Roman" w:cs="Times New Roman"/>
          <w:lang w:val="it-IT"/>
        </w:rPr>
        <w:t>, in</w:t>
      </w:r>
      <w:r w:rsidR="00757383" w:rsidRPr="00B05F07">
        <w:rPr>
          <w:rFonts w:ascii="Times New Roman" w:hAnsi="Times New Roman" w:cs="Times New Roman"/>
          <w:i/>
          <w:iCs/>
          <w:lang w:val="it-IT"/>
        </w:rPr>
        <w:t xml:space="preserve"> Dir. </w:t>
      </w:r>
      <w:proofErr w:type="spellStart"/>
      <w:r w:rsidR="00757383" w:rsidRPr="00B05F07">
        <w:rPr>
          <w:rFonts w:ascii="Times New Roman" w:hAnsi="Times New Roman" w:cs="Times New Roman"/>
          <w:i/>
          <w:iCs/>
          <w:lang w:val="it-IT"/>
        </w:rPr>
        <w:t>Amm</w:t>
      </w:r>
      <w:proofErr w:type="spellEnd"/>
      <w:r w:rsidR="00757383" w:rsidRPr="00B05F07">
        <w:rPr>
          <w:rFonts w:ascii="Times New Roman" w:hAnsi="Times New Roman" w:cs="Times New Roman"/>
          <w:lang w:val="it-IT"/>
        </w:rPr>
        <w:t>., 1998, pagg. 335 e segg.</w:t>
      </w:r>
    </w:p>
  </w:footnote>
  <w:footnote w:id="55">
    <w:p w14:paraId="7BBA4D99" w14:textId="5A0F4FAF" w:rsidR="0028357A" w:rsidRPr="00B05F07" w:rsidRDefault="0028357A"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V. Di Capua</w:t>
      </w:r>
      <w:r w:rsidRPr="00B05F07">
        <w:rPr>
          <w:rFonts w:ascii="Times New Roman" w:hAnsi="Times New Roman" w:cs="Times New Roman"/>
          <w:lang w:val="it-IT"/>
        </w:rPr>
        <w:t xml:space="preserve">, </w:t>
      </w:r>
      <w:r w:rsidRPr="00B05F07">
        <w:rPr>
          <w:rFonts w:ascii="Times New Roman" w:hAnsi="Times New Roman" w:cs="Times New Roman"/>
          <w:i/>
          <w:iCs/>
          <w:lang w:val="it-IT"/>
        </w:rPr>
        <w:t>Ambiente, complessità sistemica e semplificazione</w:t>
      </w:r>
      <w:r w:rsidRPr="00B05F07">
        <w:rPr>
          <w:rFonts w:ascii="Times New Roman" w:hAnsi="Times New Roman" w:cs="Times New Roman"/>
          <w:lang w:val="it-IT"/>
        </w:rPr>
        <w:t>, in</w:t>
      </w:r>
      <w:r w:rsidRPr="00B05F07">
        <w:rPr>
          <w:rFonts w:ascii="Times New Roman" w:hAnsi="Times New Roman" w:cs="Times New Roman"/>
          <w:i/>
          <w:iCs/>
          <w:lang w:val="it-IT"/>
        </w:rPr>
        <w:t xml:space="preserve"> Dir. </w:t>
      </w:r>
      <w:proofErr w:type="spellStart"/>
      <w:r w:rsidRPr="00B05F07">
        <w:rPr>
          <w:rFonts w:ascii="Times New Roman" w:hAnsi="Times New Roman" w:cs="Times New Roman"/>
          <w:i/>
          <w:iCs/>
          <w:lang w:val="it-IT"/>
        </w:rPr>
        <w:t>Amm.vo</w:t>
      </w:r>
      <w:proofErr w:type="spellEnd"/>
      <w:r w:rsidRPr="00B05F07">
        <w:rPr>
          <w:rFonts w:ascii="Times New Roman" w:hAnsi="Times New Roman" w:cs="Times New Roman"/>
          <w:lang w:val="it-IT"/>
        </w:rPr>
        <w:t>, n.4/2020, pagg. 965 e segg.: ove anche il rilievo del fatto che “Le difficoltà insite nei processi di semplificazione aumentano in misura esponenziale nel settore dell'ambiente a causa della notevole complessità, innanzitutto normativa, che caratterizza la materia e che si ripercuote sull'organizzazione e sull'attività amministrativa”.</w:t>
      </w:r>
    </w:p>
    <w:p w14:paraId="2B92D623" w14:textId="353FE42A" w:rsidR="0028357A" w:rsidRPr="00B05F07" w:rsidRDefault="0028357A" w:rsidP="00B05F07">
      <w:pPr>
        <w:pStyle w:val="Testonotaapidipagina"/>
        <w:jc w:val="both"/>
        <w:rPr>
          <w:rFonts w:ascii="Times New Roman" w:hAnsi="Times New Roman" w:cs="Times New Roman"/>
          <w:lang w:val="it-IT"/>
        </w:rPr>
      </w:pPr>
    </w:p>
  </w:footnote>
  <w:footnote w:id="56">
    <w:p w14:paraId="1E28BF91" w14:textId="77777777" w:rsidR="002F5E85" w:rsidRPr="00B05F07" w:rsidRDefault="002F5E85"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Sui requisiti per la formazione del silenzio-assenso in materia di valutazione d’impatto ambientale per la realizzazione di un impianto eolico, Consiglio di Stato, sez. IV, sentenza 29 dicembre 2025, n. 10354.</w:t>
      </w:r>
    </w:p>
    <w:p w14:paraId="1C49D1AE" w14:textId="77777777" w:rsidR="002F5E85" w:rsidRPr="00B05F07" w:rsidRDefault="002F5E85" w:rsidP="00B05F07">
      <w:pPr>
        <w:pStyle w:val="Testonotaapidipagina"/>
        <w:jc w:val="both"/>
        <w:rPr>
          <w:rFonts w:ascii="Times New Roman" w:hAnsi="Times New Roman" w:cs="Times New Roman"/>
          <w:lang w:val="it-IT"/>
        </w:rPr>
      </w:pPr>
    </w:p>
  </w:footnote>
  <w:footnote w:id="57">
    <w:p w14:paraId="3CF85F10" w14:textId="1F3556B8" w:rsidR="00851211" w:rsidRPr="00B05F07" w:rsidRDefault="00851211" w:rsidP="00B05F07">
      <w:pPr>
        <w:pStyle w:val="Testonotaapidipagina"/>
        <w:jc w:val="both"/>
        <w:rPr>
          <w:rFonts w:ascii="Times New Roman" w:eastAsia="Garamond" w:hAnsi="Times New Roman" w:cs="Times New Roman"/>
          <w:color w:val="000000"/>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eastAsia="Garamond" w:hAnsi="Times New Roman" w:cs="Times New Roman"/>
          <w:smallCaps/>
          <w:color w:val="000000"/>
          <w:lang w:val="it-IT"/>
        </w:rPr>
        <w:t>G. Torregrossa</w:t>
      </w:r>
      <w:r w:rsidRPr="00B05F07">
        <w:rPr>
          <w:rFonts w:ascii="Times New Roman" w:eastAsia="Garamond" w:hAnsi="Times New Roman" w:cs="Times New Roman"/>
          <w:color w:val="000000"/>
          <w:lang w:val="it-IT"/>
        </w:rPr>
        <w:t xml:space="preserve">, </w:t>
      </w:r>
      <w:r w:rsidRPr="00B05F07">
        <w:rPr>
          <w:rFonts w:ascii="Times New Roman" w:eastAsia="Garamond" w:hAnsi="Times New Roman" w:cs="Times New Roman"/>
          <w:i/>
          <w:color w:val="000000"/>
          <w:lang w:val="it-IT"/>
        </w:rPr>
        <w:t>Introduzione al diritto urbanistico</w:t>
      </w:r>
      <w:r w:rsidRPr="00B05F07">
        <w:rPr>
          <w:rFonts w:ascii="Times New Roman" w:eastAsia="Garamond" w:hAnsi="Times New Roman" w:cs="Times New Roman"/>
          <w:color w:val="000000"/>
          <w:lang w:val="it-IT"/>
        </w:rPr>
        <w:t>, cit., pag. 3.</w:t>
      </w:r>
    </w:p>
    <w:p w14:paraId="7985649E" w14:textId="77777777" w:rsidR="00851211" w:rsidRPr="00B05F07" w:rsidRDefault="00851211" w:rsidP="00B05F07">
      <w:pPr>
        <w:pStyle w:val="Testonotaapidipagina"/>
        <w:jc w:val="both"/>
        <w:rPr>
          <w:rFonts w:ascii="Times New Roman" w:hAnsi="Times New Roman" w:cs="Times New Roman"/>
          <w:lang w:val="it-IT"/>
        </w:rPr>
      </w:pPr>
    </w:p>
  </w:footnote>
  <w:footnote w:id="58">
    <w:p w14:paraId="5D02B8D0" w14:textId="5C66EE6C" w:rsidR="00851211" w:rsidRPr="00B05F07" w:rsidRDefault="00851211"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V. Padovani</w:t>
      </w:r>
      <w:r w:rsidRPr="00B05F07">
        <w:rPr>
          <w:rFonts w:ascii="Times New Roman" w:hAnsi="Times New Roman" w:cs="Times New Roman"/>
          <w:lang w:val="it-IT"/>
        </w:rPr>
        <w:t xml:space="preserve">, </w:t>
      </w:r>
      <w:r w:rsidRPr="00B05F07">
        <w:rPr>
          <w:rFonts w:ascii="Times New Roman" w:hAnsi="Times New Roman" w:cs="Times New Roman"/>
          <w:i/>
          <w:lang w:val="it-IT"/>
        </w:rPr>
        <w:t>Alla ricerca del punto di equilibrio tra paesaggio ed energie rinnovabili. Il principio di integrazione nella giurisprudenza amministrativa</w:t>
      </w:r>
      <w:r w:rsidRPr="00B05F07">
        <w:rPr>
          <w:rFonts w:ascii="Times New Roman" w:hAnsi="Times New Roman" w:cs="Times New Roman"/>
          <w:lang w:val="it-IT"/>
        </w:rPr>
        <w:t>, cit.</w:t>
      </w:r>
    </w:p>
    <w:p w14:paraId="106FCC57" w14:textId="77777777" w:rsidR="002F5E85" w:rsidRPr="00B05F07" w:rsidRDefault="002F5E85" w:rsidP="00B05F07">
      <w:pPr>
        <w:pStyle w:val="Testonotaapidipagina"/>
        <w:jc w:val="both"/>
        <w:rPr>
          <w:rFonts w:ascii="Times New Roman" w:hAnsi="Times New Roman" w:cs="Times New Roman"/>
          <w:lang w:val="it-IT"/>
        </w:rPr>
      </w:pPr>
    </w:p>
  </w:footnote>
  <w:footnote w:id="59">
    <w:p w14:paraId="3D2CBF1D" w14:textId="6448CE4D" w:rsidR="002F5E85" w:rsidRPr="00B05F07" w:rsidRDefault="002F5E85" w:rsidP="00B05F07">
      <w:pPr>
        <w:pStyle w:val="Testonotaapidipagina"/>
        <w:jc w:val="both"/>
        <w:rPr>
          <w:rFonts w:ascii="Times New Roman" w:eastAsia="Garamond" w:hAnsi="Times New Roman" w:cs="Times New Roman"/>
          <w:color w:val="000000"/>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eastAsia="Garamond" w:hAnsi="Times New Roman" w:cs="Times New Roman"/>
          <w:smallCaps/>
          <w:color w:val="000000"/>
          <w:lang w:val="it-IT"/>
        </w:rPr>
        <w:t>F. de Leonardis</w:t>
      </w:r>
      <w:r w:rsidRPr="00B05F07">
        <w:rPr>
          <w:rFonts w:ascii="Times New Roman" w:eastAsia="Garamond" w:hAnsi="Times New Roman" w:cs="Times New Roman"/>
          <w:color w:val="000000"/>
          <w:lang w:val="it-IT"/>
        </w:rPr>
        <w:t xml:space="preserve">, </w:t>
      </w:r>
      <w:r w:rsidRPr="00B05F07">
        <w:rPr>
          <w:rFonts w:ascii="Times New Roman" w:eastAsia="Garamond" w:hAnsi="Times New Roman" w:cs="Times New Roman"/>
          <w:i/>
          <w:color w:val="000000"/>
          <w:lang w:val="it-IT"/>
        </w:rPr>
        <w:t>Lo Stato ecologico. Approccio sistemico, economia, poteri pubblici e mercato</w:t>
      </w:r>
      <w:r w:rsidRPr="00B05F07">
        <w:rPr>
          <w:rFonts w:ascii="Times New Roman" w:eastAsia="Garamond" w:hAnsi="Times New Roman" w:cs="Times New Roman"/>
          <w:color w:val="000000"/>
          <w:lang w:val="it-IT"/>
        </w:rPr>
        <w:t>, cit.</w:t>
      </w:r>
    </w:p>
    <w:p w14:paraId="682F6681" w14:textId="77777777" w:rsidR="00746CDB" w:rsidRPr="00B05F07" w:rsidRDefault="00746CDB" w:rsidP="00B05F07">
      <w:pPr>
        <w:pStyle w:val="Testonotaapidipagina"/>
        <w:jc w:val="both"/>
        <w:rPr>
          <w:rFonts w:ascii="Times New Roman" w:hAnsi="Times New Roman" w:cs="Times New Roman"/>
          <w:lang w:val="it-IT"/>
        </w:rPr>
      </w:pPr>
    </w:p>
  </w:footnote>
  <w:footnote w:id="60">
    <w:p w14:paraId="587EF37B" w14:textId="6E46C4BB" w:rsidR="00746CDB" w:rsidRPr="00B05F07" w:rsidRDefault="00746CDB" w:rsidP="00B05F07">
      <w:pPr>
        <w:pStyle w:val="Corpodeltesto3"/>
        <w:jc w:val="both"/>
        <w:rPr>
          <w:rFonts w:ascii="Times New Roman" w:eastAsia="Garamond" w:hAnsi="Times New Roman"/>
          <w:color w:val="000000"/>
          <w:spacing w:val="-7"/>
          <w:sz w:val="20"/>
          <w:szCs w:val="20"/>
        </w:rPr>
      </w:pPr>
      <w:r w:rsidRPr="00B05F07">
        <w:rPr>
          <w:rStyle w:val="Rimandonotaapidipagina"/>
          <w:rFonts w:ascii="Times New Roman" w:hAnsi="Times New Roman"/>
          <w:sz w:val="20"/>
          <w:szCs w:val="20"/>
        </w:rPr>
        <w:footnoteRef/>
      </w:r>
      <w:r w:rsidRPr="00B05F07">
        <w:rPr>
          <w:rFonts w:ascii="Times New Roman" w:hAnsi="Times New Roman"/>
          <w:sz w:val="20"/>
          <w:szCs w:val="20"/>
        </w:rPr>
        <w:t xml:space="preserve"> </w:t>
      </w:r>
      <w:r w:rsidRPr="00B05F07">
        <w:rPr>
          <w:rFonts w:ascii="Times New Roman" w:hAnsi="Times New Roman"/>
          <w:smallCaps/>
          <w:sz w:val="20"/>
          <w:szCs w:val="20"/>
        </w:rPr>
        <w:t>G. Tulumello</w:t>
      </w:r>
      <w:r w:rsidRPr="00B05F07">
        <w:rPr>
          <w:rFonts w:ascii="Times New Roman" w:hAnsi="Times New Roman"/>
          <w:sz w:val="20"/>
          <w:szCs w:val="20"/>
        </w:rPr>
        <w:t>,</w:t>
      </w:r>
      <w:r w:rsidRPr="00B05F07">
        <w:rPr>
          <w:rFonts w:ascii="Times New Roman" w:eastAsia="Garamond" w:hAnsi="Times New Roman"/>
          <w:i/>
          <w:color w:val="000000"/>
          <w:spacing w:val="-7"/>
          <w:sz w:val="20"/>
          <w:szCs w:val="20"/>
        </w:rPr>
        <w:t xml:space="preserve"> Il contratto di appalto pubblico come strumento di governo</w:t>
      </w:r>
      <w:r w:rsidRPr="00B05F07">
        <w:rPr>
          <w:rFonts w:ascii="Times New Roman" w:eastAsia="Garamond" w:hAnsi="Times New Roman"/>
          <w:color w:val="000000"/>
          <w:spacing w:val="-7"/>
          <w:sz w:val="20"/>
          <w:szCs w:val="20"/>
        </w:rPr>
        <w:t>, in AA.VV</w:t>
      </w:r>
      <w:r w:rsidRPr="00B05F07">
        <w:rPr>
          <w:rFonts w:ascii="Times New Roman" w:eastAsia="Garamond" w:hAnsi="Times New Roman"/>
          <w:i/>
          <w:color w:val="000000"/>
          <w:spacing w:val="-7"/>
          <w:sz w:val="20"/>
          <w:szCs w:val="20"/>
        </w:rPr>
        <w:t>., Il codice dei contratti pubblici. Riforma e correttivo</w:t>
      </w:r>
      <w:r w:rsidRPr="00B05F07">
        <w:rPr>
          <w:rFonts w:ascii="Times New Roman" w:eastAsia="Garamond" w:hAnsi="Times New Roman"/>
          <w:color w:val="000000"/>
          <w:spacing w:val="-7"/>
          <w:sz w:val="20"/>
          <w:szCs w:val="20"/>
        </w:rPr>
        <w:t>, a cura di Mariana Giordano e Gustavo Visentini, ES, Napoli, 2025, pagg. 143 e segg.</w:t>
      </w:r>
      <w:r w:rsidR="009E1CC2" w:rsidRPr="00B05F07">
        <w:rPr>
          <w:rFonts w:ascii="Times New Roman" w:eastAsia="Garamond" w:hAnsi="Times New Roman"/>
          <w:color w:val="000000"/>
          <w:spacing w:val="-7"/>
          <w:sz w:val="20"/>
          <w:szCs w:val="20"/>
        </w:rPr>
        <w:t>, cui ri rinvia anche per i necessari riferimenti bibliografici</w:t>
      </w:r>
      <w:r w:rsidRPr="00B05F07">
        <w:rPr>
          <w:rFonts w:ascii="Times New Roman" w:hAnsi="Times New Roman"/>
          <w:sz w:val="20"/>
          <w:szCs w:val="20"/>
        </w:rPr>
        <w:t xml:space="preserve">; </w:t>
      </w:r>
      <w:r w:rsidRPr="00B05F07">
        <w:rPr>
          <w:rFonts w:ascii="Times New Roman" w:hAnsi="Times New Roman"/>
          <w:smallCaps/>
          <w:sz w:val="20"/>
          <w:szCs w:val="20"/>
        </w:rPr>
        <w:t>Id</w:t>
      </w:r>
      <w:r w:rsidRPr="00B05F07">
        <w:rPr>
          <w:rFonts w:ascii="Times New Roman" w:hAnsi="Times New Roman"/>
          <w:sz w:val="20"/>
          <w:szCs w:val="20"/>
        </w:rPr>
        <w:t xml:space="preserve">. </w:t>
      </w:r>
      <w:r w:rsidRPr="00B05F07">
        <w:rPr>
          <w:rFonts w:ascii="Times New Roman" w:eastAsia="Garamond" w:hAnsi="Times New Roman"/>
          <w:i/>
          <w:color w:val="000000"/>
          <w:spacing w:val="-7"/>
          <w:sz w:val="20"/>
          <w:szCs w:val="20"/>
        </w:rPr>
        <w:t>I contratti della pubblica amministrazione oggi (a proposito di un recente libro)</w:t>
      </w:r>
      <w:r w:rsidRPr="00B05F07">
        <w:rPr>
          <w:rFonts w:ascii="Times New Roman" w:eastAsia="Garamond" w:hAnsi="Times New Roman"/>
          <w:color w:val="000000"/>
          <w:spacing w:val="-7"/>
          <w:sz w:val="20"/>
          <w:szCs w:val="20"/>
        </w:rPr>
        <w:t xml:space="preserve">, in </w:t>
      </w:r>
      <w:r w:rsidRPr="00B05F07">
        <w:rPr>
          <w:rFonts w:ascii="Times New Roman" w:eastAsia="Garamond" w:hAnsi="Times New Roman"/>
          <w:i/>
          <w:color w:val="000000"/>
          <w:spacing w:val="-7"/>
          <w:sz w:val="20"/>
          <w:szCs w:val="20"/>
        </w:rPr>
        <w:t>Riv.it. dir. pubb. comunit</w:t>
      </w:r>
      <w:r w:rsidRPr="00B05F07">
        <w:rPr>
          <w:rFonts w:ascii="Times New Roman" w:eastAsia="Garamond" w:hAnsi="Times New Roman"/>
          <w:color w:val="000000"/>
          <w:spacing w:val="-7"/>
          <w:sz w:val="20"/>
          <w:szCs w:val="20"/>
        </w:rPr>
        <w:t xml:space="preserve">., n. 2/2025, pagg. 333 e segg., e in </w:t>
      </w:r>
      <w:r w:rsidRPr="00B05F07">
        <w:rPr>
          <w:rFonts w:ascii="Times New Roman" w:eastAsia="Garamond" w:hAnsi="Times New Roman"/>
          <w:i/>
          <w:iCs/>
          <w:color w:val="000000"/>
          <w:spacing w:val="-7"/>
          <w:sz w:val="20"/>
          <w:szCs w:val="20"/>
        </w:rPr>
        <w:t>www.giustizia-amministrativa.it</w:t>
      </w:r>
      <w:r w:rsidRPr="00B05F07">
        <w:rPr>
          <w:rFonts w:ascii="Times New Roman" w:eastAsia="Garamond" w:hAnsi="Times New Roman"/>
          <w:color w:val="000000"/>
          <w:spacing w:val="-7"/>
          <w:sz w:val="20"/>
          <w:szCs w:val="20"/>
        </w:rPr>
        <w:t>.</w:t>
      </w:r>
    </w:p>
    <w:p w14:paraId="435A6ACA" w14:textId="194F8962" w:rsidR="00746CDB" w:rsidRPr="00B05F07" w:rsidRDefault="00746CDB" w:rsidP="00B05F07">
      <w:pPr>
        <w:pStyle w:val="Testonotaapidipagina"/>
        <w:jc w:val="both"/>
        <w:rPr>
          <w:rFonts w:ascii="Times New Roman" w:hAnsi="Times New Roman" w:cs="Times New Roman"/>
          <w:lang w:val="it-IT"/>
        </w:rPr>
      </w:pPr>
    </w:p>
  </w:footnote>
  <w:footnote w:id="61">
    <w:p w14:paraId="1BF79DB5" w14:textId="20C3A0D4" w:rsidR="003127B3" w:rsidRPr="00B05F07" w:rsidRDefault="003127B3"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Consiglio di Stato, sez. III, sentenza </w:t>
      </w:r>
      <w:bookmarkStart w:id="6" w:name="_Hlk222671277"/>
      <w:r w:rsidRPr="00B05F07">
        <w:rPr>
          <w:rFonts w:ascii="Times New Roman" w:hAnsi="Times New Roman" w:cs="Times New Roman"/>
          <w:lang w:val="it-IT"/>
        </w:rPr>
        <w:t>8 ottobre 2025, n. 7898</w:t>
      </w:r>
      <w:bookmarkEnd w:id="6"/>
      <w:r w:rsidRPr="00B05F07">
        <w:rPr>
          <w:rFonts w:ascii="Times New Roman" w:hAnsi="Times New Roman" w:cs="Times New Roman"/>
          <w:lang w:val="it-IT"/>
        </w:rPr>
        <w:t>: “</w:t>
      </w:r>
      <w:r w:rsidR="003A222C" w:rsidRPr="00B05F07">
        <w:rPr>
          <w:rFonts w:ascii="Times New Roman" w:hAnsi="Times New Roman" w:cs="Times New Roman"/>
          <w:lang w:val="it-IT"/>
        </w:rPr>
        <w:t>la disciplina dei princìpi del risultato e di buona fede non può comunque tradursi nell’imposizione all’operatore privato di un onere tendente a superare il vizio del provvedimento prima dello svolgimento della gara, pena l’irricevibilità o inammissibilità (o infondatezza) del ricorso giurisdizionale (o di specifiche censure) avverso gli atti terminali della gara stessa. Una simile affermazione sarebbe, a tacer d’altro, contraria all’effettività della tutela del diritto di difesa ex art. 24 Cost. D’altra parte la ricordata sentenza dell’Adunanza Plenaria di questo Consiglio di Stato n. 4 del 2018 ha chiarito che la tutela giurisdizionale avverso l’impugnazione di bandi illegittimi si si esercita, di regola, solo “unitamente agli atti che di essi fanno applicazione, dal momento che sono questi ultimi ad identificare in concreto il soggetto leso dal provvedimento ed a rendere attuale e concreta la lesione della situazione soggettiva dell'interessato”; solo in via di eccezione la sentenza ha affermato l’onere di immediata impugnazione di clausole che abbiano effetto escludente (anche indirettamente, in termini di formulazione dell’offerta). Tale conclusione poggia sulla disciplina, anche costituzionale (si vedano, in particolare. i punti 16.8., 18.7.1. e 19.1.2. della motivazione della sentenza appena richiamata) e comunitaria (Corte di Giustizia dell’U.E., sentenza 5 aprile 2016 in causa C-689/13), della tutela processuale amministrativa avverso i bandi di gara illegittimi: essa, pertanto, non può essere alterata dalla disciplina “di principio” del (procedimento di evidenza pubblica, e del) rapporto negoziale, ammesso che a quest’ultima possa ricondursi il significato di imporre uno sforzo esigibile in tal senso.</w:t>
      </w:r>
      <w:r w:rsidRPr="00B05F07">
        <w:rPr>
          <w:rFonts w:ascii="Times New Roman" w:hAnsi="Times New Roman" w:cs="Times New Roman"/>
          <w:lang w:val="it-IT"/>
        </w:rPr>
        <w:t>”. Nello stesso senso Consiglio di Stato, sez. III, sentenza 14 ottobre 2022, n. 8773</w:t>
      </w:r>
      <w:r w:rsidR="00282EC8" w:rsidRPr="00B05F07">
        <w:rPr>
          <w:rFonts w:ascii="Times New Roman" w:hAnsi="Times New Roman" w:cs="Times New Roman"/>
          <w:lang w:val="it-IT"/>
        </w:rPr>
        <w:t xml:space="preserve">, in </w:t>
      </w:r>
      <w:r w:rsidR="00282EC8" w:rsidRPr="00B05F07">
        <w:rPr>
          <w:rFonts w:ascii="Times New Roman" w:hAnsi="Times New Roman" w:cs="Times New Roman"/>
          <w:i/>
          <w:lang w:val="it-IT"/>
        </w:rPr>
        <w:t xml:space="preserve">Giur. </w:t>
      </w:r>
      <w:proofErr w:type="spellStart"/>
      <w:r w:rsidR="00282EC8" w:rsidRPr="00B05F07">
        <w:rPr>
          <w:rFonts w:ascii="Times New Roman" w:hAnsi="Times New Roman" w:cs="Times New Roman"/>
          <w:i/>
          <w:lang w:val="it-IT"/>
        </w:rPr>
        <w:t>It</w:t>
      </w:r>
      <w:proofErr w:type="spellEnd"/>
      <w:r w:rsidR="00282EC8" w:rsidRPr="00B05F07">
        <w:rPr>
          <w:rFonts w:ascii="Times New Roman" w:hAnsi="Times New Roman" w:cs="Times New Roman"/>
          <w:lang w:val="it-IT"/>
        </w:rPr>
        <w:t xml:space="preserve">., n. 2/2023, 399 e segg., con nota di </w:t>
      </w:r>
      <w:r w:rsidR="00282EC8" w:rsidRPr="00B05F07">
        <w:rPr>
          <w:rFonts w:ascii="Times New Roman" w:hAnsi="Times New Roman" w:cs="Times New Roman"/>
          <w:smallCaps/>
          <w:lang w:val="it-IT"/>
        </w:rPr>
        <w:t xml:space="preserve">A. </w:t>
      </w:r>
      <w:proofErr w:type="spellStart"/>
      <w:r w:rsidR="00282EC8" w:rsidRPr="00B05F07">
        <w:rPr>
          <w:rFonts w:ascii="Times New Roman" w:hAnsi="Times New Roman" w:cs="Times New Roman"/>
          <w:smallCaps/>
          <w:lang w:val="it-IT"/>
        </w:rPr>
        <w:t>Iurascu</w:t>
      </w:r>
      <w:proofErr w:type="spellEnd"/>
      <w:r w:rsidR="00282EC8" w:rsidRPr="00B05F07">
        <w:rPr>
          <w:rFonts w:ascii="Times New Roman" w:hAnsi="Times New Roman" w:cs="Times New Roman"/>
          <w:lang w:val="it-IT"/>
        </w:rPr>
        <w:t xml:space="preserve">, </w:t>
      </w:r>
      <w:r w:rsidR="00282EC8" w:rsidRPr="00B05F07">
        <w:rPr>
          <w:rFonts w:ascii="Times New Roman" w:hAnsi="Times New Roman" w:cs="Times New Roman"/>
          <w:i/>
          <w:lang w:val="it-IT"/>
        </w:rPr>
        <w:t>L'inefficacia del contratto pubblico concluso in violazione dei criteri ambientali minimi</w:t>
      </w:r>
      <w:r w:rsidR="00282EC8" w:rsidRPr="00B05F07">
        <w:rPr>
          <w:rFonts w:ascii="Times New Roman" w:hAnsi="Times New Roman" w:cs="Times New Roman"/>
          <w:lang w:val="it-IT"/>
        </w:rPr>
        <w:t>.</w:t>
      </w:r>
    </w:p>
    <w:p w14:paraId="5A59875C" w14:textId="77777777" w:rsidR="00890BF7" w:rsidRPr="00B05F07" w:rsidRDefault="00890BF7" w:rsidP="00B05F07">
      <w:pPr>
        <w:pStyle w:val="Testonotaapidipagina"/>
        <w:jc w:val="both"/>
        <w:rPr>
          <w:rFonts w:ascii="Times New Roman" w:hAnsi="Times New Roman" w:cs="Times New Roman"/>
          <w:lang w:val="it-IT"/>
        </w:rPr>
      </w:pPr>
    </w:p>
  </w:footnote>
  <w:footnote w:id="62">
    <w:p w14:paraId="7ACF2E0D" w14:textId="0136D321" w:rsidR="00890BF7" w:rsidRPr="00B05F07" w:rsidRDefault="00890BF7"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Consiglio di Stato, sez. III, sentenza 22 maggio 2025, n. 4385.</w:t>
      </w:r>
    </w:p>
    <w:p w14:paraId="319A1655" w14:textId="32EAF53F" w:rsidR="00890BF7" w:rsidRPr="00B05F07" w:rsidRDefault="00890BF7" w:rsidP="00B05F07">
      <w:pPr>
        <w:pStyle w:val="Testonotaapidipagina"/>
        <w:jc w:val="both"/>
        <w:rPr>
          <w:rFonts w:ascii="Times New Roman" w:hAnsi="Times New Roman" w:cs="Times New Roman"/>
          <w:lang w:val="it-IT"/>
        </w:rPr>
      </w:pPr>
      <w:r w:rsidRPr="00B05F07">
        <w:rPr>
          <w:rFonts w:ascii="Times New Roman" w:hAnsi="Times New Roman" w:cs="Times New Roman"/>
          <w:lang w:val="it-IT"/>
        </w:rPr>
        <w:t xml:space="preserve"> </w:t>
      </w:r>
    </w:p>
  </w:footnote>
  <w:footnote w:id="63">
    <w:p w14:paraId="5B2C83F4" w14:textId="0934C970" w:rsidR="00B05F07" w:rsidRPr="00B05F07" w:rsidRDefault="00B05F07"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Corte di cassazione, SS.UU., Ordinanza 21 febbraio 2026, n. 3887</w:t>
      </w:r>
      <w:r>
        <w:rPr>
          <w:rFonts w:ascii="Times New Roman" w:hAnsi="Times New Roman" w:cs="Times New Roman"/>
          <w:lang w:val="it-IT"/>
        </w:rPr>
        <w:t xml:space="preserve">, nel riferire il motivo di censura proposto contro la sentenza n. 4701/2024 del Consiglio di Stato, nella parte in cui </w:t>
      </w:r>
      <w:r w:rsidR="003E54AA">
        <w:rPr>
          <w:rFonts w:ascii="Times New Roman" w:hAnsi="Times New Roman" w:cs="Times New Roman"/>
          <w:lang w:val="it-IT"/>
        </w:rPr>
        <w:t>“</w:t>
      </w:r>
      <w:r w:rsidR="003E54AA" w:rsidRPr="003E54AA">
        <w:rPr>
          <w:rFonts w:ascii="Times New Roman" w:hAnsi="Times New Roman" w:cs="Times New Roman"/>
          <w:lang w:val="it-IT"/>
        </w:rPr>
        <w:t>si è indotto ad affermare «la tutelabilità in astratto dell’interesse strumentale, senza avvedersi della circostanza per cui un conto è l’interesse al ricorso inteso come l’utilità concreta che il ricorrente intende conseguire con l’azione, altro conto è l’interesse al ricorso inteso in chiave sostanziale, e cioè nel senso della posizione giuridica soggettiva qualificata e differenziata che fonda la legittimazione al ricorso, e che deve sussistere al fine di evitare che la giurisdizione amministrativa si atteggi quale giurisdizione di diritto oggettivo»</w:t>
      </w:r>
      <w:r w:rsidR="003E54AA">
        <w:rPr>
          <w:rFonts w:ascii="Times New Roman" w:hAnsi="Times New Roman" w:cs="Times New Roman"/>
          <w:lang w:val="it-IT"/>
        </w:rPr>
        <w:t>”</w:t>
      </w:r>
      <w:r>
        <w:rPr>
          <w:rFonts w:ascii="Times New Roman" w:hAnsi="Times New Roman" w:cs="Times New Roman"/>
          <w:lang w:val="it-IT"/>
        </w:rPr>
        <w:t>.</w:t>
      </w:r>
    </w:p>
    <w:p w14:paraId="7B2C9E4D" w14:textId="77777777" w:rsidR="00B05F07" w:rsidRPr="00B05F07" w:rsidRDefault="00B05F07" w:rsidP="00B05F07">
      <w:pPr>
        <w:pStyle w:val="Testonotaapidipagina"/>
        <w:jc w:val="both"/>
        <w:rPr>
          <w:rFonts w:ascii="Times New Roman" w:hAnsi="Times New Roman" w:cs="Times New Roman"/>
          <w:lang w:val="it-IT"/>
        </w:rPr>
      </w:pPr>
    </w:p>
  </w:footnote>
  <w:footnote w:id="64">
    <w:p w14:paraId="41032096" w14:textId="1F5A7536" w:rsidR="00B05F07" w:rsidRPr="00B05F07" w:rsidRDefault="00B05F07"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Corte di cassazione, SS.UU., Ordinanza 21 febbraio 2026, n. 3887, cit.: ove anche, dopo la riportata (nel testo) motivazione sull’inammissibilità del primo motivo di ricorso, l’ulteriore considerazione, in sede di esame del terzo motivo, per cui “viene, di conseguenza, meno il presupposto su cui la si fonda la deducibilità della doglianza perché, non potendosi sindacare l'apprezzamento dell'interesse al ricorso a cui ha proceduto il Consiglio di Stato, neppure si potrà dire che, così procedendo, il decidente abbia invaso la sfera del legislatore e che la decisione da lui pronunciata sia infirmata da un vizio di sconfinamento”.</w:t>
      </w:r>
    </w:p>
    <w:p w14:paraId="3005E14D" w14:textId="77777777" w:rsidR="00B05F07" w:rsidRPr="00B05F07" w:rsidRDefault="00B05F07" w:rsidP="00B05F07">
      <w:pPr>
        <w:pStyle w:val="Testonotaapidipagina"/>
        <w:jc w:val="both"/>
        <w:rPr>
          <w:rFonts w:ascii="Times New Roman" w:hAnsi="Times New Roman" w:cs="Times New Roman"/>
          <w:lang w:val="it-IT"/>
        </w:rPr>
      </w:pPr>
    </w:p>
  </w:footnote>
  <w:footnote w:id="65">
    <w:p w14:paraId="15FC5302" w14:textId="29DFC95C" w:rsidR="003A222C" w:rsidRPr="00B05F07" w:rsidRDefault="003A222C"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Consiglio di Stato, sez. III, sentenze 28 dicembre 2023, n. 11322; 26 marzo 2024, n. 2866</w:t>
      </w:r>
      <w:r w:rsidR="00F26EB2" w:rsidRPr="00B05F07">
        <w:rPr>
          <w:rFonts w:ascii="Times New Roman" w:hAnsi="Times New Roman" w:cs="Times New Roman"/>
          <w:lang w:val="it-IT"/>
        </w:rPr>
        <w:t xml:space="preserve"> (in </w:t>
      </w:r>
      <w:proofErr w:type="spellStart"/>
      <w:r w:rsidR="00F26EB2" w:rsidRPr="00B05F07">
        <w:rPr>
          <w:rFonts w:ascii="Times New Roman" w:hAnsi="Times New Roman" w:cs="Times New Roman"/>
          <w:i/>
          <w:lang w:val="it-IT"/>
        </w:rPr>
        <w:t>Giorn</w:t>
      </w:r>
      <w:proofErr w:type="spellEnd"/>
      <w:r w:rsidR="00F26EB2" w:rsidRPr="00B05F07">
        <w:rPr>
          <w:rFonts w:ascii="Times New Roman" w:hAnsi="Times New Roman" w:cs="Times New Roman"/>
          <w:i/>
          <w:lang w:val="it-IT"/>
        </w:rPr>
        <w:t xml:space="preserve">. dir. </w:t>
      </w:r>
      <w:proofErr w:type="spellStart"/>
      <w:r w:rsidR="00F26EB2" w:rsidRPr="00B05F07">
        <w:rPr>
          <w:rFonts w:ascii="Times New Roman" w:hAnsi="Times New Roman" w:cs="Times New Roman"/>
          <w:i/>
          <w:lang w:val="it-IT"/>
        </w:rPr>
        <w:t>Amm.vo</w:t>
      </w:r>
      <w:proofErr w:type="spellEnd"/>
      <w:r w:rsidR="00F26EB2" w:rsidRPr="00B05F07">
        <w:rPr>
          <w:rFonts w:ascii="Times New Roman" w:hAnsi="Times New Roman" w:cs="Times New Roman"/>
          <w:lang w:val="it-IT"/>
        </w:rPr>
        <w:t xml:space="preserve">, n. 5/2024, pagg. 669 e segg., con nota di </w:t>
      </w:r>
      <w:r w:rsidR="00F26EB2" w:rsidRPr="00B05F07">
        <w:rPr>
          <w:rFonts w:ascii="Times New Roman" w:hAnsi="Times New Roman" w:cs="Times New Roman"/>
          <w:smallCaps/>
          <w:lang w:val="it-IT"/>
        </w:rPr>
        <w:t>S. Vaccari</w:t>
      </w:r>
      <w:r w:rsidR="00F26EB2" w:rsidRPr="00B05F07">
        <w:rPr>
          <w:rFonts w:ascii="Times New Roman" w:hAnsi="Times New Roman" w:cs="Times New Roman"/>
          <w:lang w:val="it-IT"/>
        </w:rPr>
        <w:t xml:space="preserve">, </w:t>
      </w:r>
      <w:r w:rsidR="00F26EB2" w:rsidRPr="00B05F07">
        <w:rPr>
          <w:rFonts w:ascii="Times New Roman" w:hAnsi="Times New Roman" w:cs="Times New Roman"/>
          <w:i/>
          <w:lang w:val="it-IT"/>
        </w:rPr>
        <w:t>Principio del risultato e legalità amministrativa</w:t>
      </w:r>
      <w:r w:rsidR="00F26EB2" w:rsidRPr="00B05F07">
        <w:rPr>
          <w:rFonts w:ascii="Times New Roman" w:hAnsi="Times New Roman" w:cs="Times New Roman"/>
          <w:lang w:val="it-IT"/>
        </w:rPr>
        <w:t xml:space="preserve">; e in </w:t>
      </w:r>
      <w:r w:rsidR="00F26EB2" w:rsidRPr="00B05F07">
        <w:rPr>
          <w:rFonts w:ascii="Times New Roman" w:hAnsi="Times New Roman" w:cs="Times New Roman"/>
          <w:i/>
          <w:lang w:val="it-IT"/>
        </w:rPr>
        <w:t xml:space="preserve">Giur. </w:t>
      </w:r>
      <w:proofErr w:type="spellStart"/>
      <w:r w:rsidR="00F26EB2" w:rsidRPr="00B05F07">
        <w:rPr>
          <w:rFonts w:ascii="Times New Roman" w:hAnsi="Times New Roman" w:cs="Times New Roman"/>
          <w:i/>
          <w:lang w:val="it-IT"/>
        </w:rPr>
        <w:t>It</w:t>
      </w:r>
      <w:proofErr w:type="spellEnd"/>
      <w:r w:rsidR="00F26EB2" w:rsidRPr="00B05F07">
        <w:rPr>
          <w:rFonts w:ascii="Times New Roman" w:hAnsi="Times New Roman" w:cs="Times New Roman"/>
          <w:lang w:val="it-IT"/>
        </w:rPr>
        <w:t xml:space="preserve">., 12/2024, 2662, con nota di </w:t>
      </w:r>
      <w:r w:rsidR="00F26EB2" w:rsidRPr="00B05F07">
        <w:rPr>
          <w:rFonts w:ascii="Times New Roman" w:hAnsi="Times New Roman" w:cs="Times New Roman"/>
          <w:smallCaps/>
          <w:lang w:val="it-IT"/>
        </w:rPr>
        <w:t xml:space="preserve">L. </w:t>
      </w:r>
      <w:proofErr w:type="spellStart"/>
      <w:r w:rsidR="00F26EB2" w:rsidRPr="00B05F07">
        <w:rPr>
          <w:rFonts w:ascii="Times New Roman" w:hAnsi="Times New Roman" w:cs="Times New Roman"/>
          <w:smallCaps/>
          <w:lang w:val="it-IT"/>
        </w:rPr>
        <w:t>Cameriero</w:t>
      </w:r>
      <w:proofErr w:type="spellEnd"/>
      <w:r w:rsidR="00F26EB2" w:rsidRPr="00B05F07">
        <w:rPr>
          <w:rFonts w:ascii="Times New Roman" w:hAnsi="Times New Roman" w:cs="Times New Roman"/>
          <w:lang w:val="it-IT"/>
        </w:rPr>
        <w:t xml:space="preserve">, </w:t>
      </w:r>
      <w:r w:rsidR="00F26EB2" w:rsidRPr="00B05F07">
        <w:rPr>
          <w:rFonts w:ascii="Times New Roman" w:hAnsi="Times New Roman" w:cs="Times New Roman"/>
          <w:i/>
          <w:lang w:val="it-IT"/>
        </w:rPr>
        <w:t>Il principio del risultato nel prisma discrezionale dell’operazione amministrativa)</w:t>
      </w:r>
      <w:r w:rsidRPr="00B05F07">
        <w:rPr>
          <w:rFonts w:ascii="Times New Roman" w:hAnsi="Times New Roman" w:cs="Times New Roman"/>
          <w:lang w:val="it-IT"/>
        </w:rPr>
        <w:t>; 27 maggio 2024, n. 4701</w:t>
      </w:r>
      <w:r w:rsidR="00F26EB2" w:rsidRPr="00B05F07">
        <w:rPr>
          <w:rFonts w:ascii="Times New Roman" w:hAnsi="Times New Roman" w:cs="Times New Roman"/>
          <w:lang w:val="it-IT"/>
        </w:rPr>
        <w:t xml:space="preserve"> (in </w:t>
      </w:r>
      <w:proofErr w:type="spellStart"/>
      <w:r w:rsidR="00F26EB2" w:rsidRPr="00B05F07">
        <w:rPr>
          <w:rFonts w:ascii="Times New Roman" w:hAnsi="Times New Roman" w:cs="Times New Roman"/>
          <w:i/>
          <w:lang w:val="it-IT"/>
        </w:rPr>
        <w:t>Urb</w:t>
      </w:r>
      <w:proofErr w:type="spellEnd"/>
      <w:r w:rsidR="00F26EB2" w:rsidRPr="00B05F07">
        <w:rPr>
          <w:rFonts w:ascii="Times New Roman" w:hAnsi="Times New Roman" w:cs="Times New Roman"/>
          <w:i/>
          <w:lang w:val="it-IT"/>
        </w:rPr>
        <w:t>. e app</w:t>
      </w:r>
      <w:r w:rsidR="00F26EB2" w:rsidRPr="00B05F07">
        <w:rPr>
          <w:rFonts w:ascii="Times New Roman" w:hAnsi="Times New Roman" w:cs="Times New Roman"/>
          <w:lang w:val="it-IT"/>
        </w:rPr>
        <w:t xml:space="preserve">., n. 6/2024, pagg. 764 e segg., con nota di </w:t>
      </w:r>
      <w:r w:rsidR="00F26EB2" w:rsidRPr="00B05F07">
        <w:rPr>
          <w:rFonts w:ascii="Times New Roman" w:hAnsi="Times New Roman" w:cs="Times New Roman"/>
          <w:smallCaps/>
          <w:lang w:val="it-IT"/>
        </w:rPr>
        <w:t>A.E. Basilico</w:t>
      </w:r>
      <w:r w:rsidR="00F26EB2" w:rsidRPr="00B05F07">
        <w:rPr>
          <w:rFonts w:ascii="Times New Roman" w:hAnsi="Times New Roman" w:cs="Times New Roman"/>
          <w:lang w:val="it-IT"/>
        </w:rPr>
        <w:t xml:space="preserve">, </w:t>
      </w:r>
      <w:r w:rsidR="00F26EB2" w:rsidRPr="00B05F07">
        <w:rPr>
          <w:rFonts w:ascii="Times New Roman" w:hAnsi="Times New Roman" w:cs="Times New Roman"/>
          <w:i/>
          <w:lang w:val="it-IT"/>
        </w:rPr>
        <w:t xml:space="preserve">Le funzioni della contrattazione pubblica e il ruolo del giudice amministrativo alla luce dell’obbligo di rispettare i </w:t>
      </w:r>
      <w:proofErr w:type="spellStart"/>
      <w:r w:rsidR="00F26EB2" w:rsidRPr="00B05F07">
        <w:rPr>
          <w:rFonts w:ascii="Times New Roman" w:hAnsi="Times New Roman" w:cs="Times New Roman"/>
          <w:i/>
          <w:lang w:val="it-IT"/>
        </w:rPr>
        <w:t>c.a.m</w:t>
      </w:r>
      <w:proofErr w:type="spellEnd"/>
      <w:r w:rsidR="00F26EB2" w:rsidRPr="00B05F07">
        <w:rPr>
          <w:rFonts w:ascii="Times New Roman" w:hAnsi="Times New Roman" w:cs="Times New Roman"/>
          <w:lang w:val="it-IT"/>
        </w:rPr>
        <w:t xml:space="preserve">.; e in </w:t>
      </w:r>
      <w:r w:rsidR="00F26EB2" w:rsidRPr="00B05F07">
        <w:rPr>
          <w:rFonts w:ascii="Times New Roman" w:hAnsi="Times New Roman" w:cs="Times New Roman"/>
          <w:i/>
          <w:lang w:val="it-IT"/>
        </w:rPr>
        <w:t xml:space="preserve">Giur. </w:t>
      </w:r>
      <w:proofErr w:type="spellStart"/>
      <w:r w:rsidR="00F26EB2" w:rsidRPr="00B05F07">
        <w:rPr>
          <w:rFonts w:ascii="Times New Roman" w:hAnsi="Times New Roman" w:cs="Times New Roman"/>
          <w:i/>
          <w:lang w:val="it-IT"/>
        </w:rPr>
        <w:t>It</w:t>
      </w:r>
      <w:proofErr w:type="spellEnd"/>
      <w:r w:rsidR="00F26EB2" w:rsidRPr="00B05F07">
        <w:rPr>
          <w:rFonts w:ascii="Times New Roman" w:hAnsi="Times New Roman" w:cs="Times New Roman"/>
          <w:lang w:val="it-IT"/>
        </w:rPr>
        <w:t xml:space="preserve">., 1/2025, 153 e segg., con nota di </w:t>
      </w:r>
      <w:r w:rsidR="00F26EB2" w:rsidRPr="00B05F07">
        <w:rPr>
          <w:rFonts w:ascii="Times New Roman" w:hAnsi="Times New Roman" w:cs="Times New Roman"/>
          <w:smallCaps/>
          <w:lang w:val="it-IT"/>
        </w:rPr>
        <w:t xml:space="preserve">R. </w:t>
      </w:r>
      <w:proofErr w:type="spellStart"/>
      <w:r w:rsidR="00F26EB2" w:rsidRPr="00B05F07">
        <w:rPr>
          <w:rFonts w:ascii="Times New Roman" w:hAnsi="Times New Roman" w:cs="Times New Roman"/>
          <w:smallCaps/>
          <w:lang w:val="it-IT"/>
        </w:rPr>
        <w:t>Caranta</w:t>
      </w:r>
      <w:proofErr w:type="spellEnd"/>
      <w:r w:rsidR="00F26EB2" w:rsidRPr="00B05F07">
        <w:rPr>
          <w:rFonts w:ascii="Times New Roman" w:hAnsi="Times New Roman" w:cs="Times New Roman"/>
          <w:lang w:val="it-IT"/>
        </w:rPr>
        <w:t xml:space="preserve">, </w:t>
      </w:r>
      <w:r w:rsidR="00F26EB2" w:rsidRPr="00B05F07">
        <w:rPr>
          <w:rFonts w:ascii="Times New Roman" w:hAnsi="Times New Roman" w:cs="Times New Roman"/>
          <w:i/>
          <w:lang w:val="it-IT"/>
        </w:rPr>
        <w:t>Il Consiglio di Stato tiene dritta la barra sugli appalti verdi</w:t>
      </w:r>
      <w:r w:rsidR="00F26EB2" w:rsidRPr="00B05F07">
        <w:rPr>
          <w:rFonts w:ascii="Times New Roman" w:hAnsi="Times New Roman" w:cs="Times New Roman"/>
          <w:lang w:val="it-IT"/>
        </w:rPr>
        <w:t>)</w:t>
      </w:r>
      <w:r w:rsidRPr="00B05F07">
        <w:rPr>
          <w:rFonts w:ascii="Times New Roman" w:hAnsi="Times New Roman" w:cs="Times New Roman"/>
          <w:lang w:val="it-IT"/>
        </w:rPr>
        <w:t>; 8 ottobre 2025, n. 7898. Sul principio del risultato si veda altresì Consiglio di Stato, sez. VI, sentenza 18 luglio 2025, n. 6337: che ancorché relativa a materia diversa da quella ambientale, ha ribadito, coerentemente alla giurisprudenza sopra richiamata, che “pur se l’art. 1 cit. fa riferimento al “risultato dell’affidamento del contratto e della sua esecuzione”, non può certo ritenersi che il principio sia diretto a raggiungere un affidamento e una esecuzione del contratto “quali che siano”. Al contrario, l’affidamento della commessa e l’esecuzione del contratto devono essere funzionali al raggiungimento degli interessi pubblici che la commessa mira a soddisfare e il principio del risultato deve senz’altro essere inteso in tale ottica”.</w:t>
      </w:r>
    </w:p>
    <w:p w14:paraId="128490EB" w14:textId="77777777" w:rsidR="00364FE2" w:rsidRPr="00B05F07" w:rsidRDefault="00364FE2" w:rsidP="00B05F07">
      <w:pPr>
        <w:pStyle w:val="Testonotaapidipagina"/>
        <w:jc w:val="both"/>
        <w:rPr>
          <w:rFonts w:ascii="Times New Roman" w:hAnsi="Times New Roman" w:cs="Times New Roman"/>
          <w:lang w:val="it-IT"/>
        </w:rPr>
      </w:pPr>
    </w:p>
  </w:footnote>
  <w:footnote w:id="66">
    <w:p w14:paraId="22AEB919" w14:textId="022A407C" w:rsidR="00364FE2" w:rsidRPr="00B05F07" w:rsidRDefault="00364FE2"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F. Fracchia</w:t>
      </w:r>
      <w:r w:rsidRPr="00B05F07">
        <w:rPr>
          <w:rFonts w:ascii="Times New Roman" w:hAnsi="Times New Roman" w:cs="Times New Roman"/>
          <w:lang w:val="it-IT"/>
        </w:rPr>
        <w:t xml:space="preserve">, </w:t>
      </w:r>
      <w:r w:rsidRPr="00B05F07">
        <w:rPr>
          <w:rFonts w:ascii="Times New Roman" w:hAnsi="Times New Roman" w:cs="Times New Roman"/>
          <w:i/>
          <w:iCs/>
          <w:lang w:val="it-IT"/>
        </w:rPr>
        <w:t>Il principio di risultato</w:t>
      </w:r>
      <w:r w:rsidRPr="00B05F07">
        <w:rPr>
          <w:rFonts w:ascii="Times New Roman" w:hAnsi="Times New Roman" w:cs="Times New Roman"/>
          <w:lang w:val="it-IT"/>
        </w:rPr>
        <w:t xml:space="preserve">, in R. Ursi (a cura di), </w:t>
      </w:r>
      <w:r w:rsidRPr="00B05F07">
        <w:rPr>
          <w:rFonts w:ascii="Times New Roman" w:hAnsi="Times New Roman" w:cs="Times New Roman"/>
          <w:i/>
          <w:iCs/>
          <w:lang w:val="it-IT"/>
        </w:rPr>
        <w:t>Studi sui principi generali nel codice dei contratti pubblici</w:t>
      </w:r>
      <w:r w:rsidRPr="00B05F07">
        <w:rPr>
          <w:rFonts w:ascii="Times New Roman" w:hAnsi="Times New Roman" w:cs="Times New Roman"/>
          <w:lang w:val="it-IT"/>
        </w:rPr>
        <w:t xml:space="preserve">, Napoli, Editoriale Scientifica, 2024, 30. In dottrina, in argomento si vedano altresì, tra gli altri, </w:t>
      </w:r>
      <w:r w:rsidR="00330134" w:rsidRPr="00B05F07">
        <w:rPr>
          <w:rFonts w:ascii="Times New Roman" w:hAnsi="Times New Roman" w:cs="Times New Roman"/>
          <w:smallCaps/>
          <w:lang w:val="it-IT"/>
        </w:rPr>
        <w:t>R. Villata - L.</w:t>
      </w:r>
      <w:r w:rsidR="00F26EB2" w:rsidRPr="00B05F07">
        <w:rPr>
          <w:rFonts w:ascii="Times New Roman" w:hAnsi="Times New Roman" w:cs="Times New Roman"/>
          <w:smallCaps/>
          <w:lang w:val="it-IT"/>
        </w:rPr>
        <w:t xml:space="preserve"> </w:t>
      </w:r>
      <w:proofErr w:type="spellStart"/>
      <w:r w:rsidR="00330134" w:rsidRPr="00B05F07">
        <w:rPr>
          <w:rFonts w:ascii="Times New Roman" w:hAnsi="Times New Roman" w:cs="Times New Roman"/>
          <w:smallCaps/>
          <w:lang w:val="it-IT"/>
        </w:rPr>
        <w:t>Bertonazzi</w:t>
      </w:r>
      <w:proofErr w:type="spellEnd"/>
      <w:r w:rsidR="00330134" w:rsidRPr="00B05F07">
        <w:rPr>
          <w:rFonts w:ascii="Times New Roman" w:hAnsi="Times New Roman" w:cs="Times New Roman"/>
          <w:lang w:val="it-IT"/>
        </w:rPr>
        <w:t>,</w:t>
      </w:r>
      <w:r w:rsidR="00330134" w:rsidRPr="00B05F07">
        <w:rPr>
          <w:rFonts w:ascii="Times New Roman" w:hAnsi="Times New Roman" w:cs="Times New Roman"/>
          <w:i/>
          <w:iCs/>
          <w:lang w:val="it-IT"/>
        </w:rPr>
        <w:t xml:space="preserve"> Art. 1. Principio del risultato</w:t>
      </w:r>
      <w:r w:rsidR="00330134" w:rsidRPr="00B05F07">
        <w:rPr>
          <w:rFonts w:ascii="Times New Roman" w:hAnsi="Times New Roman" w:cs="Times New Roman"/>
          <w:lang w:val="it-IT"/>
        </w:rPr>
        <w:t xml:space="preserve">, in R. Villata - M. </w:t>
      </w:r>
      <w:proofErr w:type="spellStart"/>
      <w:r w:rsidR="00330134" w:rsidRPr="00B05F07">
        <w:rPr>
          <w:rFonts w:ascii="Times New Roman" w:hAnsi="Times New Roman" w:cs="Times New Roman"/>
          <w:lang w:val="it-IT"/>
        </w:rPr>
        <w:t>Ramajoli</w:t>
      </w:r>
      <w:proofErr w:type="spellEnd"/>
      <w:r w:rsidR="00F26EB2" w:rsidRPr="00B05F07">
        <w:rPr>
          <w:rFonts w:ascii="Times New Roman" w:hAnsi="Times New Roman" w:cs="Times New Roman"/>
          <w:lang w:val="it-IT"/>
        </w:rPr>
        <w:t xml:space="preserve"> </w:t>
      </w:r>
      <w:r w:rsidR="00330134" w:rsidRPr="00B05F07">
        <w:rPr>
          <w:rFonts w:ascii="Times New Roman" w:hAnsi="Times New Roman" w:cs="Times New Roman"/>
          <w:lang w:val="it-IT"/>
        </w:rPr>
        <w:t xml:space="preserve">(a cura di), </w:t>
      </w:r>
      <w:r w:rsidR="00330134" w:rsidRPr="00B05F07">
        <w:rPr>
          <w:rFonts w:ascii="Times New Roman" w:hAnsi="Times New Roman" w:cs="Times New Roman"/>
          <w:i/>
          <w:iCs/>
          <w:lang w:val="it-IT"/>
        </w:rPr>
        <w:t>Commentario al Codice dei Contratti Pubblici</w:t>
      </w:r>
      <w:r w:rsidR="00330134" w:rsidRPr="00B05F07">
        <w:rPr>
          <w:rFonts w:ascii="Times New Roman" w:hAnsi="Times New Roman" w:cs="Times New Roman"/>
          <w:lang w:val="it-IT"/>
        </w:rPr>
        <w:t>, Pisa,</w:t>
      </w:r>
      <w:r w:rsidR="00F26EB2" w:rsidRPr="00B05F07">
        <w:rPr>
          <w:rFonts w:ascii="Times New Roman" w:hAnsi="Times New Roman" w:cs="Times New Roman"/>
          <w:lang w:val="it-IT"/>
        </w:rPr>
        <w:t xml:space="preserve"> </w:t>
      </w:r>
      <w:r w:rsidR="00330134" w:rsidRPr="00B05F07">
        <w:rPr>
          <w:rFonts w:ascii="Times New Roman" w:hAnsi="Times New Roman" w:cs="Times New Roman"/>
          <w:lang w:val="it-IT"/>
        </w:rPr>
        <w:t>2024</w:t>
      </w:r>
      <w:r w:rsidR="00F26EB2" w:rsidRPr="00B05F07">
        <w:rPr>
          <w:rFonts w:ascii="Times New Roman" w:hAnsi="Times New Roman" w:cs="Times New Roman"/>
          <w:lang w:val="it-IT"/>
        </w:rPr>
        <w:t xml:space="preserve">; </w:t>
      </w:r>
      <w:r w:rsidR="00F26EB2" w:rsidRPr="00B05F07">
        <w:rPr>
          <w:rFonts w:ascii="Times New Roman" w:hAnsi="Times New Roman" w:cs="Times New Roman"/>
          <w:smallCaps/>
          <w:lang w:val="it-IT"/>
        </w:rPr>
        <w:t>G. Montedoro</w:t>
      </w:r>
      <w:r w:rsidR="00F26EB2" w:rsidRPr="00B05F07">
        <w:rPr>
          <w:rFonts w:ascii="Times New Roman" w:hAnsi="Times New Roman" w:cs="Times New Roman"/>
          <w:lang w:val="it-IT"/>
        </w:rPr>
        <w:t xml:space="preserve">, </w:t>
      </w:r>
      <w:r w:rsidR="00F26EB2" w:rsidRPr="00B05F07">
        <w:rPr>
          <w:rFonts w:ascii="Times New Roman" w:hAnsi="Times New Roman" w:cs="Times New Roman"/>
          <w:i/>
          <w:iCs/>
          <w:lang w:val="it-IT"/>
        </w:rPr>
        <w:t>La funzione nomofilattica e ordinante e i principi ispiratori del nuovo codice dei contratti pubblici</w:t>
      </w:r>
      <w:r w:rsidR="00F26EB2" w:rsidRPr="00B05F07">
        <w:rPr>
          <w:rFonts w:ascii="Times New Roman" w:hAnsi="Times New Roman" w:cs="Times New Roman"/>
          <w:lang w:val="it-IT"/>
        </w:rPr>
        <w:t xml:space="preserve">, in </w:t>
      </w:r>
      <w:r w:rsidR="00F26EB2" w:rsidRPr="00B05F07">
        <w:rPr>
          <w:rFonts w:ascii="Times New Roman" w:hAnsi="Times New Roman" w:cs="Times New Roman"/>
          <w:i/>
          <w:iCs/>
          <w:lang w:val="it-IT"/>
        </w:rPr>
        <w:t>Riv. trim. app</w:t>
      </w:r>
      <w:r w:rsidR="00F26EB2" w:rsidRPr="00B05F07">
        <w:rPr>
          <w:rFonts w:ascii="Times New Roman" w:hAnsi="Times New Roman" w:cs="Times New Roman"/>
          <w:lang w:val="it-IT"/>
        </w:rPr>
        <w:t xml:space="preserve">., 2023, 793; </w:t>
      </w:r>
      <w:r w:rsidR="0025621E" w:rsidRPr="00B05F07">
        <w:rPr>
          <w:rFonts w:ascii="Times New Roman" w:hAnsi="Times New Roman" w:cs="Times New Roman"/>
          <w:smallCaps/>
          <w:lang w:val="it-IT"/>
        </w:rPr>
        <w:t>M. Trimarchi</w:t>
      </w:r>
      <w:r w:rsidR="0025621E" w:rsidRPr="00B05F07">
        <w:rPr>
          <w:rFonts w:ascii="Times New Roman" w:hAnsi="Times New Roman" w:cs="Times New Roman"/>
          <w:lang w:val="it-IT"/>
        </w:rPr>
        <w:t xml:space="preserve">, </w:t>
      </w:r>
      <w:r w:rsidR="0025621E" w:rsidRPr="00B05F07">
        <w:rPr>
          <w:rFonts w:ascii="Times New Roman" w:hAnsi="Times New Roman" w:cs="Times New Roman"/>
          <w:i/>
          <w:iCs/>
          <w:lang w:val="it-IT"/>
        </w:rPr>
        <w:t>Il risultato dell'amministrazione: un quadro d'insieme</w:t>
      </w:r>
      <w:r w:rsidR="0025621E" w:rsidRPr="00B05F07">
        <w:rPr>
          <w:rFonts w:ascii="Times New Roman" w:hAnsi="Times New Roman" w:cs="Times New Roman"/>
          <w:lang w:val="it-IT"/>
        </w:rPr>
        <w:t xml:space="preserve">, in </w:t>
      </w:r>
      <w:r w:rsidR="0025621E" w:rsidRPr="00B05F07">
        <w:rPr>
          <w:rFonts w:ascii="Times New Roman" w:hAnsi="Times New Roman" w:cs="Times New Roman"/>
          <w:i/>
          <w:iCs/>
          <w:lang w:val="it-IT"/>
        </w:rPr>
        <w:t xml:space="preserve">Dir. </w:t>
      </w:r>
      <w:proofErr w:type="spellStart"/>
      <w:r w:rsidR="0025621E" w:rsidRPr="00B05F07">
        <w:rPr>
          <w:rFonts w:ascii="Times New Roman" w:hAnsi="Times New Roman" w:cs="Times New Roman"/>
          <w:i/>
          <w:iCs/>
          <w:lang w:val="it-IT"/>
        </w:rPr>
        <w:t>Amm.vo</w:t>
      </w:r>
      <w:proofErr w:type="spellEnd"/>
      <w:r w:rsidR="0025621E" w:rsidRPr="00B05F07">
        <w:rPr>
          <w:rFonts w:ascii="Times New Roman" w:hAnsi="Times New Roman" w:cs="Times New Roman"/>
          <w:lang w:val="it-IT"/>
        </w:rPr>
        <w:t>, n. 3/2025, pagg. 803 e segg.;</w:t>
      </w:r>
      <w:r w:rsidR="0025621E" w:rsidRPr="00B05F07">
        <w:rPr>
          <w:rFonts w:ascii="Times New Roman" w:hAnsi="Times New Roman" w:cs="Times New Roman"/>
          <w:smallCaps/>
          <w:lang w:val="it-IT"/>
        </w:rPr>
        <w:t xml:space="preserve"> </w:t>
      </w:r>
      <w:r w:rsidR="00330134" w:rsidRPr="00B05F07">
        <w:rPr>
          <w:rFonts w:ascii="Times New Roman" w:hAnsi="Times New Roman" w:cs="Times New Roman"/>
          <w:smallCaps/>
          <w:lang w:val="it-IT"/>
        </w:rPr>
        <w:t>Id</w:t>
      </w:r>
      <w:r w:rsidR="00330134" w:rsidRPr="00B05F07">
        <w:rPr>
          <w:rFonts w:ascii="Times New Roman" w:hAnsi="Times New Roman" w:cs="Times New Roman"/>
          <w:lang w:val="it-IT"/>
        </w:rPr>
        <w:t xml:space="preserve">., </w:t>
      </w:r>
      <w:r w:rsidR="00330134" w:rsidRPr="00B05F07">
        <w:rPr>
          <w:rFonts w:ascii="Times New Roman" w:hAnsi="Times New Roman" w:cs="Times New Roman"/>
          <w:i/>
          <w:iCs/>
          <w:lang w:val="it-IT"/>
        </w:rPr>
        <w:t>Il raggiungimento del risultato quale possibile paradigma della legittimità dell’azione amministrativa. Osservazioni generali</w:t>
      </w:r>
      <w:r w:rsidR="00330134" w:rsidRPr="00B05F07">
        <w:rPr>
          <w:rFonts w:ascii="Times New Roman" w:hAnsi="Times New Roman" w:cs="Times New Roman"/>
          <w:lang w:val="it-IT"/>
        </w:rPr>
        <w:t xml:space="preserve">, in </w:t>
      </w:r>
      <w:hyperlink r:id="rId3" w:history="1">
        <w:r w:rsidR="00330134" w:rsidRPr="00B05F07">
          <w:rPr>
            <w:rStyle w:val="Collegamentoipertestuale"/>
            <w:rFonts w:cs="Times New Roman"/>
            <w:sz w:val="20"/>
            <w:lang w:val="it-IT"/>
          </w:rPr>
          <w:t>www.giustizia-amministrativa.it</w:t>
        </w:r>
      </w:hyperlink>
      <w:r w:rsidR="00330134" w:rsidRPr="00B05F07">
        <w:rPr>
          <w:rFonts w:ascii="Times New Roman" w:hAnsi="Times New Roman" w:cs="Times New Roman"/>
          <w:lang w:val="it-IT"/>
        </w:rPr>
        <w:t xml:space="preserve">, 2025; </w:t>
      </w:r>
      <w:r w:rsidRPr="00B05F07">
        <w:rPr>
          <w:rFonts w:ascii="Times New Roman" w:hAnsi="Times New Roman" w:cs="Times New Roman"/>
          <w:smallCaps/>
          <w:lang w:val="it-IT"/>
        </w:rPr>
        <w:t>L.R. Perfetti</w:t>
      </w:r>
      <w:r w:rsidRPr="00B05F07">
        <w:rPr>
          <w:rFonts w:ascii="Times New Roman" w:hAnsi="Times New Roman" w:cs="Times New Roman"/>
          <w:lang w:val="it-IT"/>
        </w:rPr>
        <w:t xml:space="preserve">, </w:t>
      </w:r>
      <w:r w:rsidRPr="00B05F07">
        <w:rPr>
          <w:rFonts w:ascii="Times New Roman" w:hAnsi="Times New Roman" w:cs="Times New Roman"/>
          <w:i/>
          <w:iCs/>
          <w:lang w:val="it-IT"/>
        </w:rPr>
        <w:t>Discrezionalità amministrativa e principio del risultato</w:t>
      </w:r>
      <w:r w:rsidRPr="00B05F07">
        <w:rPr>
          <w:rFonts w:ascii="Times New Roman" w:hAnsi="Times New Roman" w:cs="Times New Roman"/>
          <w:lang w:val="it-IT"/>
        </w:rPr>
        <w:t>, in</w:t>
      </w:r>
      <w:r w:rsidRPr="00B05F07">
        <w:rPr>
          <w:rFonts w:ascii="Times New Roman" w:hAnsi="Times New Roman" w:cs="Times New Roman"/>
          <w:i/>
          <w:iCs/>
          <w:lang w:val="it-IT"/>
        </w:rPr>
        <w:t xml:space="preserve"> PA Persona e amministrazione</w:t>
      </w:r>
      <w:r w:rsidRPr="00B05F07">
        <w:rPr>
          <w:rFonts w:ascii="Times New Roman" w:hAnsi="Times New Roman" w:cs="Times New Roman"/>
          <w:lang w:val="it-IT"/>
        </w:rPr>
        <w:t xml:space="preserve">, </w:t>
      </w:r>
      <w:r w:rsidR="0081461E" w:rsidRPr="00B05F07">
        <w:rPr>
          <w:rFonts w:ascii="Times New Roman" w:hAnsi="Times New Roman" w:cs="Times New Roman"/>
          <w:lang w:val="it-IT"/>
        </w:rPr>
        <w:t>v. 14, n. 1/2024;</w:t>
      </w:r>
      <w:r w:rsidR="00D37AD9" w:rsidRPr="00B05F07">
        <w:rPr>
          <w:rFonts w:ascii="Times New Roman" w:hAnsi="Times New Roman" w:cs="Times New Roman"/>
          <w:lang w:val="it-IT"/>
        </w:rPr>
        <w:t xml:space="preserve"> </w:t>
      </w:r>
      <w:r w:rsidR="00D37AD9" w:rsidRPr="00B05F07">
        <w:rPr>
          <w:rFonts w:ascii="Times New Roman" w:hAnsi="Times New Roman" w:cs="Times New Roman"/>
          <w:smallCaps/>
          <w:lang w:val="it-IT"/>
        </w:rPr>
        <w:t>Id</w:t>
      </w:r>
      <w:r w:rsidR="00D37AD9" w:rsidRPr="00B05F07">
        <w:rPr>
          <w:rFonts w:ascii="Times New Roman" w:hAnsi="Times New Roman" w:cs="Times New Roman"/>
          <w:lang w:val="it-IT"/>
        </w:rPr>
        <w:t xml:space="preserve">., </w:t>
      </w:r>
      <w:r w:rsidR="00D37AD9" w:rsidRPr="00B05F07">
        <w:rPr>
          <w:rFonts w:ascii="Times New Roman" w:hAnsi="Times New Roman" w:cs="Times New Roman"/>
          <w:i/>
          <w:iCs/>
          <w:lang w:val="it-IT"/>
        </w:rPr>
        <w:t xml:space="preserve">Potere discrezionale e contratto dell’amministrazione pubblica alla luce del </w:t>
      </w:r>
      <w:r w:rsidR="00777877" w:rsidRPr="00B05F07">
        <w:rPr>
          <w:rFonts w:ascii="Times New Roman" w:hAnsi="Times New Roman" w:cs="Times New Roman"/>
          <w:i/>
          <w:iCs/>
          <w:lang w:val="it-IT"/>
        </w:rPr>
        <w:t>principio del risultato</w:t>
      </w:r>
      <w:r w:rsidR="00777877" w:rsidRPr="00B05F07">
        <w:rPr>
          <w:rFonts w:ascii="Times New Roman" w:hAnsi="Times New Roman" w:cs="Times New Roman"/>
          <w:lang w:val="it-IT"/>
        </w:rPr>
        <w:t xml:space="preserve">, in Liber </w:t>
      </w:r>
      <w:proofErr w:type="spellStart"/>
      <w:r w:rsidR="00777877" w:rsidRPr="00B05F07">
        <w:rPr>
          <w:rFonts w:ascii="Times New Roman" w:hAnsi="Times New Roman" w:cs="Times New Roman"/>
          <w:lang w:val="it-IT"/>
        </w:rPr>
        <w:t>amicorum</w:t>
      </w:r>
      <w:proofErr w:type="spellEnd"/>
      <w:r w:rsidR="00777877" w:rsidRPr="00B05F07">
        <w:rPr>
          <w:rFonts w:ascii="Times New Roman" w:hAnsi="Times New Roman" w:cs="Times New Roman"/>
          <w:i/>
          <w:iCs/>
          <w:lang w:val="it-IT"/>
        </w:rPr>
        <w:t xml:space="preserve"> per Guido Greco</w:t>
      </w:r>
      <w:r w:rsidR="00777877" w:rsidRPr="00B05F07">
        <w:rPr>
          <w:rFonts w:ascii="Times New Roman" w:hAnsi="Times New Roman" w:cs="Times New Roman"/>
          <w:lang w:val="it-IT"/>
        </w:rPr>
        <w:t>, cit., pagg. 585 e segg.;</w:t>
      </w:r>
      <w:r w:rsidR="0081461E" w:rsidRPr="00B05F07">
        <w:rPr>
          <w:rFonts w:ascii="Times New Roman" w:hAnsi="Times New Roman" w:cs="Times New Roman"/>
          <w:lang w:val="it-IT"/>
        </w:rPr>
        <w:t xml:space="preserve"> </w:t>
      </w:r>
      <w:r w:rsidR="00330134" w:rsidRPr="00B05F07">
        <w:rPr>
          <w:rFonts w:ascii="Times New Roman" w:hAnsi="Times New Roman" w:cs="Times New Roman"/>
          <w:smallCaps/>
          <w:lang w:val="it-IT"/>
        </w:rPr>
        <w:t>Id</w:t>
      </w:r>
      <w:r w:rsidR="00330134" w:rsidRPr="00B05F07">
        <w:rPr>
          <w:rFonts w:ascii="Times New Roman" w:hAnsi="Times New Roman" w:cs="Times New Roman"/>
          <w:lang w:val="it-IT"/>
        </w:rPr>
        <w:t xml:space="preserve">., </w:t>
      </w:r>
      <w:r w:rsidR="00330134" w:rsidRPr="00B05F07">
        <w:rPr>
          <w:rFonts w:ascii="Times New Roman" w:hAnsi="Times New Roman" w:cs="Times New Roman"/>
          <w:i/>
          <w:iCs/>
          <w:lang w:val="it-IT"/>
        </w:rPr>
        <w:t>Sul “Correttivo” al Codice dei contratti pubblici. Ovvero sulle tensioni tra politica e tecnica, tra potere e contratto</w:t>
      </w:r>
      <w:r w:rsidR="00330134" w:rsidRPr="00B05F07">
        <w:rPr>
          <w:rFonts w:ascii="Times New Roman" w:hAnsi="Times New Roman" w:cs="Times New Roman"/>
          <w:lang w:val="it-IT"/>
        </w:rPr>
        <w:t>, in</w:t>
      </w:r>
      <w:r w:rsidR="00330134" w:rsidRPr="00B05F07">
        <w:rPr>
          <w:rFonts w:ascii="Times New Roman" w:hAnsi="Times New Roman" w:cs="Times New Roman"/>
          <w:i/>
          <w:iCs/>
          <w:lang w:val="it-IT"/>
        </w:rPr>
        <w:t xml:space="preserve"> </w:t>
      </w:r>
      <w:proofErr w:type="spellStart"/>
      <w:r w:rsidR="00330134" w:rsidRPr="00B05F07">
        <w:rPr>
          <w:rFonts w:ascii="Times New Roman" w:hAnsi="Times New Roman" w:cs="Times New Roman"/>
          <w:i/>
          <w:iCs/>
          <w:lang w:val="it-IT"/>
        </w:rPr>
        <w:t>Urb</w:t>
      </w:r>
      <w:proofErr w:type="spellEnd"/>
      <w:r w:rsidR="00330134" w:rsidRPr="00B05F07">
        <w:rPr>
          <w:rFonts w:ascii="Times New Roman" w:hAnsi="Times New Roman" w:cs="Times New Roman"/>
          <w:i/>
          <w:iCs/>
          <w:lang w:val="it-IT"/>
        </w:rPr>
        <w:t>. e app</w:t>
      </w:r>
      <w:r w:rsidR="00330134" w:rsidRPr="00B05F07">
        <w:rPr>
          <w:rFonts w:ascii="Times New Roman" w:hAnsi="Times New Roman" w:cs="Times New Roman"/>
          <w:lang w:val="it-IT"/>
        </w:rPr>
        <w:t>., n. 1/2025, pagg. 5 e segg.</w:t>
      </w:r>
    </w:p>
    <w:p w14:paraId="5EDA617B" w14:textId="77777777" w:rsidR="0081461E" w:rsidRPr="00B05F07" w:rsidRDefault="0081461E" w:rsidP="00B05F07">
      <w:pPr>
        <w:pStyle w:val="Testonotaapidipagina"/>
        <w:jc w:val="both"/>
        <w:rPr>
          <w:rFonts w:ascii="Times New Roman" w:hAnsi="Times New Roman" w:cs="Times New Roman"/>
          <w:lang w:val="it-IT"/>
        </w:rPr>
      </w:pPr>
    </w:p>
  </w:footnote>
  <w:footnote w:id="67">
    <w:p w14:paraId="13E94858" w14:textId="77777777" w:rsidR="00D37AD9" w:rsidRPr="00B05F07" w:rsidRDefault="0081461E"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bookmarkStart w:id="7" w:name="_Hlk222674661"/>
      <w:r w:rsidRPr="00B05F07">
        <w:rPr>
          <w:rFonts w:ascii="Times New Roman" w:hAnsi="Times New Roman" w:cs="Times New Roman"/>
          <w:smallCaps/>
          <w:lang w:val="it-IT"/>
        </w:rPr>
        <w:t>G. Tropea</w:t>
      </w:r>
      <w:r w:rsidRPr="00B05F07">
        <w:rPr>
          <w:rFonts w:ascii="Times New Roman" w:hAnsi="Times New Roman" w:cs="Times New Roman"/>
          <w:lang w:val="it-IT"/>
        </w:rPr>
        <w:t xml:space="preserve">, </w:t>
      </w:r>
      <w:r w:rsidRPr="00B05F07">
        <w:rPr>
          <w:rFonts w:ascii="Times New Roman" w:hAnsi="Times New Roman" w:cs="Times New Roman"/>
          <w:i/>
          <w:iCs/>
          <w:lang w:val="it-IT"/>
        </w:rPr>
        <w:t>I principi del risultato, della fiducia, della buona fede e dell’affidamento in alcune interpretazioni recenti</w:t>
      </w:r>
      <w:r w:rsidRPr="00B05F07">
        <w:rPr>
          <w:rFonts w:ascii="Times New Roman" w:hAnsi="Times New Roman" w:cs="Times New Roman"/>
          <w:lang w:val="it-IT"/>
        </w:rPr>
        <w:t>, in</w:t>
      </w:r>
      <w:r w:rsidRPr="00B05F07">
        <w:rPr>
          <w:rFonts w:ascii="Times New Roman" w:hAnsi="Times New Roman" w:cs="Times New Roman"/>
          <w:i/>
          <w:iCs/>
          <w:lang w:val="it-IT"/>
        </w:rPr>
        <w:t xml:space="preserve"> </w:t>
      </w:r>
      <w:proofErr w:type="spellStart"/>
      <w:r w:rsidRPr="00B05F07">
        <w:rPr>
          <w:rFonts w:ascii="Times New Roman" w:hAnsi="Times New Roman" w:cs="Times New Roman"/>
          <w:i/>
          <w:iCs/>
          <w:lang w:val="it-IT"/>
        </w:rPr>
        <w:t>Munus</w:t>
      </w:r>
      <w:proofErr w:type="spellEnd"/>
      <w:r w:rsidRPr="00B05F07">
        <w:rPr>
          <w:rFonts w:ascii="Times New Roman" w:hAnsi="Times New Roman" w:cs="Times New Roman"/>
          <w:lang w:val="it-IT"/>
        </w:rPr>
        <w:t xml:space="preserve">, </w:t>
      </w:r>
      <w:r w:rsidR="0025621E" w:rsidRPr="00B05F07">
        <w:rPr>
          <w:rFonts w:ascii="Times New Roman" w:hAnsi="Times New Roman" w:cs="Times New Roman"/>
          <w:lang w:val="it-IT"/>
        </w:rPr>
        <w:t>R</w:t>
      </w:r>
      <w:r w:rsidRPr="00B05F07">
        <w:rPr>
          <w:rFonts w:ascii="Times New Roman" w:hAnsi="Times New Roman" w:cs="Times New Roman"/>
          <w:lang w:val="it-IT"/>
        </w:rPr>
        <w:t>ivista giuridica dei servizi pubblici, n. 2/2024</w:t>
      </w:r>
      <w:r w:rsidR="00D37AD9" w:rsidRPr="00B05F07">
        <w:rPr>
          <w:rFonts w:ascii="Times New Roman" w:hAnsi="Times New Roman" w:cs="Times New Roman"/>
          <w:lang w:val="it-IT"/>
        </w:rPr>
        <w:t>.</w:t>
      </w:r>
    </w:p>
    <w:bookmarkEnd w:id="7"/>
    <w:p w14:paraId="6BF53777" w14:textId="77777777" w:rsidR="0081461E" w:rsidRPr="00B05F07" w:rsidRDefault="0081461E" w:rsidP="00B05F07">
      <w:pPr>
        <w:pStyle w:val="Testonotaapidipagina"/>
        <w:jc w:val="both"/>
        <w:rPr>
          <w:rFonts w:ascii="Times New Roman" w:hAnsi="Times New Roman" w:cs="Times New Roman"/>
          <w:lang w:val="it-IT"/>
        </w:rPr>
      </w:pPr>
    </w:p>
  </w:footnote>
  <w:footnote w:id="68">
    <w:p w14:paraId="0FAF989C" w14:textId="77777777" w:rsidR="00D37AD9" w:rsidRPr="00B05F07" w:rsidRDefault="00D37AD9"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G. Tropea</w:t>
      </w:r>
      <w:r w:rsidRPr="00B05F07">
        <w:rPr>
          <w:rFonts w:ascii="Times New Roman" w:hAnsi="Times New Roman" w:cs="Times New Roman"/>
          <w:lang w:val="it-IT"/>
        </w:rPr>
        <w:t xml:space="preserve">, </w:t>
      </w:r>
      <w:r w:rsidRPr="00B05F07">
        <w:rPr>
          <w:rFonts w:ascii="Times New Roman" w:hAnsi="Times New Roman" w:cs="Times New Roman"/>
          <w:i/>
          <w:iCs/>
          <w:lang w:val="it-IT"/>
        </w:rPr>
        <w:t>I principi del risultato, della fiducia, della buona fede e dell’affidamento in alcune interpretazioni recenti</w:t>
      </w:r>
      <w:r w:rsidRPr="00B05F07">
        <w:rPr>
          <w:rFonts w:ascii="Times New Roman" w:hAnsi="Times New Roman" w:cs="Times New Roman"/>
          <w:lang w:val="it-IT"/>
        </w:rPr>
        <w:t>, cit.: “la sentenza da ultimo richiamata del Consiglio di Stato, n. 4701/2024, pare andare in altro senso, me a me pare che resti comunque immanente il rischio che, poiché i principi che dovrebbero ordinare la materia sono (non occasionalmente) potenzialmente in conflitto tra loro, l’applicazione amministrativa e la stessa giurisprudenza divengono insufficientemente prevedibili e facilmente nascondano, sotto l’evocazione generica di principi non adeguatamente dedotti, operazioni interpretative sostanzialmente immotivate, equitative, soggettive”.</w:t>
      </w:r>
    </w:p>
    <w:p w14:paraId="254316A3" w14:textId="5E7E4DB8" w:rsidR="00D37AD9" w:rsidRPr="00B05F07" w:rsidRDefault="00D37AD9" w:rsidP="00B05F07">
      <w:pPr>
        <w:pStyle w:val="Testonotaapidipagina"/>
        <w:jc w:val="both"/>
        <w:rPr>
          <w:rFonts w:ascii="Times New Roman" w:hAnsi="Times New Roman" w:cs="Times New Roman"/>
          <w:lang w:val="it-IT"/>
        </w:rPr>
      </w:pPr>
    </w:p>
  </w:footnote>
  <w:footnote w:id="69">
    <w:p w14:paraId="5778885C" w14:textId="614951E9" w:rsidR="00547706" w:rsidRPr="00B05F07" w:rsidRDefault="00547706"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H. </w:t>
      </w:r>
      <w:r w:rsidRPr="00B05F07">
        <w:rPr>
          <w:rFonts w:ascii="Times New Roman" w:hAnsi="Times New Roman" w:cs="Times New Roman"/>
          <w:smallCaps/>
          <w:lang w:val="it-IT"/>
        </w:rPr>
        <w:t>Simonetti</w:t>
      </w:r>
      <w:r w:rsidRPr="00B05F07">
        <w:rPr>
          <w:rFonts w:ascii="Times New Roman" w:hAnsi="Times New Roman" w:cs="Times New Roman"/>
          <w:lang w:val="it-IT"/>
        </w:rPr>
        <w:t xml:space="preserve">, </w:t>
      </w:r>
      <w:r w:rsidRPr="00B05F07">
        <w:rPr>
          <w:rFonts w:ascii="Times New Roman" w:hAnsi="Times New Roman" w:cs="Times New Roman"/>
          <w:i/>
          <w:iCs/>
          <w:lang w:val="it-IT"/>
        </w:rPr>
        <w:t>Principio del risultato e gerarchia degli interessi nel nuovo codice dei contratti pubblici</w:t>
      </w:r>
      <w:r w:rsidRPr="00B05F07">
        <w:rPr>
          <w:rFonts w:ascii="Times New Roman" w:hAnsi="Times New Roman" w:cs="Times New Roman"/>
          <w:lang w:val="it-IT"/>
        </w:rPr>
        <w:t xml:space="preserve">, in </w:t>
      </w:r>
      <w:r w:rsidRPr="00B05F07">
        <w:rPr>
          <w:rFonts w:ascii="Times New Roman" w:hAnsi="Times New Roman" w:cs="Times New Roman"/>
          <w:i/>
          <w:iCs/>
          <w:lang w:val="it-IT"/>
        </w:rPr>
        <w:t>Judicium.it,</w:t>
      </w:r>
      <w:r w:rsidRPr="00B05F07">
        <w:rPr>
          <w:rFonts w:ascii="Times New Roman" w:hAnsi="Times New Roman" w:cs="Times New Roman"/>
          <w:lang w:val="it-IT"/>
        </w:rPr>
        <w:t xml:space="preserve"> 12 settembre 2023: “è tuttavia possibile che, per una non infrequente eterogenesi dei fini, la declinazione del principio del risultato finisca invece, all’opposto, per ampliare il perimetro del sindacato giurisdizionale, piuttosto che diminuirlo. Da oggi, infatti, la corsa al risultato, in termini di rapidità ma anche di qualità dell’opera, del servizio o della fornitura, potrà tante volte essere invocata anche dai privati, con la conseguenza di far transitare nell’area della legittimità, e quindi della </w:t>
      </w:r>
      <w:proofErr w:type="spellStart"/>
      <w:r w:rsidRPr="00B05F07">
        <w:rPr>
          <w:rFonts w:ascii="Times New Roman" w:hAnsi="Times New Roman" w:cs="Times New Roman"/>
          <w:lang w:val="it-IT"/>
        </w:rPr>
        <w:t>giustiziabilità</w:t>
      </w:r>
      <w:proofErr w:type="spellEnd"/>
      <w:r w:rsidRPr="00B05F07">
        <w:rPr>
          <w:rFonts w:ascii="Times New Roman" w:hAnsi="Times New Roman" w:cs="Times New Roman"/>
          <w:lang w:val="it-IT"/>
        </w:rPr>
        <w:t xml:space="preserve">, opzioni e scelte che sinora si pensava attenessero al merito e fossero come tali insindacabili”.  </w:t>
      </w:r>
    </w:p>
    <w:p w14:paraId="5D667AA1" w14:textId="46140352" w:rsidR="00547706" w:rsidRPr="00B05F07" w:rsidRDefault="00547706" w:rsidP="00B05F07">
      <w:pPr>
        <w:pStyle w:val="Testonotaapidipagina"/>
        <w:jc w:val="both"/>
        <w:rPr>
          <w:rFonts w:ascii="Times New Roman" w:hAnsi="Times New Roman" w:cs="Times New Roman"/>
          <w:lang w:val="it-IT"/>
        </w:rPr>
      </w:pPr>
    </w:p>
  </w:footnote>
  <w:footnote w:id="70">
    <w:p w14:paraId="55709308" w14:textId="77777777" w:rsidR="00FC0679" w:rsidRPr="00B05F07" w:rsidRDefault="002C51E4"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G. Montedoro</w:t>
      </w:r>
      <w:r w:rsidRPr="00B05F07">
        <w:rPr>
          <w:rFonts w:ascii="Times New Roman" w:hAnsi="Times New Roman" w:cs="Times New Roman"/>
          <w:lang w:val="it-IT"/>
        </w:rPr>
        <w:t xml:space="preserve">, </w:t>
      </w:r>
      <w:r w:rsidR="00FC0679" w:rsidRPr="00B05F07">
        <w:rPr>
          <w:rFonts w:ascii="Times New Roman" w:hAnsi="Times New Roman" w:cs="Times New Roman"/>
          <w:i/>
          <w:iCs/>
          <w:lang w:val="it-IT"/>
        </w:rPr>
        <w:t>La crisi della decisione pubblica nella complessità dell’età contemporanea. Le radici del problema</w:t>
      </w:r>
      <w:r w:rsidR="00FC0679" w:rsidRPr="00B05F07">
        <w:rPr>
          <w:rFonts w:ascii="Times New Roman" w:hAnsi="Times New Roman" w:cs="Times New Roman"/>
          <w:lang w:val="it-IT"/>
        </w:rPr>
        <w:t>, in</w:t>
      </w:r>
      <w:r w:rsidR="00FC0679" w:rsidRPr="00B05F07">
        <w:rPr>
          <w:rFonts w:ascii="Times New Roman" w:hAnsi="Times New Roman" w:cs="Times New Roman"/>
          <w:i/>
          <w:iCs/>
          <w:lang w:val="it-IT"/>
        </w:rPr>
        <w:t xml:space="preserve"> giustiziainsieme.it</w:t>
      </w:r>
      <w:r w:rsidR="00FC0679" w:rsidRPr="00B05F07">
        <w:rPr>
          <w:rFonts w:ascii="Times New Roman" w:hAnsi="Times New Roman" w:cs="Times New Roman"/>
          <w:lang w:val="it-IT"/>
        </w:rPr>
        <w:t>, 30 dicembre 2025; ove, tra l’altro, il rilievo per cui la politica “sprofonda nella vacuità della ricerca del consenso o dell’autoritarismo due gravi patologie</w:t>
      </w:r>
    </w:p>
    <w:p w14:paraId="47DE0B09" w14:textId="33E05682" w:rsidR="002C51E4" w:rsidRPr="00B05F07" w:rsidRDefault="00FC0679" w:rsidP="00B05F07">
      <w:pPr>
        <w:pStyle w:val="Testonotaapidipagina"/>
        <w:jc w:val="both"/>
        <w:rPr>
          <w:rFonts w:ascii="Times New Roman" w:hAnsi="Times New Roman" w:cs="Times New Roman"/>
          <w:lang w:val="it-IT"/>
        </w:rPr>
      </w:pPr>
      <w:r w:rsidRPr="00B05F07">
        <w:rPr>
          <w:rFonts w:ascii="Times New Roman" w:hAnsi="Times New Roman" w:cs="Times New Roman"/>
          <w:lang w:val="it-IT"/>
        </w:rPr>
        <w:t>della politica post-hitleriana. Non è più – gramscianamente – il centro privilegiato della società”.</w:t>
      </w:r>
    </w:p>
    <w:p w14:paraId="5D876F2F" w14:textId="77777777" w:rsidR="00FC0679" w:rsidRPr="00B05F07" w:rsidRDefault="00FC0679" w:rsidP="00B05F07">
      <w:pPr>
        <w:pStyle w:val="Testonotaapidipagina"/>
        <w:jc w:val="both"/>
        <w:rPr>
          <w:rFonts w:ascii="Times New Roman" w:hAnsi="Times New Roman" w:cs="Times New Roman"/>
          <w:lang w:val="it-IT"/>
        </w:rPr>
      </w:pPr>
    </w:p>
  </w:footnote>
  <w:footnote w:id="71">
    <w:p w14:paraId="7C5EAF77" w14:textId="0D446694" w:rsidR="009B1573" w:rsidRPr="00B05F07" w:rsidRDefault="009B1573"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In argomento </w:t>
      </w:r>
      <w:r w:rsidRPr="00B05F07">
        <w:rPr>
          <w:rFonts w:ascii="Times New Roman" w:hAnsi="Times New Roman" w:cs="Times New Roman"/>
          <w:smallCaps/>
          <w:lang w:val="it-IT"/>
        </w:rPr>
        <w:t>F. Fracchia</w:t>
      </w:r>
      <w:r w:rsidRPr="00B05F07">
        <w:rPr>
          <w:rFonts w:ascii="Times New Roman" w:hAnsi="Times New Roman" w:cs="Times New Roman"/>
          <w:lang w:val="it-IT"/>
        </w:rPr>
        <w:t xml:space="preserve">, </w:t>
      </w:r>
      <w:r w:rsidRPr="00B05F07">
        <w:rPr>
          <w:rFonts w:ascii="Times New Roman" w:hAnsi="Times New Roman" w:cs="Times New Roman"/>
          <w:i/>
          <w:iCs/>
          <w:lang w:val="it-IT"/>
        </w:rPr>
        <w:t>I doveri intergenerazionali. La prospettiva dell’amministrativista e l’esigenza di una teoria generale dei doveri intergenerazionali</w:t>
      </w:r>
      <w:r w:rsidRPr="00B05F07">
        <w:rPr>
          <w:rFonts w:ascii="Times New Roman" w:hAnsi="Times New Roman" w:cs="Times New Roman"/>
          <w:lang w:val="it-IT"/>
        </w:rPr>
        <w:t xml:space="preserve">, in </w:t>
      </w:r>
      <w:r w:rsidRPr="00B05F07">
        <w:rPr>
          <w:rFonts w:ascii="Times New Roman" w:hAnsi="Times New Roman" w:cs="Times New Roman"/>
          <w:i/>
          <w:iCs/>
          <w:lang w:val="it-IT"/>
        </w:rPr>
        <w:t>Il dir. dell’ec</w:t>
      </w:r>
      <w:r w:rsidRPr="00B05F07">
        <w:rPr>
          <w:rFonts w:ascii="Times New Roman" w:hAnsi="Times New Roman" w:cs="Times New Roman"/>
          <w:lang w:val="it-IT"/>
        </w:rPr>
        <w:t>., Atti di convegno, Università degli studi di Milano, 2021, pp. 55-69</w:t>
      </w:r>
    </w:p>
    <w:p w14:paraId="0C6F5907" w14:textId="77777777" w:rsidR="009B1573" w:rsidRPr="00B05F07" w:rsidRDefault="009B1573" w:rsidP="00B05F07">
      <w:pPr>
        <w:pStyle w:val="Testonotaapidipagina"/>
        <w:jc w:val="both"/>
        <w:rPr>
          <w:rFonts w:ascii="Times New Roman" w:hAnsi="Times New Roman" w:cs="Times New Roman"/>
          <w:lang w:val="it-IT"/>
        </w:rPr>
      </w:pPr>
    </w:p>
  </w:footnote>
  <w:footnote w:id="72">
    <w:p w14:paraId="45B3B393" w14:textId="77777777" w:rsidR="009D6A7B" w:rsidRPr="00B05F07" w:rsidRDefault="009D6A7B" w:rsidP="00B05F07">
      <w:pPr>
        <w:pStyle w:val="Testonotaapidipagina"/>
        <w:jc w:val="both"/>
        <w:rPr>
          <w:rFonts w:ascii="Times New Roman" w:hAnsi="Times New Roman" w:cs="Times New Roman"/>
        </w:rPr>
      </w:pPr>
      <w:r w:rsidRPr="00B05F07">
        <w:rPr>
          <w:rStyle w:val="Rimandonotaapidipagina"/>
          <w:rFonts w:ascii="Times New Roman" w:hAnsi="Times New Roman" w:cs="Times New Roman"/>
        </w:rPr>
        <w:footnoteRef/>
      </w:r>
      <w:r w:rsidRPr="00B05F07">
        <w:rPr>
          <w:rFonts w:ascii="Times New Roman" w:hAnsi="Times New Roman" w:cs="Times New Roman"/>
        </w:rPr>
        <w:t xml:space="preserve"> </w:t>
      </w:r>
      <w:proofErr w:type="spellStart"/>
      <w:r w:rsidRPr="00B05F07">
        <w:rPr>
          <w:rFonts w:ascii="Times New Roman" w:hAnsi="Times New Roman" w:cs="Times New Roman"/>
        </w:rPr>
        <w:t>Questo</w:t>
      </w:r>
      <w:proofErr w:type="spellEnd"/>
      <w:r w:rsidRPr="00B05F07">
        <w:rPr>
          <w:rFonts w:ascii="Times New Roman" w:hAnsi="Times New Roman" w:cs="Times New Roman"/>
        </w:rPr>
        <w:t xml:space="preserve"> è il </w:t>
      </w:r>
      <w:proofErr w:type="spellStart"/>
      <w:r w:rsidRPr="00B05F07">
        <w:rPr>
          <w:rFonts w:ascii="Times New Roman" w:hAnsi="Times New Roman" w:cs="Times New Roman"/>
        </w:rPr>
        <w:t>titolo</w:t>
      </w:r>
      <w:proofErr w:type="spellEnd"/>
      <w:r w:rsidRPr="00B05F07">
        <w:rPr>
          <w:rFonts w:ascii="Times New Roman" w:hAnsi="Times New Roman" w:cs="Times New Roman"/>
        </w:rPr>
        <w:t xml:space="preserve"> </w:t>
      </w:r>
      <w:proofErr w:type="spellStart"/>
      <w:r w:rsidRPr="00B05F07">
        <w:rPr>
          <w:rFonts w:ascii="Times New Roman" w:hAnsi="Times New Roman" w:cs="Times New Roman"/>
        </w:rPr>
        <w:t>dello</w:t>
      </w:r>
      <w:proofErr w:type="spellEnd"/>
      <w:r w:rsidRPr="00B05F07">
        <w:rPr>
          <w:rFonts w:ascii="Times New Roman" w:hAnsi="Times New Roman" w:cs="Times New Roman"/>
        </w:rPr>
        <w:t xml:space="preserve"> studio </w:t>
      </w:r>
      <w:proofErr w:type="spellStart"/>
      <w:r w:rsidRPr="00B05F07">
        <w:rPr>
          <w:rFonts w:ascii="Times New Roman" w:hAnsi="Times New Roman" w:cs="Times New Roman"/>
        </w:rPr>
        <w:t>annuale</w:t>
      </w:r>
      <w:proofErr w:type="spellEnd"/>
      <w:r w:rsidRPr="00B05F07">
        <w:rPr>
          <w:rFonts w:ascii="Times New Roman" w:hAnsi="Times New Roman" w:cs="Times New Roman"/>
        </w:rPr>
        <w:t xml:space="preserve"> 2025 </w:t>
      </w:r>
      <w:proofErr w:type="spellStart"/>
      <w:r w:rsidRPr="00B05F07">
        <w:rPr>
          <w:rFonts w:ascii="Times New Roman" w:hAnsi="Times New Roman" w:cs="Times New Roman"/>
        </w:rPr>
        <w:t>del</w:t>
      </w:r>
      <w:proofErr w:type="spellEnd"/>
      <w:r w:rsidRPr="00B05F07">
        <w:rPr>
          <w:rFonts w:ascii="Times New Roman" w:hAnsi="Times New Roman" w:cs="Times New Roman"/>
        </w:rPr>
        <w:t xml:space="preserve"> Conseil d’État </w:t>
      </w:r>
      <w:proofErr w:type="spellStart"/>
      <w:r w:rsidRPr="00B05F07">
        <w:rPr>
          <w:rFonts w:ascii="Times New Roman" w:hAnsi="Times New Roman" w:cs="Times New Roman"/>
        </w:rPr>
        <w:t>francese</w:t>
      </w:r>
      <w:proofErr w:type="spellEnd"/>
      <w:r w:rsidRPr="00B05F07">
        <w:rPr>
          <w:rFonts w:ascii="Times New Roman" w:hAnsi="Times New Roman" w:cs="Times New Roman"/>
        </w:rPr>
        <w:t xml:space="preserve"> (</w:t>
      </w:r>
      <w:r w:rsidRPr="00B05F07">
        <w:rPr>
          <w:rFonts w:ascii="Times New Roman" w:hAnsi="Times New Roman" w:cs="Times New Roman"/>
          <w:i/>
          <w:iCs/>
        </w:rPr>
        <w:t>Inscrire l’action publique dans le temps long</w:t>
      </w:r>
      <w:r w:rsidRPr="00B05F07">
        <w:rPr>
          <w:rFonts w:ascii="Times New Roman" w:hAnsi="Times New Roman" w:cs="Times New Roman"/>
        </w:rPr>
        <w:t xml:space="preserve">, La Documentation française, 2025), ove il </w:t>
      </w:r>
      <w:proofErr w:type="spellStart"/>
      <w:r w:rsidRPr="00B05F07">
        <w:rPr>
          <w:rFonts w:ascii="Times New Roman" w:hAnsi="Times New Roman" w:cs="Times New Roman"/>
        </w:rPr>
        <w:t>rilievo</w:t>
      </w:r>
      <w:proofErr w:type="spellEnd"/>
      <w:r w:rsidRPr="00B05F07">
        <w:rPr>
          <w:rFonts w:ascii="Times New Roman" w:hAnsi="Times New Roman" w:cs="Times New Roman"/>
        </w:rPr>
        <w:t xml:space="preserve"> </w:t>
      </w:r>
      <w:proofErr w:type="spellStart"/>
      <w:r w:rsidRPr="00B05F07">
        <w:rPr>
          <w:rFonts w:ascii="Times New Roman" w:hAnsi="Times New Roman" w:cs="Times New Roman"/>
        </w:rPr>
        <w:t>iniziale</w:t>
      </w:r>
      <w:proofErr w:type="spellEnd"/>
      <w:r w:rsidRPr="00B05F07">
        <w:rPr>
          <w:rFonts w:ascii="Times New Roman" w:hAnsi="Times New Roman" w:cs="Times New Roman"/>
        </w:rPr>
        <w:t xml:space="preserve"> di Didier-Roland </w:t>
      </w:r>
      <w:proofErr w:type="spellStart"/>
      <w:r w:rsidRPr="00B05F07">
        <w:rPr>
          <w:rFonts w:ascii="Times New Roman" w:hAnsi="Times New Roman" w:cs="Times New Roman"/>
        </w:rPr>
        <w:t>Tabuteau</w:t>
      </w:r>
      <w:proofErr w:type="spellEnd"/>
      <w:r w:rsidRPr="00B05F07">
        <w:rPr>
          <w:rFonts w:ascii="Times New Roman" w:hAnsi="Times New Roman" w:cs="Times New Roman"/>
        </w:rPr>
        <w:t xml:space="preserve"> (</w:t>
      </w:r>
      <w:r w:rsidRPr="00B05F07">
        <w:rPr>
          <w:rFonts w:ascii="Times New Roman" w:hAnsi="Times New Roman" w:cs="Times New Roman"/>
          <w:i/>
          <w:iCs/>
        </w:rPr>
        <w:t>Avant-propos</w:t>
      </w:r>
      <w:r w:rsidRPr="00B05F07">
        <w:rPr>
          <w:rFonts w:ascii="Times New Roman" w:hAnsi="Times New Roman" w:cs="Times New Roman"/>
        </w:rPr>
        <w:t xml:space="preserve">) </w:t>
      </w:r>
      <w:proofErr w:type="spellStart"/>
      <w:r w:rsidRPr="00B05F07">
        <w:rPr>
          <w:rFonts w:ascii="Times New Roman" w:hAnsi="Times New Roman" w:cs="Times New Roman"/>
        </w:rPr>
        <w:t>secondo</w:t>
      </w:r>
      <w:proofErr w:type="spellEnd"/>
      <w:r w:rsidRPr="00B05F07">
        <w:rPr>
          <w:rFonts w:ascii="Times New Roman" w:hAnsi="Times New Roman" w:cs="Times New Roman"/>
        </w:rPr>
        <w:t xml:space="preserve"> </w:t>
      </w:r>
      <w:proofErr w:type="spellStart"/>
      <w:r w:rsidRPr="00B05F07">
        <w:rPr>
          <w:rFonts w:ascii="Times New Roman" w:hAnsi="Times New Roman" w:cs="Times New Roman"/>
        </w:rPr>
        <w:t>cui</w:t>
      </w:r>
      <w:proofErr w:type="spellEnd"/>
      <w:r w:rsidRPr="00B05F07">
        <w:rPr>
          <w:rFonts w:ascii="Times New Roman" w:hAnsi="Times New Roman" w:cs="Times New Roman"/>
        </w:rPr>
        <w:t xml:space="preserve"> “L’action publique a historiquement vocation à se projeter dans le temps long, en anticipant les besoins futurs du pays et en organisant les moyens pour y répondre. L’État, par sa permanence et ses outils institutionnels (services publics, planification, lois de programmation, etc.), est conçu pour structurer des politiques au-delà des urgences immédiates. L’État doit bien sûr gérer les questions de court terme, parfois même répondre dans l’urgence aux crises, aux épidémies, aux guerres. Mais il doit également mener une action à l’épreuve du temps, qui exprime le choix par la Nation de son destin et imprime une direction stratégique à son action ».</w:t>
      </w:r>
    </w:p>
    <w:p w14:paraId="51268A68" w14:textId="77777777" w:rsidR="009B1573" w:rsidRPr="00B05F07" w:rsidRDefault="009B1573" w:rsidP="00B05F07">
      <w:pPr>
        <w:pStyle w:val="Testonotaapidipagina"/>
        <w:jc w:val="both"/>
        <w:rPr>
          <w:rFonts w:ascii="Times New Roman" w:hAnsi="Times New Roman" w:cs="Times New Roman"/>
        </w:rPr>
      </w:pPr>
    </w:p>
  </w:footnote>
  <w:footnote w:id="73">
    <w:p w14:paraId="0805A052" w14:textId="2A297D27" w:rsidR="0056253A" w:rsidRPr="00B05F07" w:rsidRDefault="0056253A"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w:t>
      </w:r>
      <w:r w:rsidRPr="00B05F07">
        <w:rPr>
          <w:rFonts w:ascii="Times New Roman" w:hAnsi="Times New Roman" w:cs="Times New Roman"/>
          <w:smallCaps/>
          <w:lang w:val="it-IT"/>
        </w:rPr>
        <w:t>V. Di Capua</w:t>
      </w:r>
      <w:r w:rsidRPr="00B05F07">
        <w:rPr>
          <w:rFonts w:ascii="Times New Roman" w:hAnsi="Times New Roman" w:cs="Times New Roman"/>
          <w:lang w:val="it-IT"/>
        </w:rPr>
        <w:t xml:space="preserve">, </w:t>
      </w:r>
      <w:r w:rsidRPr="00B05F07">
        <w:rPr>
          <w:rFonts w:ascii="Times New Roman" w:hAnsi="Times New Roman" w:cs="Times New Roman"/>
          <w:i/>
          <w:iCs/>
          <w:lang w:val="it-IT"/>
        </w:rPr>
        <w:t>Amministrare il futuro: la funzione di monitoraggio tra missione e risultato</w:t>
      </w:r>
      <w:r w:rsidRPr="00B05F07">
        <w:rPr>
          <w:rFonts w:ascii="Times New Roman" w:hAnsi="Times New Roman" w:cs="Times New Roman"/>
          <w:lang w:val="it-IT"/>
        </w:rPr>
        <w:t>, in</w:t>
      </w:r>
      <w:r w:rsidRPr="00B05F07">
        <w:rPr>
          <w:rFonts w:ascii="Times New Roman" w:hAnsi="Times New Roman" w:cs="Times New Roman"/>
          <w:i/>
          <w:iCs/>
          <w:lang w:val="it-IT"/>
        </w:rPr>
        <w:t xml:space="preserve"> Dir. </w:t>
      </w:r>
      <w:proofErr w:type="spellStart"/>
      <w:r w:rsidRPr="00B05F07">
        <w:rPr>
          <w:rFonts w:ascii="Times New Roman" w:hAnsi="Times New Roman" w:cs="Times New Roman"/>
          <w:i/>
          <w:iCs/>
          <w:lang w:val="it-IT"/>
        </w:rPr>
        <w:t>Amm.vo</w:t>
      </w:r>
      <w:proofErr w:type="spellEnd"/>
      <w:r w:rsidRPr="00B05F07">
        <w:rPr>
          <w:rFonts w:ascii="Times New Roman" w:hAnsi="Times New Roman" w:cs="Times New Roman"/>
          <w:lang w:val="it-IT"/>
        </w:rPr>
        <w:t xml:space="preserve">, n. 4/2025, pagg. 1171 e segg. </w:t>
      </w:r>
    </w:p>
    <w:p w14:paraId="109FD72E" w14:textId="77777777" w:rsidR="0056253A" w:rsidRPr="00B05F07" w:rsidRDefault="0056253A" w:rsidP="00B05F07">
      <w:pPr>
        <w:pStyle w:val="Testonotaapidipagina"/>
        <w:jc w:val="both"/>
        <w:rPr>
          <w:rFonts w:ascii="Times New Roman" w:hAnsi="Times New Roman" w:cs="Times New Roman"/>
          <w:lang w:val="it-IT"/>
        </w:rPr>
      </w:pPr>
    </w:p>
  </w:footnote>
  <w:footnote w:id="74">
    <w:p w14:paraId="210F08B4" w14:textId="13690446" w:rsidR="00A567D4" w:rsidRPr="00B05F07" w:rsidRDefault="00A567D4"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In argomento è d’obbligo il riferimento a </w:t>
      </w:r>
      <w:r w:rsidRPr="00B05F07">
        <w:rPr>
          <w:rFonts w:ascii="Times New Roman" w:hAnsi="Times New Roman" w:cs="Times New Roman"/>
          <w:smallCaps/>
          <w:lang w:val="it-IT"/>
        </w:rPr>
        <w:t>L. Ferrajoli</w:t>
      </w:r>
      <w:r w:rsidRPr="00B05F07">
        <w:rPr>
          <w:rFonts w:ascii="Times New Roman" w:hAnsi="Times New Roman" w:cs="Times New Roman"/>
          <w:lang w:val="it-IT"/>
        </w:rPr>
        <w:t xml:space="preserve">, </w:t>
      </w:r>
      <w:r w:rsidRPr="00B05F07">
        <w:rPr>
          <w:rFonts w:ascii="Times New Roman" w:hAnsi="Times New Roman" w:cs="Times New Roman"/>
          <w:i/>
          <w:iCs/>
          <w:lang w:val="it-IT"/>
        </w:rPr>
        <w:t>Contro la giurisprudenza creativa</w:t>
      </w:r>
      <w:r w:rsidRPr="00B05F07">
        <w:rPr>
          <w:rFonts w:ascii="Times New Roman" w:hAnsi="Times New Roman" w:cs="Times New Roman"/>
          <w:lang w:val="it-IT"/>
        </w:rPr>
        <w:t>, in</w:t>
      </w:r>
      <w:r w:rsidRPr="00B05F07">
        <w:rPr>
          <w:rFonts w:ascii="Times New Roman" w:hAnsi="Times New Roman" w:cs="Times New Roman"/>
          <w:i/>
          <w:iCs/>
          <w:lang w:val="it-IT"/>
        </w:rPr>
        <w:t xml:space="preserve"> Questione giustizia</w:t>
      </w:r>
      <w:r w:rsidRPr="00B05F07">
        <w:rPr>
          <w:rFonts w:ascii="Times New Roman" w:hAnsi="Times New Roman" w:cs="Times New Roman"/>
          <w:lang w:val="it-IT"/>
        </w:rPr>
        <w:t xml:space="preserve">, n. 4/2016. Con specifico riferimento al processo amministrativo, si veda ora </w:t>
      </w:r>
      <w:r w:rsidRPr="00B05F07">
        <w:rPr>
          <w:rFonts w:ascii="Times New Roman" w:hAnsi="Times New Roman" w:cs="Times New Roman"/>
          <w:smallCaps/>
          <w:lang w:val="it-IT"/>
        </w:rPr>
        <w:t>M. Trimarchi</w:t>
      </w:r>
      <w:r w:rsidRPr="00B05F07">
        <w:rPr>
          <w:rFonts w:ascii="Times New Roman" w:hAnsi="Times New Roman" w:cs="Times New Roman"/>
          <w:lang w:val="it-IT"/>
        </w:rPr>
        <w:t xml:space="preserve">, </w:t>
      </w:r>
      <w:r w:rsidRPr="00B05F07">
        <w:rPr>
          <w:rFonts w:ascii="Times New Roman" w:hAnsi="Times New Roman" w:cs="Times New Roman"/>
          <w:i/>
          <w:iCs/>
          <w:lang w:val="it-IT"/>
        </w:rPr>
        <w:t>Neoliberalismo e giustizia amministrativa (metodo e merito)</w:t>
      </w:r>
      <w:r w:rsidRPr="00B05F07">
        <w:rPr>
          <w:rFonts w:ascii="Times New Roman" w:hAnsi="Times New Roman" w:cs="Times New Roman"/>
          <w:lang w:val="it-IT"/>
        </w:rPr>
        <w:t>, in</w:t>
      </w:r>
      <w:r w:rsidRPr="00B05F07">
        <w:rPr>
          <w:rFonts w:ascii="Times New Roman" w:hAnsi="Times New Roman" w:cs="Times New Roman"/>
          <w:i/>
          <w:iCs/>
          <w:lang w:val="it-IT"/>
        </w:rPr>
        <w:t xml:space="preserve"> Dir. e proc. </w:t>
      </w:r>
      <w:proofErr w:type="spellStart"/>
      <w:r w:rsidRPr="00B05F07">
        <w:rPr>
          <w:rFonts w:ascii="Times New Roman" w:hAnsi="Times New Roman" w:cs="Times New Roman"/>
          <w:i/>
          <w:iCs/>
          <w:lang w:val="it-IT"/>
        </w:rPr>
        <w:t>amm.vo</w:t>
      </w:r>
      <w:proofErr w:type="spellEnd"/>
      <w:r w:rsidRPr="00B05F07">
        <w:rPr>
          <w:rFonts w:ascii="Times New Roman" w:hAnsi="Times New Roman" w:cs="Times New Roman"/>
          <w:lang w:val="it-IT"/>
        </w:rPr>
        <w:t>, n. 1/2025, pagg. 23 e segg</w:t>
      </w:r>
      <w:r w:rsidR="00E10839">
        <w:rPr>
          <w:rFonts w:ascii="Times New Roman" w:hAnsi="Times New Roman" w:cs="Times New Roman"/>
          <w:lang w:val="it-IT"/>
        </w:rPr>
        <w:t>.</w:t>
      </w:r>
      <w:r w:rsidRPr="00B05F07">
        <w:rPr>
          <w:rFonts w:ascii="Times New Roman" w:hAnsi="Times New Roman" w:cs="Times New Roman"/>
          <w:lang w:val="it-IT"/>
        </w:rPr>
        <w:t xml:space="preserve"> (a proposito dell’opera di </w:t>
      </w:r>
      <w:r w:rsidRPr="00B05F07">
        <w:rPr>
          <w:rFonts w:ascii="Times New Roman" w:hAnsi="Times New Roman" w:cs="Times New Roman"/>
          <w:smallCaps/>
          <w:lang w:val="it-IT"/>
        </w:rPr>
        <w:t>G. Tropea</w:t>
      </w:r>
      <w:r w:rsidRPr="00B05F07">
        <w:rPr>
          <w:rFonts w:ascii="Times New Roman" w:hAnsi="Times New Roman" w:cs="Times New Roman"/>
          <w:lang w:val="it-IT"/>
        </w:rPr>
        <w:t xml:space="preserve">, </w:t>
      </w:r>
      <w:r w:rsidRPr="00B05F07">
        <w:rPr>
          <w:rFonts w:ascii="Times New Roman" w:hAnsi="Times New Roman" w:cs="Times New Roman"/>
          <w:i/>
          <w:iCs/>
          <w:lang w:val="it-IT"/>
        </w:rPr>
        <w:t>Biopolitica e diritto amministrativo del tempo pandemico</w:t>
      </w:r>
      <w:r w:rsidRPr="00B05F07">
        <w:rPr>
          <w:rFonts w:ascii="Times New Roman" w:hAnsi="Times New Roman" w:cs="Times New Roman"/>
          <w:lang w:val="it-IT"/>
        </w:rPr>
        <w:t xml:space="preserve">, Napoli, 2023). </w:t>
      </w:r>
    </w:p>
    <w:p w14:paraId="1F42E514" w14:textId="77777777" w:rsidR="0092473B" w:rsidRPr="00B05F07" w:rsidRDefault="0092473B" w:rsidP="00B05F07">
      <w:pPr>
        <w:pStyle w:val="Testonotaapidipagina"/>
        <w:jc w:val="both"/>
        <w:rPr>
          <w:rFonts w:ascii="Times New Roman" w:hAnsi="Times New Roman" w:cs="Times New Roman"/>
          <w:lang w:val="it-IT"/>
        </w:rPr>
      </w:pPr>
    </w:p>
  </w:footnote>
  <w:footnote w:id="75">
    <w:p w14:paraId="2770B891" w14:textId="77777777" w:rsidR="006D3CAD" w:rsidRPr="00B05F07" w:rsidRDefault="006D3CAD" w:rsidP="00B05F07">
      <w:pPr>
        <w:pStyle w:val="Testonotaapidipagina"/>
        <w:jc w:val="both"/>
        <w:rPr>
          <w:rFonts w:ascii="Times New Roman" w:hAnsi="Times New Roman" w:cs="Times New Roman"/>
          <w:lang w:val="it-IT"/>
        </w:rPr>
      </w:pPr>
      <w:r w:rsidRPr="00B05F07">
        <w:rPr>
          <w:rStyle w:val="Rimandonotaapidipagina"/>
          <w:rFonts w:ascii="Times New Roman" w:hAnsi="Times New Roman" w:cs="Times New Roman"/>
        </w:rPr>
        <w:footnoteRef/>
      </w:r>
      <w:r w:rsidRPr="00B05F07">
        <w:rPr>
          <w:rFonts w:ascii="Times New Roman" w:hAnsi="Times New Roman" w:cs="Times New Roman"/>
          <w:lang w:val="it-IT"/>
        </w:rPr>
        <w:t xml:space="preserve"> Il riferimento è al passo di </w:t>
      </w:r>
      <w:r w:rsidRPr="00B05F07">
        <w:rPr>
          <w:rFonts w:ascii="Times New Roman" w:hAnsi="Times New Roman" w:cs="Times New Roman"/>
          <w:smallCaps/>
          <w:lang w:val="it-IT"/>
        </w:rPr>
        <w:t>Anatole France (</w:t>
      </w:r>
      <w:r w:rsidRPr="00B05F07">
        <w:rPr>
          <w:rFonts w:ascii="Times New Roman" w:hAnsi="Times New Roman" w:cs="Times New Roman"/>
          <w:i/>
          <w:lang w:val="it-IT"/>
        </w:rPr>
        <w:t xml:space="preserve">La </w:t>
      </w:r>
      <w:proofErr w:type="spellStart"/>
      <w:r w:rsidRPr="00B05F07">
        <w:rPr>
          <w:rFonts w:ascii="Times New Roman" w:hAnsi="Times New Roman" w:cs="Times New Roman"/>
          <w:i/>
          <w:lang w:val="it-IT"/>
        </w:rPr>
        <w:t>Rôtisserie</w:t>
      </w:r>
      <w:proofErr w:type="spellEnd"/>
      <w:r w:rsidRPr="00B05F07">
        <w:rPr>
          <w:rFonts w:ascii="Times New Roman" w:hAnsi="Times New Roman" w:cs="Times New Roman"/>
          <w:i/>
          <w:lang w:val="it-IT"/>
        </w:rPr>
        <w:t xml:space="preserve"> de la reine </w:t>
      </w:r>
      <w:proofErr w:type="spellStart"/>
      <w:r w:rsidRPr="00B05F07">
        <w:rPr>
          <w:rFonts w:ascii="Times New Roman" w:hAnsi="Times New Roman" w:cs="Times New Roman"/>
          <w:i/>
          <w:lang w:val="it-IT"/>
        </w:rPr>
        <w:t>Pédauque</w:t>
      </w:r>
      <w:proofErr w:type="spellEnd"/>
      <w:r w:rsidRPr="00B05F07">
        <w:rPr>
          <w:rFonts w:ascii="Times New Roman" w:hAnsi="Times New Roman" w:cs="Times New Roman"/>
          <w:lang w:val="it-IT"/>
        </w:rPr>
        <w:t xml:space="preserve">, trad. </w:t>
      </w:r>
      <w:proofErr w:type="spellStart"/>
      <w:r w:rsidRPr="00B05F07">
        <w:rPr>
          <w:rFonts w:ascii="Times New Roman" w:hAnsi="Times New Roman" w:cs="Times New Roman"/>
          <w:lang w:val="it-IT"/>
        </w:rPr>
        <w:t>it</w:t>
      </w:r>
      <w:proofErr w:type="spellEnd"/>
      <w:r w:rsidRPr="00B05F07">
        <w:rPr>
          <w:rFonts w:ascii="Times New Roman" w:hAnsi="Times New Roman" w:cs="Times New Roman"/>
          <w:lang w:val="it-IT"/>
        </w:rPr>
        <w:t>., Palermo, Novecento, 1992, pag. 113) citato in apertura.</w:t>
      </w:r>
    </w:p>
    <w:p w14:paraId="2A65507E" w14:textId="77777777" w:rsidR="006D3CAD" w:rsidRPr="00B05F07" w:rsidRDefault="006D3CAD" w:rsidP="00B05F07">
      <w:pPr>
        <w:pStyle w:val="Testonotaapidipagina"/>
        <w:jc w:val="both"/>
        <w:rPr>
          <w:rFonts w:ascii="Times New Roman" w:hAnsi="Times New Roman" w:cs="Times New Roman"/>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36E8" w14:textId="77777777" w:rsidR="00AB5541" w:rsidRDefault="00AB55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5ED1" w14:textId="77777777" w:rsidR="00AB5541" w:rsidRDefault="00AB554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AE73" w14:textId="77777777" w:rsidR="00AB5541" w:rsidRDefault="00AB55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B1B9E"/>
    <w:multiLevelType w:val="hybridMultilevel"/>
    <w:tmpl w:val="8F66A13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672371B"/>
    <w:multiLevelType w:val="hybridMultilevel"/>
    <w:tmpl w:val="6F8259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A53616"/>
    <w:multiLevelType w:val="hybridMultilevel"/>
    <w:tmpl w:val="7A86DFC4"/>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6744B4"/>
    <w:multiLevelType w:val="hybridMultilevel"/>
    <w:tmpl w:val="E74E5E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73742707">
    <w:abstractNumId w:val="3"/>
  </w:num>
  <w:num w:numId="2" w16cid:durableId="1587306784">
    <w:abstractNumId w:val="2"/>
  </w:num>
  <w:num w:numId="3" w16cid:durableId="1936867133">
    <w:abstractNumId w:val="0"/>
  </w:num>
  <w:num w:numId="4" w16cid:durableId="73932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1A"/>
    <w:rsid w:val="0002179C"/>
    <w:rsid w:val="000248C5"/>
    <w:rsid w:val="00026C4C"/>
    <w:rsid w:val="0005310B"/>
    <w:rsid w:val="000706AD"/>
    <w:rsid w:val="000731DD"/>
    <w:rsid w:val="000819FB"/>
    <w:rsid w:val="0008464D"/>
    <w:rsid w:val="0009525F"/>
    <w:rsid w:val="000A1587"/>
    <w:rsid w:val="000A18FA"/>
    <w:rsid w:val="000A5EF5"/>
    <w:rsid w:val="000F2186"/>
    <w:rsid w:val="00123F2C"/>
    <w:rsid w:val="0016076B"/>
    <w:rsid w:val="00166D0F"/>
    <w:rsid w:val="00185F13"/>
    <w:rsid w:val="001B7A99"/>
    <w:rsid w:val="001D5636"/>
    <w:rsid w:val="002107F2"/>
    <w:rsid w:val="00250D6B"/>
    <w:rsid w:val="002547C8"/>
    <w:rsid w:val="002560CB"/>
    <w:rsid w:val="0025621E"/>
    <w:rsid w:val="00263C19"/>
    <w:rsid w:val="00282EC8"/>
    <w:rsid w:val="0028357A"/>
    <w:rsid w:val="002A4946"/>
    <w:rsid w:val="002C4E6E"/>
    <w:rsid w:val="002C51E4"/>
    <w:rsid w:val="002C6D62"/>
    <w:rsid w:val="002D5243"/>
    <w:rsid w:val="002F5E85"/>
    <w:rsid w:val="002F676F"/>
    <w:rsid w:val="003127B3"/>
    <w:rsid w:val="00330134"/>
    <w:rsid w:val="00334DE1"/>
    <w:rsid w:val="00340386"/>
    <w:rsid w:val="00364FE2"/>
    <w:rsid w:val="003A222C"/>
    <w:rsid w:val="003A4E5A"/>
    <w:rsid w:val="003C050E"/>
    <w:rsid w:val="003E54AA"/>
    <w:rsid w:val="00436DF8"/>
    <w:rsid w:val="004440C5"/>
    <w:rsid w:val="00451D8D"/>
    <w:rsid w:val="004A693D"/>
    <w:rsid w:val="004B35DE"/>
    <w:rsid w:val="004B777D"/>
    <w:rsid w:val="00502554"/>
    <w:rsid w:val="005350EE"/>
    <w:rsid w:val="0054306E"/>
    <w:rsid w:val="00544A08"/>
    <w:rsid w:val="00546BE3"/>
    <w:rsid w:val="00547706"/>
    <w:rsid w:val="00561A30"/>
    <w:rsid w:val="0056253A"/>
    <w:rsid w:val="0057540C"/>
    <w:rsid w:val="005937A1"/>
    <w:rsid w:val="005A5F04"/>
    <w:rsid w:val="005B13E3"/>
    <w:rsid w:val="005C41D8"/>
    <w:rsid w:val="005D7B32"/>
    <w:rsid w:val="005E1E49"/>
    <w:rsid w:val="005E2BC8"/>
    <w:rsid w:val="00636D1D"/>
    <w:rsid w:val="006423D3"/>
    <w:rsid w:val="0064578B"/>
    <w:rsid w:val="006459D9"/>
    <w:rsid w:val="006A5B38"/>
    <w:rsid w:val="006B64A9"/>
    <w:rsid w:val="006D3CAD"/>
    <w:rsid w:val="006F2A82"/>
    <w:rsid w:val="00710E1F"/>
    <w:rsid w:val="00712CAC"/>
    <w:rsid w:val="00725294"/>
    <w:rsid w:val="0073490C"/>
    <w:rsid w:val="00746CDB"/>
    <w:rsid w:val="00757383"/>
    <w:rsid w:val="00760CBD"/>
    <w:rsid w:val="007651B7"/>
    <w:rsid w:val="0077030A"/>
    <w:rsid w:val="00777877"/>
    <w:rsid w:val="007800D2"/>
    <w:rsid w:val="0078779A"/>
    <w:rsid w:val="00792919"/>
    <w:rsid w:val="00796A44"/>
    <w:rsid w:val="007B5A33"/>
    <w:rsid w:val="007C5606"/>
    <w:rsid w:val="007C5B3F"/>
    <w:rsid w:val="008020A1"/>
    <w:rsid w:val="00802445"/>
    <w:rsid w:val="008029D0"/>
    <w:rsid w:val="0080386A"/>
    <w:rsid w:val="0081461E"/>
    <w:rsid w:val="00823632"/>
    <w:rsid w:val="00826D7A"/>
    <w:rsid w:val="00826FB2"/>
    <w:rsid w:val="0084344C"/>
    <w:rsid w:val="00851211"/>
    <w:rsid w:val="00851416"/>
    <w:rsid w:val="00890BF7"/>
    <w:rsid w:val="00897231"/>
    <w:rsid w:val="008A3F94"/>
    <w:rsid w:val="008B1F1B"/>
    <w:rsid w:val="008C5FFF"/>
    <w:rsid w:val="008D108B"/>
    <w:rsid w:val="008F6662"/>
    <w:rsid w:val="00904344"/>
    <w:rsid w:val="0092473B"/>
    <w:rsid w:val="00927637"/>
    <w:rsid w:val="00943CEA"/>
    <w:rsid w:val="00951000"/>
    <w:rsid w:val="00960871"/>
    <w:rsid w:val="009667B4"/>
    <w:rsid w:val="009B1573"/>
    <w:rsid w:val="009C0CC4"/>
    <w:rsid w:val="009D0B5F"/>
    <w:rsid w:val="009D6A7B"/>
    <w:rsid w:val="009E1CC2"/>
    <w:rsid w:val="009F4A1B"/>
    <w:rsid w:val="00A11973"/>
    <w:rsid w:val="00A120C1"/>
    <w:rsid w:val="00A14038"/>
    <w:rsid w:val="00A15620"/>
    <w:rsid w:val="00A43708"/>
    <w:rsid w:val="00A5121A"/>
    <w:rsid w:val="00A5626C"/>
    <w:rsid w:val="00A567D4"/>
    <w:rsid w:val="00A62FF7"/>
    <w:rsid w:val="00A728E8"/>
    <w:rsid w:val="00A8078E"/>
    <w:rsid w:val="00AB5541"/>
    <w:rsid w:val="00AF7EE3"/>
    <w:rsid w:val="00B02720"/>
    <w:rsid w:val="00B05F07"/>
    <w:rsid w:val="00B27497"/>
    <w:rsid w:val="00B30F44"/>
    <w:rsid w:val="00B61E4D"/>
    <w:rsid w:val="00B852A4"/>
    <w:rsid w:val="00BC0ACA"/>
    <w:rsid w:val="00BD5995"/>
    <w:rsid w:val="00BD6ADC"/>
    <w:rsid w:val="00BF17E3"/>
    <w:rsid w:val="00BF3EFB"/>
    <w:rsid w:val="00C46CFB"/>
    <w:rsid w:val="00C51699"/>
    <w:rsid w:val="00C530DF"/>
    <w:rsid w:val="00C65907"/>
    <w:rsid w:val="00C834FE"/>
    <w:rsid w:val="00C84058"/>
    <w:rsid w:val="00CA1CB0"/>
    <w:rsid w:val="00CD1F03"/>
    <w:rsid w:val="00D05B5D"/>
    <w:rsid w:val="00D07D26"/>
    <w:rsid w:val="00D14EE3"/>
    <w:rsid w:val="00D34165"/>
    <w:rsid w:val="00D35F57"/>
    <w:rsid w:val="00D37AD9"/>
    <w:rsid w:val="00D53EB2"/>
    <w:rsid w:val="00D80B77"/>
    <w:rsid w:val="00D83E42"/>
    <w:rsid w:val="00DA7943"/>
    <w:rsid w:val="00DC3DA2"/>
    <w:rsid w:val="00DC76D8"/>
    <w:rsid w:val="00DD6EA0"/>
    <w:rsid w:val="00DE5AB4"/>
    <w:rsid w:val="00E00025"/>
    <w:rsid w:val="00E01EBD"/>
    <w:rsid w:val="00E10839"/>
    <w:rsid w:val="00E15043"/>
    <w:rsid w:val="00E30F27"/>
    <w:rsid w:val="00E37777"/>
    <w:rsid w:val="00E747CB"/>
    <w:rsid w:val="00EA4B36"/>
    <w:rsid w:val="00EC7101"/>
    <w:rsid w:val="00ED31E3"/>
    <w:rsid w:val="00ED330C"/>
    <w:rsid w:val="00F13B75"/>
    <w:rsid w:val="00F25096"/>
    <w:rsid w:val="00F26EB2"/>
    <w:rsid w:val="00F54E9B"/>
    <w:rsid w:val="00F66E86"/>
    <w:rsid w:val="00F70270"/>
    <w:rsid w:val="00F874A5"/>
    <w:rsid w:val="00FA5B70"/>
    <w:rsid w:val="00FC0679"/>
    <w:rsid w:val="00FE118E"/>
    <w:rsid w:val="00FE5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FA6B"/>
  <w15:chartTrackingRefBased/>
  <w15:docId w15:val="{79D6A8B8-68ED-41E5-B88A-C872B977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2554"/>
    <w:pPr>
      <w:overflowPunct w:val="0"/>
      <w:autoSpaceDE w:val="0"/>
      <w:autoSpaceDN w:val="0"/>
      <w:adjustRightInd w:val="0"/>
      <w:spacing w:after="0" w:line="240" w:lineRule="auto"/>
    </w:pPr>
    <w:rPr>
      <w:rFonts w:ascii="MS Serif" w:eastAsia="Times New Roman" w:hAnsi="MS Serif" w:cs="Times New Roman"/>
      <w:noProof/>
      <w:kern w:val="0"/>
      <w:sz w:val="20"/>
      <w:szCs w:val="20"/>
      <w:lang w:val="it-IT" w:eastAsia="it-IT"/>
      <w14:ligatures w14:val="none"/>
    </w:rPr>
  </w:style>
  <w:style w:type="paragraph" w:styleId="Titolo1">
    <w:name w:val="heading 1"/>
    <w:basedOn w:val="Normale"/>
    <w:next w:val="Normale"/>
    <w:link w:val="Titolo1Carattere"/>
    <w:uiPriority w:val="9"/>
    <w:qFormat/>
    <w:rsid w:val="00A5121A"/>
    <w:pPr>
      <w:keepNext/>
      <w:keepLines/>
      <w:overflowPunct/>
      <w:autoSpaceDE/>
      <w:autoSpaceDN/>
      <w:adjustRightInd/>
      <w:spacing w:before="360" w:after="80" w:line="259" w:lineRule="auto"/>
      <w:outlineLvl w:val="0"/>
    </w:pPr>
    <w:rPr>
      <w:rFonts w:asciiTheme="majorHAnsi" w:eastAsiaTheme="majorEastAsia" w:hAnsiTheme="majorHAnsi" w:cstheme="majorBidi"/>
      <w:noProof w:val="0"/>
      <w:color w:val="2E74B5" w:themeColor="accent1" w:themeShade="BF"/>
      <w:kern w:val="2"/>
      <w:sz w:val="40"/>
      <w:szCs w:val="40"/>
      <w:lang w:val="fr-FR" w:eastAsia="en-US"/>
      <w14:ligatures w14:val="standardContextual"/>
    </w:rPr>
  </w:style>
  <w:style w:type="paragraph" w:styleId="Titolo2">
    <w:name w:val="heading 2"/>
    <w:basedOn w:val="Normale"/>
    <w:next w:val="Normale"/>
    <w:link w:val="Titolo2Carattere"/>
    <w:uiPriority w:val="9"/>
    <w:semiHidden/>
    <w:unhideWhenUsed/>
    <w:qFormat/>
    <w:rsid w:val="00A5121A"/>
    <w:pPr>
      <w:keepNext/>
      <w:keepLines/>
      <w:overflowPunct/>
      <w:autoSpaceDE/>
      <w:autoSpaceDN/>
      <w:adjustRightInd/>
      <w:spacing w:before="160" w:after="80" w:line="259" w:lineRule="auto"/>
      <w:outlineLvl w:val="1"/>
    </w:pPr>
    <w:rPr>
      <w:rFonts w:asciiTheme="majorHAnsi" w:eastAsiaTheme="majorEastAsia" w:hAnsiTheme="majorHAnsi" w:cstheme="majorBidi"/>
      <w:noProof w:val="0"/>
      <w:color w:val="2E74B5" w:themeColor="accent1" w:themeShade="BF"/>
      <w:kern w:val="2"/>
      <w:sz w:val="32"/>
      <w:szCs w:val="32"/>
      <w:lang w:val="fr-FR" w:eastAsia="en-US"/>
      <w14:ligatures w14:val="standardContextual"/>
    </w:rPr>
  </w:style>
  <w:style w:type="paragraph" w:styleId="Titolo3">
    <w:name w:val="heading 3"/>
    <w:basedOn w:val="Normale"/>
    <w:next w:val="Normale"/>
    <w:link w:val="Titolo3Carattere"/>
    <w:uiPriority w:val="9"/>
    <w:semiHidden/>
    <w:unhideWhenUsed/>
    <w:qFormat/>
    <w:rsid w:val="00A5121A"/>
    <w:pPr>
      <w:keepNext/>
      <w:keepLines/>
      <w:overflowPunct/>
      <w:autoSpaceDE/>
      <w:autoSpaceDN/>
      <w:adjustRightInd/>
      <w:spacing w:before="160" w:after="80" w:line="259" w:lineRule="auto"/>
      <w:outlineLvl w:val="2"/>
    </w:pPr>
    <w:rPr>
      <w:rFonts w:asciiTheme="minorHAnsi" w:eastAsiaTheme="majorEastAsia" w:hAnsiTheme="minorHAnsi" w:cstheme="majorBidi"/>
      <w:noProof w:val="0"/>
      <w:color w:val="2E74B5" w:themeColor="accent1" w:themeShade="BF"/>
      <w:kern w:val="2"/>
      <w:sz w:val="28"/>
      <w:szCs w:val="28"/>
      <w:lang w:val="fr-FR" w:eastAsia="en-US"/>
      <w14:ligatures w14:val="standardContextual"/>
    </w:rPr>
  </w:style>
  <w:style w:type="paragraph" w:styleId="Titolo4">
    <w:name w:val="heading 4"/>
    <w:basedOn w:val="Normale"/>
    <w:next w:val="Normale"/>
    <w:link w:val="Titolo4Carattere"/>
    <w:uiPriority w:val="9"/>
    <w:semiHidden/>
    <w:unhideWhenUsed/>
    <w:qFormat/>
    <w:rsid w:val="00A5121A"/>
    <w:pPr>
      <w:keepNext/>
      <w:keepLines/>
      <w:overflowPunct/>
      <w:autoSpaceDE/>
      <w:autoSpaceDN/>
      <w:adjustRightInd/>
      <w:spacing w:before="80" w:after="40" w:line="259" w:lineRule="auto"/>
      <w:outlineLvl w:val="3"/>
    </w:pPr>
    <w:rPr>
      <w:rFonts w:asciiTheme="minorHAnsi" w:eastAsiaTheme="majorEastAsia" w:hAnsiTheme="minorHAnsi" w:cstheme="majorBidi"/>
      <w:i/>
      <w:iCs/>
      <w:noProof w:val="0"/>
      <w:color w:val="2E74B5" w:themeColor="accent1" w:themeShade="BF"/>
      <w:kern w:val="2"/>
      <w:sz w:val="22"/>
      <w:szCs w:val="22"/>
      <w:lang w:val="fr-FR" w:eastAsia="en-US"/>
      <w14:ligatures w14:val="standardContextual"/>
    </w:rPr>
  </w:style>
  <w:style w:type="paragraph" w:styleId="Titolo5">
    <w:name w:val="heading 5"/>
    <w:basedOn w:val="Normale"/>
    <w:next w:val="Normale"/>
    <w:link w:val="Titolo5Carattere"/>
    <w:uiPriority w:val="9"/>
    <w:semiHidden/>
    <w:unhideWhenUsed/>
    <w:qFormat/>
    <w:rsid w:val="00A5121A"/>
    <w:pPr>
      <w:keepNext/>
      <w:keepLines/>
      <w:overflowPunct/>
      <w:autoSpaceDE/>
      <w:autoSpaceDN/>
      <w:adjustRightInd/>
      <w:spacing w:before="80" w:after="40" w:line="259" w:lineRule="auto"/>
      <w:outlineLvl w:val="4"/>
    </w:pPr>
    <w:rPr>
      <w:rFonts w:asciiTheme="minorHAnsi" w:eastAsiaTheme="majorEastAsia" w:hAnsiTheme="minorHAnsi" w:cstheme="majorBidi"/>
      <w:noProof w:val="0"/>
      <w:color w:val="2E74B5" w:themeColor="accent1" w:themeShade="BF"/>
      <w:kern w:val="2"/>
      <w:sz w:val="22"/>
      <w:szCs w:val="22"/>
      <w:lang w:val="fr-FR" w:eastAsia="en-US"/>
      <w14:ligatures w14:val="standardContextual"/>
    </w:rPr>
  </w:style>
  <w:style w:type="paragraph" w:styleId="Titolo6">
    <w:name w:val="heading 6"/>
    <w:basedOn w:val="Normale"/>
    <w:next w:val="Normale"/>
    <w:link w:val="Titolo6Carattere"/>
    <w:uiPriority w:val="9"/>
    <w:semiHidden/>
    <w:unhideWhenUsed/>
    <w:qFormat/>
    <w:rsid w:val="00A5121A"/>
    <w:pPr>
      <w:keepNext/>
      <w:keepLines/>
      <w:overflowPunct/>
      <w:autoSpaceDE/>
      <w:autoSpaceDN/>
      <w:adjustRightInd/>
      <w:spacing w:before="40" w:line="259" w:lineRule="auto"/>
      <w:outlineLvl w:val="5"/>
    </w:pPr>
    <w:rPr>
      <w:rFonts w:asciiTheme="minorHAnsi" w:eastAsiaTheme="majorEastAsia" w:hAnsiTheme="minorHAnsi" w:cstheme="majorBidi"/>
      <w:i/>
      <w:iCs/>
      <w:noProof w:val="0"/>
      <w:color w:val="595959" w:themeColor="text1" w:themeTint="A6"/>
      <w:kern w:val="2"/>
      <w:sz w:val="22"/>
      <w:szCs w:val="22"/>
      <w:lang w:val="fr-FR" w:eastAsia="en-US"/>
      <w14:ligatures w14:val="standardContextual"/>
    </w:rPr>
  </w:style>
  <w:style w:type="paragraph" w:styleId="Titolo7">
    <w:name w:val="heading 7"/>
    <w:basedOn w:val="Normale"/>
    <w:next w:val="Normale"/>
    <w:link w:val="Titolo7Carattere"/>
    <w:uiPriority w:val="9"/>
    <w:semiHidden/>
    <w:unhideWhenUsed/>
    <w:qFormat/>
    <w:rsid w:val="00A5121A"/>
    <w:pPr>
      <w:keepNext/>
      <w:keepLines/>
      <w:overflowPunct/>
      <w:autoSpaceDE/>
      <w:autoSpaceDN/>
      <w:adjustRightInd/>
      <w:spacing w:before="40" w:line="259" w:lineRule="auto"/>
      <w:outlineLvl w:val="6"/>
    </w:pPr>
    <w:rPr>
      <w:rFonts w:asciiTheme="minorHAnsi" w:eastAsiaTheme="majorEastAsia" w:hAnsiTheme="minorHAnsi" w:cstheme="majorBidi"/>
      <w:noProof w:val="0"/>
      <w:color w:val="595959" w:themeColor="text1" w:themeTint="A6"/>
      <w:kern w:val="2"/>
      <w:sz w:val="22"/>
      <w:szCs w:val="22"/>
      <w:lang w:val="fr-FR" w:eastAsia="en-US"/>
      <w14:ligatures w14:val="standardContextual"/>
    </w:rPr>
  </w:style>
  <w:style w:type="paragraph" w:styleId="Titolo8">
    <w:name w:val="heading 8"/>
    <w:basedOn w:val="Normale"/>
    <w:next w:val="Normale"/>
    <w:link w:val="Titolo8Carattere"/>
    <w:uiPriority w:val="9"/>
    <w:semiHidden/>
    <w:unhideWhenUsed/>
    <w:qFormat/>
    <w:rsid w:val="00A5121A"/>
    <w:pPr>
      <w:keepNext/>
      <w:keepLines/>
      <w:overflowPunct/>
      <w:autoSpaceDE/>
      <w:autoSpaceDN/>
      <w:adjustRightInd/>
      <w:spacing w:line="259" w:lineRule="auto"/>
      <w:outlineLvl w:val="7"/>
    </w:pPr>
    <w:rPr>
      <w:rFonts w:asciiTheme="minorHAnsi" w:eastAsiaTheme="majorEastAsia" w:hAnsiTheme="minorHAnsi" w:cstheme="majorBidi"/>
      <w:i/>
      <w:iCs/>
      <w:noProof w:val="0"/>
      <w:color w:val="272727" w:themeColor="text1" w:themeTint="D8"/>
      <w:kern w:val="2"/>
      <w:sz w:val="22"/>
      <w:szCs w:val="22"/>
      <w:lang w:val="fr-FR" w:eastAsia="en-US"/>
      <w14:ligatures w14:val="standardContextual"/>
    </w:rPr>
  </w:style>
  <w:style w:type="paragraph" w:styleId="Titolo9">
    <w:name w:val="heading 9"/>
    <w:basedOn w:val="Normale"/>
    <w:next w:val="Normale"/>
    <w:link w:val="Titolo9Carattere"/>
    <w:uiPriority w:val="9"/>
    <w:semiHidden/>
    <w:unhideWhenUsed/>
    <w:qFormat/>
    <w:rsid w:val="00A5121A"/>
    <w:pPr>
      <w:keepNext/>
      <w:keepLines/>
      <w:overflowPunct/>
      <w:autoSpaceDE/>
      <w:autoSpaceDN/>
      <w:adjustRightInd/>
      <w:spacing w:line="259" w:lineRule="auto"/>
      <w:outlineLvl w:val="8"/>
    </w:pPr>
    <w:rPr>
      <w:rFonts w:asciiTheme="minorHAnsi" w:eastAsiaTheme="majorEastAsia" w:hAnsiTheme="minorHAnsi" w:cstheme="majorBidi"/>
      <w:noProof w:val="0"/>
      <w:color w:val="272727" w:themeColor="text1" w:themeTint="D8"/>
      <w:kern w:val="2"/>
      <w:sz w:val="22"/>
      <w:szCs w:val="22"/>
      <w:lang w:val="fr-FR"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121A"/>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A5121A"/>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A5121A"/>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A5121A"/>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A5121A"/>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A512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12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12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12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121A"/>
    <w:pPr>
      <w:overflowPunct/>
      <w:autoSpaceDE/>
      <w:autoSpaceDN/>
      <w:adjustRightInd/>
      <w:spacing w:after="80"/>
      <w:contextualSpacing/>
    </w:pPr>
    <w:rPr>
      <w:rFonts w:asciiTheme="majorHAnsi" w:eastAsiaTheme="majorEastAsia" w:hAnsiTheme="majorHAnsi" w:cstheme="majorBidi"/>
      <w:noProof w:val="0"/>
      <w:spacing w:val="-10"/>
      <w:kern w:val="28"/>
      <w:sz w:val="56"/>
      <w:szCs w:val="56"/>
      <w:lang w:val="fr-FR" w:eastAsia="en-US"/>
      <w14:ligatures w14:val="standardContextual"/>
    </w:rPr>
  </w:style>
  <w:style w:type="character" w:customStyle="1" w:styleId="TitoloCarattere">
    <w:name w:val="Titolo Carattere"/>
    <w:basedOn w:val="Carpredefinitoparagrafo"/>
    <w:link w:val="Titolo"/>
    <w:uiPriority w:val="10"/>
    <w:rsid w:val="00A512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121A"/>
    <w:pPr>
      <w:numPr>
        <w:ilvl w:val="1"/>
      </w:numPr>
      <w:overflowPunct/>
      <w:autoSpaceDE/>
      <w:autoSpaceDN/>
      <w:adjustRightInd/>
      <w:spacing w:after="160" w:line="259" w:lineRule="auto"/>
    </w:pPr>
    <w:rPr>
      <w:rFonts w:asciiTheme="minorHAnsi" w:eastAsiaTheme="majorEastAsia" w:hAnsiTheme="minorHAnsi" w:cstheme="majorBidi"/>
      <w:noProof w:val="0"/>
      <w:color w:val="595959" w:themeColor="text1" w:themeTint="A6"/>
      <w:spacing w:val="15"/>
      <w:kern w:val="2"/>
      <w:sz w:val="28"/>
      <w:szCs w:val="28"/>
      <w:lang w:val="fr-FR" w:eastAsia="en-US"/>
      <w14:ligatures w14:val="standardContextual"/>
    </w:rPr>
  </w:style>
  <w:style w:type="character" w:customStyle="1" w:styleId="SottotitoloCarattere">
    <w:name w:val="Sottotitolo Carattere"/>
    <w:basedOn w:val="Carpredefinitoparagrafo"/>
    <w:link w:val="Sottotitolo"/>
    <w:uiPriority w:val="11"/>
    <w:rsid w:val="00A512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121A"/>
    <w:pPr>
      <w:overflowPunct/>
      <w:autoSpaceDE/>
      <w:autoSpaceDN/>
      <w:adjustRightInd/>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lang w:val="fr-FR" w:eastAsia="en-US"/>
      <w14:ligatures w14:val="standardContextual"/>
    </w:rPr>
  </w:style>
  <w:style w:type="character" w:customStyle="1" w:styleId="CitazioneCarattere">
    <w:name w:val="Citazione Carattere"/>
    <w:basedOn w:val="Carpredefinitoparagrafo"/>
    <w:link w:val="Citazione"/>
    <w:uiPriority w:val="29"/>
    <w:rsid w:val="00A5121A"/>
    <w:rPr>
      <w:i/>
      <w:iCs/>
      <w:color w:val="404040" w:themeColor="text1" w:themeTint="BF"/>
    </w:rPr>
  </w:style>
  <w:style w:type="paragraph" w:styleId="Paragrafoelenco">
    <w:name w:val="List Paragraph"/>
    <w:basedOn w:val="Normale"/>
    <w:uiPriority w:val="34"/>
    <w:qFormat/>
    <w:rsid w:val="00A5121A"/>
    <w:pPr>
      <w:overflowPunct/>
      <w:autoSpaceDE/>
      <w:autoSpaceDN/>
      <w:adjustRightInd/>
      <w:spacing w:after="160" w:line="259" w:lineRule="auto"/>
      <w:ind w:left="720"/>
      <w:contextualSpacing/>
    </w:pPr>
    <w:rPr>
      <w:rFonts w:asciiTheme="minorHAnsi" w:eastAsiaTheme="minorHAnsi" w:hAnsiTheme="minorHAnsi" w:cstheme="minorBidi"/>
      <w:noProof w:val="0"/>
      <w:kern w:val="2"/>
      <w:sz w:val="22"/>
      <w:szCs w:val="22"/>
      <w:lang w:val="fr-FR" w:eastAsia="en-US"/>
      <w14:ligatures w14:val="standardContextual"/>
    </w:rPr>
  </w:style>
  <w:style w:type="character" w:styleId="Enfasiintensa">
    <w:name w:val="Intense Emphasis"/>
    <w:basedOn w:val="Carpredefinitoparagrafo"/>
    <w:uiPriority w:val="21"/>
    <w:qFormat/>
    <w:rsid w:val="00A5121A"/>
    <w:rPr>
      <w:i/>
      <w:iCs/>
      <w:color w:val="2E74B5" w:themeColor="accent1" w:themeShade="BF"/>
    </w:rPr>
  </w:style>
  <w:style w:type="paragraph" w:styleId="Citazioneintensa">
    <w:name w:val="Intense Quote"/>
    <w:basedOn w:val="Normale"/>
    <w:next w:val="Normale"/>
    <w:link w:val="CitazioneintensaCarattere"/>
    <w:uiPriority w:val="30"/>
    <w:qFormat/>
    <w:rsid w:val="00A5121A"/>
    <w:pPr>
      <w:pBdr>
        <w:top w:val="single" w:sz="4" w:space="10" w:color="2E74B5" w:themeColor="accent1" w:themeShade="BF"/>
        <w:bottom w:val="single" w:sz="4" w:space="10" w:color="2E74B5"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noProof w:val="0"/>
      <w:color w:val="2E74B5" w:themeColor="accent1" w:themeShade="BF"/>
      <w:kern w:val="2"/>
      <w:sz w:val="22"/>
      <w:szCs w:val="22"/>
      <w:lang w:val="fr-FR" w:eastAsia="en-US"/>
      <w14:ligatures w14:val="standardContextual"/>
    </w:rPr>
  </w:style>
  <w:style w:type="character" w:customStyle="1" w:styleId="CitazioneintensaCarattere">
    <w:name w:val="Citazione intensa Carattere"/>
    <w:basedOn w:val="Carpredefinitoparagrafo"/>
    <w:link w:val="Citazioneintensa"/>
    <w:uiPriority w:val="30"/>
    <w:rsid w:val="00A5121A"/>
    <w:rPr>
      <w:i/>
      <w:iCs/>
      <w:color w:val="2E74B5" w:themeColor="accent1" w:themeShade="BF"/>
    </w:rPr>
  </w:style>
  <w:style w:type="character" w:styleId="Riferimentointenso">
    <w:name w:val="Intense Reference"/>
    <w:basedOn w:val="Carpredefinitoparagrafo"/>
    <w:uiPriority w:val="32"/>
    <w:qFormat/>
    <w:rsid w:val="00A5121A"/>
    <w:rPr>
      <w:b/>
      <w:bCs/>
      <w:smallCaps/>
      <w:color w:val="2E74B5" w:themeColor="accent1" w:themeShade="BF"/>
      <w:spacing w:val="5"/>
    </w:rPr>
  </w:style>
  <w:style w:type="paragraph" w:styleId="Testonotaapidipagina">
    <w:name w:val="footnote text"/>
    <w:basedOn w:val="Normale"/>
    <w:link w:val="TestonotaapidipaginaCarattere"/>
    <w:uiPriority w:val="99"/>
    <w:unhideWhenUsed/>
    <w:rsid w:val="002C4E6E"/>
    <w:pPr>
      <w:overflowPunct/>
      <w:autoSpaceDE/>
      <w:autoSpaceDN/>
      <w:adjustRightInd/>
    </w:pPr>
    <w:rPr>
      <w:rFonts w:asciiTheme="minorHAnsi" w:eastAsiaTheme="minorHAnsi" w:hAnsiTheme="minorHAnsi" w:cstheme="minorBidi"/>
      <w:noProof w:val="0"/>
      <w:lang w:val="fr-FR" w:eastAsia="en-US"/>
    </w:rPr>
  </w:style>
  <w:style w:type="character" w:customStyle="1" w:styleId="TestonotaapidipaginaCarattere">
    <w:name w:val="Testo nota a piè di pagina Carattere"/>
    <w:basedOn w:val="Carpredefinitoparagrafo"/>
    <w:link w:val="Testonotaapidipagina"/>
    <w:uiPriority w:val="99"/>
    <w:rsid w:val="002C4E6E"/>
    <w:rPr>
      <w:kern w:val="0"/>
      <w:sz w:val="20"/>
      <w:szCs w:val="20"/>
      <w14:ligatures w14:val="none"/>
    </w:rPr>
  </w:style>
  <w:style w:type="character" w:styleId="Rimandonotaapidipagina">
    <w:name w:val="footnote reference"/>
    <w:basedOn w:val="Carpredefinitoparagrafo"/>
    <w:semiHidden/>
    <w:unhideWhenUsed/>
    <w:rsid w:val="002C4E6E"/>
    <w:rPr>
      <w:vertAlign w:val="superscript"/>
    </w:rPr>
  </w:style>
  <w:style w:type="paragraph" w:styleId="Corpodeltesto3">
    <w:name w:val="Body Text 3"/>
    <w:basedOn w:val="Normale"/>
    <w:link w:val="Corpodeltesto3Carattere"/>
    <w:uiPriority w:val="99"/>
    <w:semiHidden/>
    <w:unhideWhenUsed/>
    <w:rsid w:val="005A5F04"/>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A5F04"/>
    <w:rPr>
      <w:rFonts w:ascii="MS Serif" w:eastAsia="Times New Roman" w:hAnsi="MS Serif" w:cs="Times New Roman"/>
      <w:noProof/>
      <w:kern w:val="0"/>
      <w:sz w:val="16"/>
      <w:szCs w:val="16"/>
      <w:lang w:val="it-IT" w:eastAsia="it-IT"/>
      <w14:ligatures w14:val="none"/>
    </w:rPr>
  </w:style>
  <w:style w:type="character" w:styleId="Collegamentoipertestuale">
    <w:name w:val="Hyperlink"/>
    <w:rsid w:val="005A5F04"/>
    <w:rPr>
      <w:rFonts w:ascii="Times New Roman" w:hAnsi="Times New Roman"/>
      <w:color w:val="0000FF"/>
      <w:spacing w:val="0"/>
      <w:sz w:val="24"/>
      <w:u w:val="single"/>
    </w:rPr>
  </w:style>
  <w:style w:type="paragraph" w:customStyle="1" w:styleId="Default">
    <w:name w:val="Default"/>
    <w:rsid w:val="009C0CC4"/>
    <w:pPr>
      <w:autoSpaceDE w:val="0"/>
      <w:autoSpaceDN w:val="0"/>
      <w:adjustRightInd w:val="0"/>
      <w:spacing w:after="0" w:line="240" w:lineRule="auto"/>
    </w:pPr>
    <w:rPr>
      <w:rFonts w:ascii="Candara" w:hAnsi="Candara" w:cs="Candara"/>
      <w:color w:val="000000"/>
      <w:kern w:val="0"/>
      <w:sz w:val="24"/>
      <w:szCs w:val="24"/>
      <w:lang w:val="it-IT"/>
    </w:rPr>
  </w:style>
  <w:style w:type="paragraph" w:styleId="Intestazione">
    <w:name w:val="header"/>
    <w:basedOn w:val="Normale"/>
    <w:link w:val="IntestazioneCarattere"/>
    <w:uiPriority w:val="99"/>
    <w:unhideWhenUsed/>
    <w:rsid w:val="00AB5541"/>
    <w:pPr>
      <w:tabs>
        <w:tab w:val="center" w:pos="4819"/>
        <w:tab w:val="right" w:pos="9638"/>
      </w:tabs>
    </w:pPr>
  </w:style>
  <w:style w:type="character" w:customStyle="1" w:styleId="IntestazioneCarattere">
    <w:name w:val="Intestazione Carattere"/>
    <w:basedOn w:val="Carpredefinitoparagrafo"/>
    <w:link w:val="Intestazione"/>
    <w:uiPriority w:val="99"/>
    <w:rsid w:val="00AB5541"/>
    <w:rPr>
      <w:rFonts w:ascii="MS Serif" w:eastAsia="Times New Roman" w:hAnsi="MS Serif" w:cs="Times New Roman"/>
      <w:noProof/>
      <w:kern w:val="0"/>
      <w:sz w:val="20"/>
      <w:szCs w:val="20"/>
      <w:lang w:val="it-IT" w:eastAsia="it-IT"/>
      <w14:ligatures w14:val="none"/>
    </w:rPr>
  </w:style>
  <w:style w:type="paragraph" w:styleId="Pidipagina">
    <w:name w:val="footer"/>
    <w:basedOn w:val="Normale"/>
    <w:link w:val="PidipaginaCarattere"/>
    <w:uiPriority w:val="99"/>
    <w:unhideWhenUsed/>
    <w:rsid w:val="00AB5541"/>
    <w:pPr>
      <w:tabs>
        <w:tab w:val="center" w:pos="4819"/>
        <w:tab w:val="right" w:pos="9638"/>
      </w:tabs>
    </w:pPr>
  </w:style>
  <w:style w:type="character" w:customStyle="1" w:styleId="PidipaginaCarattere">
    <w:name w:val="Piè di pagina Carattere"/>
    <w:basedOn w:val="Carpredefinitoparagrafo"/>
    <w:link w:val="Pidipagina"/>
    <w:uiPriority w:val="99"/>
    <w:rsid w:val="00AB5541"/>
    <w:rPr>
      <w:rFonts w:ascii="MS Serif" w:eastAsia="Times New Roman" w:hAnsi="MS Serif" w:cs="Times New Roman"/>
      <w:noProof/>
      <w:kern w:val="0"/>
      <w:sz w:val="20"/>
      <w:szCs w:val="20"/>
      <w:lang w:val="it-IT" w:eastAsia="it-IT"/>
      <w14:ligatures w14:val="none"/>
    </w:rPr>
  </w:style>
  <w:style w:type="character" w:styleId="Menzionenonrisolta">
    <w:name w:val="Unresolved Mention"/>
    <w:basedOn w:val="Carpredefinitoparagrafo"/>
    <w:uiPriority w:val="99"/>
    <w:semiHidden/>
    <w:unhideWhenUsed/>
    <w:rsid w:val="00330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3280">
      <w:bodyDiv w:val="1"/>
      <w:marLeft w:val="0"/>
      <w:marRight w:val="0"/>
      <w:marTop w:val="0"/>
      <w:marBottom w:val="0"/>
      <w:divBdr>
        <w:top w:val="none" w:sz="0" w:space="0" w:color="auto"/>
        <w:left w:val="none" w:sz="0" w:space="0" w:color="auto"/>
        <w:bottom w:val="none" w:sz="0" w:space="0" w:color="auto"/>
        <w:right w:val="none" w:sz="0" w:space="0" w:color="auto"/>
      </w:divBdr>
    </w:div>
    <w:div w:id="1122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giustizia-amministrativa.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D2D97-05DE-4EEF-BC08-E9FC3E03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7130</Words>
  <Characters>40647</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Consiglio di Stato</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COZZOLI Pamela</cp:lastModifiedBy>
  <cp:revision>3</cp:revision>
  <dcterms:created xsi:type="dcterms:W3CDTF">2026-04-02T10:18:00Z</dcterms:created>
  <dcterms:modified xsi:type="dcterms:W3CDTF">2026-04-08T12:30:00Z</dcterms:modified>
</cp:coreProperties>
</file>