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B3FA" w14:textId="35CB094C" w:rsidR="000C1FEF" w:rsidRPr="00931E80" w:rsidRDefault="005D1ED1" w:rsidP="00D87133">
      <w:pPr>
        <w:spacing w:line="480" w:lineRule="auto"/>
        <w:jc w:val="both"/>
        <w:rPr>
          <w:rFonts w:ascii="Calibri" w:hAnsi="Calibri" w:cs="Calibri"/>
          <w:b/>
          <w:bCs/>
          <w:sz w:val="28"/>
          <w:szCs w:val="28"/>
        </w:rPr>
      </w:pPr>
      <w:proofErr w:type="spellStart"/>
      <w:r>
        <w:rPr>
          <w:rFonts w:ascii="Calibri" w:hAnsi="Calibri" w:cs="Calibri"/>
          <w:b/>
          <w:sz w:val="28"/>
          <w:szCs w:val="28"/>
        </w:rPr>
        <w:t>L</w:t>
      </w:r>
      <w:r w:rsidR="003F1F12">
        <w:rPr>
          <w:rFonts w:ascii="Calibri" w:hAnsi="Calibri" w:cs="Calibri"/>
          <w:b/>
          <w:sz w:val="28"/>
          <w:szCs w:val="28"/>
        </w:rPr>
        <w:t>’</w:t>
      </w:r>
      <w:r w:rsidR="003F1F12" w:rsidRPr="00B6495F">
        <w:rPr>
          <w:rFonts w:ascii="Calibri" w:hAnsi="Calibri" w:cs="Calibri"/>
          <w:b/>
          <w:i/>
          <w:sz w:val="28"/>
          <w:szCs w:val="28"/>
        </w:rPr>
        <w:t>i</w:t>
      </w:r>
      <w:r w:rsidRPr="00B6495F">
        <w:rPr>
          <w:rFonts w:ascii="Calibri" w:hAnsi="Calibri" w:cs="Calibri"/>
          <w:b/>
          <w:i/>
          <w:sz w:val="28"/>
          <w:szCs w:val="28"/>
        </w:rPr>
        <w:t>n</w:t>
      </w:r>
      <w:proofErr w:type="spellEnd"/>
      <w:r w:rsidR="002E1CDD" w:rsidRPr="00B6495F">
        <w:rPr>
          <w:rFonts w:ascii="Calibri" w:hAnsi="Calibri" w:cs="Calibri"/>
          <w:b/>
          <w:i/>
          <w:sz w:val="28"/>
          <w:szCs w:val="28"/>
        </w:rPr>
        <w:t xml:space="preserve"> house </w:t>
      </w:r>
      <w:proofErr w:type="spellStart"/>
      <w:r w:rsidR="002E1CDD" w:rsidRPr="00B6495F">
        <w:rPr>
          <w:rFonts w:ascii="Calibri" w:hAnsi="Calibri" w:cs="Calibri"/>
          <w:b/>
          <w:i/>
          <w:sz w:val="28"/>
          <w:szCs w:val="28"/>
        </w:rPr>
        <w:t>providing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come strumento di attuazione del PNRR:</w:t>
      </w:r>
      <w:r w:rsidR="00931E8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tra finanziamento di risultato e principio d</w:t>
      </w:r>
      <w:r w:rsidR="003F1F12">
        <w:rPr>
          <w:rFonts w:ascii="Calibri" w:hAnsi="Calibri" w:cs="Calibri"/>
          <w:b/>
          <w:bCs/>
          <w:sz w:val="28"/>
          <w:szCs w:val="28"/>
        </w:rPr>
        <w:t xml:space="preserve">i </w:t>
      </w:r>
      <w:r>
        <w:rPr>
          <w:rFonts w:ascii="Calibri" w:hAnsi="Calibri" w:cs="Calibri"/>
          <w:b/>
          <w:bCs/>
          <w:sz w:val="28"/>
          <w:szCs w:val="28"/>
        </w:rPr>
        <w:t>risultato.</w:t>
      </w:r>
      <w:r w:rsidR="00897620">
        <w:rPr>
          <w:rStyle w:val="Rimandonotaapidipagina"/>
          <w:rFonts w:ascii="Calibri" w:hAnsi="Calibri" w:cs="Calibri"/>
          <w:b/>
          <w:bCs/>
          <w:sz w:val="28"/>
          <w:szCs w:val="28"/>
        </w:rPr>
        <w:footnoteReference w:id="1"/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14:paraId="4CB4DC4A" w14:textId="437E3787" w:rsidR="00931E80" w:rsidRDefault="0089244A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Il </w:t>
      </w:r>
      <w:r w:rsidR="009B41C2" w:rsidRPr="00D87133">
        <w:rPr>
          <w:rFonts w:ascii="Calibri" w:hAnsi="Calibri" w:cs="Calibri"/>
          <w:sz w:val="28"/>
          <w:szCs w:val="28"/>
        </w:rPr>
        <w:t xml:space="preserve">piano nazionale di ripresa e resilienza è congegnato come un regime di sostegno finanziario connesso all’attuazione di riforme e investimenti pubblici. </w:t>
      </w:r>
    </w:p>
    <w:p w14:paraId="1765E5AE" w14:textId="00266CB8" w:rsidR="00931E80" w:rsidRDefault="00931E80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 tratta, in altri termini, di un finanziamento di risultato.</w:t>
      </w:r>
    </w:p>
    <w:p w14:paraId="1D2BBFB3" w14:textId="4D2E4EAC" w:rsidR="009B41C2" w:rsidRPr="00D87133" w:rsidRDefault="00931E80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Il</w:t>
      </w:r>
      <w:r w:rsidR="009B41C2" w:rsidRPr="00D87133">
        <w:rPr>
          <w:rFonts w:ascii="Calibri" w:hAnsi="Calibri" w:cs="Calibri"/>
          <w:sz w:val="28"/>
          <w:szCs w:val="28"/>
        </w:rPr>
        <w:t xml:space="preserve"> regolamento istitutivo del meccanismo in questione (regolamento</w:t>
      </w:r>
      <w:r w:rsidR="00710894">
        <w:rPr>
          <w:rFonts w:ascii="Calibri" w:hAnsi="Calibri" w:cs="Calibri"/>
          <w:sz w:val="28"/>
          <w:szCs w:val="28"/>
        </w:rPr>
        <w:t xml:space="preserve"> del Parlamento europeo e del Consiglio</w:t>
      </w:r>
      <w:r>
        <w:rPr>
          <w:rFonts w:ascii="Calibri" w:hAnsi="Calibri" w:cs="Calibri"/>
          <w:sz w:val="28"/>
          <w:szCs w:val="28"/>
        </w:rPr>
        <w:t xml:space="preserve"> n. </w:t>
      </w:r>
      <w:r w:rsidR="009B41C2" w:rsidRPr="00D87133">
        <w:rPr>
          <w:rFonts w:ascii="Calibri" w:hAnsi="Calibri" w:cs="Calibri"/>
          <w:sz w:val="28"/>
          <w:szCs w:val="28"/>
        </w:rPr>
        <w:t>2021/241</w:t>
      </w:r>
      <w:r w:rsidR="00A65A81" w:rsidRPr="00D87133">
        <w:rPr>
          <w:rFonts w:ascii="Calibri" w:hAnsi="Calibri" w:cs="Calibri"/>
          <w:sz w:val="28"/>
          <w:szCs w:val="28"/>
        </w:rPr>
        <w:t>,</w:t>
      </w:r>
      <w:r w:rsidR="009B41C2" w:rsidRPr="00D87133">
        <w:rPr>
          <w:rFonts w:ascii="Calibri" w:hAnsi="Calibri" w:cs="Calibri"/>
          <w:sz w:val="28"/>
          <w:szCs w:val="28"/>
        </w:rPr>
        <w:t xml:space="preserve"> considerando</w:t>
      </w:r>
      <w:r w:rsidR="00A65A81" w:rsidRPr="00D87133">
        <w:rPr>
          <w:rFonts w:ascii="Calibri" w:hAnsi="Calibri" w:cs="Calibri"/>
          <w:sz w:val="28"/>
          <w:szCs w:val="28"/>
        </w:rPr>
        <w:t xml:space="preserve"> n.</w:t>
      </w:r>
      <w:r w:rsidR="009B41C2" w:rsidRPr="00D87133">
        <w:rPr>
          <w:rFonts w:ascii="Calibri" w:hAnsi="Calibri" w:cs="Calibri"/>
          <w:sz w:val="28"/>
          <w:szCs w:val="28"/>
        </w:rPr>
        <w:t xml:space="preserve"> 30)</w:t>
      </w:r>
      <w:r>
        <w:rPr>
          <w:rFonts w:ascii="Calibri" w:hAnsi="Calibri" w:cs="Calibri"/>
          <w:sz w:val="28"/>
          <w:szCs w:val="28"/>
        </w:rPr>
        <w:t xml:space="preserve"> sancisce che </w:t>
      </w:r>
      <w:r w:rsidR="009B41C2" w:rsidRPr="00D87133">
        <w:rPr>
          <w:rFonts w:ascii="Calibri" w:hAnsi="Calibri" w:cs="Calibri"/>
          <w:sz w:val="28"/>
          <w:szCs w:val="28"/>
        </w:rPr>
        <w:t>“</w:t>
      </w:r>
      <w:r w:rsidR="009B41C2" w:rsidRPr="00D87133">
        <w:rPr>
          <w:rFonts w:ascii="Calibri" w:hAnsi="Calibri" w:cs="Calibri"/>
          <w:i/>
          <w:sz w:val="28"/>
          <w:szCs w:val="28"/>
        </w:rPr>
        <w:t>l'obiettivo specifico del dispositivo dovrebbe essere la fornitura di un sostegno finanziario inteso al raggiungimento dei traguardi e obiettivi delle riforme e degli investimenti stabiliti nei piani per la ripresa e la resilienza. Tale obiettivo dovrebbe essere perseguito in stretta cooperazione con gli Stati membri interessati</w:t>
      </w:r>
      <w:r w:rsidR="00C832AE" w:rsidRPr="00D87133">
        <w:rPr>
          <w:rFonts w:ascii="Calibri" w:hAnsi="Calibri" w:cs="Calibri"/>
          <w:sz w:val="28"/>
          <w:szCs w:val="28"/>
        </w:rPr>
        <w:t>”</w:t>
      </w:r>
      <w:r w:rsidR="009B41C2" w:rsidRPr="00D87133">
        <w:rPr>
          <w:rFonts w:ascii="Calibri" w:hAnsi="Calibri" w:cs="Calibri"/>
          <w:sz w:val="28"/>
          <w:szCs w:val="28"/>
        </w:rPr>
        <w:t>.</w:t>
      </w:r>
    </w:p>
    <w:p w14:paraId="154AE1AA" w14:textId="65665AF3" w:rsidR="00C832AE" w:rsidRPr="00D87133" w:rsidRDefault="002E19EA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Il piano</w:t>
      </w:r>
      <w:r w:rsidR="00C832AE" w:rsidRPr="00D87133">
        <w:rPr>
          <w:rFonts w:ascii="Calibri" w:hAnsi="Calibri" w:cs="Calibri"/>
          <w:sz w:val="28"/>
          <w:szCs w:val="28"/>
        </w:rPr>
        <w:t xml:space="preserve"> si sviluppa </w:t>
      </w:r>
      <w:r>
        <w:rPr>
          <w:rFonts w:ascii="Calibri" w:hAnsi="Calibri" w:cs="Calibri"/>
          <w:sz w:val="28"/>
          <w:szCs w:val="28"/>
        </w:rPr>
        <w:t>lungo</w:t>
      </w:r>
      <w:r w:rsidR="00C832AE" w:rsidRPr="00D87133">
        <w:rPr>
          <w:rFonts w:ascii="Calibri" w:hAnsi="Calibri" w:cs="Calibri"/>
          <w:sz w:val="28"/>
          <w:szCs w:val="28"/>
        </w:rPr>
        <w:t xml:space="preserve"> due direttrici</w:t>
      </w:r>
      <w:r>
        <w:rPr>
          <w:rFonts w:ascii="Calibri" w:hAnsi="Calibri" w:cs="Calibri"/>
          <w:sz w:val="28"/>
          <w:szCs w:val="28"/>
        </w:rPr>
        <w:t xml:space="preserve"> fondamentali</w:t>
      </w:r>
      <w:r w:rsidR="00C832AE" w:rsidRPr="00D87133">
        <w:rPr>
          <w:rFonts w:ascii="Calibri" w:hAnsi="Calibri" w:cs="Calibri"/>
          <w:sz w:val="28"/>
          <w:szCs w:val="28"/>
        </w:rPr>
        <w:t xml:space="preserve">: quella temporale, con </w:t>
      </w:r>
      <w:r w:rsidR="00710894">
        <w:rPr>
          <w:rFonts w:ascii="Calibri" w:hAnsi="Calibri" w:cs="Calibri"/>
          <w:sz w:val="28"/>
          <w:szCs w:val="28"/>
        </w:rPr>
        <w:t>s</w:t>
      </w:r>
      <w:r w:rsidR="00C832AE" w:rsidRPr="00D87133">
        <w:rPr>
          <w:rFonts w:ascii="Calibri" w:hAnsi="Calibri" w:cs="Calibri"/>
          <w:sz w:val="28"/>
          <w:szCs w:val="28"/>
        </w:rPr>
        <w:t xml:space="preserve">cadenza </w:t>
      </w:r>
      <w:r w:rsidR="00C832AE" w:rsidRPr="00267449">
        <w:rPr>
          <w:rFonts w:ascii="Calibri" w:hAnsi="Calibri" w:cs="Calibri"/>
          <w:sz w:val="28"/>
          <w:szCs w:val="28"/>
        </w:rPr>
        <w:t>finale 31 agosto 2026,</w:t>
      </w:r>
      <w:r w:rsidR="00C832AE" w:rsidRPr="00D87133">
        <w:rPr>
          <w:rFonts w:ascii="Calibri" w:hAnsi="Calibri" w:cs="Calibri"/>
          <w:sz w:val="28"/>
          <w:szCs w:val="28"/>
        </w:rPr>
        <w:t xml:space="preserve"> e quella di obiettivo, consistente </w:t>
      </w:r>
      <w:r w:rsidR="00A65A81" w:rsidRPr="00D87133">
        <w:rPr>
          <w:rFonts w:ascii="Calibri" w:hAnsi="Calibri" w:cs="Calibri"/>
          <w:sz w:val="28"/>
          <w:szCs w:val="28"/>
        </w:rPr>
        <w:t>n</w:t>
      </w:r>
      <w:r w:rsidR="00C832AE" w:rsidRPr="00D87133">
        <w:rPr>
          <w:rFonts w:ascii="Calibri" w:hAnsi="Calibri" w:cs="Calibri"/>
          <w:sz w:val="28"/>
          <w:szCs w:val="28"/>
        </w:rPr>
        <w:t xml:space="preserve">ella completa attuazione </w:t>
      </w:r>
      <w:r>
        <w:rPr>
          <w:rFonts w:ascii="Calibri" w:hAnsi="Calibri" w:cs="Calibri"/>
          <w:sz w:val="28"/>
          <w:szCs w:val="28"/>
        </w:rPr>
        <w:t>entro il termine</w:t>
      </w:r>
      <w:r w:rsidR="00DF5E67">
        <w:rPr>
          <w:rFonts w:ascii="Calibri" w:hAnsi="Calibri" w:cs="Calibri"/>
          <w:sz w:val="28"/>
          <w:szCs w:val="28"/>
        </w:rPr>
        <w:t xml:space="preserve"> fissato</w:t>
      </w:r>
      <w:r>
        <w:rPr>
          <w:rFonts w:ascii="Calibri" w:hAnsi="Calibri" w:cs="Calibri"/>
          <w:sz w:val="28"/>
          <w:szCs w:val="28"/>
        </w:rPr>
        <w:t xml:space="preserve"> </w:t>
      </w:r>
      <w:r w:rsidR="00C832AE" w:rsidRPr="00D87133">
        <w:rPr>
          <w:rFonts w:ascii="Calibri" w:hAnsi="Calibri" w:cs="Calibri"/>
          <w:sz w:val="28"/>
          <w:szCs w:val="28"/>
        </w:rPr>
        <w:t>dei programmi e progetti finanziati.</w:t>
      </w:r>
    </w:p>
    <w:p w14:paraId="6CAF7B3F" w14:textId="66D6D62D" w:rsidR="00C832AE" w:rsidRPr="00D87133" w:rsidRDefault="00C832AE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In coerenza con </w:t>
      </w:r>
      <w:r w:rsidR="00A65A81" w:rsidRPr="00D87133">
        <w:rPr>
          <w:rFonts w:ascii="Calibri" w:hAnsi="Calibri" w:cs="Calibri"/>
          <w:sz w:val="28"/>
          <w:szCs w:val="28"/>
        </w:rPr>
        <w:t>il quadro sovranazionale di</w:t>
      </w:r>
      <w:r w:rsidRPr="00D87133">
        <w:rPr>
          <w:rFonts w:ascii="Calibri" w:hAnsi="Calibri" w:cs="Calibri"/>
          <w:sz w:val="28"/>
          <w:szCs w:val="28"/>
        </w:rPr>
        <w:t xml:space="preserve"> istitu</w:t>
      </w:r>
      <w:r w:rsidR="00A65A81" w:rsidRPr="00D87133">
        <w:rPr>
          <w:rFonts w:ascii="Calibri" w:hAnsi="Calibri" w:cs="Calibri"/>
          <w:sz w:val="28"/>
          <w:szCs w:val="28"/>
        </w:rPr>
        <w:t>zione</w:t>
      </w:r>
      <w:r w:rsidR="002E19EA">
        <w:rPr>
          <w:rFonts w:ascii="Calibri" w:hAnsi="Calibri" w:cs="Calibri"/>
          <w:sz w:val="28"/>
          <w:szCs w:val="28"/>
        </w:rPr>
        <w:t xml:space="preserve"> del meccanismo</w:t>
      </w:r>
      <w:r w:rsidRPr="00D87133">
        <w:rPr>
          <w:rFonts w:ascii="Calibri" w:hAnsi="Calibri" w:cs="Calibri"/>
          <w:sz w:val="28"/>
          <w:szCs w:val="28"/>
        </w:rPr>
        <w:t xml:space="preserve">, il </w:t>
      </w:r>
      <w:r w:rsidR="002E19EA">
        <w:rPr>
          <w:rFonts w:ascii="Calibri" w:hAnsi="Calibri" w:cs="Calibri"/>
          <w:sz w:val="28"/>
          <w:szCs w:val="28"/>
        </w:rPr>
        <w:t>decreto legge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99607F" w:rsidRPr="00D87133">
        <w:rPr>
          <w:rFonts w:ascii="Calibri" w:hAnsi="Calibri" w:cs="Calibri"/>
          <w:sz w:val="28"/>
          <w:szCs w:val="28"/>
        </w:rPr>
        <w:t xml:space="preserve">n. </w:t>
      </w:r>
      <w:r w:rsidRPr="00D87133">
        <w:rPr>
          <w:rFonts w:ascii="Calibri" w:hAnsi="Calibri" w:cs="Calibri"/>
          <w:sz w:val="28"/>
          <w:szCs w:val="28"/>
        </w:rPr>
        <w:t xml:space="preserve">77 del 31 maggio 2021, </w:t>
      </w:r>
      <w:proofErr w:type="spellStart"/>
      <w:r w:rsidRPr="00D87133">
        <w:rPr>
          <w:rFonts w:ascii="Calibri" w:hAnsi="Calibri" w:cs="Calibri"/>
          <w:sz w:val="28"/>
          <w:szCs w:val="28"/>
        </w:rPr>
        <w:t>conv</w:t>
      </w:r>
      <w:proofErr w:type="spellEnd"/>
      <w:r w:rsidRPr="00D87133">
        <w:rPr>
          <w:rFonts w:ascii="Calibri" w:hAnsi="Calibri" w:cs="Calibri"/>
          <w:sz w:val="28"/>
          <w:szCs w:val="28"/>
        </w:rPr>
        <w:t xml:space="preserve">. dalla legge </w:t>
      </w:r>
      <w:r w:rsidR="0099607F" w:rsidRPr="00D87133">
        <w:rPr>
          <w:rFonts w:ascii="Calibri" w:hAnsi="Calibri" w:cs="Calibri"/>
          <w:sz w:val="28"/>
          <w:szCs w:val="28"/>
        </w:rPr>
        <w:t xml:space="preserve">n. 108 del 29 luglio 2021 (c.d. decreto </w:t>
      </w:r>
      <w:r w:rsidR="0099607F" w:rsidRPr="00267449">
        <w:rPr>
          <w:rFonts w:ascii="Calibri" w:hAnsi="Calibri" w:cs="Calibri"/>
          <w:i/>
          <w:sz w:val="28"/>
          <w:szCs w:val="28"/>
        </w:rPr>
        <w:t>governance</w:t>
      </w:r>
      <w:r w:rsidR="0099607F" w:rsidRPr="00D87133">
        <w:rPr>
          <w:rFonts w:ascii="Calibri" w:hAnsi="Calibri" w:cs="Calibri"/>
          <w:sz w:val="28"/>
          <w:szCs w:val="28"/>
        </w:rPr>
        <w:t>)</w:t>
      </w:r>
      <w:r w:rsidR="00A65A81" w:rsidRPr="00D87133">
        <w:rPr>
          <w:rFonts w:ascii="Calibri" w:hAnsi="Calibri" w:cs="Calibri"/>
          <w:sz w:val="28"/>
          <w:szCs w:val="28"/>
        </w:rPr>
        <w:t>,</w:t>
      </w:r>
      <w:r w:rsidR="0099607F" w:rsidRPr="00D87133">
        <w:rPr>
          <w:rFonts w:ascii="Calibri" w:hAnsi="Calibri" w:cs="Calibri"/>
          <w:sz w:val="28"/>
          <w:szCs w:val="28"/>
        </w:rPr>
        <w:t xml:space="preserve"> nel definire il quadro normativo nazionale </w:t>
      </w:r>
      <w:r w:rsidR="00A65A81" w:rsidRPr="00D87133">
        <w:rPr>
          <w:rFonts w:ascii="Calibri" w:hAnsi="Calibri" w:cs="Calibri"/>
          <w:sz w:val="28"/>
          <w:szCs w:val="28"/>
        </w:rPr>
        <w:t>di attuazione</w:t>
      </w:r>
      <w:r w:rsidR="0099607F" w:rsidRPr="00D87133">
        <w:rPr>
          <w:rFonts w:ascii="Calibri" w:hAnsi="Calibri" w:cs="Calibri"/>
          <w:sz w:val="28"/>
          <w:szCs w:val="28"/>
        </w:rPr>
        <w:t xml:space="preserve">, ha </w:t>
      </w:r>
      <w:r w:rsidR="00A65A81" w:rsidRPr="00D87133">
        <w:rPr>
          <w:rFonts w:ascii="Calibri" w:hAnsi="Calibri" w:cs="Calibri"/>
          <w:sz w:val="28"/>
          <w:szCs w:val="28"/>
        </w:rPr>
        <w:t>elevato a</w:t>
      </w:r>
      <w:r w:rsidR="0099607F" w:rsidRPr="00D87133">
        <w:rPr>
          <w:rFonts w:ascii="Calibri" w:hAnsi="Calibri" w:cs="Calibri"/>
          <w:sz w:val="28"/>
          <w:szCs w:val="28"/>
        </w:rPr>
        <w:t xml:space="preserve"> valore</w:t>
      </w:r>
      <w:r w:rsidR="00A65A81" w:rsidRPr="00D87133">
        <w:rPr>
          <w:rFonts w:ascii="Calibri" w:hAnsi="Calibri" w:cs="Calibri"/>
          <w:sz w:val="28"/>
          <w:szCs w:val="28"/>
        </w:rPr>
        <w:t xml:space="preserve"> preminente</w:t>
      </w:r>
      <w:r w:rsidR="0099607F" w:rsidRPr="00D87133">
        <w:rPr>
          <w:rFonts w:ascii="Calibri" w:hAnsi="Calibri" w:cs="Calibri"/>
          <w:sz w:val="28"/>
          <w:szCs w:val="28"/>
        </w:rPr>
        <w:t xml:space="preserve"> l’interess</w:t>
      </w:r>
      <w:r w:rsidR="00A65A81" w:rsidRPr="00D87133">
        <w:rPr>
          <w:rFonts w:ascii="Calibri" w:hAnsi="Calibri" w:cs="Calibri"/>
          <w:sz w:val="28"/>
          <w:szCs w:val="28"/>
        </w:rPr>
        <w:t>e</w:t>
      </w:r>
      <w:r w:rsidR="0099607F" w:rsidRPr="00D87133">
        <w:rPr>
          <w:rFonts w:ascii="Calibri" w:hAnsi="Calibri" w:cs="Calibri"/>
          <w:sz w:val="28"/>
          <w:szCs w:val="28"/>
        </w:rPr>
        <w:t xml:space="preserve"> alla sollecita e puntuale realizzazione degli interventi </w:t>
      </w:r>
      <w:r w:rsidR="0099607F" w:rsidRPr="00D87133">
        <w:rPr>
          <w:rFonts w:ascii="Calibri" w:hAnsi="Calibri" w:cs="Calibri"/>
          <w:sz w:val="28"/>
          <w:szCs w:val="28"/>
        </w:rPr>
        <w:lastRenderedPageBreak/>
        <w:t xml:space="preserve">inclusi nel PNRR, oltre che </w:t>
      </w:r>
      <w:r w:rsidR="003A62A8">
        <w:rPr>
          <w:rFonts w:ascii="Calibri" w:hAnsi="Calibri" w:cs="Calibri"/>
          <w:sz w:val="28"/>
          <w:szCs w:val="28"/>
        </w:rPr>
        <w:t xml:space="preserve">di quelli contemplati </w:t>
      </w:r>
      <w:r w:rsidR="0099607F" w:rsidRPr="00D87133">
        <w:rPr>
          <w:rFonts w:ascii="Calibri" w:hAnsi="Calibri" w:cs="Calibri"/>
          <w:sz w:val="28"/>
          <w:szCs w:val="28"/>
        </w:rPr>
        <w:t xml:space="preserve">nel Piano nazionale per </w:t>
      </w:r>
      <w:r w:rsidR="00A65A81" w:rsidRPr="00D87133">
        <w:rPr>
          <w:rFonts w:ascii="Calibri" w:hAnsi="Calibri" w:cs="Calibri"/>
          <w:sz w:val="28"/>
          <w:szCs w:val="28"/>
        </w:rPr>
        <w:t xml:space="preserve">gli </w:t>
      </w:r>
      <w:r w:rsidR="00267449">
        <w:rPr>
          <w:rFonts w:ascii="Calibri" w:hAnsi="Calibri" w:cs="Calibri"/>
          <w:sz w:val="28"/>
          <w:szCs w:val="28"/>
        </w:rPr>
        <w:t>i</w:t>
      </w:r>
      <w:r w:rsidR="00A65A81" w:rsidRPr="00D87133">
        <w:rPr>
          <w:rFonts w:ascii="Calibri" w:hAnsi="Calibri" w:cs="Calibri"/>
          <w:sz w:val="28"/>
          <w:szCs w:val="28"/>
        </w:rPr>
        <w:t>nvestimenti complementari</w:t>
      </w:r>
      <w:r w:rsidR="0099607F" w:rsidRPr="00D87133">
        <w:rPr>
          <w:rFonts w:ascii="Calibri" w:hAnsi="Calibri" w:cs="Calibri"/>
          <w:sz w:val="28"/>
          <w:szCs w:val="28"/>
        </w:rPr>
        <w:t xml:space="preserve"> e nel Piano Nazionale Integrato per l’Energia e il Clima 2030 (</w:t>
      </w:r>
      <w:r w:rsidR="00A65A81" w:rsidRPr="00D87133">
        <w:rPr>
          <w:rFonts w:ascii="Calibri" w:hAnsi="Calibri" w:cs="Calibri"/>
          <w:sz w:val="28"/>
          <w:szCs w:val="28"/>
        </w:rPr>
        <w:t>art. 1 comma 2</w:t>
      </w:r>
      <w:r w:rsidR="0099607F" w:rsidRPr="00D87133">
        <w:rPr>
          <w:rFonts w:ascii="Calibri" w:hAnsi="Calibri" w:cs="Calibri"/>
          <w:sz w:val="28"/>
          <w:szCs w:val="28"/>
        </w:rPr>
        <w:t>).</w:t>
      </w:r>
    </w:p>
    <w:p w14:paraId="29EAFAEF" w14:textId="43E8B792" w:rsidR="0037745C" w:rsidRDefault="00407532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Nel </w:t>
      </w:r>
      <w:r w:rsidR="00A65A81" w:rsidRPr="00D87133">
        <w:rPr>
          <w:rFonts w:ascii="Calibri" w:hAnsi="Calibri" w:cs="Calibri"/>
          <w:sz w:val="28"/>
          <w:szCs w:val="28"/>
        </w:rPr>
        <w:t>medesimo</w:t>
      </w:r>
      <w:r w:rsidR="0037745C" w:rsidRPr="00D87133">
        <w:rPr>
          <w:rFonts w:ascii="Calibri" w:hAnsi="Calibri" w:cs="Calibri"/>
          <w:sz w:val="28"/>
          <w:szCs w:val="28"/>
        </w:rPr>
        <w:t xml:space="preserve"> decreto</w:t>
      </w:r>
      <w:r w:rsidR="00A65A81" w:rsidRPr="00D8713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viene puntualizzato</w:t>
      </w:r>
      <w:r w:rsidR="00A65A81" w:rsidRPr="00D87133">
        <w:rPr>
          <w:rFonts w:ascii="Calibri" w:hAnsi="Calibri" w:cs="Calibri"/>
          <w:sz w:val="28"/>
          <w:szCs w:val="28"/>
        </w:rPr>
        <w:t xml:space="preserve"> che </w:t>
      </w:r>
      <w:r w:rsidR="00477391">
        <w:rPr>
          <w:rFonts w:ascii="Calibri" w:hAnsi="Calibri" w:cs="Calibri"/>
          <w:sz w:val="28"/>
          <w:szCs w:val="28"/>
        </w:rPr>
        <w:t>tutte le</w:t>
      </w:r>
      <w:r w:rsidR="00A65A81" w:rsidRPr="00D87133">
        <w:rPr>
          <w:rFonts w:ascii="Calibri" w:hAnsi="Calibri" w:cs="Calibri"/>
          <w:sz w:val="28"/>
          <w:szCs w:val="28"/>
        </w:rPr>
        <w:t xml:space="preserve"> disposizioni ivi contenute</w:t>
      </w:r>
      <w:r w:rsidR="0037745C" w:rsidRPr="00D87133">
        <w:rPr>
          <w:rFonts w:ascii="Calibri" w:hAnsi="Calibri" w:cs="Calibri"/>
          <w:sz w:val="28"/>
          <w:szCs w:val="28"/>
        </w:rPr>
        <w:t xml:space="preserve">, comprese quelle </w:t>
      </w:r>
      <w:r w:rsidR="00A65A81" w:rsidRPr="00D87133">
        <w:rPr>
          <w:rFonts w:ascii="Calibri" w:hAnsi="Calibri" w:cs="Calibri"/>
          <w:sz w:val="28"/>
          <w:szCs w:val="28"/>
        </w:rPr>
        <w:t>che disciplinano i meccanismi di rafforzamento della capacità amministrativa delle amministrazioni interessate</w:t>
      </w:r>
      <w:r w:rsidR="0037745C" w:rsidRPr="00D87133">
        <w:rPr>
          <w:rFonts w:ascii="Calibri" w:hAnsi="Calibri" w:cs="Calibri"/>
          <w:sz w:val="28"/>
          <w:szCs w:val="28"/>
        </w:rPr>
        <w:t>, integrano</w:t>
      </w:r>
      <w:r w:rsidR="00C83358" w:rsidRPr="00D87133">
        <w:rPr>
          <w:rFonts w:ascii="Calibri" w:hAnsi="Calibri" w:cs="Calibri"/>
          <w:sz w:val="28"/>
          <w:szCs w:val="28"/>
        </w:rPr>
        <w:t>,</w:t>
      </w:r>
      <w:r w:rsidR="0037745C" w:rsidRPr="00D87133">
        <w:rPr>
          <w:rFonts w:ascii="Calibri" w:hAnsi="Calibri" w:cs="Calibri"/>
          <w:sz w:val="28"/>
          <w:szCs w:val="28"/>
        </w:rPr>
        <w:t xml:space="preserve"> ai sensi dell’art. 117, comma 2, lett. m) Cost.</w:t>
      </w:r>
      <w:r w:rsidR="00C83358" w:rsidRPr="00D87133">
        <w:rPr>
          <w:rFonts w:ascii="Calibri" w:hAnsi="Calibri" w:cs="Calibri"/>
          <w:sz w:val="28"/>
          <w:szCs w:val="28"/>
        </w:rPr>
        <w:t>,</w:t>
      </w:r>
      <w:r w:rsidR="0037745C" w:rsidRPr="00D87133">
        <w:rPr>
          <w:rFonts w:ascii="Calibri" w:hAnsi="Calibri" w:cs="Calibri"/>
          <w:sz w:val="28"/>
          <w:szCs w:val="28"/>
        </w:rPr>
        <w:t xml:space="preserve"> livelli essenziali delle prestazioni concernenti i diri</w:t>
      </w:r>
      <w:r w:rsidR="00690A38" w:rsidRPr="00D87133">
        <w:rPr>
          <w:rFonts w:ascii="Calibri" w:hAnsi="Calibri" w:cs="Calibri"/>
          <w:sz w:val="28"/>
          <w:szCs w:val="28"/>
        </w:rPr>
        <w:t>t</w:t>
      </w:r>
      <w:r w:rsidR="0037745C" w:rsidRPr="00D87133">
        <w:rPr>
          <w:rFonts w:ascii="Calibri" w:hAnsi="Calibri" w:cs="Calibri"/>
          <w:sz w:val="28"/>
          <w:szCs w:val="28"/>
        </w:rPr>
        <w:t>ti civili e sociali che devono es</w:t>
      </w:r>
      <w:r w:rsidR="00690A38" w:rsidRPr="00D87133">
        <w:rPr>
          <w:rFonts w:ascii="Calibri" w:hAnsi="Calibri" w:cs="Calibri"/>
          <w:sz w:val="28"/>
          <w:szCs w:val="28"/>
        </w:rPr>
        <w:t>se</w:t>
      </w:r>
      <w:r w:rsidR="0037745C" w:rsidRPr="00D87133">
        <w:rPr>
          <w:rFonts w:ascii="Calibri" w:hAnsi="Calibri" w:cs="Calibri"/>
          <w:sz w:val="28"/>
          <w:szCs w:val="28"/>
        </w:rPr>
        <w:t>re garantit</w:t>
      </w:r>
      <w:r w:rsidR="00690A38" w:rsidRPr="00D87133">
        <w:rPr>
          <w:rFonts w:ascii="Calibri" w:hAnsi="Calibri" w:cs="Calibri"/>
          <w:sz w:val="28"/>
          <w:szCs w:val="28"/>
        </w:rPr>
        <w:t>i</w:t>
      </w:r>
      <w:r w:rsidR="0037745C" w:rsidRPr="00D87133">
        <w:rPr>
          <w:rFonts w:ascii="Calibri" w:hAnsi="Calibri" w:cs="Calibri"/>
          <w:sz w:val="28"/>
          <w:szCs w:val="28"/>
        </w:rPr>
        <w:t xml:space="preserve"> su tutto il territorio nazionale (art. 1 comma 3)</w:t>
      </w:r>
      <w:r w:rsidR="006C728B" w:rsidRPr="00D87133">
        <w:rPr>
          <w:rFonts w:ascii="Calibri" w:hAnsi="Calibri" w:cs="Calibri"/>
          <w:sz w:val="28"/>
          <w:szCs w:val="28"/>
        </w:rPr>
        <w:t>.</w:t>
      </w:r>
    </w:p>
    <w:p w14:paraId="6F5F2639" w14:textId="304A5A09" w:rsidR="00477391" w:rsidRDefault="00980D42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Il rafforzamento della capacità amministrativa è, quindi, </w:t>
      </w:r>
      <w:r w:rsidR="00477391">
        <w:rPr>
          <w:rFonts w:ascii="Calibri" w:hAnsi="Calibri" w:cs="Calibri"/>
          <w:sz w:val="28"/>
          <w:szCs w:val="28"/>
        </w:rPr>
        <w:t xml:space="preserve">inscindibilmente </w:t>
      </w:r>
      <w:r>
        <w:rPr>
          <w:rFonts w:ascii="Calibri" w:hAnsi="Calibri" w:cs="Calibri"/>
          <w:sz w:val="28"/>
          <w:szCs w:val="28"/>
        </w:rPr>
        <w:t>collegato -in rapporto da mezzo a fine-</w:t>
      </w:r>
      <w:r w:rsidRPr="00980D42">
        <w:rPr>
          <w:rFonts w:ascii="Calibri" w:hAnsi="Calibri" w:cs="Calibri"/>
          <w:sz w:val="28"/>
          <w:szCs w:val="28"/>
        </w:rPr>
        <w:t xml:space="preserve"> all’attuazione degli obiettivi contemplati dal PNRR, dal PNC e dal PNIEC</w:t>
      </w:r>
      <w:r w:rsidR="00477391">
        <w:rPr>
          <w:rFonts w:ascii="Calibri" w:hAnsi="Calibri" w:cs="Calibri"/>
          <w:sz w:val="28"/>
          <w:szCs w:val="28"/>
        </w:rPr>
        <w:t xml:space="preserve">. </w:t>
      </w:r>
    </w:p>
    <w:p w14:paraId="0044ED59" w14:textId="4FE2AA6E" w:rsidR="00477391" w:rsidRPr="00D87133" w:rsidRDefault="00477391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La capacità </w:t>
      </w:r>
      <w:r w:rsidR="0054746D">
        <w:rPr>
          <w:rFonts w:ascii="Calibri" w:hAnsi="Calibri" w:cs="Calibri"/>
          <w:sz w:val="28"/>
          <w:szCs w:val="28"/>
        </w:rPr>
        <w:t xml:space="preserve">dei soggetti, pubblici e privati, </w:t>
      </w:r>
      <w:r>
        <w:rPr>
          <w:rFonts w:ascii="Calibri" w:hAnsi="Calibri" w:cs="Calibri"/>
          <w:sz w:val="28"/>
          <w:szCs w:val="28"/>
        </w:rPr>
        <w:t>di realizzare i programmi e i progetti finanziati</w:t>
      </w:r>
      <w:r w:rsidR="003F1F12">
        <w:rPr>
          <w:rFonts w:ascii="Calibri" w:hAnsi="Calibri" w:cs="Calibri"/>
          <w:sz w:val="28"/>
          <w:szCs w:val="28"/>
        </w:rPr>
        <w:t xml:space="preserve"> dall’Unione</w:t>
      </w:r>
      <w:r w:rsidR="0054746D">
        <w:rPr>
          <w:rFonts w:ascii="Calibri" w:hAnsi="Calibri" w:cs="Calibri"/>
          <w:sz w:val="28"/>
          <w:szCs w:val="28"/>
        </w:rPr>
        <w:t xml:space="preserve"> è una precondizione indispensabile su cui poggia l’intero </w:t>
      </w:r>
      <w:r w:rsidR="00FC0969">
        <w:rPr>
          <w:rFonts w:ascii="Calibri" w:hAnsi="Calibri" w:cs="Calibri"/>
          <w:sz w:val="28"/>
          <w:szCs w:val="28"/>
        </w:rPr>
        <w:t>sistema d</w:t>
      </w:r>
      <w:r w:rsidR="0054746D">
        <w:rPr>
          <w:rFonts w:ascii="Calibri" w:hAnsi="Calibri" w:cs="Calibri"/>
          <w:sz w:val="28"/>
          <w:szCs w:val="28"/>
        </w:rPr>
        <w:t xml:space="preserve">el </w:t>
      </w:r>
      <w:r>
        <w:rPr>
          <w:rFonts w:ascii="Calibri" w:hAnsi="Calibri" w:cs="Calibri"/>
          <w:sz w:val="28"/>
          <w:szCs w:val="28"/>
        </w:rPr>
        <w:t>finanziamento di risultato.</w:t>
      </w:r>
    </w:p>
    <w:p w14:paraId="52033020" w14:textId="27D8526E" w:rsidR="00E4175C" w:rsidRDefault="00FC0969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Il</w:t>
      </w:r>
      <w:r w:rsidR="002C6927" w:rsidRPr="00D87133">
        <w:rPr>
          <w:rFonts w:ascii="Calibri" w:hAnsi="Calibri" w:cs="Calibri"/>
          <w:sz w:val="28"/>
          <w:szCs w:val="28"/>
        </w:rPr>
        <w:t xml:space="preserve"> legislatore nazionale, nel delineare la disciplina attuativa del PNRR, ha dovuto</w:t>
      </w:r>
      <w:r w:rsidR="00E4175C">
        <w:rPr>
          <w:rFonts w:ascii="Calibri" w:hAnsi="Calibri" w:cs="Calibri"/>
          <w:sz w:val="28"/>
          <w:szCs w:val="28"/>
        </w:rPr>
        <w:t xml:space="preserve"> </w:t>
      </w:r>
      <w:r w:rsidR="005D28E9">
        <w:rPr>
          <w:rFonts w:ascii="Calibri" w:hAnsi="Calibri" w:cs="Calibri"/>
          <w:sz w:val="28"/>
          <w:szCs w:val="28"/>
        </w:rPr>
        <w:t>inevitabilmente</w:t>
      </w:r>
      <w:r w:rsidR="00E4175C">
        <w:rPr>
          <w:rFonts w:ascii="Calibri" w:hAnsi="Calibri" w:cs="Calibri"/>
          <w:sz w:val="28"/>
          <w:szCs w:val="28"/>
        </w:rPr>
        <w:t xml:space="preserve"> </w:t>
      </w:r>
      <w:r w:rsidR="00253735">
        <w:rPr>
          <w:rFonts w:ascii="Calibri" w:hAnsi="Calibri" w:cs="Calibri"/>
          <w:sz w:val="28"/>
          <w:szCs w:val="28"/>
        </w:rPr>
        <w:t xml:space="preserve">prendere atto </w:t>
      </w:r>
      <w:r w:rsidR="008949F4">
        <w:rPr>
          <w:rFonts w:ascii="Calibri" w:hAnsi="Calibri" w:cs="Calibri"/>
          <w:sz w:val="28"/>
          <w:szCs w:val="28"/>
        </w:rPr>
        <w:t>della</w:t>
      </w:r>
      <w:r w:rsidR="00E4175C">
        <w:rPr>
          <w:rFonts w:ascii="Calibri" w:hAnsi="Calibri" w:cs="Calibri"/>
          <w:sz w:val="28"/>
          <w:szCs w:val="28"/>
        </w:rPr>
        <w:t xml:space="preserve"> risalente, diffusa ed endemica carenza di professionalità e di capacità -</w:t>
      </w:r>
      <w:r w:rsidR="00267449">
        <w:rPr>
          <w:rFonts w:ascii="Calibri" w:hAnsi="Calibri" w:cs="Calibri"/>
          <w:sz w:val="28"/>
          <w:szCs w:val="28"/>
        </w:rPr>
        <w:t xml:space="preserve"> </w:t>
      </w:r>
      <w:r w:rsidR="00E4175C">
        <w:rPr>
          <w:rFonts w:ascii="Calibri" w:hAnsi="Calibri" w:cs="Calibri"/>
          <w:sz w:val="28"/>
          <w:szCs w:val="28"/>
        </w:rPr>
        <w:t xml:space="preserve">tecniche, </w:t>
      </w:r>
      <w:r w:rsidR="00C82FCA">
        <w:rPr>
          <w:rFonts w:ascii="Calibri" w:hAnsi="Calibri" w:cs="Calibri"/>
          <w:sz w:val="28"/>
          <w:szCs w:val="28"/>
        </w:rPr>
        <w:t>operative</w:t>
      </w:r>
      <w:r w:rsidR="006976B4">
        <w:rPr>
          <w:rFonts w:ascii="Calibri" w:hAnsi="Calibri" w:cs="Calibri"/>
          <w:sz w:val="28"/>
          <w:szCs w:val="28"/>
        </w:rPr>
        <w:t>,</w:t>
      </w:r>
      <w:r w:rsidR="00C82FCA">
        <w:rPr>
          <w:rFonts w:ascii="Calibri" w:hAnsi="Calibri" w:cs="Calibri"/>
          <w:sz w:val="28"/>
          <w:szCs w:val="28"/>
        </w:rPr>
        <w:t xml:space="preserve"> contabili</w:t>
      </w:r>
      <w:r w:rsidR="00E4175C">
        <w:rPr>
          <w:rFonts w:ascii="Calibri" w:hAnsi="Calibri" w:cs="Calibri"/>
          <w:sz w:val="28"/>
          <w:szCs w:val="28"/>
        </w:rPr>
        <w:t xml:space="preserve"> ed amministrative- </w:t>
      </w:r>
      <w:r w:rsidR="00253735">
        <w:rPr>
          <w:rFonts w:ascii="Calibri" w:hAnsi="Calibri" w:cs="Calibri"/>
          <w:sz w:val="28"/>
          <w:szCs w:val="28"/>
        </w:rPr>
        <w:t>degli operatori</w:t>
      </w:r>
      <w:r w:rsidR="00E4175C">
        <w:rPr>
          <w:rFonts w:ascii="Calibri" w:hAnsi="Calibri" w:cs="Calibri"/>
          <w:sz w:val="28"/>
          <w:szCs w:val="28"/>
        </w:rPr>
        <w:t xml:space="preserve"> pubblici, specie di quelli di più piccole dimensioni che sono </w:t>
      </w:r>
      <w:r w:rsidR="005D28E9">
        <w:rPr>
          <w:rFonts w:ascii="Calibri" w:hAnsi="Calibri" w:cs="Calibri"/>
          <w:sz w:val="28"/>
          <w:szCs w:val="28"/>
        </w:rPr>
        <w:t xml:space="preserve">comunque </w:t>
      </w:r>
      <w:r w:rsidR="00E4175C">
        <w:rPr>
          <w:rFonts w:ascii="Calibri" w:hAnsi="Calibri" w:cs="Calibri"/>
          <w:sz w:val="28"/>
          <w:szCs w:val="28"/>
        </w:rPr>
        <w:t>chiamati</w:t>
      </w:r>
      <w:r w:rsidR="008949F4">
        <w:rPr>
          <w:rFonts w:ascii="Calibri" w:hAnsi="Calibri" w:cs="Calibri"/>
          <w:sz w:val="28"/>
          <w:szCs w:val="28"/>
        </w:rPr>
        <w:t xml:space="preserve"> a concorrere, al pari delle amministrazioni centrali,</w:t>
      </w:r>
      <w:r w:rsidR="00E4175C">
        <w:rPr>
          <w:rFonts w:ascii="Calibri" w:hAnsi="Calibri" w:cs="Calibri"/>
          <w:sz w:val="28"/>
          <w:szCs w:val="28"/>
        </w:rPr>
        <w:t xml:space="preserve"> </w:t>
      </w:r>
      <w:r w:rsidR="008949F4">
        <w:rPr>
          <w:rFonts w:ascii="Calibri" w:hAnsi="Calibri" w:cs="Calibri"/>
          <w:sz w:val="28"/>
          <w:szCs w:val="28"/>
        </w:rPr>
        <w:t>al raggiungimento del risultato perseguito dall’Unione con l’erogazione delle risorse</w:t>
      </w:r>
      <w:r w:rsidR="005D28E9">
        <w:rPr>
          <w:rFonts w:ascii="Calibri" w:hAnsi="Calibri" w:cs="Calibri"/>
          <w:sz w:val="28"/>
          <w:szCs w:val="28"/>
        </w:rPr>
        <w:t xml:space="preserve"> </w:t>
      </w:r>
      <w:r w:rsidR="00500B2F">
        <w:rPr>
          <w:rFonts w:ascii="Calibri" w:hAnsi="Calibri" w:cs="Calibri"/>
          <w:sz w:val="28"/>
          <w:szCs w:val="28"/>
        </w:rPr>
        <w:t>del piano.</w:t>
      </w:r>
    </w:p>
    <w:p w14:paraId="4D9C6400" w14:textId="528B8ED2" w:rsidR="00B61602" w:rsidRPr="00D87133" w:rsidRDefault="00B61602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Come osservato dalla dottrina</w:t>
      </w:r>
      <w:r w:rsidR="00157857" w:rsidRPr="00D87133">
        <w:rPr>
          <w:rStyle w:val="Rimandonotaapidipagina"/>
          <w:rFonts w:ascii="Calibri" w:hAnsi="Calibri" w:cs="Calibri"/>
          <w:sz w:val="28"/>
          <w:szCs w:val="28"/>
        </w:rPr>
        <w:footnoteReference w:id="2"/>
      </w:r>
      <w:r w:rsidRPr="00D87133">
        <w:rPr>
          <w:rFonts w:ascii="Calibri" w:hAnsi="Calibri" w:cs="Calibri"/>
          <w:sz w:val="28"/>
          <w:szCs w:val="28"/>
        </w:rPr>
        <w:t>, la costruzione della capacità amministrativa di un sistema è un progetto di lunga lena, che richiede (</w:t>
      </w:r>
      <w:r w:rsidR="00267449">
        <w:rPr>
          <w:rFonts w:ascii="Calibri" w:hAnsi="Calibri" w:cs="Calibri"/>
          <w:sz w:val="28"/>
          <w:szCs w:val="28"/>
        </w:rPr>
        <w:t xml:space="preserve">o </w:t>
      </w:r>
      <w:r w:rsidRPr="00D87133">
        <w:rPr>
          <w:rFonts w:ascii="Calibri" w:hAnsi="Calibri" w:cs="Calibri"/>
          <w:sz w:val="28"/>
          <w:szCs w:val="28"/>
        </w:rPr>
        <w:t xml:space="preserve">avrebbe richiesto) un’attenzione </w:t>
      </w:r>
      <w:proofErr w:type="spellStart"/>
      <w:r w:rsidRPr="00D87133">
        <w:rPr>
          <w:rFonts w:ascii="Calibri" w:hAnsi="Calibri" w:cs="Calibri"/>
          <w:sz w:val="28"/>
          <w:szCs w:val="28"/>
        </w:rPr>
        <w:t>continuata</w:t>
      </w:r>
      <w:proofErr w:type="spellEnd"/>
      <w:r w:rsidRPr="00D87133">
        <w:rPr>
          <w:rFonts w:ascii="Calibri" w:hAnsi="Calibri" w:cs="Calibri"/>
          <w:sz w:val="28"/>
          <w:szCs w:val="28"/>
        </w:rPr>
        <w:t xml:space="preserve"> nel tempo, risorse ad hoc, strumenti di valutazione e controllo, costruzione di una massa critica di competenze ed esperienze.</w:t>
      </w:r>
    </w:p>
    <w:p w14:paraId="302D89DE" w14:textId="1EDC8D13" w:rsidR="0037745C" w:rsidRDefault="00B61602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Tale percorso di graduale costruzione è incompatibile con i tempi del PNRR </w:t>
      </w:r>
      <w:r w:rsidR="00157857" w:rsidRPr="00D87133">
        <w:rPr>
          <w:rFonts w:ascii="Calibri" w:hAnsi="Calibri" w:cs="Calibri"/>
          <w:sz w:val="28"/>
          <w:szCs w:val="28"/>
        </w:rPr>
        <w:t>che</w:t>
      </w:r>
      <w:r w:rsidR="00251CB0">
        <w:rPr>
          <w:rFonts w:ascii="Calibri" w:hAnsi="Calibri" w:cs="Calibri"/>
          <w:sz w:val="28"/>
          <w:szCs w:val="28"/>
        </w:rPr>
        <w:t xml:space="preserve"> </w:t>
      </w:r>
      <w:r w:rsidR="00157857" w:rsidRPr="00D87133">
        <w:rPr>
          <w:rFonts w:ascii="Calibri" w:hAnsi="Calibri" w:cs="Calibri"/>
          <w:sz w:val="28"/>
          <w:szCs w:val="28"/>
        </w:rPr>
        <w:t>muove</w:t>
      </w:r>
      <w:r w:rsidR="00251CB0">
        <w:rPr>
          <w:rFonts w:ascii="Calibri" w:hAnsi="Calibri" w:cs="Calibri"/>
          <w:sz w:val="28"/>
          <w:szCs w:val="28"/>
        </w:rPr>
        <w:t xml:space="preserve"> invece dal</w:t>
      </w:r>
      <w:r w:rsidR="00157857" w:rsidRPr="00D87133">
        <w:rPr>
          <w:rFonts w:ascii="Calibri" w:hAnsi="Calibri" w:cs="Calibri"/>
          <w:sz w:val="28"/>
          <w:szCs w:val="28"/>
        </w:rPr>
        <w:t xml:space="preserve"> presupposto </w:t>
      </w:r>
      <w:r w:rsidR="00251CB0">
        <w:rPr>
          <w:rFonts w:ascii="Calibri" w:hAnsi="Calibri" w:cs="Calibri"/>
          <w:sz w:val="28"/>
          <w:szCs w:val="28"/>
        </w:rPr>
        <w:t>della già acquisita</w:t>
      </w:r>
      <w:r w:rsidR="005D28E9">
        <w:rPr>
          <w:rFonts w:ascii="Calibri" w:hAnsi="Calibri" w:cs="Calibri"/>
          <w:sz w:val="28"/>
          <w:szCs w:val="28"/>
        </w:rPr>
        <w:t xml:space="preserve"> </w:t>
      </w:r>
      <w:r w:rsidR="002B1182" w:rsidRPr="00D87133">
        <w:rPr>
          <w:rFonts w:ascii="Calibri" w:hAnsi="Calibri" w:cs="Calibri"/>
          <w:sz w:val="28"/>
          <w:szCs w:val="28"/>
        </w:rPr>
        <w:t>capacità</w:t>
      </w:r>
      <w:r w:rsidR="00251CB0">
        <w:rPr>
          <w:rFonts w:ascii="Calibri" w:hAnsi="Calibri" w:cs="Calibri"/>
          <w:sz w:val="28"/>
          <w:szCs w:val="28"/>
        </w:rPr>
        <w:t xml:space="preserve"> amministrativa e tecnico-operativa</w:t>
      </w:r>
      <w:r w:rsidR="002B1182" w:rsidRPr="00D87133">
        <w:rPr>
          <w:rFonts w:ascii="Calibri" w:hAnsi="Calibri" w:cs="Calibri"/>
          <w:sz w:val="28"/>
          <w:szCs w:val="28"/>
        </w:rPr>
        <w:t xml:space="preserve"> </w:t>
      </w:r>
      <w:r w:rsidR="005D28E9">
        <w:rPr>
          <w:rFonts w:ascii="Calibri" w:hAnsi="Calibri" w:cs="Calibri"/>
          <w:sz w:val="28"/>
          <w:szCs w:val="28"/>
        </w:rPr>
        <w:t>dei soggetti pubblici coinvolti</w:t>
      </w:r>
      <w:r w:rsidR="005D28E9" w:rsidRPr="00D87133">
        <w:rPr>
          <w:rFonts w:ascii="Calibri" w:hAnsi="Calibri" w:cs="Calibri"/>
          <w:sz w:val="28"/>
          <w:szCs w:val="28"/>
        </w:rPr>
        <w:t xml:space="preserve"> </w:t>
      </w:r>
      <w:r w:rsidR="0005577C">
        <w:rPr>
          <w:rFonts w:ascii="Calibri" w:hAnsi="Calibri" w:cs="Calibri"/>
          <w:sz w:val="28"/>
          <w:szCs w:val="28"/>
        </w:rPr>
        <w:t>nell’</w:t>
      </w:r>
      <w:r w:rsidR="002B1182" w:rsidRPr="00D87133">
        <w:rPr>
          <w:rFonts w:ascii="Calibri" w:hAnsi="Calibri" w:cs="Calibri"/>
          <w:sz w:val="28"/>
          <w:szCs w:val="28"/>
        </w:rPr>
        <w:t xml:space="preserve">attuazione dei progetti </w:t>
      </w:r>
      <w:r w:rsidR="0063438D">
        <w:rPr>
          <w:rFonts w:ascii="Calibri" w:hAnsi="Calibri" w:cs="Calibri"/>
          <w:sz w:val="28"/>
          <w:szCs w:val="28"/>
        </w:rPr>
        <w:t xml:space="preserve">e </w:t>
      </w:r>
      <w:r w:rsidR="002B1182" w:rsidRPr="00D87133">
        <w:rPr>
          <w:rFonts w:ascii="Calibri" w:hAnsi="Calibri" w:cs="Calibri"/>
          <w:sz w:val="28"/>
          <w:szCs w:val="28"/>
        </w:rPr>
        <w:t>programmi finanziati.</w:t>
      </w:r>
    </w:p>
    <w:p w14:paraId="6AD4A27E" w14:textId="7B7F340D" w:rsidR="00251CB0" w:rsidRDefault="005D28E9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5D28E9">
        <w:rPr>
          <w:rFonts w:ascii="Calibri" w:hAnsi="Calibri" w:cs="Calibri"/>
          <w:sz w:val="28"/>
          <w:szCs w:val="28"/>
        </w:rPr>
        <w:t xml:space="preserve">Di </w:t>
      </w:r>
      <w:r w:rsidR="00251CB0">
        <w:rPr>
          <w:rFonts w:ascii="Calibri" w:hAnsi="Calibri" w:cs="Calibri"/>
          <w:sz w:val="28"/>
          <w:szCs w:val="28"/>
        </w:rPr>
        <w:t>qui la ricerca di</w:t>
      </w:r>
      <w:r w:rsidRPr="005D28E9">
        <w:rPr>
          <w:rFonts w:ascii="Calibri" w:hAnsi="Calibri" w:cs="Calibri"/>
          <w:sz w:val="28"/>
          <w:szCs w:val="28"/>
        </w:rPr>
        <w:t xml:space="preserve"> soluzioni che consen</w:t>
      </w:r>
      <w:r w:rsidR="00251CB0">
        <w:rPr>
          <w:rFonts w:ascii="Calibri" w:hAnsi="Calibri" w:cs="Calibri"/>
          <w:sz w:val="28"/>
          <w:szCs w:val="28"/>
        </w:rPr>
        <w:t>tano</w:t>
      </w:r>
      <w:r w:rsidRPr="005D28E9">
        <w:rPr>
          <w:rFonts w:ascii="Calibri" w:hAnsi="Calibri" w:cs="Calibri"/>
          <w:sz w:val="28"/>
          <w:szCs w:val="28"/>
        </w:rPr>
        <w:t xml:space="preserve"> di ovviare, in maniera rapida </w:t>
      </w:r>
      <w:r w:rsidR="00AD1152">
        <w:rPr>
          <w:rFonts w:ascii="Calibri" w:hAnsi="Calibri" w:cs="Calibri"/>
          <w:sz w:val="28"/>
          <w:szCs w:val="28"/>
        </w:rPr>
        <w:t>e</w:t>
      </w:r>
      <w:r w:rsidRPr="005D28E9">
        <w:rPr>
          <w:rFonts w:ascii="Calibri" w:hAnsi="Calibri" w:cs="Calibri"/>
          <w:sz w:val="28"/>
          <w:szCs w:val="28"/>
        </w:rPr>
        <w:t xml:space="preserve"> al contempo e</w:t>
      </w:r>
      <w:r w:rsidR="00251CB0">
        <w:rPr>
          <w:rFonts w:ascii="Calibri" w:hAnsi="Calibri" w:cs="Calibri"/>
          <w:sz w:val="28"/>
          <w:szCs w:val="28"/>
        </w:rPr>
        <w:t>fficace</w:t>
      </w:r>
      <w:r w:rsidRPr="005D28E9">
        <w:rPr>
          <w:rFonts w:ascii="Calibri" w:hAnsi="Calibri" w:cs="Calibri"/>
          <w:sz w:val="28"/>
          <w:szCs w:val="28"/>
        </w:rPr>
        <w:t xml:space="preserve">, alla </w:t>
      </w:r>
      <w:r w:rsidR="00251CB0">
        <w:rPr>
          <w:rFonts w:ascii="Calibri" w:hAnsi="Calibri" w:cs="Calibri"/>
          <w:sz w:val="28"/>
          <w:szCs w:val="28"/>
        </w:rPr>
        <w:t xml:space="preserve">rilevata </w:t>
      </w:r>
      <w:r w:rsidRPr="005D28E9">
        <w:rPr>
          <w:rFonts w:ascii="Calibri" w:hAnsi="Calibri" w:cs="Calibri"/>
          <w:sz w:val="28"/>
          <w:szCs w:val="28"/>
        </w:rPr>
        <w:t>carenza di capacità</w:t>
      </w:r>
      <w:r w:rsidR="006976B4">
        <w:rPr>
          <w:rFonts w:ascii="Calibri" w:hAnsi="Calibri" w:cs="Calibri"/>
          <w:sz w:val="28"/>
          <w:szCs w:val="28"/>
        </w:rPr>
        <w:t xml:space="preserve"> delle pubbliche amministrazioni.</w:t>
      </w:r>
    </w:p>
    <w:p w14:paraId="692B62FC" w14:textId="77777777" w:rsidR="00B228C0" w:rsidRDefault="00251CB0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La soluzione individuata dal decreto </w:t>
      </w:r>
      <w:r w:rsidRPr="00267449">
        <w:rPr>
          <w:rFonts w:ascii="Calibri" w:hAnsi="Calibri" w:cs="Calibri"/>
          <w:i/>
          <w:sz w:val="28"/>
          <w:szCs w:val="28"/>
        </w:rPr>
        <w:t>governance</w:t>
      </w:r>
      <w:r>
        <w:rPr>
          <w:rFonts w:ascii="Calibri" w:hAnsi="Calibri" w:cs="Calibri"/>
          <w:sz w:val="28"/>
          <w:szCs w:val="28"/>
        </w:rPr>
        <w:t xml:space="preserve"> consis</w:t>
      </w:r>
      <w:r w:rsidR="006976B4">
        <w:rPr>
          <w:rFonts w:ascii="Calibri" w:hAnsi="Calibri" w:cs="Calibri"/>
          <w:sz w:val="28"/>
          <w:szCs w:val="28"/>
        </w:rPr>
        <w:t xml:space="preserve">te nel ricorso a forme </w:t>
      </w:r>
      <w:r w:rsidR="0005577C">
        <w:rPr>
          <w:rFonts w:ascii="Calibri" w:hAnsi="Calibri" w:cs="Calibri"/>
          <w:sz w:val="28"/>
          <w:szCs w:val="28"/>
        </w:rPr>
        <w:t xml:space="preserve">di rafforzamento e di supporto tecnico </w:t>
      </w:r>
      <w:r w:rsidR="00500B2F">
        <w:rPr>
          <w:rFonts w:ascii="Calibri" w:hAnsi="Calibri" w:cs="Calibri"/>
          <w:sz w:val="28"/>
          <w:szCs w:val="28"/>
        </w:rPr>
        <w:t>-</w:t>
      </w:r>
      <w:r w:rsidR="0005577C">
        <w:rPr>
          <w:rFonts w:ascii="Calibri" w:hAnsi="Calibri" w:cs="Calibri"/>
          <w:sz w:val="28"/>
          <w:szCs w:val="28"/>
        </w:rPr>
        <w:t xml:space="preserve">operativo </w:t>
      </w:r>
      <w:r w:rsidR="008F478F" w:rsidRPr="00D87133">
        <w:rPr>
          <w:rFonts w:ascii="Calibri" w:hAnsi="Calibri" w:cs="Calibri"/>
          <w:sz w:val="28"/>
          <w:szCs w:val="28"/>
        </w:rPr>
        <w:t>fornit</w:t>
      </w:r>
      <w:r w:rsidR="00500B2F">
        <w:rPr>
          <w:rFonts w:ascii="Calibri" w:hAnsi="Calibri" w:cs="Calibri"/>
          <w:sz w:val="28"/>
          <w:szCs w:val="28"/>
        </w:rPr>
        <w:t>e</w:t>
      </w:r>
      <w:r w:rsidR="00FF457F">
        <w:rPr>
          <w:rFonts w:ascii="Calibri" w:hAnsi="Calibri" w:cs="Calibri"/>
          <w:sz w:val="28"/>
          <w:szCs w:val="28"/>
        </w:rPr>
        <w:t xml:space="preserve"> da </w:t>
      </w:r>
      <w:r w:rsidR="002B1182" w:rsidRPr="00D87133">
        <w:rPr>
          <w:rFonts w:ascii="Calibri" w:hAnsi="Calibri" w:cs="Calibri"/>
          <w:sz w:val="28"/>
          <w:szCs w:val="28"/>
        </w:rPr>
        <w:t>società a prevalente partecipazione pubblica (</w:t>
      </w:r>
      <w:r w:rsidR="008F478F" w:rsidRPr="00D87133">
        <w:rPr>
          <w:rFonts w:ascii="Calibri" w:hAnsi="Calibri" w:cs="Calibri"/>
          <w:sz w:val="28"/>
          <w:szCs w:val="28"/>
        </w:rPr>
        <w:t>art</w:t>
      </w:r>
      <w:r w:rsidR="00FF457F">
        <w:rPr>
          <w:rFonts w:ascii="Calibri" w:hAnsi="Calibri" w:cs="Calibri"/>
          <w:sz w:val="28"/>
          <w:szCs w:val="28"/>
        </w:rPr>
        <w:t>.</w:t>
      </w:r>
      <w:r w:rsidR="008F478F" w:rsidRPr="00D87133">
        <w:rPr>
          <w:rFonts w:ascii="Calibri" w:hAnsi="Calibri" w:cs="Calibri"/>
          <w:sz w:val="28"/>
          <w:szCs w:val="28"/>
        </w:rPr>
        <w:t xml:space="preserve"> 9 </w:t>
      </w:r>
      <w:proofErr w:type="spellStart"/>
      <w:r w:rsidR="008F478F" w:rsidRPr="00D87133">
        <w:rPr>
          <w:rFonts w:ascii="Calibri" w:hAnsi="Calibri" w:cs="Calibri"/>
          <w:sz w:val="28"/>
          <w:szCs w:val="28"/>
        </w:rPr>
        <w:t>d.l.</w:t>
      </w:r>
      <w:proofErr w:type="spellEnd"/>
      <w:r w:rsidR="008F478F" w:rsidRPr="00D87133">
        <w:rPr>
          <w:rFonts w:ascii="Calibri" w:hAnsi="Calibri" w:cs="Calibri"/>
          <w:sz w:val="28"/>
          <w:szCs w:val="28"/>
        </w:rPr>
        <w:t xml:space="preserve"> 77/2021</w:t>
      </w:r>
      <w:r w:rsidR="00B228C0">
        <w:rPr>
          <w:rFonts w:ascii="Calibri" w:hAnsi="Calibri" w:cs="Calibri"/>
          <w:sz w:val="28"/>
          <w:szCs w:val="28"/>
        </w:rPr>
        <w:t xml:space="preserve">) </w:t>
      </w:r>
      <w:r w:rsidR="002B1182" w:rsidRPr="00D87133">
        <w:rPr>
          <w:rFonts w:ascii="Calibri" w:hAnsi="Calibri" w:cs="Calibri"/>
          <w:sz w:val="28"/>
          <w:szCs w:val="28"/>
        </w:rPr>
        <w:t>e</w:t>
      </w:r>
      <w:r w:rsidR="0063438D">
        <w:rPr>
          <w:rFonts w:ascii="Calibri" w:hAnsi="Calibri" w:cs="Calibri"/>
          <w:sz w:val="28"/>
          <w:szCs w:val="28"/>
        </w:rPr>
        <w:t xml:space="preserve"> al supporto</w:t>
      </w:r>
      <w:r w:rsidR="00500B2F">
        <w:rPr>
          <w:rFonts w:ascii="Calibri" w:hAnsi="Calibri" w:cs="Calibri"/>
          <w:sz w:val="28"/>
          <w:szCs w:val="28"/>
        </w:rPr>
        <w:t xml:space="preserve"> </w:t>
      </w:r>
      <w:r w:rsidR="0063438D">
        <w:rPr>
          <w:rFonts w:ascii="Calibri" w:hAnsi="Calibri" w:cs="Calibri"/>
          <w:sz w:val="28"/>
          <w:szCs w:val="28"/>
        </w:rPr>
        <w:t>fornito</w:t>
      </w:r>
      <w:r w:rsidR="002B1182" w:rsidRPr="00D87133">
        <w:rPr>
          <w:rFonts w:ascii="Calibri" w:hAnsi="Calibri" w:cs="Calibri"/>
          <w:sz w:val="28"/>
          <w:szCs w:val="28"/>
        </w:rPr>
        <w:t xml:space="preserve"> </w:t>
      </w:r>
      <w:r w:rsidR="008F478F" w:rsidRPr="00D87133">
        <w:rPr>
          <w:rFonts w:ascii="Calibri" w:hAnsi="Calibri" w:cs="Calibri"/>
          <w:sz w:val="28"/>
          <w:szCs w:val="28"/>
        </w:rPr>
        <w:t>dalle</w:t>
      </w:r>
      <w:r w:rsidR="002B1182" w:rsidRPr="00D87133">
        <w:rPr>
          <w:rFonts w:ascii="Calibri" w:hAnsi="Calibri" w:cs="Calibri"/>
          <w:sz w:val="28"/>
          <w:szCs w:val="28"/>
        </w:rPr>
        <w:t xml:space="preserve"> società </w:t>
      </w:r>
      <w:r w:rsidR="002B1182" w:rsidRPr="00267449">
        <w:rPr>
          <w:rFonts w:ascii="Calibri" w:hAnsi="Calibri" w:cs="Calibri"/>
          <w:i/>
          <w:sz w:val="28"/>
          <w:szCs w:val="28"/>
        </w:rPr>
        <w:t>in house</w:t>
      </w:r>
      <w:r w:rsidR="008F478F" w:rsidRPr="00D87133">
        <w:rPr>
          <w:rFonts w:ascii="Calibri" w:hAnsi="Calibri" w:cs="Calibri"/>
          <w:sz w:val="28"/>
          <w:szCs w:val="28"/>
        </w:rPr>
        <w:t xml:space="preserve"> (art. 10 </w:t>
      </w:r>
      <w:proofErr w:type="spellStart"/>
      <w:r w:rsidR="008F478F" w:rsidRPr="00D87133">
        <w:rPr>
          <w:rFonts w:ascii="Calibri" w:hAnsi="Calibri" w:cs="Calibri"/>
          <w:sz w:val="28"/>
          <w:szCs w:val="28"/>
        </w:rPr>
        <w:t>d.l.</w:t>
      </w:r>
      <w:proofErr w:type="spellEnd"/>
      <w:r w:rsidR="008F478F" w:rsidRPr="00D87133">
        <w:rPr>
          <w:rFonts w:ascii="Calibri" w:hAnsi="Calibri" w:cs="Calibri"/>
          <w:sz w:val="28"/>
          <w:szCs w:val="28"/>
        </w:rPr>
        <w:t xml:space="preserve"> 77/2021)</w:t>
      </w:r>
      <w:r w:rsidR="002B1182" w:rsidRPr="00D87133">
        <w:rPr>
          <w:rFonts w:ascii="Calibri" w:hAnsi="Calibri" w:cs="Calibri"/>
          <w:sz w:val="28"/>
          <w:szCs w:val="28"/>
        </w:rPr>
        <w:t>.</w:t>
      </w:r>
      <w:r w:rsidR="00B228C0" w:rsidRPr="00B228C0">
        <w:t xml:space="preserve"> </w:t>
      </w:r>
      <w:r w:rsidR="00B228C0">
        <w:rPr>
          <w:rFonts w:ascii="Calibri" w:hAnsi="Calibri" w:cs="Calibri"/>
          <w:sz w:val="28"/>
          <w:szCs w:val="28"/>
        </w:rPr>
        <w:t>).</w:t>
      </w:r>
    </w:p>
    <w:p w14:paraId="37DD9FCB" w14:textId="7BBDDEF5" w:rsidR="00DE18F9" w:rsidRDefault="00B228C0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Tra le forme di supporto merita particolare menzione</w:t>
      </w:r>
      <w:r w:rsidRPr="00B228C0">
        <w:rPr>
          <w:rFonts w:ascii="Calibri" w:hAnsi="Calibri" w:cs="Calibri"/>
          <w:sz w:val="28"/>
          <w:szCs w:val="28"/>
        </w:rPr>
        <w:t xml:space="preserve"> l’assistenza tecnica offerta da Cassa depositi e prestiti sulla base dell’accordo quadro sottoscritto con la Ragioneria Generale dello Stato in data 23 dicembre 2021, successivamente sostituito dall’accordo quadro</w:t>
      </w:r>
      <w:r w:rsidR="00DE18F9">
        <w:rPr>
          <w:rFonts w:ascii="Calibri" w:hAnsi="Calibri" w:cs="Calibri"/>
          <w:sz w:val="28"/>
          <w:szCs w:val="28"/>
        </w:rPr>
        <w:t xml:space="preserve"> sottoscritto tra le medesime parti il</w:t>
      </w:r>
      <w:r w:rsidR="00C9637B">
        <w:rPr>
          <w:rFonts w:ascii="Calibri" w:hAnsi="Calibri" w:cs="Calibri"/>
          <w:sz w:val="28"/>
          <w:szCs w:val="28"/>
        </w:rPr>
        <w:t xml:space="preserve"> 15 luglio 2024. </w:t>
      </w:r>
    </w:p>
    <w:p w14:paraId="12AA4605" w14:textId="47B0F4C5" w:rsidR="002B1182" w:rsidRPr="00D87133" w:rsidRDefault="00DE18F9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L’attività di assistenza di Cassa depositi e prestiti ha una specifica base giuridica nell’</w:t>
      </w:r>
      <w:r w:rsidR="00B228C0" w:rsidRPr="00B228C0">
        <w:rPr>
          <w:rFonts w:ascii="Calibri" w:hAnsi="Calibri" w:cs="Calibri"/>
          <w:sz w:val="28"/>
          <w:szCs w:val="28"/>
        </w:rPr>
        <w:t xml:space="preserve">art. 10, comma 7 </w:t>
      </w:r>
      <w:r w:rsidR="00B228C0" w:rsidRPr="00C9637B">
        <w:rPr>
          <w:rFonts w:ascii="Calibri" w:hAnsi="Calibri" w:cs="Calibri"/>
          <w:i/>
          <w:sz w:val="28"/>
          <w:szCs w:val="28"/>
        </w:rPr>
        <w:t>quinquies</w:t>
      </w:r>
      <w:r w:rsidR="00B228C0" w:rsidRPr="00B228C0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B228C0" w:rsidRPr="00B228C0">
        <w:rPr>
          <w:rFonts w:ascii="Calibri" w:hAnsi="Calibri" w:cs="Calibri"/>
          <w:sz w:val="28"/>
          <w:szCs w:val="28"/>
        </w:rPr>
        <w:t>d.l.</w:t>
      </w:r>
      <w:proofErr w:type="spellEnd"/>
      <w:r w:rsidR="00B228C0" w:rsidRPr="00B228C0">
        <w:rPr>
          <w:rFonts w:ascii="Calibri" w:hAnsi="Calibri" w:cs="Calibri"/>
          <w:sz w:val="28"/>
          <w:szCs w:val="28"/>
        </w:rPr>
        <w:t xml:space="preserve"> </w:t>
      </w:r>
      <w:r w:rsidR="00C9637B">
        <w:rPr>
          <w:rFonts w:ascii="Calibri" w:hAnsi="Calibri" w:cs="Calibri"/>
          <w:sz w:val="28"/>
          <w:szCs w:val="28"/>
        </w:rPr>
        <w:t>10 settembre 2021 n. 121</w:t>
      </w:r>
      <w:r w:rsidR="00B228C0" w:rsidRPr="00B228C0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228C0" w:rsidRPr="00B228C0">
        <w:rPr>
          <w:rFonts w:ascii="Calibri" w:hAnsi="Calibri" w:cs="Calibri"/>
          <w:sz w:val="28"/>
          <w:szCs w:val="28"/>
        </w:rPr>
        <w:t>conv</w:t>
      </w:r>
      <w:proofErr w:type="spellEnd"/>
      <w:r w:rsidR="00B228C0" w:rsidRPr="00B228C0">
        <w:rPr>
          <w:rFonts w:ascii="Calibri" w:hAnsi="Calibri" w:cs="Calibri"/>
          <w:sz w:val="28"/>
          <w:szCs w:val="28"/>
        </w:rPr>
        <w:t xml:space="preserve">. </w:t>
      </w:r>
      <w:r w:rsidR="00C9637B">
        <w:rPr>
          <w:rFonts w:ascii="Calibri" w:hAnsi="Calibri" w:cs="Calibri"/>
          <w:sz w:val="28"/>
          <w:szCs w:val="28"/>
        </w:rPr>
        <w:t>dalla legge 9 novembre 2021 n. 156</w:t>
      </w:r>
      <w:r>
        <w:rPr>
          <w:rFonts w:ascii="Calibri" w:hAnsi="Calibri" w:cs="Calibri"/>
          <w:sz w:val="28"/>
          <w:szCs w:val="28"/>
        </w:rPr>
        <w:t xml:space="preserve"> , il quale dispone che, al fine di assicurare l’</w:t>
      </w:r>
      <w:r w:rsidRPr="00DE18F9">
        <w:rPr>
          <w:rFonts w:ascii="Calibri" w:hAnsi="Calibri" w:cs="Calibri"/>
          <w:sz w:val="28"/>
          <w:szCs w:val="28"/>
        </w:rPr>
        <w:t xml:space="preserve">efficace e tempestiva attuazione degli interventi pubblici previsti dal </w:t>
      </w:r>
      <w:r>
        <w:rPr>
          <w:rFonts w:ascii="Calibri" w:hAnsi="Calibri" w:cs="Calibri"/>
          <w:sz w:val="28"/>
          <w:szCs w:val="28"/>
        </w:rPr>
        <w:t>PNRR</w:t>
      </w:r>
      <w:r w:rsidRPr="00DE18F9">
        <w:rPr>
          <w:rFonts w:ascii="Calibri" w:hAnsi="Calibri" w:cs="Calibri"/>
          <w:sz w:val="28"/>
          <w:szCs w:val="28"/>
        </w:rPr>
        <w:t>, fino al 31 dicembre 2026</w:t>
      </w:r>
      <w:r>
        <w:rPr>
          <w:rFonts w:ascii="Calibri" w:hAnsi="Calibri" w:cs="Calibri"/>
          <w:sz w:val="28"/>
          <w:szCs w:val="28"/>
        </w:rPr>
        <w:t>,</w:t>
      </w:r>
      <w:r w:rsidRPr="00DE18F9">
        <w:rPr>
          <w:rFonts w:ascii="Calibri" w:hAnsi="Calibri" w:cs="Calibri"/>
          <w:sz w:val="28"/>
          <w:szCs w:val="28"/>
        </w:rPr>
        <w:t xml:space="preserve"> le amministrazioni </w:t>
      </w:r>
      <w:r>
        <w:rPr>
          <w:rFonts w:ascii="Calibri" w:hAnsi="Calibri" w:cs="Calibri"/>
          <w:sz w:val="28"/>
          <w:szCs w:val="28"/>
        </w:rPr>
        <w:t xml:space="preserve">pubbliche </w:t>
      </w:r>
      <w:r w:rsidRPr="00DE18F9">
        <w:rPr>
          <w:rFonts w:ascii="Calibri" w:hAnsi="Calibri" w:cs="Calibri"/>
          <w:sz w:val="28"/>
          <w:szCs w:val="28"/>
        </w:rPr>
        <w:t xml:space="preserve">di cui all'articolo 1, comma 2, </w:t>
      </w:r>
      <w:r>
        <w:rPr>
          <w:rFonts w:ascii="Calibri" w:hAnsi="Calibri" w:cs="Calibri"/>
          <w:sz w:val="28"/>
          <w:szCs w:val="28"/>
        </w:rPr>
        <w:t xml:space="preserve">del </w:t>
      </w:r>
      <w:proofErr w:type="spellStart"/>
      <w:r>
        <w:rPr>
          <w:rFonts w:ascii="Calibri" w:hAnsi="Calibri" w:cs="Calibri"/>
          <w:sz w:val="28"/>
          <w:szCs w:val="28"/>
        </w:rPr>
        <w:t>d.lgs</w:t>
      </w:r>
      <w:proofErr w:type="spellEnd"/>
      <w:r w:rsidRPr="00DE18F9">
        <w:rPr>
          <w:rFonts w:ascii="Calibri" w:hAnsi="Calibri" w:cs="Calibri"/>
          <w:sz w:val="28"/>
          <w:szCs w:val="28"/>
        </w:rPr>
        <w:t xml:space="preserve"> 30 marzo 2001, n. 165, possono avvalersi direttamente </w:t>
      </w:r>
      <w:r>
        <w:rPr>
          <w:rFonts w:ascii="Calibri" w:hAnsi="Calibri" w:cs="Calibri"/>
          <w:sz w:val="28"/>
          <w:szCs w:val="28"/>
        </w:rPr>
        <w:t>della menzionata società</w:t>
      </w:r>
      <w:r w:rsidRPr="00DE18F9">
        <w:rPr>
          <w:rFonts w:ascii="Calibri" w:hAnsi="Calibri" w:cs="Calibri"/>
          <w:sz w:val="28"/>
          <w:szCs w:val="28"/>
        </w:rPr>
        <w:t xml:space="preserve"> e di società da essa direttamente o indirettamente controllate per attività di assistenza e supporto tecnico-operativo, per la gestione di fondi e per attività a queste connesse, strumentali o accessorie.</w:t>
      </w:r>
    </w:p>
    <w:p w14:paraId="78692EEF" w14:textId="6C44EF42" w:rsidR="00372BA3" w:rsidRDefault="002B1182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Il ricorso all’assistenza tecnica di </w:t>
      </w:r>
      <w:r w:rsidR="008F478F" w:rsidRPr="00D87133">
        <w:rPr>
          <w:rFonts w:ascii="Calibri" w:hAnsi="Calibri" w:cs="Calibri"/>
          <w:sz w:val="28"/>
          <w:szCs w:val="28"/>
        </w:rPr>
        <w:t>operatori</w:t>
      </w:r>
      <w:r w:rsidRPr="00D87133">
        <w:rPr>
          <w:rFonts w:ascii="Calibri" w:hAnsi="Calibri" w:cs="Calibri"/>
          <w:sz w:val="28"/>
          <w:szCs w:val="28"/>
        </w:rPr>
        <w:t xml:space="preserve"> esterni</w:t>
      </w:r>
      <w:r w:rsidR="008F478F" w:rsidRPr="00D87133">
        <w:rPr>
          <w:rFonts w:ascii="Calibri" w:hAnsi="Calibri" w:cs="Calibri"/>
          <w:sz w:val="28"/>
          <w:szCs w:val="28"/>
        </w:rPr>
        <w:t xml:space="preserve"> al soggetto attuatore</w:t>
      </w:r>
      <w:r w:rsidRPr="00D87133">
        <w:rPr>
          <w:rFonts w:ascii="Calibri" w:hAnsi="Calibri" w:cs="Calibri"/>
          <w:sz w:val="28"/>
          <w:szCs w:val="28"/>
        </w:rPr>
        <w:t>- già sperimentata per i fondi strutturali, parimenti finanziati con risorse dell’</w:t>
      </w:r>
      <w:r w:rsidR="008F478F" w:rsidRPr="00D87133">
        <w:rPr>
          <w:rFonts w:ascii="Calibri" w:hAnsi="Calibri" w:cs="Calibri"/>
          <w:sz w:val="28"/>
          <w:szCs w:val="28"/>
        </w:rPr>
        <w:t>Unione- si risolve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7C201C" w:rsidRPr="00D87133">
        <w:rPr>
          <w:rFonts w:ascii="Calibri" w:hAnsi="Calibri" w:cs="Calibri"/>
          <w:sz w:val="28"/>
          <w:szCs w:val="28"/>
        </w:rPr>
        <w:t xml:space="preserve">in </w:t>
      </w:r>
      <w:r w:rsidRPr="00D87133">
        <w:rPr>
          <w:rFonts w:ascii="Calibri" w:hAnsi="Calibri" w:cs="Calibri"/>
          <w:sz w:val="28"/>
          <w:szCs w:val="28"/>
        </w:rPr>
        <w:t xml:space="preserve">un rimedio </w:t>
      </w:r>
      <w:r w:rsidR="008F478F" w:rsidRPr="00D87133">
        <w:rPr>
          <w:rFonts w:ascii="Calibri" w:hAnsi="Calibri" w:cs="Calibri"/>
          <w:sz w:val="28"/>
          <w:szCs w:val="28"/>
        </w:rPr>
        <w:t xml:space="preserve">“emergenziale” 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500B2F" w:rsidRPr="00D87133">
        <w:rPr>
          <w:rFonts w:ascii="Calibri" w:hAnsi="Calibri" w:cs="Calibri"/>
          <w:sz w:val="28"/>
          <w:szCs w:val="28"/>
        </w:rPr>
        <w:t xml:space="preserve">di rafforzamento </w:t>
      </w:r>
      <w:r w:rsidRPr="00D87133">
        <w:rPr>
          <w:rFonts w:ascii="Calibri" w:hAnsi="Calibri" w:cs="Calibri"/>
          <w:sz w:val="28"/>
          <w:szCs w:val="28"/>
        </w:rPr>
        <w:t>della capacità amministrativa</w:t>
      </w:r>
      <w:r w:rsidR="0063438D">
        <w:rPr>
          <w:rFonts w:ascii="Calibri" w:hAnsi="Calibri" w:cs="Calibri"/>
          <w:sz w:val="28"/>
          <w:szCs w:val="28"/>
        </w:rPr>
        <w:t>,</w:t>
      </w:r>
      <w:r w:rsidR="008F478F" w:rsidRPr="00D87133">
        <w:rPr>
          <w:rFonts w:ascii="Calibri" w:hAnsi="Calibri" w:cs="Calibri"/>
          <w:sz w:val="28"/>
          <w:szCs w:val="28"/>
        </w:rPr>
        <w:t xml:space="preserve"> </w:t>
      </w:r>
      <w:r w:rsidR="0063438D">
        <w:rPr>
          <w:rFonts w:ascii="Calibri" w:hAnsi="Calibri" w:cs="Calibri"/>
          <w:sz w:val="28"/>
          <w:szCs w:val="28"/>
        </w:rPr>
        <w:t>imposto dalle</w:t>
      </w:r>
      <w:r w:rsidR="008F478F" w:rsidRPr="00D87133">
        <w:rPr>
          <w:rFonts w:ascii="Calibri" w:hAnsi="Calibri" w:cs="Calibri"/>
          <w:sz w:val="28"/>
          <w:szCs w:val="28"/>
        </w:rPr>
        <w:t xml:space="preserve"> stringenti tempistiche del PNRR</w:t>
      </w:r>
      <w:r w:rsidRPr="00D87133">
        <w:rPr>
          <w:rFonts w:ascii="Calibri" w:hAnsi="Calibri" w:cs="Calibri"/>
          <w:sz w:val="28"/>
          <w:szCs w:val="28"/>
        </w:rPr>
        <w:t xml:space="preserve">, </w:t>
      </w:r>
      <w:r w:rsidR="008F478F" w:rsidRPr="00D87133">
        <w:rPr>
          <w:rFonts w:ascii="Calibri" w:hAnsi="Calibri" w:cs="Calibri"/>
          <w:sz w:val="28"/>
          <w:szCs w:val="28"/>
        </w:rPr>
        <w:t>il quale</w:t>
      </w:r>
      <w:r w:rsidRPr="00D87133">
        <w:rPr>
          <w:rFonts w:ascii="Calibri" w:hAnsi="Calibri" w:cs="Calibri"/>
          <w:sz w:val="28"/>
          <w:szCs w:val="28"/>
        </w:rPr>
        <w:t xml:space="preserve">, tuttavia, può </w:t>
      </w:r>
      <w:r w:rsidR="00FF457F">
        <w:rPr>
          <w:rFonts w:ascii="Calibri" w:hAnsi="Calibri" w:cs="Calibri"/>
          <w:sz w:val="28"/>
          <w:szCs w:val="28"/>
        </w:rPr>
        <w:t>produrre effetti</w:t>
      </w:r>
      <w:r w:rsidRPr="00D87133">
        <w:rPr>
          <w:rFonts w:ascii="Calibri" w:hAnsi="Calibri" w:cs="Calibri"/>
          <w:sz w:val="28"/>
          <w:szCs w:val="28"/>
        </w:rPr>
        <w:t xml:space="preserve"> positiv</w:t>
      </w:r>
      <w:r w:rsidR="00FF457F">
        <w:rPr>
          <w:rFonts w:ascii="Calibri" w:hAnsi="Calibri" w:cs="Calibri"/>
          <w:sz w:val="28"/>
          <w:szCs w:val="28"/>
        </w:rPr>
        <w:t xml:space="preserve">i </w:t>
      </w:r>
      <w:r w:rsidRPr="00D87133">
        <w:rPr>
          <w:rFonts w:ascii="Calibri" w:hAnsi="Calibri" w:cs="Calibri"/>
          <w:sz w:val="28"/>
          <w:szCs w:val="28"/>
        </w:rPr>
        <w:t>di lungo periodo</w:t>
      </w:r>
      <w:r w:rsidR="00FF457F">
        <w:rPr>
          <w:rFonts w:ascii="Calibri" w:hAnsi="Calibri" w:cs="Calibri"/>
          <w:sz w:val="28"/>
          <w:szCs w:val="28"/>
        </w:rPr>
        <w:t xml:space="preserve"> sul soggetto pubblico assistito,</w:t>
      </w:r>
      <w:r w:rsidRPr="00D87133">
        <w:rPr>
          <w:rFonts w:ascii="Calibri" w:hAnsi="Calibri" w:cs="Calibri"/>
          <w:sz w:val="28"/>
          <w:szCs w:val="28"/>
        </w:rPr>
        <w:t xml:space="preserve"> in termini </w:t>
      </w:r>
      <w:r w:rsidR="0063438D">
        <w:rPr>
          <w:rFonts w:ascii="Calibri" w:hAnsi="Calibri" w:cs="Calibri"/>
          <w:sz w:val="28"/>
          <w:szCs w:val="28"/>
        </w:rPr>
        <w:t xml:space="preserve">di acquisizione </w:t>
      </w:r>
      <w:r w:rsidR="00500B2F">
        <w:rPr>
          <w:rFonts w:ascii="Calibri" w:hAnsi="Calibri" w:cs="Calibri"/>
          <w:sz w:val="28"/>
          <w:szCs w:val="28"/>
        </w:rPr>
        <w:t xml:space="preserve"> e successivo consolidamento </w:t>
      </w:r>
      <w:r w:rsidR="0063438D">
        <w:rPr>
          <w:rFonts w:ascii="Calibri" w:hAnsi="Calibri" w:cs="Calibri"/>
          <w:sz w:val="28"/>
          <w:szCs w:val="28"/>
        </w:rPr>
        <w:t>di capacità p</w:t>
      </w:r>
      <w:r w:rsidR="00372BA3">
        <w:rPr>
          <w:rFonts w:ascii="Calibri" w:hAnsi="Calibri" w:cs="Calibri"/>
          <w:sz w:val="28"/>
          <w:szCs w:val="28"/>
        </w:rPr>
        <w:t>ra</w:t>
      </w:r>
      <w:r w:rsidR="0063438D">
        <w:rPr>
          <w:rFonts w:ascii="Calibri" w:hAnsi="Calibri" w:cs="Calibri"/>
          <w:sz w:val="28"/>
          <w:szCs w:val="28"/>
        </w:rPr>
        <w:t>tico</w:t>
      </w:r>
      <w:r w:rsidR="00372BA3">
        <w:rPr>
          <w:rFonts w:ascii="Calibri" w:hAnsi="Calibri" w:cs="Calibri"/>
          <w:sz w:val="28"/>
          <w:szCs w:val="28"/>
        </w:rPr>
        <w:t>-</w:t>
      </w:r>
      <w:r w:rsidR="0063438D">
        <w:rPr>
          <w:rFonts w:ascii="Calibri" w:hAnsi="Calibri" w:cs="Calibri"/>
          <w:sz w:val="28"/>
          <w:szCs w:val="28"/>
        </w:rPr>
        <w:t>operativ</w:t>
      </w:r>
      <w:r w:rsidR="00372BA3">
        <w:rPr>
          <w:rFonts w:ascii="Calibri" w:hAnsi="Calibri" w:cs="Calibri"/>
          <w:sz w:val="28"/>
          <w:szCs w:val="28"/>
        </w:rPr>
        <w:t xml:space="preserve">e, </w:t>
      </w:r>
      <w:r w:rsidR="0063438D">
        <w:rPr>
          <w:rFonts w:ascii="Calibri" w:hAnsi="Calibri" w:cs="Calibri"/>
          <w:sz w:val="28"/>
          <w:szCs w:val="28"/>
        </w:rPr>
        <w:t>di accrescimento d</w:t>
      </w:r>
      <w:r w:rsidR="00372BA3">
        <w:rPr>
          <w:rFonts w:ascii="Calibri" w:hAnsi="Calibri" w:cs="Calibri"/>
          <w:sz w:val="28"/>
          <w:szCs w:val="28"/>
        </w:rPr>
        <w:t xml:space="preserve">elle </w:t>
      </w:r>
      <w:r w:rsidR="007E747A" w:rsidRPr="00D87133">
        <w:rPr>
          <w:rFonts w:ascii="Calibri" w:hAnsi="Calibri" w:cs="Calibri"/>
          <w:sz w:val="28"/>
          <w:szCs w:val="28"/>
        </w:rPr>
        <w:t>competenze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7E747A" w:rsidRPr="00D87133">
        <w:rPr>
          <w:rFonts w:ascii="Calibri" w:hAnsi="Calibri" w:cs="Calibri"/>
          <w:sz w:val="28"/>
          <w:szCs w:val="28"/>
        </w:rPr>
        <w:t>tecnico-</w:t>
      </w:r>
      <w:r w:rsidRPr="00D87133">
        <w:rPr>
          <w:rFonts w:ascii="Calibri" w:hAnsi="Calibri" w:cs="Calibri"/>
          <w:sz w:val="28"/>
          <w:szCs w:val="28"/>
        </w:rPr>
        <w:t xml:space="preserve"> professionali </w:t>
      </w:r>
      <w:r w:rsidR="00372BA3">
        <w:rPr>
          <w:rFonts w:ascii="Calibri" w:hAnsi="Calibri" w:cs="Calibri"/>
          <w:sz w:val="28"/>
          <w:szCs w:val="28"/>
        </w:rPr>
        <w:t>e di incremento dell’efficienza</w:t>
      </w:r>
      <w:r w:rsidR="007E747A" w:rsidRPr="00D87133">
        <w:rPr>
          <w:rFonts w:ascii="Calibri" w:hAnsi="Calibri" w:cs="Calibri"/>
          <w:sz w:val="28"/>
          <w:szCs w:val="28"/>
        </w:rPr>
        <w:t xml:space="preserve"> nella gestione dei fondi e nella realizzazione </w:t>
      </w:r>
      <w:r w:rsidR="00372BA3">
        <w:rPr>
          <w:rFonts w:ascii="Calibri" w:hAnsi="Calibri" w:cs="Calibri"/>
          <w:sz w:val="28"/>
          <w:szCs w:val="28"/>
        </w:rPr>
        <w:t>degli investimenti</w:t>
      </w:r>
      <w:r w:rsidR="00500B2F">
        <w:rPr>
          <w:rFonts w:ascii="Calibri" w:hAnsi="Calibri" w:cs="Calibri"/>
          <w:sz w:val="28"/>
          <w:szCs w:val="28"/>
        </w:rPr>
        <w:t>.</w:t>
      </w:r>
    </w:p>
    <w:p w14:paraId="7CBE0D0D" w14:textId="07614C4B" w:rsidR="007E747A" w:rsidRPr="00D87133" w:rsidRDefault="00994E30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Sotto tale profilo, </w:t>
      </w:r>
      <w:r w:rsidR="00372BA3">
        <w:rPr>
          <w:rFonts w:ascii="Calibri" w:hAnsi="Calibri" w:cs="Calibri"/>
          <w:sz w:val="28"/>
          <w:szCs w:val="28"/>
        </w:rPr>
        <w:t xml:space="preserve">sarebbe interessante esaminare, a consuntivo, </w:t>
      </w:r>
      <w:r w:rsidR="008D6281">
        <w:rPr>
          <w:rFonts w:ascii="Calibri" w:hAnsi="Calibri" w:cs="Calibri"/>
          <w:sz w:val="28"/>
          <w:szCs w:val="28"/>
        </w:rPr>
        <w:t>i</w:t>
      </w:r>
      <w:r w:rsidR="0085455B">
        <w:rPr>
          <w:rFonts w:ascii="Calibri" w:hAnsi="Calibri" w:cs="Calibri"/>
          <w:sz w:val="28"/>
          <w:szCs w:val="28"/>
        </w:rPr>
        <w:t xml:space="preserve"> risultati</w:t>
      </w:r>
      <w:r w:rsidR="008D6281">
        <w:rPr>
          <w:rFonts w:ascii="Calibri" w:hAnsi="Calibri" w:cs="Calibri"/>
          <w:sz w:val="28"/>
          <w:szCs w:val="28"/>
        </w:rPr>
        <w:t xml:space="preserve"> </w:t>
      </w:r>
      <w:r w:rsidR="00500B2F">
        <w:rPr>
          <w:rFonts w:ascii="Calibri" w:hAnsi="Calibri" w:cs="Calibri"/>
          <w:sz w:val="28"/>
          <w:szCs w:val="28"/>
        </w:rPr>
        <w:t>dell’attività di assistenza</w:t>
      </w:r>
      <w:r w:rsidRPr="00D87133">
        <w:rPr>
          <w:rFonts w:ascii="Calibri" w:hAnsi="Calibri" w:cs="Calibri"/>
          <w:sz w:val="28"/>
          <w:szCs w:val="28"/>
        </w:rPr>
        <w:t xml:space="preserve"> tecnica </w:t>
      </w:r>
      <w:r w:rsidR="0085455B">
        <w:rPr>
          <w:rFonts w:ascii="Calibri" w:hAnsi="Calibri" w:cs="Calibri"/>
          <w:sz w:val="28"/>
          <w:szCs w:val="28"/>
        </w:rPr>
        <w:t>fornit</w:t>
      </w:r>
      <w:r w:rsidR="008D6281">
        <w:rPr>
          <w:rFonts w:ascii="Calibri" w:hAnsi="Calibri" w:cs="Calibri"/>
          <w:sz w:val="28"/>
          <w:szCs w:val="28"/>
        </w:rPr>
        <w:t xml:space="preserve">a </w:t>
      </w:r>
      <w:r w:rsidR="00500B2F">
        <w:rPr>
          <w:rFonts w:ascii="Calibri" w:hAnsi="Calibri" w:cs="Calibri"/>
          <w:sz w:val="28"/>
          <w:szCs w:val="28"/>
        </w:rPr>
        <w:t>dalle società a partecipazione pubblica</w:t>
      </w:r>
      <w:r w:rsidR="0085455B">
        <w:rPr>
          <w:rFonts w:ascii="Calibri" w:hAnsi="Calibri" w:cs="Calibri"/>
          <w:sz w:val="28"/>
          <w:szCs w:val="28"/>
        </w:rPr>
        <w:t xml:space="preserve"> e, </w:t>
      </w:r>
      <w:r w:rsidR="00500B2F">
        <w:rPr>
          <w:rFonts w:ascii="Calibri" w:hAnsi="Calibri" w:cs="Calibri"/>
          <w:sz w:val="28"/>
          <w:szCs w:val="28"/>
        </w:rPr>
        <w:t>tra queste</w:t>
      </w:r>
      <w:r w:rsidR="0085455B">
        <w:rPr>
          <w:rFonts w:ascii="Calibri" w:hAnsi="Calibri" w:cs="Calibri"/>
          <w:sz w:val="28"/>
          <w:szCs w:val="28"/>
        </w:rPr>
        <w:t xml:space="preserve">, dalle società </w:t>
      </w:r>
      <w:r w:rsidR="0085455B" w:rsidRPr="00C01315">
        <w:rPr>
          <w:rFonts w:ascii="Calibri" w:hAnsi="Calibri" w:cs="Calibri"/>
          <w:i/>
          <w:sz w:val="28"/>
          <w:szCs w:val="28"/>
        </w:rPr>
        <w:t>in house</w:t>
      </w:r>
      <w:r w:rsidR="0085455B">
        <w:rPr>
          <w:rFonts w:ascii="Calibri" w:hAnsi="Calibri" w:cs="Calibri"/>
          <w:sz w:val="28"/>
          <w:szCs w:val="28"/>
        </w:rPr>
        <w:t xml:space="preserve"> nella</w:t>
      </w:r>
      <w:r w:rsidRPr="00D87133">
        <w:rPr>
          <w:rFonts w:ascii="Calibri" w:hAnsi="Calibri" w:cs="Calibri"/>
          <w:sz w:val="28"/>
          <w:szCs w:val="28"/>
        </w:rPr>
        <w:t xml:space="preserve"> fase </w:t>
      </w:r>
      <w:r w:rsidR="00500B2F">
        <w:rPr>
          <w:rFonts w:ascii="Calibri" w:hAnsi="Calibri" w:cs="Calibri"/>
          <w:sz w:val="28"/>
          <w:szCs w:val="28"/>
        </w:rPr>
        <w:t>posteriore</w:t>
      </w:r>
      <w:r w:rsidRPr="00D87133">
        <w:rPr>
          <w:rFonts w:ascii="Calibri" w:hAnsi="Calibri" w:cs="Calibri"/>
          <w:sz w:val="28"/>
          <w:szCs w:val="28"/>
        </w:rPr>
        <w:t xml:space="preserve"> alla realizzazione del progetto, con particolare riguardo a quella di monitoraggio e </w:t>
      </w:r>
      <w:r w:rsidR="008D6281">
        <w:rPr>
          <w:rFonts w:ascii="Calibri" w:hAnsi="Calibri" w:cs="Calibri"/>
          <w:sz w:val="28"/>
          <w:szCs w:val="28"/>
        </w:rPr>
        <w:t xml:space="preserve">di </w:t>
      </w:r>
      <w:r w:rsidRPr="00D87133">
        <w:rPr>
          <w:rFonts w:ascii="Calibri" w:hAnsi="Calibri" w:cs="Calibri"/>
          <w:sz w:val="28"/>
          <w:szCs w:val="28"/>
        </w:rPr>
        <w:t>valutazione dell’intervento</w:t>
      </w:r>
      <w:r w:rsidR="00500B2F">
        <w:rPr>
          <w:rFonts w:ascii="Calibri" w:hAnsi="Calibri" w:cs="Calibri"/>
          <w:sz w:val="28"/>
          <w:szCs w:val="28"/>
        </w:rPr>
        <w:t xml:space="preserve"> per l’elevato grado di </w:t>
      </w:r>
      <w:r w:rsidR="00500B2F" w:rsidRPr="00500B2F">
        <w:rPr>
          <w:rFonts w:ascii="Calibri" w:hAnsi="Calibri" w:cs="Calibri"/>
          <w:i/>
          <w:iCs/>
          <w:sz w:val="28"/>
          <w:szCs w:val="28"/>
        </w:rPr>
        <w:t xml:space="preserve">know </w:t>
      </w:r>
      <w:proofErr w:type="spellStart"/>
      <w:r w:rsidR="00500B2F" w:rsidRPr="00500B2F">
        <w:rPr>
          <w:rFonts w:ascii="Calibri" w:hAnsi="Calibri" w:cs="Calibri"/>
          <w:i/>
          <w:iCs/>
          <w:sz w:val="28"/>
          <w:szCs w:val="28"/>
        </w:rPr>
        <w:t>how</w:t>
      </w:r>
      <w:proofErr w:type="spellEnd"/>
      <w:r w:rsidR="00500B2F">
        <w:rPr>
          <w:rFonts w:ascii="Calibri" w:hAnsi="Calibri" w:cs="Calibri"/>
          <w:sz w:val="28"/>
          <w:szCs w:val="28"/>
        </w:rPr>
        <w:t xml:space="preserve"> tecnico -professionale che </w:t>
      </w:r>
      <w:r w:rsidR="00C01315">
        <w:rPr>
          <w:rFonts w:ascii="Calibri" w:hAnsi="Calibri" w:cs="Calibri"/>
          <w:sz w:val="28"/>
          <w:szCs w:val="28"/>
        </w:rPr>
        <w:t>tale forma di supporto richiede</w:t>
      </w:r>
      <w:r w:rsidR="00500B2F">
        <w:rPr>
          <w:rFonts w:ascii="Calibri" w:hAnsi="Calibri" w:cs="Calibri"/>
          <w:sz w:val="28"/>
          <w:szCs w:val="28"/>
        </w:rPr>
        <w:t>.</w:t>
      </w:r>
    </w:p>
    <w:p w14:paraId="4D3CC010" w14:textId="115D3DEF" w:rsidR="00BF0776" w:rsidRDefault="007E747A" w:rsidP="00BF0776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Nell’ambito dell’attuazione del PNRR</w:t>
      </w:r>
      <w:r w:rsidR="007C201C" w:rsidRPr="00D87133">
        <w:rPr>
          <w:rFonts w:ascii="Calibri" w:hAnsi="Calibri" w:cs="Calibri"/>
          <w:sz w:val="28"/>
          <w:szCs w:val="28"/>
        </w:rPr>
        <w:t>,</w:t>
      </w:r>
      <w:r w:rsidRPr="00D87133">
        <w:rPr>
          <w:rFonts w:ascii="Calibri" w:hAnsi="Calibri" w:cs="Calibri"/>
          <w:sz w:val="28"/>
          <w:szCs w:val="28"/>
        </w:rPr>
        <w:t xml:space="preserve"> l’istituto </w:t>
      </w:r>
      <w:proofErr w:type="spellStart"/>
      <w:r w:rsidRPr="00D87133">
        <w:rPr>
          <w:rFonts w:ascii="Calibri" w:hAnsi="Calibri" w:cs="Calibri"/>
          <w:sz w:val="28"/>
          <w:szCs w:val="28"/>
        </w:rPr>
        <w:t>dell’</w:t>
      </w:r>
      <w:r w:rsidRPr="00D87133">
        <w:rPr>
          <w:rFonts w:ascii="Calibri" w:hAnsi="Calibri" w:cs="Calibri"/>
          <w:i/>
          <w:sz w:val="28"/>
          <w:szCs w:val="28"/>
        </w:rPr>
        <w:t>in</w:t>
      </w:r>
      <w:proofErr w:type="spellEnd"/>
      <w:r w:rsidRPr="00D87133">
        <w:rPr>
          <w:rFonts w:ascii="Calibri" w:hAnsi="Calibri" w:cs="Calibri"/>
          <w:i/>
          <w:sz w:val="28"/>
          <w:szCs w:val="28"/>
        </w:rPr>
        <w:t xml:space="preserve"> house</w:t>
      </w:r>
      <w:r w:rsidRPr="00D87133">
        <w:rPr>
          <w:rFonts w:ascii="Calibri" w:hAnsi="Calibri" w:cs="Calibri"/>
          <w:sz w:val="28"/>
          <w:szCs w:val="28"/>
        </w:rPr>
        <w:t xml:space="preserve"> viene </w:t>
      </w:r>
      <w:r w:rsidR="007C201C" w:rsidRPr="00D87133">
        <w:rPr>
          <w:rFonts w:ascii="Calibri" w:hAnsi="Calibri" w:cs="Calibri"/>
          <w:sz w:val="28"/>
          <w:szCs w:val="28"/>
        </w:rPr>
        <w:t>collocato</w:t>
      </w:r>
      <w:r w:rsidRPr="00D87133">
        <w:rPr>
          <w:rFonts w:ascii="Calibri" w:hAnsi="Calibri" w:cs="Calibri"/>
          <w:sz w:val="28"/>
          <w:szCs w:val="28"/>
        </w:rPr>
        <w:t xml:space="preserve"> in una dimensione innovativa</w:t>
      </w:r>
      <w:r w:rsidR="00BF0776">
        <w:rPr>
          <w:rFonts w:ascii="Calibri" w:hAnsi="Calibri" w:cs="Calibri"/>
          <w:sz w:val="28"/>
          <w:szCs w:val="28"/>
        </w:rPr>
        <w:t xml:space="preserve"> ed inedita</w:t>
      </w:r>
      <w:r w:rsidRPr="00D87133">
        <w:rPr>
          <w:rFonts w:ascii="Calibri" w:hAnsi="Calibri" w:cs="Calibri"/>
          <w:sz w:val="28"/>
          <w:szCs w:val="28"/>
        </w:rPr>
        <w:t xml:space="preserve">: </w:t>
      </w:r>
      <w:r w:rsidR="008D6281">
        <w:rPr>
          <w:rFonts w:ascii="Calibri" w:hAnsi="Calibri" w:cs="Calibri"/>
          <w:sz w:val="28"/>
          <w:szCs w:val="28"/>
        </w:rPr>
        <w:t>da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8D6281">
        <w:rPr>
          <w:rFonts w:ascii="Calibri" w:hAnsi="Calibri" w:cs="Calibri"/>
          <w:sz w:val="28"/>
          <w:szCs w:val="28"/>
        </w:rPr>
        <w:t xml:space="preserve">canale di </w:t>
      </w:r>
      <w:r w:rsidR="00C01315">
        <w:rPr>
          <w:rFonts w:ascii="Calibri" w:hAnsi="Calibri" w:cs="Calibri"/>
          <w:sz w:val="28"/>
          <w:szCs w:val="28"/>
        </w:rPr>
        <w:t>reperimento di</w:t>
      </w:r>
      <w:r w:rsidR="008D6281">
        <w:rPr>
          <w:rFonts w:ascii="Calibri" w:hAnsi="Calibri" w:cs="Calibri"/>
          <w:sz w:val="28"/>
          <w:szCs w:val="28"/>
        </w:rPr>
        <w:t xml:space="preserve"> beni e servizi in</w:t>
      </w:r>
      <w:r w:rsidRPr="00D87133">
        <w:rPr>
          <w:rFonts w:ascii="Calibri" w:hAnsi="Calibri" w:cs="Calibri"/>
          <w:sz w:val="28"/>
          <w:szCs w:val="28"/>
        </w:rPr>
        <w:t xml:space="preserve"> autoproduzione</w:t>
      </w:r>
      <w:r w:rsidR="008D6281">
        <w:rPr>
          <w:rFonts w:ascii="Calibri" w:hAnsi="Calibri" w:cs="Calibri"/>
          <w:sz w:val="28"/>
          <w:szCs w:val="28"/>
        </w:rPr>
        <w:t xml:space="preserve"> a strumento </w:t>
      </w:r>
      <w:r w:rsidR="00C01315">
        <w:rPr>
          <w:rFonts w:ascii="Calibri" w:hAnsi="Calibri" w:cs="Calibri"/>
          <w:sz w:val="28"/>
          <w:szCs w:val="28"/>
        </w:rPr>
        <w:t xml:space="preserve">di supporto </w:t>
      </w:r>
      <w:r w:rsidR="0022431F">
        <w:rPr>
          <w:rFonts w:ascii="Calibri" w:hAnsi="Calibri" w:cs="Calibri"/>
          <w:sz w:val="28"/>
          <w:szCs w:val="28"/>
        </w:rPr>
        <w:t>de</w:t>
      </w:r>
      <w:r w:rsidRPr="00D87133">
        <w:rPr>
          <w:rFonts w:ascii="Calibri" w:hAnsi="Calibri" w:cs="Calibri"/>
          <w:sz w:val="28"/>
          <w:szCs w:val="28"/>
        </w:rPr>
        <w:t>lle amministrazioni</w:t>
      </w:r>
      <w:r w:rsidR="008D6281">
        <w:rPr>
          <w:rFonts w:ascii="Calibri" w:hAnsi="Calibri" w:cs="Calibri"/>
          <w:sz w:val="28"/>
          <w:szCs w:val="28"/>
        </w:rPr>
        <w:t xml:space="preserve"> in tutte le fasi d</w:t>
      </w:r>
      <w:r w:rsidR="00C01315">
        <w:rPr>
          <w:rFonts w:ascii="Calibri" w:hAnsi="Calibri" w:cs="Calibri"/>
          <w:sz w:val="28"/>
          <w:szCs w:val="28"/>
        </w:rPr>
        <w:t xml:space="preserve">el </w:t>
      </w:r>
      <w:r w:rsidR="00DE18F9">
        <w:rPr>
          <w:rFonts w:ascii="Calibri" w:hAnsi="Calibri" w:cs="Calibri"/>
          <w:sz w:val="28"/>
          <w:szCs w:val="28"/>
        </w:rPr>
        <w:t xml:space="preserve">ciclo di vita del </w:t>
      </w:r>
      <w:r w:rsidR="008D6281">
        <w:rPr>
          <w:rFonts w:ascii="Calibri" w:hAnsi="Calibri" w:cs="Calibri"/>
          <w:sz w:val="28"/>
          <w:szCs w:val="28"/>
        </w:rPr>
        <w:t>progetto</w:t>
      </w:r>
      <w:r w:rsidR="00C01315">
        <w:rPr>
          <w:rFonts w:ascii="Calibri" w:hAnsi="Calibri" w:cs="Calibri"/>
          <w:sz w:val="28"/>
          <w:szCs w:val="28"/>
        </w:rPr>
        <w:t xml:space="preserve"> </w:t>
      </w:r>
      <w:r w:rsidR="007A73B0">
        <w:rPr>
          <w:rFonts w:ascii="Calibri" w:hAnsi="Calibri" w:cs="Calibri"/>
          <w:sz w:val="28"/>
          <w:szCs w:val="28"/>
        </w:rPr>
        <w:t>PNRR</w:t>
      </w:r>
      <w:r w:rsidR="008D6281">
        <w:rPr>
          <w:rFonts w:ascii="Calibri" w:hAnsi="Calibri" w:cs="Calibri"/>
          <w:sz w:val="28"/>
          <w:szCs w:val="28"/>
        </w:rPr>
        <w:t>, dalla programmazione, all’affidamento, all’esecuzione, al monitoraggio</w:t>
      </w:r>
      <w:r w:rsidR="00BF0776">
        <w:rPr>
          <w:rFonts w:ascii="Calibri" w:hAnsi="Calibri" w:cs="Calibri"/>
          <w:sz w:val="28"/>
          <w:szCs w:val="28"/>
        </w:rPr>
        <w:t>.</w:t>
      </w:r>
    </w:p>
    <w:p w14:paraId="00361A3B" w14:textId="0AB50B2E" w:rsidR="0022431F" w:rsidRDefault="00BF0776" w:rsidP="00BF0776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proofErr w:type="spellStart"/>
      <w:r>
        <w:rPr>
          <w:rFonts w:ascii="Calibri" w:hAnsi="Calibri" w:cs="Calibri"/>
          <w:sz w:val="28"/>
          <w:szCs w:val="28"/>
        </w:rPr>
        <w:t>L’</w:t>
      </w:r>
      <w:r w:rsidRPr="005B1C37">
        <w:rPr>
          <w:rFonts w:ascii="Calibri" w:hAnsi="Calibri" w:cs="Calibri"/>
          <w:i/>
          <w:sz w:val="28"/>
          <w:szCs w:val="28"/>
        </w:rPr>
        <w:t>in</w:t>
      </w:r>
      <w:proofErr w:type="spellEnd"/>
      <w:r w:rsidRPr="005B1C37">
        <w:rPr>
          <w:rFonts w:ascii="Calibri" w:hAnsi="Calibri" w:cs="Calibri"/>
          <w:i/>
          <w:sz w:val="28"/>
          <w:szCs w:val="28"/>
        </w:rPr>
        <w:t xml:space="preserve"> house</w:t>
      </w:r>
      <w:r>
        <w:rPr>
          <w:rFonts w:ascii="Calibri" w:hAnsi="Calibri" w:cs="Calibri"/>
          <w:sz w:val="28"/>
          <w:szCs w:val="28"/>
        </w:rPr>
        <w:t xml:space="preserve"> diviene</w:t>
      </w:r>
      <w:r w:rsidR="00D46BA9">
        <w:rPr>
          <w:rFonts w:ascii="Calibri" w:hAnsi="Calibri" w:cs="Calibri"/>
          <w:sz w:val="28"/>
          <w:szCs w:val="28"/>
        </w:rPr>
        <w:t>, in ultima analisi,</w:t>
      </w:r>
      <w:r>
        <w:rPr>
          <w:rFonts w:ascii="Calibri" w:hAnsi="Calibri" w:cs="Calibri"/>
          <w:sz w:val="28"/>
          <w:szCs w:val="28"/>
        </w:rPr>
        <w:t xml:space="preserve"> </w:t>
      </w:r>
      <w:r w:rsidR="0022431F">
        <w:rPr>
          <w:rFonts w:ascii="Calibri" w:hAnsi="Calibri" w:cs="Calibri"/>
          <w:sz w:val="28"/>
          <w:szCs w:val="28"/>
        </w:rPr>
        <w:t>uno</w:t>
      </w:r>
      <w:r>
        <w:rPr>
          <w:rFonts w:ascii="Calibri" w:hAnsi="Calibri" w:cs="Calibri"/>
          <w:sz w:val="28"/>
          <w:szCs w:val="28"/>
        </w:rPr>
        <w:t xml:space="preserve"> strumento </w:t>
      </w:r>
      <w:r w:rsidR="00560B81">
        <w:rPr>
          <w:rFonts w:ascii="Calibri" w:hAnsi="Calibri" w:cs="Calibri"/>
          <w:sz w:val="28"/>
          <w:szCs w:val="28"/>
        </w:rPr>
        <w:t xml:space="preserve">essenziale </w:t>
      </w:r>
      <w:r w:rsidR="00D46BA9">
        <w:rPr>
          <w:rFonts w:ascii="Calibri" w:hAnsi="Calibri" w:cs="Calibri"/>
          <w:sz w:val="28"/>
          <w:szCs w:val="28"/>
        </w:rPr>
        <w:t>del</w:t>
      </w:r>
      <w:r w:rsidR="0022431F">
        <w:rPr>
          <w:rFonts w:ascii="Calibri" w:hAnsi="Calibri" w:cs="Calibri"/>
          <w:sz w:val="28"/>
          <w:szCs w:val="28"/>
        </w:rPr>
        <w:t xml:space="preserve"> sistema di</w:t>
      </w:r>
      <w:r w:rsidR="00D46BA9">
        <w:rPr>
          <w:rFonts w:ascii="Calibri" w:hAnsi="Calibri" w:cs="Calibri"/>
          <w:sz w:val="28"/>
          <w:szCs w:val="28"/>
        </w:rPr>
        <w:t xml:space="preserve"> finanziamento di risultato</w:t>
      </w:r>
      <w:r w:rsidR="00560B81">
        <w:rPr>
          <w:rFonts w:ascii="Calibri" w:hAnsi="Calibri" w:cs="Calibri"/>
          <w:sz w:val="28"/>
          <w:szCs w:val="28"/>
        </w:rPr>
        <w:t xml:space="preserve"> poiché contribuisce a consolidarne le stesse fondamenta</w:t>
      </w:r>
      <w:r w:rsidR="005B1C37">
        <w:rPr>
          <w:rFonts w:ascii="Calibri" w:hAnsi="Calibri" w:cs="Calibri"/>
          <w:sz w:val="28"/>
          <w:szCs w:val="28"/>
        </w:rPr>
        <w:t>,</w:t>
      </w:r>
      <w:r w:rsidR="00560B81">
        <w:rPr>
          <w:rFonts w:ascii="Calibri" w:hAnsi="Calibri" w:cs="Calibri"/>
          <w:sz w:val="28"/>
          <w:szCs w:val="28"/>
        </w:rPr>
        <w:t xml:space="preserve"> costituite da operatori pubblici dotta</w:t>
      </w:r>
      <w:r w:rsidR="005B1C37">
        <w:rPr>
          <w:rFonts w:ascii="Calibri" w:hAnsi="Calibri" w:cs="Calibri"/>
          <w:sz w:val="28"/>
          <w:szCs w:val="28"/>
        </w:rPr>
        <w:t>t</w:t>
      </w:r>
      <w:r w:rsidR="00560B81">
        <w:rPr>
          <w:rFonts w:ascii="Calibri" w:hAnsi="Calibri" w:cs="Calibri"/>
          <w:sz w:val="28"/>
          <w:szCs w:val="28"/>
        </w:rPr>
        <w:t>i d</w:t>
      </w:r>
      <w:r w:rsidR="005B1C37">
        <w:rPr>
          <w:rFonts w:ascii="Calibri" w:hAnsi="Calibri" w:cs="Calibri"/>
          <w:sz w:val="28"/>
          <w:szCs w:val="28"/>
        </w:rPr>
        <w:t>elle</w:t>
      </w:r>
      <w:r w:rsidR="00560B81">
        <w:rPr>
          <w:rFonts w:ascii="Calibri" w:hAnsi="Calibri" w:cs="Calibri"/>
          <w:sz w:val="28"/>
          <w:szCs w:val="28"/>
        </w:rPr>
        <w:t xml:space="preserve"> competenze, professionalità e capacità richieste dagli obiettivi posti </w:t>
      </w:r>
      <w:r w:rsidR="004839BA">
        <w:rPr>
          <w:rFonts w:ascii="Calibri" w:hAnsi="Calibri" w:cs="Calibri"/>
          <w:sz w:val="28"/>
          <w:szCs w:val="28"/>
        </w:rPr>
        <w:t>dall’Unione.</w:t>
      </w:r>
    </w:p>
    <w:p w14:paraId="63107F95" w14:textId="32D27797" w:rsidR="00D46BA9" w:rsidRDefault="0022431F" w:rsidP="00BF0776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Il finanziamento di risultato richiama, già sul piano </w:t>
      </w:r>
      <w:r w:rsidR="007A73B0">
        <w:rPr>
          <w:rFonts w:ascii="Calibri" w:hAnsi="Calibri" w:cs="Calibri"/>
          <w:sz w:val="28"/>
          <w:szCs w:val="28"/>
        </w:rPr>
        <w:t xml:space="preserve">terminologico prima ancora che concettuale e </w:t>
      </w:r>
      <w:r w:rsidR="005B1C37">
        <w:rPr>
          <w:rFonts w:ascii="Calibri" w:hAnsi="Calibri" w:cs="Calibri"/>
          <w:sz w:val="28"/>
          <w:szCs w:val="28"/>
        </w:rPr>
        <w:t>assiologico</w:t>
      </w:r>
      <w:r>
        <w:rPr>
          <w:rFonts w:ascii="Calibri" w:hAnsi="Calibri" w:cs="Calibri"/>
          <w:sz w:val="28"/>
          <w:szCs w:val="28"/>
        </w:rPr>
        <w:t>, il principio del risultato di cui all’art. 1 del codice dei contratti pubblici (</w:t>
      </w:r>
      <w:proofErr w:type="spellStart"/>
      <w:r>
        <w:rPr>
          <w:rFonts w:ascii="Calibri" w:hAnsi="Calibri" w:cs="Calibri"/>
          <w:sz w:val="28"/>
          <w:szCs w:val="28"/>
        </w:rPr>
        <w:t>d.lgs</w:t>
      </w:r>
      <w:proofErr w:type="spellEnd"/>
      <w:r>
        <w:rPr>
          <w:rFonts w:ascii="Calibri" w:hAnsi="Calibri" w:cs="Calibri"/>
          <w:sz w:val="28"/>
          <w:szCs w:val="28"/>
        </w:rPr>
        <w:t xml:space="preserve"> 36/2023)</w:t>
      </w:r>
      <w:r w:rsidR="00D26B5C">
        <w:rPr>
          <w:rFonts w:ascii="Calibri" w:hAnsi="Calibri" w:cs="Calibri"/>
          <w:sz w:val="28"/>
          <w:szCs w:val="28"/>
        </w:rPr>
        <w:t>, principio</w:t>
      </w:r>
      <w:r>
        <w:rPr>
          <w:rFonts w:ascii="Calibri" w:hAnsi="Calibri" w:cs="Calibri"/>
          <w:sz w:val="28"/>
          <w:szCs w:val="28"/>
        </w:rPr>
        <w:t xml:space="preserve"> della cui valenza espansiva oltre il settore della contrattualistica pubblica, </w:t>
      </w:r>
      <w:r w:rsidR="004839BA">
        <w:rPr>
          <w:rFonts w:ascii="Calibri" w:hAnsi="Calibri" w:cs="Calibri"/>
          <w:sz w:val="28"/>
          <w:szCs w:val="28"/>
        </w:rPr>
        <w:t xml:space="preserve">e </w:t>
      </w:r>
      <w:r>
        <w:rPr>
          <w:rFonts w:ascii="Calibri" w:hAnsi="Calibri" w:cs="Calibri"/>
          <w:sz w:val="28"/>
          <w:szCs w:val="28"/>
        </w:rPr>
        <w:t xml:space="preserve">soprattutto in </w:t>
      </w:r>
      <w:r w:rsidR="005D07D7">
        <w:rPr>
          <w:rFonts w:ascii="Calibri" w:hAnsi="Calibri" w:cs="Calibri"/>
          <w:sz w:val="28"/>
          <w:szCs w:val="28"/>
        </w:rPr>
        <w:t>s</w:t>
      </w:r>
      <w:r>
        <w:rPr>
          <w:rFonts w:ascii="Calibri" w:hAnsi="Calibri" w:cs="Calibri"/>
          <w:sz w:val="28"/>
          <w:szCs w:val="28"/>
        </w:rPr>
        <w:t>ettori in cui vengono i</w:t>
      </w:r>
      <w:r w:rsidR="00754105">
        <w:rPr>
          <w:rFonts w:ascii="Calibri" w:hAnsi="Calibri" w:cs="Calibri"/>
          <w:sz w:val="28"/>
          <w:szCs w:val="28"/>
        </w:rPr>
        <w:t>n</w:t>
      </w:r>
      <w:r>
        <w:rPr>
          <w:rFonts w:ascii="Calibri" w:hAnsi="Calibri" w:cs="Calibri"/>
          <w:sz w:val="28"/>
          <w:szCs w:val="28"/>
        </w:rPr>
        <w:t xml:space="preserve"> rilievo </w:t>
      </w:r>
      <w:r w:rsidR="005C68DF">
        <w:rPr>
          <w:rFonts w:ascii="Calibri" w:hAnsi="Calibri" w:cs="Calibri"/>
          <w:sz w:val="28"/>
          <w:szCs w:val="28"/>
        </w:rPr>
        <w:t xml:space="preserve">obiettivi </w:t>
      </w:r>
      <w:r w:rsidR="006A19BF">
        <w:rPr>
          <w:rFonts w:ascii="Calibri" w:hAnsi="Calibri" w:cs="Calibri"/>
          <w:sz w:val="28"/>
          <w:szCs w:val="28"/>
        </w:rPr>
        <w:t>im</w:t>
      </w:r>
      <w:r w:rsidR="005C68DF">
        <w:rPr>
          <w:rFonts w:ascii="Calibri" w:hAnsi="Calibri" w:cs="Calibri"/>
          <w:sz w:val="28"/>
          <w:szCs w:val="28"/>
        </w:rPr>
        <w:t>posti</w:t>
      </w:r>
      <w:r>
        <w:rPr>
          <w:rFonts w:ascii="Calibri" w:hAnsi="Calibri" w:cs="Calibri"/>
          <w:sz w:val="28"/>
          <w:szCs w:val="28"/>
        </w:rPr>
        <w:t xml:space="preserve"> </w:t>
      </w:r>
      <w:r w:rsidR="006A19BF">
        <w:rPr>
          <w:rFonts w:ascii="Calibri" w:hAnsi="Calibri" w:cs="Calibri"/>
          <w:sz w:val="28"/>
          <w:szCs w:val="28"/>
        </w:rPr>
        <w:t xml:space="preserve">e finanziati </w:t>
      </w:r>
      <w:r>
        <w:rPr>
          <w:rFonts w:ascii="Calibri" w:hAnsi="Calibri" w:cs="Calibri"/>
          <w:sz w:val="28"/>
          <w:szCs w:val="28"/>
        </w:rPr>
        <w:t>d</w:t>
      </w:r>
      <w:r w:rsidR="005C68DF">
        <w:rPr>
          <w:rFonts w:ascii="Calibri" w:hAnsi="Calibri" w:cs="Calibri"/>
          <w:sz w:val="28"/>
          <w:szCs w:val="28"/>
        </w:rPr>
        <w:t>a</w:t>
      </w:r>
      <w:r>
        <w:rPr>
          <w:rFonts w:ascii="Calibri" w:hAnsi="Calibri" w:cs="Calibri"/>
          <w:sz w:val="28"/>
          <w:szCs w:val="28"/>
        </w:rPr>
        <w:t>ll’Unione, non è lecito</w:t>
      </w:r>
      <w:r w:rsidR="00A37FFC">
        <w:rPr>
          <w:rFonts w:ascii="Calibri" w:hAnsi="Calibri" w:cs="Calibri"/>
          <w:sz w:val="28"/>
          <w:szCs w:val="28"/>
        </w:rPr>
        <w:t xml:space="preserve"> dubitare (per un</w:t>
      </w:r>
      <w:r w:rsidR="004839BA">
        <w:rPr>
          <w:rFonts w:ascii="Calibri" w:hAnsi="Calibri" w:cs="Calibri"/>
          <w:sz w:val="28"/>
          <w:szCs w:val="28"/>
        </w:rPr>
        <w:t>’</w:t>
      </w:r>
      <w:r w:rsidR="00A37FFC">
        <w:rPr>
          <w:rFonts w:ascii="Calibri" w:hAnsi="Calibri" w:cs="Calibri"/>
          <w:sz w:val="28"/>
          <w:szCs w:val="28"/>
        </w:rPr>
        <w:t>applicazione</w:t>
      </w:r>
      <w:r w:rsidR="006A19BF">
        <w:rPr>
          <w:rFonts w:ascii="Calibri" w:hAnsi="Calibri" w:cs="Calibri"/>
          <w:sz w:val="28"/>
          <w:szCs w:val="28"/>
        </w:rPr>
        <w:t xml:space="preserve"> specifica</w:t>
      </w:r>
      <w:r w:rsidR="00A37FFC">
        <w:rPr>
          <w:rFonts w:ascii="Calibri" w:hAnsi="Calibri" w:cs="Calibri"/>
          <w:sz w:val="28"/>
          <w:szCs w:val="28"/>
        </w:rPr>
        <w:t xml:space="preserve"> nell’ambito degli incentivi da f</w:t>
      </w:r>
      <w:r w:rsidR="004839BA">
        <w:rPr>
          <w:rFonts w:ascii="Calibri" w:hAnsi="Calibri" w:cs="Calibri"/>
          <w:sz w:val="28"/>
          <w:szCs w:val="28"/>
        </w:rPr>
        <w:t>o</w:t>
      </w:r>
      <w:r w:rsidR="00A37FFC">
        <w:rPr>
          <w:rFonts w:ascii="Calibri" w:hAnsi="Calibri" w:cs="Calibri"/>
          <w:sz w:val="28"/>
          <w:szCs w:val="28"/>
        </w:rPr>
        <w:t>nti rinnovabili</w:t>
      </w:r>
      <w:r w:rsidR="005C68DF">
        <w:rPr>
          <w:rFonts w:ascii="Calibri" w:hAnsi="Calibri" w:cs="Calibri"/>
          <w:sz w:val="28"/>
          <w:szCs w:val="28"/>
        </w:rPr>
        <w:t xml:space="preserve">, funzionali agli obiettivi del PNRR e del PNIEC </w:t>
      </w:r>
      <w:r w:rsidR="006A19BF">
        <w:rPr>
          <w:rFonts w:ascii="Calibri" w:hAnsi="Calibri" w:cs="Calibri"/>
          <w:sz w:val="28"/>
          <w:szCs w:val="28"/>
        </w:rPr>
        <w:t xml:space="preserve">in materia di decarbonizzazione e </w:t>
      </w:r>
      <w:r w:rsidR="006A19BF" w:rsidRPr="006A19BF">
        <w:rPr>
          <w:rFonts w:ascii="Calibri" w:hAnsi="Calibri" w:cs="Calibri"/>
          <w:i/>
          <w:sz w:val="28"/>
          <w:szCs w:val="28"/>
        </w:rPr>
        <w:t>green energy</w:t>
      </w:r>
      <w:r w:rsidR="00A37FFC">
        <w:rPr>
          <w:rFonts w:ascii="Calibri" w:hAnsi="Calibri" w:cs="Calibri"/>
          <w:sz w:val="28"/>
          <w:szCs w:val="28"/>
        </w:rPr>
        <w:t>, cfr. Cons. Stato, sez. II, 9 maggio 2025 n. 3959).</w:t>
      </w:r>
    </w:p>
    <w:p w14:paraId="644F4B98" w14:textId="1299898D" w:rsidR="00A37FFC" w:rsidRDefault="00A37FFC" w:rsidP="00BF0776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L’uso dell’</w:t>
      </w:r>
      <w:r w:rsidR="006A19BF">
        <w:rPr>
          <w:rFonts w:ascii="Calibri" w:hAnsi="Calibri" w:cs="Calibri"/>
          <w:sz w:val="28"/>
          <w:szCs w:val="28"/>
        </w:rPr>
        <w:t xml:space="preserve"> </w:t>
      </w:r>
      <w:r w:rsidRPr="006A19BF">
        <w:rPr>
          <w:rFonts w:ascii="Calibri" w:hAnsi="Calibri" w:cs="Calibri"/>
          <w:i/>
          <w:sz w:val="28"/>
          <w:szCs w:val="28"/>
        </w:rPr>
        <w:t>in house</w:t>
      </w:r>
      <w:r>
        <w:rPr>
          <w:rFonts w:ascii="Calibri" w:hAnsi="Calibri" w:cs="Calibri"/>
          <w:sz w:val="28"/>
          <w:szCs w:val="28"/>
        </w:rPr>
        <w:t xml:space="preserve"> quale strumento di rafforzamento della capacità amministrativa è certamente conforme al principio </w:t>
      </w:r>
      <w:r w:rsidR="006A19BF">
        <w:rPr>
          <w:rFonts w:ascii="Calibri" w:hAnsi="Calibri" w:cs="Calibri"/>
          <w:sz w:val="28"/>
          <w:szCs w:val="28"/>
        </w:rPr>
        <w:t>di risultato</w:t>
      </w:r>
      <w:r>
        <w:rPr>
          <w:rFonts w:ascii="Calibri" w:hAnsi="Calibri" w:cs="Calibri"/>
          <w:sz w:val="28"/>
          <w:szCs w:val="28"/>
        </w:rPr>
        <w:t>.</w:t>
      </w:r>
    </w:p>
    <w:p w14:paraId="3AE2ED8A" w14:textId="0B133027" w:rsidR="005D07D7" w:rsidRDefault="008F478F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L’innovatività d</w:t>
      </w:r>
      <w:r w:rsidR="007C201C" w:rsidRPr="00D87133">
        <w:rPr>
          <w:rFonts w:ascii="Calibri" w:hAnsi="Calibri" w:cs="Calibri"/>
          <w:sz w:val="28"/>
          <w:szCs w:val="28"/>
        </w:rPr>
        <w:t xml:space="preserve">i siffatto </w:t>
      </w:r>
      <w:r w:rsidRPr="00D87133">
        <w:rPr>
          <w:rFonts w:ascii="Calibri" w:hAnsi="Calibri" w:cs="Calibri"/>
          <w:sz w:val="28"/>
          <w:szCs w:val="28"/>
        </w:rPr>
        <w:t>utilizzo</w:t>
      </w:r>
      <w:r w:rsidR="00D46BA9">
        <w:rPr>
          <w:rFonts w:ascii="Calibri" w:hAnsi="Calibri" w:cs="Calibri"/>
          <w:sz w:val="28"/>
          <w:szCs w:val="28"/>
        </w:rPr>
        <w:t xml:space="preserve"> </w:t>
      </w:r>
      <w:r w:rsidRPr="00D87133">
        <w:rPr>
          <w:rFonts w:ascii="Calibri" w:hAnsi="Calibri" w:cs="Calibri"/>
          <w:sz w:val="28"/>
          <w:szCs w:val="28"/>
        </w:rPr>
        <w:t xml:space="preserve">è stata puntualmente </w:t>
      </w:r>
      <w:r w:rsidR="007C201C" w:rsidRPr="00D87133">
        <w:rPr>
          <w:rFonts w:ascii="Calibri" w:hAnsi="Calibri" w:cs="Calibri"/>
          <w:sz w:val="28"/>
          <w:szCs w:val="28"/>
        </w:rPr>
        <w:t xml:space="preserve">messa in </w:t>
      </w:r>
      <w:r w:rsidR="006A19BF">
        <w:rPr>
          <w:rFonts w:ascii="Calibri" w:hAnsi="Calibri" w:cs="Calibri"/>
          <w:sz w:val="28"/>
          <w:szCs w:val="28"/>
        </w:rPr>
        <w:t>luce</w:t>
      </w:r>
      <w:r w:rsidRPr="00D87133">
        <w:rPr>
          <w:rFonts w:ascii="Calibri" w:hAnsi="Calibri" w:cs="Calibri"/>
          <w:sz w:val="28"/>
          <w:szCs w:val="28"/>
        </w:rPr>
        <w:t xml:space="preserve"> dalla sezione consultiva del Consiglio di Stato</w:t>
      </w:r>
      <w:r w:rsidR="00464320" w:rsidRPr="00D87133">
        <w:rPr>
          <w:rFonts w:ascii="Calibri" w:hAnsi="Calibri" w:cs="Calibri"/>
          <w:sz w:val="28"/>
          <w:szCs w:val="28"/>
        </w:rPr>
        <w:t xml:space="preserve"> nel parere relativo allo schema delle Linee guida dell’Anac.</w:t>
      </w:r>
      <w:r w:rsidR="00464320" w:rsidRPr="00D87133">
        <w:rPr>
          <w:rStyle w:val="Rimandonotaapidipagina"/>
          <w:rFonts w:ascii="Calibri" w:hAnsi="Calibri" w:cs="Calibri"/>
          <w:sz w:val="28"/>
          <w:szCs w:val="28"/>
        </w:rPr>
        <w:footnoteReference w:id="3"/>
      </w:r>
      <w:r w:rsidR="00464320" w:rsidRPr="00D87133">
        <w:rPr>
          <w:rFonts w:ascii="Calibri" w:hAnsi="Calibri" w:cs="Calibri"/>
          <w:sz w:val="28"/>
          <w:szCs w:val="28"/>
        </w:rPr>
        <w:t>In quella sede è stato</w:t>
      </w:r>
      <w:r w:rsidR="004839BA">
        <w:rPr>
          <w:rFonts w:ascii="Calibri" w:hAnsi="Calibri" w:cs="Calibri"/>
          <w:sz w:val="28"/>
          <w:szCs w:val="28"/>
        </w:rPr>
        <w:t xml:space="preserve"> </w:t>
      </w:r>
      <w:r w:rsidR="00464320" w:rsidRPr="00D87133">
        <w:rPr>
          <w:rFonts w:ascii="Calibri" w:hAnsi="Calibri" w:cs="Calibri"/>
          <w:sz w:val="28"/>
          <w:szCs w:val="28"/>
        </w:rPr>
        <w:t xml:space="preserve">evidenziato come </w:t>
      </w:r>
      <w:r w:rsidR="00DC6C8F" w:rsidRPr="00D87133">
        <w:rPr>
          <w:rFonts w:ascii="Calibri" w:hAnsi="Calibri" w:cs="Calibri"/>
          <w:sz w:val="28"/>
          <w:szCs w:val="28"/>
        </w:rPr>
        <w:t xml:space="preserve">l’attuazione del PNRR </w:t>
      </w:r>
      <w:r w:rsidR="00464320" w:rsidRPr="00D87133">
        <w:rPr>
          <w:rFonts w:ascii="Calibri" w:hAnsi="Calibri" w:cs="Calibri"/>
          <w:sz w:val="28"/>
          <w:szCs w:val="28"/>
        </w:rPr>
        <w:t>abbia</w:t>
      </w:r>
      <w:r w:rsidR="00DC6C8F" w:rsidRPr="00D87133">
        <w:rPr>
          <w:rFonts w:ascii="Calibri" w:hAnsi="Calibri" w:cs="Calibri"/>
          <w:sz w:val="28"/>
          <w:szCs w:val="28"/>
        </w:rPr>
        <w:t xml:space="preserve"> collocato il ri</w:t>
      </w:r>
      <w:r w:rsidR="009A19F1" w:rsidRPr="00D87133">
        <w:rPr>
          <w:rFonts w:ascii="Calibri" w:hAnsi="Calibri" w:cs="Calibri"/>
          <w:sz w:val="28"/>
          <w:szCs w:val="28"/>
        </w:rPr>
        <w:t>corso all’autoproduzione in un’</w:t>
      </w:r>
      <w:r w:rsidR="00DC6C8F" w:rsidRPr="00D87133">
        <w:rPr>
          <w:rFonts w:ascii="Calibri" w:hAnsi="Calibri" w:cs="Calibri"/>
          <w:sz w:val="28"/>
          <w:szCs w:val="28"/>
        </w:rPr>
        <w:t xml:space="preserve">inedita posizione strategica, quale potenziale mezzo per rispondere alle esigenze di semplificazione e di rafforzamento della </w:t>
      </w:r>
      <w:proofErr w:type="spellStart"/>
      <w:r w:rsidR="00DC6C8F" w:rsidRPr="006A19BF">
        <w:rPr>
          <w:rFonts w:ascii="Calibri" w:hAnsi="Calibri" w:cs="Calibri"/>
          <w:i/>
          <w:sz w:val="28"/>
          <w:szCs w:val="28"/>
        </w:rPr>
        <w:t>capacity</w:t>
      </w:r>
      <w:proofErr w:type="spellEnd"/>
      <w:r w:rsidR="00DC6C8F" w:rsidRPr="006A19BF">
        <w:rPr>
          <w:rFonts w:ascii="Calibri" w:hAnsi="Calibri" w:cs="Calibri"/>
          <w:i/>
          <w:sz w:val="28"/>
          <w:szCs w:val="28"/>
        </w:rPr>
        <w:t xml:space="preserve"> building</w:t>
      </w:r>
      <w:r w:rsidR="00DC6C8F" w:rsidRPr="00D87133">
        <w:rPr>
          <w:rFonts w:ascii="Calibri" w:hAnsi="Calibri" w:cs="Calibri"/>
          <w:sz w:val="28"/>
          <w:szCs w:val="28"/>
        </w:rPr>
        <w:t xml:space="preserve"> degli apparati amministrativi.</w:t>
      </w:r>
    </w:p>
    <w:p w14:paraId="349A75CA" w14:textId="45BF16A0" w:rsidR="00FF36AF" w:rsidRPr="00D87133" w:rsidRDefault="005D07D7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Il ricorso all’</w:t>
      </w:r>
      <w:r w:rsidR="006A19BF">
        <w:rPr>
          <w:rFonts w:ascii="Calibri" w:hAnsi="Calibri" w:cs="Calibri"/>
          <w:sz w:val="28"/>
          <w:szCs w:val="28"/>
        </w:rPr>
        <w:t xml:space="preserve"> </w:t>
      </w:r>
      <w:r w:rsidR="00FF36AF" w:rsidRPr="006A19BF">
        <w:rPr>
          <w:rFonts w:ascii="Calibri" w:hAnsi="Calibri" w:cs="Calibri"/>
          <w:i/>
          <w:sz w:val="28"/>
          <w:szCs w:val="28"/>
        </w:rPr>
        <w:t>in house</w:t>
      </w:r>
      <w:r w:rsidR="00FF36AF" w:rsidRPr="00D87133">
        <w:rPr>
          <w:rFonts w:ascii="Calibri" w:hAnsi="Calibri" w:cs="Calibri"/>
          <w:sz w:val="28"/>
          <w:szCs w:val="28"/>
        </w:rPr>
        <w:t xml:space="preserve"> per l’assistenza tecnica e</w:t>
      </w:r>
      <w:r w:rsidR="00CC16B7" w:rsidRPr="00D87133">
        <w:rPr>
          <w:rFonts w:ascii="Calibri" w:hAnsi="Calibri" w:cs="Calibri"/>
          <w:sz w:val="28"/>
          <w:szCs w:val="28"/>
        </w:rPr>
        <w:t xml:space="preserve"> per il</w:t>
      </w:r>
      <w:r w:rsidR="00FF36AF" w:rsidRPr="00D87133">
        <w:rPr>
          <w:rFonts w:ascii="Calibri" w:hAnsi="Calibri" w:cs="Calibri"/>
          <w:sz w:val="28"/>
          <w:szCs w:val="28"/>
        </w:rPr>
        <w:t xml:space="preserve"> supporto operativo avviene secondo due modalità, entrambe disciplinate dall’art. 10 </w:t>
      </w:r>
      <w:proofErr w:type="spellStart"/>
      <w:r w:rsidR="00FF36AF" w:rsidRPr="00D87133">
        <w:rPr>
          <w:rFonts w:ascii="Calibri" w:hAnsi="Calibri" w:cs="Calibri"/>
          <w:sz w:val="28"/>
          <w:szCs w:val="28"/>
        </w:rPr>
        <w:t>d.l.</w:t>
      </w:r>
      <w:proofErr w:type="spellEnd"/>
      <w:r w:rsidR="00FF36AF" w:rsidRPr="00D87133">
        <w:rPr>
          <w:rFonts w:ascii="Calibri" w:hAnsi="Calibri" w:cs="Calibri"/>
          <w:sz w:val="28"/>
          <w:szCs w:val="28"/>
        </w:rPr>
        <w:t xml:space="preserve"> 77/2021.</w:t>
      </w:r>
    </w:p>
    <w:p w14:paraId="1FB9DB86" w14:textId="08E658EF" w:rsidR="00FF36AF" w:rsidRPr="00D87133" w:rsidRDefault="00FF36AF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La prima modalità </w:t>
      </w:r>
      <w:r w:rsidR="00B3048D" w:rsidRPr="00D87133">
        <w:rPr>
          <w:rFonts w:ascii="Calibri" w:hAnsi="Calibri" w:cs="Calibri"/>
          <w:sz w:val="28"/>
          <w:szCs w:val="28"/>
        </w:rPr>
        <w:t xml:space="preserve">di utilizzo </w:t>
      </w:r>
      <w:r w:rsidR="00B00AA1" w:rsidRPr="00D87133">
        <w:rPr>
          <w:rFonts w:ascii="Calibri" w:hAnsi="Calibri" w:cs="Calibri"/>
          <w:sz w:val="28"/>
          <w:szCs w:val="28"/>
        </w:rPr>
        <w:t>è contemplata dal comma 1 del citato art. 10</w:t>
      </w:r>
      <w:r w:rsidR="00CC16B7" w:rsidRPr="00D871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CC16B7" w:rsidRPr="00D87133">
        <w:rPr>
          <w:rFonts w:ascii="Calibri" w:hAnsi="Calibri" w:cs="Calibri"/>
          <w:sz w:val="28"/>
          <w:szCs w:val="28"/>
        </w:rPr>
        <w:t>d.l.</w:t>
      </w:r>
      <w:proofErr w:type="spellEnd"/>
      <w:r w:rsidR="00CC16B7" w:rsidRPr="00D87133">
        <w:rPr>
          <w:rFonts w:ascii="Calibri" w:hAnsi="Calibri" w:cs="Calibri"/>
          <w:sz w:val="28"/>
          <w:szCs w:val="28"/>
        </w:rPr>
        <w:t xml:space="preserve"> 77/2021</w:t>
      </w:r>
      <w:r w:rsidR="00B00AA1" w:rsidRPr="00D87133">
        <w:rPr>
          <w:rFonts w:ascii="Calibri" w:hAnsi="Calibri" w:cs="Calibri"/>
          <w:sz w:val="28"/>
          <w:szCs w:val="28"/>
        </w:rPr>
        <w:t xml:space="preserve"> e </w:t>
      </w:r>
      <w:r w:rsidRPr="00D87133">
        <w:rPr>
          <w:rFonts w:ascii="Calibri" w:hAnsi="Calibri" w:cs="Calibri"/>
          <w:sz w:val="28"/>
          <w:szCs w:val="28"/>
        </w:rPr>
        <w:t xml:space="preserve">consiste nella conclusione </w:t>
      </w:r>
      <w:r w:rsidR="00CC16B7" w:rsidRPr="00D87133">
        <w:rPr>
          <w:rFonts w:ascii="Calibri" w:hAnsi="Calibri" w:cs="Calibri"/>
          <w:sz w:val="28"/>
          <w:szCs w:val="28"/>
        </w:rPr>
        <w:t>da parte delle amministrazioni</w:t>
      </w:r>
      <w:r w:rsidR="00F745BF">
        <w:rPr>
          <w:rFonts w:ascii="Calibri" w:hAnsi="Calibri" w:cs="Calibri"/>
          <w:sz w:val="28"/>
          <w:szCs w:val="28"/>
        </w:rPr>
        <w:t xml:space="preserve"> interessate</w:t>
      </w:r>
      <w:r w:rsidR="00CC16B7" w:rsidRPr="00D87133">
        <w:rPr>
          <w:rFonts w:ascii="Calibri" w:hAnsi="Calibri" w:cs="Calibri"/>
          <w:sz w:val="28"/>
          <w:szCs w:val="28"/>
        </w:rPr>
        <w:t xml:space="preserve"> </w:t>
      </w:r>
      <w:r w:rsidRPr="00D87133">
        <w:rPr>
          <w:rFonts w:ascii="Calibri" w:hAnsi="Calibri" w:cs="Calibri"/>
          <w:sz w:val="28"/>
          <w:szCs w:val="28"/>
        </w:rPr>
        <w:t xml:space="preserve">di apposite convenzioni con le società </w:t>
      </w:r>
      <w:r w:rsidRPr="00D87133">
        <w:rPr>
          <w:rFonts w:ascii="Calibri" w:hAnsi="Calibri" w:cs="Calibri"/>
          <w:i/>
          <w:sz w:val="28"/>
          <w:szCs w:val="28"/>
        </w:rPr>
        <w:t>in house</w:t>
      </w:r>
      <w:r w:rsidRPr="00D87133">
        <w:rPr>
          <w:rFonts w:ascii="Calibri" w:hAnsi="Calibri" w:cs="Calibri"/>
          <w:sz w:val="28"/>
          <w:szCs w:val="28"/>
        </w:rPr>
        <w:t xml:space="preserve"> qualificate ai sensi dell'articolo 38 </w:t>
      </w:r>
      <w:proofErr w:type="spellStart"/>
      <w:r w:rsidRPr="00D87133">
        <w:rPr>
          <w:rFonts w:ascii="Calibri" w:hAnsi="Calibri" w:cs="Calibri"/>
          <w:sz w:val="28"/>
          <w:szCs w:val="28"/>
        </w:rPr>
        <w:t>d.lgs</w:t>
      </w:r>
      <w:proofErr w:type="spellEnd"/>
      <w:r w:rsidRPr="00D87133">
        <w:rPr>
          <w:rFonts w:ascii="Calibri" w:hAnsi="Calibri" w:cs="Calibri"/>
          <w:sz w:val="28"/>
          <w:szCs w:val="28"/>
        </w:rPr>
        <w:t xml:space="preserve"> 50/2016 (Consip, Agenzia per l’attrazione degli investimenti e lo sviluppo di impresa, Invitalia s.p.a. e Difesa servizi s.p.a.).</w:t>
      </w:r>
    </w:p>
    <w:p w14:paraId="73E22E20" w14:textId="0ADA6A84" w:rsidR="00DA5301" w:rsidRPr="00D87133" w:rsidRDefault="00B00AA1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Si tratta di</w:t>
      </w:r>
      <w:r w:rsidR="00CC16B7" w:rsidRPr="00D87133">
        <w:rPr>
          <w:rFonts w:ascii="Calibri" w:hAnsi="Calibri" w:cs="Calibri"/>
          <w:sz w:val="28"/>
          <w:szCs w:val="28"/>
        </w:rPr>
        <w:t xml:space="preserve"> peculiari fattispecie di accordo ad oggetto pubblico</w:t>
      </w:r>
      <w:r w:rsidRPr="00D87133">
        <w:rPr>
          <w:rFonts w:ascii="Calibri" w:hAnsi="Calibri" w:cs="Calibri"/>
          <w:sz w:val="28"/>
          <w:szCs w:val="28"/>
        </w:rPr>
        <w:t xml:space="preserve">, riconducibili al paradigma generale dell’art. 11 </w:t>
      </w:r>
      <w:r w:rsidR="00921840">
        <w:rPr>
          <w:rFonts w:ascii="Calibri" w:hAnsi="Calibri" w:cs="Calibri"/>
          <w:sz w:val="28"/>
          <w:szCs w:val="28"/>
        </w:rPr>
        <w:t xml:space="preserve"> della legge n.</w:t>
      </w:r>
      <w:r w:rsidRPr="00D87133">
        <w:rPr>
          <w:rFonts w:ascii="Calibri" w:hAnsi="Calibri" w:cs="Calibri"/>
          <w:sz w:val="28"/>
          <w:szCs w:val="28"/>
        </w:rPr>
        <w:t xml:space="preserve"> 241/1990 e contrassegnat</w:t>
      </w:r>
      <w:r w:rsidR="00F745BF">
        <w:rPr>
          <w:rFonts w:ascii="Calibri" w:hAnsi="Calibri" w:cs="Calibri"/>
          <w:sz w:val="28"/>
          <w:szCs w:val="28"/>
        </w:rPr>
        <w:t>e</w:t>
      </w:r>
      <w:r w:rsidRPr="00D87133">
        <w:rPr>
          <w:rFonts w:ascii="Calibri" w:hAnsi="Calibri" w:cs="Calibri"/>
          <w:sz w:val="28"/>
          <w:szCs w:val="28"/>
        </w:rPr>
        <w:t xml:space="preserve"> da profili di specificità con riguardo: a) all’</w:t>
      </w:r>
      <w:r w:rsidR="00CC16B7" w:rsidRPr="00D87133">
        <w:rPr>
          <w:rFonts w:ascii="Calibri" w:hAnsi="Calibri" w:cs="Calibri"/>
          <w:sz w:val="28"/>
          <w:szCs w:val="28"/>
        </w:rPr>
        <w:t>oggetto</w:t>
      </w:r>
      <w:r w:rsidR="00D1221E">
        <w:rPr>
          <w:rFonts w:ascii="Calibri" w:hAnsi="Calibri" w:cs="Calibri"/>
          <w:sz w:val="28"/>
          <w:szCs w:val="28"/>
        </w:rPr>
        <w:t xml:space="preserve"> dell’accordo</w:t>
      </w:r>
      <w:r w:rsidRPr="00D87133">
        <w:rPr>
          <w:rFonts w:ascii="Calibri" w:hAnsi="Calibri" w:cs="Calibri"/>
          <w:sz w:val="28"/>
          <w:szCs w:val="28"/>
        </w:rPr>
        <w:t>, consistente in un’attività di supporto che compre</w:t>
      </w:r>
      <w:r w:rsidR="0007132F">
        <w:rPr>
          <w:rFonts w:ascii="Calibri" w:hAnsi="Calibri" w:cs="Calibri"/>
          <w:sz w:val="28"/>
          <w:szCs w:val="28"/>
        </w:rPr>
        <w:t>nde</w:t>
      </w:r>
      <w:r w:rsidRPr="00D87133">
        <w:rPr>
          <w:rFonts w:ascii="Calibri" w:hAnsi="Calibri" w:cs="Calibri"/>
          <w:sz w:val="28"/>
          <w:szCs w:val="28"/>
        </w:rPr>
        <w:t xml:space="preserve"> anche le fasi di definizione, attuazione, monitoraggio e valutazione degli interventi e comprende azioni di rafforzamento della capacità amministrativa</w:t>
      </w:r>
      <w:r w:rsidR="00921840">
        <w:rPr>
          <w:rFonts w:ascii="Calibri" w:hAnsi="Calibri" w:cs="Calibri"/>
          <w:sz w:val="28"/>
          <w:szCs w:val="28"/>
        </w:rPr>
        <w:t>;</w:t>
      </w:r>
      <w:r w:rsidRPr="00D87133">
        <w:rPr>
          <w:rFonts w:ascii="Calibri" w:hAnsi="Calibri" w:cs="Calibri"/>
          <w:sz w:val="28"/>
          <w:szCs w:val="28"/>
        </w:rPr>
        <w:t xml:space="preserve"> b) </w:t>
      </w:r>
      <w:r w:rsidR="00CC16B7" w:rsidRPr="00D87133">
        <w:rPr>
          <w:rFonts w:ascii="Calibri" w:hAnsi="Calibri" w:cs="Calibri"/>
          <w:sz w:val="28"/>
          <w:szCs w:val="28"/>
        </w:rPr>
        <w:t>al</w:t>
      </w:r>
      <w:r w:rsidRPr="00D87133">
        <w:rPr>
          <w:rFonts w:ascii="Calibri" w:hAnsi="Calibri" w:cs="Calibri"/>
          <w:sz w:val="28"/>
          <w:szCs w:val="28"/>
        </w:rPr>
        <w:t xml:space="preserve">la finalità </w:t>
      </w:r>
      <w:r w:rsidR="00EB15B4" w:rsidRPr="00D87133">
        <w:rPr>
          <w:rFonts w:ascii="Calibri" w:hAnsi="Calibri" w:cs="Calibri"/>
          <w:sz w:val="28"/>
          <w:szCs w:val="28"/>
        </w:rPr>
        <w:t>perseguita</w:t>
      </w:r>
      <w:r w:rsidR="00D1221E">
        <w:rPr>
          <w:rFonts w:ascii="Calibri" w:hAnsi="Calibri" w:cs="Calibri"/>
          <w:sz w:val="28"/>
          <w:szCs w:val="28"/>
        </w:rPr>
        <w:t xml:space="preserve"> con l’accordo</w:t>
      </w:r>
      <w:r w:rsidR="00EB15B4" w:rsidRPr="00D87133">
        <w:rPr>
          <w:rFonts w:ascii="Calibri" w:hAnsi="Calibri" w:cs="Calibri"/>
          <w:sz w:val="28"/>
          <w:szCs w:val="28"/>
        </w:rPr>
        <w:t xml:space="preserve">, </w:t>
      </w:r>
      <w:r w:rsidR="00CC16B7" w:rsidRPr="00D87133">
        <w:rPr>
          <w:rFonts w:ascii="Calibri" w:hAnsi="Calibri" w:cs="Calibri"/>
          <w:sz w:val="28"/>
          <w:szCs w:val="28"/>
        </w:rPr>
        <w:t>consistente nella</w:t>
      </w:r>
      <w:r w:rsidR="00EB15B4" w:rsidRPr="00D87133">
        <w:rPr>
          <w:rFonts w:ascii="Calibri" w:hAnsi="Calibri" w:cs="Calibri"/>
          <w:sz w:val="28"/>
          <w:szCs w:val="28"/>
        </w:rPr>
        <w:t xml:space="preserve"> definizione e </w:t>
      </w:r>
      <w:r w:rsidR="00CC16B7" w:rsidRPr="00D87133">
        <w:rPr>
          <w:rFonts w:ascii="Calibri" w:hAnsi="Calibri" w:cs="Calibri"/>
          <w:sz w:val="28"/>
          <w:szCs w:val="28"/>
        </w:rPr>
        <w:t>nel</w:t>
      </w:r>
      <w:r w:rsidR="00EB15B4" w:rsidRPr="00D87133">
        <w:rPr>
          <w:rFonts w:ascii="Calibri" w:hAnsi="Calibri" w:cs="Calibri"/>
          <w:sz w:val="28"/>
          <w:szCs w:val="28"/>
        </w:rPr>
        <w:t xml:space="preserve">l’avvio delle procedure di affidamento </w:t>
      </w:r>
      <w:r w:rsidR="00CC16B7" w:rsidRPr="00D87133">
        <w:rPr>
          <w:rFonts w:ascii="Calibri" w:hAnsi="Calibri" w:cs="Calibri"/>
          <w:sz w:val="28"/>
          <w:szCs w:val="28"/>
        </w:rPr>
        <w:t>nonché nell’accelerazione dell’</w:t>
      </w:r>
      <w:r w:rsidR="00EB15B4" w:rsidRPr="00D87133">
        <w:rPr>
          <w:rFonts w:ascii="Calibri" w:hAnsi="Calibri" w:cs="Calibri"/>
          <w:sz w:val="28"/>
          <w:szCs w:val="28"/>
        </w:rPr>
        <w:t>attuazione degli investimenti pubblici, in particolare di quelli previsti dal PNRR e dai cicli di programmazione nazionale e dell’Unione europea 2014-2020 e 2021-2027</w:t>
      </w:r>
      <w:r w:rsidR="00D1221E">
        <w:rPr>
          <w:rFonts w:ascii="Calibri" w:hAnsi="Calibri" w:cs="Calibri"/>
          <w:sz w:val="28"/>
          <w:szCs w:val="28"/>
        </w:rPr>
        <w:t>.</w:t>
      </w:r>
    </w:p>
    <w:p w14:paraId="42AB33E9" w14:textId="6A1D1426" w:rsidR="00EB15B4" w:rsidRPr="00D87133" w:rsidRDefault="00A94646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Secondo l’interpretazione </w:t>
      </w:r>
      <w:r w:rsidR="00EB15B4" w:rsidRPr="00D87133">
        <w:rPr>
          <w:rFonts w:ascii="Calibri" w:hAnsi="Calibri" w:cs="Calibri"/>
          <w:sz w:val="28"/>
          <w:szCs w:val="28"/>
        </w:rPr>
        <w:t>prevalente e preferibile</w:t>
      </w:r>
      <w:r w:rsidRPr="00D87133">
        <w:rPr>
          <w:rFonts w:ascii="Calibri" w:hAnsi="Calibri" w:cs="Calibri"/>
          <w:sz w:val="28"/>
          <w:szCs w:val="28"/>
        </w:rPr>
        <w:t xml:space="preserve">, la disposizione </w:t>
      </w:r>
      <w:r w:rsidR="00EB15B4" w:rsidRPr="00D87133">
        <w:rPr>
          <w:rFonts w:ascii="Calibri" w:hAnsi="Calibri" w:cs="Calibri"/>
          <w:sz w:val="28"/>
          <w:szCs w:val="28"/>
        </w:rPr>
        <w:t>consente</w:t>
      </w:r>
      <w:r w:rsidRPr="00D87133">
        <w:rPr>
          <w:rFonts w:ascii="Calibri" w:hAnsi="Calibri" w:cs="Calibri"/>
          <w:sz w:val="28"/>
          <w:szCs w:val="28"/>
        </w:rPr>
        <w:t xml:space="preserve"> un ampliamento dell’ambito di utilizzo </w:t>
      </w:r>
      <w:proofErr w:type="spellStart"/>
      <w:r w:rsidRPr="00D87133">
        <w:rPr>
          <w:rFonts w:ascii="Calibri" w:hAnsi="Calibri" w:cs="Calibri"/>
          <w:sz w:val="28"/>
          <w:szCs w:val="28"/>
        </w:rPr>
        <w:t>dell’</w:t>
      </w:r>
      <w:r w:rsidRPr="00921840">
        <w:rPr>
          <w:rFonts w:ascii="Calibri" w:hAnsi="Calibri" w:cs="Calibri"/>
          <w:i/>
          <w:sz w:val="28"/>
          <w:szCs w:val="28"/>
        </w:rPr>
        <w:t>in</w:t>
      </w:r>
      <w:proofErr w:type="spellEnd"/>
      <w:r w:rsidRPr="00921840">
        <w:rPr>
          <w:rFonts w:ascii="Calibri" w:hAnsi="Calibri" w:cs="Calibri"/>
          <w:i/>
          <w:sz w:val="28"/>
          <w:szCs w:val="28"/>
        </w:rPr>
        <w:t xml:space="preserve"> house</w:t>
      </w:r>
      <w:r w:rsidRPr="00D87133">
        <w:rPr>
          <w:rFonts w:ascii="Calibri" w:hAnsi="Calibri" w:cs="Calibri"/>
          <w:sz w:val="28"/>
          <w:szCs w:val="28"/>
        </w:rPr>
        <w:t xml:space="preserve">, ammettendo il ricorso </w:t>
      </w:r>
      <w:r w:rsidR="00EB15B4" w:rsidRPr="00D87133">
        <w:rPr>
          <w:rFonts w:ascii="Calibri" w:hAnsi="Calibri" w:cs="Calibri"/>
          <w:sz w:val="28"/>
          <w:szCs w:val="28"/>
        </w:rPr>
        <w:t>a</w:t>
      </w:r>
      <w:r w:rsidRPr="00D87133">
        <w:rPr>
          <w:rFonts w:ascii="Calibri" w:hAnsi="Calibri" w:cs="Calibri"/>
          <w:sz w:val="28"/>
          <w:szCs w:val="28"/>
        </w:rPr>
        <w:t xml:space="preserve"> società diverse da quelle </w:t>
      </w:r>
      <w:r w:rsidR="00D1221E">
        <w:rPr>
          <w:rFonts w:ascii="Calibri" w:hAnsi="Calibri" w:cs="Calibri"/>
          <w:sz w:val="28"/>
          <w:szCs w:val="28"/>
        </w:rPr>
        <w:t>sulle quali</w:t>
      </w:r>
      <w:r w:rsidRPr="00D87133">
        <w:rPr>
          <w:rFonts w:ascii="Calibri" w:hAnsi="Calibri" w:cs="Calibri"/>
          <w:sz w:val="28"/>
          <w:szCs w:val="28"/>
        </w:rPr>
        <w:t xml:space="preserve"> l’ente </w:t>
      </w:r>
      <w:r w:rsidR="00D1221E">
        <w:rPr>
          <w:rFonts w:ascii="Calibri" w:hAnsi="Calibri" w:cs="Calibri"/>
          <w:sz w:val="28"/>
          <w:szCs w:val="28"/>
        </w:rPr>
        <w:t xml:space="preserve">utilizzatore </w:t>
      </w:r>
      <w:r w:rsidRPr="00D87133">
        <w:rPr>
          <w:rFonts w:ascii="Calibri" w:hAnsi="Calibri" w:cs="Calibri"/>
          <w:sz w:val="28"/>
          <w:szCs w:val="28"/>
        </w:rPr>
        <w:t>esercita il controllo analogo, ossia</w:t>
      </w:r>
      <w:r w:rsidR="00D1221E">
        <w:rPr>
          <w:rFonts w:ascii="Calibri" w:hAnsi="Calibri" w:cs="Calibri"/>
          <w:sz w:val="28"/>
          <w:szCs w:val="28"/>
        </w:rPr>
        <w:t xml:space="preserve"> a</w:t>
      </w:r>
      <w:r w:rsidRPr="00D87133">
        <w:rPr>
          <w:rFonts w:ascii="Calibri" w:hAnsi="Calibri" w:cs="Calibri"/>
          <w:sz w:val="28"/>
          <w:szCs w:val="28"/>
        </w:rPr>
        <w:t xml:space="preserve"> società </w:t>
      </w:r>
      <w:r w:rsidRPr="00D87133">
        <w:rPr>
          <w:rFonts w:ascii="Calibri" w:hAnsi="Calibri" w:cs="Calibri"/>
          <w:i/>
          <w:sz w:val="28"/>
          <w:szCs w:val="28"/>
        </w:rPr>
        <w:t>in house</w:t>
      </w:r>
      <w:r w:rsidRPr="00D87133">
        <w:rPr>
          <w:rFonts w:ascii="Calibri" w:hAnsi="Calibri" w:cs="Calibri"/>
          <w:sz w:val="28"/>
          <w:szCs w:val="28"/>
        </w:rPr>
        <w:t xml:space="preserve"> di altre amministrazioni. </w:t>
      </w:r>
    </w:p>
    <w:p w14:paraId="59F7590A" w14:textId="3687F34F" w:rsidR="00EB15B4" w:rsidRPr="00D87133" w:rsidRDefault="00EB15B4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Una diversa interpretazione, infatti, priverebbe la disposizione di qualunque utilità </w:t>
      </w:r>
      <w:r w:rsidR="00B3048D" w:rsidRPr="00D87133">
        <w:rPr>
          <w:rFonts w:ascii="Calibri" w:hAnsi="Calibri" w:cs="Calibri"/>
          <w:sz w:val="28"/>
          <w:szCs w:val="28"/>
        </w:rPr>
        <w:t>pratica</w:t>
      </w:r>
      <w:r w:rsidR="00CC16B7" w:rsidRPr="00D87133">
        <w:rPr>
          <w:rFonts w:ascii="Calibri" w:hAnsi="Calibri" w:cs="Calibri"/>
          <w:sz w:val="28"/>
          <w:szCs w:val="28"/>
        </w:rPr>
        <w:t>,</w:t>
      </w:r>
      <w:r w:rsidRPr="00D87133">
        <w:rPr>
          <w:rFonts w:ascii="Calibri" w:hAnsi="Calibri" w:cs="Calibri"/>
          <w:sz w:val="28"/>
          <w:szCs w:val="28"/>
        </w:rPr>
        <w:t xml:space="preserve"> non potendo cert</w:t>
      </w:r>
      <w:r w:rsidR="00B3048D" w:rsidRPr="00D87133">
        <w:rPr>
          <w:rFonts w:ascii="Calibri" w:hAnsi="Calibri" w:cs="Calibri"/>
          <w:sz w:val="28"/>
          <w:szCs w:val="28"/>
        </w:rPr>
        <w:t>o</w:t>
      </w:r>
      <w:r w:rsidRPr="00D87133">
        <w:rPr>
          <w:rFonts w:ascii="Calibri" w:hAnsi="Calibri" w:cs="Calibri"/>
          <w:sz w:val="28"/>
          <w:szCs w:val="28"/>
        </w:rPr>
        <w:t xml:space="preserve"> mettersi in dubbio</w:t>
      </w:r>
      <w:r w:rsidR="00D1221E">
        <w:rPr>
          <w:rFonts w:ascii="Calibri" w:hAnsi="Calibri" w:cs="Calibri"/>
          <w:sz w:val="28"/>
          <w:szCs w:val="28"/>
        </w:rPr>
        <w:t>, già sulla base della disciplina generale,</w:t>
      </w:r>
      <w:r w:rsidRPr="00D87133">
        <w:rPr>
          <w:rFonts w:ascii="Calibri" w:hAnsi="Calibri" w:cs="Calibri"/>
          <w:sz w:val="28"/>
          <w:szCs w:val="28"/>
        </w:rPr>
        <w:t xml:space="preserve"> la possibilità per l’amministrazione socia di ricorrere all’assistenza tecnica della propria società </w:t>
      </w:r>
      <w:r w:rsidRPr="00D87133">
        <w:rPr>
          <w:rFonts w:ascii="Calibri" w:hAnsi="Calibri" w:cs="Calibri"/>
          <w:i/>
          <w:sz w:val="28"/>
          <w:szCs w:val="28"/>
        </w:rPr>
        <w:t>in house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B3048D" w:rsidRPr="00D87133">
        <w:rPr>
          <w:rFonts w:ascii="Calibri" w:hAnsi="Calibri" w:cs="Calibri"/>
          <w:sz w:val="28"/>
          <w:szCs w:val="28"/>
        </w:rPr>
        <w:t xml:space="preserve">anche </w:t>
      </w:r>
      <w:r w:rsidRPr="00D87133">
        <w:rPr>
          <w:rFonts w:ascii="Calibri" w:hAnsi="Calibri" w:cs="Calibri"/>
          <w:sz w:val="28"/>
          <w:szCs w:val="28"/>
        </w:rPr>
        <w:t>per l’att</w:t>
      </w:r>
      <w:r w:rsidR="00B3048D" w:rsidRPr="00D87133">
        <w:rPr>
          <w:rFonts w:ascii="Calibri" w:hAnsi="Calibri" w:cs="Calibri"/>
          <w:sz w:val="28"/>
          <w:szCs w:val="28"/>
        </w:rPr>
        <w:t>ua</w:t>
      </w:r>
      <w:r w:rsidRPr="00D87133">
        <w:rPr>
          <w:rFonts w:ascii="Calibri" w:hAnsi="Calibri" w:cs="Calibri"/>
          <w:sz w:val="28"/>
          <w:szCs w:val="28"/>
        </w:rPr>
        <w:t>zione dei prog</w:t>
      </w:r>
      <w:r w:rsidR="00B3048D" w:rsidRPr="00D87133">
        <w:rPr>
          <w:rFonts w:ascii="Calibri" w:hAnsi="Calibri" w:cs="Calibri"/>
          <w:sz w:val="28"/>
          <w:szCs w:val="28"/>
        </w:rPr>
        <w:t>etti finanziati con PNRR o con altre risorse</w:t>
      </w:r>
      <w:r w:rsidRPr="00D87133">
        <w:rPr>
          <w:rFonts w:ascii="Calibri" w:hAnsi="Calibri" w:cs="Calibri"/>
          <w:sz w:val="28"/>
          <w:szCs w:val="28"/>
        </w:rPr>
        <w:t xml:space="preserve"> dell’Unione.</w:t>
      </w:r>
    </w:p>
    <w:p w14:paraId="1CB7C18D" w14:textId="143102B7" w:rsidR="00EB15B4" w:rsidRPr="00D87133" w:rsidRDefault="00EB15B4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L’intendimento del legislatore è, invece, quello di ampliare </w:t>
      </w:r>
      <w:r w:rsidR="00B3048D" w:rsidRPr="00D87133">
        <w:rPr>
          <w:rFonts w:ascii="Calibri" w:hAnsi="Calibri" w:cs="Calibri"/>
          <w:sz w:val="28"/>
          <w:szCs w:val="28"/>
        </w:rPr>
        <w:t>il</w:t>
      </w:r>
      <w:r w:rsidRPr="00D87133">
        <w:rPr>
          <w:rFonts w:ascii="Calibri" w:hAnsi="Calibri" w:cs="Calibri"/>
          <w:sz w:val="28"/>
          <w:szCs w:val="28"/>
        </w:rPr>
        <w:t xml:space="preserve"> ricorso all’istituto oltre i confini tradizionali, </w:t>
      </w:r>
      <w:r w:rsidR="00B3048D" w:rsidRPr="00D87133">
        <w:rPr>
          <w:rFonts w:ascii="Calibri" w:hAnsi="Calibri" w:cs="Calibri"/>
          <w:sz w:val="28"/>
          <w:szCs w:val="28"/>
        </w:rPr>
        <w:t xml:space="preserve">consentendo </w:t>
      </w:r>
      <w:r w:rsidR="000F6D30" w:rsidRPr="00D87133">
        <w:rPr>
          <w:rFonts w:ascii="Calibri" w:hAnsi="Calibri" w:cs="Calibri"/>
          <w:sz w:val="28"/>
          <w:szCs w:val="28"/>
        </w:rPr>
        <w:t>il ricorso all</w:t>
      </w:r>
      <w:r w:rsidR="00B3048D" w:rsidRPr="00D87133">
        <w:rPr>
          <w:rFonts w:ascii="Calibri" w:hAnsi="Calibri" w:cs="Calibri"/>
          <w:sz w:val="28"/>
          <w:szCs w:val="28"/>
        </w:rPr>
        <w:t>’</w:t>
      </w:r>
      <w:r w:rsidR="00B3048D" w:rsidRPr="00921840">
        <w:rPr>
          <w:rFonts w:ascii="Calibri" w:hAnsi="Calibri" w:cs="Calibri"/>
          <w:i/>
          <w:sz w:val="28"/>
          <w:szCs w:val="28"/>
        </w:rPr>
        <w:t xml:space="preserve">in </w:t>
      </w:r>
      <w:r w:rsidRPr="00921840">
        <w:rPr>
          <w:rFonts w:ascii="Calibri" w:hAnsi="Calibri" w:cs="Calibri"/>
          <w:i/>
          <w:sz w:val="28"/>
          <w:szCs w:val="28"/>
        </w:rPr>
        <w:t>house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0F6D30" w:rsidRPr="00D87133">
        <w:rPr>
          <w:rFonts w:ascii="Calibri" w:hAnsi="Calibri" w:cs="Calibri"/>
          <w:sz w:val="28"/>
          <w:szCs w:val="28"/>
        </w:rPr>
        <w:t>anche ad</w:t>
      </w:r>
      <w:r w:rsidR="00B3048D" w:rsidRPr="00D87133">
        <w:rPr>
          <w:rFonts w:ascii="Calibri" w:hAnsi="Calibri" w:cs="Calibri"/>
          <w:sz w:val="28"/>
          <w:szCs w:val="28"/>
        </w:rPr>
        <w:t xml:space="preserve"> amministrazioni estranee al capitale sociale</w:t>
      </w:r>
      <w:r w:rsidR="00D1221E">
        <w:rPr>
          <w:rFonts w:ascii="Calibri" w:hAnsi="Calibri" w:cs="Calibri"/>
          <w:sz w:val="28"/>
          <w:szCs w:val="28"/>
        </w:rPr>
        <w:t xml:space="preserve">. I soggetti pubblici destinatari </w:t>
      </w:r>
      <w:r w:rsidR="00B3048D" w:rsidRPr="00D87133">
        <w:rPr>
          <w:rFonts w:ascii="Calibri" w:hAnsi="Calibri" w:cs="Calibri"/>
          <w:sz w:val="28"/>
          <w:szCs w:val="28"/>
        </w:rPr>
        <w:t>sono genericamente indicat</w:t>
      </w:r>
      <w:r w:rsidR="00D1221E">
        <w:rPr>
          <w:rFonts w:ascii="Calibri" w:hAnsi="Calibri" w:cs="Calibri"/>
          <w:sz w:val="28"/>
          <w:szCs w:val="28"/>
        </w:rPr>
        <w:t xml:space="preserve">i </w:t>
      </w:r>
      <w:r w:rsidR="00B3048D" w:rsidRPr="00D87133">
        <w:rPr>
          <w:rFonts w:ascii="Calibri" w:hAnsi="Calibri" w:cs="Calibri"/>
          <w:sz w:val="28"/>
          <w:szCs w:val="28"/>
        </w:rPr>
        <w:t>in tutte</w:t>
      </w:r>
      <w:r w:rsidRPr="00D87133">
        <w:rPr>
          <w:rFonts w:ascii="Calibri" w:hAnsi="Calibri" w:cs="Calibri"/>
          <w:sz w:val="28"/>
          <w:szCs w:val="28"/>
        </w:rPr>
        <w:t xml:space="preserve"> “ammin</w:t>
      </w:r>
      <w:r w:rsidR="00B3048D" w:rsidRPr="00D87133">
        <w:rPr>
          <w:rFonts w:ascii="Calibri" w:hAnsi="Calibri" w:cs="Calibri"/>
          <w:sz w:val="28"/>
          <w:szCs w:val="28"/>
        </w:rPr>
        <w:t>is</w:t>
      </w:r>
      <w:r w:rsidRPr="00D87133">
        <w:rPr>
          <w:rFonts w:ascii="Calibri" w:hAnsi="Calibri" w:cs="Calibri"/>
          <w:sz w:val="28"/>
          <w:szCs w:val="28"/>
        </w:rPr>
        <w:t>trazioni interessate”</w:t>
      </w:r>
      <w:r w:rsidR="00B3048D" w:rsidRPr="00D87133">
        <w:rPr>
          <w:rFonts w:ascii="Calibri" w:hAnsi="Calibri" w:cs="Calibri"/>
          <w:sz w:val="28"/>
          <w:szCs w:val="28"/>
        </w:rPr>
        <w:t xml:space="preserve">, </w:t>
      </w:r>
      <w:r w:rsidR="00F42347">
        <w:rPr>
          <w:rFonts w:ascii="Calibri" w:hAnsi="Calibri" w:cs="Calibri"/>
          <w:sz w:val="28"/>
          <w:szCs w:val="28"/>
        </w:rPr>
        <w:t xml:space="preserve">espressione che comprende </w:t>
      </w:r>
      <w:r w:rsidR="00B3048D" w:rsidRPr="00D87133">
        <w:rPr>
          <w:rFonts w:ascii="Calibri" w:hAnsi="Calibri" w:cs="Calibri"/>
          <w:sz w:val="28"/>
          <w:szCs w:val="28"/>
        </w:rPr>
        <w:t>sia le</w:t>
      </w:r>
      <w:r w:rsidRPr="00D87133">
        <w:rPr>
          <w:rFonts w:ascii="Calibri" w:hAnsi="Calibri" w:cs="Calibri"/>
          <w:sz w:val="28"/>
          <w:szCs w:val="28"/>
        </w:rPr>
        <w:t xml:space="preserve"> amministrazioni centrali titolari di interventi PNRR</w:t>
      </w:r>
      <w:r w:rsidR="00F42347">
        <w:rPr>
          <w:rFonts w:ascii="Calibri" w:hAnsi="Calibri" w:cs="Calibri"/>
          <w:sz w:val="28"/>
          <w:szCs w:val="28"/>
        </w:rPr>
        <w:t xml:space="preserve"> </w:t>
      </w:r>
      <w:r w:rsidRPr="00D87133">
        <w:rPr>
          <w:rFonts w:ascii="Calibri" w:hAnsi="Calibri" w:cs="Calibri"/>
          <w:sz w:val="28"/>
          <w:szCs w:val="28"/>
        </w:rPr>
        <w:t>sia le amministrazioni territoriali responsabili dell’attuazione dei singoli progetti.</w:t>
      </w:r>
    </w:p>
    <w:p w14:paraId="47F441F0" w14:textId="42E9AF3D" w:rsidR="00EB15B4" w:rsidRPr="00D87133" w:rsidRDefault="000F6D30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Il ricorso</w:t>
      </w:r>
      <w:r w:rsidR="00EB15B4" w:rsidRPr="00D87133">
        <w:rPr>
          <w:rFonts w:ascii="Calibri" w:hAnsi="Calibri" w:cs="Calibri"/>
          <w:sz w:val="28"/>
          <w:szCs w:val="28"/>
        </w:rPr>
        <w:t xml:space="preserve"> </w:t>
      </w:r>
      <w:r w:rsidRPr="00D87133">
        <w:rPr>
          <w:rFonts w:ascii="Calibri" w:hAnsi="Calibri" w:cs="Calibri"/>
          <w:sz w:val="28"/>
          <w:szCs w:val="28"/>
        </w:rPr>
        <w:t xml:space="preserve">al supporto tecnico operativo </w:t>
      </w:r>
      <w:proofErr w:type="spellStart"/>
      <w:r w:rsidRPr="00D87133">
        <w:rPr>
          <w:rFonts w:ascii="Calibri" w:hAnsi="Calibri" w:cs="Calibri"/>
          <w:sz w:val="28"/>
          <w:szCs w:val="28"/>
        </w:rPr>
        <w:t>dell’</w:t>
      </w:r>
      <w:r w:rsidRPr="00921840">
        <w:rPr>
          <w:rFonts w:ascii="Calibri" w:hAnsi="Calibri" w:cs="Calibri"/>
          <w:i/>
          <w:sz w:val="28"/>
          <w:szCs w:val="28"/>
        </w:rPr>
        <w:t>i</w:t>
      </w:r>
      <w:r w:rsidR="00B3048D" w:rsidRPr="00921840">
        <w:rPr>
          <w:rFonts w:ascii="Calibri" w:hAnsi="Calibri" w:cs="Calibri"/>
          <w:i/>
          <w:sz w:val="28"/>
          <w:szCs w:val="28"/>
        </w:rPr>
        <w:t>n</w:t>
      </w:r>
      <w:proofErr w:type="spellEnd"/>
      <w:r w:rsidR="00B3048D" w:rsidRPr="00921840">
        <w:rPr>
          <w:rFonts w:ascii="Calibri" w:hAnsi="Calibri" w:cs="Calibri"/>
          <w:i/>
          <w:sz w:val="28"/>
          <w:szCs w:val="28"/>
        </w:rPr>
        <w:t xml:space="preserve"> house</w:t>
      </w:r>
      <w:r w:rsidR="00EB15B4" w:rsidRPr="00D87133">
        <w:rPr>
          <w:rFonts w:ascii="Calibri" w:hAnsi="Calibri" w:cs="Calibri"/>
          <w:sz w:val="28"/>
          <w:szCs w:val="28"/>
        </w:rPr>
        <w:t xml:space="preserve"> </w:t>
      </w:r>
      <w:r w:rsidR="004309BE" w:rsidRPr="00D87133">
        <w:rPr>
          <w:rFonts w:ascii="Calibri" w:hAnsi="Calibri" w:cs="Calibri"/>
          <w:sz w:val="28"/>
          <w:szCs w:val="28"/>
        </w:rPr>
        <w:t>è subordinato</w:t>
      </w:r>
      <w:r w:rsidR="00B3048D" w:rsidRPr="00D87133">
        <w:rPr>
          <w:rFonts w:ascii="Calibri" w:hAnsi="Calibri" w:cs="Calibri"/>
          <w:sz w:val="28"/>
          <w:szCs w:val="28"/>
        </w:rPr>
        <w:t>, come sopra precisato,</w:t>
      </w:r>
      <w:r w:rsidR="004309BE" w:rsidRPr="00D87133">
        <w:rPr>
          <w:rFonts w:ascii="Calibri" w:hAnsi="Calibri" w:cs="Calibri"/>
          <w:sz w:val="28"/>
          <w:szCs w:val="28"/>
        </w:rPr>
        <w:t xml:space="preserve"> alla conclusione di uno specifico accordo </w:t>
      </w:r>
      <w:r w:rsidR="00B3048D" w:rsidRPr="00D87133">
        <w:rPr>
          <w:rFonts w:ascii="Calibri" w:hAnsi="Calibri" w:cs="Calibri"/>
          <w:sz w:val="28"/>
          <w:szCs w:val="28"/>
        </w:rPr>
        <w:t>tra amministrazione e società, funzionale alla determinazione del</w:t>
      </w:r>
      <w:r w:rsidR="004309BE" w:rsidRPr="00D87133">
        <w:rPr>
          <w:rFonts w:ascii="Calibri" w:hAnsi="Calibri" w:cs="Calibri"/>
          <w:sz w:val="28"/>
          <w:szCs w:val="28"/>
        </w:rPr>
        <w:t xml:space="preserve">le modalità di utilizzo, </w:t>
      </w:r>
      <w:r w:rsidR="00B3048D" w:rsidRPr="00D87133">
        <w:rPr>
          <w:rFonts w:ascii="Calibri" w:hAnsi="Calibri" w:cs="Calibri"/>
          <w:sz w:val="28"/>
          <w:szCs w:val="28"/>
        </w:rPr>
        <w:t>del</w:t>
      </w:r>
      <w:r w:rsidR="004309BE" w:rsidRPr="00D87133">
        <w:rPr>
          <w:rFonts w:ascii="Calibri" w:hAnsi="Calibri" w:cs="Calibri"/>
          <w:sz w:val="28"/>
          <w:szCs w:val="28"/>
        </w:rPr>
        <w:t>l’</w:t>
      </w:r>
      <w:r w:rsidR="00B3048D" w:rsidRPr="00D87133">
        <w:rPr>
          <w:rFonts w:ascii="Calibri" w:hAnsi="Calibri" w:cs="Calibri"/>
          <w:sz w:val="28"/>
          <w:szCs w:val="28"/>
        </w:rPr>
        <w:t xml:space="preserve">oggetto, del </w:t>
      </w:r>
      <w:r w:rsidR="004309BE" w:rsidRPr="00D87133">
        <w:rPr>
          <w:rFonts w:ascii="Calibri" w:hAnsi="Calibri" w:cs="Calibri"/>
          <w:sz w:val="28"/>
          <w:szCs w:val="28"/>
        </w:rPr>
        <w:t>progetto</w:t>
      </w:r>
      <w:r w:rsidR="00B3048D" w:rsidRPr="00D87133">
        <w:rPr>
          <w:rFonts w:ascii="Calibri" w:hAnsi="Calibri" w:cs="Calibri"/>
          <w:sz w:val="28"/>
          <w:szCs w:val="28"/>
        </w:rPr>
        <w:t xml:space="preserve"> e dell’obiettivo</w:t>
      </w:r>
      <w:r w:rsidR="004309BE" w:rsidRPr="00D87133">
        <w:rPr>
          <w:rFonts w:ascii="Calibri" w:hAnsi="Calibri" w:cs="Calibri"/>
          <w:sz w:val="28"/>
          <w:szCs w:val="28"/>
        </w:rPr>
        <w:t xml:space="preserve">. </w:t>
      </w:r>
      <w:r w:rsidR="00B3048D" w:rsidRPr="00D87133">
        <w:rPr>
          <w:rFonts w:ascii="Calibri" w:hAnsi="Calibri" w:cs="Calibri"/>
          <w:sz w:val="28"/>
          <w:szCs w:val="28"/>
        </w:rPr>
        <w:t>I</w:t>
      </w:r>
      <w:r w:rsidR="004309BE" w:rsidRPr="00D87133">
        <w:rPr>
          <w:rFonts w:ascii="Calibri" w:hAnsi="Calibri" w:cs="Calibri"/>
          <w:sz w:val="28"/>
          <w:szCs w:val="28"/>
        </w:rPr>
        <w:t xml:space="preserve">n un’ottica di semplificazione e di risultato, </w:t>
      </w:r>
      <w:r w:rsidR="00B3048D" w:rsidRPr="00D87133">
        <w:rPr>
          <w:rFonts w:ascii="Calibri" w:hAnsi="Calibri" w:cs="Calibri"/>
          <w:sz w:val="28"/>
          <w:szCs w:val="28"/>
        </w:rPr>
        <w:t>è anche possibile la</w:t>
      </w:r>
      <w:r w:rsidR="004309BE" w:rsidRPr="00D87133">
        <w:rPr>
          <w:rFonts w:ascii="Calibri" w:hAnsi="Calibri" w:cs="Calibri"/>
          <w:sz w:val="28"/>
          <w:szCs w:val="28"/>
        </w:rPr>
        <w:t xml:space="preserve"> conclusione di accordi quadro aventi </w:t>
      </w:r>
      <w:r w:rsidR="00CC16B7" w:rsidRPr="00D87133">
        <w:rPr>
          <w:rFonts w:ascii="Calibri" w:hAnsi="Calibri" w:cs="Calibri"/>
          <w:sz w:val="28"/>
          <w:szCs w:val="28"/>
        </w:rPr>
        <w:t>contenuto più ampio e</w:t>
      </w:r>
      <w:r w:rsidR="004309BE" w:rsidRPr="00D87133">
        <w:rPr>
          <w:rFonts w:ascii="Calibri" w:hAnsi="Calibri" w:cs="Calibri"/>
          <w:sz w:val="28"/>
          <w:szCs w:val="28"/>
        </w:rPr>
        <w:t xml:space="preserve"> </w:t>
      </w:r>
      <w:r w:rsidR="00CC16B7" w:rsidRPr="00D87133">
        <w:rPr>
          <w:rFonts w:ascii="Calibri" w:hAnsi="Calibri" w:cs="Calibri"/>
          <w:sz w:val="28"/>
          <w:szCs w:val="28"/>
        </w:rPr>
        <w:t>relativi al</w:t>
      </w:r>
      <w:r w:rsidR="004309BE" w:rsidRPr="00D87133">
        <w:rPr>
          <w:rFonts w:ascii="Calibri" w:hAnsi="Calibri" w:cs="Calibri"/>
          <w:sz w:val="28"/>
          <w:szCs w:val="28"/>
        </w:rPr>
        <w:t>l’assistenza per più programmi e progetti</w:t>
      </w:r>
      <w:r w:rsidR="00B3048D" w:rsidRPr="00D87133">
        <w:rPr>
          <w:rFonts w:ascii="Calibri" w:hAnsi="Calibri" w:cs="Calibri"/>
          <w:sz w:val="28"/>
          <w:szCs w:val="28"/>
        </w:rPr>
        <w:t xml:space="preserve"> di cui è soggetto attuatore</w:t>
      </w:r>
      <w:r w:rsidR="00CC16B7" w:rsidRPr="00D87133">
        <w:rPr>
          <w:rFonts w:ascii="Calibri" w:hAnsi="Calibri" w:cs="Calibri"/>
          <w:sz w:val="28"/>
          <w:szCs w:val="28"/>
        </w:rPr>
        <w:t xml:space="preserve"> o titolare di intervento la medesima ammi</w:t>
      </w:r>
      <w:r w:rsidRPr="00D87133">
        <w:rPr>
          <w:rFonts w:ascii="Calibri" w:hAnsi="Calibri" w:cs="Calibri"/>
          <w:sz w:val="28"/>
          <w:szCs w:val="28"/>
        </w:rPr>
        <w:t>ni</w:t>
      </w:r>
      <w:r w:rsidR="00CC16B7" w:rsidRPr="00D87133">
        <w:rPr>
          <w:rFonts w:ascii="Calibri" w:hAnsi="Calibri" w:cs="Calibri"/>
          <w:sz w:val="28"/>
          <w:szCs w:val="28"/>
        </w:rPr>
        <w:t>strazione</w:t>
      </w:r>
      <w:r w:rsidR="00B3048D" w:rsidRPr="00D87133">
        <w:rPr>
          <w:rFonts w:ascii="Calibri" w:hAnsi="Calibri" w:cs="Calibri"/>
          <w:sz w:val="28"/>
          <w:szCs w:val="28"/>
        </w:rPr>
        <w:t>.</w:t>
      </w:r>
    </w:p>
    <w:p w14:paraId="76AE5A73" w14:textId="35F4F012" w:rsidR="00B3048D" w:rsidRPr="00D87133" w:rsidRDefault="00B3048D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La seconda modalità </w:t>
      </w:r>
      <w:r w:rsidR="00F42347">
        <w:rPr>
          <w:rFonts w:ascii="Calibri" w:hAnsi="Calibri" w:cs="Calibri"/>
          <w:sz w:val="28"/>
          <w:szCs w:val="28"/>
        </w:rPr>
        <w:t xml:space="preserve">di utilizzo </w:t>
      </w:r>
      <w:proofErr w:type="spellStart"/>
      <w:r w:rsidR="000F6D30" w:rsidRPr="00D87133">
        <w:rPr>
          <w:rFonts w:ascii="Calibri" w:hAnsi="Calibri" w:cs="Calibri"/>
          <w:sz w:val="28"/>
          <w:szCs w:val="28"/>
        </w:rPr>
        <w:t>dell’</w:t>
      </w:r>
      <w:r w:rsidR="000F6D30" w:rsidRPr="00921840">
        <w:rPr>
          <w:rFonts w:ascii="Calibri" w:hAnsi="Calibri" w:cs="Calibri"/>
          <w:i/>
          <w:sz w:val="28"/>
          <w:szCs w:val="28"/>
        </w:rPr>
        <w:t>in</w:t>
      </w:r>
      <w:proofErr w:type="spellEnd"/>
      <w:r w:rsidR="000F6D30" w:rsidRPr="00921840">
        <w:rPr>
          <w:rFonts w:ascii="Calibri" w:hAnsi="Calibri" w:cs="Calibri"/>
          <w:i/>
          <w:sz w:val="28"/>
          <w:szCs w:val="28"/>
        </w:rPr>
        <w:t xml:space="preserve"> house</w:t>
      </w:r>
      <w:r w:rsidRPr="00D87133">
        <w:rPr>
          <w:rFonts w:ascii="Calibri" w:hAnsi="Calibri" w:cs="Calibri"/>
          <w:sz w:val="28"/>
          <w:szCs w:val="28"/>
        </w:rPr>
        <w:t xml:space="preserve"> è contemplata dal comma 4 dell’art. 10 e consiste nella possibilità per le Regioni e gli enti locali di avvalersi delle </w:t>
      </w:r>
      <w:r w:rsidR="00994E30" w:rsidRPr="00D87133">
        <w:rPr>
          <w:rFonts w:ascii="Calibri" w:hAnsi="Calibri" w:cs="Calibri"/>
          <w:sz w:val="28"/>
          <w:szCs w:val="28"/>
        </w:rPr>
        <w:t xml:space="preserve">società </w:t>
      </w:r>
      <w:r w:rsidR="00994E30" w:rsidRPr="00921840">
        <w:rPr>
          <w:rFonts w:ascii="Calibri" w:hAnsi="Calibri" w:cs="Calibri"/>
          <w:i/>
          <w:sz w:val="28"/>
          <w:szCs w:val="28"/>
        </w:rPr>
        <w:t>in house</w:t>
      </w:r>
      <w:r w:rsidR="00994E30" w:rsidRPr="00D87133">
        <w:rPr>
          <w:rFonts w:ascii="Calibri" w:hAnsi="Calibri" w:cs="Calibri"/>
          <w:sz w:val="28"/>
          <w:szCs w:val="28"/>
        </w:rPr>
        <w:t xml:space="preserve"> delle amministrazioni statali. </w:t>
      </w:r>
    </w:p>
    <w:p w14:paraId="1D60D11E" w14:textId="14FB7D84" w:rsidR="00994E30" w:rsidRPr="00D87133" w:rsidRDefault="00994E30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Anche siffatt</w:t>
      </w:r>
      <w:r w:rsidR="000F6D30" w:rsidRPr="00D87133">
        <w:rPr>
          <w:rFonts w:ascii="Calibri" w:hAnsi="Calibri" w:cs="Calibri"/>
          <w:sz w:val="28"/>
          <w:szCs w:val="28"/>
        </w:rPr>
        <w:t>o</w:t>
      </w:r>
      <w:r w:rsidRPr="00D87133">
        <w:rPr>
          <w:rFonts w:ascii="Calibri" w:hAnsi="Calibri" w:cs="Calibri"/>
          <w:sz w:val="28"/>
          <w:szCs w:val="28"/>
        </w:rPr>
        <w:t xml:space="preserve"> utilizzo avviene tramite convenzione, ma si differenzia </w:t>
      </w:r>
      <w:r w:rsidR="00CC16B7" w:rsidRPr="00D87133">
        <w:rPr>
          <w:rFonts w:ascii="Calibri" w:hAnsi="Calibri" w:cs="Calibri"/>
          <w:sz w:val="28"/>
          <w:szCs w:val="28"/>
        </w:rPr>
        <w:t>da</w:t>
      </w:r>
      <w:r w:rsidRPr="00D87133">
        <w:rPr>
          <w:rFonts w:ascii="Calibri" w:hAnsi="Calibri" w:cs="Calibri"/>
          <w:sz w:val="28"/>
          <w:szCs w:val="28"/>
        </w:rPr>
        <w:t xml:space="preserve"> quell</w:t>
      </w:r>
      <w:r w:rsidR="00F42347">
        <w:rPr>
          <w:rFonts w:ascii="Calibri" w:hAnsi="Calibri" w:cs="Calibri"/>
          <w:sz w:val="28"/>
          <w:szCs w:val="28"/>
        </w:rPr>
        <w:t>o</w:t>
      </w:r>
      <w:r w:rsidRPr="00D87133">
        <w:rPr>
          <w:rFonts w:ascii="Calibri" w:hAnsi="Calibri" w:cs="Calibri"/>
          <w:sz w:val="28"/>
          <w:szCs w:val="28"/>
        </w:rPr>
        <w:t xml:space="preserve"> contemplat</w:t>
      </w:r>
      <w:r w:rsidR="00F42347">
        <w:rPr>
          <w:rFonts w:ascii="Calibri" w:hAnsi="Calibri" w:cs="Calibri"/>
          <w:sz w:val="28"/>
          <w:szCs w:val="28"/>
        </w:rPr>
        <w:t>o</w:t>
      </w:r>
      <w:r w:rsidRPr="00D87133">
        <w:rPr>
          <w:rFonts w:ascii="Calibri" w:hAnsi="Calibri" w:cs="Calibri"/>
          <w:sz w:val="28"/>
          <w:szCs w:val="28"/>
        </w:rPr>
        <w:t xml:space="preserve"> al comma 1 con riguardo: a) alle amministrazioni destinatarie che sono</w:t>
      </w:r>
      <w:r w:rsidR="00CC16B7" w:rsidRPr="00D87133">
        <w:rPr>
          <w:rFonts w:ascii="Calibri" w:hAnsi="Calibri" w:cs="Calibri"/>
          <w:sz w:val="28"/>
          <w:szCs w:val="28"/>
        </w:rPr>
        <w:t xml:space="preserve"> solo</w:t>
      </w:r>
      <w:r w:rsidRPr="00D87133">
        <w:rPr>
          <w:rFonts w:ascii="Calibri" w:hAnsi="Calibri" w:cs="Calibri"/>
          <w:sz w:val="28"/>
          <w:szCs w:val="28"/>
        </w:rPr>
        <w:t xml:space="preserve"> le Regioni e gli enti locali; b) all’</w:t>
      </w:r>
      <w:r w:rsidR="000F6D30" w:rsidRPr="00D87133">
        <w:rPr>
          <w:rFonts w:ascii="Calibri" w:hAnsi="Calibri" w:cs="Calibri"/>
          <w:sz w:val="28"/>
          <w:szCs w:val="28"/>
        </w:rPr>
        <w:t>oggetto che non riguarda i</w:t>
      </w:r>
      <w:r w:rsidR="00CC16B7" w:rsidRPr="00D87133">
        <w:rPr>
          <w:rFonts w:ascii="Calibri" w:hAnsi="Calibri" w:cs="Calibri"/>
          <w:sz w:val="28"/>
          <w:szCs w:val="28"/>
        </w:rPr>
        <w:t xml:space="preserve"> progetti PNRR, </w:t>
      </w:r>
      <w:r w:rsidRPr="00D87133">
        <w:rPr>
          <w:rFonts w:ascii="Calibri" w:hAnsi="Calibri" w:cs="Calibri"/>
          <w:sz w:val="28"/>
          <w:szCs w:val="28"/>
        </w:rPr>
        <w:t>per i quali è sufficiente la previsione generale del citato comma 1</w:t>
      </w:r>
      <w:r w:rsidR="00921840">
        <w:rPr>
          <w:rFonts w:ascii="Calibri" w:hAnsi="Calibri" w:cs="Calibri"/>
          <w:sz w:val="28"/>
          <w:szCs w:val="28"/>
        </w:rPr>
        <w:t xml:space="preserve">, </w:t>
      </w:r>
      <w:r w:rsidRPr="00D87133">
        <w:rPr>
          <w:rFonts w:ascii="Calibri" w:hAnsi="Calibri" w:cs="Calibri"/>
          <w:sz w:val="28"/>
          <w:szCs w:val="28"/>
        </w:rPr>
        <w:t xml:space="preserve">bensì </w:t>
      </w:r>
      <w:r w:rsidR="000F6D30" w:rsidRPr="00D87133">
        <w:rPr>
          <w:rFonts w:ascii="Calibri" w:hAnsi="Calibri" w:cs="Calibri"/>
          <w:sz w:val="28"/>
          <w:szCs w:val="28"/>
        </w:rPr>
        <w:t>i</w:t>
      </w:r>
      <w:r w:rsidRPr="00D87133">
        <w:rPr>
          <w:rFonts w:ascii="Calibri" w:hAnsi="Calibri" w:cs="Calibri"/>
          <w:sz w:val="28"/>
          <w:szCs w:val="28"/>
        </w:rPr>
        <w:t xml:space="preserve"> progetti di sviluppo territoriale finanziati con fondi europei e nazionali</w:t>
      </w:r>
      <w:r w:rsidR="000F6D30" w:rsidRPr="00D87133">
        <w:rPr>
          <w:rFonts w:ascii="Calibri" w:hAnsi="Calibri" w:cs="Calibri"/>
          <w:sz w:val="28"/>
          <w:szCs w:val="28"/>
        </w:rPr>
        <w:t>; c) alle modalità</w:t>
      </w:r>
      <w:r w:rsidR="000D128F" w:rsidRPr="00D87133">
        <w:rPr>
          <w:rFonts w:ascii="Calibri" w:hAnsi="Calibri" w:cs="Calibri"/>
          <w:sz w:val="28"/>
          <w:szCs w:val="28"/>
        </w:rPr>
        <w:t xml:space="preserve"> di utilizzo</w:t>
      </w:r>
      <w:r w:rsidR="000F6D30" w:rsidRPr="00D87133">
        <w:rPr>
          <w:rFonts w:ascii="Calibri" w:hAnsi="Calibri" w:cs="Calibri"/>
          <w:sz w:val="28"/>
          <w:szCs w:val="28"/>
        </w:rPr>
        <w:t xml:space="preserve"> poich</w:t>
      </w:r>
      <w:r w:rsidR="002B5F32" w:rsidRPr="00D87133">
        <w:rPr>
          <w:rFonts w:ascii="Calibri" w:hAnsi="Calibri" w:cs="Calibri"/>
          <w:sz w:val="28"/>
          <w:szCs w:val="28"/>
        </w:rPr>
        <w:t>é</w:t>
      </w:r>
      <w:r w:rsidR="00CC16B7" w:rsidRPr="00D87133">
        <w:rPr>
          <w:rFonts w:ascii="Calibri" w:hAnsi="Calibri" w:cs="Calibri"/>
          <w:sz w:val="28"/>
          <w:szCs w:val="28"/>
        </w:rPr>
        <w:t xml:space="preserve"> </w:t>
      </w:r>
      <w:r w:rsidR="000F6D30" w:rsidRPr="00D87133">
        <w:rPr>
          <w:rFonts w:ascii="Calibri" w:hAnsi="Calibri" w:cs="Calibri"/>
          <w:sz w:val="28"/>
          <w:szCs w:val="28"/>
        </w:rPr>
        <w:t>la</w:t>
      </w:r>
      <w:r w:rsidR="00CC16B7" w:rsidRPr="00D87133">
        <w:rPr>
          <w:rFonts w:ascii="Calibri" w:hAnsi="Calibri" w:cs="Calibri"/>
          <w:sz w:val="28"/>
          <w:szCs w:val="28"/>
        </w:rPr>
        <w:t xml:space="preserve"> </w:t>
      </w:r>
      <w:r w:rsidR="000F6D30" w:rsidRPr="00D87133">
        <w:rPr>
          <w:rFonts w:ascii="Calibri" w:hAnsi="Calibri" w:cs="Calibri"/>
          <w:sz w:val="28"/>
          <w:szCs w:val="28"/>
        </w:rPr>
        <w:t xml:space="preserve">convenzione viene sottoscritta non </w:t>
      </w:r>
      <w:r w:rsidR="002B5F32" w:rsidRPr="00D87133">
        <w:rPr>
          <w:rFonts w:ascii="Calibri" w:hAnsi="Calibri" w:cs="Calibri"/>
          <w:sz w:val="28"/>
          <w:szCs w:val="28"/>
        </w:rPr>
        <w:t xml:space="preserve">in via diretta </w:t>
      </w:r>
      <w:r w:rsidR="000F6D30" w:rsidRPr="00D87133">
        <w:rPr>
          <w:rFonts w:ascii="Calibri" w:hAnsi="Calibri" w:cs="Calibri"/>
          <w:sz w:val="28"/>
          <w:szCs w:val="28"/>
        </w:rPr>
        <w:t>con la</w:t>
      </w:r>
      <w:r w:rsidR="00CC16B7" w:rsidRPr="00D87133">
        <w:rPr>
          <w:rFonts w:ascii="Calibri" w:hAnsi="Calibri" w:cs="Calibri"/>
          <w:sz w:val="28"/>
          <w:szCs w:val="28"/>
        </w:rPr>
        <w:t xml:space="preserve"> società </w:t>
      </w:r>
      <w:r w:rsidR="00CC16B7" w:rsidRPr="00921840">
        <w:rPr>
          <w:rFonts w:ascii="Calibri" w:hAnsi="Calibri" w:cs="Calibri"/>
          <w:i/>
          <w:sz w:val="28"/>
          <w:szCs w:val="28"/>
        </w:rPr>
        <w:t>in house</w:t>
      </w:r>
      <w:r w:rsidR="00CC16B7" w:rsidRPr="00D87133">
        <w:rPr>
          <w:rFonts w:ascii="Calibri" w:hAnsi="Calibri" w:cs="Calibri"/>
          <w:sz w:val="28"/>
          <w:szCs w:val="28"/>
        </w:rPr>
        <w:t xml:space="preserve">, bensì con l’amministrazione </w:t>
      </w:r>
      <w:r w:rsidR="000F6D30" w:rsidRPr="00D87133">
        <w:rPr>
          <w:rFonts w:ascii="Calibri" w:hAnsi="Calibri" w:cs="Calibri"/>
          <w:sz w:val="28"/>
          <w:szCs w:val="28"/>
        </w:rPr>
        <w:t>statale di rifer</w:t>
      </w:r>
      <w:r w:rsidR="002B5F32" w:rsidRPr="00D87133">
        <w:rPr>
          <w:rFonts w:ascii="Calibri" w:hAnsi="Calibri" w:cs="Calibri"/>
          <w:sz w:val="28"/>
          <w:szCs w:val="28"/>
        </w:rPr>
        <w:t>i</w:t>
      </w:r>
      <w:r w:rsidR="000F6D30" w:rsidRPr="00D87133">
        <w:rPr>
          <w:rFonts w:ascii="Calibri" w:hAnsi="Calibri" w:cs="Calibri"/>
          <w:sz w:val="28"/>
          <w:szCs w:val="28"/>
        </w:rPr>
        <w:t>mento, sulla base di uno schema definito dal Ministero dell’economia e delle finanze che individua i contenuti minimi dell’accordo (comma 4).</w:t>
      </w:r>
    </w:p>
    <w:p w14:paraId="6CD7820B" w14:textId="7228CE7C" w:rsidR="000F6D30" w:rsidRPr="00D87133" w:rsidRDefault="002B5F32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L</w:t>
      </w:r>
      <w:r w:rsidR="000F6D30" w:rsidRPr="00D87133">
        <w:rPr>
          <w:rFonts w:ascii="Calibri" w:hAnsi="Calibri" w:cs="Calibri"/>
          <w:sz w:val="28"/>
          <w:szCs w:val="28"/>
        </w:rPr>
        <w:t xml:space="preserve">’ipotesi </w:t>
      </w:r>
      <w:r w:rsidRPr="00D87133">
        <w:rPr>
          <w:rFonts w:ascii="Calibri" w:hAnsi="Calibri" w:cs="Calibri"/>
          <w:sz w:val="28"/>
          <w:szCs w:val="28"/>
        </w:rPr>
        <w:t>in esame integra</w:t>
      </w:r>
      <w:r w:rsidR="000F6D30" w:rsidRPr="00D87133">
        <w:rPr>
          <w:rFonts w:ascii="Calibri" w:hAnsi="Calibri" w:cs="Calibri"/>
          <w:sz w:val="28"/>
          <w:szCs w:val="28"/>
        </w:rPr>
        <w:t xml:space="preserve"> una sorta di “avvalimento” </w:t>
      </w:r>
      <w:r w:rsidRPr="00D87133">
        <w:rPr>
          <w:rFonts w:ascii="Calibri" w:hAnsi="Calibri" w:cs="Calibri"/>
          <w:sz w:val="28"/>
          <w:szCs w:val="28"/>
        </w:rPr>
        <w:t xml:space="preserve">da parte dell’ente territoriale </w:t>
      </w:r>
      <w:r w:rsidR="00921840">
        <w:rPr>
          <w:rFonts w:ascii="Calibri" w:hAnsi="Calibri" w:cs="Calibri"/>
          <w:sz w:val="28"/>
          <w:szCs w:val="28"/>
        </w:rPr>
        <w:t xml:space="preserve">della società </w:t>
      </w:r>
      <w:r w:rsidR="000F6D30" w:rsidRPr="00921840">
        <w:rPr>
          <w:rFonts w:ascii="Calibri" w:hAnsi="Calibri" w:cs="Calibri"/>
          <w:i/>
          <w:sz w:val="28"/>
          <w:szCs w:val="28"/>
        </w:rPr>
        <w:t>in house</w:t>
      </w:r>
      <w:r w:rsidR="000F6D30" w:rsidRPr="00D87133">
        <w:rPr>
          <w:rFonts w:ascii="Calibri" w:hAnsi="Calibri" w:cs="Calibri"/>
          <w:sz w:val="28"/>
          <w:szCs w:val="28"/>
        </w:rPr>
        <w:t xml:space="preserve"> </w:t>
      </w:r>
      <w:r w:rsidRPr="00D87133">
        <w:rPr>
          <w:rFonts w:ascii="Calibri" w:hAnsi="Calibri" w:cs="Calibri"/>
          <w:sz w:val="28"/>
          <w:szCs w:val="28"/>
        </w:rPr>
        <w:t xml:space="preserve">dell’amministrazione </w:t>
      </w:r>
      <w:r w:rsidR="000F6D30" w:rsidRPr="00D87133">
        <w:rPr>
          <w:rFonts w:ascii="Calibri" w:hAnsi="Calibri" w:cs="Calibri"/>
          <w:sz w:val="28"/>
          <w:szCs w:val="28"/>
        </w:rPr>
        <w:t>statale</w:t>
      </w:r>
      <w:r w:rsidRPr="00D87133">
        <w:rPr>
          <w:rFonts w:ascii="Calibri" w:hAnsi="Calibri" w:cs="Calibri"/>
          <w:sz w:val="28"/>
          <w:szCs w:val="28"/>
        </w:rPr>
        <w:t>,</w:t>
      </w:r>
      <w:r w:rsidR="000F6D30" w:rsidRPr="00D87133">
        <w:rPr>
          <w:rFonts w:ascii="Calibri" w:hAnsi="Calibri" w:cs="Calibri"/>
          <w:sz w:val="28"/>
          <w:szCs w:val="28"/>
        </w:rPr>
        <w:t xml:space="preserve"> </w:t>
      </w:r>
      <w:r w:rsidR="00921840">
        <w:rPr>
          <w:rFonts w:ascii="Calibri" w:hAnsi="Calibri" w:cs="Calibri"/>
          <w:sz w:val="28"/>
          <w:szCs w:val="28"/>
        </w:rPr>
        <w:t xml:space="preserve">quale forma di supporto </w:t>
      </w:r>
      <w:r w:rsidR="000F6D30" w:rsidRPr="00D87133">
        <w:rPr>
          <w:rFonts w:ascii="Calibri" w:hAnsi="Calibri" w:cs="Calibri"/>
          <w:sz w:val="28"/>
          <w:szCs w:val="28"/>
        </w:rPr>
        <w:t>alternativ</w:t>
      </w:r>
      <w:r w:rsidR="00921840">
        <w:rPr>
          <w:rFonts w:ascii="Calibri" w:hAnsi="Calibri" w:cs="Calibri"/>
          <w:sz w:val="28"/>
          <w:szCs w:val="28"/>
        </w:rPr>
        <w:t>a</w:t>
      </w:r>
      <w:r w:rsidR="000F6D30" w:rsidRPr="00D87133">
        <w:rPr>
          <w:rFonts w:ascii="Calibri" w:hAnsi="Calibri" w:cs="Calibri"/>
          <w:sz w:val="28"/>
          <w:szCs w:val="28"/>
        </w:rPr>
        <w:t xml:space="preserve"> </w:t>
      </w:r>
      <w:r w:rsidRPr="00D87133">
        <w:rPr>
          <w:rFonts w:ascii="Calibri" w:hAnsi="Calibri" w:cs="Calibri"/>
          <w:sz w:val="28"/>
          <w:szCs w:val="28"/>
        </w:rPr>
        <w:t>all’assistenza tecnica</w:t>
      </w:r>
      <w:r w:rsidR="000F6D30" w:rsidRPr="00D87133">
        <w:rPr>
          <w:rFonts w:ascii="Calibri" w:hAnsi="Calibri" w:cs="Calibri"/>
          <w:sz w:val="28"/>
          <w:szCs w:val="28"/>
        </w:rPr>
        <w:t xml:space="preserve"> </w:t>
      </w:r>
      <w:r w:rsidRPr="00D87133">
        <w:rPr>
          <w:rFonts w:ascii="Calibri" w:hAnsi="Calibri" w:cs="Calibri"/>
          <w:sz w:val="28"/>
          <w:szCs w:val="28"/>
        </w:rPr>
        <w:t>prestata per i progetti PNRR, ai sensi dell’art. 9 comma 2 del decreto, dalle amministrazioni a prevalente partecipazione pubblica.</w:t>
      </w:r>
    </w:p>
    <w:p w14:paraId="6E06F23A" w14:textId="14752146" w:rsidR="002B5F32" w:rsidRPr="00D87133" w:rsidRDefault="0099345E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Il decreto ha dettato anche una specifica disciplina (commi 6 e  </w:t>
      </w:r>
      <w:r w:rsidRPr="00B2320B">
        <w:rPr>
          <w:rFonts w:ascii="Calibri" w:hAnsi="Calibri" w:cs="Calibri"/>
          <w:i/>
          <w:sz w:val="28"/>
          <w:szCs w:val="28"/>
        </w:rPr>
        <w:t>6 ter</w:t>
      </w:r>
      <w:r w:rsidR="00B2320B">
        <w:rPr>
          <w:rFonts w:ascii="Calibri" w:hAnsi="Calibri" w:cs="Calibri"/>
          <w:sz w:val="28"/>
          <w:szCs w:val="28"/>
        </w:rPr>
        <w:t xml:space="preserve"> dell’art. 10</w:t>
      </w:r>
      <w:r w:rsidRPr="00D87133">
        <w:rPr>
          <w:rFonts w:ascii="Calibri" w:hAnsi="Calibri" w:cs="Calibri"/>
          <w:sz w:val="28"/>
          <w:szCs w:val="28"/>
        </w:rPr>
        <w:t xml:space="preserve">) </w:t>
      </w:r>
      <w:r w:rsidR="00B2320B">
        <w:rPr>
          <w:rFonts w:ascii="Calibri" w:hAnsi="Calibri" w:cs="Calibri"/>
          <w:sz w:val="28"/>
          <w:szCs w:val="28"/>
        </w:rPr>
        <w:t>delle</w:t>
      </w:r>
      <w:r w:rsidRPr="00D87133">
        <w:rPr>
          <w:rFonts w:ascii="Calibri" w:hAnsi="Calibri" w:cs="Calibri"/>
          <w:sz w:val="28"/>
          <w:szCs w:val="28"/>
        </w:rPr>
        <w:t xml:space="preserve"> risorse </w:t>
      </w:r>
      <w:r w:rsidR="00921840">
        <w:rPr>
          <w:rFonts w:ascii="Calibri" w:hAnsi="Calibri" w:cs="Calibri"/>
          <w:sz w:val="28"/>
          <w:szCs w:val="28"/>
        </w:rPr>
        <w:t>att</w:t>
      </w:r>
      <w:r w:rsidR="00C53DCF">
        <w:rPr>
          <w:rFonts w:ascii="Calibri" w:hAnsi="Calibri" w:cs="Calibri"/>
          <w:sz w:val="28"/>
          <w:szCs w:val="28"/>
        </w:rPr>
        <w:t>ra</w:t>
      </w:r>
      <w:r w:rsidR="00921840">
        <w:rPr>
          <w:rFonts w:ascii="Calibri" w:hAnsi="Calibri" w:cs="Calibri"/>
          <w:sz w:val="28"/>
          <w:szCs w:val="28"/>
        </w:rPr>
        <w:t>verso cui le</w:t>
      </w:r>
      <w:r w:rsidRPr="00D87133">
        <w:rPr>
          <w:rFonts w:ascii="Calibri" w:hAnsi="Calibri" w:cs="Calibri"/>
          <w:sz w:val="28"/>
          <w:szCs w:val="28"/>
        </w:rPr>
        <w:t xml:space="preserve"> società </w:t>
      </w:r>
      <w:r w:rsidRPr="00921840">
        <w:rPr>
          <w:rFonts w:ascii="Calibri" w:hAnsi="Calibri" w:cs="Calibri"/>
          <w:i/>
          <w:sz w:val="28"/>
          <w:szCs w:val="28"/>
        </w:rPr>
        <w:t>in house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921840">
        <w:rPr>
          <w:rFonts w:ascii="Calibri" w:hAnsi="Calibri" w:cs="Calibri"/>
          <w:sz w:val="28"/>
          <w:szCs w:val="28"/>
        </w:rPr>
        <w:t>forniscono</w:t>
      </w:r>
      <w:r w:rsidRPr="00D87133">
        <w:rPr>
          <w:rFonts w:ascii="Calibri" w:hAnsi="Calibri" w:cs="Calibri"/>
          <w:sz w:val="28"/>
          <w:szCs w:val="28"/>
        </w:rPr>
        <w:t xml:space="preserve"> l’attività di assistenza tecnica</w:t>
      </w:r>
      <w:r w:rsidR="00C02B64">
        <w:rPr>
          <w:rFonts w:ascii="Calibri" w:hAnsi="Calibri" w:cs="Calibri"/>
          <w:sz w:val="28"/>
          <w:szCs w:val="28"/>
        </w:rPr>
        <w:t xml:space="preserve">. </w:t>
      </w:r>
      <w:r w:rsidR="00921840">
        <w:rPr>
          <w:rFonts w:ascii="Calibri" w:hAnsi="Calibri" w:cs="Calibri"/>
          <w:sz w:val="28"/>
          <w:szCs w:val="28"/>
        </w:rPr>
        <w:t>Si</w:t>
      </w:r>
      <w:r w:rsidR="00C02B64">
        <w:rPr>
          <w:rFonts w:ascii="Calibri" w:hAnsi="Calibri" w:cs="Calibri"/>
          <w:sz w:val="28"/>
          <w:szCs w:val="28"/>
        </w:rPr>
        <w:t xml:space="preserve"> prevede</w:t>
      </w:r>
      <w:r w:rsidR="00C53DCF">
        <w:rPr>
          <w:rFonts w:ascii="Calibri" w:hAnsi="Calibri" w:cs="Calibri"/>
          <w:sz w:val="28"/>
          <w:szCs w:val="28"/>
        </w:rPr>
        <w:t>, in particolare,</w:t>
      </w:r>
      <w:r w:rsidR="00C02B64">
        <w:rPr>
          <w:rFonts w:ascii="Calibri" w:hAnsi="Calibri" w:cs="Calibri"/>
          <w:sz w:val="28"/>
          <w:szCs w:val="28"/>
        </w:rPr>
        <w:t xml:space="preserve"> che il supporto tecnico </w:t>
      </w:r>
      <w:r w:rsidR="00C631F5">
        <w:rPr>
          <w:rFonts w:ascii="Calibri" w:hAnsi="Calibri" w:cs="Calibri"/>
          <w:sz w:val="28"/>
          <w:szCs w:val="28"/>
        </w:rPr>
        <w:t>possa essere fornito dall</w:t>
      </w:r>
      <w:r w:rsidR="0014404E">
        <w:rPr>
          <w:rFonts w:ascii="Calibri" w:hAnsi="Calibri" w:cs="Calibri"/>
          <w:sz w:val="28"/>
          <w:szCs w:val="28"/>
        </w:rPr>
        <w:t>e</w:t>
      </w:r>
      <w:r w:rsidR="00C631F5">
        <w:rPr>
          <w:rFonts w:ascii="Calibri" w:hAnsi="Calibri" w:cs="Calibri"/>
          <w:sz w:val="28"/>
          <w:szCs w:val="28"/>
        </w:rPr>
        <w:t xml:space="preserve"> società con</w:t>
      </w:r>
      <w:r w:rsidRPr="00D87133">
        <w:rPr>
          <w:rFonts w:ascii="Calibri" w:hAnsi="Calibri" w:cs="Calibri"/>
          <w:sz w:val="28"/>
          <w:szCs w:val="28"/>
        </w:rPr>
        <w:t xml:space="preserve"> risorse interne, </w:t>
      </w:r>
      <w:r w:rsidR="00C631F5">
        <w:rPr>
          <w:rFonts w:ascii="Calibri" w:hAnsi="Calibri" w:cs="Calibri"/>
          <w:sz w:val="28"/>
          <w:szCs w:val="28"/>
        </w:rPr>
        <w:t>con l</w:t>
      </w:r>
      <w:r w:rsidRPr="00D87133">
        <w:rPr>
          <w:rFonts w:ascii="Calibri" w:hAnsi="Calibri" w:cs="Calibri"/>
          <w:sz w:val="28"/>
          <w:szCs w:val="28"/>
        </w:rPr>
        <w:t>’assunzione di lavoratori a termine (</w:t>
      </w:r>
      <w:r w:rsidR="0021429D">
        <w:rPr>
          <w:rFonts w:ascii="Calibri" w:hAnsi="Calibri" w:cs="Calibri"/>
          <w:sz w:val="28"/>
          <w:szCs w:val="28"/>
        </w:rPr>
        <w:t>i cui</w:t>
      </w:r>
      <w:r w:rsidRPr="00D87133">
        <w:rPr>
          <w:rFonts w:ascii="Calibri" w:hAnsi="Calibri" w:cs="Calibri"/>
          <w:sz w:val="28"/>
          <w:szCs w:val="28"/>
        </w:rPr>
        <w:t xml:space="preserve"> contratti di lavoro </w:t>
      </w:r>
      <w:r w:rsidR="0021429D">
        <w:rPr>
          <w:rFonts w:ascii="Calibri" w:hAnsi="Calibri" w:cs="Calibri"/>
          <w:sz w:val="28"/>
          <w:szCs w:val="28"/>
        </w:rPr>
        <w:t xml:space="preserve">sono </w:t>
      </w:r>
      <w:r w:rsidRPr="00D87133">
        <w:rPr>
          <w:rFonts w:ascii="Calibri" w:hAnsi="Calibri" w:cs="Calibri"/>
          <w:sz w:val="28"/>
          <w:szCs w:val="28"/>
        </w:rPr>
        <w:t xml:space="preserve">strettamente funzionali all’attuazione del progetto, </w:t>
      </w:r>
      <w:r w:rsidR="0021429D">
        <w:rPr>
          <w:rFonts w:ascii="Calibri" w:hAnsi="Calibri" w:cs="Calibri"/>
          <w:sz w:val="28"/>
          <w:szCs w:val="28"/>
        </w:rPr>
        <w:t>che ne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21429D">
        <w:rPr>
          <w:rFonts w:ascii="Calibri" w:hAnsi="Calibri" w:cs="Calibri"/>
          <w:sz w:val="28"/>
          <w:szCs w:val="28"/>
        </w:rPr>
        <w:t>integra la</w:t>
      </w:r>
      <w:r w:rsidRPr="00D87133">
        <w:rPr>
          <w:rFonts w:ascii="Calibri" w:hAnsi="Calibri" w:cs="Calibri"/>
          <w:sz w:val="28"/>
          <w:szCs w:val="28"/>
        </w:rPr>
        <w:t xml:space="preserve"> causa concreta e ne conforma </w:t>
      </w:r>
      <w:r w:rsidR="003907CF">
        <w:rPr>
          <w:rFonts w:ascii="Calibri" w:hAnsi="Calibri" w:cs="Calibri"/>
          <w:sz w:val="28"/>
          <w:szCs w:val="28"/>
        </w:rPr>
        <w:t>la disciplina</w:t>
      </w:r>
      <w:r w:rsidR="0014404E">
        <w:rPr>
          <w:rFonts w:ascii="Calibri" w:hAnsi="Calibri" w:cs="Calibri"/>
          <w:sz w:val="28"/>
          <w:szCs w:val="28"/>
        </w:rPr>
        <w:t>,</w:t>
      </w:r>
      <w:r w:rsidR="003907CF">
        <w:rPr>
          <w:rFonts w:ascii="Calibri" w:hAnsi="Calibri" w:cs="Calibri"/>
          <w:sz w:val="28"/>
          <w:szCs w:val="28"/>
        </w:rPr>
        <w:t xml:space="preserve"> </w:t>
      </w:r>
      <w:r w:rsidRPr="00D87133">
        <w:rPr>
          <w:rFonts w:ascii="Calibri" w:hAnsi="Calibri" w:cs="Calibri"/>
          <w:sz w:val="28"/>
          <w:szCs w:val="28"/>
        </w:rPr>
        <w:t>in deroga a quella ordinaria</w:t>
      </w:r>
      <w:r w:rsidR="0021429D">
        <w:rPr>
          <w:rFonts w:ascii="Calibri" w:hAnsi="Calibri" w:cs="Calibri"/>
          <w:sz w:val="28"/>
          <w:szCs w:val="28"/>
        </w:rPr>
        <w:t>,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21429D" w:rsidRPr="00D87133">
        <w:rPr>
          <w:rFonts w:ascii="Calibri" w:hAnsi="Calibri" w:cs="Calibri"/>
          <w:sz w:val="28"/>
          <w:szCs w:val="28"/>
        </w:rPr>
        <w:t>contemplata da</w:t>
      </w:r>
      <w:r w:rsidR="0021429D">
        <w:rPr>
          <w:rFonts w:ascii="Calibri" w:hAnsi="Calibri" w:cs="Calibri"/>
          <w:sz w:val="28"/>
          <w:szCs w:val="28"/>
        </w:rPr>
        <w:t xml:space="preserve">gli </w:t>
      </w:r>
      <w:r w:rsidR="0021429D" w:rsidRPr="00D87133">
        <w:rPr>
          <w:rFonts w:ascii="Calibri" w:hAnsi="Calibri" w:cs="Calibri"/>
          <w:sz w:val="28"/>
          <w:szCs w:val="28"/>
        </w:rPr>
        <w:t>artt. 19,</w:t>
      </w:r>
      <w:r w:rsidR="0021429D">
        <w:rPr>
          <w:rFonts w:ascii="Calibri" w:hAnsi="Calibri" w:cs="Calibri"/>
          <w:sz w:val="28"/>
          <w:szCs w:val="28"/>
        </w:rPr>
        <w:t xml:space="preserve"> </w:t>
      </w:r>
      <w:r w:rsidR="0021429D" w:rsidRPr="00D87133">
        <w:rPr>
          <w:rFonts w:ascii="Calibri" w:hAnsi="Calibri" w:cs="Calibri"/>
          <w:sz w:val="28"/>
          <w:szCs w:val="28"/>
        </w:rPr>
        <w:t xml:space="preserve">21 e 23 del </w:t>
      </w:r>
      <w:proofErr w:type="spellStart"/>
      <w:r w:rsidR="0021429D" w:rsidRPr="00D87133">
        <w:rPr>
          <w:rFonts w:ascii="Calibri" w:hAnsi="Calibri" w:cs="Calibri"/>
          <w:sz w:val="28"/>
          <w:szCs w:val="28"/>
        </w:rPr>
        <w:t>d.lgs</w:t>
      </w:r>
      <w:proofErr w:type="spellEnd"/>
      <w:r w:rsidR="0021429D" w:rsidRPr="00D87133">
        <w:rPr>
          <w:rFonts w:ascii="Calibri" w:hAnsi="Calibri" w:cs="Calibri"/>
          <w:sz w:val="28"/>
          <w:szCs w:val="28"/>
        </w:rPr>
        <w:t xml:space="preserve"> 81/2015</w:t>
      </w:r>
      <w:r w:rsidR="0021429D">
        <w:rPr>
          <w:rFonts w:ascii="Calibri" w:hAnsi="Calibri" w:cs="Calibri"/>
          <w:sz w:val="28"/>
          <w:szCs w:val="28"/>
        </w:rPr>
        <w:t>, per</w:t>
      </w:r>
      <w:r w:rsidR="0014404E">
        <w:rPr>
          <w:rFonts w:ascii="Calibri" w:hAnsi="Calibri" w:cs="Calibri"/>
          <w:sz w:val="28"/>
          <w:szCs w:val="28"/>
        </w:rPr>
        <w:t xml:space="preserve"> </w:t>
      </w:r>
      <w:r w:rsidR="004A485C" w:rsidRPr="00D87133">
        <w:rPr>
          <w:rFonts w:ascii="Calibri" w:hAnsi="Calibri" w:cs="Calibri"/>
          <w:sz w:val="28"/>
          <w:szCs w:val="28"/>
        </w:rPr>
        <w:t xml:space="preserve">durata massima, proroghe, rinnovi e numero </w:t>
      </w:r>
      <w:r w:rsidR="003907CF">
        <w:rPr>
          <w:rFonts w:ascii="Calibri" w:hAnsi="Calibri" w:cs="Calibri"/>
          <w:sz w:val="28"/>
          <w:szCs w:val="28"/>
        </w:rPr>
        <w:t xml:space="preserve">massimo </w:t>
      </w:r>
      <w:r w:rsidR="004A485C" w:rsidRPr="00D87133">
        <w:rPr>
          <w:rFonts w:ascii="Calibri" w:hAnsi="Calibri" w:cs="Calibri"/>
          <w:sz w:val="28"/>
          <w:szCs w:val="28"/>
        </w:rPr>
        <w:t>di lavoratori</w:t>
      </w:r>
      <w:r w:rsidR="003907CF">
        <w:rPr>
          <w:rFonts w:ascii="Calibri" w:hAnsi="Calibri" w:cs="Calibri"/>
          <w:sz w:val="28"/>
          <w:szCs w:val="28"/>
        </w:rPr>
        <w:t xml:space="preserve"> a termine</w:t>
      </w:r>
      <w:r w:rsidR="009C0341">
        <w:rPr>
          <w:rFonts w:ascii="Calibri" w:hAnsi="Calibri" w:cs="Calibri"/>
          <w:sz w:val="28"/>
          <w:szCs w:val="28"/>
        </w:rPr>
        <w:t xml:space="preserve"> reclutabili</w:t>
      </w:r>
      <w:r w:rsidRPr="00D87133">
        <w:rPr>
          <w:rFonts w:ascii="Calibri" w:hAnsi="Calibri" w:cs="Calibri"/>
          <w:sz w:val="28"/>
          <w:szCs w:val="28"/>
        </w:rPr>
        <w:t xml:space="preserve">), </w:t>
      </w:r>
      <w:r w:rsidR="00C631F5">
        <w:rPr>
          <w:rFonts w:ascii="Calibri" w:hAnsi="Calibri" w:cs="Calibri"/>
          <w:sz w:val="28"/>
          <w:szCs w:val="28"/>
        </w:rPr>
        <w:t xml:space="preserve">con </w:t>
      </w:r>
      <w:r w:rsidR="004A485C" w:rsidRPr="00D87133">
        <w:rPr>
          <w:rFonts w:ascii="Calibri" w:hAnsi="Calibri" w:cs="Calibri"/>
          <w:sz w:val="28"/>
          <w:szCs w:val="28"/>
        </w:rPr>
        <w:t>personale ester</w:t>
      </w:r>
      <w:r w:rsidR="00C631F5">
        <w:rPr>
          <w:rFonts w:ascii="Calibri" w:hAnsi="Calibri" w:cs="Calibri"/>
          <w:sz w:val="28"/>
          <w:szCs w:val="28"/>
        </w:rPr>
        <w:t>n</w:t>
      </w:r>
      <w:r w:rsidR="004A485C" w:rsidRPr="00D87133">
        <w:rPr>
          <w:rFonts w:ascii="Calibri" w:hAnsi="Calibri" w:cs="Calibri"/>
          <w:sz w:val="28"/>
          <w:szCs w:val="28"/>
        </w:rPr>
        <w:t xml:space="preserve">o e </w:t>
      </w:r>
      <w:r w:rsidR="00C631F5">
        <w:rPr>
          <w:rFonts w:ascii="Calibri" w:hAnsi="Calibri" w:cs="Calibri"/>
          <w:sz w:val="28"/>
          <w:szCs w:val="28"/>
        </w:rPr>
        <w:t xml:space="preserve">con </w:t>
      </w:r>
      <w:r w:rsidR="004A485C" w:rsidRPr="00D87133">
        <w:rPr>
          <w:rFonts w:ascii="Calibri" w:hAnsi="Calibri" w:cs="Calibri"/>
          <w:sz w:val="28"/>
          <w:szCs w:val="28"/>
        </w:rPr>
        <w:t>ricorso a competenze disponibili sul mercato</w:t>
      </w:r>
      <w:r w:rsidR="00C631F5">
        <w:rPr>
          <w:rFonts w:ascii="Calibri" w:hAnsi="Calibri" w:cs="Calibri"/>
          <w:sz w:val="28"/>
          <w:szCs w:val="28"/>
        </w:rPr>
        <w:t>, nel rispetto delle necessarie procedure selettive</w:t>
      </w:r>
      <w:r w:rsidR="004A485C" w:rsidRPr="00D87133">
        <w:rPr>
          <w:rFonts w:ascii="Calibri" w:hAnsi="Calibri" w:cs="Calibri"/>
          <w:sz w:val="28"/>
          <w:szCs w:val="28"/>
        </w:rPr>
        <w:t>.</w:t>
      </w:r>
    </w:p>
    <w:p w14:paraId="6B1FAF49" w14:textId="6E26499A" w:rsidR="00432E99" w:rsidRPr="00D87133" w:rsidRDefault="00432E99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L’analisi sopra condotta consente di trarre le seguenti </w:t>
      </w:r>
      <w:r w:rsidR="005D2DC3" w:rsidRPr="00D87133">
        <w:rPr>
          <w:rFonts w:ascii="Calibri" w:hAnsi="Calibri" w:cs="Calibri"/>
          <w:sz w:val="28"/>
          <w:szCs w:val="28"/>
        </w:rPr>
        <w:t>c</w:t>
      </w:r>
      <w:r w:rsidR="00C631F5">
        <w:rPr>
          <w:rFonts w:ascii="Calibri" w:hAnsi="Calibri" w:cs="Calibri"/>
          <w:sz w:val="28"/>
          <w:szCs w:val="28"/>
        </w:rPr>
        <w:t>onclusioni</w:t>
      </w:r>
      <w:r w:rsidRPr="00D87133">
        <w:rPr>
          <w:rFonts w:ascii="Calibri" w:hAnsi="Calibri" w:cs="Calibri"/>
          <w:sz w:val="28"/>
          <w:szCs w:val="28"/>
        </w:rPr>
        <w:t xml:space="preserve">: i) il decreto </w:t>
      </w:r>
      <w:r w:rsidRPr="0014404E">
        <w:rPr>
          <w:rFonts w:ascii="Calibri" w:hAnsi="Calibri" w:cs="Calibri"/>
          <w:i/>
          <w:sz w:val="28"/>
          <w:szCs w:val="28"/>
        </w:rPr>
        <w:t>governance</w:t>
      </w:r>
      <w:r w:rsidRPr="00D87133">
        <w:rPr>
          <w:rFonts w:ascii="Calibri" w:hAnsi="Calibri" w:cs="Calibri"/>
          <w:sz w:val="28"/>
          <w:szCs w:val="28"/>
        </w:rPr>
        <w:t xml:space="preserve"> ha assegnato all’</w:t>
      </w:r>
      <w:r w:rsidRPr="0014404E">
        <w:rPr>
          <w:rFonts w:ascii="Calibri" w:hAnsi="Calibri" w:cs="Calibri"/>
          <w:i/>
          <w:sz w:val="28"/>
          <w:szCs w:val="28"/>
        </w:rPr>
        <w:t>in house</w:t>
      </w:r>
      <w:r w:rsidRPr="00D87133">
        <w:rPr>
          <w:rFonts w:ascii="Calibri" w:hAnsi="Calibri" w:cs="Calibri"/>
          <w:sz w:val="28"/>
          <w:szCs w:val="28"/>
        </w:rPr>
        <w:t xml:space="preserve"> il ruolo di strumento </w:t>
      </w:r>
      <w:r w:rsidR="0014404E">
        <w:rPr>
          <w:rFonts w:ascii="Calibri" w:hAnsi="Calibri" w:cs="Calibri"/>
          <w:sz w:val="28"/>
          <w:szCs w:val="28"/>
        </w:rPr>
        <w:t>generale</w:t>
      </w:r>
      <w:r w:rsidRPr="00D87133">
        <w:rPr>
          <w:rFonts w:ascii="Calibri" w:hAnsi="Calibri" w:cs="Calibri"/>
          <w:sz w:val="28"/>
          <w:szCs w:val="28"/>
        </w:rPr>
        <w:t xml:space="preserve"> “</w:t>
      </w:r>
      <w:r w:rsidRPr="00D87133">
        <w:rPr>
          <w:rFonts w:ascii="Calibri" w:hAnsi="Calibri" w:cs="Calibri"/>
          <w:i/>
          <w:sz w:val="28"/>
          <w:szCs w:val="28"/>
        </w:rPr>
        <w:t>per accelerare la realizzazione degli investimenti pubblici</w:t>
      </w:r>
      <w:r w:rsidRPr="00D87133">
        <w:rPr>
          <w:rFonts w:ascii="Calibri" w:hAnsi="Calibri" w:cs="Calibri"/>
          <w:sz w:val="28"/>
          <w:szCs w:val="28"/>
        </w:rPr>
        <w:t xml:space="preserve">” (così la rubrica dell’art. 10), non solo di quelli finanziati con PNRR ma anche </w:t>
      </w:r>
      <w:r w:rsidR="0014404E">
        <w:rPr>
          <w:rFonts w:ascii="Calibri" w:hAnsi="Calibri" w:cs="Calibri"/>
          <w:sz w:val="28"/>
          <w:szCs w:val="28"/>
        </w:rPr>
        <w:t xml:space="preserve">di quelli finanziati </w:t>
      </w:r>
      <w:r w:rsidRPr="00D87133">
        <w:rPr>
          <w:rFonts w:ascii="Calibri" w:hAnsi="Calibri" w:cs="Calibri"/>
          <w:sz w:val="28"/>
          <w:szCs w:val="28"/>
        </w:rPr>
        <w:t xml:space="preserve">con altri fondi, europei e nazionali; ii) la disciplina </w:t>
      </w:r>
      <w:proofErr w:type="spellStart"/>
      <w:r w:rsidRPr="00D87133">
        <w:rPr>
          <w:rFonts w:ascii="Calibri" w:hAnsi="Calibri" w:cs="Calibri"/>
          <w:sz w:val="28"/>
          <w:szCs w:val="28"/>
        </w:rPr>
        <w:t>dell’</w:t>
      </w:r>
      <w:r w:rsidRPr="0014404E">
        <w:rPr>
          <w:rFonts w:ascii="Calibri" w:hAnsi="Calibri" w:cs="Calibri"/>
          <w:i/>
          <w:sz w:val="28"/>
          <w:szCs w:val="28"/>
        </w:rPr>
        <w:t>in</w:t>
      </w:r>
      <w:proofErr w:type="spellEnd"/>
      <w:r w:rsidRPr="0014404E">
        <w:rPr>
          <w:rFonts w:ascii="Calibri" w:hAnsi="Calibri" w:cs="Calibri"/>
          <w:i/>
          <w:sz w:val="28"/>
          <w:szCs w:val="28"/>
        </w:rPr>
        <w:t xml:space="preserve"> house</w:t>
      </w:r>
      <w:r w:rsidRPr="00D87133">
        <w:rPr>
          <w:rFonts w:ascii="Calibri" w:hAnsi="Calibri" w:cs="Calibri"/>
          <w:sz w:val="28"/>
          <w:szCs w:val="28"/>
        </w:rPr>
        <w:t>, for</w:t>
      </w:r>
      <w:r w:rsidR="005D2DC3" w:rsidRPr="00D87133">
        <w:rPr>
          <w:rFonts w:ascii="Calibri" w:hAnsi="Calibri" w:cs="Calibri"/>
          <w:sz w:val="28"/>
          <w:szCs w:val="28"/>
        </w:rPr>
        <w:t>temente improntata al risultato (</w:t>
      </w:r>
      <w:r w:rsidR="005D2DC3" w:rsidRPr="003907CF">
        <w:rPr>
          <w:rFonts w:ascii="Calibri" w:hAnsi="Calibri" w:cs="Calibri"/>
          <w:i/>
          <w:iCs/>
          <w:sz w:val="28"/>
          <w:szCs w:val="28"/>
        </w:rPr>
        <w:t>id est</w:t>
      </w:r>
      <w:r w:rsidR="005D2DC3" w:rsidRPr="00D87133">
        <w:rPr>
          <w:rFonts w:ascii="Calibri" w:hAnsi="Calibri" w:cs="Calibri"/>
          <w:sz w:val="28"/>
          <w:szCs w:val="28"/>
        </w:rPr>
        <w:t xml:space="preserve"> </w:t>
      </w:r>
      <w:r w:rsidR="0014404E">
        <w:rPr>
          <w:rFonts w:ascii="Calibri" w:hAnsi="Calibri" w:cs="Calibri"/>
          <w:sz w:val="28"/>
          <w:szCs w:val="28"/>
        </w:rPr>
        <w:t>al</w:t>
      </w:r>
      <w:r w:rsidR="005D2DC3" w:rsidRPr="00D87133">
        <w:rPr>
          <w:rFonts w:ascii="Calibri" w:hAnsi="Calibri" w:cs="Calibri"/>
          <w:sz w:val="28"/>
          <w:szCs w:val="28"/>
        </w:rPr>
        <w:t>l’attuazione del progetto finanziato)</w:t>
      </w:r>
      <w:r w:rsidRPr="00D87133">
        <w:rPr>
          <w:rFonts w:ascii="Calibri" w:hAnsi="Calibri" w:cs="Calibri"/>
          <w:sz w:val="28"/>
          <w:szCs w:val="28"/>
        </w:rPr>
        <w:t xml:space="preserve">, </w:t>
      </w:r>
      <w:r w:rsidR="005D2DC3" w:rsidRPr="00D87133">
        <w:rPr>
          <w:rFonts w:ascii="Calibri" w:hAnsi="Calibri" w:cs="Calibri"/>
          <w:sz w:val="28"/>
          <w:szCs w:val="28"/>
        </w:rPr>
        <w:t xml:space="preserve">presenta </w:t>
      </w:r>
      <w:r w:rsidR="0014404E">
        <w:rPr>
          <w:rFonts w:ascii="Calibri" w:hAnsi="Calibri" w:cs="Calibri"/>
          <w:sz w:val="28"/>
          <w:szCs w:val="28"/>
        </w:rPr>
        <w:t>alcuni</w:t>
      </w:r>
      <w:r w:rsidR="005D2DC3" w:rsidRPr="00D87133">
        <w:rPr>
          <w:rFonts w:ascii="Calibri" w:hAnsi="Calibri" w:cs="Calibri"/>
          <w:sz w:val="28"/>
          <w:szCs w:val="28"/>
        </w:rPr>
        <w:t xml:space="preserve"> tratti </w:t>
      </w:r>
      <w:r w:rsidR="0014404E">
        <w:rPr>
          <w:rFonts w:ascii="Calibri" w:hAnsi="Calibri" w:cs="Calibri"/>
          <w:sz w:val="28"/>
          <w:szCs w:val="28"/>
        </w:rPr>
        <w:t xml:space="preserve">fortemente </w:t>
      </w:r>
      <w:r w:rsidR="005D2DC3" w:rsidRPr="00D87133">
        <w:rPr>
          <w:rFonts w:ascii="Calibri" w:hAnsi="Calibri" w:cs="Calibri"/>
          <w:sz w:val="28"/>
          <w:szCs w:val="28"/>
        </w:rPr>
        <w:t>divergenti dal</w:t>
      </w:r>
      <w:r w:rsidRPr="00D87133">
        <w:rPr>
          <w:rFonts w:ascii="Calibri" w:hAnsi="Calibri" w:cs="Calibri"/>
          <w:sz w:val="28"/>
          <w:szCs w:val="28"/>
        </w:rPr>
        <w:t xml:space="preserve"> paradigma tradizionale dell’istituto.</w:t>
      </w:r>
    </w:p>
    <w:p w14:paraId="356FFADE" w14:textId="78AB718D" w:rsidR="00EB15B4" w:rsidRPr="00D87133" w:rsidRDefault="005D2DC3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Con riguardo al profilo sub ii)</w:t>
      </w:r>
      <w:r w:rsidR="007D5C55">
        <w:rPr>
          <w:rFonts w:ascii="Calibri" w:hAnsi="Calibri" w:cs="Calibri"/>
          <w:sz w:val="28"/>
          <w:szCs w:val="28"/>
        </w:rPr>
        <w:t>,</w:t>
      </w:r>
      <w:r w:rsidRPr="00D87133">
        <w:rPr>
          <w:rFonts w:ascii="Calibri" w:hAnsi="Calibri" w:cs="Calibri"/>
          <w:sz w:val="28"/>
          <w:szCs w:val="28"/>
        </w:rPr>
        <w:t xml:space="preserve"> un primo elemento scostamento rispetto al </w:t>
      </w:r>
      <w:r w:rsidR="00BF4FCF" w:rsidRPr="00D87133">
        <w:rPr>
          <w:rFonts w:ascii="Calibri" w:hAnsi="Calibri" w:cs="Calibri"/>
          <w:sz w:val="28"/>
          <w:szCs w:val="28"/>
        </w:rPr>
        <w:t>“</w:t>
      </w:r>
      <w:r w:rsidRPr="00D87133">
        <w:rPr>
          <w:rFonts w:ascii="Calibri" w:hAnsi="Calibri" w:cs="Calibri"/>
          <w:sz w:val="28"/>
          <w:szCs w:val="28"/>
        </w:rPr>
        <w:t xml:space="preserve">modello </w:t>
      </w:r>
      <w:proofErr w:type="spellStart"/>
      <w:r w:rsidRPr="00D87133">
        <w:rPr>
          <w:rFonts w:ascii="Calibri" w:hAnsi="Calibri" w:cs="Calibri"/>
          <w:sz w:val="28"/>
          <w:szCs w:val="28"/>
        </w:rPr>
        <w:t>Teckal</w:t>
      </w:r>
      <w:proofErr w:type="spellEnd"/>
      <w:r w:rsidR="00BF4FCF" w:rsidRPr="00D87133">
        <w:rPr>
          <w:rFonts w:ascii="Calibri" w:hAnsi="Calibri" w:cs="Calibri"/>
          <w:sz w:val="28"/>
          <w:szCs w:val="28"/>
        </w:rPr>
        <w:t>”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Pr="00D87133">
        <w:rPr>
          <w:rStyle w:val="Rimandonotaapidipagina"/>
          <w:rFonts w:ascii="Calibri" w:hAnsi="Calibri" w:cs="Calibri"/>
          <w:sz w:val="28"/>
          <w:szCs w:val="28"/>
        </w:rPr>
        <w:footnoteReference w:id="4"/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9172E2">
        <w:rPr>
          <w:rFonts w:ascii="Calibri" w:hAnsi="Calibri" w:cs="Calibri"/>
          <w:sz w:val="28"/>
          <w:szCs w:val="28"/>
        </w:rPr>
        <w:t xml:space="preserve"> -o comunque rispetto ai caratteri che ha assunto l’istituto nell’ordinamento giuridico italiano- </w:t>
      </w:r>
      <w:r w:rsidRPr="00D87133">
        <w:rPr>
          <w:rFonts w:ascii="Calibri" w:hAnsi="Calibri" w:cs="Calibri"/>
          <w:sz w:val="28"/>
          <w:szCs w:val="28"/>
        </w:rPr>
        <w:t xml:space="preserve">è già emerso dall’analisi fin qui condotta e attiene al requisito del controllo analogo poiché, come sopra evidenziato, le società </w:t>
      </w:r>
      <w:r w:rsidRPr="0014404E">
        <w:rPr>
          <w:rFonts w:ascii="Calibri" w:hAnsi="Calibri" w:cs="Calibri"/>
          <w:i/>
          <w:sz w:val="28"/>
          <w:szCs w:val="28"/>
        </w:rPr>
        <w:t>in house</w:t>
      </w:r>
      <w:r w:rsidRPr="00D87133">
        <w:rPr>
          <w:rFonts w:ascii="Calibri" w:hAnsi="Calibri" w:cs="Calibri"/>
          <w:sz w:val="28"/>
          <w:szCs w:val="28"/>
        </w:rPr>
        <w:t xml:space="preserve"> possono prestare attività di assistenza tecnica anche a favore di un’amministrazione non socia</w:t>
      </w:r>
      <w:r w:rsidR="0014404E">
        <w:rPr>
          <w:rFonts w:ascii="Calibri" w:hAnsi="Calibri" w:cs="Calibri"/>
          <w:sz w:val="28"/>
          <w:szCs w:val="28"/>
        </w:rPr>
        <w:t>,</w:t>
      </w:r>
      <w:r w:rsidRPr="00D87133">
        <w:rPr>
          <w:rFonts w:ascii="Calibri" w:hAnsi="Calibri" w:cs="Calibri"/>
          <w:sz w:val="28"/>
          <w:szCs w:val="28"/>
        </w:rPr>
        <w:t xml:space="preserve"> in forza di una specifica convenzione sottoscritta (con la stessa </w:t>
      </w:r>
      <w:r w:rsidRPr="0014404E">
        <w:rPr>
          <w:rFonts w:ascii="Calibri" w:hAnsi="Calibri" w:cs="Calibri"/>
          <w:i/>
          <w:sz w:val="28"/>
          <w:szCs w:val="28"/>
        </w:rPr>
        <w:t>in house</w:t>
      </w:r>
      <w:r w:rsidRPr="00D87133">
        <w:rPr>
          <w:rFonts w:ascii="Calibri" w:hAnsi="Calibri" w:cs="Calibri"/>
          <w:sz w:val="28"/>
          <w:szCs w:val="28"/>
        </w:rPr>
        <w:t xml:space="preserve"> o con l’amministrazione centrale di riferimento).</w:t>
      </w:r>
    </w:p>
    <w:p w14:paraId="2136B025" w14:textId="77777777" w:rsidR="00BF4FCF" w:rsidRPr="00D87133" w:rsidRDefault="005D2DC3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Un secondo elemento di scosta</w:t>
      </w:r>
      <w:r w:rsidR="00BF4FCF" w:rsidRPr="00D87133">
        <w:rPr>
          <w:rFonts w:ascii="Calibri" w:hAnsi="Calibri" w:cs="Calibri"/>
          <w:sz w:val="28"/>
          <w:szCs w:val="28"/>
        </w:rPr>
        <w:t>mento è costituito dall’onere motivazionale semplificato previsto dal comma 2 dell’art. 10 del decreto.</w:t>
      </w:r>
      <w:r w:rsidR="00BF4FCF" w:rsidRPr="00D87133">
        <w:rPr>
          <w:rFonts w:ascii="Calibri" w:hAnsi="Calibri"/>
          <w:sz w:val="28"/>
          <w:szCs w:val="28"/>
        </w:rPr>
        <w:t xml:space="preserve"> </w:t>
      </w:r>
    </w:p>
    <w:p w14:paraId="716789CC" w14:textId="146DFF00" w:rsidR="00BF4FCF" w:rsidRPr="00D87133" w:rsidRDefault="00BF4FCF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La diposizione sancisce che, ai fini dell’assolvimento dell’onere motivazionale di cui all’art. 192, comma 2, del </w:t>
      </w:r>
      <w:proofErr w:type="spellStart"/>
      <w:r w:rsidRPr="00D87133">
        <w:rPr>
          <w:rFonts w:ascii="Calibri" w:hAnsi="Calibri" w:cs="Calibri"/>
          <w:sz w:val="28"/>
          <w:szCs w:val="28"/>
        </w:rPr>
        <w:t>d.lgs</w:t>
      </w:r>
      <w:proofErr w:type="spellEnd"/>
      <w:r w:rsidRPr="00D87133">
        <w:rPr>
          <w:rFonts w:ascii="Calibri" w:hAnsi="Calibri" w:cs="Calibri"/>
          <w:sz w:val="28"/>
          <w:szCs w:val="28"/>
        </w:rPr>
        <w:t xml:space="preserve"> 50/2016 (il richiamo deve ora intendersi riferito all’art. 7, comma 2, </w:t>
      </w:r>
      <w:r w:rsidR="009C0341">
        <w:rPr>
          <w:rFonts w:ascii="Calibri" w:hAnsi="Calibri" w:cs="Calibri"/>
          <w:sz w:val="28"/>
          <w:szCs w:val="28"/>
        </w:rPr>
        <w:t xml:space="preserve">del </w:t>
      </w:r>
      <w:proofErr w:type="spellStart"/>
      <w:r w:rsidR="009C0341">
        <w:rPr>
          <w:rFonts w:ascii="Calibri" w:hAnsi="Calibri" w:cs="Calibri"/>
          <w:sz w:val="28"/>
          <w:szCs w:val="28"/>
        </w:rPr>
        <w:t>d.lgs</w:t>
      </w:r>
      <w:proofErr w:type="spellEnd"/>
      <w:r w:rsidR="009C0341">
        <w:rPr>
          <w:rFonts w:ascii="Calibri" w:hAnsi="Calibri" w:cs="Calibri"/>
          <w:sz w:val="28"/>
          <w:szCs w:val="28"/>
        </w:rPr>
        <w:t xml:space="preserve"> 31 marzo 2023 n. 36, secondo quanto disposto dall’</w:t>
      </w:r>
      <w:r w:rsidRPr="00D87133">
        <w:rPr>
          <w:rFonts w:ascii="Calibri" w:hAnsi="Calibri" w:cs="Calibri"/>
          <w:sz w:val="28"/>
          <w:szCs w:val="28"/>
        </w:rPr>
        <w:t>art. 226</w:t>
      </w:r>
      <w:r w:rsidR="009172E2">
        <w:rPr>
          <w:rFonts w:ascii="Calibri" w:hAnsi="Calibri" w:cs="Calibri"/>
          <w:sz w:val="28"/>
          <w:szCs w:val="28"/>
        </w:rPr>
        <w:t>,</w:t>
      </w:r>
      <w:r w:rsidRPr="00D87133">
        <w:rPr>
          <w:rFonts w:ascii="Calibri" w:hAnsi="Calibri" w:cs="Calibri"/>
          <w:sz w:val="28"/>
          <w:szCs w:val="28"/>
        </w:rPr>
        <w:t xml:space="preserve"> comma 5</w:t>
      </w:r>
      <w:r w:rsidR="009172E2">
        <w:rPr>
          <w:rFonts w:ascii="Calibri" w:hAnsi="Calibri" w:cs="Calibri"/>
          <w:sz w:val="28"/>
          <w:szCs w:val="28"/>
        </w:rPr>
        <w:t>,</w:t>
      </w:r>
      <w:r w:rsidRPr="00D87133">
        <w:rPr>
          <w:rFonts w:ascii="Calibri" w:hAnsi="Calibri" w:cs="Calibri"/>
          <w:sz w:val="28"/>
          <w:szCs w:val="28"/>
        </w:rPr>
        <w:t xml:space="preserve"> del medesimo decreto)</w:t>
      </w:r>
      <w:r w:rsidR="00E34441" w:rsidRPr="00D87133">
        <w:rPr>
          <w:rFonts w:ascii="Calibri" w:hAnsi="Calibri" w:cs="Calibri"/>
          <w:sz w:val="28"/>
          <w:szCs w:val="28"/>
        </w:rPr>
        <w:t>,</w:t>
      </w:r>
      <w:r w:rsidRPr="00D87133">
        <w:rPr>
          <w:rFonts w:ascii="Calibri" w:hAnsi="Calibri" w:cs="Calibri"/>
          <w:sz w:val="28"/>
          <w:szCs w:val="28"/>
        </w:rPr>
        <w:t xml:space="preserve"> la valutazione</w:t>
      </w:r>
      <w:r w:rsidR="009172E2">
        <w:rPr>
          <w:rFonts w:ascii="Calibri" w:hAnsi="Calibri" w:cs="Calibri"/>
          <w:sz w:val="28"/>
          <w:szCs w:val="28"/>
        </w:rPr>
        <w:t xml:space="preserve"> della congruità economica dell’</w:t>
      </w:r>
      <w:r w:rsidRPr="00D87133">
        <w:rPr>
          <w:rFonts w:ascii="Calibri" w:hAnsi="Calibri" w:cs="Calibri"/>
          <w:sz w:val="28"/>
          <w:szCs w:val="28"/>
        </w:rPr>
        <w:t>offerta ha riguardo all</w:t>
      </w:r>
      <w:r w:rsidR="003907CF">
        <w:rPr>
          <w:rFonts w:ascii="Calibri" w:hAnsi="Calibri" w:cs="Calibri"/>
          <w:sz w:val="28"/>
          <w:szCs w:val="28"/>
        </w:rPr>
        <w:t>’</w:t>
      </w:r>
      <w:r w:rsidRPr="00D87133">
        <w:rPr>
          <w:rFonts w:ascii="Calibri" w:hAnsi="Calibri" w:cs="Calibri"/>
          <w:sz w:val="28"/>
          <w:szCs w:val="28"/>
        </w:rPr>
        <w:t>oggetto e al valore della prestazione e la motivazione del provvedimento di affidamento dà conto dei vantaggi, rispetto al ricorso al mercato, derivanti dal risparmio di tempo e di risorse economiche, mediante comparazione degli standard di riferimento della società Consip S.p.A. e delle centrali di committenza regionali.</w:t>
      </w:r>
    </w:p>
    <w:p w14:paraId="6BE6BD4D" w14:textId="77777777" w:rsidR="009172E2" w:rsidRDefault="00BF4FCF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 xml:space="preserve">Da notare il rilievo che assume, </w:t>
      </w:r>
      <w:r w:rsidR="00E34441" w:rsidRPr="00D87133">
        <w:rPr>
          <w:rFonts w:ascii="Calibri" w:hAnsi="Calibri" w:cs="Calibri"/>
          <w:sz w:val="28"/>
          <w:szCs w:val="28"/>
        </w:rPr>
        <w:t>nell’impianto motivazionale</w:t>
      </w:r>
      <w:r w:rsidRPr="00D87133">
        <w:rPr>
          <w:rFonts w:ascii="Calibri" w:hAnsi="Calibri" w:cs="Calibri"/>
          <w:sz w:val="28"/>
          <w:szCs w:val="28"/>
        </w:rPr>
        <w:t xml:space="preserve">, il fattore tempo, </w:t>
      </w:r>
      <w:r w:rsidR="009172E2">
        <w:rPr>
          <w:rFonts w:ascii="Calibri" w:hAnsi="Calibri" w:cs="Calibri"/>
          <w:sz w:val="28"/>
          <w:szCs w:val="28"/>
        </w:rPr>
        <w:t>accanto al</w:t>
      </w:r>
      <w:r w:rsidRPr="00D87133">
        <w:rPr>
          <w:rFonts w:ascii="Calibri" w:hAnsi="Calibri" w:cs="Calibri"/>
          <w:sz w:val="28"/>
          <w:szCs w:val="28"/>
        </w:rPr>
        <w:t xml:space="preserve"> risparmio </w:t>
      </w:r>
      <w:r w:rsidR="009172E2">
        <w:rPr>
          <w:rFonts w:ascii="Calibri" w:hAnsi="Calibri" w:cs="Calibri"/>
          <w:sz w:val="28"/>
          <w:szCs w:val="28"/>
        </w:rPr>
        <w:t>economico.</w:t>
      </w:r>
    </w:p>
    <w:p w14:paraId="2C1E5571" w14:textId="1778175A" w:rsidR="00BF4FCF" w:rsidRPr="00D87133" w:rsidRDefault="009172E2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Il tempo è una componente fondamentale d</w:t>
      </w:r>
      <w:r w:rsidR="00E92E76">
        <w:rPr>
          <w:rFonts w:ascii="Calibri" w:hAnsi="Calibri" w:cs="Calibri"/>
          <w:sz w:val="28"/>
          <w:szCs w:val="28"/>
        </w:rPr>
        <w:t>el</w:t>
      </w:r>
      <w:r>
        <w:rPr>
          <w:rFonts w:ascii="Calibri" w:hAnsi="Calibri" w:cs="Calibri"/>
          <w:sz w:val="28"/>
          <w:szCs w:val="28"/>
        </w:rPr>
        <w:t xml:space="preserve"> risultato e conferma il peculiare utilizzo </w:t>
      </w:r>
      <w:proofErr w:type="spellStart"/>
      <w:r>
        <w:rPr>
          <w:rFonts w:ascii="Calibri" w:hAnsi="Calibri" w:cs="Calibri"/>
          <w:sz w:val="28"/>
          <w:szCs w:val="28"/>
        </w:rPr>
        <w:t>dell’</w:t>
      </w:r>
      <w:r w:rsidRPr="00B04268">
        <w:rPr>
          <w:rFonts w:ascii="Calibri" w:hAnsi="Calibri" w:cs="Calibri"/>
          <w:i/>
          <w:sz w:val="28"/>
          <w:szCs w:val="28"/>
        </w:rPr>
        <w:t>in</w:t>
      </w:r>
      <w:proofErr w:type="spellEnd"/>
      <w:r w:rsidRPr="00B04268">
        <w:rPr>
          <w:rFonts w:ascii="Calibri" w:hAnsi="Calibri" w:cs="Calibri"/>
          <w:i/>
          <w:sz w:val="28"/>
          <w:szCs w:val="28"/>
        </w:rPr>
        <w:t xml:space="preserve"> house</w:t>
      </w:r>
      <w:r>
        <w:rPr>
          <w:rFonts w:ascii="Calibri" w:hAnsi="Calibri" w:cs="Calibri"/>
          <w:sz w:val="28"/>
          <w:szCs w:val="28"/>
        </w:rPr>
        <w:t xml:space="preserve"> in ambito PNRR quale strumento di attuazione, sul piano tecnico operativ</w:t>
      </w:r>
      <w:r w:rsidR="00B04268">
        <w:rPr>
          <w:rFonts w:ascii="Calibri" w:hAnsi="Calibri" w:cs="Calibri"/>
          <w:sz w:val="28"/>
          <w:szCs w:val="28"/>
        </w:rPr>
        <w:t>o, del principio d</w:t>
      </w:r>
      <w:r w:rsidR="00E92E76">
        <w:rPr>
          <w:rFonts w:ascii="Calibri" w:hAnsi="Calibri" w:cs="Calibri"/>
          <w:sz w:val="28"/>
          <w:szCs w:val="28"/>
        </w:rPr>
        <w:t>el</w:t>
      </w:r>
      <w:r w:rsidR="00B04268">
        <w:rPr>
          <w:rFonts w:ascii="Calibri" w:hAnsi="Calibri" w:cs="Calibri"/>
          <w:sz w:val="28"/>
          <w:szCs w:val="28"/>
        </w:rPr>
        <w:t xml:space="preserve"> risultato, inteso come raggiungimento dell’obiettivo finanziato </w:t>
      </w:r>
      <w:r w:rsidR="00E34441" w:rsidRPr="00D87133">
        <w:rPr>
          <w:rFonts w:ascii="Calibri" w:hAnsi="Calibri" w:cs="Calibri"/>
          <w:sz w:val="28"/>
          <w:szCs w:val="28"/>
        </w:rPr>
        <w:t>(</w:t>
      </w:r>
      <w:r w:rsidR="007D5C55">
        <w:rPr>
          <w:rFonts w:ascii="Calibri" w:hAnsi="Calibri" w:cs="Calibri"/>
          <w:sz w:val="28"/>
          <w:szCs w:val="28"/>
        </w:rPr>
        <w:t xml:space="preserve">cfr., </w:t>
      </w:r>
      <w:r w:rsidR="00E34441" w:rsidRPr="00D87133">
        <w:rPr>
          <w:rFonts w:ascii="Calibri" w:hAnsi="Calibri" w:cs="Calibri"/>
          <w:sz w:val="28"/>
          <w:szCs w:val="28"/>
        </w:rPr>
        <w:t>sul punto</w:t>
      </w:r>
      <w:r w:rsidR="007D5C55">
        <w:rPr>
          <w:rFonts w:ascii="Calibri" w:hAnsi="Calibri" w:cs="Calibri"/>
          <w:sz w:val="28"/>
          <w:szCs w:val="28"/>
        </w:rPr>
        <w:t>,</w:t>
      </w:r>
      <w:r w:rsidR="00E34441" w:rsidRPr="00D87133">
        <w:rPr>
          <w:rFonts w:ascii="Calibri" w:hAnsi="Calibri" w:cs="Calibri"/>
          <w:sz w:val="28"/>
          <w:szCs w:val="28"/>
        </w:rPr>
        <w:t xml:space="preserve"> la </w:t>
      </w:r>
      <w:r w:rsidR="007D5C55">
        <w:rPr>
          <w:rFonts w:ascii="Calibri" w:hAnsi="Calibri" w:cs="Calibri"/>
          <w:sz w:val="28"/>
          <w:szCs w:val="28"/>
        </w:rPr>
        <w:t xml:space="preserve">definizione </w:t>
      </w:r>
      <w:r w:rsidR="00E34441" w:rsidRPr="00D87133">
        <w:rPr>
          <w:rFonts w:ascii="Calibri" w:hAnsi="Calibri" w:cs="Calibri"/>
          <w:sz w:val="28"/>
          <w:szCs w:val="28"/>
        </w:rPr>
        <w:t>del principio contenut</w:t>
      </w:r>
      <w:r w:rsidR="003907CF">
        <w:rPr>
          <w:rFonts w:ascii="Calibri" w:hAnsi="Calibri" w:cs="Calibri"/>
          <w:sz w:val="28"/>
          <w:szCs w:val="28"/>
        </w:rPr>
        <w:t>a</w:t>
      </w:r>
      <w:r w:rsidR="00E34441" w:rsidRPr="00D87133">
        <w:rPr>
          <w:rFonts w:ascii="Calibri" w:hAnsi="Calibri" w:cs="Calibri"/>
          <w:sz w:val="28"/>
          <w:szCs w:val="28"/>
        </w:rPr>
        <w:t xml:space="preserve"> nell’art. 1 del codice dei contratti, ove </w:t>
      </w:r>
      <w:r w:rsidR="007D5C55">
        <w:rPr>
          <w:rFonts w:ascii="Calibri" w:hAnsi="Calibri" w:cs="Calibri"/>
          <w:sz w:val="28"/>
          <w:szCs w:val="28"/>
        </w:rPr>
        <w:t xml:space="preserve">si </w:t>
      </w:r>
      <w:r w:rsidR="00E34441" w:rsidRPr="00D87133">
        <w:rPr>
          <w:rFonts w:ascii="Calibri" w:hAnsi="Calibri" w:cs="Calibri"/>
          <w:sz w:val="28"/>
          <w:szCs w:val="28"/>
        </w:rPr>
        <w:t xml:space="preserve">rimarca </w:t>
      </w:r>
      <w:r w:rsidR="007D5C55">
        <w:rPr>
          <w:rFonts w:ascii="Calibri" w:hAnsi="Calibri" w:cs="Calibri"/>
          <w:sz w:val="28"/>
          <w:szCs w:val="28"/>
        </w:rPr>
        <w:t xml:space="preserve">che </w:t>
      </w:r>
      <w:r w:rsidR="00E34441" w:rsidRPr="00D87133">
        <w:rPr>
          <w:rFonts w:ascii="Calibri" w:hAnsi="Calibri" w:cs="Calibri"/>
          <w:sz w:val="28"/>
          <w:szCs w:val="28"/>
        </w:rPr>
        <w:t xml:space="preserve">l’affidamento e l’esecuzione </w:t>
      </w:r>
      <w:r w:rsidR="003907CF">
        <w:rPr>
          <w:rFonts w:ascii="Calibri" w:hAnsi="Calibri" w:cs="Calibri"/>
          <w:sz w:val="28"/>
          <w:szCs w:val="28"/>
        </w:rPr>
        <w:t xml:space="preserve">delle commesse pubbliche </w:t>
      </w:r>
      <w:r w:rsidR="007D5C55">
        <w:rPr>
          <w:rFonts w:ascii="Calibri" w:hAnsi="Calibri" w:cs="Calibri"/>
          <w:sz w:val="28"/>
          <w:szCs w:val="28"/>
        </w:rPr>
        <w:t xml:space="preserve">devono avvenire </w:t>
      </w:r>
      <w:r w:rsidR="00B04268">
        <w:rPr>
          <w:rFonts w:ascii="Calibri" w:hAnsi="Calibri" w:cs="Calibri"/>
          <w:sz w:val="28"/>
          <w:szCs w:val="28"/>
        </w:rPr>
        <w:t xml:space="preserve">con la massima tempestività, oltre che con il </w:t>
      </w:r>
      <w:r w:rsidR="00E34441" w:rsidRPr="00D87133">
        <w:rPr>
          <w:rFonts w:ascii="Calibri" w:hAnsi="Calibri" w:cs="Calibri"/>
          <w:sz w:val="28"/>
          <w:szCs w:val="28"/>
        </w:rPr>
        <w:t>migliore rapporto possibile tra qualità e prezzo)</w:t>
      </w:r>
      <w:r w:rsidR="00BF4FCF" w:rsidRPr="00D87133">
        <w:rPr>
          <w:rFonts w:ascii="Calibri" w:hAnsi="Calibri" w:cs="Calibri"/>
          <w:sz w:val="28"/>
          <w:szCs w:val="28"/>
        </w:rPr>
        <w:t>.</w:t>
      </w:r>
    </w:p>
    <w:p w14:paraId="2058C076" w14:textId="2DEE8BC0" w:rsidR="005D2DC3" w:rsidRPr="00D87133" w:rsidRDefault="00E34441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L</w:t>
      </w:r>
      <w:r w:rsidR="00BF4FCF" w:rsidRPr="00D87133">
        <w:rPr>
          <w:rFonts w:ascii="Calibri" w:hAnsi="Calibri" w:cs="Calibri"/>
          <w:sz w:val="28"/>
          <w:szCs w:val="28"/>
        </w:rPr>
        <w:t>’onere motivazionale</w:t>
      </w:r>
      <w:r w:rsidRPr="00D87133">
        <w:rPr>
          <w:rFonts w:ascii="Calibri" w:hAnsi="Calibri" w:cs="Calibri"/>
          <w:sz w:val="28"/>
          <w:szCs w:val="28"/>
        </w:rPr>
        <w:t xml:space="preserve"> che legittima il ricorso all’assistenza tecnica </w:t>
      </w:r>
      <w:proofErr w:type="spellStart"/>
      <w:r w:rsidRPr="00D87133">
        <w:rPr>
          <w:rFonts w:ascii="Calibri" w:hAnsi="Calibri" w:cs="Calibri"/>
          <w:sz w:val="28"/>
          <w:szCs w:val="28"/>
        </w:rPr>
        <w:t>dell’</w:t>
      </w:r>
      <w:r w:rsidRPr="00B04268">
        <w:rPr>
          <w:rFonts w:ascii="Calibri" w:hAnsi="Calibri" w:cs="Calibri"/>
          <w:i/>
          <w:sz w:val="28"/>
          <w:szCs w:val="28"/>
        </w:rPr>
        <w:t>in</w:t>
      </w:r>
      <w:proofErr w:type="spellEnd"/>
      <w:r w:rsidRPr="00B04268">
        <w:rPr>
          <w:rFonts w:ascii="Calibri" w:hAnsi="Calibri" w:cs="Calibri"/>
          <w:i/>
          <w:sz w:val="28"/>
          <w:szCs w:val="28"/>
        </w:rPr>
        <w:t xml:space="preserve"> house</w:t>
      </w:r>
      <w:r w:rsidRPr="00D87133">
        <w:rPr>
          <w:rFonts w:ascii="Calibri" w:hAnsi="Calibri" w:cs="Calibri"/>
          <w:sz w:val="28"/>
          <w:szCs w:val="28"/>
        </w:rPr>
        <w:t xml:space="preserve"> è, peraltro, assimilabile </w:t>
      </w:r>
      <w:r w:rsidR="00BF4FCF" w:rsidRPr="00D87133">
        <w:rPr>
          <w:rFonts w:ascii="Calibri" w:hAnsi="Calibri" w:cs="Calibri"/>
          <w:sz w:val="28"/>
          <w:szCs w:val="28"/>
        </w:rPr>
        <w:t>a quello</w:t>
      </w:r>
      <w:r w:rsidRPr="00D87133">
        <w:rPr>
          <w:rFonts w:ascii="Calibri" w:hAnsi="Calibri" w:cs="Calibri"/>
          <w:sz w:val="28"/>
          <w:szCs w:val="28"/>
        </w:rPr>
        <w:t>, parimenti semplificato,</w:t>
      </w:r>
      <w:r w:rsidR="00BF4FCF" w:rsidRPr="00D87133">
        <w:rPr>
          <w:rFonts w:ascii="Calibri" w:hAnsi="Calibri" w:cs="Calibri"/>
          <w:sz w:val="28"/>
          <w:szCs w:val="28"/>
        </w:rPr>
        <w:t xml:space="preserve"> </w:t>
      </w:r>
      <w:r w:rsidR="007D5C55">
        <w:rPr>
          <w:rFonts w:ascii="Calibri" w:hAnsi="Calibri" w:cs="Calibri"/>
          <w:sz w:val="28"/>
          <w:szCs w:val="28"/>
        </w:rPr>
        <w:t xml:space="preserve">ora </w:t>
      </w:r>
      <w:r w:rsidRPr="00D87133">
        <w:rPr>
          <w:rFonts w:ascii="Calibri" w:hAnsi="Calibri" w:cs="Calibri"/>
          <w:sz w:val="28"/>
          <w:szCs w:val="28"/>
        </w:rPr>
        <w:t>contemplato</w:t>
      </w:r>
      <w:r w:rsidR="00BF4FCF" w:rsidRPr="00D87133">
        <w:rPr>
          <w:rFonts w:ascii="Calibri" w:hAnsi="Calibri" w:cs="Calibri"/>
          <w:sz w:val="28"/>
          <w:szCs w:val="28"/>
        </w:rPr>
        <w:t xml:space="preserve"> dall’art. 7</w:t>
      </w:r>
      <w:r w:rsidR="00B04268">
        <w:rPr>
          <w:rFonts w:ascii="Calibri" w:hAnsi="Calibri" w:cs="Calibri"/>
          <w:sz w:val="28"/>
          <w:szCs w:val="28"/>
        </w:rPr>
        <w:t>,</w:t>
      </w:r>
      <w:r w:rsidR="00BF4FCF" w:rsidRPr="00D87133">
        <w:rPr>
          <w:rFonts w:ascii="Calibri" w:hAnsi="Calibri" w:cs="Calibri"/>
          <w:sz w:val="28"/>
          <w:szCs w:val="28"/>
        </w:rPr>
        <w:t xml:space="preserve"> comma 2</w:t>
      </w:r>
      <w:r w:rsidR="00B04268">
        <w:rPr>
          <w:rFonts w:ascii="Calibri" w:hAnsi="Calibri" w:cs="Calibri"/>
          <w:sz w:val="28"/>
          <w:szCs w:val="28"/>
        </w:rPr>
        <w:t>,</w:t>
      </w:r>
      <w:r w:rsidR="00BF4FCF" w:rsidRPr="00D8713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BF4FCF" w:rsidRPr="00D87133">
        <w:rPr>
          <w:rFonts w:ascii="Calibri" w:hAnsi="Calibri" w:cs="Calibri"/>
          <w:sz w:val="28"/>
          <w:szCs w:val="28"/>
        </w:rPr>
        <w:t>d.lgs</w:t>
      </w:r>
      <w:proofErr w:type="spellEnd"/>
      <w:r w:rsidR="00BF4FCF" w:rsidRPr="00D87133">
        <w:rPr>
          <w:rFonts w:ascii="Calibri" w:hAnsi="Calibri" w:cs="Calibri"/>
          <w:sz w:val="28"/>
          <w:szCs w:val="28"/>
        </w:rPr>
        <w:t xml:space="preserve"> 36/2023 per le prestazioni strumentali. Tale disposizione stabilisce</w:t>
      </w:r>
      <w:r w:rsidRPr="00D87133">
        <w:rPr>
          <w:rFonts w:ascii="Calibri" w:hAnsi="Calibri" w:cs="Calibri"/>
          <w:sz w:val="28"/>
          <w:szCs w:val="28"/>
        </w:rPr>
        <w:t>, infatti,</w:t>
      </w:r>
      <w:r w:rsidR="00BF4FCF" w:rsidRPr="00D87133">
        <w:rPr>
          <w:rFonts w:ascii="Calibri" w:hAnsi="Calibri" w:cs="Calibri"/>
          <w:sz w:val="28"/>
          <w:szCs w:val="28"/>
        </w:rPr>
        <w:t xml:space="preserve"> che il provvedimento di affidamento è adeguatamente motivato qualora dia conto dei vantaggi in termini, oltre che di economicità o di perseguimento di interessi strategici, anche di celerità. Viene, inoltre, puntualizzato che i vantaggi di economicità possono emergere anche mediante la comparazione con gli standard di riferimento della società Consip S.p.a. e delle altre centrali di committenza, con i parametri ufficiali elaborati da altri enti regionali nazionali o esteri oppure, in mancanza, con gli standard di mercato.</w:t>
      </w:r>
    </w:p>
    <w:p w14:paraId="4C3244FF" w14:textId="6E72BDB5" w:rsidR="0035538A" w:rsidRDefault="00B04268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Tornando all’esame dei caratteri </w:t>
      </w:r>
      <w:r w:rsidR="00116109">
        <w:rPr>
          <w:rFonts w:ascii="Calibri" w:hAnsi="Calibri" w:cs="Calibri"/>
          <w:sz w:val="28"/>
          <w:szCs w:val="28"/>
        </w:rPr>
        <w:t>dell’istituto</w:t>
      </w:r>
      <w:r>
        <w:rPr>
          <w:rFonts w:ascii="Calibri" w:hAnsi="Calibri" w:cs="Calibri"/>
          <w:sz w:val="28"/>
          <w:szCs w:val="28"/>
        </w:rPr>
        <w:t>,</w:t>
      </w:r>
      <w:r w:rsidR="00E34441" w:rsidRPr="00D8713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un </w:t>
      </w:r>
      <w:r w:rsidR="00E34441" w:rsidRPr="00D87133">
        <w:rPr>
          <w:rFonts w:ascii="Calibri" w:hAnsi="Calibri" w:cs="Calibri"/>
          <w:sz w:val="28"/>
          <w:szCs w:val="28"/>
        </w:rPr>
        <w:t xml:space="preserve">terzo elemento di scostamento </w:t>
      </w:r>
      <w:r w:rsidR="007D5C55">
        <w:rPr>
          <w:rFonts w:ascii="Calibri" w:hAnsi="Calibri" w:cs="Calibri"/>
          <w:sz w:val="28"/>
          <w:szCs w:val="28"/>
        </w:rPr>
        <w:t xml:space="preserve">dal modello tradizionale </w:t>
      </w:r>
      <w:r w:rsidR="00E34441" w:rsidRPr="00D87133">
        <w:rPr>
          <w:rFonts w:ascii="Calibri" w:hAnsi="Calibri" w:cs="Calibri"/>
          <w:sz w:val="28"/>
          <w:szCs w:val="28"/>
        </w:rPr>
        <w:t xml:space="preserve">è costituito </w:t>
      </w:r>
      <w:r>
        <w:rPr>
          <w:rFonts w:ascii="Calibri" w:hAnsi="Calibri" w:cs="Calibri"/>
          <w:sz w:val="28"/>
          <w:szCs w:val="28"/>
        </w:rPr>
        <w:t>dalla deroga al requisito dell’</w:t>
      </w:r>
      <w:r w:rsidR="00E34441" w:rsidRPr="00D87133">
        <w:rPr>
          <w:rFonts w:ascii="Calibri" w:hAnsi="Calibri" w:cs="Calibri"/>
          <w:sz w:val="28"/>
          <w:szCs w:val="28"/>
        </w:rPr>
        <w:t xml:space="preserve">attività prevalente, ossia </w:t>
      </w:r>
      <w:r w:rsidR="00116109">
        <w:rPr>
          <w:rFonts w:ascii="Calibri" w:hAnsi="Calibri" w:cs="Calibri"/>
          <w:sz w:val="28"/>
          <w:szCs w:val="28"/>
        </w:rPr>
        <w:t>al</w:t>
      </w:r>
      <w:r w:rsidR="00E34441" w:rsidRPr="00D87133">
        <w:rPr>
          <w:rFonts w:ascii="Calibri" w:hAnsi="Calibri" w:cs="Calibri"/>
          <w:sz w:val="28"/>
          <w:szCs w:val="28"/>
        </w:rPr>
        <w:t>l’obbligo della società</w:t>
      </w:r>
      <w:r w:rsidR="007D5C55">
        <w:rPr>
          <w:rFonts w:ascii="Calibri" w:hAnsi="Calibri" w:cs="Calibri"/>
          <w:sz w:val="28"/>
          <w:szCs w:val="28"/>
        </w:rPr>
        <w:t xml:space="preserve"> </w:t>
      </w:r>
      <w:r w:rsidR="007D5C55" w:rsidRPr="00B04268">
        <w:rPr>
          <w:rFonts w:ascii="Calibri" w:hAnsi="Calibri" w:cs="Calibri"/>
          <w:i/>
          <w:sz w:val="28"/>
          <w:szCs w:val="28"/>
        </w:rPr>
        <w:t>in house</w:t>
      </w:r>
      <w:r w:rsidR="007D5C55">
        <w:rPr>
          <w:rFonts w:ascii="Calibri" w:hAnsi="Calibri" w:cs="Calibri"/>
          <w:sz w:val="28"/>
          <w:szCs w:val="28"/>
        </w:rPr>
        <w:t xml:space="preserve"> </w:t>
      </w:r>
      <w:r w:rsidR="00E34441" w:rsidRPr="00D87133">
        <w:rPr>
          <w:rFonts w:ascii="Calibri" w:hAnsi="Calibri" w:cs="Calibri"/>
          <w:sz w:val="28"/>
          <w:szCs w:val="28"/>
        </w:rPr>
        <w:t xml:space="preserve">di svolgere </w:t>
      </w:r>
      <w:r w:rsidR="00116109">
        <w:rPr>
          <w:rFonts w:ascii="Calibri" w:hAnsi="Calibri" w:cs="Calibri"/>
          <w:sz w:val="28"/>
          <w:szCs w:val="28"/>
        </w:rPr>
        <w:t>la parte preponderante della propria attività</w:t>
      </w:r>
      <w:r w:rsidR="00E34441" w:rsidRPr="00D87133">
        <w:rPr>
          <w:rFonts w:ascii="Calibri" w:hAnsi="Calibri" w:cs="Calibri"/>
          <w:sz w:val="28"/>
          <w:szCs w:val="28"/>
        </w:rPr>
        <w:t xml:space="preserve"> nei confronti delle amministrazioni che esercitano su di essa il co</w:t>
      </w:r>
      <w:r w:rsidR="007D5C55">
        <w:rPr>
          <w:rFonts w:ascii="Calibri" w:hAnsi="Calibri" w:cs="Calibri"/>
          <w:sz w:val="28"/>
          <w:szCs w:val="28"/>
        </w:rPr>
        <w:t xml:space="preserve">ntrollo </w:t>
      </w:r>
      <w:r w:rsidR="00E34441" w:rsidRPr="00D87133">
        <w:rPr>
          <w:rFonts w:ascii="Calibri" w:hAnsi="Calibri" w:cs="Calibri"/>
          <w:sz w:val="28"/>
          <w:szCs w:val="28"/>
        </w:rPr>
        <w:t xml:space="preserve">analogo. </w:t>
      </w:r>
    </w:p>
    <w:p w14:paraId="0C9286A1" w14:textId="7F3762A3" w:rsidR="00D94148" w:rsidRDefault="00D94148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94148">
        <w:rPr>
          <w:rFonts w:ascii="Calibri" w:hAnsi="Calibri" w:cs="Calibri"/>
          <w:sz w:val="28"/>
          <w:szCs w:val="28"/>
        </w:rPr>
        <w:t xml:space="preserve">In realtà, l’art. 10 </w:t>
      </w:r>
      <w:r w:rsidR="003907CF">
        <w:rPr>
          <w:rFonts w:ascii="Calibri" w:hAnsi="Calibri" w:cs="Calibri"/>
          <w:sz w:val="28"/>
          <w:szCs w:val="28"/>
        </w:rPr>
        <w:t xml:space="preserve">del decreto </w:t>
      </w:r>
      <w:r w:rsidR="009C0341">
        <w:rPr>
          <w:rFonts w:ascii="Calibri" w:hAnsi="Calibri" w:cs="Calibri"/>
          <w:sz w:val="28"/>
          <w:szCs w:val="28"/>
        </w:rPr>
        <w:t xml:space="preserve">non </w:t>
      </w:r>
      <w:r w:rsidR="00116109">
        <w:rPr>
          <w:rFonts w:ascii="Calibri" w:hAnsi="Calibri" w:cs="Calibri"/>
          <w:sz w:val="28"/>
          <w:szCs w:val="28"/>
        </w:rPr>
        <w:t>contempla una deroga espressa al requisito</w:t>
      </w:r>
      <w:r w:rsidR="003907CF">
        <w:rPr>
          <w:rFonts w:ascii="Calibri" w:hAnsi="Calibri" w:cs="Calibri"/>
          <w:sz w:val="28"/>
          <w:szCs w:val="28"/>
        </w:rPr>
        <w:t xml:space="preserve"> in esame che è, invece, disciplinato in via</w:t>
      </w:r>
      <w:r>
        <w:rPr>
          <w:rFonts w:ascii="Calibri" w:hAnsi="Calibri" w:cs="Calibri"/>
          <w:sz w:val="28"/>
          <w:szCs w:val="28"/>
        </w:rPr>
        <w:t xml:space="preserve"> generale </w:t>
      </w:r>
      <w:r w:rsidR="003907CF">
        <w:rPr>
          <w:rFonts w:ascii="Calibri" w:hAnsi="Calibri" w:cs="Calibri"/>
          <w:sz w:val="28"/>
          <w:szCs w:val="28"/>
        </w:rPr>
        <w:t>da</w:t>
      </w:r>
      <w:r>
        <w:rPr>
          <w:rFonts w:ascii="Calibri" w:hAnsi="Calibri" w:cs="Calibri"/>
          <w:sz w:val="28"/>
          <w:szCs w:val="28"/>
        </w:rPr>
        <w:t xml:space="preserve">ll’art. 16, comma 3, del </w:t>
      </w:r>
      <w:proofErr w:type="spellStart"/>
      <w:r>
        <w:rPr>
          <w:rFonts w:ascii="Calibri" w:hAnsi="Calibri" w:cs="Calibri"/>
          <w:sz w:val="28"/>
          <w:szCs w:val="28"/>
        </w:rPr>
        <w:t>d.lgs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 w:rsidR="00E503B6">
        <w:rPr>
          <w:rFonts w:ascii="Calibri" w:hAnsi="Calibri" w:cs="Calibri"/>
          <w:sz w:val="28"/>
          <w:szCs w:val="28"/>
        </w:rPr>
        <w:t xml:space="preserve">19 agosto 2016 n. 175 </w:t>
      </w:r>
      <w:r>
        <w:rPr>
          <w:rFonts w:ascii="Calibri" w:hAnsi="Calibri" w:cs="Calibri"/>
          <w:sz w:val="28"/>
          <w:szCs w:val="28"/>
        </w:rPr>
        <w:t>(</w:t>
      </w:r>
      <w:r w:rsidRPr="00D87133">
        <w:rPr>
          <w:rFonts w:ascii="Calibri" w:hAnsi="Calibri" w:cs="Calibri"/>
          <w:sz w:val="28"/>
          <w:szCs w:val="28"/>
        </w:rPr>
        <w:t>T.U. società a partecipazione pubblica</w:t>
      </w:r>
      <w:r>
        <w:rPr>
          <w:rFonts w:ascii="Calibri" w:hAnsi="Calibri" w:cs="Calibri"/>
          <w:sz w:val="28"/>
          <w:szCs w:val="28"/>
        </w:rPr>
        <w:t>)</w:t>
      </w:r>
      <w:r w:rsidR="00E503B6">
        <w:rPr>
          <w:rFonts w:ascii="Calibri" w:hAnsi="Calibri" w:cs="Calibri"/>
          <w:sz w:val="28"/>
          <w:szCs w:val="28"/>
        </w:rPr>
        <w:t>.</w:t>
      </w:r>
    </w:p>
    <w:p w14:paraId="2F6AFCC5" w14:textId="746E114A" w:rsidR="00E34441" w:rsidRPr="00D87133" w:rsidRDefault="00D94148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Questa disposizione sancisce che</w:t>
      </w:r>
      <w:r w:rsidR="00E34441" w:rsidRPr="00D87133">
        <w:rPr>
          <w:rFonts w:ascii="Calibri" w:hAnsi="Calibri" w:cs="Calibri"/>
          <w:sz w:val="28"/>
          <w:szCs w:val="28"/>
        </w:rPr>
        <w:t xml:space="preserve"> gli statuti delle società </w:t>
      </w:r>
      <w:r w:rsidR="00E34441" w:rsidRPr="00E503B6">
        <w:rPr>
          <w:rFonts w:ascii="Calibri" w:hAnsi="Calibri" w:cs="Calibri"/>
          <w:i/>
          <w:sz w:val="28"/>
          <w:szCs w:val="28"/>
        </w:rPr>
        <w:t>in house</w:t>
      </w:r>
      <w:r w:rsidR="00E34441" w:rsidRPr="00D87133">
        <w:rPr>
          <w:rFonts w:ascii="Calibri" w:hAnsi="Calibri" w:cs="Calibri"/>
          <w:sz w:val="28"/>
          <w:szCs w:val="28"/>
        </w:rPr>
        <w:t xml:space="preserve"> devono prevedere che oltre l’80% del loro fatturato sia effettuato nello svolgimento dei compiti ad esse affidati dall’ente pubblico o dagli enti pubblici soci.</w:t>
      </w:r>
    </w:p>
    <w:p w14:paraId="1D3A8493" w14:textId="484D9BBA" w:rsidR="00E34441" w:rsidRPr="00D87133" w:rsidRDefault="003907CF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Non è chiaro se, sulla base</w:t>
      </w:r>
      <w:r w:rsidR="0035538A" w:rsidRPr="00D87133">
        <w:rPr>
          <w:rFonts w:ascii="Calibri" w:hAnsi="Calibri" w:cs="Calibri"/>
          <w:sz w:val="28"/>
          <w:szCs w:val="28"/>
        </w:rPr>
        <w:t xml:space="preserve"> </w:t>
      </w:r>
      <w:r w:rsidR="000D2750" w:rsidRPr="00D87133">
        <w:rPr>
          <w:rFonts w:ascii="Calibri" w:hAnsi="Calibri" w:cs="Calibri"/>
          <w:sz w:val="28"/>
          <w:szCs w:val="28"/>
        </w:rPr>
        <w:t>del citato art. 16</w:t>
      </w:r>
      <w:r w:rsidR="0035538A" w:rsidRPr="00D87133">
        <w:rPr>
          <w:rFonts w:ascii="Calibri" w:hAnsi="Calibri" w:cs="Calibri"/>
          <w:sz w:val="28"/>
          <w:szCs w:val="28"/>
        </w:rPr>
        <w:t>, l’assistenza tecnica svolta per le amministrazioni non s</w:t>
      </w:r>
      <w:r w:rsidR="000D2750" w:rsidRPr="00D87133">
        <w:rPr>
          <w:rFonts w:ascii="Calibri" w:hAnsi="Calibri" w:cs="Calibri"/>
          <w:sz w:val="28"/>
          <w:szCs w:val="28"/>
        </w:rPr>
        <w:t>o</w:t>
      </w:r>
      <w:r w:rsidR="0035538A" w:rsidRPr="00D87133">
        <w:rPr>
          <w:rFonts w:ascii="Calibri" w:hAnsi="Calibri" w:cs="Calibri"/>
          <w:sz w:val="28"/>
          <w:szCs w:val="28"/>
        </w:rPr>
        <w:t>cie ai sensi dell’</w:t>
      </w:r>
      <w:r w:rsidR="00E34441" w:rsidRPr="00D87133">
        <w:rPr>
          <w:rFonts w:ascii="Calibri" w:hAnsi="Calibri" w:cs="Calibri"/>
          <w:sz w:val="28"/>
          <w:szCs w:val="28"/>
        </w:rPr>
        <w:t>art.10</w:t>
      </w:r>
      <w:r w:rsidR="00116109">
        <w:rPr>
          <w:rFonts w:ascii="Calibri" w:hAnsi="Calibri" w:cs="Calibri"/>
          <w:sz w:val="28"/>
          <w:szCs w:val="28"/>
        </w:rPr>
        <w:t xml:space="preserve"> del </w:t>
      </w:r>
      <w:proofErr w:type="spellStart"/>
      <w:r w:rsidR="00116109">
        <w:rPr>
          <w:rFonts w:ascii="Calibri" w:hAnsi="Calibri" w:cs="Calibri"/>
          <w:sz w:val="28"/>
          <w:szCs w:val="28"/>
        </w:rPr>
        <w:t>d.l.</w:t>
      </w:r>
      <w:proofErr w:type="spellEnd"/>
      <w:r w:rsidR="00116109">
        <w:rPr>
          <w:rFonts w:ascii="Calibri" w:hAnsi="Calibri" w:cs="Calibri"/>
          <w:sz w:val="28"/>
          <w:szCs w:val="28"/>
        </w:rPr>
        <w:t xml:space="preserve"> 77/2021 </w:t>
      </w:r>
      <w:r>
        <w:rPr>
          <w:rFonts w:ascii="Calibri" w:hAnsi="Calibri" w:cs="Calibri"/>
          <w:sz w:val="28"/>
          <w:szCs w:val="28"/>
        </w:rPr>
        <w:t xml:space="preserve">vada </w:t>
      </w:r>
      <w:r w:rsidR="00E34441" w:rsidRPr="00D87133">
        <w:rPr>
          <w:rFonts w:ascii="Calibri" w:hAnsi="Calibri" w:cs="Calibri"/>
          <w:sz w:val="28"/>
          <w:szCs w:val="28"/>
        </w:rPr>
        <w:t>computat</w:t>
      </w:r>
      <w:r w:rsidR="0035538A" w:rsidRPr="00D87133">
        <w:rPr>
          <w:rFonts w:ascii="Calibri" w:hAnsi="Calibri" w:cs="Calibri"/>
          <w:sz w:val="28"/>
          <w:szCs w:val="28"/>
        </w:rPr>
        <w:t>a</w:t>
      </w:r>
      <w:r w:rsidR="00E34441" w:rsidRPr="00D87133">
        <w:rPr>
          <w:rFonts w:ascii="Calibri" w:hAnsi="Calibri" w:cs="Calibri"/>
          <w:sz w:val="28"/>
          <w:szCs w:val="28"/>
        </w:rPr>
        <w:t xml:space="preserve"> nel</w:t>
      </w:r>
      <w:r w:rsidR="00F00AEE">
        <w:rPr>
          <w:rFonts w:ascii="Calibri" w:hAnsi="Calibri" w:cs="Calibri"/>
          <w:sz w:val="28"/>
          <w:szCs w:val="28"/>
        </w:rPr>
        <w:t>l’80% dell’attività i</w:t>
      </w:r>
      <w:r w:rsidR="00F00AEE" w:rsidRPr="00F00AEE">
        <w:rPr>
          <w:rFonts w:ascii="Calibri" w:hAnsi="Calibri" w:cs="Calibri"/>
          <w:i/>
          <w:iCs/>
          <w:sz w:val="28"/>
          <w:szCs w:val="28"/>
        </w:rPr>
        <w:t xml:space="preserve">n house </w:t>
      </w:r>
      <w:r w:rsidR="00F00AEE">
        <w:rPr>
          <w:rFonts w:ascii="Calibri" w:hAnsi="Calibri" w:cs="Calibri"/>
          <w:sz w:val="28"/>
          <w:szCs w:val="28"/>
        </w:rPr>
        <w:t>o nel rimanente</w:t>
      </w:r>
      <w:r w:rsidR="00E34441" w:rsidRPr="00D87133">
        <w:rPr>
          <w:rFonts w:ascii="Calibri" w:hAnsi="Calibri" w:cs="Calibri"/>
          <w:sz w:val="28"/>
          <w:szCs w:val="28"/>
        </w:rPr>
        <w:t xml:space="preserve"> 20% dell’attività </w:t>
      </w:r>
      <w:r w:rsidR="00E34441" w:rsidRPr="00D87133">
        <w:rPr>
          <w:rFonts w:ascii="Calibri" w:hAnsi="Calibri" w:cs="Calibri"/>
          <w:i/>
          <w:sz w:val="28"/>
          <w:szCs w:val="28"/>
        </w:rPr>
        <w:t>extra house</w:t>
      </w:r>
      <w:r w:rsidR="00E34441" w:rsidRPr="00D87133">
        <w:rPr>
          <w:rFonts w:ascii="Calibri" w:hAnsi="Calibri" w:cs="Calibri"/>
          <w:sz w:val="28"/>
          <w:szCs w:val="28"/>
        </w:rPr>
        <w:t>.</w:t>
      </w:r>
    </w:p>
    <w:p w14:paraId="6F6AC6E0" w14:textId="2BDE4026" w:rsidR="00F00AEE" w:rsidRDefault="00D94148" w:rsidP="00D94148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Il nodo interpretativo </w:t>
      </w:r>
      <w:r w:rsidR="00F00AEE">
        <w:rPr>
          <w:rFonts w:ascii="Calibri" w:hAnsi="Calibri" w:cs="Calibri"/>
          <w:sz w:val="28"/>
          <w:szCs w:val="28"/>
        </w:rPr>
        <w:t>potrebbe trovare</w:t>
      </w:r>
      <w:r>
        <w:rPr>
          <w:rFonts w:ascii="Calibri" w:hAnsi="Calibri" w:cs="Calibri"/>
          <w:sz w:val="28"/>
          <w:szCs w:val="28"/>
        </w:rPr>
        <w:t xml:space="preserve"> soluzione, ad avviso di chi scrive, </w:t>
      </w:r>
      <w:r w:rsidR="00F00AEE">
        <w:rPr>
          <w:rFonts w:ascii="Calibri" w:hAnsi="Calibri" w:cs="Calibri"/>
          <w:sz w:val="28"/>
          <w:szCs w:val="28"/>
        </w:rPr>
        <w:t>guardando alla finalità</w:t>
      </w:r>
      <w:r>
        <w:rPr>
          <w:rFonts w:ascii="Calibri" w:hAnsi="Calibri" w:cs="Calibri"/>
          <w:sz w:val="28"/>
          <w:szCs w:val="28"/>
        </w:rPr>
        <w:t xml:space="preserve"> dell’utilizzo</w:t>
      </w:r>
      <w:r w:rsidR="00F00AEE"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dell’</w:t>
      </w:r>
      <w:r w:rsidRPr="00116109">
        <w:rPr>
          <w:rFonts w:ascii="Calibri" w:hAnsi="Calibri" w:cs="Calibri"/>
          <w:i/>
          <w:sz w:val="28"/>
          <w:szCs w:val="28"/>
        </w:rPr>
        <w:t>in</w:t>
      </w:r>
      <w:proofErr w:type="spellEnd"/>
      <w:r w:rsidRPr="00116109">
        <w:rPr>
          <w:rFonts w:ascii="Calibri" w:hAnsi="Calibri" w:cs="Calibri"/>
          <w:i/>
          <w:sz w:val="28"/>
          <w:szCs w:val="28"/>
        </w:rPr>
        <w:t xml:space="preserve"> house</w:t>
      </w:r>
      <w:r>
        <w:rPr>
          <w:rFonts w:ascii="Calibri" w:hAnsi="Calibri" w:cs="Calibri"/>
          <w:sz w:val="28"/>
          <w:szCs w:val="28"/>
        </w:rPr>
        <w:t xml:space="preserve"> nell’ambito del decreto </w:t>
      </w:r>
      <w:r w:rsidRPr="00116109">
        <w:rPr>
          <w:rFonts w:ascii="Calibri" w:hAnsi="Calibri" w:cs="Calibri"/>
          <w:i/>
          <w:sz w:val="28"/>
          <w:szCs w:val="28"/>
        </w:rPr>
        <w:t>governance</w:t>
      </w:r>
      <w:r w:rsidR="00F00AEE">
        <w:rPr>
          <w:rFonts w:ascii="Calibri" w:hAnsi="Calibri" w:cs="Calibri"/>
          <w:sz w:val="28"/>
          <w:szCs w:val="28"/>
        </w:rPr>
        <w:t xml:space="preserve"> e alla provenienza </w:t>
      </w:r>
      <w:proofErr w:type="spellStart"/>
      <w:r w:rsidR="00F00AEE">
        <w:rPr>
          <w:rFonts w:ascii="Calibri" w:hAnsi="Calibri" w:cs="Calibri"/>
          <w:sz w:val="28"/>
          <w:szCs w:val="28"/>
        </w:rPr>
        <w:t>unionale</w:t>
      </w:r>
      <w:proofErr w:type="spellEnd"/>
      <w:r w:rsidR="00F00AEE">
        <w:rPr>
          <w:rFonts w:ascii="Calibri" w:hAnsi="Calibri" w:cs="Calibri"/>
          <w:sz w:val="28"/>
          <w:szCs w:val="28"/>
        </w:rPr>
        <w:t xml:space="preserve"> delle risorse di finanziamento.  </w:t>
      </w:r>
      <w:r>
        <w:rPr>
          <w:rFonts w:ascii="Calibri" w:hAnsi="Calibri" w:cs="Calibri"/>
          <w:sz w:val="28"/>
          <w:szCs w:val="28"/>
        </w:rPr>
        <w:t xml:space="preserve"> </w:t>
      </w:r>
    </w:p>
    <w:p w14:paraId="2195D76A" w14:textId="1DF2FFDB" w:rsidR="00D94148" w:rsidRDefault="00F00AEE" w:rsidP="00D94148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Come </w:t>
      </w:r>
      <w:r w:rsidR="00116109">
        <w:rPr>
          <w:rFonts w:ascii="Calibri" w:hAnsi="Calibri" w:cs="Calibri"/>
          <w:sz w:val="28"/>
          <w:szCs w:val="28"/>
        </w:rPr>
        <w:t>sopra osservato,</w:t>
      </w:r>
      <w:r w:rsidR="00D94148"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l’</w:t>
      </w:r>
      <w:r w:rsidRPr="00116109">
        <w:rPr>
          <w:rFonts w:ascii="Calibri" w:hAnsi="Calibri" w:cs="Calibri"/>
          <w:i/>
          <w:sz w:val="28"/>
          <w:szCs w:val="28"/>
        </w:rPr>
        <w:t>in</w:t>
      </w:r>
      <w:proofErr w:type="spellEnd"/>
      <w:r w:rsidRPr="00116109">
        <w:rPr>
          <w:rFonts w:ascii="Calibri" w:hAnsi="Calibri" w:cs="Calibri"/>
          <w:i/>
          <w:sz w:val="28"/>
          <w:szCs w:val="28"/>
        </w:rPr>
        <w:t xml:space="preserve"> house</w:t>
      </w:r>
      <w:r>
        <w:rPr>
          <w:rFonts w:ascii="Calibri" w:hAnsi="Calibri" w:cs="Calibri"/>
          <w:sz w:val="28"/>
          <w:szCs w:val="28"/>
        </w:rPr>
        <w:t xml:space="preserve"> rappresenta</w:t>
      </w:r>
      <w:r w:rsidR="00116109">
        <w:rPr>
          <w:rFonts w:ascii="Calibri" w:hAnsi="Calibri" w:cs="Calibri"/>
          <w:sz w:val="28"/>
          <w:szCs w:val="28"/>
        </w:rPr>
        <w:t xml:space="preserve">, in ambito PNRR, </w:t>
      </w:r>
      <w:r>
        <w:rPr>
          <w:rFonts w:ascii="Calibri" w:hAnsi="Calibri" w:cs="Calibri"/>
          <w:sz w:val="28"/>
          <w:szCs w:val="28"/>
        </w:rPr>
        <w:t>la</w:t>
      </w:r>
      <w:r w:rsidR="00D94148">
        <w:rPr>
          <w:rFonts w:ascii="Calibri" w:hAnsi="Calibri" w:cs="Calibri"/>
          <w:sz w:val="28"/>
          <w:szCs w:val="28"/>
        </w:rPr>
        <w:t xml:space="preserve"> declinazione </w:t>
      </w:r>
      <w:r>
        <w:rPr>
          <w:rFonts w:ascii="Calibri" w:hAnsi="Calibri" w:cs="Calibri"/>
          <w:sz w:val="28"/>
          <w:szCs w:val="28"/>
        </w:rPr>
        <w:t>pratico-operativa</w:t>
      </w:r>
      <w:r w:rsidR="00D94148">
        <w:rPr>
          <w:rFonts w:ascii="Calibri" w:hAnsi="Calibri" w:cs="Calibri"/>
          <w:sz w:val="28"/>
          <w:szCs w:val="28"/>
        </w:rPr>
        <w:t xml:space="preserve"> del principio del risultato</w:t>
      </w:r>
      <w:r>
        <w:rPr>
          <w:rFonts w:ascii="Calibri" w:hAnsi="Calibri" w:cs="Calibri"/>
          <w:sz w:val="28"/>
          <w:szCs w:val="28"/>
        </w:rPr>
        <w:t xml:space="preserve"> in quanto consente di realizzare gli obiettivi posti dall’Unione</w:t>
      </w:r>
      <w:r w:rsidR="008E0FC2">
        <w:rPr>
          <w:rFonts w:ascii="Calibri" w:hAnsi="Calibri" w:cs="Calibri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 xml:space="preserve"> e per il quali la stessa Unione ha messo in campo ingenti risorse finanziarie</w:t>
      </w:r>
      <w:r w:rsidR="008E0FC2">
        <w:rPr>
          <w:rFonts w:ascii="Calibri" w:hAnsi="Calibri" w:cs="Calibri"/>
          <w:sz w:val="28"/>
          <w:szCs w:val="28"/>
        </w:rPr>
        <w:t>-</w:t>
      </w:r>
      <w:r>
        <w:rPr>
          <w:rFonts w:ascii="Calibri" w:hAnsi="Calibri" w:cs="Calibri"/>
          <w:sz w:val="28"/>
          <w:szCs w:val="28"/>
        </w:rPr>
        <w:t xml:space="preserve"> evitando o almeno riducendo sensibilmente il rischio di fallimento connesso all’incapacità dei soggetti attuatori.</w:t>
      </w:r>
    </w:p>
    <w:p w14:paraId="54B27A8A" w14:textId="00E90545" w:rsidR="00D94148" w:rsidRDefault="008E0FC2" w:rsidP="00D94148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La </w:t>
      </w:r>
      <w:r w:rsidR="0086314E">
        <w:rPr>
          <w:rFonts w:ascii="Calibri" w:hAnsi="Calibri" w:cs="Calibri"/>
          <w:sz w:val="28"/>
          <w:szCs w:val="28"/>
        </w:rPr>
        <w:t>deviazione dal paradigma</w:t>
      </w:r>
      <w:r>
        <w:rPr>
          <w:rFonts w:ascii="Calibri" w:hAnsi="Calibri" w:cs="Calibri"/>
          <w:sz w:val="28"/>
          <w:szCs w:val="28"/>
        </w:rPr>
        <w:t xml:space="preserve"> tradizionale si comprende</w:t>
      </w:r>
      <w:r w:rsidR="00116109">
        <w:rPr>
          <w:rFonts w:ascii="Calibri" w:hAnsi="Calibri" w:cs="Calibri"/>
          <w:sz w:val="28"/>
          <w:szCs w:val="28"/>
        </w:rPr>
        <w:t xml:space="preserve"> allora </w:t>
      </w:r>
      <w:r>
        <w:rPr>
          <w:rFonts w:ascii="Calibri" w:hAnsi="Calibri" w:cs="Calibri"/>
          <w:sz w:val="28"/>
          <w:szCs w:val="28"/>
        </w:rPr>
        <w:t xml:space="preserve">e si giustifica proprio </w:t>
      </w:r>
      <w:r w:rsidR="0086314E">
        <w:rPr>
          <w:rFonts w:ascii="Calibri" w:hAnsi="Calibri" w:cs="Calibri"/>
          <w:sz w:val="28"/>
          <w:szCs w:val="28"/>
        </w:rPr>
        <w:t>ove si</w:t>
      </w:r>
      <w:r>
        <w:rPr>
          <w:rFonts w:ascii="Calibri" w:hAnsi="Calibri" w:cs="Calibri"/>
          <w:sz w:val="28"/>
          <w:szCs w:val="28"/>
        </w:rPr>
        <w:t xml:space="preserve"> consider</w:t>
      </w:r>
      <w:r w:rsidR="0086314E">
        <w:rPr>
          <w:rFonts w:ascii="Calibri" w:hAnsi="Calibri" w:cs="Calibri"/>
          <w:sz w:val="28"/>
          <w:szCs w:val="28"/>
        </w:rPr>
        <w:t>i</w:t>
      </w:r>
      <w:r>
        <w:rPr>
          <w:rFonts w:ascii="Calibri" w:hAnsi="Calibri" w:cs="Calibri"/>
          <w:sz w:val="28"/>
          <w:szCs w:val="28"/>
        </w:rPr>
        <w:t xml:space="preserve"> la finalità del ricorso all’istituto che è quella di</w:t>
      </w:r>
      <w:r w:rsidR="00681009" w:rsidRPr="00D87133">
        <w:rPr>
          <w:rFonts w:ascii="Calibri" w:hAnsi="Calibri" w:cs="Calibri"/>
          <w:sz w:val="28"/>
          <w:szCs w:val="28"/>
        </w:rPr>
        <w:t xml:space="preserve"> </w:t>
      </w:r>
      <w:r w:rsidR="00AF261B" w:rsidRPr="00D87133">
        <w:rPr>
          <w:rFonts w:ascii="Calibri" w:hAnsi="Calibri" w:cs="Calibri"/>
          <w:sz w:val="28"/>
          <w:szCs w:val="28"/>
        </w:rPr>
        <w:t xml:space="preserve">consentire </w:t>
      </w:r>
      <w:r w:rsidR="00681009" w:rsidRPr="00D87133">
        <w:rPr>
          <w:rFonts w:ascii="Calibri" w:hAnsi="Calibri" w:cs="Calibri"/>
          <w:sz w:val="28"/>
          <w:szCs w:val="28"/>
        </w:rPr>
        <w:t>alle amministrazion</w:t>
      </w:r>
      <w:r w:rsidR="00AF261B" w:rsidRPr="00D87133">
        <w:rPr>
          <w:rFonts w:ascii="Calibri" w:hAnsi="Calibri" w:cs="Calibri"/>
          <w:sz w:val="28"/>
          <w:szCs w:val="28"/>
        </w:rPr>
        <w:t>i</w:t>
      </w:r>
      <w:r>
        <w:rPr>
          <w:rFonts w:ascii="Calibri" w:hAnsi="Calibri" w:cs="Calibri"/>
          <w:sz w:val="28"/>
          <w:szCs w:val="28"/>
        </w:rPr>
        <w:t xml:space="preserve"> </w:t>
      </w:r>
      <w:r w:rsidR="00AF261B" w:rsidRPr="00D87133">
        <w:rPr>
          <w:rFonts w:ascii="Calibri" w:hAnsi="Calibri" w:cs="Calibri"/>
          <w:sz w:val="28"/>
          <w:szCs w:val="28"/>
        </w:rPr>
        <w:t>di avvalersi dell’</w:t>
      </w:r>
      <w:r w:rsidR="00681009" w:rsidRPr="00D87133">
        <w:rPr>
          <w:rFonts w:ascii="Calibri" w:hAnsi="Calibri" w:cs="Calibri"/>
          <w:sz w:val="28"/>
          <w:szCs w:val="28"/>
        </w:rPr>
        <w:t xml:space="preserve">assistenza </w:t>
      </w:r>
      <w:r w:rsidR="00116109">
        <w:rPr>
          <w:rFonts w:ascii="Calibri" w:hAnsi="Calibri" w:cs="Calibri"/>
          <w:sz w:val="28"/>
          <w:szCs w:val="28"/>
        </w:rPr>
        <w:t>di soggetti tecnico- professionali</w:t>
      </w:r>
      <w:r w:rsidR="00AF261B" w:rsidRPr="00D87133">
        <w:rPr>
          <w:rFonts w:ascii="Calibri" w:hAnsi="Calibri" w:cs="Calibri"/>
          <w:sz w:val="28"/>
          <w:szCs w:val="28"/>
        </w:rPr>
        <w:t xml:space="preserve"> </w:t>
      </w:r>
      <w:r w:rsidR="00743011" w:rsidRPr="00D87133">
        <w:rPr>
          <w:rFonts w:ascii="Calibri" w:hAnsi="Calibri" w:cs="Calibri"/>
          <w:sz w:val="28"/>
          <w:szCs w:val="28"/>
        </w:rPr>
        <w:t>di cui non p</w:t>
      </w:r>
      <w:r w:rsidR="00D94148">
        <w:rPr>
          <w:rFonts w:ascii="Calibri" w:hAnsi="Calibri" w:cs="Calibri"/>
          <w:sz w:val="28"/>
          <w:szCs w:val="28"/>
        </w:rPr>
        <w:t>otrebbero altrimenti disporre</w:t>
      </w:r>
      <w:r>
        <w:rPr>
          <w:rFonts w:ascii="Calibri" w:hAnsi="Calibri" w:cs="Calibri"/>
          <w:sz w:val="28"/>
          <w:szCs w:val="28"/>
        </w:rPr>
        <w:t xml:space="preserve">. Ciò al fine di realizzare tempestivamente ed efficacemente il progetto finanziato, in conformità con il sistema del finanziamento del risultato e </w:t>
      </w:r>
      <w:r w:rsidR="0086314E">
        <w:rPr>
          <w:rFonts w:ascii="Calibri" w:hAnsi="Calibri" w:cs="Calibri"/>
          <w:sz w:val="28"/>
          <w:szCs w:val="28"/>
        </w:rPr>
        <w:t>in attuazione del</w:t>
      </w:r>
      <w:r>
        <w:rPr>
          <w:rFonts w:ascii="Calibri" w:hAnsi="Calibri" w:cs="Calibri"/>
          <w:sz w:val="28"/>
          <w:szCs w:val="28"/>
        </w:rPr>
        <w:t xml:space="preserve"> principio del risultato.</w:t>
      </w:r>
    </w:p>
    <w:p w14:paraId="43675A1C" w14:textId="509FCDBC" w:rsidR="008E0FC2" w:rsidRDefault="008E0FC2" w:rsidP="00D94148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Non vi è, per altro verso, il rischio di alterazione della concorrenza con riguardo all’assegnazione di risorse provenienti</w:t>
      </w:r>
      <w:r w:rsidR="00E503B6">
        <w:rPr>
          <w:rFonts w:ascii="Calibri" w:hAnsi="Calibri" w:cs="Calibri"/>
          <w:sz w:val="28"/>
          <w:szCs w:val="28"/>
        </w:rPr>
        <w:t xml:space="preserve"> dallo Stato membro, poiché </w:t>
      </w:r>
      <w:r w:rsidR="00897620">
        <w:rPr>
          <w:rFonts w:ascii="Calibri" w:hAnsi="Calibri" w:cs="Calibri"/>
          <w:sz w:val="28"/>
          <w:szCs w:val="28"/>
        </w:rPr>
        <w:t xml:space="preserve">vengono in rilievo solo </w:t>
      </w:r>
      <w:r>
        <w:rPr>
          <w:rFonts w:ascii="Calibri" w:hAnsi="Calibri" w:cs="Calibri"/>
          <w:sz w:val="28"/>
          <w:szCs w:val="28"/>
        </w:rPr>
        <w:t xml:space="preserve"> finanziamenti PNRR o comunque fondi di provenienza dell’Unione</w:t>
      </w:r>
      <w:r w:rsidR="00520C59">
        <w:rPr>
          <w:rFonts w:ascii="Calibri" w:hAnsi="Calibri" w:cs="Calibri"/>
          <w:sz w:val="28"/>
          <w:szCs w:val="28"/>
        </w:rPr>
        <w:t>,</w:t>
      </w:r>
      <w:r w:rsidR="003E498D">
        <w:rPr>
          <w:rFonts w:ascii="Calibri" w:hAnsi="Calibri" w:cs="Calibri"/>
          <w:sz w:val="28"/>
          <w:szCs w:val="28"/>
        </w:rPr>
        <w:t xml:space="preserve"> in </w:t>
      </w:r>
      <w:r w:rsidR="003E498D" w:rsidRPr="00D87133">
        <w:rPr>
          <w:rFonts w:ascii="Calibri" w:hAnsi="Calibri" w:cs="Calibri"/>
          <w:sz w:val="28"/>
          <w:szCs w:val="28"/>
        </w:rPr>
        <w:t xml:space="preserve">relazione </w:t>
      </w:r>
      <w:r w:rsidR="0086314E">
        <w:rPr>
          <w:rFonts w:ascii="Calibri" w:hAnsi="Calibri" w:cs="Calibri"/>
          <w:sz w:val="28"/>
          <w:szCs w:val="28"/>
        </w:rPr>
        <w:t>ai quali</w:t>
      </w:r>
      <w:r w:rsidR="003E498D" w:rsidRPr="00D87133">
        <w:rPr>
          <w:rFonts w:ascii="Calibri" w:hAnsi="Calibri" w:cs="Calibri"/>
          <w:sz w:val="28"/>
          <w:szCs w:val="28"/>
        </w:rPr>
        <w:t xml:space="preserve"> </w:t>
      </w:r>
      <w:r w:rsidR="003E498D">
        <w:rPr>
          <w:rFonts w:ascii="Calibri" w:hAnsi="Calibri" w:cs="Calibri"/>
          <w:sz w:val="28"/>
          <w:szCs w:val="28"/>
        </w:rPr>
        <w:t>la</w:t>
      </w:r>
      <w:r w:rsidR="003E498D" w:rsidRPr="00D87133">
        <w:rPr>
          <w:rFonts w:ascii="Calibri" w:hAnsi="Calibri" w:cs="Calibri"/>
          <w:sz w:val="28"/>
          <w:szCs w:val="28"/>
        </w:rPr>
        <w:t xml:space="preserve"> stessa Unione ha posto come obiettivo preminente</w:t>
      </w:r>
      <w:r w:rsidR="003E498D">
        <w:rPr>
          <w:rFonts w:ascii="Calibri" w:hAnsi="Calibri" w:cs="Calibri"/>
          <w:sz w:val="28"/>
          <w:szCs w:val="28"/>
        </w:rPr>
        <w:t xml:space="preserve"> </w:t>
      </w:r>
      <w:r w:rsidR="003E498D" w:rsidRPr="00D87133">
        <w:rPr>
          <w:rFonts w:ascii="Calibri" w:hAnsi="Calibri" w:cs="Calibri"/>
          <w:sz w:val="28"/>
          <w:szCs w:val="28"/>
        </w:rPr>
        <w:t>l’attuazione dell’intervento finanziato</w:t>
      </w:r>
      <w:r w:rsidR="003E498D" w:rsidRPr="00D87133">
        <w:rPr>
          <w:rFonts w:ascii="Calibri" w:hAnsi="Calibri"/>
          <w:sz w:val="28"/>
          <w:szCs w:val="28"/>
        </w:rPr>
        <w:t xml:space="preserve"> (cfr. </w:t>
      </w:r>
      <w:r w:rsidR="003E498D" w:rsidRPr="00D87133">
        <w:rPr>
          <w:rFonts w:ascii="Calibri" w:hAnsi="Calibri" w:cs="Calibri"/>
          <w:sz w:val="28"/>
          <w:szCs w:val="28"/>
        </w:rPr>
        <w:t>regolamento 2021/241, considerando 17, 18, 30 e 52)</w:t>
      </w:r>
      <w:r w:rsidR="00520C59">
        <w:rPr>
          <w:rFonts w:ascii="Calibri" w:hAnsi="Calibri" w:cs="Calibri"/>
          <w:sz w:val="28"/>
          <w:szCs w:val="28"/>
        </w:rPr>
        <w:t>, prevedendo che i costi dell’assistenza tecnica ed amministrativa gravino, in via generale, sulle misure di finanziamento (</w:t>
      </w:r>
      <w:r w:rsidR="00897620">
        <w:rPr>
          <w:rFonts w:ascii="Calibri" w:hAnsi="Calibri" w:cs="Calibri"/>
          <w:sz w:val="28"/>
          <w:szCs w:val="28"/>
        </w:rPr>
        <w:t>art. 6 comma 2 del regolamento)</w:t>
      </w:r>
      <w:r w:rsidR="003E498D">
        <w:rPr>
          <w:rFonts w:ascii="Calibri" w:hAnsi="Calibri" w:cs="Calibri"/>
          <w:sz w:val="28"/>
          <w:szCs w:val="28"/>
        </w:rPr>
        <w:t>.</w:t>
      </w:r>
    </w:p>
    <w:p w14:paraId="3DF3BCAD" w14:textId="5CA05DAA" w:rsidR="00F32107" w:rsidRPr="00D87133" w:rsidRDefault="00F32107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La fonte del finanziamento conforma</w:t>
      </w:r>
      <w:r w:rsidR="003E498D">
        <w:rPr>
          <w:rFonts w:ascii="Calibri" w:hAnsi="Calibri" w:cs="Calibri"/>
          <w:sz w:val="28"/>
          <w:szCs w:val="28"/>
        </w:rPr>
        <w:t xml:space="preserve"> e giustifica</w:t>
      </w:r>
      <w:r w:rsidR="0086314E">
        <w:rPr>
          <w:rFonts w:ascii="Calibri" w:hAnsi="Calibri" w:cs="Calibri"/>
          <w:sz w:val="28"/>
          <w:szCs w:val="28"/>
        </w:rPr>
        <w:t>, in ultima analisi,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A633DA">
        <w:rPr>
          <w:rFonts w:ascii="Calibri" w:hAnsi="Calibri" w:cs="Calibri"/>
          <w:sz w:val="28"/>
          <w:szCs w:val="28"/>
        </w:rPr>
        <w:t xml:space="preserve">la disciplina </w:t>
      </w:r>
      <w:r w:rsidR="008423A9">
        <w:rPr>
          <w:rFonts w:ascii="Calibri" w:hAnsi="Calibri" w:cs="Calibri"/>
          <w:sz w:val="28"/>
          <w:szCs w:val="28"/>
        </w:rPr>
        <w:t xml:space="preserve">dettata dal legislatore nazionale </w:t>
      </w:r>
      <w:r w:rsidR="003E498D">
        <w:rPr>
          <w:rFonts w:ascii="Calibri" w:hAnsi="Calibri" w:cs="Calibri"/>
          <w:sz w:val="28"/>
          <w:szCs w:val="28"/>
        </w:rPr>
        <w:t>nell’ambito dell’attuazione del PNRR.</w:t>
      </w:r>
    </w:p>
    <w:p w14:paraId="09CD217C" w14:textId="7D67330E" w:rsidR="00F32107" w:rsidRPr="00D87133" w:rsidRDefault="00A633DA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 scelta</w:t>
      </w:r>
      <w:r w:rsidR="0086314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de</w:t>
      </w:r>
      <w:r w:rsidR="0086314E">
        <w:rPr>
          <w:rFonts w:ascii="Calibri" w:hAnsi="Calibri" w:cs="Calibri"/>
          <w:sz w:val="28"/>
          <w:szCs w:val="28"/>
        </w:rPr>
        <w:t>ll’</w:t>
      </w:r>
      <w:r w:rsidR="008423A9">
        <w:rPr>
          <w:rFonts w:ascii="Calibri" w:hAnsi="Calibri" w:cs="Calibri"/>
          <w:sz w:val="28"/>
          <w:szCs w:val="28"/>
        </w:rPr>
        <w:t xml:space="preserve">assistenza tecnica </w:t>
      </w:r>
      <w:proofErr w:type="spellStart"/>
      <w:r w:rsidR="008423A9">
        <w:rPr>
          <w:rFonts w:ascii="Calibri" w:hAnsi="Calibri" w:cs="Calibri"/>
          <w:sz w:val="28"/>
          <w:szCs w:val="28"/>
        </w:rPr>
        <w:t>dell’</w:t>
      </w:r>
      <w:r w:rsidR="0086314E" w:rsidRPr="00A633DA">
        <w:rPr>
          <w:rFonts w:ascii="Calibri" w:hAnsi="Calibri" w:cs="Calibri"/>
          <w:i/>
          <w:sz w:val="28"/>
          <w:szCs w:val="28"/>
        </w:rPr>
        <w:t>in</w:t>
      </w:r>
      <w:proofErr w:type="spellEnd"/>
      <w:r w:rsidR="0086314E" w:rsidRPr="00A633DA">
        <w:rPr>
          <w:rFonts w:ascii="Calibri" w:hAnsi="Calibri" w:cs="Calibri"/>
          <w:i/>
          <w:sz w:val="28"/>
          <w:szCs w:val="28"/>
        </w:rPr>
        <w:t xml:space="preserve"> house</w:t>
      </w:r>
      <w:r w:rsidR="0086314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in luogo del reperimento di analogo servizio sul mercato </w:t>
      </w:r>
      <w:r w:rsidR="0086314E">
        <w:rPr>
          <w:rFonts w:ascii="Calibri" w:hAnsi="Calibri" w:cs="Calibri"/>
          <w:sz w:val="28"/>
          <w:szCs w:val="28"/>
        </w:rPr>
        <w:t>determina, inoltre, un</w:t>
      </w:r>
      <w:r w:rsidR="00F32107" w:rsidRPr="00D87133">
        <w:rPr>
          <w:rFonts w:ascii="Calibri" w:hAnsi="Calibri" w:cs="Calibri"/>
          <w:sz w:val="28"/>
          <w:szCs w:val="28"/>
        </w:rPr>
        <w:t xml:space="preserve"> risparmio</w:t>
      </w:r>
      <w:r>
        <w:rPr>
          <w:rFonts w:ascii="Calibri" w:hAnsi="Calibri" w:cs="Calibri"/>
          <w:sz w:val="28"/>
          <w:szCs w:val="28"/>
        </w:rPr>
        <w:t>,</w:t>
      </w:r>
      <w:r w:rsidR="00F32107" w:rsidRPr="00D87133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in termini di</w:t>
      </w:r>
      <w:r w:rsidR="00F32107" w:rsidRPr="00D87133">
        <w:rPr>
          <w:rFonts w:ascii="Calibri" w:hAnsi="Calibri" w:cs="Calibri"/>
          <w:sz w:val="28"/>
          <w:szCs w:val="28"/>
        </w:rPr>
        <w:t xml:space="preserve"> spesa e di tempo, che</w:t>
      </w:r>
      <w:r w:rsidR="00434605">
        <w:rPr>
          <w:rFonts w:ascii="Calibri" w:hAnsi="Calibri" w:cs="Calibri"/>
          <w:sz w:val="28"/>
          <w:szCs w:val="28"/>
        </w:rPr>
        <w:t>, per un verso,</w:t>
      </w:r>
      <w:r w:rsidR="00F32107" w:rsidRPr="00D87133">
        <w:rPr>
          <w:rFonts w:ascii="Calibri" w:hAnsi="Calibri" w:cs="Calibri"/>
          <w:sz w:val="28"/>
          <w:szCs w:val="28"/>
        </w:rPr>
        <w:t xml:space="preserve"> </w:t>
      </w:r>
      <w:r w:rsidR="0086314E">
        <w:rPr>
          <w:rFonts w:ascii="Calibri" w:hAnsi="Calibri" w:cs="Calibri"/>
          <w:sz w:val="28"/>
          <w:szCs w:val="28"/>
        </w:rPr>
        <w:t>deve essere opportunatamente evidenziato sul piano motivazionale</w:t>
      </w:r>
      <w:r>
        <w:rPr>
          <w:rFonts w:ascii="Calibri" w:hAnsi="Calibri" w:cs="Calibri"/>
          <w:sz w:val="28"/>
          <w:szCs w:val="28"/>
        </w:rPr>
        <w:t xml:space="preserve"> in sede di ricorso all’istituto, </w:t>
      </w:r>
      <w:r w:rsidR="0086314E">
        <w:rPr>
          <w:rFonts w:ascii="Calibri" w:hAnsi="Calibri" w:cs="Calibri"/>
          <w:sz w:val="28"/>
          <w:szCs w:val="28"/>
        </w:rPr>
        <w:t>ai sensi del comma 2 del citato art. 10</w:t>
      </w:r>
      <w:r>
        <w:rPr>
          <w:rFonts w:ascii="Calibri" w:hAnsi="Calibri" w:cs="Calibri"/>
          <w:sz w:val="28"/>
          <w:szCs w:val="28"/>
        </w:rPr>
        <w:t>,</w:t>
      </w:r>
      <w:r w:rsidR="0086314E" w:rsidRPr="0086314E">
        <w:rPr>
          <w:rFonts w:ascii="Calibri" w:hAnsi="Calibri" w:cs="Calibri"/>
          <w:sz w:val="28"/>
          <w:szCs w:val="28"/>
        </w:rPr>
        <w:t xml:space="preserve"> </w:t>
      </w:r>
      <w:r w:rsidR="0086314E">
        <w:rPr>
          <w:rFonts w:ascii="Calibri" w:hAnsi="Calibri" w:cs="Calibri"/>
          <w:sz w:val="28"/>
          <w:szCs w:val="28"/>
        </w:rPr>
        <w:t>e che</w:t>
      </w:r>
      <w:r w:rsidR="00434605">
        <w:rPr>
          <w:rFonts w:ascii="Calibri" w:hAnsi="Calibri" w:cs="Calibri"/>
          <w:sz w:val="28"/>
          <w:szCs w:val="28"/>
        </w:rPr>
        <w:t>, per altro verso,</w:t>
      </w:r>
      <w:r w:rsidR="0086314E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conferma </w:t>
      </w:r>
      <w:r w:rsidR="0086314E">
        <w:rPr>
          <w:rFonts w:ascii="Calibri" w:hAnsi="Calibri" w:cs="Calibri"/>
          <w:sz w:val="28"/>
          <w:szCs w:val="28"/>
        </w:rPr>
        <w:t xml:space="preserve">la razionalità della </w:t>
      </w:r>
      <w:r w:rsidR="008423A9">
        <w:rPr>
          <w:rFonts w:ascii="Calibri" w:hAnsi="Calibri" w:cs="Calibri"/>
          <w:sz w:val="28"/>
          <w:szCs w:val="28"/>
        </w:rPr>
        <w:t xml:space="preserve">soluzione interpretativa </w:t>
      </w:r>
      <w:r w:rsidR="0086314E">
        <w:rPr>
          <w:rFonts w:ascii="Calibri" w:hAnsi="Calibri" w:cs="Calibri"/>
          <w:sz w:val="28"/>
          <w:szCs w:val="28"/>
        </w:rPr>
        <w:t>di deroga</w:t>
      </w:r>
      <w:r w:rsidR="00F32107" w:rsidRPr="00D87133">
        <w:rPr>
          <w:rFonts w:ascii="Calibri" w:hAnsi="Calibri" w:cs="Calibri"/>
          <w:sz w:val="28"/>
          <w:szCs w:val="28"/>
        </w:rPr>
        <w:t xml:space="preserve"> al modello tradizionale anche con riguardo al requisito dell’attività prevalente</w:t>
      </w:r>
      <w:r w:rsidR="00AF261B" w:rsidRPr="00D87133">
        <w:rPr>
          <w:rFonts w:ascii="Calibri" w:hAnsi="Calibri" w:cs="Calibri"/>
          <w:sz w:val="28"/>
          <w:szCs w:val="28"/>
        </w:rPr>
        <w:t>.</w:t>
      </w:r>
    </w:p>
    <w:p w14:paraId="64353D66" w14:textId="29B66C76" w:rsidR="00AF261B" w:rsidRPr="00D87133" w:rsidRDefault="00AF261B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 w:rsidRPr="00D87133">
        <w:rPr>
          <w:rFonts w:ascii="Calibri" w:hAnsi="Calibri" w:cs="Calibri"/>
          <w:sz w:val="28"/>
          <w:szCs w:val="28"/>
        </w:rPr>
        <w:t>Sul piano finanziario, peraltro, gli oneri di assistenza tecnica</w:t>
      </w:r>
      <w:r w:rsidR="00B268DD" w:rsidRPr="00D87133">
        <w:rPr>
          <w:rFonts w:ascii="Calibri" w:hAnsi="Calibri" w:cs="Calibri"/>
          <w:sz w:val="28"/>
          <w:szCs w:val="28"/>
        </w:rPr>
        <w:t>-e quindi anche i risparmi determinati dall’</w:t>
      </w:r>
      <w:r w:rsidR="00434605">
        <w:rPr>
          <w:rFonts w:ascii="Calibri" w:hAnsi="Calibri" w:cs="Calibri"/>
          <w:sz w:val="28"/>
          <w:szCs w:val="28"/>
        </w:rPr>
        <w:t xml:space="preserve"> </w:t>
      </w:r>
      <w:r w:rsidR="00B268DD" w:rsidRPr="00434605">
        <w:rPr>
          <w:rFonts w:ascii="Calibri" w:hAnsi="Calibri" w:cs="Calibri"/>
          <w:i/>
          <w:sz w:val="28"/>
          <w:szCs w:val="28"/>
        </w:rPr>
        <w:t>in house</w:t>
      </w:r>
      <w:r w:rsidR="002D5054">
        <w:rPr>
          <w:rFonts w:ascii="Calibri" w:hAnsi="Calibri" w:cs="Calibri"/>
          <w:sz w:val="28"/>
          <w:szCs w:val="28"/>
        </w:rPr>
        <w:t xml:space="preserve"> rispetto </w:t>
      </w:r>
      <w:r w:rsidR="00434605">
        <w:rPr>
          <w:rFonts w:ascii="Calibri" w:hAnsi="Calibri" w:cs="Calibri"/>
          <w:sz w:val="28"/>
          <w:szCs w:val="28"/>
        </w:rPr>
        <w:t>al modello di</w:t>
      </w:r>
      <w:r w:rsidR="002D5054">
        <w:rPr>
          <w:rFonts w:ascii="Calibri" w:hAnsi="Calibri" w:cs="Calibri"/>
          <w:sz w:val="28"/>
          <w:szCs w:val="28"/>
        </w:rPr>
        <w:t xml:space="preserve"> mercato </w:t>
      </w:r>
      <w:r w:rsidR="00B268DD" w:rsidRPr="00D87133">
        <w:rPr>
          <w:rFonts w:ascii="Calibri" w:hAnsi="Calibri" w:cs="Calibri"/>
          <w:sz w:val="28"/>
          <w:szCs w:val="28"/>
        </w:rPr>
        <w:t>-</w:t>
      </w:r>
      <w:r w:rsidRPr="00D87133">
        <w:rPr>
          <w:rFonts w:ascii="Calibri" w:hAnsi="Calibri" w:cs="Calibri"/>
          <w:sz w:val="28"/>
          <w:szCs w:val="28"/>
        </w:rPr>
        <w:t xml:space="preserve"> sono</w:t>
      </w:r>
      <w:r w:rsidR="002D5054">
        <w:rPr>
          <w:rFonts w:ascii="Calibri" w:hAnsi="Calibri" w:cs="Calibri"/>
          <w:sz w:val="28"/>
          <w:szCs w:val="28"/>
        </w:rPr>
        <w:t>,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434605">
        <w:rPr>
          <w:rFonts w:ascii="Calibri" w:hAnsi="Calibri" w:cs="Calibri"/>
          <w:sz w:val="28"/>
          <w:szCs w:val="28"/>
        </w:rPr>
        <w:t>come già osservato</w:t>
      </w:r>
      <w:r w:rsidR="002D5054">
        <w:rPr>
          <w:rFonts w:ascii="Calibri" w:hAnsi="Calibri" w:cs="Calibri"/>
          <w:sz w:val="28"/>
          <w:szCs w:val="28"/>
        </w:rPr>
        <w:t>,</w:t>
      </w:r>
      <w:r w:rsidRPr="00D87133">
        <w:rPr>
          <w:rFonts w:ascii="Calibri" w:hAnsi="Calibri" w:cs="Calibri"/>
          <w:sz w:val="28"/>
          <w:szCs w:val="28"/>
        </w:rPr>
        <w:t xml:space="preserve"> post</w:t>
      </w:r>
      <w:r w:rsidR="0007259A" w:rsidRPr="00D87133">
        <w:rPr>
          <w:rFonts w:ascii="Calibri" w:hAnsi="Calibri" w:cs="Calibri"/>
          <w:sz w:val="28"/>
          <w:szCs w:val="28"/>
        </w:rPr>
        <w:t>i</w:t>
      </w:r>
      <w:r w:rsidRPr="00D87133">
        <w:rPr>
          <w:rFonts w:ascii="Calibri" w:hAnsi="Calibri" w:cs="Calibri"/>
          <w:sz w:val="28"/>
          <w:szCs w:val="28"/>
        </w:rPr>
        <w:t xml:space="preserve"> </w:t>
      </w:r>
      <w:r w:rsidR="00434605">
        <w:rPr>
          <w:rFonts w:ascii="Calibri" w:hAnsi="Calibri" w:cs="Calibri"/>
          <w:sz w:val="28"/>
          <w:szCs w:val="28"/>
        </w:rPr>
        <w:t xml:space="preserve">generalmente </w:t>
      </w:r>
      <w:r w:rsidRPr="00D87133">
        <w:rPr>
          <w:rFonts w:ascii="Calibri" w:hAnsi="Calibri" w:cs="Calibri"/>
          <w:sz w:val="28"/>
          <w:szCs w:val="28"/>
        </w:rPr>
        <w:t xml:space="preserve">a carico </w:t>
      </w:r>
      <w:r w:rsidR="00B268DD" w:rsidRPr="00D87133">
        <w:rPr>
          <w:rFonts w:ascii="Calibri" w:hAnsi="Calibri" w:cs="Calibri"/>
          <w:sz w:val="28"/>
          <w:szCs w:val="28"/>
        </w:rPr>
        <w:t xml:space="preserve">delle risorse </w:t>
      </w:r>
      <w:r w:rsidR="00434605">
        <w:rPr>
          <w:rFonts w:ascii="Calibri" w:hAnsi="Calibri" w:cs="Calibri"/>
          <w:sz w:val="28"/>
          <w:szCs w:val="28"/>
        </w:rPr>
        <w:t>destinate al</w:t>
      </w:r>
      <w:r w:rsidR="00B268DD" w:rsidRPr="00D87133">
        <w:rPr>
          <w:rFonts w:ascii="Calibri" w:hAnsi="Calibri" w:cs="Calibri"/>
          <w:sz w:val="28"/>
          <w:szCs w:val="28"/>
        </w:rPr>
        <w:t xml:space="preserve">l’attuazione degli interventi del PNRR e </w:t>
      </w:r>
      <w:r w:rsidR="00D20A6A">
        <w:rPr>
          <w:rFonts w:ascii="Calibri" w:hAnsi="Calibri" w:cs="Calibri"/>
          <w:sz w:val="28"/>
          <w:szCs w:val="28"/>
        </w:rPr>
        <w:t>di quelle</w:t>
      </w:r>
      <w:r w:rsidR="00B268DD" w:rsidRPr="00D87133">
        <w:rPr>
          <w:rFonts w:ascii="Calibri" w:hAnsi="Calibri" w:cs="Calibri"/>
          <w:sz w:val="28"/>
          <w:szCs w:val="28"/>
        </w:rPr>
        <w:t xml:space="preserve"> per l’assistenza tecnica previste nei programmi dell’Unione (art. 10 comma 5  </w:t>
      </w:r>
      <w:proofErr w:type="spellStart"/>
      <w:r w:rsidR="00B268DD" w:rsidRPr="00D87133">
        <w:rPr>
          <w:rFonts w:ascii="Calibri" w:hAnsi="Calibri" w:cs="Calibri"/>
          <w:sz w:val="28"/>
          <w:szCs w:val="28"/>
        </w:rPr>
        <w:t>d.lgs</w:t>
      </w:r>
      <w:proofErr w:type="spellEnd"/>
      <w:r w:rsidR="00B268DD" w:rsidRPr="00D87133">
        <w:rPr>
          <w:rFonts w:ascii="Calibri" w:hAnsi="Calibri" w:cs="Calibri"/>
          <w:sz w:val="28"/>
          <w:szCs w:val="28"/>
        </w:rPr>
        <w:t xml:space="preserve"> 77/2021 e art. 6 comma 2, regolamento 2021/241</w:t>
      </w:r>
      <w:r w:rsidR="0007259A" w:rsidRPr="00D87133">
        <w:rPr>
          <w:rFonts w:ascii="Calibri" w:hAnsi="Calibri" w:cs="Calibri"/>
          <w:sz w:val="28"/>
          <w:szCs w:val="28"/>
        </w:rPr>
        <w:t xml:space="preserve">), sicché, anche da tale punto di vista, non vi è l’esigenza di garantire </w:t>
      </w:r>
      <w:r w:rsidR="00434605">
        <w:rPr>
          <w:rFonts w:ascii="Calibri" w:hAnsi="Calibri" w:cs="Calibri"/>
          <w:sz w:val="28"/>
          <w:szCs w:val="28"/>
        </w:rPr>
        <w:t>il</w:t>
      </w:r>
      <w:r w:rsidR="0007259A" w:rsidRPr="00D87133">
        <w:rPr>
          <w:rFonts w:ascii="Calibri" w:hAnsi="Calibri" w:cs="Calibri"/>
          <w:sz w:val="28"/>
          <w:szCs w:val="28"/>
        </w:rPr>
        <w:t xml:space="preserve"> confronto concorrenziale </w:t>
      </w:r>
      <w:r w:rsidR="00434605">
        <w:rPr>
          <w:rFonts w:ascii="Calibri" w:hAnsi="Calibri" w:cs="Calibri"/>
          <w:sz w:val="28"/>
          <w:szCs w:val="28"/>
        </w:rPr>
        <w:t xml:space="preserve">degli operatori economici </w:t>
      </w:r>
      <w:r w:rsidR="00897620">
        <w:rPr>
          <w:rFonts w:ascii="Calibri" w:hAnsi="Calibri" w:cs="Calibri"/>
          <w:sz w:val="28"/>
          <w:szCs w:val="28"/>
        </w:rPr>
        <w:t>come in caso di</w:t>
      </w:r>
      <w:r w:rsidR="0007259A" w:rsidRPr="00D87133">
        <w:rPr>
          <w:rFonts w:ascii="Calibri" w:hAnsi="Calibri" w:cs="Calibri"/>
          <w:sz w:val="28"/>
          <w:szCs w:val="28"/>
        </w:rPr>
        <w:t xml:space="preserve"> interventi </w:t>
      </w:r>
      <w:r w:rsidR="00D20A6A">
        <w:rPr>
          <w:rFonts w:ascii="Calibri" w:hAnsi="Calibri" w:cs="Calibri"/>
          <w:sz w:val="28"/>
          <w:szCs w:val="28"/>
        </w:rPr>
        <w:t xml:space="preserve">finanziati </w:t>
      </w:r>
      <w:r w:rsidR="00434605">
        <w:rPr>
          <w:rFonts w:ascii="Calibri" w:hAnsi="Calibri" w:cs="Calibri"/>
          <w:sz w:val="28"/>
          <w:szCs w:val="28"/>
        </w:rPr>
        <w:t xml:space="preserve">in via esclusiva </w:t>
      </w:r>
      <w:r w:rsidR="00D20A6A">
        <w:rPr>
          <w:rFonts w:ascii="Calibri" w:hAnsi="Calibri" w:cs="Calibri"/>
          <w:sz w:val="28"/>
          <w:szCs w:val="28"/>
        </w:rPr>
        <w:t xml:space="preserve">con risorse dello Stato </w:t>
      </w:r>
      <w:proofErr w:type="spellStart"/>
      <w:r w:rsidR="00D20A6A">
        <w:rPr>
          <w:rFonts w:ascii="Calibri" w:hAnsi="Calibri" w:cs="Calibri"/>
          <w:sz w:val="28"/>
          <w:szCs w:val="28"/>
        </w:rPr>
        <w:t>unionale</w:t>
      </w:r>
      <w:proofErr w:type="spellEnd"/>
      <w:r w:rsidR="00D20A6A">
        <w:rPr>
          <w:rFonts w:ascii="Calibri" w:hAnsi="Calibri" w:cs="Calibri"/>
          <w:sz w:val="28"/>
          <w:szCs w:val="28"/>
        </w:rPr>
        <w:t>.</w:t>
      </w:r>
    </w:p>
    <w:p w14:paraId="2EA0A652" w14:textId="7215D630" w:rsidR="007B0901" w:rsidRDefault="00D20A6A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In chiusura del presente lavoro, </w:t>
      </w:r>
      <w:r w:rsidR="00734B5B">
        <w:rPr>
          <w:rFonts w:ascii="Calibri" w:hAnsi="Calibri" w:cs="Calibri"/>
          <w:sz w:val="28"/>
          <w:szCs w:val="28"/>
        </w:rPr>
        <w:t>è opportuno un rapido accenno ad una</w:t>
      </w:r>
      <w:r w:rsidR="007B0901" w:rsidRPr="00D87133">
        <w:rPr>
          <w:rFonts w:ascii="Calibri" w:hAnsi="Calibri" w:cs="Calibri"/>
          <w:sz w:val="28"/>
          <w:szCs w:val="28"/>
        </w:rPr>
        <w:t xml:space="preserve"> terza modalità di </w:t>
      </w:r>
      <w:r w:rsidR="000625AD" w:rsidRPr="00D87133">
        <w:rPr>
          <w:rFonts w:ascii="Calibri" w:hAnsi="Calibri" w:cs="Calibri"/>
          <w:sz w:val="28"/>
          <w:szCs w:val="28"/>
        </w:rPr>
        <w:t>rafforzamento della capacità amministrativa delle amministrazioni</w:t>
      </w:r>
      <w:r w:rsidR="00434605">
        <w:rPr>
          <w:rFonts w:ascii="Calibri" w:hAnsi="Calibri" w:cs="Calibri"/>
          <w:sz w:val="28"/>
          <w:szCs w:val="28"/>
        </w:rPr>
        <w:t xml:space="preserve"> contemplata dal decreto </w:t>
      </w:r>
      <w:r w:rsidR="00434605" w:rsidRPr="0069073E">
        <w:rPr>
          <w:rFonts w:ascii="Calibri" w:hAnsi="Calibri" w:cs="Calibri"/>
          <w:i/>
          <w:sz w:val="28"/>
          <w:szCs w:val="28"/>
        </w:rPr>
        <w:t>governance</w:t>
      </w:r>
      <w:r w:rsidR="000625AD" w:rsidRPr="00D87133">
        <w:rPr>
          <w:rFonts w:ascii="Calibri" w:hAnsi="Calibri" w:cs="Calibri"/>
          <w:sz w:val="28"/>
          <w:szCs w:val="28"/>
        </w:rPr>
        <w:t xml:space="preserve">. </w:t>
      </w:r>
    </w:p>
    <w:p w14:paraId="2E52047F" w14:textId="41B07309" w:rsidR="000B5AFC" w:rsidRDefault="00434605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 tratta della possibilità per le amministrazioni pubbliche di avvalersi degli schemi negoziali</w:t>
      </w:r>
      <w:r w:rsidR="000B5AFC">
        <w:rPr>
          <w:rFonts w:ascii="Calibri" w:hAnsi="Calibri" w:cs="Calibri"/>
          <w:sz w:val="28"/>
          <w:szCs w:val="28"/>
        </w:rPr>
        <w:t xml:space="preserve">, </w:t>
      </w:r>
      <w:r>
        <w:rPr>
          <w:rFonts w:ascii="Calibri" w:hAnsi="Calibri" w:cs="Calibri"/>
          <w:sz w:val="28"/>
          <w:szCs w:val="28"/>
        </w:rPr>
        <w:t>d</w:t>
      </w:r>
      <w:r w:rsidR="000B5AFC">
        <w:rPr>
          <w:rFonts w:ascii="Calibri" w:hAnsi="Calibri" w:cs="Calibri"/>
          <w:sz w:val="28"/>
          <w:szCs w:val="28"/>
        </w:rPr>
        <w:t xml:space="preserve">ei servizi di supporto tecnico </w:t>
      </w:r>
      <w:r>
        <w:rPr>
          <w:rFonts w:ascii="Calibri" w:hAnsi="Calibri" w:cs="Calibri"/>
          <w:sz w:val="28"/>
          <w:szCs w:val="28"/>
        </w:rPr>
        <w:t xml:space="preserve">e dei programmi </w:t>
      </w:r>
      <w:r w:rsidR="000B5AFC">
        <w:rPr>
          <w:rFonts w:ascii="Calibri" w:hAnsi="Calibri" w:cs="Calibri"/>
          <w:sz w:val="28"/>
          <w:szCs w:val="28"/>
        </w:rPr>
        <w:t xml:space="preserve">di informazione, formazione e tutoraggio messi a disposizione da Consip </w:t>
      </w:r>
      <w:r w:rsidR="00897620">
        <w:rPr>
          <w:rFonts w:ascii="Calibri" w:hAnsi="Calibri" w:cs="Calibri"/>
          <w:sz w:val="28"/>
          <w:szCs w:val="28"/>
        </w:rPr>
        <w:t xml:space="preserve">S.p.a. </w:t>
      </w:r>
      <w:r w:rsidR="000B5AFC">
        <w:rPr>
          <w:rFonts w:ascii="Calibri" w:hAnsi="Calibri" w:cs="Calibri"/>
          <w:sz w:val="28"/>
          <w:szCs w:val="28"/>
        </w:rPr>
        <w:t>ai sensi dell’art. 11 del decreto.</w:t>
      </w:r>
    </w:p>
    <w:p w14:paraId="421964E7" w14:textId="6E856827" w:rsidR="000625AD" w:rsidRPr="00D87133" w:rsidRDefault="000B5AFC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La disposizione sopra citata sancisce che</w:t>
      </w:r>
      <w:r w:rsidR="0069073E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al fine di aumentare l’efficacia e l’efficienza dell’</w:t>
      </w:r>
      <w:r w:rsidR="000625AD" w:rsidRPr="00D87133">
        <w:rPr>
          <w:rFonts w:ascii="Calibri" w:hAnsi="Calibri" w:cs="Calibri"/>
          <w:sz w:val="28"/>
          <w:szCs w:val="28"/>
        </w:rPr>
        <w:t xml:space="preserve">attività di approvvigionamento e </w:t>
      </w:r>
      <w:r>
        <w:rPr>
          <w:rFonts w:ascii="Calibri" w:hAnsi="Calibri" w:cs="Calibri"/>
          <w:sz w:val="28"/>
          <w:szCs w:val="28"/>
        </w:rPr>
        <w:t xml:space="preserve">di </w:t>
      </w:r>
      <w:r w:rsidR="000625AD" w:rsidRPr="00D87133">
        <w:rPr>
          <w:rFonts w:ascii="Calibri" w:hAnsi="Calibri" w:cs="Calibri"/>
          <w:sz w:val="28"/>
          <w:szCs w:val="28"/>
        </w:rPr>
        <w:t>garantire una rapida attuazione delle progettualità del PNRR e degli altri interventi ad esso collegati, ivi compresi i programmi cofinanziati dall'Unione europea per il periodo 2021/2027, Consip mette a disposizione delle pubbliche amministrazioni specifici contratti, accordi quadro e servizi di supporto tecnico. Per le medesime finalità, sempre Consip realizza un programma di informazione, formazione e tutoraggio nella gestione delle specifiche procedure di ac</w:t>
      </w:r>
      <w:r>
        <w:rPr>
          <w:rFonts w:ascii="Calibri" w:hAnsi="Calibri" w:cs="Calibri"/>
          <w:sz w:val="28"/>
          <w:szCs w:val="28"/>
        </w:rPr>
        <w:t>quisto e di progettualità per l’</w:t>
      </w:r>
      <w:r w:rsidR="000625AD" w:rsidRPr="00D87133">
        <w:rPr>
          <w:rFonts w:ascii="Calibri" w:hAnsi="Calibri" w:cs="Calibri"/>
          <w:sz w:val="28"/>
          <w:szCs w:val="28"/>
        </w:rPr>
        <w:t xml:space="preserve">evoluzione del Sistema Nazionale di </w:t>
      </w:r>
      <w:r w:rsidR="000625AD" w:rsidRPr="00897620">
        <w:rPr>
          <w:rFonts w:ascii="Calibri" w:hAnsi="Calibri" w:cs="Calibri"/>
          <w:i/>
          <w:sz w:val="28"/>
          <w:szCs w:val="28"/>
        </w:rPr>
        <w:t>e</w:t>
      </w:r>
      <w:r w:rsidR="000625AD" w:rsidRPr="000B5AFC">
        <w:rPr>
          <w:rFonts w:ascii="Calibri" w:hAnsi="Calibri" w:cs="Calibri"/>
          <w:i/>
          <w:sz w:val="28"/>
          <w:szCs w:val="28"/>
        </w:rPr>
        <w:t>-Procurement</w:t>
      </w:r>
      <w:r w:rsidR="000625AD" w:rsidRPr="00D87133">
        <w:rPr>
          <w:rFonts w:ascii="Calibri" w:hAnsi="Calibri" w:cs="Calibri"/>
          <w:sz w:val="28"/>
          <w:szCs w:val="28"/>
        </w:rPr>
        <w:t xml:space="preserve"> e il rafforzamento della capacità amministrativa e tecnica delle pubbliche amministrazioni. </w:t>
      </w:r>
    </w:p>
    <w:p w14:paraId="67E97F8C" w14:textId="77777777" w:rsidR="0069073E" w:rsidRDefault="000B5AFC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Si tratta di una forma di assistenza tecnica contrassegnata da una maggiore specificità dell’oggetto</w:t>
      </w:r>
      <w:r w:rsidR="0069073E">
        <w:rPr>
          <w:rFonts w:ascii="Calibri" w:hAnsi="Calibri" w:cs="Calibri"/>
          <w:sz w:val="28"/>
          <w:szCs w:val="28"/>
        </w:rPr>
        <w:t>,</w:t>
      </w:r>
      <w:r>
        <w:rPr>
          <w:rFonts w:ascii="Calibri" w:hAnsi="Calibri" w:cs="Calibri"/>
          <w:sz w:val="28"/>
          <w:szCs w:val="28"/>
        </w:rPr>
        <w:t xml:space="preserve"> rispetto al </w:t>
      </w:r>
      <w:r w:rsidR="0069073E">
        <w:rPr>
          <w:rFonts w:ascii="Calibri" w:hAnsi="Calibri" w:cs="Calibri"/>
          <w:sz w:val="28"/>
          <w:szCs w:val="28"/>
        </w:rPr>
        <w:t xml:space="preserve">più </w:t>
      </w:r>
      <w:r>
        <w:rPr>
          <w:rFonts w:ascii="Calibri" w:hAnsi="Calibri" w:cs="Calibri"/>
          <w:sz w:val="28"/>
          <w:szCs w:val="28"/>
        </w:rPr>
        <w:t>generale</w:t>
      </w:r>
      <w:r w:rsidR="0069073E">
        <w:rPr>
          <w:rFonts w:ascii="Calibri" w:hAnsi="Calibri" w:cs="Calibri"/>
          <w:sz w:val="28"/>
          <w:szCs w:val="28"/>
        </w:rPr>
        <w:t xml:space="preserve"> e flessibile</w:t>
      </w:r>
      <w:r>
        <w:rPr>
          <w:rFonts w:ascii="Calibri" w:hAnsi="Calibri" w:cs="Calibri"/>
          <w:sz w:val="28"/>
          <w:szCs w:val="28"/>
        </w:rPr>
        <w:t xml:space="preserve"> supporto tecnico operativo </w:t>
      </w:r>
      <w:r w:rsidR="0069073E">
        <w:rPr>
          <w:rFonts w:ascii="Calibri" w:hAnsi="Calibri" w:cs="Calibri"/>
          <w:sz w:val="28"/>
          <w:szCs w:val="28"/>
        </w:rPr>
        <w:t xml:space="preserve">prestato dalle società </w:t>
      </w:r>
      <w:r w:rsidRPr="000B5AFC">
        <w:rPr>
          <w:rFonts w:ascii="Calibri" w:hAnsi="Calibri" w:cs="Calibri"/>
          <w:i/>
          <w:sz w:val="28"/>
          <w:szCs w:val="28"/>
        </w:rPr>
        <w:t>in house</w:t>
      </w:r>
      <w:r>
        <w:rPr>
          <w:rFonts w:ascii="Calibri" w:hAnsi="Calibri" w:cs="Calibri"/>
          <w:sz w:val="28"/>
          <w:szCs w:val="28"/>
        </w:rPr>
        <w:t xml:space="preserve"> </w:t>
      </w:r>
      <w:r w:rsidR="0069073E">
        <w:rPr>
          <w:rFonts w:ascii="Calibri" w:hAnsi="Calibri" w:cs="Calibri"/>
          <w:sz w:val="28"/>
          <w:szCs w:val="28"/>
        </w:rPr>
        <w:t>ai sensi del precedente</w:t>
      </w:r>
      <w:r>
        <w:rPr>
          <w:rFonts w:ascii="Calibri" w:hAnsi="Calibri" w:cs="Calibri"/>
          <w:sz w:val="28"/>
          <w:szCs w:val="28"/>
        </w:rPr>
        <w:t xml:space="preserve"> art. 10</w:t>
      </w:r>
      <w:r w:rsidR="0069073E">
        <w:rPr>
          <w:rFonts w:ascii="Calibri" w:hAnsi="Calibri" w:cs="Calibri"/>
          <w:sz w:val="28"/>
          <w:szCs w:val="28"/>
        </w:rPr>
        <w:t xml:space="preserve">. </w:t>
      </w:r>
    </w:p>
    <w:p w14:paraId="35CC1233" w14:textId="0CC8777D" w:rsidR="000625AD" w:rsidRDefault="0069073E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 due strumenti</w:t>
      </w:r>
      <w:r w:rsidR="000B5AFC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possono</w:t>
      </w:r>
      <w:r w:rsidR="000B5AFC">
        <w:rPr>
          <w:rFonts w:ascii="Calibri" w:hAnsi="Calibri" w:cs="Calibri"/>
          <w:sz w:val="28"/>
          <w:szCs w:val="28"/>
        </w:rPr>
        <w:t xml:space="preserve"> certamente </w:t>
      </w:r>
      <w:r>
        <w:rPr>
          <w:rFonts w:ascii="Calibri" w:hAnsi="Calibri" w:cs="Calibri"/>
          <w:sz w:val="28"/>
          <w:szCs w:val="28"/>
        </w:rPr>
        <w:t>integrarsi e contribuire</w:t>
      </w:r>
      <w:r w:rsidR="000B5AFC">
        <w:rPr>
          <w:rFonts w:ascii="Calibri" w:hAnsi="Calibri" w:cs="Calibri"/>
          <w:sz w:val="28"/>
          <w:szCs w:val="28"/>
        </w:rPr>
        <w:t xml:space="preserve">, in chiave sinergica, </w:t>
      </w:r>
      <w:r>
        <w:rPr>
          <w:rFonts w:ascii="Calibri" w:hAnsi="Calibri" w:cs="Calibri"/>
          <w:sz w:val="28"/>
          <w:szCs w:val="28"/>
        </w:rPr>
        <w:t>a</w:t>
      </w:r>
      <w:r w:rsidR="000B5AFC">
        <w:rPr>
          <w:rFonts w:ascii="Calibri" w:hAnsi="Calibri" w:cs="Calibri"/>
          <w:sz w:val="28"/>
          <w:szCs w:val="28"/>
        </w:rPr>
        <w:t xml:space="preserve"> realizzare</w:t>
      </w:r>
      <w:r w:rsidR="00BA63FF">
        <w:rPr>
          <w:rFonts w:ascii="Calibri" w:hAnsi="Calibri" w:cs="Calibri"/>
          <w:sz w:val="28"/>
          <w:szCs w:val="28"/>
        </w:rPr>
        <w:t xml:space="preserve">-anche per l’era </w:t>
      </w:r>
      <w:r w:rsidR="00BA63FF" w:rsidRPr="00897620">
        <w:rPr>
          <w:rFonts w:ascii="Calibri" w:hAnsi="Calibri" w:cs="Calibri"/>
          <w:i/>
          <w:sz w:val="28"/>
          <w:szCs w:val="28"/>
        </w:rPr>
        <w:t>post</w:t>
      </w:r>
      <w:r w:rsidR="00BA63FF">
        <w:rPr>
          <w:rFonts w:ascii="Calibri" w:hAnsi="Calibri" w:cs="Calibri"/>
          <w:sz w:val="28"/>
          <w:szCs w:val="28"/>
        </w:rPr>
        <w:t xml:space="preserve"> PNRR-</w:t>
      </w:r>
      <w:r w:rsidR="000B5AFC">
        <w:rPr>
          <w:rFonts w:ascii="Calibri" w:hAnsi="Calibri" w:cs="Calibri"/>
          <w:sz w:val="28"/>
          <w:szCs w:val="28"/>
        </w:rPr>
        <w:t xml:space="preserve"> un nuovo </w:t>
      </w:r>
      <w:r w:rsidR="00BA63FF">
        <w:rPr>
          <w:rFonts w:ascii="Calibri" w:hAnsi="Calibri" w:cs="Calibri"/>
          <w:sz w:val="28"/>
          <w:szCs w:val="28"/>
        </w:rPr>
        <w:t xml:space="preserve">e duraturo </w:t>
      </w:r>
      <w:r w:rsidR="000B5AFC">
        <w:rPr>
          <w:rFonts w:ascii="Calibri" w:hAnsi="Calibri" w:cs="Calibri"/>
          <w:sz w:val="28"/>
          <w:szCs w:val="28"/>
        </w:rPr>
        <w:t>modello di amministrazione</w:t>
      </w:r>
      <w:r>
        <w:rPr>
          <w:rFonts w:ascii="Calibri" w:hAnsi="Calibri" w:cs="Calibri"/>
          <w:sz w:val="28"/>
          <w:szCs w:val="28"/>
        </w:rPr>
        <w:t xml:space="preserve">, in grado di colmare quel </w:t>
      </w:r>
      <w:r w:rsidR="00BA63FF" w:rsidRPr="0069073E">
        <w:rPr>
          <w:rFonts w:ascii="Calibri" w:hAnsi="Calibri" w:cs="Calibri"/>
          <w:i/>
          <w:sz w:val="28"/>
          <w:szCs w:val="28"/>
        </w:rPr>
        <w:t>gap</w:t>
      </w:r>
      <w:r w:rsidR="00BA63FF">
        <w:rPr>
          <w:rFonts w:ascii="Calibri" w:hAnsi="Calibri" w:cs="Calibri"/>
          <w:sz w:val="28"/>
          <w:szCs w:val="28"/>
        </w:rPr>
        <w:t xml:space="preserve"> di conoscenze e competenze che </w:t>
      </w:r>
      <w:r>
        <w:rPr>
          <w:rFonts w:ascii="Calibri" w:hAnsi="Calibri" w:cs="Calibri"/>
          <w:sz w:val="28"/>
          <w:szCs w:val="28"/>
        </w:rPr>
        <w:t>in passato l’ha relegata</w:t>
      </w:r>
      <w:r w:rsidR="00BA63FF">
        <w:rPr>
          <w:rFonts w:ascii="Calibri" w:hAnsi="Calibri" w:cs="Calibri"/>
          <w:sz w:val="28"/>
          <w:szCs w:val="28"/>
        </w:rPr>
        <w:t xml:space="preserve"> in </w:t>
      </w:r>
      <w:r>
        <w:rPr>
          <w:rFonts w:ascii="Calibri" w:hAnsi="Calibri" w:cs="Calibri"/>
          <w:sz w:val="28"/>
          <w:szCs w:val="28"/>
        </w:rPr>
        <w:t xml:space="preserve">una </w:t>
      </w:r>
      <w:r w:rsidR="00BA63FF">
        <w:rPr>
          <w:rFonts w:ascii="Calibri" w:hAnsi="Calibri" w:cs="Calibri"/>
          <w:sz w:val="28"/>
          <w:szCs w:val="28"/>
        </w:rPr>
        <w:t xml:space="preserve">posizione subalterna rispetto all’operatore privato </w:t>
      </w:r>
      <w:r w:rsidR="00897620">
        <w:rPr>
          <w:rFonts w:ascii="Calibri" w:hAnsi="Calibri" w:cs="Calibri"/>
          <w:sz w:val="28"/>
          <w:szCs w:val="28"/>
        </w:rPr>
        <w:t xml:space="preserve">soprattutto </w:t>
      </w:r>
      <w:r>
        <w:rPr>
          <w:rFonts w:ascii="Calibri" w:hAnsi="Calibri" w:cs="Calibri"/>
          <w:sz w:val="28"/>
          <w:szCs w:val="28"/>
        </w:rPr>
        <w:t xml:space="preserve">con riguardo alla scelta e alla gestione </w:t>
      </w:r>
      <w:r w:rsidR="00897620">
        <w:rPr>
          <w:rFonts w:ascii="Calibri" w:hAnsi="Calibri" w:cs="Calibri"/>
          <w:sz w:val="28"/>
          <w:szCs w:val="28"/>
        </w:rPr>
        <w:t>di</w:t>
      </w:r>
      <w:r>
        <w:rPr>
          <w:rFonts w:ascii="Calibri" w:hAnsi="Calibri" w:cs="Calibri"/>
          <w:sz w:val="28"/>
          <w:szCs w:val="28"/>
        </w:rPr>
        <w:t xml:space="preserve"> complessi </w:t>
      </w:r>
      <w:r w:rsidR="00BA63FF">
        <w:rPr>
          <w:rFonts w:ascii="Calibri" w:hAnsi="Calibri" w:cs="Calibri"/>
          <w:sz w:val="28"/>
          <w:szCs w:val="28"/>
        </w:rPr>
        <w:t xml:space="preserve">meccanismi negoziali di </w:t>
      </w:r>
      <w:r>
        <w:rPr>
          <w:rFonts w:ascii="Calibri" w:hAnsi="Calibri" w:cs="Calibri"/>
          <w:sz w:val="28"/>
          <w:szCs w:val="28"/>
        </w:rPr>
        <w:t xml:space="preserve">realizzazione di </w:t>
      </w:r>
      <w:r w:rsidR="00BA63FF">
        <w:rPr>
          <w:rFonts w:ascii="Calibri" w:hAnsi="Calibri" w:cs="Calibri"/>
          <w:sz w:val="28"/>
          <w:szCs w:val="28"/>
        </w:rPr>
        <w:t>progetti a lungo termine</w:t>
      </w:r>
      <w:r>
        <w:rPr>
          <w:rFonts w:ascii="Calibri" w:hAnsi="Calibri" w:cs="Calibri"/>
          <w:sz w:val="28"/>
          <w:szCs w:val="28"/>
        </w:rPr>
        <w:t xml:space="preserve">, accomunati nella generale denominazione di </w:t>
      </w:r>
      <w:r w:rsidR="00BA63FF">
        <w:rPr>
          <w:rFonts w:ascii="Calibri" w:hAnsi="Calibri" w:cs="Calibri"/>
          <w:sz w:val="28"/>
          <w:szCs w:val="28"/>
        </w:rPr>
        <w:t>partenariato pubb</w:t>
      </w:r>
      <w:r>
        <w:rPr>
          <w:rFonts w:ascii="Calibri" w:hAnsi="Calibri" w:cs="Calibri"/>
          <w:sz w:val="28"/>
          <w:szCs w:val="28"/>
        </w:rPr>
        <w:t>l</w:t>
      </w:r>
      <w:r w:rsidR="00BA63FF">
        <w:rPr>
          <w:rFonts w:ascii="Calibri" w:hAnsi="Calibri" w:cs="Calibri"/>
          <w:sz w:val="28"/>
          <w:szCs w:val="28"/>
        </w:rPr>
        <w:t>ico-privato.</w:t>
      </w:r>
    </w:p>
    <w:p w14:paraId="30EE174D" w14:textId="3900BC0A" w:rsidR="003E71AA" w:rsidRDefault="003E71AA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Roma, 17 ottobre 2025</w:t>
      </w:r>
    </w:p>
    <w:p w14:paraId="214CA03C" w14:textId="0AFC8542" w:rsidR="003E71AA" w:rsidRDefault="003E71AA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 xml:space="preserve">Carmelina </w:t>
      </w:r>
      <w:proofErr w:type="spellStart"/>
      <w:r>
        <w:rPr>
          <w:rFonts w:ascii="Calibri" w:hAnsi="Calibri" w:cs="Calibri"/>
          <w:sz w:val="28"/>
          <w:szCs w:val="28"/>
        </w:rPr>
        <w:t>Addesso</w:t>
      </w:r>
      <w:proofErr w:type="spellEnd"/>
    </w:p>
    <w:p w14:paraId="157A8418" w14:textId="200C823F" w:rsidR="003E71AA" w:rsidRDefault="003E71AA" w:rsidP="003E71AA">
      <w:pPr>
        <w:spacing w:line="480" w:lineRule="auto"/>
        <w:ind w:left="6372" w:firstLine="708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Consigliere di Stato</w:t>
      </w:r>
    </w:p>
    <w:p w14:paraId="1A4F43A6" w14:textId="74BEC143" w:rsidR="003E71AA" w:rsidRPr="00D87133" w:rsidRDefault="003E71AA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</w:p>
    <w:p w14:paraId="66E3F76B" w14:textId="77777777" w:rsidR="005D2DC3" w:rsidRPr="00D87133" w:rsidRDefault="005D2DC3" w:rsidP="00D87133">
      <w:pPr>
        <w:spacing w:line="480" w:lineRule="auto"/>
        <w:jc w:val="both"/>
        <w:rPr>
          <w:rFonts w:ascii="Calibri" w:hAnsi="Calibri" w:cs="Calibri"/>
          <w:sz w:val="28"/>
          <w:szCs w:val="28"/>
        </w:rPr>
      </w:pPr>
    </w:p>
    <w:p w14:paraId="2AA36C25" w14:textId="7D3C3DD2" w:rsidR="00B728EC" w:rsidRPr="00D87133" w:rsidRDefault="00B728EC" w:rsidP="00DC6C8F">
      <w:pPr>
        <w:jc w:val="both"/>
        <w:rPr>
          <w:rFonts w:ascii="Calibri" w:hAnsi="Calibri"/>
          <w:sz w:val="28"/>
          <w:szCs w:val="28"/>
        </w:rPr>
      </w:pPr>
      <w:r w:rsidRPr="00D87133">
        <w:rPr>
          <w:rFonts w:ascii="Calibri" w:hAnsi="Calibri"/>
          <w:sz w:val="28"/>
          <w:szCs w:val="28"/>
        </w:rPr>
        <w:t xml:space="preserve"> </w:t>
      </w:r>
    </w:p>
    <w:sectPr w:rsidR="00B728EC" w:rsidRPr="00D87133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77AC7" w14:textId="77777777" w:rsidR="00370F1E" w:rsidRDefault="00370F1E" w:rsidP="00157857">
      <w:pPr>
        <w:spacing w:after="0" w:line="240" w:lineRule="auto"/>
      </w:pPr>
      <w:r>
        <w:separator/>
      </w:r>
    </w:p>
  </w:endnote>
  <w:endnote w:type="continuationSeparator" w:id="0">
    <w:p w14:paraId="5A6D3217" w14:textId="77777777" w:rsidR="00370F1E" w:rsidRDefault="00370F1E" w:rsidP="00157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779042"/>
      <w:docPartObj>
        <w:docPartGallery w:val="Page Numbers (Bottom of Page)"/>
        <w:docPartUnique/>
      </w:docPartObj>
    </w:sdtPr>
    <w:sdtContent>
      <w:p w14:paraId="1A464357" w14:textId="676E39B4" w:rsidR="00434605" w:rsidRDefault="0043460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A33">
          <w:rPr>
            <w:noProof/>
          </w:rPr>
          <w:t>14</w:t>
        </w:r>
        <w:r>
          <w:fldChar w:fldCharType="end"/>
        </w:r>
      </w:p>
    </w:sdtContent>
  </w:sdt>
  <w:p w14:paraId="66A5F204" w14:textId="77777777" w:rsidR="00434605" w:rsidRDefault="004346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F5C21" w14:textId="77777777" w:rsidR="00370F1E" w:rsidRDefault="00370F1E" w:rsidP="00157857">
      <w:pPr>
        <w:spacing w:after="0" w:line="240" w:lineRule="auto"/>
      </w:pPr>
      <w:r>
        <w:separator/>
      </w:r>
    </w:p>
  </w:footnote>
  <w:footnote w:type="continuationSeparator" w:id="0">
    <w:p w14:paraId="63773561" w14:textId="77777777" w:rsidR="00370F1E" w:rsidRDefault="00370F1E" w:rsidP="00157857">
      <w:pPr>
        <w:spacing w:after="0" w:line="240" w:lineRule="auto"/>
      </w:pPr>
      <w:r>
        <w:continuationSeparator/>
      </w:r>
    </w:p>
  </w:footnote>
  <w:footnote w:id="1">
    <w:p w14:paraId="493068AC" w14:textId="63BF2F9D" w:rsidR="00897620" w:rsidRDefault="00897620">
      <w:pPr>
        <w:pStyle w:val="Testonotaapidipagina"/>
      </w:pPr>
      <w:r>
        <w:rPr>
          <w:rStyle w:val="Rimandonotaapidipagina"/>
        </w:rPr>
        <w:footnoteRef/>
      </w:r>
      <w:r>
        <w:t xml:space="preserve"> Relazione in occasione del convegno “</w:t>
      </w:r>
      <w:r w:rsidRPr="00897620">
        <w:rPr>
          <w:i/>
        </w:rPr>
        <w:t xml:space="preserve">Il </w:t>
      </w:r>
      <w:r w:rsidR="00873A33">
        <w:rPr>
          <w:i/>
        </w:rPr>
        <w:t>p</w:t>
      </w:r>
      <w:r w:rsidRPr="00897620">
        <w:rPr>
          <w:i/>
        </w:rPr>
        <w:t>arte</w:t>
      </w:r>
      <w:r>
        <w:rPr>
          <w:i/>
        </w:rPr>
        <w:t>n</w:t>
      </w:r>
      <w:r w:rsidRPr="00897620">
        <w:rPr>
          <w:i/>
        </w:rPr>
        <w:t>ariato pubblico e privato e le nuove prospettive dischiuse dal PNRR</w:t>
      </w:r>
      <w:r>
        <w:t xml:space="preserve">”, </w:t>
      </w:r>
      <w:r w:rsidR="00873A33">
        <w:t>tenutosi</w:t>
      </w:r>
      <w:r>
        <w:t xml:space="preserve"> presso l’Università </w:t>
      </w:r>
      <w:proofErr w:type="spellStart"/>
      <w:r w:rsidRPr="00873A33">
        <w:rPr>
          <w:i/>
        </w:rPr>
        <w:t>Mercatorum</w:t>
      </w:r>
      <w:proofErr w:type="spellEnd"/>
      <w:r>
        <w:t>, Roma, in data 17 ottobre 2025.</w:t>
      </w:r>
    </w:p>
  </w:footnote>
  <w:footnote w:id="2">
    <w:p w14:paraId="1F33B7A5" w14:textId="78A47AD8" w:rsidR="00434605" w:rsidRDefault="0043460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157857">
        <w:rPr>
          <w:rFonts w:ascii="Calibri" w:hAnsi="Calibri"/>
          <w:sz w:val="22"/>
          <w:szCs w:val="22"/>
        </w:rPr>
        <w:t>Luisa Torchia, Il sistema amministrativo italiano e il Fondo di ripresa e resilienza</w:t>
      </w:r>
      <w:r>
        <w:rPr>
          <w:rFonts w:ascii="Calibri" w:hAnsi="Calibri"/>
          <w:sz w:val="22"/>
          <w:szCs w:val="22"/>
        </w:rPr>
        <w:t>, Astrid, 10 novembre 2020</w:t>
      </w:r>
      <w:r>
        <w:t>.</w:t>
      </w:r>
    </w:p>
  </w:footnote>
  <w:footnote w:id="3">
    <w:p w14:paraId="75AF476E" w14:textId="478827D1" w:rsidR="00434605" w:rsidRPr="00464320" w:rsidRDefault="00434605" w:rsidP="00D46BA9">
      <w:pPr>
        <w:pStyle w:val="Testonotaapidipagina"/>
        <w:jc w:val="both"/>
        <w:rPr>
          <w:rFonts w:ascii="Calibri" w:hAnsi="Calibri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464320">
        <w:rPr>
          <w:rFonts w:ascii="Calibri" w:hAnsi="Calibri"/>
          <w:sz w:val="22"/>
          <w:szCs w:val="22"/>
        </w:rPr>
        <w:t>Parere Consiglio di Stato, Sez. Consultiva per gli Atti Normativi, n.1614/2021 del 7.10.2021, sullo schema di Linee Guida ANAC recanti «</w:t>
      </w:r>
      <w:r w:rsidRPr="00D46BA9">
        <w:rPr>
          <w:rFonts w:ascii="Calibri" w:hAnsi="Calibri"/>
          <w:i/>
          <w:iCs/>
          <w:sz w:val="22"/>
          <w:szCs w:val="22"/>
        </w:rPr>
        <w:t xml:space="preserve">Indicazioni in materia di affidamenti in house di contratti aventi ad oggetto lavori, servizi o forniture disponibili sul mercato in regime di concorrenza ai sensi dell’articolo 192, comma 2, del decreto legislativo 18 aprile 2016 n. 50 e </w:t>
      </w:r>
      <w:proofErr w:type="spellStart"/>
      <w:r w:rsidRPr="00D46BA9">
        <w:rPr>
          <w:rFonts w:ascii="Calibri" w:hAnsi="Calibri"/>
          <w:i/>
          <w:iCs/>
          <w:sz w:val="22"/>
          <w:szCs w:val="22"/>
        </w:rPr>
        <w:t>s.m.i</w:t>
      </w:r>
      <w:r w:rsidRPr="00464320">
        <w:rPr>
          <w:rFonts w:ascii="Calibri" w:hAnsi="Calibri"/>
          <w:sz w:val="22"/>
          <w:szCs w:val="22"/>
        </w:rPr>
        <w:t>.</w:t>
      </w:r>
      <w:proofErr w:type="spellEnd"/>
      <w:r w:rsidRPr="00464320">
        <w:rPr>
          <w:rFonts w:ascii="Calibri" w:hAnsi="Calibri"/>
          <w:sz w:val="22"/>
          <w:szCs w:val="22"/>
        </w:rPr>
        <w:t>»</w:t>
      </w:r>
    </w:p>
    <w:p w14:paraId="31408879" w14:textId="77777777" w:rsidR="00434605" w:rsidRPr="00464320" w:rsidRDefault="00434605" w:rsidP="00D46BA9">
      <w:pPr>
        <w:pStyle w:val="Testonotaapidipagina"/>
        <w:jc w:val="both"/>
        <w:rPr>
          <w:rFonts w:ascii="Calibri" w:hAnsi="Calibri"/>
          <w:sz w:val="22"/>
          <w:szCs w:val="22"/>
        </w:rPr>
      </w:pPr>
    </w:p>
  </w:footnote>
  <w:footnote w:id="4">
    <w:p w14:paraId="56D63CD0" w14:textId="1D85FE7C" w:rsidR="00434605" w:rsidRDefault="0043460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D2DC3">
        <w:t xml:space="preserve">Corte di giustizia, sentenza 18.11.1999, C-107/98, </w:t>
      </w:r>
      <w:proofErr w:type="spellStart"/>
      <w:r w:rsidRPr="005D2DC3">
        <w:t>Teckal</w:t>
      </w:r>
      <w:proofErr w:type="spellEnd"/>
      <w:r w:rsidRPr="005D2DC3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B5E76"/>
    <w:multiLevelType w:val="hybridMultilevel"/>
    <w:tmpl w:val="3390A938"/>
    <w:lvl w:ilvl="0" w:tplc="AA9EFE6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3141E"/>
    <w:multiLevelType w:val="hybridMultilevel"/>
    <w:tmpl w:val="4E687814"/>
    <w:lvl w:ilvl="0" w:tplc="A3F68DC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473008">
    <w:abstractNumId w:val="1"/>
  </w:num>
  <w:num w:numId="2" w16cid:durableId="1644890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074"/>
    <w:rsid w:val="0003732C"/>
    <w:rsid w:val="00040B30"/>
    <w:rsid w:val="000412F4"/>
    <w:rsid w:val="00053C6E"/>
    <w:rsid w:val="0005577C"/>
    <w:rsid w:val="00057B64"/>
    <w:rsid w:val="000625AD"/>
    <w:rsid w:val="0007132F"/>
    <w:rsid w:val="0007259A"/>
    <w:rsid w:val="000730F0"/>
    <w:rsid w:val="00075A30"/>
    <w:rsid w:val="00076E09"/>
    <w:rsid w:val="00093B85"/>
    <w:rsid w:val="000A3DD4"/>
    <w:rsid w:val="000B5AFC"/>
    <w:rsid w:val="000C1FEF"/>
    <w:rsid w:val="000D128F"/>
    <w:rsid w:val="000D2750"/>
    <w:rsid w:val="000F6D30"/>
    <w:rsid w:val="00105E60"/>
    <w:rsid w:val="0011314A"/>
    <w:rsid w:val="00116109"/>
    <w:rsid w:val="00143CB7"/>
    <w:rsid w:val="0014404E"/>
    <w:rsid w:val="00157857"/>
    <w:rsid w:val="00180786"/>
    <w:rsid w:val="00187589"/>
    <w:rsid w:val="001A0DDB"/>
    <w:rsid w:val="001A5195"/>
    <w:rsid w:val="001B1AC2"/>
    <w:rsid w:val="001B679F"/>
    <w:rsid w:val="001D0D1B"/>
    <w:rsid w:val="001F1324"/>
    <w:rsid w:val="001F3157"/>
    <w:rsid w:val="0021429D"/>
    <w:rsid w:val="0022431F"/>
    <w:rsid w:val="0024698A"/>
    <w:rsid w:val="00251CB0"/>
    <w:rsid w:val="00253735"/>
    <w:rsid w:val="00267449"/>
    <w:rsid w:val="00280BEC"/>
    <w:rsid w:val="002B1182"/>
    <w:rsid w:val="002B1486"/>
    <w:rsid w:val="002B273D"/>
    <w:rsid w:val="002B5F32"/>
    <w:rsid w:val="002C6927"/>
    <w:rsid w:val="002D5054"/>
    <w:rsid w:val="002E19EA"/>
    <w:rsid w:val="002E1CDD"/>
    <w:rsid w:val="002F2EFE"/>
    <w:rsid w:val="00336B0A"/>
    <w:rsid w:val="0035538A"/>
    <w:rsid w:val="00370F1E"/>
    <w:rsid w:val="00372BA3"/>
    <w:rsid w:val="0037745C"/>
    <w:rsid w:val="003907CF"/>
    <w:rsid w:val="003A2ADF"/>
    <w:rsid w:val="003A62A8"/>
    <w:rsid w:val="003B0B0D"/>
    <w:rsid w:val="003E498D"/>
    <w:rsid w:val="003E5BE5"/>
    <w:rsid w:val="003E71AA"/>
    <w:rsid w:val="003F1F12"/>
    <w:rsid w:val="0040723B"/>
    <w:rsid w:val="00407532"/>
    <w:rsid w:val="00422C04"/>
    <w:rsid w:val="004309BE"/>
    <w:rsid w:val="004322DC"/>
    <w:rsid w:val="00432E99"/>
    <w:rsid w:val="00434605"/>
    <w:rsid w:val="004434A4"/>
    <w:rsid w:val="00464320"/>
    <w:rsid w:val="004674C8"/>
    <w:rsid w:val="00477391"/>
    <w:rsid w:val="004839BA"/>
    <w:rsid w:val="004A485C"/>
    <w:rsid w:val="004C7B1A"/>
    <w:rsid w:val="00500B2F"/>
    <w:rsid w:val="00501C37"/>
    <w:rsid w:val="00520C59"/>
    <w:rsid w:val="0054746D"/>
    <w:rsid w:val="00560B81"/>
    <w:rsid w:val="0057497F"/>
    <w:rsid w:val="005B1C37"/>
    <w:rsid w:val="005C68DF"/>
    <w:rsid w:val="005D07D7"/>
    <w:rsid w:val="005D1ED1"/>
    <w:rsid w:val="005D28E9"/>
    <w:rsid w:val="005D2BA2"/>
    <w:rsid w:val="005D2DC3"/>
    <w:rsid w:val="0063438D"/>
    <w:rsid w:val="00681009"/>
    <w:rsid w:val="0069073E"/>
    <w:rsid w:val="00690A38"/>
    <w:rsid w:val="006976B4"/>
    <w:rsid w:val="006A19BF"/>
    <w:rsid w:val="006A61EA"/>
    <w:rsid w:val="006C5EB6"/>
    <w:rsid w:val="006C728B"/>
    <w:rsid w:val="006F4A8F"/>
    <w:rsid w:val="006F4F73"/>
    <w:rsid w:val="006F71BF"/>
    <w:rsid w:val="00710894"/>
    <w:rsid w:val="00732A89"/>
    <w:rsid w:val="0073369E"/>
    <w:rsid w:val="00734B5B"/>
    <w:rsid w:val="00743011"/>
    <w:rsid w:val="007504DF"/>
    <w:rsid w:val="0075190A"/>
    <w:rsid w:val="00754105"/>
    <w:rsid w:val="007A2755"/>
    <w:rsid w:val="007A73B0"/>
    <w:rsid w:val="007B0901"/>
    <w:rsid w:val="007B4617"/>
    <w:rsid w:val="007C201C"/>
    <w:rsid w:val="007D5C55"/>
    <w:rsid w:val="007E1D09"/>
    <w:rsid w:val="007E747A"/>
    <w:rsid w:val="007E7A50"/>
    <w:rsid w:val="00800D5D"/>
    <w:rsid w:val="0082529B"/>
    <w:rsid w:val="008423A9"/>
    <w:rsid w:val="0084675B"/>
    <w:rsid w:val="0085455B"/>
    <w:rsid w:val="00863009"/>
    <w:rsid w:val="0086314E"/>
    <w:rsid w:val="00867CC4"/>
    <w:rsid w:val="00873A33"/>
    <w:rsid w:val="0089244A"/>
    <w:rsid w:val="008949F4"/>
    <w:rsid w:val="00897620"/>
    <w:rsid w:val="008A5FFB"/>
    <w:rsid w:val="008B2B69"/>
    <w:rsid w:val="008B71F9"/>
    <w:rsid w:val="008C6EAF"/>
    <w:rsid w:val="008D6281"/>
    <w:rsid w:val="008E0FC2"/>
    <w:rsid w:val="008F478F"/>
    <w:rsid w:val="009172E2"/>
    <w:rsid w:val="00921840"/>
    <w:rsid w:val="0093151F"/>
    <w:rsid w:val="00931E80"/>
    <w:rsid w:val="0093396F"/>
    <w:rsid w:val="00935110"/>
    <w:rsid w:val="0094179A"/>
    <w:rsid w:val="0095692E"/>
    <w:rsid w:val="009575BD"/>
    <w:rsid w:val="00971274"/>
    <w:rsid w:val="00976074"/>
    <w:rsid w:val="00980652"/>
    <w:rsid w:val="00980D42"/>
    <w:rsid w:val="00992D92"/>
    <w:rsid w:val="0099345E"/>
    <w:rsid w:val="00994E30"/>
    <w:rsid w:val="0099607F"/>
    <w:rsid w:val="009A19F1"/>
    <w:rsid w:val="009B41C2"/>
    <w:rsid w:val="009C0341"/>
    <w:rsid w:val="009D0F39"/>
    <w:rsid w:val="009D41BE"/>
    <w:rsid w:val="009E5E2D"/>
    <w:rsid w:val="00A35D3E"/>
    <w:rsid w:val="00A37FFC"/>
    <w:rsid w:val="00A56DB2"/>
    <w:rsid w:val="00A633DA"/>
    <w:rsid w:val="00A65A81"/>
    <w:rsid w:val="00A94646"/>
    <w:rsid w:val="00AA27EA"/>
    <w:rsid w:val="00AC0588"/>
    <w:rsid w:val="00AD1152"/>
    <w:rsid w:val="00AF261B"/>
    <w:rsid w:val="00B00AA1"/>
    <w:rsid w:val="00B04268"/>
    <w:rsid w:val="00B14F07"/>
    <w:rsid w:val="00B170AE"/>
    <w:rsid w:val="00B2033C"/>
    <w:rsid w:val="00B228C0"/>
    <w:rsid w:val="00B2320B"/>
    <w:rsid w:val="00B268DD"/>
    <w:rsid w:val="00B3048D"/>
    <w:rsid w:val="00B3332E"/>
    <w:rsid w:val="00B61602"/>
    <w:rsid w:val="00B6495F"/>
    <w:rsid w:val="00B728EC"/>
    <w:rsid w:val="00B90958"/>
    <w:rsid w:val="00BA443A"/>
    <w:rsid w:val="00BA63FF"/>
    <w:rsid w:val="00BB18AE"/>
    <w:rsid w:val="00BB1E89"/>
    <w:rsid w:val="00BC7F3D"/>
    <w:rsid w:val="00BE1D4C"/>
    <w:rsid w:val="00BE6F27"/>
    <w:rsid w:val="00BF0776"/>
    <w:rsid w:val="00BF4FCF"/>
    <w:rsid w:val="00C01315"/>
    <w:rsid w:val="00C02B64"/>
    <w:rsid w:val="00C41736"/>
    <w:rsid w:val="00C53DCF"/>
    <w:rsid w:val="00C631F5"/>
    <w:rsid w:val="00C82FCA"/>
    <w:rsid w:val="00C832AE"/>
    <w:rsid w:val="00C83358"/>
    <w:rsid w:val="00C9637B"/>
    <w:rsid w:val="00CC16B7"/>
    <w:rsid w:val="00CD08EE"/>
    <w:rsid w:val="00CE35B1"/>
    <w:rsid w:val="00CF1309"/>
    <w:rsid w:val="00CF3D0C"/>
    <w:rsid w:val="00D03021"/>
    <w:rsid w:val="00D1221E"/>
    <w:rsid w:val="00D16445"/>
    <w:rsid w:val="00D20A6A"/>
    <w:rsid w:val="00D23EDC"/>
    <w:rsid w:val="00D26B5C"/>
    <w:rsid w:val="00D46BA9"/>
    <w:rsid w:val="00D87133"/>
    <w:rsid w:val="00D94148"/>
    <w:rsid w:val="00D94E32"/>
    <w:rsid w:val="00DA5301"/>
    <w:rsid w:val="00DC6C8F"/>
    <w:rsid w:val="00DC742E"/>
    <w:rsid w:val="00DE18F9"/>
    <w:rsid w:val="00DF14C5"/>
    <w:rsid w:val="00DF1BC8"/>
    <w:rsid w:val="00DF5E67"/>
    <w:rsid w:val="00E34441"/>
    <w:rsid w:val="00E4175C"/>
    <w:rsid w:val="00E471AC"/>
    <w:rsid w:val="00E503B6"/>
    <w:rsid w:val="00E75277"/>
    <w:rsid w:val="00E77BD7"/>
    <w:rsid w:val="00E86885"/>
    <w:rsid w:val="00E872B2"/>
    <w:rsid w:val="00E92E76"/>
    <w:rsid w:val="00E949EA"/>
    <w:rsid w:val="00EB15B4"/>
    <w:rsid w:val="00EB25F0"/>
    <w:rsid w:val="00ED6E69"/>
    <w:rsid w:val="00EF0CA4"/>
    <w:rsid w:val="00F00928"/>
    <w:rsid w:val="00F00AEE"/>
    <w:rsid w:val="00F11416"/>
    <w:rsid w:val="00F32107"/>
    <w:rsid w:val="00F34A48"/>
    <w:rsid w:val="00F42347"/>
    <w:rsid w:val="00F65008"/>
    <w:rsid w:val="00F72C4D"/>
    <w:rsid w:val="00F745BF"/>
    <w:rsid w:val="00FA4E51"/>
    <w:rsid w:val="00FC0969"/>
    <w:rsid w:val="00FD40D1"/>
    <w:rsid w:val="00FF1C35"/>
    <w:rsid w:val="00FF36AF"/>
    <w:rsid w:val="00FF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DB4B0"/>
  <w15:chartTrackingRefBased/>
  <w15:docId w15:val="{A2A9D7C3-23B7-42B1-B8D7-90F01660B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760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76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760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760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760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760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760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760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760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760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760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760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76074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76074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7607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7607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7607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7607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760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76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760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760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760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7607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7607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76074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760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76074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76074"/>
    <w:rPr>
      <w:b/>
      <w:bCs/>
      <w:smallCaps/>
      <w:color w:val="2E74B5" w:themeColor="accent1" w:themeShade="BF"/>
      <w:spacing w:val="5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578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578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5785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3E5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5BE5"/>
  </w:style>
  <w:style w:type="paragraph" w:styleId="Pidipagina">
    <w:name w:val="footer"/>
    <w:basedOn w:val="Normale"/>
    <w:link w:val="PidipaginaCarattere"/>
    <w:uiPriority w:val="99"/>
    <w:unhideWhenUsed/>
    <w:rsid w:val="003E5B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5B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BA84A-0D0D-4520-B58A-04554B636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16</Pages>
  <Words>3330</Words>
  <Characters>18982</Characters>
  <Application>Microsoft Office Word</Application>
  <DocSecurity>0</DocSecurity>
  <Lines>158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ADDESSO Carmelina</dc:creator>
  <cp:keywords/>
  <dc:description/>
  <cp:lastModifiedBy>DE BERARDINIS Pietro</cp:lastModifiedBy>
  <cp:revision>390</cp:revision>
  <dcterms:created xsi:type="dcterms:W3CDTF">2025-08-31T12:58:00Z</dcterms:created>
  <dcterms:modified xsi:type="dcterms:W3CDTF">2025-12-05T09:34:00Z</dcterms:modified>
</cp:coreProperties>
</file>