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30" w:rsidRDefault="002B7630" w:rsidP="00EF6F03">
      <w:pPr>
        <w:jc w:val="center"/>
        <w:rPr>
          <w:b/>
          <w:lang w:val="it-IT"/>
        </w:rPr>
      </w:pPr>
      <w:r>
        <w:rPr>
          <w:b/>
          <w:lang w:val="it-IT"/>
        </w:rPr>
        <w:t>Corso di formazione per magistrati amministrativi di prima nomina, organizzato dall’Ufficio studi e formazione della Giustizia amministrativa</w:t>
      </w:r>
    </w:p>
    <w:p w:rsidR="002B7630" w:rsidRDefault="002B7630" w:rsidP="00EF6F03">
      <w:pPr>
        <w:jc w:val="center"/>
        <w:rPr>
          <w:b/>
          <w:lang w:val="it-IT"/>
        </w:rPr>
      </w:pPr>
      <w:r>
        <w:rPr>
          <w:b/>
          <w:lang w:val="it-IT"/>
        </w:rPr>
        <w:t>I contratti pubblici</w:t>
      </w:r>
    </w:p>
    <w:p w:rsidR="002B7630" w:rsidRDefault="002B7630" w:rsidP="00EF6F03">
      <w:pPr>
        <w:jc w:val="center"/>
        <w:rPr>
          <w:b/>
          <w:lang w:val="it-IT"/>
        </w:rPr>
      </w:pPr>
      <w:r>
        <w:rPr>
          <w:b/>
          <w:lang w:val="it-IT"/>
        </w:rPr>
        <w:t>24 gennaio 2025</w:t>
      </w:r>
    </w:p>
    <w:p w:rsidR="00FA4ADA" w:rsidRPr="00DF2ABE" w:rsidRDefault="002B7630" w:rsidP="002B7630">
      <w:pPr>
        <w:jc w:val="center"/>
        <w:rPr>
          <w:b/>
          <w:lang w:val="it-IT"/>
        </w:rPr>
      </w:pPr>
      <w:r>
        <w:rPr>
          <w:b/>
          <w:lang w:val="it-IT"/>
        </w:rPr>
        <w:t>I</w:t>
      </w:r>
      <w:r w:rsidR="00FA4ADA" w:rsidRPr="00DF2ABE">
        <w:rPr>
          <w:b/>
          <w:lang w:val="it-IT"/>
        </w:rPr>
        <w:t>l soccorso istruttorio nel nuovo codice dei contratti</w:t>
      </w:r>
      <w:r w:rsidR="006333E7">
        <w:rPr>
          <w:b/>
          <w:lang w:val="it-IT"/>
        </w:rPr>
        <w:t xml:space="preserve"> e nella giurisprudenza.</w:t>
      </w:r>
    </w:p>
    <w:p w:rsidR="00FA4ADA" w:rsidRDefault="00FA4ADA" w:rsidP="00EF6F03">
      <w:pPr>
        <w:jc w:val="center"/>
        <w:rPr>
          <w:lang w:val="it-IT"/>
        </w:rPr>
      </w:pPr>
      <w:r>
        <w:rPr>
          <w:lang w:val="it-IT"/>
        </w:rPr>
        <w:t xml:space="preserve">Paola </w:t>
      </w:r>
      <w:proofErr w:type="spellStart"/>
      <w:r>
        <w:rPr>
          <w:lang w:val="it-IT"/>
        </w:rPr>
        <w:t>Malanetto</w:t>
      </w:r>
      <w:proofErr w:type="spellEnd"/>
    </w:p>
    <w:p w:rsidR="00D20C94" w:rsidRPr="00B518DF" w:rsidRDefault="00D20C94" w:rsidP="00B518DF">
      <w:pPr>
        <w:pStyle w:val="Paragrafoelenco"/>
        <w:numPr>
          <w:ilvl w:val="0"/>
          <w:numId w:val="1"/>
        </w:numPr>
        <w:jc w:val="both"/>
        <w:rPr>
          <w:b/>
          <w:lang w:val="it-IT"/>
        </w:rPr>
      </w:pPr>
      <w:r w:rsidRPr="00B518DF">
        <w:rPr>
          <w:b/>
          <w:lang w:val="it-IT"/>
        </w:rPr>
        <w:t>I principi che governano il soccorso istruttorio.</w:t>
      </w:r>
    </w:p>
    <w:p w:rsidR="00685C35" w:rsidRDefault="006333E7" w:rsidP="006333E7">
      <w:pPr>
        <w:jc w:val="both"/>
        <w:rPr>
          <w:rFonts w:asciiTheme="majorHAnsi" w:hAnsiTheme="majorHAnsi" w:cstheme="majorHAnsi"/>
          <w:lang w:val="it-IT"/>
        </w:rPr>
      </w:pPr>
      <w:r w:rsidRPr="00CB46E7">
        <w:rPr>
          <w:rFonts w:asciiTheme="majorHAnsi" w:hAnsiTheme="majorHAnsi" w:cstheme="majorHAnsi"/>
          <w:lang w:val="it-IT"/>
        </w:rPr>
        <w:t>Il soccorso istruttorio</w:t>
      </w:r>
      <w:r w:rsidR="0016321F">
        <w:rPr>
          <w:rFonts w:asciiTheme="majorHAnsi" w:hAnsiTheme="majorHAnsi" w:cstheme="majorHAnsi"/>
          <w:lang w:val="it-IT"/>
        </w:rPr>
        <w:t>,</w:t>
      </w:r>
      <w:r w:rsidR="00685C35">
        <w:rPr>
          <w:rFonts w:asciiTheme="majorHAnsi" w:hAnsiTheme="majorHAnsi" w:cstheme="majorHAnsi"/>
          <w:lang w:val="it-IT"/>
        </w:rPr>
        <w:t xml:space="preserve"> quale fase procedurale dell’</w:t>
      </w:r>
      <w:r w:rsidR="00EF6F03" w:rsidRPr="00CB46E7">
        <w:rPr>
          <w:rFonts w:asciiTheme="majorHAnsi" w:hAnsiTheme="majorHAnsi" w:cstheme="majorHAnsi"/>
          <w:lang w:val="it-IT"/>
        </w:rPr>
        <w:t>evidenza pubblica</w:t>
      </w:r>
      <w:r w:rsidR="0016321F">
        <w:rPr>
          <w:rFonts w:asciiTheme="majorHAnsi" w:hAnsiTheme="majorHAnsi" w:cstheme="majorHAnsi"/>
          <w:lang w:val="it-IT"/>
        </w:rPr>
        <w:t>,</w:t>
      </w:r>
      <w:r w:rsidR="00D20C94" w:rsidRPr="00CB46E7">
        <w:rPr>
          <w:rFonts w:asciiTheme="majorHAnsi" w:hAnsiTheme="majorHAnsi" w:cstheme="majorHAnsi"/>
          <w:lang w:val="it-IT"/>
        </w:rPr>
        <w:t xml:space="preserve"> rappresenta </w:t>
      </w:r>
      <w:r w:rsidR="008C4DF3">
        <w:rPr>
          <w:rFonts w:asciiTheme="majorHAnsi" w:hAnsiTheme="majorHAnsi" w:cstheme="majorHAnsi"/>
          <w:lang w:val="it-IT"/>
        </w:rPr>
        <w:t>un importante momento di bilanciamento</w:t>
      </w:r>
      <w:r w:rsidR="00685C35">
        <w:rPr>
          <w:rFonts w:asciiTheme="majorHAnsi" w:hAnsiTheme="majorHAnsi" w:cstheme="majorHAnsi"/>
          <w:lang w:val="it-IT"/>
        </w:rPr>
        <w:t xml:space="preserve"> dei contrapposti interessi che si coagulano attorno</w:t>
      </w:r>
      <w:r w:rsidRPr="00CB46E7">
        <w:rPr>
          <w:rFonts w:asciiTheme="majorHAnsi" w:hAnsiTheme="majorHAnsi" w:cstheme="majorHAnsi"/>
          <w:lang w:val="it-IT"/>
        </w:rPr>
        <w:t xml:space="preserve"> </w:t>
      </w:r>
      <w:r w:rsidR="004C7964">
        <w:rPr>
          <w:rFonts w:asciiTheme="majorHAnsi" w:hAnsiTheme="majorHAnsi" w:cstheme="majorHAnsi"/>
          <w:lang w:val="it-IT"/>
        </w:rPr>
        <w:t>agli appalti pubblici,</w:t>
      </w:r>
      <w:r w:rsidR="00EF6F03" w:rsidRPr="00CB46E7">
        <w:rPr>
          <w:rFonts w:asciiTheme="majorHAnsi" w:hAnsiTheme="majorHAnsi" w:cstheme="majorHAnsi"/>
          <w:lang w:val="it-IT"/>
        </w:rPr>
        <w:t xml:space="preserve"> </w:t>
      </w:r>
      <w:r w:rsidR="008C4DF3">
        <w:rPr>
          <w:rFonts w:asciiTheme="majorHAnsi" w:hAnsiTheme="majorHAnsi" w:cstheme="majorHAnsi"/>
          <w:lang w:val="it-IT"/>
        </w:rPr>
        <w:t>oltre ad</w:t>
      </w:r>
      <w:r w:rsidR="00685C35">
        <w:rPr>
          <w:rFonts w:asciiTheme="majorHAnsi" w:hAnsiTheme="majorHAnsi" w:cstheme="majorHAnsi"/>
          <w:lang w:val="it-IT"/>
        </w:rPr>
        <w:t xml:space="preserve"> </w:t>
      </w:r>
      <w:r w:rsidR="004C7964">
        <w:rPr>
          <w:rFonts w:asciiTheme="majorHAnsi" w:hAnsiTheme="majorHAnsi" w:cstheme="majorHAnsi"/>
          <w:lang w:val="it-IT"/>
        </w:rPr>
        <w:t>essere</w:t>
      </w:r>
      <w:r w:rsidR="0016321F">
        <w:rPr>
          <w:rFonts w:asciiTheme="majorHAnsi" w:hAnsiTheme="majorHAnsi" w:cstheme="majorHAnsi"/>
          <w:lang w:val="it-IT"/>
        </w:rPr>
        <w:t xml:space="preserve"> il</w:t>
      </w:r>
      <w:r w:rsidR="004C7964">
        <w:rPr>
          <w:rFonts w:asciiTheme="majorHAnsi" w:hAnsiTheme="majorHAnsi" w:cstheme="majorHAnsi"/>
          <w:lang w:val="it-IT"/>
        </w:rPr>
        <w:t xml:space="preserve"> </w:t>
      </w:r>
      <w:r w:rsidR="00685C35">
        <w:rPr>
          <w:rFonts w:asciiTheme="majorHAnsi" w:hAnsiTheme="majorHAnsi" w:cstheme="majorHAnsi"/>
          <w:lang w:val="it-IT"/>
        </w:rPr>
        <w:t xml:space="preserve">precipitato di una presupposta normativa </w:t>
      </w:r>
      <w:proofErr w:type="spellStart"/>
      <w:r w:rsidR="00685C35">
        <w:rPr>
          <w:rFonts w:asciiTheme="majorHAnsi" w:hAnsiTheme="majorHAnsi" w:cstheme="majorHAnsi"/>
          <w:lang w:val="it-IT"/>
        </w:rPr>
        <w:t>unionale</w:t>
      </w:r>
      <w:proofErr w:type="spellEnd"/>
      <w:r w:rsidR="00685C35">
        <w:rPr>
          <w:rFonts w:asciiTheme="majorHAnsi" w:hAnsiTheme="majorHAnsi" w:cstheme="majorHAnsi"/>
          <w:lang w:val="it-IT"/>
        </w:rPr>
        <w:t>.</w:t>
      </w:r>
    </w:p>
    <w:p w:rsidR="0016321F" w:rsidRDefault="00685C35" w:rsidP="00685C35">
      <w:pPr>
        <w:jc w:val="both"/>
        <w:rPr>
          <w:rFonts w:asciiTheme="majorHAnsi" w:hAnsiTheme="majorHAnsi" w:cstheme="majorHAnsi"/>
          <w:lang w:val="it-IT"/>
        </w:rPr>
      </w:pPr>
      <w:r w:rsidRPr="00CB46E7">
        <w:rPr>
          <w:rFonts w:asciiTheme="majorHAnsi" w:hAnsiTheme="majorHAnsi" w:cstheme="majorHAnsi"/>
          <w:lang w:val="it-IT"/>
        </w:rPr>
        <w:t xml:space="preserve">Nella </w:t>
      </w:r>
      <w:r w:rsidR="004C7964">
        <w:rPr>
          <w:rFonts w:asciiTheme="majorHAnsi" w:hAnsiTheme="majorHAnsi" w:cstheme="majorHAnsi"/>
          <w:lang w:val="it-IT"/>
        </w:rPr>
        <w:t xml:space="preserve">sintesi </w:t>
      </w:r>
      <w:r w:rsidR="008C4DF3">
        <w:rPr>
          <w:rFonts w:asciiTheme="majorHAnsi" w:hAnsiTheme="majorHAnsi" w:cstheme="majorHAnsi"/>
          <w:lang w:val="it-IT"/>
        </w:rPr>
        <w:t xml:space="preserve">che vi si realizza </w:t>
      </w:r>
      <w:r w:rsidRPr="00CB46E7">
        <w:rPr>
          <w:rFonts w:asciiTheme="majorHAnsi" w:hAnsiTheme="majorHAnsi" w:cstheme="majorHAnsi"/>
          <w:lang w:val="it-IT"/>
        </w:rPr>
        <w:t>si scontrano -</w:t>
      </w:r>
      <w:r>
        <w:rPr>
          <w:rFonts w:asciiTheme="majorHAnsi" w:hAnsiTheme="majorHAnsi" w:cstheme="majorHAnsi"/>
          <w:lang w:val="it-IT"/>
        </w:rPr>
        <w:t xml:space="preserve"> con esiti</w:t>
      </w:r>
      <w:r w:rsidRPr="00CB46E7">
        <w:rPr>
          <w:rFonts w:asciiTheme="majorHAnsi" w:hAnsiTheme="majorHAnsi" w:cstheme="majorHAnsi"/>
          <w:lang w:val="it-IT"/>
        </w:rPr>
        <w:t xml:space="preserve"> il cui giusto equilibrio passa attraverso la “valutazione del caso concreto” demandata all’amministrazione procedente e, in ipotesi contenziosa, all’atti</w:t>
      </w:r>
      <w:r w:rsidR="00B701A1">
        <w:rPr>
          <w:rFonts w:asciiTheme="majorHAnsi" w:hAnsiTheme="majorHAnsi" w:cstheme="majorHAnsi"/>
          <w:lang w:val="it-IT"/>
        </w:rPr>
        <w:t xml:space="preserve">vità giurisdizionale - </w:t>
      </w:r>
      <w:r w:rsidRPr="00CB46E7">
        <w:rPr>
          <w:rFonts w:asciiTheme="majorHAnsi" w:hAnsiTheme="majorHAnsi" w:cstheme="majorHAnsi"/>
          <w:lang w:val="it-IT"/>
        </w:rPr>
        <w:t xml:space="preserve"> esigenze di </w:t>
      </w:r>
      <w:proofErr w:type="spellStart"/>
      <w:r w:rsidRPr="00CB46E7">
        <w:rPr>
          <w:rFonts w:asciiTheme="majorHAnsi" w:hAnsiTheme="majorHAnsi" w:cstheme="majorHAnsi"/>
          <w:i/>
          <w:lang w:val="it-IT"/>
        </w:rPr>
        <w:t>favor</w:t>
      </w:r>
      <w:proofErr w:type="spellEnd"/>
      <w:r w:rsidRPr="00CB46E7">
        <w:rPr>
          <w:rFonts w:asciiTheme="majorHAnsi" w:hAnsiTheme="majorHAnsi" w:cstheme="majorHAnsi"/>
          <w:i/>
          <w:lang w:val="it-IT"/>
        </w:rPr>
        <w:t xml:space="preserve"> </w:t>
      </w:r>
      <w:proofErr w:type="spellStart"/>
      <w:r w:rsidRPr="00CB46E7">
        <w:rPr>
          <w:rFonts w:asciiTheme="majorHAnsi" w:hAnsiTheme="majorHAnsi" w:cstheme="majorHAnsi"/>
          <w:i/>
          <w:lang w:val="it-IT"/>
        </w:rPr>
        <w:t>partecipationis</w:t>
      </w:r>
      <w:proofErr w:type="spellEnd"/>
      <w:r w:rsidRPr="00CB46E7">
        <w:rPr>
          <w:rFonts w:asciiTheme="majorHAnsi" w:hAnsiTheme="majorHAnsi" w:cstheme="majorHAnsi"/>
          <w:lang w:val="it-IT"/>
        </w:rPr>
        <w:t xml:space="preserve"> (</w:t>
      </w:r>
      <w:r>
        <w:rPr>
          <w:rFonts w:asciiTheme="majorHAnsi" w:hAnsiTheme="majorHAnsi" w:cstheme="majorHAnsi"/>
          <w:lang w:val="it-IT"/>
        </w:rPr>
        <w:t>da</w:t>
      </w:r>
      <w:r w:rsidR="004C7964">
        <w:rPr>
          <w:rFonts w:asciiTheme="majorHAnsi" w:hAnsiTheme="majorHAnsi" w:cstheme="majorHAnsi"/>
          <w:lang w:val="it-IT"/>
        </w:rPr>
        <w:t>lle quali traggono</w:t>
      </w:r>
      <w:r w:rsidR="00B701A1">
        <w:rPr>
          <w:rFonts w:asciiTheme="majorHAnsi" w:hAnsiTheme="majorHAnsi" w:cstheme="majorHAnsi"/>
          <w:lang w:val="it-IT"/>
        </w:rPr>
        <w:t xml:space="preserve"> beneficio tanto l’allargata</w:t>
      </w:r>
      <w:r w:rsidRPr="00CB46E7">
        <w:rPr>
          <w:rFonts w:asciiTheme="majorHAnsi" w:hAnsiTheme="majorHAnsi" w:cstheme="majorHAnsi"/>
          <w:lang w:val="it-IT"/>
        </w:rPr>
        <w:t xml:space="preserve"> pl</w:t>
      </w:r>
      <w:r w:rsidR="004C7964">
        <w:rPr>
          <w:rFonts w:asciiTheme="majorHAnsi" w:hAnsiTheme="majorHAnsi" w:cstheme="majorHAnsi"/>
          <w:lang w:val="it-IT"/>
        </w:rPr>
        <w:t>atea dei concorrenti che</w:t>
      </w:r>
      <w:r w:rsidR="00B701A1">
        <w:rPr>
          <w:rFonts w:asciiTheme="majorHAnsi" w:hAnsiTheme="majorHAnsi" w:cstheme="majorHAnsi"/>
          <w:lang w:val="it-IT"/>
        </w:rPr>
        <w:t xml:space="preserve"> l’</w:t>
      </w:r>
      <w:r w:rsidRPr="00CB46E7">
        <w:rPr>
          <w:rFonts w:asciiTheme="majorHAnsi" w:hAnsiTheme="majorHAnsi" w:cstheme="majorHAnsi"/>
          <w:lang w:val="it-IT"/>
        </w:rPr>
        <w:t xml:space="preserve">amministrazione, messa in condizione di scegliere tra </w:t>
      </w:r>
      <w:r w:rsidR="004C7964">
        <w:rPr>
          <w:rFonts w:asciiTheme="majorHAnsi" w:hAnsiTheme="majorHAnsi" w:cstheme="majorHAnsi"/>
          <w:lang w:val="it-IT"/>
        </w:rPr>
        <w:t>un maggior numero di proposte</w:t>
      </w:r>
      <w:r w:rsidR="00B701A1">
        <w:rPr>
          <w:rFonts w:asciiTheme="majorHAnsi" w:hAnsiTheme="majorHAnsi" w:cstheme="majorHAnsi"/>
          <w:lang w:val="it-IT"/>
        </w:rPr>
        <w:t>) ed</w:t>
      </w:r>
      <w:r w:rsidRPr="00CB46E7">
        <w:rPr>
          <w:rFonts w:asciiTheme="majorHAnsi" w:hAnsiTheme="majorHAnsi" w:cstheme="majorHAnsi"/>
          <w:lang w:val="it-IT"/>
        </w:rPr>
        <w:t xml:space="preserve"> esigenze di </w:t>
      </w:r>
      <w:r w:rsidRPr="00CB46E7">
        <w:rPr>
          <w:rFonts w:asciiTheme="majorHAnsi" w:hAnsiTheme="majorHAnsi" w:cstheme="majorHAnsi"/>
          <w:i/>
          <w:lang w:val="it-IT"/>
        </w:rPr>
        <w:t>par condicio</w:t>
      </w:r>
      <w:r w:rsidRPr="00CB46E7">
        <w:rPr>
          <w:rFonts w:asciiTheme="majorHAnsi" w:hAnsiTheme="majorHAnsi" w:cstheme="majorHAnsi"/>
          <w:lang w:val="it-IT"/>
        </w:rPr>
        <w:t xml:space="preserve"> (dovendosi evitare che l’aggiudicazione si determini al di fuori della procedimentalizzazione e trasparenza propria di ogni gara pubblica)</w:t>
      </w:r>
      <w:r>
        <w:rPr>
          <w:rFonts w:asciiTheme="majorHAnsi" w:hAnsiTheme="majorHAnsi" w:cstheme="majorHAnsi"/>
          <w:lang w:val="it-IT"/>
        </w:rPr>
        <w:t>; non ultime</w:t>
      </w:r>
      <w:r w:rsidR="00B518DF">
        <w:rPr>
          <w:rFonts w:asciiTheme="majorHAnsi" w:hAnsiTheme="majorHAnsi" w:cstheme="majorHAnsi"/>
          <w:lang w:val="it-IT"/>
        </w:rPr>
        <w:t>,</w:t>
      </w:r>
      <w:r>
        <w:rPr>
          <w:rFonts w:asciiTheme="majorHAnsi" w:hAnsiTheme="majorHAnsi" w:cstheme="majorHAnsi"/>
          <w:lang w:val="it-IT"/>
        </w:rPr>
        <w:t xml:space="preserve"> emergono</w:t>
      </w:r>
      <w:r w:rsidRPr="00CB46E7">
        <w:rPr>
          <w:rFonts w:asciiTheme="majorHAnsi" w:hAnsiTheme="majorHAnsi" w:cstheme="majorHAnsi"/>
          <w:lang w:val="it-IT"/>
        </w:rPr>
        <w:t xml:space="preserve"> </w:t>
      </w:r>
      <w:r>
        <w:rPr>
          <w:rFonts w:asciiTheme="majorHAnsi" w:hAnsiTheme="majorHAnsi" w:cstheme="majorHAnsi"/>
          <w:lang w:val="it-IT"/>
        </w:rPr>
        <w:t xml:space="preserve">ragioni </w:t>
      </w:r>
      <w:r w:rsidR="0016321F">
        <w:rPr>
          <w:rFonts w:asciiTheme="majorHAnsi" w:hAnsiTheme="majorHAnsi" w:cstheme="majorHAnsi"/>
          <w:lang w:val="it-IT"/>
        </w:rPr>
        <w:t>di efficienza delle procedure</w:t>
      </w:r>
      <w:r w:rsidR="004C7964">
        <w:rPr>
          <w:rFonts w:asciiTheme="majorHAnsi" w:hAnsiTheme="majorHAnsi" w:cstheme="majorHAnsi"/>
          <w:lang w:val="it-IT"/>
        </w:rPr>
        <w:t>,</w:t>
      </w:r>
      <w:r>
        <w:rPr>
          <w:rFonts w:asciiTheme="majorHAnsi" w:hAnsiTheme="majorHAnsi" w:cstheme="majorHAnsi"/>
          <w:lang w:val="it-IT"/>
        </w:rPr>
        <w:t xml:space="preserve"> evocate nei principi generali dall’art. 1</w:t>
      </w:r>
      <w:r w:rsidR="004C7964">
        <w:rPr>
          <w:rFonts w:asciiTheme="majorHAnsi" w:hAnsiTheme="majorHAnsi" w:cstheme="majorHAnsi"/>
          <w:lang w:val="it-IT"/>
        </w:rPr>
        <w:t xml:space="preserve"> del nuovo codice</w:t>
      </w:r>
      <w:r>
        <w:rPr>
          <w:rFonts w:asciiTheme="majorHAnsi" w:hAnsiTheme="majorHAnsi" w:cstheme="majorHAnsi"/>
          <w:lang w:val="it-IT"/>
        </w:rPr>
        <w:t xml:space="preserve"> e presidiate</w:t>
      </w:r>
      <w:r w:rsidR="00B701A1">
        <w:rPr>
          <w:rFonts w:asciiTheme="majorHAnsi" w:hAnsiTheme="majorHAnsi" w:cstheme="majorHAnsi"/>
          <w:lang w:val="it-IT"/>
        </w:rPr>
        <w:t>,</w:t>
      </w:r>
      <w:r>
        <w:rPr>
          <w:rFonts w:asciiTheme="majorHAnsi" w:hAnsiTheme="majorHAnsi" w:cstheme="majorHAnsi"/>
          <w:lang w:val="it-IT"/>
        </w:rPr>
        <w:t xml:space="preserve"> nel contesto specifico</w:t>
      </w:r>
      <w:r w:rsidR="00B701A1">
        <w:rPr>
          <w:rFonts w:asciiTheme="majorHAnsi" w:hAnsiTheme="majorHAnsi" w:cstheme="majorHAnsi"/>
          <w:lang w:val="it-IT"/>
        </w:rPr>
        <w:t>,</w:t>
      </w:r>
      <w:r w:rsidRPr="00CB46E7">
        <w:rPr>
          <w:rFonts w:asciiTheme="majorHAnsi" w:hAnsiTheme="majorHAnsi" w:cstheme="majorHAnsi"/>
          <w:lang w:val="it-IT"/>
        </w:rPr>
        <w:t xml:space="preserve"> dal</w:t>
      </w:r>
      <w:r>
        <w:rPr>
          <w:rFonts w:asciiTheme="majorHAnsi" w:hAnsiTheme="majorHAnsi" w:cstheme="majorHAnsi"/>
          <w:lang w:val="it-IT"/>
        </w:rPr>
        <w:t>l’onere</w:t>
      </w:r>
      <w:r w:rsidR="004C7964">
        <w:rPr>
          <w:rFonts w:asciiTheme="majorHAnsi" w:hAnsiTheme="majorHAnsi" w:cstheme="majorHAnsi"/>
          <w:lang w:val="it-IT"/>
        </w:rPr>
        <w:t xml:space="preserve"> di </w:t>
      </w:r>
      <w:proofErr w:type="spellStart"/>
      <w:r w:rsidR="004C7964">
        <w:rPr>
          <w:rFonts w:asciiTheme="majorHAnsi" w:hAnsiTheme="majorHAnsi" w:cstheme="majorHAnsi"/>
          <w:lang w:val="it-IT"/>
        </w:rPr>
        <w:t>autoresponsabilità</w:t>
      </w:r>
      <w:proofErr w:type="spellEnd"/>
      <w:r w:rsidR="004C7964">
        <w:rPr>
          <w:rFonts w:asciiTheme="majorHAnsi" w:hAnsiTheme="majorHAnsi" w:cstheme="majorHAnsi"/>
          <w:lang w:val="it-IT"/>
        </w:rPr>
        <w:t xml:space="preserve"> gravante sui</w:t>
      </w:r>
      <w:r w:rsidRPr="00CB46E7">
        <w:rPr>
          <w:rFonts w:asciiTheme="majorHAnsi" w:hAnsiTheme="majorHAnsi" w:cstheme="majorHAnsi"/>
          <w:lang w:val="it-IT"/>
        </w:rPr>
        <w:t xml:space="preserve"> concorrenti.</w:t>
      </w:r>
      <w:r w:rsidR="009C3D6F">
        <w:rPr>
          <w:rFonts w:asciiTheme="majorHAnsi" w:hAnsiTheme="majorHAnsi" w:cstheme="majorHAnsi"/>
          <w:lang w:val="it-IT"/>
        </w:rPr>
        <w:t xml:space="preserve"> </w:t>
      </w:r>
    </w:p>
    <w:p w:rsidR="00685C35" w:rsidRPr="00CB46E7" w:rsidRDefault="009C3D6F" w:rsidP="00685C35">
      <w:pPr>
        <w:jc w:val="both"/>
        <w:rPr>
          <w:rFonts w:asciiTheme="majorHAnsi" w:hAnsiTheme="majorHAnsi" w:cstheme="majorHAnsi"/>
          <w:lang w:val="it-IT"/>
        </w:rPr>
      </w:pPr>
      <w:r>
        <w:rPr>
          <w:rFonts w:asciiTheme="majorHAnsi" w:hAnsiTheme="majorHAnsi" w:cstheme="majorHAnsi"/>
          <w:lang w:val="it-IT"/>
        </w:rPr>
        <w:t>Si tratta di interessi tutti qualificabili primari</w:t>
      </w:r>
      <w:r w:rsidR="0016321F">
        <w:rPr>
          <w:rFonts w:asciiTheme="majorHAnsi" w:hAnsiTheme="majorHAnsi" w:cstheme="majorHAnsi"/>
          <w:lang w:val="it-IT"/>
        </w:rPr>
        <w:t>,</w:t>
      </w:r>
      <w:r>
        <w:rPr>
          <w:rFonts w:asciiTheme="majorHAnsi" w:hAnsiTheme="majorHAnsi" w:cstheme="majorHAnsi"/>
          <w:lang w:val="it-IT"/>
        </w:rPr>
        <w:t xml:space="preserve"> il cui criterio </w:t>
      </w:r>
      <w:r w:rsidR="0016321F">
        <w:rPr>
          <w:rFonts w:asciiTheme="majorHAnsi" w:hAnsiTheme="majorHAnsi" w:cstheme="majorHAnsi"/>
          <w:lang w:val="it-IT"/>
        </w:rPr>
        <w:t xml:space="preserve">principe </w:t>
      </w:r>
      <w:r>
        <w:rPr>
          <w:rFonts w:asciiTheme="majorHAnsi" w:hAnsiTheme="majorHAnsi" w:cstheme="majorHAnsi"/>
          <w:lang w:val="it-IT"/>
        </w:rPr>
        <w:t>di bilanciamento non è la gerarchia ma la proporzionalità.</w:t>
      </w:r>
    </w:p>
    <w:p w:rsidR="00F7396E" w:rsidRPr="00CB46E7" w:rsidRDefault="00685C35" w:rsidP="006333E7">
      <w:pPr>
        <w:jc w:val="both"/>
        <w:rPr>
          <w:rFonts w:asciiTheme="majorHAnsi" w:hAnsiTheme="majorHAnsi" w:cstheme="majorHAnsi"/>
          <w:lang w:val="it-IT"/>
        </w:rPr>
      </w:pPr>
      <w:r w:rsidRPr="00CB46E7">
        <w:rPr>
          <w:rFonts w:asciiTheme="majorHAnsi" w:hAnsiTheme="majorHAnsi" w:cstheme="majorHAnsi"/>
          <w:lang w:val="it-IT"/>
        </w:rPr>
        <w:t xml:space="preserve">Se i primi due valori sono appannaggio storico della disciplina </w:t>
      </w:r>
      <w:proofErr w:type="spellStart"/>
      <w:r w:rsidRPr="00CB46E7">
        <w:rPr>
          <w:rFonts w:asciiTheme="majorHAnsi" w:hAnsiTheme="majorHAnsi" w:cstheme="majorHAnsi"/>
          <w:lang w:val="it-IT"/>
        </w:rPr>
        <w:t>unionale</w:t>
      </w:r>
      <w:proofErr w:type="spellEnd"/>
      <w:r w:rsidR="004C7964">
        <w:rPr>
          <w:rFonts w:asciiTheme="majorHAnsi" w:hAnsiTheme="majorHAnsi" w:cstheme="majorHAnsi"/>
          <w:lang w:val="it-IT"/>
        </w:rPr>
        <w:t>,</w:t>
      </w:r>
      <w:r>
        <w:rPr>
          <w:rFonts w:asciiTheme="majorHAnsi" w:hAnsiTheme="majorHAnsi" w:cstheme="majorHAnsi"/>
          <w:lang w:val="it-IT"/>
        </w:rPr>
        <w:t xml:space="preserve"> </w:t>
      </w:r>
      <w:r w:rsidR="004C7964">
        <w:rPr>
          <w:rFonts w:asciiTheme="majorHAnsi" w:hAnsiTheme="majorHAnsi" w:cstheme="majorHAnsi"/>
          <w:lang w:val="it-IT"/>
        </w:rPr>
        <w:t xml:space="preserve">geneticamente </w:t>
      </w:r>
      <w:r w:rsidRPr="00CB46E7">
        <w:rPr>
          <w:rFonts w:asciiTheme="majorHAnsi" w:hAnsiTheme="majorHAnsi" w:cstheme="majorHAnsi"/>
          <w:lang w:val="it-IT"/>
        </w:rPr>
        <w:t>orientata alla concorrenza, le ragioni di efficienza delle procedure sono venute in emersione a mano a mano che l’evidenza pubblica si è fatta carico di una mol</w:t>
      </w:r>
      <w:r w:rsidR="00B701A1">
        <w:rPr>
          <w:rFonts w:asciiTheme="majorHAnsi" w:hAnsiTheme="majorHAnsi" w:cstheme="majorHAnsi"/>
          <w:lang w:val="it-IT"/>
        </w:rPr>
        <w:t xml:space="preserve">teplicità di fini ed interessi, </w:t>
      </w:r>
      <w:r w:rsidRPr="00CB46E7">
        <w:rPr>
          <w:rFonts w:asciiTheme="majorHAnsi" w:hAnsiTheme="majorHAnsi" w:cstheme="majorHAnsi"/>
          <w:lang w:val="it-IT"/>
        </w:rPr>
        <w:t>i quali</w:t>
      </w:r>
      <w:r w:rsidR="004C7964">
        <w:rPr>
          <w:rFonts w:asciiTheme="majorHAnsi" w:hAnsiTheme="majorHAnsi" w:cstheme="majorHAnsi"/>
          <w:lang w:val="it-IT"/>
        </w:rPr>
        <w:t>,</w:t>
      </w:r>
      <w:r w:rsidRPr="00CB46E7">
        <w:rPr>
          <w:rFonts w:asciiTheme="majorHAnsi" w:hAnsiTheme="majorHAnsi" w:cstheme="majorHAnsi"/>
          <w:lang w:val="it-IT"/>
        </w:rPr>
        <w:t xml:space="preserve"> inevitabilmente</w:t>
      </w:r>
      <w:r w:rsidR="004C7964">
        <w:rPr>
          <w:rFonts w:asciiTheme="majorHAnsi" w:hAnsiTheme="majorHAnsi" w:cstheme="majorHAnsi"/>
          <w:lang w:val="it-IT"/>
        </w:rPr>
        <w:t>,</w:t>
      </w:r>
      <w:r w:rsidR="0070049B">
        <w:rPr>
          <w:rFonts w:asciiTheme="majorHAnsi" w:hAnsiTheme="majorHAnsi" w:cstheme="majorHAnsi"/>
          <w:lang w:val="it-IT"/>
        </w:rPr>
        <w:t xml:space="preserve"> aggravano il procedimento</w:t>
      </w:r>
      <w:r w:rsidR="00B518DF">
        <w:rPr>
          <w:rFonts w:asciiTheme="majorHAnsi" w:hAnsiTheme="majorHAnsi" w:cstheme="majorHAnsi"/>
          <w:lang w:val="it-IT"/>
        </w:rPr>
        <w:t>; per parte sua</w:t>
      </w:r>
      <w:r w:rsidR="008C4DF3">
        <w:rPr>
          <w:rFonts w:asciiTheme="majorHAnsi" w:hAnsiTheme="majorHAnsi" w:cstheme="majorHAnsi"/>
          <w:lang w:val="it-IT"/>
        </w:rPr>
        <w:t xml:space="preserve"> </w:t>
      </w:r>
      <w:r w:rsidR="0070049B">
        <w:rPr>
          <w:rFonts w:asciiTheme="majorHAnsi" w:hAnsiTheme="majorHAnsi" w:cstheme="majorHAnsi"/>
          <w:lang w:val="it-IT"/>
        </w:rPr>
        <w:t xml:space="preserve">il </w:t>
      </w:r>
      <w:r w:rsidR="008C4DF3">
        <w:rPr>
          <w:rFonts w:asciiTheme="majorHAnsi" w:hAnsiTheme="majorHAnsi" w:cstheme="majorHAnsi"/>
          <w:lang w:val="it-IT"/>
        </w:rPr>
        <w:t>Mercato U</w:t>
      </w:r>
      <w:r w:rsidR="0016321F">
        <w:rPr>
          <w:rFonts w:asciiTheme="majorHAnsi" w:hAnsiTheme="majorHAnsi" w:cstheme="majorHAnsi"/>
          <w:lang w:val="it-IT"/>
        </w:rPr>
        <w:t>nico si è</w:t>
      </w:r>
      <w:r w:rsidR="004C7964">
        <w:rPr>
          <w:rFonts w:asciiTheme="majorHAnsi" w:hAnsiTheme="majorHAnsi" w:cstheme="majorHAnsi"/>
          <w:lang w:val="it-IT"/>
        </w:rPr>
        <w:t xml:space="preserve"> integrato</w:t>
      </w:r>
      <w:r w:rsidR="008C4DF3">
        <w:rPr>
          <w:rFonts w:asciiTheme="majorHAnsi" w:hAnsiTheme="majorHAnsi" w:cstheme="majorHAnsi"/>
          <w:lang w:val="it-IT"/>
        </w:rPr>
        <w:t>,</w:t>
      </w:r>
      <w:r w:rsidR="0016321F">
        <w:rPr>
          <w:rFonts w:asciiTheme="majorHAnsi" w:hAnsiTheme="majorHAnsi" w:cstheme="majorHAnsi"/>
          <w:lang w:val="it-IT"/>
        </w:rPr>
        <w:t xml:space="preserve"> facendo emergere</w:t>
      </w:r>
      <w:r w:rsidR="008C4DF3">
        <w:rPr>
          <w:rFonts w:asciiTheme="majorHAnsi" w:hAnsiTheme="majorHAnsi" w:cstheme="majorHAnsi"/>
          <w:lang w:val="it-IT"/>
        </w:rPr>
        <w:t xml:space="preserve"> </w:t>
      </w:r>
      <w:r w:rsidR="00B701A1">
        <w:rPr>
          <w:rFonts w:asciiTheme="majorHAnsi" w:hAnsiTheme="majorHAnsi" w:cstheme="majorHAnsi"/>
          <w:lang w:val="it-IT"/>
        </w:rPr>
        <w:t>nuove esigenze</w:t>
      </w:r>
      <w:r w:rsidR="008C4DF3">
        <w:rPr>
          <w:rFonts w:asciiTheme="majorHAnsi" w:hAnsiTheme="majorHAnsi" w:cstheme="majorHAnsi"/>
          <w:lang w:val="it-IT"/>
        </w:rPr>
        <w:t xml:space="preserve"> di </w:t>
      </w:r>
      <w:proofErr w:type="spellStart"/>
      <w:r w:rsidR="008C4DF3">
        <w:rPr>
          <w:rFonts w:asciiTheme="majorHAnsi" w:hAnsiTheme="majorHAnsi" w:cstheme="majorHAnsi"/>
          <w:lang w:val="it-IT"/>
        </w:rPr>
        <w:t>efficientamento</w:t>
      </w:r>
      <w:proofErr w:type="spellEnd"/>
      <w:r w:rsidR="008C4DF3">
        <w:rPr>
          <w:rFonts w:asciiTheme="majorHAnsi" w:hAnsiTheme="majorHAnsi" w:cstheme="majorHAnsi"/>
          <w:lang w:val="it-IT"/>
        </w:rPr>
        <w:t>.</w:t>
      </w:r>
      <w:r w:rsidR="004C7964">
        <w:rPr>
          <w:rFonts w:asciiTheme="majorHAnsi" w:hAnsiTheme="majorHAnsi" w:cstheme="majorHAnsi"/>
          <w:lang w:val="it-IT"/>
        </w:rPr>
        <w:t xml:space="preserve"> </w:t>
      </w:r>
    </w:p>
    <w:p w:rsidR="006333E7" w:rsidRPr="00CB46E7" w:rsidRDefault="00B701A1" w:rsidP="006333E7">
      <w:pPr>
        <w:jc w:val="both"/>
        <w:rPr>
          <w:rFonts w:asciiTheme="majorHAnsi" w:hAnsiTheme="majorHAnsi" w:cstheme="majorHAnsi"/>
          <w:lang w:val="it-IT"/>
        </w:rPr>
      </w:pPr>
      <w:r>
        <w:rPr>
          <w:rFonts w:asciiTheme="majorHAnsi" w:hAnsiTheme="majorHAnsi" w:cstheme="majorHAnsi"/>
          <w:lang w:val="it-IT"/>
        </w:rPr>
        <w:t>Dal</w:t>
      </w:r>
      <w:r w:rsidR="00F7396E" w:rsidRPr="00CB46E7">
        <w:rPr>
          <w:rFonts w:asciiTheme="majorHAnsi" w:hAnsiTheme="majorHAnsi" w:cstheme="majorHAnsi"/>
          <w:lang w:val="it-IT"/>
        </w:rPr>
        <w:t xml:space="preserve"> punto di vista del diritto positivo il soccorso istruttorio negli appalti pubblici trova la propria matrice nelle direttive europee,</w:t>
      </w:r>
      <w:r w:rsidR="00D20C94" w:rsidRPr="00CB46E7">
        <w:rPr>
          <w:rFonts w:asciiTheme="majorHAnsi" w:hAnsiTheme="majorHAnsi" w:cstheme="majorHAnsi"/>
          <w:lang w:val="it-IT"/>
        </w:rPr>
        <w:t xml:space="preserve"> che lo hanno contemplato</w:t>
      </w:r>
      <w:r w:rsidR="00F7396E" w:rsidRPr="00CB46E7">
        <w:rPr>
          <w:rFonts w:asciiTheme="majorHAnsi" w:hAnsiTheme="majorHAnsi" w:cstheme="majorHAnsi"/>
          <w:lang w:val="it-IT"/>
        </w:rPr>
        <w:t xml:space="preserve"> sin dall’art. 27 della direttiva 71/305</w:t>
      </w:r>
      <w:r w:rsidR="00D20C94" w:rsidRPr="00CB46E7">
        <w:rPr>
          <w:rFonts w:asciiTheme="majorHAnsi" w:hAnsiTheme="majorHAnsi" w:cstheme="majorHAnsi"/>
          <w:lang w:val="it-IT"/>
        </w:rPr>
        <w:t>/CE; il meccanismo</w:t>
      </w:r>
      <w:r w:rsidR="008C4DF3">
        <w:rPr>
          <w:rFonts w:asciiTheme="majorHAnsi" w:hAnsiTheme="majorHAnsi" w:cstheme="majorHAnsi"/>
          <w:lang w:val="it-IT"/>
        </w:rPr>
        <w:t xml:space="preserve"> è stato</w:t>
      </w:r>
      <w:r w:rsidR="004C7964">
        <w:rPr>
          <w:rFonts w:asciiTheme="majorHAnsi" w:hAnsiTheme="majorHAnsi" w:cstheme="majorHAnsi"/>
          <w:lang w:val="it-IT"/>
        </w:rPr>
        <w:t xml:space="preserve"> </w:t>
      </w:r>
      <w:r w:rsidR="00F7396E" w:rsidRPr="00CB46E7">
        <w:rPr>
          <w:rFonts w:asciiTheme="majorHAnsi" w:hAnsiTheme="majorHAnsi" w:cstheme="majorHAnsi"/>
          <w:lang w:val="it-IT"/>
        </w:rPr>
        <w:t xml:space="preserve">riproposto, salvo evoluzioni contenutistiche di cui si darà conto </w:t>
      </w:r>
      <w:r w:rsidR="00F7396E" w:rsidRPr="00CB46E7">
        <w:rPr>
          <w:rFonts w:asciiTheme="majorHAnsi" w:hAnsiTheme="majorHAnsi" w:cstheme="majorHAnsi"/>
          <w:i/>
          <w:lang w:val="it-IT"/>
        </w:rPr>
        <w:t>infra</w:t>
      </w:r>
      <w:r w:rsidR="00F7396E" w:rsidRPr="00CB46E7">
        <w:rPr>
          <w:rFonts w:asciiTheme="majorHAnsi" w:hAnsiTheme="majorHAnsi" w:cstheme="majorHAnsi"/>
          <w:lang w:val="it-IT"/>
        </w:rPr>
        <w:t>, nell’art. 51 della direttiva 2004/18/UE e nell’art. 56 della direttiva 2014/24/UE.</w:t>
      </w:r>
    </w:p>
    <w:p w:rsidR="0016321F" w:rsidRDefault="00EF6F03" w:rsidP="001D76CC">
      <w:pPr>
        <w:pStyle w:val="Testonotaapidipagina"/>
        <w:jc w:val="both"/>
        <w:rPr>
          <w:rFonts w:asciiTheme="majorHAnsi" w:hAnsiTheme="majorHAnsi" w:cstheme="majorHAnsi"/>
          <w:sz w:val="22"/>
          <w:szCs w:val="22"/>
          <w:lang w:val="it-IT"/>
        </w:rPr>
      </w:pPr>
      <w:r w:rsidRPr="00CB46E7">
        <w:rPr>
          <w:rFonts w:asciiTheme="majorHAnsi" w:hAnsiTheme="majorHAnsi" w:cstheme="majorHAnsi"/>
          <w:sz w:val="22"/>
          <w:szCs w:val="22"/>
          <w:lang w:val="it-IT"/>
        </w:rPr>
        <w:t>Il nostro ordinamento</w:t>
      </w:r>
      <w:r w:rsidR="00F7396E" w:rsidRPr="00CB46E7">
        <w:rPr>
          <w:rFonts w:asciiTheme="majorHAnsi" w:hAnsiTheme="majorHAnsi" w:cstheme="majorHAnsi"/>
          <w:sz w:val="22"/>
          <w:szCs w:val="22"/>
          <w:lang w:val="it-IT"/>
        </w:rPr>
        <w:t xml:space="preserve"> </w:t>
      </w:r>
      <w:r w:rsidR="008C4DF3">
        <w:rPr>
          <w:rFonts w:asciiTheme="majorHAnsi" w:hAnsiTheme="majorHAnsi" w:cstheme="majorHAnsi"/>
          <w:sz w:val="22"/>
          <w:szCs w:val="22"/>
          <w:lang w:val="it-IT"/>
        </w:rPr>
        <w:t>ha</w:t>
      </w:r>
      <w:r w:rsidR="004C7964">
        <w:rPr>
          <w:rFonts w:asciiTheme="majorHAnsi" w:hAnsiTheme="majorHAnsi" w:cstheme="majorHAnsi"/>
          <w:sz w:val="22"/>
          <w:szCs w:val="22"/>
          <w:lang w:val="it-IT"/>
        </w:rPr>
        <w:t xml:space="preserve"> recepito l’istituto talvolta corredandolo di </w:t>
      </w:r>
      <w:r w:rsidR="00954F05" w:rsidRPr="00CB46E7">
        <w:rPr>
          <w:rFonts w:asciiTheme="majorHAnsi" w:hAnsiTheme="majorHAnsi" w:cstheme="majorHAnsi"/>
          <w:sz w:val="22"/>
          <w:szCs w:val="22"/>
          <w:lang w:val="it-IT"/>
        </w:rPr>
        <w:t>soluzioni</w:t>
      </w:r>
      <w:r w:rsidRPr="00CB46E7">
        <w:rPr>
          <w:rFonts w:asciiTheme="majorHAnsi" w:hAnsiTheme="majorHAnsi" w:cstheme="majorHAnsi"/>
          <w:sz w:val="22"/>
          <w:szCs w:val="22"/>
          <w:lang w:val="it-IT"/>
        </w:rPr>
        <w:t xml:space="preserve"> </w:t>
      </w:r>
      <w:r w:rsidR="00155663" w:rsidRPr="00CB46E7">
        <w:rPr>
          <w:rFonts w:asciiTheme="majorHAnsi" w:hAnsiTheme="majorHAnsi" w:cstheme="majorHAnsi"/>
          <w:sz w:val="22"/>
          <w:szCs w:val="22"/>
          <w:lang w:val="it-IT"/>
        </w:rPr>
        <w:t>eccentri</w:t>
      </w:r>
      <w:r w:rsidR="00F7396E" w:rsidRPr="00CB46E7">
        <w:rPr>
          <w:rFonts w:asciiTheme="majorHAnsi" w:hAnsiTheme="majorHAnsi" w:cstheme="majorHAnsi"/>
          <w:sz w:val="22"/>
          <w:szCs w:val="22"/>
          <w:lang w:val="it-IT"/>
        </w:rPr>
        <w:t xml:space="preserve">che rispetto ai valori </w:t>
      </w:r>
      <w:proofErr w:type="spellStart"/>
      <w:r w:rsidR="00F7396E" w:rsidRPr="00CB46E7">
        <w:rPr>
          <w:rFonts w:asciiTheme="majorHAnsi" w:hAnsiTheme="majorHAnsi" w:cstheme="majorHAnsi"/>
          <w:sz w:val="22"/>
          <w:szCs w:val="22"/>
          <w:lang w:val="it-IT"/>
        </w:rPr>
        <w:t>unional</w:t>
      </w:r>
      <w:r w:rsidR="00685C35">
        <w:rPr>
          <w:rFonts w:asciiTheme="majorHAnsi" w:hAnsiTheme="majorHAnsi" w:cstheme="majorHAnsi"/>
          <w:sz w:val="22"/>
          <w:szCs w:val="22"/>
          <w:lang w:val="it-IT"/>
        </w:rPr>
        <w:t>i</w:t>
      </w:r>
      <w:proofErr w:type="spellEnd"/>
      <w:r w:rsidR="0070049B">
        <w:rPr>
          <w:rFonts w:asciiTheme="majorHAnsi" w:hAnsiTheme="majorHAnsi" w:cstheme="majorHAnsi"/>
          <w:sz w:val="22"/>
          <w:szCs w:val="22"/>
          <w:lang w:val="it-IT"/>
        </w:rPr>
        <w:t xml:space="preserve">, </w:t>
      </w:r>
      <w:r w:rsidR="0016321F">
        <w:rPr>
          <w:rFonts w:asciiTheme="majorHAnsi" w:hAnsiTheme="majorHAnsi" w:cstheme="majorHAnsi"/>
          <w:sz w:val="22"/>
          <w:szCs w:val="22"/>
          <w:lang w:val="it-IT"/>
        </w:rPr>
        <w:t xml:space="preserve">queste ultime </w:t>
      </w:r>
      <w:r w:rsidR="00685C35">
        <w:rPr>
          <w:rFonts w:asciiTheme="majorHAnsi" w:hAnsiTheme="majorHAnsi" w:cstheme="majorHAnsi"/>
          <w:sz w:val="22"/>
          <w:szCs w:val="22"/>
          <w:lang w:val="it-IT"/>
        </w:rPr>
        <w:t>più sensibili agli aspetti</w:t>
      </w:r>
      <w:r w:rsidR="004C7964">
        <w:rPr>
          <w:rFonts w:asciiTheme="majorHAnsi" w:hAnsiTheme="majorHAnsi" w:cstheme="majorHAnsi"/>
          <w:sz w:val="22"/>
          <w:szCs w:val="22"/>
          <w:lang w:val="it-IT"/>
        </w:rPr>
        <w:t xml:space="preserve"> strettamente</w:t>
      </w:r>
      <w:r w:rsidR="00685C35">
        <w:rPr>
          <w:rFonts w:asciiTheme="majorHAnsi" w:hAnsiTheme="majorHAnsi" w:cstheme="majorHAnsi"/>
          <w:sz w:val="22"/>
          <w:szCs w:val="22"/>
          <w:lang w:val="it-IT"/>
        </w:rPr>
        <w:t xml:space="preserve"> concorrenziali.</w:t>
      </w:r>
      <w:r w:rsidR="00155663" w:rsidRPr="00CB46E7">
        <w:rPr>
          <w:rFonts w:asciiTheme="majorHAnsi" w:hAnsiTheme="majorHAnsi" w:cstheme="majorHAnsi"/>
          <w:sz w:val="22"/>
          <w:szCs w:val="22"/>
          <w:lang w:val="it-IT"/>
        </w:rPr>
        <w:t xml:space="preserve"> </w:t>
      </w:r>
      <w:r w:rsidR="00F7396E" w:rsidRPr="00CB46E7">
        <w:rPr>
          <w:rFonts w:asciiTheme="majorHAnsi" w:hAnsiTheme="majorHAnsi" w:cstheme="majorHAnsi"/>
          <w:sz w:val="22"/>
          <w:szCs w:val="22"/>
          <w:lang w:val="it-IT"/>
        </w:rPr>
        <w:t>S</w:t>
      </w:r>
      <w:r w:rsidR="00155663" w:rsidRPr="00CB46E7">
        <w:rPr>
          <w:rFonts w:asciiTheme="majorHAnsi" w:hAnsiTheme="majorHAnsi" w:cstheme="majorHAnsi"/>
          <w:sz w:val="22"/>
          <w:szCs w:val="22"/>
          <w:lang w:val="it-IT"/>
        </w:rPr>
        <w:t>i pensi al</w:t>
      </w:r>
      <w:r w:rsidR="00B701A1">
        <w:rPr>
          <w:rFonts w:asciiTheme="majorHAnsi" w:hAnsiTheme="majorHAnsi" w:cstheme="majorHAnsi"/>
          <w:sz w:val="22"/>
          <w:szCs w:val="22"/>
          <w:lang w:val="it-IT"/>
        </w:rPr>
        <w:t xml:space="preserve"> soccorso istruttorio</w:t>
      </w:r>
      <w:r w:rsidR="00155663" w:rsidRPr="00CB46E7">
        <w:rPr>
          <w:rFonts w:asciiTheme="majorHAnsi" w:hAnsiTheme="majorHAnsi" w:cstheme="majorHAnsi"/>
          <w:sz w:val="22"/>
          <w:szCs w:val="22"/>
          <w:lang w:val="it-IT"/>
        </w:rPr>
        <w:t xml:space="preserve"> “a pagamento”</w:t>
      </w:r>
      <w:r w:rsidR="00F23F4F">
        <w:rPr>
          <w:rFonts w:asciiTheme="majorHAnsi" w:hAnsiTheme="majorHAnsi" w:cstheme="majorHAnsi"/>
          <w:sz w:val="22"/>
          <w:szCs w:val="22"/>
          <w:lang w:val="it-IT"/>
        </w:rPr>
        <w:t>,</w:t>
      </w:r>
      <w:r w:rsidR="00155663" w:rsidRPr="00CB46E7">
        <w:rPr>
          <w:rFonts w:asciiTheme="majorHAnsi" w:hAnsiTheme="majorHAnsi" w:cstheme="majorHAnsi"/>
          <w:sz w:val="22"/>
          <w:szCs w:val="22"/>
          <w:lang w:val="it-IT"/>
        </w:rPr>
        <w:t xml:space="preserve"> introdotto dal</w:t>
      </w:r>
      <w:r w:rsidRPr="00CB46E7">
        <w:rPr>
          <w:rFonts w:asciiTheme="majorHAnsi" w:hAnsiTheme="majorHAnsi" w:cstheme="majorHAnsi"/>
          <w:sz w:val="22"/>
          <w:szCs w:val="22"/>
          <w:lang w:val="it-IT"/>
        </w:rPr>
        <w:t xml:space="preserve">l’art. 39 del </w:t>
      </w:r>
      <w:proofErr w:type="spellStart"/>
      <w:r w:rsidRPr="00CB46E7">
        <w:rPr>
          <w:rFonts w:asciiTheme="majorHAnsi" w:hAnsiTheme="majorHAnsi" w:cstheme="majorHAnsi"/>
          <w:sz w:val="22"/>
          <w:szCs w:val="22"/>
          <w:lang w:val="it-IT"/>
        </w:rPr>
        <w:t>d.l.</w:t>
      </w:r>
      <w:proofErr w:type="spellEnd"/>
      <w:r w:rsidRPr="00CB46E7">
        <w:rPr>
          <w:rFonts w:asciiTheme="majorHAnsi" w:hAnsiTheme="majorHAnsi" w:cstheme="majorHAnsi"/>
          <w:sz w:val="22"/>
          <w:szCs w:val="22"/>
          <w:lang w:val="it-IT"/>
        </w:rPr>
        <w:t xml:space="preserve"> n. </w:t>
      </w:r>
      <w:r w:rsidR="00CB7033" w:rsidRPr="00CB46E7">
        <w:rPr>
          <w:rFonts w:asciiTheme="majorHAnsi" w:hAnsiTheme="majorHAnsi" w:cstheme="majorHAnsi"/>
          <w:sz w:val="22"/>
          <w:szCs w:val="22"/>
          <w:lang w:val="it-IT"/>
        </w:rPr>
        <w:t>90/</w:t>
      </w:r>
      <w:r w:rsidR="00155663" w:rsidRPr="00CB46E7">
        <w:rPr>
          <w:rFonts w:asciiTheme="majorHAnsi" w:hAnsiTheme="majorHAnsi" w:cstheme="majorHAnsi"/>
          <w:sz w:val="22"/>
          <w:szCs w:val="22"/>
          <w:lang w:val="it-IT"/>
        </w:rPr>
        <w:t xml:space="preserve">2014 </w:t>
      </w:r>
      <w:r w:rsidR="00CB7033" w:rsidRPr="00CB46E7">
        <w:rPr>
          <w:rFonts w:asciiTheme="majorHAnsi" w:hAnsiTheme="majorHAnsi" w:cstheme="majorHAnsi"/>
          <w:sz w:val="22"/>
          <w:szCs w:val="22"/>
          <w:lang w:val="it-IT"/>
        </w:rPr>
        <w:t>(</w:t>
      </w:r>
      <w:r w:rsidRPr="00CB46E7">
        <w:rPr>
          <w:rFonts w:asciiTheme="majorHAnsi" w:hAnsiTheme="majorHAnsi" w:cstheme="majorHAnsi"/>
          <w:sz w:val="22"/>
          <w:szCs w:val="22"/>
          <w:lang w:val="it-IT"/>
        </w:rPr>
        <w:t>e riproposto anche nel</w:t>
      </w:r>
      <w:r w:rsidR="00155663" w:rsidRPr="00CB46E7">
        <w:rPr>
          <w:rFonts w:asciiTheme="majorHAnsi" w:hAnsiTheme="majorHAnsi" w:cstheme="majorHAnsi"/>
          <w:sz w:val="22"/>
          <w:szCs w:val="22"/>
          <w:lang w:val="it-IT"/>
        </w:rPr>
        <w:t xml:space="preserve"> d.lgs. n. 50/2016</w:t>
      </w:r>
      <w:r w:rsidR="00D20C94" w:rsidRPr="00CB46E7">
        <w:rPr>
          <w:rFonts w:asciiTheme="majorHAnsi" w:hAnsiTheme="majorHAnsi" w:cstheme="majorHAnsi"/>
          <w:sz w:val="22"/>
          <w:szCs w:val="22"/>
          <w:lang w:val="it-IT"/>
        </w:rPr>
        <w:t>,</w:t>
      </w:r>
      <w:r w:rsidR="00155663" w:rsidRPr="00CB46E7">
        <w:rPr>
          <w:rFonts w:asciiTheme="majorHAnsi" w:hAnsiTheme="majorHAnsi" w:cstheme="majorHAnsi"/>
          <w:sz w:val="22"/>
          <w:szCs w:val="22"/>
          <w:lang w:val="it-IT"/>
        </w:rPr>
        <w:t xml:space="preserve"> sino al correttivo di cui al </w:t>
      </w:r>
      <w:proofErr w:type="spellStart"/>
      <w:r w:rsidR="00155663" w:rsidRPr="00CB46E7">
        <w:rPr>
          <w:rFonts w:asciiTheme="majorHAnsi" w:hAnsiTheme="majorHAnsi" w:cstheme="majorHAnsi"/>
          <w:sz w:val="22"/>
          <w:szCs w:val="22"/>
          <w:lang w:val="it-IT"/>
        </w:rPr>
        <w:t>d.l.</w:t>
      </w:r>
      <w:proofErr w:type="spellEnd"/>
      <w:r w:rsidR="00C044BD" w:rsidRPr="00CB46E7">
        <w:rPr>
          <w:rFonts w:asciiTheme="majorHAnsi" w:hAnsiTheme="majorHAnsi" w:cstheme="majorHAnsi"/>
          <w:sz w:val="22"/>
          <w:szCs w:val="22"/>
          <w:lang w:val="it-IT"/>
        </w:rPr>
        <w:t xml:space="preserve"> n. 56/</w:t>
      </w:r>
      <w:r w:rsidR="00155663" w:rsidRPr="00CB46E7">
        <w:rPr>
          <w:rFonts w:asciiTheme="majorHAnsi" w:hAnsiTheme="majorHAnsi" w:cstheme="majorHAnsi"/>
          <w:sz w:val="22"/>
          <w:szCs w:val="22"/>
          <w:lang w:val="it-IT"/>
        </w:rPr>
        <w:t>2017</w:t>
      </w:r>
      <w:r w:rsidR="00C044BD" w:rsidRPr="00CB46E7">
        <w:rPr>
          <w:rFonts w:asciiTheme="majorHAnsi" w:hAnsiTheme="majorHAnsi" w:cstheme="majorHAnsi"/>
          <w:sz w:val="22"/>
          <w:szCs w:val="22"/>
          <w:lang w:val="it-IT"/>
        </w:rPr>
        <w:t>, art. 52</w:t>
      </w:r>
      <w:r w:rsidR="004C7964">
        <w:rPr>
          <w:rFonts w:asciiTheme="majorHAnsi" w:hAnsiTheme="majorHAnsi" w:cstheme="majorHAnsi"/>
          <w:sz w:val="22"/>
          <w:szCs w:val="22"/>
          <w:lang w:val="it-IT"/>
        </w:rPr>
        <w:t>,</w:t>
      </w:r>
      <w:r w:rsidR="00F23F4F">
        <w:rPr>
          <w:rFonts w:asciiTheme="majorHAnsi" w:hAnsiTheme="majorHAnsi" w:cstheme="majorHAnsi"/>
          <w:sz w:val="22"/>
          <w:szCs w:val="22"/>
          <w:lang w:val="it-IT"/>
        </w:rPr>
        <w:t xml:space="preserve"> che lo ha espunto</w:t>
      </w:r>
      <w:r w:rsidRPr="00CB46E7">
        <w:rPr>
          <w:rFonts w:asciiTheme="majorHAnsi" w:hAnsiTheme="majorHAnsi" w:cstheme="majorHAnsi"/>
          <w:sz w:val="22"/>
          <w:szCs w:val="22"/>
          <w:lang w:val="it-IT"/>
        </w:rPr>
        <w:t>)</w:t>
      </w:r>
      <w:r w:rsidR="001D76CC" w:rsidRPr="00CB46E7">
        <w:rPr>
          <w:rFonts w:asciiTheme="majorHAnsi" w:hAnsiTheme="majorHAnsi" w:cstheme="majorHAnsi"/>
          <w:sz w:val="22"/>
          <w:szCs w:val="22"/>
          <w:lang w:val="it-IT"/>
        </w:rPr>
        <w:t xml:space="preserve">. </w:t>
      </w:r>
      <w:r w:rsidR="0016321F">
        <w:rPr>
          <w:rFonts w:asciiTheme="majorHAnsi" w:hAnsiTheme="majorHAnsi" w:cstheme="majorHAnsi"/>
          <w:sz w:val="22"/>
          <w:szCs w:val="22"/>
          <w:lang w:val="it-IT"/>
        </w:rPr>
        <w:t>Il meccanismo è stato giustificato con l’esigenza di responsabilizzare i concorrenti.</w:t>
      </w:r>
    </w:p>
    <w:p w:rsidR="00954F05" w:rsidRPr="00CB46E7" w:rsidRDefault="001D76CC" w:rsidP="001D76CC">
      <w:pPr>
        <w:pStyle w:val="Testonotaapidipagina"/>
        <w:jc w:val="both"/>
        <w:rPr>
          <w:rFonts w:asciiTheme="majorHAnsi" w:hAnsiTheme="majorHAnsi" w:cstheme="majorHAnsi"/>
          <w:sz w:val="22"/>
          <w:szCs w:val="22"/>
          <w:lang w:val="it-IT"/>
        </w:rPr>
      </w:pPr>
      <w:r w:rsidRPr="00CB46E7">
        <w:rPr>
          <w:rFonts w:asciiTheme="majorHAnsi" w:hAnsiTheme="majorHAnsi" w:cstheme="majorHAnsi"/>
          <w:sz w:val="22"/>
          <w:szCs w:val="22"/>
          <w:lang w:val="it-IT"/>
        </w:rPr>
        <w:t xml:space="preserve">Sul punto </w:t>
      </w:r>
      <w:r w:rsidR="004C7964">
        <w:rPr>
          <w:rFonts w:asciiTheme="majorHAnsi" w:hAnsiTheme="majorHAnsi" w:cstheme="majorHAnsi"/>
          <w:sz w:val="22"/>
          <w:szCs w:val="22"/>
          <w:lang w:val="it-IT"/>
        </w:rPr>
        <w:t>l</w:t>
      </w:r>
      <w:r w:rsidR="00155663" w:rsidRPr="00CB46E7">
        <w:rPr>
          <w:rFonts w:asciiTheme="majorHAnsi" w:hAnsiTheme="majorHAnsi" w:cstheme="majorHAnsi"/>
          <w:sz w:val="22"/>
          <w:szCs w:val="22"/>
          <w:lang w:val="it-IT"/>
        </w:rPr>
        <w:t>a Corte di giustizia UE</w:t>
      </w:r>
      <w:r w:rsidR="00954F05" w:rsidRPr="00CB46E7">
        <w:rPr>
          <w:rStyle w:val="Rimandonotaapidipagina"/>
          <w:rFonts w:asciiTheme="majorHAnsi" w:hAnsiTheme="majorHAnsi" w:cstheme="majorHAnsi"/>
          <w:sz w:val="22"/>
          <w:szCs w:val="22"/>
          <w:lang w:val="it-IT"/>
        </w:rPr>
        <w:footnoteReference w:id="1"/>
      </w:r>
      <w:r w:rsidR="00155663" w:rsidRPr="00CB46E7">
        <w:rPr>
          <w:rFonts w:asciiTheme="majorHAnsi" w:hAnsiTheme="majorHAnsi" w:cstheme="majorHAnsi"/>
          <w:sz w:val="22"/>
          <w:szCs w:val="22"/>
          <w:lang w:val="it-IT"/>
        </w:rPr>
        <w:t>,</w:t>
      </w:r>
      <w:r w:rsidR="004C7964">
        <w:rPr>
          <w:rFonts w:asciiTheme="majorHAnsi" w:hAnsiTheme="majorHAnsi" w:cstheme="majorHAnsi"/>
          <w:sz w:val="22"/>
          <w:szCs w:val="22"/>
          <w:lang w:val="it-IT"/>
        </w:rPr>
        <w:t xml:space="preserve"> interpellata a più riprese,</w:t>
      </w:r>
      <w:r w:rsidR="00155663" w:rsidRPr="00CB46E7">
        <w:rPr>
          <w:rFonts w:asciiTheme="majorHAnsi" w:hAnsiTheme="majorHAnsi" w:cstheme="majorHAnsi"/>
          <w:sz w:val="22"/>
          <w:szCs w:val="22"/>
          <w:lang w:val="it-IT"/>
        </w:rPr>
        <w:t xml:space="preserve"> </w:t>
      </w:r>
      <w:r w:rsidR="00D20C94" w:rsidRPr="00CB46E7">
        <w:rPr>
          <w:rFonts w:asciiTheme="majorHAnsi" w:hAnsiTheme="majorHAnsi" w:cstheme="majorHAnsi"/>
          <w:sz w:val="22"/>
          <w:szCs w:val="22"/>
          <w:lang w:val="it-IT"/>
        </w:rPr>
        <w:t>pur ricordando che le</w:t>
      </w:r>
      <w:r w:rsidR="00155663" w:rsidRPr="00CB46E7">
        <w:rPr>
          <w:rFonts w:asciiTheme="majorHAnsi" w:hAnsiTheme="majorHAnsi" w:cstheme="majorHAnsi"/>
          <w:sz w:val="22"/>
          <w:szCs w:val="22"/>
          <w:lang w:val="it-IT"/>
        </w:rPr>
        <w:t xml:space="preserve"> direttive lasciano agli Stati Membri </w:t>
      </w:r>
      <w:r w:rsidR="00C044BD" w:rsidRPr="00CB46E7">
        <w:rPr>
          <w:rFonts w:asciiTheme="majorHAnsi" w:hAnsiTheme="majorHAnsi" w:cstheme="majorHAnsi"/>
          <w:sz w:val="22"/>
          <w:szCs w:val="22"/>
          <w:lang w:val="it-IT"/>
        </w:rPr>
        <w:t xml:space="preserve">ampi </w:t>
      </w:r>
      <w:r w:rsidR="00954F05" w:rsidRPr="00CB46E7">
        <w:rPr>
          <w:rFonts w:asciiTheme="majorHAnsi" w:hAnsiTheme="majorHAnsi" w:cstheme="majorHAnsi"/>
          <w:sz w:val="22"/>
          <w:szCs w:val="22"/>
          <w:lang w:val="it-IT"/>
        </w:rPr>
        <w:t>margini di discrezionalità nella disciplina</w:t>
      </w:r>
      <w:r w:rsidR="00155663" w:rsidRPr="00CB46E7">
        <w:rPr>
          <w:rFonts w:asciiTheme="majorHAnsi" w:hAnsiTheme="majorHAnsi" w:cstheme="majorHAnsi"/>
          <w:sz w:val="22"/>
          <w:szCs w:val="22"/>
          <w:lang w:val="it-IT"/>
        </w:rPr>
        <w:t xml:space="preserve"> del</w:t>
      </w:r>
      <w:r w:rsidR="00C044BD" w:rsidRPr="00CB46E7">
        <w:rPr>
          <w:rFonts w:asciiTheme="majorHAnsi" w:hAnsiTheme="majorHAnsi" w:cstheme="majorHAnsi"/>
          <w:sz w:val="22"/>
          <w:szCs w:val="22"/>
          <w:lang w:val="it-IT"/>
        </w:rPr>
        <w:t xml:space="preserve"> soccorso istruttorio</w:t>
      </w:r>
      <w:r w:rsidR="004C7964">
        <w:rPr>
          <w:rFonts w:asciiTheme="majorHAnsi" w:hAnsiTheme="majorHAnsi" w:cstheme="majorHAnsi"/>
          <w:sz w:val="22"/>
          <w:szCs w:val="22"/>
          <w:lang w:val="it-IT"/>
        </w:rPr>
        <w:t xml:space="preserve"> e financo nel suo recepimento</w:t>
      </w:r>
      <w:r w:rsidR="00954F05" w:rsidRPr="00CB46E7">
        <w:rPr>
          <w:rFonts w:asciiTheme="majorHAnsi" w:hAnsiTheme="majorHAnsi" w:cstheme="majorHAnsi"/>
          <w:sz w:val="22"/>
          <w:szCs w:val="22"/>
          <w:lang w:val="it-IT"/>
        </w:rPr>
        <w:t>,</w:t>
      </w:r>
      <w:r w:rsidRPr="00CB46E7">
        <w:rPr>
          <w:rFonts w:asciiTheme="majorHAnsi" w:hAnsiTheme="majorHAnsi" w:cstheme="majorHAnsi"/>
          <w:sz w:val="22"/>
          <w:szCs w:val="22"/>
          <w:lang w:val="it-IT"/>
        </w:rPr>
        <w:t xml:space="preserve"> </w:t>
      </w:r>
      <w:r w:rsidRPr="00CB46E7">
        <w:rPr>
          <w:rFonts w:asciiTheme="majorHAnsi" w:hAnsiTheme="majorHAnsi" w:cstheme="majorHAnsi"/>
          <w:sz w:val="22"/>
          <w:szCs w:val="22"/>
          <w:lang w:val="it-IT"/>
        </w:rPr>
        <w:lastRenderedPageBreak/>
        <w:t>posta di fronte ad</w:t>
      </w:r>
      <w:r w:rsidR="00155663" w:rsidRPr="00CB46E7">
        <w:rPr>
          <w:rFonts w:asciiTheme="majorHAnsi" w:hAnsiTheme="majorHAnsi" w:cstheme="majorHAnsi"/>
          <w:sz w:val="22"/>
          <w:szCs w:val="22"/>
          <w:lang w:val="it-IT"/>
        </w:rPr>
        <w:t xml:space="preserve"> una </w:t>
      </w:r>
      <w:r w:rsidR="00954F05" w:rsidRPr="00CB46E7">
        <w:rPr>
          <w:rFonts w:asciiTheme="majorHAnsi" w:hAnsiTheme="majorHAnsi" w:cstheme="majorHAnsi"/>
          <w:sz w:val="22"/>
          <w:szCs w:val="22"/>
          <w:lang w:val="it-IT"/>
        </w:rPr>
        <w:t>puntuale casistica</w:t>
      </w:r>
      <w:r w:rsidR="00155663" w:rsidRPr="00CB46E7">
        <w:rPr>
          <w:rFonts w:asciiTheme="majorHAnsi" w:hAnsiTheme="majorHAnsi" w:cstheme="majorHAnsi"/>
          <w:sz w:val="22"/>
          <w:szCs w:val="22"/>
          <w:lang w:val="it-IT"/>
        </w:rPr>
        <w:t xml:space="preserve"> in cui le stazioni appaltanti si</w:t>
      </w:r>
      <w:r w:rsidR="00F23F4F">
        <w:rPr>
          <w:rFonts w:asciiTheme="majorHAnsi" w:hAnsiTheme="majorHAnsi" w:cstheme="majorHAnsi"/>
          <w:sz w:val="22"/>
          <w:szCs w:val="22"/>
          <w:lang w:val="it-IT"/>
        </w:rPr>
        <w:t xml:space="preserve"> erano  premurate</w:t>
      </w:r>
      <w:r w:rsidR="00155663" w:rsidRPr="00CB46E7">
        <w:rPr>
          <w:rFonts w:asciiTheme="majorHAnsi" w:hAnsiTheme="majorHAnsi" w:cstheme="majorHAnsi"/>
          <w:sz w:val="22"/>
          <w:szCs w:val="22"/>
          <w:lang w:val="it-IT"/>
        </w:rPr>
        <w:t xml:space="preserve"> di inserire nei documenti di gara draconiane </w:t>
      </w:r>
      <w:r w:rsidRPr="00CB46E7">
        <w:rPr>
          <w:rFonts w:asciiTheme="majorHAnsi" w:hAnsiTheme="majorHAnsi" w:cstheme="majorHAnsi"/>
          <w:sz w:val="22"/>
          <w:szCs w:val="22"/>
          <w:lang w:val="it-IT"/>
        </w:rPr>
        <w:t xml:space="preserve">sanzioni fissate nel massimo previsto </w:t>
      </w:r>
      <w:r w:rsidR="004C7964">
        <w:rPr>
          <w:rFonts w:asciiTheme="majorHAnsi" w:hAnsiTheme="majorHAnsi" w:cstheme="majorHAnsi"/>
          <w:sz w:val="22"/>
          <w:szCs w:val="22"/>
          <w:lang w:val="it-IT"/>
        </w:rPr>
        <w:t xml:space="preserve">per legge </w:t>
      </w:r>
      <w:r w:rsidRPr="00CB46E7">
        <w:rPr>
          <w:rFonts w:asciiTheme="majorHAnsi" w:hAnsiTheme="majorHAnsi" w:cstheme="majorHAnsi"/>
          <w:sz w:val="22"/>
          <w:szCs w:val="22"/>
          <w:lang w:val="it-IT"/>
        </w:rPr>
        <w:t>per qual</w:t>
      </w:r>
      <w:r w:rsidR="00155663" w:rsidRPr="00CB46E7">
        <w:rPr>
          <w:rFonts w:asciiTheme="majorHAnsi" w:hAnsiTheme="majorHAnsi" w:cstheme="majorHAnsi"/>
          <w:sz w:val="22"/>
          <w:szCs w:val="22"/>
          <w:lang w:val="it-IT"/>
        </w:rPr>
        <w:t>sivoglia</w:t>
      </w:r>
      <w:r w:rsidR="004C7964">
        <w:rPr>
          <w:rFonts w:asciiTheme="majorHAnsi" w:hAnsiTheme="majorHAnsi" w:cstheme="majorHAnsi"/>
          <w:sz w:val="22"/>
          <w:szCs w:val="22"/>
          <w:lang w:val="it-IT"/>
        </w:rPr>
        <w:t>,</w:t>
      </w:r>
      <w:r w:rsidR="00155663" w:rsidRPr="00CB46E7">
        <w:rPr>
          <w:rFonts w:asciiTheme="majorHAnsi" w:hAnsiTheme="majorHAnsi" w:cstheme="majorHAnsi"/>
          <w:sz w:val="22"/>
          <w:szCs w:val="22"/>
          <w:lang w:val="it-IT"/>
        </w:rPr>
        <w:t xml:space="preserve"> ed anc</w:t>
      </w:r>
      <w:r w:rsidRPr="00CB46E7">
        <w:rPr>
          <w:rFonts w:asciiTheme="majorHAnsi" w:hAnsiTheme="majorHAnsi" w:cstheme="majorHAnsi"/>
          <w:sz w:val="22"/>
          <w:szCs w:val="22"/>
          <w:lang w:val="it-IT"/>
        </w:rPr>
        <w:t>orché minima</w:t>
      </w:r>
      <w:r w:rsidR="004C7964">
        <w:rPr>
          <w:rFonts w:asciiTheme="majorHAnsi" w:hAnsiTheme="majorHAnsi" w:cstheme="majorHAnsi"/>
          <w:sz w:val="22"/>
          <w:szCs w:val="22"/>
          <w:lang w:val="it-IT"/>
        </w:rPr>
        <w:t>,</w:t>
      </w:r>
      <w:r w:rsidRPr="00CB46E7">
        <w:rPr>
          <w:rFonts w:asciiTheme="majorHAnsi" w:hAnsiTheme="majorHAnsi" w:cstheme="majorHAnsi"/>
          <w:sz w:val="22"/>
          <w:szCs w:val="22"/>
          <w:lang w:val="it-IT"/>
        </w:rPr>
        <w:t xml:space="preserve"> </w:t>
      </w:r>
      <w:r w:rsidR="00C557D6">
        <w:rPr>
          <w:rFonts w:asciiTheme="majorHAnsi" w:hAnsiTheme="majorHAnsi" w:cstheme="majorHAnsi"/>
          <w:sz w:val="22"/>
          <w:szCs w:val="22"/>
          <w:lang w:val="it-IT"/>
        </w:rPr>
        <w:t>carenza documentale, ha valutato</w:t>
      </w:r>
      <w:r w:rsidRPr="00CB46E7">
        <w:rPr>
          <w:rFonts w:asciiTheme="majorHAnsi" w:hAnsiTheme="majorHAnsi" w:cstheme="majorHAnsi"/>
          <w:sz w:val="22"/>
          <w:szCs w:val="22"/>
          <w:lang w:val="it-IT"/>
        </w:rPr>
        <w:t xml:space="preserve"> non conforme al principio di proporzionalità la declinazione concreta del meccanismo</w:t>
      </w:r>
      <w:r w:rsidR="00B701A1">
        <w:rPr>
          <w:rFonts w:asciiTheme="majorHAnsi" w:hAnsiTheme="majorHAnsi" w:cstheme="majorHAnsi"/>
          <w:sz w:val="22"/>
          <w:szCs w:val="22"/>
          <w:lang w:val="it-IT"/>
        </w:rPr>
        <w:t xml:space="preserve"> sottoposto alla sua attenzione</w:t>
      </w:r>
      <w:r w:rsidRPr="00CB46E7">
        <w:rPr>
          <w:rFonts w:asciiTheme="majorHAnsi" w:hAnsiTheme="majorHAnsi" w:cstheme="majorHAnsi"/>
          <w:sz w:val="22"/>
          <w:szCs w:val="22"/>
          <w:lang w:val="it-IT"/>
        </w:rPr>
        <w:t xml:space="preserve">. </w:t>
      </w:r>
    </w:p>
    <w:p w:rsidR="0016321F" w:rsidRDefault="004C7964" w:rsidP="001D76CC">
      <w:pPr>
        <w:pStyle w:val="Testonotaapidipagina"/>
        <w:jc w:val="both"/>
        <w:rPr>
          <w:rFonts w:asciiTheme="majorHAnsi" w:hAnsiTheme="majorHAnsi" w:cstheme="majorHAnsi"/>
          <w:sz w:val="22"/>
          <w:szCs w:val="22"/>
          <w:lang w:val="it-IT"/>
        </w:rPr>
      </w:pPr>
      <w:r>
        <w:rPr>
          <w:rFonts w:asciiTheme="majorHAnsi" w:hAnsiTheme="majorHAnsi" w:cstheme="majorHAnsi"/>
          <w:sz w:val="22"/>
          <w:szCs w:val="22"/>
          <w:lang w:val="it-IT"/>
        </w:rPr>
        <w:t xml:space="preserve">Altro aspetto </w:t>
      </w:r>
      <w:proofErr w:type="spellStart"/>
      <w:r>
        <w:rPr>
          <w:rFonts w:asciiTheme="majorHAnsi" w:hAnsiTheme="majorHAnsi" w:cstheme="majorHAnsi"/>
          <w:sz w:val="22"/>
          <w:szCs w:val="22"/>
          <w:lang w:val="it-IT"/>
        </w:rPr>
        <w:t>regolatorio</w:t>
      </w:r>
      <w:proofErr w:type="spellEnd"/>
      <w:r>
        <w:rPr>
          <w:rFonts w:asciiTheme="majorHAnsi" w:hAnsiTheme="majorHAnsi" w:cstheme="majorHAnsi"/>
          <w:sz w:val="22"/>
          <w:szCs w:val="22"/>
          <w:lang w:val="it-IT"/>
        </w:rPr>
        <w:t xml:space="preserve"> espressione</w:t>
      </w:r>
      <w:r w:rsidR="00B518DF">
        <w:rPr>
          <w:rFonts w:asciiTheme="majorHAnsi" w:hAnsiTheme="majorHAnsi" w:cstheme="majorHAnsi"/>
          <w:sz w:val="22"/>
          <w:szCs w:val="22"/>
          <w:lang w:val="it-IT"/>
        </w:rPr>
        <w:t xml:space="preserve"> di ragioni</w:t>
      </w:r>
      <w:r w:rsidR="00025678" w:rsidRPr="00CB46E7">
        <w:rPr>
          <w:rFonts w:asciiTheme="majorHAnsi" w:hAnsiTheme="majorHAnsi" w:cstheme="majorHAnsi"/>
          <w:sz w:val="22"/>
          <w:szCs w:val="22"/>
          <w:lang w:val="it-IT"/>
        </w:rPr>
        <w:t xml:space="preserve"> di salvaguardia dei tempi della procedura e </w:t>
      </w:r>
      <w:r>
        <w:rPr>
          <w:rFonts w:asciiTheme="majorHAnsi" w:hAnsiTheme="majorHAnsi" w:cstheme="majorHAnsi"/>
          <w:sz w:val="22"/>
          <w:szCs w:val="22"/>
          <w:lang w:val="it-IT"/>
        </w:rPr>
        <w:t xml:space="preserve">di </w:t>
      </w:r>
      <w:r w:rsidR="00025678" w:rsidRPr="00CB46E7">
        <w:rPr>
          <w:rFonts w:asciiTheme="majorHAnsi" w:hAnsiTheme="majorHAnsi" w:cstheme="majorHAnsi"/>
          <w:sz w:val="22"/>
          <w:szCs w:val="22"/>
          <w:lang w:val="it-IT"/>
        </w:rPr>
        <w:t>responsabilizzazione d</w:t>
      </w:r>
      <w:r>
        <w:rPr>
          <w:rFonts w:asciiTheme="majorHAnsi" w:hAnsiTheme="majorHAnsi" w:cstheme="majorHAnsi"/>
          <w:sz w:val="22"/>
          <w:szCs w:val="22"/>
          <w:lang w:val="it-IT"/>
        </w:rPr>
        <w:t>ei concorrenti è la qualificazione come perentorio del termine assegnato</w:t>
      </w:r>
      <w:r w:rsidR="00025678" w:rsidRPr="00CB46E7">
        <w:rPr>
          <w:rFonts w:asciiTheme="majorHAnsi" w:hAnsiTheme="majorHAnsi" w:cstheme="majorHAnsi"/>
          <w:sz w:val="22"/>
          <w:szCs w:val="22"/>
          <w:lang w:val="it-IT"/>
        </w:rPr>
        <w:t xml:space="preserve"> per r</w:t>
      </w:r>
      <w:r w:rsidR="00B701A1">
        <w:rPr>
          <w:rFonts w:asciiTheme="majorHAnsi" w:hAnsiTheme="majorHAnsi" w:cstheme="majorHAnsi"/>
          <w:sz w:val="22"/>
          <w:szCs w:val="22"/>
          <w:lang w:val="it-IT"/>
        </w:rPr>
        <w:t>egolarizzare la documentazione;</w:t>
      </w:r>
      <w:r>
        <w:rPr>
          <w:rFonts w:asciiTheme="majorHAnsi" w:hAnsiTheme="majorHAnsi" w:cstheme="majorHAnsi"/>
          <w:sz w:val="22"/>
          <w:szCs w:val="22"/>
          <w:lang w:val="it-IT"/>
        </w:rPr>
        <w:t xml:space="preserve"> il suo inutile decorso può </w:t>
      </w:r>
      <w:r w:rsidR="00B701A1">
        <w:rPr>
          <w:rFonts w:asciiTheme="majorHAnsi" w:hAnsiTheme="majorHAnsi" w:cstheme="majorHAnsi"/>
          <w:sz w:val="22"/>
          <w:szCs w:val="22"/>
          <w:lang w:val="it-IT"/>
        </w:rPr>
        <w:t xml:space="preserve">pertanto </w:t>
      </w:r>
      <w:r>
        <w:rPr>
          <w:rFonts w:asciiTheme="majorHAnsi" w:hAnsiTheme="majorHAnsi" w:cstheme="majorHAnsi"/>
          <w:sz w:val="22"/>
          <w:szCs w:val="22"/>
          <w:lang w:val="it-IT"/>
        </w:rPr>
        <w:t>decretar</w:t>
      </w:r>
      <w:r w:rsidR="00025678" w:rsidRPr="00CB46E7">
        <w:rPr>
          <w:rFonts w:asciiTheme="majorHAnsi" w:hAnsiTheme="majorHAnsi" w:cstheme="majorHAnsi"/>
          <w:sz w:val="22"/>
          <w:szCs w:val="22"/>
          <w:lang w:val="it-IT"/>
        </w:rPr>
        <w:t>e l’espulsione</w:t>
      </w:r>
      <w:r w:rsidR="00587404">
        <w:rPr>
          <w:rFonts w:asciiTheme="majorHAnsi" w:hAnsiTheme="majorHAnsi" w:cstheme="majorHAnsi"/>
          <w:sz w:val="22"/>
          <w:szCs w:val="22"/>
          <w:lang w:val="it-IT"/>
        </w:rPr>
        <w:t xml:space="preserve"> dalla gara</w:t>
      </w:r>
      <w:r w:rsidR="0070049B">
        <w:rPr>
          <w:rFonts w:asciiTheme="majorHAnsi" w:hAnsiTheme="majorHAnsi" w:cstheme="majorHAnsi"/>
          <w:sz w:val="22"/>
          <w:szCs w:val="22"/>
          <w:lang w:val="it-IT"/>
        </w:rPr>
        <w:t xml:space="preserve"> dell’operatore economico</w:t>
      </w:r>
      <w:r w:rsidR="00B701A1">
        <w:rPr>
          <w:rFonts w:asciiTheme="majorHAnsi" w:hAnsiTheme="majorHAnsi" w:cstheme="majorHAnsi"/>
          <w:sz w:val="22"/>
          <w:szCs w:val="22"/>
          <w:lang w:val="it-IT"/>
        </w:rPr>
        <w:t xml:space="preserve">. </w:t>
      </w:r>
    </w:p>
    <w:p w:rsidR="00587404" w:rsidRDefault="00B701A1" w:rsidP="001D76CC">
      <w:pPr>
        <w:pStyle w:val="Testonotaapidipagina"/>
        <w:jc w:val="both"/>
        <w:rPr>
          <w:rFonts w:asciiTheme="majorHAnsi" w:hAnsiTheme="majorHAnsi" w:cstheme="majorHAnsi"/>
          <w:sz w:val="22"/>
          <w:szCs w:val="22"/>
          <w:lang w:val="it-IT"/>
        </w:rPr>
      </w:pPr>
      <w:r>
        <w:rPr>
          <w:rFonts w:asciiTheme="majorHAnsi" w:hAnsiTheme="majorHAnsi" w:cstheme="majorHAnsi"/>
          <w:sz w:val="22"/>
          <w:szCs w:val="22"/>
          <w:lang w:val="it-IT"/>
        </w:rPr>
        <w:t>L</w:t>
      </w:r>
      <w:r w:rsidR="00F857FD">
        <w:rPr>
          <w:rFonts w:asciiTheme="majorHAnsi" w:hAnsiTheme="majorHAnsi" w:cstheme="majorHAnsi"/>
          <w:sz w:val="22"/>
          <w:szCs w:val="22"/>
          <w:lang w:val="it-IT"/>
        </w:rPr>
        <w:t>a soluzione era da tempo</w:t>
      </w:r>
      <w:r w:rsidR="00025678" w:rsidRPr="00CB46E7">
        <w:rPr>
          <w:rFonts w:asciiTheme="majorHAnsi" w:hAnsiTheme="majorHAnsi" w:cstheme="majorHAnsi"/>
          <w:sz w:val="22"/>
          <w:szCs w:val="22"/>
          <w:lang w:val="it-IT"/>
        </w:rPr>
        <w:t xml:space="preserve"> avallata, </w:t>
      </w:r>
      <w:r w:rsidR="00587404">
        <w:rPr>
          <w:rFonts w:asciiTheme="majorHAnsi" w:hAnsiTheme="majorHAnsi" w:cstheme="majorHAnsi"/>
          <w:sz w:val="22"/>
          <w:szCs w:val="22"/>
          <w:lang w:val="it-IT"/>
        </w:rPr>
        <w:t xml:space="preserve">sempre </w:t>
      </w:r>
      <w:r w:rsidR="00025678" w:rsidRPr="00CB46E7">
        <w:rPr>
          <w:rFonts w:asciiTheme="majorHAnsi" w:hAnsiTheme="majorHAnsi" w:cstheme="majorHAnsi"/>
          <w:sz w:val="22"/>
          <w:szCs w:val="22"/>
          <w:lang w:val="it-IT"/>
        </w:rPr>
        <w:t xml:space="preserve">quale precipitato del principio di </w:t>
      </w:r>
      <w:proofErr w:type="spellStart"/>
      <w:r w:rsidR="00025678" w:rsidRPr="00CB46E7">
        <w:rPr>
          <w:rFonts w:asciiTheme="majorHAnsi" w:hAnsiTheme="majorHAnsi" w:cstheme="majorHAnsi"/>
          <w:sz w:val="22"/>
          <w:szCs w:val="22"/>
          <w:lang w:val="it-IT"/>
        </w:rPr>
        <w:t>autoresponsabilità</w:t>
      </w:r>
      <w:proofErr w:type="spellEnd"/>
      <w:r w:rsidR="0033020A">
        <w:rPr>
          <w:rStyle w:val="Rimandonotaapidipagina"/>
          <w:rFonts w:asciiTheme="majorHAnsi" w:hAnsiTheme="majorHAnsi" w:cstheme="majorHAnsi"/>
          <w:sz w:val="22"/>
          <w:szCs w:val="22"/>
          <w:lang w:val="it-IT"/>
        </w:rPr>
        <w:footnoteReference w:id="2"/>
      </w:r>
      <w:r w:rsidR="00025678" w:rsidRPr="00CB46E7">
        <w:rPr>
          <w:rFonts w:asciiTheme="majorHAnsi" w:hAnsiTheme="majorHAnsi" w:cstheme="majorHAnsi"/>
          <w:sz w:val="22"/>
          <w:szCs w:val="22"/>
          <w:lang w:val="it-IT"/>
        </w:rPr>
        <w:t xml:space="preserve">, dalla giurisprudenza ed ha trovato </w:t>
      </w:r>
      <w:r w:rsidR="00D20C94" w:rsidRPr="00CB46E7">
        <w:rPr>
          <w:rFonts w:asciiTheme="majorHAnsi" w:hAnsiTheme="majorHAnsi" w:cstheme="majorHAnsi"/>
          <w:sz w:val="22"/>
          <w:szCs w:val="22"/>
          <w:lang w:val="it-IT"/>
        </w:rPr>
        <w:t>una</w:t>
      </w:r>
      <w:r w:rsidR="00587404">
        <w:rPr>
          <w:rFonts w:asciiTheme="majorHAnsi" w:hAnsiTheme="majorHAnsi" w:cstheme="majorHAnsi"/>
          <w:sz w:val="22"/>
          <w:szCs w:val="22"/>
          <w:lang w:val="it-IT"/>
        </w:rPr>
        <w:t xml:space="preserve"> prima esplicita codificazione</w:t>
      </w:r>
      <w:r w:rsidR="00860867">
        <w:rPr>
          <w:rFonts w:asciiTheme="majorHAnsi" w:hAnsiTheme="majorHAnsi" w:cstheme="majorHAnsi"/>
          <w:sz w:val="22"/>
          <w:szCs w:val="22"/>
          <w:lang w:val="it-IT"/>
        </w:rPr>
        <w:t xml:space="preserve"> a partire da</w:t>
      </w:r>
      <w:r w:rsidR="000B035E" w:rsidRPr="00CB46E7">
        <w:rPr>
          <w:rFonts w:asciiTheme="majorHAnsi" w:hAnsiTheme="majorHAnsi" w:cstheme="majorHAnsi"/>
          <w:sz w:val="22"/>
          <w:szCs w:val="22"/>
          <w:lang w:val="it-IT"/>
        </w:rPr>
        <w:t>l 2014</w:t>
      </w:r>
      <w:r w:rsidR="00D20C94" w:rsidRPr="00CB46E7">
        <w:rPr>
          <w:rFonts w:asciiTheme="majorHAnsi" w:hAnsiTheme="majorHAnsi" w:cstheme="majorHAnsi"/>
          <w:sz w:val="22"/>
          <w:szCs w:val="22"/>
          <w:lang w:val="it-IT"/>
        </w:rPr>
        <w:t>,</w:t>
      </w:r>
      <w:r>
        <w:rPr>
          <w:rFonts w:asciiTheme="majorHAnsi" w:hAnsiTheme="majorHAnsi" w:cstheme="majorHAnsi"/>
          <w:sz w:val="22"/>
          <w:szCs w:val="22"/>
          <w:lang w:val="it-IT"/>
        </w:rPr>
        <w:t xml:space="preserve"> per essere poi riproposta sia nel codice del 2016 che in</w:t>
      </w:r>
      <w:r w:rsidR="000B035E" w:rsidRPr="00CB46E7">
        <w:rPr>
          <w:rFonts w:asciiTheme="majorHAnsi" w:hAnsiTheme="majorHAnsi" w:cstheme="majorHAnsi"/>
          <w:sz w:val="22"/>
          <w:szCs w:val="22"/>
          <w:lang w:val="it-IT"/>
        </w:rPr>
        <w:t xml:space="preserve"> quello vigente. </w:t>
      </w:r>
    </w:p>
    <w:p w:rsidR="00B701A1" w:rsidRDefault="00587404" w:rsidP="001D76CC">
      <w:pPr>
        <w:pStyle w:val="Testonotaapidipagina"/>
        <w:jc w:val="both"/>
        <w:rPr>
          <w:rFonts w:asciiTheme="majorHAnsi" w:hAnsiTheme="majorHAnsi" w:cstheme="majorHAnsi"/>
          <w:sz w:val="22"/>
          <w:szCs w:val="22"/>
          <w:lang w:val="it-IT"/>
        </w:rPr>
      </w:pPr>
      <w:r>
        <w:rPr>
          <w:rFonts w:asciiTheme="majorHAnsi" w:hAnsiTheme="majorHAnsi" w:cstheme="majorHAnsi"/>
          <w:sz w:val="22"/>
          <w:szCs w:val="22"/>
          <w:lang w:val="it-IT"/>
        </w:rPr>
        <w:t xml:space="preserve">Il termine massimo </w:t>
      </w:r>
      <w:r w:rsidR="00860867">
        <w:rPr>
          <w:rFonts w:asciiTheme="majorHAnsi" w:hAnsiTheme="majorHAnsi" w:cstheme="majorHAnsi"/>
          <w:sz w:val="22"/>
          <w:szCs w:val="22"/>
          <w:lang w:val="it-IT"/>
        </w:rPr>
        <w:t>per integrare i documenti è</w:t>
      </w:r>
      <w:r>
        <w:rPr>
          <w:rFonts w:asciiTheme="majorHAnsi" w:hAnsiTheme="majorHAnsi" w:cstheme="majorHAnsi"/>
          <w:sz w:val="22"/>
          <w:szCs w:val="22"/>
          <w:lang w:val="it-IT"/>
        </w:rPr>
        <w:t xml:space="preserve"> </w:t>
      </w:r>
      <w:r w:rsidR="0016321F">
        <w:rPr>
          <w:rFonts w:asciiTheme="majorHAnsi" w:hAnsiTheme="majorHAnsi" w:cstheme="majorHAnsi"/>
          <w:sz w:val="22"/>
          <w:szCs w:val="22"/>
          <w:lang w:val="it-IT"/>
        </w:rPr>
        <w:t xml:space="preserve">oggi </w:t>
      </w:r>
      <w:r>
        <w:rPr>
          <w:rFonts w:asciiTheme="majorHAnsi" w:hAnsiTheme="majorHAnsi" w:cstheme="majorHAnsi"/>
          <w:sz w:val="22"/>
          <w:szCs w:val="22"/>
          <w:lang w:val="it-IT"/>
        </w:rPr>
        <w:t xml:space="preserve">fissato in 10 giorni. </w:t>
      </w:r>
    </w:p>
    <w:p w:rsidR="00933008" w:rsidRDefault="00587404" w:rsidP="001D76CC">
      <w:pPr>
        <w:pStyle w:val="Testonotaapidipagina"/>
        <w:jc w:val="both"/>
        <w:rPr>
          <w:rFonts w:asciiTheme="majorHAnsi" w:hAnsiTheme="majorHAnsi" w:cstheme="majorHAnsi"/>
          <w:sz w:val="22"/>
          <w:szCs w:val="22"/>
          <w:lang w:val="it-IT"/>
        </w:rPr>
      </w:pPr>
      <w:r>
        <w:rPr>
          <w:rFonts w:asciiTheme="majorHAnsi" w:hAnsiTheme="majorHAnsi" w:cstheme="majorHAnsi"/>
          <w:sz w:val="22"/>
          <w:szCs w:val="22"/>
          <w:lang w:val="it-IT"/>
        </w:rPr>
        <w:t>I</w:t>
      </w:r>
      <w:r w:rsidR="000B035E" w:rsidRPr="00CB46E7">
        <w:rPr>
          <w:rFonts w:asciiTheme="majorHAnsi" w:hAnsiTheme="majorHAnsi" w:cstheme="majorHAnsi"/>
          <w:sz w:val="22"/>
          <w:szCs w:val="22"/>
          <w:lang w:val="it-IT"/>
        </w:rPr>
        <w:t>l primo comma dall’art. 101</w:t>
      </w:r>
      <w:r w:rsidR="00D20C94" w:rsidRPr="00CB46E7">
        <w:rPr>
          <w:rFonts w:asciiTheme="majorHAnsi" w:hAnsiTheme="majorHAnsi" w:cstheme="majorHAnsi"/>
          <w:sz w:val="22"/>
          <w:szCs w:val="22"/>
          <w:lang w:val="it-IT"/>
        </w:rPr>
        <w:t xml:space="preserve"> d</w:t>
      </w:r>
      <w:r>
        <w:rPr>
          <w:rFonts w:asciiTheme="majorHAnsi" w:hAnsiTheme="majorHAnsi" w:cstheme="majorHAnsi"/>
          <w:sz w:val="22"/>
          <w:szCs w:val="22"/>
          <w:lang w:val="it-IT"/>
        </w:rPr>
        <w:t xml:space="preserve">el d.lgs. n. 36/2023 si è </w:t>
      </w:r>
      <w:proofErr w:type="spellStart"/>
      <w:r>
        <w:rPr>
          <w:rFonts w:asciiTheme="majorHAnsi" w:hAnsiTheme="majorHAnsi" w:cstheme="majorHAnsi"/>
          <w:sz w:val="22"/>
          <w:szCs w:val="22"/>
          <w:lang w:val="it-IT"/>
        </w:rPr>
        <w:t>innovativamente</w:t>
      </w:r>
      <w:proofErr w:type="spellEnd"/>
      <w:r w:rsidR="00B701A1">
        <w:rPr>
          <w:rFonts w:asciiTheme="majorHAnsi" w:hAnsiTheme="majorHAnsi" w:cstheme="majorHAnsi"/>
          <w:sz w:val="22"/>
          <w:szCs w:val="22"/>
          <w:lang w:val="it-IT"/>
        </w:rPr>
        <w:t xml:space="preserve"> fatto carico</w:t>
      </w:r>
      <w:r w:rsidR="00F857FD">
        <w:rPr>
          <w:rFonts w:asciiTheme="majorHAnsi" w:hAnsiTheme="majorHAnsi" w:cstheme="majorHAnsi"/>
          <w:sz w:val="22"/>
          <w:szCs w:val="22"/>
          <w:lang w:val="it-IT"/>
        </w:rPr>
        <w:t xml:space="preserve"> di stabilire</w:t>
      </w:r>
      <w:r w:rsidR="000B035E" w:rsidRPr="00CB46E7">
        <w:rPr>
          <w:rFonts w:asciiTheme="majorHAnsi" w:hAnsiTheme="majorHAnsi" w:cstheme="majorHAnsi"/>
          <w:sz w:val="22"/>
          <w:szCs w:val="22"/>
          <w:lang w:val="it-IT"/>
        </w:rPr>
        <w:t xml:space="preserve"> </w:t>
      </w:r>
      <w:r>
        <w:rPr>
          <w:rFonts w:asciiTheme="majorHAnsi" w:hAnsiTheme="majorHAnsi" w:cstheme="majorHAnsi"/>
          <w:sz w:val="22"/>
          <w:szCs w:val="22"/>
          <w:lang w:val="it-IT"/>
        </w:rPr>
        <w:t>anche un termine minimo</w:t>
      </w:r>
      <w:r w:rsidR="00ED5269">
        <w:rPr>
          <w:rFonts w:asciiTheme="majorHAnsi" w:hAnsiTheme="majorHAnsi" w:cstheme="majorHAnsi"/>
          <w:sz w:val="22"/>
          <w:szCs w:val="22"/>
          <w:lang w:val="it-IT"/>
        </w:rPr>
        <w:t>,</w:t>
      </w:r>
      <w:r>
        <w:rPr>
          <w:rFonts w:asciiTheme="majorHAnsi" w:hAnsiTheme="majorHAnsi" w:cstheme="majorHAnsi"/>
          <w:sz w:val="22"/>
          <w:szCs w:val="22"/>
          <w:lang w:val="it-IT"/>
        </w:rPr>
        <w:t xml:space="preserve"> pari</w:t>
      </w:r>
      <w:r w:rsidR="00ED5269">
        <w:rPr>
          <w:rFonts w:asciiTheme="majorHAnsi" w:hAnsiTheme="majorHAnsi" w:cstheme="majorHAnsi"/>
          <w:sz w:val="22"/>
          <w:szCs w:val="22"/>
          <w:lang w:val="it-IT"/>
        </w:rPr>
        <w:t xml:space="preserve"> </w:t>
      </w:r>
      <w:r w:rsidR="00F857FD">
        <w:rPr>
          <w:rFonts w:asciiTheme="majorHAnsi" w:hAnsiTheme="majorHAnsi" w:cstheme="majorHAnsi"/>
          <w:sz w:val="22"/>
          <w:szCs w:val="22"/>
          <w:lang w:val="it-IT"/>
        </w:rPr>
        <w:t xml:space="preserve">a </w:t>
      </w:r>
      <w:r w:rsidR="00ED5269">
        <w:rPr>
          <w:rFonts w:asciiTheme="majorHAnsi" w:hAnsiTheme="majorHAnsi" w:cstheme="majorHAnsi"/>
          <w:sz w:val="22"/>
          <w:szCs w:val="22"/>
          <w:lang w:val="it-IT"/>
        </w:rPr>
        <w:t>5 giorni;</w:t>
      </w:r>
      <w:r w:rsidR="00860867">
        <w:rPr>
          <w:rFonts w:asciiTheme="majorHAnsi" w:hAnsiTheme="majorHAnsi" w:cstheme="majorHAnsi"/>
          <w:sz w:val="22"/>
          <w:szCs w:val="22"/>
          <w:lang w:val="it-IT"/>
        </w:rPr>
        <w:t xml:space="preserve"> in sede contenziosa</w:t>
      </w:r>
      <w:r>
        <w:rPr>
          <w:rFonts w:asciiTheme="majorHAnsi" w:hAnsiTheme="majorHAnsi" w:cstheme="majorHAnsi"/>
          <w:sz w:val="22"/>
          <w:szCs w:val="22"/>
          <w:lang w:val="it-IT"/>
        </w:rPr>
        <w:t xml:space="preserve"> erano</w:t>
      </w:r>
      <w:r w:rsidR="00ED5269">
        <w:rPr>
          <w:rFonts w:asciiTheme="majorHAnsi" w:hAnsiTheme="majorHAnsi" w:cstheme="majorHAnsi"/>
          <w:sz w:val="22"/>
          <w:szCs w:val="22"/>
          <w:lang w:val="it-IT"/>
        </w:rPr>
        <w:t xml:space="preserve"> infatti</w:t>
      </w:r>
      <w:r>
        <w:rPr>
          <w:rFonts w:asciiTheme="majorHAnsi" w:hAnsiTheme="majorHAnsi" w:cstheme="majorHAnsi"/>
          <w:sz w:val="22"/>
          <w:szCs w:val="22"/>
          <w:lang w:val="it-IT"/>
        </w:rPr>
        <w:t xml:space="preserve"> </w:t>
      </w:r>
      <w:r w:rsidR="0016321F">
        <w:rPr>
          <w:rFonts w:asciiTheme="majorHAnsi" w:hAnsiTheme="majorHAnsi" w:cstheme="majorHAnsi"/>
          <w:sz w:val="22"/>
          <w:szCs w:val="22"/>
          <w:lang w:val="it-IT"/>
        </w:rPr>
        <w:t xml:space="preserve">precedentemente </w:t>
      </w:r>
      <w:r>
        <w:rPr>
          <w:rFonts w:asciiTheme="majorHAnsi" w:hAnsiTheme="majorHAnsi" w:cstheme="majorHAnsi"/>
          <w:sz w:val="22"/>
          <w:szCs w:val="22"/>
          <w:lang w:val="it-IT"/>
        </w:rPr>
        <w:t>sorte contestazioni</w:t>
      </w:r>
      <w:r w:rsidR="000B035E" w:rsidRPr="00CB46E7">
        <w:rPr>
          <w:rFonts w:asciiTheme="majorHAnsi" w:hAnsiTheme="majorHAnsi" w:cstheme="majorHAnsi"/>
          <w:sz w:val="22"/>
          <w:szCs w:val="22"/>
          <w:lang w:val="it-IT"/>
        </w:rPr>
        <w:t xml:space="preserve"> con riguardo all’assegnazio</w:t>
      </w:r>
      <w:r>
        <w:rPr>
          <w:rFonts w:asciiTheme="majorHAnsi" w:hAnsiTheme="majorHAnsi" w:cstheme="majorHAnsi"/>
          <w:sz w:val="22"/>
          <w:szCs w:val="22"/>
          <w:lang w:val="it-IT"/>
        </w:rPr>
        <w:t>ne di termini</w:t>
      </w:r>
      <w:r w:rsidR="00ED5269">
        <w:rPr>
          <w:rFonts w:asciiTheme="majorHAnsi" w:hAnsiTheme="majorHAnsi" w:cstheme="majorHAnsi"/>
          <w:sz w:val="22"/>
          <w:szCs w:val="22"/>
          <w:lang w:val="it-IT"/>
        </w:rPr>
        <w:t xml:space="preserve"> ristretti</w:t>
      </w:r>
      <w:r w:rsidR="0016321F">
        <w:rPr>
          <w:rFonts w:asciiTheme="majorHAnsi" w:hAnsiTheme="majorHAnsi" w:cstheme="majorHAnsi"/>
          <w:sz w:val="22"/>
          <w:szCs w:val="22"/>
          <w:lang w:val="it-IT"/>
        </w:rPr>
        <w:t>,</w:t>
      </w:r>
      <w:r>
        <w:rPr>
          <w:rFonts w:asciiTheme="majorHAnsi" w:hAnsiTheme="majorHAnsi" w:cstheme="majorHAnsi"/>
          <w:sz w:val="22"/>
          <w:szCs w:val="22"/>
          <w:lang w:val="it-IT"/>
        </w:rPr>
        <w:t xml:space="preserve"> </w:t>
      </w:r>
      <w:r w:rsidR="00E10FCE">
        <w:rPr>
          <w:rFonts w:asciiTheme="majorHAnsi" w:hAnsiTheme="majorHAnsi" w:cstheme="majorHAnsi"/>
          <w:sz w:val="22"/>
          <w:szCs w:val="22"/>
          <w:lang w:val="it-IT"/>
        </w:rPr>
        <w:t>ritenuti</w:t>
      </w:r>
      <w:r w:rsidR="00ED5269">
        <w:rPr>
          <w:rFonts w:asciiTheme="majorHAnsi" w:hAnsiTheme="majorHAnsi" w:cstheme="majorHAnsi"/>
          <w:sz w:val="22"/>
          <w:szCs w:val="22"/>
          <w:lang w:val="it-IT"/>
        </w:rPr>
        <w:t xml:space="preserve"> tali da</w:t>
      </w:r>
      <w:r w:rsidR="000B035E" w:rsidRPr="00CB46E7">
        <w:rPr>
          <w:rFonts w:asciiTheme="majorHAnsi" w:hAnsiTheme="majorHAnsi" w:cstheme="majorHAnsi"/>
          <w:sz w:val="22"/>
          <w:szCs w:val="22"/>
          <w:lang w:val="it-IT"/>
        </w:rPr>
        <w:t xml:space="preserve"> vanific</w:t>
      </w:r>
      <w:r w:rsidR="00ED5269">
        <w:rPr>
          <w:rFonts w:asciiTheme="majorHAnsi" w:hAnsiTheme="majorHAnsi" w:cstheme="majorHAnsi"/>
          <w:sz w:val="22"/>
          <w:szCs w:val="22"/>
          <w:lang w:val="it-IT"/>
        </w:rPr>
        <w:t>are in concreto</w:t>
      </w:r>
      <w:r w:rsidR="00F7396E" w:rsidRPr="00CB46E7">
        <w:rPr>
          <w:rFonts w:asciiTheme="majorHAnsi" w:hAnsiTheme="majorHAnsi" w:cstheme="majorHAnsi"/>
          <w:sz w:val="22"/>
          <w:szCs w:val="22"/>
          <w:lang w:val="it-IT"/>
        </w:rPr>
        <w:t xml:space="preserve"> la facoltà</w:t>
      </w:r>
      <w:r w:rsidR="000B035E" w:rsidRPr="00CB46E7">
        <w:rPr>
          <w:rFonts w:asciiTheme="majorHAnsi" w:hAnsiTheme="majorHAnsi" w:cstheme="majorHAnsi"/>
          <w:sz w:val="22"/>
          <w:szCs w:val="22"/>
          <w:lang w:val="it-IT"/>
        </w:rPr>
        <w:t xml:space="preserve"> di emenda</w:t>
      </w:r>
      <w:r w:rsidR="00B701A1">
        <w:rPr>
          <w:rStyle w:val="Rimandonotaapidipagina"/>
          <w:rFonts w:asciiTheme="majorHAnsi" w:hAnsiTheme="majorHAnsi" w:cstheme="majorHAnsi"/>
          <w:sz w:val="22"/>
          <w:szCs w:val="22"/>
          <w:lang w:val="it-IT"/>
        </w:rPr>
        <w:footnoteReference w:id="3"/>
      </w:r>
      <w:r w:rsidR="00B701A1">
        <w:rPr>
          <w:rFonts w:asciiTheme="majorHAnsi" w:hAnsiTheme="majorHAnsi" w:cstheme="majorHAnsi"/>
          <w:sz w:val="22"/>
          <w:szCs w:val="22"/>
          <w:lang w:val="it-IT"/>
        </w:rPr>
        <w:t>.</w:t>
      </w:r>
      <w:r w:rsidR="000B035E" w:rsidRPr="00CB46E7">
        <w:rPr>
          <w:rFonts w:asciiTheme="majorHAnsi" w:hAnsiTheme="majorHAnsi" w:cstheme="majorHAnsi"/>
          <w:sz w:val="22"/>
          <w:szCs w:val="22"/>
          <w:lang w:val="it-IT"/>
        </w:rPr>
        <w:t xml:space="preserve"> </w:t>
      </w:r>
    </w:p>
    <w:p w:rsidR="00933008" w:rsidRDefault="00860867" w:rsidP="00933008">
      <w:pPr>
        <w:jc w:val="both"/>
        <w:rPr>
          <w:rFonts w:asciiTheme="majorHAnsi" w:hAnsiTheme="majorHAnsi" w:cstheme="majorHAnsi"/>
          <w:color w:val="000000"/>
          <w:lang w:val="it-IT"/>
        </w:rPr>
      </w:pPr>
      <w:r>
        <w:rPr>
          <w:rFonts w:asciiTheme="majorHAnsi" w:hAnsiTheme="majorHAnsi" w:cstheme="majorHAnsi"/>
          <w:lang w:val="it-IT"/>
        </w:rPr>
        <w:t>L’attenzione alla congruità del termine è</w:t>
      </w:r>
      <w:r w:rsidR="00933008">
        <w:rPr>
          <w:rFonts w:asciiTheme="majorHAnsi" w:hAnsiTheme="majorHAnsi" w:cstheme="majorHAnsi"/>
          <w:lang w:val="it-IT"/>
        </w:rPr>
        <w:t xml:space="preserve"> coerente con la giurispru</w:t>
      </w:r>
      <w:r w:rsidR="00E10FCE">
        <w:rPr>
          <w:rFonts w:asciiTheme="majorHAnsi" w:hAnsiTheme="majorHAnsi" w:cstheme="majorHAnsi"/>
          <w:lang w:val="it-IT"/>
        </w:rPr>
        <w:t xml:space="preserve">denza </w:t>
      </w:r>
      <w:proofErr w:type="spellStart"/>
      <w:r w:rsidR="00E10FCE">
        <w:rPr>
          <w:rFonts w:asciiTheme="majorHAnsi" w:hAnsiTheme="majorHAnsi" w:cstheme="majorHAnsi"/>
          <w:lang w:val="it-IT"/>
        </w:rPr>
        <w:t>unionale</w:t>
      </w:r>
      <w:proofErr w:type="spellEnd"/>
      <w:r w:rsidR="0016321F">
        <w:rPr>
          <w:rFonts w:asciiTheme="majorHAnsi" w:hAnsiTheme="majorHAnsi" w:cstheme="majorHAnsi"/>
          <w:lang w:val="it-IT"/>
        </w:rPr>
        <w:t>,</w:t>
      </w:r>
      <w:r w:rsidR="00E10FCE">
        <w:rPr>
          <w:rFonts w:asciiTheme="majorHAnsi" w:hAnsiTheme="majorHAnsi" w:cstheme="majorHAnsi"/>
          <w:lang w:val="it-IT"/>
        </w:rPr>
        <w:t xml:space="preserve"> là dove quest’ultima</w:t>
      </w:r>
      <w:r w:rsidR="00933008">
        <w:rPr>
          <w:rFonts w:asciiTheme="majorHAnsi" w:hAnsiTheme="majorHAnsi" w:cstheme="majorHAnsi"/>
          <w:lang w:val="it-IT"/>
        </w:rPr>
        <w:t xml:space="preserve"> evidenzia come</w:t>
      </w:r>
      <w:r>
        <w:rPr>
          <w:rFonts w:asciiTheme="majorHAnsi" w:hAnsiTheme="majorHAnsi" w:cstheme="majorHAnsi"/>
          <w:lang w:val="it-IT"/>
        </w:rPr>
        <w:t>,</w:t>
      </w:r>
      <w:r w:rsidR="00933008">
        <w:rPr>
          <w:rFonts w:asciiTheme="majorHAnsi" w:hAnsiTheme="majorHAnsi" w:cstheme="majorHAnsi"/>
          <w:lang w:val="it-IT"/>
        </w:rPr>
        <w:t xml:space="preserve"> se pure esistono margini di discrezionalità degli Stati Membri nella regolazione del soccorso istruttorio</w:t>
      </w:r>
      <w:r>
        <w:rPr>
          <w:rFonts w:asciiTheme="majorHAnsi" w:hAnsiTheme="majorHAnsi" w:cstheme="majorHAnsi"/>
          <w:lang w:val="it-IT"/>
        </w:rPr>
        <w:t xml:space="preserve">, qualora la normativa </w:t>
      </w:r>
      <w:r w:rsidR="00E10FCE">
        <w:rPr>
          <w:rFonts w:asciiTheme="majorHAnsi" w:hAnsiTheme="majorHAnsi" w:cstheme="majorHAnsi"/>
          <w:lang w:val="it-IT"/>
        </w:rPr>
        <w:t>nazionale lo contempli</w:t>
      </w:r>
      <w:r w:rsidR="00933008">
        <w:rPr>
          <w:rFonts w:asciiTheme="majorHAnsi" w:hAnsiTheme="majorHAnsi" w:cstheme="majorHAnsi"/>
          <w:lang w:val="it-IT"/>
        </w:rPr>
        <w:t xml:space="preserve"> la</w:t>
      </w:r>
      <w:r w:rsidR="00E10FCE">
        <w:rPr>
          <w:rFonts w:asciiTheme="majorHAnsi" w:hAnsiTheme="majorHAnsi" w:cstheme="majorHAnsi"/>
          <w:lang w:val="it-IT"/>
        </w:rPr>
        <w:t xml:space="preserve"> disciplina deve rispettare il criterio del</w:t>
      </w:r>
      <w:r w:rsidR="00933008">
        <w:rPr>
          <w:rFonts w:asciiTheme="majorHAnsi" w:hAnsiTheme="majorHAnsi" w:cstheme="majorHAnsi"/>
          <w:lang w:val="it-IT"/>
        </w:rPr>
        <w:t>l’effetto utile</w:t>
      </w:r>
      <w:r w:rsidR="00933008">
        <w:rPr>
          <w:rStyle w:val="Rimandonotaapidipagina"/>
          <w:rFonts w:asciiTheme="majorHAnsi" w:hAnsiTheme="majorHAnsi" w:cstheme="majorHAnsi"/>
          <w:lang w:val="it-IT"/>
        </w:rPr>
        <w:footnoteReference w:id="4"/>
      </w:r>
      <w:r w:rsidR="00933008">
        <w:rPr>
          <w:rFonts w:asciiTheme="majorHAnsi" w:hAnsiTheme="majorHAnsi" w:cstheme="majorHAnsi"/>
          <w:lang w:val="it-IT"/>
        </w:rPr>
        <w:t>.</w:t>
      </w:r>
      <w:r w:rsidR="00933008" w:rsidRPr="00933008">
        <w:rPr>
          <w:rFonts w:asciiTheme="majorHAnsi" w:hAnsiTheme="majorHAnsi" w:cstheme="majorHAnsi"/>
          <w:color w:val="000000"/>
          <w:lang w:val="it-IT"/>
        </w:rPr>
        <w:t xml:space="preserve"> </w:t>
      </w:r>
    </w:p>
    <w:p w:rsidR="00933008" w:rsidRPr="000F7D2F" w:rsidRDefault="00933008" w:rsidP="000F7D2F">
      <w:pPr>
        <w:jc w:val="both"/>
        <w:rPr>
          <w:rFonts w:asciiTheme="majorHAnsi" w:hAnsiTheme="majorHAnsi" w:cstheme="majorHAnsi"/>
          <w:color w:val="000000"/>
          <w:lang w:val="it-IT"/>
        </w:rPr>
      </w:pPr>
      <w:r>
        <w:rPr>
          <w:rFonts w:asciiTheme="majorHAnsi" w:hAnsiTheme="majorHAnsi" w:cstheme="majorHAnsi"/>
          <w:color w:val="000000"/>
          <w:lang w:val="it-IT"/>
        </w:rPr>
        <w:t>Infine,</w:t>
      </w:r>
      <w:r w:rsidR="000F7D2F">
        <w:rPr>
          <w:rFonts w:asciiTheme="majorHAnsi" w:hAnsiTheme="majorHAnsi" w:cstheme="majorHAnsi"/>
          <w:color w:val="000000"/>
          <w:lang w:val="it-IT"/>
        </w:rPr>
        <w:t xml:space="preserve"> in giurisprudenza</w:t>
      </w:r>
      <w:r>
        <w:rPr>
          <w:rFonts w:asciiTheme="majorHAnsi" w:hAnsiTheme="majorHAnsi" w:cstheme="majorHAnsi"/>
          <w:color w:val="000000"/>
          <w:lang w:val="it-IT"/>
        </w:rPr>
        <w:t>, si</w:t>
      </w:r>
      <w:r w:rsidR="00E10FCE">
        <w:rPr>
          <w:rFonts w:asciiTheme="majorHAnsi" w:hAnsiTheme="majorHAnsi" w:cstheme="majorHAnsi"/>
          <w:color w:val="000000"/>
          <w:lang w:val="it-IT"/>
        </w:rPr>
        <w:t xml:space="preserve"> è chiarito come il termin</w:t>
      </w:r>
      <w:r w:rsidR="0016321F">
        <w:rPr>
          <w:rFonts w:asciiTheme="majorHAnsi" w:hAnsiTheme="majorHAnsi" w:cstheme="majorHAnsi"/>
          <w:color w:val="000000"/>
          <w:lang w:val="it-IT"/>
        </w:rPr>
        <w:t>e non possa e non debba</w:t>
      </w:r>
      <w:r w:rsidR="00E10FCE">
        <w:rPr>
          <w:rFonts w:asciiTheme="majorHAnsi" w:hAnsiTheme="majorHAnsi" w:cstheme="majorHAnsi"/>
          <w:color w:val="000000"/>
          <w:lang w:val="it-IT"/>
        </w:rPr>
        <w:t xml:space="preserve"> essere inteso</w:t>
      </w:r>
      <w:r>
        <w:rPr>
          <w:rFonts w:asciiTheme="majorHAnsi" w:hAnsiTheme="majorHAnsi" w:cstheme="majorHAnsi"/>
          <w:color w:val="000000"/>
          <w:lang w:val="it-IT"/>
        </w:rPr>
        <w:t xml:space="preserve"> come se si trattasse di una </w:t>
      </w:r>
      <w:r w:rsidR="000F7D2F">
        <w:rPr>
          <w:rFonts w:asciiTheme="majorHAnsi" w:hAnsiTheme="majorHAnsi" w:cstheme="majorHAnsi"/>
          <w:color w:val="000000"/>
          <w:lang w:val="it-IT"/>
        </w:rPr>
        <w:t xml:space="preserve">sorta di </w:t>
      </w:r>
      <w:r w:rsidR="00E10FCE">
        <w:rPr>
          <w:rFonts w:asciiTheme="majorHAnsi" w:hAnsiTheme="majorHAnsi" w:cstheme="majorHAnsi"/>
          <w:color w:val="000000"/>
          <w:lang w:val="it-IT"/>
        </w:rPr>
        <w:t>“</w:t>
      </w:r>
      <w:r>
        <w:rPr>
          <w:rFonts w:asciiTheme="majorHAnsi" w:hAnsiTheme="majorHAnsi" w:cstheme="majorHAnsi"/>
          <w:color w:val="000000"/>
          <w:lang w:val="it-IT"/>
        </w:rPr>
        <w:t>tagliola</w:t>
      </w:r>
      <w:r w:rsidR="00E10FCE">
        <w:rPr>
          <w:rFonts w:asciiTheme="majorHAnsi" w:hAnsiTheme="majorHAnsi" w:cstheme="majorHAnsi"/>
          <w:color w:val="000000"/>
          <w:lang w:val="it-IT"/>
        </w:rPr>
        <w:t>”; esso</w:t>
      </w:r>
      <w:r>
        <w:rPr>
          <w:rFonts w:asciiTheme="majorHAnsi" w:hAnsiTheme="majorHAnsi" w:cstheme="majorHAnsi"/>
          <w:color w:val="000000"/>
          <w:lang w:val="it-IT"/>
        </w:rPr>
        <w:t xml:space="preserve"> infatti non preclude all’amministrazione di sollecitare il soccorso istruttorio in più occasioni, ove ne sorga più volte l’esigenza, né i</w:t>
      </w:r>
      <w:r w:rsidR="00E10FCE">
        <w:rPr>
          <w:rFonts w:asciiTheme="majorHAnsi" w:hAnsiTheme="majorHAnsi" w:cstheme="majorHAnsi"/>
          <w:color w:val="000000"/>
          <w:lang w:val="it-IT"/>
        </w:rPr>
        <w:t>mpedisce</w:t>
      </w:r>
      <w:r w:rsidR="0016321F">
        <w:rPr>
          <w:rFonts w:asciiTheme="majorHAnsi" w:hAnsiTheme="majorHAnsi" w:cstheme="majorHAnsi"/>
          <w:color w:val="000000"/>
          <w:lang w:val="it-IT"/>
        </w:rPr>
        <w:t>,</w:t>
      </w:r>
      <w:r w:rsidR="00E10FCE">
        <w:rPr>
          <w:rFonts w:asciiTheme="majorHAnsi" w:hAnsiTheme="majorHAnsi" w:cstheme="majorHAnsi"/>
          <w:color w:val="000000"/>
          <w:lang w:val="it-IT"/>
        </w:rPr>
        <w:t xml:space="preserve"> qualora</w:t>
      </w:r>
      <w:r>
        <w:rPr>
          <w:rFonts w:asciiTheme="majorHAnsi" w:hAnsiTheme="majorHAnsi" w:cstheme="majorHAnsi"/>
          <w:color w:val="000000"/>
          <w:lang w:val="it-IT"/>
        </w:rPr>
        <w:t xml:space="preserve"> vengano pr</w:t>
      </w:r>
      <w:r w:rsidR="00E10FCE">
        <w:rPr>
          <w:rFonts w:asciiTheme="majorHAnsi" w:hAnsiTheme="majorHAnsi" w:cstheme="majorHAnsi"/>
          <w:color w:val="000000"/>
          <w:lang w:val="it-IT"/>
        </w:rPr>
        <w:t>odotti documenti ritenuti</w:t>
      </w:r>
      <w:r>
        <w:rPr>
          <w:rFonts w:asciiTheme="majorHAnsi" w:hAnsiTheme="majorHAnsi" w:cstheme="majorHAnsi"/>
          <w:color w:val="000000"/>
          <w:lang w:val="it-IT"/>
        </w:rPr>
        <w:t xml:space="preserve"> non </w:t>
      </w:r>
      <w:r w:rsidR="00E10FCE">
        <w:rPr>
          <w:rFonts w:asciiTheme="majorHAnsi" w:hAnsiTheme="majorHAnsi" w:cstheme="majorHAnsi"/>
          <w:color w:val="000000"/>
          <w:lang w:val="it-IT"/>
        </w:rPr>
        <w:t xml:space="preserve">ancora </w:t>
      </w:r>
      <w:r>
        <w:rPr>
          <w:rFonts w:asciiTheme="majorHAnsi" w:hAnsiTheme="majorHAnsi" w:cstheme="majorHAnsi"/>
          <w:color w:val="000000"/>
          <w:lang w:val="it-IT"/>
        </w:rPr>
        <w:t>esaustivi</w:t>
      </w:r>
      <w:r w:rsidR="0016321F">
        <w:rPr>
          <w:rFonts w:asciiTheme="majorHAnsi" w:hAnsiTheme="majorHAnsi" w:cstheme="majorHAnsi"/>
          <w:color w:val="000000"/>
          <w:lang w:val="it-IT"/>
        </w:rPr>
        <w:t>,</w:t>
      </w:r>
      <w:r>
        <w:rPr>
          <w:rFonts w:asciiTheme="majorHAnsi" w:hAnsiTheme="majorHAnsi" w:cstheme="majorHAnsi"/>
          <w:color w:val="000000"/>
          <w:lang w:val="it-IT"/>
        </w:rPr>
        <w:t xml:space="preserve"> di chiedere ulteriori</w:t>
      </w:r>
      <w:r w:rsidR="000F7D2F">
        <w:rPr>
          <w:rFonts w:asciiTheme="majorHAnsi" w:hAnsiTheme="majorHAnsi" w:cstheme="majorHAnsi"/>
          <w:color w:val="000000"/>
          <w:lang w:val="it-IT"/>
        </w:rPr>
        <w:t xml:space="preserve"> chiarimenti</w:t>
      </w:r>
      <w:r w:rsidR="00E10FCE">
        <w:rPr>
          <w:rFonts w:asciiTheme="majorHAnsi" w:hAnsiTheme="majorHAnsi" w:cstheme="majorHAnsi"/>
          <w:color w:val="000000"/>
          <w:lang w:val="it-IT"/>
        </w:rPr>
        <w:t>,</w:t>
      </w:r>
      <w:r w:rsidR="000F7D2F">
        <w:rPr>
          <w:rFonts w:asciiTheme="majorHAnsi" w:hAnsiTheme="majorHAnsi" w:cstheme="majorHAnsi"/>
          <w:color w:val="000000"/>
          <w:lang w:val="it-IT"/>
        </w:rPr>
        <w:t xml:space="preserve"> nella logica del cosiddetto “soccorso istruttorio di secondo grado”</w:t>
      </w:r>
      <w:r w:rsidR="000F7D2F">
        <w:rPr>
          <w:rStyle w:val="Rimandonotaapidipagina"/>
          <w:rFonts w:asciiTheme="majorHAnsi" w:hAnsiTheme="majorHAnsi" w:cstheme="majorHAnsi"/>
          <w:color w:val="000000"/>
          <w:lang w:val="it-IT"/>
        </w:rPr>
        <w:footnoteReference w:id="5"/>
      </w:r>
      <w:r w:rsidR="000F7D2F">
        <w:rPr>
          <w:rFonts w:asciiTheme="majorHAnsi" w:hAnsiTheme="majorHAnsi" w:cstheme="majorHAnsi"/>
          <w:color w:val="000000"/>
          <w:lang w:val="it-IT"/>
        </w:rPr>
        <w:t>.</w:t>
      </w:r>
    </w:p>
    <w:p w:rsidR="00FA4ADA" w:rsidRPr="00860867" w:rsidRDefault="00587404" w:rsidP="00860867">
      <w:pPr>
        <w:pStyle w:val="Paragrafoelenco"/>
        <w:numPr>
          <w:ilvl w:val="0"/>
          <w:numId w:val="1"/>
        </w:numPr>
        <w:rPr>
          <w:rFonts w:asciiTheme="majorHAnsi" w:hAnsiTheme="majorHAnsi" w:cstheme="majorHAnsi"/>
          <w:lang w:val="it-IT"/>
        </w:rPr>
      </w:pPr>
      <w:r w:rsidRPr="00860867">
        <w:rPr>
          <w:rFonts w:asciiTheme="majorHAnsi" w:hAnsiTheme="majorHAnsi" w:cstheme="majorHAnsi"/>
          <w:b/>
          <w:lang w:val="it-IT"/>
        </w:rPr>
        <w:t>L’evoluzione</w:t>
      </w:r>
      <w:r w:rsidR="00D20C94" w:rsidRPr="00860867">
        <w:rPr>
          <w:rFonts w:asciiTheme="majorHAnsi" w:hAnsiTheme="majorHAnsi" w:cstheme="majorHAnsi"/>
          <w:b/>
          <w:lang w:val="it-IT"/>
        </w:rPr>
        <w:t xml:space="preserve"> del</w:t>
      </w:r>
      <w:r w:rsidR="00DF2ABE" w:rsidRPr="00860867">
        <w:rPr>
          <w:rFonts w:asciiTheme="majorHAnsi" w:hAnsiTheme="majorHAnsi" w:cstheme="majorHAnsi"/>
          <w:b/>
          <w:lang w:val="it-IT"/>
        </w:rPr>
        <w:t xml:space="preserve"> </w:t>
      </w:r>
      <w:r w:rsidR="000F7D2F" w:rsidRPr="00860867">
        <w:rPr>
          <w:rFonts w:asciiTheme="majorHAnsi" w:hAnsiTheme="majorHAnsi" w:cstheme="majorHAnsi"/>
          <w:b/>
          <w:lang w:val="it-IT"/>
        </w:rPr>
        <w:t xml:space="preserve">perimetro del </w:t>
      </w:r>
      <w:r w:rsidR="00DF2ABE" w:rsidRPr="00860867">
        <w:rPr>
          <w:rFonts w:asciiTheme="majorHAnsi" w:hAnsiTheme="majorHAnsi" w:cstheme="majorHAnsi"/>
          <w:b/>
          <w:lang w:val="it-IT"/>
        </w:rPr>
        <w:t xml:space="preserve">soccorso istruttorio nel diritto </w:t>
      </w:r>
      <w:proofErr w:type="spellStart"/>
      <w:r w:rsidR="00DF2ABE" w:rsidRPr="00860867">
        <w:rPr>
          <w:rFonts w:asciiTheme="majorHAnsi" w:hAnsiTheme="majorHAnsi" w:cstheme="majorHAnsi"/>
          <w:b/>
          <w:lang w:val="it-IT"/>
        </w:rPr>
        <w:t>unionale</w:t>
      </w:r>
      <w:proofErr w:type="spellEnd"/>
      <w:r w:rsidR="00DF2ABE" w:rsidRPr="00860867">
        <w:rPr>
          <w:rFonts w:asciiTheme="majorHAnsi" w:hAnsiTheme="majorHAnsi" w:cstheme="majorHAnsi"/>
          <w:b/>
          <w:lang w:val="it-IT"/>
        </w:rPr>
        <w:t xml:space="preserve"> e nazionale</w:t>
      </w:r>
      <w:r w:rsidR="00DF2ABE" w:rsidRPr="00860867">
        <w:rPr>
          <w:rFonts w:asciiTheme="majorHAnsi" w:hAnsiTheme="majorHAnsi" w:cstheme="majorHAnsi"/>
          <w:lang w:val="it-IT"/>
        </w:rPr>
        <w:t>.</w:t>
      </w:r>
    </w:p>
    <w:p w:rsidR="00D20C94" w:rsidRPr="00CB46E7" w:rsidRDefault="00547572" w:rsidP="00D20C94">
      <w:pPr>
        <w:jc w:val="both"/>
        <w:rPr>
          <w:rFonts w:asciiTheme="majorHAnsi" w:hAnsiTheme="majorHAnsi" w:cstheme="majorHAnsi"/>
          <w:lang w:val="it-IT"/>
        </w:rPr>
      </w:pPr>
      <w:r w:rsidRPr="00CB46E7">
        <w:rPr>
          <w:rFonts w:asciiTheme="majorHAnsi" w:hAnsiTheme="majorHAnsi" w:cstheme="majorHAnsi"/>
          <w:lang w:val="it-IT"/>
        </w:rPr>
        <w:t>L</w:t>
      </w:r>
      <w:r w:rsidR="00A40515" w:rsidRPr="00CB46E7">
        <w:rPr>
          <w:rFonts w:asciiTheme="majorHAnsi" w:hAnsiTheme="majorHAnsi" w:cstheme="majorHAnsi"/>
          <w:lang w:val="it-IT"/>
        </w:rPr>
        <w:t xml:space="preserve">a direttiva 71/305/CE </w:t>
      </w:r>
      <w:r w:rsidR="00E10FCE">
        <w:rPr>
          <w:rFonts w:asciiTheme="majorHAnsi" w:hAnsiTheme="majorHAnsi" w:cstheme="majorHAnsi"/>
          <w:lang w:val="it-IT"/>
        </w:rPr>
        <w:t>all’</w:t>
      </w:r>
      <w:r w:rsidR="00A40515" w:rsidRPr="00CB46E7">
        <w:rPr>
          <w:rFonts w:asciiTheme="majorHAnsi" w:hAnsiTheme="majorHAnsi" w:cstheme="majorHAnsi"/>
          <w:lang w:val="it-IT"/>
        </w:rPr>
        <w:t>art. 27</w:t>
      </w:r>
      <w:r w:rsidR="009072D3" w:rsidRPr="00CB46E7">
        <w:rPr>
          <w:rFonts w:asciiTheme="majorHAnsi" w:hAnsiTheme="majorHAnsi" w:cstheme="majorHAnsi"/>
          <w:lang w:val="it-IT"/>
        </w:rPr>
        <w:t xml:space="preserve"> prevedeva</w:t>
      </w:r>
      <w:r w:rsidR="00A40515" w:rsidRPr="00CB46E7">
        <w:rPr>
          <w:rFonts w:asciiTheme="majorHAnsi" w:hAnsiTheme="majorHAnsi" w:cstheme="majorHAnsi"/>
          <w:lang w:val="it-IT"/>
        </w:rPr>
        <w:t>, con rif</w:t>
      </w:r>
      <w:r w:rsidR="00F857FD">
        <w:rPr>
          <w:rFonts w:asciiTheme="majorHAnsi" w:hAnsiTheme="majorHAnsi" w:cstheme="majorHAnsi"/>
          <w:lang w:val="it-IT"/>
        </w:rPr>
        <w:t>erimento alla documentazione richiesta</w:t>
      </w:r>
      <w:r w:rsidR="00A40515" w:rsidRPr="00CB46E7">
        <w:rPr>
          <w:rFonts w:asciiTheme="majorHAnsi" w:hAnsiTheme="majorHAnsi" w:cstheme="majorHAnsi"/>
          <w:lang w:val="it-IT"/>
        </w:rPr>
        <w:t xml:space="preserve"> per la comprov</w:t>
      </w:r>
      <w:r w:rsidR="00F857FD">
        <w:rPr>
          <w:rFonts w:asciiTheme="majorHAnsi" w:hAnsiTheme="majorHAnsi" w:cstheme="majorHAnsi"/>
          <w:lang w:val="it-IT"/>
        </w:rPr>
        <w:t>a della qualificazione e</w:t>
      </w:r>
      <w:r w:rsidR="00E10FCE">
        <w:rPr>
          <w:rFonts w:asciiTheme="majorHAnsi" w:hAnsiTheme="majorHAnsi" w:cstheme="majorHAnsi"/>
          <w:lang w:val="it-IT"/>
        </w:rPr>
        <w:t xml:space="preserve"> forma giuridica del concorrente</w:t>
      </w:r>
      <w:r w:rsidR="00A40515" w:rsidRPr="00CB46E7">
        <w:rPr>
          <w:rFonts w:asciiTheme="majorHAnsi" w:hAnsiTheme="majorHAnsi" w:cstheme="majorHAnsi"/>
          <w:lang w:val="it-IT"/>
        </w:rPr>
        <w:t xml:space="preserve">, </w:t>
      </w:r>
      <w:r w:rsidR="009072D3" w:rsidRPr="00CB46E7">
        <w:rPr>
          <w:rFonts w:asciiTheme="majorHAnsi" w:hAnsiTheme="majorHAnsi" w:cstheme="majorHAnsi"/>
          <w:lang w:val="it-IT"/>
        </w:rPr>
        <w:t xml:space="preserve">che </w:t>
      </w:r>
      <w:r w:rsidR="00A40515" w:rsidRPr="00CB46E7">
        <w:rPr>
          <w:rFonts w:asciiTheme="majorHAnsi" w:hAnsiTheme="majorHAnsi" w:cstheme="majorHAnsi"/>
          <w:lang w:val="it-IT"/>
        </w:rPr>
        <w:t>“</w:t>
      </w:r>
      <w:r w:rsidR="00A40515" w:rsidRPr="002A59B1">
        <w:rPr>
          <w:rFonts w:asciiTheme="majorHAnsi" w:hAnsiTheme="majorHAnsi" w:cstheme="majorHAnsi"/>
          <w:i/>
          <w:lang w:val="it-IT"/>
        </w:rPr>
        <w:t>l’amministrazione aggiudicatrice può invitare l’imprenditore e completare i certificati e docu</w:t>
      </w:r>
      <w:r w:rsidR="00D20C94" w:rsidRPr="002A59B1">
        <w:rPr>
          <w:rFonts w:asciiTheme="majorHAnsi" w:hAnsiTheme="majorHAnsi" w:cstheme="majorHAnsi"/>
          <w:i/>
          <w:lang w:val="it-IT"/>
        </w:rPr>
        <w:t>m</w:t>
      </w:r>
      <w:r w:rsidR="00C073EA" w:rsidRPr="002A59B1">
        <w:rPr>
          <w:rFonts w:asciiTheme="majorHAnsi" w:hAnsiTheme="majorHAnsi" w:cstheme="majorHAnsi"/>
          <w:i/>
          <w:lang w:val="it-IT"/>
        </w:rPr>
        <w:t>enti presentati o a chiarirli</w:t>
      </w:r>
      <w:r w:rsidR="00C073EA">
        <w:rPr>
          <w:rFonts w:asciiTheme="majorHAnsi" w:hAnsiTheme="majorHAnsi" w:cstheme="majorHAnsi"/>
          <w:lang w:val="it-IT"/>
        </w:rPr>
        <w:t>”;</w:t>
      </w:r>
      <w:r w:rsidR="00D20C94" w:rsidRPr="00CB46E7">
        <w:rPr>
          <w:rFonts w:asciiTheme="majorHAnsi" w:hAnsiTheme="majorHAnsi" w:cstheme="majorHAnsi"/>
          <w:lang w:val="it-IT"/>
        </w:rPr>
        <w:t xml:space="preserve"> </w:t>
      </w:r>
      <w:r w:rsidR="00860867">
        <w:rPr>
          <w:rFonts w:asciiTheme="majorHAnsi" w:hAnsiTheme="majorHAnsi" w:cstheme="majorHAnsi"/>
          <w:lang w:val="it-IT"/>
        </w:rPr>
        <w:t xml:space="preserve">anche </w:t>
      </w:r>
      <w:r w:rsidR="00D20C94" w:rsidRPr="00CB46E7">
        <w:rPr>
          <w:rFonts w:asciiTheme="majorHAnsi" w:hAnsiTheme="majorHAnsi" w:cstheme="majorHAnsi"/>
          <w:lang w:val="it-IT"/>
        </w:rPr>
        <w:t>l’art 51 della direttiva 2004/18/UE</w:t>
      </w:r>
      <w:r w:rsidR="00E10FCE">
        <w:rPr>
          <w:rFonts w:asciiTheme="majorHAnsi" w:hAnsiTheme="majorHAnsi" w:cstheme="majorHAnsi"/>
          <w:lang w:val="it-IT"/>
        </w:rPr>
        <w:t xml:space="preserve"> si focalizza</w:t>
      </w:r>
      <w:r w:rsidR="00860867">
        <w:rPr>
          <w:rFonts w:asciiTheme="majorHAnsi" w:hAnsiTheme="majorHAnsi" w:cstheme="majorHAnsi"/>
          <w:lang w:val="it-IT"/>
        </w:rPr>
        <w:t xml:space="preserve"> </w:t>
      </w:r>
      <w:r w:rsidR="00D20C94" w:rsidRPr="00CB46E7">
        <w:rPr>
          <w:rFonts w:asciiTheme="majorHAnsi" w:hAnsiTheme="majorHAnsi" w:cstheme="majorHAnsi"/>
          <w:lang w:val="it-IT"/>
        </w:rPr>
        <w:t>sulla documentazione amministrativa</w:t>
      </w:r>
      <w:r w:rsidR="00E10FCE">
        <w:rPr>
          <w:rFonts w:asciiTheme="majorHAnsi" w:hAnsiTheme="majorHAnsi" w:cstheme="majorHAnsi"/>
          <w:lang w:val="it-IT"/>
        </w:rPr>
        <w:t xml:space="preserve"> in termini di integrazione o chiarimento</w:t>
      </w:r>
      <w:r w:rsidR="00860867">
        <w:rPr>
          <w:rFonts w:asciiTheme="majorHAnsi" w:hAnsiTheme="majorHAnsi" w:cstheme="majorHAnsi"/>
          <w:lang w:val="it-IT"/>
        </w:rPr>
        <w:t>.</w:t>
      </w:r>
    </w:p>
    <w:p w:rsidR="001D7101" w:rsidRPr="00CB46E7" w:rsidRDefault="003902A4" w:rsidP="00CF7294">
      <w:pPr>
        <w:jc w:val="both"/>
        <w:rPr>
          <w:rFonts w:asciiTheme="majorHAnsi" w:hAnsiTheme="majorHAnsi" w:cstheme="majorHAnsi"/>
          <w:lang w:val="it-IT"/>
        </w:rPr>
      </w:pPr>
      <w:r w:rsidRPr="00CB46E7">
        <w:rPr>
          <w:rFonts w:asciiTheme="majorHAnsi" w:hAnsiTheme="majorHAnsi" w:cstheme="majorHAnsi"/>
          <w:lang w:val="it-IT"/>
        </w:rPr>
        <w:t>La direttiva del 2004</w:t>
      </w:r>
      <w:r w:rsidR="00BC31D6" w:rsidRPr="00CB46E7">
        <w:rPr>
          <w:rFonts w:asciiTheme="majorHAnsi" w:hAnsiTheme="majorHAnsi" w:cstheme="majorHAnsi"/>
          <w:lang w:val="it-IT"/>
        </w:rPr>
        <w:t xml:space="preserve"> è stata</w:t>
      </w:r>
      <w:r w:rsidRPr="00CB46E7">
        <w:rPr>
          <w:rFonts w:asciiTheme="majorHAnsi" w:hAnsiTheme="majorHAnsi" w:cstheme="majorHAnsi"/>
          <w:lang w:val="it-IT"/>
        </w:rPr>
        <w:t xml:space="preserve"> </w:t>
      </w:r>
      <w:r w:rsidR="00E10FCE">
        <w:rPr>
          <w:rFonts w:asciiTheme="majorHAnsi" w:hAnsiTheme="majorHAnsi" w:cstheme="majorHAnsi"/>
          <w:lang w:val="it-IT"/>
        </w:rPr>
        <w:t>recepita pressoché letteralmente</w:t>
      </w:r>
      <w:r w:rsidR="00860867">
        <w:rPr>
          <w:rFonts w:asciiTheme="majorHAnsi" w:hAnsiTheme="majorHAnsi" w:cstheme="majorHAnsi"/>
          <w:lang w:val="it-IT"/>
        </w:rPr>
        <w:t xml:space="preserve"> </w:t>
      </w:r>
      <w:r w:rsidRPr="00CB46E7">
        <w:rPr>
          <w:rFonts w:asciiTheme="majorHAnsi" w:hAnsiTheme="majorHAnsi" w:cstheme="majorHAnsi"/>
          <w:lang w:val="it-IT"/>
        </w:rPr>
        <w:t xml:space="preserve">nel nostro </w:t>
      </w:r>
      <w:r w:rsidR="001D7101" w:rsidRPr="00CB46E7">
        <w:rPr>
          <w:rFonts w:asciiTheme="majorHAnsi" w:hAnsiTheme="majorHAnsi" w:cstheme="majorHAnsi"/>
          <w:lang w:val="it-IT"/>
        </w:rPr>
        <w:t>ordinamento</w:t>
      </w:r>
      <w:r w:rsidRPr="00CB46E7">
        <w:rPr>
          <w:rFonts w:asciiTheme="majorHAnsi" w:hAnsiTheme="majorHAnsi" w:cstheme="majorHAnsi"/>
          <w:lang w:val="it-IT"/>
        </w:rPr>
        <w:t xml:space="preserve"> </w:t>
      </w:r>
      <w:r w:rsidR="00BC31D6" w:rsidRPr="00CB46E7">
        <w:rPr>
          <w:rFonts w:asciiTheme="majorHAnsi" w:hAnsiTheme="majorHAnsi" w:cstheme="majorHAnsi"/>
          <w:lang w:val="it-IT"/>
        </w:rPr>
        <w:t xml:space="preserve">dall’art. 46 del d.lgs. </w:t>
      </w:r>
      <w:r w:rsidR="00CF7294" w:rsidRPr="00CB46E7">
        <w:rPr>
          <w:rFonts w:asciiTheme="majorHAnsi" w:hAnsiTheme="majorHAnsi" w:cstheme="majorHAnsi"/>
          <w:lang w:val="it-IT"/>
        </w:rPr>
        <w:t>n. 163/2006</w:t>
      </w:r>
      <w:r w:rsidRPr="00CB46E7">
        <w:rPr>
          <w:rFonts w:asciiTheme="majorHAnsi" w:hAnsiTheme="majorHAnsi" w:cstheme="majorHAnsi"/>
          <w:lang w:val="it-IT"/>
        </w:rPr>
        <w:t>,</w:t>
      </w:r>
      <w:r w:rsidR="006441B0" w:rsidRPr="00CB46E7">
        <w:rPr>
          <w:rFonts w:asciiTheme="majorHAnsi" w:hAnsiTheme="majorHAnsi" w:cstheme="majorHAnsi"/>
          <w:lang w:val="it-IT"/>
        </w:rPr>
        <w:t xml:space="preserve"> che recitava:</w:t>
      </w:r>
      <w:r w:rsidR="00C073EA">
        <w:rPr>
          <w:rFonts w:asciiTheme="majorHAnsi" w:hAnsiTheme="majorHAnsi" w:cstheme="majorHAnsi"/>
          <w:lang w:val="it-IT"/>
        </w:rPr>
        <w:t xml:space="preserve"> “</w:t>
      </w:r>
      <w:r w:rsidR="00C073EA" w:rsidRPr="002A59B1">
        <w:rPr>
          <w:rFonts w:asciiTheme="majorHAnsi" w:hAnsiTheme="majorHAnsi" w:cstheme="majorHAnsi"/>
          <w:i/>
          <w:lang w:val="it-IT"/>
        </w:rPr>
        <w:t>Nei limiti previsti dagli articoli da 38 a 45, le stazioni appaltanti invitano, se necessario, i concorrenti a completare o a fornire chiarimenti in ordine al contenuto dei certificati, documenti e dichiarazioni presentati</w:t>
      </w:r>
      <w:r w:rsidR="00C073EA">
        <w:rPr>
          <w:rFonts w:asciiTheme="majorHAnsi" w:hAnsiTheme="majorHAnsi" w:cstheme="majorHAnsi"/>
          <w:lang w:val="it-IT"/>
        </w:rPr>
        <w:t>”.</w:t>
      </w:r>
      <w:r w:rsidR="00FA46D8" w:rsidRPr="00CB46E7">
        <w:rPr>
          <w:rFonts w:asciiTheme="majorHAnsi" w:hAnsiTheme="majorHAnsi" w:cstheme="majorHAnsi"/>
          <w:lang w:val="it-IT"/>
        </w:rPr>
        <w:t xml:space="preserve"> </w:t>
      </w:r>
    </w:p>
    <w:p w:rsidR="00D95F90" w:rsidRDefault="001D7101" w:rsidP="00CF7294">
      <w:pPr>
        <w:jc w:val="both"/>
        <w:rPr>
          <w:rFonts w:asciiTheme="majorHAnsi" w:hAnsiTheme="majorHAnsi" w:cstheme="majorHAnsi"/>
          <w:color w:val="000000"/>
          <w:lang w:val="it-IT"/>
        </w:rPr>
      </w:pPr>
      <w:r w:rsidRPr="00CB46E7">
        <w:rPr>
          <w:rFonts w:asciiTheme="majorHAnsi" w:hAnsiTheme="majorHAnsi" w:cstheme="majorHAnsi"/>
          <w:color w:val="000000"/>
          <w:lang w:val="it-IT"/>
        </w:rPr>
        <w:lastRenderedPageBreak/>
        <w:t>La disposizione</w:t>
      </w:r>
      <w:r w:rsidR="003C0A1E" w:rsidRPr="00CB46E7">
        <w:rPr>
          <w:rFonts w:asciiTheme="majorHAnsi" w:hAnsiTheme="majorHAnsi" w:cstheme="majorHAnsi"/>
          <w:color w:val="000000"/>
          <w:lang w:val="it-IT"/>
        </w:rPr>
        <w:t xml:space="preserve"> </w:t>
      </w:r>
      <w:r w:rsidRPr="00CB46E7">
        <w:rPr>
          <w:rFonts w:asciiTheme="majorHAnsi" w:hAnsiTheme="majorHAnsi" w:cstheme="majorHAnsi"/>
          <w:color w:val="000000"/>
          <w:lang w:val="it-IT"/>
        </w:rPr>
        <w:t>nazionale</w:t>
      </w:r>
      <w:r w:rsidR="003902A4" w:rsidRPr="00CB46E7">
        <w:rPr>
          <w:rFonts w:asciiTheme="majorHAnsi" w:hAnsiTheme="majorHAnsi" w:cstheme="majorHAnsi"/>
          <w:color w:val="000000"/>
          <w:lang w:val="it-IT"/>
        </w:rPr>
        <w:t xml:space="preserve"> </w:t>
      </w:r>
      <w:r w:rsidR="00F857FD">
        <w:rPr>
          <w:rFonts w:asciiTheme="majorHAnsi" w:hAnsiTheme="majorHAnsi" w:cstheme="majorHAnsi"/>
          <w:color w:val="000000"/>
          <w:lang w:val="it-IT"/>
        </w:rPr>
        <w:t>utilizzava</w:t>
      </w:r>
      <w:r w:rsidR="003C0A1E" w:rsidRPr="00CB46E7">
        <w:rPr>
          <w:rFonts w:asciiTheme="majorHAnsi" w:hAnsiTheme="majorHAnsi" w:cstheme="majorHAnsi"/>
          <w:color w:val="000000"/>
          <w:lang w:val="it-IT"/>
        </w:rPr>
        <w:t xml:space="preserve"> </w:t>
      </w:r>
      <w:r w:rsidR="006441B0" w:rsidRPr="00CB46E7">
        <w:rPr>
          <w:rFonts w:asciiTheme="majorHAnsi" w:hAnsiTheme="majorHAnsi" w:cstheme="majorHAnsi"/>
          <w:color w:val="000000"/>
          <w:lang w:val="it-IT"/>
        </w:rPr>
        <w:t>il tempo indicativo</w:t>
      </w:r>
      <w:r w:rsidR="00C073EA">
        <w:rPr>
          <w:rFonts w:asciiTheme="majorHAnsi" w:hAnsiTheme="majorHAnsi" w:cstheme="majorHAnsi"/>
          <w:color w:val="000000"/>
          <w:lang w:val="it-IT"/>
        </w:rPr>
        <w:t xml:space="preserve"> (“invitano</w:t>
      </w:r>
      <w:r w:rsidR="00D70B91" w:rsidRPr="00CB46E7">
        <w:rPr>
          <w:rFonts w:asciiTheme="majorHAnsi" w:hAnsiTheme="majorHAnsi" w:cstheme="majorHAnsi"/>
          <w:color w:val="000000"/>
          <w:lang w:val="it-IT"/>
        </w:rPr>
        <w:t>”)</w:t>
      </w:r>
      <w:r w:rsidRPr="00CB46E7">
        <w:rPr>
          <w:rFonts w:asciiTheme="majorHAnsi" w:hAnsiTheme="majorHAnsi" w:cstheme="majorHAnsi"/>
          <w:color w:val="000000"/>
          <w:lang w:val="it-IT"/>
        </w:rPr>
        <w:t xml:space="preserve"> per trasporre</w:t>
      </w:r>
      <w:r w:rsidR="00860867">
        <w:rPr>
          <w:rFonts w:asciiTheme="majorHAnsi" w:hAnsiTheme="majorHAnsi" w:cstheme="majorHAnsi"/>
          <w:color w:val="000000"/>
          <w:lang w:val="it-IT"/>
        </w:rPr>
        <w:t xml:space="preserve"> quello che</w:t>
      </w:r>
      <w:r w:rsidR="00E10FCE">
        <w:rPr>
          <w:rFonts w:asciiTheme="majorHAnsi" w:hAnsiTheme="majorHAnsi" w:cstheme="majorHAnsi"/>
          <w:color w:val="000000"/>
          <w:lang w:val="it-IT"/>
        </w:rPr>
        <w:t>,</w:t>
      </w:r>
      <w:r w:rsidR="00860867">
        <w:rPr>
          <w:rFonts w:asciiTheme="majorHAnsi" w:hAnsiTheme="majorHAnsi" w:cstheme="majorHAnsi"/>
          <w:color w:val="000000"/>
          <w:lang w:val="it-IT"/>
        </w:rPr>
        <w:t xml:space="preserve"> in ambito</w:t>
      </w:r>
      <w:r w:rsidR="00C073EA">
        <w:rPr>
          <w:rFonts w:asciiTheme="majorHAnsi" w:hAnsiTheme="majorHAnsi" w:cstheme="majorHAnsi"/>
          <w:color w:val="000000"/>
          <w:lang w:val="it-IT"/>
        </w:rPr>
        <w:t xml:space="preserve"> </w:t>
      </w:r>
      <w:proofErr w:type="spellStart"/>
      <w:r w:rsidR="00C073EA">
        <w:rPr>
          <w:rFonts w:asciiTheme="majorHAnsi" w:hAnsiTheme="majorHAnsi" w:cstheme="majorHAnsi"/>
          <w:color w:val="000000"/>
          <w:lang w:val="it-IT"/>
        </w:rPr>
        <w:t>unionale</w:t>
      </w:r>
      <w:proofErr w:type="spellEnd"/>
      <w:r w:rsidR="00E10FCE">
        <w:rPr>
          <w:rFonts w:asciiTheme="majorHAnsi" w:hAnsiTheme="majorHAnsi" w:cstheme="majorHAnsi"/>
          <w:color w:val="000000"/>
          <w:lang w:val="it-IT"/>
        </w:rPr>
        <w:t xml:space="preserve">, era espresso in termini di facoltà; infatti </w:t>
      </w:r>
      <w:r w:rsidR="00C073EA">
        <w:rPr>
          <w:rFonts w:asciiTheme="majorHAnsi" w:hAnsiTheme="majorHAnsi" w:cstheme="majorHAnsi"/>
          <w:color w:val="000000"/>
          <w:lang w:val="it-IT"/>
        </w:rPr>
        <w:t>la direttiva</w:t>
      </w:r>
      <w:r w:rsidR="0025039C">
        <w:rPr>
          <w:rFonts w:asciiTheme="majorHAnsi" w:hAnsiTheme="majorHAnsi" w:cstheme="majorHAnsi"/>
          <w:color w:val="000000"/>
          <w:lang w:val="it-IT"/>
        </w:rPr>
        <w:t>, come già ricordato</w:t>
      </w:r>
      <w:r w:rsidR="000F7D2F">
        <w:rPr>
          <w:rFonts w:asciiTheme="majorHAnsi" w:hAnsiTheme="majorHAnsi" w:cstheme="majorHAnsi"/>
          <w:color w:val="000000"/>
          <w:lang w:val="it-IT"/>
        </w:rPr>
        <w:t>,</w:t>
      </w:r>
      <w:r w:rsidR="00E10FCE">
        <w:rPr>
          <w:rFonts w:asciiTheme="majorHAnsi" w:hAnsiTheme="majorHAnsi" w:cstheme="majorHAnsi"/>
          <w:color w:val="000000"/>
          <w:lang w:val="it-IT"/>
        </w:rPr>
        <w:t xml:space="preserve"> lasciava</w:t>
      </w:r>
      <w:r w:rsidR="00F857FD">
        <w:rPr>
          <w:rFonts w:asciiTheme="majorHAnsi" w:hAnsiTheme="majorHAnsi" w:cstheme="majorHAnsi"/>
          <w:color w:val="000000"/>
          <w:lang w:val="it-IT"/>
        </w:rPr>
        <w:t xml:space="preserve"> </w:t>
      </w:r>
      <w:r w:rsidR="00C073EA">
        <w:rPr>
          <w:rFonts w:asciiTheme="majorHAnsi" w:hAnsiTheme="majorHAnsi" w:cstheme="majorHAnsi"/>
          <w:color w:val="000000"/>
          <w:lang w:val="it-IT"/>
        </w:rPr>
        <w:t>a</w:t>
      </w:r>
      <w:r w:rsidR="006441B0" w:rsidRPr="00CB46E7">
        <w:rPr>
          <w:rFonts w:asciiTheme="majorHAnsi" w:hAnsiTheme="majorHAnsi" w:cstheme="majorHAnsi"/>
          <w:color w:val="000000"/>
          <w:lang w:val="it-IT"/>
        </w:rPr>
        <w:t>lla stazione appaltante</w:t>
      </w:r>
      <w:r w:rsidRPr="00CB46E7">
        <w:rPr>
          <w:rFonts w:asciiTheme="majorHAnsi" w:hAnsiTheme="majorHAnsi" w:cstheme="majorHAnsi"/>
          <w:color w:val="000000"/>
          <w:lang w:val="it-IT"/>
        </w:rPr>
        <w:t xml:space="preserve"> </w:t>
      </w:r>
      <w:r w:rsidR="00C073EA">
        <w:rPr>
          <w:rFonts w:asciiTheme="majorHAnsi" w:hAnsiTheme="majorHAnsi" w:cstheme="majorHAnsi"/>
          <w:color w:val="000000"/>
          <w:lang w:val="it-IT"/>
        </w:rPr>
        <w:t>la libertà</w:t>
      </w:r>
      <w:r w:rsidR="00C073EA" w:rsidRPr="00CB46E7">
        <w:rPr>
          <w:rFonts w:asciiTheme="majorHAnsi" w:hAnsiTheme="majorHAnsi" w:cstheme="majorHAnsi"/>
          <w:color w:val="000000"/>
          <w:lang w:val="it-IT"/>
        </w:rPr>
        <w:t xml:space="preserve"> </w:t>
      </w:r>
      <w:r w:rsidR="00C073EA">
        <w:rPr>
          <w:rFonts w:asciiTheme="majorHAnsi" w:hAnsiTheme="majorHAnsi" w:cstheme="majorHAnsi"/>
          <w:color w:val="000000"/>
          <w:lang w:val="it-IT"/>
        </w:rPr>
        <w:t>di ammettere</w:t>
      </w:r>
      <w:r w:rsidRPr="00CB46E7">
        <w:rPr>
          <w:rFonts w:asciiTheme="majorHAnsi" w:hAnsiTheme="majorHAnsi" w:cstheme="majorHAnsi"/>
          <w:color w:val="000000"/>
          <w:lang w:val="it-IT"/>
        </w:rPr>
        <w:t xml:space="preserve"> i</w:t>
      </w:r>
      <w:r w:rsidR="003902A4" w:rsidRPr="00CB46E7">
        <w:rPr>
          <w:rFonts w:asciiTheme="majorHAnsi" w:hAnsiTheme="majorHAnsi" w:cstheme="majorHAnsi"/>
          <w:color w:val="000000"/>
          <w:lang w:val="it-IT"/>
        </w:rPr>
        <w:t>l soccorso istruttorio</w:t>
      </w:r>
      <w:r w:rsidR="00171AF6">
        <w:rPr>
          <w:rFonts w:asciiTheme="majorHAnsi" w:hAnsiTheme="majorHAnsi" w:cstheme="majorHAnsi"/>
          <w:color w:val="000000"/>
          <w:lang w:val="it-IT"/>
        </w:rPr>
        <w:t xml:space="preserve"> e disciplinarlo</w:t>
      </w:r>
      <w:r w:rsidR="00E10FCE">
        <w:rPr>
          <w:rFonts w:asciiTheme="majorHAnsi" w:hAnsiTheme="majorHAnsi" w:cstheme="majorHAnsi"/>
          <w:color w:val="000000"/>
          <w:lang w:val="it-IT"/>
        </w:rPr>
        <w:t xml:space="preserve"> e</w:t>
      </w:r>
      <w:r w:rsidR="00860867">
        <w:rPr>
          <w:rFonts w:asciiTheme="majorHAnsi" w:hAnsiTheme="majorHAnsi" w:cstheme="majorHAnsi"/>
          <w:color w:val="000000"/>
          <w:lang w:val="it-IT"/>
        </w:rPr>
        <w:t xml:space="preserve"> la giurisprudenza della Corte di Giustizia</w:t>
      </w:r>
      <w:r w:rsidR="00D95F90">
        <w:rPr>
          <w:rFonts w:asciiTheme="majorHAnsi" w:hAnsiTheme="majorHAnsi" w:cstheme="majorHAnsi"/>
          <w:color w:val="000000"/>
          <w:lang w:val="it-IT"/>
        </w:rPr>
        <w:t xml:space="preserve"> ha interpretato la </w:t>
      </w:r>
      <w:r w:rsidR="003C4CA5">
        <w:rPr>
          <w:rFonts w:asciiTheme="majorHAnsi" w:hAnsiTheme="majorHAnsi" w:cstheme="majorHAnsi"/>
          <w:color w:val="000000"/>
          <w:lang w:val="it-IT"/>
        </w:rPr>
        <w:t xml:space="preserve">pertinente </w:t>
      </w:r>
      <w:r w:rsidR="00D95F90">
        <w:rPr>
          <w:rFonts w:asciiTheme="majorHAnsi" w:hAnsiTheme="majorHAnsi" w:cstheme="majorHAnsi"/>
          <w:color w:val="000000"/>
          <w:lang w:val="it-IT"/>
        </w:rPr>
        <w:t xml:space="preserve">disposizione nel senso della sussistenza, </w:t>
      </w:r>
      <w:r w:rsidR="00E10FCE">
        <w:rPr>
          <w:rFonts w:asciiTheme="majorHAnsi" w:hAnsiTheme="majorHAnsi" w:cstheme="majorHAnsi"/>
          <w:color w:val="000000"/>
          <w:lang w:val="it-IT"/>
        </w:rPr>
        <w:t xml:space="preserve">anche a monte, </w:t>
      </w:r>
      <w:r w:rsidR="00D95F90">
        <w:rPr>
          <w:rFonts w:asciiTheme="majorHAnsi" w:hAnsiTheme="majorHAnsi" w:cstheme="majorHAnsi"/>
          <w:color w:val="000000"/>
          <w:lang w:val="it-IT"/>
        </w:rPr>
        <w:t xml:space="preserve">di una </w:t>
      </w:r>
      <w:r w:rsidR="003C4CA5">
        <w:rPr>
          <w:rFonts w:asciiTheme="majorHAnsi" w:hAnsiTheme="majorHAnsi" w:cstheme="majorHAnsi"/>
          <w:color w:val="000000"/>
          <w:lang w:val="it-IT"/>
        </w:rPr>
        <w:t>vera e propria facoltà dello Stato</w:t>
      </w:r>
      <w:r w:rsidR="00D95F90">
        <w:rPr>
          <w:rFonts w:asciiTheme="majorHAnsi" w:hAnsiTheme="majorHAnsi" w:cstheme="majorHAnsi"/>
          <w:color w:val="000000"/>
          <w:lang w:val="it-IT"/>
        </w:rPr>
        <w:t xml:space="preserve"> di recepire</w:t>
      </w:r>
      <w:r w:rsidR="0025039C">
        <w:rPr>
          <w:rFonts w:asciiTheme="majorHAnsi" w:hAnsiTheme="majorHAnsi" w:cstheme="majorHAnsi"/>
          <w:color w:val="000000"/>
          <w:lang w:val="it-IT"/>
        </w:rPr>
        <w:t>,</w:t>
      </w:r>
      <w:r w:rsidR="00D95F90">
        <w:rPr>
          <w:rFonts w:asciiTheme="majorHAnsi" w:hAnsiTheme="majorHAnsi" w:cstheme="majorHAnsi"/>
          <w:color w:val="000000"/>
          <w:lang w:val="it-IT"/>
        </w:rPr>
        <w:t xml:space="preserve"> </w:t>
      </w:r>
      <w:r w:rsidR="0025039C">
        <w:rPr>
          <w:rFonts w:asciiTheme="majorHAnsi" w:hAnsiTheme="majorHAnsi" w:cstheme="majorHAnsi"/>
          <w:color w:val="000000"/>
          <w:lang w:val="it-IT"/>
        </w:rPr>
        <w:t>oltre che</w:t>
      </w:r>
      <w:r w:rsidR="003C4CA5">
        <w:rPr>
          <w:rFonts w:asciiTheme="majorHAnsi" w:hAnsiTheme="majorHAnsi" w:cstheme="majorHAnsi"/>
          <w:color w:val="000000"/>
          <w:lang w:val="it-IT"/>
        </w:rPr>
        <w:t xml:space="preserve"> regolare</w:t>
      </w:r>
      <w:r w:rsidR="0025039C">
        <w:rPr>
          <w:rFonts w:asciiTheme="majorHAnsi" w:hAnsiTheme="majorHAnsi" w:cstheme="majorHAnsi"/>
          <w:color w:val="000000"/>
          <w:lang w:val="it-IT"/>
        </w:rPr>
        <w:t>,</w:t>
      </w:r>
      <w:r w:rsidR="003C4CA5">
        <w:rPr>
          <w:rFonts w:asciiTheme="majorHAnsi" w:hAnsiTheme="majorHAnsi" w:cstheme="majorHAnsi"/>
          <w:color w:val="000000"/>
          <w:lang w:val="it-IT"/>
        </w:rPr>
        <w:t xml:space="preserve"> </w:t>
      </w:r>
      <w:r w:rsidR="00E10FCE">
        <w:rPr>
          <w:rFonts w:asciiTheme="majorHAnsi" w:hAnsiTheme="majorHAnsi" w:cstheme="majorHAnsi"/>
          <w:color w:val="000000"/>
          <w:lang w:val="it-IT"/>
        </w:rPr>
        <w:t>l’istituto, fermi sempre il principio di</w:t>
      </w:r>
      <w:r w:rsidR="00D95F90">
        <w:rPr>
          <w:rFonts w:asciiTheme="majorHAnsi" w:hAnsiTheme="majorHAnsi" w:cstheme="majorHAnsi"/>
          <w:color w:val="000000"/>
          <w:lang w:val="it-IT"/>
        </w:rPr>
        <w:t xml:space="preserve"> parità di trattamento </w:t>
      </w:r>
      <w:r w:rsidR="00E10FCE">
        <w:rPr>
          <w:rFonts w:asciiTheme="majorHAnsi" w:hAnsiTheme="majorHAnsi" w:cstheme="majorHAnsi"/>
          <w:color w:val="000000"/>
          <w:lang w:val="it-IT"/>
        </w:rPr>
        <w:t>e</w:t>
      </w:r>
      <w:r w:rsidR="00D95F90">
        <w:rPr>
          <w:rFonts w:asciiTheme="majorHAnsi" w:hAnsiTheme="majorHAnsi" w:cstheme="majorHAnsi"/>
          <w:color w:val="000000"/>
          <w:lang w:val="it-IT"/>
        </w:rPr>
        <w:t xml:space="preserve"> l’effetto utile</w:t>
      </w:r>
      <w:r w:rsidR="00D95F90">
        <w:rPr>
          <w:rStyle w:val="Rimandonotaapidipagina"/>
          <w:rFonts w:asciiTheme="majorHAnsi" w:hAnsiTheme="majorHAnsi" w:cstheme="majorHAnsi"/>
          <w:color w:val="000000"/>
          <w:lang w:val="it-IT"/>
        </w:rPr>
        <w:footnoteReference w:id="6"/>
      </w:r>
      <w:r w:rsidR="00D95F90">
        <w:rPr>
          <w:rFonts w:asciiTheme="majorHAnsi" w:hAnsiTheme="majorHAnsi" w:cstheme="majorHAnsi"/>
          <w:color w:val="000000"/>
          <w:lang w:val="it-IT"/>
        </w:rPr>
        <w:t xml:space="preserve">. </w:t>
      </w:r>
    </w:p>
    <w:p w:rsidR="00D63608" w:rsidRDefault="007704D0" w:rsidP="00CF7294">
      <w:pPr>
        <w:jc w:val="both"/>
        <w:rPr>
          <w:rFonts w:asciiTheme="majorHAnsi" w:hAnsiTheme="majorHAnsi" w:cstheme="majorHAnsi"/>
          <w:color w:val="000000"/>
          <w:lang w:val="it-IT"/>
        </w:rPr>
      </w:pPr>
      <w:r>
        <w:rPr>
          <w:rFonts w:asciiTheme="majorHAnsi" w:hAnsiTheme="majorHAnsi" w:cstheme="majorHAnsi"/>
          <w:color w:val="000000"/>
          <w:lang w:val="it-IT"/>
        </w:rPr>
        <w:t>La soluzione di disegnare il soccorso istruttorio in termini di dovere è stata certamente influenzata dalle caratteristiche generali che l’istituto presenta nel diritto interno. Ferma la</w:t>
      </w:r>
      <w:r w:rsidR="0025039C">
        <w:rPr>
          <w:rFonts w:asciiTheme="majorHAnsi" w:hAnsiTheme="majorHAnsi" w:cstheme="majorHAnsi"/>
          <w:color w:val="000000"/>
          <w:lang w:val="it-IT"/>
        </w:rPr>
        <w:t xml:space="preserve"> derivazione </w:t>
      </w:r>
      <w:proofErr w:type="spellStart"/>
      <w:r w:rsidR="0025039C">
        <w:rPr>
          <w:rFonts w:asciiTheme="majorHAnsi" w:hAnsiTheme="majorHAnsi" w:cstheme="majorHAnsi"/>
          <w:color w:val="000000"/>
          <w:lang w:val="it-IT"/>
        </w:rPr>
        <w:t>unionale</w:t>
      </w:r>
      <w:proofErr w:type="spellEnd"/>
      <w:r>
        <w:rPr>
          <w:rFonts w:asciiTheme="majorHAnsi" w:hAnsiTheme="majorHAnsi" w:cstheme="majorHAnsi"/>
          <w:color w:val="000000"/>
          <w:lang w:val="it-IT"/>
        </w:rPr>
        <w:t xml:space="preserve"> in materia di appalti, infatti, il soccorso istruttorio trova</w:t>
      </w:r>
      <w:r w:rsidR="0025039C">
        <w:rPr>
          <w:rFonts w:asciiTheme="majorHAnsi" w:hAnsiTheme="majorHAnsi" w:cstheme="majorHAnsi"/>
          <w:color w:val="000000"/>
          <w:lang w:val="it-IT"/>
        </w:rPr>
        <w:t xml:space="preserve"> </w:t>
      </w:r>
      <w:r w:rsidR="00320437">
        <w:rPr>
          <w:rFonts w:asciiTheme="majorHAnsi" w:hAnsiTheme="majorHAnsi" w:cstheme="majorHAnsi"/>
          <w:color w:val="000000"/>
          <w:lang w:val="it-IT"/>
        </w:rPr>
        <w:t xml:space="preserve">un parallelo di </w:t>
      </w:r>
      <w:r w:rsidR="0025039C">
        <w:rPr>
          <w:rFonts w:asciiTheme="majorHAnsi" w:hAnsiTheme="majorHAnsi" w:cstheme="majorHAnsi"/>
          <w:color w:val="000000"/>
          <w:lang w:val="it-IT"/>
        </w:rPr>
        <w:t xml:space="preserve">disciplina generale </w:t>
      </w:r>
      <w:r w:rsidR="00320437">
        <w:rPr>
          <w:rFonts w:asciiTheme="majorHAnsi" w:hAnsiTheme="majorHAnsi" w:cstheme="majorHAnsi"/>
          <w:color w:val="000000"/>
          <w:lang w:val="it-IT"/>
        </w:rPr>
        <w:t>d</w:t>
      </w:r>
      <w:r>
        <w:rPr>
          <w:rFonts w:asciiTheme="majorHAnsi" w:hAnsiTheme="majorHAnsi" w:cstheme="majorHAnsi"/>
          <w:color w:val="000000"/>
          <w:lang w:val="it-IT"/>
        </w:rPr>
        <w:t xml:space="preserve">el procedimento </w:t>
      </w:r>
      <w:r w:rsidR="0025039C">
        <w:rPr>
          <w:rFonts w:asciiTheme="majorHAnsi" w:hAnsiTheme="majorHAnsi" w:cstheme="majorHAnsi"/>
          <w:color w:val="000000"/>
          <w:lang w:val="it-IT"/>
        </w:rPr>
        <w:t>all’art. 6 della l. n. 241/90</w:t>
      </w:r>
      <w:r w:rsidR="00D63608">
        <w:rPr>
          <w:rFonts w:asciiTheme="majorHAnsi" w:hAnsiTheme="majorHAnsi" w:cstheme="majorHAnsi"/>
          <w:color w:val="000000"/>
          <w:lang w:val="it-IT"/>
        </w:rPr>
        <w:t>. Con riferimento</w:t>
      </w:r>
      <w:r w:rsidR="00320437">
        <w:rPr>
          <w:rFonts w:asciiTheme="majorHAnsi" w:hAnsiTheme="majorHAnsi" w:cstheme="majorHAnsi"/>
          <w:color w:val="000000"/>
          <w:lang w:val="it-IT"/>
        </w:rPr>
        <w:t xml:space="preserve"> a tale</w:t>
      </w:r>
      <w:r>
        <w:rPr>
          <w:rFonts w:asciiTheme="majorHAnsi" w:hAnsiTheme="majorHAnsi" w:cstheme="majorHAnsi"/>
          <w:color w:val="000000"/>
          <w:lang w:val="it-IT"/>
        </w:rPr>
        <w:t xml:space="preserve"> disposizione,</w:t>
      </w:r>
      <w:r w:rsidR="00D63608">
        <w:rPr>
          <w:rFonts w:asciiTheme="majorHAnsi" w:hAnsiTheme="majorHAnsi" w:cstheme="majorHAnsi"/>
          <w:color w:val="000000"/>
          <w:lang w:val="it-IT"/>
        </w:rPr>
        <w:t xml:space="preserve"> ed</w:t>
      </w:r>
      <w:r>
        <w:rPr>
          <w:rFonts w:asciiTheme="majorHAnsi" w:hAnsiTheme="majorHAnsi" w:cstheme="majorHAnsi"/>
          <w:color w:val="000000"/>
          <w:lang w:val="it-IT"/>
        </w:rPr>
        <w:t xml:space="preserve"> invocando il</w:t>
      </w:r>
      <w:r w:rsidR="0025039C">
        <w:rPr>
          <w:rFonts w:asciiTheme="majorHAnsi" w:hAnsiTheme="majorHAnsi" w:cstheme="majorHAnsi"/>
          <w:color w:val="000000"/>
          <w:lang w:val="it-IT"/>
        </w:rPr>
        <w:t xml:space="preserve"> buon andamento dell’amministrazione</w:t>
      </w:r>
      <w:r>
        <w:rPr>
          <w:rFonts w:asciiTheme="majorHAnsi" w:hAnsiTheme="majorHAnsi" w:cstheme="majorHAnsi"/>
          <w:color w:val="000000"/>
          <w:lang w:val="it-IT"/>
        </w:rPr>
        <w:t xml:space="preserve"> (art. 97 </w:t>
      </w:r>
      <w:proofErr w:type="spellStart"/>
      <w:r>
        <w:rPr>
          <w:rFonts w:asciiTheme="majorHAnsi" w:hAnsiTheme="majorHAnsi" w:cstheme="majorHAnsi"/>
          <w:color w:val="000000"/>
          <w:lang w:val="it-IT"/>
        </w:rPr>
        <w:t>Cost</w:t>
      </w:r>
      <w:proofErr w:type="spellEnd"/>
      <w:r>
        <w:rPr>
          <w:rFonts w:asciiTheme="majorHAnsi" w:hAnsiTheme="majorHAnsi" w:cstheme="majorHAnsi"/>
          <w:color w:val="000000"/>
          <w:lang w:val="it-IT"/>
        </w:rPr>
        <w:t>) e la leale collaborazione,</w:t>
      </w:r>
      <w:r w:rsidR="00320437">
        <w:rPr>
          <w:rFonts w:asciiTheme="majorHAnsi" w:hAnsiTheme="majorHAnsi" w:cstheme="majorHAnsi"/>
          <w:color w:val="000000"/>
          <w:lang w:val="it-IT"/>
        </w:rPr>
        <w:t xml:space="preserve"> che in ogni caso</w:t>
      </w:r>
      <w:r w:rsidR="0025039C">
        <w:rPr>
          <w:rFonts w:asciiTheme="majorHAnsi" w:hAnsiTheme="majorHAnsi" w:cstheme="majorHAnsi"/>
          <w:color w:val="000000"/>
          <w:lang w:val="it-IT"/>
        </w:rPr>
        <w:t xml:space="preserve"> ben si sposano con </w:t>
      </w:r>
      <w:r w:rsidR="0025039C" w:rsidRPr="0025039C">
        <w:rPr>
          <w:rFonts w:asciiTheme="majorHAnsi" w:hAnsiTheme="majorHAnsi" w:cstheme="majorHAnsi"/>
          <w:i/>
          <w:color w:val="000000"/>
          <w:lang w:val="it-IT"/>
        </w:rPr>
        <w:t xml:space="preserve">il </w:t>
      </w:r>
      <w:proofErr w:type="spellStart"/>
      <w:r w:rsidR="0025039C" w:rsidRPr="0025039C">
        <w:rPr>
          <w:rFonts w:asciiTheme="majorHAnsi" w:hAnsiTheme="majorHAnsi" w:cstheme="majorHAnsi"/>
          <w:i/>
          <w:color w:val="000000"/>
          <w:lang w:val="it-IT"/>
        </w:rPr>
        <w:t>favor</w:t>
      </w:r>
      <w:proofErr w:type="spellEnd"/>
      <w:r w:rsidR="0025039C" w:rsidRPr="0025039C">
        <w:rPr>
          <w:rFonts w:asciiTheme="majorHAnsi" w:hAnsiTheme="majorHAnsi" w:cstheme="majorHAnsi"/>
          <w:i/>
          <w:color w:val="000000"/>
          <w:lang w:val="it-IT"/>
        </w:rPr>
        <w:t xml:space="preserve"> </w:t>
      </w:r>
      <w:proofErr w:type="spellStart"/>
      <w:r w:rsidR="0025039C" w:rsidRPr="0025039C">
        <w:rPr>
          <w:rFonts w:asciiTheme="majorHAnsi" w:hAnsiTheme="majorHAnsi" w:cstheme="majorHAnsi"/>
          <w:i/>
          <w:color w:val="000000"/>
          <w:lang w:val="it-IT"/>
        </w:rPr>
        <w:t>partecipationis</w:t>
      </w:r>
      <w:proofErr w:type="spellEnd"/>
      <w:r w:rsidR="00D63608">
        <w:rPr>
          <w:rFonts w:asciiTheme="majorHAnsi" w:hAnsiTheme="majorHAnsi" w:cstheme="majorHAnsi"/>
          <w:color w:val="000000"/>
          <w:lang w:val="it-IT"/>
        </w:rPr>
        <w:t>, la giurisprudenza</w:t>
      </w:r>
      <w:r w:rsidR="0025039C">
        <w:rPr>
          <w:rFonts w:asciiTheme="majorHAnsi" w:hAnsiTheme="majorHAnsi" w:cstheme="majorHAnsi"/>
          <w:color w:val="000000"/>
          <w:lang w:val="it-IT"/>
        </w:rPr>
        <w:t xml:space="preserve"> riconosce un vero e pro</w:t>
      </w:r>
      <w:r w:rsidR="00D15C43">
        <w:rPr>
          <w:rFonts w:asciiTheme="majorHAnsi" w:hAnsiTheme="majorHAnsi" w:cstheme="majorHAnsi"/>
          <w:color w:val="000000"/>
          <w:lang w:val="it-IT"/>
        </w:rPr>
        <w:t>prio dovere della parte pubblica</w:t>
      </w:r>
      <w:r w:rsidR="0025039C">
        <w:rPr>
          <w:rFonts w:asciiTheme="majorHAnsi" w:hAnsiTheme="majorHAnsi" w:cstheme="majorHAnsi"/>
          <w:color w:val="000000"/>
          <w:lang w:val="it-IT"/>
        </w:rPr>
        <w:t xml:space="preserve"> di ausiliare il privato nel </w:t>
      </w:r>
      <w:r w:rsidR="001974E4">
        <w:rPr>
          <w:rFonts w:asciiTheme="majorHAnsi" w:hAnsiTheme="majorHAnsi" w:cstheme="majorHAnsi"/>
          <w:color w:val="000000"/>
          <w:lang w:val="it-IT"/>
        </w:rPr>
        <w:t>corso</w:t>
      </w:r>
      <w:r w:rsidR="00F04CFD">
        <w:rPr>
          <w:rFonts w:asciiTheme="majorHAnsi" w:hAnsiTheme="majorHAnsi" w:cstheme="majorHAnsi"/>
          <w:color w:val="000000"/>
          <w:lang w:val="it-IT"/>
        </w:rPr>
        <w:t xml:space="preserve"> del procedimento. </w:t>
      </w:r>
    </w:p>
    <w:p w:rsidR="003C4CA5" w:rsidRDefault="00E84CFD" w:rsidP="00CF7294">
      <w:pPr>
        <w:jc w:val="both"/>
        <w:rPr>
          <w:rFonts w:asciiTheme="majorHAnsi" w:hAnsiTheme="majorHAnsi" w:cstheme="majorHAnsi"/>
          <w:color w:val="000000"/>
          <w:lang w:val="it-IT"/>
        </w:rPr>
      </w:pPr>
      <w:r>
        <w:rPr>
          <w:rFonts w:asciiTheme="majorHAnsi" w:hAnsiTheme="majorHAnsi" w:cstheme="majorHAnsi"/>
          <w:color w:val="000000"/>
          <w:lang w:val="it-IT"/>
        </w:rPr>
        <w:t>Si aggiunga, in materia di appalti</w:t>
      </w:r>
      <w:r w:rsidR="00D63608">
        <w:rPr>
          <w:rFonts w:asciiTheme="majorHAnsi" w:hAnsiTheme="majorHAnsi" w:cstheme="majorHAnsi"/>
          <w:color w:val="000000"/>
          <w:lang w:val="it-IT"/>
        </w:rPr>
        <w:t>, che</w:t>
      </w:r>
      <w:r w:rsidR="001974E4">
        <w:rPr>
          <w:rFonts w:asciiTheme="majorHAnsi" w:hAnsiTheme="majorHAnsi" w:cstheme="majorHAnsi"/>
          <w:color w:val="000000"/>
          <w:lang w:val="it-IT"/>
        </w:rPr>
        <w:t xml:space="preserve"> la logica del risultato, che governa il nuovo codice</w:t>
      </w:r>
      <w:r w:rsidR="00D63608">
        <w:rPr>
          <w:rFonts w:asciiTheme="majorHAnsi" w:hAnsiTheme="majorHAnsi" w:cstheme="majorHAnsi"/>
          <w:color w:val="000000"/>
          <w:lang w:val="it-IT"/>
        </w:rPr>
        <w:t xml:space="preserve"> sin dall’art. 1, non può che rafforzare</w:t>
      </w:r>
      <w:r w:rsidR="001974E4">
        <w:rPr>
          <w:rFonts w:asciiTheme="majorHAnsi" w:hAnsiTheme="majorHAnsi" w:cstheme="majorHAnsi"/>
          <w:color w:val="000000"/>
          <w:lang w:val="it-IT"/>
        </w:rPr>
        <w:t xml:space="preserve"> la c</w:t>
      </w:r>
      <w:r w:rsidR="00D63608">
        <w:rPr>
          <w:rFonts w:asciiTheme="majorHAnsi" w:hAnsiTheme="majorHAnsi" w:cstheme="majorHAnsi"/>
          <w:color w:val="000000"/>
          <w:lang w:val="it-IT"/>
        </w:rPr>
        <w:t>ogenza del soccorso istruttorio</w:t>
      </w:r>
      <w:r w:rsidR="001974E4">
        <w:rPr>
          <w:rFonts w:asciiTheme="majorHAnsi" w:hAnsiTheme="majorHAnsi" w:cstheme="majorHAnsi"/>
          <w:color w:val="000000"/>
          <w:lang w:val="it-IT"/>
        </w:rPr>
        <w:t xml:space="preserve"> </w:t>
      </w:r>
      <w:r w:rsidR="00D63608">
        <w:rPr>
          <w:rFonts w:asciiTheme="majorHAnsi" w:hAnsiTheme="majorHAnsi" w:cstheme="majorHAnsi"/>
          <w:color w:val="000000"/>
          <w:lang w:val="it-IT"/>
        </w:rPr>
        <w:t>(</w:t>
      </w:r>
      <w:r w:rsidR="001974E4">
        <w:rPr>
          <w:rFonts w:asciiTheme="majorHAnsi" w:hAnsiTheme="majorHAnsi" w:cstheme="majorHAnsi"/>
          <w:color w:val="000000"/>
          <w:lang w:val="it-IT"/>
        </w:rPr>
        <w:t>Tar Lazio, sez. I ter, n. 14747/2024</w:t>
      </w:r>
      <w:r w:rsidR="00D63608">
        <w:rPr>
          <w:rFonts w:asciiTheme="majorHAnsi" w:hAnsiTheme="majorHAnsi" w:cstheme="majorHAnsi"/>
          <w:color w:val="000000"/>
          <w:lang w:val="it-IT"/>
        </w:rPr>
        <w:t>)</w:t>
      </w:r>
      <w:r w:rsidR="001974E4">
        <w:rPr>
          <w:rFonts w:asciiTheme="majorHAnsi" w:hAnsiTheme="majorHAnsi" w:cstheme="majorHAnsi"/>
          <w:color w:val="000000"/>
          <w:lang w:val="it-IT"/>
        </w:rPr>
        <w:t>.</w:t>
      </w:r>
      <w:r>
        <w:rPr>
          <w:rFonts w:asciiTheme="majorHAnsi" w:hAnsiTheme="majorHAnsi" w:cstheme="majorHAnsi"/>
          <w:color w:val="000000"/>
          <w:lang w:val="it-IT"/>
        </w:rPr>
        <w:t xml:space="preserve"> Rimane, ovviamente, l’esigenza d</w:t>
      </w:r>
      <w:r w:rsidR="00BD56FC">
        <w:rPr>
          <w:rFonts w:asciiTheme="majorHAnsi" w:hAnsiTheme="majorHAnsi" w:cstheme="majorHAnsi"/>
          <w:color w:val="000000"/>
          <w:lang w:val="it-IT"/>
        </w:rPr>
        <w:t>i calibrare questo dovere rispetto alle specifiche</w:t>
      </w:r>
      <w:r w:rsidR="00320437">
        <w:rPr>
          <w:rFonts w:asciiTheme="majorHAnsi" w:hAnsiTheme="majorHAnsi" w:cstheme="majorHAnsi"/>
          <w:color w:val="000000"/>
          <w:lang w:val="it-IT"/>
        </w:rPr>
        <w:t xml:space="preserve"> caratteristiche</w:t>
      </w:r>
      <w:r>
        <w:rPr>
          <w:rFonts w:asciiTheme="majorHAnsi" w:hAnsiTheme="majorHAnsi" w:cstheme="majorHAnsi"/>
          <w:color w:val="000000"/>
          <w:lang w:val="it-IT"/>
        </w:rPr>
        <w:t xml:space="preserve"> dell’evidenza pubblica, nel cui contesto: “</w:t>
      </w:r>
      <w:r w:rsidRPr="00E84CFD">
        <w:rPr>
          <w:rFonts w:asciiTheme="majorHAnsi" w:hAnsiTheme="majorHAnsi" w:cstheme="majorHAnsi"/>
          <w:i/>
          <w:color w:val="000000"/>
          <w:lang w:val="it-IT"/>
        </w:rPr>
        <w:t xml:space="preserve">l’obbligo di ammissione al soccorso istruttorio deve essere coerente con il principio di equa distribuzione, tra le parti della procedura concorsuale, dell’onere di diligenza normalmente esigibile (nei confronti dell’amministrazione procedente e dell’impresa partecipante alla gara, cui è corretto richiedere non una diligenza comune, ma la diligenza professionale di cui all’art. </w:t>
      </w:r>
      <w:r>
        <w:rPr>
          <w:rFonts w:asciiTheme="majorHAnsi" w:hAnsiTheme="majorHAnsi" w:cstheme="majorHAnsi"/>
          <w:i/>
          <w:color w:val="000000"/>
          <w:lang w:val="it-IT"/>
        </w:rPr>
        <w:t>1176, secondo comma, cod. civ.)</w:t>
      </w:r>
      <w:r>
        <w:rPr>
          <w:rFonts w:asciiTheme="majorHAnsi" w:hAnsiTheme="majorHAnsi" w:cstheme="majorHAnsi"/>
          <w:color w:val="000000"/>
          <w:lang w:val="it-IT"/>
        </w:rPr>
        <w:t>”</w:t>
      </w:r>
      <w:r>
        <w:rPr>
          <w:rStyle w:val="Rimandonotaapidipagina"/>
          <w:rFonts w:asciiTheme="majorHAnsi" w:hAnsiTheme="majorHAnsi" w:cstheme="majorHAnsi"/>
          <w:color w:val="000000"/>
          <w:lang w:val="it-IT"/>
        </w:rPr>
        <w:footnoteReference w:id="7"/>
      </w:r>
      <w:r>
        <w:rPr>
          <w:rFonts w:ascii="Garamond" w:hAnsi="Garamond"/>
          <w:color w:val="000000"/>
          <w:sz w:val="30"/>
          <w:szCs w:val="30"/>
          <w:lang w:val="it-IT"/>
        </w:rPr>
        <w:t>.</w:t>
      </w:r>
    </w:p>
    <w:p w:rsidR="00171AF6" w:rsidRPr="003C4CA5" w:rsidRDefault="00C073EA" w:rsidP="00CF7294">
      <w:pPr>
        <w:jc w:val="both"/>
        <w:rPr>
          <w:rFonts w:asciiTheme="majorHAnsi" w:hAnsiTheme="majorHAnsi" w:cstheme="majorHAnsi"/>
          <w:color w:val="000000"/>
          <w:lang w:val="it-IT"/>
        </w:rPr>
      </w:pPr>
      <w:r>
        <w:rPr>
          <w:rFonts w:asciiTheme="majorHAnsi" w:hAnsiTheme="majorHAnsi" w:cstheme="majorHAnsi"/>
          <w:color w:val="000000"/>
          <w:lang w:val="it-IT"/>
        </w:rPr>
        <w:t>A fronte</w:t>
      </w:r>
      <w:r w:rsidR="00320437">
        <w:rPr>
          <w:rFonts w:asciiTheme="majorHAnsi" w:hAnsiTheme="majorHAnsi" w:cstheme="majorHAnsi"/>
          <w:color w:val="000000"/>
          <w:lang w:val="it-IT"/>
        </w:rPr>
        <w:t>, poi</w:t>
      </w:r>
      <w:r w:rsidR="003C4CA5">
        <w:rPr>
          <w:rFonts w:asciiTheme="majorHAnsi" w:hAnsiTheme="majorHAnsi" w:cstheme="majorHAnsi"/>
          <w:color w:val="000000"/>
          <w:lang w:val="it-IT"/>
        </w:rPr>
        <w:t>,</w:t>
      </w:r>
      <w:r>
        <w:rPr>
          <w:rFonts w:asciiTheme="majorHAnsi" w:hAnsiTheme="majorHAnsi" w:cstheme="majorHAnsi"/>
          <w:color w:val="000000"/>
          <w:lang w:val="it-IT"/>
        </w:rPr>
        <w:t xml:space="preserve"> di un </w:t>
      </w:r>
      <w:r w:rsidR="0025039C">
        <w:rPr>
          <w:rFonts w:asciiTheme="majorHAnsi" w:hAnsiTheme="majorHAnsi" w:cstheme="majorHAnsi"/>
          <w:color w:val="000000"/>
          <w:lang w:val="it-IT"/>
        </w:rPr>
        <w:t xml:space="preserve">persistente </w:t>
      </w:r>
      <w:r w:rsidR="00D63608">
        <w:rPr>
          <w:rFonts w:asciiTheme="majorHAnsi" w:hAnsiTheme="majorHAnsi" w:cstheme="majorHAnsi"/>
          <w:color w:val="000000"/>
          <w:lang w:val="it-IT"/>
        </w:rPr>
        <w:t>proliferare di contenziosi</w:t>
      </w:r>
      <w:r>
        <w:rPr>
          <w:rFonts w:asciiTheme="majorHAnsi" w:hAnsiTheme="majorHAnsi" w:cstheme="majorHAnsi"/>
          <w:color w:val="000000"/>
          <w:lang w:val="it-IT"/>
        </w:rPr>
        <w:t xml:space="preserve"> per e</w:t>
      </w:r>
      <w:r w:rsidR="003C4CA5">
        <w:rPr>
          <w:rFonts w:asciiTheme="majorHAnsi" w:hAnsiTheme="majorHAnsi" w:cstheme="majorHAnsi"/>
          <w:color w:val="000000"/>
          <w:lang w:val="it-IT"/>
        </w:rPr>
        <w:t>sclusioni motivate da</w:t>
      </w:r>
      <w:r>
        <w:rPr>
          <w:rFonts w:asciiTheme="majorHAnsi" w:hAnsiTheme="majorHAnsi" w:cstheme="majorHAnsi"/>
          <w:color w:val="000000"/>
          <w:lang w:val="it-IT"/>
        </w:rPr>
        <w:t xml:space="preserve"> carenze formali dell</w:t>
      </w:r>
      <w:r w:rsidR="00D63608">
        <w:rPr>
          <w:rFonts w:asciiTheme="majorHAnsi" w:hAnsiTheme="majorHAnsi" w:cstheme="majorHAnsi"/>
          <w:color w:val="000000"/>
          <w:lang w:val="it-IT"/>
        </w:rPr>
        <w:t>a documentazione e di clausole</w:t>
      </w:r>
      <w:r>
        <w:rPr>
          <w:rFonts w:asciiTheme="majorHAnsi" w:hAnsiTheme="majorHAnsi" w:cstheme="majorHAnsi"/>
          <w:color w:val="000000"/>
          <w:lang w:val="it-IT"/>
        </w:rPr>
        <w:t xml:space="preserve"> inserite negl</w:t>
      </w:r>
      <w:r w:rsidR="00D63608">
        <w:rPr>
          <w:rFonts w:asciiTheme="majorHAnsi" w:hAnsiTheme="majorHAnsi" w:cstheme="majorHAnsi"/>
          <w:color w:val="000000"/>
          <w:lang w:val="it-IT"/>
        </w:rPr>
        <w:t>i atti di gara volte ad avallare</w:t>
      </w:r>
      <w:r>
        <w:rPr>
          <w:rFonts w:asciiTheme="majorHAnsi" w:hAnsiTheme="majorHAnsi" w:cstheme="majorHAnsi"/>
          <w:color w:val="000000"/>
          <w:lang w:val="it-IT"/>
        </w:rPr>
        <w:t xml:space="preserve"> </w:t>
      </w:r>
      <w:r w:rsidR="003C4CA5">
        <w:rPr>
          <w:rFonts w:asciiTheme="majorHAnsi" w:hAnsiTheme="majorHAnsi" w:cstheme="majorHAnsi"/>
          <w:color w:val="000000"/>
          <w:lang w:val="it-IT"/>
        </w:rPr>
        <w:t>siffatte esclusioni</w:t>
      </w:r>
      <w:r w:rsidR="001D7101" w:rsidRPr="00CB46E7">
        <w:rPr>
          <w:rFonts w:asciiTheme="majorHAnsi" w:hAnsiTheme="majorHAnsi" w:cstheme="majorHAnsi"/>
          <w:color w:val="000000"/>
          <w:lang w:val="it-IT"/>
        </w:rPr>
        <w:t xml:space="preserve"> </w:t>
      </w:r>
      <w:r w:rsidR="001D7101" w:rsidRPr="00CB46E7">
        <w:rPr>
          <w:rStyle w:val="Rimandonotaapidipagina"/>
          <w:rFonts w:asciiTheme="majorHAnsi" w:hAnsiTheme="majorHAnsi" w:cstheme="majorHAnsi"/>
          <w:lang w:val="it-IT"/>
        </w:rPr>
        <w:footnoteReference w:id="8"/>
      </w:r>
      <w:r w:rsidR="0025039C">
        <w:rPr>
          <w:rFonts w:asciiTheme="majorHAnsi" w:hAnsiTheme="majorHAnsi" w:cstheme="majorHAnsi"/>
          <w:color w:val="000000"/>
          <w:lang w:val="it-IT"/>
        </w:rPr>
        <w:t>,</w:t>
      </w:r>
      <w:r w:rsidR="00171AF6">
        <w:rPr>
          <w:rFonts w:asciiTheme="majorHAnsi" w:hAnsiTheme="majorHAnsi" w:cstheme="majorHAnsi"/>
          <w:lang w:val="it-IT"/>
        </w:rPr>
        <w:t xml:space="preserve"> </w:t>
      </w:r>
      <w:r w:rsidR="003C4CA5">
        <w:rPr>
          <w:rFonts w:asciiTheme="majorHAnsi" w:hAnsiTheme="majorHAnsi" w:cstheme="majorHAnsi"/>
          <w:color w:val="000000"/>
          <w:lang w:val="it-IT"/>
        </w:rPr>
        <w:t>il tutto</w:t>
      </w:r>
      <w:r w:rsidR="00171AF6">
        <w:rPr>
          <w:rFonts w:asciiTheme="majorHAnsi" w:hAnsiTheme="majorHAnsi" w:cstheme="majorHAnsi"/>
          <w:color w:val="000000"/>
          <w:lang w:val="it-IT"/>
        </w:rPr>
        <w:t xml:space="preserve"> </w:t>
      </w:r>
      <w:r w:rsidR="0025039C">
        <w:rPr>
          <w:rFonts w:asciiTheme="majorHAnsi" w:hAnsiTheme="majorHAnsi" w:cstheme="majorHAnsi"/>
          <w:color w:val="000000"/>
          <w:lang w:val="it-IT"/>
        </w:rPr>
        <w:t xml:space="preserve">per lo più </w:t>
      </w:r>
      <w:r w:rsidR="00171AF6">
        <w:rPr>
          <w:rFonts w:asciiTheme="majorHAnsi" w:hAnsiTheme="majorHAnsi" w:cstheme="majorHAnsi"/>
          <w:color w:val="000000"/>
          <w:lang w:val="it-IT"/>
        </w:rPr>
        <w:lastRenderedPageBreak/>
        <w:t xml:space="preserve">giustificato in ragione della </w:t>
      </w:r>
      <w:r w:rsidR="00171AF6" w:rsidRPr="003C4CA5">
        <w:rPr>
          <w:rFonts w:asciiTheme="majorHAnsi" w:hAnsiTheme="majorHAnsi" w:cstheme="majorHAnsi"/>
          <w:i/>
          <w:color w:val="000000"/>
          <w:lang w:val="it-IT"/>
        </w:rPr>
        <w:t>par condicio</w:t>
      </w:r>
      <w:r w:rsidR="00171AF6">
        <w:rPr>
          <w:rFonts w:asciiTheme="majorHAnsi" w:hAnsiTheme="majorHAnsi" w:cstheme="majorHAnsi"/>
          <w:color w:val="000000"/>
          <w:lang w:val="it-IT"/>
        </w:rPr>
        <w:t xml:space="preserve"> dei concorrenti</w:t>
      </w:r>
      <w:r w:rsidR="0025039C">
        <w:rPr>
          <w:rFonts w:asciiTheme="majorHAnsi" w:hAnsiTheme="majorHAnsi" w:cstheme="majorHAnsi"/>
          <w:color w:val="000000"/>
          <w:lang w:val="it-IT"/>
        </w:rPr>
        <w:t>, della loro qualificazione professionale</w:t>
      </w:r>
      <w:r w:rsidR="00171AF6">
        <w:rPr>
          <w:rFonts w:asciiTheme="majorHAnsi" w:hAnsiTheme="majorHAnsi" w:cstheme="majorHAnsi"/>
          <w:color w:val="000000"/>
          <w:lang w:val="it-IT"/>
        </w:rPr>
        <w:t xml:space="preserve"> e della celerità della pro</w:t>
      </w:r>
      <w:r w:rsidR="00094907">
        <w:rPr>
          <w:rFonts w:asciiTheme="majorHAnsi" w:hAnsiTheme="majorHAnsi" w:cstheme="majorHAnsi"/>
          <w:color w:val="000000"/>
          <w:lang w:val="it-IT"/>
        </w:rPr>
        <w:t>cedura, il legislatore italiano</w:t>
      </w:r>
      <w:r w:rsidR="00171AF6">
        <w:rPr>
          <w:rFonts w:asciiTheme="majorHAnsi" w:hAnsiTheme="majorHAnsi" w:cstheme="majorHAnsi"/>
          <w:color w:val="000000"/>
          <w:lang w:val="it-IT"/>
        </w:rPr>
        <w:t>, in consolidamento degli orientamenti giurisprudenziali maggiormente sostanzialisti,</w:t>
      </w:r>
      <w:r w:rsidR="00D63608">
        <w:rPr>
          <w:rFonts w:asciiTheme="majorHAnsi" w:hAnsiTheme="majorHAnsi" w:cstheme="majorHAnsi"/>
          <w:color w:val="000000"/>
          <w:lang w:val="it-IT"/>
        </w:rPr>
        <w:t xml:space="preserve"> è intervenuto a più riprese con l’obiettivo di</w:t>
      </w:r>
      <w:r w:rsidR="00171AF6">
        <w:rPr>
          <w:rFonts w:asciiTheme="majorHAnsi" w:hAnsiTheme="majorHAnsi" w:cstheme="majorHAnsi"/>
          <w:color w:val="000000"/>
          <w:lang w:val="it-IT"/>
        </w:rPr>
        <w:t xml:space="preserve"> circosc</w:t>
      </w:r>
      <w:r w:rsidR="003C4CA5">
        <w:rPr>
          <w:rFonts w:asciiTheme="majorHAnsi" w:hAnsiTheme="majorHAnsi" w:cstheme="majorHAnsi"/>
          <w:color w:val="000000"/>
          <w:lang w:val="it-IT"/>
        </w:rPr>
        <w:t>rivere questo tipo di effetti</w:t>
      </w:r>
      <w:r w:rsidR="00171AF6">
        <w:rPr>
          <w:rFonts w:asciiTheme="majorHAnsi" w:hAnsiTheme="majorHAnsi" w:cstheme="majorHAnsi"/>
          <w:color w:val="000000"/>
          <w:lang w:val="it-IT"/>
        </w:rPr>
        <w:t>.</w:t>
      </w:r>
    </w:p>
    <w:p w:rsidR="00C44E6E" w:rsidRDefault="003C4CA5" w:rsidP="00CF7294">
      <w:pPr>
        <w:jc w:val="both"/>
        <w:rPr>
          <w:rFonts w:asciiTheme="majorHAnsi" w:hAnsiTheme="majorHAnsi" w:cstheme="majorHAnsi"/>
          <w:lang w:val="it-IT"/>
        </w:rPr>
      </w:pPr>
      <w:r>
        <w:rPr>
          <w:rFonts w:asciiTheme="majorHAnsi" w:hAnsiTheme="majorHAnsi" w:cstheme="majorHAnsi"/>
          <w:lang w:val="it-IT"/>
        </w:rPr>
        <w:t>Già c</w:t>
      </w:r>
      <w:r w:rsidR="00171AF6">
        <w:rPr>
          <w:rFonts w:asciiTheme="majorHAnsi" w:hAnsiTheme="majorHAnsi" w:cstheme="majorHAnsi"/>
          <w:lang w:val="it-IT"/>
        </w:rPr>
        <w:t xml:space="preserve">on il </w:t>
      </w:r>
      <w:proofErr w:type="spellStart"/>
      <w:r w:rsidR="00171AF6">
        <w:rPr>
          <w:rFonts w:asciiTheme="majorHAnsi" w:hAnsiTheme="majorHAnsi" w:cstheme="majorHAnsi"/>
          <w:lang w:val="it-IT"/>
        </w:rPr>
        <w:t>d.l.</w:t>
      </w:r>
      <w:proofErr w:type="spellEnd"/>
      <w:r w:rsidR="00171AF6">
        <w:rPr>
          <w:rFonts w:asciiTheme="majorHAnsi" w:hAnsiTheme="majorHAnsi" w:cstheme="majorHAnsi"/>
          <w:lang w:val="it-IT"/>
        </w:rPr>
        <w:t xml:space="preserve"> </w:t>
      </w:r>
      <w:r w:rsidR="00A40515" w:rsidRPr="00CB46E7">
        <w:rPr>
          <w:rFonts w:asciiTheme="majorHAnsi" w:hAnsiTheme="majorHAnsi" w:cstheme="majorHAnsi"/>
          <w:lang w:val="it-IT"/>
        </w:rPr>
        <w:t>n. 70/2011</w:t>
      </w:r>
      <w:r w:rsidR="001D7101" w:rsidRPr="00CB46E7">
        <w:rPr>
          <w:rFonts w:asciiTheme="majorHAnsi" w:hAnsiTheme="majorHAnsi" w:cstheme="majorHAnsi"/>
          <w:lang w:val="it-IT"/>
        </w:rPr>
        <w:t xml:space="preserve"> </w:t>
      </w:r>
      <w:r w:rsidR="00915632">
        <w:rPr>
          <w:rFonts w:asciiTheme="majorHAnsi" w:hAnsiTheme="majorHAnsi" w:cstheme="majorHAnsi"/>
          <w:lang w:val="it-IT"/>
        </w:rPr>
        <w:t>è</w:t>
      </w:r>
      <w:r w:rsidR="0025039C">
        <w:rPr>
          <w:rFonts w:asciiTheme="majorHAnsi" w:hAnsiTheme="majorHAnsi" w:cstheme="majorHAnsi"/>
          <w:lang w:val="it-IT"/>
        </w:rPr>
        <w:t xml:space="preserve"> stato</w:t>
      </w:r>
      <w:r w:rsidR="001D7101" w:rsidRPr="00CB46E7">
        <w:rPr>
          <w:rFonts w:asciiTheme="majorHAnsi" w:hAnsiTheme="majorHAnsi" w:cstheme="majorHAnsi"/>
          <w:lang w:val="it-IT"/>
        </w:rPr>
        <w:t xml:space="preserve"> introdotto il co. 1 </w:t>
      </w:r>
      <w:r w:rsidR="001D7101" w:rsidRPr="00CB46E7">
        <w:rPr>
          <w:rFonts w:asciiTheme="majorHAnsi" w:hAnsiTheme="majorHAnsi" w:cstheme="majorHAnsi"/>
          <w:i/>
          <w:lang w:val="it-IT"/>
        </w:rPr>
        <w:t>bis</w:t>
      </w:r>
      <w:r w:rsidR="00915632">
        <w:rPr>
          <w:rFonts w:asciiTheme="majorHAnsi" w:hAnsiTheme="majorHAnsi" w:cstheme="majorHAnsi"/>
          <w:lang w:val="it-IT"/>
        </w:rPr>
        <w:t xml:space="preserve"> del</w:t>
      </w:r>
      <w:r w:rsidR="00E66D0F" w:rsidRPr="00CB46E7">
        <w:rPr>
          <w:rFonts w:asciiTheme="majorHAnsi" w:hAnsiTheme="majorHAnsi" w:cstheme="majorHAnsi"/>
          <w:lang w:val="it-IT"/>
        </w:rPr>
        <w:t>l’</w:t>
      </w:r>
      <w:r w:rsidR="00D70B91" w:rsidRPr="00CB46E7">
        <w:rPr>
          <w:rFonts w:asciiTheme="majorHAnsi" w:hAnsiTheme="majorHAnsi" w:cstheme="majorHAnsi"/>
          <w:lang w:val="it-IT"/>
        </w:rPr>
        <w:t>art. 46</w:t>
      </w:r>
      <w:r w:rsidR="001D7101" w:rsidRPr="00CB46E7">
        <w:rPr>
          <w:rFonts w:asciiTheme="majorHAnsi" w:hAnsiTheme="majorHAnsi" w:cstheme="majorHAnsi"/>
          <w:lang w:val="it-IT"/>
        </w:rPr>
        <w:t xml:space="preserve"> del </w:t>
      </w:r>
      <w:proofErr w:type="spellStart"/>
      <w:r w:rsidR="001D7101" w:rsidRPr="00CB46E7">
        <w:rPr>
          <w:rFonts w:asciiTheme="majorHAnsi" w:hAnsiTheme="majorHAnsi" w:cstheme="majorHAnsi"/>
          <w:lang w:val="it-IT"/>
        </w:rPr>
        <w:t>d.lgs</w:t>
      </w:r>
      <w:proofErr w:type="spellEnd"/>
      <w:r w:rsidR="001D7101" w:rsidRPr="00CB46E7">
        <w:rPr>
          <w:rFonts w:asciiTheme="majorHAnsi" w:hAnsiTheme="majorHAnsi" w:cstheme="majorHAnsi"/>
          <w:lang w:val="it-IT"/>
        </w:rPr>
        <w:t xml:space="preserve"> .n. 163/2006</w:t>
      </w:r>
      <w:r w:rsidR="00094907">
        <w:rPr>
          <w:rFonts w:asciiTheme="majorHAnsi" w:hAnsiTheme="majorHAnsi" w:cstheme="majorHAnsi"/>
          <w:lang w:val="it-IT"/>
        </w:rPr>
        <w:t>,</w:t>
      </w:r>
      <w:r w:rsidR="00D70B91" w:rsidRPr="00CB46E7">
        <w:rPr>
          <w:rFonts w:asciiTheme="majorHAnsi" w:hAnsiTheme="majorHAnsi" w:cstheme="majorHAnsi"/>
          <w:lang w:val="it-IT"/>
        </w:rPr>
        <w:t xml:space="preserve"> di raccordo tra la disciplina del soccorso is</w:t>
      </w:r>
      <w:r w:rsidR="00094907">
        <w:rPr>
          <w:rFonts w:asciiTheme="majorHAnsi" w:hAnsiTheme="majorHAnsi" w:cstheme="majorHAnsi"/>
          <w:lang w:val="it-IT"/>
        </w:rPr>
        <w:t>truttorio e quella –</w:t>
      </w:r>
      <w:r w:rsidR="00D70B91" w:rsidRPr="00CB46E7">
        <w:rPr>
          <w:rFonts w:asciiTheme="majorHAnsi" w:hAnsiTheme="majorHAnsi" w:cstheme="majorHAnsi"/>
          <w:lang w:val="it-IT"/>
        </w:rPr>
        <w:t xml:space="preserve"> complementare</w:t>
      </w:r>
      <w:r w:rsidR="00094907">
        <w:rPr>
          <w:rFonts w:asciiTheme="majorHAnsi" w:hAnsiTheme="majorHAnsi" w:cstheme="majorHAnsi"/>
          <w:lang w:val="it-IT"/>
        </w:rPr>
        <w:t xml:space="preserve"> -</w:t>
      </w:r>
      <w:r w:rsidR="00E66D0F" w:rsidRPr="00CB46E7">
        <w:rPr>
          <w:rFonts w:asciiTheme="majorHAnsi" w:hAnsiTheme="majorHAnsi" w:cstheme="majorHAnsi"/>
          <w:lang w:val="it-IT"/>
        </w:rPr>
        <w:t xml:space="preserve"> delle esclusioni</w:t>
      </w:r>
      <w:r w:rsidR="007F5C39" w:rsidRPr="00CB46E7">
        <w:rPr>
          <w:rFonts w:asciiTheme="majorHAnsi" w:hAnsiTheme="majorHAnsi" w:cstheme="majorHAnsi"/>
          <w:lang w:val="it-IT"/>
        </w:rPr>
        <w:t>,</w:t>
      </w:r>
      <w:r w:rsidR="00E66D0F" w:rsidRPr="00CB46E7">
        <w:rPr>
          <w:rFonts w:asciiTheme="majorHAnsi" w:hAnsiTheme="majorHAnsi" w:cstheme="majorHAnsi"/>
          <w:lang w:val="it-IT"/>
        </w:rPr>
        <w:t xml:space="preserve"> precisando che le esclusioni avrebbero dovuto essere limitate</w:t>
      </w:r>
      <w:r w:rsidR="00D70B91" w:rsidRPr="00CB46E7">
        <w:rPr>
          <w:rFonts w:asciiTheme="majorHAnsi" w:hAnsiTheme="majorHAnsi" w:cstheme="majorHAnsi"/>
          <w:lang w:val="it-IT"/>
        </w:rPr>
        <w:t xml:space="preserve">, oltre </w:t>
      </w:r>
      <w:r w:rsidR="00D15C43">
        <w:rPr>
          <w:rFonts w:asciiTheme="majorHAnsi" w:hAnsiTheme="majorHAnsi" w:cstheme="majorHAnsi"/>
          <w:lang w:val="it-IT"/>
        </w:rPr>
        <w:t xml:space="preserve">che </w:t>
      </w:r>
      <w:r w:rsidR="00D70B91" w:rsidRPr="00CB46E7">
        <w:rPr>
          <w:rFonts w:asciiTheme="majorHAnsi" w:hAnsiTheme="majorHAnsi" w:cstheme="majorHAnsi"/>
          <w:lang w:val="it-IT"/>
        </w:rPr>
        <w:t>alle ipotesi di legge o regolamento,</w:t>
      </w:r>
      <w:r w:rsidR="00E66D0F" w:rsidRPr="00CB46E7">
        <w:rPr>
          <w:rFonts w:asciiTheme="majorHAnsi" w:hAnsiTheme="majorHAnsi" w:cstheme="majorHAnsi"/>
          <w:lang w:val="it-IT"/>
        </w:rPr>
        <w:t xml:space="preserve"> ai casi di </w:t>
      </w:r>
      <w:r w:rsidR="00171AF6">
        <w:rPr>
          <w:rFonts w:asciiTheme="majorHAnsi" w:hAnsiTheme="majorHAnsi" w:cstheme="majorHAnsi"/>
          <w:lang w:val="it-IT"/>
        </w:rPr>
        <w:t>“</w:t>
      </w:r>
      <w:r w:rsidR="00171AF6" w:rsidRPr="002A59B1">
        <w:rPr>
          <w:rFonts w:asciiTheme="majorHAnsi" w:hAnsiTheme="majorHAnsi" w:cstheme="majorHAnsi"/>
          <w:i/>
          <w:lang w:val="it-IT"/>
        </w:rPr>
        <w:t>di incertezza assoluta sul contenuto o sulla provenienza dell’offerta, per difetto di sottoscrizione o di altri elementi essenziali ovvero in caso di non integrità del plico contenente l’offerta o la domanda di partecipazione o altre irregolarità relative alla chiusura dei plichi, tali da far ritenere, secondo le circostanze concrete, che sia stato violato il pr</w:t>
      </w:r>
      <w:r w:rsidR="00C44E6E" w:rsidRPr="002A59B1">
        <w:rPr>
          <w:rFonts w:asciiTheme="majorHAnsi" w:hAnsiTheme="majorHAnsi" w:cstheme="majorHAnsi"/>
          <w:i/>
          <w:lang w:val="it-IT"/>
        </w:rPr>
        <w:t>in</w:t>
      </w:r>
      <w:r w:rsidR="00171AF6" w:rsidRPr="002A59B1">
        <w:rPr>
          <w:rFonts w:asciiTheme="majorHAnsi" w:hAnsiTheme="majorHAnsi" w:cstheme="majorHAnsi"/>
          <w:i/>
          <w:lang w:val="it-IT"/>
        </w:rPr>
        <w:t>c</w:t>
      </w:r>
      <w:r w:rsidR="00C44E6E" w:rsidRPr="002A59B1">
        <w:rPr>
          <w:rFonts w:asciiTheme="majorHAnsi" w:hAnsiTheme="majorHAnsi" w:cstheme="majorHAnsi"/>
          <w:i/>
          <w:lang w:val="it-IT"/>
        </w:rPr>
        <w:t>i</w:t>
      </w:r>
      <w:r w:rsidR="00171AF6" w:rsidRPr="002A59B1">
        <w:rPr>
          <w:rFonts w:asciiTheme="majorHAnsi" w:hAnsiTheme="majorHAnsi" w:cstheme="majorHAnsi"/>
          <w:i/>
          <w:lang w:val="it-IT"/>
        </w:rPr>
        <w:t xml:space="preserve">pio di </w:t>
      </w:r>
      <w:r w:rsidR="00C44E6E" w:rsidRPr="002A59B1">
        <w:rPr>
          <w:rFonts w:asciiTheme="majorHAnsi" w:hAnsiTheme="majorHAnsi" w:cstheme="majorHAnsi"/>
          <w:i/>
          <w:lang w:val="it-IT"/>
        </w:rPr>
        <w:t>segretezza delle offerte; i bandi e le lettere di invito non possono contenere ulteriori prescrizioni a pena di esclusione. Dette prescrizioni sono comunque nulle</w:t>
      </w:r>
      <w:r w:rsidR="00C44E6E">
        <w:rPr>
          <w:rFonts w:asciiTheme="majorHAnsi" w:hAnsiTheme="majorHAnsi" w:cstheme="majorHAnsi"/>
          <w:lang w:val="it-IT"/>
        </w:rPr>
        <w:t>”.</w:t>
      </w:r>
    </w:p>
    <w:p w:rsidR="00286470" w:rsidRPr="00CB46E7" w:rsidRDefault="00C44E6E" w:rsidP="00CF7294">
      <w:pPr>
        <w:jc w:val="both"/>
        <w:rPr>
          <w:rFonts w:asciiTheme="majorHAnsi" w:hAnsiTheme="majorHAnsi" w:cstheme="majorHAnsi"/>
          <w:lang w:val="it-IT"/>
        </w:rPr>
      </w:pPr>
      <w:r>
        <w:rPr>
          <w:rFonts w:asciiTheme="majorHAnsi" w:hAnsiTheme="majorHAnsi" w:cstheme="majorHAnsi"/>
          <w:lang w:val="it-IT"/>
        </w:rPr>
        <w:t>I</w:t>
      </w:r>
      <w:r w:rsidR="00D15C43">
        <w:rPr>
          <w:rFonts w:asciiTheme="majorHAnsi" w:hAnsiTheme="majorHAnsi" w:cstheme="majorHAnsi"/>
          <w:lang w:val="it-IT"/>
        </w:rPr>
        <w:t>n relazione</w:t>
      </w:r>
      <w:r w:rsidR="001D7101" w:rsidRPr="00CB46E7">
        <w:rPr>
          <w:rFonts w:asciiTheme="majorHAnsi" w:hAnsiTheme="majorHAnsi" w:cstheme="majorHAnsi"/>
          <w:lang w:val="it-IT"/>
        </w:rPr>
        <w:t xml:space="preserve"> a tale</w:t>
      </w:r>
      <w:r w:rsidR="007F5C39" w:rsidRPr="00CB46E7">
        <w:rPr>
          <w:rFonts w:asciiTheme="majorHAnsi" w:hAnsiTheme="majorHAnsi" w:cstheme="majorHAnsi"/>
          <w:lang w:val="it-IT"/>
        </w:rPr>
        <w:t xml:space="preserve"> disciplina</w:t>
      </w:r>
      <w:r w:rsidR="003902A4" w:rsidRPr="00CB46E7">
        <w:rPr>
          <w:rFonts w:asciiTheme="majorHAnsi" w:hAnsiTheme="majorHAnsi" w:cstheme="majorHAnsi"/>
          <w:lang w:val="it-IT"/>
        </w:rPr>
        <w:t xml:space="preserve"> l’A</w:t>
      </w:r>
      <w:r>
        <w:rPr>
          <w:rFonts w:asciiTheme="majorHAnsi" w:hAnsiTheme="majorHAnsi" w:cstheme="majorHAnsi"/>
          <w:lang w:val="it-IT"/>
        </w:rPr>
        <w:t>dunanza P</w:t>
      </w:r>
      <w:r w:rsidR="00E66D0F" w:rsidRPr="00CB46E7">
        <w:rPr>
          <w:rFonts w:asciiTheme="majorHAnsi" w:hAnsiTheme="majorHAnsi" w:cstheme="majorHAnsi"/>
          <w:lang w:val="it-IT"/>
        </w:rPr>
        <w:t>lenaria</w:t>
      </w:r>
      <w:r w:rsidR="00BC31D6" w:rsidRPr="00CB46E7">
        <w:rPr>
          <w:rFonts w:asciiTheme="majorHAnsi" w:hAnsiTheme="majorHAnsi" w:cstheme="majorHAnsi"/>
          <w:lang w:val="it-IT"/>
        </w:rPr>
        <w:t xml:space="preserve"> </w:t>
      </w:r>
      <w:r w:rsidR="003C4CA5">
        <w:rPr>
          <w:rFonts w:asciiTheme="majorHAnsi" w:hAnsiTheme="majorHAnsi" w:cstheme="majorHAnsi"/>
          <w:lang w:val="it-IT"/>
        </w:rPr>
        <w:t>del Consiglio di S</w:t>
      </w:r>
      <w:r w:rsidR="003902A4" w:rsidRPr="00CB46E7">
        <w:rPr>
          <w:rFonts w:asciiTheme="majorHAnsi" w:hAnsiTheme="majorHAnsi" w:cstheme="majorHAnsi"/>
          <w:lang w:val="it-IT"/>
        </w:rPr>
        <w:t>tato</w:t>
      </w:r>
      <w:r w:rsidR="001D7101" w:rsidRPr="00CB46E7">
        <w:rPr>
          <w:rFonts w:asciiTheme="majorHAnsi" w:hAnsiTheme="majorHAnsi" w:cstheme="majorHAnsi"/>
          <w:lang w:val="it-IT"/>
        </w:rPr>
        <w:t>,</w:t>
      </w:r>
      <w:r w:rsidR="003902A4" w:rsidRPr="00CB46E7">
        <w:rPr>
          <w:rFonts w:asciiTheme="majorHAnsi" w:hAnsiTheme="majorHAnsi" w:cstheme="majorHAnsi"/>
          <w:lang w:val="it-IT"/>
        </w:rPr>
        <w:t xml:space="preserve"> nella decisione del </w:t>
      </w:r>
      <w:r w:rsidR="00BC31D6" w:rsidRPr="00CB46E7">
        <w:rPr>
          <w:rFonts w:asciiTheme="majorHAnsi" w:hAnsiTheme="majorHAnsi" w:cstheme="majorHAnsi"/>
          <w:lang w:val="it-IT"/>
        </w:rPr>
        <w:t>25.2.2014, n. 9</w:t>
      </w:r>
      <w:r w:rsidR="00D15C43">
        <w:rPr>
          <w:rFonts w:asciiTheme="majorHAnsi" w:hAnsiTheme="majorHAnsi" w:cstheme="majorHAnsi"/>
          <w:lang w:val="it-IT"/>
        </w:rPr>
        <w:t>,</w:t>
      </w:r>
      <w:r w:rsidR="00BC31D6" w:rsidRPr="00CB46E7">
        <w:rPr>
          <w:rFonts w:asciiTheme="majorHAnsi" w:hAnsiTheme="majorHAnsi" w:cstheme="majorHAnsi"/>
          <w:lang w:val="it-IT"/>
        </w:rPr>
        <w:t xml:space="preserve"> </w:t>
      </w:r>
      <w:r w:rsidR="003C4CA5">
        <w:rPr>
          <w:rFonts w:asciiTheme="majorHAnsi" w:hAnsiTheme="majorHAnsi" w:cstheme="majorHAnsi"/>
          <w:lang w:val="it-IT"/>
        </w:rPr>
        <w:t>aveva</w:t>
      </w:r>
      <w:r w:rsidR="00E66D0F" w:rsidRPr="00CB46E7">
        <w:rPr>
          <w:rFonts w:asciiTheme="majorHAnsi" w:hAnsiTheme="majorHAnsi" w:cstheme="majorHAnsi"/>
          <w:lang w:val="it-IT"/>
        </w:rPr>
        <w:t xml:space="preserve"> </w:t>
      </w:r>
      <w:r w:rsidR="001D7101" w:rsidRPr="00CB46E7">
        <w:rPr>
          <w:rFonts w:asciiTheme="majorHAnsi" w:hAnsiTheme="majorHAnsi" w:cstheme="majorHAnsi"/>
          <w:lang w:val="it-IT"/>
        </w:rPr>
        <w:t>sistematizzato l’evoluzione della</w:t>
      </w:r>
      <w:r w:rsidR="003C4CA5">
        <w:rPr>
          <w:rFonts w:asciiTheme="majorHAnsi" w:hAnsiTheme="majorHAnsi" w:cstheme="majorHAnsi"/>
          <w:lang w:val="it-IT"/>
        </w:rPr>
        <w:t xml:space="preserve"> materia</w:t>
      </w:r>
      <w:r>
        <w:rPr>
          <w:rFonts w:asciiTheme="majorHAnsi" w:hAnsiTheme="majorHAnsi" w:cstheme="majorHAnsi"/>
          <w:lang w:val="it-IT"/>
        </w:rPr>
        <w:t xml:space="preserve"> nei seguenti termini: ferma</w:t>
      </w:r>
      <w:r w:rsidR="00B1140C" w:rsidRPr="00CB46E7">
        <w:rPr>
          <w:rFonts w:asciiTheme="majorHAnsi" w:hAnsiTheme="majorHAnsi" w:cstheme="majorHAnsi"/>
          <w:lang w:val="it-IT"/>
        </w:rPr>
        <w:t xml:space="preserve"> la non retroattività</w:t>
      </w:r>
      <w:r w:rsidR="007F5C39" w:rsidRPr="00CB46E7">
        <w:rPr>
          <w:rFonts w:asciiTheme="majorHAnsi" w:hAnsiTheme="majorHAnsi" w:cstheme="majorHAnsi"/>
          <w:lang w:val="it-IT"/>
        </w:rPr>
        <w:t xml:space="preserve"> e </w:t>
      </w:r>
      <w:r w:rsidR="00CB46E7">
        <w:rPr>
          <w:rFonts w:asciiTheme="majorHAnsi" w:hAnsiTheme="majorHAnsi" w:cstheme="majorHAnsi"/>
          <w:lang w:val="it-IT"/>
        </w:rPr>
        <w:t xml:space="preserve">la </w:t>
      </w:r>
      <w:r w:rsidR="003C4CA5">
        <w:rPr>
          <w:rFonts w:asciiTheme="majorHAnsi" w:hAnsiTheme="majorHAnsi" w:cstheme="majorHAnsi"/>
          <w:lang w:val="it-IT"/>
        </w:rPr>
        <w:t>natura fortemente innovativa de</w:t>
      </w:r>
      <w:r>
        <w:rPr>
          <w:rFonts w:asciiTheme="majorHAnsi" w:hAnsiTheme="majorHAnsi" w:cstheme="majorHAnsi"/>
          <w:lang w:val="it-IT"/>
        </w:rPr>
        <w:t xml:space="preserve">l </w:t>
      </w:r>
      <w:proofErr w:type="spellStart"/>
      <w:r>
        <w:rPr>
          <w:rFonts w:asciiTheme="majorHAnsi" w:hAnsiTheme="majorHAnsi" w:cstheme="majorHAnsi"/>
          <w:lang w:val="it-IT"/>
        </w:rPr>
        <w:t>d.l.</w:t>
      </w:r>
      <w:proofErr w:type="spellEnd"/>
      <w:r>
        <w:rPr>
          <w:rFonts w:asciiTheme="majorHAnsi" w:hAnsiTheme="majorHAnsi" w:cstheme="majorHAnsi"/>
          <w:lang w:val="it-IT"/>
        </w:rPr>
        <w:t xml:space="preserve"> n. 70/2011, il soccorso istruttorio, circoscritto </w:t>
      </w:r>
      <w:r w:rsidR="00286470" w:rsidRPr="00CB46E7">
        <w:rPr>
          <w:rFonts w:asciiTheme="majorHAnsi" w:hAnsiTheme="majorHAnsi" w:cstheme="majorHAnsi"/>
          <w:lang w:val="it-IT"/>
        </w:rPr>
        <w:t>al</w:t>
      </w:r>
      <w:r w:rsidR="002A59B1">
        <w:rPr>
          <w:rFonts w:asciiTheme="majorHAnsi" w:hAnsiTheme="majorHAnsi" w:cstheme="majorHAnsi"/>
          <w:lang w:val="it-IT"/>
        </w:rPr>
        <w:t>la documentazione amministrativa</w:t>
      </w:r>
      <w:r w:rsidR="00094907">
        <w:rPr>
          <w:rFonts w:asciiTheme="majorHAnsi" w:hAnsiTheme="majorHAnsi" w:cstheme="majorHAnsi"/>
          <w:lang w:val="it-IT"/>
        </w:rPr>
        <w:t>,</w:t>
      </w:r>
      <w:r w:rsidR="003C4CA5">
        <w:rPr>
          <w:rFonts w:asciiTheme="majorHAnsi" w:hAnsiTheme="majorHAnsi" w:cstheme="majorHAnsi"/>
          <w:lang w:val="it-IT"/>
        </w:rPr>
        <w:t xml:space="preserve"> doveva essere</w:t>
      </w:r>
      <w:r>
        <w:rPr>
          <w:rFonts w:asciiTheme="majorHAnsi" w:hAnsiTheme="majorHAnsi" w:cstheme="majorHAnsi"/>
          <w:lang w:val="it-IT"/>
        </w:rPr>
        <w:t xml:space="preserve"> inteso come volto</w:t>
      </w:r>
      <w:r w:rsidR="001D7101" w:rsidRPr="00CB46E7">
        <w:rPr>
          <w:rFonts w:asciiTheme="majorHAnsi" w:hAnsiTheme="majorHAnsi" w:cstheme="majorHAnsi"/>
          <w:lang w:val="it-IT"/>
        </w:rPr>
        <w:t xml:space="preserve"> </w:t>
      </w:r>
      <w:r w:rsidR="003C4CA5">
        <w:rPr>
          <w:rFonts w:asciiTheme="majorHAnsi" w:hAnsiTheme="majorHAnsi" w:cstheme="majorHAnsi"/>
          <w:lang w:val="it-IT"/>
        </w:rPr>
        <w:t xml:space="preserve">a </w:t>
      </w:r>
      <w:r w:rsidR="00286470" w:rsidRPr="00CB46E7">
        <w:rPr>
          <w:rFonts w:asciiTheme="majorHAnsi" w:hAnsiTheme="majorHAnsi" w:cstheme="majorHAnsi"/>
          <w:lang w:val="it-IT"/>
        </w:rPr>
        <w:t xml:space="preserve">correggere/integrare/emendare la documentazione </w:t>
      </w:r>
      <w:r w:rsidR="001D7101" w:rsidRPr="00CB46E7">
        <w:rPr>
          <w:rFonts w:asciiTheme="majorHAnsi" w:hAnsiTheme="majorHAnsi" w:cstheme="majorHAnsi"/>
          <w:lang w:val="it-IT"/>
        </w:rPr>
        <w:t>carente, senza</w:t>
      </w:r>
      <w:r>
        <w:rPr>
          <w:rFonts w:asciiTheme="majorHAnsi" w:hAnsiTheme="majorHAnsi" w:cstheme="majorHAnsi"/>
          <w:lang w:val="it-IT"/>
        </w:rPr>
        <w:t xml:space="preserve"> possibilità di produrne di mancante.</w:t>
      </w:r>
      <w:r w:rsidR="001D7101" w:rsidRPr="00CB46E7">
        <w:rPr>
          <w:rFonts w:asciiTheme="majorHAnsi" w:hAnsiTheme="majorHAnsi" w:cstheme="majorHAnsi"/>
          <w:lang w:val="it-IT"/>
        </w:rPr>
        <w:t xml:space="preserve"> </w:t>
      </w:r>
    </w:p>
    <w:p w:rsidR="00C44E6E" w:rsidRDefault="00B323D7" w:rsidP="00CB2CF1">
      <w:pPr>
        <w:jc w:val="both"/>
        <w:rPr>
          <w:rFonts w:asciiTheme="majorHAnsi" w:hAnsiTheme="majorHAnsi" w:cstheme="majorHAnsi"/>
          <w:lang w:val="it-IT"/>
        </w:rPr>
      </w:pPr>
      <w:r w:rsidRPr="00CB46E7">
        <w:rPr>
          <w:rFonts w:asciiTheme="majorHAnsi" w:hAnsiTheme="majorHAnsi" w:cstheme="majorHAnsi"/>
          <w:lang w:val="it-IT"/>
        </w:rPr>
        <w:t>In epoca pressoché</w:t>
      </w:r>
      <w:r w:rsidR="00CB2CF1" w:rsidRPr="00CB46E7">
        <w:rPr>
          <w:rFonts w:asciiTheme="majorHAnsi" w:hAnsiTheme="majorHAnsi" w:cstheme="majorHAnsi"/>
          <w:lang w:val="it-IT"/>
        </w:rPr>
        <w:t xml:space="preserve"> coeva all</w:t>
      </w:r>
      <w:r w:rsidR="00210AEB">
        <w:rPr>
          <w:rFonts w:asciiTheme="majorHAnsi" w:hAnsiTheme="majorHAnsi" w:cstheme="majorHAnsi"/>
          <w:lang w:val="it-IT"/>
        </w:rPr>
        <w:t>a</w:t>
      </w:r>
      <w:r w:rsidR="00C44E6E">
        <w:rPr>
          <w:rFonts w:asciiTheme="majorHAnsi" w:hAnsiTheme="majorHAnsi" w:cstheme="majorHAnsi"/>
          <w:lang w:val="it-IT"/>
        </w:rPr>
        <w:t xml:space="preserve"> </w:t>
      </w:r>
      <w:r w:rsidR="002A59B1">
        <w:rPr>
          <w:rFonts w:asciiTheme="majorHAnsi" w:hAnsiTheme="majorHAnsi" w:cstheme="majorHAnsi"/>
          <w:lang w:val="it-IT"/>
        </w:rPr>
        <w:t xml:space="preserve">citata </w:t>
      </w:r>
      <w:r w:rsidR="0042209E" w:rsidRPr="00CB46E7">
        <w:rPr>
          <w:rFonts w:asciiTheme="majorHAnsi" w:hAnsiTheme="majorHAnsi" w:cstheme="majorHAnsi"/>
          <w:lang w:val="it-IT"/>
        </w:rPr>
        <w:t>p</w:t>
      </w:r>
      <w:r w:rsidR="00C44E6E">
        <w:rPr>
          <w:rFonts w:asciiTheme="majorHAnsi" w:hAnsiTheme="majorHAnsi" w:cstheme="majorHAnsi"/>
          <w:lang w:val="it-IT"/>
        </w:rPr>
        <w:t>ronuncia</w:t>
      </w:r>
      <w:r w:rsidR="0042209E" w:rsidRPr="00CB46E7">
        <w:rPr>
          <w:rFonts w:asciiTheme="majorHAnsi" w:hAnsiTheme="majorHAnsi" w:cstheme="majorHAnsi"/>
          <w:lang w:val="it-IT"/>
        </w:rPr>
        <w:t xml:space="preserve"> </w:t>
      </w:r>
      <w:r w:rsidR="00094907">
        <w:rPr>
          <w:rFonts w:asciiTheme="majorHAnsi" w:hAnsiTheme="majorHAnsi" w:cstheme="majorHAnsi"/>
          <w:lang w:val="it-IT"/>
        </w:rPr>
        <w:t>dell’Adunanza P</w:t>
      </w:r>
      <w:r w:rsidR="00210AEB">
        <w:rPr>
          <w:rFonts w:asciiTheme="majorHAnsi" w:hAnsiTheme="majorHAnsi" w:cstheme="majorHAnsi"/>
          <w:lang w:val="it-IT"/>
        </w:rPr>
        <w:t xml:space="preserve">lenaria </w:t>
      </w:r>
      <w:r w:rsidR="0042209E" w:rsidRPr="00CB46E7">
        <w:rPr>
          <w:rFonts w:asciiTheme="majorHAnsi" w:hAnsiTheme="majorHAnsi" w:cstheme="majorHAnsi"/>
          <w:lang w:val="it-IT"/>
        </w:rPr>
        <w:t>veniva</w:t>
      </w:r>
      <w:r w:rsidR="00915632">
        <w:rPr>
          <w:rFonts w:asciiTheme="majorHAnsi" w:hAnsiTheme="majorHAnsi" w:cstheme="majorHAnsi"/>
          <w:lang w:val="it-IT"/>
        </w:rPr>
        <w:t xml:space="preserve"> tuttavia</w:t>
      </w:r>
      <w:r w:rsidR="002A59B1">
        <w:rPr>
          <w:rFonts w:asciiTheme="majorHAnsi" w:hAnsiTheme="majorHAnsi" w:cstheme="majorHAnsi"/>
          <w:lang w:val="it-IT"/>
        </w:rPr>
        <w:t xml:space="preserve"> </w:t>
      </w:r>
      <w:r w:rsidR="00CB2CF1" w:rsidRPr="00CB46E7">
        <w:rPr>
          <w:rFonts w:asciiTheme="majorHAnsi" w:hAnsiTheme="majorHAnsi" w:cstheme="majorHAnsi"/>
          <w:lang w:val="it-IT"/>
        </w:rPr>
        <w:t>approvata la direttiva 2014/24/UE</w:t>
      </w:r>
      <w:r w:rsidR="00C44E6E">
        <w:rPr>
          <w:rFonts w:asciiTheme="majorHAnsi" w:hAnsiTheme="majorHAnsi" w:cstheme="majorHAnsi"/>
          <w:lang w:val="it-IT"/>
        </w:rPr>
        <w:t xml:space="preserve"> (il cui termine di recepimento è scaduto il 18.4.20</w:t>
      </w:r>
      <w:r w:rsidR="00210AEB">
        <w:rPr>
          <w:rFonts w:asciiTheme="majorHAnsi" w:hAnsiTheme="majorHAnsi" w:cstheme="majorHAnsi"/>
          <w:lang w:val="it-IT"/>
        </w:rPr>
        <w:t>1</w:t>
      </w:r>
      <w:r w:rsidR="002A59B1">
        <w:rPr>
          <w:rFonts w:asciiTheme="majorHAnsi" w:hAnsiTheme="majorHAnsi" w:cstheme="majorHAnsi"/>
          <w:lang w:val="it-IT"/>
        </w:rPr>
        <w:t>6), che ha disegnato</w:t>
      </w:r>
      <w:r w:rsidR="00210AEB">
        <w:rPr>
          <w:rFonts w:asciiTheme="majorHAnsi" w:hAnsiTheme="majorHAnsi" w:cstheme="majorHAnsi"/>
          <w:lang w:val="it-IT"/>
        </w:rPr>
        <w:t xml:space="preserve"> un paradigma</w:t>
      </w:r>
      <w:r w:rsidR="00C44E6E">
        <w:rPr>
          <w:rFonts w:asciiTheme="majorHAnsi" w:hAnsiTheme="majorHAnsi" w:cstheme="majorHAnsi"/>
          <w:lang w:val="it-IT"/>
        </w:rPr>
        <w:t xml:space="preserve"> decisamente più so</w:t>
      </w:r>
      <w:r w:rsidR="002A59B1">
        <w:rPr>
          <w:rFonts w:asciiTheme="majorHAnsi" w:hAnsiTheme="majorHAnsi" w:cstheme="majorHAnsi"/>
          <w:lang w:val="it-IT"/>
        </w:rPr>
        <w:t>stanzialista e rappresenta</w:t>
      </w:r>
      <w:r w:rsidR="00C44E6E">
        <w:rPr>
          <w:rFonts w:asciiTheme="majorHAnsi" w:hAnsiTheme="majorHAnsi" w:cstheme="majorHAnsi"/>
          <w:lang w:val="it-IT"/>
        </w:rPr>
        <w:t xml:space="preserve"> la base normativa tanto del d.lgs. n. 50/2016 che del d.lgs. n. 36/2023.</w:t>
      </w:r>
    </w:p>
    <w:p w:rsidR="009E5E4A" w:rsidRPr="00C44E6E" w:rsidRDefault="00C44E6E" w:rsidP="00CB2CF1">
      <w:pPr>
        <w:jc w:val="both"/>
        <w:rPr>
          <w:rFonts w:asciiTheme="majorHAnsi" w:hAnsiTheme="majorHAnsi" w:cstheme="majorHAnsi"/>
          <w:lang w:val="it-IT"/>
        </w:rPr>
      </w:pPr>
      <w:r>
        <w:rPr>
          <w:rFonts w:asciiTheme="majorHAnsi" w:hAnsiTheme="majorHAnsi" w:cstheme="majorHAnsi"/>
          <w:lang w:val="it-IT"/>
        </w:rPr>
        <w:t xml:space="preserve">La logica </w:t>
      </w:r>
      <w:r w:rsidR="00210AEB">
        <w:rPr>
          <w:rFonts w:asciiTheme="majorHAnsi" w:hAnsiTheme="majorHAnsi" w:cstheme="majorHAnsi"/>
          <w:lang w:val="it-IT"/>
        </w:rPr>
        <w:t>sottesa alla</w:t>
      </w:r>
      <w:r>
        <w:rPr>
          <w:rFonts w:asciiTheme="majorHAnsi" w:hAnsiTheme="majorHAnsi" w:cstheme="majorHAnsi"/>
          <w:lang w:val="it-IT"/>
        </w:rPr>
        <w:t xml:space="preserve"> nuova impostazione si coglie in seno al co</w:t>
      </w:r>
      <w:r w:rsidR="00094907">
        <w:rPr>
          <w:rFonts w:asciiTheme="majorHAnsi" w:hAnsiTheme="majorHAnsi" w:cstheme="majorHAnsi"/>
          <w:lang w:val="it-IT"/>
        </w:rPr>
        <w:t>nsiderando n. 84</w:t>
      </w:r>
      <w:r w:rsidR="00915632">
        <w:rPr>
          <w:rFonts w:asciiTheme="majorHAnsi" w:hAnsiTheme="majorHAnsi" w:cstheme="majorHAnsi"/>
          <w:lang w:val="it-IT"/>
        </w:rPr>
        <w:t xml:space="preserve"> della direttiva</w:t>
      </w:r>
      <w:r w:rsidR="00210AEB">
        <w:rPr>
          <w:rFonts w:asciiTheme="majorHAnsi" w:hAnsiTheme="majorHAnsi" w:cstheme="majorHAnsi"/>
          <w:lang w:val="it-IT"/>
        </w:rPr>
        <w:t>,</w:t>
      </w:r>
      <w:r>
        <w:rPr>
          <w:rFonts w:asciiTheme="majorHAnsi" w:hAnsiTheme="majorHAnsi" w:cstheme="majorHAnsi"/>
          <w:lang w:val="it-IT"/>
        </w:rPr>
        <w:t xml:space="preserve"> che recita: </w:t>
      </w:r>
      <w:r w:rsidR="009E5E4A" w:rsidRPr="00CB46E7">
        <w:rPr>
          <w:rFonts w:asciiTheme="majorHAnsi" w:hAnsiTheme="majorHAnsi" w:cstheme="majorHAnsi"/>
          <w:iCs/>
          <w:color w:val="474747"/>
          <w:shd w:val="clear" w:color="auto" w:fill="F6F6F6"/>
          <w:lang w:val="it-IT"/>
        </w:rPr>
        <w:t>“</w:t>
      </w:r>
      <w:r w:rsidR="009E5E4A" w:rsidRPr="00CB46E7">
        <w:rPr>
          <w:rFonts w:asciiTheme="majorHAnsi" w:hAnsiTheme="majorHAnsi" w:cstheme="majorHAnsi"/>
          <w:i/>
          <w:color w:val="333333"/>
          <w:shd w:val="clear" w:color="auto" w:fill="FFFFFF"/>
          <w:lang w:val="it-IT"/>
        </w:rPr>
        <w:t>Molti operatori economici, non da ultimo le PMI, ritengono che un ostacolo principale alla loro partecipazione agli appalti pubblici consista negli oneri amministrativi derivanti dalla necessità di produrre un considerevole numero di certificati o altri documenti relativi ai criteri di esclusione e di selezione. Limitare tali requisiti, ad esempio mediante l’uso di un documento di gara unico europeo (DGUE) consistente in un’autodichiarazione aggiornata, potrebbe comportare una notevole semplificazione a vantaggio sia delle amministrazioni aggiudicatrici che degli operatori economici</w:t>
      </w:r>
      <w:r w:rsidR="00094907">
        <w:rPr>
          <w:rFonts w:asciiTheme="majorHAnsi" w:hAnsiTheme="majorHAnsi" w:cstheme="majorHAnsi"/>
          <w:i/>
          <w:color w:val="333333"/>
          <w:shd w:val="clear" w:color="auto" w:fill="FFFFFF"/>
          <w:lang w:val="it-IT"/>
        </w:rPr>
        <w:t>.</w:t>
      </w:r>
      <w:r w:rsidR="009E5E4A" w:rsidRPr="00CB46E7">
        <w:rPr>
          <w:rFonts w:asciiTheme="majorHAnsi" w:hAnsiTheme="majorHAnsi" w:cstheme="majorHAnsi"/>
          <w:color w:val="333333"/>
          <w:shd w:val="clear" w:color="auto" w:fill="FFFFFF"/>
          <w:lang w:val="it-IT"/>
        </w:rPr>
        <w:t>”</w:t>
      </w:r>
    </w:p>
    <w:p w:rsidR="00210AEB" w:rsidRDefault="009E5E4A" w:rsidP="00CB2CF1">
      <w:pPr>
        <w:jc w:val="both"/>
        <w:rPr>
          <w:rFonts w:asciiTheme="majorHAnsi" w:hAnsiTheme="majorHAnsi" w:cstheme="majorHAnsi"/>
          <w:color w:val="333333"/>
          <w:shd w:val="clear" w:color="auto" w:fill="FFFFFF"/>
          <w:lang w:val="it-IT"/>
        </w:rPr>
      </w:pPr>
      <w:r w:rsidRPr="00CB46E7">
        <w:rPr>
          <w:rFonts w:asciiTheme="majorHAnsi" w:hAnsiTheme="majorHAnsi" w:cstheme="majorHAnsi"/>
          <w:color w:val="333333"/>
          <w:shd w:val="clear" w:color="auto" w:fill="FFFFFF"/>
          <w:lang w:val="it-IT"/>
        </w:rPr>
        <w:lastRenderedPageBreak/>
        <w:t>In sostanza</w:t>
      </w:r>
      <w:r w:rsidR="00CB46E7">
        <w:rPr>
          <w:rFonts w:asciiTheme="majorHAnsi" w:hAnsiTheme="majorHAnsi" w:cstheme="majorHAnsi"/>
          <w:color w:val="333333"/>
          <w:shd w:val="clear" w:color="auto" w:fill="FFFFFF"/>
          <w:lang w:val="it-IT"/>
        </w:rPr>
        <w:t>,</w:t>
      </w:r>
      <w:r w:rsidRPr="00CB46E7">
        <w:rPr>
          <w:rFonts w:asciiTheme="majorHAnsi" w:hAnsiTheme="majorHAnsi" w:cstheme="majorHAnsi"/>
          <w:color w:val="333333"/>
          <w:shd w:val="clear" w:color="auto" w:fill="FFFFFF"/>
          <w:lang w:val="it-IT"/>
        </w:rPr>
        <w:t xml:space="preserve"> mentre nella prima generazione di direttive l’impos</w:t>
      </w:r>
      <w:r w:rsidR="00CB46E7" w:rsidRPr="00CB46E7">
        <w:rPr>
          <w:rFonts w:asciiTheme="majorHAnsi" w:hAnsiTheme="majorHAnsi" w:cstheme="majorHAnsi"/>
          <w:color w:val="333333"/>
          <w:shd w:val="clear" w:color="auto" w:fill="FFFFFF"/>
          <w:lang w:val="it-IT"/>
        </w:rPr>
        <w:t>izione di oneri amministrativi a com</w:t>
      </w:r>
      <w:r w:rsidR="00CB46E7">
        <w:rPr>
          <w:rFonts w:asciiTheme="majorHAnsi" w:hAnsiTheme="majorHAnsi" w:cstheme="majorHAnsi"/>
          <w:color w:val="333333"/>
          <w:shd w:val="clear" w:color="auto" w:fill="FFFFFF"/>
          <w:lang w:val="it-IT"/>
        </w:rPr>
        <w:t>prova dei requisiti</w:t>
      </w:r>
      <w:r w:rsidR="00CB46E7" w:rsidRPr="00CB46E7">
        <w:rPr>
          <w:rFonts w:asciiTheme="majorHAnsi" w:hAnsiTheme="majorHAnsi" w:cstheme="majorHAnsi"/>
          <w:color w:val="333333"/>
          <w:shd w:val="clear" w:color="auto" w:fill="FFFFFF"/>
          <w:lang w:val="it-IT"/>
        </w:rPr>
        <w:t xml:space="preserve"> generali e speciali</w:t>
      </w:r>
      <w:r w:rsidRPr="00CB46E7">
        <w:rPr>
          <w:rFonts w:asciiTheme="majorHAnsi" w:hAnsiTheme="majorHAnsi" w:cstheme="majorHAnsi"/>
          <w:color w:val="333333"/>
          <w:shd w:val="clear" w:color="auto" w:fill="FFFFFF"/>
          <w:lang w:val="it-IT"/>
        </w:rPr>
        <w:t xml:space="preserve"> di qualificazione </w:t>
      </w:r>
      <w:r w:rsidR="00EE4E7F">
        <w:rPr>
          <w:rFonts w:asciiTheme="majorHAnsi" w:hAnsiTheme="majorHAnsi" w:cstheme="majorHAnsi"/>
          <w:color w:val="333333"/>
          <w:shd w:val="clear" w:color="auto" w:fill="FFFFFF"/>
          <w:lang w:val="it-IT"/>
        </w:rPr>
        <w:t>suppliva alla carenza di circolarità dell’informazione ed all’imperfezione del Mercato Unico</w:t>
      </w:r>
      <w:r w:rsidR="00210AEB">
        <w:rPr>
          <w:rFonts w:asciiTheme="majorHAnsi" w:hAnsiTheme="majorHAnsi" w:cstheme="majorHAnsi"/>
          <w:color w:val="333333"/>
          <w:shd w:val="clear" w:color="auto" w:fill="FFFFFF"/>
          <w:lang w:val="it-IT"/>
        </w:rPr>
        <w:t>,</w:t>
      </w:r>
      <w:r w:rsidR="00EE4E7F">
        <w:rPr>
          <w:rFonts w:asciiTheme="majorHAnsi" w:hAnsiTheme="majorHAnsi" w:cstheme="majorHAnsi"/>
          <w:color w:val="333333"/>
          <w:shd w:val="clear" w:color="auto" w:fill="FFFFFF"/>
          <w:lang w:val="it-IT"/>
        </w:rPr>
        <w:t xml:space="preserve"> </w:t>
      </w:r>
      <w:r w:rsidR="0002769A" w:rsidRPr="00CB46E7">
        <w:rPr>
          <w:rFonts w:asciiTheme="majorHAnsi" w:hAnsiTheme="majorHAnsi" w:cstheme="majorHAnsi"/>
          <w:color w:val="333333"/>
          <w:shd w:val="clear" w:color="auto" w:fill="FFFFFF"/>
          <w:lang w:val="it-IT"/>
        </w:rPr>
        <w:t>in un contesto di</w:t>
      </w:r>
      <w:r w:rsidR="00210AEB">
        <w:rPr>
          <w:rFonts w:asciiTheme="majorHAnsi" w:hAnsiTheme="majorHAnsi" w:cstheme="majorHAnsi"/>
          <w:color w:val="333333"/>
          <w:shd w:val="clear" w:color="auto" w:fill="FFFFFF"/>
          <w:lang w:val="it-IT"/>
        </w:rPr>
        <w:t xml:space="preserve"> maggiore integrazione del sistema</w:t>
      </w:r>
      <w:r w:rsidR="00CB46E7">
        <w:rPr>
          <w:rFonts w:asciiTheme="majorHAnsi" w:hAnsiTheme="majorHAnsi" w:cstheme="majorHAnsi"/>
          <w:color w:val="333333"/>
          <w:shd w:val="clear" w:color="auto" w:fill="FFFFFF"/>
          <w:lang w:val="it-IT"/>
        </w:rPr>
        <w:t xml:space="preserve"> </w:t>
      </w:r>
      <w:r w:rsidR="0002769A" w:rsidRPr="00CB46E7">
        <w:rPr>
          <w:rFonts w:asciiTheme="majorHAnsi" w:hAnsiTheme="majorHAnsi" w:cstheme="majorHAnsi"/>
          <w:color w:val="333333"/>
          <w:shd w:val="clear" w:color="auto" w:fill="FFFFFF"/>
          <w:lang w:val="it-IT"/>
        </w:rPr>
        <w:t>gli o</w:t>
      </w:r>
      <w:r w:rsidR="00CB46E7" w:rsidRPr="00CB46E7">
        <w:rPr>
          <w:rFonts w:asciiTheme="majorHAnsi" w:hAnsiTheme="majorHAnsi" w:cstheme="majorHAnsi"/>
          <w:color w:val="333333"/>
          <w:shd w:val="clear" w:color="auto" w:fill="FFFFFF"/>
          <w:lang w:val="it-IT"/>
        </w:rPr>
        <w:t>neri amministrativi</w:t>
      </w:r>
      <w:r w:rsidR="00CB46E7">
        <w:rPr>
          <w:rFonts w:asciiTheme="majorHAnsi" w:hAnsiTheme="majorHAnsi" w:cstheme="majorHAnsi"/>
          <w:color w:val="333333"/>
          <w:shd w:val="clear" w:color="auto" w:fill="FFFFFF"/>
          <w:lang w:val="it-IT"/>
        </w:rPr>
        <w:t xml:space="preserve"> e documentali</w:t>
      </w:r>
      <w:r w:rsidR="00CB46E7" w:rsidRPr="00CB46E7">
        <w:rPr>
          <w:rFonts w:asciiTheme="majorHAnsi" w:hAnsiTheme="majorHAnsi" w:cstheme="majorHAnsi"/>
          <w:color w:val="333333"/>
          <w:shd w:val="clear" w:color="auto" w:fill="FFFFFF"/>
          <w:lang w:val="it-IT"/>
        </w:rPr>
        <w:t xml:space="preserve"> </w:t>
      </w:r>
      <w:r w:rsidR="00EE4E7F">
        <w:rPr>
          <w:rFonts w:asciiTheme="majorHAnsi" w:hAnsiTheme="majorHAnsi" w:cstheme="majorHAnsi"/>
          <w:color w:val="333333"/>
          <w:shd w:val="clear" w:color="auto" w:fill="FFFFFF"/>
          <w:lang w:val="it-IT"/>
        </w:rPr>
        <w:t>palesano il loro effetto</w:t>
      </w:r>
      <w:r w:rsidR="00CB46E7" w:rsidRPr="00CB46E7">
        <w:rPr>
          <w:rFonts w:asciiTheme="majorHAnsi" w:hAnsiTheme="majorHAnsi" w:cstheme="majorHAnsi"/>
          <w:color w:val="333333"/>
          <w:shd w:val="clear" w:color="auto" w:fill="FFFFFF"/>
          <w:lang w:val="it-IT"/>
        </w:rPr>
        <w:t xml:space="preserve"> di</w:t>
      </w:r>
      <w:r w:rsidR="00EE4E7F">
        <w:rPr>
          <w:rFonts w:asciiTheme="majorHAnsi" w:hAnsiTheme="majorHAnsi" w:cstheme="majorHAnsi"/>
          <w:color w:val="333333"/>
          <w:shd w:val="clear" w:color="auto" w:fill="FFFFFF"/>
          <w:lang w:val="it-IT"/>
        </w:rPr>
        <w:t xml:space="preserve"> barriere all’ingresso</w:t>
      </w:r>
      <w:r w:rsidR="002A59B1">
        <w:rPr>
          <w:rFonts w:asciiTheme="majorHAnsi" w:hAnsiTheme="majorHAnsi" w:cstheme="majorHAnsi"/>
          <w:color w:val="333333"/>
          <w:shd w:val="clear" w:color="auto" w:fill="FFFFFF"/>
          <w:lang w:val="it-IT"/>
        </w:rPr>
        <w:t xml:space="preserve"> sul mercato</w:t>
      </w:r>
      <w:r w:rsidR="00EE4E7F">
        <w:rPr>
          <w:rFonts w:asciiTheme="majorHAnsi" w:hAnsiTheme="majorHAnsi" w:cstheme="majorHAnsi"/>
          <w:color w:val="333333"/>
          <w:shd w:val="clear" w:color="auto" w:fill="FFFFFF"/>
          <w:lang w:val="it-IT"/>
        </w:rPr>
        <w:t>, divenendo</w:t>
      </w:r>
      <w:r w:rsidR="00CB46E7" w:rsidRPr="00CB46E7">
        <w:rPr>
          <w:rFonts w:asciiTheme="majorHAnsi" w:hAnsiTheme="majorHAnsi" w:cstheme="majorHAnsi"/>
          <w:color w:val="333333"/>
          <w:shd w:val="clear" w:color="auto" w:fill="FFFFFF"/>
          <w:lang w:val="it-IT"/>
        </w:rPr>
        <w:t xml:space="preserve"> </w:t>
      </w:r>
      <w:r w:rsidRPr="00CB46E7">
        <w:rPr>
          <w:rFonts w:asciiTheme="majorHAnsi" w:hAnsiTheme="majorHAnsi" w:cstheme="majorHAnsi"/>
          <w:color w:val="333333"/>
          <w:shd w:val="clear" w:color="auto" w:fill="FFFFFF"/>
          <w:lang w:val="it-IT"/>
        </w:rPr>
        <w:t>oggetto di scelte di semplificazione</w:t>
      </w:r>
      <w:r w:rsidR="00094907">
        <w:rPr>
          <w:rFonts w:asciiTheme="majorHAnsi" w:hAnsiTheme="majorHAnsi" w:cstheme="majorHAnsi"/>
          <w:color w:val="333333"/>
          <w:shd w:val="clear" w:color="auto" w:fill="FFFFFF"/>
          <w:lang w:val="it-IT"/>
        </w:rPr>
        <w:t>; queste</w:t>
      </w:r>
      <w:r w:rsidR="002A59B1">
        <w:rPr>
          <w:rFonts w:asciiTheme="majorHAnsi" w:hAnsiTheme="majorHAnsi" w:cstheme="majorHAnsi"/>
          <w:color w:val="333333"/>
          <w:shd w:val="clear" w:color="auto" w:fill="FFFFFF"/>
          <w:lang w:val="it-IT"/>
        </w:rPr>
        <w:t xml:space="preserve"> ultime</w:t>
      </w:r>
      <w:r w:rsidR="00210AEB">
        <w:rPr>
          <w:rFonts w:asciiTheme="majorHAnsi" w:hAnsiTheme="majorHAnsi" w:cstheme="majorHAnsi"/>
          <w:color w:val="333333"/>
          <w:shd w:val="clear" w:color="auto" w:fill="FFFFFF"/>
          <w:lang w:val="it-IT"/>
        </w:rPr>
        <w:t xml:space="preserve"> possono essere perseguite</w:t>
      </w:r>
      <w:r w:rsidR="00EE4E7F">
        <w:rPr>
          <w:rFonts w:asciiTheme="majorHAnsi" w:hAnsiTheme="majorHAnsi" w:cstheme="majorHAnsi"/>
          <w:color w:val="333333"/>
          <w:shd w:val="clear" w:color="auto" w:fill="FFFFFF"/>
          <w:lang w:val="it-IT"/>
        </w:rPr>
        <w:t>, in fase di candidatura,</w:t>
      </w:r>
      <w:r w:rsidR="00CB46E7">
        <w:rPr>
          <w:rFonts w:asciiTheme="majorHAnsi" w:hAnsiTheme="majorHAnsi" w:cstheme="majorHAnsi"/>
          <w:color w:val="333333"/>
          <w:shd w:val="clear" w:color="auto" w:fill="FFFFFF"/>
          <w:lang w:val="it-IT"/>
        </w:rPr>
        <w:t xml:space="preserve"> tramite la standardizzazione della modulistica (DGUE) e</w:t>
      </w:r>
      <w:r w:rsidR="00EE4E7F">
        <w:rPr>
          <w:rFonts w:asciiTheme="majorHAnsi" w:hAnsiTheme="majorHAnsi" w:cstheme="majorHAnsi"/>
          <w:color w:val="333333"/>
          <w:shd w:val="clear" w:color="auto" w:fill="FFFFFF"/>
          <w:lang w:val="it-IT"/>
        </w:rPr>
        <w:t>,</w:t>
      </w:r>
      <w:r w:rsidR="00CB46E7">
        <w:rPr>
          <w:rFonts w:asciiTheme="majorHAnsi" w:hAnsiTheme="majorHAnsi" w:cstheme="majorHAnsi"/>
          <w:color w:val="333333"/>
          <w:shd w:val="clear" w:color="auto" w:fill="FFFFFF"/>
          <w:lang w:val="it-IT"/>
        </w:rPr>
        <w:t xml:space="preserve"> nel</w:t>
      </w:r>
      <w:r w:rsidR="00EE4E7F">
        <w:rPr>
          <w:rFonts w:asciiTheme="majorHAnsi" w:hAnsiTheme="majorHAnsi" w:cstheme="majorHAnsi"/>
          <w:color w:val="333333"/>
          <w:shd w:val="clear" w:color="auto" w:fill="FFFFFF"/>
          <w:lang w:val="it-IT"/>
        </w:rPr>
        <w:t xml:space="preserve"> corso del</w:t>
      </w:r>
      <w:r w:rsidR="00CB46E7">
        <w:rPr>
          <w:rFonts w:asciiTheme="majorHAnsi" w:hAnsiTheme="majorHAnsi" w:cstheme="majorHAnsi"/>
          <w:color w:val="333333"/>
          <w:shd w:val="clear" w:color="auto" w:fill="FFFFFF"/>
          <w:lang w:val="it-IT"/>
        </w:rPr>
        <w:t xml:space="preserve"> procedimento</w:t>
      </w:r>
      <w:r w:rsidR="00EE4E7F">
        <w:rPr>
          <w:rFonts w:asciiTheme="majorHAnsi" w:hAnsiTheme="majorHAnsi" w:cstheme="majorHAnsi"/>
          <w:color w:val="333333"/>
          <w:shd w:val="clear" w:color="auto" w:fill="FFFFFF"/>
          <w:lang w:val="it-IT"/>
        </w:rPr>
        <w:t>,</w:t>
      </w:r>
      <w:r w:rsidR="00210AEB">
        <w:rPr>
          <w:rFonts w:asciiTheme="majorHAnsi" w:hAnsiTheme="majorHAnsi" w:cstheme="majorHAnsi"/>
          <w:color w:val="333333"/>
          <w:shd w:val="clear" w:color="auto" w:fill="FFFFFF"/>
          <w:lang w:val="it-IT"/>
        </w:rPr>
        <w:t xml:space="preserve"> tramite</w:t>
      </w:r>
      <w:r w:rsidR="00CB46E7">
        <w:rPr>
          <w:rFonts w:asciiTheme="majorHAnsi" w:hAnsiTheme="majorHAnsi" w:cstheme="majorHAnsi"/>
          <w:color w:val="333333"/>
          <w:shd w:val="clear" w:color="auto" w:fill="FFFFFF"/>
          <w:lang w:val="it-IT"/>
        </w:rPr>
        <w:t xml:space="preserve"> un a</w:t>
      </w:r>
      <w:r w:rsidR="00094907">
        <w:rPr>
          <w:rFonts w:asciiTheme="majorHAnsi" w:hAnsiTheme="majorHAnsi" w:cstheme="majorHAnsi"/>
          <w:color w:val="333333"/>
          <w:shd w:val="clear" w:color="auto" w:fill="FFFFFF"/>
          <w:lang w:val="it-IT"/>
        </w:rPr>
        <w:t xml:space="preserve">pproccio maggiormente </w:t>
      </w:r>
      <w:r w:rsidR="002A59B1">
        <w:rPr>
          <w:rFonts w:asciiTheme="majorHAnsi" w:hAnsiTheme="majorHAnsi" w:cstheme="majorHAnsi"/>
          <w:color w:val="333333"/>
          <w:shd w:val="clear" w:color="auto" w:fill="FFFFFF"/>
          <w:lang w:val="it-IT"/>
        </w:rPr>
        <w:t xml:space="preserve"> sostanzialista nella verifica</w:t>
      </w:r>
      <w:r w:rsidR="00CB46E7">
        <w:rPr>
          <w:rFonts w:asciiTheme="majorHAnsi" w:hAnsiTheme="majorHAnsi" w:cstheme="majorHAnsi"/>
          <w:color w:val="333333"/>
          <w:shd w:val="clear" w:color="auto" w:fill="FFFFFF"/>
          <w:lang w:val="it-IT"/>
        </w:rPr>
        <w:t xml:space="preserve"> dei requisiti. </w:t>
      </w:r>
    </w:p>
    <w:p w:rsidR="009E5E4A" w:rsidRDefault="00094907" w:rsidP="00CB2CF1">
      <w:pPr>
        <w:jc w:val="both"/>
        <w:rPr>
          <w:rFonts w:asciiTheme="majorHAnsi" w:hAnsiTheme="majorHAnsi" w:cstheme="majorHAnsi"/>
          <w:color w:val="333333"/>
          <w:shd w:val="clear" w:color="auto" w:fill="FFFFFF"/>
          <w:lang w:val="it-IT"/>
        </w:rPr>
      </w:pPr>
      <w:r>
        <w:rPr>
          <w:rFonts w:asciiTheme="majorHAnsi" w:hAnsiTheme="majorHAnsi" w:cstheme="majorHAnsi"/>
          <w:color w:val="333333"/>
          <w:shd w:val="clear" w:color="auto" w:fill="FFFFFF"/>
          <w:lang w:val="it-IT"/>
        </w:rPr>
        <w:t>A quanto sopra</w:t>
      </w:r>
      <w:r w:rsidR="00CB46E7">
        <w:rPr>
          <w:rFonts w:asciiTheme="majorHAnsi" w:hAnsiTheme="majorHAnsi" w:cstheme="majorHAnsi"/>
          <w:color w:val="333333"/>
          <w:shd w:val="clear" w:color="auto" w:fill="FFFFFF"/>
          <w:lang w:val="it-IT"/>
        </w:rPr>
        <w:t xml:space="preserve"> deve aggiungersi</w:t>
      </w:r>
      <w:r w:rsidR="009E5E4A" w:rsidRPr="00CB46E7">
        <w:rPr>
          <w:rFonts w:asciiTheme="majorHAnsi" w:hAnsiTheme="majorHAnsi" w:cstheme="majorHAnsi"/>
          <w:color w:val="333333"/>
          <w:shd w:val="clear" w:color="auto" w:fill="FFFFFF"/>
          <w:lang w:val="it-IT"/>
        </w:rPr>
        <w:t xml:space="preserve"> il </w:t>
      </w:r>
      <w:r>
        <w:rPr>
          <w:rFonts w:asciiTheme="majorHAnsi" w:hAnsiTheme="majorHAnsi" w:cstheme="majorHAnsi"/>
          <w:color w:val="333333"/>
          <w:shd w:val="clear" w:color="auto" w:fill="FFFFFF"/>
          <w:lang w:val="it-IT"/>
        </w:rPr>
        <w:t xml:space="preserve">radicale </w:t>
      </w:r>
      <w:r w:rsidR="009E5E4A" w:rsidRPr="00CB46E7">
        <w:rPr>
          <w:rFonts w:asciiTheme="majorHAnsi" w:hAnsiTheme="majorHAnsi" w:cstheme="majorHAnsi"/>
          <w:color w:val="333333"/>
          <w:shd w:val="clear" w:color="auto" w:fill="FFFFFF"/>
          <w:lang w:val="it-IT"/>
        </w:rPr>
        <w:t>cambio di paradigma indotto dalla d</w:t>
      </w:r>
      <w:r w:rsidR="002A59B1">
        <w:rPr>
          <w:rFonts w:asciiTheme="majorHAnsi" w:hAnsiTheme="majorHAnsi" w:cstheme="majorHAnsi"/>
          <w:color w:val="333333"/>
          <w:shd w:val="clear" w:color="auto" w:fill="FFFFFF"/>
          <w:lang w:val="it-IT"/>
        </w:rPr>
        <w:t>igitalizzazione delle</w:t>
      </w:r>
      <w:r w:rsidR="00EE4E7F">
        <w:rPr>
          <w:rFonts w:asciiTheme="majorHAnsi" w:hAnsiTheme="majorHAnsi" w:cstheme="majorHAnsi"/>
          <w:color w:val="333333"/>
          <w:shd w:val="clear" w:color="auto" w:fill="FFFFFF"/>
          <w:lang w:val="it-IT"/>
        </w:rPr>
        <w:t xml:space="preserve"> gare</w:t>
      </w:r>
      <w:r w:rsidR="002A59B1">
        <w:rPr>
          <w:rFonts w:asciiTheme="majorHAnsi" w:hAnsiTheme="majorHAnsi" w:cstheme="majorHAnsi"/>
          <w:color w:val="333333"/>
          <w:shd w:val="clear" w:color="auto" w:fill="FFFFFF"/>
          <w:lang w:val="it-IT"/>
        </w:rPr>
        <w:t>. Infatti</w:t>
      </w:r>
      <w:r w:rsidR="00B57F8C" w:rsidRPr="00CB46E7">
        <w:rPr>
          <w:rFonts w:asciiTheme="majorHAnsi" w:hAnsiTheme="majorHAnsi" w:cstheme="majorHAnsi"/>
          <w:color w:val="333333"/>
          <w:shd w:val="clear" w:color="auto" w:fill="FFFFFF"/>
          <w:lang w:val="it-IT"/>
        </w:rPr>
        <w:t xml:space="preserve"> la creazione di banche </w:t>
      </w:r>
      <w:r w:rsidR="008A37F8" w:rsidRPr="00CB46E7">
        <w:rPr>
          <w:rFonts w:asciiTheme="majorHAnsi" w:hAnsiTheme="majorHAnsi" w:cstheme="majorHAnsi"/>
          <w:color w:val="333333"/>
          <w:shd w:val="clear" w:color="auto" w:fill="FFFFFF"/>
          <w:lang w:val="it-IT"/>
        </w:rPr>
        <w:t>dati a disposizione delle stazioni appaltanti,</w:t>
      </w:r>
      <w:r w:rsidR="00B57F8C" w:rsidRPr="00CB46E7">
        <w:rPr>
          <w:rFonts w:asciiTheme="majorHAnsi" w:hAnsiTheme="majorHAnsi" w:cstheme="majorHAnsi"/>
          <w:color w:val="333333"/>
          <w:shd w:val="clear" w:color="auto" w:fill="FFFFFF"/>
          <w:lang w:val="it-IT"/>
        </w:rPr>
        <w:t xml:space="preserve"> con</w:t>
      </w:r>
      <w:r w:rsidR="008A37F8" w:rsidRPr="00CB46E7">
        <w:rPr>
          <w:rFonts w:asciiTheme="majorHAnsi" w:hAnsiTheme="majorHAnsi" w:cstheme="majorHAnsi"/>
          <w:color w:val="333333"/>
          <w:shd w:val="clear" w:color="auto" w:fill="FFFFFF"/>
          <w:lang w:val="it-IT"/>
        </w:rPr>
        <w:t xml:space="preserve"> possibilità di acquisizione diretta dei dati, consente</w:t>
      </w:r>
      <w:r w:rsidR="00B57F8C" w:rsidRPr="00CB46E7">
        <w:rPr>
          <w:rFonts w:asciiTheme="majorHAnsi" w:hAnsiTheme="majorHAnsi" w:cstheme="majorHAnsi"/>
          <w:color w:val="333333"/>
          <w:shd w:val="clear" w:color="auto" w:fill="FFFFFF"/>
          <w:lang w:val="it-IT"/>
        </w:rPr>
        <w:t xml:space="preserve"> di ridurre</w:t>
      </w:r>
      <w:r w:rsidR="00EE4E7F">
        <w:rPr>
          <w:rFonts w:asciiTheme="majorHAnsi" w:hAnsiTheme="majorHAnsi" w:cstheme="majorHAnsi"/>
          <w:color w:val="333333"/>
          <w:shd w:val="clear" w:color="auto" w:fill="FFFFFF"/>
          <w:lang w:val="it-IT"/>
        </w:rPr>
        <w:t>,</w:t>
      </w:r>
      <w:r w:rsidR="00B57F8C" w:rsidRPr="00CB46E7">
        <w:rPr>
          <w:rFonts w:asciiTheme="majorHAnsi" w:hAnsiTheme="majorHAnsi" w:cstheme="majorHAnsi"/>
          <w:color w:val="333333"/>
          <w:shd w:val="clear" w:color="auto" w:fill="FFFFFF"/>
          <w:lang w:val="it-IT"/>
        </w:rPr>
        <w:t xml:space="preserve"> in capo all’amministrazione</w:t>
      </w:r>
      <w:r w:rsidR="00EE4E7F">
        <w:rPr>
          <w:rFonts w:asciiTheme="majorHAnsi" w:hAnsiTheme="majorHAnsi" w:cstheme="majorHAnsi"/>
          <w:color w:val="333333"/>
          <w:shd w:val="clear" w:color="auto" w:fill="FFFFFF"/>
          <w:lang w:val="it-IT"/>
        </w:rPr>
        <w:t>,</w:t>
      </w:r>
      <w:r w:rsidR="00B57F8C" w:rsidRPr="00CB46E7">
        <w:rPr>
          <w:rFonts w:asciiTheme="majorHAnsi" w:hAnsiTheme="majorHAnsi" w:cstheme="majorHAnsi"/>
          <w:color w:val="333333"/>
          <w:shd w:val="clear" w:color="auto" w:fill="FFFFFF"/>
          <w:lang w:val="it-IT"/>
        </w:rPr>
        <w:t xml:space="preserve"> quelle form</w:t>
      </w:r>
      <w:r w:rsidR="00CB46E7">
        <w:rPr>
          <w:rFonts w:asciiTheme="majorHAnsi" w:hAnsiTheme="majorHAnsi" w:cstheme="majorHAnsi"/>
          <w:color w:val="333333"/>
          <w:shd w:val="clear" w:color="auto" w:fill="FFFFFF"/>
          <w:lang w:val="it-IT"/>
        </w:rPr>
        <w:t>e di asimmetria informativa che</w:t>
      </w:r>
      <w:r w:rsidR="008A37F8" w:rsidRPr="00CB46E7">
        <w:rPr>
          <w:rFonts w:asciiTheme="majorHAnsi" w:hAnsiTheme="majorHAnsi" w:cstheme="majorHAnsi"/>
          <w:color w:val="333333"/>
          <w:shd w:val="clear" w:color="auto" w:fill="FFFFFF"/>
          <w:lang w:val="it-IT"/>
        </w:rPr>
        <w:t xml:space="preserve"> rapprese</w:t>
      </w:r>
      <w:r w:rsidR="00CB46E7">
        <w:rPr>
          <w:rFonts w:asciiTheme="majorHAnsi" w:hAnsiTheme="majorHAnsi" w:cstheme="majorHAnsi"/>
          <w:color w:val="333333"/>
          <w:shd w:val="clear" w:color="auto" w:fill="FFFFFF"/>
          <w:lang w:val="it-IT"/>
        </w:rPr>
        <w:t>ntano</w:t>
      </w:r>
      <w:r w:rsidR="008A37F8" w:rsidRPr="00CB46E7">
        <w:rPr>
          <w:rFonts w:asciiTheme="majorHAnsi" w:hAnsiTheme="majorHAnsi" w:cstheme="majorHAnsi"/>
          <w:color w:val="333333"/>
          <w:shd w:val="clear" w:color="auto" w:fill="FFFFFF"/>
          <w:lang w:val="it-IT"/>
        </w:rPr>
        <w:t xml:space="preserve"> </w:t>
      </w:r>
      <w:r w:rsidR="002A59B1">
        <w:rPr>
          <w:rFonts w:asciiTheme="majorHAnsi" w:hAnsiTheme="majorHAnsi" w:cstheme="majorHAnsi"/>
          <w:color w:val="333333"/>
          <w:shd w:val="clear" w:color="auto" w:fill="FFFFFF"/>
          <w:lang w:val="it-IT"/>
        </w:rPr>
        <w:t>una delle giustificazioni della richiesta</w:t>
      </w:r>
      <w:r w:rsidR="008A37F8" w:rsidRPr="00CB46E7">
        <w:rPr>
          <w:rFonts w:asciiTheme="majorHAnsi" w:hAnsiTheme="majorHAnsi" w:cstheme="majorHAnsi"/>
          <w:color w:val="333333"/>
          <w:shd w:val="clear" w:color="auto" w:fill="FFFFFF"/>
          <w:lang w:val="it-IT"/>
        </w:rPr>
        <w:t xml:space="preserve"> in gara di una mole non</w:t>
      </w:r>
      <w:r>
        <w:rPr>
          <w:rFonts w:asciiTheme="majorHAnsi" w:hAnsiTheme="majorHAnsi" w:cstheme="majorHAnsi"/>
          <w:color w:val="333333"/>
          <w:shd w:val="clear" w:color="auto" w:fill="FFFFFF"/>
          <w:lang w:val="it-IT"/>
        </w:rPr>
        <w:t xml:space="preserve"> indifferente di documentazione.</w:t>
      </w:r>
      <w:r w:rsidR="00EE4E7F">
        <w:rPr>
          <w:rFonts w:asciiTheme="majorHAnsi" w:hAnsiTheme="majorHAnsi" w:cstheme="majorHAnsi"/>
          <w:color w:val="333333"/>
          <w:shd w:val="clear" w:color="auto" w:fill="FFFFFF"/>
          <w:lang w:val="it-IT"/>
        </w:rPr>
        <w:t xml:space="preserve"> </w:t>
      </w:r>
      <w:r w:rsidR="00210AEB">
        <w:rPr>
          <w:rFonts w:asciiTheme="majorHAnsi" w:hAnsiTheme="majorHAnsi" w:cstheme="majorHAnsi"/>
          <w:color w:val="333333"/>
          <w:shd w:val="clear" w:color="auto" w:fill="FFFFFF"/>
          <w:lang w:val="it-IT"/>
        </w:rPr>
        <w:t>L</w:t>
      </w:r>
      <w:r w:rsidR="00B57F8C" w:rsidRPr="00CB46E7">
        <w:rPr>
          <w:rFonts w:asciiTheme="majorHAnsi" w:hAnsiTheme="majorHAnsi" w:cstheme="majorHAnsi"/>
          <w:color w:val="333333"/>
          <w:shd w:val="clear" w:color="auto" w:fill="FFFFFF"/>
          <w:lang w:val="it-IT"/>
        </w:rPr>
        <w:t>’analisi economica del diritto</w:t>
      </w:r>
      <w:r w:rsidR="00EE4E7F">
        <w:rPr>
          <w:rFonts w:asciiTheme="majorHAnsi" w:hAnsiTheme="majorHAnsi" w:cstheme="majorHAnsi"/>
          <w:color w:val="333333"/>
          <w:shd w:val="clear" w:color="auto" w:fill="FFFFFF"/>
          <w:lang w:val="it-IT"/>
        </w:rPr>
        <w:t xml:space="preserve"> ricorda</w:t>
      </w:r>
      <w:r>
        <w:rPr>
          <w:rFonts w:asciiTheme="majorHAnsi" w:hAnsiTheme="majorHAnsi" w:cstheme="majorHAnsi"/>
          <w:color w:val="333333"/>
          <w:shd w:val="clear" w:color="auto" w:fill="FFFFFF"/>
          <w:lang w:val="it-IT"/>
        </w:rPr>
        <w:t>, infatti,</w:t>
      </w:r>
      <w:r w:rsidR="00EE4E7F">
        <w:rPr>
          <w:rFonts w:asciiTheme="majorHAnsi" w:hAnsiTheme="majorHAnsi" w:cstheme="majorHAnsi"/>
          <w:color w:val="333333"/>
          <w:shd w:val="clear" w:color="auto" w:fill="FFFFFF"/>
          <w:lang w:val="it-IT"/>
        </w:rPr>
        <w:t xml:space="preserve"> che la possibilità di un operatore economico di tenere nascos</w:t>
      </w:r>
      <w:r w:rsidR="002A59B1">
        <w:rPr>
          <w:rFonts w:asciiTheme="majorHAnsi" w:hAnsiTheme="majorHAnsi" w:cstheme="majorHAnsi"/>
          <w:color w:val="333333"/>
          <w:shd w:val="clear" w:color="auto" w:fill="FFFFFF"/>
          <w:lang w:val="it-IT"/>
        </w:rPr>
        <w:t>to il proprio patrimonio</w:t>
      </w:r>
      <w:r w:rsidR="00EE4E7F">
        <w:rPr>
          <w:rFonts w:asciiTheme="majorHAnsi" w:hAnsiTheme="majorHAnsi" w:cstheme="majorHAnsi"/>
          <w:color w:val="333333"/>
          <w:shd w:val="clear" w:color="auto" w:fill="FFFFFF"/>
          <w:lang w:val="it-IT"/>
        </w:rPr>
        <w:t xml:space="preserve"> </w:t>
      </w:r>
      <w:r w:rsidR="00D15C43">
        <w:rPr>
          <w:rFonts w:asciiTheme="majorHAnsi" w:hAnsiTheme="majorHAnsi" w:cstheme="majorHAnsi"/>
          <w:color w:val="333333"/>
          <w:shd w:val="clear" w:color="auto" w:fill="FFFFFF"/>
          <w:lang w:val="it-IT"/>
        </w:rPr>
        <w:t xml:space="preserve">informativo </w:t>
      </w:r>
      <w:r w:rsidR="00EE4E7F">
        <w:rPr>
          <w:rFonts w:asciiTheme="majorHAnsi" w:hAnsiTheme="majorHAnsi" w:cstheme="majorHAnsi"/>
          <w:color w:val="333333"/>
          <w:shd w:val="clear" w:color="auto" w:fill="FFFFFF"/>
          <w:lang w:val="it-IT"/>
        </w:rPr>
        <w:t xml:space="preserve">incrementa il rischio </w:t>
      </w:r>
      <w:r w:rsidR="00915632">
        <w:rPr>
          <w:rFonts w:asciiTheme="majorHAnsi" w:hAnsiTheme="majorHAnsi" w:cstheme="majorHAnsi"/>
          <w:color w:val="333333"/>
          <w:shd w:val="clear" w:color="auto" w:fill="FFFFFF"/>
          <w:lang w:val="it-IT"/>
        </w:rPr>
        <w:t>di fallimento del mercato in termini di</w:t>
      </w:r>
      <w:r w:rsidR="00EE4E7F">
        <w:rPr>
          <w:rFonts w:asciiTheme="majorHAnsi" w:hAnsiTheme="majorHAnsi" w:cstheme="majorHAnsi"/>
          <w:color w:val="333333"/>
          <w:shd w:val="clear" w:color="auto" w:fill="FFFFFF"/>
          <w:lang w:val="it-IT"/>
        </w:rPr>
        <w:t xml:space="preserve"> cosiddetta</w:t>
      </w:r>
      <w:r w:rsidR="00B57F8C" w:rsidRPr="00CB46E7">
        <w:rPr>
          <w:rFonts w:asciiTheme="majorHAnsi" w:hAnsiTheme="majorHAnsi" w:cstheme="majorHAnsi"/>
          <w:color w:val="333333"/>
          <w:shd w:val="clear" w:color="auto" w:fill="FFFFFF"/>
          <w:lang w:val="it-IT"/>
        </w:rPr>
        <w:t xml:space="preserve"> </w:t>
      </w:r>
      <w:proofErr w:type="spellStart"/>
      <w:r w:rsidR="00B57F8C" w:rsidRPr="00CB46E7">
        <w:rPr>
          <w:rFonts w:asciiTheme="majorHAnsi" w:hAnsiTheme="majorHAnsi" w:cstheme="majorHAnsi"/>
          <w:i/>
          <w:color w:val="333333"/>
          <w:shd w:val="clear" w:color="auto" w:fill="FFFFFF"/>
          <w:lang w:val="it-IT"/>
        </w:rPr>
        <w:t>adverse</w:t>
      </w:r>
      <w:proofErr w:type="spellEnd"/>
      <w:r w:rsidR="00B57F8C" w:rsidRPr="00CB46E7">
        <w:rPr>
          <w:rFonts w:asciiTheme="majorHAnsi" w:hAnsiTheme="majorHAnsi" w:cstheme="majorHAnsi"/>
          <w:i/>
          <w:color w:val="333333"/>
          <w:shd w:val="clear" w:color="auto" w:fill="FFFFFF"/>
          <w:lang w:val="it-IT"/>
        </w:rPr>
        <w:t xml:space="preserve"> </w:t>
      </w:r>
      <w:proofErr w:type="spellStart"/>
      <w:r w:rsidR="00B57F8C" w:rsidRPr="00CB46E7">
        <w:rPr>
          <w:rFonts w:asciiTheme="majorHAnsi" w:hAnsiTheme="majorHAnsi" w:cstheme="majorHAnsi"/>
          <w:i/>
          <w:color w:val="333333"/>
          <w:shd w:val="clear" w:color="auto" w:fill="FFFFFF"/>
          <w:lang w:val="it-IT"/>
        </w:rPr>
        <w:t>selection</w:t>
      </w:r>
      <w:proofErr w:type="spellEnd"/>
      <w:r w:rsidR="00B57F8C" w:rsidRPr="00CB46E7">
        <w:rPr>
          <w:rFonts w:asciiTheme="majorHAnsi" w:hAnsiTheme="majorHAnsi" w:cstheme="majorHAnsi"/>
          <w:color w:val="333333"/>
          <w:shd w:val="clear" w:color="auto" w:fill="FFFFFF"/>
          <w:lang w:val="it-IT"/>
        </w:rPr>
        <w:t xml:space="preserve"> </w:t>
      </w:r>
      <w:r w:rsidR="00CB46E7">
        <w:rPr>
          <w:rFonts w:asciiTheme="majorHAnsi" w:hAnsiTheme="majorHAnsi" w:cstheme="majorHAnsi"/>
          <w:color w:val="333333"/>
          <w:shd w:val="clear" w:color="auto" w:fill="FFFFFF"/>
          <w:lang w:val="it-IT"/>
        </w:rPr>
        <w:t>con</w:t>
      </w:r>
      <w:r w:rsidR="002A59B1">
        <w:rPr>
          <w:rFonts w:asciiTheme="majorHAnsi" w:hAnsiTheme="majorHAnsi" w:cstheme="majorHAnsi"/>
          <w:color w:val="333333"/>
          <w:shd w:val="clear" w:color="auto" w:fill="FFFFFF"/>
          <w:lang w:val="it-IT"/>
        </w:rPr>
        <w:t>, nel caso di interesse,</w:t>
      </w:r>
      <w:r w:rsidR="00CB46E7">
        <w:rPr>
          <w:rFonts w:asciiTheme="majorHAnsi" w:hAnsiTheme="majorHAnsi" w:cstheme="majorHAnsi"/>
          <w:color w:val="333333"/>
          <w:shd w:val="clear" w:color="auto" w:fill="FFFFFF"/>
          <w:lang w:val="it-IT"/>
        </w:rPr>
        <w:t xml:space="preserve"> assegnazione del contratto al</w:t>
      </w:r>
      <w:r w:rsidR="00B57F8C" w:rsidRPr="00CB46E7">
        <w:rPr>
          <w:rFonts w:asciiTheme="majorHAnsi" w:hAnsiTheme="majorHAnsi" w:cstheme="majorHAnsi"/>
          <w:color w:val="333333"/>
          <w:shd w:val="clear" w:color="auto" w:fill="FFFFFF"/>
          <w:lang w:val="it-IT"/>
        </w:rPr>
        <w:t xml:space="preserve"> concorrente in verità meno affidabile</w:t>
      </w:r>
      <w:r w:rsidR="00CB46E7">
        <w:rPr>
          <w:rFonts w:asciiTheme="majorHAnsi" w:hAnsiTheme="majorHAnsi" w:cstheme="majorHAnsi"/>
          <w:color w:val="333333"/>
          <w:shd w:val="clear" w:color="auto" w:fill="FFFFFF"/>
          <w:lang w:val="it-IT"/>
        </w:rPr>
        <w:t xml:space="preserve">. </w:t>
      </w:r>
      <w:proofErr w:type="gramStart"/>
      <w:r w:rsidR="00DF1E3E">
        <w:rPr>
          <w:rFonts w:asciiTheme="majorHAnsi" w:hAnsiTheme="majorHAnsi" w:cstheme="majorHAnsi"/>
          <w:color w:val="333333"/>
          <w:shd w:val="clear" w:color="auto" w:fill="FFFFFF"/>
          <w:lang w:val="it-IT"/>
        </w:rPr>
        <w:t>E’</w:t>
      </w:r>
      <w:proofErr w:type="gramEnd"/>
      <w:r w:rsidR="00210AEB">
        <w:rPr>
          <w:rFonts w:asciiTheme="majorHAnsi" w:hAnsiTheme="majorHAnsi" w:cstheme="majorHAnsi"/>
          <w:color w:val="333333"/>
          <w:shd w:val="clear" w:color="auto" w:fill="FFFFFF"/>
          <w:lang w:val="it-IT"/>
        </w:rPr>
        <w:t xml:space="preserve"> tuttavia</w:t>
      </w:r>
      <w:r w:rsidR="00EE4E7F">
        <w:rPr>
          <w:rFonts w:asciiTheme="majorHAnsi" w:hAnsiTheme="majorHAnsi" w:cstheme="majorHAnsi"/>
          <w:color w:val="333333"/>
          <w:shd w:val="clear" w:color="auto" w:fill="FFFFFF"/>
          <w:lang w:val="it-IT"/>
        </w:rPr>
        <w:t xml:space="preserve"> evidente che</w:t>
      </w:r>
      <w:r w:rsidR="002A59B1">
        <w:rPr>
          <w:rFonts w:asciiTheme="majorHAnsi" w:hAnsiTheme="majorHAnsi" w:cstheme="majorHAnsi"/>
          <w:color w:val="333333"/>
          <w:shd w:val="clear" w:color="auto" w:fill="FFFFFF"/>
          <w:lang w:val="it-IT"/>
        </w:rPr>
        <w:t>,</w:t>
      </w:r>
      <w:r w:rsidR="00EE4E7F">
        <w:rPr>
          <w:rFonts w:asciiTheme="majorHAnsi" w:hAnsiTheme="majorHAnsi" w:cstheme="majorHAnsi"/>
          <w:color w:val="333333"/>
          <w:shd w:val="clear" w:color="auto" w:fill="FFFFFF"/>
          <w:lang w:val="it-IT"/>
        </w:rPr>
        <w:t xml:space="preserve"> se l’amministrazione può e deve</w:t>
      </w:r>
      <w:r w:rsidR="00DF1E3E">
        <w:rPr>
          <w:rFonts w:asciiTheme="majorHAnsi" w:hAnsiTheme="majorHAnsi" w:cstheme="majorHAnsi"/>
          <w:color w:val="333333"/>
          <w:shd w:val="clear" w:color="auto" w:fill="FFFFFF"/>
          <w:lang w:val="it-IT"/>
        </w:rPr>
        <w:t xml:space="preserve"> acquisire di</w:t>
      </w:r>
      <w:r w:rsidR="00EE4E7F">
        <w:rPr>
          <w:rFonts w:asciiTheme="majorHAnsi" w:hAnsiTheme="majorHAnsi" w:cstheme="majorHAnsi"/>
          <w:color w:val="333333"/>
          <w:shd w:val="clear" w:color="auto" w:fill="FFFFFF"/>
          <w:lang w:val="it-IT"/>
        </w:rPr>
        <w:t>rettamente determinati documenti</w:t>
      </w:r>
      <w:r w:rsidR="002A59B1">
        <w:rPr>
          <w:rFonts w:asciiTheme="majorHAnsi" w:hAnsiTheme="majorHAnsi" w:cstheme="majorHAnsi"/>
          <w:color w:val="333333"/>
          <w:shd w:val="clear" w:color="auto" w:fill="FFFFFF"/>
          <w:lang w:val="it-IT"/>
        </w:rPr>
        <w:t>,</w:t>
      </w:r>
      <w:r w:rsidR="00EE4E7F">
        <w:rPr>
          <w:rFonts w:asciiTheme="majorHAnsi" w:hAnsiTheme="majorHAnsi" w:cstheme="majorHAnsi"/>
          <w:color w:val="333333"/>
          <w:shd w:val="clear" w:color="auto" w:fill="FFFFFF"/>
          <w:lang w:val="it-IT"/>
        </w:rPr>
        <w:t xml:space="preserve"> sarebbe un ossimoro predicare</w:t>
      </w:r>
      <w:r w:rsidR="00DF1E3E">
        <w:rPr>
          <w:rFonts w:asciiTheme="majorHAnsi" w:hAnsiTheme="majorHAnsi" w:cstheme="majorHAnsi"/>
          <w:color w:val="333333"/>
          <w:shd w:val="clear" w:color="auto" w:fill="FFFFFF"/>
          <w:lang w:val="it-IT"/>
        </w:rPr>
        <w:t xml:space="preserve"> l’esclusione del concorrente che non li ha forniti. </w:t>
      </w:r>
    </w:p>
    <w:p w:rsidR="00CB2CF1" w:rsidRPr="00EE4E7F" w:rsidRDefault="00210AEB" w:rsidP="00CB2CF1">
      <w:pPr>
        <w:jc w:val="both"/>
        <w:rPr>
          <w:rFonts w:asciiTheme="majorHAnsi" w:hAnsiTheme="majorHAnsi" w:cstheme="majorHAnsi"/>
          <w:color w:val="333333"/>
          <w:shd w:val="clear" w:color="auto" w:fill="FFFFFF"/>
          <w:lang w:val="it-IT"/>
        </w:rPr>
      </w:pPr>
      <w:r>
        <w:rPr>
          <w:rFonts w:asciiTheme="majorHAnsi" w:hAnsiTheme="majorHAnsi" w:cstheme="majorHAnsi"/>
          <w:color w:val="333333"/>
          <w:shd w:val="clear" w:color="auto" w:fill="FFFFFF"/>
          <w:lang w:val="it-IT"/>
        </w:rPr>
        <w:t>Seguendo queste</w:t>
      </w:r>
      <w:r w:rsidR="00EE4E7F">
        <w:rPr>
          <w:rFonts w:asciiTheme="majorHAnsi" w:hAnsiTheme="majorHAnsi" w:cstheme="majorHAnsi"/>
          <w:color w:val="333333"/>
          <w:shd w:val="clear" w:color="auto" w:fill="FFFFFF"/>
          <w:lang w:val="it-IT"/>
        </w:rPr>
        <w:t xml:space="preserve"> coordinate l’art. 56 co. 3 della direttiva 2014/24/UE prevede: </w:t>
      </w:r>
      <w:r w:rsidR="00CB2CF1">
        <w:rPr>
          <w:rFonts w:ascii="Fira Sans" w:hAnsi="Fira Sans"/>
          <w:iCs/>
          <w:color w:val="474747"/>
          <w:shd w:val="clear" w:color="auto" w:fill="F6F6F6"/>
          <w:lang w:val="it-IT"/>
        </w:rPr>
        <w:t>“</w:t>
      </w:r>
      <w:r w:rsidR="00CB2CF1" w:rsidRPr="002A59B1">
        <w:rPr>
          <w:i/>
          <w:lang w:val="it-IT"/>
        </w:rPr>
        <w:t>Se le informazioni o la documentazione che gli operatori economici devono presentare sono o sembrano essere incomplete o non corrette, o se mancano documenti specifici, le amministrazioni aggiudicatrici possono chiedere, salvo disposizione contraria del diritto nazionale che attua la presente direttiva, agli operatori economici interessati di presentare, integrare, chiarire o completare le informazioni o la documentazione in questione entro un termine adeguato, a condizione che tale richiesta sia effettuata nella piena osservanza dei principi di parità di trattamento e trasparenza</w:t>
      </w:r>
      <w:r w:rsidR="00CB2CF1" w:rsidRPr="00CF2674">
        <w:rPr>
          <w:lang w:val="it-IT"/>
        </w:rPr>
        <w:t>.</w:t>
      </w:r>
      <w:r w:rsidR="00CB2CF1">
        <w:rPr>
          <w:lang w:val="it-IT"/>
        </w:rPr>
        <w:t>”</w:t>
      </w:r>
    </w:p>
    <w:p w:rsidR="00DF1E3E" w:rsidRDefault="00CB2CF1" w:rsidP="00CF7294">
      <w:pPr>
        <w:jc w:val="both"/>
        <w:rPr>
          <w:lang w:val="it-IT"/>
        </w:rPr>
      </w:pPr>
      <w:r>
        <w:rPr>
          <w:lang w:val="it-IT"/>
        </w:rPr>
        <w:t>Per</w:t>
      </w:r>
      <w:r w:rsidR="00210AEB">
        <w:rPr>
          <w:lang w:val="it-IT"/>
        </w:rPr>
        <w:t>tanto</w:t>
      </w:r>
      <w:r>
        <w:rPr>
          <w:lang w:val="it-IT"/>
        </w:rPr>
        <w:t xml:space="preserve"> l</w:t>
      </w:r>
      <w:r w:rsidR="00DF1E3E">
        <w:rPr>
          <w:lang w:val="it-IT"/>
        </w:rPr>
        <w:t>a direttiva del 2014 ha</w:t>
      </w:r>
      <w:r>
        <w:rPr>
          <w:lang w:val="it-IT"/>
        </w:rPr>
        <w:t xml:space="preserve"> chiarito, nel fisiologico processo di dialogo circolare tr</w:t>
      </w:r>
      <w:r w:rsidR="00DF1E3E">
        <w:rPr>
          <w:lang w:val="it-IT"/>
        </w:rPr>
        <w:t xml:space="preserve">a diritto nazionale e </w:t>
      </w:r>
      <w:proofErr w:type="spellStart"/>
      <w:r w:rsidR="00DF1E3E">
        <w:rPr>
          <w:lang w:val="it-IT"/>
        </w:rPr>
        <w:t>unionale</w:t>
      </w:r>
      <w:proofErr w:type="spellEnd"/>
      <w:r>
        <w:rPr>
          <w:lang w:val="it-IT"/>
        </w:rPr>
        <w:t xml:space="preserve">, il significato della “facoltà” di soccorso istruttorio </w:t>
      </w:r>
      <w:r w:rsidR="002A59B1">
        <w:rPr>
          <w:lang w:val="it-IT"/>
        </w:rPr>
        <w:t>affidato</w:t>
      </w:r>
      <w:r w:rsidR="00DF1E3E">
        <w:rPr>
          <w:lang w:val="it-IT"/>
        </w:rPr>
        <w:t xml:space="preserve">, nella sua gestione, alla discrezionalità </w:t>
      </w:r>
      <w:r>
        <w:rPr>
          <w:lang w:val="it-IT"/>
        </w:rPr>
        <w:t>della staz</w:t>
      </w:r>
      <w:r w:rsidR="00DF1E3E">
        <w:rPr>
          <w:lang w:val="it-IT"/>
        </w:rPr>
        <w:t>ione appaltante con la mediazione della legislazione</w:t>
      </w:r>
      <w:r>
        <w:rPr>
          <w:lang w:val="it-IT"/>
        </w:rPr>
        <w:t xml:space="preserve"> nazionale; </w:t>
      </w:r>
      <w:r w:rsidR="00DF1E3E">
        <w:rPr>
          <w:lang w:val="it-IT"/>
        </w:rPr>
        <w:t>per</w:t>
      </w:r>
      <w:r w:rsidR="00EE4E7F">
        <w:rPr>
          <w:lang w:val="it-IT"/>
        </w:rPr>
        <w:t xml:space="preserve"> favorire l’implementazione del</w:t>
      </w:r>
      <w:r w:rsidR="00DF1E3E">
        <w:rPr>
          <w:lang w:val="it-IT"/>
        </w:rPr>
        <w:t xml:space="preserve"> soccorso istrutto</w:t>
      </w:r>
      <w:r w:rsidR="002A59B1">
        <w:rPr>
          <w:lang w:val="it-IT"/>
        </w:rPr>
        <w:t>rio, il legislatore nazionale è</w:t>
      </w:r>
      <w:r w:rsidR="00210AEB">
        <w:rPr>
          <w:lang w:val="it-IT"/>
        </w:rPr>
        <w:t xml:space="preserve"> </w:t>
      </w:r>
      <w:r w:rsidR="00EE4E7F">
        <w:rPr>
          <w:lang w:val="it-IT"/>
        </w:rPr>
        <w:t xml:space="preserve">oggi </w:t>
      </w:r>
      <w:r w:rsidR="00210AEB">
        <w:rPr>
          <w:lang w:val="it-IT"/>
        </w:rPr>
        <w:t>chiamato ad un</w:t>
      </w:r>
      <w:r w:rsidR="00DF1E3E">
        <w:rPr>
          <w:lang w:val="it-IT"/>
        </w:rPr>
        <w:t xml:space="preserve"> espresso “</w:t>
      </w:r>
      <w:proofErr w:type="spellStart"/>
      <w:r w:rsidR="00DF1E3E" w:rsidRPr="00DF1E3E">
        <w:rPr>
          <w:i/>
          <w:lang w:val="it-IT"/>
        </w:rPr>
        <w:t>opting</w:t>
      </w:r>
      <w:proofErr w:type="spellEnd"/>
      <w:r w:rsidR="00DF1E3E" w:rsidRPr="00DF1E3E">
        <w:rPr>
          <w:i/>
          <w:lang w:val="it-IT"/>
        </w:rPr>
        <w:t xml:space="preserve"> out</w:t>
      </w:r>
      <w:r w:rsidR="00DF1E3E">
        <w:rPr>
          <w:lang w:val="it-IT"/>
        </w:rPr>
        <w:t>”, in mancanza del quale il meccanismo</w:t>
      </w:r>
      <w:r w:rsidR="00210AEB">
        <w:rPr>
          <w:lang w:val="it-IT"/>
        </w:rPr>
        <w:t xml:space="preserve"> diviene</w:t>
      </w:r>
      <w:r w:rsidR="002A59B1">
        <w:rPr>
          <w:lang w:val="it-IT"/>
        </w:rPr>
        <w:t xml:space="preserve"> strutturale</w:t>
      </w:r>
      <w:r w:rsidR="00D15C43">
        <w:rPr>
          <w:lang w:val="it-IT"/>
        </w:rPr>
        <w:t>,</w:t>
      </w:r>
      <w:r w:rsidR="002A59B1">
        <w:rPr>
          <w:lang w:val="it-IT"/>
        </w:rPr>
        <w:t xml:space="preserve"> pur restando</w:t>
      </w:r>
      <w:r w:rsidR="00DF1E3E">
        <w:rPr>
          <w:lang w:val="it-IT"/>
        </w:rPr>
        <w:t xml:space="preserve"> nella disponibi</w:t>
      </w:r>
      <w:r w:rsidR="00EE4E7F">
        <w:rPr>
          <w:lang w:val="it-IT"/>
        </w:rPr>
        <w:t>lità delle stazioni appaltanti; esso</w:t>
      </w:r>
      <w:r w:rsidR="00DF1E3E">
        <w:rPr>
          <w:lang w:val="it-IT"/>
        </w:rPr>
        <w:t xml:space="preserve"> si estende </w:t>
      </w:r>
      <w:r w:rsidR="00D15C43">
        <w:rPr>
          <w:lang w:val="it-IT"/>
        </w:rPr>
        <w:t>poi in modo</w:t>
      </w:r>
      <w:r w:rsidR="00EE4E7F">
        <w:rPr>
          <w:lang w:val="it-IT"/>
        </w:rPr>
        <w:t xml:space="preserve"> esplicito</w:t>
      </w:r>
      <w:r w:rsidR="00DF1E3E">
        <w:rPr>
          <w:lang w:val="it-IT"/>
        </w:rPr>
        <w:t xml:space="preserve"> alla acquisizione dei documenti mancanti.</w:t>
      </w:r>
    </w:p>
    <w:p w:rsidR="00AE7C5A" w:rsidRDefault="00EE4E7F" w:rsidP="00CF7294">
      <w:pPr>
        <w:jc w:val="both"/>
        <w:rPr>
          <w:lang w:val="it-IT"/>
        </w:rPr>
      </w:pPr>
      <w:r>
        <w:rPr>
          <w:lang w:val="it-IT"/>
        </w:rPr>
        <w:t>Con specifico riferimento alla disciplina del documento di gara unico europeo ed alle procedure gestite in forma digitale,</w:t>
      </w:r>
      <w:r w:rsidR="002A59B1">
        <w:rPr>
          <w:lang w:val="it-IT"/>
        </w:rPr>
        <w:t xml:space="preserve"> </w:t>
      </w:r>
      <w:r w:rsidR="00D15C43">
        <w:rPr>
          <w:lang w:val="it-IT"/>
        </w:rPr>
        <w:t xml:space="preserve">che rappresentano </w:t>
      </w:r>
      <w:r w:rsidR="002A59B1">
        <w:rPr>
          <w:lang w:val="it-IT"/>
        </w:rPr>
        <w:t>ormai la norma,</w:t>
      </w:r>
      <w:r>
        <w:rPr>
          <w:lang w:val="it-IT"/>
        </w:rPr>
        <w:t xml:space="preserve"> l’art. 59 della direttiva 2014/24/UE prevede</w:t>
      </w:r>
      <w:r w:rsidR="00AE7C5A">
        <w:rPr>
          <w:lang w:val="it-IT"/>
        </w:rPr>
        <w:t>: “</w:t>
      </w:r>
      <w:r w:rsidR="00AE7C5A" w:rsidRPr="002A59B1">
        <w:rPr>
          <w:i/>
          <w:lang w:val="it-IT"/>
        </w:rPr>
        <w:t>Se l’amministrazione aggiudicatrice può ottenere i documenti complementari direttamente accedendo a una banca dati a norma del paragrafo 5, il DGUE riporta altresì le informazioni richieste a tale scopo, quali l’indirizzo Internet della banca dati, eventuali dati di individuazione e, se del caso, la necessaria dichi</w:t>
      </w:r>
      <w:r w:rsidR="00A72D8B">
        <w:rPr>
          <w:i/>
          <w:lang w:val="it-IT"/>
        </w:rPr>
        <w:t xml:space="preserve">arazione di consenso”; </w:t>
      </w:r>
      <w:r w:rsidR="00A72D8B">
        <w:rPr>
          <w:lang w:val="it-IT"/>
        </w:rPr>
        <w:t>la previsione sostituisce</w:t>
      </w:r>
      <w:r w:rsidR="00AE7C5A" w:rsidRPr="002A59B1">
        <w:rPr>
          <w:lang w:val="it-IT"/>
        </w:rPr>
        <w:t xml:space="preserve"> la dichiarazione dei requisiti con la dichiarazione dell’indirizzo internet ed eventuale consenso all’accesso a</w:t>
      </w:r>
      <w:r w:rsidR="00D15C43">
        <w:rPr>
          <w:lang w:val="it-IT"/>
        </w:rPr>
        <w:t>lla</w:t>
      </w:r>
      <w:r w:rsidR="00AE7C5A" w:rsidRPr="002A59B1">
        <w:rPr>
          <w:lang w:val="it-IT"/>
        </w:rPr>
        <w:t xml:space="preserve"> </w:t>
      </w:r>
      <w:r w:rsidR="00A72D8B">
        <w:rPr>
          <w:lang w:val="it-IT"/>
        </w:rPr>
        <w:t>banca dati ove i documenti di riscontro sono</w:t>
      </w:r>
      <w:r w:rsidR="00AE7C5A" w:rsidRPr="002A59B1">
        <w:rPr>
          <w:lang w:val="it-IT"/>
        </w:rPr>
        <w:t xml:space="preserve"> </w:t>
      </w:r>
      <w:r w:rsidR="00A72D8B">
        <w:rPr>
          <w:lang w:val="it-IT"/>
        </w:rPr>
        <w:t>direttamente reperibili.</w:t>
      </w:r>
      <w:r w:rsidR="002A59B1">
        <w:rPr>
          <w:lang w:val="it-IT"/>
        </w:rPr>
        <w:t xml:space="preserve"> </w:t>
      </w:r>
      <w:r w:rsidR="00A72D8B">
        <w:rPr>
          <w:lang w:val="it-IT"/>
        </w:rPr>
        <w:t xml:space="preserve">Secondo la direttiva </w:t>
      </w:r>
      <w:r w:rsidR="002A59B1">
        <w:rPr>
          <w:lang w:val="it-IT"/>
        </w:rPr>
        <w:t>resta</w:t>
      </w:r>
      <w:r w:rsidR="00AE7C5A" w:rsidRPr="002A59B1">
        <w:rPr>
          <w:lang w:val="it-IT"/>
        </w:rPr>
        <w:t xml:space="preserve"> facoltà </w:t>
      </w:r>
      <w:r w:rsidR="002A59B1">
        <w:rPr>
          <w:lang w:val="it-IT"/>
        </w:rPr>
        <w:t>dell’amministrazione</w:t>
      </w:r>
      <w:r w:rsidR="00AE7C5A" w:rsidRPr="002A59B1">
        <w:rPr>
          <w:lang w:val="it-IT"/>
        </w:rPr>
        <w:t xml:space="preserve"> chiedere</w:t>
      </w:r>
      <w:r w:rsidR="002A59B1">
        <w:rPr>
          <w:lang w:val="it-IT"/>
        </w:rPr>
        <w:t>,</w:t>
      </w:r>
      <w:r w:rsidR="00AE7C5A" w:rsidRPr="002A59B1">
        <w:rPr>
          <w:lang w:val="it-IT"/>
        </w:rPr>
        <w:t xml:space="preserve"> </w:t>
      </w:r>
      <w:r w:rsidR="002A59B1">
        <w:rPr>
          <w:lang w:val="it-IT"/>
        </w:rPr>
        <w:t xml:space="preserve">genericamente </w:t>
      </w:r>
      <w:r w:rsidR="00AE7C5A" w:rsidRPr="002A59B1">
        <w:rPr>
          <w:lang w:val="it-IT"/>
        </w:rPr>
        <w:t>nel corso della procedura</w:t>
      </w:r>
      <w:r w:rsidR="002A59B1">
        <w:rPr>
          <w:lang w:val="it-IT"/>
        </w:rPr>
        <w:t>,</w:t>
      </w:r>
      <w:r w:rsidR="00AE7C5A" w:rsidRPr="002A59B1">
        <w:rPr>
          <w:lang w:val="it-IT"/>
        </w:rPr>
        <w:t xml:space="preserve"> “</w:t>
      </w:r>
      <w:r w:rsidR="00AE7C5A" w:rsidRPr="00A72D8B">
        <w:rPr>
          <w:i/>
          <w:lang w:val="it-IT"/>
        </w:rPr>
        <w:t>tutti i documenti complementari</w:t>
      </w:r>
      <w:r w:rsidR="00AE7C5A">
        <w:rPr>
          <w:lang w:val="it-IT"/>
        </w:rPr>
        <w:t xml:space="preserve">” </w:t>
      </w:r>
      <w:r w:rsidR="00A72D8B">
        <w:rPr>
          <w:lang w:val="it-IT"/>
        </w:rPr>
        <w:t>qualora questo fosse necessario</w:t>
      </w:r>
      <w:r w:rsidR="00915632">
        <w:rPr>
          <w:lang w:val="it-IT"/>
        </w:rPr>
        <w:t>,</w:t>
      </w:r>
      <w:r w:rsidR="00A72D8B">
        <w:rPr>
          <w:lang w:val="it-IT"/>
        </w:rPr>
        <w:t xml:space="preserve"> ovvero chiederne l’integrazione o aggiornamento.</w:t>
      </w:r>
    </w:p>
    <w:p w:rsidR="00CB2CF1" w:rsidRDefault="008C5278" w:rsidP="00CF7294">
      <w:pPr>
        <w:jc w:val="both"/>
        <w:rPr>
          <w:lang w:val="it-IT"/>
        </w:rPr>
      </w:pPr>
      <w:r>
        <w:rPr>
          <w:lang w:val="it-IT"/>
        </w:rPr>
        <w:t>In sostanza</w:t>
      </w:r>
      <w:r w:rsidR="00AE7C5A">
        <w:rPr>
          <w:lang w:val="it-IT"/>
        </w:rPr>
        <w:t>,</w:t>
      </w:r>
      <w:r>
        <w:rPr>
          <w:lang w:val="it-IT"/>
        </w:rPr>
        <w:t xml:space="preserve"> nel contesto digitale</w:t>
      </w:r>
      <w:r w:rsidR="00AE7C5A">
        <w:rPr>
          <w:lang w:val="it-IT"/>
        </w:rPr>
        <w:t>,</w:t>
      </w:r>
      <w:r>
        <w:rPr>
          <w:lang w:val="it-IT"/>
        </w:rPr>
        <w:t xml:space="preserve"> là dove </w:t>
      </w:r>
      <w:r w:rsidR="00AE7C5A">
        <w:rPr>
          <w:lang w:val="it-IT"/>
        </w:rPr>
        <w:t>l’amministrazione divenga</w:t>
      </w:r>
      <w:r>
        <w:rPr>
          <w:lang w:val="it-IT"/>
        </w:rPr>
        <w:t xml:space="preserve"> in grado di verificare direttamente la documentazione</w:t>
      </w:r>
      <w:r w:rsidR="00AE7C5A">
        <w:rPr>
          <w:lang w:val="it-IT"/>
        </w:rPr>
        <w:t>,</w:t>
      </w:r>
      <w:r>
        <w:rPr>
          <w:lang w:val="it-IT"/>
        </w:rPr>
        <w:t xml:space="preserve"> lo stesso meccanismo del soccorso</w:t>
      </w:r>
      <w:r w:rsidR="002A59B1">
        <w:rPr>
          <w:lang w:val="it-IT"/>
        </w:rPr>
        <w:t xml:space="preserve"> istruttorio è</w:t>
      </w:r>
      <w:r w:rsidR="00AE7C5A">
        <w:rPr>
          <w:lang w:val="it-IT"/>
        </w:rPr>
        <w:t xml:space="preserve"> in prospettiva</w:t>
      </w:r>
      <w:r>
        <w:rPr>
          <w:lang w:val="it-IT"/>
        </w:rPr>
        <w:t xml:space="preserve"> svuotato</w:t>
      </w:r>
      <w:r w:rsidR="002A59B1">
        <w:rPr>
          <w:lang w:val="it-IT"/>
        </w:rPr>
        <w:t xml:space="preserve"> in</w:t>
      </w:r>
      <w:r w:rsidR="00210AEB">
        <w:rPr>
          <w:lang w:val="it-IT"/>
        </w:rPr>
        <w:t xml:space="preserve"> parte</w:t>
      </w:r>
      <w:r>
        <w:rPr>
          <w:lang w:val="it-IT"/>
        </w:rPr>
        <w:t xml:space="preserve"> di contenuto</w:t>
      </w:r>
      <w:r w:rsidR="00D15C43">
        <w:rPr>
          <w:lang w:val="it-IT"/>
        </w:rPr>
        <w:t>,</w:t>
      </w:r>
      <w:r>
        <w:rPr>
          <w:lang w:val="it-IT"/>
        </w:rPr>
        <w:t xml:space="preserve"> in quanto la verifica dei requisiti finisce per essere affidata all’interoperabilità delle banche dati</w:t>
      </w:r>
      <w:r w:rsidR="00AE7C5A">
        <w:rPr>
          <w:lang w:val="it-IT"/>
        </w:rPr>
        <w:t>.</w:t>
      </w:r>
    </w:p>
    <w:p w:rsidR="00AE7C5A" w:rsidRDefault="00AE7C5A" w:rsidP="00CF7294">
      <w:pPr>
        <w:jc w:val="both"/>
        <w:rPr>
          <w:rFonts w:ascii="Fira Sans" w:hAnsi="Fira Sans"/>
          <w:i/>
          <w:iCs/>
          <w:color w:val="474747"/>
          <w:shd w:val="clear" w:color="auto" w:fill="F6F6F6"/>
          <w:lang w:val="it-IT"/>
        </w:rPr>
      </w:pPr>
      <w:r>
        <w:rPr>
          <w:lang w:val="it-IT"/>
        </w:rPr>
        <w:t>In ambito nazionale</w:t>
      </w:r>
      <w:r w:rsidR="00210AEB">
        <w:rPr>
          <w:lang w:val="it-IT"/>
        </w:rPr>
        <w:t>,</w:t>
      </w:r>
      <w:r>
        <w:rPr>
          <w:lang w:val="it-IT"/>
        </w:rPr>
        <w:t xml:space="preserve"> già il </w:t>
      </w:r>
      <w:proofErr w:type="spellStart"/>
      <w:r>
        <w:rPr>
          <w:lang w:val="it-IT"/>
        </w:rPr>
        <w:t>d.l.</w:t>
      </w:r>
      <w:proofErr w:type="spellEnd"/>
      <w:r>
        <w:rPr>
          <w:lang w:val="it-IT"/>
        </w:rPr>
        <w:t xml:space="preserve"> n. 90/2014 si era mosso</w:t>
      </w:r>
      <w:r w:rsidR="008C5278">
        <w:rPr>
          <w:lang w:val="it-IT"/>
        </w:rPr>
        <w:t xml:space="preserve"> nel senso di ampliare gli spazi</w:t>
      </w:r>
      <w:r>
        <w:rPr>
          <w:lang w:val="it-IT"/>
        </w:rPr>
        <w:t xml:space="preserve"> del soccorso istruttorio; la norma,</w:t>
      </w:r>
      <w:r w:rsidR="008C5278">
        <w:rPr>
          <w:lang w:val="it-IT"/>
        </w:rPr>
        <w:t xml:space="preserve"> oltre a</w:t>
      </w:r>
      <w:r>
        <w:rPr>
          <w:lang w:val="it-IT"/>
        </w:rPr>
        <w:t>d</w:t>
      </w:r>
      <w:r w:rsidR="008C5278">
        <w:rPr>
          <w:lang w:val="it-IT"/>
        </w:rPr>
        <w:t xml:space="preserve"> introdurre</w:t>
      </w:r>
      <w:r w:rsidR="00210AEB">
        <w:rPr>
          <w:lang w:val="it-IT"/>
        </w:rPr>
        <w:t xml:space="preserve"> il</w:t>
      </w:r>
      <w:r w:rsidR="0033020A">
        <w:rPr>
          <w:lang w:val="it-IT"/>
        </w:rPr>
        <w:t xml:space="preserve"> ricordato </w:t>
      </w:r>
      <w:r>
        <w:rPr>
          <w:lang w:val="it-IT"/>
        </w:rPr>
        <w:t>e poi superato “</w:t>
      </w:r>
      <w:r w:rsidR="0033020A">
        <w:rPr>
          <w:lang w:val="it-IT"/>
        </w:rPr>
        <w:t>soccorso a</w:t>
      </w:r>
      <w:r w:rsidR="008C5278">
        <w:rPr>
          <w:lang w:val="it-IT"/>
        </w:rPr>
        <w:t xml:space="preserve"> pagamento</w:t>
      </w:r>
      <w:r>
        <w:rPr>
          <w:lang w:val="it-IT"/>
        </w:rPr>
        <w:t>”</w:t>
      </w:r>
      <w:r w:rsidR="008C5278">
        <w:rPr>
          <w:lang w:val="it-IT"/>
        </w:rPr>
        <w:t xml:space="preserve">, ammetteva il soccorso </w:t>
      </w:r>
      <w:r>
        <w:rPr>
          <w:lang w:val="it-IT"/>
        </w:rPr>
        <w:t xml:space="preserve">istruttorio </w:t>
      </w:r>
      <w:r w:rsidR="008C5278">
        <w:rPr>
          <w:lang w:val="it-IT"/>
        </w:rPr>
        <w:t xml:space="preserve">in ogni ipotesi di </w:t>
      </w:r>
      <w:r w:rsidR="008C5278" w:rsidRPr="0033020A">
        <w:rPr>
          <w:i/>
          <w:lang w:val="it-IT"/>
        </w:rPr>
        <w:t>mancanza</w:t>
      </w:r>
      <w:r w:rsidR="008C5278">
        <w:rPr>
          <w:lang w:val="it-IT"/>
        </w:rPr>
        <w:t>, incompletezza o “irregolarità e</w:t>
      </w:r>
      <w:r w:rsidR="00210AEB">
        <w:rPr>
          <w:lang w:val="it-IT"/>
        </w:rPr>
        <w:t>ssenziale” della documentazione. A</w:t>
      </w:r>
      <w:r w:rsidR="008C5278">
        <w:rPr>
          <w:lang w:val="it-IT"/>
        </w:rPr>
        <w:t xml:space="preserve">l di </w:t>
      </w:r>
      <w:r w:rsidR="008C5278">
        <w:rPr>
          <w:lang w:val="it-IT"/>
        </w:rPr>
        <w:lastRenderedPageBreak/>
        <w:t>l</w:t>
      </w:r>
      <w:r w:rsidR="0033020A">
        <w:rPr>
          <w:lang w:val="it-IT"/>
        </w:rPr>
        <w:t>à della non immediata perimetrazione</w:t>
      </w:r>
      <w:r w:rsidR="008C5278">
        <w:rPr>
          <w:lang w:val="it-IT"/>
        </w:rPr>
        <w:t xml:space="preserve"> del concetto di “irregolarità essenziale”</w:t>
      </w:r>
      <w:r w:rsidR="0033020A">
        <w:rPr>
          <w:lang w:val="it-IT"/>
        </w:rPr>
        <w:t xml:space="preserve"> veniva </w:t>
      </w:r>
      <w:r w:rsidR="002A59B1">
        <w:rPr>
          <w:lang w:val="it-IT"/>
        </w:rPr>
        <w:t xml:space="preserve">così, </w:t>
      </w:r>
      <w:r w:rsidR="0033020A">
        <w:rPr>
          <w:lang w:val="it-IT"/>
        </w:rPr>
        <w:t>per la prima volta</w:t>
      </w:r>
      <w:r>
        <w:rPr>
          <w:lang w:val="it-IT"/>
        </w:rPr>
        <w:t>,</w:t>
      </w:r>
      <w:r w:rsidR="0033020A">
        <w:rPr>
          <w:lang w:val="it-IT"/>
        </w:rPr>
        <w:t xml:space="preserve"> </w:t>
      </w:r>
      <w:r w:rsidR="008C5278">
        <w:rPr>
          <w:lang w:val="it-IT"/>
        </w:rPr>
        <w:t>esplicita</w:t>
      </w:r>
      <w:r w:rsidR="0033020A">
        <w:rPr>
          <w:lang w:val="it-IT"/>
        </w:rPr>
        <w:t>ta la</w:t>
      </w:r>
      <w:r w:rsidR="008C5278">
        <w:rPr>
          <w:lang w:val="it-IT"/>
        </w:rPr>
        <w:t xml:space="preserve"> facoltà di </w:t>
      </w:r>
      <w:r w:rsidR="008C5278" w:rsidRPr="004110AF">
        <w:rPr>
          <w:i/>
          <w:lang w:val="it-IT"/>
        </w:rPr>
        <w:t>integrare</w:t>
      </w:r>
      <w:r w:rsidR="0033020A" w:rsidRPr="004110AF">
        <w:rPr>
          <w:i/>
          <w:lang w:val="it-IT"/>
        </w:rPr>
        <w:t xml:space="preserve"> </w:t>
      </w:r>
      <w:r>
        <w:rPr>
          <w:lang w:val="it-IT"/>
        </w:rPr>
        <w:t xml:space="preserve">i </w:t>
      </w:r>
      <w:r w:rsidR="0033020A">
        <w:rPr>
          <w:lang w:val="it-IT"/>
        </w:rPr>
        <w:t>documenti mancanti</w:t>
      </w:r>
      <w:r>
        <w:rPr>
          <w:lang w:val="it-IT"/>
        </w:rPr>
        <w:t xml:space="preserve"> tramite soccorso istruttorio</w:t>
      </w:r>
      <w:r w:rsidR="0033020A">
        <w:rPr>
          <w:lang w:val="it-IT"/>
        </w:rPr>
        <w:t>.</w:t>
      </w:r>
    </w:p>
    <w:p w:rsidR="0033020A" w:rsidRPr="00AE7C5A" w:rsidRDefault="00CB2CF1" w:rsidP="00CF7294">
      <w:pPr>
        <w:jc w:val="both"/>
        <w:rPr>
          <w:rFonts w:ascii="Fira Sans" w:hAnsi="Fira Sans"/>
          <w:i/>
          <w:iCs/>
          <w:color w:val="474747"/>
          <w:shd w:val="clear" w:color="auto" w:fill="F6F6F6"/>
          <w:lang w:val="it-IT"/>
        </w:rPr>
      </w:pPr>
      <w:r>
        <w:rPr>
          <w:lang w:val="it-IT"/>
        </w:rPr>
        <w:t>La</w:t>
      </w:r>
      <w:r w:rsidR="00691440">
        <w:rPr>
          <w:lang w:val="it-IT"/>
        </w:rPr>
        <w:t xml:space="preserve"> normativa </w:t>
      </w:r>
      <w:proofErr w:type="spellStart"/>
      <w:r w:rsidR="0085290A">
        <w:rPr>
          <w:lang w:val="it-IT"/>
        </w:rPr>
        <w:t>unionale</w:t>
      </w:r>
      <w:proofErr w:type="spellEnd"/>
      <w:r w:rsidR="0085290A">
        <w:rPr>
          <w:lang w:val="it-IT"/>
        </w:rPr>
        <w:t xml:space="preserve"> </w:t>
      </w:r>
      <w:r w:rsidR="002A59B1">
        <w:rPr>
          <w:lang w:val="it-IT"/>
        </w:rPr>
        <w:t>è stata</w:t>
      </w:r>
      <w:r w:rsidR="00A72D8B">
        <w:rPr>
          <w:lang w:val="it-IT"/>
        </w:rPr>
        <w:t xml:space="preserve"> poi</w:t>
      </w:r>
      <w:r>
        <w:rPr>
          <w:lang w:val="it-IT"/>
        </w:rPr>
        <w:t xml:space="preserve"> pienamente </w:t>
      </w:r>
      <w:r w:rsidR="0033020A">
        <w:rPr>
          <w:lang w:val="it-IT"/>
        </w:rPr>
        <w:t>recepita</w:t>
      </w:r>
      <w:r w:rsidR="00691440">
        <w:rPr>
          <w:lang w:val="it-IT"/>
        </w:rPr>
        <w:t xml:space="preserve"> </w:t>
      </w:r>
      <w:r w:rsidR="0033020A">
        <w:rPr>
          <w:lang w:val="it-IT"/>
        </w:rPr>
        <w:t>con l</w:t>
      </w:r>
      <w:r w:rsidR="00506870">
        <w:rPr>
          <w:lang w:val="it-IT"/>
        </w:rPr>
        <w:t xml:space="preserve">’art. 83 </w:t>
      </w:r>
      <w:r w:rsidR="00251324">
        <w:rPr>
          <w:lang w:val="it-IT"/>
        </w:rPr>
        <w:t xml:space="preserve">co. 9 </w:t>
      </w:r>
      <w:r w:rsidR="00506870">
        <w:rPr>
          <w:lang w:val="it-IT"/>
        </w:rPr>
        <w:t>del d.lgs. n. 50/2016</w:t>
      </w:r>
      <w:r>
        <w:rPr>
          <w:lang w:val="it-IT"/>
        </w:rPr>
        <w:t>,</w:t>
      </w:r>
      <w:r w:rsidR="0085290A">
        <w:rPr>
          <w:lang w:val="it-IT"/>
        </w:rPr>
        <w:t xml:space="preserve"> che ha mantenuto</w:t>
      </w:r>
      <w:r w:rsidR="00506870">
        <w:rPr>
          <w:lang w:val="it-IT"/>
        </w:rPr>
        <w:t xml:space="preserve"> </w:t>
      </w:r>
      <w:r w:rsidR="0033020A">
        <w:rPr>
          <w:lang w:val="it-IT"/>
        </w:rPr>
        <w:t xml:space="preserve">al </w:t>
      </w:r>
      <w:r w:rsidR="00506870">
        <w:rPr>
          <w:lang w:val="it-IT"/>
        </w:rPr>
        <w:t xml:space="preserve">fuori dal perimetro del soccorso </w:t>
      </w:r>
      <w:r w:rsidR="0033020A">
        <w:rPr>
          <w:lang w:val="it-IT"/>
        </w:rPr>
        <w:t xml:space="preserve">istruttorio solo </w:t>
      </w:r>
      <w:r w:rsidR="004110AF">
        <w:rPr>
          <w:lang w:val="it-IT"/>
        </w:rPr>
        <w:t>la componente</w:t>
      </w:r>
      <w:r w:rsidR="00506870">
        <w:rPr>
          <w:lang w:val="it-IT"/>
        </w:rPr>
        <w:t xml:space="preserve"> </w:t>
      </w:r>
      <w:r w:rsidR="00691440">
        <w:rPr>
          <w:lang w:val="it-IT"/>
        </w:rPr>
        <w:t>tecnica ed economica</w:t>
      </w:r>
      <w:r w:rsidR="0085290A">
        <w:rPr>
          <w:lang w:val="it-IT"/>
        </w:rPr>
        <w:t xml:space="preserve"> </w:t>
      </w:r>
      <w:r w:rsidR="004110AF">
        <w:rPr>
          <w:lang w:val="it-IT"/>
        </w:rPr>
        <w:t xml:space="preserve">dell’offerta </w:t>
      </w:r>
      <w:r w:rsidR="0085290A">
        <w:rPr>
          <w:lang w:val="it-IT"/>
        </w:rPr>
        <w:t xml:space="preserve">e </w:t>
      </w:r>
      <w:r w:rsidR="004110AF">
        <w:rPr>
          <w:lang w:val="it-IT"/>
        </w:rPr>
        <w:t xml:space="preserve">ha </w:t>
      </w:r>
      <w:r w:rsidR="0085290A">
        <w:rPr>
          <w:lang w:val="it-IT"/>
        </w:rPr>
        <w:t>ribadito</w:t>
      </w:r>
      <w:r w:rsidR="00506870">
        <w:rPr>
          <w:lang w:val="it-IT"/>
        </w:rPr>
        <w:t xml:space="preserve"> la non sanabilità di </w:t>
      </w:r>
      <w:r w:rsidR="00691440">
        <w:rPr>
          <w:lang w:val="it-IT"/>
        </w:rPr>
        <w:t>quelle irregolarità</w:t>
      </w:r>
      <w:r w:rsidR="00506870">
        <w:rPr>
          <w:lang w:val="it-IT"/>
        </w:rPr>
        <w:t xml:space="preserve"> tali </w:t>
      </w:r>
      <w:r w:rsidR="0033020A">
        <w:rPr>
          <w:lang w:val="it-IT"/>
        </w:rPr>
        <w:t>“</w:t>
      </w:r>
      <w:r w:rsidR="00506870" w:rsidRPr="002A59B1">
        <w:rPr>
          <w:i/>
          <w:lang w:val="it-IT"/>
        </w:rPr>
        <w:t>da rendere non individuabile il contenuto dell’offerta o il soggetto che la</w:t>
      </w:r>
      <w:r w:rsidR="00691440" w:rsidRPr="002A59B1">
        <w:rPr>
          <w:i/>
          <w:lang w:val="it-IT"/>
        </w:rPr>
        <w:t xml:space="preserve"> ha pr</w:t>
      </w:r>
      <w:r w:rsidR="0085290A" w:rsidRPr="002A59B1">
        <w:rPr>
          <w:i/>
          <w:lang w:val="it-IT"/>
        </w:rPr>
        <w:t>oposta</w:t>
      </w:r>
      <w:r w:rsidR="0033020A">
        <w:rPr>
          <w:lang w:val="it-IT"/>
        </w:rPr>
        <w:t>”</w:t>
      </w:r>
      <w:r w:rsidR="004110AF">
        <w:rPr>
          <w:lang w:val="it-IT"/>
        </w:rPr>
        <w:t>. P</w:t>
      </w:r>
      <w:r w:rsidR="00691440">
        <w:rPr>
          <w:lang w:val="it-IT"/>
        </w:rPr>
        <w:t>er il resto</w:t>
      </w:r>
      <w:r w:rsidR="00CF2674">
        <w:rPr>
          <w:lang w:val="it-IT"/>
        </w:rPr>
        <w:t xml:space="preserve"> </w:t>
      </w:r>
      <w:r w:rsidR="0033020A">
        <w:rPr>
          <w:lang w:val="it-IT"/>
        </w:rPr>
        <w:t>è risultata confermata l’ammissibilità dell’integrazione della documentazione amministrativa</w:t>
      </w:r>
      <w:r w:rsidR="004110AF">
        <w:rPr>
          <w:lang w:val="it-IT"/>
        </w:rPr>
        <w:t>,</w:t>
      </w:r>
      <w:r w:rsidR="0033020A">
        <w:rPr>
          <w:lang w:val="it-IT"/>
        </w:rPr>
        <w:t xml:space="preserve"> il tutto sempre che, n</w:t>
      </w:r>
      <w:r w:rsidR="004110AF">
        <w:rPr>
          <w:lang w:val="it-IT"/>
        </w:rPr>
        <w:t>el nuovo contesto digitalizzato</w:t>
      </w:r>
      <w:r w:rsidR="00691440">
        <w:rPr>
          <w:lang w:val="it-IT"/>
        </w:rPr>
        <w:t xml:space="preserve">, </w:t>
      </w:r>
      <w:r w:rsidR="0033020A">
        <w:rPr>
          <w:lang w:val="it-IT"/>
        </w:rPr>
        <w:t xml:space="preserve">la </w:t>
      </w:r>
      <w:r w:rsidR="00AE7C5A">
        <w:rPr>
          <w:lang w:val="it-IT"/>
        </w:rPr>
        <w:t>loro acquisizione non fosse</w:t>
      </w:r>
      <w:r w:rsidR="0033020A">
        <w:rPr>
          <w:lang w:val="it-IT"/>
        </w:rPr>
        <w:t xml:space="preserve"> possibile tramite banche dati interoperabili</w:t>
      </w:r>
      <w:r w:rsidR="002A59B1">
        <w:rPr>
          <w:lang w:val="it-IT"/>
        </w:rPr>
        <w:t>,</w:t>
      </w:r>
      <w:r w:rsidR="0033020A">
        <w:rPr>
          <w:lang w:val="it-IT"/>
        </w:rPr>
        <w:t xml:space="preserve"> rispet</w:t>
      </w:r>
      <w:r w:rsidR="00AE7C5A">
        <w:rPr>
          <w:lang w:val="it-IT"/>
        </w:rPr>
        <w:t>to alle quali il concorrente poteva</w:t>
      </w:r>
      <w:r w:rsidR="0033020A">
        <w:rPr>
          <w:lang w:val="it-IT"/>
        </w:rPr>
        <w:t xml:space="preserve"> essere</w:t>
      </w:r>
      <w:r w:rsidR="002A59B1">
        <w:rPr>
          <w:lang w:val="it-IT"/>
        </w:rPr>
        <w:t>,</w:t>
      </w:r>
      <w:r w:rsidR="0033020A">
        <w:rPr>
          <w:lang w:val="it-IT"/>
        </w:rPr>
        <w:t xml:space="preserve"> al più</w:t>
      </w:r>
      <w:r w:rsidR="002A59B1">
        <w:rPr>
          <w:lang w:val="it-IT"/>
        </w:rPr>
        <w:t>,</w:t>
      </w:r>
      <w:r w:rsidR="0033020A">
        <w:rPr>
          <w:lang w:val="it-IT"/>
        </w:rPr>
        <w:t xml:space="preserve"> tenuto a confermare </w:t>
      </w:r>
      <w:r w:rsidR="00AE7C5A">
        <w:rPr>
          <w:lang w:val="it-IT"/>
        </w:rPr>
        <w:t>o aggiornare il</w:t>
      </w:r>
      <w:r w:rsidR="0033020A">
        <w:rPr>
          <w:lang w:val="it-IT"/>
        </w:rPr>
        <w:t xml:space="preserve"> contenuto, secondo il principio del cosiddetto “</w:t>
      </w:r>
      <w:r w:rsidR="0033020A" w:rsidRPr="00CF24DD">
        <w:rPr>
          <w:i/>
          <w:lang w:val="it-IT"/>
        </w:rPr>
        <w:t xml:space="preserve">once </w:t>
      </w:r>
      <w:proofErr w:type="spellStart"/>
      <w:r w:rsidR="0033020A" w:rsidRPr="00CF24DD">
        <w:rPr>
          <w:i/>
          <w:lang w:val="it-IT"/>
        </w:rPr>
        <w:t>only</w:t>
      </w:r>
      <w:proofErr w:type="spellEnd"/>
      <w:r w:rsidR="0033020A">
        <w:rPr>
          <w:lang w:val="it-IT"/>
        </w:rPr>
        <w:t>”.</w:t>
      </w:r>
    </w:p>
    <w:p w:rsidR="00B24DE8" w:rsidRDefault="00B24DE8" w:rsidP="00CF7294">
      <w:pPr>
        <w:jc w:val="both"/>
        <w:rPr>
          <w:lang w:val="it-IT"/>
        </w:rPr>
      </w:pPr>
      <w:r>
        <w:rPr>
          <w:lang w:val="it-IT"/>
        </w:rPr>
        <w:t xml:space="preserve">L’immutata disciplina </w:t>
      </w:r>
      <w:proofErr w:type="spellStart"/>
      <w:r>
        <w:rPr>
          <w:lang w:val="it-IT"/>
        </w:rPr>
        <w:t>unionale</w:t>
      </w:r>
      <w:proofErr w:type="spellEnd"/>
      <w:r>
        <w:rPr>
          <w:lang w:val="it-IT"/>
        </w:rPr>
        <w:t xml:space="preserve"> </w:t>
      </w:r>
      <w:r w:rsidR="00CF24DD">
        <w:rPr>
          <w:lang w:val="it-IT"/>
        </w:rPr>
        <w:t>è il presupposto</w:t>
      </w:r>
      <w:r w:rsidR="00BF66F6">
        <w:rPr>
          <w:lang w:val="it-IT"/>
        </w:rPr>
        <w:t xml:space="preserve"> dell’art. 101 del d.lgs. n. 36/</w:t>
      </w:r>
      <w:r w:rsidR="002A59B1">
        <w:rPr>
          <w:lang w:val="it-IT"/>
        </w:rPr>
        <w:t>2023; quest’ultimo</w:t>
      </w:r>
      <w:r w:rsidR="00CF24DD">
        <w:rPr>
          <w:lang w:val="it-IT"/>
        </w:rPr>
        <w:t xml:space="preserve">, </w:t>
      </w:r>
      <w:r w:rsidR="004110AF">
        <w:rPr>
          <w:lang w:val="it-IT"/>
        </w:rPr>
        <w:t>per di più</w:t>
      </w:r>
      <w:r w:rsidR="002A59B1">
        <w:rPr>
          <w:lang w:val="it-IT"/>
        </w:rPr>
        <w:t>,</w:t>
      </w:r>
      <w:r w:rsidR="004110AF">
        <w:rPr>
          <w:lang w:val="it-IT"/>
        </w:rPr>
        <w:t xml:space="preserve"> in quanto inserito</w:t>
      </w:r>
      <w:r w:rsidR="00CF24DD">
        <w:rPr>
          <w:lang w:val="it-IT"/>
        </w:rPr>
        <w:t xml:space="preserve"> tra</w:t>
      </w:r>
      <w:r w:rsidR="00BF66F6">
        <w:rPr>
          <w:lang w:val="it-IT"/>
        </w:rPr>
        <w:t xml:space="preserve"> gli o</w:t>
      </w:r>
      <w:r w:rsidR="00CF24DD">
        <w:rPr>
          <w:lang w:val="it-IT"/>
        </w:rPr>
        <w:t>biettiv</w:t>
      </w:r>
      <w:r w:rsidR="004110AF">
        <w:rPr>
          <w:lang w:val="it-IT"/>
        </w:rPr>
        <w:t>i del PNRR</w:t>
      </w:r>
      <w:r w:rsidR="002A59B1">
        <w:rPr>
          <w:lang w:val="it-IT"/>
        </w:rPr>
        <w:t>,</w:t>
      </w:r>
      <w:r w:rsidR="004110AF">
        <w:rPr>
          <w:lang w:val="it-IT"/>
        </w:rPr>
        <w:t xml:space="preserve"> ha dato</w:t>
      </w:r>
      <w:r w:rsidR="00BF66F6">
        <w:rPr>
          <w:lang w:val="it-IT"/>
        </w:rPr>
        <w:t xml:space="preserve"> particolare impulso alla digitalizzazione delle procedure</w:t>
      </w:r>
      <w:r w:rsidR="00915632">
        <w:rPr>
          <w:lang w:val="it-IT"/>
        </w:rPr>
        <w:t>,</w:t>
      </w:r>
      <w:r w:rsidR="0076464E">
        <w:rPr>
          <w:lang w:val="it-IT"/>
        </w:rPr>
        <w:t xml:space="preserve"> che</w:t>
      </w:r>
      <w:r w:rsidR="00BF66F6">
        <w:rPr>
          <w:lang w:val="it-IT"/>
        </w:rPr>
        <w:t xml:space="preserve"> ave</w:t>
      </w:r>
      <w:r w:rsidR="00CF24DD">
        <w:rPr>
          <w:lang w:val="it-IT"/>
        </w:rPr>
        <w:t xml:space="preserve">va </w:t>
      </w:r>
      <w:r w:rsidR="0076464E">
        <w:rPr>
          <w:lang w:val="it-IT"/>
        </w:rPr>
        <w:t xml:space="preserve">invece </w:t>
      </w:r>
      <w:r w:rsidR="00CF24DD">
        <w:rPr>
          <w:lang w:val="it-IT"/>
        </w:rPr>
        <w:t>avuto scarsa implementazione nel vigore del codice del 2016.</w:t>
      </w:r>
      <w:r w:rsidR="00A72D8B">
        <w:rPr>
          <w:lang w:val="it-IT"/>
        </w:rPr>
        <w:t xml:space="preserve"> Nel senso di promuovere ulteriormente la semplificazione digitale si </w:t>
      </w:r>
      <w:r w:rsidR="00915632">
        <w:rPr>
          <w:lang w:val="it-IT"/>
        </w:rPr>
        <w:t>è infine mosso il rece</w:t>
      </w:r>
      <w:r w:rsidR="00A72D8B">
        <w:rPr>
          <w:lang w:val="it-IT"/>
        </w:rPr>
        <w:t>nte correttivo al codice</w:t>
      </w:r>
      <w:r w:rsidR="00915632">
        <w:rPr>
          <w:lang w:val="it-IT"/>
        </w:rPr>
        <w:t>,</w:t>
      </w:r>
      <w:r w:rsidR="00A72D8B">
        <w:rPr>
          <w:lang w:val="it-IT"/>
        </w:rPr>
        <w:t xml:space="preserve"> approvato con il d.lgs. n. 209/2024.</w:t>
      </w:r>
    </w:p>
    <w:p w:rsidR="00B24DE8" w:rsidRPr="0018641F" w:rsidRDefault="00BF66F6" w:rsidP="0018641F">
      <w:pPr>
        <w:pStyle w:val="Paragrafoelenco"/>
        <w:numPr>
          <w:ilvl w:val="0"/>
          <w:numId w:val="1"/>
        </w:numPr>
        <w:jc w:val="both"/>
        <w:rPr>
          <w:b/>
          <w:lang w:val="it-IT"/>
        </w:rPr>
      </w:pPr>
      <w:r w:rsidRPr="0018641F">
        <w:rPr>
          <w:b/>
          <w:lang w:val="it-IT"/>
        </w:rPr>
        <w:t xml:space="preserve"> Il soccorso istruttorio e la documentazione amministrativa</w:t>
      </w:r>
      <w:r w:rsidR="00CF24DD" w:rsidRPr="0018641F">
        <w:rPr>
          <w:b/>
          <w:lang w:val="it-IT"/>
        </w:rPr>
        <w:t xml:space="preserve"> nel nuovo codice</w:t>
      </w:r>
      <w:r w:rsidRPr="0018641F">
        <w:rPr>
          <w:b/>
          <w:lang w:val="it-IT"/>
        </w:rPr>
        <w:t>.</w:t>
      </w:r>
    </w:p>
    <w:p w:rsidR="0076464E" w:rsidRDefault="00BF66F6" w:rsidP="00CF7294">
      <w:pPr>
        <w:jc w:val="both"/>
        <w:rPr>
          <w:lang w:val="it-IT"/>
        </w:rPr>
      </w:pPr>
      <w:r>
        <w:rPr>
          <w:lang w:val="it-IT"/>
        </w:rPr>
        <w:t xml:space="preserve">Il primo comma dell’art. </w:t>
      </w:r>
      <w:r w:rsidR="004110AF">
        <w:rPr>
          <w:lang w:val="it-IT"/>
        </w:rPr>
        <w:t>101 muove</w:t>
      </w:r>
      <w:r w:rsidR="00CF24DD">
        <w:rPr>
          <w:lang w:val="it-IT"/>
        </w:rPr>
        <w:t xml:space="preserve"> da</w:t>
      </w:r>
      <w:r>
        <w:rPr>
          <w:lang w:val="it-IT"/>
        </w:rPr>
        <w:t>ll’ultima frontier</w:t>
      </w:r>
      <w:r w:rsidR="00CF24DD">
        <w:rPr>
          <w:lang w:val="it-IT"/>
        </w:rPr>
        <w:t>a acquisita del soccorso istruttorio</w:t>
      </w:r>
      <w:r w:rsidR="00060E67">
        <w:rPr>
          <w:lang w:val="it-IT"/>
        </w:rPr>
        <w:t xml:space="preserve"> e disegna il cosiddetto “soccorso istruttorio integrativo o completivo”, </w:t>
      </w:r>
      <w:r w:rsidR="00CF24DD">
        <w:rPr>
          <w:lang w:val="it-IT"/>
        </w:rPr>
        <w:t>ossia</w:t>
      </w:r>
      <w:r>
        <w:rPr>
          <w:lang w:val="it-IT"/>
        </w:rPr>
        <w:t xml:space="preserve"> la possibilità</w:t>
      </w:r>
      <w:r w:rsidR="004110AF">
        <w:rPr>
          <w:lang w:val="it-IT"/>
        </w:rPr>
        <w:t>, tramite questo strumento,</w:t>
      </w:r>
      <w:r>
        <w:rPr>
          <w:lang w:val="it-IT"/>
        </w:rPr>
        <w:t xml:space="preserve"> di integrare la documentazione amministrativa mancante. </w:t>
      </w:r>
    </w:p>
    <w:p w:rsidR="004110AF" w:rsidRDefault="00BF66F6" w:rsidP="00CF7294">
      <w:pPr>
        <w:jc w:val="both"/>
        <w:rPr>
          <w:lang w:val="it-IT"/>
        </w:rPr>
      </w:pPr>
      <w:r>
        <w:rPr>
          <w:lang w:val="it-IT"/>
        </w:rPr>
        <w:t>Resta esclusa</w:t>
      </w:r>
      <w:r w:rsidR="00060E67">
        <w:rPr>
          <w:lang w:val="it-IT"/>
        </w:rPr>
        <w:t xml:space="preserve"> da questo meccanismo</w:t>
      </w:r>
      <w:r>
        <w:rPr>
          <w:lang w:val="it-IT"/>
        </w:rPr>
        <w:t xml:space="preserve"> la documentazione afferente l’offerta tecnica ed economica, di cui si occupa il terzo comma.</w:t>
      </w:r>
      <w:r w:rsidR="00060E67">
        <w:rPr>
          <w:lang w:val="it-IT"/>
        </w:rPr>
        <w:t xml:space="preserve"> </w:t>
      </w:r>
    </w:p>
    <w:p w:rsidR="00ED5269" w:rsidRDefault="00060E67" w:rsidP="00CF7294">
      <w:pPr>
        <w:jc w:val="both"/>
        <w:rPr>
          <w:lang w:val="it-IT"/>
        </w:rPr>
      </w:pPr>
      <w:r>
        <w:rPr>
          <w:lang w:val="it-IT"/>
        </w:rPr>
        <w:t>L’</w:t>
      </w:r>
      <w:r w:rsidRPr="00060E67">
        <w:rPr>
          <w:i/>
          <w:lang w:val="it-IT"/>
        </w:rPr>
        <w:t>incipit</w:t>
      </w:r>
      <w:r w:rsidR="004110AF">
        <w:rPr>
          <w:lang w:val="it-IT"/>
        </w:rPr>
        <w:t xml:space="preserve"> della norma</w:t>
      </w:r>
      <w:r>
        <w:rPr>
          <w:lang w:val="it-IT"/>
        </w:rPr>
        <w:t xml:space="preserve"> fa sa</w:t>
      </w:r>
      <w:r w:rsidR="00DA11A7">
        <w:rPr>
          <w:lang w:val="it-IT"/>
        </w:rPr>
        <w:t>lva</w:t>
      </w:r>
      <w:r w:rsidR="002F1920">
        <w:rPr>
          <w:lang w:val="it-IT"/>
        </w:rPr>
        <w:t xml:space="preserve"> l’ancor più</w:t>
      </w:r>
      <w:r>
        <w:rPr>
          <w:lang w:val="it-IT"/>
        </w:rPr>
        <w:t xml:space="preserve"> drastica soluzione propiziata dalla gestione digitale delle procedure</w:t>
      </w:r>
      <w:r w:rsidR="00DA11A7">
        <w:rPr>
          <w:lang w:val="it-IT"/>
        </w:rPr>
        <w:t xml:space="preserve"> e</w:t>
      </w:r>
      <w:r w:rsidR="0076464E">
        <w:rPr>
          <w:lang w:val="it-IT"/>
        </w:rPr>
        <w:t xml:space="preserve"> per la quale</w:t>
      </w:r>
      <w:r w:rsidR="00FB5BA5">
        <w:rPr>
          <w:lang w:val="it-IT"/>
        </w:rPr>
        <w:t xml:space="preserve"> il soccorso istruttorio è questione in radice superata</w:t>
      </w:r>
      <w:r>
        <w:rPr>
          <w:lang w:val="it-IT"/>
        </w:rPr>
        <w:t xml:space="preserve"> là dove la stazione appaltante possa acquisire il documento </w:t>
      </w:r>
      <w:r w:rsidR="00FB5BA5">
        <w:rPr>
          <w:lang w:val="it-IT"/>
        </w:rPr>
        <w:t xml:space="preserve">di riscontro dei requisiti </w:t>
      </w:r>
      <w:r>
        <w:rPr>
          <w:lang w:val="it-IT"/>
        </w:rPr>
        <w:t xml:space="preserve">direttamente dal fascicolo virtuale dell’operatore. </w:t>
      </w:r>
      <w:r w:rsidR="00FB5BA5">
        <w:rPr>
          <w:lang w:val="it-IT"/>
        </w:rPr>
        <w:t>Il sistema autom</w:t>
      </w:r>
      <w:r w:rsidR="00A72D8B">
        <w:rPr>
          <w:lang w:val="it-IT"/>
        </w:rPr>
        <w:t>atico di verifica dei requisiti</w:t>
      </w:r>
      <w:r w:rsidR="00E564A9">
        <w:rPr>
          <w:lang w:val="it-IT"/>
        </w:rPr>
        <w:t xml:space="preserve"> realizza, tra l’altro, il principio del cosiddetto </w:t>
      </w:r>
      <w:r w:rsidR="00E564A9" w:rsidRPr="00E564A9">
        <w:rPr>
          <w:i/>
          <w:lang w:val="it-IT"/>
        </w:rPr>
        <w:t xml:space="preserve">once </w:t>
      </w:r>
      <w:proofErr w:type="spellStart"/>
      <w:r w:rsidR="00E564A9" w:rsidRPr="00E564A9">
        <w:rPr>
          <w:i/>
          <w:lang w:val="it-IT"/>
        </w:rPr>
        <w:t>only</w:t>
      </w:r>
      <w:proofErr w:type="spellEnd"/>
      <w:r w:rsidR="00E564A9">
        <w:rPr>
          <w:lang w:val="it-IT"/>
        </w:rPr>
        <w:t xml:space="preserve"> (art. 99 co. 3 del d.lgs. n. 36/2023)</w:t>
      </w:r>
      <w:r w:rsidR="002F1920">
        <w:rPr>
          <w:lang w:val="it-IT"/>
        </w:rPr>
        <w:t>,</w:t>
      </w:r>
      <w:r w:rsidR="00E564A9">
        <w:rPr>
          <w:lang w:val="it-IT"/>
        </w:rPr>
        <w:t xml:space="preserve"> per il quale il privato che abbia fornito </w:t>
      </w:r>
      <w:r w:rsidR="002C59CC">
        <w:rPr>
          <w:lang w:val="it-IT"/>
        </w:rPr>
        <w:t xml:space="preserve">una volta </w:t>
      </w:r>
      <w:r w:rsidR="00E564A9">
        <w:rPr>
          <w:lang w:val="it-IT"/>
        </w:rPr>
        <w:t xml:space="preserve">un documento all’amministrazione </w:t>
      </w:r>
      <w:r w:rsidR="00A72D8B">
        <w:rPr>
          <w:lang w:val="it-IT"/>
        </w:rPr>
        <w:t xml:space="preserve">(o che lo abbia inserito nel fascicolo virtuale detenuto da ANAC) </w:t>
      </w:r>
      <w:r w:rsidR="00E564A9">
        <w:rPr>
          <w:lang w:val="it-IT"/>
        </w:rPr>
        <w:t xml:space="preserve">non può essere chiamato a farlo nuovamente. In </w:t>
      </w:r>
      <w:r w:rsidR="004110AF">
        <w:rPr>
          <w:lang w:val="it-IT"/>
        </w:rPr>
        <w:t>gi</w:t>
      </w:r>
      <w:r w:rsidR="0076464E">
        <w:rPr>
          <w:lang w:val="it-IT"/>
        </w:rPr>
        <w:t>urisprudenza possono essere ascritte</w:t>
      </w:r>
      <w:r w:rsidR="004110AF">
        <w:rPr>
          <w:lang w:val="it-IT"/>
        </w:rPr>
        <w:t xml:space="preserve"> ad</w:t>
      </w:r>
      <w:r w:rsidR="00ED5269">
        <w:rPr>
          <w:lang w:val="it-IT"/>
        </w:rPr>
        <w:t xml:space="preserve"> una applicazione del principio del cosiddetto </w:t>
      </w:r>
      <w:r w:rsidR="00ED5269" w:rsidRPr="004110AF">
        <w:rPr>
          <w:i/>
          <w:lang w:val="it-IT"/>
        </w:rPr>
        <w:t xml:space="preserve">once </w:t>
      </w:r>
      <w:proofErr w:type="spellStart"/>
      <w:r w:rsidR="00ED5269" w:rsidRPr="004110AF">
        <w:rPr>
          <w:i/>
          <w:lang w:val="it-IT"/>
        </w:rPr>
        <w:t>only</w:t>
      </w:r>
      <w:proofErr w:type="spellEnd"/>
      <w:r w:rsidR="004110AF">
        <w:rPr>
          <w:lang w:val="it-IT"/>
        </w:rPr>
        <w:t xml:space="preserve"> quelle soluzioni per le</w:t>
      </w:r>
      <w:r w:rsidR="00ED5269">
        <w:rPr>
          <w:lang w:val="it-IT"/>
        </w:rPr>
        <w:t xml:space="preserve"> quali</w:t>
      </w:r>
      <w:r w:rsidR="004110AF">
        <w:rPr>
          <w:lang w:val="it-IT"/>
        </w:rPr>
        <w:t>,</w:t>
      </w:r>
      <w:r w:rsidR="00E564A9">
        <w:rPr>
          <w:lang w:val="it-IT"/>
        </w:rPr>
        <w:t xml:space="preserve"> ad esempio,</w:t>
      </w:r>
      <w:r w:rsidR="00ED5269">
        <w:rPr>
          <w:lang w:val="it-IT"/>
        </w:rPr>
        <w:t xml:space="preserve"> se il concorrente ha presentato il DGUE debi</w:t>
      </w:r>
      <w:r w:rsidR="004110AF">
        <w:rPr>
          <w:lang w:val="it-IT"/>
        </w:rPr>
        <w:t>tamente compilato nella</w:t>
      </w:r>
      <w:r w:rsidR="00ED5269">
        <w:rPr>
          <w:lang w:val="it-IT"/>
        </w:rPr>
        <w:t xml:space="preserve"> domanda di partecipazione per un lotto, tale documento deve essere considerato consultabile </w:t>
      </w:r>
      <w:r w:rsidR="004110AF">
        <w:rPr>
          <w:lang w:val="it-IT"/>
        </w:rPr>
        <w:t xml:space="preserve">dalla stazione appaltante </w:t>
      </w:r>
      <w:r w:rsidR="00ED5269">
        <w:rPr>
          <w:lang w:val="it-IT"/>
        </w:rPr>
        <w:t xml:space="preserve">anche in relazione ad altro lotto </w:t>
      </w:r>
      <w:r w:rsidR="002C59CC">
        <w:rPr>
          <w:lang w:val="it-IT"/>
        </w:rPr>
        <w:t xml:space="preserve">della medesima gara </w:t>
      </w:r>
      <w:r w:rsidR="00ED5269">
        <w:rPr>
          <w:lang w:val="it-IT"/>
        </w:rPr>
        <w:t xml:space="preserve">nel quale sia </w:t>
      </w:r>
      <w:r w:rsidR="0076464E">
        <w:rPr>
          <w:lang w:val="it-IT"/>
        </w:rPr>
        <w:t xml:space="preserve">invece </w:t>
      </w:r>
      <w:r w:rsidR="00ED5269">
        <w:rPr>
          <w:lang w:val="it-IT"/>
        </w:rPr>
        <w:t>stato accidentalmente omesso (Tar Liguria, sez. I, n. 1/2025).</w:t>
      </w:r>
      <w:r w:rsidR="002C59CC">
        <w:rPr>
          <w:lang w:val="it-IT"/>
        </w:rPr>
        <w:t xml:space="preserve"> </w:t>
      </w:r>
    </w:p>
    <w:p w:rsidR="00E564A9" w:rsidRDefault="002F1422" w:rsidP="00CF7294">
      <w:pPr>
        <w:jc w:val="both"/>
        <w:rPr>
          <w:lang w:val="it-IT"/>
        </w:rPr>
      </w:pPr>
      <w:r>
        <w:rPr>
          <w:lang w:val="it-IT"/>
        </w:rPr>
        <w:t>L’onere della stazione appaltante di acquisire direttamente i dati</w:t>
      </w:r>
      <w:r w:rsidR="004924A2">
        <w:rPr>
          <w:lang w:val="it-IT"/>
        </w:rPr>
        <w:t xml:space="preserve"> </w:t>
      </w:r>
      <w:r w:rsidR="00DA11A7">
        <w:rPr>
          <w:lang w:val="it-IT"/>
        </w:rPr>
        <w:t xml:space="preserve">di controllo dei requisiti </w:t>
      </w:r>
      <w:r w:rsidR="004924A2">
        <w:rPr>
          <w:lang w:val="it-IT"/>
        </w:rPr>
        <w:t>è stato</w:t>
      </w:r>
      <w:r w:rsidR="00E564A9">
        <w:rPr>
          <w:lang w:val="it-IT"/>
        </w:rPr>
        <w:t xml:space="preserve"> ulteriormente</w:t>
      </w:r>
      <w:r>
        <w:rPr>
          <w:lang w:val="it-IT"/>
        </w:rPr>
        <w:t xml:space="preserve"> rafforzato dal</w:t>
      </w:r>
      <w:r w:rsidR="007F0E9B">
        <w:rPr>
          <w:lang w:val="it-IT"/>
        </w:rPr>
        <w:t xml:space="preserve"> recente correttivo (d.lgs. n. 209/2024)</w:t>
      </w:r>
      <w:r w:rsidR="00E6148C">
        <w:rPr>
          <w:lang w:val="it-IT"/>
        </w:rPr>
        <w:t>,</w:t>
      </w:r>
      <w:r w:rsidR="007F0E9B">
        <w:rPr>
          <w:lang w:val="it-IT"/>
        </w:rPr>
        <w:t xml:space="preserve"> che ha introdotto nell’art. 99</w:t>
      </w:r>
      <w:r>
        <w:rPr>
          <w:lang w:val="it-IT"/>
        </w:rPr>
        <w:t xml:space="preserve"> del d.lgs. n. 36/2023</w:t>
      </w:r>
      <w:r w:rsidR="00E6148C">
        <w:rPr>
          <w:lang w:val="it-IT"/>
        </w:rPr>
        <w:t xml:space="preserve"> il</w:t>
      </w:r>
      <w:r w:rsidR="00924EE6">
        <w:rPr>
          <w:lang w:val="it-IT"/>
        </w:rPr>
        <w:t xml:space="preserve"> co.</w:t>
      </w:r>
      <w:r w:rsidR="007F0E9B">
        <w:rPr>
          <w:lang w:val="it-IT"/>
        </w:rPr>
        <w:t xml:space="preserve"> 3 </w:t>
      </w:r>
      <w:r w:rsidR="007F0E9B" w:rsidRPr="00E564A9">
        <w:rPr>
          <w:i/>
          <w:lang w:val="it-IT"/>
        </w:rPr>
        <w:t>bis</w:t>
      </w:r>
      <w:r w:rsidR="007F0E9B">
        <w:rPr>
          <w:lang w:val="it-IT"/>
        </w:rPr>
        <w:t>. L</w:t>
      </w:r>
      <w:r w:rsidR="004924A2">
        <w:rPr>
          <w:lang w:val="it-IT"/>
        </w:rPr>
        <w:t>a nuova disposizione prevede che,</w:t>
      </w:r>
      <w:r>
        <w:rPr>
          <w:lang w:val="it-IT"/>
        </w:rPr>
        <w:t xml:space="preserve"> in caso di</w:t>
      </w:r>
      <w:r w:rsidR="004924A2">
        <w:rPr>
          <w:lang w:val="it-IT"/>
        </w:rPr>
        <w:t xml:space="preserve"> malfunzionamento della banca dati nazion</w:t>
      </w:r>
      <w:r w:rsidR="00924EE6">
        <w:rPr>
          <w:lang w:val="it-IT"/>
        </w:rPr>
        <w:t>ale dei contratti pubblici</w:t>
      </w:r>
      <w:r w:rsidR="00FB5BA5" w:rsidRPr="00FB5BA5">
        <w:rPr>
          <w:lang w:val="it-IT"/>
        </w:rPr>
        <w:t xml:space="preserve"> </w:t>
      </w:r>
      <w:r w:rsidR="00FB5BA5">
        <w:rPr>
          <w:lang w:val="it-IT"/>
        </w:rPr>
        <w:t xml:space="preserve">o del fascicolo virtuale dell’operatore economico </w:t>
      </w:r>
      <w:r w:rsidR="00A72D8B">
        <w:rPr>
          <w:lang w:val="it-IT"/>
        </w:rPr>
        <w:t xml:space="preserve">(FVOE) </w:t>
      </w:r>
      <w:r w:rsidR="00FB5BA5">
        <w:rPr>
          <w:lang w:val="it-IT"/>
        </w:rPr>
        <w:t>ivi costituito</w:t>
      </w:r>
      <w:r w:rsidR="00E564A9">
        <w:rPr>
          <w:lang w:val="it-IT"/>
        </w:rPr>
        <w:t>,</w:t>
      </w:r>
      <w:r w:rsidR="00FB5BA5">
        <w:rPr>
          <w:lang w:val="it-IT"/>
        </w:rPr>
        <w:t xml:space="preserve"> alimentati</w:t>
      </w:r>
      <w:r w:rsidR="004924A2">
        <w:rPr>
          <w:lang w:val="it-IT"/>
        </w:rPr>
        <w:t xml:space="preserve"> </w:t>
      </w:r>
      <w:r w:rsidR="00FB5BA5">
        <w:rPr>
          <w:lang w:val="it-IT"/>
        </w:rPr>
        <w:t xml:space="preserve">a loro volta </w:t>
      </w:r>
      <w:r w:rsidR="004924A2">
        <w:rPr>
          <w:lang w:val="it-IT"/>
        </w:rPr>
        <w:t>dalla Piattaforma Digitale Nazionale Dati (PDND)</w:t>
      </w:r>
      <w:r>
        <w:rPr>
          <w:lang w:val="it-IT"/>
        </w:rPr>
        <w:t>,</w:t>
      </w:r>
      <w:r w:rsidR="004924A2">
        <w:rPr>
          <w:lang w:val="it-IT"/>
        </w:rPr>
        <w:t xml:space="preserve"> </w:t>
      </w:r>
      <w:r>
        <w:rPr>
          <w:lang w:val="it-IT"/>
        </w:rPr>
        <w:t>la stazione appaltante</w:t>
      </w:r>
      <w:r w:rsidR="00E564A9">
        <w:rPr>
          <w:lang w:val="it-IT"/>
        </w:rPr>
        <w:t>, ancorché</w:t>
      </w:r>
      <w:r w:rsidR="00FB5BA5">
        <w:rPr>
          <w:lang w:val="it-IT"/>
        </w:rPr>
        <w:t xml:space="preserve"> impossibilitata alla verifica automatica dei requisiti,</w:t>
      </w:r>
      <w:r>
        <w:rPr>
          <w:lang w:val="it-IT"/>
        </w:rPr>
        <w:t xml:space="preserve"> </w:t>
      </w:r>
      <w:r w:rsidR="00E564A9">
        <w:rPr>
          <w:lang w:val="it-IT"/>
        </w:rPr>
        <w:t>abbia</w:t>
      </w:r>
      <w:r w:rsidR="004924A2">
        <w:rPr>
          <w:lang w:val="it-IT"/>
        </w:rPr>
        <w:t xml:space="preserve"> </w:t>
      </w:r>
      <w:r>
        <w:rPr>
          <w:lang w:val="it-IT"/>
        </w:rPr>
        <w:t>l’</w:t>
      </w:r>
      <w:r w:rsidR="004924A2">
        <w:rPr>
          <w:lang w:val="it-IT"/>
        </w:rPr>
        <w:t xml:space="preserve">onere di pronunciare </w:t>
      </w:r>
      <w:r>
        <w:rPr>
          <w:lang w:val="it-IT"/>
        </w:rPr>
        <w:t>l’aggiudicazione</w:t>
      </w:r>
      <w:r w:rsidR="00311A54">
        <w:rPr>
          <w:lang w:val="it-IT"/>
        </w:rPr>
        <w:t>,</w:t>
      </w:r>
      <w:r>
        <w:rPr>
          <w:lang w:val="it-IT"/>
        </w:rPr>
        <w:t xml:space="preserve"> fatta salva l’acquisizione </w:t>
      </w:r>
      <w:r w:rsidR="00FB5BA5">
        <w:rPr>
          <w:lang w:val="it-IT"/>
        </w:rPr>
        <w:t xml:space="preserve">dall’operatore economico </w:t>
      </w:r>
      <w:r>
        <w:rPr>
          <w:lang w:val="it-IT"/>
        </w:rPr>
        <w:t xml:space="preserve">(che ben può avvenire tramite </w:t>
      </w:r>
      <w:r w:rsidR="004924A2">
        <w:rPr>
          <w:lang w:val="it-IT"/>
        </w:rPr>
        <w:t xml:space="preserve">una forma di </w:t>
      </w:r>
      <w:r>
        <w:rPr>
          <w:lang w:val="it-IT"/>
        </w:rPr>
        <w:t>soccorso istruttorio) non della documentazione attestante il requisito</w:t>
      </w:r>
      <w:r w:rsidR="002C59CC">
        <w:rPr>
          <w:lang w:val="it-IT"/>
        </w:rPr>
        <w:t>,</w:t>
      </w:r>
      <w:r w:rsidR="00311A54">
        <w:rPr>
          <w:lang w:val="it-IT"/>
        </w:rPr>
        <w:t xml:space="preserve"> bensì di una</w:t>
      </w:r>
      <w:r>
        <w:rPr>
          <w:lang w:val="it-IT"/>
        </w:rPr>
        <w:t xml:space="preserve"> </w:t>
      </w:r>
      <w:r w:rsidR="007F0E9B">
        <w:rPr>
          <w:lang w:val="it-IT"/>
        </w:rPr>
        <w:t xml:space="preserve">semplice </w:t>
      </w:r>
      <w:r w:rsidR="00A72D8B">
        <w:rPr>
          <w:lang w:val="it-IT"/>
        </w:rPr>
        <w:t>au</w:t>
      </w:r>
      <w:r w:rsidR="002C59CC">
        <w:rPr>
          <w:lang w:val="it-IT"/>
        </w:rPr>
        <w:t>tocertificazione</w:t>
      </w:r>
      <w:r w:rsidR="007F0E9B">
        <w:rPr>
          <w:lang w:val="it-IT"/>
        </w:rPr>
        <w:t xml:space="preserve">. </w:t>
      </w:r>
    </w:p>
    <w:p w:rsidR="004924A2" w:rsidRDefault="007F0E9B" w:rsidP="00CF7294">
      <w:pPr>
        <w:jc w:val="both"/>
        <w:rPr>
          <w:lang w:val="it-IT"/>
        </w:rPr>
      </w:pPr>
      <w:r>
        <w:rPr>
          <w:lang w:val="it-IT"/>
        </w:rPr>
        <w:t>R</w:t>
      </w:r>
      <w:r w:rsidR="00FB5BA5">
        <w:rPr>
          <w:lang w:val="it-IT"/>
        </w:rPr>
        <w:t>esta</w:t>
      </w:r>
      <w:r w:rsidR="00311A54">
        <w:rPr>
          <w:lang w:val="it-IT"/>
        </w:rPr>
        <w:t xml:space="preserve"> fermo l’onere </w:t>
      </w:r>
      <w:r w:rsidR="004924A2">
        <w:rPr>
          <w:lang w:val="it-IT"/>
        </w:rPr>
        <w:t>della stazione appaltante di procedere</w:t>
      </w:r>
      <w:r w:rsidR="00311A54">
        <w:rPr>
          <w:lang w:val="it-IT"/>
        </w:rPr>
        <w:t xml:space="preserve"> alla verifica</w:t>
      </w:r>
      <w:r w:rsidR="002F1920">
        <w:rPr>
          <w:lang w:val="it-IT"/>
        </w:rPr>
        <w:t xml:space="preserve"> dei requisiti</w:t>
      </w:r>
      <w:r w:rsidR="00FB5BA5">
        <w:rPr>
          <w:lang w:val="it-IT"/>
        </w:rPr>
        <w:t>,</w:t>
      </w:r>
      <w:r w:rsidR="00311A54">
        <w:rPr>
          <w:lang w:val="it-IT"/>
        </w:rPr>
        <w:t xml:space="preserve"> </w:t>
      </w:r>
      <w:r w:rsidR="004924A2">
        <w:rPr>
          <w:lang w:val="it-IT"/>
        </w:rPr>
        <w:t>da c</w:t>
      </w:r>
      <w:r>
        <w:rPr>
          <w:lang w:val="it-IT"/>
        </w:rPr>
        <w:t>oncludersi</w:t>
      </w:r>
      <w:r w:rsidR="004924A2">
        <w:rPr>
          <w:lang w:val="it-IT"/>
        </w:rPr>
        <w:t xml:space="preserve"> in un tempo congruo. Ne consegue che la verifica</w:t>
      </w:r>
      <w:r w:rsidR="00E564A9">
        <w:rPr>
          <w:lang w:val="it-IT"/>
        </w:rPr>
        <w:t xml:space="preserve"> </w:t>
      </w:r>
      <w:r w:rsidR="004924A2">
        <w:rPr>
          <w:lang w:val="it-IT"/>
        </w:rPr>
        <w:t>potrebbe non completarsi</w:t>
      </w:r>
      <w:r>
        <w:rPr>
          <w:lang w:val="it-IT"/>
        </w:rPr>
        <w:t xml:space="preserve"> prima dell’aggiudicazione</w:t>
      </w:r>
      <w:r w:rsidR="00FB5BA5">
        <w:rPr>
          <w:lang w:val="it-IT"/>
        </w:rPr>
        <w:t>,</w:t>
      </w:r>
      <w:r>
        <w:rPr>
          <w:lang w:val="it-IT"/>
        </w:rPr>
        <w:t xml:space="preserve"> provocando </w:t>
      </w:r>
      <w:r w:rsidR="00E564A9">
        <w:rPr>
          <w:lang w:val="it-IT"/>
        </w:rPr>
        <w:t>– qualora negativa - l</w:t>
      </w:r>
      <w:r w:rsidR="00A72D8B">
        <w:rPr>
          <w:lang w:val="it-IT"/>
        </w:rPr>
        <w:t>’autotutela</w:t>
      </w:r>
      <w:r>
        <w:rPr>
          <w:lang w:val="it-IT"/>
        </w:rPr>
        <w:t xml:space="preserve"> </w:t>
      </w:r>
      <w:r w:rsidR="004924A2">
        <w:rPr>
          <w:lang w:val="it-IT"/>
        </w:rPr>
        <w:t xml:space="preserve">o </w:t>
      </w:r>
      <w:r>
        <w:rPr>
          <w:lang w:val="it-IT"/>
        </w:rPr>
        <w:t xml:space="preserve">financo </w:t>
      </w:r>
      <w:r w:rsidR="00E564A9">
        <w:rPr>
          <w:lang w:val="it-IT"/>
        </w:rPr>
        <w:t>i</w:t>
      </w:r>
      <w:r w:rsidR="004924A2">
        <w:rPr>
          <w:lang w:val="it-IT"/>
        </w:rPr>
        <w:t xml:space="preserve">l recesso, </w:t>
      </w:r>
      <w:r w:rsidR="00E564A9">
        <w:rPr>
          <w:lang w:val="it-IT"/>
        </w:rPr>
        <w:t xml:space="preserve">la </w:t>
      </w:r>
      <w:r w:rsidR="00311A54">
        <w:rPr>
          <w:lang w:val="it-IT"/>
        </w:rPr>
        <w:t xml:space="preserve">risoluzione o </w:t>
      </w:r>
      <w:r w:rsidR="00E564A9">
        <w:rPr>
          <w:lang w:val="it-IT"/>
        </w:rPr>
        <w:t xml:space="preserve">la </w:t>
      </w:r>
      <w:r w:rsidR="00311A54">
        <w:rPr>
          <w:lang w:val="it-IT"/>
        </w:rPr>
        <w:t xml:space="preserve">declaratoria di inefficacia </w:t>
      </w:r>
      <w:r w:rsidR="00311A54">
        <w:rPr>
          <w:lang w:val="it-IT"/>
        </w:rPr>
        <w:lastRenderedPageBreak/>
        <w:t xml:space="preserve">del contratto. Il </w:t>
      </w:r>
      <w:r w:rsidR="00FB5BA5">
        <w:rPr>
          <w:lang w:val="it-IT"/>
        </w:rPr>
        <w:t>concorrente che abbia autocertificato</w:t>
      </w:r>
      <w:r w:rsidR="00311A54">
        <w:rPr>
          <w:lang w:val="it-IT"/>
        </w:rPr>
        <w:t xml:space="preserve"> i</w:t>
      </w:r>
      <w:r w:rsidR="00924EE6">
        <w:rPr>
          <w:lang w:val="it-IT"/>
        </w:rPr>
        <w:t>l falso incorre</w:t>
      </w:r>
      <w:r w:rsidR="00DA11A7">
        <w:rPr>
          <w:lang w:val="it-IT"/>
        </w:rPr>
        <w:t>,</w:t>
      </w:r>
      <w:r w:rsidR="002A2E8A">
        <w:rPr>
          <w:lang w:val="it-IT"/>
        </w:rPr>
        <w:t xml:space="preserve"> comunque</w:t>
      </w:r>
      <w:r w:rsidR="00DA11A7">
        <w:rPr>
          <w:lang w:val="it-IT"/>
        </w:rPr>
        <w:t>,</w:t>
      </w:r>
      <w:r w:rsidR="00FB5BA5">
        <w:rPr>
          <w:lang w:val="it-IT"/>
        </w:rPr>
        <w:t xml:space="preserve"> in segnalazioni e responsabilità per tale condotta.</w:t>
      </w:r>
    </w:p>
    <w:p w:rsidR="00DA11A7" w:rsidRDefault="00405294" w:rsidP="00CF7294">
      <w:pPr>
        <w:jc w:val="both"/>
        <w:rPr>
          <w:lang w:val="it-IT"/>
        </w:rPr>
      </w:pPr>
      <w:r>
        <w:rPr>
          <w:lang w:val="it-IT"/>
        </w:rPr>
        <w:t>La disposizione, che punta</w:t>
      </w:r>
      <w:r w:rsidR="004924A2">
        <w:rPr>
          <w:lang w:val="it-IT"/>
        </w:rPr>
        <w:t xml:space="preserve"> </w:t>
      </w:r>
      <w:r w:rsidR="007F0E9B">
        <w:rPr>
          <w:lang w:val="it-IT"/>
        </w:rPr>
        <w:t xml:space="preserve">con vigore a garantire </w:t>
      </w:r>
      <w:r w:rsidR="004924A2">
        <w:rPr>
          <w:lang w:val="it-IT"/>
        </w:rPr>
        <w:t xml:space="preserve">l’effettiva funzionalità del sistema </w:t>
      </w:r>
      <w:r w:rsidR="00FB5BA5">
        <w:rPr>
          <w:lang w:val="it-IT"/>
        </w:rPr>
        <w:t>automatico di scambio di infor</w:t>
      </w:r>
      <w:r w:rsidR="00DA11A7">
        <w:rPr>
          <w:lang w:val="it-IT"/>
        </w:rPr>
        <w:t>mazioni</w:t>
      </w:r>
      <w:r>
        <w:rPr>
          <w:lang w:val="it-IT"/>
        </w:rPr>
        <w:t xml:space="preserve"> </w:t>
      </w:r>
      <w:r w:rsidR="00FB5BA5">
        <w:rPr>
          <w:lang w:val="it-IT"/>
        </w:rPr>
        <w:t>tra pubbliche amministrazioni</w:t>
      </w:r>
      <w:r w:rsidR="00E564A9">
        <w:rPr>
          <w:lang w:val="it-IT"/>
        </w:rPr>
        <w:t>, sembra porre</w:t>
      </w:r>
      <w:r w:rsidR="004924A2">
        <w:rPr>
          <w:lang w:val="it-IT"/>
        </w:rPr>
        <w:t xml:space="preserve"> a carico d</w:t>
      </w:r>
      <w:r w:rsidR="00F04CFD">
        <w:rPr>
          <w:lang w:val="it-IT"/>
        </w:rPr>
        <w:t>ella stazione appaltante il</w:t>
      </w:r>
      <w:r w:rsidR="004924A2">
        <w:rPr>
          <w:lang w:val="it-IT"/>
        </w:rPr>
        <w:t xml:space="preserve"> </w:t>
      </w:r>
      <w:r w:rsidR="007F0E9B">
        <w:rPr>
          <w:lang w:val="it-IT"/>
        </w:rPr>
        <w:t xml:space="preserve">rischio di </w:t>
      </w:r>
      <w:r w:rsidR="004924A2">
        <w:rPr>
          <w:lang w:val="it-IT"/>
        </w:rPr>
        <w:t>mal</w:t>
      </w:r>
      <w:r w:rsidR="00FB5BA5">
        <w:rPr>
          <w:lang w:val="it-IT"/>
        </w:rPr>
        <w:t>funzionamento dell’ecosistema</w:t>
      </w:r>
      <w:r w:rsidR="004924A2">
        <w:rPr>
          <w:lang w:val="it-IT"/>
        </w:rPr>
        <w:t xml:space="preserve"> di verifica digi</w:t>
      </w:r>
      <w:r w:rsidR="00FB5BA5">
        <w:rPr>
          <w:lang w:val="it-IT"/>
        </w:rPr>
        <w:t>tale dei dati negli appalti. N</w:t>
      </w:r>
      <w:r>
        <w:rPr>
          <w:lang w:val="it-IT"/>
        </w:rPr>
        <w:t xml:space="preserve">on si ritiene </w:t>
      </w:r>
      <w:r w:rsidR="00FB5BA5">
        <w:rPr>
          <w:lang w:val="it-IT"/>
        </w:rPr>
        <w:t xml:space="preserve">invece </w:t>
      </w:r>
      <w:r w:rsidR="004924A2">
        <w:rPr>
          <w:lang w:val="it-IT"/>
        </w:rPr>
        <w:t xml:space="preserve">che </w:t>
      </w:r>
      <w:r w:rsidR="007F0E9B">
        <w:rPr>
          <w:lang w:val="it-IT"/>
        </w:rPr>
        <w:t xml:space="preserve">il meccanismo </w:t>
      </w:r>
      <w:r w:rsidR="004924A2">
        <w:rPr>
          <w:lang w:val="it-IT"/>
        </w:rPr>
        <w:t>possa trovare applicazione</w:t>
      </w:r>
      <w:r w:rsidR="00A411F0">
        <w:rPr>
          <w:lang w:val="it-IT"/>
        </w:rPr>
        <w:t xml:space="preserve"> anche</w:t>
      </w:r>
      <w:r w:rsidR="004924A2">
        <w:rPr>
          <w:lang w:val="it-IT"/>
        </w:rPr>
        <w:t xml:space="preserve"> quando</w:t>
      </w:r>
      <w:r w:rsidR="00FB5BA5">
        <w:rPr>
          <w:lang w:val="it-IT"/>
        </w:rPr>
        <w:t>, pur nel regolare funzionam</w:t>
      </w:r>
      <w:r w:rsidR="00E564A9">
        <w:rPr>
          <w:lang w:val="it-IT"/>
        </w:rPr>
        <w:t>ento delle piattaforme ANAC e PDND</w:t>
      </w:r>
      <w:r w:rsidR="00FB5BA5">
        <w:rPr>
          <w:lang w:val="it-IT"/>
        </w:rPr>
        <w:t>,</w:t>
      </w:r>
      <w:r w:rsidR="004924A2">
        <w:rPr>
          <w:lang w:val="it-IT"/>
        </w:rPr>
        <w:t xml:space="preserve"> il dato</w:t>
      </w:r>
      <w:r w:rsidR="007F0E9B">
        <w:rPr>
          <w:lang w:val="it-IT"/>
        </w:rPr>
        <w:t xml:space="preserve"> o documento</w:t>
      </w:r>
      <w:r w:rsidR="00FB5BA5">
        <w:rPr>
          <w:lang w:val="it-IT"/>
        </w:rPr>
        <w:t xml:space="preserve"> non sia semplicemente</w:t>
      </w:r>
      <w:r w:rsidR="00E564A9">
        <w:rPr>
          <w:lang w:val="it-IT"/>
        </w:rPr>
        <w:t xml:space="preserve"> </w:t>
      </w:r>
      <w:r w:rsidR="00A411F0">
        <w:rPr>
          <w:lang w:val="it-IT"/>
        </w:rPr>
        <w:t xml:space="preserve">reperibile </w:t>
      </w:r>
      <w:r w:rsidR="00FB5BA5">
        <w:rPr>
          <w:lang w:val="it-IT"/>
        </w:rPr>
        <w:t xml:space="preserve">per inerzia o mancata adesione dell’amministrazione che </w:t>
      </w:r>
      <w:r w:rsidR="00FB5BA5" w:rsidRPr="00FB5BA5">
        <w:rPr>
          <w:i/>
          <w:lang w:val="it-IT"/>
        </w:rPr>
        <w:t>ab origine</w:t>
      </w:r>
      <w:r w:rsidR="00FB5BA5">
        <w:rPr>
          <w:lang w:val="it-IT"/>
        </w:rPr>
        <w:t xml:space="preserve"> lo detiene</w:t>
      </w:r>
      <w:r>
        <w:rPr>
          <w:lang w:val="it-IT"/>
        </w:rPr>
        <w:t xml:space="preserve"> o, qualora si tratti dei requisiti di ordine speciale soggetti ad inserimento </w:t>
      </w:r>
      <w:r w:rsidR="00F04CFD">
        <w:rPr>
          <w:lang w:val="it-IT"/>
        </w:rPr>
        <w:t xml:space="preserve">anche </w:t>
      </w:r>
      <w:r>
        <w:rPr>
          <w:lang w:val="it-IT"/>
        </w:rPr>
        <w:t xml:space="preserve">da parte degli </w:t>
      </w:r>
      <w:r w:rsidR="00DA11A7">
        <w:rPr>
          <w:lang w:val="it-IT"/>
        </w:rPr>
        <w:t>stessi operator</w:t>
      </w:r>
      <w:r>
        <w:rPr>
          <w:lang w:val="it-IT"/>
        </w:rPr>
        <w:t>i economici interessati, per mancata alimentazione del sistema</w:t>
      </w:r>
      <w:r w:rsidR="00F04CFD">
        <w:rPr>
          <w:lang w:val="it-IT"/>
        </w:rPr>
        <w:t xml:space="preserve"> a questi ultimi</w:t>
      </w:r>
      <w:r w:rsidR="00DA11A7">
        <w:rPr>
          <w:lang w:val="it-IT"/>
        </w:rPr>
        <w:t xml:space="preserve"> imputabile.</w:t>
      </w:r>
      <w:r w:rsidR="002A2E8A">
        <w:rPr>
          <w:lang w:val="it-IT"/>
        </w:rPr>
        <w:t xml:space="preserve"> </w:t>
      </w:r>
    </w:p>
    <w:p w:rsidR="00E564A9" w:rsidRPr="000205A5" w:rsidRDefault="00DA11A7" w:rsidP="00CF7294">
      <w:pPr>
        <w:jc w:val="both"/>
        <w:rPr>
          <w:lang w:val="it-IT"/>
        </w:rPr>
      </w:pPr>
      <w:r>
        <w:rPr>
          <w:lang w:val="it-IT"/>
        </w:rPr>
        <w:t>N</w:t>
      </w:r>
      <w:r w:rsidR="002A2E8A">
        <w:rPr>
          <w:lang w:val="it-IT"/>
        </w:rPr>
        <w:t>on sembra</w:t>
      </w:r>
      <w:r w:rsidR="00F04CFD">
        <w:rPr>
          <w:lang w:val="it-IT"/>
        </w:rPr>
        <w:t xml:space="preserve"> poi</w:t>
      </w:r>
      <w:r w:rsidR="002A2E8A">
        <w:rPr>
          <w:lang w:val="it-IT"/>
        </w:rPr>
        <w:t xml:space="preserve"> precluso alla stazione appaltante che non abbia consumato tutto il tempo</w:t>
      </w:r>
      <w:r w:rsidR="00F04CFD">
        <w:rPr>
          <w:lang w:val="it-IT"/>
        </w:rPr>
        <w:t xml:space="preserve"> previsto</w:t>
      </w:r>
      <w:r w:rsidR="002A2E8A">
        <w:rPr>
          <w:lang w:val="it-IT"/>
        </w:rPr>
        <w:t xml:space="preserve"> per</w:t>
      </w:r>
      <w:r w:rsidR="00FC4512">
        <w:rPr>
          <w:lang w:val="it-IT"/>
        </w:rPr>
        <w:t xml:space="preserve"> la conclusione della gara o la stipulazione del</w:t>
      </w:r>
      <w:r w:rsidR="002A2E8A">
        <w:rPr>
          <w:lang w:val="it-IT"/>
        </w:rPr>
        <w:t xml:space="preserve"> contratto</w:t>
      </w:r>
      <w:r w:rsidR="00405294">
        <w:rPr>
          <w:lang w:val="it-IT"/>
        </w:rPr>
        <w:t xml:space="preserve"> di attendere</w:t>
      </w:r>
      <w:r w:rsidR="002A2E8A">
        <w:rPr>
          <w:lang w:val="it-IT"/>
        </w:rPr>
        <w:t xml:space="preserve"> l’esito delle verifiche non </w:t>
      </w:r>
      <w:r w:rsidR="00A411F0">
        <w:rPr>
          <w:lang w:val="it-IT"/>
        </w:rPr>
        <w:t xml:space="preserve">automaticamente </w:t>
      </w:r>
      <w:r w:rsidR="002A2E8A">
        <w:rPr>
          <w:lang w:val="it-IT"/>
        </w:rPr>
        <w:t>riscontrate</w:t>
      </w:r>
      <w:r w:rsidR="00A411F0">
        <w:rPr>
          <w:lang w:val="it-IT"/>
        </w:rPr>
        <w:t>,</w:t>
      </w:r>
      <w:r w:rsidR="002A2E8A">
        <w:rPr>
          <w:lang w:val="it-IT"/>
        </w:rPr>
        <w:t xml:space="preserve"> per evitare di concludere c</w:t>
      </w:r>
      <w:r w:rsidR="000205A5">
        <w:rPr>
          <w:lang w:val="it-IT"/>
        </w:rPr>
        <w:t>ontratti a rischio di recesso. A</w:t>
      </w:r>
      <w:r w:rsidR="002A2E8A">
        <w:rPr>
          <w:lang w:val="it-IT"/>
        </w:rPr>
        <w:t xml:space="preserve">ncora </w:t>
      </w:r>
      <w:r w:rsidR="00A411F0">
        <w:rPr>
          <w:lang w:val="it-IT"/>
        </w:rPr>
        <w:t xml:space="preserve">pare possibile </w:t>
      </w:r>
      <w:r w:rsidR="002A2E8A">
        <w:rPr>
          <w:lang w:val="it-IT"/>
        </w:rPr>
        <w:t>sollecitare la leale collaborazione del concorrente, che pure mantiene interesse alla corretta conclusione delle verifiche.</w:t>
      </w:r>
      <w:r w:rsidR="000205A5">
        <w:rPr>
          <w:lang w:val="it-IT"/>
        </w:rPr>
        <w:t xml:space="preserve"> Ciò è tanto più vero in quanto la nuova disciplina nazionale si pone al limite di compatibilità con quella </w:t>
      </w:r>
      <w:proofErr w:type="spellStart"/>
      <w:r w:rsidR="000205A5">
        <w:rPr>
          <w:lang w:val="it-IT"/>
        </w:rPr>
        <w:t>unionale</w:t>
      </w:r>
      <w:proofErr w:type="spellEnd"/>
      <w:r w:rsidR="000205A5">
        <w:rPr>
          <w:lang w:val="it-IT"/>
        </w:rPr>
        <w:t>, la quale</w:t>
      </w:r>
      <w:r w:rsidR="00FC4512">
        <w:rPr>
          <w:lang w:val="it-IT"/>
        </w:rPr>
        <w:t>, come già ricordato,</w:t>
      </w:r>
      <w:r w:rsidR="000205A5">
        <w:rPr>
          <w:lang w:val="it-IT"/>
        </w:rPr>
        <w:t xml:space="preserve"> mira a semplificare</w:t>
      </w:r>
      <w:r w:rsidR="00F04CFD">
        <w:rPr>
          <w:lang w:val="it-IT"/>
        </w:rPr>
        <w:t>,</w:t>
      </w:r>
      <w:r w:rsidR="000205A5">
        <w:rPr>
          <w:lang w:val="it-IT"/>
        </w:rPr>
        <w:t xml:space="preserve"> non ad abolire</w:t>
      </w:r>
      <w:r w:rsidR="00F04CFD">
        <w:rPr>
          <w:lang w:val="it-IT"/>
        </w:rPr>
        <w:t>,</w:t>
      </w:r>
      <w:r w:rsidR="000205A5">
        <w:rPr>
          <w:lang w:val="it-IT"/>
        </w:rPr>
        <w:t xml:space="preserve"> il controllo sui requisiti; prevede infatti l’art. 59 co. 4 della direttiva </w:t>
      </w:r>
      <w:r w:rsidR="00FC4512">
        <w:rPr>
          <w:lang w:val="it-IT"/>
        </w:rPr>
        <w:t xml:space="preserve">2014/24/UE </w:t>
      </w:r>
      <w:r w:rsidR="000205A5">
        <w:rPr>
          <w:lang w:val="it-IT"/>
        </w:rPr>
        <w:t>che l’am</w:t>
      </w:r>
      <w:r w:rsidR="00FC4512">
        <w:rPr>
          <w:lang w:val="it-IT"/>
        </w:rPr>
        <w:t>ministrazione aggiudicatrice possa</w:t>
      </w:r>
      <w:r w:rsidR="000205A5">
        <w:rPr>
          <w:lang w:val="it-IT"/>
        </w:rPr>
        <w:t xml:space="preserve"> comunque chiedere all’operatore economico di presentare in qualunque momento i documenti complementari “</w:t>
      </w:r>
      <w:r w:rsidR="000205A5" w:rsidRPr="000205A5">
        <w:rPr>
          <w:i/>
          <w:lang w:val="it-IT"/>
        </w:rPr>
        <w:t>qualora questo sia necessario per assicurare il corretto svolgimento della procedura</w:t>
      </w:r>
      <w:r w:rsidR="000205A5">
        <w:rPr>
          <w:lang w:val="it-IT"/>
        </w:rPr>
        <w:t>” e che l’esenzione dalla presentazione di docum</w:t>
      </w:r>
      <w:r w:rsidR="00FC4512">
        <w:rPr>
          <w:lang w:val="it-IT"/>
        </w:rPr>
        <w:t>enti complementari o prove operi</w:t>
      </w:r>
      <w:r w:rsidR="000205A5">
        <w:rPr>
          <w:lang w:val="it-IT"/>
        </w:rPr>
        <w:t xml:space="preserve"> “</w:t>
      </w:r>
      <w:r w:rsidR="000205A5" w:rsidRPr="000205A5">
        <w:rPr>
          <w:rFonts w:asciiTheme="majorHAnsi" w:hAnsiTheme="majorHAnsi" w:cstheme="majorHAnsi"/>
          <w:i/>
          <w:color w:val="333333"/>
          <w:shd w:val="clear" w:color="auto" w:fill="FFFFFF"/>
          <w:lang w:val="it-IT"/>
        </w:rPr>
        <w:t>sempre che l’amministrazione aggiudicatrice abbia la possibilità di ottenere i certificati e le informazioni pertinenti direttamente accedendo a una banca dati nazionale</w:t>
      </w:r>
      <w:r w:rsidR="000205A5">
        <w:rPr>
          <w:color w:val="333333"/>
          <w:sz w:val="27"/>
          <w:szCs w:val="27"/>
          <w:shd w:val="clear" w:color="auto" w:fill="FFFFFF"/>
          <w:lang w:val="it-IT"/>
        </w:rPr>
        <w:t>”.</w:t>
      </w:r>
    </w:p>
    <w:p w:rsidR="002F1422" w:rsidRDefault="00FB5BA5" w:rsidP="00CF7294">
      <w:pPr>
        <w:jc w:val="both"/>
        <w:rPr>
          <w:lang w:val="it-IT"/>
        </w:rPr>
      </w:pPr>
      <w:r>
        <w:rPr>
          <w:lang w:val="it-IT"/>
        </w:rPr>
        <w:t>I</w:t>
      </w:r>
      <w:r w:rsidR="00A411F0">
        <w:rPr>
          <w:lang w:val="it-IT"/>
        </w:rPr>
        <w:t>n attesa della completa</w:t>
      </w:r>
      <w:r w:rsidR="000205A5">
        <w:rPr>
          <w:lang w:val="it-IT"/>
        </w:rPr>
        <w:t xml:space="preserve"> ed effettiva</w:t>
      </w:r>
      <w:r w:rsidR="00F04CFD">
        <w:rPr>
          <w:lang w:val="it-IT"/>
        </w:rPr>
        <w:t xml:space="preserve"> accessibilità automatica dei dati</w:t>
      </w:r>
      <w:r w:rsidR="00A411F0">
        <w:rPr>
          <w:lang w:val="it-IT"/>
        </w:rPr>
        <w:t xml:space="preserve"> rilevanti nel sistema appalti</w:t>
      </w:r>
      <w:r w:rsidR="00DA11A7">
        <w:rPr>
          <w:lang w:val="it-IT"/>
        </w:rPr>
        <w:t>,</w:t>
      </w:r>
      <w:r w:rsidR="00405294">
        <w:rPr>
          <w:lang w:val="it-IT"/>
        </w:rPr>
        <w:t xml:space="preserve"> così come per i dati che caratterizzano in specifico la singola gara</w:t>
      </w:r>
      <w:r w:rsidR="00F04CFD">
        <w:rPr>
          <w:lang w:val="it-IT"/>
        </w:rPr>
        <w:t xml:space="preserve"> e necessitano quindi</w:t>
      </w:r>
      <w:r w:rsidR="00DA11A7">
        <w:rPr>
          <w:lang w:val="it-IT"/>
        </w:rPr>
        <w:t xml:space="preserve"> di alimentazione </w:t>
      </w:r>
      <w:r w:rsidR="00F04CFD" w:rsidRPr="00F04CFD">
        <w:rPr>
          <w:i/>
          <w:lang w:val="it-IT"/>
        </w:rPr>
        <w:t>ad hoc</w:t>
      </w:r>
      <w:r w:rsidR="00F04CFD">
        <w:rPr>
          <w:lang w:val="it-IT"/>
        </w:rPr>
        <w:t xml:space="preserve"> </w:t>
      </w:r>
      <w:r w:rsidR="00DA11A7">
        <w:rPr>
          <w:lang w:val="it-IT"/>
        </w:rPr>
        <w:t>da parte dell’operatore economico</w:t>
      </w:r>
      <w:r w:rsidR="00A411F0">
        <w:rPr>
          <w:lang w:val="it-IT"/>
        </w:rPr>
        <w:t>,</w:t>
      </w:r>
      <w:r w:rsidR="00DA11A7">
        <w:rPr>
          <w:lang w:val="it-IT"/>
        </w:rPr>
        <w:t xml:space="preserve"> restano operativi</w:t>
      </w:r>
      <w:r w:rsidR="00E564A9">
        <w:rPr>
          <w:lang w:val="it-IT"/>
        </w:rPr>
        <w:t xml:space="preserve"> gli ordinari meccanismi del</w:t>
      </w:r>
      <w:r w:rsidR="004924A2">
        <w:rPr>
          <w:lang w:val="it-IT"/>
        </w:rPr>
        <w:t xml:space="preserve"> soccorso istruttorio</w:t>
      </w:r>
      <w:r w:rsidR="00A411F0">
        <w:rPr>
          <w:lang w:val="it-IT"/>
        </w:rPr>
        <w:t>,</w:t>
      </w:r>
      <w:r w:rsidR="00DA11A7">
        <w:rPr>
          <w:lang w:val="it-IT"/>
        </w:rPr>
        <w:t xml:space="preserve"> sui quali</w:t>
      </w:r>
      <w:r w:rsidR="00A411F0">
        <w:rPr>
          <w:lang w:val="it-IT"/>
        </w:rPr>
        <w:t xml:space="preserve"> </w:t>
      </w:r>
      <w:r w:rsidR="002A2E8A">
        <w:rPr>
          <w:lang w:val="it-IT"/>
        </w:rPr>
        <w:t>si focalizza</w:t>
      </w:r>
      <w:r w:rsidR="00405294">
        <w:rPr>
          <w:lang w:val="it-IT"/>
        </w:rPr>
        <w:t>no</w:t>
      </w:r>
      <w:r w:rsidR="00A411F0">
        <w:rPr>
          <w:lang w:val="it-IT"/>
        </w:rPr>
        <w:t xml:space="preserve"> l’art. 101 e la pertinente</w:t>
      </w:r>
      <w:r w:rsidR="002A2E8A">
        <w:rPr>
          <w:lang w:val="it-IT"/>
        </w:rPr>
        <w:t xml:space="preserve"> giurisprudenza</w:t>
      </w:r>
      <w:r w:rsidR="004924A2">
        <w:rPr>
          <w:lang w:val="it-IT"/>
        </w:rPr>
        <w:t>.</w:t>
      </w:r>
      <w:r w:rsidR="007F0E9B">
        <w:rPr>
          <w:lang w:val="it-IT"/>
        </w:rPr>
        <w:t xml:space="preserve"> </w:t>
      </w:r>
    </w:p>
    <w:p w:rsidR="004110AF" w:rsidRDefault="00060E67" w:rsidP="00CF7294">
      <w:pPr>
        <w:jc w:val="both"/>
        <w:rPr>
          <w:lang w:val="it-IT"/>
        </w:rPr>
      </w:pPr>
      <w:r>
        <w:rPr>
          <w:lang w:val="it-IT"/>
        </w:rPr>
        <w:t>La disposizione</w:t>
      </w:r>
      <w:r w:rsidR="00ED5269">
        <w:rPr>
          <w:lang w:val="it-IT"/>
        </w:rPr>
        <w:t xml:space="preserve"> di cui al co. 1</w:t>
      </w:r>
      <w:r w:rsidR="00F04CFD">
        <w:rPr>
          <w:lang w:val="it-IT"/>
        </w:rPr>
        <w:t xml:space="preserve"> </w:t>
      </w:r>
      <w:r w:rsidR="00FC4512">
        <w:rPr>
          <w:lang w:val="it-IT"/>
        </w:rPr>
        <w:t xml:space="preserve">in tema di soccorso integrativo </w:t>
      </w:r>
      <w:r w:rsidR="00F04CFD">
        <w:rPr>
          <w:lang w:val="it-IT"/>
        </w:rPr>
        <w:t>pone</w:t>
      </w:r>
      <w:r w:rsidR="00785360">
        <w:rPr>
          <w:lang w:val="it-IT"/>
        </w:rPr>
        <w:t xml:space="preserve"> l’attenzione su taluni specifici document</w:t>
      </w:r>
      <w:r w:rsidR="004110AF">
        <w:rPr>
          <w:lang w:val="it-IT"/>
        </w:rPr>
        <w:t>i (la garanzia provvisoria, il contratto di avvalimento e l’impegno a conferire mandato collettivo speciale a costituire un raggruppamento di imprese)</w:t>
      </w:r>
      <w:r w:rsidR="0076464E">
        <w:rPr>
          <w:lang w:val="it-IT"/>
        </w:rPr>
        <w:t>,</w:t>
      </w:r>
      <w:r w:rsidR="00BF66F6">
        <w:rPr>
          <w:lang w:val="it-IT"/>
        </w:rPr>
        <w:t xml:space="preserve"> </w:t>
      </w:r>
      <w:r w:rsidR="004110AF">
        <w:rPr>
          <w:lang w:val="it-IT"/>
        </w:rPr>
        <w:t>la cui gestione aveva</w:t>
      </w:r>
      <w:r w:rsidR="00DA11A7">
        <w:rPr>
          <w:lang w:val="it-IT"/>
        </w:rPr>
        <w:t>,</w:t>
      </w:r>
      <w:r w:rsidR="004110AF">
        <w:rPr>
          <w:lang w:val="it-IT"/>
        </w:rPr>
        <w:t xml:space="preserve"> </w:t>
      </w:r>
      <w:r w:rsidR="0076464E">
        <w:rPr>
          <w:lang w:val="it-IT"/>
        </w:rPr>
        <w:t>in precedenza</w:t>
      </w:r>
      <w:r w:rsidR="00DA11A7">
        <w:rPr>
          <w:lang w:val="it-IT"/>
        </w:rPr>
        <w:t>,</w:t>
      </w:r>
      <w:r w:rsidR="0076464E">
        <w:rPr>
          <w:lang w:val="it-IT"/>
        </w:rPr>
        <w:t xml:space="preserve"> </w:t>
      </w:r>
      <w:r w:rsidR="004110AF">
        <w:rPr>
          <w:lang w:val="it-IT"/>
        </w:rPr>
        <w:t xml:space="preserve">dato luogo ad incertezze giurisprudenziali. </w:t>
      </w:r>
    </w:p>
    <w:p w:rsidR="000074FF" w:rsidRDefault="004110AF" w:rsidP="00CF7294">
      <w:pPr>
        <w:jc w:val="both"/>
        <w:rPr>
          <w:lang w:val="it-IT"/>
        </w:rPr>
      </w:pPr>
      <w:r>
        <w:rPr>
          <w:lang w:val="it-IT"/>
        </w:rPr>
        <w:t>La loro menzione in questo contesto consente di ascriverli oggi certamente</w:t>
      </w:r>
      <w:r w:rsidR="00BF66F6">
        <w:rPr>
          <w:lang w:val="it-IT"/>
        </w:rPr>
        <w:t xml:space="preserve"> all</w:t>
      </w:r>
      <w:r w:rsidR="00785360">
        <w:rPr>
          <w:lang w:val="it-IT"/>
        </w:rPr>
        <w:t>a documentazione amministrativa</w:t>
      </w:r>
      <w:r>
        <w:rPr>
          <w:lang w:val="it-IT"/>
        </w:rPr>
        <w:t xml:space="preserve">. Le ondivaghe soluzioni </w:t>
      </w:r>
      <w:r w:rsidR="00FC4512">
        <w:rPr>
          <w:lang w:val="it-IT"/>
        </w:rPr>
        <w:t>giurisprudenziali emerse</w:t>
      </w:r>
      <w:r>
        <w:rPr>
          <w:lang w:val="it-IT"/>
        </w:rPr>
        <w:t xml:space="preserve"> </w:t>
      </w:r>
      <w:r w:rsidR="00FC4512">
        <w:rPr>
          <w:lang w:val="it-IT"/>
        </w:rPr>
        <w:t>in precedenza</w:t>
      </w:r>
      <w:r w:rsidR="0076464E">
        <w:rPr>
          <w:lang w:val="it-IT"/>
        </w:rPr>
        <w:t xml:space="preserve"> </w:t>
      </w:r>
      <w:r>
        <w:rPr>
          <w:lang w:val="it-IT"/>
        </w:rPr>
        <w:t xml:space="preserve">sono </w:t>
      </w:r>
      <w:r w:rsidR="0076464E">
        <w:rPr>
          <w:lang w:val="it-IT"/>
        </w:rPr>
        <w:t>dovute</w:t>
      </w:r>
      <w:r w:rsidR="00ED5269">
        <w:rPr>
          <w:lang w:val="it-IT"/>
        </w:rPr>
        <w:t xml:space="preserve"> dalla</w:t>
      </w:r>
      <w:r w:rsidR="00060E67">
        <w:rPr>
          <w:lang w:val="it-IT"/>
        </w:rPr>
        <w:t xml:space="preserve"> valenza </w:t>
      </w:r>
      <w:r w:rsidR="00ED5269">
        <w:rPr>
          <w:lang w:val="it-IT"/>
        </w:rPr>
        <w:t>intri</w:t>
      </w:r>
      <w:r w:rsidR="0076464E">
        <w:rPr>
          <w:lang w:val="it-IT"/>
        </w:rPr>
        <w:t>nsecamente contrattu</w:t>
      </w:r>
      <w:r w:rsidR="00DA11A7">
        <w:rPr>
          <w:lang w:val="it-IT"/>
        </w:rPr>
        <w:t>ale</w:t>
      </w:r>
      <w:r w:rsidR="0076464E">
        <w:rPr>
          <w:lang w:val="it-IT"/>
        </w:rPr>
        <w:t xml:space="preserve"> di questi atti</w:t>
      </w:r>
      <w:r>
        <w:rPr>
          <w:lang w:val="it-IT"/>
        </w:rPr>
        <w:t>.</w:t>
      </w:r>
      <w:r w:rsidR="00BF66F6">
        <w:rPr>
          <w:lang w:val="it-IT"/>
        </w:rPr>
        <w:t xml:space="preserve"> Le tre fattispecie sono </w:t>
      </w:r>
      <w:r>
        <w:rPr>
          <w:lang w:val="it-IT"/>
        </w:rPr>
        <w:t>infatti</w:t>
      </w:r>
      <w:r w:rsidR="00ED5269">
        <w:rPr>
          <w:lang w:val="it-IT"/>
        </w:rPr>
        <w:t xml:space="preserve"> </w:t>
      </w:r>
      <w:r w:rsidR="00BF66F6">
        <w:rPr>
          <w:lang w:val="it-IT"/>
        </w:rPr>
        <w:t>accomunate dalla circostanza ch</w:t>
      </w:r>
      <w:r>
        <w:rPr>
          <w:lang w:val="it-IT"/>
        </w:rPr>
        <w:t>e questi documenti</w:t>
      </w:r>
      <w:r w:rsidR="00785360">
        <w:rPr>
          <w:lang w:val="it-IT"/>
        </w:rPr>
        <w:t xml:space="preserve"> </w:t>
      </w:r>
      <w:r>
        <w:rPr>
          <w:lang w:val="it-IT"/>
        </w:rPr>
        <w:t>non si limitano</w:t>
      </w:r>
      <w:r w:rsidR="00ED5269">
        <w:rPr>
          <w:lang w:val="it-IT"/>
        </w:rPr>
        <w:t xml:space="preserve"> </w:t>
      </w:r>
      <w:r w:rsidR="00785360">
        <w:rPr>
          <w:lang w:val="it-IT"/>
        </w:rPr>
        <w:t xml:space="preserve">a </w:t>
      </w:r>
      <w:r>
        <w:rPr>
          <w:lang w:val="it-IT"/>
        </w:rPr>
        <w:t>fornire rappresentazione di</w:t>
      </w:r>
      <w:r w:rsidR="00BF66F6">
        <w:rPr>
          <w:lang w:val="it-IT"/>
        </w:rPr>
        <w:t xml:space="preserve"> una condizione o qualità </w:t>
      </w:r>
      <w:r w:rsidR="00ED5269">
        <w:rPr>
          <w:lang w:val="it-IT"/>
        </w:rPr>
        <w:t>preesistente in capo</w:t>
      </w:r>
      <w:r w:rsidR="00785360">
        <w:rPr>
          <w:lang w:val="it-IT"/>
        </w:rPr>
        <w:t xml:space="preserve"> </w:t>
      </w:r>
      <w:r w:rsidR="00ED5269">
        <w:rPr>
          <w:lang w:val="it-IT"/>
        </w:rPr>
        <w:t>a</w:t>
      </w:r>
      <w:r w:rsidR="00BF66F6">
        <w:rPr>
          <w:lang w:val="it-IT"/>
        </w:rPr>
        <w:t>ll’impresa</w:t>
      </w:r>
      <w:r w:rsidR="000074FF">
        <w:rPr>
          <w:lang w:val="it-IT"/>
        </w:rPr>
        <w:t xml:space="preserve"> ma </w:t>
      </w:r>
      <w:r>
        <w:rPr>
          <w:lang w:val="it-IT"/>
        </w:rPr>
        <w:t>sono essi stessi costitutivi</w:t>
      </w:r>
      <w:r w:rsidR="00785360">
        <w:rPr>
          <w:lang w:val="it-IT"/>
        </w:rPr>
        <w:t xml:space="preserve"> del requisito, tratt</w:t>
      </w:r>
      <w:r w:rsidR="00ED5269">
        <w:rPr>
          <w:lang w:val="it-IT"/>
        </w:rPr>
        <w:t>andosi di vere e proprie manifestazioni di volontà contrattuale</w:t>
      </w:r>
      <w:r w:rsidR="000074FF">
        <w:rPr>
          <w:lang w:val="it-IT"/>
        </w:rPr>
        <w:t>. Per tale ragio</w:t>
      </w:r>
      <w:r w:rsidR="00FC4512">
        <w:rPr>
          <w:lang w:val="it-IT"/>
        </w:rPr>
        <w:t>ne il soccorso integrativo viene</w:t>
      </w:r>
      <w:r w:rsidR="00B322D8">
        <w:rPr>
          <w:lang w:val="it-IT"/>
        </w:rPr>
        <w:t xml:space="preserve"> ammesso</w:t>
      </w:r>
      <w:r w:rsidR="00ED5269">
        <w:rPr>
          <w:lang w:val="it-IT"/>
        </w:rPr>
        <w:t xml:space="preserve"> </w:t>
      </w:r>
      <w:r w:rsidR="00785360">
        <w:rPr>
          <w:lang w:val="it-IT"/>
        </w:rPr>
        <w:t>solo qualora il documento oggetto di i</w:t>
      </w:r>
      <w:r w:rsidR="00ED5269">
        <w:rPr>
          <w:lang w:val="it-IT"/>
        </w:rPr>
        <w:t>ntegrazione rechi</w:t>
      </w:r>
      <w:r w:rsidR="000074FF">
        <w:rPr>
          <w:lang w:val="it-IT"/>
        </w:rPr>
        <w:t xml:space="preserve"> una data certa antecedente alla scadenza dei termini di presentazione dell’offerta; è infatti ev</w:t>
      </w:r>
      <w:r w:rsidR="00785360">
        <w:rPr>
          <w:lang w:val="it-IT"/>
        </w:rPr>
        <w:t>idente che</w:t>
      </w:r>
      <w:r w:rsidR="00B322D8">
        <w:rPr>
          <w:lang w:val="it-IT"/>
        </w:rPr>
        <w:t>,</w:t>
      </w:r>
      <w:r w:rsidR="00785360">
        <w:rPr>
          <w:lang w:val="it-IT"/>
        </w:rPr>
        <w:t xml:space="preserve"> se entro tale scadenza</w:t>
      </w:r>
      <w:r w:rsidR="002C59CC">
        <w:rPr>
          <w:lang w:val="it-IT"/>
        </w:rPr>
        <w:t>,</w:t>
      </w:r>
      <w:r w:rsidR="00785360">
        <w:rPr>
          <w:lang w:val="it-IT"/>
        </w:rPr>
        <w:t xml:space="preserve"> l</w:t>
      </w:r>
      <w:r w:rsidR="00ED5269">
        <w:rPr>
          <w:lang w:val="it-IT"/>
        </w:rPr>
        <w:t>a volontà</w:t>
      </w:r>
      <w:r w:rsidR="0076464E">
        <w:rPr>
          <w:lang w:val="it-IT"/>
        </w:rPr>
        <w:t xml:space="preserve"> contrattuale non era stata manifestata</w:t>
      </w:r>
      <w:r w:rsidR="00B322D8">
        <w:rPr>
          <w:lang w:val="it-IT"/>
        </w:rPr>
        <w:t>, risulta mancante</w:t>
      </w:r>
      <w:r w:rsidR="00D05986">
        <w:rPr>
          <w:lang w:val="it-IT"/>
        </w:rPr>
        <w:t xml:space="preserve"> nei corretti termini di partecipazione</w:t>
      </w:r>
      <w:r w:rsidR="00B322D8">
        <w:rPr>
          <w:lang w:val="it-IT"/>
        </w:rPr>
        <w:t xml:space="preserve"> non la semplice</w:t>
      </w:r>
      <w:r w:rsidR="00ED5269">
        <w:rPr>
          <w:lang w:val="it-IT"/>
        </w:rPr>
        <w:t xml:space="preserve"> prova di sussi</w:t>
      </w:r>
      <w:r w:rsidR="00FD0FE2">
        <w:rPr>
          <w:lang w:val="it-IT"/>
        </w:rPr>
        <w:t>s</w:t>
      </w:r>
      <w:r w:rsidR="00ED5269">
        <w:rPr>
          <w:lang w:val="it-IT"/>
        </w:rPr>
        <w:t>tenza del requisito ma il requisito in quanto tale.</w:t>
      </w:r>
      <w:r w:rsidR="00FD0FE2">
        <w:rPr>
          <w:lang w:val="it-IT"/>
        </w:rPr>
        <w:t xml:space="preserve"> </w:t>
      </w:r>
      <w:r w:rsidR="0076464E">
        <w:rPr>
          <w:lang w:val="it-IT"/>
        </w:rPr>
        <w:t>Una soluzione assimilabile alle fattispecie in analisi è stata adottata in giurisprudenza in una ipotesi, pur non espressamente menzionata dal codice, di mancata dichiarazione del subappalto necessario. La carenza è stata considerata afferire ad un requisito di qualificazione (a differenza del subappalto facoltativo, che si ascrive a mera scelta esecutiva), evidenziando t</w:t>
      </w:r>
      <w:r w:rsidR="00FC4512">
        <w:rPr>
          <w:lang w:val="it-IT"/>
        </w:rPr>
        <w:t>uttavia come</w:t>
      </w:r>
      <w:r w:rsidR="00D05986">
        <w:rPr>
          <w:lang w:val="it-IT"/>
        </w:rPr>
        <w:t xml:space="preserve"> tale requisito passi</w:t>
      </w:r>
      <w:r w:rsidR="0076464E">
        <w:rPr>
          <w:lang w:val="it-IT"/>
        </w:rPr>
        <w:t xml:space="preserve"> necessariamente attraverso una manifestazione di volontà contrattuale, la cui mancanza nei termini di presentazione dell’offerta non sarebbe dunque sanabile (Tar Lazio, sez. IV ter, n. 90/2025).</w:t>
      </w:r>
    </w:p>
    <w:p w:rsidR="00EB00EF" w:rsidRDefault="00EB00EF" w:rsidP="00CF7294">
      <w:pPr>
        <w:jc w:val="both"/>
        <w:rPr>
          <w:lang w:val="it-IT"/>
        </w:rPr>
      </w:pPr>
      <w:r>
        <w:rPr>
          <w:lang w:val="it-IT"/>
        </w:rPr>
        <w:lastRenderedPageBreak/>
        <w:t>Ancora in giurisprudenza si è escluso il soccorso istruttorio a fronte di un contratto di avvalimento tecnico nullo per mancata individuazione delle risorse messe a disposizione</w:t>
      </w:r>
      <w:r w:rsidR="002C59CC">
        <w:rPr>
          <w:lang w:val="it-IT"/>
        </w:rPr>
        <w:t xml:space="preserve"> dall’ausiliaria</w:t>
      </w:r>
      <w:r>
        <w:rPr>
          <w:lang w:val="it-IT"/>
        </w:rPr>
        <w:t>; la messa a disposizione delle concrete risorse necessarie per l’esecuzione è stata considerata</w:t>
      </w:r>
      <w:r w:rsidR="002C59CC">
        <w:rPr>
          <w:lang w:val="it-IT"/>
        </w:rPr>
        <w:t xml:space="preserve"> in diverse pronunce</w:t>
      </w:r>
      <w:r>
        <w:rPr>
          <w:lang w:val="it-IT"/>
        </w:rPr>
        <w:t xml:space="preserve"> appartenere alla struttura dell’offerta tecnica, come tale non integrabile (</w:t>
      </w:r>
      <w:proofErr w:type="spellStart"/>
      <w:r>
        <w:rPr>
          <w:lang w:val="it-IT"/>
        </w:rPr>
        <w:t>Cons</w:t>
      </w:r>
      <w:proofErr w:type="spellEnd"/>
      <w:r>
        <w:rPr>
          <w:lang w:val="it-IT"/>
        </w:rPr>
        <w:t xml:space="preserve">. St., sez. V, n. 322/2024; Tar Basilicata, sez. I, n. 506/2024). </w:t>
      </w:r>
      <w:r w:rsidR="002C59CC">
        <w:rPr>
          <w:lang w:val="it-IT"/>
        </w:rPr>
        <w:t>La scelta è condivisibile e conferma la natura fisiologicamente “di confine” di determinati requisiti o documenti, fermo che a</w:t>
      </w:r>
      <w:r>
        <w:rPr>
          <w:lang w:val="it-IT"/>
        </w:rPr>
        <w:t xml:space="preserve">d analogo esito </w:t>
      </w:r>
      <w:r w:rsidR="002C59CC">
        <w:rPr>
          <w:lang w:val="it-IT"/>
        </w:rPr>
        <w:t xml:space="preserve">espulsivo </w:t>
      </w:r>
      <w:r>
        <w:rPr>
          <w:lang w:val="it-IT"/>
        </w:rPr>
        <w:t xml:space="preserve">si potrebbe pervenire in diretta applicazione dell’art. 101 </w:t>
      </w:r>
      <w:r w:rsidR="002C59CC">
        <w:rPr>
          <w:lang w:val="it-IT"/>
        </w:rPr>
        <w:t xml:space="preserve">ed </w:t>
      </w:r>
      <w:r>
        <w:rPr>
          <w:lang w:val="it-IT"/>
        </w:rPr>
        <w:t>assimilando il contratto nullo a quello radicalmente mancante.</w:t>
      </w:r>
    </w:p>
    <w:p w:rsidR="00BF66F6" w:rsidRDefault="00DC0943" w:rsidP="00CF7294">
      <w:pPr>
        <w:jc w:val="both"/>
        <w:rPr>
          <w:lang w:val="it-IT"/>
        </w:rPr>
      </w:pPr>
      <w:r>
        <w:rPr>
          <w:lang w:val="it-IT"/>
        </w:rPr>
        <w:t>L</w:t>
      </w:r>
      <w:r w:rsidR="00FD0FE2">
        <w:rPr>
          <w:lang w:val="it-IT"/>
        </w:rPr>
        <w:t>a</w:t>
      </w:r>
      <w:r w:rsidR="002C59CC">
        <w:rPr>
          <w:lang w:val="it-IT"/>
        </w:rPr>
        <w:t xml:space="preserve"> prescrizione normativa in analisi è</w:t>
      </w:r>
      <w:r w:rsidR="00FD0FE2">
        <w:rPr>
          <w:lang w:val="it-IT"/>
        </w:rPr>
        <w:t xml:space="preserve"> </w:t>
      </w:r>
      <w:r>
        <w:rPr>
          <w:lang w:val="it-IT"/>
        </w:rPr>
        <w:t>calibrata sull</w:t>
      </w:r>
      <w:r w:rsidR="00FD0FE2">
        <w:rPr>
          <w:lang w:val="it-IT"/>
        </w:rPr>
        <w:t>a</w:t>
      </w:r>
      <w:r>
        <w:rPr>
          <w:lang w:val="it-IT"/>
        </w:rPr>
        <w:t xml:space="preserve"> radicale assenza del tempestivo documento contrattuale</w:t>
      </w:r>
      <w:r w:rsidR="002C59CC">
        <w:rPr>
          <w:lang w:val="it-IT"/>
        </w:rPr>
        <w:t>. R</w:t>
      </w:r>
      <w:r w:rsidR="00B322D8">
        <w:rPr>
          <w:lang w:val="it-IT"/>
        </w:rPr>
        <w:t>estano tuttora</w:t>
      </w:r>
      <w:r w:rsidR="00FC4512">
        <w:rPr>
          <w:lang w:val="it-IT"/>
        </w:rPr>
        <w:t xml:space="preserve"> gestibili nelle forme più tradizionali</w:t>
      </w:r>
      <w:r w:rsidR="00B322D8">
        <w:rPr>
          <w:lang w:val="it-IT"/>
        </w:rPr>
        <w:t xml:space="preserve"> di soccorso</w:t>
      </w:r>
      <w:r w:rsidR="002C59CC">
        <w:rPr>
          <w:lang w:val="it-IT"/>
        </w:rPr>
        <w:t>,</w:t>
      </w:r>
      <w:r w:rsidR="002C59CC" w:rsidRPr="002C59CC">
        <w:rPr>
          <w:lang w:val="it-IT"/>
        </w:rPr>
        <w:t xml:space="preserve"> </w:t>
      </w:r>
      <w:r w:rsidR="002C59CC">
        <w:rPr>
          <w:lang w:val="it-IT"/>
        </w:rPr>
        <w:t>disciplinato dal secondo comma dell’art. 101 ed oggi battezzato “sanante”,</w:t>
      </w:r>
      <w:r w:rsidR="00FD0FE2">
        <w:rPr>
          <w:lang w:val="it-IT"/>
        </w:rPr>
        <w:t xml:space="preserve"> i casi di</w:t>
      </w:r>
      <w:r>
        <w:rPr>
          <w:lang w:val="it-IT"/>
        </w:rPr>
        <w:t xml:space="preserve"> imperfetta espressione d</w:t>
      </w:r>
      <w:r w:rsidR="00FD0FE2">
        <w:rPr>
          <w:lang w:val="it-IT"/>
        </w:rPr>
        <w:t xml:space="preserve">ella </w:t>
      </w:r>
      <w:r w:rsidR="00B322D8">
        <w:rPr>
          <w:lang w:val="it-IT"/>
        </w:rPr>
        <w:t xml:space="preserve">pur esistente </w:t>
      </w:r>
      <w:r w:rsidR="00FD0FE2">
        <w:rPr>
          <w:lang w:val="it-IT"/>
        </w:rPr>
        <w:t>volontà contrattuale</w:t>
      </w:r>
      <w:r>
        <w:rPr>
          <w:lang w:val="it-IT"/>
        </w:rPr>
        <w:t xml:space="preserve">. </w:t>
      </w:r>
      <w:r w:rsidR="0076464E">
        <w:rPr>
          <w:lang w:val="it-IT"/>
        </w:rPr>
        <w:t>I</w:t>
      </w:r>
      <w:r w:rsidR="00785360">
        <w:rPr>
          <w:lang w:val="it-IT"/>
        </w:rPr>
        <w:t xml:space="preserve"> primi </w:t>
      </w:r>
      <w:r>
        <w:rPr>
          <w:lang w:val="it-IT"/>
        </w:rPr>
        <w:t>arresti giurisprudenziali</w:t>
      </w:r>
      <w:r w:rsidR="00B322D8">
        <w:rPr>
          <w:lang w:val="it-IT"/>
        </w:rPr>
        <w:t>, infatti,</w:t>
      </w:r>
      <w:r w:rsidR="00060E67">
        <w:rPr>
          <w:lang w:val="it-IT"/>
        </w:rPr>
        <w:t xml:space="preserve"> </w:t>
      </w:r>
      <w:r w:rsidR="0076464E">
        <w:rPr>
          <w:lang w:val="it-IT"/>
        </w:rPr>
        <w:t>ammettono la sanatoria, secondo</w:t>
      </w:r>
      <w:r w:rsidR="00FD0FE2">
        <w:rPr>
          <w:lang w:val="it-IT"/>
        </w:rPr>
        <w:t xml:space="preserve"> i più ampi e risalenti canoni del soccorso istruttorio</w:t>
      </w:r>
      <w:r w:rsidR="002C59CC">
        <w:rPr>
          <w:lang w:val="it-IT"/>
        </w:rPr>
        <w:t>,</w:t>
      </w:r>
      <w:r w:rsidR="00FD0FE2">
        <w:rPr>
          <w:lang w:val="it-IT"/>
        </w:rPr>
        <w:t xml:space="preserve"> </w:t>
      </w:r>
      <w:r w:rsidR="0076464E">
        <w:rPr>
          <w:lang w:val="it-IT"/>
        </w:rPr>
        <w:t xml:space="preserve">volto a rimediare ad omissioni </w:t>
      </w:r>
      <w:r w:rsidR="00FC4512">
        <w:rPr>
          <w:lang w:val="it-IT"/>
        </w:rPr>
        <w:t>o carenze di documenti pur presentati</w:t>
      </w:r>
      <w:r w:rsidR="002C59CC">
        <w:rPr>
          <w:lang w:val="it-IT"/>
        </w:rPr>
        <w:t>,</w:t>
      </w:r>
      <w:r>
        <w:rPr>
          <w:lang w:val="it-IT"/>
        </w:rPr>
        <w:t xml:space="preserve"> ipotesi quali quelle</w:t>
      </w:r>
      <w:r w:rsidR="000074FF">
        <w:rPr>
          <w:lang w:val="it-IT"/>
        </w:rPr>
        <w:t xml:space="preserve"> di presentazione di una garanzia di importo materi</w:t>
      </w:r>
      <w:r w:rsidR="00785360">
        <w:rPr>
          <w:lang w:val="it-IT"/>
        </w:rPr>
        <w:t>almente errato per evidente e rettificabile</w:t>
      </w:r>
      <w:r w:rsidR="000074FF">
        <w:rPr>
          <w:lang w:val="it-IT"/>
        </w:rPr>
        <w:t xml:space="preserve"> errore di calcolo</w:t>
      </w:r>
      <w:r w:rsidR="00662CA4">
        <w:rPr>
          <w:lang w:val="it-IT"/>
        </w:rPr>
        <w:t xml:space="preserve"> (Tar Napoli</w:t>
      </w:r>
      <w:r w:rsidR="0076464E">
        <w:rPr>
          <w:lang w:val="it-IT"/>
        </w:rPr>
        <w:t>, sez. VIII,</w:t>
      </w:r>
      <w:r w:rsidR="00662CA4">
        <w:rPr>
          <w:lang w:val="it-IT"/>
        </w:rPr>
        <w:t xml:space="preserve"> n. 109/2025)</w:t>
      </w:r>
      <w:r>
        <w:rPr>
          <w:lang w:val="it-IT"/>
        </w:rPr>
        <w:t xml:space="preserve">, di erronea </w:t>
      </w:r>
      <w:r w:rsidR="00662CA4">
        <w:rPr>
          <w:lang w:val="it-IT"/>
        </w:rPr>
        <w:t xml:space="preserve">indicazione quale beneficiario </w:t>
      </w:r>
      <w:r w:rsidR="0076464E">
        <w:rPr>
          <w:lang w:val="it-IT"/>
        </w:rPr>
        <w:t>della polizza della</w:t>
      </w:r>
      <w:r w:rsidR="00662CA4">
        <w:rPr>
          <w:lang w:val="it-IT"/>
        </w:rPr>
        <w:t xml:space="preserve"> Stazione Unica appaltante in luogo dell’ente committente (</w:t>
      </w:r>
      <w:proofErr w:type="spellStart"/>
      <w:r w:rsidR="00662CA4">
        <w:rPr>
          <w:lang w:val="it-IT"/>
        </w:rPr>
        <w:t>Cons</w:t>
      </w:r>
      <w:proofErr w:type="spellEnd"/>
      <w:r w:rsidR="00662CA4">
        <w:rPr>
          <w:lang w:val="it-IT"/>
        </w:rPr>
        <w:t>. St.</w:t>
      </w:r>
      <w:r>
        <w:rPr>
          <w:lang w:val="it-IT"/>
        </w:rPr>
        <w:t>, sez.</w:t>
      </w:r>
      <w:r w:rsidR="00662CA4">
        <w:rPr>
          <w:lang w:val="it-IT"/>
        </w:rPr>
        <w:t xml:space="preserve"> V</w:t>
      </w:r>
      <w:r>
        <w:rPr>
          <w:lang w:val="it-IT"/>
        </w:rPr>
        <w:t>,</w:t>
      </w:r>
      <w:r w:rsidR="00662CA4">
        <w:rPr>
          <w:lang w:val="it-IT"/>
        </w:rPr>
        <w:t xml:space="preserve"> n. 4984/24</w:t>
      </w:r>
      <w:r>
        <w:rPr>
          <w:lang w:val="it-IT"/>
        </w:rPr>
        <w:t>)</w:t>
      </w:r>
      <w:r w:rsidR="00B322D8">
        <w:rPr>
          <w:lang w:val="it-IT"/>
        </w:rPr>
        <w:t>,</w:t>
      </w:r>
      <w:r w:rsidR="000074FF">
        <w:rPr>
          <w:lang w:val="it-IT"/>
        </w:rPr>
        <w:t xml:space="preserve"> di</w:t>
      </w:r>
      <w:r>
        <w:rPr>
          <w:lang w:val="it-IT"/>
        </w:rPr>
        <w:t xml:space="preserve"> mancanza </w:t>
      </w:r>
      <w:r w:rsidR="002C59CC">
        <w:rPr>
          <w:lang w:val="it-IT"/>
        </w:rPr>
        <w:t xml:space="preserve">nella garanzia </w:t>
      </w:r>
      <w:r>
        <w:rPr>
          <w:lang w:val="it-IT"/>
        </w:rPr>
        <w:t>di</w:t>
      </w:r>
      <w:r w:rsidR="000074FF">
        <w:rPr>
          <w:lang w:val="it-IT"/>
        </w:rPr>
        <w:t xml:space="preserve"> sp</w:t>
      </w:r>
      <w:r w:rsidR="00785360">
        <w:rPr>
          <w:lang w:val="it-IT"/>
        </w:rPr>
        <w:t xml:space="preserve">ecifiche clausole </w:t>
      </w:r>
      <w:r w:rsidR="00B322D8">
        <w:rPr>
          <w:lang w:val="it-IT"/>
        </w:rPr>
        <w:t xml:space="preserve"> p</w:t>
      </w:r>
      <w:r w:rsidR="0076464E">
        <w:rPr>
          <w:lang w:val="it-IT"/>
        </w:rPr>
        <w:t>roprie dell’evidenza pubblica (</w:t>
      </w:r>
      <w:r w:rsidR="00785360">
        <w:rPr>
          <w:lang w:val="it-IT"/>
        </w:rPr>
        <w:t>spesso</w:t>
      </w:r>
      <w:r w:rsidR="0076464E">
        <w:rPr>
          <w:lang w:val="it-IT"/>
        </w:rPr>
        <w:t xml:space="preserve"> </w:t>
      </w:r>
      <w:r>
        <w:rPr>
          <w:lang w:val="it-IT"/>
        </w:rPr>
        <w:t>rinvenibili</w:t>
      </w:r>
      <w:r w:rsidR="000074FF">
        <w:rPr>
          <w:lang w:val="it-IT"/>
        </w:rPr>
        <w:t xml:space="preserve"> nelle condizioni generali di contratto</w:t>
      </w:r>
      <w:r w:rsidR="0076464E">
        <w:rPr>
          <w:lang w:val="it-IT"/>
        </w:rPr>
        <w:t>)</w:t>
      </w:r>
      <w:r w:rsidR="00D05986">
        <w:rPr>
          <w:lang w:val="it-IT"/>
        </w:rPr>
        <w:t>,</w:t>
      </w:r>
      <w:r w:rsidR="00785360">
        <w:rPr>
          <w:lang w:val="it-IT"/>
        </w:rPr>
        <w:t xml:space="preserve"> </w:t>
      </w:r>
      <w:r w:rsidR="00B322D8">
        <w:rPr>
          <w:lang w:val="it-IT"/>
        </w:rPr>
        <w:t>come il</w:t>
      </w:r>
      <w:r>
        <w:rPr>
          <w:lang w:val="it-IT"/>
        </w:rPr>
        <w:t xml:space="preserve"> ri</w:t>
      </w:r>
      <w:r w:rsidR="002C59CC">
        <w:rPr>
          <w:lang w:val="it-IT"/>
        </w:rPr>
        <w:t>nnovo automatico per 180 giorni</w:t>
      </w:r>
      <w:r w:rsidR="00D05986">
        <w:rPr>
          <w:lang w:val="it-IT"/>
        </w:rPr>
        <w:t>,</w:t>
      </w:r>
      <w:r w:rsidR="00B322D8">
        <w:rPr>
          <w:lang w:val="it-IT"/>
        </w:rPr>
        <w:t xml:space="preserve"> </w:t>
      </w:r>
      <w:r>
        <w:rPr>
          <w:lang w:val="it-IT"/>
        </w:rPr>
        <w:t xml:space="preserve">qualora alla scadenza non sia ancora intervenuta l’aggiudicazione </w:t>
      </w:r>
      <w:r w:rsidR="00662CA4">
        <w:rPr>
          <w:lang w:val="it-IT"/>
        </w:rPr>
        <w:t>(Tar Lazio</w:t>
      </w:r>
      <w:r>
        <w:rPr>
          <w:lang w:val="it-IT"/>
        </w:rPr>
        <w:t>, sez. III ter,</w:t>
      </w:r>
      <w:r w:rsidR="00662CA4">
        <w:rPr>
          <w:lang w:val="it-IT"/>
        </w:rPr>
        <w:t xml:space="preserve"> n. 23262/24</w:t>
      </w:r>
      <w:r>
        <w:rPr>
          <w:lang w:val="it-IT"/>
        </w:rPr>
        <w:t>).</w:t>
      </w:r>
      <w:r w:rsidR="00AF0229" w:rsidRPr="00AF0229">
        <w:rPr>
          <w:lang w:val="it-IT"/>
        </w:rPr>
        <w:t xml:space="preserve"> </w:t>
      </w:r>
      <w:r w:rsidR="001B0B5E">
        <w:rPr>
          <w:lang w:val="it-IT"/>
        </w:rPr>
        <w:t>Ancora si è</w:t>
      </w:r>
      <w:r w:rsidR="003C3BEA">
        <w:rPr>
          <w:lang w:val="it-IT"/>
        </w:rPr>
        <w:t xml:space="preserve"> ritenuto che</w:t>
      </w:r>
      <w:r w:rsidR="00D05986">
        <w:rPr>
          <w:lang w:val="it-IT"/>
        </w:rPr>
        <w:t>,</w:t>
      </w:r>
      <w:r w:rsidR="003C3BEA">
        <w:rPr>
          <w:lang w:val="it-IT"/>
        </w:rPr>
        <w:t xml:space="preserve"> nonostante non fosse stato prodotto in termini né con data certa il documento di conferimento di mandato irrevocabile in capo alla mandataria, l’</w:t>
      </w:r>
      <w:r w:rsidR="00D05986">
        <w:rPr>
          <w:lang w:val="it-IT"/>
        </w:rPr>
        <w:t>offerta non potesse</w:t>
      </w:r>
      <w:r w:rsidR="003C3BEA">
        <w:rPr>
          <w:lang w:val="it-IT"/>
        </w:rPr>
        <w:t xml:space="preserve"> essere esclusa</w:t>
      </w:r>
      <w:r w:rsidR="00080DB5">
        <w:rPr>
          <w:lang w:val="it-IT"/>
        </w:rPr>
        <w:t>,</w:t>
      </w:r>
      <w:r w:rsidR="003C3BEA">
        <w:rPr>
          <w:lang w:val="it-IT"/>
        </w:rPr>
        <w:t xml:space="preserve"> in quanto la volontà contrattuale di costituire l’RTI risultava comunque </w:t>
      </w:r>
      <w:proofErr w:type="spellStart"/>
      <w:r w:rsidR="00FC4512">
        <w:rPr>
          <w:lang w:val="it-IT"/>
        </w:rPr>
        <w:t>documentalmente</w:t>
      </w:r>
      <w:proofErr w:type="spellEnd"/>
      <w:r w:rsidR="00FC4512">
        <w:rPr>
          <w:lang w:val="it-IT"/>
        </w:rPr>
        <w:t xml:space="preserve"> </w:t>
      </w:r>
      <w:r w:rsidR="001B0B5E">
        <w:rPr>
          <w:lang w:val="it-IT"/>
        </w:rPr>
        <w:t>evincibile da una coordinata e complessiva lettura</w:t>
      </w:r>
      <w:r w:rsidR="003C3BEA">
        <w:rPr>
          <w:lang w:val="it-IT"/>
        </w:rPr>
        <w:t xml:space="preserve"> delle dichiarazioni </w:t>
      </w:r>
      <w:r w:rsidR="00080DB5">
        <w:rPr>
          <w:lang w:val="it-IT"/>
        </w:rPr>
        <w:t>tempestivamente prodotte</w:t>
      </w:r>
      <w:r w:rsidR="00FC4512">
        <w:rPr>
          <w:lang w:val="it-IT"/>
        </w:rPr>
        <w:t xml:space="preserve"> e</w:t>
      </w:r>
      <w:r w:rsidR="00D05986">
        <w:rPr>
          <w:lang w:val="it-IT"/>
        </w:rPr>
        <w:t xml:space="preserve"> recanti</w:t>
      </w:r>
      <w:r w:rsidR="003C3BEA">
        <w:rPr>
          <w:lang w:val="it-IT"/>
        </w:rPr>
        <w:t xml:space="preserve"> la sottoscrizione di tutti i componenti l’RTI (</w:t>
      </w:r>
      <w:proofErr w:type="spellStart"/>
      <w:r w:rsidR="003C3BEA">
        <w:rPr>
          <w:lang w:val="it-IT"/>
        </w:rPr>
        <w:t>Cons</w:t>
      </w:r>
      <w:proofErr w:type="spellEnd"/>
      <w:r w:rsidR="003C3BEA">
        <w:rPr>
          <w:lang w:val="it-IT"/>
        </w:rPr>
        <w:t xml:space="preserve">. St, sez. V, </w:t>
      </w:r>
      <w:r w:rsidR="00080DB5">
        <w:rPr>
          <w:lang w:val="it-IT"/>
        </w:rPr>
        <w:t xml:space="preserve">n. </w:t>
      </w:r>
      <w:r w:rsidR="003C3BEA">
        <w:rPr>
          <w:lang w:val="it-IT"/>
        </w:rPr>
        <w:t>10189/2024).</w:t>
      </w:r>
    </w:p>
    <w:p w:rsidR="00A411F0" w:rsidRDefault="00080DB5" w:rsidP="00CF7294">
      <w:pPr>
        <w:jc w:val="both"/>
        <w:rPr>
          <w:lang w:val="it-IT"/>
        </w:rPr>
      </w:pPr>
      <w:r>
        <w:rPr>
          <w:lang w:val="it-IT"/>
        </w:rPr>
        <w:t>L’esigenza di predisporre</w:t>
      </w:r>
      <w:r w:rsidR="00A411F0">
        <w:rPr>
          <w:lang w:val="it-IT"/>
        </w:rPr>
        <w:t xml:space="preserve"> documentazione contrattuale </w:t>
      </w:r>
      <w:r w:rsidR="00A411F0" w:rsidRPr="00A411F0">
        <w:rPr>
          <w:i/>
          <w:lang w:val="it-IT"/>
        </w:rPr>
        <w:t>ad hoc</w:t>
      </w:r>
      <w:r w:rsidR="00A411F0">
        <w:rPr>
          <w:lang w:val="it-IT"/>
        </w:rPr>
        <w:t xml:space="preserve"> per la singola gara esclude che</w:t>
      </w:r>
      <w:r>
        <w:rPr>
          <w:lang w:val="it-IT"/>
        </w:rPr>
        <w:t xml:space="preserve"> le eventuali carenze o irregolarità</w:t>
      </w:r>
      <w:r w:rsidR="00A411F0">
        <w:rPr>
          <w:lang w:val="it-IT"/>
        </w:rPr>
        <w:t xml:space="preserve"> </w:t>
      </w:r>
      <w:r w:rsidR="001B0B5E">
        <w:rPr>
          <w:lang w:val="it-IT"/>
        </w:rPr>
        <w:t xml:space="preserve">di questi documenti </w:t>
      </w:r>
      <w:r w:rsidR="00A411F0">
        <w:rPr>
          <w:lang w:val="it-IT"/>
        </w:rPr>
        <w:t xml:space="preserve">possano </w:t>
      </w:r>
      <w:r w:rsidR="001B0B5E">
        <w:rPr>
          <w:lang w:val="it-IT"/>
        </w:rPr>
        <w:t xml:space="preserve">sempre </w:t>
      </w:r>
      <w:r w:rsidR="00A411F0">
        <w:rPr>
          <w:lang w:val="it-IT"/>
        </w:rPr>
        <w:t>essere risolte tramite l’int</w:t>
      </w:r>
      <w:r>
        <w:rPr>
          <w:lang w:val="it-IT"/>
        </w:rPr>
        <w:t>eroperabilità delle banche dati e richiede dunque</w:t>
      </w:r>
      <w:r w:rsidR="001B0B5E">
        <w:rPr>
          <w:lang w:val="it-IT"/>
        </w:rPr>
        <w:t>,</w:t>
      </w:r>
      <w:r>
        <w:rPr>
          <w:lang w:val="it-IT"/>
        </w:rPr>
        <w:t xml:space="preserve"> fisiologicamente</w:t>
      </w:r>
      <w:r w:rsidR="001B0B5E">
        <w:rPr>
          <w:lang w:val="it-IT"/>
        </w:rPr>
        <w:t>,</w:t>
      </w:r>
      <w:r>
        <w:rPr>
          <w:lang w:val="it-IT"/>
        </w:rPr>
        <w:t xml:space="preserve"> un </w:t>
      </w:r>
      <w:r w:rsidR="001B0B5E">
        <w:rPr>
          <w:lang w:val="it-IT"/>
        </w:rPr>
        <w:t xml:space="preserve">maggiore </w:t>
      </w:r>
      <w:r>
        <w:rPr>
          <w:lang w:val="it-IT"/>
        </w:rPr>
        <w:t>vaglio interno al procedimento di aggiudicazione.</w:t>
      </w:r>
    </w:p>
    <w:p w:rsidR="00D432DA" w:rsidRDefault="00820404" w:rsidP="00CF7294">
      <w:pPr>
        <w:jc w:val="both"/>
        <w:rPr>
          <w:lang w:val="it-IT"/>
        </w:rPr>
      </w:pPr>
      <w:r>
        <w:rPr>
          <w:lang w:val="it-IT"/>
        </w:rPr>
        <w:t>Sono</w:t>
      </w:r>
      <w:r w:rsidR="00B45F6C">
        <w:rPr>
          <w:lang w:val="it-IT"/>
        </w:rPr>
        <w:t xml:space="preserve"> </w:t>
      </w:r>
      <w:r w:rsidR="00080DB5">
        <w:rPr>
          <w:lang w:val="it-IT"/>
        </w:rPr>
        <w:t>inoltre,</w:t>
      </w:r>
      <w:r>
        <w:rPr>
          <w:lang w:val="it-IT"/>
        </w:rPr>
        <w:t xml:space="preserve"> </w:t>
      </w:r>
      <w:r w:rsidR="00AF0229">
        <w:rPr>
          <w:lang w:val="it-IT"/>
        </w:rPr>
        <w:t>in generale</w:t>
      </w:r>
      <w:r w:rsidR="00080DB5">
        <w:rPr>
          <w:lang w:val="it-IT"/>
        </w:rPr>
        <w:t>,</w:t>
      </w:r>
      <w:r w:rsidR="00AF0229">
        <w:rPr>
          <w:lang w:val="it-IT"/>
        </w:rPr>
        <w:t xml:space="preserve"> </w:t>
      </w:r>
      <w:r w:rsidR="00B45F6C">
        <w:rPr>
          <w:lang w:val="it-IT"/>
        </w:rPr>
        <w:t>sanabili con il soccors</w:t>
      </w:r>
      <w:r w:rsidR="00B322D8">
        <w:rPr>
          <w:lang w:val="it-IT"/>
        </w:rPr>
        <w:t>o istruttorio</w:t>
      </w:r>
      <w:r w:rsidR="00B45F6C">
        <w:rPr>
          <w:lang w:val="it-IT"/>
        </w:rPr>
        <w:t xml:space="preserve"> le</w:t>
      </w:r>
      <w:r w:rsidR="00A81DD5">
        <w:rPr>
          <w:lang w:val="it-IT"/>
        </w:rPr>
        <w:t xml:space="preserve"> carenze documentali afferenti </w:t>
      </w:r>
      <w:r w:rsidR="001B0B5E">
        <w:rPr>
          <w:lang w:val="it-IT"/>
        </w:rPr>
        <w:t xml:space="preserve">la prova dei </w:t>
      </w:r>
      <w:r w:rsidR="00A81DD5">
        <w:rPr>
          <w:lang w:val="it-IT"/>
        </w:rPr>
        <w:t>i</w:t>
      </w:r>
      <w:r w:rsidR="00B45F6C">
        <w:rPr>
          <w:lang w:val="it-IT"/>
        </w:rPr>
        <w:t xml:space="preserve"> requisiti tecnici</w:t>
      </w:r>
      <w:r>
        <w:rPr>
          <w:lang w:val="it-IT"/>
        </w:rPr>
        <w:t>,</w:t>
      </w:r>
      <w:r w:rsidR="00A81DD5">
        <w:rPr>
          <w:lang w:val="it-IT"/>
        </w:rPr>
        <w:t xml:space="preserve"> che attengono </w:t>
      </w:r>
      <w:r w:rsidR="00AF0229">
        <w:rPr>
          <w:lang w:val="it-IT"/>
        </w:rPr>
        <w:t xml:space="preserve">pur </w:t>
      </w:r>
      <w:r w:rsidR="00A81DD5">
        <w:rPr>
          <w:lang w:val="it-IT"/>
        </w:rPr>
        <w:t>sempre al perimetro della documentazione amministrativa</w:t>
      </w:r>
      <w:r>
        <w:rPr>
          <w:lang w:val="it-IT"/>
        </w:rPr>
        <w:t xml:space="preserve">; </w:t>
      </w:r>
      <w:r w:rsidR="00D432DA">
        <w:rPr>
          <w:lang w:val="it-IT"/>
        </w:rPr>
        <w:t>d’altro canto la stessa giurisprudenza della Corte di giustizia UE</w:t>
      </w:r>
      <w:r w:rsidR="0076464E">
        <w:rPr>
          <w:lang w:val="it-IT"/>
        </w:rPr>
        <w:t>,</w:t>
      </w:r>
      <w:r w:rsidR="00D432DA">
        <w:rPr>
          <w:lang w:val="it-IT"/>
        </w:rPr>
        <w:t xml:space="preserve"> </w:t>
      </w:r>
      <w:r w:rsidR="00AF0229">
        <w:rPr>
          <w:lang w:val="it-IT"/>
        </w:rPr>
        <w:t xml:space="preserve">nella decisione </w:t>
      </w:r>
      <w:r w:rsidR="00080DB5">
        <w:rPr>
          <w:lang w:val="it-IT"/>
        </w:rPr>
        <w:t>già ricordata</w:t>
      </w:r>
      <w:r w:rsidR="00D432DA">
        <w:rPr>
          <w:lang w:val="it-IT"/>
        </w:rPr>
        <w:t xml:space="preserve"> </w:t>
      </w:r>
      <w:r w:rsidR="007D28AC">
        <w:rPr>
          <w:lang w:val="it-IT"/>
        </w:rPr>
        <w:t>(</w:t>
      </w:r>
      <w:proofErr w:type="spellStart"/>
      <w:r w:rsidR="007D28AC" w:rsidRPr="001B0B5E">
        <w:rPr>
          <w:i/>
          <w:lang w:val="it-IT"/>
        </w:rPr>
        <w:t>cfr</w:t>
      </w:r>
      <w:proofErr w:type="spellEnd"/>
      <w:r w:rsidR="007D28AC">
        <w:rPr>
          <w:lang w:val="it-IT"/>
        </w:rPr>
        <w:t xml:space="preserve"> </w:t>
      </w:r>
      <w:r w:rsidR="00080DB5">
        <w:rPr>
          <w:lang w:val="it-IT"/>
        </w:rPr>
        <w:t>nota 6)</w:t>
      </w:r>
      <w:r w:rsidR="0076464E">
        <w:rPr>
          <w:lang w:val="it-IT"/>
        </w:rPr>
        <w:t>,</w:t>
      </w:r>
      <w:r w:rsidR="00D432DA">
        <w:rPr>
          <w:lang w:val="it-IT"/>
        </w:rPr>
        <w:t xml:space="preserve"> parifica la comprova dei requisiti generali e di quelli speciali. </w:t>
      </w:r>
      <w:r w:rsidR="0076464E">
        <w:rPr>
          <w:lang w:val="it-IT"/>
        </w:rPr>
        <w:t xml:space="preserve"> </w:t>
      </w:r>
      <w:r w:rsidR="00D432DA">
        <w:rPr>
          <w:lang w:val="it-IT"/>
        </w:rPr>
        <w:t>I</w:t>
      </w:r>
      <w:r>
        <w:rPr>
          <w:lang w:val="it-IT"/>
        </w:rPr>
        <w:t>n tal senso</w:t>
      </w:r>
      <w:r w:rsidR="00B45F6C">
        <w:rPr>
          <w:lang w:val="it-IT"/>
        </w:rPr>
        <w:t xml:space="preserve"> </w:t>
      </w:r>
      <w:r w:rsidR="0076464E">
        <w:rPr>
          <w:lang w:val="it-IT"/>
        </w:rPr>
        <w:t>si sono espressi,</w:t>
      </w:r>
      <w:r w:rsidR="00D432DA">
        <w:rPr>
          <w:lang w:val="it-IT"/>
        </w:rPr>
        <w:t xml:space="preserve"> </w:t>
      </w:r>
      <w:r w:rsidR="00AF0229">
        <w:rPr>
          <w:lang w:val="it-IT"/>
        </w:rPr>
        <w:t>ad esempio</w:t>
      </w:r>
      <w:r w:rsidR="0076464E">
        <w:rPr>
          <w:lang w:val="it-IT"/>
        </w:rPr>
        <w:t>,</w:t>
      </w:r>
      <w:r w:rsidR="00AF0229">
        <w:rPr>
          <w:lang w:val="it-IT"/>
        </w:rPr>
        <w:t xml:space="preserve"> </w:t>
      </w:r>
      <w:r w:rsidR="00D432DA">
        <w:rPr>
          <w:lang w:val="it-IT"/>
        </w:rPr>
        <w:t>CGA n. 4/2023</w:t>
      </w:r>
      <w:r w:rsidR="00AF0229">
        <w:rPr>
          <w:lang w:val="it-IT"/>
        </w:rPr>
        <w:t>,</w:t>
      </w:r>
      <w:r w:rsidR="00D432DA">
        <w:rPr>
          <w:lang w:val="it-IT"/>
        </w:rPr>
        <w:t xml:space="preserve"> che ha ammesso la sanatoria per la mancata prova di equipollenza di un titolo di studio; </w:t>
      </w:r>
      <w:r w:rsidR="00B45F6C">
        <w:rPr>
          <w:lang w:val="it-IT"/>
        </w:rPr>
        <w:t>Tar Perugia n. 758/2023</w:t>
      </w:r>
      <w:r w:rsidR="00AF0229">
        <w:rPr>
          <w:lang w:val="it-IT"/>
        </w:rPr>
        <w:t>,</w:t>
      </w:r>
      <w:r w:rsidR="00B45F6C">
        <w:rPr>
          <w:lang w:val="it-IT"/>
        </w:rPr>
        <w:t xml:space="preserve"> che ha </w:t>
      </w:r>
      <w:r w:rsidR="00A81DD5">
        <w:rPr>
          <w:lang w:val="it-IT"/>
        </w:rPr>
        <w:t>ammesso la sanatoria</w:t>
      </w:r>
      <w:r w:rsidR="00B45F6C">
        <w:rPr>
          <w:lang w:val="it-IT"/>
        </w:rPr>
        <w:t xml:space="preserve"> per la mancata comprova dei servizi di punta.</w:t>
      </w:r>
      <w:r>
        <w:rPr>
          <w:lang w:val="it-IT"/>
        </w:rPr>
        <w:t xml:space="preserve"> </w:t>
      </w:r>
    </w:p>
    <w:p w:rsidR="00D432DA" w:rsidRDefault="00D432DA" w:rsidP="00CF7294">
      <w:pPr>
        <w:jc w:val="both"/>
        <w:rPr>
          <w:lang w:val="it-IT"/>
        </w:rPr>
      </w:pPr>
      <w:r>
        <w:rPr>
          <w:lang w:val="it-IT"/>
        </w:rPr>
        <w:t xml:space="preserve">In senso apparentemente contrario si è pronunciato </w:t>
      </w:r>
      <w:proofErr w:type="spellStart"/>
      <w:r>
        <w:rPr>
          <w:lang w:val="it-IT"/>
        </w:rPr>
        <w:t>Cons</w:t>
      </w:r>
      <w:proofErr w:type="spellEnd"/>
      <w:r>
        <w:rPr>
          <w:lang w:val="it-IT"/>
        </w:rPr>
        <w:t>. St.</w:t>
      </w:r>
      <w:r w:rsidR="00AF0229">
        <w:rPr>
          <w:lang w:val="it-IT"/>
        </w:rPr>
        <w:t>,</w:t>
      </w:r>
      <w:r>
        <w:rPr>
          <w:lang w:val="it-IT"/>
        </w:rPr>
        <w:t xml:space="preserve"> sez. V</w:t>
      </w:r>
      <w:r w:rsidR="0076464E">
        <w:rPr>
          <w:lang w:val="it-IT"/>
        </w:rPr>
        <w:t>,</w:t>
      </w:r>
      <w:r>
        <w:rPr>
          <w:lang w:val="it-IT"/>
        </w:rPr>
        <w:t xml:space="preserve"> n. 7070/2023; ad una attenta lettura della decisione si evince tuttavia che il requisito </w:t>
      </w:r>
      <w:r w:rsidR="00AF0229">
        <w:rPr>
          <w:lang w:val="it-IT"/>
        </w:rPr>
        <w:t>è stato</w:t>
      </w:r>
      <w:r w:rsidR="00D05986">
        <w:rPr>
          <w:lang w:val="it-IT"/>
        </w:rPr>
        <w:t>,</w:t>
      </w:r>
      <w:r w:rsidR="00AF0229">
        <w:rPr>
          <w:lang w:val="it-IT"/>
        </w:rPr>
        <w:t xml:space="preserve"> nella sostanza</w:t>
      </w:r>
      <w:r w:rsidR="00D05986">
        <w:rPr>
          <w:lang w:val="it-IT"/>
        </w:rPr>
        <w:t>,</w:t>
      </w:r>
      <w:r w:rsidR="00AF0229">
        <w:rPr>
          <w:lang w:val="it-IT"/>
        </w:rPr>
        <w:t xml:space="preserve"> interpretato</w:t>
      </w:r>
      <w:r w:rsidR="00080DB5">
        <w:rPr>
          <w:lang w:val="it-IT"/>
        </w:rPr>
        <w:t xml:space="preserve"> come elemento</w:t>
      </w:r>
      <w:r>
        <w:rPr>
          <w:lang w:val="it-IT"/>
        </w:rPr>
        <w:t xml:space="preserve"> di vera </w:t>
      </w:r>
      <w:r w:rsidR="00D05986">
        <w:rPr>
          <w:lang w:val="it-IT"/>
        </w:rPr>
        <w:t xml:space="preserve">e propria </w:t>
      </w:r>
      <w:r>
        <w:rPr>
          <w:lang w:val="it-IT"/>
        </w:rPr>
        <w:t>composizione dell’offerta.</w:t>
      </w:r>
    </w:p>
    <w:p w:rsidR="00D432DA" w:rsidRDefault="00D432DA" w:rsidP="00CF7294">
      <w:pPr>
        <w:jc w:val="both"/>
        <w:rPr>
          <w:lang w:val="it-IT"/>
        </w:rPr>
      </w:pPr>
      <w:r>
        <w:rPr>
          <w:lang w:val="it-IT"/>
        </w:rPr>
        <w:t>I requisiti tecnici</w:t>
      </w:r>
      <w:r w:rsidR="00080DB5">
        <w:rPr>
          <w:lang w:val="it-IT"/>
        </w:rPr>
        <w:t>,</w:t>
      </w:r>
      <w:r>
        <w:rPr>
          <w:lang w:val="it-IT"/>
        </w:rPr>
        <w:t xml:space="preserve"> </w:t>
      </w:r>
      <w:r w:rsidR="0076464E">
        <w:rPr>
          <w:lang w:val="it-IT"/>
        </w:rPr>
        <w:t xml:space="preserve">per il loro intrinseco contenuto, </w:t>
      </w:r>
      <w:r w:rsidR="001B0B5E">
        <w:rPr>
          <w:lang w:val="it-IT"/>
        </w:rPr>
        <w:t>si prestano infatti</w:t>
      </w:r>
      <w:r w:rsidR="00D05986">
        <w:rPr>
          <w:lang w:val="it-IT"/>
        </w:rPr>
        <w:t xml:space="preserve"> ad ambiguità e</w:t>
      </w:r>
      <w:r w:rsidR="001B0B5E">
        <w:rPr>
          <w:lang w:val="it-IT"/>
        </w:rPr>
        <w:t xml:space="preserve"> plurima</w:t>
      </w:r>
      <w:r>
        <w:rPr>
          <w:lang w:val="it-IT"/>
        </w:rPr>
        <w:t xml:space="preserve"> valenza</w:t>
      </w:r>
      <w:r w:rsidR="00AF0229">
        <w:rPr>
          <w:lang w:val="it-IT"/>
        </w:rPr>
        <w:t xml:space="preserve"> nel contesto dell’offerta</w:t>
      </w:r>
      <w:r w:rsidR="003A21FC">
        <w:rPr>
          <w:rStyle w:val="Rimandonotaapidipagina"/>
          <w:lang w:val="it-IT"/>
        </w:rPr>
        <w:footnoteReference w:id="9"/>
      </w:r>
      <w:r>
        <w:rPr>
          <w:lang w:val="it-IT"/>
        </w:rPr>
        <w:t xml:space="preserve">; basti pensare alla richiesta di una determinata certificazione </w:t>
      </w:r>
      <w:r w:rsidR="003F0005">
        <w:rPr>
          <w:lang w:val="it-IT"/>
        </w:rPr>
        <w:t>ISO che</w:t>
      </w:r>
      <w:r>
        <w:rPr>
          <w:lang w:val="it-IT"/>
        </w:rPr>
        <w:t xml:space="preserve"> può essere</w:t>
      </w:r>
      <w:r w:rsidR="00AF0229">
        <w:rPr>
          <w:lang w:val="it-IT"/>
        </w:rPr>
        <w:t>,</w:t>
      </w:r>
      <w:r>
        <w:rPr>
          <w:lang w:val="it-IT"/>
        </w:rPr>
        <w:t xml:space="preserve"> nella legge di gara</w:t>
      </w:r>
      <w:r w:rsidR="00AF0229">
        <w:rPr>
          <w:lang w:val="it-IT"/>
        </w:rPr>
        <w:t>,</w:t>
      </w:r>
      <w:r w:rsidR="002E5085">
        <w:rPr>
          <w:lang w:val="it-IT"/>
        </w:rPr>
        <w:t xml:space="preserve"> prescritta quale</w:t>
      </w:r>
      <w:r>
        <w:rPr>
          <w:lang w:val="it-IT"/>
        </w:rPr>
        <w:t xml:space="preserve"> </w:t>
      </w:r>
      <w:r w:rsidR="0016663B">
        <w:rPr>
          <w:lang w:val="it-IT"/>
        </w:rPr>
        <w:t xml:space="preserve">mero </w:t>
      </w:r>
      <w:r>
        <w:rPr>
          <w:lang w:val="it-IT"/>
        </w:rPr>
        <w:t>requisito tecnico di partecipazione</w:t>
      </w:r>
      <w:r w:rsidR="00AF0229">
        <w:rPr>
          <w:lang w:val="it-IT"/>
        </w:rPr>
        <w:t>,</w:t>
      </w:r>
      <w:r>
        <w:rPr>
          <w:lang w:val="it-IT"/>
        </w:rPr>
        <w:t xml:space="preserve"> ovvero prevedere l’attribuzione di </w:t>
      </w:r>
      <w:r w:rsidR="003F0005">
        <w:rPr>
          <w:lang w:val="it-IT"/>
        </w:rPr>
        <w:t>un punteggio premiale</w:t>
      </w:r>
      <w:r w:rsidR="00080DB5">
        <w:rPr>
          <w:lang w:val="it-IT"/>
        </w:rPr>
        <w:t>,</w:t>
      </w:r>
      <w:r w:rsidR="003F0005">
        <w:rPr>
          <w:lang w:val="it-IT"/>
        </w:rPr>
        <w:t xml:space="preserve"> divenendo</w:t>
      </w:r>
      <w:r>
        <w:rPr>
          <w:lang w:val="it-IT"/>
        </w:rPr>
        <w:t xml:space="preserve"> così </w:t>
      </w:r>
      <w:r w:rsidR="001B0B5E">
        <w:rPr>
          <w:lang w:val="it-IT"/>
        </w:rPr>
        <w:t xml:space="preserve">un </w:t>
      </w:r>
      <w:r>
        <w:rPr>
          <w:lang w:val="it-IT"/>
        </w:rPr>
        <w:t>elemento costitutivo dell’</w:t>
      </w:r>
      <w:r w:rsidR="00AF0229">
        <w:rPr>
          <w:lang w:val="it-IT"/>
        </w:rPr>
        <w:t>offerta. Ne può conseguire che</w:t>
      </w:r>
      <w:r w:rsidR="0016663B">
        <w:rPr>
          <w:lang w:val="it-IT"/>
        </w:rPr>
        <w:t>,</w:t>
      </w:r>
      <w:r>
        <w:rPr>
          <w:lang w:val="it-IT"/>
        </w:rPr>
        <w:t xml:space="preserve"> pur trattandosi in astratto dello stesso documento</w:t>
      </w:r>
      <w:r w:rsidR="0016663B">
        <w:rPr>
          <w:lang w:val="it-IT"/>
        </w:rPr>
        <w:t>,</w:t>
      </w:r>
      <w:r w:rsidR="002E5085">
        <w:rPr>
          <w:lang w:val="it-IT"/>
        </w:rPr>
        <w:t xml:space="preserve"> nel caso concreto si giunga</w:t>
      </w:r>
      <w:r>
        <w:rPr>
          <w:lang w:val="it-IT"/>
        </w:rPr>
        <w:t xml:space="preserve"> a diversi esiti </w:t>
      </w:r>
      <w:r w:rsidR="003F0005">
        <w:rPr>
          <w:lang w:val="it-IT"/>
        </w:rPr>
        <w:t>in termini di soccorso</w:t>
      </w:r>
      <w:r w:rsidR="002E5085">
        <w:rPr>
          <w:lang w:val="it-IT"/>
        </w:rPr>
        <w:t xml:space="preserve"> </w:t>
      </w:r>
      <w:r w:rsidR="002E5085">
        <w:rPr>
          <w:lang w:val="it-IT"/>
        </w:rPr>
        <w:lastRenderedPageBreak/>
        <w:t>istruttorio</w:t>
      </w:r>
      <w:r w:rsidR="003F0005">
        <w:rPr>
          <w:lang w:val="it-IT"/>
        </w:rPr>
        <w:t xml:space="preserve"> </w:t>
      </w:r>
      <w:r>
        <w:rPr>
          <w:lang w:val="it-IT"/>
        </w:rPr>
        <w:t>in quanto</w:t>
      </w:r>
      <w:r w:rsidR="0016663B">
        <w:rPr>
          <w:lang w:val="it-IT"/>
        </w:rPr>
        <w:t>,</w:t>
      </w:r>
      <w:r>
        <w:rPr>
          <w:lang w:val="it-IT"/>
        </w:rPr>
        <w:t xml:space="preserve"> se il requisito refluisce nell’offerta tecnica</w:t>
      </w:r>
      <w:r w:rsidR="0016663B">
        <w:rPr>
          <w:lang w:val="it-IT"/>
        </w:rPr>
        <w:t>,</w:t>
      </w:r>
      <w:r>
        <w:rPr>
          <w:lang w:val="it-IT"/>
        </w:rPr>
        <w:t xml:space="preserve"> si scontra con il più rigoroso divieto di modificazione dell</w:t>
      </w:r>
      <w:r w:rsidR="00AF0229">
        <w:rPr>
          <w:lang w:val="it-IT"/>
        </w:rPr>
        <w:t>a stessa</w:t>
      </w:r>
      <w:r>
        <w:rPr>
          <w:lang w:val="it-IT"/>
        </w:rPr>
        <w:t xml:space="preserve"> dopo la scadenza dei termini</w:t>
      </w:r>
      <w:r w:rsidR="0016663B">
        <w:rPr>
          <w:lang w:val="it-IT"/>
        </w:rPr>
        <w:t xml:space="preserve"> di presentazione</w:t>
      </w:r>
      <w:r>
        <w:rPr>
          <w:lang w:val="it-IT"/>
        </w:rPr>
        <w:t xml:space="preserve"> e diviene</w:t>
      </w:r>
      <w:r w:rsidR="00AF0229">
        <w:rPr>
          <w:lang w:val="it-IT"/>
        </w:rPr>
        <w:t>,</w:t>
      </w:r>
      <w:r>
        <w:rPr>
          <w:lang w:val="it-IT"/>
        </w:rPr>
        <w:t xml:space="preserve"> da mera comprova di una condizione </w:t>
      </w:r>
      <w:r w:rsidR="0016663B">
        <w:rPr>
          <w:lang w:val="it-IT"/>
        </w:rPr>
        <w:t>del concorrente</w:t>
      </w:r>
      <w:r w:rsidR="00AF0229">
        <w:rPr>
          <w:lang w:val="it-IT"/>
        </w:rPr>
        <w:t>,</w:t>
      </w:r>
      <w:r w:rsidR="0016663B">
        <w:rPr>
          <w:lang w:val="it-IT"/>
        </w:rPr>
        <w:t xml:space="preserve"> elemento contrattuale</w:t>
      </w:r>
      <w:r w:rsidR="00AF0229">
        <w:rPr>
          <w:lang w:val="it-IT"/>
        </w:rPr>
        <w:t xml:space="preserve"> non integrabile</w:t>
      </w:r>
      <w:r w:rsidR="0016663B">
        <w:rPr>
          <w:lang w:val="it-IT"/>
        </w:rPr>
        <w:t xml:space="preserve"> (Tar Lazio, sez. V, 18000/2024).</w:t>
      </w:r>
    </w:p>
    <w:p w:rsidR="00250D79" w:rsidRDefault="00AF0229" w:rsidP="00250D79">
      <w:pPr>
        <w:jc w:val="both"/>
        <w:rPr>
          <w:lang w:val="it-IT"/>
        </w:rPr>
      </w:pPr>
      <w:r>
        <w:rPr>
          <w:lang w:val="it-IT"/>
        </w:rPr>
        <w:t>In definitiva per comprendere</w:t>
      </w:r>
      <w:r w:rsidR="002E5085">
        <w:rPr>
          <w:lang w:val="it-IT"/>
        </w:rPr>
        <w:t xml:space="preserve"> se la mancanza di un</w:t>
      </w:r>
      <w:r w:rsidR="0016663B">
        <w:rPr>
          <w:lang w:val="it-IT"/>
        </w:rPr>
        <w:t xml:space="preserve"> </w:t>
      </w:r>
      <w:r w:rsidR="002E5085">
        <w:rPr>
          <w:lang w:val="it-IT"/>
        </w:rPr>
        <w:t>documento</w:t>
      </w:r>
      <w:r>
        <w:rPr>
          <w:lang w:val="it-IT"/>
        </w:rPr>
        <w:t xml:space="preserve"> </w:t>
      </w:r>
      <w:r w:rsidR="0016663B">
        <w:rPr>
          <w:lang w:val="it-IT"/>
        </w:rPr>
        <w:t>è sanabile occorre valutar</w:t>
      </w:r>
      <w:r w:rsidR="002E5085">
        <w:rPr>
          <w:lang w:val="it-IT"/>
        </w:rPr>
        <w:t>n</w:t>
      </w:r>
      <w:r w:rsidR="0016663B">
        <w:rPr>
          <w:lang w:val="it-IT"/>
        </w:rPr>
        <w:t>e non l’</w:t>
      </w:r>
      <w:r w:rsidR="002E5085">
        <w:rPr>
          <w:lang w:val="it-IT"/>
        </w:rPr>
        <w:t>astratta tipologia</w:t>
      </w:r>
      <w:r>
        <w:rPr>
          <w:lang w:val="it-IT"/>
        </w:rPr>
        <w:t xml:space="preserve"> </w:t>
      </w:r>
      <w:r w:rsidR="002E5085">
        <w:rPr>
          <w:lang w:val="it-IT"/>
        </w:rPr>
        <w:t>ma la</w:t>
      </w:r>
      <w:r w:rsidR="0016663B">
        <w:rPr>
          <w:lang w:val="it-IT"/>
        </w:rPr>
        <w:t xml:space="preserve"> </w:t>
      </w:r>
      <w:r>
        <w:rPr>
          <w:lang w:val="it-IT"/>
        </w:rPr>
        <w:t xml:space="preserve">concreta </w:t>
      </w:r>
      <w:r w:rsidR="0016663B">
        <w:rPr>
          <w:lang w:val="it-IT"/>
        </w:rPr>
        <w:t>funzione in gara.</w:t>
      </w:r>
      <w:r w:rsidR="00250D79" w:rsidRPr="00250D79">
        <w:rPr>
          <w:lang w:val="it-IT"/>
        </w:rPr>
        <w:t xml:space="preserve"> </w:t>
      </w:r>
    </w:p>
    <w:p w:rsidR="0018641F" w:rsidRDefault="002E5085" w:rsidP="00CF7294">
      <w:pPr>
        <w:jc w:val="both"/>
        <w:rPr>
          <w:lang w:val="it-IT"/>
        </w:rPr>
      </w:pPr>
      <w:r>
        <w:rPr>
          <w:lang w:val="it-IT"/>
        </w:rPr>
        <w:t>Restano</w:t>
      </w:r>
      <w:r w:rsidR="003F0005">
        <w:rPr>
          <w:lang w:val="it-IT"/>
        </w:rPr>
        <w:t xml:space="preserve"> infine esplicito ostacolo</w:t>
      </w:r>
      <w:r w:rsidR="00AF0229">
        <w:rPr>
          <w:lang w:val="it-IT"/>
        </w:rPr>
        <w:t xml:space="preserve"> </w:t>
      </w:r>
      <w:r w:rsidR="00250D79">
        <w:rPr>
          <w:lang w:val="it-IT"/>
        </w:rPr>
        <w:t>anche al più ampio soccorso sanante le omissioni, inesattezze o irregolarità c</w:t>
      </w:r>
      <w:r w:rsidR="003F0005">
        <w:rPr>
          <w:lang w:val="it-IT"/>
        </w:rPr>
        <w:t>he rendono assolutamente incerta</w:t>
      </w:r>
      <w:r w:rsidR="00250D79">
        <w:rPr>
          <w:lang w:val="it-IT"/>
        </w:rPr>
        <w:t xml:space="preserve"> l’identità del concorrente.</w:t>
      </w:r>
    </w:p>
    <w:p w:rsidR="0016663B" w:rsidRPr="0018641F" w:rsidRDefault="0018641F" w:rsidP="0018641F">
      <w:pPr>
        <w:pStyle w:val="Paragrafoelenco"/>
        <w:numPr>
          <w:ilvl w:val="0"/>
          <w:numId w:val="1"/>
        </w:numPr>
        <w:jc w:val="both"/>
        <w:rPr>
          <w:lang w:val="it-IT"/>
        </w:rPr>
      </w:pPr>
      <w:r>
        <w:rPr>
          <w:b/>
          <w:lang w:val="it-IT"/>
        </w:rPr>
        <w:t xml:space="preserve"> </w:t>
      </w:r>
      <w:r w:rsidRPr="0018641F">
        <w:rPr>
          <w:b/>
          <w:lang w:val="it-IT"/>
        </w:rPr>
        <w:t xml:space="preserve"> </w:t>
      </w:r>
      <w:r w:rsidR="0016663B" w:rsidRPr="0018641F">
        <w:rPr>
          <w:b/>
          <w:lang w:val="it-IT"/>
        </w:rPr>
        <w:t>Il soccorso istruttorio e le offerte tecniche ed economiche.</w:t>
      </w:r>
    </w:p>
    <w:p w:rsidR="00080DB5" w:rsidRDefault="0016663B" w:rsidP="00CF7294">
      <w:pPr>
        <w:jc w:val="both"/>
        <w:rPr>
          <w:lang w:val="it-IT"/>
        </w:rPr>
      </w:pPr>
      <w:r>
        <w:rPr>
          <w:lang w:val="it-IT"/>
        </w:rPr>
        <w:t>Il comma 3 dell’art. 101 acquisisce gli ultimi approdi</w:t>
      </w:r>
      <w:r w:rsidR="00AF0229">
        <w:rPr>
          <w:lang w:val="it-IT"/>
        </w:rPr>
        <w:t xml:space="preserve"> “sostanzialisti”</w:t>
      </w:r>
      <w:r>
        <w:rPr>
          <w:lang w:val="it-IT"/>
        </w:rPr>
        <w:t xml:space="preserve"> de</w:t>
      </w:r>
      <w:r w:rsidR="00080DB5">
        <w:rPr>
          <w:lang w:val="it-IT"/>
        </w:rPr>
        <w:t>lla giurisprudenza in materia.</w:t>
      </w:r>
      <w:r w:rsidR="00AF0229">
        <w:rPr>
          <w:lang w:val="it-IT"/>
        </w:rPr>
        <w:t xml:space="preserve"> </w:t>
      </w:r>
    </w:p>
    <w:p w:rsidR="0016663B" w:rsidRDefault="00080DB5" w:rsidP="00CF7294">
      <w:pPr>
        <w:jc w:val="both"/>
        <w:rPr>
          <w:lang w:val="it-IT"/>
        </w:rPr>
      </w:pPr>
      <w:r>
        <w:rPr>
          <w:lang w:val="it-IT"/>
        </w:rPr>
        <w:t>L</w:t>
      </w:r>
      <w:r w:rsidR="00AF0229">
        <w:rPr>
          <w:lang w:val="it-IT"/>
        </w:rPr>
        <w:t>a fattispecie vi</w:t>
      </w:r>
      <w:r w:rsidR="003F0005">
        <w:rPr>
          <w:lang w:val="it-IT"/>
        </w:rPr>
        <w:t>ene in dottrina e giurisprudenza</w:t>
      </w:r>
      <w:r w:rsidR="00AF0229">
        <w:rPr>
          <w:lang w:val="it-IT"/>
        </w:rPr>
        <w:t xml:space="preserve"> qualificata</w:t>
      </w:r>
      <w:r w:rsidR="003F0005">
        <w:rPr>
          <w:lang w:val="it-IT"/>
        </w:rPr>
        <w:t xml:space="preserve"> “soccorso procedimentale” o, dopo la novella,</w:t>
      </w:r>
      <w:r w:rsidR="0016663B">
        <w:rPr>
          <w:lang w:val="it-IT"/>
        </w:rPr>
        <w:t xml:space="preserve"> “soccorso istruttorio in senso stretto</w:t>
      </w:r>
      <w:r w:rsidR="003F0005">
        <w:rPr>
          <w:lang w:val="it-IT"/>
        </w:rPr>
        <w:t>”; la sua valenza può</w:t>
      </w:r>
      <w:r w:rsidR="0016663B">
        <w:rPr>
          <w:lang w:val="it-IT"/>
        </w:rPr>
        <w:t xml:space="preserve"> meglio essere colta </w:t>
      </w:r>
      <w:r w:rsidR="003F0005">
        <w:rPr>
          <w:lang w:val="it-IT"/>
        </w:rPr>
        <w:t>valorizzando la componente</w:t>
      </w:r>
      <w:r w:rsidR="00AF0229">
        <w:rPr>
          <w:lang w:val="it-IT"/>
        </w:rPr>
        <w:t xml:space="preserve"> di obbligo </w:t>
      </w:r>
      <w:r w:rsidR="003F0005">
        <w:rPr>
          <w:lang w:val="it-IT"/>
        </w:rPr>
        <w:t xml:space="preserve">dell’amministrazione </w:t>
      </w:r>
      <w:r w:rsidR="00AF0229">
        <w:rPr>
          <w:lang w:val="it-IT"/>
        </w:rPr>
        <w:t>di una interpretazione complessiva ed approfondita</w:t>
      </w:r>
      <w:r w:rsidR="0016663B">
        <w:rPr>
          <w:lang w:val="it-IT"/>
        </w:rPr>
        <w:t xml:space="preserve"> della volontà contrattuale espressa dal concorrente.</w:t>
      </w:r>
    </w:p>
    <w:p w:rsidR="006D03EB" w:rsidRDefault="003F0005" w:rsidP="00CF7294">
      <w:pPr>
        <w:jc w:val="both"/>
        <w:rPr>
          <w:lang w:val="it-IT"/>
        </w:rPr>
      </w:pPr>
      <w:r>
        <w:rPr>
          <w:lang w:val="it-IT"/>
        </w:rPr>
        <w:t>Fermo</w:t>
      </w:r>
      <w:r w:rsidR="0016663B">
        <w:rPr>
          <w:lang w:val="it-IT"/>
        </w:rPr>
        <w:t xml:space="preserve"> che</w:t>
      </w:r>
      <w:r w:rsidR="00AF0229">
        <w:rPr>
          <w:lang w:val="it-IT"/>
        </w:rPr>
        <w:t>, spostando l’attenzione</w:t>
      </w:r>
      <w:r w:rsidR="0016663B">
        <w:rPr>
          <w:lang w:val="it-IT"/>
        </w:rPr>
        <w:t xml:space="preserve"> dalla documentazione amministrativa a quella che compone l’offerta</w:t>
      </w:r>
      <w:r w:rsidR="00AF0229">
        <w:rPr>
          <w:lang w:val="it-IT"/>
        </w:rPr>
        <w:t xml:space="preserve"> tecnica</w:t>
      </w:r>
      <w:r w:rsidR="001B0B5E">
        <w:rPr>
          <w:lang w:val="it-IT"/>
        </w:rPr>
        <w:t xml:space="preserve"> o economica</w:t>
      </w:r>
      <w:r w:rsidR="00AF0229">
        <w:rPr>
          <w:lang w:val="it-IT"/>
        </w:rPr>
        <w:t>,</w:t>
      </w:r>
      <w:r w:rsidR="0016663B">
        <w:rPr>
          <w:lang w:val="it-IT"/>
        </w:rPr>
        <w:t xml:space="preserve"> cambia la funzione dei documenti</w:t>
      </w:r>
      <w:r w:rsidR="00AF0229">
        <w:rPr>
          <w:lang w:val="it-IT"/>
        </w:rPr>
        <w:t xml:space="preserve"> (da attestazione di requisiti</w:t>
      </w:r>
      <w:r>
        <w:rPr>
          <w:lang w:val="it-IT"/>
        </w:rPr>
        <w:t xml:space="preserve"> preesistenti</w:t>
      </w:r>
      <w:r w:rsidR="00AF0229">
        <w:rPr>
          <w:lang w:val="it-IT"/>
        </w:rPr>
        <w:t xml:space="preserve"> a</w:t>
      </w:r>
      <w:r w:rsidR="0016663B">
        <w:rPr>
          <w:lang w:val="it-IT"/>
        </w:rPr>
        <w:t>d espressi</w:t>
      </w:r>
      <w:r w:rsidR="001B0F0D">
        <w:rPr>
          <w:lang w:val="it-IT"/>
        </w:rPr>
        <w:t xml:space="preserve">one di </w:t>
      </w:r>
      <w:r>
        <w:rPr>
          <w:lang w:val="it-IT"/>
        </w:rPr>
        <w:t xml:space="preserve">immutabile </w:t>
      </w:r>
      <w:r w:rsidR="001B0F0D">
        <w:rPr>
          <w:lang w:val="it-IT"/>
        </w:rPr>
        <w:t>volontà contrattuale</w:t>
      </w:r>
      <w:r w:rsidR="002E5085">
        <w:rPr>
          <w:lang w:val="it-IT"/>
        </w:rPr>
        <w:t>,</w:t>
      </w:r>
      <w:r w:rsidR="001B0F0D">
        <w:rPr>
          <w:lang w:val="it-IT"/>
        </w:rPr>
        <w:t xml:space="preserve"> in adesione alle sollecitazioni della stazione appaltante</w:t>
      </w:r>
      <w:r w:rsidR="0016663B">
        <w:rPr>
          <w:lang w:val="it-IT"/>
        </w:rPr>
        <w:t>)</w:t>
      </w:r>
      <w:r w:rsidR="00AF0229">
        <w:rPr>
          <w:lang w:val="it-IT"/>
        </w:rPr>
        <w:t>, in una logica</w:t>
      </w:r>
      <w:r w:rsidR="001B0F0D">
        <w:rPr>
          <w:lang w:val="it-IT"/>
        </w:rPr>
        <w:t xml:space="preserve"> sostanzialista non può</w:t>
      </w:r>
      <w:r w:rsidR="00AF0229">
        <w:rPr>
          <w:lang w:val="it-IT"/>
        </w:rPr>
        <w:t xml:space="preserve"> trascurarsi</w:t>
      </w:r>
      <w:r w:rsidR="0016663B">
        <w:rPr>
          <w:lang w:val="it-IT"/>
        </w:rPr>
        <w:t xml:space="preserve"> che</w:t>
      </w:r>
      <w:r w:rsidR="00AF0229">
        <w:rPr>
          <w:lang w:val="it-IT"/>
        </w:rPr>
        <w:t>,</w:t>
      </w:r>
      <w:r w:rsidR="0016663B">
        <w:rPr>
          <w:lang w:val="it-IT"/>
        </w:rPr>
        <w:t xml:space="preserve"> tra le regole di interpretazione dei contratti</w:t>
      </w:r>
      <w:r w:rsidR="00AF0229">
        <w:rPr>
          <w:lang w:val="it-IT"/>
        </w:rPr>
        <w:t>,</w:t>
      </w:r>
      <w:r>
        <w:rPr>
          <w:lang w:val="it-IT"/>
        </w:rPr>
        <w:t xml:space="preserve"> vi sono</w:t>
      </w:r>
      <w:r w:rsidR="0016663B">
        <w:rPr>
          <w:lang w:val="it-IT"/>
        </w:rPr>
        <w:t xml:space="preserve"> quel</w:t>
      </w:r>
      <w:r>
        <w:rPr>
          <w:lang w:val="it-IT"/>
        </w:rPr>
        <w:t>le che prediligono</w:t>
      </w:r>
      <w:r w:rsidR="00AF0229">
        <w:rPr>
          <w:lang w:val="it-IT"/>
        </w:rPr>
        <w:t xml:space="preserve"> la lettura secondo</w:t>
      </w:r>
      <w:r w:rsidR="0016663B">
        <w:rPr>
          <w:lang w:val="it-IT"/>
        </w:rPr>
        <w:t xml:space="preserve"> l’effetto utile </w:t>
      </w:r>
      <w:r w:rsidR="001B0B5E">
        <w:rPr>
          <w:lang w:val="it-IT"/>
        </w:rPr>
        <w:t>(1367 c.c.</w:t>
      </w:r>
      <w:r w:rsidR="001B0F0D">
        <w:rPr>
          <w:lang w:val="it-IT"/>
        </w:rPr>
        <w:t xml:space="preserve">, che </w:t>
      </w:r>
      <w:r>
        <w:rPr>
          <w:lang w:val="it-IT"/>
        </w:rPr>
        <w:t>in gara ben può declinarsi</w:t>
      </w:r>
      <w:r w:rsidR="001B0F0D">
        <w:rPr>
          <w:lang w:val="it-IT"/>
        </w:rPr>
        <w:t xml:space="preserve"> come mantenimento della part</w:t>
      </w:r>
      <w:r>
        <w:rPr>
          <w:lang w:val="it-IT"/>
        </w:rPr>
        <w:t>ecipazione</w:t>
      </w:r>
      <w:r w:rsidR="001B0B5E">
        <w:rPr>
          <w:lang w:val="it-IT"/>
        </w:rPr>
        <w:t>)</w:t>
      </w:r>
      <w:r>
        <w:rPr>
          <w:lang w:val="it-IT"/>
        </w:rPr>
        <w:t xml:space="preserve"> e in termini coerenti</w:t>
      </w:r>
      <w:r w:rsidR="001B0F0D">
        <w:rPr>
          <w:lang w:val="it-IT"/>
        </w:rPr>
        <w:t xml:space="preserve"> con l’og</w:t>
      </w:r>
      <w:r w:rsidR="00AF0229">
        <w:rPr>
          <w:lang w:val="it-IT"/>
        </w:rPr>
        <w:t>getto del contratto (art.</w:t>
      </w:r>
      <w:r w:rsidR="00325DD1">
        <w:rPr>
          <w:lang w:val="it-IT"/>
        </w:rPr>
        <w:t xml:space="preserve"> 1369 c.c.).</w:t>
      </w:r>
      <w:r w:rsidR="00AF0229">
        <w:rPr>
          <w:lang w:val="it-IT"/>
        </w:rPr>
        <w:t xml:space="preserve"> </w:t>
      </w:r>
      <w:r w:rsidR="006D03EB">
        <w:rPr>
          <w:lang w:val="it-IT"/>
        </w:rPr>
        <w:t xml:space="preserve"> Per una interpretazione complessiva dell’offerta, onde comprendere in capo a chi dovesse essere valutato il possesso di una certificazione sociale per l’attribuzione d</w:t>
      </w:r>
      <w:r w:rsidR="001B0B5E">
        <w:rPr>
          <w:lang w:val="it-IT"/>
        </w:rPr>
        <w:t>e</w:t>
      </w:r>
      <w:r w:rsidR="006D03EB">
        <w:rPr>
          <w:lang w:val="it-IT"/>
        </w:rPr>
        <w:t xml:space="preserve">l punteggio premiale si veda, ad esempio, </w:t>
      </w:r>
      <w:proofErr w:type="spellStart"/>
      <w:r w:rsidR="006D03EB">
        <w:rPr>
          <w:lang w:val="it-IT"/>
        </w:rPr>
        <w:t>Cons</w:t>
      </w:r>
      <w:proofErr w:type="spellEnd"/>
      <w:r w:rsidR="006D03EB">
        <w:rPr>
          <w:lang w:val="it-IT"/>
        </w:rPr>
        <w:t xml:space="preserve">. St., sez. V, n. 6961/2024. </w:t>
      </w:r>
    </w:p>
    <w:p w:rsidR="001B0F0D" w:rsidRDefault="001B0F0D" w:rsidP="00CF7294">
      <w:pPr>
        <w:jc w:val="both"/>
        <w:rPr>
          <w:lang w:val="it-IT"/>
        </w:rPr>
      </w:pPr>
      <w:r>
        <w:rPr>
          <w:lang w:val="it-IT"/>
        </w:rPr>
        <w:t>Ovviamente nell’evidenza pubblica l’interpret</w:t>
      </w:r>
      <w:r w:rsidR="002E5085">
        <w:rPr>
          <w:lang w:val="it-IT"/>
        </w:rPr>
        <w:t>azione dell’offerta</w:t>
      </w:r>
      <w:r w:rsidR="007B1C2B">
        <w:rPr>
          <w:lang w:val="it-IT"/>
        </w:rPr>
        <w:t xml:space="preserve"> non è questione </w:t>
      </w:r>
      <w:r w:rsidR="003F0005">
        <w:rPr>
          <w:lang w:val="it-IT"/>
        </w:rPr>
        <w:t>di interesse confinato</w:t>
      </w:r>
      <w:r w:rsidR="007B1C2B">
        <w:rPr>
          <w:lang w:val="it-IT"/>
        </w:rPr>
        <w:t xml:space="preserve"> alle </w:t>
      </w:r>
      <w:r>
        <w:rPr>
          <w:lang w:val="it-IT"/>
        </w:rPr>
        <w:t>parti</w:t>
      </w:r>
      <w:r w:rsidR="003F0005">
        <w:rPr>
          <w:lang w:val="it-IT"/>
        </w:rPr>
        <w:t xml:space="preserve">, come in un contratto di diritto privato, ed </w:t>
      </w:r>
      <w:r>
        <w:rPr>
          <w:lang w:val="it-IT"/>
        </w:rPr>
        <w:t xml:space="preserve">incontra </w:t>
      </w:r>
      <w:r w:rsidR="003F0005">
        <w:rPr>
          <w:lang w:val="it-IT"/>
        </w:rPr>
        <w:t xml:space="preserve">dunque </w:t>
      </w:r>
      <w:r>
        <w:rPr>
          <w:lang w:val="it-IT"/>
        </w:rPr>
        <w:t>il limite, a tutela degli altri</w:t>
      </w:r>
      <w:r w:rsidR="007B1C2B">
        <w:rPr>
          <w:lang w:val="it-IT"/>
        </w:rPr>
        <w:t xml:space="preserve"> concorrenti, dell’</w:t>
      </w:r>
      <w:proofErr w:type="spellStart"/>
      <w:r w:rsidR="007B1C2B">
        <w:rPr>
          <w:lang w:val="it-IT"/>
        </w:rPr>
        <w:t>immodificabilità</w:t>
      </w:r>
      <w:proofErr w:type="spellEnd"/>
      <w:r w:rsidR="007B1C2B">
        <w:rPr>
          <w:lang w:val="it-IT"/>
        </w:rPr>
        <w:t>; occorre tuttavia</w:t>
      </w:r>
      <w:r>
        <w:rPr>
          <w:lang w:val="it-IT"/>
        </w:rPr>
        <w:t xml:space="preserve"> muoversi </w:t>
      </w:r>
      <w:r w:rsidR="007B1C2B">
        <w:rPr>
          <w:lang w:val="it-IT"/>
        </w:rPr>
        <w:t>con un approccio sostanziale</w:t>
      </w:r>
      <w:r w:rsidR="00325DD1">
        <w:rPr>
          <w:lang w:val="it-IT"/>
        </w:rPr>
        <w:t>,</w:t>
      </w:r>
      <w:r w:rsidR="003F0005">
        <w:rPr>
          <w:lang w:val="it-IT"/>
        </w:rPr>
        <w:t xml:space="preserve"> tanto più a fronte di offerte di contenuto a complessità </w:t>
      </w:r>
      <w:r w:rsidR="002E5085">
        <w:rPr>
          <w:lang w:val="it-IT"/>
        </w:rPr>
        <w:t>crescente e</w:t>
      </w:r>
      <w:r w:rsidR="003F0005">
        <w:rPr>
          <w:lang w:val="it-IT"/>
        </w:rPr>
        <w:t xml:space="preserve"> fermo</w:t>
      </w:r>
      <w:r>
        <w:rPr>
          <w:lang w:val="it-IT"/>
        </w:rPr>
        <w:t xml:space="preserve"> che l’interpretazione</w:t>
      </w:r>
      <w:r w:rsidR="00325DD1">
        <w:rPr>
          <w:lang w:val="it-IT"/>
        </w:rPr>
        <w:t xml:space="preserve"> accolta</w:t>
      </w:r>
      <w:r>
        <w:rPr>
          <w:lang w:val="it-IT"/>
        </w:rPr>
        <w:t xml:space="preserve"> deve essere ragionevolmente e </w:t>
      </w:r>
      <w:proofErr w:type="spellStart"/>
      <w:r>
        <w:rPr>
          <w:lang w:val="it-IT"/>
        </w:rPr>
        <w:t>d</w:t>
      </w:r>
      <w:r w:rsidR="002E5085">
        <w:rPr>
          <w:lang w:val="it-IT"/>
        </w:rPr>
        <w:t>ocumentalmente</w:t>
      </w:r>
      <w:proofErr w:type="spellEnd"/>
      <w:r w:rsidR="002E5085">
        <w:rPr>
          <w:lang w:val="it-IT"/>
        </w:rPr>
        <w:t xml:space="preserve"> evincibile da quanto tempestivamente prodotto</w:t>
      </w:r>
      <w:r>
        <w:rPr>
          <w:lang w:val="it-IT"/>
        </w:rPr>
        <w:t>.</w:t>
      </w:r>
    </w:p>
    <w:p w:rsidR="001B0F0D" w:rsidRDefault="007B1C2B" w:rsidP="00CF7294">
      <w:pPr>
        <w:jc w:val="both"/>
        <w:rPr>
          <w:lang w:val="it-IT"/>
        </w:rPr>
      </w:pPr>
      <w:r>
        <w:rPr>
          <w:lang w:val="it-IT"/>
        </w:rPr>
        <w:t>La stessa giurisprudenza UE</w:t>
      </w:r>
      <w:r w:rsidR="001B0F0D">
        <w:rPr>
          <w:lang w:val="it-IT"/>
        </w:rPr>
        <w:t>,</w:t>
      </w:r>
      <w:r>
        <w:rPr>
          <w:lang w:val="it-IT"/>
        </w:rPr>
        <w:t xml:space="preserve"> anche risalente, ha in fatto affrontato la questione</w:t>
      </w:r>
      <w:r w:rsidR="003F0005">
        <w:rPr>
          <w:lang w:val="it-IT"/>
        </w:rPr>
        <w:t xml:space="preserve"> finendo</w:t>
      </w:r>
      <w:r w:rsidR="00080DB5">
        <w:rPr>
          <w:lang w:val="it-IT"/>
        </w:rPr>
        <w:t>,</w:t>
      </w:r>
      <w:r w:rsidR="003F0005">
        <w:rPr>
          <w:lang w:val="it-IT"/>
        </w:rPr>
        <w:t xml:space="preserve"> nei </w:t>
      </w:r>
      <w:r w:rsidR="00080DB5">
        <w:rPr>
          <w:lang w:val="it-IT"/>
        </w:rPr>
        <w:t xml:space="preserve">propri </w:t>
      </w:r>
      <w:r w:rsidR="003F0005">
        <w:rPr>
          <w:lang w:val="it-IT"/>
        </w:rPr>
        <w:t>giudizi</w:t>
      </w:r>
      <w:r w:rsidR="00080DB5">
        <w:rPr>
          <w:lang w:val="it-IT"/>
        </w:rPr>
        <w:t>,</w:t>
      </w:r>
      <w:r w:rsidR="003F0005">
        <w:rPr>
          <w:lang w:val="it-IT"/>
        </w:rPr>
        <w:t xml:space="preserve"> per effettuare una trattazione a principi uniformi di ogni forma di salvataggio dell’offerta del concorrente. N</w:t>
      </w:r>
      <w:r w:rsidR="001B0B5E">
        <w:rPr>
          <w:lang w:val="it-IT"/>
        </w:rPr>
        <w:t>ella sentenza 11.5.</w:t>
      </w:r>
      <w:r>
        <w:rPr>
          <w:lang w:val="it-IT"/>
        </w:rPr>
        <w:t>2017 resa in</w:t>
      </w:r>
      <w:r w:rsidR="002E5085">
        <w:rPr>
          <w:lang w:val="it-IT"/>
        </w:rPr>
        <w:t xml:space="preserve"> causa C- 131/</w:t>
      </w:r>
      <w:r w:rsidR="003F0005">
        <w:rPr>
          <w:lang w:val="it-IT"/>
        </w:rPr>
        <w:t>16 è stata</w:t>
      </w:r>
      <w:r w:rsidR="00325DD1">
        <w:rPr>
          <w:lang w:val="it-IT"/>
        </w:rPr>
        <w:t xml:space="preserve"> </w:t>
      </w:r>
      <w:r w:rsidR="001B0B5E">
        <w:rPr>
          <w:lang w:val="it-IT"/>
        </w:rPr>
        <w:t xml:space="preserve">infatti </w:t>
      </w:r>
      <w:r w:rsidR="00325DD1">
        <w:rPr>
          <w:lang w:val="it-IT"/>
        </w:rPr>
        <w:t>analizzata la possibilità di ammettere u</w:t>
      </w:r>
      <w:r>
        <w:rPr>
          <w:lang w:val="it-IT"/>
        </w:rPr>
        <w:t xml:space="preserve">n concorrente a sostituire </w:t>
      </w:r>
      <w:r w:rsidR="003F0005">
        <w:rPr>
          <w:lang w:val="it-IT"/>
        </w:rPr>
        <w:t>un campione presentato in gara,</w:t>
      </w:r>
      <w:r>
        <w:rPr>
          <w:lang w:val="it-IT"/>
        </w:rPr>
        <w:t xml:space="preserve"> pacificamente non coerente con le specifiche tecniche e il contenuto dichiarativo dell’offerta</w:t>
      </w:r>
      <w:r w:rsidR="00325DD1">
        <w:rPr>
          <w:lang w:val="it-IT"/>
        </w:rPr>
        <w:t>. La</w:t>
      </w:r>
      <w:r>
        <w:rPr>
          <w:lang w:val="it-IT"/>
        </w:rPr>
        <w:t xml:space="preserve"> Corte non ha escluso l’emenda</w:t>
      </w:r>
      <w:r w:rsidR="00325DD1">
        <w:rPr>
          <w:lang w:val="it-IT"/>
        </w:rPr>
        <w:t>,</w:t>
      </w:r>
      <w:r>
        <w:rPr>
          <w:lang w:val="it-IT"/>
        </w:rPr>
        <w:t xml:space="preserve"> purché potesse dirsi che l’errata produzione inte</w:t>
      </w:r>
      <w:r w:rsidR="002E5085">
        <w:rPr>
          <w:lang w:val="it-IT"/>
        </w:rPr>
        <w:t>grava, nel contesto</w:t>
      </w:r>
      <w:r>
        <w:rPr>
          <w:lang w:val="it-IT"/>
        </w:rPr>
        <w:t>, un</w:t>
      </w:r>
      <w:r w:rsidR="003F0005">
        <w:rPr>
          <w:lang w:val="it-IT"/>
        </w:rPr>
        <w:t xml:space="preserve"> errore manifesto, restando</w:t>
      </w:r>
      <w:r w:rsidR="00325DD1">
        <w:rPr>
          <w:lang w:val="it-IT"/>
        </w:rPr>
        <w:t xml:space="preserve"> così</w:t>
      </w:r>
      <w:r>
        <w:rPr>
          <w:lang w:val="it-IT"/>
        </w:rPr>
        <w:t xml:space="preserve"> risp</w:t>
      </w:r>
      <w:r w:rsidR="003F0005">
        <w:rPr>
          <w:lang w:val="it-IT"/>
        </w:rPr>
        <w:t>ettata la parità di trattamento. A</w:t>
      </w:r>
      <w:r>
        <w:rPr>
          <w:lang w:val="it-IT"/>
        </w:rPr>
        <w:t>ccidentalmente la vicenda interessava una gara per la digita</w:t>
      </w:r>
      <w:r w:rsidR="00325DD1">
        <w:rPr>
          <w:lang w:val="it-IT"/>
        </w:rPr>
        <w:t>lizzazione di documenti e</w:t>
      </w:r>
      <w:r>
        <w:rPr>
          <w:lang w:val="it-IT"/>
        </w:rPr>
        <w:t xml:space="preserve"> i campioni erano</w:t>
      </w:r>
      <w:r w:rsidR="00325DD1">
        <w:rPr>
          <w:lang w:val="it-IT"/>
        </w:rPr>
        <w:t>, appunto,</w:t>
      </w:r>
      <w:r>
        <w:rPr>
          <w:lang w:val="it-IT"/>
        </w:rPr>
        <w:t xml:space="preserve"> “documenti” sicché il principio di diritto enunciato in calce effettua riferimento all’integrazione documentale (potendo ingenerare l’equivoco di rifer</w:t>
      </w:r>
      <w:r w:rsidR="00325DD1">
        <w:rPr>
          <w:lang w:val="it-IT"/>
        </w:rPr>
        <w:t>irsi alla documentazione amministrativa</w:t>
      </w:r>
      <w:r>
        <w:rPr>
          <w:lang w:val="it-IT"/>
        </w:rPr>
        <w:t>) ma</w:t>
      </w:r>
      <w:r w:rsidR="00325DD1">
        <w:rPr>
          <w:lang w:val="it-IT"/>
        </w:rPr>
        <w:t>,</w:t>
      </w:r>
      <w:r>
        <w:rPr>
          <w:lang w:val="it-IT"/>
        </w:rPr>
        <w:t xml:space="preserve"> dalla lettura del fatto</w:t>
      </w:r>
      <w:r w:rsidR="00325DD1">
        <w:rPr>
          <w:lang w:val="it-IT"/>
        </w:rPr>
        <w:t>,</w:t>
      </w:r>
      <w:r w:rsidR="003F0005">
        <w:rPr>
          <w:lang w:val="it-IT"/>
        </w:rPr>
        <w:t xml:space="preserve"> si evince</w:t>
      </w:r>
      <w:r>
        <w:rPr>
          <w:lang w:val="it-IT"/>
        </w:rPr>
        <w:t xml:space="preserve"> essersi trattato di “campioni”</w:t>
      </w:r>
      <w:r w:rsidR="00325DD1">
        <w:rPr>
          <w:lang w:val="it-IT"/>
        </w:rPr>
        <w:t xml:space="preserve"> e, in sostanza, dell’avallo di</w:t>
      </w:r>
      <w:r>
        <w:rPr>
          <w:lang w:val="it-IT"/>
        </w:rPr>
        <w:t xml:space="preserve"> una lettura </w:t>
      </w:r>
      <w:r w:rsidR="003F0005">
        <w:rPr>
          <w:lang w:val="it-IT"/>
        </w:rPr>
        <w:t xml:space="preserve">del contenuto </w:t>
      </w:r>
      <w:r>
        <w:rPr>
          <w:lang w:val="it-IT"/>
        </w:rPr>
        <w:t>dell’</w:t>
      </w:r>
      <w:r w:rsidR="00325DD1">
        <w:rPr>
          <w:lang w:val="it-IT"/>
        </w:rPr>
        <w:t xml:space="preserve">offerta </w:t>
      </w:r>
      <w:r w:rsidR="003F0005">
        <w:rPr>
          <w:lang w:val="it-IT"/>
        </w:rPr>
        <w:t xml:space="preserve">tecnica </w:t>
      </w:r>
      <w:r w:rsidR="00325DD1">
        <w:rPr>
          <w:lang w:val="it-IT"/>
        </w:rPr>
        <w:t>secondo una logica complessiva</w:t>
      </w:r>
      <w:r>
        <w:rPr>
          <w:lang w:val="it-IT"/>
        </w:rPr>
        <w:t xml:space="preserve">, ferma </w:t>
      </w:r>
      <w:r w:rsidR="003F0005">
        <w:rPr>
          <w:lang w:val="it-IT"/>
        </w:rPr>
        <w:t xml:space="preserve">sempre </w:t>
      </w:r>
      <w:r>
        <w:rPr>
          <w:lang w:val="it-IT"/>
        </w:rPr>
        <w:t xml:space="preserve">la </w:t>
      </w:r>
      <w:r w:rsidRPr="003F0005">
        <w:rPr>
          <w:i/>
          <w:lang w:val="it-IT"/>
        </w:rPr>
        <w:t>par condicio</w:t>
      </w:r>
      <w:r>
        <w:rPr>
          <w:lang w:val="it-IT"/>
        </w:rPr>
        <w:t xml:space="preserve"> dei concorrenti.</w:t>
      </w:r>
    </w:p>
    <w:p w:rsidR="007B1C2B" w:rsidRDefault="007B1C2B" w:rsidP="00CF7294">
      <w:pPr>
        <w:jc w:val="both"/>
        <w:rPr>
          <w:lang w:val="it-IT"/>
        </w:rPr>
      </w:pPr>
      <w:r>
        <w:rPr>
          <w:lang w:val="it-IT"/>
        </w:rPr>
        <w:t>Anche la giurisprudenza nazionale è stata più volte chiamata a pronunciarsi sulla sostituibilità dei campioni affermandone la possibilità quando gli stessi, nel contesto della gara, present</w:t>
      </w:r>
      <w:r w:rsidR="00250D79">
        <w:rPr>
          <w:lang w:val="it-IT"/>
        </w:rPr>
        <w:t>ano una funzione</w:t>
      </w:r>
      <w:r>
        <w:rPr>
          <w:lang w:val="it-IT"/>
        </w:rPr>
        <w:t xml:space="preserve"> “dimostrativa” di </w:t>
      </w:r>
      <w:r w:rsidR="002E5085">
        <w:rPr>
          <w:lang w:val="it-IT"/>
        </w:rPr>
        <w:t>quanto già compiutamente dichiarato</w:t>
      </w:r>
      <w:r>
        <w:rPr>
          <w:lang w:val="it-IT"/>
        </w:rPr>
        <w:t xml:space="preserve"> (</w:t>
      </w:r>
      <w:proofErr w:type="spellStart"/>
      <w:r>
        <w:rPr>
          <w:lang w:val="it-IT"/>
        </w:rPr>
        <w:t>Cons</w:t>
      </w:r>
      <w:proofErr w:type="spellEnd"/>
      <w:r>
        <w:rPr>
          <w:lang w:val="it-IT"/>
        </w:rPr>
        <w:t xml:space="preserve">. St., sez. III, n. 3996/2017 e </w:t>
      </w:r>
      <w:r w:rsidR="003F0005">
        <w:rPr>
          <w:lang w:val="it-IT"/>
        </w:rPr>
        <w:t xml:space="preserve">n. </w:t>
      </w:r>
      <w:r>
        <w:rPr>
          <w:lang w:val="it-IT"/>
        </w:rPr>
        <w:t>3246/2017); il soccorso è stato invece escluso ove</w:t>
      </w:r>
      <w:r w:rsidR="003F0005">
        <w:rPr>
          <w:lang w:val="it-IT"/>
        </w:rPr>
        <w:t>, dalla</w:t>
      </w:r>
      <w:r>
        <w:rPr>
          <w:lang w:val="it-IT"/>
        </w:rPr>
        <w:t xml:space="preserve"> legge di gara</w:t>
      </w:r>
      <w:r w:rsidR="003F0005">
        <w:rPr>
          <w:lang w:val="it-IT"/>
        </w:rPr>
        <w:t>,</w:t>
      </w:r>
      <w:r>
        <w:rPr>
          <w:lang w:val="it-IT"/>
        </w:rPr>
        <w:t xml:space="preserve"> potesse evincersi che i campioni erano destinati a costituire l’oggetto di valutazione</w:t>
      </w:r>
      <w:r w:rsidR="003F0005">
        <w:rPr>
          <w:lang w:val="it-IT"/>
        </w:rPr>
        <w:t xml:space="preserve"> da parte della commissione</w:t>
      </w:r>
      <w:r>
        <w:rPr>
          <w:lang w:val="it-IT"/>
        </w:rPr>
        <w:t xml:space="preserve"> ai fini dell’attribuzione del punteggio </w:t>
      </w:r>
      <w:r>
        <w:rPr>
          <w:lang w:val="it-IT"/>
        </w:rPr>
        <w:lastRenderedPageBreak/>
        <w:t>divene</w:t>
      </w:r>
      <w:r w:rsidR="003F0005">
        <w:rPr>
          <w:lang w:val="it-IT"/>
        </w:rPr>
        <w:t>ndo, di fatto, elemento costitutivo centrale</w:t>
      </w:r>
      <w:r>
        <w:rPr>
          <w:lang w:val="it-IT"/>
        </w:rPr>
        <w:t xml:space="preserve"> dalla manifestazione di volontà contrattuale (</w:t>
      </w:r>
      <w:proofErr w:type="spellStart"/>
      <w:r>
        <w:rPr>
          <w:lang w:val="it-IT"/>
        </w:rPr>
        <w:t>Cons</w:t>
      </w:r>
      <w:proofErr w:type="spellEnd"/>
      <w:r>
        <w:rPr>
          <w:lang w:val="it-IT"/>
        </w:rPr>
        <w:t>. St.</w:t>
      </w:r>
      <w:r w:rsidR="00250D79">
        <w:rPr>
          <w:lang w:val="it-IT"/>
        </w:rPr>
        <w:t>, sez. III,</w:t>
      </w:r>
      <w:r>
        <w:rPr>
          <w:lang w:val="it-IT"/>
        </w:rPr>
        <w:t xml:space="preserve"> n. 1238/2024)</w:t>
      </w:r>
      <w:r w:rsidR="00250D79">
        <w:rPr>
          <w:lang w:val="it-IT"/>
        </w:rPr>
        <w:t>. Anche in tal caso si verifica dunque l’effetto per cui una diversa val</w:t>
      </w:r>
      <w:r w:rsidR="003F0005">
        <w:rPr>
          <w:lang w:val="it-IT"/>
        </w:rPr>
        <w:t>utazione del medesimo dato non</w:t>
      </w:r>
      <w:r w:rsidR="00250D79">
        <w:rPr>
          <w:lang w:val="it-IT"/>
        </w:rPr>
        <w:t xml:space="preserve"> rappresenta </w:t>
      </w:r>
      <w:r w:rsidR="003F0005">
        <w:rPr>
          <w:lang w:val="it-IT"/>
        </w:rPr>
        <w:t>per forza un contrasto di giurisprudenza</w:t>
      </w:r>
      <w:r w:rsidR="001B0B5E">
        <w:rPr>
          <w:lang w:val="it-IT"/>
        </w:rPr>
        <w:t>,</w:t>
      </w:r>
      <w:r w:rsidR="003F0005">
        <w:rPr>
          <w:lang w:val="it-IT"/>
        </w:rPr>
        <w:t xml:space="preserve"> quanto piuttosto il fisiologico esito</w:t>
      </w:r>
      <w:r w:rsidR="00250D79">
        <w:rPr>
          <w:lang w:val="it-IT"/>
        </w:rPr>
        <w:t xml:space="preserve"> della valutazione del caso concreto.</w:t>
      </w:r>
    </w:p>
    <w:p w:rsidR="00325DD1" w:rsidRPr="00BF66F6" w:rsidRDefault="009E442F" w:rsidP="00CF7294">
      <w:pPr>
        <w:jc w:val="both"/>
        <w:rPr>
          <w:lang w:val="it-IT"/>
        </w:rPr>
      </w:pPr>
      <w:r>
        <w:rPr>
          <w:lang w:val="it-IT"/>
        </w:rPr>
        <w:t>Ha infine una portata certamente</w:t>
      </w:r>
      <w:r w:rsidR="00325DD1">
        <w:rPr>
          <w:lang w:val="it-IT"/>
        </w:rPr>
        <w:t xml:space="preserve"> inn</w:t>
      </w:r>
      <w:r w:rsidR="006D03EB">
        <w:rPr>
          <w:lang w:val="it-IT"/>
        </w:rPr>
        <w:t>ovativa l’ultimo comma dell’art.</w:t>
      </w:r>
      <w:r w:rsidR="00325DD1">
        <w:rPr>
          <w:lang w:val="it-IT"/>
        </w:rPr>
        <w:t xml:space="preserve"> 101, riferito al cosiddetto soccorso “correttivo”, che può essere direttame</w:t>
      </w:r>
      <w:r>
        <w:rPr>
          <w:lang w:val="it-IT"/>
        </w:rPr>
        <w:t>nte attivato dal concorrente il quale, avvedutosi</w:t>
      </w:r>
      <w:r w:rsidR="00325DD1">
        <w:rPr>
          <w:lang w:val="it-IT"/>
        </w:rPr>
        <w:t xml:space="preserve"> di un errore materiale manifesto nella formulazione dell’</w:t>
      </w:r>
      <w:r w:rsidR="00E342F4">
        <w:rPr>
          <w:lang w:val="it-IT"/>
        </w:rPr>
        <w:t>offerta</w:t>
      </w:r>
      <w:r>
        <w:rPr>
          <w:lang w:val="it-IT"/>
        </w:rPr>
        <w:t xml:space="preserve"> prima della sua valutazione ma oltre i termini di presentazione,</w:t>
      </w:r>
      <w:r w:rsidR="00E342F4">
        <w:rPr>
          <w:lang w:val="it-IT"/>
        </w:rPr>
        <w:t xml:space="preserve"> fermo sempre il vincolo de</w:t>
      </w:r>
      <w:r>
        <w:rPr>
          <w:lang w:val="it-IT"/>
        </w:rPr>
        <w:t>ll’</w:t>
      </w:r>
      <w:proofErr w:type="spellStart"/>
      <w:r>
        <w:rPr>
          <w:lang w:val="it-IT"/>
        </w:rPr>
        <w:t>immodificabilità</w:t>
      </w:r>
      <w:proofErr w:type="spellEnd"/>
      <w:r>
        <w:rPr>
          <w:lang w:val="it-IT"/>
        </w:rPr>
        <w:t xml:space="preserve"> della stessa, proceda spontaneamente a rettifica</w:t>
      </w:r>
      <w:r w:rsidR="006D03EB">
        <w:rPr>
          <w:lang w:val="it-IT"/>
        </w:rPr>
        <w:t xml:space="preserve"> anonima</w:t>
      </w:r>
      <w:r>
        <w:rPr>
          <w:lang w:val="it-IT"/>
        </w:rPr>
        <w:t>.</w:t>
      </w:r>
    </w:p>
    <w:p w:rsidR="00EC420C" w:rsidRDefault="009E442F" w:rsidP="0018641F">
      <w:pPr>
        <w:pStyle w:val="popolo"/>
        <w:numPr>
          <w:ilvl w:val="0"/>
          <w:numId w:val="1"/>
        </w:numPr>
        <w:spacing w:before="0" w:beforeAutospacing="0" w:after="0" w:afterAutospacing="0" w:line="0" w:lineRule="atLeast"/>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E342F4" w:rsidRPr="00E342F4">
        <w:rPr>
          <w:rFonts w:asciiTheme="minorHAnsi" w:hAnsiTheme="minorHAnsi" w:cstheme="minorHAnsi"/>
          <w:b/>
          <w:color w:val="000000"/>
          <w:sz w:val="22"/>
          <w:szCs w:val="22"/>
        </w:rPr>
        <w:t>Soccors</w:t>
      </w:r>
      <w:r w:rsidR="00E342F4">
        <w:rPr>
          <w:rFonts w:asciiTheme="minorHAnsi" w:hAnsiTheme="minorHAnsi" w:cstheme="minorHAnsi"/>
          <w:b/>
          <w:color w:val="000000"/>
          <w:sz w:val="22"/>
          <w:szCs w:val="22"/>
        </w:rPr>
        <w:t>o istruttorio ed oneri di sicur</w:t>
      </w:r>
      <w:r w:rsidR="00E342F4" w:rsidRPr="00E342F4">
        <w:rPr>
          <w:rFonts w:asciiTheme="minorHAnsi" w:hAnsiTheme="minorHAnsi" w:cstheme="minorHAnsi"/>
          <w:b/>
          <w:color w:val="000000"/>
          <w:sz w:val="22"/>
          <w:szCs w:val="22"/>
        </w:rPr>
        <w:t>ezza aziendale.</w:t>
      </w:r>
    </w:p>
    <w:p w:rsidR="00E342F4" w:rsidRPr="00E342F4" w:rsidRDefault="00E342F4" w:rsidP="00E342F4">
      <w:pPr>
        <w:pStyle w:val="popolo"/>
        <w:spacing w:before="0" w:beforeAutospacing="0" w:after="0" w:afterAutospacing="0" w:line="0" w:lineRule="atLeast"/>
        <w:jc w:val="both"/>
        <w:rPr>
          <w:rFonts w:asciiTheme="minorHAnsi" w:hAnsiTheme="minorHAnsi" w:cstheme="minorHAnsi"/>
          <w:b/>
          <w:color w:val="000000"/>
          <w:sz w:val="22"/>
          <w:szCs w:val="22"/>
        </w:rPr>
      </w:pPr>
    </w:p>
    <w:p w:rsidR="00E342F4" w:rsidRDefault="000261AA"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Una menzione specifica merita</w:t>
      </w:r>
      <w:r w:rsidR="009E442F">
        <w:rPr>
          <w:rFonts w:asciiTheme="minorHAnsi" w:hAnsiTheme="minorHAnsi" w:cstheme="minorHAnsi"/>
          <w:color w:val="000000"/>
          <w:sz w:val="22"/>
          <w:szCs w:val="22"/>
        </w:rPr>
        <w:t xml:space="preserve"> </w:t>
      </w:r>
      <w:r w:rsidR="00E342F4">
        <w:rPr>
          <w:rFonts w:asciiTheme="minorHAnsi" w:hAnsiTheme="minorHAnsi" w:cstheme="minorHAnsi"/>
          <w:color w:val="000000"/>
          <w:sz w:val="22"/>
          <w:szCs w:val="22"/>
        </w:rPr>
        <w:t xml:space="preserve">l’annosa questione del soccorso istruttorio </w:t>
      </w:r>
      <w:r>
        <w:rPr>
          <w:rFonts w:asciiTheme="minorHAnsi" w:hAnsiTheme="minorHAnsi" w:cstheme="minorHAnsi"/>
          <w:color w:val="000000"/>
          <w:sz w:val="22"/>
          <w:szCs w:val="22"/>
        </w:rPr>
        <w:t>qualora</w:t>
      </w:r>
      <w:r w:rsidR="006D03EB">
        <w:rPr>
          <w:rFonts w:asciiTheme="minorHAnsi" w:hAnsiTheme="minorHAnsi" w:cstheme="minorHAnsi"/>
          <w:color w:val="000000"/>
          <w:sz w:val="22"/>
          <w:szCs w:val="22"/>
        </w:rPr>
        <w:t>,</w:t>
      </w:r>
      <w:r>
        <w:rPr>
          <w:rFonts w:asciiTheme="minorHAnsi" w:hAnsiTheme="minorHAnsi" w:cstheme="minorHAnsi"/>
          <w:color w:val="000000"/>
          <w:sz w:val="22"/>
          <w:szCs w:val="22"/>
        </w:rPr>
        <w:t xml:space="preserve"> nel contesto de</w:t>
      </w:r>
      <w:r w:rsidR="00E342F4">
        <w:rPr>
          <w:rFonts w:asciiTheme="minorHAnsi" w:hAnsiTheme="minorHAnsi" w:cstheme="minorHAnsi"/>
          <w:color w:val="000000"/>
          <w:sz w:val="22"/>
          <w:szCs w:val="22"/>
        </w:rPr>
        <w:t>ll’of</w:t>
      </w:r>
      <w:r>
        <w:rPr>
          <w:rFonts w:asciiTheme="minorHAnsi" w:hAnsiTheme="minorHAnsi" w:cstheme="minorHAnsi"/>
          <w:color w:val="000000"/>
          <w:sz w:val="22"/>
          <w:szCs w:val="22"/>
        </w:rPr>
        <w:t>ferta economica</w:t>
      </w:r>
      <w:r w:rsidR="006D03EB">
        <w:rPr>
          <w:rFonts w:asciiTheme="minorHAnsi" w:hAnsiTheme="minorHAnsi" w:cstheme="minorHAnsi"/>
          <w:color w:val="000000"/>
          <w:sz w:val="22"/>
          <w:szCs w:val="22"/>
        </w:rPr>
        <w:t>,</w:t>
      </w:r>
      <w:r w:rsidR="00E342F4">
        <w:rPr>
          <w:rFonts w:asciiTheme="minorHAnsi" w:hAnsiTheme="minorHAnsi" w:cstheme="minorHAnsi"/>
          <w:color w:val="000000"/>
          <w:sz w:val="22"/>
          <w:szCs w:val="22"/>
        </w:rPr>
        <w:t xml:space="preserve"> non siano stati indicati in modo esplicito</w:t>
      </w:r>
      <w:r w:rsidR="009E442F">
        <w:rPr>
          <w:rFonts w:asciiTheme="minorHAnsi" w:hAnsiTheme="minorHAnsi" w:cstheme="minorHAnsi"/>
          <w:color w:val="000000"/>
          <w:sz w:val="22"/>
          <w:szCs w:val="22"/>
        </w:rPr>
        <w:t xml:space="preserve"> e separato</w:t>
      </w:r>
      <w:r w:rsidR="00E342F4">
        <w:rPr>
          <w:rFonts w:asciiTheme="minorHAnsi" w:hAnsiTheme="minorHAnsi" w:cstheme="minorHAnsi"/>
          <w:color w:val="000000"/>
          <w:sz w:val="22"/>
          <w:szCs w:val="22"/>
        </w:rPr>
        <w:t xml:space="preserve"> gli oneri di sicurezza aziendale</w:t>
      </w:r>
      <w:r w:rsidR="0031723F">
        <w:rPr>
          <w:rFonts w:asciiTheme="minorHAnsi" w:hAnsiTheme="minorHAnsi" w:cstheme="minorHAnsi"/>
          <w:color w:val="000000"/>
          <w:sz w:val="22"/>
          <w:szCs w:val="22"/>
        </w:rPr>
        <w:t>; il</w:t>
      </w:r>
      <w:r w:rsidR="009E442F">
        <w:rPr>
          <w:rFonts w:asciiTheme="minorHAnsi" w:hAnsiTheme="minorHAnsi" w:cstheme="minorHAnsi"/>
          <w:color w:val="000000"/>
          <w:sz w:val="22"/>
          <w:szCs w:val="22"/>
        </w:rPr>
        <w:t xml:space="preserve"> dibattito</w:t>
      </w:r>
      <w:r w:rsidR="00E342F4">
        <w:rPr>
          <w:rFonts w:asciiTheme="minorHAnsi" w:hAnsiTheme="minorHAnsi" w:cstheme="minorHAnsi"/>
          <w:color w:val="000000"/>
          <w:sz w:val="22"/>
          <w:szCs w:val="22"/>
        </w:rPr>
        <w:t xml:space="preserve"> ha dato lu</w:t>
      </w:r>
      <w:r w:rsidR="006D03EB">
        <w:rPr>
          <w:rFonts w:asciiTheme="minorHAnsi" w:hAnsiTheme="minorHAnsi" w:cstheme="minorHAnsi"/>
          <w:color w:val="000000"/>
          <w:sz w:val="22"/>
          <w:szCs w:val="22"/>
        </w:rPr>
        <w:t>ogo a numerosi interventi dell’A</w:t>
      </w:r>
      <w:r w:rsidR="00E342F4">
        <w:rPr>
          <w:rFonts w:asciiTheme="minorHAnsi" w:hAnsiTheme="minorHAnsi" w:cstheme="minorHAnsi"/>
          <w:color w:val="000000"/>
          <w:sz w:val="22"/>
          <w:szCs w:val="22"/>
        </w:rPr>
        <w:t>dun</w:t>
      </w:r>
      <w:r w:rsidR="006D03EB">
        <w:rPr>
          <w:rFonts w:asciiTheme="minorHAnsi" w:hAnsiTheme="minorHAnsi" w:cstheme="minorHAnsi"/>
          <w:color w:val="000000"/>
          <w:sz w:val="22"/>
          <w:szCs w:val="22"/>
        </w:rPr>
        <w:t>anza P</w:t>
      </w:r>
      <w:r w:rsidR="002E5085">
        <w:rPr>
          <w:rFonts w:asciiTheme="minorHAnsi" w:hAnsiTheme="minorHAnsi" w:cstheme="minorHAnsi"/>
          <w:color w:val="000000"/>
          <w:sz w:val="22"/>
          <w:szCs w:val="22"/>
        </w:rPr>
        <w:t>lenaria</w:t>
      </w:r>
      <w:r w:rsidR="006D03EB">
        <w:rPr>
          <w:rFonts w:asciiTheme="minorHAnsi" w:hAnsiTheme="minorHAnsi" w:cstheme="minorHAnsi"/>
          <w:color w:val="000000"/>
          <w:sz w:val="22"/>
          <w:szCs w:val="22"/>
        </w:rPr>
        <w:t xml:space="preserve"> del Consiglio di Stato</w:t>
      </w:r>
      <w:r w:rsidR="002E5085">
        <w:rPr>
          <w:rFonts w:asciiTheme="minorHAnsi" w:hAnsiTheme="minorHAnsi" w:cstheme="minorHAnsi"/>
          <w:color w:val="000000"/>
          <w:sz w:val="22"/>
          <w:szCs w:val="22"/>
        </w:rPr>
        <w:t xml:space="preserve"> ed è stato</w:t>
      </w:r>
      <w:r>
        <w:rPr>
          <w:rFonts w:asciiTheme="minorHAnsi" w:hAnsiTheme="minorHAnsi" w:cstheme="minorHAnsi"/>
          <w:color w:val="000000"/>
          <w:sz w:val="22"/>
          <w:szCs w:val="22"/>
        </w:rPr>
        <w:t xml:space="preserve"> portato</w:t>
      </w:r>
      <w:r w:rsidR="006D03EB">
        <w:rPr>
          <w:rFonts w:asciiTheme="minorHAnsi" w:hAnsiTheme="minorHAnsi" w:cstheme="minorHAnsi"/>
          <w:color w:val="000000"/>
          <w:sz w:val="22"/>
          <w:szCs w:val="22"/>
        </w:rPr>
        <w:t xml:space="preserve"> all’attenzione della Corte di G</w:t>
      </w:r>
      <w:r w:rsidR="00E342F4">
        <w:rPr>
          <w:rFonts w:asciiTheme="minorHAnsi" w:hAnsiTheme="minorHAnsi" w:cstheme="minorHAnsi"/>
          <w:color w:val="000000"/>
          <w:sz w:val="22"/>
          <w:szCs w:val="22"/>
        </w:rPr>
        <w:t>iustizia</w:t>
      </w:r>
      <w:r w:rsidR="006D03EB">
        <w:rPr>
          <w:rFonts w:asciiTheme="minorHAnsi" w:hAnsiTheme="minorHAnsi" w:cstheme="minorHAnsi"/>
          <w:color w:val="000000"/>
          <w:sz w:val="22"/>
          <w:szCs w:val="22"/>
        </w:rPr>
        <w:t xml:space="preserve"> UE</w:t>
      </w:r>
      <w:r w:rsidR="00E342F4">
        <w:rPr>
          <w:rFonts w:asciiTheme="minorHAnsi" w:hAnsiTheme="minorHAnsi" w:cstheme="minorHAnsi"/>
          <w:color w:val="000000"/>
          <w:sz w:val="22"/>
          <w:szCs w:val="22"/>
        </w:rPr>
        <w:t>.</w:t>
      </w:r>
    </w:p>
    <w:p w:rsidR="00E342F4" w:rsidRDefault="00E342F4"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Dando per scontata</w:t>
      </w:r>
      <w:r w:rsidR="000261AA">
        <w:rPr>
          <w:rFonts w:asciiTheme="minorHAnsi" w:hAnsiTheme="minorHAnsi" w:cstheme="minorHAnsi"/>
          <w:color w:val="000000"/>
          <w:sz w:val="22"/>
          <w:szCs w:val="22"/>
        </w:rPr>
        <w:t>,</w:t>
      </w:r>
      <w:r>
        <w:rPr>
          <w:rFonts w:asciiTheme="minorHAnsi" w:hAnsiTheme="minorHAnsi" w:cstheme="minorHAnsi"/>
          <w:color w:val="000000"/>
          <w:sz w:val="22"/>
          <w:szCs w:val="22"/>
        </w:rPr>
        <w:t xml:space="preserve"> in questa sede</w:t>
      </w:r>
      <w:r w:rsidR="000261AA">
        <w:rPr>
          <w:rFonts w:asciiTheme="minorHAnsi" w:hAnsiTheme="minorHAnsi" w:cstheme="minorHAnsi"/>
          <w:color w:val="000000"/>
          <w:sz w:val="22"/>
          <w:szCs w:val="22"/>
        </w:rPr>
        <w:t>,</w:t>
      </w:r>
      <w:r w:rsidR="009E442F">
        <w:rPr>
          <w:rFonts w:asciiTheme="minorHAnsi" w:hAnsiTheme="minorHAnsi" w:cstheme="minorHAnsi"/>
          <w:color w:val="000000"/>
          <w:sz w:val="22"/>
          <w:szCs w:val="22"/>
        </w:rPr>
        <w:t xml:space="preserve"> l’evoluzione giurisprudenziale</w:t>
      </w:r>
      <w:r>
        <w:rPr>
          <w:rFonts w:asciiTheme="minorHAnsi" w:hAnsiTheme="minorHAnsi" w:cstheme="minorHAnsi"/>
          <w:color w:val="000000"/>
          <w:sz w:val="22"/>
          <w:szCs w:val="22"/>
        </w:rPr>
        <w:t xml:space="preserve"> sino al nuovo codice</w:t>
      </w:r>
      <w:r w:rsidR="009E442F">
        <w:rPr>
          <w:rFonts w:asciiTheme="minorHAnsi" w:hAnsiTheme="minorHAnsi" w:cstheme="minorHAnsi"/>
          <w:color w:val="000000"/>
          <w:sz w:val="22"/>
          <w:szCs w:val="22"/>
        </w:rPr>
        <w:t>,</w:t>
      </w:r>
      <w:r>
        <w:rPr>
          <w:rFonts w:asciiTheme="minorHAnsi" w:hAnsiTheme="minorHAnsi" w:cstheme="minorHAnsi"/>
          <w:color w:val="000000"/>
          <w:sz w:val="22"/>
          <w:szCs w:val="22"/>
        </w:rPr>
        <w:t xml:space="preserve"> una indicazione tuttora vincolante </w:t>
      </w:r>
      <w:r w:rsidR="006D03EB">
        <w:rPr>
          <w:rFonts w:asciiTheme="minorHAnsi" w:hAnsiTheme="minorHAnsi" w:cstheme="minorHAnsi"/>
          <w:color w:val="000000"/>
          <w:sz w:val="22"/>
          <w:szCs w:val="22"/>
        </w:rPr>
        <w:t>è stata fornita dalla Corte di G</w:t>
      </w:r>
      <w:r>
        <w:rPr>
          <w:rFonts w:asciiTheme="minorHAnsi" w:hAnsiTheme="minorHAnsi" w:cstheme="minorHAnsi"/>
          <w:color w:val="000000"/>
          <w:sz w:val="22"/>
          <w:szCs w:val="22"/>
        </w:rPr>
        <w:t xml:space="preserve">iustizia </w:t>
      </w:r>
      <w:r w:rsidR="006D03EB">
        <w:rPr>
          <w:rFonts w:asciiTheme="minorHAnsi" w:hAnsiTheme="minorHAnsi" w:cstheme="minorHAnsi"/>
          <w:color w:val="000000"/>
          <w:sz w:val="22"/>
          <w:szCs w:val="22"/>
        </w:rPr>
        <w:t xml:space="preserve">UE </w:t>
      </w:r>
      <w:r>
        <w:rPr>
          <w:rFonts w:asciiTheme="minorHAnsi" w:hAnsiTheme="minorHAnsi" w:cstheme="minorHAnsi"/>
          <w:color w:val="000000"/>
          <w:sz w:val="22"/>
          <w:szCs w:val="22"/>
        </w:rPr>
        <w:t xml:space="preserve">nella decisione </w:t>
      </w:r>
      <w:r w:rsidR="006D03EB">
        <w:rPr>
          <w:rFonts w:asciiTheme="minorHAnsi" w:hAnsiTheme="minorHAnsi" w:cstheme="minorHAnsi"/>
          <w:color w:val="000000"/>
          <w:sz w:val="22"/>
          <w:szCs w:val="22"/>
        </w:rPr>
        <w:t xml:space="preserve">del </w:t>
      </w:r>
      <w:r>
        <w:rPr>
          <w:rFonts w:asciiTheme="minorHAnsi" w:hAnsiTheme="minorHAnsi" w:cstheme="minorHAnsi"/>
          <w:color w:val="000000"/>
          <w:sz w:val="22"/>
          <w:szCs w:val="22"/>
        </w:rPr>
        <w:t>2</w:t>
      </w:r>
      <w:r w:rsidR="00D94E5B">
        <w:rPr>
          <w:rFonts w:asciiTheme="minorHAnsi" w:hAnsiTheme="minorHAnsi" w:cstheme="minorHAnsi"/>
          <w:color w:val="000000"/>
          <w:sz w:val="22"/>
          <w:szCs w:val="22"/>
        </w:rPr>
        <w:t>.5.</w:t>
      </w:r>
      <w:r w:rsidR="006E0CE3">
        <w:rPr>
          <w:rFonts w:asciiTheme="minorHAnsi" w:hAnsiTheme="minorHAnsi" w:cstheme="minorHAnsi"/>
          <w:color w:val="000000"/>
          <w:sz w:val="22"/>
          <w:szCs w:val="22"/>
        </w:rPr>
        <w:t>2019</w:t>
      </w:r>
      <w:r w:rsidR="000261AA">
        <w:rPr>
          <w:rFonts w:asciiTheme="minorHAnsi" w:hAnsiTheme="minorHAnsi" w:cstheme="minorHAnsi"/>
          <w:color w:val="000000"/>
          <w:sz w:val="22"/>
          <w:szCs w:val="22"/>
        </w:rPr>
        <w:t>,</w:t>
      </w:r>
      <w:r w:rsidR="006E0CE3">
        <w:rPr>
          <w:rFonts w:asciiTheme="minorHAnsi" w:hAnsiTheme="minorHAnsi" w:cstheme="minorHAnsi"/>
          <w:color w:val="000000"/>
          <w:sz w:val="22"/>
          <w:szCs w:val="22"/>
        </w:rPr>
        <w:t xml:space="preserve"> resa in causa C-309</w:t>
      </w:r>
      <w:r w:rsidR="000261AA">
        <w:rPr>
          <w:rFonts w:asciiTheme="minorHAnsi" w:hAnsiTheme="minorHAnsi" w:cstheme="minorHAnsi"/>
          <w:color w:val="000000"/>
          <w:sz w:val="22"/>
          <w:szCs w:val="22"/>
        </w:rPr>
        <w:t>/18</w:t>
      </w:r>
      <w:r w:rsidR="006D03EB">
        <w:rPr>
          <w:rFonts w:asciiTheme="minorHAnsi" w:hAnsiTheme="minorHAnsi" w:cstheme="minorHAnsi"/>
          <w:color w:val="000000"/>
          <w:sz w:val="22"/>
          <w:szCs w:val="22"/>
        </w:rPr>
        <w:t>,</w:t>
      </w:r>
      <w:r w:rsidR="000261AA">
        <w:rPr>
          <w:rFonts w:asciiTheme="minorHAnsi" w:hAnsiTheme="minorHAnsi" w:cstheme="minorHAnsi"/>
          <w:color w:val="000000"/>
          <w:sz w:val="22"/>
          <w:szCs w:val="22"/>
        </w:rPr>
        <w:t xml:space="preserve"> in cui si legge che</w:t>
      </w:r>
      <w:r w:rsidR="006D03EB">
        <w:rPr>
          <w:rFonts w:asciiTheme="minorHAnsi" w:hAnsiTheme="minorHAnsi" w:cstheme="minorHAnsi"/>
          <w:color w:val="000000"/>
          <w:sz w:val="22"/>
          <w:szCs w:val="22"/>
        </w:rPr>
        <w:t>:</w:t>
      </w:r>
      <w:r w:rsidR="000261AA">
        <w:rPr>
          <w:rFonts w:asciiTheme="minorHAnsi" w:hAnsiTheme="minorHAnsi" w:cstheme="minorHAnsi"/>
          <w:color w:val="000000"/>
          <w:sz w:val="22"/>
          <w:szCs w:val="22"/>
        </w:rPr>
        <w:t xml:space="preserve"> “</w:t>
      </w:r>
      <w:r w:rsidRPr="000261AA">
        <w:rPr>
          <w:rFonts w:asciiTheme="minorHAnsi" w:hAnsiTheme="minorHAnsi" w:cstheme="minorHAnsi"/>
          <w:i/>
          <w:color w:val="000000"/>
          <w:sz w:val="22"/>
          <w:szCs w:val="22"/>
        </w:rPr>
        <w:t xml:space="preserve">i principi della certezza del diritto, della parità di trattamento e di trasparenza, quali contemplati dalla direttiva 2014/24/UE del Parlamento europeo e del Consiglio </w:t>
      </w:r>
      <w:r w:rsidR="009E442F" w:rsidRPr="000261AA">
        <w:rPr>
          <w:rFonts w:asciiTheme="minorHAnsi" w:hAnsiTheme="minorHAnsi" w:cstheme="minorHAnsi"/>
          <w:i/>
          <w:color w:val="000000"/>
          <w:sz w:val="22"/>
          <w:szCs w:val="22"/>
        </w:rPr>
        <w:t>del 26 febbraio 2014 sugli appalti pubblici e che abroga la direttiva 2004/18/CE, devono essere interpretati nel senso che essi non ostano a una normativa nazionale…secondo la quale la mancata indicazione separata dei costi della manodopera in un’offerta economica presentata nell’ambito di una procedura di aggiudicazione in un appalto pubblico comporta l’esclusione della medesima offerta senza possibilità di soccorso istruttorio, anche nell’ipotesi in cui l’obbligo di indicare i suddetti costi separatamente non fosse specificato nella documentazione di gara d’appalto, sempreché tale condizione e tale possibilità di esclusione siano chiaramente previste dalla normativa nazionale relativa alle procedure di appalti pubblici espressamente richiamata in detta documentazione. Tuttavia, se le disposizioni della gara d’appalto non consentono agli offerenti di indicare i costi in questione nelle loro offerte economiche, i principi di trasparenza e di proporzionalità devono essere interpretati nel senso che essi non ostano alla possibilità di consentire agli offerenti di sanare la loro situazione e di ottemperare agli obblighi previsti dalla normativa nazionale in materia entro un termine stabilito dall’amministrazione aggiudicatrice</w:t>
      </w:r>
      <w:r w:rsidR="009E442F">
        <w:rPr>
          <w:rFonts w:asciiTheme="minorHAnsi" w:hAnsiTheme="minorHAnsi" w:cstheme="minorHAnsi"/>
          <w:color w:val="000000"/>
          <w:sz w:val="22"/>
          <w:szCs w:val="22"/>
        </w:rPr>
        <w:t xml:space="preserve">”. </w:t>
      </w:r>
    </w:p>
    <w:p w:rsidR="006E0CE3" w:rsidRDefault="006E0CE3"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La pronuncia</w:t>
      </w:r>
      <w:r w:rsidR="002E5085">
        <w:rPr>
          <w:rFonts w:asciiTheme="minorHAnsi" w:hAnsiTheme="minorHAnsi" w:cstheme="minorHAnsi"/>
          <w:color w:val="000000"/>
          <w:sz w:val="22"/>
          <w:szCs w:val="22"/>
        </w:rPr>
        <w:t>, in parte</w:t>
      </w:r>
      <w:r w:rsidR="000261AA">
        <w:rPr>
          <w:rFonts w:asciiTheme="minorHAnsi" w:hAnsiTheme="minorHAnsi" w:cstheme="minorHAnsi"/>
          <w:color w:val="000000"/>
          <w:sz w:val="22"/>
          <w:szCs w:val="22"/>
        </w:rPr>
        <w:t xml:space="preserve"> interlocutoria,</w:t>
      </w:r>
      <w:r>
        <w:rPr>
          <w:rFonts w:asciiTheme="minorHAnsi" w:hAnsiTheme="minorHAnsi" w:cstheme="minorHAnsi"/>
          <w:color w:val="000000"/>
          <w:sz w:val="22"/>
          <w:szCs w:val="22"/>
        </w:rPr>
        <w:t xml:space="preserve"> si pone nel</w:t>
      </w:r>
      <w:r w:rsidR="000261AA">
        <w:rPr>
          <w:rFonts w:asciiTheme="minorHAnsi" w:hAnsiTheme="minorHAnsi" w:cstheme="minorHAnsi"/>
          <w:color w:val="000000"/>
          <w:sz w:val="22"/>
          <w:szCs w:val="22"/>
        </w:rPr>
        <w:t xml:space="preserve"> solco della logica </w:t>
      </w:r>
      <w:proofErr w:type="spellStart"/>
      <w:r w:rsidR="000261AA">
        <w:rPr>
          <w:rFonts w:asciiTheme="minorHAnsi" w:hAnsiTheme="minorHAnsi" w:cstheme="minorHAnsi"/>
          <w:color w:val="000000"/>
          <w:sz w:val="22"/>
          <w:szCs w:val="22"/>
        </w:rPr>
        <w:t>unionale</w:t>
      </w:r>
      <w:proofErr w:type="spellEnd"/>
      <w:r w:rsidR="006D03EB">
        <w:rPr>
          <w:rFonts w:asciiTheme="minorHAnsi" w:hAnsiTheme="minorHAnsi" w:cstheme="minorHAnsi"/>
          <w:color w:val="000000"/>
          <w:sz w:val="22"/>
          <w:szCs w:val="22"/>
        </w:rPr>
        <w:t>,</w:t>
      </w:r>
      <w:r w:rsidR="000261AA">
        <w:rPr>
          <w:rFonts w:asciiTheme="minorHAnsi" w:hAnsiTheme="minorHAnsi" w:cstheme="minorHAnsi"/>
          <w:color w:val="000000"/>
          <w:sz w:val="22"/>
          <w:szCs w:val="22"/>
        </w:rPr>
        <w:t xml:space="preserve"> secondo</w:t>
      </w:r>
      <w:r>
        <w:rPr>
          <w:rFonts w:asciiTheme="minorHAnsi" w:hAnsiTheme="minorHAnsi" w:cstheme="minorHAnsi"/>
          <w:color w:val="000000"/>
          <w:sz w:val="22"/>
          <w:szCs w:val="22"/>
        </w:rPr>
        <w:t xml:space="preserve"> la quale la disciplina del soccorso istruttorio è rimessa a scelte del legislatore nazionale, fermo il rispetto dei principi</w:t>
      </w:r>
      <w:r w:rsidR="000261AA">
        <w:rPr>
          <w:rFonts w:asciiTheme="minorHAnsi" w:hAnsiTheme="minorHAnsi" w:cstheme="minorHAnsi"/>
          <w:color w:val="000000"/>
          <w:sz w:val="22"/>
          <w:szCs w:val="22"/>
        </w:rPr>
        <w:t xml:space="preserve"> dell’evidenza pubblica</w:t>
      </w:r>
      <w:r>
        <w:rPr>
          <w:rFonts w:asciiTheme="minorHAnsi" w:hAnsiTheme="minorHAnsi" w:cstheme="minorHAnsi"/>
          <w:color w:val="000000"/>
          <w:sz w:val="22"/>
          <w:szCs w:val="22"/>
        </w:rPr>
        <w:t>; la Corte</w:t>
      </w:r>
      <w:r w:rsidR="000261AA">
        <w:rPr>
          <w:rFonts w:asciiTheme="minorHAnsi" w:hAnsiTheme="minorHAnsi" w:cstheme="minorHAnsi"/>
          <w:color w:val="000000"/>
          <w:sz w:val="22"/>
          <w:szCs w:val="22"/>
        </w:rPr>
        <w:t>,</w:t>
      </w:r>
      <w:r>
        <w:rPr>
          <w:rFonts w:asciiTheme="minorHAnsi" w:hAnsiTheme="minorHAnsi" w:cstheme="minorHAnsi"/>
          <w:color w:val="000000"/>
          <w:sz w:val="22"/>
          <w:szCs w:val="22"/>
        </w:rPr>
        <w:t xml:space="preserve"> evidentemente</w:t>
      </w:r>
      <w:r w:rsidR="000261AA">
        <w:rPr>
          <w:rFonts w:asciiTheme="minorHAnsi" w:hAnsiTheme="minorHAnsi" w:cstheme="minorHAnsi"/>
          <w:color w:val="000000"/>
          <w:sz w:val="22"/>
          <w:szCs w:val="22"/>
        </w:rPr>
        <w:t>,</w:t>
      </w:r>
      <w:r>
        <w:rPr>
          <w:rFonts w:asciiTheme="minorHAnsi" w:hAnsiTheme="minorHAnsi" w:cstheme="minorHAnsi"/>
          <w:color w:val="000000"/>
          <w:sz w:val="22"/>
          <w:szCs w:val="22"/>
        </w:rPr>
        <w:t xml:space="preserve"> non si addentra nell’analisi puntuale di una nor</w:t>
      </w:r>
      <w:r w:rsidR="000261AA">
        <w:rPr>
          <w:rFonts w:asciiTheme="minorHAnsi" w:hAnsiTheme="minorHAnsi" w:cstheme="minorHAnsi"/>
          <w:color w:val="000000"/>
          <w:sz w:val="22"/>
          <w:szCs w:val="22"/>
        </w:rPr>
        <w:t xml:space="preserve">mativa nazionale che, </w:t>
      </w:r>
      <w:r>
        <w:rPr>
          <w:rFonts w:asciiTheme="minorHAnsi" w:hAnsiTheme="minorHAnsi" w:cstheme="minorHAnsi"/>
          <w:color w:val="000000"/>
          <w:sz w:val="22"/>
          <w:szCs w:val="22"/>
        </w:rPr>
        <w:t xml:space="preserve">in quanto non vincolata </w:t>
      </w:r>
      <w:r w:rsidR="006D03EB">
        <w:rPr>
          <w:rFonts w:asciiTheme="minorHAnsi" w:hAnsiTheme="minorHAnsi" w:cstheme="minorHAnsi"/>
          <w:color w:val="000000"/>
          <w:sz w:val="22"/>
          <w:szCs w:val="22"/>
        </w:rPr>
        <w:t xml:space="preserve">a livello </w:t>
      </w:r>
      <w:proofErr w:type="spellStart"/>
      <w:r w:rsidR="006D03EB">
        <w:rPr>
          <w:rFonts w:asciiTheme="minorHAnsi" w:hAnsiTheme="minorHAnsi" w:cstheme="minorHAnsi"/>
          <w:color w:val="000000"/>
          <w:sz w:val="22"/>
          <w:szCs w:val="22"/>
        </w:rPr>
        <w:t>unionale</w:t>
      </w:r>
      <w:proofErr w:type="spellEnd"/>
      <w:r w:rsidR="006D03EB">
        <w:rPr>
          <w:rFonts w:asciiTheme="minorHAnsi" w:hAnsiTheme="minorHAnsi" w:cstheme="minorHAnsi"/>
          <w:color w:val="000000"/>
          <w:sz w:val="22"/>
          <w:szCs w:val="22"/>
        </w:rPr>
        <w:t xml:space="preserve"> </w:t>
      </w:r>
      <w:r>
        <w:rPr>
          <w:rFonts w:asciiTheme="minorHAnsi" w:hAnsiTheme="minorHAnsi" w:cstheme="minorHAnsi"/>
          <w:color w:val="000000"/>
          <w:sz w:val="22"/>
          <w:szCs w:val="22"/>
        </w:rPr>
        <w:t>nei contenuti, non trova termine di paragone sovranazionale</w:t>
      </w:r>
      <w:r w:rsidR="0031723F">
        <w:rPr>
          <w:rFonts w:asciiTheme="minorHAnsi" w:hAnsiTheme="minorHAnsi" w:cstheme="minorHAnsi"/>
          <w:color w:val="000000"/>
          <w:sz w:val="22"/>
          <w:szCs w:val="22"/>
        </w:rPr>
        <w:t>,</w:t>
      </w:r>
      <w:r>
        <w:rPr>
          <w:rFonts w:asciiTheme="minorHAnsi" w:hAnsiTheme="minorHAnsi" w:cstheme="minorHAnsi"/>
          <w:color w:val="000000"/>
          <w:sz w:val="22"/>
          <w:szCs w:val="22"/>
        </w:rPr>
        <w:t xml:space="preserve"> se non nel rispetto dei</w:t>
      </w:r>
      <w:r w:rsidR="000261AA">
        <w:rPr>
          <w:rFonts w:asciiTheme="minorHAnsi" w:hAnsiTheme="minorHAnsi" w:cstheme="minorHAnsi"/>
          <w:color w:val="000000"/>
          <w:sz w:val="22"/>
          <w:szCs w:val="22"/>
        </w:rPr>
        <w:t xml:space="preserve"> già ricordati principi</w:t>
      </w:r>
      <w:r w:rsidR="002C080D">
        <w:rPr>
          <w:rFonts w:asciiTheme="minorHAnsi" w:hAnsiTheme="minorHAnsi" w:cstheme="minorHAnsi"/>
          <w:color w:val="000000"/>
          <w:sz w:val="22"/>
          <w:szCs w:val="22"/>
        </w:rPr>
        <w:t>.</w:t>
      </w:r>
    </w:p>
    <w:p w:rsidR="002C080D" w:rsidRPr="006D03EB" w:rsidRDefault="000261AA" w:rsidP="00E342F4">
      <w:pPr>
        <w:pStyle w:val="popolo"/>
        <w:spacing w:before="0" w:beforeAutospacing="0" w:after="0" w:afterAutospacing="0" w:line="0" w:lineRule="atLeast"/>
        <w:jc w:val="both"/>
        <w:rPr>
          <w:rFonts w:asciiTheme="majorHAnsi" w:hAnsiTheme="majorHAnsi" w:cstheme="majorHAnsi"/>
          <w:color w:val="474747"/>
          <w:sz w:val="22"/>
          <w:szCs w:val="22"/>
          <w:shd w:val="clear" w:color="auto" w:fill="FFFFFF"/>
        </w:rPr>
      </w:pPr>
      <w:r>
        <w:rPr>
          <w:rFonts w:asciiTheme="minorHAnsi" w:hAnsiTheme="minorHAnsi" w:cstheme="minorHAnsi"/>
          <w:color w:val="000000"/>
          <w:sz w:val="22"/>
          <w:szCs w:val="22"/>
        </w:rPr>
        <w:t>A fronte delle problematiche</w:t>
      </w:r>
      <w:r w:rsidR="0031723F">
        <w:rPr>
          <w:rFonts w:asciiTheme="minorHAnsi" w:hAnsiTheme="minorHAnsi" w:cstheme="minorHAnsi"/>
          <w:color w:val="000000"/>
          <w:sz w:val="22"/>
          <w:szCs w:val="22"/>
        </w:rPr>
        <w:t xml:space="preserve"> </w:t>
      </w:r>
      <w:r w:rsidR="002C080D">
        <w:rPr>
          <w:rFonts w:asciiTheme="minorHAnsi" w:hAnsiTheme="minorHAnsi" w:cstheme="minorHAnsi"/>
          <w:color w:val="000000"/>
          <w:sz w:val="22"/>
          <w:szCs w:val="22"/>
        </w:rPr>
        <w:t>emerse</w:t>
      </w:r>
      <w:r w:rsidR="0031723F">
        <w:rPr>
          <w:rFonts w:asciiTheme="minorHAnsi" w:hAnsiTheme="minorHAnsi" w:cstheme="minorHAnsi"/>
          <w:color w:val="000000"/>
          <w:sz w:val="22"/>
          <w:szCs w:val="22"/>
        </w:rPr>
        <w:t>,</w:t>
      </w:r>
      <w:r w:rsidR="006E0CE3">
        <w:rPr>
          <w:rFonts w:asciiTheme="minorHAnsi" w:hAnsiTheme="minorHAnsi" w:cstheme="minorHAnsi"/>
          <w:color w:val="000000"/>
          <w:sz w:val="22"/>
          <w:szCs w:val="22"/>
        </w:rPr>
        <w:t xml:space="preserve"> il nuovo codice</w:t>
      </w:r>
      <w:r>
        <w:rPr>
          <w:rFonts w:asciiTheme="minorHAnsi" w:hAnsiTheme="minorHAnsi" w:cstheme="minorHAnsi"/>
          <w:color w:val="000000"/>
          <w:sz w:val="22"/>
          <w:szCs w:val="22"/>
        </w:rPr>
        <w:t>,</w:t>
      </w:r>
      <w:r w:rsidR="006E0CE3">
        <w:rPr>
          <w:rFonts w:asciiTheme="minorHAnsi" w:hAnsiTheme="minorHAnsi" w:cstheme="minorHAnsi"/>
          <w:color w:val="000000"/>
          <w:sz w:val="22"/>
          <w:szCs w:val="22"/>
        </w:rPr>
        <w:t xml:space="preserve"> all’</w:t>
      </w:r>
      <w:r w:rsidR="002C080D">
        <w:rPr>
          <w:rFonts w:asciiTheme="minorHAnsi" w:hAnsiTheme="minorHAnsi" w:cstheme="minorHAnsi"/>
          <w:color w:val="000000"/>
          <w:sz w:val="22"/>
          <w:szCs w:val="22"/>
        </w:rPr>
        <w:t>art. 108 co 9</w:t>
      </w:r>
      <w:r>
        <w:rPr>
          <w:rFonts w:asciiTheme="minorHAnsi" w:hAnsiTheme="minorHAnsi" w:cstheme="minorHAnsi"/>
          <w:color w:val="000000"/>
          <w:sz w:val="22"/>
          <w:szCs w:val="22"/>
        </w:rPr>
        <w:t>,</w:t>
      </w:r>
      <w:r w:rsidR="002C080D">
        <w:rPr>
          <w:rFonts w:asciiTheme="minorHAnsi" w:hAnsiTheme="minorHAnsi" w:cstheme="minorHAnsi"/>
          <w:color w:val="000000"/>
          <w:sz w:val="22"/>
          <w:szCs w:val="22"/>
        </w:rPr>
        <w:t xml:space="preserve"> recita: </w:t>
      </w:r>
      <w:r w:rsidR="002C080D" w:rsidRPr="006D03EB">
        <w:rPr>
          <w:rFonts w:asciiTheme="majorHAnsi" w:hAnsiTheme="majorHAnsi" w:cstheme="majorHAnsi"/>
          <w:color w:val="000000"/>
          <w:sz w:val="22"/>
          <w:szCs w:val="22"/>
        </w:rPr>
        <w:t>“</w:t>
      </w:r>
      <w:r w:rsidR="002C080D" w:rsidRPr="006D03EB">
        <w:rPr>
          <w:rFonts w:asciiTheme="minorHAnsi" w:hAnsiTheme="minorHAnsi" w:cstheme="minorHAnsi"/>
          <w:i/>
          <w:color w:val="474747"/>
          <w:sz w:val="22"/>
          <w:szCs w:val="22"/>
          <w:shd w:val="clear" w:color="auto" w:fill="FFFFFF"/>
        </w:rPr>
        <w:t>Nell'offerta economica l'operatore indica, a pena di esclusione, i costi della manodopera e gli oneri aziendali per l'adempimento delle disposizioni in materia di salute e sicurezza sui luoghi di lavoro eccetto che nelle forniture senza posa in opera e nei servizi di natura intellettuale</w:t>
      </w:r>
      <w:r w:rsidR="002C080D" w:rsidRPr="006D03EB">
        <w:rPr>
          <w:rFonts w:asciiTheme="minorHAnsi" w:hAnsiTheme="minorHAnsi" w:cstheme="minorHAnsi"/>
          <w:color w:val="474747"/>
          <w:sz w:val="22"/>
          <w:szCs w:val="22"/>
          <w:shd w:val="clear" w:color="auto" w:fill="FFFFFF"/>
        </w:rPr>
        <w:t>.</w:t>
      </w:r>
      <w:r w:rsidR="002C080D" w:rsidRPr="006D03EB">
        <w:rPr>
          <w:rFonts w:asciiTheme="majorHAnsi" w:hAnsiTheme="majorHAnsi" w:cstheme="majorHAnsi"/>
          <w:color w:val="474747"/>
          <w:sz w:val="22"/>
          <w:szCs w:val="22"/>
          <w:shd w:val="clear" w:color="auto" w:fill="FFFFFF"/>
        </w:rPr>
        <w:t>”</w:t>
      </w:r>
    </w:p>
    <w:p w:rsidR="002C080D" w:rsidRDefault="000261AA" w:rsidP="00E342F4">
      <w:pPr>
        <w:pStyle w:val="popolo"/>
        <w:spacing w:before="0" w:beforeAutospacing="0" w:after="0" w:afterAutospacing="0" w:line="0" w:lineRule="atLeast"/>
        <w:jc w:val="both"/>
        <w:rPr>
          <w:rFonts w:ascii="Fira Sans" w:hAnsi="Fira Sans"/>
          <w:color w:val="474747"/>
          <w:shd w:val="clear" w:color="auto" w:fill="FFFFFF"/>
        </w:rPr>
      </w:pPr>
      <w:r>
        <w:rPr>
          <w:rFonts w:ascii="Fira Sans" w:hAnsi="Fira Sans"/>
          <w:color w:val="474747"/>
          <w:shd w:val="clear" w:color="auto" w:fill="FFFFFF"/>
        </w:rPr>
        <w:t>La norma soddisfa</w:t>
      </w:r>
      <w:r w:rsidR="002C080D">
        <w:rPr>
          <w:rFonts w:ascii="Fira Sans" w:hAnsi="Fira Sans"/>
          <w:color w:val="474747"/>
          <w:shd w:val="clear" w:color="auto" w:fill="FFFFFF"/>
        </w:rPr>
        <w:t xml:space="preserve"> il requisito del </w:t>
      </w:r>
      <w:proofErr w:type="spellStart"/>
      <w:r>
        <w:rPr>
          <w:rFonts w:ascii="Fira Sans" w:hAnsi="Fira Sans"/>
          <w:i/>
          <w:color w:val="474747"/>
          <w:shd w:val="clear" w:color="auto" w:fill="FFFFFF"/>
        </w:rPr>
        <w:t>clare</w:t>
      </w:r>
      <w:proofErr w:type="spellEnd"/>
      <w:r>
        <w:rPr>
          <w:rFonts w:ascii="Fira Sans" w:hAnsi="Fira Sans"/>
          <w:i/>
          <w:color w:val="474747"/>
          <w:shd w:val="clear" w:color="auto" w:fill="FFFFFF"/>
        </w:rPr>
        <w:t xml:space="preserve"> </w:t>
      </w:r>
      <w:proofErr w:type="spellStart"/>
      <w:r>
        <w:rPr>
          <w:rFonts w:ascii="Fira Sans" w:hAnsi="Fira Sans"/>
          <w:i/>
          <w:color w:val="474747"/>
          <w:shd w:val="clear" w:color="auto" w:fill="FFFFFF"/>
        </w:rPr>
        <w:t>loqui</w:t>
      </w:r>
      <w:proofErr w:type="spellEnd"/>
      <w:r>
        <w:rPr>
          <w:rFonts w:ascii="Fira Sans" w:hAnsi="Fira Sans"/>
          <w:i/>
          <w:color w:val="474747"/>
          <w:shd w:val="clear" w:color="auto" w:fill="FFFFFF"/>
        </w:rPr>
        <w:t>.</w:t>
      </w:r>
    </w:p>
    <w:p w:rsidR="002C080D" w:rsidRDefault="002C080D"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Fira Sans" w:hAnsi="Fira Sans"/>
          <w:color w:val="474747"/>
          <w:shd w:val="clear" w:color="auto" w:fill="FFFFFF"/>
        </w:rPr>
        <w:t xml:space="preserve">Senonché </w:t>
      </w:r>
      <w:r>
        <w:rPr>
          <w:rFonts w:asciiTheme="minorHAnsi" w:hAnsiTheme="minorHAnsi" w:cstheme="minorHAnsi"/>
          <w:color w:val="000000"/>
          <w:sz w:val="22"/>
          <w:szCs w:val="22"/>
        </w:rPr>
        <w:t>le difficoltà interpretative non sembrano t</w:t>
      </w:r>
      <w:r w:rsidR="0031723F">
        <w:rPr>
          <w:rFonts w:asciiTheme="minorHAnsi" w:hAnsiTheme="minorHAnsi" w:cstheme="minorHAnsi"/>
          <w:color w:val="000000"/>
          <w:sz w:val="22"/>
          <w:szCs w:val="22"/>
        </w:rPr>
        <w:t>ot</w:t>
      </w:r>
      <w:r w:rsidR="00BC4685">
        <w:rPr>
          <w:rFonts w:asciiTheme="minorHAnsi" w:hAnsiTheme="minorHAnsi" w:cstheme="minorHAnsi"/>
          <w:color w:val="000000"/>
          <w:sz w:val="22"/>
          <w:szCs w:val="22"/>
        </w:rPr>
        <w:t xml:space="preserve">almente sopite </w:t>
      </w:r>
      <w:r>
        <w:rPr>
          <w:rFonts w:asciiTheme="minorHAnsi" w:hAnsiTheme="minorHAnsi" w:cstheme="minorHAnsi"/>
          <w:color w:val="000000"/>
          <w:sz w:val="22"/>
          <w:szCs w:val="22"/>
        </w:rPr>
        <w:t>e la question</w:t>
      </w:r>
      <w:r w:rsidR="00BC4685">
        <w:rPr>
          <w:rFonts w:asciiTheme="minorHAnsi" w:hAnsiTheme="minorHAnsi" w:cstheme="minorHAnsi"/>
          <w:color w:val="000000"/>
          <w:sz w:val="22"/>
          <w:szCs w:val="22"/>
        </w:rPr>
        <w:t>e è di non immediato</w:t>
      </w:r>
      <w:r w:rsidR="000261AA">
        <w:rPr>
          <w:rFonts w:asciiTheme="minorHAnsi" w:hAnsiTheme="minorHAnsi" w:cstheme="minorHAnsi"/>
          <w:color w:val="000000"/>
          <w:sz w:val="22"/>
          <w:szCs w:val="22"/>
        </w:rPr>
        <w:t xml:space="preserve"> inquadramento sistematico</w:t>
      </w:r>
      <w:r w:rsidR="0031723F">
        <w:rPr>
          <w:rFonts w:asciiTheme="minorHAnsi" w:hAnsiTheme="minorHAnsi" w:cstheme="minorHAnsi"/>
          <w:color w:val="000000"/>
          <w:sz w:val="22"/>
          <w:szCs w:val="22"/>
        </w:rPr>
        <w:t>; la problematica, infatti,</w:t>
      </w:r>
      <w:r>
        <w:rPr>
          <w:rFonts w:asciiTheme="minorHAnsi" w:hAnsiTheme="minorHAnsi" w:cstheme="minorHAnsi"/>
          <w:color w:val="000000"/>
          <w:sz w:val="22"/>
          <w:szCs w:val="22"/>
        </w:rPr>
        <w:t xml:space="preserve"> non afferisce a forme di documentazio</w:t>
      </w:r>
      <w:r w:rsidR="0031723F">
        <w:rPr>
          <w:rFonts w:asciiTheme="minorHAnsi" w:hAnsiTheme="minorHAnsi" w:cstheme="minorHAnsi"/>
          <w:color w:val="000000"/>
          <w:sz w:val="22"/>
          <w:szCs w:val="22"/>
        </w:rPr>
        <w:t>ne di requisiti, ambito storico</w:t>
      </w:r>
      <w:r>
        <w:rPr>
          <w:rFonts w:asciiTheme="minorHAnsi" w:hAnsiTheme="minorHAnsi" w:cstheme="minorHAnsi"/>
          <w:color w:val="000000"/>
          <w:sz w:val="22"/>
          <w:szCs w:val="22"/>
        </w:rPr>
        <w:t xml:space="preserve"> del soccorso istruttorio, quanto alle modalità di composizione dell’offerta economica</w:t>
      </w:r>
      <w:r w:rsidR="0031723F">
        <w:rPr>
          <w:rFonts w:asciiTheme="minorHAnsi" w:hAnsiTheme="minorHAnsi" w:cstheme="minorHAnsi"/>
          <w:color w:val="000000"/>
          <w:sz w:val="22"/>
          <w:szCs w:val="22"/>
        </w:rPr>
        <w:t>. Come ampiamente esposto</w:t>
      </w:r>
      <w:r w:rsidR="000261AA">
        <w:rPr>
          <w:rFonts w:asciiTheme="minorHAnsi" w:hAnsiTheme="minorHAnsi" w:cstheme="minorHAnsi"/>
          <w:color w:val="000000"/>
          <w:sz w:val="22"/>
          <w:szCs w:val="22"/>
        </w:rPr>
        <w:t>,</w:t>
      </w:r>
      <w:r w:rsidR="0031723F">
        <w:rPr>
          <w:rFonts w:asciiTheme="minorHAnsi" w:hAnsiTheme="minorHAnsi" w:cstheme="minorHAnsi"/>
          <w:color w:val="000000"/>
          <w:sz w:val="22"/>
          <w:szCs w:val="22"/>
        </w:rPr>
        <w:t xml:space="preserve"> rispetto ai contenuti dell’offerta</w:t>
      </w:r>
      <w:r w:rsidR="00BC4685">
        <w:rPr>
          <w:rFonts w:asciiTheme="minorHAnsi" w:hAnsiTheme="minorHAnsi" w:cstheme="minorHAnsi"/>
          <w:color w:val="000000"/>
          <w:sz w:val="22"/>
          <w:szCs w:val="22"/>
        </w:rPr>
        <w:t>,</w:t>
      </w:r>
      <w:r>
        <w:rPr>
          <w:rFonts w:asciiTheme="minorHAnsi" w:hAnsiTheme="minorHAnsi" w:cstheme="minorHAnsi"/>
          <w:color w:val="000000"/>
          <w:sz w:val="22"/>
          <w:szCs w:val="22"/>
        </w:rPr>
        <w:t xml:space="preserve"> il soccorso istruttorio incoraggia </w:t>
      </w:r>
      <w:r w:rsidR="0031723F">
        <w:rPr>
          <w:rFonts w:asciiTheme="minorHAnsi" w:hAnsiTheme="minorHAnsi" w:cstheme="minorHAnsi"/>
          <w:color w:val="000000"/>
          <w:sz w:val="22"/>
          <w:szCs w:val="22"/>
        </w:rPr>
        <w:t xml:space="preserve">oggi </w:t>
      </w:r>
      <w:r>
        <w:rPr>
          <w:rFonts w:asciiTheme="minorHAnsi" w:hAnsiTheme="minorHAnsi" w:cstheme="minorHAnsi"/>
          <w:color w:val="000000"/>
          <w:sz w:val="22"/>
          <w:szCs w:val="22"/>
        </w:rPr>
        <w:t xml:space="preserve">una lettura complessiva e sostanzialista che è, in </w:t>
      </w:r>
      <w:r w:rsidR="00BC4685">
        <w:rPr>
          <w:rFonts w:asciiTheme="minorHAnsi" w:hAnsiTheme="minorHAnsi" w:cstheme="minorHAnsi"/>
          <w:color w:val="000000"/>
          <w:sz w:val="22"/>
          <w:szCs w:val="22"/>
        </w:rPr>
        <w:t xml:space="preserve">linea di </w:t>
      </w:r>
      <w:r>
        <w:rPr>
          <w:rFonts w:asciiTheme="minorHAnsi" w:hAnsiTheme="minorHAnsi" w:cstheme="minorHAnsi"/>
          <w:color w:val="000000"/>
          <w:sz w:val="22"/>
          <w:szCs w:val="22"/>
        </w:rPr>
        <w:t xml:space="preserve">principio, l’esatto opposto della scelta di pronunciare una esclusione perché un singolo valore non è stato reso </w:t>
      </w:r>
      <w:r w:rsidR="000261AA">
        <w:rPr>
          <w:rFonts w:asciiTheme="minorHAnsi" w:hAnsiTheme="minorHAnsi" w:cstheme="minorHAnsi"/>
          <w:color w:val="000000"/>
          <w:sz w:val="22"/>
          <w:szCs w:val="22"/>
        </w:rPr>
        <w:t xml:space="preserve">separatamente </w:t>
      </w:r>
      <w:r>
        <w:rPr>
          <w:rFonts w:asciiTheme="minorHAnsi" w:hAnsiTheme="minorHAnsi" w:cstheme="minorHAnsi"/>
          <w:color w:val="000000"/>
          <w:sz w:val="22"/>
          <w:szCs w:val="22"/>
        </w:rPr>
        <w:t>esplicito</w:t>
      </w:r>
      <w:r w:rsidR="00D94E5B">
        <w:rPr>
          <w:rFonts w:asciiTheme="minorHAnsi" w:hAnsiTheme="minorHAnsi" w:cstheme="minorHAnsi"/>
          <w:color w:val="000000"/>
          <w:sz w:val="22"/>
          <w:szCs w:val="22"/>
        </w:rPr>
        <w:t>,</w:t>
      </w:r>
      <w:r>
        <w:rPr>
          <w:rFonts w:asciiTheme="minorHAnsi" w:hAnsiTheme="minorHAnsi" w:cstheme="minorHAnsi"/>
          <w:color w:val="000000"/>
          <w:sz w:val="22"/>
          <w:szCs w:val="22"/>
        </w:rPr>
        <w:t xml:space="preserve"> pur </w:t>
      </w:r>
      <w:r w:rsidR="000261AA">
        <w:rPr>
          <w:rFonts w:asciiTheme="minorHAnsi" w:hAnsiTheme="minorHAnsi" w:cstheme="minorHAnsi"/>
          <w:color w:val="000000"/>
          <w:sz w:val="22"/>
          <w:szCs w:val="22"/>
        </w:rPr>
        <w:t>potendo</w:t>
      </w:r>
      <w:r w:rsidR="00D94E5B">
        <w:rPr>
          <w:rFonts w:asciiTheme="minorHAnsi" w:hAnsiTheme="minorHAnsi" w:cstheme="minorHAnsi"/>
          <w:color w:val="000000"/>
          <w:sz w:val="22"/>
          <w:szCs w:val="22"/>
        </w:rPr>
        <w:t>,</w:t>
      </w:r>
      <w:r w:rsidR="000261AA">
        <w:rPr>
          <w:rFonts w:asciiTheme="minorHAnsi" w:hAnsiTheme="minorHAnsi" w:cstheme="minorHAnsi"/>
          <w:color w:val="000000"/>
          <w:sz w:val="22"/>
          <w:szCs w:val="22"/>
        </w:rPr>
        <w:t xml:space="preserve"> </w:t>
      </w:r>
      <w:r w:rsidR="00D94E5B">
        <w:rPr>
          <w:rFonts w:asciiTheme="minorHAnsi" w:hAnsiTheme="minorHAnsi" w:cstheme="minorHAnsi"/>
          <w:color w:val="000000"/>
          <w:sz w:val="22"/>
          <w:szCs w:val="22"/>
        </w:rPr>
        <w:t xml:space="preserve">in mera ipotesi, </w:t>
      </w:r>
      <w:r w:rsidR="000261AA">
        <w:rPr>
          <w:rFonts w:asciiTheme="minorHAnsi" w:hAnsiTheme="minorHAnsi" w:cstheme="minorHAnsi"/>
          <w:color w:val="000000"/>
          <w:sz w:val="22"/>
          <w:szCs w:val="22"/>
        </w:rPr>
        <w:t>risultare</w:t>
      </w:r>
      <w:r>
        <w:rPr>
          <w:rFonts w:asciiTheme="minorHAnsi" w:hAnsiTheme="minorHAnsi" w:cstheme="minorHAnsi"/>
          <w:color w:val="000000"/>
          <w:sz w:val="22"/>
          <w:szCs w:val="22"/>
        </w:rPr>
        <w:t xml:space="preserve"> rispettato</w:t>
      </w:r>
      <w:r w:rsidR="00D94E5B">
        <w:rPr>
          <w:rFonts w:asciiTheme="minorHAnsi" w:hAnsiTheme="minorHAnsi" w:cstheme="minorHAnsi"/>
          <w:color w:val="000000"/>
          <w:sz w:val="22"/>
          <w:szCs w:val="22"/>
        </w:rPr>
        <w:t xml:space="preserve"> ad una verifica complessiva</w:t>
      </w:r>
      <w:r>
        <w:rPr>
          <w:rFonts w:asciiTheme="minorHAnsi" w:hAnsiTheme="minorHAnsi" w:cstheme="minorHAnsi"/>
          <w:color w:val="000000"/>
          <w:sz w:val="22"/>
          <w:szCs w:val="22"/>
        </w:rPr>
        <w:t>.</w:t>
      </w:r>
    </w:p>
    <w:p w:rsidR="000261AA" w:rsidRDefault="002C080D"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Non si contesta certo in questa sede che voci dell’offerta economica, quali il costo del lavoro e gli oneri della sicurezza, siano elementi rigidi</w:t>
      </w:r>
      <w:r w:rsidR="000261AA">
        <w:rPr>
          <w:rFonts w:asciiTheme="minorHAnsi" w:hAnsiTheme="minorHAnsi" w:cstheme="minorHAnsi"/>
          <w:color w:val="000000"/>
          <w:sz w:val="22"/>
          <w:szCs w:val="22"/>
        </w:rPr>
        <w:t xml:space="preserve"> anche nella logica </w:t>
      </w:r>
      <w:proofErr w:type="spellStart"/>
      <w:r w:rsidR="000261AA">
        <w:rPr>
          <w:rFonts w:asciiTheme="minorHAnsi" w:hAnsiTheme="minorHAnsi" w:cstheme="minorHAnsi"/>
          <w:color w:val="000000"/>
          <w:sz w:val="22"/>
          <w:szCs w:val="22"/>
        </w:rPr>
        <w:t>unionale</w:t>
      </w:r>
      <w:proofErr w:type="spellEnd"/>
      <w:r w:rsidR="0031723F">
        <w:rPr>
          <w:rFonts w:asciiTheme="minorHAnsi" w:hAnsiTheme="minorHAnsi" w:cstheme="minorHAnsi"/>
          <w:color w:val="000000"/>
          <w:sz w:val="22"/>
          <w:szCs w:val="22"/>
        </w:rPr>
        <w:t>,</w:t>
      </w:r>
      <w:r w:rsidR="000261AA">
        <w:rPr>
          <w:rFonts w:asciiTheme="minorHAnsi" w:hAnsiTheme="minorHAnsi" w:cstheme="minorHAnsi"/>
          <w:color w:val="000000"/>
          <w:sz w:val="22"/>
          <w:szCs w:val="22"/>
        </w:rPr>
        <w:t xml:space="preserve"> nel senso che il</w:t>
      </w:r>
      <w:r>
        <w:rPr>
          <w:rFonts w:asciiTheme="minorHAnsi" w:hAnsiTheme="minorHAnsi" w:cstheme="minorHAnsi"/>
          <w:color w:val="000000"/>
          <w:sz w:val="22"/>
          <w:szCs w:val="22"/>
        </w:rPr>
        <w:t xml:space="preserve"> ris</w:t>
      </w:r>
      <w:r w:rsidR="00831DAD">
        <w:rPr>
          <w:rFonts w:asciiTheme="minorHAnsi" w:hAnsiTheme="minorHAnsi" w:cstheme="minorHAnsi"/>
          <w:color w:val="000000"/>
          <w:sz w:val="22"/>
          <w:szCs w:val="22"/>
        </w:rPr>
        <w:t>petto</w:t>
      </w:r>
      <w:r w:rsidR="000261AA">
        <w:rPr>
          <w:rFonts w:asciiTheme="minorHAnsi" w:hAnsiTheme="minorHAnsi" w:cstheme="minorHAnsi"/>
          <w:color w:val="000000"/>
          <w:sz w:val="22"/>
          <w:szCs w:val="22"/>
        </w:rPr>
        <w:t xml:space="preserve"> dei relativi parametri minimi</w:t>
      </w:r>
      <w:r w:rsidR="00831DAD">
        <w:rPr>
          <w:rFonts w:asciiTheme="minorHAnsi" w:hAnsiTheme="minorHAnsi" w:cstheme="minorHAnsi"/>
          <w:color w:val="000000"/>
          <w:sz w:val="22"/>
          <w:szCs w:val="22"/>
        </w:rPr>
        <w:t xml:space="preserve"> non è negoziabile. </w:t>
      </w:r>
      <w:r w:rsidR="0031723F">
        <w:rPr>
          <w:rFonts w:asciiTheme="minorHAnsi" w:hAnsiTheme="minorHAnsi" w:cstheme="minorHAnsi"/>
          <w:color w:val="000000"/>
          <w:sz w:val="22"/>
          <w:szCs w:val="22"/>
        </w:rPr>
        <w:t>Neppure è discutibile</w:t>
      </w:r>
      <w:r w:rsidR="000261AA">
        <w:rPr>
          <w:rFonts w:asciiTheme="minorHAnsi" w:hAnsiTheme="minorHAnsi" w:cstheme="minorHAnsi"/>
          <w:color w:val="000000"/>
          <w:sz w:val="22"/>
          <w:szCs w:val="22"/>
        </w:rPr>
        <w:t>,</w:t>
      </w:r>
      <w:r w:rsidR="0031723F">
        <w:rPr>
          <w:rFonts w:asciiTheme="minorHAnsi" w:hAnsiTheme="minorHAnsi" w:cstheme="minorHAnsi"/>
          <w:color w:val="000000"/>
          <w:sz w:val="22"/>
          <w:szCs w:val="22"/>
        </w:rPr>
        <w:t xml:space="preserve"> </w:t>
      </w:r>
      <w:r w:rsidR="000261AA">
        <w:rPr>
          <w:rFonts w:asciiTheme="minorHAnsi" w:hAnsiTheme="minorHAnsi" w:cstheme="minorHAnsi"/>
          <w:color w:val="000000"/>
          <w:sz w:val="22"/>
          <w:szCs w:val="22"/>
        </w:rPr>
        <w:t>in astratto,</w:t>
      </w:r>
      <w:r w:rsidR="00831DAD">
        <w:rPr>
          <w:rFonts w:asciiTheme="minorHAnsi" w:hAnsiTheme="minorHAnsi" w:cstheme="minorHAnsi"/>
          <w:color w:val="000000"/>
          <w:sz w:val="22"/>
          <w:szCs w:val="22"/>
        </w:rPr>
        <w:t xml:space="preserve"> </w:t>
      </w:r>
      <w:r w:rsidR="000261AA">
        <w:rPr>
          <w:rFonts w:asciiTheme="minorHAnsi" w:hAnsiTheme="minorHAnsi" w:cstheme="minorHAnsi"/>
          <w:color w:val="000000"/>
          <w:sz w:val="22"/>
          <w:szCs w:val="22"/>
        </w:rPr>
        <w:t>l’opportunità di una</w:t>
      </w:r>
      <w:r w:rsidR="0031723F">
        <w:rPr>
          <w:rFonts w:asciiTheme="minorHAnsi" w:hAnsiTheme="minorHAnsi" w:cstheme="minorHAnsi"/>
          <w:color w:val="000000"/>
          <w:sz w:val="22"/>
          <w:szCs w:val="22"/>
        </w:rPr>
        <w:t xml:space="preserve"> scelta del legislatore</w:t>
      </w:r>
      <w:r w:rsidR="000261AA">
        <w:rPr>
          <w:rFonts w:asciiTheme="minorHAnsi" w:hAnsiTheme="minorHAnsi" w:cstheme="minorHAnsi"/>
          <w:color w:val="000000"/>
          <w:sz w:val="22"/>
          <w:szCs w:val="22"/>
        </w:rPr>
        <w:t xml:space="preserve"> nazionale</w:t>
      </w:r>
      <w:r w:rsidR="0031723F">
        <w:rPr>
          <w:rFonts w:asciiTheme="minorHAnsi" w:hAnsiTheme="minorHAnsi" w:cstheme="minorHAnsi"/>
          <w:color w:val="000000"/>
          <w:sz w:val="22"/>
          <w:szCs w:val="22"/>
        </w:rPr>
        <w:t xml:space="preserve"> che, </w:t>
      </w:r>
      <w:r>
        <w:rPr>
          <w:rFonts w:asciiTheme="minorHAnsi" w:hAnsiTheme="minorHAnsi" w:cstheme="minorHAnsi"/>
          <w:color w:val="000000"/>
          <w:sz w:val="22"/>
          <w:szCs w:val="22"/>
        </w:rPr>
        <w:t xml:space="preserve">a fronte dei notori problemi di sicurezza e </w:t>
      </w:r>
      <w:r>
        <w:rPr>
          <w:rFonts w:asciiTheme="minorHAnsi" w:hAnsiTheme="minorHAnsi" w:cstheme="minorHAnsi"/>
          <w:i/>
          <w:color w:val="000000"/>
          <w:sz w:val="22"/>
          <w:szCs w:val="22"/>
        </w:rPr>
        <w:t>du</w:t>
      </w:r>
      <w:r w:rsidRPr="002C080D">
        <w:rPr>
          <w:rFonts w:asciiTheme="minorHAnsi" w:hAnsiTheme="minorHAnsi" w:cstheme="minorHAnsi"/>
          <w:i/>
          <w:color w:val="000000"/>
          <w:sz w:val="22"/>
          <w:szCs w:val="22"/>
        </w:rPr>
        <w:t>mping</w:t>
      </w:r>
      <w:r>
        <w:rPr>
          <w:rFonts w:asciiTheme="minorHAnsi" w:hAnsiTheme="minorHAnsi" w:cstheme="minorHAnsi"/>
          <w:color w:val="000000"/>
          <w:sz w:val="22"/>
          <w:szCs w:val="22"/>
        </w:rPr>
        <w:t xml:space="preserve"> sociale che caratterizzano</w:t>
      </w:r>
      <w:r w:rsidR="000261AA">
        <w:rPr>
          <w:rFonts w:asciiTheme="minorHAnsi" w:hAnsiTheme="minorHAnsi" w:cstheme="minorHAnsi"/>
          <w:color w:val="000000"/>
          <w:sz w:val="22"/>
          <w:szCs w:val="22"/>
        </w:rPr>
        <w:t xml:space="preserve"> gli appalti</w:t>
      </w:r>
      <w:r>
        <w:rPr>
          <w:rFonts w:asciiTheme="minorHAnsi" w:hAnsiTheme="minorHAnsi" w:cstheme="minorHAnsi"/>
          <w:color w:val="000000"/>
          <w:sz w:val="22"/>
          <w:szCs w:val="22"/>
        </w:rPr>
        <w:t xml:space="preserve">, </w:t>
      </w:r>
      <w:r w:rsidR="0031723F">
        <w:rPr>
          <w:rFonts w:asciiTheme="minorHAnsi" w:hAnsiTheme="minorHAnsi" w:cstheme="minorHAnsi"/>
          <w:color w:val="000000"/>
          <w:sz w:val="22"/>
          <w:szCs w:val="22"/>
        </w:rPr>
        <w:t xml:space="preserve">ha </w:t>
      </w:r>
      <w:r w:rsidR="0031723F">
        <w:rPr>
          <w:rFonts w:asciiTheme="minorHAnsi" w:hAnsiTheme="minorHAnsi" w:cstheme="minorHAnsi"/>
          <w:color w:val="000000"/>
          <w:sz w:val="22"/>
          <w:szCs w:val="22"/>
        </w:rPr>
        <w:lastRenderedPageBreak/>
        <w:t>imposto</w:t>
      </w:r>
      <w:r>
        <w:rPr>
          <w:rFonts w:asciiTheme="minorHAnsi" w:hAnsiTheme="minorHAnsi" w:cstheme="minorHAnsi"/>
          <w:color w:val="000000"/>
          <w:sz w:val="22"/>
          <w:szCs w:val="22"/>
        </w:rPr>
        <w:t xml:space="preserve"> la</w:t>
      </w:r>
      <w:r w:rsidR="0031723F">
        <w:rPr>
          <w:rFonts w:asciiTheme="minorHAnsi" w:hAnsiTheme="minorHAnsi" w:cstheme="minorHAnsi"/>
          <w:color w:val="000000"/>
          <w:sz w:val="22"/>
          <w:szCs w:val="22"/>
        </w:rPr>
        <w:t xml:space="preserve"> specifica evidenziazione</w:t>
      </w:r>
      <w:r w:rsidR="000261AA">
        <w:rPr>
          <w:rFonts w:asciiTheme="minorHAnsi" w:hAnsiTheme="minorHAnsi" w:cstheme="minorHAnsi"/>
          <w:color w:val="000000"/>
          <w:sz w:val="22"/>
          <w:szCs w:val="22"/>
        </w:rPr>
        <w:t xml:space="preserve"> di voc</w:t>
      </w:r>
      <w:r w:rsidR="00D94E5B">
        <w:rPr>
          <w:rFonts w:asciiTheme="minorHAnsi" w:hAnsiTheme="minorHAnsi" w:cstheme="minorHAnsi"/>
          <w:color w:val="000000"/>
          <w:sz w:val="22"/>
          <w:szCs w:val="22"/>
        </w:rPr>
        <w:t>i di costo che sono garanzia per i</w:t>
      </w:r>
      <w:r w:rsidR="000261AA">
        <w:rPr>
          <w:rFonts w:asciiTheme="minorHAnsi" w:hAnsiTheme="minorHAnsi" w:cstheme="minorHAnsi"/>
          <w:color w:val="000000"/>
          <w:sz w:val="22"/>
          <w:szCs w:val="22"/>
        </w:rPr>
        <w:t xml:space="preserve"> lavoratori</w:t>
      </w:r>
      <w:r w:rsidR="00BC4685">
        <w:rPr>
          <w:rFonts w:asciiTheme="minorHAnsi" w:hAnsiTheme="minorHAnsi" w:cstheme="minorHAnsi"/>
          <w:color w:val="000000"/>
          <w:sz w:val="22"/>
          <w:szCs w:val="22"/>
        </w:rPr>
        <w:t>, introducendo una forma (</w:t>
      </w:r>
      <w:r w:rsidR="00831DAD">
        <w:rPr>
          <w:rFonts w:asciiTheme="minorHAnsi" w:hAnsiTheme="minorHAnsi" w:cstheme="minorHAnsi"/>
          <w:color w:val="000000"/>
          <w:sz w:val="22"/>
          <w:szCs w:val="22"/>
        </w:rPr>
        <w:t xml:space="preserve">dichiarativa) </w:t>
      </w:r>
      <w:r>
        <w:rPr>
          <w:rFonts w:asciiTheme="minorHAnsi" w:hAnsiTheme="minorHAnsi" w:cstheme="minorHAnsi"/>
          <w:color w:val="000000"/>
          <w:sz w:val="22"/>
          <w:szCs w:val="22"/>
        </w:rPr>
        <w:t>di rafforzamento de</w:t>
      </w:r>
      <w:r w:rsidR="0031723F">
        <w:rPr>
          <w:rFonts w:asciiTheme="minorHAnsi" w:hAnsiTheme="minorHAnsi" w:cstheme="minorHAnsi"/>
          <w:color w:val="000000"/>
          <w:sz w:val="22"/>
          <w:szCs w:val="22"/>
        </w:rPr>
        <w:t xml:space="preserve">l loro </w:t>
      </w:r>
      <w:r w:rsidR="00BC4685">
        <w:rPr>
          <w:rFonts w:asciiTheme="minorHAnsi" w:hAnsiTheme="minorHAnsi" w:cstheme="minorHAnsi"/>
          <w:color w:val="000000"/>
          <w:sz w:val="22"/>
          <w:szCs w:val="22"/>
        </w:rPr>
        <w:t>rispetto. R</w:t>
      </w:r>
      <w:r w:rsidR="0031723F">
        <w:rPr>
          <w:rFonts w:asciiTheme="minorHAnsi" w:hAnsiTheme="minorHAnsi" w:cstheme="minorHAnsi"/>
          <w:color w:val="000000"/>
          <w:sz w:val="22"/>
          <w:szCs w:val="22"/>
        </w:rPr>
        <w:t>esta il proble</w:t>
      </w:r>
      <w:r>
        <w:rPr>
          <w:rFonts w:asciiTheme="minorHAnsi" w:hAnsiTheme="minorHAnsi" w:cstheme="minorHAnsi"/>
          <w:color w:val="000000"/>
          <w:sz w:val="22"/>
          <w:szCs w:val="22"/>
        </w:rPr>
        <w:t>ma di inferire</w:t>
      </w:r>
      <w:r w:rsidR="000261AA">
        <w:rPr>
          <w:rFonts w:asciiTheme="minorHAnsi" w:hAnsiTheme="minorHAnsi" w:cstheme="minorHAnsi"/>
          <w:color w:val="000000"/>
          <w:sz w:val="22"/>
          <w:szCs w:val="22"/>
        </w:rPr>
        <w:t>,</w:t>
      </w:r>
      <w:r>
        <w:rPr>
          <w:rFonts w:asciiTheme="minorHAnsi" w:hAnsiTheme="minorHAnsi" w:cstheme="minorHAnsi"/>
          <w:color w:val="000000"/>
          <w:sz w:val="22"/>
          <w:szCs w:val="22"/>
        </w:rPr>
        <w:t xml:space="preserve"> da aspetti </w:t>
      </w:r>
      <w:r w:rsidR="0031723F">
        <w:rPr>
          <w:rFonts w:asciiTheme="minorHAnsi" w:hAnsiTheme="minorHAnsi" w:cstheme="minorHAnsi"/>
          <w:color w:val="000000"/>
          <w:sz w:val="22"/>
          <w:szCs w:val="22"/>
        </w:rPr>
        <w:t xml:space="preserve">astrattamente </w:t>
      </w:r>
      <w:r>
        <w:rPr>
          <w:rFonts w:asciiTheme="minorHAnsi" w:hAnsiTheme="minorHAnsi" w:cstheme="minorHAnsi"/>
          <w:color w:val="000000"/>
          <w:sz w:val="22"/>
          <w:szCs w:val="22"/>
        </w:rPr>
        <w:t>dichiarativi</w:t>
      </w:r>
      <w:r w:rsidR="00831DAD" w:rsidRPr="00831DAD">
        <w:rPr>
          <w:rFonts w:asciiTheme="minorHAnsi" w:hAnsiTheme="minorHAnsi" w:cstheme="minorHAnsi"/>
          <w:color w:val="000000"/>
          <w:sz w:val="22"/>
          <w:szCs w:val="22"/>
        </w:rPr>
        <w:t xml:space="preserve"> </w:t>
      </w:r>
      <w:r w:rsidR="000261AA">
        <w:rPr>
          <w:rFonts w:asciiTheme="minorHAnsi" w:hAnsiTheme="minorHAnsi" w:cstheme="minorHAnsi"/>
          <w:color w:val="000000"/>
          <w:sz w:val="22"/>
          <w:szCs w:val="22"/>
        </w:rPr>
        <w:t xml:space="preserve">e non per forza contenutistici </w:t>
      </w:r>
      <w:r w:rsidR="00831DAD">
        <w:rPr>
          <w:rFonts w:asciiTheme="minorHAnsi" w:hAnsiTheme="minorHAnsi" w:cstheme="minorHAnsi"/>
          <w:color w:val="000000"/>
          <w:sz w:val="22"/>
          <w:szCs w:val="22"/>
        </w:rPr>
        <w:t>dell’offerta</w:t>
      </w:r>
      <w:r w:rsidR="0031723F">
        <w:rPr>
          <w:rFonts w:asciiTheme="minorHAnsi" w:hAnsiTheme="minorHAnsi" w:cstheme="minorHAnsi"/>
          <w:color w:val="000000"/>
          <w:sz w:val="22"/>
          <w:szCs w:val="22"/>
        </w:rPr>
        <w:t>,</w:t>
      </w:r>
      <w:r>
        <w:rPr>
          <w:rFonts w:asciiTheme="minorHAnsi" w:hAnsiTheme="minorHAnsi" w:cstheme="minorHAnsi"/>
          <w:color w:val="000000"/>
          <w:sz w:val="22"/>
          <w:szCs w:val="22"/>
        </w:rPr>
        <w:t xml:space="preserve"> effetti </w:t>
      </w:r>
      <w:r w:rsidR="0031723F">
        <w:rPr>
          <w:rFonts w:asciiTheme="minorHAnsi" w:hAnsiTheme="minorHAnsi" w:cstheme="minorHAnsi"/>
          <w:color w:val="000000"/>
          <w:sz w:val="22"/>
          <w:szCs w:val="22"/>
        </w:rPr>
        <w:t xml:space="preserve">irrimediabilmente </w:t>
      </w:r>
      <w:r>
        <w:rPr>
          <w:rFonts w:asciiTheme="minorHAnsi" w:hAnsiTheme="minorHAnsi" w:cstheme="minorHAnsi"/>
          <w:color w:val="000000"/>
          <w:sz w:val="22"/>
          <w:szCs w:val="22"/>
        </w:rPr>
        <w:t>escludenti</w:t>
      </w:r>
      <w:r w:rsidR="006D03EB">
        <w:rPr>
          <w:rFonts w:asciiTheme="minorHAnsi" w:hAnsiTheme="minorHAnsi" w:cstheme="minorHAnsi"/>
          <w:color w:val="000000"/>
          <w:sz w:val="22"/>
          <w:szCs w:val="22"/>
        </w:rPr>
        <w:t>,</w:t>
      </w:r>
      <w:r>
        <w:rPr>
          <w:rFonts w:asciiTheme="minorHAnsi" w:hAnsiTheme="minorHAnsi" w:cstheme="minorHAnsi"/>
          <w:color w:val="000000"/>
          <w:sz w:val="22"/>
          <w:szCs w:val="22"/>
        </w:rPr>
        <w:t xml:space="preserve"> in un cont</w:t>
      </w:r>
      <w:r w:rsidR="0031723F">
        <w:rPr>
          <w:rFonts w:asciiTheme="minorHAnsi" w:hAnsiTheme="minorHAnsi" w:cstheme="minorHAnsi"/>
          <w:color w:val="000000"/>
          <w:sz w:val="22"/>
          <w:szCs w:val="22"/>
        </w:rPr>
        <w:t xml:space="preserve">esto di soccorso istruttorio </w:t>
      </w:r>
      <w:r w:rsidR="000261AA">
        <w:rPr>
          <w:rFonts w:asciiTheme="minorHAnsi" w:hAnsiTheme="minorHAnsi" w:cstheme="minorHAnsi"/>
          <w:color w:val="000000"/>
          <w:sz w:val="22"/>
          <w:szCs w:val="22"/>
        </w:rPr>
        <w:t>sempre più ampio e che</w:t>
      </w:r>
      <w:r w:rsidR="00831DAD">
        <w:rPr>
          <w:rFonts w:asciiTheme="minorHAnsi" w:hAnsiTheme="minorHAnsi" w:cstheme="minorHAnsi"/>
          <w:color w:val="000000"/>
          <w:sz w:val="22"/>
          <w:szCs w:val="22"/>
        </w:rPr>
        <w:t>,</w:t>
      </w:r>
      <w:r w:rsidR="0031723F">
        <w:rPr>
          <w:rFonts w:asciiTheme="minorHAnsi" w:hAnsiTheme="minorHAnsi" w:cstheme="minorHAnsi"/>
          <w:color w:val="000000"/>
          <w:sz w:val="22"/>
          <w:szCs w:val="22"/>
        </w:rPr>
        <w:t xml:space="preserve"> per quanto concerne l’interpretazione dell’</w:t>
      </w:r>
      <w:r w:rsidR="00831DAD">
        <w:rPr>
          <w:rFonts w:asciiTheme="minorHAnsi" w:hAnsiTheme="minorHAnsi" w:cstheme="minorHAnsi"/>
          <w:color w:val="000000"/>
          <w:sz w:val="22"/>
          <w:szCs w:val="22"/>
        </w:rPr>
        <w:t>offerta</w:t>
      </w:r>
      <w:r w:rsidR="000261AA">
        <w:rPr>
          <w:rFonts w:asciiTheme="minorHAnsi" w:hAnsiTheme="minorHAnsi" w:cstheme="minorHAnsi"/>
          <w:color w:val="000000"/>
          <w:sz w:val="22"/>
          <w:szCs w:val="22"/>
        </w:rPr>
        <w:t>,</w:t>
      </w:r>
      <w:r w:rsidR="00831DAD">
        <w:rPr>
          <w:rFonts w:asciiTheme="minorHAnsi" w:hAnsiTheme="minorHAnsi" w:cstheme="minorHAnsi"/>
          <w:color w:val="000000"/>
          <w:sz w:val="22"/>
          <w:szCs w:val="22"/>
        </w:rPr>
        <w:t xml:space="preserve"> </w:t>
      </w:r>
      <w:r w:rsidR="000261AA">
        <w:rPr>
          <w:rFonts w:asciiTheme="minorHAnsi" w:hAnsiTheme="minorHAnsi" w:cstheme="minorHAnsi"/>
          <w:color w:val="000000"/>
          <w:sz w:val="22"/>
          <w:szCs w:val="22"/>
        </w:rPr>
        <w:t xml:space="preserve">vede </w:t>
      </w:r>
      <w:r w:rsidR="00831DAD">
        <w:rPr>
          <w:rFonts w:asciiTheme="minorHAnsi" w:hAnsiTheme="minorHAnsi" w:cstheme="minorHAnsi"/>
          <w:color w:val="000000"/>
          <w:sz w:val="22"/>
          <w:szCs w:val="22"/>
        </w:rPr>
        <w:t>avanza</w:t>
      </w:r>
      <w:r w:rsidR="000261AA">
        <w:rPr>
          <w:rFonts w:asciiTheme="minorHAnsi" w:hAnsiTheme="minorHAnsi" w:cstheme="minorHAnsi"/>
          <w:color w:val="000000"/>
          <w:sz w:val="22"/>
          <w:szCs w:val="22"/>
        </w:rPr>
        <w:t>re</w:t>
      </w:r>
      <w:r w:rsidR="00831DAD">
        <w:rPr>
          <w:rFonts w:asciiTheme="minorHAnsi" w:hAnsiTheme="minorHAnsi" w:cstheme="minorHAnsi"/>
          <w:color w:val="000000"/>
          <w:sz w:val="22"/>
          <w:szCs w:val="22"/>
        </w:rPr>
        <w:t xml:space="preserve"> la</w:t>
      </w:r>
      <w:r w:rsidR="0031723F">
        <w:rPr>
          <w:rFonts w:asciiTheme="minorHAnsi" w:hAnsiTheme="minorHAnsi" w:cstheme="minorHAnsi"/>
          <w:color w:val="000000"/>
          <w:sz w:val="22"/>
          <w:szCs w:val="22"/>
        </w:rPr>
        <w:t xml:space="preserve"> logica diametr</w:t>
      </w:r>
      <w:r w:rsidR="00BC4685">
        <w:rPr>
          <w:rFonts w:asciiTheme="minorHAnsi" w:hAnsiTheme="minorHAnsi" w:cstheme="minorHAnsi"/>
          <w:color w:val="000000"/>
          <w:sz w:val="22"/>
          <w:szCs w:val="22"/>
        </w:rPr>
        <w:t>almente opposta della ricerca della complessiva</w:t>
      </w:r>
      <w:r w:rsidR="0031723F">
        <w:rPr>
          <w:rFonts w:asciiTheme="minorHAnsi" w:hAnsiTheme="minorHAnsi" w:cstheme="minorHAnsi"/>
          <w:color w:val="000000"/>
          <w:sz w:val="22"/>
          <w:szCs w:val="22"/>
        </w:rPr>
        <w:t xml:space="preserve"> volontà negoziale.</w:t>
      </w:r>
    </w:p>
    <w:p w:rsidR="002C080D" w:rsidRDefault="00BC4685"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La</w:t>
      </w:r>
      <w:r w:rsidR="002C080D">
        <w:rPr>
          <w:rFonts w:asciiTheme="minorHAnsi" w:hAnsiTheme="minorHAnsi" w:cstheme="minorHAnsi"/>
          <w:color w:val="000000"/>
          <w:sz w:val="22"/>
          <w:szCs w:val="22"/>
        </w:rPr>
        <w:t xml:space="preserve"> giurisprudenza </w:t>
      </w:r>
      <w:proofErr w:type="spellStart"/>
      <w:r w:rsidR="002C080D">
        <w:rPr>
          <w:rFonts w:asciiTheme="minorHAnsi" w:hAnsiTheme="minorHAnsi" w:cstheme="minorHAnsi"/>
          <w:color w:val="000000"/>
          <w:sz w:val="22"/>
          <w:szCs w:val="22"/>
        </w:rPr>
        <w:t>unionale</w:t>
      </w:r>
      <w:proofErr w:type="spellEnd"/>
      <w:r>
        <w:rPr>
          <w:rStyle w:val="Rimandonotaapidipagina"/>
          <w:rFonts w:asciiTheme="minorHAnsi" w:hAnsiTheme="minorHAnsi" w:cstheme="minorHAnsi"/>
          <w:color w:val="000000"/>
          <w:sz w:val="22"/>
          <w:szCs w:val="22"/>
        </w:rPr>
        <w:footnoteReference w:id="10"/>
      </w:r>
      <w:r w:rsidR="000261AA">
        <w:rPr>
          <w:rFonts w:asciiTheme="minorHAnsi" w:hAnsiTheme="minorHAnsi" w:cstheme="minorHAnsi"/>
          <w:color w:val="000000"/>
          <w:sz w:val="22"/>
          <w:szCs w:val="22"/>
        </w:rPr>
        <w:t>, per altro</w:t>
      </w:r>
      <w:r>
        <w:rPr>
          <w:rFonts w:asciiTheme="minorHAnsi" w:hAnsiTheme="minorHAnsi" w:cstheme="minorHAnsi"/>
          <w:color w:val="000000"/>
          <w:sz w:val="22"/>
          <w:szCs w:val="22"/>
        </w:rPr>
        <w:t xml:space="preserve"> seguita da coerente giurisprudenza nazionale</w:t>
      </w:r>
      <w:r w:rsidR="000261AA">
        <w:rPr>
          <w:rFonts w:asciiTheme="minorHAnsi" w:hAnsiTheme="minorHAnsi" w:cstheme="minorHAnsi"/>
          <w:color w:val="000000"/>
          <w:sz w:val="22"/>
          <w:szCs w:val="22"/>
        </w:rPr>
        <w:t xml:space="preserve">, insegna </w:t>
      </w:r>
      <w:r w:rsidR="00D94E5B">
        <w:rPr>
          <w:rFonts w:asciiTheme="minorHAnsi" w:hAnsiTheme="minorHAnsi" w:cstheme="minorHAnsi"/>
          <w:color w:val="000000"/>
          <w:sz w:val="22"/>
          <w:szCs w:val="22"/>
        </w:rPr>
        <w:t xml:space="preserve">inoltre </w:t>
      </w:r>
      <w:r w:rsidR="000261AA">
        <w:rPr>
          <w:rFonts w:asciiTheme="minorHAnsi" w:hAnsiTheme="minorHAnsi" w:cstheme="minorHAnsi"/>
          <w:color w:val="000000"/>
          <w:sz w:val="22"/>
          <w:szCs w:val="22"/>
        </w:rPr>
        <w:t>da tempo</w:t>
      </w:r>
      <w:r w:rsidR="002C080D">
        <w:rPr>
          <w:rFonts w:asciiTheme="minorHAnsi" w:hAnsiTheme="minorHAnsi" w:cstheme="minorHAnsi"/>
          <w:color w:val="000000"/>
          <w:sz w:val="22"/>
          <w:szCs w:val="22"/>
        </w:rPr>
        <w:t xml:space="preserve"> che la valutazione di sostenibilità dell’offerta economica </w:t>
      </w:r>
      <w:r w:rsidR="00831DAD">
        <w:rPr>
          <w:rFonts w:asciiTheme="minorHAnsi" w:hAnsiTheme="minorHAnsi" w:cstheme="minorHAnsi"/>
          <w:color w:val="000000"/>
          <w:sz w:val="22"/>
          <w:szCs w:val="22"/>
        </w:rPr>
        <w:t>non avviene</w:t>
      </w:r>
      <w:r w:rsidR="002C080D">
        <w:rPr>
          <w:rFonts w:asciiTheme="minorHAnsi" w:hAnsiTheme="minorHAnsi" w:cstheme="minorHAnsi"/>
          <w:color w:val="000000"/>
          <w:sz w:val="22"/>
          <w:szCs w:val="22"/>
        </w:rPr>
        <w:t xml:space="preserve"> per sin</w:t>
      </w:r>
      <w:r>
        <w:rPr>
          <w:rFonts w:asciiTheme="minorHAnsi" w:hAnsiTheme="minorHAnsi" w:cstheme="minorHAnsi"/>
          <w:color w:val="000000"/>
          <w:sz w:val="22"/>
          <w:szCs w:val="22"/>
        </w:rPr>
        <w:t>gole voci di costo</w:t>
      </w:r>
      <w:r w:rsidR="000261AA">
        <w:rPr>
          <w:rFonts w:asciiTheme="minorHAnsi" w:hAnsiTheme="minorHAnsi" w:cstheme="minorHAnsi"/>
          <w:color w:val="000000"/>
          <w:sz w:val="22"/>
          <w:szCs w:val="22"/>
        </w:rPr>
        <w:t xml:space="preserve"> o secondo la logica della </w:t>
      </w:r>
      <w:r>
        <w:rPr>
          <w:rFonts w:asciiTheme="minorHAnsi" w:hAnsiTheme="minorHAnsi" w:cstheme="minorHAnsi"/>
          <w:color w:val="000000"/>
          <w:sz w:val="22"/>
          <w:szCs w:val="22"/>
        </w:rPr>
        <w:t>“</w:t>
      </w:r>
      <w:r w:rsidR="000261AA">
        <w:rPr>
          <w:rFonts w:asciiTheme="minorHAnsi" w:hAnsiTheme="minorHAnsi" w:cstheme="minorHAnsi"/>
          <w:color w:val="000000"/>
          <w:sz w:val="22"/>
          <w:szCs w:val="22"/>
        </w:rPr>
        <w:t>caccia all’errore</w:t>
      </w:r>
      <w:r>
        <w:rPr>
          <w:rFonts w:asciiTheme="minorHAnsi" w:hAnsiTheme="minorHAnsi" w:cstheme="minorHAnsi"/>
          <w:color w:val="000000"/>
          <w:sz w:val="22"/>
          <w:szCs w:val="22"/>
        </w:rPr>
        <w:t>”</w:t>
      </w:r>
      <w:r w:rsidR="002C080D">
        <w:rPr>
          <w:rFonts w:asciiTheme="minorHAnsi" w:hAnsiTheme="minorHAnsi" w:cstheme="minorHAnsi"/>
          <w:color w:val="000000"/>
          <w:sz w:val="22"/>
          <w:szCs w:val="22"/>
        </w:rPr>
        <w:t xml:space="preserve"> ma </w:t>
      </w:r>
      <w:r w:rsidR="00831DAD">
        <w:rPr>
          <w:rFonts w:asciiTheme="minorHAnsi" w:hAnsiTheme="minorHAnsi" w:cstheme="minorHAnsi"/>
          <w:color w:val="000000"/>
          <w:sz w:val="22"/>
          <w:szCs w:val="22"/>
        </w:rPr>
        <w:t xml:space="preserve">è </w:t>
      </w:r>
      <w:r w:rsidR="002C080D">
        <w:rPr>
          <w:rFonts w:asciiTheme="minorHAnsi" w:hAnsiTheme="minorHAnsi" w:cstheme="minorHAnsi"/>
          <w:color w:val="000000"/>
          <w:sz w:val="22"/>
          <w:szCs w:val="22"/>
        </w:rPr>
        <w:t>valutazione globale, con fisiologici margini anche di rimodulazione degli importi</w:t>
      </w:r>
      <w:r w:rsidR="002E5085">
        <w:rPr>
          <w:rFonts w:asciiTheme="minorHAnsi" w:hAnsiTheme="minorHAnsi" w:cstheme="minorHAnsi"/>
          <w:color w:val="000000"/>
          <w:sz w:val="22"/>
          <w:szCs w:val="22"/>
        </w:rPr>
        <w:t xml:space="preserve"> nel corso del contraddittorio</w:t>
      </w:r>
      <w:r w:rsidR="000261AA">
        <w:rPr>
          <w:rFonts w:asciiTheme="minorHAnsi" w:hAnsiTheme="minorHAnsi" w:cstheme="minorHAnsi"/>
          <w:color w:val="000000"/>
          <w:sz w:val="22"/>
          <w:szCs w:val="22"/>
        </w:rPr>
        <w:t xml:space="preserve"> e</w:t>
      </w:r>
      <w:r w:rsidR="0031723F">
        <w:rPr>
          <w:rFonts w:asciiTheme="minorHAnsi" w:hAnsiTheme="minorHAnsi" w:cstheme="minorHAnsi"/>
          <w:color w:val="000000"/>
          <w:sz w:val="22"/>
          <w:szCs w:val="22"/>
        </w:rPr>
        <w:t xml:space="preserve"> fermo il risultato</w:t>
      </w:r>
      <w:r w:rsidR="002C080D">
        <w:rPr>
          <w:rFonts w:asciiTheme="minorHAnsi" w:hAnsiTheme="minorHAnsi" w:cstheme="minorHAnsi"/>
          <w:color w:val="000000"/>
          <w:sz w:val="22"/>
          <w:szCs w:val="22"/>
        </w:rPr>
        <w:t xml:space="preserve"> </w:t>
      </w:r>
      <w:r w:rsidR="0031723F">
        <w:rPr>
          <w:rFonts w:asciiTheme="minorHAnsi" w:hAnsiTheme="minorHAnsi" w:cstheme="minorHAnsi"/>
          <w:color w:val="000000"/>
          <w:sz w:val="22"/>
          <w:szCs w:val="22"/>
        </w:rPr>
        <w:t>di sostenibilità complessiva</w:t>
      </w:r>
      <w:r w:rsidR="00D94E5B">
        <w:rPr>
          <w:rFonts w:asciiTheme="minorHAnsi" w:hAnsiTheme="minorHAnsi" w:cstheme="minorHAnsi"/>
          <w:color w:val="000000"/>
          <w:sz w:val="22"/>
          <w:szCs w:val="22"/>
        </w:rPr>
        <w:t>,</w:t>
      </w:r>
      <w:r w:rsidR="006F2411">
        <w:rPr>
          <w:rFonts w:asciiTheme="minorHAnsi" w:hAnsiTheme="minorHAnsi" w:cstheme="minorHAnsi"/>
          <w:color w:val="000000"/>
          <w:sz w:val="22"/>
          <w:szCs w:val="22"/>
        </w:rPr>
        <w:t xml:space="preserve"> ad importi globali invariati</w:t>
      </w:r>
      <w:r w:rsidR="002C080D">
        <w:rPr>
          <w:rFonts w:asciiTheme="minorHAnsi" w:hAnsiTheme="minorHAnsi" w:cstheme="minorHAnsi"/>
          <w:color w:val="000000"/>
          <w:sz w:val="22"/>
          <w:szCs w:val="22"/>
        </w:rPr>
        <w:t>.</w:t>
      </w:r>
      <w:r w:rsidR="0031723F">
        <w:rPr>
          <w:rFonts w:asciiTheme="minorHAnsi" w:hAnsiTheme="minorHAnsi" w:cstheme="minorHAnsi"/>
          <w:color w:val="000000"/>
          <w:sz w:val="22"/>
          <w:szCs w:val="22"/>
        </w:rPr>
        <w:t xml:space="preserve"> Coerentemente l’art. 110 co</w:t>
      </w:r>
      <w:r w:rsidR="00D94E5B">
        <w:rPr>
          <w:rFonts w:asciiTheme="minorHAnsi" w:hAnsiTheme="minorHAnsi" w:cstheme="minorHAnsi"/>
          <w:color w:val="000000"/>
          <w:sz w:val="22"/>
          <w:szCs w:val="22"/>
        </w:rPr>
        <w:t>.</w:t>
      </w:r>
      <w:r w:rsidR="0031723F">
        <w:rPr>
          <w:rFonts w:asciiTheme="minorHAnsi" w:hAnsiTheme="minorHAnsi" w:cstheme="minorHAnsi"/>
          <w:color w:val="000000"/>
          <w:sz w:val="22"/>
          <w:szCs w:val="22"/>
        </w:rPr>
        <w:t xml:space="preserve"> 5 </w:t>
      </w:r>
      <w:r w:rsidR="006F2411">
        <w:rPr>
          <w:rFonts w:asciiTheme="minorHAnsi" w:hAnsiTheme="minorHAnsi" w:cstheme="minorHAnsi"/>
          <w:color w:val="000000"/>
          <w:sz w:val="22"/>
          <w:szCs w:val="22"/>
        </w:rPr>
        <w:t xml:space="preserve">del nuovo codice </w:t>
      </w:r>
      <w:r w:rsidR="0031723F">
        <w:rPr>
          <w:rFonts w:asciiTheme="minorHAnsi" w:hAnsiTheme="minorHAnsi" w:cstheme="minorHAnsi"/>
          <w:color w:val="000000"/>
          <w:sz w:val="22"/>
          <w:szCs w:val="22"/>
        </w:rPr>
        <w:t xml:space="preserve">dispone l’esclusione di quelle offerte che non rispettino i minimi salariali o espongano </w:t>
      </w:r>
      <w:r w:rsidR="000261AA">
        <w:rPr>
          <w:rFonts w:asciiTheme="minorHAnsi" w:hAnsiTheme="minorHAnsi" w:cstheme="minorHAnsi"/>
          <w:color w:val="000000"/>
          <w:sz w:val="22"/>
          <w:szCs w:val="22"/>
        </w:rPr>
        <w:t>oneri della sicurezza incongrui</w:t>
      </w:r>
      <w:r w:rsidR="002E5085">
        <w:rPr>
          <w:rFonts w:asciiTheme="minorHAnsi" w:hAnsiTheme="minorHAnsi" w:cstheme="minorHAnsi"/>
          <w:color w:val="000000"/>
          <w:sz w:val="22"/>
          <w:szCs w:val="22"/>
        </w:rPr>
        <w:t>,</w:t>
      </w:r>
      <w:r w:rsidR="000261AA">
        <w:rPr>
          <w:rFonts w:asciiTheme="minorHAnsi" w:hAnsiTheme="minorHAnsi" w:cstheme="minorHAnsi"/>
          <w:color w:val="000000"/>
          <w:sz w:val="22"/>
          <w:szCs w:val="22"/>
        </w:rPr>
        <w:t xml:space="preserve"> </w:t>
      </w:r>
      <w:r w:rsidR="00D94E5B">
        <w:rPr>
          <w:rFonts w:asciiTheme="minorHAnsi" w:hAnsiTheme="minorHAnsi" w:cstheme="minorHAnsi"/>
          <w:color w:val="000000"/>
          <w:sz w:val="22"/>
          <w:szCs w:val="22"/>
        </w:rPr>
        <w:t xml:space="preserve">concependolo </w:t>
      </w:r>
      <w:r w:rsidR="000261AA">
        <w:rPr>
          <w:rFonts w:asciiTheme="minorHAnsi" w:hAnsiTheme="minorHAnsi" w:cstheme="minorHAnsi"/>
          <w:color w:val="000000"/>
          <w:sz w:val="22"/>
          <w:szCs w:val="22"/>
        </w:rPr>
        <w:t>come esito di una valutazione di sostenibilità.</w:t>
      </w:r>
    </w:p>
    <w:p w:rsidR="000261AA" w:rsidRDefault="006F2411"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Ribadito allora che la Corte di G</w:t>
      </w:r>
      <w:r w:rsidR="0031723F">
        <w:rPr>
          <w:rFonts w:asciiTheme="minorHAnsi" w:hAnsiTheme="minorHAnsi" w:cstheme="minorHAnsi"/>
          <w:color w:val="000000"/>
          <w:sz w:val="22"/>
          <w:szCs w:val="22"/>
        </w:rPr>
        <w:t>iustizia, già interpella</w:t>
      </w:r>
      <w:r>
        <w:rPr>
          <w:rFonts w:asciiTheme="minorHAnsi" w:hAnsiTheme="minorHAnsi" w:cstheme="minorHAnsi"/>
          <w:color w:val="000000"/>
          <w:sz w:val="22"/>
          <w:szCs w:val="22"/>
        </w:rPr>
        <w:t>ta sulla praticabilità del</w:t>
      </w:r>
      <w:r w:rsidR="0031723F">
        <w:rPr>
          <w:rFonts w:asciiTheme="minorHAnsi" w:hAnsiTheme="minorHAnsi" w:cstheme="minorHAnsi"/>
          <w:color w:val="000000"/>
          <w:sz w:val="22"/>
          <w:szCs w:val="22"/>
        </w:rPr>
        <w:t xml:space="preserve"> particolare onere dichiarativo</w:t>
      </w:r>
      <w:r>
        <w:rPr>
          <w:rFonts w:asciiTheme="minorHAnsi" w:hAnsiTheme="minorHAnsi" w:cstheme="minorHAnsi"/>
          <w:color w:val="000000"/>
          <w:sz w:val="22"/>
          <w:szCs w:val="22"/>
        </w:rPr>
        <w:t xml:space="preserve"> dei costi della sicurezza imposto da</w:t>
      </w:r>
      <w:r w:rsidR="0031723F">
        <w:rPr>
          <w:rFonts w:asciiTheme="minorHAnsi" w:hAnsiTheme="minorHAnsi" w:cstheme="minorHAnsi"/>
          <w:color w:val="000000"/>
          <w:sz w:val="22"/>
          <w:szCs w:val="22"/>
        </w:rPr>
        <w:t xml:space="preserve">lla normativa nazionale, </w:t>
      </w:r>
      <w:r>
        <w:rPr>
          <w:rFonts w:asciiTheme="minorHAnsi" w:hAnsiTheme="minorHAnsi" w:cstheme="minorHAnsi"/>
          <w:color w:val="000000"/>
          <w:sz w:val="22"/>
          <w:szCs w:val="22"/>
        </w:rPr>
        <w:t>lo ha avallato</w:t>
      </w:r>
      <w:r w:rsidR="0031723F">
        <w:rPr>
          <w:rFonts w:asciiTheme="minorHAnsi" w:hAnsiTheme="minorHAnsi" w:cstheme="minorHAnsi"/>
          <w:color w:val="000000"/>
          <w:sz w:val="22"/>
          <w:szCs w:val="22"/>
        </w:rPr>
        <w:t xml:space="preserve">, resta evidente il disagio nella gestione della categoria logico-giuridica per essere </w:t>
      </w:r>
      <w:r w:rsidR="00831DAD">
        <w:rPr>
          <w:rFonts w:asciiTheme="minorHAnsi" w:hAnsiTheme="minorHAnsi" w:cstheme="minorHAnsi"/>
          <w:color w:val="000000"/>
          <w:sz w:val="22"/>
          <w:szCs w:val="22"/>
        </w:rPr>
        <w:t xml:space="preserve">stato </w:t>
      </w:r>
      <w:r w:rsidR="0031723F">
        <w:rPr>
          <w:rFonts w:asciiTheme="minorHAnsi" w:hAnsiTheme="minorHAnsi" w:cstheme="minorHAnsi"/>
          <w:color w:val="000000"/>
          <w:sz w:val="22"/>
          <w:szCs w:val="22"/>
        </w:rPr>
        <w:t xml:space="preserve">riservato un trattamento tipico dell’onere </w:t>
      </w:r>
      <w:r w:rsidR="00831DAD">
        <w:rPr>
          <w:rFonts w:asciiTheme="minorHAnsi" w:hAnsiTheme="minorHAnsi" w:cstheme="minorHAnsi"/>
          <w:color w:val="000000"/>
          <w:sz w:val="22"/>
          <w:szCs w:val="22"/>
        </w:rPr>
        <w:t xml:space="preserve">meramente </w:t>
      </w:r>
      <w:r w:rsidR="000261AA">
        <w:rPr>
          <w:rFonts w:asciiTheme="minorHAnsi" w:hAnsiTheme="minorHAnsi" w:cstheme="minorHAnsi"/>
          <w:color w:val="000000"/>
          <w:sz w:val="22"/>
          <w:szCs w:val="22"/>
        </w:rPr>
        <w:t>dichiarativo ad un dato</w:t>
      </w:r>
      <w:r w:rsidR="0031723F">
        <w:rPr>
          <w:rFonts w:asciiTheme="minorHAnsi" w:hAnsiTheme="minorHAnsi" w:cstheme="minorHAnsi"/>
          <w:color w:val="000000"/>
          <w:sz w:val="22"/>
          <w:szCs w:val="22"/>
        </w:rPr>
        <w:t xml:space="preserve"> contenutistico; di tale disagio è espressione</w:t>
      </w:r>
      <w:r w:rsidR="000261AA">
        <w:rPr>
          <w:rFonts w:asciiTheme="minorHAnsi" w:hAnsiTheme="minorHAnsi" w:cstheme="minorHAnsi"/>
          <w:color w:val="000000"/>
          <w:sz w:val="22"/>
          <w:szCs w:val="22"/>
        </w:rPr>
        <w:t>,</w:t>
      </w:r>
      <w:r w:rsidR="0031723F">
        <w:rPr>
          <w:rFonts w:asciiTheme="minorHAnsi" w:hAnsiTheme="minorHAnsi" w:cstheme="minorHAnsi"/>
          <w:color w:val="000000"/>
          <w:sz w:val="22"/>
          <w:szCs w:val="22"/>
        </w:rPr>
        <w:t xml:space="preserve"> ad esempio</w:t>
      </w:r>
      <w:r w:rsidR="000261AA">
        <w:rPr>
          <w:rFonts w:asciiTheme="minorHAnsi" w:hAnsiTheme="minorHAnsi" w:cstheme="minorHAnsi"/>
          <w:color w:val="000000"/>
          <w:sz w:val="22"/>
          <w:szCs w:val="22"/>
        </w:rPr>
        <w:t>,</w:t>
      </w:r>
      <w:r w:rsidR="0031723F">
        <w:rPr>
          <w:rFonts w:asciiTheme="minorHAnsi" w:hAnsiTheme="minorHAnsi" w:cstheme="minorHAnsi"/>
          <w:color w:val="000000"/>
          <w:sz w:val="22"/>
          <w:szCs w:val="22"/>
        </w:rPr>
        <w:t xml:space="preserve"> l’articolato ragionamento esposto nella decisio</w:t>
      </w:r>
      <w:r w:rsidR="00831DAD">
        <w:rPr>
          <w:rFonts w:asciiTheme="minorHAnsi" w:hAnsiTheme="minorHAnsi" w:cstheme="minorHAnsi"/>
          <w:color w:val="000000"/>
          <w:sz w:val="22"/>
          <w:szCs w:val="22"/>
        </w:rPr>
        <w:t xml:space="preserve">ne </w:t>
      </w:r>
      <w:proofErr w:type="spellStart"/>
      <w:r w:rsidR="00831DAD">
        <w:rPr>
          <w:rFonts w:asciiTheme="minorHAnsi" w:hAnsiTheme="minorHAnsi" w:cstheme="minorHAnsi"/>
          <w:color w:val="000000"/>
          <w:sz w:val="22"/>
          <w:szCs w:val="22"/>
        </w:rPr>
        <w:t>Cons</w:t>
      </w:r>
      <w:proofErr w:type="spellEnd"/>
      <w:r w:rsidR="00831DAD">
        <w:rPr>
          <w:rFonts w:asciiTheme="minorHAnsi" w:hAnsiTheme="minorHAnsi" w:cstheme="minorHAnsi"/>
          <w:color w:val="000000"/>
          <w:sz w:val="22"/>
          <w:szCs w:val="22"/>
        </w:rPr>
        <w:t>. St.</w:t>
      </w:r>
      <w:r w:rsidR="002E5085">
        <w:rPr>
          <w:rFonts w:asciiTheme="minorHAnsi" w:hAnsiTheme="minorHAnsi" w:cstheme="minorHAnsi"/>
          <w:color w:val="000000"/>
          <w:sz w:val="22"/>
          <w:szCs w:val="22"/>
        </w:rPr>
        <w:t>,</w:t>
      </w:r>
      <w:r w:rsidR="00831DAD">
        <w:rPr>
          <w:rFonts w:asciiTheme="minorHAnsi" w:hAnsiTheme="minorHAnsi" w:cstheme="minorHAnsi"/>
          <w:color w:val="000000"/>
          <w:sz w:val="22"/>
          <w:szCs w:val="22"/>
        </w:rPr>
        <w:t xml:space="preserve"> sez. V, n. 1677/24 la quale</w:t>
      </w:r>
      <w:r w:rsidR="000261AA">
        <w:rPr>
          <w:rFonts w:asciiTheme="minorHAnsi" w:hAnsiTheme="minorHAnsi" w:cstheme="minorHAnsi"/>
          <w:color w:val="000000"/>
          <w:sz w:val="22"/>
          <w:szCs w:val="22"/>
        </w:rPr>
        <w:t>,</w:t>
      </w:r>
      <w:r w:rsidR="00831DAD">
        <w:rPr>
          <w:rFonts w:asciiTheme="minorHAnsi" w:hAnsiTheme="minorHAnsi" w:cstheme="minorHAnsi"/>
          <w:color w:val="000000"/>
          <w:sz w:val="22"/>
          <w:szCs w:val="22"/>
        </w:rPr>
        <w:t xml:space="preserve"> per altro</w:t>
      </w:r>
      <w:r>
        <w:rPr>
          <w:rFonts w:asciiTheme="minorHAnsi" w:hAnsiTheme="minorHAnsi" w:cstheme="minorHAnsi"/>
          <w:color w:val="000000"/>
          <w:sz w:val="22"/>
          <w:szCs w:val="22"/>
        </w:rPr>
        <w:t>,</w:t>
      </w:r>
      <w:r w:rsidR="00831DAD">
        <w:rPr>
          <w:rFonts w:asciiTheme="minorHAnsi" w:hAnsiTheme="minorHAnsi" w:cstheme="minorHAnsi"/>
          <w:color w:val="000000"/>
          <w:sz w:val="22"/>
          <w:szCs w:val="22"/>
        </w:rPr>
        <w:t xml:space="preserve"> si è confrontata con una fattispecie in cui gli oneri</w:t>
      </w:r>
      <w:r w:rsidR="000261AA">
        <w:rPr>
          <w:rFonts w:asciiTheme="minorHAnsi" w:hAnsiTheme="minorHAnsi" w:cstheme="minorHAnsi"/>
          <w:color w:val="000000"/>
          <w:sz w:val="22"/>
          <w:szCs w:val="22"/>
        </w:rPr>
        <w:t xml:space="preserve"> della sicurezza</w:t>
      </w:r>
      <w:r w:rsidR="00831DAD">
        <w:rPr>
          <w:rFonts w:asciiTheme="minorHAnsi" w:hAnsiTheme="minorHAnsi" w:cstheme="minorHAnsi"/>
          <w:color w:val="000000"/>
          <w:sz w:val="22"/>
          <w:szCs w:val="22"/>
        </w:rPr>
        <w:t xml:space="preserve"> era</w:t>
      </w:r>
      <w:r w:rsidR="000261AA">
        <w:rPr>
          <w:rFonts w:asciiTheme="minorHAnsi" w:hAnsiTheme="minorHAnsi" w:cstheme="minorHAnsi"/>
          <w:color w:val="000000"/>
          <w:sz w:val="22"/>
          <w:szCs w:val="22"/>
        </w:rPr>
        <w:t>no</w:t>
      </w:r>
      <w:r>
        <w:rPr>
          <w:rFonts w:asciiTheme="minorHAnsi" w:hAnsiTheme="minorHAnsi" w:cstheme="minorHAnsi"/>
          <w:color w:val="000000"/>
          <w:sz w:val="22"/>
          <w:szCs w:val="22"/>
        </w:rPr>
        <w:t xml:space="preserve"> comunque</w:t>
      </w:r>
      <w:r w:rsidR="00831DAD">
        <w:rPr>
          <w:rFonts w:asciiTheme="minorHAnsi" w:hAnsiTheme="minorHAnsi" w:cstheme="minorHAnsi"/>
          <w:color w:val="000000"/>
          <w:sz w:val="22"/>
          <w:szCs w:val="22"/>
        </w:rPr>
        <w:t xml:space="preserve"> stati i</w:t>
      </w:r>
      <w:r>
        <w:rPr>
          <w:rFonts w:asciiTheme="minorHAnsi" w:hAnsiTheme="minorHAnsi" w:cstheme="minorHAnsi"/>
          <w:color w:val="000000"/>
          <w:sz w:val="22"/>
          <w:szCs w:val="22"/>
        </w:rPr>
        <w:t>ndicati</w:t>
      </w:r>
      <w:r w:rsidR="00D94E5B">
        <w:rPr>
          <w:rFonts w:asciiTheme="minorHAnsi" w:hAnsiTheme="minorHAnsi" w:cstheme="minorHAnsi"/>
          <w:color w:val="000000"/>
          <w:sz w:val="22"/>
          <w:szCs w:val="22"/>
        </w:rPr>
        <w:t>,</w:t>
      </w:r>
      <w:r>
        <w:rPr>
          <w:rFonts w:asciiTheme="minorHAnsi" w:hAnsiTheme="minorHAnsi" w:cstheme="minorHAnsi"/>
          <w:color w:val="000000"/>
          <w:sz w:val="22"/>
          <w:szCs w:val="22"/>
        </w:rPr>
        <w:t xml:space="preserve"> benché in importi errati che</w:t>
      </w:r>
      <w:r w:rsidR="000261AA">
        <w:rPr>
          <w:rFonts w:asciiTheme="minorHAnsi" w:hAnsiTheme="minorHAnsi" w:cstheme="minorHAnsi"/>
          <w:color w:val="000000"/>
          <w:sz w:val="22"/>
          <w:szCs w:val="22"/>
        </w:rPr>
        <w:t xml:space="preserve"> il co</w:t>
      </w:r>
      <w:r>
        <w:rPr>
          <w:rFonts w:asciiTheme="minorHAnsi" w:hAnsiTheme="minorHAnsi" w:cstheme="minorHAnsi"/>
          <w:color w:val="000000"/>
          <w:sz w:val="22"/>
          <w:szCs w:val="22"/>
        </w:rPr>
        <w:t>ncorrente intendeva rettificare</w:t>
      </w:r>
      <w:r w:rsidR="000261AA">
        <w:rPr>
          <w:rFonts w:asciiTheme="minorHAnsi" w:hAnsiTheme="minorHAnsi" w:cstheme="minorHAnsi"/>
          <w:color w:val="000000"/>
          <w:sz w:val="22"/>
          <w:szCs w:val="22"/>
        </w:rPr>
        <w:t xml:space="preserve"> nel giudizio di anomalia</w:t>
      </w:r>
      <w:r w:rsidR="00831DAD">
        <w:rPr>
          <w:rFonts w:asciiTheme="minorHAnsi" w:hAnsiTheme="minorHAnsi" w:cstheme="minorHAnsi"/>
          <w:color w:val="000000"/>
          <w:sz w:val="22"/>
          <w:szCs w:val="22"/>
        </w:rPr>
        <w:t xml:space="preserve">. </w:t>
      </w:r>
    </w:p>
    <w:p w:rsidR="00D807C6" w:rsidRDefault="00B91212"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Il </w:t>
      </w:r>
      <w:r w:rsidR="006F2411">
        <w:rPr>
          <w:rFonts w:asciiTheme="minorHAnsi" w:hAnsiTheme="minorHAnsi" w:cstheme="minorHAnsi"/>
          <w:color w:val="000000"/>
          <w:sz w:val="22"/>
          <w:szCs w:val="22"/>
        </w:rPr>
        <w:t xml:space="preserve">diverso </w:t>
      </w:r>
      <w:r>
        <w:rPr>
          <w:rFonts w:asciiTheme="minorHAnsi" w:hAnsiTheme="minorHAnsi" w:cstheme="minorHAnsi"/>
          <w:color w:val="000000"/>
          <w:sz w:val="22"/>
          <w:szCs w:val="22"/>
        </w:rPr>
        <w:t>caso in</w:t>
      </w:r>
      <w:r w:rsidR="00831DAD">
        <w:rPr>
          <w:rFonts w:asciiTheme="minorHAnsi" w:hAnsiTheme="minorHAnsi" w:cstheme="minorHAnsi"/>
          <w:color w:val="000000"/>
          <w:sz w:val="22"/>
          <w:szCs w:val="22"/>
        </w:rPr>
        <w:t xml:space="preserve"> c</w:t>
      </w:r>
      <w:r w:rsidR="00F55AA5">
        <w:rPr>
          <w:rFonts w:asciiTheme="minorHAnsi" w:hAnsiTheme="minorHAnsi" w:cstheme="minorHAnsi"/>
          <w:color w:val="000000"/>
          <w:sz w:val="22"/>
          <w:szCs w:val="22"/>
        </w:rPr>
        <w:t>ui gli oneri della sicurezza siano</w:t>
      </w:r>
      <w:r w:rsidR="000261AA">
        <w:rPr>
          <w:rFonts w:asciiTheme="minorHAnsi" w:hAnsiTheme="minorHAnsi" w:cstheme="minorHAnsi"/>
          <w:color w:val="000000"/>
          <w:sz w:val="22"/>
          <w:szCs w:val="22"/>
        </w:rPr>
        <w:t xml:space="preserve"> del tutto omessi</w:t>
      </w:r>
      <w:r w:rsidR="00831DAD">
        <w:rPr>
          <w:rFonts w:asciiTheme="minorHAnsi" w:hAnsiTheme="minorHAnsi" w:cstheme="minorHAnsi"/>
          <w:color w:val="000000"/>
          <w:sz w:val="22"/>
          <w:szCs w:val="22"/>
        </w:rPr>
        <w:t xml:space="preserve"> </w:t>
      </w:r>
      <w:r w:rsidR="000261AA">
        <w:rPr>
          <w:rFonts w:asciiTheme="minorHAnsi" w:hAnsiTheme="minorHAnsi" w:cstheme="minorHAnsi"/>
          <w:color w:val="000000"/>
          <w:sz w:val="22"/>
          <w:szCs w:val="22"/>
        </w:rPr>
        <w:t>nella formulazione dell’</w:t>
      </w:r>
      <w:r w:rsidR="00F55AA5">
        <w:rPr>
          <w:rFonts w:asciiTheme="minorHAnsi" w:hAnsiTheme="minorHAnsi" w:cstheme="minorHAnsi"/>
          <w:color w:val="000000"/>
          <w:sz w:val="22"/>
          <w:szCs w:val="22"/>
        </w:rPr>
        <w:t>offerta</w:t>
      </w:r>
      <w:r w:rsidR="006F2411">
        <w:rPr>
          <w:rFonts w:asciiTheme="minorHAnsi" w:hAnsiTheme="minorHAnsi" w:cstheme="minorHAnsi"/>
          <w:color w:val="000000"/>
          <w:sz w:val="22"/>
          <w:szCs w:val="22"/>
        </w:rPr>
        <w:t>,</w:t>
      </w:r>
      <w:r w:rsidR="00F55AA5">
        <w:rPr>
          <w:rFonts w:asciiTheme="minorHAnsi" w:hAnsiTheme="minorHAnsi" w:cstheme="minorHAnsi"/>
          <w:color w:val="000000"/>
          <w:sz w:val="22"/>
          <w:szCs w:val="22"/>
        </w:rPr>
        <w:t xml:space="preserve"> ancorché</w:t>
      </w:r>
      <w:r w:rsidR="000261AA">
        <w:rPr>
          <w:rFonts w:asciiTheme="minorHAnsi" w:hAnsiTheme="minorHAnsi" w:cstheme="minorHAnsi"/>
          <w:color w:val="000000"/>
          <w:sz w:val="22"/>
          <w:szCs w:val="22"/>
        </w:rPr>
        <w:t xml:space="preserve"> </w:t>
      </w:r>
      <w:r w:rsidR="006F2411">
        <w:rPr>
          <w:rFonts w:asciiTheme="minorHAnsi" w:hAnsiTheme="minorHAnsi" w:cstheme="minorHAnsi"/>
          <w:color w:val="000000"/>
          <w:sz w:val="22"/>
          <w:szCs w:val="22"/>
        </w:rPr>
        <w:t xml:space="preserve">in tesi </w:t>
      </w:r>
      <w:r w:rsidR="00831DAD">
        <w:rPr>
          <w:rFonts w:asciiTheme="minorHAnsi" w:hAnsiTheme="minorHAnsi" w:cstheme="minorHAnsi"/>
          <w:color w:val="000000"/>
          <w:sz w:val="22"/>
          <w:szCs w:val="22"/>
        </w:rPr>
        <w:t>correttamente ricavabili dall’insieme dal</w:t>
      </w:r>
      <w:r w:rsidR="00F55AA5">
        <w:rPr>
          <w:rFonts w:asciiTheme="minorHAnsi" w:hAnsiTheme="minorHAnsi" w:cstheme="minorHAnsi"/>
          <w:color w:val="000000"/>
          <w:sz w:val="22"/>
          <w:szCs w:val="22"/>
        </w:rPr>
        <w:t>la documentazione offerta</w:t>
      </w:r>
      <w:r w:rsidR="006F2411">
        <w:rPr>
          <w:rFonts w:asciiTheme="minorHAnsi" w:hAnsiTheme="minorHAnsi" w:cstheme="minorHAnsi"/>
          <w:color w:val="000000"/>
          <w:sz w:val="22"/>
          <w:szCs w:val="22"/>
        </w:rPr>
        <w:t>, resta auspicabilmente</w:t>
      </w:r>
      <w:r>
        <w:rPr>
          <w:rFonts w:asciiTheme="minorHAnsi" w:hAnsiTheme="minorHAnsi" w:cstheme="minorHAnsi"/>
          <w:color w:val="000000"/>
          <w:sz w:val="22"/>
          <w:szCs w:val="22"/>
        </w:rPr>
        <w:t xml:space="preserve"> or</w:t>
      </w:r>
      <w:r w:rsidR="006F2411">
        <w:rPr>
          <w:rFonts w:asciiTheme="minorHAnsi" w:hAnsiTheme="minorHAnsi" w:cstheme="minorHAnsi"/>
          <w:color w:val="000000"/>
          <w:sz w:val="22"/>
          <w:szCs w:val="22"/>
        </w:rPr>
        <w:t>ma</w:t>
      </w:r>
      <w:r>
        <w:rPr>
          <w:rFonts w:asciiTheme="minorHAnsi" w:hAnsiTheme="minorHAnsi" w:cstheme="minorHAnsi"/>
          <w:color w:val="000000"/>
          <w:sz w:val="22"/>
          <w:szCs w:val="22"/>
        </w:rPr>
        <w:t xml:space="preserve">i </w:t>
      </w:r>
      <w:r w:rsidR="006F2411">
        <w:rPr>
          <w:rFonts w:asciiTheme="minorHAnsi" w:hAnsiTheme="minorHAnsi" w:cstheme="minorHAnsi"/>
          <w:color w:val="000000"/>
          <w:sz w:val="22"/>
          <w:szCs w:val="22"/>
        </w:rPr>
        <w:t>relegato alla teoria</w:t>
      </w:r>
      <w:r w:rsidR="00D807C6">
        <w:rPr>
          <w:rFonts w:asciiTheme="minorHAnsi" w:hAnsiTheme="minorHAnsi" w:cstheme="minorHAnsi"/>
          <w:color w:val="000000"/>
          <w:sz w:val="22"/>
          <w:szCs w:val="22"/>
        </w:rPr>
        <w:t>,</w:t>
      </w:r>
      <w:r w:rsidR="006F2411">
        <w:rPr>
          <w:rFonts w:asciiTheme="minorHAnsi" w:hAnsiTheme="minorHAnsi" w:cstheme="minorHAnsi"/>
          <w:color w:val="000000"/>
          <w:sz w:val="22"/>
          <w:szCs w:val="22"/>
        </w:rPr>
        <w:t xml:space="preserve"> data la chiarezza della norma e l’annoso dibattito che la ha preceduta</w:t>
      </w:r>
      <w:r w:rsidR="00D807C6">
        <w:rPr>
          <w:rFonts w:asciiTheme="minorHAnsi" w:hAnsiTheme="minorHAnsi" w:cstheme="minorHAnsi"/>
          <w:color w:val="000000"/>
          <w:sz w:val="22"/>
          <w:szCs w:val="22"/>
        </w:rPr>
        <w:t>,</w:t>
      </w:r>
      <w:r w:rsidR="006F2411">
        <w:rPr>
          <w:rFonts w:asciiTheme="minorHAnsi" w:hAnsiTheme="minorHAnsi" w:cstheme="minorHAnsi"/>
          <w:color w:val="000000"/>
          <w:sz w:val="22"/>
          <w:szCs w:val="22"/>
        </w:rPr>
        <w:t xml:space="preserve"> oltre al verosimile</w:t>
      </w:r>
      <w:r w:rsidR="000261AA">
        <w:rPr>
          <w:rFonts w:asciiTheme="minorHAnsi" w:hAnsiTheme="minorHAnsi" w:cstheme="minorHAnsi"/>
          <w:color w:val="000000"/>
          <w:sz w:val="22"/>
          <w:szCs w:val="22"/>
        </w:rPr>
        <w:t xml:space="preserve"> </w:t>
      </w:r>
      <w:r w:rsidR="006F2411">
        <w:rPr>
          <w:rFonts w:asciiTheme="minorHAnsi" w:hAnsiTheme="minorHAnsi" w:cstheme="minorHAnsi"/>
          <w:color w:val="000000"/>
          <w:sz w:val="22"/>
          <w:szCs w:val="22"/>
        </w:rPr>
        <w:t xml:space="preserve">inserimento di spazi </w:t>
      </w:r>
      <w:r w:rsidR="006F2411" w:rsidRPr="00D807C6">
        <w:rPr>
          <w:rFonts w:asciiTheme="minorHAnsi" w:hAnsiTheme="minorHAnsi" w:cstheme="minorHAnsi"/>
          <w:i/>
          <w:color w:val="000000"/>
          <w:sz w:val="22"/>
          <w:szCs w:val="22"/>
        </w:rPr>
        <w:t>ad hoc</w:t>
      </w:r>
      <w:r w:rsidR="00F55AA5">
        <w:rPr>
          <w:rFonts w:asciiTheme="minorHAnsi" w:hAnsiTheme="minorHAnsi" w:cstheme="minorHAnsi"/>
          <w:color w:val="000000"/>
          <w:sz w:val="22"/>
          <w:szCs w:val="22"/>
        </w:rPr>
        <w:t xml:space="preserve"> nella modulistica e nei campi da compilare</w:t>
      </w:r>
      <w:r w:rsidR="000261AA">
        <w:rPr>
          <w:rFonts w:asciiTheme="minorHAnsi" w:hAnsiTheme="minorHAnsi" w:cstheme="minorHAnsi"/>
          <w:color w:val="000000"/>
          <w:sz w:val="22"/>
          <w:szCs w:val="22"/>
        </w:rPr>
        <w:t xml:space="preserve"> </w:t>
      </w:r>
      <w:r w:rsidR="00F55AA5">
        <w:rPr>
          <w:rFonts w:asciiTheme="minorHAnsi" w:hAnsiTheme="minorHAnsi" w:cstheme="minorHAnsi"/>
          <w:color w:val="000000"/>
          <w:sz w:val="22"/>
          <w:szCs w:val="22"/>
        </w:rPr>
        <w:t>sulle piattaforme</w:t>
      </w:r>
      <w:r>
        <w:rPr>
          <w:rFonts w:asciiTheme="minorHAnsi" w:hAnsiTheme="minorHAnsi" w:cstheme="minorHAnsi"/>
          <w:color w:val="000000"/>
          <w:sz w:val="22"/>
          <w:szCs w:val="22"/>
        </w:rPr>
        <w:t xml:space="preserve"> di approvvigionamento digitale. </w:t>
      </w:r>
    </w:p>
    <w:p w:rsidR="0031723F" w:rsidRDefault="00B91212"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L</w:t>
      </w:r>
      <w:r w:rsidR="001C2B61">
        <w:rPr>
          <w:rFonts w:asciiTheme="minorHAnsi" w:hAnsiTheme="minorHAnsi" w:cstheme="minorHAnsi"/>
          <w:color w:val="000000"/>
          <w:sz w:val="22"/>
          <w:szCs w:val="22"/>
        </w:rPr>
        <w:t xml:space="preserve">a giurisprudenza finirà </w:t>
      </w:r>
      <w:r>
        <w:rPr>
          <w:rFonts w:asciiTheme="minorHAnsi" w:hAnsiTheme="minorHAnsi" w:cstheme="minorHAnsi"/>
          <w:color w:val="000000"/>
          <w:sz w:val="22"/>
          <w:szCs w:val="22"/>
        </w:rPr>
        <w:t xml:space="preserve">invece </w:t>
      </w:r>
      <w:r w:rsidR="001C2B61">
        <w:rPr>
          <w:rFonts w:asciiTheme="minorHAnsi" w:hAnsiTheme="minorHAnsi" w:cstheme="minorHAnsi"/>
          <w:color w:val="000000"/>
          <w:sz w:val="22"/>
          <w:szCs w:val="22"/>
        </w:rPr>
        <w:t>per</w:t>
      </w:r>
      <w:r w:rsidR="00D807C6">
        <w:rPr>
          <w:rFonts w:asciiTheme="minorHAnsi" w:hAnsiTheme="minorHAnsi" w:cstheme="minorHAnsi"/>
          <w:color w:val="000000"/>
          <w:sz w:val="22"/>
          <w:szCs w:val="22"/>
        </w:rPr>
        <w:t xml:space="preserve"> doversi confrontare</w:t>
      </w:r>
      <w:r w:rsidR="001C2B61">
        <w:rPr>
          <w:rFonts w:asciiTheme="minorHAnsi" w:hAnsiTheme="minorHAnsi" w:cstheme="minorHAnsi"/>
          <w:color w:val="000000"/>
          <w:sz w:val="22"/>
          <w:szCs w:val="22"/>
        </w:rPr>
        <w:t xml:space="preserve"> con</w:t>
      </w:r>
      <w:r w:rsidR="00F55AA5">
        <w:rPr>
          <w:rFonts w:asciiTheme="minorHAnsi" w:hAnsiTheme="minorHAnsi" w:cstheme="minorHAnsi"/>
          <w:color w:val="000000"/>
          <w:sz w:val="22"/>
          <w:szCs w:val="22"/>
        </w:rPr>
        <w:t xml:space="preserve"> ipotesi </w:t>
      </w:r>
      <w:r>
        <w:rPr>
          <w:rFonts w:asciiTheme="minorHAnsi" w:hAnsiTheme="minorHAnsi" w:cstheme="minorHAnsi"/>
          <w:color w:val="000000"/>
          <w:sz w:val="22"/>
          <w:szCs w:val="22"/>
        </w:rPr>
        <w:t xml:space="preserve">più sfumate </w:t>
      </w:r>
      <w:r w:rsidR="00F55AA5">
        <w:rPr>
          <w:rFonts w:asciiTheme="minorHAnsi" w:hAnsiTheme="minorHAnsi" w:cstheme="minorHAnsi"/>
          <w:color w:val="000000"/>
          <w:sz w:val="22"/>
          <w:szCs w:val="22"/>
        </w:rPr>
        <w:t>di</w:t>
      </w:r>
      <w:r w:rsidR="001C2B61">
        <w:rPr>
          <w:rFonts w:asciiTheme="minorHAnsi" w:hAnsiTheme="minorHAnsi" w:cstheme="minorHAnsi"/>
          <w:color w:val="000000"/>
          <w:sz w:val="22"/>
          <w:szCs w:val="22"/>
        </w:rPr>
        <w:t xml:space="preserve"> indicazioni esistenti ma incongru</w:t>
      </w:r>
      <w:r w:rsidR="00F55AA5">
        <w:rPr>
          <w:rFonts w:asciiTheme="minorHAnsi" w:hAnsiTheme="minorHAnsi" w:cstheme="minorHAnsi"/>
          <w:color w:val="000000"/>
          <w:sz w:val="22"/>
          <w:szCs w:val="22"/>
        </w:rPr>
        <w:t>e o errate, per le quali potrebbero</w:t>
      </w:r>
      <w:r w:rsidR="001C2B61">
        <w:rPr>
          <w:rFonts w:asciiTheme="minorHAnsi" w:hAnsiTheme="minorHAnsi" w:cstheme="minorHAnsi"/>
          <w:color w:val="000000"/>
          <w:sz w:val="22"/>
          <w:szCs w:val="22"/>
        </w:rPr>
        <w:t xml:space="preserve"> trovare </w:t>
      </w:r>
      <w:r w:rsidR="00C336F0">
        <w:rPr>
          <w:rFonts w:asciiTheme="minorHAnsi" w:hAnsiTheme="minorHAnsi" w:cstheme="minorHAnsi"/>
          <w:color w:val="000000"/>
          <w:sz w:val="22"/>
          <w:szCs w:val="22"/>
        </w:rPr>
        <w:t>ancora applicazione i</w:t>
      </w:r>
      <w:r w:rsidR="001C2B61">
        <w:rPr>
          <w:rFonts w:asciiTheme="minorHAnsi" w:hAnsiTheme="minorHAnsi" w:cstheme="minorHAnsi"/>
          <w:color w:val="000000"/>
          <w:sz w:val="22"/>
          <w:szCs w:val="22"/>
        </w:rPr>
        <w:t xml:space="preserve"> generali meccanismi del soccorso istruttorio o della valutazione di congruità </w:t>
      </w:r>
      <w:r w:rsidR="00F55AA5">
        <w:rPr>
          <w:rFonts w:asciiTheme="minorHAnsi" w:hAnsiTheme="minorHAnsi" w:cstheme="minorHAnsi"/>
          <w:color w:val="000000"/>
          <w:sz w:val="22"/>
          <w:szCs w:val="22"/>
        </w:rPr>
        <w:t xml:space="preserve">complessiva </w:t>
      </w:r>
      <w:r w:rsidR="001C2B61">
        <w:rPr>
          <w:rFonts w:asciiTheme="minorHAnsi" w:hAnsiTheme="minorHAnsi" w:cstheme="minorHAnsi"/>
          <w:color w:val="000000"/>
          <w:sz w:val="22"/>
          <w:szCs w:val="22"/>
        </w:rPr>
        <w:t>dell’offerta</w:t>
      </w:r>
      <w:r w:rsidR="00D94E5B">
        <w:rPr>
          <w:rFonts w:asciiTheme="minorHAnsi" w:hAnsiTheme="minorHAnsi" w:cstheme="minorHAnsi"/>
          <w:color w:val="000000"/>
          <w:sz w:val="22"/>
          <w:szCs w:val="22"/>
        </w:rPr>
        <w:t>,</w:t>
      </w:r>
      <w:r w:rsidR="00D807C6">
        <w:rPr>
          <w:rFonts w:asciiTheme="minorHAnsi" w:hAnsiTheme="minorHAnsi" w:cstheme="minorHAnsi"/>
          <w:color w:val="000000"/>
          <w:sz w:val="22"/>
          <w:szCs w:val="22"/>
        </w:rPr>
        <w:t xml:space="preserve"> nel contesto del vaglio di anomalia</w:t>
      </w:r>
      <w:r w:rsidR="001C2B61">
        <w:rPr>
          <w:rFonts w:asciiTheme="minorHAnsi" w:hAnsiTheme="minorHAnsi" w:cstheme="minorHAnsi"/>
          <w:color w:val="000000"/>
          <w:sz w:val="22"/>
          <w:szCs w:val="22"/>
        </w:rPr>
        <w:t>.</w:t>
      </w:r>
      <w:r w:rsidR="00F55AA5">
        <w:rPr>
          <w:rFonts w:asciiTheme="minorHAnsi" w:hAnsiTheme="minorHAnsi" w:cstheme="minorHAnsi"/>
          <w:color w:val="000000"/>
          <w:sz w:val="22"/>
          <w:szCs w:val="22"/>
        </w:rPr>
        <w:t xml:space="preserve"> </w:t>
      </w:r>
      <w:r w:rsidR="00C336F0">
        <w:rPr>
          <w:rFonts w:asciiTheme="minorHAnsi" w:hAnsiTheme="minorHAnsi" w:cstheme="minorHAnsi"/>
          <w:color w:val="000000"/>
          <w:sz w:val="22"/>
          <w:szCs w:val="22"/>
        </w:rPr>
        <w:t xml:space="preserve">Le stesse pronunce </w:t>
      </w:r>
      <w:proofErr w:type="spellStart"/>
      <w:r w:rsidR="00C336F0">
        <w:rPr>
          <w:rFonts w:asciiTheme="minorHAnsi" w:hAnsiTheme="minorHAnsi" w:cstheme="minorHAnsi"/>
          <w:color w:val="000000"/>
          <w:sz w:val="22"/>
          <w:szCs w:val="22"/>
        </w:rPr>
        <w:t>Cons</w:t>
      </w:r>
      <w:proofErr w:type="spellEnd"/>
      <w:r w:rsidR="00C336F0">
        <w:rPr>
          <w:rFonts w:asciiTheme="minorHAnsi" w:hAnsiTheme="minorHAnsi" w:cstheme="minorHAnsi"/>
          <w:color w:val="000000"/>
          <w:sz w:val="22"/>
          <w:szCs w:val="22"/>
        </w:rPr>
        <w:t xml:space="preserve">. St. ad. </w:t>
      </w:r>
      <w:proofErr w:type="spellStart"/>
      <w:r w:rsidR="00C336F0">
        <w:rPr>
          <w:rFonts w:asciiTheme="minorHAnsi" w:hAnsiTheme="minorHAnsi" w:cstheme="minorHAnsi"/>
          <w:color w:val="000000"/>
          <w:sz w:val="22"/>
          <w:szCs w:val="22"/>
        </w:rPr>
        <w:t>plen</w:t>
      </w:r>
      <w:proofErr w:type="spellEnd"/>
      <w:r w:rsidR="00C336F0">
        <w:rPr>
          <w:rFonts w:asciiTheme="minorHAnsi" w:hAnsiTheme="minorHAnsi" w:cstheme="minorHAnsi"/>
          <w:color w:val="000000"/>
          <w:sz w:val="22"/>
          <w:szCs w:val="22"/>
        </w:rPr>
        <w:t xml:space="preserve">. </w:t>
      </w:r>
      <w:proofErr w:type="spellStart"/>
      <w:r w:rsidR="00C336F0">
        <w:rPr>
          <w:rFonts w:asciiTheme="minorHAnsi" w:hAnsiTheme="minorHAnsi" w:cstheme="minorHAnsi"/>
          <w:color w:val="000000"/>
          <w:sz w:val="22"/>
          <w:szCs w:val="22"/>
        </w:rPr>
        <w:t>nn</w:t>
      </w:r>
      <w:proofErr w:type="spellEnd"/>
      <w:r w:rsidR="00C336F0">
        <w:rPr>
          <w:rFonts w:asciiTheme="minorHAnsi" w:hAnsiTheme="minorHAnsi" w:cstheme="minorHAnsi"/>
          <w:color w:val="000000"/>
          <w:sz w:val="22"/>
          <w:szCs w:val="22"/>
        </w:rPr>
        <w:t xml:space="preserve">. 7 e 8/2020, </w:t>
      </w:r>
      <w:r w:rsidR="00D807C6">
        <w:rPr>
          <w:rFonts w:asciiTheme="minorHAnsi" w:hAnsiTheme="minorHAnsi" w:cstheme="minorHAnsi"/>
          <w:color w:val="000000"/>
          <w:sz w:val="22"/>
          <w:szCs w:val="22"/>
        </w:rPr>
        <w:t xml:space="preserve">pur </w:t>
      </w:r>
      <w:r w:rsidR="00C336F0">
        <w:rPr>
          <w:rFonts w:asciiTheme="minorHAnsi" w:hAnsiTheme="minorHAnsi" w:cstheme="minorHAnsi"/>
          <w:color w:val="000000"/>
          <w:sz w:val="22"/>
          <w:szCs w:val="22"/>
        </w:rPr>
        <w:t>valorizzando i principi</w:t>
      </w:r>
      <w:r>
        <w:rPr>
          <w:rFonts w:asciiTheme="minorHAnsi" w:hAnsiTheme="minorHAnsi" w:cstheme="minorHAnsi"/>
          <w:color w:val="000000"/>
          <w:sz w:val="22"/>
          <w:szCs w:val="22"/>
        </w:rPr>
        <w:t xml:space="preserve"> enunciati</w:t>
      </w:r>
      <w:r w:rsidR="00D807C6">
        <w:rPr>
          <w:rFonts w:asciiTheme="minorHAnsi" w:hAnsiTheme="minorHAnsi" w:cstheme="minorHAnsi"/>
          <w:color w:val="000000"/>
          <w:sz w:val="22"/>
          <w:szCs w:val="22"/>
        </w:rPr>
        <w:t xml:space="preserve"> in materia dalla Corte di G</w:t>
      </w:r>
      <w:r w:rsidR="00C336F0">
        <w:rPr>
          <w:rFonts w:asciiTheme="minorHAnsi" w:hAnsiTheme="minorHAnsi" w:cstheme="minorHAnsi"/>
          <w:color w:val="000000"/>
          <w:sz w:val="22"/>
          <w:szCs w:val="22"/>
        </w:rPr>
        <w:t>iustizia</w:t>
      </w:r>
      <w:r w:rsidR="00D807C6">
        <w:rPr>
          <w:rFonts w:asciiTheme="minorHAnsi" w:hAnsiTheme="minorHAnsi" w:cstheme="minorHAnsi"/>
          <w:color w:val="000000"/>
          <w:sz w:val="22"/>
          <w:szCs w:val="22"/>
        </w:rPr>
        <w:t xml:space="preserve">, hanno </w:t>
      </w:r>
      <w:r w:rsidR="00D94E5B">
        <w:rPr>
          <w:rFonts w:asciiTheme="minorHAnsi" w:hAnsiTheme="minorHAnsi" w:cstheme="minorHAnsi"/>
          <w:color w:val="000000"/>
          <w:sz w:val="22"/>
          <w:szCs w:val="22"/>
        </w:rPr>
        <w:t xml:space="preserve">poi </w:t>
      </w:r>
      <w:r w:rsidR="00D807C6">
        <w:rPr>
          <w:rFonts w:asciiTheme="minorHAnsi" w:hAnsiTheme="minorHAnsi" w:cstheme="minorHAnsi"/>
          <w:color w:val="000000"/>
          <w:sz w:val="22"/>
          <w:szCs w:val="22"/>
        </w:rPr>
        <w:t>ricordato come, anche</w:t>
      </w:r>
      <w:r>
        <w:rPr>
          <w:rFonts w:asciiTheme="minorHAnsi" w:hAnsiTheme="minorHAnsi" w:cstheme="minorHAnsi"/>
          <w:color w:val="000000"/>
          <w:sz w:val="22"/>
          <w:szCs w:val="22"/>
        </w:rPr>
        <w:t xml:space="preserve"> a fronte di un</w:t>
      </w:r>
      <w:r w:rsidR="00C336F0">
        <w:rPr>
          <w:rFonts w:asciiTheme="minorHAnsi" w:hAnsiTheme="minorHAnsi" w:cstheme="minorHAnsi"/>
          <w:color w:val="000000"/>
          <w:sz w:val="22"/>
          <w:szCs w:val="22"/>
        </w:rPr>
        <w:t xml:space="preserve"> disposto normativo</w:t>
      </w:r>
      <w:r>
        <w:rPr>
          <w:rFonts w:asciiTheme="minorHAnsi" w:hAnsiTheme="minorHAnsi" w:cstheme="minorHAnsi"/>
          <w:color w:val="000000"/>
          <w:sz w:val="22"/>
          <w:szCs w:val="22"/>
        </w:rPr>
        <w:t xml:space="preserve"> da ritenersi chiaro</w:t>
      </w:r>
      <w:r w:rsidR="00C336F0">
        <w:rPr>
          <w:rFonts w:asciiTheme="minorHAnsi" w:hAnsiTheme="minorHAnsi" w:cstheme="minorHAnsi"/>
          <w:color w:val="000000"/>
          <w:sz w:val="22"/>
          <w:szCs w:val="22"/>
        </w:rPr>
        <w:t xml:space="preserve">, residuino margini di soccorso </w:t>
      </w:r>
      <w:r>
        <w:rPr>
          <w:rFonts w:asciiTheme="minorHAnsi" w:hAnsiTheme="minorHAnsi" w:cstheme="minorHAnsi"/>
          <w:color w:val="000000"/>
          <w:sz w:val="22"/>
          <w:szCs w:val="22"/>
        </w:rPr>
        <w:t xml:space="preserve">istruttorio </w:t>
      </w:r>
      <w:r w:rsidR="00C336F0">
        <w:rPr>
          <w:rFonts w:asciiTheme="minorHAnsi" w:hAnsiTheme="minorHAnsi" w:cstheme="minorHAnsi"/>
          <w:color w:val="000000"/>
          <w:sz w:val="22"/>
          <w:szCs w:val="22"/>
        </w:rPr>
        <w:t>quando si verifichi la materiale impossibilità del concorrente di compilare l’apposito campo per problematiche della piattaforma o, appunto,</w:t>
      </w:r>
      <w:r w:rsidR="00D807C6">
        <w:rPr>
          <w:rFonts w:asciiTheme="minorHAnsi" w:hAnsiTheme="minorHAnsi" w:cstheme="minorHAnsi"/>
          <w:color w:val="000000"/>
          <w:sz w:val="22"/>
          <w:szCs w:val="22"/>
        </w:rPr>
        <w:t xml:space="preserve"> la</w:t>
      </w:r>
      <w:r>
        <w:rPr>
          <w:rFonts w:asciiTheme="minorHAnsi" w:hAnsiTheme="minorHAnsi" w:cstheme="minorHAnsi"/>
          <w:color w:val="000000"/>
          <w:sz w:val="22"/>
          <w:szCs w:val="22"/>
        </w:rPr>
        <w:t xml:space="preserve"> modulistica</w:t>
      </w:r>
      <w:r w:rsidR="00D807C6">
        <w:rPr>
          <w:rFonts w:asciiTheme="minorHAnsi" w:hAnsiTheme="minorHAnsi" w:cstheme="minorHAnsi"/>
          <w:color w:val="000000"/>
          <w:sz w:val="22"/>
          <w:szCs w:val="22"/>
        </w:rPr>
        <w:t xml:space="preserve"> di gara</w:t>
      </w:r>
      <w:r w:rsidR="00C336F0">
        <w:rPr>
          <w:rFonts w:asciiTheme="minorHAnsi" w:hAnsiTheme="minorHAnsi" w:cstheme="minorHAnsi"/>
          <w:color w:val="000000"/>
          <w:sz w:val="22"/>
          <w:szCs w:val="22"/>
        </w:rPr>
        <w:t xml:space="preserve"> possa indurre in confusione il concorrente.</w:t>
      </w:r>
    </w:p>
    <w:p w:rsidR="00831DAD" w:rsidRDefault="00831DAD" w:rsidP="00E342F4">
      <w:pPr>
        <w:pStyle w:val="popolo"/>
        <w:spacing w:before="0" w:beforeAutospacing="0" w:after="0" w:afterAutospacing="0" w:line="0" w:lineRule="atLeast"/>
        <w:jc w:val="both"/>
        <w:rPr>
          <w:rFonts w:asciiTheme="minorHAnsi" w:hAnsiTheme="minorHAnsi" w:cstheme="minorHAnsi"/>
          <w:color w:val="000000"/>
          <w:sz w:val="22"/>
          <w:szCs w:val="22"/>
        </w:rPr>
      </w:pPr>
    </w:p>
    <w:p w:rsidR="00831DAD" w:rsidRDefault="00B91212" w:rsidP="0018641F">
      <w:pPr>
        <w:pStyle w:val="popolo"/>
        <w:numPr>
          <w:ilvl w:val="0"/>
          <w:numId w:val="1"/>
        </w:numPr>
        <w:spacing w:before="0" w:beforeAutospacing="0" w:after="0" w:afterAutospacing="0" w:line="0" w:lineRule="atLeast"/>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831DAD" w:rsidRPr="00831DAD">
        <w:rPr>
          <w:rFonts w:asciiTheme="minorHAnsi" w:hAnsiTheme="minorHAnsi" w:cstheme="minorHAnsi"/>
          <w:b/>
          <w:color w:val="000000"/>
          <w:sz w:val="22"/>
          <w:szCs w:val="22"/>
        </w:rPr>
        <w:t>Il soccorso istruttorio processuale.</w:t>
      </w:r>
    </w:p>
    <w:p w:rsidR="00831DAD" w:rsidRDefault="00831DAD" w:rsidP="00E342F4">
      <w:pPr>
        <w:pStyle w:val="popolo"/>
        <w:spacing w:before="0" w:beforeAutospacing="0" w:after="0" w:afterAutospacing="0" w:line="0" w:lineRule="atLeast"/>
        <w:jc w:val="both"/>
        <w:rPr>
          <w:rFonts w:asciiTheme="minorHAnsi" w:hAnsiTheme="minorHAnsi" w:cstheme="minorHAnsi"/>
          <w:b/>
          <w:color w:val="000000"/>
          <w:sz w:val="22"/>
          <w:szCs w:val="22"/>
        </w:rPr>
      </w:pPr>
    </w:p>
    <w:p w:rsidR="00831DAD" w:rsidRDefault="00D807C6"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M</w:t>
      </w:r>
      <w:r w:rsidR="00C15932">
        <w:rPr>
          <w:rFonts w:asciiTheme="minorHAnsi" w:hAnsiTheme="minorHAnsi" w:cstheme="minorHAnsi"/>
          <w:color w:val="000000"/>
          <w:sz w:val="22"/>
          <w:szCs w:val="22"/>
        </w:rPr>
        <w:t xml:space="preserve">erita </w:t>
      </w:r>
      <w:r>
        <w:rPr>
          <w:rFonts w:asciiTheme="minorHAnsi" w:hAnsiTheme="minorHAnsi" w:cstheme="minorHAnsi"/>
          <w:color w:val="000000"/>
          <w:sz w:val="22"/>
          <w:szCs w:val="22"/>
        </w:rPr>
        <w:t xml:space="preserve">infine </w:t>
      </w:r>
      <w:r w:rsidR="00C15932">
        <w:rPr>
          <w:rFonts w:asciiTheme="minorHAnsi" w:hAnsiTheme="minorHAnsi" w:cstheme="minorHAnsi"/>
          <w:color w:val="000000"/>
          <w:sz w:val="22"/>
          <w:szCs w:val="22"/>
        </w:rPr>
        <w:t>menzione</w:t>
      </w:r>
      <w:r w:rsidR="00C336F0">
        <w:rPr>
          <w:rFonts w:asciiTheme="minorHAnsi" w:hAnsiTheme="minorHAnsi" w:cstheme="minorHAnsi"/>
          <w:color w:val="000000"/>
          <w:sz w:val="22"/>
          <w:szCs w:val="22"/>
        </w:rPr>
        <w:t>,</w:t>
      </w:r>
      <w:r w:rsidR="00C15932">
        <w:rPr>
          <w:rFonts w:asciiTheme="minorHAnsi" w:hAnsiTheme="minorHAnsi" w:cstheme="minorHAnsi"/>
          <w:color w:val="000000"/>
          <w:sz w:val="22"/>
          <w:szCs w:val="22"/>
        </w:rPr>
        <w:t xml:space="preserve"> per il </w:t>
      </w:r>
      <w:r w:rsidR="00831DAD">
        <w:rPr>
          <w:rFonts w:asciiTheme="minorHAnsi" w:hAnsiTheme="minorHAnsi" w:cstheme="minorHAnsi"/>
          <w:color w:val="000000"/>
          <w:sz w:val="22"/>
          <w:szCs w:val="22"/>
        </w:rPr>
        <w:t>particolare risvolto pratico</w:t>
      </w:r>
      <w:r w:rsidR="00C336F0">
        <w:rPr>
          <w:rFonts w:asciiTheme="minorHAnsi" w:hAnsiTheme="minorHAnsi" w:cstheme="minorHAnsi"/>
          <w:color w:val="000000"/>
          <w:sz w:val="22"/>
          <w:szCs w:val="22"/>
        </w:rPr>
        <w:t xml:space="preserve"> che implica,</w:t>
      </w:r>
      <w:r w:rsidR="00831DAD">
        <w:rPr>
          <w:rFonts w:asciiTheme="minorHAnsi" w:hAnsiTheme="minorHAnsi" w:cstheme="minorHAnsi"/>
          <w:color w:val="000000"/>
          <w:sz w:val="22"/>
          <w:szCs w:val="22"/>
        </w:rPr>
        <w:t xml:space="preserve"> il cosiddetto soccorso istruttorio processuale.</w:t>
      </w:r>
    </w:p>
    <w:p w:rsidR="00C15932" w:rsidRDefault="00E4506E"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Il meccanismo è</w:t>
      </w:r>
      <w:r w:rsidR="00B91212">
        <w:rPr>
          <w:rFonts w:asciiTheme="minorHAnsi" w:hAnsiTheme="minorHAnsi" w:cstheme="minorHAnsi"/>
          <w:color w:val="000000"/>
          <w:sz w:val="22"/>
          <w:szCs w:val="22"/>
        </w:rPr>
        <w:t xml:space="preserve"> stato puntualmente descritto nelle sue dinamiche</w:t>
      </w:r>
      <w:r w:rsidR="00C15932">
        <w:rPr>
          <w:rFonts w:asciiTheme="minorHAnsi" w:hAnsiTheme="minorHAnsi" w:cstheme="minorHAnsi"/>
          <w:color w:val="000000"/>
          <w:sz w:val="22"/>
          <w:szCs w:val="22"/>
        </w:rPr>
        <w:t xml:space="preserve"> nella pronuncia </w:t>
      </w:r>
      <w:proofErr w:type="spellStart"/>
      <w:r w:rsidR="00C15932">
        <w:rPr>
          <w:rFonts w:asciiTheme="minorHAnsi" w:hAnsiTheme="minorHAnsi" w:cstheme="minorHAnsi"/>
          <w:color w:val="000000"/>
          <w:sz w:val="22"/>
          <w:szCs w:val="22"/>
        </w:rPr>
        <w:t>Cons</w:t>
      </w:r>
      <w:proofErr w:type="spellEnd"/>
      <w:r w:rsidR="00C15932">
        <w:rPr>
          <w:rFonts w:asciiTheme="minorHAnsi" w:hAnsiTheme="minorHAnsi" w:cstheme="minorHAnsi"/>
          <w:color w:val="000000"/>
          <w:sz w:val="22"/>
          <w:szCs w:val="22"/>
        </w:rPr>
        <w:t xml:space="preserve">. </w:t>
      </w:r>
      <w:r w:rsidR="00C15932" w:rsidRPr="00E4506E">
        <w:rPr>
          <w:rFonts w:asciiTheme="minorHAnsi" w:hAnsiTheme="minorHAnsi" w:cstheme="minorHAnsi"/>
          <w:color w:val="000000"/>
          <w:sz w:val="22"/>
          <w:szCs w:val="22"/>
        </w:rPr>
        <w:t>St., sez. III</w:t>
      </w:r>
      <w:r w:rsidR="00D807C6">
        <w:rPr>
          <w:rFonts w:asciiTheme="minorHAnsi" w:hAnsiTheme="minorHAnsi" w:cstheme="minorHAnsi"/>
          <w:color w:val="000000"/>
          <w:sz w:val="22"/>
          <w:szCs w:val="22"/>
        </w:rPr>
        <w:t>,</w:t>
      </w:r>
      <w:r w:rsidR="00C15932" w:rsidRPr="00E4506E">
        <w:rPr>
          <w:rFonts w:asciiTheme="minorHAnsi" w:hAnsiTheme="minorHAnsi" w:cstheme="minorHAnsi"/>
          <w:color w:val="000000"/>
          <w:sz w:val="22"/>
          <w:szCs w:val="22"/>
        </w:rPr>
        <w:t xml:space="preserve"> n. 975/2017</w:t>
      </w:r>
      <w:r>
        <w:rPr>
          <w:rFonts w:asciiTheme="minorHAnsi" w:hAnsiTheme="minorHAnsi" w:cstheme="minorHAnsi"/>
          <w:color w:val="000000"/>
          <w:sz w:val="22"/>
          <w:szCs w:val="22"/>
        </w:rPr>
        <w:t xml:space="preserve"> e può trovare applicazione quando si verifichino contemporaneamente le seguenti circostanze:</w:t>
      </w:r>
    </w:p>
    <w:p w:rsidR="00E4506E" w:rsidRDefault="00D807C6"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E4506E">
        <w:rPr>
          <w:rFonts w:asciiTheme="minorHAnsi" w:hAnsiTheme="minorHAnsi" w:cstheme="minorHAnsi"/>
          <w:color w:val="000000"/>
          <w:sz w:val="22"/>
          <w:szCs w:val="22"/>
        </w:rPr>
        <w:t>l’offerta aggiudicataria presenta una carenza documentale che né la stazione appaltante né gli altri concorrenti hanno rilevato nel corso del procedimento;</w:t>
      </w:r>
    </w:p>
    <w:p w:rsidR="00E4506E" w:rsidRDefault="00D807C6"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E4506E">
        <w:rPr>
          <w:rFonts w:asciiTheme="minorHAnsi" w:hAnsiTheme="minorHAnsi" w:cstheme="minorHAnsi"/>
          <w:color w:val="000000"/>
          <w:sz w:val="22"/>
          <w:szCs w:val="22"/>
        </w:rPr>
        <w:t>solo con il ricorso di altro concorrente la circostanz</w:t>
      </w:r>
      <w:r w:rsidR="00B91212">
        <w:rPr>
          <w:rFonts w:asciiTheme="minorHAnsi" w:hAnsiTheme="minorHAnsi" w:cstheme="minorHAnsi"/>
          <w:color w:val="000000"/>
          <w:sz w:val="22"/>
          <w:szCs w:val="22"/>
        </w:rPr>
        <w:t>a viene evidenziata</w:t>
      </w:r>
      <w:r>
        <w:rPr>
          <w:rFonts w:asciiTheme="minorHAnsi" w:hAnsiTheme="minorHAnsi" w:cstheme="minorHAnsi"/>
          <w:color w:val="000000"/>
          <w:sz w:val="22"/>
          <w:szCs w:val="22"/>
        </w:rPr>
        <w:t>,</w:t>
      </w:r>
      <w:r w:rsidR="00B91212">
        <w:rPr>
          <w:rFonts w:asciiTheme="minorHAnsi" w:hAnsiTheme="minorHAnsi" w:cstheme="minorHAnsi"/>
          <w:color w:val="000000"/>
          <w:sz w:val="22"/>
          <w:szCs w:val="22"/>
        </w:rPr>
        <w:t xml:space="preserve"> contestando ch</w:t>
      </w:r>
      <w:r w:rsidR="00E4506E">
        <w:rPr>
          <w:rFonts w:asciiTheme="minorHAnsi" w:hAnsiTheme="minorHAnsi" w:cstheme="minorHAnsi"/>
          <w:color w:val="000000"/>
          <w:sz w:val="22"/>
          <w:szCs w:val="22"/>
        </w:rPr>
        <w:t>e l’amministrazione non avrebbe potuto semplicemente concludere la procedura ma avrebbe</w:t>
      </w:r>
      <w:r>
        <w:rPr>
          <w:rFonts w:asciiTheme="minorHAnsi" w:hAnsiTheme="minorHAnsi" w:cstheme="minorHAnsi"/>
          <w:color w:val="000000"/>
          <w:sz w:val="22"/>
          <w:szCs w:val="22"/>
        </w:rPr>
        <w:t>, al più,</w:t>
      </w:r>
      <w:r w:rsidR="00E4506E">
        <w:rPr>
          <w:rFonts w:asciiTheme="minorHAnsi" w:hAnsiTheme="minorHAnsi" w:cstheme="minorHAnsi"/>
          <w:color w:val="000000"/>
          <w:sz w:val="22"/>
          <w:szCs w:val="22"/>
        </w:rPr>
        <w:t xml:space="preserve"> dovuto attivare il soccorso istruttorio;</w:t>
      </w:r>
    </w:p>
    <w:p w:rsidR="00E4506E" w:rsidRDefault="00D807C6"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00E4506E">
        <w:rPr>
          <w:rFonts w:asciiTheme="minorHAnsi" w:hAnsiTheme="minorHAnsi" w:cstheme="minorHAnsi"/>
          <w:color w:val="000000"/>
          <w:sz w:val="22"/>
          <w:szCs w:val="22"/>
        </w:rPr>
        <w:t>l’aggiudicataria è tuttavia pacificamente in po</w:t>
      </w:r>
      <w:r>
        <w:rPr>
          <w:rFonts w:asciiTheme="minorHAnsi" w:hAnsiTheme="minorHAnsi" w:cstheme="minorHAnsi"/>
          <w:color w:val="000000"/>
          <w:sz w:val="22"/>
          <w:szCs w:val="22"/>
        </w:rPr>
        <w:t>ssesso del requisito e lo documenta</w:t>
      </w:r>
      <w:r w:rsidR="00E4506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deducendo </w:t>
      </w:r>
      <w:r w:rsidR="00D94E5B">
        <w:rPr>
          <w:rFonts w:asciiTheme="minorHAnsi" w:hAnsiTheme="minorHAnsi" w:cstheme="minorHAnsi"/>
          <w:color w:val="000000"/>
          <w:sz w:val="22"/>
          <w:szCs w:val="22"/>
        </w:rPr>
        <w:t xml:space="preserve">sul punto </w:t>
      </w:r>
      <w:r>
        <w:rPr>
          <w:rFonts w:asciiTheme="minorHAnsi" w:hAnsiTheme="minorHAnsi" w:cstheme="minorHAnsi"/>
          <w:color w:val="000000"/>
          <w:sz w:val="22"/>
          <w:szCs w:val="22"/>
        </w:rPr>
        <w:t>fatti e prove</w:t>
      </w:r>
      <w:r w:rsidR="00D94E5B">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E4506E">
        <w:rPr>
          <w:rFonts w:asciiTheme="minorHAnsi" w:hAnsiTheme="minorHAnsi" w:cstheme="minorHAnsi"/>
          <w:color w:val="000000"/>
          <w:sz w:val="22"/>
          <w:szCs w:val="22"/>
        </w:rPr>
        <w:t>anche con mera memoria</w:t>
      </w:r>
      <w:r w:rsidR="00B91212">
        <w:rPr>
          <w:rFonts w:asciiTheme="minorHAnsi" w:hAnsiTheme="minorHAnsi" w:cstheme="minorHAnsi"/>
          <w:color w:val="000000"/>
          <w:sz w:val="22"/>
          <w:szCs w:val="22"/>
        </w:rPr>
        <w:t xml:space="preserve"> difensiva</w:t>
      </w:r>
      <w:r>
        <w:rPr>
          <w:rFonts w:asciiTheme="minorHAnsi" w:hAnsiTheme="minorHAnsi" w:cstheme="minorHAnsi"/>
          <w:color w:val="000000"/>
          <w:sz w:val="22"/>
          <w:szCs w:val="22"/>
        </w:rPr>
        <w:t>)</w:t>
      </w:r>
      <w:r w:rsidR="00E4506E">
        <w:rPr>
          <w:rFonts w:asciiTheme="minorHAnsi" w:hAnsiTheme="minorHAnsi" w:cstheme="minorHAnsi"/>
          <w:color w:val="000000"/>
          <w:sz w:val="22"/>
          <w:szCs w:val="22"/>
        </w:rPr>
        <w:t xml:space="preserve"> in corso di giudizio;</w:t>
      </w:r>
    </w:p>
    <w:p w:rsidR="00E4506E" w:rsidRDefault="00D807C6"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00E4506E">
        <w:rPr>
          <w:rFonts w:asciiTheme="minorHAnsi" w:hAnsiTheme="minorHAnsi" w:cstheme="minorHAnsi"/>
          <w:color w:val="000000"/>
          <w:sz w:val="22"/>
          <w:szCs w:val="22"/>
        </w:rPr>
        <w:t xml:space="preserve">il giudice amministrativo è posto innanzi all’alternativa di pronunciare un annullamento per mancata attivazione del soccorso istruttorio (con regresso del procedimento alla pertinente fase ma con il solo effetto che l’amministrazione acquisirà il documento già prodotto in giudizio e procederà ad una rinnovata identica aggiudicazione) ovvero, preso atto dell’esistenza del requisito, </w:t>
      </w:r>
      <w:r w:rsidR="00D94E5B">
        <w:rPr>
          <w:rFonts w:asciiTheme="minorHAnsi" w:hAnsiTheme="minorHAnsi" w:cstheme="minorHAnsi"/>
          <w:color w:val="000000"/>
          <w:sz w:val="22"/>
          <w:szCs w:val="22"/>
        </w:rPr>
        <w:t xml:space="preserve">di </w:t>
      </w:r>
      <w:r w:rsidR="00E4506E">
        <w:rPr>
          <w:rFonts w:asciiTheme="minorHAnsi" w:hAnsiTheme="minorHAnsi" w:cstheme="minorHAnsi"/>
          <w:color w:val="000000"/>
          <w:sz w:val="22"/>
          <w:szCs w:val="22"/>
        </w:rPr>
        <w:t>respingere il ricorso.</w:t>
      </w:r>
    </w:p>
    <w:p w:rsidR="00E4506E" w:rsidRDefault="00174794"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A tale</w:t>
      </w:r>
      <w:r w:rsidR="00E4506E">
        <w:rPr>
          <w:rFonts w:asciiTheme="minorHAnsi" w:hAnsiTheme="minorHAnsi" w:cstheme="minorHAnsi"/>
          <w:color w:val="000000"/>
          <w:sz w:val="22"/>
          <w:szCs w:val="22"/>
        </w:rPr>
        <w:t xml:space="preserve"> soluzione, prospettata dall’orientamento giurisprudenziale</w:t>
      </w:r>
      <w:r>
        <w:rPr>
          <w:rFonts w:asciiTheme="minorHAnsi" w:hAnsiTheme="minorHAnsi" w:cstheme="minorHAnsi"/>
          <w:color w:val="000000"/>
          <w:sz w:val="22"/>
          <w:szCs w:val="22"/>
        </w:rPr>
        <w:t xml:space="preserve"> citato</w:t>
      </w:r>
      <w:r w:rsidR="00E4506E">
        <w:rPr>
          <w:rFonts w:asciiTheme="minorHAnsi" w:hAnsiTheme="minorHAnsi" w:cstheme="minorHAnsi"/>
          <w:color w:val="000000"/>
          <w:sz w:val="22"/>
          <w:szCs w:val="22"/>
        </w:rPr>
        <w:t>, si suole opporre il divieto</w:t>
      </w:r>
      <w:r>
        <w:rPr>
          <w:rFonts w:asciiTheme="minorHAnsi" w:hAnsiTheme="minorHAnsi" w:cstheme="minorHAnsi"/>
          <w:color w:val="000000"/>
          <w:sz w:val="22"/>
          <w:szCs w:val="22"/>
        </w:rPr>
        <w:t>,</w:t>
      </w:r>
      <w:r w:rsidR="00E4506E">
        <w:rPr>
          <w:rFonts w:asciiTheme="minorHAnsi" w:hAnsiTheme="minorHAnsi" w:cstheme="minorHAnsi"/>
          <w:color w:val="000000"/>
          <w:sz w:val="22"/>
          <w:szCs w:val="22"/>
        </w:rPr>
        <w:t xml:space="preserve"> per il giudice amministrativo di pronunciarsi su poteri non ancora esercitati dall’amministrazione; si sottolinea altresì come il nuovo codice, pur delegato, tra l’altro, a sistematizzare orientamenti giurisprudenziali</w:t>
      </w:r>
      <w:r w:rsidR="00D807C6">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E4506E">
        <w:rPr>
          <w:rFonts w:asciiTheme="minorHAnsi" w:hAnsiTheme="minorHAnsi" w:cstheme="minorHAnsi"/>
          <w:color w:val="000000"/>
          <w:sz w:val="22"/>
          <w:szCs w:val="22"/>
        </w:rPr>
        <w:t>no</w:t>
      </w:r>
      <w:r w:rsidR="00B91212">
        <w:rPr>
          <w:rFonts w:asciiTheme="minorHAnsi" w:hAnsiTheme="minorHAnsi" w:cstheme="minorHAnsi"/>
          <w:color w:val="000000"/>
          <w:sz w:val="22"/>
          <w:szCs w:val="22"/>
        </w:rPr>
        <w:t>n lo abbia esplicitamente fatto in questo caso.</w:t>
      </w:r>
    </w:p>
    <w:p w:rsidR="00E4506E" w:rsidRPr="00E4506E" w:rsidRDefault="00B91212"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Tuttavia</w:t>
      </w:r>
      <w:r w:rsidR="00174794">
        <w:rPr>
          <w:rFonts w:asciiTheme="minorHAnsi" w:hAnsiTheme="minorHAnsi" w:cstheme="minorHAnsi"/>
          <w:color w:val="000000"/>
          <w:sz w:val="22"/>
          <w:szCs w:val="22"/>
        </w:rPr>
        <w:t xml:space="preserve"> </w:t>
      </w:r>
      <w:r w:rsidR="00D94E5B">
        <w:rPr>
          <w:rFonts w:asciiTheme="minorHAnsi" w:hAnsiTheme="minorHAnsi" w:cstheme="minorHAnsi"/>
          <w:color w:val="000000"/>
          <w:sz w:val="22"/>
          <w:szCs w:val="22"/>
        </w:rPr>
        <w:t>pare potersi osservare</w:t>
      </w:r>
      <w:r w:rsidR="00E4506E">
        <w:rPr>
          <w:rFonts w:asciiTheme="minorHAnsi" w:hAnsiTheme="minorHAnsi" w:cstheme="minorHAnsi"/>
          <w:color w:val="000000"/>
          <w:sz w:val="22"/>
          <w:szCs w:val="22"/>
        </w:rPr>
        <w:t xml:space="preserve"> che, quantomeno là do</w:t>
      </w:r>
      <w:r w:rsidR="00174794">
        <w:rPr>
          <w:rFonts w:asciiTheme="minorHAnsi" w:hAnsiTheme="minorHAnsi" w:cstheme="minorHAnsi"/>
          <w:color w:val="000000"/>
          <w:sz w:val="22"/>
          <w:szCs w:val="22"/>
        </w:rPr>
        <w:t>ve si tratti della</w:t>
      </w:r>
      <w:r w:rsidR="00E4506E">
        <w:rPr>
          <w:rFonts w:asciiTheme="minorHAnsi" w:hAnsiTheme="minorHAnsi" w:cstheme="minorHAnsi"/>
          <w:color w:val="000000"/>
          <w:sz w:val="22"/>
          <w:szCs w:val="22"/>
        </w:rPr>
        <w:t xml:space="preserve"> meccanica operazione di prendere at</w:t>
      </w:r>
      <w:r w:rsidR="00BE3ED7">
        <w:rPr>
          <w:rFonts w:asciiTheme="minorHAnsi" w:hAnsiTheme="minorHAnsi" w:cstheme="minorHAnsi"/>
          <w:color w:val="000000"/>
          <w:sz w:val="22"/>
          <w:szCs w:val="22"/>
        </w:rPr>
        <w:t>to di un documento attestante un</w:t>
      </w:r>
      <w:r w:rsidR="00E4506E">
        <w:rPr>
          <w:rFonts w:asciiTheme="minorHAnsi" w:hAnsiTheme="minorHAnsi" w:cstheme="minorHAnsi"/>
          <w:color w:val="000000"/>
          <w:sz w:val="22"/>
          <w:szCs w:val="22"/>
        </w:rPr>
        <w:t xml:space="preserve"> requisito</w:t>
      </w:r>
      <w:r w:rsidR="00174794">
        <w:rPr>
          <w:rFonts w:asciiTheme="minorHAnsi" w:hAnsiTheme="minorHAnsi" w:cstheme="minorHAnsi"/>
          <w:color w:val="000000"/>
          <w:sz w:val="22"/>
          <w:szCs w:val="22"/>
        </w:rPr>
        <w:t xml:space="preserve"> </w:t>
      </w:r>
      <w:r w:rsidR="00BE3ED7">
        <w:rPr>
          <w:rFonts w:asciiTheme="minorHAnsi" w:hAnsiTheme="minorHAnsi" w:cstheme="minorHAnsi"/>
          <w:color w:val="000000"/>
          <w:sz w:val="22"/>
          <w:szCs w:val="22"/>
        </w:rPr>
        <w:t xml:space="preserve">ed </w:t>
      </w:r>
      <w:r w:rsidR="00174794">
        <w:rPr>
          <w:rFonts w:asciiTheme="minorHAnsi" w:hAnsiTheme="minorHAnsi" w:cstheme="minorHAnsi"/>
          <w:color w:val="000000"/>
          <w:sz w:val="22"/>
          <w:szCs w:val="22"/>
        </w:rPr>
        <w:t>offerto in produzione dal concorrente attaccato,</w:t>
      </w:r>
      <w:r w:rsidR="00BE3ED7">
        <w:rPr>
          <w:rFonts w:asciiTheme="minorHAnsi" w:hAnsiTheme="minorHAnsi" w:cstheme="minorHAnsi"/>
          <w:color w:val="000000"/>
          <w:sz w:val="22"/>
          <w:szCs w:val="22"/>
        </w:rPr>
        <w:t xml:space="preserve"> </w:t>
      </w:r>
      <w:r w:rsidR="00E4506E">
        <w:rPr>
          <w:rFonts w:asciiTheme="minorHAnsi" w:hAnsiTheme="minorHAnsi" w:cstheme="minorHAnsi"/>
          <w:color w:val="000000"/>
          <w:sz w:val="22"/>
          <w:szCs w:val="22"/>
        </w:rPr>
        <w:t>ponendosi nella complessiva logica del risultato</w:t>
      </w:r>
      <w:r w:rsidR="00174794">
        <w:rPr>
          <w:rFonts w:asciiTheme="minorHAnsi" w:hAnsiTheme="minorHAnsi" w:cstheme="minorHAnsi"/>
          <w:color w:val="000000"/>
          <w:sz w:val="22"/>
          <w:szCs w:val="22"/>
        </w:rPr>
        <w:t xml:space="preserve">, che </w:t>
      </w:r>
      <w:r w:rsidR="00D807C6">
        <w:rPr>
          <w:rFonts w:asciiTheme="minorHAnsi" w:hAnsiTheme="minorHAnsi" w:cstheme="minorHAnsi"/>
          <w:color w:val="000000"/>
          <w:sz w:val="22"/>
          <w:szCs w:val="22"/>
        </w:rPr>
        <w:t xml:space="preserve">come visto </w:t>
      </w:r>
      <w:r w:rsidR="00174794">
        <w:rPr>
          <w:rFonts w:asciiTheme="minorHAnsi" w:hAnsiTheme="minorHAnsi" w:cstheme="minorHAnsi"/>
          <w:color w:val="000000"/>
          <w:sz w:val="22"/>
          <w:szCs w:val="22"/>
        </w:rPr>
        <w:t xml:space="preserve">contribuisce </w:t>
      </w:r>
      <w:r w:rsidR="00D807C6">
        <w:rPr>
          <w:rFonts w:asciiTheme="minorHAnsi" w:hAnsiTheme="minorHAnsi" w:cstheme="minorHAnsi"/>
          <w:color w:val="000000"/>
          <w:sz w:val="22"/>
          <w:szCs w:val="22"/>
        </w:rPr>
        <w:t xml:space="preserve">ulteriormente </w:t>
      </w:r>
      <w:r w:rsidR="00174794">
        <w:rPr>
          <w:rFonts w:asciiTheme="minorHAnsi" w:hAnsiTheme="minorHAnsi" w:cstheme="minorHAnsi"/>
          <w:color w:val="000000"/>
          <w:sz w:val="22"/>
          <w:szCs w:val="22"/>
        </w:rPr>
        <w:t>a spostare</w:t>
      </w:r>
      <w:r w:rsidR="00E4506E">
        <w:rPr>
          <w:rFonts w:asciiTheme="minorHAnsi" w:hAnsiTheme="minorHAnsi" w:cstheme="minorHAnsi"/>
          <w:color w:val="000000"/>
          <w:sz w:val="22"/>
          <w:szCs w:val="22"/>
        </w:rPr>
        <w:t xml:space="preserve"> il soccorso</w:t>
      </w:r>
      <w:r w:rsidR="00BE3ED7">
        <w:rPr>
          <w:rFonts w:asciiTheme="minorHAnsi" w:hAnsiTheme="minorHAnsi" w:cstheme="minorHAnsi"/>
          <w:color w:val="000000"/>
          <w:sz w:val="22"/>
          <w:szCs w:val="22"/>
        </w:rPr>
        <w:t xml:space="preserve"> istruttorio</w:t>
      </w:r>
      <w:r w:rsidR="00E4506E">
        <w:rPr>
          <w:rFonts w:asciiTheme="minorHAnsi" w:hAnsiTheme="minorHAnsi" w:cstheme="minorHAnsi"/>
          <w:color w:val="000000"/>
          <w:sz w:val="22"/>
          <w:szCs w:val="22"/>
        </w:rPr>
        <w:t xml:space="preserve"> dall’</w:t>
      </w:r>
      <w:r w:rsidR="00174794">
        <w:rPr>
          <w:rFonts w:asciiTheme="minorHAnsi" w:hAnsiTheme="minorHAnsi" w:cstheme="minorHAnsi"/>
          <w:color w:val="000000"/>
          <w:sz w:val="22"/>
          <w:szCs w:val="22"/>
        </w:rPr>
        <w:t>ambito del potere a quello</w:t>
      </w:r>
      <w:r w:rsidR="00E4506E">
        <w:rPr>
          <w:rFonts w:asciiTheme="minorHAnsi" w:hAnsiTheme="minorHAnsi" w:cstheme="minorHAnsi"/>
          <w:color w:val="000000"/>
          <w:sz w:val="22"/>
          <w:szCs w:val="22"/>
        </w:rPr>
        <w:t xml:space="preserve"> del dovere, l’intervento del giudice</w:t>
      </w:r>
      <w:r w:rsidR="00BE3ED7">
        <w:rPr>
          <w:rFonts w:asciiTheme="minorHAnsi" w:hAnsiTheme="minorHAnsi" w:cstheme="minorHAnsi"/>
          <w:color w:val="000000"/>
          <w:sz w:val="22"/>
          <w:szCs w:val="22"/>
        </w:rPr>
        <w:t>,</w:t>
      </w:r>
      <w:r w:rsidR="00E4506E">
        <w:rPr>
          <w:rFonts w:asciiTheme="minorHAnsi" w:hAnsiTheme="minorHAnsi" w:cstheme="minorHAnsi"/>
          <w:color w:val="000000"/>
          <w:sz w:val="22"/>
          <w:szCs w:val="22"/>
        </w:rPr>
        <w:t xml:space="preserve"> nei termini s</w:t>
      </w:r>
      <w:r w:rsidR="00D94E5B">
        <w:rPr>
          <w:rFonts w:asciiTheme="minorHAnsi" w:hAnsiTheme="minorHAnsi" w:cstheme="minorHAnsi"/>
          <w:color w:val="000000"/>
          <w:sz w:val="22"/>
          <w:szCs w:val="22"/>
        </w:rPr>
        <w:t>opra descritti, resta</w:t>
      </w:r>
      <w:r w:rsidR="00BE3ED7">
        <w:rPr>
          <w:rFonts w:asciiTheme="minorHAnsi" w:hAnsiTheme="minorHAnsi" w:cstheme="minorHAnsi"/>
          <w:color w:val="000000"/>
          <w:sz w:val="22"/>
          <w:szCs w:val="22"/>
        </w:rPr>
        <w:t xml:space="preserve"> consono ad</w:t>
      </w:r>
      <w:r w:rsidR="00E4506E">
        <w:rPr>
          <w:rFonts w:asciiTheme="minorHAnsi" w:hAnsiTheme="minorHAnsi" w:cstheme="minorHAnsi"/>
          <w:color w:val="000000"/>
          <w:sz w:val="22"/>
          <w:szCs w:val="22"/>
        </w:rPr>
        <w:t xml:space="preserve"> esigenze di celerità</w:t>
      </w:r>
      <w:r w:rsidR="00174794">
        <w:rPr>
          <w:rFonts w:asciiTheme="minorHAnsi" w:hAnsiTheme="minorHAnsi" w:cstheme="minorHAnsi"/>
          <w:color w:val="000000"/>
          <w:sz w:val="22"/>
          <w:szCs w:val="22"/>
        </w:rPr>
        <w:t xml:space="preserve"> e non aggravamento dell’</w:t>
      </w:r>
      <w:r>
        <w:rPr>
          <w:rFonts w:asciiTheme="minorHAnsi" w:hAnsiTheme="minorHAnsi" w:cstheme="minorHAnsi"/>
          <w:color w:val="000000"/>
          <w:sz w:val="22"/>
          <w:szCs w:val="22"/>
        </w:rPr>
        <w:t>azione amministrativa</w:t>
      </w:r>
      <w:r w:rsidR="00D807C6">
        <w:rPr>
          <w:rFonts w:asciiTheme="minorHAnsi" w:hAnsiTheme="minorHAnsi" w:cstheme="minorHAnsi"/>
          <w:color w:val="000000"/>
          <w:sz w:val="22"/>
          <w:szCs w:val="22"/>
        </w:rPr>
        <w:t>,</w:t>
      </w:r>
      <w:r>
        <w:rPr>
          <w:rFonts w:asciiTheme="minorHAnsi" w:hAnsiTheme="minorHAnsi" w:cstheme="minorHAnsi"/>
          <w:color w:val="000000"/>
          <w:sz w:val="22"/>
          <w:szCs w:val="22"/>
        </w:rPr>
        <w:t xml:space="preserve"> senza invaderne arbitrariamente gli spazi.</w:t>
      </w:r>
    </w:p>
    <w:p w:rsidR="002C080D" w:rsidRDefault="00BE3ED7"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Tanto è vero che anche recentemente (</w:t>
      </w:r>
      <w:proofErr w:type="spellStart"/>
      <w:r>
        <w:rPr>
          <w:rFonts w:asciiTheme="minorHAnsi" w:hAnsiTheme="minorHAnsi" w:cstheme="minorHAnsi"/>
          <w:color w:val="000000"/>
          <w:sz w:val="22"/>
          <w:szCs w:val="22"/>
        </w:rPr>
        <w:t>Cons</w:t>
      </w:r>
      <w:proofErr w:type="spellEnd"/>
      <w:r>
        <w:rPr>
          <w:rFonts w:asciiTheme="minorHAnsi" w:hAnsiTheme="minorHAnsi" w:cstheme="minorHAnsi"/>
          <w:color w:val="000000"/>
          <w:sz w:val="22"/>
          <w:szCs w:val="22"/>
        </w:rPr>
        <w:t>. St, sez. V, n. 6961/2024) il giudice d’appello ha ricordato il meccanismo nelle sue dinamiche</w:t>
      </w:r>
      <w:r w:rsidR="00D807C6">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B91212">
        <w:rPr>
          <w:rFonts w:asciiTheme="minorHAnsi" w:hAnsiTheme="minorHAnsi" w:cstheme="minorHAnsi"/>
          <w:color w:val="000000"/>
          <w:sz w:val="22"/>
          <w:szCs w:val="22"/>
        </w:rPr>
        <w:t>senza rinnegarle</w:t>
      </w:r>
      <w:r w:rsidR="00D807C6">
        <w:rPr>
          <w:rFonts w:asciiTheme="minorHAnsi" w:hAnsiTheme="minorHAnsi" w:cstheme="minorHAnsi"/>
          <w:color w:val="000000"/>
          <w:sz w:val="22"/>
          <w:szCs w:val="22"/>
        </w:rPr>
        <w:t>,</w:t>
      </w:r>
      <w:r w:rsidR="00B91212">
        <w:rPr>
          <w:rFonts w:asciiTheme="minorHAnsi" w:hAnsiTheme="minorHAnsi" w:cstheme="minorHAnsi"/>
          <w:color w:val="000000"/>
          <w:sz w:val="22"/>
          <w:szCs w:val="22"/>
        </w:rPr>
        <w:t xml:space="preserve"> benché</w:t>
      </w:r>
      <w:r w:rsidR="00275C46">
        <w:rPr>
          <w:rFonts w:asciiTheme="minorHAnsi" w:hAnsiTheme="minorHAnsi" w:cstheme="minorHAnsi"/>
          <w:color w:val="000000"/>
          <w:sz w:val="22"/>
          <w:szCs w:val="22"/>
        </w:rPr>
        <w:t>,</w:t>
      </w:r>
      <w:r w:rsidR="00B91212">
        <w:rPr>
          <w:rFonts w:asciiTheme="minorHAnsi" w:hAnsiTheme="minorHAnsi" w:cstheme="minorHAnsi"/>
          <w:color w:val="000000"/>
          <w:sz w:val="22"/>
          <w:szCs w:val="22"/>
        </w:rPr>
        <w:t xml:space="preserve"> nel caso specifico</w:t>
      </w:r>
      <w:r w:rsidR="00275C46">
        <w:rPr>
          <w:rFonts w:asciiTheme="minorHAnsi" w:hAnsiTheme="minorHAnsi" w:cstheme="minorHAnsi"/>
          <w:color w:val="000000"/>
          <w:sz w:val="22"/>
          <w:szCs w:val="22"/>
        </w:rPr>
        <w:t>,</w:t>
      </w:r>
      <w:r w:rsidR="00B91212">
        <w:rPr>
          <w:rFonts w:asciiTheme="minorHAnsi" w:hAnsiTheme="minorHAnsi" w:cstheme="minorHAnsi"/>
          <w:color w:val="000000"/>
          <w:sz w:val="22"/>
          <w:szCs w:val="22"/>
        </w:rPr>
        <w:t xml:space="preserve"> abbia concluso</w:t>
      </w:r>
      <w:r>
        <w:rPr>
          <w:rFonts w:asciiTheme="minorHAnsi" w:hAnsiTheme="minorHAnsi" w:cstheme="minorHAnsi"/>
          <w:color w:val="000000"/>
          <w:sz w:val="22"/>
          <w:szCs w:val="22"/>
        </w:rPr>
        <w:t xml:space="preserve"> per l’inammissibilità del</w:t>
      </w:r>
      <w:r w:rsidR="00B91212">
        <w:rPr>
          <w:rFonts w:asciiTheme="minorHAnsi" w:hAnsiTheme="minorHAnsi" w:cstheme="minorHAnsi"/>
          <w:color w:val="000000"/>
          <w:sz w:val="22"/>
          <w:szCs w:val="22"/>
        </w:rPr>
        <w:t>l’autonomo</w:t>
      </w:r>
      <w:r>
        <w:rPr>
          <w:rFonts w:asciiTheme="minorHAnsi" w:hAnsiTheme="minorHAnsi" w:cstheme="minorHAnsi"/>
          <w:color w:val="000000"/>
          <w:sz w:val="22"/>
          <w:szCs w:val="22"/>
        </w:rPr>
        <w:t xml:space="preserve"> vaglio giudiziario in quanto, nella fattispecie concreta, la parte chiedeva di integrare una certifica</w:t>
      </w:r>
      <w:r w:rsidR="00B91212">
        <w:rPr>
          <w:rFonts w:asciiTheme="minorHAnsi" w:hAnsiTheme="minorHAnsi" w:cstheme="minorHAnsi"/>
          <w:color w:val="000000"/>
          <w:sz w:val="22"/>
          <w:szCs w:val="22"/>
        </w:rPr>
        <w:t>zione sociale afferente</w:t>
      </w:r>
      <w:r>
        <w:rPr>
          <w:rFonts w:asciiTheme="minorHAnsi" w:hAnsiTheme="minorHAnsi" w:cstheme="minorHAnsi"/>
          <w:color w:val="000000"/>
          <w:sz w:val="22"/>
          <w:szCs w:val="22"/>
        </w:rPr>
        <w:t xml:space="preserve"> a componenti premiali dell’offerta tecnica e non </w:t>
      </w:r>
      <w:r w:rsidR="00B91212">
        <w:rPr>
          <w:rFonts w:asciiTheme="minorHAnsi" w:hAnsiTheme="minorHAnsi" w:cstheme="minorHAnsi"/>
          <w:color w:val="000000"/>
          <w:sz w:val="22"/>
          <w:szCs w:val="22"/>
        </w:rPr>
        <w:t>al</w:t>
      </w:r>
      <w:r>
        <w:rPr>
          <w:rFonts w:asciiTheme="minorHAnsi" w:hAnsiTheme="minorHAnsi" w:cstheme="minorHAnsi"/>
          <w:color w:val="000000"/>
          <w:sz w:val="22"/>
          <w:szCs w:val="22"/>
        </w:rPr>
        <w:t>la mera documentazione di prerequisiti di accesso.</w:t>
      </w:r>
    </w:p>
    <w:p w:rsidR="00BE3ED7" w:rsidRPr="00BE3ED7" w:rsidRDefault="00BE3ED7" w:rsidP="00E342F4">
      <w:pPr>
        <w:pStyle w:val="popolo"/>
        <w:spacing w:before="0" w:beforeAutospacing="0" w:after="0" w:afterAutospacing="0" w:line="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E’ inoltre evidente come il soccorso processuale non sarà attivabile</w:t>
      </w:r>
      <w:r w:rsidR="00B91212">
        <w:rPr>
          <w:rFonts w:asciiTheme="minorHAnsi" w:hAnsiTheme="minorHAnsi" w:cstheme="minorHAnsi"/>
          <w:color w:val="000000"/>
          <w:sz w:val="22"/>
          <w:szCs w:val="22"/>
        </w:rPr>
        <w:t xml:space="preserve"> quando l’acquisizione do</w:t>
      </w:r>
      <w:r w:rsidR="00D807C6">
        <w:rPr>
          <w:rFonts w:asciiTheme="minorHAnsi" w:hAnsiTheme="minorHAnsi" w:cstheme="minorHAnsi"/>
          <w:color w:val="000000"/>
          <w:sz w:val="22"/>
          <w:szCs w:val="22"/>
        </w:rPr>
        <w:t>cumentale preluda</w:t>
      </w:r>
      <w:r w:rsidR="00B91212">
        <w:rPr>
          <w:rFonts w:asciiTheme="minorHAnsi" w:hAnsiTheme="minorHAnsi" w:cstheme="minorHAnsi"/>
          <w:color w:val="000000"/>
          <w:sz w:val="22"/>
          <w:szCs w:val="22"/>
        </w:rPr>
        <w:t xml:space="preserve"> ad una analisi caratterizzata da discrezionalità o </w:t>
      </w:r>
      <w:r>
        <w:rPr>
          <w:rFonts w:asciiTheme="minorHAnsi" w:hAnsiTheme="minorHAnsi" w:cstheme="minorHAnsi"/>
          <w:color w:val="000000"/>
          <w:sz w:val="22"/>
          <w:szCs w:val="22"/>
        </w:rPr>
        <w:t xml:space="preserve">qualora lo stesso sia </w:t>
      </w:r>
      <w:r w:rsidR="00B91212">
        <w:rPr>
          <w:rFonts w:asciiTheme="minorHAnsi" w:hAnsiTheme="minorHAnsi" w:cstheme="minorHAnsi"/>
          <w:color w:val="000000"/>
          <w:sz w:val="22"/>
          <w:szCs w:val="22"/>
        </w:rPr>
        <w:t xml:space="preserve">già </w:t>
      </w:r>
      <w:r>
        <w:rPr>
          <w:rFonts w:asciiTheme="minorHAnsi" w:hAnsiTheme="minorHAnsi" w:cstheme="minorHAnsi"/>
          <w:color w:val="000000"/>
          <w:sz w:val="22"/>
          <w:szCs w:val="22"/>
        </w:rPr>
        <w:t>stato attivato dalla stazione appal</w:t>
      </w:r>
      <w:r w:rsidR="00B91212">
        <w:rPr>
          <w:rFonts w:asciiTheme="minorHAnsi" w:hAnsiTheme="minorHAnsi" w:cstheme="minorHAnsi"/>
          <w:color w:val="000000"/>
          <w:sz w:val="22"/>
          <w:szCs w:val="22"/>
        </w:rPr>
        <w:t>tante e fallito dal concorrente;</w:t>
      </w:r>
      <w:r>
        <w:rPr>
          <w:rFonts w:asciiTheme="minorHAnsi" w:hAnsiTheme="minorHAnsi" w:cstheme="minorHAnsi"/>
          <w:color w:val="000000"/>
          <w:sz w:val="22"/>
          <w:szCs w:val="22"/>
        </w:rPr>
        <w:t xml:space="preserve"> in tal caso non si tratterebbe</w:t>
      </w:r>
      <w:r w:rsidR="00B91212">
        <w:rPr>
          <w:rFonts w:asciiTheme="minorHAnsi" w:hAnsiTheme="minorHAnsi" w:cstheme="minorHAnsi"/>
          <w:color w:val="000000"/>
          <w:sz w:val="22"/>
          <w:szCs w:val="22"/>
        </w:rPr>
        <w:t>, infatti,</w:t>
      </w:r>
      <w:r>
        <w:rPr>
          <w:rFonts w:asciiTheme="minorHAnsi" w:hAnsiTheme="minorHAnsi" w:cstheme="minorHAnsi"/>
          <w:color w:val="000000"/>
          <w:sz w:val="22"/>
          <w:szCs w:val="22"/>
        </w:rPr>
        <w:t xml:space="preserve"> di ovviare ad una svista della stazione appaltante in astratto inidonea ad incidere sugli esiti di gara ben</w:t>
      </w:r>
      <w:r w:rsidR="00B91212">
        <w:rPr>
          <w:rFonts w:asciiTheme="minorHAnsi" w:hAnsiTheme="minorHAnsi" w:cstheme="minorHAnsi"/>
          <w:color w:val="000000"/>
          <w:sz w:val="22"/>
          <w:szCs w:val="22"/>
        </w:rPr>
        <w:t>sì di salvare un concorrente da</w:t>
      </w:r>
      <w:r>
        <w:rPr>
          <w:rFonts w:asciiTheme="minorHAnsi" w:hAnsiTheme="minorHAnsi" w:cstheme="minorHAnsi"/>
          <w:color w:val="000000"/>
          <w:sz w:val="22"/>
          <w:szCs w:val="22"/>
        </w:rPr>
        <w:t xml:space="preserve"> proprie inadempienze</w:t>
      </w:r>
      <w:r w:rsidR="00B91212">
        <w:rPr>
          <w:rFonts w:asciiTheme="minorHAnsi" w:hAnsiTheme="minorHAnsi" w:cstheme="minorHAnsi"/>
          <w:color w:val="000000"/>
          <w:sz w:val="22"/>
          <w:szCs w:val="22"/>
        </w:rPr>
        <w:t>,</w:t>
      </w:r>
      <w:r>
        <w:rPr>
          <w:rFonts w:asciiTheme="minorHAnsi" w:hAnsiTheme="minorHAnsi" w:cstheme="minorHAnsi"/>
          <w:color w:val="000000"/>
          <w:sz w:val="22"/>
          <w:szCs w:val="22"/>
        </w:rPr>
        <w:t xml:space="preserve"> in violazione della </w:t>
      </w:r>
      <w:r w:rsidRPr="00D807C6">
        <w:rPr>
          <w:rFonts w:asciiTheme="minorHAnsi" w:hAnsiTheme="minorHAnsi" w:cstheme="minorHAnsi"/>
          <w:i/>
          <w:color w:val="000000"/>
          <w:sz w:val="22"/>
          <w:szCs w:val="22"/>
        </w:rPr>
        <w:t>par condicio</w:t>
      </w:r>
      <w:r>
        <w:rPr>
          <w:rFonts w:asciiTheme="minorHAnsi" w:hAnsiTheme="minorHAnsi" w:cstheme="minorHAnsi"/>
          <w:color w:val="000000"/>
          <w:sz w:val="22"/>
          <w:szCs w:val="22"/>
        </w:rPr>
        <w:t xml:space="preserve"> e del principio di </w:t>
      </w:r>
      <w:proofErr w:type="spellStart"/>
      <w:r>
        <w:rPr>
          <w:rFonts w:asciiTheme="minorHAnsi" w:hAnsiTheme="minorHAnsi" w:cstheme="minorHAnsi"/>
          <w:color w:val="000000"/>
          <w:sz w:val="22"/>
          <w:szCs w:val="22"/>
        </w:rPr>
        <w:t>autoresponsabilità</w:t>
      </w:r>
      <w:proofErr w:type="spellEnd"/>
      <w:r w:rsidR="00EE4008">
        <w:rPr>
          <w:rFonts w:asciiTheme="minorHAnsi" w:hAnsiTheme="minorHAnsi" w:cstheme="minorHAnsi"/>
          <w:color w:val="000000"/>
          <w:sz w:val="22"/>
          <w:szCs w:val="22"/>
        </w:rPr>
        <w:t xml:space="preserve"> (Tar Lazio, sez. I </w:t>
      </w:r>
      <w:r w:rsidR="00EE4008" w:rsidRPr="00EE4008">
        <w:rPr>
          <w:rFonts w:asciiTheme="minorHAnsi" w:hAnsiTheme="minorHAnsi" w:cstheme="minorHAnsi"/>
          <w:i/>
          <w:color w:val="000000"/>
          <w:sz w:val="22"/>
          <w:szCs w:val="22"/>
        </w:rPr>
        <w:t>quater</w:t>
      </w:r>
      <w:r w:rsidR="00EE4008">
        <w:rPr>
          <w:rFonts w:asciiTheme="minorHAnsi" w:hAnsiTheme="minorHAnsi" w:cstheme="minorHAnsi"/>
          <w:color w:val="000000"/>
          <w:sz w:val="22"/>
          <w:szCs w:val="22"/>
        </w:rPr>
        <w:t>, n. 6584/2020)</w:t>
      </w:r>
      <w:r>
        <w:rPr>
          <w:rFonts w:asciiTheme="minorHAnsi" w:hAnsiTheme="minorHAnsi" w:cstheme="minorHAnsi"/>
          <w:color w:val="000000"/>
          <w:sz w:val="22"/>
          <w:szCs w:val="22"/>
        </w:rPr>
        <w:t>.</w:t>
      </w:r>
    </w:p>
    <w:p w:rsidR="00E86359" w:rsidRPr="00E4506E" w:rsidRDefault="00E86359" w:rsidP="00CF7294">
      <w:pPr>
        <w:jc w:val="both"/>
        <w:rPr>
          <w:rFonts w:ascii="Fira Sans" w:hAnsi="Fira Sans"/>
          <w:iCs/>
          <w:color w:val="474747"/>
          <w:shd w:val="clear" w:color="auto" w:fill="F6F6F6"/>
          <w:lang w:val="it-IT"/>
        </w:rPr>
      </w:pPr>
    </w:p>
    <w:p w:rsidR="00C51631" w:rsidRPr="00E4506E" w:rsidRDefault="00C51631" w:rsidP="00CF7294">
      <w:pPr>
        <w:jc w:val="both"/>
        <w:rPr>
          <w:rFonts w:ascii="Fira Sans" w:hAnsi="Fira Sans"/>
          <w:iCs/>
          <w:color w:val="474747"/>
          <w:shd w:val="clear" w:color="auto" w:fill="F6F6F6"/>
          <w:lang w:val="it-IT"/>
        </w:rPr>
      </w:pPr>
    </w:p>
    <w:p w:rsidR="003C4CA5" w:rsidRPr="00D92AA3" w:rsidRDefault="003C4CA5" w:rsidP="00CF7294">
      <w:pPr>
        <w:jc w:val="both"/>
        <w:rPr>
          <w:rFonts w:ascii="Fira Sans" w:hAnsi="Fira Sans"/>
          <w:iCs/>
          <w:color w:val="474747"/>
          <w:shd w:val="clear" w:color="auto" w:fill="F6F6F6"/>
          <w:lang w:val="it-IT"/>
        </w:rPr>
      </w:pPr>
      <w:bookmarkStart w:id="0" w:name="_GoBack"/>
      <w:bookmarkEnd w:id="0"/>
    </w:p>
    <w:sectPr w:rsidR="003C4CA5" w:rsidRPr="00D92AA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28" w:rsidRDefault="00B87328" w:rsidP="001F761D">
      <w:pPr>
        <w:spacing w:after="0" w:line="240" w:lineRule="auto"/>
      </w:pPr>
      <w:r>
        <w:separator/>
      </w:r>
    </w:p>
  </w:endnote>
  <w:endnote w:type="continuationSeparator" w:id="0">
    <w:p w:rsidR="00B87328" w:rsidRDefault="00B87328" w:rsidP="001F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ira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28" w:rsidRDefault="00B87328" w:rsidP="001F761D">
      <w:pPr>
        <w:spacing w:after="0" w:line="240" w:lineRule="auto"/>
      </w:pPr>
      <w:r>
        <w:separator/>
      </w:r>
    </w:p>
  </w:footnote>
  <w:footnote w:type="continuationSeparator" w:id="0">
    <w:p w:rsidR="00B87328" w:rsidRDefault="00B87328" w:rsidP="001F761D">
      <w:pPr>
        <w:spacing w:after="0" w:line="240" w:lineRule="auto"/>
      </w:pPr>
      <w:r>
        <w:continuationSeparator/>
      </w:r>
    </w:p>
  </w:footnote>
  <w:footnote w:id="1">
    <w:p w:rsidR="00831DAD" w:rsidRPr="00133BCC" w:rsidRDefault="00831DAD" w:rsidP="00954F05">
      <w:pPr>
        <w:pStyle w:val="Testonotaapidipagina"/>
        <w:jc w:val="both"/>
        <w:rPr>
          <w:lang w:val="it-IT"/>
        </w:rPr>
      </w:pPr>
      <w:r>
        <w:rPr>
          <w:rStyle w:val="Rimandonotaapidipagina"/>
        </w:rPr>
        <w:footnoteRef/>
      </w:r>
      <w:r w:rsidRPr="00954F05">
        <w:rPr>
          <w:lang w:val="it-IT"/>
        </w:rPr>
        <w:t xml:space="preserve"> </w:t>
      </w:r>
      <w:r>
        <w:rPr>
          <w:lang w:val="it-IT"/>
        </w:rPr>
        <w:t xml:space="preserve">Sentenza </w:t>
      </w:r>
      <w:r w:rsidR="0016321F">
        <w:rPr>
          <w:lang w:val="it-IT"/>
        </w:rPr>
        <w:t xml:space="preserve">Corte di giustizia UE </w:t>
      </w:r>
      <w:r>
        <w:rPr>
          <w:lang w:val="it-IT"/>
        </w:rPr>
        <w:t>del 28.2.2018 in cause riunite C-523/16 e 536/16; il giudice europeo, premesso che alla vicenda dovevano trovare applicazione, per ragioni cronologiche e di oggetto della gara, la direttiva 2004/17 e, più in generale, i principi dell’evidenza pubblica, ha stabilito che non è in astratto precluso al legislatore nazionale regolamentare il</w:t>
      </w:r>
      <w:r w:rsidR="00860867">
        <w:rPr>
          <w:lang w:val="it-IT"/>
        </w:rPr>
        <w:t xml:space="preserve"> soccorso istruttorio introducendo</w:t>
      </w:r>
      <w:r>
        <w:rPr>
          <w:lang w:val="it-IT"/>
        </w:rPr>
        <w:t xml:space="preserve"> sanzioni a c</w:t>
      </w:r>
      <w:r w:rsidR="0070049B">
        <w:rPr>
          <w:lang w:val="it-IT"/>
        </w:rPr>
        <w:t>arico dei concorrenti</w:t>
      </w:r>
      <w:r>
        <w:rPr>
          <w:lang w:val="it-IT"/>
        </w:rPr>
        <w:t>, purché: 1) la sanzione trovi applicazione solo nei confronti dei soggetti che del soccorso andranno effettivamente ad avvalersi e non venga applicata per il solo fatto che sia stata presentata documentazione incompleta</w:t>
      </w:r>
      <w:r w:rsidR="0070049B">
        <w:rPr>
          <w:lang w:val="it-IT"/>
        </w:rPr>
        <w:t>,</w:t>
      </w:r>
      <w:r>
        <w:rPr>
          <w:lang w:val="it-IT"/>
        </w:rPr>
        <w:t xml:space="preserve"> quando gli operatori </w:t>
      </w:r>
      <w:r w:rsidR="0016321F">
        <w:rPr>
          <w:lang w:val="it-IT"/>
        </w:rPr>
        <w:t>scelgano di abbandonare la gara</w:t>
      </w:r>
      <w:r>
        <w:rPr>
          <w:lang w:val="it-IT"/>
        </w:rPr>
        <w:t>; 2) la sanzione rispetti il principio di proporzionalità in relazione al valore del contratto ed all’incidenza oggettiva</w:t>
      </w:r>
      <w:r w:rsidR="0016321F">
        <w:rPr>
          <w:lang w:val="it-IT"/>
        </w:rPr>
        <w:t xml:space="preserve"> del subprocedimento di soccorso</w:t>
      </w:r>
      <w:r>
        <w:rPr>
          <w:lang w:val="it-IT"/>
        </w:rPr>
        <w:t xml:space="preserve"> in termini di aggravamento procedurale. </w:t>
      </w:r>
    </w:p>
    <w:p w:rsidR="00831DAD" w:rsidRPr="00954F05" w:rsidRDefault="00831DAD">
      <w:pPr>
        <w:pStyle w:val="Testonotaapidipagina"/>
        <w:rPr>
          <w:lang w:val="it-IT"/>
        </w:rPr>
      </w:pPr>
    </w:p>
  </w:footnote>
  <w:footnote w:id="2">
    <w:p w:rsidR="00831DAD" w:rsidRPr="0033020A" w:rsidRDefault="00831DAD" w:rsidP="00587404">
      <w:pPr>
        <w:pStyle w:val="Testonotaapidipagina"/>
        <w:jc w:val="both"/>
        <w:rPr>
          <w:lang w:val="it-IT"/>
        </w:rPr>
      </w:pPr>
      <w:r>
        <w:rPr>
          <w:rStyle w:val="Rimandonotaapidipagina"/>
        </w:rPr>
        <w:footnoteRef/>
      </w:r>
      <w:r w:rsidRPr="0033020A">
        <w:rPr>
          <w:lang w:val="it-IT"/>
        </w:rPr>
        <w:t xml:space="preserve"> </w:t>
      </w:r>
      <w:proofErr w:type="spellStart"/>
      <w:r>
        <w:rPr>
          <w:lang w:val="it-IT"/>
        </w:rPr>
        <w:t>Cons</w:t>
      </w:r>
      <w:proofErr w:type="spellEnd"/>
      <w:r>
        <w:rPr>
          <w:lang w:val="it-IT"/>
        </w:rPr>
        <w:t xml:space="preserve">. </w:t>
      </w:r>
      <w:r w:rsidRPr="0033020A">
        <w:rPr>
          <w:lang w:val="it-IT"/>
        </w:rPr>
        <w:t>St., sez. I</w:t>
      </w:r>
      <w:r>
        <w:rPr>
          <w:lang w:val="it-IT"/>
        </w:rPr>
        <w:t>II</w:t>
      </w:r>
      <w:r w:rsidR="0070049B">
        <w:rPr>
          <w:lang w:val="it-IT"/>
        </w:rPr>
        <w:t>,</w:t>
      </w:r>
      <w:r>
        <w:rPr>
          <w:lang w:val="it-IT"/>
        </w:rPr>
        <w:t xml:space="preserve"> n. 5783/2023 ha precisato che</w:t>
      </w:r>
      <w:r w:rsidRPr="0033020A">
        <w:rPr>
          <w:lang w:val="it-IT"/>
        </w:rPr>
        <w:t xml:space="preserve"> la diligenza </w:t>
      </w:r>
      <w:r>
        <w:rPr>
          <w:lang w:val="it-IT"/>
        </w:rPr>
        <w:t>esigibile dal concorrente</w:t>
      </w:r>
      <w:r w:rsidR="0016321F">
        <w:rPr>
          <w:lang w:val="it-IT"/>
        </w:rPr>
        <w:t xml:space="preserve"> di una gara pubblica</w:t>
      </w:r>
      <w:r>
        <w:rPr>
          <w:lang w:val="it-IT"/>
        </w:rPr>
        <w:t xml:space="preserve"> è quella dell’operatore qualific</w:t>
      </w:r>
      <w:r w:rsidR="0070049B">
        <w:rPr>
          <w:lang w:val="it-IT"/>
        </w:rPr>
        <w:t>ato</w:t>
      </w:r>
      <w:r>
        <w:rPr>
          <w:lang w:val="it-IT"/>
        </w:rPr>
        <w:t>.</w:t>
      </w:r>
    </w:p>
  </w:footnote>
  <w:footnote w:id="3">
    <w:p w:rsidR="00831DAD" w:rsidRPr="00B701A1" w:rsidRDefault="00831DAD" w:rsidP="00B701A1">
      <w:pPr>
        <w:pStyle w:val="Testonotaapidipagina"/>
        <w:jc w:val="both"/>
        <w:rPr>
          <w:rFonts w:asciiTheme="majorHAnsi" w:hAnsiTheme="majorHAnsi" w:cstheme="majorHAnsi"/>
          <w:lang w:val="it-IT"/>
        </w:rPr>
      </w:pPr>
      <w:r>
        <w:rPr>
          <w:rStyle w:val="Rimandonotaapidipagina"/>
        </w:rPr>
        <w:footnoteRef/>
      </w:r>
      <w:r w:rsidRPr="00B701A1">
        <w:rPr>
          <w:lang w:val="it-IT"/>
        </w:rPr>
        <w:t xml:space="preserve"> </w:t>
      </w:r>
      <w:r w:rsidRPr="00B701A1">
        <w:rPr>
          <w:rFonts w:asciiTheme="majorHAnsi" w:hAnsiTheme="majorHAnsi" w:cstheme="majorHAnsi"/>
          <w:lang w:val="it-IT"/>
        </w:rPr>
        <w:t>Per una fattispecie in cui, nel vigore della pregressa disciplina, il termine di 5 giorni assegnato per la produzione di alcuni documenti di identità era stato ritenuto congruo</w:t>
      </w:r>
      <w:r w:rsidR="0016321F">
        <w:rPr>
          <w:rFonts w:asciiTheme="majorHAnsi" w:hAnsiTheme="majorHAnsi" w:cstheme="majorHAnsi"/>
          <w:lang w:val="it-IT"/>
        </w:rPr>
        <w:t>,</w:t>
      </w:r>
      <w:r w:rsidRPr="00B701A1">
        <w:rPr>
          <w:rFonts w:asciiTheme="majorHAnsi" w:hAnsiTheme="majorHAnsi" w:cstheme="majorHAnsi"/>
          <w:lang w:val="it-IT"/>
        </w:rPr>
        <w:t xml:space="preserve"> si veda Tar Abruzzo n. 8/2020; nel senso dell’insufficienza di un termine di 5 giorni in una ipotesi in cui</w:t>
      </w:r>
      <w:r w:rsidR="00860867">
        <w:rPr>
          <w:rFonts w:asciiTheme="majorHAnsi" w:hAnsiTheme="majorHAnsi" w:cstheme="majorHAnsi"/>
          <w:lang w:val="it-IT"/>
        </w:rPr>
        <w:t>,</w:t>
      </w:r>
      <w:r w:rsidRPr="00B701A1">
        <w:rPr>
          <w:rFonts w:asciiTheme="majorHAnsi" w:hAnsiTheme="majorHAnsi" w:cstheme="majorHAnsi"/>
          <w:lang w:val="it-IT"/>
        </w:rPr>
        <w:t xml:space="preserve"> con il soccorso istruttorio</w:t>
      </w:r>
      <w:r w:rsidR="00860867">
        <w:rPr>
          <w:rFonts w:asciiTheme="majorHAnsi" w:hAnsiTheme="majorHAnsi" w:cstheme="majorHAnsi"/>
          <w:lang w:val="it-IT"/>
        </w:rPr>
        <w:t>, erano</w:t>
      </w:r>
      <w:r w:rsidRPr="00B701A1">
        <w:rPr>
          <w:rFonts w:asciiTheme="majorHAnsi" w:hAnsiTheme="majorHAnsi" w:cstheme="majorHAnsi"/>
          <w:lang w:val="it-IT"/>
        </w:rPr>
        <w:t xml:space="preserve"> stati richiesti chiarimenti in relazione allo stato di un contenzioso e alla produzione di una certificazione ISO si era invece espresso Tar Campania, sez. VIII, n. 3067/18. Si segnala</w:t>
      </w:r>
      <w:r w:rsidR="0016321F">
        <w:rPr>
          <w:rFonts w:asciiTheme="majorHAnsi" w:hAnsiTheme="majorHAnsi" w:cstheme="majorHAnsi"/>
          <w:lang w:val="it-IT"/>
        </w:rPr>
        <w:t>,</w:t>
      </w:r>
      <w:r w:rsidRPr="00B701A1">
        <w:rPr>
          <w:rFonts w:asciiTheme="majorHAnsi" w:hAnsiTheme="majorHAnsi" w:cstheme="majorHAnsi"/>
          <w:lang w:val="it-IT"/>
        </w:rPr>
        <w:t xml:space="preserve"> inoltre</w:t>
      </w:r>
      <w:r w:rsidR="0016321F">
        <w:rPr>
          <w:rFonts w:asciiTheme="majorHAnsi" w:hAnsiTheme="majorHAnsi" w:cstheme="majorHAnsi"/>
          <w:lang w:val="it-IT"/>
        </w:rPr>
        <w:t>,</w:t>
      </w:r>
      <w:r w:rsidRPr="00B701A1">
        <w:rPr>
          <w:rFonts w:asciiTheme="majorHAnsi" w:hAnsiTheme="majorHAnsi" w:cstheme="majorHAnsi"/>
          <w:lang w:val="it-IT"/>
        </w:rPr>
        <w:t xml:space="preserve"> una controversia in cui è stato posto il problema se i giorni dovessero considerarsi continuativi o lavorativi e il Collegio ha optato per la soluzione dei giorni continuativi, Tar Lazio, sez. I </w:t>
      </w:r>
      <w:r w:rsidRPr="00B701A1">
        <w:rPr>
          <w:rFonts w:asciiTheme="majorHAnsi" w:hAnsiTheme="majorHAnsi" w:cstheme="majorHAnsi"/>
          <w:i/>
          <w:lang w:val="it-IT"/>
        </w:rPr>
        <w:t>quater</w:t>
      </w:r>
      <w:r w:rsidRPr="00B701A1">
        <w:rPr>
          <w:rFonts w:asciiTheme="majorHAnsi" w:hAnsiTheme="majorHAnsi" w:cstheme="majorHAnsi"/>
          <w:lang w:val="it-IT"/>
        </w:rPr>
        <w:t>,</w:t>
      </w:r>
      <w:r w:rsidR="0016321F">
        <w:rPr>
          <w:rFonts w:asciiTheme="majorHAnsi" w:hAnsiTheme="majorHAnsi" w:cstheme="majorHAnsi"/>
          <w:lang w:val="it-IT"/>
        </w:rPr>
        <w:t xml:space="preserve"> n.</w:t>
      </w:r>
      <w:r w:rsidRPr="00B701A1">
        <w:rPr>
          <w:rFonts w:asciiTheme="majorHAnsi" w:hAnsiTheme="majorHAnsi" w:cstheme="majorHAnsi"/>
          <w:lang w:val="it-IT"/>
        </w:rPr>
        <w:t xml:space="preserve"> 7401/19.</w:t>
      </w:r>
    </w:p>
  </w:footnote>
  <w:footnote w:id="4">
    <w:p w:rsidR="00831DAD" w:rsidRPr="00933008" w:rsidRDefault="00831DAD" w:rsidP="00933008">
      <w:pPr>
        <w:pStyle w:val="c01pointnumerotealtn"/>
        <w:spacing w:before="0" w:beforeAutospacing="0" w:after="0" w:afterAutospacing="0"/>
        <w:jc w:val="both"/>
        <w:rPr>
          <w:rFonts w:asciiTheme="minorHAnsi" w:hAnsiTheme="minorHAnsi" w:cstheme="minorHAnsi"/>
          <w:color w:val="000000"/>
          <w:sz w:val="20"/>
          <w:szCs w:val="20"/>
        </w:rPr>
      </w:pPr>
      <w:r>
        <w:rPr>
          <w:rStyle w:val="Rimandonotaapidipagina"/>
        </w:rPr>
        <w:footnoteRef/>
      </w:r>
      <w:r w:rsidRPr="00933008">
        <w:t xml:space="preserve"> </w:t>
      </w:r>
      <w:r w:rsidR="00E10FCE">
        <w:rPr>
          <w:rFonts w:asciiTheme="majorHAnsi" w:hAnsiTheme="majorHAnsi" w:cstheme="majorHAnsi"/>
          <w:color w:val="000000"/>
          <w:sz w:val="20"/>
          <w:szCs w:val="20"/>
        </w:rPr>
        <w:t xml:space="preserve">Corte di giustizia UE </w:t>
      </w:r>
      <w:r w:rsidR="00D63608">
        <w:rPr>
          <w:rFonts w:asciiTheme="majorHAnsi" w:hAnsiTheme="majorHAnsi" w:cstheme="majorHAnsi"/>
          <w:color w:val="000000"/>
          <w:sz w:val="20"/>
          <w:szCs w:val="20"/>
        </w:rPr>
        <w:t xml:space="preserve">28.2.2018, </w:t>
      </w:r>
      <w:r w:rsidR="0016321F" w:rsidRPr="0016321F">
        <w:rPr>
          <w:rFonts w:asciiTheme="majorHAnsi" w:hAnsiTheme="majorHAnsi" w:cstheme="majorHAnsi"/>
          <w:i/>
          <w:color w:val="000000"/>
          <w:sz w:val="20"/>
          <w:szCs w:val="20"/>
        </w:rPr>
        <w:t>cit</w:t>
      </w:r>
      <w:r w:rsidR="0016321F">
        <w:rPr>
          <w:rFonts w:asciiTheme="majorHAnsi" w:hAnsiTheme="majorHAnsi" w:cstheme="majorHAnsi"/>
          <w:color w:val="000000"/>
          <w:sz w:val="20"/>
          <w:szCs w:val="20"/>
        </w:rPr>
        <w:t>.</w:t>
      </w:r>
      <w:r>
        <w:rPr>
          <w:rFonts w:asciiTheme="minorHAnsi" w:hAnsiTheme="minorHAnsi" w:cstheme="minorHAnsi"/>
          <w:color w:val="000000"/>
          <w:sz w:val="20"/>
          <w:szCs w:val="20"/>
        </w:rPr>
        <w:t>: ”</w:t>
      </w:r>
      <w:r w:rsidRPr="00E10FCE">
        <w:rPr>
          <w:rFonts w:asciiTheme="minorHAnsi" w:hAnsiTheme="minorHAnsi" w:cstheme="minorHAnsi"/>
          <w:i/>
          <w:color w:val="000000"/>
          <w:sz w:val="20"/>
          <w:szCs w:val="20"/>
        </w:rPr>
        <w:t>quando si avvalgono della facoltà prevista all’articolo 51 dell</w:t>
      </w:r>
      <w:r w:rsidR="00860867" w:rsidRPr="00E10FCE">
        <w:rPr>
          <w:rFonts w:asciiTheme="minorHAnsi" w:hAnsiTheme="minorHAnsi" w:cstheme="minorHAnsi"/>
          <w:i/>
          <w:color w:val="000000"/>
          <w:sz w:val="20"/>
          <w:szCs w:val="20"/>
        </w:rPr>
        <w:t>a direttiva 2004/18, gli Stati M</w:t>
      </w:r>
      <w:r w:rsidRPr="00E10FCE">
        <w:rPr>
          <w:rFonts w:asciiTheme="minorHAnsi" w:hAnsiTheme="minorHAnsi" w:cstheme="minorHAnsi"/>
          <w:i/>
          <w:color w:val="000000"/>
          <w:sz w:val="20"/>
          <w:szCs w:val="20"/>
        </w:rPr>
        <w:t xml:space="preserve">embri devono fare in modo di non compromettere la realizzazione degli obiettivi perseguiti da tale direttiva e di non pregiudicare né l’effetto utile delle sue disposizioni né le altre disposizioni e gli altri principi pertinenti del diritto dell’Unione, in particolare i principi di parità di trattamento e di non discriminazione, di trasparenza e di proporzionalità (v., in tal senso, sentenza del 2 giugno 2016, Falk </w:t>
      </w:r>
      <w:proofErr w:type="spellStart"/>
      <w:r w:rsidRPr="00E10FCE">
        <w:rPr>
          <w:rFonts w:asciiTheme="minorHAnsi" w:hAnsiTheme="minorHAnsi" w:cstheme="minorHAnsi"/>
          <w:i/>
          <w:color w:val="000000"/>
          <w:sz w:val="20"/>
          <w:szCs w:val="20"/>
        </w:rPr>
        <w:t>Pharma</w:t>
      </w:r>
      <w:proofErr w:type="spellEnd"/>
      <w:r w:rsidRPr="00E10FCE">
        <w:rPr>
          <w:rFonts w:asciiTheme="minorHAnsi" w:hAnsiTheme="minorHAnsi" w:cstheme="minorHAnsi"/>
          <w:i/>
          <w:color w:val="000000"/>
          <w:sz w:val="20"/>
          <w:szCs w:val="20"/>
        </w:rPr>
        <w:t>, C</w:t>
      </w:r>
      <w:r w:rsidRPr="00E10FCE">
        <w:rPr>
          <w:rFonts w:asciiTheme="minorHAnsi" w:hAnsiTheme="minorHAnsi" w:cstheme="minorHAnsi"/>
          <w:i/>
          <w:color w:val="000000"/>
          <w:sz w:val="20"/>
          <w:szCs w:val="20"/>
        </w:rPr>
        <w:noBreakHyphen/>
        <w:t>410/14, EU:C:2016:399, punto 34</w:t>
      </w:r>
      <w:r w:rsidRPr="00D95F90">
        <w:rPr>
          <w:rFonts w:asciiTheme="minorHAnsi" w:hAnsiTheme="minorHAnsi" w:cstheme="minorHAnsi"/>
          <w:color w:val="000000"/>
          <w:sz w:val="20"/>
          <w:szCs w:val="20"/>
        </w:rPr>
        <w:t>)</w:t>
      </w:r>
      <w:r>
        <w:rPr>
          <w:rFonts w:asciiTheme="minorHAnsi" w:hAnsiTheme="minorHAnsi" w:cstheme="minorHAnsi"/>
          <w:color w:val="000000"/>
          <w:sz w:val="20"/>
          <w:szCs w:val="20"/>
        </w:rPr>
        <w:t>”</w:t>
      </w:r>
      <w:r w:rsidRPr="00D95F90">
        <w:rPr>
          <w:rFonts w:asciiTheme="minorHAnsi" w:hAnsiTheme="minorHAnsi" w:cstheme="minorHAnsi"/>
          <w:color w:val="000000"/>
          <w:sz w:val="20"/>
          <w:szCs w:val="20"/>
        </w:rPr>
        <w:t>.</w:t>
      </w:r>
    </w:p>
  </w:footnote>
  <w:footnote w:id="5">
    <w:p w:rsidR="00831DAD" w:rsidRPr="000261AA" w:rsidRDefault="00831DAD">
      <w:pPr>
        <w:pStyle w:val="Testonotaapidipagina"/>
      </w:pPr>
      <w:r>
        <w:rPr>
          <w:rStyle w:val="Rimandonotaapidipagina"/>
        </w:rPr>
        <w:footnoteRef/>
      </w:r>
      <w:r w:rsidRPr="000261AA">
        <w:t xml:space="preserve"> Cons. St., </w:t>
      </w:r>
      <w:proofErr w:type="spellStart"/>
      <w:r w:rsidRPr="000261AA">
        <w:t>sez</w:t>
      </w:r>
      <w:proofErr w:type="spellEnd"/>
      <w:r w:rsidRPr="000261AA">
        <w:t>. III, n. 10718/2023.</w:t>
      </w:r>
    </w:p>
  </w:footnote>
  <w:footnote w:id="6">
    <w:p w:rsidR="00831DAD" w:rsidRPr="007704D0" w:rsidRDefault="00831DAD" w:rsidP="00D95F90">
      <w:pPr>
        <w:pStyle w:val="c01pointnumerotealtn"/>
        <w:spacing w:before="0" w:beforeAutospacing="0" w:after="0" w:afterAutospacing="0"/>
        <w:jc w:val="both"/>
        <w:rPr>
          <w:rFonts w:asciiTheme="majorHAnsi" w:hAnsiTheme="majorHAnsi" w:cstheme="majorHAnsi"/>
          <w:i/>
          <w:color w:val="000000"/>
          <w:sz w:val="20"/>
          <w:szCs w:val="20"/>
        </w:rPr>
      </w:pPr>
      <w:r>
        <w:rPr>
          <w:rStyle w:val="Rimandonotaapidipagina"/>
        </w:rPr>
        <w:footnoteRef/>
      </w:r>
      <w:r w:rsidRPr="00320437">
        <w:rPr>
          <w:rFonts w:asciiTheme="majorHAnsi" w:hAnsiTheme="majorHAnsi" w:cstheme="majorHAnsi"/>
          <w:color w:val="000000"/>
          <w:sz w:val="20"/>
          <w:szCs w:val="20"/>
        </w:rPr>
        <w:t>Si legge nella già</w:t>
      </w:r>
      <w:r w:rsidR="00320437" w:rsidRPr="00320437">
        <w:rPr>
          <w:rFonts w:asciiTheme="majorHAnsi" w:hAnsiTheme="majorHAnsi" w:cstheme="majorHAnsi"/>
          <w:color w:val="000000"/>
          <w:sz w:val="20"/>
          <w:szCs w:val="20"/>
        </w:rPr>
        <w:t xml:space="preserve"> più volte</w:t>
      </w:r>
      <w:r w:rsidRPr="00320437">
        <w:rPr>
          <w:rFonts w:asciiTheme="majorHAnsi" w:hAnsiTheme="majorHAnsi" w:cstheme="majorHAnsi"/>
          <w:color w:val="000000"/>
          <w:sz w:val="20"/>
          <w:szCs w:val="20"/>
        </w:rPr>
        <w:t xml:space="preserve"> citata decisione della Corte di giustizia </w:t>
      </w:r>
      <w:r w:rsidR="00D15C43" w:rsidRPr="00320437">
        <w:rPr>
          <w:rFonts w:asciiTheme="majorHAnsi" w:hAnsiTheme="majorHAnsi" w:cstheme="majorHAnsi"/>
          <w:color w:val="000000"/>
          <w:sz w:val="20"/>
          <w:szCs w:val="20"/>
        </w:rPr>
        <w:t>resa nelle</w:t>
      </w:r>
      <w:r w:rsidRPr="00320437">
        <w:rPr>
          <w:rFonts w:asciiTheme="majorHAnsi" w:hAnsiTheme="majorHAnsi" w:cstheme="majorHAnsi"/>
          <w:color w:val="000000"/>
          <w:sz w:val="20"/>
          <w:szCs w:val="20"/>
        </w:rPr>
        <w:t xml:space="preserve"> cause </w:t>
      </w:r>
      <w:r w:rsidRPr="00320437">
        <w:rPr>
          <w:rFonts w:asciiTheme="majorHAnsi" w:hAnsiTheme="majorHAnsi" w:cstheme="majorHAnsi"/>
          <w:sz w:val="20"/>
          <w:szCs w:val="20"/>
        </w:rPr>
        <w:t>C-523/16 e 536/16</w:t>
      </w:r>
      <w:r w:rsidRPr="007704D0">
        <w:rPr>
          <w:rFonts w:asciiTheme="majorHAnsi" w:hAnsiTheme="majorHAnsi" w:cstheme="majorHAnsi"/>
          <w:i/>
          <w:sz w:val="20"/>
          <w:szCs w:val="20"/>
        </w:rPr>
        <w:t>:</w:t>
      </w:r>
      <w:r w:rsidRPr="007704D0">
        <w:rPr>
          <w:rFonts w:asciiTheme="majorHAnsi" w:hAnsiTheme="majorHAnsi" w:cstheme="majorHAnsi"/>
          <w:i/>
          <w:color w:val="000000"/>
          <w:sz w:val="20"/>
          <w:szCs w:val="20"/>
        </w:rPr>
        <w:t xml:space="preserve"> “si deve ricordare che l’articolo 51 della direttiva 2004/18 prevede che, nell’ambito di una procedura di aggiudicazione di un appalto pubblico, l’amministrazione aggiudicatrice può invitare gli operatori economici a integrare o chiarire i certificati e i documenti presentati ai sensi degli articoli da 45 a 50 di tale direttiva.</w:t>
      </w:r>
    </w:p>
    <w:p w:rsidR="00831DAD" w:rsidRPr="007704D0" w:rsidRDefault="00831DAD" w:rsidP="00D95F90">
      <w:pPr>
        <w:pStyle w:val="c01pointnumerotealtn"/>
        <w:spacing w:before="0" w:beforeAutospacing="0" w:after="0" w:afterAutospacing="0"/>
        <w:jc w:val="both"/>
        <w:rPr>
          <w:rFonts w:asciiTheme="minorHAnsi" w:hAnsiTheme="minorHAnsi" w:cstheme="minorHAnsi"/>
          <w:i/>
          <w:color w:val="000000"/>
          <w:sz w:val="20"/>
          <w:szCs w:val="20"/>
        </w:rPr>
      </w:pPr>
      <w:r w:rsidRPr="007704D0">
        <w:rPr>
          <w:rFonts w:asciiTheme="minorHAnsi" w:hAnsiTheme="minorHAnsi" w:cstheme="minorHAnsi"/>
          <w:i/>
          <w:color w:val="000000"/>
          <w:sz w:val="20"/>
          <w:szCs w:val="20"/>
        </w:rPr>
        <w:t>Tale disposizione si limita quindi a prevedere la semplice possibilità, per l’amministrazione aggiudicatrice, di invitare coloro che presentano un’offerta nell’ambito di una procedura di gara d’appalto a integrare o a chiarire la</w:t>
      </w:r>
      <w:r w:rsidRPr="00D95F90">
        <w:rPr>
          <w:rFonts w:asciiTheme="minorHAnsi" w:hAnsiTheme="minorHAnsi" w:cstheme="minorHAnsi"/>
          <w:color w:val="000000"/>
          <w:sz w:val="20"/>
          <w:szCs w:val="20"/>
        </w:rPr>
        <w:t xml:space="preserve"> </w:t>
      </w:r>
      <w:r w:rsidRPr="007704D0">
        <w:rPr>
          <w:rFonts w:asciiTheme="minorHAnsi" w:hAnsiTheme="minorHAnsi" w:cstheme="minorHAnsi"/>
          <w:i/>
          <w:color w:val="000000"/>
          <w:sz w:val="20"/>
          <w:szCs w:val="20"/>
        </w:rPr>
        <w:t>documentazione da fornire in sede di valutazione delle condizioni di ricevibilità della loro offerta, che dimostri la loro</w:t>
      </w:r>
      <w:r w:rsidRPr="00D95F90">
        <w:rPr>
          <w:rFonts w:asciiTheme="minorHAnsi" w:hAnsiTheme="minorHAnsi" w:cstheme="minorHAnsi"/>
          <w:color w:val="000000"/>
          <w:sz w:val="20"/>
          <w:szCs w:val="20"/>
        </w:rPr>
        <w:t xml:space="preserve"> </w:t>
      </w:r>
      <w:r w:rsidRPr="007704D0">
        <w:rPr>
          <w:rFonts w:asciiTheme="minorHAnsi" w:hAnsiTheme="minorHAnsi" w:cstheme="minorHAnsi"/>
          <w:i/>
          <w:color w:val="000000"/>
          <w:sz w:val="20"/>
          <w:szCs w:val="20"/>
        </w:rPr>
        <w:t>capacità economica e finanziaria e le loro conoscenze o capacità professionali e tecniche. Né tale disposizione né alcun’altra disposizione della direttiva 2004/18 contengono precisazioni sulle modalità in base alle quali una siffatta regolarizzazione può avvenire o sulle condizioni alle quali essa può eventualmente essere soggetta.</w:t>
      </w:r>
    </w:p>
    <w:p w:rsidR="00831DAD" w:rsidRPr="007704D0" w:rsidRDefault="00831DAD" w:rsidP="00D95F90">
      <w:pPr>
        <w:pStyle w:val="c01pointnumerotealtn"/>
        <w:spacing w:before="0" w:beforeAutospacing="0" w:after="0" w:afterAutospacing="0"/>
        <w:jc w:val="both"/>
        <w:rPr>
          <w:rFonts w:asciiTheme="minorHAnsi" w:hAnsiTheme="minorHAnsi" w:cstheme="minorHAnsi"/>
          <w:i/>
          <w:color w:val="000000"/>
          <w:sz w:val="20"/>
          <w:szCs w:val="20"/>
        </w:rPr>
      </w:pPr>
      <w:r w:rsidRPr="007704D0">
        <w:rPr>
          <w:rFonts w:asciiTheme="minorHAnsi" w:hAnsiTheme="minorHAnsi" w:cstheme="minorHAnsi"/>
          <w:i/>
          <w:color w:val="000000"/>
          <w:sz w:val="20"/>
          <w:szCs w:val="20"/>
        </w:rPr>
        <w:t>Ne consegue che, nell’ambito delle misure di trasposizione della direttiva 2004/18 che gli Stati membri devono adottare, questi ultimi sono liberi, in linea di principio, come rilevato dall’avvocato generale al paragrafo 57</w:t>
      </w:r>
      <w:r w:rsidR="00320437">
        <w:rPr>
          <w:rFonts w:asciiTheme="minorHAnsi" w:hAnsiTheme="minorHAnsi" w:cstheme="minorHAnsi"/>
          <w:i/>
          <w:color w:val="000000"/>
          <w:sz w:val="20"/>
          <w:szCs w:val="20"/>
        </w:rPr>
        <w:t xml:space="preserve"> delle sue conclusioni, non solo</w:t>
      </w:r>
      <w:r w:rsidRPr="007704D0">
        <w:rPr>
          <w:rFonts w:asciiTheme="minorHAnsi" w:hAnsiTheme="minorHAnsi" w:cstheme="minorHAnsi"/>
          <w:i/>
          <w:color w:val="000000"/>
          <w:sz w:val="20"/>
          <w:szCs w:val="20"/>
        </w:rPr>
        <w:t xml:space="preserve"> di prevedere una siffatta possibilità di regolarizzazione delle offerte nel loro diritto nazionale (v., in tal senso, sentenza del 24 maggio 2016, MT </w:t>
      </w:r>
      <w:proofErr w:type="spellStart"/>
      <w:r w:rsidRPr="007704D0">
        <w:rPr>
          <w:rFonts w:asciiTheme="minorHAnsi" w:hAnsiTheme="minorHAnsi" w:cstheme="minorHAnsi"/>
          <w:i/>
          <w:color w:val="000000"/>
          <w:sz w:val="20"/>
          <w:szCs w:val="20"/>
        </w:rPr>
        <w:t>Højgaard</w:t>
      </w:r>
      <w:proofErr w:type="spellEnd"/>
      <w:r w:rsidRPr="007704D0">
        <w:rPr>
          <w:rFonts w:asciiTheme="minorHAnsi" w:hAnsiTheme="minorHAnsi" w:cstheme="minorHAnsi"/>
          <w:i/>
          <w:color w:val="000000"/>
          <w:sz w:val="20"/>
          <w:szCs w:val="20"/>
        </w:rPr>
        <w:t xml:space="preserve"> e </w:t>
      </w:r>
      <w:proofErr w:type="spellStart"/>
      <w:r w:rsidRPr="007704D0">
        <w:rPr>
          <w:rFonts w:asciiTheme="minorHAnsi" w:hAnsiTheme="minorHAnsi" w:cstheme="minorHAnsi"/>
          <w:i/>
          <w:color w:val="000000"/>
          <w:sz w:val="20"/>
          <w:szCs w:val="20"/>
        </w:rPr>
        <w:t>Züblin</w:t>
      </w:r>
      <w:proofErr w:type="spellEnd"/>
      <w:r w:rsidRPr="007704D0">
        <w:rPr>
          <w:rFonts w:asciiTheme="minorHAnsi" w:hAnsiTheme="minorHAnsi" w:cstheme="minorHAnsi"/>
          <w:i/>
          <w:color w:val="000000"/>
          <w:sz w:val="20"/>
          <w:szCs w:val="20"/>
        </w:rPr>
        <w:t>, C</w:t>
      </w:r>
      <w:r w:rsidRPr="007704D0">
        <w:rPr>
          <w:rFonts w:asciiTheme="minorHAnsi" w:hAnsiTheme="minorHAnsi" w:cstheme="minorHAnsi"/>
          <w:i/>
          <w:color w:val="000000"/>
          <w:sz w:val="20"/>
          <w:szCs w:val="20"/>
        </w:rPr>
        <w:noBreakHyphen/>
        <w:t>396/14, EU:C:2016:347, punto 35), ma anche di regolamentarla.</w:t>
      </w:r>
    </w:p>
    <w:p w:rsidR="00831DAD" w:rsidRPr="003C4CA5" w:rsidRDefault="00831DAD" w:rsidP="003C4CA5">
      <w:pPr>
        <w:pStyle w:val="c01pointnumerotealtn"/>
        <w:spacing w:before="0" w:beforeAutospacing="0" w:after="0" w:afterAutospacing="0"/>
        <w:jc w:val="both"/>
        <w:rPr>
          <w:rFonts w:asciiTheme="minorHAnsi" w:hAnsiTheme="minorHAnsi" w:cstheme="minorHAnsi"/>
          <w:color w:val="000000"/>
          <w:sz w:val="20"/>
          <w:szCs w:val="20"/>
        </w:rPr>
      </w:pPr>
      <w:r w:rsidRPr="007704D0">
        <w:rPr>
          <w:rFonts w:asciiTheme="minorHAnsi" w:hAnsiTheme="minorHAnsi" w:cstheme="minorHAnsi"/>
          <w:i/>
          <w:color w:val="000000"/>
          <w:sz w:val="20"/>
          <w:szCs w:val="20"/>
        </w:rPr>
        <w:t xml:space="preserve">Gli Stati membri possono quindi, a tale titolo, decidere di subordinare tale possibilità di regolarizzazione al pagamento di una sanzione </w:t>
      </w:r>
      <w:proofErr w:type="gramStart"/>
      <w:r w:rsidRPr="007704D0">
        <w:rPr>
          <w:rFonts w:asciiTheme="minorHAnsi" w:hAnsiTheme="minorHAnsi" w:cstheme="minorHAnsi"/>
          <w:i/>
          <w:color w:val="000000"/>
          <w:sz w:val="20"/>
          <w:szCs w:val="20"/>
        </w:rPr>
        <w:t>pe</w:t>
      </w:r>
      <w:r w:rsidR="007704D0" w:rsidRPr="007704D0">
        <w:rPr>
          <w:rFonts w:asciiTheme="minorHAnsi" w:hAnsiTheme="minorHAnsi" w:cstheme="minorHAnsi"/>
          <w:i/>
          <w:color w:val="000000"/>
          <w:sz w:val="20"/>
          <w:szCs w:val="20"/>
        </w:rPr>
        <w:t>cuniaria</w:t>
      </w:r>
      <w:r w:rsidR="007704D0">
        <w:rPr>
          <w:rFonts w:asciiTheme="minorHAnsi" w:hAnsiTheme="minorHAnsi" w:cstheme="minorHAnsi"/>
          <w:color w:val="000000"/>
          <w:sz w:val="20"/>
          <w:szCs w:val="20"/>
        </w:rPr>
        <w:t>..</w:t>
      </w:r>
      <w:proofErr w:type="gramEnd"/>
      <w:r w:rsidR="007704D0">
        <w:rPr>
          <w:rFonts w:asciiTheme="minorHAnsi" w:hAnsiTheme="minorHAnsi" w:cstheme="minorHAnsi"/>
          <w:color w:val="000000"/>
          <w:sz w:val="20"/>
          <w:szCs w:val="20"/>
        </w:rPr>
        <w:t>”</w:t>
      </w:r>
    </w:p>
  </w:footnote>
  <w:footnote w:id="7">
    <w:p w:rsidR="00E84CFD" w:rsidRPr="0018641F" w:rsidRDefault="00E84CFD">
      <w:pPr>
        <w:pStyle w:val="Testonotaapidipagina"/>
      </w:pPr>
      <w:r>
        <w:rPr>
          <w:rStyle w:val="Rimandonotaapidipagina"/>
        </w:rPr>
        <w:footnoteRef/>
      </w:r>
      <w:r w:rsidRPr="00DD6007">
        <w:t xml:space="preserve"> Cons. </w:t>
      </w:r>
      <w:r w:rsidR="00320437" w:rsidRPr="0018641F">
        <w:t xml:space="preserve">St., </w:t>
      </w:r>
      <w:proofErr w:type="spellStart"/>
      <w:r w:rsidR="00320437" w:rsidRPr="0018641F">
        <w:t>sez</w:t>
      </w:r>
      <w:proofErr w:type="spellEnd"/>
      <w:r w:rsidR="00320437" w:rsidRPr="0018641F">
        <w:t>.</w:t>
      </w:r>
      <w:r w:rsidRPr="0018641F">
        <w:t xml:space="preserve"> III, n. 5387/2023</w:t>
      </w:r>
    </w:p>
  </w:footnote>
  <w:footnote w:id="8">
    <w:p w:rsidR="006C1F12" w:rsidRDefault="00831DAD" w:rsidP="001D7101">
      <w:pPr>
        <w:pStyle w:val="Testonotaapidipagina"/>
        <w:jc w:val="both"/>
        <w:rPr>
          <w:lang w:val="it-IT"/>
        </w:rPr>
      </w:pPr>
      <w:r>
        <w:rPr>
          <w:rStyle w:val="Rimandonotaapidipagina"/>
        </w:rPr>
        <w:footnoteRef/>
      </w:r>
      <w:r w:rsidRPr="003C0A1E">
        <w:rPr>
          <w:lang w:val="it-IT"/>
        </w:rPr>
        <w:t xml:space="preserve"> </w:t>
      </w:r>
      <w:r>
        <w:rPr>
          <w:lang w:val="it-IT"/>
        </w:rPr>
        <w:t xml:space="preserve">La </w:t>
      </w:r>
      <w:r w:rsidR="00D63608">
        <w:rPr>
          <w:lang w:val="it-IT"/>
        </w:rPr>
        <w:t>Corte di giustizia UE</w:t>
      </w:r>
      <w:r>
        <w:rPr>
          <w:lang w:val="it-IT"/>
        </w:rPr>
        <w:t>, nella sentenza 6.11.2014</w:t>
      </w:r>
      <w:r w:rsidR="00D63608">
        <w:rPr>
          <w:lang w:val="it-IT"/>
        </w:rPr>
        <w:t>,</w:t>
      </w:r>
      <w:r>
        <w:rPr>
          <w:lang w:val="it-IT"/>
        </w:rPr>
        <w:t xml:space="preserve"> in causa C-42/13</w:t>
      </w:r>
      <w:r w:rsidR="00D63608">
        <w:rPr>
          <w:lang w:val="it-IT"/>
        </w:rPr>
        <w:t>,</w:t>
      </w:r>
      <w:r>
        <w:rPr>
          <w:lang w:val="it-IT"/>
        </w:rPr>
        <w:t xml:space="preserve"> è stata chiamata ad esprimersi sulla compatibilità con il diritto </w:t>
      </w:r>
      <w:proofErr w:type="spellStart"/>
      <w:r>
        <w:rPr>
          <w:lang w:val="it-IT"/>
        </w:rPr>
        <w:t>unionale</w:t>
      </w:r>
      <w:proofErr w:type="spellEnd"/>
      <w:r>
        <w:rPr>
          <w:lang w:val="it-IT"/>
        </w:rPr>
        <w:t xml:space="preserve"> di una disciplina di gara italiana che comminava l’espressa esclusione di un concorrente per omessa presentazione della dichiarazione di assenza di condanne in capo al pro</w:t>
      </w:r>
      <w:r w:rsidR="00D15C43">
        <w:rPr>
          <w:lang w:val="it-IT"/>
        </w:rPr>
        <w:t>prio asserito direttore tecnico. N</w:t>
      </w:r>
      <w:r>
        <w:rPr>
          <w:lang w:val="it-IT"/>
        </w:rPr>
        <w:t>el caso di specie il concorrente, escluso, chiedeva di dimostrare che il soggetto, per altro erroneamente indicato come dir</w:t>
      </w:r>
      <w:r w:rsidR="00320437">
        <w:rPr>
          <w:lang w:val="it-IT"/>
        </w:rPr>
        <w:t>ettore tecnico, era</w:t>
      </w:r>
      <w:r>
        <w:rPr>
          <w:lang w:val="it-IT"/>
        </w:rPr>
        <w:t xml:space="preserve"> incensurato; la Corte ha avallato l’esclusione, enfatizzando l’esigenza di parità di trattamento dei concor</w:t>
      </w:r>
      <w:r w:rsidR="00D63608">
        <w:rPr>
          <w:lang w:val="it-IT"/>
        </w:rPr>
        <w:t>renti, interpretata anche</w:t>
      </w:r>
      <w:r>
        <w:rPr>
          <w:lang w:val="it-IT"/>
        </w:rPr>
        <w:t xml:space="preserve"> come uguale sf</w:t>
      </w:r>
      <w:r w:rsidR="00320437">
        <w:rPr>
          <w:lang w:val="it-IT"/>
        </w:rPr>
        <w:t>orzo richiesto ai concorrenti per</w:t>
      </w:r>
      <w:r>
        <w:rPr>
          <w:lang w:val="it-IT"/>
        </w:rPr>
        <w:t xml:space="preserve"> conformarsi alla disciplina di gara.</w:t>
      </w:r>
      <w:r w:rsidR="00E22EBD">
        <w:rPr>
          <w:lang w:val="it-IT"/>
        </w:rPr>
        <w:t xml:space="preserve"> </w:t>
      </w:r>
    </w:p>
    <w:p w:rsidR="00831DAD" w:rsidRDefault="00D63608" w:rsidP="001D7101">
      <w:pPr>
        <w:pStyle w:val="Testonotaapidipagina"/>
        <w:jc w:val="both"/>
        <w:rPr>
          <w:rFonts w:asciiTheme="majorHAnsi" w:hAnsiTheme="majorHAnsi" w:cstheme="majorHAnsi"/>
          <w:bCs/>
          <w:color w:val="000000"/>
          <w:lang w:val="it-IT"/>
        </w:rPr>
      </w:pPr>
      <w:r>
        <w:rPr>
          <w:lang w:val="it-IT"/>
        </w:rPr>
        <w:t>Resta vero che l</w:t>
      </w:r>
      <w:r w:rsidR="006C1F12">
        <w:rPr>
          <w:lang w:val="it-IT"/>
        </w:rPr>
        <w:t>e previsio</w:t>
      </w:r>
      <w:r w:rsidR="00613029">
        <w:rPr>
          <w:lang w:val="it-IT"/>
        </w:rPr>
        <w:t xml:space="preserve">ni di esclusione devono, per pacifica giurisprudenza </w:t>
      </w:r>
      <w:proofErr w:type="spellStart"/>
      <w:r w:rsidR="00613029">
        <w:rPr>
          <w:lang w:val="it-IT"/>
        </w:rPr>
        <w:t>unionale</w:t>
      </w:r>
      <w:proofErr w:type="spellEnd"/>
      <w:r w:rsidR="00613029">
        <w:rPr>
          <w:lang w:val="it-IT"/>
        </w:rPr>
        <w:t>,</w:t>
      </w:r>
      <w:r w:rsidR="006C1F12">
        <w:rPr>
          <w:lang w:val="it-IT"/>
        </w:rPr>
        <w:t xml:space="preserve"> essere chiaramente note a priori</w:t>
      </w:r>
      <w:r>
        <w:rPr>
          <w:lang w:val="it-IT"/>
        </w:rPr>
        <w:t xml:space="preserve"> ai concorrenti</w:t>
      </w:r>
      <w:r w:rsidR="006C1F12">
        <w:rPr>
          <w:lang w:val="it-IT"/>
        </w:rPr>
        <w:t xml:space="preserve">. </w:t>
      </w:r>
      <w:r w:rsidR="00320437">
        <w:rPr>
          <w:lang w:val="it-IT"/>
        </w:rPr>
        <w:t>Nella pronuncia del 2.6.</w:t>
      </w:r>
      <w:r w:rsidR="00E22EBD">
        <w:rPr>
          <w:lang w:val="it-IT"/>
        </w:rPr>
        <w:t>2016, resa in causa C-27/15</w:t>
      </w:r>
      <w:r w:rsidR="006C1F12">
        <w:rPr>
          <w:lang w:val="it-IT"/>
        </w:rPr>
        <w:t>,</w:t>
      </w:r>
      <w:r w:rsidR="00613029">
        <w:rPr>
          <w:lang w:val="it-IT"/>
        </w:rPr>
        <w:t xml:space="preserve"> la Corte </w:t>
      </w:r>
      <w:r>
        <w:rPr>
          <w:lang w:val="it-IT"/>
        </w:rPr>
        <w:t xml:space="preserve">di giustizia UE </w:t>
      </w:r>
      <w:r w:rsidR="00613029">
        <w:rPr>
          <w:lang w:val="it-IT"/>
        </w:rPr>
        <w:t>ha</w:t>
      </w:r>
      <w:r w:rsidR="00320437">
        <w:rPr>
          <w:lang w:val="it-IT"/>
        </w:rPr>
        <w:t xml:space="preserve"> precisato che per</w:t>
      </w:r>
      <w:r w:rsidR="00613029">
        <w:rPr>
          <w:lang w:val="it-IT"/>
        </w:rPr>
        <w:t xml:space="preserve"> evitare rischi di</w:t>
      </w:r>
      <w:r w:rsidR="00E22EBD">
        <w:rPr>
          <w:lang w:val="it-IT"/>
        </w:rPr>
        <w:t xml:space="preserve"> arbitrio da parte d</w:t>
      </w:r>
      <w:r w:rsidR="00320437">
        <w:rPr>
          <w:lang w:val="it-IT"/>
        </w:rPr>
        <w:t>ella stazione appaltante occorre</w:t>
      </w:r>
      <w:r w:rsidR="00E22EBD">
        <w:rPr>
          <w:lang w:val="it-IT"/>
        </w:rPr>
        <w:t xml:space="preserve"> che le condizioni procedura</w:t>
      </w:r>
      <w:r w:rsidR="00613029">
        <w:rPr>
          <w:lang w:val="it-IT"/>
        </w:rPr>
        <w:t>li di partecipazione</w:t>
      </w:r>
      <w:r w:rsidR="00E22EBD">
        <w:rPr>
          <w:lang w:val="it-IT"/>
        </w:rPr>
        <w:t xml:space="preserve"> siano chiaramente definite in anticipo</w:t>
      </w:r>
      <w:r w:rsidR="00613029">
        <w:rPr>
          <w:lang w:val="it-IT"/>
        </w:rPr>
        <w:t>. In specifico,</w:t>
      </w:r>
      <w:r w:rsidR="006C1F12">
        <w:rPr>
          <w:lang w:val="it-IT"/>
        </w:rPr>
        <w:t xml:space="preserve"> con riferimento all</w:t>
      </w:r>
      <w:r w:rsidR="00613029">
        <w:rPr>
          <w:lang w:val="it-IT"/>
        </w:rPr>
        <w:t xml:space="preserve">a possibile </w:t>
      </w:r>
      <w:r w:rsidR="006C1F12">
        <w:rPr>
          <w:lang w:val="it-IT"/>
        </w:rPr>
        <w:t xml:space="preserve">esclusione </w:t>
      </w:r>
      <w:r w:rsidR="002F1920">
        <w:rPr>
          <w:lang w:val="it-IT"/>
        </w:rPr>
        <w:t xml:space="preserve">dell’operatore economico </w:t>
      </w:r>
      <w:r w:rsidR="006C1F12">
        <w:rPr>
          <w:lang w:val="it-IT"/>
        </w:rPr>
        <w:t>per il mancato pagamento del contributo all’</w:t>
      </w:r>
      <w:r w:rsidR="00613029">
        <w:rPr>
          <w:lang w:val="it-IT"/>
        </w:rPr>
        <w:t>allora AVCP</w:t>
      </w:r>
      <w:r w:rsidR="002F1920">
        <w:rPr>
          <w:lang w:val="it-IT"/>
        </w:rPr>
        <w:t>,</w:t>
      </w:r>
      <w:r w:rsidR="00613029">
        <w:rPr>
          <w:lang w:val="it-IT"/>
        </w:rPr>
        <w:t xml:space="preserve"> ancorché non esplicitamente prevista</w:t>
      </w:r>
      <w:r w:rsidR="006C1F12">
        <w:rPr>
          <w:lang w:val="it-IT"/>
        </w:rPr>
        <w:t xml:space="preserve"> negli atti di gara, </w:t>
      </w:r>
      <w:r w:rsidR="00613029">
        <w:rPr>
          <w:lang w:val="it-IT"/>
        </w:rPr>
        <w:t xml:space="preserve">la Corte </w:t>
      </w:r>
      <w:r w:rsidR="006C1F12">
        <w:rPr>
          <w:lang w:val="it-IT"/>
        </w:rPr>
        <w:t>ha concluso che: “</w:t>
      </w:r>
      <w:r w:rsidR="00613029" w:rsidRPr="00613029">
        <w:rPr>
          <w:rFonts w:asciiTheme="majorHAnsi" w:hAnsiTheme="majorHAnsi" w:cstheme="majorHAnsi"/>
          <w:bCs/>
          <w:i/>
          <w:color w:val="000000"/>
          <w:lang w:val="it-IT"/>
        </w:rPr>
        <w:t>i</w:t>
      </w:r>
      <w:r w:rsidR="006C1F12" w:rsidRPr="00613029">
        <w:rPr>
          <w:rFonts w:asciiTheme="majorHAnsi" w:hAnsiTheme="majorHAnsi" w:cstheme="majorHAnsi"/>
          <w:bCs/>
          <w:i/>
          <w:color w:val="000000"/>
          <w:lang w:val="it-IT"/>
        </w:rPr>
        <w:t>l principio di parità di trattamento e l’obbligo di trasparenza devono essere interpretati nel senso che ostano all’esclusione di un operatore economico da una procedura di aggiudicazione di un appalto pubblico in seguito al mancato rispetto, da parte di tale operatore, di un obbligo che non risulta espressamente dai documenti relativi a tale procedura o dal diritto nazionale vigente, bensì da un’interpretazione di tale diritto e di tali documenti nonché dal meccanismo diretto a colmare, con un intervento delle autorità o dei giudici amministrativi nazionali, le lacune presenti in tali documenti. In tali circostanze, i principi di parità di trattamento e di proporzionalità devono essere interpretati nel senso che non ostano al fatto di consentire all’operatore economico di regolarizzare la propria posizione e di adempiere tale obbligo entro un termine fissato dall’amministrazione aggiudicatrice.</w:t>
      </w:r>
      <w:r w:rsidR="006C1F12">
        <w:rPr>
          <w:rFonts w:asciiTheme="majorHAnsi" w:hAnsiTheme="majorHAnsi" w:cstheme="majorHAnsi"/>
          <w:bCs/>
          <w:color w:val="000000"/>
          <w:lang w:val="it-IT"/>
        </w:rPr>
        <w:t xml:space="preserve">” </w:t>
      </w:r>
    </w:p>
    <w:p w:rsidR="006C1F12" w:rsidRPr="006C1F12" w:rsidRDefault="00320437" w:rsidP="001D7101">
      <w:pPr>
        <w:pStyle w:val="Testonotaapidipagina"/>
        <w:jc w:val="both"/>
        <w:rPr>
          <w:rFonts w:asciiTheme="majorHAnsi" w:hAnsiTheme="majorHAnsi" w:cstheme="majorHAnsi"/>
          <w:lang w:val="it-IT"/>
        </w:rPr>
      </w:pPr>
      <w:r>
        <w:rPr>
          <w:rFonts w:asciiTheme="majorHAnsi" w:hAnsiTheme="majorHAnsi" w:cstheme="majorHAnsi"/>
          <w:bCs/>
          <w:color w:val="000000"/>
          <w:lang w:val="it-IT"/>
        </w:rPr>
        <w:t>La problematica</w:t>
      </w:r>
      <w:r w:rsidR="006C1F12">
        <w:rPr>
          <w:rFonts w:asciiTheme="majorHAnsi" w:hAnsiTheme="majorHAnsi" w:cstheme="majorHAnsi"/>
          <w:bCs/>
          <w:color w:val="000000"/>
          <w:lang w:val="it-IT"/>
        </w:rPr>
        <w:t xml:space="preserve"> della possibilità di escludere il conc</w:t>
      </w:r>
      <w:r w:rsidR="00613029">
        <w:rPr>
          <w:rFonts w:asciiTheme="majorHAnsi" w:hAnsiTheme="majorHAnsi" w:cstheme="majorHAnsi"/>
          <w:bCs/>
          <w:color w:val="000000"/>
          <w:lang w:val="it-IT"/>
        </w:rPr>
        <w:t>orrente per</w:t>
      </w:r>
      <w:r w:rsidR="002F1920">
        <w:rPr>
          <w:rFonts w:asciiTheme="majorHAnsi" w:hAnsiTheme="majorHAnsi" w:cstheme="majorHAnsi"/>
          <w:bCs/>
          <w:color w:val="000000"/>
          <w:lang w:val="it-IT"/>
        </w:rPr>
        <w:t xml:space="preserve"> il</w:t>
      </w:r>
      <w:r w:rsidR="00613029">
        <w:rPr>
          <w:rFonts w:asciiTheme="majorHAnsi" w:hAnsiTheme="majorHAnsi" w:cstheme="majorHAnsi"/>
          <w:bCs/>
          <w:color w:val="000000"/>
          <w:lang w:val="it-IT"/>
        </w:rPr>
        <w:t xml:space="preserve"> mancato pagamento de</w:t>
      </w:r>
      <w:r w:rsidR="006C1F12">
        <w:rPr>
          <w:rFonts w:asciiTheme="majorHAnsi" w:hAnsiTheme="majorHAnsi" w:cstheme="majorHAnsi"/>
          <w:bCs/>
          <w:color w:val="000000"/>
          <w:lang w:val="it-IT"/>
        </w:rPr>
        <w:t>l contributo (oggi in favore dell’ANAC) è tutto</w:t>
      </w:r>
      <w:r w:rsidR="00D63608">
        <w:rPr>
          <w:rFonts w:asciiTheme="majorHAnsi" w:hAnsiTheme="majorHAnsi" w:cstheme="majorHAnsi"/>
          <w:bCs/>
          <w:color w:val="000000"/>
          <w:lang w:val="it-IT"/>
        </w:rPr>
        <w:t>ra foriera di dibattito nella</w:t>
      </w:r>
      <w:r w:rsidR="006C1F12">
        <w:rPr>
          <w:rFonts w:asciiTheme="majorHAnsi" w:hAnsiTheme="majorHAnsi" w:cstheme="majorHAnsi"/>
          <w:bCs/>
          <w:color w:val="000000"/>
          <w:lang w:val="it-IT"/>
        </w:rPr>
        <w:t xml:space="preserve"> giurisprudenza </w:t>
      </w:r>
      <w:r w:rsidR="00D63608">
        <w:rPr>
          <w:rFonts w:asciiTheme="majorHAnsi" w:hAnsiTheme="majorHAnsi" w:cstheme="majorHAnsi"/>
          <w:bCs/>
          <w:color w:val="000000"/>
          <w:lang w:val="it-IT"/>
        </w:rPr>
        <w:t xml:space="preserve">nazionale </w:t>
      </w:r>
      <w:r w:rsidR="006C1F12">
        <w:rPr>
          <w:rFonts w:asciiTheme="majorHAnsi" w:hAnsiTheme="majorHAnsi" w:cstheme="majorHAnsi"/>
          <w:bCs/>
          <w:color w:val="000000"/>
          <w:lang w:val="it-IT"/>
        </w:rPr>
        <w:t>ed</w:t>
      </w:r>
      <w:r>
        <w:rPr>
          <w:rFonts w:asciiTheme="majorHAnsi" w:hAnsiTheme="majorHAnsi" w:cstheme="majorHAnsi"/>
          <w:bCs/>
          <w:color w:val="000000"/>
          <w:lang w:val="it-IT"/>
        </w:rPr>
        <w:t xml:space="preserve"> interseca anche il perimetro</w:t>
      </w:r>
      <w:r w:rsidR="006C1F12">
        <w:rPr>
          <w:rFonts w:asciiTheme="majorHAnsi" w:hAnsiTheme="majorHAnsi" w:cstheme="majorHAnsi"/>
          <w:bCs/>
          <w:color w:val="000000"/>
          <w:lang w:val="it-IT"/>
        </w:rPr>
        <w:t xml:space="preserve"> del soccorso istruttorio</w:t>
      </w:r>
      <w:r w:rsidR="00613029">
        <w:rPr>
          <w:rFonts w:asciiTheme="majorHAnsi" w:hAnsiTheme="majorHAnsi" w:cstheme="majorHAnsi"/>
          <w:bCs/>
          <w:color w:val="000000"/>
          <w:lang w:val="it-IT"/>
        </w:rPr>
        <w:t xml:space="preserve">. Con </w:t>
      </w:r>
      <w:r w:rsidR="006C1F12">
        <w:rPr>
          <w:rFonts w:asciiTheme="majorHAnsi" w:hAnsiTheme="majorHAnsi" w:cstheme="majorHAnsi"/>
          <w:bCs/>
          <w:color w:val="000000"/>
          <w:lang w:val="it-IT"/>
        </w:rPr>
        <w:t xml:space="preserve">la recente ordinanza </w:t>
      </w:r>
      <w:proofErr w:type="spellStart"/>
      <w:r w:rsidR="006C1F12">
        <w:rPr>
          <w:rFonts w:asciiTheme="majorHAnsi" w:hAnsiTheme="majorHAnsi" w:cstheme="majorHAnsi"/>
          <w:bCs/>
          <w:color w:val="000000"/>
          <w:lang w:val="it-IT"/>
        </w:rPr>
        <w:t>Cons</w:t>
      </w:r>
      <w:proofErr w:type="spellEnd"/>
      <w:r w:rsidR="006C1F12">
        <w:rPr>
          <w:rFonts w:asciiTheme="majorHAnsi" w:hAnsiTheme="majorHAnsi" w:cstheme="majorHAnsi"/>
          <w:bCs/>
          <w:color w:val="000000"/>
          <w:lang w:val="it-IT"/>
        </w:rPr>
        <w:t>. St.</w:t>
      </w:r>
      <w:r w:rsidR="00613029">
        <w:rPr>
          <w:rFonts w:asciiTheme="majorHAnsi" w:hAnsiTheme="majorHAnsi" w:cstheme="majorHAnsi"/>
          <w:bCs/>
          <w:color w:val="000000"/>
          <w:lang w:val="it-IT"/>
        </w:rPr>
        <w:t>, sez. III,</w:t>
      </w:r>
      <w:r w:rsidR="00590594">
        <w:rPr>
          <w:rFonts w:asciiTheme="majorHAnsi" w:hAnsiTheme="majorHAnsi" w:cstheme="majorHAnsi"/>
          <w:bCs/>
          <w:color w:val="000000"/>
          <w:lang w:val="it-IT"/>
        </w:rPr>
        <w:t xml:space="preserve"> n. 48/2025</w:t>
      </w:r>
      <w:r w:rsidR="00613029">
        <w:rPr>
          <w:rFonts w:asciiTheme="majorHAnsi" w:hAnsiTheme="majorHAnsi" w:cstheme="majorHAnsi"/>
          <w:bCs/>
          <w:color w:val="000000"/>
          <w:lang w:val="it-IT"/>
        </w:rPr>
        <w:t>, in una fattispecie in cui l’esclusione per il mancato pagamento del contributo era chiaramente prevista dalla legge di gara, è stata rimessa all’adunanza plenar</w:t>
      </w:r>
      <w:r>
        <w:rPr>
          <w:rFonts w:asciiTheme="majorHAnsi" w:hAnsiTheme="majorHAnsi" w:cstheme="majorHAnsi"/>
          <w:bCs/>
          <w:color w:val="000000"/>
          <w:lang w:val="it-IT"/>
        </w:rPr>
        <w:t>ia la risoluzione del conflitto</w:t>
      </w:r>
      <w:r w:rsidR="002F1920">
        <w:rPr>
          <w:rFonts w:asciiTheme="majorHAnsi" w:hAnsiTheme="majorHAnsi" w:cstheme="majorHAnsi"/>
          <w:bCs/>
          <w:color w:val="000000"/>
          <w:lang w:val="it-IT"/>
        </w:rPr>
        <w:t xml:space="preserve"> </w:t>
      </w:r>
      <w:r>
        <w:rPr>
          <w:rFonts w:asciiTheme="majorHAnsi" w:hAnsiTheme="majorHAnsi" w:cstheme="majorHAnsi"/>
          <w:bCs/>
          <w:color w:val="000000"/>
          <w:lang w:val="it-IT"/>
        </w:rPr>
        <w:t>tra</w:t>
      </w:r>
      <w:r w:rsidR="002F1920">
        <w:rPr>
          <w:rFonts w:asciiTheme="majorHAnsi" w:hAnsiTheme="majorHAnsi" w:cstheme="majorHAnsi"/>
          <w:bCs/>
          <w:color w:val="000000"/>
          <w:lang w:val="it-IT"/>
        </w:rPr>
        <w:t xml:space="preserve"> </w:t>
      </w:r>
      <w:r w:rsidR="00613029">
        <w:rPr>
          <w:rFonts w:asciiTheme="majorHAnsi" w:hAnsiTheme="majorHAnsi" w:cstheme="majorHAnsi"/>
          <w:bCs/>
          <w:color w:val="000000"/>
          <w:lang w:val="it-IT"/>
        </w:rPr>
        <w:t>l’orientamento, battezzato “rigorista”, secondo cui</w:t>
      </w:r>
      <w:r w:rsidR="002F1920">
        <w:rPr>
          <w:rFonts w:asciiTheme="majorHAnsi" w:hAnsiTheme="majorHAnsi" w:cstheme="majorHAnsi"/>
          <w:bCs/>
          <w:color w:val="000000"/>
          <w:lang w:val="it-IT"/>
        </w:rPr>
        <w:t>,</w:t>
      </w:r>
      <w:r w:rsidR="00613029">
        <w:rPr>
          <w:rFonts w:asciiTheme="majorHAnsi" w:hAnsiTheme="majorHAnsi" w:cstheme="majorHAnsi"/>
          <w:bCs/>
          <w:color w:val="000000"/>
          <w:lang w:val="it-IT"/>
        </w:rPr>
        <w:t xml:space="preserve"> essendo il pagamento una condizione di ammissibilità dell’offerta</w:t>
      </w:r>
      <w:r w:rsidR="002F1920">
        <w:rPr>
          <w:rFonts w:asciiTheme="majorHAnsi" w:hAnsiTheme="majorHAnsi" w:cstheme="majorHAnsi"/>
          <w:bCs/>
          <w:color w:val="000000"/>
          <w:lang w:val="it-IT"/>
        </w:rPr>
        <w:t>,</w:t>
      </w:r>
      <w:r w:rsidR="00613029">
        <w:rPr>
          <w:rFonts w:asciiTheme="majorHAnsi" w:hAnsiTheme="majorHAnsi" w:cstheme="majorHAnsi"/>
          <w:bCs/>
          <w:color w:val="000000"/>
          <w:lang w:val="it-IT"/>
        </w:rPr>
        <w:t xml:space="preserve"> con il soccorso istruttorio è possibile acquisire la sola ricevuta, purché il pagamento sia intervenuto prima della scadenza del termine di presentazione della domanda</w:t>
      </w:r>
      <w:r>
        <w:rPr>
          <w:rFonts w:asciiTheme="majorHAnsi" w:hAnsiTheme="majorHAnsi" w:cstheme="majorHAnsi"/>
          <w:bCs/>
          <w:color w:val="000000"/>
          <w:lang w:val="it-IT"/>
        </w:rPr>
        <w:t>, e quello più elastico</w:t>
      </w:r>
      <w:r w:rsidR="00613029">
        <w:rPr>
          <w:rFonts w:asciiTheme="majorHAnsi" w:hAnsiTheme="majorHAnsi" w:cstheme="majorHAnsi"/>
          <w:bCs/>
          <w:color w:val="000000"/>
          <w:lang w:val="it-IT"/>
        </w:rPr>
        <w:t xml:space="preserve"> secondo il quale, assimilando l’incombenza ad un requisito amministrativo di partecipazione ed evidenziando come la pertinente normativa non preveda puntuali termini di adempimento, </w:t>
      </w:r>
      <w:r w:rsidR="00D63608">
        <w:rPr>
          <w:rFonts w:asciiTheme="majorHAnsi" w:hAnsiTheme="majorHAnsi" w:cstheme="majorHAnsi"/>
          <w:bCs/>
          <w:color w:val="000000"/>
          <w:lang w:val="it-IT"/>
        </w:rPr>
        <w:t xml:space="preserve">si ammette che </w:t>
      </w:r>
      <w:r w:rsidR="00613029">
        <w:rPr>
          <w:rFonts w:asciiTheme="majorHAnsi" w:hAnsiTheme="majorHAnsi" w:cstheme="majorHAnsi"/>
          <w:bCs/>
          <w:color w:val="000000"/>
          <w:lang w:val="it-IT"/>
        </w:rPr>
        <w:t>il c</w:t>
      </w:r>
      <w:r w:rsidR="002F1920">
        <w:rPr>
          <w:rFonts w:asciiTheme="majorHAnsi" w:hAnsiTheme="majorHAnsi" w:cstheme="majorHAnsi"/>
          <w:bCs/>
          <w:color w:val="000000"/>
          <w:lang w:val="it-IT"/>
        </w:rPr>
        <w:t xml:space="preserve">oncorrente </w:t>
      </w:r>
      <w:r w:rsidR="00D63608">
        <w:rPr>
          <w:rFonts w:asciiTheme="majorHAnsi" w:hAnsiTheme="majorHAnsi" w:cstheme="majorHAnsi"/>
          <w:bCs/>
          <w:color w:val="000000"/>
          <w:lang w:val="it-IT"/>
        </w:rPr>
        <w:t xml:space="preserve">soccorso possa non solo </w:t>
      </w:r>
      <w:r w:rsidR="00613029">
        <w:rPr>
          <w:rFonts w:asciiTheme="majorHAnsi" w:hAnsiTheme="majorHAnsi" w:cstheme="majorHAnsi"/>
          <w:bCs/>
          <w:color w:val="000000"/>
          <w:lang w:val="it-IT"/>
        </w:rPr>
        <w:t xml:space="preserve"> documentare ma anch</w:t>
      </w:r>
      <w:r w:rsidR="00D63608">
        <w:rPr>
          <w:rFonts w:asciiTheme="majorHAnsi" w:hAnsiTheme="majorHAnsi" w:cstheme="majorHAnsi"/>
          <w:bCs/>
          <w:color w:val="000000"/>
          <w:lang w:val="it-IT"/>
        </w:rPr>
        <w:t>e</w:t>
      </w:r>
      <w:r w:rsidR="00613029">
        <w:rPr>
          <w:rFonts w:asciiTheme="majorHAnsi" w:hAnsiTheme="majorHAnsi" w:cstheme="majorHAnsi"/>
          <w:bCs/>
          <w:color w:val="000000"/>
          <w:lang w:val="it-IT"/>
        </w:rPr>
        <w:t xml:space="preserve"> effettuare il pagamento</w:t>
      </w:r>
      <w:r w:rsidR="002F1920">
        <w:rPr>
          <w:rFonts w:asciiTheme="majorHAnsi" w:hAnsiTheme="majorHAnsi" w:cstheme="majorHAnsi"/>
          <w:bCs/>
          <w:color w:val="000000"/>
          <w:lang w:val="it-IT"/>
        </w:rPr>
        <w:t xml:space="preserve"> mancante</w:t>
      </w:r>
      <w:r>
        <w:rPr>
          <w:rFonts w:asciiTheme="majorHAnsi" w:hAnsiTheme="majorHAnsi" w:cstheme="majorHAnsi"/>
          <w:bCs/>
          <w:color w:val="000000"/>
          <w:lang w:val="it-IT"/>
        </w:rPr>
        <w:t xml:space="preserve"> in seno al subprocedimento attivato dall’amministrazione</w:t>
      </w:r>
      <w:r w:rsidR="00613029">
        <w:rPr>
          <w:rFonts w:asciiTheme="majorHAnsi" w:hAnsiTheme="majorHAnsi" w:cstheme="majorHAnsi"/>
          <w:bCs/>
          <w:color w:val="000000"/>
          <w:lang w:val="it-IT"/>
        </w:rPr>
        <w:t>.</w:t>
      </w:r>
      <w:r>
        <w:rPr>
          <w:rFonts w:asciiTheme="majorHAnsi" w:hAnsiTheme="majorHAnsi" w:cstheme="majorHAnsi"/>
          <w:bCs/>
          <w:color w:val="000000"/>
          <w:lang w:val="it-IT"/>
        </w:rPr>
        <w:t xml:space="preserve"> L’ordinanza di </w:t>
      </w:r>
      <w:proofErr w:type="spellStart"/>
      <w:r>
        <w:rPr>
          <w:rFonts w:asciiTheme="majorHAnsi" w:hAnsiTheme="majorHAnsi" w:cstheme="majorHAnsi"/>
          <w:bCs/>
          <w:color w:val="000000"/>
          <w:lang w:val="it-IT"/>
        </w:rPr>
        <w:t>ri</w:t>
      </w:r>
      <w:r w:rsidR="002F1920">
        <w:rPr>
          <w:rFonts w:asciiTheme="majorHAnsi" w:hAnsiTheme="majorHAnsi" w:cstheme="majorHAnsi"/>
          <w:bCs/>
          <w:color w:val="000000"/>
          <w:lang w:val="it-IT"/>
        </w:rPr>
        <w:t>missione</w:t>
      </w:r>
      <w:proofErr w:type="spellEnd"/>
      <w:r w:rsidR="002F1920">
        <w:rPr>
          <w:rFonts w:asciiTheme="majorHAnsi" w:hAnsiTheme="majorHAnsi" w:cstheme="majorHAnsi"/>
          <w:bCs/>
          <w:color w:val="000000"/>
          <w:lang w:val="it-IT"/>
        </w:rPr>
        <w:t xml:space="preserve"> evidenzia come la soluzione sostanzialista non pregiudicherebbe neppure le legittime esigenze di tutela delle fonti di finanziamento dell’Autorità</w:t>
      </w:r>
      <w:r w:rsidR="00D63608">
        <w:rPr>
          <w:rFonts w:asciiTheme="majorHAnsi" w:hAnsiTheme="majorHAnsi" w:cstheme="majorHAnsi"/>
          <w:bCs/>
          <w:color w:val="000000"/>
          <w:lang w:val="it-IT"/>
        </w:rPr>
        <w:t>,</w:t>
      </w:r>
      <w:r w:rsidR="002F1920">
        <w:rPr>
          <w:rFonts w:asciiTheme="majorHAnsi" w:hAnsiTheme="majorHAnsi" w:cstheme="majorHAnsi"/>
          <w:bCs/>
          <w:color w:val="000000"/>
          <w:lang w:val="it-IT"/>
        </w:rPr>
        <w:t xml:space="preserve"> né ingenererebbe rischi di condotte opportunistiche dei concorrenti </w:t>
      </w:r>
      <w:r w:rsidR="00D63608">
        <w:rPr>
          <w:rFonts w:asciiTheme="majorHAnsi" w:hAnsiTheme="majorHAnsi" w:cstheme="majorHAnsi"/>
          <w:bCs/>
          <w:color w:val="000000"/>
          <w:lang w:val="it-IT"/>
        </w:rPr>
        <w:t>(</w:t>
      </w:r>
      <w:r w:rsidR="002F1920">
        <w:rPr>
          <w:rFonts w:asciiTheme="majorHAnsi" w:hAnsiTheme="majorHAnsi" w:cstheme="majorHAnsi"/>
          <w:bCs/>
          <w:color w:val="000000"/>
          <w:lang w:val="it-IT"/>
        </w:rPr>
        <w:t>che potrebbero scientemente omettere il versamento</w:t>
      </w:r>
      <w:r>
        <w:rPr>
          <w:rFonts w:asciiTheme="majorHAnsi" w:hAnsiTheme="majorHAnsi" w:cstheme="majorHAnsi"/>
          <w:bCs/>
          <w:color w:val="000000"/>
          <w:lang w:val="it-IT"/>
        </w:rPr>
        <w:t>,</w:t>
      </w:r>
      <w:r w:rsidR="002F1920">
        <w:rPr>
          <w:rFonts w:asciiTheme="majorHAnsi" w:hAnsiTheme="majorHAnsi" w:cstheme="majorHAnsi"/>
          <w:bCs/>
          <w:color w:val="000000"/>
          <w:lang w:val="it-IT"/>
        </w:rPr>
        <w:t xml:space="preserve"> riservandosi di effettuarlo solo in caso di aggiudicazione</w:t>
      </w:r>
      <w:r w:rsidR="00D63608">
        <w:rPr>
          <w:rFonts w:asciiTheme="majorHAnsi" w:hAnsiTheme="majorHAnsi" w:cstheme="majorHAnsi"/>
          <w:bCs/>
          <w:color w:val="000000"/>
          <w:lang w:val="it-IT"/>
        </w:rPr>
        <w:t>)</w:t>
      </w:r>
      <w:r w:rsidR="002F1920">
        <w:rPr>
          <w:rFonts w:asciiTheme="majorHAnsi" w:hAnsiTheme="majorHAnsi" w:cstheme="majorHAnsi"/>
          <w:bCs/>
          <w:color w:val="000000"/>
          <w:lang w:val="it-IT"/>
        </w:rPr>
        <w:t xml:space="preserve"> per la ragione che la verifica dei requisiti amministrativi si conclude prima della valutazione delle offerte e quindi dell’individuazione dell’aggiudicatario; l’argomento suggerisce che, tuttavia, un diverso punto di equilibrio potrebbe essere trovato in caso di inversione procedimentale.</w:t>
      </w:r>
    </w:p>
  </w:footnote>
  <w:footnote w:id="9">
    <w:p w:rsidR="003A21FC" w:rsidRPr="003A21FC" w:rsidRDefault="003A21FC" w:rsidP="003A21FC">
      <w:pPr>
        <w:pStyle w:val="Testonotaapidipagina"/>
        <w:jc w:val="both"/>
        <w:rPr>
          <w:i/>
          <w:lang w:val="it-IT"/>
        </w:rPr>
      </w:pPr>
      <w:r>
        <w:rPr>
          <w:rStyle w:val="Rimandonotaapidipagina"/>
        </w:rPr>
        <w:footnoteRef/>
      </w:r>
      <w:r w:rsidRPr="003A21FC">
        <w:rPr>
          <w:lang w:val="it-IT"/>
        </w:rPr>
        <w:t xml:space="preserve"> </w:t>
      </w:r>
      <w:r w:rsidR="001B0B5E">
        <w:rPr>
          <w:lang w:val="it-IT"/>
        </w:rPr>
        <w:t>Corte di giustizia UE 26.1.</w:t>
      </w:r>
      <w:r>
        <w:rPr>
          <w:lang w:val="it-IT"/>
        </w:rPr>
        <w:t xml:space="preserve">2023, in causa C-403/21: </w:t>
      </w:r>
      <w:r w:rsidRPr="003A21FC">
        <w:rPr>
          <w:i/>
          <w:lang w:val="it-IT"/>
        </w:rPr>
        <w:t>“</w:t>
      </w:r>
      <w:r w:rsidRPr="003A21FC">
        <w:rPr>
          <w:i/>
          <w:color w:val="000000"/>
          <w:shd w:val="clear" w:color="auto" w:fill="FFFFFF"/>
          <w:lang w:val="it-IT"/>
        </w:rPr>
        <w:t>la direttiva 2014/24 non esclude che prescrizioni tecniche possano essere intese al contempo come criteri di selezione relativi alle capacità tecniche e professionali, come specifiche tecniche e/o come condizioni di esecuzione dell’appalto, ai sensi,</w:t>
      </w:r>
      <w:r w:rsidR="001B0B5E">
        <w:rPr>
          <w:i/>
          <w:color w:val="000000"/>
          <w:shd w:val="clear" w:color="auto" w:fill="FFFFFF"/>
          <w:lang w:val="it-IT"/>
        </w:rPr>
        <w:t xml:space="preserve"> rispettivamente, dell’articolo 58, paragrafo 4, e degli articoli 42 e </w:t>
      </w:r>
      <w:r w:rsidRPr="003A21FC">
        <w:rPr>
          <w:i/>
          <w:color w:val="000000"/>
          <w:shd w:val="clear" w:color="auto" w:fill="FFFFFF"/>
          <w:lang w:val="it-IT"/>
        </w:rPr>
        <w:t xml:space="preserve">70 di tale direttiva </w:t>
      </w:r>
      <w:r w:rsidR="001B0B5E">
        <w:rPr>
          <w:i/>
          <w:color w:val="000000"/>
          <w:shd w:val="clear" w:color="auto" w:fill="FFFFFF"/>
          <w:lang w:val="it-IT"/>
        </w:rPr>
        <w:t xml:space="preserve">(sentenza del 7 </w:t>
      </w:r>
      <w:r w:rsidRPr="003A21FC">
        <w:rPr>
          <w:i/>
          <w:color w:val="000000"/>
          <w:shd w:val="clear" w:color="auto" w:fill="FFFFFF"/>
          <w:lang w:val="it-IT"/>
        </w:rPr>
        <w:t xml:space="preserve">settembre 2021, </w:t>
      </w:r>
      <w:proofErr w:type="spellStart"/>
      <w:r w:rsidRPr="003A21FC">
        <w:rPr>
          <w:i/>
          <w:color w:val="000000"/>
          <w:shd w:val="clear" w:color="auto" w:fill="FFFFFF"/>
          <w:lang w:val="it-IT"/>
        </w:rPr>
        <w:t>Klaipėdos</w:t>
      </w:r>
      <w:proofErr w:type="spellEnd"/>
      <w:r w:rsidRPr="003A21FC">
        <w:rPr>
          <w:i/>
          <w:color w:val="000000"/>
          <w:shd w:val="clear" w:color="auto" w:fill="FFFFFF"/>
          <w:lang w:val="it-IT"/>
        </w:rPr>
        <w:t xml:space="preserve"> </w:t>
      </w:r>
      <w:proofErr w:type="spellStart"/>
      <w:r w:rsidRPr="003A21FC">
        <w:rPr>
          <w:i/>
          <w:color w:val="000000"/>
          <w:shd w:val="clear" w:color="auto" w:fill="FFFFFF"/>
          <w:lang w:val="it-IT"/>
        </w:rPr>
        <w:t>regiono</w:t>
      </w:r>
      <w:proofErr w:type="spellEnd"/>
      <w:r w:rsidRPr="003A21FC">
        <w:rPr>
          <w:i/>
          <w:color w:val="000000"/>
          <w:shd w:val="clear" w:color="auto" w:fill="FFFFFF"/>
          <w:lang w:val="it-IT"/>
        </w:rPr>
        <w:t xml:space="preserve"> </w:t>
      </w:r>
      <w:proofErr w:type="spellStart"/>
      <w:r w:rsidRPr="003A21FC">
        <w:rPr>
          <w:i/>
          <w:color w:val="000000"/>
          <w:shd w:val="clear" w:color="auto" w:fill="FFFFFF"/>
          <w:lang w:val="it-IT"/>
        </w:rPr>
        <w:t>atliekų</w:t>
      </w:r>
      <w:proofErr w:type="spellEnd"/>
      <w:r w:rsidRPr="003A21FC">
        <w:rPr>
          <w:i/>
          <w:color w:val="000000"/>
          <w:shd w:val="clear" w:color="auto" w:fill="FFFFFF"/>
          <w:lang w:val="it-IT"/>
        </w:rPr>
        <w:t xml:space="preserve"> </w:t>
      </w:r>
      <w:proofErr w:type="spellStart"/>
      <w:r w:rsidRPr="003A21FC">
        <w:rPr>
          <w:i/>
          <w:color w:val="000000"/>
          <w:shd w:val="clear" w:color="auto" w:fill="FFFFFF"/>
          <w:lang w:val="it-IT"/>
        </w:rPr>
        <w:t>tvarkymo</w:t>
      </w:r>
      <w:proofErr w:type="spellEnd"/>
      <w:r w:rsidRPr="003A21FC">
        <w:rPr>
          <w:i/>
          <w:color w:val="000000"/>
          <w:shd w:val="clear" w:color="auto" w:fill="FFFFFF"/>
          <w:lang w:val="it-IT"/>
        </w:rPr>
        <w:t xml:space="preserve"> </w:t>
      </w:r>
      <w:proofErr w:type="spellStart"/>
      <w:r w:rsidRPr="003A21FC">
        <w:rPr>
          <w:i/>
          <w:color w:val="000000"/>
          <w:shd w:val="clear" w:color="auto" w:fill="FFFFFF"/>
          <w:lang w:val="it-IT"/>
        </w:rPr>
        <w:t>centras</w:t>
      </w:r>
      <w:proofErr w:type="spellEnd"/>
      <w:r w:rsidRPr="003A21FC">
        <w:rPr>
          <w:i/>
          <w:color w:val="000000"/>
          <w:shd w:val="clear" w:color="auto" w:fill="FFFFFF"/>
          <w:lang w:val="it-IT"/>
        </w:rPr>
        <w:t>,</w:t>
      </w:r>
      <w:r>
        <w:rPr>
          <w:i/>
          <w:color w:val="000000"/>
          <w:shd w:val="clear" w:color="auto" w:fill="FFFFFF"/>
          <w:lang w:val="it-IT"/>
        </w:rPr>
        <w:t xml:space="preserve"> </w:t>
      </w:r>
      <w:hyperlink r:id="rId1" w:history="1">
        <w:r w:rsidRPr="003A21FC">
          <w:rPr>
            <w:rStyle w:val="Collegamentoipertestuale"/>
            <w:i/>
            <w:color w:val="44546A" w:themeColor="text2"/>
            <w:u w:val="none"/>
            <w:shd w:val="clear" w:color="auto" w:fill="FFFFFF"/>
            <w:lang w:val="it-IT"/>
          </w:rPr>
          <w:t>C</w:t>
        </w:r>
        <w:r w:rsidRPr="003A21FC">
          <w:rPr>
            <w:rStyle w:val="Collegamentoipertestuale"/>
            <w:i/>
            <w:color w:val="44546A" w:themeColor="text2"/>
            <w:u w:val="none"/>
            <w:shd w:val="clear" w:color="auto" w:fill="FFFFFF"/>
            <w:lang w:val="it-IT"/>
          </w:rPr>
          <w:noBreakHyphen/>
          <w:t>927/19</w:t>
        </w:r>
      </w:hyperlink>
      <w:r w:rsidRPr="003A21FC">
        <w:rPr>
          <w:i/>
          <w:color w:val="44546A" w:themeColor="text2"/>
          <w:shd w:val="clear" w:color="auto" w:fill="FFFFFF"/>
          <w:lang w:val="it-IT"/>
        </w:rPr>
        <w:t xml:space="preserve">, </w:t>
      </w:r>
      <w:hyperlink r:id="rId2" w:history="1">
        <w:r w:rsidRPr="003A21FC">
          <w:rPr>
            <w:rStyle w:val="Collegamentoipertestuale"/>
            <w:i/>
            <w:color w:val="44546A" w:themeColor="text2"/>
            <w:u w:val="none"/>
            <w:shd w:val="clear" w:color="auto" w:fill="FFFFFF"/>
            <w:lang w:val="it-IT"/>
          </w:rPr>
          <w:t>EU:C:2021:700</w:t>
        </w:r>
      </w:hyperlink>
      <w:r w:rsidR="001B0B5E">
        <w:rPr>
          <w:i/>
          <w:color w:val="44546A" w:themeColor="text2"/>
          <w:shd w:val="clear" w:color="auto" w:fill="FFFFFF"/>
          <w:lang w:val="it-IT"/>
        </w:rPr>
        <w:t xml:space="preserve">, punto </w:t>
      </w:r>
      <w:hyperlink r:id="rId3" w:anchor="point84" w:history="1">
        <w:r w:rsidRPr="003A21FC">
          <w:rPr>
            <w:rStyle w:val="Collegamentoipertestuale"/>
            <w:i/>
            <w:color w:val="44546A" w:themeColor="text2"/>
            <w:u w:val="none"/>
            <w:shd w:val="clear" w:color="auto" w:fill="FFFFFF"/>
            <w:lang w:val="it-IT"/>
          </w:rPr>
          <w:t>84</w:t>
        </w:r>
      </w:hyperlink>
      <w:r w:rsidRPr="003A21FC">
        <w:rPr>
          <w:i/>
          <w:color w:val="44546A" w:themeColor="text2"/>
          <w:shd w:val="clear" w:color="auto" w:fill="FFFFFF"/>
          <w:lang w:val="it-IT"/>
        </w:rPr>
        <w:t>)</w:t>
      </w:r>
      <w:r w:rsidRPr="003A21FC">
        <w:rPr>
          <w:i/>
          <w:color w:val="000000"/>
          <w:shd w:val="clear" w:color="auto" w:fill="FFFFFF"/>
          <w:lang w:val="it-IT"/>
        </w:rPr>
        <w:t>. Viceversa, un’amministrazione aggiudicatrice può decidere di optare per una sola di tali qualifiche</w:t>
      </w:r>
      <w:r>
        <w:rPr>
          <w:i/>
          <w:color w:val="000000"/>
          <w:shd w:val="clear" w:color="auto" w:fill="FFFFFF"/>
          <w:lang w:val="it-IT"/>
        </w:rPr>
        <w:t>”</w:t>
      </w:r>
      <w:r w:rsidRPr="003A21FC">
        <w:rPr>
          <w:i/>
          <w:color w:val="000000"/>
          <w:shd w:val="clear" w:color="auto" w:fill="FFFFFF"/>
          <w:lang w:val="it-IT"/>
        </w:rPr>
        <w:t>.</w:t>
      </w:r>
    </w:p>
  </w:footnote>
  <w:footnote w:id="10">
    <w:p w:rsidR="00BC4685" w:rsidRPr="00BC4685" w:rsidRDefault="00BC4685" w:rsidP="006F2411">
      <w:pPr>
        <w:pStyle w:val="Testonotaapidipagina"/>
        <w:jc w:val="both"/>
        <w:rPr>
          <w:lang w:val="it-IT"/>
        </w:rPr>
      </w:pPr>
      <w:r>
        <w:rPr>
          <w:rStyle w:val="Rimandonotaapidipagina"/>
        </w:rPr>
        <w:footnoteRef/>
      </w:r>
      <w:r w:rsidRPr="00BC4685">
        <w:rPr>
          <w:lang w:val="it-IT"/>
        </w:rPr>
        <w:t xml:space="preserve"> </w:t>
      </w:r>
      <w:r>
        <w:rPr>
          <w:lang w:val="it-IT"/>
        </w:rPr>
        <w:t>Già nell</w:t>
      </w:r>
      <w:r w:rsidR="006F2411">
        <w:rPr>
          <w:lang w:val="it-IT"/>
        </w:rPr>
        <w:t>a sentenza Corte di Giustizia UE</w:t>
      </w:r>
      <w:r>
        <w:rPr>
          <w:lang w:val="it-IT"/>
        </w:rPr>
        <w:t xml:space="preserve"> del 27.11.2001 in cause C-285/99 e C-286/99 la Corte </w:t>
      </w:r>
      <w:r w:rsidR="006F2411">
        <w:rPr>
          <w:lang w:val="it-IT"/>
        </w:rPr>
        <w:t xml:space="preserve">ha </w:t>
      </w:r>
      <w:r>
        <w:rPr>
          <w:lang w:val="it-IT"/>
        </w:rPr>
        <w:t>disegna</w:t>
      </w:r>
      <w:r w:rsidR="006F2411">
        <w:rPr>
          <w:lang w:val="it-IT"/>
        </w:rPr>
        <w:t>to</w:t>
      </w:r>
      <w:r>
        <w:rPr>
          <w:lang w:val="it-IT"/>
        </w:rPr>
        <w:t xml:space="preserve"> un metodo sostanzialista di analisi delle anomalie dell’offerta.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051AD"/>
    <w:multiLevelType w:val="hybridMultilevel"/>
    <w:tmpl w:val="055CD358"/>
    <w:lvl w:ilvl="0" w:tplc="71B00DAE">
      <w:start w:val="1"/>
      <w:numFmt w:val="decimal"/>
      <w:lvlText w:val="%1."/>
      <w:lvlJc w:val="left"/>
      <w:pPr>
        <w:ind w:left="643"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81"/>
    <w:rsid w:val="000074FF"/>
    <w:rsid w:val="000205A5"/>
    <w:rsid w:val="00025678"/>
    <w:rsid w:val="000261AA"/>
    <w:rsid w:val="0002769A"/>
    <w:rsid w:val="00060E67"/>
    <w:rsid w:val="00080DB5"/>
    <w:rsid w:val="00094907"/>
    <w:rsid w:val="000B035E"/>
    <w:rsid w:val="000B2227"/>
    <w:rsid w:val="000F7D2F"/>
    <w:rsid w:val="001046B4"/>
    <w:rsid w:val="00133BCC"/>
    <w:rsid w:val="001347B0"/>
    <w:rsid w:val="00155663"/>
    <w:rsid w:val="0016321F"/>
    <w:rsid w:val="0016663B"/>
    <w:rsid w:val="00171AF6"/>
    <w:rsid w:val="00174794"/>
    <w:rsid w:val="0018641F"/>
    <w:rsid w:val="001974E4"/>
    <w:rsid w:val="001B0B5E"/>
    <w:rsid w:val="001B0F0D"/>
    <w:rsid w:val="001C2B61"/>
    <w:rsid w:val="001D7101"/>
    <w:rsid w:val="001D76CC"/>
    <w:rsid w:val="001F761D"/>
    <w:rsid w:val="00210AEB"/>
    <w:rsid w:val="0025039C"/>
    <w:rsid w:val="00250D79"/>
    <w:rsid w:val="00251324"/>
    <w:rsid w:val="00262806"/>
    <w:rsid w:val="00275C46"/>
    <w:rsid w:val="00286470"/>
    <w:rsid w:val="002A2E8A"/>
    <w:rsid w:val="002A59B1"/>
    <w:rsid w:val="002B7630"/>
    <w:rsid w:val="002C080D"/>
    <w:rsid w:val="002C59CC"/>
    <w:rsid w:val="002E5085"/>
    <w:rsid w:val="002F1422"/>
    <w:rsid w:val="002F1920"/>
    <w:rsid w:val="00311A54"/>
    <w:rsid w:val="0031723F"/>
    <w:rsid w:val="00320437"/>
    <w:rsid w:val="003230B1"/>
    <w:rsid w:val="00325DD1"/>
    <w:rsid w:val="0033020A"/>
    <w:rsid w:val="00371A54"/>
    <w:rsid w:val="00381142"/>
    <w:rsid w:val="00386191"/>
    <w:rsid w:val="003902A4"/>
    <w:rsid w:val="003A21FC"/>
    <w:rsid w:val="003C0A1E"/>
    <w:rsid w:val="003C3BEA"/>
    <w:rsid w:val="003C4CA5"/>
    <w:rsid w:val="003F0005"/>
    <w:rsid w:val="00405294"/>
    <w:rsid w:val="004110AF"/>
    <w:rsid w:val="00415AC0"/>
    <w:rsid w:val="0042209E"/>
    <w:rsid w:val="0045634D"/>
    <w:rsid w:val="004924A2"/>
    <w:rsid w:val="004C3B7D"/>
    <w:rsid w:val="004C7964"/>
    <w:rsid w:val="00506870"/>
    <w:rsid w:val="00514730"/>
    <w:rsid w:val="00547572"/>
    <w:rsid w:val="0056068D"/>
    <w:rsid w:val="00587404"/>
    <w:rsid w:val="00590594"/>
    <w:rsid w:val="005E5D8D"/>
    <w:rsid w:val="00613029"/>
    <w:rsid w:val="006333E7"/>
    <w:rsid w:val="006441B0"/>
    <w:rsid w:val="00662CA4"/>
    <w:rsid w:val="00685C35"/>
    <w:rsid w:val="00691440"/>
    <w:rsid w:val="00694C4B"/>
    <w:rsid w:val="006C1F12"/>
    <w:rsid w:val="006D03EB"/>
    <w:rsid w:val="006E0CE3"/>
    <w:rsid w:val="006F0B35"/>
    <w:rsid w:val="006F2411"/>
    <w:rsid w:val="006F561C"/>
    <w:rsid w:val="0070049B"/>
    <w:rsid w:val="00760D1A"/>
    <w:rsid w:val="0076464E"/>
    <w:rsid w:val="007704D0"/>
    <w:rsid w:val="00785360"/>
    <w:rsid w:val="007B1C2B"/>
    <w:rsid w:val="007D28AC"/>
    <w:rsid w:val="007F0E9B"/>
    <w:rsid w:val="007F5C39"/>
    <w:rsid w:val="00820404"/>
    <w:rsid w:val="00831DAD"/>
    <w:rsid w:val="008328F5"/>
    <w:rsid w:val="0085290A"/>
    <w:rsid w:val="00860867"/>
    <w:rsid w:val="008830D4"/>
    <w:rsid w:val="008A37F8"/>
    <w:rsid w:val="008C4DF3"/>
    <w:rsid w:val="008C5278"/>
    <w:rsid w:val="008F2A6E"/>
    <w:rsid w:val="00902CF9"/>
    <w:rsid w:val="00904FA1"/>
    <w:rsid w:val="009072D3"/>
    <w:rsid w:val="009123B5"/>
    <w:rsid w:val="00915632"/>
    <w:rsid w:val="00924EE6"/>
    <w:rsid w:val="00933008"/>
    <w:rsid w:val="00954F05"/>
    <w:rsid w:val="00975128"/>
    <w:rsid w:val="009A3287"/>
    <w:rsid w:val="009C3D6F"/>
    <w:rsid w:val="009D254A"/>
    <w:rsid w:val="009E442F"/>
    <w:rsid w:val="009E5E4A"/>
    <w:rsid w:val="00A40515"/>
    <w:rsid w:val="00A411F0"/>
    <w:rsid w:val="00A61F3A"/>
    <w:rsid w:val="00A72D8B"/>
    <w:rsid w:val="00A81DD5"/>
    <w:rsid w:val="00A863B4"/>
    <w:rsid w:val="00A971FF"/>
    <w:rsid w:val="00AE1AD9"/>
    <w:rsid w:val="00AE7C5A"/>
    <w:rsid w:val="00AF0229"/>
    <w:rsid w:val="00B040CA"/>
    <w:rsid w:val="00B1140C"/>
    <w:rsid w:val="00B24DE8"/>
    <w:rsid w:val="00B322D8"/>
    <w:rsid w:val="00B323D7"/>
    <w:rsid w:val="00B45F6C"/>
    <w:rsid w:val="00B518DF"/>
    <w:rsid w:val="00B54ADB"/>
    <w:rsid w:val="00B57F8C"/>
    <w:rsid w:val="00B61FA9"/>
    <w:rsid w:val="00B701A1"/>
    <w:rsid w:val="00B71F74"/>
    <w:rsid w:val="00B7276C"/>
    <w:rsid w:val="00B87328"/>
    <w:rsid w:val="00B91212"/>
    <w:rsid w:val="00BC31D6"/>
    <w:rsid w:val="00BC3CA6"/>
    <w:rsid w:val="00BC4685"/>
    <w:rsid w:val="00BD56FC"/>
    <w:rsid w:val="00BE3ED7"/>
    <w:rsid w:val="00BE577C"/>
    <w:rsid w:val="00BE59C7"/>
    <w:rsid w:val="00BF66F6"/>
    <w:rsid w:val="00C044BD"/>
    <w:rsid w:val="00C073EA"/>
    <w:rsid w:val="00C15932"/>
    <w:rsid w:val="00C336F0"/>
    <w:rsid w:val="00C44E6E"/>
    <w:rsid w:val="00C51631"/>
    <w:rsid w:val="00C557D6"/>
    <w:rsid w:val="00C9231C"/>
    <w:rsid w:val="00CB2CF1"/>
    <w:rsid w:val="00CB46E7"/>
    <w:rsid w:val="00CB7033"/>
    <w:rsid w:val="00CD6A82"/>
    <w:rsid w:val="00CF24DD"/>
    <w:rsid w:val="00CF2674"/>
    <w:rsid w:val="00CF7294"/>
    <w:rsid w:val="00D05986"/>
    <w:rsid w:val="00D11F0A"/>
    <w:rsid w:val="00D1232F"/>
    <w:rsid w:val="00D15C43"/>
    <w:rsid w:val="00D20C94"/>
    <w:rsid w:val="00D432DA"/>
    <w:rsid w:val="00D56CED"/>
    <w:rsid w:val="00D63608"/>
    <w:rsid w:val="00D70B91"/>
    <w:rsid w:val="00D807C6"/>
    <w:rsid w:val="00D92AA3"/>
    <w:rsid w:val="00D94E5B"/>
    <w:rsid w:val="00D95F90"/>
    <w:rsid w:val="00DA11A7"/>
    <w:rsid w:val="00DA7267"/>
    <w:rsid w:val="00DC0943"/>
    <w:rsid w:val="00DD6007"/>
    <w:rsid w:val="00DF1E3E"/>
    <w:rsid w:val="00DF2ABE"/>
    <w:rsid w:val="00E10FCE"/>
    <w:rsid w:val="00E22EBD"/>
    <w:rsid w:val="00E342F4"/>
    <w:rsid w:val="00E369D4"/>
    <w:rsid w:val="00E4506E"/>
    <w:rsid w:val="00E45381"/>
    <w:rsid w:val="00E564A9"/>
    <w:rsid w:val="00E6148C"/>
    <w:rsid w:val="00E66D0F"/>
    <w:rsid w:val="00E84CFD"/>
    <w:rsid w:val="00E86359"/>
    <w:rsid w:val="00EB00EF"/>
    <w:rsid w:val="00EC420C"/>
    <w:rsid w:val="00ED5269"/>
    <w:rsid w:val="00EE4008"/>
    <w:rsid w:val="00EE4E7F"/>
    <w:rsid w:val="00EF0529"/>
    <w:rsid w:val="00EF6F03"/>
    <w:rsid w:val="00F04CFD"/>
    <w:rsid w:val="00F2369B"/>
    <w:rsid w:val="00F23F4F"/>
    <w:rsid w:val="00F55AA5"/>
    <w:rsid w:val="00F70267"/>
    <w:rsid w:val="00F7396E"/>
    <w:rsid w:val="00F857FD"/>
    <w:rsid w:val="00FA46D8"/>
    <w:rsid w:val="00FA4ADA"/>
    <w:rsid w:val="00FB5BA5"/>
    <w:rsid w:val="00FC4512"/>
    <w:rsid w:val="00FD0FE2"/>
    <w:rsid w:val="00FE0B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1912"/>
  <w15:chartTrackingRefBased/>
  <w15:docId w15:val="{19A4C875-C593-4E28-A21D-EAC20096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F761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F761D"/>
    <w:rPr>
      <w:sz w:val="20"/>
      <w:szCs w:val="20"/>
      <w:lang w:val="en-GB"/>
    </w:rPr>
  </w:style>
  <w:style w:type="character" w:styleId="Rimandonotaapidipagina">
    <w:name w:val="footnote reference"/>
    <w:basedOn w:val="Carpredefinitoparagrafo"/>
    <w:uiPriority w:val="99"/>
    <w:semiHidden/>
    <w:unhideWhenUsed/>
    <w:rsid w:val="001F761D"/>
    <w:rPr>
      <w:vertAlign w:val="superscript"/>
    </w:rPr>
  </w:style>
  <w:style w:type="paragraph" w:customStyle="1" w:styleId="popolo">
    <w:name w:val="popolo"/>
    <w:basedOn w:val="Normale"/>
    <w:rsid w:val="00B61FA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c01pointnumerotealtn">
    <w:name w:val="c01pointnumerotealtn"/>
    <w:basedOn w:val="Normale"/>
    <w:rsid w:val="00D95F9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Paragrafoelenco">
    <w:name w:val="List Paragraph"/>
    <w:basedOn w:val="Normale"/>
    <w:uiPriority w:val="34"/>
    <w:qFormat/>
    <w:rsid w:val="00250D79"/>
    <w:pPr>
      <w:ind w:left="720"/>
      <w:contextualSpacing/>
    </w:pPr>
  </w:style>
  <w:style w:type="paragraph" w:styleId="Testofumetto">
    <w:name w:val="Balloon Text"/>
    <w:basedOn w:val="Normale"/>
    <w:link w:val="TestofumettoCarattere"/>
    <w:uiPriority w:val="99"/>
    <w:semiHidden/>
    <w:unhideWhenUsed/>
    <w:rsid w:val="00EE400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4008"/>
    <w:rPr>
      <w:rFonts w:ascii="Segoe UI" w:hAnsi="Segoe UI" w:cs="Segoe UI"/>
      <w:sz w:val="18"/>
      <w:szCs w:val="18"/>
      <w:lang w:val="en-GB"/>
    </w:rPr>
  </w:style>
  <w:style w:type="character" w:styleId="Collegamentoipertestuale">
    <w:name w:val="Hyperlink"/>
    <w:basedOn w:val="Carpredefinitoparagrafo"/>
    <w:uiPriority w:val="99"/>
    <w:semiHidden/>
    <w:unhideWhenUsed/>
    <w:rsid w:val="003A2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30852">
      <w:bodyDiv w:val="1"/>
      <w:marLeft w:val="0"/>
      <w:marRight w:val="0"/>
      <w:marTop w:val="0"/>
      <w:marBottom w:val="0"/>
      <w:divBdr>
        <w:top w:val="none" w:sz="0" w:space="0" w:color="auto"/>
        <w:left w:val="none" w:sz="0" w:space="0" w:color="auto"/>
        <w:bottom w:val="none" w:sz="0" w:space="0" w:color="auto"/>
        <w:right w:val="none" w:sz="0" w:space="0" w:color="auto"/>
      </w:divBdr>
    </w:div>
    <w:div w:id="471673441">
      <w:bodyDiv w:val="1"/>
      <w:marLeft w:val="0"/>
      <w:marRight w:val="0"/>
      <w:marTop w:val="0"/>
      <w:marBottom w:val="0"/>
      <w:divBdr>
        <w:top w:val="none" w:sz="0" w:space="0" w:color="auto"/>
        <w:left w:val="none" w:sz="0" w:space="0" w:color="auto"/>
        <w:bottom w:val="none" w:sz="0" w:space="0" w:color="auto"/>
        <w:right w:val="none" w:sz="0" w:space="0" w:color="auto"/>
      </w:divBdr>
      <w:divsChild>
        <w:div w:id="1895921841">
          <w:marLeft w:val="0"/>
          <w:marRight w:val="0"/>
          <w:marTop w:val="0"/>
          <w:marBottom w:val="120"/>
          <w:divBdr>
            <w:top w:val="none" w:sz="0" w:space="0" w:color="auto"/>
            <w:left w:val="none" w:sz="0" w:space="0" w:color="auto"/>
            <w:bottom w:val="none" w:sz="0" w:space="0" w:color="auto"/>
            <w:right w:val="none" w:sz="0" w:space="0" w:color="auto"/>
          </w:divBdr>
          <w:divsChild>
            <w:div w:id="2141802271">
              <w:marLeft w:val="0"/>
              <w:marRight w:val="0"/>
              <w:marTop w:val="0"/>
              <w:marBottom w:val="120"/>
              <w:divBdr>
                <w:top w:val="none" w:sz="0" w:space="0" w:color="auto"/>
                <w:left w:val="none" w:sz="0" w:space="0" w:color="auto"/>
                <w:bottom w:val="none" w:sz="0" w:space="0" w:color="auto"/>
                <w:right w:val="none" w:sz="0" w:space="0" w:color="auto"/>
              </w:divBdr>
            </w:div>
          </w:divsChild>
        </w:div>
        <w:div w:id="1460225832">
          <w:marLeft w:val="0"/>
          <w:marRight w:val="0"/>
          <w:marTop w:val="0"/>
          <w:marBottom w:val="120"/>
          <w:divBdr>
            <w:top w:val="none" w:sz="0" w:space="0" w:color="auto"/>
            <w:left w:val="none" w:sz="0" w:space="0" w:color="auto"/>
            <w:bottom w:val="none" w:sz="0" w:space="0" w:color="auto"/>
            <w:right w:val="none" w:sz="0" w:space="0" w:color="auto"/>
          </w:divBdr>
        </w:div>
        <w:div w:id="1534659362">
          <w:marLeft w:val="0"/>
          <w:marRight w:val="0"/>
          <w:marTop w:val="0"/>
          <w:marBottom w:val="120"/>
          <w:divBdr>
            <w:top w:val="none" w:sz="0" w:space="0" w:color="auto"/>
            <w:left w:val="none" w:sz="0" w:space="0" w:color="auto"/>
            <w:bottom w:val="none" w:sz="0" w:space="0" w:color="auto"/>
            <w:right w:val="none" w:sz="0" w:space="0" w:color="auto"/>
          </w:divBdr>
        </w:div>
      </w:divsChild>
    </w:div>
    <w:div w:id="15342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IT/TXT/HTML/?uri=ecli:ECLI%3AEU%3AC%3A2021%3A700&amp;anchor=" TargetMode="External"/><Relationship Id="rId2" Type="http://schemas.openxmlformats.org/officeDocument/2006/relationships/hyperlink" Target="https://eur-lex.europa.eu/legal-content/IT/TXT/PDF/?uri=ecli:ECLI%3AEU%3AC%3A2021%3A700" TargetMode="External"/><Relationship Id="rId1" Type="http://schemas.openxmlformats.org/officeDocument/2006/relationships/hyperlink" Target="https://eur-lex.europa.eu/legal-content/IT/AUTO/?uri=ecli:ECLI%3AEU%3AC%3A2021%3A700&amp;loc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36A53-A30B-4F4F-A7A0-8CF33946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11411</TotalTime>
  <Pages>12</Pages>
  <Words>6568</Words>
  <Characters>37444</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MALANETTO Paola</dc:creator>
  <cp:keywords/>
  <dc:description/>
  <cp:lastModifiedBy>MALANETTO Paola</cp:lastModifiedBy>
  <cp:revision>26</cp:revision>
  <cp:lastPrinted>2025-01-29T16:50:00Z</cp:lastPrinted>
  <dcterms:created xsi:type="dcterms:W3CDTF">2025-01-10T12:03:00Z</dcterms:created>
  <dcterms:modified xsi:type="dcterms:W3CDTF">2025-02-04T10:21:00Z</dcterms:modified>
</cp:coreProperties>
</file>