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6F0C" w14:textId="154E6915" w:rsidR="00DD5490" w:rsidRDefault="00DD5490" w:rsidP="00130537">
      <w:pPr>
        <w:spacing w:line="360" w:lineRule="auto"/>
        <w:contextualSpacing/>
        <w:jc w:val="center"/>
        <w:rPr>
          <w:rFonts w:ascii="Century Schoolbook" w:hAnsi="Century Schoolbook"/>
        </w:rPr>
      </w:pPr>
      <w:r>
        <w:rPr>
          <w:rFonts w:ascii="Century Schoolbook" w:hAnsi="Century Schoolbook"/>
        </w:rPr>
        <w:t>PER LE MAGNIFICHE CORTI E PROGRESSIVE</w:t>
      </w:r>
      <w:r w:rsidR="00977815">
        <w:rPr>
          <w:rFonts w:ascii="Century Schoolbook" w:hAnsi="Century Schoolbook"/>
        </w:rPr>
        <w:t>.</w:t>
      </w:r>
    </w:p>
    <w:p w14:paraId="4BF1A5BE" w14:textId="2ADA1346" w:rsidR="00DD5490" w:rsidRDefault="00AD7637" w:rsidP="00DD5490">
      <w:pPr>
        <w:spacing w:line="360" w:lineRule="auto"/>
        <w:ind w:firstLine="567"/>
        <w:contextualSpacing/>
        <w:jc w:val="center"/>
        <w:rPr>
          <w:rFonts w:ascii="Century Schoolbook" w:hAnsi="Century Schoolbook"/>
        </w:rPr>
      </w:pPr>
      <w:r>
        <w:rPr>
          <w:rFonts w:ascii="Century Schoolbook" w:hAnsi="Century Schoolbook"/>
        </w:rPr>
        <w:t xml:space="preserve">IPOTESI </w:t>
      </w:r>
      <w:r w:rsidR="00DD5490">
        <w:rPr>
          <w:rFonts w:ascii="Century Schoolbook" w:hAnsi="Century Schoolbook"/>
        </w:rPr>
        <w:t>SUGLI INTERESSI LEGITTIMI TRANS-SOGGETTIVI</w:t>
      </w:r>
      <w:r w:rsidR="00CF5950" w:rsidRPr="00CF5950">
        <w:rPr>
          <w:rFonts w:ascii="Century Schoolbook" w:hAnsi="Century Schoolbook"/>
          <w:vertAlign w:val="superscript"/>
        </w:rPr>
        <w:t>*</w:t>
      </w:r>
    </w:p>
    <w:p w14:paraId="497B210E" w14:textId="77777777" w:rsidR="00DD5490" w:rsidRDefault="00DD5490" w:rsidP="002B658F">
      <w:pPr>
        <w:spacing w:line="360" w:lineRule="auto"/>
        <w:ind w:firstLine="567"/>
        <w:contextualSpacing/>
        <w:jc w:val="both"/>
        <w:rPr>
          <w:rFonts w:ascii="Century Schoolbook" w:hAnsi="Century Schoolbook"/>
        </w:rPr>
      </w:pPr>
    </w:p>
    <w:p w14:paraId="47AF3E06" w14:textId="5A3ACF4B" w:rsidR="00DD06DD" w:rsidRPr="00DD06DD" w:rsidRDefault="00DD06DD" w:rsidP="00DD06DD">
      <w:pPr>
        <w:ind w:firstLine="567"/>
        <w:contextualSpacing/>
        <w:jc w:val="right"/>
        <w:rPr>
          <w:rFonts w:ascii="Century Schoolbook" w:hAnsi="Century Schoolbook"/>
          <w:b/>
          <w:bCs/>
          <w:sz w:val="22"/>
          <w:szCs w:val="22"/>
        </w:rPr>
      </w:pPr>
      <w:r w:rsidRPr="00DD06DD">
        <w:rPr>
          <w:rFonts w:ascii="Century Schoolbook" w:hAnsi="Century Schoolbook"/>
          <w:b/>
          <w:bCs/>
          <w:sz w:val="22"/>
          <w:szCs w:val="22"/>
        </w:rPr>
        <w:t>Pier Luigi Portaluri</w:t>
      </w:r>
    </w:p>
    <w:p w14:paraId="3942CAC9" w14:textId="29DB74C9" w:rsidR="00DD06DD" w:rsidRPr="00DD06DD" w:rsidRDefault="00DD06DD" w:rsidP="00DD06DD">
      <w:pPr>
        <w:ind w:firstLine="567"/>
        <w:contextualSpacing/>
        <w:jc w:val="right"/>
        <w:rPr>
          <w:rFonts w:ascii="Century Schoolbook" w:hAnsi="Century Schoolbook"/>
          <w:sz w:val="18"/>
          <w:szCs w:val="18"/>
        </w:rPr>
      </w:pPr>
      <w:r w:rsidRPr="00DD06DD">
        <w:rPr>
          <w:rFonts w:ascii="Century Schoolbook" w:hAnsi="Century Schoolbook"/>
          <w:sz w:val="18"/>
          <w:szCs w:val="18"/>
        </w:rPr>
        <w:t>Ordinario di Diritto amministrativo</w:t>
      </w:r>
    </w:p>
    <w:p w14:paraId="47EAFCD6" w14:textId="7D8055FA" w:rsidR="00DD06DD" w:rsidRPr="00DD06DD" w:rsidRDefault="00DD06DD" w:rsidP="00DD06DD">
      <w:pPr>
        <w:ind w:firstLine="567"/>
        <w:contextualSpacing/>
        <w:jc w:val="right"/>
        <w:rPr>
          <w:rFonts w:ascii="Century Schoolbook" w:hAnsi="Century Schoolbook"/>
          <w:sz w:val="18"/>
          <w:szCs w:val="18"/>
        </w:rPr>
      </w:pPr>
      <w:r w:rsidRPr="00DD06DD">
        <w:rPr>
          <w:rFonts w:ascii="Century Schoolbook" w:hAnsi="Century Schoolbook"/>
          <w:sz w:val="18"/>
          <w:szCs w:val="18"/>
        </w:rPr>
        <w:t>nel Dipartimento di Scienze giuridiche</w:t>
      </w:r>
    </w:p>
    <w:p w14:paraId="0BC1A251" w14:textId="2AE76E81" w:rsidR="00DD06DD" w:rsidRPr="00DD06DD" w:rsidRDefault="00DD06DD" w:rsidP="00DD06DD">
      <w:pPr>
        <w:ind w:firstLine="567"/>
        <w:contextualSpacing/>
        <w:jc w:val="right"/>
        <w:rPr>
          <w:rFonts w:ascii="Century Schoolbook" w:hAnsi="Century Schoolbook"/>
          <w:sz w:val="18"/>
          <w:szCs w:val="18"/>
        </w:rPr>
      </w:pPr>
      <w:r w:rsidRPr="00DD06DD">
        <w:rPr>
          <w:rFonts w:ascii="Century Schoolbook" w:hAnsi="Century Schoolbook"/>
          <w:sz w:val="18"/>
          <w:szCs w:val="18"/>
        </w:rPr>
        <w:t>dell’Università del Salento</w:t>
      </w:r>
    </w:p>
    <w:p w14:paraId="64A7F977" w14:textId="77777777" w:rsidR="00DD06DD" w:rsidRDefault="00DD06DD" w:rsidP="0052065E">
      <w:pPr>
        <w:spacing w:line="360" w:lineRule="auto"/>
        <w:ind w:firstLine="567"/>
        <w:contextualSpacing/>
        <w:jc w:val="both"/>
        <w:rPr>
          <w:rFonts w:ascii="Century Schoolbook" w:hAnsi="Century Schoolbook"/>
        </w:rPr>
      </w:pPr>
    </w:p>
    <w:p w14:paraId="4D6D1A0F" w14:textId="77777777" w:rsidR="00DD06DD" w:rsidRDefault="00DD06DD" w:rsidP="0052065E">
      <w:pPr>
        <w:spacing w:line="360" w:lineRule="auto"/>
        <w:ind w:firstLine="567"/>
        <w:contextualSpacing/>
        <w:jc w:val="both"/>
        <w:rPr>
          <w:rFonts w:ascii="Century Schoolbook" w:hAnsi="Century Schoolbook"/>
        </w:rPr>
      </w:pPr>
    </w:p>
    <w:p w14:paraId="0049FFAB" w14:textId="0BAC0549" w:rsidR="000667E6" w:rsidRDefault="000667E6" w:rsidP="000667E6">
      <w:pPr>
        <w:spacing w:line="360" w:lineRule="auto"/>
        <w:ind w:firstLine="708"/>
        <w:contextualSpacing/>
        <w:jc w:val="both"/>
        <w:rPr>
          <w:rFonts w:ascii="Century Schoolbook" w:hAnsi="Century Schoolbook"/>
          <w:sz w:val="20"/>
          <w:szCs w:val="20"/>
        </w:rPr>
      </w:pPr>
      <w:r w:rsidRPr="000667E6">
        <w:rPr>
          <w:rFonts w:ascii="Century Schoolbook" w:hAnsi="Century Schoolbook"/>
          <w:sz w:val="20"/>
          <w:szCs w:val="20"/>
        </w:rPr>
        <w:t xml:space="preserve">Sintesi: Perdersi nella diade soggettivo/oggettivo, estremizzandola. O invece superarla, con vedute nuove sulla giurisdizione e quindi sull’accesso del cittadino al giudice amministrativo, senza per questo </w:t>
      </w:r>
      <w:r w:rsidR="00E40DCE">
        <w:rPr>
          <w:rFonts w:ascii="Century Schoolbook" w:hAnsi="Century Schoolbook"/>
          <w:sz w:val="20"/>
          <w:szCs w:val="20"/>
        </w:rPr>
        <w:t>lasciarsi irretire da</w:t>
      </w:r>
      <w:r w:rsidRPr="000667E6">
        <w:rPr>
          <w:rFonts w:ascii="Century Schoolbook" w:hAnsi="Century Schoolbook"/>
          <w:sz w:val="20"/>
          <w:szCs w:val="20"/>
        </w:rPr>
        <w:t xml:space="preserve">ll’aporia insolubile del dilemma contromaggioritario. Si deve tornare al futuro, cioè alle intuizioni </w:t>
      </w:r>
      <w:r w:rsidRPr="000667E6">
        <w:rPr>
          <w:rFonts w:ascii="Century Schoolbook" w:hAnsi="Century Schoolbook"/>
          <w:i/>
          <w:iCs/>
          <w:sz w:val="20"/>
          <w:szCs w:val="20"/>
        </w:rPr>
        <w:t>public-spirited</w:t>
      </w:r>
      <w:r w:rsidRPr="000667E6">
        <w:rPr>
          <w:rFonts w:ascii="Century Schoolbook" w:hAnsi="Century Schoolbook"/>
          <w:sz w:val="20"/>
          <w:szCs w:val="20"/>
        </w:rPr>
        <w:t xml:space="preserve"> di Jhering: evitando il </w:t>
      </w:r>
      <w:r w:rsidRPr="000667E6">
        <w:rPr>
          <w:rFonts w:ascii="Century Schoolbook" w:hAnsi="Century Schoolbook"/>
          <w:i/>
          <w:iCs/>
          <w:sz w:val="20"/>
          <w:szCs w:val="20"/>
        </w:rPr>
        <w:t>giusbinarismo</w:t>
      </w:r>
      <w:r w:rsidRPr="000667E6">
        <w:rPr>
          <w:rFonts w:ascii="Century Schoolbook" w:hAnsi="Century Schoolbook"/>
          <w:sz w:val="20"/>
          <w:szCs w:val="20"/>
        </w:rPr>
        <w:t xml:space="preserve">, cioè la compressione delle relazioni sociali in un confinamento che </w:t>
      </w:r>
      <w:r>
        <w:rPr>
          <w:rFonts w:ascii="Century Schoolbook" w:hAnsi="Century Schoolbook"/>
          <w:sz w:val="20"/>
          <w:szCs w:val="20"/>
        </w:rPr>
        <w:t xml:space="preserve">le trascrive </w:t>
      </w:r>
      <w:r w:rsidRPr="000667E6">
        <w:rPr>
          <w:rFonts w:ascii="Century Schoolbook" w:hAnsi="Century Schoolbook"/>
          <w:sz w:val="20"/>
          <w:szCs w:val="20"/>
        </w:rPr>
        <w:t>in uno schema giuridico inautentico</w:t>
      </w:r>
      <w:r>
        <w:rPr>
          <w:rFonts w:ascii="Century Schoolbook" w:hAnsi="Century Schoolbook"/>
          <w:sz w:val="20"/>
          <w:szCs w:val="20"/>
        </w:rPr>
        <w:t>,</w:t>
      </w:r>
      <w:r w:rsidRPr="000667E6">
        <w:rPr>
          <w:rFonts w:ascii="Century Schoolbook" w:hAnsi="Century Schoolbook"/>
          <w:sz w:val="20"/>
          <w:szCs w:val="20"/>
        </w:rPr>
        <w:t xml:space="preserve"> dove agiscono e rilevano solo due soggetti (attore </w:t>
      </w:r>
      <w:r w:rsidRPr="000667E6">
        <w:rPr>
          <w:rFonts w:ascii="Century Schoolbook" w:hAnsi="Century Schoolbook"/>
          <w:i/>
          <w:iCs/>
          <w:sz w:val="20"/>
          <w:szCs w:val="20"/>
        </w:rPr>
        <w:t>vs</w:t>
      </w:r>
      <w:r w:rsidRPr="000667E6">
        <w:rPr>
          <w:rFonts w:ascii="Century Schoolbook" w:hAnsi="Century Schoolbook"/>
          <w:sz w:val="20"/>
          <w:szCs w:val="20"/>
        </w:rPr>
        <w:t xml:space="preserve">. convenuto; p.A. </w:t>
      </w:r>
      <w:r w:rsidRPr="000667E6">
        <w:rPr>
          <w:rFonts w:ascii="Century Schoolbook" w:hAnsi="Century Schoolbook"/>
          <w:i/>
          <w:iCs/>
          <w:sz w:val="20"/>
          <w:szCs w:val="20"/>
        </w:rPr>
        <w:t>vs</w:t>
      </w:r>
      <w:r w:rsidRPr="000667E6">
        <w:rPr>
          <w:rFonts w:ascii="Century Schoolbook" w:hAnsi="Century Schoolbook"/>
          <w:sz w:val="20"/>
          <w:szCs w:val="20"/>
        </w:rPr>
        <w:t xml:space="preserve">. destinatario del provvedimento). Se invece contrapponiamo le situazioni attive </w:t>
      </w:r>
      <w:r w:rsidRPr="000667E6">
        <w:rPr>
          <w:rFonts w:ascii="Century Schoolbook" w:hAnsi="Century Schoolbook"/>
          <w:i/>
          <w:iCs/>
          <w:sz w:val="20"/>
          <w:szCs w:val="20"/>
        </w:rPr>
        <w:t>appropriative</w:t>
      </w:r>
      <w:r w:rsidRPr="000667E6">
        <w:rPr>
          <w:rFonts w:ascii="Century Schoolbook" w:hAnsi="Century Schoolbook"/>
          <w:sz w:val="20"/>
          <w:szCs w:val="20"/>
        </w:rPr>
        <w:t xml:space="preserve"> (sia patrimoniali: il mio terreno; sia non patrimoniali: la mia salute) a quelle </w:t>
      </w:r>
      <w:r w:rsidRPr="000667E6">
        <w:rPr>
          <w:rFonts w:ascii="Century Schoolbook" w:hAnsi="Century Schoolbook"/>
          <w:i/>
          <w:iCs/>
          <w:sz w:val="20"/>
          <w:szCs w:val="20"/>
        </w:rPr>
        <w:t>non</w:t>
      </w:r>
      <w:r w:rsidRPr="000667E6">
        <w:rPr>
          <w:rFonts w:ascii="Century Schoolbook" w:hAnsi="Century Schoolbook"/>
          <w:sz w:val="20"/>
          <w:szCs w:val="20"/>
        </w:rPr>
        <w:t xml:space="preserve"> </w:t>
      </w:r>
      <w:r w:rsidRPr="000667E6">
        <w:rPr>
          <w:rFonts w:ascii="Century Schoolbook" w:hAnsi="Century Schoolbook"/>
          <w:i/>
          <w:iCs/>
          <w:sz w:val="20"/>
          <w:szCs w:val="20"/>
        </w:rPr>
        <w:t xml:space="preserve">appropriative </w:t>
      </w:r>
      <w:r w:rsidRPr="000667E6">
        <w:rPr>
          <w:rFonts w:ascii="Century Schoolbook" w:hAnsi="Century Schoolbook"/>
          <w:sz w:val="20"/>
          <w:szCs w:val="20"/>
        </w:rPr>
        <w:t>(il clima, la cultura), vediamo che nelle prime l’azione a loro tutela va a vantaggio esclusivo del relativo titolare, al contrario di quanto accade nell</w:t>
      </w:r>
      <w:r>
        <w:rPr>
          <w:rFonts w:ascii="Century Schoolbook" w:hAnsi="Century Schoolbook"/>
          <w:sz w:val="20"/>
          <w:szCs w:val="20"/>
        </w:rPr>
        <w:t>e</w:t>
      </w:r>
      <w:r w:rsidRPr="000667E6">
        <w:rPr>
          <w:rFonts w:ascii="Century Schoolbook" w:hAnsi="Century Schoolbook"/>
          <w:sz w:val="20"/>
          <w:szCs w:val="20"/>
        </w:rPr>
        <w:t xml:space="preserve"> second</w:t>
      </w:r>
      <w:r>
        <w:rPr>
          <w:rFonts w:ascii="Century Schoolbook" w:hAnsi="Century Schoolbook"/>
          <w:sz w:val="20"/>
          <w:szCs w:val="20"/>
        </w:rPr>
        <w:t>e</w:t>
      </w:r>
      <w:r w:rsidRPr="000667E6">
        <w:rPr>
          <w:rFonts w:ascii="Century Schoolbook" w:hAnsi="Century Schoolbook"/>
          <w:sz w:val="20"/>
          <w:szCs w:val="20"/>
        </w:rPr>
        <w:t xml:space="preserve">. </w:t>
      </w:r>
      <w:r>
        <w:rPr>
          <w:rFonts w:ascii="Century Schoolbook" w:hAnsi="Century Schoolbook"/>
          <w:sz w:val="20"/>
          <w:szCs w:val="20"/>
        </w:rPr>
        <w:t>Qui gli</w:t>
      </w:r>
      <w:r w:rsidRPr="000667E6">
        <w:rPr>
          <w:rFonts w:ascii="Century Schoolbook" w:hAnsi="Century Schoolbook"/>
          <w:sz w:val="20"/>
          <w:szCs w:val="20"/>
        </w:rPr>
        <w:t xml:space="preserve"> effetti favorevoli dell’azione non si fermano nella sfera giuridica del ricorrente, ma transitano oltre: la attraversano, beneficiando anche altr</w:t>
      </w:r>
      <w:r>
        <w:rPr>
          <w:rFonts w:ascii="Century Schoolbook" w:hAnsi="Century Schoolbook"/>
          <w:sz w:val="20"/>
          <w:szCs w:val="20"/>
        </w:rPr>
        <w:t>e persone</w:t>
      </w:r>
      <w:r w:rsidRPr="000667E6">
        <w:rPr>
          <w:rFonts w:ascii="Century Schoolbook" w:hAnsi="Century Schoolbook"/>
          <w:sz w:val="20"/>
          <w:szCs w:val="20"/>
        </w:rPr>
        <w:t xml:space="preserve">. </w:t>
      </w:r>
      <w:r w:rsidR="00E40DCE">
        <w:rPr>
          <w:rFonts w:ascii="Century Schoolbook" w:hAnsi="Century Schoolbook"/>
          <w:sz w:val="20"/>
          <w:szCs w:val="20"/>
        </w:rPr>
        <w:t>L’</w:t>
      </w:r>
      <w:r w:rsidRPr="000667E6">
        <w:rPr>
          <w:rFonts w:ascii="Century Schoolbook" w:hAnsi="Century Schoolbook"/>
          <w:sz w:val="20"/>
          <w:szCs w:val="20"/>
        </w:rPr>
        <w:t xml:space="preserve">interesse legittimo, azionato dal soggetto differenziato, </w:t>
      </w:r>
      <w:r w:rsidR="00E40DCE">
        <w:rPr>
          <w:rFonts w:ascii="Century Schoolbook" w:hAnsi="Century Schoolbook"/>
          <w:sz w:val="20"/>
          <w:szCs w:val="20"/>
        </w:rPr>
        <w:t>mostra una</w:t>
      </w:r>
      <w:r w:rsidRPr="000667E6">
        <w:rPr>
          <w:rFonts w:ascii="Century Schoolbook" w:hAnsi="Century Schoolbook"/>
          <w:sz w:val="20"/>
          <w:szCs w:val="20"/>
        </w:rPr>
        <w:t xml:space="preserve"> natura trans-</w:t>
      </w:r>
      <w:r w:rsidRPr="00E40DCE">
        <w:rPr>
          <w:rFonts w:ascii="Century Schoolbook" w:hAnsi="Century Schoolbook"/>
          <w:sz w:val="20"/>
          <w:szCs w:val="20"/>
        </w:rPr>
        <w:t>soggettiva</w:t>
      </w:r>
      <w:r w:rsidRPr="000667E6">
        <w:rPr>
          <w:rFonts w:ascii="Century Schoolbook" w:hAnsi="Century Schoolbook"/>
          <w:sz w:val="20"/>
          <w:szCs w:val="20"/>
        </w:rPr>
        <w:t>, e postula il superamento della costruzione tradizionale –</w:t>
      </w:r>
      <w:r w:rsidR="00E40DCE">
        <w:rPr>
          <w:rFonts w:ascii="Century Schoolbook" w:hAnsi="Century Schoolbook"/>
          <w:sz w:val="20"/>
          <w:szCs w:val="20"/>
        </w:rPr>
        <w:t xml:space="preserve"> </w:t>
      </w:r>
      <w:r w:rsidRPr="000667E6">
        <w:rPr>
          <w:rFonts w:ascii="Century Schoolbook" w:hAnsi="Century Schoolbook"/>
          <w:sz w:val="20"/>
          <w:szCs w:val="20"/>
        </w:rPr>
        <w:t xml:space="preserve">in senso strettamente fisico – della </w:t>
      </w:r>
      <w:r w:rsidRPr="000667E6">
        <w:rPr>
          <w:rFonts w:ascii="Century Schoolbook" w:hAnsi="Century Schoolbook"/>
          <w:i/>
          <w:iCs/>
          <w:sz w:val="20"/>
          <w:szCs w:val="20"/>
        </w:rPr>
        <w:t>vicinitas</w:t>
      </w:r>
      <w:r w:rsidRPr="000667E6">
        <w:rPr>
          <w:rFonts w:ascii="Century Schoolbook" w:hAnsi="Century Schoolbook"/>
          <w:sz w:val="20"/>
          <w:szCs w:val="20"/>
        </w:rPr>
        <w:t xml:space="preserve">. Più in generale, occorre considerare l’ampliamento del diritto al giudice come specifico valore da perseguire, liberando tutte le potenzialità del processo amministrativo: ciò, in </w:t>
      </w:r>
      <w:r>
        <w:rPr>
          <w:rFonts w:ascii="Century Schoolbook" w:hAnsi="Century Schoolbook"/>
          <w:sz w:val="20"/>
          <w:szCs w:val="20"/>
        </w:rPr>
        <w:t xml:space="preserve">buona </w:t>
      </w:r>
      <w:r w:rsidRPr="000667E6">
        <w:rPr>
          <w:rFonts w:ascii="Century Schoolbook" w:hAnsi="Century Schoolbook"/>
          <w:sz w:val="20"/>
          <w:szCs w:val="20"/>
        </w:rPr>
        <w:t xml:space="preserve">sintonia con le attuali linee andamentali del diritto occidentale. </w:t>
      </w:r>
    </w:p>
    <w:p w14:paraId="612C4E6E" w14:textId="77777777" w:rsidR="007A69E1" w:rsidRDefault="007A69E1" w:rsidP="000667E6">
      <w:pPr>
        <w:spacing w:line="360" w:lineRule="auto"/>
        <w:ind w:firstLine="708"/>
        <w:contextualSpacing/>
        <w:jc w:val="both"/>
        <w:rPr>
          <w:rFonts w:ascii="Century Schoolbook" w:hAnsi="Century Schoolbook"/>
          <w:sz w:val="20"/>
          <w:szCs w:val="20"/>
        </w:rPr>
      </w:pPr>
    </w:p>
    <w:p w14:paraId="39001B62" w14:textId="31C5D6DE" w:rsidR="007A69E1" w:rsidRPr="007A69E1" w:rsidRDefault="007A69E1" w:rsidP="007A69E1">
      <w:pPr>
        <w:spacing w:line="360" w:lineRule="auto"/>
        <w:ind w:firstLine="708"/>
        <w:contextualSpacing/>
        <w:jc w:val="both"/>
        <w:rPr>
          <w:rFonts w:ascii="Century Schoolbook" w:hAnsi="Century Schoolbook"/>
          <w:sz w:val="20"/>
          <w:szCs w:val="20"/>
          <w:lang w:val="en-GB"/>
        </w:rPr>
      </w:pPr>
      <w:r w:rsidRPr="007A69E1">
        <w:rPr>
          <w:rFonts w:ascii="Century Schoolbook" w:hAnsi="Century Schoolbook"/>
          <w:sz w:val="20"/>
          <w:szCs w:val="20"/>
          <w:lang w:val="en-GB"/>
        </w:rPr>
        <w:t xml:space="preserve">Abstract: Getting lost in the subjective/objective dyad, taking it to extremes. Or instead overcome it, with renewed views on jurisdiction and thus on the citizen's access to the administrative judge, without thereby becoming entangled in the insoluble aporia of the countermajoritarian dilemma. We need to return to the future, that is, to Jhering's public-spirited insights: avoiding </w:t>
      </w:r>
      <w:proofErr w:type="spellStart"/>
      <w:r w:rsidRPr="007A69E1">
        <w:rPr>
          <w:rFonts w:ascii="Century Schoolbook" w:hAnsi="Century Schoolbook"/>
          <w:sz w:val="20"/>
          <w:szCs w:val="20"/>
          <w:lang w:val="en-GB"/>
        </w:rPr>
        <w:t>jusbinarism</w:t>
      </w:r>
      <w:proofErr w:type="spellEnd"/>
      <w:r w:rsidRPr="007A69E1">
        <w:rPr>
          <w:rFonts w:ascii="Century Schoolbook" w:hAnsi="Century Schoolbook"/>
          <w:sz w:val="20"/>
          <w:szCs w:val="20"/>
          <w:lang w:val="en-GB"/>
        </w:rPr>
        <w:t>, i.e. the compression of social relations into a confinement that transcribes them into an inauthentic legal scheme, where only two subjects (plaintiff vs. defendant; p.A. vs. addressee of the measure) act and are relevant. If, on the other hand, we contrast appropriative active situations (both patrimonial: my land; and non-patrimonial: my health) with non</w:t>
      </w:r>
      <w:r>
        <w:rPr>
          <w:rFonts w:ascii="Century Schoolbook" w:hAnsi="Century Schoolbook"/>
          <w:sz w:val="20"/>
          <w:szCs w:val="20"/>
          <w:lang w:val="en-GB"/>
        </w:rPr>
        <w:t>-</w:t>
      </w:r>
      <w:r w:rsidRPr="007A69E1">
        <w:rPr>
          <w:rFonts w:ascii="Century Schoolbook" w:hAnsi="Century Schoolbook"/>
          <w:sz w:val="20"/>
          <w:szCs w:val="20"/>
          <w:lang w:val="en-GB"/>
        </w:rPr>
        <w:t>appropriative ones (climate, culture), we see that in the former, the action for their protection exclusively benefits the relative owner, as opposed to the latter. Here</w:t>
      </w:r>
      <w:r>
        <w:rPr>
          <w:rFonts w:ascii="Century Schoolbook" w:hAnsi="Century Schoolbook"/>
          <w:sz w:val="20"/>
          <w:szCs w:val="20"/>
          <w:lang w:val="en-GB"/>
        </w:rPr>
        <w:t>,</w:t>
      </w:r>
      <w:r w:rsidRPr="007A69E1">
        <w:rPr>
          <w:rFonts w:ascii="Century Schoolbook" w:hAnsi="Century Schoolbook"/>
          <w:sz w:val="20"/>
          <w:szCs w:val="20"/>
          <w:lang w:val="en-GB"/>
        </w:rPr>
        <w:t xml:space="preserve"> the</w:t>
      </w:r>
      <w:r w:rsidRPr="007A69E1">
        <w:t xml:space="preserve"> </w:t>
      </w:r>
      <w:r w:rsidRPr="007A69E1">
        <w:rPr>
          <w:rFonts w:ascii="Century Schoolbook" w:hAnsi="Century Schoolbook"/>
          <w:sz w:val="20"/>
          <w:szCs w:val="20"/>
          <w:lang w:val="en-GB"/>
        </w:rPr>
        <w:t>advantageous effects of</w:t>
      </w:r>
      <w:r w:rsidRPr="007A69E1">
        <w:rPr>
          <w:rFonts w:ascii="Century Schoolbook" w:hAnsi="Century Schoolbook"/>
          <w:sz w:val="20"/>
          <w:szCs w:val="20"/>
        </w:rPr>
        <w:t xml:space="preserve"> </w:t>
      </w:r>
      <w:r w:rsidRPr="007A69E1">
        <w:rPr>
          <w:rFonts w:ascii="Century Schoolbook" w:hAnsi="Century Schoolbook"/>
          <w:sz w:val="20"/>
          <w:szCs w:val="20"/>
          <w:lang w:val="en-GB"/>
        </w:rPr>
        <w:t xml:space="preserve">the action do not stop in the legal sphere of the plaintiff, but pass beyond it: they pass through it, benefiting other people as well. The legitimate interest, acted upon by the differentiated subject, shows a trans-subjective nature, and postulates the transcending of the traditional construction </w:t>
      </w:r>
      <w:r>
        <w:rPr>
          <w:rFonts w:ascii="Century Schoolbook" w:hAnsi="Century Schoolbook"/>
          <w:sz w:val="20"/>
          <w:szCs w:val="20"/>
          <w:lang w:val="en-GB"/>
        </w:rPr>
        <w:t>–</w:t>
      </w:r>
      <w:r w:rsidRPr="007A69E1">
        <w:rPr>
          <w:rFonts w:ascii="Century Schoolbook" w:hAnsi="Century Schoolbook"/>
          <w:sz w:val="20"/>
          <w:szCs w:val="20"/>
          <w:lang w:val="en-GB"/>
        </w:rPr>
        <w:t xml:space="preserve"> </w:t>
      </w:r>
      <w:r>
        <w:rPr>
          <w:rFonts w:ascii="Century Schoolbook" w:hAnsi="Century Schoolbook"/>
          <w:sz w:val="20"/>
          <w:szCs w:val="20"/>
          <w:lang w:val="en-GB"/>
        </w:rPr>
        <w:t>i</w:t>
      </w:r>
      <w:r w:rsidRPr="007A69E1">
        <w:rPr>
          <w:rFonts w:ascii="Century Schoolbook" w:hAnsi="Century Schoolbook"/>
          <w:sz w:val="20"/>
          <w:szCs w:val="20"/>
          <w:lang w:val="en-GB"/>
        </w:rPr>
        <w:t xml:space="preserve">n a strictly physical sense </w:t>
      </w:r>
      <w:r>
        <w:rPr>
          <w:rFonts w:ascii="Century Schoolbook" w:hAnsi="Century Schoolbook"/>
          <w:sz w:val="20"/>
          <w:szCs w:val="20"/>
          <w:lang w:val="en-GB"/>
        </w:rPr>
        <w:t>–</w:t>
      </w:r>
      <w:r w:rsidRPr="007A69E1">
        <w:rPr>
          <w:rFonts w:ascii="Century Schoolbook" w:hAnsi="Century Schoolbook"/>
          <w:sz w:val="20"/>
          <w:szCs w:val="20"/>
          <w:lang w:val="en-GB"/>
        </w:rPr>
        <w:t xml:space="preserve"> of </w:t>
      </w:r>
      <w:r w:rsidRPr="007A69E1">
        <w:rPr>
          <w:rFonts w:ascii="Century Schoolbook" w:hAnsi="Century Schoolbook"/>
          <w:i/>
          <w:iCs/>
          <w:sz w:val="20"/>
          <w:szCs w:val="20"/>
          <w:lang w:val="en-GB"/>
        </w:rPr>
        <w:t>vicinitas</w:t>
      </w:r>
      <w:r w:rsidRPr="007A69E1">
        <w:rPr>
          <w:rFonts w:ascii="Century Schoolbook" w:hAnsi="Century Schoolbook"/>
          <w:sz w:val="20"/>
          <w:szCs w:val="20"/>
          <w:lang w:val="en-GB"/>
        </w:rPr>
        <w:t>. More generally, it is necessary to consider the enlargement of the right to the court as a specific value to be pursued, unleashing the full potential of the administrative process: this, in good harmony with the current trends in Western law.</w:t>
      </w:r>
    </w:p>
    <w:p w14:paraId="5669CB32" w14:textId="77777777" w:rsidR="000667E6" w:rsidRPr="007A69E1" w:rsidRDefault="000667E6" w:rsidP="007A69E1">
      <w:pPr>
        <w:spacing w:line="360" w:lineRule="auto"/>
        <w:contextualSpacing/>
        <w:jc w:val="both"/>
        <w:rPr>
          <w:rFonts w:ascii="Century Schoolbook" w:hAnsi="Century Schoolbook" w:cs="Times New Roman (Corpo CS)"/>
          <w:smallCaps/>
          <w:sz w:val="20"/>
          <w:szCs w:val="20"/>
          <w:lang w:val="en-GB"/>
        </w:rPr>
      </w:pPr>
    </w:p>
    <w:p w14:paraId="5FF1AD37" w14:textId="77777777" w:rsidR="000667E6" w:rsidRDefault="000667E6" w:rsidP="009B5502">
      <w:pPr>
        <w:spacing w:line="360" w:lineRule="auto"/>
        <w:ind w:left="567" w:hanging="567"/>
        <w:contextualSpacing/>
        <w:jc w:val="both"/>
        <w:rPr>
          <w:rFonts w:ascii="Century Schoolbook" w:hAnsi="Century Schoolbook" w:cs="Times New Roman (Corpo CS)"/>
          <w:smallCaps/>
          <w:sz w:val="20"/>
          <w:szCs w:val="20"/>
        </w:rPr>
      </w:pPr>
    </w:p>
    <w:p w14:paraId="6CD74884" w14:textId="33A51A60" w:rsidR="00DD06DD" w:rsidRPr="00312743" w:rsidRDefault="00DD06DD" w:rsidP="009B5502">
      <w:pPr>
        <w:spacing w:line="360" w:lineRule="auto"/>
        <w:ind w:left="567" w:hanging="567"/>
        <w:contextualSpacing/>
        <w:jc w:val="both"/>
        <w:rPr>
          <w:rFonts w:ascii="Century Schoolbook" w:hAnsi="Century Schoolbook" w:cs="Times New Roman (Corpo CS)"/>
          <w:smallCaps/>
          <w:sz w:val="20"/>
          <w:szCs w:val="20"/>
        </w:rPr>
      </w:pPr>
      <w:r w:rsidRPr="00312743">
        <w:rPr>
          <w:rFonts w:ascii="Century Schoolbook" w:hAnsi="Century Schoolbook" w:cs="Times New Roman (Corpo CS)"/>
          <w:smallCaps/>
          <w:sz w:val="20"/>
          <w:szCs w:val="20"/>
        </w:rPr>
        <w:t>Sommario</w:t>
      </w:r>
      <w:r w:rsidR="0034443F" w:rsidRPr="00312743">
        <w:rPr>
          <w:rFonts w:ascii="Century Schoolbook" w:hAnsi="Century Schoolbook" w:cs="Times New Roman (Corpo CS)"/>
          <w:smallCaps/>
          <w:sz w:val="20"/>
          <w:szCs w:val="20"/>
        </w:rPr>
        <w:t>: 1.</w:t>
      </w:r>
      <w:r w:rsidR="00A42AE5" w:rsidRPr="00312743">
        <w:rPr>
          <w:rFonts w:ascii="Century Schoolbook" w:hAnsi="Century Schoolbook" w:cs="Times New Roman (Corpo CS)"/>
          <w:smallCaps/>
          <w:sz w:val="20"/>
          <w:szCs w:val="20"/>
        </w:rPr>
        <w:t xml:space="preserve"> </w:t>
      </w:r>
      <w:r w:rsidR="009B5502" w:rsidRPr="00312743">
        <w:rPr>
          <w:rFonts w:ascii="Century Schoolbook" w:hAnsi="Century Schoolbook" w:cs="Times New Roman (Corpo CS)"/>
          <w:sz w:val="20"/>
          <w:szCs w:val="20"/>
        </w:rPr>
        <w:t xml:space="preserve">Il balzo nel passato e le condizioni di un nuovo divenire: </w:t>
      </w:r>
      <w:r w:rsidR="00A330A9" w:rsidRPr="00312743">
        <w:rPr>
          <w:rFonts w:ascii="Century Schoolbook" w:hAnsi="Century Schoolbook" w:cs="Times New Roman (Corpo CS)"/>
          <w:sz w:val="20"/>
          <w:szCs w:val="20"/>
        </w:rPr>
        <w:t>oltre l</w:t>
      </w:r>
      <w:r w:rsidR="009B5502" w:rsidRPr="00312743">
        <w:rPr>
          <w:rFonts w:ascii="Century Schoolbook" w:hAnsi="Century Schoolbook" w:cs="Times New Roman (Corpo CS)"/>
          <w:sz w:val="20"/>
          <w:szCs w:val="20"/>
        </w:rPr>
        <w:t>a giurisdizione soggettiva</w:t>
      </w:r>
      <w:r w:rsidR="002834DF" w:rsidRPr="00312743">
        <w:rPr>
          <w:rFonts w:ascii="Century Schoolbook" w:hAnsi="Century Schoolbook" w:cs="Times New Roman (Corpo CS)"/>
          <w:sz w:val="20"/>
          <w:szCs w:val="20"/>
        </w:rPr>
        <w:t>?</w:t>
      </w:r>
      <w:r w:rsidR="009B5502" w:rsidRPr="00312743">
        <w:rPr>
          <w:rFonts w:ascii="Century Schoolbook" w:hAnsi="Century Schoolbook" w:cs="Times New Roman (Corpo CS)"/>
          <w:sz w:val="20"/>
          <w:szCs w:val="20"/>
        </w:rPr>
        <w:t xml:space="preserve"> – 2.</w:t>
      </w:r>
      <w:r w:rsidR="000469F0" w:rsidRPr="00312743">
        <w:rPr>
          <w:rFonts w:ascii="Century Schoolbook" w:hAnsi="Century Schoolbook" w:cs="Times New Roman (Corpo CS)"/>
          <w:sz w:val="20"/>
          <w:szCs w:val="20"/>
        </w:rPr>
        <w:t xml:space="preserve"> Legittimazione ad agire del cittadino e legittimazione democratica del giudice: il dilemma contromaggioritario e </w:t>
      </w:r>
      <w:r w:rsidR="00AC1C69" w:rsidRPr="00312743">
        <w:rPr>
          <w:rFonts w:ascii="Century Schoolbook" w:hAnsi="Century Schoolbook" w:cs="Times New Roman (Corpo CS)"/>
          <w:sz w:val="20"/>
          <w:szCs w:val="20"/>
        </w:rPr>
        <w:t>la resistibile conquista della duplice sovranità. – 3.</w:t>
      </w:r>
      <w:r w:rsidR="002834DF" w:rsidRPr="00312743">
        <w:rPr>
          <w:rFonts w:ascii="Century Schoolbook" w:hAnsi="Century Schoolbook" w:cs="Times New Roman (Corpo CS)"/>
          <w:sz w:val="20"/>
          <w:szCs w:val="20"/>
        </w:rPr>
        <w:t xml:space="preserve"> Jhering </w:t>
      </w:r>
      <w:proofErr w:type="spellStart"/>
      <w:r w:rsidR="002834DF" w:rsidRPr="00312743">
        <w:rPr>
          <w:rFonts w:ascii="Century Schoolbook" w:hAnsi="Century Schoolbook" w:cs="Times New Roman (Corpo CS)"/>
          <w:i/>
          <w:iCs/>
          <w:sz w:val="20"/>
          <w:szCs w:val="20"/>
        </w:rPr>
        <w:t>reloaded</w:t>
      </w:r>
      <w:proofErr w:type="spellEnd"/>
      <w:r w:rsidR="002834DF" w:rsidRPr="00312743">
        <w:rPr>
          <w:rFonts w:ascii="Century Schoolbook" w:hAnsi="Century Schoolbook" w:cs="Times New Roman (Corpo CS)"/>
          <w:sz w:val="20"/>
          <w:szCs w:val="20"/>
        </w:rPr>
        <w:t>: «nei nostri interessi dipingiamo noi stessi»</w:t>
      </w:r>
      <w:r w:rsidR="006B3E0F" w:rsidRPr="00312743">
        <w:rPr>
          <w:rFonts w:ascii="Century Schoolbook" w:hAnsi="Century Schoolbook" w:cs="Times New Roman (Corpo CS)"/>
          <w:sz w:val="20"/>
          <w:szCs w:val="20"/>
        </w:rPr>
        <w:t>.</w:t>
      </w:r>
      <w:r w:rsidR="002834DF" w:rsidRPr="00312743">
        <w:rPr>
          <w:rFonts w:ascii="Century Schoolbook" w:hAnsi="Century Schoolbook" w:cs="Times New Roman (Corpo CS)"/>
          <w:sz w:val="20"/>
          <w:szCs w:val="20"/>
        </w:rPr>
        <w:t xml:space="preserve"> </w:t>
      </w:r>
      <w:r w:rsidR="006B3E0F" w:rsidRPr="00312743">
        <w:rPr>
          <w:rFonts w:ascii="Century Schoolbook" w:hAnsi="Century Schoolbook" w:cs="Times New Roman (Corpo CS)"/>
          <w:sz w:val="20"/>
          <w:szCs w:val="20"/>
        </w:rPr>
        <w:t xml:space="preserve">Quando un </w:t>
      </w:r>
      <w:r w:rsidR="006B3E0F" w:rsidRPr="00312743">
        <w:rPr>
          <w:rFonts w:ascii="Century Schoolbook" w:hAnsi="Century Schoolbook" w:cs="Times New Roman (Corpo CS)"/>
          <w:i/>
          <w:iCs/>
          <w:sz w:val="20"/>
          <w:szCs w:val="20"/>
        </w:rPr>
        <w:t>civilista</w:t>
      </w:r>
      <w:r w:rsidR="006B3E0F" w:rsidRPr="00312743">
        <w:rPr>
          <w:rFonts w:ascii="Century Schoolbook" w:hAnsi="Century Schoolbook" w:cs="Times New Roman (Corpo CS)"/>
          <w:sz w:val="20"/>
          <w:szCs w:val="20"/>
        </w:rPr>
        <w:t xml:space="preserve"> dà agli amministrativisti una lezione di </w:t>
      </w:r>
      <w:r w:rsidR="006B3E0F" w:rsidRPr="00312743">
        <w:rPr>
          <w:rFonts w:ascii="Century Schoolbook" w:hAnsi="Century Schoolbook" w:cs="Times New Roman (Corpo CS)"/>
          <w:i/>
          <w:iCs/>
          <w:sz w:val="20"/>
          <w:szCs w:val="20"/>
        </w:rPr>
        <w:t>civismo</w:t>
      </w:r>
      <w:r w:rsidR="002834DF" w:rsidRPr="00312743">
        <w:rPr>
          <w:rFonts w:ascii="Century Schoolbook" w:hAnsi="Century Schoolbook" w:cs="Times New Roman (Corpo CS)"/>
          <w:sz w:val="20"/>
          <w:szCs w:val="20"/>
        </w:rPr>
        <w:t>. – 4.</w:t>
      </w:r>
      <w:r w:rsidR="00840DB6" w:rsidRPr="00312743">
        <w:rPr>
          <w:rFonts w:ascii="Century Schoolbook" w:hAnsi="Century Schoolbook" w:cs="Times New Roman (Corpo CS)"/>
          <w:sz w:val="20"/>
          <w:szCs w:val="20"/>
        </w:rPr>
        <w:t xml:space="preserve"> Espropriare l’Inappropriabile: la p.A. e l’azione in trans-soggettività. – 5.</w:t>
      </w:r>
      <w:r w:rsidR="002834DF" w:rsidRPr="00312743">
        <w:rPr>
          <w:rFonts w:ascii="Century Schoolbook" w:hAnsi="Century Schoolbook" w:cs="Times New Roman (Corpo CS)"/>
          <w:sz w:val="20"/>
          <w:szCs w:val="20"/>
        </w:rPr>
        <w:t xml:space="preserve"> </w:t>
      </w:r>
      <w:r w:rsidR="00102AD3" w:rsidRPr="00312743">
        <w:rPr>
          <w:rFonts w:ascii="Century Schoolbook" w:hAnsi="Century Schoolbook" w:cs="Times New Roman (Corpo CS)"/>
          <w:sz w:val="20"/>
          <w:szCs w:val="20"/>
        </w:rPr>
        <w:t xml:space="preserve">Il progressismo giuridico del Consiglio di Stato e delle alte Corti.   </w:t>
      </w:r>
    </w:p>
    <w:p w14:paraId="74571BEB" w14:textId="77777777" w:rsidR="00DD06DD" w:rsidRDefault="00DD06DD" w:rsidP="0052065E">
      <w:pPr>
        <w:spacing w:line="360" w:lineRule="auto"/>
        <w:ind w:firstLine="567"/>
        <w:contextualSpacing/>
        <w:jc w:val="both"/>
        <w:rPr>
          <w:rFonts w:ascii="Century Schoolbook" w:hAnsi="Century Schoolbook"/>
        </w:rPr>
      </w:pPr>
    </w:p>
    <w:p w14:paraId="7C3D0053" w14:textId="2BA85283" w:rsidR="00865DF2" w:rsidRDefault="00865DF2" w:rsidP="0052065E">
      <w:pPr>
        <w:spacing w:line="360" w:lineRule="auto"/>
        <w:ind w:firstLine="567"/>
        <w:contextualSpacing/>
        <w:jc w:val="both"/>
        <w:rPr>
          <w:rFonts w:ascii="Century Schoolbook" w:hAnsi="Century Schoolbook"/>
        </w:rPr>
      </w:pPr>
      <w:r>
        <w:rPr>
          <w:rFonts w:ascii="Century Schoolbook" w:hAnsi="Century Schoolbook"/>
        </w:rPr>
        <w:t>1</w:t>
      </w:r>
      <w:r w:rsidR="00B80BCF">
        <w:rPr>
          <w:rFonts w:ascii="Century Schoolbook" w:hAnsi="Century Schoolbook"/>
        </w:rPr>
        <w:t xml:space="preserve">. </w:t>
      </w:r>
      <w:r w:rsidR="00D64161" w:rsidRPr="00D64161">
        <w:rPr>
          <w:rFonts w:ascii="Century Schoolbook" w:hAnsi="Century Schoolbook" w:cs="Times New Roman (Corpo CS)"/>
          <w:i/>
          <w:iCs/>
        </w:rPr>
        <w:t>Il balzo nel passato e le condizioni di un nuovo divenire: oltre la giurisdizione soggettiva?</w:t>
      </w:r>
      <w:r w:rsidR="00D64161">
        <w:rPr>
          <w:rFonts w:ascii="Century Schoolbook" w:hAnsi="Century Schoolbook" w:cs="Times New Roman (Corpo CS)"/>
        </w:rPr>
        <w:t xml:space="preserve"> – </w:t>
      </w:r>
      <w:r>
        <w:rPr>
          <w:rFonts w:ascii="Century Schoolbook" w:hAnsi="Century Schoolbook"/>
        </w:rPr>
        <w:t xml:space="preserve">Un “diritto” aperto, spalancato sulla dimensione politica della vita. Che lo alimenta, lo sostanzia nella sua interezza. Non riesco a concepire diversamente il tema dell’accesso al giudice, civile o amministrativo che sia. </w:t>
      </w:r>
      <w:r w:rsidR="0052065E">
        <w:rPr>
          <w:rFonts w:ascii="Century Schoolbook" w:hAnsi="Century Schoolbook"/>
        </w:rPr>
        <w:t>Inutile</w:t>
      </w:r>
      <w:r>
        <w:rPr>
          <w:rFonts w:ascii="Century Schoolbook" w:hAnsi="Century Schoolbook"/>
        </w:rPr>
        <w:t xml:space="preserve"> ripercorrere le strade che il pensiero ha battuto, con le sue polemiche sulla possibilità o comunque utilità di giuridicizzare le chiavi che aprono o chiudono quella porta: il cupo </w:t>
      </w:r>
      <w:r w:rsidRPr="00865DF2">
        <w:rPr>
          <w:rFonts w:ascii="Century Schoolbook" w:hAnsi="Century Schoolbook"/>
          <w:i/>
          <w:iCs/>
          <w:lang w:val="de-DE"/>
        </w:rPr>
        <w:t>Rechtsschutzbedürfnis</w:t>
      </w:r>
      <w:r>
        <w:rPr>
          <w:rFonts w:ascii="Century Schoolbook" w:hAnsi="Century Schoolbook"/>
          <w:lang w:val="de-DE"/>
        </w:rPr>
        <w:t xml:space="preserve"> di Adolf Schönke (da </w:t>
      </w:r>
      <w:proofErr w:type="spellStart"/>
      <w:r>
        <w:rPr>
          <w:rFonts w:ascii="Century Schoolbook" w:hAnsi="Century Schoolbook"/>
          <w:lang w:val="de-DE"/>
        </w:rPr>
        <w:t>lui</w:t>
      </w:r>
      <w:proofErr w:type="spellEnd"/>
      <w:r>
        <w:rPr>
          <w:rFonts w:ascii="Century Schoolbook" w:hAnsi="Century Schoolbook"/>
          <w:lang w:val="de-DE"/>
        </w:rPr>
        <w:t xml:space="preserve">, </w:t>
      </w:r>
      <w:r w:rsidRPr="00865DF2">
        <w:rPr>
          <w:rFonts w:ascii="Century Schoolbook" w:hAnsi="Century Schoolbook"/>
        </w:rPr>
        <w:t>poi</w:t>
      </w:r>
      <w:r>
        <w:rPr>
          <w:rFonts w:ascii="Century Schoolbook" w:hAnsi="Century Schoolbook"/>
        </w:rPr>
        <w:t>,</w:t>
      </w:r>
      <w:r w:rsidRPr="00865DF2">
        <w:rPr>
          <w:rFonts w:ascii="Century Schoolbook" w:hAnsi="Century Schoolbook"/>
        </w:rPr>
        <w:t xml:space="preserve"> prontamente denazificato nell</w:t>
      </w:r>
      <w:r>
        <w:rPr>
          <w:rFonts w:ascii="Century Schoolbook" w:hAnsi="Century Schoolbook"/>
        </w:rPr>
        <w:t>’</w:t>
      </w:r>
      <w:r w:rsidRPr="00865DF2">
        <w:rPr>
          <w:rFonts w:ascii="Century Schoolbook" w:hAnsi="Century Schoolbook"/>
        </w:rPr>
        <w:t>immediato dopoguerra</w:t>
      </w:r>
      <w:r>
        <w:rPr>
          <w:rFonts w:ascii="Century Schoolbook" w:hAnsi="Century Schoolbook"/>
        </w:rPr>
        <w:t>, a seguito di ravvedimento tanto subitaneo, quanto – dobbiamo ritenere – sincerissimo…); il sarcasmo di Redenti sulla quinta ruota del carro; la pericolosa rinascita del controllo (sostanziale e) processuale sulla meritevolezza di tutela come terza condizione dell’azione (onde il tema dell’abuso)</w:t>
      </w:r>
      <w:r w:rsidR="0052065E">
        <w:rPr>
          <w:rFonts w:ascii="Century Schoolbook" w:hAnsi="Century Schoolbook"/>
        </w:rPr>
        <w:t xml:space="preserve">; adesso la perfida cattiveria di </w:t>
      </w:r>
      <w:r w:rsidR="0052065E" w:rsidRPr="0052065E">
        <w:rPr>
          <w:rFonts w:ascii="Century Schoolbook" w:hAnsi="Century Schoolbook"/>
        </w:rPr>
        <w:t>Benjamin Pouchoux</w:t>
      </w:r>
      <w:r w:rsidR="0052065E">
        <w:rPr>
          <w:rFonts w:ascii="Century Schoolbook" w:hAnsi="Century Schoolbook"/>
        </w:rPr>
        <w:t>, che parla dell’interesse ad agire come pargoletto giuridico «</w:t>
      </w:r>
      <w:r w:rsidR="0052065E" w:rsidRPr="00FC5CCC">
        <w:rPr>
          <w:rFonts w:ascii="Century Schoolbook" w:hAnsi="Century Schoolbook"/>
          <w:lang w:val="fr-FR"/>
        </w:rPr>
        <w:t>né de norme inconnue</w:t>
      </w:r>
      <w:r w:rsidR="0052065E">
        <w:rPr>
          <w:rFonts w:ascii="Century Schoolbook" w:hAnsi="Century Schoolbook"/>
        </w:rPr>
        <w:t>»</w:t>
      </w:r>
      <w:r w:rsidR="0052065E">
        <w:rPr>
          <w:rStyle w:val="Rimandonotaapidipagina"/>
          <w:rFonts w:ascii="Century Schoolbook" w:hAnsi="Century Schoolbook"/>
        </w:rPr>
        <w:footnoteReference w:id="1"/>
      </w:r>
      <w:r w:rsidR="00DD06DD">
        <w:rPr>
          <w:rFonts w:ascii="Century Schoolbook" w:hAnsi="Century Schoolbook"/>
        </w:rPr>
        <w:t>, d’ignoti natali</w:t>
      </w:r>
      <w:r w:rsidR="0052065E">
        <w:rPr>
          <w:rFonts w:ascii="Century Schoolbook" w:hAnsi="Century Schoolbook"/>
        </w:rPr>
        <w:t>;</w:t>
      </w:r>
      <w:r>
        <w:rPr>
          <w:rFonts w:ascii="Century Schoolbook" w:hAnsi="Century Schoolbook"/>
        </w:rPr>
        <w:t xml:space="preserve"> stanno lì a dimostrare che quella serratura non funziona con i nostri arnesi.</w:t>
      </w:r>
    </w:p>
    <w:p w14:paraId="05D42960" w14:textId="338E551F" w:rsidR="00865DF2" w:rsidRDefault="00865DF2" w:rsidP="002B658F">
      <w:pPr>
        <w:spacing w:line="360" w:lineRule="auto"/>
        <w:ind w:firstLine="567"/>
        <w:contextualSpacing/>
        <w:jc w:val="both"/>
        <w:rPr>
          <w:rFonts w:ascii="Century Schoolbook" w:hAnsi="Century Schoolbook"/>
        </w:rPr>
      </w:pPr>
      <w:r>
        <w:rPr>
          <w:rFonts w:ascii="Century Schoolbook" w:hAnsi="Century Schoolbook"/>
        </w:rPr>
        <w:t xml:space="preserve">È, in somma, </w:t>
      </w:r>
      <w:r w:rsidRPr="00FB0F50">
        <w:rPr>
          <w:rFonts w:ascii="Century Schoolbook" w:hAnsi="Century Schoolbook"/>
          <w:i/>
          <w:iCs/>
          <w:lang w:val="de-DE"/>
        </w:rPr>
        <w:t>Pro</w:t>
      </w:r>
      <w:r w:rsidR="00FB0F50" w:rsidRPr="00FB0F50">
        <w:rPr>
          <w:rFonts w:ascii="Century Schoolbook" w:hAnsi="Century Schoolbook"/>
          <w:i/>
          <w:iCs/>
          <w:lang w:val="de-DE"/>
        </w:rPr>
        <w:t>zesside</w:t>
      </w:r>
      <w:r w:rsidRPr="00FB0F50">
        <w:rPr>
          <w:rFonts w:ascii="Century Schoolbook" w:hAnsi="Century Schoolbook"/>
          <w:i/>
          <w:iCs/>
          <w:lang w:val="de-DE"/>
        </w:rPr>
        <w:t>e</w:t>
      </w:r>
      <w:r>
        <w:rPr>
          <w:rFonts w:ascii="Century Schoolbook" w:hAnsi="Century Schoolbook"/>
        </w:rPr>
        <w:t>. Ognun</w:t>
      </w:r>
      <w:r w:rsidR="00EC7AD7">
        <w:rPr>
          <w:rFonts w:ascii="Century Schoolbook" w:hAnsi="Century Schoolbook"/>
        </w:rPr>
        <w:t>o</w:t>
      </w:r>
      <w:r>
        <w:rPr>
          <w:rFonts w:ascii="Century Schoolbook" w:hAnsi="Century Schoolbook"/>
        </w:rPr>
        <w:t xml:space="preserve"> ci mette quello che </w:t>
      </w:r>
      <w:r w:rsidRPr="00865DF2">
        <w:rPr>
          <w:rFonts w:ascii="Century Schoolbook" w:hAnsi="Century Schoolbook"/>
          <w:i/>
          <w:iCs/>
        </w:rPr>
        <w:t>avverte</w:t>
      </w:r>
      <w:r>
        <w:rPr>
          <w:rFonts w:ascii="Century Schoolbook" w:hAnsi="Century Schoolbook"/>
        </w:rPr>
        <w:t>, nel senso alto e pieno dell’etimo: quello, cioè, cui l’animo si volge</w:t>
      </w:r>
      <w:r w:rsidRPr="00865DF2">
        <w:rPr>
          <w:rFonts w:ascii="Century Schoolbook" w:hAnsi="Century Schoolbook"/>
        </w:rPr>
        <w:t xml:space="preserve"> </w:t>
      </w:r>
      <w:r>
        <w:rPr>
          <w:rFonts w:ascii="Century Schoolbook" w:hAnsi="Century Schoolbook"/>
        </w:rPr>
        <w:t xml:space="preserve">perturbato e commosso, come direbbe il Gran Napoletano della </w:t>
      </w:r>
      <w:r w:rsidRPr="00865DF2">
        <w:rPr>
          <w:rFonts w:ascii="Century Schoolbook" w:hAnsi="Century Schoolbook"/>
          <w:i/>
          <w:iCs/>
        </w:rPr>
        <w:t>Scienza nuova</w:t>
      </w:r>
      <w:r>
        <w:rPr>
          <w:rFonts w:ascii="Century Schoolbook" w:hAnsi="Century Schoolbook"/>
        </w:rPr>
        <w:t>.</w:t>
      </w:r>
    </w:p>
    <w:p w14:paraId="448BF0F1" w14:textId="50B8B835" w:rsidR="00865DF2" w:rsidRPr="00865DF2" w:rsidRDefault="00865DF2" w:rsidP="002B658F">
      <w:pPr>
        <w:spacing w:line="360" w:lineRule="auto"/>
        <w:ind w:firstLine="567"/>
        <w:contextualSpacing/>
        <w:jc w:val="both"/>
        <w:rPr>
          <w:rFonts w:ascii="Century Schoolbook" w:hAnsi="Century Schoolbook"/>
        </w:rPr>
      </w:pPr>
      <w:r>
        <w:rPr>
          <w:rFonts w:ascii="Century Schoolbook" w:hAnsi="Century Schoolbook"/>
        </w:rPr>
        <w:t xml:space="preserve">Marco Magri, per esempio, esprime così il </w:t>
      </w:r>
      <w:r w:rsidRPr="00865DF2">
        <w:rPr>
          <w:rFonts w:ascii="Century Schoolbook" w:hAnsi="Century Schoolbook"/>
          <w:i/>
          <w:iCs/>
        </w:rPr>
        <w:t>credo</w:t>
      </w:r>
      <w:r>
        <w:rPr>
          <w:rFonts w:ascii="Century Schoolbook" w:hAnsi="Century Schoolbook"/>
        </w:rPr>
        <w:t xml:space="preserve">, affiggendo alla porta del suo studio </w:t>
      </w:r>
      <w:r w:rsidR="00E5098E">
        <w:rPr>
          <w:rFonts w:ascii="Century Schoolbook" w:hAnsi="Century Schoolbook"/>
        </w:rPr>
        <w:t xml:space="preserve">immaginale </w:t>
      </w:r>
      <w:r>
        <w:rPr>
          <w:rFonts w:ascii="Century Schoolbook" w:hAnsi="Century Schoolbook"/>
        </w:rPr>
        <w:t>la propria, personalissima tavola dei valori: «</w:t>
      </w:r>
      <w:r w:rsidRPr="00865DF2">
        <w:rPr>
          <w:rFonts w:ascii="Century Schoolbook" w:hAnsi="Century Schoolbook"/>
        </w:rPr>
        <w:t xml:space="preserve">Non è vero che l’accesso alla giustizia amministrava, più largo è, meglio è. Il suggestivo progetto di rinnovare la figura dell’interesse legittimo corredandola di imperativi morali o altruistici può forse </w:t>
      </w:r>
      <w:r w:rsidRPr="00865DF2">
        <w:rPr>
          <w:rFonts w:ascii="Century Schoolbook" w:hAnsi="Century Schoolbook"/>
        </w:rPr>
        <w:lastRenderedPageBreak/>
        <w:t>essere adeguato ad altri contesti giudiziari, non, di certo, ai sistemi giuridici democratici, dove i rischi di deformazione del ruolo del giudice sono superiori ai benefici apportati dai concetti e dalle formule impiegate per dimostrare la soggettivazione di istanze pseudo-popolari</w:t>
      </w:r>
      <w:r>
        <w:rPr>
          <w:rFonts w:ascii="Century Schoolbook" w:hAnsi="Century Schoolbook"/>
        </w:rPr>
        <w:t>»</w:t>
      </w:r>
      <w:r>
        <w:rPr>
          <w:rStyle w:val="Rimandonotaapidipagina"/>
          <w:rFonts w:ascii="Century Schoolbook" w:hAnsi="Century Schoolbook"/>
        </w:rPr>
        <w:footnoteReference w:id="2"/>
      </w:r>
      <w:r w:rsidR="00E5098E">
        <w:rPr>
          <w:rFonts w:ascii="Century Schoolbook" w:hAnsi="Century Schoolbook"/>
        </w:rPr>
        <w:t xml:space="preserve">. Un giurista statunitense di ispirazione liberale probabilmente lo considererebbe un </w:t>
      </w:r>
      <w:r w:rsidR="00E5098E" w:rsidRPr="00E5098E">
        <w:rPr>
          <w:rFonts w:ascii="Century Schoolbook" w:hAnsi="Century Schoolbook"/>
          <w:i/>
          <w:iCs/>
        </w:rPr>
        <w:t xml:space="preserve">non relaxed </w:t>
      </w:r>
      <w:r w:rsidR="00585DB9">
        <w:rPr>
          <w:rFonts w:ascii="Century Schoolbook" w:hAnsi="Century Schoolbook"/>
          <w:i/>
          <w:iCs/>
        </w:rPr>
        <w:t xml:space="preserve">or non </w:t>
      </w:r>
      <w:proofErr w:type="spellStart"/>
      <w:r w:rsidR="00585DB9">
        <w:rPr>
          <w:rFonts w:ascii="Century Schoolbook" w:hAnsi="Century Schoolbook"/>
          <w:i/>
          <w:iCs/>
        </w:rPr>
        <w:t>softened</w:t>
      </w:r>
      <w:proofErr w:type="spellEnd"/>
      <w:r w:rsidR="00585DB9">
        <w:rPr>
          <w:rFonts w:ascii="Century Schoolbook" w:hAnsi="Century Schoolbook"/>
          <w:i/>
          <w:iCs/>
        </w:rPr>
        <w:t xml:space="preserve"> </w:t>
      </w:r>
      <w:proofErr w:type="spellStart"/>
      <w:r w:rsidR="00E5098E" w:rsidRPr="00E5098E">
        <w:rPr>
          <w:rFonts w:ascii="Century Schoolbook" w:hAnsi="Century Schoolbook"/>
          <w:i/>
          <w:iCs/>
        </w:rPr>
        <w:t>approach</w:t>
      </w:r>
      <w:proofErr w:type="spellEnd"/>
      <w:r w:rsidR="00E5098E">
        <w:rPr>
          <w:rFonts w:ascii="Century Schoolbook" w:hAnsi="Century Schoolbook"/>
        </w:rPr>
        <w:t xml:space="preserve">, una visione troppo restrittiva dello </w:t>
      </w:r>
      <w:r w:rsidR="00E5098E" w:rsidRPr="00E5098E">
        <w:rPr>
          <w:rFonts w:ascii="Century Schoolbook" w:hAnsi="Century Schoolbook"/>
          <w:i/>
          <w:iCs/>
        </w:rPr>
        <w:t>standing</w:t>
      </w:r>
      <w:r w:rsidR="00E932CF">
        <w:rPr>
          <w:rFonts w:ascii="Century Schoolbook" w:hAnsi="Century Schoolbook"/>
          <w:i/>
          <w:iCs/>
        </w:rPr>
        <w:t xml:space="preserve"> to sue</w:t>
      </w:r>
      <w:r w:rsidR="00E5098E">
        <w:rPr>
          <w:rFonts w:ascii="Century Schoolbook" w:hAnsi="Century Schoolbook"/>
        </w:rPr>
        <w:t xml:space="preserve"> in base alla </w:t>
      </w:r>
      <w:r w:rsidR="00E5098E">
        <w:rPr>
          <w:rFonts w:ascii="Century Schoolbook" w:hAnsi="Century Schoolbook"/>
          <w:i/>
          <w:iCs/>
        </w:rPr>
        <w:t>C</w:t>
      </w:r>
      <w:r w:rsidR="00E5098E" w:rsidRPr="00E5098E">
        <w:rPr>
          <w:rFonts w:ascii="Century Schoolbook" w:hAnsi="Century Schoolbook"/>
          <w:i/>
          <w:iCs/>
        </w:rPr>
        <w:t xml:space="preserve">ase and </w:t>
      </w:r>
      <w:proofErr w:type="spellStart"/>
      <w:r w:rsidR="00E5098E">
        <w:rPr>
          <w:rFonts w:ascii="Century Schoolbook" w:hAnsi="Century Schoolbook"/>
          <w:i/>
          <w:iCs/>
        </w:rPr>
        <w:t>C</w:t>
      </w:r>
      <w:r w:rsidR="00E5098E" w:rsidRPr="00E5098E">
        <w:rPr>
          <w:rFonts w:ascii="Century Schoolbook" w:hAnsi="Century Schoolbook"/>
          <w:i/>
          <w:iCs/>
        </w:rPr>
        <w:t>ontroversy</w:t>
      </w:r>
      <w:proofErr w:type="spellEnd"/>
      <w:r w:rsidR="00E5098E" w:rsidRPr="00E5098E">
        <w:rPr>
          <w:rFonts w:ascii="Century Schoolbook" w:hAnsi="Century Schoolbook"/>
          <w:i/>
          <w:iCs/>
        </w:rPr>
        <w:t xml:space="preserve"> </w:t>
      </w:r>
      <w:proofErr w:type="spellStart"/>
      <w:r w:rsidR="00E5098E">
        <w:rPr>
          <w:rFonts w:ascii="Century Schoolbook" w:hAnsi="Century Schoolbook"/>
          <w:i/>
          <w:iCs/>
        </w:rPr>
        <w:t>C</w:t>
      </w:r>
      <w:r w:rsidR="00E5098E" w:rsidRPr="00E5098E">
        <w:rPr>
          <w:rFonts w:ascii="Century Schoolbook" w:hAnsi="Century Schoolbook"/>
          <w:i/>
          <w:iCs/>
        </w:rPr>
        <w:t>lause</w:t>
      </w:r>
      <w:proofErr w:type="spellEnd"/>
      <w:r w:rsidR="00E5098E">
        <w:rPr>
          <w:rFonts w:ascii="Century Schoolbook" w:hAnsi="Century Schoolbook"/>
        </w:rPr>
        <w:t xml:space="preserve"> di cui all’art. III della loro Costituzione.</w:t>
      </w:r>
    </w:p>
    <w:p w14:paraId="4C5A26EB" w14:textId="77777777" w:rsidR="00231C9A" w:rsidRDefault="00585DB9" w:rsidP="002B658F">
      <w:pPr>
        <w:spacing w:line="360" w:lineRule="auto"/>
        <w:ind w:firstLine="567"/>
        <w:contextualSpacing/>
        <w:jc w:val="both"/>
        <w:rPr>
          <w:rFonts w:ascii="Century Schoolbook" w:hAnsi="Century Schoolbook"/>
        </w:rPr>
      </w:pPr>
      <w:r>
        <w:rPr>
          <w:rFonts w:ascii="Century Schoolbook" w:hAnsi="Century Schoolbook"/>
        </w:rPr>
        <w:t xml:space="preserve">A me pare, invece, </w:t>
      </w:r>
      <w:r w:rsidR="00231C9A">
        <w:rPr>
          <w:rFonts w:ascii="Century Schoolbook" w:hAnsi="Century Schoolbook"/>
        </w:rPr>
        <w:t xml:space="preserve">che il tema </w:t>
      </w:r>
      <w:r w:rsidR="00B80BCF">
        <w:rPr>
          <w:rFonts w:ascii="Century Schoolbook" w:hAnsi="Century Schoolbook"/>
        </w:rPr>
        <w:t>presuppon</w:t>
      </w:r>
      <w:r w:rsidR="00231C9A">
        <w:rPr>
          <w:rFonts w:ascii="Century Schoolbook" w:hAnsi="Century Schoolbook"/>
        </w:rPr>
        <w:t>ga</w:t>
      </w:r>
      <w:r w:rsidR="00B80BCF">
        <w:rPr>
          <w:rFonts w:ascii="Century Schoolbook" w:hAnsi="Century Schoolbook"/>
        </w:rPr>
        <w:t xml:space="preserve"> una teoria o una teologia </w:t>
      </w:r>
      <w:r w:rsidR="00B80BCF" w:rsidRPr="00B80BCF">
        <w:rPr>
          <w:rFonts w:ascii="Century Schoolbook" w:hAnsi="Century Schoolbook"/>
          <w:i/>
          <w:iCs/>
        </w:rPr>
        <w:t>politica</w:t>
      </w:r>
      <w:r w:rsidR="00B80BCF">
        <w:rPr>
          <w:rFonts w:ascii="Century Schoolbook" w:hAnsi="Century Schoolbook"/>
        </w:rPr>
        <w:t xml:space="preserve"> circa la funzione del giudice</w:t>
      </w:r>
      <w:r w:rsidR="00231C9A">
        <w:rPr>
          <w:rFonts w:ascii="Century Schoolbook" w:hAnsi="Century Schoolbook"/>
        </w:rPr>
        <w:t xml:space="preserve">. </w:t>
      </w:r>
    </w:p>
    <w:p w14:paraId="729B14F4" w14:textId="6008CAD5" w:rsidR="00B80BCF" w:rsidRDefault="00231C9A" w:rsidP="002B658F">
      <w:pPr>
        <w:spacing w:line="360" w:lineRule="auto"/>
        <w:ind w:firstLine="567"/>
        <w:contextualSpacing/>
        <w:jc w:val="both"/>
        <w:rPr>
          <w:rFonts w:ascii="Century Schoolbook" w:hAnsi="Century Schoolbook"/>
        </w:rPr>
      </w:pPr>
      <w:r>
        <w:rPr>
          <w:rFonts w:ascii="Century Schoolbook" w:hAnsi="Century Schoolbook"/>
        </w:rPr>
        <w:t>Parlo qui</w:t>
      </w:r>
      <w:r w:rsidR="00B80BCF">
        <w:rPr>
          <w:rFonts w:ascii="Century Schoolbook" w:hAnsi="Century Schoolbook"/>
        </w:rPr>
        <w:t xml:space="preserve"> del giudice amministrativo.</w:t>
      </w:r>
    </w:p>
    <w:p w14:paraId="128D01FA" w14:textId="04345360" w:rsidR="00231C9A" w:rsidRDefault="00231C9A" w:rsidP="002B658F">
      <w:pPr>
        <w:spacing w:line="360" w:lineRule="auto"/>
        <w:ind w:firstLine="567"/>
        <w:contextualSpacing/>
        <w:jc w:val="both"/>
        <w:rPr>
          <w:rFonts w:ascii="Century Schoolbook" w:hAnsi="Century Schoolbook"/>
        </w:rPr>
      </w:pPr>
      <w:r>
        <w:rPr>
          <w:rFonts w:ascii="Century Schoolbook" w:hAnsi="Century Schoolbook"/>
        </w:rPr>
        <w:t>S</w:t>
      </w:r>
      <w:r w:rsidR="00E932CF">
        <w:rPr>
          <w:rFonts w:ascii="Century Schoolbook" w:hAnsi="Century Schoolbook"/>
        </w:rPr>
        <w:t>i</w:t>
      </w:r>
      <w:r>
        <w:rPr>
          <w:rFonts w:ascii="Century Schoolbook" w:hAnsi="Century Schoolbook"/>
        </w:rPr>
        <w:t xml:space="preserve"> può, per esempio, portare all’esasperazione persino grottesca il carattere </w:t>
      </w:r>
      <w:r w:rsidRPr="00231C9A">
        <w:rPr>
          <w:rFonts w:ascii="Century Schoolbook" w:hAnsi="Century Schoolbook"/>
          <w:i/>
          <w:iCs/>
        </w:rPr>
        <w:t>soggettivo</w:t>
      </w:r>
      <w:r>
        <w:rPr>
          <w:rFonts w:ascii="Century Schoolbook" w:hAnsi="Century Schoolbook"/>
        </w:rPr>
        <w:t xml:space="preserve"> della sua giurisdizione. Un’operazione pesantemente ideologica, di stampo vetero-borghese e paleo-individualista. Ammettiamolo: </w:t>
      </w:r>
      <w:r w:rsidR="00913FC2">
        <w:rPr>
          <w:rFonts w:ascii="Century Schoolbook" w:hAnsi="Century Schoolbook"/>
        </w:rPr>
        <w:t xml:space="preserve">da quel 9 giugno 1864 a oggi </w:t>
      </w:r>
      <w:r>
        <w:rPr>
          <w:rFonts w:ascii="Century Schoolbook" w:hAnsi="Century Schoolbook"/>
        </w:rPr>
        <w:t>si sono acquietati gli echi del «ch’ei si rassegni», gli alti lai per i vuoti di tutela verso il cittadino angariato dagli attacchi del bieco e feroce potere amministrativo al suo personalissimo patrimonio, alla sua amata «roba». Tutti Mazzarò</w:t>
      </w:r>
      <w:r>
        <w:rPr>
          <w:rStyle w:val="Rimandonotaapidipagina"/>
          <w:rFonts w:ascii="Century Schoolbook" w:hAnsi="Century Schoolbook"/>
        </w:rPr>
        <w:footnoteReference w:id="3"/>
      </w:r>
      <w:r>
        <w:rPr>
          <w:rFonts w:ascii="Century Schoolbook" w:hAnsi="Century Schoolbook"/>
        </w:rPr>
        <w:t xml:space="preserve"> in eterno pericolo. </w:t>
      </w:r>
    </w:p>
    <w:p w14:paraId="13C68D60" w14:textId="38DD43F0" w:rsidR="00231C9A" w:rsidRPr="00243DBA" w:rsidRDefault="00231C9A" w:rsidP="002B658F">
      <w:pPr>
        <w:spacing w:line="360" w:lineRule="auto"/>
        <w:ind w:firstLine="567"/>
        <w:contextualSpacing/>
        <w:jc w:val="both"/>
        <w:rPr>
          <w:rFonts w:ascii="Century Schoolbook" w:hAnsi="Century Schoolbook"/>
        </w:rPr>
      </w:pPr>
      <w:r>
        <w:rPr>
          <w:rFonts w:ascii="Century Schoolbook" w:hAnsi="Century Schoolbook"/>
        </w:rPr>
        <w:t>È passato tanto, troppo tempo. Faccio una gran fatica a immaginare – nella parte dei predatori cattivi – quattro sindaci squattrinati</w:t>
      </w:r>
      <w:r w:rsidR="00243DBA">
        <w:rPr>
          <w:rStyle w:val="Rimandonotaapidipagina"/>
          <w:rFonts w:ascii="Century Schoolbook" w:hAnsi="Century Schoolbook"/>
        </w:rPr>
        <w:footnoteReference w:id="4"/>
      </w:r>
      <w:r>
        <w:rPr>
          <w:rFonts w:ascii="Century Schoolbook" w:hAnsi="Century Schoolbook"/>
        </w:rPr>
        <w:t xml:space="preserve"> e terrorizzati dall</w:t>
      </w:r>
      <w:r w:rsidR="00855C4B">
        <w:rPr>
          <w:rFonts w:ascii="Century Schoolbook" w:hAnsi="Century Schoolbook"/>
        </w:rPr>
        <w:t>o strapotere delle</w:t>
      </w:r>
      <w:r>
        <w:rPr>
          <w:rFonts w:ascii="Century Schoolbook" w:hAnsi="Century Schoolbook"/>
        </w:rPr>
        <w:t xml:space="preserve"> procure penali </w:t>
      </w:r>
      <w:r w:rsidR="00855C4B">
        <w:rPr>
          <w:rFonts w:ascii="Century Schoolbook" w:hAnsi="Century Schoolbook"/>
        </w:rPr>
        <w:t>(aggiungo quelle</w:t>
      </w:r>
      <w:r>
        <w:rPr>
          <w:rFonts w:ascii="Century Schoolbook" w:hAnsi="Century Schoolbook"/>
        </w:rPr>
        <w:t xml:space="preserve"> contabili</w:t>
      </w:r>
      <w:r w:rsidR="00855C4B">
        <w:rPr>
          <w:rFonts w:ascii="Century Schoolbook" w:hAnsi="Century Schoolbook"/>
        </w:rPr>
        <w:t>)</w:t>
      </w:r>
      <w:r>
        <w:rPr>
          <w:rStyle w:val="Rimandonotaapidipagina"/>
          <w:rFonts w:ascii="Century Schoolbook" w:hAnsi="Century Schoolbook"/>
        </w:rPr>
        <w:footnoteReference w:id="5"/>
      </w:r>
      <w:r w:rsidR="00243DBA">
        <w:rPr>
          <w:rFonts w:ascii="Century Schoolbook" w:hAnsi="Century Schoolbook"/>
        </w:rPr>
        <w:t xml:space="preserve">; o comunque un’amministrazione pubblica </w:t>
      </w:r>
      <w:r w:rsidR="003627E3">
        <w:rPr>
          <w:rFonts w:ascii="Century Schoolbook" w:hAnsi="Century Schoolbook"/>
        </w:rPr>
        <w:t xml:space="preserve">egra e </w:t>
      </w:r>
      <w:r w:rsidR="00243DBA">
        <w:rPr>
          <w:rFonts w:ascii="Century Schoolbook" w:hAnsi="Century Schoolbook"/>
        </w:rPr>
        <w:t>slabbrata, ben lontana dall’essere quel monolite misterioso e inesorabile</w:t>
      </w:r>
      <w:r w:rsidR="00243DBA">
        <w:rPr>
          <w:rStyle w:val="Rimandonotaapidipagina"/>
          <w:rFonts w:ascii="Century Schoolbook" w:hAnsi="Century Schoolbook"/>
        </w:rPr>
        <w:footnoteReference w:id="6"/>
      </w:r>
      <w:r w:rsidR="00243DBA">
        <w:rPr>
          <w:rFonts w:ascii="Century Schoolbook" w:hAnsi="Century Schoolbook"/>
        </w:rPr>
        <w:t xml:space="preserve"> </w:t>
      </w:r>
      <w:r w:rsidR="00855C4B">
        <w:rPr>
          <w:rFonts w:ascii="Century Schoolbook" w:hAnsi="Century Schoolbook"/>
        </w:rPr>
        <w:t>combattuto</w:t>
      </w:r>
      <w:r w:rsidR="00243DBA">
        <w:rPr>
          <w:rFonts w:ascii="Century Schoolbook" w:hAnsi="Century Schoolbook"/>
        </w:rPr>
        <w:t xml:space="preserve"> dai </w:t>
      </w:r>
      <w:r w:rsidR="00243DBA" w:rsidRPr="00243DBA">
        <w:rPr>
          <w:rFonts w:ascii="Century Schoolbook" w:hAnsi="Century Schoolbook"/>
          <w:i/>
          <w:iCs/>
        </w:rPr>
        <w:t>patres</w:t>
      </w:r>
      <w:r w:rsidR="00243DBA">
        <w:rPr>
          <w:rFonts w:ascii="Century Schoolbook" w:hAnsi="Century Schoolbook"/>
        </w:rPr>
        <w:t xml:space="preserve">, </w:t>
      </w:r>
      <w:r w:rsidR="00855C4B">
        <w:rPr>
          <w:rFonts w:ascii="Century Schoolbook" w:hAnsi="Century Schoolbook"/>
        </w:rPr>
        <w:t>quando</w:t>
      </w:r>
      <w:r w:rsidR="00243DBA">
        <w:rPr>
          <w:rFonts w:ascii="Century Schoolbook" w:hAnsi="Century Schoolbook"/>
        </w:rPr>
        <w:t xml:space="preserve"> i percorsi di giuridicizzazione e di giustiziabilità erano accidentati cammini semitali.</w:t>
      </w:r>
    </w:p>
    <w:p w14:paraId="10788395" w14:textId="0626645F" w:rsidR="00231C9A" w:rsidRDefault="00231C9A" w:rsidP="002B658F">
      <w:pPr>
        <w:spacing w:line="360" w:lineRule="auto"/>
        <w:ind w:firstLine="567"/>
        <w:contextualSpacing/>
        <w:jc w:val="both"/>
        <w:rPr>
          <w:rFonts w:ascii="Century Schoolbook" w:hAnsi="Century Schoolbook"/>
        </w:rPr>
      </w:pPr>
      <w:r>
        <w:rPr>
          <w:rFonts w:ascii="Century Schoolbook" w:hAnsi="Century Schoolbook"/>
        </w:rPr>
        <w:lastRenderedPageBreak/>
        <w:t xml:space="preserve">Nel XXI secolo ergersi </w:t>
      </w:r>
      <w:r w:rsidRPr="00231C9A">
        <w:rPr>
          <w:rFonts w:ascii="Century Schoolbook" w:hAnsi="Century Schoolbook"/>
          <w:i/>
          <w:iCs/>
        </w:rPr>
        <w:t>ancora</w:t>
      </w:r>
      <w:r>
        <w:rPr>
          <w:rFonts w:ascii="Century Schoolbook" w:hAnsi="Century Schoolbook"/>
        </w:rPr>
        <w:t xml:space="preserve"> a paladini e difensori d</w:t>
      </w:r>
      <w:r w:rsidR="00243DBA">
        <w:rPr>
          <w:rFonts w:ascii="Century Schoolbook" w:hAnsi="Century Schoolbook"/>
        </w:rPr>
        <w:t>ella giurisdizione soggettiva</w:t>
      </w:r>
      <w:r>
        <w:rPr>
          <w:rFonts w:ascii="Century Schoolbook" w:hAnsi="Century Schoolbook"/>
        </w:rPr>
        <w:t xml:space="preserve">, ritenendola </w:t>
      </w:r>
      <w:r w:rsidR="00243DBA">
        <w:rPr>
          <w:rFonts w:ascii="Century Schoolbook" w:hAnsi="Century Schoolbook"/>
        </w:rPr>
        <w:t>una conquista</w:t>
      </w:r>
      <w:r w:rsidR="00243DBA" w:rsidRPr="00231C9A">
        <w:rPr>
          <w:rFonts w:ascii="Century Schoolbook" w:hAnsi="Century Schoolbook"/>
          <w:i/>
          <w:iCs/>
        </w:rPr>
        <w:t xml:space="preserve"> </w:t>
      </w:r>
      <w:r w:rsidRPr="00231C9A">
        <w:rPr>
          <w:rFonts w:ascii="Century Schoolbook" w:hAnsi="Century Schoolbook"/>
          <w:i/>
          <w:iCs/>
        </w:rPr>
        <w:t>ancora</w:t>
      </w:r>
      <w:r>
        <w:rPr>
          <w:rFonts w:ascii="Century Schoolbook" w:hAnsi="Century Schoolbook"/>
        </w:rPr>
        <w:t xml:space="preserve"> minacciata, mi sembra – sono sincero – risibile. </w:t>
      </w:r>
    </w:p>
    <w:p w14:paraId="46652157" w14:textId="7203B272" w:rsidR="003627E3" w:rsidRDefault="00231C9A" w:rsidP="002B658F">
      <w:pPr>
        <w:spacing w:line="360" w:lineRule="auto"/>
        <w:ind w:firstLine="567"/>
        <w:contextualSpacing/>
        <w:jc w:val="both"/>
        <w:rPr>
          <w:rFonts w:ascii="Century Schoolbook" w:hAnsi="Century Schoolbook"/>
        </w:rPr>
      </w:pPr>
      <w:r>
        <w:rPr>
          <w:rFonts w:ascii="Century Schoolbook" w:hAnsi="Century Schoolbook"/>
        </w:rPr>
        <w:t>I</w:t>
      </w:r>
      <w:r w:rsidR="00243DBA">
        <w:rPr>
          <w:rFonts w:ascii="Century Schoolbook" w:hAnsi="Century Schoolbook"/>
        </w:rPr>
        <w:t xml:space="preserve"> tempi di </w:t>
      </w:r>
      <w:r w:rsidR="003627E3">
        <w:rPr>
          <w:rFonts w:ascii="Century Schoolbook" w:hAnsi="Century Schoolbook"/>
        </w:rPr>
        <w:t xml:space="preserve">Mantellini, Orlando e Chiovenda, ma anche dell’inevitabile (a citarsi) </w:t>
      </w:r>
      <w:r w:rsidR="00243DBA">
        <w:rPr>
          <w:rFonts w:ascii="Century Schoolbook" w:hAnsi="Century Schoolbook"/>
        </w:rPr>
        <w:t>Calamandrei</w:t>
      </w:r>
      <w:r w:rsidR="003627E3">
        <w:rPr>
          <w:rFonts w:ascii="Century Schoolbook" w:hAnsi="Century Schoolbook"/>
        </w:rPr>
        <w:t xml:space="preserve">, sono alle nostre spalle. La </w:t>
      </w:r>
      <w:r w:rsidR="003627E3" w:rsidRPr="003627E3">
        <w:rPr>
          <w:rFonts w:ascii="Century Schoolbook" w:hAnsi="Century Schoolbook"/>
          <w:i/>
          <w:iCs/>
        </w:rPr>
        <w:t>damnatio memoriae</w:t>
      </w:r>
      <w:r w:rsidR="003627E3">
        <w:rPr>
          <w:rFonts w:ascii="Century Schoolbook" w:hAnsi="Century Schoolbook"/>
        </w:rPr>
        <w:t xml:space="preserve"> della giurisdizione oggettiva è completa, a causa del suo peccato imperdonabile: l</w:t>
      </w:r>
      <w:r w:rsidR="00B52245">
        <w:rPr>
          <w:rFonts w:ascii="Century Schoolbook" w:hAnsi="Century Schoolbook"/>
        </w:rPr>
        <w:t xml:space="preserve">a troppa </w:t>
      </w:r>
      <w:r w:rsidR="003627E3">
        <w:rPr>
          <w:rFonts w:ascii="Century Schoolbook" w:hAnsi="Century Schoolbook"/>
        </w:rPr>
        <w:t>intelligenza col nemico, l’interesse pubblico</w:t>
      </w:r>
      <w:r w:rsidR="00EE5B5F">
        <w:rPr>
          <w:rFonts w:ascii="Century Schoolbook" w:hAnsi="Century Schoolbook"/>
        </w:rPr>
        <w:t>,</w:t>
      </w:r>
      <w:r w:rsidR="00EE5B5F" w:rsidRPr="00EE5B5F">
        <w:rPr>
          <w:rFonts w:ascii="Century Schoolbook" w:hAnsi="Century Schoolbook"/>
        </w:rPr>
        <w:t xml:space="preserve"> </w:t>
      </w:r>
      <w:r w:rsidR="00EE5B5F">
        <w:rPr>
          <w:rFonts w:ascii="Century Schoolbook" w:hAnsi="Century Schoolbook"/>
        </w:rPr>
        <w:t xml:space="preserve">il </w:t>
      </w:r>
      <w:r w:rsidR="00EE5B5F" w:rsidRPr="003627E3">
        <w:rPr>
          <w:rFonts w:ascii="Century Schoolbook" w:hAnsi="Century Schoolbook"/>
          <w:i/>
          <w:iCs/>
        </w:rPr>
        <w:t>nemicissimo</w:t>
      </w:r>
      <w:r w:rsidR="00EE5B5F">
        <w:rPr>
          <w:rStyle w:val="Rimandonotaapidipagina"/>
          <w:rFonts w:ascii="Century Schoolbook" w:hAnsi="Century Schoolbook"/>
        </w:rPr>
        <w:footnoteReference w:id="7"/>
      </w:r>
      <w:r w:rsidR="00EE5B5F">
        <w:rPr>
          <w:rFonts w:ascii="Century Schoolbook" w:hAnsi="Century Schoolbook"/>
        </w:rPr>
        <w:t>.</w:t>
      </w:r>
    </w:p>
    <w:p w14:paraId="71938308" w14:textId="6FD8FA35" w:rsidR="001A0920" w:rsidRDefault="003627E3" w:rsidP="00C97F18">
      <w:pPr>
        <w:spacing w:line="360" w:lineRule="auto"/>
        <w:ind w:firstLine="567"/>
        <w:contextualSpacing/>
        <w:jc w:val="both"/>
        <w:rPr>
          <w:rFonts w:ascii="Century Schoolbook" w:hAnsi="Century Schoolbook"/>
        </w:rPr>
      </w:pPr>
      <w:r>
        <w:rPr>
          <w:rFonts w:ascii="Century Schoolbook" w:hAnsi="Century Schoolbook"/>
        </w:rPr>
        <w:t>I</w:t>
      </w:r>
      <w:r w:rsidR="00231C9A">
        <w:rPr>
          <w:rFonts w:ascii="Century Schoolbook" w:hAnsi="Century Schoolbook"/>
        </w:rPr>
        <w:t xml:space="preserve">l punto </w:t>
      </w:r>
      <w:r w:rsidR="00243DBA">
        <w:rPr>
          <w:rFonts w:ascii="Century Schoolbook" w:hAnsi="Century Schoolbook"/>
        </w:rPr>
        <w:t>è</w:t>
      </w:r>
      <w:r w:rsidR="00231C9A">
        <w:rPr>
          <w:rFonts w:ascii="Century Schoolbook" w:hAnsi="Century Schoolbook"/>
        </w:rPr>
        <w:t xml:space="preserve"> un altro.</w:t>
      </w:r>
      <w:r w:rsidR="00243DBA">
        <w:rPr>
          <w:rFonts w:ascii="Century Schoolbook" w:hAnsi="Century Schoolbook"/>
        </w:rPr>
        <w:t xml:space="preserve"> </w:t>
      </w:r>
      <w:r w:rsidR="00B52245">
        <w:rPr>
          <w:rFonts w:ascii="Century Schoolbook" w:hAnsi="Century Schoolbook"/>
        </w:rPr>
        <w:t xml:space="preserve">In sé e per sé il “sintagma della conquista” ci dice poco, forse nulla, se prima non ne definiamo il perimetro: chi è il soggetto per cui la giurisdizione – appunto, soggettiva – è costruita, nella quale si specchia? </w:t>
      </w:r>
    </w:p>
    <w:p w14:paraId="2FB92194" w14:textId="26FE6B2D" w:rsidR="00921A0B" w:rsidRPr="00C97F18" w:rsidRDefault="00C97F18" w:rsidP="002B658F">
      <w:pPr>
        <w:pStyle w:val="NormaleWeb"/>
        <w:spacing w:before="0" w:beforeAutospacing="0" w:after="0" w:afterAutospacing="0" w:line="360" w:lineRule="auto"/>
        <w:ind w:firstLine="567"/>
        <w:contextualSpacing/>
        <w:jc w:val="both"/>
        <w:rPr>
          <w:rFonts w:ascii="Century Schoolbook" w:hAnsi="Century Schoolbook"/>
        </w:rPr>
      </w:pPr>
      <w:r>
        <w:rPr>
          <w:rFonts w:ascii="Century Schoolbook" w:hAnsi="Century Schoolbook"/>
        </w:rPr>
        <w:t>Subisco i</w:t>
      </w:r>
      <w:r w:rsidR="009710B9" w:rsidRPr="00C97F18">
        <w:rPr>
          <w:rFonts w:ascii="Century Schoolbook" w:hAnsi="Century Schoolbook"/>
        </w:rPr>
        <w:t xml:space="preserve">l fascino di </w:t>
      </w:r>
      <w:r>
        <w:rPr>
          <w:rFonts w:ascii="Century Schoolbook" w:hAnsi="Century Schoolbook"/>
        </w:rPr>
        <w:t>una</w:t>
      </w:r>
      <w:r w:rsidR="009710B9" w:rsidRPr="00C97F18">
        <w:rPr>
          <w:rFonts w:ascii="Century Schoolbook" w:hAnsi="Century Schoolbook"/>
        </w:rPr>
        <w:t xml:space="preserve"> lettura </w:t>
      </w:r>
      <w:r w:rsidR="009710B9" w:rsidRPr="00C97F18">
        <w:rPr>
          <w:rFonts w:ascii="Century Schoolbook" w:hAnsi="Century Schoolbook"/>
          <w:i/>
          <w:iCs/>
        </w:rPr>
        <w:t>classic</w:t>
      </w:r>
      <w:r>
        <w:rPr>
          <w:rFonts w:ascii="Century Schoolbook" w:hAnsi="Century Schoolbook"/>
          <w:i/>
          <w:iCs/>
        </w:rPr>
        <w:t>amente</w:t>
      </w:r>
      <w:r w:rsidR="009710B9" w:rsidRPr="00C97F18">
        <w:rPr>
          <w:rFonts w:ascii="Century Schoolbook" w:hAnsi="Century Schoolbook"/>
          <w:i/>
          <w:iCs/>
        </w:rPr>
        <w:t xml:space="preserve"> conservatrice</w:t>
      </w:r>
      <w:r w:rsidR="009710B9" w:rsidRPr="00C97F18">
        <w:rPr>
          <w:rFonts w:ascii="Century Schoolbook" w:hAnsi="Century Schoolbook"/>
        </w:rPr>
        <w:t xml:space="preserve">, intesa nel senso ideologicamente più pieno, </w:t>
      </w:r>
      <w:r w:rsidR="000948A4" w:rsidRPr="00C97F18">
        <w:rPr>
          <w:rFonts w:ascii="Century Schoolbook" w:hAnsi="Century Schoolbook"/>
        </w:rPr>
        <w:t>quindi più fecondo</w:t>
      </w:r>
      <w:r w:rsidR="00A351FB" w:rsidRPr="00C97F18">
        <w:rPr>
          <w:rFonts w:ascii="Century Schoolbook" w:hAnsi="Century Schoolbook"/>
        </w:rPr>
        <w:t xml:space="preserve">. </w:t>
      </w:r>
    </w:p>
    <w:p w14:paraId="613D7551" w14:textId="4D28C2A2" w:rsidR="00921A0B" w:rsidRDefault="00A351FB" w:rsidP="002B658F">
      <w:pPr>
        <w:pStyle w:val="NormaleWeb"/>
        <w:spacing w:before="0" w:beforeAutospacing="0" w:after="0" w:afterAutospacing="0" w:line="360" w:lineRule="auto"/>
        <w:ind w:firstLine="567"/>
        <w:contextualSpacing/>
        <w:jc w:val="both"/>
        <w:rPr>
          <w:rFonts w:ascii="Century Schoolbook" w:hAnsi="Century Schoolbook"/>
        </w:rPr>
      </w:pPr>
      <w:r w:rsidRPr="00C97F18">
        <w:rPr>
          <w:rFonts w:ascii="Century Schoolbook" w:hAnsi="Century Schoolbook"/>
        </w:rPr>
        <w:t xml:space="preserve">Non quello teorizzato da Luciano Canfora </w:t>
      </w:r>
      <w:r w:rsidR="00921A0B" w:rsidRPr="00C97F18">
        <w:rPr>
          <w:rFonts w:ascii="Century Schoolbook" w:hAnsi="Century Schoolbook"/>
        </w:rPr>
        <w:t xml:space="preserve">con riferimento alla dorsale culturale che andrebbe dritta da </w:t>
      </w:r>
      <w:proofErr w:type="spellStart"/>
      <w:r w:rsidR="00921A0B" w:rsidRPr="00C97F18">
        <w:rPr>
          <w:rFonts w:ascii="Century Schoolbook" w:hAnsi="Century Schoolbook"/>
        </w:rPr>
        <w:t>Wilamowitz</w:t>
      </w:r>
      <w:proofErr w:type="spellEnd"/>
      <w:r w:rsidR="00921A0B" w:rsidRPr="00C97F18">
        <w:rPr>
          <w:rFonts w:ascii="Century Schoolbook" w:hAnsi="Century Schoolbook"/>
        </w:rPr>
        <w:t xml:space="preserve"> al </w:t>
      </w:r>
      <w:proofErr w:type="spellStart"/>
      <w:r w:rsidR="00921A0B" w:rsidRPr="00C97F18">
        <w:rPr>
          <w:rFonts w:ascii="Century Schoolbook" w:hAnsi="Century Schoolbook"/>
          <w:i/>
          <w:iCs/>
        </w:rPr>
        <w:t>Mein</w:t>
      </w:r>
      <w:proofErr w:type="spellEnd"/>
      <w:r w:rsidR="00921A0B" w:rsidRPr="00C97F18">
        <w:rPr>
          <w:rFonts w:ascii="Century Schoolbook" w:hAnsi="Century Schoolbook"/>
          <w:i/>
          <w:iCs/>
        </w:rPr>
        <w:t xml:space="preserve"> Kampf</w:t>
      </w:r>
      <w:r w:rsidR="00921A0B" w:rsidRPr="00C97F18">
        <w:rPr>
          <w:rStyle w:val="Rimandonotaapidipagina"/>
          <w:rFonts w:ascii="Century Schoolbook" w:hAnsi="Century Schoolbook"/>
        </w:rPr>
        <w:footnoteReference w:id="8"/>
      </w:r>
      <w:r w:rsidR="00921A0B" w:rsidRPr="00C97F18">
        <w:rPr>
          <w:rFonts w:ascii="Century Schoolbook" w:hAnsi="Century Schoolbook"/>
          <w:i/>
          <w:iCs/>
        </w:rPr>
        <w:t xml:space="preserve"> </w:t>
      </w:r>
      <w:r w:rsidR="007D72E8" w:rsidRPr="00C97F18">
        <w:rPr>
          <w:rFonts w:ascii="Century Schoolbook" w:hAnsi="Century Schoolbook"/>
        </w:rPr>
        <w:t>passando per</w:t>
      </w:r>
      <w:r w:rsidR="00921A0B" w:rsidRPr="00C97F18">
        <w:rPr>
          <w:rFonts w:ascii="Century Schoolbook" w:hAnsi="Century Schoolbook"/>
        </w:rPr>
        <w:t xml:space="preserve"> l’immancabile </w:t>
      </w:r>
      <w:r w:rsidR="00921A0B" w:rsidRPr="00C97F18">
        <w:rPr>
          <w:rFonts w:ascii="Century Schoolbook" w:hAnsi="Century Schoolbook"/>
          <w:i/>
          <w:iCs/>
        </w:rPr>
        <w:t>Germania</w:t>
      </w:r>
      <w:r w:rsidR="00921A0B" w:rsidRPr="00C97F18">
        <w:rPr>
          <w:rFonts w:ascii="Century Schoolbook" w:hAnsi="Century Schoolbook"/>
        </w:rPr>
        <w:t xml:space="preserve"> tacitiana e le </w:t>
      </w:r>
      <w:proofErr w:type="spellStart"/>
      <w:r w:rsidR="00921A0B" w:rsidRPr="00C97F18">
        <w:rPr>
          <w:rFonts w:ascii="Century Schoolbook" w:hAnsi="Century Schoolbook"/>
          <w:i/>
          <w:iCs/>
        </w:rPr>
        <w:t>virtutes</w:t>
      </w:r>
      <w:proofErr w:type="spellEnd"/>
      <w:r w:rsidR="00921A0B" w:rsidRPr="00C97F18">
        <w:rPr>
          <w:rFonts w:ascii="Century Schoolbook" w:hAnsi="Century Schoolbook"/>
          <w:i/>
          <w:iCs/>
        </w:rPr>
        <w:t xml:space="preserve"> </w:t>
      </w:r>
      <w:proofErr w:type="spellStart"/>
      <w:r w:rsidR="00921A0B" w:rsidRPr="00C97F18">
        <w:rPr>
          <w:rFonts w:ascii="Century Schoolbook" w:hAnsi="Century Schoolbook"/>
          <w:i/>
          <w:iCs/>
        </w:rPr>
        <w:t>Arminii</w:t>
      </w:r>
      <w:proofErr w:type="spellEnd"/>
      <w:r w:rsidR="00921A0B" w:rsidRPr="00C97F18">
        <w:rPr>
          <w:rFonts w:ascii="Century Schoolbook" w:hAnsi="Century Schoolbook"/>
          <w:i/>
          <w:iCs/>
        </w:rPr>
        <w:t xml:space="preserve"> </w:t>
      </w:r>
      <w:r w:rsidRPr="00C97F18">
        <w:rPr>
          <w:rFonts w:ascii="Century Schoolbook" w:hAnsi="Century Schoolbook"/>
        </w:rPr>
        <w:t xml:space="preserve">(«Classicità in quanto paradigma è la forma suprema di limitazione del discorso, di rifiuto preventivo della parola altrui. L’idea di un discorso fatto una volta per sempre, e che fornisce a ogni possibile altro discorso non solo le forme ma anche i contenuti. Al fondo vi è, evidentemente, l’inclinazione a intendere come valide in assoluto </w:t>
      </w:r>
      <w:r w:rsidRPr="00C97F18">
        <w:rPr>
          <w:rFonts w:ascii="Century Schoolbook" w:hAnsi="Century Schoolbook"/>
          <w:i/>
          <w:iCs/>
        </w:rPr>
        <w:t>determinate</w:t>
      </w:r>
      <w:r w:rsidRPr="00C97F18">
        <w:rPr>
          <w:rFonts w:ascii="Century Schoolbook" w:hAnsi="Century Schoolbook"/>
        </w:rPr>
        <w:t xml:space="preserve"> forme di pensiero, poetiche ecc.»)</w:t>
      </w:r>
      <w:r w:rsidRPr="00C97F18">
        <w:rPr>
          <w:rStyle w:val="Rimandonotaapidipagina"/>
          <w:rFonts w:ascii="Century Schoolbook" w:hAnsi="Century Schoolbook"/>
        </w:rPr>
        <w:footnoteReference w:id="9"/>
      </w:r>
      <w:r w:rsidRPr="00C97F18">
        <w:rPr>
          <w:rFonts w:ascii="Century Schoolbook" w:hAnsi="Century Schoolbook"/>
        </w:rPr>
        <w:t>.</w:t>
      </w:r>
      <w:r>
        <w:rPr>
          <w:rFonts w:ascii="Century Schoolbook" w:hAnsi="Century Schoolbook"/>
        </w:rPr>
        <w:t xml:space="preserve"> </w:t>
      </w:r>
    </w:p>
    <w:p w14:paraId="5D4EF103" w14:textId="27F14133" w:rsidR="00C56AB7" w:rsidRDefault="00A351FB" w:rsidP="002B658F">
      <w:pPr>
        <w:pStyle w:val="NormaleWeb"/>
        <w:spacing w:before="0" w:beforeAutospacing="0" w:after="0" w:afterAutospacing="0" w:line="360" w:lineRule="auto"/>
        <w:ind w:firstLine="567"/>
        <w:contextualSpacing/>
        <w:jc w:val="both"/>
        <w:rPr>
          <w:rFonts w:ascii="Century Schoolbook" w:hAnsi="Century Schoolbook"/>
          <w:lang w:val="de-DE"/>
        </w:rPr>
      </w:pPr>
      <w:r>
        <w:rPr>
          <w:rFonts w:ascii="Century Schoolbook" w:hAnsi="Century Schoolbook"/>
        </w:rPr>
        <w:t>È a Jhering, invece, che si deve andare</w:t>
      </w:r>
      <w:r w:rsidR="00921A0B">
        <w:rPr>
          <w:rFonts w:ascii="Century Schoolbook" w:hAnsi="Century Schoolbook"/>
        </w:rPr>
        <w:t>.</w:t>
      </w:r>
      <w:r>
        <w:rPr>
          <w:rFonts w:ascii="Century Schoolbook" w:hAnsi="Century Schoolbook"/>
        </w:rPr>
        <w:t xml:space="preserve"> </w:t>
      </w:r>
      <w:r w:rsidR="00921A0B">
        <w:rPr>
          <w:rFonts w:ascii="Century Schoolbook" w:hAnsi="Century Schoolbook"/>
        </w:rPr>
        <w:t xml:space="preserve">Un uomo </w:t>
      </w:r>
      <w:r w:rsidR="00921A0B" w:rsidRPr="00295F22">
        <w:rPr>
          <w:rFonts w:ascii="Century Schoolbook" w:hAnsi="Century Schoolbook"/>
        </w:rPr>
        <w:t xml:space="preserve">il quale sa distinguere il </w:t>
      </w:r>
      <w:r w:rsidR="008D2101">
        <w:rPr>
          <w:rFonts w:ascii="Century Schoolbook" w:hAnsi="Century Schoolbook"/>
        </w:rPr>
        <w:t>«</w:t>
      </w:r>
      <w:r w:rsidR="00921A0B" w:rsidRPr="00295F22">
        <w:rPr>
          <w:rFonts w:ascii="Century Schoolbook" w:hAnsi="Century Schoolbook"/>
        </w:rPr>
        <w:t>conservatorismo</w:t>
      </w:r>
      <w:r w:rsidR="008D2101">
        <w:rPr>
          <w:rFonts w:ascii="Century Schoolbook" w:hAnsi="Century Schoolbook"/>
        </w:rPr>
        <w:t>»</w:t>
      </w:r>
      <w:r w:rsidR="00921A0B" w:rsidRPr="00295F22">
        <w:rPr>
          <w:rFonts w:ascii="Century Schoolbook" w:hAnsi="Century Schoolbook"/>
        </w:rPr>
        <w:t xml:space="preserve"> </w:t>
      </w:r>
      <w:r w:rsidR="00921A0B" w:rsidRPr="00C56AB7">
        <w:rPr>
          <w:rFonts w:ascii="Century Schoolbook" w:hAnsi="Century Schoolbook"/>
          <w:i/>
          <w:iCs/>
        </w:rPr>
        <w:t>deteriore</w:t>
      </w:r>
      <w:r w:rsidR="00921A0B" w:rsidRPr="00295F22">
        <w:rPr>
          <w:rFonts w:ascii="Century Schoolbook" w:hAnsi="Century Schoolbook"/>
        </w:rPr>
        <w:t>, che «desider</w:t>
      </w:r>
      <w:r w:rsidR="008D2101">
        <w:rPr>
          <w:rFonts w:ascii="Century Schoolbook" w:hAnsi="Century Schoolbook"/>
        </w:rPr>
        <w:t>a</w:t>
      </w:r>
      <w:r w:rsidR="00921A0B" w:rsidRPr="00295F22">
        <w:rPr>
          <w:rFonts w:ascii="Century Schoolbook" w:hAnsi="Century Schoolbook"/>
        </w:rPr>
        <w:t xml:space="preserve"> conservare ciò che è diventato di per sé, e che sottrae al presente ciò che riserva al passato: il diritto di divenire</w:t>
      </w:r>
      <w:r w:rsidR="00921A0B">
        <w:rPr>
          <w:rFonts w:ascii="Century Schoolbook" w:hAnsi="Century Schoolbook"/>
          <w:lang w:val="de-DE"/>
        </w:rPr>
        <w:t xml:space="preserve">, </w:t>
      </w:r>
      <w:r w:rsidR="00C56AB7">
        <w:rPr>
          <w:rFonts w:ascii="Century Schoolbook" w:hAnsi="Century Schoolbook"/>
          <w:lang w:val="de-DE"/>
        </w:rPr>
        <w:t xml:space="preserve">[…] </w:t>
      </w:r>
      <w:r w:rsidR="00921A0B" w:rsidRPr="00295F22">
        <w:rPr>
          <w:rFonts w:ascii="Century Schoolbook" w:hAnsi="Century Schoolbook"/>
        </w:rPr>
        <w:t>dal</w:t>
      </w:r>
      <w:r w:rsidR="00921A0B" w:rsidRPr="00295F22">
        <w:t xml:space="preserve"> </w:t>
      </w:r>
      <w:r w:rsidR="008D2101">
        <w:rPr>
          <w:rFonts w:ascii="Century Schoolbook" w:hAnsi="Century Schoolbook"/>
        </w:rPr>
        <w:t>«</w:t>
      </w:r>
      <w:r w:rsidR="00921A0B" w:rsidRPr="00295F22">
        <w:rPr>
          <w:rFonts w:ascii="Century Schoolbook" w:hAnsi="Century Schoolbook"/>
        </w:rPr>
        <w:t>conservatorismo</w:t>
      </w:r>
      <w:r w:rsidR="008D2101">
        <w:rPr>
          <w:rFonts w:ascii="Century Schoolbook" w:hAnsi="Century Schoolbook"/>
        </w:rPr>
        <w:t xml:space="preserve">» </w:t>
      </w:r>
      <w:r w:rsidR="008D2101" w:rsidRPr="008D2101">
        <w:rPr>
          <w:rFonts w:ascii="Century Schoolbook" w:hAnsi="Century Schoolbook"/>
          <w:i/>
          <w:iCs/>
        </w:rPr>
        <w:t>autentico</w:t>
      </w:r>
      <w:r w:rsidR="00921A0B" w:rsidRPr="00295F22">
        <w:rPr>
          <w:rFonts w:ascii="Century Schoolbook" w:hAnsi="Century Schoolbook"/>
        </w:rPr>
        <w:t xml:space="preserve">, che non conserva ciò che è diventato di per sé, ma perché e </w:t>
      </w:r>
      <w:r w:rsidR="00C56AB7">
        <w:rPr>
          <w:rFonts w:ascii="Century Schoolbook" w:hAnsi="Century Schoolbook"/>
        </w:rPr>
        <w:t>nell</w:t>
      </w:r>
      <w:r w:rsidR="008D2101">
        <w:rPr>
          <w:rFonts w:ascii="Century Schoolbook" w:hAnsi="Century Schoolbook"/>
        </w:rPr>
        <w:t>a misura in cui</w:t>
      </w:r>
      <w:r w:rsidR="00C56AB7" w:rsidRPr="00295F22">
        <w:rPr>
          <w:rFonts w:ascii="Century Schoolbook" w:hAnsi="Century Schoolbook"/>
        </w:rPr>
        <w:t xml:space="preserve"> racchiuda in sé le condizioni di un nuovo divenire, rigetta</w:t>
      </w:r>
      <w:r w:rsidR="008D2101">
        <w:rPr>
          <w:rFonts w:ascii="Century Schoolbook" w:hAnsi="Century Schoolbook"/>
        </w:rPr>
        <w:t>ndo</w:t>
      </w:r>
      <w:r w:rsidR="00C56AB7" w:rsidRPr="00295F22">
        <w:rPr>
          <w:rFonts w:ascii="Century Schoolbook" w:hAnsi="Century Schoolbook"/>
        </w:rPr>
        <w:t xml:space="preserve"> ciò che è morto</w:t>
      </w:r>
      <w:r w:rsidR="00C56AB7">
        <w:rPr>
          <w:rFonts w:ascii="Century Schoolbook" w:hAnsi="Century Schoolbook"/>
          <w:lang w:val="de-DE"/>
        </w:rPr>
        <w:t>»</w:t>
      </w:r>
      <w:r w:rsidR="00C56AB7">
        <w:rPr>
          <w:rStyle w:val="Rimandonotaapidipagina"/>
          <w:rFonts w:ascii="Century Schoolbook" w:hAnsi="Century Schoolbook"/>
          <w:lang w:val="de-DE"/>
        </w:rPr>
        <w:footnoteReference w:id="10"/>
      </w:r>
      <w:r w:rsidR="00C56AB7" w:rsidRPr="00295F22">
        <w:rPr>
          <w:rFonts w:ascii="Century Schoolbook" w:hAnsi="Century Schoolbook"/>
          <w:lang w:val="de-DE"/>
        </w:rPr>
        <w:t>.</w:t>
      </w:r>
      <w:r w:rsidR="00C56AB7">
        <w:rPr>
          <w:rFonts w:ascii="Century Schoolbook" w:hAnsi="Century Schoolbook"/>
          <w:lang w:val="de-DE"/>
        </w:rPr>
        <w:t xml:space="preserve"> </w:t>
      </w:r>
    </w:p>
    <w:p w14:paraId="1B9266EB" w14:textId="0083202D" w:rsidR="009710B9" w:rsidRDefault="00921A0B" w:rsidP="002B658F">
      <w:pPr>
        <w:pStyle w:val="NormaleWeb"/>
        <w:spacing w:before="0" w:beforeAutospacing="0" w:after="0" w:afterAutospacing="0" w:line="360" w:lineRule="auto"/>
        <w:ind w:firstLine="567"/>
        <w:contextualSpacing/>
        <w:jc w:val="both"/>
        <w:rPr>
          <w:rFonts w:ascii="Century Schoolbook" w:hAnsi="Century Schoolbook"/>
          <w:lang w:val="de-DE"/>
        </w:rPr>
      </w:pPr>
      <w:r w:rsidRPr="00295F22">
        <w:rPr>
          <w:rFonts w:ascii="Century Schoolbook" w:hAnsi="Century Schoolbook"/>
        </w:rPr>
        <w:t xml:space="preserve">Dice </w:t>
      </w:r>
      <w:r>
        <w:rPr>
          <w:rFonts w:ascii="Century Schoolbook" w:hAnsi="Century Schoolbook"/>
        </w:rPr>
        <w:t xml:space="preserve">Pasquale </w:t>
      </w:r>
      <w:r w:rsidRPr="00295F22">
        <w:rPr>
          <w:rFonts w:ascii="Century Schoolbook" w:hAnsi="Century Schoolbook"/>
        </w:rPr>
        <w:t xml:space="preserve">Femia: «il futuro non si attende, si costruisce», perché «il diritto del divenire non è il destino inevitabile – è […] il diritto di comprendere come funziona la </w:t>
      </w:r>
      <w:r w:rsidRPr="00295F22">
        <w:rPr>
          <w:rFonts w:ascii="Century Schoolbook" w:hAnsi="Century Schoolbook"/>
        </w:rPr>
        <w:lastRenderedPageBreak/>
        <w:t>realtà e orientarne il corso […] senza macchine ideali mosse come marionette dai fili della ristretta comunità ieri dei sapienti, oggi degli esperti»</w:t>
      </w:r>
      <w:r w:rsidR="007D72E8">
        <w:rPr>
          <w:rStyle w:val="Rimandonotaapidipagina"/>
          <w:rFonts w:ascii="Century Schoolbook" w:hAnsi="Century Schoolbook"/>
        </w:rPr>
        <w:footnoteReference w:id="11"/>
      </w:r>
      <w:r>
        <w:rPr>
          <w:rFonts w:ascii="Century Schoolbook" w:hAnsi="Century Schoolbook"/>
          <w:lang w:val="de-DE"/>
        </w:rPr>
        <w:t>.</w:t>
      </w:r>
      <w:r w:rsidR="007D72E8">
        <w:rPr>
          <w:rFonts w:ascii="Century Schoolbook" w:hAnsi="Century Schoolbook"/>
          <w:lang w:val="de-DE"/>
        </w:rPr>
        <w:t xml:space="preserve"> </w:t>
      </w:r>
      <w:r w:rsidRPr="0065773D">
        <w:rPr>
          <w:rFonts w:ascii="Century Schoolbook" w:hAnsi="Century Schoolbook"/>
        </w:rPr>
        <w:t>Guardando indietro</w:t>
      </w:r>
      <w:r>
        <w:rPr>
          <w:rFonts w:ascii="Century Schoolbook" w:hAnsi="Century Schoolbook"/>
        </w:rPr>
        <w:t xml:space="preserve">. O – meglio – </w:t>
      </w:r>
      <w:r w:rsidRPr="0065773D">
        <w:rPr>
          <w:rFonts w:ascii="Century Schoolbook" w:hAnsi="Century Schoolbook"/>
          <w:i/>
          <w:iCs/>
        </w:rPr>
        <w:t>sapendo</w:t>
      </w:r>
      <w:r>
        <w:rPr>
          <w:rFonts w:ascii="Century Schoolbook" w:hAnsi="Century Schoolbook"/>
        </w:rPr>
        <w:t xml:space="preserve"> </w:t>
      </w:r>
      <w:r w:rsidRPr="0065773D">
        <w:rPr>
          <w:rFonts w:ascii="Century Schoolbook" w:hAnsi="Century Schoolbook"/>
          <w:i/>
          <w:iCs/>
        </w:rPr>
        <w:t>come</w:t>
      </w:r>
      <w:r>
        <w:rPr>
          <w:rFonts w:ascii="Century Schoolbook" w:hAnsi="Century Schoolbook"/>
        </w:rPr>
        <w:t xml:space="preserve"> guardare indietro. Ci guida </w:t>
      </w:r>
      <w:r w:rsidR="007D72E8">
        <w:rPr>
          <w:rFonts w:ascii="Century Schoolbook" w:hAnsi="Century Schoolbook"/>
        </w:rPr>
        <w:t xml:space="preserve">Walter </w:t>
      </w:r>
      <w:r>
        <w:rPr>
          <w:rFonts w:ascii="Century Schoolbook" w:hAnsi="Century Schoolbook"/>
        </w:rPr>
        <w:t>Benjamin, le sue</w:t>
      </w:r>
      <w:r w:rsidR="007D72E8">
        <w:rPr>
          <w:rFonts w:ascii="Century Schoolbook" w:hAnsi="Century Schoolbook"/>
        </w:rPr>
        <w:t xml:space="preserve"> </w:t>
      </w:r>
      <w:r w:rsidR="007D72E8" w:rsidRPr="007D72E8">
        <w:rPr>
          <w:rFonts w:ascii="Century Schoolbook" w:hAnsi="Century Schoolbook"/>
          <w:i/>
          <w:iCs/>
        </w:rPr>
        <w:t>Tesi sul concetto d</w:t>
      </w:r>
      <w:r w:rsidR="007D72E8">
        <w:rPr>
          <w:rFonts w:ascii="Century Schoolbook" w:hAnsi="Century Schoolbook"/>
          <w:i/>
          <w:iCs/>
        </w:rPr>
        <w:t>i</w:t>
      </w:r>
      <w:r w:rsidR="007D72E8" w:rsidRPr="007D72E8">
        <w:rPr>
          <w:rFonts w:ascii="Century Schoolbook" w:hAnsi="Century Schoolbook"/>
          <w:i/>
          <w:iCs/>
        </w:rPr>
        <w:t xml:space="preserve"> storia</w:t>
      </w:r>
      <w:r w:rsidR="007D72E8" w:rsidRPr="007D72E8">
        <w:rPr>
          <w:rStyle w:val="Rimandonotaapidipagina"/>
          <w:rFonts w:ascii="Century Schoolbook" w:hAnsi="Century Schoolbook"/>
        </w:rPr>
        <w:footnoteReference w:id="12"/>
      </w:r>
      <w:r>
        <w:rPr>
          <w:rFonts w:ascii="Century Schoolbook" w:hAnsi="Century Schoolbook"/>
        </w:rPr>
        <w:t>. La XIV, «il balzo di tigre nel passato»</w:t>
      </w:r>
      <w:r w:rsidR="007D72E8">
        <w:rPr>
          <w:rStyle w:val="Rimandonotaapidipagina"/>
          <w:rFonts w:ascii="Century Schoolbook" w:hAnsi="Century Schoolbook"/>
          <w:lang w:val="de-DE"/>
        </w:rPr>
        <w:footnoteReference w:id="13"/>
      </w:r>
      <w:r w:rsidRPr="0065773D">
        <w:rPr>
          <w:rFonts w:ascii="Century Schoolbook" w:hAnsi="Century Schoolbook"/>
          <w:i/>
          <w:iCs/>
          <w:lang w:val="de-DE"/>
        </w:rPr>
        <w:t>.</w:t>
      </w:r>
    </w:p>
    <w:p w14:paraId="7013BED8" w14:textId="2CB9DEC1" w:rsidR="007D72E8" w:rsidRPr="007D72E8" w:rsidRDefault="007D72E8" w:rsidP="002B658F">
      <w:pPr>
        <w:pStyle w:val="NormaleWeb"/>
        <w:spacing w:before="0" w:beforeAutospacing="0" w:after="0" w:afterAutospacing="0" w:line="360" w:lineRule="auto"/>
        <w:ind w:firstLine="567"/>
        <w:contextualSpacing/>
        <w:jc w:val="both"/>
        <w:rPr>
          <w:rFonts w:ascii="Century Schoolbook" w:hAnsi="Century Schoolbook"/>
        </w:rPr>
      </w:pPr>
      <w:r>
        <w:rPr>
          <w:rFonts w:ascii="Century Schoolbook" w:hAnsi="Century Schoolbook"/>
          <w:lang w:val="de-DE"/>
        </w:rPr>
        <w:t>«</w:t>
      </w:r>
      <w:r w:rsidRPr="008D2101">
        <w:rPr>
          <w:rFonts w:ascii="Century Schoolbook" w:hAnsi="Century Schoolbook"/>
          <w:lang w:val="de-DE"/>
        </w:rPr>
        <w:t>Die Bedingungen eines neuen Werdens</w:t>
      </w:r>
      <w:r>
        <w:rPr>
          <w:rFonts w:ascii="Century Schoolbook" w:hAnsi="Century Schoolbook"/>
          <w:lang w:val="de-DE"/>
        </w:rPr>
        <w:t xml:space="preserve">», dunque: </w:t>
      </w:r>
      <w:r w:rsidRPr="007D72E8">
        <w:rPr>
          <w:rFonts w:ascii="Century Schoolbook" w:hAnsi="Century Schoolbook"/>
        </w:rPr>
        <w:t>le condizioni di un nuovo divenire</w:t>
      </w:r>
      <w:r w:rsidR="008D2101">
        <w:rPr>
          <w:rFonts w:ascii="Century Schoolbook" w:hAnsi="Century Schoolbook"/>
        </w:rPr>
        <w:t xml:space="preserve">; e quindi il </w:t>
      </w:r>
      <w:r w:rsidR="008D2101" w:rsidRPr="008D2101">
        <w:rPr>
          <w:rFonts w:ascii="Century Schoolbook" w:hAnsi="Century Schoolbook"/>
          <w:i/>
          <w:iCs/>
        </w:rPr>
        <w:t>diritto</w:t>
      </w:r>
      <w:r w:rsidR="008D2101">
        <w:rPr>
          <w:rFonts w:ascii="Century Schoolbook" w:hAnsi="Century Schoolbook"/>
        </w:rPr>
        <w:t xml:space="preserve"> di divenire («</w:t>
      </w:r>
      <w:r w:rsidR="008D2101" w:rsidRPr="00855C4B">
        <w:rPr>
          <w:rFonts w:ascii="Century Schoolbook" w:hAnsi="Century Schoolbook"/>
          <w:lang w:val="de-DE"/>
        </w:rPr>
        <w:t>das Recht des Werdens</w:t>
      </w:r>
      <w:r w:rsidR="008D2101">
        <w:rPr>
          <w:rFonts w:ascii="Century Schoolbook" w:hAnsi="Century Schoolbook"/>
        </w:rPr>
        <w:t>»).</w:t>
      </w:r>
    </w:p>
    <w:p w14:paraId="30A0E69C" w14:textId="5DEAA3E0" w:rsidR="00231C9A" w:rsidRDefault="00B52245" w:rsidP="002B658F">
      <w:pPr>
        <w:spacing w:line="360" w:lineRule="auto"/>
        <w:ind w:firstLine="567"/>
        <w:contextualSpacing/>
        <w:jc w:val="both"/>
        <w:rPr>
          <w:rFonts w:ascii="Century Schoolbook" w:hAnsi="Century Schoolbook"/>
        </w:rPr>
      </w:pPr>
      <w:r>
        <w:rPr>
          <w:rFonts w:ascii="Century Schoolbook" w:hAnsi="Century Schoolbook"/>
        </w:rPr>
        <w:t xml:space="preserve">    </w:t>
      </w:r>
      <w:r w:rsidR="00231C9A">
        <w:rPr>
          <w:rFonts w:ascii="Century Schoolbook" w:hAnsi="Century Schoolbook"/>
        </w:rPr>
        <w:t xml:space="preserve">  </w:t>
      </w:r>
    </w:p>
    <w:p w14:paraId="47EA024F" w14:textId="0F7194CC" w:rsidR="00996F8F" w:rsidRPr="00674CC8" w:rsidRDefault="006A7074" w:rsidP="002B658F">
      <w:pPr>
        <w:spacing w:line="360" w:lineRule="auto"/>
        <w:ind w:firstLine="567"/>
        <w:contextualSpacing/>
        <w:jc w:val="both"/>
        <w:rPr>
          <w:rFonts w:ascii="Century Schoolbook" w:hAnsi="Century Schoolbook"/>
        </w:rPr>
      </w:pPr>
      <w:r>
        <w:rPr>
          <w:rFonts w:ascii="Century Schoolbook" w:hAnsi="Century Schoolbook"/>
        </w:rPr>
        <w:t xml:space="preserve">2. </w:t>
      </w:r>
      <w:r w:rsidR="00D64161" w:rsidRPr="00D64161">
        <w:rPr>
          <w:rFonts w:ascii="Century Schoolbook" w:hAnsi="Century Schoolbook" w:cs="Times New Roman (Corpo CS)"/>
          <w:i/>
          <w:iCs/>
        </w:rPr>
        <w:t>Legittimazione ad agire del cittadino e legittimazione democratica del giudice: il dilemma contromaggioritario e la resistibile conquista della duplice sovranità.</w:t>
      </w:r>
      <w:r w:rsidR="00D64161">
        <w:rPr>
          <w:rFonts w:ascii="Century Schoolbook" w:hAnsi="Century Schoolbook" w:cs="Times New Roman (Corpo CS)"/>
        </w:rPr>
        <w:t xml:space="preserve"> – </w:t>
      </w:r>
      <w:r w:rsidR="006722A8">
        <w:rPr>
          <w:rFonts w:ascii="Century Schoolbook" w:hAnsi="Century Schoolbook"/>
        </w:rPr>
        <w:t>C’è da fare una scelta di campo, in somma. Che non è giuridica. Se c</w:t>
      </w:r>
      <w:r w:rsidR="00B80BCF">
        <w:rPr>
          <w:rFonts w:ascii="Century Schoolbook" w:hAnsi="Century Schoolbook"/>
        </w:rPr>
        <w:t>onsiderare</w:t>
      </w:r>
      <w:r w:rsidR="00996F8F">
        <w:rPr>
          <w:rFonts w:ascii="Century Schoolbook" w:hAnsi="Century Schoolbook"/>
        </w:rPr>
        <w:t xml:space="preserve"> o meno</w:t>
      </w:r>
      <w:r w:rsidR="00B80BCF">
        <w:rPr>
          <w:rFonts w:ascii="Century Schoolbook" w:hAnsi="Century Schoolbook"/>
        </w:rPr>
        <w:t xml:space="preserve"> </w:t>
      </w:r>
      <w:r w:rsidR="00B80BCF" w:rsidRPr="00B80BCF">
        <w:rPr>
          <w:rFonts w:ascii="Century Schoolbook" w:hAnsi="Century Schoolbook"/>
          <w:i/>
          <w:iCs/>
        </w:rPr>
        <w:t>valore</w:t>
      </w:r>
      <w:r w:rsidR="00652AC3">
        <w:rPr>
          <w:rFonts w:ascii="Century Schoolbook" w:hAnsi="Century Schoolbook"/>
          <w:i/>
          <w:iCs/>
        </w:rPr>
        <w:t xml:space="preserve"> positivo</w:t>
      </w:r>
      <w:r w:rsidR="00652AC3">
        <w:rPr>
          <w:rFonts w:ascii="Century Schoolbook" w:hAnsi="Century Schoolbook"/>
        </w:rPr>
        <w:t xml:space="preserve"> un </w:t>
      </w:r>
      <w:r w:rsidR="00652AC3" w:rsidRPr="006722A8">
        <w:rPr>
          <w:rFonts w:ascii="Century Schoolbook" w:hAnsi="Century Schoolbook"/>
          <w:i/>
          <w:iCs/>
        </w:rPr>
        <w:t>ampliamento</w:t>
      </w:r>
      <w:r w:rsidR="00652AC3">
        <w:rPr>
          <w:rFonts w:ascii="Century Schoolbook" w:hAnsi="Century Schoolbook"/>
        </w:rPr>
        <w:t xml:space="preserve"> </w:t>
      </w:r>
      <w:r w:rsidR="00996F8F" w:rsidRPr="00EE5B5F">
        <w:rPr>
          <w:rFonts w:ascii="Century Schoolbook" w:hAnsi="Century Schoolbook"/>
          <w:i/>
          <w:iCs/>
        </w:rPr>
        <w:t>progressivo</w:t>
      </w:r>
      <w:r w:rsidR="00996F8F">
        <w:rPr>
          <w:rFonts w:ascii="Century Schoolbook" w:hAnsi="Century Schoolbook"/>
        </w:rPr>
        <w:t xml:space="preserve"> </w:t>
      </w:r>
      <w:r w:rsidR="00652AC3">
        <w:rPr>
          <w:rFonts w:ascii="Century Schoolbook" w:hAnsi="Century Schoolbook"/>
        </w:rPr>
        <w:t>della legittimazione</w:t>
      </w:r>
      <w:r w:rsidR="00996F8F">
        <w:rPr>
          <w:rFonts w:ascii="Century Schoolbook" w:hAnsi="Century Schoolbook"/>
        </w:rPr>
        <w:t>. Discende da qui il passo successivo</w:t>
      </w:r>
      <w:r w:rsidR="00251BA7">
        <w:rPr>
          <w:rFonts w:ascii="Century Schoolbook" w:hAnsi="Century Schoolbook"/>
        </w:rPr>
        <w:t xml:space="preserve">. Se la risposta fosse – come io </w:t>
      </w:r>
      <w:r w:rsidR="00251BA7" w:rsidRPr="00F028BE">
        <w:rPr>
          <w:rFonts w:ascii="Century Schoolbook" w:hAnsi="Century Schoolbook"/>
        </w:rPr>
        <w:t>credo</w:t>
      </w:r>
      <w:r w:rsidR="00251BA7">
        <w:rPr>
          <w:rFonts w:ascii="Century Schoolbook" w:hAnsi="Century Schoolbook"/>
        </w:rPr>
        <w:t xml:space="preserve"> – affermativa, si devono </w:t>
      </w:r>
      <w:r w:rsidR="00996F8F">
        <w:rPr>
          <w:rFonts w:ascii="Century Schoolbook" w:hAnsi="Century Schoolbook"/>
        </w:rPr>
        <w:t xml:space="preserve">elaborare tutte le tesi discorsivamente sostenibili in punto di diritto per arrivare a questo risultato politico: </w:t>
      </w:r>
      <w:r w:rsidR="00251BA7">
        <w:rPr>
          <w:rFonts w:ascii="Century Schoolbook" w:hAnsi="Century Schoolbook"/>
        </w:rPr>
        <w:t xml:space="preserve">forse </w:t>
      </w:r>
      <w:r w:rsidR="00996F8F">
        <w:rPr>
          <w:rFonts w:ascii="Century Schoolbook" w:hAnsi="Century Schoolbook"/>
        </w:rPr>
        <w:t xml:space="preserve">non è piacevole dirlo, </w:t>
      </w:r>
      <w:r w:rsidR="00996F8F" w:rsidRPr="00996F8F">
        <w:rPr>
          <w:rFonts w:ascii="Century Schoolbook" w:hAnsi="Century Schoolbook"/>
        </w:rPr>
        <w:t xml:space="preserve">ma </w:t>
      </w:r>
      <w:r w:rsidR="00251BA7">
        <w:rPr>
          <w:rFonts w:ascii="Century Schoolbook" w:hAnsi="Century Schoolbook"/>
        </w:rPr>
        <w:t xml:space="preserve">per me </w:t>
      </w:r>
      <w:r w:rsidR="00996F8F">
        <w:rPr>
          <w:rFonts w:ascii="Century Schoolbook" w:hAnsi="Century Schoolbook"/>
        </w:rPr>
        <w:t xml:space="preserve">le basi giuridiche </w:t>
      </w:r>
      <w:r w:rsidR="00996F8F" w:rsidRPr="00674CC8">
        <w:rPr>
          <w:rFonts w:ascii="Century Schoolbook" w:hAnsi="Century Schoolbook"/>
        </w:rPr>
        <w:t xml:space="preserve">vengono dopo. </w:t>
      </w:r>
      <w:r w:rsidR="00996F8F" w:rsidRPr="00855C4B">
        <w:rPr>
          <w:rFonts w:ascii="Century Schoolbook" w:hAnsi="Century Schoolbook"/>
          <w:i/>
          <w:iCs/>
          <w:lang w:val="fr-FR"/>
        </w:rPr>
        <w:t>L’</w:t>
      </w:r>
      <w:r w:rsidR="00855C4B" w:rsidRPr="00855C4B">
        <w:rPr>
          <w:rStyle w:val="Enfasicorsivo"/>
          <w:rFonts w:ascii="Century Schoolbook" w:hAnsi="Century Schoolbook"/>
          <w:lang w:val="fr-FR"/>
        </w:rPr>
        <w:t>intendance</w:t>
      </w:r>
      <w:r w:rsidR="00996F8F" w:rsidRPr="00855C4B">
        <w:rPr>
          <w:rStyle w:val="Enfasicorsivo"/>
          <w:rFonts w:ascii="Century Schoolbook" w:hAnsi="Century Schoolbook"/>
          <w:lang w:val="fr-FR"/>
        </w:rPr>
        <w:t xml:space="preserve"> suivra</w:t>
      </w:r>
      <w:r w:rsidR="003C3A71">
        <w:rPr>
          <w:rStyle w:val="Rimandonotaapidipagina"/>
          <w:rFonts w:ascii="Century Schoolbook" w:hAnsi="Century Schoolbook"/>
        </w:rPr>
        <w:footnoteReference w:id="14"/>
      </w:r>
      <w:r w:rsidR="00E932CF">
        <w:rPr>
          <w:rStyle w:val="Enfasicorsivo"/>
          <w:rFonts w:ascii="Century Schoolbook" w:hAnsi="Century Schoolbook"/>
          <w:i w:val="0"/>
          <w:iCs w:val="0"/>
        </w:rPr>
        <w:t>.</w:t>
      </w:r>
    </w:p>
    <w:p w14:paraId="0846558F" w14:textId="77777777" w:rsidR="00251BA7" w:rsidRPr="00674CC8" w:rsidRDefault="00251BA7" w:rsidP="002B658F">
      <w:pPr>
        <w:spacing w:line="360" w:lineRule="auto"/>
        <w:ind w:firstLine="567"/>
        <w:contextualSpacing/>
        <w:jc w:val="both"/>
        <w:rPr>
          <w:rFonts w:ascii="Century Schoolbook" w:hAnsi="Century Schoolbook"/>
        </w:rPr>
      </w:pPr>
      <w:r w:rsidRPr="00674CC8">
        <w:rPr>
          <w:rFonts w:ascii="Century Schoolbook" w:hAnsi="Century Schoolbook"/>
        </w:rPr>
        <w:t>Le implicazioni – ripeto: politiche – di questo orientamento vanno ben oltre il tema in sé, cioè l’estensione dell’accesso al giudice.</w:t>
      </w:r>
    </w:p>
    <w:p w14:paraId="57500447" w14:textId="77777777" w:rsidR="00644151" w:rsidRPr="00674CC8" w:rsidRDefault="00652AC3" w:rsidP="002B658F">
      <w:pPr>
        <w:spacing w:line="360" w:lineRule="auto"/>
        <w:ind w:firstLine="567"/>
        <w:contextualSpacing/>
        <w:jc w:val="both"/>
        <w:rPr>
          <w:rFonts w:ascii="Century Schoolbook" w:hAnsi="Century Schoolbook"/>
        </w:rPr>
      </w:pPr>
      <w:r w:rsidRPr="00674CC8">
        <w:rPr>
          <w:rFonts w:ascii="Century Schoolbook" w:hAnsi="Century Schoolbook"/>
        </w:rPr>
        <w:t xml:space="preserve"> </w:t>
      </w:r>
      <w:r w:rsidR="00644151" w:rsidRPr="00674CC8">
        <w:rPr>
          <w:rFonts w:ascii="Century Schoolbook" w:hAnsi="Century Schoolbook"/>
        </w:rPr>
        <w:t xml:space="preserve">La questione vera – la grande montagna che si vede sullo sfondo, neanche molto lontana – consiste nell’immagine dello Stato di diritto che vogliamo avere nel XXI secolo, visto nella declinazione specifica della separazione dei poteri e – in modo ancor più particolare – del </w:t>
      </w:r>
      <w:r w:rsidR="00644151" w:rsidRPr="00674CC8">
        <w:rPr>
          <w:rFonts w:ascii="Century Schoolbook" w:hAnsi="Century Schoolbook"/>
          <w:i/>
          <w:iCs/>
        </w:rPr>
        <w:t>judicial lawmaking</w:t>
      </w:r>
      <w:r w:rsidR="00644151" w:rsidRPr="00674CC8">
        <w:rPr>
          <w:rFonts w:ascii="Century Schoolbook" w:hAnsi="Century Schoolbook"/>
        </w:rPr>
        <w:t>.</w:t>
      </w:r>
    </w:p>
    <w:p w14:paraId="2E051861" w14:textId="70C94DCB" w:rsidR="00736DBD" w:rsidRDefault="00644151" w:rsidP="002B658F">
      <w:pPr>
        <w:spacing w:line="360" w:lineRule="auto"/>
        <w:ind w:firstLine="567"/>
        <w:contextualSpacing/>
        <w:jc w:val="both"/>
        <w:rPr>
          <w:rFonts w:ascii="Century Schoolbook" w:hAnsi="Century Schoolbook"/>
        </w:rPr>
      </w:pPr>
      <w:r w:rsidRPr="00674CC8">
        <w:rPr>
          <w:rFonts w:ascii="Century Schoolbook" w:hAnsi="Century Schoolbook"/>
        </w:rPr>
        <w:t xml:space="preserve">Siamo – inutile nasconderlo – su di un piano inclinato, sempre più inclinato. </w:t>
      </w:r>
      <w:r w:rsidR="00026B7E" w:rsidRPr="00674CC8">
        <w:rPr>
          <w:rFonts w:ascii="Century Schoolbook" w:hAnsi="Century Schoolbook"/>
        </w:rPr>
        <w:t xml:space="preserve">Aumentare le vie di accesso alla tutela significa </w:t>
      </w:r>
      <w:r w:rsidR="00652AC3" w:rsidRPr="00674CC8">
        <w:rPr>
          <w:rFonts w:ascii="Century Schoolbook" w:hAnsi="Century Schoolbook"/>
        </w:rPr>
        <w:t xml:space="preserve">accrescere anche la legittimazione </w:t>
      </w:r>
      <w:r w:rsidR="00652AC3" w:rsidRPr="00674CC8">
        <w:rPr>
          <w:rFonts w:ascii="Century Schoolbook" w:hAnsi="Century Schoolbook"/>
          <w:i/>
          <w:iCs/>
        </w:rPr>
        <w:lastRenderedPageBreak/>
        <w:t>demo</w:t>
      </w:r>
      <w:r w:rsidR="00652AC3" w:rsidRPr="00026B7E">
        <w:rPr>
          <w:rFonts w:ascii="Century Schoolbook" w:hAnsi="Century Schoolbook"/>
          <w:i/>
          <w:iCs/>
        </w:rPr>
        <w:t>cratica</w:t>
      </w:r>
      <w:r w:rsidR="00652AC3">
        <w:rPr>
          <w:rFonts w:ascii="Century Schoolbook" w:hAnsi="Century Schoolbook"/>
        </w:rPr>
        <w:t xml:space="preserve"> </w:t>
      </w:r>
      <w:r w:rsidR="00026B7E">
        <w:rPr>
          <w:rFonts w:ascii="Century Schoolbook" w:hAnsi="Century Schoolbook"/>
        </w:rPr>
        <w:t xml:space="preserve">e </w:t>
      </w:r>
      <w:r w:rsidR="00026B7E" w:rsidRPr="00026B7E">
        <w:rPr>
          <w:rFonts w:ascii="Century Schoolbook" w:hAnsi="Century Schoolbook"/>
          <w:i/>
          <w:iCs/>
        </w:rPr>
        <w:t>popolare</w:t>
      </w:r>
      <w:r w:rsidR="00026B7E">
        <w:rPr>
          <w:rFonts w:ascii="Century Schoolbook" w:hAnsi="Century Schoolbook"/>
        </w:rPr>
        <w:t xml:space="preserve"> </w:t>
      </w:r>
      <w:r w:rsidR="00652AC3">
        <w:rPr>
          <w:rFonts w:ascii="Century Schoolbook" w:hAnsi="Century Schoolbook"/>
        </w:rPr>
        <w:t>del giudice</w:t>
      </w:r>
      <w:r w:rsidR="00026B7E">
        <w:rPr>
          <w:rFonts w:ascii="Century Schoolbook" w:hAnsi="Century Schoolbook"/>
        </w:rPr>
        <w:t xml:space="preserve">: in una parola, significa spianare la strada a rivendicazioni di </w:t>
      </w:r>
      <w:r w:rsidR="00026B7E" w:rsidRPr="00026B7E">
        <w:rPr>
          <w:rFonts w:ascii="Century Schoolbook" w:hAnsi="Century Schoolbook"/>
          <w:i/>
          <w:iCs/>
        </w:rPr>
        <w:t>sovranità</w:t>
      </w:r>
      <w:r w:rsidR="00026B7E" w:rsidRPr="00026B7E">
        <w:rPr>
          <w:rFonts w:ascii="Century Schoolbook" w:hAnsi="Century Schoolbook"/>
        </w:rPr>
        <w:t xml:space="preserve"> da parte della magistratura</w:t>
      </w:r>
      <w:r w:rsidR="00E932CF">
        <w:rPr>
          <w:rStyle w:val="Rimandonotaapidipagina"/>
          <w:rFonts w:ascii="Century Schoolbook" w:hAnsi="Century Schoolbook"/>
        </w:rPr>
        <w:footnoteReference w:id="15"/>
      </w:r>
      <w:r w:rsidR="00305AA7">
        <w:rPr>
          <w:rFonts w:ascii="Century Schoolbook" w:hAnsi="Century Schoolbook"/>
        </w:rPr>
        <w:t>.</w:t>
      </w:r>
    </w:p>
    <w:p w14:paraId="29EE32C2" w14:textId="22991D0C" w:rsidR="00736DBD" w:rsidRPr="00E1566A" w:rsidRDefault="00736DBD" w:rsidP="002B658F">
      <w:pPr>
        <w:spacing w:line="360" w:lineRule="auto"/>
        <w:ind w:firstLine="567"/>
        <w:contextualSpacing/>
        <w:jc w:val="both"/>
        <w:rPr>
          <w:rFonts w:ascii="Century Schoolbook" w:hAnsi="Century Schoolbook"/>
        </w:rPr>
      </w:pPr>
      <w:r w:rsidRPr="009E240D">
        <w:rPr>
          <w:rFonts w:ascii="Century Schoolbook" w:hAnsi="Century Schoolbook"/>
        </w:rPr>
        <w:t xml:space="preserve">La separazione dei poteri è una grande e faticosa conquista della civiltà </w:t>
      </w:r>
      <w:r w:rsidRPr="00674CC8">
        <w:rPr>
          <w:rFonts w:ascii="Century Schoolbook" w:hAnsi="Century Schoolbook"/>
        </w:rPr>
        <w:t xml:space="preserve">occidentale, come pure una delle principali espressioni </w:t>
      </w:r>
      <w:r w:rsidR="00313E7A" w:rsidRPr="00674CC8">
        <w:rPr>
          <w:rFonts w:ascii="Century Schoolbook" w:hAnsi="Century Schoolbook"/>
        </w:rPr>
        <w:t xml:space="preserve">in cui si manifesta </w:t>
      </w:r>
      <w:r w:rsidRPr="00674CC8">
        <w:rPr>
          <w:rFonts w:ascii="Century Schoolbook" w:hAnsi="Century Schoolbook"/>
        </w:rPr>
        <w:t xml:space="preserve">la sovranità </w:t>
      </w:r>
      <w:r w:rsidRPr="00674CC8">
        <w:rPr>
          <w:rFonts w:ascii="Century Schoolbook" w:hAnsi="Century Schoolbook"/>
          <w:i/>
          <w:iCs/>
        </w:rPr>
        <w:t>popolare</w:t>
      </w:r>
      <w:r w:rsidRPr="00674CC8">
        <w:rPr>
          <w:rFonts w:ascii="Century Schoolbook" w:hAnsi="Century Schoolbook"/>
        </w:rPr>
        <w:t>.</w:t>
      </w:r>
      <w:r w:rsidR="001A10DC" w:rsidRPr="00674CC8">
        <w:rPr>
          <w:rFonts w:ascii="Century Schoolbook" w:hAnsi="Century Schoolbook"/>
        </w:rPr>
        <w:t xml:space="preserve"> Entrambe in crisi, </w:t>
      </w:r>
      <w:r w:rsidR="00313E7A" w:rsidRPr="00674CC8">
        <w:rPr>
          <w:rFonts w:ascii="Century Schoolbook" w:hAnsi="Century Schoolbook"/>
        </w:rPr>
        <w:t>per molte ragioni</w:t>
      </w:r>
      <w:r w:rsidR="009E18C8" w:rsidRPr="00674CC8">
        <w:rPr>
          <w:rFonts w:ascii="Century Schoolbook" w:hAnsi="Century Schoolbook"/>
        </w:rPr>
        <w:t xml:space="preserve">. Come in crisi è l’idea stessa di legalità, dilaniata da un uso ipocrita: una sorta di santino, una immaginetta sacra utile per coprire qualunque disinvoltura interpretativa a fini politici, nobili o </w:t>
      </w:r>
      <w:r w:rsidR="005402F0" w:rsidRPr="00674CC8">
        <w:rPr>
          <w:rFonts w:ascii="Century Schoolbook" w:hAnsi="Century Schoolbook"/>
        </w:rPr>
        <w:t>meno</w:t>
      </w:r>
      <w:r w:rsidR="009E18C8" w:rsidRPr="00674CC8">
        <w:rPr>
          <w:rFonts w:ascii="Century Schoolbook" w:hAnsi="Century Schoolbook"/>
        </w:rPr>
        <w:t xml:space="preserve"> che siano. Le cose – come tutti vedono – sono peggiorate con l</w:t>
      </w:r>
      <w:r w:rsidRPr="00674CC8">
        <w:rPr>
          <w:rFonts w:ascii="Century Schoolbook" w:hAnsi="Century Schoolbook"/>
        </w:rPr>
        <w:t>’ingresso nell’Unione europea, il cui diritto prevale</w:t>
      </w:r>
      <w:r w:rsidRPr="009C3192">
        <w:rPr>
          <w:rFonts w:ascii="Century Schoolbook" w:hAnsi="Century Schoolbook"/>
        </w:rPr>
        <w:t xml:space="preserve"> su quello </w:t>
      </w:r>
      <w:r>
        <w:rPr>
          <w:rFonts w:ascii="Century Schoolbook" w:hAnsi="Century Schoolbook"/>
        </w:rPr>
        <w:t>degli Stati membri:</w:t>
      </w:r>
      <w:r w:rsidRPr="009C3192">
        <w:rPr>
          <w:rFonts w:ascii="Century Schoolbook" w:hAnsi="Century Schoolbook"/>
        </w:rPr>
        <w:t xml:space="preserve"> </w:t>
      </w:r>
      <w:r w:rsidR="009E18C8">
        <w:rPr>
          <w:rFonts w:ascii="Century Schoolbook" w:hAnsi="Century Schoolbook"/>
        </w:rPr>
        <w:t>un</w:t>
      </w:r>
      <w:r w:rsidRPr="009C3192">
        <w:rPr>
          <w:rFonts w:ascii="Century Schoolbook" w:hAnsi="Century Schoolbook"/>
        </w:rPr>
        <w:t xml:space="preserve"> giudic</w:t>
      </w:r>
      <w:r w:rsidR="009E18C8">
        <w:rPr>
          <w:rFonts w:ascii="Century Schoolbook" w:hAnsi="Century Schoolbook"/>
        </w:rPr>
        <w:t>e comune</w:t>
      </w:r>
      <w:r w:rsidRPr="009C3192">
        <w:rPr>
          <w:rFonts w:ascii="Century Schoolbook" w:hAnsi="Century Schoolbook"/>
        </w:rPr>
        <w:t xml:space="preserve"> p</w:t>
      </w:r>
      <w:r w:rsidR="009E18C8">
        <w:rPr>
          <w:rFonts w:ascii="Century Schoolbook" w:hAnsi="Century Schoolbook"/>
        </w:rPr>
        <w:t>uò</w:t>
      </w:r>
      <w:r w:rsidRPr="009C3192">
        <w:rPr>
          <w:rFonts w:ascii="Century Schoolbook" w:hAnsi="Century Schoolbook"/>
        </w:rPr>
        <w:t xml:space="preserve"> </w:t>
      </w:r>
      <w:r>
        <w:rPr>
          <w:rFonts w:ascii="Century Schoolbook" w:hAnsi="Century Schoolbook"/>
        </w:rPr>
        <w:t xml:space="preserve">infatti </w:t>
      </w:r>
      <w:r w:rsidRPr="009C3192">
        <w:rPr>
          <w:rFonts w:ascii="Century Schoolbook" w:hAnsi="Century Schoolbook"/>
        </w:rPr>
        <w:t>disapplicare</w:t>
      </w:r>
      <w:r>
        <w:rPr>
          <w:rFonts w:ascii="Century Schoolbook" w:hAnsi="Century Schoolbook"/>
        </w:rPr>
        <w:t xml:space="preserve"> </w:t>
      </w:r>
      <w:r w:rsidR="009E18C8">
        <w:rPr>
          <w:rFonts w:ascii="Century Schoolbook" w:hAnsi="Century Schoolbook"/>
        </w:rPr>
        <w:t xml:space="preserve">una norma </w:t>
      </w:r>
      <w:r w:rsidR="005402F0">
        <w:rPr>
          <w:rFonts w:ascii="Century Schoolbook" w:hAnsi="Century Schoolbook"/>
        </w:rPr>
        <w:t xml:space="preserve">anche </w:t>
      </w:r>
      <w:r w:rsidR="009E18C8">
        <w:rPr>
          <w:rFonts w:ascii="Century Schoolbook" w:hAnsi="Century Schoolbook"/>
        </w:rPr>
        <w:t xml:space="preserve">di rango primario </w:t>
      </w:r>
      <w:r>
        <w:rPr>
          <w:rFonts w:ascii="Century Schoolbook" w:hAnsi="Century Schoolbook"/>
        </w:rPr>
        <w:t>se riten</w:t>
      </w:r>
      <w:r w:rsidR="009E18C8">
        <w:rPr>
          <w:rFonts w:ascii="Century Schoolbook" w:hAnsi="Century Schoolbook"/>
        </w:rPr>
        <w:t>uta</w:t>
      </w:r>
      <w:r>
        <w:rPr>
          <w:rFonts w:ascii="Century Schoolbook" w:hAnsi="Century Schoolbook"/>
        </w:rPr>
        <w:t xml:space="preserve"> in </w:t>
      </w:r>
      <w:r w:rsidR="009E18C8">
        <w:rPr>
          <w:rFonts w:ascii="Century Schoolbook" w:hAnsi="Century Schoolbook"/>
        </w:rPr>
        <w:t xml:space="preserve">palese </w:t>
      </w:r>
      <w:r>
        <w:rPr>
          <w:rFonts w:ascii="Century Schoolbook" w:hAnsi="Century Schoolbook"/>
        </w:rPr>
        <w:t>contrasto con l’ordinamento UE</w:t>
      </w:r>
      <w:r w:rsidRPr="009C3192">
        <w:rPr>
          <w:rFonts w:ascii="Century Schoolbook" w:hAnsi="Century Schoolbook"/>
        </w:rPr>
        <w:t>.</w:t>
      </w:r>
      <w:r>
        <w:rPr>
          <w:rFonts w:ascii="Century Schoolbook" w:hAnsi="Century Schoolbook"/>
        </w:rPr>
        <w:t xml:space="preserve"> Valutazione non priva di discrezionalità, e quindi esposta a insidiosi soggettivismi </w:t>
      </w:r>
      <w:r w:rsidR="009E18C8">
        <w:rPr>
          <w:rFonts w:ascii="Century Schoolbook" w:hAnsi="Century Schoolbook"/>
        </w:rPr>
        <w:t>manipolativi</w:t>
      </w:r>
      <w:r w:rsidR="009E18C8">
        <w:rPr>
          <w:rStyle w:val="Rimandonotaapidipagina"/>
          <w:rFonts w:ascii="Century Schoolbook" w:hAnsi="Century Schoolbook"/>
        </w:rPr>
        <w:footnoteReference w:id="16"/>
      </w:r>
      <w:r w:rsidRPr="00E1566A">
        <w:rPr>
          <w:rFonts w:ascii="Century Schoolbook" w:hAnsi="Century Schoolbook"/>
        </w:rPr>
        <w:t>.</w:t>
      </w:r>
    </w:p>
    <w:p w14:paraId="433ADDFF" w14:textId="5127C995" w:rsidR="00C23FF3" w:rsidRDefault="00C23FF3" w:rsidP="002B658F">
      <w:pPr>
        <w:spacing w:line="360" w:lineRule="auto"/>
        <w:ind w:firstLine="567"/>
        <w:contextualSpacing/>
        <w:jc w:val="both"/>
        <w:rPr>
          <w:rFonts w:ascii="Century Schoolbook" w:hAnsi="Century Schoolbook"/>
        </w:rPr>
      </w:pPr>
      <w:r>
        <w:rPr>
          <w:rFonts w:ascii="Century Schoolbook" w:hAnsi="Century Schoolbook"/>
        </w:rPr>
        <w:lastRenderedPageBreak/>
        <w:t xml:space="preserve">Vi sono state </w:t>
      </w:r>
      <w:r w:rsidR="00736DBD">
        <w:rPr>
          <w:rFonts w:ascii="Century Schoolbook" w:hAnsi="Century Schoolbook"/>
        </w:rPr>
        <w:t>risposte</w:t>
      </w:r>
      <w:r>
        <w:rPr>
          <w:rFonts w:ascii="Century Schoolbook" w:hAnsi="Century Schoolbook"/>
        </w:rPr>
        <w:t xml:space="preserve">, anche recenti. E con </w:t>
      </w:r>
      <w:r w:rsidR="00736DBD">
        <w:rPr>
          <w:rFonts w:ascii="Century Schoolbook" w:hAnsi="Century Schoolbook"/>
        </w:rPr>
        <w:t>padri certamente nobili</w:t>
      </w:r>
      <w:r>
        <w:rPr>
          <w:rFonts w:ascii="Century Schoolbook" w:hAnsi="Century Schoolbook"/>
        </w:rPr>
        <w:t>. Che a me comunque sembrano</w:t>
      </w:r>
      <w:r w:rsidR="00736DBD">
        <w:rPr>
          <w:rFonts w:ascii="Century Schoolbook" w:hAnsi="Century Schoolbook"/>
        </w:rPr>
        <w:t xml:space="preserve">, </w:t>
      </w:r>
      <w:r>
        <w:rPr>
          <w:rFonts w:ascii="Century Schoolbook" w:hAnsi="Century Schoolbook"/>
        </w:rPr>
        <w:t>pur con tutte le cautele di cui sono circondate, abbastanza preoccupanti.</w:t>
      </w:r>
    </w:p>
    <w:p w14:paraId="321E0D1A" w14:textId="5EF6AD8B" w:rsidR="00736DBD" w:rsidRDefault="00736DBD" w:rsidP="002B658F">
      <w:pPr>
        <w:spacing w:line="360" w:lineRule="auto"/>
        <w:ind w:firstLine="567"/>
        <w:contextualSpacing/>
        <w:jc w:val="both"/>
        <w:rPr>
          <w:rFonts w:ascii="Century Schoolbook" w:hAnsi="Century Schoolbook"/>
        </w:rPr>
      </w:pPr>
      <w:r>
        <w:rPr>
          <w:rFonts w:ascii="Century Schoolbook" w:hAnsi="Century Schoolbook"/>
        </w:rPr>
        <w:t xml:space="preserve"> </w:t>
      </w:r>
      <w:r w:rsidR="00C23FF3">
        <w:rPr>
          <w:rFonts w:ascii="Century Schoolbook" w:hAnsi="Century Schoolbook"/>
        </w:rPr>
        <w:t>S</w:t>
      </w:r>
      <w:r>
        <w:rPr>
          <w:rFonts w:ascii="Century Schoolbook" w:hAnsi="Century Schoolbook"/>
        </w:rPr>
        <w:t xml:space="preserve">i vorrebbe concepire la sovranità </w:t>
      </w:r>
      <w:r w:rsidRPr="002C118E">
        <w:rPr>
          <w:rFonts w:ascii="Century Schoolbook" w:hAnsi="Century Schoolbook"/>
        </w:rPr>
        <w:t>come</w:t>
      </w:r>
      <w:r>
        <w:rPr>
          <w:rFonts w:ascii="Century Schoolbook" w:hAnsi="Century Schoolbook"/>
        </w:rPr>
        <w:t xml:space="preserve"> </w:t>
      </w:r>
      <w:r w:rsidRPr="002C118E">
        <w:rPr>
          <w:rFonts w:ascii="Century Schoolbook" w:hAnsi="Century Schoolbook"/>
        </w:rPr>
        <w:t xml:space="preserve">spettante </w:t>
      </w:r>
      <w:r>
        <w:rPr>
          <w:rFonts w:ascii="Century Schoolbook" w:hAnsi="Century Schoolbook"/>
        </w:rPr>
        <w:t>non solo</w:t>
      </w:r>
      <w:r w:rsidRPr="002C118E">
        <w:rPr>
          <w:rFonts w:ascii="Century Schoolbook" w:hAnsi="Century Schoolbook"/>
        </w:rPr>
        <w:t xml:space="preserve"> al popolo </w:t>
      </w:r>
      <w:r>
        <w:rPr>
          <w:rFonts w:ascii="Century Schoolbook" w:hAnsi="Century Schoolbook"/>
        </w:rPr>
        <w:t>(</w:t>
      </w:r>
      <w:r w:rsidRPr="002C118E">
        <w:rPr>
          <w:rFonts w:ascii="Century Schoolbook" w:hAnsi="Century Schoolbook"/>
        </w:rPr>
        <w:t>e</w:t>
      </w:r>
      <w:r>
        <w:rPr>
          <w:rFonts w:ascii="Century Schoolbook" w:hAnsi="Century Schoolbook"/>
        </w:rPr>
        <w:t xml:space="preserve"> quindi </w:t>
      </w:r>
      <w:r w:rsidRPr="002C118E">
        <w:rPr>
          <w:rFonts w:ascii="Century Schoolbook" w:hAnsi="Century Schoolbook"/>
        </w:rPr>
        <w:t>a</w:t>
      </w:r>
      <w:r>
        <w:rPr>
          <w:rFonts w:ascii="Century Schoolbook" w:hAnsi="Century Schoolbook"/>
        </w:rPr>
        <w:t>gl</w:t>
      </w:r>
      <w:r w:rsidRPr="002C118E">
        <w:rPr>
          <w:rFonts w:ascii="Century Schoolbook" w:hAnsi="Century Schoolbook"/>
        </w:rPr>
        <w:t xml:space="preserve">i organi </w:t>
      </w:r>
      <w:r>
        <w:rPr>
          <w:rFonts w:ascii="Century Schoolbook" w:hAnsi="Century Schoolbook"/>
        </w:rPr>
        <w:t xml:space="preserve">democraticamente eletti), ma anche – quantomeno per la tutela dei diritti fondamentali – alla magistratura. La quale in questo modo si vedrebbe riconosciuto un ruolo di </w:t>
      </w:r>
      <w:r w:rsidRPr="00772DE7">
        <w:rPr>
          <w:rFonts w:ascii="Century Schoolbook" w:hAnsi="Century Schoolbook"/>
          <w:i/>
          <w:iCs/>
        </w:rPr>
        <w:t>contropotere</w:t>
      </w:r>
      <w:r>
        <w:rPr>
          <w:rFonts w:ascii="Century Schoolbook" w:hAnsi="Century Schoolbook"/>
          <w:i/>
          <w:iCs/>
        </w:rPr>
        <w:t xml:space="preserve"> </w:t>
      </w:r>
      <w:r w:rsidR="008F65E7">
        <w:rPr>
          <w:rFonts w:ascii="Century Schoolbook" w:hAnsi="Century Schoolbook"/>
          <w:i/>
          <w:iCs/>
        </w:rPr>
        <w:t>sovrano</w:t>
      </w:r>
      <w:r>
        <w:rPr>
          <w:rFonts w:ascii="Century Schoolbook" w:hAnsi="Century Schoolbook"/>
        </w:rPr>
        <w:t xml:space="preserve">, volto a proteggere </w:t>
      </w:r>
      <w:r w:rsidRPr="002C118E">
        <w:rPr>
          <w:rFonts w:ascii="Century Schoolbook" w:hAnsi="Century Schoolbook"/>
        </w:rPr>
        <w:t>i princip</w:t>
      </w:r>
      <w:r>
        <w:rPr>
          <w:rFonts w:ascii="Century Schoolbook" w:hAnsi="Century Schoolbook"/>
        </w:rPr>
        <w:t>î</w:t>
      </w:r>
      <w:r w:rsidRPr="002C118E">
        <w:rPr>
          <w:rFonts w:ascii="Century Schoolbook" w:hAnsi="Century Schoolbook"/>
        </w:rPr>
        <w:t xml:space="preserve"> costituzionali</w:t>
      </w:r>
      <w:r>
        <w:rPr>
          <w:rFonts w:ascii="Century Schoolbook" w:hAnsi="Century Schoolbook"/>
        </w:rPr>
        <w:t xml:space="preserve"> da azioni in maggiore o minore misura violative che fossero commesse – </w:t>
      </w:r>
      <w:r w:rsidRPr="00172587">
        <w:rPr>
          <w:rFonts w:ascii="Century Schoolbook" w:hAnsi="Century Schoolbook"/>
          <w:i/>
          <w:iCs/>
        </w:rPr>
        <w:t>á la</w:t>
      </w:r>
      <w:r>
        <w:rPr>
          <w:rFonts w:ascii="Century Schoolbook" w:hAnsi="Century Schoolbook"/>
        </w:rPr>
        <w:t xml:space="preserve"> Schmitt – dai mutevoli detentori del </w:t>
      </w:r>
      <w:r w:rsidRPr="00772DE7">
        <w:rPr>
          <w:rFonts w:ascii="Century Schoolbook" w:hAnsi="Century Schoolbook"/>
          <w:i/>
          <w:iCs/>
        </w:rPr>
        <w:t>potere</w:t>
      </w:r>
      <w:r>
        <w:rPr>
          <w:rFonts w:ascii="Century Schoolbook" w:hAnsi="Century Schoolbook"/>
        </w:rPr>
        <w:t xml:space="preserve"> </w:t>
      </w:r>
      <w:r w:rsidRPr="00772DE7">
        <w:rPr>
          <w:rFonts w:ascii="Century Schoolbook" w:hAnsi="Century Schoolbook"/>
          <w:i/>
          <w:iCs/>
        </w:rPr>
        <w:t>politico</w:t>
      </w:r>
      <w:r>
        <w:rPr>
          <w:rFonts w:ascii="Century Schoolbook" w:hAnsi="Century Schoolbook"/>
        </w:rPr>
        <w:t>.</w:t>
      </w:r>
    </w:p>
    <w:p w14:paraId="45E96301" w14:textId="3BED3E9A" w:rsidR="00736DBD" w:rsidRDefault="00736DBD" w:rsidP="002B658F">
      <w:pPr>
        <w:spacing w:line="360" w:lineRule="auto"/>
        <w:ind w:firstLine="567"/>
        <w:contextualSpacing/>
        <w:jc w:val="both"/>
        <w:rPr>
          <w:rFonts w:ascii="Century Schoolbook" w:hAnsi="Century Schoolbook"/>
        </w:rPr>
      </w:pPr>
      <w:r>
        <w:rPr>
          <w:rFonts w:ascii="Century Schoolbook" w:hAnsi="Century Schoolbook"/>
        </w:rPr>
        <w:t xml:space="preserve">È, come ho </w:t>
      </w:r>
      <w:r w:rsidR="00C23FF3">
        <w:rPr>
          <w:rFonts w:ascii="Century Schoolbook" w:hAnsi="Century Schoolbook"/>
        </w:rPr>
        <w:t xml:space="preserve">appena </w:t>
      </w:r>
      <w:r>
        <w:rPr>
          <w:rFonts w:ascii="Century Schoolbook" w:hAnsi="Century Schoolbook"/>
        </w:rPr>
        <w:t xml:space="preserve">detto, un disegno già noto alla nostra cultura istituzionale. Sentiamone direttamente le voci, anche critiche. Nel suo </w:t>
      </w:r>
      <w:r w:rsidRPr="00B83EA7">
        <w:rPr>
          <w:rFonts w:ascii="Century Schoolbook" w:hAnsi="Century Schoolbook"/>
          <w:i/>
          <w:iCs/>
        </w:rPr>
        <w:t>Repertorio di fine secolo</w:t>
      </w:r>
      <w:r>
        <w:rPr>
          <w:rFonts w:ascii="Century Schoolbook" w:hAnsi="Century Schoolbook"/>
        </w:rPr>
        <w:t xml:space="preserve"> Stefano Rodotà sosteneva che</w:t>
      </w:r>
      <w:r w:rsidRPr="00230ED6">
        <w:rPr>
          <w:rFonts w:ascii="Century Schoolbook" w:hAnsi="Century Schoolbook"/>
        </w:rPr>
        <w:t xml:space="preserve"> «l’investitura popolare non è l’unica forma di legittimazione democratica per qualsiasi tipo di organismo al quale sia affidata, in senso largo, una funzione di governo»</w:t>
      </w:r>
      <w:r w:rsidR="008E4700">
        <w:rPr>
          <w:rFonts w:ascii="Century Schoolbook" w:hAnsi="Century Schoolbook"/>
        </w:rPr>
        <w:t>. Posizione abbastanza scivolosa, anche se mitigata</w:t>
      </w:r>
      <w:r>
        <w:rPr>
          <w:rFonts w:ascii="Century Schoolbook" w:hAnsi="Century Schoolbook"/>
        </w:rPr>
        <w:t xml:space="preserve"> subito </w:t>
      </w:r>
      <w:r w:rsidR="008E4700">
        <w:rPr>
          <w:rFonts w:ascii="Century Schoolbook" w:hAnsi="Century Schoolbook"/>
        </w:rPr>
        <w:t>dopo</w:t>
      </w:r>
      <w:r>
        <w:rPr>
          <w:rFonts w:ascii="Century Schoolbook" w:hAnsi="Century Schoolbook"/>
        </w:rPr>
        <w:t>: «q</w:t>
      </w:r>
      <w:r w:rsidRPr="00B83EA7">
        <w:rPr>
          <w:rFonts w:ascii="Century Schoolbook" w:hAnsi="Century Schoolbook"/>
        </w:rPr>
        <w:t xml:space="preserve">uesto non significa che la magistratura diventa tramite (o addirittura protagonista) di esplicite politiche </w:t>
      </w:r>
      <w:r>
        <w:rPr>
          <w:rFonts w:ascii="Century Schoolbook" w:hAnsi="Century Schoolbook"/>
        </w:rPr>
        <w:t>“</w:t>
      </w:r>
      <w:r w:rsidRPr="00B83EA7">
        <w:rPr>
          <w:rFonts w:ascii="Century Schoolbook" w:hAnsi="Century Schoolbook"/>
        </w:rPr>
        <w:t>di minoranza</w:t>
      </w:r>
      <w:r>
        <w:rPr>
          <w:rFonts w:ascii="Century Schoolbook" w:hAnsi="Century Schoolbook"/>
        </w:rPr>
        <w:t>”</w:t>
      </w:r>
      <w:r w:rsidRPr="00B83EA7">
        <w:rPr>
          <w:rFonts w:ascii="Century Schoolbook" w:hAnsi="Century Schoolbook"/>
        </w:rPr>
        <w:t>, così</w:t>
      </w:r>
      <w:r>
        <w:rPr>
          <w:rFonts w:ascii="Century Schoolbook" w:hAnsi="Century Schoolbook"/>
        </w:rPr>
        <w:t xml:space="preserve"> </w:t>
      </w:r>
      <w:r w:rsidRPr="00B83EA7">
        <w:rPr>
          <w:rFonts w:ascii="Century Schoolbook" w:hAnsi="Century Schoolbook"/>
        </w:rPr>
        <w:t>violando le regole di base di un sistema rappresentativo</w:t>
      </w:r>
      <w:r>
        <w:rPr>
          <w:rFonts w:ascii="Century Schoolbook" w:hAnsi="Century Schoolbook"/>
        </w:rPr>
        <w:t>»</w:t>
      </w:r>
      <w:r w:rsidR="008E4700">
        <w:rPr>
          <w:rStyle w:val="Rimandonotaapidipagina"/>
          <w:rFonts w:ascii="Century Schoolbook" w:hAnsi="Century Schoolbook"/>
        </w:rPr>
        <w:footnoteReference w:id="17"/>
      </w:r>
      <w:r>
        <w:rPr>
          <w:rFonts w:ascii="Century Schoolbook" w:hAnsi="Century Schoolbook"/>
        </w:rPr>
        <w:t>.</w:t>
      </w:r>
    </w:p>
    <w:p w14:paraId="44C2A79A" w14:textId="77777777" w:rsidR="00B50FAD" w:rsidRPr="00674CC8" w:rsidRDefault="000102C8" w:rsidP="002B658F">
      <w:pPr>
        <w:spacing w:line="360" w:lineRule="auto"/>
        <w:ind w:firstLine="567"/>
        <w:contextualSpacing/>
        <w:jc w:val="both"/>
        <w:rPr>
          <w:rFonts w:ascii="Century Schoolbook" w:hAnsi="Century Schoolbook"/>
        </w:rPr>
      </w:pPr>
      <w:r w:rsidRPr="00674CC8">
        <w:rPr>
          <w:rFonts w:ascii="Century Schoolbook" w:hAnsi="Century Schoolbook"/>
        </w:rPr>
        <w:lastRenderedPageBreak/>
        <w:t xml:space="preserve">Il rispetto più profondo per quel grande Maestro – non solo di diritto, ma anche di </w:t>
      </w:r>
      <w:r w:rsidR="0049513B" w:rsidRPr="00674CC8">
        <w:rPr>
          <w:rFonts w:ascii="Century Schoolbook" w:hAnsi="Century Schoolbook"/>
        </w:rPr>
        <w:t xml:space="preserve">alta </w:t>
      </w:r>
      <w:r w:rsidRPr="00674CC8">
        <w:rPr>
          <w:rFonts w:ascii="Century Schoolbook" w:hAnsi="Century Schoolbook"/>
        </w:rPr>
        <w:t>coscienza civile – non può impedirmi, però, di considerare almeno ottativa la sua posizione</w:t>
      </w:r>
      <w:r w:rsidR="00B50FAD" w:rsidRPr="00674CC8">
        <w:rPr>
          <w:rFonts w:ascii="Century Schoolbook" w:hAnsi="Century Schoolbook"/>
        </w:rPr>
        <w:t>:</w:t>
      </w:r>
      <w:r w:rsidRPr="00674CC8">
        <w:rPr>
          <w:rFonts w:ascii="Century Schoolbook" w:hAnsi="Century Schoolbook"/>
        </w:rPr>
        <w:t xml:space="preserve"> </w:t>
      </w:r>
      <w:r w:rsidR="00B50FAD" w:rsidRPr="00674CC8">
        <w:rPr>
          <w:rFonts w:ascii="Century Schoolbook" w:hAnsi="Century Schoolbook"/>
        </w:rPr>
        <w:t>quella cioè di r</w:t>
      </w:r>
      <w:r w:rsidR="0049513B" w:rsidRPr="00674CC8">
        <w:rPr>
          <w:rFonts w:ascii="Century Schoolbook" w:hAnsi="Century Schoolbook"/>
        </w:rPr>
        <w:t xml:space="preserve">itenere per un verso possibile </w:t>
      </w:r>
      <w:r w:rsidR="00C05086" w:rsidRPr="00674CC8">
        <w:rPr>
          <w:rFonts w:ascii="Century Schoolbook" w:hAnsi="Century Schoolbook"/>
        </w:rPr>
        <w:t xml:space="preserve">(se non proprio auspicabile) </w:t>
      </w:r>
      <w:r w:rsidR="0049513B" w:rsidRPr="00674CC8">
        <w:rPr>
          <w:rFonts w:ascii="Century Schoolbook" w:hAnsi="Century Schoolbook"/>
        </w:rPr>
        <w:t>la legittimazione democratica della magistratura</w:t>
      </w:r>
      <w:r w:rsidR="00C05086" w:rsidRPr="00674CC8">
        <w:rPr>
          <w:rFonts w:ascii="Century Schoolbook" w:hAnsi="Century Schoolbook"/>
        </w:rPr>
        <w:t xml:space="preserve"> (alle condizioni viste sopra)</w:t>
      </w:r>
      <w:r w:rsidR="0049513B" w:rsidRPr="00674CC8">
        <w:rPr>
          <w:rFonts w:ascii="Century Schoolbook" w:hAnsi="Century Schoolbook"/>
        </w:rPr>
        <w:t xml:space="preserve">; ma poi – per altro verso </w:t>
      </w:r>
      <w:r w:rsidR="00C05086" w:rsidRPr="00674CC8">
        <w:rPr>
          <w:rFonts w:ascii="Century Schoolbook" w:hAnsi="Century Schoolbook"/>
        </w:rPr>
        <w:t>–</w:t>
      </w:r>
      <w:r w:rsidR="0049513B" w:rsidRPr="00674CC8">
        <w:rPr>
          <w:rFonts w:ascii="Century Schoolbook" w:hAnsi="Century Schoolbook"/>
        </w:rPr>
        <w:t xml:space="preserve"> </w:t>
      </w:r>
      <w:r w:rsidR="00B50FAD" w:rsidRPr="00674CC8">
        <w:rPr>
          <w:rFonts w:ascii="Century Schoolbook" w:hAnsi="Century Schoolbook"/>
        </w:rPr>
        <w:t xml:space="preserve">di </w:t>
      </w:r>
      <w:r w:rsidR="00C05086" w:rsidRPr="00674CC8">
        <w:rPr>
          <w:rFonts w:ascii="Century Schoolbook" w:hAnsi="Century Schoolbook"/>
        </w:rPr>
        <w:t xml:space="preserve">predicarne la doverosa distanza da un ruolo esplicitamente e </w:t>
      </w:r>
      <w:r w:rsidR="00C05086" w:rsidRPr="00674CC8">
        <w:rPr>
          <w:rFonts w:ascii="Century Schoolbook" w:hAnsi="Century Schoolbook"/>
          <w:i/>
          <w:iCs/>
        </w:rPr>
        <w:t>legittimamente</w:t>
      </w:r>
      <w:r w:rsidR="00C05086" w:rsidRPr="00674CC8">
        <w:rPr>
          <w:rFonts w:ascii="Century Schoolbook" w:hAnsi="Century Schoolbook"/>
        </w:rPr>
        <w:t xml:space="preserve"> politico in senso</w:t>
      </w:r>
      <w:r w:rsidR="00ED5202" w:rsidRPr="00674CC8">
        <w:rPr>
          <w:rFonts w:ascii="Century Schoolbook" w:hAnsi="Century Schoolbook"/>
        </w:rPr>
        <w:t xml:space="preserve"> oggettivamente</w:t>
      </w:r>
      <w:r w:rsidR="00C05086" w:rsidRPr="00674CC8">
        <w:rPr>
          <w:rFonts w:ascii="Century Schoolbook" w:hAnsi="Century Schoolbook"/>
        </w:rPr>
        <w:t xml:space="preserve"> </w:t>
      </w:r>
      <w:r w:rsidR="00C05086" w:rsidRPr="00674CC8">
        <w:rPr>
          <w:rFonts w:ascii="Century Schoolbook" w:hAnsi="Century Schoolbook"/>
          <w:i/>
          <w:iCs/>
        </w:rPr>
        <w:t>countermajoritarian</w:t>
      </w:r>
      <w:r w:rsidR="00B50FAD" w:rsidRPr="00674CC8">
        <w:rPr>
          <w:rFonts w:ascii="Century Schoolbook" w:hAnsi="Century Schoolbook"/>
        </w:rPr>
        <w:t>.</w:t>
      </w:r>
    </w:p>
    <w:p w14:paraId="2C2E21C7" w14:textId="21B90D56" w:rsidR="00CA781C" w:rsidRPr="00674CC8" w:rsidRDefault="00B50FAD" w:rsidP="002B658F">
      <w:pPr>
        <w:spacing w:line="360" w:lineRule="auto"/>
        <w:ind w:firstLine="567"/>
        <w:contextualSpacing/>
        <w:jc w:val="both"/>
        <w:rPr>
          <w:rFonts w:ascii="Century Schoolbook" w:hAnsi="Century Schoolbook"/>
        </w:rPr>
      </w:pPr>
      <w:r w:rsidRPr="00674CC8">
        <w:rPr>
          <w:rFonts w:ascii="Century Schoolbook" w:hAnsi="Century Schoolbook"/>
        </w:rPr>
        <w:t xml:space="preserve">Tutto questo </w:t>
      </w:r>
      <w:r w:rsidR="00C05086" w:rsidRPr="00674CC8">
        <w:rPr>
          <w:rFonts w:ascii="Century Schoolbook" w:hAnsi="Century Schoolbook"/>
        </w:rPr>
        <w:t>mi</w:t>
      </w:r>
      <w:r w:rsidR="00C05086">
        <w:rPr>
          <w:rFonts w:ascii="Century Schoolbook" w:hAnsi="Century Schoolbook"/>
        </w:rPr>
        <w:t xml:space="preserve"> </w:t>
      </w:r>
      <w:r w:rsidR="00801926">
        <w:rPr>
          <w:rFonts w:ascii="Century Schoolbook" w:hAnsi="Century Schoolbook"/>
        </w:rPr>
        <w:t xml:space="preserve">ricorda </w:t>
      </w:r>
      <w:r w:rsidR="004111C8">
        <w:rPr>
          <w:rFonts w:ascii="Century Schoolbook" w:hAnsi="Century Schoolbook"/>
        </w:rPr>
        <w:t>troppo</w:t>
      </w:r>
      <w:r w:rsidR="00801926">
        <w:rPr>
          <w:rFonts w:ascii="Century Schoolbook" w:hAnsi="Century Schoolbook"/>
        </w:rPr>
        <w:t xml:space="preserve"> il </w:t>
      </w:r>
      <w:r w:rsidR="00801926">
        <w:rPr>
          <w:rFonts w:ascii="Century Schoolbook" w:hAnsi="Century Schoolbook"/>
          <w:i/>
          <w:iCs/>
        </w:rPr>
        <w:t>Noble Dream</w:t>
      </w:r>
      <w:r w:rsidR="004111C8" w:rsidRPr="004111C8">
        <w:rPr>
          <w:rStyle w:val="Rimandonotaapidipagina"/>
          <w:rFonts w:ascii="Century Schoolbook" w:hAnsi="Century Schoolbook"/>
        </w:rPr>
        <w:footnoteReference w:id="18"/>
      </w:r>
      <w:r w:rsidR="00D971C1">
        <w:rPr>
          <w:rFonts w:ascii="Century Schoolbook" w:hAnsi="Century Schoolbook"/>
        </w:rPr>
        <w:t xml:space="preserve"> </w:t>
      </w:r>
      <w:r w:rsidR="00801926">
        <w:rPr>
          <w:rFonts w:ascii="Century Schoolbook" w:hAnsi="Century Schoolbook"/>
        </w:rPr>
        <w:t xml:space="preserve">di Hart, </w:t>
      </w:r>
      <w:r w:rsidR="00D971C1">
        <w:rPr>
          <w:rFonts w:ascii="Century Schoolbook" w:hAnsi="Century Schoolbook"/>
        </w:rPr>
        <w:t xml:space="preserve">pronto in un attimo a tramutarsi in un </w:t>
      </w:r>
      <w:proofErr w:type="spellStart"/>
      <w:r w:rsidR="00801926">
        <w:rPr>
          <w:rFonts w:ascii="Century Schoolbook" w:hAnsi="Century Schoolbook"/>
          <w:i/>
          <w:iCs/>
        </w:rPr>
        <w:t>Nightmare</w:t>
      </w:r>
      <w:proofErr w:type="spellEnd"/>
      <w:r w:rsidR="00801926">
        <w:rPr>
          <w:rStyle w:val="Rimandonotaapidipagina"/>
          <w:rFonts w:ascii="Century Schoolbook" w:hAnsi="Century Schoolbook"/>
        </w:rPr>
        <w:footnoteReference w:id="19"/>
      </w:r>
      <w:r w:rsidR="00ED5202">
        <w:rPr>
          <w:rFonts w:ascii="Century Schoolbook" w:hAnsi="Century Schoolbook"/>
        </w:rPr>
        <w:t>: dove «</w:t>
      </w:r>
      <w:r w:rsidR="00ED5202" w:rsidRPr="00ED5202">
        <w:rPr>
          <w:rFonts w:ascii="Century Schoolbook" w:hAnsi="Century Schoolbook"/>
        </w:rPr>
        <w:t xml:space="preserve">il diritto di ottenere dai giudici un'applicazione alle </w:t>
      </w:r>
      <w:r w:rsidR="00ED5202" w:rsidRPr="00ED5202">
        <w:rPr>
          <w:rFonts w:ascii="Century Schoolbook" w:hAnsi="Century Schoolbook"/>
        </w:rPr>
        <w:lastRenderedPageBreak/>
        <w:t>loro controversie del diritto esistente, non di avere un nuovo diritto, fatto per loro</w:t>
      </w:r>
      <w:r w:rsidR="00ED5202">
        <w:rPr>
          <w:rFonts w:ascii="Century Schoolbook" w:hAnsi="Century Schoolbook"/>
        </w:rPr>
        <w:t>»</w:t>
      </w:r>
      <w:r w:rsidR="00421DB6">
        <w:rPr>
          <w:rFonts w:ascii="Century Schoolbook" w:hAnsi="Century Schoolbook"/>
        </w:rPr>
        <w:t>,</w:t>
      </w:r>
      <w:r w:rsidR="00ED5202">
        <w:rPr>
          <w:rFonts w:ascii="Century Schoolbook" w:hAnsi="Century Schoolbook"/>
        </w:rPr>
        <w:t xml:space="preserve"> finisce per </w:t>
      </w:r>
      <w:r w:rsidR="00ED5202" w:rsidRPr="00674CC8">
        <w:rPr>
          <w:rFonts w:ascii="Century Schoolbook" w:hAnsi="Century Schoolbook"/>
        </w:rPr>
        <w:t>essere</w:t>
      </w:r>
      <w:r w:rsidR="00421DB6" w:rsidRPr="00674CC8">
        <w:rPr>
          <w:rFonts w:ascii="Century Schoolbook" w:hAnsi="Century Schoolbook"/>
        </w:rPr>
        <w:t xml:space="preserve"> un’illusione, poiché nella realtà le corti usano il loro potere per fare </w:t>
      </w:r>
      <w:r w:rsidR="004111C8" w:rsidRPr="00674CC8">
        <w:rPr>
          <w:rFonts w:ascii="Century Schoolbook" w:hAnsi="Century Schoolbook"/>
        </w:rPr>
        <w:t xml:space="preserve">una insindacabile e quindi pericolosa </w:t>
      </w:r>
      <w:r w:rsidR="00421DB6" w:rsidRPr="00674CC8">
        <w:rPr>
          <w:rFonts w:ascii="Century Schoolbook" w:hAnsi="Century Schoolbook"/>
        </w:rPr>
        <w:t>cripto-legislazione</w:t>
      </w:r>
      <w:r w:rsidR="00096B68" w:rsidRPr="00674CC8">
        <w:rPr>
          <w:rFonts w:ascii="Century Schoolbook" w:hAnsi="Century Schoolbook"/>
        </w:rPr>
        <w:t>.</w:t>
      </w:r>
    </w:p>
    <w:p w14:paraId="420D1C38" w14:textId="63D2259B" w:rsidR="008E4700" w:rsidRDefault="00CA781C" w:rsidP="002B658F">
      <w:pPr>
        <w:spacing w:line="360" w:lineRule="auto"/>
        <w:ind w:firstLine="567"/>
        <w:contextualSpacing/>
        <w:jc w:val="both"/>
        <w:rPr>
          <w:rFonts w:ascii="Century Schoolbook" w:hAnsi="Century Schoolbook"/>
        </w:rPr>
      </w:pPr>
      <w:r w:rsidRPr="00674CC8">
        <w:rPr>
          <w:rFonts w:ascii="Century Schoolbook" w:hAnsi="Century Schoolbook"/>
        </w:rPr>
        <w:t xml:space="preserve">Contromaggioritario, ho appena detto. Mi riferisco </w:t>
      </w:r>
      <w:r w:rsidR="00E234C2" w:rsidRPr="00674CC8">
        <w:rPr>
          <w:rFonts w:ascii="Century Schoolbook" w:hAnsi="Century Schoolbook"/>
        </w:rPr>
        <w:t xml:space="preserve">ovviamente </w:t>
      </w:r>
      <w:r w:rsidRPr="00674CC8">
        <w:rPr>
          <w:rFonts w:ascii="Century Schoolbook" w:hAnsi="Century Schoolbook"/>
        </w:rPr>
        <w:t>al</w:t>
      </w:r>
      <w:r w:rsidR="009D790C" w:rsidRPr="00674CC8">
        <w:rPr>
          <w:rFonts w:ascii="Century Schoolbook" w:hAnsi="Century Schoolbook"/>
        </w:rPr>
        <w:t xml:space="preserve"> </w:t>
      </w:r>
      <w:r w:rsidRPr="00674CC8">
        <w:rPr>
          <w:rFonts w:ascii="Century Schoolbook" w:hAnsi="Century Schoolbook"/>
        </w:rPr>
        <w:t xml:space="preserve">terribile </w:t>
      </w:r>
      <w:r w:rsidR="0037460A" w:rsidRPr="00674CC8">
        <w:rPr>
          <w:rFonts w:ascii="Century Schoolbook" w:hAnsi="Century Schoolbook"/>
          <w:i/>
          <w:iCs/>
        </w:rPr>
        <w:t>dilemma</w:t>
      </w:r>
      <w:r w:rsidRPr="00674CC8">
        <w:rPr>
          <w:rFonts w:ascii="Century Schoolbook" w:hAnsi="Century Schoolbook"/>
        </w:rPr>
        <w:t xml:space="preserve"> </w:t>
      </w:r>
      <w:r w:rsidR="00E234C2" w:rsidRPr="00674CC8">
        <w:rPr>
          <w:rFonts w:ascii="Century Schoolbook" w:hAnsi="Century Schoolbook"/>
        </w:rPr>
        <w:t xml:space="preserve">messo spietatamente a nudo </w:t>
      </w:r>
      <w:r w:rsidR="009D790C" w:rsidRPr="00674CC8">
        <w:rPr>
          <w:rFonts w:ascii="Century Schoolbook" w:hAnsi="Century Schoolbook"/>
        </w:rPr>
        <w:t xml:space="preserve">più di sessant’anni fa </w:t>
      </w:r>
      <w:r w:rsidR="00E234C2" w:rsidRPr="00674CC8">
        <w:rPr>
          <w:rFonts w:ascii="Century Schoolbook" w:hAnsi="Century Schoolbook"/>
        </w:rPr>
        <w:t>da Alexander Bickel</w:t>
      </w:r>
      <w:r w:rsidR="0037460A" w:rsidRPr="00674CC8">
        <w:rPr>
          <w:rStyle w:val="Rimandonotaapidipagina"/>
          <w:rFonts w:ascii="Century Schoolbook" w:hAnsi="Century Schoolbook"/>
        </w:rPr>
        <w:footnoteReference w:id="20"/>
      </w:r>
      <w:r w:rsidR="004A5A78" w:rsidRPr="00674CC8">
        <w:rPr>
          <w:rFonts w:ascii="Century Schoolbook" w:hAnsi="Century Schoolbook"/>
        </w:rPr>
        <w:t>, e rimasto senza risposta</w:t>
      </w:r>
      <w:r w:rsidR="00ED4EEB" w:rsidRPr="00674CC8">
        <w:rPr>
          <w:rStyle w:val="Rimandonotaapidipagina"/>
          <w:rFonts w:ascii="Century Schoolbook" w:hAnsi="Century Schoolbook"/>
        </w:rPr>
        <w:footnoteReference w:id="21"/>
      </w:r>
      <w:r w:rsidR="009D790C" w:rsidRPr="00674CC8">
        <w:rPr>
          <w:rFonts w:ascii="Century Schoolbook" w:hAnsi="Century Schoolbook"/>
        </w:rPr>
        <w:t>:</w:t>
      </w:r>
      <w:r w:rsidR="0037460A" w:rsidRPr="00674CC8">
        <w:rPr>
          <w:rStyle w:val="Rimandonotaapidipagina"/>
          <w:rFonts w:ascii="Century Schoolbook" w:hAnsi="Century Schoolbook"/>
        </w:rPr>
        <w:t xml:space="preserve"> </w:t>
      </w:r>
      <w:r w:rsidR="0037460A" w:rsidRPr="00674CC8">
        <w:rPr>
          <w:rFonts w:ascii="Century Schoolbook" w:hAnsi="Century Schoolbook"/>
        </w:rPr>
        <w:t>«</w:t>
      </w:r>
      <w:r w:rsidR="00560121" w:rsidRPr="00674CC8">
        <w:rPr>
          <w:rFonts w:ascii="Century Schoolbook" w:hAnsi="Century Schoolbook"/>
        </w:rPr>
        <w:t xml:space="preserve">Il problema di fondo è che il controllo giudiziario è una forza contromaggioritaria nel nostro sistema. </w:t>
      </w:r>
      <w:r w:rsidR="0037460A" w:rsidRPr="00674CC8">
        <w:rPr>
          <w:rFonts w:ascii="Century Schoolbook" w:hAnsi="Century Schoolbook"/>
        </w:rPr>
        <w:t>[…] Quando la Corte Suprema dichiara incostituzionale un atto legislativo o l'azione di un governo eletto, essa vanifica (</w:t>
      </w:r>
      <w:proofErr w:type="spellStart"/>
      <w:r w:rsidR="0037460A" w:rsidRPr="00674CC8">
        <w:rPr>
          <w:rFonts w:ascii="Century Schoolbook" w:hAnsi="Century Schoolbook"/>
          <w:i/>
          <w:iCs/>
        </w:rPr>
        <w:t>thwarts</w:t>
      </w:r>
      <w:proofErr w:type="spellEnd"/>
      <w:r w:rsidR="0037460A" w:rsidRPr="00674CC8">
        <w:rPr>
          <w:rFonts w:ascii="Century Schoolbook" w:hAnsi="Century Schoolbook"/>
        </w:rPr>
        <w:t>) la volontà dei rappresentanti del popolo su cui esercita il controllo, non a favore della maggioranza prevalente, ma contro di essa. Questo, senza</w:t>
      </w:r>
      <w:r w:rsidR="004A5A78" w:rsidRPr="00674CC8">
        <w:rPr>
          <w:rFonts w:ascii="Century Schoolbook" w:hAnsi="Century Schoolbook"/>
        </w:rPr>
        <w:t xml:space="preserve"> eccessi</w:t>
      </w:r>
      <w:r w:rsidR="0037460A" w:rsidRPr="00674CC8">
        <w:rPr>
          <w:rFonts w:ascii="Century Schoolbook" w:hAnsi="Century Schoolbook"/>
        </w:rPr>
        <w:t xml:space="preserve"> mistich</w:t>
      </w:r>
      <w:r w:rsidR="004A5A78" w:rsidRPr="00674CC8">
        <w:rPr>
          <w:rFonts w:ascii="Century Schoolbook" w:hAnsi="Century Schoolbook"/>
        </w:rPr>
        <w:t>eggianti</w:t>
      </w:r>
      <w:r w:rsidR="0037460A" w:rsidRPr="00674CC8">
        <w:rPr>
          <w:rFonts w:ascii="Century Schoolbook" w:hAnsi="Century Schoolbook"/>
        </w:rPr>
        <w:t>, è ciò</w:t>
      </w:r>
      <w:r w:rsidR="0037460A" w:rsidRPr="0037460A">
        <w:rPr>
          <w:rFonts w:ascii="Century Schoolbook" w:hAnsi="Century Schoolbook"/>
        </w:rPr>
        <w:t xml:space="preserve"> </w:t>
      </w:r>
      <w:r w:rsidR="0037460A" w:rsidRPr="00674CC8">
        <w:rPr>
          <w:rFonts w:ascii="Century Schoolbook" w:hAnsi="Century Schoolbook"/>
        </w:rPr>
        <w:t xml:space="preserve">che </w:t>
      </w:r>
      <w:r w:rsidR="0037460A" w:rsidRPr="00674CC8">
        <w:rPr>
          <w:rFonts w:ascii="Century Schoolbook" w:hAnsi="Century Schoolbook"/>
        </w:rPr>
        <w:lastRenderedPageBreak/>
        <w:t xml:space="preserve">accade realmente […] ed è il motivo per cui si può </w:t>
      </w:r>
      <w:r w:rsidR="004A5A78" w:rsidRPr="00674CC8">
        <w:rPr>
          <w:rFonts w:ascii="Century Schoolbook" w:hAnsi="Century Schoolbook"/>
        </w:rPr>
        <w:t>imputare a</w:t>
      </w:r>
      <w:r w:rsidR="0037460A" w:rsidRPr="00674CC8">
        <w:rPr>
          <w:rFonts w:ascii="Century Schoolbook" w:hAnsi="Century Schoolbook"/>
        </w:rPr>
        <w:t xml:space="preserve">l controllo giudiziario </w:t>
      </w:r>
      <w:r w:rsidR="004A5A78" w:rsidRPr="00674CC8">
        <w:rPr>
          <w:rFonts w:ascii="Century Schoolbook" w:hAnsi="Century Schoolbook"/>
        </w:rPr>
        <w:t>di essere</w:t>
      </w:r>
      <w:r w:rsidR="0037460A" w:rsidRPr="00674CC8">
        <w:rPr>
          <w:rFonts w:ascii="Century Schoolbook" w:hAnsi="Century Schoolbook"/>
        </w:rPr>
        <w:t xml:space="preserve"> antidemocratico». </w:t>
      </w:r>
      <w:r w:rsidR="004A5A78" w:rsidRPr="00674CC8">
        <w:rPr>
          <w:rFonts w:ascii="Century Schoolbook" w:hAnsi="Century Schoolbook"/>
        </w:rPr>
        <w:t>D’altra parte – rincara la dose Harry Wellington – «la maggior parte degli studiosi oggi condivide una delle preoccupazioni principali di Alex</w:t>
      </w:r>
      <w:r w:rsidR="00CA0D2B" w:rsidRPr="00674CC8">
        <w:rPr>
          <w:rStyle w:val="Rimandonotaapidipagina"/>
          <w:rFonts w:ascii="Century Schoolbook" w:hAnsi="Century Schoolbook"/>
        </w:rPr>
        <w:footnoteReference w:id="22"/>
      </w:r>
      <w:r w:rsidR="00B57D5D" w:rsidRPr="00674CC8">
        <w:rPr>
          <w:rFonts w:ascii="Century Schoolbook" w:hAnsi="Century Schoolbook"/>
        </w:rPr>
        <w:t>:</w:t>
      </w:r>
      <w:r w:rsidR="004A5A78" w:rsidRPr="00674CC8">
        <w:rPr>
          <w:rFonts w:ascii="Century Schoolbook" w:hAnsi="Century Schoolbook"/>
        </w:rPr>
        <w:t xml:space="preserve"> </w:t>
      </w:r>
      <w:r w:rsidR="00B57D5D" w:rsidRPr="00674CC8">
        <w:rPr>
          <w:rFonts w:ascii="Century Schoolbook" w:hAnsi="Century Schoolbook"/>
        </w:rPr>
        <w:t>i</w:t>
      </w:r>
      <w:r w:rsidR="004A5A78" w:rsidRPr="00674CC8">
        <w:rPr>
          <w:rFonts w:ascii="Century Schoolbook" w:hAnsi="Century Schoolbook"/>
        </w:rPr>
        <w:t>l controllo giudiziario è una pratica contro-maggioritaria.</w:t>
      </w:r>
      <w:r w:rsidR="00B57D5D" w:rsidRPr="00674CC8">
        <w:rPr>
          <w:rFonts w:ascii="Century Schoolbook" w:hAnsi="Century Schoolbook"/>
        </w:rPr>
        <w:t xml:space="preserve"> </w:t>
      </w:r>
      <w:r w:rsidR="004A5A78" w:rsidRPr="00674CC8">
        <w:rPr>
          <w:rFonts w:ascii="Century Schoolbook" w:hAnsi="Century Schoolbook"/>
        </w:rPr>
        <w:t xml:space="preserve">I giudici della Corte Suprema sono nominati a vita. I legislatori sono responsabili elettoralmente. </w:t>
      </w:r>
      <w:r w:rsidR="00CA0D2B" w:rsidRPr="00674CC8">
        <w:rPr>
          <w:rFonts w:ascii="Century Schoolbook" w:hAnsi="Century Schoolbook"/>
        </w:rPr>
        <w:t>C</w:t>
      </w:r>
      <w:r w:rsidR="004A5A78" w:rsidRPr="00674CC8">
        <w:rPr>
          <w:rFonts w:ascii="Century Schoolbook" w:hAnsi="Century Schoolbook"/>
        </w:rPr>
        <w:t>ome non essere in apprensione quando i primi dichiarano invalido il lavoro dei secondi appellandosi a un documento del XVIII secolo che è, per dirla in modo eufemistico, a trama aperta</w:t>
      </w:r>
      <w:r w:rsidR="00CA0D2B" w:rsidRPr="00674CC8">
        <w:rPr>
          <w:rFonts w:ascii="Century Schoolbook" w:hAnsi="Century Schoolbook"/>
        </w:rPr>
        <w:t xml:space="preserve"> (</w:t>
      </w:r>
      <w:r w:rsidR="00CA0D2B" w:rsidRPr="00674CC8">
        <w:rPr>
          <w:rFonts w:ascii="Century Schoolbook" w:hAnsi="Century Schoolbook"/>
          <w:i/>
          <w:iCs/>
        </w:rPr>
        <w:t>open textured</w:t>
      </w:r>
      <w:r w:rsidR="00CA0D2B" w:rsidRPr="00674CC8">
        <w:rPr>
          <w:rFonts w:ascii="Century Schoolbook" w:hAnsi="Century Schoolbook"/>
        </w:rPr>
        <w:t>)</w:t>
      </w:r>
      <w:r w:rsidR="004A5A78" w:rsidRPr="00674CC8">
        <w:rPr>
          <w:rFonts w:ascii="Century Schoolbook" w:hAnsi="Century Schoolbook"/>
        </w:rPr>
        <w:t>?</w:t>
      </w:r>
      <w:r w:rsidR="002F210D" w:rsidRPr="00674CC8">
        <w:rPr>
          <w:rFonts w:ascii="Century Schoolbook" w:hAnsi="Century Schoolbook"/>
        </w:rPr>
        <w:t>»</w:t>
      </w:r>
      <w:r w:rsidR="00CA0D2B" w:rsidRPr="00674CC8">
        <w:rPr>
          <w:rStyle w:val="Rimandonotaapidipagina"/>
          <w:rFonts w:ascii="Century Schoolbook" w:hAnsi="Century Schoolbook"/>
        </w:rPr>
        <w:footnoteReference w:id="23"/>
      </w:r>
      <w:r w:rsidR="002F210D" w:rsidRPr="00674CC8">
        <w:rPr>
          <w:rFonts w:ascii="Century Schoolbook" w:hAnsi="Century Schoolbook"/>
        </w:rPr>
        <w:t>.</w:t>
      </w:r>
    </w:p>
    <w:p w14:paraId="56614455" w14:textId="2A031268" w:rsidR="00DB42FA" w:rsidRPr="00674CC8" w:rsidRDefault="00DB42FA" w:rsidP="002B658F">
      <w:pPr>
        <w:spacing w:line="360" w:lineRule="auto"/>
        <w:ind w:firstLine="567"/>
        <w:contextualSpacing/>
        <w:jc w:val="both"/>
        <w:rPr>
          <w:rFonts w:ascii="Century Schoolbook" w:hAnsi="Century Schoolbook"/>
        </w:rPr>
      </w:pPr>
      <w:r>
        <w:rPr>
          <w:rFonts w:ascii="Century Schoolbook" w:hAnsi="Century Schoolbook"/>
        </w:rPr>
        <w:t xml:space="preserve">Qui </w:t>
      </w:r>
      <w:r w:rsidRPr="00DB42FA">
        <w:rPr>
          <w:rFonts w:ascii="Century Schoolbook" w:hAnsi="Century Schoolbook"/>
          <w:i/>
          <w:iCs/>
        </w:rPr>
        <w:t>Justice</w:t>
      </w:r>
      <w:r>
        <w:rPr>
          <w:rFonts w:ascii="Century Schoolbook" w:hAnsi="Century Schoolbook"/>
        </w:rPr>
        <w:t xml:space="preserve"> </w:t>
      </w:r>
      <w:proofErr w:type="spellStart"/>
      <w:r>
        <w:rPr>
          <w:rFonts w:ascii="Century Schoolbook" w:hAnsi="Century Schoolbook"/>
        </w:rPr>
        <w:t>Gorsuch</w:t>
      </w:r>
      <w:proofErr w:type="spellEnd"/>
      <w:r w:rsidR="000E3337">
        <w:rPr>
          <w:rStyle w:val="Rimandonotaapidipagina"/>
          <w:rFonts w:ascii="Century Schoolbook" w:hAnsi="Century Schoolbook"/>
        </w:rPr>
        <w:footnoteReference w:id="24"/>
      </w:r>
      <w:r>
        <w:rPr>
          <w:rFonts w:ascii="Century Schoolbook" w:hAnsi="Century Schoolbook"/>
        </w:rPr>
        <w:t xml:space="preserve"> ci ricorda qualcosa di molto naturale, ma che fatichiamo ad ammettere: «</w:t>
      </w:r>
      <w:r w:rsidR="00DE5CD0">
        <w:rPr>
          <w:rFonts w:ascii="Century Schoolbook" w:hAnsi="Century Schoolbook"/>
        </w:rPr>
        <w:t xml:space="preserve">con molto rispetto, </w:t>
      </w:r>
      <w:r w:rsidRPr="00DB42FA">
        <w:rPr>
          <w:rFonts w:ascii="Century Schoolbook" w:hAnsi="Century Schoolbook"/>
        </w:rPr>
        <w:t>non sarebbe un po’ assurdo riconoscere, da una parte, la separazione tra i poteri</w:t>
      </w:r>
      <w:r>
        <w:rPr>
          <w:rFonts w:ascii="Century Schoolbook" w:hAnsi="Century Schoolbook"/>
        </w:rPr>
        <w:t xml:space="preserve"> </w:t>
      </w:r>
      <w:r w:rsidRPr="00DB42FA">
        <w:rPr>
          <w:rFonts w:ascii="Century Schoolbook" w:hAnsi="Century Schoolbook"/>
        </w:rPr>
        <w:t>legislativo e giudiziario imposta dalla Costituzione, nonché il dovere dei giudici di applicare</w:t>
      </w:r>
      <w:r>
        <w:rPr>
          <w:rFonts w:ascii="Century Schoolbook" w:hAnsi="Century Schoolbook"/>
        </w:rPr>
        <w:t xml:space="preserve"> </w:t>
      </w:r>
      <w:r w:rsidRPr="00DB42FA">
        <w:rPr>
          <w:rFonts w:ascii="Century Schoolbook" w:hAnsi="Century Schoolbook"/>
        </w:rPr>
        <w:t>quest’ultima, salvo poi lodare i giudici che si fanno beffe di tutto ciò, per poter perseguire</w:t>
      </w:r>
      <w:r>
        <w:rPr>
          <w:rFonts w:ascii="Century Schoolbook" w:hAnsi="Century Schoolbook"/>
        </w:rPr>
        <w:t xml:space="preserve"> </w:t>
      </w:r>
      <w:r w:rsidRPr="00DB42FA">
        <w:rPr>
          <w:rFonts w:ascii="Century Schoolbook" w:hAnsi="Century Schoolbook"/>
        </w:rPr>
        <w:t>ciò che essi hanno divinato essere il miglior risultato in termini di politiche pubbliche? E non</w:t>
      </w:r>
      <w:r>
        <w:rPr>
          <w:rFonts w:ascii="Century Schoolbook" w:hAnsi="Century Schoolbook"/>
        </w:rPr>
        <w:t xml:space="preserve"> </w:t>
      </w:r>
      <w:r w:rsidRPr="00DB42FA">
        <w:rPr>
          <w:rFonts w:ascii="Century Schoolbook" w:hAnsi="Century Schoolbook"/>
        </w:rPr>
        <w:t>sarebbe folle non temere che, se i giudici si sentono liberi di non rispettare la separazione</w:t>
      </w:r>
      <w:r>
        <w:rPr>
          <w:rFonts w:ascii="Century Schoolbook" w:hAnsi="Century Schoolbook"/>
        </w:rPr>
        <w:t xml:space="preserve"> </w:t>
      </w:r>
      <w:r w:rsidRPr="00DB42FA">
        <w:rPr>
          <w:rFonts w:ascii="Century Schoolbook" w:hAnsi="Century Schoolbook"/>
        </w:rPr>
        <w:t>dei poteri costituzionalmente definita, essi finiranno presto per trovare altre fastidiose parti</w:t>
      </w:r>
      <w:r>
        <w:rPr>
          <w:rFonts w:ascii="Century Schoolbook" w:hAnsi="Century Schoolbook"/>
        </w:rPr>
        <w:t xml:space="preserve"> </w:t>
      </w:r>
      <w:r w:rsidRPr="00DB42FA">
        <w:rPr>
          <w:rFonts w:ascii="Century Schoolbook" w:hAnsi="Century Schoolbook"/>
        </w:rPr>
        <w:t>della Costituzione ugualmente indegne di essere applicate alla lettera?</w:t>
      </w:r>
      <w:r>
        <w:rPr>
          <w:rFonts w:ascii="Century Schoolbook" w:hAnsi="Century Schoolbook"/>
        </w:rPr>
        <w:t>»</w:t>
      </w:r>
      <w:r>
        <w:rPr>
          <w:rStyle w:val="Rimandonotaapidipagina"/>
          <w:rFonts w:ascii="Century Schoolbook" w:hAnsi="Century Schoolbook"/>
        </w:rPr>
        <w:footnoteReference w:id="25"/>
      </w:r>
      <w:r>
        <w:rPr>
          <w:rFonts w:ascii="Century Schoolbook" w:hAnsi="Century Schoolbook"/>
        </w:rPr>
        <w:t>.</w:t>
      </w:r>
    </w:p>
    <w:p w14:paraId="50FC8986" w14:textId="55143A4A" w:rsidR="00955718" w:rsidRPr="00674CC8" w:rsidRDefault="00917056" w:rsidP="002B658F">
      <w:pPr>
        <w:spacing w:line="360" w:lineRule="auto"/>
        <w:ind w:firstLine="567"/>
        <w:contextualSpacing/>
        <w:jc w:val="both"/>
        <w:rPr>
          <w:rFonts w:ascii="Century Schoolbook" w:hAnsi="Century Schoolbook"/>
        </w:rPr>
      </w:pPr>
      <w:r w:rsidRPr="00674CC8">
        <w:rPr>
          <w:rFonts w:ascii="Century Schoolbook" w:hAnsi="Century Schoolbook"/>
        </w:rPr>
        <w:t xml:space="preserve">Dare legittimazione democratica in senso stretto al giudice è insomma un’operazione molto insidiosa, sopra tutto in realtà come quella italiana in cui </w:t>
      </w:r>
      <w:r w:rsidR="003C5B0E" w:rsidRPr="00674CC8">
        <w:rPr>
          <w:rFonts w:ascii="Century Schoolbook" w:hAnsi="Century Schoolbook"/>
        </w:rPr>
        <w:t>i</w:t>
      </w:r>
      <w:r w:rsidRPr="00674CC8">
        <w:rPr>
          <w:rFonts w:ascii="Century Schoolbook" w:hAnsi="Century Schoolbook"/>
        </w:rPr>
        <w:t xml:space="preserve">l </w:t>
      </w:r>
      <w:r w:rsidR="003C5B0E" w:rsidRPr="00674CC8">
        <w:rPr>
          <w:rFonts w:ascii="Century Schoolbook" w:hAnsi="Century Schoolbook"/>
        </w:rPr>
        <w:t xml:space="preserve">terzo </w:t>
      </w:r>
      <w:r w:rsidRPr="00674CC8">
        <w:rPr>
          <w:rFonts w:ascii="Century Schoolbook" w:hAnsi="Century Schoolbook"/>
        </w:rPr>
        <w:t xml:space="preserve">potere non trabocca certo </w:t>
      </w:r>
      <w:r w:rsidR="003C5B0E" w:rsidRPr="00674CC8">
        <w:rPr>
          <w:rFonts w:ascii="Century Schoolbook" w:hAnsi="Century Schoolbook"/>
        </w:rPr>
        <w:t>di</w:t>
      </w:r>
      <w:r w:rsidRPr="00674CC8">
        <w:rPr>
          <w:rFonts w:ascii="Century Schoolbook" w:hAnsi="Century Schoolbook"/>
        </w:rPr>
        <w:t xml:space="preserve"> «virtù passive»</w:t>
      </w:r>
      <w:r w:rsidR="00955718" w:rsidRPr="00674CC8">
        <w:rPr>
          <w:rStyle w:val="Rimandonotaapidipagina"/>
          <w:rFonts w:ascii="Century Schoolbook" w:hAnsi="Century Schoolbook"/>
        </w:rPr>
        <w:footnoteReference w:id="26"/>
      </w:r>
      <w:r w:rsidRPr="00674CC8">
        <w:rPr>
          <w:rFonts w:ascii="Century Schoolbook" w:hAnsi="Century Schoolbook"/>
        </w:rPr>
        <w:t xml:space="preserve">: non pratica cioè la cristianissima strada </w:t>
      </w:r>
      <w:r w:rsidRPr="00674CC8">
        <w:rPr>
          <w:rFonts w:ascii="Century Schoolbook" w:hAnsi="Century Schoolbook"/>
        </w:rPr>
        <w:lastRenderedPageBreak/>
        <w:t>dell’astensione</w:t>
      </w:r>
      <w:r w:rsidR="003C5B0E" w:rsidRPr="00674CC8">
        <w:rPr>
          <w:rFonts w:ascii="Century Schoolbook" w:hAnsi="Century Schoolbook"/>
        </w:rPr>
        <w:t xml:space="preserve"> dalle spire della tentazione,</w:t>
      </w:r>
      <w:r w:rsidRPr="00674CC8">
        <w:rPr>
          <w:rFonts w:ascii="Century Schoolbook" w:hAnsi="Century Schoolbook"/>
        </w:rPr>
        <w:t xml:space="preserve"> </w:t>
      </w:r>
      <w:r w:rsidR="003C5B0E" w:rsidRPr="00674CC8">
        <w:rPr>
          <w:rFonts w:ascii="Century Schoolbook" w:hAnsi="Century Schoolbook"/>
        </w:rPr>
        <w:t xml:space="preserve">che assume </w:t>
      </w:r>
      <w:r w:rsidR="00EA5D26" w:rsidRPr="00674CC8">
        <w:rPr>
          <w:rFonts w:ascii="Century Schoolbook" w:hAnsi="Century Schoolbook"/>
        </w:rPr>
        <w:t xml:space="preserve">qui </w:t>
      </w:r>
      <w:r w:rsidR="003C5B0E" w:rsidRPr="00674CC8">
        <w:rPr>
          <w:rFonts w:ascii="Century Schoolbook" w:hAnsi="Century Schoolbook"/>
        </w:rPr>
        <w:t xml:space="preserve">il sembiante malioso </w:t>
      </w:r>
      <w:r w:rsidR="00955718" w:rsidRPr="00674CC8">
        <w:rPr>
          <w:rFonts w:ascii="Century Schoolbook" w:hAnsi="Century Schoolbook"/>
        </w:rPr>
        <w:t>d</w:t>
      </w:r>
      <w:r w:rsidR="003C5B0E" w:rsidRPr="00674CC8">
        <w:rPr>
          <w:rFonts w:ascii="Century Schoolbook" w:hAnsi="Century Schoolbook"/>
        </w:rPr>
        <w:t>e</w:t>
      </w:r>
      <w:r w:rsidR="00955718" w:rsidRPr="00674CC8">
        <w:rPr>
          <w:rFonts w:ascii="Century Schoolbook" w:hAnsi="Century Schoolbook"/>
        </w:rPr>
        <w:t xml:space="preserve">ll’attivismo </w:t>
      </w:r>
      <w:r w:rsidR="003C5B0E" w:rsidRPr="00674CC8">
        <w:rPr>
          <w:rFonts w:ascii="Century Schoolbook" w:hAnsi="Century Schoolbook"/>
        </w:rPr>
        <w:t xml:space="preserve">marcatamente </w:t>
      </w:r>
      <w:r w:rsidR="00955718" w:rsidRPr="00674CC8">
        <w:rPr>
          <w:rFonts w:ascii="Century Schoolbook" w:hAnsi="Century Schoolbook"/>
        </w:rPr>
        <w:t>interventista</w:t>
      </w:r>
      <w:r w:rsidR="003C5B0E" w:rsidRPr="00674CC8">
        <w:rPr>
          <w:rFonts w:ascii="Century Schoolbook" w:hAnsi="Century Schoolbook"/>
        </w:rPr>
        <w:t>,</w:t>
      </w:r>
      <w:r w:rsidR="00955718" w:rsidRPr="00674CC8">
        <w:rPr>
          <w:rFonts w:ascii="Century Schoolbook" w:hAnsi="Century Schoolbook"/>
        </w:rPr>
        <w:t xml:space="preserve"> anche </w:t>
      </w:r>
      <w:r w:rsidR="003C5B0E" w:rsidRPr="00674CC8">
        <w:rPr>
          <w:rFonts w:ascii="Century Schoolbook" w:hAnsi="Century Schoolbook"/>
        </w:rPr>
        <w:t xml:space="preserve">a carattere </w:t>
      </w:r>
      <w:r w:rsidR="00955718" w:rsidRPr="00674CC8">
        <w:rPr>
          <w:rFonts w:ascii="Century Schoolbook" w:hAnsi="Century Schoolbook"/>
        </w:rPr>
        <w:t>extra-giudiziale</w:t>
      </w:r>
      <w:r w:rsidR="003C5B0E" w:rsidRPr="00674CC8">
        <w:rPr>
          <w:rFonts w:ascii="Century Schoolbook" w:hAnsi="Century Schoolbook"/>
        </w:rPr>
        <w:t xml:space="preserve"> (mediatico, istituzionale, </w:t>
      </w:r>
      <w:r w:rsidR="003C5B0E" w:rsidRPr="00674CC8">
        <w:rPr>
          <w:rFonts w:ascii="Century Schoolbook" w:hAnsi="Century Schoolbook"/>
          <w:i/>
          <w:iCs/>
        </w:rPr>
        <w:t>etc</w:t>
      </w:r>
      <w:r w:rsidR="003C5B0E" w:rsidRPr="00674CC8">
        <w:rPr>
          <w:rFonts w:ascii="Century Schoolbook" w:hAnsi="Century Schoolbook"/>
        </w:rPr>
        <w:t>.)</w:t>
      </w:r>
      <w:r w:rsidR="008B30CC" w:rsidRPr="00674CC8">
        <w:rPr>
          <w:rStyle w:val="Rimandonotaapidipagina"/>
          <w:rFonts w:ascii="Century Schoolbook" w:hAnsi="Century Schoolbook"/>
        </w:rPr>
        <w:footnoteReference w:id="27"/>
      </w:r>
      <w:r w:rsidR="00955718" w:rsidRPr="00674CC8">
        <w:rPr>
          <w:rFonts w:ascii="Century Schoolbook" w:hAnsi="Century Schoolbook"/>
        </w:rPr>
        <w:t>.</w:t>
      </w:r>
    </w:p>
    <w:p w14:paraId="4F335FF7" w14:textId="77777777" w:rsidR="00747EF6" w:rsidRDefault="003C5B0E" w:rsidP="002B658F">
      <w:pPr>
        <w:spacing w:line="360" w:lineRule="auto"/>
        <w:ind w:firstLine="567"/>
        <w:contextualSpacing/>
        <w:jc w:val="both"/>
        <w:rPr>
          <w:rFonts w:ascii="Century Schoolbook" w:hAnsi="Century Schoolbook"/>
        </w:rPr>
      </w:pPr>
      <w:r w:rsidRPr="00674CC8">
        <w:rPr>
          <w:rFonts w:ascii="Century Schoolbook" w:hAnsi="Century Schoolbook"/>
        </w:rPr>
        <w:t xml:space="preserve">Non potrei quindi sentirmi rassicurato neppure dai tentativi che chiamerei </w:t>
      </w:r>
      <w:r w:rsidRPr="00674CC8">
        <w:rPr>
          <w:rFonts w:ascii="Century Schoolbook" w:hAnsi="Century Schoolbook"/>
          <w:i/>
          <w:iCs/>
        </w:rPr>
        <w:t>mediali</w:t>
      </w:r>
      <w:r w:rsidRPr="00674CC8">
        <w:rPr>
          <w:rFonts w:ascii="Century Schoolbook" w:hAnsi="Century Schoolbook"/>
        </w:rPr>
        <w:t xml:space="preserve">. Di chi </w:t>
      </w:r>
      <w:r w:rsidR="00747EF6" w:rsidRPr="00674CC8">
        <w:rPr>
          <w:rFonts w:ascii="Century Schoolbook" w:hAnsi="Century Schoolbook"/>
        </w:rPr>
        <w:t xml:space="preserve">forse </w:t>
      </w:r>
      <w:r w:rsidRPr="00674CC8">
        <w:rPr>
          <w:rFonts w:ascii="Century Schoolbook" w:hAnsi="Century Schoolbook"/>
        </w:rPr>
        <w:t>spera che</w:t>
      </w:r>
      <w:r>
        <w:rPr>
          <w:rFonts w:ascii="Century Schoolbook" w:hAnsi="Century Schoolbook"/>
        </w:rPr>
        <w:t xml:space="preserve"> l’equilibrio del sistema possa scaturire dalla prospettazione delle </w:t>
      </w:r>
      <w:r w:rsidR="00747EF6">
        <w:rPr>
          <w:rFonts w:ascii="Century Schoolbook" w:hAnsi="Century Schoolbook"/>
        </w:rPr>
        <w:t>contraddizioni presenti nell’ordinamento, capace – come tale e per forza ingenita – di trovare una sintesi.</w:t>
      </w:r>
    </w:p>
    <w:p w14:paraId="59096879" w14:textId="693E841D" w:rsidR="003C5B0E" w:rsidRDefault="00747EF6" w:rsidP="002B658F">
      <w:pPr>
        <w:spacing w:line="360" w:lineRule="auto"/>
        <w:ind w:firstLine="567"/>
        <w:contextualSpacing/>
        <w:jc w:val="both"/>
        <w:rPr>
          <w:rFonts w:ascii="Century Schoolbook" w:hAnsi="Century Schoolbook"/>
        </w:rPr>
      </w:pPr>
      <w:r>
        <w:rPr>
          <w:rFonts w:ascii="Century Schoolbook" w:hAnsi="Century Schoolbook"/>
        </w:rPr>
        <w:t xml:space="preserve">Una analisi </w:t>
      </w:r>
      <w:r w:rsidR="00EA5D26">
        <w:rPr>
          <w:rFonts w:ascii="Century Schoolbook" w:hAnsi="Century Schoolbook"/>
        </w:rPr>
        <w:t xml:space="preserve">– elegante e sottile – </w:t>
      </w:r>
      <w:r>
        <w:rPr>
          <w:rFonts w:ascii="Century Schoolbook" w:hAnsi="Century Schoolbook"/>
        </w:rPr>
        <w:t>di questo tipo la disegna un altro Maestro, Giuseppe Zaccaria</w:t>
      </w:r>
      <w:r>
        <w:rPr>
          <w:rStyle w:val="Rimandonotaapidipagina"/>
          <w:rFonts w:ascii="Century Schoolbook" w:hAnsi="Century Schoolbook"/>
        </w:rPr>
        <w:footnoteReference w:id="28"/>
      </w:r>
      <w:r w:rsidR="00312941">
        <w:rPr>
          <w:rFonts w:ascii="Century Schoolbook" w:hAnsi="Century Schoolbook"/>
        </w:rPr>
        <w:t>. Ascoltiamolo. «</w:t>
      </w:r>
      <w:r w:rsidR="00312941" w:rsidRPr="00312941">
        <w:rPr>
          <w:rFonts w:ascii="Century Schoolbook" w:hAnsi="Century Schoolbook"/>
        </w:rPr>
        <w:t>Da una parte stanno le «voci» indubbiamente positive,</w:t>
      </w:r>
      <w:r w:rsidR="00312941">
        <w:rPr>
          <w:rFonts w:ascii="Century Schoolbook" w:hAnsi="Century Schoolbook"/>
        </w:rPr>
        <w:t xml:space="preserve"> </w:t>
      </w:r>
      <w:r w:rsidR="00312941" w:rsidRPr="00312941">
        <w:rPr>
          <w:rFonts w:ascii="Century Schoolbook" w:hAnsi="Century Schoolbook"/>
        </w:rPr>
        <w:t>rappresentate dall’affermarsi di una visione più complessa ed</w:t>
      </w:r>
      <w:r w:rsidR="00312941">
        <w:rPr>
          <w:rFonts w:ascii="Century Schoolbook" w:hAnsi="Century Schoolbook"/>
        </w:rPr>
        <w:t xml:space="preserve"> </w:t>
      </w:r>
      <w:r w:rsidR="00312941" w:rsidRPr="00312941">
        <w:rPr>
          <w:rFonts w:ascii="Century Schoolbook" w:hAnsi="Century Schoolbook"/>
        </w:rPr>
        <w:t>articolata del diritto, costituito non più soltanto da testi ed</w:t>
      </w:r>
      <w:r w:rsidR="00312941">
        <w:rPr>
          <w:rFonts w:ascii="Century Schoolbook" w:hAnsi="Century Schoolbook"/>
        </w:rPr>
        <w:t xml:space="preserve"> </w:t>
      </w:r>
      <w:r w:rsidR="00312941" w:rsidRPr="00312941">
        <w:rPr>
          <w:rFonts w:ascii="Century Schoolbook" w:hAnsi="Century Schoolbook"/>
        </w:rPr>
        <w:t>enunciati scritti, ma anche da principi, da valori, da concetti</w:t>
      </w:r>
      <w:r w:rsidR="00312941">
        <w:rPr>
          <w:rFonts w:ascii="Century Schoolbook" w:hAnsi="Century Schoolbook"/>
        </w:rPr>
        <w:t xml:space="preserve"> </w:t>
      </w:r>
      <w:r w:rsidR="00312941" w:rsidRPr="00312941">
        <w:rPr>
          <w:rFonts w:ascii="Century Schoolbook" w:hAnsi="Century Schoolbook"/>
        </w:rPr>
        <w:t>dottrinali e da istituzioni politiche.</w:t>
      </w:r>
      <w:r w:rsidR="00312941">
        <w:rPr>
          <w:rFonts w:ascii="Century Schoolbook" w:hAnsi="Century Schoolbook"/>
        </w:rPr>
        <w:t xml:space="preserve"> […] </w:t>
      </w:r>
      <w:r w:rsidR="00312941" w:rsidRPr="00312941">
        <w:rPr>
          <w:rFonts w:ascii="Century Schoolbook" w:hAnsi="Century Schoolbook"/>
        </w:rPr>
        <w:t>In questo quadro,</w:t>
      </w:r>
      <w:r w:rsidR="00312941">
        <w:rPr>
          <w:rFonts w:ascii="Century Schoolbook" w:hAnsi="Century Schoolbook"/>
        </w:rPr>
        <w:t xml:space="preserve"> </w:t>
      </w:r>
      <w:r w:rsidR="00312941" w:rsidRPr="00312941">
        <w:rPr>
          <w:rFonts w:ascii="Century Schoolbook" w:hAnsi="Century Schoolbook"/>
        </w:rPr>
        <w:t>molto più mosso, flessibile e pluralistico rispetto alle</w:t>
      </w:r>
      <w:r w:rsidR="00312941">
        <w:rPr>
          <w:rFonts w:ascii="Century Schoolbook" w:hAnsi="Century Schoolbook"/>
        </w:rPr>
        <w:t xml:space="preserve"> </w:t>
      </w:r>
      <w:r w:rsidR="00312941" w:rsidRPr="00312941">
        <w:rPr>
          <w:rFonts w:ascii="Century Schoolbook" w:hAnsi="Century Schoolbook"/>
        </w:rPr>
        <w:t xml:space="preserve">semplificazioni ed ai riduzionismi </w:t>
      </w:r>
      <w:proofErr w:type="spellStart"/>
      <w:r w:rsidR="00312941" w:rsidRPr="00312941">
        <w:rPr>
          <w:rFonts w:ascii="Century Schoolbook" w:hAnsi="Century Schoolbook"/>
        </w:rPr>
        <w:t>giuspositivistici</w:t>
      </w:r>
      <w:proofErr w:type="spellEnd"/>
      <w:r w:rsidR="00312941" w:rsidRPr="00312941">
        <w:rPr>
          <w:rFonts w:ascii="Century Schoolbook" w:hAnsi="Century Schoolbook"/>
        </w:rPr>
        <w:t xml:space="preserve"> della</w:t>
      </w:r>
      <w:r w:rsidR="00312941">
        <w:rPr>
          <w:rFonts w:ascii="Century Schoolbook" w:hAnsi="Century Schoolbook"/>
        </w:rPr>
        <w:t xml:space="preserve"> </w:t>
      </w:r>
      <w:r w:rsidR="00312941" w:rsidRPr="00312941">
        <w:rPr>
          <w:rFonts w:ascii="Century Schoolbook" w:hAnsi="Century Schoolbook"/>
        </w:rPr>
        <w:t>centralità della legge e dell’identificazione tra legge e diritto</w:t>
      </w:r>
      <w:r w:rsidR="00312941">
        <w:rPr>
          <w:rFonts w:ascii="Century Schoolbook" w:hAnsi="Century Schoolbook"/>
        </w:rPr>
        <w:t xml:space="preserve"> </w:t>
      </w:r>
      <w:r w:rsidR="00312941" w:rsidRPr="00312941">
        <w:rPr>
          <w:rFonts w:ascii="Century Schoolbook" w:hAnsi="Century Schoolbook"/>
        </w:rPr>
        <w:t>positivo, si consolida il ruolo sempre più incisivo della</w:t>
      </w:r>
      <w:r w:rsidR="00312941">
        <w:rPr>
          <w:rFonts w:ascii="Century Schoolbook" w:hAnsi="Century Schoolbook"/>
        </w:rPr>
        <w:t xml:space="preserve"> </w:t>
      </w:r>
      <w:r w:rsidR="00312941" w:rsidRPr="00312941">
        <w:rPr>
          <w:rFonts w:ascii="Century Schoolbook" w:hAnsi="Century Schoolbook"/>
        </w:rPr>
        <w:t>giurisdizione</w:t>
      </w:r>
      <w:r w:rsidR="00312941">
        <w:rPr>
          <w:rFonts w:ascii="Century Schoolbook" w:hAnsi="Century Schoolbook"/>
        </w:rPr>
        <w:t xml:space="preserve"> […]. </w:t>
      </w:r>
      <w:r w:rsidR="00312941" w:rsidRPr="00312941">
        <w:rPr>
          <w:rFonts w:ascii="Century Schoolbook" w:hAnsi="Century Schoolbook"/>
        </w:rPr>
        <w:t>Dall’altra parte stanno i dubbi e le preoccupazioni inevitabili</w:t>
      </w:r>
      <w:r w:rsidR="00312941">
        <w:rPr>
          <w:rFonts w:ascii="Century Schoolbook" w:hAnsi="Century Schoolbook"/>
        </w:rPr>
        <w:t xml:space="preserve"> </w:t>
      </w:r>
      <w:r w:rsidR="00312941" w:rsidRPr="00312941">
        <w:rPr>
          <w:rFonts w:ascii="Century Schoolbook" w:hAnsi="Century Schoolbook"/>
        </w:rPr>
        <w:t>circa la compatibilità della sempre più marcata creatività</w:t>
      </w:r>
      <w:r w:rsidR="00312941">
        <w:rPr>
          <w:rFonts w:ascii="Century Schoolbook" w:hAnsi="Century Schoolbook"/>
        </w:rPr>
        <w:t xml:space="preserve"> </w:t>
      </w:r>
      <w:r w:rsidR="00312941" w:rsidRPr="00312941">
        <w:rPr>
          <w:rFonts w:ascii="Century Schoolbook" w:hAnsi="Century Schoolbook"/>
        </w:rPr>
        <w:t>giudiziale con i principi di certezza e di separazione dei poteri,</w:t>
      </w:r>
      <w:r w:rsidR="00312941">
        <w:rPr>
          <w:rFonts w:ascii="Century Schoolbook" w:hAnsi="Century Schoolbook"/>
        </w:rPr>
        <w:t xml:space="preserve"> </w:t>
      </w:r>
      <w:r w:rsidR="00312941" w:rsidRPr="00312941">
        <w:rPr>
          <w:rFonts w:ascii="Century Schoolbook" w:hAnsi="Century Schoolbook"/>
        </w:rPr>
        <w:t>garanti delle libertà individuali nelle società liberali.</w:t>
      </w:r>
      <w:r w:rsidR="00312941">
        <w:rPr>
          <w:rFonts w:ascii="Century Schoolbook" w:hAnsi="Century Schoolbook"/>
        </w:rPr>
        <w:t xml:space="preserve"> […] </w:t>
      </w:r>
      <w:r w:rsidR="00312941" w:rsidRPr="00312941">
        <w:rPr>
          <w:rFonts w:ascii="Century Schoolbook" w:hAnsi="Century Schoolbook"/>
        </w:rPr>
        <w:t>In un contesto nel quale è la stessa</w:t>
      </w:r>
      <w:r w:rsidR="00312941">
        <w:rPr>
          <w:rFonts w:ascii="Century Schoolbook" w:hAnsi="Century Schoolbook"/>
        </w:rPr>
        <w:t xml:space="preserve"> </w:t>
      </w:r>
      <w:r w:rsidR="00312941" w:rsidRPr="00312941">
        <w:rPr>
          <w:rFonts w:ascii="Century Schoolbook" w:hAnsi="Century Schoolbook"/>
        </w:rPr>
        <w:t>inarrestabile globalizzazione del diritto a rendere cruciale il</w:t>
      </w:r>
      <w:r w:rsidR="00312941">
        <w:rPr>
          <w:rFonts w:ascii="Century Schoolbook" w:hAnsi="Century Schoolbook"/>
        </w:rPr>
        <w:t xml:space="preserve"> </w:t>
      </w:r>
      <w:r w:rsidR="00312941" w:rsidRPr="00312941">
        <w:rPr>
          <w:rFonts w:ascii="Century Schoolbook" w:hAnsi="Century Schoolbook"/>
        </w:rPr>
        <w:t>lavoro ricostruttivo ed interpretativo dei giudici, il recupero del</w:t>
      </w:r>
      <w:r w:rsidR="00312941">
        <w:rPr>
          <w:rFonts w:ascii="Century Schoolbook" w:hAnsi="Century Schoolbook"/>
        </w:rPr>
        <w:t xml:space="preserve"> </w:t>
      </w:r>
      <w:r w:rsidR="00312941" w:rsidRPr="00312941">
        <w:rPr>
          <w:rFonts w:ascii="Century Schoolbook" w:hAnsi="Century Schoolbook"/>
        </w:rPr>
        <w:t>valore della certezza come valore assoluto diviene nient’altro</w:t>
      </w:r>
      <w:r w:rsidR="00312941">
        <w:rPr>
          <w:rFonts w:ascii="Century Schoolbook" w:hAnsi="Century Schoolbook"/>
        </w:rPr>
        <w:t xml:space="preserve"> </w:t>
      </w:r>
      <w:r w:rsidR="00312941" w:rsidRPr="00312941">
        <w:rPr>
          <w:rFonts w:ascii="Century Schoolbook" w:hAnsi="Century Schoolbook"/>
        </w:rPr>
        <w:t>che mera utopia</w:t>
      </w:r>
      <w:r w:rsidR="00312941">
        <w:rPr>
          <w:rFonts w:ascii="Century Schoolbook" w:hAnsi="Century Schoolbook"/>
        </w:rPr>
        <w:t>». Ed ecco la risposta, in cui Zaccaria richiama proprio Rodotà: «</w:t>
      </w:r>
      <w:r w:rsidR="00312941" w:rsidRPr="00312941">
        <w:rPr>
          <w:rFonts w:ascii="Century Schoolbook" w:hAnsi="Century Schoolbook"/>
        </w:rPr>
        <w:t>l’investitura popolare non è</w:t>
      </w:r>
      <w:r w:rsidR="00312941">
        <w:rPr>
          <w:rFonts w:ascii="Century Schoolbook" w:hAnsi="Century Schoolbook"/>
        </w:rPr>
        <w:t xml:space="preserve"> </w:t>
      </w:r>
      <w:r w:rsidR="00312941" w:rsidRPr="00312941">
        <w:rPr>
          <w:rFonts w:ascii="Century Schoolbook" w:hAnsi="Century Schoolbook"/>
        </w:rPr>
        <w:t>l’unica forma di legittimazione democratica per qualsiasi tipo</w:t>
      </w:r>
      <w:r w:rsidR="00312941">
        <w:rPr>
          <w:rFonts w:ascii="Century Schoolbook" w:hAnsi="Century Schoolbook"/>
        </w:rPr>
        <w:t xml:space="preserve"> </w:t>
      </w:r>
      <w:r w:rsidR="00312941" w:rsidRPr="00312941">
        <w:rPr>
          <w:rFonts w:ascii="Century Schoolbook" w:hAnsi="Century Schoolbook"/>
        </w:rPr>
        <w:t>di organismo al quale sia affidata, in senso largo, una funzione</w:t>
      </w:r>
      <w:r w:rsidR="00312941">
        <w:rPr>
          <w:rFonts w:ascii="Century Schoolbook" w:hAnsi="Century Schoolbook"/>
        </w:rPr>
        <w:t xml:space="preserve"> </w:t>
      </w:r>
      <w:r w:rsidR="00312941" w:rsidRPr="00312941">
        <w:rPr>
          <w:rFonts w:ascii="Century Schoolbook" w:hAnsi="Century Schoolbook"/>
        </w:rPr>
        <w:t>di governo</w:t>
      </w:r>
      <w:r w:rsidR="00312941">
        <w:rPr>
          <w:rFonts w:ascii="Century Schoolbook" w:hAnsi="Century Schoolbook"/>
        </w:rPr>
        <w:t>»</w:t>
      </w:r>
      <w:r w:rsidR="00F67215">
        <w:rPr>
          <w:rStyle w:val="Rimandonotaapidipagina"/>
          <w:rFonts w:ascii="Century Schoolbook" w:hAnsi="Century Schoolbook"/>
        </w:rPr>
        <w:footnoteReference w:id="29"/>
      </w:r>
      <w:r w:rsidR="00312941">
        <w:rPr>
          <w:rFonts w:ascii="Century Schoolbook" w:hAnsi="Century Schoolbook"/>
        </w:rPr>
        <w:t>.</w:t>
      </w:r>
    </w:p>
    <w:p w14:paraId="575C5448" w14:textId="31514BBD" w:rsidR="00E54412" w:rsidRDefault="00E54412" w:rsidP="002B658F">
      <w:pPr>
        <w:spacing w:line="360" w:lineRule="auto"/>
        <w:ind w:firstLine="567"/>
        <w:contextualSpacing/>
        <w:jc w:val="both"/>
        <w:rPr>
          <w:rFonts w:ascii="Century Schoolbook" w:hAnsi="Century Schoolbook"/>
        </w:rPr>
      </w:pPr>
      <w:r>
        <w:rPr>
          <w:rFonts w:ascii="Century Schoolbook" w:hAnsi="Century Schoolbook"/>
        </w:rPr>
        <w:lastRenderedPageBreak/>
        <w:t xml:space="preserve">Non solo i </w:t>
      </w:r>
      <w:proofErr w:type="spellStart"/>
      <w:r>
        <w:rPr>
          <w:rFonts w:ascii="Century Schoolbook" w:hAnsi="Century Schoolbook"/>
        </w:rPr>
        <w:t>giusfilosofi</w:t>
      </w:r>
      <w:proofErr w:type="spellEnd"/>
      <w:r>
        <w:rPr>
          <w:rFonts w:ascii="Century Schoolbook" w:hAnsi="Century Schoolbook"/>
        </w:rPr>
        <w:t xml:space="preserve">, ma anche </w:t>
      </w:r>
      <w:r w:rsidRPr="00E54412">
        <w:rPr>
          <w:rFonts w:ascii="Century Schoolbook" w:hAnsi="Century Schoolbook"/>
          <w:i/>
          <w:iCs/>
        </w:rPr>
        <w:t xml:space="preserve">in </w:t>
      </w:r>
      <w:proofErr w:type="spellStart"/>
      <w:r w:rsidRPr="00E54412">
        <w:rPr>
          <w:rFonts w:ascii="Century Schoolbook" w:hAnsi="Century Schoolbook"/>
          <w:i/>
          <w:iCs/>
        </w:rPr>
        <w:t>partibus</w:t>
      </w:r>
      <w:proofErr w:type="spellEnd"/>
      <w:r w:rsidRPr="00E54412">
        <w:rPr>
          <w:rFonts w:ascii="Century Schoolbook" w:hAnsi="Century Schoolbook"/>
          <w:i/>
          <w:iCs/>
        </w:rPr>
        <w:t xml:space="preserve"> </w:t>
      </w:r>
      <w:proofErr w:type="spellStart"/>
      <w:r w:rsidRPr="00E54412">
        <w:rPr>
          <w:rFonts w:ascii="Century Schoolbook" w:hAnsi="Century Schoolbook"/>
          <w:i/>
          <w:iCs/>
        </w:rPr>
        <w:t>poenalium</w:t>
      </w:r>
      <w:proofErr w:type="spellEnd"/>
      <w:r>
        <w:rPr>
          <w:rFonts w:ascii="Century Schoolbook" w:hAnsi="Century Schoolbook"/>
        </w:rPr>
        <w:t xml:space="preserve"> la tentazione estensiva alligna. Incontriamo un altro Maestro, Giovanni Fiandaca. Il quale pochissimo tempo fa ha posto una domanda secca: quale debba essere la </w:t>
      </w:r>
      <w:r w:rsidRPr="00E54412">
        <w:rPr>
          <w:rFonts w:ascii="Century Schoolbook" w:hAnsi="Century Schoolbook"/>
        </w:rPr>
        <w:t>«concezione della sovranità nel contesto di una democrazia costituzionale»</w:t>
      </w:r>
      <w:r>
        <w:rPr>
          <w:rFonts w:ascii="Century Schoolbook" w:hAnsi="Century Schoolbook"/>
        </w:rPr>
        <w:t xml:space="preserve">, e se </w:t>
      </w:r>
      <w:r w:rsidRPr="00E54412">
        <w:rPr>
          <w:rFonts w:ascii="Century Schoolbook" w:hAnsi="Century Schoolbook"/>
        </w:rPr>
        <w:t xml:space="preserve">essa </w:t>
      </w:r>
      <w:r>
        <w:rPr>
          <w:rFonts w:ascii="Century Schoolbook" w:hAnsi="Century Schoolbook"/>
        </w:rPr>
        <w:t xml:space="preserve">debba essere </w:t>
      </w:r>
      <w:r w:rsidRPr="00E54412">
        <w:rPr>
          <w:rFonts w:ascii="Century Schoolbook" w:hAnsi="Century Schoolbook"/>
        </w:rPr>
        <w:t xml:space="preserve">«ancora intesa come spettante esclusivamente al popolo e ai suoi organi rappresentativi». Non pochi studiosi – </w:t>
      </w:r>
      <w:r>
        <w:rPr>
          <w:rFonts w:ascii="Century Schoolbook" w:hAnsi="Century Schoolbook"/>
        </w:rPr>
        <w:t xml:space="preserve">questa </w:t>
      </w:r>
      <w:r w:rsidRPr="00E54412">
        <w:rPr>
          <w:rFonts w:ascii="Century Schoolbook" w:hAnsi="Century Schoolbook"/>
        </w:rPr>
        <w:t>la sua risposta – «tendono a reinterpretare la sovranità democratica in maniera “dualistica”, cioè fondata sulla sovranità popolare e al tempo stesso sulla tutela dei diritti fondamentali da parte del potere giudiziario. Approccio che consente di ritenere più compatibili (o meno incompatibili) principio democratico e giurisdizione costituzionale, con l’attribuzione a quest’ultima della funzione (cosiddetta contromaggioritaria) di salvaguardare i principi costituzionali, tenendoli al riparo dalle fluttuazioni delle contingenti maggioranze politiche»</w:t>
      </w:r>
      <w:r w:rsidR="00D45DCF">
        <w:rPr>
          <w:rStyle w:val="Rimandonotaapidipagina"/>
          <w:rFonts w:ascii="Century Schoolbook" w:hAnsi="Century Schoolbook"/>
        </w:rPr>
        <w:footnoteReference w:id="30"/>
      </w:r>
      <w:r w:rsidR="00950210">
        <w:rPr>
          <w:rFonts w:ascii="Century Schoolbook" w:hAnsi="Century Schoolbook"/>
        </w:rPr>
        <w:t>.</w:t>
      </w:r>
    </w:p>
    <w:p w14:paraId="4D254FDD" w14:textId="697BAB64" w:rsidR="00D45DCF" w:rsidRPr="00D45DCF" w:rsidRDefault="00D45DCF" w:rsidP="002B658F">
      <w:pPr>
        <w:spacing w:line="360" w:lineRule="auto"/>
        <w:ind w:firstLine="567"/>
        <w:contextualSpacing/>
        <w:jc w:val="both"/>
        <w:rPr>
          <w:rFonts w:ascii="Century Schoolbook" w:hAnsi="Century Schoolbook"/>
        </w:rPr>
      </w:pPr>
      <w:r w:rsidRPr="00D45DCF">
        <w:rPr>
          <w:rFonts w:ascii="Century Schoolbook" w:hAnsi="Century Schoolbook"/>
        </w:rPr>
        <w:t>Storia vista</w:t>
      </w:r>
      <w:r>
        <w:rPr>
          <w:rFonts w:ascii="Century Schoolbook" w:hAnsi="Century Schoolbook"/>
        </w:rPr>
        <w:t>, in realtà</w:t>
      </w:r>
      <w:r w:rsidR="0018467D">
        <w:rPr>
          <w:rFonts w:ascii="Century Schoolbook" w:hAnsi="Century Schoolbook"/>
        </w:rPr>
        <w:t>, anche nel concreto</w:t>
      </w:r>
      <w:r w:rsidRPr="00D45DCF">
        <w:rPr>
          <w:rFonts w:ascii="Century Schoolbook" w:hAnsi="Century Schoolbook"/>
        </w:rPr>
        <w:t>.</w:t>
      </w:r>
      <w:r w:rsidR="00DB42FA">
        <w:rPr>
          <w:rFonts w:ascii="Century Schoolbook" w:hAnsi="Century Schoolbook"/>
        </w:rPr>
        <w:t xml:space="preserve"> </w:t>
      </w:r>
      <w:r w:rsidRPr="00D45DCF">
        <w:rPr>
          <w:rFonts w:ascii="Century Schoolbook" w:hAnsi="Century Schoolbook"/>
        </w:rPr>
        <w:t xml:space="preserve">In Italia basta riandare alla fine degli anni ’60, con la fuoriuscita di alcuni </w:t>
      </w:r>
      <w:r>
        <w:rPr>
          <w:rFonts w:ascii="Century Schoolbook" w:hAnsi="Century Schoolbook"/>
        </w:rPr>
        <w:t>giudici</w:t>
      </w:r>
      <w:r w:rsidRPr="00D45DCF">
        <w:rPr>
          <w:rFonts w:ascii="Century Schoolbook" w:hAnsi="Century Schoolbook"/>
        </w:rPr>
        <w:t xml:space="preserve"> da Magistratura Democratica – come Raffaele Bertoni – proprio per il dissenso dal «</w:t>
      </w:r>
      <w:r w:rsidR="00045931" w:rsidRPr="00045931">
        <w:rPr>
          <w:rFonts w:ascii="Century Schoolbook" w:hAnsi="Century Schoolbook"/>
        </w:rPr>
        <w:t xml:space="preserve">mito di una giustizia che potesse risolvere i problemi sociali, il mito </w:t>
      </w:r>
      <w:r w:rsidR="00045931">
        <w:rPr>
          <w:rFonts w:ascii="Century Schoolbook" w:hAnsi="Century Schoolbook"/>
        </w:rPr>
        <w:t>del</w:t>
      </w:r>
      <w:r w:rsidR="00045931" w:rsidRPr="00045931">
        <w:rPr>
          <w:rFonts w:ascii="Century Schoolbook" w:hAnsi="Century Schoolbook"/>
        </w:rPr>
        <w:t>la palingenesi sociale realizzata anche nei tribunali</w:t>
      </w:r>
      <w:r w:rsidRPr="00D45DCF">
        <w:rPr>
          <w:rFonts w:ascii="Century Schoolbook" w:hAnsi="Century Schoolbook"/>
        </w:rPr>
        <w:t>»</w:t>
      </w:r>
      <w:r w:rsidR="00045931">
        <w:rPr>
          <w:rStyle w:val="Rimandonotaapidipagina"/>
          <w:rFonts w:ascii="Century Schoolbook" w:hAnsi="Century Schoolbook"/>
        </w:rPr>
        <w:footnoteReference w:id="31"/>
      </w:r>
      <w:r w:rsidRPr="00D45DCF">
        <w:rPr>
          <w:rFonts w:ascii="Century Schoolbook" w:hAnsi="Century Schoolbook"/>
        </w:rPr>
        <w:t xml:space="preserve">. Chi rimase – come Domenico Pulitanò – </w:t>
      </w:r>
      <w:r w:rsidR="008D0154">
        <w:rPr>
          <w:rFonts w:ascii="Century Schoolbook" w:hAnsi="Century Schoolbook"/>
        </w:rPr>
        <w:t xml:space="preserve">non esitò a </w:t>
      </w:r>
      <w:r w:rsidRPr="00D45DCF">
        <w:rPr>
          <w:rFonts w:ascii="Century Schoolbook" w:hAnsi="Century Schoolbook"/>
        </w:rPr>
        <w:t>sostene</w:t>
      </w:r>
      <w:r w:rsidR="008D0154">
        <w:rPr>
          <w:rFonts w:ascii="Century Schoolbook" w:hAnsi="Century Schoolbook"/>
        </w:rPr>
        <w:t>re</w:t>
      </w:r>
      <w:r w:rsidRPr="00D45DCF">
        <w:rPr>
          <w:rFonts w:ascii="Century Schoolbook" w:hAnsi="Century Schoolbook"/>
        </w:rPr>
        <w:t xml:space="preserve"> invece che «è possibile sostenere applicazioni eterodosse, minoritarie, anche ferocemente avversate, purché radicate in punti di vista socialmente significativi e, </w:t>
      </w:r>
      <w:r w:rsidRPr="008D0154">
        <w:rPr>
          <w:rFonts w:ascii="Century Schoolbook" w:hAnsi="Century Schoolbook"/>
          <w:i/>
          <w:iCs/>
        </w:rPr>
        <w:t>in qualche misura</w:t>
      </w:r>
      <w:r w:rsidRPr="00D45DCF">
        <w:rPr>
          <w:rFonts w:ascii="Century Schoolbook" w:hAnsi="Century Schoolbook"/>
        </w:rPr>
        <w:t xml:space="preserve">, ricollegabili ai dati testuali», poiché «la </w:t>
      </w:r>
      <w:r w:rsidR="007D515A">
        <w:rPr>
          <w:rFonts w:ascii="Century Schoolbook" w:hAnsi="Century Schoolbook"/>
        </w:rPr>
        <w:t>“</w:t>
      </w:r>
      <w:r w:rsidRPr="00D45DCF">
        <w:rPr>
          <w:rFonts w:ascii="Century Schoolbook" w:hAnsi="Century Schoolbook"/>
        </w:rPr>
        <w:t>creatività</w:t>
      </w:r>
      <w:r w:rsidR="007D515A">
        <w:rPr>
          <w:rFonts w:ascii="Century Schoolbook" w:hAnsi="Century Schoolbook"/>
        </w:rPr>
        <w:t>”</w:t>
      </w:r>
      <w:r w:rsidRPr="00D45DCF">
        <w:rPr>
          <w:rFonts w:ascii="Century Schoolbook" w:hAnsi="Century Schoolbook"/>
        </w:rPr>
        <w:t xml:space="preserve"> dell'interpretazione e applicazione del diritto […] deve pur sempre essere una “creazione</w:t>
      </w:r>
      <w:r w:rsidR="007D515A">
        <w:rPr>
          <w:rFonts w:ascii="Century Schoolbook" w:hAnsi="Century Schoolbook"/>
        </w:rPr>
        <w:t>”</w:t>
      </w:r>
      <w:r w:rsidRPr="00D45DCF">
        <w:rPr>
          <w:rFonts w:ascii="Century Schoolbook" w:hAnsi="Century Schoolbook"/>
        </w:rPr>
        <w:t xml:space="preserve"> sociale quanto più possibile comunitaria»</w:t>
      </w:r>
      <w:r w:rsidR="008D0154">
        <w:rPr>
          <w:rStyle w:val="Rimandonotaapidipagina"/>
          <w:rFonts w:ascii="Century Schoolbook" w:hAnsi="Century Schoolbook"/>
        </w:rPr>
        <w:footnoteReference w:id="32"/>
      </w:r>
      <w:r w:rsidRPr="00D45DCF">
        <w:rPr>
          <w:rFonts w:ascii="Century Schoolbook" w:hAnsi="Century Schoolbook"/>
        </w:rPr>
        <w:t>.</w:t>
      </w:r>
    </w:p>
    <w:p w14:paraId="17DDE21C" w14:textId="2FD8649D" w:rsidR="00D45DCF" w:rsidRDefault="00D45DCF" w:rsidP="002B658F">
      <w:pPr>
        <w:spacing w:line="360" w:lineRule="auto"/>
        <w:ind w:firstLine="567"/>
        <w:contextualSpacing/>
        <w:jc w:val="both"/>
        <w:rPr>
          <w:rFonts w:ascii="Century Schoolbook" w:hAnsi="Century Schoolbook"/>
        </w:rPr>
      </w:pPr>
      <w:r w:rsidRPr="00D45DCF">
        <w:rPr>
          <w:rFonts w:ascii="Century Schoolbook" w:hAnsi="Century Schoolbook"/>
        </w:rPr>
        <w:t xml:space="preserve">Uberto Scarpelli replicò con </w:t>
      </w:r>
      <w:r w:rsidR="000A6068">
        <w:rPr>
          <w:rFonts w:ascii="Century Schoolbook" w:hAnsi="Century Schoolbook"/>
        </w:rPr>
        <w:t>molta</w:t>
      </w:r>
      <w:r w:rsidRPr="00D45DCF">
        <w:rPr>
          <w:rFonts w:ascii="Century Schoolbook" w:hAnsi="Century Schoolbook"/>
        </w:rPr>
        <w:t xml:space="preserve"> ironia, parlando di «democrazia totalitaria», che «si affida a un rapporto diretto fra il portatore del potere ed il popolo, all'intuizione che il portatore del potere abbia della volontà generale [...]. Nel nostro caso, un po' </w:t>
      </w:r>
      <w:r w:rsidRPr="00D45DCF">
        <w:rPr>
          <w:rFonts w:ascii="Century Schoolbook" w:hAnsi="Century Schoolbook"/>
        </w:rPr>
        <w:lastRenderedPageBreak/>
        <w:t>curiosamente, il portatore di potere che intuisce, oltre la legge, la volontà generale e sa di sicuro (senza indicare nessuna tecnica per controllare la sua credenza) che il consenso del popolo è con lui, non è il capopopolo cui siamo abituati a pensare in simili casi, bensì un magistrato entrato in carriera attraverso un regolare concorso e regolarmente stipendiato»</w:t>
      </w:r>
      <w:r w:rsidR="000A6068">
        <w:rPr>
          <w:rStyle w:val="Rimandonotaapidipagina"/>
          <w:rFonts w:ascii="Century Schoolbook" w:hAnsi="Century Schoolbook"/>
        </w:rPr>
        <w:footnoteReference w:id="33"/>
      </w:r>
      <w:r w:rsidRPr="00D45DCF">
        <w:rPr>
          <w:rFonts w:ascii="Century Schoolbook" w:hAnsi="Century Schoolbook"/>
        </w:rPr>
        <w:t xml:space="preserve">. </w:t>
      </w:r>
    </w:p>
    <w:p w14:paraId="2B75A79B" w14:textId="69AF8702" w:rsidR="00D45DCF" w:rsidRPr="00D45DCF" w:rsidRDefault="00D45DCF" w:rsidP="002B658F">
      <w:pPr>
        <w:spacing w:line="360" w:lineRule="auto"/>
        <w:ind w:firstLine="567"/>
        <w:contextualSpacing/>
        <w:jc w:val="both"/>
        <w:rPr>
          <w:rFonts w:ascii="Century Schoolbook" w:hAnsi="Century Schoolbook"/>
        </w:rPr>
      </w:pPr>
      <w:r w:rsidRPr="00D45DCF">
        <w:rPr>
          <w:rFonts w:ascii="Century Schoolbook" w:hAnsi="Century Schoolbook"/>
        </w:rPr>
        <w:t>E Sergio Pappalardo, che fu l’iniziatore degli studî su questa importante corrente: «Operando, in sostanza, un rifiuto del principio della separazione dei poteri a favore dell'unità della sovranità popolare [gli esponenti di MD</w:t>
      </w:r>
      <w:r>
        <w:rPr>
          <w:rFonts w:ascii="Century Schoolbook" w:hAnsi="Century Schoolbook"/>
        </w:rPr>
        <w:t>: n.d.r.</w:t>
      </w:r>
      <w:r w:rsidRPr="00D45DCF">
        <w:rPr>
          <w:rFonts w:ascii="Century Schoolbook" w:hAnsi="Century Schoolbook"/>
        </w:rPr>
        <w:t>] ponevano il giudice a rappresentanza di quella sovranità. Lo Stato non viene così più scorto come un comitato di affari della classe borghese ma, alla stessa stregua di Rousseau, come struttura comunitaria, e alla legge scritta viene anteposta, così come faceva il filosofo ginevrino, una legge “incisa nei cuori”</w:t>
      </w:r>
      <w:r w:rsidR="007D515A">
        <w:rPr>
          <w:rStyle w:val="Rimandonotaapidipagina"/>
          <w:rFonts w:ascii="Century Schoolbook" w:hAnsi="Century Schoolbook"/>
        </w:rPr>
        <w:footnoteReference w:id="34"/>
      </w:r>
      <w:r w:rsidRPr="00D45DCF">
        <w:rPr>
          <w:rFonts w:ascii="Century Schoolbook" w:hAnsi="Century Schoolbook"/>
        </w:rPr>
        <w:t>. Di tale legge e dell'ethos sociale che la pervade il giudice viene – ai sensi di tale concezione – autoelettivamente designato quale interprete privilegiato»</w:t>
      </w:r>
      <w:r w:rsidR="007D515A">
        <w:rPr>
          <w:rStyle w:val="Rimandonotaapidipagina"/>
          <w:rFonts w:ascii="Century Schoolbook" w:hAnsi="Century Schoolbook"/>
        </w:rPr>
        <w:footnoteReference w:id="35"/>
      </w:r>
      <w:r w:rsidRPr="00D45DCF">
        <w:rPr>
          <w:rFonts w:ascii="Century Schoolbook" w:hAnsi="Century Schoolbook"/>
        </w:rPr>
        <w:t>.</w:t>
      </w:r>
    </w:p>
    <w:p w14:paraId="74005887" w14:textId="1A6AEE2D" w:rsidR="00F13CF4" w:rsidRDefault="00D45DCF" w:rsidP="002B658F">
      <w:pPr>
        <w:spacing w:line="360" w:lineRule="auto"/>
        <w:ind w:firstLine="567"/>
        <w:contextualSpacing/>
        <w:jc w:val="both"/>
        <w:rPr>
          <w:rFonts w:ascii="Century Schoolbook" w:hAnsi="Century Schoolbook"/>
        </w:rPr>
      </w:pPr>
      <w:r w:rsidRPr="00D45DCF">
        <w:rPr>
          <w:rFonts w:ascii="Century Schoolbook" w:hAnsi="Century Schoolbook"/>
        </w:rPr>
        <w:t>Potremmo risalire ancora il corso della storia. Ci ritroveremmo in un altro Stato, in un dodicennio nero. Vedremmo che “interpretare” la giurisdizione come partecipe della sovranità ha radici oscure.</w:t>
      </w:r>
    </w:p>
    <w:p w14:paraId="37E6DC94" w14:textId="11A0E036" w:rsidR="006A4677" w:rsidRDefault="006A4677" w:rsidP="002B658F">
      <w:pPr>
        <w:spacing w:line="360" w:lineRule="auto"/>
        <w:ind w:firstLine="567"/>
        <w:contextualSpacing/>
        <w:jc w:val="both"/>
        <w:rPr>
          <w:rFonts w:ascii="Century Schoolbook" w:hAnsi="Century Schoolbook"/>
        </w:rPr>
      </w:pPr>
      <w:r>
        <w:rPr>
          <w:rFonts w:ascii="Century Schoolbook" w:hAnsi="Century Schoolbook"/>
        </w:rPr>
        <w:lastRenderedPageBreak/>
        <w:t xml:space="preserve">I </w:t>
      </w:r>
      <w:proofErr w:type="spellStart"/>
      <w:r>
        <w:rPr>
          <w:rFonts w:ascii="Century Schoolbook" w:hAnsi="Century Schoolbook"/>
        </w:rPr>
        <w:t>would</w:t>
      </w:r>
      <w:proofErr w:type="spellEnd"/>
      <w:r>
        <w:rPr>
          <w:rFonts w:ascii="Century Schoolbook" w:hAnsi="Century Schoolbook"/>
        </w:rPr>
        <w:t xml:space="preserve"> </w:t>
      </w:r>
      <w:proofErr w:type="spellStart"/>
      <w:r>
        <w:rPr>
          <w:rFonts w:ascii="Century Schoolbook" w:hAnsi="Century Schoolbook"/>
        </w:rPr>
        <w:t>prefer</w:t>
      </w:r>
      <w:proofErr w:type="spellEnd"/>
      <w:r>
        <w:rPr>
          <w:rFonts w:ascii="Century Schoolbook" w:hAnsi="Century Schoolbook"/>
        </w:rPr>
        <w:t xml:space="preserve"> </w:t>
      </w:r>
      <w:proofErr w:type="spellStart"/>
      <w:r>
        <w:rPr>
          <w:rFonts w:ascii="Century Schoolbook" w:hAnsi="Century Schoolbook"/>
        </w:rPr>
        <w:t>not</w:t>
      </w:r>
      <w:proofErr w:type="spellEnd"/>
      <w:r>
        <w:rPr>
          <w:rFonts w:ascii="Century Schoolbook" w:hAnsi="Century Schoolbook"/>
        </w:rPr>
        <w:t xml:space="preserve"> to</w:t>
      </w:r>
      <w:r>
        <w:rPr>
          <w:rStyle w:val="Rimandonotaapidipagina"/>
          <w:rFonts w:ascii="Century Schoolbook" w:hAnsi="Century Schoolbook"/>
        </w:rPr>
        <w:footnoteReference w:id="36"/>
      </w:r>
      <w:r>
        <w:rPr>
          <w:rFonts w:ascii="Century Schoolbook" w:hAnsi="Century Schoolbook"/>
        </w:rPr>
        <w:t>.</w:t>
      </w:r>
    </w:p>
    <w:p w14:paraId="43819563" w14:textId="77777777" w:rsidR="00312941" w:rsidRDefault="00312941" w:rsidP="002B658F">
      <w:pPr>
        <w:spacing w:line="360" w:lineRule="auto"/>
        <w:ind w:firstLine="567"/>
        <w:contextualSpacing/>
        <w:jc w:val="both"/>
        <w:rPr>
          <w:rFonts w:ascii="Century Schoolbook" w:hAnsi="Century Schoolbook"/>
        </w:rPr>
      </w:pPr>
    </w:p>
    <w:p w14:paraId="1CCA27C9" w14:textId="6EDD63B2" w:rsidR="009169BE" w:rsidRDefault="006A4677" w:rsidP="002B658F">
      <w:pPr>
        <w:spacing w:line="360" w:lineRule="auto"/>
        <w:ind w:firstLine="567"/>
        <w:contextualSpacing/>
        <w:jc w:val="both"/>
        <w:rPr>
          <w:rFonts w:ascii="Century Schoolbook" w:hAnsi="Century Schoolbook"/>
        </w:rPr>
      </w:pPr>
      <w:r>
        <w:rPr>
          <w:rFonts w:ascii="Century Schoolbook" w:hAnsi="Century Schoolbook"/>
        </w:rPr>
        <w:t xml:space="preserve">3. </w:t>
      </w:r>
      <w:r w:rsidR="00D64161" w:rsidRPr="00D64161">
        <w:rPr>
          <w:rFonts w:ascii="Century Schoolbook" w:hAnsi="Century Schoolbook" w:cs="Times New Roman (Corpo CS)"/>
          <w:i/>
          <w:iCs/>
        </w:rPr>
        <w:t xml:space="preserve">Jhering </w:t>
      </w:r>
      <w:proofErr w:type="spellStart"/>
      <w:r w:rsidR="00D64161" w:rsidRPr="00D64161">
        <w:rPr>
          <w:rFonts w:ascii="Century Schoolbook" w:hAnsi="Century Schoolbook" w:cs="Times New Roman (Corpo CS)"/>
        </w:rPr>
        <w:t>reloaded</w:t>
      </w:r>
      <w:proofErr w:type="spellEnd"/>
      <w:r w:rsidR="00D64161" w:rsidRPr="00D64161">
        <w:rPr>
          <w:rFonts w:ascii="Century Schoolbook" w:hAnsi="Century Schoolbook" w:cs="Times New Roman (Corpo CS)"/>
          <w:i/>
          <w:iCs/>
        </w:rPr>
        <w:t xml:space="preserve">: «nei nostri interessi dipingiamo noi stessi». Quando un </w:t>
      </w:r>
      <w:r w:rsidR="00D64161" w:rsidRPr="00D64161">
        <w:rPr>
          <w:rFonts w:ascii="Century Schoolbook" w:hAnsi="Century Schoolbook" w:cs="Times New Roman (Corpo CS)"/>
        </w:rPr>
        <w:t>civilista</w:t>
      </w:r>
      <w:r w:rsidR="00D64161" w:rsidRPr="00D64161">
        <w:rPr>
          <w:rFonts w:ascii="Century Schoolbook" w:hAnsi="Century Schoolbook" w:cs="Times New Roman (Corpo CS)"/>
          <w:i/>
          <w:iCs/>
        </w:rPr>
        <w:t xml:space="preserve"> dà agli amministrativisti una lezione di </w:t>
      </w:r>
      <w:r w:rsidR="00D64161" w:rsidRPr="00D64161">
        <w:rPr>
          <w:rFonts w:ascii="Century Schoolbook" w:hAnsi="Century Schoolbook" w:cs="Times New Roman (Corpo CS)"/>
        </w:rPr>
        <w:t>civismo</w:t>
      </w:r>
      <w:r w:rsidR="00D64161" w:rsidRPr="00D64161">
        <w:rPr>
          <w:rFonts w:ascii="Century Schoolbook" w:hAnsi="Century Schoolbook" w:cs="Times New Roman (Corpo CS)"/>
          <w:i/>
          <w:iCs/>
        </w:rPr>
        <w:t>.</w:t>
      </w:r>
      <w:r w:rsidR="00D64161">
        <w:rPr>
          <w:rFonts w:ascii="Century Schoolbook" w:hAnsi="Century Schoolbook" w:cs="Times New Roman (Corpo CS)"/>
        </w:rPr>
        <w:t xml:space="preserve"> – </w:t>
      </w:r>
      <w:r w:rsidR="009169BE">
        <w:rPr>
          <w:rFonts w:ascii="Century Schoolbook" w:hAnsi="Century Schoolbook"/>
        </w:rPr>
        <w:t xml:space="preserve">Tutte le perplessità che ho espresso sulla “conquista” della legittimazione democratica da parte del </w:t>
      </w:r>
      <w:proofErr w:type="spellStart"/>
      <w:r w:rsidR="009169BE" w:rsidRPr="009169BE">
        <w:rPr>
          <w:rFonts w:ascii="Century Schoolbook" w:hAnsi="Century Schoolbook"/>
          <w:i/>
          <w:iCs/>
        </w:rPr>
        <w:t>Judiciary</w:t>
      </w:r>
      <w:proofErr w:type="spellEnd"/>
      <w:r w:rsidR="009169BE">
        <w:rPr>
          <w:rFonts w:ascii="Century Schoolbook" w:hAnsi="Century Schoolbook"/>
        </w:rPr>
        <w:t xml:space="preserve"> </w:t>
      </w:r>
      <w:r w:rsidR="00712ACA">
        <w:rPr>
          <w:rFonts w:ascii="Century Schoolbook" w:hAnsi="Century Schoolbook"/>
        </w:rPr>
        <w:t xml:space="preserve">mi </w:t>
      </w:r>
      <w:r w:rsidR="009169BE">
        <w:rPr>
          <w:rFonts w:ascii="Century Schoolbook" w:hAnsi="Century Schoolbook"/>
        </w:rPr>
        <w:t xml:space="preserve">sembrano </w:t>
      </w:r>
      <w:r w:rsidR="009273D6">
        <w:rPr>
          <w:rFonts w:ascii="Century Schoolbook" w:hAnsi="Century Schoolbook"/>
        </w:rPr>
        <w:t>diminuire</w:t>
      </w:r>
      <w:r w:rsidR="009169BE">
        <w:rPr>
          <w:rFonts w:ascii="Century Schoolbook" w:hAnsi="Century Schoolbook"/>
        </w:rPr>
        <w:t xml:space="preserve"> se si parla di accesso al processo, e a quello amministrativo in particolare.</w:t>
      </w:r>
    </w:p>
    <w:p w14:paraId="19B8D909" w14:textId="57B8DC32" w:rsidR="003C5B0E" w:rsidRDefault="009169BE" w:rsidP="002B658F">
      <w:pPr>
        <w:spacing w:line="360" w:lineRule="auto"/>
        <w:ind w:firstLine="567"/>
        <w:contextualSpacing/>
        <w:jc w:val="both"/>
        <w:rPr>
          <w:rFonts w:ascii="Century Schoolbook" w:hAnsi="Century Schoolbook"/>
        </w:rPr>
      </w:pPr>
      <w:r>
        <w:rPr>
          <w:rFonts w:ascii="Century Schoolbook" w:hAnsi="Century Schoolbook"/>
        </w:rPr>
        <w:t xml:space="preserve">Non solo perché qui non si controverte </w:t>
      </w:r>
      <w:r w:rsidRPr="009169BE">
        <w:rPr>
          <w:rFonts w:ascii="Century Schoolbook" w:hAnsi="Century Schoolbook"/>
          <w:i/>
          <w:iCs/>
        </w:rPr>
        <w:t>de libertate</w:t>
      </w:r>
      <w:r>
        <w:rPr>
          <w:rFonts w:ascii="Century Schoolbook" w:hAnsi="Century Schoolbook"/>
        </w:rPr>
        <w:t xml:space="preserve"> (anche se gli interessi in gioco possono essere di rango comunque elevatissimo, come da ultimo ci ha insegnato la tragedia pandemica), ma </w:t>
      </w:r>
      <w:r w:rsidR="00712ACA">
        <w:rPr>
          <w:rFonts w:ascii="Century Schoolbook" w:hAnsi="Century Schoolbook"/>
        </w:rPr>
        <w:t>per la plurisecolare “cultura del ritegno” che tradizionalmente caratterizza la giurisdizione nostra</w:t>
      </w:r>
      <w:r w:rsidR="00DC4BC0">
        <w:rPr>
          <w:rFonts w:ascii="Century Schoolbook" w:hAnsi="Century Schoolbook"/>
        </w:rPr>
        <w:t>.</w:t>
      </w:r>
    </w:p>
    <w:p w14:paraId="74AD108F" w14:textId="7EC9CC74" w:rsidR="00DC4BC0" w:rsidRPr="009169BE" w:rsidRDefault="00DC4BC0" w:rsidP="002B658F">
      <w:pPr>
        <w:spacing w:line="360" w:lineRule="auto"/>
        <w:ind w:firstLine="567"/>
        <w:contextualSpacing/>
        <w:jc w:val="both"/>
        <w:rPr>
          <w:rFonts w:ascii="Century Schoolbook" w:hAnsi="Century Schoolbook"/>
        </w:rPr>
      </w:pPr>
      <w:r>
        <w:rPr>
          <w:rFonts w:ascii="Century Schoolbook" w:hAnsi="Century Schoolbook"/>
        </w:rPr>
        <w:t>È questa la ragione per cui l’ampiezza della legittimazione deve essere assunta come vero e proprio valore</w:t>
      </w:r>
      <w:r w:rsidR="0075685D">
        <w:rPr>
          <w:rFonts w:ascii="Century Schoolbook" w:hAnsi="Century Schoolbook"/>
        </w:rPr>
        <w:t xml:space="preserve"> processuale cui ispirare il diritto giurisprudenziale: che quindi nei casi dubbi orienterà il </w:t>
      </w:r>
      <w:r w:rsidR="00EC6BF1">
        <w:rPr>
          <w:rFonts w:ascii="Century Schoolbook" w:hAnsi="Century Schoolbook"/>
        </w:rPr>
        <w:t>giudice</w:t>
      </w:r>
      <w:r w:rsidR="0075685D">
        <w:rPr>
          <w:rFonts w:ascii="Century Schoolbook" w:hAnsi="Century Schoolbook"/>
        </w:rPr>
        <w:t xml:space="preserve"> verso la sentenza di merito in luogo di quella ostativa in rito</w:t>
      </w:r>
      <w:r w:rsidR="0075685D">
        <w:rPr>
          <w:rStyle w:val="Rimandonotaapidipagina"/>
          <w:rFonts w:ascii="Century Schoolbook" w:hAnsi="Century Schoolbook"/>
        </w:rPr>
        <w:footnoteReference w:id="37"/>
      </w:r>
      <w:r w:rsidR="0075685D">
        <w:rPr>
          <w:rFonts w:ascii="Century Schoolbook" w:hAnsi="Century Schoolbook"/>
        </w:rPr>
        <w:t xml:space="preserve">.    </w:t>
      </w:r>
    </w:p>
    <w:p w14:paraId="2A99BC6B" w14:textId="6C5B17D8" w:rsidR="002D00F8" w:rsidRPr="00E55720" w:rsidRDefault="00917056" w:rsidP="002B658F">
      <w:pPr>
        <w:spacing w:line="360" w:lineRule="auto"/>
        <w:ind w:firstLine="567"/>
        <w:contextualSpacing/>
        <w:jc w:val="both"/>
        <w:rPr>
          <w:rFonts w:ascii="Century Schoolbook" w:hAnsi="Century Schoolbook"/>
        </w:rPr>
      </w:pPr>
      <w:r>
        <w:rPr>
          <w:rFonts w:ascii="Century Schoolbook" w:hAnsi="Century Schoolbook"/>
        </w:rPr>
        <w:t xml:space="preserve"> </w:t>
      </w:r>
      <w:r w:rsidR="00D574E6">
        <w:rPr>
          <w:rFonts w:ascii="Century Schoolbook" w:hAnsi="Century Schoolbook"/>
        </w:rPr>
        <w:t>Fermi</w:t>
      </w:r>
      <w:r w:rsidR="00670F9D">
        <w:rPr>
          <w:rFonts w:ascii="Century Schoolbook" w:hAnsi="Century Schoolbook"/>
        </w:rPr>
        <w:t xml:space="preserve"> i </w:t>
      </w:r>
      <w:r w:rsidR="00670F9D" w:rsidRPr="00670F9D">
        <w:rPr>
          <w:rFonts w:ascii="Century Schoolbook" w:hAnsi="Century Schoolbook"/>
          <w:i/>
          <w:iCs/>
        </w:rPr>
        <w:t>caveat</w:t>
      </w:r>
      <w:r w:rsidR="00670F9D">
        <w:rPr>
          <w:rFonts w:ascii="Century Schoolbook" w:hAnsi="Century Schoolbook"/>
        </w:rPr>
        <w:t xml:space="preserve">, la posizione di Rodotà tocca comunque un punto condivisibile: </w:t>
      </w:r>
      <w:r w:rsidR="001F1174">
        <w:rPr>
          <w:rFonts w:ascii="Century Schoolbook" w:hAnsi="Century Schoolbook"/>
        </w:rPr>
        <w:t>o</w:t>
      </w:r>
      <w:r w:rsidR="002D00F8">
        <w:rPr>
          <w:rFonts w:ascii="Century Schoolbook" w:hAnsi="Century Schoolbook"/>
        </w:rPr>
        <w:t xml:space="preserve">ccorre andare oltre il </w:t>
      </w:r>
      <w:r w:rsidR="002D00F8" w:rsidRPr="00670F9D">
        <w:rPr>
          <w:rFonts w:ascii="Century Schoolbook" w:hAnsi="Century Schoolbook"/>
        </w:rPr>
        <w:t>binarismo giuridico sostanziale e processuale</w:t>
      </w:r>
      <w:r w:rsidR="00670F9D">
        <w:rPr>
          <w:rFonts w:ascii="Century Schoolbook" w:hAnsi="Century Schoolbook"/>
        </w:rPr>
        <w:t xml:space="preserve">, </w:t>
      </w:r>
      <w:r w:rsidR="00E55720">
        <w:rPr>
          <w:rFonts w:ascii="Century Schoolbook" w:hAnsi="Century Schoolbook"/>
        </w:rPr>
        <w:t>superand</w:t>
      </w:r>
      <w:r w:rsidR="00E55720" w:rsidRPr="00E55720">
        <w:rPr>
          <w:rFonts w:ascii="Century Schoolbook" w:hAnsi="Century Schoolbook"/>
        </w:rPr>
        <w:t xml:space="preserve">o </w:t>
      </w:r>
      <w:r w:rsidR="00670F9D" w:rsidRPr="00E55720">
        <w:rPr>
          <w:rFonts w:ascii="Century Schoolbook" w:hAnsi="Century Schoolbook"/>
        </w:rPr>
        <w:t xml:space="preserve">la visione del rapporto processuale in senso angustamente </w:t>
      </w:r>
      <w:r w:rsidR="00670F9D" w:rsidRPr="00E55720">
        <w:rPr>
          <w:rFonts w:ascii="Century Schoolbook" w:hAnsi="Century Schoolbook"/>
          <w:i/>
          <w:iCs/>
        </w:rPr>
        <w:t>adversarial</w:t>
      </w:r>
      <w:r w:rsidR="00670F9D" w:rsidRPr="00E55720">
        <w:rPr>
          <w:rFonts w:ascii="Century Schoolbook" w:hAnsi="Century Schoolbook"/>
        </w:rPr>
        <w:t>.</w:t>
      </w:r>
    </w:p>
    <w:p w14:paraId="490E5777" w14:textId="6BFB82F0" w:rsidR="00670F9D" w:rsidRDefault="00E55720" w:rsidP="002B658F">
      <w:pPr>
        <w:spacing w:line="360" w:lineRule="auto"/>
        <w:ind w:firstLine="567"/>
        <w:contextualSpacing/>
        <w:jc w:val="both"/>
        <w:rPr>
          <w:rFonts w:ascii="Century Schoolbook" w:hAnsi="Century Schoolbook"/>
        </w:rPr>
      </w:pPr>
      <w:r w:rsidRPr="00E55720">
        <w:rPr>
          <w:rFonts w:ascii="Century Schoolbook" w:hAnsi="Century Schoolbook"/>
        </w:rPr>
        <w:t xml:space="preserve">Disponiamo di una grande riflessione teorica: </w:t>
      </w:r>
      <w:r w:rsidR="007C3345">
        <w:rPr>
          <w:rFonts w:ascii="Century Schoolbook" w:hAnsi="Century Schoolbook"/>
        </w:rPr>
        <w:t xml:space="preserve">è di </w:t>
      </w:r>
      <w:r w:rsidRPr="00E55720">
        <w:rPr>
          <w:rFonts w:ascii="Century Schoolbook" w:hAnsi="Century Schoolbook"/>
        </w:rPr>
        <w:t xml:space="preserve">Jhering, </w:t>
      </w:r>
      <w:r w:rsidR="00E81417">
        <w:rPr>
          <w:rFonts w:ascii="Century Schoolbook" w:hAnsi="Century Schoolbook"/>
        </w:rPr>
        <w:t>come ho detto prima. I</w:t>
      </w:r>
      <w:r w:rsidRPr="00E55720">
        <w:rPr>
          <w:rFonts w:ascii="Century Schoolbook" w:hAnsi="Century Schoolbook"/>
        </w:rPr>
        <w:t>l più moderno e sorridente giurista dell’800. Poeta e musicista mancato. Convertito</w:t>
      </w:r>
      <w:r w:rsidR="007C3345">
        <w:rPr>
          <w:rFonts w:ascii="Century Schoolbook" w:hAnsi="Century Schoolbook"/>
        </w:rPr>
        <w:t>,</w:t>
      </w:r>
      <w:r w:rsidRPr="00E55720">
        <w:rPr>
          <w:rFonts w:ascii="Century Schoolbook" w:hAnsi="Century Schoolbook"/>
        </w:rPr>
        <w:t xml:space="preserve"> </w:t>
      </w:r>
      <w:r w:rsidR="007C3345">
        <w:rPr>
          <w:rFonts w:ascii="Century Schoolbook" w:hAnsi="Century Schoolbook"/>
        </w:rPr>
        <w:t>t</w:t>
      </w:r>
      <w:r w:rsidRPr="00E55720">
        <w:rPr>
          <w:rFonts w:ascii="Century Schoolbook" w:hAnsi="Century Schoolbook"/>
        </w:rPr>
        <w:t>eatralmente, nella notte di San Silvestro del 1858</w:t>
      </w:r>
      <w:r w:rsidR="007C3345">
        <w:rPr>
          <w:rFonts w:ascii="Century Schoolbook" w:hAnsi="Century Schoolbook"/>
        </w:rPr>
        <w:t>, quando</w:t>
      </w:r>
      <w:r w:rsidRPr="00E55720">
        <w:rPr>
          <w:rFonts w:ascii="Century Schoolbook" w:hAnsi="Century Schoolbook"/>
        </w:rPr>
        <w:t xml:space="preserve"> il gran Tedesco dice di ricevere la Luce. È la svolta (</w:t>
      </w:r>
      <w:proofErr w:type="spellStart"/>
      <w:r w:rsidRPr="00E55720">
        <w:rPr>
          <w:rFonts w:ascii="Century Schoolbook" w:hAnsi="Century Schoolbook"/>
          <w:i/>
          <w:iCs/>
        </w:rPr>
        <w:t>Umschwung</w:t>
      </w:r>
      <w:proofErr w:type="spellEnd"/>
      <w:r w:rsidRPr="00E55720">
        <w:rPr>
          <w:rFonts w:ascii="Century Schoolbook" w:hAnsi="Century Schoolbook"/>
        </w:rPr>
        <w:t>, la chiama):</w:t>
      </w:r>
      <w:r w:rsidRPr="00E55720">
        <w:rPr>
          <w:rFonts w:ascii="Century Schoolbook" w:hAnsi="Century Schoolbook"/>
          <w:i/>
          <w:iCs/>
        </w:rPr>
        <w:t xml:space="preserve"> </w:t>
      </w:r>
      <w:r w:rsidRPr="00E55720">
        <w:rPr>
          <w:rFonts w:ascii="Century Schoolbook" w:hAnsi="Century Schoolbook"/>
        </w:rPr>
        <w:t>il diritto non vive nel «cielo dei concetti» (</w:t>
      </w:r>
      <w:proofErr w:type="spellStart"/>
      <w:r w:rsidRPr="00E55720">
        <w:rPr>
          <w:rFonts w:ascii="Century Schoolbook" w:hAnsi="Century Schoolbook"/>
          <w:i/>
          <w:iCs/>
        </w:rPr>
        <w:t>Begriffshimmel</w:t>
      </w:r>
      <w:proofErr w:type="spellEnd"/>
      <w:r w:rsidRPr="00E55720">
        <w:rPr>
          <w:rFonts w:ascii="Century Schoolbook" w:hAnsi="Century Schoolbook"/>
        </w:rPr>
        <w:t>), poiché deve rispondere ai bisogni della vita, ai fini che realizza, ai problemi che risolve. Ecco la celeberrima «giurisprudenza degli interessi», che porta la scienza giuridica dalla parte della realtà</w:t>
      </w:r>
      <w:r>
        <w:rPr>
          <w:rFonts w:ascii="Century Schoolbook" w:hAnsi="Century Schoolbook"/>
        </w:rPr>
        <w:t>. Fu vittima di gravi disletture: l</w:t>
      </w:r>
      <w:r w:rsidRPr="0087685E">
        <w:rPr>
          <w:rFonts w:ascii="Century Schoolbook" w:hAnsi="Century Schoolbook"/>
        </w:rPr>
        <w:t xml:space="preserve">o si vide ora come precursore del </w:t>
      </w:r>
      <w:r w:rsidRPr="00E55720">
        <w:rPr>
          <w:rFonts w:ascii="Century Schoolbook" w:hAnsi="Century Schoolbook"/>
        </w:rPr>
        <w:t>diritto libero</w:t>
      </w:r>
      <w:r w:rsidRPr="0087685E">
        <w:rPr>
          <w:rFonts w:ascii="Century Schoolbook" w:hAnsi="Century Schoolbook"/>
        </w:rPr>
        <w:t>, che a cavaliere dei due secoli predicava l’indipendenza del giudice dal testo della legge, se avvertita come inadeguata</w:t>
      </w:r>
      <w:r>
        <w:rPr>
          <w:rFonts w:ascii="Century Schoolbook" w:hAnsi="Century Schoolbook"/>
        </w:rPr>
        <w:t xml:space="preserve"> (onde la teoria del</w:t>
      </w:r>
      <w:r w:rsidRPr="0087685E">
        <w:rPr>
          <w:rFonts w:ascii="Century Schoolbook" w:hAnsi="Century Schoolbook"/>
        </w:rPr>
        <w:t xml:space="preserve">l’obbedienza intelligente, </w:t>
      </w:r>
      <w:r>
        <w:rPr>
          <w:rFonts w:ascii="Century Schoolbook" w:hAnsi="Century Schoolbook"/>
        </w:rPr>
        <w:t>de</w:t>
      </w:r>
      <w:r w:rsidRPr="0087685E">
        <w:rPr>
          <w:rFonts w:ascii="Century Schoolbook" w:hAnsi="Century Schoolbook"/>
        </w:rPr>
        <w:t xml:space="preserve">l </w:t>
      </w:r>
      <w:proofErr w:type="spellStart"/>
      <w:r w:rsidRPr="0087685E">
        <w:rPr>
          <w:rFonts w:ascii="Century Schoolbook" w:hAnsi="Century Schoolbook"/>
          <w:i/>
          <w:iCs/>
        </w:rPr>
        <w:t>rationabile</w:t>
      </w:r>
      <w:proofErr w:type="spellEnd"/>
      <w:r w:rsidRPr="0087685E">
        <w:rPr>
          <w:rFonts w:ascii="Century Schoolbook" w:hAnsi="Century Schoolbook"/>
          <w:i/>
          <w:iCs/>
        </w:rPr>
        <w:t xml:space="preserve"> </w:t>
      </w:r>
      <w:proofErr w:type="spellStart"/>
      <w:r w:rsidRPr="0087685E">
        <w:rPr>
          <w:rFonts w:ascii="Century Schoolbook" w:hAnsi="Century Schoolbook"/>
          <w:i/>
          <w:iCs/>
        </w:rPr>
        <w:t>obsequium</w:t>
      </w:r>
      <w:proofErr w:type="spellEnd"/>
      <w:r>
        <w:rPr>
          <w:rFonts w:ascii="Century Schoolbook" w:hAnsi="Century Schoolbook"/>
        </w:rPr>
        <w:t>).</w:t>
      </w:r>
      <w:r w:rsidRPr="0087685E">
        <w:rPr>
          <w:rFonts w:ascii="Century Schoolbook" w:hAnsi="Century Schoolbook"/>
        </w:rPr>
        <w:t xml:space="preserve"> Ora considerato – all’opposto – come arido stenografo logicista del pensiero giuridico. Infine, marginalizzato in quanto rozzo darwinista di complemento.</w:t>
      </w:r>
      <w:r w:rsidR="009444FD">
        <w:rPr>
          <w:rFonts w:ascii="Century Schoolbook" w:hAnsi="Century Schoolbook"/>
        </w:rPr>
        <w:t xml:space="preserve"> Anche </w:t>
      </w:r>
      <w:r w:rsidR="009444FD" w:rsidRPr="0087685E">
        <w:rPr>
          <w:rFonts w:ascii="Century Schoolbook" w:hAnsi="Century Schoolbook"/>
        </w:rPr>
        <w:t xml:space="preserve">nel dodicennio nero l’ombra di Jhering è </w:t>
      </w:r>
      <w:r w:rsidR="009444FD" w:rsidRPr="0087685E">
        <w:rPr>
          <w:rFonts w:ascii="Century Schoolbook" w:hAnsi="Century Schoolbook"/>
        </w:rPr>
        <w:lastRenderedPageBreak/>
        <w:t>demonizzata</w:t>
      </w:r>
      <w:r w:rsidR="009444FD">
        <w:rPr>
          <w:rFonts w:ascii="Century Schoolbook" w:hAnsi="Century Schoolbook"/>
        </w:rPr>
        <w:t>.</w:t>
      </w:r>
      <w:r w:rsidR="009444FD" w:rsidRPr="0087685E">
        <w:rPr>
          <w:rFonts w:ascii="Century Schoolbook" w:hAnsi="Century Schoolbook"/>
        </w:rPr>
        <w:t xml:space="preserve"> </w:t>
      </w:r>
      <w:r w:rsidR="009444FD">
        <w:rPr>
          <w:rFonts w:ascii="Century Schoolbook" w:hAnsi="Century Schoolbook"/>
        </w:rPr>
        <w:t>C</w:t>
      </w:r>
      <w:r w:rsidR="009444FD" w:rsidRPr="0087685E">
        <w:rPr>
          <w:rFonts w:ascii="Century Schoolbook" w:hAnsi="Century Schoolbook"/>
        </w:rPr>
        <w:t xml:space="preserve">hi </w:t>
      </w:r>
      <w:r w:rsidR="00D53EDB">
        <w:rPr>
          <w:rFonts w:ascii="Century Schoolbook" w:hAnsi="Century Schoolbook"/>
        </w:rPr>
        <w:t xml:space="preserve">– </w:t>
      </w:r>
      <w:r w:rsidR="009444FD">
        <w:rPr>
          <w:rFonts w:ascii="Century Schoolbook" w:hAnsi="Century Schoolbook"/>
        </w:rPr>
        <w:t>come lui</w:t>
      </w:r>
      <w:r w:rsidR="0064121F">
        <w:rPr>
          <w:rStyle w:val="Rimandonotaapidipagina"/>
          <w:rFonts w:ascii="Century Schoolbook" w:hAnsi="Century Schoolbook"/>
        </w:rPr>
        <w:footnoteReference w:id="38"/>
      </w:r>
      <w:r w:rsidR="009444FD">
        <w:rPr>
          <w:rFonts w:ascii="Century Schoolbook" w:hAnsi="Century Schoolbook"/>
        </w:rPr>
        <w:t xml:space="preserve"> </w:t>
      </w:r>
      <w:r w:rsidR="00D53EDB">
        <w:rPr>
          <w:rFonts w:ascii="Century Schoolbook" w:hAnsi="Century Schoolbook"/>
        </w:rPr>
        <w:t xml:space="preserve">– </w:t>
      </w:r>
      <w:r w:rsidR="009444FD" w:rsidRPr="0087685E">
        <w:rPr>
          <w:rFonts w:ascii="Century Schoolbook" w:hAnsi="Century Schoolbook"/>
        </w:rPr>
        <w:t>pensa al diritto in termini di interessi, cioè di «disposizioni</w:t>
      </w:r>
      <w:r w:rsidR="009444FD">
        <w:rPr>
          <w:rFonts w:ascii="Century Schoolbook" w:hAnsi="Century Schoolbook"/>
        </w:rPr>
        <w:t xml:space="preserve"> a desiderare»</w:t>
      </w:r>
      <w:r w:rsidR="009444FD" w:rsidRPr="0087685E">
        <w:rPr>
          <w:rFonts w:ascii="Century Schoolbook" w:hAnsi="Century Schoolbook"/>
        </w:rPr>
        <w:t xml:space="preserve"> </w:t>
      </w:r>
      <w:r w:rsidR="009444FD">
        <w:rPr>
          <w:rFonts w:ascii="Century Schoolbook" w:hAnsi="Century Schoolbook"/>
        </w:rPr>
        <w:t>(</w:t>
      </w:r>
      <w:r w:rsidR="009444FD" w:rsidRPr="001E1DE6">
        <w:rPr>
          <w:rFonts w:ascii="Century Schoolbook" w:hAnsi="Century Schoolbook"/>
          <w:i/>
          <w:iCs/>
          <w:lang w:val="de-DE"/>
        </w:rPr>
        <w:t>Begehrungsdispositionen</w:t>
      </w:r>
      <w:r w:rsidR="009444FD">
        <w:rPr>
          <w:rFonts w:ascii="Century Schoolbook" w:hAnsi="Century Schoolbook"/>
        </w:rPr>
        <w:t xml:space="preserve">), </w:t>
      </w:r>
      <w:r w:rsidR="0064121F">
        <w:rPr>
          <w:rFonts w:ascii="Century Schoolbook" w:hAnsi="Century Schoolbook"/>
        </w:rPr>
        <w:t xml:space="preserve">«ha già scelto un determinato mondo spirituale», dunque </w:t>
      </w:r>
      <w:r w:rsidR="009444FD">
        <w:rPr>
          <w:rFonts w:ascii="Century Schoolbook" w:hAnsi="Century Schoolbook"/>
        </w:rPr>
        <w:t xml:space="preserve">è estraneo alla neohegeliana idea nazista di diritto: secondo </w:t>
      </w:r>
      <w:r w:rsidR="001E1DE6">
        <w:rPr>
          <w:rFonts w:ascii="Century Schoolbook" w:hAnsi="Century Schoolbook"/>
        </w:rPr>
        <w:t>la quale</w:t>
      </w:r>
      <w:r w:rsidR="009444FD">
        <w:rPr>
          <w:rFonts w:ascii="Century Schoolbook" w:hAnsi="Century Schoolbook"/>
        </w:rPr>
        <w:t xml:space="preserve"> «n</w:t>
      </w:r>
      <w:r w:rsidR="009444FD" w:rsidRPr="0087685E">
        <w:rPr>
          <w:rFonts w:ascii="Century Schoolbook" w:hAnsi="Century Schoolbook"/>
        </w:rPr>
        <w:t>on è lo scopo a essere il creatore del diritto, ma l’idea di diritto determinata secondo il popolo</w:t>
      </w:r>
      <w:r w:rsidR="00E96765">
        <w:rPr>
          <w:rFonts w:ascii="Century Schoolbook" w:hAnsi="Century Schoolbook"/>
        </w:rPr>
        <w:t>, cioè lo spirito del popolo come conferimento di senso ultimo (</w:t>
      </w:r>
      <w:proofErr w:type="spellStart"/>
      <w:r w:rsidR="00E96765" w:rsidRPr="00E96765">
        <w:rPr>
          <w:rFonts w:ascii="Century Schoolbook" w:hAnsi="Century Schoolbook"/>
          <w:i/>
          <w:iCs/>
        </w:rPr>
        <w:t>Sinngebung</w:t>
      </w:r>
      <w:proofErr w:type="spellEnd"/>
      <w:r w:rsidR="00E96765">
        <w:rPr>
          <w:rFonts w:ascii="Century Schoolbook" w:hAnsi="Century Schoolbook"/>
        </w:rPr>
        <w:t>) della vita della comunità</w:t>
      </w:r>
      <w:r w:rsidR="009444FD">
        <w:rPr>
          <w:rFonts w:ascii="Century Schoolbook" w:hAnsi="Century Schoolbook"/>
        </w:rPr>
        <w:t>»</w:t>
      </w:r>
      <w:r w:rsidR="001E1DE6">
        <w:rPr>
          <w:rStyle w:val="Rimandonotaapidipagina"/>
          <w:rFonts w:ascii="Century Schoolbook" w:hAnsi="Century Schoolbook"/>
        </w:rPr>
        <w:footnoteReference w:id="39"/>
      </w:r>
      <w:r w:rsidR="009444FD">
        <w:rPr>
          <w:rFonts w:ascii="Century Schoolbook" w:hAnsi="Century Schoolbook"/>
        </w:rPr>
        <w:t>.</w:t>
      </w:r>
    </w:p>
    <w:p w14:paraId="64B91FBB" w14:textId="24AF81F5" w:rsidR="005A3352" w:rsidRPr="00E55720" w:rsidRDefault="005A3352" w:rsidP="002B658F">
      <w:pPr>
        <w:spacing w:line="360" w:lineRule="auto"/>
        <w:ind w:firstLine="567"/>
        <w:contextualSpacing/>
        <w:jc w:val="both"/>
        <w:rPr>
          <w:rFonts w:ascii="Century Schoolbook" w:hAnsi="Century Schoolbook"/>
        </w:rPr>
      </w:pPr>
      <w:r>
        <w:rPr>
          <w:rFonts w:ascii="Century Schoolbook" w:hAnsi="Century Schoolbook"/>
        </w:rPr>
        <w:t xml:space="preserve">Curioso. Nel dopoguerra l’accusa si rovescia nel suo esatto contrario: il positivismo vitalista e senza valori di Jhering avrebbe spianato il campo ai totalitarismi. Al contrario, </w:t>
      </w:r>
      <w:r w:rsidRPr="0065773D">
        <w:rPr>
          <w:rFonts w:ascii="Century Schoolbook" w:hAnsi="Century Schoolbook"/>
        </w:rPr>
        <w:t>Jhering ci chiama</w:t>
      </w:r>
      <w:r>
        <w:rPr>
          <w:rFonts w:ascii="Century Schoolbook" w:hAnsi="Century Schoolbook"/>
        </w:rPr>
        <w:t xml:space="preserve">, </w:t>
      </w:r>
      <w:r w:rsidRPr="0065773D">
        <w:rPr>
          <w:rFonts w:ascii="Century Schoolbook" w:hAnsi="Century Schoolbook"/>
          <w:i/>
          <w:iCs/>
        </w:rPr>
        <w:t>inter alia</w:t>
      </w:r>
      <w:r>
        <w:rPr>
          <w:rFonts w:ascii="Century Schoolbook" w:hAnsi="Century Schoolbook"/>
        </w:rPr>
        <w:t>,</w:t>
      </w:r>
      <w:r w:rsidRPr="0065773D">
        <w:rPr>
          <w:rFonts w:ascii="Century Schoolbook" w:hAnsi="Century Schoolbook"/>
        </w:rPr>
        <w:t xml:space="preserve"> </w:t>
      </w:r>
      <w:r>
        <w:rPr>
          <w:rFonts w:ascii="Century Schoolbook" w:hAnsi="Century Schoolbook"/>
        </w:rPr>
        <w:t xml:space="preserve">a </w:t>
      </w:r>
      <w:r w:rsidRPr="008E00A6">
        <w:rPr>
          <w:rFonts w:ascii="Century Schoolbook" w:hAnsi="Century Schoolbook"/>
          <w:i/>
          <w:iCs/>
        </w:rPr>
        <w:t>balzare</w:t>
      </w:r>
      <w:r>
        <w:rPr>
          <w:rFonts w:ascii="Century Schoolbook" w:hAnsi="Century Schoolbook"/>
        </w:rPr>
        <w:t xml:space="preserve"> </w:t>
      </w:r>
      <w:r w:rsidRPr="0065773D">
        <w:rPr>
          <w:rFonts w:ascii="Century Schoolbook" w:hAnsi="Century Schoolbook"/>
        </w:rPr>
        <w:t xml:space="preserve">su due </w:t>
      </w:r>
      <w:r>
        <w:rPr>
          <w:rFonts w:ascii="Century Schoolbook" w:hAnsi="Century Schoolbook"/>
        </w:rPr>
        <w:t xml:space="preserve">suoi </w:t>
      </w:r>
      <w:r w:rsidRPr="0065773D">
        <w:rPr>
          <w:rFonts w:ascii="Century Schoolbook" w:hAnsi="Century Schoolbook"/>
        </w:rPr>
        <w:t>temi</w:t>
      </w:r>
      <w:r>
        <w:rPr>
          <w:rFonts w:ascii="Century Schoolbook" w:hAnsi="Century Schoolbook"/>
        </w:rPr>
        <w:t xml:space="preserve">, per i quali combatté. Il primo, dove fu in parte vincente: il diritto soggettivo </w:t>
      </w:r>
      <w:r>
        <w:rPr>
          <w:rFonts w:ascii="Century Schoolbook" w:hAnsi="Century Schoolbook"/>
          <w:i/>
          <w:iCs/>
        </w:rPr>
        <w:t>oltre</w:t>
      </w:r>
      <w:r>
        <w:rPr>
          <w:rFonts w:ascii="Century Schoolbook" w:hAnsi="Century Schoolbook"/>
        </w:rPr>
        <w:t xml:space="preserve"> il soggetto e </w:t>
      </w:r>
      <w:r>
        <w:rPr>
          <w:rFonts w:ascii="Century Schoolbook" w:hAnsi="Century Schoolbook"/>
          <w:i/>
          <w:iCs/>
        </w:rPr>
        <w:t>oltre</w:t>
      </w:r>
      <w:r>
        <w:rPr>
          <w:rFonts w:ascii="Century Schoolbook" w:hAnsi="Century Schoolbook"/>
        </w:rPr>
        <w:t xml:space="preserve"> il patrimonio; l’altro, dove </w:t>
      </w:r>
      <w:r w:rsidRPr="0065773D">
        <w:rPr>
          <w:rFonts w:ascii="Century Schoolbook" w:hAnsi="Century Schoolbook"/>
          <w:i/>
          <w:iCs/>
        </w:rPr>
        <w:t>all’epoca</w:t>
      </w:r>
      <w:r>
        <w:rPr>
          <w:rFonts w:ascii="Century Schoolbook" w:hAnsi="Century Schoolbook"/>
        </w:rPr>
        <w:t xml:space="preserve"> si celebrò la sua sconfitta: la proprietà di cose comuni diversa da quella riferibile allo Stato (o ad altra figura pubblica istituzionalizzata).</w:t>
      </w:r>
    </w:p>
    <w:p w14:paraId="7032F662" w14:textId="29F60745" w:rsidR="002B658F" w:rsidRDefault="00E81417" w:rsidP="002B658F">
      <w:pPr>
        <w:pStyle w:val="NormaleWeb"/>
        <w:spacing w:before="0" w:beforeAutospacing="0" w:after="0" w:afterAutospacing="0" w:line="360" w:lineRule="auto"/>
        <w:ind w:firstLine="567"/>
        <w:contextualSpacing/>
        <w:jc w:val="both"/>
        <w:rPr>
          <w:rFonts w:ascii="Century Schoolbook" w:hAnsi="Century Schoolbook"/>
        </w:rPr>
      </w:pPr>
      <w:r w:rsidRPr="008E00A6">
        <w:rPr>
          <w:rFonts w:ascii="Century Schoolbook" w:hAnsi="Century Schoolbook"/>
        </w:rPr>
        <w:t>Organicismo, Stato etico, dissoluzione dell’individuo nel</w:t>
      </w:r>
      <w:r>
        <w:rPr>
          <w:rFonts w:ascii="Century Schoolbook" w:hAnsi="Century Schoolbook"/>
        </w:rPr>
        <w:t>la macchina statale, e così via?</w:t>
      </w:r>
      <w:r w:rsidR="002B658F">
        <w:rPr>
          <w:rFonts w:ascii="Century Schoolbook" w:hAnsi="Century Schoolbook"/>
        </w:rPr>
        <w:t xml:space="preserve"> </w:t>
      </w:r>
      <w:r>
        <w:rPr>
          <w:rFonts w:ascii="Century Schoolbook" w:hAnsi="Century Schoolbook"/>
        </w:rPr>
        <w:t xml:space="preserve">Da un conservatore intriso di liberalismo come Jhering non possiamo di certo aspettarcelo. E così infatti non è. C’è solo una lezione – attenuo i toni: un monito – per l’amministrativista che esalta soggettivazioni e soggettivismi sempre più estremi, sempre più </w:t>
      </w:r>
      <w:r w:rsidR="00D574E6">
        <w:rPr>
          <w:rFonts w:ascii="Century Schoolbook" w:hAnsi="Century Schoolbook"/>
        </w:rPr>
        <w:t>intransigenti</w:t>
      </w:r>
      <w:r>
        <w:rPr>
          <w:rFonts w:ascii="Century Schoolbook" w:hAnsi="Century Schoolbook"/>
        </w:rPr>
        <w:t xml:space="preserve">. </w:t>
      </w:r>
    </w:p>
    <w:p w14:paraId="3BD7F6FB" w14:textId="747B9C78" w:rsidR="00B80BCF" w:rsidRDefault="00E81417" w:rsidP="002B658F">
      <w:pPr>
        <w:pStyle w:val="NormaleWeb"/>
        <w:spacing w:before="0" w:beforeAutospacing="0" w:after="0" w:afterAutospacing="0" w:line="360" w:lineRule="auto"/>
        <w:ind w:firstLine="567"/>
        <w:contextualSpacing/>
        <w:jc w:val="both"/>
        <w:rPr>
          <w:rFonts w:ascii="Century Schoolbook" w:hAnsi="Century Schoolbook"/>
        </w:rPr>
      </w:pPr>
      <w:r>
        <w:rPr>
          <w:rFonts w:ascii="Century Schoolbook" w:hAnsi="Century Schoolbook"/>
        </w:rPr>
        <w:t>Ascoltiamola, chiedendoci se forse non sia il caso di riprenderci il posto che ci spetta, invece di inseguire nuove fughe nel diritto dell’egoismo che guardano all’interesse p</w:t>
      </w:r>
      <w:r w:rsidR="00D574E6">
        <w:rPr>
          <w:rFonts w:ascii="Century Schoolbook" w:hAnsi="Century Schoolbook"/>
        </w:rPr>
        <w:t>rivato</w:t>
      </w:r>
      <w:r w:rsidR="00872963">
        <w:rPr>
          <w:rFonts w:ascii="Century Schoolbook" w:hAnsi="Century Schoolbook"/>
        </w:rPr>
        <w:t>: «</w:t>
      </w:r>
      <w:r w:rsidR="00872963" w:rsidRPr="008E00A6">
        <w:rPr>
          <w:rFonts w:ascii="Century Schoolbook" w:hAnsi="Century Schoolbook"/>
        </w:rPr>
        <w:t>Chi non fu mai uso a difendere coraggiosamente il suo proprio diritto, come mai potrà sentire la spinta ad esporre volonteroso la vita e gli averi per quello della comunanza? Chi non ha mai mostrato d’intendere lo sfregio ideale, cui egli nell’onore e nella persona sua si sobbarca, allorché, per non darsi noie e fastid</w:t>
      </w:r>
      <w:r w:rsidR="00872963">
        <w:rPr>
          <w:rFonts w:ascii="Century Schoolbook" w:hAnsi="Century Schoolbook"/>
        </w:rPr>
        <w:t>î</w:t>
      </w:r>
      <w:r w:rsidR="00872963" w:rsidRPr="008E00A6">
        <w:rPr>
          <w:rFonts w:ascii="Century Schoolbook" w:hAnsi="Century Schoolbook"/>
        </w:rPr>
        <w:t xml:space="preserve">, abbandona il suo buon diritto; e chi rispetto al Diritto non ha mai conosciuto altra misura che quella dell’interesse materiale, come potrà levarsi a concepire ed impiegare altra stregua, ove si tratti invece del diritto e dell’onore della nazione? Donde e come potrebbe </w:t>
      </w:r>
      <w:r w:rsidR="00872963" w:rsidRPr="008E00A6">
        <w:rPr>
          <w:rFonts w:ascii="Century Schoolbook" w:hAnsi="Century Schoolbook"/>
        </w:rPr>
        <w:lastRenderedPageBreak/>
        <w:t>svegliarsi d’un colpo l’idealismo del sentimento in chi lo ha sempre negato?</w:t>
      </w:r>
      <w:r w:rsidR="002B658F">
        <w:rPr>
          <w:rFonts w:ascii="Century Schoolbook" w:hAnsi="Century Schoolbook"/>
        </w:rPr>
        <w:t xml:space="preserve"> </w:t>
      </w:r>
      <w:r w:rsidR="00872963" w:rsidRPr="008E00A6">
        <w:rPr>
          <w:rFonts w:ascii="Century Schoolbook" w:hAnsi="Century Schoolbook"/>
        </w:rPr>
        <w:t>No</w:t>
      </w:r>
      <w:r w:rsidR="00872963">
        <w:rPr>
          <w:rFonts w:ascii="Century Schoolbook" w:hAnsi="Century Schoolbook"/>
        </w:rPr>
        <w:t>!</w:t>
      </w:r>
      <w:r w:rsidR="00872963" w:rsidRPr="008E00A6">
        <w:rPr>
          <w:rFonts w:ascii="Century Schoolbook" w:hAnsi="Century Schoolbook"/>
        </w:rPr>
        <w:t xml:space="preserve"> </w:t>
      </w:r>
      <w:r w:rsidR="00872963">
        <w:rPr>
          <w:rFonts w:ascii="Century Schoolbook" w:hAnsi="Century Schoolbook"/>
        </w:rPr>
        <w:t>L</w:t>
      </w:r>
      <w:r w:rsidR="00872963" w:rsidRPr="008E00A6">
        <w:rPr>
          <w:rFonts w:ascii="Century Schoolbook" w:hAnsi="Century Schoolbook"/>
        </w:rPr>
        <w:t>’unico, che possa e sappia lottare pe</w:t>
      </w:r>
      <w:r w:rsidR="00872963">
        <w:rPr>
          <w:rFonts w:ascii="Century Schoolbook" w:hAnsi="Century Schoolbook"/>
        </w:rPr>
        <w:t>r il</w:t>
      </w:r>
      <w:r w:rsidR="00872963" w:rsidRPr="008E00A6">
        <w:rPr>
          <w:rFonts w:ascii="Century Schoolbook" w:hAnsi="Century Schoolbook"/>
        </w:rPr>
        <w:t xml:space="preserve"> diritto dello Stato e della nazione, è il medesimo che lotta pe</w:t>
      </w:r>
      <w:r w:rsidR="00872963">
        <w:rPr>
          <w:rFonts w:ascii="Century Schoolbook" w:hAnsi="Century Schoolbook"/>
        </w:rPr>
        <w:t>r il</w:t>
      </w:r>
      <w:r w:rsidR="00872963" w:rsidRPr="008E00A6">
        <w:rPr>
          <w:rFonts w:ascii="Century Schoolbook" w:hAnsi="Century Schoolbook"/>
        </w:rPr>
        <w:t xml:space="preserve"> suo diritto privato. Le qualità stesse </w:t>
      </w:r>
      <w:r w:rsidR="00872963">
        <w:rPr>
          <w:rFonts w:ascii="Century Schoolbook" w:hAnsi="Century Schoolbook"/>
        </w:rPr>
        <w:t xml:space="preserve">di cui </w:t>
      </w:r>
      <w:r w:rsidR="00872963" w:rsidRPr="008E00A6">
        <w:rPr>
          <w:rFonts w:ascii="Century Schoolbook" w:hAnsi="Century Schoolbook"/>
        </w:rPr>
        <w:t>s’è appropriat</w:t>
      </w:r>
      <w:r w:rsidR="00872963">
        <w:rPr>
          <w:rFonts w:ascii="Century Schoolbook" w:hAnsi="Century Schoolbook"/>
        </w:rPr>
        <w:t>o</w:t>
      </w:r>
      <w:r w:rsidR="00872963" w:rsidRPr="008E00A6">
        <w:rPr>
          <w:rFonts w:ascii="Century Schoolbook" w:hAnsi="Century Schoolbook"/>
        </w:rPr>
        <w:t xml:space="preserve"> nelle relazioni sue private sono quelle che lo regolano e accompagnano anche nelle relazioni pubbliche, e in fondo lo determinano. E ciò che dalla nazione è stato seminato e fecondato nel campo del diritto privato produce poi i suoi frutti in quello del diritto </w:t>
      </w:r>
      <w:r w:rsidR="00872963">
        <w:rPr>
          <w:rFonts w:ascii="Century Schoolbook" w:hAnsi="Century Schoolbook"/>
        </w:rPr>
        <w:t>pubblico</w:t>
      </w:r>
      <w:r w:rsidR="00872963" w:rsidRPr="008E00A6">
        <w:rPr>
          <w:rFonts w:ascii="Century Schoolbook" w:hAnsi="Century Schoolbook"/>
        </w:rPr>
        <w:t xml:space="preserve"> e del popolo. Negli umili strati del diritto privato, nelle piccole, anzi nelle minime relazioni della vita deve, quasi stilla a stilla, formarsi e raccogliersi quella forza, accumularsi quel capitale morale, onde lo Stato ha bisogno per poter attuare i suoi fini universali. </w:t>
      </w:r>
      <w:r w:rsidR="00872963" w:rsidRPr="008E00A6">
        <w:rPr>
          <w:rFonts w:ascii="Century Schoolbook" w:hAnsi="Century Schoolbook"/>
          <w:i/>
          <w:iCs/>
        </w:rPr>
        <w:t>Non il diritto pubblico ma il privato, è la vera scuola di educazione politica di un popolo</w:t>
      </w:r>
      <w:r w:rsidR="00872963" w:rsidRPr="008E00A6">
        <w:rPr>
          <w:rFonts w:ascii="Century Schoolbook" w:hAnsi="Century Schoolbook"/>
        </w:rPr>
        <w:t xml:space="preserve"> e se si vuole sapere come una nazione difenderà, se necessario, i propri diritti politici e la propria posizione nel diritto internazionale, si deve vedere come il singolo membro fa valere i propri diritti nella vita privata</w:t>
      </w:r>
      <w:r w:rsidR="00872963">
        <w:rPr>
          <w:rFonts w:ascii="Century Schoolbook" w:hAnsi="Century Schoolbook"/>
        </w:rPr>
        <w:t>»</w:t>
      </w:r>
      <w:r w:rsidR="00872963">
        <w:rPr>
          <w:rStyle w:val="Rimandonotaapidipagina"/>
          <w:rFonts w:ascii="Century Schoolbook" w:hAnsi="Century Schoolbook"/>
        </w:rPr>
        <w:footnoteReference w:id="40"/>
      </w:r>
      <w:r w:rsidR="00872963">
        <w:rPr>
          <w:rFonts w:ascii="Century Schoolbook" w:hAnsi="Century Schoolbook"/>
        </w:rPr>
        <w:t>.</w:t>
      </w:r>
    </w:p>
    <w:p w14:paraId="79CC3F52" w14:textId="4EB10969" w:rsidR="00872963" w:rsidRDefault="00872963" w:rsidP="002B658F">
      <w:pPr>
        <w:pStyle w:val="NormaleWeb"/>
        <w:spacing w:before="0" w:beforeAutospacing="0" w:after="0" w:afterAutospacing="0" w:line="360" w:lineRule="auto"/>
        <w:ind w:firstLine="567"/>
        <w:contextualSpacing/>
        <w:jc w:val="both"/>
        <w:rPr>
          <w:rFonts w:ascii="Century Schoolbook" w:hAnsi="Century Schoolbook"/>
        </w:rPr>
      </w:pPr>
      <w:r w:rsidRPr="00820BB1">
        <w:rPr>
          <w:rFonts w:ascii="Century Schoolbook" w:hAnsi="Century Schoolbook"/>
        </w:rPr>
        <w:t>Jhering teorizza una</w:t>
      </w:r>
      <w:r>
        <w:rPr>
          <w:rFonts w:ascii="Century Schoolbook" w:hAnsi="Century Schoolbook"/>
        </w:rPr>
        <w:t xml:space="preserve"> oggettivante funzionalizzazione – se non </w:t>
      </w:r>
      <w:r w:rsidRPr="00820BB1">
        <w:rPr>
          <w:rFonts w:ascii="Century Schoolbook" w:hAnsi="Century Schoolbook"/>
          <w:i/>
          <w:iCs/>
        </w:rPr>
        <w:t>giuridica</w:t>
      </w:r>
      <w:r>
        <w:rPr>
          <w:rFonts w:ascii="Century Schoolbook" w:hAnsi="Century Schoolbook"/>
        </w:rPr>
        <w:t xml:space="preserve">, al meno </w:t>
      </w:r>
      <w:r w:rsidRPr="00820BB1">
        <w:rPr>
          <w:rFonts w:ascii="Century Schoolbook" w:hAnsi="Century Schoolbook"/>
          <w:i/>
          <w:iCs/>
        </w:rPr>
        <w:t>politica</w:t>
      </w:r>
      <w:r>
        <w:rPr>
          <w:rFonts w:ascii="Century Schoolbook" w:hAnsi="Century Schoolbook"/>
        </w:rPr>
        <w:t xml:space="preserve"> – persino della situazione (attiva) privata per eccellenza: il diritto soggettivo. E lo fa dalle sponde del diritto – appunto – </w:t>
      </w:r>
      <w:r w:rsidRPr="00DA18A9">
        <w:rPr>
          <w:rFonts w:ascii="Century Schoolbook" w:hAnsi="Century Schoolbook"/>
        </w:rPr>
        <w:t>privato</w:t>
      </w:r>
      <w:r>
        <w:rPr>
          <w:rFonts w:ascii="Century Schoolbook" w:hAnsi="Century Schoolbook"/>
        </w:rPr>
        <w:t>: che eleva immediatamente</w:t>
      </w:r>
      <w:r w:rsidR="00DC570D">
        <w:rPr>
          <w:rFonts w:ascii="Century Schoolbook" w:hAnsi="Century Schoolbook"/>
        </w:rPr>
        <w:t>,</w:t>
      </w:r>
      <w:r>
        <w:rPr>
          <w:rFonts w:ascii="Century Schoolbook" w:hAnsi="Century Schoolbook"/>
        </w:rPr>
        <w:t xml:space="preserve"> e nella sua interezza</w:t>
      </w:r>
      <w:r w:rsidR="00DC570D">
        <w:rPr>
          <w:rFonts w:ascii="Century Schoolbook" w:hAnsi="Century Schoolbook"/>
        </w:rPr>
        <w:t xml:space="preserve">, </w:t>
      </w:r>
      <w:r>
        <w:rPr>
          <w:rFonts w:ascii="Century Schoolbook" w:hAnsi="Century Schoolbook"/>
        </w:rPr>
        <w:t>a «</w:t>
      </w:r>
      <w:r w:rsidRPr="002B658F">
        <w:rPr>
          <w:rFonts w:ascii="Century Schoolbook" w:hAnsi="Century Schoolbook"/>
          <w:lang w:val="de-DE"/>
        </w:rPr>
        <w:t>wahre Schule der politischen Erziehung</w:t>
      </w:r>
      <w:r>
        <w:rPr>
          <w:rFonts w:ascii="Century Schoolbook" w:hAnsi="Century Schoolbook"/>
        </w:rPr>
        <w:t xml:space="preserve">», cioè a </w:t>
      </w:r>
      <w:r w:rsidR="0082540D">
        <w:rPr>
          <w:rFonts w:ascii="Century Schoolbook" w:hAnsi="Century Schoolbook"/>
        </w:rPr>
        <w:t>«</w:t>
      </w:r>
      <w:r>
        <w:rPr>
          <w:rFonts w:ascii="Century Schoolbook" w:hAnsi="Century Schoolbook"/>
        </w:rPr>
        <w:t>palestra autentica di civismo</w:t>
      </w:r>
      <w:r w:rsidR="0082540D">
        <w:rPr>
          <w:rFonts w:ascii="Century Schoolbook" w:hAnsi="Century Schoolbook"/>
        </w:rPr>
        <w:t>»</w:t>
      </w:r>
      <w:r>
        <w:rPr>
          <w:rFonts w:ascii="Century Schoolbook" w:hAnsi="Century Schoolbook"/>
        </w:rPr>
        <w:t xml:space="preserve"> (vorrei volgere così).</w:t>
      </w:r>
    </w:p>
    <w:p w14:paraId="523805D9" w14:textId="40EBE294" w:rsidR="00872963" w:rsidRDefault="00872963" w:rsidP="002B658F">
      <w:pPr>
        <w:spacing w:line="360" w:lineRule="auto"/>
        <w:ind w:firstLine="567"/>
        <w:contextualSpacing/>
        <w:jc w:val="both"/>
        <w:rPr>
          <w:rFonts w:ascii="Century Schoolbook" w:hAnsi="Century Schoolbook"/>
        </w:rPr>
      </w:pPr>
      <w:r>
        <w:rPr>
          <w:rFonts w:ascii="Century Schoolbook" w:hAnsi="Century Schoolbook"/>
        </w:rPr>
        <w:t>Gli odiatori – dalle nostre parti (</w:t>
      </w:r>
      <w:r w:rsidR="00237437">
        <w:rPr>
          <w:rFonts w:ascii="Century Schoolbook" w:hAnsi="Century Schoolbook"/>
        </w:rPr>
        <w:t xml:space="preserve">sia </w:t>
      </w:r>
      <w:r>
        <w:rPr>
          <w:rFonts w:ascii="Century Schoolbook" w:hAnsi="Century Schoolbook"/>
        </w:rPr>
        <w:t>geografiche</w:t>
      </w:r>
      <w:r w:rsidR="00237437">
        <w:rPr>
          <w:rFonts w:ascii="Century Schoolbook" w:hAnsi="Century Schoolbook"/>
        </w:rPr>
        <w:t>, sia</w:t>
      </w:r>
      <w:r>
        <w:rPr>
          <w:rFonts w:ascii="Century Schoolbook" w:hAnsi="Century Schoolbook"/>
        </w:rPr>
        <w:t xml:space="preserve"> disciplinari) – di qualunque lontano sentore che possa evocare il lezzo dell’interesse pubblico, farebbero bene a soffermarsi su quelle pagine. E magari domandarsi se proprio questa privatizzazione – prima morale e poi giuridica</w:t>
      </w:r>
      <w:r>
        <w:rPr>
          <w:rStyle w:val="Rimandonotaapidipagina"/>
          <w:rFonts w:ascii="Century Schoolbook" w:hAnsi="Century Schoolbook"/>
        </w:rPr>
        <w:footnoteReference w:id="41"/>
      </w:r>
      <w:r>
        <w:rPr>
          <w:rFonts w:ascii="Century Schoolbook" w:hAnsi="Century Schoolbook"/>
        </w:rPr>
        <w:t xml:space="preserve"> – del diritto amministrativo attuale non stia </w:t>
      </w:r>
      <w:r>
        <w:rPr>
          <w:rFonts w:ascii="Century Schoolbook" w:hAnsi="Century Schoolbook"/>
        </w:rPr>
        <w:lastRenderedPageBreak/>
        <w:t>contribuendo, a mo’ di una «</w:t>
      </w:r>
      <w:proofErr w:type="spellStart"/>
      <w:r>
        <w:rPr>
          <w:rFonts w:ascii="Century Schoolbook" w:hAnsi="Century Schoolbook"/>
        </w:rPr>
        <w:t>wahre</w:t>
      </w:r>
      <w:proofErr w:type="spellEnd"/>
      <w:r>
        <w:rPr>
          <w:rFonts w:ascii="Century Schoolbook" w:hAnsi="Century Schoolbook"/>
        </w:rPr>
        <w:t xml:space="preserve"> </w:t>
      </w:r>
      <w:proofErr w:type="spellStart"/>
      <w:r>
        <w:rPr>
          <w:rFonts w:ascii="Century Schoolbook" w:hAnsi="Century Schoolbook"/>
        </w:rPr>
        <w:t>Schule</w:t>
      </w:r>
      <w:proofErr w:type="spellEnd"/>
      <w:r>
        <w:rPr>
          <w:rFonts w:ascii="Century Schoolbook" w:hAnsi="Century Schoolbook"/>
        </w:rPr>
        <w:t xml:space="preserve">» che insegni però l’individualismo egotista, ad allontanarci sempre di più dall’idea del </w:t>
      </w:r>
      <w:r w:rsidRPr="00500D0F">
        <w:rPr>
          <w:rFonts w:ascii="Century Schoolbook" w:hAnsi="Century Schoolbook"/>
          <w:i/>
          <w:iCs/>
        </w:rPr>
        <w:t>civis</w:t>
      </w:r>
      <w:r>
        <w:rPr>
          <w:rFonts w:ascii="Century Schoolbook" w:hAnsi="Century Schoolbook"/>
        </w:rPr>
        <w:t>: inteso però nel senso delle sue origini.</w:t>
      </w:r>
    </w:p>
    <w:p w14:paraId="55B00E7D" w14:textId="61EDA4D9" w:rsidR="00872963" w:rsidRDefault="00872963" w:rsidP="002B658F">
      <w:pPr>
        <w:spacing w:line="360" w:lineRule="auto"/>
        <w:ind w:firstLine="567"/>
        <w:contextualSpacing/>
        <w:jc w:val="both"/>
        <w:rPr>
          <w:rFonts w:ascii="Century Schoolbook" w:hAnsi="Century Schoolbook"/>
        </w:rPr>
      </w:pPr>
      <w:r w:rsidRPr="00271DBA">
        <w:rPr>
          <w:rFonts w:ascii="Century Schoolbook" w:hAnsi="Century Schoolbook"/>
        </w:rPr>
        <w:t>Ne abbiamo perso il senso profondo</w:t>
      </w:r>
      <w:r w:rsidR="00295BDE">
        <w:rPr>
          <w:rStyle w:val="Rimandonotaapidipagina"/>
          <w:rFonts w:ascii="Century Schoolbook" w:hAnsi="Century Schoolbook"/>
        </w:rPr>
        <w:footnoteReference w:id="42"/>
      </w:r>
      <w:r w:rsidRPr="00271DBA">
        <w:rPr>
          <w:rFonts w:ascii="Century Schoolbook" w:hAnsi="Century Schoolbook"/>
        </w:rPr>
        <w:t xml:space="preserve">. Questo: «Il termine </w:t>
      </w:r>
      <w:proofErr w:type="spellStart"/>
      <w:r w:rsidRPr="00295BDE">
        <w:rPr>
          <w:rFonts w:ascii="Century Schoolbook" w:hAnsi="Century Schoolbook"/>
          <w:i/>
          <w:iCs/>
        </w:rPr>
        <w:t>cives</w:t>
      </w:r>
      <w:proofErr w:type="spellEnd"/>
      <w:r w:rsidRPr="00271DBA">
        <w:rPr>
          <w:rFonts w:ascii="Century Schoolbook" w:hAnsi="Century Schoolbook"/>
        </w:rPr>
        <w:t xml:space="preserve">, che viene definendo il suo significato, non designa originariamente coloro che abitano una città: esso è il termine matrice di </w:t>
      </w:r>
      <w:r w:rsidRPr="00295BDE">
        <w:rPr>
          <w:rFonts w:ascii="Century Schoolbook" w:hAnsi="Century Schoolbook"/>
          <w:i/>
          <w:iCs/>
        </w:rPr>
        <w:t>civitas</w:t>
      </w:r>
      <w:r w:rsidRPr="00271DBA">
        <w:rPr>
          <w:rFonts w:ascii="Century Schoolbook" w:hAnsi="Century Schoolbook"/>
        </w:rPr>
        <w:t>. Il suffisso -</w:t>
      </w:r>
      <w:proofErr w:type="spellStart"/>
      <w:r w:rsidRPr="002B658F">
        <w:rPr>
          <w:rFonts w:ascii="Century Schoolbook" w:hAnsi="Century Schoolbook"/>
          <w:i/>
          <w:iCs/>
        </w:rPr>
        <w:t>tas</w:t>
      </w:r>
      <w:proofErr w:type="spellEnd"/>
      <w:r w:rsidRPr="00271DBA">
        <w:rPr>
          <w:rFonts w:ascii="Century Schoolbook" w:hAnsi="Century Schoolbook"/>
        </w:rPr>
        <w:t xml:space="preserve"> in latino indica una “condizione”, un “modo di essere” e quindi </w:t>
      </w:r>
      <w:r w:rsidRPr="002B658F">
        <w:rPr>
          <w:rFonts w:ascii="Century Schoolbook" w:hAnsi="Century Schoolbook"/>
          <w:i/>
          <w:iCs/>
        </w:rPr>
        <w:t>civi-</w:t>
      </w:r>
      <w:proofErr w:type="spellStart"/>
      <w:r w:rsidRPr="002B658F">
        <w:rPr>
          <w:rFonts w:ascii="Century Schoolbook" w:hAnsi="Century Schoolbook"/>
          <w:i/>
          <w:iCs/>
        </w:rPr>
        <w:t>tas</w:t>
      </w:r>
      <w:proofErr w:type="spellEnd"/>
      <w:r w:rsidRPr="00271DBA">
        <w:rPr>
          <w:rFonts w:ascii="Century Schoolbook" w:hAnsi="Century Schoolbook"/>
        </w:rPr>
        <w:t xml:space="preserve"> indica innanzitutto la “condizione giuridica, lo </w:t>
      </w:r>
      <w:r w:rsidRPr="00295BDE">
        <w:rPr>
          <w:rFonts w:ascii="Century Schoolbook" w:hAnsi="Century Schoolbook"/>
          <w:i/>
          <w:iCs/>
        </w:rPr>
        <w:t>status</w:t>
      </w:r>
      <w:r w:rsidRPr="00271DBA">
        <w:rPr>
          <w:rFonts w:ascii="Century Schoolbook" w:hAnsi="Century Schoolbook"/>
        </w:rPr>
        <w:t xml:space="preserve"> di </w:t>
      </w:r>
      <w:r w:rsidRPr="00295BDE">
        <w:rPr>
          <w:rFonts w:ascii="Century Schoolbook" w:hAnsi="Century Schoolbook"/>
          <w:i/>
          <w:iCs/>
        </w:rPr>
        <w:t>civis</w:t>
      </w:r>
      <w:r w:rsidRPr="00271DBA">
        <w:rPr>
          <w:rFonts w:ascii="Century Schoolbook" w:hAnsi="Century Schoolbook"/>
        </w:rPr>
        <w:t xml:space="preserve">”, e, come è stato sottolineato, esso, spesso accompagnato dall’aggettivo possessivo ‘mio’ fin da usi antichi, esprime un significato di “con-cittadino”: </w:t>
      </w:r>
      <w:proofErr w:type="spellStart"/>
      <w:r w:rsidRPr="00295BDE">
        <w:rPr>
          <w:rFonts w:ascii="Century Schoolbook" w:hAnsi="Century Schoolbook"/>
          <w:i/>
          <w:iCs/>
        </w:rPr>
        <w:t>cives</w:t>
      </w:r>
      <w:proofErr w:type="spellEnd"/>
      <w:r w:rsidRPr="00271DBA">
        <w:rPr>
          <w:rFonts w:ascii="Century Schoolbook" w:hAnsi="Century Schoolbook"/>
        </w:rPr>
        <w:t xml:space="preserve"> sono i “con-cittadini” l’uno dell’altro, in una strutturale relazione di reciprocità, di mutualità, di condivisione»</w:t>
      </w:r>
      <w:r>
        <w:rPr>
          <w:rStyle w:val="Rimandonotaapidipagina"/>
          <w:rFonts w:ascii="Century Schoolbook" w:hAnsi="Century Schoolbook"/>
        </w:rPr>
        <w:footnoteReference w:id="43"/>
      </w:r>
      <w:r w:rsidRPr="00271DBA">
        <w:rPr>
          <w:rFonts w:ascii="Century Schoolbook" w:hAnsi="Century Schoolbook"/>
        </w:rPr>
        <w:t>.</w:t>
      </w:r>
    </w:p>
    <w:p w14:paraId="7589A4AE" w14:textId="6BED60E6" w:rsidR="00562587" w:rsidRPr="001D5307" w:rsidRDefault="00562587" w:rsidP="002B658F">
      <w:pPr>
        <w:spacing w:line="360" w:lineRule="auto"/>
        <w:ind w:firstLine="567"/>
        <w:contextualSpacing/>
        <w:jc w:val="both"/>
        <w:rPr>
          <w:rFonts w:ascii="Century Schoolbook" w:hAnsi="Century Schoolbook"/>
        </w:rPr>
      </w:pPr>
      <w:r>
        <w:rPr>
          <w:rFonts w:ascii="Century Schoolbook" w:hAnsi="Century Schoolbook"/>
        </w:rPr>
        <w:t>Jhering ci ha indicato almeno due strade da prendere.</w:t>
      </w:r>
    </w:p>
    <w:p w14:paraId="743B0917" w14:textId="0DC1D80D" w:rsidR="00562587" w:rsidRDefault="00562587" w:rsidP="002B658F">
      <w:pPr>
        <w:spacing w:line="360" w:lineRule="auto"/>
        <w:ind w:firstLine="567"/>
        <w:contextualSpacing/>
        <w:jc w:val="both"/>
        <w:rPr>
          <w:rFonts w:ascii="Century Schoolbook" w:hAnsi="Century Schoolbook"/>
        </w:rPr>
      </w:pPr>
      <w:r>
        <w:rPr>
          <w:rFonts w:ascii="Century Schoolbook" w:hAnsi="Century Schoolbook"/>
        </w:rPr>
        <w:t>La prima</w:t>
      </w:r>
      <w:r w:rsidR="00DC570D">
        <w:rPr>
          <w:rFonts w:ascii="Century Schoolbook" w:hAnsi="Century Schoolbook"/>
        </w:rPr>
        <w:t xml:space="preserve"> è l</w:t>
      </w:r>
      <w:r>
        <w:rPr>
          <w:rFonts w:ascii="Century Schoolbook" w:hAnsi="Century Schoolbook"/>
        </w:rPr>
        <w:t>a sua lettura dell’interesse</w:t>
      </w:r>
      <w:r w:rsidR="00DC570D">
        <w:rPr>
          <w:rFonts w:ascii="Century Schoolbook" w:hAnsi="Century Schoolbook"/>
        </w:rPr>
        <w:t>,</w:t>
      </w:r>
      <w:r>
        <w:rPr>
          <w:rFonts w:ascii="Century Schoolbook" w:hAnsi="Century Schoolbook"/>
        </w:rPr>
        <w:t xml:space="preserve"> </w:t>
      </w:r>
      <w:r w:rsidR="00DC570D">
        <w:rPr>
          <w:rFonts w:ascii="Century Schoolbook" w:hAnsi="Century Schoolbook"/>
        </w:rPr>
        <w:t xml:space="preserve">di </w:t>
      </w:r>
      <w:r w:rsidR="00183396">
        <w:rPr>
          <w:rFonts w:ascii="Century Schoolbook" w:hAnsi="Century Schoolbook"/>
        </w:rPr>
        <w:t>ciò che lui chiama</w:t>
      </w:r>
      <w:r>
        <w:rPr>
          <w:rFonts w:ascii="Century Schoolbook" w:hAnsi="Century Schoolbook"/>
        </w:rPr>
        <w:t xml:space="preserve"> </w:t>
      </w:r>
      <w:r w:rsidR="00183396">
        <w:rPr>
          <w:rFonts w:ascii="Century Schoolbook" w:hAnsi="Century Schoolbook"/>
        </w:rPr>
        <w:t>«</w:t>
      </w:r>
      <w:r w:rsidRPr="008C0DF8">
        <w:rPr>
          <w:rFonts w:ascii="Century Schoolbook" w:hAnsi="Century Schoolbook"/>
        </w:rPr>
        <w:t>il sentimento della condizionalità</w:t>
      </w:r>
      <w:r>
        <w:rPr>
          <w:rFonts w:ascii="Century Schoolbook" w:hAnsi="Century Schoolbook"/>
        </w:rPr>
        <w:t xml:space="preserve"> della vita</w:t>
      </w:r>
      <w:r w:rsidR="00183396">
        <w:rPr>
          <w:rFonts w:ascii="Century Schoolbook" w:hAnsi="Century Schoolbook"/>
        </w:rPr>
        <w:t>»</w:t>
      </w:r>
      <w:r w:rsidRPr="008C0DF8">
        <w:rPr>
          <w:rFonts w:ascii="Century Schoolbook" w:hAnsi="Century Schoolbook"/>
        </w:rPr>
        <w:t xml:space="preserve"> </w:t>
      </w:r>
      <w:r w:rsidRPr="000114A9">
        <w:rPr>
          <w:rFonts w:ascii="Century Schoolbook" w:hAnsi="Century Schoolbook"/>
        </w:rPr>
        <w:t>(</w:t>
      </w:r>
      <w:r w:rsidRPr="00DC570D">
        <w:rPr>
          <w:rFonts w:ascii="Century Schoolbook" w:hAnsi="Century Schoolbook"/>
          <w:i/>
          <w:iCs/>
          <w:lang w:val="de-DE"/>
        </w:rPr>
        <w:t>Gefühl der Lebensbedingtheit</w:t>
      </w:r>
      <w:r w:rsidRPr="000114A9">
        <w:rPr>
          <w:rFonts w:ascii="Century Schoolbook" w:hAnsi="Century Schoolbook"/>
        </w:rPr>
        <w:t>)</w:t>
      </w:r>
      <w:r>
        <w:rPr>
          <w:rFonts w:ascii="Century Schoolbook" w:hAnsi="Century Schoolbook"/>
        </w:rPr>
        <w:t xml:space="preserve">, </w:t>
      </w:r>
      <w:r w:rsidR="00DC570D">
        <w:rPr>
          <w:rFonts w:ascii="Century Schoolbook" w:hAnsi="Century Schoolbook"/>
        </w:rPr>
        <w:t>i</w:t>
      </w:r>
      <w:r w:rsidRPr="008C0DF8">
        <w:rPr>
          <w:rFonts w:ascii="Century Schoolbook" w:hAnsi="Century Schoolbook"/>
        </w:rPr>
        <w:t>l nostro esistere attraverso qualcosa di esterno a noi</w:t>
      </w:r>
      <w:r w:rsidR="005A7617">
        <w:rPr>
          <w:rFonts w:ascii="Century Schoolbook" w:hAnsi="Century Schoolbook"/>
        </w:rPr>
        <w:t>:</w:t>
      </w:r>
      <w:r w:rsidRPr="008C0DF8">
        <w:rPr>
          <w:rFonts w:ascii="Century Schoolbook" w:hAnsi="Century Schoolbook"/>
        </w:rPr>
        <w:t xml:space="preserve"> una parte di me </w:t>
      </w:r>
      <w:r w:rsidR="00183396">
        <w:rPr>
          <w:rFonts w:ascii="Century Schoolbook" w:hAnsi="Century Schoolbook"/>
        </w:rPr>
        <w:t xml:space="preserve">– dice – </w:t>
      </w:r>
      <w:r w:rsidRPr="008C0DF8">
        <w:rPr>
          <w:rFonts w:ascii="Century Schoolbook" w:hAnsi="Century Schoolbook"/>
        </w:rPr>
        <w:t>è inscritta nell’alterità</w:t>
      </w:r>
      <w:r w:rsidR="005A7617">
        <w:rPr>
          <w:rFonts w:ascii="Century Schoolbook" w:hAnsi="Century Schoolbook"/>
        </w:rPr>
        <w:t>,</w:t>
      </w:r>
      <w:r w:rsidRPr="008C0DF8">
        <w:rPr>
          <w:rFonts w:ascii="Century Schoolbook" w:hAnsi="Century Schoolbook"/>
        </w:rPr>
        <w:t xml:space="preserve"> un pezzo di me è conficcato in ciò che è altro da me</w:t>
      </w:r>
      <w:r w:rsidR="005A7617" w:rsidRPr="005A7617">
        <w:rPr>
          <w:rFonts w:ascii="Century Schoolbook" w:hAnsi="Century Schoolbook"/>
          <w:i/>
          <w:iCs/>
        </w:rPr>
        <w:t xml:space="preserve"> </w:t>
      </w:r>
      <w:r w:rsidR="005A7617">
        <w:rPr>
          <w:rFonts w:ascii="Century Schoolbook" w:hAnsi="Century Schoolbook"/>
        </w:rPr>
        <w:t>(</w:t>
      </w:r>
      <w:r w:rsidR="005A7617" w:rsidRPr="00DC570D">
        <w:rPr>
          <w:rFonts w:ascii="Century Schoolbook" w:hAnsi="Century Schoolbook"/>
          <w:i/>
          <w:iCs/>
          <w:lang w:val="de-DE"/>
        </w:rPr>
        <w:t>ein Stück von mir steckt im Fremden</w:t>
      </w:r>
      <w:r w:rsidR="005A7617">
        <w:rPr>
          <w:rFonts w:ascii="Century Schoolbook" w:hAnsi="Century Schoolbook"/>
        </w:rPr>
        <w:t>).</w:t>
      </w:r>
    </w:p>
    <w:p w14:paraId="078136C8" w14:textId="6D1B2EB8" w:rsidR="00A26ADA" w:rsidRPr="00A26ADA" w:rsidRDefault="007327DB" w:rsidP="002B658F">
      <w:pPr>
        <w:spacing w:line="360" w:lineRule="auto"/>
        <w:ind w:firstLine="567"/>
        <w:contextualSpacing/>
        <w:jc w:val="both"/>
        <w:rPr>
          <w:rFonts w:ascii="Century Schoolbook" w:hAnsi="Century Schoolbook"/>
        </w:rPr>
      </w:pPr>
      <w:r>
        <w:rPr>
          <w:rFonts w:ascii="Century Schoolbook" w:hAnsi="Century Schoolbook"/>
        </w:rPr>
        <w:t>I</w:t>
      </w:r>
      <w:r w:rsidR="00A26ADA" w:rsidRPr="00A26ADA">
        <w:rPr>
          <w:rFonts w:ascii="Century Schoolbook" w:hAnsi="Century Schoolbook"/>
        </w:rPr>
        <w:t>l suo discorrere</w:t>
      </w:r>
      <w:r>
        <w:rPr>
          <w:rFonts w:ascii="Century Schoolbook" w:hAnsi="Century Schoolbook"/>
        </w:rPr>
        <w:t xml:space="preserve"> </w:t>
      </w:r>
      <w:r w:rsidR="002B658F">
        <w:rPr>
          <w:rFonts w:ascii="Century Schoolbook" w:hAnsi="Century Schoolbook"/>
        </w:rPr>
        <w:t xml:space="preserve">è </w:t>
      </w:r>
      <w:r>
        <w:rPr>
          <w:rFonts w:ascii="Century Schoolbook" w:hAnsi="Century Schoolbook"/>
        </w:rPr>
        <w:t>sublime</w:t>
      </w:r>
      <w:r w:rsidR="00A26ADA" w:rsidRPr="00A26ADA">
        <w:rPr>
          <w:rFonts w:ascii="Century Schoolbook" w:hAnsi="Century Schoolbook"/>
        </w:rPr>
        <w:t xml:space="preserve">: «interesse è il sentimento della condizionalità del nostro esistere attraverso qualcosa </w:t>
      </w:r>
      <w:r w:rsidR="00183396">
        <w:rPr>
          <w:rFonts w:ascii="Century Schoolbook" w:hAnsi="Century Schoolbook"/>
        </w:rPr>
        <w:t>che è fuori di noi</w:t>
      </w:r>
      <w:r w:rsidR="00A26ADA" w:rsidRPr="00A26ADA">
        <w:rPr>
          <w:rFonts w:ascii="Century Schoolbook" w:hAnsi="Century Schoolbook"/>
        </w:rPr>
        <w:t>: persone, cose, stati, eventi. Chi è interessato a qualcosa riconosce che il suo esistere, il suo benessere (sensibile, spirituale, morale) è condizionato in ciò che esso è come un suo tratto prolungato, una parte di se stesso. […] Nei nostri interessi dipingiamo</w:t>
      </w:r>
      <w:r w:rsidR="002B658F">
        <w:rPr>
          <w:rFonts w:ascii="Century Schoolbook" w:hAnsi="Century Schoolbook"/>
        </w:rPr>
        <w:t xml:space="preserve"> noi stessi</w:t>
      </w:r>
      <w:r w:rsidR="00A26ADA" w:rsidRPr="00A26ADA">
        <w:rPr>
          <w:rFonts w:ascii="Century Schoolbook" w:hAnsi="Century Schoolbook"/>
        </w:rPr>
        <w:t>, essi danno prova di quanto lontano si estenda il nostro io nel mondo</w:t>
      </w:r>
      <w:r>
        <w:rPr>
          <w:rFonts w:ascii="Century Schoolbook" w:hAnsi="Century Schoolbook"/>
        </w:rPr>
        <w:t xml:space="preserve"> («</w:t>
      </w:r>
      <w:r w:rsidRPr="007327DB">
        <w:rPr>
          <w:rFonts w:ascii="Century Schoolbook" w:hAnsi="Century Schoolbook"/>
          <w:lang w:val="de-DE"/>
        </w:rPr>
        <w:t xml:space="preserve">In unseren Interessen malen wir uns selber, </w:t>
      </w:r>
      <w:r w:rsidRPr="007327DB">
        <w:rPr>
          <w:rFonts w:ascii="Century Schoolbook" w:hAnsi="Century Schoolbook"/>
          <w:lang w:val="de-DE"/>
        </w:rPr>
        <w:lastRenderedPageBreak/>
        <w:t>sie beweisen, wie weit unser Ich in der Welt sich erstrec</w:t>
      </w:r>
      <w:r>
        <w:rPr>
          <w:rFonts w:ascii="Century Schoolbook" w:hAnsi="Century Schoolbook"/>
          <w:lang w:val="de-DE"/>
        </w:rPr>
        <w:t>k</w:t>
      </w:r>
      <w:r w:rsidRPr="007327DB">
        <w:rPr>
          <w:rFonts w:ascii="Century Schoolbook" w:hAnsi="Century Schoolbook"/>
          <w:lang w:val="de-DE"/>
        </w:rPr>
        <w:t>t</w:t>
      </w:r>
      <w:r>
        <w:rPr>
          <w:rFonts w:ascii="Century Schoolbook" w:hAnsi="Century Schoolbook"/>
        </w:rPr>
        <w:t>»)</w:t>
      </w:r>
      <w:r w:rsidR="00A26ADA" w:rsidRPr="00A26ADA">
        <w:rPr>
          <w:rFonts w:ascii="Century Schoolbook" w:hAnsi="Century Schoolbook"/>
        </w:rPr>
        <w:t>; per l’uno essi terminano con la sua casa e la sua famiglia, per l’altro abbracciano l’intera umanità; per quello, perché sente la sua vita condizionata soltanto dalla sua casa e dalla sua famiglia; per questo, perché non ripone la determinazione della sua stessa vita nel suo proprio misero io, ma nel metterla al servizio dell’umanità»</w:t>
      </w:r>
      <w:r w:rsidR="00EF2F38">
        <w:rPr>
          <w:rStyle w:val="Rimandonotaapidipagina"/>
          <w:rFonts w:ascii="Century Schoolbook" w:hAnsi="Century Schoolbook"/>
        </w:rPr>
        <w:footnoteReference w:id="44"/>
      </w:r>
      <w:r w:rsidR="00857D46">
        <w:rPr>
          <w:rFonts w:ascii="Century Schoolbook" w:hAnsi="Century Schoolbook"/>
        </w:rPr>
        <w:t>.</w:t>
      </w:r>
    </w:p>
    <w:p w14:paraId="4F8D5B55" w14:textId="364E46C6" w:rsidR="00C77F97" w:rsidRDefault="00183396" w:rsidP="002B658F">
      <w:pPr>
        <w:spacing w:line="360" w:lineRule="auto"/>
        <w:ind w:firstLine="567"/>
        <w:contextualSpacing/>
        <w:jc w:val="both"/>
        <w:rPr>
          <w:rFonts w:ascii="Century Schoolbook" w:hAnsi="Century Schoolbook"/>
        </w:rPr>
      </w:pPr>
      <w:r>
        <w:rPr>
          <w:rFonts w:ascii="Century Schoolbook" w:hAnsi="Century Schoolbook"/>
        </w:rPr>
        <w:t>Jhering</w:t>
      </w:r>
      <w:r w:rsidR="00562587" w:rsidRPr="000114A9">
        <w:rPr>
          <w:rFonts w:ascii="Century Schoolbook" w:hAnsi="Century Schoolbook"/>
        </w:rPr>
        <w:t xml:space="preserve"> contrappone </w:t>
      </w:r>
      <w:r w:rsidR="00BC609B">
        <w:rPr>
          <w:rFonts w:ascii="Century Schoolbook" w:hAnsi="Century Schoolbook"/>
        </w:rPr>
        <w:t xml:space="preserve">quindi – ma nello stesso tempo considera </w:t>
      </w:r>
      <w:r w:rsidR="00BC609B" w:rsidRPr="00BC609B">
        <w:rPr>
          <w:rFonts w:ascii="Century Schoolbook" w:hAnsi="Century Schoolbook"/>
          <w:i/>
          <w:iCs/>
        </w:rPr>
        <w:t>entrambi</w:t>
      </w:r>
      <w:r w:rsidR="00BC609B">
        <w:rPr>
          <w:rFonts w:ascii="Century Schoolbook" w:hAnsi="Century Schoolbook"/>
        </w:rPr>
        <w:t xml:space="preserve"> giuridicamente meritevoli di tutela, pur nella loro profondissima differenza assiologica – </w:t>
      </w:r>
      <w:r>
        <w:rPr>
          <w:rFonts w:ascii="Century Schoolbook" w:hAnsi="Century Schoolbook"/>
        </w:rPr>
        <w:t>due tipi di interesse: quello generato da</w:t>
      </w:r>
      <w:r w:rsidR="00562587" w:rsidRPr="000114A9">
        <w:rPr>
          <w:rFonts w:ascii="Century Schoolbook" w:hAnsi="Century Schoolbook"/>
        </w:rPr>
        <w:t xml:space="preserve"> </w:t>
      </w:r>
      <w:r>
        <w:rPr>
          <w:rFonts w:ascii="Century Schoolbook" w:hAnsi="Century Schoolbook"/>
        </w:rPr>
        <w:t xml:space="preserve">un </w:t>
      </w:r>
      <w:r w:rsidR="00562587" w:rsidRPr="000114A9">
        <w:rPr>
          <w:rFonts w:ascii="Century Schoolbook" w:hAnsi="Century Schoolbook"/>
        </w:rPr>
        <w:t>egoismo</w:t>
      </w:r>
      <w:r w:rsidR="00562587">
        <w:rPr>
          <w:rFonts w:ascii="Century Schoolbook" w:hAnsi="Century Schoolbook"/>
        </w:rPr>
        <w:t xml:space="preserve"> </w:t>
      </w:r>
      <w:r w:rsidR="00562587" w:rsidRPr="000114A9">
        <w:rPr>
          <w:rFonts w:ascii="Century Schoolbook" w:hAnsi="Century Schoolbook"/>
        </w:rPr>
        <w:t>«meschino» (</w:t>
      </w:r>
      <w:r w:rsidR="00562587" w:rsidRPr="002B658F">
        <w:rPr>
          <w:rFonts w:ascii="Century Schoolbook" w:hAnsi="Century Schoolbook"/>
          <w:i/>
          <w:iCs/>
          <w:lang w:val="de-DE"/>
        </w:rPr>
        <w:t>kleinliche Selbstsucht</w:t>
      </w:r>
      <w:r w:rsidR="00562587" w:rsidRPr="000114A9">
        <w:rPr>
          <w:rFonts w:ascii="Century Schoolbook" w:hAnsi="Century Schoolbook"/>
        </w:rPr>
        <w:t>)</w:t>
      </w:r>
      <w:r w:rsidR="00843A07">
        <w:rPr>
          <w:rFonts w:ascii="Century Schoolbook" w:hAnsi="Century Schoolbook"/>
        </w:rPr>
        <w:t xml:space="preserve"> e</w:t>
      </w:r>
      <w:r w:rsidR="00562587" w:rsidRPr="000114A9">
        <w:rPr>
          <w:rFonts w:ascii="Century Schoolbook" w:hAnsi="Century Schoolbook"/>
        </w:rPr>
        <w:t xml:space="preserve"> quello </w:t>
      </w:r>
      <w:r w:rsidR="00BC609B">
        <w:rPr>
          <w:rFonts w:ascii="Century Schoolbook" w:hAnsi="Century Schoolbook"/>
        </w:rPr>
        <w:t xml:space="preserve">nascente da un interesse </w:t>
      </w:r>
      <w:r w:rsidR="00562587" w:rsidRPr="000114A9">
        <w:rPr>
          <w:rFonts w:ascii="Century Schoolbook" w:hAnsi="Century Schoolbook"/>
        </w:rPr>
        <w:t xml:space="preserve">«grandioso» </w:t>
      </w:r>
      <w:r w:rsidR="003D5E4F">
        <w:rPr>
          <w:rFonts w:ascii="Century Schoolbook" w:hAnsi="Century Schoolbook"/>
        </w:rPr>
        <w:t xml:space="preserve">e «magnanimo» </w:t>
      </w:r>
      <w:r w:rsidR="00562587" w:rsidRPr="000114A9">
        <w:rPr>
          <w:rFonts w:ascii="Century Schoolbook" w:hAnsi="Century Schoolbook"/>
        </w:rPr>
        <w:t>(</w:t>
      </w:r>
      <w:r w:rsidR="00562587" w:rsidRPr="002B658F">
        <w:rPr>
          <w:rFonts w:ascii="Century Schoolbook" w:hAnsi="Century Schoolbook"/>
          <w:i/>
          <w:iCs/>
          <w:lang w:val="de-DE"/>
        </w:rPr>
        <w:t>grandiose</w:t>
      </w:r>
      <w:r w:rsidR="003D5E4F" w:rsidRPr="002B658F">
        <w:rPr>
          <w:rFonts w:ascii="Century Schoolbook" w:hAnsi="Century Schoolbook"/>
          <w:i/>
          <w:iCs/>
          <w:lang w:val="de-DE"/>
        </w:rPr>
        <w:t>, großartig</w:t>
      </w:r>
      <w:r w:rsidRPr="002B658F">
        <w:rPr>
          <w:rFonts w:ascii="Century Schoolbook" w:hAnsi="Century Schoolbook"/>
          <w:i/>
          <w:iCs/>
          <w:lang w:val="de-DE"/>
        </w:rPr>
        <w:t xml:space="preserve"> Selbstsucht</w:t>
      </w:r>
      <w:r w:rsidR="00562587" w:rsidRPr="000114A9">
        <w:rPr>
          <w:rFonts w:ascii="Century Schoolbook" w:hAnsi="Century Schoolbook"/>
        </w:rPr>
        <w:t xml:space="preserve">), </w:t>
      </w:r>
      <w:r w:rsidR="00A22D24">
        <w:rPr>
          <w:rFonts w:ascii="Century Schoolbook" w:hAnsi="Century Schoolbook"/>
        </w:rPr>
        <w:t xml:space="preserve">tale – quest’ultimo – perché </w:t>
      </w:r>
      <w:r w:rsidR="00562587" w:rsidRPr="000114A9">
        <w:rPr>
          <w:rFonts w:ascii="Century Schoolbook" w:hAnsi="Century Schoolbook"/>
        </w:rPr>
        <w:t>teso</w:t>
      </w:r>
      <w:r w:rsidR="00562587">
        <w:rPr>
          <w:rFonts w:ascii="Century Schoolbook" w:hAnsi="Century Schoolbook"/>
        </w:rPr>
        <w:t xml:space="preserve"> </w:t>
      </w:r>
      <w:r w:rsidR="00562587" w:rsidRPr="000114A9">
        <w:rPr>
          <w:rFonts w:ascii="Century Schoolbook" w:hAnsi="Century Schoolbook"/>
        </w:rPr>
        <w:t>al bene pubblico</w:t>
      </w:r>
      <w:r w:rsidR="00843A07">
        <w:rPr>
          <w:rStyle w:val="Rimandonotaapidipagina"/>
          <w:rFonts w:ascii="Century Schoolbook" w:hAnsi="Century Schoolbook"/>
        </w:rPr>
        <w:footnoteReference w:id="45"/>
      </w:r>
      <w:r w:rsidR="00562587">
        <w:rPr>
          <w:rFonts w:ascii="Century Schoolbook" w:hAnsi="Century Schoolbook"/>
        </w:rPr>
        <w:t>.</w:t>
      </w:r>
    </w:p>
    <w:p w14:paraId="762837F3" w14:textId="5B5E12F8" w:rsidR="009A7B1F" w:rsidRDefault="006D0487" w:rsidP="002B658F">
      <w:pPr>
        <w:spacing w:line="360" w:lineRule="auto"/>
        <w:ind w:firstLine="567"/>
        <w:contextualSpacing/>
        <w:jc w:val="both"/>
        <w:rPr>
          <w:rFonts w:ascii="Century Schoolbook" w:hAnsi="Century Schoolbook"/>
        </w:rPr>
      </w:pPr>
      <w:r>
        <w:rPr>
          <w:rFonts w:ascii="Century Schoolbook" w:hAnsi="Century Schoolbook"/>
        </w:rPr>
        <w:t xml:space="preserve">Il punto è molto importante. Il Nostro </w:t>
      </w:r>
      <w:r w:rsidR="00CC34A2">
        <w:rPr>
          <w:rFonts w:ascii="Century Schoolbook" w:hAnsi="Century Schoolbook"/>
        </w:rPr>
        <w:t>lo considera – giustamente – uno snodo fondamentale della sua riflessione sul</w:t>
      </w:r>
      <w:r w:rsidR="002B658F">
        <w:rPr>
          <w:rFonts w:ascii="Century Schoolbook" w:hAnsi="Century Schoolbook"/>
        </w:rPr>
        <w:t>la portata</w:t>
      </w:r>
      <w:r w:rsidR="006A58D0">
        <w:rPr>
          <w:rFonts w:ascii="Century Schoolbook" w:hAnsi="Century Schoolbook"/>
        </w:rPr>
        <w:t>,</w:t>
      </w:r>
      <w:r w:rsidR="002B658F">
        <w:rPr>
          <w:rFonts w:ascii="Century Schoolbook" w:hAnsi="Century Schoolbook"/>
        </w:rPr>
        <w:t xml:space="preserve"> cioè sull’ampiezza, della situazione soggettiva intesa come interesse giuridicamente protetto.</w:t>
      </w:r>
    </w:p>
    <w:p w14:paraId="52891409" w14:textId="3AF41048" w:rsidR="009D6061" w:rsidRDefault="009A7B1F" w:rsidP="00875AAA">
      <w:pPr>
        <w:spacing w:line="360" w:lineRule="auto"/>
        <w:ind w:firstLine="567"/>
        <w:contextualSpacing/>
        <w:jc w:val="both"/>
        <w:rPr>
          <w:rFonts w:ascii="Century Schoolbook" w:hAnsi="Century Schoolbook"/>
        </w:rPr>
      </w:pPr>
      <w:r>
        <w:rPr>
          <w:rFonts w:ascii="Century Schoolbook" w:hAnsi="Century Schoolbook"/>
        </w:rPr>
        <w:t>Di nuovo le sue parole: «</w:t>
      </w:r>
      <w:r w:rsidRPr="009D6061">
        <w:rPr>
          <w:rFonts w:ascii="Century Schoolbook" w:hAnsi="Century Schoolbook"/>
        </w:rPr>
        <w:t>Chiunque voglia d</w:t>
      </w:r>
      <w:r w:rsidR="00490B0C">
        <w:rPr>
          <w:rFonts w:ascii="Century Schoolbook" w:hAnsi="Century Schoolbook"/>
        </w:rPr>
        <w:t>edic</w:t>
      </w:r>
      <w:r w:rsidRPr="009D6061">
        <w:rPr>
          <w:rFonts w:ascii="Century Schoolbook" w:hAnsi="Century Schoolbook"/>
        </w:rPr>
        <w:t>are un</w:t>
      </w:r>
      <w:r w:rsidR="00490B0C">
        <w:rPr>
          <w:rFonts w:ascii="Century Schoolbook" w:hAnsi="Century Schoolbook"/>
        </w:rPr>
        <w:t xml:space="preserve"> po’ d’attenzione </w:t>
      </w:r>
      <w:r w:rsidRPr="009D6061">
        <w:rPr>
          <w:rFonts w:ascii="Century Schoolbook" w:hAnsi="Century Schoolbook"/>
        </w:rPr>
        <w:t xml:space="preserve">allo sviluppo della nostra </w:t>
      </w:r>
      <w:r w:rsidR="00490B0C">
        <w:rPr>
          <w:rFonts w:ascii="Century Schoolbook" w:hAnsi="Century Schoolbook"/>
        </w:rPr>
        <w:t>A</w:t>
      </w:r>
      <w:r w:rsidRPr="009D6061">
        <w:rPr>
          <w:rFonts w:ascii="Century Schoolbook" w:hAnsi="Century Schoolbook"/>
        </w:rPr>
        <w:t xml:space="preserve">mministrazione statale negli ultimi secoli, </w:t>
      </w:r>
      <w:r w:rsidR="00490B0C">
        <w:rPr>
          <w:rFonts w:ascii="Century Schoolbook" w:hAnsi="Century Schoolbook"/>
        </w:rPr>
        <w:t>troverà</w:t>
      </w:r>
      <w:r w:rsidRPr="009D6061">
        <w:rPr>
          <w:rFonts w:ascii="Century Schoolbook" w:hAnsi="Century Schoolbook"/>
        </w:rPr>
        <w:t xml:space="preserve"> che una serie di compiti sociali che lo Stato </w:t>
      </w:r>
      <w:r w:rsidR="00490B0C">
        <w:rPr>
          <w:rFonts w:ascii="Century Schoolbook" w:hAnsi="Century Schoolbook"/>
        </w:rPr>
        <w:t xml:space="preserve">oggi </w:t>
      </w:r>
      <w:r w:rsidRPr="009D6061">
        <w:rPr>
          <w:rFonts w:ascii="Century Schoolbook" w:hAnsi="Century Schoolbook"/>
        </w:rPr>
        <w:t>ha assunto</w:t>
      </w:r>
      <w:r w:rsidR="00490B0C">
        <w:rPr>
          <w:rFonts w:ascii="Century Schoolbook" w:hAnsi="Century Schoolbook"/>
        </w:rPr>
        <w:t>,</w:t>
      </w:r>
      <w:r w:rsidRPr="009D6061">
        <w:rPr>
          <w:rFonts w:ascii="Century Schoolbook" w:hAnsi="Century Schoolbook"/>
        </w:rPr>
        <w:t xml:space="preserve"> </w:t>
      </w:r>
      <w:r w:rsidR="00490B0C" w:rsidRPr="00FF7976">
        <w:rPr>
          <w:rFonts w:ascii="Century Schoolbook" w:hAnsi="Century Schoolbook"/>
        </w:rPr>
        <w:t xml:space="preserve">originariamente </w:t>
      </w:r>
      <w:r w:rsidRPr="00FF7976">
        <w:rPr>
          <w:rFonts w:ascii="Century Schoolbook" w:hAnsi="Century Schoolbook"/>
        </w:rPr>
        <w:t>sono stati perseguiti per mezzo di libere associazioni: l'</w:t>
      </w:r>
      <w:r w:rsidR="00490B0C" w:rsidRPr="00FF7976">
        <w:rPr>
          <w:rFonts w:ascii="Century Schoolbook" w:hAnsi="Century Schoolbook"/>
        </w:rPr>
        <w:t>istruzione</w:t>
      </w:r>
      <w:r w:rsidRPr="00FF7976">
        <w:rPr>
          <w:rFonts w:ascii="Century Schoolbook" w:hAnsi="Century Schoolbook"/>
        </w:rPr>
        <w:t xml:space="preserve"> </w:t>
      </w:r>
      <w:r w:rsidR="00490B0C" w:rsidRPr="00FF7976">
        <w:rPr>
          <w:rFonts w:ascii="Century Schoolbook" w:hAnsi="Century Schoolbook"/>
        </w:rPr>
        <w:t>mediante</w:t>
      </w:r>
      <w:r w:rsidRPr="00FF7976">
        <w:rPr>
          <w:rFonts w:ascii="Century Schoolbook" w:hAnsi="Century Schoolbook"/>
        </w:rPr>
        <w:t xml:space="preserve"> le associazioni scolastiche, il sostegno ai </w:t>
      </w:r>
      <w:r w:rsidR="00490B0C" w:rsidRPr="00FF7976">
        <w:rPr>
          <w:rFonts w:ascii="Century Schoolbook" w:hAnsi="Century Schoolbook"/>
        </w:rPr>
        <w:t>non abbienti</w:t>
      </w:r>
      <w:r w:rsidRPr="00FF7976">
        <w:rPr>
          <w:rFonts w:ascii="Century Schoolbook" w:hAnsi="Century Schoolbook"/>
        </w:rPr>
        <w:t xml:space="preserve"> attraverso le società </w:t>
      </w:r>
      <w:r w:rsidR="00490B0C" w:rsidRPr="00FF7976">
        <w:rPr>
          <w:rFonts w:ascii="Century Schoolbook" w:hAnsi="Century Schoolbook"/>
        </w:rPr>
        <w:t>per la loro</w:t>
      </w:r>
      <w:r w:rsidRPr="00FF7976">
        <w:rPr>
          <w:rFonts w:ascii="Century Schoolbook" w:hAnsi="Century Schoolbook"/>
        </w:rPr>
        <w:t xml:space="preserve"> assistenza</w:t>
      </w:r>
      <w:r w:rsidRPr="009D6061">
        <w:rPr>
          <w:rFonts w:ascii="Century Schoolbook" w:hAnsi="Century Schoolbook"/>
        </w:rPr>
        <w:t>, la costruzione di strade, l</w:t>
      </w:r>
      <w:r w:rsidR="00490B0C">
        <w:rPr>
          <w:rFonts w:ascii="Century Schoolbook" w:hAnsi="Century Schoolbook"/>
        </w:rPr>
        <w:t>’erezione</w:t>
      </w:r>
      <w:r w:rsidRPr="009D6061">
        <w:rPr>
          <w:rFonts w:ascii="Century Schoolbook" w:hAnsi="Century Schoolbook"/>
        </w:rPr>
        <w:t xml:space="preserve"> di dighe e così via.</w:t>
      </w:r>
      <w:r>
        <w:rPr>
          <w:rFonts w:ascii="Century Schoolbook" w:hAnsi="Century Schoolbook"/>
        </w:rPr>
        <w:t xml:space="preserve"> </w:t>
      </w:r>
      <w:r w:rsidR="000C0B73" w:rsidRPr="000C0B73">
        <w:rPr>
          <w:rFonts w:ascii="Century Schoolbook" w:hAnsi="Century Schoolbook"/>
        </w:rPr>
        <w:t xml:space="preserve">E </w:t>
      </w:r>
      <w:r w:rsidR="000C0B73">
        <w:rPr>
          <w:rFonts w:ascii="Century Schoolbook" w:hAnsi="Century Schoolbook"/>
        </w:rPr>
        <w:t>il diritto</w:t>
      </w:r>
      <w:r w:rsidR="000C0B73" w:rsidRPr="000C0B73">
        <w:rPr>
          <w:rFonts w:ascii="Century Schoolbook" w:hAnsi="Century Schoolbook"/>
        </w:rPr>
        <w:t xml:space="preserve"> dovrebbe porre il veto a questi sforzi così </w:t>
      </w:r>
      <w:r w:rsidR="000C0B73" w:rsidRPr="000C0B73">
        <w:rPr>
          <w:rFonts w:ascii="Century Schoolbook" w:hAnsi="Century Schoolbook"/>
        </w:rPr>
        <w:lastRenderedPageBreak/>
        <w:t>straordinariamente efficaci per la prosperità della co</w:t>
      </w:r>
      <w:r w:rsidR="00E26E8A">
        <w:rPr>
          <w:rFonts w:ascii="Century Schoolbook" w:hAnsi="Century Schoolbook"/>
        </w:rPr>
        <w:t>munità</w:t>
      </w:r>
      <w:r w:rsidR="000C0B73">
        <w:rPr>
          <w:rFonts w:ascii="Century Schoolbook" w:hAnsi="Century Schoolbook"/>
        </w:rPr>
        <w:t>, e</w:t>
      </w:r>
      <w:r w:rsidRPr="009D6061">
        <w:rPr>
          <w:rFonts w:ascii="Century Schoolbook" w:hAnsi="Century Schoolbook"/>
        </w:rPr>
        <w:t xml:space="preserve"> dovrebbe </w:t>
      </w:r>
      <w:r w:rsidR="000C0B73">
        <w:rPr>
          <w:rFonts w:ascii="Century Schoolbook" w:hAnsi="Century Schoolbook"/>
        </w:rPr>
        <w:t>intimare</w:t>
      </w:r>
      <w:r w:rsidRPr="009D6061">
        <w:rPr>
          <w:rFonts w:ascii="Century Schoolbook" w:hAnsi="Century Schoolbook"/>
        </w:rPr>
        <w:t xml:space="preserve"> ai privati</w:t>
      </w:r>
      <w:r w:rsidR="00294845">
        <w:rPr>
          <w:rFonts w:ascii="Century Schoolbook" w:hAnsi="Century Schoolbook"/>
        </w:rPr>
        <w:t>,</w:t>
      </w:r>
      <w:r w:rsidRPr="009D6061">
        <w:rPr>
          <w:rFonts w:ascii="Century Schoolbook" w:hAnsi="Century Schoolbook"/>
        </w:rPr>
        <w:t xml:space="preserve"> </w:t>
      </w:r>
      <w:r w:rsidR="00490B0C">
        <w:rPr>
          <w:rFonts w:ascii="Century Schoolbook" w:hAnsi="Century Schoolbook"/>
        </w:rPr>
        <w:t>i quali</w:t>
      </w:r>
      <w:r w:rsidRPr="009D6061">
        <w:rPr>
          <w:rFonts w:ascii="Century Schoolbook" w:hAnsi="Century Schoolbook"/>
        </w:rPr>
        <w:t xml:space="preserve"> dedicano il loro tempo, i loro sforzi e il loro denaro a </w:t>
      </w:r>
      <w:r w:rsidR="000C0B73">
        <w:rPr>
          <w:rFonts w:ascii="Century Schoolbook" w:hAnsi="Century Schoolbook"/>
        </w:rPr>
        <w:t>scopi</w:t>
      </w:r>
      <w:r w:rsidRPr="009D6061">
        <w:rPr>
          <w:rFonts w:ascii="Century Schoolbook" w:hAnsi="Century Schoolbook"/>
        </w:rPr>
        <w:t xml:space="preserve"> </w:t>
      </w:r>
      <w:r w:rsidR="000C0B73">
        <w:rPr>
          <w:rFonts w:ascii="Century Schoolbook" w:hAnsi="Century Schoolbook"/>
        </w:rPr>
        <w:t xml:space="preserve">di interesse </w:t>
      </w:r>
      <w:r w:rsidR="00294845">
        <w:rPr>
          <w:rFonts w:ascii="Century Schoolbook" w:hAnsi="Century Schoolbook"/>
        </w:rPr>
        <w:t>comune</w:t>
      </w:r>
      <w:r w:rsidR="000C0B73">
        <w:rPr>
          <w:rFonts w:ascii="Century Schoolbook" w:hAnsi="Century Schoolbook"/>
        </w:rPr>
        <w:t xml:space="preserve"> (</w:t>
      </w:r>
      <w:r w:rsidR="000C0B73" w:rsidRPr="00E26E8A">
        <w:rPr>
          <w:rFonts w:ascii="Century Schoolbook" w:hAnsi="Century Schoolbook"/>
          <w:i/>
          <w:iCs/>
          <w:lang w:val="de-DE"/>
        </w:rPr>
        <w:t>gemeinnützige</w:t>
      </w:r>
      <w:r w:rsidR="000C0B73" w:rsidRPr="000C0B73">
        <w:rPr>
          <w:rFonts w:ascii="Century Schoolbook" w:hAnsi="Century Schoolbook"/>
          <w:i/>
          <w:iCs/>
        </w:rPr>
        <w:t xml:space="preserve"> </w:t>
      </w:r>
      <w:r w:rsidR="000C0B73" w:rsidRPr="00E26E8A">
        <w:rPr>
          <w:rFonts w:ascii="Century Schoolbook" w:hAnsi="Century Schoolbook"/>
          <w:i/>
          <w:iCs/>
          <w:lang w:val="de-DE"/>
        </w:rPr>
        <w:t>Zwecke</w:t>
      </w:r>
      <w:r w:rsidR="000C0B73">
        <w:rPr>
          <w:rFonts w:ascii="Century Schoolbook" w:hAnsi="Century Schoolbook"/>
        </w:rPr>
        <w:t>)</w:t>
      </w:r>
      <w:r w:rsidRPr="009D6061">
        <w:rPr>
          <w:rFonts w:ascii="Century Schoolbook" w:hAnsi="Century Schoolbook"/>
        </w:rPr>
        <w:t>: “Occupatevi de</w:t>
      </w:r>
      <w:r w:rsidR="00490B0C">
        <w:rPr>
          <w:rFonts w:ascii="Century Schoolbook" w:hAnsi="Century Schoolbook"/>
        </w:rPr>
        <w:t>gl</w:t>
      </w:r>
      <w:r w:rsidRPr="009D6061">
        <w:rPr>
          <w:rFonts w:ascii="Century Schoolbook" w:hAnsi="Century Schoolbook"/>
        </w:rPr>
        <w:t>i affari</w:t>
      </w:r>
      <w:r w:rsidR="00490B0C" w:rsidRPr="00490B0C">
        <w:rPr>
          <w:rFonts w:ascii="Century Schoolbook" w:hAnsi="Century Schoolbook"/>
        </w:rPr>
        <w:t xml:space="preserve"> </w:t>
      </w:r>
      <w:r w:rsidR="00490B0C" w:rsidRPr="009D6061">
        <w:rPr>
          <w:rFonts w:ascii="Century Schoolbook" w:hAnsi="Century Schoolbook"/>
        </w:rPr>
        <w:t>vostri</w:t>
      </w:r>
      <w:r w:rsidRPr="009D6061">
        <w:rPr>
          <w:rFonts w:ascii="Century Schoolbook" w:hAnsi="Century Schoolbook"/>
        </w:rPr>
        <w:t>, non di quelli pubblici</w:t>
      </w:r>
      <w:r w:rsidR="00DC570D">
        <w:rPr>
          <w:rFonts w:ascii="Century Schoolbook" w:hAnsi="Century Schoolbook"/>
        </w:rPr>
        <w:t>”</w:t>
      </w:r>
      <w:r w:rsidRPr="009D6061">
        <w:rPr>
          <w:rFonts w:ascii="Century Schoolbook" w:hAnsi="Century Schoolbook"/>
        </w:rPr>
        <w:t>?</w:t>
      </w:r>
      <w:r>
        <w:rPr>
          <w:rFonts w:ascii="Century Schoolbook" w:hAnsi="Century Schoolbook"/>
        </w:rPr>
        <w:t>»</w:t>
      </w:r>
      <w:r>
        <w:rPr>
          <w:rStyle w:val="Rimandonotaapidipagina"/>
          <w:rFonts w:ascii="Century Schoolbook" w:hAnsi="Century Schoolbook"/>
        </w:rPr>
        <w:footnoteReference w:id="46"/>
      </w:r>
      <w:r>
        <w:rPr>
          <w:rFonts w:ascii="Century Schoolbook" w:hAnsi="Century Schoolbook"/>
        </w:rPr>
        <w:t>.</w:t>
      </w:r>
    </w:p>
    <w:p w14:paraId="617BC262" w14:textId="75963F18" w:rsidR="00485206" w:rsidRDefault="00FF7976" w:rsidP="00FF7976">
      <w:pPr>
        <w:spacing w:line="360" w:lineRule="auto"/>
        <w:contextualSpacing/>
        <w:jc w:val="both"/>
        <w:rPr>
          <w:rFonts w:ascii="Century Schoolbook" w:hAnsi="Century Schoolbook"/>
        </w:rPr>
      </w:pPr>
      <w:r>
        <w:rPr>
          <w:rFonts w:ascii="Century Schoolbook" w:hAnsi="Century Schoolbook"/>
        </w:rPr>
        <w:tab/>
        <w:t xml:space="preserve">In sintesi. Jhering teorizza la funzione (anche) pubblica del diritto privato: la cui situazione soggettiva attiva per eccellenza può </w:t>
      </w:r>
      <w:r w:rsidR="00485206">
        <w:rPr>
          <w:rFonts w:ascii="Century Schoolbook" w:hAnsi="Century Schoolbook"/>
        </w:rPr>
        <w:t xml:space="preserve">infatti </w:t>
      </w:r>
      <w:r>
        <w:rPr>
          <w:rFonts w:ascii="Century Schoolbook" w:hAnsi="Century Schoolbook"/>
        </w:rPr>
        <w:t xml:space="preserve">derivare da un interesse </w:t>
      </w:r>
      <w:r w:rsidR="00485206">
        <w:rPr>
          <w:rFonts w:ascii="Century Schoolbook" w:hAnsi="Century Schoolbook"/>
        </w:rPr>
        <w:t xml:space="preserve">sostanziale che resta </w:t>
      </w:r>
      <w:r>
        <w:rPr>
          <w:rFonts w:ascii="Century Schoolbook" w:hAnsi="Century Schoolbook"/>
        </w:rPr>
        <w:t xml:space="preserve">giuridicamente rilevante </w:t>
      </w:r>
      <w:r w:rsidR="00485206">
        <w:rPr>
          <w:rFonts w:ascii="Century Schoolbook" w:hAnsi="Century Schoolbook"/>
        </w:rPr>
        <w:t xml:space="preserve">– e azionabile nel processo – anche se </w:t>
      </w:r>
      <w:r>
        <w:rPr>
          <w:rFonts w:ascii="Century Schoolbook" w:hAnsi="Century Schoolbook"/>
        </w:rPr>
        <w:t xml:space="preserve">orientato </w:t>
      </w:r>
      <w:r w:rsidR="00485206" w:rsidRPr="00757265">
        <w:rPr>
          <w:rFonts w:ascii="Century Schoolbook" w:hAnsi="Century Schoolbook"/>
          <w:i/>
          <w:iCs/>
        </w:rPr>
        <w:t>sol</w:t>
      </w:r>
      <w:r w:rsidR="00757265" w:rsidRPr="00757265">
        <w:rPr>
          <w:rFonts w:ascii="Century Schoolbook" w:hAnsi="Century Schoolbook"/>
          <w:i/>
          <w:iCs/>
        </w:rPr>
        <w:t>tant</w:t>
      </w:r>
      <w:r w:rsidR="00485206" w:rsidRPr="00757265">
        <w:rPr>
          <w:rFonts w:ascii="Century Schoolbook" w:hAnsi="Century Schoolbook"/>
          <w:i/>
          <w:iCs/>
        </w:rPr>
        <w:t>o</w:t>
      </w:r>
      <w:r w:rsidR="00485206">
        <w:rPr>
          <w:rFonts w:ascii="Century Schoolbook" w:hAnsi="Century Schoolbook"/>
        </w:rPr>
        <w:t xml:space="preserve"> verso fini non egoistici. </w:t>
      </w:r>
    </w:p>
    <w:p w14:paraId="46FD27C9" w14:textId="4E22DFAE" w:rsidR="00785A2E" w:rsidRDefault="00485206" w:rsidP="00FF7976">
      <w:pPr>
        <w:spacing w:line="360" w:lineRule="auto"/>
        <w:contextualSpacing/>
        <w:jc w:val="both"/>
        <w:rPr>
          <w:rFonts w:ascii="Century Schoolbook" w:hAnsi="Century Schoolbook"/>
        </w:rPr>
      </w:pPr>
      <w:r>
        <w:rPr>
          <w:rFonts w:ascii="Century Schoolbook" w:hAnsi="Century Schoolbook"/>
        </w:rPr>
        <w:tab/>
      </w:r>
      <w:r w:rsidR="00757265">
        <w:rPr>
          <w:rFonts w:ascii="Century Schoolbook" w:hAnsi="Century Schoolbook"/>
        </w:rPr>
        <w:t>Vedo un paradosso</w:t>
      </w:r>
      <w:r w:rsidR="006A58D0">
        <w:rPr>
          <w:rFonts w:ascii="Century Schoolbook" w:hAnsi="Century Schoolbook"/>
        </w:rPr>
        <w:t xml:space="preserve"> molto amaro</w:t>
      </w:r>
      <w:r w:rsidR="00757265">
        <w:rPr>
          <w:rFonts w:ascii="Century Schoolbook" w:hAnsi="Century Schoolbook"/>
        </w:rPr>
        <w:t xml:space="preserve">. La stessa impostazione teorica </w:t>
      </w:r>
      <w:r w:rsidR="006A58D0">
        <w:rPr>
          <w:rFonts w:ascii="Century Schoolbook" w:hAnsi="Century Schoolbook"/>
        </w:rPr>
        <w:t xml:space="preserve">jheringhiana </w:t>
      </w:r>
      <w:r w:rsidR="00757265">
        <w:rPr>
          <w:rFonts w:ascii="Century Schoolbook" w:hAnsi="Century Schoolbook"/>
        </w:rPr>
        <w:t xml:space="preserve">è invece inammissibile nel campo del diritto amministrativo, dove una “privatizzazione” esasperata del bisogno sostanziale sotteso alla situazione soggettiva dell’interesse legittimo ha espunto la dimensione pubblica dallo spettro del giuridicamente rilevante, facendola regredire a profilo occasionalmente protetto. Si </w:t>
      </w:r>
      <w:r w:rsidR="004C2D60">
        <w:rPr>
          <w:rFonts w:ascii="Century Schoolbook" w:hAnsi="Century Schoolbook"/>
        </w:rPr>
        <w:t>andrebbe</w:t>
      </w:r>
      <w:r w:rsidR="00757265">
        <w:rPr>
          <w:rFonts w:ascii="Century Schoolbook" w:hAnsi="Century Schoolbook"/>
        </w:rPr>
        <w:t xml:space="preserve"> completando così un </w:t>
      </w:r>
      <w:r w:rsidR="00785A2E">
        <w:rPr>
          <w:rFonts w:ascii="Century Schoolbook" w:hAnsi="Century Schoolbook"/>
        </w:rPr>
        <w:t xml:space="preserve">assai discutibile </w:t>
      </w:r>
      <w:r w:rsidR="00757265">
        <w:rPr>
          <w:rFonts w:ascii="Century Schoolbook" w:hAnsi="Century Schoolbook"/>
        </w:rPr>
        <w:t xml:space="preserve">percorso </w:t>
      </w:r>
      <w:r w:rsidR="00785A2E">
        <w:rPr>
          <w:rFonts w:ascii="Century Schoolbook" w:hAnsi="Century Schoolbook"/>
        </w:rPr>
        <w:t xml:space="preserve">storico-istituzionale e di pensiero </w:t>
      </w:r>
      <w:r w:rsidR="00757265">
        <w:rPr>
          <w:rFonts w:ascii="Century Schoolbook" w:hAnsi="Century Schoolbook"/>
        </w:rPr>
        <w:t xml:space="preserve">che dalla </w:t>
      </w:r>
      <w:r w:rsidR="00785A2E">
        <w:rPr>
          <w:rFonts w:ascii="Century Schoolbook" w:hAnsi="Century Schoolbook"/>
        </w:rPr>
        <w:t xml:space="preserve">originaria </w:t>
      </w:r>
      <w:r w:rsidR="00757265">
        <w:rPr>
          <w:rFonts w:ascii="Century Schoolbook" w:hAnsi="Century Schoolbook"/>
        </w:rPr>
        <w:t>compressione del privato, schiacciato nel dialogo impossibile col potere inesorabile, port</w:t>
      </w:r>
      <w:r w:rsidR="00DF0B31">
        <w:rPr>
          <w:rFonts w:ascii="Century Schoolbook" w:hAnsi="Century Schoolbook"/>
        </w:rPr>
        <w:t>erebbe</w:t>
      </w:r>
      <w:r w:rsidR="00757265">
        <w:rPr>
          <w:rFonts w:ascii="Century Schoolbook" w:hAnsi="Century Schoolbook"/>
        </w:rPr>
        <w:t xml:space="preserve"> </w:t>
      </w:r>
      <w:r w:rsidR="00785A2E">
        <w:rPr>
          <w:rFonts w:ascii="Century Schoolbook" w:hAnsi="Century Schoolbook"/>
        </w:rPr>
        <w:t xml:space="preserve">oggi </w:t>
      </w:r>
      <w:r w:rsidR="00757265">
        <w:rPr>
          <w:rFonts w:ascii="Century Schoolbook" w:hAnsi="Century Schoolbook"/>
        </w:rPr>
        <w:t>al</w:t>
      </w:r>
      <w:r w:rsidR="00785A2E">
        <w:rPr>
          <w:rFonts w:ascii="Century Schoolbook" w:hAnsi="Century Schoolbook"/>
        </w:rPr>
        <w:t xml:space="preserve"> risultato opposto di precludere al privato stesso – pur differenziato dalla generalità dei consociati mediante </w:t>
      </w:r>
      <w:r w:rsidR="005625B5">
        <w:rPr>
          <w:rFonts w:ascii="Century Schoolbook" w:hAnsi="Century Schoolbook"/>
        </w:rPr>
        <w:t xml:space="preserve">adeguati </w:t>
      </w:r>
      <w:r w:rsidR="00785A2E">
        <w:rPr>
          <w:rFonts w:ascii="Century Schoolbook" w:hAnsi="Century Schoolbook"/>
        </w:rPr>
        <w:t xml:space="preserve">filtri selettivi (sganciati però dall’angusta </w:t>
      </w:r>
      <w:r w:rsidR="00785A2E" w:rsidRPr="004C2D60">
        <w:rPr>
          <w:rFonts w:ascii="Century Schoolbook" w:hAnsi="Century Schoolbook"/>
          <w:i/>
          <w:iCs/>
          <w:lang w:val="de-DE"/>
        </w:rPr>
        <w:t>Schutznormtheorie</w:t>
      </w:r>
      <w:r w:rsidR="00785A2E">
        <w:rPr>
          <w:rFonts w:ascii="Century Schoolbook" w:hAnsi="Century Schoolbook"/>
        </w:rPr>
        <w:t>) – di agire a tutela dell’interesse pubblico.</w:t>
      </w:r>
      <w:r w:rsidR="00DF0B31">
        <w:rPr>
          <w:rFonts w:ascii="Century Schoolbook" w:hAnsi="Century Schoolbook"/>
        </w:rPr>
        <w:t xml:space="preserve"> E tutto questo in un ecosistema giuridico-normativo </w:t>
      </w:r>
      <w:r w:rsidR="00B06E77">
        <w:rPr>
          <w:rFonts w:ascii="Century Schoolbook" w:hAnsi="Century Schoolbook"/>
        </w:rPr>
        <w:t xml:space="preserve">qual è il nostro, </w:t>
      </w:r>
      <w:r w:rsidR="00DF0B31">
        <w:rPr>
          <w:rFonts w:ascii="Century Schoolbook" w:hAnsi="Century Schoolbook"/>
        </w:rPr>
        <w:t xml:space="preserve">che fa della strutturale </w:t>
      </w:r>
      <w:r w:rsidR="00DF0B31" w:rsidRPr="00DF0B31">
        <w:rPr>
          <w:rFonts w:ascii="Century Schoolbook" w:hAnsi="Century Schoolbook"/>
          <w:i/>
          <w:iCs/>
          <w:lang w:val="de-DE"/>
        </w:rPr>
        <w:t>Öffentlichkeit</w:t>
      </w:r>
      <w:r w:rsidR="00DF0B31">
        <w:rPr>
          <w:rFonts w:ascii="Century Schoolbook" w:hAnsi="Century Schoolbook"/>
        </w:rPr>
        <w:t xml:space="preserve">, </w:t>
      </w:r>
      <w:r w:rsidR="00B06E77">
        <w:rPr>
          <w:rFonts w:ascii="Century Schoolbook" w:hAnsi="Century Schoolbook"/>
        </w:rPr>
        <w:t xml:space="preserve">quindi </w:t>
      </w:r>
      <w:r w:rsidR="00DF0B31">
        <w:rPr>
          <w:rFonts w:ascii="Century Schoolbook" w:hAnsi="Century Schoolbook"/>
        </w:rPr>
        <w:t xml:space="preserve">della specialità, </w:t>
      </w:r>
      <w:r w:rsidR="00B06E77">
        <w:rPr>
          <w:rFonts w:ascii="Century Schoolbook" w:hAnsi="Century Schoolbook"/>
        </w:rPr>
        <w:t>una</w:t>
      </w:r>
      <w:r w:rsidR="00DF0B31">
        <w:rPr>
          <w:rFonts w:ascii="Century Schoolbook" w:hAnsi="Century Schoolbook"/>
        </w:rPr>
        <w:t xml:space="preserve"> ragion d’essere costitutiva</w:t>
      </w:r>
      <w:r w:rsidR="006A58D0">
        <w:rPr>
          <w:rFonts w:ascii="Century Schoolbook" w:hAnsi="Century Schoolbook"/>
        </w:rPr>
        <w:t>:</w:t>
      </w:r>
      <w:r w:rsidR="00DF0B31">
        <w:rPr>
          <w:rFonts w:ascii="Century Schoolbook" w:hAnsi="Century Schoolbook"/>
        </w:rPr>
        <w:t xml:space="preserve"> </w:t>
      </w:r>
      <w:r w:rsidR="006A58D0">
        <w:rPr>
          <w:rFonts w:ascii="Century Schoolbook" w:hAnsi="Century Schoolbook"/>
        </w:rPr>
        <w:t xml:space="preserve">sia </w:t>
      </w:r>
      <w:r w:rsidR="00DF0B31">
        <w:rPr>
          <w:rFonts w:ascii="Century Schoolbook" w:hAnsi="Century Schoolbook"/>
        </w:rPr>
        <w:t>sostanziale</w:t>
      </w:r>
      <w:r w:rsidR="006A58D0">
        <w:rPr>
          <w:rFonts w:ascii="Century Schoolbook" w:hAnsi="Century Schoolbook"/>
        </w:rPr>
        <w:t>, sia</w:t>
      </w:r>
      <w:r w:rsidR="00DF0B31">
        <w:rPr>
          <w:rFonts w:ascii="Century Schoolbook" w:hAnsi="Century Schoolbook"/>
        </w:rPr>
        <w:t xml:space="preserve"> processuale.</w:t>
      </w:r>
    </w:p>
    <w:p w14:paraId="6FF392E8" w14:textId="57D7B278" w:rsidR="0088241C" w:rsidRDefault="00B06E77" w:rsidP="0084360E">
      <w:pPr>
        <w:spacing w:line="360" w:lineRule="auto"/>
        <w:contextualSpacing/>
        <w:jc w:val="both"/>
        <w:rPr>
          <w:rFonts w:ascii="Century Schoolbook" w:hAnsi="Century Schoolbook"/>
        </w:rPr>
      </w:pPr>
      <w:r>
        <w:rPr>
          <w:rFonts w:ascii="Century Schoolbook" w:hAnsi="Century Schoolbook"/>
        </w:rPr>
        <w:tab/>
        <w:t>Veniamo così alla seconda strada mostrata da Jhering</w:t>
      </w:r>
      <w:r w:rsidR="006A58D0">
        <w:rPr>
          <w:rFonts w:ascii="Century Schoolbook" w:hAnsi="Century Schoolbook"/>
        </w:rPr>
        <w:t>:</w:t>
      </w:r>
      <w:r w:rsidR="00670324">
        <w:rPr>
          <w:rFonts w:ascii="Century Schoolbook" w:hAnsi="Century Schoolbook"/>
        </w:rPr>
        <w:t xml:space="preserve"> pur assiso</w:t>
      </w:r>
      <w:r w:rsidR="006A58D0">
        <w:rPr>
          <w:rFonts w:ascii="Century Schoolbook" w:hAnsi="Century Schoolbook"/>
        </w:rPr>
        <w:t>,</w:t>
      </w:r>
      <w:r w:rsidR="00670324">
        <w:rPr>
          <w:rFonts w:ascii="Century Schoolbook" w:hAnsi="Century Schoolbook"/>
        </w:rPr>
        <w:t xml:space="preserve"> non dimentichiamolo</w:t>
      </w:r>
      <w:r w:rsidR="006A58D0">
        <w:rPr>
          <w:rFonts w:ascii="Century Schoolbook" w:hAnsi="Century Schoolbook"/>
        </w:rPr>
        <w:t>,</w:t>
      </w:r>
      <w:r w:rsidR="00670324">
        <w:rPr>
          <w:rFonts w:ascii="Century Schoolbook" w:hAnsi="Century Schoolbook"/>
        </w:rPr>
        <w:t xml:space="preserve"> sul massiccio </w:t>
      </w:r>
      <w:r w:rsidR="006A58D0">
        <w:rPr>
          <w:rFonts w:ascii="Century Schoolbook" w:hAnsi="Century Schoolbook"/>
        </w:rPr>
        <w:t xml:space="preserve">– plurimillenario nella sua sapienzialità – </w:t>
      </w:r>
      <w:r w:rsidR="00670324">
        <w:rPr>
          <w:rFonts w:ascii="Century Schoolbook" w:hAnsi="Century Schoolbook"/>
        </w:rPr>
        <w:t xml:space="preserve">del diritto </w:t>
      </w:r>
      <w:r w:rsidR="00DC570D">
        <w:rPr>
          <w:rFonts w:ascii="Century Schoolbook" w:hAnsi="Century Schoolbook"/>
          <w:i/>
          <w:iCs/>
        </w:rPr>
        <w:t>civile</w:t>
      </w:r>
      <w:r>
        <w:rPr>
          <w:rFonts w:ascii="Century Schoolbook" w:hAnsi="Century Schoolbook"/>
        </w:rPr>
        <w:t>.</w:t>
      </w:r>
      <w:r w:rsidR="00670324">
        <w:rPr>
          <w:rFonts w:ascii="Century Schoolbook" w:hAnsi="Century Schoolbook"/>
        </w:rPr>
        <w:t xml:space="preserve"> </w:t>
      </w:r>
      <w:r w:rsidR="006A58D0">
        <w:rPr>
          <w:rFonts w:ascii="Century Schoolbook" w:hAnsi="Century Schoolbook"/>
        </w:rPr>
        <w:t>Luogo</w:t>
      </w:r>
      <w:r w:rsidR="00670324">
        <w:rPr>
          <w:rFonts w:ascii="Century Schoolbook" w:hAnsi="Century Schoolbook"/>
        </w:rPr>
        <w:t xml:space="preserve"> che non impedisce certo al genio tedesco</w:t>
      </w:r>
      <w:r>
        <w:rPr>
          <w:rFonts w:ascii="Century Schoolbook" w:hAnsi="Century Schoolbook"/>
        </w:rPr>
        <w:t xml:space="preserve"> </w:t>
      </w:r>
      <w:r w:rsidR="00CD4CE3">
        <w:rPr>
          <w:rFonts w:ascii="Century Schoolbook" w:hAnsi="Century Schoolbook"/>
        </w:rPr>
        <w:t>di esplorare nuovi percorsi di giuridicizzazione muovendo sempre dall’osservazione della realtà</w:t>
      </w:r>
      <w:r w:rsidR="006A58D0">
        <w:rPr>
          <w:rFonts w:ascii="Century Schoolbook" w:hAnsi="Century Schoolbook"/>
        </w:rPr>
        <w:t xml:space="preserve"> concreta</w:t>
      </w:r>
      <w:r w:rsidR="00CD4CE3">
        <w:rPr>
          <w:rFonts w:ascii="Century Schoolbook" w:hAnsi="Century Schoolbook"/>
        </w:rPr>
        <w:t>, della vita vera.</w:t>
      </w:r>
      <w:r w:rsidR="00757265">
        <w:rPr>
          <w:rFonts w:ascii="Century Schoolbook" w:hAnsi="Century Schoolbook"/>
        </w:rPr>
        <w:t xml:space="preserve">    </w:t>
      </w:r>
    </w:p>
    <w:p w14:paraId="27174E60" w14:textId="24029BB9" w:rsidR="00597DF5" w:rsidRPr="00E55720" w:rsidRDefault="00597DF5" w:rsidP="00597DF5">
      <w:pPr>
        <w:spacing w:line="360" w:lineRule="auto"/>
        <w:ind w:firstLine="567"/>
        <w:contextualSpacing/>
        <w:jc w:val="both"/>
        <w:rPr>
          <w:rFonts w:ascii="Century Schoolbook" w:hAnsi="Century Schoolbook"/>
        </w:rPr>
      </w:pPr>
      <w:r>
        <w:rPr>
          <w:rFonts w:ascii="Century Schoolbook" w:hAnsi="Century Schoolbook"/>
        </w:rPr>
        <w:lastRenderedPageBreak/>
        <w:t>Ho ricordato sopra l’esortazione di Rodotà ad andare oltre il gius</w:t>
      </w:r>
      <w:r w:rsidRPr="00670F9D">
        <w:rPr>
          <w:rFonts w:ascii="Century Schoolbook" w:hAnsi="Century Schoolbook"/>
        </w:rPr>
        <w:t>binarismo</w:t>
      </w:r>
      <w:r>
        <w:rPr>
          <w:rFonts w:ascii="Century Schoolbook" w:hAnsi="Century Schoolbook"/>
        </w:rPr>
        <w:t>:</w:t>
      </w:r>
      <w:r w:rsidRPr="00670F9D">
        <w:rPr>
          <w:rFonts w:ascii="Century Schoolbook" w:hAnsi="Century Schoolbook"/>
        </w:rPr>
        <w:t xml:space="preserve"> </w:t>
      </w:r>
      <w:r>
        <w:rPr>
          <w:rFonts w:ascii="Century Schoolbook" w:hAnsi="Century Schoolbook"/>
        </w:rPr>
        <w:t>in senso non solo</w:t>
      </w:r>
      <w:r w:rsidRPr="00670F9D">
        <w:rPr>
          <w:rFonts w:ascii="Century Schoolbook" w:hAnsi="Century Schoolbook"/>
        </w:rPr>
        <w:t xml:space="preserve"> sostanziale</w:t>
      </w:r>
      <w:r>
        <w:rPr>
          <w:rFonts w:ascii="Century Schoolbook" w:hAnsi="Century Schoolbook"/>
        </w:rPr>
        <w:t xml:space="preserve">, così da infrangere finalmente lo stereotipo </w:t>
      </w:r>
      <w:r w:rsidRPr="00E55720">
        <w:rPr>
          <w:rFonts w:ascii="Century Schoolbook" w:hAnsi="Century Schoolbook"/>
        </w:rPr>
        <w:t xml:space="preserve">del rapporto processuale in senso </w:t>
      </w:r>
      <w:r w:rsidR="00DC570D">
        <w:rPr>
          <w:rFonts w:ascii="Century Schoolbook" w:hAnsi="Century Schoolbook"/>
        </w:rPr>
        <w:t>gretto,</w:t>
      </w:r>
      <w:r w:rsidRPr="00E55720">
        <w:rPr>
          <w:rFonts w:ascii="Century Schoolbook" w:hAnsi="Century Schoolbook"/>
        </w:rPr>
        <w:t xml:space="preserve"> </w:t>
      </w:r>
      <w:r w:rsidR="00DC570D">
        <w:rPr>
          <w:rFonts w:ascii="Century Schoolbook" w:hAnsi="Century Schoolbook"/>
        </w:rPr>
        <w:t xml:space="preserve">perché soltanto </w:t>
      </w:r>
      <w:r w:rsidRPr="00E55720">
        <w:rPr>
          <w:rFonts w:ascii="Century Schoolbook" w:hAnsi="Century Schoolbook"/>
          <w:i/>
          <w:iCs/>
        </w:rPr>
        <w:t>adversarial</w:t>
      </w:r>
      <w:r w:rsidRPr="00E55720">
        <w:rPr>
          <w:rFonts w:ascii="Century Schoolbook" w:hAnsi="Century Schoolbook"/>
        </w:rPr>
        <w:t>.</w:t>
      </w:r>
    </w:p>
    <w:p w14:paraId="115293AC" w14:textId="4CDF439C" w:rsidR="003C3A71" w:rsidRDefault="00597DF5" w:rsidP="006F09D0">
      <w:pPr>
        <w:spacing w:line="360" w:lineRule="auto"/>
        <w:ind w:firstLine="567"/>
        <w:contextualSpacing/>
        <w:jc w:val="both"/>
        <w:rPr>
          <w:rFonts w:ascii="Century Schoolbook" w:hAnsi="Century Schoolbook"/>
        </w:rPr>
      </w:pPr>
      <w:r>
        <w:rPr>
          <w:rFonts w:ascii="Century Schoolbook" w:hAnsi="Century Schoolbook"/>
        </w:rPr>
        <w:t>Se inteso in senso jher</w:t>
      </w:r>
      <w:r w:rsidR="0007591B">
        <w:rPr>
          <w:rFonts w:ascii="Century Schoolbook" w:hAnsi="Century Schoolbook"/>
        </w:rPr>
        <w:t>i</w:t>
      </w:r>
      <w:r>
        <w:rPr>
          <w:rFonts w:ascii="Century Schoolbook" w:hAnsi="Century Schoolbook"/>
        </w:rPr>
        <w:t>nghian</w:t>
      </w:r>
      <w:r w:rsidR="0007591B">
        <w:rPr>
          <w:rFonts w:ascii="Century Schoolbook" w:hAnsi="Century Schoolbook"/>
        </w:rPr>
        <w:t>o, cioè come sentimento della condizionalità, i</w:t>
      </w:r>
      <w:r w:rsidR="00BD58BC" w:rsidRPr="008C0DF8">
        <w:rPr>
          <w:rFonts w:ascii="Century Schoolbook" w:hAnsi="Century Schoolbook"/>
        </w:rPr>
        <w:t xml:space="preserve">l concetto di interesse </w:t>
      </w:r>
      <w:r w:rsidR="00BD58BC">
        <w:rPr>
          <w:rFonts w:ascii="Century Schoolbook" w:hAnsi="Century Schoolbook"/>
        </w:rPr>
        <w:t>tende a mutare, ad ampliarsi</w:t>
      </w:r>
      <w:r w:rsidR="00BD58BC" w:rsidRPr="008C0DF8">
        <w:rPr>
          <w:rFonts w:ascii="Century Schoolbook" w:hAnsi="Century Schoolbook"/>
        </w:rPr>
        <w:t xml:space="preserve">. Non può </w:t>
      </w:r>
      <w:r w:rsidR="0007591B">
        <w:rPr>
          <w:rFonts w:ascii="Century Schoolbook" w:hAnsi="Century Schoolbook"/>
        </w:rPr>
        <w:t xml:space="preserve">più </w:t>
      </w:r>
      <w:r w:rsidR="00BD58BC" w:rsidRPr="008C0DF8">
        <w:rPr>
          <w:rFonts w:ascii="Century Schoolbook" w:hAnsi="Century Schoolbook"/>
        </w:rPr>
        <w:t xml:space="preserve">essere contenuto entro una soggettività </w:t>
      </w:r>
      <w:r w:rsidR="00BD58BC" w:rsidRPr="009A27E3">
        <w:rPr>
          <w:rFonts w:ascii="Century Schoolbook" w:hAnsi="Century Schoolbook"/>
          <w:i/>
          <w:iCs/>
        </w:rPr>
        <w:t>confinata</w:t>
      </w:r>
      <w:r w:rsidR="00BD58BC" w:rsidRPr="008C0DF8">
        <w:rPr>
          <w:rFonts w:ascii="Century Schoolbook" w:hAnsi="Century Schoolbook"/>
        </w:rPr>
        <w:t xml:space="preserve">, agìta </w:t>
      </w:r>
      <w:r w:rsidR="00BD58BC">
        <w:rPr>
          <w:rFonts w:ascii="Century Schoolbook" w:hAnsi="Century Schoolbook"/>
        </w:rPr>
        <w:t xml:space="preserve">solo </w:t>
      </w:r>
      <w:r w:rsidR="00BD58BC" w:rsidRPr="008C0DF8">
        <w:rPr>
          <w:rFonts w:ascii="Century Schoolbook" w:hAnsi="Century Schoolbook"/>
        </w:rPr>
        <w:t xml:space="preserve">da processi </w:t>
      </w:r>
      <w:r w:rsidR="00A0642B">
        <w:rPr>
          <w:rFonts w:ascii="Century Schoolbook" w:hAnsi="Century Schoolbook"/>
        </w:rPr>
        <w:t xml:space="preserve">personali, </w:t>
      </w:r>
      <w:r w:rsidR="00BD58BC" w:rsidRPr="008C0DF8">
        <w:rPr>
          <w:rFonts w:ascii="Century Schoolbook" w:hAnsi="Century Schoolbook"/>
        </w:rPr>
        <w:t>emotiv</w:t>
      </w:r>
      <w:r w:rsidR="00A0642B">
        <w:rPr>
          <w:rFonts w:ascii="Century Schoolbook" w:hAnsi="Century Schoolbook"/>
        </w:rPr>
        <w:t xml:space="preserve">i o </w:t>
      </w:r>
      <w:r w:rsidR="00BD58BC" w:rsidRPr="008C0DF8">
        <w:rPr>
          <w:rFonts w:ascii="Century Schoolbook" w:hAnsi="Century Schoolbook"/>
        </w:rPr>
        <w:t>razionali</w:t>
      </w:r>
      <w:r w:rsidR="00A0642B">
        <w:rPr>
          <w:rFonts w:ascii="Century Schoolbook" w:hAnsi="Century Schoolbook"/>
        </w:rPr>
        <w:t xml:space="preserve"> che siano</w:t>
      </w:r>
      <w:r w:rsidR="00BD58BC" w:rsidRPr="008C0DF8">
        <w:rPr>
          <w:rFonts w:ascii="Century Schoolbook" w:hAnsi="Century Schoolbook"/>
        </w:rPr>
        <w:t>. Tutto è connesso</w:t>
      </w:r>
      <w:r w:rsidR="0007591B">
        <w:rPr>
          <w:rFonts w:ascii="Century Schoolbook" w:hAnsi="Century Schoolbook"/>
        </w:rPr>
        <w:t>:</w:t>
      </w:r>
      <w:r w:rsidR="00BD58BC" w:rsidRPr="008C0DF8">
        <w:rPr>
          <w:rFonts w:ascii="Century Schoolbook" w:hAnsi="Century Schoolbook"/>
        </w:rPr>
        <w:t xml:space="preserve"> ogni fatto è indescrivibile </w:t>
      </w:r>
      <w:r w:rsidR="00BD58BC">
        <w:rPr>
          <w:rFonts w:ascii="Century Schoolbook" w:hAnsi="Century Schoolbook"/>
        </w:rPr>
        <w:t xml:space="preserve">se valutato </w:t>
      </w:r>
      <w:r w:rsidR="00BD58BC" w:rsidRPr="008C0DF8">
        <w:rPr>
          <w:rFonts w:ascii="Century Schoolbook" w:hAnsi="Century Schoolbook"/>
        </w:rPr>
        <w:t xml:space="preserve">unicamente </w:t>
      </w:r>
      <w:r w:rsidR="00BD58BC">
        <w:rPr>
          <w:rFonts w:ascii="Century Schoolbook" w:hAnsi="Century Schoolbook"/>
        </w:rPr>
        <w:t xml:space="preserve">come circoscritto </w:t>
      </w:r>
      <w:r w:rsidR="00BD58BC" w:rsidRPr="008C0DF8">
        <w:rPr>
          <w:rFonts w:ascii="Century Schoolbook" w:hAnsi="Century Schoolbook"/>
        </w:rPr>
        <w:t xml:space="preserve">nei </w:t>
      </w:r>
      <w:r w:rsidR="00377012">
        <w:rPr>
          <w:rFonts w:ascii="Century Schoolbook" w:hAnsi="Century Schoolbook"/>
        </w:rPr>
        <w:t>limiti</w:t>
      </w:r>
      <w:r w:rsidR="00BD58BC" w:rsidRPr="008C0DF8">
        <w:rPr>
          <w:rFonts w:ascii="Century Schoolbook" w:hAnsi="Century Schoolbook"/>
        </w:rPr>
        <w:t xml:space="preserve"> degli effetti giuridici imputabili ai titolari dei rapporti giuridici, diremmo oggi, dei quali quei fatti costituiscono vicende costitutive, modificative o estintive di rapporti</w:t>
      </w:r>
      <w:r w:rsidR="00314308">
        <w:rPr>
          <w:rStyle w:val="Rimandonotaapidipagina"/>
          <w:rFonts w:ascii="Century Schoolbook" w:hAnsi="Century Schoolbook"/>
        </w:rPr>
        <w:footnoteReference w:id="47"/>
      </w:r>
      <w:r w:rsidR="00BD58BC" w:rsidRPr="008C0DF8">
        <w:rPr>
          <w:rFonts w:ascii="Century Schoolbook" w:hAnsi="Century Schoolbook"/>
        </w:rPr>
        <w:t xml:space="preserve">. </w:t>
      </w:r>
    </w:p>
    <w:p w14:paraId="27BED0EB" w14:textId="77777777" w:rsidR="003C3A71" w:rsidRDefault="00073AF6" w:rsidP="003C3A71">
      <w:pPr>
        <w:spacing w:line="360" w:lineRule="auto"/>
        <w:ind w:firstLine="567"/>
        <w:contextualSpacing/>
        <w:jc w:val="both"/>
        <w:rPr>
          <w:rFonts w:ascii="Century Schoolbook" w:hAnsi="Century Schoolbook"/>
        </w:rPr>
      </w:pPr>
      <w:r>
        <w:rPr>
          <w:rFonts w:ascii="Century Schoolbook" w:hAnsi="Century Schoolbook"/>
        </w:rPr>
        <w:t xml:space="preserve">Non è concepibile </w:t>
      </w:r>
      <w:r w:rsidR="00814E9D">
        <w:rPr>
          <w:rFonts w:ascii="Century Schoolbook" w:hAnsi="Century Schoolbook"/>
        </w:rPr>
        <w:t>un «isolamento (</w:t>
      </w:r>
      <w:proofErr w:type="spellStart"/>
      <w:r w:rsidR="00814E9D" w:rsidRPr="00814E9D">
        <w:rPr>
          <w:rFonts w:ascii="Century Schoolbook" w:hAnsi="Century Schoolbook"/>
          <w:i/>
          <w:iCs/>
        </w:rPr>
        <w:t>Isolierung</w:t>
      </w:r>
      <w:proofErr w:type="spellEnd"/>
      <w:r w:rsidR="00814E9D">
        <w:rPr>
          <w:rFonts w:ascii="Century Schoolbook" w:hAnsi="Century Schoolbook"/>
        </w:rPr>
        <w:t xml:space="preserve">) </w:t>
      </w:r>
      <w:r w:rsidR="00814E9D" w:rsidRPr="00814E9D">
        <w:rPr>
          <w:rFonts w:ascii="Century Schoolbook" w:hAnsi="Century Schoolbook"/>
        </w:rPr>
        <w:t>assoluto di una cosa o di un fatto in se stesso</w:t>
      </w:r>
      <w:r w:rsidR="00814E9D">
        <w:rPr>
          <w:rFonts w:ascii="Century Schoolbook" w:hAnsi="Century Schoolbook"/>
        </w:rPr>
        <w:t>»</w:t>
      </w:r>
      <w:r w:rsidR="003C3A71">
        <w:rPr>
          <w:rFonts w:ascii="Century Schoolbook" w:hAnsi="Century Schoolbook"/>
        </w:rPr>
        <w:t>, poiché o</w:t>
      </w:r>
      <w:r w:rsidR="00BD58BC" w:rsidRPr="008C0DF8">
        <w:rPr>
          <w:rFonts w:ascii="Century Schoolbook" w:hAnsi="Century Schoolbook"/>
        </w:rPr>
        <w:t>gni fatto</w:t>
      </w:r>
      <w:r w:rsidR="00377012">
        <w:rPr>
          <w:rFonts w:ascii="Century Schoolbook" w:hAnsi="Century Schoolbook"/>
        </w:rPr>
        <w:t>-evento (</w:t>
      </w:r>
      <w:proofErr w:type="spellStart"/>
      <w:r w:rsidR="00377012" w:rsidRPr="00377012">
        <w:rPr>
          <w:rFonts w:ascii="Century Schoolbook" w:hAnsi="Century Schoolbook"/>
          <w:i/>
          <w:iCs/>
        </w:rPr>
        <w:t>Ereigniß</w:t>
      </w:r>
      <w:proofErr w:type="spellEnd"/>
      <w:r w:rsidR="00377012">
        <w:rPr>
          <w:rFonts w:ascii="Century Schoolbook" w:hAnsi="Century Schoolbook"/>
        </w:rPr>
        <w:t>)</w:t>
      </w:r>
      <w:r w:rsidR="00BD58BC" w:rsidRPr="008C0DF8">
        <w:rPr>
          <w:rFonts w:ascii="Century Schoolbook" w:hAnsi="Century Schoolbook"/>
        </w:rPr>
        <w:t xml:space="preserve"> </w:t>
      </w:r>
      <w:r w:rsidR="0007591B">
        <w:rPr>
          <w:rFonts w:ascii="Century Schoolbook" w:hAnsi="Century Schoolbook"/>
        </w:rPr>
        <w:t xml:space="preserve">può spiegare </w:t>
      </w:r>
      <w:r w:rsidR="00BD58BC" w:rsidRPr="008C0DF8">
        <w:rPr>
          <w:rFonts w:ascii="Century Schoolbook" w:hAnsi="Century Schoolbook"/>
        </w:rPr>
        <w:t>anche un «effetto di retroazione» (</w:t>
      </w:r>
      <w:r w:rsidR="00BD58BC" w:rsidRPr="008C0DF8">
        <w:rPr>
          <w:rFonts w:ascii="Century Schoolbook" w:hAnsi="Century Schoolbook"/>
          <w:i/>
          <w:iCs/>
        </w:rPr>
        <w:t>Rückwirkung</w:t>
      </w:r>
      <w:r w:rsidR="00BD58BC" w:rsidRPr="008C0DF8">
        <w:rPr>
          <w:rFonts w:ascii="Century Schoolbook" w:hAnsi="Century Schoolbook"/>
        </w:rPr>
        <w:t xml:space="preserve">) su </w:t>
      </w:r>
      <w:r w:rsidR="0051458A">
        <w:rPr>
          <w:rFonts w:ascii="Century Schoolbook" w:hAnsi="Century Schoolbook"/>
        </w:rPr>
        <w:t>altre</w:t>
      </w:r>
      <w:r w:rsidR="00BD58BC" w:rsidRPr="008C0DF8">
        <w:rPr>
          <w:rFonts w:ascii="Century Schoolbook" w:hAnsi="Century Schoolbook"/>
        </w:rPr>
        <w:t xml:space="preserve"> persone, al di là della sua peculiare sfera di efficacia stabilita dalla legge o dall’intenzione di chi agisca o sia legittimato</w:t>
      </w:r>
      <w:r w:rsidR="003C3A71">
        <w:rPr>
          <w:rFonts w:ascii="Century Schoolbook" w:hAnsi="Century Schoolbook"/>
        </w:rPr>
        <w:t xml:space="preserve">. </w:t>
      </w:r>
    </w:p>
    <w:p w14:paraId="1146740F" w14:textId="47D74B86" w:rsidR="006F09D0" w:rsidRDefault="003C3A71" w:rsidP="003C3A71">
      <w:pPr>
        <w:spacing w:line="360" w:lineRule="auto"/>
        <w:ind w:firstLine="567"/>
        <w:contextualSpacing/>
        <w:jc w:val="both"/>
        <w:rPr>
          <w:rFonts w:ascii="Century Schoolbook" w:hAnsi="Century Schoolbook"/>
        </w:rPr>
      </w:pPr>
      <w:r>
        <w:rPr>
          <w:rFonts w:ascii="Century Schoolbook" w:hAnsi="Century Schoolbook"/>
        </w:rPr>
        <w:t xml:space="preserve">È </w:t>
      </w:r>
      <w:r w:rsidR="0007591B">
        <w:rPr>
          <w:rFonts w:ascii="Century Schoolbook" w:hAnsi="Century Schoolbook"/>
        </w:rPr>
        <w:t>questo</w:t>
      </w:r>
      <w:r w:rsidR="00BD58BC" w:rsidRPr="008C0DF8">
        <w:rPr>
          <w:rFonts w:ascii="Century Schoolbook" w:hAnsi="Century Schoolbook"/>
        </w:rPr>
        <w:t xml:space="preserve"> – </w:t>
      </w:r>
      <w:r w:rsidR="004B4659">
        <w:rPr>
          <w:rFonts w:ascii="Century Schoolbook" w:hAnsi="Century Schoolbook"/>
        </w:rPr>
        <w:t>dice</w:t>
      </w:r>
      <w:r w:rsidR="00BD58BC" w:rsidRPr="008C0DF8">
        <w:rPr>
          <w:rFonts w:ascii="Century Schoolbook" w:hAnsi="Century Schoolbook"/>
        </w:rPr>
        <w:t xml:space="preserve"> Jhering – l’«effetto riflesso» (</w:t>
      </w:r>
      <w:r w:rsidR="00BD58BC" w:rsidRPr="008C0DF8">
        <w:rPr>
          <w:rFonts w:ascii="Century Schoolbook" w:hAnsi="Century Schoolbook"/>
          <w:i/>
          <w:iCs/>
        </w:rPr>
        <w:t>Reflexwirkung</w:t>
      </w:r>
      <w:r w:rsidR="00BD58BC" w:rsidRPr="008C0DF8">
        <w:rPr>
          <w:rFonts w:ascii="Century Schoolbook" w:hAnsi="Century Schoolbook"/>
        </w:rPr>
        <w:t>)</w:t>
      </w:r>
      <w:r>
        <w:rPr>
          <w:rFonts w:ascii="Century Schoolbook" w:hAnsi="Century Schoolbook"/>
        </w:rPr>
        <w:t>:</w:t>
      </w:r>
      <w:r w:rsidR="00BD58BC" w:rsidRPr="009A27E3">
        <w:rPr>
          <w:rFonts w:ascii="Century Schoolbook" w:hAnsi="Century Schoolbook"/>
        </w:rPr>
        <w:t xml:space="preserve"> </w:t>
      </w:r>
      <w:r>
        <w:rPr>
          <w:rFonts w:ascii="Century Schoolbook" w:hAnsi="Century Schoolbook"/>
        </w:rPr>
        <w:t>i</w:t>
      </w:r>
      <w:r w:rsidR="00BD58BC" w:rsidRPr="008C0DF8">
        <w:rPr>
          <w:rFonts w:ascii="Century Schoolbook" w:hAnsi="Century Schoolbook"/>
        </w:rPr>
        <w:t>l mio diritto</w:t>
      </w:r>
      <w:r w:rsidR="00BD58BC" w:rsidRPr="00822F9B">
        <w:rPr>
          <w:rFonts w:ascii="Century Schoolbook" w:hAnsi="Century Schoolbook"/>
        </w:rPr>
        <w:t>, la mia azione proietta il suo riflesso nell</w:t>
      </w:r>
      <w:r w:rsidR="00822F9B">
        <w:rPr>
          <w:rFonts w:ascii="Century Schoolbook" w:hAnsi="Century Schoolbook"/>
        </w:rPr>
        <w:t>o spazio</w:t>
      </w:r>
      <w:r w:rsidR="00BD58BC" w:rsidRPr="00822F9B">
        <w:rPr>
          <w:rFonts w:ascii="Century Schoolbook" w:hAnsi="Century Schoolbook"/>
        </w:rPr>
        <w:t xml:space="preserve"> di interesse </w:t>
      </w:r>
      <w:r w:rsidR="00822F9B">
        <w:rPr>
          <w:rFonts w:ascii="Century Schoolbook" w:hAnsi="Century Schoolbook"/>
        </w:rPr>
        <w:t>altrui;</w:t>
      </w:r>
      <w:r w:rsidR="00BD58BC" w:rsidRPr="00822F9B">
        <w:rPr>
          <w:rFonts w:ascii="Century Schoolbook" w:hAnsi="Century Schoolbook"/>
        </w:rPr>
        <w:t xml:space="preserve"> </w:t>
      </w:r>
      <w:r>
        <w:rPr>
          <w:rFonts w:ascii="Century Schoolbook" w:hAnsi="Century Schoolbook"/>
        </w:rPr>
        <w:t xml:space="preserve">e usa </w:t>
      </w:r>
      <w:r w:rsidR="00CD097D">
        <w:rPr>
          <w:rFonts w:ascii="Century Schoolbook" w:hAnsi="Century Schoolbook"/>
        </w:rPr>
        <w:t xml:space="preserve">poi </w:t>
      </w:r>
      <w:r w:rsidR="00822F9B">
        <w:rPr>
          <w:rFonts w:ascii="Century Schoolbook" w:hAnsi="Century Schoolbook"/>
        </w:rPr>
        <w:t>un</w:t>
      </w:r>
      <w:r>
        <w:rPr>
          <w:rFonts w:ascii="Century Schoolbook" w:hAnsi="Century Schoolbook"/>
        </w:rPr>
        <w:t>’</w:t>
      </w:r>
      <w:r w:rsidR="00822F9B">
        <w:rPr>
          <w:rFonts w:ascii="Century Schoolbook" w:hAnsi="Century Schoolbook"/>
        </w:rPr>
        <w:t xml:space="preserve">immagine di </w:t>
      </w:r>
      <w:r w:rsidR="00CD097D">
        <w:rPr>
          <w:rFonts w:ascii="Century Schoolbook" w:hAnsi="Century Schoolbook"/>
        </w:rPr>
        <w:t>limpida</w:t>
      </w:r>
      <w:r w:rsidR="00822F9B">
        <w:rPr>
          <w:rFonts w:ascii="Century Schoolbook" w:hAnsi="Century Schoolbook"/>
        </w:rPr>
        <w:t xml:space="preserve"> bellezza: </w:t>
      </w:r>
      <w:r w:rsidR="00BD58BC" w:rsidRPr="00822F9B">
        <w:rPr>
          <w:rFonts w:ascii="Century Schoolbook" w:hAnsi="Century Schoolbook"/>
        </w:rPr>
        <w:t xml:space="preserve">«la mia luce </w:t>
      </w:r>
      <w:r w:rsidR="00822F9B">
        <w:rPr>
          <w:rFonts w:ascii="Century Schoolbook" w:hAnsi="Century Schoolbook"/>
        </w:rPr>
        <w:t>illumina</w:t>
      </w:r>
      <w:r w:rsidR="00BD58BC" w:rsidRPr="00822F9B">
        <w:rPr>
          <w:rFonts w:ascii="Century Schoolbook" w:hAnsi="Century Schoolbook"/>
        </w:rPr>
        <w:t xml:space="preserve"> allo stesso tempo un altro» («</w:t>
      </w:r>
      <w:r w:rsidR="00BD58BC" w:rsidRPr="00822F9B">
        <w:rPr>
          <w:rFonts w:ascii="Century Schoolbook" w:hAnsi="Century Schoolbook"/>
          <w:lang w:val="de-DE"/>
        </w:rPr>
        <w:t>mein Licht leuchtet zugleich einem Andern</w:t>
      </w:r>
      <w:r w:rsidR="00BD58BC" w:rsidRPr="00822F9B">
        <w:rPr>
          <w:rFonts w:ascii="Century Schoolbook" w:hAnsi="Century Schoolbook"/>
        </w:rPr>
        <w:t>»</w:t>
      </w:r>
      <w:r w:rsidR="00CD097D">
        <w:rPr>
          <w:rFonts w:ascii="Century Schoolbook" w:hAnsi="Century Schoolbook"/>
        </w:rPr>
        <w:t>)</w:t>
      </w:r>
      <w:r w:rsidR="0007591B" w:rsidRPr="00822F9B">
        <w:rPr>
          <w:rStyle w:val="Rimandonotaapidipagina"/>
          <w:rFonts w:ascii="Century Schoolbook" w:hAnsi="Century Schoolbook"/>
        </w:rPr>
        <w:footnoteReference w:id="48"/>
      </w:r>
      <w:r w:rsidR="00822F9B">
        <w:rPr>
          <w:rFonts w:ascii="Century Schoolbook" w:hAnsi="Century Schoolbook"/>
        </w:rPr>
        <w:t>.</w:t>
      </w:r>
    </w:p>
    <w:p w14:paraId="3565E1D8" w14:textId="74FFB6C6" w:rsidR="00B51F71" w:rsidRDefault="00B51F71" w:rsidP="006F09D0">
      <w:pPr>
        <w:spacing w:line="360" w:lineRule="auto"/>
        <w:ind w:firstLine="567"/>
        <w:contextualSpacing/>
        <w:jc w:val="both"/>
        <w:rPr>
          <w:rFonts w:ascii="Century Schoolbook" w:hAnsi="Century Schoolbook"/>
        </w:rPr>
      </w:pPr>
      <w:r>
        <w:rPr>
          <w:rFonts w:ascii="Century Schoolbook" w:hAnsi="Century Schoolbook"/>
        </w:rPr>
        <w:t>Femia puntualizza perfettamente questo aspetto della teoria jheringhiana: «</w:t>
      </w:r>
      <w:r w:rsidRPr="00F841B5">
        <w:rPr>
          <w:rFonts w:ascii="Century Schoolbook" w:hAnsi="Century Schoolbook"/>
        </w:rPr>
        <w:t xml:space="preserve">Nel </w:t>
      </w:r>
      <w:r w:rsidRPr="00B51F71">
        <w:rPr>
          <w:rFonts w:ascii="Century Schoolbook" w:hAnsi="Century Schoolbook"/>
        </w:rPr>
        <w:t>saggio sugli effetti riflessi – una delle tante innovazioni terminologiche che dobbiamo a questo giurista geniale – Jhering avverte ben prima di ogni altro quale fosse il limite cognitivo cui si sottoponeva la dogmatica civilistica</w:t>
      </w:r>
      <w:r w:rsidR="006F09D0">
        <w:rPr>
          <w:rFonts w:ascii="Century Schoolbook" w:hAnsi="Century Schoolbook"/>
        </w:rPr>
        <w:t xml:space="preserve"> […]</w:t>
      </w:r>
      <w:r w:rsidRPr="00B51F71">
        <w:rPr>
          <w:rFonts w:ascii="Century Schoolbook" w:hAnsi="Century Schoolbook"/>
        </w:rPr>
        <w:t xml:space="preserve">: la binarizzazione, la riduzione </w:t>
      </w:r>
      <w:r w:rsidRPr="00B51F71">
        <w:rPr>
          <w:rFonts w:ascii="Century Schoolbook" w:hAnsi="Century Schoolbook"/>
        </w:rPr>
        <w:lastRenderedPageBreak/>
        <w:t>del significato sociale di ogni interazione in un confinamento giuridico costituito da una fattispecie, dai suoi effetti e da due soggetti che di tali effetti erano destinatari delle conseguenze attive e passive. Ciò che è socialmente complesso, è ridotto a relazione binaria, alle parti del rapporto, isolando tutto il resto nella irrilevanza. Il punto di partenza è pertanto una critica della fattispecie, nel momento stesso della sua costituzione. Il fatto reale che accade nella società, costituito in fattispecie giuridica perde potenza cognitiva, poiché restringe indebitamente il suo ambito epistemico»</w:t>
      </w:r>
      <w:r>
        <w:rPr>
          <w:rStyle w:val="Rimandonotaapidipagina"/>
          <w:rFonts w:ascii="Century Schoolbook" w:hAnsi="Century Schoolbook"/>
        </w:rPr>
        <w:footnoteReference w:id="49"/>
      </w:r>
      <w:r w:rsidRPr="00B51F71">
        <w:rPr>
          <w:rFonts w:ascii="Century Schoolbook" w:hAnsi="Century Schoolbook"/>
        </w:rPr>
        <w:t>.</w:t>
      </w:r>
    </w:p>
    <w:p w14:paraId="28A7934E" w14:textId="296A6356" w:rsidR="00073AF6" w:rsidRDefault="00073AF6" w:rsidP="00073AF6">
      <w:pPr>
        <w:spacing w:line="360" w:lineRule="auto"/>
        <w:ind w:firstLine="567"/>
        <w:contextualSpacing/>
        <w:jc w:val="both"/>
        <w:rPr>
          <w:rFonts w:ascii="Century Schoolbook" w:hAnsi="Century Schoolbook"/>
        </w:rPr>
      </w:pPr>
      <w:r w:rsidRPr="008C0DF8">
        <w:rPr>
          <w:rFonts w:ascii="Century Schoolbook" w:hAnsi="Century Schoolbook"/>
        </w:rPr>
        <w:t>La</w:t>
      </w:r>
      <w:r w:rsidR="0084360E">
        <w:rPr>
          <w:rFonts w:ascii="Century Schoolbook" w:hAnsi="Century Schoolbook"/>
        </w:rPr>
        <w:t xml:space="preserve"> </w:t>
      </w:r>
      <w:r w:rsidRPr="008C0DF8">
        <w:rPr>
          <w:rFonts w:ascii="Century Schoolbook" w:hAnsi="Century Schoolbook"/>
        </w:rPr>
        <w:t xml:space="preserve">teoria da cui </w:t>
      </w:r>
      <w:r>
        <w:rPr>
          <w:rFonts w:ascii="Century Schoolbook" w:hAnsi="Century Schoolbook"/>
        </w:rPr>
        <w:t>l’</w:t>
      </w:r>
      <w:r w:rsidRPr="008C0DF8">
        <w:rPr>
          <w:rFonts w:ascii="Century Schoolbook" w:hAnsi="Century Schoolbook"/>
        </w:rPr>
        <w:t xml:space="preserve">assetto </w:t>
      </w:r>
      <w:r>
        <w:rPr>
          <w:rFonts w:ascii="Century Schoolbook" w:hAnsi="Century Schoolbook"/>
        </w:rPr>
        <w:t xml:space="preserve">tradizionale </w:t>
      </w:r>
      <w:r w:rsidR="0084360E">
        <w:rPr>
          <w:rFonts w:ascii="Century Schoolbook" w:hAnsi="Century Schoolbook"/>
        </w:rPr>
        <w:t xml:space="preserve">– la </w:t>
      </w:r>
      <w:r w:rsidR="0084360E" w:rsidRPr="0084360E">
        <w:rPr>
          <w:rFonts w:ascii="Century Schoolbook" w:hAnsi="Century Schoolbook"/>
          <w:i/>
          <w:iCs/>
          <w:lang w:val="de-DE"/>
        </w:rPr>
        <w:t>Schutznormtheorie</w:t>
      </w:r>
      <w:r w:rsidR="0084360E">
        <w:rPr>
          <w:rFonts w:ascii="Century Schoolbook" w:hAnsi="Century Schoolbook"/>
        </w:rPr>
        <w:t xml:space="preserve"> – </w:t>
      </w:r>
      <w:r w:rsidRPr="008C0DF8">
        <w:rPr>
          <w:rFonts w:ascii="Century Schoolbook" w:hAnsi="Century Schoolbook"/>
        </w:rPr>
        <w:t xml:space="preserve">muove è </w:t>
      </w:r>
      <w:r>
        <w:rPr>
          <w:rFonts w:ascii="Century Schoolbook" w:hAnsi="Century Schoolbook"/>
        </w:rPr>
        <w:t>chiaramente in</w:t>
      </w:r>
      <w:r w:rsidRPr="008C0DF8">
        <w:rPr>
          <w:rFonts w:ascii="Century Schoolbook" w:hAnsi="Century Schoolbook"/>
        </w:rPr>
        <w:t>attuale</w:t>
      </w:r>
      <w:r>
        <w:rPr>
          <w:rFonts w:ascii="Century Schoolbook" w:hAnsi="Century Schoolbook"/>
        </w:rPr>
        <w:t>. Come lo è,</w:t>
      </w:r>
      <w:r w:rsidRPr="008C0DF8">
        <w:rPr>
          <w:rFonts w:ascii="Century Schoolbook" w:hAnsi="Century Schoolbook"/>
        </w:rPr>
        <w:t xml:space="preserve"> in particolare, lo schema </w:t>
      </w:r>
      <w:r>
        <w:rPr>
          <w:rFonts w:ascii="Century Schoolbook" w:hAnsi="Century Schoolbook"/>
        </w:rPr>
        <w:t>binario/confinativo, col suo rapporto tendenzialmente a due: attore vs. convenuto; provvedimento amministrativo vs. destinatario. Onde poi</w:t>
      </w:r>
      <w:r w:rsidRPr="008C0DF8">
        <w:rPr>
          <w:rFonts w:ascii="Century Schoolbook" w:hAnsi="Century Schoolbook"/>
        </w:rPr>
        <w:t xml:space="preserve"> le sue note ricadute </w:t>
      </w:r>
      <w:r w:rsidRPr="00073AF6">
        <w:rPr>
          <w:rFonts w:ascii="Century Schoolbook" w:hAnsi="Century Schoolbook"/>
          <w:i/>
          <w:iCs/>
        </w:rPr>
        <w:t>restrittive</w:t>
      </w:r>
      <w:r>
        <w:rPr>
          <w:rFonts w:ascii="Century Schoolbook" w:hAnsi="Century Schoolbook"/>
        </w:rPr>
        <w:t xml:space="preserve"> </w:t>
      </w:r>
      <w:r w:rsidRPr="008C0DF8">
        <w:rPr>
          <w:rFonts w:ascii="Century Schoolbook" w:hAnsi="Century Schoolbook"/>
        </w:rPr>
        <w:t>sulla costruzione delle situazioni soggettive e sulle condizioni dell’azione</w:t>
      </w:r>
      <w:r>
        <w:rPr>
          <w:rFonts w:ascii="Century Schoolbook" w:hAnsi="Century Schoolbook"/>
        </w:rPr>
        <w:t>:</w:t>
      </w:r>
      <w:r w:rsidRPr="008C0DF8">
        <w:rPr>
          <w:rFonts w:ascii="Century Schoolbook" w:hAnsi="Century Schoolbook"/>
        </w:rPr>
        <w:t xml:space="preserve"> in pratica</w:t>
      </w:r>
      <w:r>
        <w:rPr>
          <w:rFonts w:ascii="Century Schoolbook" w:hAnsi="Century Schoolbook"/>
        </w:rPr>
        <w:t>,</w:t>
      </w:r>
      <w:r w:rsidRPr="008C0DF8">
        <w:rPr>
          <w:rFonts w:ascii="Century Schoolbook" w:hAnsi="Century Schoolbook"/>
        </w:rPr>
        <w:t xml:space="preserve"> sull’accesso al giudice</w:t>
      </w:r>
      <w:r>
        <w:rPr>
          <w:rFonts w:ascii="Century Schoolbook" w:hAnsi="Century Schoolbook"/>
        </w:rPr>
        <w:t>.</w:t>
      </w:r>
    </w:p>
    <w:p w14:paraId="2DF1AB06" w14:textId="49524A69" w:rsidR="0084360E" w:rsidRDefault="0084360E" w:rsidP="0084360E">
      <w:pPr>
        <w:spacing w:line="360" w:lineRule="auto"/>
        <w:ind w:firstLine="567"/>
        <w:contextualSpacing/>
        <w:jc w:val="both"/>
        <w:rPr>
          <w:rFonts w:ascii="Century Schoolbook" w:hAnsi="Century Schoolbook"/>
        </w:rPr>
      </w:pPr>
      <w:r w:rsidRPr="0084360E">
        <w:rPr>
          <w:rFonts w:ascii="Century Schoolbook" w:hAnsi="Century Schoolbook"/>
        </w:rPr>
        <w:t>Resterebbero</w:t>
      </w:r>
      <w:r>
        <w:rPr>
          <w:rFonts w:ascii="Century Schoolbook" w:hAnsi="Century Schoolbook"/>
        </w:rPr>
        <w:t xml:space="preserve"> infatti </w:t>
      </w:r>
      <w:r w:rsidRPr="0084360E">
        <w:rPr>
          <w:rFonts w:ascii="Century Schoolbook" w:hAnsi="Century Schoolbook"/>
        </w:rPr>
        <w:t>esclusi dall’accesso al giudice tutti i soggetti che non sono</w:t>
      </w:r>
      <w:r>
        <w:rPr>
          <w:rFonts w:ascii="Century Schoolbook" w:hAnsi="Century Schoolbook"/>
        </w:rPr>
        <w:t xml:space="preserve"> “riconosciuti”</w:t>
      </w:r>
      <w:r w:rsidRPr="0084360E">
        <w:rPr>
          <w:rFonts w:ascii="Century Schoolbook" w:hAnsi="Century Schoolbook"/>
        </w:rPr>
        <w:t xml:space="preserve"> all’interno di un rapporto amministrativo multipolare</w:t>
      </w:r>
      <w:r w:rsidR="005F546B">
        <w:rPr>
          <w:rStyle w:val="Rimandonotaapidipagina"/>
          <w:rFonts w:ascii="Century Schoolbook" w:hAnsi="Century Schoolbook"/>
        </w:rPr>
        <w:footnoteReference w:id="50"/>
      </w:r>
      <w:r w:rsidRPr="0084360E">
        <w:rPr>
          <w:rFonts w:ascii="Century Schoolbook" w:hAnsi="Century Schoolbook"/>
        </w:rPr>
        <w:t xml:space="preserve">, </w:t>
      </w:r>
      <w:r>
        <w:rPr>
          <w:rFonts w:ascii="Century Schoolbook" w:hAnsi="Century Schoolbook"/>
        </w:rPr>
        <w:t>poiché</w:t>
      </w:r>
      <w:r w:rsidRPr="0084360E">
        <w:rPr>
          <w:rFonts w:ascii="Century Schoolbook" w:hAnsi="Century Schoolbook"/>
        </w:rPr>
        <w:t xml:space="preserve"> </w:t>
      </w:r>
      <w:r>
        <w:rPr>
          <w:rFonts w:ascii="Century Schoolbook" w:hAnsi="Century Schoolbook"/>
        </w:rPr>
        <w:t xml:space="preserve">– oltre a non essere, ovviamente, </w:t>
      </w:r>
      <w:r w:rsidRPr="0084360E">
        <w:rPr>
          <w:rFonts w:ascii="Century Schoolbook" w:hAnsi="Century Schoolbook"/>
        </w:rPr>
        <w:t xml:space="preserve">destinatari diretti del provvedimento </w:t>
      </w:r>
      <w:r w:rsidR="00275056">
        <w:rPr>
          <w:rFonts w:ascii="Century Schoolbook" w:hAnsi="Century Schoolbook"/>
        </w:rPr>
        <w:t>–</w:t>
      </w:r>
      <w:r>
        <w:rPr>
          <w:rFonts w:ascii="Century Schoolbook" w:hAnsi="Century Schoolbook"/>
        </w:rPr>
        <w:t xml:space="preserve"> </w:t>
      </w:r>
      <w:r w:rsidR="00275056">
        <w:rPr>
          <w:rFonts w:ascii="Century Schoolbook" w:hAnsi="Century Schoolbook"/>
        </w:rPr>
        <w:t>non sono neppure</w:t>
      </w:r>
      <w:r w:rsidRPr="0084360E">
        <w:rPr>
          <w:rFonts w:ascii="Century Schoolbook" w:hAnsi="Century Schoolbook"/>
        </w:rPr>
        <w:t xml:space="preserve"> </w:t>
      </w:r>
      <w:proofErr w:type="spellStart"/>
      <w:r w:rsidRPr="0084360E">
        <w:rPr>
          <w:rFonts w:ascii="Century Schoolbook" w:hAnsi="Century Schoolbook"/>
          <w:i/>
          <w:iCs/>
        </w:rPr>
        <w:t>intended</w:t>
      </w:r>
      <w:proofErr w:type="spellEnd"/>
      <w:r w:rsidRPr="0084360E">
        <w:rPr>
          <w:rFonts w:ascii="Century Schoolbook" w:hAnsi="Century Schoolbook"/>
          <w:i/>
          <w:iCs/>
        </w:rPr>
        <w:t xml:space="preserve"> </w:t>
      </w:r>
      <w:proofErr w:type="spellStart"/>
      <w:r w:rsidRPr="0084360E">
        <w:rPr>
          <w:rFonts w:ascii="Century Schoolbook" w:hAnsi="Century Schoolbook"/>
          <w:i/>
          <w:iCs/>
        </w:rPr>
        <w:t>beneficiaries</w:t>
      </w:r>
      <w:proofErr w:type="spellEnd"/>
      <w:r w:rsidRPr="0084360E">
        <w:rPr>
          <w:rFonts w:ascii="Century Schoolbook" w:hAnsi="Century Schoolbook"/>
        </w:rPr>
        <w:t xml:space="preserve"> della</w:t>
      </w:r>
      <w:r>
        <w:rPr>
          <w:rFonts w:ascii="Century Schoolbook" w:hAnsi="Century Schoolbook"/>
        </w:rPr>
        <w:t xml:space="preserve"> </w:t>
      </w:r>
      <w:r w:rsidRPr="0084360E">
        <w:rPr>
          <w:rFonts w:ascii="Century Schoolbook" w:hAnsi="Century Schoolbook"/>
        </w:rPr>
        <w:t xml:space="preserve">norma invocata: sono quelle </w:t>
      </w:r>
      <w:r w:rsidR="00275056">
        <w:rPr>
          <w:rFonts w:ascii="Century Schoolbook" w:hAnsi="Century Schoolbook"/>
        </w:rPr>
        <w:t xml:space="preserve">sempre più </w:t>
      </w:r>
      <w:r w:rsidRPr="0084360E">
        <w:rPr>
          <w:rFonts w:ascii="Century Schoolbook" w:hAnsi="Century Schoolbook"/>
        </w:rPr>
        <w:t xml:space="preserve">estese categorie di “terzi” </w:t>
      </w:r>
      <w:r w:rsidR="00275056">
        <w:rPr>
          <w:rFonts w:ascii="Century Schoolbook" w:hAnsi="Century Schoolbook"/>
        </w:rPr>
        <w:t xml:space="preserve">in via di progressiva </w:t>
      </w:r>
      <w:r w:rsidRPr="0084360E">
        <w:rPr>
          <w:rFonts w:ascii="Century Schoolbook" w:hAnsi="Century Schoolbook"/>
        </w:rPr>
        <w:t>legittima</w:t>
      </w:r>
      <w:r w:rsidR="00275056">
        <w:rPr>
          <w:rFonts w:ascii="Century Schoolbook" w:hAnsi="Century Schoolbook"/>
        </w:rPr>
        <w:t xml:space="preserve">zione a opera </w:t>
      </w:r>
      <w:r w:rsidRPr="0084360E">
        <w:rPr>
          <w:rFonts w:ascii="Century Schoolbook" w:hAnsi="Century Schoolbook"/>
        </w:rPr>
        <w:t>d</w:t>
      </w:r>
      <w:r w:rsidR="00275056">
        <w:rPr>
          <w:rFonts w:ascii="Century Schoolbook" w:hAnsi="Century Schoolbook"/>
        </w:rPr>
        <w:t>e</w:t>
      </w:r>
      <w:r w:rsidRPr="0084360E">
        <w:rPr>
          <w:rFonts w:ascii="Century Schoolbook" w:hAnsi="Century Schoolbook"/>
        </w:rPr>
        <w:t>l diritto giurisprudenziale, il quale li</w:t>
      </w:r>
      <w:r w:rsidR="00311F55">
        <w:rPr>
          <w:rFonts w:ascii="Century Schoolbook" w:hAnsi="Century Schoolbook"/>
        </w:rPr>
        <w:t xml:space="preserve"> va</w:t>
      </w:r>
      <w:r w:rsidRPr="0084360E">
        <w:rPr>
          <w:rFonts w:ascii="Century Schoolbook" w:hAnsi="Century Schoolbook"/>
        </w:rPr>
        <w:t xml:space="preserve"> riconosce</w:t>
      </w:r>
      <w:r w:rsidR="00311F55">
        <w:rPr>
          <w:rFonts w:ascii="Century Schoolbook" w:hAnsi="Century Schoolbook"/>
        </w:rPr>
        <w:t>ndo</w:t>
      </w:r>
      <w:r w:rsidRPr="0084360E">
        <w:rPr>
          <w:rFonts w:ascii="Century Schoolbook" w:hAnsi="Century Schoolbook"/>
        </w:rPr>
        <w:t xml:space="preserve"> pur </w:t>
      </w:r>
      <w:r w:rsidR="00311F55">
        <w:rPr>
          <w:rFonts w:ascii="Century Schoolbook" w:hAnsi="Century Schoolbook"/>
        </w:rPr>
        <w:t xml:space="preserve">se non vi sia </w:t>
      </w:r>
      <w:r w:rsidRPr="0084360E">
        <w:rPr>
          <w:rFonts w:ascii="Century Schoolbook" w:hAnsi="Century Schoolbook"/>
        </w:rPr>
        <w:t>una norma che li</w:t>
      </w:r>
      <w:r>
        <w:rPr>
          <w:rFonts w:ascii="Century Schoolbook" w:hAnsi="Century Schoolbook"/>
        </w:rPr>
        <w:t xml:space="preserve"> </w:t>
      </w:r>
      <w:r w:rsidRPr="0084360E">
        <w:rPr>
          <w:rFonts w:ascii="Century Schoolbook" w:hAnsi="Century Schoolbook"/>
        </w:rPr>
        <w:t>prenda esplicitamente in considerazione in relazione al bene</w:t>
      </w:r>
      <w:r>
        <w:rPr>
          <w:rFonts w:ascii="Century Schoolbook" w:hAnsi="Century Schoolbook"/>
        </w:rPr>
        <w:t xml:space="preserve"> </w:t>
      </w:r>
      <w:r w:rsidRPr="0084360E">
        <w:rPr>
          <w:rFonts w:ascii="Century Schoolbook" w:hAnsi="Century Schoolbook"/>
        </w:rPr>
        <w:t>della vita oggetto di regolazione</w:t>
      </w:r>
      <w:r>
        <w:rPr>
          <w:rStyle w:val="Rimandonotaapidipagina"/>
          <w:rFonts w:ascii="Century Schoolbook" w:hAnsi="Century Schoolbook"/>
        </w:rPr>
        <w:footnoteReference w:id="51"/>
      </w:r>
      <w:r w:rsidRPr="0084360E">
        <w:rPr>
          <w:rFonts w:ascii="Century Schoolbook" w:hAnsi="Century Schoolbook"/>
        </w:rPr>
        <w:t>.</w:t>
      </w:r>
    </w:p>
    <w:p w14:paraId="0C8F416A" w14:textId="77777777" w:rsidR="00C86ADB" w:rsidRDefault="00311F55" w:rsidP="001B276F">
      <w:pPr>
        <w:spacing w:line="360" w:lineRule="auto"/>
        <w:ind w:firstLine="567"/>
        <w:contextualSpacing/>
        <w:jc w:val="both"/>
        <w:rPr>
          <w:rFonts w:ascii="Century Schoolbook" w:hAnsi="Century Schoolbook"/>
        </w:rPr>
      </w:pPr>
      <w:r>
        <w:rPr>
          <w:rFonts w:ascii="Century Schoolbook" w:hAnsi="Century Schoolbook"/>
        </w:rPr>
        <w:t xml:space="preserve">Lo dico di nuovo. In questa mia visione non vi sono affatto </w:t>
      </w:r>
      <w:r w:rsidRPr="00311F55">
        <w:rPr>
          <w:rFonts w:ascii="Century Schoolbook" w:hAnsi="Century Schoolbook"/>
        </w:rPr>
        <w:t>«incrostazioni</w:t>
      </w:r>
      <w:r>
        <w:rPr>
          <w:rFonts w:ascii="Century Schoolbook" w:hAnsi="Century Schoolbook"/>
        </w:rPr>
        <w:t xml:space="preserve"> </w:t>
      </w:r>
      <w:r w:rsidRPr="00311F55">
        <w:rPr>
          <w:rFonts w:ascii="Century Schoolbook" w:hAnsi="Century Schoolbook"/>
        </w:rPr>
        <w:t>oggettivistiche»</w:t>
      </w:r>
      <w:r>
        <w:rPr>
          <w:rStyle w:val="Rimandonotaapidipagina"/>
          <w:rFonts w:ascii="Century Schoolbook" w:hAnsi="Century Schoolbook"/>
        </w:rPr>
        <w:footnoteReference w:id="52"/>
      </w:r>
      <w:r w:rsidRPr="00311F55">
        <w:rPr>
          <w:rFonts w:ascii="Century Schoolbook" w:hAnsi="Century Schoolbook"/>
        </w:rPr>
        <w:t xml:space="preserve"> da rimuovere</w:t>
      </w:r>
      <w:r>
        <w:rPr>
          <w:rFonts w:ascii="Century Schoolbook" w:hAnsi="Century Schoolbook"/>
        </w:rPr>
        <w:t xml:space="preserve">, né </w:t>
      </w:r>
      <w:r w:rsidR="005E2CB1">
        <w:rPr>
          <w:rFonts w:ascii="Century Schoolbook" w:hAnsi="Century Schoolbook"/>
        </w:rPr>
        <w:t>«</w:t>
      </w:r>
      <w:r w:rsidRPr="00311F55">
        <w:rPr>
          <w:rFonts w:ascii="Century Schoolbook" w:hAnsi="Century Schoolbook"/>
        </w:rPr>
        <w:t>un fardello oggettivizzante dell’interesse pubblico»</w:t>
      </w:r>
      <w:r w:rsidR="005E2CB1">
        <w:rPr>
          <w:rStyle w:val="Rimandonotaapidipagina"/>
          <w:rFonts w:ascii="Century Schoolbook" w:hAnsi="Century Schoolbook"/>
        </w:rPr>
        <w:footnoteReference w:id="53"/>
      </w:r>
      <w:r w:rsidR="001B276F">
        <w:rPr>
          <w:rFonts w:ascii="Century Schoolbook" w:hAnsi="Century Schoolbook"/>
        </w:rPr>
        <w:t xml:space="preserve"> che </w:t>
      </w:r>
      <w:r w:rsidR="001B276F">
        <w:rPr>
          <w:rFonts w:ascii="Century Schoolbook" w:hAnsi="Century Schoolbook"/>
        </w:rPr>
        <w:lastRenderedPageBreak/>
        <w:t>inquina la purezza della giurisdizione soggettiva e del processo di parti</w:t>
      </w:r>
      <w:r w:rsidR="005E2CB1">
        <w:rPr>
          <w:rFonts w:ascii="Century Schoolbook" w:hAnsi="Century Schoolbook"/>
        </w:rPr>
        <w:t>. È l’opposto</w:t>
      </w:r>
      <w:r w:rsidR="00563A40">
        <w:rPr>
          <w:rFonts w:ascii="Century Schoolbook" w:hAnsi="Century Schoolbook"/>
        </w:rPr>
        <w:t>.</w:t>
      </w:r>
      <w:r w:rsidR="005E2CB1">
        <w:rPr>
          <w:rFonts w:ascii="Century Schoolbook" w:hAnsi="Century Schoolbook"/>
        </w:rPr>
        <w:t xml:space="preserve"> </w:t>
      </w:r>
      <w:r w:rsidR="00563A40">
        <w:rPr>
          <w:rFonts w:ascii="Century Schoolbook" w:hAnsi="Century Schoolbook"/>
        </w:rPr>
        <w:t>I</w:t>
      </w:r>
      <w:r w:rsidR="001B276F">
        <w:rPr>
          <w:rFonts w:ascii="Century Schoolbook" w:hAnsi="Century Schoolbook"/>
        </w:rPr>
        <w:t xml:space="preserve">l ricorrente non è affatto una trascurabile e scolorita </w:t>
      </w:r>
      <w:r w:rsidR="001B276F" w:rsidRPr="001B276F">
        <w:rPr>
          <w:rFonts w:ascii="Century Schoolbook" w:hAnsi="Century Schoolbook"/>
        </w:rPr>
        <w:t>figur</w:t>
      </w:r>
      <w:r w:rsidR="001B276F">
        <w:rPr>
          <w:rFonts w:ascii="Century Schoolbook" w:hAnsi="Century Schoolbook"/>
        </w:rPr>
        <w:t xml:space="preserve">ina aggiogata </w:t>
      </w:r>
      <w:r w:rsidR="009F4C30">
        <w:rPr>
          <w:rFonts w:ascii="Century Schoolbook" w:hAnsi="Century Schoolbook"/>
        </w:rPr>
        <w:t xml:space="preserve">solo </w:t>
      </w:r>
      <w:r w:rsidR="001B276F">
        <w:rPr>
          <w:rFonts w:ascii="Century Schoolbook" w:hAnsi="Century Schoolbook"/>
        </w:rPr>
        <w:t>per veicolare un’evanescente e imprecisata tutela di un altrettale interesse pubblico</w:t>
      </w:r>
      <w:r w:rsidR="001B276F" w:rsidRPr="001B276F">
        <w:rPr>
          <w:rFonts w:ascii="Century Schoolbook" w:hAnsi="Century Schoolbook"/>
        </w:rPr>
        <w:t xml:space="preserve">: il </w:t>
      </w:r>
      <w:r w:rsidR="001B276F">
        <w:rPr>
          <w:rFonts w:ascii="Century Schoolbook" w:hAnsi="Century Schoolbook"/>
        </w:rPr>
        <w:t xml:space="preserve">cui gran burattinaio – non si sa bene se </w:t>
      </w:r>
      <w:r w:rsidR="00563A40">
        <w:rPr>
          <w:rFonts w:ascii="Century Schoolbook" w:hAnsi="Century Schoolbook"/>
        </w:rPr>
        <w:t xml:space="preserve">il ripristino della legalità </w:t>
      </w:r>
      <w:r w:rsidR="001B276F">
        <w:rPr>
          <w:rFonts w:ascii="Century Schoolbook" w:hAnsi="Century Schoolbook"/>
        </w:rPr>
        <w:t>ordinament</w:t>
      </w:r>
      <w:r w:rsidR="00563A40">
        <w:rPr>
          <w:rFonts w:ascii="Century Schoolbook" w:hAnsi="Century Schoolbook"/>
        </w:rPr>
        <w:t>ale</w:t>
      </w:r>
      <w:r w:rsidR="001B276F">
        <w:rPr>
          <w:rFonts w:ascii="Century Schoolbook" w:hAnsi="Century Schoolbook"/>
        </w:rPr>
        <w:t>, o l’</w:t>
      </w:r>
      <w:r w:rsidR="001B276F" w:rsidRPr="001B276F">
        <w:rPr>
          <w:rFonts w:ascii="Century Schoolbook" w:hAnsi="Century Schoolbook"/>
          <w:i/>
          <w:iCs/>
        </w:rPr>
        <w:t>imperium</w:t>
      </w:r>
      <w:r w:rsidR="001B276F">
        <w:rPr>
          <w:rFonts w:ascii="Century Schoolbook" w:hAnsi="Century Schoolbook"/>
        </w:rPr>
        <w:t xml:space="preserve">, o qualche altro dio delle astrazioni </w:t>
      </w:r>
      <w:proofErr w:type="spellStart"/>
      <w:r w:rsidR="001B276F">
        <w:rPr>
          <w:rFonts w:ascii="Century Schoolbook" w:hAnsi="Century Schoolbook"/>
        </w:rPr>
        <w:t>istituzionaleggianti</w:t>
      </w:r>
      <w:proofErr w:type="spellEnd"/>
      <w:r w:rsidR="001B276F">
        <w:rPr>
          <w:rFonts w:ascii="Century Schoolbook" w:hAnsi="Century Schoolbook"/>
        </w:rPr>
        <w:t xml:space="preserve"> – </w:t>
      </w:r>
      <w:r w:rsidR="001B276F" w:rsidRPr="001B276F">
        <w:rPr>
          <w:rFonts w:ascii="Century Schoolbook" w:hAnsi="Century Schoolbook"/>
        </w:rPr>
        <w:t>l</w:t>
      </w:r>
      <w:r w:rsidR="001B276F">
        <w:rPr>
          <w:rFonts w:ascii="Century Schoolbook" w:hAnsi="Century Schoolbook"/>
        </w:rPr>
        <w:t>a</w:t>
      </w:r>
      <w:r w:rsidR="001B276F" w:rsidRPr="001B276F">
        <w:rPr>
          <w:rFonts w:ascii="Century Schoolbook" w:hAnsi="Century Schoolbook"/>
        </w:rPr>
        <w:t xml:space="preserve"> degraderebbe a ruoli serventi, </w:t>
      </w:r>
      <w:r w:rsidR="00563A40" w:rsidRPr="001B276F">
        <w:rPr>
          <w:rFonts w:ascii="Century Schoolbook" w:hAnsi="Century Schoolbook"/>
        </w:rPr>
        <w:t xml:space="preserve">svilendo </w:t>
      </w:r>
      <w:r w:rsidR="001B276F" w:rsidRPr="001B276F">
        <w:rPr>
          <w:rFonts w:ascii="Century Schoolbook" w:hAnsi="Century Schoolbook"/>
        </w:rPr>
        <w:t>sul piano sostanziale la titolarità del</w:t>
      </w:r>
      <w:r w:rsidR="00563A40">
        <w:rPr>
          <w:rFonts w:ascii="Century Schoolbook" w:hAnsi="Century Schoolbook"/>
        </w:rPr>
        <w:t>la</w:t>
      </w:r>
      <w:r w:rsidR="001B276F" w:rsidRPr="001B276F">
        <w:rPr>
          <w:rFonts w:ascii="Century Schoolbook" w:hAnsi="Century Schoolbook"/>
        </w:rPr>
        <w:t xml:space="preserve"> </w:t>
      </w:r>
      <w:r w:rsidR="00563A40">
        <w:rPr>
          <w:rFonts w:ascii="Century Schoolbook" w:hAnsi="Century Schoolbook"/>
        </w:rPr>
        <w:t>sua situazione attiva</w:t>
      </w:r>
      <w:r w:rsidR="001B276F" w:rsidRPr="001B276F">
        <w:rPr>
          <w:rFonts w:ascii="Century Schoolbook" w:hAnsi="Century Schoolbook"/>
        </w:rPr>
        <w:t>, e su</w:t>
      </w:r>
      <w:r w:rsidR="00563A40">
        <w:rPr>
          <w:rFonts w:ascii="Century Schoolbook" w:hAnsi="Century Schoolbook"/>
        </w:rPr>
        <w:t xml:space="preserve"> </w:t>
      </w:r>
      <w:r w:rsidR="001B276F" w:rsidRPr="001B276F">
        <w:rPr>
          <w:rFonts w:ascii="Century Schoolbook" w:hAnsi="Century Schoolbook"/>
        </w:rPr>
        <w:t>quello processuale la pien</w:t>
      </w:r>
      <w:r w:rsidR="00563A40">
        <w:rPr>
          <w:rFonts w:ascii="Century Schoolbook" w:hAnsi="Century Schoolbook"/>
        </w:rPr>
        <w:t xml:space="preserve">a praticabilità </w:t>
      </w:r>
      <w:r w:rsidR="001B276F" w:rsidRPr="001B276F">
        <w:rPr>
          <w:rFonts w:ascii="Century Schoolbook" w:hAnsi="Century Schoolbook"/>
        </w:rPr>
        <w:t xml:space="preserve">del </w:t>
      </w:r>
      <w:r w:rsidR="00563A40">
        <w:rPr>
          <w:rFonts w:ascii="Century Schoolbook" w:hAnsi="Century Schoolbook"/>
        </w:rPr>
        <w:t>su</w:t>
      </w:r>
      <w:r w:rsidR="001B276F" w:rsidRPr="001B276F">
        <w:rPr>
          <w:rFonts w:ascii="Century Schoolbook" w:hAnsi="Century Schoolbook"/>
        </w:rPr>
        <w:t xml:space="preserve">o </w:t>
      </w:r>
      <w:proofErr w:type="spellStart"/>
      <w:r w:rsidR="001B276F" w:rsidRPr="00563A40">
        <w:rPr>
          <w:rFonts w:ascii="Century Schoolbook" w:hAnsi="Century Schoolbook"/>
          <w:i/>
          <w:iCs/>
        </w:rPr>
        <w:t>Klagerecht</w:t>
      </w:r>
      <w:proofErr w:type="spellEnd"/>
      <w:r w:rsidR="001B276F" w:rsidRPr="001B276F">
        <w:rPr>
          <w:rFonts w:ascii="Century Schoolbook" w:hAnsi="Century Schoolbook"/>
        </w:rPr>
        <w:t xml:space="preserve">. </w:t>
      </w:r>
    </w:p>
    <w:p w14:paraId="12B25672" w14:textId="04EC1E38" w:rsidR="005E2CB1" w:rsidRDefault="001B276F" w:rsidP="001B276F">
      <w:pPr>
        <w:spacing w:line="360" w:lineRule="auto"/>
        <w:ind w:firstLine="567"/>
        <w:contextualSpacing/>
        <w:jc w:val="both"/>
        <w:rPr>
          <w:rFonts w:ascii="Century Schoolbook" w:hAnsi="Century Schoolbook"/>
        </w:rPr>
      </w:pPr>
      <w:r>
        <w:rPr>
          <w:rFonts w:ascii="Century Schoolbook" w:hAnsi="Century Schoolbook"/>
        </w:rPr>
        <w:t>No.</w:t>
      </w:r>
      <w:r w:rsidRPr="001B276F">
        <w:rPr>
          <w:rFonts w:ascii="Century Schoolbook" w:hAnsi="Century Schoolbook"/>
        </w:rPr>
        <w:t xml:space="preserve"> </w:t>
      </w:r>
      <w:r>
        <w:rPr>
          <w:rFonts w:ascii="Century Schoolbook" w:hAnsi="Century Schoolbook"/>
        </w:rPr>
        <w:t xml:space="preserve">Continuo a credere che </w:t>
      </w:r>
      <w:r w:rsidRPr="001B276F">
        <w:rPr>
          <w:rFonts w:ascii="Century Schoolbook" w:hAnsi="Century Schoolbook"/>
        </w:rPr>
        <w:t xml:space="preserve">la </w:t>
      </w:r>
      <w:r>
        <w:rPr>
          <w:rFonts w:ascii="Century Schoolbook" w:hAnsi="Century Schoolbook"/>
        </w:rPr>
        <w:t xml:space="preserve">teoria della </w:t>
      </w:r>
      <w:r w:rsidRPr="001B276F">
        <w:rPr>
          <w:rFonts w:ascii="Century Schoolbook" w:hAnsi="Century Schoolbook"/>
        </w:rPr>
        <w:t>legittimazione</w:t>
      </w:r>
      <w:r>
        <w:rPr>
          <w:rFonts w:ascii="Century Schoolbook" w:hAnsi="Century Schoolbook"/>
        </w:rPr>
        <w:t xml:space="preserve"> debba essere costruita avendo </w:t>
      </w:r>
      <w:r w:rsidR="009F4C30">
        <w:rPr>
          <w:rFonts w:ascii="Century Schoolbook" w:hAnsi="Century Schoolbook"/>
        </w:rPr>
        <w:t xml:space="preserve">ben </w:t>
      </w:r>
      <w:r>
        <w:rPr>
          <w:rFonts w:ascii="Century Schoolbook" w:hAnsi="Century Schoolbook"/>
        </w:rPr>
        <w:t>ferm</w:t>
      </w:r>
      <w:r w:rsidR="009F4C30">
        <w:rPr>
          <w:rFonts w:ascii="Century Schoolbook" w:hAnsi="Century Schoolbook"/>
        </w:rPr>
        <w:t>a</w:t>
      </w:r>
      <w:r>
        <w:rPr>
          <w:rFonts w:ascii="Century Schoolbook" w:hAnsi="Century Schoolbook"/>
        </w:rPr>
        <w:t xml:space="preserve"> sullo sfondo </w:t>
      </w:r>
      <w:r w:rsidR="009F4C30">
        <w:rPr>
          <w:rFonts w:ascii="Century Schoolbook" w:hAnsi="Century Schoolbook"/>
        </w:rPr>
        <w:t xml:space="preserve">(anche) </w:t>
      </w:r>
      <w:r w:rsidR="00563A40">
        <w:rPr>
          <w:rFonts w:ascii="Century Schoolbook" w:hAnsi="Century Schoolbook"/>
        </w:rPr>
        <w:t xml:space="preserve">l’idea del cittadino come </w:t>
      </w:r>
      <w:r w:rsidRPr="001B276F">
        <w:rPr>
          <w:rFonts w:ascii="Century Schoolbook" w:hAnsi="Century Schoolbook"/>
        </w:rPr>
        <w:t>contropotere</w:t>
      </w:r>
      <w:r w:rsidR="0039009D" w:rsidRPr="0039009D">
        <w:rPr>
          <w:rFonts w:ascii="Century Schoolbook" w:hAnsi="Century Schoolbook"/>
        </w:rPr>
        <w:t xml:space="preserve"> </w:t>
      </w:r>
      <w:r w:rsidR="0039009D">
        <w:rPr>
          <w:rFonts w:ascii="Century Schoolbook" w:hAnsi="Century Schoolbook"/>
        </w:rPr>
        <w:t>civilissimo</w:t>
      </w:r>
      <w:r w:rsidRPr="001B276F">
        <w:rPr>
          <w:rFonts w:ascii="Century Schoolbook" w:hAnsi="Century Schoolbook"/>
        </w:rPr>
        <w:t>, che</w:t>
      </w:r>
      <w:r>
        <w:rPr>
          <w:rFonts w:ascii="Century Schoolbook" w:hAnsi="Century Schoolbook"/>
        </w:rPr>
        <w:t xml:space="preserve"> </w:t>
      </w:r>
      <w:r w:rsidRPr="001B276F">
        <w:rPr>
          <w:rFonts w:ascii="Century Schoolbook" w:hAnsi="Century Schoolbook"/>
        </w:rPr>
        <w:t xml:space="preserve">in tal modo si erge a fronteggiare </w:t>
      </w:r>
      <w:r w:rsidR="0039009D">
        <w:rPr>
          <w:rFonts w:ascii="Century Schoolbook" w:hAnsi="Century Schoolbook"/>
        </w:rPr>
        <w:t xml:space="preserve">nel processo </w:t>
      </w:r>
      <w:r w:rsidRPr="001B276F">
        <w:rPr>
          <w:rFonts w:ascii="Century Schoolbook" w:hAnsi="Century Schoolbook"/>
        </w:rPr>
        <w:t xml:space="preserve">– paritariamente, </w:t>
      </w:r>
      <w:r w:rsidR="00563A40">
        <w:rPr>
          <w:rFonts w:ascii="Century Schoolbook" w:hAnsi="Century Schoolbook"/>
        </w:rPr>
        <w:t>certo!</w:t>
      </w:r>
      <w:r>
        <w:rPr>
          <w:rFonts w:ascii="Century Schoolbook" w:hAnsi="Century Schoolbook"/>
        </w:rPr>
        <w:t xml:space="preserve"> </w:t>
      </w:r>
      <w:r w:rsidRPr="001B276F">
        <w:rPr>
          <w:rFonts w:ascii="Century Schoolbook" w:hAnsi="Century Schoolbook"/>
        </w:rPr>
        <w:t>– l’antagonista (soggettivamente) pubblico</w:t>
      </w:r>
      <w:r w:rsidR="00563A40">
        <w:rPr>
          <w:rFonts w:ascii="Century Schoolbook" w:hAnsi="Century Schoolbook"/>
        </w:rPr>
        <w:t xml:space="preserve"> col suo non condiviso assetto regolativo della vicenda concreta</w:t>
      </w:r>
      <w:r w:rsidRPr="001B276F">
        <w:rPr>
          <w:rFonts w:ascii="Century Schoolbook" w:hAnsi="Century Schoolbook"/>
        </w:rPr>
        <w:t>.</w:t>
      </w:r>
      <w:r w:rsidR="009F4C30">
        <w:rPr>
          <w:rFonts w:ascii="Century Schoolbook" w:hAnsi="Century Schoolbook"/>
        </w:rPr>
        <w:t xml:space="preserve"> Nessuna ancillarità, quindi, ma una funzione di contrasto</w:t>
      </w:r>
      <w:r w:rsidR="00C86ADB">
        <w:rPr>
          <w:rFonts w:ascii="Century Schoolbook" w:hAnsi="Century Schoolbook"/>
        </w:rPr>
        <w:t xml:space="preserve">: </w:t>
      </w:r>
      <w:r w:rsidR="00D36965">
        <w:rPr>
          <w:rFonts w:ascii="Century Schoolbook" w:hAnsi="Century Schoolbook"/>
        </w:rPr>
        <w:t xml:space="preserve">per dirla con Jhering, il cittadino legittimato che si fa, sì, gli affari suoi, ma anche </w:t>
      </w:r>
      <w:r w:rsidR="002B0974">
        <w:rPr>
          <w:rFonts w:ascii="Century Schoolbook" w:hAnsi="Century Schoolbook"/>
        </w:rPr>
        <w:t>(</w:t>
      </w:r>
      <w:r w:rsidR="00D36965">
        <w:rPr>
          <w:rFonts w:ascii="Century Schoolbook" w:hAnsi="Century Schoolbook"/>
        </w:rPr>
        <w:t>e nello stesso tempo</w:t>
      </w:r>
      <w:r w:rsidR="002B0974">
        <w:rPr>
          <w:rFonts w:ascii="Century Schoolbook" w:hAnsi="Century Schoolbook"/>
        </w:rPr>
        <w:t>)</w:t>
      </w:r>
      <w:r w:rsidR="00D36965">
        <w:rPr>
          <w:rFonts w:ascii="Century Schoolbook" w:hAnsi="Century Schoolbook"/>
        </w:rPr>
        <w:t xml:space="preserve"> gli affari pubblici</w:t>
      </w:r>
      <w:r w:rsidR="004D0B77">
        <w:rPr>
          <w:rFonts w:ascii="Century Schoolbook" w:hAnsi="Century Schoolbook"/>
        </w:rPr>
        <w:t>.</w:t>
      </w:r>
    </w:p>
    <w:p w14:paraId="65EB9FB1" w14:textId="77777777" w:rsidR="005E2CB1" w:rsidRDefault="005E2CB1" w:rsidP="00311F55">
      <w:pPr>
        <w:spacing w:line="360" w:lineRule="auto"/>
        <w:ind w:firstLine="567"/>
        <w:contextualSpacing/>
        <w:jc w:val="both"/>
        <w:rPr>
          <w:rFonts w:ascii="Century Schoolbook" w:hAnsi="Century Schoolbook"/>
        </w:rPr>
      </w:pPr>
    </w:p>
    <w:p w14:paraId="6585B926" w14:textId="23C831B1" w:rsidR="00C63B6E" w:rsidRDefault="00D36965" w:rsidP="002B658F">
      <w:pPr>
        <w:spacing w:line="360" w:lineRule="auto"/>
        <w:ind w:firstLine="567"/>
        <w:contextualSpacing/>
        <w:jc w:val="both"/>
        <w:rPr>
          <w:rFonts w:ascii="Century Schoolbook" w:hAnsi="Century Schoolbook"/>
        </w:rPr>
      </w:pPr>
      <w:r>
        <w:rPr>
          <w:rFonts w:ascii="Century Schoolbook" w:hAnsi="Century Schoolbook"/>
        </w:rPr>
        <w:t>4</w:t>
      </w:r>
      <w:r w:rsidR="00C63B6E" w:rsidRPr="008C0DF8">
        <w:rPr>
          <w:rFonts w:ascii="Century Schoolbook" w:hAnsi="Century Schoolbook"/>
        </w:rPr>
        <w:t xml:space="preserve">. </w:t>
      </w:r>
      <w:r w:rsidR="00680235" w:rsidRPr="00680235">
        <w:rPr>
          <w:rFonts w:ascii="Century Schoolbook" w:hAnsi="Century Schoolbook" w:cs="Times New Roman (Corpo CS)"/>
          <w:i/>
          <w:iCs/>
        </w:rPr>
        <w:t>Espropriare l’Inappropriabile: la p.A. e l’azione in trans-soggettività.</w:t>
      </w:r>
      <w:r w:rsidR="00680235">
        <w:rPr>
          <w:rFonts w:ascii="Century Schoolbook" w:hAnsi="Century Schoolbook" w:cs="Times New Roman (Corpo CS)"/>
        </w:rPr>
        <w:t xml:space="preserve"> – </w:t>
      </w:r>
      <w:r w:rsidR="00943A89" w:rsidRPr="008C0DF8">
        <w:rPr>
          <w:rFonts w:ascii="Century Schoolbook" w:hAnsi="Century Schoolbook"/>
        </w:rPr>
        <w:t>Il sistema attuale</w:t>
      </w:r>
      <w:r w:rsidR="00C63B6E" w:rsidRPr="008C0DF8">
        <w:rPr>
          <w:rFonts w:ascii="Century Schoolbook" w:hAnsi="Century Schoolbook"/>
        </w:rPr>
        <w:t xml:space="preserve"> sembra </w:t>
      </w:r>
      <w:r w:rsidR="002B0974">
        <w:rPr>
          <w:rFonts w:ascii="Century Schoolbook" w:hAnsi="Century Schoolbook"/>
        </w:rPr>
        <w:t xml:space="preserve">invece </w:t>
      </w:r>
      <w:r w:rsidR="00943A89" w:rsidRPr="008C0DF8">
        <w:rPr>
          <w:rFonts w:ascii="Century Schoolbook" w:hAnsi="Century Schoolbook"/>
        </w:rPr>
        <w:t xml:space="preserve">bloccato nella </w:t>
      </w:r>
      <w:r w:rsidR="001C49FB">
        <w:rPr>
          <w:rFonts w:ascii="Century Schoolbook" w:hAnsi="Century Schoolbook"/>
        </w:rPr>
        <w:t>articolazione</w:t>
      </w:r>
      <w:r w:rsidR="00C63B6E" w:rsidRPr="008C0DF8">
        <w:rPr>
          <w:rFonts w:ascii="Century Schoolbook" w:hAnsi="Century Schoolbook"/>
        </w:rPr>
        <w:t xml:space="preserve"> fra:</w:t>
      </w:r>
    </w:p>
    <w:p w14:paraId="664CA351" w14:textId="223C1F3E" w:rsidR="002D00F8" w:rsidRPr="008C0DF8" w:rsidRDefault="002D00F8" w:rsidP="002B658F">
      <w:pPr>
        <w:spacing w:line="360" w:lineRule="auto"/>
        <w:ind w:firstLine="567"/>
        <w:contextualSpacing/>
        <w:jc w:val="both"/>
        <w:rPr>
          <w:rFonts w:ascii="Century Schoolbook" w:hAnsi="Century Schoolbook"/>
        </w:rPr>
      </w:pPr>
      <w:r>
        <w:rPr>
          <w:rFonts w:ascii="Century Schoolbook" w:hAnsi="Century Schoolbook"/>
        </w:rPr>
        <w:t>a) il soggetto pubblico</w:t>
      </w:r>
      <w:r w:rsidR="00D36965">
        <w:rPr>
          <w:rFonts w:ascii="Century Schoolbook" w:hAnsi="Century Schoolbook"/>
        </w:rPr>
        <w:t xml:space="preserve"> (nelle tante sue articolazioni figurative)</w:t>
      </w:r>
      <w:r>
        <w:rPr>
          <w:rFonts w:ascii="Century Schoolbook" w:hAnsi="Century Schoolbook"/>
        </w:rPr>
        <w:t xml:space="preserve"> </w:t>
      </w:r>
      <w:r w:rsidR="001C49FB">
        <w:rPr>
          <w:rFonts w:ascii="Century Schoolbook" w:hAnsi="Century Schoolbook"/>
        </w:rPr>
        <w:t xml:space="preserve">che </w:t>
      </w:r>
      <w:r w:rsidR="005D01D4">
        <w:rPr>
          <w:rFonts w:ascii="Century Schoolbook" w:hAnsi="Century Schoolbook"/>
        </w:rPr>
        <w:t xml:space="preserve">storicamente </w:t>
      </w:r>
      <w:r w:rsidR="001C49FB">
        <w:rPr>
          <w:rFonts w:ascii="Century Schoolbook" w:hAnsi="Century Schoolbook"/>
        </w:rPr>
        <w:t xml:space="preserve">si </w:t>
      </w:r>
      <w:r w:rsidR="005D01D4">
        <w:rPr>
          <w:rFonts w:ascii="Century Schoolbook" w:hAnsi="Century Schoolbook"/>
        </w:rPr>
        <w:t xml:space="preserve">è </w:t>
      </w:r>
      <w:r w:rsidR="001C49FB">
        <w:rPr>
          <w:rFonts w:ascii="Century Schoolbook" w:hAnsi="Century Schoolbook"/>
        </w:rPr>
        <w:t>appropria</w:t>
      </w:r>
      <w:r w:rsidR="00D36965">
        <w:rPr>
          <w:rFonts w:ascii="Century Schoolbook" w:hAnsi="Century Schoolbook"/>
        </w:rPr>
        <w:t>to</w:t>
      </w:r>
      <w:r w:rsidR="001C49FB">
        <w:rPr>
          <w:rFonts w:ascii="Century Schoolbook" w:hAnsi="Century Schoolbook"/>
        </w:rPr>
        <w:t xml:space="preserve"> dell’interesse</w:t>
      </w:r>
      <w:r w:rsidR="005D01D4">
        <w:rPr>
          <w:rFonts w:ascii="Century Schoolbook" w:hAnsi="Century Schoolbook"/>
        </w:rPr>
        <w:t xml:space="preserve"> pubblico</w:t>
      </w:r>
      <w:r w:rsidR="00A075A3">
        <w:rPr>
          <w:rFonts w:ascii="Century Schoolbook" w:hAnsi="Century Schoolbook"/>
        </w:rPr>
        <w:t xml:space="preserve">, esercitando il </w:t>
      </w:r>
      <w:r w:rsidR="00A075A3" w:rsidRPr="00A075A3">
        <w:rPr>
          <w:rFonts w:ascii="Century Schoolbook" w:hAnsi="Century Schoolbook"/>
          <w:i/>
          <w:iCs/>
        </w:rPr>
        <w:t>potere</w:t>
      </w:r>
      <w:r w:rsidR="00A075A3">
        <w:rPr>
          <w:rFonts w:ascii="Century Schoolbook" w:hAnsi="Century Schoolbook"/>
        </w:rPr>
        <w:t xml:space="preserve"> di</w:t>
      </w:r>
      <w:r w:rsidR="009A2738" w:rsidRPr="009A2738">
        <w:rPr>
          <w:rFonts w:ascii="Century Schoolbook" w:hAnsi="Century Schoolbook"/>
        </w:rPr>
        <w:t xml:space="preserve"> </w:t>
      </w:r>
      <w:r w:rsidR="009A2738">
        <w:rPr>
          <w:rFonts w:ascii="Century Schoolbook" w:hAnsi="Century Schoolbook"/>
        </w:rPr>
        <w:t>gestione</w:t>
      </w:r>
      <w:r w:rsidR="00335497">
        <w:rPr>
          <w:rFonts w:ascii="Century Schoolbook" w:hAnsi="Century Schoolbook"/>
        </w:rPr>
        <w:t xml:space="preserve"> ed escludendo il privato</w:t>
      </w:r>
      <w:r w:rsidR="00A075A3">
        <w:rPr>
          <w:rFonts w:ascii="Century Schoolbook" w:hAnsi="Century Schoolbook"/>
        </w:rPr>
        <w:t>;</w:t>
      </w:r>
    </w:p>
    <w:p w14:paraId="18EBF0C2" w14:textId="4654A921" w:rsidR="001C49FB" w:rsidRPr="00D36965" w:rsidRDefault="001C49FB" w:rsidP="002B658F">
      <w:pPr>
        <w:spacing w:line="360" w:lineRule="auto"/>
        <w:ind w:firstLine="567"/>
        <w:contextualSpacing/>
        <w:jc w:val="both"/>
        <w:rPr>
          <w:rFonts w:ascii="Century Schoolbook" w:hAnsi="Century Schoolbook"/>
        </w:rPr>
      </w:pPr>
      <w:r>
        <w:rPr>
          <w:rFonts w:ascii="Century Schoolbook" w:hAnsi="Century Schoolbook"/>
        </w:rPr>
        <w:t>b</w:t>
      </w:r>
      <w:r w:rsidRPr="008C0DF8">
        <w:rPr>
          <w:rFonts w:ascii="Century Schoolbook" w:hAnsi="Century Schoolbook"/>
        </w:rPr>
        <w:t xml:space="preserve">) </w:t>
      </w:r>
      <w:r w:rsidRPr="00D36965">
        <w:rPr>
          <w:rFonts w:ascii="Century Schoolbook" w:hAnsi="Century Schoolbook"/>
        </w:rPr>
        <w:t xml:space="preserve">il soggetto privato </w:t>
      </w:r>
      <w:r w:rsidR="00D36965">
        <w:rPr>
          <w:rFonts w:ascii="Century Schoolbook" w:hAnsi="Century Schoolbook"/>
        </w:rPr>
        <w:t>“</w:t>
      </w:r>
      <w:r w:rsidRPr="00D36965">
        <w:rPr>
          <w:rFonts w:ascii="Century Schoolbook" w:hAnsi="Century Schoolbook"/>
        </w:rPr>
        <w:t>organizzato</w:t>
      </w:r>
      <w:r w:rsidR="00D36965">
        <w:rPr>
          <w:rFonts w:ascii="Century Schoolbook" w:hAnsi="Century Schoolbook"/>
        </w:rPr>
        <w:t>”</w:t>
      </w:r>
      <w:r w:rsidR="00FE53D2">
        <w:rPr>
          <w:rStyle w:val="Rimandonotaapidipagina"/>
          <w:rFonts w:ascii="Century Schoolbook" w:hAnsi="Century Schoolbook"/>
        </w:rPr>
        <w:footnoteReference w:id="54"/>
      </w:r>
      <w:r w:rsidR="009A2738" w:rsidRPr="00D36965">
        <w:rPr>
          <w:rFonts w:ascii="Century Schoolbook" w:hAnsi="Century Schoolbook"/>
        </w:rPr>
        <w:t xml:space="preserve">, </w:t>
      </w:r>
      <w:r w:rsidRPr="00D36965">
        <w:rPr>
          <w:rFonts w:ascii="Century Schoolbook" w:hAnsi="Century Schoolbook"/>
        </w:rPr>
        <w:t xml:space="preserve">che accentra su di sé il </w:t>
      </w:r>
      <w:r w:rsidR="00A075A3" w:rsidRPr="00D36965">
        <w:rPr>
          <w:rFonts w:ascii="Century Schoolbook" w:hAnsi="Century Schoolbook"/>
          <w:i/>
          <w:iCs/>
        </w:rPr>
        <w:t>contro</w:t>
      </w:r>
      <w:r w:rsidRPr="00D36965">
        <w:rPr>
          <w:rFonts w:ascii="Century Schoolbook" w:hAnsi="Century Schoolbook"/>
          <w:i/>
          <w:iCs/>
        </w:rPr>
        <w:t>potere</w:t>
      </w:r>
      <w:r w:rsidRPr="00D36965">
        <w:rPr>
          <w:rFonts w:ascii="Century Schoolbook" w:hAnsi="Century Schoolbook"/>
        </w:rPr>
        <w:t xml:space="preserve"> </w:t>
      </w:r>
      <w:r w:rsidR="009A2738" w:rsidRPr="00D36965">
        <w:rPr>
          <w:rFonts w:ascii="Century Schoolbook" w:hAnsi="Century Schoolbook"/>
          <w:i/>
          <w:iCs/>
        </w:rPr>
        <w:t>forte</w:t>
      </w:r>
      <w:r w:rsidR="009A2738" w:rsidRPr="00D36965">
        <w:rPr>
          <w:rFonts w:ascii="Century Schoolbook" w:hAnsi="Century Schoolbook"/>
        </w:rPr>
        <w:t xml:space="preserve"> </w:t>
      </w:r>
      <w:r w:rsidRPr="00D36965">
        <w:rPr>
          <w:rFonts w:ascii="Century Schoolbook" w:hAnsi="Century Schoolbook"/>
        </w:rPr>
        <w:t xml:space="preserve">di </w:t>
      </w:r>
      <w:r w:rsidR="00D36965">
        <w:rPr>
          <w:rFonts w:ascii="Century Schoolbook" w:hAnsi="Century Schoolbook"/>
        </w:rPr>
        <w:t xml:space="preserve">gestione </w:t>
      </w:r>
      <w:r w:rsidRPr="00D36965">
        <w:rPr>
          <w:rFonts w:ascii="Century Schoolbook" w:hAnsi="Century Schoolbook"/>
        </w:rPr>
        <w:t>dell</w:t>
      </w:r>
      <w:r w:rsidR="00A075A3" w:rsidRPr="00D36965">
        <w:rPr>
          <w:rFonts w:ascii="Century Schoolbook" w:hAnsi="Century Schoolbook"/>
        </w:rPr>
        <w:t xml:space="preserve">o stesso </w:t>
      </w:r>
      <w:r w:rsidRPr="00D36965">
        <w:rPr>
          <w:rFonts w:ascii="Century Schoolbook" w:hAnsi="Century Schoolbook"/>
        </w:rPr>
        <w:t>interesse</w:t>
      </w:r>
      <w:r w:rsidR="00A075A3" w:rsidRPr="00D36965">
        <w:rPr>
          <w:rFonts w:ascii="Century Schoolbook" w:hAnsi="Century Schoolbook"/>
        </w:rPr>
        <w:t>;</w:t>
      </w:r>
    </w:p>
    <w:p w14:paraId="33CDCC7A" w14:textId="48A1BEDB" w:rsidR="0047438C" w:rsidRDefault="001C49FB" w:rsidP="002B658F">
      <w:pPr>
        <w:spacing w:line="360" w:lineRule="auto"/>
        <w:ind w:firstLine="567"/>
        <w:contextualSpacing/>
        <w:jc w:val="both"/>
        <w:rPr>
          <w:rFonts w:ascii="Century Schoolbook" w:hAnsi="Century Schoolbook"/>
        </w:rPr>
      </w:pPr>
      <w:r>
        <w:rPr>
          <w:rFonts w:ascii="Century Schoolbook" w:hAnsi="Century Schoolbook"/>
        </w:rPr>
        <w:t>c</w:t>
      </w:r>
      <w:r w:rsidR="00C63B6E" w:rsidRPr="008C0DF8">
        <w:rPr>
          <w:rFonts w:ascii="Century Schoolbook" w:hAnsi="Century Schoolbook"/>
        </w:rPr>
        <w:t xml:space="preserve">) il </w:t>
      </w:r>
      <w:r w:rsidR="00C63B6E" w:rsidRPr="00FE53D2">
        <w:rPr>
          <w:rFonts w:ascii="Century Schoolbook" w:hAnsi="Century Schoolbook"/>
        </w:rPr>
        <w:t xml:space="preserve">soggetto </w:t>
      </w:r>
      <w:r w:rsidR="002D00F8" w:rsidRPr="00FE53D2">
        <w:rPr>
          <w:rFonts w:ascii="Century Schoolbook" w:hAnsi="Century Schoolbook"/>
        </w:rPr>
        <w:t xml:space="preserve">privato </w:t>
      </w:r>
      <w:r w:rsidR="00FE53D2">
        <w:rPr>
          <w:rFonts w:ascii="Century Schoolbook" w:hAnsi="Century Schoolbook"/>
        </w:rPr>
        <w:t>“disorganizzato”</w:t>
      </w:r>
      <w:r w:rsidR="006839CB">
        <w:rPr>
          <w:rFonts w:ascii="Century Schoolbook" w:hAnsi="Century Schoolbook"/>
        </w:rPr>
        <w:t xml:space="preserve"> ma </w:t>
      </w:r>
      <w:r w:rsidR="00A401BC">
        <w:rPr>
          <w:rFonts w:ascii="Century Schoolbook" w:hAnsi="Century Schoolbook"/>
        </w:rPr>
        <w:t xml:space="preserve">mosso </w:t>
      </w:r>
      <w:r w:rsidR="00691D68">
        <w:rPr>
          <w:rFonts w:ascii="Century Schoolbook" w:hAnsi="Century Schoolbook"/>
        </w:rPr>
        <w:t xml:space="preserve">anche </w:t>
      </w:r>
      <w:r w:rsidR="00A401BC">
        <w:rPr>
          <w:rFonts w:ascii="Century Schoolbook" w:hAnsi="Century Schoolbook"/>
        </w:rPr>
        <w:t>da spirito di tutela dell’interesse pubblico (</w:t>
      </w:r>
      <w:r w:rsidR="006839CB">
        <w:rPr>
          <w:rFonts w:ascii="Century Schoolbook" w:hAnsi="Century Schoolbook"/>
        </w:rPr>
        <w:t>«</w:t>
      </w:r>
      <w:r w:rsidR="006839CB" w:rsidRPr="006839CB">
        <w:rPr>
          <w:rFonts w:ascii="Century Schoolbook" w:hAnsi="Century Schoolbook"/>
          <w:i/>
          <w:iCs/>
        </w:rPr>
        <w:t>public</w:t>
      </w:r>
      <w:r w:rsidR="00F63287">
        <w:rPr>
          <w:rFonts w:ascii="Century Schoolbook" w:hAnsi="Century Schoolbook"/>
          <w:i/>
          <w:iCs/>
        </w:rPr>
        <w:t>-</w:t>
      </w:r>
      <w:r w:rsidR="006839CB" w:rsidRPr="006839CB">
        <w:rPr>
          <w:rFonts w:ascii="Century Schoolbook" w:hAnsi="Century Schoolbook"/>
          <w:i/>
          <w:iCs/>
        </w:rPr>
        <w:t>spirited</w:t>
      </w:r>
      <w:r w:rsidR="006839CB">
        <w:rPr>
          <w:rFonts w:ascii="Century Schoolbook" w:hAnsi="Century Schoolbook"/>
        </w:rPr>
        <w:t>»</w:t>
      </w:r>
      <w:r w:rsidR="00A401BC">
        <w:rPr>
          <w:rFonts w:ascii="Century Schoolbook" w:hAnsi="Century Schoolbook"/>
        </w:rPr>
        <w:t>)</w:t>
      </w:r>
      <w:r w:rsidR="006839CB">
        <w:rPr>
          <w:rStyle w:val="Rimandonotaapidipagina"/>
          <w:rFonts w:ascii="Century Schoolbook" w:hAnsi="Century Schoolbook"/>
        </w:rPr>
        <w:footnoteReference w:id="55"/>
      </w:r>
      <w:r w:rsidR="00A075A3">
        <w:rPr>
          <w:rFonts w:ascii="Century Schoolbook" w:hAnsi="Century Schoolbook"/>
        </w:rPr>
        <w:t xml:space="preserve">, il cui </w:t>
      </w:r>
      <w:r w:rsidR="00A075A3" w:rsidRPr="00A075A3">
        <w:rPr>
          <w:rFonts w:ascii="Century Schoolbook" w:hAnsi="Century Schoolbook"/>
          <w:i/>
          <w:iCs/>
        </w:rPr>
        <w:t>contropotere</w:t>
      </w:r>
      <w:r w:rsidR="00A075A3">
        <w:rPr>
          <w:rFonts w:ascii="Century Schoolbook" w:hAnsi="Century Schoolbook"/>
        </w:rPr>
        <w:t xml:space="preserve"> </w:t>
      </w:r>
      <w:r w:rsidR="009A2738" w:rsidRPr="00DF5C5A">
        <w:rPr>
          <w:rFonts w:ascii="Century Schoolbook" w:hAnsi="Century Schoolbook"/>
        </w:rPr>
        <w:t>debole</w:t>
      </w:r>
      <w:r w:rsidR="009A2738" w:rsidRPr="008C0DF8">
        <w:rPr>
          <w:rFonts w:ascii="Century Schoolbook" w:hAnsi="Century Schoolbook"/>
        </w:rPr>
        <w:t xml:space="preserve"> </w:t>
      </w:r>
      <w:r w:rsidR="005D01D4">
        <w:rPr>
          <w:rFonts w:ascii="Century Schoolbook" w:hAnsi="Century Schoolbook"/>
        </w:rPr>
        <w:t>– perché residuale –</w:t>
      </w:r>
      <w:r w:rsidR="00F63287">
        <w:rPr>
          <w:rFonts w:ascii="Century Schoolbook" w:hAnsi="Century Schoolbook"/>
        </w:rPr>
        <w:t xml:space="preserve"> </w:t>
      </w:r>
      <w:r w:rsidR="00C63B6E" w:rsidRPr="008C0DF8">
        <w:rPr>
          <w:rFonts w:ascii="Century Schoolbook" w:hAnsi="Century Schoolbook"/>
        </w:rPr>
        <w:lastRenderedPageBreak/>
        <w:t xml:space="preserve">necessita </w:t>
      </w:r>
      <w:r w:rsidR="00F63287" w:rsidRPr="008C0DF8">
        <w:rPr>
          <w:rFonts w:ascii="Century Schoolbook" w:hAnsi="Century Schoolbook"/>
        </w:rPr>
        <w:t xml:space="preserve">ancora oggi </w:t>
      </w:r>
      <w:r w:rsidR="00C63B6E" w:rsidRPr="008C0DF8">
        <w:rPr>
          <w:rFonts w:ascii="Century Schoolbook" w:hAnsi="Century Schoolbook"/>
        </w:rPr>
        <w:t>dell’armamentario classico con tutti i suoi limiti</w:t>
      </w:r>
      <w:r w:rsidR="00691D68">
        <w:rPr>
          <w:rFonts w:ascii="Century Schoolbook" w:hAnsi="Century Schoolbook"/>
        </w:rPr>
        <w:t>:</w:t>
      </w:r>
      <w:r w:rsidR="00C63B6E" w:rsidRPr="008C0DF8">
        <w:rPr>
          <w:rFonts w:ascii="Century Schoolbook" w:hAnsi="Century Schoolbook"/>
        </w:rPr>
        <w:t xml:space="preserve"> fra </w:t>
      </w:r>
      <w:r w:rsidR="00F25886">
        <w:rPr>
          <w:rFonts w:ascii="Century Schoolbook" w:hAnsi="Century Schoolbook"/>
        </w:rPr>
        <w:t>cui</w:t>
      </w:r>
      <w:r w:rsidR="00C63B6E" w:rsidRPr="008C0DF8">
        <w:rPr>
          <w:rFonts w:ascii="Century Schoolbook" w:hAnsi="Century Schoolbook"/>
        </w:rPr>
        <w:t xml:space="preserve"> </w:t>
      </w:r>
      <w:r w:rsidR="00A401BC">
        <w:rPr>
          <w:rFonts w:ascii="Century Schoolbook" w:hAnsi="Century Schoolbook"/>
        </w:rPr>
        <w:t>gl</w:t>
      </w:r>
      <w:r w:rsidR="00A401BC" w:rsidRPr="008C0DF8">
        <w:rPr>
          <w:rFonts w:ascii="Century Schoolbook" w:hAnsi="Century Schoolbook"/>
        </w:rPr>
        <w:t xml:space="preserve">i antiquati cascami riduzionisti </w:t>
      </w:r>
      <w:r w:rsidR="00A401BC">
        <w:rPr>
          <w:rFonts w:ascii="Century Schoolbook" w:hAnsi="Century Schoolbook"/>
        </w:rPr>
        <w:t>dell</w:t>
      </w:r>
      <w:r w:rsidR="00A401BC" w:rsidRPr="008C0DF8">
        <w:rPr>
          <w:rFonts w:ascii="Century Schoolbook" w:hAnsi="Century Schoolbook"/>
        </w:rPr>
        <w:t xml:space="preserve">a </w:t>
      </w:r>
      <w:r w:rsidR="00A401BC" w:rsidRPr="008C0DF8">
        <w:rPr>
          <w:rFonts w:ascii="Century Schoolbook" w:hAnsi="Century Schoolbook"/>
          <w:i/>
          <w:iCs/>
        </w:rPr>
        <w:t>vicinitas</w:t>
      </w:r>
      <w:r w:rsidR="00A401BC">
        <w:rPr>
          <w:rFonts w:ascii="Century Schoolbook" w:hAnsi="Century Schoolbook"/>
          <w:i/>
          <w:iCs/>
        </w:rPr>
        <w:t xml:space="preserve">, </w:t>
      </w:r>
      <w:r w:rsidR="004622BC" w:rsidRPr="004622BC">
        <w:rPr>
          <w:rFonts w:ascii="Century Schoolbook" w:hAnsi="Century Schoolbook"/>
        </w:rPr>
        <w:t xml:space="preserve">se e </w:t>
      </w:r>
      <w:r w:rsidR="00A401BC">
        <w:rPr>
          <w:rFonts w:ascii="Century Schoolbook" w:hAnsi="Century Schoolbook"/>
        </w:rPr>
        <w:t xml:space="preserve">quando </w:t>
      </w:r>
      <w:r w:rsidR="00A401BC" w:rsidRPr="008C0DF8">
        <w:rPr>
          <w:rFonts w:ascii="Century Schoolbook" w:hAnsi="Century Schoolbook"/>
        </w:rPr>
        <w:t>intesa in senso fisico</w:t>
      </w:r>
      <w:r w:rsidR="00A401BC">
        <w:rPr>
          <w:rFonts w:ascii="Century Schoolbook" w:hAnsi="Century Schoolbook"/>
        </w:rPr>
        <w:t xml:space="preserve"> e necessariamente accompagnata dalla prova del danno</w:t>
      </w:r>
      <w:r w:rsidR="004D0B77">
        <w:rPr>
          <w:rFonts w:ascii="Century Schoolbook" w:hAnsi="Century Schoolbook"/>
        </w:rPr>
        <w:t>.</w:t>
      </w:r>
      <w:r w:rsidR="004B7F27">
        <w:rPr>
          <w:rFonts w:ascii="Century Schoolbook" w:hAnsi="Century Schoolbook"/>
        </w:rPr>
        <w:t xml:space="preserve"> </w:t>
      </w:r>
      <w:r w:rsidR="00691D68">
        <w:rPr>
          <w:rFonts w:ascii="Century Schoolbook" w:hAnsi="Century Schoolbook"/>
        </w:rPr>
        <w:t>Verso di</w:t>
      </w:r>
      <w:r w:rsidR="004B7F27">
        <w:rPr>
          <w:rFonts w:ascii="Century Schoolbook" w:hAnsi="Century Schoolbook"/>
        </w:rPr>
        <w:t xml:space="preserve"> lui la giustizia amministrativa </w:t>
      </w:r>
      <w:r w:rsidR="00691D68">
        <w:rPr>
          <w:rFonts w:ascii="Century Schoolbook" w:hAnsi="Century Schoolbook"/>
        </w:rPr>
        <w:t>si rivolge quale</w:t>
      </w:r>
      <w:r w:rsidR="004B7F27">
        <w:rPr>
          <w:rFonts w:ascii="Century Schoolbook" w:hAnsi="Century Schoolbook"/>
        </w:rPr>
        <w:t xml:space="preserve"> strumento di tutela </w:t>
      </w:r>
      <w:r w:rsidR="004B7F27" w:rsidRPr="004B7F27">
        <w:rPr>
          <w:rFonts w:ascii="Century Schoolbook" w:hAnsi="Century Schoolbook"/>
          <w:i/>
          <w:iCs/>
        </w:rPr>
        <w:t>a corto raggio</w:t>
      </w:r>
      <w:r w:rsidR="004B7F27">
        <w:rPr>
          <w:rFonts w:ascii="Century Schoolbook" w:hAnsi="Century Schoolbook"/>
        </w:rPr>
        <w:t xml:space="preserve">, poiché limitato da uno – se non </w:t>
      </w:r>
      <w:r w:rsidR="0047438C">
        <w:rPr>
          <w:rFonts w:ascii="Century Schoolbook" w:hAnsi="Century Schoolbook"/>
        </w:rPr>
        <w:t xml:space="preserve">da </w:t>
      </w:r>
      <w:r w:rsidR="004B7F27">
        <w:rPr>
          <w:rFonts w:ascii="Century Schoolbook" w:hAnsi="Century Schoolbook"/>
        </w:rPr>
        <w:t xml:space="preserve">due – fattori restrittivi del suo utilizzo: in primo luogo, la sfera di interessi </w:t>
      </w:r>
      <w:r w:rsidR="00BA262B">
        <w:rPr>
          <w:rFonts w:ascii="Century Schoolbook" w:hAnsi="Century Schoolbook"/>
        </w:rPr>
        <w:t>sarà giustiziabile se</w:t>
      </w:r>
      <w:r w:rsidR="0047438C">
        <w:rPr>
          <w:rFonts w:ascii="Century Schoolbook" w:hAnsi="Century Schoolbook"/>
        </w:rPr>
        <w:t xml:space="preserve"> direttamente incisa o quantomeno situa</w:t>
      </w:r>
      <w:r w:rsidR="00BA262B">
        <w:rPr>
          <w:rFonts w:ascii="Century Schoolbook" w:hAnsi="Century Schoolbook"/>
        </w:rPr>
        <w:t>ta</w:t>
      </w:r>
      <w:r w:rsidR="004B7F27">
        <w:rPr>
          <w:rFonts w:ascii="Century Schoolbook" w:hAnsi="Century Schoolbook"/>
        </w:rPr>
        <w:t xml:space="preserve"> praticamente a ridosso del punto su cui impatta fisicamente il provvedimento; in secondo luogo</w:t>
      </w:r>
      <w:r w:rsidR="0047438C">
        <w:rPr>
          <w:rFonts w:ascii="Century Schoolbook" w:hAnsi="Century Schoolbook"/>
        </w:rPr>
        <w:t>,</w:t>
      </w:r>
      <w:r w:rsidR="004B7F27">
        <w:rPr>
          <w:rFonts w:ascii="Century Schoolbook" w:hAnsi="Century Schoolbook"/>
        </w:rPr>
        <w:t xml:space="preserve"> essa – almeno nei casi in cui la giurisprudenza lo esige in aggiunta al primo fattore – </w:t>
      </w:r>
      <w:r w:rsidR="0047438C">
        <w:rPr>
          <w:rFonts w:ascii="Century Schoolbook" w:hAnsi="Century Schoolbook"/>
        </w:rPr>
        <w:t xml:space="preserve">da quell’atto </w:t>
      </w:r>
      <w:r w:rsidR="004B7F27">
        <w:rPr>
          <w:rFonts w:ascii="Century Schoolbook" w:hAnsi="Century Schoolbook"/>
        </w:rPr>
        <w:t>deve subire un pregiudizio diretto.</w:t>
      </w:r>
    </w:p>
    <w:p w14:paraId="4D4E00CB" w14:textId="76C637C3" w:rsidR="000763DC" w:rsidRDefault="0047438C" w:rsidP="002B658F">
      <w:pPr>
        <w:spacing w:line="360" w:lineRule="auto"/>
        <w:ind w:firstLine="567"/>
        <w:contextualSpacing/>
        <w:jc w:val="both"/>
        <w:rPr>
          <w:rFonts w:ascii="Century Schoolbook" w:hAnsi="Century Schoolbook"/>
        </w:rPr>
      </w:pPr>
      <w:r>
        <w:rPr>
          <w:rFonts w:ascii="Century Schoolbook" w:hAnsi="Century Schoolbook"/>
        </w:rPr>
        <w:t>Se</w:t>
      </w:r>
      <w:r w:rsidR="00367978">
        <w:rPr>
          <w:rFonts w:ascii="Century Schoolbook" w:hAnsi="Century Schoolbook"/>
        </w:rPr>
        <w:t xml:space="preserve"> lasciamo finalmente perdere l</w:t>
      </w:r>
      <w:r w:rsidR="00D450B5">
        <w:rPr>
          <w:rFonts w:ascii="Century Schoolbook" w:hAnsi="Century Schoolbook"/>
        </w:rPr>
        <w:t xml:space="preserve">e </w:t>
      </w:r>
      <w:proofErr w:type="spellStart"/>
      <w:r w:rsidR="00367978">
        <w:rPr>
          <w:rFonts w:ascii="Century Schoolbook" w:hAnsi="Century Schoolbook"/>
        </w:rPr>
        <w:t>onfaloscopi</w:t>
      </w:r>
      <w:r w:rsidR="00D450B5">
        <w:rPr>
          <w:rFonts w:ascii="Century Schoolbook" w:hAnsi="Century Schoolbook"/>
        </w:rPr>
        <w:t>e</w:t>
      </w:r>
      <w:proofErr w:type="spellEnd"/>
      <w:r w:rsidR="00367978">
        <w:rPr>
          <w:rFonts w:ascii="Century Schoolbook" w:hAnsi="Century Schoolbook"/>
        </w:rPr>
        <w:t xml:space="preserve"> </w:t>
      </w:r>
      <w:proofErr w:type="spellStart"/>
      <w:r w:rsidR="005F1AE9">
        <w:rPr>
          <w:rFonts w:ascii="Century Schoolbook" w:hAnsi="Century Schoolbook"/>
        </w:rPr>
        <w:t>veteroborghes</w:t>
      </w:r>
      <w:r w:rsidR="00D450B5">
        <w:rPr>
          <w:rFonts w:ascii="Century Schoolbook" w:hAnsi="Century Schoolbook"/>
        </w:rPr>
        <w:t>i</w:t>
      </w:r>
      <w:proofErr w:type="spellEnd"/>
      <w:r w:rsidR="005F1AE9">
        <w:rPr>
          <w:rFonts w:ascii="Century Schoolbook" w:hAnsi="Century Schoolbook"/>
        </w:rPr>
        <w:t xml:space="preserve"> </w:t>
      </w:r>
      <w:r w:rsidR="00367978">
        <w:rPr>
          <w:rFonts w:ascii="Century Schoolbook" w:hAnsi="Century Schoolbook"/>
        </w:rPr>
        <w:t xml:space="preserve">e ci decidiamo ad </w:t>
      </w:r>
      <w:r>
        <w:rPr>
          <w:rFonts w:ascii="Century Schoolbook" w:hAnsi="Century Schoolbook"/>
        </w:rPr>
        <w:t>alza</w:t>
      </w:r>
      <w:r w:rsidR="00367978">
        <w:rPr>
          <w:rFonts w:ascii="Century Schoolbook" w:hAnsi="Century Schoolbook"/>
        </w:rPr>
        <w:t>re</w:t>
      </w:r>
      <w:r>
        <w:rPr>
          <w:rFonts w:ascii="Century Schoolbook" w:hAnsi="Century Schoolbook"/>
        </w:rPr>
        <w:t xml:space="preserve"> lo sguardo</w:t>
      </w:r>
      <w:r w:rsidR="00367978">
        <w:rPr>
          <w:rFonts w:ascii="Century Schoolbook" w:hAnsi="Century Schoolbook"/>
        </w:rPr>
        <w:t xml:space="preserve">, ci rendiamo conto di quanto sia anacronistico, pericoloso perseverare nel XXI secolo – in piena e violenta dialettica fra Antropocene ed </w:t>
      </w:r>
      <w:proofErr w:type="spellStart"/>
      <w:r w:rsidR="00367978">
        <w:rPr>
          <w:rFonts w:ascii="Century Schoolbook" w:hAnsi="Century Schoolbook"/>
        </w:rPr>
        <w:t>Ecocene</w:t>
      </w:r>
      <w:proofErr w:type="spellEnd"/>
      <w:r w:rsidR="00367978">
        <w:rPr>
          <w:rFonts w:ascii="Century Schoolbook" w:hAnsi="Century Schoolbook"/>
        </w:rPr>
        <w:t xml:space="preserve"> degli iper-oggetti – con una teoria </w:t>
      </w:r>
      <w:r w:rsidR="000763DC">
        <w:rPr>
          <w:rFonts w:ascii="Century Schoolbook" w:hAnsi="Century Schoolbook"/>
        </w:rPr>
        <w:t xml:space="preserve">angustamente </w:t>
      </w:r>
      <w:r w:rsidR="00367978">
        <w:rPr>
          <w:rFonts w:ascii="Century Schoolbook" w:hAnsi="Century Schoolbook"/>
        </w:rPr>
        <w:t>unitaria della legittimazione</w:t>
      </w:r>
      <w:r w:rsidR="000763DC">
        <w:rPr>
          <w:rFonts w:ascii="Century Schoolbook" w:hAnsi="Century Schoolbook"/>
        </w:rPr>
        <w:t>.</w:t>
      </w:r>
    </w:p>
    <w:p w14:paraId="187B643C" w14:textId="3ACC5597" w:rsidR="00C647CB" w:rsidRDefault="00C647CB" w:rsidP="002B658F">
      <w:pPr>
        <w:spacing w:line="360" w:lineRule="auto"/>
        <w:ind w:firstLine="567"/>
        <w:contextualSpacing/>
        <w:jc w:val="both"/>
        <w:rPr>
          <w:rFonts w:ascii="Century Schoolbook" w:hAnsi="Century Schoolbook"/>
        </w:rPr>
      </w:pPr>
      <w:r>
        <w:rPr>
          <w:rFonts w:ascii="Century Schoolbook" w:hAnsi="Century Schoolbook"/>
        </w:rPr>
        <w:t xml:space="preserve">Mentre il diritto </w:t>
      </w:r>
      <w:r w:rsidR="00CC088A">
        <w:rPr>
          <w:rFonts w:ascii="Century Schoolbook" w:hAnsi="Century Schoolbook"/>
        </w:rPr>
        <w:t>civile</w:t>
      </w:r>
      <w:r>
        <w:rPr>
          <w:rFonts w:ascii="Century Schoolbook" w:hAnsi="Century Schoolbook"/>
        </w:rPr>
        <w:t xml:space="preserve"> – l’abbiamo visto – cerca di scrollarsi l’immagine individualista di derivazione borghese per aprirsi </w:t>
      </w:r>
      <w:r w:rsidR="00D170B2">
        <w:rPr>
          <w:rFonts w:ascii="Century Schoolbook" w:hAnsi="Century Schoolbook"/>
        </w:rPr>
        <w:t>verso tecniche di tutela dell’interesse pubblico, mettendo giustamente in crisi la Grande Dicotomia</w:t>
      </w:r>
      <w:r w:rsidR="00D77B74">
        <w:rPr>
          <w:rStyle w:val="Rimandonotaapidipagina"/>
          <w:rFonts w:ascii="Century Schoolbook" w:hAnsi="Century Schoolbook"/>
        </w:rPr>
        <w:footnoteReference w:id="56"/>
      </w:r>
      <w:r w:rsidR="00F320A7">
        <w:rPr>
          <w:rFonts w:ascii="Century Schoolbook" w:hAnsi="Century Schoolbook"/>
        </w:rPr>
        <w:t>,</w:t>
      </w:r>
      <w:r w:rsidR="002E648D">
        <w:rPr>
          <w:rFonts w:ascii="Century Schoolbook" w:hAnsi="Century Schoolbook"/>
        </w:rPr>
        <w:t xml:space="preserve"> il processo amministrativo sembra muoversi in direzione </w:t>
      </w:r>
      <w:r w:rsidR="00032761">
        <w:rPr>
          <w:rFonts w:ascii="Century Schoolbook" w:hAnsi="Century Schoolbook"/>
        </w:rPr>
        <w:t xml:space="preserve">vietamente </w:t>
      </w:r>
      <w:r w:rsidR="002E648D">
        <w:rPr>
          <w:rFonts w:ascii="Century Schoolbook" w:hAnsi="Century Schoolbook"/>
        </w:rPr>
        <w:t xml:space="preserve">ostinata e contraria; o, peggio, </w:t>
      </w:r>
      <w:r w:rsidR="00032761">
        <w:rPr>
          <w:rFonts w:ascii="Century Schoolbook" w:hAnsi="Century Schoolbook"/>
        </w:rPr>
        <w:t>re</w:t>
      </w:r>
      <w:r w:rsidR="002E648D">
        <w:rPr>
          <w:rFonts w:ascii="Century Schoolbook" w:hAnsi="Century Schoolbook"/>
        </w:rPr>
        <w:t>sta proprio fermo, inchiodato a un grigio iper</w:t>
      </w:r>
      <w:r w:rsidR="00C00F89">
        <w:rPr>
          <w:rFonts w:ascii="Century Schoolbook" w:hAnsi="Century Schoolbook"/>
        </w:rPr>
        <w:t>privatismo</w:t>
      </w:r>
      <w:r w:rsidR="002E648D">
        <w:rPr>
          <w:rFonts w:ascii="Century Schoolbook" w:hAnsi="Century Schoolbook"/>
        </w:rPr>
        <w:t>, privo di sogni e di speranze.</w:t>
      </w:r>
    </w:p>
    <w:p w14:paraId="27FB66D8" w14:textId="7E6E712C" w:rsidR="00C00F89" w:rsidRDefault="00CC088A" w:rsidP="00C00F89">
      <w:pPr>
        <w:spacing w:line="360" w:lineRule="auto"/>
        <w:ind w:firstLine="567"/>
        <w:contextualSpacing/>
        <w:jc w:val="both"/>
        <w:rPr>
          <w:rFonts w:ascii="Century Schoolbook" w:hAnsi="Century Schoolbook"/>
        </w:rPr>
      </w:pPr>
      <w:r>
        <w:rPr>
          <w:rFonts w:ascii="Century Schoolbook" w:hAnsi="Century Schoolbook"/>
        </w:rPr>
        <w:t xml:space="preserve">Non ho mai condiviso gli eccessi teorico-ricostruttivi secondo cui occorrerebbe uscire dall’assolutismo giuridico stato- e legolatrico che avrebbe distrutto un deposito </w:t>
      </w:r>
      <w:r>
        <w:rPr>
          <w:rFonts w:ascii="Century Schoolbook" w:hAnsi="Century Schoolbook"/>
        </w:rPr>
        <w:lastRenderedPageBreak/>
        <w:t xml:space="preserve">plurimillenario di </w:t>
      </w:r>
      <w:r w:rsidRPr="00CC088A">
        <w:rPr>
          <w:rFonts w:ascii="Century Schoolbook" w:hAnsi="Century Schoolbook"/>
          <w:i/>
          <w:iCs/>
        </w:rPr>
        <w:t>sapientia</w:t>
      </w:r>
      <w:r>
        <w:rPr>
          <w:rFonts w:ascii="Century Schoolbook" w:hAnsi="Century Schoolbook"/>
        </w:rPr>
        <w:t xml:space="preserve">, sostituito con la visione illusoria di un re Mida – il legislatore, appunto – </w:t>
      </w:r>
      <w:r w:rsidR="0094625C">
        <w:rPr>
          <w:rFonts w:ascii="Century Schoolbook" w:hAnsi="Century Schoolbook"/>
        </w:rPr>
        <w:t>capace di</w:t>
      </w:r>
      <w:r w:rsidR="0094625C" w:rsidRPr="0094625C">
        <w:rPr>
          <w:rFonts w:ascii="Century Schoolbook" w:hAnsi="Century Schoolbook"/>
        </w:rPr>
        <w:t xml:space="preserve"> razionalizzare l’ordinamento attraverso la normazione</w:t>
      </w:r>
      <w:r w:rsidR="0094625C">
        <w:rPr>
          <w:rStyle w:val="Rimandonotaapidipagina"/>
          <w:rFonts w:ascii="Century Schoolbook" w:hAnsi="Century Schoolbook"/>
        </w:rPr>
        <w:footnoteReference w:id="57"/>
      </w:r>
      <w:r>
        <w:rPr>
          <w:rFonts w:ascii="Century Schoolbook" w:hAnsi="Century Schoolbook"/>
        </w:rPr>
        <w:t xml:space="preserve">    </w:t>
      </w:r>
    </w:p>
    <w:p w14:paraId="5794E8F1" w14:textId="77777777" w:rsidR="00C42EC2" w:rsidRDefault="001654EB" w:rsidP="00C00F89">
      <w:pPr>
        <w:spacing w:line="360" w:lineRule="auto"/>
        <w:ind w:firstLine="567"/>
        <w:contextualSpacing/>
        <w:jc w:val="both"/>
        <w:rPr>
          <w:rFonts w:ascii="Century Schoolbook" w:hAnsi="Century Schoolbook"/>
        </w:rPr>
      </w:pPr>
      <w:r>
        <w:rPr>
          <w:rFonts w:ascii="Century Schoolbook" w:hAnsi="Century Schoolbook"/>
        </w:rPr>
        <w:t xml:space="preserve">Questa impostazione di pensiero, che Ferrajoli </w:t>
      </w:r>
      <w:r w:rsidR="00B67DBB">
        <w:rPr>
          <w:rFonts w:ascii="Century Schoolbook" w:hAnsi="Century Schoolbook"/>
        </w:rPr>
        <w:t xml:space="preserve">riferisce criticamente a Paolo Grossi e ben </w:t>
      </w:r>
      <w:r w:rsidR="00295474">
        <w:rPr>
          <w:rFonts w:ascii="Century Schoolbook" w:hAnsi="Century Schoolbook"/>
        </w:rPr>
        <w:t>definisce</w:t>
      </w:r>
      <w:r w:rsidR="00B67DBB">
        <w:rPr>
          <w:rFonts w:ascii="Century Schoolbook" w:hAnsi="Century Schoolbook"/>
        </w:rPr>
        <w:t xml:space="preserve"> </w:t>
      </w:r>
      <w:r w:rsidR="00295474">
        <w:rPr>
          <w:rFonts w:ascii="Century Schoolbook" w:hAnsi="Century Schoolbook"/>
        </w:rPr>
        <w:t>come «neopandettista»</w:t>
      </w:r>
      <w:r w:rsidR="00295474">
        <w:rPr>
          <w:rStyle w:val="Rimandonotaapidipagina"/>
          <w:rFonts w:ascii="Century Schoolbook" w:hAnsi="Century Schoolbook"/>
        </w:rPr>
        <w:footnoteReference w:id="58"/>
      </w:r>
      <w:r w:rsidR="00B67DBB">
        <w:rPr>
          <w:rFonts w:ascii="Century Schoolbook" w:hAnsi="Century Schoolbook"/>
        </w:rPr>
        <w:t xml:space="preserve">, coglie però un punto importante. L’espansione </w:t>
      </w:r>
      <w:r w:rsidR="008A2B72">
        <w:rPr>
          <w:rFonts w:ascii="Century Schoolbook" w:hAnsi="Century Schoolbook"/>
        </w:rPr>
        <w:t xml:space="preserve">del potere statale </w:t>
      </w:r>
      <w:r w:rsidR="00E138FC">
        <w:rPr>
          <w:rFonts w:ascii="Century Schoolbook" w:hAnsi="Century Schoolbook"/>
        </w:rPr>
        <w:t>ha progressivamente</w:t>
      </w:r>
      <w:r w:rsidR="008A2B72">
        <w:rPr>
          <w:rFonts w:ascii="Century Schoolbook" w:hAnsi="Century Schoolbook"/>
        </w:rPr>
        <w:t xml:space="preserve"> occupat</w:t>
      </w:r>
      <w:r w:rsidR="00E138FC">
        <w:rPr>
          <w:rFonts w:ascii="Century Schoolbook" w:hAnsi="Century Schoolbook"/>
        </w:rPr>
        <w:t>o</w:t>
      </w:r>
      <w:r w:rsidR="008A2B72">
        <w:rPr>
          <w:rFonts w:ascii="Century Schoolbook" w:hAnsi="Century Schoolbook"/>
        </w:rPr>
        <w:t xml:space="preserve"> </w:t>
      </w:r>
      <w:r w:rsidR="00B67DBB">
        <w:rPr>
          <w:rFonts w:ascii="Century Schoolbook" w:hAnsi="Century Schoolbook"/>
        </w:rPr>
        <w:t xml:space="preserve">spazi </w:t>
      </w:r>
      <w:r w:rsidR="008A2B72">
        <w:rPr>
          <w:rFonts w:ascii="Century Schoolbook" w:hAnsi="Century Schoolbook"/>
        </w:rPr>
        <w:t xml:space="preserve">pubblici prima condivisi </w:t>
      </w:r>
      <w:r w:rsidR="00E138FC">
        <w:rPr>
          <w:rFonts w:ascii="Century Schoolbook" w:hAnsi="Century Schoolbook"/>
        </w:rPr>
        <w:t>con l’azione del soggetto privato a vantaggio della collettività.</w:t>
      </w:r>
    </w:p>
    <w:p w14:paraId="0BF7CE8A" w14:textId="086BDD94" w:rsidR="00E138FC" w:rsidRDefault="00C42EC2" w:rsidP="00C00F89">
      <w:pPr>
        <w:spacing w:line="360" w:lineRule="auto"/>
        <w:ind w:firstLine="567"/>
        <w:contextualSpacing/>
        <w:jc w:val="both"/>
        <w:rPr>
          <w:rFonts w:ascii="Century Schoolbook" w:hAnsi="Century Schoolbook"/>
        </w:rPr>
      </w:pPr>
      <w:r>
        <w:rPr>
          <w:rFonts w:ascii="Century Schoolbook" w:hAnsi="Century Schoolbook"/>
        </w:rPr>
        <w:t xml:space="preserve">Le variegate teorie sui beni comuni sono uno degli esempi, ancora </w:t>
      </w:r>
      <w:r w:rsidRPr="00C42EC2">
        <w:rPr>
          <w:rFonts w:ascii="Century Schoolbook" w:hAnsi="Century Schoolbook"/>
          <w:i/>
          <w:iCs/>
        </w:rPr>
        <w:t>in fieri</w:t>
      </w:r>
      <w:r>
        <w:rPr>
          <w:rFonts w:ascii="Century Schoolbook" w:hAnsi="Century Schoolbook"/>
        </w:rPr>
        <w:t>, di questa riappropriazione. Un altro ambito – che forse altro non è che la declinazione processuale di settore – di questa “riconquista” può essere il processo amministrativo</w:t>
      </w:r>
      <w:r w:rsidR="00DD5E69">
        <w:rPr>
          <w:rFonts w:ascii="Century Schoolbook" w:hAnsi="Century Schoolbook"/>
        </w:rPr>
        <w:t>: a condizione che se ne slarghi anzitutto il varco d’accesso.</w:t>
      </w:r>
      <w:r>
        <w:rPr>
          <w:rFonts w:ascii="Century Schoolbook" w:hAnsi="Century Schoolbook"/>
        </w:rPr>
        <w:t xml:space="preserve">  </w:t>
      </w:r>
    </w:p>
    <w:p w14:paraId="20D0181F" w14:textId="495A1EF2" w:rsidR="006B05D7" w:rsidRDefault="00DD5E69" w:rsidP="00C00F89">
      <w:pPr>
        <w:spacing w:line="360" w:lineRule="auto"/>
        <w:ind w:firstLine="567"/>
        <w:contextualSpacing/>
        <w:jc w:val="both"/>
        <w:rPr>
          <w:rFonts w:ascii="Century Schoolbook" w:hAnsi="Century Schoolbook"/>
        </w:rPr>
      </w:pPr>
      <w:r>
        <w:rPr>
          <w:rFonts w:ascii="Century Schoolbook" w:hAnsi="Century Schoolbook"/>
        </w:rPr>
        <w:t>Ora, s</w:t>
      </w:r>
      <w:r w:rsidR="00BA262B">
        <w:rPr>
          <w:rFonts w:ascii="Century Schoolbook" w:hAnsi="Century Schoolbook"/>
        </w:rPr>
        <w:t xml:space="preserve">arà pur vero che </w:t>
      </w:r>
      <w:proofErr w:type="spellStart"/>
      <w:r w:rsidR="00BA262B" w:rsidRPr="00E94A22">
        <w:rPr>
          <w:rFonts w:ascii="Century Schoolbook" w:hAnsi="Century Schoolbook"/>
          <w:i/>
          <w:iCs/>
        </w:rPr>
        <w:t>entia</w:t>
      </w:r>
      <w:proofErr w:type="spellEnd"/>
      <w:r w:rsidR="00BA262B" w:rsidRPr="00E94A22">
        <w:rPr>
          <w:rFonts w:ascii="Century Schoolbook" w:hAnsi="Century Schoolbook"/>
          <w:i/>
          <w:iCs/>
        </w:rPr>
        <w:t xml:space="preserve"> non </w:t>
      </w:r>
      <w:proofErr w:type="spellStart"/>
      <w:r w:rsidR="00BA262B" w:rsidRPr="00E94A22">
        <w:rPr>
          <w:rFonts w:ascii="Century Schoolbook" w:hAnsi="Century Schoolbook"/>
          <w:i/>
          <w:iCs/>
        </w:rPr>
        <w:t>sunt</w:t>
      </w:r>
      <w:proofErr w:type="spellEnd"/>
      <w:r w:rsidR="00BA262B" w:rsidRPr="00E94A22">
        <w:rPr>
          <w:rFonts w:ascii="Century Schoolbook" w:hAnsi="Century Schoolbook"/>
          <w:i/>
          <w:iCs/>
        </w:rPr>
        <w:t xml:space="preserve"> </w:t>
      </w:r>
      <w:proofErr w:type="spellStart"/>
      <w:r w:rsidR="00BA262B" w:rsidRPr="00E94A22">
        <w:rPr>
          <w:rFonts w:ascii="Century Schoolbook" w:hAnsi="Century Schoolbook"/>
          <w:i/>
          <w:iCs/>
        </w:rPr>
        <w:t>multiplicanda</w:t>
      </w:r>
      <w:proofErr w:type="spellEnd"/>
      <w:r w:rsidR="00BA262B">
        <w:rPr>
          <w:rFonts w:ascii="Century Schoolbook" w:hAnsi="Century Schoolbook"/>
        </w:rPr>
        <w:t xml:space="preserve">, ma </w:t>
      </w:r>
      <w:r w:rsidR="00E94A22">
        <w:rPr>
          <w:rFonts w:ascii="Century Schoolbook" w:hAnsi="Century Schoolbook"/>
        </w:rPr>
        <w:t xml:space="preserve">il </w:t>
      </w:r>
      <w:r w:rsidR="0008661B">
        <w:rPr>
          <w:rFonts w:ascii="Century Schoolbook" w:hAnsi="Century Schoolbook"/>
        </w:rPr>
        <w:t xml:space="preserve">celebre </w:t>
      </w:r>
      <w:r w:rsidR="00E94A22">
        <w:rPr>
          <w:rFonts w:ascii="Century Schoolbook" w:hAnsi="Century Schoolbook"/>
        </w:rPr>
        <w:t xml:space="preserve">rasoio </w:t>
      </w:r>
      <w:r w:rsidR="00E746B5">
        <w:rPr>
          <w:rFonts w:ascii="Century Schoolbook" w:hAnsi="Century Schoolbook"/>
        </w:rPr>
        <w:t xml:space="preserve">qui </w:t>
      </w:r>
      <w:r w:rsidR="00E94A22">
        <w:rPr>
          <w:rFonts w:ascii="Century Schoolbook" w:hAnsi="Century Schoolbook"/>
        </w:rPr>
        <w:t xml:space="preserve">non taglia: a me sembra </w:t>
      </w:r>
      <w:r w:rsidR="005A1BBE">
        <w:rPr>
          <w:rFonts w:ascii="Century Schoolbook" w:hAnsi="Century Schoolbook"/>
        </w:rPr>
        <w:t xml:space="preserve">infatti </w:t>
      </w:r>
      <w:r w:rsidR="00E94A22">
        <w:rPr>
          <w:rFonts w:ascii="Century Schoolbook" w:hAnsi="Century Schoolbook"/>
        </w:rPr>
        <w:t xml:space="preserve">evidente la </w:t>
      </w:r>
      <w:proofErr w:type="spellStart"/>
      <w:r w:rsidR="00E94A22" w:rsidRPr="00E94A22">
        <w:rPr>
          <w:rFonts w:ascii="Century Schoolbook" w:hAnsi="Century Schoolbook"/>
          <w:i/>
          <w:iCs/>
        </w:rPr>
        <w:t>necessitas</w:t>
      </w:r>
      <w:proofErr w:type="spellEnd"/>
      <w:r w:rsidR="00E94A22">
        <w:rPr>
          <w:rFonts w:ascii="Century Schoolbook" w:hAnsi="Century Schoolbook"/>
          <w:i/>
          <w:iCs/>
        </w:rPr>
        <w:t xml:space="preserve"> </w:t>
      </w:r>
      <w:r w:rsidR="00E94A22">
        <w:rPr>
          <w:rFonts w:ascii="Century Schoolbook" w:hAnsi="Century Schoolbook"/>
        </w:rPr>
        <w:t xml:space="preserve">di una teoria </w:t>
      </w:r>
      <w:r w:rsidR="00E94A22" w:rsidRPr="00E94A22">
        <w:rPr>
          <w:rFonts w:ascii="Century Schoolbook" w:hAnsi="Century Schoolbook"/>
          <w:i/>
          <w:iCs/>
        </w:rPr>
        <w:t>separata</w:t>
      </w:r>
      <w:r w:rsidR="00E94A22">
        <w:rPr>
          <w:rFonts w:ascii="Century Schoolbook" w:hAnsi="Century Schoolbook"/>
        </w:rPr>
        <w:t xml:space="preserve"> </w:t>
      </w:r>
      <w:r w:rsidR="00B965CF">
        <w:rPr>
          <w:rFonts w:ascii="Century Schoolbook" w:hAnsi="Century Schoolbook"/>
        </w:rPr>
        <w:t xml:space="preserve">per </w:t>
      </w:r>
      <w:r w:rsidR="00E94A22">
        <w:rPr>
          <w:rFonts w:ascii="Century Schoolbook" w:hAnsi="Century Schoolbook"/>
        </w:rPr>
        <w:t xml:space="preserve">la legittimazione </w:t>
      </w:r>
      <w:r w:rsidR="00B965CF">
        <w:rPr>
          <w:rFonts w:ascii="Century Schoolbook" w:hAnsi="Century Schoolbook"/>
        </w:rPr>
        <w:t xml:space="preserve">a insorgere contro </w:t>
      </w:r>
      <w:r w:rsidR="00E94A22">
        <w:rPr>
          <w:rFonts w:ascii="Century Schoolbook" w:hAnsi="Century Schoolbook"/>
        </w:rPr>
        <w:t xml:space="preserve">i provvedimenti </w:t>
      </w:r>
      <w:r w:rsidR="00B965CF">
        <w:rPr>
          <w:rFonts w:ascii="Century Schoolbook" w:hAnsi="Century Schoolbook"/>
        </w:rPr>
        <w:t>a</w:t>
      </w:r>
      <w:r w:rsidR="00E94A22">
        <w:rPr>
          <w:rFonts w:ascii="Century Schoolbook" w:hAnsi="Century Schoolbook"/>
        </w:rPr>
        <w:t xml:space="preserve"> impatto </w:t>
      </w:r>
      <w:r w:rsidR="00E94A22" w:rsidRPr="00E94A22">
        <w:rPr>
          <w:rFonts w:ascii="Century Schoolbook" w:hAnsi="Century Schoolbook"/>
          <w:i/>
          <w:iCs/>
        </w:rPr>
        <w:t>lato sensu</w:t>
      </w:r>
      <w:r w:rsidR="00E94A22">
        <w:rPr>
          <w:rFonts w:ascii="Century Schoolbook" w:hAnsi="Century Schoolbook"/>
        </w:rPr>
        <w:t xml:space="preserve"> territoriale</w:t>
      </w:r>
      <w:r w:rsidR="00B965CF">
        <w:rPr>
          <w:rFonts w:ascii="Century Schoolbook" w:hAnsi="Century Schoolbook"/>
        </w:rPr>
        <w:t>, o comunque trascendenti la sfera d’interessi del singolo.</w:t>
      </w:r>
      <w:r w:rsidR="00C00F89">
        <w:rPr>
          <w:rFonts w:ascii="Century Schoolbook" w:hAnsi="Century Schoolbook"/>
        </w:rPr>
        <w:t xml:space="preserve"> </w:t>
      </w:r>
      <w:r w:rsidR="00B965CF">
        <w:rPr>
          <w:rFonts w:ascii="Century Schoolbook" w:hAnsi="Century Schoolbook"/>
        </w:rPr>
        <w:t xml:space="preserve">Espunta </w:t>
      </w:r>
      <w:r w:rsidR="00A0642B">
        <w:rPr>
          <w:rFonts w:ascii="Century Schoolbook" w:hAnsi="Century Schoolbook"/>
        </w:rPr>
        <w:t xml:space="preserve">definitivamente </w:t>
      </w:r>
      <w:r w:rsidR="00F31251">
        <w:rPr>
          <w:rFonts w:ascii="Century Schoolbook" w:hAnsi="Century Schoolbook"/>
        </w:rPr>
        <w:t xml:space="preserve">– </w:t>
      </w:r>
      <w:r w:rsidR="00B965CF">
        <w:rPr>
          <w:rFonts w:ascii="Century Schoolbook" w:hAnsi="Century Schoolbook"/>
        </w:rPr>
        <w:t xml:space="preserve">a torto o a </w:t>
      </w:r>
      <w:r w:rsidR="00B965CF">
        <w:rPr>
          <w:rFonts w:ascii="Century Schoolbook" w:hAnsi="Century Schoolbook"/>
        </w:rPr>
        <w:lastRenderedPageBreak/>
        <w:t>ragione, ormai non importa più</w:t>
      </w:r>
      <w:r w:rsidR="00F31251">
        <w:rPr>
          <w:rFonts w:ascii="Century Schoolbook" w:hAnsi="Century Schoolbook"/>
        </w:rPr>
        <w:t xml:space="preserve"> –</w:t>
      </w:r>
      <w:r w:rsidR="00B965CF">
        <w:rPr>
          <w:rFonts w:ascii="Century Schoolbook" w:hAnsi="Century Schoolbook"/>
        </w:rPr>
        <w:t xml:space="preserve"> l’azione popolare</w:t>
      </w:r>
      <w:r w:rsidR="00F31251">
        <w:rPr>
          <w:rFonts w:ascii="Century Schoolbook" w:hAnsi="Century Schoolbook"/>
        </w:rPr>
        <w:t xml:space="preserve"> (con le note e limitatissime, qui irrilevanti, eccezioni)</w:t>
      </w:r>
      <w:r w:rsidR="00B965CF">
        <w:rPr>
          <w:rFonts w:ascii="Century Schoolbook" w:hAnsi="Century Schoolbook"/>
        </w:rPr>
        <w:t xml:space="preserve">, il modello </w:t>
      </w:r>
      <w:r w:rsidR="00B25A4E">
        <w:rPr>
          <w:rFonts w:ascii="Century Schoolbook" w:hAnsi="Century Schoolbook"/>
        </w:rPr>
        <w:t xml:space="preserve">vigente </w:t>
      </w:r>
      <w:r w:rsidR="00B965CF">
        <w:rPr>
          <w:rFonts w:ascii="Century Schoolbook" w:hAnsi="Century Schoolbook"/>
        </w:rPr>
        <w:t xml:space="preserve">si è </w:t>
      </w:r>
      <w:r w:rsidR="00B25A4E">
        <w:rPr>
          <w:rFonts w:ascii="Century Schoolbook" w:hAnsi="Century Schoolbook"/>
        </w:rPr>
        <w:t xml:space="preserve">infatti </w:t>
      </w:r>
      <w:r w:rsidR="00B965CF">
        <w:rPr>
          <w:rFonts w:ascii="Century Schoolbook" w:hAnsi="Century Schoolbook"/>
        </w:rPr>
        <w:t>rattrappito nel suo opposto</w:t>
      </w:r>
      <w:r w:rsidR="00717C5C">
        <w:rPr>
          <w:rFonts w:ascii="Century Schoolbook" w:hAnsi="Century Schoolbook"/>
        </w:rPr>
        <w:t xml:space="preserve">: </w:t>
      </w:r>
      <w:r w:rsidR="002155F7">
        <w:rPr>
          <w:rFonts w:ascii="Century Schoolbook" w:hAnsi="Century Schoolbook"/>
        </w:rPr>
        <w:t xml:space="preserve">la contiguità fisica, un criterio </w:t>
      </w:r>
      <w:r w:rsidR="00A0642B" w:rsidRPr="00A0642B">
        <w:rPr>
          <w:rFonts w:ascii="Century Schoolbook" w:hAnsi="Century Schoolbook"/>
          <w:i/>
          <w:iCs/>
        </w:rPr>
        <w:t>confinativo</w:t>
      </w:r>
      <w:r w:rsidR="002155F7">
        <w:rPr>
          <w:rFonts w:ascii="Century Schoolbook" w:hAnsi="Century Schoolbook"/>
        </w:rPr>
        <w:t xml:space="preserve"> (quanto a</w:t>
      </w:r>
      <w:r w:rsidR="00A0642B">
        <w:rPr>
          <w:rFonts w:ascii="Century Schoolbook" w:hAnsi="Century Schoolbook"/>
        </w:rPr>
        <w:t>i pochi</w:t>
      </w:r>
      <w:r w:rsidR="002155F7">
        <w:rPr>
          <w:rFonts w:ascii="Century Schoolbook" w:hAnsi="Century Schoolbook"/>
        </w:rPr>
        <w:t xml:space="preserve"> </w:t>
      </w:r>
      <w:r w:rsidR="00BB70E2">
        <w:rPr>
          <w:rFonts w:ascii="Century Schoolbook" w:hAnsi="Century Schoolbook"/>
        </w:rPr>
        <w:t>fatti</w:t>
      </w:r>
      <w:r w:rsidR="005253B5">
        <w:rPr>
          <w:rFonts w:ascii="Century Schoolbook" w:hAnsi="Century Schoolbook"/>
        </w:rPr>
        <w:t>-eventi</w:t>
      </w:r>
      <w:r w:rsidR="00BB70E2">
        <w:rPr>
          <w:rFonts w:ascii="Century Schoolbook" w:hAnsi="Century Schoolbook"/>
        </w:rPr>
        <w:t xml:space="preserve"> </w:t>
      </w:r>
      <w:proofErr w:type="spellStart"/>
      <w:r w:rsidR="005253B5">
        <w:rPr>
          <w:rFonts w:ascii="Century Schoolbook" w:hAnsi="Century Schoolbook"/>
        </w:rPr>
        <w:t>giuridicizzati</w:t>
      </w:r>
      <w:proofErr w:type="spellEnd"/>
      <w:r w:rsidR="005253B5">
        <w:rPr>
          <w:rFonts w:ascii="Century Schoolbook" w:hAnsi="Century Schoolbook"/>
        </w:rPr>
        <w:t xml:space="preserve">, quindi ai pochi soggetti </w:t>
      </w:r>
      <w:r w:rsidR="002155F7">
        <w:rPr>
          <w:rFonts w:ascii="Century Schoolbook" w:hAnsi="Century Schoolbook"/>
        </w:rPr>
        <w:t>legittimat</w:t>
      </w:r>
      <w:r w:rsidR="00A0642B">
        <w:rPr>
          <w:rFonts w:ascii="Century Schoolbook" w:hAnsi="Century Schoolbook"/>
        </w:rPr>
        <w:t xml:space="preserve">i, i </w:t>
      </w:r>
      <w:proofErr w:type="spellStart"/>
      <w:r w:rsidR="00A0642B" w:rsidRPr="00A0642B">
        <w:rPr>
          <w:rFonts w:ascii="Century Schoolbook" w:hAnsi="Century Schoolbook"/>
          <w:i/>
          <w:iCs/>
        </w:rPr>
        <w:t>viciniores</w:t>
      </w:r>
      <w:proofErr w:type="spellEnd"/>
      <w:r w:rsidR="002155F7">
        <w:rPr>
          <w:rFonts w:ascii="Century Schoolbook" w:hAnsi="Century Schoolbook"/>
        </w:rPr>
        <w:t>) e</w:t>
      </w:r>
      <w:r w:rsidR="00962C6B">
        <w:rPr>
          <w:rFonts w:ascii="Century Schoolbook" w:hAnsi="Century Schoolbook"/>
        </w:rPr>
        <w:t xml:space="preserve"> </w:t>
      </w:r>
      <w:r w:rsidR="002155F7">
        <w:rPr>
          <w:rFonts w:ascii="Century Schoolbook" w:hAnsi="Century Schoolbook"/>
        </w:rPr>
        <w:t>d</w:t>
      </w:r>
      <w:r w:rsidR="00962C6B">
        <w:rPr>
          <w:rFonts w:ascii="Century Schoolbook" w:hAnsi="Century Schoolbook"/>
        </w:rPr>
        <w:t>unque</w:t>
      </w:r>
      <w:r w:rsidR="002155F7">
        <w:rPr>
          <w:rFonts w:ascii="Century Schoolbook" w:hAnsi="Century Schoolbook"/>
        </w:rPr>
        <w:t xml:space="preserve"> escludente (quanto a tutti gli altri </w:t>
      </w:r>
      <w:r w:rsidR="005253B5">
        <w:rPr>
          <w:rFonts w:ascii="Century Schoolbook" w:hAnsi="Century Schoolbook"/>
        </w:rPr>
        <w:t xml:space="preserve">fatti-eventi e </w:t>
      </w:r>
      <w:r w:rsidR="002155F7">
        <w:rPr>
          <w:rFonts w:ascii="Century Schoolbook" w:hAnsi="Century Schoolbook"/>
        </w:rPr>
        <w:t>soggetti).</w:t>
      </w:r>
      <w:r w:rsidR="00F31251">
        <w:rPr>
          <w:rFonts w:ascii="Century Schoolbook" w:hAnsi="Century Schoolbook"/>
        </w:rPr>
        <w:t xml:space="preserve"> </w:t>
      </w:r>
    </w:p>
    <w:p w14:paraId="6353002F" w14:textId="6ACDF407" w:rsidR="002155F7" w:rsidRDefault="00F31251" w:rsidP="00C00F89">
      <w:pPr>
        <w:spacing w:line="360" w:lineRule="auto"/>
        <w:ind w:firstLine="567"/>
        <w:contextualSpacing/>
        <w:jc w:val="both"/>
        <w:rPr>
          <w:rFonts w:ascii="Century Schoolbook" w:hAnsi="Century Schoolbook"/>
        </w:rPr>
      </w:pPr>
      <w:r>
        <w:rPr>
          <w:rFonts w:ascii="Century Schoolbook" w:hAnsi="Century Schoolbook"/>
        </w:rPr>
        <w:t>Resta in somma misterios</w:t>
      </w:r>
      <w:r w:rsidR="00E11D80">
        <w:rPr>
          <w:rFonts w:ascii="Century Schoolbook" w:hAnsi="Century Schoolbook"/>
        </w:rPr>
        <w:t>o</w:t>
      </w:r>
      <w:r>
        <w:rPr>
          <w:rFonts w:ascii="Century Schoolbook" w:hAnsi="Century Schoolbook"/>
        </w:rPr>
        <w:t xml:space="preserve"> – o comunque irrazionale – il motivo</w:t>
      </w:r>
      <w:r w:rsidR="00E11D80">
        <w:rPr>
          <w:rFonts w:ascii="Century Schoolbook" w:hAnsi="Century Schoolbook"/>
        </w:rPr>
        <w:t xml:space="preserve"> per cui </w:t>
      </w:r>
      <w:r w:rsidR="006B05D7">
        <w:rPr>
          <w:rFonts w:ascii="Century Schoolbook" w:hAnsi="Century Schoolbook"/>
        </w:rPr>
        <w:t>la costruzione del processo amministrativo</w:t>
      </w:r>
      <w:r>
        <w:rPr>
          <w:rFonts w:ascii="Century Schoolbook" w:hAnsi="Century Schoolbook"/>
        </w:rPr>
        <w:t xml:space="preserve"> </w:t>
      </w:r>
      <w:r w:rsidR="006B05D7">
        <w:rPr>
          <w:rFonts w:ascii="Century Schoolbook" w:hAnsi="Century Schoolbook"/>
        </w:rPr>
        <w:t xml:space="preserve">per la </w:t>
      </w:r>
      <w:r w:rsidR="006B05D7" w:rsidRPr="00B441A3">
        <w:rPr>
          <w:rFonts w:ascii="Century Schoolbook" w:hAnsi="Century Schoolbook"/>
        </w:rPr>
        <w:t>tutela</w:t>
      </w:r>
      <w:r w:rsidR="006B05D7">
        <w:rPr>
          <w:rFonts w:ascii="Century Schoolbook" w:hAnsi="Century Schoolbook"/>
        </w:rPr>
        <w:t xml:space="preserve"> del </w:t>
      </w:r>
      <w:r w:rsidR="00B441A3">
        <w:rPr>
          <w:rFonts w:ascii="Century Schoolbook" w:hAnsi="Century Schoolbook"/>
        </w:rPr>
        <w:t xml:space="preserve">soggetto </w:t>
      </w:r>
      <w:r w:rsidR="00B441A3" w:rsidRPr="00B441A3">
        <w:rPr>
          <w:rFonts w:ascii="Century Schoolbook" w:hAnsi="Century Schoolbook"/>
          <w:i/>
          <w:iCs/>
        </w:rPr>
        <w:t>privato</w:t>
      </w:r>
      <w:r w:rsidR="006B05D7">
        <w:rPr>
          <w:rStyle w:val="Rimandonotaapidipagina"/>
          <w:rFonts w:ascii="Century Schoolbook" w:hAnsi="Century Schoolbook"/>
        </w:rPr>
        <w:footnoteReference w:id="59"/>
      </w:r>
      <w:r w:rsidR="006B05D7">
        <w:rPr>
          <w:rFonts w:ascii="Century Schoolbook" w:hAnsi="Century Schoolbook"/>
        </w:rPr>
        <w:t xml:space="preserve"> </w:t>
      </w:r>
      <w:r w:rsidR="00B441A3">
        <w:rPr>
          <w:rFonts w:ascii="Century Schoolbook" w:hAnsi="Century Schoolbook"/>
        </w:rPr>
        <w:t xml:space="preserve">debba comportare preclusioni al diritto di accesso qualora si tratti di un cittadino egualmente differenziato dagli altri in quanto oggettivamente </w:t>
      </w:r>
      <w:r w:rsidR="00B441A3" w:rsidRPr="00B441A3">
        <w:rPr>
          <w:rFonts w:ascii="Century Schoolbook" w:hAnsi="Century Schoolbook"/>
          <w:i/>
          <w:iCs/>
        </w:rPr>
        <w:t>public-spirited</w:t>
      </w:r>
      <w:r w:rsidR="00B441A3">
        <w:rPr>
          <w:rFonts w:ascii="Century Schoolbook" w:hAnsi="Century Schoolbook"/>
        </w:rPr>
        <w:t>.</w:t>
      </w:r>
    </w:p>
    <w:p w14:paraId="10812C21" w14:textId="77777777" w:rsidR="00BC4A08" w:rsidRDefault="00D3354D" w:rsidP="00C00F89">
      <w:pPr>
        <w:spacing w:line="360" w:lineRule="auto"/>
        <w:ind w:firstLine="567"/>
        <w:contextualSpacing/>
        <w:jc w:val="both"/>
        <w:rPr>
          <w:rFonts w:ascii="Century Schoolbook" w:hAnsi="Century Schoolbook"/>
        </w:rPr>
      </w:pPr>
      <w:r>
        <w:rPr>
          <w:rFonts w:ascii="Century Schoolbook" w:hAnsi="Century Schoolbook"/>
        </w:rPr>
        <w:t xml:space="preserve">Non sto ipotizzando – sia chiaro – meccanismi di più o meno latente autoqualificazione: sarebbe uno scoperto tentativo di dissimulare un’azione popolare. Penso invece a schemi di legittimazione che derivino da </w:t>
      </w:r>
      <w:r w:rsidR="00EC01A5">
        <w:rPr>
          <w:rFonts w:ascii="Century Schoolbook" w:hAnsi="Century Schoolbook"/>
        </w:rPr>
        <w:t>concreti assetti decisori</w:t>
      </w:r>
      <w:r>
        <w:rPr>
          <w:rFonts w:ascii="Century Schoolbook" w:hAnsi="Century Schoolbook"/>
        </w:rPr>
        <w:t xml:space="preserve">, </w:t>
      </w:r>
      <w:r w:rsidR="00EC01A5">
        <w:rPr>
          <w:rFonts w:ascii="Century Schoolbook" w:hAnsi="Century Schoolbook"/>
        </w:rPr>
        <w:t>i</w:t>
      </w:r>
      <w:r>
        <w:rPr>
          <w:rFonts w:ascii="Century Schoolbook" w:hAnsi="Century Schoolbook"/>
        </w:rPr>
        <w:t xml:space="preserve"> quali </w:t>
      </w:r>
      <w:r w:rsidR="00EC01A5">
        <w:rPr>
          <w:rFonts w:ascii="Century Schoolbook" w:hAnsi="Century Schoolbook"/>
        </w:rPr>
        <w:t>di fatto “incidono” – in questo modo differenziandoli – solo su alcuni soggetti privati, portatori di una visione alternativa, antagonista, dissidente quanto alla gestione dell’interesse pubblico coinvolto dalla scelta amministrativa</w:t>
      </w:r>
      <w:r w:rsidR="00BC4A08">
        <w:rPr>
          <w:rFonts w:ascii="Century Schoolbook" w:hAnsi="Century Schoolbook"/>
        </w:rPr>
        <w:t>.</w:t>
      </w:r>
    </w:p>
    <w:p w14:paraId="47E5B025" w14:textId="58939922" w:rsidR="00BC4A08" w:rsidRPr="008C0DF8" w:rsidRDefault="00BC4A08" w:rsidP="00BC4A08">
      <w:pPr>
        <w:spacing w:line="360" w:lineRule="auto"/>
        <w:ind w:firstLine="567"/>
        <w:contextualSpacing/>
        <w:jc w:val="both"/>
        <w:rPr>
          <w:rFonts w:ascii="Century Schoolbook" w:hAnsi="Century Schoolbook"/>
        </w:rPr>
      </w:pPr>
      <w:r>
        <w:rPr>
          <w:rFonts w:ascii="Century Schoolbook" w:hAnsi="Century Schoolbook"/>
        </w:rPr>
        <w:t xml:space="preserve">Una base teorica può </w:t>
      </w:r>
      <w:r w:rsidR="002C66FD">
        <w:rPr>
          <w:rFonts w:ascii="Century Schoolbook" w:hAnsi="Century Schoolbook"/>
        </w:rPr>
        <w:t>trovarsi nel</w:t>
      </w:r>
      <w:r>
        <w:rPr>
          <w:rFonts w:ascii="Century Schoolbook" w:hAnsi="Century Schoolbook"/>
        </w:rPr>
        <w:t>l</w:t>
      </w:r>
      <w:r w:rsidRPr="008C0DF8">
        <w:rPr>
          <w:rFonts w:ascii="Century Schoolbook" w:hAnsi="Century Schoolbook"/>
        </w:rPr>
        <w:t xml:space="preserve">a celeberrima </w:t>
      </w:r>
      <w:r>
        <w:rPr>
          <w:rFonts w:ascii="Century Schoolbook" w:hAnsi="Century Schoolbook"/>
        </w:rPr>
        <w:t>lettura</w:t>
      </w:r>
      <w:r w:rsidRPr="008C0DF8">
        <w:rPr>
          <w:rFonts w:ascii="Century Schoolbook" w:hAnsi="Century Schoolbook"/>
        </w:rPr>
        <w:t xml:space="preserve"> «dialogica» dell’</w:t>
      </w:r>
      <w:r>
        <w:rPr>
          <w:rFonts w:ascii="Century Schoolbook" w:hAnsi="Century Schoolbook"/>
        </w:rPr>
        <w:t>interesse legittimo</w:t>
      </w:r>
      <w:r w:rsidRPr="008C0DF8">
        <w:rPr>
          <w:rFonts w:ascii="Century Schoolbook" w:hAnsi="Century Schoolbook"/>
        </w:rPr>
        <w:t xml:space="preserve"> </w:t>
      </w:r>
      <w:r>
        <w:rPr>
          <w:rFonts w:ascii="Century Schoolbook" w:hAnsi="Century Schoolbook"/>
        </w:rPr>
        <w:t>che dobbiamo a</w:t>
      </w:r>
      <w:r w:rsidRPr="008C0DF8">
        <w:rPr>
          <w:rFonts w:ascii="Century Schoolbook" w:hAnsi="Century Schoolbook"/>
        </w:rPr>
        <w:t xml:space="preserve"> Scoca</w:t>
      </w:r>
      <w:r>
        <w:rPr>
          <w:rStyle w:val="Rimandonotaapidipagina"/>
          <w:rFonts w:ascii="Century Schoolbook" w:hAnsi="Century Schoolbook"/>
        </w:rPr>
        <w:footnoteReference w:id="60"/>
      </w:r>
      <w:r>
        <w:rPr>
          <w:rFonts w:ascii="Century Schoolbook" w:hAnsi="Century Schoolbook"/>
        </w:rPr>
        <w:t>.</w:t>
      </w:r>
      <w:r w:rsidRPr="008C0DF8">
        <w:rPr>
          <w:rFonts w:ascii="Century Schoolbook" w:hAnsi="Century Schoolbook"/>
        </w:rPr>
        <w:t xml:space="preserve"> </w:t>
      </w:r>
      <w:r w:rsidR="00512ED7">
        <w:rPr>
          <w:rFonts w:ascii="Century Schoolbook" w:hAnsi="Century Schoolbook"/>
        </w:rPr>
        <w:t>I</w:t>
      </w:r>
      <w:r w:rsidRPr="008C0DF8">
        <w:rPr>
          <w:rFonts w:ascii="Century Schoolbook" w:hAnsi="Century Schoolbook"/>
        </w:rPr>
        <w:t>l Maestro già nel 1985 antivede la necessità di un «</w:t>
      </w:r>
      <w:r w:rsidRPr="008C0DF8">
        <w:rPr>
          <w:rFonts w:ascii="Century Schoolbook" w:hAnsi="Century Schoolbook"/>
          <w:i/>
          <w:iCs/>
        </w:rPr>
        <w:t>allargamento della nozione di interesse legittimo, che andrebbe collegato a meri interessi di ordine culturale</w:t>
      </w:r>
      <w:r w:rsidRPr="008C0DF8">
        <w:rPr>
          <w:rFonts w:ascii="Century Schoolbook" w:hAnsi="Century Schoolbook"/>
        </w:rPr>
        <w:t>»</w:t>
      </w:r>
      <w:r w:rsidR="00512ED7">
        <w:rPr>
          <w:rStyle w:val="Rimandonotaapidipagina"/>
          <w:rFonts w:ascii="Century Schoolbook" w:hAnsi="Century Schoolbook"/>
        </w:rPr>
        <w:footnoteReference w:id="61"/>
      </w:r>
      <w:r w:rsidRPr="008C0DF8">
        <w:rPr>
          <w:rFonts w:ascii="Century Schoolbook" w:hAnsi="Century Schoolbook"/>
        </w:rPr>
        <w:t>.</w:t>
      </w:r>
      <w:r w:rsidR="00512ED7">
        <w:rPr>
          <w:rFonts w:ascii="Century Schoolbook" w:hAnsi="Century Schoolbook"/>
        </w:rPr>
        <w:t xml:space="preserve"> Non credo di e</w:t>
      </w:r>
      <w:r w:rsidRPr="008C0DF8">
        <w:rPr>
          <w:rFonts w:ascii="Century Schoolbook" w:hAnsi="Century Schoolbook"/>
        </w:rPr>
        <w:t>cced</w:t>
      </w:r>
      <w:r w:rsidR="00512ED7">
        <w:rPr>
          <w:rFonts w:ascii="Century Schoolbook" w:hAnsi="Century Schoolbook"/>
        </w:rPr>
        <w:t>ere</w:t>
      </w:r>
      <w:r w:rsidRPr="008C0DF8">
        <w:rPr>
          <w:rFonts w:ascii="Century Schoolbook" w:hAnsi="Century Schoolbook"/>
        </w:rPr>
        <w:t xml:space="preserve"> nell’interpretazione </w:t>
      </w:r>
      <w:r w:rsidR="00512ED7">
        <w:rPr>
          <w:rFonts w:ascii="Century Schoolbook" w:hAnsi="Century Schoolbook"/>
        </w:rPr>
        <w:t xml:space="preserve">di questo passo </w:t>
      </w:r>
      <w:r w:rsidRPr="008C0DF8">
        <w:rPr>
          <w:rFonts w:ascii="Century Schoolbook" w:hAnsi="Century Schoolbook"/>
        </w:rPr>
        <w:t xml:space="preserve">se attribuisco alla parenesi scochiana l’invito a ripensare tutta la teoria del substrato di interesse </w:t>
      </w:r>
      <w:r w:rsidRPr="008C0DF8">
        <w:rPr>
          <w:rFonts w:ascii="Century Schoolbook" w:hAnsi="Century Schoolbook"/>
          <w:i/>
          <w:iCs/>
        </w:rPr>
        <w:t>lato sensu</w:t>
      </w:r>
      <w:r w:rsidRPr="008C0DF8">
        <w:rPr>
          <w:rFonts w:ascii="Century Schoolbook" w:hAnsi="Century Schoolbook"/>
        </w:rPr>
        <w:t xml:space="preserve"> materiale da porre a base delle </w:t>
      </w:r>
      <w:r w:rsidR="00512ED7">
        <w:rPr>
          <w:rFonts w:ascii="Century Schoolbook" w:hAnsi="Century Schoolbook"/>
        </w:rPr>
        <w:t>situazioni soggettive</w:t>
      </w:r>
      <w:r w:rsidRPr="008C0DF8">
        <w:rPr>
          <w:rFonts w:ascii="Century Schoolbook" w:hAnsi="Century Schoolbook"/>
        </w:rPr>
        <w:t xml:space="preserve">, in particolare </w:t>
      </w:r>
      <w:r w:rsidR="00512ED7">
        <w:rPr>
          <w:rFonts w:ascii="Century Schoolbook" w:hAnsi="Century Schoolbook"/>
        </w:rPr>
        <w:t>del</w:t>
      </w:r>
      <w:r w:rsidRPr="008C0DF8">
        <w:rPr>
          <w:rFonts w:ascii="Century Schoolbook" w:hAnsi="Century Schoolbook"/>
        </w:rPr>
        <w:t>l’</w:t>
      </w:r>
      <w:r w:rsidR="00512ED7">
        <w:rPr>
          <w:rFonts w:ascii="Century Schoolbook" w:hAnsi="Century Schoolbook"/>
        </w:rPr>
        <w:t>interesse legittimo.</w:t>
      </w:r>
    </w:p>
    <w:p w14:paraId="2F680856" w14:textId="436D5D0E" w:rsidR="00C51212" w:rsidRDefault="00C51212" w:rsidP="00C51212">
      <w:pPr>
        <w:spacing w:line="360" w:lineRule="auto"/>
        <w:ind w:firstLine="567"/>
        <w:contextualSpacing/>
        <w:jc w:val="both"/>
        <w:rPr>
          <w:rFonts w:ascii="Century Schoolbook" w:hAnsi="Century Schoolbook"/>
        </w:rPr>
      </w:pPr>
      <w:r>
        <w:rPr>
          <w:rFonts w:ascii="Century Schoolbook" w:hAnsi="Century Schoolbook"/>
        </w:rPr>
        <w:t xml:space="preserve">La giuridicizzazione dell’interesse </w:t>
      </w:r>
      <w:r w:rsidRPr="008C0DF8">
        <w:rPr>
          <w:rFonts w:ascii="Century Schoolbook" w:hAnsi="Century Schoolbook"/>
        </w:rPr>
        <w:t>cultural</w:t>
      </w:r>
      <w:r>
        <w:rPr>
          <w:rFonts w:ascii="Century Schoolbook" w:hAnsi="Century Schoolbook"/>
        </w:rPr>
        <w:t>e</w:t>
      </w:r>
      <w:r w:rsidRPr="008C0DF8">
        <w:rPr>
          <w:rFonts w:ascii="Century Schoolbook" w:hAnsi="Century Schoolbook"/>
        </w:rPr>
        <w:t xml:space="preserve"> – </w:t>
      </w:r>
      <w:r>
        <w:rPr>
          <w:rFonts w:ascii="Century Schoolbook" w:hAnsi="Century Schoolbook"/>
        </w:rPr>
        <w:t>cogliendone i</w:t>
      </w:r>
      <w:r w:rsidRPr="008C0DF8">
        <w:rPr>
          <w:rFonts w:ascii="Century Schoolbook" w:hAnsi="Century Schoolbook"/>
        </w:rPr>
        <w:t xml:space="preserve"> frutti</w:t>
      </w:r>
      <w:r>
        <w:rPr>
          <w:rFonts w:ascii="Century Schoolbook" w:hAnsi="Century Schoolbook"/>
        </w:rPr>
        <w:t xml:space="preserve"> quarantennali </w:t>
      </w:r>
      <w:r w:rsidRPr="008C0DF8">
        <w:rPr>
          <w:rFonts w:ascii="Century Schoolbook" w:hAnsi="Century Schoolbook"/>
        </w:rPr>
        <w:t>– credo ci spinga ad andare oltre.</w:t>
      </w:r>
    </w:p>
    <w:p w14:paraId="1A480E3C" w14:textId="2289FF3C" w:rsidR="00C51212" w:rsidRDefault="00C51212" w:rsidP="00AE0434">
      <w:pPr>
        <w:spacing w:line="360" w:lineRule="auto"/>
        <w:ind w:firstLine="567"/>
        <w:contextualSpacing/>
        <w:jc w:val="both"/>
        <w:rPr>
          <w:rFonts w:ascii="Century Schoolbook" w:hAnsi="Century Schoolbook"/>
        </w:rPr>
      </w:pPr>
      <w:r>
        <w:rPr>
          <w:rFonts w:ascii="Century Schoolbook" w:hAnsi="Century Schoolbook"/>
        </w:rPr>
        <w:t xml:space="preserve">Mi avvalgo, a questo scopo, di una teoria </w:t>
      </w:r>
      <w:r w:rsidR="003F4AB1">
        <w:rPr>
          <w:rFonts w:ascii="Century Schoolbook" w:hAnsi="Century Schoolbook"/>
        </w:rPr>
        <w:t xml:space="preserve">che proviene – col paradosso consueto – </w:t>
      </w:r>
      <w:r>
        <w:rPr>
          <w:rFonts w:ascii="Century Schoolbook" w:hAnsi="Century Schoolbook"/>
        </w:rPr>
        <w:t>dai civilisti</w:t>
      </w:r>
      <w:r w:rsidR="003F4AB1">
        <w:rPr>
          <w:rFonts w:ascii="Century Schoolbook" w:hAnsi="Century Schoolbook"/>
        </w:rPr>
        <w:t>. Col paradosso consueto (solo apparente, forse), è proprio da quelle parti che</w:t>
      </w:r>
      <w:r w:rsidR="00EC5ACD">
        <w:rPr>
          <w:rFonts w:ascii="Century Schoolbook" w:hAnsi="Century Schoolbook"/>
        </w:rPr>
        <w:t xml:space="preserve"> viene la dicotomia fra </w:t>
      </w:r>
      <w:r w:rsidR="00EC5ACD" w:rsidRPr="00EC5ACD">
        <w:rPr>
          <w:rFonts w:ascii="Century Schoolbook" w:hAnsi="Century Schoolbook"/>
          <w:i/>
          <w:iCs/>
        </w:rPr>
        <w:t>appropriabile</w:t>
      </w:r>
      <w:r w:rsidR="00EC5ACD">
        <w:rPr>
          <w:rFonts w:ascii="Century Schoolbook" w:hAnsi="Century Schoolbook"/>
        </w:rPr>
        <w:t xml:space="preserve"> e </w:t>
      </w:r>
      <w:r w:rsidR="00EC5ACD" w:rsidRPr="00EC5ACD">
        <w:rPr>
          <w:rFonts w:ascii="Century Schoolbook" w:hAnsi="Century Schoolbook"/>
          <w:i/>
          <w:iCs/>
        </w:rPr>
        <w:t>inappropriabile</w:t>
      </w:r>
      <w:r w:rsidR="00EC5ACD">
        <w:rPr>
          <w:rFonts w:ascii="Century Schoolbook" w:hAnsi="Century Schoolbook"/>
        </w:rPr>
        <w:t>. Lascio ancora una volta la parola a Pasquale Femia: «</w:t>
      </w:r>
      <w:r w:rsidR="00EC5ACD" w:rsidRPr="00EC5ACD">
        <w:rPr>
          <w:rFonts w:ascii="Century Schoolbook" w:hAnsi="Century Schoolbook"/>
        </w:rPr>
        <w:t>il non patrimoniale, del quale</w:t>
      </w:r>
      <w:r w:rsidR="00EC5ACD">
        <w:rPr>
          <w:rFonts w:ascii="Century Schoolbook" w:hAnsi="Century Schoolbook"/>
        </w:rPr>
        <w:t xml:space="preserve"> </w:t>
      </w:r>
      <w:r w:rsidR="00EC5ACD" w:rsidRPr="00EC5ACD">
        <w:rPr>
          <w:rFonts w:ascii="Century Schoolbook" w:hAnsi="Century Schoolbook"/>
        </w:rPr>
        <w:t>abbiamo parlato per decenni, è ancora l’</w:t>
      </w:r>
      <w:r w:rsidR="00EC5ACD" w:rsidRPr="00EC5ACD">
        <w:rPr>
          <w:rFonts w:ascii="Century Schoolbook" w:hAnsi="Century Schoolbook"/>
          <w:i/>
          <w:iCs/>
        </w:rPr>
        <w:t>appropriabile</w:t>
      </w:r>
      <w:r w:rsidR="00EC5ACD" w:rsidRPr="00EC5ACD">
        <w:rPr>
          <w:rFonts w:ascii="Century Schoolbook" w:hAnsi="Century Schoolbook"/>
        </w:rPr>
        <w:t>: la</w:t>
      </w:r>
      <w:r w:rsidR="00555D63">
        <w:rPr>
          <w:rFonts w:ascii="Century Schoolbook" w:hAnsi="Century Schoolbook"/>
        </w:rPr>
        <w:t xml:space="preserve"> </w:t>
      </w:r>
      <w:r w:rsidR="00EC5ACD" w:rsidRPr="00555D63">
        <w:rPr>
          <w:rFonts w:ascii="Century Schoolbook" w:hAnsi="Century Schoolbook"/>
          <w:i/>
          <w:iCs/>
        </w:rPr>
        <w:t>mia</w:t>
      </w:r>
      <w:r w:rsidR="00EC5ACD" w:rsidRPr="00EC5ACD">
        <w:rPr>
          <w:rFonts w:ascii="Century Schoolbook" w:hAnsi="Century Schoolbook"/>
        </w:rPr>
        <w:t xml:space="preserve"> salute, la </w:t>
      </w:r>
      <w:r w:rsidR="00EC5ACD" w:rsidRPr="00555D63">
        <w:rPr>
          <w:rFonts w:ascii="Century Schoolbook" w:hAnsi="Century Schoolbook"/>
          <w:i/>
          <w:iCs/>
        </w:rPr>
        <w:t>mia</w:t>
      </w:r>
      <w:r w:rsidR="00EC5ACD" w:rsidRPr="00EC5ACD">
        <w:rPr>
          <w:rFonts w:ascii="Century Schoolbook" w:hAnsi="Century Schoolbook"/>
        </w:rPr>
        <w:t xml:space="preserve"> libertà, la </w:t>
      </w:r>
      <w:r w:rsidR="00EC5ACD" w:rsidRPr="00555D63">
        <w:rPr>
          <w:rFonts w:ascii="Century Schoolbook" w:hAnsi="Century Schoolbook"/>
          <w:i/>
          <w:iCs/>
        </w:rPr>
        <w:t>mia</w:t>
      </w:r>
      <w:r w:rsidR="00EC5ACD" w:rsidRPr="00EC5ACD">
        <w:rPr>
          <w:rFonts w:ascii="Century Schoolbook" w:hAnsi="Century Schoolbook"/>
        </w:rPr>
        <w:t xml:space="preserve"> riservatezza – è la logica</w:t>
      </w:r>
      <w:r w:rsidR="00555D63">
        <w:rPr>
          <w:rFonts w:ascii="Century Schoolbook" w:hAnsi="Century Schoolbook"/>
        </w:rPr>
        <w:t xml:space="preserve"> </w:t>
      </w:r>
      <w:r w:rsidR="00EC5ACD" w:rsidRPr="00EC5ACD">
        <w:rPr>
          <w:rFonts w:ascii="Century Schoolbook" w:hAnsi="Century Schoolbook"/>
        </w:rPr>
        <w:lastRenderedPageBreak/>
        <w:t xml:space="preserve">dell’interesse individuale appropriativo: il </w:t>
      </w:r>
      <w:r w:rsidR="00EC5ACD" w:rsidRPr="00555D63">
        <w:rPr>
          <w:rFonts w:ascii="Century Schoolbook" w:hAnsi="Century Schoolbook"/>
          <w:i/>
          <w:iCs/>
        </w:rPr>
        <w:t>mio</w:t>
      </w:r>
      <w:r w:rsidR="00EC5ACD" w:rsidRPr="00EC5ACD">
        <w:rPr>
          <w:rFonts w:ascii="Century Schoolbook" w:hAnsi="Century Schoolbook"/>
        </w:rPr>
        <w:t xml:space="preserve"> diritto della</w:t>
      </w:r>
      <w:r w:rsidR="00555D63">
        <w:rPr>
          <w:rFonts w:ascii="Century Schoolbook" w:hAnsi="Century Schoolbook"/>
        </w:rPr>
        <w:t xml:space="preserve"> </w:t>
      </w:r>
      <w:r w:rsidR="00555D63" w:rsidRPr="00555D63">
        <w:rPr>
          <w:rFonts w:ascii="Century Schoolbook" w:hAnsi="Century Schoolbook"/>
        </w:rPr>
        <w:t xml:space="preserve">personalità, e quindi il </w:t>
      </w:r>
      <w:r w:rsidR="00555D63" w:rsidRPr="00555D63">
        <w:rPr>
          <w:rFonts w:ascii="Century Schoolbook" w:hAnsi="Century Schoolbook"/>
          <w:i/>
          <w:iCs/>
        </w:rPr>
        <w:t>mio</w:t>
      </w:r>
      <w:r w:rsidR="00555D63" w:rsidRPr="00555D63">
        <w:rPr>
          <w:rFonts w:ascii="Century Schoolbook" w:hAnsi="Century Schoolbook"/>
        </w:rPr>
        <w:t xml:space="preserve"> risarcimento. Ma potremmo</w:t>
      </w:r>
      <w:r w:rsidR="00555D63">
        <w:rPr>
          <w:rFonts w:ascii="Century Schoolbook" w:hAnsi="Century Schoolbook"/>
        </w:rPr>
        <w:t xml:space="preserve"> </w:t>
      </w:r>
      <w:r w:rsidR="00555D63" w:rsidRPr="00555D63">
        <w:rPr>
          <w:rFonts w:ascii="Century Schoolbook" w:hAnsi="Century Schoolbook"/>
        </w:rPr>
        <w:t xml:space="preserve">dire, senza essere ridicoli: il </w:t>
      </w:r>
      <w:r w:rsidR="00555D63" w:rsidRPr="00555D63">
        <w:rPr>
          <w:rFonts w:ascii="Century Schoolbook" w:hAnsi="Century Schoolbook"/>
          <w:i/>
          <w:iCs/>
        </w:rPr>
        <w:t>mio</w:t>
      </w:r>
      <w:r w:rsidR="00555D63" w:rsidRPr="00555D63">
        <w:rPr>
          <w:rFonts w:ascii="Century Schoolbook" w:hAnsi="Century Schoolbook"/>
        </w:rPr>
        <w:t xml:space="preserve"> clima, la </w:t>
      </w:r>
      <w:r w:rsidR="00555D63" w:rsidRPr="00555D63">
        <w:rPr>
          <w:rFonts w:ascii="Century Schoolbook" w:hAnsi="Century Schoolbook"/>
          <w:i/>
          <w:iCs/>
        </w:rPr>
        <w:t>mia</w:t>
      </w:r>
      <w:r w:rsidR="00555D63" w:rsidRPr="00555D63">
        <w:rPr>
          <w:rFonts w:ascii="Century Schoolbook" w:hAnsi="Century Schoolbook"/>
        </w:rPr>
        <w:t xml:space="preserve"> cultura, la</w:t>
      </w:r>
      <w:r w:rsidR="00555D63">
        <w:rPr>
          <w:rFonts w:ascii="Century Schoolbook" w:hAnsi="Century Schoolbook"/>
        </w:rPr>
        <w:t xml:space="preserve"> </w:t>
      </w:r>
      <w:r w:rsidR="00555D63" w:rsidRPr="00555D63">
        <w:rPr>
          <w:rFonts w:ascii="Century Schoolbook" w:hAnsi="Century Schoolbook"/>
          <w:i/>
          <w:iCs/>
        </w:rPr>
        <w:t>mia</w:t>
      </w:r>
      <w:r w:rsidR="00555D63" w:rsidRPr="00555D63">
        <w:rPr>
          <w:rFonts w:ascii="Century Schoolbook" w:hAnsi="Century Schoolbook"/>
        </w:rPr>
        <w:t xml:space="preserve"> libertà di non essere informativamente manipolato?</w:t>
      </w:r>
      <w:r w:rsidR="00555D63">
        <w:rPr>
          <w:rFonts w:ascii="Century Schoolbook" w:hAnsi="Century Schoolbook"/>
        </w:rPr>
        <w:t xml:space="preserve"> </w:t>
      </w:r>
      <w:r w:rsidR="00555D63" w:rsidRPr="00555D63">
        <w:rPr>
          <w:rFonts w:ascii="Century Schoolbook" w:hAnsi="Century Schoolbook"/>
        </w:rPr>
        <w:t xml:space="preserve">Questi sono </w:t>
      </w:r>
      <w:r w:rsidR="00555D63" w:rsidRPr="00555D63">
        <w:rPr>
          <w:rFonts w:ascii="Century Schoolbook" w:hAnsi="Century Schoolbook"/>
          <w:i/>
          <w:iCs/>
        </w:rPr>
        <w:t>diritti senza solitudine</w:t>
      </w:r>
      <w:r w:rsidR="00555D63" w:rsidRPr="00555D63">
        <w:rPr>
          <w:rFonts w:ascii="Century Schoolbook" w:hAnsi="Century Schoolbook"/>
        </w:rPr>
        <w:t>, diritti fraterni: non si dà</w:t>
      </w:r>
      <w:r w:rsidR="00555D63">
        <w:rPr>
          <w:rFonts w:ascii="Century Schoolbook" w:hAnsi="Century Schoolbook"/>
        </w:rPr>
        <w:t xml:space="preserve"> </w:t>
      </w:r>
      <w:r w:rsidR="00555D63" w:rsidRPr="00555D63">
        <w:rPr>
          <w:rFonts w:ascii="Century Schoolbook" w:hAnsi="Century Schoolbook"/>
        </w:rPr>
        <w:t>godimento né esercizio del diritto, in senso tecnico, se non</w:t>
      </w:r>
      <w:r w:rsidR="00555D63">
        <w:rPr>
          <w:rFonts w:ascii="Century Schoolbook" w:hAnsi="Century Schoolbook"/>
        </w:rPr>
        <w:t xml:space="preserve"> </w:t>
      </w:r>
      <w:r w:rsidR="00555D63" w:rsidRPr="00555D63">
        <w:rPr>
          <w:rFonts w:ascii="Century Schoolbook" w:hAnsi="Century Schoolbook"/>
        </w:rPr>
        <w:t>assicurando paritariamente agli altri clima salubre, cultura,</w:t>
      </w:r>
      <w:r w:rsidR="00555D63">
        <w:rPr>
          <w:rFonts w:ascii="Century Schoolbook" w:hAnsi="Century Schoolbook"/>
        </w:rPr>
        <w:t xml:space="preserve"> </w:t>
      </w:r>
      <w:r w:rsidR="00555D63" w:rsidRPr="00555D63">
        <w:rPr>
          <w:rFonts w:ascii="Century Schoolbook" w:hAnsi="Century Schoolbook"/>
        </w:rPr>
        <w:t>non manipolazione. E ciò implica un concetto del diritto</w:t>
      </w:r>
      <w:r w:rsidR="00555D63">
        <w:rPr>
          <w:rFonts w:ascii="Century Schoolbook" w:hAnsi="Century Schoolbook"/>
        </w:rPr>
        <w:t xml:space="preserve"> </w:t>
      </w:r>
      <w:r w:rsidR="00555D63" w:rsidRPr="00555D63">
        <w:rPr>
          <w:rFonts w:ascii="Century Schoolbook" w:hAnsi="Century Schoolbook"/>
        </w:rPr>
        <w:t>soggettivo nuovo e un risarcimento eterodestinato: se non</w:t>
      </w:r>
      <w:r w:rsidR="00555D63">
        <w:rPr>
          <w:rFonts w:ascii="Century Schoolbook" w:hAnsi="Century Schoolbook"/>
        </w:rPr>
        <w:t xml:space="preserve"> </w:t>
      </w:r>
      <w:r w:rsidR="00555D63" w:rsidRPr="00555D63">
        <w:rPr>
          <w:rFonts w:ascii="Century Schoolbook" w:hAnsi="Century Schoolbook"/>
        </w:rPr>
        <w:t xml:space="preserve">è il </w:t>
      </w:r>
      <w:r w:rsidR="00555D63" w:rsidRPr="00555D63">
        <w:rPr>
          <w:rFonts w:ascii="Century Schoolbook" w:hAnsi="Century Schoolbook"/>
          <w:i/>
          <w:iCs/>
        </w:rPr>
        <w:t>mio</w:t>
      </w:r>
      <w:r w:rsidR="00555D63" w:rsidRPr="00555D63">
        <w:rPr>
          <w:rFonts w:ascii="Century Schoolbook" w:hAnsi="Century Schoolbook"/>
        </w:rPr>
        <w:t xml:space="preserve"> danno, non ne ricaverò </w:t>
      </w:r>
      <w:r w:rsidR="00555D63" w:rsidRPr="00555D63">
        <w:rPr>
          <w:rFonts w:ascii="Century Schoolbook" w:hAnsi="Century Schoolbook"/>
          <w:i/>
          <w:iCs/>
        </w:rPr>
        <w:t>miei</w:t>
      </w:r>
      <w:r w:rsidR="00555D63" w:rsidRPr="00555D63">
        <w:rPr>
          <w:rFonts w:ascii="Century Schoolbook" w:hAnsi="Century Schoolbook"/>
        </w:rPr>
        <w:t xml:space="preserve"> soldi</w:t>
      </w:r>
      <w:r w:rsidR="00EC5ACD">
        <w:rPr>
          <w:rFonts w:ascii="Century Schoolbook" w:hAnsi="Century Schoolbook"/>
        </w:rPr>
        <w:t>»</w:t>
      </w:r>
      <w:r w:rsidR="00555D63">
        <w:rPr>
          <w:rStyle w:val="Rimandonotaapidipagina"/>
          <w:rFonts w:ascii="Century Schoolbook" w:hAnsi="Century Schoolbook"/>
        </w:rPr>
        <w:footnoteReference w:id="62"/>
      </w:r>
      <w:r w:rsidR="00555D63">
        <w:rPr>
          <w:rFonts w:ascii="Century Schoolbook" w:hAnsi="Century Schoolbook"/>
        </w:rPr>
        <w:t>.</w:t>
      </w:r>
      <w:r w:rsidR="00AE0434">
        <w:rPr>
          <w:rFonts w:ascii="Century Schoolbook" w:hAnsi="Century Schoolbook"/>
        </w:rPr>
        <w:t xml:space="preserve"> V’è quindi – prosegue Femia (rifacendosi ancora a Jhering) – «</w:t>
      </w:r>
      <w:r w:rsidR="00AE0434" w:rsidRPr="00AE0434">
        <w:rPr>
          <w:rFonts w:ascii="Century Schoolbook" w:hAnsi="Century Schoolbook"/>
          <w:i/>
          <w:iCs/>
        </w:rPr>
        <w:t>un diritto delle cose appropriabili</w:t>
      </w:r>
      <w:r w:rsidR="00AE0434" w:rsidRPr="00AE0434">
        <w:rPr>
          <w:rFonts w:ascii="Century Schoolbook" w:hAnsi="Century Schoolbook"/>
        </w:rPr>
        <w:t xml:space="preserve"> e un </w:t>
      </w:r>
      <w:r w:rsidR="00AE0434" w:rsidRPr="00AE0434">
        <w:rPr>
          <w:rFonts w:ascii="Century Schoolbook" w:hAnsi="Century Schoolbook"/>
          <w:i/>
          <w:iCs/>
        </w:rPr>
        <w:t>diritto delle cose inappropriabili</w:t>
      </w:r>
      <w:r w:rsidR="00AE0434" w:rsidRPr="00AE0434">
        <w:rPr>
          <w:rFonts w:ascii="Century Schoolbook" w:hAnsi="Century Schoolbook"/>
        </w:rPr>
        <w:t>. Limitare la tutela giuridica offerta dal diritto soggettivo</w:t>
      </w:r>
      <w:r w:rsidR="00AE0434">
        <w:rPr>
          <w:rFonts w:ascii="Century Schoolbook" w:hAnsi="Century Schoolbook"/>
        </w:rPr>
        <w:t xml:space="preserve"> </w:t>
      </w:r>
      <w:r w:rsidR="00AE0434" w:rsidRPr="00AE0434">
        <w:rPr>
          <w:rFonts w:ascii="Century Schoolbook" w:hAnsi="Century Schoolbook"/>
        </w:rPr>
        <w:t>esclusivamente al modello appropriativo significherebbe</w:t>
      </w:r>
      <w:r w:rsidR="00AE0434">
        <w:rPr>
          <w:rFonts w:ascii="Century Schoolbook" w:hAnsi="Century Schoolbook"/>
        </w:rPr>
        <w:t xml:space="preserve"> </w:t>
      </w:r>
      <w:r w:rsidR="00AE0434" w:rsidRPr="00AE0434">
        <w:rPr>
          <w:rFonts w:ascii="Century Schoolbook" w:hAnsi="Century Schoolbook"/>
        </w:rPr>
        <w:t xml:space="preserve">limitare il sistema giuridico alla tutela del </w:t>
      </w:r>
      <w:r w:rsidR="00AE0434" w:rsidRPr="00AE0434">
        <w:rPr>
          <w:rFonts w:ascii="Century Schoolbook" w:hAnsi="Century Schoolbook"/>
          <w:i/>
          <w:iCs/>
        </w:rPr>
        <w:t>commercium</w:t>
      </w:r>
      <w:r w:rsidR="00AE0434" w:rsidRPr="00AE0434">
        <w:rPr>
          <w:rFonts w:ascii="Century Schoolbook" w:hAnsi="Century Schoolbook"/>
        </w:rPr>
        <w:t>; ma</w:t>
      </w:r>
      <w:r w:rsidR="00AE0434">
        <w:rPr>
          <w:rFonts w:ascii="Century Schoolbook" w:hAnsi="Century Schoolbook"/>
        </w:rPr>
        <w:t xml:space="preserve"> </w:t>
      </w:r>
      <w:r w:rsidR="00AE0434" w:rsidRPr="00AE0434">
        <w:rPr>
          <w:rFonts w:ascii="Century Schoolbook" w:hAnsi="Century Schoolbook"/>
        </w:rPr>
        <w:t xml:space="preserve">ciò sarebbe una contraddizione in sé, poiché nessun </w:t>
      </w:r>
      <w:r w:rsidR="00AE0434" w:rsidRPr="00AE0434">
        <w:rPr>
          <w:rFonts w:ascii="Century Schoolbook" w:hAnsi="Century Schoolbook"/>
          <w:i/>
          <w:iCs/>
        </w:rPr>
        <w:t>commercium</w:t>
      </w:r>
      <w:r w:rsidR="00AE0434" w:rsidRPr="00AE0434">
        <w:rPr>
          <w:rFonts w:ascii="Century Schoolbook" w:hAnsi="Century Schoolbook"/>
        </w:rPr>
        <w:t xml:space="preserve"> può sostenere se stesso, se non vi siano strutture</w:t>
      </w:r>
      <w:r w:rsidR="00AE0434">
        <w:rPr>
          <w:rFonts w:ascii="Century Schoolbook" w:hAnsi="Century Schoolbook"/>
        </w:rPr>
        <w:t xml:space="preserve"> </w:t>
      </w:r>
      <w:r w:rsidR="00AE0434" w:rsidRPr="00AE0434">
        <w:rPr>
          <w:rFonts w:ascii="Century Schoolbook" w:hAnsi="Century Schoolbook"/>
        </w:rPr>
        <w:t xml:space="preserve">giuridiche comuni, spazi liberi di </w:t>
      </w:r>
      <w:r w:rsidR="00AE0434" w:rsidRPr="00AE0434">
        <w:rPr>
          <w:rFonts w:ascii="Century Schoolbook" w:hAnsi="Century Schoolbook"/>
          <w:i/>
          <w:iCs/>
        </w:rPr>
        <w:t>condotte non appropriative</w:t>
      </w:r>
      <w:r w:rsidR="00AE0434">
        <w:rPr>
          <w:rFonts w:ascii="Century Schoolbook" w:hAnsi="Century Schoolbook"/>
        </w:rPr>
        <w:t xml:space="preserve"> </w:t>
      </w:r>
      <w:r w:rsidR="00AE0434" w:rsidRPr="00AE0434">
        <w:rPr>
          <w:rFonts w:ascii="Century Schoolbook" w:hAnsi="Century Schoolbook"/>
        </w:rPr>
        <w:t xml:space="preserve">entro i quali soltanto circolano le </w:t>
      </w:r>
      <w:r w:rsidR="00AE0434" w:rsidRPr="00AE0434">
        <w:rPr>
          <w:rFonts w:ascii="Century Schoolbook" w:hAnsi="Century Schoolbook"/>
          <w:i/>
          <w:iCs/>
        </w:rPr>
        <w:t>condotte appropriative</w:t>
      </w:r>
      <w:r w:rsidR="00AE0434">
        <w:rPr>
          <w:rFonts w:ascii="Century Schoolbook" w:hAnsi="Century Schoolbook"/>
        </w:rPr>
        <w:t>»</w:t>
      </w:r>
      <w:r w:rsidR="00AE0434">
        <w:rPr>
          <w:rStyle w:val="Rimandonotaapidipagina"/>
          <w:rFonts w:ascii="Century Schoolbook" w:hAnsi="Century Schoolbook"/>
        </w:rPr>
        <w:footnoteReference w:id="63"/>
      </w:r>
      <w:r w:rsidR="00AE0434">
        <w:rPr>
          <w:rFonts w:ascii="Century Schoolbook" w:hAnsi="Century Schoolbook"/>
        </w:rPr>
        <w:t xml:space="preserve">. </w:t>
      </w:r>
    </w:p>
    <w:p w14:paraId="0A2C505C" w14:textId="102D93CA" w:rsidR="00BC4A08" w:rsidRDefault="002B7683" w:rsidP="00D249AA">
      <w:pPr>
        <w:spacing w:line="360" w:lineRule="auto"/>
        <w:ind w:firstLine="567"/>
        <w:contextualSpacing/>
        <w:jc w:val="both"/>
        <w:rPr>
          <w:rFonts w:ascii="Century Schoolbook" w:hAnsi="Century Schoolbook"/>
        </w:rPr>
      </w:pPr>
      <w:r>
        <w:rPr>
          <w:rFonts w:ascii="Century Schoolbook" w:hAnsi="Century Schoolbook"/>
        </w:rPr>
        <w:t xml:space="preserve">Alla base v’è quindi la diade non dialettica fra interesse appropriativo e non: si configura il primo quando la sua lesione e il relativo ristoro (non importa se di natura cassatoria o risarcitoria) andranno a beneficio esclusivo del soggetto inciso </w:t>
      </w:r>
      <w:r w:rsidRPr="002B7683">
        <w:rPr>
          <w:rFonts w:ascii="Century Schoolbook" w:hAnsi="Century Schoolbook"/>
          <w:i/>
          <w:iCs/>
        </w:rPr>
        <w:t>contra ius</w:t>
      </w:r>
      <w:r>
        <w:rPr>
          <w:rFonts w:ascii="Century Schoolbook" w:hAnsi="Century Schoolbook"/>
        </w:rPr>
        <w:t xml:space="preserve">. L’assetto non muta </w:t>
      </w:r>
      <w:r w:rsidR="00D249AA">
        <w:rPr>
          <w:rFonts w:ascii="Century Schoolbook" w:hAnsi="Century Schoolbook"/>
        </w:rPr>
        <w:t>anche quando «</w:t>
      </w:r>
      <w:r w:rsidR="00D249AA" w:rsidRPr="00D249AA">
        <w:rPr>
          <w:rFonts w:ascii="Century Schoolbook" w:hAnsi="Century Schoolbook"/>
        </w:rPr>
        <w:t>il danno lamentato</w:t>
      </w:r>
      <w:r w:rsidR="00D249AA">
        <w:rPr>
          <w:rFonts w:ascii="Century Schoolbook" w:hAnsi="Century Schoolbook"/>
        </w:rPr>
        <w:t xml:space="preserve"> </w:t>
      </w:r>
      <w:r w:rsidR="00D249AA" w:rsidRPr="00D249AA">
        <w:rPr>
          <w:rFonts w:ascii="Century Schoolbook" w:hAnsi="Century Schoolbook"/>
        </w:rPr>
        <w:t>costituisca il riflesso di un danno all’ambiente sia patrimoniale (ad es. danno alle</w:t>
      </w:r>
      <w:r w:rsidR="00D249AA">
        <w:rPr>
          <w:rFonts w:ascii="Century Schoolbook" w:hAnsi="Century Schoolbook"/>
        </w:rPr>
        <w:t xml:space="preserve"> </w:t>
      </w:r>
      <w:r w:rsidR="00D249AA" w:rsidRPr="00D249AA">
        <w:rPr>
          <w:rFonts w:ascii="Century Schoolbook" w:hAnsi="Century Schoolbook"/>
        </w:rPr>
        <w:t>proprie coltivazioni o allevamenti) che non patrimoniale (danno alla persona)</w:t>
      </w:r>
      <w:r w:rsidR="00D249AA">
        <w:rPr>
          <w:rFonts w:ascii="Century Schoolbook" w:hAnsi="Century Schoolbook"/>
        </w:rPr>
        <w:t>»</w:t>
      </w:r>
      <w:r w:rsidR="00D249AA" w:rsidRPr="00D249AA">
        <w:rPr>
          <w:rFonts w:ascii="Century Schoolbook" w:hAnsi="Century Schoolbook"/>
        </w:rPr>
        <w:t xml:space="preserve">, </w:t>
      </w:r>
      <w:r w:rsidR="00D249AA">
        <w:rPr>
          <w:rFonts w:ascii="Century Schoolbook" w:hAnsi="Century Schoolbook"/>
        </w:rPr>
        <w:t>atteso che «</w:t>
      </w:r>
      <w:r w:rsidR="00D249AA" w:rsidRPr="00D249AA">
        <w:rPr>
          <w:rFonts w:ascii="Century Schoolbook" w:hAnsi="Century Schoolbook"/>
        </w:rPr>
        <w:t>il bene</w:t>
      </w:r>
      <w:r w:rsidR="00D249AA">
        <w:rPr>
          <w:rFonts w:ascii="Century Schoolbook" w:hAnsi="Century Schoolbook"/>
        </w:rPr>
        <w:t xml:space="preserve"> </w:t>
      </w:r>
      <w:r w:rsidR="00D249AA" w:rsidRPr="00D249AA">
        <w:rPr>
          <w:rFonts w:ascii="Century Schoolbook" w:hAnsi="Century Schoolbook"/>
        </w:rPr>
        <w:t>tutelato dal rimedio resta pur sempre individuale, corrispondente alla tutela di un</w:t>
      </w:r>
      <w:r w:rsidR="00D249AA">
        <w:rPr>
          <w:rFonts w:ascii="Century Schoolbook" w:hAnsi="Century Schoolbook"/>
        </w:rPr>
        <w:t xml:space="preserve"> </w:t>
      </w:r>
      <w:r w:rsidR="00D249AA" w:rsidRPr="00D249AA">
        <w:rPr>
          <w:rFonts w:ascii="Century Schoolbook" w:hAnsi="Century Schoolbook"/>
        </w:rPr>
        <w:t xml:space="preserve">interesse appropriativo (tale è anche il danno alla salute: è il risarcimento alla </w:t>
      </w:r>
      <w:r w:rsidR="00D249AA" w:rsidRPr="00D249AA">
        <w:rPr>
          <w:rFonts w:ascii="Century Schoolbook" w:hAnsi="Century Schoolbook"/>
          <w:i/>
          <w:iCs/>
        </w:rPr>
        <w:t>propria</w:t>
      </w:r>
      <w:r w:rsidR="00D249AA">
        <w:rPr>
          <w:rFonts w:ascii="Century Schoolbook" w:hAnsi="Century Schoolbook"/>
          <w:i/>
          <w:iCs/>
        </w:rPr>
        <w:t xml:space="preserve"> </w:t>
      </w:r>
      <w:r w:rsidR="00D249AA" w:rsidRPr="00D249AA">
        <w:rPr>
          <w:rFonts w:ascii="Century Schoolbook" w:hAnsi="Century Schoolbook"/>
        </w:rPr>
        <w:t xml:space="preserve">salute che si chiede nelle forme della </w:t>
      </w:r>
      <w:r w:rsidR="00D249AA" w:rsidRPr="00D249AA">
        <w:rPr>
          <w:rFonts w:ascii="Century Schoolbook" w:hAnsi="Century Schoolbook"/>
          <w:i/>
          <w:iCs/>
        </w:rPr>
        <w:t>class action</w:t>
      </w:r>
      <w:r w:rsidR="00D249AA" w:rsidRPr="00D249AA">
        <w:rPr>
          <w:rFonts w:ascii="Century Schoolbook" w:hAnsi="Century Schoolbook"/>
        </w:rPr>
        <w:t>, non certo alla salute degli altri, per la</w:t>
      </w:r>
      <w:r w:rsidR="00D249AA">
        <w:rPr>
          <w:rFonts w:ascii="Century Schoolbook" w:hAnsi="Century Schoolbook"/>
        </w:rPr>
        <w:t xml:space="preserve"> </w:t>
      </w:r>
      <w:r w:rsidR="00D249AA" w:rsidRPr="00D249AA">
        <w:rPr>
          <w:rFonts w:ascii="Century Schoolbook" w:hAnsi="Century Schoolbook"/>
        </w:rPr>
        <w:t>quale in tale processo vi sarebbe un difetto assoluto di legittimazione)</w:t>
      </w:r>
      <w:r w:rsidR="00D249AA">
        <w:rPr>
          <w:rFonts w:ascii="Century Schoolbook" w:hAnsi="Century Schoolbook"/>
        </w:rPr>
        <w:t>»</w:t>
      </w:r>
      <w:r w:rsidR="00D249AA">
        <w:rPr>
          <w:rStyle w:val="Rimandonotaapidipagina"/>
          <w:rFonts w:ascii="Century Schoolbook" w:hAnsi="Century Schoolbook"/>
        </w:rPr>
        <w:footnoteReference w:id="64"/>
      </w:r>
      <w:r w:rsidR="00D249AA">
        <w:rPr>
          <w:rFonts w:ascii="Century Schoolbook" w:hAnsi="Century Schoolbook"/>
        </w:rPr>
        <w:t>.</w:t>
      </w:r>
    </w:p>
    <w:p w14:paraId="30F18B43" w14:textId="0AE14915" w:rsidR="00DE6528" w:rsidRDefault="00DE6528" w:rsidP="008A3F3F">
      <w:pPr>
        <w:spacing w:line="360" w:lineRule="auto"/>
        <w:ind w:firstLine="567"/>
        <w:contextualSpacing/>
        <w:jc w:val="both"/>
        <w:rPr>
          <w:rFonts w:ascii="Century Schoolbook" w:hAnsi="Century Schoolbook"/>
        </w:rPr>
      </w:pPr>
      <w:r>
        <w:rPr>
          <w:rFonts w:ascii="Century Schoolbook" w:hAnsi="Century Schoolbook"/>
        </w:rPr>
        <w:t>Si inserisce a questo punto l’effetto sistemico distorsivo di un fatto storico-istituzionale. Torno a Femia: «</w:t>
      </w:r>
      <w:r w:rsidR="00346F21">
        <w:rPr>
          <w:rFonts w:ascii="Century Schoolbook" w:hAnsi="Century Schoolbook"/>
        </w:rPr>
        <w:t>la p</w:t>
      </w:r>
      <w:r w:rsidR="00346F21" w:rsidRPr="00346F21">
        <w:rPr>
          <w:rFonts w:ascii="Century Schoolbook" w:hAnsi="Century Schoolbook"/>
        </w:rPr>
        <w:t xml:space="preserve">ubblica </w:t>
      </w:r>
      <w:r w:rsidR="00346F21">
        <w:rPr>
          <w:rFonts w:ascii="Century Schoolbook" w:hAnsi="Century Schoolbook"/>
        </w:rPr>
        <w:t>A</w:t>
      </w:r>
      <w:r w:rsidR="00346F21" w:rsidRPr="00346F21">
        <w:rPr>
          <w:rFonts w:ascii="Century Schoolbook" w:hAnsi="Century Schoolbook"/>
        </w:rPr>
        <w:t>mministrazione</w:t>
      </w:r>
      <w:r w:rsidR="00346F21">
        <w:rPr>
          <w:rFonts w:ascii="Century Schoolbook" w:hAnsi="Century Schoolbook"/>
        </w:rPr>
        <w:t xml:space="preserve"> […] </w:t>
      </w:r>
      <w:r w:rsidR="00346F21" w:rsidRPr="00346F21">
        <w:rPr>
          <w:rFonts w:ascii="Century Schoolbook" w:hAnsi="Century Schoolbook"/>
        </w:rPr>
        <w:t>ha espropriato la moltitudine del suo potere civile</w:t>
      </w:r>
      <w:r w:rsidR="00346F21">
        <w:rPr>
          <w:rFonts w:ascii="Century Schoolbook" w:hAnsi="Century Schoolbook"/>
        </w:rPr>
        <w:t xml:space="preserve"> </w:t>
      </w:r>
      <w:r w:rsidR="00346F21" w:rsidRPr="00346F21">
        <w:rPr>
          <w:rFonts w:ascii="Century Schoolbook" w:hAnsi="Century Schoolbook"/>
        </w:rPr>
        <w:t>di tutelare situazioni soggettive che non siano collegate</w:t>
      </w:r>
      <w:r w:rsidR="008A3F3F">
        <w:rPr>
          <w:rFonts w:ascii="Century Schoolbook" w:hAnsi="Century Schoolbook"/>
        </w:rPr>
        <w:t xml:space="preserve"> </w:t>
      </w:r>
      <w:r w:rsidR="00346F21" w:rsidRPr="00346F21">
        <w:rPr>
          <w:rFonts w:ascii="Century Schoolbook" w:hAnsi="Century Schoolbook"/>
        </w:rPr>
        <w:t>direttamente a diritti della personalità del titolare o alla</w:t>
      </w:r>
      <w:r w:rsidR="00346F21">
        <w:rPr>
          <w:rFonts w:ascii="Century Schoolbook" w:hAnsi="Century Schoolbook"/>
        </w:rPr>
        <w:t xml:space="preserve"> </w:t>
      </w:r>
      <w:r w:rsidR="00346F21" w:rsidRPr="00346F21">
        <w:rPr>
          <w:rFonts w:ascii="Century Schoolbook" w:hAnsi="Century Schoolbook"/>
        </w:rPr>
        <w:t>conservazione della sua ricchezza, incluse le sue possibilità</w:t>
      </w:r>
      <w:r w:rsidR="00346F21">
        <w:rPr>
          <w:rFonts w:ascii="Century Schoolbook" w:hAnsi="Century Schoolbook"/>
        </w:rPr>
        <w:t xml:space="preserve"> </w:t>
      </w:r>
      <w:r w:rsidR="00346F21" w:rsidRPr="00346F21">
        <w:rPr>
          <w:rFonts w:ascii="Century Schoolbook" w:hAnsi="Century Schoolbook"/>
        </w:rPr>
        <w:t>di arricchimento. In una parola: il diritto privato è stato</w:t>
      </w:r>
      <w:r w:rsidR="00346F21">
        <w:rPr>
          <w:rFonts w:ascii="Century Schoolbook" w:hAnsi="Century Schoolbook"/>
        </w:rPr>
        <w:t xml:space="preserve"> </w:t>
      </w:r>
      <w:r w:rsidR="00346F21" w:rsidRPr="00346F21">
        <w:rPr>
          <w:rFonts w:ascii="Century Schoolbook" w:hAnsi="Century Schoolbook"/>
        </w:rPr>
        <w:t>espropriato dal diritto pubblico della dimensione non</w:t>
      </w:r>
      <w:r w:rsidR="00346F21">
        <w:rPr>
          <w:rFonts w:ascii="Century Schoolbook" w:hAnsi="Century Schoolbook"/>
        </w:rPr>
        <w:t xml:space="preserve"> </w:t>
      </w:r>
      <w:r w:rsidR="00346F21" w:rsidRPr="00346F21">
        <w:rPr>
          <w:rFonts w:ascii="Century Schoolbook" w:hAnsi="Century Schoolbook"/>
        </w:rPr>
        <w:t xml:space="preserve">appropriativa. Appropriativo, infatti, </w:t>
      </w:r>
      <w:r w:rsidR="00346F21" w:rsidRPr="00346F21">
        <w:rPr>
          <w:rFonts w:ascii="Century Schoolbook" w:hAnsi="Century Schoolbook"/>
        </w:rPr>
        <w:lastRenderedPageBreak/>
        <w:t>non significa non patrimoniale: anche ai diritti della personalità corrispondono</w:t>
      </w:r>
      <w:r w:rsidR="00346F21">
        <w:rPr>
          <w:rFonts w:ascii="Century Schoolbook" w:hAnsi="Century Schoolbook"/>
        </w:rPr>
        <w:t xml:space="preserve"> </w:t>
      </w:r>
      <w:r w:rsidR="00346F21" w:rsidRPr="00346F21">
        <w:rPr>
          <w:rFonts w:ascii="Century Schoolbook" w:hAnsi="Century Schoolbook"/>
        </w:rPr>
        <w:t xml:space="preserve">interessi (non patrimoniali) appropriativi: la </w:t>
      </w:r>
      <w:r w:rsidR="00346F21" w:rsidRPr="00346F21">
        <w:rPr>
          <w:rFonts w:ascii="Century Schoolbook" w:hAnsi="Century Schoolbook"/>
          <w:i/>
          <w:iCs/>
        </w:rPr>
        <w:t>mia</w:t>
      </w:r>
      <w:r w:rsidR="00346F21" w:rsidRPr="00346F21">
        <w:rPr>
          <w:rFonts w:ascii="Century Schoolbook" w:hAnsi="Century Schoolbook"/>
        </w:rPr>
        <w:t xml:space="preserve"> salute, la</w:t>
      </w:r>
      <w:r w:rsidR="00346F21">
        <w:rPr>
          <w:rFonts w:ascii="Century Schoolbook" w:hAnsi="Century Schoolbook"/>
        </w:rPr>
        <w:t xml:space="preserve"> </w:t>
      </w:r>
      <w:r w:rsidR="00346F21" w:rsidRPr="00346F21">
        <w:rPr>
          <w:rFonts w:ascii="Century Schoolbook" w:hAnsi="Century Schoolbook"/>
          <w:i/>
          <w:iCs/>
        </w:rPr>
        <w:t>mia</w:t>
      </w:r>
      <w:r w:rsidR="00346F21" w:rsidRPr="00346F21">
        <w:rPr>
          <w:rFonts w:ascii="Century Schoolbook" w:hAnsi="Century Schoolbook"/>
        </w:rPr>
        <w:t xml:space="preserve"> riservatezza e così via – l’equivoco che sarebbe bastato</w:t>
      </w:r>
      <w:r w:rsidR="00346F21">
        <w:rPr>
          <w:rFonts w:ascii="Century Schoolbook" w:hAnsi="Century Schoolbook"/>
        </w:rPr>
        <w:t xml:space="preserve"> </w:t>
      </w:r>
      <w:r w:rsidR="00346F21" w:rsidRPr="00346F21">
        <w:rPr>
          <w:rFonts w:ascii="Century Schoolbook" w:hAnsi="Century Schoolbook"/>
        </w:rPr>
        <w:t>introdurre la non patrimonialità per assicurare la civiltà del</w:t>
      </w:r>
      <w:r w:rsidR="00346F21">
        <w:rPr>
          <w:rFonts w:ascii="Century Schoolbook" w:hAnsi="Century Schoolbook"/>
        </w:rPr>
        <w:t xml:space="preserve"> </w:t>
      </w:r>
      <w:r w:rsidR="00346F21" w:rsidRPr="00346F21">
        <w:rPr>
          <w:rFonts w:ascii="Century Schoolbook" w:hAnsi="Century Schoolbook"/>
        </w:rPr>
        <w:t>diritto privato deve essere assolutamente superato. Tutto</w:t>
      </w:r>
      <w:r w:rsidR="00346F21">
        <w:rPr>
          <w:rFonts w:ascii="Century Schoolbook" w:hAnsi="Century Schoolbook"/>
        </w:rPr>
        <w:t xml:space="preserve"> </w:t>
      </w:r>
      <w:r w:rsidR="00346F21" w:rsidRPr="00346F21">
        <w:rPr>
          <w:rFonts w:ascii="Century Schoolbook" w:hAnsi="Century Schoolbook"/>
        </w:rPr>
        <w:t>ciò che è sotto il controllo del soggetto è appropriativo;</w:t>
      </w:r>
      <w:r w:rsidR="00346F21">
        <w:rPr>
          <w:rFonts w:ascii="Century Schoolbook" w:hAnsi="Century Schoolbook"/>
        </w:rPr>
        <w:t xml:space="preserve"> p</w:t>
      </w:r>
      <w:r w:rsidR="00346F21" w:rsidRPr="00346F21">
        <w:rPr>
          <w:rFonts w:ascii="Century Schoolbook" w:hAnsi="Century Schoolbook"/>
        </w:rPr>
        <w:t>er pervenire alla dimensione non appropriativa bisogna</w:t>
      </w:r>
      <w:r w:rsidR="00346F21">
        <w:rPr>
          <w:rFonts w:ascii="Century Schoolbook" w:hAnsi="Century Schoolbook"/>
        </w:rPr>
        <w:t xml:space="preserve"> </w:t>
      </w:r>
      <w:r w:rsidR="00346F21" w:rsidRPr="00346F21">
        <w:rPr>
          <w:rFonts w:ascii="Century Schoolbook" w:hAnsi="Century Schoolbook"/>
        </w:rPr>
        <w:t>postulare la trans-soggettività</w:t>
      </w:r>
      <w:r>
        <w:rPr>
          <w:rFonts w:ascii="Century Schoolbook" w:hAnsi="Century Schoolbook"/>
        </w:rPr>
        <w:t>»</w:t>
      </w:r>
      <w:r w:rsidR="00346F21">
        <w:rPr>
          <w:rStyle w:val="Rimandonotaapidipagina"/>
          <w:rFonts w:ascii="Century Schoolbook" w:hAnsi="Century Schoolbook"/>
        </w:rPr>
        <w:footnoteReference w:id="65"/>
      </w:r>
      <w:r w:rsidR="00377294">
        <w:rPr>
          <w:rFonts w:ascii="Century Schoolbook" w:hAnsi="Century Schoolbook"/>
        </w:rPr>
        <w:t>.</w:t>
      </w:r>
    </w:p>
    <w:p w14:paraId="17F01004" w14:textId="77777777" w:rsidR="00F223F9" w:rsidRDefault="00377294" w:rsidP="00346F21">
      <w:pPr>
        <w:spacing w:line="360" w:lineRule="auto"/>
        <w:contextualSpacing/>
        <w:jc w:val="both"/>
        <w:rPr>
          <w:rFonts w:ascii="Century Schoolbook" w:hAnsi="Century Schoolbook"/>
        </w:rPr>
      </w:pPr>
      <w:r>
        <w:rPr>
          <w:rFonts w:ascii="Century Schoolbook" w:hAnsi="Century Schoolbook"/>
        </w:rPr>
        <w:tab/>
        <w:t xml:space="preserve">L’interesse non appropriativo identifica due categorie di soggetti astrattamente idonei a tutelarlo. </w:t>
      </w:r>
      <w:r w:rsidR="00CB0172">
        <w:rPr>
          <w:rFonts w:ascii="Century Schoolbook" w:hAnsi="Century Schoolbook"/>
        </w:rPr>
        <w:t>Quello pubblico, l’“espropriante” di cui ho appena detto. E quello privato – storicamente espropriato, ma teso alla riconquista del suo ruolo</w:t>
      </w:r>
      <w:r w:rsidR="00CB0172">
        <w:rPr>
          <w:rStyle w:val="Rimandonotaapidipagina"/>
          <w:rFonts w:ascii="Century Schoolbook" w:hAnsi="Century Schoolbook"/>
        </w:rPr>
        <w:footnoteReference w:id="66"/>
      </w:r>
      <w:r w:rsidR="007B7679">
        <w:rPr>
          <w:rFonts w:ascii="Century Schoolbook" w:hAnsi="Century Schoolbook"/>
        </w:rPr>
        <w:t xml:space="preserve"> – </w:t>
      </w:r>
      <w:r w:rsidR="00CB0172">
        <w:rPr>
          <w:rFonts w:ascii="Century Schoolbook" w:hAnsi="Century Schoolbook"/>
          <w:i/>
          <w:iCs/>
        </w:rPr>
        <w:t xml:space="preserve">purché attivi </w:t>
      </w:r>
      <w:r w:rsidR="00F223F9">
        <w:rPr>
          <w:rFonts w:ascii="Century Schoolbook" w:hAnsi="Century Schoolbook"/>
          <w:i/>
          <w:iCs/>
        </w:rPr>
        <w:t xml:space="preserve">in giudizio </w:t>
      </w:r>
      <w:r w:rsidR="00CB0172">
        <w:rPr>
          <w:rFonts w:ascii="Century Schoolbook" w:hAnsi="Century Schoolbook"/>
          <w:i/>
          <w:iCs/>
        </w:rPr>
        <w:t xml:space="preserve">situazioni soggettive di cui è sì titolare </w:t>
      </w:r>
      <w:r w:rsidR="00CB0172" w:rsidRPr="00CB0172">
        <w:rPr>
          <w:rFonts w:ascii="Century Schoolbook" w:hAnsi="Century Schoolbook"/>
        </w:rPr>
        <w:t>uti singulus</w:t>
      </w:r>
      <w:r w:rsidR="00CB0172">
        <w:rPr>
          <w:rFonts w:ascii="Century Schoolbook" w:hAnsi="Century Schoolbook"/>
        </w:rPr>
        <w:t xml:space="preserve">, </w:t>
      </w:r>
      <w:r w:rsidR="00CB0172">
        <w:rPr>
          <w:rFonts w:ascii="Century Schoolbook" w:hAnsi="Century Schoolbook"/>
          <w:i/>
          <w:iCs/>
        </w:rPr>
        <w:t>ma</w:t>
      </w:r>
      <w:r w:rsidR="007B7679">
        <w:rPr>
          <w:rFonts w:ascii="Century Schoolbook" w:hAnsi="Century Schoolbook"/>
          <w:i/>
          <w:iCs/>
        </w:rPr>
        <w:t xml:space="preserve"> non esclusivo</w:t>
      </w:r>
      <w:r w:rsidR="00F223F9">
        <w:rPr>
          <w:rFonts w:ascii="Century Schoolbook" w:hAnsi="Century Schoolbook"/>
          <w:i/>
          <w:iCs/>
        </w:rPr>
        <w:t>: i diritti o gli interessi legittimi trans-soggettivi.</w:t>
      </w:r>
    </w:p>
    <w:p w14:paraId="1857EDFC" w14:textId="77777777" w:rsidR="00DB17F6" w:rsidRDefault="00A06D02" w:rsidP="002F48EF">
      <w:pPr>
        <w:spacing w:line="360" w:lineRule="auto"/>
        <w:ind w:firstLine="708"/>
        <w:contextualSpacing/>
        <w:jc w:val="both"/>
        <w:rPr>
          <w:rFonts w:ascii="Century Schoolbook" w:hAnsi="Century Schoolbook"/>
        </w:rPr>
      </w:pPr>
      <w:r>
        <w:rPr>
          <w:rFonts w:ascii="Century Schoolbook" w:hAnsi="Century Schoolbook"/>
        </w:rPr>
        <w:t>È utile, p</w:t>
      </w:r>
      <w:r w:rsidR="00F223F9">
        <w:rPr>
          <w:rFonts w:ascii="Century Schoolbook" w:hAnsi="Century Schoolbook"/>
        </w:rPr>
        <w:t>er una migliore comprensione</w:t>
      </w:r>
      <w:r>
        <w:rPr>
          <w:rFonts w:ascii="Century Schoolbook" w:hAnsi="Century Schoolbook"/>
        </w:rPr>
        <w:t>,</w:t>
      </w:r>
      <w:r w:rsidR="00F223F9">
        <w:rPr>
          <w:rFonts w:ascii="Century Schoolbook" w:hAnsi="Century Schoolbook"/>
        </w:rPr>
        <w:t xml:space="preserve"> </w:t>
      </w:r>
      <w:r>
        <w:rPr>
          <w:rFonts w:ascii="Century Schoolbook" w:hAnsi="Century Schoolbook"/>
        </w:rPr>
        <w:t>contr</w:t>
      </w:r>
      <w:r w:rsidR="00F223F9">
        <w:rPr>
          <w:rFonts w:ascii="Century Schoolbook" w:hAnsi="Century Schoolbook"/>
        </w:rPr>
        <w:t>appo</w:t>
      </w:r>
      <w:r>
        <w:rPr>
          <w:rFonts w:ascii="Century Schoolbook" w:hAnsi="Century Schoolbook"/>
        </w:rPr>
        <w:t xml:space="preserve">rre la situazione attiva </w:t>
      </w:r>
      <w:r w:rsidRPr="00A06D02">
        <w:rPr>
          <w:rFonts w:ascii="Century Schoolbook" w:hAnsi="Century Schoolbook"/>
          <w:i/>
          <w:iCs/>
        </w:rPr>
        <w:t>appropriativa</w:t>
      </w:r>
      <w:r w:rsidR="00337869" w:rsidRPr="00337869">
        <w:rPr>
          <w:rStyle w:val="Rimandonotaapidipagina"/>
          <w:rFonts w:ascii="Century Schoolbook" w:hAnsi="Century Schoolbook"/>
        </w:rPr>
        <w:footnoteReference w:id="67"/>
      </w:r>
      <w:r>
        <w:rPr>
          <w:rFonts w:ascii="Century Schoolbook" w:hAnsi="Century Schoolbook"/>
        </w:rPr>
        <w:t xml:space="preserve"> </w:t>
      </w:r>
      <w:r w:rsidR="00337869">
        <w:rPr>
          <w:rFonts w:ascii="Century Schoolbook" w:hAnsi="Century Schoolbook"/>
        </w:rPr>
        <w:t xml:space="preserve">(patrimoniale o non patrimoniale che sia: l’ho chiarito più sopra) </w:t>
      </w:r>
      <w:r>
        <w:rPr>
          <w:rFonts w:ascii="Century Schoolbook" w:hAnsi="Century Schoolbook"/>
        </w:rPr>
        <w:t xml:space="preserve">a quella </w:t>
      </w:r>
      <w:r w:rsidRPr="00A06D02">
        <w:rPr>
          <w:rFonts w:ascii="Century Schoolbook" w:hAnsi="Century Schoolbook"/>
          <w:i/>
          <w:iCs/>
        </w:rPr>
        <w:t>non</w:t>
      </w:r>
      <w:r>
        <w:rPr>
          <w:rFonts w:ascii="Century Schoolbook" w:hAnsi="Century Schoolbook"/>
        </w:rPr>
        <w:t xml:space="preserve"> </w:t>
      </w:r>
      <w:r w:rsidRPr="00A06D02">
        <w:rPr>
          <w:rFonts w:ascii="Century Schoolbook" w:hAnsi="Century Schoolbook"/>
          <w:i/>
          <w:iCs/>
        </w:rPr>
        <w:t>appropriativa</w:t>
      </w:r>
      <w:r>
        <w:rPr>
          <w:rFonts w:ascii="Century Schoolbook" w:hAnsi="Century Schoolbook"/>
        </w:rPr>
        <w:t>.</w:t>
      </w:r>
      <w:r w:rsidR="00337869">
        <w:rPr>
          <w:rFonts w:ascii="Century Schoolbook" w:hAnsi="Century Schoolbook"/>
        </w:rPr>
        <w:t xml:space="preserve"> Nella prima, l’azione a tutela va a vantaggio esclusivo del relativo titolare. Nella seconda, </w:t>
      </w:r>
      <w:r w:rsidR="002F48EF">
        <w:rPr>
          <w:rFonts w:ascii="Century Schoolbook" w:hAnsi="Century Schoolbook"/>
        </w:rPr>
        <w:t>invece, no. Gli effetti favorevoli del</w:t>
      </w:r>
      <w:r w:rsidR="00337869">
        <w:rPr>
          <w:rFonts w:ascii="Century Schoolbook" w:hAnsi="Century Schoolbook"/>
        </w:rPr>
        <w:t xml:space="preserve">l’azione </w:t>
      </w:r>
      <w:r w:rsidR="002F48EF">
        <w:rPr>
          <w:rFonts w:ascii="Century Schoolbook" w:hAnsi="Century Schoolbook"/>
        </w:rPr>
        <w:t xml:space="preserve">non si fermano nella sola sfera giuridica dell’attore o ricorrente, ma </w:t>
      </w:r>
      <w:r w:rsidR="00DB17F6" w:rsidRPr="00DB17F6">
        <w:rPr>
          <w:rFonts w:ascii="Century Schoolbook" w:hAnsi="Century Schoolbook"/>
          <w:i/>
          <w:iCs/>
        </w:rPr>
        <w:t>transitano</w:t>
      </w:r>
      <w:r w:rsidR="00DB17F6">
        <w:rPr>
          <w:rFonts w:ascii="Century Schoolbook" w:hAnsi="Century Schoolbook"/>
        </w:rPr>
        <w:t xml:space="preserve"> </w:t>
      </w:r>
      <w:r w:rsidR="002F48EF">
        <w:rPr>
          <w:rFonts w:ascii="Century Schoolbook" w:hAnsi="Century Schoolbook"/>
        </w:rPr>
        <w:t xml:space="preserve">oltre: la </w:t>
      </w:r>
      <w:r w:rsidR="002F48EF" w:rsidRPr="002F48EF">
        <w:rPr>
          <w:rFonts w:ascii="Century Schoolbook" w:hAnsi="Century Schoolbook"/>
          <w:i/>
          <w:iCs/>
        </w:rPr>
        <w:t>attraversano</w:t>
      </w:r>
      <w:r w:rsidR="002F48EF">
        <w:rPr>
          <w:rFonts w:ascii="Century Schoolbook" w:hAnsi="Century Schoolbook"/>
        </w:rPr>
        <w:t>, beneficiando anche altri soggetti. Questa situazione attiva (diritto o interesse), azionata dal soggetto legittimato perché differenziato,</w:t>
      </w:r>
      <w:r w:rsidR="00337869">
        <w:rPr>
          <w:rFonts w:ascii="Century Schoolbook" w:hAnsi="Century Schoolbook"/>
        </w:rPr>
        <w:t xml:space="preserve"> </w:t>
      </w:r>
      <w:r w:rsidR="002F48EF">
        <w:rPr>
          <w:rFonts w:ascii="Century Schoolbook" w:hAnsi="Century Schoolbook"/>
        </w:rPr>
        <w:t xml:space="preserve">ha natura </w:t>
      </w:r>
      <w:r w:rsidR="002F48EF" w:rsidRPr="00DB17F6">
        <w:rPr>
          <w:rFonts w:ascii="Century Schoolbook" w:hAnsi="Century Schoolbook"/>
          <w:i/>
          <w:iCs/>
        </w:rPr>
        <w:t>trans</w:t>
      </w:r>
      <w:r w:rsidR="002F48EF">
        <w:rPr>
          <w:rFonts w:ascii="Century Schoolbook" w:hAnsi="Century Schoolbook"/>
        </w:rPr>
        <w:t>-</w:t>
      </w:r>
      <w:r w:rsidR="002F48EF" w:rsidRPr="00DB17F6">
        <w:rPr>
          <w:rFonts w:ascii="Century Schoolbook" w:hAnsi="Century Schoolbook"/>
          <w:i/>
          <w:iCs/>
        </w:rPr>
        <w:t>soggettiva</w:t>
      </w:r>
      <w:r w:rsidR="00DB17F6">
        <w:rPr>
          <w:rFonts w:ascii="Century Schoolbook" w:hAnsi="Century Schoolbook"/>
        </w:rPr>
        <w:t>.</w:t>
      </w:r>
    </w:p>
    <w:p w14:paraId="3BD35D0B" w14:textId="5A6EAF29" w:rsidR="00A06D02" w:rsidRDefault="00DB17F6" w:rsidP="00EC59C9">
      <w:pPr>
        <w:spacing w:line="360" w:lineRule="auto"/>
        <w:ind w:firstLine="708"/>
        <w:contextualSpacing/>
        <w:jc w:val="both"/>
        <w:rPr>
          <w:rFonts w:ascii="Century Schoolbook" w:hAnsi="Century Schoolbook"/>
        </w:rPr>
      </w:pPr>
      <w:r>
        <w:rPr>
          <w:rFonts w:ascii="Century Schoolbook" w:hAnsi="Century Schoolbook"/>
          <w:i/>
          <w:iCs/>
        </w:rPr>
        <w:t xml:space="preserve"> </w:t>
      </w:r>
      <w:r>
        <w:rPr>
          <w:rFonts w:ascii="Century Schoolbook" w:hAnsi="Century Schoolbook"/>
        </w:rPr>
        <w:t>Ne deriva</w:t>
      </w:r>
      <w:r w:rsidR="00274317">
        <w:rPr>
          <w:rFonts w:ascii="Century Schoolbook" w:hAnsi="Century Schoolbook"/>
        </w:rPr>
        <w:t xml:space="preserve"> che</w:t>
      </w:r>
      <w:r>
        <w:rPr>
          <w:rFonts w:ascii="Century Schoolbook" w:hAnsi="Century Schoolbook"/>
        </w:rPr>
        <w:t xml:space="preserve"> </w:t>
      </w:r>
      <w:r w:rsidR="004D35B0">
        <w:rPr>
          <w:rFonts w:ascii="Century Schoolbook" w:hAnsi="Century Schoolbook"/>
        </w:rPr>
        <w:t xml:space="preserve">questa situazione attiva, e quindi l’azione in trans-soggettività, </w:t>
      </w:r>
      <w:r w:rsidR="00E20E31">
        <w:rPr>
          <w:rFonts w:ascii="Century Schoolbook" w:hAnsi="Century Schoolbook"/>
        </w:rPr>
        <w:t xml:space="preserve">non </w:t>
      </w:r>
      <w:r w:rsidR="004D35B0">
        <w:rPr>
          <w:rFonts w:ascii="Century Schoolbook" w:hAnsi="Century Schoolbook"/>
        </w:rPr>
        <w:t>sono</w:t>
      </w:r>
      <w:r>
        <w:rPr>
          <w:rFonts w:ascii="Century Schoolbook" w:hAnsi="Century Schoolbook"/>
        </w:rPr>
        <w:t xml:space="preserve"> strutturalmente pensat</w:t>
      </w:r>
      <w:r w:rsidR="004D35B0">
        <w:rPr>
          <w:rFonts w:ascii="Century Schoolbook" w:hAnsi="Century Schoolbook"/>
        </w:rPr>
        <w:t>i</w:t>
      </w:r>
      <w:r>
        <w:rPr>
          <w:rFonts w:ascii="Century Schoolbook" w:hAnsi="Century Schoolbook"/>
        </w:rPr>
        <w:t xml:space="preserve"> per locupletare </w:t>
      </w:r>
      <w:r w:rsidR="00E20E31">
        <w:rPr>
          <w:rFonts w:ascii="Century Schoolbook" w:hAnsi="Century Schoolbook"/>
        </w:rPr>
        <w:t>il patrimonio del</w:t>
      </w:r>
      <w:r>
        <w:rPr>
          <w:rFonts w:ascii="Century Schoolbook" w:hAnsi="Century Schoolbook"/>
        </w:rPr>
        <w:t xml:space="preserve"> </w:t>
      </w:r>
      <w:r w:rsidR="00E20E31">
        <w:rPr>
          <w:rFonts w:ascii="Century Schoolbook" w:hAnsi="Century Schoolbook"/>
        </w:rPr>
        <w:t>ricorrente</w:t>
      </w:r>
      <w:r w:rsidR="00AC3E31">
        <w:rPr>
          <w:rFonts w:ascii="Century Schoolbook" w:hAnsi="Century Schoolbook"/>
        </w:rPr>
        <w:t>,</w:t>
      </w:r>
      <w:r w:rsidR="00274317">
        <w:rPr>
          <w:rFonts w:ascii="Century Schoolbook" w:hAnsi="Century Schoolbook"/>
        </w:rPr>
        <w:t xml:space="preserve"> il quale </w:t>
      </w:r>
      <w:r w:rsidR="00AC3E31">
        <w:rPr>
          <w:rFonts w:ascii="Century Schoolbook" w:hAnsi="Century Schoolbook"/>
        </w:rPr>
        <w:t xml:space="preserve">non può </w:t>
      </w:r>
      <w:r w:rsidR="00775FC2">
        <w:rPr>
          <w:rFonts w:ascii="Century Schoolbook" w:hAnsi="Century Schoolbook"/>
        </w:rPr>
        <w:t xml:space="preserve">quindi </w:t>
      </w:r>
      <w:r w:rsidR="00AC3E31">
        <w:rPr>
          <w:rFonts w:ascii="Century Schoolbook" w:hAnsi="Century Schoolbook"/>
        </w:rPr>
        <w:t xml:space="preserve">accedere a definizioni </w:t>
      </w:r>
      <w:r>
        <w:rPr>
          <w:rFonts w:ascii="Century Schoolbook" w:hAnsi="Century Schoolbook"/>
        </w:rPr>
        <w:t xml:space="preserve">risarcitorie </w:t>
      </w:r>
      <w:r w:rsidR="00EC59C9">
        <w:rPr>
          <w:rFonts w:ascii="Century Schoolbook" w:hAnsi="Century Schoolbook"/>
        </w:rPr>
        <w:t xml:space="preserve">della lesione </w:t>
      </w:r>
      <w:r>
        <w:rPr>
          <w:rFonts w:ascii="Century Schoolbook" w:hAnsi="Century Schoolbook"/>
        </w:rPr>
        <w:t xml:space="preserve">in forma </w:t>
      </w:r>
      <w:r w:rsidR="00AC3E31">
        <w:rPr>
          <w:rFonts w:ascii="Century Schoolbook" w:hAnsi="Century Schoolbook"/>
        </w:rPr>
        <w:t>transattiv</w:t>
      </w:r>
      <w:r>
        <w:rPr>
          <w:rFonts w:ascii="Century Schoolbook" w:hAnsi="Century Schoolbook"/>
        </w:rPr>
        <w:t>a</w:t>
      </w:r>
      <w:r w:rsidR="00EC59C9">
        <w:rPr>
          <w:rFonts w:ascii="Century Schoolbook" w:hAnsi="Century Schoolbook"/>
        </w:rPr>
        <w:t xml:space="preserve">: </w:t>
      </w:r>
      <w:r w:rsidR="00EC59C9">
        <w:rPr>
          <w:rFonts w:ascii="Century Schoolbook" w:hAnsi="Century Schoolbook"/>
        </w:rPr>
        <w:lastRenderedPageBreak/>
        <w:t>«</w:t>
      </w:r>
      <w:r w:rsidR="00274317">
        <w:rPr>
          <w:rFonts w:ascii="Century Schoolbook" w:hAnsi="Century Schoolbook"/>
        </w:rPr>
        <w:t>l</w:t>
      </w:r>
      <w:r w:rsidR="00EC59C9" w:rsidRPr="00EC59C9">
        <w:rPr>
          <w:rFonts w:ascii="Century Schoolbook" w:hAnsi="Century Schoolbook"/>
        </w:rPr>
        <w:t>’</w:t>
      </w:r>
      <w:proofErr w:type="spellStart"/>
      <w:r w:rsidR="00EC59C9" w:rsidRPr="00EC59C9">
        <w:rPr>
          <w:rFonts w:ascii="Century Schoolbook" w:hAnsi="Century Schoolbook"/>
          <w:i/>
          <w:iCs/>
        </w:rPr>
        <w:t>eterodestinazione</w:t>
      </w:r>
      <w:proofErr w:type="spellEnd"/>
      <w:r w:rsidR="00EC59C9" w:rsidRPr="00EC59C9">
        <w:rPr>
          <w:rFonts w:ascii="Century Schoolbook" w:hAnsi="Century Schoolbook"/>
        </w:rPr>
        <w:t xml:space="preserve"> del risarcimento a iniziative di rilevanza</w:t>
      </w:r>
      <w:r w:rsidR="00EC59C9">
        <w:rPr>
          <w:rFonts w:ascii="Century Schoolbook" w:hAnsi="Century Schoolbook"/>
        </w:rPr>
        <w:t xml:space="preserve"> </w:t>
      </w:r>
      <w:r w:rsidR="00EC59C9" w:rsidRPr="00EC59C9">
        <w:rPr>
          <w:rFonts w:ascii="Century Schoolbook" w:hAnsi="Century Schoolbook"/>
        </w:rPr>
        <w:t>collettiva e, meglio ancora, le riparazioni in forma</w:t>
      </w:r>
      <w:r w:rsidR="00EC59C9">
        <w:rPr>
          <w:rFonts w:ascii="Century Schoolbook" w:hAnsi="Century Schoolbook"/>
        </w:rPr>
        <w:t xml:space="preserve"> </w:t>
      </w:r>
      <w:r w:rsidR="00EC59C9" w:rsidRPr="00EC59C9">
        <w:rPr>
          <w:rFonts w:ascii="Century Schoolbook" w:hAnsi="Century Schoolbook"/>
        </w:rPr>
        <w:t>specifica nelle nuove forme della obbligazione rimediale sono rivolte al circuito collettivo, soltanto</w:t>
      </w:r>
      <w:r w:rsidR="00EC59C9">
        <w:rPr>
          <w:rFonts w:ascii="Century Schoolbook" w:hAnsi="Century Schoolbook"/>
        </w:rPr>
        <w:t xml:space="preserve"> </w:t>
      </w:r>
      <w:r w:rsidR="00EC59C9" w:rsidRPr="00EC59C9">
        <w:rPr>
          <w:rFonts w:ascii="Century Schoolbook" w:hAnsi="Century Schoolbook"/>
        </w:rPr>
        <w:t>dal quale ogni diritto trans-soggettivo trae legitti</w:t>
      </w:r>
      <w:r w:rsidR="00EC59C9">
        <w:rPr>
          <w:rFonts w:ascii="Century Schoolbook" w:hAnsi="Century Schoolbook"/>
        </w:rPr>
        <w:t>mazione giuridica»</w:t>
      </w:r>
      <w:r w:rsidR="00EC59C9">
        <w:rPr>
          <w:rStyle w:val="Rimandonotaapidipagina"/>
          <w:rFonts w:ascii="Century Schoolbook" w:hAnsi="Century Schoolbook"/>
        </w:rPr>
        <w:footnoteReference w:id="68"/>
      </w:r>
      <w:r w:rsidR="00AC3E31">
        <w:rPr>
          <w:rFonts w:ascii="Century Schoolbook" w:hAnsi="Century Schoolbook"/>
        </w:rPr>
        <w:t>.</w:t>
      </w:r>
    </w:p>
    <w:p w14:paraId="488AF464" w14:textId="77777777" w:rsidR="002241AB" w:rsidRDefault="00775FC2" w:rsidP="00EC59C9">
      <w:pPr>
        <w:spacing w:line="360" w:lineRule="auto"/>
        <w:ind w:firstLine="708"/>
        <w:contextualSpacing/>
        <w:jc w:val="both"/>
        <w:rPr>
          <w:rFonts w:ascii="Century Schoolbook" w:hAnsi="Century Schoolbook"/>
        </w:rPr>
      </w:pPr>
      <w:r>
        <w:rPr>
          <w:rFonts w:ascii="Century Schoolbook" w:hAnsi="Century Schoolbook"/>
        </w:rPr>
        <w:t>Ci sono spazi</w:t>
      </w:r>
      <w:r w:rsidR="00F873B2">
        <w:rPr>
          <w:rFonts w:ascii="Century Schoolbook" w:hAnsi="Century Schoolbook"/>
        </w:rPr>
        <w:t xml:space="preserve"> teorici</w:t>
      </w:r>
      <w:r>
        <w:rPr>
          <w:rFonts w:ascii="Century Schoolbook" w:hAnsi="Century Schoolbook"/>
        </w:rPr>
        <w:t xml:space="preserve">, </w:t>
      </w:r>
      <w:r w:rsidR="00F873B2">
        <w:rPr>
          <w:rFonts w:ascii="Century Schoolbook" w:hAnsi="Century Schoolbook"/>
        </w:rPr>
        <w:t>in sintesi, per elaborare una nuova declinazione della situazione attiva che – a seconda dei casi – “dialoga” o “confligge”</w:t>
      </w:r>
      <w:r w:rsidR="00F873B2">
        <w:rPr>
          <w:rStyle w:val="Rimandonotaapidipagina"/>
          <w:rFonts w:ascii="Century Schoolbook" w:hAnsi="Century Schoolbook"/>
        </w:rPr>
        <w:footnoteReference w:id="69"/>
      </w:r>
      <w:r w:rsidR="00F873B2">
        <w:rPr>
          <w:rFonts w:ascii="Century Schoolbook" w:hAnsi="Century Schoolbook"/>
        </w:rPr>
        <w:t xml:space="preserve"> col potere amministrativo: l’interesse legittimo è adesso categorizzato nella </w:t>
      </w:r>
      <w:proofErr w:type="spellStart"/>
      <w:r w:rsidR="00F873B2" w:rsidRPr="00F873B2">
        <w:rPr>
          <w:rFonts w:ascii="Century Schoolbook" w:hAnsi="Century Schoolbook"/>
          <w:i/>
          <w:iCs/>
        </w:rPr>
        <w:t>species</w:t>
      </w:r>
      <w:proofErr w:type="spellEnd"/>
      <w:r w:rsidR="00F873B2">
        <w:rPr>
          <w:rFonts w:ascii="Century Schoolbook" w:hAnsi="Century Schoolbook"/>
        </w:rPr>
        <w:t xml:space="preserve"> trans-soggettiva, azionabile dal singolo (differenziato e qualificato) che ne è – come ho detto prima </w:t>
      </w:r>
      <w:r w:rsidR="002241AB">
        <w:rPr>
          <w:rFonts w:ascii="Century Schoolbook" w:hAnsi="Century Schoolbook"/>
        </w:rPr>
        <w:t>–</w:t>
      </w:r>
      <w:r w:rsidR="00F873B2">
        <w:rPr>
          <w:rFonts w:ascii="Century Schoolbook" w:hAnsi="Century Schoolbook"/>
        </w:rPr>
        <w:t xml:space="preserve"> attraversato</w:t>
      </w:r>
      <w:r w:rsidR="002241AB">
        <w:rPr>
          <w:rFonts w:ascii="Century Schoolbook" w:hAnsi="Century Schoolbook"/>
        </w:rPr>
        <w:t>.</w:t>
      </w:r>
    </w:p>
    <w:p w14:paraId="0B08F48B" w14:textId="5ED648A6" w:rsidR="00775FC2" w:rsidRDefault="00245CEF" w:rsidP="0094494A">
      <w:pPr>
        <w:spacing w:line="360" w:lineRule="auto"/>
        <w:ind w:firstLine="708"/>
        <w:contextualSpacing/>
        <w:jc w:val="both"/>
        <w:rPr>
          <w:rFonts w:ascii="Century Schoolbook" w:hAnsi="Century Schoolbook"/>
        </w:rPr>
      </w:pPr>
      <w:r>
        <w:rPr>
          <w:rFonts w:ascii="Century Schoolbook" w:hAnsi="Century Schoolbook"/>
        </w:rPr>
        <w:t>In questo modo i principî generali del nostro diritto amministrativo vivente – sostanziale e processuale – non sono indubbiati; né persever</w:t>
      </w:r>
      <w:r w:rsidR="007C11EA">
        <w:rPr>
          <w:rFonts w:ascii="Century Schoolbook" w:hAnsi="Century Schoolbook"/>
        </w:rPr>
        <w:t>o</w:t>
      </w:r>
      <w:r>
        <w:rPr>
          <w:rFonts w:ascii="Century Schoolbook" w:hAnsi="Century Schoolbook"/>
        </w:rPr>
        <w:t xml:space="preserve"> – «</w:t>
      </w:r>
      <w:r w:rsidRPr="00245CEF">
        <w:rPr>
          <w:rFonts w:ascii="Century Schoolbook" w:hAnsi="Century Schoolbook"/>
        </w:rPr>
        <w:t>piuttosto che indagare sulla configurabilità di situazioni soggettive private su beni comuni</w:t>
      </w:r>
      <w:r>
        <w:rPr>
          <w:rFonts w:ascii="Century Schoolbook" w:hAnsi="Century Schoolbook"/>
        </w:rPr>
        <w:t>» – nel «torcere all’inverosimile la categoria degli interessi legittimi»</w:t>
      </w:r>
      <w:r w:rsidR="0094494A">
        <w:rPr>
          <w:rFonts w:ascii="Century Schoolbook" w:hAnsi="Century Schoolbook"/>
        </w:rPr>
        <w:t xml:space="preserve"> senza risolvere il problema vero: cioè </w:t>
      </w:r>
      <w:r w:rsidR="007C11EA">
        <w:rPr>
          <w:rFonts w:ascii="Century Schoolbook" w:hAnsi="Century Schoolbook"/>
        </w:rPr>
        <w:t>la «</w:t>
      </w:r>
      <w:r w:rsidR="0094494A" w:rsidRPr="0094494A">
        <w:rPr>
          <w:rFonts w:ascii="Century Schoolbook" w:hAnsi="Century Schoolbook"/>
        </w:rPr>
        <w:t>configurabilità di spazi di azione popolare non</w:t>
      </w:r>
      <w:r w:rsidR="0094494A">
        <w:rPr>
          <w:rFonts w:ascii="Century Schoolbook" w:hAnsi="Century Schoolbook"/>
        </w:rPr>
        <w:t xml:space="preserve"> </w:t>
      </w:r>
      <w:r w:rsidR="0094494A" w:rsidRPr="0094494A">
        <w:rPr>
          <w:rFonts w:ascii="Century Schoolbook" w:hAnsi="Century Schoolbook"/>
        </w:rPr>
        <w:t>espropriabili dalla logica dell’azione degli apparati</w:t>
      </w:r>
      <w:r w:rsidR="0094494A">
        <w:rPr>
          <w:rFonts w:ascii="Century Schoolbook" w:hAnsi="Century Schoolbook"/>
        </w:rPr>
        <w:t xml:space="preserve"> </w:t>
      </w:r>
      <w:r w:rsidR="0094494A" w:rsidRPr="0094494A">
        <w:rPr>
          <w:rFonts w:ascii="Century Schoolbook" w:hAnsi="Century Schoolbook"/>
        </w:rPr>
        <w:t>del potere esecutivo. Spazi quindi di diritto</w:t>
      </w:r>
      <w:r w:rsidR="0094494A">
        <w:rPr>
          <w:rFonts w:ascii="Century Schoolbook" w:hAnsi="Century Schoolbook"/>
        </w:rPr>
        <w:t xml:space="preserve"> </w:t>
      </w:r>
      <w:r w:rsidR="0094494A" w:rsidRPr="0094494A">
        <w:rPr>
          <w:rFonts w:ascii="Century Schoolbook" w:hAnsi="Century Schoolbook"/>
        </w:rPr>
        <w:t>civile, riservati alla cognizione del giudice civile</w:t>
      </w:r>
      <w:r w:rsidR="0094494A">
        <w:rPr>
          <w:rFonts w:ascii="Century Schoolbook" w:hAnsi="Century Schoolbook"/>
        </w:rPr>
        <w:t>»</w:t>
      </w:r>
      <w:r w:rsidR="0094494A">
        <w:rPr>
          <w:rStyle w:val="Rimandonotaapidipagina"/>
          <w:rFonts w:ascii="Century Schoolbook" w:hAnsi="Century Schoolbook"/>
        </w:rPr>
        <w:footnoteReference w:id="70"/>
      </w:r>
      <w:r w:rsidR="0094494A" w:rsidRPr="0094494A">
        <w:rPr>
          <w:rFonts w:ascii="Century Schoolbook" w:hAnsi="Century Schoolbook"/>
        </w:rPr>
        <w:t>.</w:t>
      </w:r>
    </w:p>
    <w:p w14:paraId="15A006AB" w14:textId="4498510D" w:rsidR="006144F6" w:rsidRDefault="00836826" w:rsidP="0094494A">
      <w:pPr>
        <w:spacing w:line="360" w:lineRule="auto"/>
        <w:ind w:firstLine="708"/>
        <w:contextualSpacing/>
        <w:jc w:val="both"/>
        <w:rPr>
          <w:rFonts w:ascii="Century Schoolbook" w:hAnsi="Century Schoolbook"/>
        </w:rPr>
      </w:pPr>
      <w:r>
        <w:rPr>
          <w:rFonts w:ascii="Century Schoolbook" w:hAnsi="Century Schoolbook"/>
        </w:rPr>
        <w:t>Che la controazione rispetto a quell’“esproprio” sia affatto necessaria; che sia anche assiologicamente condivisibile l’uso pubblico del diritto privato</w:t>
      </w:r>
      <w:r w:rsidR="00967DEC">
        <w:rPr>
          <w:rFonts w:ascii="Century Schoolbook" w:hAnsi="Century Schoolbook"/>
        </w:rPr>
        <w:t xml:space="preserve"> in funzione rigenerativa </w:t>
      </w:r>
      <w:r w:rsidR="00663281">
        <w:rPr>
          <w:rFonts w:ascii="Century Schoolbook" w:hAnsi="Century Schoolbook"/>
        </w:rPr>
        <w:t xml:space="preserve">e restitutiva </w:t>
      </w:r>
      <w:r w:rsidR="00967DEC">
        <w:rPr>
          <w:rFonts w:ascii="Century Schoolbook" w:hAnsi="Century Schoolbook"/>
        </w:rPr>
        <w:t>degli “spazi di azione” occupati dal potere amministrativo, autolegittimatosi con la forza del tempo profondo, della storia</w:t>
      </w:r>
      <w:r>
        <w:rPr>
          <w:rFonts w:ascii="Century Schoolbook" w:hAnsi="Century Schoolbook"/>
        </w:rPr>
        <w:t xml:space="preserve">; </w:t>
      </w:r>
      <w:r w:rsidR="00967DEC">
        <w:rPr>
          <w:rFonts w:ascii="Century Schoolbook" w:hAnsi="Century Schoolbook"/>
        </w:rPr>
        <w:t xml:space="preserve">tutto ciò non toglie </w:t>
      </w:r>
      <w:r w:rsidR="008A7E0C">
        <w:rPr>
          <w:rFonts w:ascii="Century Schoolbook" w:hAnsi="Century Schoolbook"/>
        </w:rPr>
        <w:t>comunque</w:t>
      </w:r>
      <w:r w:rsidR="00967DEC">
        <w:rPr>
          <w:rFonts w:ascii="Century Schoolbook" w:hAnsi="Century Schoolbook"/>
        </w:rPr>
        <w:t xml:space="preserve"> la </w:t>
      </w:r>
      <w:r w:rsidR="00663281">
        <w:rPr>
          <w:rFonts w:ascii="Century Schoolbook" w:hAnsi="Century Schoolbook"/>
        </w:rPr>
        <w:t xml:space="preserve">stringente </w:t>
      </w:r>
      <w:r w:rsidR="00967DEC">
        <w:rPr>
          <w:rFonts w:ascii="Century Schoolbook" w:hAnsi="Century Schoolbook"/>
        </w:rPr>
        <w:t>necessità, a mio avviso,</w:t>
      </w:r>
      <w:r w:rsidR="008A7E0C">
        <w:rPr>
          <w:rFonts w:ascii="Century Schoolbook" w:hAnsi="Century Schoolbook"/>
        </w:rPr>
        <w:t xml:space="preserve"> </w:t>
      </w:r>
      <w:r w:rsidR="00663281">
        <w:rPr>
          <w:rFonts w:ascii="Century Schoolbook" w:hAnsi="Century Schoolbook"/>
        </w:rPr>
        <w:t>del</w:t>
      </w:r>
      <w:r w:rsidR="008A7E0C">
        <w:rPr>
          <w:rFonts w:ascii="Century Schoolbook" w:hAnsi="Century Schoolbook"/>
        </w:rPr>
        <w:t>l’arsenale process</w:t>
      </w:r>
      <w:r w:rsidR="00663281">
        <w:rPr>
          <w:rFonts w:ascii="Century Schoolbook" w:hAnsi="Century Schoolbook"/>
        </w:rPr>
        <w:t>uale</w:t>
      </w:r>
      <w:r w:rsidR="008A7E0C">
        <w:rPr>
          <w:rFonts w:ascii="Century Schoolbook" w:hAnsi="Century Schoolbook"/>
        </w:rPr>
        <w:t xml:space="preserve"> </w:t>
      </w:r>
      <w:r w:rsidR="00663281">
        <w:rPr>
          <w:rFonts w:ascii="Century Schoolbook" w:hAnsi="Century Schoolbook"/>
        </w:rPr>
        <w:t>a</w:t>
      </w:r>
      <w:r w:rsidR="008A7E0C">
        <w:rPr>
          <w:rFonts w:ascii="Century Schoolbook" w:hAnsi="Century Schoolbook"/>
        </w:rPr>
        <w:t>mministrativo</w:t>
      </w:r>
      <w:r w:rsidR="00663281">
        <w:rPr>
          <w:rFonts w:ascii="Century Schoolbook" w:hAnsi="Century Schoolbook"/>
        </w:rPr>
        <w:t xml:space="preserve">. </w:t>
      </w:r>
      <w:r w:rsidR="00E526EB">
        <w:rPr>
          <w:rFonts w:ascii="Century Schoolbook" w:hAnsi="Century Schoolbook"/>
        </w:rPr>
        <w:t>Poiché diversi sono – nel conflitto – i rispettivi terreni d’elezione</w:t>
      </w:r>
      <w:r w:rsidR="00814F37">
        <w:rPr>
          <w:rFonts w:ascii="Century Schoolbook" w:hAnsi="Century Schoolbook"/>
        </w:rPr>
        <w:t>.</w:t>
      </w:r>
    </w:p>
    <w:p w14:paraId="5CCD5DEA" w14:textId="4E8F54EE" w:rsidR="00080FFE" w:rsidRPr="00080FFE" w:rsidRDefault="00080FFE" w:rsidP="0094494A">
      <w:pPr>
        <w:spacing w:line="360" w:lineRule="auto"/>
        <w:ind w:firstLine="708"/>
        <w:contextualSpacing/>
        <w:jc w:val="both"/>
        <w:rPr>
          <w:rFonts w:ascii="Century Schoolbook" w:hAnsi="Century Schoolbook"/>
        </w:rPr>
      </w:pPr>
      <w:r>
        <w:rPr>
          <w:rFonts w:ascii="Century Schoolbook" w:hAnsi="Century Schoolbook"/>
        </w:rPr>
        <w:t>Da una parte, i</w:t>
      </w:r>
      <w:r w:rsidR="00814F37">
        <w:rPr>
          <w:rFonts w:ascii="Century Schoolbook" w:hAnsi="Century Schoolbook"/>
        </w:rPr>
        <w:t xml:space="preserve">l </w:t>
      </w:r>
      <w:r w:rsidR="00814F37" w:rsidRPr="00814F37">
        <w:rPr>
          <w:rFonts w:ascii="Century Schoolbook" w:hAnsi="Century Schoolbook"/>
          <w:i/>
          <w:iCs/>
          <w:lang w:val="de-DE"/>
        </w:rPr>
        <w:t>politisches Zivilrecht</w:t>
      </w:r>
      <w:r w:rsidR="007D195D">
        <w:rPr>
          <w:rFonts w:ascii="Century Schoolbook" w:hAnsi="Century Schoolbook"/>
          <w:lang w:val="de-DE"/>
        </w:rPr>
        <w:t xml:space="preserve">, emblematizzato </w:t>
      </w:r>
      <w:r w:rsidR="007D195D" w:rsidRPr="007D195D">
        <w:rPr>
          <w:rFonts w:ascii="Century Schoolbook" w:hAnsi="Century Schoolbook"/>
        </w:rPr>
        <w:t>dal diritto</w:t>
      </w:r>
      <w:r w:rsidR="007D195D">
        <w:rPr>
          <w:rFonts w:ascii="Century Schoolbook" w:hAnsi="Century Schoolbook"/>
          <w:lang w:val="de-DE"/>
        </w:rPr>
        <w:t xml:space="preserve"> trans-</w:t>
      </w:r>
      <w:r w:rsidR="007D195D" w:rsidRPr="007D195D">
        <w:rPr>
          <w:rFonts w:ascii="Century Schoolbook" w:hAnsi="Century Schoolbook"/>
        </w:rPr>
        <w:t>soggettivo</w:t>
      </w:r>
      <w:r>
        <w:rPr>
          <w:rFonts w:ascii="Century Schoolbook" w:hAnsi="Century Schoolbook"/>
        </w:rPr>
        <w:t xml:space="preserve">: </w:t>
      </w:r>
      <w:r w:rsidR="007D195D">
        <w:rPr>
          <w:rFonts w:ascii="Century Schoolbook" w:hAnsi="Century Schoolbook"/>
        </w:rPr>
        <w:t xml:space="preserve">che </w:t>
      </w:r>
      <w:r w:rsidR="00814F37">
        <w:rPr>
          <w:rFonts w:ascii="Century Schoolbook" w:hAnsi="Century Schoolbook"/>
        </w:rPr>
        <w:t>par calibrato a fronteggiare la vasta platea degli eventi (omissivi o commissivi) lesivi di beni inappropriabili rispetto ai quali il potere pubblico – il Grande Espropriante – non p</w:t>
      </w:r>
      <w:r w:rsidR="007D195D">
        <w:rPr>
          <w:rFonts w:ascii="Century Schoolbook" w:hAnsi="Century Schoolbook"/>
        </w:rPr>
        <w:t>uò</w:t>
      </w:r>
      <w:r w:rsidR="00814F37">
        <w:rPr>
          <w:rFonts w:ascii="Century Schoolbook" w:hAnsi="Century Schoolbook"/>
        </w:rPr>
        <w:t xml:space="preserve"> o non intend</w:t>
      </w:r>
      <w:r w:rsidR="007D195D">
        <w:rPr>
          <w:rFonts w:ascii="Century Schoolbook" w:hAnsi="Century Schoolbook"/>
        </w:rPr>
        <w:t>e</w:t>
      </w:r>
      <w:r w:rsidR="00814F37">
        <w:rPr>
          <w:rFonts w:ascii="Century Schoolbook" w:hAnsi="Century Schoolbook"/>
        </w:rPr>
        <w:t xml:space="preserve"> reagire, così rinunciando ad aprire il conflitto</w:t>
      </w:r>
      <w:r>
        <w:rPr>
          <w:rFonts w:ascii="Century Schoolbook" w:hAnsi="Century Schoolbook"/>
        </w:rPr>
        <w:t xml:space="preserve"> col danneggiante</w:t>
      </w:r>
      <w:r w:rsidR="00814F37">
        <w:rPr>
          <w:rFonts w:ascii="Century Schoolbook" w:hAnsi="Century Schoolbook"/>
        </w:rPr>
        <w:t xml:space="preserve">. Definiamola come vogliamo: surrogatoria, vicaria, </w:t>
      </w:r>
      <w:r>
        <w:rPr>
          <w:rFonts w:ascii="Century Schoolbook" w:hAnsi="Century Schoolbook"/>
        </w:rPr>
        <w:t>sostitutiva, riacquisitiva</w:t>
      </w:r>
      <w:r w:rsidR="00814F37">
        <w:rPr>
          <w:rFonts w:ascii="Century Schoolbook" w:hAnsi="Century Schoolbook"/>
        </w:rPr>
        <w:t xml:space="preserve"> </w:t>
      </w:r>
      <w:r>
        <w:rPr>
          <w:rFonts w:ascii="Century Schoolbook" w:hAnsi="Century Schoolbook"/>
        </w:rPr>
        <w:t xml:space="preserve">(se restiamo nell’immagine dell’Esproprio); resta comunque fermo che la funzione del diritto trans-soggettivo (meglio, del suo titolare) si pone sulla </w:t>
      </w:r>
      <w:r w:rsidRPr="00080FFE">
        <w:rPr>
          <w:rFonts w:ascii="Century Schoolbook" w:hAnsi="Century Schoolbook"/>
          <w:i/>
          <w:iCs/>
        </w:rPr>
        <w:t>stessa</w:t>
      </w:r>
      <w:r>
        <w:rPr>
          <w:rFonts w:ascii="Century Schoolbook" w:hAnsi="Century Schoolbook"/>
        </w:rPr>
        <w:t xml:space="preserve"> linea dell’azione pubblica mancata, cioè non intrapresa dalla p.A. nella vicenda concreta. Se si preferisce, potr</w:t>
      </w:r>
      <w:r w:rsidR="007D195D">
        <w:rPr>
          <w:rFonts w:ascii="Century Schoolbook" w:hAnsi="Century Schoolbook"/>
        </w:rPr>
        <w:t xml:space="preserve">emmo </w:t>
      </w:r>
      <w:r w:rsidR="007D195D">
        <w:rPr>
          <w:rFonts w:ascii="Century Schoolbook" w:hAnsi="Century Schoolbook"/>
        </w:rPr>
        <w:lastRenderedPageBreak/>
        <w:t xml:space="preserve">dire che senza l’inazione del </w:t>
      </w:r>
      <w:r>
        <w:rPr>
          <w:rFonts w:ascii="Century Schoolbook" w:hAnsi="Century Schoolbook"/>
        </w:rPr>
        <w:t>pubblico</w:t>
      </w:r>
      <w:r w:rsidR="007D195D">
        <w:rPr>
          <w:rFonts w:ascii="Century Schoolbook" w:hAnsi="Century Schoolbook"/>
        </w:rPr>
        <w:t>, esso e</w:t>
      </w:r>
      <w:r>
        <w:rPr>
          <w:rFonts w:ascii="Century Schoolbook" w:hAnsi="Century Schoolbook"/>
        </w:rPr>
        <w:t xml:space="preserve"> </w:t>
      </w:r>
      <w:r w:rsidR="007D195D">
        <w:rPr>
          <w:rFonts w:ascii="Century Schoolbook" w:hAnsi="Century Schoolbook"/>
        </w:rPr>
        <w:t xml:space="preserve">il </w:t>
      </w:r>
      <w:r>
        <w:rPr>
          <w:rFonts w:ascii="Century Schoolbook" w:hAnsi="Century Schoolbook"/>
        </w:rPr>
        <w:t xml:space="preserve">privato sarebbero stati </w:t>
      </w:r>
      <w:r w:rsidRPr="00080FFE">
        <w:rPr>
          <w:rFonts w:ascii="Century Schoolbook" w:hAnsi="Century Schoolbook"/>
          <w:i/>
          <w:iCs/>
        </w:rPr>
        <w:t>alleati</w:t>
      </w:r>
      <w:r>
        <w:rPr>
          <w:rFonts w:ascii="Century Schoolbook" w:hAnsi="Century Schoolbook"/>
        </w:rPr>
        <w:t xml:space="preserve"> o quantomeno </w:t>
      </w:r>
      <w:r w:rsidRPr="00080FFE">
        <w:rPr>
          <w:rFonts w:ascii="Century Schoolbook" w:hAnsi="Century Schoolbook"/>
          <w:i/>
          <w:iCs/>
        </w:rPr>
        <w:t>cobelligeranti</w:t>
      </w:r>
      <w:r>
        <w:rPr>
          <w:rFonts w:ascii="Century Schoolbook" w:hAnsi="Century Schoolbook"/>
        </w:rPr>
        <w:t>.</w:t>
      </w:r>
    </w:p>
    <w:p w14:paraId="280987EF" w14:textId="77777777" w:rsidR="00B1600A" w:rsidRDefault="00080FFE" w:rsidP="00641424">
      <w:pPr>
        <w:spacing w:line="360" w:lineRule="auto"/>
        <w:ind w:firstLine="708"/>
        <w:contextualSpacing/>
        <w:jc w:val="both"/>
        <w:rPr>
          <w:rFonts w:ascii="Century Schoolbook" w:hAnsi="Century Schoolbook"/>
        </w:rPr>
      </w:pPr>
      <w:r>
        <w:rPr>
          <w:rFonts w:ascii="Century Schoolbook" w:hAnsi="Century Schoolbook"/>
        </w:rPr>
        <w:t xml:space="preserve">Dall’altra parte, </w:t>
      </w:r>
      <w:r w:rsidR="007D195D">
        <w:rPr>
          <w:rFonts w:ascii="Century Schoolbook" w:hAnsi="Century Schoolbook"/>
        </w:rPr>
        <w:t>il campo di battaglia confacente al</w:t>
      </w:r>
      <w:r>
        <w:rPr>
          <w:rFonts w:ascii="Century Schoolbook" w:hAnsi="Century Schoolbook"/>
        </w:rPr>
        <w:t>l’interesse legitti</w:t>
      </w:r>
      <w:r w:rsidR="007D195D">
        <w:rPr>
          <w:rFonts w:ascii="Century Schoolbook" w:hAnsi="Century Schoolbook"/>
        </w:rPr>
        <w:t>mo trans-soggettivo</w:t>
      </w:r>
      <w:r w:rsidR="00A568D4">
        <w:rPr>
          <w:rFonts w:ascii="Century Schoolbook" w:hAnsi="Century Schoolbook"/>
        </w:rPr>
        <w:t xml:space="preserve">, perfettamente a suo agio come esponente di un </w:t>
      </w:r>
      <w:r w:rsidR="00A568D4" w:rsidRPr="00814F37">
        <w:rPr>
          <w:rFonts w:ascii="Century Schoolbook" w:hAnsi="Century Schoolbook"/>
          <w:i/>
          <w:iCs/>
          <w:lang w:val="de-DE"/>
        </w:rPr>
        <w:t xml:space="preserve">politisches </w:t>
      </w:r>
      <w:r w:rsidR="00A568D4">
        <w:rPr>
          <w:rFonts w:ascii="Century Schoolbook" w:hAnsi="Century Schoolbook"/>
          <w:i/>
          <w:iCs/>
          <w:lang w:val="de-DE"/>
        </w:rPr>
        <w:t>Verwaltungs</w:t>
      </w:r>
      <w:r w:rsidR="00A568D4" w:rsidRPr="00814F37">
        <w:rPr>
          <w:rFonts w:ascii="Century Schoolbook" w:hAnsi="Century Schoolbook"/>
          <w:i/>
          <w:iCs/>
          <w:lang w:val="de-DE"/>
        </w:rPr>
        <w:t>recht</w:t>
      </w:r>
      <w:r w:rsidR="00A568D4">
        <w:rPr>
          <w:rFonts w:ascii="Century Schoolbook" w:hAnsi="Century Schoolbook"/>
        </w:rPr>
        <w:t xml:space="preserve"> indispensabile</w:t>
      </w:r>
      <w:r w:rsidR="00814F37">
        <w:rPr>
          <w:rFonts w:ascii="Century Schoolbook" w:hAnsi="Century Schoolbook"/>
        </w:rPr>
        <w:t xml:space="preserve"> </w:t>
      </w:r>
      <w:r w:rsidR="00A568D4">
        <w:rPr>
          <w:rFonts w:ascii="Century Schoolbook" w:hAnsi="Century Schoolbook"/>
        </w:rPr>
        <w:t xml:space="preserve">per le sfide globali del XXI secolo. </w:t>
      </w:r>
      <w:r w:rsidR="007D195D">
        <w:rPr>
          <w:rFonts w:ascii="Century Schoolbook" w:hAnsi="Century Schoolbook"/>
        </w:rPr>
        <w:t>Già per genesi storico-funzionale</w:t>
      </w:r>
      <w:r w:rsidR="007D195D">
        <w:rPr>
          <w:rStyle w:val="Rimandonotaapidipagina"/>
          <w:rFonts w:ascii="Century Schoolbook" w:hAnsi="Century Schoolbook"/>
        </w:rPr>
        <w:footnoteReference w:id="71"/>
      </w:r>
      <w:r w:rsidR="00814F37">
        <w:rPr>
          <w:rFonts w:ascii="Century Schoolbook" w:hAnsi="Century Schoolbook"/>
        </w:rPr>
        <w:t xml:space="preserve"> </w:t>
      </w:r>
      <w:r w:rsidR="00A568D4">
        <w:rPr>
          <w:rFonts w:ascii="Century Schoolbook" w:hAnsi="Century Schoolbook"/>
        </w:rPr>
        <w:t xml:space="preserve">più che avvezza a reggere e affrontare lo sguardo della Medusa amministrativa, questa situazione è opposta a quella del diritto trans-soggettivo. Nessun </w:t>
      </w:r>
      <w:r w:rsidR="00A568D4" w:rsidRPr="00A568D4">
        <w:rPr>
          <w:rFonts w:ascii="Century Schoolbook" w:hAnsi="Century Schoolbook"/>
          <w:i/>
          <w:iCs/>
        </w:rPr>
        <w:t>idem sentire</w:t>
      </w:r>
      <w:r w:rsidR="00A568D4">
        <w:rPr>
          <w:rFonts w:ascii="Century Schoolbook" w:hAnsi="Century Schoolbook"/>
        </w:rPr>
        <w:t xml:space="preserve"> potenziale con la p.A.</w:t>
      </w:r>
      <w:r w:rsidR="00680E39">
        <w:rPr>
          <w:rFonts w:ascii="Century Schoolbook" w:hAnsi="Century Schoolbook"/>
        </w:rPr>
        <w:t>, qui</w:t>
      </w:r>
      <w:r w:rsidR="00A568D4">
        <w:rPr>
          <w:rFonts w:ascii="Century Schoolbook" w:hAnsi="Century Schoolbook"/>
        </w:rPr>
        <w:t xml:space="preserve">: scontro aperto, invece, per ottenere l’annullamento </w:t>
      </w:r>
      <w:r w:rsidR="00A55387">
        <w:rPr>
          <w:rFonts w:ascii="Century Schoolbook" w:hAnsi="Century Schoolbook"/>
        </w:rPr>
        <w:t>giurisdizionale dei provvedimenti che ledono il bene inappropriabile.</w:t>
      </w:r>
      <w:r w:rsidR="00A568D4">
        <w:rPr>
          <w:rFonts w:ascii="Century Schoolbook" w:hAnsi="Century Schoolbook"/>
        </w:rPr>
        <w:t xml:space="preserve"> </w:t>
      </w:r>
      <w:r w:rsidR="00680E39">
        <w:rPr>
          <w:rFonts w:ascii="Century Schoolbook" w:hAnsi="Century Schoolbook"/>
        </w:rPr>
        <w:t xml:space="preserve">In breve, l’interesse legittimo trans-soggettivo ha natura avversariale ma non binaria: il suo titolare (lo ripeto: qualificato e differenziato) domanda la rimozione della decisione amministrativa, consapevole che dell’esito in ipotesi accoglitivo beneficerà – oltre a lui – una ben più ampia platea di soggetti. L’azione – è appena il caso di dirlo </w:t>
      </w:r>
      <w:r w:rsidR="00641424">
        <w:rPr>
          <w:rFonts w:ascii="Century Schoolbook" w:hAnsi="Century Schoolbook"/>
        </w:rPr>
        <w:t>–</w:t>
      </w:r>
      <w:r w:rsidR="00680E39">
        <w:rPr>
          <w:rFonts w:ascii="Century Schoolbook" w:hAnsi="Century Schoolbook"/>
        </w:rPr>
        <w:t xml:space="preserve"> </w:t>
      </w:r>
      <w:r w:rsidR="00641424">
        <w:rPr>
          <w:rFonts w:ascii="Century Schoolbook" w:hAnsi="Century Schoolbook"/>
        </w:rPr>
        <w:t>non è rinunciabile, né sono ipotizzabili esiti transattivi o risarcitori che si esauriscano nella sfera patrimoniale del ricorrente, arricchendola.</w:t>
      </w:r>
    </w:p>
    <w:p w14:paraId="70C297CE" w14:textId="77777777" w:rsidR="00141088" w:rsidRDefault="00141088" w:rsidP="00641424">
      <w:pPr>
        <w:spacing w:line="360" w:lineRule="auto"/>
        <w:ind w:firstLine="708"/>
        <w:contextualSpacing/>
        <w:jc w:val="both"/>
        <w:rPr>
          <w:rFonts w:ascii="Century Schoolbook" w:hAnsi="Century Schoolbook"/>
        </w:rPr>
      </w:pPr>
    </w:p>
    <w:p w14:paraId="36B19A8E" w14:textId="4FC999F0" w:rsidR="00142CE8" w:rsidRPr="00680235" w:rsidRDefault="008D6D0F" w:rsidP="00680235">
      <w:pPr>
        <w:spacing w:line="360" w:lineRule="auto"/>
        <w:ind w:firstLine="567"/>
        <w:contextualSpacing/>
        <w:jc w:val="both"/>
        <w:rPr>
          <w:rFonts w:ascii="Century Schoolbook" w:hAnsi="Century Schoolbook" w:cs="Times New Roman (Corpo CS)"/>
          <w:smallCaps/>
        </w:rPr>
      </w:pPr>
      <w:r>
        <w:rPr>
          <w:rFonts w:ascii="Century Schoolbook" w:hAnsi="Century Schoolbook"/>
        </w:rPr>
        <w:t>5</w:t>
      </w:r>
      <w:r w:rsidR="00B1600A">
        <w:rPr>
          <w:rFonts w:ascii="Century Schoolbook" w:hAnsi="Century Schoolbook"/>
        </w:rPr>
        <w:t>.</w:t>
      </w:r>
      <w:r w:rsidR="00141088">
        <w:rPr>
          <w:rFonts w:ascii="Century Schoolbook" w:hAnsi="Century Schoolbook"/>
        </w:rPr>
        <w:t xml:space="preserve"> </w:t>
      </w:r>
      <w:r w:rsidR="00680235" w:rsidRPr="00680235">
        <w:rPr>
          <w:rFonts w:ascii="Century Schoolbook" w:hAnsi="Century Schoolbook" w:cs="Times New Roman (Corpo CS)"/>
          <w:i/>
          <w:iCs/>
        </w:rPr>
        <w:t>Il progressismo giuridico del Consiglio di Stato e delle alte Corti.</w:t>
      </w:r>
      <w:r w:rsidR="00680235">
        <w:rPr>
          <w:rFonts w:ascii="Century Schoolbook" w:hAnsi="Century Schoolbook" w:cs="Times New Roman (Corpo CS)"/>
        </w:rPr>
        <w:t xml:space="preserve"> – </w:t>
      </w:r>
      <w:r w:rsidR="00141088">
        <w:rPr>
          <w:rFonts w:ascii="Century Schoolbook" w:hAnsi="Century Schoolbook"/>
        </w:rPr>
        <w:t>Se</w:t>
      </w:r>
      <w:r w:rsidR="00142CE8">
        <w:rPr>
          <w:rFonts w:ascii="Century Schoolbook" w:hAnsi="Century Schoolbook"/>
        </w:rPr>
        <w:t>,</w:t>
      </w:r>
      <w:r w:rsidR="00141088">
        <w:rPr>
          <w:rFonts w:ascii="Century Schoolbook" w:hAnsi="Century Schoolbook"/>
        </w:rPr>
        <w:t xml:space="preserve"> </w:t>
      </w:r>
      <w:r w:rsidR="00142CE8">
        <w:rPr>
          <w:rFonts w:ascii="Century Schoolbook" w:hAnsi="Century Schoolbook"/>
        </w:rPr>
        <w:t>e in che misura, i</w:t>
      </w:r>
      <w:r w:rsidR="00141088">
        <w:rPr>
          <w:rFonts w:ascii="Century Schoolbook" w:hAnsi="Century Schoolbook"/>
        </w:rPr>
        <w:t xml:space="preserve">l processo amministrativo </w:t>
      </w:r>
      <w:r w:rsidR="004D6078">
        <w:rPr>
          <w:rFonts w:ascii="Century Schoolbook" w:hAnsi="Century Schoolbook"/>
        </w:rPr>
        <w:t xml:space="preserve">italiano </w:t>
      </w:r>
      <w:r w:rsidR="00142CE8">
        <w:rPr>
          <w:rFonts w:ascii="Century Schoolbook" w:hAnsi="Century Schoolbook"/>
        </w:rPr>
        <w:t xml:space="preserve">– </w:t>
      </w:r>
      <w:r w:rsidR="004D6078">
        <w:rPr>
          <w:rFonts w:ascii="Century Schoolbook" w:hAnsi="Century Schoolbook"/>
        </w:rPr>
        <w:t xml:space="preserve">con </w:t>
      </w:r>
      <w:r w:rsidR="00142CE8">
        <w:rPr>
          <w:rFonts w:ascii="Century Schoolbook" w:hAnsi="Century Schoolbook"/>
        </w:rPr>
        <w:t xml:space="preserve">i suoi </w:t>
      </w:r>
      <w:r w:rsidR="004D6078">
        <w:rPr>
          <w:rFonts w:ascii="Century Schoolbook" w:hAnsi="Century Schoolbook"/>
        </w:rPr>
        <w:t>protagonisti</w:t>
      </w:r>
      <w:r w:rsidR="00142CE8">
        <w:rPr>
          <w:rFonts w:ascii="Century Schoolbook" w:hAnsi="Century Schoolbook"/>
        </w:rPr>
        <w:t xml:space="preserve"> – </w:t>
      </w:r>
      <w:r w:rsidR="00141088">
        <w:rPr>
          <w:rFonts w:ascii="Century Schoolbook" w:hAnsi="Century Schoolbook"/>
        </w:rPr>
        <w:t>accoglier</w:t>
      </w:r>
      <w:r w:rsidR="00142CE8">
        <w:rPr>
          <w:rFonts w:ascii="Century Schoolbook" w:hAnsi="Century Schoolbook"/>
        </w:rPr>
        <w:t xml:space="preserve">à </w:t>
      </w:r>
      <w:r w:rsidR="00141088">
        <w:rPr>
          <w:rFonts w:ascii="Century Schoolbook" w:hAnsi="Century Schoolbook"/>
        </w:rPr>
        <w:t>il modello dell</w:t>
      </w:r>
      <w:r w:rsidR="004D6078">
        <w:rPr>
          <w:rFonts w:ascii="Century Schoolbook" w:hAnsi="Century Schoolbook"/>
        </w:rPr>
        <w:t>’</w:t>
      </w:r>
      <w:r w:rsidR="00141088">
        <w:rPr>
          <w:rFonts w:ascii="Century Schoolbook" w:hAnsi="Century Schoolbook"/>
        </w:rPr>
        <w:t>a</w:t>
      </w:r>
      <w:r w:rsidR="004D6078">
        <w:rPr>
          <w:rFonts w:ascii="Century Schoolbook" w:hAnsi="Century Schoolbook"/>
        </w:rPr>
        <w:t>zione in</w:t>
      </w:r>
      <w:r w:rsidR="00141088">
        <w:rPr>
          <w:rFonts w:ascii="Century Schoolbook" w:hAnsi="Century Schoolbook"/>
        </w:rPr>
        <w:t xml:space="preserve"> trans-soggettività</w:t>
      </w:r>
      <w:r w:rsidR="00142CE8">
        <w:rPr>
          <w:rFonts w:ascii="Century Schoolbook" w:hAnsi="Century Schoolbook"/>
        </w:rPr>
        <w:t xml:space="preserve"> dipenderà anzitutto dalla disponibilità a non opporsi, anzi a essere sulla frontiera dello spirito nel cammino già da tempo avviato dagli ordinamenti verso l’allargamento dei varchi di accesso al giudice.</w:t>
      </w:r>
    </w:p>
    <w:p w14:paraId="290B8813" w14:textId="01A5C472" w:rsidR="004D6078" w:rsidRDefault="00142CE8" w:rsidP="00641424">
      <w:pPr>
        <w:spacing w:line="360" w:lineRule="auto"/>
        <w:ind w:firstLine="708"/>
        <w:contextualSpacing/>
        <w:jc w:val="both"/>
        <w:rPr>
          <w:rFonts w:ascii="Century Schoolbook" w:hAnsi="Century Schoolbook"/>
        </w:rPr>
      </w:pPr>
      <w:r>
        <w:rPr>
          <w:rFonts w:ascii="Century Schoolbook" w:hAnsi="Century Schoolbook"/>
        </w:rPr>
        <w:t xml:space="preserve">Se volessimo usare un sintagma tipico del discorso performativo, si potrebbe dire che quella “macchina” ha </w:t>
      </w:r>
      <w:r w:rsidR="00DA793E">
        <w:rPr>
          <w:rFonts w:ascii="Century Schoolbook" w:hAnsi="Century Schoolbook"/>
        </w:rPr>
        <w:t xml:space="preserve">ancora </w:t>
      </w:r>
      <w:r>
        <w:rPr>
          <w:rFonts w:ascii="Century Schoolbook" w:hAnsi="Century Schoolbook"/>
        </w:rPr>
        <w:t>– sul punto – enormi margini di miglioramento.</w:t>
      </w:r>
    </w:p>
    <w:p w14:paraId="207DB3BB" w14:textId="79AEF64B" w:rsidR="00C16C3C" w:rsidRDefault="00C16C3C" w:rsidP="00641424">
      <w:pPr>
        <w:spacing w:line="360" w:lineRule="auto"/>
        <w:ind w:firstLine="708"/>
        <w:contextualSpacing/>
        <w:jc w:val="both"/>
        <w:rPr>
          <w:rFonts w:ascii="Century Schoolbook" w:hAnsi="Century Schoolbook"/>
        </w:rPr>
      </w:pPr>
      <w:r>
        <w:rPr>
          <w:rFonts w:ascii="Century Schoolbook" w:hAnsi="Century Schoolbook"/>
        </w:rPr>
        <w:t xml:space="preserve">La costruzione in senso strettamente fisico – mediante il criterio della </w:t>
      </w:r>
      <w:r w:rsidRPr="00C16C3C">
        <w:rPr>
          <w:rFonts w:ascii="Century Schoolbook" w:hAnsi="Century Schoolbook"/>
          <w:i/>
          <w:iCs/>
        </w:rPr>
        <w:t>vicinitas</w:t>
      </w:r>
      <w:r>
        <w:rPr>
          <w:rFonts w:ascii="Century Schoolbook" w:hAnsi="Century Schoolbook"/>
        </w:rPr>
        <w:t xml:space="preserve"> – del modello legittimante</w:t>
      </w:r>
      <w:r w:rsidR="00594E69">
        <w:rPr>
          <w:rFonts w:ascii="Century Schoolbook" w:hAnsi="Century Schoolbook"/>
        </w:rPr>
        <w:t xml:space="preserve"> ha a mio avviso causato un</w:t>
      </w:r>
      <w:r w:rsidR="00AF5FFD">
        <w:rPr>
          <w:rFonts w:ascii="Century Schoolbook" w:hAnsi="Century Schoolbook"/>
        </w:rPr>
        <w:t xml:space="preserve"> fenomeno di </w:t>
      </w:r>
      <w:r w:rsidR="00594E69">
        <w:rPr>
          <w:rFonts w:ascii="Century Schoolbook" w:hAnsi="Century Schoolbook"/>
        </w:rPr>
        <w:t>stenosi autoindotta</w:t>
      </w:r>
      <w:r w:rsidR="00AF5FFD">
        <w:rPr>
          <w:rFonts w:ascii="Century Schoolbook" w:hAnsi="Century Schoolbook"/>
        </w:rPr>
        <w:t xml:space="preserve">, </w:t>
      </w:r>
      <w:r w:rsidR="00AF5FFD">
        <w:rPr>
          <w:rFonts w:ascii="Century Schoolbook" w:hAnsi="Century Schoolbook"/>
        </w:rPr>
        <w:lastRenderedPageBreak/>
        <w:t xml:space="preserve">restringendo senza motivo l’ambito dei processi reali, cioè dei fatti </w:t>
      </w:r>
      <w:r w:rsidR="005325FB">
        <w:rPr>
          <w:rFonts w:ascii="Century Schoolbook" w:hAnsi="Century Schoolbook"/>
        </w:rPr>
        <w:t xml:space="preserve">materiali </w:t>
      </w:r>
      <w:r w:rsidR="00AF5FFD">
        <w:rPr>
          <w:rFonts w:ascii="Century Schoolbook" w:hAnsi="Century Schoolbook"/>
        </w:rPr>
        <w:t xml:space="preserve">storicamente situati, che possono essere portati alla cognizione di quel giudice. E ciò suona ancora più strano – onde l’innaturalità di quel fenomeno – se si pensa che dell’interesse pubblico, gestoriamente espropriato o meno, </w:t>
      </w:r>
      <w:r w:rsidR="005325FB">
        <w:rPr>
          <w:rFonts w:ascii="Century Schoolbook" w:hAnsi="Century Schoolbook"/>
        </w:rPr>
        <w:t>egli</w:t>
      </w:r>
      <w:r w:rsidR="00AF5FFD">
        <w:rPr>
          <w:rFonts w:ascii="Century Schoolbook" w:hAnsi="Century Schoolbook"/>
        </w:rPr>
        <w:t xml:space="preserve"> è il controllore assolutamente naturale: per scelta istituzionale costituzi</w:t>
      </w:r>
      <w:r w:rsidR="00681096">
        <w:rPr>
          <w:rFonts w:ascii="Century Schoolbook" w:hAnsi="Century Schoolbook"/>
        </w:rPr>
        <w:t>onalizzata e, ancor prima, per mirabile esperienza ultrasecolare nel somministrare tutele sempre crescenti nei confronti dell’</w:t>
      </w:r>
      <w:r w:rsidR="00681096" w:rsidRPr="00681096">
        <w:rPr>
          <w:rFonts w:ascii="Century Schoolbook" w:hAnsi="Century Schoolbook"/>
          <w:i/>
          <w:iCs/>
        </w:rPr>
        <w:t>imperium</w:t>
      </w:r>
      <w:r w:rsidR="00681096">
        <w:rPr>
          <w:rFonts w:ascii="Century Schoolbook" w:hAnsi="Century Schoolbook"/>
        </w:rPr>
        <w:t>.</w:t>
      </w:r>
    </w:p>
    <w:p w14:paraId="34680AC7" w14:textId="42062C4F" w:rsidR="00E64654" w:rsidRDefault="005325FB" w:rsidP="00E64654">
      <w:pPr>
        <w:spacing w:line="360" w:lineRule="auto"/>
        <w:ind w:firstLine="708"/>
        <w:contextualSpacing/>
        <w:jc w:val="both"/>
        <w:rPr>
          <w:rFonts w:ascii="Century Schoolbook" w:hAnsi="Century Schoolbook"/>
        </w:rPr>
      </w:pPr>
      <w:r>
        <w:rPr>
          <w:rFonts w:ascii="Century Schoolbook" w:hAnsi="Century Schoolbook"/>
        </w:rPr>
        <w:t xml:space="preserve">Liberare le potenzialità del processo amministrativo eliminando </w:t>
      </w:r>
      <w:r w:rsidR="00F925F9">
        <w:rPr>
          <w:rFonts w:ascii="Century Schoolbook" w:hAnsi="Century Schoolbook"/>
        </w:rPr>
        <w:t xml:space="preserve">una </w:t>
      </w:r>
      <w:r w:rsidR="00E64654">
        <w:rPr>
          <w:rFonts w:ascii="Century Schoolbook" w:hAnsi="Century Schoolbook"/>
        </w:rPr>
        <w:t>strozzatur</w:t>
      </w:r>
      <w:r w:rsidR="00F925F9">
        <w:rPr>
          <w:rFonts w:ascii="Century Schoolbook" w:hAnsi="Century Schoolbook"/>
        </w:rPr>
        <w:t>a</w:t>
      </w:r>
      <w:r w:rsidR="00E64654">
        <w:rPr>
          <w:rFonts w:ascii="Century Schoolbook" w:hAnsi="Century Schoolbook"/>
        </w:rPr>
        <w:t xml:space="preserve"> </w:t>
      </w:r>
      <w:r w:rsidR="00F925F9">
        <w:rPr>
          <w:rFonts w:ascii="Century Schoolbook" w:hAnsi="Century Schoolbook"/>
        </w:rPr>
        <w:t>(</w:t>
      </w:r>
      <w:proofErr w:type="spellStart"/>
      <w:r w:rsidR="00F925F9" w:rsidRPr="00F925F9">
        <w:rPr>
          <w:rFonts w:ascii="Century Schoolbook" w:hAnsi="Century Schoolbook"/>
          <w:i/>
          <w:iCs/>
        </w:rPr>
        <w:t>Verhinderung</w:t>
      </w:r>
      <w:proofErr w:type="spellEnd"/>
      <w:r w:rsidR="00F925F9">
        <w:rPr>
          <w:rFonts w:ascii="Century Schoolbook" w:hAnsi="Century Schoolbook"/>
        </w:rPr>
        <w:t xml:space="preserve">) </w:t>
      </w:r>
      <w:r w:rsidR="00E64654">
        <w:rPr>
          <w:rFonts w:ascii="Century Schoolbook" w:hAnsi="Century Schoolbook"/>
        </w:rPr>
        <w:t>all’ingresso</w:t>
      </w:r>
      <w:r w:rsidR="00E64654" w:rsidRPr="00E64654">
        <w:rPr>
          <w:rFonts w:ascii="Century Schoolbook" w:hAnsi="Century Schoolbook"/>
        </w:rPr>
        <w:t xml:space="preserve"> </w:t>
      </w:r>
      <w:r w:rsidR="00064FE7">
        <w:rPr>
          <w:rFonts w:ascii="Century Schoolbook" w:hAnsi="Century Schoolbook"/>
        </w:rPr>
        <w:t>(</w:t>
      </w:r>
      <w:r w:rsidR="00F925F9">
        <w:rPr>
          <w:rFonts w:ascii="Century Schoolbook" w:hAnsi="Century Schoolbook"/>
        </w:rPr>
        <w:t>onde la</w:t>
      </w:r>
      <w:r w:rsidR="00E64654" w:rsidRPr="00E64654">
        <w:rPr>
          <w:rFonts w:ascii="Century Schoolbook" w:hAnsi="Century Schoolbook"/>
        </w:rPr>
        <w:t xml:space="preserve"> restrizione</w:t>
      </w:r>
      <w:r w:rsidR="00064FE7">
        <w:rPr>
          <w:rFonts w:ascii="Century Schoolbook" w:hAnsi="Century Schoolbook"/>
        </w:rPr>
        <w:t xml:space="preserve"> </w:t>
      </w:r>
      <w:r w:rsidR="00E64654" w:rsidRPr="00E64654">
        <w:rPr>
          <w:rFonts w:ascii="Century Schoolbook" w:hAnsi="Century Schoolbook"/>
        </w:rPr>
        <w:t>dell’area cui l’ordinamento processuale assicura tutela</w:t>
      </w:r>
      <w:r w:rsidR="00064FE7">
        <w:rPr>
          <w:rFonts w:ascii="Century Schoolbook" w:hAnsi="Century Schoolbook"/>
        </w:rPr>
        <w:t>), sostituendola con l’opposto vettoriale, l’</w:t>
      </w:r>
      <w:r w:rsidR="00064FE7" w:rsidRPr="00E64654">
        <w:rPr>
          <w:rFonts w:ascii="Century Schoolbook" w:hAnsi="Century Schoolbook"/>
        </w:rPr>
        <w:t>amplia</w:t>
      </w:r>
      <w:r w:rsidR="00064FE7">
        <w:rPr>
          <w:rFonts w:ascii="Century Schoolbook" w:hAnsi="Century Schoolbook"/>
        </w:rPr>
        <w:t>mento</w:t>
      </w:r>
      <w:r w:rsidR="00064FE7" w:rsidRPr="00E64654">
        <w:rPr>
          <w:rFonts w:ascii="Century Schoolbook" w:hAnsi="Century Schoolbook"/>
        </w:rPr>
        <w:t xml:space="preserve"> </w:t>
      </w:r>
      <w:r w:rsidR="00064FE7">
        <w:rPr>
          <w:rFonts w:ascii="Century Schoolbook" w:hAnsi="Century Schoolbook"/>
        </w:rPr>
        <w:t>(</w:t>
      </w:r>
      <w:proofErr w:type="spellStart"/>
      <w:r w:rsidR="00064FE7">
        <w:rPr>
          <w:rFonts w:ascii="Century Schoolbook" w:hAnsi="Century Schoolbook"/>
          <w:i/>
          <w:iCs/>
        </w:rPr>
        <w:t>Er</w:t>
      </w:r>
      <w:r w:rsidR="00E64654" w:rsidRPr="00064FE7">
        <w:rPr>
          <w:rFonts w:ascii="Century Schoolbook" w:hAnsi="Century Schoolbook"/>
          <w:i/>
          <w:iCs/>
        </w:rPr>
        <w:t>möglichung</w:t>
      </w:r>
      <w:proofErr w:type="spellEnd"/>
      <w:r w:rsidR="00064FE7">
        <w:rPr>
          <w:rFonts w:ascii="Century Schoolbook" w:hAnsi="Century Schoolbook"/>
        </w:rPr>
        <w:t>)</w:t>
      </w:r>
      <w:r w:rsidR="00E64654" w:rsidRPr="00E64654">
        <w:rPr>
          <w:rFonts w:ascii="Century Schoolbook" w:hAnsi="Century Schoolbook"/>
        </w:rPr>
        <w:t xml:space="preserve"> </w:t>
      </w:r>
      <w:r w:rsidR="00064FE7">
        <w:rPr>
          <w:rFonts w:ascii="Century Schoolbook" w:hAnsi="Century Schoolbook"/>
        </w:rPr>
        <w:t>del diritto al giudice.</w:t>
      </w:r>
    </w:p>
    <w:p w14:paraId="0BE28EE6" w14:textId="0E23612E" w:rsidR="00064FE7" w:rsidRPr="00064FE7" w:rsidRDefault="00FE0B8A" w:rsidP="00064FE7">
      <w:pPr>
        <w:spacing w:line="360" w:lineRule="auto"/>
        <w:ind w:firstLine="708"/>
        <w:contextualSpacing/>
        <w:jc w:val="both"/>
        <w:rPr>
          <w:rFonts w:ascii="Century Schoolbook" w:hAnsi="Century Schoolbook"/>
        </w:rPr>
      </w:pPr>
      <w:r>
        <w:rPr>
          <w:rFonts w:ascii="Century Schoolbook" w:hAnsi="Century Schoolbook"/>
        </w:rPr>
        <w:t xml:space="preserve">Il </w:t>
      </w:r>
      <w:r w:rsidRPr="00064FE7">
        <w:rPr>
          <w:rFonts w:ascii="Century Schoolbook" w:hAnsi="Century Schoolbook"/>
        </w:rPr>
        <w:t>Cons</w:t>
      </w:r>
      <w:r>
        <w:rPr>
          <w:rFonts w:ascii="Century Schoolbook" w:hAnsi="Century Schoolbook"/>
        </w:rPr>
        <w:t>iglio di</w:t>
      </w:r>
      <w:r w:rsidRPr="00064FE7">
        <w:rPr>
          <w:rFonts w:ascii="Century Schoolbook" w:hAnsi="Century Schoolbook"/>
        </w:rPr>
        <w:t xml:space="preserve"> Stato</w:t>
      </w:r>
      <w:r w:rsidR="0024145D">
        <w:rPr>
          <w:rFonts w:ascii="Century Schoolbook" w:hAnsi="Century Schoolbook"/>
        </w:rPr>
        <w:t>, anzitutto,</w:t>
      </w:r>
      <w:r w:rsidRPr="00064FE7">
        <w:rPr>
          <w:rFonts w:ascii="Century Schoolbook" w:hAnsi="Century Schoolbook"/>
        </w:rPr>
        <w:t xml:space="preserve"> </w:t>
      </w:r>
      <w:r>
        <w:rPr>
          <w:rFonts w:ascii="Century Schoolbook" w:hAnsi="Century Schoolbook"/>
        </w:rPr>
        <w:t>h</w:t>
      </w:r>
      <w:r w:rsidR="00064FE7" w:rsidRPr="00064FE7">
        <w:rPr>
          <w:rFonts w:ascii="Century Schoolbook" w:hAnsi="Century Schoolbook"/>
        </w:rPr>
        <w:t xml:space="preserve">a </w:t>
      </w:r>
      <w:r>
        <w:rPr>
          <w:rFonts w:ascii="Century Schoolbook" w:hAnsi="Century Schoolbook"/>
        </w:rPr>
        <w:t xml:space="preserve">riconosciuto che la </w:t>
      </w:r>
      <w:r w:rsidR="00064FE7" w:rsidRPr="00FE0B8A">
        <w:rPr>
          <w:rFonts w:ascii="Century Schoolbook" w:hAnsi="Century Schoolbook"/>
          <w:i/>
          <w:iCs/>
        </w:rPr>
        <w:t>vicinitas</w:t>
      </w:r>
      <w:r w:rsidR="00064FE7" w:rsidRPr="00064FE7">
        <w:rPr>
          <w:rFonts w:ascii="Century Schoolbook" w:hAnsi="Century Schoolbook"/>
        </w:rPr>
        <w:t xml:space="preserve"> può essere transfrontaliera, poiché può superare i confini nazionali</w:t>
      </w:r>
      <w:r>
        <w:rPr>
          <w:rStyle w:val="Rimandonotaapidipagina"/>
          <w:rFonts w:ascii="Century Schoolbook" w:hAnsi="Century Schoolbook"/>
        </w:rPr>
        <w:footnoteReference w:id="72"/>
      </w:r>
      <w:r>
        <w:rPr>
          <w:rFonts w:ascii="Century Schoolbook" w:hAnsi="Century Schoolbook"/>
        </w:rPr>
        <w:t xml:space="preserve">. Questo orientamento </w:t>
      </w:r>
      <w:r w:rsidR="00064FE7" w:rsidRPr="00064FE7">
        <w:rPr>
          <w:rFonts w:ascii="Century Schoolbook" w:hAnsi="Century Schoolbook"/>
        </w:rPr>
        <w:t xml:space="preserve">ha </w:t>
      </w:r>
      <w:r>
        <w:rPr>
          <w:rFonts w:ascii="Century Schoolbook" w:hAnsi="Century Schoolbook"/>
        </w:rPr>
        <w:t>indotto il pensiero giuridico</w:t>
      </w:r>
      <w:r w:rsidR="00064FE7" w:rsidRPr="00064FE7">
        <w:rPr>
          <w:rFonts w:ascii="Century Schoolbook" w:hAnsi="Century Schoolbook"/>
        </w:rPr>
        <w:t xml:space="preserve"> a ritenere che possa configurarsi una posizione legittimante di «</w:t>
      </w:r>
      <w:r w:rsidR="00064FE7" w:rsidRPr="00FE0B8A">
        <w:rPr>
          <w:rFonts w:ascii="Century Schoolbook" w:hAnsi="Century Schoolbook"/>
          <w:i/>
          <w:iCs/>
        </w:rPr>
        <w:t>vicinitas</w:t>
      </w:r>
      <w:r w:rsidR="00064FE7" w:rsidRPr="00064FE7">
        <w:rPr>
          <w:rFonts w:ascii="Century Schoolbook" w:hAnsi="Century Schoolbook"/>
        </w:rPr>
        <w:t xml:space="preserve"> globale»</w:t>
      </w:r>
      <w:r>
        <w:rPr>
          <w:rFonts w:ascii="Century Schoolbook" w:hAnsi="Century Schoolbook"/>
        </w:rPr>
        <w:t>:</w:t>
      </w:r>
      <w:r w:rsidR="00064FE7" w:rsidRPr="00064FE7">
        <w:rPr>
          <w:rFonts w:ascii="Century Schoolbook" w:hAnsi="Century Schoolbook"/>
        </w:rPr>
        <w:t xml:space="preserve"> basata su «un ampio concetto di </w:t>
      </w:r>
      <w:r w:rsidR="00064FE7" w:rsidRPr="00FE0B8A">
        <w:rPr>
          <w:rFonts w:ascii="Century Schoolbook" w:hAnsi="Century Schoolbook"/>
          <w:i/>
          <w:iCs/>
        </w:rPr>
        <w:t>vicinitas</w:t>
      </w:r>
      <w:r w:rsidR="00064FE7" w:rsidRPr="00064FE7">
        <w:rPr>
          <w:rFonts w:ascii="Century Schoolbook" w:hAnsi="Century Schoolbook"/>
        </w:rPr>
        <w:t>, comprendente nello spettro dei soggetti legittimati anche associazioni ambientaliste non nazionali, che risultino comunque implicate nella tutela di un interesse ambientale, il quale per sua natura spesso trascende la realtà meramente locale»</w:t>
      </w:r>
      <w:r>
        <w:rPr>
          <w:rStyle w:val="Rimandonotaapidipagina"/>
          <w:rFonts w:ascii="Century Schoolbook" w:hAnsi="Century Schoolbook"/>
        </w:rPr>
        <w:footnoteReference w:id="73"/>
      </w:r>
      <w:r>
        <w:rPr>
          <w:rFonts w:ascii="Century Schoolbook" w:hAnsi="Century Schoolbook"/>
        </w:rPr>
        <w:t>.</w:t>
      </w:r>
    </w:p>
    <w:p w14:paraId="08499F0D" w14:textId="61233637" w:rsidR="00064FE7" w:rsidRPr="00064FE7" w:rsidRDefault="0024145D" w:rsidP="00064FE7">
      <w:pPr>
        <w:spacing w:line="360" w:lineRule="auto"/>
        <w:ind w:firstLine="708"/>
        <w:contextualSpacing/>
        <w:jc w:val="both"/>
        <w:rPr>
          <w:rFonts w:ascii="Century Schoolbook" w:hAnsi="Century Schoolbook"/>
        </w:rPr>
      </w:pPr>
      <w:r>
        <w:rPr>
          <w:rFonts w:ascii="Century Schoolbook" w:hAnsi="Century Schoolbook"/>
        </w:rPr>
        <w:t xml:space="preserve">Sempre il consesso amministrativo supremo mostra </w:t>
      </w:r>
      <w:r w:rsidR="00D45698">
        <w:rPr>
          <w:rFonts w:ascii="Century Schoolbook" w:hAnsi="Century Schoolbook"/>
        </w:rPr>
        <w:t xml:space="preserve">– si noti, in sede plenaria – </w:t>
      </w:r>
      <w:r>
        <w:rPr>
          <w:rFonts w:ascii="Century Schoolbook" w:hAnsi="Century Schoolbook"/>
        </w:rPr>
        <w:t xml:space="preserve">di volersi prospetticamente liberare dalle angustie della </w:t>
      </w:r>
      <w:r w:rsidRPr="0024145D">
        <w:rPr>
          <w:rFonts w:ascii="Century Schoolbook" w:hAnsi="Century Schoolbook"/>
          <w:i/>
          <w:iCs/>
        </w:rPr>
        <w:t>vicinitas</w:t>
      </w:r>
      <w:r>
        <w:rPr>
          <w:rFonts w:ascii="Century Schoolbook" w:hAnsi="Century Schoolbook"/>
        </w:rPr>
        <w:t xml:space="preserve"> intesa in senso tradizionale, interessandosi discorsivamente </w:t>
      </w:r>
      <w:r w:rsidR="00064FE7" w:rsidRPr="00064FE7">
        <w:rPr>
          <w:rFonts w:ascii="Century Schoolbook" w:hAnsi="Century Schoolbook"/>
        </w:rPr>
        <w:t xml:space="preserve">a </w:t>
      </w:r>
      <w:r>
        <w:rPr>
          <w:rFonts w:ascii="Century Schoolbook" w:hAnsi="Century Schoolbook"/>
        </w:rPr>
        <w:t xml:space="preserve">modelli dottrinali di contiguità legittimante </w:t>
      </w:r>
      <w:r w:rsidRPr="00D45698">
        <w:rPr>
          <w:rFonts w:ascii="Century Schoolbook" w:hAnsi="Century Schoolbook"/>
          <w:i/>
          <w:iCs/>
        </w:rPr>
        <w:t>sganciati</w:t>
      </w:r>
      <w:r>
        <w:rPr>
          <w:rFonts w:ascii="Century Schoolbook" w:hAnsi="Century Schoolbook"/>
        </w:rPr>
        <w:t xml:space="preserve"> dalla gretta fisicità:</w:t>
      </w:r>
      <w:r w:rsidR="00064FE7" w:rsidRPr="00064FE7">
        <w:rPr>
          <w:rFonts w:ascii="Century Schoolbook" w:hAnsi="Century Schoolbook"/>
        </w:rPr>
        <w:t xml:space="preserve"> «sempre nel quadro della tutela degli interessi meta-individuali, si invoca una sorta di “liberazione” della </w:t>
      </w:r>
      <w:r w:rsidR="00064FE7" w:rsidRPr="0024145D">
        <w:rPr>
          <w:rFonts w:ascii="Century Schoolbook" w:hAnsi="Century Schoolbook"/>
          <w:i/>
          <w:iCs/>
        </w:rPr>
        <w:t>vicinitas</w:t>
      </w:r>
      <w:r w:rsidR="00064FE7" w:rsidRPr="00064FE7">
        <w:rPr>
          <w:rFonts w:ascii="Century Schoolbook" w:hAnsi="Century Schoolbook"/>
        </w:rPr>
        <w:t xml:space="preserve"> dal suo perimetro originario, sino a ritenerla esistente anche quando la relazione di prossimità tra il soggetto ed il bene protetto non sia fisica ma assiologica»</w:t>
      </w:r>
      <w:r>
        <w:rPr>
          <w:rStyle w:val="Rimandonotaapidipagina"/>
          <w:rFonts w:ascii="Century Schoolbook" w:hAnsi="Century Schoolbook"/>
        </w:rPr>
        <w:footnoteReference w:id="74"/>
      </w:r>
      <w:r w:rsidR="00064FE7" w:rsidRPr="00064FE7">
        <w:rPr>
          <w:rFonts w:ascii="Century Schoolbook" w:hAnsi="Century Schoolbook"/>
        </w:rPr>
        <w:t>.</w:t>
      </w:r>
    </w:p>
    <w:p w14:paraId="763F0AC6" w14:textId="77777777" w:rsidR="00A164A2" w:rsidRDefault="00D45698" w:rsidP="005D4181">
      <w:pPr>
        <w:spacing w:line="360" w:lineRule="auto"/>
        <w:ind w:firstLine="708"/>
        <w:contextualSpacing/>
        <w:jc w:val="both"/>
        <w:rPr>
          <w:rFonts w:ascii="Century Schoolbook" w:hAnsi="Century Schoolbook"/>
        </w:rPr>
      </w:pPr>
      <w:r>
        <w:rPr>
          <w:rFonts w:ascii="Century Schoolbook" w:hAnsi="Century Schoolbook"/>
        </w:rPr>
        <w:lastRenderedPageBreak/>
        <w:t xml:space="preserve">Da poco tempo, poi, vacilla </w:t>
      </w:r>
      <w:r w:rsidR="005D4181">
        <w:rPr>
          <w:rFonts w:ascii="Century Schoolbook" w:hAnsi="Century Schoolbook"/>
        </w:rPr>
        <w:t xml:space="preserve">– o forse è collassata definitivamente – </w:t>
      </w:r>
      <w:r>
        <w:rPr>
          <w:rFonts w:ascii="Century Schoolbook" w:hAnsi="Century Schoolbook"/>
        </w:rPr>
        <w:t xml:space="preserve">un’altra assurda posizione di </w:t>
      </w:r>
      <w:r w:rsidRPr="00D45698">
        <w:rPr>
          <w:rFonts w:ascii="Century Schoolbook" w:hAnsi="Century Schoolbook"/>
          <w:i/>
          <w:iCs/>
          <w:lang w:val="de-DE"/>
        </w:rPr>
        <w:t>Verhinderung</w:t>
      </w:r>
      <w:r>
        <w:rPr>
          <w:rFonts w:ascii="Century Schoolbook" w:hAnsi="Century Schoolbook"/>
        </w:rPr>
        <w:t xml:space="preserve">: lo sbarramento alla legittimazione dei </w:t>
      </w:r>
      <w:r w:rsidR="00064FE7" w:rsidRPr="00064FE7">
        <w:rPr>
          <w:rFonts w:ascii="Century Schoolbook" w:hAnsi="Century Schoolbook"/>
        </w:rPr>
        <w:t>comitati di occorrenza</w:t>
      </w:r>
      <w:r w:rsidR="005D4181">
        <w:rPr>
          <w:rFonts w:ascii="Century Schoolbook" w:hAnsi="Century Schoolbook"/>
        </w:rPr>
        <w:t>.</w:t>
      </w:r>
      <w:r>
        <w:rPr>
          <w:rFonts w:ascii="Century Schoolbook" w:hAnsi="Century Schoolbook"/>
        </w:rPr>
        <w:t xml:space="preserve"> </w:t>
      </w:r>
    </w:p>
    <w:p w14:paraId="6038C083" w14:textId="5FE7C22B" w:rsidR="005D4181" w:rsidRPr="00641424" w:rsidRDefault="005D4181" w:rsidP="005D4181">
      <w:pPr>
        <w:spacing w:line="360" w:lineRule="auto"/>
        <w:ind w:firstLine="708"/>
        <w:contextualSpacing/>
        <w:jc w:val="both"/>
        <w:rPr>
          <w:rFonts w:ascii="Century Schoolbook" w:hAnsi="Century Schoolbook"/>
        </w:rPr>
      </w:pPr>
      <w:r>
        <w:rPr>
          <w:rFonts w:ascii="Century Schoolbook" w:hAnsi="Century Schoolbook"/>
        </w:rPr>
        <w:t>Anche qui il</w:t>
      </w:r>
      <w:r w:rsidR="00064FE7" w:rsidRPr="00064FE7">
        <w:rPr>
          <w:rFonts w:ascii="Century Schoolbook" w:hAnsi="Century Schoolbook"/>
        </w:rPr>
        <w:t xml:space="preserve"> Consiglio di Stato</w:t>
      </w:r>
      <w:r>
        <w:rPr>
          <w:rFonts w:ascii="Century Schoolbook" w:hAnsi="Century Schoolbook"/>
        </w:rPr>
        <w:t xml:space="preserve"> ha dato ottima dimostrazione di </w:t>
      </w:r>
      <w:r w:rsidRPr="00A164A2">
        <w:rPr>
          <w:rFonts w:ascii="Century Schoolbook" w:hAnsi="Century Schoolbook"/>
          <w:i/>
          <w:iCs/>
        </w:rPr>
        <w:t>progressismo</w:t>
      </w:r>
      <w:r>
        <w:rPr>
          <w:rFonts w:ascii="Century Schoolbook" w:hAnsi="Century Schoolbook"/>
        </w:rPr>
        <w:t xml:space="preserve"> giuridico. Nel 2024 quell’alta corte lo ha finalmente affermato: «</w:t>
      </w:r>
      <w:r w:rsidRPr="005D4181">
        <w:rPr>
          <w:rFonts w:ascii="Century Schoolbook" w:hAnsi="Century Schoolbook"/>
        </w:rPr>
        <w:t>in alcun modo può assumere rilevanza decisiva in senso negativo la circostanza della costituzione poco prima della proposizione del ricorso, poiché in tal modo si impedirebbe in modo irragionevolmente discriminatorio a formazioni sociali di nuova costituzione di accedere agli strumenti che l’ordinamento mette a disposizione per la tutela di situazioni giuridiche protette, in violazione dei principi espressi dagli artt. 2, 3 e 39 Cost.</w:t>
      </w:r>
      <w:r>
        <w:rPr>
          <w:rFonts w:ascii="Century Schoolbook" w:hAnsi="Century Schoolbook"/>
        </w:rPr>
        <w:t>»</w:t>
      </w:r>
      <w:r w:rsidR="00A164A2">
        <w:rPr>
          <w:rStyle w:val="Rimandonotaapidipagina"/>
          <w:rFonts w:ascii="Century Schoolbook" w:hAnsi="Century Schoolbook"/>
        </w:rPr>
        <w:footnoteReference w:id="75"/>
      </w:r>
      <w:r w:rsidRPr="005D4181">
        <w:rPr>
          <w:rFonts w:ascii="Century Schoolbook" w:hAnsi="Century Schoolbook"/>
        </w:rPr>
        <w:t>.</w:t>
      </w:r>
      <w:r>
        <w:rPr>
          <w:rFonts w:ascii="Century Schoolbook" w:hAnsi="Century Schoolbook"/>
        </w:rPr>
        <w:t xml:space="preserve">   </w:t>
      </w:r>
      <w:r>
        <w:rPr>
          <w:rFonts w:ascii="Century Schoolbook" w:hAnsi="Century Schoolbook"/>
          <w:i/>
          <w:iCs/>
        </w:rPr>
        <w:t xml:space="preserve"> </w:t>
      </w:r>
    </w:p>
    <w:p w14:paraId="3C326A16" w14:textId="26261E0D" w:rsidR="00B35E86" w:rsidRDefault="00B35E86" w:rsidP="00B35E86">
      <w:pPr>
        <w:spacing w:line="360" w:lineRule="auto"/>
        <w:ind w:firstLine="567"/>
        <w:contextualSpacing/>
        <w:jc w:val="both"/>
        <w:rPr>
          <w:rFonts w:ascii="Century Schoolbook" w:hAnsi="Century Schoolbook"/>
        </w:rPr>
      </w:pPr>
      <w:r>
        <w:rPr>
          <w:rFonts w:ascii="Century Schoolbook" w:hAnsi="Century Schoolbook"/>
        </w:rPr>
        <w:t>Oltralpe la tendenza ampliativa trova riscontro positivo, almeno con riferimento alla giustizia costituzionale. Mi riferisco</w:t>
      </w:r>
      <w:r w:rsidR="00C77404">
        <w:rPr>
          <w:rFonts w:ascii="Century Schoolbook" w:hAnsi="Century Schoolbook"/>
        </w:rPr>
        <w:t>, per esempio,</w:t>
      </w:r>
      <w:r>
        <w:rPr>
          <w:rFonts w:ascii="Century Schoolbook" w:hAnsi="Century Schoolbook"/>
        </w:rPr>
        <w:t xml:space="preserve"> alla celebre decisione del </w:t>
      </w:r>
      <w:r w:rsidRPr="00C77404">
        <w:rPr>
          <w:rFonts w:ascii="Century Schoolbook" w:hAnsi="Century Schoolbook"/>
          <w:i/>
          <w:iCs/>
          <w:lang w:val="de-DE"/>
        </w:rPr>
        <w:t>Bundesverfassungsgericht</w:t>
      </w:r>
      <w:r>
        <w:rPr>
          <w:rFonts w:ascii="Century Schoolbook" w:hAnsi="Century Schoolbook"/>
        </w:rPr>
        <w:t xml:space="preserve"> resa il</w:t>
      </w:r>
      <w:r w:rsidRPr="00094686">
        <w:rPr>
          <w:rFonts w:ascii="Century Schoolbook" w:hAnsi="Century Schoolbook"/>
        </w:rPr>
        <w:t xml:space="preserve"> 24</w:t>
      </w:r>
      <w:r>
        <w:rPr>
          <w:rFonts w:ascii="Century Schoolbook" w:hAnsi="Century Schoolbook"/>
        </w:rPr>
        <w:t xml:space="preserve"> </w:t>
      </w:r>
      <w:r w:rsidR="002E7C0C">
        <w:rPr>
          <w:rFonts w:ascii="Century Schoolbook" w:hAnsi="Century Schoolbook"/>
        </w:rPr>
        <w:t>marzo</w:t>
      </w:r>
      <w:r>
        <w:rPr>
          <w:rFonts w:ascii="Century Schoolbook" w:hAnsi="Century Schoolbook"/>
        </w:rPr>
        <w:t xml:space="preserve"> </w:t>
      </w:r>
      <w:r w:rsidRPr="00094686">
        <w:rPr>
          <w:rFonts w:ascii="Century Schoolbook" w:hAnsi="Century Schoolbook"/>
        </w:rPr>
        <w:t>2021</w:t>
      </w:r>
      <w:r>
        <w:rPr>
          <w:rFonts w:ascii="Century Schoolbook" w:hAnsi="Century Schoolbook"/>
        </w:rPr>
        <w:t xml:space="preserve"> circa</w:t>
      </w:r>
      <w:r w:rsidR="00DA2502">
        <w:rPr>
          <w:rFonts w:ascii="Century Schoolbook" w:hAnsi="Century Schoolbook"/>
        </w:rPr>
        <w:t xml:space="preserve"> il </w:t>
      </w:r>
      <w:r w:rsidR="00DA2502" w:rsidRPr="00DA2502">
        <w:rPr>
          <w:rFonts w:ascii="Century Schoolbook" w:hAnsi="Century Schoolbook"/>
        </w:rPr>
        <w:t xml:space="preserve">diritto </w:t>
      </w:r>
      <w:r w:rsidR="00C77404">
        <w:rPr>
          <w:rFonts w:ascii="Century Schoolbook" w:hAnsi="Century Schoolbook"/>
        </w:rPr>
        <w:t xml:space="preserve">fondamentale </w:t>
      </w:r>
      <w:r w:rsidR="00DA2502" w:rsidRPr="00DA2502">
        <w:rPr>
          <w:rFonts w:ascii="Century Schoolbook" w:hAnsi="Century Schoolbook"/>
        </w:rPr>
        <w:t xml:space="preserve">alla giustizia </w:t>
      </w:r>
      <w:r w:rsidR="003C030B">
        <w:rPr>
          <w:rFonts w:ascii="Century Schoolbook" w:hAnsi="Century Schoolbook"/>
        </w:rPr>
        <w:t xml:space="preserve">(climatica) </w:t>
      </w:r>
      <w:r w:rsidR="00DA2502">
        <w:rPr>
          <w:rFonts w:ascii="Century Schoolbook" w:hAnsi="Century Schoolbook"/>
        </w:rPr>
        <w:t>intergenerazionale</w:t>
      </w:r>
      <w:r w:rsidR="00C77404">
        <w:rPr>
          <w:rFonts w:ascii="Century Schoolbook" w:hAnsi="Century Schoolbook"/>
        </w:rPr>
        <w:t xml:space="preserve"> (</w:t>
      </w:r>
      <w:proofErr w:type="spellStart"/>
      <w:r w:rsidR="00C77404" w:rsidRPr="00C77404">
        <w:rPr>
          <w:rFonts w:ascii="Century Schoolbook" w:hAnsi="Century Schoolbook"/>
          <w:i/>
          <w:iCs/>
        </w:rPr>
        <w:t>Grundrecht</w:t>
      </w:r>
      <w:proofErr w:type="spellEnd"/>
      <w:r w:rsidR="00C77404" w:rsidRPr="00C77404">
        <w:rPr>
          <w:rFonts w:ascii="Century Schoolbook" w:hAnsi="Century Schoolbook"/>
          <w:i/>
          <w:iCs/>
        </w:rPr>
        <w:t xml:space="preserve"> </w:t>
      </w:r>
      <w:proofErr w:type="spellStart"/>
      <w:r w:rsidR="00C77404" w:rsidRPr="00C77404">
        <w:rPr>
          <w:rFonts w:ascii="Century Schoolbook" w:hAnsi="Century Schoolbook"/>
          <w:i/>
          <w:iCs/>
        </w:rPr>
        <w:t>auf</w:t>
      </w:r>
      <w:proofErr w:type="spellEnd"/>
      <w:r w:rsidR="00C77404" w:rsidRPr="00C77404">
        <w:rPr>
          <w:rFonts w:ascii="Century Schoolbook" w:hAnsi="Century Schoolbook"/>
          <w:i/>
          <w:iCs/>
        </w:rPr>
        <w:t xml:space="preserve"> </w:t>
      </w:r>
      <w:proofErr w:type="spellStart"/>
      <w:r w:rsidR="00C77404" w:rsidRPr="00C77404">
        <w:rPr>
          <w:rFonts w:ascii="Century Schoolbook" w:hAnsi="Century Schoolbook"/>
          <w:i/>
          <w:iCs/>
        </w:rPr>
        <w:t>Generationengerechtigkeit</w:t>
      </w:r>
      <w:proofErr w:type="spellEnd"/>
      <w:r w:rsidR="00C77404">
        <w:rPr>
          <w:rFonts w:ascii="Century Schoolbook" w:hAnsi="Century Schoolbook"/>
        </w:rPr>
        <w:t>)</w:t>
      </w:r>
      <w:r w:rsidRPr="00094686">
        <w:rPr>
          <w:rFonts w:ascii="Century Schoolbook" w:hAnsi="Century Schoolbook"/>
        </w:rPr>
        <w:t>:</w:t>
      </w:r>
      <w:r>
        <w:rPr>
          <w:rFonts w:ascii="Century Schoolbook" w:hAnsi="Century Schoolbook"/>
        </w:rPr>
        <w:t xml:space="preserve"> </w:t>
      </w:r>
      <w:r w:rsidRPr="00C53B6F">
        <w:rPr>
          <w:rFonts w:ascii="Century Schoolbook" w:hAnsi="Century Schoolbook"/>
        </w:rPr>
        <w:t>«</w:t>
      </w:r>
      <w:r>
        <w:rPr>
          <w:rFonts w:ascii="Century Schoolbook" w:hAnsi="Century Schoolbook"/>
        </w:rPr>
        <w:t>i</w:t>
      </w:r>
      <w:r w:rsidRPr="00C53B6F">
        <w:rPr>
          <w:rFonts w:ascii="Century Schoolbook" w:hAnsi="Century Schoolbook"/>
        </w:rPr>
        <w:t xml:space="preserve"> ricorsi costituzionali non sono nemmeno un’</w:t>
      </w:r>
      <w:r w:rsidRPr="00C53B6F">
        <w:rPr>
          <w:rFonts w:ascii="Century Schoolbook" w:hAnsi="Century Schoolbook"/>
          <w:i/>
          <w:iCs/>
        </w:rPr>
        <w:t>actio popularis</w:t>
      </w:r>
      <w:r w:rsidRPr="00C53B6F">
        <w:rPr>
          <w:rFonts w:ascii="Century Schoolbook" w:hAnsi="Century Schoolbook"/>
        </w:rPr>
        <w:t xml:space="preserve"> inammissibile. Il</w:t>
      </w:r>
      <w:r>
        <w:rPr>
          <w:rFonts w:ascii="Century Schoolbook" w:hAnsi="Century Schoolbook"/>
        </w:rPr>
        <w:t xml:space="preserve"> </w:t>
      </w:r>
      <w:r w:rsidRPr="00C53B6F">
        <w:rPr>
          <w:rFonts w:ascii="Century Schoolbook" w:hAnsi="Century Schoolbook"/>
        </w:rPr>
        <w:t>semplice fatto che un numero molto elevato di persone sia interessato non esclude che</w:t>
      </w:r>
      <w:r>
        <w:rPr>
          <w:rFonts w:ascii="Century Schoolbook" w:hAnsi="Century Schoolbook"/>
        </w:rPr>
        <w:t xml:space="preserve"> </w:t>
      </w:r>
      <w:r w:rsidRPr="00C53B6F">
        <w:rPr>
          <w:rFonts w:ascii="Century Schoolbook" w:hAnsi="Century Schoolbook"/>
        </w:rPr>
        <w:t>le persone siano individualmente interessate nei loro diritti fondamentali […] Nei</w:t>
      </w:r>
      <w:r>
        <w:rPr>
          <w:rFonts w:ascii="Century Schoolbook" w:hAnsi="Century Schoolbook"/>
        </w:rPr>
        <w:t xml:space="preserve"> </w:t>
      </w:r>
      <w:r w:rsidRPr="00C53B6F">
        <w:rPr>
          <w:rFonts w:ascii="Century Schoolbook" w:hAnsi="Century Schoolbook"/>
        </w:rPr>
        <w:t>procedimenti per reclamo costituzionale, non è generalmente richiesto che i ricorrenti</w:t>
      </w:r>
      <w:r>
        <w:rPr>
          <w:rFonts w:ascii="Century Schoolbook" w:hAnsi="Century Schoolbook"/>
        </w:rPr>
        <w:t xml:space="preserve"> </w:t>
      </w:r>
      <w:r w:rsidRPr="00C53B6F">
        <w:rPr>
          <w:rFonts w:ascii="Century Schoolbook" w:hAnsi="Century Schoolbook"/>
        </w:rPr>
        <w:t xml:space="preserve">siano particolarmente </w:t>
      </w:r>
      <w:r w:rsidRPr="00B35E86">
        <w:rPr>
          <w:rFonts w:ascii="Century Schoolbook" w:hAnsi="Century Schoolbook"/>
        </w:rPr>
        <w:t xml:space="preserve">incisi – al di là del semplice fatto di essere individualmente interessati – in qualche modo particolare che li </w:t>
      </w:r>
      <w:r w:rsidR="004F588A">
        <w:rPr>
          <w:rFonts w:ascii="Century Schoolbook" w:hAnsi="Century Schoolbook"/>
        </w:rPr>
        <w:t>differenzi</w:t>
      </w:r>
      <w:r w:rsidRPr="00B35E86">
        <w:rPr>
          <w:rFonts w:ascii="Century Schoolbook" w:hAnsi="Century Schoolbook"/>
        </w:rPr>
        <w:t xml:space="preserve"> da tutte le altre persone»</w:t>
      </w:r>
      <w:r w:rsidRPr="00B35E86">
        <w:rPr>
          <w:rStyle w:val="Rimandonotaapidipagina"/>
          <w:rFonts w:ascii="Century Schoolbook" w:hAnsi="Century Schoolbook"/>
        </w:rPr>
        <w:footnoteReference w:id="76"/>
      </w:r>
      <w:r w:rsidRPr="00B35E86">
        <w:rPr>
          <w:rFonts w:ascii="Century Schoolbook" w:hAnsi="Century Schoolbook"/>
        </w:rPr>
        <w:t>.</w:t>
      </w:r>
    </w:p>
    <w:p w14:paraId="28374F79" w14:textId="48DE5082" w:rsidR="00F80A1C" w:rsidRDefault="00B35E86" w:rsidP="00B35E86">
      <w:pPr>
        <w:spacing w:line="360" w:lineRule="auto"/>
        <w:contextualSpacing/>
        <w:jc w:val="both"/>
        <w:rPr>
          <w:rFonts w:ascii="Century Schoolbook" w:hAnsi="Century Schoolbook"/>
        </w:rPr>
      </w:pPr>
      <w:r>
        <w:rPr>
          <w:rFonts w:ascii="Century Schoolbook" w:hAnsi="Century Schoolbook"/>
          <w:lang w:val="de-DE"/>
        </w:rPr>
        <w:lastRenderedPageBreak/>
        <w:tab/>
      </w:r>
      <w:r w:rsidRPr="00B35E86">
        <w:rPr>
          <w:rFonts w:ascii="Century Schoolbook" w:hAnsi="Century Schoolbook"/>
        </w:rPr>
        <w:t xml:space="preserve">Qui il filtro di </w:t>
      </w:r>
      <w:r w:rsidRPr="00237C0C">
        <w:rPr>
          <w:rFonts w:ascii="Century Schoolbook" w:hAnsi="Century Schoolbook"/>
        </w:rPr>
        <w:t>differenziazione</w:t>
      </w:r>
      <w:r w:rsidRPr="00237C0C">
        <w:rPr>
          <w:rFonts w:ascii="Century Schoolbook" w:hAnsi="Century Schoolbook"/>
          <w:lang w:val="de-DE"/>
        </w:rPr>
        <w:t xml:space="preserve">, la </w:t>
      </w:r>
      <w:r w:rsidRPr="00237C0C">
        <w:rPr>
          <w:rFonts w:ascii="Century Schoolbook" w:hAnsi="Century Schoolbook"/>
          <w:i/>
          <w:iCs/>
          <w:lang w:val="de-DE"/>
        </w:rPr>
        <w:t>Abhebung</w:t>
      </w:r>
      <w:r w:rsidRPr="00237C0C">
        <w:rPr>
          <w:rFonts w:ascii="Century Schoolbook" w:hAnsi="Century Schoolbook"/>
          <w:lang w:val="de-DE"/>
        </w:rPr>
        <w:t>, è molto</w:t>
      </w:r>
      <w:r>
        <w:rPr>
          <w:rFonts w:ascii="Century Schoolbook" w:hAnsi="Century Schoolbook"/>
          <w:lang w:val="de-DE"/>
        </w:rPr>
        <w:t xml:space="preserve"> </w:t>
      </w:r>
      <w:r w:rsidRPr="00094686">
        <w:rPr>
          <w:rFonts w:ascii="Century Schoolbook" w:hAnsi="Century Schoolbook"/>
        </w:rPr>
        <w:t>sfumat</w:t>
      </w:r>
      <w:r w:rsidR="00F70207">
        <w:rPr>
          <w:rFonts w:ascii="Century Schoolbook" w:hAnsi="Century Schoolbook"/>
        </w:rPr>
        <w:t>o</w:t>
      </w:r>
      <w:r>
        <w:rPr>
          <w:rFonts w:ascii="Century Schoolbook" w:hAnsi="Century Schoolbook"/>
        </w:rPr>
        <w:t>:</w:t>
      </w:r>
      <w:r>
        <w:rPr>
          <w:rFonts w:ascii="Century Schoolbook" w:hAnsi="Century Schoolbook"/>
          <w:lang w:val="de-DE"/>
        </w:rPr>
        <w:t xml:space="preserve"> </w:t>
      </w:r>
      <w:proofErr w:type="spellStart"/>
      <w:r>
        <w:rPr>
          <w:rFonts w:ascii="Century Schoolbook" w:hAnsi="Century Schoolbook"/>
          <w:lang w:val="de-DE"/>
        </w:rPr>
        <w:t>secondo</w:t>
      </w:r>
      <w:proofErr w:type="spellEnd"/>
      <w:r>
        <w:rPr>
          <w:rFonts w:ascii="Century Schoolbook" w:hAnsi="Century Schoolbook"/>
          <w:lang w:val="de-DE"/>
        </w:rPr>
        <w:t xml:space="preserve"> Vincenza </w:t>
      </w:r>
      <w:r>
        <w:rPr>
          <w:rFonts w:ascii="Century Schoolbook" w:hAnsi="Century Schoolbook"/>
        </w:rPr>
        <w:t>Conte, infatti, «i</w:t>
      </w:r>
      <w:r w:rsidRPr="00C53B6F">
        <w:rPr>
          <w:rFonts w:ascii="Century Schoolbook" w:hAnsi="Century Schoolbook"/>
        </w:rPr>
        <w:t xml:space="preserve">l </w:t>
      </w:r>
      <w:r w:rsidRPr="00C53B6F">
        <w:rPr>
          <w:rFonts w:ascii="Century Schoolbook" w:hAnsi="Century Schoolbook"/>
          <w:i/>
          <w:iCs/>
        </w:rPr>
        <w:t>Bundesverfassungsgericht</w:t>
      </w:r>
      <w:r w:rsidRPr="00C53B6F">
        <w:rPr>
          <w:rFonts w:ascii="Century Schoolbook" w:hAnsi="Century Schoolbook"/>
        </w:rPr>
        <w:t xml:space="preserve"> ha cura di precisare che il diritto di azione per la tutela</w:t>
      </w:r>
      <w:r>
        <w:rPr>
          <w:rFonts w:ascii="Century Schoolbook" w:hAnsi="Century Schoolbook"/>
        </w:rPr>
        <w:t xml:space="preserve"> </w:t>
      </w:r>
      <w:r w:rsidRPr="00C53B6F">
        <w:rPr>
          <w:rFonts w:ascii="Century Schoolbook" w:hAnsi="Century Schoolbook"/>
        </w:rPr>
        <w:t xml:space="preserve">intertemporale delle libertà fondamentali non ha carattere di </w:t>
      </w:r>
      <w:r w:rsidRPr="00C53B6F">
        <w:rPr>
          <w:rFonts w:ascii="Century Schoolbook" w:hAnsi="Century Schoolbook"/>
          <w:i/>
          <w:iCs/>
        </w:rPr>
        <w:t>actio popularis</w:t>
      </w:r>
      <w:r>
        <w:rPr>
          <w:rFonts w:ascii="Century Schoolbook" w:hAnsi="Century Schoolbook"/>
        </w:rPr>
        <w:t xml:space="preserve">. </w:t>
      </w:r>
      <w:r w:rsidRPr="00C53B6F">
        <w:rPr>
          <w:rFonts w:ascii="Century Schoolbook" w:hAnsi="Century Schoolbook"/>
        </w:rPr>
        <w:t>È</w:t>
      </w:r>
      <w:r>
        <w:rPr>
          <w:rFonts w:ascii="Century Schoolbook" w:hAnsi="Century Schoolbook"/>
        </w:rPr>
        <w:t xml:space="preserve"> </w:t>
      </w:r>
      <w:r w:rsidRPr="00C53B6F">
        <w:rPr>
          <w:rFonts w:ascii="Century Schoolbook" w:hAnsi="Century Schoolbook"/>
        </w:rPr>
        <w:t>tuttavia evidente che la Corte estende così tanto il senso di interesse</w:t>
      </w:r>
      <w:r>
        <w:rPr>
          <w:rFonts w:ascii="Century Schoolbook" w:hAnsi="Century Schoolbook"/>
        </w:rPr>
        <w:t xml:space="preserve"> </w:t>
      </w:r>
      <w:r w:rsidRPr="00C53B6F">
        <w:rPr>
          <w:rFonts w:ascii="Century Schoolbook" w:hAnsi="Century Schoolbook"/>
        </w:rPr>
        <w:t>individuale da</w:t>
      </w:r>
      <w:r>
        <w:rPr>
          <w:rFonts w:ascii="Century Schoolbook" w:hAnsi="Century Schoolbook"/>
        </w:rPr>
        <w:t xml:space="preserve"> </w:t>
      </w:r>
      <w:r w:rsidRPr="00C53B6F">
        <w:rPr>
          <w:rFonts w:ascii="Century Schoolbook" w:hAnsi="Century Schoolbook"/>
        </w:rPr>
        <w:t>condurlo esattamente nel punto nel quale giunge la teoria della trans-soggettività;</w:t>
      </w:r>
      <w:r>
        <w:rPr>
          <w:rFonts w:ascii="Century Schoolbook" w:hAnsi="Century Schoolbook"/>
        </w:rPr>
        <w:t xml:space="preserve"> </w:t>
      </w:r>
      <w:r w:rsidRPr="00C53B6F">
        <w:rPr>
          <w:rFonts w:ascii="Century Schoolbook" w:hAnsi="Century Schoolbook"/>
        </w:rPr>
        <w:t>ovvero che l’interesse agito dall’individuo transiti la sua soggettività, rivolgendosi</w:t>
      </w:r>
      <w:r>
        <w:rPr>
          <w:rFonts w:ascii="Century Schoolbook" w:hAnsi="Century Schoolbook"/>
        </w:rPr>
        <w:t xml:space="preserve"> </w:t>
      </w:r>
      <w:r w:rsidRPr="00C53B6F">
        <w:rPr>
          <w:rFonts w:ascii="Century Schoolbook" w:hAnsi="Century Schoolbook"/>
        </w:rPr>
        <w:t>immediatamente alla collettività</w:t>
      </w:r>
      <w:r w:rsidR="00DA2502">
        <w:rPr>
          <w:rFonts w:ascii="Century Schoolbook" w:hAnsi="Century Schoolbook"/>
        </w:rPr>
        <w:t>»</w:t>
      </w:r>
      <w:r w:rsidR="00DA2502">
        <w:rPr>
          <w:rStyle w:val="Rimandonotaapidipagina"/>
          <w:rFonts w:ascii="Century Schoolbook" w:hAnsi="Century Schoolbook"/>
        </w:rPr>
        <w:footnoteReference w:id="77"/>
      </w:r>
      <w:r w:rsidR="00085223">
        <w:rPr>
          <w:rFonts w:ascii="Century Schoolbook" w:hAnsi="Century Schoolbook"/>
        </w:rPr>
        <w:t>.</w:t>
      </w:r>
    </w:p>
    <w:p w14:paraId="6014505C" w14:textId="7C14DD2C" w:rsidR="00D450B5" w:rsidRDefault="00A25651" w:rsidP="00D450B5">
      <w:pPr>
        <w:spacing w:line="360" w:lineRule="auto"/>
        <w:ind w:firstLine="708"/>
        <w:contextualSpacing/>
        <w:jc w:val="both"/>
        <w:rPr>
          <w:rFonts w:ascii="Century Schoolbook" w:hAnsi="Century Schoolbook"/>
        </w:rPr>
      </w:pPr>
      <w:r>
        <w:rPr>
          <w:rFonts w:ascii="Century Schoolbook" w:hAnsi="Century Schoolbook"/>
        </w:rPr>
        <w:t>T</w:t>
      </w:r>
      <w:r w:rsidR="00D450B5">
        <w:rPr>
          <w:rFonts w:ascii="Century Schoolbook" w:hAnsi="Century Schoolbook"/>
        </w:rPr>
        <w:t>empo di chiudere.</w:t>
      </w:r>
      <w:r w:rsidR="008A3F3F">
        <w:rPr>
          <w:rFonts w:ascii="Century Schoolbook" w:hAnsi="Century Schoolbook"/>
        </w:rPr>
        <w:tab/>
      </w:r>
    </w:p>
    <w:p w14:paraId="1F285D0B" w14:textId="1195EF56" w:rsidR="00C55C60" w:rsidRPr="00C55C60" w:rsidRDefault="00590BAB" w:rsidP="00D450B5">
      <w:pPr>
        <w:spacing w:line="360" w:lineRule="auto"/>
        <w:ind w:firstLine="708"/>
        <w:contextualSpacing/>
        <w:jc w:val="both"/>
        <w:rPr>
          <w:rFonts w:ascii="Century Schoolbook" w:hAnsi="Century Schoolbook"/>
        </w:rPr>
      </w:pPr>
      <w:r>
        <w:rPr>
          <w:rFonts w:ascii="Century Schoolbook" w:hAnsi="Century Schoolbook"/>
        </w:rPr>
        <w:t xml:space="preserve">I possenti moti </w:t>
      </w:r>
      <w:r w:rsidRPr="00590BAB">
        <w:rPr>
          <w:rFonts w:ascii="Century Schoolbook" w:hAnsi="Century Schoolbook"/>
          <w:i/>
          <w:iCs/>
        </w:rPr>
        <w:t>generali</w:t>
      </w:r>
      <w:r>
        <w:rPr>
          <w:rFonts w:ascii="Century Schoolbook" w:hAnsi="Century Schoolbook"/>
        </w:rPr>
        <w:t xml:space="preserve"> del diritto occidentale sembrano tracciare linee andamentali convergenti</w:t>
      </w:r>
      <w:r w:rsidR="00E746B5">
        <w:rPr>
          <w:rFonts w:ascii="Century Schoolbook" w:hAnsi="Century Schoolbook"/>
        </w:rPr>
        <w:t xml:space="preserve"> verso</w:t>
      </w:r>
      <w:r>
        <w:rPr>
          <w:rFonts w:ascii="Century Schoolbook" w:hAnsi="Century Schoolbook"/>
        </w:rPr>
        <w:t xml:space="preserve"> </w:t>
      </w:r>
      <w:r w:rsidR="00E746B5">
        <w:rPr>
          <w:rFonts w:ascii="Century Schoolbook" w:hAnsi="Century Schoolbook"/>
        </w:rPr>
        <w:t>l’</w:t>
      </w:r>
      <w:r w:rsidR="00E746B5" w:rsidRPr="00E64654">
        <w:rPr>
          <w:rFonts w:ascii="Century Schoolbook" w:hAnsi="Century Schoolbook"/>
        </w:rPr>
        <w:t>amplia</w:t>
      </w:r>
      <w:r w:rsidR="00E746B5">
        <w:rPr>
          <w:rFonts w:ascii="Century Schoolbook" w:hAnsi="Century Schoolbook"/>
        </w:rPr>
        <w:t>mento</w:t>
      </w:r>
      <w:r w:rsidR="00E746B5" w:rsidRPr="00E64654">
        <w:rPr>
          <w:rFonts w:ascii="Century Schoolbook" w:hAnsi="Century Schoolbook"/>
        </w:rPr>
        <w:t xml:space="preserve"> </w:t>
      </w:r>
      <w:r w:rsidR="00E746B5">
        <w:rPr>
          <w:rFonts w:ascii="Century Schoolbook" w:hAnsi="Century Schoolbook"/>
        </w:rPr>
        <w:t>del diritto al giudice.</w:t>
      </w:r>
      <w:r w:rsidR="00E746B5" w:rsidRPr="00C55C60">
        <w:rPr>
          <w:rFonts w:ascii="Century Schoolbook" w:hAnsi="Century Schoolbook"/>
        </w:rPr>
        <w:t xml:space="preserve"> </w:t>
      </w:r>
      <w:r w:rsidR="00C55C60" w:rsidRPr="00C55C60">
        <w:rPr>
          <w:rFonts w:ascii="Century Schoolbook" w:hAnsi="Century Schoolbook"/>
        </w:rPr>
        <w:t xml:space="preserve">Sono traiettorie </w:t>
      </w:r>
      <w:r w:rsidRPr="00C55C60">
        <w:rPr>
          <w:rFonts w:ascii="Century Schoolbook" w:hAnsi="Century Schoolbook"/>
        </w:rPr>
        <w:t>spesso misterios</w:t>
      </w:r>
      <w:r w:rsidR="00C55C60" w:rsidRPr="00C55C60">
        <w:rPr>
          <w:rFonts w:ascii="Century Schoolbook" w:hAnsi="Century Schoolbook"/>
        </w:rPr>
        <w:t>e</w:t>
      </w:r>
      <w:r w:rsidR="00563DF5">
        <w:rPr>
          <w:rFonts w:ascii="Century Schoolbook" w:hAnsi="Century Schoolbook"/>
        </w:rPr>
        <w:t>:</w:t>
      </w:r>
      <w:r w:rsidR="00C55C60" w:rsidRPr="00C55C60">
        <w:rPr>
          <w:rFonts w:ascii="Century Schoolbook" w:hAnsi="Century Schoolbook"/>
        </w:rPr>
        <w:t xml:space="preserve"> </w:t>
      </w:r>
      <w:r w:rsidR="00C55C60">
        <w:rPr>
          <w:rFonts w:ascii="Century Schoolbook" w:hAnsi="Century Schoolbook"/>
        </w:rPr>
        <w:t>volute dal</w:t>
      </w:r>
      <w:r w:rsidR="00C55C60" w:rsidRPr="00C55C60">
        <w:rPr>
          <w:rFonts w:ascii="Century Schoolbook" w:hAnsi="Century Schoolbook"/>
        </w:rPr>
        <w:t>lo Spirito</w:t>
      </w:r>
      <w:r w:rsidR="00C55C60">
        <w:rPr>
          <w:rFonts w:ascii="Century Schoolbook" w:hAnsi="Century Schoolbook"/>
        </w:rPr>
        <w:t>,</w:t>
      </w:r>
      <w:r w:rsidR="00C55C60" w:rsidRPr="00C55C60">
        <w:rPr>
          <w:rFonts w:ascii="Century Schoolbook" w:hAnsi="Century Schoolbook"/>
        </w:rPr>
        <w:t xml:space="preserve"> o </w:t>
      </w:r>
      <w:r w:rsidR="00A25651">
        <w:rPr>
          <w:rFonts w:ascii="Century Schoolbook" w:hAnsi="Century Schoolbook"/>
        </w:rPr>
        <w:t xml:space="preserve">forse </w:t>
      </w:r>
      <w:r w:rsidR="00C55C60">
        <w:rPr>
          <w:rFonts w:ascii="Century Schoolbook" w:hAnsi="Century Schoolbook"/>
        </w:rPr>
        <w:t>dalle «</w:t>
      </w:r>
      <w:r w:rsidR="00C55C60" w:rsidRPr="00C55C60">
        <w:rPr>
          <w:rFonts w:ascii="Century Schoolbook" w:hAnsi="Century Schoolbook"/>
        </w:rPr>
        <w:t>idee casuali di tanti casuali</w:t>
      </w:r>
      <w:r w:rsidR="00C55C60">
        <w:rPr>
          <w:rFonts w:ascii="Century Schoolbook" w:hAnsi="Century Schoolbook"/>
        </w:rPr>
        <w:t>»</w:t>
      </w:r>
      <w:r w:rsidR="00C55C60" w:rsidRPr="00C55C60">
        <w:rPr>
          <w:rFonts w:ascii="Century Schoolbook" w:hAnsi="Century Schoolbook"/>
        </w:rPr>
        <w:t xml:space="preserve">, </w:t>
      </w:r>
      <w:r w:rsidR="00C55C60">
        <w:rPr>
          <w:rFonts w:ascii="Century Schoolbook" w:hAnsi="Century Schoolbook"/>
        </w:rPr>
        <w:t>dal</w:t>
      </w:r>
      <w:r w:rsidR="00C55C60" w:rsidRPr="00C55C60">
        <w:rPr>
          <w:rFonts w:ascii="Century Schoolbook" w:hAnsi="Century Schoolbook"/>
        </w:rPr>
        <w:t xml:space="preserve">le </w:t>
      </w:r>
      <w:r w:rsidR="00C55C60">
        <w:rPr>
          <w:rFonts w:ascii="Century Schoolbook" w:hAnsi="Century Schoolbook"/>
        </w:rPr>
        <w:t>«</w:t>
      </w:r>
      <w:r w:rsidR="00C55C60" w:rsidRPr="00C55C60">
        <w:rPr>
          <w:rFonts w:ascii="Century Schoolbook" w:hAnsi="Century Schoolbook"/>
        </w:rPr>
        <w:t>intuizioni di tanti</w:t>
      </w:r>
      <w:r w:rsidR="00C55C60">
        <w:rPr>
          <w:rFonts w:ascii="Century Schoolbook" w:hAnsi="Century Schoolbook"/>
        </w:rPr>
        <w:t xml:space="preserve"> </w:t>
      </w:r>
      <w:r w:rsidR="00C55C60" w:rsidRPr="00C55C60">
        <w:rPr>
          <w:rFonts w:ascii="Century Schoolbook" w:hAnsi="Century Schoolbook"/>
        </w:rPr>
        <w:t>nessuno</w:t>
      </w:r>
      <w:r w:rsidR="00C55C60">
        <w:rPr>
          <w:rFonts w:ascii="Century Schoolbook" w:hAnsi="Century Schoolbook"/>
        </w:rPr>
        <w:t>»</w:t>
      </w:r>
      <w:r w:rsidR="00C55C60">
        <w:rPr>
          <w:rStyle w:val="Rimandonotaapidipagina"/>
          <w:rFonts w:ascii="Century Schoolbook" w:hAnsi="Century Schoolbook"/>
        </w:rPr>
        <w:footnoteReference w:id="78"/>
      </w:r>
      <w:r w:rsidR="00C55C60">
        <w:rPr>
          <w:rFonts w:ascii="Century Schoolbook" w:hAnsi="Century Schoolbook"/>
        </w:rPr>
        <w:t>. Oppure da</w:t>
      </w:r>
      <w:r w:rsidR="00C55C60" w:rsidRPr="00C55C60">
        <w:rPr>
          <w:rFonts w:ascii="Century Schoolbook" w:hAnsi="Century Schoolbook"/>
        </w:rPr>
        <w:t>l Caso</w:t>
      </w:r>
      <w:r w:rsidR="002C66FD">
        <w:rPr>
          <w:rFonts w:ascii="Century Schoolbook" w:hAnsi="Century Schoolbook"/>
        </w:rPr>
        <w:t xml:space="preserve"> in sé</w:t>
      </w:r>
      <w:r w:rsidR="00C55C60">
        <w:rPr>
          <w:rFonts w:ascii="Century Schoolbook" w:hAnsi="Century Schoolbook"/>
        </w:rPr>
        <w:t>, semplicemente</w:t>
      </w:r>
      <w:r w:rsidR="00563DF5">
        <w:rPr>
          <w:rFonts w:ascii="Century Schoolbook" w:hAnsi="Century Schoolbook"/>
        </w:rPr>
        <w:t xml:space="preserve"> dal Caso</w:t>
      </w:r>
      <w:r w:rsidR="00C55C60">
        <w:rPr>
          <w:rFonts w:ascii="Century Schoolbook" w:hAnsi="Century Schoolbook"/>
        </w:rPr>
        <w:t xml:space="preserve">. </w:t>
      </w:r>
      <w:r w:rsidR="000D0067">
        <w:rPr>
          <w:rFonts w:ascii="Century Schoolbook" w:hAnsi="Century Schoolbook"/>
        </w:rPr>
        <w:t>Arduo</w:t>
      </w:r>
      <w:r w:rsidR="00C55C60" w:rsidRPr="00C55C60">
        <w:rPr>
          <w:rFonts w:ascii="Century Schoolbook" w:hAnsi="Century Schoolbook"/>
        </w:rPr>
        <w:t xml:space="preserve"> prevederne </w:t>
      </w:r>
      <w:r w:rsidR="000D0067">
        <w:rPr>
          <w:rFonts w:ascii="Century Schoolbook" w:hAnsi="Century Schoolbook"/>
        </w:rPr>
        <w:t>la meta</w:t>
      </w:r>
      <w:r w:rsidR="00C55C60" w:rsidRPr="00C55C60">
        <w:rPr>
          <w:rFonts w:ascii="Century Schoolbook" w:hAnsi="Century Schoolbook"/>
        </w:rPr>
        <w:t>.</w:t>
      </w:r>
    </w:p>
    <w:p w14:paraId="2077A9BE" w14:textId="2B1137A8" w:rsidR="008A3F3F" w:rsidRDefault="00237C0C" w:rsidP="008A3F3F">
      <w:pPr>
        <w:spacing w:line="360" w:lineRule="auto"/>
        <w:ind w:firstLine="708"/>
        <w:contextualSpacing/>
        <w:jc w:val="both"/>
        <w:rPr>
          <w:rFonts w:ascii="Century Schoolbook" w:hAnsi="Century Schoolbook"/>
        </w:rPr>
      </w:pPr>
      <w:r>
        <w:rPr>
          <w:rFonts w:ascii="Century Schoolbook" w:hAnsi="Century Schoolbook"/>
        </w:rPr>
        <w:t>S</w:t>
      </w:r>
      <w:r w:rsidR="008A3F3F" w:rsidRPr="00C55C60">
        <w:rPr>
          <w:rFonts w:ascii="Century Schoolbook" w:hAnsi="Century Schoolbook"/>
        </w:rPr>
        <w:t>egni fausti</w:t>
      </w:r>
      <w:r w:rsidR="00590BAB" w:rsidRPr="00C55C60">
        <w:rPr>
          <w:rFonts w:ascii="Century Schoolbook" w:hAnsi="Century Schoolbook"/>
        </w:rPr>
        <w:t xml:space="preserve">, comunque, </w:t>
      </w:r>
      <w:r w:rsidR="008A3F3F" w:rsidRPr="00C55C60">
        <w:rPr>
          <w:rFonts w:ascii="Century Schoolbook" w:hAnsi="Century Schoolbook"/>
        </w:rPr>
        <w:t>non mancano.</w:t>
      </w:r>
      <w:r w:rsidR="008A3F3F">
        <w:rPr>
          <w:rFonts w:ascii="Century Schoolbook" w:hAnsi="Century Schoolbook"/>
        </w:rPr>
        <w:t xml:space="preserve"> </w:t>
      </w:r>
    </w:p>
    <w:p w14:paraId="66CAECA9" w14:textId="77777777" w:rsidR="00F80A1C" w:rsidRDefault="00F80A1C" w:rsidP="00064FE7">
      <w:pPr>
        <w:spacing w:line="360" w:lineRule="auto"/>
        <w:ind w:firstLine="708"/>
        <w:contextualSpacing/>
        <w:jc w:val="both"/>
        <w:rPr>
          <w:rFonts w:ascii="Century Schoolbook" w:hAnsi="Century Schoolbook"/>
        </w:rPr>
      </w:pPr>
    </w:p>
    <w:p w14:paraId="3544C73C" w14:textId="611FB4D6" w:rsidR="00225D39" w:rsidRDefault="00F223F9" w:rsidP="00064FE7">
      <w:pPr>
        <w:spacing w:line="360" w:lineRule="auto"/>
        <w:contextualSpacing/>
        <w:jc w:val="both"/>
        <w:rPr>
          <w:rFonts w:ascii="Century Schoolbook" w:hAnsi="Century Schoolbook"/>
        </w:rPr>
      </w:pPr>
      <w:r>
        <w:rPr>
          <w:rFonts w:ascii="Century Schoolbook" w:hAnsi="Century Schoolbook"/>
          <w:i/>
          <w:iCs/>
        </w:rPr>
        <w:tab/>
      </w:r>
    </w:p>
    <w:p w14:paraId="7A3635D2" w14:textId="576B1F24" w:rsidR="007F63EB" w:rsidRPr="008C0DF8" w:rsidRDefault="007F63EB" w:rsidP="002B658F">
      <w:pPr>
        <w:spacing w:line="360" w:lineRule="auto"/>
        <w:ind w:firstLine="567"/>
        <w:contextualSpacing/>
        <w:jc w:val="both"/>
        <w:rPr>
          <w:rFonts w:ascii="Century Schoolbook" w:hAnsi="Century Schoolbook"/>
        </w:rPr>
      </w:pPr>
    </w:p>
    <w:sectPr w:rsidR="007F63EB" w:rsidRPr="008C0DF8" w:rsidSect="0095049E">
      <w:footerReference w:type="even" r:id="rId8"/>
      <w:footerReference w:type="default" r:id="rId9"/>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D149" w14:textId="77777777" w:rsidR="00211762" w:rsidRDefault="00211762" w:rsidP="0095049E">
      <w:r>
        <w:separator/>
      </w:r>
    </w:p>
  </w:endnote>
  <w:endnote w:type="continuationSeparator" w:id="0">
    <w:p w14:paraId="16356E27" w14:textId="77777777" w:rsidR="00211762" w:rsidRDefault="00211762" w:rsidP="0095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Corpo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77861196"/>
      <w:docPartObj>
        <w:docPartGallery w:val="Page Numbers (Bottom of Page)"/>
        <w:docPartUnique/>
      </w:docPartObj>
    </w:sdtPr>
    <w:sdtContent>
      <w:p w14:paraId="66986F05" w14:textId="61CF9CC1" w:rsidR="0095049E" w:rsidRDefault="0095049E" w:rsidP="00511320">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821DFEE" w14:textId="77777777" w:rsidR="0095049E" w:rsidRDefault="009504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28238129"/>
      <w:docPartObj>
        <w:docPartGallery w:val="Page Numbers (Bottom of Page)"/>
        <w:docPartUnique/>
      </w:docPartObj>
    </w:sdtPr>
    <w:sdtContent>
      <w:p w14:paraId="4A791DA9" w14:textId="6280C354" w:rsidR="0095049E" w:rsidRDefault="0095049E" w:rsidP="00511320">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6779E5FE" w14:textId="77777777" w:rsidR="0095049E" w:rsidRDefault="009504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F30D" w14:textId="77777777" w:rsidR="00211762" w:rsidRDefault="00211762" w:rsidP="0095049E">
      <w:r>
        <w:separator/>
      </w:r>
    </w:p>
  </w:footnote>
  <w:footnote w:type="continuationSeparator" w:id="0">
    <w:p w14:paraId="3D390050" w14:textId="77777777" w:rsidR="00211762" w:rsidRDefault="00211762" w:rsidP="0095049E">
      <w:r>
        <w:continuationSeparator/>
      </w:r>
    </w:p>
  </w:footnote>
  <w:footnote w:id="1">
    <w:p w14:paraId="7314507C" w14:textId="6BDE27C2" w:rsidR="00C80B61" w:rsidRDefault="00CF5950" w:rsidP="00C80B61">
      <w:pPr>
        <w:pStyle w:val="Testonotaapidipagina"/>
        <w:ind w:firstLine="567"/>
        <w:jc w:val="both"/>
        <w:rPr>
          <w:rFonts w:ascii="Century Schoolbook" w:hAnsi="Century Schoolbook" w:cs="Times New Roman"/>
        </w:rPr>
      </w:pPr>
      <w:r w:rsidRPr="00CF5950">
        <w:rPr>
          <w:rFonts w:ascii="Century Schoolbook" w:hAnsi="Century Schoolbook" w:cs="Times New Roman"/>
          <w:vertAlign w:val="superscript"/>
        </w:rPr>
        <w:t>*</w:t>
      </w:r>
      <w:r>
        <w:rPr>
          <w:rFonts w:ascii="Century Schoolbook" w:hAnsi="Century Schoolbook" w:cs="Times New Roman"/>
          <w:vertAlign w:val="superscript"/>
        </w:rPr>
        <w:t xml:space="preserve"> </w:t>
      </w:r>
      <w:r>
        <w:rPr>
          <w:rFonts w:ascii="Century Schoolbook" w:hAnsi="Century Schoolbook" w:cs="Times New Roman"/>
        </w:rPr>
        <w:t>Questo scritto</w:t>
      </w:r>
      <w:r w:rsidR="00C80B61">
        <w:rPr>
          <w:rFonts w:ascii="Century Schoolbook" w:hAnsi="Century Schoolbook" w:cs="Times New Roman"/>
        </w:rPr>
        <w:t>,</w:t>
      </w:r>
      <w:r>
        <w:rPr>
          <w:rFonts w:ascii="Century Schoolbook" w:hAnsi="Century Schoolbook" w:cs="Times New Roman"/>
        </w:rPr>
        <w:t xml:space="preserve"> destinato al </w:t>
      </w:r>
      <w:r w:rsidRPr="00CF5950">
        <w:rPr>
          <w:rFonts w:ascii="Century Schoolbook" w:hAnsi="Century Schoolbook" w:cs="Times New Roman"/>
          <w:i/>
          <w:iCs/>
        </w:rPr>
        <w:t xml:space="preserve">Liber </w:t>
      </w:r>
      <w:proofErr w:type="spellStart"/>
      <w:r w:rsidRPr="00CF5950">
        <w:rPr>
          <w:rFonts w:ascii="Century Schoolbook" w:hAnsi="Century Schoolbook" w:cs="Times New Roman"/>
          <w:i/>
          <w:iCs/>
        </w:rPr>
        <w:t>amicorum</w:t>
      </w:r>
      <w:proofErr w:type="spellEnd"/>
      <w:r>
        <w:rPr>
          <w:rFonts w:ascii="Century Schoolbook" w:hAnsi="Century Schoolbook" w:cs="Times New Roman"/>
        </w:rPr>
        <w:t xml:space="preserve"> Stelio Mangiameli</w:t>
      </w:r>
      <w:r w:rsidR="00C80B61">
        <w:rPr>
          <w:rFonts w:ascii="Century Schoolbook" w:hAnsi="Century Schoolbook" w:cs="Times New Roman"/>
        </w:rPr>
        <w:t xml:space="preserve">, è comparso in </w:t>
      </w:r>
      <w:r w:rsidR="00C80B61" w:rsidRPr="00C80B61">
        <w:rPr>
          <w:rFonts w:ascii="Century Schoolbook" w:hAnsi="Century Schoolbook" w:cs="Times New Roman"/>
          <w:i/>
          <w:iCs/>
        </w:rPr>
        <w:t xml:space="preserve">Dir. </w:t>
      </w:r>
      <w:proofErr w:type="spellStart"/>
      <w:r w:rsidR="00C80B61" w:rsidRPr="00C80B61">
        <w:rPr>
          <w:rFonts w:ascii="Century Schoolbook" w:hAnsi="Century Schoolbook" w:cs="Times New Roman"/>
          <w:i/>
          <w:iCs/>
        </w:rPr>
        <w:t>amm</w:t>
      </w:r>
      <w:proofErr w:type="spellEnd"/>
      <w:r w:rsidR="00C80B61" w:rsidRPr="00C80B61">
        <w:rPr>
          <w:rFonts w:ascii="Century Schoolbook" w:hAnsi="Century Schoolbook" w:cs="Times New Roman"/>
          <w:i/>
          <w:iCs/>
        </w:rPr>
        <w:t>.</w:t>
      </w:r>
      <w:r w:rsidR="00C80B61">
        <w:rPr>
          <w:rFonts w:ascii="Century Schoolbook" w:hAnsi="Century Schoolbook" w:cs="Times New Roman"/>
        </w:rPr>
        <w:t>, 2025, n. 2, p. 311 ss</w:t>
      </w:r>
      <w:r>
        <w:rPr>
          <w:rFonts w:ascii="Century Schoolbook" w:hAnsi="Century Schoolbook" w:cs="Times New Roman"/>
        </w:rPr>
        <w:t>.</w:t>
      </w:r>
      <w:r w:rsidR="00C80B61">
        <w:rPr>
          <w:rFonts w:ascii="Century Schoolbook" w:hAnsi="Century Schoolbook" w:cs="Times New Roman"/>
        </w:rPr>
        <w:t xml:space="preserve"> Ringrazio il caro amico e collega </w:t>
      </w:r>
      <w:r w:rsidR="00C80B61">
        <w:rPr>
          <w:rFonts w:ascii="Century Schoolbook" w:hAnsi="Century Schoolbook" w:cs="Times New Roman"/>
        </w:rPr>
        <w:t>Roberto Cava</w:t>
      </w:r>
      <w:r w:rsidR="00C80B61">
        <w:rPr>
          <w:rFonts w:ascii="Century Schoolbook" w:hAnsi="Century Schoolbook" w:cs="Times New Roman"/>
        </w:rPr>
        <w:t xml:space="preserve">llo Perin, direttore della rivista, per l’autorizzazione a pubblicarlo qui.  </w:t>
      </w:r>
    </w:p>
    <w:p w14:paraId="30D51682" w14:textId="0B224085" w:rsidR="0052065E" w:rsidRPr="005F546B" w:rsidRDefault="0052065E" w:rsidP="0052065E">
      <w:pPr>
        <w:pStyle w:val="Testonotaapidipagina"/>
        <w:ind w:firstLine="567"/>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B. Pouchoux, </w:t>
      </w:r>
      <w:r w:rsidRPr="005F546B">
        <w:rPr>
          <w:rFonts w:ascii="Century Schoolbook" w:hAnsi="Century Schoolbook" w:cs="Times New Roman"/>
          <w:i/>
          <w:iCs/>
          <w:lang w:val="fr-FR"/>
        </w:rPr>
        <w:t>Accès au juge administratif et intérêt à agir: je t’aime...</w:t>
      </w:r>
      <w:r w:rsidR="00DD06DD">
        <w:rPr>
          <w:rFonts w:ascii="Century Schoolbook" w:hAnsi="Century Schoolbook" w:cs="Times New Roman"/>
          <w:i/>
          <w:iCs/>
          <w:lang w:val="fr-FR"/>
        </w:rPr>
        <w:t xml:space="preserve"> </w:t>
      </w:r>
      <w:r w:rsidRPr="005F546B">
        <w:rPr>
          <w:rFonts w:ascii="Century Schoolbook" w:hAnsi="Century Schoolbook" w:cs="Times New Roman"/>
          <w:i/>
          <w:iCs/>
          <w:lang w:val="fr-FR"/>
        </w:rPr>
        <w:t xml:space="preserve">moi non </w:t>
      </w:r>
      <w:proofErr w:type="gramStart"/>
      <w:r w:rsidRPr="005F546B">
        <w:rPr>
          <w:rFonts w:ascii="Century Schoolbook" w:hAnsi="Century Schoolbook" w:cs="Times New Roman"/>
          <w:i/>
          <w:iCs/>
          <w:lang w:val="fr-FR"/>
        </w:rPr>
        <w:t>plus?</w:t>
      </w:r>
      <w:r w:rsidRPr="005F546B">
        <w:rPr>
          <w:rFonts w:ascii="Century Schoolbook" w:hAnsi="Century Schoolbook" w:cs="Times New Roman"/>
          <w:lang w:val="fr-FR"/>
        </w:rPr>
        <w:t>,</w:t>
      </w:r>
      <w:proofErr w:type="gramEnd"/>
      <w:r w:rsidRPr="005F546B">
        <w:rPr>
          <w:rFonts w:ascii="Century Schoolbook" w:hAnsi="Century Schoolbook" w:cs="Times New Roman"/>
        </w:rPr>
        <w:t xml:space="preserve"> in A.G. Orofino – O. Renaudie (a cura di), </w:t>
      </w:r>
      <w:r w:rsidRPr="005F546B">
        <w:rPr>
          <w:rFonts w:ascii="Century Schoolbook" w:hAnsi="Century Schoolbook" w:cs="Times New Roman"/>
          <w:i/>
          <w:iCs/>
          <w:lang w:val="fr-FR"/>
        </w:rPr>
        <w:t>L'accès au juge administratif. Tensions et évolutions</w:t>
      </w:r>
      <w:r w:rsidRPr="005F546B">
        <w:rPr>
          <w:rFonts w:ascii="Century Schoolbook" w:hAnsi="Century Schoolbook" w:cs="Times New Roman"/>
        </w:rPr>
        <w:t xml:space="preserve">, </w:t>
      </w:r>
      <w:r w:rsidR="00FC5CCC" w:rsidRPr="005F546B">
        <w:rPr>
          <w:rFonts w:ascii="Century Schoolbook" w:hAnsi="Century Schoolbook" w:cs="Times New Roman"/>
        </w:rPr>
        <w:t xml:space="preserve">Milano, Wolters Kluwer CEDAM, 2025, </w:t>
      </w:r>
      <w:r w:rsidRPr="005F546B">
        <w:rPr>
          <w:rFonts w:ascii="Century Schoolbook" w:hAnsi="Century Schoolbook" w:cs="Times New Roman"/>
        </w:rPr>
        <w:t>p. 11 ss., spec. p. 12.</w:t>
      </w:r>
    </w:p>
  </w:footnote>
  <w:footnote w:id="2">
    <w:p w14:paraId="5E54D4E9" w14:textId="51FDAA0D" w:rsidR="00865DF2" w:rsidRPr="005F546B" w:rsidRDefault="00865DF2"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231C9A" w:rsidRPr="005F546B">
        <w:rPr>
          <w:rFonts w:ascii="Century Schoolbook" w:hAnsi="Century Schoolbook" w:cs="Times New Roman"/>
        </w:rPr>
        <w:t xml:space="preserve">Dice così </w:t>
      </w:r>
      <w:r w:rsidRPr="005F546B">
        <w:rPr>
          <w:rFonts w:ascii="Century Schoolbook" w:hAnsi="Century Schoolbook" w:cs="Times New Roman"/>
        </w:rPr>
        <w:t xml:space="preserve">M. Magri, </w:t>
      </w:r>
      <w:r w:rsidRPr="005F546B">
        <w:rPr>
          <w:rFonts w:ascii="Century Schoolbook" w:hAnsi="Century Schoolbook" w:cs="Times New Roman"/>
          <w:i/>
          <w:iCs/>
        </w:rPr>
        <w:t>Genesi e protezione delle posizioni giuridiche soggettive avverso il potere pubblico: per un ripensamento della teoria della "delegittimazione" ad agire nel processo amministrativo</w:t>
      </w:r>
      <w:r w:rsidRPr="005F546B">
        <w:rPr>
          <w:rFonts w:ascii="Century Schoolbook" w:hAnsi="Century Schoolbook" w:cs="Times New Roman"/>
        </w:rPr>
        <w:t xml:space="preserve">, in </w:t>
      </w:r>
      <w:r w:rsidRPr="005F546B">
        <w:rPr>
          <w:rFonts w:ascii="Century Schoolbook" w:hAnsi="Century Schoolbook" w:cs="Times New Roman"/>
          <w:i/>
          <w:iCs/>
        </w:rPr>
        <w:t>Persona e Amministrazione</w:t>
      </w:r>
      <w:r w:rsidRPr="005F546B">
        <w:rPr>
          <w:rFonts w:ascii="Century Schoolbook" w:hAnsi="Century Schoolbook" w:cs="Times New Roman"/>
        </w:rPr>
        <w:t xml:space="preserve">, XII, (n. 2), 2023, p. 1 ss., spec. p. 10. </w:t>
      </w:r>
    </w:p>
  </w:footnote>
  <w:footnote w:id="3">
    <w:p w14:paraId="33947744" w14:textId="19463E42" w:rsidR="00231C9A" w:rsidRPr="005F546B" w:rsidRDefault="00231C9A"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Pr="005F546B">
        <w:rPr>
          <w:rFonts w:ascii="Century Schoolbook" w:hAnsi="Century Schoolbook" w:cs="Times New Roman"/>
          <w:i/>
          <w:iCs/>
        </w:rPr>
        <w:t>La</w:t>
      </w:r>
      <w:r w:rsidRPr="005F546B">
        <w:rPr>
          <w:rFonts w:ascii="Century Schoolbook" w:hAnsi="Century Schoolbook" w:cs="Times New Roman"/>
        </w:rPr>
        <w:t xml:space="preserve"> </w:t>
      </w:r>
      <w:r w:rsidRPr="005F546B">
        <w:rPr>
          <w:rFonts w:ascii="Century Schoolbook" w:hAnsi="Century Schoolbook" w:cs="Times New Roman"/>
          <w:i/>
          <w:iCs/>
        </w:rPr>
        <w:t>Roba</w:t>
      </w:r>
      <w:r w:rsidRPr="005F546B">
        <w:rPr>
          <w:rFonts w:ascii="Century Schoolbook" w:hAnsi="Century Schoolbook" w:cs="Times New Roman"/>
        </w:rPr>
        <w:t xml:space="preserve"> di Verga, ovviamente.</w:t>
      </w:r>
    </w:p>
  </w:footnote>
  <w:footnote w:id="4">
    <w:p w14:paraId="4962D73A" w14:textId="21A9F87C" w:rsidR="00243DBA" w:rsidRPr="005F546B" w:rsidRDefault="00243DBA"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Disposti persino a “svendere” il proprio territorio e la qualità dell’abitare ricorrendo a quell’ignobile </w:t>
      </w:r>
      <w:r w:rsidRPr="005F546B">
        <w:rPr>
          <w:rFonts w:ascii="Century Schoolbook" w:hAnsi="Century Schoolbook" w:cs="Times New Roman"/>
          <w:i/>
          <w:iCs/>
        </w:rPr>
        <w:t>monstrum</w:t>
      </w:r>
      <w:r w:rsidRPr="005F546B">
        <w:rPr>
          <w:rFonts w:ascii="Century Schoolbook" w:hAnsi="Century Schoolbook" w:cs="Times New Roman"/>
        </w:rPr>
        <w:t xml:space="preserve"> etico-giuridico che va sotto il nome di monetizzazione delle opere di urbanizzazione: tutto, pur di incamerare danaro per risanare (?) il bilancio.</w:t>
      </w:r>
    </w:p>
  </w:footnote>
  <w:footnote w:id="5">
    <w:p w14:paraId="4D6E2332" w14:textId="0C242763" w:rsidR="00231C9A" w:rsidRPr="005F546B" w:rsidRDefault="00231C9A"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Resta poi da vedere se ci sarà </w:t>
      </w:r>
      <w:r w:rsidRPr="005F546B">
        <w:rPr>
          <w:rFonts w:ascii="Century Schoolbook" w:hAnsi="Century Schoolbook" w:cs="Times New Roman"/>
          <w:i/>
          <w:iCs/>
        </w:rPr>
        <w:t>Tod und Verklärung</w:t>
      </w:r>
      <w:r w:rsidRPr="005F546B">
        <w:rPr>
          <w:rFonts w:ascii="Century Schoolbook" w:hAnsi="Century Schoolbook" w:cs="Times New Roman"/>
        </w:rPr>
        <w:t xml:space="preserve"> per l’</w:t>
      </w:r>
      <w:r w:rsidR="00243DBA" w:rsidRPr="005F546B">
        <w:rPr>
          <w:rFonts w:ascii="Century Schoolbook" w:hAnsi="Century Schoolbook" w:cs="Times New Roman"/>
        </w:rPr>
        <w:t xml:space="preserve">abrogato </w:t>
      </w:r>
      <w:r w:rsidRPr="005F546B">
        <w:rPr>
          <w:rFonts w:ascii="Century Schoolbook" w:hAnsi="Century Schoolbook" w:cs="Times New Roman"/>
        </w:rPr>
        <w:t xml:space="preserve">abuso d’ufficio, fra </w:t>
      </w:r>
      <w:r w:rsidR="00243DBA" w:rsidRPr="005F546B">
        <w:rPr>
          <w:rFonts w:ascii="Century Schoolbook" w:hAnsi="Century Schoolbook" w:cs="Times New Roman"/>
        </w:rPr>
        <w:t xml:space="preserve">le tante </w:t>
      </w:r>
      <w:r w:rsidRPr="005F546B">
        <w:rPr>
          <w:rFonts w:ascii="Century Schoolbook" w:hAnsi="Century Schoolbook" w:cs="Times New Roman"/>
        </w:rPr>
        <w:t xml:space="preserve">rimessioni alla Consulta </w:t>
      </w:r>
      <w:r w:rsidR="00243DBA" w:rsidRPr="005F546B">
        <w:rPr>
          <w:rFonts w:ascii="Century Schoolbook" w:hAnsi="Century Schoolbook" w:cs="Times New Roman"/>
        </w:rPr>
        <w:t xml:space="preserve">(una gara presenzialista, perché con argomentazioni abbastanza sovrapponibili, a investire la Corte: Tribunale di Firenze 24 settembre 2024; Tribunale di Locri 30 settembre 2024; Tribunale di Firenze 3 ottobre 2024; Tribunale di Busto Arsizio 21 ottobre 2024; ma ce ne sono altre, credo. Il 7 ottobre 2024 il Tribunale di Reggio Emilia ha saputo invece respingere la richiesta della procura) </w:t>
      </w:r>
      <w:r w:rsidRPr="005F546B">
        <w:rPr>
          <w:rFonts w:ascii="Century Schoolbook" w:hAnsi="Century Schoolbook" w:cs="Times New Roman"/>
        </w:rPr>
        <w:t xml:space="preserve">e </w:t>
      </w:r>
      <w:r w:rsidR="003627E3" w:rsidRPr="005F546B">
        <w:rPr>
          <w:rFonts w:ascii="Century Schoolbook" w:hAnsi="Century Schoolbook" w:cs="Times New Roman"/>
        </w:rPr>
        <w:t xml:space="preserve">le </w:t>
      </w:r>
      <w:r w:rsidR="00243DBA" w:rsidRPr="005F546B">
        <w:rPr>
          <w:rFonts w:ascii="Century Schoolbook" w:hAnsi="Century Schoolbook" w:cs="Times New Roman"/>
        </w:rPr>
        <w:t xml:space="preserve">probabili </w:t>
      </w:r>
      <w:r w:rsidRPr="005F546B">
        <w:rPr>
          <w:rFonts w:ascii="Century Schoolbook" w:hAnsi="Century Schoolbook" w:cs="Times New Roman"/>
        </w:rPr>
        <w:t xml:space="preserve">strategie </w:t>
      </w:r>
      <w:r w:rsidR="00243DBA" w:rsidRPr="005F546B">
        <w:rPr>
          <w:rFonts w:ascii="Century Schoolbook" w:hAnsi="Century Schoolbook" w:cs="Times New Roman"/>
        </w:rPr>
        <w:t xml:space="preserve">ermeneutiche pericolosamente dimentiche del </w:t>
      </w:r>
      <w:r w:rsidR="00243DBA" w:rsidRPr="005F546B">
        <w:rPr>
          <w:rFonts w:ascii="Century Schoolbook" w:hAnsi="Century Schoolbook" w:cs="Times New Roman"/>
          <w:i/>
          <w:iCs/>
        </w:rPr>
        <w:t>nullum crimen</w:t>
      </w:r>
      <w:r w:rsidR="00243DBA" w:rsidRPr="005F546B">
        <w:rPr>
          <w:rFonts w:ascii="Century Schoolbook" w:hAnsi="Century Schoolbook" w:cs="Times New Roman"/>
        </w:rPr>
        <w:t>, volte a</w:t>
      </w:r>
      <w:r w:rsidRPr="005F546B">
        <w:rPr>
          <w:rFonts w:ascii="Century Schoolbook" w:hAnsi="Century Schoolbook" w:cs="Times New Roman"/>
        </w:rPr>
        <w:t xml:space="preserve"> compensa</w:t>
      </w:r>
      <w:r w:rsidR="00243DBA" w:rsidRPr="005F546B">
        <w:rPr>
          <w:rFonts w:ascii="Century Schoolbook" w:hAnsi="Century Schoolbook" w:cs="Times New Roman"/>
        </w:rPr>
        <w:t>re la perdita di potere attraverso l’estensione dell’area coperta dagli altri reati contro la p.A.</w:t>
      </w:r>
      <w:r w:rsidRPr="005F546B">
        <w:rPr>
          <w:rFonts w:ascii="Century Schoolbook" w:hAnsi="Century Schoolbook" w:cs="Times New Roman"/>
        </w:rPr>
        <w:t xml:space="preserve"> </w:t>
      </w:r>
    </w:p>
  </w:footnote>
  <w:footnote w:id="6">
    <w:p w14:paraId="54AF345D" w14:textId="550F103E" w:rsidR="00243DBA" w:rsidRPr="005F546B" w:rsidRDefault="00243DBA"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Farei poche eccezioni. Fra queste, il potere d’interdittiva antimafia. Ma qui siamo in pieno diritto amministrativo (e penale) del nemico: tutta un’altra storia, quindi, ai limiti persino del </w:t>
      </w:r>
      <w:r w:rsidRPr="005F546B">
        <w:rPr>
          <w:rFonts w:ascii="Century Schoolbook" w:hAnsi="Century Schoolbook" w:cs="Times New Roman"/>
          <w:i/>
          <w:iCs/>
          <w:lang w:val="de-DE"/>
        </w:rPr>
        <w:t>Rechtsstaat</w:t>
      </w:r>
      <w:r w:rsidRPr="005F546B">
        <w:rPr>
          <w:rFonts w:ascii="Century Schoolbook" w:hAnsi="Century Schoolbook" w:cs="Times New Roman"/>
        </w:rPr>
        <w:t>.</w:t>
      </w:r>
    </w:p>
  </w:footnote>
  <w:footnote w:id="7">
    <w:p w14:paraId="330FA543" w14:textId="77777777" w:rsidR="00EE5B5F" w:rsidRPr="005F546B" w:rsidRDefault="00EE5B5F" w:rsidP="00EE5B5F">
      <w:pPr>
        <w:ind w:firstLine="567"/>
        <w:contextualSpacing/>
        <w:jc w:val="both"/>
        <w:rPr>
          <w:rFonts w:ascii="Century Schoolbook" w:hAnsi="Century Schoolbook" w:cs="Times New Roman"/>
          <w:sz w:val="20"/>
          <w:szCs w:val="20"/>
        </w:rPr>
      </w:pPr>
      <w:r w:rsidRPr="005F546B">
        <w:rPr>
          <w:rStyle w:val="Rimandonotaapidipagina"/>
          <w:rFonts w:ascii="Century Schoolbook" w:hAnsi="Century Schoolbook" w:cs="Times New Roman"/>
          <w:sz w:val="20"/>
          <w:szCs w:val="20"/>
        </w:rPr>
        <w:footnoteRef/>
      </w:r>
      <w:r w:rsidRPr="005F546B">
        <w:rPr>
          <w:rFonts w:ascii="Century Schoolbook" w:hAnsi="Century Schoolbook" w:cs="Times New Roman"/>
          <w:sz w:val="20"/>
          <w:szCs w:val="20"/>
        </w:rPr>
        <w:t xml:space="preserve"> Fatemi ricordare il Vate a Buccari, il dieci e l’undici febbraio 1918: «In onta alla cautissima Flotta austriaca occupata a covare senza fine dentro i porti sicuri la gloriuzza di Lissa, sono venuti col ferro e col fuoco a scuotere la prudenza nel suo più comodo rifugio i marinai d'Italia, che si ridono d'ogni sorta di reti e di sbarre, pronti sempre a osare l'inosabile. E un buon compagno, ben noto – il nemico capitale, fra tutti i nemici il nemicissimo, quello di Pola e di Cattaro – è venuto con loro a beffarsi della taglia».</w:t>
      </w:r>
    </w:p>
  </w:footnote>
  <w:footnote w:id="8">
    <w:p w14:paraId="094EAAC9" w14:textId="750811B1" w:rsidR="00921A0B" w:rsidRPr="005F546B" w:rsidRDefault="00921A0B"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L. Canfora, </w:t>
      </w:r>
      <w:r w:rsidRPr="005F546B">
        <w:rPr>
          <w:rFonts w:ascii="Century Schoolbook" w:hAnsi="Century Schoolbook" w:cs="Times New Roman"/>
          <w:i/>
          <w:iCs/>
        </w:rPr>
        <w:t>Ideologie del classicismo</w:t>
      </w:r>
      <w:r w:rsidRPr="005F546B">
        <w:rPr>
          <w:rFonts w:ascii="Century Schoolbook" w:hAnsi="Century Schoolbook" w:cs="Times New Roman"/>
        </w:rPr>
        <w:t xml:space="preserve">, Torino, Einaudi, 1980. </w:t>
      </w:r>
    </w:p>
  </w:footnote>
  <w:footnote w:id="9">
    <w:p w14:paraId="5554C804" w14:textId="688DB89A" w:rsidR="00A351FB" w:rsidRPr="005F546B" w:rsidRDefault="00A351FB"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L. Canfora, </w:t>
      </w:r>
      <w:r w:rsidRPr="005F546B">
        <w:rPr>
          <w:rFonts w:ascii="Century Schoolbook" w:hAnsi="Century Schoolbook" w:cs="Times New Roman"/>
          <w:i/>
          <w:iCs/>
        </w:rPr>
        <w:t>Ideologie del classicismo</w:t>
      </w:r>
      <w:r w:rsidRPr="005F546B">
        <w:rPr>
          <w:rFonts w:ascii="Century Schoolbook" w:hAnsi="Century Schoolbook" w:cs="Times New Roman"/>
        </w:rPr>
        <w:t xml:space="preserve">, </w:t>
      </w:r>
      <w:r w:rsidR="00921A0B" w:rsidRPr="005F546B">
        <w:rPr>
          <w:rFonts w:ascii="Century Schoolbook" w:hAnsi="Century Schoolbook" w:cs="Times New Roman"/>
        </w:rPr>
        <w:t>cit.</w:t>
      </w:r>
      <w:r w:rsidRPr="005F546B">
        <w:rPr>
          <w:rFonts w:ascii="Century Schoolbook" w:hAnsi="Century Schoolbook" w:cs="Times New Roman"/>
        </w:rPr>
        <w:t>, p. 281.</w:t>
      </w:r>
    </w:p>
  </w:footnote>
  <w:footnote w:id="10">
    <w:p w14:paraId="0CC1A00D" w14:textId="5F18FA86" w:rsidR="00C56AB7" w:rsidRPr="005F546B" w:rsidRDefault="00C56AB7"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Pr="005F546B">
        <w:rPr>
          <w:rFonts w:ascii="Century Schoolbook" w:hAnsi="Century Schoolbook" w:cs="Times New Roman"/>
          <w:lang w:val="de-DE"/>
        </w:rPr>
        <w:t xml:space="preserve">«Das Gewordene seiner selbst wegen erhalten möchte, und der Gegenwart vorenthält, was sie der Vergangenheit einräumt: das Recht des Werdens […] Aber von dem echten Conservativismus, der das Geworbene nicht seiner selbst wegen conservirt, sondern weil und insofern es die Bedingungen eines neuen Werdens in sich schließt, das Erstorbene aber abthut»: </w:t>
      </w:r>
      <w:r w:rsidRPr="005F546B">
        <w:rPr>
          <w:rFonts w:ascii="Century Schoolbook" w:hAnsi="Century Schoolbook" w:cs="Times New Roman"/>
        </w:rPr>
        <w:t xml:space="preserve">R. von </w:t>
      </w:r>
      <w:r w:rsidRPr="005F546B">
        <w:rPr>
          <w:rFonts w:ascii="Century Schoolbook" w:hAnsi="Century Schoolbook" w:cs="Times New Roman"/>
          <w:lang w:val="de-DE"/>
        </w:rPr>
        <w:t xml:space="preserve">Jhering, </w:t>
      </w:r>
      <w:r w:rsidRPr="005F546B">
        <w:rPr>
          <w:rFonts w:ascii="Century Schoolbook" w:hAnsi="Century Schoolbook" w:cs="Times New Roman"/>
          <w:i/>
          <w:iCs/>
          <w:lang w:val="de-DE"/>
        </w:rPr>
        <w:t>Friedrich Karl von Savigny</w:t>
      </w:r>
      <w:r w:rsidRPr="005F546B">
        <w:rPr>
          <w:rFonts w:ascii="Century Schoolbook" w:hAnsi="Century Schoolbook" w:cs="Times New Roman"/>
          <w:lang w:val="de-DE"/>
        </w:rPr>
        <w:t xml:space="preserve">, in </w:t>
      </w:r>
      <w:r w:rsidRPr="005F546B">
        <w:rPr>
          <w:rFonts w:ascii="Century Schoolbook" w:hAnsi="Century Schoolbook" w:cs="Times New Roman"/>
          <w:i/>
          <w:iCs/>
          <w:lang w:val="de-DE"/>
        </w:rPr>
        <w:t>Jahrbücher für die Dogmatik des heutigen römischen und deutschen Privatrechts</w:t>
      </w:r>
      <w:r w:rsidRPr="005F546B">
        <w:rPr>
          <w:rFonts w:ascii="Century Schoolbook" w:hAnsi="Century Schoolbook" w:cs="Times New Roman"/>
          <w:lang w:val="de-DE"/>
        </w:rPr>
        <w:t>, 1861, pp. 354-377, spec. p. 368).</w:t>
      </w:r>
      <w:r w:rsidR="008D2101" w:rsidRPr="005F546B">
        <w:rPr>
          <w:rFonts w:ascii="Century Schoolbook" w:hAnsi="Century Schoolbook" w:cs="Times New Roman"/>
          <w:lang w:val="de-DE"/>
        </w:rPr>
        <w:t xml:space="preserve"> </w:t>
      </w:r>
      <w:r w:rsidR="008D2101" w:rsidRPr="005F546B">
        <w:rPr>
          <w:rFonts w:ascii="Century Schoolbook" w:hAnsi="Century Schoolbook" w:cs="Times New Roman"/>
        </w:rPr>
        <w:t>Nel testo l’enfasi è mia.</w:t>
      </w:r>
    </w:p>
  </w:footnote>
  <w:footnote w:id="11">
    <w:p w14:paraId="5FA809CD" w14:textId="084F1A5D" w:rsidR="007D72E8" w:rsidRPr="005F546B" w:rsidRDefault="007D72E8"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P. Femia, </w:t>
      </w:r>
      <w:r w:rsidRPr="005F546B">
        <w:rPr>
          <w:rFonts w:ascii="Century Schoolbook" w:hAnsi="Century Schoolbook" w:cs="Times New Roman"/>
          <w:i/>
          <w:iCs/>
        </w:rPr>
        <w:t>Sei anni di cammino, sette di divenire. Rudolf von Jhering e la svolta nella scienza del diritto</w:t>
      </w:r>
      <w:r w:rsidRPr="005F546B">
        <w:rPr>
          <w:rFonts w:ascii="Century Schoolbook" w:hAnsi="Century Schoolbook" w:cs="Times New Roman"/>
        </w:rPr>
        <w:t xml:space="preserve">, Bologna, il Mulino, 2024, p. 133.  </w:t>
      </w:r>
    </w:p>
  </w:footnote>
  <w:footnote w:id="12">
    <w:p w14:paraId="66EE8862" w14:textId="5C960060" w:rsidR="007D72E8" w:rsidRPr="005F546B" w:rsidRDefault="007D72E8" w:rsidP="00D77B74">
      <w:pPr>
        <w:pStyle w:val="Testonotaapidipagina"/>
        <w:ind w:firstLine="567"/>
        <w:contextualSpacing/>
        <w:jc w:val="both"/>
        <w:rPr>
          <w:rFonts w:ascii="Century Schoolbook" w:hAnsi="Century Schoolbook" w:cs="Times New Roman"/>
          <w:lang w:val="de-DE"/>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8D2101" w:rsidRPr="005F546B">
        <w:rPr>
          <w:rFonts w:ascii="Century Schoolbook" w:hAnsi="Century Schoolbook" w:cs="Times New Roman"/>
        </w:rPr>
        <w:t>«</w:t>
      </w:r>
      <w:r w:rsidR="008D2101" w:rsidRPr="005F546B">
        <w:rPr>
          <w:rFonts w:ascii="Century Schoolbook" w:hAnsi="Century Schoolbook" w:cs="Times New Roman"/>
          <w:lang w:val="de-DE"/>
        </w:rPr>
        <w:t xml:space="preserve">Der Tigersprung ins Vergangene»: </w:t>
      </w:r>
      <w:r w:rsidRPr="005F546B">
        <w:rPr>
          <w:rFonts w:ascii="Century Schoolbook" w:hAnsi="Century Schoolbook" w:cs="Times New Roman"/>
        </w:rPr>
        <w:t xml:space="preserve">W. Benjamin, </w:t>
      </w:r>
      <w:r w:rsidRPr="005F546B">
        <w:rPr>
          <w:rFonts w:ascii="Century Schoolbook" w:hAnsi="Century Schoolbook" w:cs="Times New Roman"/>
          <w:i/>
          <w:iCs/>
          <w:lang w:val="de-DE"/>
        </w:rPr>
        <w:t>Thesen über den Begriff der Geschichte</w:t>
      </w:r>
      <w:r w:rsidRPr="005F546B">
        <w:rPr>
          <w:rFonts w:ascii="Century Schoolbook" w:hAnsi="Century Schoolbook" w:cs="Times New Roman"/>
          <w:lang w:val="de-DE"/>
        </w:rPr>
        <w:t xml:space="preserve">, in Walter Benjamin, </w:t>
      </w:r>
      <w:r w:rsidRPr="005F546B">
        <w:rPr>
          <w:rFonts w:ascii="Century Schoolbook" w:hAnsi="Century Schoolbook" w:cs="Times New Roman"/>
          <w:i/>
          <w:iCs/>
          <w:lang w:val="de-DE"/>
        </w:rPr>
        <w:t>Gesammelte Schriften</w:t>
      </w:r>
      <w:r w:rsidRPr="005F546B">
        <w:rPr>
          <w:rFonts w:ascii="Century Schoolbook" w:hAnsi="Century Schoolbook" w:cs="Times New Roman"/>
          <w:lang w:val="de-DE"/>
        </w:rPr>
        <w:t xml:space="preserve">, I-I, hrsg. von R. Tiedemann und H. Schweppenhäuser, </w:t>
      </w:r>
      <w:r w:rsidRPr="005F546B">
        <w:rPr>
          <w:rFonts w:ascii="Century Schoolbook" w:hAnsi="Century Schoolbook" w:cs="Times New Roman"/>
          <w:color w:val="000000"/>
          <w14:ligatures w14:val="standardContextual"/>
        </w:rPr>
        <w:t>Frankfurt am Main, Suhrkamp,</w:t>
      </w:r>
      <w:r w:rsidRPr="005F546B">
        <w:rPr>
          <w:rFonts w:ascii="Century Schoolbook" w:hAnsi="Century Schoolbook" w:cs="Times New Roman"/>
          <w:lang w:val="de-DE"/>
        </w:rPr>
        <w:t xml:space="preserve"> 1991, p. 701.</w:t>
      </w:r>
    </w:p>
  </w:footnote>
  <w:footnote w:id="13">
    <w:p w14:paraId="3E601E16" w14:textId="24C810DD" w:rsidR="007D72E8" w:rsidRPr="005F546B" w:rsidRDefault="007D72E8" w:rsidP="00D77B74">
      <w:pPr>
        <w:ind w:firstLine="567"/>
        <w:contextualSpacing/>
        <w:jc w:val="both"/>
        <w:rPr>
          <w:rFonts w:ascii="Century Schoolbook" w:eastAsia="Times New Roman" w:hAnsi="Century Schoolbook" w:cs="Times New Roman"/>
          <w:sz w:val="20"/>
          <w:szCs w:val="20"/>
          <w:lang w:eastAsia="it-IT"/>
        </w:rPr>
      </w:pPr>
      <w:r w:rsidRPr="005F546B">
        <w:rPr>
          <w:rStyle w:val="Rimandonotaapidipagina"/>
          <w:rFonts w:ascii="Century Schoolbook" w:hAnsi="Century Schoolbook" w:cs="Times New Roman"/>
          <w:sz w:val="20"/>
          <w:szCs w:val="20"/>
        </w:rPr>
        <w:footnoteRef/>
      </w:r>
      <w:r w:rsidRPr="005F546B">
        <w:rPr>
          <w:rFonts w:ascii="Century Schoolbook" w:hAnsi="Century Schoolbook" w:cs="Times New Roman"/>
          <w:sz w:val="20"/>
          <w:szCs w:val="20"/>
        </w:rPr>
        <w:t xml:space="preserve"> Femia ricorda un passo di Dario Gentili, </w:t>
      </w:r>
      <w:r w:rsidRPr="005F546B">
        <w:rPr>
          <w:rFonts w:ascii="Century Schoolbook" w:eastAsia="Times New Roman" w:hAnsi="Century Schoolbook" w:cs="Times New Roman"/>
          <w:i/>
          <w:iCs/>
          <w:sz w:val="20"/>
          <w:szCs w:val="20"/>
          <w:lang w:eastAsia="it-IT"/>
        </w:rPr>
        <w:t xml:space="preserve">Il tempo della storia. Le tesi </w:t>
      </w:r>
      <w:r w:rsidRPr="005F546B">
        <w:rPr>
          <w:rFonts w:ascii="Century Schoolbook" w:eastAsia="Times New Roman" w:hAnsi="Century Schoolbook" w:cs="Times New Roman"/>
          <w:sz w:val="20"/>
          <w:szCs w:val="20"/>
          <w:lang w:eastAsia="it-IT"/>
        </w:rPr>
        <w:t>Sul concetto di storia</w:t>
      </w:r>
      <w:r w:rsidRPr="005F546B">
        <w:rPr>
          <w:rFonts w:ascii="Century Schoolbook" w:eastAsia="Times New Roman" w:hAnsi="Century Schoolbook" w:cs="Times New Roman"/>
          <w:i/>
          <w:iCs/>
          <w:sz w:val="20"/>
          <w:szCs w:val="20"/>
          <w:lang w:eastAsia="it-IT"/>
        </w:rPr>
        <w:t xml:space="preserve"> di Walter Benjamin</w:t>
      </w:r>
      <w:r w:rsidRPr="005F546B">
        <w:rPr>
          <w:rFonts w:ascii="Century Schoolbook" w:eastAsia="Times New Roman" w:hAnsi="Century Schoolbook" w:cs="Times New Roman"/>
          <w:sz w:val="20"/>
          <w:szCs w:val="20"/>
          <w:lang w:eastAsia="it-IT"/>
        </w:rPr>
        <w:t xml:space="preserve">, Macerata, Quodlibet, 2020, p. 185: </w:t>
      </w:r>
      <w:r w:rsidRPr="005F546B">
        <w:rPr>
          <w:rFonts w:ascii="Century Schoolbook" w:hAnsi="Century Schoolbook" w:cs="Times New Roman"/>
          <w:sz w:val="20"/>
          <w:szCs w:val="20"/>
        </w:rPr>
        <w:t>«il passato non è un archivio inerte, deputato a testimoniare il corso evolutivo necessario scritto dai forti; il passato è invece un immenso aperto campo, nel quale ancora e sempre si rinvengono occasioni di lotta per la liberazione dall’ingiustizia</w:t>
      </w:r>
      <w:r w:rsidRPr="005F546B">
        <w:rPr>
          <w:rFonts w:ascii="Century Schoolbook" w:hAnsi="Century Schoolbook" w:cs="Times New Roman"/>
          <w:sz w:val="20"/>
          <w:szCs w:val="20"/>
          <w:lang w:val="de-DE"/>
        </w:rPr>
        <w:t>».</w:t>
      </w:r>
    </w:p>
  </w:footnote>
  <w:footnote w:id="14">
    <w:p w14:paraId="293CFA19" w14:textId="5D733CE3" w:rsidR="003C3A71" w:rsidRPr="005F546B" w:rsidRDefault="003C3A71"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1856E3" w:rsidRPr="005F546B">
        <w:rPr>
          <w:rFonts w:ascii="Century Schoolbook" w:hAnsi="Century Schoolbook" w:cs="Times New Roman"/>
        </w:rPr>
        <w:t>Sulla scia di</w:t>
      </w:r>
      <w:r w:rsidRPr="005F546B">
        <w:rPr>
          <w:rFonts w:ascii="Century Schoolbook" w:hAnsi="Century Schoolbook" w:cs="Times New Roman"/>
        </w:rPr>
        <w:t xml:space="preserve"> A. Travi, </w:t>
      </w:r>
      <w:r w:rsidRPr="005F546B">
        <w:rPr>
          <w:rFonts w:ascii="Century Schoolbook" w:hAnsi="Century Schoolbook" w:cs="Times New Roman"/>
          <w:i/>
          <w:iCs/>
        </w:rPr>
        <w:t>Il Consiglio di Stato fra legislazione ed amministrazione</w:t>
      </w:r>
      <w:r w:rsidRPr="005F546B">
        <w:rPr>
          <w:rFonts w:ascii="Century Schoolbook" w:hAnsi="Century Schoolbook" w:cs="Times New Roman"/>
        </w:rPr>
        <w:t xml:space="preserve">, in </w:t>
      </w:r>
      <w:r w:rsidRPr="005F546B">
        <w:rPr>
          <w:rFonts w:ascii="Century Schoolbook" w:hAnsi="Century Schoolbook" w:cs="Times New Roman"/>
          <w:i/>
          <w:iCs/>
        </w:rPr>
        <w:t>Dir. pubbl.</w:t>
      </w:r>
      <w:r w:rsidRPr="005F546B">
        <w:rPr>
          <w:rFonts w:ascii="Century Schoolbook" w:hAnsi="Century Schoolbook" w:cs="Times New Roman"/>
        </w:rPr>
        <w:t>, 2011, p. 505 ss., spec. p. 513, che con riferimento alla legittimazione a ricorrere parla di un vero e proprio «impegno civile» del giudice amministrativo. I contorni incerti dell’interesse legittimo han fatto sì che «nella giurisdizione amministrativa, in ampia misura, è lo stesso giudice chiamato a decidere la controversia, che decide anche chi possa rivolgersi a lui».</w:t>
      </w:r>
    </w:p>
  </w:footnote>
  <w:footnote w:id="15">
    <w:p w14:paraId="75BA62EC" w14:textId="7062C192" w:rsidR="00E932CF" w:rsidRPr="005F546B" w:rsidRDefault="00E932CF"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Il punto è messo perfettamente a fuoco da Carol Harlow a proposito dei gruppi di pressione (</w:t>
      </w:r>
      <w:r w:rsidRPr="005F546B">
        <w:rPr>
          <w:rFonts w:ascii="Century Schoolbook" w:hAnsi="Century Schoolbook" w:cs="Times New Roman"/>
          <w:i/>
          <w:iCs/>
        </w:rPr>
        <w:t>campaigning groups</w:t>
      </w:r>
      <w:r w:rsidRPr="005F546B">
        <w:rPr>
          <w:rFonts w:ascii="Century Schoolbook" w:hAnsi="Century Schoolbook" w:cs="Times New Roman"/>
        </w:rPr>
        <w:t xml:space="preserve">) e della loro sempre crescente legittimazione processuale, che mette a rischio la natura stessa della giurisdizione: «Il procedimento politico può essere paragonato a una superstrada, alla quale tutti i cittadini di una democrazia moderna dovrebbero avere accesso. Allo stesso modo, essa è libera, nel senso che, nei limiti della libertà di parola, tutti dovrebbero poter dire la loro. Il processo giudiziario, invece, è apprezzato per diverse qualità. Ha un carattere formale, le sue conclusioni sono – o dovrebbero essere – raggiunte attraverso un metodo artificiale di prova ragionata, basato su argomenti presentati dalle parti a un giudice indipendente e imparziale. Il suo obiettivo è principalmente la tutela degli interessi giuridicamente protetti, per cui è opportuno che l'accesso sia limitato a coloro che possono dimostrare la titolarità di tale interesse. Si tratta, ovviamente, di uno stereotipo. Tuttavia, sto suggerendo che, se ci allontaniamo troppo dallo stereotipo, potremmo finire col banalizzarlo. Se permettiamo che lo stile </w:t>
      </w:r>
      <w:r w:rsidRPr="005F546B">
        <w:rPr>
          <w:rFonts w:ascii="Century Schoolbook" w:hAnsi="Century Schoolbook" w:cs="Times New Roman"/>
          <w:i/>
          <w:iCs/>
        </w:rPr>
        <w:t>campaigning</w:t>
      </w:r>
      <w:r w:rsidRPr="005F546B">
        <w:rPr>
          <w:rFonts w:ascii="Century Schoolbook" w:hAnsi="Century Schoolbook" w:cs="Times New Roman"/>
        </w:rPr>
        <w:t xml:space="preserve"> della politica invada il processo giurisdizionale, potremmo finire per minare le qualità stesse di certezza, di funzionalizzazione e soprattutto di indipendenza, per le quali il processo giudiziario ha una sua ragion d’essere, compromettendo così la sua legittimità» </w:t>
      </w:r>
      <w:r w:rsidR="004D0B77" w:rsidRPr="005F546B">
        <w:rPr>
          <w:rFonts w:ascii="Century Schoolbook" w:hAnsi="Century Schoolbook" w:cs="Times New Roman"/>
        </w:rPr>
        <w:t>(«</w:t>
      </w:r>
      <w:r w:rsidR="004D0B77" w:rsidRPr="005F546B">
        <w:rPr>
          <w:rFonts w:ascii="Century Schoolbook" w:hAnsi="Century Schoolbook" w:cs="Times New Roman"/>
          <w:lang w:val="en-US"/>
        </w:rPr>
        <w:t>The political process can be compared to a freeway, to which all the citizens of a modern democracy should have access. Equally, it is a free-for-all in the sense that, within the limits of free speech, everyone should have their say. The judicial process is valued for different qualities. It is formal in character, its conclusions are - and should be - reached through an artificial method of reasoned proof based on arguments submitted by the parties to an independent and impartial judge. Its objective being primarily the protection of legal interests, it is appropriate for access to be limited to those who can show such an interest. This is, of course, a stereotype. I am suggesting, however, that, if we move too far away from the stereotype, we may end by stultifying it. If we allow the campaigning style of politics to invade the legal process, we may end by undermining the very qualities of certainty, finality and especially independence for which the legal process is esteemed, thereby undercutting its legitimacy.</w:t>
      </w:r>
      <w:r w:rsidR="004D0B77" w:rsidRPr="005F546B">
        <w:rPr>
          <w:rFonts w:ascii="Century Schoolbook" w:hAnsi="Century Schoolbook" w:cs="Times New Roman"/>
        </w:rPr>
        <w:t xml:space="preserve">») </w:t>
      </w:r>
      <w:r w:rsidRPr="005F546B">
        <w:rPr>
          <w:rFonts w:ascii="Century Schoolbook" w:hAnsi="Century Schoolbook" w:cs="Times New Roman"/>
        </w:rPr>
        <w:t xml:space="preserve">(C. Harlow, </w:t>
      </w:r>
      <w:r w:rsidRPr="005F546B">
        <w:rPr>
          <w:rFonts w:ascii="Century Schoolbook" w:hAnsi="Century Schoolbook" w:cs="Times New Roman"/>
          <w:i/>
          <w:iCs/>
        </w:rPr>
        <w:t>Public Law and Popular Justice</w:t>
      </w:r>
      <w:r w:rsidRPr="005F546B">
        <w:rPr>
          <w:rFonts w:ascii="Century Schoolbook" w:hAnsi="Century Schoolbook" w:cs="Times New Roman"/>
        </w:rPr>
        <w:t xml:space="preserve">, in </w:t>
      </w:r>
      <w:r w:rsidRPr="005F546B">
        <w:rPr>
          <w:rFonts w:ascii="Century Schoolbook" w:hAnsi="Century Schoolbook" w:cs="Times New Roman"/>
          <w:i/>
          <w:iCs/>
        </w:rPr>
        <w:t>The Modern Law Review</w:t>
      </w:r>
      <w:r w:rsidRPr="005F546B">
        <w:rPr>
          <w:rFonts w:ascii="Century Schoolbook" w:hAnsi="Century Schoolbook" w:cs="Times New Roman"/>
        </w:rPr>
        <w:t xml:space="preserve">, 2002, p. 1 ss., spec. p. </w:t>
      </w:r>
      <w:r w:rsidR="004D0B77" w:rsidRPr="005F546B">
        <w:rPr>
          <w:rFonts w:ascii="Century Schoolbook" w:hAnsi="Century Schoolbook" w:cs="Times New Roman"/>
        </w:rPr>
        <w:t>2).</w:t>
      </w:r>
    </w:p>
  </w:footnote>
  <w:footnote w:id="16">
    <w:p w14:paraId="57BC88AF" w14:textId="395EA700" w:rsidR="009E18C8" w:rsidRPr="005F546B" w:rsidRDefault="009E18C8"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Ne è assai poco mirabile esempio ciò che sta accadendo nella vicenda – tutta politica, al di là delle vestizioni di comodo in termini di esegesi “innocente” e avalu</w:t>
      </w:r>
      <w:r w:rsidR="00AE313D" w:rsidRPr="005F546B">
        <w:rPr>
          <w:rFonts w:ascii="Century Schoolbook" w:hAnsi="Century Schoolbook" w:cs="Times New Roman"/>
        </w:rPr>
        <w:t>ta</w:t>
      </w:r>
      <w:r w:rsidRPr="005F546B">
        <w:rPr>
          <w:rFonts w:ascii="Century Schoolbook" w:hAnsi="Century Schoolbook" w:cs="Times New Roman"/>
        </w:rPr>
        <w:t xml:space="preserve">tiva – dei </w:t>
      </w:r>
      <w:r w:rsidR="005402F0" w:rsidRPr="005F546B">
        <w:rPr>
          <w:rFonts w:ascii="Century Schoolbook" w:hAnsi="Century Schoolbook" w:cs="Times New Roman"/>
        </w:rPr>
        <w:t xml:space="preserve">c.dd. </w:t>
      </w:r>
      <w:r w:rsidRPr="005F546B">
        <w:rPr>
          <w:rFonts w:ascii="Century Schoolbook" w:hAnsi="Century Schoolbook" w:cs="Times New Roman"/>
        </w:rPr>
        <w:t>paesi di origine sicur</w:t>
      </w:r>
      <w:r w:rsidR="00AE313D" w:rsidRPr="005F546B">
        <w:rPr>
          <w:rFonts w:ascii="Century Schoolbook" w:hAnsi="Century Schoolbook" w:cs="Times New Roman"/>
        </w:rPr>
        <w:t xml:space="preserve">i. Sezioni di alcuni nostri tribunali, specializzate in materia d’immigrazione, disapplicano le designazioni di alcuni paesi come sicuri, avvenute con provvedimenti amministrativi </w:t>
      </w:r>
      <w:r w:rsidR="005402F0" w:rsidRPr="005F546B">
        <w:rPr>
          <w:rFonts w:ascii="Century Schoolbook" w:hAnsi="Century Schoolbook" w:cs="Times New Roman"/>
        </w:rPr>
        <w:t>e</w:t>
      </w:r>
      <w:r w:rsidR="00AE313D" w:rsidRPr="005F546B">
        <w:rPr>
          <w:rFonts w:ascii="Century Schoolbook" w:hAnsi="Century Schoolbook" w:cs="Times New Roman"/>
        </w:rPr>
        <w:t xml:space="preserve"> legislativi, asserendone il contrasto con la giurisprudenza della Corte di Giustizia. L’atteggiamento </w:t>
      </w:r>
      <w:r w:rsidR="005402F0" w:rsidRPr="005F546B">
        <w:rPr>
          <w:rFonts w:ascii="Century Schoolbook" w:hAnsi="Century Schoolbook" w:cs="Times New Roman"/>
        </w:rPr>
        <w:t xml:space="preserve">antigiuridico di questi giudici territoriali </w:t>
      </w:r>
      <w:r w:rsidR="00AE313D" w:rsidRPr="005F546B">
        <w:rPr>
          <w:rFonts w:ascii="Century Schoolbook" w:hAnsi="Century Schoolbook" w:cs="Times New Roman"/>
        </w:rPr>
        <w:t>prosegue anche dopo l</w:t>
      </w:r>
      <w:r w:rsidR="000223D0" w:rsidRPr="005F546B">
        <w:rPr>
          <w:rFonts w:ascii="Century Schoolbook" w:hAnsi="Century Schoolbook" w:cs="Times New Roman"/>
        </w:rPr>
        <w:t>e</w:t>
      </w:r>
      <w:r w:rsidR="00AE313D" w:rsidRPr="005F546B">
        <w:rPr>
          <w:rFonts w:ascii="Century Schoolbook" w:hAnsi="Century Schoolbook" w:cs="Times New Roman"/>
        </w:rPr>
        <w:t xml:space="preserve"> sostanzial</w:t>
      </w:r>
      <w:r w:rsidR="000223D0" w:rsidRPr="005F546B">
        <w:rPr>
          <w:rFonts w:ascii="Century Schoolbook" w:hAnsi="Century Schoolbook" w:cs="Times New Roman"/>
        </w:rPr>
        <w:t>i</w:t>
      </w:r>
      <w:r w:rsidR="00AE313D" w:rsidRPr="005F546B">
        <w:rPr>
          <w:rFonts w:ascii="Century Schoolbook" w:hAnsi="Century Schoolbook" w:cs="Times New Roman"/>
        </w:rPr>
        <w:t>, recenti sconfession</w:t>
      </w:r>
      <w:r w:rsidR="000223D0" w:rsidRPr="005F546B">
        <w:rPr>
          <w:rFonts w:ascii="Century Schoolbook" w:hAnsi="Century Schoolbook" w:cs="Times New Roman"/>
        </w:rPr>
        <w:t>i</w:t>
      </w:r>
      <w:r w:rsidR="00AE313D" w:rsidRPr="005F546B">
        <w:rPr>
          <w:rFonts w:ascii="Century Schoolbook" w:hAnsi="Century Schoolbook" w:cs="Times New Roman"/>
        </w:rPr>
        <w:t xml:space="preserve"> da parte della Cassazione </w:t>
      </w:r>
      <w:r w:rsidR="000223D0" w:rsidRPr="005F546B">
        <w:rPr>
          <w:rFonts w:ascii="Century Schoolbook" w:hAnsi="Century Schoolbook" w:cs="Times New Roman"/>
        </w:rPr>
        <w:t>(sent. n. 33398/’24 e ord. n. 34898/’24)</w:t>
      </w:r>
      <w:r w:rsidR="00AE313D" w:rsidRPr="005F546B">
        <w:rPr>
          <w:rFonts w:ascii="Century Schoolbook" w:hAnsi="Century Schoolbook" w:cs="Times New Roman"/>
        </w:rPr>
        <w:t xml:space="preserve">: il cui </w:t>
      </w:r>
      <w:r w:rsidR="00AE313D" w:rsidRPr="005F546B">
        <w:rPr>
          <w:rFonts w:ascii="Century Schoolbook" w:hAnsi="Century Schoolbook" w:cs="Times New Roman"/>
          <w:i/>
          <w:iCs/>
        </w:rPr>
        <w:t>dictum</w:t>
      </w:r>
      <w:r w:rsidR="000223D0" w:rsidRPr="005F546B">
        <w:rPr>
          <w:rFonts w:ascii="Century Schoolbook" w:hAnsi="Century Schoolbook" w:cs="Times New Roman"/>
        </w:rPr>
        <w:t>, a sua volta,</w:t>
      </w:r>
      <w:r w:rsidR="00AE313D" w:rsidRPr="005F546B">
        <w:rPr>
          <w:rFonts w:ascii="Century Schoolbook" w:hAnsi="Century Schoolbook" w:cs="Times New Roman"/>
        </w:rPr>
        <w:t xml:space="preserve"> subisce lo stesso processo manipolativo</w:t>
      </w:r>
      <w:r w:rsidR="000223D0" w:rsidRPr="005F546B">
        <w:rPr>
          <w:rFonts w:ascii="Century Schoolbook" w:hAnsi="Century Schoolbook" w:cs="Times New Roman"/>
        </w:rPr>
        <w:t xml:space="preserve"> orientato in senso pesantemente ideologico.</w:t>
      </w:r>
      <w:r w:rsidRPr="005F546B">
        <w:rPr>
          <w:rFonts w:ascii="Century Schoolbook" w:hAnsi="Century Schoolbook" w:cs="Times New Roman"/>
        </w:rPr>
        <w:t xml:space="preserve"> </w:t>
      </w:r>
    </w:p>
  </w:footnote>
  <w:footnote w:id="17">
    <w:p w14:paraId="7719C48F" w14:textId="6F3D5B92" w:rsidR="008E4700" w:rsidRPr="005F546B" w:rsidRDefault="008E4700"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S. Rodotà, </w:t>
      </w:r>
      <w:r w:rsidRPr="005F546B">
        <w:rPr>
          <w:rFonts w:ascii="Century Schoolbook" w:hAnsi="Century Schoolbook" w:cs="Times New Roman"/>
          <w:i/>
          <w:iCs/>
        </w:rPr>
        <w:t>Repertorio di fine secolo</w:t>
      </w:r>
      <w:r w:rsidRPr="005F546B">
        <w:rPr>
          <w:rFonts w:ascii="Century Schoolbook" w:hAnsi="Century Schoolbook" w:cs="Times New Roman"/>
        </w:rPr>
        <w:t xml:space="preserve">, Roma-Bari, Laterza, 1999, 187 s. Per la loro pregnanza trascrivo i passi centrali del suo pensiero, solo una cui parte è nel testo. «È ormai chiaro, però, che l'investitura popolare non rappresenta l'unica forma di legittimazione democratica per qualsiasi tipo di organismo al quale sia affidata, in largo senso, una funzione di “governo”. La presenza di questo tipo di legittimazione può essere dedotta, ad esempio, dall'“esposizione al controllo” di una istituzione determinata. Al Tribunale costituzionale federale tedesco è stata riconosciuta una legittimazione crescente quanto più erano argomentate le sue sentenze, quanto più erano ricche di riferimenti non solo interni, quanto più si aprivano alle opinioni dissenzienti, evitando quella “danza sulle uova” che sfuma i conflitti, prepara i compromessi e impoverisce le motivazioni delle decisioni degli organismi che all'esterno devono presentare un'unica immagine. La presentazione di una decisione giudiziaria in tutta la sua ricchezza e complessità favorisce la comprensione e il controllo diffuso da parte dell'opinione pubblica, che costituisce sicuramente un forte strumento di legittimazione della decisione e dell'organo che l'ha presa. Questa, peraltro, è una indicazione di tendenza più generale e che vale sicuramente anche per soggetti formalmente legittimati da una investitura popolare, che poi può essere sostanzialmente contraddetta da un modo d'essere fondato sulla segretezza e sul rifiuto del controllo. La trasparenza istituzionale, in altri termini, si presenta ormai come un complemento, o un fondamento, della costituzione della legittimazione democratica, o del suo permanere. La legittimazione democratica si accresce quando la sede giudiziaria si presenta, almeno tendenzialmente, come luogo di rappresentanza di soggetti e interessi altrimenti esclusi, condannati al silenzio. Dar voce ai cittadini, infatti, è funzione tipica della democrazia. E perché la funzione di inclusione nel processo democratico sia effettiva, non basta il riconoscimento della libertà d'espressione, ma è indispensabile la predisposizione di sedi istituzionali diversificate. Questa funzione di partecipazione, e dunque la legittimazione democratica, risultano accresciute quando si costruisce la sede giudiziaria, il processo, come un luogo nel quale si possono manifestare voci non riducibili a quelle delle parti, quali ci sono indicate dalla tradizione. L'abituale articolazione delle parti processuali non corrisponde più alla reale articolazione degli interessi in gioco. Non ci si può continuare a muovere in un mondo a due dimensioni, quella della parte privata e quella della parte pubblica, quando ormai, e sempre più spesso, la realtà si presenta come tridimensionale. […] Questo non significa che la magistratura diventa tramite (o addirittura protagonista) di esplicite politiche “di minoranza”, così violando le regole di base di un sistema rappresentativo. La sua funzione è diversa: quella di dare attuazione piena a diritti riconosciuti, di offrire legittimazione, e quindi tutela, a interessi nuovi nel quadro di valori fondamentali già definiti, anche se a loro volta destinati ad un processo continuo di ridefinizione e di adeguamento alle dinamiche sociali. In questo senso si può dire che il sistema giudiziario si realizza come “sede di rappresentanza”, come luogo espressivo della pluralità di posizioni che si manifestano nella società. E tutto questo è coerente con una evoluzione complessiva che lo ha portato ad essere, da mero luogo di garanzia, </w:t>
      </w:r>
      <w:r w:rsidRPr="005F546B">
        <w:rPr>
          <w:rFonts w:ascii="Century Schoolbook" w:hAnsi="Century Schoolbook" w:cs="Times New Roman"/>
          <w:i/>
          <w:iCs/>
        </w:rPr>
        <w:t>strumento</w:t>
      </w:r>
      <w:r w:rsidRPr="005F546B">
        <w:rPr>
          <w:rFonts w:ascii="Century Schoolbook" w:hAnsi="Century Schoolbook" w:cs="Times New Roman"/>
        </w:rPr>
        <w:t xml:space="preserve"> necessario per l'attuazione di politiche legislative».</w:t>
      </w:r>
    </w:p>
    <w:p w14:paraId="2F181456" w14:textId="087464CA" w:rsidR="00BD3B6D" w:rsidRPr="005F546B" w:rsidRDefault="00BD3B6D" w:rsidP="00D77B74">
      <w:pPr>
        <w:pStyle w:val="Testonotaapidipagina"/>
        <w:ind w:firstLine="567"/>
        <w:contextualSpacing/>
        <w:jc w:val="both"/>
        <w:rPr>
          <w:rFonts w:ascii="Century Schoolbook" w:hAnsi="Century Schoolbook" w:cs="Times New Roman"/>
        </w:rPr>
      </w:pPr>
      <w:r w:rsidRPr="005F546B">
        <w:rPr>
          <w:rFonts w:ascii="Century Schoolbook" w:hAnsi="Century Schoolbook" w:cs="Times New Roman"/>
        </w:rPr>
        <w:tab/>
        <w:t xml:space="preserve">Già in precedenza Rodotà aveva affrontato il tema </w:t>
      </w:r>
      <w:r w:rsidR="008A4A68" w:rsidRPr="005F546B">
        <w:rPr>
          <w:rFonts w:ascii="Century Schoolbook" w:hAnsi="Century Schoolbook" w:cs="Times New Roman"/>
        </w:rPr>
        <w:t>della legittimazione democratica, mantenendo posizioni forse più “moderate”: «… in tutta una serie di aree, ormai, la ripartizione di compiti e di poteri non può essere più quella del passato, spettando al legislatore l’indicazione dei fini ed essendo conferita al giudice una sorta di delega per ciò che riguarda i mezzi attraverso i quali tali fini possono poi essere realizzati</w:t>
      </w:r>
      <w:r w:rsidR="00770A8C" w:rsidRPr="005F546B">
        <w:rPr>
          <w:rFonts w:ascii="Century Schoolbook" w:hAnsi="Century Schoolbook" w:cs="Times New Roman"/>
        </w:rPr>
        <w:t xml:space="preserve">. </w:t>
      </w:r>
      <w:r w:rsidR="008A4A68" w:rsidRPr="005F546B">
        <w:rPr>
          <w:rFonts w:ascii="Century Schoolbook" w:hAnsi="Century Schoolbook" w:cs="Times New Roman"/>
        </w:rPr>
        <w:t xml:space="preserve">Si viene così ricondotti </w:t>
      </w:r>
      <w:r w:rsidR="00770A8C" w:rsidRPr="005F546B">
        <w:rPr>
          <w:rFonts w:ascii="Century Schoolbook" w:hAnsi="Century Schoolbook" w:cs="Times New Roman"/>
        </w:rPr>
        <w:t>–</w:t>
      </w:r>
      <w:r w:rsidR="008A4A68" w:rsidRPr="005F546B">
        <w:rPr>
          <w:rFonts w:ascii="Century Schoolbook" w:hAnsi="Century Schoolbook" w:cs="Times New Roman"/>
        </w:rPr>
        <w:t xml:space="preserve"> ed è antica dis</w:t>
      </w:r>
      <w:r w:rsidR="00770A8C" w:rsidRPr="005F546B">
        <w:rPr>
          <w:rFonts w:ascii="Century Schoolbook" w:hAnsi="Century Schoolbook" w:cs="Times New Roman"/>
        </w:rPr>
        <w:t>c</w:t>
      </w:r>
      <w:r w:rsidR="008A4A68" w:rsidRPr="005F546B">
        <w:rPr>
          <w:rFonts w:ascii="Century Schoolbook" w:hAnsi="Century Schoolbook" w:cs="Times New Roman"/>
        </w:rPr>
        <w:t>ussione, svolta anche all'inter</w:t>
      </w:r>
      <w:r w:rsidR="00770A8C" w:rsidRPr="005F546B">
        <w:rPr>
          <w:rFonts w:ascii="Century Schoolbook" w:hAnsi="Century Schoolbook" w:cs="Times New Roman"/>
        </w:rPr>
        <w:t>n</w:t>
      </w:r>
      <w:r w:rsidR="008A4A68" w:rsidRPr="005F546B">
        <w:rPr>
          <w:rFonts w:ascii="Century Schoolbook" w:hAnsi="Century Schoolbook" w:cs="Times New Roman"/>
        </w:rPr>
        <w:t>o di Magistratura democrati</w:t>
      </w:r>
      <w:r w:rsidR="00770A8C" w:rsidRPr="005F546B">
        <w:rPr>
          <w:rFonts w:ascii="Century Schoolbook" w:hAnsi="Century Schoolbook" w:cs="Times New Roman"/>
        </w:rPr>
        <w:t>ca</w:t>
      </w:r>
      <w:r w:rsidR="008A4A68" w:rsidRPr="005F546B">
        <w:rPr>
          <w:rFonts w:ascii="Century Schoolbook" w:hAnsi="Century Schoolbook" w:cs="Times New Roman"/>
        </w:rPr>
        <w:t xml:space="preserve"> </w:t>
      </w:r>
      <w:r w:rsidR="00770A8C" w:rsidRPr="005F546B">
        <w:rPr>
          <w:rFonts w:ascii="Century Schoolbook" w:hAnsi="Century Schoolbook" w:cs="Times New Roman"/>
        </w:rPr>
        <w:t>–</w:t>
      </w:r>
      <w:r w:rsidR="008A4A68" w:rsidRPr="005F546B">
        <w:rPr>
          <w:rFonts w:ascii="Century Schoolbook" w:hAnsi="Century Schoolbook" w:cs="Times New Roman"/>
        </w:rPr>
        <w:t xml:space="preserve"> </w:t>
      </w:r>
      <w:r w:rsidR="00770A8C" w:rsidRPr="005F546B">
        <w:rPr>
          <w:rFonts w:ascii="Century Schoolbook" w:hAnsi="Century Schoolbook" w:cs="Times New Roman"/>
        </w:rPr>
        <w:t>alle</w:t>
      </w:r>
      <w:r w:rsidR="008A4A68" w:rsidRPr="005F546B">
        <w:rPr>
          <w:rFonts w:ascii="Century Schoolbook" w:hAnsi="Century Schoolbook" w:cs="Times New Roman"/>
        </w:rPr>
        <w:t xml:space="preserve"> questioni della le</w:t>
      </w:r>
      <w:r w:rsidR="00770A8C" w:rsidRPr="005F546B">
        <w:rPr>
          <w:rFonts w:ascii="Century Schoolbook" w:hAnsi="Century Schoolbook" w:cs="Times New Roman"/>
        </w:rPr>
        <w:t>g</w:t>
      </w:r>
      <w:r w:rsidR="008A4A68" w:rsidRPr="005F546B">
        <w:rPr>
          <w:rFonts w:ascii="Century Schoolbook" w:hAnsi="Century Schoolbook" w:cs="Times New Roman"/>
        </w:rPr>
        <w:t>it</w:t>
      </w:r>
      <w:r w:rsidR="00770A8C" w:rsidRPr="005F546B">
        <w:rPr>
          <w:rFonts w:ascii="Century Schoolbook" w:hAnsi="Century Schoolbook" w:cs="Times New Roman"/>
        </w:rPr>
        <w:t>t</w:t>
      </w:r>
      <w:r w:rsidR="008A4A68" w:rsidRPr="005F546B">
        <w:rPr>
          <w:rFonts w:ascii="Century Schoolbook" w:hAnsi="Century Schoolbook" w:cs="Times New Roman"/>
        </w:rPr>
        <w:t>imazione del giudice per compiere questo tipo di operazioni e del tipo di controlli a cui il giudice de</w:t>
      </w:r>
      <w:r w:rsidR="00770A8C" w:rsidRPr="005F546B">
        <w:rPr>
          <w:rFonts w:ascii="Century Schoolbook" w:hAnsi="Century Schoolbook" w:cs="Times New Roman"/>
        </w:rPr>
        <w:t>v</w:t>
      </w:r>
      <w:r w:rsidR="008A4A68" w:rsidRPr="005F546B">
        <w:rPr>
          <w:rFonts w:ascii="Century Schoolbook" w:hAnsi="Century Schoolbook" w:cs="Times New Roman"/>
        </w:rPr>
        <w:t>e e</w:t>
      </w:r>
      <w:r w:rsidR="00770A8C" w:rsidRPr="005F546B">
        <w:rPr>
          <w:rFonts w:ascii="Century Schoolbook" w:hAnsi="Century Schoolbook" w:cs="Times New Roman"/>
        </w:rPr>
        <w:t>ssere</w:t>
      </w:r>
      <w:r w:rsidR="008A4A68" w:rsidRPr="005F546B">
        <w:rPr>
          <w:rFonts w:ascii="Century Schoolbook" w:hAnsi="Century Schoolbook" w:cs="Times New Roman"/>
        </w:rPr>
        <w:t xml:space="preserve"> a sua volta sottoposto nel</w:t>
      </w:r>
      <w:r w:rsidR="00770A8C" w:rsidRPr="005F546B">
        <w:rPr>
          <w:rFonts w:ascii="Century Schoolbook" w:hAnsi="Century Schoolbook" w:cs="Times New Roman"/>
        </w:rPr>
        <w:t xml:space="preserve"> </w:t>
      </w:r>
      <w:r w:rsidR="008A4A68" w:rsidRPr="005F546B">
        <w:rPr>
          <w:rFonts w:ascii="Century Schoolbook" w:hAnsi="Century Schoolbook" w:cs="Times New Roman"/>
        </w:rPr>
        <w:t>momento in cui si amplia la sua discrezionalità.</w:t>
      </w:r>
      <w:r w:rsidR="00770A8C" w:rsidRPr="005F546B">
        <w:rPr>
          <w:rFonts w:ascii="Century Schoolbook" w:hAnsi="Century Schoolbook" w:cs="Times New Roman"/>
        </w:rPr>
        <w:t xml:space="preserve"> </w:t>
      </w:r>
      <w:r w:rsidR="008A4A68" w:rsidRPr="005F546B">
        <w:rPr>
          <w:rFonts w:ascii="Century Schoolbook" w:hAnsi="Century Schoolbook" w:cs="Times New Roman"/>
        </w:rPr>
        <w:t xml:space="preserve">Io non torno sulle varie riflessioni che sono state fatte, in </w:t>
      </w:r>
      <w:r w:rsidR="00770A8C" w:rsidRPr="005F546B">
        <w:rPr>
          <w:rFonts w:ascii="Century Schoolbook" w:hAnsi="Century Schoolbook" w:cs="Times New Roman"/>
        </w:rPr>
        <w:t>I</w:t>
      </w:r>
      <w:r w:rsidR="008A4A68" w:rsidRPr="005F546B">
        <w:rPr>
          <w:rFonts w:ascii="Century Schoolbook" w:hAnsi="Century Schoolbook" w:cs="Times New Roman"/>
        </w:rPr>
        <w:t>talia e fuori, sulla legittimazione democratica del giudice, uscendo dallo schema per cui sarebbero democratici solo i poteri legittimati attraverso un voto popolare e mettendo l'accento (come è stato fatto soprattutto in Germania, con suggestioni nordamericane molto evidenti) sul controllo dell'opinione pubblica, sulla visibilità dei conflitti, sul canale giudiziario come veicolo di inclusione di soggetti ed interessi che non trovano altrimenti possibilità di ingresso nei tradizionali canali istituzionali. Dalla somma di tutti questi elementi si è dedotta una legittimazione democratica che a sua volta dovrebbe legittimare quello spettro più ampio di discrezionalità attribuito al giudiziario.</w:t>
      </w:r>
      <w:r w:rsidR="00770A8C" w:rsidRPr="005F546B">
        <w:rPr>
          <w:rFonts w:ascii="Century Schoolbook" w:hAnsi="Century Schoolbook" w:cs="Times New Roman"/>
        </w:rPr>
        <w:t xml:space="preserve"> […] </w:t>
      </w:r>
      <w:r w:rsidR="008A4A68" w:rsidRPr="005F546B">
        <w:rPr>
          <w:rFonts w:ascii="Century Schoolbook" w:hAnsi="Century Schoolbook" w:cs="Times New Roman"/>
        </w:rPr>
        <w:t xml:space="preserve">Se la ridefinizione dei nostri sistemi si compie attraverso i diritti fondamentali, ciò comporta una variazione molto notevole. Qualcuno ha parlato, in modo ironico e forse spregiativo, della prospettiva di un'amministrazione giudiziaria del diritto naturale, come una delle caratteristiche della fase che si è appena aperta. Al di là della formula, è certo che si delinea una serie di problemi. Non è un caso che si sia riaperta, proprio nell'ultimo anno, negli Stati Uniti, una forte discussione sulla interpretazione della Costituzione. Probabilmente questa discussione è ora destinata a declinare; ma non per una ragione teorica, bensì per una ragione tutta pratica. Quella discussione sull'interpretazione della Costituzione si era svolta infatti nell'ottica di nomine alla Corte suprema tendenti ad accentuare il self restraint della Corte e sembrava perciò orientata </w:t>
      </w:r>
      <w:r w:rsidR="00770A8C" w:rsidRPr="005F546B">
        <w:rPr>
          <w:rFonts w:ascii="Century Schoolbook" w:hAnsi="Century Schoolbook" w:cs="Times New Roman"/>
        </w:rPr>
        <w:t>–</w:t>
      </w:r>
      <w:r w:rsidR="008A4A68" w:rsidRPr="005F546B">
        <w:rPr>
          <w:rFonts w:ascii="Century Schoolbook" w:hAnsi="Century Schoolbook" w:cs="Times New Roman"/>
        </w:rPr>
        <w:t xml:space="preserve"> lo dico in termini estremi </w:t>
      </w:r>
      <w:r w:rsidR="00770A8C" w:rsidRPr="005F546B">
        <w:rPr>
          <w:rFonts w:ascii="Century Schoolbook" w:hAnsi="Century Schoolbook" w:cs="Times New Roman"/>
        </w:rPr>
        <w:t>–</w:t>
      </w:r>
      <w:r w:rsidR="008A4A68" w:rsidRPr="005F546B">
        <w:rPr>
          <w:rFonts w:ascii="Century Schoolbook" w:hAnsi="Century Schoolbook" w:cs="Times New Roman"/>
        </w:rPr>
        <w:t xml:space="preserve"> a considerare legittima solo un'interpretazione della Costituzione in linea con le opinioni dei padri fondatori e quindi a mettere in discussione tutta la logica evolutiva dell'interpretazione costituzionale» (</w:t>
      </w:r>
      <w:r w:rsidR="00770A8C" w:rsidRPr="005F546B">
        <w:rPr>
          <w:rFonts w:ascii="Century Schoolbook" w:hAnsi="Century Schoolbook" w:cs="Times New Roman"/>
        </w:rPr>
        <w:t xml:space="preserve">S. </w:t>
      </w:r>
      <w:r w:rsidRPr="005F546B">
        <w:rPr>
          <w:rFonts w:ascii="Century Schoolbook" w:hAnsi="Century Schoolbook" w:cs="Times New Roman"/>
        </w:rPr>
        <w:t>Rodotà</w:t>
      </w:r>
      <w:r w:rsidR="00770A8C" w:rsidRPr="005F546B">
        <w:rPr>
          <w:rFonts w:ascii="Century Schoolbook" w:hAnsi="Century Schoolbook" w:cs="Times New Roman"/>
        </w:rPr>
        <w:t xml:space="preserve">, </w:t>
      </w:r>
      <w:r w:rsidR="00770A8C" w:rsidRPr="005F546B">
        <w:rPr>
          <w:rFonts w:ascii="Century Schoolbook" w:hAnsi="Century Schoolbook" w:cs="Times New Roman"/>
          <w:i/>
          <w:iCs/>
        </w:rPr>
        <w:t>Il potere giudiziario nelle moderne democrazie: ruolo, limiti e controlli</w:t>
      </w:r>
      <w:r w:rsidR="00770A8C" w:rsidRPr="005F546B">
        <w:rPr>
          <w:rFonts w:ascii="Century Schoolbook" w:hAnsi="Century Schoolbook" w:cs="Times New Roman"/>
        </w:rPr>
        <w:t>,</w:t>
      </w:r>
      <w:r w:rsidRPr="005F546B">
        <w:rPr>
          <w:rFonts w:ascii="Century Schoolbook" w:hAnsi="Century Schoolbook" w:cs="Times New Roman"/>
        </w:rPr>
        <w:t xml:space="preserve"> </w:t>
      </w:r>
      <w:r w:rsidR="008A4A68" w:rsidRPr="005F546B">
        <w:rPr>
          <w:rFonts w:ascii="Century Schoolbook" w:hAnsi="Century Schoolbook" w:cs="Times New Roman"/>
        </w:rPr>
        <w:t xml:space="preserve">in N. Rossi (a cura di), </w:t>
      </w:r>
      <w:r w:rsidR="008A4A68" w:rsidRPr="005F546B">
        <w:rPr>
          <w:rFonts w:ascii="Century Schoolbook" w:hAnsi="Century Schoolbook" w:cs="Times New Roman"/>
          <w:i/>
          <w:iCs/>
        </w:rPr>
        <w:t>Giudici e democrazia. La magistratura progressista nel mutamento istituzionale</w:t>
      </w:r>
      <w:r w:rsidR="008A4A68" w:rsidRPr="005F546B">
        <w:rPr>
          <w:rFonts w:ascii="Century Schoolbook" w:hAnsi="Century Schoolbook" w:cs="Times New Roman"/>
        </w:rPr>
        <w:t xml:space="preserve">, Milano, FrancoAngeli, 1994, p. </w:t>
      </w:r>
      <w:r w:rsidR="00770A8C" w:rsidRPr="005F546B">
        <w:rPr>
          <w:rFonts w:ascii="Century Schoolbook" w:hAnsi="Century Schoolbook" w:cs="Times New Roman"/>
        </w:rPr>
        <w:t>19</w:t>
      </w:r>
      <w:r w:rsidR="008A4A68" w:rsidRPr="005F546B">
        <w:rPr>
          <w:rFonts w:ascii="Century Schoolbook" w:hAnsi="Century Schoolbook" w:cs="Times New Roman"/>
        </w:rPr>
        <w:t xml:space="preserve">3 ss., spec. p. </w:t>
      </w:r>
      <w:r w:rsidR="00770A8C" w:rsidRPr="005F546B">
        <w:rPr>
          <w:rFonts w:ascii="Century Schoolbook" w:hAnsi="Century Schoolbook" w:cs="Times New Roman"/>
        </w:rPr>
        <w:t>1</w:t>
      </w:r>
      <w:r w:rsidR="008A4A68" w:rsidRPr="005F546B">
        <w:rPr>
          <w:rFonts w:ascii="Century Schoolbook" w:hAnsi="Century Schoolbook" w:cs="Times New Roman"/>
        </w:rPr>
        <w:t>9</w:t>
      </w:r>
      <w:r w:rsidR="00770A8C" w:rsidRPr="005F546B">
        <w:rPr>
          <w:rFonts w:ascii="Century Schoolbook" w:hAnsi="Century Schoolbook" w:cs="Times New Roman"/>
        </w:rPr>
        <w:t>8</w:t>
      </w:r>
      <w:r w:rsidR="008A4A68" w:rsidRPr="005F546B">
        <w:rPr>
          <w:rFonts w:ascii="Century Schoolbook" w:hAnsi="Century Schoolbook" w:cs="Times New Roman"/>
        </w:rPr>
        <w:t xml:space="preserve"> s.</w:t>
      </w:r>
      <w:r w:rsidR="00770A8C" w:rsidRPr="005F546B">
        <w:rPr>
          <w:rFonts w:ascii="Century Schoolbook" w:hAnsi="Century Schoolbook" w:cs="Times New Roman"/>
        </w:rPr>
        <w:t>).</w:t>
      </w:r>
    </w:p>
    <w:p w14:paraId="5948D9FD" w14:textId="5D2E7E94" w:rsidR="00A84368" w:rsidRPr="005F546B" w:rsidRDefault="00E23490" w:rsidP="00D85B22">
      <w:pPr>
        <w:pStyle w:val="Testonotaapidipagina"/>
        <w:ind w:firstLine="567"/>
        <w:contextualSpacing/>
        <w:jc w:val="both"/>
        <w:rPr>
          <w:rFonts w:ascii="Century Schoolbook" w:hAnsi="Century Schoolbook" w:cs="Times New Roman"/>
        </w:rPr>
      </w:pPr>
      <w:r w:rsidRPr="005F546B">
        <w:rPr>
          <w:rFonts w:ascii="Century Schoolbook" w:hAnsi="Century Schoolbook" w:cs="Times New Roman"/>
        </w:rPr>
        <w:t>L’</w:t>
      </w:r>
      <w:r w:rsidRPr="005F546B">
        <w:rPr>
          <w:rFonts w:ascii="Century Schoolbook" w:hAnsi="Century Schoolbook" w:cs="Times New Roman"/>
          <w:i/>
          <w:iCs/>
        </w:rPr>
        <w:t>idem sentire</w:t>
      </w:r>
      <w:r w:rsidRPr="005F546B">
        <w:rPr>
          <w:rFonts w:ascii="Century Schoolbook" w:hAnsi="Century Schoolbook" w:cs="Times New Roman"/>
        </w:rPr>
        <w:t xml:space="preserve"> </w:t>
      </w:r>
      <w:r w:rsidR="00D440CD" w:rsidRPr="005F546B">
        <w:rPr>
          <w:rFonts w:ascii="Century Schoolbook" w:hAnsi="Century Schoolbook" w:cs="Times New Roman"/>
        </w:rPr>
        <w:t xml:space="preserve">di Rodotà </w:t>
      </w:r>
      <w:r w:rsidRPr="005F546B">
        <w:rPr>
          <w:rFonts w:ascii="Century Schoolbook" w:hAnsi="Century Schoolbook" w:cs="Times New Roman"/>
        </w:rPr>
        <w:t xml:space="preserve">con le correnti magistratuali “progressiste” è </w:t>
      </w:r>
      <w:r w:rsidR="00F028BE">
        <w:rPr>
          <w:rFonts w:ascii="Century Schoolbook" w:hAnsi="Century Schoolbook" w:cs="Times New Roman"/>
        </w:rPr>
        <w:t>ovviamente amplissimo</w:t>
      </w:r>
      <w:r w:rsidRPr="005F546B">
        <w:rPr>
          <w:rFonts w:ascii="Century Schoolbook" w:hAnsi="Century Schoolbook" w:cs="Times New Roman"/>
        </w:rPr>
        <w:t xml:space="preserve">. Ecco N. Rossi, </w:t>
      </w:r>
      <w:r w:rsidRPr="005F546B">
        <w:rPr>
          <w:rFonts w:ascii="Century Schoolbook" w:hAnsi="Century Schoolbook" w:cs="Times New Roman"/>
          <w:i/>
          <w:iCs/>
        </w:rPr>
        <w:t>I tratti dell’esperienza italiana: l’indipendenza della magistratura e l’attiva presenza di una magistratura progressista</w:t>
      </w:r>
      <w:r w:rsidRPr="005F546B">
        <w:rPr>
          <w:rFonts w:ascii="Century Schoolbook" w:hAnsi="Century Schoolbook" w:cs="Times New Roman"/>
        </w:rPr>
        <w:t xml:space="preserve">, in N. Rossi (a cura di), </w:t>
      </w:r>
      <w:r w:rsidRPr="005F546B">
        <w:rPr>
          <w:rFonts w:ascii="Century Schoolbook" w:hAnsi="Century Schoolbook" w:cs="Times New Roman"/>
          <w:i/>
          <w:iCs/>
        </w:rPr>
        <w:t>Giudici e democrazia. La magistratura progressista nel mutamento istituzionale</w:t>
      </w:r>
      <w:r w:rsidRPr="005F546B">
        <w:rPr>
          <w:rFonts w:ascii="Century Schoolbook" w:hAnsi="Century Schoolbook" w:cs="Times New Roman"/>
        </w:rPr>
        <w:t>, Milano, FrancoAngeli, 1994, p. 283 ss., spec. p. 297 s.: «In conclusione: durante tutto il loro percorso culturale e politico i magistrati democratici si sono interrogati sulla possibilità di una loro legittimazione democratica. Apparentemente un problema insolubile. Come possono aspirare ad una tale legittimazione magistrati di professione? L'esperienza, la prassi, l'ispirazione ideale dei magistrati progressisti stanno tutte racchiuse nel tentativo di dare una risposta a questo dilemma. Dilemma insolubile sul piano di un'astratta logica istituzionale. Interrogativo destinato a restare senza risposta senza mettere in campo la storia, i valori, la politica, l'esperienza concreta del rendere giustizia.</w:t>
      </w:r>
      <w:r w:rsidR="00D85B22" w:rsidRPr="005F546B">
        <w:rPr>
          <w:rFonts w:ascii="Century Schoolbook" w:hAnsi="Century Schoolbook" w:cs="Times New Roman"/>
        </w:rPr>
        <w:t xml:space="preserve"> </w:t>
      </w:r>
      <w:r w:rsidRPr="005F546B">
        <w:rPr>
          <w:rFonts w:ascii="Century Schoolbook" w:hAnsi="Century Schoolbook" w:cs="Times New Roman"/>
        </w:rPr>
        <w:t>Se democrazia fosse solo regola di maggioranza, solo procedura, solo forma e tecnica, l'aspirazione alla legittimazione democratica di una magistratura non elettiva resterebbe relegata tra le ideologie, sarebbe una forma tra le tante di erronea rappresentazione del proprio ruolo, di falsa coscienza. Incompatibile con una visione semplificata della democrazia (concepita come tecnica decisionale ed esclusivamente imperniata sullo schema maggioritario), l'idea di una legittimazione “democratica” (e cioè non esclusivamente formale della magistratura) ritrova però una sua cittadinanza all'interno di una concezione non solo formale di democrazia. Mi riferisco ad una concezione che, accanto al principio di maggioranza, contempli l'esistenza di diritti non conculcabili delle minoranze: e non solo i diritti essenziali di libertà, ma anche fondamentali diritti sociali dei cittadini che non possono essere elusi, pena la delegittimazione dello Stato. Una concezione che identifichi nella democrazia un regime preordinato al raggiungimento di mete sociali, alla realizzazione di valori essenziali di eguaglianza e di emancipazione, di salvaguardia dei soggetti deboli, delle molte minoranze che popolano le moderne società. Per inverare questa idea di democrazia, nitidamente scritta nella Costituzione repubblicana, la magistratura può svolgere un ruolo significativo ed insostituibile svolgendo il suo quotidiano lavoro e seguendo il tracciato segnato dal Costituente oggi e nel futuro non facile che attende il nostro paese. Un percorso impervio, irto di ostacoli. Ma rimuovere ostacoli – allo sviluppo della libertà, dell'eguaglianza, della partecipazione – non è stato sempre, per i magistrati progressisti, un compito strettamente intrecciato al mestiere di giudicare?»</w:t>
      </w:r>
      <w:r w:rsidR="00D25B9E" w:rsidRPr="005F546B">
        <w:rPr>
          <w:rFonts w:ascii="Century Schoolbook" w:hAnsi="Century Schoolbook" w:cs="Times New Roman"/>
        </w:rPr>
        <w:t>.</w:t>
      </w:r>
    </w:p>
    <w:p w14:paraId="0157F7A4" w14:textId="438EC0A3" w:rsidR="00D25B9E" w:rsidRPr="005F546B" w:rsidRDefault="00D25B9E" w:rsidP="00D77B74">
      <w:pPr>
        <w:pStyle w:val="Testonotaapidipagina"/>
        <w:ind w:firstLine="567"/>
        <w:contextualSpacing/>
        <w:jc w:val="both"/>
        <w:rPr>
          <w:rFonts w:ascii="Century Schoolbook" w:hAnsi="Century Schoolbook" w:cs="Times New Roman"/>
        </w:rPr>
      </w:pPr>
      <w:r w:rsidRPr="005F546B">
        <w:rPr>
          <w:rFonts w:ascii="Century Schoolbook" w:hAnsi="Century Schoolbook" w:cs="Times New Roman"/>
        </w:rPr>
        <w:t>La domanda</w:t>
      </w:r>
      <w:r w:rsidR="00D440CD" w:rsidRPr="005F546B">
        <w:rPr>
          <w:rFonts w:ascii="Century Schoolbook" w:hAnsi="Century Schoolbook" w:cs="Times New Roman"/>
        </w:rPr>
        <w:t xml:space="preserve">, a mio avviso, </w:t>
      </w:r>
      <w:r w:rsidRPr="005F546B">
        <w:rPr>
          <w:rFonts w:ascii="Century Schoolbook" w:hAnsi="Century Schoolbook" w:cs="Times New Roman"/>
        </w:rPr>
        <w:t>resta sempre la stessa. Qual è il punto di arrivo di questo pur nobile progredire verso una legittimazione democratica della magistratura</w:t>
      </w:r>
      <w:r w:rsidR="00D440CD" w:rsidRPr="005F546B">
        <w:rPr>
          <w:rFonts w:ascii="Century Schoolbook" w:hAnsi="Century Schoolbook" w:cs="Times New Roman"/>
        </w:rPr>
        <w:t>?</w:t>
      </w:r>
      <w:r w:rsidRPr="005F546B">
        <w:rPr>
          <w:rFonts w:ascii="Century Schoolbook" w:hAnsi="Century Schoolbook" w:cs="Times New Roman"/>
        </w:rPr>
        <w:t xml:space="preserve"> </w:t>
      </w:r>
      <w:r w:rsidR="00D440CD" w:rsidRPr="005F546B">
        <w:rPr>
          <w:rFonts w:ascii="Century Schoolbook" w:hAnsi="Century Schoolbook" w:cs="Times New Roman"/>
        </w:rPr>
        <w:t>C</w:t>
      </w:r>
      <w:r w:rsidRPr="005F546B">
        <w:rPr>
          <w:rFonts w:ascii="Century Schoolbook" w:hAnsi="Century Schoolbook" w:cs="Times New Roman"/>
        </w:rPr>
        <w:t>ome si concilia con la separazione dei poteri? Di quest</w:t>
      </w:r>
      <w:r w:rsidR="00D440CD" w:rsidRPr="005F546B">
        <w:rPr>
          <w:rFonts w:ascii="Century Schoolbook" w:hAnsi="Century Schoolbook" w:cs="Times New Roman"/>
        </w:rPr>
        <w:t>i nodi</w:t>
      </w:r>
      <w:r w:rsidRPr="005F546B">
        <w:rPr>
          <w:rFonts w:ascii="Century Schoolbook" w:hAnsi="Century Schoolbook" w:cs="Times New Roman"/>
        </w:rPr>
        <w:t xml:space="preserve">, che </w:t>
      </w:r>
      <w:r w:rsidR="00BD3B6D" w:rsidRPr="005F546B">
        <w:rPr>
          <w:rFonts w:ascii="Century Schoolbook" w:hAnsi="Century Schoolbook" w:cs="Times New Roman"/>
        </w:rPr>
        <w:t xml:space="preserve">pure </w:t>
      </w:r>
      <w:r w:rsidR="00D440CD" w:rsidRPr="005F546B">
        <w:rPr>
          <w:rFonts w:ascii="Century Schoolbook" w:hAnsi="Century Schoolbook" w:cs="Times New Roman"/>
        </w:rPr>
        <w:t>sono</w:t>
      </w:r>
      <w:r w:rsidRPr="005F546B">
        <w:rPr>
          <w:rFonts w:ascii="Century Schoolbook" w:hAnsi="Century Schoolbook" w:cs="Times New Roman"/>
        </w:rPr>
        <w:t xml:space="preserve"> il </w:t>
      </w:r>
      <w:r w:rsidRPr="005F546B">
        <w:rPr>
          <w:rFonts w:ascii="Century Schoolbook" w:hAnsi="Century Schoolbook" w:cs="Times New Roman"/>
          <w:i/>
          <w:iCs/>
        </w:rPr>
        <w:t xml:space="preserve">punctum crucis </w:t>
      </w:r>
      <w:r w:rsidRPr="005F546B">
        <w:rPr>
          <w:rFonts w:ascii="Century Schoolbook" w:hAnsi="Century Schoolbook" w:cs="Times New Roman"/>
        </w:rPr>
        <w:t xml:space="preserve">del discorso, non trovo nessuna elaborazione teorica.  </w:t>
      </w:r>
    </w:p>
  </w:footnote>
  <w:footnote w:id="18">
    <w:p w14:paraId="5E0B3886" w14:textId="3B988B25" w:rsidR="004111C8" w:rsidRPr="005F546B" w:rsidRDefault="004111C8" w:rsidP="00D77B74">
      <w:pPr>
        <w:pStyle w:val="Testonotaapidipagina"/>
        <w:ind w:firstLine="567"/>
        <w:contextualSpacing/>
        <w:jc w:val="both"/>
        <w:rPr>
          <w:rFonts w:ascii="Century Schoolbook" w:hAnsi="Century Schoolbook" w:cs="Times New Roman"/>
          <w:lang w:val="en-GB"/>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H.L.A. Hart, </w:t>
      </w:r>
      <w:r w:rsidRPr="005F546B">
        <w:rPr>
          <w:rFonts w:ascii="Century Schoolbook" w:hAnsi="Century Schoolbook" w:cs="Times New Roman"/>
          <w:i/>
          <w:iCs/>
          <w:lang w:val="en-GB"/>
        </w:rPr>
        <w:t>American Jurisprudence Through English Eyes: The Nightmare and the Noble Dream</w:t>
      </w:r>
      <w:r w:rsidRPr="005F546B">
        <w:rPr>
          <w:rFonts w:ascii="Century Schoolbook" w:hAnsi="Century Schoolbook" w:cs="Times New Roman"/>
          <w:lang w:val="en-GB"/>
        </w:rPr>
        <w:t xml:space="preserve">, in </w:t>
      </w:r>
      <w:r w:rsidRPr="005F546B">
        <w:rPr>
          <w:rFonts w:ascii="Century Schoolbook" w:hAnsi="Century Schoolbook" w:cs="Times New Roman"/>
          <w:i/>
          <w:iCs/>
          <w:lang w:val="en-GB"/>
        </w:rPr>
        <w:t>Georgia Law Review</w:t>
      </w:r>
      <w:r w:rsidRPr="005F546B">
        <w:rPr>
          <w:rFonts w:ascii="Century Schoolbook" w:hAnsi="Century Schoolbook" w:cs="Times New Roman"/>
          <w:lang w:val="en-GB"/>
        </w:rPr>
        <w:t xml:space="preserve">, 1977, p. 969 ss., spec. p. 978. </w:t>
      </w:r>
      <w:r w:rsidRPr="005F546B">
        <w:rPr>
          <w:rFonts w:ascii="Century Schoolbook" w:hAnsi="Century Schoolbook" w:cs="Times New Roman"/>
        </w:rPr>
        <w:t>Gran bella pagina. Merita la trascrizione. «Come la sua antitesi, l'Incubo, ha molte varianti, ma in tutte le forme rappresenta la convinzione, forse la fede, che, nonostante le apparenze superficiali del contrario e nonostante interi periodi di aberrazioni ed errori giudiziari, si possa ancora fornire una spiegazione e una giustificazione per l'esperienza comune dei contendenti, secondo cui i giudici dovrebbero applicare ai loro casi la legge esistente e non crearne di nuova, anche quando il testo di particolari disposizioni costituzionali, leggi o precedenti disponibili sembra non offrire una guida determinata. E insieme con ciò procede la convinzione della possibilità di giustificare molte altre cose, come ad esempio la forma delle argomentazioni degli avvocati che, in base alle stesse aspettative, nei tribunali si rivolgono ai giudici come se stessero cercando, e non creando, il diritto</w:t>
      </w:r>
      <w:r w:rsidRPr="005F546B">
        <w:rPr>
          <w:rFonts w:ascii="Century Schoolbook" w:hAnsi="Century Schoolbook" w:cs="Times New Roman"/>
          <w:lang w:val="en-GB"/>
        </w:rPr>
        <w:t>» («Like its antithesis the Nightmare, it has many variants, but in all forms it represents the belief, perhaps the faith, that, in spite of superficial appearances to the contrary and in spite even of whole periods of judicial aberrations and mistakes, still an explanation and a justification can be provided for the common expectation of litigants that judges should apply to their cases existing law and not make new law for them even when the text of particular constitutional provisions, statutes, or available precedents appears to offer no determinate guide. And with this goes the belief in the possibility of justifying many other things, such as the form of lawyers' arguments which, entertaining the same expectations, are addressed in courts to the judges as if he were looking for, not creating, the law»).</w:t>
      </w:r>
    </w:p>
  </w:footnote>
  <w:footnote w:id="19">
    <w:p w14:paraId="4B04342F" w14:textId="31C257CD" w:rsidR="00801926" w:rsidRPr="005F546B" w:rsidRDefault="00801926" w:rsidP="00D77B74">
      <w:pPr>
        <w:pStyle w:val="Testonotaapidipagina"/>
        <w:ind w:firstLine="567"/>
        <w:contextualSpacing/>
        <w:jc w:val="both"/>
        <w:rPr>
          <w:rFonts w:ascii="Century Schoolbook" w:hAnsi="Century Schoolbook" w:cs="Times New Roman"/>
          <w:highlight w:val="yellow"/>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4111C8" w:rsidRPr="005F546B">
        <w:rPr>
          <w:rFonts w:ascii="Century Schoolbook" w:hAnsi="Century Schoolbook" w:cs="Times New Roman"/>
        </w:rPr>
        <w:t>Anche qui, una prosa stupenda di Hart</w:t>
      </w:r>
      <w:r w:rsidRPr="005F546B">
        <w:rPr>
          <w:rFonts w:ascii="Century Schoolbook" w:hAnsi="Century Schoolbook" w:cs="Times New Roman"/>
        </w:rPr>
        <w:t>. «L'</w:t>
      </w:r>
      <w:r w:rsidR="004111C8" w:rsidRPr="005F546B">
        <w:rPr>
          <w:rFonts w:ascii="Century Schoolbook" w:hAnsi="Century Schoolbook" w:cs="Times New Roman"/>
        </w:rPr>
        <w:t>I</w:t>
      </w:r>
      <w:r w:rsidRPr="005F546B">
        <w:rPr>
          <w:rFonts w:ascii="Century Schoolbook" w:hAnsi="Century Schoolbook" w:cs="Times New Roman"/>
        </w:rPr>
        <w:t xml:space="preserve">ncubo è questo. Le parti ritengono di avere il diritto di ottenere dai giudici un'applicazione alle loro controversie del diritto esistente, non di avere un nuovo diritto, fatto per loro. Naturalmente si accetta che ciò che il diritto esistente </w:t>
      </w:r>
      <w:r w:rsidRPr="005F546B">
        <w:rPr>
          <w:rFonts w:ascii="Century Schoolbook" w:hAnsi="Century Schoolbook" w:cs="Times New Roman"/>
          <w:i/>
          <w:iCs/>
        </w:rPr>
        <w:t>è</w:t>
      </w:r>
      <w:r w:rsidRPr="005F546B">
        <w:rPr>
          <w:rFonts w:ascii="Century Schoolbook" w:hAnsi="Century Schoolbook" w:cs="Times New Roman"/>
        </w:rPr>
        <w:t xml:space="preserve"> non sia necessariamente </w:t>
      </w:r>
      <w:r w:rsidR="004111C8" w:rsidRPr="005F546B">
        <w:rPr>
          <w:rFonts w:ascii="Century Schoolbook" w:hAnsi="Century Schoolbook" w:cs="Times New Roman"/>
        </w:rPr>
        <w:t xml:space="preserve">– </w:t>
      </w:r>
      <w:r w:rsidRPr="005F546B">
        <w:rPr>
          <w:rFonts w:ascii="Century Schoolbook" w:hAnsi="Century Schoolbook" w:cs="Times New Roman"/>
        </w:rPr>
        <w:t>e</w:t>
      </w:r>
      <w:r w:rsidR="004111C8" w:rsidRPr="005F546B">
        <w:rPr>
          <w:rFonts w:ascii="Century Schoolbook" w:hAnsi="Century Schoolbook" w:cs="Times New Roman"/>
        </w:rPr>
        <w:t xml:space="preserve"> </w:t>
      </w:r>
      <w:r w:rsidRPr="005F546B">
        <w:rPr>
          <w:rFonts w:ascii="Century Schoolbook" w:hAnsi="Century Schoolbook" w:cs="Times New Roman"/>
        </w:rPr>
        <w:t>molto spesso non è</w:t>
      </w:r>
      <w:r w:rsidR="004111C8" w:rsidRPr="005F546B">
        <w:rPr>
          <w:rFonts w:ascii="Century Schoolbook" w:hAnsi="Century Schoolbook" w:cs="Times New Roman"/>
        </w:rPr>
        <w:t xml:space="preserve"> –</w:t>
      </w:r>
      <w:r w:rsidRPr="005F546B">
        <w:rPr>
          <w:rFonts w:ascii="Century Schoolbook" w:hAnsi="Century Schoolbook" w:cs="Times New Roman"/>
        </w:rPr>
        <w:t xml:space="preserve"> ovvi</w:t>
      </w:r>
      <w:r w:rsidR="004111C8" w:rsidRPr="005F546B">
        <w:rPr>
          <w:rFonts w:ascii="Century Schoolbook" w:hAnsi="Century Schoolbook" w:cs="Times New Roman"/>
        </w:rPr>
        <w:t>o</w:t>
      </w:r>
      <w:r w:rsidRPr="005F546B">
        <w:rPr>
          <w:rFonts w:ascii="Century Schoolbook" w:hAnsi="Century Schoolbook" w:cs="Times New Roman"/>
        </w:rPr>
        <w:t>, e che sia necessaria l'esperienza qualificata del giurista per estrarla dalle fonti appropriate. Ma per il pensiero convenzionale, l'immagine del giudice, per usare la frase di un eminente giudice inglese, Lord Radcliffe, è quella del “dichiaratore oggettivo, imparziale, erudito ed esperto del diritto”, da non confondere dunque con l'immagine – molto diversa – del legislatore. L'</w:t>
      </w:r>
      <w:r w:rsidR="004111C8" w:rsidRPr="005F546B">
        <w:rPr>
          <w:rFonts w:ascii="Century Schoolbook" w:hAnsi="Century Schoolbook" w:cs="Times New Roman"/>
        </w:rPr>
        <w:t>I</w:t>
      </w:r>
      <w:r w:rsidRPr="005F546B">
        <w:rPr>
          <w:rFonts w:ascii="Century Schoolbook" w:hAnsi="Century Schoolbook" w:cs="Times New Roman"/>
        </w:rPr>
        <w:t>ncubo è che questa immagine del giudice, che lo distingue dal legislatore, sia un'illusione, e le aspettative che essa suscita sono destinate a essere deluse – in una visione estrema, sempre</w:t>
      </w:r>
      <w:r w:rsidR="004111C8" w:rsidRPr="005F546B">
        <w:rPr>
          <w:rFonts w:ascii="Century Schoolbook" w:hAnsi="Century Schoolbook" w:cs="Times New Roman"/>
        </w:rPr>
        <w:t>;</w:t>
      </w:r>
      <w:r w:rsidRPr="005F546B">
        <w:rPr>
          <w:rFonts w:ascii="Century Schoolbook" w:hAnsi="Century Schoolbook" w:cs="Times New Roman"/>
        </w:rPr>
        <w:t xml:space="preserve"> e in una visione moderata, molto spesso. Certamente un esame lucido delle decisioni costituzionali americane sembra sostenere la visione da incubo delle cose e suggerisce a un inglese un'interpretazione cinica dell'osservazione di Tocqueville che le questioni politiche negli Stati Uniti prima o poi diventano questioni giudiziarie. “Forse è così”, potrebbe dire l'inglese, “ma il fatto che siano decise dai giudici nei tribunali americani non significa che non siano decise politicamente. Quindi, se la vostra Costituzione ha reso diritto ciò che altrove sarebbe politica, lo ha fatto con il rischio di politicizzare i vostri tribunali”</w:t>
      </w:r>
      <w:r w:rsidR="00ED5202" w:rsidRPr="005F546B">
        <w:rPr>
          <w:rFonts w:ascii="Century Schoolbook" w:hAnsi="Century Schoolbook" w:cs="Times New Roman"/>
        </w:rPr>
        <w:t xml:space="preserve"> […] l'uso da parte dei tribunali dei loro poteri di revisione giudiziaria per realizzare importanti riforme legislative, che in altri Paesi sono state realizzate, se mai, solo dopo aspre battaglie parlamentari, ha fornito un'altra serie di esempi a sostegno della visione da incubo del processo giudiziario come mera cripto-legislazione</w:t>
      </w:r>
      <w:r w:rsidRPr="005F546B">
        <w:rPr>
          <w:rFonts w:ascii="Century Schoolbook" w:hAnsi="Century Schoolbook" w:cs="Times New Roman"/>
        </w:rPr>
        <w:t>»;</w:t>
      </w:r>
      <w:r w:rsidR="00ED5202" w:rsidRPr="005F546B">
        <w:rPr>
          <w:rFonts w:ascii="Century Schoolbook" w:hAnsi="Century Schoolbook" w:cs="Times New Roman"/>
        </w:rPr>
        <w:t xml:space="preserve"> </w:t>
      </w:r>
      <w:r w:rsidRPr="005F546B">
        <w:rPr>
          <w:rFonts w:ascii="Century Schoolbook" w:hAnsi="Century Schoolbook" w:cs="Times New Roman"/>
        </w:rPr>
        <w:t>(«</w:t>
      </w:r>
      <w:r w:rsidRPr="005F546B">
        <w:rPr>
          <w:rFonts w:ascii="Century Schoolbook" w:hAnsi="Century Schoolbook" w:cs="Times New Roman"/>
          <w:lang w:val="en-GB"/>
        </w:rPr>
        <w:t xml:space="preserve">The Nightmare is this. Litigants in law cases consider themselves entitled to have from judges an application of the existing law to their disputes, not to have new law made for them. Of course it is accepted that what the existing law is need not be and very often is not obvious, and the trained expertise of the lawyer may be needed to extract it from the appropriate sources. But for conventional thought, the image of the judge, to use the phrase of an eminent English Judge, Lord Radcliffe, is that of the "objective, impartial, erudite, and experienced declarer of the law," not to be confused with the very different image of the legislator. The Nightmare is that this image of the judge, distinguishing him from the legislator, is an illusion, and the expectations which it excites are doomed to disappointment </w:t>
      </w:r>
      <w:r w:rsidR="00EA5D26" w:rsidRPr="005F546B">
        <w:rPr>
          <w:rFonts w:ascii="Century Schoolbook" w:hAnsi="Century Schoolbook" w:cs="Times New Roman"/>
          <w:lang w:val="en-GB"/>
        </w:rPr>
        <w:t>–</w:t>
      </w:r>
      <w:r w:rsidRPr="005F546B">
        <w:rPr>
          <w:rFonts w:ascii="Century Schoolbook" w:hAnsi="Century Schoolbook" w:cs="Times New Roman"/>
          <w:lang w:val="en-GB"/>
        </w:rPr>
        <w:t xml:space="preserve"> on an extreme view, always, and on a moderate view, very frequently. Certainly a clear-eyed scrutiny of the course of American constitutional decision seems to support the Nightmare view of things and suggests to an Englishman a cynical interpretation of de Tocqueville's observation that political questions in the United States sooner or later become judicial questions. "Perhaps they do so," the Englishman may say, "but the fact that they are decided in American law courts by judges does not mean that they are not there decided politically. So, if your Constitution has made law of what elsewhere would be politics, it has done so at the risk of politicising your courts".</w:t>
      </w:r>
      <w:r w:rsidR="00ED5202" w:rsidRPr="005F546B">
        <w:rPr>
          <w:rFonts w:ascii="Century Schoolbook" w:hAnsi="Century Schoolbook" w:cs="Times New Roman"/>
          <w:lang w:val="en-GB"/>
        </w:rPr>
        <w:t xml:space="preserve"> […] the courts' use of their powers of judicial review to effect major law reforms, which in other countries have been brought about, if at all, only after bitterly fought parliamentary battles, has provided a different series of examples to support the Nightmare view of the judicial process as mere crypto-legislation»).</w:t>
      </w:r>
    </w:p>
  </w:footnote>
  <w:footnote w:id="20">
    <w:p w14:paraId="491516DD" w14:textId="788E31EC" w:rsidR="0037460A" w:rsidRPr="005F546B" w:rsidRDefault="0037460A" w:rsidP="00D77B74">
      <w:pPr>
        <w:pStyle w:val="Testonotaapidipagina"/>
        <w:ind w:firstLine="567"/>
        <w:contextualSpacing/>
        <w:jc w:val="both"/>
        <w:rPr>
          <w:rFonts w:ascii="Century Schoolbook" w:hAnsi="Century Schoolbook" w:cs="Times New Roman"/>
          <w:lang w:val="en-GB"/>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E da qui viene la </w:t>
      </w:r>
      <w:r w:rsidRPr="005F546B">
        <w:rPr>
          <w:rFonts w:ascii="Century Schoolbook" w:hAnsi="Century Schoolbook" w:cs="Times New Roman"/>
          <w:i/>
          <w:iCs/>
        </w:rPr>
        <w:t xml:space="preserve">countermajoritarian </w:t>
      </w:r>
      <w:r w:rsidRPr="00A42AE5">
        <w:rPr>
          <w:rFonts w:ascii="Century Schoolbook" w:hAnsi="Century Schoolbook" w:cs="Times New Roman"/>
          <w:i/>
          <w:iCs/>
          <w:lang w:val="en-GB"/>
        </w:rPr>
        <w:t>difficulty</w:t>
      </w:r>
      <w:r w:rsidRPr="005F546B">
        <w:rPr>
          <w:rFonts w:ascii="Century Schoolbook" w:hAnsi="Century Schoolbook" w:cs="Times New Roman"/>
        </w:rPr>
        <w:t>, il ben noto – e paradossale – “problema contromaggioritario”. «</w:t>
      </w:r>
      <w:r w:rsidRPr="005F546B">
        <w:rPr>
          <w:rFonts w:ascii="Century Schoolbook" w:hAnsi="Century Schoolbook" w:cs="Times New Roman"/>
          <w:lang w:val="en-GB"/>
        </w:rPr>
        <w:t>The root difficulty is that judicial review is a counter-majoritarian force in our system. […] When the Supreme Court declares unconstitutional a legislative act or the action of an elected executive, it thwarts the will of representatives of the actual people</w:t>
      </w:r>
      <w:r w:rsidRPr="005F546B">
        <w:rPr>
          <w:rFonts w:ascii="Century Schoolbook" w:hAnsi="Century Schoolbook" w:cs="Times New Roman"/>
          <w:i/>
          <w:iCs/>
          <w:lang w:val="en-GB"/>
        </w:rPr>
        <w:t xml:space="preserve"> </w:t>
      </w:r>
      <w:r w:rsidRPr="005F546B">
        <w:rPr>
          <w:rFonts w:ascii="Century Schoolbook" w:hAnsi="Century Schoolbook" w:cs="Times New Roman"/>
          <w:lang w:val="en-GB"/>
        </w:rPr>
        <w:t>it exercises control, not in behalf of the prevailing majority, but against it. That, without mystic overtones, is what actually happens. […]</w:t>
      </w:r>
      <w:r w:rsidR="004A5A78" w:rsidRPr="005F546B">
        <w:rPr>
          <w:rFonts w:ascii="Century Schoolbook" w:hAnsi="Century Schoolbook" w:cs="Times New Roman"/>
          <w:lang w:val="en-GB"/>
        </w:rPr>
        <w:t xml:space="preserve"> </w:t>
      </w:r>
      <w:r w:rsidRPr="005F546B">
        <w:rPr>
          <w:rFonts w:ascii="Century Schoolbook" w:hAnsi="Century Schoolbook" w:cs="Times New Roman"/>
          <w:lang w:val="en-GB"/>
        </w:rPr>
        <w:t>and it is the reason the charge can be made that judicial review is undemocratic»</w:t>
      </w:r>
      <w:r w:rsidR="00CA0D2B" w:rsidRPr="005F546B">
        <w:rPr>
          <w:rFonts w:ascii="Century Schoolbook" w:hAnsi="Century Schoolbook" w:cs="Times New Roman"/>
          <w:lang w:val="en-GB"/>
        </w:rPr>
        <w:t xml:space="preserve"> (A.M. Bickel, </w:t>
      </w:r>
      <w:r w:rsidR="00CA0D2B" w:rsidRPr="005F546B">
        <w:rPr>
          <w:rFonts w:ascii="Century Schoolbook" w:hAnsi="Century Schoolbook" w:cs="Times New Roman"/>
          <w:i/>
          <w:iCs/>
          <w:lang w:val="en-GB"/>
        </w:rPr>
        <w:t>The Least Dangerous Branch</w:t>
      </w:r>
      <w:r w:rsidRPr="005F546B">
        <w:rPr>
          <w:rFonts w:ascii="Century Schoolbook" w:hAnsi="Century Schoolbook" w:cs="Times New Roman"/>
          <w:i/>
          <w:iCs/>
          <w:lang w:val="en-GB"/>
        </w:rPr>
        <w:t>.</w:t>
      </w:r>
      <w:r w:rsidR="00CA0D2B" w:rsidRPr="005F546B">
        <w:rPr>
          <w:rFonts w:ascii="Century Schoolbook" w:hAnsi="Century Schoolbook" w:cs="Times New Roman"/>
          <w:i/>
          <w:iCs/>
          <w:lang w:val="en-GB"/>
        </w:rPr>
        <w:t xml:space="preserve"> The Supreme Court at the Bar of Politics</w:t>
      </w:r>
      <w:r w:rsidR="00CA0D2B" w:rsidRPr="005F546B">
        <w:rPr>
          <w:rFonts w:ascii="Century Schoolbook" w:hAnsi="Century Schoolbook" w:cs="Times New Roman"/>
          <w:lang w:val="en-GB"/>
        </w:rPr>
        <w:t>, Indianapolis – New York, The Bobbs-Merrill Company, Inc., 1962, p. 16 s</w:t>
      </w:r>
      <w:r w:rsidR="00B57D5D" w:rsidRPr="005F546B">
        <w:rPr>
          <w:rFonts w:ascii="Century Schoolbook" w:hAnsi="Century Schoolbook" w:cs="Times New Roman"/>
          <w:lang w:val="en-GB"/>
        </w:rPr>
        <w:t>)</w:t>
      </w:r>
      <w:r w:rsidR="00CA0D2B" w:rsidRPr="005F546B">
        <w:rPr>
          <w:rFonts w:ascii="Century Schoolbook" w:hAnsi="Century Schoolbook" w:cs="Times New Roman"/>
          <w:lang w:val="en-GB"/>
        </w:rPr>
        <w:t>.</w:t>
      </w:r>
      <w:r w:rsidR="007157A9" w:rsidRPr="005F546B">
        <w:rPr>
          <w:rFonts w:ascii="Century Schoolbook" w:hAnsi="Century Schoolbook" w:cs="Times New Roman"/>
          <w:lang w:val="en-GB"/>
        </w:rPr>
        <w:t xml:space="preserve"> </w:t>
      </w:r>
      <w:r w:rsidR="002F210D" w:rsidRPr="00A42AE5">
        <w:rPr>
          <w:rFonts w:ascii="Century Schoolbook" w:hAnsi="Century Schoolbook" w:cs="Times New Roman"/>
        </w:rPr>
        <w:t xml:space="preserve">Nella </w:t>
      </w:r>
      <w:r w:rsidR="007157A9" w:rsidRPr="00A42AE5">
        <w:rPr>
          <w:rFonts w:ascii="Century Schoolbook" w:hAnsi="Century Schoolbook" w:cs="Times New Roman"/>
        </w:rPr>
        <w:t>II ed</w:t>
      </w:r>
      <w:r w:rsidR="002F210D" w:rsidRPr="00A42AE5">
        <w:rPr>
          <w:rFonts w:ascii="Century Schoolbook" w:hAnsi="Century Schoolbook" w:cs="Times New Roman"/>
        </w:rPr>
        <w:t>izione</w:t>
      </w:r>
      <w:r w:rsidR="007157A9" w:rsidRPr="00A42AE5">
        <w:rPr>
          <w:rFonts w:ascii="Century Schoolbook" w:hAnsi="Century Schoolbook" w:cs="Times New Roman"/>
        </w:rPr>
        <w:t xml:space="preserve">, </w:t>
      </w:r>
      <w:r w:rsidR="002F210D" w:rsidRPr="00A42AE5">
        <w:rPr>
          <w:rFonts w:ascii="Century Schoolbook" w:hAnsi="Century Schoolbook" w:cs="Times New Roman"/>
        </w:rPr>
        <w:t xml:space="preserve">del </w:t>
      </w:r>
      <w:r w:rsidR="007157A9" w:rsidRPr="00A42AE5">
        <w:rPr>
          <w:rFonts w:ascii="Century Schoolbook" w:hAnsi="Century Schoolbook" w:cs="Times New Roman"/>
        </w:rPr>
        <w:t xml:space="preserve">1986 </w:t>
      </w:r>
      <w:r w:rsidR="002F210D" w:rsidRPr="00A42AE5">
        <w:rPr>
          <w:rFonts w:ascii="Century Schoolbook" w:hAnsi="Century Schoolbook" w:cs="Times New Roman"/>
        </w:rPr>
        <w:t>(Yale University Press), compare la prefazione di Harry H. Wellington di cui traduc</w:t>
      </w:r>
      <w:r w:rsidR="00B57D5D" w:rsidRPr="00A42AE5">
        <w:rPr>
          <w:rFonts w:ascii="Century Schoolbook" w:hAnsi="Century Schoolbook" w:cs="Times New Roman"/>
        </w:rPr>
        <w:t>o</w:t>
      </w:r>
      <w:r w:rsidR="002F210D" w:rsidRPr="00A42AE5">
        <w:rPr>
          <w:rFonts w:ascii="Century Schoolbook" w:hAnsi="Century Schoolbook" w:cs="Times New Roman"/>
        </w:rPr>
        <w:t xml:space="preserve"> un </w:t>
      </w:r>
      <w:r w:rsidR="00B57D5D" w:rsidRPr="00A42AE5">
        <w:rPr>
          <w:rFonts w:ascii="Century Schoolbook" w:hAnsi="Century Schoolbook" w:cs="Times New Roman"/>
        </w:rPr>
        <w:t>brano</w:t>
      </w:r>
      <w:r w:rsidR="002F210D" w:rsidRPr="00A42AE5">
        <w:rPr>
          <w:rFonts w:ascii="Century Schoolbook" w:hAnsi="Century Schoolbook" w:cs="Times New Roman"/>
        </w:rPr>
        <w:t xml:space="preserve"> più avanti nel testo.</w:t>
      </w:r>
    </w:p>
  </w:footnote>
  <w:footnote w:id="21">
    <w:p w14:paraId="117AC49E" w14:textId="29E60B94" w:rsidR="00ED4EEB" w:rsidRPr="005F546B" w:rsidRDefault="00ED4EEB" w:rsidP="00D77B74">
      <w:pPr>
        <w:pStyle w:val="Testonotaapidipagina"/>
        <w:ind w:firstLine="567"/>
        <w:contextualSpacing/>
        <w:jc w:val="both"/>
        <w:rPr>
          <w:rFonts w:ascii="Century Schoolbook" w:hAnsi="Century Schoolbook" w:cs="Times New Roman"/>
          <w:lang w:val="en-US"/>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S. Sherry, </w:t>
      </w:r>
      <w:r w:rsidRPr="005F546B">
        <w:rPr>
          <w:rFonts w:ascii="Century Schoolbook" w:hAnsi="Century Schoolbook" w:cs="Times New Roman"/>
          <w:i/>
          <w:iCs/>
          <w:lang w:val="en-US"/>
        </w:rPr>
        <w:t>Judges of Character</w:t>
      </w:r>
      <w:r w:rsidRPr="005F546B">
        <w:rPr>
          <w:rFonts w:ascii="Century Schoolbook" w:hAnsi="Century Schoolbook" w:cs="Times New Roman"/>
          <w:lang w:val="en-US"/>
        </w:rPr>
        <w:t>, 38 Wake Forest</w:t>
      </w:r>
      <w:r w:rsidRPr="005F546B">
        <w:rPr>
          <w:rFonts w:ascii="Century Schoolbook" w:hAnsi="Century Schoolbook" w:cs="Times New Roman"/>
        </w:rPr>
        <w:t xml:space="preserve"> L. Rev. 793, 2003, p. 793 ss., spec. p. 793: «Per quarant'anni, gli studiosi di diritto si sono persi in una selva nata dalla difficoltà del contro-maggioritario. Nonostante un pedigree di due secoli, stiamo ancora discutendo sulla legittimità del controllo giurisdizionale e ci chiediamo se sia una maledizione o una benedizione. Molti dei nostri studiosi costituzionali più importanti sono impantanati nel tentativo di limitare il controllo giurisdizionale in modo da conciliarlo con la loro visione idealizzata di un regime costituzionale fondato sul maggioritarismo puro. Nessuno ci è riuscito» (</w:t>
      </w:r>
      <w:r w:rsidRPr="005F546B">
        <w:rPr>
          <w:rFonts w:ascii="Century Schoolbook" w:hAnsi="Century Schoolbook" w:cs="Times New Roman"/>
          <w:lang w:val="en-US"/>
        </w:rPr>
        <w:t>For forty years, legal academics have been lost in a wilderness born of the countermajoritarian difficulty. Despite a two-century pedigree, we are still arguing about the legitimacy of judicial review and asking whether it is a curse or a blessing. Many of our most prominent</w:t>
      </w:r>
      <w:r w:rsidRPr="005F546B">
        <w:rPr>
          <w:rFonts w:ascii="Century Schoolbook" w:hAnsi="Century Schoolbook" w:cs="Times New Roman"/>
        </w:rPr>
        <w:t xml:space="preserve"> </w:t>
      </w:r>
      <w:r w:rsidRPr="005F546B">
        <w:rPr>
          <w:rFonts w:ascii="Century Schoolbook" w:hAnsi="Century Schoolbook" w:cs="Times New Roman"/>
          <w:lang w:val="en-US"/>
        </w:rPr>
        <w:t>constitutional scholars are mired in attempts to constrain judicial review so as to reconcile it with their idealized vision of a constitutional regime grounded in pure majoritarianism. None has succeeded»).</w:t>
      </w:r>
    </w:p>
  </w:footnote>
  <w:footnote w:id="22">
    <w:p w14:paraId="3C6F2359" w14:textId="4AADFFE5" w:rsidR="00CA0D2B" w:rsidRPr="005F546B" w:rsidRDefault="00CA0D2B"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DB42FA" w:rsidRPr="005F546B">
        <w:rPr>
          <w:rFonts w:ascii="Century Schoolbook" w:hAnsi="Century Schoolbook" w:cs="Times New Roman"/>
        </w:rPr>
        <w:t>«</w:t>
      </w:r>
      <w:r w:rsidRPr="005F546B">
        <w:rPr>
          <w:rFonts w:ascii="Century Schoolbook" w:hAnsi="Century Schoolbook" w:cs="Times New Roman"/>
        </w:rPr>
        <w:t>Alex</w:t>
      </w:r>
      <w:r w:rsidR="00DB42FA" w:rsidRPr="005F546B">
        <w:rPr>
          <w:rFonts w:ascii="Century Schoolbook" w:hAnsi="Century Schoolbook" w:cs="Times New Roman"/>
        </w:rPr>
        <w:t>»</w:t>
      </w:r>
      <w:r w:rsidRPr="005F546B">
        <w:rPr>
          <w:rFonts w:ascii="Century Schoolbook" w:hAnsi="Century Schoolbook" w:cs="Times New Roman"/>
        </w:rPr>
        <w:t xml:space="preserve"> è – appunto – Alexander Bickel. Wellington lo chiama sempre così, ed è una cosa deliziosa…</w:t>
      </w:r>
    </w:p>
  </w:footnote>
  <w:footnote w:id="23">
    <w:p w14:paraId="1298F0A6" w14:textId="17879EF1" w:rsidR="00CA0D2B" w:rsidRPr="00DA6DF0" w:rsidRDefault="00CA0D2B"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2F210D" w:rsidRPr="005F546B">
        <w:rPr>
          <w:rFonts w:ascii="Century Schoolbook" w:hAnsi="Century Schoolbook" w:cs="Times New Roman"/>
          <w:lang w:val="en-GB"/>
        </w:rPr>
        <w:t xml:space="preserve">Harry H. Wellington, </w:t>
      </w:r>
      <w:r w:rsidR="002F210D" w:rsidRPr="005F546B">
        <w:rPr>
          <w:rFonts w:ascii="Century Schoolbook" w:hAnsi="Century Schoolbook" w:cs="Times New Roman"/>
          <w:i/>
          <w:iCs/>
          <w:lang w:val="en-GB"/>
        </w:rPr>
        <w:t>Foreword</w:t>
      </w:r>
      <w:r w:rsidR="002F210D" w:rsidRPr="005F546B">
        <w:rPr>
          <w:rFonts w:ascii="Century Schoolbook" w:hAnsi="Century Schoolbook" w:cs="Times New Roman"/>
          <w:lang w:val="en-GB"/>
        </w:rPr>
        <w:t>, cit.</w:t>
      </w:r>
      <w:r w:rsidR="00B57D5D" w:rsidRPr="005F546B">
        <w:rPr>
          <w:rFonts w:ascii="Century Schoolbook" w:hAnsi="Century Schoolbook" w:cs="Times New Roman"/>
          <w:lang w:val="en-GB"/>
        </w:rPr>
        <w:t>, p. X s.</w:t>
      </w:r>
      <w:r w:rsidR="002F210D" w:rsidRPr="005F546B">
        <w:rPr>
          <w:rFonts w:ascii="Century Schoolbook" w:hAnsi="Century Schoolbook" w:cs="Times New Roman"/>
          <w:lang w:val="en-GB"/>
        </w:rPr>
        <w:t xml:space="preserve">: </w:t>
      </w:r>
      <w:r w:rsidRPr="005F546B">
        <w:rPr>
          <w:rFonts w:ascii="Century Schoolbook" w:hAnsi="Century Schoolbook" w:cs="Times New Roman"/>
        </w:rPr>
        <w:t>«</w:t>
      </w:r>
      <w:r w:rsidR="00594A94" w:rsidRPr="005F546B">
        <w:rPr>
          <w:rFonts w:ascii="Century Schoolbook" w:hAnsi="Century Schoolbook" w:cs="Times New Roman"/>
          <w:lang w:val="en-GB"/>
        </w:rPr>
        <w:t xml:space="preserve">Most scholars today share one of Alex's central concerns: namely, that judicial review is a countermajoritarian practice. Supreme Court justices are appointed for life. Legislators are electorally accountable. </w:t>
      </w:r>
      <w:r w:rsidRPr="005F546B">
        <w:rPr>
          <w:rFonts w:ascii="Century Schoolbook" w:hAnsi="Century Schoolbook" w:cs="Times New Roman"/>
          <w:lang w:val="en-GB"/>
        </w:rPr>
        <w:t xml:space="preserve">How can one fail to be apprehensive when the former </w:t>
      </w:r>
      <w:r w:rsidRPr="00DA6DF0">
        <w:rPr>
          <w:rFonts w:ascii="Century Schoolbook" w:hAnsi="Century Schoolbook" w:cs="Times New Roman"/>
          <w:lang w:val="en-GB"/>
        </w:rPr>
        <w:t>declare the work of the latter invalid by appealing to</w:t>
      </w:r>
      <w:r w:rsidRPr="00DA6DF0">
        <w:rPr>
          <w:rFonts w:ascii="Century Schoolbook" w:hAnsi="Century Schoolbook" w:cs="Times New Roman"/>
          <w:lang w:val="en-US"/>
        </w:rPr>
        <w:t xml:space="preserve"> an eighteenth-century document that is, to put it euphemistically, open textured?»</w:t>
      </w:r>
    </w:p>
  </w:footnote>
  <w:footnote w:id="24">
    <w:p w14:paraId="52E5F59C" w14:textId="0B49791C" w:rsidR="000E3337" w:rsidRPr="00DA6DF0" w:rsidRDefault="000E3337" w:rsidP="000E3337">
      <w:pPr>
        <w:pStyle w:val="Testonotaapidipagina"/>
        <w:ind w:firstLine="567"/>
        <w:jc w:val="both"/>
        <w:rPr>
          <w:rFonts w:ascii="Century Schoolbook" w:hAnsi="Century Schoolbook"/>
        </w:rPr>
      </w:pPr>
      <w:r w:rsidRPr="00DA6DF0">
        <w:rPr>
          <w:rStyle w:val="Rimandonotaapidipagina"/>
          <w:rFonts w:ascii="Century Schoolbook" w:hAnsi="Century Schoolbook"/>
        </w:rPr>
        <w:footnoteRef/>
      </w:r>
      <w:r w:rsidRPr="00DA6DF0">
        <w:rPr>
          <w:rFonts w:ascii="Century Schoolbook" w:hAnsi="Century Schoolbook"/>
        </w:rPr>
        <w:t xml:space="preserve"> All’interno della Corte suprema USA Neil Gorsuch fa parte  della c.d. </w:t>
      </w:r>
      <w:r w:rsidRPr="00DA6DF0">
        <w:rPr>
          <w:rFonts w:ascii="Century Schoolbook" w:hAnsi="Century Schoolbook"/>
          <w:i/>
          <w:iCs/>
        </w:rPr>
        <w:t>conservative supermajority</w:t>
      </w:r>
      <w:r w:rsidRPr="00DA6DF0">
        <w:rPr>
          <w:rFonts w:ascii="Century Schoolbook" w:hAnsi="Century Schoolbook"/>
        </w:rPr>
        <w:t>: sei giudici (</w:t>
      </w:r>
      <w:r w:rsidRPr="00DA20BB">
        <w:rPr>
          <w:rFonts w:ascii="Century Schoolbook" w:hAnsi="Century Schoolbook"/>
        </w:rPr>
        <w:t>Roberts, Thomas, Alito, Gorsuch, Kavanaugh e Barrett</w:t>
      </w:r>
      <w:r w:rsidRPr="00DA6DF0">
        <w:rPr>
          <w:rFonts w:ascii="Century Schoolbook" w:hAnsi="Century Schoolbook"/>
        </w:rPr>
        <w:t>) sono infatti conservatori</w:t>
      </w:r>
      <w:r w:rsidR="00DA6DF0">
        <w:rPr>
          <w:rFonts w:ascii="Century Schoolbook" w:hAnsi="Century Schoolbook"/>
        </w:rPr>
        <w:t>;</w:t>
      </w:r>
      <w:r w:rsidRPr="00DA6DF0">
        <w:rPr>
          <w:rFonts w:ascii="Century Schoolbook" w:hAnsi="Century Schoolbook"/>
        </w:rPr>
        <w:t xml:space="preserve"> tre (Sotomayor, Kagan</w:t>
      </w:r>
      <w:r w:rsidR="00DA6DF0">
        <w:rPr>
          <w:rFonts w:ascii="Century Schoolbook" w:hAnsi="Century Schoolbook"/>
        </w:rPr>
        <w:t xml:space="preserve"> e</w:t>
      </w:r>
      <w:r w:rsidRPr="00DA6DF0">
        <w:rPr>
          <w:rFonts w:ascii="Century Schoolbook" w:hAnsi="Century Schoolbook"/>
        </w:rPr>
        <w:t xml:space="preserve"> Brown Jackson) sono</w:t>
      </w:r>
      <w:r w:rsidR="00DA6DF0">
        <w:rPr>
          <w:rFonts w:ascii="Century Schoolbook" w:hAnsi="Century Schoolbook"/>
        </w:rPr>
        <w:t xml:space="preserve"> </w:t>
      </w:r>
      <w:r w:rsidR="00321B7A">
        <w:rPr>
          <w:rFonts w:ascii="Century Schoolbook" w:hAnsi="Century Schoolbook"/>
        </w:rPr>
        <w:t xml:space="preserve">invece </w:t>
      </w:r>
      <w:r w:rsidR="00DA6DF0">
        <w:rPr>
          <w:rFonts w:ascii="Century Schoolbook" w:hAnsi="Century Schoolbook"/>
        </w:rPr>
        <w:t>di vedute</w:t>
      </w:r>
      <w:r w:rsidRPr="00DA6DF0">
        <w:rPr>
          <w:rFonts w:ascii="Century Schoolbook" w:hAnsi="Century Schoolbook"/>
        </w:rPr>
        <w:t xml:space="preserve"> </w:t>
      </w:r>
      <w:r w:rsidRPr="00DA6DF0">
        <w:rPr>
          <w:rFonts w:ascii="Century Schoolbook" w:hAnsi="Century Schoolbook"/>
          <w:i/>
          <w:iCs/>
        </w:rPr>
        <w:t>liberal</w:t>
      </w:r>
      <w:r w:rsidRPr="00DA6DF0">
        <w:rPr>
          <w:rFonts w:ascii="Century Schoolbook" w:hAnsi="Century Schoolbook"/>
        </w:rPr>
        <w:t>.</w:t>
      </w:r>
    </w:p>
  </w:footnote>
  <w:footnote w:id="25">
    <w:p w14:paraId="3E6D2BF0" w14:textId="7D1F5117" w:rsidR="00DB42FA" w:rsidRPr="005F546B" w:rsidRDefault="00DB42FA" w:rsidP="00D77B74">
      <w:pPr>
        <w:pStyle w:val="Testonotaapidipagina"/>
        <w:ind w:firstLine="567"/>
        <w:contextualSpacing/>
        <w:jc w:val="both"/>
        <w:rPr>
          <w:rFonts w:ascii="Century Schoolbook" w:hAnsi="Century Schoolbook" w:cs="Times New Roman"/>
        </w:rPr>
      </w:pPr>
      <w:r w:rsidRPr="00DA6DF0">
        <w:rPr>
          <w:rStyle w:val="Rimandonotaapidipagina"/>
          <w:rFonts w:ascii="Century Schoolbook" w:hAnsi="Century Schoolbook" w:cs="Times New Roman"/>
        </w:rPr>
        <w:footnoteRef/>
      </w:r>
      <w:r w:rsidRPr="00DA6DF0">
        <w:rPr>
          <w:rFonts w:ascii="Century Schoolbook" w:hAnsi="Century Schoolbook" w:cs="Times New Roman"/>
        </w:rPr>
        <w:t xml:space="preserve"> </w:t>
      </w:r>
      <w:r w:rsidR="00C56C54" w:rsidRPr="00DA6DF0">
        <w:rPr>
          <w:rFonts w:ascii="Century Schoolbook" w:hAnsi="Century Schoolbook" w:cs="Times New Roman"/>
        </w:rPr>
        <w:t xml:space="preserve">N. Gorsuch, </w:t>
      </w:r>
      <w:r w:rsidR="00DE5CD0" w:rsidRPr="00DA6DF0">
        <w:rPr>
          <w:rFonts w:ascii="Century Schoolbook" w:hAnsi="Century Schoolbook" w:cs="Times New Roman"/>
          <w:i/>
          <w:iCs/>
        </w:rPr>
        <w:t>Di leoni e di orsi, di giudici e di legislatori</w:t>
      </w:r>
      <w:r w:rsidR="00DE5CD0" w:rsidRPr="00DA6DF0">
        <w:rPr>
          <w:rFonts w:ascii="Century Schoolbook" w:hAnsi="Century Schoolbook" w:cs="Times New Roman"/>
        </w:rPr>
        <w:t>, p. 5, consultato all’indirizzo https://www.brunoleoni.it/wp-content/uploads/2023/12/IBL-OP_111-Gorsuch.pdf (trad</w:t>
      </w:r>
      <w:r w:rsidR="0088241C" w:rsidRPr="00DA6DF0">
        <w:rPr>
          <w:rFonts w:ascii="Century Schoolbook" w:hAnsi="Century Schoolbook" w:cs="Times New Roman"/>
        </w:rPr>
        <w:t>uzione</w:t>
      </w:r>
      <w:r w:rsidR="00DE5CD0" w:rsidRPr="00DA6DF0">
        <w:rPr>
          <w:rFonts w:ascii="Century Schoolbook" w:hAnsi="Century Schoolbook" w:cs="Times New Roman"/>
        </w:rPr>
        <w:t xml:space="preserve"> it</w:t>
      </w:r>
      <w:r w:rsidR="0088241C" w:rsidRPr="00DA6DF0">
        <w:rPr>
          <w:rFonts w:ascii="Century Schoolbook" w:hAnsi="Century Schoolbook" w:cs="Times New Roman"/>
        </w:rPr>
        <w:t>aliana</w:t>
      </w:r>
      <w:r w:rsidR="00DE5CD0" w:rsidRPr="00DA6DF0">
        <w:rPr>
          <w:rFonts w:ascii="Century Schoolbook" w:hAnsi="Century Schoolbook" w:cs="Times New Roman"/>
        </w:rPr>
        <w:t xml:space="preserve"> </w:t>
      </w:r>
      <w:r w:rsidR="0088241C" w:rsidRPr="00DA6DF0">
        <w:rPr>
          <w:rFonts w:ascii="Century Schoolbook" w:hAnsi="Century Schoolbook" w:cs="Times New Roman"/>
        </w:rPr>
        <w:t xml:space="preserve">parziale </w:t>
      </w:r>
      <w:r w:rsidR="00DE5CD0" w:rsidRPr="00DA6DF0">
        <w:rPr>
          <w:rFonts w:ascii="Century Schoolbook" w:hAnsi="Century Schoolbook" w:cs="Times New Roman"/>
        </w:rPr>
        <w:t xml:space="preserve">di Id., </w:t>
      </w:r>
      <w:r w:rsidR="00C56C54" w:rsidRPr="00DA6DF0">
        <w:rPr>
          <w:rFonts w:ascii="Century Schoolbook" w:hAnsi="Century Schoolbook" w:cs="Times New Roman"/>
          <w:i/>
          <w:iCs/>
        </w:rPr>
        <w:t>Of L</w:t>
      </w:r>
      <w:r w:rsidR="00C56C54" w:rsidRPr="005F546B">
        <w:rPr>
          <w:rFonts w:ascii="Century Schoolbook" w:hAnsi="Century Schoolbook" w:cs="Times New Roman"/>
          <w:i/>
          <w:iCs/>
        </w:rPr>
        <w:t xml:space="preserve">ions and Bears, </w:t>
      </w:r>
      <w:r w:rsidR="00C56C54" w:rsidRPr="005F546B">
        <w:rPr>
          <w:rFonts w:ascii="Century Schoolbook" w:hAnsi="Century Schoolbook" w:cs="Times New Roman"/>
          <w:i/>
          <w:iCs/>
          <w:lang w:val="en-US"/>
        </w:rPr>
        <w:t>Judges and Legislators</w:t>
      </w:r>
      <w:r w:rsidR="00C56C54" w:rsidRPr="005F546B">
        <w:rPr>
          <w:rFonts w:ascii="Century Schoolbook" w:hAnsi="Century Schoolbook" w:cs="Times New Roman"/>
          <w:i/>
          <w:iCs/>
        </w:rPr>
        <w:t>, and the Legacy of Justice Scalia</w:t>
      </w:r>
      <w:r w:rsidR="00C56C54" w:rsidRPr="005F546B">
        <w:rPr>
          <w:rFonts w:ascii="Century Schoolbook" w:hAnsi="Century Schoolbook" w:cs="Times New Roman"/>
        </w:rPr>
        <w:t xml:space="preserve">, in </w:t>
      </w:r>
      <w:r w:rsidR="00C56C54" w:rsidRPr="005F546B">
        <w:rPr>
          <w:rFonts w:ascii="Century Schoolbook" w:hAnsi="Century Schoolbook" w:cs="Times New Roman"/>
          <w:i/>
          <w:iCs/>
        </w:rPr>
        <w:t>Case Western Reserve Law Review</w:t>
      </w:r>
      <w:r w:rsidR="00C56C54" w:rsidRPr="005F546B">
        <w:rPr>
          <w:rFonts w:ascii="Century Schoolbook" w:hAnsi="Century Schoolbook" w:cs="Times New Roman"/>
        </w:rPr>
        <w:t xml:space="preserve">, 2016, p. 905 ss., </w:t>
      </w:r>
      <w:r w:rsidR="00DE5CD0" w:rsidRPr="005F546B">
        <w:rPr>
          <w:rFonts w:ascii="Century Schoolbook" w:hAnsi="Century Schoolbook" w:cs="Times New Roman"/>
        </w:rPr>
        <w:t>spec. p. 911</w:t>
      </w:r>
      <w:r w:rsidR="00C56C54" w:rsidRPr="005F546B">
        <w:rPr>
          <w:rFonts w:ascii="Century Schoolbook" w:hAnsi="Century Schoolbook" w:cs="Times New Roman"/>
        </w:rPr>
        <w:t xml:space="preserve">: </w:t>
      </w:r>
      <w:r w:rsidRPr="005F546B">
        <w:rPr>
          <w:rFonts w:ascii="Century Schoolbook" w:hAnsi="Century Schoolbook" w:cs="Times New Roman"/>
        </w:rPr>
        <w:t xml:space="preserve">«And, </w:t>
      </w:r>
      <w:r w:rsidRPr="005F546B">
        <w:rPr>
          <w:rFonts w:ascii="Century Schoolbook" w:hAnsi="Century Schoolbook" w:cs="Times New Roman"/>
          <w:lang w:val="en-US"/>
        </w:rPr>
        <w:t>respectfully too, wouldn’t we have to be at least a little crazy to recognize the Constitution’s separation of judicial and legislative powers, and the duty of judges to uphold it, but then applaud when judges ignore all that to pursue what they have divined to be the best policy outcomes? And crazy not to worry that if judges consider themselves free to disregard the Constitution’s separation of powers they might soon find other bothersome parts of the Constitution equally unworthy of their fidelity?</w:t>
      </w:r>
      <w:r w:rsidRPr="005F546B">
        <w:rPr>
          <w:rFonts w:ascii="Century Schoolbook" w:hAnsi="Century Schoolbook" w:cs="Times New Roman"/>
        </w:rPr>
        <w:t>»</w:t>
      </w:r>
      <w:r w:rsidR="00DE5CD0" w:rsidRPr="005F546B">
        <w:rPr>
          <w:rFonts w:ascii="Century Schoolbook" w:hAnsi="Century Schoolbook" w:cs="Times New Roman"/>
        </w:rPr>
        <w:t>)</w:t>
      </w:r>
      <w:r w:rsidRPr="005F546B">
        <w:rPr>
          <w:rFonts w:ascii="Century Schoolbook" w:hAnsi="Century Schoolbook" w:cs="Times New Roman"/>
        </w:rPr>
        <w:t>.</w:t>
      </w:r>
    </w:p>
  </w:footnote>
  <w:footnote w:id="26">
    <w:p w14:paraId="3D80900D" w14:textId="1DD1D3AB" w:rsidR="00955718" w:rsidRPr="005F546B" w:rsidRDefault="00955718"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Quelle che sempre Bickel </w:t>
      </w:r>
      <w:r w:rsidR="004578C3" w:rsidRPr="005F546B">
        <w:rPr>
          <w:rFonts w:ascii="Century Schoolbook" w:hAnsi="Century Schoolbook" w:cs="Times New Roman"/>
        </w:rPr>
        <w:t>compendia come</w:t>
      </w:r>
      <w:r w:rsidRPr="005F546B">
        <w:rPr>
          <w:rFonts w:ascii="Century Schoolbook" w:hAnsi="Century Schoolbook" w:cs="Times New Roman"/>
        </w:rPr>
        <w:t xml:space="preserve"> </w:t>
      </w:r>
      <w:r w:rsidR="004578C3" w:rsidRPr="005F546B">
        <w:rPr>
          <w:rFonts w:ascii="Century Schoolbook" w:hAnsi="Century Schoolbook" w:cs="Times New Roman"/>
        </w:rPr>
        <w:t xml:space="preserve">«l'uso strategico da parte dei tribunali (in particolare della Corte Suprema) delle dottrine sulla giustiziabilità e di altre tecniche processuali per evitare di decidere questioni che si ritiene preferibile rinviare a una data successiva» </w:t>
      </w:r>
      <w:r w:rsidRPr="005F546B">
        <w:rPr>
          <w:rFonts w:ascii="Century Schoolbook" w:hAnsi="Century Schoolbook" w:cs="Times New Roman"/>
        </w:rPr>
        <w:t>(«</w:t>
      </w:r>
      <w:r w:rsidRPr="005F546B">
        <w:rPr>
          <w:rFonts w:ascii="Century Schoolbook" w:hAnsi="Century Schoolbook" w:cs="Times New Roman"/>
          <w:lang w:val="en-US"/>
        </w:rPr>
        <w:t>the strategic use by courts (particularly the Supreme Court) of justiciability doctrines and other procedural techniques to avoid deciding issues the Court believes are best deferred to a later date»).</w:t>
      </w:r>
      <w:r w:rsidR="002F6615" w:rsidRPr="005F546B">
        <w:rPr>
          <w:rFonts w:ascii="Century Schoolbook" w:hAnsi="Century Schoolbook" w:cs="Times New Roman"/>
        </w:rPr>
        <w:t xml:space="preserve"> Da leggersi </w:t>
      </w:r>
      <w:r w:rsidR="00594A94" w:rsidRPr="005F546B">
        <w:rPr>
          <w:rFonts w:ascii="Century Schoolbook" w:hAnsi="Century Schoolbook" w:cs="Times New Roman"/>
        </w:rPr>
        <w:t xml:space="preserve">qui </w:t>
      </w:r>
      <w:r w:rsidR="002F6615" w:rsidRPr="005F546B">
        <w:rPr>
          <w:rFonts w:ascii="Century Schoolbook" w:hAnsi="Century Schoolbook" w:cs="Times New Roman"/>
        </w:rPr>
        <w:t xml:space="preserve">H. Hershkoff, </w:t>
      </w:r>
      <w:r w:rsidR="002F6615" w:rsidRPr="005F546B">
        <w:rPr>
          <w:rFonts w:ascii="Century Schoolbook" w:hAnsi="Century Schoolbook" w:cs="Times New Roman"/>
          <w:i/>
          <w:iCs/>
          <w:lang w:val="en-US"/>
        </w:rPr>
        <w:t>State Courts and the "Passive Virtues": Rethinking the Judicial Function</w:t>
      </w:r>
      <w:r w:rsidR="002F6615" w:rsidRPr="005F546B">
        <w:rPr>
          <w:rFonts w:ascii="Century Schoolbook" w:hAnsi="Century Schoolbook" w:cs="Times New Roman"/>
          <w:lang w:val="en-US"/>
        </w:rPr>
        <w:t xml:space="preserve">, in </w:t>
      </w:r>
      <w:r w:rsidR="002F6615" w:rsidRPr="005F546B">
        <w:rPr>
          <w:rFonts w:ascii="Century Schoolbook" w:hAnsi="Century Schoolbook" w:cs="Times New Roman"/>
          <w:i/>
          <w:iCs/>
          <w:lang w:val="en-US"/>
        </w:rPr>
        <w:t>Harvard Law Review</w:t>
      </w:r>
      <w:r w:rsidR="002F6615" w:rsidRPr="005F546B">
        <w:rPr>
          <w:rFonts w:ascii="Century Schoolbook" w:hAnsi="Century Schoolbook" w:cs="Times New Roman"/>
        </w:rPr>
        <w:t xml:space="preserve">, 2001, p. 1833 ss. </w:t>
      </w:r>
    </w:p>
  </w:footnote>
  <w:footnote w:id="27">
    <w:p w14:paraId="72DD1837" w14:textId="0B20A962" w:rsidR="008B30CC" w:rsidRPr="005F546B" w:rsidRDefault="008B30CC"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Come potrei, a questo punto, non ri</w:t>
      </w:r>
      <w:r w:rsidR="00BD08BA" w:rsidRPr="005F546B">
        <w:rPr>
          <w:rFonts w:ascii="Century Schoolbook" w:hAnsi="Century Schoolbook" w:cs="Times New Roman"/>
        </w:rPr>
        <w:t>c</w:t>
      </w:r>
      <w:r w:rsidRPr="005F546B">
        <w:rPr>
          <w:rFonts w:ascii="Century Schoolbook" w:hAnsi="Century Schoolbook" w:cs="Times New Roman"/>
        </w:rPr>
        <w:t>or</w:t>
      </w:r>
      <w:r w:rsidR="00BD08BA" w:rsidRPr="005F546B">
        <w:rPr>
          <w:rFonts w:ascii="Century Schoolbook" w:hAnsi="Century Schoolbook" w:cs="Times New Roman"/>
        </w:rPr>
        <w:t>d</w:t>
      </w:r>
      <w:r w:rsidRPr="005F546B">
        <w:rPr>
          <w:rFonts w:ascii="Century Schoolbook" w:hAnsi="Century Schoolbook" w:cs="Times New Roman"/>
        </w:rPr>
        <w:t xml:space="preserve">are le parole di Gaetano Silvestri? </w:t>
      </w:r>
      <w:r w:rsidR="00EA5D26" w:rsidRPr="005F546B">
        <w:rPr>
          <w:rFonts w:ascii="Century Schoolbook" w:hAnsi="Century Schoolbook" w:cs="Times New Roman"/>
        </w:rPr>
        <w:t>Queste</w:t>
      </w:r>
      <w:r w:rsidRPr="005F546B">
        <w:rPr>
          <w:rFonts w:ascii="Century Schoolbook" w:hAnsi="Century Schoolbook" w:cs="Times New Roman"/>
        </w:rPr>
        <w:t xml:space="preserve">: «Abbiamo assistito, negli ultimi decenni, a troppe epopee di giudici “salvatori della Patria”, alcuni autentici eroi, altri autentici furbacchioni, per sottovalutare il pericolo rappresentato dalla perdita del senso del limite, dallo spirito di crociata, fanatica o opportunista, dalle carriere politiche costruite all’ombra del controllo di legalità piegato spesso alle esigenze di uno strumentale pan-penalismo. Nel riconoscere tutto ciò, come giuristi costituzionalisti abbiamo nondimeno il dovere di distinguere l’uso dal cattivo uso degli strumenti che un ordinamento costituzionale, improntato sì alla separazione dei poteri, ma anche all’effettività del </w:t>
      </w:r>
      <w:r w:rsidRPr="005F546B">
        <w:rPr>
          <w:rFonts w:ascii="Century Schoolbook" w:hAnsi="Century Schoolbook" w:cs="Times New Roman"/>
          <w:i/>
          <w:iCs/>
        </w:rPr>
        <w:t>Bill of rights</w:t>
      </w:r>
      <w:r w:rsidRPr="005F546B">
        <w:rPr>
          <w:rFonts w:ascii="Century Schoolbook" w:hAnsi="Century Schoolbook" w:cs="Times New Roman"/>
        </w:rPr>
        <w:t xml:space="preserve">, della sua Costituzione rigida, mette a disposizione degli operatori del diritto, a tutti i livelli» (G. Silvestri, </w:t>
      </w:r>
      <w:r w:rsidRPr="005F546B">
        <w:rPr>
          <w:rFonts w:ascii="Century Schoolbook" w:hAnsi="Century Schoolbook" w:cs="Times New Roman"/>
          <w:i/>
          <w:iCs/>
        </w:rPr>
        <w:t>Del rendere giustizia costituzionale</w:t>
      </w:r>
      <w:r w:rsidRPr="005F546B">
        <w:rPr>
          <w:rFonts w:ascii="Century Schoolbook" w:hAnsi="Century Schoolbook" w:cs="Times New Roman"/>
        </w:rPr>
        <w:t xml:space="preserve">, in </w:t>
      </w:r>
      <w:r w:rsidRPr="005F546B">
        <w:rPr>
          <w:rFonts w:ascii="Century Schoolbook" w:hAnsi="Century Schoolbook" w:cs="Times New Roman"/>
          <w:i/>
          <w:iCs/>
        </w:rPr>
        <w:t>Questione Giustizia</w:t>
      </w:r>
      <w:r w:rsidRPr="005F546B">
        <w:rPr>
          <w:rFonts w:ascii="Century Schoolbook" w:hAnsi="Century Schoolbook" w:cs="Times New Roman"/>
        </w:rPr>
        <w:t>, 2020, p. 4).</w:t>
      </w:r>
    </w:p>
  </w:footnote>
  <w:footnote w:id="28">
    <w:p w14:paraId="675F2F35" w14:textId="46D453FD" w:rsidR="00747EF6" w:rsidRPr="005F546B" w:rsidRDefault="00747EF6"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G. Zaccaria, </w:t>
      </w:r>
      <w:r w:rsidRPr="005F546B">
        <w:rPr>
          <w:rFonts w:ascii="Century Schoolbook" w:hAnsi="Century Schoolbook" w:cs="Times New Roman"/>
          <w:i/>
          <w:iCs/>
        </w:rPr>
        <w:t>Postdiritto. Nuove fonti, nuove categorie</w:t>
      </w:r>
      <w:r w:rsidRPr="005F546B">
        <w:rPr>
          <w:rFonts w:ascii="Century Schoolbook" w:hAnsi="Century Schoolbook" w:cs="Times New Roman"/>
        </w:rPr>
        <w:t>, Bologna, il Mulino, 2022, p. 32 ss.</w:t>
      </w:r>
    </w:p>
  </w:footnote>
  <w:footnote w:id="29">
    <w:p w14:paraId="07AAFFC9" w14:textId="3ADA4A02" w:rsidR="00F67215" w:rsidRPr="005F546B" w:rsidRDefault="00F67215"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Onde l’assioma. «Più che alla legge il giudice è dunque soggetto alla Costituzione», cioè – osservo – alle immagini che egli ne scorge: in ultimo, a sé stesso. Subito il contrappunto serenante: «il fisiologico spazio di valutazione che la ricostruzione dei fatti porta con sé, accresciuto dall’incertezza e dalla mancata precisazione di un contenuto di disvalore tipico, si amplia ulteriormente, dischiudendo all’interprete uno spazio rilevantissimo ed indefinito, destinato ad introdurre nuove fattispecie. Sia per alcuni giudici sia per alcuni pubblici ministeri il rispetto dei termini per le indagini preliminari ed il controllo effettivo del rispetto delle leggi da parte del giudice delle indagini preliminari finiscono per diventare elementi secondari rispetto alla celebrazione di processi mediatici insensibili al principio della durata ragionevole del processo […] Esorbitando nel suo potere, il giudice rischia di divenire così non colui che colma delle lacune, ma il giudice moralizzatore e giustiziere» (G. Zaccaria, </w:t>
      </w:r>
      <w:r w:rsidRPr="005F546B">
        <w:rPr>
          <w:rFonts w:ascii="Century Schoolbook" w:hAnsi="Century Schoolbook" w:cs="Times New Roman"/>
          <w:i/>
          <w:iCs/>
        </w:rPr>
        <w:t>Postdiritto</w:t>
      </w:r>
      <w:r w:rsidRPr="005F546B">
        <w:rPr>
          <w:rFonts w:ascii="Century Schoolbook" w:hAnsi="Century Schoolbook" w:cs="Times New Roman"/>
        </w:rPr>
        <w:t xml:space="preserve">, cit., p. </w:t>
      </w:r>
      <w:r w:rsidR="007F7CF1" w:rsidRPr="005F546B">
        <w:rPr>
          <w:rFonts w:ascii="Century Schoolbook" w:hAnsi="Century Schoolbook" w:cs="Times New Roman"/>
        </w:rPr>
        <w:t>127</w:t>
      </w:r>
      <w:r w:rsidRPr="005F546B">
        <w:rPr>
          <w:rFonts w:ascii="Century Schoolbook" w:hAnsi="Century Schoolbook" w:cs="Times New Roman"/>
        </w:rPr>
        <w:t>).</w:t>
      </w:r>
    </w:p>
  </w:footnote>
  <w:footnote w:id="30">
    <w:p w14:paraId="7A809F24" w14:textId="39280894" w:rsidR="00D45DCF" w:rsidRPr="005F546B" w:rsidRDefault="00D45DCF"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G. Fiandaca, </w:t>
      </w:r>
      <w:r w:rsidRPr="005F546B">
        <w:rPr>
          <w:rFonts w:ascii="Century Schoolbook" w:hAnsi="Century Schoolbook" w:cs="Times New Roman"/>
          <w:i/>
          <w:iCs/>
        </w:rPr>
        <w:t>I giudici non eccedano in discrezionalità, ma la politica faccia il suo</w:t>
      </w:r>
      <w:r w:rsidRPr="005F546B">
        <w:rPr>
          <w:rFonts w:ascii="Century Schoolbook" w:hAnsi="Century Schoolbook" w:cs="Times New Roman"/>
        </w:rPr>
        <w:t xml:space="preserve">, in </w:t>
      </w:r>
      <w:r w:rsidRPr="005F546B">
        <w:rPr>
          <w:rFonts w:ascii="Century Schoolbook" w:hAnsi="Century Schoolbook" w:cs="Times New Roman"/>
          <w:i/>
          <w:iCs/>
        </w:rPr>
        <w:t>Il Foglio</w:t>
      </w:r>
      <w:r w:rsidRPr="005F546B">
        <w:rPr>
          <w:rFonts w:ascii="Century Schoolbook" w:hAnsi="Century Schoolbook" w:cs="Times New Roman"/>
        </w:rPr>
        <w:t>, 29 dicembre 2024.</w:t>
      </w:r>
    </w:p>
  </w:footnote>
  <w:footnote w:id="31">
    <w:p w14:paraId="35299993" w14:textId="68B76430" w:rsidR="00045931" w:rsidRPr="005F546B" w:rsidRDefault="00045931"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S. Pappalardo, </w:t>
      </w:r>
      <w:r w:rsidRPr="005F546B">
        <w:rPr>
          <w:rFonts w:ascii="Century Schoolbook" w:hAnsi="Century Schoolbook" w:cs="Times New Roman"/>
          <w:i/>
          <w:iCs/>
        </w:rPr>
        <w:t>Gli iconoclasti. Magistratura Democratica nel quadro della Associazione Nazionale Magistrati</w:t>
      </w:r>
      <w:r w:rsidRPr="005F546B">
        <w:rPr>
          <w:rFonts w:ascii="Century Schoolbook" w:hAnsi="Century Schoolbook" w:cs="Times New Roman"/>
        </w:rPr>
        <w:t>, Milano, Franco Angeli, 1987, p. 251. Quelle riportato nel testo sono proprio le parole pronunciate da Bertoni nell’intervista raccolta da Pappalardo.</w:t>
      </w:r>
    </w:p>
  </w:footnote>
  <w:footnote w:id="32">
    <w:p w14:paraId="7FF541B2" w14:textId="19607731" w:rsidR="008D0154" w:rsidRPr="005F546B" w:rsidRDefault="008D0154"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D. Pulitanò,</w:t>
      </w:r>
      <w:r w:rsidRPr="005F546B">
        <w:rPr>
          <w:rFonts w:ascii="Century Schoolbook" w:hAnsi="Century Schoolbook" w:cs="Times New Roman"/>
          <w:i/>
          <w:iCs/>
        </w:rPr>
        <w:t xml:space="preserve"> Giudice negli anni ’70. Un'esperienza di magistratura democratica</w:t>
      </w:r>
      <w:r w:rsidRPr="005F546B">
        <w:rPr>
          <w:rFonts w:ascii="Century Schoolbook" w:hAnsi="Century Schoolbook" w:cs="Times New Roman"/>
        </w:rPr>
        <w:t>, Bari, De Donato, 1977, p. 64</w:t>
      </w:r>
      <w:r w:rsidR="00DF2A2C" w:rsidRPr="005F546B">
        <w:rPr>
          <w:rFonts w:ascii="Century Schoolbook" w:hAnsi="Century Schoolbook" w:cs="Times New Roman"/>
        </w:rPr>
        <w:t>.</w:t>
      </w:r>
    </w:p>
  </w:footnote>
  <w:footnote w:id="33">
    <w:p w14:paraId="3965B8C4" w14:textId="66A6EA65" w:rsidR="000A6068" w:rsidRPr="005F546B" w:rsidRDefault="000A6068"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U. Scarpelli, </w:t>
      </w:r>
      <w:r w:rsidRPr="005F546B">
        <w:rPr>
          <w:rFonts w:ascii="Century Schoolbook" w:hAnsi="Century Schoolbook" w:cs="Times New Roman"/>
          <w:i/>
          <w:iCs/>
        </w:rPr>
        <w:t>I magistrati e le tre democrazie</w:t>
      </w:r>
      <w:r w:rsidRPr="005F546B">
        <w:rPr>
          <w:rFonts w:ascii="Century Schoolbook" w:hAnsi="Century Schoolbook" w:cs="Times New Roman"/>
        </w:rPr>
        <w:t xml:space="preserve">, in </w:t>
      </w:r>
      <w:r w:rsidRPr="005F546B">
        <w:rPr>
          <w:rFonts w:ascii="Century Schoolbook" w:hAnsi="Century Schoolbook" w:cs="Times New Roman"/>
          <w:i/>
          <w:iCs/>
        </w:rPr>
        <w:t>Riv. dir. proc.</w:t>
      </w:r>
      <w:r w:rsidRPr="005F546B">
        <w:rPr>
          <w:rFonts w:ascii="Century Schoolbook" w:hAnsi="Century Schoolbook" w:cs="Times New Roman"/>
        </w:rPr>
        <w:t>, p. 646 ss., spec. p. 652.</w:t>
      </w:r>
    </w:p>
  </w:footnote>
  <w:footnote w:id="34">
    <w:p w14:paraId="0DDB4174" w14:textId="1B942A0C" w:rsidR="007D515A" w:rsidRPr="005F546B" w:rsidRDefault="007D515A"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DF2A2C" w:rsidRPr="005F546B">
        <w:rPr>
          <w:rFonts w:ascii="Century Schoolbook" w:hAnsi="Century Schoolbook" w:cs="Times New Roman"/>
        </w:rPr>
        <w:t xml:space="preserve">J.-J. Rousseau, </w:t>
      </w:r>
      <w:r w:rsidR="00DF2A2C" w:rsidRPr="005F546B">
        <w:rPr>
          <w:rFonts w:ascii="Century Schoolbook" w:hAnsi="Century Schoolbook" w:cs="Times New Roman"/>
          <w:i/>
          <w:iCs/>
          <w:lang w:val="fr-FR"/>
        </w:rPr>
        <w:t>Du contract social</w:t>
      </w:r>
      <w:r w:rsidR="0058460D" w:rsidRPr="005F546B">
        <w:rPr>
          <w:rFonts w:ascii="Century Schoolbook" w:hAnsi="Century Schoolbook" w:cs="Times New Roman"/>
          <w:i/>
          <w:iCs/>
          <w:lang w:val="fr-FR"/>
        </w:rPr>
        <w:t xml:space="preserve"> ou, principes du droit politique</w:t>
      </w:r>
      <w:r w:rsidR="0058460D" w:rsidRPr="005F546B">
        <w:rPr>
          <w:rFonts w:ascii="Century Schoolbook" w:hAnsi="Century Schoolbook" w:cs="Times New Roman"/>
        </w:rPr>
        <w:t>,</w:t>
      </w:r>
      <w:r w:rsidR="00DF2A2C" w:rsidRPr="005F546B">
        <w:rPr>
          <w:rFonts w:ascii="Century Schoolbook" w:hAnsi="Century Schoolbook" w:cs="Times New Roman"/>
        </w:rPr>
        <w:t xml:space="preserve"> Amsterdam</w:t>
      </w:r>
      <w:r w:rsidR="0058460D" w:rsidRPr="005F546B">
        <w:rPr>
          <w:rFonts w:ascii="Century Schoolbook" w:hAnsi="Century Schoolbook" w:cs="Times New Roman"/>
        </w:rPr>
        <w:t xml:space="preserve">, </w:t>
      </w:r>
      <w:r w:rsidR="00DF2A2C" w:rsidRPr="005F546B">
        <w:rPr>
          <w:rFonts w:ascii="Century Schoolbook" w:hAnsi="Century Schoolbook" w:cs="Times New Roman"/>
        </w:rPr>
        <w:t>Rey, 1762</w:t>
      </w:r>
      <w:r w:rsidR="0058460D" w:rsidRPr="005F546B">
        <w:rPr>
          <w:rFonts w:ascii="Century Schoolbook" w:hAnsi="Century Schoolbook" w:cs="Times New Roman"/>
        </w:rPr>
        <w:t xml:space="preserve">. Mi avvalgo dell’edizione bilingue edita – con una importante introduzione di Tito Magri – da Laterza (VII ed., 2010). Il passo si trova a p. </w:t>
      </w:r>
      <w:r w:rsidR="000A6068" w:rsidRPr="005F546B">
        <w:rPr>
          <w:rFonts w:ascii="Century Schoolbook" w:hAnsi="Century Schoolbook" w:cs="Times New Roman"/>
        </w:rPr>
        <w:t>78 s.</w:t>
      </w:r>
      <w:r w:rsidR="0058460D" w:rsidRPr="005F546B">
        <w:rPr>
          <w:rFonts w:ascii="Century Schoolbook" w:hAnsi="Century Schoolbook" w:cs="Times New Roman"/>
        </w:rPr>
        <w:t xml:space="preserve">: </w:t>
      </w:r>
      <w:r w:rsidR="00DF2A2C" w:rsidRPr="005F546B">
        <w:rPr>
          <w:rFonts w:ascii="Century Schoolbook" w:hAnsi="Century Schoolbook" w:cs="Times New Roman"/>
        </w:rPr>
        <w:t>«</w:t>
      </w:r>
      <w:r w:rsidRPr="005F546B">
        <w:rPr>
          <w:rFonts w:ascii="Century Schoolbook" w:hAnsi="Century Schoolbook" w:cs="Times New Roman"/>
        </w:rPr>
        <w:t>la più</w:t>
      </w:r>
      <w:r w:rsidR="00DF2A2C" w:rsidRPr="005F546B">
        <w:rPr>
          <w:rFonts w:ascii="Century Schoolbook" w:hAnsi="Century Schoolbook" w:cs="Times New Roman"/>
        </w:rPr>
        <w:t xml:space="preserve"> </w:t>
      </w:r>
      <w:r w:rsidRPr="005F546B">
        <w:rPr>
          <w:rFonts w:ascii="Century Schoolbook" w:hAnsi="Century Schoolbook" w:cs="Times New Roman"/>
        </w:rPr>
        <w:t>importante di tutte, che non s’incide sul marmo o sul bronzo, ma</w:t>
      </w:r>
      <w:r w:rsidR="00DF2A2C" w:rsidRPr="005F546B">
        <w:rPr>
          <w:rFonts w:ascii="Century Schoolbook" w:hAnsi="Century Schoolbook" w:cs="Times New Roman"/>
        </w:rPr>
        <w:t xml:space="preserve"> </w:t>
      </w:r>
      <w:r w:rsidRPr="005F546B">
        <w:rPr>
          <w:rFonts w:ascii="Century Schoolbook" w:hAnsi="Century Schoolbook" w:cs="Times New Roman"/>
        </w:rPr>
        <w:t>nei cuori dei cittadini; che fa la vera costituzione dello Stato; che</w:t>
      </w:r>
      <w:r w:rsidR="00DF2A2C" w:rsidRPr="005F546B">
        <w:rPr>
          <w:rFonts w:ascii="Century Schoolbook" w:hAnsi="Century Schoolbook" w:cs="Times New Roman"/>
        </w:rPr>
        <w:t xml:space="preserve"> </w:t>
      </w:r>
      <w:r w:rsidRPr="005F546B">
        <w:rPr>
          <w:rFonts w:ascii="Century Schoolbook" w:hAnsi="Century Schoolbook" w:cs="Times New Roman"/>
        </w:rPr>
        <w:t>si arricchisce ogni giorno di nuovo vigore; che, quando le altre leggi invecchiano o vengon meno, le rianima o ne fa le veci, conserva</w:t>
      </w:r>
      <w:r w:rsidR="00DF2A2C" w:rsidRPr="005F546B">
        <w:rPr>
          <w:rFonts w:ascii="Century Schoolbook" w:hAnsi="Century Schoolbook" w:cs="Times New Roman"/>
        </w:rPr>
        <w:t xml:space="preserve"> </w:t>
      </w:r>
      <w:r w:rsidRPr="005F546B">
        <w:rPr>
          <w:rFonts w:ascii="Century Schoolbook" w:hAnsi="Century Schoolbook" w:cs="Times New Roman"/>
        </w:rPr>
        <w:t>il popolo nello spirito della sua costituzione, e sostituisce un po’</w:t>
      </w:r>
      <w:r w:rsidR="00DF2A2C" w:rsidRPr="005F546B">
        <w:rPr>
          <w:rFonts w:ascii="Century Schoolbook" w:hAnsi="Century Schoolbook" w:cs="Times New Roman"/>
        </w:rPr>
        <w:t xml:space="preserve"> </w:t>
      </w:r>
      <w:r w:rsidRPr="005F546B">
        <w:rPr>
          <w:rFonts w:ascii="Century Schoolbook" w:hAnsi="Century Schoolbook" w:cs="Times New Roman"/>
        </w:rPr>
        <w:t>alla volta la forza dell’abitudine a quella dell’autorità. Parlo dei costumi, delle usanze, e soprattutto dell’opinione, settore sconosciuto ai nostri politici, ma da cui dipende il successo di tutti gli altri;</w:t>
      </w:r>
      <w:r w:rsidR="00DF2A2C" w:rsidRPr="005F546B">
        <w:rPr>
          <w:rFonts w:ascii="Century Schoolbook" w:hAnsi="Century Schoolbook" w:cs="Times New Roman"/>
        </w:rPr>
        <w:t xml:space="preserve"> </w:t>
      </w:r>
      <w:r w:rsidRPr="005F546B">
        <w:rPr>
          <w:rFonts w:ascii="Century Schoolbook" w:hAnsi="Century Schoolbook" w:cs="Times New Roman"/>
        </w:rPr>
        <w:t>il grande legislatore se ne occupa in segreto, mentre sembra limitarsi a particolari regolamentazioni che sono solo il sesto della volta di cui i costumi, più lenti a formarsi, costituiscono alla fine l’incrollabile chiave</w:t>
      </w:r>
      <w:r w:rsidR="00DF2A2C" w:rsidRPr="005F546B">
        <w:rPr>
          <w:rFonts w:ascii="Century Schoolbook" w:hAnsi="Century Schoolbook" w:cs="Times New Roman"/>
        </w:rPr>
        <w:t>»</w:t>
      </w:r>
      <w:r w:rsidR="003941C5" w:rsidRPr="005F546B">
        <w:rPr>
          <w:rFonts w:ascii="Century Schoolbook" w:hAnsi="Century Schoolbook" w:cs="Times New Roman"/>
        </w:rPr>
        <w:t xml:space="preserve"> (</w:t>
      </w:r>
      <w:r w:rsidR="00DF2A2C" w:rsidRPr="005F546B">
        <w:rPr>
          <w:rFonts w:ascii="Century Schoolbook" w:hAnsi="Century Schoolbook" w:cs="Times New Roman"/>
        </w:rPr>
        <w:t>«</w:t>
      </w:r>
      <w:r w:rsidR="003941C5" w:rsidRPr="005F546B">
        <w:rPr>
          <w:rFonts w:ascii="Century Schoolbook" w:hAnsi="Century Schoolbook" w:cs="Times New Roman"/>
          <w:lang w:val="fr-FR"/>
        </w:rPr>
        <w:t>qui ne se grave ni sur le marbre ni sur l’airain,</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mais dans les coeurs des citoyens; qui fait la véritable constitution</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de l’Etat; qui prend tous les jours de nouvelles forces; qui, lorsque</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les autres loix vieillissent ou s’éteignent, les ranime ou les supplée,</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conserve un peuple dans l’esprit de son institution, et substitue insensiblement la force de l’habitude à celle de l’autorité. Je parle des</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moeurs, des coutumes, et surtout de l’opinion; partie inconnue à</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nos politiques, mais de laquelle dépend le succès de toutes les</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autres: partie dont le grand Législateur s’occupe en secret, tandis</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qu’il paraît se borner à des règlements particuliers qui ne sont que</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le cintre de la voûte, dont les moeurs, plus lentes à naître, forment</w:t>
      </w:r>
      <w:r w:rsidR="00DF2A2C" w:rsidRPr="005F546B">
        <w:rPr>
          <w:rFonts w:ascii="Century Schoolbook" w:hAnsi="Century Schoolbook" w:cs="Times New Roman"/>
          <w:lang w:val="fr-FR"/>
        </w:rPr>
        <w:t xml:space="preserve"> </w:t>
      </w:r>
      <w:r w:rsidR="003941C5" w:rsidRPr="005F546B">
        <w:rPr>
          <w:rFonts w:ascii="Century Schoolbook" w:hAnsi="Century Schoolbook" w:cs="Times New Roman"/>
          <w:lang w:val="fr-FR"/>
        </w:rPr>
        <w:t>enfin l’inébranlable Clef</w:t>
      </w:r>
      <w:r w:rsidR="00DF2A2C" w:rsidRPr="005F546B">
        <w:rPr>
          <w:rFonts w:ascii="Century Schoolbook" w:hAnsi="Century Schoolbook" w:cs="Times New Roman"/>
        </w:rPr>
        <w:t>»</w:t>
      </w:r>
      <w:r w:rsidR="003941C5" w:rsidRPr="005F546B">
        <w:rPr>
          <w:rFonts w:ascii="Century Schoolbook" w:hAnsi="Century Schoolbook" w:cs="Times New Roman"/>
        </w:rPr>
        <w:t>)</w:t>
      </w:r>
      <w:r w:rsidR="00DF2A2C" w:rsidRPr="005F546B">
        <w:rPr>
          <w:rFonts w:ascii="Century Schoolbook" w:hAnsi="Century Schoolbook" w:cs="Times New Roman"/>
        </w:rPr>
        <w:t>.</w:t>
      </w:r>
    </w:p>
    <w:p w14:paraId="13661D20" w14:textId="10079D15" w:rsidR="00607648" w:rsidRPr="005F546B" w:rsidRDefault="00607648" w:rsidP="00D77B74">
      <w:pPr>
        <w:pStyle w:val="Testonotaapidipagina"/>
        <w:ind w:firstLine="567"/>
        <w:contextualSpacing/>
        <w:jc w:val="both"/>
        <w:rPr>
          <w:rFonts w:ascii="Century Schoolbook" w:hAnsi="Century Schoolbook" w:cs="Times New Roman"/>
        </w:rPr>
      </w:pPr>
      <w:r w:rsidRPr="005F546B">
        <w:rPr>
          <w:rFonts w:ascii="Century Schoolbook" w:hAnsi="Century Schoolbook" w:cs="Times New Roman"/>
        </w:rPr>
        <w:t>Ho riportato il passo perché esprime molto bene il senso della primazia attribuita da Rousseau ai costumi</w:t>
      </w:r>
      <w:r w:rsidRPr="005F546B">
        <w:rPr>
          <w:rFonts w:ascii="Century Schoolbook" w:hAnsi="Century Schoolbook" w:cs="Times New Roman"/>
          <w:i/>
          <w:iCs/>
        </w:rPr>
        <w:t xml:space="preserve"> </w:t>
      </w:r>
      <w:r w:rsidRPr="005F546B">
        <w:rPr>
          <w:rFonts w:ascii="Century Schoolbook" w:hAnsi="Century Schoolbook" w:cs="Times New Roman"/>
        </w:rPr>
        <w:t>(</w:t>
      </w:r>
      <w:r w:rsidRPr="005F546B">
        <w:rPr>
          <w:rFonts w:ascii="Century Schoolbook" w:hAnsi="Century Schoolbook" w:cs="Times New Roman"/>
          <w:i/>
          <w:iCs/>
          <w:lang w:val="fr-FR"/>
        </w:rPr>
        <w:t>moeurs</w:t>
      </w:r>
      <w:r w:rsidRPr="005F546B">
        <w:rPr>
          <w:rFonts w:ascii="Century Schoolbook" w:hAnsi="Century Schoolbook" w:cs="Times New Roman"/>
        </w:rPr>
        <w:t>), alle usanze (</w:t>
      </w:r>
      <w:r w:rsidRPr="005F546B">
        <w:rPr>
          <w:rFonts w:ascii="Century Schoolbook" w:hAnsi="Century Schoolbook" w:cs="Times New Roman"/>
          <w:i/>
          <w:iCs/>
          <w:lang w:val="fr-FR"/>
        </w:rPr>
        <w:t>coutumes</w:t>
      </w:r>
      <w:r w:rsidRPr="005F546B">
        <w:rPr>
          <w:rFonts w:ascii="Century Schoolbook" w:hAnsi="Century Schoolbook" w:cs="Times New Roman"/>
        </w:rPr>
        <w:t>) e all’opinione (</w:t>
      </w:r>
      <w:r w:rsidRPr="005F546B">
        <w:rPr>
          <w:rFonts w:ascii="Century Schoolbook" w:hAnsi="Century Schoolbook" w:cs="Times New Roman"/>
          <w:i/>
          <w:iCs/>
        </w:rPr>
        <w:t>opinion</w:t>
      </w:r>
      <w:r w:rsidRPr="005F546B">
        <w:rPr>
          <w:rFonts w:ascii="Century Schoolbook" w:hAnsi="Century Schoolbook" w:cs="Times New Roman"/>
        </w:rPr>
        <w:t>) rispetto alla legge, cioè al diritto politico rappresentativo, quando essa invecchi o sia venuta meno (</w:t>
      </w:r>
      <w:r w:rsidRPr="005F546B">
        <w:rPr>
          <w:rFonts w:ascii="Century Schoolbook" w:hAnsi="Century Schoolbook" w:cs="Times New Roman"/>
          <w:i/>
          <w:iCs/>
          <w:lang w:val="fr-FR"/>
        </w:rPr>
        <w:t>lorsque les autres loix vieillissent ou s’éteignent</w:t>
      </w:r>
      <w:r w:rsidRPr="005F546B">
        <w:rPr>
          <w:rFonts w:ascii="Century Schoolbook" w:hAnsi="Century Schoolbook" w:cs="Times New Roman"/>
        </w:rPr>
        <w:t xml:space="preserve">). Inutile dire </w:t>
      </w:r>
      <w:r w:rsidR="00AD2DC4" w:rsidRPr="005F546B">
        <w:rPr>
          <w:rFonts w:ascii="Century Schoolbook" w:hAnsi="Century Schoolbook" w:cs="Times New Roman"/>
        </w:rPr>
        <w:t xml:space="preserve">quale </w:t>
      </w:r>
      <w:r w:rsidRPr="005F546B">
        <w:rPr>
          <w:rFonts w:ascii="Century Schoolbook" w:hAnsi="Century Schoolbook" w:cs="Times New Roman"/>
        </w:rPr>
        <w:t>sa</w:t>
      </w:r>
      <w:r w:rsidR="00AD2DC4" w:rsidRPr="005F546B">
        <w:rPr>
          <w:rFonts w:ascii="Century Schoolbook" w:hAnsi="Century Schoolbook" w:cs="Times New Roman"/>
        </w:rPr>
        <w:t>rebbe</w:t>
      </w:r>
      <w:r w:rsidRPr="005F546B">
        <w:rPr>
          <w:rFonts w:ascii="Century Schoolbook" w:hAnsi="Century Schoolbook" w:cs="Times New Roman"/>
        </w:rPr>
        <w:t xml:space="preserve"> l</w:t>
      </w:r>
      <w:r w:rsidR="00AD2DC4" w:rsidRPr="005F546B">
        <w:rPr>
          <w:rFonts w:ascii="Century Schoolbook" w:hAnsi="Century Schoolbook" w:cs="Times New Roman"/>
        </w:rPr>
        <w:t>a</w:t>
      </w:r>
      <w:r w:rsidRPr="005F546B">
        <w:rPr>
          <w:rFonts w:ascii="Century Schoolbook" w:hAnsi="Century Schoolbook" w:cs="Times New Roman"/>
        </w:rPr>
        <w:t xml:space="preserve"> </w:t>
      </w:r>
      <w:r w:rsidR="00AD2DC4" w:rsidRPr="005F546B">
        <w:rPr>
          <w:rFonts w:ascii="Century Schoolbook" w:hAnsi="Century Schoolbook" w:cs="Times New Roman"/>
        </w:rPr>
        <w:t>figura</w:t>
      </w:r>
      <w:r w:rsidRPr="005F546B">
        <w:rPr>
          <w:rFonts w:ascii="Century Schoolbook" w:hAnsi="Century Schoolbook" w:cs="Times New Roman"/>
        </w:rPr>
        <w:t xml:space="preserve"> </w:t>
      </w:r>
      <w:r w:rsidR="00AD2DC4" w:rsidRPr="005F546B">
        <w:rPr>
          <w:rFonts w:ascii="Century Schoolbook" w:hAnsi="Century Schoolbook" w:cs="Times New Roman"/>
        </w:rPr>
        <w:t xml:space="preserve">– legittimata non si sa bene da chi o da cosa – idonea a percepire questo allontanamento dei </w:t>
      </w:r>
      <w:r w:rsidR="00AD2DC4" w:rsidRPr="005F546B">
        <w:rPr>
          <w:rFonts w:ascii="Century Schoolbook" w:hAnsi="Century Schoolbook" w:cs="Times New Roman"/>
          <w:i/>
          <w:iCs/>
        </w:rPr>
        <w:t>costumi</w:t>
      </w:r>
      <w:r w:rsidR="00AD2DC4" w:rsidRPr="005F546B">
        <w:rPr>
          <w:rFonts w:ascii="Century Schoolbook" w:hAnsi="Century Schoolbook" w:cs="Times New Roman"/>
        </w:rPr>
        <w:t xml:space="preserve">, delle </w:t>
      </w:r>
      <w:r w:rsidR="00AD2DC4" w:rsidRPr="005F546B">
        <w:rPr>
          <w:rFonts w:ascii="Century Schoolbook" w:hAnsi="Century Schoolbook" w:cs="Times New Roman"/>
          <w:i/>
          <w:iCs/>
        </w:rPr>
        <w:t>usanze</w:t>
      </w:r>
      <w:r w:rsidR="00AD2DC4" w:rsidRPr="005F546B">
        <w:rPr>
          <w:rFonts w:ascii="Century Schoolbook" w:hAnsi="Century Schoolbook" w:cs="Times New Roman"/>
        </w:rPr>
        <w:t xml:space="preserve"> e dell’</w:t>
      </w:r>
      <w:r w:rsidR="00AD2DC4" w:rsidRPr="005F546B">
        <w:rPr>
          <w:rFonts w:ascii="Century Schoolbook" w:hAnsi="Century Schoolbook" w:cs="Times New Roman"/>
          <w:i/>
          <w:iCs/>
        </w:rPr>
        <w:t>opinione</w:t>
      </w:r>
      <w:r w:rsidR="00AD2DC4" w:rsidRPr="005F546B">
        <w:rPr>
          <w:rFonts w:ascii="Century Schoolbook" w:hAnsi="Century Schoolbook" w:cs="Times New Roman"/>
        </w:rPr>
        <w:t xml:space="preserve"> dalla legge scritta, che ne verrebbe infirmata al di fuori di qualunque p</w:t>
      </w:r>
      <w:r w:rsidR="00085850" w:rsidRPr="005F546B">
        <w:rPr>
          <w:rFonts w:ascii="Century Schoolbook" w:hAnsi="Century Schoolbook" w:cs="Times New Roman"/>
        </w:rPr>
        <w:t>rocedimento</w:t>
      </w:r>
      <w:r w:rsidR="00AD2DC4" w:rsidRPr="005F546B">
        <w:rPr>
          <w:rFonts w:ascii="Century Schoolbook" w:hAnsi="Century Schoolbook" w:cs="Times New Roman"/>
        </w:rPr>
        <w:t xml:space="preserve"> </w:t>
      </w:r>
      <w:r w:rsidR="001F1174" w:rsidRPr="005F546B">
        <w:rPr>
          <w:rFonts w:ascii="Century Schoolbook" w:hAnsi="Century Schoolbook" w:cs="Times New Roman"/>
        </w:rPr>
        <w:t xml:space="preserve">– modificativo o addirittura abrogativo – strutturato in termini di </w:t>
      </w:r>
      <w:r w:rsidR="00AD2DC4" w:rsidRPr="005F546B">
        <w:rPr>
          <w:rFonts w:ascii="Century Schoolbook" w:hAnsi="Century Schoolbook" w:cs="Times New Roman"/>
        </w:rPr>
        <w:t>trasparen</w:t>
      </w:r>
      <w:r w:rsidR="00D33E1F" w:rsidRPr="005F546B">
        <w:rPr>
          <w:rFonts w:ascii="Century Schoolbook" w:hAnsi="Century Schoolbook" w:cs="Times New Roman"/>
        </w:rPr>
        <w:t>za e</w:t>
      </w:r>
      <w:r w:rsidR="00AD2DC4" w:rsidRPr="005F546B">
        <w:rPr>
          <w:rFonts w:ascii="Century Schoolbook" w:hAnsi="Century Schoolbook" w:cs="Times New Roman"/>
        </w:rPr>
        <w:t xml:space="preserve"> </w:t>
      </w:r>
      <w:r w:rsidR="001F1174" w:rsidRPr="005F546B">
        <w:rPr>
          <w:rFonts w:ascii="Century Schoolbook" w:hAnsi="Century Schoolbook" w:cs="Times New Roman"/>
        </w:rPr>
        <w:t>gara</w:t>
      </w:r>
      <w:r w:rsidR="00AD2DC4" w:rsidRPr="005F546B">
        <w:rPr>
          <w:rFonts w:ascii="Century Schoolbook" w:hAnsi="Century Schoolbook" w:cs="Times New Roman"/>
        </w:rPr>
        <w:t>n</w:t>
      </w:r>
      <w:r w:rsidR="001F1174" w:rsidRPr="005F546B">
        <w:rPr>
          <w:rFonts w:ascii="Century Schoolbook" w:hAnsi="Century Schoolbook" w:cs="Times New Roman"/>
        </w:rPr>
        <w:t>zia</w:t>
      </w:r>
      <w:r w:rsidR="00AD2DC4" w:rsidRPr="005F546B">
        <w:rPr>
          <w:rFonts w:ascii="Century Schoolbook" w:hAnsi="Century Schoolbook" w:cs="Times New Roman"/>
        </w:rPr>
        <w:t xml:space="preserve">.    </w:t>
      </w:r>
      <w:r w:rsidRPr="005F546B">
        <w:rPr>
          <w:rFonts w:ascii="Century Schoolbook" w:hAnsi="Century Schoolbook" w:cs="Times New Roman"/>
        </w:rPr>
        <w:t xml:space="preserve">   </w:t>
      </w:r>
    </w:p>
  </w:footnote>
  <w:footnote w:id="35">
    <w:p w14:paraId="54687502" w14:textId="7B72B07D" w:rsidR="007D515A" w:rsidRPr="005F546B" w:rsidRDefault="007D515A"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S. Pappalardo, </w:t>
      </w:r>
      <w:r w:rsidRPr="005F546B">
        <w:rPr>
          <w:rFonts w:ascii="Century Schoolbook" w:hAnsi="Century Schoolbook" w:cs="Times New Roman"/>
          <w:i/>
          <w:iCs/>
        </w:rPr>
        <w:t>Gli iconoclasti</w:t>
      </w:r>
      <w:r w:rsidRPr="005F546B">
        <w:rPr>
          <w:rFonts w:ascii="Century Schoolbook" w:hAnsi="Century Schoolbook" w:cs="Times New Roman"/>
        </w:rPr>
        <w:t>, cit., p. 294.</w:t>
      </w:r>
    </w:p>
  </w:footnote>
  <w:footnote w:id="36">
    <w:p w14:paraId="63C627A5" w14:textId="1AC9C253" w:rsidR="006A4677" w:rsidRPr="005F546B" w:rsidRDefault="006A4677"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G. Deleuze, G. Agamben, </w:t>
      </w:r>
      <w:r w:rsidRPr="005F546B">
        <w:rPr>
          <w:rFonts w:ascii="Century Schoolbook" w:hAnsi="Century Schoolbook" w:cs="Times New Roman"/>
          <w:i/>
          <w:iCs/>
        </w:rPr>
        <w:t>Bartleby. La formula della creazione</w:t>
      </w:r>
      <w:r w:rsidRPr="005F546B">
        <w:rPr>
          <w:rFonts w:ascii="Century Schoolbook" w:hAnsi="Century Schoolbook" w:cs="Times New Roman"/>
        </w:rPr>
        <w:t>, Macerata, Quodlibet, 1998.</w:t>
      </w:r>
    </w:p>
  </w:footnote>
  <w:footnote w:id="37">
    <w:p w14:paraId="5FF7C01E" w14:textId="596F8FD6" w:rsidR="0075685D" w:rsidRPr="005F546B" w:rsidRDefault="0075685D"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Più in generale, l’ordinamento avrebbe a mio avviso da incorporare l’esito meritale come un paradigma </w:t>
      </w:r>
      <w:r w:rsidR="006702DA" w:rsidRPr="005F546B">
        <w:rPr>
          <w:rFonts w:ascii="Century Schoolbook" w:hAnsi="Century Schoolbook" w:cs="Times New Roman"/>
        </w:rPr>
        <w:t xml:space="preserve">assiologico </w:t>
      </w:r>
      <w:r w:rsidRPr="005F546B">
        <w:rPr>
          <w:rFonts w:ascii="Century Schoolbook" w:hAnsi="Century Schoolbook" w:cs="Times New Roman"/>
        </w:rPr>
        <w:t xml:space="preserve">cui conformare, anche mediante un’interpretazione adeguatrice, </w:t>
      </w:r>
      <w:r w:rsidR="006702DA" w:rsidRPr="005F546B">
        <w:rPr>
          <w:rFonts w:ascii="Century Schoolbook" w:hAnsi="Century Schoolbook" w:cs="Times New Roman"/>
        </w:rPr>
        <w:t>la lettura della norma che rileva ne</w:t>
      </w:r>
      <w:r w:rsidRPr="005F546B">
        <w:rPr>
          <w:rFonts w:ascii="Century Schoolbook" w:hAnsi="Century Schoolbook" w:cs="Times New Roman"/>
        </w:rPr>
        <w:t>l caso concreto.</w:t>
      </w:r>
    </w:p>
  </w:footnote>
  <w:footnote w:id="38">
    <w:p w14:paraId="1677FEF1" w14:textId="61A40FCE" w:rsidR="0064121F" w:rsidRPr="005F546B" w:rsidRDefault="0064121F" w:rsidP="00D77B74">
      <w:pPr>
        <w:pStyle w:val="Testonotaapidipagina"/>
        <w:ind w:firstLine="567"/>
        <w:contextualSpacing/>
        <w:jc w:val="both"/>
        <w:rPr>
          <w:rFonts w:ascii="Century Schoolbook" w:hAnsi="Century Schoolbook" w:cs="Times New Roman"/>
          <w:lang w:val="de-DE"/>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CF7236" w:rsidRPr="005F546B">
        <w:rPr>
          <w:rFonts w:ascii="Century Schoolbook" w:hAnsi="Century Schoolbook" w:cs="Times New Roman"/>
        </w:rPr>
        <w:t xml:space="preserve">Il passo nel testo è di </w:t>
      </w:r>
      <w:r w:rsidR="009423CD" w:rsidRPr="005F546B">
        <w:rPr>
          <w:rFonts w:ascii="Century Schoolbook" w:hAnsi="Century Schoolbook" w:cs="Times New Roman"/>
        </w:rPr>
        <w:t xml:space="preserve">Karl </w:t>
      </w:r>
      <w:r w:rsidRPr="005F546B">
        <w:rPr>
          <w:rFonts w:ascii="Century Schoolbook" w:hAnsi="Century Schoolbook" w:cs="Times New Roman"/>
        </w:rPr>
        <w:t>Larenz</w:t>
      </w:r>
      <w:r w:rsidR="00CF7236" w:rsidRPr="005F546B">
        <w:rPr>
          <w:rFonts w:ascii="Century Schoolbook" w:hAnsi="Century Schoolbook" w:cs="Times New Roman"/>
        </w:rPr>
        <w:t xml:space="preserve">, il gran giurista di regime, </w:t>
      </w:r>
      <w:r w:rsidR="009423CD" w:rsidRPr="005F546B">
        <w:rPr>
          <w:rFonts w:ascii="Century Schoolbook" w:hAnsi="Century Schoolbook" w:cs="Times New Roman"/>
        </w:rPr>
        <w:t>a proposito del pensiero di</w:t>
      </w:r>
      <w:r w:rsidRPr="005F546B">
        <w:rPr>
          <w:rFonts w:ascii="Century Schoolbook" w:hAnsi="Century Schoolbook" w:cs="Times New Roman"/>
        </w:rPr>
        <w:t xml:space="preserve"> </w:t>
      </w:r>
      <w:r w:rsidR="00CF7236" w:rsidRPr="005F546B">
        <w:rPr>
          <w:rFonts w:ascii="Century Schoolbook" w:hAnsi="Century Schoolbook" w:cs="Times New Roman"/>
        </w:rPr>
        <w:t xml:space="preserve">Philipp </w:t>
      </w:r>
      <w:r w:rsidRPr="005F546B">
        <w:rPr>
          <w:rFonts w:ascii="Century Schoolbook" w:hAnsi="Century Schoolbook" w:cs="Times New Roman"/>
        </w:rPr>
        <w:t>Heck</w:t>
      </w:r>
      <w:r w:rsidR="00CF7236" w:rsidRPr="005F546B">
        <w:rPr>
          <w:rFonts w:ascii="Century Schoolbook" w:hAnsi="Century Schoolbook" w:cs="Times New Roman"/>
        </w:rPr>
        <w:t xml:space="preserve"> (K. </w:t>
      </w:r>
      <w:r w:rsidR="00CF7236" w:rsidRPr="005F546B">
        <w:rPr>
          <w:rFonts w:ascii="Century Schoolbook" w:hAnsi="Century Schoolbook" w:cs="Times New Roman"/>
          <w:lang w:val="de-DE"/>
        </w:rPr>
        <w:t xml:space="preserve">Larenz, </w:t>
      </w:r>
      <w:r w:rsidR="00CF7236" w:rsidRPr="005F546B">
        <w:rPr>
          <w:rFonts w:ascii="Century Schoolbook" w:hAnsi="Century Schoolbook" w:cs="Times New Roman"/>
          <w:i/>
          <w:iCs/>
          <w:lang w:val="de-DE"/>
        </w:rPr>
        <w:t>Rechtswissenschaft und Rechtsphilosophie. Eine Erwiderung</w:t>
      </w:r>
      <w:r w:rsidR="00CF7236" w:rsidRPr="005F546B">
        <w:rPr>
          <w:rFonts w:ascii="Century Schoolbook" w:hAnsi="Century Schoolbook" w:cs="Times New Roman"/>
          <w:lang w:val="de-DE"/>
        </w:rPr>
        <w:t xml:space="preserve">, in </w:t>
      </w:r>
      <w:r w:rsidR="00CF7236" w:rsidRPr="005F546B">
        <w:rPr>
          <w:rFonts w:ascii="Century Schoolbook" w:hAnsi="Century Schoolbook" w:cs="Times New Roman"/>
          <w:i/>
          <w:iCs/>
          <w:lang w:val="de-DE"/>
        </w:rPr>
        <w:t>Archiv für die civilistische Praxis</w:t>
      </w:r>
      <w:r w:rsidR="00CF7236" w:rsidRPr="005F546B">
        <w:rPr>
          <w:rFonts w:ascii="Century Schoolbook" w:hAnsi="Century Schoolbook" w:cs="Times New Roman"/>
        </w:rPr>
        <w:t>, 1937, p. 257 ss., spec. p. 275):</w:t>
      </w:r>
      <w:r w:rsidRPr="005F546B">
        <w:rPr>
          <w:rFonts w:ascii="Century Schoolbook" w:hAnsi="Century Schoolbook" w:cs="Times New Roman"/>
        </w:rPr>
        <w:t xml:space="preserve"> «Chi parla come Heck, chi riferisce il diritto solo agli “interessi” e lo intende come “disposizioni </w:t>
      </w:r>
      <w:r w:rsidR="009423CD" w:rsidRPr="005F546B">
        <w:rPr>
          <w:rFonts w:ascii="Century Schoolbook" w:hAnsi="Century Schoolbook" w:cs="Times New Roman"/>
        </w:rPr>
        <w:t>a desiderare</w:t>
      </w:r>
      <w:r w:rsidRPr="005F546B">
        <w:rPr>
          <w:rFonts w:ascii="Century Schoolbook" w:hAnsi="Century Schoolbook" w:cs="Times New Roman"/>
        </w:rPr>
        <w:t xml:space="preserve">”, ha </w:t>
      </w:r>
      <w:r w:rsidR="009423CD" w:rsidRPr="005F546B">
        <w:rPr>
          <w:rFonts w:ascii="Century Schoolbook" w:hAnsi="Century Schoolbook" w:cs="Times New Roman"/>
        </w:rPr>
        <w:t>già</w:t>
      </w:r>
      <w:r w:rsidRPr="005F546B">
        <w:rPr>
          <w:rFonts w:ascii="Century Schoolbook" w:hAnsi="Century Schoolbook" w:cs="Times New Roman"/>
        </w:rPr>
        <w:t xml:space="preserve"> deciso a favore di un certo mondo spirituale</w:t>
      </w:r>
      <w:r w:rsidR="009423CD" w:rsidRPr="005F546B">
        <w:rPr>
          <w:rFonts w:ascii="Century Schoolbook" w:hAnsi="Century Schoolbook" w:cs="Times New Roman"/>
        </w:rPr>
        <w:t>» (</w:t>
      </w:r>
      <w:r w:rsidRPr="005F546B">
        <w:rPr>
          <w:rFonts w:ascii="Century Schoolbook" w:hAnsi="Century Schoolbook" w:cs="Times New Roman"/>
        </w:rPr>
        <w:t>«</w:t>
      </w:r>
      <w:r w:rsidRPr="005F546B">
        <w:rPr>
          <w:rFonts w:ascii="Century Schoolbook" w:hAnsi="Century Schoolbook" w:cs="Times New Roman"/>
          <w:lang w:val="de-DE"/>
        </w:rPr>
        <w:t>Wer</w:t>
      </w:r>
      <w:r w:rsidRPr="005F546B">
        <w:rPr>
          <w:rFonts w:ascii="Century Schoolbook" w:hAnsi="Century Schoolbook" w:cs="Times New Roman"/>
        </w:rPr>
        <w:t xml:space="preserve"> so </w:t>
      </w:r>
      <w:r w:rsidRPr="005F546B">
        <w:rPr>
          <w:rFonts w:ascii="Century Schoolbook" w:hAnsi="Century Schoolbook" w:cs="Times New Roman"/>
          <w:lang w:val="de-DE"/>
        </w:rPr>
        <w:t>redet, wie Heck, wer das Recht lediglich auf „Interessen</w:t>
      </w:r>
      <w:r w:rsidR="001E1DE6" w:rsidRPr="005F546B">
        <w:rPr>
          <w:rFonts w:ascii="Century Schoolbook" w:hAnsi="Century Schoolbook" w:cs="Times New Roman"/>
          <w:lang w:val="de-DE"/>
        </w:rPr>
        <w:t>”</w:t>
      </w:r>
      <w:r w:rsidRPr="005F546B">
        <w:rPr>
          <w:rFonts w:ascii="Century Schoolbook" w:hAnsi="Century Schoolbook" w:cs="Times New Roman"/>
          <w:lang w:val="de-DE"/>
        </w:rPr>
        <w:t xml:space="preserve"> zurückführt und darunter „Begehrungsdispositionen" versteht, der hat sich eben für eine bestimmte geistige Welt entschieden»</w:t>
      </w:r>
      <w:r w:rsidR="009423CD" w:rsidRPr="005F546B">
        <w:rPr>
          <w:rFonts w:ascii="Century Schoolbook" w:hAnsi="Century Schoolbook" w:cs="Times New Roman"/>
          <w:lang w:val="de-DE"/>
        </w:rPr>
        <w:t>)</w:t>
      </w:r>
      <w:r w:rsidRPr="005F546B">
        <w:rPr>
          <w:rFonts w:ascii="Century Schoolbook" w:hAnsi="Century Schoolbook" w:cs="Times New Roman"/>
          <w:lang w:val="de-DE"/>
        </w:rPr>
        <w:t>.</w:t>
      </w:r>
    </w:p>
  </w:footnote>
  <w:footnote w:id="39">
    <w:p w14:paraId="7B054722" w14:textId="509539D8" w:rsidR="001E1DE6" w:rsidRPr="005F546B" w:rsidRDefault="001E1DE6"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Ancora lui, Karl Larenz. Il passo è tratto questa volta da </w:t>
      </w:r>
      <w:r w:rsidRPr="005F546B">
        <w:rPr>
          <w:rFonts w:ascii="Century Schoolbook" w:hAnsi="Century Schoolbook" w:cs="Times New Roman"/>
          <w:i/>
          <w:iCs/>
          <w:lang w:val="de-DE"/>
        </w:rPr>
        <w:t>Volksgeist und Recht. Zur Revision der Rechtsanschauung der historischen Schule</w:t>
      </w:r>
      <w:r w:rsidRPr="005F546B">
        <w:rPr>
          <w:rFonts w:ascii="Century Schoolbook" w:hAnsi="Century Schoolbook" w:cs="Times New Roman"/>
          <w:lang w:val="de-DE"/>
        </w:rPr>
        <w:t xml:space="preserve">, in </w:t>
      </w:r>
      <w:r w:rsidRPr="005F546B">
        <w:rPr>
          <w:rFonts w:ascii="Century Schoolbook" w:hAnsi="Century Schoolbook" w:cs="Times New Roman"/>
          <w:i/>
          <w:iCs/>
          <w:lang w:val="de-DE"/>
        </w:rPr>
        <w:t>Zeitschrift für Deutsche Kulturphilosophie</w:t>
      </w:r>
      <w:r w:rsidRPr="005F546B">
        <w:rPr>
          <w:rFonts w:ascii="Century Schoolbook" w:hAnsi="Century Schoolbook" w:cs="Times New Roman"/>
        </w:rPr>
        <w:t xml:space="preserve">, </w:t>
      </w:r>
      <w:r w:rsidR="001D2AA3" w:rsidRPr="005F546B">
        <w:rPr>
          <w:rFonts w:ascii="Century Schoolbook" w:hAnsi="Century Schoolbook" w:cs="Times New Roman"/>
        </w:rPr>
        <w:t xml:space="preserve">1935, </w:t>
      </w:r>
      <w:r w:rsidRPr="005F546B">
        <w:rPr>
          <w:rFonts w:ascii="Century Schoolbook" w:hAnsi="Century Schoolbook" w:cs="Times New Roman"/>
        </w:rPr>
        <w:t xml:space="preserve">p. 40 ss., spec. p. 44 s. </w:t>
      </w:r>
      <w:r w:rsidR="00E96765" w:rsidRPr="005F546B">
        <w:rPr>
          <w:rFonts w:ascii="Century Schoolbook" w:hAnsi="Century Schoolbook" w:cs="Times New Roman"/>
        </w:rPr>
        <w:t>(«</w:t>
      </w:r>
      <w:r w:rsidR="00E96765" w:rsidRPr="005F546B">
        <w:rPr>
          <w:rFonts w:ascii="Century Schoolbook" w:hAnsi="Century Schoolbook" w:cs="Times New Roman"/>
          <w:lang w:val="de-DE"/>
        </w:rPr>
        <w:t xml:space="preserve">Nicht der Zweck ist der Schöpfer des Rechts, sondern die völkische bestimmte Rechtsidee, d. h. der Volksgeist als letzte Sinngebung des </w:t>
      </w:r>
      <w:r w:rsidR="002B658F" w:rsidRPr="005F546B">
        <w:rPr>
          <w:rFonts w:ascii="Century Schoolbook" w:hAnsi="Century Schoolbook" w:cs="Times New Roman"/>
          <w:lang w:val="de-DE"/>
        </w:rPr>
        <w:t>Gemeinschaftslebens</w:t>
      </w:r>
      <w:r w:rsidR="00E96765" w:rsidRPr="005F546B">
        <w:rPr>
          <w:rFonts w:ascii="Century Schoolbook" w:hAnsi="Century Schoolbook" w:cs="Times New Roman"/>
        </w:rPr>
        <w:t>»)</w:t>
      </w:r>
    </w:p>
  </w:footnote>
  <w:footnote w:id="40">
    <w:p w14:paraId="51118959" w14:textId="72FFA509" w:rsidR="00872963" w:rsidRPr="005F546B" w:rsidRDefault="00872963"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Pr="005F546B">
        <w:rPr>
          <w:rFonts w:ascii="Century Schoolbook" w:hAnsi="Century Schoolbook" w:cs="Times New Roman"/>
          <w:lang w:val="de-DE"/>
        </w:rPr>
        <w:t xml:space="preserve">«Wer kein Verständniss gezeigt hat für den idealen Schaden, den er an seiner Ehre und Person erlitt, indem er aus Bequemlichkeit oder Feigheit sein gutes Recht preisgab, wer gewohnt war, in Dingen des Rechts bloss den </w:t>
      </w:r>
      <w:r w:rsidR="002B658F" w:rsidRPr="005F546B">
        <w:rPr>
          <w:rFonts w:ascii="Century Schoolbook" w:hAnsi="Century Schoolbook" w:cs="Times New Roman"/>
          <w:lang w:val="de-DE"/>
        </w:rPr>
        <w:t>Maßstab</w:t>
      </w:r>
      <w:r w:rsidRPr="005F546B">
        <w:rPr>
          <w:rFonts w:ascii="Century Schoolbook" w:hAnsi="Century Schoolbook" w:cs="Times New Roman"/>
          <w:lang w:val="de-DE"/>
        </w:rPr>
        <w:t xml:space="preserve"> des materiellen Interesses anzulegen: wie kann man von dem erwarten, dass er einen andern </w:t>
      </w:r>
      <w:r w:rsidR="002B658F" w:rsidRPr="005F546B">
        <w:rPr>
          <w:rFonts w:ascii="Century Schoolbook" w:hAnsi="Century Schoolbook" w:cs="Times New Roman"/>
          <w:lang w:val="de-DE"/>
        </w:rPr>
        <w:t>Maßstab</w:t>
      </w:r>
      <w:r w:rsidRPr="005F546B">
        <w:rPr>
          <w:rFonts w:ascii="Century Schoolbook" w:hAnsi="Century Schoolbook" w:cs="Times New Roman"/>
          <w:lang w:val="de-DE"/>
        </w:rPr>
        <w:t xml:space="preserve"> zur Anwendung bringe und anders empfinde, wenn es das Recht und die Ehre der Nation gilt? Woher sollte hier plötzlich der Idealismus der Gesinnung kommen, der sich bisher stets verläugnet hat? Nein! der Kämpfer um das Staatsrecht und Völkerrecht ist kein anderer als der um’s Privatrecht; dieselben Eigenschaften, die er in den Verhältnissen des letzteren sich angeeignet hat, begleiten ihn auch in den Kampf um die bürgerliche Freiheit und gegen den äussern Feind — was gesäet ist im Privatrecht, trägt seine Früchte im Staatsrecht und Völkerrecht. In den Niederungen des Privatrechts, in den kleinen und kleinsten Verhältnissen des Lebens muss tropfenweis sich jene Kraft bilden und sammeln, sich jenes moralische Kapital anhäufen, dessen der Staat bedarf, um für seine Zwecke im Grossen damit operiren zu können. </w:t>
      </w:r>
      <w:r w:rsidRPr="005F546B">
        <w:rPr>
          <w:rFonts w:ascii="Century Schoolbook" w:hAnsi="Century Schoolbook" w:cs="Times New Roman"/>
          <w:i/>
          <w:iCs/>
          <w:lang w:val="de-DE"/>
        </w:rPr>
        <w:t>Das Privatrecht, nicht das Staatsrecht ist die wahre Schule der politischen Erziehung der Völker</w:t>
      </w:r>
      <w:r w:rsidRPr="005F546B">
        <w:rPr>
          <w:rFonts w:ascii="Century Schoolbook" w:hAnsi="Century Schoolbook" w:cs="Times New Roman"/>
          <w:lang w:val="de-DE"/>
        </w:rPr>
        <w:t>, und will man wissen, wie ein Volk erforderlichen Falls seine politischen Rechte und seine völkerrechtliche Stellung vertheidigen wird, so sehe man zu, wie das einzelne Mitglied im Privatleben sein eignes Recht behauptet.»)</w:t>
      </w:r>
    </w:p>
  </w:footnote>
  <w:footnote w:id="41">
    <w:p w14:paraId="2433B1F2" w14:textId="77777777" w:rsidR="00872963" w:rsidRPr="005F546B" w:rsidRDefault="00872963"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Con le sue immediate ricadute processuali in termini di vieta </w:t>
      </w:r>
      <w:r w:rsidRPr="005F546B">
        <w:rPr>
          <w:rFonts w:ascii="Century Schoolbook" w:hAnsi="Century Schoolbook" w:cs="Times New Roman"/>
          <w:i/>
          <w:iCs/>
        </w:rPr>
        <w:t>estremizzazione</w:t>
      </w:r>
      <w:r w:rsidRPr="005F546B">
        <w:rPr>
          <w:rFonts w:ascii="Century Schoolbook" w:hAnsi="Century Schoolbook" w:cs="Times New Roman"/>
        </w:rPr>
        <w:t xml:space="preserve"> della natura soggettiva che certamente connota il nostro sistema giurisdizionale di tutela nei confronti della p.A.  </w:t>
      </w:r>
    </w:p>
  </w:footnote>
  <w:footnote w:id="42">
    <w:p w14:paraId="74DA1044" w14:textId="18A3EC3E" w:rsidR="00295BDE" w:rsidRPr="005F546B" w:rsidRDefault="00295BDE"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Di una vera e propria «ideologia della cittadinanza come comunità tra eguali» parla </w:t>
      </w:r>
      <w:r w:rsidR="001158DB" w:rsidRPr="005F546B">
        <w:rPr>
          <w:rFonts w:ascii="Century Schoolbook" w:hAnsi="Century Schoolbook" w:cs="Times New Roman"/>
        </w:rPr>
        <w:t xml:space="preserve">L. Capogrossi Colognesi, </w:t>
      </w:r>
      <w:r w:rsidR="001158DB" w:rsidRPr="005F546B">
        <w:rPr>
          <w:rFonts w:ascii="Century Schoolbook" w:hAnsi="Century Schoolbook" w:cs="Times New Roman"/>
          <w:i/>
          <w:iCs/>
        </w:rPr>
        <w:t>Le vie del diritto romano</w:t>
      </w:r>
      <w:r w:rsidR="001158DB" w:rsidRPr="005F546B">
        <w:rPr>
          <w:rFonts w:ascii="Century Schoolbook" w:hAnsi="Century Schoolbook" w:cs="Times New Roman"/>
        </w:rPr>
        <w:t>, Bologna, il Mulino, 2023, p. 22.</w:t>
      </w:r>
    </w:p>
  </w:footnote>
  <w:footnote w:id="43">
    <w:p w14:paraId="3ACD63ED" w14:textId="77777777" w:rsidR="00872963" w:rsidRPr="005F546B" w:rsidRDefault="00872963"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S. Schipani, </w:t>
      </w:r>
      <w:r w:rsidRPr="005F546B">
        <w:rPr>
          <w:rFonts w:ascii="Century Schoolbook" w:hAnsi="Century Schoolbook" w:cs="Times New Roman"/>
          <w:i/>
          <w:iCs/>
        </w:rPr>
        <w:t>Le vie dei codici civili. La codificazione del diritto romano comune e l’interpretazione sistematica in senso pieno. Per la crescita della certezza del diritto</w:t>
      </w:r>
      <w:r w:rsidRPr="005F546B">
        <w:rPr>
          <w:rFonts w:ascii="Century Schoolbook" w:hAnsi="Century Schoolbook" w:cs="Times New Roman"/>
        </w:rPr>
        <w:t xml:space="preserve">, 2023, che rimanda a É. Benveniste, </w:t>
      </w:r>
      <w:r w:rsidRPr="005F546B">
        <w:rPr>
          <w:rFonts w:ascii="Century Schoolbook" w:hAnsi="Century Schoolbook" w:cs="Times New Roman"/>
          <w:i/>
          <w:iCs/>
        </w:rPr>
        <w:t>Deux modèles linguistique de la cité</w:t>
      </w:r>
      <w:r w:rsidRPr="005F546B">
        <w:rPr>
          <w:rFonts w:ascii="Century Schoolbook" w:hAnsi="Century Schoolbook" w:cs="Times New Roman"/>
        </w:rPr>
        <w:t xml:space="preserve">, in J. Pouillon – P. Maranda (per cura di), </w:t>
      </w:r>
      <w:r w:rsidRPr="005F546B">
        <w:rPr>
          <w:rFonts w:ascii="Century Schoolbook" w:hAnsi="Century Schoolbook" w:cs="Times New Roman"/>
          <w:i/>
          <w:iCs/>
        </w:rPr>
        <w:t>Échanges et communications.</w:t>
      </w:r>
      <w:r w:rsidRPr="005F546B">
        <w:rPr>
          <w:rFonts w:ascii="Century Schoolbook" w:hAnsi="Century Schoolbook" w:cs="Times New Roman"/>
        </w:rPr>
        <w:t xml:space="preserve"> </w:t>
      </w:r>
      <w:r w:rsidRPr="005F546B">
        <w:rPr>
          <w:rFonts w:ascii="Century Schoolbook" w:hAnsi="Century Schoolbook" w:cs="Times New Roman"/>
          <w:i/>
          <w:iCs/>
        </w:rPr>
        <w:t>Mélanges offerts à Claude Lévi-Strauss à l’occasion de son 60ème anniversaire</w:t>
      </w:r>
      <w:r w:rsidRPr="005F546B">
        <w:rPr>
          <w:rFonts w:ascii="Century Schoolbook" w:hAnsi="Century Schoolbook" w:cs="Times New Roman"/>
        </w:rPr>
        <w:t xml:space="preserve">, I, Mouton-L’Aia, 1970, 589 ss., ora in Id., </w:t>
      </w:r>
      <w:r w:rsidRPr="005F546B">
        <w:rPr>
          <w:rFonts w:ascii="Century Schoolbook" w:hAnsi="Century Schoolbook" w:cs="Times New Roman"/>
          <w:i/>
          <w:iCs/>
        </w:rPr>
        <w:t>Problèmes de linguistique général</w:t>
      </w:r>
      <w:r w:rsidRPr="005F546B">
        <w:rPr>
          <w:rFonts w:ascii="Century Schoolbook" w:hAnsi="Century Schoolbook" w:cs="Times New Roman"/>
        </w:rPr>
        <w:t xml:space="preserve">, II, Parigi, 1974, 274: «La costruzione con il possessivo rivela di fatto il vero significato di </w:t>
      </w:r>
      <w:r w:rsidRPr="005F546B">
        <w:rPr>
          <w:rFonts w:ascii="Century Schoolbook" w:hAnsi="Century Schoolbook" w:cs="Times New Roman"/>
          <w:i/>
          <w:iCs/>
        </w:rPr>
        <w:t>civis</w:t>
      </w:r>
      <w:r w:rsidRPr="005F546B">
        <w:rPr>
          <w:rFonts w:ascii="Century Schoolbook" w:hAnsi="Century Schoolbook" w:cs="Times New Roman"/>
        </w:rPr>
        <w:t xml:space="preserve">, che è un termine di valore reciproco e non una designazione oggettiva: è </w:t>
      </w:r>
      <w:r w:rsidRPr="005F546B">
        <w:rPr>
          <w:rFonts w:ascii="Century Schoolbook" w:hAnsi="Century Schoolbook" w:cs="Times New Roman"/>
          <w:i/>
          <w:iCs/>
        </w:rPr>
        <w:t>civis</w:t>
      </w:r>
      <w:r w:rsidRPr="005F546B">
        <w:rPr>
          <w:rFonts w:ascii="Century Schoolbook" w:hAnsi="Century Schoolbook" w:cs="Times New Roman"/>
        </w:rPr>
        <w:t xml:space="preserve"> per me colui del quale io sono il </w:t>
      </w:r>
      <w:r w:rsidRPr="005F546B">
        <w:rPr>
          <w:rFonts w:ascii="Century Schoolbook" w:hAnsi="Century Schoolbook" w:cs="Times New Roman"/>
          <w:i/>
          <w:iCs/>
        </w:rPr>
        <w:t>civis meus</w:t>
      </w:r>
      <w:r w:rsidRPr="005F546B">
        <w:rPr>
          <w:rFonts w:ascii="Century Schoolbook" w:hAnsi="Century Schoolbook" w:cs="Times New Roman"/>
        </w:rPr>
        <w:t xml:space="preserve">; per cui </w:t>
      </w:r>
      <w:r w:rsidRPr="005F546B">
        <w:rPr>
          <w:rFonts w:ascii="Century Schoolbook" w:hAnsi="Century Schoolbook" w:cs="Times New Roman"/>
          <w:i/>
          <w:iCs/>
        </w:rPr>
        <w:t>civis</w:t>
      </w:r>
      <w:r w:rsidRPr="005F546B">
        <w:rPr>
          <w:rFonts w:ascii="Century Schoolbook" w:hAnsi="Century Schoolbook" w:cs="Times New Roman"/>
        </w:rPr>
        <w:t xml:space="preserve"> non può significare altro che “il mio concittadino”».</w:t>
      </w:r>
    </w:p>
    <w:p w14:paraId="5E28A46E" w14:textId="1C916988" w:rsidR="00872963" w:rsidRPr="005F546B" w:rsidRDefault="00872963" w:rsidP="00D85B22">
      <w:pPr>
        <w:pStyle w:val="NormaleWeb"/>
        <w:spacing w:before="0" w:beforeAutospacing="0" w:after="0" w:afterAutospacing="0"/>
        <w:ind w:firstLine="567"/>
        <w:contextualSpacing/>
        <w:jc w:val="both"/>
        <w:rPr>
          <w:rFonts w:ascii="Century Schoolbook" w:hAnsi="Century Schoolbook"/>
          <w:sz w:val="20"/>
          <w:szCs w:val="20"/>
        </w:rPr>
      </w:pPr>
      <w:r w:rsidRPr="005F546B">
        <w:rPr>
          <w:rFonts w:ascii="Century Schoolbook" w:hAnsi="Century Schoolbook"/>
          <w:sz w:val="20"/>
          <w:szCs w:val="20"/>
        </w:rPr>
        <w:t xml:space="preserve">Ma forse non v’è neppure necessità dell’imaginifico, del </w:t>
      </w:r>
      <w:r w:rsidRPr="005F546B">
        <w:rPr>
          <w:rFonts w:ascii="Century Schoolbook" w:hAnsi="Century Schoolbook"/>
          <w:i/>
          <w:iCs/>
          <w:sz w:val="20"/>
          <w:szCs w:val="20"/>
        </w:rPr>
        <w:t>verborum conditor</w:t>
      </w:r>
      <w:r w:rsidRPr="005F546B">
        <w:rPr>
          <w:rFonts w:ascii="Century Schoolbook" w:hAnsi="Century Schoolbook"/>
          <w:sz w:val="20"/>
          <w:szCs w:val="20"/>
        </w:rPr>
        <w:t xml:space="preserve">. Basta iniziare il desiato viaggio fantastico a ritroso nel tempo, abbracciati a una parola. Come Louis Lambert, l’eroe dell’omonimo romanzo di Balzac: «Spesso […] ho compiuto viaggi meravigliosi negli abissi del passato a bordo di una parola, come un insetto che galleggi sopra a un filo d’erba in balia del fiume. Partito dalla Grecia, arrivavo a Roma e attraversavo la distesa delle epoche moderne. Che libro meraviglioso si potrebbe comporre narrando la vita e le avventure di una singola parola! È probabile che ogni vocabolo sia stato modellato dalle diverse occasioni in cui se n’è fatto uso e, secondo i luoghi, abbia significato concetti differenti […]. Ma non è forse così per ogni parola? Tutte sono impregnate di un potere vitale che ricevono dall’anima, a cui lo restituiscono in virtù dei misteri di un’azione e reazione meravigliose tra parola e pensiero». </w:t>
      </w:r>
    </w:p>
  </w:footnote>
  <w:footnote w:id="44">
    <w:p w14:paraId="641ACFB7" w14:textId="46DBD4EB" w:rsidR="00EF2F38" w:rsidRPr="005F546B" w:rsidRDefault="00EF2F38" w:rsidP="00D77B74">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33791B" w:rsidRPr="005F546B">
        <w:rPr>
          <w:rFonts w:ascii="Century Schoolbook" w:hAnsi="Century Schoolbook" w:cs="Times New Roman"/>
          <w:lang w:val="de-DE"/>
        </w:rPr>
        <w:t xml:space="preserve">R. v. Jhering, </w:t>
      </w:r>
      <w:r w:rsidR="0033791B" w:rsidRPr="005F546B">
        <w:rPr>
          <w:rFonts w:ascii="Century Schoolbook" w:hAnsi="Century Schoolbook" w:cs="Times New Roman"/>
          <w:i/>
          <w:iCs/>
          <w:lang w:val="de-DE"/>
        </w:rPr>
        <w:t>Der Besitzwille. Zugleich eine Kritik der herrschenden juristischen Methode</w:t>
      </w:r>
      <w:r w:rsidR="0033791B" w:rsidRPr="005F546B">
        <w:rPr>
          <w:rFonts w:ascii="Century Schoolbook" w:hAnsi="Century Schoolbook" w:cs="Times New Roman"/>
          <w:lang w:val="de-DE"/>
        </w:rPr>
        <w:t xml:space="preserve">, Jena, Gustav Fischer, </w:t>
      </w:r>
      <w:r w:rsidR="0033791B" w:rsidRPr="005F546B">
        <w:rPr>
          <w:rFonts w:ascii="Century Schoolbook" w:hAnsi="Century Schoolbook" w:cs="Times New Roman"/>
        </w:rPr>
        <w:t xml:space="preserve">1889, p. 25, nt. 1: </w:t>
      </w:r>
      <w:r w:rsidR="00857D46" w:rsidRPr="005F546B">
        <w:rPr>
          <w:rFonts w:ascii="Century Schoolbook" w:hAnsi="Century Schoolbook" w:cs="Times New Roman"/>
        </w:rPr>
        <w:t>«</w:t>
      </w:r>
      <w:r w:rsidR="00F207EE" w:rsidRPr="005F546B">
        <w:rPr>
          <w:rFonts w:ascii="Century Schoolbook" w:hAnsi="Century Schoolbook" w:cs="Times New Roman"/>
          <w:lang w:val="de-DE"/>
        </w:rPr>
        <w:t>Interesse ist das Gefühl der Bedingtheit unseres Daseins durch etwas außer uns: Personen, Sachen, Zustände, Ereignisse. Wer sich für etwas interessirt, erkennt damit an, daß sein Dasein, Wohlsein (sinnliches, geistiges, mora</w:t>
      </w:r>
      <w:r w:rsidR="00183396" w:rsidRPr="005F546B">
        <w:rPr>
          <w:rFonts w:ascii="Century Schoolbook" w:hAnsi="Century Schoolbook" w:cs="Times New Roman"/>
          <w:lang w:val="de-DE"/>
        </w:rPr>
        <w:t>l</w:t>
      </w:r>
      <w:r w:rsidR="00F207EE" w:rsidRPr="005F546B">
        <w:rPr>
          <w:rFonts w:ascii="Century Schoolbook" w:hAnsi="Century Schoolbook" w:cs="Times New Roman"/>
          <w:lang w:val="de-DE"/>
        </w:rPr>
        <w:t>isches) dadurch bedingt ist, es ist ein erweitertes Stück von ihm selber, ein Theil von ihm</w:t>
      </w:r>
      <w:r w:rsidR="00F207EE" w:rsidRPr="005F546B">
        <w:rPr>
          <w:rFonts w:ascii="Century Schoolbook" w:hAnsi="Century Schoolbook" w:cs="Times New Roman"/>
        </w:rPr>
        <w:t xml:space="preserve"> […] </w:t>
      </w:r>
      <w:r w:rsidR="00857D46" w:rsidRPr="005F546B">
        <w:rPr>
          <w:rFonts w:ascii="Century Schoolbook" w:hAnsi="Century Schoolbook" w:cs="Times New Roman"/>
          <w:lang w:val="de-DE"/>
        </w:rPr>
        <w:t>In unseren Interessen malen wir uns selber, sie beweisen, wie weit unser Ich in der Welt sich erstrec</w:t>
      </w:r>
      <w:r w:rsidR="007327DB" w:rsidRPr="005F546B">
        <w:rPr>
          <w:rFonts w:ascii="Century Schoolbook" w:hAnsi="Century Schoolbook" w:cs="Times New Roman"/>
          <w:lang w:val="de-DE"/>
        </w:rPr>
        <w:t>k</w:t>
      </w:r>
      <w:r w:rsidR="00857D46" w:rsidRPr="005F546B">
        <w:rPr>
          <w:rFonts w:ascii="Century Schoolbook" w:hAnsi="Century Schoolbook" w:cs="Times New Roman"/>
          <w:lang w:val="de-DE"/>
        </w:rPr>
        <w:t>t, bei dem Einen enden sie mit seinem Hause und seiner Familie, bei dem Andere</w:t>
      </w:r>
      <w:r w:rsidR="00F207EE" w:rsidRPr="005F546B">
        <w:rPr>
          <w:rFonts w:ascii="Century Schoolbook" w:hAnsi="Century Schoolbook" w:cs="Times New Roman"/>
          <w:lang w:val="de-DE"/>
        </w:rPr>
        <w:t>n</w:t>
      </w:r>
      <w:r w:rsidR="00857D46" w:rsidRPr="005F546B">
        <w:rPr>
          <w:rFonts w:ascii="Century Schoolbook" w:hAnsi="Century Schoolbook" w:cs="Times New Roman"/>
          <w:lang w:val="de-DE"/>
        </w:rPr>
        <w:t xml:space="preserve"> umfassen sie die ganze Menschheit, bei jenem, weil er sein Leben nur durch sein Haus und seine Familie bedingt fühlt, bei diesem, weil er die Bestimmung desselben nicht in sein eigenes Dürftiges Ich setzt, sondern darein, es im Dienste der Menschheit zu verwerthen</w:t>
      </w:r>
      <w:r w:rsidR="0033791B" w:rsidRPr="005F546B">
        <w:rPr>
          <w:rFonts w:ascii="Century Schoolbook" w:hAnsi="Century Schoolbook" w:cs="Times New Roman"/>
          <w:lang w:val="de-DE"/>
        </w:rPr>
        <w:t>»</w:t>
      </w:r>
      <w:r w:rsidR="00857D46" w:rsidRPr="005F546B">
        <w:rPr>
          <w:rFonts w:ascii="Century Schoolbook" w:hAnsi="Century Schoolbook" w:cs="Times New Roman"/>
        </w:rPr>
        <w:t>.</w:t>
      </w:r>
    </w:p>
  </w:footnote>
  <w:footnote w:id="45">
    <w:p w14:paraId="684CF015" w14:textId="48E5B16D" w:rsidR="00843A07" w:rsidRPr="005F546B" w:rsidRDefault="00843A07" w:rsidP="00DB192C">
      <w:pPr>
        <w:pStyle w:val="NormaleWeb"/>
        <w:spacing w:before="0" w:beforeAutospacing="0" w:after="0" w:afterAutospacing="0"/>
        <w:ind w:firstLine="567"/>
        <w:contextualSpacing/>
        <w:jc w:val="both"/>
        <w:rPr>
          <w:rFonts w:ascii="Century Schoolbook" w:hAnsi="Century Schoolbook"/>
          <w:sz w:val="20"/>
          <w:szCs w:val="20"/>
          <w:lang w:val="de-DE"/>
        </w:rPr>
      </w:pPr>
      <w:r w:rsidRPr="005F546B">
        <w:rPr>
          <w:rStyle w:val="Rimandonotaapidipagina"/>
          <w:rFonts w:ascii="Century Schoolbook" w:hAnsi="Century Schoolbook"/>
          <w:sz w:val="20"/>
          <w:szCs w:val="20"/>
        </w:rPr>
        <w:footnoteRef/>
      </w:r>
      <w:r w:rsidR="009622AD" w:rsidRPr="005F546B">
        <w:rPr>
          <w:rFonts w:ascii="Century Schoolbook" w:hAnsi="Century Schoolbook"/>
          <w:sz w:val="20"/>
          <w:szCs w:val="20"/>
        </w:rPr>
        <w:t xml:space="preserve"> R. v. </w:t>
      </w:r>
      <w:r w:rsidR="009622AD" w:rsidRPr="005F546B">
        <w:rPr>
          <w:rFonts w:ascii="Century Schoolbook" w:hAnsi="Century Schoolbook"/>
          <w:sz w:val="20"/>
          <w:szCs w:val="20"/>
          <w:lang w:val="de-DE"/>
        </w:rPr>
        <w:t xml:space="preserve">Jhering, </w:t>
      </w:r>
      <w:r w:rsidR="009622AD" w:rsidRPr="005F546B">
        <w:rPr>
          <w:rFonts w:ascii="Century Schoolbook" w:hAnsi="Century Schoolbook"/>
          <w:i/>
          <w:iCs/>
          <w:sz w:val="20"/>
          <w:szCs w:val="20"/>
          <w:lang w:val="de-DE"/>
        </w:rPr>
        <w:t>Geist des römi</w:t>
      </w:r>
      <w:r w:rsidR="0033791B" w:rsidRPr="005F546B">
        <w:rPr>
          <w:rFonts w:ascii="Century Schoolbook" w:hAnsi="Century Schoolbook"/>
          <w:i/>
          <w:iCs/>
          <w:sz w:val="20"/>
          <w:szCs w:val="20"/>
          <w:lang w:val="de-DE"/>
        </w:rPr>
        <w:t>sch</w:t>
      </w:r>
      <w:r w:rsidR="009622AD" w:rsidRPr="005F546B">
        <w:rPr>
          <w:rFonts w:ascii="Century Schoolbook" w:hAnsi="Century Schoolbook"/>
          <w:i/>
          <w:iCs/>
          <w:sz w:val="20"/>
          <w:szCs w:val="20"/>
          <w:lang w:val="de-DE"/>
        </w:rPr>
        <w:t xml:space="preserve">en </w:t>
      </w:r>
      <w:r w:rsidR="0033791B" w:rsidRPr="005F546B">
        <w:rPr>
          <w:rFonts w:ascii="Century Schoolbook" w:hAnsi="Century Schoolbook"/>
          <w:i/>
          <w:iCs/>
          <w:sz w:val="20"/>
          <w:szCs w:val="20"/>
          <w:lang w:val="de-DE"/>
        </w:rPr>
        <w:t>Geist</w:t>
      </w:r>
      <w:r w:rsidR="009622AD" w:rsidRPr="005F546B">
        <w:rPr>
          <w:rFonts w:ascii="Century Schoolbook" w:hAnsi="Century Schoolbook"/>
          <w:i/>
          <w:iCs/>
          <w:sz w:val="20"/>
          <w:szCs w:val="20"/>
          <w:lang w:val="de-DE"/>
        </w:rPr>
        <w:t>s auf den ver</w:t>
      </w:r>
      <w:r w:rsidR="0033791B" w:rsidRPr="005F546B">
        <w:rPr>
          <w:rFonts w:ascii="Century Schoolbook" w:hAnsi="Century Schoolbook"/>
          <w:i/>
          <w:iCs/>
          <w:sz w:val="20"/>
          <w:szCs w:val="20"/>
          <w:lang w:val="de-DE"/>
        </w:rPr>
        <w:t>schiede</w:t>
      </w:r>
      <w:r w:rsidR="009622AD" w:rsidRPr="005F546B">
        <w:rPr>
          <w:rFonts w:ascii="Century Schoolbook" w:hAnsi="Century Schoolbook"/>
          <w:i/>
          <w:iCs/>
          <w:sz w:val="20"/>
          <w:szCs w:val="20"/>
          <w:lang w:val="de-DE"/>
        </w:rPr>
        <w:t xml:space="preserve">nen </w:t>
      </w:r>
      <w:r w:rsidR="0033791B" w:rsidRPr="005F546B">
        <w:rPr>
          <w:rFonts w:ascii="Century Schoolbook" w:hAnsi="Century Schoolbook"/>
          <w:i/>
          <w:iCs/>
          <w:sz w:val="20"/>
          <w:szCs w:val="20"/>
          <w:lang w:val="de-DE"/>
        </w:rPr>
        <w:t>S</w:t>
      </w:r>
      <w:r w:rsidR="009622AD" w:rsidRPr="005F546B">
        <w:rPr>
          <w:rFonts w:ascii="Century Schoolbook" w:hAnsi="Century Schoolbook"/>
          <w:i/>
          <w:iCs/>
          <w:sz w:val="20"/>
          <w:szCs w:val="20"/>
          <w:lang w:val="de-DE"/>
        </w:rPr>
        <w:t xml:space="preserve">tufen </w:t>
      </w:r>
      <w:r w:rsidR="0033791B" w:rsidRPr="005F546B">
        <w:rPr>
          <w:rFonts w:ascii="Century Schoolbook" w:hAnsi="Century Schoolbook"/>
          <w:i/>
          <w:iCs/>
          <w:sz w:val="20"/>
          <w:szCs w:val="20"/>
          <w:lang w:val="de-DE"/>
        </w:rPr>
        <w:t>s</w:t>
      </w:r>
      <w:r w:rsidR="009622AD" w:rsidRPr="005F546B">
        <w:rPr>
          <w:rFonts w:ascii="Century Schoolbook" w:hAnsi="Century Schoolbook"/>
          <w:i/>
          <w:iCs/>
          <w:sz w:val="20"/>
          <w:szCs w:val="20"/>
          <w:lang w:val="de-DE"/>
        </w:rPr>
        <w:t>einer Entwi</w:t>
      </w:r>
      <w:r w:rsidR="0033791B" w:rsidRPr="005F546B">
        <w:rPr>
          <w:rFonts w:ascii="Century Schoolbook" w:hAnsi="Century Schoolbook"/>
          <w:i/>
          <w:iCs/>
          <w:sz w:val="20"/>
          <w:szCs w:val="20"/>
          <w:lang w:val="de-DE"/>
        </w:rPr>
        <w:t>ckl</w:t>
      </w:r>
      <w:r w:rsidR="009622AD" w:rsidRPr="005F546B">
        <w:rPr>
          <w:rFonts w:ascii="Century Schoolbook" w:hAnsi="Century Schoolbook"/>
          <w:i/>
          <w:iCs/>
          <w:sz w:val="20"/>
          <w:szCs w:val="20"/>
          <w:lang w:val="de-DE"/>
        </w:rPr>
        <w:t>ung</w:t>
      </w:r>
      <w:r w:rsidR="009622AD" w:rsidRPr="005F546B">
        <w:rPr>
          <w:rFonts w:ascii="Century Schoolbook" w:hAnsi="Century Schoolbook"/>
          <w:sz w:val="20"/>
          <w:szCs w:val="20"/>
          <w:lang w:val="de-DE"/>
        </w:rPr>
        <w:t xml:space="preserve">, I, II ed., Lipsia, Breitkopf und Härtel, 1866, p. 319 s.: </w:t>
      </w:r>
      <w:r w:rsidR="00A30384" w:rsidRPr="005F546B">
        <w:rPr>
          <w:rFonts w:ascii="Century Schoolbook" w:hAnsi="Century Schoolbook"/>
          <w:sz w:val="20"/>
          <w:szCs w:val="20"/>
          <w:lang w:val="de-DE"/>
        </w:rPr>
        <w:t>«</w:t>
      </w:r>
      <w:r w:rsidR="00A30384" w:rsidRPr="005F546B">
        <w:rPr>
          <w:rFonts w:ascii="Century Schoolbook" w:hAnsi="Century Schoolbook"/>
          <w:sz w:val="20"/>
          <w:szCs w:val="20"/>
        </w:rPr>
        <w:t xml:space="preserve">C'è un egoismo </w:t>
      </w:r>
      <w:r w:rsidR="00497D29" w:rsidRPr="005F546B">
        <w:rPr>
          <w:rFonts w:ascii="Century Schoolbook" w:hAnsi="Century Schoolbook"/>
          <w:sz w:val="20"/>
          <w:szCs w:val="20"/>
        </w:rPr>
        <w:t>piccolo</w:t>
      </w:r>
      <w:r w:rsidR="00A30384" w:rsidRPr="005F546B">
        <w:rPr>
          <w:rFonts w:ascii="Century Schoolbook" w:hAnsi="Century Schoolbook"/>
          <w:sz w:val="20"/>
          <w:szCs w:val="20"/>
        </w:rPr>
        <w:t xml:space="preserve">, </w:t>
      </w:r>
      <w:r w:rsidR="00497D29" w:rsidRPr="005F546B">
        <w:rPr>
          <w:rFonts w:ascii="Century Schoolbook" w:hAnsi="Century Schoolbook"/>
          <w:sz w:val="20"/>
          <w:szCs w:val="20"/>
        </w:rPr>
        <w:t>piccolo</w:t>
      </w:r>
      <w:r w:rsidR="00A30384" w:rsidRPr="005F546B">
        <w:rPr>
          <w:rFonts w:ascii="Century Schoolbook" w:hAnsi="Century Schoolbook"/>
          <w:sz w:val="20"/>
          <w:szCs w:val="20"/>
        </w:rPr>
        <w:t xml:space="preserve"> in termini morali e intellettuali, miope nei suoi calcoli, senza energia nella sua realizzazione, che trova la sua soddisfazione in vantaggi momentanei e gretti. Ma c'è anche un egoismo grandioso, </w:t>
      </w:r>
      <w:r w:rsidR="00BC609B" w:rsidRPr="005F546B">
        <w:rPr>
          <w:rFonts w:ascii="Century Schoolbook" w:hAnsi="Century Schoolbook"/>
          <w:sz w:val="20"/>
          <w:szCs w:val="20"/>
        </w:rPr>
        <w:t xml:space="preserve">magnanimo nelle mete che si è prefissato, ammirevole nelle sue concezioni, nella sua logica e lungimiranza, impressionante nell'energia, nella perseveranza e nel fervore con cui persegue i suoi obiettivi remoti. </w:t>
      </w:r>
      <w:r w:rsidR="00A30384" w:rsidRPr="005F546B">
        <w:rPr>
          <w:rFonts w:ascii="Century Schoolbook" w:hAnsi="Century Schoolbook"/>
          <w:sz w:val="20"/>
          <w:szCs w:val="20"/>
        </w:rPr>
        <w:t>Questo secondo tipo di egoismo ci offre lo spettacolo del massimo esercizio dei poteri morali e intellettuali</w:t>
      </w:r>
      <w:r w:rsidR="00A22D24" w:rsidRPr="005F546B">
        <w:rPr>
          <w:rFonts w:ascii="Century Schoolbook" w:hAnsi="Century Schoolbook"/>
          <w:sz w:val="20"/>
          <w:szCs w:val="20"/>
        </w:rPr>
        <w:t>, ed</w:t>
      </w:r>
      <w:r w:rsidR="00A30384" w:rsidRPr="005F546B">
        <w:rPr>
          <w:rFonts w:ascii="Century Schoolbook" w:hAnsi="Century Schoolbook"/>
          <w:sz w:val="20"/>
          <w:szCs w:val="20"/>
        </w:rPr>
        <w:t xml:space="preserve"> è la fonte di grandi azioni e virtù</w:t>
      </w:r>
      <w:r w:rsidR="00A30384" w:rsidRPr="005F546B">
        <w:rPr>
          <w:rFonts w:ascii="Century Schoolbook" w:hAnsi="Century Schoolbook"/>
          <w:sz w:val="20"/>
          <w:szCs w:val="20"/>
          <w:lang w:val="de-DE"/>
        </w:rPr>
        <w:t>»</w:t>
      </w:r>
      <w:r w:rsidR="00DB4934" w:rsidRPr="005F546B">
        <w:rPr>
          <w:rFonts w:ascii="Century Schoolbook" w:hAnsi="Century Schoolbook"/>
          <w:sz w:val="20"/>
          <w:szCs w:val="20"/>
          <w:lang w:val="de-DE"/>
        </w:rPr>
        <w:t xml:space="preserve"> (</w:t>
      </w:r>
      <w:r w:rsidR="00DC570D" w:rsidRPr="005F546B">
        <w:rPr>
          <w:rFonts w:ascii="Century Schoolbook" w:hAnsi="Century Schoolbook"/>
          <w:sz w:val="20"/>
          <w:szCs w:val="20"/>
          <w:lang w:val="de-DE"/>
        </w:rPr>
        <w:t>«Es gibt eine kleinliche Selbstsucht, kleinlich in moralischer und intellectueller Beziehung, kurzsichtig in ihren Berechnungen, ohne Energie in der Ausführung, in augenblicklichen, kleinlichen Vortheilen ihre Befriedigung findend. Es gibt aber auch eine grandiose Selbstsucht, großartig durch die Ziele, die sie sich Gesetz hat, bewundernswürdig in ihren Conceptionen, ihrer Logik und Fernsichtigkeit, imponirend durch die eiserne Energie, die Ausdauer und Singebung, mit der sie ihre fernen Ziele verfolgt. Diese zweite Art der Selbstsucht gewährt uns das Schauspiel der vollsten Anspannung der moralischen und intellectuellen Kräfte, sie ist die Quelle großartiger Thaten und Tugenden»</w:t>
      </w:r>
      <w:r w:rsidR="00DB4934" w:rsidRPr="005F546B">
        <w:rPr>
          <w:rFonts w:ascii="Century Schoolbook" w:hAnsi="Century Schoolbook"/>
          <w:sz w:val="20"/>
          <w:szCs w:val="20"/>
          <w:lang w:val="de-DE"/>
        </w:rPr>
        <w:t>).</w:t>
      </w:r>
    </w:p>
  </w:footnote>
  <w:footnote w:id="46">
    <w:p w14:paraId="7F0374CF" w14:textId="0F6E4315" w:rsidR="00D253B1" w:rsidRPr="006A58D0" w:rsidRDefault="009A7B1F" w:rsidP="006A58D0">
      <w:pPr>
        <w:pStyle w:val="p1"/>
        <w:ind w:firstLine="567"/>
        <w:contextualSpacing/>
        <w:jc w:val="both"/>
        <w:rPr>
          <w:rFonts w:ascii="Century Schoolbook" w:hAnsi="Century Schoolbook"/>
          <w:sz w:val="20"/>
          <w:szCs w:val="20"/>
          <w:lang w:val="de-DE"/>
        </w:rPr>
      </w:pPr>
      <w:r w:rsidRPr="005F546B">
        <w:rPr>
          <w:rStyle w:val="Rimandonotaapidipagina"/>
          <w:rFonts w:ascii="Century Schoolbook" w:hAnsi="Century Schoolbook"/>
          <w:sz w:val="20"/>
          <w:szCs w:val="20"/>
        </w:rPr>
        <w:footnoteRef/>
      </w:r>
      <w:r w:rsidRPr="005F546B">
        <w:rPr>
          <w:rFonts w:ascii="Century Schoolbook" w:hAnsi="Century Schoolbook"/>
          <w:sz w:val="20"/>
          <w:szCs w:val="20"/>
        </w:rPr>
        <w:t xml:space="preserve"> </w:t>
      </w:r>
      <w:r w:rsidR="00875AAA" w:rsidRPr="005F546B">
        <w:rPr>
          <w:rFonts w:ascii="Century Schoolbook" w:hAnsi="Century Schoolbook"/>
          <w:sz w:val="20"/>
          <w:szCs w:val="20"/>
        </w:rPr>
        <w:t xml:space="preserve">R. von Jhering, </w:t>
      </w:r>
      <w:r w:rsidR="00875AAA" w:rsidRPr="005F546B">
        <w:rPr>
          <w:rFonts w:ascii="Century Schoolbook" w:hAnsi="Century Schoolbook"/>
          <w:i/>
          <w:iCs/>
          <w:sz w:val="20"/>
          <w:szCs w:val="20"/>
          <w:lang w:val="de-DE"/>
        </w:rPr>
        <w:t>Rechtsgutachten in Sachen des Interkantonalen Vorbereitungs-Comité's der Gäubahn gegen die Gesellschaft der Schweizerischen Centralbahn betreffend die Vollendung und den Betrieb der Wasserfallenbahn und ihrer Fortsetzung von Solothurn nach Schönbühl erstattet auf Ansuchen des klägerischen Comité’s</w:t>
      </w:r>
      <w:r w:rsidR="00875AAA" w:rsidRPr="005F546B">
        <w:rPr>
          <w:rFonts w:ascii="Century Schoolbook" w:hAnsi="Century Schoolbook"/>
          <w:sz w:val="20"/>
          <w:szCs w:val="20"/>
          <w:lang w:val="de-DE"/>
        </w:rPr>
        <w:t>, Olten, 1878, Buchdruckerei des „Volksblatt vom Jura“, p. 118 s.: «</w:t>
      </w:r>
      <w:r w:rsidRPr="005F546B">
        <w:rPr>
          <w:rFonts w:ascii="Century Schoolbook" w:hAnsi="Century Schoolbook"/>
          <w:sz w:val="20"/>
          <w:szCs w:val="20"/>
          <w:lang w:val="de-DE"/>
        </w:rPr>
        <w:t xml:space="preserve">Wer die Entwicklung unserer modernen Staatsverwaltung in den letzten Jahrhunderten einer flüchtigen Aufmerksamkeit widmen will, wird finden, dass eine Reihe von gesellschaftlichen Aufgaben, die heutzutage der Staat in die Hand genommen hat, ursprünglich auf dem Wege der freien Association verfolgt worden sind: der Unterricht durch Schulverbände, die Unterstützung der Armen durch Armenvereine, der Bau von Strassen, Errichtung von Deichen u. s. w. Und diesen für das Gedeihen des Gemeinwesens so ausserordentlich wirksamen Bestrebungen sollte das Recht ein Veto entgegen setzen, es sollte den Privaten, die ihre Zeit, Mühe, Geldmittel gemeinnützigen Zwecken widmen, </w:t>
      </w:r>
      <w:r w:rsidR="00875AAA" w:rsidRPr="005F546B">
        <w:rPr>
          <w:rFonts w:ascii="Century Schoolbook" w:hAnsi="Century Schoolbook"/>
          <w:sz w:val="20"/>
          <w:szCs w:val="20"/>
          <w:lang w:val="de-DE"/>
        </w:rPr>
        <w:t>z</w:t>
      </w:r>
      <w:r w:rsidRPr="005F546B">
        <w:rPr>
          <w:rFonts w:ascii="Century Schoolbook" w:hAnsi="Century Schoolbook"/>
          <w:sz w:val="20"/>
          <w:szCs w:val="20"/>
          <w:lang w:val="de-DE"/>
        </w:rPr>
        <w:t>urufen: bekümmert Euch um Eure eigenen, nicht um die öffentlichen Angelegenheiten?</w:t>
      </w:r>
      <w:r w:rsidR="00875AAA" w:rsidRPr="005F546B">
        <w:rPr>
          <w:rFonts w:ascii="Century Schoolbook" w:hAnsi="Century Schoolbook"/>
          <w:sz w:val="20"/>
          <w:szCs w:val="20"/>
          <w:lang w:val="de-DE"/>
        </w:rPr>
        <w:t>».</w:t>
      </w:r>
    </w:p>
  </w:footnote>
  <w:footnote w:id="47">
    <w:p w14:paraId="687CDC2C" w14:textId="62B4581F" w:rsidR="00314308" w:rsidRPr="005F546B" w:rsidRDefault="00314308" w:rsidP="00D77B74">
      <w:pPr>
        <w:pStyle w:val="Testonotaapidipagina"/>
        <w:ind w:firstLine="567"/>
        <w:contextualSpacing/>
        <w:jc w:val="both"/>
        <w:rPr>
          <w:rFonts w:ascii="Century Schoolbook" w:hAnsi="Century Schoolbook" w:cs="Times New Roman"/>
          <w:lang w:val="de-DE"/>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R. v. Jhering, </w:t>
      </w:r>
      <w:r w:rsidRPr="005F546B">
        <w:rPr>
          <w:rFonts w:ascii="Century Schoolbook" w:hAnsi="Century Schoolbook" w:cs="Times New Roman"/>
          <w:i/>
          <w:iCs/>
          <w:lang w:val="de-DE"/>
        </w:rPr>
        <w:t>Die Reflexwirkungen oder die Rückwirkung rechtlicher Thatsachen auf dritte Personen</w:t>
      </w:r>
      <w:r w:rsidRPr="005F546B">
        <w:rPr>
          <w:rFonts w:ascii="Century Schoolbook" w:hAnsi="Century Schoolbook" w:cs="Times New Roman"/>
          <w:lang w:val="de-DE"/>
        </w:rPr>
        <w:t xml:space="preserve">, in </w:t>
      </w:r>
      <w:r w:rsidRPr="005F546B">
        <w:rPr>
          <w:rFonts w:ascii="Century Schoolbook" w:hAnsi="Century Schoolbook" w:cs="Times New Roman"/>
          <w:i/>
          <w:iCs/>
          <w:lang w:val="de-DE"/>
        </w:rPr>
        <w:t>Jahrbücher für die Dogmatik des heutigen römischen und deutschen Rechts</w:t>
      </w:r>
      <w:r w:rsidRPr="005F546B">
        <w:rPr>
          <w:rFonts w:ascii="Century Schoolbook" w:hAnsi="Century Schoolbook" w:cs="Times New Roman"/>
          <w:lang w:val="de-DE"/>
        </w:rPr>
        <w:t>, 1871</w:t>
      </w:r>
      <w:r w:rsidRPr="005F546B">
        <w:rPr>
          <w:rFonts w:ascii="Century Schoolbook" w:hAnsi="Century Schoolbook" w:cs="Times New Roman"/>
        </w:rPr>
        <w:t>, p. 245 ss., spec. p. 245 s.: «</w:t>
      </w:r>
      <w:r w:rsidR="001D5E40" w:rsidRPr="005F546B">
        <w:rPr>
          <w:rFonts w:ascii="Century Schoolbook" w:hAnsi="Century Schoolbook" w:cs="Times New Roman"/>
        </w:rPr>
        <w:t xml:space="preserve">Ma come nel mondo fisico o morale non è possibile un isolamento assoluto di una cosa o di un fatto in se stesso (ogni cosa, e ancor più ogni evento, </w:t>
      </w:r>
      <w:r w:rsidR="00B41D96" w:rsidRPr="005F546B">
        <w:rPr>
          <w:rFonts w:ascii="Century Schoolbook" w:hAnsi="Century Schoolbook" w:cs="Times New Roman"/>
        </w:rPr>
        <w:t>se</w:t>
      </w:r>
      <w:r w:rsidR="001D5E40" w:rsidRPr="005F546B">
        <w:rPr>
          <w:rFonts w:ascii="Century Schoolbook" w:hAnsi="Century Schoolbook" w:cs="Times New Roman"/>
        </w:rPr>
        <w:t xml:space="preserve"> da un lato </w:t>
      </w:r>
      <w:r w:rsidR="00B41D96" w:rsidRPr="005F546B">
        <w:rPr>
          <w:rFonts w:ascii="Century Schoolbook" w:hAnsi="Century Schoolbook" w:cs="Times New Roman"/>
        </w:rPr>
        <w:t xml:space="preserve">è </w:t>
      </w:r>
      <w:r w:rsidR="001D5E40" w:rsidRPr="005F546B">
        <w:rPr>
          <w:rFonts w:ascii="Century Schoolbook" w:hAnsi="Century Schoolbook" w:cs="Times New Roman"/>
        </w:rPr>
        <w:t xml:space="preserve">condizionato e determinato dall'esterno, così dall'altro </w:t>
      </w:r>
      <w:r w:rsidR="00B41D96" w:rsidRPr="005F546B">
        <w:rPr>
          <w:rFonts w:ascii="Century Schoolbook" w:hAnsi="Century Schoolbook" w:cs="Times New Roman"/>
        </w:rPr>
        <w:t>retro</w:t>
      </w:r>
      <w:r w:rsidR="001D5E40" w:rsidRPr="005F546B">
        <w:rPr>
          <w:rFonts w:ascii="Century Schoolbook" w:hAnsi="Century Schoolbook" w:cs="Times New Roman"/>
        </w:rPr>
        <w:t xml:space="preserve">agisce di nuovo </w:t>
      </w:r>
      <w:r w:rsidR="00B41D96" w:rsidRPr="005F546B">
        <w:rPr>
          <w:rFonts w:ascii="Century Schoolbook" w:hAnsi="Century Schoolbook" w:cs="Times New Roman"/>
        </w:rPr>
        <w:t>verso l’esterno)</w:t>
      </w:r>
      <w:r w:rsidR="001D5E40" w:rsidRPr="005F546B">
        <w:rPr>
          <w:rFonts w:ascii="Century Schoolbook" w:hAnsi="Century Schoolbook" w:cs="Times New Roman"/>
        </w:rPr>
        <w:t>, così avviene anche nel mondo giuridico. Non c'è quasi nessun fatto di diritto privato [...] al quale, oltre agli effetti previsti per i beneficiari, non siano collegati, allo stesso tempo, effetti per i terzi</w:t>
      </w:r>
      <w:r w:rsidRPr="005F546B">
        <w:rPr>
          <w:rFonts w:ascii="Century Schoolbook" w:hAnsi="Century Schoolbook" w:cs="Times New Roman"/>
        </w:rPr>
        <w:t>»</w:t>
      </w:r>
      <w:r w:rsidR="00AB37C9" w:rsidRPr="005F546B">
        <w:rPr>
          <w:rFonts w:ascii="Century Schoolbook" w:hAnsi="Century Schoolbook" w:cs="Times New Roman"/>
        </w:rPr>
        <w:t xml:space="preserve"> </w:t>
      </w:r>
      <w:r w:rsidR="00AB37C9" w:rsidRPr="005F546B">
        <w:rPr>
          <w:rFonts w:ascii="Century Schoolbook" w:hAnsi="Century Schoolbook" w:cs="Times New Roman"/>
          <w:lang w:val="de-DE"/>
        </w:rPr>
        <w:t>(«Aber so wenig in der physischen oder moralischen Welt eine absolute Isolierung eines Dinges oder einer Thatsache auf sich selber möglich ist, jedes Ding, jedes Ereigniß vielmehr, wie es einerseits von außen bedingt und bestimmt ist, so andererseits nach außen zurückwirkt, ganz so verhält es sich auch in der Rechtswelt. Es gibt kaum irgend eine privatrechtliche Thatsache, […] an die sich nicht neben den bestimmungsmäßigen Wirkungen für die Destinatäre zugleich Wirkungen für dritte Personen knüpfen können»).</w:t>
      </w:r>
    </w:p>
  </w:footnote>
  <w:footnote w:id="48">
    <w:p w14:paraId="26CBAB67" w14:textId="735A67E1" w:rsidR="0007591B" w:rsidRPr="005F546B" w:rsidRDefault="0007591B" w:rsidP="00D77B74">
      <w:pPr>
        <w:ind w:firstLine="567"/>
        <w:contextualSpacing/>
        <w:jc w:val="both"/>
        <w:rPr>
          <w:rFonts w:ascii="Century Schoolbook" w:hAnsi="Century Schoolbook" w:cs="Times New Roman"/>
          <w:sz w:val="20"/>
          <w:szCs w:val="20"/>
        </w:rPr>
      </w:pPr>
      <w:r w:rsidRPr="005F546B">
        <w:rPr>
          <w:rStyle w:val="Rimandonotaapidipagina"/>
          <w:rFonts w:ascii="Century Schoolbook" w:hAnsi="Century Schoolbook" w:cs="Times New Roman"/>
          <w:sz w:val="20"/>
          <w:szCs w:val="20"/>
        </w:rPr>
        <w:footnoteRef/>
      </w:r>
      <w:r w:rsidRPr="005F546B">
        <w:rPr>
          <w:rFonts w:ascii="Century Schoolbook" w:hAnsi="Century Schoolbook" w:cs="Times New Roman"/>
          <w:sz w:val="20"/>
          <w:szCs w:val="20"/>
        </w:rPr>
        <w:t xml:space="preserve"> R. v. Jhering, </w:t>
      </w:r>
      <w:r w:rsidRPr="005F546B">
        <w:rPr>
          <w:rFonts w:ascii="Century Schoolbook" w:hAnsi="Century Schoolbook" w:cs="Times New Roman"/>
          <w:i/>
          <w:iCs/>
          <w:sz w:val="20"/>
          <w:szCs w:val="20"/>
          <w:lang w:val="de-DE"/>
        </w:rPr>
        <w:t>Die Reflexwirkungen</w:t>
      </w:r>
      <w:r w:rsidR="00314308" w:rsidRPr="005F546B">
        <w:rPr>
          <w:rFonts w:ascii="Century Schoolbook" w:hAnsi="Century Schoolbook" w:cs="Times New Roman"/>
          <w:sz w:val="20"/>
          <w:szCs w:val="20"/>
          <w:lang w:val="de-DE"/>
        </w:rPr>
        <w:t>, cit.,</w:t>
      </w:r>
      <w:r w:rsidRPr="005F546B">
        <w:rPr>
          <w:rFonts w:ascii="Century Schoolbook" w:hAnsi="Century Schoolbook" w:cs="Times New Roman"/>
          <w:i/>
          <w:iCs/>
          <w:sz w:val="20"/>
          <w:szCs w:val="20"/>
          <w:lang w:val="de-DE"/>
        </w:rPr>
        <w:t xml:space="preserve"> </w:t>
      </w:r>
      <w:r w:rsidRPr="005F546B">
        <w:rPr>
          <w:rFonts w:ascii="Century Schoolbook" w:hAnsi="Century Schoolbook" w:cs="Times New Roman"/>
          <w:sz w:val="20"/>
          <w:szCs w:val="20"/>
        </w:rPr>
        <w:t>p. 248</w:t>
      </w:r>
      <w:r w:rsidR="00130FE1" w:rsidRPr="005F546B">
        <w:rPr>
          <w:rFonts w:ascii="Century Schoolbook" w:hAnsi="Century Schoolbook" w:cs="Times New Roman"/>
          <w:sz w:val="20"/>
          <w:szCs w:val="20"/>
        </w:rPr>
        <w:t xml:space="preserve">: «Chiamo effetto riflesso l'effetto </w:t>
      </w:r>
      <w:r w:rsidR="00822F9B" w:rsidRPr="005F546B">
        <w:rPr>
          <w:rFonts w:ascii="Century Schoolbook" w:hAnsi="Century Schoolbook" w:cs="Times New Roman"/>
          <w:sz w:val="20"/>
          <w:szCs w:val="20"/>
        </w:rPr>
        <w:t xml:space="preserve">di </w:t>
      </w:r>
      <w:r w:rsidR="00130FE1" w:rsidRPr="005F546B">
        <w:rPr>
          <w:rFonts w:ascii="Century Schoolbook" w:hAnsi="Century Schoolbook" w:cs="Times New Roman"/>
          <w:sz w:val="20"/>
          <w:szCs w:val="20"/>
        </w:rPr>
        <w:t>retro</w:t>
      </w:r>
      <w:r w:rsidR="00822F9B" w:rsidRPr="005F546B">
        <w:rPr>
          <w:rFonts w:ascii="Century Schoolbook" w:hAnsi="Century Schoolbook" w:cs="Times New Roman"/>
          <w:sz w:val="20"/>
          <w:szCs w:val="20"/>
        </w:rPr>
        <w:t>azione</w:t>
      </w:r>
      <w:r w:rsidR="00130FE1" w:rsidRPr="005F546B">
        <w:rPr>
          <w:rFonts w:ascii="Century Schoolbook" w:hAnsi="Century Schoolbook" w:cs="Times New Roman"/>
          <w:sz w:val="20"/>
          <w:szCs w:val="20"/>
        </w:rPr>
        <w:t xml:space="preserve"> che un fatto giuridico o economico ha su terzi al di là della sua effettiva sfera di influenza, determinata dalla legge o dall'intenzione di chi agisce o è autorizzato ad agire. Il mio diritto, la mia azione, proietta il suo riflesso, per così dire, nella sfera di interessi </w:t>
      </w:r>
      <w:r w:rsidR="006F09D0" w:rsidRPr="005F546B">
        <w:rPr>
          <w:rFonts w:ascii="Century Schoolbook" w:hAnsi="Century Schoolbook" w:cs="Times New Roman"/>
          <w:sz w:val="20"/>
          <w:szCs w:val="20"/>
        </w:rPr>
        <w:t>altrui</w:t>
      </w:r>
      <w:r w:rsidR="00857C07" w:rsidRPr="005F546B">
        <w:rPr>
          <w:rFonts w:ascii="Century Schoolbook" w:hAnsi="Century Schoolbook" w:cs="Times New Roman"/>
          <w:sz w:val="20"/>
          <w:szCs w:val="20"/>
        </w:rPr>
        <w:t xml:space="preserve"> – la mia luce illumina allo stesso tempo un altro. </w:t>
      </w:r>
      <w:r w:rsidR="006F09D0" w:rsidRPr="005F546B">
        <w:rPr>
          <w:rFonts w:ascii="Century Schoolbook" w:hAnsi="Century Schoolbook" w:cs="Times New Roman"/>
          <w:sz w:val="20"/>
          <w:szCs w:val="20"/>
        </w:rPr>
        <w:t>[…]</w:t>
      </w:r>
      <w:r w:rsidR="00822F9B" w:rsidRPr="005F546B">
        <w:rPr>
          <w:rFonts w:ascii="Century Schoolbook" w:hAnsi="Century Schoolbook" w:cs="Times New Roman"/>
          <w:sz w:val="20"/>
          <w:szCs w:val="20"/>
        </w:rPr>
        <w:t>»</w:t>
      </w:r>
      <w:r w:rsidR="00130FE1" w:rsidRPr="005F546B">
        <w:rPr>
          <w:rFonts w:ascii="Century Schoolbook" w:hAnsi="Century Schoolbook" w:cs="Times New Roman"/>
          <w:sz w:val="20"/>
          <w:szCs w:val="20"/>
        </w:rPr>
        <w:t xml:space="preserve"> («</w:t>
      </w:r>
      <w:r w:rsidR="00130FE1" w:rsidRPr="005F546B">
        <w:rPr>
          <w:rFonts w:ascii="Century Schoolbook" w:hAnsi="Century Schoolbook" w:cs="Times New Roman"/>
          <w:sz w:val="20"/>
          <w:szCs w:val="20"/>
          <w:lang w:val="de-DE"/>
        </w:rPr>
        <w:t xml:space="preserve">Die Rückwirkung, welche eine rechtliche oder ökonomische Thatsache über ihre eigentliche, durch </w:t>
      </w:r>
      <w:r w:rsidR="00822F9B" w:rsidRPr="005F546B">
        <w:rPr>
          <w:rFonts w:ascii="Century Schoolbook" w:hAnsi="Century Schoolbook" w:cs="Times New Roman"/>
          <w:sz w:val="20"/>
          <w:szCs w:val="20"/>
          <w:lang w:val="de-DE"/>
        </w:rPr>
        <w:t>d</w:t>
      </w:r>
      <w:r w:rsidR="00130FE1" w:rsidRPr="005F546B">
        <w:rPr>
          <w:rFonts w:ascii="Century Schoolbook" w:hAnsi="Century Schoolbook" w:cs="Times New Roman"/>
          <w:sz w:val="20"/>
          <w:szCs w:val="20"/>
          <w:lang w:val="de-DE"/>
        </w:rPr>
        <w:t>as Gesetz oder die Absicht des Handeln</w:t>
      </w:r>
      <w:r w:rsidR="00822F9B" w:rsidRPr="005F546B">
        <w:rPr>
          <w:rFonts w:ascii="Century Schoolbook" w:hAnsi="Century Schoolbook" w:cs="Times New Roman"/>
          <w:sz w:val="20"/>
          <w:szCs w:val="20"/>
          <w:lang w:val="de-DE"/>
        </w:rPr>
        <w:t>d</w:t>
      </w:r>
      <w:r w:rsidR="00130FE1" w:rsidRPr="005F546B">
        <w:rPr>
          <w:rFonts w:ascii="Century Schoolbook" w:hAnsi="Century Schoolbook" w:cs="Times New Roman"/>
          <w:sz w:val="20"/>
          <w:szCs w:val="20"/>
          <w:lang w:val="de-DE"/>
        </w:rPr>
        <w:t>en oder Berechtigten Gesetze Wirkung</w:t>
      </w:r>
      <w:r w:rsidR="00822F9B" w:rsidRPr="005F546B">
        <w:rPr>
          <w:rFonts w:ascii="Century Schoolbook" w:hAnsi="Century Schoolbook" w:cs="Times New Roman"/>
          <w:sz w:val="20"/>
          <w:szCs w:val="20"/>
          <w:lang w:val="de-DE"/>
        </w:rPr>
        <w:t>s</w:t>
      </w:r>
      <w:r w:rsidR="00130FE1" w:rsidRPr="005F546B">
        <w:rPr>
          <w:rFonts w:ascii="Century Schoolbook" w:hAnsi="Century Schoolbook" w:cs="Times New Roman"/>
          <w:sz w:val="20"/>
          <w:szCs w:val="20"/>
          <w:lang w:val="de-DE"/>
        </w:rPr>
        <w:t>sphäre hinaus für dritte Personen äußert, bezeichne ich als Reflexwirkung. Mein Recht, meine Handlung wirft ihren Reflex, so zu sagen, in ein fremdes Interessengebiet</w:t>
      </w:r>
      <w:r w:rsidR="0051458A" w:rsidRPr="005F546B">
        <w:rPr>
          <w:rFonts w:ascii="Century Schoolbook" w:hAnsi="Century Schoolbook" w:cs="Times New Roman"/>
          <w:sz w:val="20"/>
          <w:szCs w:val="20"/>
          <w:lang w:val="de-DE"/>
        </w:rPr>
        <w:t xml:space="preserve"> – mein Licht leuchtet zugleich einem Andern</w:t>
      </w:r>
      <w:r w:rsidR="00130FE1" w:rsidRPr="005F546B">
        <w:rPr>
          <w:rFonts w:ascii="Century Schoolbook" w:hAnsi="Century Schoolbook" w:cs="Times New Roman"/>
          <w:sz w:val="20"/>
          <w:szCs w:val="20"/>
          <w:lang w:val="de-DE"/>
        </w:rPr>
        <w:t>»)</w:t>
      </w:r>
      <w:r w:rsidRPr="005F546B">
        <w:rPr>
          <w:rFonts w:ascii="Century Schoolbook" w:hAnsi="Century Schoolbook" w:cs="Times New Roman"/>
          <w:sz w:val="20"/>
          <w:szCs w:val="20"/>
          <w:lang w:val="de-DE"/>
        </w:rPr>
        <w:t>.</w:t>
      </w:r>
    </w:p>
  </w:footnote>
  <w:footnote w:id="49">
    <w:p w14:paraId="469A07DD" w14:textId="0D745504" w:rsidR="00B51F71" w:rsidRPr="005F546B" w:rsidRDefault="00B51F71" w:rsidP="00CD097D">
      <w:pPr>
        <w:pStyle w:val="Testonotaapidipagina"/>
        <w:ind w:firstLine="567"/>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926C20" w:rsidRPr="005F546B">
        <w:rPr>
          <w:rFonts w:ascii="Century Schoolbook" w:hAnsi="Century Schoolbook" w:cs="Times New Roman"/>
        </w:rPr>
        <w:t xml:space="preserve">P. </w:t>
      </w:r>
      <w:r w:rsidRPr="005F546B">
        <w:rPr>
          <w:rFonts w:ascii="Century Schoolbook" w:hAnsi="Century Schoolbook" w:cs="Times New Roman"/>
        </w:rPr>
        <w:t>Femia,</w:t>
      </w:r>
      <w:r w:rsidR="006F09D0" w:rsidRPr="005F546B">
        <w:rPr>
          <w:rFonts w:ascii="Century Schoolbook" w:hAnsi="Century Schoolbook" w:cs="Times New Roman"/>
        </w:rPr>
        <w:t xml:space="preserve"> </w:t>
      </w:r>
      <w:r w:rsidR="006F09D0" w:rsidRPr="005F546B">
        <w:rPr>
          <w:rFonts w:ascii="Century Schoolbook" w:hAnsi="Century Schoolbook" w:cs="Times New Roman"/>
          <w:i/>
          <w:iCs/>
        </w:rPr>
        <w:t>Sentimento e moltitudine. Rudolf von Jhering tra interessi ideali e beni comuni</w:t>
      </w:r>
      <w:r w:rsidR="006F09D0" w:rsidRPr="005F546B">
        <w:rPr>
          <w:rFonts w:ascii="Century Schoolbook" w:hAnsi="Century Schoolbook" w:cs="Times New Roman"/>
        </w:rPr>
        <w:t xml:space="preserve">, Bologna, il Mulino, </w:t>
      </w:r>
      <w:r w:rsidR="00073AF6" w:rsidRPr="005F546B">
        <w:rPr>
          <w:rFonts w:ascii="Century Schoolbook" w:hAnsi="Century Schoolbook" w:cs="Times New Roman"/>
        </w:rPr>
        <w:t xml:space="preserve">2024, </w:t>
      </w:r>
      <w:r w:rsidR="00926C20" w:rsidRPr="005F546B">
        <w:rPr>
          <w:rFonts w:ascii="Century Schoolbook" w:hAnsi="Century Schoolbook" w:cs="Times New Roman"/>
        </w:rPr>
        <w:t>p. 151</w:t>
      </w:r>
      <w:r w:rsidR="00073AF6" w:rsidRPr="005F546B">
        <w:rPr>
          <w:rFonts w:ascii="Century Schoolbook" w:hAnsi="Century Schoolbook" w:cs="Times New Roman"/>
        </w:rPr>
        <w:t>.</w:t>
      </w:r>
    </w:p>
  </w:footnote>
  <w:footnote w:id="50">
    <w:p w14:paraId="74FD786E" w14:textId="65DAC6D8" w:rsidR="005F546B" w:rsidRPr="005F546B" w:rsidRDefault="005F546B" w:rsidP="0039009D">
      <w:pPr>
        <w:pStyle w:val="Testonotaapidipagina"/>
        <w:ind w:firstLine="708"/>
        <w:jc w:val="both"/>
        <w:rPr>
          <w:rFonts w:ascii="Century Schoolbook" w:hAnsi="Century Schoolbook"/>
        </w:rPr>
      </w:pPr>
      <w:r w:rsidRPr="005F546B">
        <w:rPr>
          <w:rStyle w:val="Rimandonotaapidipagina"/>
          <w:rFonts w:ascii="Century Schoolbook" w:hAnsi="Century Schoolbook"/>
        </w:rPr>
        <w:footnoteRef/>
      </w:r>
      <w:r w:rsidRPr="005F546B">
        <w:rPr>
          <w:rFonts w:ascii="Century Schoolbook" w:hAnsi="Century Schoolbook"/>
        </w:rPr>
        <w:t xml:space="preserve"> </w:t>
      </w:r>
      <w:r w:rsidR="0039009D">
        <w:rPr>
          <w:rFonts w:ascii="Century Schoolbook" w:hAnsi="Century Schoolbook"/>
        </w:rPr>
        <w:t>Rispetto al terzo</w:t>
      </w:r>
      <w:r w:rsidR="006A58D0">
        <w:rPr>
          <w:rFonts w:ascii="Century Schoolbook" w:hAnsi="Century Schoolbook"/>
        </w:rPr>
        <w:t>, giustamente</w:t>
      </w:r>
      <w:r w:rsidR="0039009D">
        <w:rPr>
          <w:rFonts w:ascii="Century Schoolbook" w:hAnsi="Century Schoolbook"/>
        </w:rPr>
        <w:t xml:space="preserve"> «</w:t>
      </w:r>
      <w:r w:rsidR="0039009D" w:rsidRPr="0039009D">
        <w:rPr>
          <w:rFonts w:ascii="Century Schoolbook" w:hAnsi="Century Schoolbook"/>
        </w:rPr>
        <w:t>si è</w:t>
      </w:r>
      <w:r w:rsidR="0039009D">
        <w:rPr>
          <w:rFonts w:ascii="Century Schoolbook" w:hAnsi="Century Schoolbook"/>
        </w:rPr>
        <w:t xml:space="preserve"> </w:t>
      </w:r>
      <w:r w:rsidR="0039009D" w:rsidRPr="0039009D">
        <w:rPr>
          <w:rFonts w:ascii="Century Schoolbook" w:hAnsi="Century Schoolbook"/>
        </w:rPr>
        <w:t>sostenuto che esso è da considerare come destinatario del provvedimento, ovvero come destinatario di effetti meramente riflessi. Fattispecie</w:t>
      </w:r>
      <w:r w:rsidR="0039009D">
        <w:rPr>
          <w:rFonts w:ascii="Century Schoolbook" w:hAnsi="Century Schoolbook"/>
        </w:rPr>
        <w:t xml:space="preserve"> </w:t>
      </w:r>
      <w:r w:rsidR="0039009D" w:rsidRPr="0039009D">
        <w:rPr>
          <w:rFonts w:ascii="Century Schoolbook" w:hAnsi="Century Schoolbook"/>
        </w:rPr>
        <w:t>unitarie sono state scomposte in varie porzioni non comunicanti, quasi</w:t>
      </w:r>
      <w:r w:rsidR="0039009D">
        <w:rPr>
          <w:rFonts w:ascii="Century Schoolbook" w:hAnsi="Century Schoolbook"/>
        </w:rPr>
        <w:t xml:space="preserve"> </w:t>
      </w:r>
      <w:r w:rsidR="0039009D" w:rsidRPr="0039009D">
        <w:rPr>
          <w:rFonts w:ascii="Century Schoolbook" w:hAnsi="Century Schoolbook"/>
        </w:rPr>
        <w:t>mai rilevando che, nella previsione normativa, terzo e destinatario sono</w:t>
      </w:r>
      <w:r w:rsidR="0039009D">
        <w:rPr>
          <w:rFonts w:ascii="Century Schoolbook" w:hAnsi="Century Schoolbook"/>
        </w:rPr>
        <w:t xml:space="preserve"> </w:t>
      </w:r>
      <w:r w:rsidR="0039009D" w:rsidRPr="0039009D">
        <w:rPr>
          <w:rFonts w:ascii="Century Schoolbook" w:hAnsi="Century Schoolbook"/>
        </w:rPr>
        <w:t>posti tra loro in una data relazione, stabilita dalla stessa norma attributiva del potere.</w:t>
      </w:r>
      <w:r w:rsidR="0039009D">
        <w:rPr>
          <w:rFonts w:ascii="Century Schoolbook" w:hAnsi="Century Schoolbook"/>
        </w:rPr>
        <w:t xml:space="preserve"> </w:t>
      </w:r>
      <w:r w:rsidR="0039009D" w:rsidRPr="0039009D">
        <w:rPr>
          <w:rFonts w:ascii="Century Schoolbook" w:hAnsi="Century Schoolbook"/>
        </w:rPr>
        <w:t>Si è insomma trascurata l’unitarietà della fattispecie, in ragione della</w:t>
      </w:r>
      <w:r w:rsidR="0039009D">
        <w:rPr>
          <w:rFonts w:ascii="Century Schoolbook" w:hAnsi="Century Schoolbook"/>
        </w:rPr>
        <w:t xml:space="preserve"> </w:t>
      </w:r>
      <w:r w:rsidR="0039009D" w:rsidRPr="0039009D">
        <w:rPr>
          <w:rFonts w:ascii="Century Schoolbook" w:hAnsi="Century Schoolbook"/>
        </w:rPr>
        <w:t>centralità del provvedimento amministrativo</w:t>
      </w:r>
      <w:r w:rsidR="0039009D">
        <w:rPr>
          <w:rFonts w:ascii="Century Schoolbook" w:hAnsi="Century Schoolbook"/>
        </w:rPr>
        <w:t>»; mentre «d</w:t>
      </w:r>
      <w:r w:rsidR="0039009D" w:rsidRPr="0039009D">
        <w:rPr>
          <w:rFonts w:ascii="Century Schoolbook" w:hAnsi="Century Schoolbook"/>
        </w:rPr>
        <w:t>al riconoscimento della norma multipolare deriva</w:t>
      </w:r>
      <w:r w:rsidR="0039009D">
        <w:rPr>
          <w:rFonts w:ascii="Century Schoolbook" w:hAnsi="Century Schoolbook"/>
        </w:rPr>
        <w:t xml:space="preserve"> […]</w:t>
      </w:r>
      <w:r w:rsidR="0039009D" w:rsidRPr="0039009D">
        <w:rPr>
          <w:rFonts w:ascii="Century Schoolbook" w:hAnsi="Century Schoolbook"/>
        </w:rPr>
        <w:t xml:space="preserve"> il superamento della logica, tipicamente liberale, prettamente bipolare, in forza della quale il diritto amministrativo si disinteressa delle relazioni tra</w:t>
      </w:r>
      <w:r w:rsidR="0039009D">
        <w:rPr>
          <w:rFonts w:ascii="Century Schoolbook" w:hAnsi="Century Schoolbook"/>
        </w:rPr>
        <w:t xml:space="preserve"> </w:t>
      </w:r>
      <w:r w:rsidR="0039009D" w:rsidRPr="0039009D">
        <w:rPr>
          <w:rFonts w:ascii="Century Schoolbook" w:hAnsi="Century Schoolbook"/>
        </w:rPr>
        <w:t>soggetti privati, rimesse in toto al diritto civile, essendo inteso unicamente alla cura dell’interesse pubblico</w:t>
      </w:r>
      <w:r w:rsidR="0039009D">
        <w:rPr>
          <w:rFonts w:ascii="Century Schoolbook" w:hAnsi="Century Schoolbook"/>
        </w:rPr>
        <w:t>» (</w:t>
      </w:r>
      <w:r w:rsidRPr="005F546B">
        <w:rPr>
          <w:rFonts w:ascii="Century Schoolbook" w:hAnsi="Century Schoolbook"/>
        </w:rPr>
        <w:t xml:space="preserve">L. De Lucia, </w:t>
      </w:r>
      <w:r w:rsidRPr="005F546B">
        <w:rPr>
          <w:rFonts w:ascii="Century Schoolbook" w:hAnsi="Century Schoolbook"/>
          <w:i/>
          <w:iCs/>
        </w:rPr>
        <w:t>Provvedimento amministrativo e diritti dei terzi. Saggio sul diritto amministrativo multipolare</w:t>
      </w:r>
      <w:r w:rsidRPr="005F546B">
        <w:rPr>
          <w:rFonts w:ascii="Century Schoolbook" w:hAnsi="Century Schoolbook"/>
        </w:rPr>
        <w:t>, Torino, Giappichelli, 2005</w:t>
      </w:r>
      <w:r w:rsidR="0039009D">
        <w:rPr>
          <w:rFonts w:ascii="Century Schoolbook" w:hAnsi="Century Schoolbook"/>
        </w:rPr>
        <w:t>, p. 237 e p. 241)</w:t>
      </w:r>
      <w:r>
        <w:rPr>
          <w:rFonts w:ascii="Century Schoolbook" w:hAnsi="Century Schoolbook"/>
        </w:rPr>
        <w:t>.</w:t>
      </w:r>
    </w:p>
  </w:footnote>
  <w:footnote w:id="51">
    <w:p w14:paraId="0A4E7163" w14:textId="0933D9AF" w:rsidR="0084360E" w:rsidRPr="005F546B" w:rsidRDefault="0084360E" w:rsidP="00D77B74">
      <w:pPr>
        <w:pStyle w:val="p1"/>
        <w:ind w:firstLine="708"/>
        <w:contextualSpacing/>
        <w:jc w:val="both"/>
        <w:rPr>
          <w:rFonts w:ascii="Century Schoolbook" w:hAnsi="Century Schoolbook"/>
          <w:color w:val="141413"/>
          <w:sz w:val="20"/>
          <w:szCs w:val="20"/>
        </w:rPr>
      </w:pPr>
      <w:r w:rsidRPr="005F546B">
        <w:rPr>
          <w:rStyle w:val="Rimandonotaapidipagina"/>
          <w:rFonts w:ascii="Century Schoolbook" w:hAnsi="Century Schoolbook"/>
          <w:sz w:val="20"/>
          <w:szCs w:val="20"/>
        </w:rPr>
        <w:footnoteRef/>
      </w:r>
      <w:r w:rsidRPr="005F546B">
        <w:rPr>
          <w:rFonts w:ascii="Century Schoolbook" w:hAnsi="Century Schoolbook"/>
          <w:sz w:val="20"/>
          <w:szCs w:val="20"/>
        </w:rPr>
        <w:t xml:space="preserve"> Lo ha messo bene in evidenza Guido Corso recensendo G. Mannucci, </w:t>
      </w:r>
      <w:r w:rsidRPr="005F546B">
        <w:rPr>
          <w:rFonts w:ascii="Century Schoolbook" w:hAnsi="Century Schoolbook"/>
          <w:i/>
          <w:iCs/>
          <w:sz w:val="20"/>
          <w:szCs w:val="20"/>
        </w:rPr>
        <w:t xml:space="preserve">La tutela dei terzi </w:t>
      </w:r>
      <w:r w:rsidRPr="005F546B">
        <w:rPr>
          <w:rFonts w:ascii="Century Schoolbook" w:hAnsi="Century Schoolbook"/>
          <w:i/>
          <w:iCs/>
          <w:color w:val="141413"/>
          <w:sz w:val="20"/>
          <w:szCs w:val="20"/>
        </w:rPr>
        <w:t>nel diritto amministrativo. Dalla legalità ai diritti</w:t>
      </w:r>
      <w:r w:rsidRPr="005F546B">
        <w:rPr>
          <w:rFonts w:ascii="Century Schoolbook" w:hAnsi="Century Schoolbook"/>
          <w:color w:val="141413"/>
          <w:sz w:val="20"/>
          <w:szCs w:val="20"/>
        </w:rPr>
        <w:t>, Rimini, Maggioli, 2016</w:t>
      </w:r>
      <w:r w:rsidRPr="005F546B">
        <w:rPr>
          <w:rFonts w:ascii="Century Schoolbook" w:hAnsi="Century Schoolbook"/>
          <w:sz w:val="20"/>
          <w:szCs w:val="20"/>
        </w:rPr>
        <w:t xml:space="preserve">, in </w:t>
      </w:r>
      <w:r w:rsidRPr="005F546B">
        <w:rPr>
          <w:rFonts w:ascii="Century Schoolbook" w:hAnsi="Century Schoolbook"/>
          <w:i/>
          <w:iCs/>
          <w:sz w:val="20"/>
          <w:szCs w:val="20"/>
        </w:rPr>
        <w:t>Riv. trim. dir. pubbl.</w:t>
      </w:r>
      <w:r w:rsidRPr="005F546B">
        <w:rPr>
          <w:rFonts w:ascii="Century Schoolbook" w:hAnsi="Century Schoolbook"/>
          <w:sz w:val="20"/>
          <w:szCs w:val="20"/>
        </w:rPr>
        <w:t>, 2017, p. 517 ss., spec. p. 520: «il Consiglio di Stato e poi i tribunali amministrativi regionali hanno allargato la protezione del cittadino proprio perché non hanno preteso di subordinarla all’accertamento di una situazione soggettiva preesistente all’esercizio del potere».</w:t>
      </w:r>
    </w:p>
  </w:footnote>
  <w:footnote w:id="52">
    <w:p w14:paraId="496F7D92" w14:textId="7CE66B03" w:rsidR="00311F55" w:rsidRPr="005F546B" w:rsidRDefault="00311F55" w:rsidP="00D77B74">
      <w:pPr>
        <w:pStyle w:val="p1"/>
        <w:ind w:firstLine="708"/>
        <w:contextualSpacing/>
        <w:rPr>
          <w:rFonts w:ascii="Century Schoolbook" w:hAnsi="Century Schoolbook"/>
          <w:color w:val="141413"/>
          <w:sz w:val="20"/>
          <w:szCs w:val="20"/>
        </w:rPr>
      </w:pPr>
      <w:r w:rsidRPr="005F546B">
        <w:rPr>
          <w:rStyle w:val="Rimandonotaapidipagina"/>
          <w:rFonts w:ascii="Century Schoolbook" w:hAnsi="Century Schoolbook"/>
          <w:sz w:val="20"/>
          <w:szCs w:val="20"/>
        </w:rPr>
        <w:footnoteRef/>
      </w:r>
      <w:r w:rsidRPr="005F546B">
        <w:rPr>
          <w:rFonts w:ascii="Century Schoolbook" w:hAnsi="Century Schoolbook"/>
          <w:sz w:val="20"/>
          <w:szCs w:val="20"/>
        </w:rPr>
        <w:t xml:space="preserve"> </w:t>
      </w:r>
      <w:r w:rsidRPr="005F546B">
        <w:rPr>
          <w:rFonts w:ascii="Century Schoolbook" w:hAnsi="Century Schoolbook"/>
          <w:color w:val="141413"/>
          <w:sz w:val="20"/>
          <w:szCs w:val="20"/>
        </w:rPr>
        <w:t xml:space="preserve">G. Mannucci, </w:t>
      </w:r>
      <w:r w:rsidRPr="005F546B">
        <w:rPr>
          <w:rFonts w:ascii="Century Schoolbook" w:hAnsi="Century Schoolbook"/>
          <w:i/>
          <w:iCs/>
          <w:color w:val="141413"/>
          <w:sz w:val="20"/>
          <w:szCs w:val="20"/>
        </w:rPr>
        <w:t>La tutela dei terzi</w:t>
      </w:r>
      <w:r w:rsidRPr="005F546B">
        <w:rPr>
          <w:rFonts w:ascii="Century Schoolbook" w:hAnsi="Century Schoolbook"/>
          <w:color w:val="141413"/>
          <w:sz w:val="20"/>
          <w:szCs w:val="20"/>
        </w:rPr>
        <w:t>, cit., p. 105 e p. 113.</w:t>
      </w:r>
    </w:p>
  </w:footnote>
  <w:footnote w:id="53">
    <w:p w14:paraId="42A0E663" w14:textId="3C73266F" w:rsidR="005E2CB1" w:rsidRPr="005F546B" w:rsidRDefault="005E2CB1" w:rsidP="00D77B74">
      <w:pPr>
        <w:pStyle w:val="p1"/>
        <w:ind w:firstLine="708"/>
        <w:contextualSpacing/>
        <w:rPr>
          <w:rFonts w:ascii="Century Schoolbook" w:hAnsi="Century Schoolbook"/>
          <w:sz w:val="20"/>
          <w:szCs w:val="20"/>
        </w:rPr>
      </w:pPr>
      <w:r w:rsidRPr="005F546B">
        <w:rPr>
          <w:rStyle w:val="Rimandonotaapidipagina"/>
          <w:rFonts w:ascii="Century Schoolbook" w:hAnsi="Century Schoolbook"/>
          <w:sz w:val="20"/>
          <w:szCs w:val="20"/>
        </w:rPr>
        <w:footnoteRef/>
      </w:r>
      <w:r w:rsidRPr="005F546B">
        <w:rPr>
          <w:rFonts w:ascii="Century Schoolbook" w:hAnsi="Century Schoolbook"/>
          <w:sz w:val="20"/>
          <w:szCs w:val="20"/>
        </w:rPr>
        <w:t xml:space="preserve"> </w:t>
      </w:r>
      <w:r w:rsidRPr="005F546B">
        <w:rPr>
          <w:rFonts w:ascii="Century Schoolbook" w:hAnsi="Century Schoolbook"/>
          <w:color w:val="141413"/>
          <w:sz w:val="20"/>
          <w:szCs w:val="20"/>
        </w:rPr>
        <w:t xml:space="preserve">G. Mannucci, </w:t>
      </w:r>
      <w:r w:rsidRPr="005F546B">
        <w:rPr>
          <w:rFonts w:ascii="Century Schoolbook" w:hAnsi="Century Schoolbook"/>
          <w:i/>
          <w:iCs/>
          <w:color w:val="141413"/>
          <w:sz w:val="20"/>
          <w:szCs w:val="20"/>
        </w:rPr>
        <w:t>La tutela dei terz</w:t>
      </w:r>
      <w:r w:rsidRPr="005F546B">
        <w:rPr>
          <w:rFonts w:ascii="Century Schoolbook" w:hAnsi="Century Schoolbook"/>
          <w:color w:val="141413"/>
          <w:sz w:val="20"/>
          <w:szCs w:val="20"/>
        </w:rPr>
        <w:t>i, cit., p. 346.</w:t>
      </w:r>
    </w:p>
  </w:footnote>
  <w:footnote w:id="54">
    <w:p w14:paraId="38E9334D" w14:textId="211A3DF0" w:rsidR="00FE53D2" w:rsidRPr="005F546B" w:rsidRDefault="00FE53D2" w:rsidP="00D77B74">
      <w:pPr>
        <w:pStyle w:val="Testonotaapidipagina"/>
        <w:ind w:firstLine="708"/>
        <w:contextualSpacing/>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DF5C5A" w:rsidRPr="005F546B">
        <w:rPr>
          <w:rFonts w:ascii="Century Schoolbook" w:hAnsi="Century Schoolbook" w:cs="Times New Roman"/>
        </w:rPr>
        <w:t>Per esempio,</w:t>
      </w:r>
      <w:r w:rsidRPr="005F546B">
        <w:rPr>
          <w:rFonts w:ascii="Century Schoolbook" w:hAnsi="Century Schoolbook" w:cs="Times New Roman"/>
        </w:rPr>
        <w:t xml:space="preserve"> i </w:t>
      </w:r>
      <w:r w:rsidRPr="005F546B">
        <w:rPr>
          <w:rFonts w:ascii="Century Schoolbook" w:hAnsi="Century Schoolbook" w:cs="Times New Roman"/>
          <w:i/>
          <w:iCs/>
        </w:rPr>
        <w:t>campaigning groups</w:t>
      </w:r>
      <w:r w:rsidR="004D0B77" w:rsidRPr="005F546B">
        <w:rPr>
          <w:rFonts w:ascii="Century Schoolbook" w:hAnsi="Century Schoolbook" w:cs="Times New Roman"/>
        </w:rPr>
        <w:t xml:space="preserve">, su cui C. Harlow, </w:t>
      </w:r>
      <w:r w:rsidR="004D0B77" w:rsidRPr="005F546B">
        <w:rPr>
          <w:rFonts w:ascii="Century Schoolbook" w:hAnsi="Century Schoolbook" w:cs="Times New Roman"/>
          <w:i/>
          <w:iCs/>
        </w:rPr>
        <w:t>Public Law and Popular Justice</w:t>
      </w:r>
      <w:r w:rsidR="004D0B77" w:rsidRPr="005F546B">
        <w:rPr>
          <w:rFonts w:ascii="Century Schoolbook" w:hAnsi="Century Schoolbook" w:cs="Times New Roman"/>
        </w:rPr>
        <w:t>, cit.</w:t>
      </w:r>
      <w:r w:rsidR="00335497" w:rsidRPr="005F546B">
        <w:rPr>
          <w:rFonts w:ascii="Century Schoolbook" w:hAnsi="Century Schoolbook" w:cs="Times New Roman"/>
        </w:rPr>
        <w:t xml:space="preserve"> e i soggetti dotati di legittimazione speciale, </w:t>
      </w:r>
      <w:r w:rsidR="00335497" w:rsidRPr="005F546B">
        <w:rPr>
          <w:rFonts w:ascii="Century Schoolbook" w:hAnsi="Century Schoolbook" w:cs="Times New Roman"/>
          <w:i/>
          <w:iCs/>
        </w:rPr>
        <w:t>ex lege</w:t>
      </w:r>
      <w:r w:rsidR="00335497" w:rsidRPr="005F546B">
        <w:rPr>
          <w:rFonts w:ascii="Century Schoolbook" w:hAnsi="Century Schoolbook" w:cs="Times New Roman"/>
        </w:rPr>
        <w:t>.</w:t>
      </w:r>
    </w:p>
  </w:footnote>
  <w:footnote w:id="55">
    <w:p w14:paraId="6954803B" w14:textId="752546A6" w:rsidR="006839CB" w:rsidRPr="005F546B" w:rsidRDefault="006839CB" w:rsidP="00D77B74">
      <w:pPr>
        <w:pStyle w:val="Testonotaapidipagina"/>
        <w:ind w:firstLine="708"/>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4574E9" w:rsidRPr="005F546B">
        <w:rPr>
          <w:rFonts w:ascii="Century Schoolbook" w:hAnsi="Century Schoolbook" w:cs="Times New Roman"/>
        </w:rPr>
        <w:t>«Sarebbe a mio avviso una grave lacuna nel nostro sistema di diritto pubblico, se a un gruppo di pressione, come la federazione, o anche un singolo contribuente mosso da spirito di tutela dell’interesse pubblico fosse impedito, a causa di regole tecniche 'obsolete' sulla legittimazione ad agire, di portare la questione in tribunale.» (</w:t>
      </w:r>
      <w:r w:rsidR="00F63287" w:rsidRPr="005F546B">
        <w:rPr>
          <w:rFonts w:ascii="Century Schoolbook" w:hAnsi="Century Schoolbook" w:cs="Times New Roman"/>
        </w:rPr>
        <w:t>«</w:t>
      </w:r>
      <w:r w:rsidR="00F33459" w:rsidRPr="005F546B">
        <w:rPr>
          <w:rFonts w:ascii="Century Schoolbook" w:hAnsi="Century Schoolbook" w:cs="Times New Roman"/>
          <w:lang w:val="en-GB"/>
        </w:rPr>
        <w:t xml:space="preserve">It would, in my view, be a grave lacuna in our system of public law if a pressure group, like the federation, or even a single public-spirited taxpayer, were prevented by outdated technical rules of </w:t>
      </w:r>
      <w:r w:rsidR="00F33459" w:rsidRPr="005F546B">
        <w:rPr>
          <w:rFonts w:ascii="Century Schoolbook" w:hAnsi="Century Schoolbook" w:cs="Times New Roman"/>
          <w:i/>
          <w:iCs/>
        </w:rPr>
        <w:t>locus standi</w:t>
      </w:r>
      <w:r w:rsidR="00F33459" w:rsidRPr="005F546B">
        <w:rPr>
          <w:rFonts w:ascii="Century Schoolbook" w:hAnsi="Century Schoolbook" w:cs="Times New Roman"/>
        </w:rPr>
        <w:t xml:space="preserve"> </w:t>
      </w:r>
      <w:r w:rsidR="00F33459" w:rsidRPr="005F546B">
        <w:rPr>
          <w:rFonts w:ascii="Century Schoolbook" w:hAnsi="Century Schoolbook" w:cs="Times New Roman"/>
          <w:lang w:val="en-GB"/>
        </w:rPr>
        <w:t>from bringing the matter to the attention of the court to vindicate the rule of law and get the unlawful conduct stopped</w:t>
      </w:r>
      <w:r w:rsidR="00F63287" w:rsidRPr="005F546B">
        <w:rPr>
          <w:rFonts w:ascii="Century Schoolbook" w:hAnsi="Century Schoolbook" w:cs="Times New Roman"/>
        </w:rPr>
        <w:t>»</w:t>
      </w:r>
      <w:r w:rsidR="004574E9" w:rsidRPr="005F546B">
        <w:rPr>
          <w:rFonts w:ascii="Century Schoolbook" w:hAnsi="Century Schoolbook" w:cs="Times New Roman"/>
        </w:rPr>
        <w:t>)</w:t>
      </w:r>
      <w:r w:rsidR="00F33459" w:rsidRPr="005F546B">
        <w:rPr>
          <w:rFonts w:ascii="Century Schoolbook" w:hAnsi="Century Schoolbook" w:cs="Times New Roman"/>
        </w:rPr>
        <w:t>.</w:t>
      </w:r>
      <w:r w:rsidR="00C57A4F" w:rsidRPr="005F546B">
        <w:rPr>
          <w:rFonts w:ascii="Century Schoolbook" w:hAnsi="Century Schoolbook" w:cs="Times New Roman"/>
        </w:rPr>
        <w:t xml:space="preserve"> Sono le note parole che si leggono nella </w:t>
      </w:r>
      <w:r w:rsidR="00C57A4F" w:rsidRPr="005F546B">
        <w:rPr>
          <w:rFonts w:ascii="Century Schoolbook" w:hAnsi="Century Schoolbook" w:cs="Times New Roman"/>
          <w:i/>
          <w:iCs/>
        </w:rPr>
        <w:t>dissenting opinion</w:t>
      </w:r>
      <w:r w:rsidR="00C57A4F" w:rsidRPr="005F546B">
        <w:rPr>
          <w:rFonts w:ascii="Century Schoolbook" w:hAnsi="Century Schoolbook" w:cs="Times New Roman"/>
        </w:rPr>
        <w:t xml:space="preserve"> espressa da Lord Diplock </w:t>
      </w:r>
      <w:r w:rsidR="004574E9" w:rsidRPr="005F546B">
        <w:rPr>
          <w:rFonts w:ascii="Century Schoolbook" w:hAnsi="Century Schoolbook" w:cs="Times New Roman"/>
        </w:rPr>
        <w:t xml:space="preserve">in </w:t>
      </w:r>
      <w:r w:rsidR="00C57A4F" w:rsidRPr="005F546B">
        <w:rPr>
          <w:rFonts w:ascii="Century Schoolbook" w:hAnsi="Century Schoolbook" w:cs="Times New Roman"/>
          <w:i/>
          <w:iCs/>
        </w:rPr>
        <w:t>Inland Revenue Commissioners</w:t>
      </w:r>
      <w:r w:rsidR="004574E9" w:rsidRPr="005F546B">
        <w:rPr>
          <w:rFonts w:ascii="Century Schoolbook" w:hAnsi="Century Schoolbook" w:cs="Times New Roman"/>
        </w:rPr>
        <w:t xml:space="preserve"> </w:t>
      </w:r>
      <w:r w:rsidR="004574E9" w:rsidRPr="005F546B">
        <w:rPr>
          <w:rFonts w:ascii="Century Schoolbook" w:hAnsi="Century Schoolbook" w:cs="Times New Roman"/>
          <w:i/>
          <w:iCs/>
        </w:rPr>
        <w:t>v National Federation of Self-Employed and Small Businesses</w:t>
      </w:r>
      <w:r w:rsidR="004574E9" w:rsidRPr="005F546B">
        <w:rPr>
          <w:rFonts w:ascii="Century Schoolbook" w:hAnsi="Century Schoolbook" w:cs="Times New Roman"/>
        </w:rPr>
        <w:t xml:space="preserve"> </w:t>
      </w:r>
      <w:r w:rsidR="004574E9" w:rsidRPr="005F546B">
        <w:rPr>
          <w:rFonts w:ascii="Century Schoolbook" w:hAnsi="Century Schoolbook" w:cs="Times New Roman"/>
          <w:i/>
          <w:iCs/>
        </w:rPr>
        <w:t>Ltd</w:t>
      </w:r>
      <w:r w:rsidR="004574E9" w:rsidRPr="005F546B">
        <w:rPr>
          <w:rFonts w:ascii="Century Schoolbook" w:hAnsi="Century Schoolbook" w:cs="Times New Roman"/>
        </w:rPr>
        <w:t>, decisa nel 1981 dall’Appellate Committee of the House of Lords.</w:t>
      </w:r>
      <w:r w:rsidR="00087FE2" w:rsidRPr="005F546B">
        <w:rPr>
          <w:rFonts w:ascii="Century Schoolbook" w:hAnsi="Century Schoolbook" w:cs="Times New Roman"/>
        </w:rPr>
        <w:t xml:space="preserve"> Il quale aggiunge, più in generale: </w:t>
      </w:r>
      <w:r w:rsidR="001068FC" w:rsidRPr="005F546B">
        <w:rPr>
          <w:rFonts w:ascii="Century Schoolbook" w:hAnsi="Century Schoolbook" w:cs="Times New Roman"/>
        </w:rPr>
        <w:t>«Le regole sulla “legittimazione ad agire” […] come la maggior parte del diritto pubblico inglese, non si trovano in alcuno statuto. Sono state elaborate da giudici e da giudici possono essere modificate; e così è stato nel corso degli anni per soddisfare la necessità di preservare l'integrità dello Stato di diritto nonostante i cambiamenti nella struttura sociale, nei metodi di governo e nella misura in cui le attività dei privati cittadini sono controllate dalle autorità governative[…]» (</w:t>
      </w:r>
      <w:r w:rsidR="00087FE2" w:rsidRPr="005F546B">
        <w:rPr>
          <w:rFonts w:ascii="Century Schoolbook" w:hAnsi="Century Schoolbook" w:cs="Times New Roman"/>
        </w:rPr>
        <w:t>«</w:t>
      </w:r>
      <w:r w:rsidR="00F82483" w:rsidRPr="005F546B">
        <w:rPr>
          <w:rFonts w:ascii="Century Schoolbook" w:hAnsi="Century Schoolbook" w:cs="Times New Roman"/>
        </w:rPr>
        <w:t>T</w:t>
      </w:r>
      <w:r w:rsidR="001068FC" w:rsidRPr="005F546B">
        <w:rPr>
          <w:rFonts w:ascii="Century Schoolbook" w:hAnsi="Century Schoolbook" w:cs="Times New Roman"/>
          <w:lang w:val="en-GB"/>
        </w:rPr>
        <w:t>he rules as to "standing", […] like most of English public law, are not to be found in any statute. They were made by judges, by judges they can be changed; and so they have been over the years to meet the need to preserve the integrity of the rule of law despite changes in the social structure, methods of government and the extent to which the activities of private citizens are controlled by governmental authorities</w:t>
      </w:r>
      <w:r w:rsidR="001068FC" w:rsidRPr="005F546B">
        <w:rPr>
          <w:rFonts w:ascii="Century Schoolbook" w:hAnsi="Century Schoolbook" w:cs="Times New Roman"/>
        </w:rPr>
        <w:t xml:space="preserve"> […]</w:t>
      </w:r>
      <w:r w:rsidR="00087FE2" w:rsidRPr="005F546B">
        <w:rPr>
          <w:rFonts w:ascii="Century Schoolbook" w:hAnsi="Century Schoolbook" w:cs="Times New Roman"/>
        </w:rPr>
        <w:t>»</w:t>
      </w:r>
      <w:r w:rsidR="001068FC" w:rsidRPr="005F546B">
        <w:rPr>
          <w:rFonts w:ascii="Century Schoolbook" w:hAnsi="Century Schoolbook" w:cs="Times New Roman"/>
        </w:rPr>
        <w:t>).</w:t>
      </w:r>
    </w:p>
  </w:footnote>
  <w:footnote w:id="56">
    <w:p w14:paraId="03DF52E7" w14:textId="40B89703" w:rsidR="00D77B74" w:rsidRPr="005F546B" w:rsidRDefault="00D77B74" w:rsidP="00245133">
      <w:pPr>
        <w:ind w:firstLine="708"/>
        <w:contextualSpacing/>
        <w:jc w:val="both"/>
        <w:outlineLvl w:val="0"/>
        <w:rPr>
          <w:rFonts w:ascii="Century Schoolbook" w:eastAsia="Times New Roman" w:hAnsi="Century Schoolbook" w:cs="Times New Roman"/>
          <w:b/>
          <w:bCs/>
          <w:kern w:val="36"/>
          <w:sz w:val="20"/>
          <w:szCs w:val="20"/>
          <w:lang w:val="de-DE" w:eastAsia="it-IT"/>
        </w:rPr>
      </w:pPr>
      <w:r w:rsidRPr="005F546B">
        <w:rPr>
          <w:rStyle w:val="Rimandonotaapidipagina"/>
          <w:rFonts w:ascii="Century Schoolbook" w:hAnsi="Century Schoolbook" w:cs="Times New Roman"/>
          <w:sz w:val="20"/>
          <w:szCs w:val="20"/>
        </w:rPr>
        <w:footnoteRef/>
      </w:r>
      <w:r w:rsidRPr="005F546B">
        <w:rPr>
          <w:rFonts w:ascii="Century Schoolbook" w:hAnsi="Century Schoolbook" w:cs="Times New Roman"/>
          <w:sz w:val="20"/>
          <w:szCs w:val="20"/>
          <w:lang w:val="de-DE"/>
        </w:rPr>
        <w:t xml:space="preserve"> J.-E. Schirmer,</w:t>
      </w:r>
      <w:r w:rsidRPr="005F546B">
        <w:rPr>
          <w:rFonts w:ascii="Century Schoolbook" w:hAnsi="Century Schoolbook" w:cs="Times New Roman"/>
          <w:sz w:val="20"/>
          <w:szCs w:val="20"/>
        </w:rPr>
        <w:t xml:space="preserve"> </w:t>
      </w:r>
      <w:r w:rsidRPr="005F546B">
        <w:rPr>
          <w:rFonts w:ascii="Century Schoolbook" w:hAnsi="Century Schoolbook" w:cs="Times New Roman"/>
          <w:i/>
          <w:iCs/>
          <w:sz w:val="20"/>
          <w:szCs w:val="20"/>
          <w:lang w:val="de-DE"/>
        </w:rPr>
        <w:t>Das Private ist politisch. Warum das Mietendeckelurteil eine gute Nachricht für ein progressives Privatrecht ist</w:t>
      </w:r>
      <w:r w:rsidRPr="005F546B">
        <w:rPr>
          <w:rFonts w:ascii="Century Schoolbook" w:hAnsi="Century Schoolbook" w:cs="Times New Roman"/>
          <w:sz w:val="20"/>
          <w:szCs w:val="20"/>
        </w:rPr>
        <w:t xml:space="preserve">, in </w:t>
      </w:r>
      <w:r w:rsidR="00331A34" w:rsidRPr="005F546B">
        <w:rPr>
          <w:rFonts w:ascii="Century Schoolbook" w:hAnsi="Century Schoolbook" w:cs="Times New Roman"/>
          <w:i/>
          <w:iCs/>
          <w:sz w:val="20"/>
          <w:szCs w:val="20"/>
        </w:rPr>
        <w:t>VerfassungsBlog.de</w:t>
      </w:r>
      <w:r w:rsidR="00331A34" w:rsidRPr="005F546B">
        <w:rPr>
          <w:rFonts w:ascii="Century Schoolbook" w:hAnsi="Century Schoolbook" w:cs="Times New Roman"/>
          <w:sz w:val="20"/>
          <w:szCs w:val="20"/>
        </w:rPr>
        <w:t>, 15</w:t>
      </w:r>
      <w:r w:rsidR="00EF31D4" w:rsidRPr="005F546B">
        <w:rPr>
          <w:rFonts w:ascii="Century Schoolbook" w:hAnsi="Century Schoolbook" w:cs="Times New Roman"/>
          <w:sz w:val="20"/>
          <w:szCs w:val="20"/>
        </w:rPr>
        <w:t xml:space="preserve"> aprile </w:t>
      </w:r>
      <w:r w:rsidR="00331A34" w:rsidRPr="005F546B">
        <w:rPr>
          <w:rFonts w:ascii="Century Schoolbook" w:hAnsi="Century Schoolbook" w:cs="Times New Roman"/>
          <w:sz w:val="20"/>
          <w:szCs w:val="20"/>
        </w:rPr>
        <w:t xml:space="preserve">2021, </w:t>
      </w:r>
      <w:r w:rsidR="00E66FC3" w:rsidRPr="005F546B">
        <w:rPr>
          <w:rFonts w:ascii="Century Schoolbook" w:hAnsi="Century Schoolbook" w:cs="Times New Roman"/>
          <w:sz w:val="20"/>
          <w:szCs w:val="20"/>
        </w:rPr>
        <w:t xml:space="preserve">nel </w:t>
      </w:r>
      <w:r w:rsidR="00EF31D4" w:rsidRPr="005F546B">
        <w:rPr>
          <w:rFonts w:ascii="Century Schoolbook" w:hAnsi="Century Schoolbook" w:cs="Times New Roman"/>
          <w:sz w:val="20"/>
          <w:szCs w:val="20"/>
        </w:rPr>
        <w:t>ritene</w:t>
      </w:r>
      <w:r w:rsidR="00E66FC3" w:rsidRPr="005F546B">
        <w:rPr>
          <w:rFonts w:ascii="Century Schoolbook" w:hAnsi="Century Schoolbook" w:cs="Times New Roman"/>
          <w:sz w:val="20"/>
          <w:szCs w:val="20"/>
        </w:rPr>
        <w:t>re</w:t>
      </w:r>
      <w:r w:rsidR="00EF31D4" w:rsidRPr="005F546B">
        <w:rPr>
          <w:rFonts w:ascii="Century Schoolbook" w:hAnsi="Century Schoolbook" w:cs="Times New Roman"/>
          <w:sz w:val="20"/>
          <w:szCs w:val="20"/>
        </w:rPr>
        <w:t xml:space="preserve"> che l</w:t>
      </w:r>
      <w:r w:rsidRPr="005F546B">
        <w:rPr>
          <w:rFonts w:ascii="Century Schoolbook" w:hAnsi="Century Schoolbook" w:cs="Times New Roman"/>
          <w:sz w:val="20"/>
          <w:szCs w:val="20"/>
        </w:rPr>
        <w:t xml:space="preserve">a sentenza della Corte di Karlsruhe </w:t>
      </w:r>
      <w:r w:rsidR="00331A34" w:rsidRPr="005F546B">
        <w:rPr>
          <w:rFonts w:ascii="Century Schoolbook" w:hAnsi="Century Schoolbook" w:cs="Times New Roman"/>
          <w:sz w:val="20"/>
          <w:szCs w:val="20"/>
        </w:rPr>
        <w:t>del 25 marzo 2021</w:t>
      </w:r>
      <w:r w:rsidR="00EF31D4" w:rsidRPr="005F546B">
        <w:rPr>
          <w:rFonts w:ascii="Century Schoolbook" w:hAnsi="Century Schoolbook" w:cs="Times New Roman"/>
          <w:sz w:val="20"/>
          <w:szCs w:val="20"/>
        </w:rPr>
        <w:t xml:space="preserve"> su</w:t>
      </w:r>
      <w:r w:rsidR="0089001D" w:rsidRPr="005F546B">
        <w:rPr>
          <w:rFonts w:ascii="Century Schoolbook" w:hAnsi="Century Schoolbook" w:cs="Times New Roman"/>
          <w:sz w:val="20"/>
          <w:szCs w:val="20"/>
        </w:rPr>
        <w:t>i</w:t>
      </w:r>
      <w:r w:rsidR="00EF31D4" w:rsidRPr="005F546B">
        <w:rPr>
          <w:rFonts w:ascii="Century Schoolbook" w:hAnsi="Century Schoolbook" w:cs="Times New Roman"/>
          <w:sz w:val="20"/>
          <w:szCs w:val="20"/>
        </w:rPr>
        <w:t xml:space="preserve"> tetti agli affitti, pur avendo dichiarato nulla </w:t>
      </w:r>
      <w:r w:rsidR="0089001D" w:rsidRPr="005F546B">
        <w:rPr>
          <w:rFonts w:ascii="Century Schoolbook" w:hAnsi="Century Schoolbook" w:cs="Times New Roman"/>
          <w:sz w:val="20"/>
          <w:szCs w:val="20"/>
        </w:rPr>
        <w:t xml:space="preserve">per incompetenza </w:t>
      </w:r>
      <w:r w:rsidR="00EF31D4" w:rsidRPr="005F546B">
        <w:rPr>
          <w:rFonts w:ascii="Century Schoolbook" w:hAnsi="Century Schoolbook" w:cs="Times New Roman"/>
          <w:sz w:val="20"/>
          <w:szCs w:val="20"/>
        </w:rPr>
        <w:t xml:space="preserve">la legge del Land berlinese, sia comunque una buona notizia per il diritto privato </w:t>
      </w:r>
      <w:r w:rsidR="00D256DD" w:rsidRPr="005F546B">
        <w:rPr>
          <w:rFonts w:ascii="Century Schoolbook" w:hAnsi="Century Schoolbook" w:cs="Times New Roman"/>
          <w:sz w:val="20"/>
          <w:szCs w:val="20"/>
        </w:rPr>
        <w:t xml:space="preserve">“politico” e </w:t>
      </w:r>
      <w:r w:rsidR="00EF31D4" w:rsidRPr="005F546B">
        <w:rPr>
          <w:rFonts w:ascii="Century Schoolbook" w:hAnsi="Century Schoolbook" w:cs="Times New Roman"/>
          <w:sz w:val="20"/>
          <w:szCs w:val="20"/>
        </w:rPr>
        <w:t>“progressista</w:t>
      </w:r>
      <w:r w:rsidR="00E66FC3" w:rsidRPr="005F546B">
        <w:rPr>
          <w:rFonts w:ascii="Century Schoolbook" w:hAnsi="Century Schoolbook" w:cs="Times New Roman"/>
          <w:sz w:val="20"/>
          <w:szCs w:val="20"/>
        </w:rPr>
        <w:t>”</w:t>
      </w:r>
      <w:r w:rsidR="005F1AE9" w:rsidRPr="005F546B">
        <w:rPr>
          <w:rFonts w:ascii="Century Schoolbook" w:hAnsi="Century Schoolbook" w:cs="Times New Roman"/>
          <w:sz w:val="20"/>
          <w:szCs w:val="20"/>
        </w:rPr>
        <w:t xml:space="preserve"> poiché al punto 129 ha affermato che «</w:t>
      </w:r>
      <w:r w:rsidRPr="005F546B">
        <w:rPr>
          <w:rFonts w:ascii="Century Schoolbook" w:hAnsi="Century Schoolbook" w:cs="Times New Roman"/>
          <w:sz w:val="20"/>
          <w:szCs w:val="20"/>
        </w:rPr>
        <w:t>Il legislatore può perseguire obiettivi sociali e di altro tipo, in particolare strutturando a tal fine il diritto civile</w:t>
      </w:r>
      <w:r w:rsidR="005F1AE9" w:rsidRPr="005F546B">
        <w:rPr>
          <w:rFonts w:ascii="Century Schoolbook" w:hAnsi="Century Schoolbook" w:cs="Times New Roman"/>
          <w:sz w:val="20"/>
          <w:szCs w:val="20"/>
        </w:rPr>
        <w:t>»</w:t>
      </w:r>
      <w:r w:rsidR="005F1AE9" w:rsidRPr="005F546B">
        <w:rPr>
          <w:rFonts w:ascii="Century Schoolbook" w:hAnsi="Century Schoolbook" w:cs="Times New Roman"/>
          <w:sz w:val="20"/>
          <w:szCs w:val="20"/>
          <w:lang w:val="de-DE"/>
        </w:rPr>
        <w:t xml:space="preserve"> («Der Gesetzgeber kann insbesondere mit der entsprechenden Ausgestaltung des bürgerlichen Rechts soziale und andere Ziele verfolgen»)</w:t>
      </w:r>
      <w:r w:rsidR="005F1AE9" w:rsidRPr="005F546B">
        <w:rPr>
          <w:rFonts w:ascii="Century Schoolbook" w:hAnsi="Century Schoolbook" w:cs="Times New Roman"/>
          <w:sz w:val="20"/>
          <w:szCs w:val="20"/>
        </w:rPr>
        <w:t>, osserva:</w:t>
      </w:r>
      <w:r w:rsidRPr="005F546B">
        <w:rPr>
          <w:rFonts w:ascii="Century Schoolbook" w:hAnsi="Century Schoolbook" w:cs="Times New Roman"/>
          <w:sz w:val="20"/>
          <w:szCs w:val="20"/>
        </w:rPr>
        <w:t xml:space="preserve"> </w:t>
      </w:r>
      <w:r w:rsidR="005F1AE9" w:rsidRPr="005F546B">
        <w:rPr>
          <w:rFonts w:ascii="Century Schoolbook" w:hAnsi="Century Schoolbook" w:cs="Times New Roman"/>
          <w:sz w:val="20"/>
          <w:szCs w:val="20"/>
        </w:rPr>
        <w:t>«</w:t>
      </w:r>
      <w:r w:rsidR="00E66FC3" w:rsidRPr="005F546B">
        <w:rPr>
          <w:rFonts w:ascii="Century Schoolbook" w:hAnsi="Century Schoolbook" w:cs="Times New Roman"/>
          <w:sz w:val="20"/>
          <w:szCs w:val="20"/>
        </w:rPr>
        <w:t>Cosa già ammessa da molti,</w:t>
      </w:r>
      <w:r w:rsidRPr="005F546B">
        <w:rPr>
          <w:rFonts w:ascii="Century Schoolbook" w:hAnsi="Century Schoolbook" w:cs="Times New Roman"/>
          <w:sz w:val="20"/>
          <w:szCs w:val="20"/>
        </w:rPr>
        <w:t xml:space="preserve"> </w:t>
      </w:r>
      <w:r w:rsidR="00E66FC3" w:rsidRPr="005F546B">
        <w:rPr>
          <w:rFonts w:ascii="Century Schoolbook" w:hAnsi="Century Schoolbook" w:cs="Times New Roman"/>
          <w:sz w:val="20"/>
          <w:szCs w:val="20"/>
        </w:rPr>
        <w:t>talvolta da</w:t>
      </w:r>
      <w:r w:rsidRPr="005F546B">
        <w:rPr>
          <w:rFonts w:ascii="Century Schoolbook" w:hAnsi="Century Schoolbook" w:cs="Times New Roman"/>
          <w:sz w:val="20"/>
          <w:szCs w:val="20"/>
        </w:rPr>
        <w:t xml:space="preserve">i sostenitori </w:t>
      </w:r>
      <w:r w:rsidR="00E66FC3" w:rsidRPr="005F546B">
        <w:rPr>
          <w:rFonts w:ascii="Century Schoolbook" w:hAnsi="Century Schoolbook" w:cs="Times New Roman"/>
          <w:sz w:val="20"/>
          <w:szCs w:val="20"/>
        </w:rPr>
        <w:t xml:space="preserve">stessi </w:t>
      </w:r>
      <w:r w:rsidRPr="005F546B">
        <w:rPr>
          <w:rFonts w:ascii="Century Schoolbook" w:hAnsi="Century Schoolbook" w:cs="Times New Roman"/>
          <w:sz w:val="20"/>
          <w:szCs w:val="20"/>
        </w:rPr>
        <w:t xml:space="preserve">della distinzione pubblico-privato. Ma ora la tesi del diritto privato come “spazio di libertà” è stata </w:t>
      </w:r>
      <w:r w:rsidR="00E66FC3" w:rsidRPr="005F546B">
        <w:rPr>
          <w:rFonts w:ascii="Century Schoolbook" w:hAnsi="Century Schoolbook" w:cs="Times New Roman"/>
          <w:sz w:val="20"/>
          <w:szCs w:val="20"/>
        </w:rPr>
        <w:t>riconosciuta</w:t>
      </w:r>
      <w:r w:rsidRPr="005F546B">
        <w:rPr>
          <w:rFonts w:ascii="Century Schoolbook" w:hAnsi="Century Schoolbook" w:cs="Times New Roman"/>
          <w:sz w:val="20"/>
          <w:szCs w:val="20"/>
        </w:rPr>
        <w:t xml:space="preserve"> dalle massime autorità per quello che è ed è sempre stata: un castello di sogni»</w:t>
      </w:r>
      <w:r w:rsidR="0089001D" w:rsidRPr="005F546B">
        <w:rPr>
          <w:rFonts w:ascii="Century Schoolbook" w:hAnsi="Century Schoolbook" w:cs="Times New Roman"/>
          <w:sz w:val="20"/>
          <w:szCs w:val="20"/>
        </w:rPr>
        <w:t xml:space="preserve"> </w:t>
      </w:r>
      <w:r w:rsidR="0089001D" w:rsidRPr="005F546B">
        <w:rPr>
          <w:rFonts w:ascii="Century Schoolbook" w:hAnsi="Century Schoolbook" w:cs="Times New Roman"/>
          <w:sz w:val="20"/>
          <w:szCs w:val="20"/>
          <w:lang w:val="de-DE"/>
        </w:rPr>
        <w:t xml:space="preserve">(«Das wussten zwar viele schon vorher, mitunter selbst die Anhänger:innen der </w:t>
      </w:r>
      <w:r w:rsidR="0089001D" w:rsidRPr="005F546B">
        <w:rPr>
          <w:rFonts w:ascii="Century Schoolbook" w:hAnsi="Century Schoolbook" w:cs="Times New Roman"/>
          <w:i/>
          <w:iCs/>
          <w:sz w:val="20"/>
          <w:szCs w:val="20"/>
          <w:lang w:val="en-GB"/>
        </w:rPr>
        <w:t>public private distinction</w:t>
      </w:r>
      <w:r w:rsidR="0089001D" w:rsidRPr="005F546B">
        <w:rPr>
          <w:rFonts w:ascii="Century Schoolbook" w:hAnsi="Century Schoolbook" w:cs="Times New Roman"/>
          <w:sz w:val="20"/>
          <w:szCs w:val="20"/>
          <w:lang w:val="de-DE"/>
        </w:rPr>
        <w:t>. Aber jetzt ist die These vom privatrechtlichen „Freiheitsraum“ von höchster Stelle als das identifiziert, was sie ist und immer war: ein Traumschloss.»</w:t>
      </w:r>
      <w:r w:rsidR="0089001D" w:rsidRPr="005F546B">
        <w:rPr>
          <w:rFonts w:ascii="Century Schoolbook" w:hAnsi="Century Schoolbook" w:cs="Times New Roman"/>
          <w:sz w:val="20"/>
          <w:szCs w:val="20"/>
        </w:rPr>
        <w:t>)</w:t>
      </w:r>
      <w:r w:rsidRPr="005F546B">
        <w:rPr>
          <w:rFonts w:ascii="Century Schoolbook" w:hAnsi="Century Schoolbook" w:cs="Times New Roman"/>
          <w:sz w:val="20"/>
          <w:szCs w:val="20"/>
        </w:rPr>
        <w:t>.</w:t>
      </w:r>
    </w:p>
  </w:footnote>
  <w:footnote w:id="57">
    <w:p w14:paraId="6DF89B25" w14:textId="32754A32" w:rsidR="0094625C" w:rsidRPr="005F546B" w:rsidRDefault="0094625C" w:rsidP="00245133">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P. Grossi, </w:t>
      </w:r>
      <w:r w:rsidRPr="005F546B">
        <w:rPr>
          <w:rFonts w:ascii="Century Schoolbook" w:hAnsi="Century Schoolbook" w:cs="Times New Roman"/>
          <w:i/>
          <w:iCs/>
        </w:rPr>
        <w:t>Oltre la legalità</w:t>
      </w:r>
      <w:r w:rsidRPr="005F546B">
        <w:rPr>
          <w:rFonts w:ascii="Century Schoolbook" w:hAnsi="Century Schoolbook" w:cs="Times New Roman"/>
        </w:rPr>
        <w:t>, Roma-Bari, Laterza, 2020, p. 9: «All’isolamento torreggiante del potere legislativo, grazie al principio di legalità si accompagnava, ben oltre l’indubbio èsito garantistico, la gigantizzazione di quel potere. Il principio di legalità era, infatti, sorretto da una sola finalità: la creazione da parte dello Stato di un diritto legislativo espressione della sua volontà, né letto né inventato altrove. Con un ulteriore ed essenziale punto fermo: al di là di questo v’era solo il vasto territorio della irrilevanza giuridica, una complessa realtà socio-economica trasformabile in diritto unicamente mediante un atto di volontà dello Stato, un novello re Mida, l’unico capace di mutare in oro (ossia in leggi) l’incomposta fattualità pullulante nel basso della società».</w:t>
      </w:r>
    </w:p>
    <w:p w14:paraId="494DD2C6" w14:textId="6CE0158A" w:rsidR="0094625C" w:rsidRPr="005F546B" w:rsidRDefault="00245133" w:rsidP="00245133">
      <w:pPr>
        <w:pStyle w:val="Testonotaapidipagina"/>
        <w:ind w:firstLine="708"/>
        <w:jc w:val="both"/>
        <w:rPr>
          <w:rFonts w:ascii="Century Schoolbook" w:hAnsi="Century Schoolbook" w:cs="Times New Roman"/>
        </w:rPr>
      </w:pPr>
      <w:r w:rsidRPr="005F546B">
        <w:rPr>
          <w:rFonts w:ascii="Century Schoolbook" w:hAnsi="Century Schoolbook" w:cs="Times New Roman"/>
        </w:rPr>
        <w:t>Ottant’anni prima</w:t>
      </w:r>
      <w:r w:rsidR="00DE0528" w:rsidRPr="005F546B">
        <w:rPr>
          <w:rFonts w:ascii="Century Schoolbook" w:hAnsi="Century Schoolbook" w:cs="Times New Roman"/>
        </w:rPr>
        <w:t>, più o meno</w:t>
      </w:r>
      <w:r w:rsidRPr="005F546B">
        <w:rPr>
          <w:rFonts w:ascii="Century Schoolbook" w:hAnsi="Century Schoolbook" w:cs="Times New Roman"/>
        </w:rPr>
        <w:t xml:space="preserve">. Siamo nel dodicennio nero. Valori assolutamente opposti, ovviamente. </w:t>
      </w:r>
      <w:r w:rsidR="00DE0528" w:rsidRPr="005F546B">
        <w:rPr>
          <w:rFonts w:ascii="Century Schoolbook" w:hAnsi="Century Schoolbook" w:cs="Times New Roman"/>
        </w:rPr>
        <w:t xml:space="preserve">Ma l’immagine metodologica è la stessa. </w:t>
      </w:r>
      <w:r w:rsidRPr="005F546B">
        <w:rPr>
          <w:rFonts w:ascii="Century Schoolbook" w:hAnsi="Century Schoolbook" w:cs="Times New Roman"/>
        </w:rPr>
        <w:t>I</w:t>
      </w:r>
      <w:r w:rsidR="0094625C" w:rsidRPr="005F546B">
        <w:rPr>
          <w:rFonts w:ascii="Century Schoolbook" w:hAnsi="Century Schoolbook" w:cs="Times New Roman"/>
        </w:rPr>
        <w:t xml:space="preserve"> nazisti avevano mostrato la loro vera faccia</w:t>
      </w:r>
      <w:r w:rsidRPr="005F546B">
        <w:rPr>
          <w:rFonts w:ascii="Century Schoolbook" w:hAnsi="Century Schoolbook" w:cs="Times New Roman"/>
        </w:rPr>
        <w:t>. Eppure</w:t>
      </w:r>
      <w:r w:rsidR="0094625C" w:rsidRPr="005F546B">
        <w:rPr>
          <w:rFonts w:ascii="Century Schoolbook" w:hAnsi="Century Schoolbook" w:cs="Times New Roman"/>
        </w:rPr>
        <w:t xml:space="preserve">, un giurista </w:t>
      </w:r>
      <w:r w:rsidR="00DE0528" w:rsidRPr="005F546B">
        <w:rPr>
          <w:rFonts w:ascii="Century Schoolbook" w:hAnsi="Century Schoolbook" w:cs="Times New Roman"/>
        </w:rPr>
        <w:t xml:space="preserve">che si dimostrerà </w:t>
      </w:r>
      <w:r w:rsidR="0094625C" w:rsidRPr="005F546B">
        <w:rPr>
          <w:rFonts w:ascii="Century Schoolbook" w:hAnsi="Century Schoolbook" w:cs="Times New Roman"/>
        </w:rPr>
        <w:t xml:space="preserve">capace di </w:t>
      </w:r>
      <w:r w:rsidR="00DE0528" w:rsidRPr="005F546B">
        <w:rPr>
          <w:rFonts w:ascii="Century Schoolbook" w:hAnsi="Century Schoolbook" w:cs="Times New Roman"/>
        </w:rPr>
        <w:t>(</w:t>
      </w:r>
      <w:r w:rsidR="0094625C" w:rsidRPr="005F546B">
        <w:rPr>
          <w:rFonts w:ascii="Century Schoolbook" w:hAnsi="Century Schoolbook" w:cs="Times New Roman"/>
        </w:rPr>
        <w:t>auto</w:t>
      </w:r>
      <w:r w:rsidR="00DE0528" w:rsidRPr="005F546B">
        <w:rPr>
          <w:rFonts w:ascii="Century Schoolbook" w:hAnsi="Century Schoolbook" w:cs="Times New Roman"/>
        </w:rPr>
        <w:t>)</w:t>
      </w:r>
      <w:r w:rsidR="0094625C" w:rsidRPr="005F546B">
        <w:rPr>
          <w:rFonts w:ascii="Century Schoolbook" w:hAnsi="Century Schoolbook" w:cs="Times New Roman"/>
        </w:rPr>
        <w:t xml:space="preserve">critica come Forsthoff </w:t>
      </w:r>
      <w:r w:rsidR="00DE0528" w:rsidRPr="005F546B">
        <w:rPr>
          <w:rFonts w:ascii="Century Schoolbook" w:hAnsi="Century Schoolbook" w:cs="Times New Roman"/>
        </w:rPr>
        <w:t>è</w:t>
      </w:r>
      <w:r w:rsidR="0094625C" w:rsidRPr="005F546B">
        <w:rPr>
          <w:rFonts w:ascii="Century Schoolbook" w:hAnsi="Century Schoolbook" w:cs="Times New Roman"/>
        </w:rPr>
        <w:t xml:space="preserve"> incredibilmente pieno di scetticismo per l’idea di un “legislatore re Mida” </w:t>
      </w:r>
      <w:r w:rsidR="00DE0528" w:rsidRPr="005F546B">
        <w:rPr>
          <w:rFonts w:ascii="Century Schoolbook" w:hAnsi="Century Schoolbook" w:cs="Times New Roman"/>
        </w:rPr>
        <w:t>(</w:t>
      </w:r>
      <w:r w:rsidR="00DE0528" w:rsidRPr="005F546B">
        <w:rPr>
          <w:rFonts w:ascii="Century Schoolbook" w:hAnsi="Century Schoolbook" w:cs="Times New Roman"/>
          <w:i/>
          <w:iCs/>
          <w:lang w:val="de-DE"/>
        </w:rPr>
        <w:t>der Midas Gesetzgeber</w:t>
      </w:r>
      <w:r w:rsidR="00DE0528" w:rsidRPr="005F546B">
        <w:rPr>
          <w:rFonts w:ascii="Century Schoolbook" w:hAnsi="Century Schoolbook" w:cs="Times New Roman"/>
        </w:rPr>
        <w:t xml:space="preserve">) </w:t>
      </w:r>
      <w:r w:rsidR="0094625C" w:rsidRPr="005F546B">
        <w:rPr>
          <w:rFonts w:ascii="Century Schoolbook" w:hAnsi="Century Schoolbook" w:cs="Times New Roman"/>
        </w:rPr>
        <w:t>e irride alla possibilità di razionalizzare l’ordinamento attraverso la normazione. Occorre – egli dice – concepire il giuridico eticamente, cioè irrazionalmente, donde il suo dubbio che l’oro del diritto non derivi affatto dalla regolazione positiva («</w:t>
      </w:r>
      <w:r w:rsidR="0094625C" w:rsidRPr="005F546B">
        <w:rPr>
          <w:rFonts w:ascii="Century Schoolbook" w:hAnsi="Century Schoolbook" w:cs="Times New Roman"/>
          <w:lang w:val="de-DE"/>
        </w:rPr>
        <w:t>Aber davon abgesehen muß uns die Einsicht in die Rationalisierung durch Normierung gegenüber dem Midas Gesetzgeber mit Skepsis erfüllen, den sofern wir das Recht ethisch, d.h. irrational begreifen, muß es uns erscheinen zweifelhaft, ob aus der Normierung notwendig das Gold des Rechtes hervorgeht</w:t>
      </w:r>
      <w:r w:rsidR="0094625C" w:rsidRPr="005F546B">
        <w:rPr>
          <w:rFonts w:ascii="Century Schoolbook" w:hAnsi="Century Schoolbook" w:cs="Times New Roman"/>
        </w:rPr>
        <w:t>»). La norma in sé – prosegue – non porta a nessuna decisione razionale: raramente potrà essere una norma a indicare a un buon giudice la strada della sentenza eticamente corretta («</w:t>
      </w:r>
      <w:r w:rsidR="0094625C" w:rsidRPr="005F546B">
        <w:rPr>
          <w:rFonts w:ascii="Century Schoolbook" w:hAnsi="Century Schoolbook" w:cs="Times New Roman"/>
          <w:lang w:val="de-DE"/>
        </w:rPr>
        <w:t>Eine Norm kann nichts entscheiden, sondern nur zur Entscheidung anleiten oder hin-führen. Die Entscheidung entzieht sich gemeinhin der rationalen Auflösung. [...] Ein guter Richter wird nur in den seltensten Fällenden den Weg zu der als ethisch richtig erkannten Entscheidung durch eine Norm verstellt sehen</w:t>
      </w:r>
      <w:r w:rsidR="0094625C" w:rsidRPr="005F546B">
        <w:rPr>
          <w:rFonts w:ascii="Century Schoolbook" w:hAnsi="Century Schoolbook" w:cs="Times New Roman"/>
        </w:rPr>
        <w:t>») (E. F</w:t>
      </w:r>
      <w:r w:rsidRPr="005F546B">
        <w:rPr>
          <w:rFonts w:ascii="Century Schoolbook" w:hAnsi="Century Schoolbook" w:cs="Times New Roman"/>
        </w:rPr>
        <w:t xml:space="preserve">orsthoff, </w:t>
      </w:r>
      <w:r w:rsidR="0094625C" w:rsidRPr="005F546B">
        <w:rPr>
          <w:rFonts w:ascii="Century Schoolbook" w:hAnsi="Century Schoolbook" w:cs="Times New Roman"/>
          <w:i/>
          <w:iCs/>
          <w:lang w:val="de-DE"/>
        </w:rPr>
        <w:t>Grenzen des Rechts</w:t>
      </w:r>
      <w:r w:rsidR="0094625C" w:rsidRPr="005F546B">
        <w:rPr>
          <w:rFonts w:ascii="Century Schoolbook" w:hAnsi="Century Schoolbook" w:cs="Times New Roman"/>
          <w:lang w:val="de-DE"/>
        </w:rPr>
        <w:t>, Königsberg, Gräfe und</w:t>
      </w:r>
      <w:r w:rsidR="0094625C" w:rsidRPr="005F546B">
        <w:rPr>
          <w:rFonts w:ascii="Century Schoolbook" w:hAnsi="Century Schoolbook" w:cs="Times New Roman"/>
        </w:rPr>
        <w:t xml:space="preserve"> </w:t>
      </w:r>
      <w:r w:rsidR="0094625C" w:rsidRPr="005F546B">
        <w:rPr>
          <w:rFonts w:ascii="Century Schoolbook" w:hAnsi="Century Schoolbook" w:cs="Times New Roman"/>
          <w:lang w:val="de-DE"/>
        </w:rPr>
        <w:t>Unzer</w:t>
      </w:r>
      <w:r w:rsidR="0094625C" w:rsidRPr="005F546B">
        <w:rPr>
          <w:rFonts w:ascii="Century Schoolbook" w:hAnsi="Century Schoolbook" w:cs="Times New Roman"/>
        </w:rPr>
        <w:t>, 1941, risp. p. 12 e p. 14)</w:t>
      </w:r>
      <w:r w:rsidR="00DE0528" w:rsidRPr="005F546B">
        <w:rPr>
          <w:rFonts w:ascii="Century Schoolbook" w:hAnsi="Century Schoolbook" w:cs="Times New Roman"/>
        </w:rPr>
        <w:t>.</w:t>
      </w:r>
    </w:p>
  </w:footnote>
  <w:footnote w:id="58">
    <w:p w14:paraId="06CB3785" w14:textId="4EE42DD6" w:rsidR="00295474" w:rsidRPr="005F546B" w:rsidRDefault="00295474" w:rsidP="00B67DBB">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5C53C3" w:rsidRPr="005F546B">
        <w:rPr>
          <w:rFonts w:ascii="Century Schoolbook" w:hAnsi="Century Schoolbook" w:cs="Times New Roman"/>
        </w:rPr>
        <w:t xml:space="preserve">L. Ferrajoli, </w:t>
      </w:r>
      <w:r w:rsidR="005C53C3" w:rsidRPr="005F546B">
        <w:rPr>
          <w:rFonts w:ascii="Century Schoolbook" w:hAnsi="Century Schoolbook" w:cs="Times New Roman"/>
          <w:i/>
          <w:iCs/>
        </w:rPr>
        <w:t>Giustizia e politica. Crisi e rifondazione del garantismo penale</w:t>
      </w:r>
      <w:r w:rsidR="005C53C3" w:rsidRPr="005F546B">
        <w:rPr>
          <w:rFonts w:ascii="Century Schoolbook" w:hAnsi="Century Schoolbook" w:cs="Times New Roman"/>
        </w:rPr>
        <w:t xml:space="preserve">, Roma-Bari, Laterza, 2024, p. </w:t>
      </w:r>
      <w:r w:rsidR="002F41E2">
        <w:rPr>
          <w:rFonts w:ascii="Century Schoolbook" w:hAnsi="Century Schoolbook" w:cs="Times New Roman"/>
        </w:rPr>
        <w:t>86:</w:t>
      </w:r>
      <w:r w:rsidR="005C53C3" w:rsidRPr="005F546B">
        <w:rPr>
          <w:rFonts w:ascii="Century Schoolbook" w:hAnsi="Century Schoolbook" w:cs="Times New Roman"/>
        </w:rPr>
        <w:t xml:space="preserve"> «</w:t>
      </w:r>
      <w:r w:rsidR="00EE46B7" w:rsidRPr="005F546B">
        <w:rPr>
          <w:rFonts w:ascii="Century Schoolbook" w:hAnsi="Century Schoolbook" w:cs="Times New Roman"/>
        </w:rPr>
        <w:t>Appartiene infine a un orientamento analogo a quello realista, pur se talora si richiama all’ermeneutica giuridica,</w:t>
      </w:r>
      <w:r w:rsidRPr="005F546B">
        <w:rPr>
          <w:rFonts w:ascii="Century Schoolbook" w:hAnsi="Century Schoolbook" w:cs="Times New Roman"/>
        </w:rPr>
        <w:t xml:space="preserve"> il creazionismo giudiziario in senso forte di Paolo Grossi, il quale parimenti enfatizza il diritto come fatto anziché come norma, squalifica i principi di legalità e di soggezione dei giudici alla legge come “mitologie della modernità” e propone, in alternativa alla crisi giudicata irreversibile della legge, un rinnovato “ruolo dei giuristi” ispirato a una chiara opzione giusnaturalista e anti-illuminista. È un approccio che chiamerò “neopandettista”, nostalgico del diritto giurisprudenziale premoderno che Grossi, tuttavia, vede riprodotto nell’odierno dialogo tra le corti dei diversi paesi, e perciò nello sviluppo di una giurisprudenza costituzionale transnazionale, oltre che nelle forme della globalizzazione liberista dell’economia».</w:t>
      </w:r>
    </w:p>
  </w:footnote>
  <w:footnote w:id="59">
    <w:p w14:paraId="72322DFF" w14:textId="35DAF5B6" w:rsidR="006B05D7" w:rsidRPr="005F546B" w:rsidRDefault="006B05D7" w:rsidP="00FE52E7">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Il che è vero nei limiti in cui il contenzioso non si svolge – cosa frequente – fra figure soggettive pubbliche.</w:t>
      </w:r>
    </w:p>
  </w:footnote>
  <w:footnote w:id="60">
    <w:p w14:paraId="16D48F60" w14:textId="22DC6F70" w:rsidR="00BC4A08" w:rsidRPr="005F546B" w:rsidRDefault="00BC4A08" w:rsidP="00512ED7">
      <w:pPr>
        <w:pStyle w:val="Testonotaapidipagina"/>
        <w:ind w:firstLine="708"/>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F.G. S</w:t>
      </w:r>
      <w:r w:rsidR="00512ED7" w:rsidRPr="005F546B">
        <w:rPr>
          <w:rFonts w:ascii="Century Schoolbook" w:hAnsi="Century Schoolbook" w:cs="Times New Roman"/>
        </w:rPr>
        <w:t>coca</w:t>
      </w:r>
      <w:r w:rsidRPr="005F546B">
        <w:rPr>
          <w:rFonts w:ascii="Century Schoolbook" w:hAnsi="Century Schoolbook" w:cs="Times New Roman"/>
        </w:rPr>
        <w:t xml:space="preserve">, </w:t>
      </w:r>
      <w:r w:rsidRPr="005F546B">
        <w:rPr>
          <w:rFonts w:ascii="Century Schoolbook" w:hAnsi="Century Schoolbook" w:cs="Times New Roman"/>
          <w:i/>
          <w:iCs/>
        </w:rPr>
        <w:t>L’interesse legittimo. Storia e teoria</w:t>
      </w:r>
      <w:r w:rsidRPr="005F546B">
        <w:rPr>
          <w:rFonts w:ascii="Century Schoolbook" w:hAnsi="Century Schoolbook" w:cs="Times New Roman"/>
        </w:rPr>
        <w:t>, Giappichelli, Torino, 2017.</w:t>
      </w:r>
    </w:p>
  </w:footnote>
  <w:footnote w:id="61">
    <w:p w14:paraId="44434631" w14:textId="48B9DC6B" w:rsidR="00512ED7" w:rsidRPr="005F546B" w:rsidRDefault="00512ED7" w:rsidP="00E0472A">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F.G. Scoca, </w:t>
      </w:r>
      <w:r w:rsidRPr="005F546B">
        <w:rPr>
          <w:rFonts w:ascii="Century Schoolbook" w:hAnsi="Century Schoolbook" w:cs="Times New Roman"/>
          <w:i/>
          <w:iCs/>
        </w:rPr>
        <w:t>Tutela dell’ambiente: la difforme utilizzazione della categoria dell’interesse diffuso da parte dei giudici amministrativo, civile e contabile</w:t>
      </w:r>
      <w:r w:rsidRPr="005F546B">
        <w:rPr>
          <w:rFonts w:ascii="Century Schoolbook" w:hAnsi="Century Schoolbook" w:cs="Times New Roman"/>
        </w:rPr>
        <w:t xml:space="preserve">, in </w:t>
      </w:r>
      <w:r w:rsidRPr="005F546B">
        <w:rPr>
          <w:rFonts w:ascii="Century Schoolbook" w:hAnsi="Century Schoolbook" w:cs="Times New Roman"/>
          <w:i/>
          <w:iCs/>
        </w:rPr>
        <w:t>Dir. soc.</w:t>
      </w:r>
      <w:r w:rsidRPr="005F546B">
        <w:rPr>
          <w:rFonts w:ascii="Century Schoolbook" w:hAnsi="Century Schoolbook" w:cs="Times New Roman"/>
        </w:rPr>
        <w:t xml:space="preserve">, 1985, p. </w:t>
      </w:r>
      <w:r w:rsidR="004E6F11" w:rsidRPr="005F546B">
        <w:rPr>
          <w:rFonts w:ascii="Century Schoolbook" w:hAnsi="Century Schoolbook" w:cs="Times New Roman"/>
        </w:rPr>
        <w:t>637 ss., spec. p. 644.</w:t>
      </w:r>
    </w:p>
  </w:footnote>
  <w:footnote w:id="62">
    <w:p w14:paraId="43AE81AD" w14:textId="02DFC158" w:rsidR="00555D63" w:rsidRPr="005F546B" w:rsidRDefault="00555D63" w:rsidP="005E362E">
      <w:pPr>
        <w:pStyle w:val="Testonotaapidipagina"/>
        <w:ind w:firstLine="708"/>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w:t>
      </w:r>
      <w:r w:rsidR="005E362E" w:rsidRPr="005F546B">
        <w:rPr>
          <w:rFonts w:ascii="Century Schoolbook" w:hAnsi="Century Schoolbook" w:cs="Times New Roman"/>
        </w:rPr>
        <w:t xml:space="preserve">P. Femia, </w:t>
      </w:r>
      <w:r w:rsidR="005E362E" w:rsidRPr="005F546B">
        <w:rPr>
          <w:rFonts w:ascii="Century Schoolbook" w:hAnsi="Century Schoolbook" w:cs="Times New Roman"/>
          <w:i/>
          <w:iCs/>
        </w:rPr>
        <w:t>Sentimento e moltitudine</w:t>
      </w:r>
      <w:r w:rsidR="005E362E" w:rsidRPr="005F546B">
        <w:rPr>
          <w:rFonts w:ascii="Century Schoolbook" w:hAnsi="Century Schoolbook" w:cs="Times New Roman"/>
        </w:rPr>
        <w:t>, cit., p. 22 s.</w:t>
      </w:r>
    </w:p>
  </w:footnote>
  <w:footnote w:id="63">
    <w:p w14:paraId="2311741F" w14:textId="71E4CBB2" w:rsidR="00AE0434" w:rsidRPr="005F546B" w:rsidRDefault="00AE0434" w:rsidP="00AE0434">
      <w:pPr>
        <w:pStyle w:val="Testonotaapidipagina"/>
        <w:ind w:firstLine="708"/>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P. Femia, </w:t>
      </w:r>
      <w:r w:rsidRPr="005F546B">
        <w:rPr>
          <w:rFonts w:ascii="Century Schoolbook" w:hAnsi="Century Schoolbook" w:cs="Times New Roman"/>
          <w:i/>
          <w:iCs/>
        </w:rPr>
        <w:t>op. cit.</w:t>
      </w:r>
      <w:r w:rsidRPr="005F546B">
        <w:rPr>
          <w:rFonts w:ascii="Century Schoolbook" w:hAnsi="Century Schoolbook" w:cs="Times New Roman"/>
        </w:rPr>
        <w:t>, p. 179.</w:t>
      </w:r>
    </w:p>
  </w:footnote>
  <w:footnote w:id="64">
    <w:p w14:paraId="01465F6D" w14:textId="088DFF15" w:rsidR="00D249AA" w:rsidRPr="005F546B" w:rsidRDefault="00D249AA" w:rsidP="00D249AA">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Ho riportato due brani di V. Conte, </w:t>
      </w:r>
      <w:r w:rsidRPr="005F546B">
        <w:rPr>
          <w:rFonts w:ascii="Century Schoolbook" w:hAnsi="Century Schoolbook" w:cs="Times New Roman"/>
          <w:i/>
          <w:iCs/>
        </w:rPr>
        <w:t>Per una teoria civilistica del danno climatico. Interessi non appropriativi, tecniche processuali per diritti trans-soggettivi, dimensione intergenerazionale dei diritti fondamentali</w:t>
      </w:r>
      <w:r w:rsidRPr="005F546B">
        <w:rPr>
          <w:rFonts w:ascii="Century Schoolbook" w:hAnsi="Century Schoolbook" w:cs="Times New Roman"/>
        </w:rPr>
        <w:t xml:space="preserve">, in </w:t>
      </w:r>
      <w:r w:rsidRPr="005F546B">
        <w:rPr>
          <w:rFonts w:ascii="Century Schoolbook" w:hAnsi="Century Schoolbook" w:cs="Times New Roman"/>
          <w:i/>
          <w:iCs/>
        </w:rPr>
        <w:t>DPCE online</w:t>
      </w:r>
      <w:r w:rsidRPr="005F546B">
        <w:rPr>
          <w:rFonts w:ascii="Century Schoolbook" w:hAnsi="Century Schoolbook" w:cs="Times New Roman"/>
        </w:rPr>
        <w:t xml:space="preserve">, 2023, p. 669 ss., spec. p. 674, nt. 25. </w:t>
      </w:r>
    </w:p>
  </w:footnote>
  <w:footnote w:id="65">
    <w:p w14:paraId="6E7EB072" w14:textId="36B5066E" w:rsidR="00346F21" w:rsidRPr="005F546B" w:rsidRDefault="00346F21" w:rsidP="00CB0172">
      <w:pPr>
        <w:pStyle w:val="Testonotaapidipagina"/>
        <w:ind w:firstLine="708"/>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P. Femia, </w:t>
      </w:r>
      <w:r w:rsidRPr="005F546B">
        <w:rPr>
          <w:rFonts w:ascii="Century Schoolbook" w:hAnsi="Century Schoolbook" w:cs="Times New Roman"/>
          <w:i/>
          <w:iCs/>
        </w:rPr>
        <w:t>Sentimento e moltitudine</w:t>
      </w:r>
      <w:r w:rsidRPr="005F546B">
        <w:rPr>
          <w:rFonts w:ascii="Century Schoolbook" w:hAnsi="Century Schoolbook" w:cs="Times New Roman"/>
        </w:rPr>
        <w:t>, cit., p. 202.</w:t>
      </w:r>
    </w:p>
  </w:footnote>
  <w:footnote w:id="66">
    <w:p w14:paraId="117E6597" w14:textId="77777777" w:rsidR="00DB6CA3" w:rsidRPr="005F546B" w:rsidRDefault="00CB0172" w:rsidP="00425080">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Se non se ne sviliscono le enormi potenzialità applicative, l’art. 118, u.c., Cost., può dare all’operazione dogmatica una solida base di copertura nel registro normativo più alto.</w:t>
      </w:r>
      <w:r w:rsidR="009C7693" w:rsidRPr="005F546B">
        <w:rPr>
          <w:rFonts w:ascii="Century Schoolbook" w:hAnsi="Century Schoolbook" w:cs="Times New Roman"/>
        </w:rPr>
        <w:t xml:space="preserve"> </w:t>
      </w:r>
    </w:p>
    <w:p w14:paraId="138FE0D7" w14:textId="2F5B639E" w:rsidR="00CB0172" w:rsidRPr="005F546B" w:rsidRDefault="009C7693" w:rsidP="00425080">
      <w:pPr>
        <w:pStyle w:val="Testonotaapidipagina"/>
        <w:ind w:firstLine="708"/>
        <w:jc w:val="both"/>
        <w:rPr>
          <w:rFonts w:ascii="Century Schoolbook" w:hAnsi="Century Schoolbook" w:cs="Times New Roman"/>
        </w:rPr>
      </w:pPr>
      <w:r w:rsidRPr="005F546B">
        <w:rPr>
          <w:rFonts w:ascii="Century Schoolbook" w:hAnsi="Century Schoolbook" w:cs="Times New Roman"/>
        </w:rPr>
        <w:t xml:space="preserve">P. Femia, </w:t>
      </w:r>
      <w:r w:rsidR="006F32F6" w:rsidRPr="005F546B">
        <w:rPr>
          <w:rFonts w:ascii="Century Schoolbook" w:hAnsi="Century Schoolbook" w:cs="Times New Roman"/>
          <w:i/>
          <w:iCs/>
        </w:rPr>
        <w:t xml:space="preserve">Responsabilità civile e </w:t>
      </w:r>
      <w:r w:rsidR="006F32F6" w:rsidRPr="005F546B">
        <w:rPr>
          <w:rFonts w:ascii="Century Schoolbook" w:hAnsi="Century Schoolbook" w:cs="Times New Roman"/>
        </w:rPr>
        <w:t xml:space="preserve">climate change litigation, in </w:t>
      </w:r>
      <w:r w:rsidR="006F32F6" w:rsidRPr="005F546B">
        <w:rPr>
          <w:rFonts w:ascii="Century Schoolbook" w:hAnsi="Century Schoolbook" w:cs="Times New Roman"/>
          <w:i/>
          <w:iCs/>
        </w:rPr>
        <w:t>Enc. dir. – I tematici, VII (Resp. civ.)</w:t>
      </w:r>
      <w:r w:rsidR="006F32F6" w:rsidRPr="005F546B">
        <w:rPr>
          <w:rFonts w:ascii="Century Schoolbook" w:hAnsi="Century Schoolbook" w:cs="Times New Roman"/>
        </w:rPr>
        <w:t>, 2024, p. 847 ss.</w:t>
      </w:r>
      <w:r w:rsidRPr="005F546B">
        <w:rPr>
          <w:rFonts w:ascii="Century Schoolbook" w:hAnsi="Century Schoolbook" w:cs="Times New Roman"/>
        </w:rPr>
        <w:t xml:space="preserve">, </w:t>
      </w:r>
      <w:r w:rsidR="006F32F6">
        <w:rPr>
          <w:rFonts w:ascii="Century Schoolbook" w:hAnsi="Century Schoolbook" w:cs="Times New Roman"/>
        </w:rPr>
        <w:t xml:space="preserve">spec. </w:t>
      </w:r>
      <w:r w:rsidRPr="005F546B">
        <w:rPr>
          <w:rFonts w:ascii="Century Schoolbook" w:hAnsi="Century Schoolbook" w:cs="Times New Roman"/>
        </w:rPr>
        <w:t xml:space="preserve">p. 866 s.: «L’ostacolo teorico al riconoscimento di diritti trans-soggettivi proviene da una inesatta valutazione del significato dell’affermazione storica del diritto pubblico mediante il riconoscimento della personalità giuridica dello Stato. Compiuta sul piano teorico nell’Ottocento la soggettivizza dello Stato (confinamento soggettivo), tutto ciò che non è individuale tende a rientrare nell’orbita della titolarità di un soggetto pubblico. Che questa sia una formula di sussidiarietà e non una realtà naturale è apparso chiaro nella seconda metà del Novecento, quando la giurisprudenza ha </w:t>
      </w:r>
      <w:r w:rsidR="00425080" w:rsidRPr="005F546B">
        <w:rPr>
          <w:rFonts w:ascii="Century Schoolbook" w:hAnsi="Century Schoolbook" w:cs="Times New Roman"/>
        </w:rPr>
        <w:t>cominciato a discorrere di interessi diffusi. L’approccio è tuttavia viziato, poiché muove pur sempre dalla necessità di un soggetto pubblico titolare di diritti e investito di sovranità regolativa,</w:t>
      </w:r>
      <w:r w:rsidR="00DB6CA3" w:rsidRPr="005F546B">
        <w:rPr>
          <w:rFonts w:ascii="Century Schoolbook" w:hAnsi="Century Schoolbook" w:cs="Times New Roman"/>
        </w:rPr>
        <w:t xml:space="preserve"> </w:t>
      </w:r>
      <w:r w:rsidR="00425080" w:rsidRPr="005F546B">
        <w:rPr>
          <w:rFonts w:ascii="Century Schoolbook" w:hAnsi="Century Schoolbook" w:cs="Times New Roman"/>
        </w:rPr>
        <w:t>più o meno temperata da garanzie partecipative</w:t>
      </w:r>
      <w:r w:rsidR="00DB6CA3" w:rsidRPr="005F546B">
        <w:rPr>
          <w:rFonts w:ascii="Century Schoolbook" w:hAnsi="Century Schoolbook" w:cs="Times New Roman"/>
        </w:rPr>
        <w:t xml:space="preserve"> </w:t>
      </w:r>
      <w:r w:rsidR="00425080" w:rsidRPr="005F546B">
        <w:rPr>
          <w:rFonts w:ascii="Century Schoolbook" w:hAnsi="Century Schoolbook" w:cs="Times New Roman"/>
        </w:rPr>
        <w:t>associative. Che tutto ciò abbia una sua razionalità, fin troppo ben tutelata da molti cultori del</w:t>
      </w:r>
      <w:r w:rsidR="00DB6CA3" w:rsidRPr="005F546B">
        <w:rPr>
          <w:rFonts w:ascii="Century Schoolbook" w:hAnsi="Century Schoolbook" w:cs="Times New Roman"/>
        </w:rPr>
        <w:t xml:space="preserve"> </w:t>
      </w:r>
      <w:r w:rsidR="00425080" w:rsidRPr="005F546B">
        <w:rPr>
          <w:rFonts w:ascii="Century Schoolbook" w:hAnsi="Century Schoolbook" w:cs="Times New Roman"/>
        </w:rPr>
        <w:t>diritto amministrativo (e dalle istituzioni che in</w:t>
      </w:r>
      <w:r w:rsidR="00DB6CA3" w:rsidRPr="005F546B">
        <w:rPr>
          <w:rFonts w:ascii="Century Schoolbook" w:hAnsi="Century Schoolbook" w:cs="Times New Roman"/>
        </w:rPr>
        <w:t xml:space="preserve"> </w:t>
      </w:r>
      <w:r w:rsidR="00425080" w:rsidRPr="005F546B">
        <w:rPr>
          <w:rFonts w:ascii="Century Schoolbook" w:hAnsi="Century Schoolbook" w:cs="Times New Roman"/>
        </w:rPr>
        <w:t>quei discorsi si rispecchiano) è innegabile; ma il</w:t>
      </w:r>
      <w:r w:rsidR="00DB6CA3" w:rsidRPr="005F546B">
        <w:rPr>
          <w:rFonts w:ascii="Century Schoolbook" w:hAnsi="Century Schoolbook" w:cs="Times New Roman"/>
        </w:rPr>
        <w:t xml:space="preserve"> </w:t>
      </w:r>
      <w:r w:rsidR="00425080" w:rsidRPr="005F546B">
        <w:rPr>
          <w:rFonts w:ascii="Century Schoolbook" w:hAnsi="Century Schoolbook" w:cs="Times New Roman"/>
        </w:rPr>
        <w:t>dato negativo — sia pure con eccezioni molto</w:t>
      </w:r>
      <w:r w:rsidR="00DB6CA3" w:rsidRPr="005F546B">
        <w:rPr>
          <w:rFonts w:ascii="Century Schoolbook" w:hAnsi="Century Schoolbook" w:cs="Times New Roman"/>
        </w:rPr>
        <w:t xml:space="preserve"> me</w:t>
      </w:r>
      <w:r w:rsidR="00425080" w:rsidRPr="005F546B">
        <w:rPr>
          <w:rFonts w:ascii="Century Schoolbook" w:hAnsi="Century Schoolbook" w:cs="Times New Roman"/>
        </w:rPr>
        <w:t>ritorie — è l’avere così indotto la convinzione che per l’iniziativa individuale a beneficio</w:t>
      </w:r>
      <w:r w:rsidR="00DB6CA3" w:rsidRPr="005F546B">
        <w:rPr>
          <w:rFonts w:ascii="Century Schoolbook" w:hAnsi="Century Schoolbook" w:cs="Times New Roman"/>
        </w:rPr>
        <w:t xml:space="preserve"> </w:t>
      </w:r>
      <w:r w:rsidR="00425080" w:rsidRPr="005F546B">
        <w:rPr>
          <w:rFonts w:ascii="Century Schoolbook" w:hAnsi="Century Schoolbook" w:cs="Times New Roman"/>
        </w:rPr>
        <w:t>collettivo non vi siano spazi giuridici diversi da</w:t>
      </w:r>
      <w:r w:rsidR="00DB6CA3" w:rsidRPr="005F546B">
        <w:rPr>
          <w:rFonts w:ascii="Century Schoolbook" w:hAnsi="Century Schoolbook" w:cs="Times New Roman"/>
        </w:rPr>
        <w:t xml:space="preserve"> </w:t>
      </w:r>
      <w:r w:rsidR="00425080" w:rsidRPr="005F546B">
        <w:rPr>
          <w:rFonts w:ascii="Century Schoolbook" w:hAnsi="Century Schoolbook" w:cs="Times New Roman"/>
        </w:rPr>
        <w:t>quelli degli enti e delle organizzazioni non governative</w:t>
      </w:r>
      <w:r w:rsidRPr="005F546B">
        <w:rPr>
          <w:rFonts w:ascii="Century Schoolbook" w:hAnsi="Century Schoolbook" w:cs="Times New Roman"/>
        </w:rPr>
        <w:t>».</w:t>
      </w:r>
    </w:p>
  </w:footnote>
  <w:footnote w:id="67">
    <w:p w14:paraId="27626AF7" w14:textId="2481C6BB" w:rsidR="00337869" w:rsidRPr="005F546B" w:rsidRDefault="00337869" w:rsidP="009C7693">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Che può essere – come ho detto più sopra – sia patrimoniale (il mio terreno, il mio danaro, </w:t>
      </w:r>
      <w:r w:rsidRPr="005F546B">
        <w:rPr>
          <w:rFonts w:ascii="Century Schoolbook" w:hAnsi="Century Schoolbook" w:cs="Times New Roman"/>
          <w:i/>
          <w:iCs/>
        </w:rPr>
        <w:t>etc.</w:t>
      </w:r>
      <w:r w:rsidRPr="005F546B">
        <w:rPr>
          <w:rFonts w:ascii="Century Schoolbook" w:hAnsi="Century Schoolbook" w:cs="Times New Roman"/>
        </w:rPr>
        <w:t xml:space="preserve">), sia non patrimoniale (la mia salute, la mia cultura, </w:t>
      </w:r>
      <w:r w:rsidRPr="005F546B">
        <w:rPr>
          <w:rFonts w:ascii="Century Schoolbook" w:hAnsi="Century Schoolbook" w:cs="Times New Roman"/>
          <w:i/>
          <w:iCs/>
        </w:rPr>
        <w:t>etc</w:t>
      </w:r>
      <w:r w:rsidRPr="005F546B">
        <w:rPr>
          <w:rFonts w:ascii="Century Schoolbook" w:hAnsi="Century Schoolbook" w:cs="Times New Roman"/>
        </w:rPr>
        <w:t xml:space="preserve">.). </w:t>
      </w:r>
    </w:p>
  </w:footnote>
  <w:footnote w:id="68">
    <w:p w14:paraId="20B3600B" w14:textId="26DF3377" w:rsidR="00EC59C9" w:rsidRPr="005F546B" w:rsidRDefault="00EC59C9" w:rsidP="00245CEF">
      <w:pPr>
        <w:pStyle w:val="Testonotaapidipagina"/>
        <w:ind w:firstLine="708"/>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P. Femia, </w:t>
      </w:r>
      <w:r w:rsidRPr="005F546B">
        <w:rPr>
          <w:rFonts w:ascii="Century Schoolbook" w:hAnsi="Century Schoolbook" w:cs="Times New Roman"/>
          <w:i/>
          <w:iCs/>
        </w:rPr>
        <w:t>Responsabilità civile</w:t>
      </w:r>
      <w:r w:rsidRPr="005F546B">
        <w:rPr>
          <w:rFonts w:ascii="Century Schoolbook" w:hAnsi="Century Schoolbook" w:cs="Times New Roman"/>
        </w:rPr>
        <w:t>, cit., p. 868 s.</w:t>
      </w:r>
    </w:p>
  </w:footnote>
  <w:footnote w:id="69">
    <w:p w14:paraId="6D51DCE3" w14:textId="7FEFA04D" w:rsidR="00F873B2" w:rsidRPr="005F546B" w:rsidRDefault="00F873B2" w:rsidP="00245CEF">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Il “dialogo”, </w:t>
      </w:r>
      <w:r w:rsidRPr="005F546B">
        <w:rPr>
          <w:rFonts w:ascii="Century Schoolbook" w:hAnsi="Century Schoolbook" w:cs="Times New Roman"/>
          <w:i/>
          <w:iCs/>
        </w:rPr>
        <w:t>á la</w:t>
      </w:r>
      <w:r w:rsidRPr="005F546B">
        <w:rPr>
          <w:rFonts w:ascii="Century Schoolbook" w:hAnsi="Century Schoolbook" w:cs="Times New Roman"/>
        </w:rPr>
        <w:t xml:space="preserve"> Scoca, non nasconde certo la possibilità di un rapporto aspro, di scontro aperto. Allo stesso modo dell’altro “dialogo”, quello fra le Corti alte: dove l’eufemismo non deve occultare la sostanza di una dialettica spesso </w:t>
      </w:r>
      <w:r w:rsidR="00A43E8A" w:rsidRPr="005F546B">
        <w:rPr>
          <w:rFonts w:ascii="Century Schoolbook" w:hAnsi="Century Schoolbook" w:cs="Times New Roman"/>
        </w:rPr>
        <w:t xml:space="preserve">molto </w:t>
      </w:r>
      <w:r w:rsidRPr="005F546B">
        <w:rPr>
          <w:rFonts w:ascii="Century Schoolbook" w:hAnsi="Century Schoolbook" w:cs="Times New Roman"/>
        </w:rPr>
        <w:t xml:space="preserve">accesa.    </w:t>
      </w:r>
    </w:p>
  </w:footnote>
  <w:footnote w:id="70">
    <w:p w14:paraId="0EDEA627" w14:textId="751D793D" w:rsidR="0094494A" w:rsidRPr="005F546B" w:rsidRDefault="007C11EA" w:rsidP="007D195D">
      <w:pPr>
        <w:pStyle w:val="Testonotaapidipagina"/>
        <w:ind w:firstLine="708"/>
        <w:jc w:val="both"/>
        <w:rPr>
          <w:rFonts w:ascii="Century Schoolbook" w:hAnsi="Century Schoolbook" w:cs="Times New Roman"/>
        </w:rPr>
      </w:pPr>
      <w:r w:rsidRPr="005F546B">
        <w:rPr>
          <w:rFonts w:ascii="Century Schoolbook" w:hAnsi="Century Schoolbook" w:cs="Times New Roman"/>
        </w:rPr>
        <w:t xml:space="preserve">È il rilievo che </w:t>
      </w:r>
      <w:r w:rsidR="0094494A" w:rsidRPr="005F546B">
        <w:rPr>
          <w:rFonts w:ascii="Century Schoolbook" w:hAnsi="Century Schoolbook" w:cs="Times New Roman"/>
        </w:rPr>
        <w:t xml:space="preserve">P. Femia, </w:t>
      </w:r>
      <w:r w:rsidR="0094494A" w:rsidRPr="005F546B">
        <w:rPr>
          <w:rFonts w:ascii="Century Schoolbook" w:hAnsi="Century Schoolbook" w:cs="Times New Roman"/>
          <w:i/>
          <w:iCs/>
        </w:rPr>
        <w:t>Responsabilità civile</w:t>
      </w:r>
      <w:r w:rsidR="0094494A" w:rsidRPr="005F546B">
        <w:rPr>
          <w:rFonts w:ascii="Century Schoolbook" w:hAnsi="Century Schoolbook" w:cs="Times New Roman"/>
        </w:rPr>
        <w:t>, cit., p. 864</w:t>
      </w:r>
      <w:r w:rsidRPr="005F546B">
        <w:rPr>
          <w:rFonts w:ascii="Century Schoolbook" w:hAnsi="Century Schoolbook" w:cs="Times New Roman"/>
        </w:rPr>
        <w:t>, fa – nei passi riportati – alla strategia dogmatica degli amministrativisti.</w:t>
      </w:r>
      <w:r w:rsidR="0094494A" w:rsidRPr="005F546B">
        <w:rPr>
          <w:rFonts w:ascii="Century Schoolbook" w:hAnsi="Century Schoolbook" w:cs="Times New Roman"/>
        </w:rPr>
        <w:t xml:space="preserve"> </w:t>
      </w:r>
    </w:p>
  </w:footnote>
  <w:footnote w:id="71">
    <w:p w14:paraId="116B0C2A" w14:textId="7FBD6DD6" w:rsidR="0027782C" w:rsidRPr="005F546B" w:rsidRDefault="007D195D" w:rsidP="00DA793E">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Come ho detto, </w:t>
      </w:r>
      <w:r w:rsidR="0027782C" w:rsidRPr="005F546B">
        <w:rPr>
          <w:rFonts w:ascii="Century Schoolbook" w:hAnsi="Century Schoolbook" w:cs="Times New Roman"/>
        </w:rPr>
        <w:t xml:space="preserve">purtroppo </w:t>
      </w:r>
      <w:r w:rsidR="00EE7D4D" w:rsidRPr="005F546B">
        <w:rPr>
          <w:rFonts w:ascii="Century Schoolbook" w:hAnsi="Century Schoolbook" w:cs="Times New Roman"/>
        </w:rPr>
        <w:t>equivocata</w:t>
      </w:r>
      <w:r w:rsidRPr="005F546B">
        <w:rPr>
          <w:rFonts w:ascii="Century Schoolbook" w:hAnsi="Century Schoolbook" w:cs="Times New Roman"/>
        </w:rPr>
        <w:t xml:space="preserve"> dal pensiero e dalla giurisprudenza amministrativ</w:t>
      </w:r>
      <w:r w:rsidR="00EE7D4D" w:rsidRPr="005F546B">
        <w:rPr>
          <w:rFonts w:ascii="Century Schoolbook" w:hAnsi="Century Schoolbook" w:cs="Times New Roman"/>
        </w:rPr>
        <w:t>i</w:t>
      </w:r>
      <w:r w:rsidR="0027782C" w:rsidRPr="005F546B">
        <w:rPr>
          <w:rFonts w:ascii="Century Schoolbook" w:hAnsi="Century Schoolbook" w:cs="Times New Roman"/>
        </w:rPr>
        <w:t xml:space="preserve">, </w:t>
      </w:r>
      <w:r w:rsidR="00A568D4" w:rsidRPr="005F546B">
        <w:rPr>
          <w:rFonts w:ascii="Century Schoolbook" w:hAnsi="Century Schoolbook" w:cs="Times New Roman"/>
        </w:rPr>
        <w:t>i quali</w:t>
      </w:r>
      <w:r w:rsidR="0027782C" w:rsidRPr="005F546B">
        <w:rPr>
          <w:rFonts w:ascii="Century Schoolbook" w:hAnsi="Century Schoolbook" w:cs="Times New Roman"/>
        </w:rPr>
        <w:t xml:space="preserve"> hanno </w:t>
      </w:r>
      <w:r w:rsidR="00DA793E" w:rsidRPr="005F546B">
        <w:rPr>
          <w:rFonts w:ascii="Century Schoolbook" w:hAnsi="Century Schoolbook" w:cs="Times New Roman"/>
        </w:rPr>
        <w:t>sovrapposto</w:t>
      </w:r>
      <w:r w:rsidR="0027782C" w:rsidRPr="005F546B">
        <w:rPr>
          <w:rFonts w:ascii="Century Schoolbook" w:hAnsi="Century Schoolbook" w:cs="Times New Roman"/>
        </w:rPr>
        <w:t xml:space="preserve"> l’oggettivismo delle origini con le immense potenzialità del processo amministrativo, sino a oggi sacrificando queste pur di non rischiare (rischio peraltro inesistente) l’accusa di anacronismo statalista e autoritario.</w:t>
      </w:r>
      <w:r w:rsidR="00DA793E" w:rsidRPr="005F546B">
        <w:rPr>
          <w:rFonts w:ascii="Century Schoolbook" w:hAnsi="Century Schoolbook" w:cs="Times New Roman"/>
        </w:rPr>
        <w:t xml:space="preserve"> </w:t>
      </w:r>
      <w:r w:rsidR="0027782C" w:rsidRPr="005F546B">
        <w:rPr>
          <w:rFonts w:ascii="Century Schoolbook" w:hAnsi="Century Schoolbook" w:cs="Times New Roman"/>
        </w:rPr>
        <w:t>Emblematica di questa tendenza è Cons. Stato, VI, 25 febbraio 2019, n. 1321, che evidenzia «l’evoluzione della giustizia amministrativa da strumento di garanzia della legalità della azione amministrativa a giurisdizione preordinata alla tutela di pretese sostanziali. La necessità di dimostrare nei fatti tale evoluzione appare anche coerente con la recente affermazione – che il collegio condivide pienamente – secondo la quale, avendo riguardo</w:t>
      </w:r>
      <w:r w:rsidR="00DA793E" w:rsidRPr="005F546B">
        <w:rPr>
          <w:rFonts w:ascii="Century Schoolbook" w:hAnsi="Century Schoolbook" w:cs="Times New Roman"/>
        </w:rPr>
        <w:t xml:space="preserve"> </w:t>
      </w:r>
      <w:r w:rsidR="0027782C" w:rsidRPr="005F546B">
        <w:rPr>
          <w:rFonts w:ascii="Century Schoolbook" w:hAnsi="Century Schoolbook" w:cs="Times New Roman"/>
        </w:rPr>
        <w:t>alla concezione soggettiva della tutela e alla centralità processuale della situazione soggettiva rispetto all’interesse alla legittimità dell’azione amministrativa, sembra ormai potersi capovolgere definitivamente l’allocazione tradizionale delle due situazioni soggettive, entrambe attive, che si muovono nel processo, e ci si può forse spingere ad affermare che è l’interesse alla mera legittimità ad essere divenuto un interesse occasionalmente protetto, cioè protetto di riflesso in sede di tutela della situazione di interesse legittimo».</w:t>
      </w:r>
    </w:p>
  </w:footnote>
  <w:footnote w:id="72">
    <w:p w14:paraId="0CC42B51" w14:textId="54944A4A" w:rsidR="00FE0B8A" w:rsidRPr="005F546B" w:rsidRDefault="00FE0B8A" w:rsidP="00D45698">
      <w:pPr>
        <w:pStyle w:val="Testonotaapidipagina"/>
        <w:ind w:firstLine="708"/>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Cons. Stato, VI, 22 settembre 2014, n. 4775, che applica il criterio della </w:t>
      </w:r>
      <w:r w:rsidRPr="005F546B">
        <w:rPr>
          <w:rFonts w:ascii="Century Schoolbook" w:hAnsi="Century Schoolbook" w:cs="Times New Roman"/>
          <w:i/>
          <w:iCs/>
        </w:rPr>
        <w:t>vicinitas</w:t>
      </w:r>
      <w:r w:rsidRPr="005F546B">
        <w:rPr>
          <w:rFonts w:ascii="Century Schoolbook" w:hAnsi="Century Schoolbook" w:cs="Times New Roman"/>
        </w:rPr>
        <w:t xml:space="preserve"> anche a enti associativi stranieri laddove l’attività amministrativa possa produrre effetti «immediatamente e macroscopicamente transfrontalieri».</w:t>
      </w:r>
    </w:p>
  </w:footnote>
  <w:footnote w:id="73">
    <w:p w14:paraId="70F329A6" w14:textId="0348279F" w:rsidR="00FE0B8A" w:rsidRPr="005F546B" w:rsidRDefault="00FE0B8A" w:rsidP="004E5664">
      <w:pPr>
        <w:pStyle w:val="Testonotaapidipagina"/>
        <w:ind w:firstLine="708"/>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S. Mirate, </w:t>
      </w:r>
      <w:r w:rsidRPr="005F546B">
        <w:rPr>
          <w:rFonts w:ascii="Century Schoolbook" w:hAnsi="Century Schoolbook" w:cs="Times New Roman"/>
          <w:i/>
          <w:iCs/>
        </w:rPr>
        <w:t>La legittimazione a ricorrere nel processo amministrativo</w:t>
      </w:r>
      <w:r w:rsidRPr="005F546B">
        <w:rPr>
          <w:rFonts w:ascii="Century Schoolbook" w:hAnsi="Century Schoolbook" w:cs="Times New Roman"/>
        </w:rPr>
        <w:t>, Milano, FrancoAngeli, 2018, p. 269.</w:t>
      </w:r>
    </w:p>
  </w:footnote>
  <w:footnote w:id="74">
    <w:p w14:paraId="38658422" w14:textId="1B5E1AA7" w:rsidR="0024145D" w:rsidRPr="005F546B" w:rsidRDefault="0024145D" w:rsidP="00253B00">
      <w:pPr>
        <w:pStyle w:val="p1"/>
        <w:jc w:val="both"/>
        <w:rPr>
          <w:rFonts w:ascii="Century Schoolbook" w:hAnsi="Century Schoolbook"/>
          <w:sz w:val="20"/>
          <w:szCs w:val="20"/>
        </w:rPr>
      </w:pPr>
      <w:r w:rsidRPr="005F546B">
        <w:rPr>
          <w:rStyle w:val="Rimandonotaapidipagina"/>
          <w:rFonts w:ascii="Century Schoolbook" w:hAnsi="Century Schoolbook"/>
          <w:sz w:val="20"/>
          <w:szCs w:val="20"/>
        </w:rPr>
        <w:footnoteRef/>
      </w:r>
      <w:r w:rsidRPr="005F546B">
        <w:rPr>
          <w:rFonts w:ascii="Century Schoolbook" w:hAnsi="Century Schoolbook"/>
          <w:sz w:val="20"/>
          <w:szCs w:val="20"/>
        </w:rPr>
        <w:t xml:space="preserve"> A.p. </w:t>
      </w:r>
      <w:r w:rsidR="00D45698" w:rsidRPr="005F546B">
        <w:rPr>
          <w:rFonts w:ascii="Century Schoolbook" w:hAnsi="Century Schoolbook"/>
          <w:sz w:val="20"/>
          <w:szCs w:val="20"/>
        </w:rPr>
        <w:t xml:space="preserve">9 dicembre </w:t>
      </w:r>
      <w:r w:rsidRPr="005F546B">
        <w:rPr>
          <w:rFonts w:ascii="Century Schoolbook" w:hAnsi="Century Schoolbook"/>
          <w:sz w:val="20"/>
          <w:szCs w:val="20"/>
        </w:rPr>
        <w:t>2021, n. 22.</w:t>
      </w:r>
      <w:r w:rsidR="004E5664" w:rsidRPr="005F546B">
        <w:rPr>
          <w:rFonts w:ascii="Century Schoolbook" w:hAnsi="Century Schoolbook"/>
          <w:sz w:val="20"/>
          <w:szCs w:val="20"/>
        </w:rPr>
        <w:t xml:space="preserve"> La letteratura osserva da tempo questo fenomeno: Duret, </w:t>
      </w:r>
      <w:r w:rsidR="004E5664" w:rsidRPr="005F546B">
        <w:rPr>
          <w:rFonts w:ascii="Century Schoolbook" w:hAnsi="Century Schoolbook"/>
          <w:i/>
          <w:iCs/>
          <w:sz w:val="20"/>
          <w:szCs w:val="20"/>
        </w:rPr>
        <w:t>Taking “commons” seriously</w:t>
      </w:r>
      <w:r w:rsidR="004E5664" w:rsidRPr="005F546B">
        <w:rPr>
          <w:rFonts w:ascii="Century Schoolbook" w:hAnsi="Century Schoolbook"/>
          <w:sz w:val="20"/>
          <w:szCs w:val="20"/>
        </w:rPr>
        <w:t xml:space="preserve">, </w:t>
      </w:r>
      <w:r w:rsidR="00253B00" w:rsidRPr="005F546B">
        <w:rPr>
          <w:rFonts w:ascii="Century Schoolbook" w:hAnsi="Century Schoolbook"/>
          <w:sz w:val="20"/>
          <w:szCs w:val="20"/>
        </w:rPr>
        <w:t xml:space="preserve">in </w:t>
      </w:r>
      <w:r w:rsidR="00253B00" w:rsidRPr="005F546B">
        <w:rPr>
          <w:rFonts w:ascii="Century Schoolbook" w:hAnsi="Century Schoolbook"/>
          <w:i/>
          <w:iCs/>
          <w:sz w:val="20"/>
          <w:szCs w:val="20"/>
        </w:rPr>
        <w:t>Riv. quadr. dir. amb.</w:t>
      </w:r>
      <w:r w:rsidR="00253B00" w:rsidRPr="005F546B">
        <w:rPr>
          <w:rFonts w:ascii="Century Schoolbook" w:hAnsi="Century Schoolbook"/>
          <w:sz w:val="20"/>
          <w:szCs w:val="20"/>
        </w:rPr>
        <w:t xml:space="preserve">, </w:t>
      </w:r>
      <w:r w:rsidR="004E5664" w:rsidRPr="005F546B">
        <w:rPr>
          <w:rFonts w:ascii="Century Schoolbook" w:hAnsi="Century Schoolbook"/>
          <w:sz w:val="20"/>
          <w:szCs w:val="20"/>
        </w:rPr>
        <w:t>2013,</w:t>
      </w:r>
      <w:r w:rsidR="00AD3A10" w:rsidRPr="005F546B">
        <w:rPr>
          <w:rFonts w:ascii="Century Schoolbook" w:hAnsi="Century Schoolbook"/>
          <w:sz w:val="20"/>
          <w:szCs w:val="20"/>
        </w:rPr>
        <w:t xml:space="preserve"> p. 35</w:t>
      </w:r>
      <w:r w:rsidR="00253B00" w:rsidRPr="005F546B">
        <w:rPr>
          <w:rFonts w:ascii="Century Schoolbook" w:hAnsi="Century Schoolbook"/>
          <w:sz w:val="20"/>
          <w:szCs w:val="20"/>
        </w:rPr>
        <w:t>,</w:t>
      </w:r>
      <w:r w:rsidR="004E5664" w:rsidRPr="005F546B">
        <w:rPr>
          <w:rFonts w:ascii="Century Schoolbook" w:hAnsi="Century Schoolbook"/>
          <w:sz w:val="20"/>
          <w:szCs w:val="20"/>
        </w:rPr>
        <w:t xml:space="preserve"> per esempio, coglie</w:t>
      </w:r>
      <w:r w:rsidR="00253B00" w:rsidRPr="005F546B">
        <w:rPr>
          <w:rFonts w:ascii="Century Schoolbook" w:hAnsi="Century Schoolbook"/>
          <w:sz w:val="20"/>
          <w:szCs w:val="20"/>
        </w:rPr>
        <w:t xml:space="preserve"> molto bene</w:t>
      </w:r>
      <w:r w:rsidR="004E5664" w:rsidRPr="005F546B">
        <w:rPr>
          <w:rFonts w:ascii="Century Schoolbook" w:hAnsi="Century Schoolbook"/>
          <w:sz w:val="20"/>
          <w:szCs w:val="20"/>
        </w:rPr>
        <w:t xml:space="preserve"> la traiettoria della </w:t>
      </w:r>
      <w:r w:rsidR="004E5664" w:rsidRPr="005F546B">
        <w:rPr>
          <w:rFonts w:ascii="Century Schoolbook" w:hAnsi="Century Schoolbook"/>
          <w:i/>
          <w:iCs/>
          <w:sz w:val="20"/>
          <w:szCs w:val="20"/>
        </w:rPr>
        <w:t>vicinitas</w:t>
      </w:r>
      <w:r w:rsidR="004E5664" w:rsidRPr="005F546B">
        <w:rPr>
          <w:rFonts w:ascii="Century Schoolbook" w:hAnsi="Century Schoolbook"/>
          <w:sz w:val="20"/>
          <w:szCs w:val="20"/>
        </w:rPr>
        <w:t>, ora</w:t>
      </w:r>
      <w:r w:rsidR="00253B00" w:rsidRPr="005F546B">
        <w:rPr>
          <w:rFonts w:ascii="Century Schoolbook" w:hAnsi="Century Schoolbook"/>
          <w:sz w:val="20"/>
          <w:szCs w:val="20"/>
        </w:rPr>
        <w:t>mai</w:t>
      </w:r>
      <w:r w:rsidR="004E5664" w:rsidRPr="005F546B">
        <w:rPr>
          <w:rFonts w:ascii="Century Schoolbook" w:hAnsi="Century Schoolbook"/>
          <w:sz w:val="20"/>
          <w:szCs w:val="20"/>
        </w:rPr>
        <w:t xml:space="preserve"> «necessariamente piegata alle esigenze indotte dalla </w:t>
      </w:r>
      <w:r w:rsidR="004E5664" w:rsidRPr="005F546B">
        <w:rPr>
          <w:rFonts w:ascii="Century Schoolbook" w:hAnsi="Century Schoolbook"/>
          <w:i/>
          <w:iCs/>
          <w:sz w:val="20"/>
          <w:szCs w:val="20"/>
        </w:rPr>
        <w:t xml:space="preserve">res </w:t>
      </w:r>
      <w:r w:rsidR="004E5664" w:rsidRPr="005F546B">
        <w:rPr>
          <w:rFonts w:ascii="Century Schoolbook" w:hAnsi="Century Schoolbook"/>
          <w:sz w:val="20"/>
          <w:szCs w:val="20"/>
        </w:rPr>
        <w:t xml:space="preserve">oggetto di tutela, sottoposta quasi ad una torsione rispetto al suo significato etimologico, e dunque sempre più “de-spazializzata” […] e dilatata a </w:t>
      </w:r>
      <w:r w:rsidR="00253B00" w:rsidRPr="005F546B">
        <w:rPr>
          <w:rFonts w:ascii="Century Schoolbook" w:hAnsi="Century Schoolbook"/>
          <w:sz w:val="20"/>
          <w:szCs w:val="20"/>
        </w:rPr>
        <w:t>“</w:t>
      </w:r>
      <w:r w:rsidR="004E5664" w:rsidRPr="005F546B">
        <w:rPr>
          <w:rFonts w:ascii="Century Schoolbook" w:hAnsi="Century Schoolbook"/>
          <w:i/>
          <w:iCs/>
          <w:sz w:val="20"/>
          <w:szCs w:val="20"/>
        </w:rPr>
        <w:t>valore elastico</w:t>
      </w:r>
      <w:r w:rsidR="00253B00" w:rsidRPr="005F546B">
        <w:rPr>
          <w:rFonts w:ascii="Century Schoolbook" w:hAnsi="Century Schoolbook"/>
          <w:sz w:val="20"/>
          <w:szCs w:val="20"/>
        </w:rPr>
        <w:t>”</w:t>
      </w:r>
      <w:r w:rsidR="004E5664" w:rsidRPr="005F546B">
        <w:rPr>
          <w:rFonts w:ascii="Century Schoolbook" w:hAnsi="Century Schoolbook"/>
          <w:sz w:val="20"/>
          <w:szCs w:val="20"/>
        </w:rPr>
        <w:t xml:space="preserve"> e modulabile</w:t>
      </w:r>
      <w:r w:rsidR="00253B00" w:rsidRPr="005F546B">
        <w:rPr>
          <w:rFonts w:ascii="Century Schoolbook" w:hAnsi="Century Schoolbook"/>
          <w:sz w:val="20"/>
          <w:szCs w:val="20"/>
        </w:rPr>
        <w:t xml:space="preserve">, in realtà dotato di una </w:t>
      </w:r>
      <w:r w:rsidR="00253B00" w:rsidRPr="005F546B">
        <w:rPr>
          <w:rFonts w:ascii="Century Schoolbook" w:hAnsi="Century Schoolbook"/>
          <w:i/>
          <w:iCs/>
          <w:sz w:val="20"/>
          <w:szCs w:val="20"/>
        </w:rPr>
        <w:t xml:space="preserve">vis </w:t>
      </w:r>
      <w:r w:rsidR="00253B00" w:rsidRPr="005F546B">
        <w:rPr>
          <w:rFonts w:ascii="Century Schoolbook" w:hAnsi="Century Schoolbook"/>
          <w:sz w:val="20"/>
          <w:szCs w:val="20"/>
        </w:rPr>
        <w:t xml:space="preserve">definitoria sempre più </w:t>
      </w:r>
      <w:r w:rsidR="00253B00" w:rsidRPr="00253B00">
        <w:rPr>
          <w:rFonts w:ascii="Century Schoolbook" w:hAnsi="Century Schoolbook"/>
          <w:sz w:val="20"/>
          <w:szCs w:val="20"/>
        </w:rPr>
        <w:t>evanescente</w:t>
      </w:r>
      <w:r w:rsidR="004E5664" w:rsidRPr="005F546B">
        <w:rPr>
          <w:rFonts w:ascii="Century Schoolbook" w:hAnsi="Century Schoolbook"/>
          <w:sz w:val="20"/>
          <w:szCs w:val="20"/>
        </w:rPr>
        <w:t>»</w:t>
      </w:r>
      <w:r w:rsidR="00DD2311" w:rsidRPr="005F546B">
        <w:rPr>
          <w:rFonts w:ascii="Century Schoolbook" w:hAnsi="Century Schoolbook"/>
          <w:sz w:val="20"/>
          <w:szCs w:val="20"/>
        </w:rPr>
        <w:t xml:space="preserve"> (il sintagma «valore elastico» è tratto da Cons. Stato, VI, 13 settembre 2010, n. 6554)</w:t>
      </w:r>
      <w:r w:rsidR="004E5664" w:rsidRPr="005F546B">
        <w:rPr>
          <w:rFonts w:ascii="Century Schoolbook" w:hAnsi="Century Schoolbook"/>
          <w:sz w:val="20"/>
          <w:szCs w:val="20"/>
        </w:rPr>
        <w:t>.</w:t>
      </w:r>
    </w:p>
  </w:footnote>
  <w:footnote w:id="75">
    <w:p w14:paraId="5910DD5C" w14:textId="62CA2143" w:rsidR="00A164A2" w:rsidRPr="005F546B" w:rsidRDefault="00A164A2" w:rsidP="00253B00">
      <w:pPr>
        <w:pStyle w:val="Testonotaapidipagina"/>
        <w:ind w:firstLine="708"/>
        <w:contextualSpacing/>
        <w:jc w:val="both"/>
        <w:rPr>
          <w:rFonts w:ascii="Century Schoolbook" w:hAnsi="Century Schoolbook" w:cs="Times New Roman"/>
        </w:rPr>
      </w:pPr>
      <w:r w:rsidRPr="005F546B">
        <w:rPr>
          <w:rStyle w:val="Rimandonotaapidipagina"/>
          <w:rFonts w:ascii="Century Schoolbook" w:hAnsi="Century Schoolbook" w:cs="Times New Roman"/>
        </w:rPr>
        <w:footnoteRef/>
      </w:r>
      <w:r w:rsidRPr="005F546B">
        <w:rPr>
          <w:rFonts w:ascii="Century Schoolbook" w:hAnsi="Century Schoolbook" w:cs="Times New Roman"/>
        </w:rPr>
        <w:t xml:space="preserve"> Cons. Stato, </w:t>
      </w:r>
      <w:r w:rsidR="000B3BD1" w:rsidRPr="005F546B">
        <w:rPr>
          <w:rFonts w:ascii="Century Schoolbook" w:hAnsi="Century Schoolbook" w:cs="Times New Roman"/>
        </w:rPr>
        <w:t xml:space="preserve">VII, 18 marzo 2024, n. 2616. Ma v. già Cons. Stato, V, 25 agosto 2023, nn. 7952, 7953, 7954, 7956. Ottima l’indagine di </w:t>
      </w:r>
      <w:r w:rsidR="00E4308E" w:rsidRPr="005F546B">
        <w:rPr>
          <w:rFonts w:ascii="Century Schoolbook" w:hAnsi="Century Schoolbook" w:cs="Times New Roman"/>
        </w:rPr>
        <w:t xml:space="preserve">V. Toffaletti, </w:t>
      </w:r>
      <w:r w:rsidR="00E4308E" w:rsidRPr="005F546B">
        <w:rPr>
          <w:rFonts w:ascii="Century Schoolbook" w:hAnsi="Century Schoolbook" w:cs="Times New Roman"/>
          <w:i/>
          <w:iCs/>
        </w:rPr>
        <w:t xml:space="preserve">Riflessioni sulla figura del ricorrente </w:t>
      </w:r>
      <w:r w:rsidR="00E4308E" w:rsidRPr="005F546B">
        <w:rPr>
          <w:rFonts w:ascii="Century Schoolbook" w:hAnsi="Century Schoolbook" w:cs="Times New Roman"/>
        </w:rPr>
        <w:t>ad hoc</w:t>
      </w:r>
      <w:r w:rsidR="00E4308E" w:rsidRPr="005F546B">
        <w:rPr>
          <w:rFonts w:ascii="Century Schoolbook" w:hAnsi="Century Schoolbook" w:cs="Times New Roman"/>
          <w:i/>
          <w:iCs/>
        </w:rPr>
        <w:t xml:space="preserve"> in materia ambientale nel processo amministrativo</w:t>
      </w:r>
      <w:r w:rsidR="00E4308E" w:rsidRPr="005F546B">
        <w:rPr>
          <w:rFonts w:ascii="Century Schoolbook" w:hAnsi="Century Schoolbook" w:cs="Times New Roman"/>
        </w:rPr>
        <w:t xml:space="preserve">, in </w:t>
      </w:r>
      <w:r w:rsidR="00E4308E" w:rsidRPr="005F546B">
        <w:rPr>
          <w:rFonts w:ascii="Century Schoolbook" w:hAnsi="Century Schoolbook" w:cs="Times New Roman"/>
          <w:i/>
          <w:iCs/>
        </w:rPr>
        <w:t>Nuove autonomie</w:t>
      </w:r>
      <w:r w:rsidR="00E4308E" w:rsidRPr="005F546B">
        <w:rPr>
          <w:rFonts w:ascii="Century Schoolbook" w:hAnsi="Century Schoolbook" w:cs="Times New Roman"/>
        </w:rPr>
        <w:t>, 2024, p. 54 ss., con una conclusione equilibrata: « Il grado di apertura del processo alle istanze sociali e, di conseguenza, anche la sua struttura attengono, in ultima analisi, ad una scelta di politica del diritto, le cui eventuali implicazioni processuali, pertanto, dovranno essere valutate considerando che – come si è mostrato – i singoli istituti non sono monadi a sé stanti ma si inseriscono in un complesso tessuto ordinamentale in cui agire su un singolo filo della trama può ripercuotersi anche sugli altri, con il rischio, se non si adotta la dovuta cautela, di danneggiare il disegno complessivo che da tale tessuto emerge» (p. 84).</w:t>
      </w:r>
      <w:r w:rsidR="00F80A1C" w:rsidRPr="005F546B">
        <w:rPr>
          <w:rFonts w:ascii="Century Schoolbook" w:hAnsi="Century Schoolbook" w:cs="Times New Roman"/>
        </w:rPr>
        <w:t xml:space="preserve"> Da segnalare anche l’ordinanza della Cassazione, SS.uu. 18 gennaio 2024, n. 2000, che ha affermato la sufficienza del criterio della </w:t>
      </w:r>
      <w:r w:rsidR="00F80A1C" w:rsidRPr="005F546B">
        <w:rPr>
          <w:rFonts w:ascii="Century Schoolbook" w:hAnsi="Century Schoolbook" w:cs="Times New Roman"/>
          <w:i/>
          <w:iCs/>
        </w:rPr>
        <w:t>vicinitas</w:t>
      </w:r>
      <w:r w:rsidR="00F80A1C" w:rsidRPr="005F546B">
        <w:rPr>
          <w:rFonts w:ascii="Century Schoolbook" w:hAnsi="Century Schoolbook" w:cs="Times New Roman"/>
        </w:rPr>
        <w:t xml:space="preserve"> a radicare sia la legittimazione</w:t>
      </w:r>
      <w:r w:rsidR="00D03F51" w:rsidRPr="005F546B">
        <w:rPr>
          <w:rFonts w:ascii="Century Schoolbook" w:hAnsi="Century Schoolbook" w:cs="Times New Roman"/>
        </w:rPr>
        <w:t>,</w:t>
      </w:r>
      <w:r w:rsidR="00F80A1C" w:rsidRPr="005F546B">
        <w:rPr>
          <w:rFonts w:ascii="Century Schoolbook" w:hAnsi="Century Schoolbook" w:cs="Times New Roman"/>
        </w:rPr>
        <w:t xml:space="preserve"> sia l’interesse a ricorrere</w:t>
      </w:r>
      <w:r w:rsidR="00D03F51" w:rsidRPr="005F546B">
        <w:rPr>
          <w:rFonts w:ascii="Century Schoolbook" w:hAnsi="Century Schoolbook" w:cs="Times New Roman"/>
        </w:rPr>
        <w:t>.</w:t>
      </w:r>
    </w:p>
  </w:footnote>
  <w:footnote w:id="76">
    <w:p w14:paraId="13B853A6" w14:textId="25ED1F6F" w:rsidR="00B35E86" w:rsidRPr="00077077" w:rsidRDefault="00B35E86" w:rsidP="004E5664">
      <w:pPr>
        <w:ind w:firstLine="567"/>
        <w:contextualSpacing/>
        <w:jc w:val="both"/>
        <w:rPr>
          <w:rFonts w:ascii="Century Schoolbook" w:hAnsi="Century Schoolbook" w:cs="Times New Roman"/>
          <w:sz w:val="20"/>
          <w:szCs w:val="20"/>
          <w:lang w:val="de-DE"/>
        </w:rPr>
      </w:pPr>
      <w:r w:rsidRPr="00077077">
        <w:rPr>
          <w:rStyle w:val="Rimandonotaapidipagina"/>
          <w:rFonts w:ascii="Century Schoolbook" w:hAnsi="Century Schoolbook" w:cs="Times New Roman"/>
          <w:sz w:val="20"/>
          <w:szCs w:val="20"/>
        </w:rPr>
        <w:footnoteRef/>
      </w:r>
      <w:r w:rsidRPr="00077077">
        <w:rPr>
          <w:rFonts w:ascii="Century Schoolbook" w:hAnsi="Century Schoolbook" w:cs="Times New Roman"/>
          <w:sz w:val="20"/>
          <w:szCs w:val="20"/>
        </w:rPr>
        <w:t xml:space="preserve"> </w:t>
      </w:r>
      <w:r w:rsidR="00077077" w:rsidRPr="00077077">
        <w:rPr>
          <w:rFonts w:ascii="Century Schoolbook" w:hAnsi="Century Schoolbook" w:cs="Times New Roman"/>
          <w:sz w:val="20"/>
          <w:szCs w:val="20"/>
        </w:rPr>
        <w:t xml:space="preserve">Punto 110 della sentenza: </w:t>
      </w:r>
      <w:r w:rsidRPr="00077077">
        <w:rPr>
          <w:rFonts w:ascii="Century Schoolbook" w:hAnsi="Century Schoolbook" w:cs="Times New Roman"/>
          <w:sz w:val="20"/>
          <w:szCs w:val="20"/>
          <w:lang w:val="de-DE"/>
        </w:rPr>
        <w:t>«Es handelt sich auch nicht um unzulässige sogenannte Popularverfassungsbeschwerden. Allein der Umstand, dass eine sehr große Zahl von Personen betroffen ist, steht einer individuellen Grundrechtsbetroffenheit nicht entgegen. […] Im Verfassungsbeschwerdeverfahren wird eine über die bloße eigene Betroffenheit hinausgehende besondere Betroffenheit, die die Beschwerdeführenden von der Allgemeinheit abheben würde, regelmäßig nicht verlangt».</w:t>
      </w:r>
    </w:p>
    <w:p w14:paraId="5E5D7258" w14:textId="52C48A58" w:rsidR="00077077" w:rsidRPr="00077077" w:rsidRDefault="00077077" w:rsidP="00077077">
      <w:pPr>
        <w:ind w:firstLine="708"/>
        <w:contextualSpacing/>
        <w:jc w:val="both"/>
        <w:rPr>
          <w:rFonts w:ascii="Century Schoolbook" w:hAnsi="Century Schoolbook" w:cs="Times New Roman"/>
          <w:sz w:val="20"/>
          <w:szCs w:val="20"/>
          <w:lang w:val="fr-FR"/>
        </w:rPr>
      </w:pPr>
      <w:r w:rsidRPr="00077077">
        <w:rPr>
          <w:rFonts w:ascii="Century Schoolbook" w:hAnsi="Century Schoolbook" w:cs="Times New Roman"/>
          <w:sz w:val="20"/>
          <w:szCs w:val="20"/>
          <w:lang w:val="fr-FR"/>
        </w:rPr>
        <w:t>«</w:t>
      </w:r>
      <w:r w:rsidRPr="00077077">
        <w:rPr>
          <w:rFonts w:ascii="Century Schoolbook" w:hAnsi="Century Schoolbook" w:cs="Times New Roman"/>
          <w:sz w:val="20"/>
          <w:szCs w:val="20"/>
          <w:lang w:val="en-GB"/>
        </w:rPr>
        <w:t>Nor are the constitutional complaints an inadmissible actio popularis. The mere fact that very large numbers of people are affected does not exclude persons from being individually affected in their own fundamental rights […]. In constitutional complaint proceedings, it is not generally required that complainants are especially affected – beyond simply being individually affected – in some particular manner that differentiates them from all other persons</w:t>
      </w:r>
      <w:r w:rsidRPr="00077077">
        <w:rPr>
          <w:rFonts w:ascii="Century Schoolbook" w:hAnsi="Century Schoolbook" w:cs="Times New Roman"/>
          <w:sz w:val="20"/>
          <w:szCs w:val="20"/>
          <w:lang w:val="fr-FR"/>
        </w:rPr>
        <w:t xml:space="preserve"> […]».</w:t>
      </w:r>
    </w:p>
    <w:p w14:paraId="0B535C62" w14:textId="4B14246A" w:rsidR="00077077" w:rsidRPr="005F546B" w:rsidRDefault="00077077" w:rsidP="00840DB6">
      <w:pPr>
        <w:ind w:firstLine="708"/>
        <w:jc w:val="both"/>
        <w:rPr>
          <w:rFonts w:ascii="Century Schoolbook" w:hAnsi="Century Schoolbook" w:cs="Times New Roman"/>
          <w:sz w:val="20"/>
          <w:szCs w:val="20"/>
          <w:lang w:val="de-DE"/>
        </w:rPr>
      </w:pPr>
      <w:r w:rsidRPr="00077077">
        <w:rPr>
          <w:rFonts w:ascii="Century Schoolbook" w:eastAsia="Times New Roman" w:hAnsi="Century Schoolbook" w:cs="Times New Roman"/>
          <w:color w:val="000000"/>
          <w:sz w:val="20"/>
          <w:szCs w:val="20"/>
          <w:lang w:eastAsia="it-IT"/>
        </w:rPr>
        <w:t>«</w:t>
      </w:r>
      <w:r w:rsidRPr="00077077">
        <w:rPr>
          <w:rFonts w:ascii="Century Schoolbook" w:eastAsia="Times New Roman" w:hAnsi="Century Schoolbook" w:cs="Times New Roman"/>
          <w:color w:val="000000"/>
          <w:sz w:val="20"/>
          <w:szCs w:val="20"/>
          <w:lang w:val="fr-FR" w:eastAsia="it-IT"/>
        </w:rPr>
        <w:t>Le recours constitutionnel ne constitue pas non plus une action populaire, laquelle n’est pas admise par la Loi fondamentale. Le simple fait qu’un très grand nombre de personnes est concerné ne fait pas obstacle à ce que les droits fondamentaux de l’individu se trouvent affectés […]. Dans la procédure du recours constitutionnel, il n’est en principe pas exigé que le requérant soit affecté d’une manière particulière le distinguant des membres du grand public</w:t>
      </w:r>
      <w:r w:rsidRPr="00077077">
        <w:rPr>
          <w:rFonts w:ascii="Century Schoolbook" w:eastAsia="Times New Roman" w:hAnsi="Century Schoolbook" w:cs="Times New Roman"/>
          <w:color w:val="000000"/>
          <w:sz w:val="20"/>
          <w:szCs w:val="20"/>
          <w:lang w:eastAsia="it-IT"/>
        </w:rPr>
        <w:t xml:space="preserve"> […]».</w:t>
      </w:r>
    </w:p>
  </w:footnote>
  <w:footnote w:id="77">
    <w:p w14:paraId="45173013" w14:textId="1C7597AE" w:rsidR="00DA2502" w:rsidRPr="00C55C60" w:rsidRDefault="00DA2502" w:rsidP="004E5664">
      <w:pPr>
        <w:pStyle w:val="Testonotaapidipagina"/>
        <w:ind w:firstLine="567"/>
        <w:rPr>
          <w:rFonts w:ascii="Century Schoolbook" w:hAnsi="Century Schoolbook" w:cs="Times New Roman"/>
        </w:rPr>
      </w:pPr>
      <w:r w:rsidRPr="00C55C60">
        <w:rPr>
          <w:rStyle w:val="Rimandonotaapidipagina"/>
          <w:rFonts w:ascii="Century Schoolbook" w:hAnsi="Century Schoolbook" w:cs="Times New Roman"/>
        </w:rPr>
        <w:footnoteRef/>
      </w:r>
      <w:r w:rsidRPr="00C55C60">
        <w:rPr>
          <w:rFonts w:ascii="Century Schoolbook" w:hAnsi="Century Schoolbook" w:cs="Times New Roman"/>
        </w:rPr>
        <w:t xml:space="preserve"> </w:t>
      </w:r>
      <w:r w:rsidR="004E5664" w:rsidRPr="00C55C60">
        <w:rPr>
          <w:rFonts w:ascii="Century Schoolbook" w:hAnsi="Century Schoolbook" w:cs="Times New Roman"/>
        </w:rPr>
        <w:t xml:space="preserve">V. Conte, </w:t>
      </w:r>
      <w:r w:rsidR="004E5664" w:rsidRPr="00C55C60">
        <w:rPr>
          <w:rFonts w:ascii="Century Schoolbook" w:hAnsi="Century Schoolbook" w:cs="Times New Roman"/>
          <w:i/>
          <w:iCs/>
        </w:rPr>
        <w:t>Per una teoria civilistica</w:t>
      </w:r>
      <w:r w:rsidR="004E5664" w:rsidRPr="00C55C60">
        <w:rPr>
          <w:rFonts w:ascii="Century Schoolbook" w:hAnsi="Century Schoolbook" w:cs="Times New Roman"/>
        </w:rPr>
        <w:t>, cit., p. 681.</w:t>
      </w:r>
    </w:p>
  </w:footnote>
  <w:footnote w:id="78">
    <w:p w14:paraId="761124F0" w14:textId="1BFA0CCF" w:rsidR="00C55C60" w:rsidRPr="0014697B" w:rsidRDefault="00C55C60" w:rsidP="0014697B">
      <w:pPr>
        <w:pStyle w:val="Testonotaapidipagina"/>
        <w:ind w:firstLine="567"/>
        <w:jc w:val="both"/>
        <w:rPr>
          <w:rFonts w:ascii="Century Schoolbook" w:hAnsi="Century Schoolbook"/>
        </w:rPr>
      </w:pPr>
      <w:r w:rsidRPr="0014697B">
        <w:rPr>
          <w:rStyle w:val="Rimandonotaapidipagina"/>
          <w:rFonts w:ascii="Century Schoolbook" w:hAnsi="Century Schoolbook"/>
        </w:rPr>
        <w:footnoteRef/>
      </w:r>
      <w:r w:rsidRPr="0014697B">
        <w:rPr>
          <w:rFonts w:ascii="Century Schoolbook" w:hAnsi="Century Schoolbook"/>
        </w:rPr>
        <w:t xml:space="preserve"> </w:t>
      </w:r>
      <w:r w:rsidR="00237C0C">
        <w:rPr>
          <w:rFonts w:ascii="Century Schoolbook" w:hAnsi="Century Schoolbook"/>
        </w:rPr>
        <w:t xml:space="preserve">F. Pessoa, </w:t>
      </w:r>
      <w:r w:rsidR="00237C0C" w:rsidRPr="00237C0C">
        <w:rPr>
          <w:rFonts w:ascii="Century Schoolbook" w:hAnsi="Century Schoolbook"/>
          <w:i/>
          <w:iCs/>
        </w:rPr>
        <w:t>Una sola moltitudine</w:t>
      </w:r>
      <w:r w:rsidR="00237C0C">
        <w:rPr>
          <w:rFonts w:ascii="Century Schoolbook" w:hAnsi="Century Schoolbook"/>
        </w:rPr>
        <w:t xml:space="preserve">, </w:t>
      </w:r>
      <w:r w:rsidR="00C24CD5">
        <w:rPr>
          <w:rFonts w:ascii="Century Schoolbook" w:hAnsi="Century Schoolbook"/>
        </w:rPr>
        <w:t xml:space="preserve">I, </w:t>
      </w:r>
      <w:r w:rsidR="00237C0C">
        <w:rPr>
          <w:rFonts w:ascii="Century Schoolbook" w:hAnsi="Century Schoolbook"/>
        </w:rPr>
        <w:t>Milano, Adelphi, 1979</w:t>
      </w:r>
      <w:r w:rsidR="0034443F">
        <w:rPr>
          <w:rFonts w:ascii="Century Schoolbook" w:hAnsi="Century Schoolbook"/>
        </w:rPr>
        <w:t>, p. 366</w:t>
      </w:r>
      <w:r w:rsidR="00237C0C">
        <w:rPr>
          <w:rFonts w:ascii="Century Schoolbook" w:hAnsi="Century Schoolbook"/>
        </w:rPr>
        <w:t xml:space="preserve">: </w:t>
      </w:r>
      <w:r w:rsidR="0014697B">
        <w:rPr>
          <w:rFonts w:ascii="Century Schoolbook" w:hAnsi="Century Schoolbook"/>
        </w:rPr>
        <w:t>«</w:t>
      </w:r>
      <w:r w:rsidR="002C66FD">
        <w:rPr>
          <w:rFonts w:ascii="Century Schoolbook" w:hAnsi="Century Schoolbook"/>
        </w:rPr>
        <w:t xml:space="preserve">[…] </w:t>
      </w:r>
      <w:r w:rsidR="0014697B" w:rsidRPr="0014697B">
        <w:rPr>
          <w:rFonts w:ascii="Century Schoolbook" w:hAnsi="Century Schoolbook"/>
        </w:rPr>
        <w:t>E le metafisiche dimenticate nei canti dei caffè d’ogni dove,</w:t>
      </w:r>
      <w:r w:rsidR="0014697B">
        <w:rPr>
          <w:rFonts w:ascii="Century Schoolbook" w:hAnsi="Century Schoolbook"/>
        </w:rPr>
        <w:t xml:space="preserve"> / </w:t>
      </w:r>
      <w:r w:rsidR="0014697B" w:rsidRPr="0014697B">
        <w:rPr>
          <w:rFonts w:ascii="Century Schoolbook" w:hAnsi="Century Schoolbook"/>
        </w:rPr>
        <w:t>le filosofie solitarie dei solai di tanti falliti,</w:t>
      </w:r>
      <w:r w:rsidR="0014697B">
        <w:rPr>
          <w:rFonts w:ascii="Century Schoolbook" w:hAnsi="Century Schoolbook"/>
        </w:rPr>
        <w:t xml:space="preserve"> / </w:t>
      </w:r>
      <w:r w:rsidR="0014697B" w:rsidRPr="0014697B">
        <w:rPr>
          <w:rFonts w:ascii="Century Schoolbook" w:hAnsi="Century Schoolbook"/>
        </w:rPr>
        <w:t xml:space="preserve">le idee casuali di tanti casuali, </w:t>
      </w:r>
      <w:r w:rsidR="0014697B">
        <w:rPr>
          <w:rFonts w:ascii="Century Schoolbook" w:hAnsi="Century Schoolbook"/>
        </w:rPr>
        <w:t xml:space="preserve">/ </w:t>
      </w:r>
      <w:r w:rsidR="0014697B" w:rsidRPr="0014697B">
        <w:rPr>
          <w:rFonts w:ascii="Century Schoolbook" w:hAnsi="Century Schoolbook"/>
        </w:rPr>
        <w:t>le intuizioni di tanti</w:t>
      </w:r>
      <w:r w:rsidR="0014697B">
        <w:rPr>
          <w:rFonts w:ascii="Century Schoolbook" w:hAnsi="Century Schoolbook"/>
        </w:rPr>
        <w:t xml:space="preserve"> </w:t>
      </w:r>
      <w:r w:rsidR="0014697B" w:rsidRPr="0014697B">
        <w:rPr>
          <w:rFonts w:ascii="Century Schoolbook" w:hAnsi="Century Schoolbook"/>
        </w:rPr>
        <w:t>nessuno,</w:t>
      </w:r>
      <w:r w:rsidR="0014697B">
        <w:rPr>
          <w:rFonts w:ascii="Century Schoolbook" w:hAnsi="Century Schoolbook"/>
        </w:rPr>
        <w:t xml:space="preserve"> / </w:t>
      </w:r>
      <w:r w:rsidR="0014697B" w:rsidRPr="0014697B">
        <w:rPr>
          <w:rFonts w:ascii="Century Schoolbook" w:hAnsi="Century Schoolbook"/>
        </w:rPr>
        <w:t>forse un giorno, in fluido astratto e sostanza implausibile,</w:t>
      </w:r>
      <w:r w:rsidR="0014697B">
        <w:rPr>
          <w:rFonts w:ascii="Century Schoolbook" w:hAnsi="Century Schoolbook"/>
        </w:rPr>
        <w:t xml:space="preserve"> / </w:t>
      </w:r>
      <w:r w:rsidR="0014697B" w:rsidRPr="0014697B">
        <w:rPr>
          <w:rFonts w:ascii="Century Schoolbook" w:hAnsi="Century Schoolbook"/>
        </w:rPr>
        <w:t>si coaguleranno in un Dio e occuperanno il mondo.</w:t>
      </w:r>
      <w:r w:rsidR="002C66FD">
        <w:rPr>
          <w:rFonts w:ascii="Century Schoolbook" w:hAnsi="Century Schoolbook"/>
        </w:rPr>
        <w:t xml:space="preserve"> […]</w:t>
      </w:r>
      <w:r w:rsidR="0014697B">
        <w:rPr>
          <w:rFonts w:ascii="Century Schoolbook" w:hAnsi="Century Schoolbook"/>
        </w:rPr>
        <w:t>»</w:t>
      </w:r>
      <w:r w:rsidR="0014697B" w:rsidRPr="0014697B">
        <w:rPr>
          <w:rFonts w:ascii="Century Schoolbook" w:hAnsi="Century Schoolbook"/>
        </w:rPr>
        <w:t xml:space="preserve"> </w:t>
      </w:r>
      <w:r w:rsidR="0014697B">
        <w:rPr>
          <w:rFonts w:ascii="Century Schoolbook" w:hAnsi="Century Schoolbook"/>
        </w:rPr>
        <w:t>(«</w:t>
      </w:r>
      <w:r w:rsidR="002C66FD">
        <w:rPr>
          <w:rFonts w:ascii="Century Schoolbook" w:hAnsi="Century Schoolbook"/>
        </w:rPr>
        <w:t xml:space="preserve">[…] </w:t>
      </w:r>
      <w:r w:rsidRPr="0014697B">
        <w:rPr>
          <w:rFonts w:ascii="Century Schoolbook" w:hAnsi="Century Schoolbook"/>
        </w:rPr>
        <w:t>E as metafísicas perdidas nos cantos dos cafés de toda a parte,</w:t>
      </w:r>
      <w:r w:rsidR="0014697B" w:rsidRPr="0014697B">
        <w:rPr>
          <w:rFonts w:ascii="Century Schoolbook" w:hAnsi="Century Schoolbook"/>
        </w:rPr>
        <w:t xml:space="preserve"> </w:t>
      </w:r>
      <w:r w:rsidRPr="0014697B">
        <w:rPr>
          <w:rFonts w:ascii="Century Schoolbook" w:hAnsi="Century Schoolbook"/>
        </w:rPr>
        <w:t>/ As filosofias solitárias de tanta trapeira de falhado,</w:t>
      </w:r>
      <w:r w:rsidR="0014697B" w:rsidRPr="0014697B">
        <w:rPr>
          <w:rFonts w:ascii="Century Schoolbook" w:hAnsi="Century Schoolbook"/>
        </w:rPr>
        <w:t xml:space="preserve"> </w:t>
      </w:r>
      <w:r w:rsidRPr="0014697B">
        <w:rPr>
          <w:rFonts w:ascii="Century Schoolbook" w:hAnsi="Century Schoolbook"/>
        </w:rPr>
        <w:t>/ As ideias casuais de tanto casual, as intuiç</w:t>
      </w:r>
      <w:r w:rsidR="0014697B" w:rsidRPr="0014697B">
        <w:rPr>
          <w:rFonts w:ascii="Century Schoolbook" w:hAnsi="Century Schoolbook"/>
        </w:rPr>
        <w:t>ō</w:t>
      </w:r>
      <w:r w:rsidRPr="0014697B">
        <w:rPr>
          <w:rFonts w:ascii="Century Schoolbook" w:hAnsi="Century Schoolbook"/>
        </w:rPr>
        <w:t>es de tanto</w:t>
      </w:r>
      <w:r w:rsidR="0014697B" w:rsidRPr="0014697B">
        <w:rPr>
          <w:rFonts w:ascii="Century Schoolbook" w:hAnsi="Century Schoolbook"/>
        </w:rPr>
        <w:t xml:space="preserve"> </w:t>
      </w:r>
      <w:r w:rsidRPr="0014697B">
        <w:rPr>
          <w:rFonts w:ascii="Century Schoolbook" w:hAnsi="Century Schoolbook"/>
        </w:rPr>
        <w:t xml:space="preserve">ninguém </w:t>
      </w:r>
      <w:r w:rsidR="0014697B" w:rsidRPr="0014697B">
        <w:rPr>
          <w:rFonts w:ascii="Century Schoolbook" w:hAnsi="Century Schoolbook"/>
        </w:rPr>
        <w:t xml:space="preserve">– / </w:t>
      </w:r>
      <w:r w:rsidRPr="0014697B">
        <w:rPr>
          <w:rFonts w:ascii="Century Schoolbook" w:hAnsi="Century Schoolbook"/>
        </w:rPr>
        <w:t xml:space="preserve">Um dia talvez, em </w:t>
      </w:r>
      <w:r w:rsidR="0014697B" w:rsidRPr="0014697B">
        <w:rPr>
          <w:rFonts w:ascii="Century Schoolbook" w:hAnsi="Century Schoolbook"/>
        </w:rPr>
        <w:t>fl</w:t>
      </w:r>
      <w:r w:rsidRPr="0014697B">
        <w:rPr>
          <w:rFonts w:ascii="Century Schoolbook" w:hAnsi="Century Schoolbook"/>
        </w:rPr>
        <w:t>uido abstracto, e subst</w:t>
      </w:r>
      <w:r w:rsidR="0014697B" w:rsidRPr="0014697B">
        <w:rPr>
          <w:rFonts w:ascii="Century Schoolbook" w:hAnsi="Century Schoolbook"/>
        </w:rPr>
        <w:t>â</w:t>
      </w:r>
      <w:r w:rsidRPr="0014697B">
        <w:rPr>
          <w:rFonts w:ascii="Century Schoolbook" w:hAnsi="Century Schoolbook"/>
        </w:rPr>
        <w:t>ncia implausível,</w:t>
      </w:r>
      <w:r w:rsidR="0014697B" w:rsidRPr="0014697B">
        <w:rPr>
          <w:rFonts w:ascii="Century Schoolbook" w:hAnsi="Century Schoolbook"/>
        </w:rPr>
        <w:t xml:space="preserve"> / </w:t>
      </w:r>
      <w:r w:rsidRPr="0014697B">
        <w:rPr>
          <w:rFonts w:ascii="Century Schoolbook" w:hAnsi="Century Schoolbook"/>
        </w:rPr>
        <w:t>Formem um Deus, e ocupem o mundo.</w:t>
      </w:r>
      <w:r w:rsidR="002C66FD">
        <w:rPr>
          <w:rFonts w:ascii="Century Schoolbook" w:hAnsi="Century Schoolbook"/>
        </w:rPr>
        <w:t xml:space="preserve"> […]</w:t>
      </w:r>
      <w:r w:rsidR="0014697B">
        <w:rPr>
          <w:rFonts w:ascii="Century Schoolbook" w:hAnsi="Century Schoolboo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6887"/>
    <w:multiLevelType w:val="hybridMultilevel"/>
    <w:tmpl w:val="31526612"/>
    <w:lvl w:ilvl="0" w:tplc="2174D42C">
      <w:start w:val="2"/>
      <w:numFmt w:val="bullet"/>
      <w:lvlText w:val="-"/>
      <w:lvlJc w:val="left"/>
      <w:pPr>
        <w:ind w:left="720" w:hanging="360"/>
      </w:pPr>
      <w:rPr>
        <w:rFonts w:ascii="Century Schoolbook" w:eastAsiaTheme="minorHAnsi" w:hAnsi="Century Schoolboo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AB6497"/>
    <w:multiLevelType w:val="hybridMultilevel"/>
    <w:tmpl w:val="ED40614C"/>
    <w:lvl w:ilvl="0" w:tplc="1408E9E8">
      <w:start w:val="5"/>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8528B7"/>
    <w:multiLevelType w:val="hybridMultilevel"/>
    <w:tmpl w:val="FE6E8EEC"/>
    <w:lvl w:ilvl="0" w:tplc="996AE58E">
      <w:start w:val="8"/>
      <w:numFmt w:val="bullet"/>
      <w:lvlText w:val="-"/>
      <w:lvlJc w:val="left"/>
      <w:pPr>
        <w:ind w:left="720" w:hanging="360"/>
      </w:pPr>
      <w:rPr>
        <w:rFonts w:ascii="Century Schoolbook" w:eastAsiaTheme="minorHAnsi" w:hAnsi="Century Schoolboo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10358B"/>
    <w:multiLevelType w:val="hybridMultilevel"/>
    <w:tmpl w:val="805A9816"/>
    <w:lvl w:ilvl="0" w:tplc="46BAB21C">
      <w:start w:val="8"/>
      <w:numFmt w:val="bullet"/>
      <w:lvlText w:val="-"/>
      <w:lvlJc w:val="left"/>
      <w:pPr>
        <w:ind w:left="720" w:hanging="360"/>
      </w:pPr>
      <w:rPr>
        <w:rFonts w:ascii="Century Schoolbook" w:eastAsiaTheme="minorHAnsi" w:hAnsi="Century Schoolboo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E405F3"/>
    <w:multiLevelType w:val="hybridMultilevel"/>
    <w:tmpl w:val="7214D15C"/>
    <w:lvl w:ilvl="0" w:tplc="8884907C">
      <w:start w:val="8"/>
      <w:numFmt w:val="bullet"/>
      <w:lvlText w:val="-"/>
      <w:lvlJc w:val="left"/>
      <w:pPr>
        <w:ind w:left="720" w:hanging="360"/>
      </w:pPr>
      <w:rPr>
        <w:rFonts w:ascii="Century Schoolbook" w:eastAsiaTheme="minorHAnsi" w:hAnsi="Century Schoolboo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F57AF3"/>
    <w:multiLevelType w:val="hybridMultilevel"/>
    <w:tmpl w:val="D4C40842"/>
    <w:lvl w:ilvl="0" w:tplc="9564A97E">
      <w:start w:val="2"/>
      <w:numFmt w:val="bullet"/>
      <w:lvlText w:val="-"/>
      <w:lvlJc w:val="left"/>
      <w:pPr>
        <w:ind w:left="720" w:hanging="360"/>
      </w:pPr>
      <w:rPr>
        <w:rFonts w:ascii="Century Schoolbook" w:eastAsiaTheme="minorHAnsi" w:hAnsi="Century Schoolboo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664C5B"/>
    <w:multiLevelType w:val="hybridMultilevel"/>
    <w:tmpl w:val="6484729E"/>
    <w:lvl w:ilvl="0" w:tplc="D542F576">
      <w:start w:val="8"/>
      <w:numFmt w:val="bullet"/>
      <w:lvlText w:val="-"/>
      <w:lvlJc w:val="left"/>
      <w:pPr>
        <w:ind w:left="720" w:hanging="360"/>
      </w:pPr>
      <w:rPr>
        <w:rFonts w:ascii="Century Schoolbook" w:eastAsiaTheme="minorHAnsi" w:hAnsi="Century Schoolboo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E43DC5"/>
    <w:multiLevelType w:val="hybridMultilevel"/>
    <w:tmpl w:val="39DC34B0"/>
    <w:lvl w:ilvl="0" w:tplc="439660C0">
      <w:start w:val="2"/>
      <w:numFmt w:val="bullet"/>
      <w:lvlText w:val="-"/>
      <w:lvlJc w:val="left"/>
      <w:pPr>
        <w:ind w:left="720" w:hanging="360"/>
      </w:pPr>
      <w:rPr>
        <w:rFonts w:ascii="Century Schoolbook" w:eastAsiaTheme="minorHAnsi" w:hAnsi="Century Schoolboo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8511964">
    <w:abstractNumId w:val="1"/>
  </w:num>
  <w:num w:numId="2" w16cid:durableId="387151900">
    <w:abstractNumId w:val="3"/>
  </w:num>
  <w:num w:numId="3" w16cid:durableId="810489179">
    <w:abstractNumId w:val="6"/>
  </w:num>
  <w:num w:numId="4" w16cid:durableId="630983582">
    <w:abstractNumId w:val="2"/>
  </w:num>
  <w:num w:numId="5" w16cid:durableId="122967424">
    <w:abstractNumId w:val="4"/>
  </w:num>
  <w:num w:numId="6" w16cid:durableId="1050883405">
    <w:abstractNumId w:val="0"/>
  </w:num>
  <w:num w:numId="7" w16cid:durableId="1295408178">
    <w:abstractNumId w:val="7"/>
  </w:num>
  <w:num w:numId="8" w16cid:durableId="209042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6E"/>
    <w:rsid w:val="000102C8"/>
    <w:rsid w:val="000114A9"/>
    <w:rsid w:val="0001605E"/>
    <w:rsid w:val="000222C5"/>
    <w:rsid w:val="000223D0"/>
    <w:rsid w:val="00026B7E"/>
    <w:rsid w:val="00032761"/>
    <w:rsid w:val="00045931"/>
    <w:rsid w:val="000469F0"/>
    <w:rsid w:val="00064FE7"/>
    <w:rsid w:val="0006531C"/>
    <w:rsid w:val="000667E6"/>
    <w:rsid w:val="00070CE0"/>
    <w:rsid w:val="00073AF6"/>
    <w:rsid w:val="0007591B"/>
    <w:rsid w:val="000763DC"/>
    <w:rsid w:val="00076779"/>
    <w:rsid w:val="00077077"/>
    <w:rsid w:val="00080FFE"/>
    <w:rsid w:val="00085223"/>
    <w:rsid w:val="00085850"/>
    <w:rsid w:val="0008661B"/>
    <w:rsid w:val="00087FE2"/>
    <w:rsid w:val="00094686"/>
    <w:rsid w:val="000948A4"/>
    <w:rsid w:val="00096B68"/>
    <w:rsid w:val="000A6068"/>
    <w:rsid w:val="000B3BD1"/>
    <w:rsid w:val="000C0B73"/>
    <w:rsid w:val="000C2B90"/>
    <w:rsid w:val="000D0067"/>
    <w:rsid w:val="000D5D6B"/>
    <w:rsid w:val="000E0633"/>
    <w:rsid w:val="000E3337"/>
    <w:rsid w:val="000F4967"/>
    <w:rsid w:val="001001D6"/>
    <w:rsid w:val="00102AD3"/>
    <w:rsid w:val="001068FC"/>
    <w:rsid w:val="0011318A"/>
    <w:rsid w:val="001158DB"/>
    <w:rsid w:val="001236AB"/>
    <w:rsid w:val="00127686"/>
    <w:rsid w:val="00130537"/>
    <w:rsid w:val="00130FE1"/>
    <w:rsid w:val="00134321"/>
    <w:rsid w:val="00141088"/>
    <w:rsid w:val="00142CE8"/>
    <w:rsid w:val="0014697B"/>
    <w:rsid w:val="00153E61"/>
    <w:rsid w:val="00157658"/>
    <w:rsid w:val="001654EB"/>
    <w:rsid w:val="00180A88"/>
    <w:rsid w:val="00181280"/>
    <w:rsid w:val="00183396"/>
    <w:rsid w:val="0018467D"/>
    <w:rsid w:val="001856E3"/>
    <w:rsid w:val="001A0920"/>
    <w:rsid w:val="001A10DC"/>
    <w:rsid w:val="001B276F"/>
    <w:rsid w:val="001B283C"/>
    <w:rsid w:val="001B4631"/>
    <w:rsid w:val="001C49FB"/>
    <w:rsid w:val="001D2AA3"/>
    <w:rsid w:val="001D5E40"/>
    <w:rsid w:val="001D70C3"/>
    <w:rsid w:val="001D70C9"/>
    <w:rsid w:val="001D7EFA"/>
    <w:rsid w:val="001E1DE6"/>
    <w:rsid w:val="001F1174"/>
    <w:rsid w:val="00202C48"/>
    <w:rsid w:val="00203AB1"/>
    <w:rsid w:val="00206FB2"/>
    <w:rsid w:val="00211762"/>
    <w:rsid w:val="002155F7"/>
    <w:rsid w:val="002241AB"/>
    <w:rsid w:val="00225D39"/>
    <w:rsid w:val="00231C9A"/>
    <w:rsid w:val="00237437"/>
    <w:rsid w:val="00237C0C"/>
    <w:rsid w:val="0024145D"/>
    <w:rsid w:val="00242D54"/>
    <w:rsid w:val="00243345"/>
    <w:rsid w:val="00243DBA"/>
    <w:rsid w:val="00245133"/>
    <w:rsid w:val="00245CEF"/>
    <w:rsid w:val="00251BA7"/>
    <w:rsid w:val="00253B00"/>
    <w:rsid w:val="002547FB"/>
    <w:rsid w:val="002645BA"/>
    <w:rsid w:val="00274317"/>
    <w:rsid w:val="00275056"/>
    <w:rsid w:val="0027782C"/>
    <w:rsid w:val="00280E39"/>
    <w:rsid w:val="00281B67"/>
    <w:rsid w:val="002834DF"/>
    <w:rsid w:val="002847C1"/>
    <w:rsid w:val="00287A29"/>
    <w:rsid w:val="00294845"/>
    <w:rsid w:val="00295474"/>
    <w:rsid w:val="00295BDE"/>
    <w:rsid w:val="002A432A"/>
    <w:rsid w:val="002B0974"/>
    <w:rsid w:val="002B658F"/>
    <w:rsid w:val="002B7683"/>
    <w:rsid w:val="002C66FD"/>
    <w:rsid w:val="002D00F8"/>
    <w:rsid w:val="002E648D"/>
    <w:rsid w:val="002E7A68"/>
    <w:rsid w:val="002E7C0C"/>
    <w:rsid w:val="002F05BF"/>
    <w:rsid w:val="002F210D"/>
    <w:rsid w:val="002F41E2"/>
    <w:rsid w:val="002F48EF"/>
    <w:rsid w:val="002F6615"/>
    <w:rsid w:val="00305AA7"/>
    <w:rsid w:val="00305AC3"/>
    <w:rsid w:val="00306F6B"/>
    <w:rsid w:val="00311F55"/>
    <w:rsid w:val="00312743"/>
    <w:rsid w:val="00312941"/>
    <w:rsid w:val="00313E7A"/>
    <w:rsid w:val="00314308"/>
    <w:rsid w:val="00321B7A"/>
    <w:rsid w:val="00331A34"/>
    <w:rsid w:val="00335497"/>
    <w:rsid w:val="00337869"/>
    <w:rsid w:val="0033791B"/>
    <w:rsid w:val="003429E0"/>
    <w:rsid w:val="0034443F"/>
    <w:rsid w:val="00346F21"/>
    <w:rsid w:val="00347632"/>
    <w:rsid w:val="00350B96"/>
    <w:rsid w:val="003531C0"/>
    <w:rsid w:val="003614C8"/>
    <w:rsid w:val="003627E3"/>
    <w:rsid w:val="00367978"/>
    <w:rsid w:val="00370DF3"/>
    <w:rsid w:val="0037460A"/>
    <w:rsid w:val="00377012"/>
    <w:rsid w:val="00377294"/>
    <w:rsid w:val="0039009D"/>
    <w:rsid w:val="003941C5"/>
    <w:rsid w:val="003942E7"/>
    <w:rsid w:val="003C030B"/>
    <w:rsid w:val="003C3A71"/>
    <w:rsid w:val="003C541B"/>
    <w:rsid w:val="003C5B0E"/>
    <w:rsid w:val="003D5E4F"/>
    <w:rsid w:val="003E6C93"/>
    <w:rsid w:val="003F4AB1"/>
    <w:rsid w:val="00403AFB"/>
    <w:rsid w:val="00404C2E"/>
    <w:rsid w:val="00406AAA"/>
    <w:rsid w:val="004111C8"/>
    <w:rsid w:val="004139C1"/>
    <w:rsid w:val="00421DB6"/>
    <w:rsid w:val="00425080"/>
    <w:rsid w:val="00455723"/>
    <w:rsid w:val="004557B9"/>
    <w:rsid w:val="0045607F"/>
    <w:rsid w:val="004574E9"/>
    <w:rsid w:val="004578C3"/>
    <w:rsid w:val="004622BC"/>
    <w:rsid w:val="004655C8"/>
    <w:rsid w:val="0047438C"/>
    <w:rsid w:val="00483AE4"/>
    <w:rsid w:val="00485206"/>
    <w:rsid w:val="00487A04"/>
    <w:rsid w:val="00490B0C"/>
    <w:rsid w:val="0049513B"/>
    <w:rsid w:val="00497D29"/>
    <w:rsid w:val="004A5425"/>
    <w:rsid w:val="004A5A78"/>
    <w:rsid w:val="004A643F"/>
    <w:rsid w:val="004B4659"/>
    <w:rsid w:val="004B480C"/>
    <w:rsid w:val="004B7F27"/>
    <w:rsid w:val="004C2D60"/>
    <w:rsid w:val="004D0B77"/>
    <w:rsid w:val="004D204D"/>
    <w:rsid w:val="004D35B0"/>
    <w:rsid w:val="004D4F54"/>
    <w:rsid w:val="004D6078"/>
    <w:rsid w:val="004E07CA"/>
    <w:rsid w:val="004E5664"/>
    <w:rsid w:val="004E6F11"/>
    <w:rsid w:val="004E7BC9"/>
    <w:rsid w:val="004F588A"/>
    <w:rsid w:val="00512ED7"/>
    <w:rsid w:val="0051458A"/>
    <w:rsid w:val="0052065E"/>
    <w:rsid w:val="005253B5"/>
    <w:rsid w:val="005325FB"/>
    <w:rsid w:val="005402F0"/>
    <w:rsid w:val="005506D6"/>
    <w:rsid w:val="00555D63"/>
    <w:rsid w:val="00560121"/>
    <w:rsid w:val="00562587"/>
    <w:rsid w:val="005625B5"/>
    <w:rsid w:val="00563A40"/>
    <w:rsid w:val="00563DF5"/>
    <w:rsid w:val="0058460D"/>
    <w:rsid w:val="00585DB9"/>
    <w:rsid w:val="00590BAB"/>
    <w:rsid w:val="00594A94"/>
    <w:rsid w:val="00594E69"/>
    <w:rsid w:val="00597DF5"/>
    <w:rsid w:val="005A1BBE"/>
    <w:rsid w:val="005A3352"/>
    <w:rsid w:val="005A7617"/>
    <w:rsid w:val="005B36CB"/>
    <w:rsid w:val="005C403C"/>
    <w:rsid w:val="005C53C3"/>
    <w:rsid w:val="005D01D4"/>
    <w:rsid w:val="005D4181"/>
    <w:rsid w:val="005D4367"/>
    <w:rsid w:val="005D4F8C"/>
    <w:rsid w:val="005E22C4"/>
    <w:rsid w:val="005E2CB1"/>
    <w:rsid w:val="005E362E"/>
    <w:rsid w:val="005F1AE9"/>
    <w:rsid w:val="005F36E5"/>
    <w:rsid w:val="005F546B"/>
    <w:rsid w:val="006019D0"/>
    <w:rsid w:val="00607648"/>
    <w:rsid w:val="006144F6"/>
    <w:rsid w:val="00631E58"/>
    <w:rsid w:val="006330B7"/>
    <w:rsid w:val="00637E5C"/>
    <w:rsid w:val="0064121F"/>
    <w:rsid w:val="00641424"/>
    <w:rsid w:val="00644151"/>
    <w:rsid w:val="00652AC3"/>
    <w:rsid w:val="00663281"/>
    <w:rsid w:val="006702DA"/>
    <w:rsid w:val="00670324"/>
    <w:rsid w:val="00670F9D"/>
    <w:rsid w:val="006722A8"/>
    <w:rsid w:val="00674995"/>
    <w:rsid w:val="00674CC8"/>
    <w:rsid w:val="00680235"/>
    <w:rsid w:val="00680E39"/>
    <w:rsid w:val="00681096"/>
    <w:rsid w:val="0068160A"/>
    <w:rsid w:val="006839CB"/>
    <w:rsid w:val="00685D64"/>
    <w:rsid w:val="00691D68"/>
    <w:rsid w:val="0069775E"/>
    <w:rsid w:val="006A4677"/>
    <w:rsid w:val="006A58D0"/>
    <w:rsid w:val="006A7074"/>
    <w:rsid w:val="006B05D7"/>
    <w:rsid w:val="006B3E0F"/>
    <w:rsid w:val="006D0487"/>
    <w:rsid w:val="006D20B5"/>
    <w:rsid w:val="006D5874"/>
    <w:rsid w:val="006F09D0"/>
    <w:rsid w:val="006F32F6"/>
    <w:rsid w:val="00700976"/>
    <w:rsid w:val="00712ACA"/>
    <w:rsid w:val="007157A9"/>
    <w:rsid w:val="00717C5C"/>
    <w:rsid w:val="007327DB"/>
    <w:rsid w:val="00732EC8"/>
    <w:rsid w:val="00736DBD"/>
    <w:rsid w:val="00747EF6"/>
    <w:rsid w:val="0075685D"/>
    <w:rsid w:val="00757265"/>
    <w:rsid w:val="00770A8C"/>
    <w:rsid w:val="00775FC2"/>
    <w:rsid w:val="00785A2E"/>
    <w:rsid w:val="007A5098"/>
    <w:rsid w:val="007A69E1"/>
    <w:rsid w:val="007A730C"/>
    <w:rsid w:val="007B7679"/>
    <w:rsid w:val="007C11EA"/>
    <w:rsid w:val="007C3345"/>
    <w:rsid w:val="007C6019"/>
    <w:rsid w:val="007D195D"/>
    <w:rsid w:val="007D515A"/>
    <w:rsid w:val="007D72E8"/>
    <w:rsid w:val="007E2ED7"/>
    <w:rsid w:val="007F63EB"/>
    <w:rsid w:val="007F7CF1"/>
    <w:rsid w:val="00801926"/>
    <w:rsid w:val="00810E15"/>
    <w:rsid w:val="00814E9D"/>
    <w:rsid w:val="00814F37"/>
    <w:rsid w:val="00815CC4"/>
    <w:rsid w:val="0082054B"/>
    <w:rsid w:val="00822F9B"/>
    <w:rsid w:val="0082540D"/>
    <w:rsid w:val="00827099"/>
    <w:rsid w:val="00836826"/>
    <w:rsid w:val="00840DB6"/>
    <w:rsid w:val="0084360E"/>
    <w:rsid w:val="00843A07"/>
    <w:rsid w:val="00855C4B"/>
    <w:rsid w:val="00857C07"/>
    <w:rsid w:val="00857D46"/>
    <w:rsid w:val="00863FDB"/>
    <w:rsid w:val="00865DF2"/>
    <w:rsid w:val="00872963"/>
    <w:rsid w:val="00875AAA"/>
    <w:rsid w:val="008811F7"/>
    <w:rsid w:val="0088241C"/>
    <w:rsid w:val="00883D20"/>
    <w:rsid w:val="0089001D"/>
    <w:rsid w:val="0089266A"/>
    <w:rsid w:val="008A2B72"/>
    <w:rsid w:val="008A3E4A"/>
    <w:rsid w:val="008A3F3F"/>
    <w:rsid w:val="008A461E"/>
    <w:rsid w:val="008A4A68"/>
    <w:rsid w:val="008A57CA"/>
    <w:rsid w:val="008A7E0C"/>
    <w:rsid w:val="008B30CC"/>
    <w:rsid w:val="008B45AE"/>
    <w:rsid w:val="008C0DF8"/>
    <w:rsid w:val="008D0154"/>
    <w:rsid w:val="008D0709"/>
    <w:rsid w:val="008D2101"/>
    <w:rsid w:val="008D6D0F"/>
    <w:rsid w:val="008D7A5C"/>
    <w:rsid w:val="008E4700"/>
    <w:rsid w:val="008E4BAA"/>
    <w:rsid w:val="008F65E7"/>
    <w:rsid w:val="009066D2"/>
    <w:rsid w:val="00907BD6"/>
    <w:rsid w:val="00913FC2"/>
    <w:rsid w:val="00916137"/>
    <w:rsid w:val="009169BE"/>
    <w:rsid w:val="00917056"/>
    <w:rsid w:val="00921A0B"/>
    <w:rsid w:val="00926C20"/>
    <w:rsid w:val="009273D6"/>
    <w:rsid w:val="009423CD"/>
    <w:rsid w:val="00943A89"/>
    <w:rsid w:val="009444FD"/>
    <w:rsid w:val="0094494A"/>
    <w:rsid w:val="0094625C"/>
    <w:rsid w:val="00947883"/>
    <w:rsid w:val="00950210"/>
    <w:rsid w:val="0095049E"/>
    <w:rsid w:val="00955718"/>
    <w:rsid w:val="009574CC"/>
    <w:rsid w:val="009622AD"/>
    <w:rsid w:val="00962C6B"/>
    <w:rsid w:val="00967DEC"/>
    <w:rsid w:val="009710B9"/>
    <w:rsid w:val="00977815"/>
    <w:rsid w:val="0098743A"/>
    <w:rsid w:val="00996F8F"/>
    <w:rsid w:val="009A2738"/>
    <w:rsid w:val="009A27E3"/>
    <w:rsid w:val="009A7B1F"/>
    <w:rsid w:val="009B5502"/>
    <w:rsid w:val="009C26AB"/>
    <w:rsid w:val="009C7693"/>
    <w:rsid w:val="009D6061"/>
    <w:rsid w:val="009D790C"/>
    <w:rsid w:val="009E18C8"/>
    <w:rsid w:val="009F4C30"/>
    <w:rsid w:val="009F7123"/>
    <w:rsid w:val="00A0427B"/>
    <w:rsid w:val="00A0642B"/>
    <w:rsid w:val="00A06D02"/>
    <w:rsid w:val="00A075A3"/>
    <w:rsid w:val="00A164A2"/>
    <w:rsid w:val="00A22D24"/>
    <w:rsid w:val="00A242DF"/>
    <w:rsid w:val="00A25651"/>
    <w:rsid w:val="00A256F4"/>
    <w:rsid w:val="00A26703"/>
    <w:rsid w:val="00A26ADA"/>
    <w:rsid w:val="00A300D1"/>
    <w:rsid w:val="00A30384"/>
    <w:rsid w:val="00A330A9"/>
    <w:rsid w:val="00A351FB"/>
    <w:rsid w:val="00A4011A"/>
    <w:rsid w:val="00A401BC"/>
    <w:rsid w:val="00A42AE5"/>
    <w:rsid w:val="00A43E8A"/>
    <w:rsid w:val="00A55387"/>
    <w:rsid w:val="00A555DE"/>
    <w:rsid w:val="00A568D4"/>
    <w:rsid w:val="00A63E02"/>
    <w:rsid w:val="00A65084"/>
    <w:rsid w:val="00A72B37"/>
    <w:rsid w:val="00A80B84"/>
    <w:rsid w:val="00A84368"/>
    <w:rsid w:val="00A87084"/>
    <w:rsid w:val="00A94655"/>
    <w:rsid w:val="00AB37C9"/>
    <w:rsid w:val="00AC1C69"/>
    <w:rsid w:val="00AC3E31"/>
    <w:rsid w:val="00AD2DC4"/>
    <w:rsid w:val="00AD3A10"/>
    <w:rsid w:val="00AD7637"/>
    <w:rsid w:val="00AE0434"/>
    <w:rsid w:val="00AE313D"/>
    <w:rsid w:val="00AF5FFD"/>
    <w:rsid w:val="00AF7A65"/>
    <w:rsid w:val="00B06E77"/>
    <w:rsid w:val="00B106EE"/>
    <w:rsid w:val="00B1600A"/>
    <w:rsid w:val="00B25A4E"/>
    <w:rsid w:val="00B35E86"/>
    <w:rsid w:val="00B41D96"/>
    <w:rsid w:val="00B441A3"/>
    <w:rsid w:val="00B50FAD"/>
    <w:rsid w:val="00B51F71"/>
    <w:rsid w:val="00B52245"/>
    <w:rsid w:val="00B57D5D"/>
    <w:rsid w:val="00B67DBB"/>
    <w:rsid w:val="00B80BCF"/>
    <w:rsid w:val="00B95202"/>
    <w:rsid w:val="00B965CF"/>
    <w:rsid w:val="00BA028D"/>
    <w:rsid w:val="00BA262B"/>
    <w:rsid w:val="00BB07BD"/>
    <w:rsid w:val="00BB70E2"/>
    <w:rsid w:val="00BC4A08"/>
    <w:rsid w:val="00BC609B"/>
    <w:rsid w:val="00BD08BA"/>
    <w:rsid w:val="00BD3B6D"/>
    <w:rsid w:val="00BD58BC"/>
    <w:rsid w:val="00BF24C4"/>
    <w:rsid w:val="00C00F89"/>
    <w:rsid w:val="00C05086"/>
    <w:rsid w:val="00C06561"/>
    <w:rsid w:val="00C16C3C"/>
    <w:rsid w:val="00C23FF3"/>
    <w:rsid w:val="00C24CD5"/>
    <w:rsid w:val="00C31A00"/>
    <w:rsid w:val="00C35882"/>
    <w:rsid w:val="00C42EC2"/>
    <w:rsid w:val="00C51212"/>
    <w:rsid w:val="00C53B6F"/>
    <w:rsid w:val="00C55C60"/>
    <w:rsid w:val="00C56AB7"/>
    <w:rsid w:val="00C56C54"/>
    <w:rsid w:val="00C57259"/>
    <w:rsid w:val="00C57A4F"/>
    <w:rsid w:val="00C63B6E"/>
    <w:rsid w:val="00C647CB"/>
    <w:rsid w:val="00C7555E"/>
    <w:rsid w:val="00C77404"/>
    <w:rsid w:val="00C77F97"/>
    <w:rsid w:val="00C80B61"/>
    <w:rsid w:val="00C86ADB"/>
    <w:rsid w:val="00C97F18"/>
    <w:rsid w:val="00CA0D2B"/>
    <w:rsid w:val="00CA781C"/>
    <w:rsid w:val="00CB0172"/>
    <w:rsid w:val="00CC088A"/>
    <w:rsid w:val="00CC34A2"/>
    <w:rsid w:val="00CC6711"/>
    <w:rsid w:val="00CD097D"/>
    <w:rsid w:val="00CD4CE3"/>
    <w:rsid w:val="00CE5A2F"/>
    <w:rsid w:val="00CF5950"/>
    <w:rsid w:val="00CF69E3"/>
    <w:rsid w:val="00CF7236"/>
    <w:rsid w:val="00D03F51"/>
    <w:rsid w:val="00D170B2"/>
    <w:rsid w:val="00D249AA"/>
    <w:rsid w:val="00D253B1"/>
    <w:rsid w:val="00D256DD"/>
    <w:rsid w:val="00D25B9E"/>
    <w:rsid w:val="00D3354D"/>
    <w:rsid w:val="00D33E1F"/>
    <w:rsid w:val="00D35BD5"/>
    <w:rsid w:val="00D36965"/>
    <w:rsid w:val="00D440CD"/>
    <w:rsid w:val="00D450B5"/>
    <w:rsid w:val="00D45698"/>
    <w:rsid w:val="00D45DCF"/>
    <w:rsid w:val="00D53EDB"/>
    <w:rsid w:val="00D55150"/>
    <w:rsid w:val="00D5712C"/>
    <w:rsid w:val="00D574E6"/>
    <w:rsid w:val="00D64161"/>
    <w:rsid w:val="00D77B74"/>
    <w:rsid w:val="00D85B22"/>
    <w:rsid w:val="00D971C1"/>
    <w:rsid w:val="00DA20BB"/>
    <w:rsid w:val="00DA2502"/>
    <w:rsid w:val="00DA6DF0"/>
    <w:rsid w:val="00DA74B7"/>
    <w:rsid w:val="00DA793E"/>
    <w:rsid w:val="00DB17F6"/>
    <w:rsid w:val="00DB192C"/>
    <w:rsid w:val="00DB2FC5"/>
    <w:rsid w:val="00DB4225"/>
    <w:rsid w:val="00DB42FA"/>
    <w:rsid w:val="00DB4934"/>
    <w:rsid w:val="00DB6CA3"/>
    <w:rsid w:val="00DC11AD"/>
    <w:rsid w:val="00DC12BB"/>
    <w:rsid w:val="00DC37E4"/>
    <w:rsid w:val="00DC4BC0"/>
    <w:rsid w:val="00DC570D"/>
    <w:rsid w:val="00DD06DD"/>
    <w:rsid w:val="00DD2311"/>
    <w:rsid w:val="00DD5490"/>
    <w:rsid w:val="00DD5E69"/>
    <w:rsid w:val="00DE0528"/>
    <w:rsid w:val="00DE5CD0"/>
    <w:rsid w:val="00DE6528"/>
    <w:rsid w:val="00DE6B7F"/>
    <w:rsid w:val="00DF0B31"/>
    <w:rsid w:val="00DF2A2C"/>
    <w:rsid w:val="00DF5C5A"/>
    <w:rsid w:val="00E0472A"/>
    <w:rsid w:val="00E11D80"/>
    <w:rsid w:val="00E138FC"/>
    <w:rsid w:val="00E20E31"/>
    <w:rsid w:val="00E22676"/>
    <w:rsid w:val="00E23490"/>
    <w:rsid w:val="00E234C2"/>
    <w:rsid w:val="00E25546"/>
    <w:rsid w:val="00E26E8A"/>
    <w:rsid w:val="00E273CB"/>
    <w:rsid w:val="00E326A7"/>
    <w:rsid w:val="00E40DCE"/>
    <w:rsid w:val="00E42A14"/>
    <w:rsid w:val="00E4308E"/>
    <w:rsid w:val="00E448B9"/>
    <w:rsid w:val="00E5098E"/>
    <w:rsid w:val="00E526EB"/>
    <w:rsid w:val="00E54412"/>
    <w:rsid w:val="00E55720"/>
    <w:rsid w:val="00E56135"/>
    <w:rsid w:val="00E64654"/>
    <w:rsid w:val="00E66FC3"/>
    <w:rsid w:val="00E746B5"/>
    <w:rsid w:val="00E81417"/>
    <w:rsid w:val="00E858C4"/>
    <w:rsid w:val="00E932CF"/>
    <w:rsid w:val="00E94A22"/>
    <w:rsid w:val="00E96765"/>
    <w:rsid w:val="00EA5D26"/>
    <w:rsid w:val="00EA78F3"/>
    <w:rsid w:val="00EB7A04"/>
    <w:rsid w:val="00EC01A5"/>
    <w:rsid w:val="00EC59C9"/>
    <w:rsid w:val="00EC5ACD"/>
    <w:rsid w:val="00EC6BF1"/>
    <w:rsid w:val="00EC7AD7"/>
    <w:rsid w:val="00ED4EEB"/>
    <w:rsid w:val="00ED5202"/>
    <w:rsid w:val="00EE46B7"/>
    <w:rsid w:val="00EE5B5F"/>
    <w:rsid w:val="00EE5F03"/>
    <w:rsid w:val="00EE7D4D"/>
    <w:rsid w:val="00EF2F38"/>
    <w:rsid w:val="00EF31D4"/>
    <w:rsid w:val="00EF7781"/>
    <w:rsid w:val="00F0177B"/>
    <w:rsid w:val="00F028BE"/>
    <w:rsid w:val="00F02D8E"/>
    <w:rsid w:val="00F06EC6"/>
    <w:rsid w:val="00F130A2"/>
    <w:rsid w:val="00F13CF4"/>
    <w:rsid w:val="00F17D93"/>
    <w:rsid w:val="00F207EE"/>
    <w:rsid w:val="00F209A9"/>
    <w:rsid w:val="00F223F9"/>
    <w:rsid w:val="00F25886"/>
    <w:rsid w:val="00F26F85"/>
    <w:rsid w:val="00F30B40"/>
    <w:rsid w:val="00F31251"/>
    <w:rsid w:val="00F320A7"/>
    <w:rsid w:val="00F33459"/>
    <w:rsid w:val="00F50DE1"/>
    <w:rsid w:val="00F570A2"/>
    <w:rsid w:val="00F63287"/>
    <w:rsid w:val="00F635EA"/>
    <w:rsid w:val="00F67215"/>
    <w:rsid w:val="00F70207"/>
    <w:rsid w:val="00F80A1C"/>
    <w:rsid w:val="00F82483"/>
    <w:rsid w:val="00F873B2"/>
    <w:rsid w:val="00F925F9"/>
    <w:rsid w:val="00FA48DB"/>
    <w:rsid w:val="00FB0F50"/>
    <w:rsid w:val="00FC5CCC"/>
    <w:rsid w:val="00FD0BF0"/>
    <w:rsid w:val="00FE0B8A"/>
    <w:rsid w:val="00FE52E7"/>
    <w:rsid w:val="00FE53D2"/>
    <w:rsid w:val="00FF7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7385"/>
  <w15:chartTrackingRefBased/>
  <w15:docId w15:val="{9B8312D0-C09E-7B4D-8BB6-6E82A3FE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D39"/>
    <w:rPr>
      <w:kern w:val="0"/>
      <w14:ligatures w14:val="none"/>
    </w:rPr>
  </w:style>
  <w:style w:type="paragraph" w:styleId="Titolo1">
    <w:name w:val="heading 1"/>
    <w:basedOn w:val="Normale"/>
    <w:next w:val="Normale"/>
    <w:link w:val="Titolo1Carattere"/>
    <w:uiPriority w:val="9"/>
    <w:qFormat/>
    <w:rsid w:val="00C6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3B6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3B6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3B6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3B6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3B6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3B6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3B6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3B6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3B6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3B6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3B6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3B6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3B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3B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3B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3B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3B6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3B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3B6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3B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3B6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3B6E"/>
    <w:rPr>
      <w:i/>
      <w:iCs/>
      <w:color w:val="404040" w:themeColor="text1" w:themeTint="BF"/>
    </w:rPr>
  </w:style>
  <w:style w:type="paragraph" w:styleId="Paragrafoelenco">
    <w:name w:val="List Paragraph"/>
    <w:basedOn w:val="Normale"/>
    <w:uiPriority w:val="34"/>
    <w:qFormat/>
    <w:rsid w:val="00C63B6E"/>
    <w:pPr>
      <w:ind w:left="720"/>
      <w:contextualSpacing/>
    </w:pPr>
  </w:style>
  <w:style w:type="character" w:styleId="Enfasiintensa">
    <w:name w:val="Intense Emphasis"/>
    <w:basedOn w:val="Carpredefinitoparagrafo"/>
    <w:uiPriority w:val="21"/>
    <w:qFormat/>
    <w:rsid w:val="00C63B6E"/>
    <w:rPr>
      <w:i/>
      <w:iCs/>
      <w:color w:val="0F4761" w:themeColor="accent1" w:themeShade="BF"/>
    </w:rPr>
  </w:style>
  <w:style w:type="paragraph" w:styleId="Citazioneintensa">
    <w:name w:val="Intense Quote"/>
    <w:basedOn w:val="Normale"/>
    <w:next w:val="Normale"/>
    <w:link w:val="CitazioneintensaCarattere"/>
    <w:uiPriority w:val="30"/>
    <w:qFormat/>
    <w:rsid w:val="00C6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3B6E"/>
    <w:rPr>
      <w:i/>
      <w:iCs/>
      <w:color w:val="0F4761" w:themeColor="accent1" w:themeShade="BF"/>
    </w:rPr>
  </w:style>
  <w:style w:type="character" w:styleId="Riferimentointenso">
    <w:name w:val="Intense Reference"/>
    <w:basedOn w:val="Carpredefinitoparagrafo"/>
    <w:uiPriority w:val="32"/>
    <w:qFormat/>
    <w:rsid w:val="00C63B6E"/>
    <w:rPr>
      <w:b/>
      <w:bCs/>
      <w:smallCaps/>
      <w:color w:val="0F4761" w:themeColor="accent1" w:themeShade="BF"/>
      <w:spacing w:val="5"/>
    </w:rPr>
  </w:style>
  <w:style w:type="paragraph" w:styleId="Nessunaspaziatura">
    <w:name w:val="No Spacing"/>
    <w:uiPriority w:val="1"/>
    <w:qFormat/>
    <w:rsid w:val="00C53B6F"/>
    <w:rPr>
      <w:kern w:val="0"/>
      <w14:ligatures w14:val="none"/>
    </w:rPr>
  </w:style>
  <w:style w:type="character" w:styleId="Collegamentoipertestuale">
    <w:name w:val="Hyperlink"/>
    <w:basedOn w:val="Carpredefinitoparagrafo"/>
    <w:uiPriority w:val="99"/>
    <w:unhideWhenUsed/>
    <w:rsid w:val="00370DF3"/>
    <w:rPr>
      <w:color w:val="467886" w:themeColor="hyperlink"/>
      <w:u w:val="single"/>
    </w:rPr>
  </w:style>
  <w:style w:type="character" w:styleId="Menzionenonrisolta">
    <w:name w:val="Unresolved Mention"/>
    <w:basedOn w:val="Carpredefinitoparagrafo"/>
    <w:uiPriority w:val="99"/>
    <w:semiHidden/>
    <w:unhideWhenUsed/>
    <w:rsid w:val="00370DF3"/>
    <w:rPr>
      <w:color w:val="605E5C"/>
      <w:shd w:val="clear" w:color="auto" w:fill="E1DFDD"/>
    </w:rPr>
  </w:style>
  <w:style w:type="paragraph" w:styleId="Pidipagina">
    <w:name w:val="footer"/>
    <w:basedOn w:val="Normale"/>
    <w:link w:val="PidipaginaCarattere"/>
    <w:uiPriority w:val="99"/>
    <w:unhideWhenUsed/>
    <w:rsid w:val="0095049E"/>
    <w:pPr>
      <w:tabs>
        <w:tab w:val="center" w:pos="4819"/>
        <w:tab w:val="right" w:pos="9638"/>
      </w:tabs>
    </w:pPr>
  </w:style>
  <w:style w:type="character" w:customStyle="1" w:styleId="PidipaginaCarattere">
    <w:name w:val="Piè di pagina Carattere"/>
    <w:basedOn w:val="Carpredefinitoparagrafo"/>
    <w:link w:val="Pidipagina"/>
    <w:uiPriority w:val="99"/>
    <w:rsid w:val="0095049E"/>
    <w:rPr>
      <w:kern w:val="0"/>
      <w14:ligatures w14:val="none"/>
    </w:rPr>
  </w:style>
  <w:style w:type="character" w:styleId="Numeropagina">
    <w:name w:val="page number"/>
    <w:basedOn w:val="Carpredefinitoparagrafo"/>
    <w:uiPriority w:val="99"/>
    <w:semiHidden/>
    <w:unhideWhenUsed/>
    <w:rsid w:val="0095049E"/>
  </w:style>
  <w:style w:type="paragraph" w:styleId="Testonotaapidipagina">
    <w:name w:val="footnote text"/>
    <w:basedOn w:val="Normale"/>
    <w:link w:val="TestonotaapidipaginaCarattere"/>
    <w:uiPriority w:val="99"/>
    <w:unhideWhenUsed/>
    <w:rsid w:val="00865DF2"/>
    <w:rPr>
      <w:sz w:val="20"/>
      <w:szCs w:val="20"/>
    </w:rPr>
  </w:style>
  <w:style w:type="character" w:customStyle="1" w:styleId="TestonotaapidipaginaCarattere">
    <w:name w:val="Testo nota a piè di pagina Carattere"/>
    <w:basedOn w:val="Carpredefinitoparagrafo"/>
    <w:link w:val="Testonotaapidipagina"/>
    <w:uiPriority w:val="99"/>
    <w:rsid w:val="00865DF2"/>
    <w:rPr>
      <w:kern w:val="0"/>
      <w:sz w:val="20"/>
      <w:szCs w:val="20"/>
      <w14:ligatures w14:val="none"/>
    </w:rPr>
  </w:style>
  <w:style w:type="character" w:styleId="Rimandonotaapidipagina">
    <w:name w:val="footnote reference"/>
    <w:basedOn w:val="Carpredefinitoparagrafo"/>
    <w:uiPriority w:val="99"/>
    <w:semiHidden/>
    <w:unhideWhenUsed/>
    <w:rsid w:val="00865DF2"/>
    <w:rPr>
      <w:vertAlign w:val="superscript"/>
    </w:rPr>
  </w:style>
  <w:style w:type="paragraph" w:styleId="NormaleWeb">
    <w:name w:val="Normal (Web)"/>
    <w:basedOn w:val="Normale"/>
    <w:uiPriority w:val="99"/>
    <w:unhideWhenUsed/>
    <w:rsid w:val="00921A0B"/>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996F8F"/>
    <w:rPr>
      <w:i/>
      <w:iCs/>
    </w:rPr>
  </w:style>
  <w:style w:type="character" w:styleId="Testosegnaposto">
    <w:name w:val="Placeholder Text"/>
    <w:basedOn w:val="Carpredefinitoparagrafo"/>
    <w:uiPriority w:val="99"/>
    <w:semiHidden/>
    <w:rsid w:val="00312941"/>
    <w:rPr>
      <w:color w:val="666666"/>
    </w:rPr>
  </w:style>
  <w:style w:type="paragraph" w:customStyle="1" w:styleId="p1">
    <w:name w:val="p1"/>
    <w:basedOn w:val="Normale"/>
    <w:rsid w:val="00875AAA"/>
    <w:rPr>
      <w:rFonts w:ascii="Helvetica" w:eastAsia="Times New Roman" w:hAnsi="Helvetica" w:cs="Times New Roman"/>
      <w:color w:val="000000"/>
      <w:sz w:val="18"/>
      <w:szCs w:val="18"/>
      <w:lang w:eastAsia="it-IT"/>
    </w:rPr>
  </w:style>
  <w:style w:type="paragraph" w:styleId="Testonotadichiusura">
    <w:name w:val="endnote text"/>
    <w:basedOn w:val="Normale"/>
    <w:link w:val="TestonotadichiusuraCarattere"/>
    <w:uiPriority w:val="99"/>
    <w:semiHidden/>
    <w:unhideWhenUsed/>
    <w:rsid w:val="00AB37C9"/>
    <w:rPr>
      <w:sz w:val="20"/>
      <w:szCs w:val="20"/>
    </w:rPr>
  </w:style>
  <w:style w:type="character" w:customStyle="1" w:styleId="TestonotadichiusuraCarattere">
    <w:name w:val="Testo nota di chiusura Carattere"/>
    <w:basedOn w:val="Carpredefinitoparagrafo"/>
    <w:link w:val="Testonotadichiusura"/>
    <w:uiPriority w:val="99"/>
    <w:semiHidden/>
    <w:rsid w:val="00AB37C9"/>
    <w:rPr>
      <w:kern w:val="0"/>
      <w:sz w:val="20"/>
      <w:szCs w:val="20"/>
      <w14:ligatures w14:val="none"/>
    </w:rPr>
  </w:style>
  <w:style w:type="character" w:styleId="Rimandonotadichiusura">
    <w:name w:val="endnote reference"/>
    <w:basedOn w:val="Carpredefinitoparagrafo"/>
    <w:uiPriority w:val="99"/>
    <w:semiHidden/>
    <w:unhideWhenUsed/>
    <w:rsid w:val="00AB37C9"/>
    <w:rPr>
      <w:vertAlign w:val="superscript"/>
    </w:rPr>
  </w:style>
  <w:style w:type="character" w:customStyle="1" w:styleId="apple-converted-space">
    <w:name w:val="apple-converted-space"/>
    <w:basedOn w:val="Carpredefinitoparagrafo"/>
    <w:rsid w:val="0084360E"/>
  </w:style>
  <w:style w:type="character" w:customStyle="1" w:styleId="s1">
    <w:name w:val="s1"/>
    <w:basedOn w:val="Carpredefinitoparagrafo"/>
    <w:rsid w:val="00253B00"/>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62">
      <w:bodyDiv w:val="1"/>
      <w:marLeft w:val="0"/>
      <w:marRight w:val="0"/>
      <w:marTop w:val="0"/>
      <w:marBottom w:val="0"/>
      <w:divBdr>
        <w:top w:val="none" w:sz="0" w:space="0" w:color="auto"/>
        <w:left w:val="none" w:sz="0" w:space="0" w:color="auto"/>
        <w:bottom w:val="none" w:sz="0" w:space="0" w:color="auto"/>
        <w:right w:val="none" w:sz="0" w:space="0" w:color="auto"/>
      </w:divBdr>
    </w:div>
    <w:div w:id="392236329">
      <w:bodyDiv w:val="1"/>
      <w:marLeft w:val="0"/>
      <w:marRight w:val="0"/>
      <w:marTop w:val="0"/>
      <w:marBottom w:val="0"/>
      <w:divBdr>
        <w:top w:val="none" w:sz="0" w:space="0" w:color="auto"/>
        <w:left w:val="none" w:sz="0" w:space="0" w:color="auto"/>
        <w:bottom w:val="none" w:sz="0" w:space="0" w:color="auto"/>
        <w:right w:val="none" w:sz="0" w:space="0" w:color="auto"/>
      </w:divBdr>
    </w:div>
    <w:div w:id="434861216">
      <w:bodyDiv w:val="1"/>
      <w:marLeft w:val="0"/>
      <w:marRight w:val="0"/>
      <w:marTop w:val="0"/>
      <w:marBottom w:val="0"/>
      <w:divBdr>
        <w:top w:val="none" w:sz="0" w:space="0" w:color="auto"/>
        <w:left w:val="none" w:sz="0" w:space="0" w:color="auto"/>
        <w:bottom w:val="none" w:sz="0" w:space="0" w:color="auto"/>
        <w:right w:val="none" w:sz="0" w:space="0" w:color="auto"/>
      </w:divBdr>
    </w:div>
    <w:div w:id="670454889">
      <w:bodyDiv w:val="1"/>
      <w:marLeft w:val="0"/>
      <w:marRight w:val="0"/>
      <w:marTop w:val="0"/>
      <w:marBottom w:val="0"/>
      <w:divBdr>
        <w:top w:val="none" w:sz="0" w:space="0" w:color="auto"/>
        <w:left w:val="none" w:sz="0" w:space="0" w:color="auto"/>
        <w:bottom w:val="none" w:sz="0" w:space="0" w:color="auto"/>
        <w:right w:val="none" w:sz="0" w:space="0" w:color="auto"/>
      </w:divBdr>
    </w:div>
    <w:div w:id="970987026">
      <w:bodyDiv w:val="1"/>
      <w:marLeft w:val="0"/>
      <w:marRight w:val="0"/>
      <w:marTop w:val="0"/>
      <w:marBottom w:val="0"/>
      <w:divBdr>
        <w:top w:val="none" w:sz="0" w:space="0" w:color="auto"/>
        <w:left w:val="none" w:sz="0" w:space="0" w:color="auto"/>
        <w:bottom w:val="none" w:sz="0" w:space="0" w:color="auto"/>
        <w:right w:val="none" w:sz="0" w:space="0" w:color="auto"/>
      </w:divBdr>
    </w:div>
    <w:div w:id="1115250189">
      <w:bodyDiv w:val="1"/>
      <w:marLeft w:val="0"/>
      <w:marRight w:val="0"/>
      <w:marTop w:val="0"/>
      <w:marBottom w:val="0"/>
      <w:divBdr>
        <w:top w:val="none" w:sz="0" w:space="0" w:color="auto"/>
        <w:left w:val="none" w:sz="0" w:space="0" w:color="auto"/>
        <w:bottom w:val="none" w:sz="0" w:space="0" w:color="auto"/>
        <w:right w:val="none" w:sz="0" w:space="0" w:color="auto"/>
      </w:divBdr>
    </w:div>
    <w:div w:id="1245335451">
      <w:bodyDiv w:val="1"/>
      <w:marLeft w:val="0"/>
      <w:marRight w:val="0"/>
      <w:marTop w:val="0"/>
      <w:marBottom w:val="0"/>
      <w:divBdr>
        <w:top w:val="none" w:sz="0" w:space="0" w:color="auto"/>
        <w:left w:val="none" w:sz="0" w:space="0" w:color="auto"/>
        <w:bottom w:val="none" w:sz="0" w:space="0" w:color="auto"/>
        <w:right w:val="none" w:sz="0" w:space="0" w:color="auto"/>
      </w:divBdr>
    </w:div>
    <w:div w:id="1350571883">
      <w:bodyDiv w:val="1"/>
      <w:marLeft w:val="0"/>
      <w:marRight w:val="0"/>
      <w:marTop w:val="0"/>
      <w:marBottom w:val="0"/>
      <w:divBdr>
        <w:top w:val="none" w:sz="0" w:space="0" w:color="auto"/>
        <w:left w:val="none" w:sz="0" w:space="0" w:color="auto"/>
        <w:bottom w:val="none" w:sz="0" w:space="0" w:color="auto"/>
        <w:right w:val="none" w:sz="0" w:space="0" w:color="auto"/>
      </w:divBdr>
    </w:div>
    <w:div w:id="1441484589">
      <w:bodyDiv w:val="1"/>
      <w:marLeft w:val="0"/>
      <w:marRight w:val="0"/>
      <w:marTop w:val="0"/>
      <w:marBottom w:val="0"/>
      <w:divBdr>
        <w:top w:val="none" w:sz="0" w:space="0" w:color="auto"/>
        <w:left w:val="none" w:sz="0" w:space="0" w:color="auto"/>
        <w:bottom w:val="none" w:sz="0" w:space="0" w:color="auto"/>
        <w:right w:val="none" w:sz="0" w:space="0" w:color="auto"/>
      </w:divBdr>
    </w:div>
    <w:div w:id="1462849027">
      <w:bodyDiv w:val="1"/>
      <w:marLeft w:val="0"/>
      <w:marRight w:val="0"/>
      <w:marTop w:val="0"/>
      <w:marBottom w:val="0"/>
      <w:divBdr>
        <w:top w:val="none" w:sz="0" w:space="0" w:color="auto"/>
        <w:left w:val="none" w:sz="0" w:space="0" w:color="auto"/>
        <w:bottom w:val="none" w:sz="0" w:space="0" w:color="auto"/>
        <w:right w:val="none" w:sz="0" w:space="0" w:color="auto"/>
      </w:divBdr>
    </w:div>
    <w:div w:id="1957907153">
      <w:bodyDiv w:val="1"/>
      <w:marLeft w:val="0"/>
      <w:marRight w:val="0"/>
      <w:marTop w:val="0"/>
      <w:marBottom w:val="0"/>
      <w:divBdr>
        <w:top w:val="none" w:sz="0" w:space="0" w:color="auto"/>
        <w:left w:val="none" w:sz="0" w:space="0" w:color="auto"/>
        <w:bottom w:val="none" w:sz="0" w:space="0" w:color="auto"/>
        <w:right w:val="none" w:sz="0" w:space="0" w:color="auto"/>
      </w:divBdr>
    </w:div>
    <w:div w:id="2128428866">
      <w:bodyDiv w:val="1"/>
      <w:marLeft w:val="0"/>
      <w:marRight w:val="0"/>
      <w:marTop w:val="0"/>
      <w:marBottom w:val="0"/>
      <w:divBdr>
        <w:top w:val="none" w:sz="0" w:space="0" w:color="auto"/>
        <w:left w:val="none" w:sz="0" w:space="0" w:color="auto"/>
        <w:bottom w:val="none" w:sz="0" w:space="0" w:color="auto"/>
        <w:right w:val="none" w:sz="0" w:space="0" w:color="auto"/>
      </w:divBdr>
      <w:divsChild>
        <w:div w:id="373235893">
          <w:marLeft w:val="0"/>
          <w:marRight w:val="0"/>
          <w:marTop w:val="0"/>
          <w:marBottom w:val="0"/>
          <w:divBdr>
            <w:top w:val="none" w:sz="0" w:space="0" w:color="auto"/>
            <w:left w:val="none" w:sz="0" w:space="0" w:color="auto"/>
            <w:bottom w:val="none" w:sz="0" w:space="0" w:color="auto"/>
            <w:right w:val="none" w:sz="0" w:space="0" w:color="auto"/>
          </w:divBdr>
        </w:div>
        <w:div w:id="138178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EFF9-1F1F-3B40-B67A-E3C439D9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7840</Words>
  <Characters>48610</Characters>
  <Application>Microsoft Office Word</Application>
  <DocSecurity>0</DocSecurity>
  <Lines>675</Lines>
  <Paragraphs>91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Luigi Portaluri</dc:creator>
  <cp:keywords/>
  <dc:description/>
  <cp:lastModifiedBy>Pier Luigi Portaluri</cp:lastModifiedBy>
  <cp:revision>4</cp:revision>
  <dcterms:created xsi:type="dcterms:W3CDTF">2025-04-15T21:06:00Z</dcterms:created>
  <dcterms:modified xsi:type="dcterms:W3CDTF">2025-07-11T13:38:00Z</dcterms:modified>
  <cp:category/>
</cp:coreProperties>
</file>