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A22" w:rsidRPr="00B57292" w:rsidRDefault="00793A22" w:rsidP="00793A22">
      <w:pPr>
        <w:pStyle w:val="Nessunaspaziatura"/>
        <w:spacing w:line="360" w:lineRule="auto"/>
        <w:ind w:left="426" w:right="14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003"/>
      <w:bookmarkStart w:id="1" w:name="014"/>
      <w:r w:rsidRPr="00B57292">
        <w:rPr>
          <w:rFonts w:ascii="Times New Roman" w:hAnsi="Times New Roman" w:cs="Times New Roman"/>
          <w:sz w:val="24"/>
          <w:szCs w:val="24"/>
        </w:rPr>
        <w:t>Nicola Durante</w:t>
      </w:r>
    </w:p>
    <w:p w:rsidR="00E6350C" w:rsidRDefault="00A27C74" w:rsidP="00793A22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426"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="00E6350C" w:rsidRPr="00E6350C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A659C8">
        <w:rPr>
          <w:rFonts w:ascii="Times New Roman" w:hAnsi="Times New Roman" w:cs="Times New Roman"/>
          <w:b/>
          <w:sz w:val="24"/>
          <w:szCs w:val="24"/>
        </w:rPr>
        <w:t xml:space="preserve">resilienza climatica attraverso la </w:t>
      </w:r>
      <w:r w:rsidR="00E6350C" w:rsidRPr="00E6350C">
        <w:rPr>
          <w:rFonts w:ascii="Times New Roman" w:hAnsi="Times New Roman" w:cs="Times New Roman"/>
          <w:b/>
          <w:sz w:val="24"/>
          <w:szCs w:val="24"/>
        </w:rPr>
        <w:t>rigenerazione urbana</w:t>
      </w:r>
      <w:r w:rsidR="00B57292" w:rsidRPr="00793A22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"/>
      </w:r>
    </w:p>
    <w:p w:rsidR="009D1E6A" w:rsidRPr="00E6350C" w:rsidRDefault="009D1E6A" w:rsidP="006E1786">
      <w:pPr>
        <w:pStyle w:val="Nessunaspaziatura"/>
        <w:spacing w:line="360" w:lineRule="auto"/>
        <w:ind w:left="426"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9C8" w:rsidRDefault="00A659C8" w:rsidP="00760B40">
      <w:pPr>
        <w:pStyle w:val="Nessunaspaziatura"/>
        <w:spacing w:line="360" w:lineRule="auto"/>
        <w:ind w:left="426" w:right="1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Resilienza climatica e rigenerazione urbana </w:t>
      </w:r>
      <w:r w:rsidR="00640C4E">
        <w:rPr>
          <w:rFonts w:ascii="Times New Roman" w:hAnsi="Times New Roman" w:cs="Times New Roman"/>
          <w:sz w:val="24"/>
          <w:szCs w:val="24"/>
        </w:rPr>
        <w:t xml:space="preserve">devono </w:t>
      </w:r>
      <w:r>
        <w:rPr>
          <w:rFonts w:ascii="Times New Roman" w:hAnsi="Times New Roman" w:cs="Times New Roman"/>
          <w:sz w:val="24"/>
          <w:szCs w:val="24"/>
        </w:rPr>
        <w:t>cammina</w:t>
      </w:r>
      <w:r w:rsidR="00640C4E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 xml:space="preserve"> a braccetto.</w:t>
      </w:r>
    </w:p>
    <w:p w:rsidR="00640C4E" w:rsidRDefault="00956BA6" w:rsidP="009A1180">
      <w:pPr>
        <w:pStyle w:val="Nessunaspaziatura"/>
        <w:spacing w:line="360" w:lineRule="auto"/>
        <w:ind w:left="426" w:right="1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Pr="004B6E4A">
        <w:rPr>
          <w:rFonts w:ascii="Times New Roman" w:hAnsi="Times New Roman" w:cs="Times New Roman"/>
          <w:sz w:val="24"/>
          <w:szCs w:val="24"/>
        </w:rPr>
        <w:t>rigenerazione urbana</w:t>
      </w:r>
      <w:r w:rsidR="009A1180">
        <w:rPr>
          <w:rFonts w:ascii="Times New Roman" w:hAnsi="Times New Roman" w:cs="Times New Roman"/>
          <w:sz w:val="24"/>
          <w:szCs w:val="24"/>
        </w:rPr>
        <w:t>,</w:t>
      </w:r>
      <w:r w:rsidRPr="004B6E4A">
        <w:rPr>
          <w:rFonts w:ascii="Times New Roman" w:hAnsi="Times New Roman" w:cs="Times New Roman"/>
          <w:sz w:val="24"/>
          <w:szCs w:val="24"/>
        </w:rPr>
        <w:t xml:space="preserve"> </w:t>
      </w:r>
      <w:r w:rsidR="009A1180">
        <w:rPr>
          <w:rFonts w:ascii="Times New Roman" w:hAnsi="Times New Roman" w:cs="Times New Roman"/>
          <w:sz w:val="24"/>
          <w:szCs w:val="24"/>
        </w:rPr>
        <w:t>contemplata in numerosi arresti del diritto pattizio internazionale – dall</w:t>
      </w:r>
      <w:r w:rsidR="009A1180" w:rsidRPr="004B6E4A">
        <w:rPr>
          <w:rFonts w:ascii="Times New Roman" w:hAnsi="Times New Roman" w:cs="Times New Roman"/>
          <w:sz w:val="24"/>
          <w:szCs w:val="24"/>
        </w:rPr>
        <w:t>’Agenda O</w:t>
      </w:r>
      <w:r w:rsidR="009A1180">
        <w:rPr>
          <w:rFonts w:ascii="Times New Roman" w:hAnsi="Times New Roman" w:cs="Times New Roman"/>
          <w:sz w:val="24"/>
          <w:szCs w:val="24"/>
        </w:rPr>
        <w:t>.</w:t>
      </w:r>
      <w:r w:rsidR="009A1180" w:rsidRPr="004B6E4A">
        <w:rPr>
          <w:rFonts w:ascii="Times New Roman" w:hAnsi="Times New Roman" w:cs="Times New Roman"/>
          <w:sz w:val="24"/>
          <w:szCs w:val="24"/>
        </w:rPr>
        <w:t>N</w:t>
      </w:r>
      <w:r w:rsidR="009A1180">
        <w:rPr>
          <w:rFonts w:ascii="Times New Roman" w:hAnsi="Times New Roman" w:cs="Times New Roman"/>
          <w:sz w:val="24"/>
          <w:szCs w:val="24"/>
        </w:rPr>
        <w:t>.</w:t>
      </w:r>
      <w:r w:rsidR="009A1180" w:rsidRPr="004B6E4A">
        <w:rPr>
          <w:rFonts w:ascii="Times New Roman" w:hAnsi="Times New Roman" w:cs="Times New Roman"/>
          <w:sz w:val="24"/>
          <w:szCs w:val="24"/>
        </w:rPr>
        <w:t>U</w:t>
      </w:r>
      <w:r w:rsidR="009A1180">
        <w:rPr>
          <w:rFonts w:ascii="Times New Roman" w:hAnsi="Times New Roman" w:cs="Times New Roman"/>
          <w:sz w:val="24"/>
          <w:szCs w:val="24"/>
        </w:rPr>
        <w:t>.</w:t>
      </w:r>
      <w:r w:rsidR="009A1180" w:rsidRPr="004B6E4A">
        <w:rPr>
          <w:rFonts w:ascii="Times New Roman" w:hAnsi="Times New Roman" w:cs="Times New Roman"/>
          <w:sz w:val="24"/>
          <w:szCs w:val="24"/>
        </w:rPr>
        <w:t xml:space="preserve"> 2030, </w:t>
      </w:r>
      <w:r w:rsidR="009A1180">
        <w:rPr>
          <w:rFonts w:ascii="Times New Roman" w:hAnsi="Times New Roman" w:cs="Times New Roman"/>
          <w:sz w:val="24"/>
          <w:szCs w:val="24"/>
        </w:rPr>
        <w:t xml:space="preserve">dalla </w:t>
      </w:r>
      <w:r w:rsidR="009A1180" w:rsidRPr="004B6E4A">
        <w:rPr>
          <w:rFonts w:ascii="Times New Roman" w:hAnsi="Times New Roman" w:cs="Times New Roman"/>
          <w:i/>
          <w:sz w:val="24"/>
          <w:szCs w:val="24"/>
        </w:rPr>
        <w:t xml:space="preserve">New </w:t>
      </w:r>
      <w:proofErr w:type="spellStart"/>
      <w:r w:rsidR="009A1180" w:rsidRPr="004B6E4A">
        <w:rPr>
          <w:rFonts w:ascii="Times New Roman" w:hAnsi="Times New Roman" w:cs="Times New Roman"/>
          <w:i/>
          <w:sz w:val="24"/>
          <w:szCs w:val="24"/>
        </w:rPr>
        <w:t>urban</w:t>
      </w:r>
      <w:proofErr w:type="spellEnd"/>
      <w:r w:rsidR="009A1180" w:rsidRPr="004B6E4A">
        <w:rPr>
          <w:rFonts w:ascii="Times New Roman" w:hAnsi="Times New Roman" w:cs="Times New Roman"/>
          <w:i/>
          <w:sz w:val="24"/>
          <w:szCs w:val="24"/>
        </w:rPr>
        <w:t xml:space="preserve"> agenda</w:t>
      </w:r>
      <w:r w:rsidR="009A1180" w:rsidRPr="004B6E4A">
        <w:rPr>
          <w:rFonts w:ascii="Times New Roman" w:hAnsi="Times New Roman" w:cs="Times New Roman"/>
          <w:sz w:val="24"/>
          <w:szCs w:val="24"/>
        </w:rPr>
        <w:t xml:space="preserve"> d</w:t>
      </w:r>
      <w:r w:rsidR="009A1180">
        <w:rPr>
          <w:rFonts w:ascii="Times New Roman" w:hAnsi="Times New Roman" w:cs="Times New Roman"/>
          <w:sz w:val="24"/>
          <w:szCs w:val="24"/>
        </w:rPr>
        <w:t>e</w:t>
      </w:r>
      <w:r w:rsidR="009A1180" w:rsidRPr="004B6E4A">
        <w:rPr>
          <w:rFonts w:ascii="Times New Roman" w:hAnsi="Times New Roman" w:cs="Times New Roman"/>
          <w:sz w:val="24"/>
          <w:szCs w:val="24"/>
        </w:rPr>
        <w:t xml:space="preserve">lla Conferenza mondiale Habitat III di Quito del 2016 e </w:t>
      </w:r>
      <w:r w:rsidR="009A1180">
        <w:rPr>
          <w:rFonts w:ascii="Times New Roman" w:hAnsi="Times New Roman" w:cs="Times New Roman"/>
          <w:sz w:val="24"/>
          <w:szCs w:val="24"/>
        </w:rPr>
        <w:t>dal</w:t>
      </w:r>
      <w:r w:rsidR="009A1180" w:rsidRPr="004B6E4A">
        <w:rPr>
          <w:rFonts w:ascii="Times New Roman" w:hAnsi="Times New Roman" w:cs="Times New Roman"/>
          <w:sz w:val="24"/>
          <w:szCs w:val="24"/>
        </w:rPr>
        <w:t xml:space="preserve">l’Agenda </w:t>
      </w:r>
      <w:r w:rsidR="009A1180">
        <w:rPr>
          <w:rFonts w:ascii="Times New Roman" w:hAnsi="Times New Roman" w:cs="Times New Roman"/>
          <w:sz w:val="24"/>
          <w:szCs w:val="24"/>
        </w:rPr>
        <w:t>u</w:t>
      </w:r>
      <w:r w:rsidR="009A1180" w:rsidRPr="004B6E4A">
        <w:rPr>
          <w:rFonts w:ascii="Times New Roman" w:hAnsi="Times New Roman" w:cs="Times New Roman"/>
          <w:sz w:val="24"/>
          <w:szCs w:val="24"/>
        </w:rPr>
        <w:t xml:space="preserve">rbana </w:t>
      </w:r>
      <w:r w:rsidR="009A1180">
        <w:rPr>
          <w:rFonts w:ascii="Times New Roman" w:hAnsi="Times New Roman" w:cs="Times New Roman"/>
          <w:sz w:val="24"/>
          <w:szCs w:val="24"/>
        </w:rPr>
        <w:t>dell’Unione e</w:t>
      </w:r>
      <w:r w:rsidR="009A1180" w:rsidRPr="004B6E4A">
        <w:rPr>
          <w:rFonts w:ascii="Times New Roman" w:hAnsi="Times New Roman" w:cs="Times New Roman"/>
          <w:sz w:val="24"/>
          <w:szCs w:val="24"/>
        </w:rPr>
        <w:t xml:space="preserve">uropea approvata </w:t>
      </w:r>
      <w:r w:rsidR="009A1180">
        <w:rPr>
          <w:rFonts w:ascii="Times New Roman" w:hAnsi="Times New Roman" w:cs="Times New Roman"/>
          <w:sz w:val="24"/>
          <w:szCs w:val="24"/>
        </w:rPr>
        <w:t xml:space="preserve">a </w:t>
      </w:r>
      <w:r w:rsidR="009A1180" w:rsidRPr="004B6E4A">
        <w:rPr>
          <w:rFonts w:ascii="Times New Roman" w:hAnsi="Times New Roman" w:cs="Times New Roman"/>
          <w:sz w:val="24"/>
          <w:szCs w:val="24"/>
        </w:rPr>
        <w:t>Lipsia nel 2020</w:t>
      </w:r>
      <w:r w:rsidR="009A1180">
        <w:rPr>
          <w:rFonts w:ascii="Times New Roman" w:hAnsi="Times New Roman" w:cs="Times New Roman"/>
          <w:sz w:val="24"/>
          <w:szCs w:val="24"/>
        </w:rPr>
        <w:t xml:space="preserve"> –, </w:t>
      </w:r>
      <w:r w:rsidR="00640C4E">
        <w:rPr>
          <w:rFonts w:ascii="Times New Roman" w:hAnsi="Times New Roman" w:cs="Times New Roman"/>
          <w:sz w:val="24"/>
          <w:szCs w:val="24"/>
        </w:rPr>
        <w:t>comprende una molteplicità di interventi, che vanno dalla riconversione delle aree abbandonate, al recupero delle periferie degradate, alla rivitalizzazione dei centri storici marginalizzati</w:t>
      </w:r>
      <w:r w:rsidR="00640C4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"/>
      </w:r>
      <w:r w:rsidR="00640C4E">
        <w:rPr>
          <w:rFonts w:ascii="Times New Roman" w:hAnsi="Times New Roman" w:cs="Times New Roman"/>
          <w:sz w:val="24"/>
          <w:szCs w:val="24"/>
        </w:rPr>
        <w:t xml:space="preserve">, </w:t>
      </w:r>
      <w:r w:rsidR="00DF6A1C">
        <w:rPr>
          <w:rFonts w:ascii="Times New Roman" w:hAnsi="Times New Roman" w:cs="Times New Roman"/>
          <w:sz w:val="24"/>
          <w:szCs w:val="24"/>
        </w:rPr>
        <w:t>da</w:t>
      </w:r>
      <w:r w:rsidR="00640C4E">
        <w:rPr>
          <w:rFonts w:ascii="Times New Roman" w:hAnsi="Times New Roman" w:cs="Times New Roman"/>
          <w:sz w:val="24"/>
          <w:szCs w:val="24"/>
        </w:rPr>
        <w:t xml:space="preserve"> realizza</w:t>
      </w:r>
      <w:r w:rsidR="00DF6A1C">
        <w:rPr>
          <w:rFonts w:ascii="Times New Roman" w:hAnsi="Times New Roman" w:cs="Times New Roman"/>
          <w:sz w:val="24"/>
          <w:szCs w:val="24"/>
        </w:rPr>
        <w:t>rs</w:t>
      </w:r>
      <w:r w:rsidR="00640C4E">
        <w:rPr>
          <w:rFonts w:ascii="Times New Roman" w:hAnsi="Times New Roman" w:cs="Times New Roman"/>
          <w:sz w:val="24"/>
          <w:szCs w:val="24"/>
        </w:rPr>
        <w:t>i attraverso i</w:t>
      </w:r>
      <w:r w:rsidR="00640C4E" w:rsidRPr="001711A5">
        <w:rPr>
          <w:rFonts w:ascii="Times New Roman" w:hAnsi="Times New Roman" w:cs="Times New Roman"/>
          <w:sz w:val="24"/>
          <w:szCs w:val="24"/>
        </w:rPr>
        <w:t>l riuso</w:t>
      </w:r>
      <w:r w:rsidR="00640C4E">
        <w:rPr>
          <w:rFonts w:ascii="Times New Roman" w:hAnsi="Times New Roman" w:cs="Times New Roman"/>
          <w:sz w:val="24"/>
          <w:szCs w:val="24"/>
        </w:rPr>
        <w:t xml:space="preserve"> dei fabbricati,</w:t>
      </w:r>
      <w:r w:rsidR="00640C4E" w:rsidRPr="001711A5">
        <w:rPr>
          <w:rFonts w:ascii="Times New Roman" w:hAnsi="Times New Roman" w:cs="Times New Roman"/>
          <w:sz w:val="24"/>
          <w:szCs w:val="24"/>
        </w:rPr>
        <w:t xml:space="preserve"> la sostituzione </w:t>
      </w:r>
      <w:r w:rsidR="00640C4E">
        <w:rPr>
          <w:rFonts w:ascii="Times New Roman" w:hAnsi="Times New Roman" w:cs="Times New Roman"/>
          <w:sz w:val="24"/>
          <w:szCs w:val="24"/>
        </w:rPr>
        <w:t xml:space="preserve">edilizia </w:t>
      </w:r>
      <w:r w:rsidR="00640C4E" w:rsidRPr="001711A5">
        <w:rPr>
          <w:rFonts w:ascii="Times New Roman" w:hAnsi="Times New Roman" w:cs="Times New Roman"/>
          <w:sz w:val="24"/>
          <w:szCs w:val="24"/>
        </w:rPr>
        <w:t>e la riqualificazione</w:t>
      </w:r>
      <w:r w:rsidR="00640C4E">
        <w:rPr>
          <w:rFonts w:ascii="Times New Roman" w:hAnsi="Times New Roman" w:cs="Times New Roman"/>
          <w:sz w:val="24"/>
          <w:szCs w:val="24"/>
        </w:rPr>
        <w:t xml:space="preserve"> urbanistica,</w:t>
      </w:r>
      <w:r w:rsidR="00640C4E" w:rsidRPr="001711A5">
        <w:rPr>
          <w:rFonts w:ascii="Times New Roman" w:hAnsi="Times New Roman" w:cs="Times New Roman"/>
          <w:sz w:val="24"/>
          <w:szCs w:val="24"/>
        </w:rPr>
        <w:t xml:space="preserve"> secondo criteri e metodologie </w:t>
      </w:r>
      <w:r w:rsidR="00640C4E">
        <w:rPr>
          <w:rFonts w:ascii="Times New Roman" w:hAnsi="Times New Roman" w:cs="Times New Roman"/>
          <w:sz w:val="24"/>
          <w:szCs w:val="24"/>
        </w:rPr>
        <w:t>di</w:t>
      </w:r>
      <w:r w:rsidR="00640C4E" w:rsidRPr="001711A5">
        <w:rPr>
          <w:rFonts w:ascii="Times New Roman" w:hAnsi="Times New Roman" w:cs="Times New Roman"/>
          <w:sz w:val="24"/>
          <w:szCs w:val="24"/>
        </w:rPr>
        <w:t xml:space="preserve"> sostenibilità ambientale, salvaguardia del suolo, </w:t>
      </w:r>
      <w:r w:rsidR="00640C4E">
        <w:rPr>
          <w:rFonts w:ascii="Times New Roman" w:hAnsi="Times New Roman" w:cs="Times New Roman"/>
          <w:sz w:val="24"/>
          <w:szCs w:val="24"/>
        </w:rPr>
        <w:t>de</w:t>
      </w:r>
      <w:r w:rsidR="00640C4E" w:rsidRPr="001711A5">
        <w:rPr>
          <w:rFonts w:ascii="Times New Roman" w:hAnsi="Times New Roman" w:cs="Times New Roman"/>
          <w:sz w:val="24"/>
          <w:szCs w:val="24"/>
        </w:rPr>
        <w:t>localizzazione dei nuovi interventi di trasformazione nelle aree già edificate e degradate, innalzamento del potenziale ecologico-ambientale e della biodiversità urbana, riduzione dei consumi idrici ed energetici, rilancio della città pubblica attraverso la realizzazione di adeguati servizi primari e secondari e miglioramento della qualità e della bellezza dei contesti abitativi</w:t>
      </w:r>
      <w:r w:rsidR="00640C4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"/>
      </w:r>
      <w:r w:rsidR="00640C4E" w:rsidRPr="00F831C4">
        <w:rPr>
          <w:rFonts w:ascii="Times New Roman" w:hAnsi="Times New Roman" w:cs="Times New Roman"/>
          <w:sz w:val="24"/>
          <w:szCs w:val="24"/>
        </w:rPr>
        <w:t>.</w:t>
      </w:r>
    </w:p>
    <w:p w:rsidR="00760B40" w:rsidRDefault="00DF6A1C" w:rsidP="00A659C8">
      <w:pPr>
        <w:pStyle w:val="Nessunaspaziatura"/>
        <w:spacing w:line="360" w:lineRule="auto"/>
        <w:ind w:left="426" w:right="1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e</w:t>
      </w:r>
      <w:r w:rsidR="00640C4E">
        <w:rPr>
          <w:rFonts w:ascii="Times New Roman" w:hAnsi="Times New Roman" w:cs="Times New Roman"/>
          <w:sz w:val="24"/>
          <w:szCs w:val="24"/>
        </w:rPr>
        <w:t>ssa</w:t>
      </w:r>
      <w:r>
        <w:rPr>
          <w:rFonts w:ascii="Times New Roman" w:hAnsi="Times New Roman" w:cs="Times New Roman"/>
          <w:sz w:val="24"/>
          <w:szCs w:val="24"/>
        </w:rPr>
        <w:t xml:space="preserve">, l’obiettivo di sviluppo delle città </w:t>
      </w:r>
      <w:r w:rsidR="009A1180">
        <w:rPr>
          <w:rFonts w:ascii="Times New Roman" w:hAnsi="Times New Roman" w:cs="Times New Roman"/>
          <w:sz w:val="24"/>
          <w:szCs w:val="24"/>
        </w:rPr>
        <w:t>si realizza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1180">
        <w:rPr>
          <w:rFonts w:ascii="Times New Roman" w:hAnsi="Times New Roman" w:cs="Times New Roman"/>
          <w:sz w:val="24"/>
          <w:szCs w:val="24"/>
        </w:rPr>
        <w:t xml:space="preserve">in combinazione </w:t>
      </w:r>
      <w:r>
        <w:rPr>
          <w:rFonts w:ascii="Times New Roman" w:hAnsi="Times New Roman" w:cs="Times New Roman"/>
          <w:sz w:val="24"/>
          <w:szCs w:val="24"/>
        </w:rPr>
        <w:t xml:space="preserve">con l’esigenza di </w:t>
      </w:r>
      <w:r w:rsidR="00956BA6" w:rsidRPr="00AD7B92">
        <w:rPr>
          <w:rFonts w:ascii="Times New Roman" w:hAnsi="Times New Roman" w:cs="Times New Roman"/>
          <w:sz w:val="24"/>
          <w:szCs w:val="24"/>
        </w:rPr>
        <w:t>«</w:t>
      </w:r>
      <w:r w:rsidR="00956BA6" w:rsidRPr="004B6E4A">
        <w:rPr>
          <w:rFonts w:ascii="Times New Roman" w:hAnsi="Times New Roman" w:cs="Times New Roman"/>
          <w:sz w:val="24"/>
          <w:szCs w:val="24"/>
        </w:rPr>
        <w:t>stimolare una maggiore eco-efficienza</w:t>
      </w:r>
      <w:r w:rsidR="00956BA6">
        <w:rPr>
          <w:rFonts w:ascii="Times New Roman" w:hAnsi="Times New Roman" w:cs="Times New Roman"/>
          <w:sz w:val="24"/>
          <w:szCs w:val="24"/>
        </w:rPr>
        <w:t xml:space="preserve"> </w:t>
      </w:r>
      <w:r w:rsidR="00956BA6" w:rsidRPr="004B6E4A">
        <w:rPr>
          <w:rFonts w:ascii="Times New Roman" w:hAnsi="Times New Roman" w:cs="Times New Roman"/>
          <w:sz w:val="24"/>
          <w:szCs w:val="24"/>
        </w:rPr>
        <w:t>ambientale</w:t>
      </w:r>
      <w:r w:rsidR="00956BA6">
        <w:rPr>
          <w:rFonts w:ascii="Times New Roman" w:hAnsi="Times New Roman" w:cs="Times New Roman"/>
          <w:sz w:val="24"/>
          <w:szCs w:val="24"/>
        </w:rPr>
        <w:t>»</w:t>
      </w:r>
      <w:r w:rsidR="00956BA6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4"/>
      </w:r>
      <w:r w:rsidR="00760B40" w:rsidRPr="004B6E4A">
        <w:rPr>
          <w:rFonts w:ascii="Times New Roman" w:hAnsi="Times New Roman" w:cs="Times New Roman"/>
          <w:sz w:val="24"/>
          <w:szCs w:val="24"/>
        </w:rPr>
        <w:t>.</w:t>
      </w:r>
    </w:p>
    <w:p w:rsidR="00AA37CA" w:rsidRDefault="009A1180" w:rsidP="00AA37CA">
      <w:pPr>
        <w:pStyle w:val="Nessunaspaziatura"/>
        <w:spacing w:line="360" w:lineRule="auto"/>
        <w:ind w:left="426" w:right="1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D’altrond</w:t>
      </w:r>
      <w:r w:rsidR="00DF6A1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</w:t>
      </w:r>
      <w:r w:rsidR="00DF6A1C">
        <w:rPr>
          <w:rFonts w:ascii="Times New Roman" w:hAnsi="Times New Roman" w:cs="Times New Roman"/>
          <w:sz w:val="24"/>
          <w:szCs w:val="24"/>
        </w:rPr>
        <w:t xml:space="preserve"> l</w:t>
      </w:r>
      <w:r w:rsidR="00AA37CA">
        <w:rPr>
          <w:rFonts w:ascii="Times New Roman" w:hAnsi="Times New Roman" w:cs="Times New Roman"/>
          <w:sz w:val="24"/>
          <w:szCs w:val="24"/>
        </w:rPr>
        <w:t>a</w:t>
      </w:r>
      <w:r w:rsidR="00AA37CA" w:rsidRPr="00AD7B92">
        <w:rPr>
          <w:rFonts w:ascii="Times New Roman" w:hAnsi="Times New Roman" w:cs="Times New Roman"/>
          <w:sz w:val="24"/>
          <w:szCs w:val="24"/>
        </w:rPr>
        <w:t xml:space="preserve"> </w:t>
      </w:r>
      <w:r w:rsidR="00AA37CA">
        <w:rPr>
          <w:rFonts w:ascii="Times New Roman" w:hAnsi="Times New Roman" w:cs="Times New Roman"/>
          <w:sz w:val="24"/>
          <w:szCs w:val="24"/>
        </w:rPr>
        <w:t xml:space="preserve">nostra giurisprudenza ha </w:t>
      </w:r>
      <w:r w:rsidR="00793A22">
        <w:rPr>
          <w:rFonts w:ascii="Times New Roman" w:hAnsi="Times New Roman" w:cs="Times New Roman"/>
          <w:sz w:val="24"/>
          <w:szCs w:val="24"/>
        </w:rPr>
        <w:t xml:space="preserve">da tempo </w:t>
      </w:r>
      <w:r w:rsidR="003E01BA">
        <w:rPr>
          <w:rFonts w:ascii="Times New Roman" w:hAnsi="Times New Roman" w:cs="Times New Roman"/>
          <w:sz w:val="24"/>
          <w:szCs w:val="24"/>
        </w:rPr>
        <w:t>recepi</w:t>
      </w:r>
      <w:r w:rsidR="00155CD5">
        <w:rPr>
          <w:rFonts w:ascii="Times New Roman" w:hAnsi="Times New Roman" w:cs="Times New Roman"/>
          <w:sz w:val="24"/>
          <w:szCs w:val="24"/>
        </w:rPr>
        <w:t xml:space="preserve">to un </w:t>
      </w:r>
      <w:r w:rsidR="00AA37CA">
        <w:rPr>
          <w:rFonts w:ascii="Times New Roman" w:hAnsi="Times New Roman" w:cs="Times New Roman"/>
          <w:sz w:val="24"/>
          <w:szCs w:val="24"/>
        </w:rPr>
        <w:t xml:space="preserve">concetto di </w:t>
      </w:r>
      <w:r w:rsidR="00AA37CA" w:rsidRPr="00AD7B92">
        <w:rPr>
          <w:rFonts w:ascii="Times New Roman" w:hAnsi="Times New Roman" w:cs="Times New Roman"/>
          <w:sz w:val="24"/>
          <w:szCs w:val="24"/>
        </w:rPr>
        <w:t>territorio</w:t>
      </w:r>
      <w:r w:rsidR="00AA37CA">
        <w:rPr>
          <w:rFonts w:ascii="Times New Roman" w:hAnsi="Times New Roman" w:cs="Times New Roman"/>
          <w:sz w:val="24"/>
          <w:szCs w:val="24"/>
        </w:rPr>
        <w:t xml:space="preserve"> </w:t>
      </w:r>
      <w:r w:rsidR="00155CD5">
        <w:rPr>
          <w:rFonts w:ascii="Times New Roman" w:hAnsi="Times New Roman" w:cs="Times New Roman"/>
          <w:sz w:val="24"/>
          <w:szCs w:val="24"/>
        </w:rPr>
        <w:t xml:space="preserve">inteso </w:t>
      </w:r>
      <w:r w:rsidR="00AA37CA">
        <w:rPr>
          <w:rFonts w:ascii="Times New Roman" w:hAnsi="Times New Roman" w:cs="Times New Roman"/>
          <w:sz w:val="24"/>
          <w:szCs w:val="24"/>
        </w:rPr>
        <w:t xml:space="preserve">non più </w:t>
      </w:r>
      <w:r w:rsidR="00155CD5" w:rsidRPr="00AD7B92">
        <w:rPr>
          <w:rFonts w:ascii="Times New Roman" w:hAnsi="Times New Roman" w:cs="Times New Roman"/>
          <w:sz w:val="24"/>
          <w:szCs w:val="24"/>
        </w:rPr>
        <w:t xml:space="preserve">come </w:t>
      </w:r>
      <w:r w:rsidR="00AA37CA" w:rsidRPr="00AD7B92">
        <w:rPr>
          <w:rFonts w:ascii="Times New Roman" w:hAnsi="Times New Roman" w:cs="Times New Roman"/>
          <w:sz w:val="24"/>
          <w:szCs w:val="24"/>
        </w:rPr>
        <w:t>«spazio topografico suscettibile di occupazione edificatoria</w:t>
      </w:r>
      <w:r w:rsidR="00AA37CA">
        <w:rPr>
          <w:rFonts w:ascii="Times New Roman" w:hAnsi="Times New Roman" w:cs="Times New Roman"/>
          <w:sz w:val="24"/>
          <w:szCs w:val="24"/>
        </w:rPr>
        <w:t>», ma</w:t>
      </w:r>
      <w:r w:rsidR="00AA37CA" w:rsidRPr="00AD7B92">
        <w:rPr>
          <w:rFonts w:ascii="Times New Roman" w:hAnsi="Times New Roman" w:cs="Times New Roman"/>
          <w:sz w:val="24"/>
          <w:szCs w:val="24"/>
        </w:rPr>
        <w:t xml:space="preserve"> </w:t>
      </w:r>
      <w:r w:rsidR="00155CD5">
        <w:rPr>
          <w:rFonts w:ascii="Times New Roman" w:hAnsi="Times New Roman" w:cs="Times New Roman"/>
          <w:sz w:val="24"/>
          <w:szCs w:val="24"/>
        </w:rPr>
        <w:t>come</w:t>
      </w:r>
      <w:r w:rsidR="00AA37CA" w:rsidRPr="00AD7B92">
        <w:rPr>
          <w:rFonts w:ascii="Times New Roman" w:hAnsi="Times New Roman" w:cs="Times New Roman"/>
          <w:sz w:val="24"/>
          <w:szCs w:val="24"/>
        </w:rPr>
        <w:t xml:space="preserve"> «risorsa complessa che incarna molteplici vocazioni (ambientali, culturali, produttive e storiche)</w:t>
      </w:r>
      <w:r w:rsidR="00AA37CA">
        <w:rPr>
          <w:rFonts w:ascii="Times New Roman" w:hAnsi="Times New Roman" w:cs="Times New Roman"/>
          <w:sz w:val="24"/>
          <w:szCs w:val="24"/>
        </w:rPr>
        <w:t xml:space="preserve"> …</w:t>
      </w:r>
      <w:r w:rsidR="00AA37CA" w:rsidRPr="00AD7B92">
        <w:rPr>
          <w:rFonts w:ascii="Times New Roman" w:hAnsi="Times New Roman" w:cs="Times New Roman"/>
          <w:sz w:val="24"/>
          <w:szCs w:val="24"/>
        </w:rPr>
        <w:t xml:space="preserve"> all’interno della quale si è consolidata la consapevolezza del suolo quale risorsa naturale eco-sistemica non rinnovabile, essenziale ai fini dell’equilibrio ambientale, capace di esprimere una funzione sociale e di incorporare una pluralità di interessi e utilità collettive, anche di natura intergenerazionale</w:t>
      </w:r>
      <w:r w:rsidR="00AA37CA">
        <w:rPr>
          <w:rFonts w:ascii="Times New Roman" w:hAnsi="Times New Roman" w:cs="Times New Roman"/>
          <w:sz w:val="24"/>
          <w:szCs w:val="24"/>
        </w:rPr>
        <w:t>»</w:t>
      </w:r>
      <w:r w:rsidR="00AA37CA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5"/>
      </w:r>
      <w:r w:rsidR="00AA37CA">
        <w:rPr>
          <w:rFonts w:ascii="Times New Roman" w:hAnsi="Times New Roman" w:cs="Times New Roman"/>
          <w:sz w:val="24"/>
          <w:szCs w:val="24"/>
        </w:rPr>
        <w:t>.</w:t>
      </w:r>
    </w:p>
    <w:p w:rsidR="00A659C8" w:rsidRDefault="00DF6A1C" w:rsidP="00A659C8">
      <w:pPr>
        <w:pStyle w:val="Nessunaspaziatura"/>
        <w:spacing w:line="360" w:lineRule="auto"/>
        <w:ind w:left="426" w:right="1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Pertanto</w:t>
      </w:r>
      <w:r w:rsidR="00155CD5">
        <w:rPr>
          <w:rFonts w:ascii="Times New Roman" w:hAnsi="Times New Roman" w:cs="Times New Roman"/>
          <w:sz w:val="24"/>
          <w:szCs w:val="24"/>
        </w:rPr>
        <w:t>, s</w:t>
      </w:r>
      <w:r w:rsidR="00A659C8">
        <w:rPr>
          <w:rFonts w:ascii="Times New Roman" w:hAnsi="Times New Roman" w:cs="Times New Roman"/>
          <w:sz w:val="24"/>
          <w:szCs w:val="24"/>
        </w:rPr>
        <w:t xml:space="preserve">ul </w:t>
      </w:r>
      <w:r w:rsidR="00793A22">
        <w:rPr>
          <w:rFonts w:ascii="Times New Roman" w:hAnsi="Times New Roman" w:cs="Times New Roman"/>
          <w:sz w:val="24"/>
          <w:szCs w:val="24"/>
        </w:rPr>
        <w:t>piano dell’agire amministrativo</w:t>
      </w:r>
      <w:r w:rsidR="00A659C8" w:rsidRPr="009F28F0">
        <w:rPr>
          <w:rFonts w:ascii="Times New Roman" w:hAnsi="Times New Roman" w:cs="Times New Roman"/>
          <w:sz w:val="24"/>
          <w:szCs w:val="24"/>
        </w:rPr>
        <w:t xml:space="preserve"> </w:t>
      </w:r>
      <w:r w:rsidR="00A659C8">
        <w:rPr>
          <w:rFonts w:ascii="Times New Roman" w:hAnsi="Times New Roman" w:cs="Times New Roman"/>
          <w:sz w:val="24"/>
          <w:szCs w:val="24"/>
        </w:rPr>
        <w:t xml:space="preserve">la </w:t>
      </w:r>
      <w:r w:rsidR="00A659C8" w:rsidRPr="00614B00">
        <w:rPr>
          <w:rFonts w:ascii="Times New Roman" w:hAnsi="Times New Roman" w:cs="Times New Roman"/>
          <w:sz w:val="24"/>
          <w:szCs w:val="24"/>
        </w:rPr>
        <w:t>rigenerazione urban</w:t>
      </w:r>
      <w:r w:rsidR="00917461">
        <w:rPr>
          <w:rFonts w:ascii="Times New Roman" w:hAnsi="Times New Roman" w:cs="Times New Roman"/>
          <w:sz w:val="24"/>
          <w:szCs w:val="24"/>
        </w:rPr>
        <w:t xml:space="preserve">a </w:t>
      </w:r>
      <w:r w:rsidR="000460E9">
        <w:rPr>
          <w:rFonts w:ascii="Times New Roman" w:hAnsi="Times New Roman" w:cs="Times New Roman"/>
          <w:sz w:val="24"/>
          <w:szCs w:val="24"/>
        </w:rPr>
        <w:t>costituisce</w:t>
      </w:r>
      <w:r w:rsidR="00917461">
        <w:rPr>
          <w:rFonts w:ascii="Times New Roman" w:hAnsi="Times New Roman" w:cs="Times New Roman"/>
          <w:sz w:val="24"/>
          <w:szCs w:val="24"/>
        </w:rPr>
        <w:t xml:space="preserve"> </w:t>
      </w:r>
      <w:r w:rsidR="00A659C8">
        <w:rPr>
          <w:rFonts w:ascii="Times New Roman" w:hAnsi="Times New Roman" w:cs="Times New Roman"/>
          <w:sz w:val="24"/>
          <w:szCs w:val="24"/>
        </w:rPr>
        <w:t xml:space="preserve">una </w:t>
      </w:r>
      <w:r w:rsidR="000460E9">
        <w:rPr>
          <w:rFonts w:ascii="Times New Roman" w:hAnsi="Times New Roman" w:cs="Times New Roman"/>
          <w:sz w:val="24"/>
          <w:szCs w:val="24"/>
        </w:rPr>
        <w:t xml:space="preserve">precisa </w:t>
      </w:r>
      <w:r w:rsidR="00A659C8">
        <w:rPr>
          <w:rFonts w:ascii="Times New Roman" w:hAnsi="Times New Roman" w:cs="Times New Roman"/>
          <w:sz w:val="24"/>
          <w:szCs w:val="24"/>
        </w:rPr>
        <w:t>strategia pubblica</w:t>
      </w:r>
      <w:r w:rsidR="00A659C8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6"/>
      </w:r>
      <w:r w:rsidR="000460E9">
        <w:rPr>
          <w:rFonts w:ascii="Times New Roman" w:hAnsi="Times New Roman" w:cs="Times New Roman"/>
          <w:sz w:val="24"/>
          <w:szCs w:val="24"/>
        </w:rPr>
        <w:t xml:space="preserve"> o</w:t>
      </w:r>
      <w:r w:rsidR="00A659C8">
        <w:rPr>
          <w:rFonts w:ascii="Times New Roman" w:hAnsi="Times New Roman" w:cs="Times New Roman"/>
          <w:sz w:val="24"/>
          <w:szCs w:val="24"/>
        </w:rPr>
        <w:t>,</w:t>
      </w:r>
      <w:r w:rsidR="000460E9">
        <w:rPr>
          <w:rFonts w:ascii="Times New Roman" w:hAnsi="Times New Roman" w:cs="Times New Roman"/>
          <w:sz w:val="24"/>
          <w:szCs w:val="24"/>
        </w:rPr>
        <w:t xml:space="preserve"> comunque,</w:t>
      </w:r>
      <w:r w:rsidR="00A659C8">
        <w:rPr>
          <w:rFonts w:ascii="Times New Roman" w:hAnsi="Times New Roman" w:cs="Times New Roman"/>
          <w:sz w:val="24"/>
          <w:szCs w:val="24"/>
        </w:rPr>
        <w:t xml:space="preserve"> </w:t>
      </w:r>
      <w:r w:rsidR="00A659C8" w:rsidRPr="007E332E">
        <w:rPr>
          <w:rFonts w:ascii="Times New Roman" w:hAnsi="Times New Roman" w:cs="Times New Roman"/>
          <w:sz w:val="24"/>
          <w:szCs w:val="24"/>
        </w:rPr>
        <w:t>un mo</w:t>
      </w:r>
      <w:r w:rsidR="00A659C8">
        <w:rPr>
          <w:rFonts w:ascii="Times New Roman" w:hAnsi="Times New Roman" w:cs="Times New Roman"/>
          <w:sz w:val="24"/>
          <w:szCs w:val="24"/>
        </w:rPr>
        <w:t>dulo</w:t>
      </w:r>
      <w:r w:rsidR="00A659C8" w:rsidRPr="007E332E">
        <w:rPr>
          <w:rFonts w:ascii="Times New Roman" w:hAnsi="Times New Roman" w:cs="Times New Roman"/>
          <w:sz w:val="24"/>
          <w:szCs w:val="24"/>
        </w:rPr>
        <w:t xml:space="preserve"> </w:t>
      </w:r>
      <w:r w:rsidR="00A659C8">
        <w:rPr>
          <w:rFonts w:ascii="Times New Roman" w:hAnsi="Times New Roman" w:cs="Times New Roman"/>
          <w:sz w:val="24"/>
          <w:szCs w:val="24"/>
        </w:rPr>
        <w:t>organizzativo d’</w:t>
      </w:r>
      <w:r w:rsidR="00A659C8" w:rsidRPr="007E332E">
        <w:rPr>
          <w:rFonts w:ascii="Times New Roman" w:hAnsi="Times New Roman" w:cs="Times New Roman"/>
          <w:sz w:val="24"/>
          <w:szCs w:val="24"/>
        </w:rPr>
        <w:t xml:space="preserve">integrazione tra </w:t>
      </w:r>
      <w:r w:rsidR="00A659C8">
        <w:rPr>
          <w:rFonts w:ascii="Times New Roman" w:hAnsi="Times New Roman" w:cs="Times New Roman"/>
          <w:sz w:val="24"/>
          <w:szCs w:val="24"/>
        </w:rPr>
        <w:t>più</w:t>
      </w:r>
      <w:r w:rsidR="00A659C8" w:rsidRPr="007E332E">
        <w:rPr>
          <w:rFonts w:ascii="Times New Roman" w:hAnsi="Times New Roman" w:cs="Times New Roman"/>
          <w:sz w:val="24"/>
          <w:szCs w:val="24"/>
        </w:rPr>
        <w:t xml:space="preserve"> settori</w:t>
      </w:r>
      <w:r w:rsidR="00A659C8">
        <w:rPr>
          <w:rFonts w:ascii="Times New Roman" w:hAnsi="Times New Roman" w:cs="Times New Roman"/>
          <w:sz w:val="24"/>
          <w:szCs w:val="24"/>
        </w:rPr>
        <w:t xml:space="preserve"> a cavallo tra le funzioni del governo del territorio e della tutela dell’ambiente</w:t>
      </w:r>
      <w:r w:rsidR="00A659C8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7"/>
      </w:r>
      <w:r w:rsidR="00A659C8">
        <w:rPr>
          <w:rFonts w:ascii="Times New Roman" w:hAnsi="Times New Roman" w:cs="Times New Roman"/>
          <w:sz w:val="24"/>
          <w:szCs w:val="24"/>
        </w:rPr>
        <w:t>.</w:t>
      </w:r>
    </w:p>
    <w:p w:rsidR="00A659C8" w:rsidRDefault="00917461" w:rsidP="009D1E6A">
      <w:pPr>
        <w:pStyle w:val="Nessunaspaziatura"/>
        <w:spacing w:line="360" w:lineRule="auto"/>
        <w:ind w:left="426" w:right="1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Nondimeno</w:t>
      </w:r>
      <w:r w:rsidR="00A659C8">
        <w:rPr>
          <w:rFonts w:ascii="Times New Roman" w:hAnsi="Times New Roman" w:cs="Times New Roman"/>
          <w:sz w:val="24"/>
          <w:szCs w:val="24"/>
        </w:rPr>
        <w:t>, dietro il perseguimento e l</w:t>
      </w:r>
      <w:r w:rsidR="00752C21">
        <w:rPr>
          <w:rFonts w:ascii="Times New Roman" w:hAnsi="Times New Roman" w:cs="Times New Roman"/>
          <w:sz w:val="24"/>
          <w:szCs w:val="24"/>
        </w:rPr>
        <w:t>’</w:t>
      </w:r>
      <w:r w:rsidR="00A659C8">
        <w:rPr>
          <w:rFonts w:ascii="Times New Roman" w:hAnsi="Times New Roman" w:cs="Times New Roman"/>
          <w:sz w:val="24"/>
          <w:szCs w:val="24"/>
        </w:rPr>
        <w:t>a</w:t>
      </w:r>
      <w:r w:rsidR="00752C21">
        <w:rPr>
          <w:rFonts w:ascii="Times New Roman" w:hAnsi="Times New Roman" w:cs="Times New Roman"/>
          <w:sz w:val="24"/>
          <w:szCs w:val="24"/>
        </w:rPr>
        <w:t>ttu</w:t>
      </w:r>
      <w:r w:rsidR="00A659C8">
        <w:rPr>
          <w:rFonts w:ascii="Times New Roman" w:hAnsi="Times New Roman" w:cs="Times New Roman"/>
          <w:sz w:val="24"/>
          <w:szCs w:val="24"/>
        </w:rPr>
        <w:t>az</w:t>
      </w:r>
      <w:r w:rsidR="00640C4E">
        <w:rPr>
          <w:rFonts w:ascii="Times New Roman" w:hAnsi="Times New Roman" w:cs="Times New Roman"/>
          <w:sz w:val="24"/>
          <w:szCs w:val="24"/>
        </w:rPr>
        <w:t xml:space="preserve">ione pratica dell’obiettivo </w:t>
      </w:r>
      <w:r w:rsidR="00A659C8">
        <w:rPr>
          <w:rFonts w:ascii="Times New Roman" w:hAnsi="Times New Roman" w:cs="Times New Roman"/>
          <w:sz w:val="24"/>
          <w:szCs w:val="24"/>
        </w:rPr>
        <w:t xml:space="preserve">si annidano problemi, giuridici e tecnici, di grande </w:t>
      </w:r>
      <w:r w:rsidR="00793A22">
        <w:rPr>
          <w:rFonts w:ascii="Times New Roman" w:hAnsi="Times New Roman" w:cs="Times New Roman"/>
          <w:sz w:val="24"/>
          <w:szCs w:val="24"/>
        </w:rPr>
        <w:t>importanza</w:t>
      </w:r>
      <w:r w:rsidR="00A659C8">
        <w:rPr>
          <w:rFonts w:ascii="Times New Roman" w:hAnsi="Times New Roman" w:cs="Times New Roman"/>
          <w:sz w:val="24"/>
          <w:szCs w:val="24"/>
        </w:rPr>
        <w:t>.</w:t>
      </w:r>
    </w:p>
    <w:p w:rsidR="009C4E9F" w:rsidRDefault="009C4E9F" w:rsidP="009C4E9F">
      <w:pPr>
        <w:pStyle w:val="Nessunaspaziatura"/>
        <w:spacing w:line="360" w:lineRule="auto"/>
        <w:ind w:right="140"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</w:t>
      </w:r>
    </w:p>
    <w:p w:rsidR="00752C21" w:rsidRDefault="003E01BA" w:rsidP="00DF6A1C">
      <w:pPr>
        <w:pStyle w:val="Nessunaspaziatura"/>
        <w:spacing w:line="360" w:lineRule="auto"/>
        <w:ind w:left="426" w:right="1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A659C8">
        <w:rPr>
          <w:rFonts w:ascii="Times New Roman" w:hAnsi="Times New Roman" w:cs="Times New Roman"/>
          <w:sz w:val="24"/>
          <w:szCs w:val="24"/>
        </w:rPr>
        <w:t xml:space="preserve">Una prima questione </w:t>
      </w:r>
      <w:r w:rsidR="00917461">
        <w:rPr>
          <w:rFonts w:ascii="Times New Roman" w:hAnsi="Times New Roman" w:cs="Times New Roman"/>
          <w:sz w:val="24"/>
          <w:szCs w:val="24"/>
        </w:rPr>
        <w:t>att</w:t>
      </w:r>
      <w:r w:rsidR="00A659C8">
        <w:rPr>
          <w:rFonts w:ascii="Times New Roman" w:hAnsi="Times New Roman" w:cs="Times New Roman"/>
          <w:sz w:val="24"/>
          <w:szCs w:val="24"/>
        </w:rPr>
        <w:t>i</w:t>
      </w:r>
      <w:r w:rsidR="00917461">
        <w:rPr>
          <w:rFonts w:ascii="Times New Roman" w:hAnsi="Times New Roman" w:cs="Times New Roman"/>
          <w:sz w:val="24"/>
          <w:szCs w:val="24"/>
        </w:rPr>
        <w:t>ene a</w:t>
      </w:r>
      <w:r w:rsidR="00A659C8">
        <w:rPr>
          <w:rFonts w:ascii="Times New Roman" w:hAnsi="Times New Roman" w:cs="Times New Roman"/>
          <w:sz w:val="24"/>
          <w:szCs w:val="24"/>
        </w:rPr>
        <w:t>l</w:t>
      </w:r>
      <w:r w:rsidR="00155CD5">
        <w:rPr>
          <w:rFonts w:ascii="Times New Roman" w:hAnsi="Times New Roman" w:cs="Times New Roman"/>
          <w:sz w:val="24"/>
          <w:szCs w:val="24"/>
        </w:rPr>
        <w:t xml:space="preserve"> riparto</w:t>
      </w:r>
      <w:r w:rsidR="00A659C8">
        <w:rPr>
          <w:rFonts w:ascii="Times New Roman" w:hAnsi="Times New Roman" w:cs="Times New Roman"/>
          <w:sz w:val="24"/>
          <w:szCs w:val="24"/>
        </w:rPr>
        <w:t xml:space="preserve"> </w:t>
      </w:r>
      <w:r w:rsidR="00155CD5">
        <w:rPr>
          <w:rFonts w:ascii="Times New Roman" w:hAnsi="Times New Roman" w:cs="Times New Roman"/>
          <w:sz w:val="24"/>
          <w:szCs w:val="24"/>
        </w:rPr>
        <w:t>delle competenze legislative</w:t>
      </w:r>
      <w:r w:rsidR="00DF6A1C">
        <w:rPr>
          <w:rFonts w:ascii="Times New Roman" w:hAnsi="Times New Roman" w:cs="Times New Roman"/>
          <w:sz w:val="24"/>
          <w:szCs w:val="24"/>
        </w:rPr>
        <w:t xml:space="preserve">, tra </w:t>
      </w:r>
      <w:r w:rsidR="00A659C8">
        <w:rPr>
          <w:rFonts w:ascii="Times New Roman" w:hAnsi="Times New Roman" w:cs="Times New Roman"/>
          <w:sz w:val="24"/>
          <w:szCs w:val="24"/>
        </w:rPr>
        <w:t>materia dell’ambiente</w:t>
      </w:r>
      <w:r w:rsidR="00DF6A1C">
        <w:rPr>
          <w:rFonts w:ascii="Times New Roman" w:hAnsi="Times New Roman" w:cs="Times New Roman"/>
          <w:sz w:val="24"/>
          <w:szCs w:val="24"/>
        </w:rPr>
        <w:t>, posta</w:t>
      </w:r>
      <w:r w:rsidR="00A659C8">
        <w:rPr>
          <w:rFonts w:ascii="Times New Roman" w:hAnsi="Times New Roman" w:cs="Times New Roman"/>
          <w:sz w:val="24"/>
          <w:szCs w:val="24"/>
        </w:rPr>
        <w:t xml:space="preserve"> in capo allo </w:t>
      </w:r>
      <w:r w:rsidR="00A659C8" w:rsidRPr="006156BB">
        <w:rPr>
          <w:rFonts w:ascii="Times New Roman" w:hAnsi="Times New Roman" w:cs="Times New Roman"/>
          <w:sz w:val="24"/>
          <w:szCs w:val="24"/>
        </w:rPr>
        <w:t>Stato</w:t>
      </w:r>
      <w:r w:rsidR="00A659C8">
        <w:rPr>
          <w:rFonts w:ascii="Times New Roman" w:hAnsi="Times New Roman" w:cs="Times New Roman"/>
          <w:sz w:val="24"/>
          <w:szCs w:val="24"/>
        </w:rPr>
        <w:t xml:space="preserve"> – cui spetta prescrivere</w:t>
      </w:r>
      <w:r w:rsidR="00A659C8" w:rsidRPr="006156BB">
        <w:rPr>
          <w:rFonts w:ascii="Times New Roman" w:hAnsi="Times New Roman" w:cs="Times New Roman"/>
          <w:sz w:val="24"/>
          <w:szCs w:val="24"/>
        </w:rPr>
        <w:t xml:space="preserve"> </w:t>
      </w:r>
      <w:r w:rsidR="00A659C8" w:rsidRPr="006156BB">
        <w:rPr>
          <w:rFonts w:ascii="Times New Roman" w:hAnsi="Times New Roman" w:cs="Times New Roman"/>
          <w:i/>
          <w:sz w:val="24"/>
          <w:szCs w:val="24"/>
        </w:rPr>
        <w:t>standard</w:t>
      </w:r>
      <w:r w:rsidR="00A659C8" w:rsidRPr="006156BB">
        <w:rPr>
          <w:rFonts w:ascii="Times New Roman" w:hAnsi="Times New Roman" w:cs="Times New Roman"/>
          <w:sz w:val="24"/>
          <w:szCs w:val="24"/>
        </w:rPr>
        <w:t xml:space="preserve"> di tutela uniformi sull’intero territorio nazionale</w:t>
      </w:r>
      <w:r w:rsidR="00A659C8">
        <w:rPr>
          <w:rFonts w:ascii="Times New Roman" w:hAnsi="Times New Roman" w:cs="Times New Roman"/>
          <w:sz w:val="24"/>
          <w:szCs w:val="24"/>
        </w:rPr>
        <w:t>,</w:t>
      </w:r>
      <w:r w:rsidR="00A659C8" w:rsidRPr="006156BB">
        <w:rPr>
          <w:rFonts w:ascii="Times New Roman" w:hAnsi="Times New Roman" w:cs="Times New Roman"/>
          <w:sz w:val="24"/>
          <w:szCs w:val="24"/>
        </w:rPr>
        <w:t xml:space="preserve"> anche incidenti sulle competenze legislative regionali</w:t>
      </w:r>
      <w:r w:rsidR="00A659C8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8"/>
      </w:r>
      <w:r w:rsidR="00DF6A1C">
        <w:rPr>
          <w:rFonts w:ascii="Times New Roman" w:hAnsi="Times New Roman" w:cs="Times New Roman"/>
          <w:sz w:val="24"/>
          <w:szCs w:val="24"/>
        </w:rPr>
        <w:t xml:space="preserve"> – e</w:t>
      </w:r>
      <w:r w:rsidR="00A659C8">
        <w:rPr>
          <w:rFonts w:ascii="Times New Roman" w:hAnsi="Times New Roman" w:cs="Times New Roman"/>
          <w:sz w:val="24"/>
          <w:szCs w:val="24"/>
        </w:rPr>
        <w:t xml:space="preserve"> materia del governo del territorio</w:t>
      </w:r>
      <w:r w:rsidR="00DF6A1C">
        <w:rPr>
          <w:rFonts w:ascii="Times New Roman" w:hAnsi="Times New Roman" w:cs="Times New Roman"/>
          <w:sz w:val="24"/>
          <w:szCs w:val="24"/>
        </w:rPr>
        <w:t>, che</w:t>
      </w:r>
      <w:r w:rsidR="00A659C8">
        <w:rPr>
          <w:rFonts w:ascii="Times New Roman" w:hAnsi="Times New Roman" w:cs="Times New Roman"/>
          <w:sz w:val="24"/>
          <w:szCs w:val="24"/>
        </w:rPr>
        <w:t xml:space="preserve"> </w:t>
      </w:r>
      <w:r w:rsidR="00640C4E">
        <w:rPr>
          <w:rFonts w:ascii="Times New Roman" w:hAnsi="Times New Roman" w:cs="Times New Roman"/>
          <w:sz w:val="24"/>
          <w:szCs w:val="24"/>
        </w:rPr>
        <w:t>appartiene</w:t>
      </w:r>
      <w:r w:rsidR="00A659C8">
        <w:rPr>
          <w:rFonts w:ascii="Times New Roman" w:hAnsi="Times New Roman" w:cs="Times New Roman"/>
          <w:sz w:val="24"/>
          <w:szCs w:val="24"/>
        </w:rPr>
        <w:t xml:space="preserve"> alle </w:t>
      </w:r>
      <w:r w:rsidR="00640C4E">
        <w:rPr>
          <w:rFonts w:ascii="Times New Roman" w:hAnsi="Times New Roman" w:cs="Times New Roman"/>
          <w:sz w:val="24"/>
          <w:szCs w:val="24"/>
        </w:rPr>
        <w:t>r</w:t>
      </w:r>
      <w:r w:rsidR="00A659C8">
        <w:rPr>
          <w:rFonts w:ascii="Times New Roman" w:hAnsi="Times New Roman" w:cs="Times New Roman"/>
          <w:sz w:val="24"/>
          <w:szCs w:val="24"/>
        </w:rPr>
        <w:t xml:space="preserve">egioni, la cui azione è </w:t>
      </w:r>
      <w:r w:rsidR="00A659C8" w:rsidRPr="006156BB">
        <w:rPr>
          <w:rFonts w:ascii="Times New Roman" w:hAnsi="Times New Roman" w:cs="Times New Roman"/>
          <w:sz w:val="24"/>
          <w:szCs w:val="24"/>
        </w:rPr>
        <w:t>strutturalmente più efficac</w:t>
      </w:r>
      <w:r w:rsidR="00A659C8">
        <w:rPr>
          <w:rFonts w:ascii="Times New Roman" w:hAnsi="Times New Roman" w:cs="Times New Roman"/>
          <w:sz w:val="24"/>
          <w:szCs w:val="24"/>
        </w:rPr>
        <w:t>e</w:t>
      </w:r>
      <w:r w:rsidR="00A659C8" w:rsidRPr="006156BB">
        <w:rPr>
          <w:rFonts w:ascii="Times New Roman" w:hAnsi="Times New Roman" w:cs="Times New Roman"/>
          <w:sz w:val="24"/>
          <w:szCs w:val="24"/>
        </w:rPr>
        <w:t xml:space="preserve"> </w:t>
      </w:r>
      <w:r w:rsidR="00A659C8">
        <w:rPr>
          <w:rFonts w:ascii="Times New Roman" w:hAnsi="Times New Roman" w:cs="Times New Roman"/>
          <w:sz w:val="24"/>
          <w:szCs w:val="24"/>
        </w:rPr>
        <w:t>a</w:t>
      </w:r>
      <w:r w:rsidR="00A659C8" w:rsidRPr="006156BB">
        <w:rPr>
          <w:rFonts w:ascii="Times New Roman" w:hAnsi="Times New Roman" w:cs="Times New Roman"/>
          <w:sz w:val="24"/>
          <w:szCs w:val="24"/>
        </w:rPr>
        <w:t xml:space="preserve"> contrastare il fenomeno del consumo di suolo, perché in grado di porre limiti generali e</w:t>
      </w:r>
      <w:r w:rsidR="00A659C8">
        <w:rPr>
          <w:rFonts w:ascii="Times New Roman" w:hAnsi="Times New Roman" w:cs="Times New Roman"/>
          <w:sz w:val="24"/>
          <w:szCs w:val="24"/>
        </w:rPr>
        <w:t>d</w:t>
      </w:r>
      <w:r w:rsidR="00A659C8" w:rsidRPr="006156BB">
        <w:rPr>
          <w:rFonts w:ascii="Times New Roman" w:hAnsi="Times New Roman" w:cs="Times New Roman"/>
          <w:i/>
          <w:sz w:val="24"/>
          <w:szCs w:val="24"/>
        </w:rPr>
        <w:t xml:space="preserve"> ab </w:t>
      </w:r>
      <w:proofErr w:type="spellStart"/>
      <w:r w:rsidR="00A659C8" w:rsidRPr="006156BB">
        <w:rPr>
          <w:rFonts w:ascii="Times New Roman" w:hAnsi="Times New Roman" w:cs="Times New Roman"/>
          <w:i/>
          <w:sz w:val="24"/>
          <w:szCs w:val="24"/>
        </w:rPr>
        <w:t>externo</w:t>
      </w:r>
      <w:proofErr w:type="spellEnd"/>
      <w:r w:rsidR="00A659C8" w:rsidRPr="006156BB">
        <w:rPr>
          <w:rFonts w:ascii="Times New Roman" w:hAnsi="Times New Roman" w:cs="Times New Roman"/>
          <w:sz w:val="24"/>
          <w:szCs w:val="24"/>
        </w:rPr>
        <w:t xml:space="preserve"> alla pi</w:t>
      </w:r>
      <w:r w:rsidR="00A659C8">
        <w:rPr>
          <w:rFonts w:ascii="Times New Roman" w:hAnsi="Times New Roman" w:cs="Times New Roman"/>
          <w:sz w:val="24"/>
          <w:szCs w:val="24"/>
        </w:rPr>
        <w:t>anificazione locale</w:t>
      </w:r>
      <w:r w:rsidR="00A659C8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9"/>
      </w:r>
      <w:r w:rsidR="00752C21">
        <w:rPr>
          <w:rFonts w:ascii="Times New Roman" w:hAnsi="Times New Roman" w:cs="Times New Roman"/>
          <w:sz w:val="24"/>
          <w:szCs w:val="24"/>
        </w:rPr>
        <w:t>.</w:t>
      </w:r>
    </w:p>
    <w:p w:rsidR="00752C21" w:rsidRDefault="00DF6A1C" w:rsidP="00752C21">
      <w:pPr>
        <w:pStyle w:val="Nessunaspaziatura"/>
        <w:spacing w:line="360" w:lineRule="auto"/>
        <w:ind w:left="426" w:right="1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313C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 w:rsidR="00752C21">
        <w:rPr>
          <w:rFonts w:ascii="Times New Roman" w:hAnsi="Times New Roman" w:cs="Times New Roman"/>
          <w:sz w:val="24"/>
          <w:szCs w:val="24"/>
        </w:rPr>
        <w:t xml:space="preserve"> raccorda</w:t>
      </w:r>
      <w:r w:rsidR="00640C4E">
        <w:rPr>
          <w:rFonts w:ascii="Times New Roman" w:hAnsi="Times New Roman" w:cs="Times New Roman"/>
          <w:sz w:val="24"/>
          <w:szCs w:val="24"/>
        </w:rPr>
        <w:t>re</w:t>
      </w:r>
      <w:r w:rsidR="00752C21">
        <w:rPr>
          <w:rFonts w:ascii="Times New Roman" w:hAnsi="Times New Roman" w:cs="Times New Roman"/>
          <w:sz w:val="24"/>
          <w:szCs w:val="24"/>
        </w:rPr>
        <w:t xml:space="preserve"> </w:t>
      </w:r>
      <w:r w:rsidR="00917461">
        <w:rPr>
          <w:rFonts w:ascii="Times New Roman" w:hAnsi="Times New Roman" w:cs="Times New Roman"/>
          <w:sz w:val="24"/>
          <w:szCs w:val="24"/>
        </w:rPr>
        <w:t>i due livelli,</w:t>
      </w:r>
      <w:r w:rsidR="00752C21">
        <w:rPr>
          <w:rFonts w:ascii="Times New Roman" w:hAnsi="Times New Roman" w:cs="Times New Roman"/>
          <w:sz w:val="24"/>
          <w:szCs w:val="24"/>
        </w:rPr>
        <w:t xml:space="preserve"> </w:t>
      </w:r>
      <w:r w:rsidR="009A1180">
        <w:rPr>
          <w:rFonts w:ascii="Times New Roman" w:hAnsi="Times New Roman" w:cs="Times New Roman"/>
          <w:sz w:val="24"/>
          <w:szCs w:val="24"/>
        </w:rPr>
        <w:t xml:space="preserve">è intervenuto </w:t>
      </w:r>
      <w:r w:rsidR="00752C21" w:rsidRPr="00647196">
        <w:rPr>
          <w:rFonts w:ascii="Times New Roman" w:hAnsi="Times New Roman" w:cs="Times New Roman"/>
          <w:sz w:val="24"/>
          <w:szCs w:val="24"/>
        </w:rPr>
        <w:t xml:space="preserve">l’art. 5 </w:t>
      </w:r>
      <w:r w:rsidR="00752C21">
        <w:rPr>
          <w:rFonts w:ascii="Times New Roman" w:hAnsi="Times New Roman" w:cs="Times New Roman"/>
          <w:sz w:val="24"/>
          <w:szCs w:val="24"/>
        </w:rPr>
        <w:t xml:space="preserve">del </w:t>
      </w:r>
      <w:r w:rsidR="00752C21" w:rsidRPr="00647196">
        <w:rPr>
          <w:rFonts w:ascii="Times New Roman" w:hAnsi="Times New Roman" w:cs="Times New Roman"/>
          <w:sz w:val="24"/>
          <w:szCs w:val="24"/>
        </w:rPr>
        <w:t>d</w:t>
      </w:r>
      <w:r w:rsidR="00752C21">
        <w:rPr>
          <w:rFonts w:ascii="Times New Roman" w:hAnsi="Times New Roman" w:cs="Times New Roman"/>
          <w:sz w:val="24"/>
          <w:szCs w:val="24"/>
        </w:rPr>
        <w:t>ecreto-</w:t>
      </w:r>
      <w:r w:rsidR="00752C21" w:rsidRPr="00647196">
        <w:rPr>
          <w:rFonts w:ascii="Times New Roman" w:hAnsi="Times New Roman" w:cs="Times New Roman"/>
          <w:sz w:val="24"/>
          <w:szCs w:val="24"/>
        </w:rPr>
        <w:t>l</w:t>
      </w:r>
      <w:r w:rsidR="00752C21">
        <w:rPr>
          <w:rFonts w:ascii="Times New Roman" w:hAnsi="Times New Roman" w:cs="Times New Roman"/>
          <w:sz w:val="24"/>
          <w:szCs w:val="24"/>
        </w:rPr>
        <w:t>egge</w:t>
      </w:r>
      <w:r w:rsidR="00752C21" w:rsidRPr="00647196">
        <w:rPr>
          <w:rFonts w:ascii="Times New Roman" w:hAnsi="Times New Roman" w:cs="Times New Roman"/>
          <w:sz w:val="24"/>
          <w:szCs w:val="24"/>
        </w:rPr>
        <w:t xml:space="preserve"> 13 maggio 2011, n. 70</w:t>
      </w:r>
      <w:r w:rsidR="0088778E">
        <w:rPr>
          <w:rFonts w:ascii="Times New Roman" w:hAnsi="Times New Roman" w:cs="Times New Roman"/>
          <w:sz w:val="24"/>
          <w:szCs w:val="24"/>
        </w:rPr>
        <w:t xml:space="preserve"> (c.d. “decreto sviluppo”)</w:t>
      </w:r>
      <w:r w:rsidR="00752C21">
        <w:rPr>
          <w:rFonts w:ascii="Times New Roman" w:hAnsi="Times New Roman" w:cs="Times New Roman"/>
          <w:sz w:val="24"/>
          <w:szCs w:val="24"/>
        </w:rPr>
        <w:t xml:space="preserve">, </w:t>
      </w:r>
      <w:r w:rsidR="00752C21" w:rsidRPr="00647196">
        <w:rPr>
          <w:rFonts w:ascii="Times New Roman" w:hAnsi="Times New Roman" w:cs="Times New Roman"/>
          <w:sz w:val="24"/>
          <w:szCs w:val="24"/>
        </w:rPr>
        <w:t>conv</w:t>
      </w:r>
      <w:r w:rsidR="00752C21">
        <w:rPr>
          <w:rFonts w:ascii="Times New Roman" w:hAnsi="Times New Roman" w:cs="Times New Roman"/>
          <w:sz w:val="24"/>
          <w:szCs w:val="24"/>
        </w:rPr>
        <w:t>ertito</w:t>
      </w:r>
      <w:r w:rsidR="00752C21" w:rsidRPr="00647196">
        <w:rPr>
          <w:rFonts w:ascii="Times New Roman" w:hAnsi="Times New Roman" w:cs="Times New Roman"/>
          <w:sz w:val="24"/>
          <w:szCs w:val="24"/>
        </w:rPr>
        <w:t xml:space="preserve"> con l</w:t>
      </w:r>
      <w:r w:rsidR="00752C21">
        <w:rPr>
          <w:rFonts w:ascii="Times New Roman" w:hAnsi="Times New Roman" w:cs="Times New Roman"/>
          <w:sz w:val="24"/>
          <w:szCs w:val="24"/>
        </w:rPr>
        <w:t>egge</w:t>
      </w:r>
      <w:r w:rsidR="00752C21" w:rsidRPr="00647196">
        <w:rPr>
          <w:rFonts w:ascii="Times New Roman" w:hAnsi="Times New Roman" w:cs="Times New Roman"/>
          <w:sz w:val="24"/>
          <w:szCs w:val="24"/>
        </w:rPr>
        <w:t xml:space="preserve"> 12 luglio 2011, n. 106, </w:t>
      </w:r>
      <w:r w:rsidR="009A1180">
        <w:rPr>
          <w:rFonts w:ascii="Times New Roman" w:hAnsi="Times New Roman" w:cs="Times New Roman"/>
          <w:sz w:val="24"/>
          <w:szCs w:val="24"/>
        </w:rPr>
        <w:t xml:space="preserve">che </w:t>
      </w:r>
      <w:r w:rsidR="00752C21">
        <w:rPr>
          <w:rFonts w:ascii="Times New Roman" w:hAnsi="Times New Roman" w:cs="Times New Roman"/>
          <w:sz w:val="24"/>
          <w:szCs w:val="24"/>
        </w:rPr>
        <w:t xml:space="preserve">ha </w:t>
      </w:r>
      <w:r w:rsidR="00AE785B">
        <w:rPr>
          <w:rFonts w:ascii="Times New Roman" w:hAnsi="Times New Roman" w:cs="Times New Roman"/>
          <w:sz w:val="24"/>
          <w:szCs w:val="24"/>
        </w:rPr>
        <w:t>autorizz</w:t>
      </w:r>
      <w:r w:rsidR="00752C21">
        <w:rPr>
          <w:rFonts w:ascii="Times New Roman" w:hAnsi="Times New Roman" w:cs="Times New Roman"/>
          <w:sz w:val="24"/>
          <w:szCs w:val="24"/>
        </w:rPr>
        <w:t xml:space="preserve">ato le </w:t>
      </w:r>
      <w:r w:rsidR="009A1180">
        <w:rPr>
          <w:rFonts w:ascii="Times New Roman" w:hAnsi="Times New Roman" w:cs="Times New Roman"/>
          <w:sz w:val="24"/>
          <w:szCs w:val="24"/>
        </w:rPr>
        <w:t>r</w:t>
      </w:r>
      <w:r w:rsidR="00752C21" w:rsidRPr="00647196">
        <w:rPr>
          <w:rFonts w:ascii="Times New Roman" w:hAnsi="Times New Roman" w:cs="Times New Roman"/>
          <w:sz w:val="24"/>
          <w:szCs w:val="24"/>
        </w:rPr>
        <w:t>egioni</w:t>
      </w:r>
      <w:r w:rsidR="00752C21" w:rsidRPr="00A440D5">
        <w:rPr>
          <w:rFonts w:ascii="Times New Roman" w:hAnsi="Times New Roman" w:cs="Times New Roman"/>
          <w:sz w:val="24"/>
          <w:szCs w:val="24"/>
        </w:rPr>
        <w:t xml:space="preserve"> </w:t>
      </w:r>
      <w:r w:rsidR="00AE785B">
        <w:rPr>
          <w:rFonts w:ascii="Times New Roman" w:hAnsi="Times New Roman" w:cs="Times New Roman"/>
          <w:sz w:val="24"/>
          <w:szCs w:val="24"/>
        </w:rPr>
        <w:t>a</w:t>
      </w:r>
      <w:r w:rsidR="00752C21">
        <w:rPr>
          <w:rFonts w:ascii="Times New Roman" w:hAnsi="Times New Roman" w:cs="Times New Roman"/>
          <w:sz w:val="24"/>
          <w:szCs w:val="24"/>
        </w:rPr>
        <w:t>d</w:t>
      </w:r>
      <w:r w:rsidR="00752C21" w:rsidRPr="00647196">
        <w:rPr>
          <w:rFonts w:ascii="Times New Roman" w:hAnsi="Times New Roman" w:cs="Times New Roman"/>
          <w:sz w:val="24"/>
          <w:szCs w:val="24"/>
        </w:rPr>
        <w:t xml:space="preserve"> approvare proprie leggi</w:t>
      </w:r>
      <w:r w:rsidR="009A1180">
        <w:rPr>
          <w:rFonts w:ascii="Times New Roman" w:hAnsi="Times New Roman" w:cs="Times New Roman"/>
          <w:sz w:val="24"/>
          <w:szCs w:val="24"/>
        </w:rPr>
        <w:t>,</w:t>
      </w:r>
      <w:r w:rsidR="00752C21" w:rsidRPr="00647196">
        <w:rPr>
          <w:rFonts w:ascii="Times New Roman" w:hAnsi="Times New Roman" w:cs="Times New Roman"/>
          <w:sz w:val="24"/>
          <w:szCs w:val="24"/>
        </w:rPr>
        <w:t xml:space="preserve"> per</w:t>
      </w:r>
      <w:r w:rsidR="00752C21">
        <w:rPr>
          <w:rFonts w:ascii="Times New Roman" w:hAnsi="Times New Roman" w:cs="Times New Roman"/>
          <w:sz w:val="24"/>
          <w:szCs w:val="24"/>
        </w:rPr>
        <w:t xml:space="preserve"> </w:t>
      </w:r>
      <w:r w:rsidR="00752C21" w:rsidRPr="00647196">
        <w:rPr>
          <w:rFonts w:ascii="Times New Roman" w:hAnsi="Times New Roman" w:cs="Times New Roman"/>
          <w:sz w:val="24"/>
          <w:szCs w:val="24"/>
        </w:rPr>
        <w:t>incentivare</w:t>
      </w:r>
      <w:r w:rsidR="00752C21">
        <w:rPr>
          <w:rFonts w:ascii="Times New Roman" w:hAnsi="Times New Roman" w:cs="Times New Roman"/>
          <w:sz w:val="24"/>
          <w:szCs w:val="24"/>
        </w:rPr>
        <w:t xml:space="preserve"> con</w:t>
      </w:r>
      <w:r w:rsidR="00752C21" w:rsidRPr="00BA77AD">
        <w:rPr>
          <w:rFonts w:ascii="Times New Roman" w:hAnsi="Times New Roman" w:cs="Times New Roman"/>
          <w:sz w:val="24"/>
          <w:szCs w:val="24"/>
        </w:rPr>
        <w:t xml:space="preserve"> </w:t>
      </w:r>
      <w:r w:rsidR="00752C21" w:rsidRPr="00011823">
        <w:rPr>
          <w:rFonts w:ascii="Times New Roman" w:hAnsi="Times New Roman" w:cs="Times New Roman"/>
          <w:sz w:val="24"/>
          <w:szCs w:val="24"/>
        </w:rPr>
        <w:t>misur</w:t>
      </w:r>
      <w:r w:rsidR="00752C21">
        <w:rPr>
          <w:rFonts w:ascii="Times New Roman" w:hAnsi="Times New Roman" w:cs="Times New Roman"/>
          <w:sz w:val="24"/>
          <w:szCs w:val="24"/>
        </w:rPr>
        <w:t>e</w:t>
      </w:r>
      <w:r w:rsidR="00752C21" w:rsidRPr="00011823">
        <w:rPr>
          <w:rFonts w:ascii="Times New Roman" w:hAnsi="Times New Roman" w:cs="Times New Roman"/>
          <w:sz w:val="24"/>
          <w:szCs w:val="24"/>
        </w:rPr>
        <w:t xml:space="preserve"> premial</w:t>
      </w:r>
      <w:r w:rsidR="00752C21">
        <w:rPr>
          <w:rFonts w:ascii="Times New Roman" w:hAnsi="Times New Roman" w:cs="Times New Roman"/>
          <w:sz w:val="24"/>
          <w:szCs w:val="24"/>
        </w:rPr>
        <w:t>i –</w:t>
      </w:r>
      <w:r w:rsidR="00752C21" w:rsidRPr="00011823">
        <w:rPr>
          <w:rFonts w:ascii="Times New Roman" w:hAnsi="Times New Roman" w:cs="Times New Roman"/>
          <w:sz w:val="24"/>
          <w:szCs w:val="24"/>
        </w:rPr>
        <w:t xml:space="preserve"> </w:t>
      </w:r>
      <w:r w:rsidR="00752C21">
        <w:rPr>
          <w:rFonts w:ascii="Times New Roman" w:hAnsi="Times New Roman" w:cs="Times New Roman"/>
          <w:sz w:val="24"/>
          <w:szCs w:val="24"/>
        </w:rPr>
        <w:t>qua</w:t>
      </w:r>
      <w:r w:rsidR="00752C21" w:rsidRPr="00011823">
        <w:rPr>
          <w:rFonts w:ascii="Times New Roman" w:hAnsi="Times New Roman" w:cs="Times New Roman"/>
          <w:sz w:val="24"/>
          <w:szCs w:val="24"/>
        </w:rPr>
        <w:t>l</w:t>
      </w:r>
      <w:r w:rsidR="00752C21">
        <w:rPr>
          <w:rFonts w:ascii="Times New Roman" w:hAnsi="Times New Roman" w:cs="Times New Roman"/>
          <w:sz w:val="24"/>
          <w:szCs w:val="24"/>
        </w:rPr>
        <w:t>i</w:t>
      </w:r>
      <w:r w:rsidR="001013CB">
        <w:rPr>
          <w:rFonts w:ascii="Times New Roman" w:hAnsi="Times New Roman" w:cs="Times New Roman"/>
          <w:sz w:val="24"/>
          <w:szCs w:val="24"/>
        </w:rPr>
        <w:t>, espressamente:</w:t>
      </w:r>
      <w:r w:rsidR="00752C21" w:rsidRPr="00011823">
        <w:rPr>
          <w:rFonts w:ascii="Times New Roman" w:hAnsi="Times New Roman" w:cs="Times New Roman"/>
          <w:sz w:val="24"/>
          <w:szCs w:val="24"/>
        </w:rPr>
        <w:t xml:space="preserve"> </w:t>
      </w:r>
      <w:r w:rsidR="00752C21">
        <w:rPr>
          <w:rFonts w:ascii="Times New Roman" w:hAnsi="Times New Roman" w:cs="Times New Roman"/>
          <w:sz w:val="24"/>
          <w:szCs w:val="24"/>
        </w:rPr>
        <w:t xml:space="preserve">il </w:t>
      </w:r>
      <w:r w:rsidR="00752C21" w:rsidRPr="00011823">
        <w:rPr>
          <w:rFonts w:ascii="Times New Roman" w:hAnsi="Times New Roman" w:cs="Times New Roman"/>
          <w:sz w:val="24"/>
          <w:szCs w:val="24"/>
        </w:rPr>
        <w:t>riconoscimento di volumetri</w:t>
      </w:r>
      <w:r w:rsidR="00752C21">
        <w:rPr>
          <w:rFonts w:ascii="Times New Roman" w:hAnsi="Times New Roman" w:cs="Times New Roman"/>
          <w:sz w:val="24"/>
          <w:szCs w:val="24"/>
        </w:rPr>
        <w:t xml:space="preserve">e </w:t>
      </w:r>
      <w:r w:rsidR="00752C21" w:rsidRPr="00011823">
        <w:rPr>
          <w:rFonts w:ascii="Times New Roman" w:hAnsi="Times New Roman" w:cs="Times New Roman"/>
          <w:sz w:val="24"/>
          <w:szCs w:val="24"/>
        </w:rPr>
        <w:t>aggiuntiv</w:t>
      </w:r>
      <w:r w:rsidR="00752C21">
        <w:rPr>
          <w:rFonts w:ascii="Times New Roman" w:hAnsi="Times New Roman" w:cs="Times New Roman"/>
          <w:sz w:val="24"/>
          <w:szCs w:val="24"/>
        </w:rPr>
        <w:t>e</w:t>
      </w:r>
      <w:r w:rsidR="001013CB">
        <w:rPr>
          <w:rFonts w:ascii="Times New Roman" w:hAnsi="Times New Roman" w:cs="Times New Roman"/>
          <w:sz w:val="24"/>
          <w:szCs w:val="24"/>
        </w:rPr>
        <w:t>, la delocalizzazione, la modifica della sagoma</w:t>
      </w:r>
      <w:r w:rsidR="00752C21" w:rsidRPr="00011823">
        <w:rPr>
          <w:rFonts w:ascii="Times New Roman" w:hAnsi="Times New Roman" w:cs="Times New Roman"/>
          <w:sz w:val="24"/>
          <w:szCs w:val="24"/>
        </w:rPr>
        <w:t xml:space="preserve"> </w:t>
      </w:r>
      <w:r w:rsidR="00752C21">
        <w:rPr>
          <w:rFonts w:ascii="Times New Roman" w:hAnsi="Times New Roman" w:cs="Times New Roman"/>
          <w:sz w:val="24"/>
          <w:szCs w:val="24"/>
        </w:rPr>
        <w:t xml:space="preserve">ed </w:t>
      </w:r>
      <w:r w:rsidR="00752C21" w:rsidRPr="00011823">
        <w:rPr>
          <w:rFonts w:ascii="Times New Roman" w:hAnsi="Times New Roman" w:cs="Times New Roman"/>
          <w:sz w:val="24"/>
          <w:szCs w:val="24"/>
        </w:rPr>
        <w:t>i</w:t>
      </w:r>
      <w:r w:rsidR="00752C21">
        <w:rPr>
          <w:rFonts w:ascii="Times New Roman" w:hAnsi="Times New Roman" w:cs="Times New Roman"/>
          <w:sz w:val="24"/>
          <w:szCs w:val="24"/>
        </w:rPr>
        <w:t xml:space="preserve">l cambio </w:t>
      </w:r>
      <w:r w:rsidR="00752C21" w:rsidRPr="00011823">
        <w:rPr>
          <w:rFonts w:ascii="Times New Roman" w:hAnsi="Times New Roman" w:cs="Times New Roman"/>
          <w:sz w:val="24"/>
          <w:szCs w:val="24"/>
        </w:rPr>
        <w:t>d</w:t>
      </w:r>
      <w:r w:rsidR="001013CB">
        <w:rPr>
          <w:rFonts w:ascii="Times New Roman" w:hAnsi="Times New Roman" w:cs="Times New Roman"/>
          <w:sz w:val="24"/>
          <w:szCs w:val="24"/>
        </w:rPr>
        <w:t>elle</w:t>
      </w:r>
      <w:r w:rsidR="00752C21" w:rsidRPr="00011823">
        <w:rPr>
          <w:rFonts w:ascii="Times New Roman" w:hAnsi="Times New Roman" w:cs="Times New Roman"/>
          <w:sz w:val="24"/>
          <w:szCs w:val="24"/>
        </w:rPr>
        <w:t xml:space="preserve"> destinazione d’uso</w:t>
      </w:r>
      <w:r w:rsidR="001013CB">
        <w:rPr>
          <w:rFonts w:ascii="Times New Roman" w:hAnsi="Times New Roman" w:cs="Times New Roman"/>
          <w:sz w:val="24"/>
          <w:szCs w:val="24"/>
        </w:rPr>
        <w:t>, purché</w:t>
      </w:r>
      <w:r w:rsidR="00752C21" w:rsidRPr="00011823">
        <w:rPr>
          <w:rFonts w:ascii="Times New Roman" w:hAnsi="Times New Roman" w:cs="Times New Roman"/>
          <w:sz w:val="24"/>
          <w:szCs w:val="24"/>
        </w:rPr>
        <w:t xml:space="preserve"> </w:t>
      </w:r>
      <w:r w:rsidR="00752C21">
        <w:rPr>
          <w:rFonts w:ascii="Times New Roman" w:hAnsi="Times New Roman" w:cs="Times New Roman"/>
          <w:sz w:val="24"/>
          <w:szCs w:val="24"/>
        </w:rPr>
        <w:t>tra</w:t>
      </w:r>
      <w:r w:rsidR="001013CB">
        <w:rPr>
          <w:rFonts w:ascii="Times New Roman" w:hAnsi="Times New Roman" w:cs="Times New Roman"/>
          <w:sz w:val="24"/>
          <w:szCs w:val="24"/>
        </w:rPr>
        <w:t xml:space="preserve"> loro</w:t>
      </w:r>
      <w:r w:rsidR="00752C21">
        <w:rPr>
          <w:rFonts w:ascii="Times New Roman" w:hAnsi="Times New Roman" w:cs="Times New Roman"/>
          <w:sz w:val="24"/>
          <w:szCs w:val="24"/>
        </w:rPr>
        <w:t xml:space="preserve"> compatibili o complementari – le attività</w:t>
      </w:r>
      <w:r w:rsidR="0088778E">
        <w:rPr>
          <w:rFonts w:ascii="Times New Roman" w:hAnsi="Times New Roman" w:cs="Times New Roman"/>
          <w:sz w:val="24"/>
          <w:szCs w:val="24"/>
        </w:rPr>
        <w:t xml:space="preserve"> edilizie</w:t>
      </w:r>
      <w:r w:rsidR="00752C21">
        <w:rPr>
          <w:rFonts w:ascii="Times New Roman" w:hAnsi="Times New Roman" w:cs="Times New Roman"/>
          <w:sz w:val="24"/>
          <w:szCs w:val="24"/>
        </w:rPr>
        <w:t>,</w:t>
      </w:r>
      <w:r w:rsidR="00752C21" w:rsidRPr="00647196">
        <w:rPr>
          <w:rFonts w:ascii="Times New Roman" w:hAnsi="Times New Roman" w:cs="Times New Roman"/>
          <w:sz w:val="24"/>
          <w:szCs w:val="24"/>
        </w:rPr>
        <w:t xml:space="preserve"> anche di demolizione e ricostruzione,</w:t>
      </w:r>
      <w:r w:rsidR="00752C21">
        <w:rPr>
          <w:rFonts w:ascii="Times New Roman" w:hAnsi="Times New Roman" w:cs="Times New Roman"/>
          <w:sz w:val="24"/>
          <w:szCs w:val="24"/>
        </w:rPr>
        <w:t xml:space="preserve"> aventi il “</w:t>
      </w:r>
      <w:r w:rsidR="00752C21" w:rsidRPr="00BD0F36">
        <w:rPr>
          <w:rFonts w:ascii="Times New Roman" w:hAnsi="Times New Roman" w:cs="Times New Roman"/>
          <w:i/>
          <w:sz w:val="24"/>
          <w:szCs w:val="24"/>
        </w:rPr>
        <w:t>fine di incentivare la razionalizzazione del patrimonio edilizio esistente, nonché di promuovere e agevolare la riqualificazione di aree urbane degradate con presenza di funzioni eterogenee e tessuti edilizi disorganici o incompiuti nonché di edifici a destinazione non residenziale dismessi o in via di dismissione ovvero da rilocalizzare, tenuto conto anche della necessità di favorire lo sviluppo dell’efficienza energetica e delle fonti rinnovabili</w:t>
      </w:r>
      <w:r w:rsidR="00752C21">
        <w:rPr>
          <w:rFonts w:ascii="Times New Roman" w:hAnsi="Times New Roman" w:cs="Times New Roman"/>
          <w:sz w:val="24"/>
          <w:szCs w:val="24"/>
        </w:rPr>
        <w:t>”.</w:t>
      </w:r>
    </w:p>
    <w:p w:rsidR="00752C21" w:rsidRDefault="0088778E" w:rsidP="00A659C8">
      <w:pPr>
        <w:pStyle w:val="Nessunaspaziatura"/>
        <w:spacing w:line="360" w:lineRule="auto"/>
        <w:ind w:left="426" w:right="1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Tale norma </w:t>
      </w:r>
      <w:r w:rsidR="00DF6A1C">
        <w:rPr>
          <w:rFonts w:ascii="Times New Roman" w:hAnsi="Times New Roman" w:cs="Times New Roman"/>
          <w:sz w:val="24"/>
          <w:szCs w:val="24"/>
        </w:rPr>
        <w:t>rappresenta</w:t>
      </w:r>
      <w:r>
        <w:rPr>
          <w:rFonts w:ascii="Times New Roman" w:hAnsi="Times New Roman" w:cs="Times New Roman"/>
          <w:sz w:val="24"/>
          <w:szCs w:val="24"/>
        </w:rPr>
        <w:t xml:space="preserve"> il volano </w:t>
      </w:r>
      <w:r w:rsidR="00917461">
        <w:rPr>
          <w:rFonts w:ascii="Times New Roman" w:hAnsi="Times New Roman" w:cs="Times New Roman"/>
          <w:sz w:val="24"/>
          <w:szCs w:val="24"/>
        </w:rPr>
        <w:t>del</w:t>
      </w:r>
      <w:r w:rsidR="00196C99">
        <w:rPr>
          <w:rFonts w:ascii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hAnsi="Times New Roman" w:cs="Times New Roman"/>
          <w:sz w:val="24"/>
          <w:szCs w:val="24"/>
        </w:rPr>
        <w:t>leggi regionali</w:t>
      </w:r>
      <w:r w:rsidR="00196C99">
        <w:rPr>
          <w:rFonts w:ascii="Times New Roman" w:hAnsi="Times New Roman" w:cs="Times New Roman"/>
          <w:sz w:val="24"/>
          <w:szCs w:val="24"/>
        </w:rPr>
        <w:t xml:space="preserve"> </w:t>
      </w:r>
      <w:r w:rsidR="00DF6A1C">
        <w:rPr>
          <w:rFonts w:ascii="Times New Roman" w:hAnsi="Times New Roman" w:cs="Times New Roman"/>
          <w:sz w:val="24"/>
          <w:szCs w:val="24"/>
        </w:rPr>
        <w:t xml:space="preserve">che si sono </w:t>
      </w:r>
      <w:r w:rsidR="009A1180">
        <w:rPr>
          <w:rFonts w:ascii="Times New Roman" w:hAnsi="Times New Roman" w:cs="Times New Roman"/>
          <w:sz w:val="24"/>
          <w:szCs w:val="24"/>
        </w:rPr>
        <w:t xml:space="preserve">via via </w:t>
      </w:r>
      <w:r w:rsidR="00196C99">
        <w:rPr>
          <w:rFonts w:ascii="Times New Roman" w:hAnsi="Times New Roman" w:cs="Times New Roman"/>
          <w:sz w:val="24"/>
          <w:szCs w:val="24"/>
        </w:rPr>
        <w:t>succedute</w:t>
      </w:r>
      <w:r>
        <w:rPr>
          <w:rFonts w:ascii="Times New Roman" w:hAnsi="Times New Roman" w:cs="Times New Roman"/>
          <w:sz w:val="24"/>
          <w:szCs w:val="24"/>
        </w:rPr>
        <w:t xml:space="preserve">, le quali tuttavia incontrano </w:t>
      </w:r>
      <w:r w:rsidR="00312F11">
        <w:rPr>
          <w:rFonts w:ascii="Times New Roman" w:hAnsi="Times New Roman" w:cs="Times New Roman"/>
          <w:sz w:val="24"/>
          <w:szCs w:val="24"/>
        </w:rPr>
        <w:t>s</w:t>
      </w:r>
      <w:r w:rsidR="00D313C5">
        <w:rPr>
          <w:rFonts w:ascii="Times New Roman" w:hAnsi="Times New Roman" w:cs="Times New Roman"/>
          <w:sz w:val="24"/>
          <w:szCs w:val="24"/>
        </w:rPr>
        <w:t>p</w:t>
      </w:r>
      <w:r w:rsidR="00312F11">
        <w:rPr>
          <w:rFonts w:ascii="Times New Roman" w:hAnsi="Times New Roman" w:cs="Times New Roman"/>
          <w:sz w:val="24"/>
          <w:szCs w:val="24"/>
        </w:rPr>
        <w:t>e</w:t>
      </w:r>
      <w:r w:rsidR="00D313C5">
        <w:rPr>
          <w:rFonts w:ascii="Times New Roman" w:hAnsi="Times New Roman" w:cs="Times New Roman"/>
          <w:sz w:val="24"/>
          <w:szCs w:val="24"/>
        </w:rPr>
        <w:t>sso</w:t>
      </w:r>
      <w:r w:rsidR="00312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il limite di </w:t>
      </w:r>
      <w:r w:rsidR="00D313C5">
        <w:rPr>
          <w:rFonts w:ascii="Times New Roman" w:hAnsi="Times New Roman" w:cs="Times New Roman"/>
          <w:sz w:val="24"/>
          <w:szCs w:val="24"/>
        </w:rPr>
        <w:t>concentra</w:t>
      </w:r>
      <w:r>
        <w:rPr>
          <w:rFonts w:ascii="Times New Roman" w:hAnsi="Times New Roman" w:cs="Times New Roman"/>
          <w:sz w:val="24"/>
          <w:szCs w:val="24"/>
        </w:rPr>
        <w:t xml:space="preserve">rsi principalmente </w:t>
      </w:r>
      <w:r w:rsidR="009A1180">
        <w:rPr>
          <w:rFonts w:ascii="Times New Roman" w:hAnsi="Times New Roman" w:cs="Times New Roman"/>
          <w:sz w:val="24"/>
          <w:szCs w:val="24"/>
        </w:rPr>
        <w:t>su</w:t>
      </w:r>
      <w:r w:rsidR="00917461">
        <w:rPr>
          <w:rFonts w:ascii="Times New Roman" w:hAnsi="Times New Roman" w:cs="Times New Roman"/>
          <w:sz w:val="24"/>
          <w:szCs w:val="24"/>
        </w:rPr>
        <w:t xml:space="preserve"> </w:t>
      </w:r>
      <w:r w:rsidR="004807B4">
        <w:rPr>
          <w:rFonts w:ascii="Times New Roman" w:hAnsi="Times New Roman" w:cs="Times New Roman"/>
          <w:sz w:val="24"/>
          <w:szCs w:val="24"/>
        </w:rPr>
        <w:t>semplic</w:t>
      </w:r>
      <w:r w:rsidR="00917461">
        <w:rPr>
          <w:rFonts w:ascii="Times New Roman" w:hAnsi="Times New Roman" w:cs="Times New Roman"/>
          <w:sz w:val="24"/>
          <w:szCs w:val="24"/>
        </w:rPr>
        <w:t>i</w:t>
      </w:r>
      <w:r w:rsidR="00196C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interventi episodici di </w:t>
      </w:r>
      <w:r w:rsidRPr="00F831C4">
        <w:rPr>
          <w:rFonts w:ascii="Times New Roman" w:hAnsi="Times New Roman" w:cs="Times New Roman"/>
          <w:sz w:val="24"/>
          <w:szCs w:val="24"/>
        </w:rPr>
        <w:t>rinnovamento</w:t>
      </w:r>
      <w:r>
        <w:rPr>
          <w:rFonts w:ascii="Times New Roman" w:hAnsi="Times New Roman" w:cs="Times New Roman"/>
          <w:sz w:val="24"/>
          <w:szCs w:val="24"/>
        </w:rPr>
        <w:t xml:space="preserve"> edilizio (</w:t>
      </w:r>
      <w:r w:rsidR="004807B4">
        <w:rPr>
          <w:rFonts w:ascii="Times New Roman" w:hAnsi="Times New Roman" w:cs="Times New Roman"/>
          <w:sz w:val="24"/>
          <w:szCs w:val="24"/>
        </w:rPr>
        <w:t xml:space="preserve">sostituzione o implementazione di parti di edifici, </w:t>
      </w:r>
      <w:r>
        <w:rPr>
          <w:rFonts w:ascii="Times New Roman" w:hAnsi="Times New Roman" w:cs="Times New Roman"/>
          <w:sz w:val="24"/>
          <w:szCs w:val="24"/>
        </w:rPr>
        <w:t>demolizione e ricostruzione, delocalizzazione)</w:t>
      </w:r>
      <w:r w:rsidR="00312F1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quando </w:t>
      </w:r>
      <w:r w:rsidR="009A1180">
        <w:rPr>
          <w:rFonts w:ascii="Times New Roman" w:hAnsi="Times New Roman" w:cs="Times New Roman"/>
          <w:sz w:val="24"/>
          <w:szCs w:val="24"/>
        </w:rPr>
        <w:t>appar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196C99">
        <w:rPr>
          <w:rFonts w:ascii="Times New Roman" w:hAnsi="Times New Roman" w:cs="Times New Roman"/>
          <w:sz w:val="24"/>
          <w:szCs w:val="24"/>
        </w:rPr>
        <w:t xml:space="preserve">più </w:t>
      </w:r>
      <w:r w:rsidR="004807B4">
        <w:rPr>
          <w:rFonts w:ascii="Times New Roman" w:hAnsi="Times New Roman" w:cs="Times New Roman"/>
          <w:sz w:val="24"/>
          <w:szCs w:val="24"/>
        </w:rPr>
        <w:t>coerente</w:t>
      </w:r>
      <w:r w:rsidR="00196C99">
        <w:rPr>
          <w:rFonts w:ascii="Times New Roman" w:hAnsi="Times New Roman" w:cs="Times New Roman"/>
          <w:sz w:val="24"/>
          <w:szCs w:val="24"/>
        </w:rPr>
        <w:t xml:space="preserve"> </w:t>
      </w:r>
      <w:r w:rsidR="00312F11">
        <w:rPr>
          <w:rFonts w:ascii="Times New Roman" w:hAnsi="Times New Roman" w:cs="Times New Roman"/>
          <w:sz w:val="24"/>
          <w:szCs w:val="24"/>
        </w:rPr>
        <w:t>punt</w:t>
      </w:r>
      <w:r>
        <w:rPr>
          <w:rFonts w:ascii="Times New Roman" w:hAnsi="Times New Roman" w:cs="Times New Roman"/>
          <w:sz w:val="24"/>
          <w:szCs w:val="24"/>
        </w:rPr>
        <w:t xml:space="preserve">are </w:t>
      </w:r>
      <w:r w:rsidR="00312F11">
        <w:rPr>
          <w:rFonts w:ascii="Times New Roman" w:hAnsi="Times New Roman" w:cs="Times New Roman"/>
          <w:sz w:val="24"/>
          <w:szCs w:val="24"/>
        </w:rPr>
        <w:t xml:space="preserve">verso </w:t>
      </w:r>
      <w:r>
        <w:rPr>
          <w:rFonts w:ascii="Times New Roman" w:hAnsi="Times New Roman" w:cs="Times New Roman"/>
          <w:sz w:val="24"/>
          <w:szCs w:val="24"/>
        </w:rPr>
        <w:t xml:space="preserve">una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pianificazione </w:t>
      </w:r>
      <w:r w:rsidR="00DF6A1C">
        <w:rPr>
          <w:rFonts w:ascii="Times New Roman" w:hAnsi="Times New Roman" w:cs="Times New Roman"/>
          <w:sz w:val="24"/>
          <w:szCs w:val="24"/>
        </w:rPr>
        <w:t xml:space="preserve">incentivata </w:t>
      </w:r>
      <w:r>
        <w:rPr>
          <w:rFonts w:ascii="Times New Roman" w:hAnsi="Times New Roman" w:cs="Times New Roman"/>
          <w:sz w:val="24"/>
          <w:szCs w:val="24"/>
        </w:rPr>
        <w:t xml:space="preserve">“per risultato” </w:t>
      </w:r>
      <w:r w:rsidR="00DF6A1C">
        <w:rPr>
          <w:rFonts w:ascii="Times New Roman" w:hAnsi="Times New Roman" w:cs="Times New Roman"/>
          <w:sz w:val="24"/>
          <w:szCs w:val="24"/>
        </w:rPr>
        <w:t xml:space="preserve">di carattere diffuso, </w:t>
      </w:r>
      <w:r>
        <w:rPr>
          <w:rFonts w:ascii="Times New Roman" w:hAnsi="Times New Roman" w:cs="Times New Roman"/>
          <w:sz w:val="24"/>
          <w:szCs w:val="24"/>
        </w:rPr>
        <w:t>tesa a rivitalizzare</w:t>
      </w:r>
      <w:r w:rsidRPr="00417754">
        <w:rPr>
          <w:rFonts w:ascii="Times New Roman" w:hAnsi="Times New Roman" w:cs="Times New Roman"/>
          <w:sz w:val="24"/>
          <w:szCs w:val="24"/>
        </w:rPr>
        <w:t xml:space="preserve"> </w:t>
      </w:r>
      <w:r w:rsidR="00196C9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</w:t>
      </w:r>
      <w:r w:rsidR="00196C99">
        <w:rPr>
          <w:rFonts w:ascii="Times New Roman" w:hAnsi="Times New Roman" w:cs="Times New Roman"/>
          <w:sz w:val="24"/>
          <w:szCs w:val="24"/>
        </w:rPr>
        <w:t xml:space="preserve"> tessuto edilizio </w:t>
      </w:r>
      <w:r>
        <w:rPr>
          <w:rFonts w:ascii="Times New Roman" w:hAnsi="Times New Roman" w:cs="Times New Roman"/>
          <w:sz w:val="24"/>
          <w:szCs w:val="24"/>
        </w:rPr>
        <w:t>esistente, àmbito per àmbito</w:t>
      </w:r>
      <w:r w:rsidR="009A1180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0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13C5" w:rsidRDefault="00DF6A1C" w:rsidP="00A659C8">
      <w:pPr>
        <w:pStyle w:val="Nessunaspaziatura"/>
        <w:spacing w:line="360" w:lineRule="auto"/>
        <w:ind w:left="426" w:right="1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altro</w:t>
      </w:r>
      <w:r w:rsidR="00B16A6F">
        <w:rPr>
          <w:rFonts w:ascii="Times New Roman" w:hAnsi="Times New Roman" w:cs="Times New Roman"/>
          <w:sz w:val="24"/>
          <w:szCs w:val="24"/>
        </w:rPr>
        <w:t>, questa</w:t>
      </w:r>
      <w:r w:rsidR="0088778E">
        <w:rPr>
          <w:rFonts w:ascii="Times New Roman" w:hAnsi="Times New Roman" w:cs="Times New Roman"/>
          <w:sz w:val="24"/>
          <w:szCs w:val="24"/>
        </w:rPr>
        <w:t xml:space="preserve"> tecnica legislativa</w:t>
      </w:r>
      <w:r w:rsidR="00B16A6F">
        <w:rPr>
          <w:rFonts w:ascii="Times New Roman" w:hAnsi="Times New Roman" w:cs="Times New Roman"/>
          <w:sz w:val="24"/>
          <w:szCs w:val="24"/>
        </w:rPr>
        <w:t xml:space="preserve"> ha </w:t>
      </w:r>
      <w:r>
        <w:rPr>
          <w:rFonts w:ascii="Times New Roman" w:hAnsi="Times New Roman" w:cs="Times New Roman"/>
          <w:sz w:val="24"/>
          <w:szCs w:val="24"/>
        </w:rPr>
        <w:t xml:space="preserve">talora </w:t>
      </w:r>
      <w:r w:rsidR="00B16A6F">
        <w:rPr>
          <w:rFonts w:ascii="Times New Roman" w:hAnsi="Times New Roman" w:cs="Times New Roman"/>
          <w:sz w:val="24"/>
          <w:szCs w:val="24"/>
        </w:rPr>
        <w:t>portato</w:t>
      </w:r>
      <w:r w:rsidR="00196C99">
        <w:rPr>
          <w:rFonts w:ascii="Times New Roman" w:hAnsi="Times New Roman" w:cs="Times New Roman"/>
          <w:sz w:val="24"/>
          <w:szCs w:val="24"/>
        </w:rPr>
        <w:t xml:space="preserve"> a valorizzare </w:t>
      </w:r>
      <w:r w:rsidR="004807B4">
        <w:rPr>
          <w:rFonts w:ascii="Times New Roman" w:hAnsi="Times New Roman" w:cs="Times New Roman"/>
          <w:sz w:val="24"/>
          <w:szCs w:val="24"/>
        </w:rPr>
        <w:t xml:space="preserve">la </w:t>
      </w:r>
      <w:r w:rsidR="003423E2">
        <w:rPr>
          <w:rFonts w:ascii="Times New Roman" w:hAnsi="Times New Roman" w:cs="Times New Roman"/>
          <w:sz w:val="24"/>
          <w:szCs w:val="24"/>
        </w:rPr>
        <w:t>potestà</w:t>
      </w:r>
      <w:r w:rsidR="004807B4">
        <w:rPr>
          <w:rFonts w:ascii="Times New Roman" w:hAnsi="Times New Roman" w:cs="Times New Roman"/>
          <w:sz w:val="24"/>
          <w:szCs w:val="24"/>
        </w:rPr>
        <w:t xml:space="preserve"> legislativa </w:t>
      </w:r>
      <w:r w:rsidR="00196C99">
        <w:rPr>
          <w:rFonts w:ascii="Times New Roman" w:hAnsi="Times New Roman" w:cs="Times New Roman"/>
          <w:sz w:val="24"/>
          <w:szCs w:val="24"/>
        </w:rPr>
        <w:t>delle regioni a discapito di quell</w:t>
      </w:r>
      <w:r w:rsidR="004807B4">
        <w:rPr>
          <w:rFonts w:ascii="Times New Roman" w:hAnsi="Times New Roman" w:cs="Times New Roman"/>
          <w:sz w:val="24"/>
          <w:szCs w:val="24"/>
        </w:rPr>
        <w:t>a amministrativa</w:t>
      </w:r>
      <w:r w:rsidR="009C0FDC">
        <w:rPr>
          <w:rFonts w:ascii="Times New Roman" w:hAnsi="Times New Roman" w:cs="Times New Roman"/>
          <w:sz w:val="24"/>
          <w:szCs w:val="24"/>
        </w:rPr>
        <w:t xml:space="preserve"> dei comuni</w:t>
      </w:r>
      <w:r w:rsidR="00D313C5">
        <w:rPr>
          <w:rFonts w:ascii="Times New Roman" w:hAnsi="Times New Roman" w:cs="Times New Roman"/>
          <w:sz w:val="24"/>
          <w:szCs w:val="24"/>
        </w:rPr>
        <w:t>,</w:t>
      </w:r>
      <w:r w:rsidR="00196C99">
        <w:rPr>
          <w:rFonts w:ascii="Times New Roman" w:hAnsi="Times New Roman" w:cs="Times New Roman"/>
          <w:sz w:val="24"/>
          <w:szCs w:val="24"/>
        </w:rPr>
        <w:t xml:space="preserve"> </w:t>
      </w:r>
      <w:r w:rsidR="00D313C5">
        <w:rPr>
          <w:rFonts w:ascii="Times New Roman" w:hAnsi="Times New Roman" w:cs="Times New Roman"/>
          <w:sz w:val="24"/>
          <w:szCs w:val="24"/>
        </w:rPr>
        <w:t>cui</w:t>
      </w:r>
      <w:r>
        <w:rPr>
          <w:rFonts w:ascii="Times New Roman" w:hAnsi="Times New Roman" w:cs="Times New Roman"/>
          <w:sz w:val="24"/>
          <w:szCs w:val="24"/>
        </w:rPr>
        <w:t xml:space="preserve"> deve</w:t>
      </w:r>
      <w:r w:rsidR="00D313C5">
        <w:rPr>
          <w:rFonts w:ascii="Times New Roman" w:hAnsi="Times New Roman" w:cs="Times New Roman"/>
          <w:sz w:val="24"/>
          <w:szCs w:val="24"/>
        </w:rPr>
        <w:t xml:space="preserve"> riconosc</w:t>
      </w:r>
      <w:r>
        <w:rPr>
          <w:rFonts w:ascii="Times New Roman" w:hAnsi="Times New Roman" w:cs="Times New Roman"/>
          <w:sz w:val="24"/>
          <w:szCs w:val="24"/>
        </w:rPr>
        <w:t>ersi</w:t>
      </w:r>
      <w:r w:rsidR="00D313C5">
        <w:rPr>
          <w:rFonts w:ascii="Times New Roman" w:hAnsi="Times New Roman" w:cs="Times New Roman"/>
          <w:sz w:val="24"/>
          <w:szCs w:val="24"/>
        </w:rPr>
        <w:t xml:space="preserve"> un ruolo </w:t>
      </w:r>
      <w:r>
        <w:rPr>
          <w:rFonts w:ascii="Times New Roman" w:hAnsi="Times New Roman" w:cs="Times New Roman"/>
          <w:sz w:val="24"/>
          <w:szCs w:val="24"/>
        </w:rPr>
        <w:t>insostituibile</w:t>
      </w:r>
      <w:r w:rsidR="00D313C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in virtù del principio di sussidiarietà verticale e </w:t>
      </w:r>
      <w:r w:rsidR="00D313C5">
        <w:rPr>
          <w:rFonts w:ascii="Times New Roman" w:hAnsi="Times New Roman" w:cs="Times New Roman"/>
          <w:sz w:val="24"/>
          <w:szCs w:val="24"/>
        </w:rPr>
        <w:t>s</w:t>
      </w:r>
      <w:r w:rsidR="00B16A6F">
        <w:rPr>
          <w:rFonts w:ascii="Times New Roman" w:hAnsi="Times New Roman" w:cs="Times New Roman"/>
          <w:sz w:val="24"/>
          <w:szCs w:val="24"/>
        </w:rPr>
        <w:t>tante</w:t>
      </w:r>
      <w:r w:rsidR="00D313C5">
        <w:rPr>
          <w:rFonts w:ascii="Times New Roman" w:hAnsi="Times New Roman" w:cs="Times New Roman"/>
          <w:sz w:val="24"/>
          <w:szCs w:val="24"/>
        </w:rPr>
        <w:t xml:space="preserve"> l’esistenza di </w:t>
      </w:r>
      <w:r w:rsidR="00D313C5" w:rsidRPr="0088778E">
        <w:rPr>
          <w:rFonts w:ascii="Times New Roman" w:hAnsi="Times New Roman" w:cs="Times New Roman"/>
          <w:sz w:val="24"/>
          <w:szCs w:val="24"/>
        </w:rPr>
        <w:t>un principio fondamentale dell’ordinamento</w:t>
      </w:r>
      <w:r w:rsidR="00D313C5">
        <w:rPr>
          <w:rFonts w:ascii="Times New Roman" w:hAnsi="Times New Roman" w:cs="Times New Roman"/>
          <w:sz w:val="24"/>
          <w:szCs w:val="24"/>
        </w:rPr>
        <w:t xml:space="preserve"> in base al quale s</w:t>
      </w:r>
      <w:r w:rsidR="00D313C5" w:rsidRPr="00BA4507">
        <w:rPr>
          <w:rFonts w:ascii="Times New Roman" w:hAnsi="Times New Roman" w:cs="Times New Roman"/>
          <w:sz w:val="24"/>
          <w:szCs w:val="24"/>
        </w:rPr>
        <w:t>ono i comuni</w:t>
      </w:r>
      <w:r w:rsidR="00D313C5">
        <w:rPr>
          <w:rFonts w:ascii="Times New Roman" w:hAnsi="Times New Roman" w:cs="Times New Roman"/>
          <w:sz w:val="24"/>
          <w:szCs w:val="24"/>
        </w:rPr>
        <w:t>,</w:t>
      </w:r>
      <w:r w:rsidR="00D313C5" w:rsidRPr="00BA4507">
        <w:rPr>
          <w:rFonts w:ascii="Times New Roman" w:hAnsi="Times New Roman" w:cs="Times New Roman"/>
          <w:sz w:val="24"/>
          <w:szCs w:val="24"/>
        </w:rPr>
        <w:t xml:space="preserve"> </w:t>
      </w:r>
      <w:r w:rsidR="00D313C5" w:rsidRPr="0088778E">
        <w:rPr>
          <w:rFonts w:ascii="Times New Roman" w:hAnsi="Times New Roman" w:cs="Times New Roman"/>
          <w:sz w:val="24"/>
          <w:szCs w:val="24"/>
        </w:rPr>
        <w:t>a</w:t>
      </w:r>
      <w:r w:rsidR="00D313C5">
        <w:rPr>
          <w:rFonts w:ascii="Times New Roman" w:hAnsi="Times New Roman" w:cs="Times New Roman"/>
          <w:sz w:val="24"/>
          <w:szCs w:val="24"/>
        </w:rPr>
        <w:t>ttraverso i consigli</w:t>
      </w:r>
      <w:r w:rsidR="00D313C5" w:rsidRPr="0088778E">
        <w:rPr>
          <w:rFonts w:ascii="Times New Roman" w:hAnsi="Times New Roman" w:cs="Times New Roman"/>
          <w:sz w:val="24"/>
          <w:szCs w:val="24"/>
        </w:rPr>
        <w:t xml:space="preserve"> comunal</w:t>
      </w:r>
      <w:r w:rsidR="00D313C5">
        <w:rPr>
          <w:rFonts w:ascii="Times New Roman" w:hAnsi="Times New Roman" w:cs="Times New Roman"/>
          <w:sz w:val="24"/>
          <w:szCs w:val="24"/>
        </w:rPr>
        <w:t>i</w:t>
      </w:r>
      <w:r w:rsidR="00D313C5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1"/>
      </w:r>
      <w:r w:rsidR="00D313C5">
        <w:rPr>
          <w:rFonts w:ascii="Times New Roman" w:hAnsi="Times New Roman" w:cs="Times New Roman"/>
          <w:sz w:val="24"/>
          <w:szCs w:val="24"/>
        </w:rPr>
        <w:t>, «</w:t>
      </w:r>
      <w:r w:rsidR="00D313C5" w:rsidRPr="00BA4507">
        <w:rPr>
          <w:rFonts w:ascii="Times New Roman" w:hAnsi="Times New Roman" w:cs="Times New Roman"/>
          <w:sz w:val="24"/>
          <w:szCs w:val="24"/>
        </w:rPr>
        <w:t xml:space="preserve">a dover individuare gli </w:t>
      </w:r>
      <w:r w:rsidR="00D313C5">
        <w:rPr>
          <w:rFonts w:ascii="Times New Roman" w:hAnsi="Times New Roman" w:cs="Times New Roman"/>
          <w:sz w:val="24"/>
          <w:szCs w:val="24"/>
        </w:rPr>
        <w:t>à</w:t>
      </w:r>
      <w:r w:rsidR="00D313C5" w:rsidRPr="00BA4507">
        <w:rPr>
          <w:rFonts w:ascii="Times New Roman" w:hAnsi="Times New Roman" w:cs="Times New Roman"/>
          <w:sz w:val="24"/>
          <w:szCs w:val="24"/>
        </w:rPr>
        <w:t>mbiti urbani che necessitano di razionalizzazioni del patrimonio edilizio esistente o di riqualificazione in quanto ricomprendenti aree urbane degradate</w:t>
      </w:r>
      <w:r w:rsidR="00D313C5">
        <w:rPr>
          <w:rFonts w:ascii="Times New Roman" w:hAnsi="Times New Roman" w:cs="Times New Roman"/>
          <w:sz w:val="24"/>
          <w:szCs w:val="24"/>
        </w:rPr>
        <w:t>»</w:t>
      </w:r>
      <w:r w:rsidR="00D313C5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2"/>
      </w:r>
      <w:r w:rsidR="00D313C5">
        <w:rPr>
          <w:rFonts w:ascii="Times New Roman" w:hAnsi="Times New Roman" w:cs="Times New Roman"/>
          <w:sz w:val="24"/>
          <w:szCs w:val="24"/>
        </w:rPr>
        <w:t>.</w:t>
      </w:r>
    </w:p>
    <w:p w:rsidR="00A659C8" w:rsidRDefault="00DF6A1C" w:rsidP="00A659C8">
      <w:pPr>
        <w:pStyle w:val="Nessunaspaziatura"/>
        <w:spacing w:line="360" w:lineRule="auto"/>
        <w:ind w:left="426" w:right="1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Sono state dunque dichiarate </w:t>
      </w:r>
      <w:r w:rsidR="00D313C5">
        <w:rPr>
          <w:rFonts w:ascii="Times New Roman" w:hAnsi="Times New Roman" w:cs="Times New Roman"/>
          <w:sz w:val="24"/>
          <w:szCs w:val="24"/>
        </w:rPr>
        <w:t>costituzionalmente illegittime</w:t>
      </w:r>
      <w:r w:rsidR="002D4DAD">
        <w:rPr>
          <w:rFonts w:ascii="Times New Roman" w:hAnsi="Times New Roman" w:cs="Times New Roman"/>
          <w:sz w:val="24"/>
          <w:szCs w:val="24"/>
        </w:rPr>
        <w:t xml:space="preserve"> le disposizioni comportanti un’</w:t>
      </w:r>
      <w:r w:rsidR="00D313C5">
        <w:rPr>
          <w:rFonts w:ascii="Times New Roman" w:hAnsi="Times New Roman" w:cs="Times New Roman"/>
          <w:sz w:val="24"/>
          <w:szCs w:val="24"/>
        </w:rPr>
        <w:t>eccessiva compressione delle</w:t>
      </w:r>
      <w:r w:rsidR="00D313C5" w:rsidRPr="006156BB">
        <w:rPr>
          <w:rFonts w:ascii="Times New Roman" w:hAnsi="Times New Roman" w:cs="Times New Roman"/>
          <w:sz w:val="24"/>
          <w:szCs w:val="24"/>
        </w:rPr>
        <w:t xml:space="preserve"> </w:t>
      </w:r>
      <w:r w:rsidR="00D313C5">
        <w:rPr>
          <w:rFonts w:ascii="Times New Roman" w:hAnsi="Times New Roman" w:cs="Times New Roman"/>
          <w:sz w:val="24"/>
          <w:szCs w:val="24"/>
        </w:rPr>
        <w:t>prerogative dei comuni</w:t>
      </w:r>
      <w:r w:rsidR="0088778E">
        <w:rPr>
          <w:rFonts w:ascii="Times New Roman" w:hAnsi="Times New Roman" w:cs="Times New Roman"/>
          <w:sz w:val="24"/>
          <w:szCs w:val="24"/>
        </w:rPr>
        <w:t>,</w:t>
      </w:r>
      <w:r w:rsidR="00A659C8" w:rsidRPr="006156BB">
        <w:rPr>
          <w:rFonts w:ascii="Times New Roman" w:hAnsi="Times New Roman" w:cs="Times New Roman"/>
          <w:sz w:val="24"/>
          <w:szCs w:val="24"/>
        </w:rPr>
        <w:t xml:space="preserve"> </w:t>
      </w:r>
      <w:r w:rsidR="00A659C8">
        <w:rPr>
          <w:rFonts w:ascii="Times New Roman" w:hAnsi="Times New Roman" w:cs="Times New Roman"/>
          <w:sz w:val="24"/>
          <w:szCs w:val="24"/>
        </w:rPr>
        <w:t>«</w:t>
      </w:r>
      <w:r w:rsidR="00E24B59" w:rsidRPr="00E24B59">
        <w:rPr>
          <w:rFonts w:ascii="Times New Roman" w:hAnsi="Times New Roman" w:cs="Times New Roman"/>
          <w:sz w:val="24"/>
          <w:szCs w:val="24"/>
        </w:rPr>
        <w:t xml:space="preserve">per il fatto di dettare una disciplina </w:t>
      </w:r>
      <w:r w:rsidR="00B16A6F">
        <w:rPr>
          <w:rFonts w:ascii="Times New Roman" w:hAnsi="Times New Roman" w:cs="Times New Roman"/>
          <w:sz w:val="24"/>
          <w:szCs w:val="24"/>
        </w:rPr>
        <w:t>…</w:t>
      </w:r>
      <w:r w:rsidR="00E24B59" w:rsidRPr="00E24B59">
        <w:rPr>
          <w:rFonts w:ascii="Times New Roman" w:hAnsi="Times New Roman" w:cs="Times New Roman"/>
          <w:sz w:val="24"/>
          <w:szCs w:val="24"/>
        </w:rPr>
        <w:t xml:space="preserve"> idonea, in ragione della sua natura autoapplicativa, a ripercuotersi su scelte attinenti all’uso del territorio</w:t>
      </w:r>
      <w:r w:rsidR="00A659C8">
        <w:rPr>
          <w:rFonts w:ascii="Times New Roman" w:hAnsi="Times New Roman" w:cs="Times New Roman"/>
          <w:sz w:val="24"/>
          <w:szCs w:val="24"/>
        </w:rPr>
        <w:t>»</w:t>
      </w:r>
      <w:r w:rsidR="00A659C8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3"/>
      </w:r>
      <w:r w:rsidR="00A659C8">
        <w:rPr>
          <w:rFonts w:ascii="Times New Roman" w:hAnsi="Times New Roman" w:cs="Times New Roman"/>
          <w:sz w:val="24"/>
          <w:szCs w:val="24"/>
        </w:rPr>
        <w:t>.</w:t>
      </w:r>
    </w:p>
    <w:p w:rsidR="009C4E9F" w:rsidRDefault="009C4E9F" w:rsidP="009C4E9F">
      <w:pPr>
        <w:pStyle w:val="Nessunaspaziatura"/>
        <w:spacing w:line="360" w:lineRule="auto"/>
        <w:ind w:right="140"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</w:t>
      </w:r>
    </w:p>
    <w:p w:rsidR="00F16B69" w:rsidRDefault="009C6223" w:rsidP="009D1E6A">
      <w:pPr>
        <w:pStyle w:val="Nessunaspaziatura"/>
        <w:spacing w:line="360" w:lineRule="auto"/>
        <w:ind w:left="426" w:right="1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374804">
        <w:rPr>
          <w:rFonts w:ascii="Times New Roman" w:hAnsi="Times New Roman" w:cs="Times New Roman"/>
          <w:sz w:val="24"/>
          <w:szCs w:val="24"/>
        </w:rPr>
        <w:t>Altro pun</w:t>
      </w:r>
      <w:r w:rsidR="00DF6A1C">
        <w:rPr>
          <w:rFonts w:ascii="Times New Roman" w:hAnsi="Times New Roman" w:cs="Times New Roman"/>
          <w:sz w:val="24"/>
          <w:szCs w:val="24"/>
        </w:rPr>
        <w:t xml:space="preserve">to critico </w:t>
      </w:r>
      <w:r w:rsidR="00B16A6F">
        <w:rPr>
          <w:rFonts w:ascii="Times New Roman" w:hAnsi="Times New Roman" w:cs="Times New Roman"/>
          <w:sz w:val="24"/>
          <w:szCs w:val="24"/>
        </w:rPr>
        <w:t>riguard</w:t>
      </w:r>
      <w:r w:rsidR="00F16B69">
        <w:rPr>
          <w:rFonts w:ascii="Times New Roman" w:hAnsi="Times New Roman" w:cs="Times New Roman"/>
          <w:sz w:val="24"/>
          <w:szCs w:val="24"/>
        </w:rPr>
        <w:t>a</w:t>
      </w:r>
      <w:r w:rsidR="00B16A6F">
        <w:rPr>
          <w:rFonts w:ascii="Times New Roman" w:hAnsi="Times New Roman" w:cs="Times New Roman"/>
          <w:sz w:val="24"/>
          <w:szCs w:val="24"/>
        </w:rPr>
        <w:t xml:space="preserve"> </w:t>
      </w:r>
      <w:r w:rsidR="00F16B69">
        <w:rPr>
          <w:rFonts w:ascii="Times New Roman" w:hAnsi="Times New Roman" w:cs="Times New Roman"/>
          <w:sz w:val="24"/>
          <w:szCs w:val="24"/>
        </w:rPr>
        <w:t>l’assenza</w:t>
      </w:r>
      <w:r w:rsidR="00374804">
        <w:rPr>
          <w:rFonts w:ascii="Times New Roman" w:hAnsi="Times New Roman" w:cs="Times New Roman"/>
          <w:sz w:val="24"/>
          <w:szCs w:val="24"/>
        </w:rPr>
        <w:t>, nel nostro ordinamento,</w:t>
      </w:r>
      <w:r w:rsidR="00F16B69">
        <w:rPr>
          <w:rFonts w:ascii="Times New Roman" w:hAnsi="Times New Roman" w:cs="Times New Roman"/>
          <w:sz w:val="24"/>
          <w:szCs w:val="24"/>
        </w:rPr>
        <w:t xml:space="preserve"> di </w:t>
      </w:r>
      <w:r w:rsidR="00DF6A1C">
        <w:rPr>
          <w:rFonts w:ascii="Times New Roman" w:hAnsi="Times New Roman" w:cs="Times New Roman"/>
          <w:sz w:val="24"/>
          <w:szCs w:val="24"/>
        </w:rPr>
        <w:t>una</w:t>
      </w:r>
      <w:r w:rsidR="00F16B69">
        <w:rPr>
          <w:rFonts w:ascii="Times New Roman" w:hAnsi="Times New Roman" w:cs="Times New Roman"/>
          <w:sz w:val="24"/>
          <w:szCs w:val="24"/>
        </w:rPr>
        <w:t xml:space="preserve"> </w:t>
      </w:r>
      <w:r w:rsidR="00DF6A1C">
        <w:rPr>
          <w:rFonts w:ascii="Times New Roman" w:hAnsi="Times New Roman" w:cs="Times New Roman"/>
          <w:sz w:val="24"/>
          <w:szCs w:val="24"/>
        </w:rPr>
        <w:t>definizione del</w:t>
      </w:r>
      <w:r w:rsidR="00F16B69">
        <w:rPr>
          <w:rFonts w:ascii="Times New Roman" w:hAnsi="Times New Roman" w:cs="Times New Roman"/>
          <w:sz w:val="24"/>
          <w:szCs w:val="24"/>
        </w:rPr>
        <w:t>la noz</w:t>
      </w:r>
      <w:r>
        <w:rPr>
          <w:rFonts w:ascii="Times New Roman" w:hAnsi="Times New Roman" w:cs="Times New Roman"/>
          <w:sz w:val="24"/>
          <w:szCs w:val="24"/>
        </w:rPr>
        <w:t>ione d</w:t>
      </w:r>
      <w:r w:rsidR="00B16A6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rigenerazione urbana,</w:t>
      </w:r>
      <w:r w:rsidR="00F16B69">
        <w:rPr>
          <w:rFonts w:ascii="Times New Roman" w:hAnsi="Times New Roman" w:cs="Times New Roman"/>
          <w:sz w:val="24"/>
          <w:szCs w:val="24"/>
        </w:rPr>
        <w:t xml:space="preserve"> che il T.U. dell’edilizia cita quattro volte, allo scopo di prevedere incentivi o deroghe, senza </w:t>
      </w:r>
      <w:r w:rsidR="00B16A6F">
        <w:rPr>
          <w:rFonts w:ascii="Times New Roman" w:hAnsi="Times New Roman" w:cs="Times New Roman"/>
          <w:sz w:val="24"/>
          <w:szCs w:val="24"/>
        </w:rPr>
        <w:t>mai</w:t>
      </w:r>
      <w:r w:rsidR="00F16B69">
        <w:rPr>
          <w:rFonts w:ascii="Times New Roman" w:hAnsi="Times New Roman" w:cs="Times New Roman"/>
          <w:sz w:val="24"/>
          <w:szCs w:val="24"/>
        </w:rPr>
        <w:t xml:space="preserve"> chiarirne precisamente i tratti distintivi:</w:t>
      </w:r>
    </w:p>
    <w:p w:rsidR="00F16B69" w:rsidRPr="00614B00" w:rsidRDefault="00F16B69" w:rsidP="00F16B69">
      <w:pPr>
        <w:pStyle w:val="Nessunaspaziatura"/>
        <w:spacing w:line="360" w:lineRule="auto"/>
        <w:ind w:left="426" w:right="1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all’a</w:t>
      </w:r>
      <w:r w:rsidRPr="00614B00">
        <w:rPr>
          <w:rFonts w:ascii="Times New Roman" w:hAnsi="Times New Roman" w:cs="Times New Roman"/>
          <w:sz w:val="24"/>
          <w:szCs w:val="24"/>
        </w:rPr>
        <w:t>rt. 3,</w:t>
      </w:r>
      <w:r>
        <w:rPr>
          <w:rFonts w:ascii="Times New Roman" w:hAnsi="Times New Roman" w:cs="Times New Roman"/>
          <w:sz w:val="24"/>
          <w:szCs w:val="24"/>
        </w:rPr>
        <w:t xml:space="preserve"> comma 1, </w:t>
      </w:r>
      <w:proofErr w:type="spellStart"/>
      <w:r>
        <w:rPr>
          <w:rFonts w:ascii="Times New Roman" w:hAnsi="Times New Roman" w:cs="Times New Roman"/>
          <w:sz w:val="24"/>
          <w:szCs w:val="24"/>
        </w:rPr>
        <w:t>lett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d), dove si stabilisce che, </w:t>
      </w:r>
      <w:r w:rsidRPr="00614B00">
        <w:rPr>
          <w:rFonts w:ascii="Times New Roman" w:hAnsi="Times New Roman" w:cs="Times New Roman"/>
          <w:sz w:val="24"/>
          <w:szCs w:val="24"/>
        </w:rPr>
        <w:t>nei casi espressamente previsti dalla legislazione vigente o dagli strumenti urbanistici comunali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14B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l’</w:t>
      </w:r>
      <w:r w:rsidRPr="00614B00">
        <w:rPr>
          <w:rFonts w:ascii="Times New Roman" w:hAnsi="Times New Roman" w:cs="Times New Roman"/>
          <w:sz w:val="24"/>
          <w:szCs w:val="24"/>
        </w:rPr>
        <w:t>intervent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14B00">
        <w:rPr>
          <w:rFonts w:ascii="Times New Roman" w:hAnsi="Times New Roman" w:cs="Times New Roman"/>
          <w:sz w:val="24"/>
          <w:szCs w:val="24"/>
        </w:rPr>
        <w:t xml:space="preserve"> di ristrutturazione edilizia </w:t>
      </w:r>
      <w:r>
        <w:rPr>
          <w:rFonts w:ascii="Times New Roman" w:hAnsi="Times New Roman" w:cs="Times New Roman"/>
          <w:sz w:val="24"/>
          <w:szCs w:val="24"/>
        </w:rPr>
        <w:t xml:space="preserve">può dar luogo ad </w:t>
      </w:r>
      <w:r w:rsidRPr="00614B00">
        <w:rPr>
          <w:rFonts w:ascii="Times New Roman" w:hAnsi="Times New Roman" w:cs="Times New Roman"/>
          <w:sz w:val="24"/>
          <w:szCs w:val="24"/>
        </w:rPr>
        <w:t xml:space="preserve">incrementi di volumetria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CA76DF">
        <w:rPr>
          <w:rFonts w:ascii="Times New Roman" w:hAnsi="Times New Roman" w:cs="Times New Roman"/>
          <w:i/>
          <w:sz w:val="24"/>
          <w:szCs w:val="24"/>
        </w:rPr>
        <w:t>anche per promuovere interventi di rigenerazione urbana</w:t>
      </w:r>
      <w:r>
        <w:rPr>
          <w:rFonts w:ascii="Times New Roman" w:hAnsi="Times New Roman" w:cs="Times New Roman"/>
          <w:sz w:val="24"/>
          <w:szCs w:val="24"/>
        </w:rPr>
        <w:t>”;</w:t>
      </w:r>
    </w:p>
    <w:p w:rsidR="00F16B69" w:rsidRPr="00614B00" w:rsidRDefault="00F16B69" w:rsidP="00F16B69">
      <w:pPr>
        <w:pStyle w:val="Nessunaspaziatura"/>
        <w:spacing w:line="360" w:lineRule="auto"/>
        <w:ind w:left="426" w:right="1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all’a</w:t>
      </w:r>
      <w:r w:rsidRPr="00614B00">
        <w:rPr>
          <w:rFonts w:ascii="Times New Roman" w:hAnsi="Times New Roman" w:cs="Times New Roman"/>
          <w:sz w:val="24"/>
          <w:szCs w:val="24"/>
        </w:rPr>
        <w:t>rt. 14</w:t>
      </w:r>
      <w:r>
        <w:rPr>
          <w:rFonts w:ascii="Times New Roman" w:hAnsi="Times New Roman" w:cs="Times New Roman"/>
          <w:sz w:val="24"/>
          <w:szCs w:val="24"/>
        </w:rPr>
        <w:t>, comma</w:t>
      </w:r>
      <w:r w:rsidRPr="00614B00">
        <w:rPr>
          <w:rFonts w:ascii="Times New Roman" w:hAnsi="Times New Roman" w:cs="Times New Roman"/>
          <w:sz w:val="24"/>
          <w:szCs w:val="24"/>
        </w:rPr>
        <w:t xml:space="preserve"> 1-</w:t>
      </w:r>
      <w:r w:rsidRPr="00D138A6">
        <w:rPr>
          <w:rFonts w:ascii="Times New Roman" w:hAnsi="Times New Roman" w:cs="Times New Roman"/>
          <w:i/>
          <w:sz w:val="24"/>
          <w:szCs w:val="24"/>
        </w:rPr>
        <w:t>bis</w:t>
      </w:r>
      <w:r>
        <w:rPr>
          <w:rFonts w:ascii="Times New Roman" w:hAnsi="Times New Roman" w:cs="Times New Roman"/>
          <w:sz w:val="24"/>
          <w:szCs w:val="24"/>
        </w:rPr>
        <w:t xml:space="preserve">, dove si stabilisce che il consiglio comunale può </w:t>
      </w:r>
      <w:r w:rsidRPr="00614B00">
        <w:rPr>
          <w:rFonts w:ascii="Times New Roman" w:hAnsi="Times New Roman" w:cs="Times New Roman"/>
          <w:sz w:val="24"/>
          <w:szCs w:val="24"/>
        </w:rPr>
        <w:t>attesta</w:t>
      </w:r>
      <w:r>
        <w:rPr>
          <w:rFonts w:ascii="Times New Roman" w:hAnsi="Times New Roman" w:cs="Times New Roman"/>
          <w:sz w:val="24"/>
          <w:szCs w:val="24"/>
        </w:rPr>
        <w:t>re</w:t>
      </w:r>
      <w:r w:rsidRPr="00614B00">
        <w:rPr>
          <w:rFonts w:ascii="Times New Roman" w:hAnsi="Times New Roman" w:cs="Times New Roman"/>
          <w:sz w:val="24"/>
          <w:szCs w:val="24"/>
        </w:rPr>
        <w:t xml:space="preserve"> l’interesse pubblico</w:t>
      </w:r>
      <w:r>
        <w:rPr>
          <w:rFonts w:ascii="Times New Roman" w:hAnsi="Times New Roman" w:cs="Times New Roman"/>
          <w:sz w:val="24"/>
          <w:szCs w:val="24"/>
        </w:rPr>
        <w:t xml:space="preserve"> di un </w:t>
      </w:r>
      <w:r w:rsidRPr="00614B00">
        <w:rPr>
          <w:rFonts w:ascii="Times New Roman" w:hAnsi="Times New Roman" w:cs="Times New Roman"/>
          <w:sz w:val="24"/>
          <w:szCs w:val="24"/>
        </w:rPr>
        <w:t>intervent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14B00">
        <w:rPr>
          <w:rFonts w:ascii="Times New Roman" w:hAnsi="Times New Roman" w:cs="Times New Roman"/>
          <w:sz w:val="24"/>
          <w:szCs w:val="24"/>
        </w:rPr>
        <w:t xml:space="preserve"> di ristrutturazione edilizia</w:t>
      </w:r>
      <w:r>
        <w:rPr>
          <w:rFonts w:ascii="Times New Roman" w:hAnsi="Times New Roman" w:cs="Times New Roman"/>
          <w:sz w:val="24"/>
          <w:szCs w:val="24"/>
        </w:rPr>
        <w:t xml:space="preserve"> in deroga</w:t>
      </w:r>
      <w:r w:rsidRPr="00614B00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llo</w:t>
      </w:r>
      <w:r w:rsidRPr="00614B00">
        <w:rPr>
          <w:rFonts w:ascii="Times New Roman" w:hAnsi="Times New Roman" w:cs="Times New Roman"/>
          <w:sz w:val="24"/>
          <w:szCs w:val="24"/>
        </w:rPr>
        <w:t xml:space="preserve"> strument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14B00">
        <w:rPr>
          <w:rFonts w:ascii="Times New Roman" w:hAnsi="Times New Roman" w:cs="Times New Roman"/>
          <w:sz w:val="24"/>
          <w:szCs w:val="24"/>
        </w:rPr>
        <w:t xml:space="preserve"> urbanistic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14B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16B69">
        <w:rPr>
          <w:rFonts w:ascii="Times New Roman" w:hAnsi="Times New Roman" w:cs="Times New Roman"/>
          <w:i/>
          <w:sz w:val="24"/>
          <w:szCs w:val="24"/>
        </w:rPr>
        <w:t>limitatamente alle finalità di rigenerazione urbana, di contenimento del consumo del suolo e di recupero sociale e urbano dell’insediamento</w:t>
      </w:r>
      <w:r>
        <w:rPr>
          <w:rFonts w:ascii="Times New Roman" w:hAnsi="Times New Roman" w:cs="Times New Roman"/>
          <w:sz w:val="24"/>
          <w:szCs w:val="24"/>
        </w:rPr>
        <w:t>”;</w:t>
      </w:r>
    </w:p>
    <w:p w:rsidR="00F16B69" w:rsidRDefault="00F16B69" w:rsidP="00F16B69">
      <w:pPr>
        <w:pStyle w:val="Nessunaspaziatura"/>
        <w:spacing w:line="360" w:lineRule="auto"/>
        <w:ind w:left="426" w:right="1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all’a</w:t>
      </w:r>
      <w:r w:rsidRPr="00614B00">
        <w:rPr>
          <w:rFonts w:ascii="Times New Roman" w:hAnsi="Times New Roman" w:cs="Times New Roman"/>
          <w:sz w:val="24"/>
          <w:szCs w:val="24"/>
        </w:rPr>
        <w:t>rt. 17</w:t>
      </w:r>
      <w:r>
        <w:rPr>
          <w:rFonts w:ascii="Times New Roman" w:hAnsi="Times New Roman" w:cs="Times New Roman"/>
          <w:sz w:val="24"/>
          <w:szCs w:val="24"/>
        </w:rPr>
        <w:t xml:space="preserve">, comma </w:t>
      </w:r>
      <w:r w:rsidRPr="00614B00">
        <w:rPr>
          <w:rFonts w:ascii="Times New Roman" w:hAnsi="Times New Roman" w:cs="Times New Roman"/>
          <w:sz w:val="24"/>
          <w:szCs w:val="24"/>
        </w:rPr>
        <w:t>4-</w:t>
      </w:r>
      <w:r w:rsidRPr="00D138A6">
        <w:rPr>
          <w:rFonts w:ascii="Times New Roman" w:hAnsi="Times New Roman" w:cs="Times New Roman"/>
          <w:i/>
          <w:sz w:val="24"/>
          <w:szCs w:val="24"/>
        </w:rPr>
        <w:t>bis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14B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dove si consente la r</w:t>
      </w:r>
      <w:r w:rsidRPr="00614B0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duzione de</w:t>
      </w:r>
      <w:r w:rsidRPr="00614B00">
        <w:rPr>
          <w:rFonts w:ascii="Times New Roman" w:hAnsi="Times New Roman" w:cs="Times New Roman"/>
          <w:sz w:val="24"/>
          <w:szCs w:val="24"/>
        </w:rPr>
        <w:t xml:space="preserve">l contributo di costruzione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BD0F36">
        <w:rPr>
          <w:rFonts w:ascii="Times New Roman" w:hAnsi="Times New Roman" w:cs="Times New Roman"/>
          <w:i/>
          <w:sz w:val="24"/>
          <w:szCs w:val="24"/>
        </w:rPr>
        <w:t xml:space="preserve">al fine di agevolare gli interventi di rigenerazione urbana, di decarbonizzazione, efficientamento energetico, messa in sicurezza sismica e contenimento del consumo di suolo, di </w:t>
      </w:r>
      <w:r w:rsidRPr="00BD0F36">
        <w:rPr>
          <w:rFonts w:ascii="Times New Roman" w:hAnsi="Times New Roman" w:cs="Times New Roman"/>
          <w:i/>
          <w:sz w:val="24"/>
          <w:szCs w:val="24"/>
        </w:rPr>
        <w:lastRenderedPageBreak/>
        <w:t>ristrutturazione, nonché di recupero e riuso degli immobili dismessi o in via di dismissione, rispetto a quello previsto dalle tabelle parametriche regionali</w:t>
      </w:r>
      <w:r>
        <w:rPr>
          <w:rFonts w:ascii="Times New Roman" w:hAnsi="Times New Roman" w:cs="Times New Roman"/>
          <w:sz w:val="24"/>
          <w:szCs w:val="24"/>
        </w:rPr>
        <w:t>”;</w:t>
      </w:r>
    </w:p>
    <w:p w:rsidR="00F16B69" w:rsidRPr="00614B00" w:rsidRDefault="00F16B69" w:rsidP="00F16B69">
      <w:pPr>
        <w:pStyle w:val="Nessunaspaziatura"/>
        <w:spacing w:line="360" w:lineRule="auto"/>
        <w:ind w:left="426" w:right="1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all’art</w:t>
      </w:r>
      <w:r w:rsidRPr="00614B00">
        <w:rPr>
          <w:rFonts w:ascii="Times New Roman" w:hAnsi="Times New Roman" w:cs="Times New Roman"/>
          <w:sz w:val="24"/>
          <w:szCs w:val="24"/>
        </w:rPr>
        <w:t>. 23-</w:t>
      </w:r>
      <w:r w:rsidRPr="00D138A6">
        <w:rPr>
          <w:rFonts w:ascii="Times New Roman" w:hAnsi="Times New Roman" w:cs="Times New Roman"/>
          <w:i/>
          <w:sz w:val="24"/>
          <w:szCs w:val="24"/>
        </w:rPr>
        <w:t>quater</w:t>
      </w:r>
      <w:r>
        <w:rPr>
          <w:rFonts w:ascii="Times New Roman" w:hAnsi="Times New Roman" w:cs="Times New Roman"/>
          <w:sz w:val="24"/>
          <w:szCs w:val="24"/>
        </w:rPr>
        <w:t>, comma 1, dove si ammette</w:t>
      </w:r>
      <w:r w:rsidRPr="00614B00">
        <w:rPr>
          <w:rFonts w:ascii="Times New Roman" w:hAnsi="Times New Roman" w:cs="Times New Roman"/>
          <w:sz w:val="24"/>
          <w:szCs w:val="24"/>
        </w:rPr>
        <w:t xml:space="preserve"> l’utilizzazione temporanea di edifici ed aree per usi diversi da quelli previsti dal</w:t>
      </w:r>
      <w:r>
        <w:rPr>
          <w:rFonts w:ascii="Times New Roman" w:hAnsi="Times New Roman" w:cs="Times New Roman"/>
          <w:sz w:val="24"/>
          <w:szCs w:val="24"/>
        </w:rPr>
        <w:t xml:space="preserve">lo </w:t>
      </w:r>
      <w:r w:rsidRPr="00614B00">
        <w:rPr>
          <w:rFonts w:ascii="Times New Roman" w:hAnsi="Times New Roman" w:cs="Times New Roman"/>
          <w:sz w:val="24"/>
          <w:szCs w:val="24"/>
        </w:rPr>
        <w:t>strumento urbanistico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Pr="00BD0F36">
        <w:rPr>
          <w:rFonts w:ascii="Times New Roman" w:hAnsi="Times New Roman" w:cs="Times New Roman"/>
          <w:i/>
          <w:sz w:val="24"/>
          <w:szCs w:val="24"/>
        </w:rPr>
        <w:t>allo scopo di attivare processi di rigenerazione urbana, di riqualificazione di aree urbane degradate, di recupero e valorizzazione di immobili e spazi urbani dismessi o in via di dismissione e favorire, nel contempo, lo sviluppo di iniziative economiche, sociali, culturali o di recupero ambientale</w:t>
      </w:r>
      <w:r w:rsidR="00917461">
        <w:rPr>
          <w:rFonts w:ascii="Times New Roman" w:hAnsi="Times New Roman" w:cs="Times New Roman"/>
          <w:sz w:val="24"/>
          <w:szCs w:val="24"/>
        </w:rPr>
        <w:t>»</w:t>
      </w:r>
      <w:r w:rsidRPr="00614B00">
        <w:rPr>
          <w:rFonts w:ascii="Times New Roman" w:hAnsi="Times New Roman" w:cs="Times New Roman"/>
          <w:sz w:val="24"/>
          <w:szCs w:val="24"/>
        </w:rPr>
        <w:t>.</w:t>
      </w:r>
    </w:p>
    <w:p w:rsidR="009C4E9F" w:rsidRDefault="00917461" w:rsidP="00917461">
      <w:pPr>
        <w:pStyle w:val="Nessunaspaziatura"/>
        <w:spacing w:line="360" w:lineRule="auto"/>
        <w:ind w:left="426" w:right="1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7461">
        <w:rPr>
          <w:rFonts w:ascii="Times New Roman" w:hAnsi="Times New Roman" w:cs="Times New Roman"/>
          <w:sz w:val="24"/>
          <w:szCs w:val="24"/>
        </w:rPr>
        <w:t xml:space="preserve">Viceversa, </w:t>
      </w:r>
      <w:r w:rsidR="00DF6A1C">
        <w:rPr>
          <w:rFonts w:ascii="Times New Roman" w:hAnsi="Times New Roman" w:cs="Times New Roman"/>
          <w:sz w:val="24"/>
          <w:szCs w:val="24"/>
        </w:rPr>
        <w:t>è</w:t>
      </w:r>
      <w:r w:rsidR="00AE785B" w:rsidRPr="00917461">
        <w:rPr>
          <w:rFonts w:ascii="Times New Roman" w:hAnsi="Times New Roman" w:cs="Times New Roman"/>
          <w:sz w:val="24"/>
          <w:szCs w:val="24"/>
        </w:rPr>
        <w:t xml:space="preserve"> basilare</w:t>
      </w:r>
      <w:r w:rsidR="00B16A6F" w:rsidRPr="00B16A6F">
        <w:rPr>
          <w:rFonts w:ascii="Times New Roman" w:hAnsi="Times New Roman" w:cs="Times New Roman"/>
          <w:sz w:val="24"/>
          <w:szCs w:val="24"/>
        </w:rPr>
        <w:t xml:space="preserve"> </w:t>
      </w:r>
      <w:r w:rsidR="00B16A6F">
        <w:rPr>
          <w:rFonts w:ascii="Times New Roman" w:hAnsi="Times New Roman" w:cs="Times New Roman"/>
          <w:sz w:val="24"/>
          <w:szCs w:val="24"/>
        </w:rPr>
        <w:t xml:space="preserve">stabilire </w:t>
      </w:r>
      <w:r w:rsidR="00374804">
        <w:rPr>
          <w:rFonts w:ascii="Times New Roman" w:hAnsi="Times New Roman" w:cs="Times New Roman"/>
          <w:sz w:val="24"/>
          <w:szCs w:val="24"/>
        </w:rPr>
        <w:t>quali siano</w:t>
      </w:r>
      <w:r w:rsidR="00B16A6F">
        <w:rPr>
          <w:rFonts w:ascii="Times New Roman" w:hAnsi="Times New Roman" w:cs="Times New Roman"/>
          <w:sz w:val="24"/>
          <w:szCs w:val="24"/>
        </w:rPr>
        <w:t xml:space="preserve"> gli elementi </w:t>
      </w:r>
      <w:r w:rsidR="00374804">
        <w:rPr>
          <w:rFonts w:ascii="Times New Roman" w:hAnsi="Times New Roman" w:cs="Times New Roman"/>
          <w:sz w:val="24"/>
          <w:szCs w:val="24"/>
        </w:rPr>
        <w:t>essenziali</w:t>
      </w:r>
      <w:r w:rsidR="00B16A6F" w:rsidRPr="00917461">
        <w:rPr>
          <w:rFonts w:ascii="Times New Roman" w:hAnsi="Times New Roman" w:cs="Times New Roman"/>
          <w:sz w:val="24"/>
          <w:szCs w:val="24"/>
        </w:rPr>
        <w:t xml:space="preserve"> della rigenerazione urbana</w:t>
      </w:r>
      <w:r w:rsidR="00B16A6F">
        <w:rPr>
          <w:rFonts w:ascii="Times New Roman" w:hAnsi="Times New Roman" w:cs="Times New Roman"/>
          <w:sz w:val="24"/>
          <w:szCs w:val="24"/>
        </w:rPr>
        <w:t>,</w:t>
      </w:r>
      <w:r w:rsidR="00AE785B" w:rsidRPr="00917461">
        <w:rPr>
          <w:rFonts w:ascii="Times New Roman" w:hAnsi="Times New Roman" w:cs="Times New Roman"/>
          <w:sz w:val="24"/>
          <w:szCs w:val="24"/>
        </w:rPr>
        <w:t xml:space="preserve"> </w:t>
      </w:r>
      <w:r w:rsidR="009C4E9F">
        <w:rPr>
          <w:rFonts w:ascii="Times New Roman" w:hAnsi="Times New Roman" w:cs="Times New Roman"/>
          <w:sz w:val="24"/>
          <w:szCs w:val="24"/>
        </w:rPr>
        <w:t xml:space="preserve">per </w:t>
      </w:r>
      <w:r w:rsidRPr="00917461">
        <w:rPr>
          <w:rFonts w:ascii="Times New Roman" w:hAnsi="Times New Roman" w:cs="Times New Roman"/>
          <w:sz w:val="24"/>
          <w:szCs w:val="24"/>
        </w:rPr>
        <w:t xml:space="preserve">comprendere se l’intervento proposto </w:t>
      </w:r>
      <w:r w:rsidR="00DF6A1C">
        <w:rPr>
          <w:rFonts w:ascii="Times New Roman" w:hAnsi="Times New Roman" w:cs="Times New Roman"/>
          <w:sz w:val="24"/>
          <w:szCs w:val="24"/>
        </w:rPr>
        <w:t>è</w:t>
      </w:r>
      <w:r w:rsidR="00DF6A1C" w:rsidRPr="00DF6A1C">
        <w:rPr>
          <w:rFonts w:ascii="Times New Roman" w:hAnsi="Times New Roman" w:cs="Times New Roman"/>
          <w:sz w:val="24"/>
          <w:szCs w:val="24"/>
        </w:rPr>
        <w:t xml:space="preserve"> </w:t>
      </w:r>
      <w:r w:rsidR="00DF6A1C" w:rsidRPr="00917461">
        <w:rPr>
          <w:rFonts w:ascii="Times New Roman" w:hAnsi="Times New Roman" w:cs="Times New Roman"/>
          <w:sz w:val="24"/>
          <w:szCs w:val="24"/>
        </w:rPr>
        <w:t>sussumibile</w:t>
      </w:r>
      <w:r w:rsidRPr="00917461">
        <w:rPr>
          <w:rFonts w:ascii="Times New Roman" w:hAnsi="Times New Roman" w:cs="Times New Roman"/>
          <w:sz w:val="24"/>
          <w:szCs w:val="24"/>
        </w:rPr>
        <w:t xml:space="preserve">, o meno, </w:t>
      </w:r>
      <w:r w:rsidR="009C0FDC">
        <w:rPr>
          <w:rFonts w:ascii="Times New Roman" w:hAnsi="Times New Roman" w:cs="Times New Roman"/>
          <w:sz w:val="24"/>
          <w:szCs w:val="24"/>
        </w:rPr>
        <w:t>nel</w:t>
      </w:r>
      <w:r w:rsidR="009C4E9F">
        <w:rPr>
          <w:rFonts w:ascii="Times New Roman" w:hAnsi="Times New Roman" w:cs="Times New Roman"/>
          <w:sz w:val="24"/>
          <w:szCs w:val="24"/>
        </w:rPr>
        <w:t xml:space="preserve"> paradigma.</w:t>
      </w:r>
    </w:p>
    <w:p w:rsidR="00F16B69" w:rsidRDefault="009C4E9F" w:rsidP="00917461">
      <w:pPr>
        <w:pStyle w:val="Nessunaspaziatura"/>
        <w:spacing w:line="360" w:lineRule="auto"/>
        <w:ind w:left="426" w:right="1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Ciò in quanto </w:t>
      </w:r>
      <w:r w:rsidR="00917461" w:rsidRPr="00917461">
        <w:rPr>
          <w:rFonts w:ascii="Times New Roman" w:hAnsi="Times New Roman" w:cs="Times New Roman"/>
          <w:sz w:val="24"/>
          <w:szCs w:val="24"/>
        </w:rPr>
        <w:t>«</w:t>
      </w:r>
      <w:r w:rsidR="00AE785B" w:rsidRPr="00AE785B">
        <w:rPr>
          <w:rFonts w:ascii="Times New Roman" w:hAnsi="Times New Roman" w:cs="Times New Roman"/>
          <w:sz w:val="24"/>
          <w:szCs w:val="24"/>
        </w:rPr>
        <w:t>il legislatore, sia pure in vista anche di un rilancio delle attività economiche inerenti all</w:t>
      </w:r>
      <w:r w:rsidR="00AE785B">
        <w:rPr>
          <w:rFonts w:ascii="Times New Roman" w:hAnsi="Times New Roman" w:cs="Times New Roman"/>
          <w:sz w:val="24"/>
          <w:szCs w:val="24"/>
        </w:rPr>
        <w:t>’</w:t>
      </w:r>
      <w:r w:rsidR="00AE785B" w:rsidRPr="00AE785B">
        <w:rPr>
          <w:rFonts w:ascii="Times New Roman" w:hAnsi="Times New Roman" w:cs="Times New Roman"/>
          <w:sz w:val="24"/>
          <w:szCs w:val="24"/>
        </w:rPr>
        <w:t xml:space="preserve">edilizia, non ha in sostanza inteso </w:t>
      </w:r>
      <w:r w:rsidR="00AE785B">
        <w:rPr>
          <w:rFonts w:ascii="Times New Roman" w:hAnsi="Times New Roman" w:cs="Times New Roman"/>
          <w:sz w:val="24"/>
          <w:szCs w:val="24"/>
        </w:rPr>
        <w:t>“</w:t>
      </w:r>
      <w:r w:rsidR="00AE785B" w:rsidRPr="00AE785B">
        <w:rPr>
          <w:rFonts w:ascii="Times New Roman" w:hAnsi="Times New Roman" w:cs="Times New Roman"/>
          <w:sz w:val="24"/>
          <w:szCs w:val="24"/>
        </w:rPr>
        <w:t>liberalizzare</w:t>
      </w:r>
      <w:r w:rsidR="00AE785B">
        <w:rPr>
          <w:rFonts w:ascii="Times New Roman" w:hAnsi="Times New Roman" w:cs="Times New Roman"/>
          <w:sz w:val="24"/>
          <w:szCs w:val="24"/>
        </w:rPr>
        <w:t>”</w:t>
      </w:r>
      <w:r w:rsidR="00AE785B" w:rsidRPr="00AE785B">
        <w:rPr>
          <w:rFonts w:ascii="Times New Roman" w:hAnsi="Times New Roman" w:cs="Times New Roman"/>
          <w:sz w:val="24"/>
          <w:szCs w:val="24"/>
        </w:rPr>
        <w:t xml:space="preserve"> e </w:t>
      </w:r>
      <w:r w:rsidR="00AE785B">
        <w:rPr>
          <w:rFonts w:ascii="Times New Roman" w:hAnsi="Times New Roman" w:cs="Times New Roman"/>
          <w:sz w:val="24"/>
          <w:szCs w:val="24"/>
        </w:rPr>
        <w:t>“</w:t>
      </w:r>
      <w:r w:rsidR="00AE785B" w:rsidRPr="00AE785B">
        <w:rPr>
          <w:rFonts w:ascii="Times New Roman" w:hAnsi="Times New Roman" w:cs="Times New Roman"/>
          <w:sz w:val="24"/>
          <w:szCs w:val="24"/>
        </w:rPr>
        <w:t>generalizzare</w:t>
      </w:r>
      <w:r w:rsidR="00AE785B">
        <w:rPr>
          <w:rFonts w:ascii="Times New Roman" w:hAnsi="Times New Roman" w:cs="Times New Roman"/>
          <w:sz w:val="24"/>
          <w:szCs w:val="24"/>
        </w:rPr>
        <w:t>”</w:t>
      </w:r>
      <w:r w:rsidR="00AE785B" w:rsidRPr="00AE785B">
        <w:rPr>
          <w:rFonts w:ascii="Times New Roman" w:hAnsi="Times New Roman" w:cs="Times New Roman"/>
          <w:sz w:val="24"/>
          <w:szCs w:val="24"/>
        </w:rPr>
        <w:t xml:space="preserve"> ogni intervento edilizio incrementativo degli edifici esistenti (consistente in demolizione e ricostruzione o sia pure in solo ampliamento), collegando l</w:t>
      </w:r>
      <w:r w:rsidR="00AE785B">
        <w:rPr>
          <w:rFonts w:ascii="Times New Roman" w:hAnsi="Times New Roman" w:cs="Times New Roman"/>
          <w:sz w:val="24"/>
          <w:szCs w:val="24"/>
        </w:rPr>
        <w:t>’</w:t>
      </w:r>
      <w:r w:rsidR="00AE785B" w:rsidRPr="00AE785B">
        <w:rPr>
          <w:rFonts w:ascii="Times New Roman" w:hAnsi="Times New Roman" w:cs="Times New Roman"/>
          <w:sz w:val="24"/>
          <w:szCs w:val="24"/>
        </w:rPr>
        <w:t xml:space="preserve">obiettivo di </w:t>
      </w:r>
      <w:r w:rsidR="00AE785B">
        <w:rPr>
          <w:rFonts w:ascii="Times New Roman" w:hAnsi="Times New Roman" w:cs="Times New Roman"/>
          <w:sz w:val="24"/>
          <w:szCs w:val="24"/>
        </w:rPr>
        <w:t>“</w:t>
      </w:r>
      <w:r w:rsidR="00AE785B" w:rsidRPr="00AE785B">
        <w:rPr>
          <w:rFonts w:ascii="Times New Roman" w:hAnsi="Times New Roman" w:cs="Times New Roman"/>
          <w:sz w:val="24"/>
          <w:szCs w:val="24"/>
        </w:rPr>
        <w:t>rilancio</w:t>
      </w:r>
      <w:r w:rsidR="00AE785B">
        <w:rPr>
          <w:rFonts w:ascii="Times New Roman" w:hAnsi="Times New Roman" w:cs="Times New Roman"/>
          <w:sz w:val="24"/>
          <w:szCs w:val="24"/>
        </w:rPr>
        <w:t>”</w:t>
      </w:r>
      <w:r w:rsidR="00AE785B" w:rsidRPr="00AE785B">
        <w:rPr>
          <w:rFonts w:ascii="Times New Roman" w:hAnsi="Times New Roman" w:cs="Times New Roman"/>
          <w:sz w:val="24"/>
          <w:szCs w:val="24"/>
        </w:rPr>
        <w:t xml:space="preserve"> dell</w:t>
      </w:r>
      <w:r w:rsidR="00AE785B">
        <w:rPr>
          <w:rFonts w:ascii="Times New Roman" w:hAnsi="Times New Roman" w:cs="Times New Roman"/>
          <w:sz w:val="24"/>
          <w:szCs w:val="24"/>
        </w:rPr>
        <w:t>’</w:t>
      </w:r>
      <w:r w:rsidR="00AE785B" w:rsidRPr="00AE785B">
        <w:rPr>
          <w:rFonts w:ascii="Times New Roman" w:hAnsi="Times New Roman" w:cs="Times New Roman"/>
          <w:sz w:val="24"/>
          <w:szCs w:val="24"/>
        </w:rPr>
        <w:t>attività edilizia a specifiche e ineludibili finalità relative all</w:t>
      </w:r>
      <w:r w:rsidR="00AE785B">
        <w:rPr>
          <w:rFonts w:ascii="Times New Roman" w:hAnsi="Times New Roman" w:cs="Times New Roman"/>
          <w:sz w:val="24"/>
          <w:szCs w:val="24"/>
        </w:rPr>
        <w:t>’</w:t>
      </w:r>
      <w:r w:rsidR="00AE785B" w:rsidRPr="00AE785B">
        <w:rPr>
          <w:rFonts w:ascii="Times New Roman" w:hAnsi="Times New Roman" w:cs="Times New Roman"/>
          <w:sz w:val="24"/>
          <w:szCs w:val="24"/>
        </w:rPr>
        <w:t>interesse, di pari rilievo e preminenza, anche costituzionale, ad un miglioramento del tessuto urbanistico, cui sono chiaramente correlate le due alternative finalità/condizioni di ammissibilità dell</w:t>
      </w:r>
      <w:r w:rsidR="00AE785B">
        <w:rPr>
          <w:rFonts w:ascii="Times New Roman" w:hAnsi="Times New Roman" w:cs="Times New Roman"/>
          <w:sz w:val="24"/>
          <w:szCs w:val="24"/>
        </w:rPr>
        <w:t>’</w:t>
      </w:r>
      <w:r w:rsidR="00AE785B" w:rsidRPr="00AE785B">
        <w:rPr>
          <w:rFonts w:ascii="Times New Roman" w:hAnsi="Times New Roman" w:cs="Times New Roman"/>
          <w:sz w:val="24"/>
          <w:szCs w:val="24"/>
        </w:rPr>
        <w:t>intervento (</w:t>
      </w:r>
      <w:r w:rsidR="00AE785B">
        <w:rPr>
          <w:rFonts w:ascii="Times New Roman" w:hAnsi="Times New Roman" w:cs="Times New Roman"/>
          <w:sz w:val="24"/>
          <w:szCs w:val="24"/>
        </w:rPr>
        <w:t>“</w:t>
      </w:r>
      <w:r w:rsidR="00AE785B" w:rsidRPr="00AE785B">
        <w:rPr>
          <w:rFonts w:ascii="Times New Roman" w:hAnsi="Times New Roman" w:cs="Times New Roman"/>
          <w:sz w:val="24"/>
          <w:szCs w:val="24"/>
        </w:rPr>
        <w:t>razionalizzazione del patrimonio edilizio</w:t>
      </w:r>
      <w:r w:rsidR="00AE785B">
        <w:rPr>
          <w:rFonts w:ascii="Times New Roman" w:hAnsi="Times New Roman" w:cs="Times New Roman"/>
          <w:sz w:val="24"/>
          <w:szCs w:val="24"/>
        </w:rPr>
        <w:t>”</w:t>
      </w:r>
      <w:r w:rsidR="00AE785B" w:rsidRPr="00AE785B">
        <w:rPr>
          <w:rFonts w:ascii="Times New Roman" w:hAnsi="Times New Roman" w:cs="Times New Roman"/>
          <w:sz w:val="24"/>
          <w:szCs w:val="24"/>
        </w:rPr>
        <w:t xml:space="preserve">, </w:t>
      </w:r>
      <w:r w:rsidR="00AE785B">
        <w:rPr>
          <w:rFonts w:ascii="Times New Roman" w:hAnsi="Times New Roman" w:cs="Times New Roman"/>
          <w:sz w:val="24"/>
          <w:szCs w:val="24"/>
        </w:rPr>
        <w:t>“</w:t>
      </w:r>
      <w:r w:rsidR="00AE785B" w:rsidRPr="00AE785B">
        <w:rPr>
          <w:rFonts w:ascii="Times New Roman" w:hAnsi="Times New Roman" w:cs="Times New Roman"/>
          <w:sz w:val="24"/>
          <w:szCs w:val="24"/>
        </w:rPr>
        <w:t>riqualificazione dell</w:t>
      </w:r>
      <w:r w:rsidR="00A3034C">
        <w:rPr>
          <w:rFonts w:ascii="Times New Roman" w:hAnsi="Times New Roman" w:cs="Times New Roman"/>
          <w:sz w:val="24"/>
          <w:szCs w:val="24"/>
        </w:rPr>
        <w:t>’</w:t>
      </w:r>
      <w:r w:rsidR="00AE785B" w:rsidRPr="00AE785B">
        <w:rPr>
          <w:rFonts w:ascii="Times New Roman" w:hAnsi="Times New Roman" w:cs="Times New Roman"/>
          <w:sz w:val="24"/>
          <w:szCs w:val="24"/>
        </w:rPr>
        <w:t>area urbana degradata</w:t>
      </w:r>
      <w:r w:rsidR="00AE785B">
        <w:rPr>
          <w:rFonts w:ascii="Times New Roman" w:hAnsi="Times New Roman" w:cs="Times New Roman"/>
          <w:sz w:val="24"/>
          <w:szCs w:val="24"/>
        </w:rPr>
        <w:t>”</w:t>
      </w:r>
      <w:r w:rsidR="00AE785B" w:rsidRPr="00AE785B">
        <w:rPr>
          <w:rFonts w:ascii="Times New Roman" w:hAnsi="Times New Roman" w:cs="Times New Roman"/>
          <w:sz w:val="24"/>
          <w:szCs w:val="24"/>
        </w:rPr>
        <w:t>)</w:t>
      </w:r>
      <w:r w:rsidR="00917461">
        <w:rPr>
          <w:rFonts w:ascii="Times New Roman" w:hAnsi="Times New Roman" w:cs="Times New Roman"/>
          <w:sz w:val="24"/>
          <w:szCs w:val="24"/>
        </w:rPr>
        <w:t>»</w:t>
      </w:r>
      <w:r w:rsidR="00917461" w:rsidRPr="00AE785B">
        <w:rPr>
          <w:rFonts w:ascii="Times New Roman" w:hAnsi="Times New Roman" w:cs="Times New Roman"/>
          <w:sz w:val="24"/>
          <w:szCs w:val="24"/>
          <w:vertAlign w:val="superscript"/>
        </w:rPr>
        <w:footnoteReference w:id="14"/>
      </w:r>
      <w:r w:rsidR="00F16B69" w:rsidRPr="00917461">
        <w:rPr>
          <w:rFonts w:ascii="Times New Roman" w:hAnsi="Times New Roman" w:cs="Times New Roman"/>
          <w:sz w:val="24"/>
          <w:szCs w:val="24"/>
        </w:rPr>
        <w:t>.</w:t>
      </w:r>
    </w:p>
    <w:p w:rsidR="00BA146A" w:rsidRDefault="00BA146A" w:rsidP="00917461">
      <w:pPr>
        <w:pStyle w:val="Nessunaspaziatura"/>
        <w:spacing w:line="360" w:lineRule="auto"/>
        <w:ind w:left="426" w:right="1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altre parole, i </w:t>
      </w:r>
      <w:r w:rsidR="00052D86">
        <w:rPr>
          <w:rFonts w:ascii="Times New Roman" w:hAnsi="Times New Roman" w:cs="Times New Roman"/>
          <w:sz w:val="24"/>
          <w:szCs w:val="24"/>
        </w:rPr>
        <w:t>meccanism</w:t>
      </w:r>
      <w:r>
        <w:rPr>
          <w:rFonts w:ascii="Times New Roman" w:hAnsi="Times New Roman" w:cs="Times New Roman"/>
          <w:sz w:val="24"/>
          <w:szCs w:val="24"/>
        </w:rPr>
        <w:t xml:space="preserve">i incentivanti non possono riguardare qualsiasi intervento demo-ricostruttivo </w:t>
      </w:r>
      <w:r w:rsidR="004A3D75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 xml:space="preserve"> immobili dismessi o in zona degradat</w:t>
      </w:r>
      <w:r w:rsidR="004A3D7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A3D75">
        <w:rPr>
          <w:rFonts w:ascii="Times New Roman" w:hAnsi="Times New Roman" w:cs="Times New Roman"/>
          <w:sz w:val="24"/>
          <w:szCs w:val="24"/>
        </w:rPr>
        <w:t>dovendo invece</w:t>
      </w:r>
      <w:r>
        <w:rPr>
          <w:rFonts w:ascii="Times New Roman" w:hAnsi="Times New Roman" w:cs="Times New Roman"/>
          <w:sz w:val="24"/>
          <w:szCs w:val="24"/>
        </w:rPr>
        <w:t xml:space="preserve"> l’intervento possedere le caratteristiche </w:t>
      </w:r>
      <w:r w:rsidR="009C0FDC">
        <w:rPr>
          <w:rFonts w:ascii="Times New Roman" w:hAnsi="Times New Roman" w:cs="Times New Roman"/>
          <w:sz w:val="24"/>
          <w:szCs w:val="24"/>
        </w:rPr>
        <w:t xml:space="preserve">della </w:t>
      </w:r>
      <w:r w:rsidR="009C0FDC" w:rsidRPr="00AE785B">
        <w:rPr>
          <w:rFonts w:ascii="Times New Roman" w:hAnsi="Times New Roman" w:cs="Times New Roman"/>
          <w:sz w:val="24"/>
          <w:szCs w:val="24"/>
        </w:rPr>
        <w:t>razionalizzazione</w:t>
      </w:r>
      <w:r w:rsidR="009C0FDC">
        <w:rPr>
          <w:rFonts w:ascii="Times New Roman" w:hAnsi="Times New Roman" w:cs="Times New Roman"/>
          <w:sz w:val="24"/>
          <w:szCs w:val="24"/>
        </w:rPr>
        <w:t xml:space="preserve"> e della</w:t>
      </w:r>
      <w:r w:rsidR="009C0FDC" w:rsidRPr="00BA146A">
        <w:rPr>
          <w:rFonts w:ascii="Times New Roman" w:hAnsi="Times New Roman" w:cs="Times New Roman"/>
          <w:sz w:val="24"/>
          <w:szCs w:val="24"/>
        </w:rPr>
        <w:t xml:space="preserve"> </w:t>
      </w:r>
      <w:r w:rsidR="009C0FDC" w:rsidRPr="00AE785B">
        <w:rPr>
          <w:rFonts w:ascii="Times New Roman" w:hAnsi="Times New Roman" w:cs="Times New Roman"/>
          <w:sz w:val="24"/>
          <w:szCs w:val="24"/>
        </w:rPr>
        <w:t>riqualificazione</w:t>
      </w:r>
      <w:r w:rsidR="009C0FDC">
        <w:rPr>
          <w:rFonts w:ascii="Times New Roman" w:hAnsi="Times New Roman" w:cs="Times New Roman"/>
          <w:sz w:val="24"/>
          <w:szCs w:val="24"/>
        </w:rPr>
        <w:t xml:space="preserve">, proprie </w:t>
      </w:r>
      <w:r>
        <w:rPr>
          <w:rFonts w:ascii="Times New Roman" w:hAnsi="Times New Roman" w:cs="Times New Roman"/>
          <w:sz w:val="24"/>
          <w:szCs w:val="24"/>
        </w:rPr>
        <w:t xml:space="preserve">della rigenerazione, </w:t>
      </w:r>
      <w:r w:rsidR="004A3D75">
        <w:rPr>
          <w:rFonts w:ascii="Times New Roman" w:hAnsi="Times New Roman" w:cs="Times New Roman"/>
          <w:sz w:val="24"/>
          <w:szCs w:val="24"/>
        </w:rPr>
        <w:t>“</w:t>
      </w:r>
      <w:r w:rsidR="004A3D75" w:rsidRPr="004A3D75">
        <w:rPr>
          <w:rFonts w:ascii="Times New Roman" w:hAnsi="Times New Roman" w:cs="Times New Roman"/>
          <w:i/>
          <w:sz w:val="24"/>
          <w:szCs w:val="24"/>
        </w:rPr>
        <w:t xml:space="preserve">tenuto conto </w:t>
      </w:r>
      <w:r w:rsidRPr="004A3D75">
        <w:rPr>
          <w:rFonts w:ascii="Times New Roman" w:hAnsi="Times New Roman" w:cs="Times New Roman"/>
          <w:i/>
          <w:sz w:val="24"/>
          <w:szCs w:val="24"/>
        </w:rPr>
        <w:t>anche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F36">
        <w:rPr>
          <w:rFonts w:ascii="Times New Roman" w:hAnsi="Times New Roman" w:cs="Times New Roman"/>
          <w:i/>
          <w:sz w:val="24"/>
          <w:szCs w:val="24"/>
        </w:rPr>
        <w:t>della necessità di favorire lo sviluppo dell’efficienza energetica e delle fonti rinnovabili</w:t>
      </w:r>
      <w:r w:rsidR="004A3D75" w:rsidRPr="004A3D75">
        <w:rPr>
          <w:rFonts w:ascii="Times New Roman" w:hAnsi="Times New Roman" w:cs="Times New Roman"/>
          <w:sz w:val="24"/>
          <w:szCs w:val="24"/>
        </w:rPr>
        <w:t>”</w:t>
      </w:r>
      <w:r w:rsidR="004A3D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3D75" w:rsidRPr="004A3D75">
        <w:rPr>
          <w:rFonts w:ascii="Times New Roman" w:hAnsi="Times New Roman" w:cs="Times New Roman"/>
          <w:sz w:val="24"/>
          <w:szCs w:val="24"/>
        </w:rPr>
        <w:t>(</w:t>
      </w:r>
      <w:r w:rsidR="004A3D75">
        <w:rPr>
          <w:rFonts w:ascii="Times New Roman" w:hAnsi="Times New Roman" w:cs="Times New Roman"/>
          <w:sz w:val="24"/>
          <w:szCs w:val="24"/>
        </w:rPr>
        <w:t xml:space="preserve">come recita il </w:t>
      </w:r>
      <w:proofErr w:type="spellStart"/>
      <w:r w:rsidR="004A3D75">
        <w:rPr>
          <w:rFonts w:ascii="Times New Roman" w:hAnsi="Times New Roman" w:cs="Times New Roman"/>
          <w:sz w:val="24"/>
          <w:szCs w:val="24"/>
        </w:rPr>
        <w:t>d.l.</w:t>
      </w:r>
      <w:proofErr w:type="spellEnd"/>
      <w:r w:rsidR="004A3D75">
        <w:rPr>
          <w:rFonts w:ascii="Times New Roman" w:hAnsi="Times New Roman" w:cs="Times New Roman"/>
          <w:sz w:val="24"/>
          <w:szCs w:val="24"/>
        </w:rPr>
        <w:t xml:space="preserve"> n. 70 del 2011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D94D02" w:rsidRDefault="00D94D02" w:rsidP="00917461">
      <w:pPr>
        <w:pStyle w:val="Nessunaspaziatura"/>
        <w:spacing w:line="360" w:lineRule="auto"/>
        <w:ind w:left="426" w:right="1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carenza di una normativa nazionale, spetta dunque alle leggi regionali ed </w:t>
      </w:r>
      <w:r w:rsidR="00793A22">
        <w:rPr>
          <w:rFonts w:ascii="Times New Roman" w:hAnsi="Times New Roman" w:cs="Times New Roman"/>
          <w:sz w:val="24"/>
          <w:szCs w:val="24"/>
        </w:rPr>
        <w:t xml:space="preserve">ancor più </w:t>
      </w:r>
      <w:r>
        <w:rPr>
          <w:rFonts w:ascii="Times New Roman" w:hAnsi="Times New Roman" w:cs="Times New Roman"/>
          <w:sz w:val="24"/>
          <w:szCs w:val="24"/>
        </w:rPr>
        <w:t>alla pianificazione comunale stabilire per lo meno gli obiettivi della rigenerazione.</w:t>
      </w:r>
    </w:p>
    <w:p w:rsidR="00D81390" w:rsidRDefault="00D81390" w:rsidP="00D81390">
      <w:pPr>
        <w:pStyle w:val="Nessunaspaziatura"/>
        <w:spacing w:line="360" w:lineRule="auto"/>
        <w:ind w:right="140"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</w:t>
      </w:r>
    </w:p>
    <w:p w:rsidR="00A3034C" w:rsidRDefault="001B7C8E" w:rsidP="001B7C8E">
      <w:pPr>
        <w:pStyle w:val="Nessunaspaziatura"/>
        <w:spacing w:line="360" w:lineRule="auto"/>
        <w:ind w:left="426" w:right="1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374804">
        <w:rPr>
          <w:rFonts w:ascii="Times New Roman" w:hAnsi="Times New Roman" w:cs="Times New Roman"/>
          <w:sz w:val="24"/>
          <w:szCs w:val="24"/>
        </w:rPr>
        <w:t>Un aspet</w:t>
      </w:r>
      <w:r w:rsidR="00B16A6F">
        <w:rPr>
          <w:rFonts w:ascii="Times New Roman" w:hAnsi="Times New Roman" w:cs="Times New Roman"/>
          <w:sz w:val="24"/>
          <w:szCs w:val="24"/>
        </w:rPr>
        <w:t>to problematico concerne</w:t>
      </w:r>
      <w:r>
        <w:rPr>
          <w:rFonts w:ascii="Times New Roman" w:hAnsi="Times New Roman" w:cs="Times New Roman"/>
          <w:sz w:val="24"/>
          <w:szCs w:val="24"/>
        </w:rPr>
        <w:t xml:space="preserve"> la qualificazione dell’intervento demo-ricos</w:t>
      </w:r>
      <w:r w:rsidR="00B16A6F">
        <w:rPr>
          <w:rFonts w:ascii="Times New Roman" w:hAnsi="Times New Roman" w:cs="Times New Roman"/>
          <w:sz w:val="24"/>
          <w:szCs w:val="24"/>
        </w:rPr>
        <w:t xml:space="preserve">truttivo e, conseguentemente, </w:t>
      </w:r>
      <w:r>
        <w:rPr>
          <w:rFonts w:ascii="Times New Roman" w:hAnsi="Times New Roman" w:cs="Times New Roman"/>
          <w:sz w:val="24"/>
          <w:szCs w:val="24"/>
        </w:rPr>
        <w:t xml:space="preserve">la natura del titolo </w:t>
      </w:r>
      <w:r w:rsidR="00A3034C"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z w:val="24"/>
          <w:szCs w:val="24"/>
        </w:rPr>
        <w:t>chiesto.</w:t>
      </w:r>
    </w:p>
    <w:p w:rsidR="001B7C8E" w:rsidRDefault="001B7C8E" w:rsidP="001B7C8E">
      <w:pPr>
        <w:pStyle w:val="Nessunaspaziatura"/>
        <w:spacing w:line="360" w:lineRule="auto"/>
        <w:ind w:left="426" w:right="1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Come è noto, </w:t>
      </w:r>
      <w:r w:rsidR="00B75E3D">
        <w:rPr>
          <w:rFonts w:ascii="Times New Roman" w:hAnsi="Times New Roman" w:cs="Times New Roman"/>
          <w:sz w:val="24"/>
          <w:szCs w:val="24"/>
        </w:rPr>
        <w:t xml:space="preserve">il </w:t>
      </w:r>
      <w:r w:rsidR="00B4614D">
        <w:rPr>
          <w:rFonts w:ascii="Times New Roman" w:hAnsi="Times New Roman" w:cs="Times New Roman"/>
          <w:sz w:val="24"/>
          <w:szCs w:val="24"/>
        </w:rPr>
        <w:t>T.U.</w:t>
      </w:r>
      <w:r w:rsidR="00B75E3D" w:rsidRPr="009E7A84">
        <w:rPr>
          <w:rFonts w:ascii="Times New Roman" w:hAnsi="Times New Roman" w:cs="Times New Roman"/>
          <w:sz w:val="24"/>
          <w:szCs w:val="24"/>
        </w:rPr>
        <w:t xml:space="preserve"> dell</w:t>
      </w:r>
      <w:r w:rsidR="00B75E3D">
        <w:rPr>
          <w:rFonts w:ascii="Times New Roman" w:hAnsi="Times New Roman" w:cs="Times New Roman"/>
          <w:sz w:val="24"/>
          <w:szCs w:val="24"/>
        </w:rPr>
        <w:t>’</w:t>
      </w:r>
      <w:r w:rsidR="00B75E3D" w:rsidRPr="009E7A84">
        <w:rPr>
          <w:rFonts w:ascii="Times New Roman" w:hAnsi="Times New Roman" w:cs="Times New Roman"/>
          <w:sz w:val="24"/>
          <w:szCs w:val="24"/>
        </w:rPr>
        <w:t>edilizia</w:t>
      </w:r>
      <w:r w:rsidR="00B75E3D">
        <w:rPr>
          <w:rFonts w:ascii="Times New Roman" w:hAnsi="Times New Roman" w:cs="Times New Roman"/>
          <w:sz w:val="24"/>
          <w:szCs w:val="24"/>
        </w:rPr>
        <w:t xml:space="preserve"> sottopone </w:t>
      </w:r>
      <w:r>
        <w:rPr>
          <w:rFonts w:ascii="Times New Roman" w:hAnsi="Times New Roman" w:cs="Times New Roman"/>
          <w:sz w:val="24"/>
          <w:szCs w:val="24"/>
        </w:rPr>
        <w:t xml:space="preserve">la demo-ricostruzione </w:t>
      </w:r>
      <w:r w:rsidR="00B75E3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titoli </w:t>
      </w:r>
      <w:r w:rsidR="00D36594">
        <w:rPr>
          <w:rFonts w:ascii="Times New Roman" w:hAnsi="Times New Roman" w:cs="Times New Roman"/>
          <w:sz w:val="24"/>
          <w:szCs w:val="24"/>
        </w:rPr>
        <w:t xml:space="preserve">edilizi </w:t>
      </w:r>
      <w:r>
        <w:rPr>
          <w:rFonts w:ascii="Times New Roman" w:hAnsi="Times New Roman" w:cs="Times New Roman"/>
          <w:sz w:val="24"/>
          <w:szCs w:val="24"/>
        </w:rPr>
        <w:t>diversi</w:t>
      </w:r>
      <w:r w:rsidR="00B75E3D">
        <w:rPr>
          <w:rFonts w:ascii="Times New Roman" w:hAnsi="Times New Roman" w:cs="Times New Roman"/>
          <w:sz w:val="24"/>
          <w:szCs w:val="24"/>
        </w:rPr>
        <w:t>ficati</w:t>
      </w:r>
      <w:r>
        <w:rPr>
          <w:rFonts w:ascii="Times New Roman" w:hAnsi="Times New Roman" w:cs="Times New Roman"/>
          <w:sz w:val="24"/>
          <w:szCs w:val="24"/>
        </w:rPr>
        <w:t>, a seconda del</w:t>
      </w:r>
      <w:r w:rsidRPr="001B7C8E">
        <w:rPr>
          <w:rFonts w:ascii="Times New Roman" w:hAnsi="Times New Roman" w:cs="Times New Roman"/>
          <w:sz w:val="24"/>
          <w:szCs w:val="24"/>
        </w:rPr>
        <w:t>l’entità delle modifiche apportate rispetto all’edificio preesistente</w:t>
      </w:r>
      <w:r w:rsidR="001730D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5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7A84" w:rsidRPr="009E7A84" w:rsidRDefault="009E7A84" w:rsidP="001B7C8E">
      <w:pPr>
        <w:pStyle w:val="Nessunaspaziatura"/>
        <w:spacing w:line="360" w:lineRule="auto"/>
        <w:ind w:left="426" w:right="1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A84">
        <w:rPr>
          <w:rFonts w:ascii="Times New Roman" w:hAnsi="Times New Roman" w:cs="Times New Roman"/>
          <w:sz w:val="24"/>
          <w:szCs w:val="24"/>
        </w:rPr>
        <w:lastRenderedPageBreak/>
        <w:t xml:space="preserve">L’intervento </w:t>
      </w:r>
      <w:r w:rsidR="00B75E3D">
        <w:rPr>
          <w:rFonts w:ascii="Times New Roman" w:hAnsi="Times New Roman" w:cs="Times New Roman"/>
          <w:sz w:val="24"/>
          <w:szCs w:val="24"/>
        </w:rPr>
        <w:t>che</w:t>
      </w:r>
      <w:r w:rsidRPr="009E7A84">
        <w:rPr>
          <w:rFonts w:ascii="Times New Roman" w:hAnsi="Times New Roman" w:cs="Times New Roman"/>
          <w:sz w:val="24"/>
          <w:szCs w:val="24"/>
        </w:rPr>
        <w:t xml:space="preserve"> mant</w:t>
      </w:r>
      <w:r w:rsidR="00B75E3D">
        <w:rPr>
          <w:rFonts w:ascii="Times New Roman" w:hAnsi="Times New Roman" w:cs="Times New Roman"/>
          <w:sz w:val="24"/>
          <w:szCs w:val="24"/>
        </w:rPr>
        <w:t>i</w:t>
      </w:r>
      <w:r w:rsidRPr="009E7A84">
        <w:rPr>
          <w:rFonts w:ascii="Times New Roman" w:hAnsi="Times New Roman" w:cs="Times New Roman"/>
          <w:sz w:val="24"/>
          <w:szCs w:val="24"/>
        </w:rPr>
        <w:t xml:space="preserve">ene </w:t>
      </w:r>
      <w:r w:rsidR="00F03489">
        <w:rPr>
          <w:rFonts w:ascii="Times New Roman" w:hAnsi="Times New Roman" w:cs="Times New Roman"/>
          <w:sz w:val="24"/>
          <w:szCs w:val="24"/>
        </w:rPr>
        <w:t xml:space="preserve">inalterati </w:t>
      </w:r>
      <w:r w:rsidRPr="009E7A84">
        <w:rPr>
          <w:rFonts w:ascii="Times New Roman" w:hAnsi="Times New Roman" w:cs="Times New Roman"/>
          <w:sz w:val="24"/>
          <w:szCs w:val="24"/>
        </w:rPr>
        <w:t xml:space="preserve">sagoma, prospetti, sedime, caratteristiche planivolumetriche e tipologiche è riconducibile alla ristrutturazione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9E7A84">
        <w:rPr>
          <w:rFonts w:ascii="Times New Roman" w:hAnsi="Times New Roman" w:cs="Times New Roman"/>
          <w:sz w:val="24"/>
          <w:szCs w:val="24"/>
        </w:rPr>
        <w:t>ricostruttiva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9E7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“leggera” </w:t>
      </w:r>
      <w:r w:rsidRPr="009E7A84">
        <w:rPr>
          <w:rFonts w:ascii="Times New Roman" w:hAnsi="Times New Roman" w:cs="Times New Roman"/>
          <w:i/>
          <w:sz w:val="24"/>
          <w:szCs w:val="24"/>
        </w:rPr>
        <w:t>ex</w:t>
      </w:r>
      <w:r w:rsidRPr="009E7A84">
        <w:rPr>
          <w:rFonts w:ascii="Times New Roman" w:hAnsi="Times New Roman" w:cs="Times New Roman"/>
          <w:sz w:val="24"/>
          <w:szCs w:val="24"/>
        </w:rPr>
        <w:t xml:space="preserve"> art. 3, comma 1, </w:t>
      </w:r>
      <w:proofErr w:type="spellStart"/>
      <w:r w:rsidRPr="009E7A84">
        <w:rPr>
          <w:rFonts w:ascii="Times New Roman" w:hAnsi="Times New Roman" w:cs="Times New Roman"/>
          <w:sz w:val="24"/>
          <w:szCs w:val="24"/>
        </w:rPr>
        <w:t>lett</w:t>
      </w:r>
      <w:proofErr w:type="spellEnd"/>
      <w:r w:rsidRPr="009E7A84">
        <w:rPr>
          <w:rFonts w:ascii="Times New Roman" w:hAnsi="Times New Roman" w:cs="Times New Roman"/>
          <w:sz w:val="24"/>
          <w:szCs w:val="24"/>
        </w:rPr>
        <w:t xml:space="preserve">. d) e richiede la </w:t>
      </w:r>
      <w:r>
        <w:rPr>
          <w:rFonts w:ascii="Times New Roman" w:hAnsi="Times New Roman" w:cs="Times New Roman"/>
          <w:sz w:val="24"/>
          <w:szCs w:val="24"/>
        </w:rPr>
        <w:t>SCIA</w:t>
      </w:r>
      <w:r w:rsidRPr="009E7A84">
        <w:rPr>
          <w:rFonts w:ascii="Times New Roman" w:hAnsi="Times New Roman" w:cs="Times New Roman"/>
          <w:sz w:val="24"/>
          <w:szCs w:val="24"/>
        </w:rPr>
        <w:t>.</w:t>
      </w:r>
    </w:p>
    <w:p w:rsidR="009E7A84" w:rsidRPr="009E7A84" w:rsidRDefault="009E7A84" w:rsidP="009E7A84">
      <w:pPr>
        <w:pStyle w:val="Nessunaspaziatura"/>
        <w:spacing w:line="360" w:lineRule="auto"/>
        <w:ind w:left="426" w:right="1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Esiste poi una </w:t>
      </w:r>
      <w:r w:rsidR="001B7C8E" w:rsidRPr="001B7C8E">
        <w:rPr>
          <w:rFonts w:ascii="Times New Roman" w:hAnsi="Times New Roman" w:cs="Times New Roman"/>
          <w:sz w:val="24"/>
          <w:szCs w:val="24"/>
        </w:rPr>
        <w:t>ristrutturazione edilizia “pesante”</w:t>
      </w:r>
      <w:r w:rsidRPr="009E7A84">
        <w:rPr>
          <w:rFonts w:ascii="Times New Roman" w:hAnsi="Times New Roman" w:cs="Times New Roman"/>
          <w:sz w:val="24"/>
          <w:szCs w:val="24"/>
        </w:rPr>
        <w:t>, soggetta</w:t>
      </w:r>
      <w:r w:rsidR="00D36594">
        <w:rPr>
          <w:rFonts w:ascii="Times New Roman" w:hAnsi="Times New Roman" w:cs="Times New Roman"/>
          <w:sz w:val="24"/>
          <w:szCs w:val="24"/>
        </w:rPr>
        <w:t xml:space="preserve"> a permesso di costruire</w:t>
      </w:r>
      <w:r w:rsidRPr="009E7A84">
        <w:rPr>
          <w:rFonts w:ascii="Times New Roman" w:hAnsi="Times New Roman" w:cs="Times New Roman"/>
          <w:sz w:val="24"/>
          <w:szCs w:val="24"/>
        </w:rPr>
        <w:t xml:space="preserve"> ai sensi dell</w:t>
      </w:r>
      <w:r w:rsidR="00DF39A9">
        <w:rPr>
          <w:rFonts w:ascii="Times New Roman" w:hAnsi="Times New Roman" w:cs="Times New Roman"/>
          <w:sz w:val="24"/>
          <w:szCs w:val="24"/>
        </w:rPr>
        <w:t>’</w:t>
      </w:r>
      <w:r w:rsidRPr="009E7A84">
        <w:rPr>
          <w:rFonts w:ascii="Times New Roman" w:hAnsi="Times New Roman" w:cs="Times New Roman"/>
          <w:sz w:val="24"/>
          <w:szCs w:val="24"/>
        </w:rPr>
        <w:t xml:space="preserve">art. 10, comma 1, </w:t>
      </w:r>
      <w:proofErr w:type="spellStart"/>
      <w:r w:rsidRPr="009E7A84">
        <w:rPr>
          <w:rFonts w:ascii="Times New Roman" w:hAnsi="Times New Roman" w:cs="Times New Roman"/>
          <w:sz w:val="24"/>
          <w:szCs w:val="24"/>
        </w:rPr>
        <w:t>lett</w:t>
      </w:r>
      <w:proofErr w:type="spellEnd"/>
      <w:r w:rsidRPr="009E7A84">
        <w:rPr>
          <w:rFonts w:ascii="Times New Roman" w:hAnsi="Times New Roman" w:cs="Times New Roman"/>
          <w:sz w:val="24"/>
          <w:szCs w:val="24"/>
        </w:rPr>
        <w:t xml:space="preserve">. c), </w:t>
      </w:r>
      <w:r w:rsidR="00DF39A9">
        <w:rPr>
          <w:rFonts w:ascii="Times New Roman" w:hAnsi="Times New Roman" w:cs="Times New Roman"/>
          <w:sz w:val="24"/>
          <w:szCs w:val="24"/>
        </w:rPr>
        <w:t>quando l’</w:t>
      </w:r>
      <w:r w:rsidRPr="009E7A84">
        <w:rPr>
          <w:rFonts w:ascii="Times New Roman" w:hAnsi="Times New Roman" w:cs="Times New Roman"/>
          <w:sz w:val="24"/>
          <w:szCs w:val="24"/>
        </w:rPr>
        <w:t xml:space="preserve">organismo </w:t>
      </w:r>
      <w:r w:rsidR="00DF39A9">
        <w:rPr>
          <w:rFonts w:ascii="Times New Roman" w:hAnsi="Times New Roman" w:cs="Times New Roman"/>
          <w:sz w:val="24"/>
          <w:szCs w:val="24"/>
        </w:rPr>
        <w:t xml:space="preserve">ricostruito è </w:t>
      </w:r>
      <w:r w:rsidRPr="009E7A84">
        <w:rPr>
          <w:rFonts w:ascii="Times New Roman" w:hAnsi="Times New Roman" w:cs="Times New Roman"/>
          <w:sz w:val="24"/>
          <w:szCs w:val="24"/>
        </w:rPr>
        <w:t xml:space="preserve">in tutto o </w:t>
      </w:r>
      <w:r w:rsidR="00D36594">
        <w:rPr>
          <w:rFonts w:ascii="Times New Roman" w:hAnsi="Times New Roman" w:cs="Times New Roman"/>
          <w:sz w:val="24"/>
          <w:szCs w:val="24"/>
        </w:rPr>
        <w:t>in parte diverso dal precedente</w:t>
      </w:r>
      <w:r w:rsidRPr="009E7A84">
        <w:rPr>
          <w:rFonts w:ascii="Times New Roman" w:hAnsi="Times New Roman" w:cs="Times New Roman"/>
          <w:sz w:val="24"/>
          <w:szCs w:val="24"/>
        </w:rPr>
        <w:t xml:space="preserve"> </w:t>
      </w:r>
      <w:r w:rsidR="00DF39A9">
        <w:rPr>
          <w:rFonts w:ascii="Times New Roman" w:hAnsi="Times New Roman" w:cs="Times New Roman"/>
          <w:sz w:val="24"/>
          <w:szCs w:val="24"/>
        </w:rPr>
        <w:t>per</w:t>
      </w:r>
      <w:r w:rsidRPr="009E7A84">
        <w:rPr>
          <w:rFonts w:ascii="Times New Roman" w:hAnsi="Times New Roman" w:cs="Times New Roman"/>
          <w:sz w:val="24"/>
          <w:szCs w:val="24"/>
        </w:rPr>
        <w:t xml:space="preserve"> modific</w:t>
      </w:r>
      <w:r w:rsidR="00DF39A9">
        <w:rPr>
          <w:rFonts w:ascii="Times New Roman" w:hAnsi="Times New Roman" w:cs="Times New Roman"/>
          <w:sz w:val="24"/>
          <w:szCs w:val="24"/>
        </w:rPr>
        <w:t>he</w:t>
      </w:r>
      <w:r w:rsidRPr="009E7A84">
        <w:rPr>
          <w:rFonts w:ascii="Times New Roman" w:hAnsi="Times New Roman" w:cs="Times New Roman"/>
          <w:sz w:val="24"/>
          <w:szCs w:val="24"/>
        </w:rPr>
        <w:t xml:space="preserve"> </w:t>
      </w:r>
      <w:r w:rsidR="00D36594">
        <w:rPr>
          <w:rFonts w:ascii="Times New Roman" w:hAnsi="Times New Roman" w:cs="Times New Roman"/>
          <w:sz w:val="24"/>
          <w:szCs w:val="24"/>
        </w:rPr>
        <w:t>su</w:t>
      </w:r>
      <w:r w:rsidRPr="009E7A84">
        <w:rPr>
          <w:rFonts w:ascii="Times New Roman" w:hAnsi="Times New Roman" w:cs="Times New Roman"/>
          <w:sz w:val="24"/>
          <w:szCs w:val="24"/>
        </w:rPr>
        <w:t xml:space="preserve">lla volumetria complessiva, </w:t>
      </w:r>
      <w:r w:rsidR="00D36594">
        <w:rPr>
          <w:rFonts w:ascii="Times New Roman" w:hAnsi="Times New Roman" w:cs="Times New Roman"/>
          <w:sz w:val="24"/>
          <w:szCs w:val="24"/>
        </w:rPr>
        <w:t>su</w:t>
      </w:r>
      <w:r w:rsidRPr="009E7A84">
        <w:rPr>
          <w:rFonts w:ascii="Times New Roman" w:hAnsi="Times New Roman" w:cs="Times New Roman"/>
          <w:sz w:val="24"/>
          <w:szCs w:val="24"/>
        </w:rPr>
        <w:t xml:space="preserve">lla sagoma o </w:t>
      </w:r>
      <w:r w:rsidR="00D36594">
        <w:rPr>
          <w:rFonts w:ascii="Times New Roman" w:hAnsi="Times New Roman" w:cs="Times New Roman"/>
          <w:sz w:val="24"/>
          <w:szCs w:val="24"/>
        </w:rPr>
        <w:t>su</w:t>
      </w:r>
      <w:r w:rsidRPr="009E7A84">
        <w:rPr>
          <w:rFonts w:ascii="Times New Roman" w:hAnsi="Times New Roman" w:cs="Times New Roman"/>
          <w:sz w:val="24"/>
          <w:szCs w:val="24"/>
        </w:rPr>
        <w:t xml:space="preserve">i prospetti, </w:t>
      </w:r>
      <w:r w:rsidR="00DF39A9">
        <w:rPr>
          <w:rFonts w:ascii="Times New Roman" w:hAnsi="Times New Roman" w:cs="Times New Roman"/>
          <w:sz w:val="24"/>
          <w:szCs w:val="24"/>
        </w:rPr>
        <w:t xml:space="preserve">purché </w:t>
      </w:r>
      <w:r w:rsidR="00D36594">
        <w:rPr>
          <w:rFonts w:ascii="Times New Roman" w:hAnsi="Times New Roman" w:cs="Times New Roman"/>
          <w:sz w:val="24"/>
          <w:szCs w:val="24"/>
        </w:rPr>
        <w:t>queste</w:t>
      </w:r>
      <w:r w:rsidRPr="009E7A84">
        <w:rPr>
          <w:rFonts w:ascii="Times New Roman" w:hAnsi="Times New Roman" w:cs="Times New Roman"/>
          <w:sz w:val="24"/>
          <w:szCs w:val="24"/>
        </w:rPr>
        <w:t xml:space="preserve"> siano di portata limitata e comunque riconducibili all</w:t>
      </w:r>
      <w:r w:rsidR="00DF39A9">
        <w:rPr>
          <w:rFonts w:ascii="Times New Roman" w:hAnsi="Times New Roman" w:cs="Times New Roman"/>
          <w:sz w:val="24"/>
          <w:szCs w:val="24"/>
        </w:rPr>
        <w:t>’</w:t>
      </w:r>
      <w:r w:rsidRPr="009E7A84">
        <w:rPr>
          <w:rFonts w:ascii="Times New Roman" w:hAnsi="Times New Roman" w:cs="Times New Roman"/>
          <w:sz w:val="24"/>
          <w:szCs w:val="24"/>
        </w:rPr>
        <w:t>organismo preesistente.</w:t>
      </w:r>
    </w:p>
    <w:p w:rsidR="009E7A84" w:rsidRDefault="00DF39A9" w:rsidP="009E7A84">
      <w:pPr>
        <w:pStyle w:val="Nessunaspaziatura"/>
        <w:spacing w:line="360" w:lineRule="auto"/>
        <w:ind w:left="426" w:right="1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Se, invece, le </w:t>
      </w:r>
      <w:r w:rsidR="009E7A84" w:rsidRPr="009E7A84">
        <w:rPr>
          <w:rFonts w:ascii="Times New Roman" w:hAnsi="Times New Roman" w:cs="Times New Roman"/>
          <w:sz w:val="24"/>
          <w:szCs w:val="24"/>
        </w:rPr>
        <w:t>modifiche della volumetria complessiva, della sagoma o dei prospetti non s</w:t>
      </w:r>
      <w:r w:rsidR="007418A1">
        <w:rPr>
          <w:rFonts w:ascii="Times New Roman" w:hAnsi="Times New Roman" w:cs="Times New Roman"/>
          <w:sz w:val="24"/>
          <w:szCs w:val="24"/>
        </w:rPr>
        <w:t>o</w:t>
      </w:r>
      <w:r w:rsidR="009E7A84" w:rsidRPr="009E7A84">
        <w:rPr>
          <w:rFonts w:ascii="Times New Roman" w:hAnsi="Times New Roman" w:cs="Times New Roman"/>
          <w:sz w:val="24"/>
          <w:szCs w:val="24"/>
        </w:rPr>
        <w:t>no di portata limitata</w:t>
      </w:r>
      <w:r w:rsidR="007418A1">
        <w:rPr>
          <w:rFonts w:ascii="Times New Roman" w:hAnsi="Times New Roman" w:cs="Times New Roman"/>
          <w:sz w:val="24"/>
          <w:szCs w:val="24"/>
        </w:rPr>
        <w:t>,</w:t>
      </w:r>
      <w:r w:rsidR="009E7A84" w:rsidRPr="009E7A84">
        <w:rPr>
          <w:rFonts w:ascii="Times New Roman" w:hAnsi="Times New Roman" w:cs="Times New Roman"/>
          <w:sz w:val="24"/>
          <w:szCs w:val="24"/>
        </w:rPr>
        <w:t xml:space="preserve"> </w:t>
      </w:r>
      <w:r w:rsidR="007418A1">
        <w:rPr>
          <w:rFonts w:ascii="Times New Roman" w:hAnsi="Times New Roman" w:cs="Times New Roman"/>
          <w:sz w:val="24"/>
          <w:szCs w:val="24"/>
        </w:rPr>
        <w:t>né</w:t>
      </w:r>
      <w:r w:rsidR="009E7A84" w:rsidRPr="009E7A84">
        <w:rPr>
          <w:rFonts w:ascii="Times New Roman" w:hAnsi="Times New Roman" w:cs="Times New Roman"/>
          <w:sz w:val="24"/>
          <w:szCs w:val="24"/>
        </w:rPr>
        <w:t xml:space="preserve"> s</w:t>
      </w:r>
      <w:r w:rsidR="007418A1">
        <w:rPr>
          <w:rFonts w:ascii="Times New Roman" w:hAnsi="Times New Roman" w:cs="Times New Roman"/>
          <w:sz w:val="24"/>
          <w:szCs w:val="24"/>
        </w:rPr>
        <w:t>o</w:t>
      </w:r>
      <w:r w:rsidR="009E7A84" w:rsidRPr="009E7A84">
        <w:rPr>
          <w:rFonts w:ascii="Times New Roman" w:hAnsi="Times New Roman" w:cs="Times New Roman"/>
          <w:sz w:val="24"/>
          <w:szCs w:val="24"/>
        </w:rPr>
        <w:t>no riconducibili all</w:t>
      </w:r>
      <w:r w:rsidR="00B4614D">
        <w:rPr>
          <w:rFonts w:ascii="Times New Roman" w:hAnsi="Times New Roman" w:cs="Times New Roman"/>
          <w:sz w:val="24"/>
          <w:szCs w:val="24"/>
        </w:rPr>
        <w:t>’</w:t>
      </w:r>
      <w:r w:rsidR="009E7A84" w:rsidRPr="009E7A84">
        <w:rPr>
          <w:rFonts w:ascii="Times New Roman" w:hAnsi="Times New Roman" w:cs="Times New Roman"/>
          <w:sz w:val="24"/>
          <w:szCs w:val="24"/>
        </w:rPr>
        <w:t xml:space="preserve">organismo preesistente, l’intervento </w:t>
      </w:r>
      <w:r>
        <w:rPr>
          <w:rFonts w:ascii="Times New Roman" w:hAnsi="Times New Roman" w:cs="Times New Roman"/>
          <w:sz w:val="24"/>
          <w:szCs w:val="24"/>
        </w:rPr>
        <w:t>si configura come</w:t>
      </w:r>
      <w:r w:rsidR="009E7A84" w:rsidRPr="009E7A84">
        <w:rPr>
          <w:rFonts w:ascii="Times New Roman" w:hAnsi="Times New Roman" w:cs="Times New Roman"/>
          <w:sz w:val="24"/>
          <w:szCs w:val="24"/>
        </w:rPr>
        <w:t xml:space="preserve"> nuova costruzione.</w:t>
      </w:r>
    </w:p>
    <w:p w:rsidR="00F2497E" w:rsidRDefault="00F2497E" w:rsidP="00F2497E">
      <w:pPr>
        <w:pStyle w:val="Nessunaspaziatura"/>
        <w:spacing w:line="360" w:lineRule="auto"/>
        <w:ind w:left="426" w:right="1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Ora, il punto è che l’art. 3</w:t>
      </w:r>
      <w:r w:rsidRPr="00F249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comma 1, </w:t>
      </w:r>
      <w:proofErr w:type="spellStart"/>
      <w:r>
        <w:rPr>
          <w:rFonts w:ascii="Times New Roman" w:hAnsi="Times New Roman" w:cs="Times New Roman"/>
          <w:sz w:val="24"/>
          <w:szCs w:val="24"/>
        </w:rPr>
        <w:t>lett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d), circoscrive </w:t>
      </w:r>
      <w:r w:rsidRPr="00F2497E">
        <w:rPr>
          <w:rFonts w:ascii="Times New Roman" w:hAnsi="Times New Roman" w:cs="Times New Roman"/>
          <w:sz w:val="24"/>
          <w:szCs w:val="24"/>
        </w:rPr>
        <w:t>ai soli “</w:t>
      </w:r>
      <w:r w:rsidRPr="00B4614D">
        <w:rPr>
          <w:rFonts w:ascii="Times New Roman" w:hAnsi="Times New Roman" w:cs="Times New Roman"/>
          <w:i/>
          <w:sz w:val="24"/>
          <w:szCs w:val="24"/>
        </w:rPr>
        <w:t>interventi di ristrutturazione edilizia</w:t>
      </w:r>
      <w:r w:rsidRPr="00F2497E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497E">
        <w:rPr>
          <w:rFonts w:ascii="Times New Roman" w:hAnsi="Times New Roman" w:cs="Times New Roman"/>
          <w:sz w:val="24"/>
          <w:szCs w:val="24"/>
        </w:rPr>
        <w:t xml:space="preserve">la </w:t>
      </w:r>
      <w:r w:rsidR="009F68A7" w:rsidRPr="00F2497E">
        <w:rPr>
          <w:rFonts w:ascii="Times New Roman" w:hAnsi="Times New Roman" w:cs="Times New Roman"/>
          <w:sz w:val="24"/>
          <w:szCs w:val="24"/>
        </w:rPr>
        <w:t>prev</w:t>
      </w:r>
      <w:r w:rsidR="00885E68">
        <w:rPr>
          <w:rFonts w:ascii="Times New Roman" w:hAnsi="Times New Roman" w:cs="Times New Roman"/>
          <w:sz w:val="24"/>
          <w:szCs w:val="24"/>
        </w:rPr>
        <w:t>isione di</w:t>
      </w:r>
      <w:r w:rsidR="009F68A7" w:rsidRPr="00F2497E">
        <w:rPr>
          <w:rFonts w:ascii="Times New Roman" w:hAnsi="Times New Roman" w:cs="Times New Roman"/>
          <w:sz w:val="24"/>
          <w:szCs w:val="24"/>
        </w:rPr>
        <w:t xml:space="preserve"> incrementi </w:t>
      </w:r>
      <w:r w:rsidR="00885E68">
        <w:rPr>
          <w:rFonts w:ascii="Times New Roman" w:hAnsi="Times New Roman" w:cs="Times New Roman"/>
          <w:sz w:val="24"/>
          <w:szCs w:val="24"/>
        </w:rPr>
        <w:t>plano</w:t>
      </w:r>
      <w:r w:rsidR="009F68A7" w:rsidRPr="00F2497E">
        <w:rPr>
          <w:rFonts w:ascii="Times New Roman" w:hAnsi="Times New Roman" w:cs="Times New Roman"/>
          <w:sz w:val="24"/>
          <w:szCs w:val="24"/>
        </w:rPr>
        <w:t>volumetri</w:t>
      </w:r>
      <w:r w:rsidR="00885E68">
        <w:rPr>
          <w:rFonts w:ascii="Times New Roman" w:hAnsi="Times New Roman" w:cs="Times New Roman"/>
          <w:sz w:val="24"/>
          <w:szCs w:val="24"/>
        </w:rPr>
        <w:t>ci</w:t>
      </w:r>
      <w:r w:rsidR="009F68A7" w:rsidRPr="00F2497E">
        <w:rPr>
          <w:rFonts w:ascii="Times New Roman" w:hAnsi="Times New Roman" w:cs="Times New Roman"/>
          <w:sz w:val="24"/>
          <w:szCs w:val="24"/>
        </w:rPr>
        <w:t xml:space="preserve"> “</w:t>
      </w:r>
      <w:r w:rsidR="009F68A7" w:rsidRPr="00B4614D">
        <w:rPr>
          <w:rFonts w:ascii="Times New Roman" w:hAnsi="Times New Roman" w:cs="Times New Roman"/>
          <w:i/>
          <w:sz w:val="24"/>
          <w:szCs w:val="24"/>
        </w:rPr>
        <w:t>anche per promuovere interventi di rigenerazione urbana</w:t>
      </w:r>
      <w:r w:rsidR="009F68A7" w:rsidRPr="00F2497E">
        <w:rPr>
          <w:rFonts w:ascii="Times New Roman" w:hAnsi="Times New Roman" w:cs="Times New Roman"/>
          <w:sz w:val="24"/>
          <w:szCs w:val="24"/>
        </w:rPr>
        <w:t>”</w:t>
      </w:r>
      <w:r w:rsidRPr="00F2497E">
        <w:rPr>
          <w:rFonts w:ascii="Times New Roman" w:hAnsi="Times New Roman" w:cs="Times New Roman"/>
          <w:sz w:val="24"/>
          <w:szCs w:val="24"/>
        </w:rPr>
        <w:t xml:space="preserve"> </w:t>
      </w:r>
      <w:r w:rsidR="009F68A7">
        <w:rPr>
          <w:rFonts w:ascii="Times New Roman" w:hAnsi="Times New Roman" w:cs="Times New Roman"/>
          <w:sz w:val="24"/>
          <w:szCs w:val="24"/>
        </w:rPr>
        <w:t>con</w:t>
      </w:r>
      <w:r w:rsidRPr="00F2497E">
        <w:rPr>
          <w:rFonts w:ascii="Times New Roman" w:hAnsi="Times New Roman" w:cs="Times New Roman"/>
          <w:sz w:val="24"/>
          <w:szCs w:val="24"/>
        </w:rPr>
        <w:t xml:space="preserve"> legge regionale o </w:t>
      </w:r>
      <w:r w:rsidR="009F68A7">
        <w:rPr>
          <w:rFonts w:ascii="Times New Roman" w:hAnsi="Times New Roman" w:cs="Times New Roman"/>
          <w:sz w:val="24"/>
          <w:szCs w:val="24"/>
        </w:rPr>
        <w:t xml:space="preserve">con </w:t>
      </w:r>
      <w:r w:rsidRPr="00F2497E">
        <w:rPr>
          <w:rFonts w:ascii="Times New Roman" w:hAnsi="Times New Roman" w:cs="Times New Roman"/>
          <w:sz w:val="24"/>
          <w:szCs w:val="24"/>
        </w:rPr>
        <w:t>gli strumenti urbanistici comunali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497E" w:rsidRDefault="00F2497E" w:rsidP="00F2497E">
      <w:pPr>
        <w:pStyle w:val="Nessunaspaziatura"/>
        <w:spacing w:line="360" w:lineRule="auto"/>
        <w:ind w:left="426" w:right="1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Dunque, </w:t>
      </w:r>
      <w:r w:rsidR="00885E68">
        <w:rPr>
          <w:rFonts w:ascii="Times New Roman" w:hAnsi="Times New Roman" w:cs="Times New Roman"/>
          <w:sz w:val="24"/>
          <w:szCs w:val="24"/>
        </w:rPr>
        <w:t>in via generale, questi</w:t>
      </w:r>
      <w:r>
        <w:rPr>
          <w:rFonts w:ascii="Times New Roman" w:hAnsi="Times New Roman" w:cs="Times New Roman"/>
          <w:sz w:val="24"/>
          <w:szCs w:val="24"/>
        </w:rPr>
        <w:t xml:space="preserve"> incentivi non </w:t>
      </w:r>
      <w:r w:rsidR="00885E68">
        <w:rPr>
          <w:rFonts w:ascii="Times New Roman" w:hAnsi="Times New Roman" w:cs="Times New Roman"/>
          <w:sz w:val="24"/>
          <w:szCs w:val="24"/>
        </w:rPr>
        <w:t xml:space="preserve">possono </w:t>
      </w:r>
      <w:r w:rsidR="00E42E85">
        <w:rPr>
          <w:rFonts w:ascii="Times New Roman" w:hAnsi="Times New Roman" w:cs="Times New Roman"/>
          <w:sz w:val="24"/>
          <w:szCs w:val="24"/>
        </w:rPr>
        <w:t>riguarda</w:t>
      </w:r>
      <w:r w:rsidR="00885E68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 xml:space="preserve"> le ipotesi di </w:t>
      </w:r>
      <w:r w:rsidR="00206182">
        <w:rPr>
          <w:rFonts w:ascii="Times New Roman" w:hAnsi="Times New Roman" w:cs="Times New Roman"/>
          <w:sz w:val="24"/>
          <w:szCs w:val="24"/>
        </w:rPr>
        <w:t xml:space="preserve">demo-ricostruzione configurabili come </w:t>
      </w:r>
      <w:r>
        <w:rPr>
          <w:rFonts w:ascii="Times New Roman" w:hAnsi="Times New Roman" w:cs="Times New Roman"/>
          <w:sz w:val="24"/>
          <w:szCs w:val="24"/>
        </w:rPr>
        <w:t>nuova costruzione.</w:t>
      </w:r>
    </w:p>
    <w:p w:rsidR="00F2497E" w:rsidRDefault="00E42E85" w:rsidP="00F2497E">
      <w:pPr>
        <w:pStyle w:val="Nessunaspaziatura"/>
        <w:spacing w:line="360" w:lineRule="auto"/>
        <w:ind w:left="426" w:right="1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Diversamente</w:t>
      </w:r>
      <w:r w:rsidR="009F68A7">
        <w:rPr>
          <w:rFonts w:ascii="Times New Roman" w:hAnsi="Times New Roman" w:cs="Times New Roman"/>
          <w:sz w:val="24"/>
          <w:szCs w:val="24"/>
        </w:rPr>
        <w:t xml:space="preserve"> </w:t>
      </w:r>
      <w:r w:rsidR="00F03489">
        <w:rPr>
          <w:rFonts w:ascii="Times New Roman" w:hAnsi="Times New Roman" w:cs="Times New Roman"/>
          <w:sz w:val="24"/>
          <w:szCs w:val="24"/>
        </w:rPr>
        <w:t>deve ritenersi</w:t>
      </w:r>
      <w:r>
        <w:rPr>
          <w:rFonts w:ascii="Times New Roman" w:hAnsi="Times New Roman" w:cs="Times New Roman"/>
          <w:sz w:val="24"/>
          <w:szCs w:val="24"/>
        </w:rPr>
        <w:t xml:space="preserve"> per gli incentivi</w:t>
      </w:r>
      <w:r w:rsidRPr="00F2497E">
        <w:rPr>
          <w:rFonts w:ascii="Times New Roman" w:hAnsi="Times New Roman" w:cs="Times New Roman"/>
          <w:sz w:val="24"/>
          <w:szCs w:val="24"/>
        </w:rPr>
        <w:t xml:space="preserve">, anche volumetrici, </w:t>
      </w:r>
      <w:r>
        <w:rPr>
          <w:rFonts w:ascii="Times New Roman" w:hAnsi="Times New Roman" w:cs="Times New Roman"/>
          <w:sz w:val="24"/>
          <w:szCs w:val="24"/>
        </w:rPr>
        <w:t>in favore di</w:t>
      </w:r>
      <w:r w:rsidRPr="00F249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interventi </w:t>
      </w:r>
      <w:r w:rsidRPr="00F2497E">
        <w:rPr>
          <w:rFonts w:ascii="Times New Roman" w:hAnsi="Times New Roman" w:cs="Times New Roman"/>
          <w:sz w:val="24"/>
          <w:szCs w:val="24"/>
        </w:rPr>
        <w:t>di rigenerazione urbana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249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quali, ai sensi </w:t>
      </w:r>
      <w:r w:rsidR="009F68A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 w:rsidR="009F68A7">
        <w:rPr>
          <w:rFonts w:ascii="Times New Roman" w:hAnsi="Times New Roman" w:cs="Times New Roman"/>
          <w:sz w:val="24"/>
          <w:szCs w:val="24"/>
        </w:rPr>
        <w:t>ll’art. 5 de</w:t>
      </w:r>
      <w:r w:rsidR="00D43041">
        <w:rPr>
          <w:rFonts w:ascii="Times New Roman" w:hAnsi="Times New Roman" w:cs="Times New Roman"/>
          <w:sz w:val="24"/>
          <w:szCs w:val="24"/>
        </w:rPr>
        <w:t>l</w:t>
      </w:r>
      <w:r w:rsidR="00F2497E" w:rsidRPr="00F24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97E" w:rsidRPr="00F2497E">
        <w:rPr>
          <w:rFonts w:ascii="Times New Roman" w:hAnsi="Times New Roman" w:cs="Times New Roman"/>
          <w:sz w:val="24"/>
          <w:szCs w:val="24"/>
        </w:rPr>
        <w:t>d.l.</w:t>
      </w:r>
      <w:proofErr w:type="spellEnd"/>
      <w:r w:rsidR="00F2497E" w:rsidRPr="00F2497E">
        <w:rPr>
          <w:rFonts w:ascii="Times New Roman" w:hAnsi="Times New Roman" w:cs="Times New Roman"/>
          <w:sz w:val="24"/>
          <w:szCs w:val="24"/>
        </w:rPr>
        <w:t xml:space="preserve"> n. 70 del 2011</w:t>
      </w:r>
      <w:r>
        <w:rPr>
          <w:rFonts w:ascii="Times New Roman" w:hAnsi="Times New Roman" w:cs="Times New Roman"/>
          <w:sz w:val="24"/>
          <w:szCs w:val="24"/>
        </w:rPr>
        <w:t>,</w:t>
      </w:r>
      <w:r w:rsidR="00F2497E" w:rsidRPr="00F2497E">
        <w:rPr>
          <w:rFonts w:ascii="Times New Roman" w:hAnsi="Times New Roman" w:cs="Times New Roman"/>
          <w:sz w:val="24"/>
          <w:szCs w:val="24"/>
        </w:rPr>
        <w:t xml:space="preserve"> </w:t>
      </w:r>
      <w:r w:rsidR="009F68A7">
        <w:rPr>
          <w:rFonts w:ascii="Times New Roman" w:hAnsi="Times New Roman" w:cs="Times New Roman"/>
          <w:sz w:val="24"/>
          <w:szCs w:val="24"/>
        </w:rPr>
        <w:t xml:space="preserve">possono </w:t>
      </w:r>
      <w:r w:rsidR="00F2497E" w:rsidRPr="00F2497E">
        <w:rPr>
          <w:rFonts w:ascii="Times New Roman" w:hAnsi="Times New Roman" w:cs="Times New Roman"/>
          <w:sz w:val="24"/>
          <w:szCs w:val="24"/>
        </w:rPr>
        <w:t>attuarsi</w:t>
      </w:r>
      <w:r w:rsidR="00374804">
        <w:rPr>
          <w:rFonts w:ascii="Times New Roman" w:hAnsi="Times New Roman" w:cs="Times New Roman"/>
          <w:sz w:val="24"/>
          <w:szCs w:val="24"/>
        </w:rPr>
        <w:t>,</w:t>
      </w:r>
      <w:r w:rsidR="00F2497E" w:rsidRPr="00F2497E">
        <w:rPr>
          <w:rFonts w:ascii="Times New Roman" w:hAnsi="Times New Roman" w:cs="Times New Roman"/>
          <w:sz w:val="24"/>
          <w:szCs w:val="24"/>
        </w:rPr>
        <w:t xml:space="preserve"> </w:t>
      </w:r>
      <w:r w:rsidR="00145568">
        <w:rPr>
          <w:rFonts w:ascii="Times New Roman" w:hAnsi="Times New Roman" w:cs="Times New Roman"/>
          <w:sz w:val="24"/>
          <w:szCs w:val="24"/>
        </w:rPr>
        <w:t>trami</w:t>
      </w:r>
      <w:r w:rsidR="00374804">
        <w:rPr>
          <w:rFonts w:ascii="Times New Roman" w:hAnsi="Times New Roman" w:cs="Times New Roman"/>
          <w:sz w:val="24"/>
          <w:szCs w:val="24"/>
        </w:rPr>
        <w:t>te le</w:t>
      </w:r>
      <w:r w:rsidR="00145568">
        <w:rPr>
          <w:rFonts w:ascii="Times New Roman" w:hAnsi="Times New Roman" w:cs="Times New Roman"/>
          <w:sz w:val="24"/>
          <w:szCs w:val="24"/>
        </w:rPr>
        <w:t xml:space="preserve"> le</w:t>
      </w:r>
      <w:r w:rsidR="00374804">
        <w:rPr>
          <w:rFonts w:ascii="Times New Roman" w:hAnsi="Times New Roman" w:cs="Times New Roman"/>
          <w:sz w:val="24"/>
          <w:szCs w:val="24"/>
        </w:rPr>
        <w:t xml:space="preserve">ggi regionali, </w:t>
      </w:r>
      <w:r w:rsidR="00F2497E" w:rsidRPr="00F2497E">
        <w:rPr>
          <w:rFonts w:ascii="Times New Roman" w:hAnsi="Times New Roman" w:cs="Times New Roman"/>
          <w:sz w:val="24"/>
          <w:szCs w:val="24"/>
        </w:rPr>
        <w:t>“</w:t>
      </w:r>
      <w:r w:rsidR="00F2497E" w:rsidRPr="00B4614D">
        <w:rPr>
          <w:rFonts w:ascii="Times New Roman" w:hAnsi="Times New Roman" w:cs="Times New Roman"/>
          <w:i/>
          <w:sz w:val="24"/>
          <w:szCs w:val="24"/>
        </w:rPr>
        <w:t>anche con interventi di demolizione e ricostruzione</w:t>
      </w:r>
      <w:r w:rsidR="00F2497E" w:rsidRPr="00F2497E">
        <w:rPr>
          <w:rFonts w:ascii="Times New Roman" w:hAnsi="Times New Roman" w:cs="Times New Roman"/>
          <w:sz w:val="24"/>
          <w:szCs w:val="24"/>
        </w:rPr>
        <w:t>”</w:t>
      </w:r>
      <w:r w:rsidR="00D4304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senza che sia </w:t>
      </w:r>
      <w:r w:rsidR="00885E68">
        <w:rPr>
          <w:rFonts w:ascii="Times New Roman" w:hAnsi="Times New Roman" w:cs="Times New Roman"/>
          <w:sz w:val="24"/>
          <w:szCs w:val="24"/>
        </w:rPr>
        <w:t>ulteriormente stabili</w:t>
      </w:r>
      <w:r>
        <w:rPr>
          <w:rFonts w:ascii="Times New Roman" w:hAnsi="Times New Roman" w:cs="Times New Roman"/>
          <w:sz w:val="24"/>
          <w:szCs w:val="24"/>
        </w:rPr>
        <w:t xml:space="preserve">to che essi debbano essere </w:t>
      </w:r>
      <w:r w:rsidR="009F68A7">
        <w:rPr>
          <w:rFonts w:ascii="Times New Roman" w:hAnsi="Times New Roman" w:cs="Times New Roman"/>
          <w:sz w:val="24"/>
          <w:szCs w:val="24"/>
        </w:rPr>
        <w:t>riconducibili a</w:t>
      </w:r>
      <w:r w:rsidR="00D43041">
        <w:rPr>
          <w:rFonts w:ascii="Times New Roman" w:hAnsi="Times New Roman" w:cs="Times New Roman"/>
          <w:sz w:val="24"/>
          <w:szCs w:val="24"/>
        </w:rPr>
        <w:t xml:space="preserve">lla </w:t>
      </w:r>
      <w:r w:rsidR="009F68A7">
        <w:rPr>
          <w:rFonts w:ascii="Times New Roman" w:hAnsi="Times New Roman" w:cs="Times New Roman"/>
          <w:sz w:val="24"/>
          <w:szCs w:val="24"/>
        </w:rPr>
        <w:t xml:space="preserve">mera </w:t>
      </w:r>
      <w:r w:rsidR="00D43041">
        <w:rPr>
          <w:rFonts w:ascii="Times New Roman" w:hAnsi="Times New Roman" w:cs="Times New Roman"/>
          <w:sz w:val="24"/>
          <w:szCs w:val="24"/>
        </w:rPr>
        <w:t>ristrutturazione edilizia.</w:t>
      </w:r>
    </w:p>
    <w:p w:rsidR="00B75E3D" w:rsidRDefault="00B75E3D" w:rsidP="00F2497E">
      <w:pPr>
        <w:pStyle w:val="Nessunaspaziatura"/>
        <w:spacing w:line="360" w:lineRule="auto"/>
        <w:ind w:left="426" w:right="1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Questo, ovviamente, rende ancor</w:t>
      </w:r>
      <w:r w:rsidR="007418A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più indispensabile effettuare un chiaro distinguo sul quando l’intervento demo-ricostruttivo costituisca rigenerazione.</w:t>
      </w:r>
    </w:p>
    <w:p w:rsidR="0005681C" w:rsidRDefault="00145568" w:rsidP="007418A1">
      <w:pPr>
        <w:pStyle w:val="Nessunaspaziatura"/>
        <w:spacing w:line="360" w:lineRule="auto"/>
        <w:ind w:left="426" w:right="1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Inoltre</w:t>
      </w:r>
      <w:r w:rsidR="0005681C">
        <w:rPr>
          <w:rFonts w:ascii="Times New Roman" w:hAnsi="Times New Roman" w:cs="Times New Roman"/>
          <w:sz w:val="24"/>
          <w:szCs w:val="24"/>
        </w:rPr>
        <w:t xml:space="preserve">, </w:t>
      </w:r>
      <w:r w:rsidR="005F76A0">
        <w:rPr>
          <w:rFonts w:ascii="Times New Roman" w:hAnsi="Times New Roman" w:cs="Times New Roman"/>
          <w:sz w:val="24"/>
          <w:szCs w:val="24"/>
        </w:rPr>
        <w:t xml:space="preserve">si palesa </w:t>
      </w:r>
      <w:r w:rsidR="00400805">
        <w:rPr>
          <w:rFonts w:ascii="Times New Roman" w:hAnsi="Times New Roman" w:cs="Times New Roman"/>
          <w:sz w:val="24"/>
          <w:szCs w:val="24"/>
        </w:rPr>
        <w:t xml:space="preserve">necessario </w:t>
      </w:r>
      <w:r w:rsidR="00B02700">
        <w:rPr>
          <w:rFonts w:ascii="Times New Roman" w:hAnsi="Times New Roman" w:cs="Times New Roman"/>
          <w:sz w:val="24"/>
          <w:szCs w:val="24"/>
        </w:rPr>
        <w:t>verifica</w:t>
      </w:r>
      <w:r w:rsidR="007418A1">
        <w:rPr>
          <w:rFonts w:ascii="Times New Roman" w:hAnsi="Times New Roman" w:cs="Times New Roman"/>
          <w:sz w:val="24"/>
          <w:szCs w:val="24"/>
        </w:rPr>
        <w:t>re</w:t>
      </w:r>
      <w:r w:rsidR="0005681C">
        <w:rPr>
          <w:rFonts w:ascii="Times New Roman" w:hAnsi="Times New Roman" w:cs="Times New Roman"/>
          <w:sz w:val="24"/>
          <w:szCs w:val="24"/>
        </w:rPr>
        <w:t xml:space="preserve">, a livello comunale, </w:t>
      </w:r>
      <w:r w:rsidR="007418A1">
        <w:rPr>
          <w:rFonts w:ascii="Times New Roman" w:hAnsi="Times New Roman" w:cs="Times New Roman"/>
          <w:sz w:val="24"/>
          <w:szCs w:val="24"/>
        </w:rPr>
        <w:t xml:space="preserve">quale sia </w:t>
      </w:r>
      <w:r w:rsidR="0005681C">
        <w:rPr>
          <w:rFonts w:ascii="Times New Roman" w:hAnsi="Times New Roman" w:cs="Times New Roman"/>
          <w:sz w:val="24"/>
          <w:szCs w:val="24"/>
        </w:rPr>
        <w:t>l’organo competente ad effettuare tale valutazione</w:t>
      </w:r>
      <w:r w:rsidR="007418A1">
        <w:rPr>
          <w:rFonts w:ascii="Times New Roman" w:hAnsi="Times New Roman" w:cs="Times New Roman"/>
          <w:sz w:val="24"/>
          <w:szCs w:val="24"/>
        </w:rPr>
        <w:t>, che va identificato</w:t>
      </w:r>
      <w:r w:rsidR="0005681C">
        <w:rPr>
          <w:rFonts w:ascii="Times New Roman" w:hAnsi="Times New Roman" w:cs="Times New Roman"/>
          <w:sz w:val="24"/>
          <w:szCs w:val="24"/>
        </w:rPr>
        <w:t>:</w:t>
      </w:r>
      <w:r w:rsidR="00400805">
        <w:rPr>
          <w:rFonts w:ascii="Times New Roman" w:hAnsi="Times New Roman" w:cs="Times New Roman"/>
          <w:sz w:val="24"/>
          <w:szCs w:val="24"/>
        </w:rPr>
        <w:t xml:space="preserve"> </w:t>
      </w:r>
      <w:r w:rsidR="0005681C">
        <w:rPr>
          <w:rFonts w:ascii="Times New Roman" w:hAnsi="Times New Roman" w:cs="Times New Roman"/>
          <w:sz w:val="24"/>
          <w:szCs w:val="24"/>
        </w:rPr>
        <w:t>a monte</w:t>
      </w:r>
      <w:r w:rsidR="007418A1">
        <w:rPr>
          <w:rFonts w:ascii="Times New Roman" w:hAnsi="Times New Roman" w:cs="Times New Roman"/>
          <w:sz w:val="24"/>
          <w:szCs w:val="24"/>
        </w:rPr>
        <w:t>,</w:t>
      </w:r>
      <w:r w:rsidR="00400805">
        <w:rPr>
          <w:rFonts w:ascii="Times New Roman" w:hAnsi="Times New Roman" w:cs="Times New Roman"/>
          <w:sz w:val="24"/>
          <w:szCs w:val="24"/>
        </w:rPr>
        <w:t xml:space="preserve"> in via generale ed astratta</w:t>
      </w:r>
      <w:r w:rsidR="0005681C">
        <w:rPr>
          <w:rFonts w:ascii="Times New Roman" w:hAnsi="Times New Roman" w:cs="Times New Roman"/>
          <w:sz w:val="24"/>
          <w:szCs w:val="24"/>
        </w:rPr>
        <w:t xml:space="preserve">, </w:t>
      </w:r>
      <w:r w:rsidR="007418A1">
        <w:rPr>
          <w:rFonts w:ascii="Times New Roman" w:hAnsi="Times New Roman" w:cs="Times New Roman"/>
          <w:sz w:val="24"/>
          <w:szCs w:val="24"/>
        </w:rPr>
        <w:t>nel</w:t>
      </w:r>
      <w:r w:rsidR="0005681C">
        <w:rPr>
          <w:rFonts w:ascii="Times New Roman" w:hAnsi="Times New Roman" w:cs="Times New Roman"/>
          <w:sz w:val="24"/>
          <w:szCs w:val="24"/>
        </w:rPr>
        <w:t>l’organo di indirizzo; a valle</w:t>
      </w:r>
      <w:r w:rsidR="00400805">
        <w:rPr>
          <w:rFonts w:ascii="Times New Roman" w:hAnsi="Times New Roman" w:cs="Times New Roman"/>
          <w:sz w:val="24"/>
          <w:szCs w:val="24"/>
        </w:rPr>
        <w:t xml:space="preserve"> e nel caso concreto</w:t>
      </w:r>
      <w:r w:rsidR="0005681C">
        <w:rPr>
          <w:rFonts w:ascii="Times New Roman" w:hAnsi="Times New Roman" w:cs="Times New Roman"/>
          <w:sz w:val="24"/>
          <w:szCs w:val="24"/>
        </w:rPr>
        <w:t xml:space="preserve">, </w:t>
      </w:r>
      <w:r w:rsidR="007418A1">
        <w:rPr>
          <w:rFonts w:ascii="Times New Roman" w:hAnsi="Times New Roman" w:cs="Times New Roman"/>
          <w:sz w:val="24"/>
          <w:szCs w:val="24"/>
        </w:rPr>
        <w:t>ne</w:t>
      </w:r>
      <w:r w:rsidR="0005681C">
        <w:rPr>
          <w:rFonts w:ascii="Times New Roman" w:hAnsi="Times New Roman" w:cs="Times New Roman"/>
          <w:sz w:val="24"/>
          <w:szCs w:val="24"/>
        </w:rPr>
        <w:t>l dirigente che rilascia il titolo</w:t>
      </w:r>
      <w:r w:rsidR="00400805">
        <w:rPr>
          <w:rFonts w:ascii="Times New Roman" w:hAnsi="Times New Roman" w:cs="Times New Roman"/>
          <w:sz w:val="24"/>
          <w:szCs w:val="24"/>
        </w:rPr>
        <w:t>.</w:t>
      </w:r>
    </w:p>
    <w:p w:rsidR="00165255" w:rsidRDefault="00165255" w:rsidP="00165255">
      <w:pPr>
        <w:pStyle w:val="Nessunaspaziatura"/>
        <w:spacing w:line="360" w:lineRule="auto"/>
        <w:ind w:right="140"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</w:t>
      </w:r>
    </w:p>
    <w:p w:rsidR="0005681C" w:rsidRDefault="00165255" w:rsidP="0005681C">
      <w:pPr>
        <w:pStyle w:val="Nessunaspaziatura"/>
        <w:spacing w:line="360" w:lineRule="auto"/>
        <w:ind w:left="426" w:right="1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Bisogna prendere atto che </w:t>
      </w:r>
      <w:r w:rsidR="00B4614D">
        <w:rPr>
          <w:rFonts w:ascii="Times New Roman" w:hAnsi="Times New Roman" w:cs="Times New Roman"/>
          <w:sz w:val="24"/>
          <w:szCs w:val="24"/>
        </w:rPr>
        <w:t>nell’ordinamento permang</w:t>
      </w:r>
      <w:r>
        <w:rPr>
          <w:rFonts w:ascii="Times New Roman" w:hAnsi="Times New Roman" w:cs="Times New Roman"/>
          <w:sz w:val="24"/>
          <w:szCs w:val="24"/>
        </w:rPr>
        <w:t xml:space="preserve">ono </w:t>
      </w:r>
      <w:r w:rsidR="0005681C">
        <w:rPr>
          <w:rFonts w:ascii="Times New Roman" w:hAnsi="Times New Roman" w:cs="Times New Roman"/>
          <w:sz w:val="24"/>
          <w:szCs w:val="24"/>
        </w:rPr>
        <w:t>limiti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614D">
        <w:rPr>
          <w:rFonts w:ascii="Times New Roman" w:hAnsi="Times New Roman" w:cs="Times New Roman"/>
          <w:sz w:val="24"/>
          <w:szCs w:val="24"/>
        </w:rPr>
        <w:t xml:space="preserve">generali, applicabili </w:t>
      </w:r>
      <w:r>
        <w:rPr>
          <w:rFonts w:ascii="Times New Roman" w:hAnsi="Times New Roman" w:cs="Times New Roman"/>
          <w:sz w:val="24"/>
          <w:szCs w:val="24"/>
        </w:rPr>
        <w:t xml:space="preserve">agli interventi di rigenerazione, </w:t>
      </w:r>
      <w:r w:rsidR="007418A1">
        <w:rPr>
          <w:rFonts w:ascii="Times New Roman" w:hAnsi="Times New Roman" w:cs="Times New Roman"/>
          <w:sz w:val="24"/>
          <w:szCs w:val="24"/>
        </w:rPr>
        <w:t>che</w:t>
      </w:r>
      <w:r>
        <w:rPr>
          <w:rFonts w:ascii="Times New Roman" w:hAnsi="Times New Roman" w:cs="Times New Roman"/>
          <w:sz w:val="24"/>
          <w:szCs w:val="24"/>
        </w:rPr>
        <w:t xml:space="preserve"> non </w:t>
      </w:r>
      <w:r w:rsidR="00B4614D">
        <w:rPr>
          <w:rFonts w:ascii="Times New Roman" w:hAnsi="Times New Roman" w:cs="Times New Roman"/>
          <w:sz w:val="24"/>
          <w:szCs w:val="24"/>
        </w:rPr>
        <w:t>risulta</w:t>
      </w:r>
      <w:r>
        <w:rPr>
          <w:rFonts w:ascii="Times New Roman" w:hAnsi="Times New Roman" w:cs="Times New Roman"/>
          <w:sz w:val="24"/>
          <w:szCs w:val="24"/>
        </w:rPr>
        <w:t xml:space="preserve">no superati dalla </w:t>
      </w:r>
      <w:r w:rsidR="00B4614D">
        <w:rPr>
          <w:rFonts w:ascii="Times New Roman" w:hAnsi="Times New Roman" w:cs="Times New Roman"/>
          <w:sz w:val="24"/>
          <w:szCs w:val="24"/>
        </w:rPr>
        <w:t xml:space="preserve">nuova </w:t>
      </w:r>
      <w:r>
        <w:rPr>
          <w:rFonts w:ascii="Times New Roman" w:hAnsi="Times New Roman" w:cs="Times New Roman"/>
          <w:sz w:val="24"/>
          <w:szCs w:val="24"/>
        </w:rPr>
        <w:t>normativa.</w:t>
      </w:r>
    </w:p>
    <w:p w:rsidR="00B02700" w:rsidRDefault="00165255" w:rsidP="00165255">
      <w:pPr>
        <w:pStyle w:val="Nessunaspaziatura"/>
        <w:spacing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Anzitutto, </w:t>
      </w:r>
      <w:r w:rsidR="007418A1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sussiste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l’obbligo del piano attuativo </w:t>
      </w:r>
      <w:r w:rsidR="007418A1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nelle zone centrali e di pregio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di cui all’</w:t>
      </w:r>
      <w:r w:rsidR="00B02700" w:rsidRPr="001E0E76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art. 2-</w:t>
      </w:r>
      <w:r w:rsidR="00B02700" w:rsidRPr="00165255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bis</w:t>
      </w:r>
      <w:r w:rsidR="00B02700" w:rsidRPr="001E0E76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, co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mma</w:t>
      </w:r>
      <w:r w:rsidR="00B02700" w:rsidRPr="001E0E76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1-</w:t>
      </w:r>
      <w:r w:rsidR="00B02700" w:rsidRPr="004A165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ter</w:t>
      </w:r>
      <w:r w:rsidR="00B02700" w:rsidRPr="001E0E76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, </w:t>
      </w:r>
      <w:r w:rsidR="00B02700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del </w:t>
      </w:r>
      <w:r w:rsidR="00B02700" w:rsidRPr="001E0E76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T.U.</w:t>
      </w:r>
      <w:r w:rsidR="00B02700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, </w:t>
      </w:r>
      <w:r w:rsidR="007418A1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che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recita: </w:t>
      </w:r>
      <w:r w:rsidRPr="00165255">
        <w:rPr>
          <w:rFonts w:ascii="Times New Roman" w:hAnsi="Times New Roman" w:cs="Times New Roman"/>
          <w:sz w:val="24"/>
          <w:szCs w:val="24"/>
        </w:rPr>
        <w:t>“</w:t>
      </w:r>
      <w:r w:rsidR="007418A1">
        <w:rPr>
          <w:rFonts w:ascii="Times New Roman" w:hAnsi="Times New Roman" w:cs="Times New Roman"/>
          <w:i/>
          <w:sz w:val="24"/>
          <w:szCs w:val="24"/>
        </w:rPr>
        <w:t>n</w:t>
      </w:r>
      <w:r w:rsidR="00B02700" w:rsidRPr="00165255">
        <w:rPr>
          <w:rFonts w:ascii="Times New Roman" w:hAnsi="Times New Roman" w:cs="Times New Roman"/>
          <w:i/>
          <w:sz w:val="24"/>
          <w:szCs w:val="24"/>
        </w:rPr>
        <w:t xml:space="preserve">elle </w:t>
      </w:r>
      <w:hyperlink r:id="rId8" w:history="1">
        <w:r w:rsidR="00B02700" w:rsidRPr="00165255">
          <w:rPr>
            <w:rFonts w:ascii="Times New Roman" w:hAnsi="Times New Roman" w:cs="Times New Roman"/>
            <w:i/>
            <w:sz w:val="24"/>
            <w:szCs w:val="24"/>
          </w:rPr>
          <w:t>zone omogenee A di cui al decreto del Ministro per i lavori pubblici 2 aprile 1968, n. 1444</w:t>
        </w:r>
      </w:hyperlink>
      <w:r w:rsidR="00B02700" w:rsidRPr="00165255">
        <w:rPr>
          <w:rFonts w:ascii="Times New Roman" w:hAnsi="Times New Roman" w:cs="Times New Roman"/>
          <w:i/>
          <w:sz w:val="24"/>
          <w:szCs w:val="24"/>
        </w:rPr>
        <w:t xml:space="preserve">, o in zone a queste assimilabili in base alla normativa regionale e ai piani urbanistici comunali, nei centri e nuclei storici consolidati e in </w:t>
      </w:r>
      <w:r w:rsidR="00B02700" w:rsidRPr="00165255">
        <w:rPr>
          <w:rFonts w:ascii="Times New Roman" w:hAnsi="Times New Roman" w:cs="Times New Roman"/>
          <w:i/>
          <w:sz w:val="24"/>
          <w:szCs w:val="24"/>
        </w:rPr>
        <w:lastRenderedPageBreak/>
        <w:t>ulteriori ambiti di particolare pregio storico e architettonico, gli interventi di demolizione e ricostruzione sono consentiti esclusivamente nell’ambito dei piani urbanistici di recupero e di riqualificazione particolareggiati, di competenza comunale, fatti salvi le previsioni degli strumenti di pianificazione territoriale, paesaggistica e urbanistica vigenti e i pareri degli enti preposti alla tutela</w:t>
      </w:r>
      <w:r w:rsidRPr="00165255">
        <w:rPr>
          <w:rFonts w:ascii="Times New Roman" w:hAnsi="Times New Roman" w:cs="Times New Roman"/>
          <w:sz w:val="24"/>
          <w:szCs w:val="24"/>
        </w:rPr>
        <w:t>”.</w:t>
      </w:r>
    </w:p>
    <w:p w:rsidR="00B4614D" w:rsidRDefault="00B4614D" w:rsidP="00B4614D">
      <w:pPr>
        <w:pStyle w:val="Nessunaspaziatura"/>
        <w:spacing w:line="360" w:lineRule="auto"/>
        <w:ind w:left="426" w:right="1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ciò si aggiunga che, ai sensi dell’art. 3, comma 1, </w:t>
      </w:r>
      <w:proofErr w:type="spellStart"/>
      <w:r>
        <w:rPr>
          <w:rFonts w:ascii="Times New Roman" w:hAnsi="Times New Roman" w:cs="Times New Roman"/>
          <w:sz w:val="24"/>
          <w:szCs w:val="24"/>
        </w:rPr>
        <w:t>lett</w:t>
      </w:r>
      <w:proofErr w:type="spellEnd"/>
      <w:r>
        <w:rPr>
          <w:rFonts w:ascii="Times New Roman" w:hAnsi="Times New Roman" w:cs="Times New Roman"/>
          <w:sz w:val="24"/>
          <w:szCs w:val="24"/>
        </w:rPr>
        <w:t>. d), nelle stesse zone – oltre che per gli immobili vincolati – “</w:t>
      </w:r>
      <w:r w:rsidRPr="00B4614D">
        <w:rPr>
          <w:rFonts w:ascii="Times New Roman" w:hAnsi="Times New Roman" w:cs="Times New Roman"/>
          <w:i/>
          <w:sz w:val="24"/>
          <w:szCs w:val="24"/>
        </w:rPr>
        <w:t>gli interventi di demolizione e ricostruzione e gli interventi di ripristino di edifici crollati o demoliti costituiscono interventi di ristrutturazione edilizia soltanto ove siano mantenuti sagoma, prospetti, sedime e caratteristiche planivolumetriche e tipologiche dell’edificio preesistente e non siano previsti incrementi di volumetria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B4614D" w:rsidRDefault="00B4614D" w:rsidP="00165255">
      <w:pPr>
        <w:pStyle w:val="Nessunaspaziatura"/>
        <w:spacing w:line="360" w:lineRule="auto"/>
        <w:ind w:left="426" w:right="1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Pertanto</w:t>
      </w:r>
      <w:r w:rsidR="0016525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in dette zone la rigenerazione urbana:</w:t>
      </w:r>
    </w:p>
    <w:p w:rsidR="00165255" w:rsidRDefault="00B4614D" w:rsidP="00165255">
      <w:pPr>
        <w:pStyle w:val="Nessunaspaziatura"/>
        <w:spacing w:line="360" w:lineRule="auto"/>
        <w:ind w:left="426" w:right="1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65255">
        <w:rPr>
          <w:rFonts w:ascii="Times New Roman" w:hAnsi="Times New Roman" w:cs="Times New Roman"/>
          <w:sz w:val="24"/>
          <w:szCs w:val="24"/>
        </w:rPr>
        <w:t xml:space="preserve"> è subordinata all’approvazione di un </w:t>
      </w:r>
      <w:r w:rsidR="005F76A0">
        <w:rPr>
          <w:rFonts w:ascii="Times New Roman" w:hAnsi="Times New Roman" w:cs="Times New Roman"/>
          <w:sz w:val="24"/>
          <w:szCs w:val="24"/>
        </w:rPr>
        <w:t xml:space="preserve">piano attuativo, verosimilmente un </w:t>
      </w:r>
      <w:r w:rsidR="00165255" w:rsidRPr="004B4F71">
        <w:rPr>
          <w:rFonts w:ascii="Times New Roman" w:hAnsi="Times New Roman" w:cs="Times New Roman"/>
          <w:sz w:val="24"/>
          <w:szCs w:val="24"/>
        </w:rPr>
        <w:t>programm</w:t>
      </w:r>
      <w:r w:rsidR="00165255">
        <w:rPr>
          <w:rFonts w:ascii="Times New Roman" w:hAnsi="Times New Roman" w:cs="Times New Roman"/>
          <w:sz w:val="24"/>
          <w:szCs w:val="24"/>
        </w:rPr>
        <w:t>a</w:t>
      </w:r>
      <w:r w:rsidR="00165255" w:rsidRPr="004B4F71">
        <w:rPr>
          <w:rFonts w:ascii="Times New Roman" w:hAnsi="Times New Roman" w:cs="Times New Roman"/>
          <w:sz w:val="24"/>
          <w:szCs w:val="24"/>
        </w:rPr>
        <w:t xml:space="preserve"> </w:t>
      </w:r>
      <w:r w:rsidR="00165255">
        <w:rPr>
          <w:rFonts w:ascii="Times New Roman" w:hAnsi="Times New Roman" w:cs="Times New Roman"/>
          <w:sz w:val="24"/>
          <w:szCs w:val="24"/>
        </w:rPr>
        <w:t xml:space="preserve">complesso </w:t>
      </w:r>
      <w:r w:rsidR="005F76A0" w:rsidRPr="005F76A0">
        <w:rPr>
          <w:rFonts w:ascii="Times New Roman" w:hAnsi="Times New Roman" w:cs="Times New Roman"/>
          <w:i/>
          <w:sz w:val="24"/>
          <w:szCs w:val="24"/>
        </w:rPr>
        <w:t>ex</w:t>
      </w:r>
      <w:r w:rsidR="00165255">
        <w:rPr>
          <w:rFonts w:ascii="Times New Roman" w:hAnsi="Times New Roman" w:cs="Times New Roman"/>
          <w:sz w:val="24"/>
          <w:szCs w:val="24"/>
        </w:rPr>
        <w:t xml:space="preserve"> </w:t>
      </w:r>
      <w:r w:rsidR="00165255" w:rsidRPr="004B4F71">
        <w:rPr>
          <w:rFonts w:ascii="Times New Roman" w:hAnsi="Times New Roman" w:cs="Times New Roman"/>
          <w:sz w:val="24"/>
          <w:szCs w:val="24"/>
        </w:rPr>
        <w:t>art</w:t>
      </w:r>
      <w:r w:rsidR="00165255">
        <w:rPr>
          <w:rFonts w:ascii="Times New Roman" w:hAnsi="Times New Roman" w:cs="Times New Roman"/>
          <w:sz w:val="24"/>
          <w:szCs w:val="24"/>
        </w:rPr>
        <w:t>t</w:t>
      </w:r>
      <w:r w:rsidR="00165255" w:rsidRPr="004B4F71">
        <w:rPr>
          <w:rFonts w:ascii="Times New Roman" w:hAnsi="Times New Roman" w:cs="Times New Roman"/>
          <w:sz w:val="24"/>
          <w:szCs w:val="24"/>
        </w:rPr>
        <w:t>.</w:t>
      </w:r>
      <w:r w:rsidR="00165255">
        <w:rPr>
          <w:rFonts w:ascii="Times New Roman" w:hAnsi="Times New Roman" w:cs="Times New Roman"/>
          <w:sz w:val="24"/>
          <w:szCs w:val="24"/>
        </w:rPr>
        <w:t xml:space="preserve"> 2 e</w:t>
      </w:r>
      <w:r w:rsidR="00165255" w:rsidRPr="004B4F71">
        <w:rPr>
          <w:rFonts w:ascii="Times New Roman" w:hAnsi="Times New Roman" w:cs="Times New Roman"/>
          <w:sz w:val="24"/>
          <w:szCs w:val="24"/>
        </w:rPr>
        <w:t xml:space="preserve"> 16 della legge </w:t>
      </w:r>
      <w:r w:rsidR="00165255" w:rsidRPr="00792123">
        <w:rPr>
          <w:rFonts w:ascii="Times New Roman" w:hAnsi="Times New Roman" w:cs="Times New Roman"/>
          <w:sz w:val="24"/>
          <w:szCs w:val="24"/>
        </w:rPr>
        <w:t>17 febbraio</w:t>
      </w:r>
      <w:r w:rsidR="00165255" w:rsidRPr="004B4F71">
        <w:rPr>
          <w:rFonts w:ascii="Times New Roman" w:hAnsi="Times New Roman" w:cs="Times New Roman"/>
          <w:sz w:val="24"/>
          <w:szCs w:val="24"/>
        </w:rPr>
        <w:t xml:space="preserve"> 1992</w:t>
      </w:r>
      <w:r w:rsidR="00165255">
        <w:rPr>
          <w:rFonts w:ascii="Times New Roman" w:hAnsi="Times New Roman" w:cs="Times New Roman"/>
          <w:sz w:val="24"/>
          <w:szCs w:val="24"/>
        </w:rPr>
        <w:t>,</w:t>
      </w:r>
      <w:r w:rsidR="00165255" w:rsidRPr="00792123">
        <w:rPr>
          <w:rFonts w:ascii="Times New Roman" w:hAnsi="Times New Roman" w:cs="Times New Roman"/>
          <w:sz w:val="24"/>
          <w:szCs w:val="24"/>
        </w:rPr>
        <w:t xml:space="preserve"> </w:t>
      </w:r>
      <w:r w:rsidR="00165255" w:rsidRPr="004B4F71">
        <w:rPr>
          <w:rFonts w:ascii="Times New Roman" w:hAnsi="Times New Roman" w:cs="Times New Roman"/>
          <w:sz w:val="24"/>
          <w:szCs w:val="24"/>
        </w:rPr>
        <w:t>n. 179</w:t>
      </w:r>
      <w:r w:rsidR="00165255">
        <w:rPr>
          <w:rFonts w:ascii="Times New Roman" w:hAnsi="Times New Roman" w:cs="Times New Roman"/>
          <w:sz w:val="24"/>
          <w:szCs w:val="24"/>
        </w:rPr>
        <w:t xml:space="preserve"> (programmi </w:t>
      </w:r>
      <w:r w:rsidR="00165255" w:rsidRPr="004B4F71">
        <w:rPr>
          <w:rFonts w:ascii="Times New Roman" w:hAnsi="Times New Roman" w:cs="Times New Roman"/>
          <w:sz w:val="24"/>
          <w:szCs w:val="24"/>
        </w:rPr>
        <w:t xml:space="preserve">di riqualificazione urbana </w:t>
      </w:r>
      <w:r w:rsidR="00165255">
        <w:rPr>
          <w:rFonts w:ascii="Times New Roman" w:hAnsi="Times New Roman" w:cs="Times New Roman"/>
          <w:sz w:val="24"/>
          <w:szCs w:val="24"/>
        </w:rPr>
        <w:t>e programmi</w:t>
      </w:r>
      <w:r w:rsidR="00165255" w:rsidRPr="004B4F71">
        <w:rPr>
          <w:rFonts w:ascii="Times New Roman" w:hAnsi="Times New Roman" w:cs="Times New Roman"/>
          <w:sz w:val="24"/>
          <w:szCs w:val="24"/>
        </w:rPr>
        <w:t xml:space="preserve"> integrali d</w:t>
      </w:r>
      <w:r w:rsidR="00165255">
        <w:rPr>
          <w:rFonts w:ascii="Times New Roman" w:hAnsi="Times New Roman" w:cs="Times New Roman"/>
          <w:sz w:val="24"/>
          <w:szCs w:val="24"/>
        </w:rPr>
        <w:t>’</w:t>
      </w:r>
      <w:r w:rsidR="00165255" w:rsidRPr="004B4F71">
        <w:rPr>
          <w:rFonts w:ascii="Times New Roman" w:hAnsi="Times New Roman" w:cs="Times New Roman"/>
          <w:sz w:val="24"/>
          <w:szCs w:val="24"/>
        </w:rPr>
        <w:t>intervento</w:t>
      </w:r>
      <w:r w:rsidR="00165255">
        <w:rPr>
          <w:rFonts w:ascii="Times New Roman" w:hAnsi="Times New Roman" w:cs="Times New Roman"/>
          <w:sz w:val="24"/>
          <w:szCs w:val="24"/>
        </w:rPr>
        <w:t>)</w:t>
      </w:r>
      <w:r w:rsidR="00145568">
        <w:rPr>
          <w:rFonts w:ascii="Times New Roman" w:hAnsi="Times New Roman" w:cs="Times New Roman"/>
          <w:sz w:val="24"/>
          <w:szCs w:val="24"/>
        </w:rPr>
        <w:t>, o atto similare</w:t>
      </w:r>
      <w:r w:rsidR="00165255">
        <w:rPr>
          <w:rFonts w:ascii="Times New Roman" w:hAnsi="Times New Roman" w:cs="Times New Roman"/>
          <w:sz w:val="24"/>
          <w:szCs w:val="24"/>
        </w:rPr>
        <w:t xml:space="preserve">, ossia uno </w:t>
      </w:r>
      <w:r w:rsidR="00165255" w:rsidRPr="004B4F71">
        <w:rPr>
          <w:rFonts w:ascii="Times New Roman" w:hAnsi="Times New Roman" w:cs="Times New Roman"/>
          <w:sz w:val="24"/>
          <w:szCs w:val="24"/>
        </w:rPr>
        <w:t>strument</w:t>
      </w:r>
      <w:r w:rsidR="00165255">
        <w:rPr>
          <w:rFonts w:ascii="Times New Roman" w:hAnsi="Times New Roman" w:cs="Times New Roman"/>
          <w:sz w:val="24"/>
          <w:szCs w:val="24"/>
        </w:rPr>
        <w:t>o</w:t>
      </w:r>
      <w:r w:rsidR="00165255" w:rsidRPr="004B4F71">
        <w:rPr>
          <w:rFonts w:ascii="Times New Roman" w:hAnsi="Times New Roman" w:cs="Times New Roman"/>
          <w:sz w:val="24"/>
          <w:szCs w:val="24"/>
        </w:rPr>
        <w:t xml:space="preserve"> attuativ</w:t>
      </w:r>
      <w:r w:rsidR="005F76A0">
        <w:rPr>
          <w:rFonts w:ascii="Times New Roman" w:hAnsi="Times New Roman" w:cs="Times New Roman"/>
          <w:sz w:val="24"/>
          <w:szCs w:val="24"/>
        </w:rPr>
        <w:t>o speciale</w:t>
      </w:r>
      <w:r w:rsidR="00165255">
        <w:rPr>
          <w:rFonts w:ascii="Times New Roman" w:hAnsi="Times New Roman" w:cs="Times New Roman"/>
          <w:sz w:val="24"/>
          <w:szCs w:val="24"/>
        </w:rPr>
        <w:t xml:space="preserve"> che </w:t>
      </w:r>
      <w:r w:rsidR="005F76A0">
        <w:rPr>
          <w:rFonts w:ascii="Times New Roman" w:hAnsi="Times New Roman" w:cs="Times New Roman"/>
          <w:sz w:val="24"/>
          <w:szCs w:val="24"/>
        </w:rPr>
        <w:t>opera</w:t>
      </w:r>
      <w:r w:rsidR="00165255">
        <w:rPr>
          <w:rFonts w:ascii="Times New Roman" w:hAnsi="Times New Roman" w:cs="Times New Roman"/>
          <w:sz w:val="24"/>
          <w:szCs w:val="24"/>
        </w:rPr>
        <w:t xml:space="preserve"> in variante alla strumentazione primaria</w:t>
      </w:r>
      <w:r w:rsidR="005F76A0">
        <w:rPr>
          <w:rFonts w:ascii="Times New Roman" w:hAnsi="Times New Roman" w:cs="Times New Roman"/>
          <w:sz w:val="24"/>
          <w:szCs w:val="24"/>
        </w:rPr>
        <w:t xml:space="preserve"> vigente</w:t>
      </w:r>
      <w:r w:rsidR="00165255" w:rsidRPr="004B4F71">
        <w:rPr>
          <w:rFonts w:ascii="Times New Roman" w:hAnsi="Times New Roman" w:cs="Times New Roman"/>
          <w:sz w:val="24"/>
          <w:szCs w:val="24"/>
        </w:rPr>
        <w:t xml:space="preserve">, </w:t>
      </w:r>
      <w:r w:rsidR="00165255">
        <w:rPr>
          <w:rFonts w:ascii="Times New Roman" w:hAnsi="Times New Roman" w:cs="Times New Roman"/>
          <w:sz w:val="24"/>
          <w:szCs w:val="24"/>
        </w:rPr>
        <w:t>pur</w:t>
      </w:r>
      <w:r w:rsidR="00165255" w:rsidRPr="004B4F71">
        <w:rPr>
          <w:rFonts w:ascii="Times New Roman" w:hAnsi="Times New Roman" w:cs="Times New Roman"/>
          <w:sz w:val="24"/>
          <w:szCs w:val="24"/>
        </w:rPr>
        <w:t xml:space="preserve"> </w:t>
      </w:r>
      <w:r w:rsidR="00165255">
        <w:rPr>
          <w:rFonts w:ascii="Times New Roman" w:hAnsi="Times New Roman" w:cs="Times New Roman"/>
          <w:sz w:val="24"/>
          <w:szCs w:val="24"/>
        </w:rPr>
        <w:t>essend</w:t>
      </w:r>
      <w:r w:rsidR="00165255" w:rsidRPr="004B4F71">
        <w:rPr>
          <w:rFonts w:ascii="Times New Roman" w:hAnsi="Times New Roman" w:cs="Times New Roman"/>
          <w:sz w:val="24"/>
          <w:szCs w:val="24"/>
        </w:rPr>
        <w:t xml:space="preserve">o </w:t>
      </w:r>
      <w:r w:rsidR="00165255">
        <w:rPr>
          <w:rFonts w:ascii="Times New Roman" w:hAnsi="Times New Roman" w:cs="Times New Roman"/>
          <w:sz w:val="24"/>
          <w:szCs w:val="24"/>
        </w:rPr>
        <w:t>in</w:t>
      </w:r>
      <w:r w:rsidR="00165255" w:rsidRPr="004B4F71">
        <w:rPr>
          <w:rFonts w:ascii="Times New Roman" w:hAnsi="Times New Roman" w:cs="Times New Roman"/>
          <w:sz w:val="24"/>
          <w:szCs w:val="24"/>
        </w:rPr>
        <w:t>idone</w:t>
      </w:r>
      <w:r w:rsidR="00165255">
        <w:rPr>
          <w:rFonts w:ascii="Times New Roman" w:hAnsi="Times New Roman" w:cs="Times New Roman"/>
          <w:sz w:val="24"/>
          <w:szCs w:val="24"/>
        </w:rPr>
        <w:t>o</w:t>
      </w:r>
      <w:r w:rsidR="00165255" w:rsidRPr="004B4F71">
        <w:rPr>
          <w:rFonts w:ascii="Times New Roman" w:hAnsi="Times New Roman" w:cs="Times New Roman"/>
          <w:sz w:val="24"/>
          <w:szCs w:val="24"/>
        </w:rPr>
        <w:t xml:space="preserve"> a vincolare </w:t>
      </w:r>
      <w:r w:rsidR="005F76A0">
        <w:rPr>
          <w:rFonts w:ascii="Times New Roman" w:hAnsi="Times New Roman" w:cs="Times New Roman"/>
          <w:sz w:val="24"/>
          <w:szCs w:val="24"/>
        </w:rPr>
        <w:t>quel</w:t>
      </w:r>
      <w:r w:rsidR="00165255">
        <w:rPr>
          <w:rFonts w:ascii="Times New Roman" w:hAnsi="Times New Roman" w:cs="Times New Roman"/>
          <w:sz w:val="24"/>
          <w:szCs w:val="24"/>
        </w:rPr>
        <w:t>la</w:t>
      </w:r>
      <w:r w:rsidR="00165255" w:rsidRPr="004B4F71">
        <w:rPr>
          <w:rFonts w:ascii="Times New Roman" w:hAnsi="Times New Roman" w:cs="Times New Roman"/>
          <w:sz w:val="24"/>
          <w:szCs w:val="24"/>
        </w:rPr>
        <w:t xml:space="preserve"> successiv</w:t>
      </w:r>
      <w:r w:rsidR="00165255">
        <w:rPr>
          <w:rFonts w:ascii="Times New Roman" w:hAnsi="Times New Roman" w:cs="Times New Roman"/>
          <w:sz w:val="24"/>
          <w:szCs w:val="24"/>
        </w:rPr>
        <w:t>a</w:t>
      </w:r>
      <w:r w:rsidR="00165255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6"/>
      </w:r>
      <w:r w:rsidR="00165255" w:rsidRPr="004B4F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5255">
        <w:rPr>
          <w:rFonts w:ascii="Times New Roman" w:hAnsi="Times New Roman" w:cs="Times New Roman"/>
          <w:sz w:val="24"/>
          <w:szCs w:val="24"/>
        </w:rPr>
        <w:t>Al contrario, il piano di recupero</w:t>
      </w:r>
      <w:r w:rsidR="00145568">
        <w:rPr>
          <w:rFonts w:ascii="Times New Roman" w:hAnsi="Times New Roman" w:cs="Times New Roman"/>
          <w:sz w:val="24"/>
          <w:szCs w:val="24"/>
        </w:rPr>
        <w:t>, rivestendo</w:t>
      </w:r>
      <w:r w:rsidR="00165255">
        <w:rPr>
          <w:rFonts w:ascii="Times New Roman" w:hAnsi="Times New Roman" w:cs="Times New Roman"/>
          <w:sz w:val="24"/>
          <w:szCs w:val="24"/>
        </w:rPr>
        <w:t xml:space="preserve"> valenza meramente attuativa dello strumento generale</w:t>
      </w:r>
      <w:r w:rsidR="00165255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7"/>
      </w:r>
      <w:r w:rsidR="00145568">
        <w:rPr>
          <w:rFonts w:ascii="Times New Roman" w:hAnsi="Times New Roman" w:cs="Times New Roman"/>
          <w:sz w:val="24"/>
          <w:szCs w:val="24"/>
        </w:rPr>
        <w:t>,</w:t>
      </w:r>
      <w:r w:rsidR="00165255">
        <w:rPr>
          <w:rFonts w:ascii="Times New Roman" w:hAnsi="Times New Roman" w:cs="Times New Roman"/>
          <w:sz w:val="24"/>
          <w:szCs w:val="24"/>
        </w:rPr>
        <w:t xml:space="preserve"> è</w:t>
      </w:r>
      <w:r w:rsidR="00165255" w:rsidRPr="004B4F71">
        <w:rPr>
          <w:rFonts w:ascii="Times New Roman" w:hAnsi="Times New Roman" w:cs="Times New Roman"/>
          <w:sz w:val="24"/>
          <w:szCs w:val="24"/>
        </w:rPr>
        <w:t xml:space="preserve"> inidone</w:t>
      </w:r>
      <w:r w:rsidR="00165255">
        <w:rPr>
          <w:rFonts w:ascii="Times New Roman" w:hAnsi="Times New Roman" w:cs="Times New Roman"/>
          <w:sz w:val="24"/>
          <w:szCs w:val="24"/>
        </w:rPr>
        <w:t>o</w:t>
      </w:r>
      <w:r w:rsidR="00165255" w:rsidRPr="004B4F71">
        <w:rPr>
          <w:rFonts w:ascii="Times New Roman" w:hAnsi="Times New Roman" w:cs="Times New Roman"/>
          <w:sz w:val="24"/>
          <w:szCs w:val="24"/>
        </w:rPr>
        <w:t xml:space="preserve"> a</w:t>
      </w:r>
      <w:r w:rsidR="00145568">
        <w:rPr>
          <w:rFonts w:ascii="Times New Roman" w:hAnsi="Times New Roman" w:cs="Times New Roman"/>
          <w:sz w:val="24"/>
          <w:szCs w:val="24"/>
        </w:rPr>
        <w:t xml:space="preserve"> </w:t>
      </w:r>
      <w:r w:rsidR="00165255" w:rsidRPr="004B4F71">
        <w:rPr>
          <w:rFonts w:ascii="Times New Roman" w:hAnsi="Times New Roman" w:cs="Times New Roman"/>
          <w:sz w:val="24"/>
          <w:szCs w:val="24"/>
        </w:rPr>
        <w:t>d</w:t>
      </w:r>
      <w:r w:rsidR="00145568">
        <w:rPr>
          <w:rFonts w:ascii="Times New Roman" w:hAnsi="Times New Roman" w:cs="Times New Roman"/>
          <w:sz w:val="24"/>
          <w:szCs w:val="24"/>
        </w:rPr>
        <w:t>erogare a</w:t>
      </w:r>
      <w:r w:rsidR="00165255" w:rsidRPr="004B4F71">
        <w:rPr>
          <w:rFonts w:ascii="Times New Roman" w:hAnsi="Times New Roman" w:cs="Times New Roman"/>
          <w:sz w:val="24"/>
          <w:szCs w:val="24"/>
        </w:rPr>
        <w:t>llo strumento urbanistico generale, neppure quando tale modifica trovi giustificazione in una richiesta del privato</w:t>
      </w:r>
      <w:r w:rsidR="00165255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8"/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4614D" w:rsidRPr="00165255" w:rsidRDefault="00B4614D" w:rsidP="00165255">
      <w:pPr>
        <w:pStyle w:val="Nessunaspaziatura"/>
        <w:spacing w:line="360" w:lineRule="auto"/>
        <w:ind w:left="426" w:right="1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può </w:t>
      </w:r>
      <w:r w:rsidR="00145568">
        <w:rPr>
          <w:rFonts w:ascii="Times New Roman" w:hAnsi="Times New Roman" w:cs="Times New Roman"/>
          <w:sz w:val="24"/>
          <w:szCs w:val="24"/>
        </w:rPr>
        <w:t xml:space="preserve">tendenzialmente </w:t>
      </w:r>
      <w:r>
        <w:rPr>
          <w:rFonts w:ascii="Times New Roman" w:hAnsi="Times New Roman" w:cs="Times New Roman"/>
          <w:sz w:val="24"/>
          <w:szCs w:val="24"/>
        </w:rPr>
        <w:t xml:space="preserve">avvenire solo </w:t>
      </w:r>
      <w:r w:rsidR="00145568">
        <w:rPr>
          <w:rFonts w:ascii="Times New Roman" w:hAnsi="Times New Roman" w:cs="Times New Roman"/>
          <w:sz w:val="24"/>
          <w:szCs w:val="24"/>
        </w:rPr>
        <w:t>attraverso</w:t>
      </w:r>
      <w:r>
        <w:rPr>
          <w:rFonts w:ascii="Times New Roman" w:hAnsi="Times New Roman" w:cs="Times New Roman"/>
          <w:sz w:val="24"/>
          <w:szCs w:val="24"/>
        </w:rPr>
        <w:t xml:space="preserve"> interventi </w:t>
      </w:r>
      <w:r w:rsidR="007418A1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nuova costruzi</w:t>
      </w:r>
      <w:r w:rsidR="007418A1">
        <w:rPr>
          <w:rFonts w:ascii="Times New Roman" w:hAnsi="Times New Roman" w:cs="Times New Roman"/>
          <w:sz w:val="24"/>
          <w:szCs w:val="24"/>
        </w:rPr>
        <w:t>one e non di ristrutturazione</w:t>
      </w:r>
      <w:r>
        <w:rPr>
          <w:rFonts w:ascii="Times New Roman" w:hAnsi="Times New Roman" w:cs="Times New Roman"/>
          <w:sz w:val="24"/>
          <w:szCs w:val="24"/>
        </w:rPr>
        <w:t xml:space="preserve"> “leggera” o “pesante”.</w:t>
      </w:r>
    </w:p>
    <w:p w:rsidR="00B02700" w:rsidRPr="00165255" w:rsidRDefault="00B02700" w:rsidP="00165255">
      <w:pPr>
        <w:pStyle w:val="Nessunaspaziatura"/>
        <w:spacing w:line="360" w:lineRule="auto"/>
        <w:ind w:left="426" w:right="1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255">
        <w:rPr>
          <w:rFonts w:ascii="Times New Roman" w:hAnsi="Times New Roman" w:cs="Times New Roman"/>
          <w:sz w:val="24"/>
          <w:szCs w:val="24"/>
        </w:rPr>
        <w:t>Opera</w:t>
      </w:r>
      <w:r w:rsidR="00145568">
        <w:rPr>
          <w:rFonts w:ascii="Times New Roman" w:hAnsi="Times New Roman" w:cs="Times New Roman"/>
          <w:sz w:val="24"/>
          <w:szCs w:val="24"/>
        </w:rPr>
        <w:t>, poi,</w:t>
      </w:r>
      <w:r w:rsidRPr="00165255">
        <w:rPr>
          <w:rFonts w:ascii="Times New Roman" w:hAnsi="Times New Roman" w:cs="Times New Roman"/>
          <w:sz w:val="24"/>
          <w:szCs w:val="24"/>
        </w:rPr>
        <w:t xml:space="preserve"> </w:t>
      </w:r>
      <w:r w:rsidR="007418A1">
        <w:rPr>
          <w:rFonts w:ascii="Times New Roman" w:hAnsi="Times New Roman" w:cs="Times New Roman"/>
          <w:sz w:val="24"/>
          <w:szCs w:val="24"/>
        </w:rPr>
        <w:t>l’obbligo</w:t>
      </w:r>
      <w:r w:rsidRPr="00165255">
        <w:rPr>
          <w:rFonts w:ascii="Times New Roman" w:hAnsi="Times New Roman" w:cs="Times New Roman"/>
          <w:sz w:val="24"/>
          <w:szCs w:val="24"/>
        </w:rPr>
        <w:t xml:space="preserve"> d</w:t>
      </w:r>
      <w:r w:rsidR="005F76A0">
        <w:rPr>
          <w:rFonts w:ascii="Times New Roman" w:hAnsi="Times New Roman" w:cs="Times New Roman"/>
          <w:sz w:val="24"/>
          <w:szCs w:val="24"/>
        </w:rPr>
        <w:t>i</w:t>
      </w:r>
      <w:r w:rsidR="00165255" w:rsidRPr="00165255">
        <w:rPr>
          <w:rFonts w:ascii="Times New Roman" w:hAnsi="Times New Roman" w:cs="Times New Roman"/>
          <w:sz w:val="24"/>
          <w:szCs w:val="24"/>
        </w:rPr>
        <w:t xml:space="preserve"> rispetto del</w:t>
      </w:r>
      <w:r w:rsidRPr="00165255">
        <w:rPr>
          <w:rFonts w:ascii="Times New Roman" w:hAnsi="Times New Roman" w:cs="Times New Roman"/>
          <w:sz w:val="24"/>
          <w:szCs w:val="24"/>
        </w:rPr>
        <w:t>le distanze legittime preesistenti di cui all’art. 2-</w:t>
      </w:r>
      <w:r w:rsidRPr="00B4614D">
        <w:rPr>
          <w:rFonts w:ascii="Times New Roman" w:hAnsi="Times New Roman" w:cs="Times New Roman"/>
          <w:i/>
          <w:sz w:val="24"/>
          <w:szCs w:val="24"/>
        </w:rPr>
        <w:t>bis</w:t>
      </w:r>
      <w:r w:rsidRPr="00165255">
        <w:rPr>
          <w:rFonts w:ascii="Times New Roman" w:hAnsi="Times New Roman" w:cs="Times New Roman"/>
          <w:sz w:val="24"/>
          <w:szCs w:val="24"/>
        </w:rPr>
        <w:t>, co</w:t>
      </w:r>
      <w:r w:rsidR="00165255" w:rsidRPr="00165255">
        <w:rPr>
          <w:rFonts w:ascii="Times New Roman" w:hAnsi="Times New Roman" w:cs="Times New Roman"/>
          <w:sz w:val="24"/>
          <w:szCs w:val="24"/>
        </w:rPr>
        <w:t>mma</w:t>
      </w:r>
      <w:r w:rsidRPr="00165255">
        <w:rPr>
          <w:rFonts w:ascii="Times New Roman" w:hAnsi="Times New Roman" w:cs="Times New Roman"/>
          <w:sz w:val="24"/>
          <w:szCs w:val="24"/>
        </w:rPr>
        <w:t xml:space="preserve"> 1-</w:t>
      </w:r>
      <w:r w:rsidRPr="00B4614D">
        <w:rPr>
          <w:rFonts w:ascii="Times New Roman" w:hAnsi="Times New Roman" w:cs="Times New Roman"/>
          <w:i/>
          <w:sz w:val="24"/>
          <w:szCs w:val="24"/>
        </w:rPr>
        <w:t>ter</w:t>
      </w:r>
      <w:r w:rsidRPr="00165255">
        <w:rPr>
          <w:rFonts w:ascii="Times New Roman" w:hAnsi="Times New Roman" w:cs="Times New Roman"/>
          <w:sz w:val="24"/>
          <w:szCs w:val="24"/>
        </w:rPr>
        <w:t xml:space="preserve">, del </w:t>
      </w:r>
      <w:r w:rsidR="00165255" w:rsidRPr="00165255">
        <w:rPr>
          <w:rFonts w:ascii="Times New Roman" w:hAnsi="Times New Roman" w:cs="Times New Roman"/>
          <w:sz w:val="24"/>
          <w:szCs w:val="24"/>
        </w:rPr>
        <w:t>T.U.</w:t>
      </w:r>
      <w:r w:rsidR="005F76A0">
        <w:rPr>
          <w:rFonts w:ascii="Times New Roman" w:hAnsi="Times New Roman" w:cs="Times New Roman"/>
          <w:sz w:val="24"/>
          <w:szCs w:val="24"/>
        </w:rPr>
        <w:t>, in base al quale</w:t>
      </w:r>
      <w:r w:rsidR="00165255" w:rsidRPr="00165255">
        <w:rPr>
          <w:rFonts w:ascii="Times New Roman" w:hAnsi="Times New Roman" w:cs="Times New Roman"/>
          <w:sz w:val="24"/>
          <w:szCs w:val="24"/>
        </w:rPr>
        <w:t>: “</w:t>
      </w:r>
      <w:r w:rsidR="00B4614D">
        <w:rPr>
          <w:rFonts w:ascii="Times New Roman" w:hAnsi="Times New Roman" w:cs="Times New Roman"/>
          <w:i/>
          <w:sz w:val="24"/>
          <w:szCs w:val="24"/>
        </w:rPr>
        <w:t>g</w:t>
      </w:r>
      <w:r w:rsidRPr="00165255">
        <w:rPr>
          <w:rFonts w:ascii="Times New Roman" w:hAnsi="Times New Roman" w:cs="Times New Roman"/>
          <w:i/>
          <w:sz w:val="24"/>
          <w:szCs w:val="24"/>
        </w:rPr>
        <w:t>li incentivi volumetrici eventualmente riconosciuti per l’intervento possono essere realizzati anche con ampliamenti fuori sagoma e con il superamento dell’altezza massima dell’edificio demolito, sempre nei limiti delle distanze legittimamente preesistenti</w:t>
      </w:r>
      <w:r w:rsidR="00165255" w:rsidRPr="00165255">
        <w:rPr>
          <w:rFonts w:ascii="Times New Roman" w:hAnsi="Times New Roman" w:cs="Times New Roman"/>
          <w:sz w:val="24"/>
          <w:szCs w:val="24"/>
        </w:rPr>
        <w:t>”.</w:t>
      </w:r>
    </w:p>
    <w:p w:rsidR="00B02700" w:rsidRPr="00165255" w:rsidRDefault="00165255" w:rsidP="00165255">
      <w:pPr>
        <w:pStyle w:val="Nessunaspaziatura"/>
        <w:spacing w:line="360" w:lineRule="auto"/>
        <w:ind w:left="426" w:right="14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5255">
        <w:rPr>
          <w:rFonts w:ascii="Times New Roman" w:hAnsi="Times New Roman" w:cs="Times New Roman"/>
          <w:sz w:val="24"/>
          <w:szCs w:val="24"/>
        </w:rPr>
        <w:t xml:space="preserve">Operano </w:t>
      </w:r>
      <w:r w:rsidR="00B02700" w:rsidRPr="00165255">
        <w:rPr>
          <w:rFonts w:ascii="Times New Roman" w:hAnsi="Times New Roman" w:cs="Times New Roman"/>
          <w:sz w:val="24"/>
          <w:szCs w:val="24"/>
        </w:rPr>
        <w:t xml:space="preserve">le norme </w:t>
      </w:r>
      <w:r w:rsidRPr="00165255">
        <w:rPr>
          <w:rFonts w:ascii="Times New Roman" w:hAnsi="Times New Roman" w:cs="Times New Roman"/>
          <w:sz w:val="24"/>
          <w:szCs w:val="24"/>
        </w:rPr>
        <w:t xml:space="preserve">sulle altezze massime, </w:t>
      </w:r>
      <w:r w:rsidR="00B02700" w:rsidRPr="00165255">
        <w:rPr>
          <w:rFonts w:ascii="Times New Roman" w:hAnsi="Times New Roman" w:cs="Times New Roman"/>
          <w:sz w:val="24"/>
          <w:szCs w:val="24"/>
        </w:rPr>
        <w:t>d</w:t>
      </w:r>
      <w:r w:rsidRPr="00165255">
        <w:rPr>
          <w:rFonts w:ascii="Times New Roman" w:hAnsi="Times New Roman" w:cs="Times New Roman"/>
          <w:sz w:val="24"/>
          <w:szCs w:val="24"/>
        </w:rPr>
        <w:t>i cui a</w:t>
      </w:r>
      <w:r w:rsidR="00B02700" w:rsidRPr="00165255">
        <w:rPr>
          <w:rFonts w:ascii="Times New Roman" w:hAnsi="Times New Roman" w:cs="Times New Roman"/>
          <w:sz w:val="24"/>
          <w:szCs w:val="24"/>
        </w:rPr>
        <w:t xml:space="preserve">ll’art. 8 del D.M. </w:t>
      </w:r>
      <w:r w:rsidRPr="00165255">
        <w:rPr>
          <w:rFonts w:ascii="Times New Roman" w:hAnsi="Times New Roman" w:cs="Times New Roman"/>
          <w:sz w:val="24"/>
          <w:szCs w:val="24"/>
        </w:rPr>
        <w:t>1444/1968: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255">
        <w:rPr>
          <w:rFonts w:ascii="Times New Roman" w:hAnsi="Times New Roman" w:cs="Times New Roman"/>
          <w:sz w:val="24"/>
          <w:szCs w:val="24"/>
        </w:rPr>
        <w:t>“</w:t>
      </w:r>
      <w:r w:rsidR="007418A1">
        <w:rPr>
          <w:rFonts w:ascii="Times New Roman" w:hAnsi="Times New Roman" w:cs="Times New Roman"/>
          <w:i/>
          <w:sz w:val="24"/>
          <w:szCs w:val="24"/>
        </w:rPr>
        <w:t>l</w:t>
      </w:r>
      <w:r w:rsidR="00B02700" w:rsidRPr="00165255">
        <w:rPr>
          <w:rFonts w:ascii="Times New Roman" w:hAnsi="Times New Roman" w:cs="Times New Roman"/>
          <w:i/>
          <w:sz w:val="24"/>
          <w:szCs w:val="24"/>
        </w:rPr>
        <w:t>e altezze massime degli edifici per le diverse zone territoriali omogenee sono stabilite come segue:</w:t>
      </w:r>
    </w:p>
    <w:p w:rsidR="00B02700" w:rsidRPr="00165255" w:rsidRDefault="00B02700" w:rsidP="00165255">
      <w:pPr>
        <w:pStyle w:val="Nessunaspaziatura"/>
        <w:spacing w:line="360" w:lineRule="auto"/>
        <w:ind w:left="426" w:right="14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5255">
        <w:rPr>
          <w:rFonts w:ascii="Times New Roman" w:hAnsi="Times New Roman" w:cs="Times New Roman"/>
          <w:i/>
          <w:sz w:val="24"/>
          <w:szCs w:val="24"/>
        </w:rPr>
        <w:lastRenderedPageBreak/>
        <w:t>1) Zone A): …; - per le eventuali trasformazioni o nuove costruzioni che risultino ammissibili, l’altezza massima di ogni edificio non può superare l’altezza degli edifici circostanti di carattere storico-artistico;</w:t>
      </w:r>
    </w:p>
    <w:p w:rsidR="00B02700" w:rsidRPr="00165255" w:rsidRDefault="00B02700" w:rsidP="00165255">
      <w:pPr>
        <w:pStyle w:val="Nessunaspaziatura"/>
        <w:spacing w:line="360" w:lineRule="auto"/>
        <w:ind w:left="426" w:right="14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5255">
        <w:rPr>
          <w:rFonts w:ascii="Times New Roman" w:hAnsi="Times New Roman" w:cs="Times New Roman"/>
          <w:i/>
          <w:sz w:val="24"/>
          <w:szCs w:val="24"/>
        </w:rPr>
        <w:t>2) Zone B): - l’altezza massima dei nuovi edifici non può superare l’altezza degli edifici preesistenti e circostanti, con la eccezione di edifici che formino oggetto di piani particolareggiati o lottizzazioni convenzionate con previsioni planovolumetriche, sempre che rispettino i limiti di densità fondiaria di cui all’art. 7.</w:t>
      </w:r>
    </w:p>
    <w:p w:rsidR="00B02700" w:rsidRPr="00165255" w:rsidRDefault="00B02700" w:rsidP="00165255">
      <w:pPr>
        <w:pStyle w:val="Nessunaspaziatura"/>
        <w:spacing w:line="360" w:lineRule="auto"/>
        <w:ind w:left="426" w:right="14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5255">
        <w:rPr>
          <w:rFonts w:ascii="Times New Roman" w:hAnsi="Times New Roman" w:cs="Times New Roman"/>
          <w:i/>
          <w:sz w:val="24"/>
          <w:szCs w:val="24"/>
        </w:rPr>
        <w:t>3) Zone C: - contigue o in diretto rapporto visuale con zone del tipo A): le altezze massime dei nuovi edifici non possono superare altezze compatibili con quelle degli edifici delle zone A) predette.</w:t>
      </w:r>
    </w:p>
    <w:p w:rsidR="00B02700" w:rsidRPr="00165255" w:rsidRDefault="00B02700" w:rsidP="00165255">
      <w:pPr>
        <w:pStyle w:val="Nessunaspaziatura"/>
        <w:spacing w:line="360" w:lineRule="auto"/>
        <w:ind w:left="426" w:right="1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255">
        <w:rPr>
          <w:rFonts w:ascii="Times New Roman" w:hAnsi="Times New Roman" w:cs="Times New Roman"/>
          <w:i/>
          <w:sz w:val="24"/>
          <w:szCs w:val="24"/>
        </w:rPr>
        <w:t>4) Edifici ricadenti in altre zone: le altezze massime sono stabilite dagli strumenti urbanistici in relazione alle norme sulle distanze tra i fabbricati di cui al successivo art. 9</w:t>
      </w:r>
      <w:r w:rsidR="00165255">
        <w:rPr>
          <w:rFonts w:ascii="Times New Roman" w:hAnsi="Times New Roman" w:cs="Times New Roman"/>
          <w:sz w:val="24"/>
          <w:szCs w:val="24"/>
        </w:rPr>
        <w:t>”.</w:t>
      </w:r>
    </w:p>
    <w:p w:rsidR="00F826EB" w:rsidRDefault="00B4614D" w:rsidP="00165255">
      <w:pPr>
        <w:pStyle w:val="Nessunaspaziatura"/>
        <w:spacing w:line="360" w:lineRule="auto"/>
        <w:ind w:left="426" w:right="1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 un u</w:t>
      </w:r>
      <w:r w:rsidR="00165255" w:rsidRPr="00165255">
        <w:rPr>
          <w:rFonts w:ascii="Times New Roman" w:hAnsi="Times New Roman" w:cs="Times New Roman"/>
          <w:sz w:val="24"/>
          <w:szCs w:val="24"/>
        </w:rPr>
        <w:t xml:space="preserve">lteriore limite è quello </w:t>
      </w:r>
      <w:r w:rsidR="00B02700" w:rsidRPr="00165255">
        <w:rPr>
          <w:rFonts w:ascii="Times New Roman" w:hAnsi="Times New Roman" w:cs="Times New Roman"/>
          <w:sz w:val="24"/>
          <w:szCs w:val="24"/>
        </w:rPr>
        <w:t xml:space="preserve">di </w:t>
      </w:r>
      <w:r w:rsidR="005F76A0">
        <w:rPr>
          <w:rFonts w:ascii="Times New Roman" w:hAnsi="Times New Roman" w:cs="Times New Roman"/>
          <w:sz w:val="24"/>
          <w:szCs w:val="24"/>
        </w:rPr>
        <w:t xml:space="preserve">dover </w:t>
      </w:r>
      <w:r w:rsidR="00165255" w:rsidRPr="00165255">
        <w:rPr>
          <w:rFonts w:ascii="Times New Roman" w:hAnsi="Times New Roman" w:cs="Times New Roman"/>
          <w:sz w:val="24"/>
          <w:szCs w:val="24"/>
        </w:rPr>
        <w:t xml:space="preserve">garantire le aree </w:t>
      </w:r>
      <w:r w:rsidR="00165255" w:rsidRPr="00F826EB">
        <w:rPr>
          <w:rFonts w:ascii="Times New Roman" w:hAnsi="Times New Roman" w:cs="Times New Roman"/>
          <w:i/>
          <w:sz w:val="24"/>
          <w:szCs w:val="24"/>
        </w:rPr>
        <w:t>standard</w:t>
      </w:r>
      <w:r w:rsidR="00165255" w:rsidRPr="00165255">
        <w:rPr>
          <w:rFonts w:ascii="Times New Roman" w:hAnsi="Times New Roman" w:cs="Times New Roman"/>
          <w:sz w:val="24"/>
          <w:szCs w:val="24"/>
        </w:rPr>
        <w:t xml:space="preserve"> ed a parcheggio</w:t>
      </w:r>
      <w:r>
        <w:rPr>
          <w:rFonts w:ascii="Times New Roman" w:hAnsi="Times New Roman" w:cs="Times New Roman"/>
          <w:sz w:val="24"/>
          <w:szCs w:val="24"/>
        </w:rPr>
        <w:t>,</w:t>
      </w:r>
      <w:r w:rsidR="00F826EB">
        <w:rPr>
          <w:rFonts w:ascii="Times New Roman" w:hAnsi="Times New Roman" w:cs="Times New Roman"/>
          <w:sz w:val="24"/>
          <w:szCs w:val="24"/>
        </w:rPr>
        <w:t xml:space="preserve"> nei casi </w:t>
      </w:r>
      <w:r w:rsidR="005F76A0">
        <w:rPr>
          <w:rFonts w:ascii="Times New Roman" w:hAnsi="Times New Roman" w:cs="Times New Roman"/>
          <w:sz w:val="24"/>
          <w:szCs w:val="24"/>
        </w:rPr>
        <w:t xml:space="preserve">sia </w:t>
      </w:r>
      <w:r w:rsidR="00F826EB">
        <w:rPr>
          <w:rFonts w:ascii="Times New Roman" w:hAnsi="Times New Roman" w:cs="Times New Roman"/>
          <w:sz w:val="24"/>
          <w:szCs w:val="24"/>
        </w:rPr>
        <w:t>di premialità volumetrica</w:t>
      </w:r>
      <w:r w:rsidR="005F76A0">
        <w:rPr>
          <w:rFonts w:ascii="Times New Roman" w:hAnsi="Times New Roman" w:cs="Times New Roman"/>
          <w:sz w:val="24"/>
          <w:szCs w:val="24"/>
        </w:rPr>
        <w:t>,</w:t>
      </w:r>
      <w:r w:rsidR="00F826EB">
        <w:rPr>
          <w:rFonts w:ascii="Times New Roman" w:hAnsi="Times New Roman" w:cs="Times New Roman"/>
          <w:sz w:val="24"/>
          <w:szCs w:val="24"/>
        </w:rPr>
        <w:t xml:space="preserve"> </w:t>
      </w:r>
      <w:r w:rsidR="005F76A0">
        <w:rPr>
          <w:rFonts w:ascii="Times New Roman" w:hAnsi="Times New Roman" w:cs="Times New Roman"/>
          <w:sz w:val="24"/>
          <w:szCs w:val="24"/>
        </w:rPr>
        <w:t xml:space="preserve">sia </w:t>
      </w:r>
      <w:r w:rsidR="00F826EB">
        <w:rPr>
          <w:rFonts w:ascii="Times New Roman" w:hAnsi="Times New Roman" w:cs="Times New Roman"/>
          <w:sz w:val="24"/>
          <w:szCs w:val="24"/>
        </w:rPr>
        <w:t>di mutamento di destinazione d’uso.</w:t>
      </w:r>
    </w:p>
    <w:p w:rsidR="00B02700" w:rsidRPr="007418A1" w:rsidRDefault="00F826EB" w:rsidP="00165255">
      <w:pPr>
        <w:pStyle w:val="Nessunaspaziatura"/>
        <w:spacing w:line="360" w:lineRule="auto"/>
        <w:ind w:left="426" w:right="1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Infatti</w:t>
      </w:r>
      <w:r w:rsidR="00165255" w:rsidRPr="0016525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165255">
        <w:rPr>
          <w:rFonts w:ascii="Times New Roman" w:hAnsi="Times New Roman" w:cs="Times New Roman"/>
          <w:sz w:val="24"/>
          <w:szCs w:val="24"/>
        </w:rPr>
        <w:t>’art. 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65255">
        <w:rPr>
          <w:rFonts w:ascii="Times New Roman" w:hAnsi="Times New Roman" w:cs="Times New Roman"/>
          <w:sz w:val="24"/>
          <w:szCs w:val="24"/>
        </w:rPr>
        <w:t>-</w:t>
      </w:r>
      <w:r w:rsidRPr="00B4614D">
        <w:rPr>
          <w:rFonts w:ascii="Times New Roman" w:hAnsi="Times New Roman" w:cs="Times New Roman"/>
          <w:i/>
          <w:sz w:val="24"/>
          <w:szCs w:val="24"/>
        </w:rPr>
        <w:t>ter</w:t>
      </w:r>
      <w:r w:rsidRPr="00165255">
        <w:rPr>
          <w:rFonts w:ascii="Times New Roman" w:hAnsi="Times New Roman" w:cs="Times New Roman"/>
          <w:sz w:val="24"/>
          <w:szCs w:val="24"/>
        </w:rPr>
        <w:t>, co</w:t>
      </w:r>
      <w:r>
        <w:rPr>
          <w:rFonts w:ascii="Times New Roman" w:hAnsi="Times New Roman" w:cs="Times New Roman"/>
          <w:sz w:val="24"/>
          <w:szCs w:val="24"/>
        </w:rPr>
        <w:t>mma</w:t>
      </w:r>
      <w:r w:rsidRPr="00165255">
        <w:rPr>
          <w:rFonts w:ascii="Times New Roman" w:hAnsi="Times New Roman" w:cs="Times New Roman"/>
          <w:sz w:val="24"/>
          <w:szCs w:val="24"/>
        </w:rPr>
        <w:t xml:space="preserve"> 1-</w:t>
      </w:r>
      <w:r w:rsidRPr="00B4614D">
        <w:rPr>
          <w:rFonts w:ascii="Times New Roman" w:hAnsi="Times New Roman" w:cs="Times New Roman"/>
          <w:i/>
          <w:sz w:val="24"/>
          <w:szCs w:val="24"/>
        </w:rPr>
        <w:t>quater</w:t>
      </w:r>
      <w:r w:rsidRPr="00165255">
        <w:rPr>
          <w:rFonts w:ascii="Times New Roman" w:hAnsi="Times New Roman" w:cs="Times New Roman"/>
          <w:sz w:val="24"/>
          <w:szCs w:val="24"/>
        </w:rPr>
        <w:t xml:space="preserve">, del T.U. </w:t>
      </w:r>
      <w:r>
        <w:rPr>
          <w:rFonts w:ascii="Times New Roman" w:hAnsi="Times New Roman" w:cs="Times New Roman"/>
          <w:sz w:val="24"/>
          <w:szCs w:val="24"/>
        </w:rPr>
        <w:t>prevede</w:t>
      </w:r>
      <w:r w:rsidRPr="001652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che “</w:t>
      </w:r>
      <w:r w:rsidRPr="00F826EB">
        <w:rPr>
          <w:rFonts w:ascii="Times New Roman" w:hAnsi="Times New Roman" w:cs="Times New Roman"/>
          <w:i/>
          <w:sz w:val="24"/>
          <w:szCs w:val="24"/>
        </w:rPr>
        <w:t>il mutamento di destinazione d’uso non è assoggettato all’obbligo di reperimento di ulteriori aree per servizi di interesse generale previsto dal </w:t>
      </w:r>
      <w:hyperlink r:id="rId9" w:history="1">
        <w:r w:rsidRPr="00F826EB">
          <w:rPr>
            <w:rFonts w:ascii="Times New Roman" w:hAnsi="Times New Roman" w:cs="Times New Roman"/>
            <w:i/>
            <w:sz w:val="24"/>
            <w:szCs w:val="24"/>
          </w:rPr>
          <w:t>decreto del Ministro dei lavori pubblici 2 aprile 1968, n. 1444</w:t>
        </w:r>
      </w:hyperlink>
      <w:r w:rsidRPr="00F826EB">
        <w:rPr>
          <w:rFonts w:ascii="Times New Roman" w:hAnsi="Times New Roman" w:cs="Times New Roman"/>
          <w:i/>
          <w:sz w:val="24"/>
          <w:szCs w:val="24"/>
        </w:rPr>
        <w:t> e dalle disposizioni di legge regionale, né al vincolo della dotazione minima obbligatoria dei parcheggi previsto dalla </w:t>
      </w:r>
      <w:hyperlink r:id="rId10" w:history="1">
        <w:r w:rsidRPr="00F826EB">
          <w:rPr>
            <w:rFonts w:ascii="Times New Roman" w:hAnsi="Times New Roman" w:cs="Times New Roman"/>
            <w:i/>
            <w:sz w:val="24"/>
            <w:szCs w:val="24"/>
          </w:rPr>
          <w:t>legge 17 agosto 1942, n. 1150</w:t>
        </w:r>
      </w:hyperlink>
      <w:r w:rsidR="007418A1">
        <w:rPr>
          <w:rFonts w:ascii="Times New Roman" w:hAnsi="Times New Roman" w:cs="Times New Roman"/>
          <w:sz w:val="24"/>
          <w:szCs w:val="24"/>
        </w:rPr>
        <w:t>”</w:t>
      </w:r>
      <w:r w:rsidR="005F76A0">
        <w:rPr>
          <w:rFonts w:ascii="Times New Roman" w:hAnsi="Times New Roman" w:cs="Times New Roman"/>
          <w:sz w:val="24"/>
          <w:szCs w:val="24"/>
        </w:rPr>
        <w:t>, ma ciò</w:t>
      </w:r>
      <w:r w:rsidR="007418A1">
        <w:rPr>
          <w:rFonts w:ascii="Times New Roman" w:hAnsi="Times New Roman" w:cs="Times New Roman"/>
          <w:sz w:val="24"/>
          <w:szCs w:val="24"/>
        </w:rPr>
        <w:t xml:space="preserve"> </w:t>
      </w:r>
      <w:r w:rsidRPr="007418A1">
        <w:rPr>
          <w:rFonts w:ascii="Times New Roman" w:hAnsi="Times New Roman" w:cs="Times New Roman"/>
          <w:sz w:val="24"/>
          <w:szCs w:val="24"/>
        </w:rPr>
        <w:t>nei casi di cui al comma 1-</w:t>
      </w:r>
      <w:r w:rsidRPr="00F826EB">
        <w:rPr>
          <w:rFonts w:ascii="Times New Roman" w:hAnsi="Times New Roman" w:cs="Times New Roman"/>
          <w:i/>
          <w:sz w:val="24"/>
          <w:szCs w:val="24"/>
        </w:rPr>
        <w:t>ter</w:t>
      </w:r>
      <w:r>
        <w:rPr>
          <w:rFonts w:ascii="Times New Roman" w:hAnsi="Times New Roman" w:cs="Times New Roman"/>
          <w:sz w:val="24"/>
          <w:szCs w:val="24"/>
        </w:rPr>
        <w:t>, ossia quelli riguardanti “</w:t>
      </w:r>
      <w:r w:rsidRPr="00F826EB">
        <w:rPr>
          <w:rFonts w:ascii="Times New Roman" w:hAnsi="Times New Roman" w:cs="Times New Roman"/>
          <w:i/>
          <w:sz w:val="24"/>
          <w:szCs w:val="24"/>
        </w:rPr>
        <w:t>una singola unità immobiliare ubicata in immobili ricompresi nelle zone A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F826EB">
        <w:rPr>
          <w:rFonts w:ascii="Times New Roman" w:hAnsi="Times New Roman" w:cs="Times New Roman"/>
          <w:i/>
          <w:sz w:val="24"/>
          <w:szCs w:val="24"/>
        </w:rPr>
        <w:t>, B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F826EB">
        <w:rPr>
          <w:rFonts w:ascii="Times New Roman" w:hAnsi="Times New Roman" w:cs="Times New Roman"/>
          <w:i/>
          <w:sz w:val="24"/>
          <w:szCs w:val="24"/>
        </w:rPr>
        <w:t xml:space="preserve"> e C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F826EB">
        <w:rPr>
          <w:rFonts w:ascii="Times New Roman" w:hAnsi="Times New Roman" w:cs="Times New Roman"/>
          <w:i/>
          <w:sz w:val="24"/>
          <w:szCs w:val="24"/>
        </w:rPr>
        <w:t> o equipollenti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165255">
        <w:rPr>
          <w:rFonts w:ascii="Times New Roman" w:hAnsi="Times New Roman" w:cs="Times New Roman"/>
          <w:sz w:val="24"/>
          <w:szCs w:val="24"/>
        </w:rPr>
        <w:t>.</w:t>
      </w:r>
      <w:r w:rsidR="007418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Per contro, </w:t>
      </w:r>
      <w:r w:rsidR="00165255" w:rsidRPr="00165255">
        <w:rPr>
          <w:rFonts w:ascii="Times New Roman" w:hAnsi="Times New Roman" w:cs="Times New Roman"/>
          <w:sz w:val="24"/>
          <w:szCs w:val="24"/>
        </w:rPr>
        <w:t xml:space="preserve">la rigenerazione riguarda </w:t>
      </w:r>
      <w:r>
        <w:rPr>
          <w:rFonts w:ascii="Times New Roman" w:hAnsi="Times New Roman" w:cs="Times New Roman"/>
          <w:sz w:val="24"/>
          <w:szCs w:val="24"/>
        </w:rPr>
        <w:t xml:space="preserve">concettualmente </w:t>
      </w:r>
      <w:r w:rsidR="00B02700" w:rsidRPr="00165255">
        <w:rPr>
          <w:rFonts w:ascii="Times New Roman" w:hAnsi="Times New Roman" w:cs="Times New Roman"/>
          <w:sz w:val="24"/>
          <w:szCs w:val="24"/>
        </w:rPr>
        <w:t xml:space="preserve">interi </w:t>
      </w:r>
      <w:r w:rsidR="007418A1">
        <w:rPr>
          <w:rFonts w:ascii="Times New Roman" w:hAnsi="Times New Roman" w:cs="Times New Roman"/>
          <w:sz w:val="24"/>
          <w:szCs w:val="24"/>
        </w:rPr>
        <w:t>fabbricati</w:t>
      </w:r>
      <w:r w:rsidR="00B02700" w:rsidRPr="007418A1">
        <w:rPr>
          <w:rFonts w:ascii="Times New Roman" w:hAnsi="Times New Roman" w:cs="Times New Roman"/>
          <w:sz w:val="24"/>
          <w:szCs w:val="24"/>
        </w:rPr>
        <w:t xml:space="preserve"> </w:t>
      </w:r>
      <w:r w:rsidR="00165255" w:rsidRPr="007418A1">
        <w:rPr>
          <w:rFonts w:ascii="Times New Roman" w:hAnsi="Times New Roman" w:cs="Times New Roman"/>
          <w:sz w:val="24"/>
          <w:szCs w:val="24"/>
        </w:rPr>
        <w:t xml:space="preserve">e non </w:t>
      </w:r>
      <w:r w:rsidR="007418A1" w:rsidRPr="007418A1">
        <w:rPr>
          <w:rFonts w:ascii="Times New Roman" w:hAnsi="Times New Roman" w:cs="Times New Roman"/>
          <w:sz w:val="24"/>
          <w:szCs w:val="24"/>
        </w:rPr>
        <w:t>singole unità immobiliari</w:t>
      </w:r>
      <w:r w:rsidR="00165255" w:rsidRPr="007418A1">
        <w:rPr>
          <w:rFonts w:ascii="Times New Roman" w:hAnsi="Times New Roman" w:cs="Times New Roman"/>
          <w:sz w:val="24"/>
          <w:szCs w:val="24"/>
        </w:rPr>
        <w:t>.</w:t>
      </w:r>
    </w:p>
    <w:p w:rsidR="00F826EB" w:rsidRDefault="00F826EB" w:rsidP="00F826EB">
      <w:pPr>
        <w:pStyle w:val="Nessunaspaziatura"/>
        <w:spacing w:line="360" w:lineRule="auto"/>
        <w:ind w:right="140"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</w:t>
      </w:r>
    </w:p>
    <w:bookmarkEnd w:id="0"/>
    <w:bookmarkEnd w:id="1"/>
    <w:p w:rsidR="002B7ECC" w:rsidRDefault="00904CB4" w:rsidP="008D7393">
      <w:pPr>
        <w:pStyle w:val="Nessunaspaziatura"/>
        <w:spacing w:line="360" w:lineRule="auto"/>
        <w:ind w:left="426" w:right="1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Tirando le fila del discorso</w:t>
      </w:r>
      <w:r w:rsidR="00672A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appare chiaro c</w:t>
      </w:r>
      <w:r w:rsidR="00272B61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>e</w:t>
      </w:r>
      <w:r w:rsidR="00272B61">
        <w:rPr>
          <w:rFonts w:ascii="Times New Roman" w:hAnsi="Times New Roman" w:cs="Times New Roman"/>
          <w:sz w:val="24"/>
          <w:szCs w:val="24"/>
        </w:rPr>
        <w:t xml:space="preserve"> </w:t>
      </w:r>
      <w:r w:rsidR="00EA1F16">
        <w:rPr>
          <w:rFonts w:ascii="Times New Roman" w:hAnsi="Times New Roman" w:cs="Times New Roman"/>
          <w:sz w:val="24"/>
          <w:szCs w:val="24"/>
        </w:rPr>
        <w:t>l’ordinamento</w:t>
      </w:r>
      <w:r w:rsidR="00D02481">
        <w:rPr>
          <w:rFonts w:ascii="Times New Roman" w:hAnsi="Times New Roman" w:cs="Times New Roman"/>
          <w:sz w:val="24"/>
          <w:szCs w:val="24"/>
        </w:rPr>
        <w:t xml:space="preserve"> </w:t>
      </w:r>
      <w:r w:rsidR="00145568">
        <w:rPr>
          <w:rFonts w:ascii="Times New Roman" w:hAnsi="Times New Roman" w:cs="Times New Roman"/>
          <w:sz w:val="24"/>
          <w:szCs w:val="24"/>
        </w:rPr>
        <w:t>in vigore</w:t>
      </w:r>
      <w:r w:rsidR="00D02481">
        <w:rPr>
          <w:rFonts w:ascii="Times New Roman" w:hAnsi="Times New Roman" w:cs="Times New Roman"/>
          <w:sz w:val="24"/>
          <w:szCs w:val="24"/>
        </w:rPr>
        <w:t xml:space="preserve"> </w:t>
      </w:r>
      <w:r w:rsidR="00272B61">
        <w:rPr>
          <w:rFonts w:ascii="Times New Roman" w:hAnsi="Times New Roman" w:cs="Times New Roman"/>
          <w:sz w:val="24"/>
          <w:szCs w:val="24"/>
        </w:rPr>
        <w:t>sia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2481">
        <w:rPr>
          <w:rFonts w:ascii="Times New Roman" w:hAnsi="Times New Roman" w:cs="Times New Roman"/>
          <w:sz w:val="24"/>
          <w:szCs w:val="24"/>
        </w:rPr>
        <w:t xml:space="preserve">lacunoso </w:t>
      </w:r>
      <w:r w:rsidR="00826554">
        <w:rPr>
          <w:rFonts w:ascii="Times New Roman" w:hAnsi="Times New Roman" w:cs="Times New Roman"/>
          <w:sz w:val="24"/>
          <w:szCs w:val="24"/>
        </w:rPr>
        <w:t xml:space="preserve">di </w:t>
      </w:r>
      <w:r w:rsidR="00D166FF">
        <w:rPr>
          <w:rFonts w:ascii="Times New Roman" w:hAnsi="Times New Roman" w:cs="Times New Roman"/>
          <w:sz w:val="24"/>
          <w:szCs w:val="24"/>
        </w:rPr>
        <w:t>dispositivi</w:t>
      </w:r>
      <w:r w:rsidR="00D02481">
        <w:rPr>
          <w:rFonts w:ascii="Times New Roman" w:hAnsi="Times New Roman" w:cs="Times New Roman"/>
          <w:sz w:val="24"/>
          <w:szCs w:val="24"/>
        </w:rPr>
        <w:t xml:space="preserve"> </w:t>
      </w:r>
      <w:r w:rsidR="000568A9">
        <w:rPr>
          <w:rFonts w:ascii="Times New Roman" w:hAnsi="Times New Roman" w:cs="Times New Roman"/>
          <w:sz w:val="24"/>
          <w:szCs w:val="24"/>
        </w:rPr>
        <w:t>effettivamente</w:t>
      </w:r>
      <w:r w:rsidR="00CE27AE">
        <w:rPr>
          <w:rFonts w:ascii="Times New Roman" w:hAnsi="Times New Roman" w:cs="Times New Roman"/>
          <w:sz w:val="24"/>
          <w:szCs w:val="24"/>
        </w:rPr>
        <w:t xml:space="preserve"> idonei </w:t>
      </w:r>
      <w:r w:rsidR="00D02481">
        <w:rPr>
          <w:rFonts w:ascii="Times New Roman" w:hAnsi="Times New Roman" w:cs="Times New Roman"/>
          <w:sz w:val="24"/>
          <w:szCs w:val="24"/>
        </w:rPr>
        <w:t>al perseguimento de</w:t>
      </w:r>
      <w:r w:rsidR="00CE27AE">
        <w:rPr>
          <w:rFonts w:ascii="Times New Roman" w:hAnsi="Times New Roman" w:cs="Times New Roman"/>
          <w:sz w:val="24"/>
          <w:szCs w:val="24"/>
        </w:rPr>
        <w:t>ll</w:t>
      </w:r>
      <w:r w:rsidR="008D7393">
        <w:rPr>
          <w:rFonts w:ascii="Times New Roman" w:hAnsi="Times New Roman" w:cs="Times New Roman"/>
          <w:sz w:val="24"/>
          <w:szCs w:val="24"/>
        </w:rPr>
        <w:t>a</w:t>
      </w:r>
      <w:r w:rsidR="00D02481">
        <w:rPr>
          <w:rFonts w:ascii="Times New Roman" w:hAnsi="Times New Roman" w:cs="Times New Roman"/>
          <w:sz w:val="24"/>
          <w:szCs w:val="24"/>
        </w:rPr>
        <w:t xml:space="preserve"> rigenerazione urbana, </w:t>
      </w:r>
      <w:r w:rsidR="00826554">
        <w:rPr>
          <w:rFonts w:ascii="Times New Roman" w:hAnsi="Times New Roman" w:cs="Times New Roman"/>
          <w:sz w:val="24"/>
          <w:szCs w:val="24"/>
        </w:rPr>
        <w:t>giacché</w:t>
      </w:r>
      <w:r w:rsidR="00D02481">
        <w:rPr>
          <w:rFonts w:ascii="Times New Roman" w:hAnsi="Times New Roman" w:cs="Times New Roman"/>
          <w:sz w:val="24"/>
          <w:szCs w:val="24"/>
        </w:rPr>
        <w:t xml:space="preserve"> il legislatore</w:t>
      </w:r>
      <w:r w:rsidR="00DE6BC5" w:rsidRPr="00DE6BC5">
        <w:rPr>
          <w:rFonts w:ascii="Times New Roman" w:hAnsi="Times New Roman" w:cs="Times New Roman"/>
          <w:sz w:val="24"/>
          <w:szCs w:val="24"/>
        </w:rPr>
        <w:t xml:space="preserve"> </w:t>
      </w:r>
      <w:r w:rsidR="00DE6BC5">
        <w:rPr>
          <w:rFonts w:ascii="Times New Roman" w:hAnsi="Times New Roman" w:cs="Times New Roman"/>
          <w:sz w:val="24"/>
          <w:szCs w:val="24"/>
        </w:rPr>
        <w:t>nazionale</w:t>
      </w:r>
      <w:r w:rsidR="00D02481">
        <w:rPr>
          <w:rFonts w:ascii="Times New Roman" w:hAnsi="Times New Roman" w:cs="Times New Roman"/>
          <w:sz w:val="24"/>
          <w:szCs w:val="24"/>
        </w:rPr>
        <w:t xml:space="preserve">, </w:t>
      </w:r>
      <w:r w:rsidR="00433A5D">
        <w:rPr>
          <w:rFonts w:ascii="Times New Roman" w:hAnsi="Times New Roman" w:cs="Times New Roman"/>
          <w:sz w:val="24"/>
          <w:szCs w:val="24"/>
        </w:rPr>
        <w:t xml:space="preserve">dimostrando un </w:t>
      </w:r>
      <w:r w:rsidR="00965923">
        <w:rPr>
          <w:rFonts w:ascii="Times New Roman" w:hAnsi="Times New Roman" w:cs="Times New Roman"/>
          <w:sz w:val="24"/>
          <w:szCs w:val="24"/>
        </w:rPr>
        <w:t xml:space="preserve">incomprensibile </w:t>
      </w:r>
      <w:r w:rsidR="00CA76DF">
        <w:rPr>
          <w:rFonts w:ascii="Times New Roman" w:hAnsi="Times New Roman" w:cs="Times New Roman"/>
          <w:sz w:val="24"/>
          <w:szCs w:val="24"/>
        </w:rPr>
        <w:t>«</w:t>
      </w:r>
      <w:r w:rsidR="00433A5D" w:rsidRPr="00433A5D">
        <w:rPr>
          <w:rFonts w:ascii="Times New Roman" w:hAnsi="Times New Roman" w:cs="Times New Roman"/>
          <w:sz w:val="24"/>
          <w:szCs w:val="24"/>
        </w:rPr>
        <w:t>ritardo concettuale</w:t>
      </w:r>
      <w:r w:rsidR="00CA76DF">
        <w:rPr>
          <w:rFonts w:ascii="Times New Roman" w:hAnsi="Times New Roman" w:cs="Times New Roman"/>
          <w:sz w:val="24"/>
          <w:szCs w:val="24"/>
        </w:rPr>
        <w:t>»</w:t>
      </w:r>
      <w:r w:rsidR="00433A5D" w:rsidRPr="00433A5D">
        <w:rPr>
          <w:rFonts w:ascii="Times New Roman" w:hAnsi="Times New Roman" w:cs="Times New Roman"/>
          <w:sz w:val="24"/>
          <w:szCs w:val="24"/>
        </w:rPr>
        <w:t xml:space="preserve"> rispetto al legislatore regionale</w:t>
      </w:r>
      <w:r w:rsidR="00433A5D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9"/>
      </w:r>
      <w:r w:rsidR="00433A5D" w:rsidRPr="00433A5D">
        <w:rPr>
          <w:rFonts w:ascii="Times New Roman" w:hAnsi="Times New Roman" w:cs="Times New Roman"/>
          <w:sz w:val="24"/>
          <w:szCs w:val="24"/>
        </w:rPr>
        <w:t>,</w:t>
      </w:r>
      <w:r w:rsidR="007418A1">
        <w:rPr>
          <w:rFonts w:ascii="Times New Roman" w:hAnsi="Times New Roman" w:cs="Times New Roman"/>
          <w:sz w:val="24"/>
          <w:szCs w:val="24"/>
        </w:rPr>
        <w:t>h</w:t>
      </w:r>
      <w:r w:rsidR="00D02481">
        <w:rPr>
          <w:rFonts w:ascii="Times New Roman" w:hAnsi="Times New Roman" w:cs="Times New Roman"/>
          <w:sz w:val="24"/>
          <w:szCs w:val="24"/>
        </w:rPr>
        <w:t>a</w:t>
      </w:r>
      <w:r w:rsidR="007418A1">
        <w:rPr>
          <w:rFonts w:ascii="Times New Roman" w:hAnsi="Times New Roman" w:cs="Times New Roman"/>
          <w:sz w:val="24"/>
          <w:szCs w:val="24"/>
        </w:rPr>
        <w:t xml:space="preserve"> preferi</w:t>
      </w:r>
      <w:r w:rsidR="00D02481">
        <w:rPr>
          <w:rFonts w:ascii="Times New Roman" w:hAnsi="Times New Roman" w:cs="Times New Roman"/>
          <w:sz w:val="24"/>
          <w:szCs w:val="24"/>
        </w:rPr>
        <w:t xml:space="preserve">to </w:t>
      </w:r>
      <w:bookmarkStart w:id="2" w:name="_GoBack"/>
      <w:bookmarkEnd w:id="2"/>
      <w:r w:rsidR="008D7393">
        <w:rPr>
          <w:rFonts w:ascii="Times New Roman" w:hAnsi="Times New Roman" w:cs="Times New Roman"/>
          <w:sz w:val="24"/>
          <w:szCs w:val="24"/>
        </w:rPr>
        <w:t>f</w:t>
      </w:r>
      <w:r w:rsidR="002A64B0">
        <w:rPr>
          <w:rFonts w:ascii="Times New Roman" w:hAnsi="Times New Roman" w:cs="Times New Roman"/>
          <w:sz w:val="24"/>
          <w:szCs w:val="24"/>
        </w:rPr>
        <w:t>a</w:t>
      </w:r>
      <w:r w:rsidR="008D7393">
        <w:rPr>
          <w:rFonts w:ascii="Times New Roman" w:hAnsi="Times New Roman" w:cs="Times New Roman"/>
          <w:sz w:val="24"/>
          <w:szCs w:val="24"/>
        </w:rPr>
        <w:t>vori</w:t>
      </w:r>
      <w:r w:rsidR="002A64B0">
        <w:rPr>
          <w:rFonts w:ascii="Times New Roman" w:hAnsi="Times New Roman" w:cs="Times New Roman"/>
          <w:sz w:val="24"/>
          <w:szCs w:val="24"/>
        </w:rPr>
        <w:t>re</w:t>
      </w:r>
      <w:r w:rsidR="00272B61">
        <w:rPr>
          <w:rFonts w:ascii="Times New Roman" w:hAnsi="Times New Roman" w:cs="Times New Roman"/>
          <w:sz w:val="24"/>
          <w:szCs w:val="24"/>
        </w:rPr>
        <w:t xml:space="preserve"> </w:t>
      </w:r>
      <w:r w:rsidR="00D02481">
        <w:rPr>
          <w:rFonts w:ascii="Times New Roman" w:hAnsi="Times New Roman" w:cs="Times New Roman"/>
          <w:sz w:val="24"/>
          <w:szCs w:val="24"/>
        </w:rPr>
        <w:t xml:space="preserve">interventi </w:t>
      </w:r>
      <w:r w:rsidR="008D7393">
        <w:rPr>
          <w:rFonts w:ascii="Times New Roman" w:hAnsi="Times New Roman" w:cs="Times New Roman"/>
          <w:sz w:val="24"/>
          <w:szCs w:val="24"/>
        </w:rPr>
        <w:t xml:space="preserve">episodici </w:t>
      </w:r>
      <w:r w:rsidR="00D02481">
        <w:rPr>
          <w:rFonts w:ascii="Times New Roman" w:hAnsi="Times New Roman" w:cs="Times New Roman"/>
          <w:sz w:val="24"/>
          <w:szCs w:val="24"/>
        </w:rPr>
        <w:t xml:space="preserve">di </w:t>
      </w:r>
      <w:r w:rsidR="00D02481" w:rsidRPr="00F831C4">
        <w:rPr>
          <w:rFonts w:ascii="Times New Roman" w:hAnsi="Times New Roman" w:cs="Times New Roman"/>
          <w:sz w:val="24"/>
          <w:szCs w:val="24"/>
        </w:rPr>
        <w:t>rinnovamento</w:t>
      </w:r>
      <w:r w:rsidR="000568A9">
        <w:rPr>
          <w:rFonts w:ascii="Times New Roman" w:hAnsi="Times New Roman" w:cs="Times New Roman"/>
          <w:sz w:val="24"/>
          <w:szCs w:val="24"/>
        </w:rPr>
        <w:t xml:space="preserve"> e</w:t>
      </w:r>
      <w:r w:rsidR="008D7393">
        <w:rPr>
          <w:rFonts w:ascii="Times New Roman" w:hAnsi="Times New Roman" w:cs="Times New Roman"/>
          <w:sz w:val="24"/>
          <w:szCs w:val="24"/>
        </w:rPr>
        <w:t>dilizi</w:t>
      </w:r>
      <w:r w:rsidR="000568A9">
        <w:rPr>
          <w:rFonts w:ascii="Times New Roman" w:hAnsi="Times New Roman" w:cs="Times New Roman"/>
          <w:sz w:val="24"/>
          <w:szCs w:val="24"/>
        </w:rPr>
        <w:t>o</w:t>
      </w:r>
      <w:r w:rsidR="00D02481">
        <w:rPr>
          <w:rFonts w:ascii="Times New Roman" w:hAnsi="Times New Roman" w:cs="Times New Roman"/>
          <w:sz w:val="24"/>
          <w:szCs w:val="24"/>
        </w:rPr>
        <w:t>.</w:t>
      </w:r>
    </w:p>
    <w:p w:rsidR="009215C0" w:rsidRDefault="004A13B3" w:rsidP="006E1786">
      <w:pPr>
        <w:pStyle w:val="Nessunaspaziatura"/>
        <w:spacing w:line="360" w:lineRule="auto"/>
        <w:ind w:left="426" w:right="1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q</w:t>
      </w:r>
      <w:r w:rsidR="00930A0D">
        <w:rPr>
          <w:rFonts w:ascii="Times New Roman" w:hAnsi="Times New Roman" w:cs="Times New Roman"/>
          <w:sz w:val="24"/>
          <w:szCs w:val="24"/>
        </w:rPr>
        <w:t xml:space="preserve">uesto </w:t>
      </w:r>
      <w:r>
        <w:rPr>
          <w:rFonts w:ascii="Times New Roman" w:hAnsi="Times New Roman" w:cs="Times New Roman"/>
          <w:sz w:val="24"/>
          <w:szCs w:val="24"/>
        </w:rPr>
        <w:t>vizio d</w:t>
      </w:r>
      <w:r w:rsidR="00272B61">
        <w:rPr>
          <w:rFonts w:ascii="Times New Roman" w:hAnsi="Times New Roman" w:cs="Times New Roman"/>
          <w:sz w:val="24"/>
          <w:szCs w:val="24"/>
        </w:rPr>
        <w:t>’o</w:t>
      </w:r>
      <w:r w:rsidR="00CA76DF">
        <w:rPr>
          <w:rFonts w:ascii="Times New Roman" w:hAnsi="Times New Roman" w:cs="Times New Roman"/>
          <w:sz w:val="24"/>
          <w:szCs w:val="24"/>
        </w:rPr>
        <w:t>rigi</w:t>
      </w:r>
      <w:r w:rsidR="00272B61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 deriva </w:t>
      </w:r>
      <w:r w:rsidR="00930A0D">
        <w:rPr>
          <w:rFonts w:ascii="Times New Roman" w:hAnsi="Times New Roman" w:cs="Times New Roman"/>
          <w:sz w:val="24"/>
          <w:szCs w:val="24"/>
        </w:rPr>
        <w:t>che</w:t>
      </w:r>
      <w:r w:rsidR="009215C0">
        <w:rPr>
          <w:rFonts w:ascii="Times New Roman" w:hAnsi="Times New Roman" w:cs="Times New Roman"/>
          <w:sz w:val="24"/>
          <w:szCs w:val="24"/>
        </w:rPr>
        <w:t xml:space="preserve">, allo stato, la rigenerazione urbana </w:t>
      </w:r>
      <w:r w:rsidR="00D166FF">
        <w:rPr>
          <w:rFonts w:ascii="Times New Roman" w:hAnsi="Times New Roman" w:cs="Times New Roman"/>
          <w:sz w:val="24"/>
          <w:szCs w:val="24"/>
        </w:rPr>
        <w:t>viene</w:t>
      </w:r>
      <w:r w:rsidR="009215C0">
        <w:rPr>
          <w:rFonts w:ascii="Times New Roman" w:hAnsi="Times New Roman" w:cs="Times New Roman"/>
          <w:sz w:val="24"/>
          <w:szCs w:val="24"/>
        </w:rPr>
        <w:t xml:space="preserve"> </w:t>
      </w:r>
      <w:r w:rsidR="008D7393">
        <w:rPr>
          <w:rFonts w:ascii="Times New Roman" w:hAnsi="Times New Roman" w:cs="Times New Roman"/>
          <w:sz w:val="24"/>
          <w:szCs w:val="24"/>
        </w:rPr>
        <w:t>real</w:t>
      </w:r>
      <w:r w:rsidR="009215C0">
        <w:rPr>
          <w:rFonts w:ascii="Times New Roman" w:hAnsi="Times New Roman" w:cs="Times New Roman"/>
          <w:sz w:val="24"/>
          <w:szCs w:val="24"/>
        </w:rPr>
        <w:t>i</w:t>
      </w:r>
      <w:r w:rsidR="008D7393">
        <w:rPr>
          <w:rFonts w:ascii="Times New Roman" w:hAnsi="Times New Roman" w:cs="Times New Roman"/>
          <w:sz w:val="24"/>
          <w:szCs w:val="24"/>
        </w:rPr>
        <w:t>zza</w:t>
      </w:r>
      <w:r w:rsidR="00272B61">
        <w:rPr>
          <w:rFonts w:ascii="Times New Roman" w:hAnsi="Times New Roman" w:cs="Times New Roman"/>
          <w:sz w:val="24"/>
          <w:szCs w:val="24"/>
        </w:rPr>
        <w:t>ta</w:t>
      </w:r>
      <w:r w:rsidR="009215C0">
        <w:rPr>
          <w:rFonts w:ascii="Times New Roman" w:hAnsi="Times New Roman" w:cs="Times New Roman"/>
          <w:sz w:val="24"/>
          <w:szCs w:val="24"/>
        </w:rPr>
        <w:t xml:space="preserve"> co</w:t>
      </w:r>
      <w:r w:rsidR="00272B61">
        <w:rPr>
          <w:rFonts w:ascii="Times New Roman" w:hAnsi="Times New Roman" w:cs="Times New Roman"/>
          <w:sz w:val="24"/>
          <w:szCs w:val="24"/>
        </w:rPr>
        <w:t>n</w:t>
      </w:r>
      <w:r w:rsidR="009215C0">
        <w:rPr>
          <w:rFonts w:ascii="Times New Roman" w:hAnsi="Times New Roman" w:cs="Times New Roman"/>
          <w:sz w:val="24"/>
          <w:szCs w:val="24"/>
        </w:rPr>
        <w:t xml:space="preserve"> mod</w:t>
      </w:r>
      <w:r w:rsidR="00272B61">
        <w:rPr>
          <w:rFonts w:ascii="Times New Roman" w:hAnsi="Times New Roman" w:cs="Times New Roman"/>
          <w:sz w:val="24"/>
          <w:szCs w:val="24"/>
        </w:rPr>
        <w:t>u</w:t>
      </w:r>
      <w:r w:rsidR="009215C0">
        <w:rPr>
          <w:rFonts w:ascii="Times New Roman" w:hAnsi="Times New Roman" w:cs="Times New Roman"/>
          <w:sz w:val="24"/>
          <w:szCs w:val="24"/>
        </w:rPr>
        <w:t xml:space="preserve">li </w:t>
      </w:r>
      <w:r w:rsidR="00272B61">
        <w:rPr>
          <w:rFonts w:ascii="Times New Roman" w:hAnsi="Times New Roman" w:cs="Times New Roman"/>
          <w:sz w:val="24"/>
          <w:szCs w:val="24"/>
        </w:rPr>
        <w:t>organizzativi tradizionali ed aspecifici</w:t>
      </w:r>
      <w:r w:rsidR="009215C0">
        <w:rPr>
          <w:rFonts w:ascii="Times New Roman" w:hAnsi="Times New Roman" w:cs="Times New Roman"/>
          <w:sz w:val="24"/>
          <w:szCs w:val="24"/>
        </w:rPr>
        <w:t>,</w:t>
      </w:r>
      <w:r w:rsidR="009215C0" w:rsidRPr="009215C0">
        <w:rPr>
          <w:rFonts w:ascii="Times New Roman" w:hAnsi="Times New Roman" w:cs="Times New Roman"/>
          <w:sz w:val="24"/>
          <w:szCs w:val="24"/>
        </w:rPr>
        <w:t xml:space="preserve"> </w:t>
      </w:r>
      <w:r w:rsidR="00272B61">
        <w:rPr>
          <w:rFonts w:ascii="Times New Roman" w:hAnsi="Times New Roman" w:cs="Times New Roman"/>
          <w:sz w:val="24"/>
          <w:szCs w:val="24"/>
        </w:rPr>
        <w:t xml:space="preserve">quali i piani urbanistici attuativi e gli schemi generali di </w:t>
      </w:r>
      <w:r w:rsidR="009215C0" w:rsidRPr="009215C0">
        <w:rPr>
          <w:rFonts w:ascii="Times New Roman" w:hAnsi="Times New Roman" w:cs="Times New Roman"/>
          <w:sz w:val="24"/>
          <w:szCs w:val="24"/>
        </w:rPr>
        <w:t>cooperazione istituzionale</w:t>
      </w:r>
      <w:r w:rsidR="009215C0">
        <w:rPr>
          <w:rFonts w:ascii="Times New Roman" w:hAnsi="Times New Roman" w:cs="Times New Roman"/>
          <w:sz w:val="24"/>
          <w:szCs w:val="24"/>
        </w:rPr>
        <w:t xml:space="preserve"> e sussidiarietà</w:t>
      </w:r>
      <w:r w:rsidR="00272B61">
        <w:rPr>
          <w:rFonts w:ascii="Times New Roman" w:hAnsi="Times New Roman" w:cs="Times New Roman"/>
          <w:sz w:val="24"/>
          <w:szCs w:val="24"/>
        </w:rPr>
        <w:t xml:space="preserve"> (come </w:t>
      </w:r>
      <w:r w:rsidR="009215C0">
        <w:rPr>
          <w:rFonts w:ascii="Times New Roman" w:hAnsi="Times New Roman" w:cs="Times New Roman"/>
          <w:sz w:val="24"/>
          <w:szCs w:val="24"/>
        </w:rPr>
        <w:t>l’accordo di programma ed il</w:t>
      </w:r>
      <w:r w:rsidR="009215C0" w:rsidRPr="009215C0">
        <w:rPr>
          <w:rFonts w:ascii="Times New Roman" w:hAnsi="Times New Roman" w:cs="Times New Roman"/>
          <w:sz w:val="24"/>
          <w:szCs w:val="24"/>
        </w:rPr>
        <w:t xml:space="preserve"> </w:t>
      </w:r>
      <w:r w:rsidR="009215C0" w:rsidRPr="009215C0">
        <w:rPr>
          <w:rFonts w:ascii="Times New Roman" w:hAnsi="Times New Roman" w:cs="Times New Roman"/>
          <w:sz w:val="24"/>
          <w:szCs w:val="24"/>
        </w:rPr>
        <w:lastRenderedPageBreak/>
        <w:t>partenariato pubblico-privato</w:t>
      </w:r>
      <w:r w:rsidR="00D166FF">
        <w:rPr>
          <w:rFonts w:ascii="Times New Roman" w:hAnsi="Times New Roman" w:cs="Times New Roman"/>
          <w:sz w:val="24"/>
          <w:szCs w:val="24"/>
        </w:rPr>
        <w:t>) e, comunque,</w:t>
      </w:r>
      <w:r w:rsidR="009215C0">
        <w:rPr>
          <w:rFonts w:ascii="Times New Roman" w:hAnsi="Times New Roman" w:cs="Times New Roman"/>
          <w:sz w:val="24"/>
          <w:szCs w:val="24"/>
        </w:rPr>
        <w:t xml:space="preserve"> in assenza di</w:t>
      </w:r>
      <w:r w:rsidR="009215C0" w:rsidRPr="009215C0">
        <w:rPr>
          <w:rFonts w:ascii="Times New Roman" w:hAnsi="Times New Roman" w:cs="Times New Roman"/>
          <w:sz w:val="24"/>
          <w:szCs w:val="24"/>
        </w:rPr>
        <w:t xml:space="preserve"> una </w:t>
      </w:r>
      <w:r w:rsidR="00085853">
        <w:rPr>
          <w:rFonts w:ascii="Times New Roman" w:hAnsi="Times New Roman" w:cs="Times New Roman"/>
          <w:sz w:val="24"/>
          <w:szCs w:val="24"/>
        </w:rPr>
        <w:t>stabile</w:t>
      </w:r>
      <w:r w:rsidR="009215C0" w:rsidRPr="009215C0">
        <w:rPr>
          <w:rFonts w:ascii="Times New Roman" w:hAnsi="Times New Roman" w:cs="Times New Roman"/>
          <w:sz w:val="24"/>
          <w:szCs w:val="24"/>
        </w:rPr>
        <w:t xml:space="preserve"> </w:t>
      </w:r>
      <w:r w:rsidR="008373F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mira</w:t>
      </w:r>
      <w:r w:rsidR="008373FD">
        <w:rPr>
          <w:rFonts w:ascii="Times New Roman" w:hAnsi="Times New Roman" w:cs="Times New Roman"/>
          <w:sz w:val="24"/>
          <w:szCs w:val="24"/>
        </w:rPr>
        <w:t xml:space="preserve">ta </w:t>
      </w:r>
      <w:r w:rsidR="009215C0" w:rsidRPr="009215C0">
        <w:rPr>
          <w:rFonts w:ascii="Times New Roman" w:hAnsi="Times New Roman" w:cs="Times New Roman"/>
          <w:sz w:val="24"/>
          <w:szCs w:val="24"/>
        </w:rPr>
        <w:t xml:space="preserve">cornice </w:t>
      </w:r>
      <w:r w:rsidR="007418A1">
        <w:rPr>
          <w:rFonts w:ascii="Times New Roman" w:hAnsi="Times New Roman" w:cs="Times New Roman"/>
          <w:sz w:val="24"/>
          <w:szCs w:val="24"/>
        </w:rPr>
        <w:t>legislativa</w:t>
      </w:r>
      <w:r w:rsidR="009215C0">
        <w:rPr>
          <w:rFonts w:ascii="Times New Roman" w:hAnsi="Times New Roman" w:cs="Times New Roman"/>
          <w:sz w:val="24"/>
          <w:szCs w:val="24"/>
        </w:rPr>
        <w:t>.</w:t>
      </w:r>
    </w:p>
    <w:p w:rsidR="002A64B0" w:rsidRDefault="00DE6BC5" w:rsidP="006E1786">
      <w:pPr>
        <w:pStyle w:val="Nessunaspaziatura"/>
        <w:spacing w:line="360" w:lineRule="auto"/>
        <w:ind w:left="426" w:right="1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085853">
        <w:rPr>
          <w:rFonts w:ascii="Times New Roman" w:hAnsi="Times New Roman" w:cs="Times New Roman"/>
          <w:sz w:val="24"/>
          <w:szCs w:val="24"/>
        </w:rPr>
        <w:t xml:space="preserve">atalmente, </w:t>
      </w:r>
      <w:r>
        <w:rPr>
          <w:rFonts w:ascii="Times New Roman" w:hAnsi="Times New Roman" w:cs="Times New Roman"/>
          <w:sz w:val="24"/>
          <w:szCs w:val="24"/>
        </w:rPr>
        <w:t>q</w:t>
      </w:r>
      <w:r w:rsidR="00085853">
        <w:rPr>
          <w:rFonts w:ascii="Times New Roman" w:hAnsi="Times New Roman" w:cs="Times New Roman"/>
          <w:sz w:val="24"/>
          <w:szCs w:val="24"/>
        </w:rPr>
        <w:t xml:space="preserve">uesta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085853" w:rsidRPr="00085853">
        <w:rPr>
          <w:rFonts w:ascii="Times New Roman" w:hAnsi="Times New Roman" w:cs="Times New Roman"/>
          <w:sz w:val="24"/>
          <w:szCs w:val="24"/>
        </w:rPr>
        <w:t>fragilità</w:t>
      </w:r>
      <w:r w:rsidR="00DC291C">
        <w:rPr>
          <w:rFonts w:ascii="Times New Roman" w:hAnsi="Times New Roman" w:cs="Times New Roman"/>
          <w:sz w:val="24"/>
          <w:szCs w:val="24"/>
        </w:rPr>
        <w:t>”</w:t>
      </w:r>
      <w:r w:rsidR="00085853" w:rsidRPr="00085853">
        <w:rPr>
          <w:rFonts w:ascii="Times New Roman" w:hAnsi="Times New Roman" w:cs="Times New Roman"/>
          <w:sz w:val="24"/>
          <w:szCs w:val="24"/>
        </w:rPr>
        <w:t xml:space="preserve"> del tessuto normativo di riferimento frena </w:t>
      </w:r>
      <w:r w:rsidR="005F76A0">
        <w:rPr>
          <w:rFonts w:ascii="Times New Roman" w:hAnsi="Times New Roman" w:cs="Times New Roman"/>
          <w:sz w:val="24"/>
          <w:szCs w:val="24"/>
        </w:rPr>
        <w:t>molte</w:t>
      </w:r>
      <w:r w:rsidR="00085853" w:rsidRPr="00085853">
        <w:rPr>
          <w:rFonts w:ascii="Times New Roman" w:hAnsi="Times New Roman" w:cs="Times New Roman"/>
          <w:sz w:val="24"/>
          <w:szCs w:val="24"/>
        </w:rPr>
        <w:t xml:space="preserve"> spint</w:t>
      </w:r>
      <w:r w:rsidR="005F76A0">
        <w:rPr>
          <w:rFonts w:ascii="Times New Roman" w:hAnsi="Times New Roman" w:cs="Times New Roman"/>
          <w:sz w:val="24"/>
          <w:szCs w:val="24"/>
        </w:rPr>
        <w:t>e</w:t>
      </w:r>
      <w:r w:rsidR="00085853" w:rsidRPr="00085853">
        <w:rPr>
          <w:rFonts w:ascii="Times New Roman" w:hAnsi="Times New Roman" w:cs="Times New Roman"/>
          <w:sz w:val="24"/>
          <w:szCs w:val="24"/>
        </w:rPr>
        <w:t xml:space="preserve"> propulsiv</w:t>
      </w:r>
      <w:r w:rsidR="005F76A0">
        <w:rPr>
          <w:rFonts w:ascii="Times New Roman" w:hAnsi="Times New Roman" w:cs="Times New Roman"/>
          <w:sz w:val="24"/>
          <w:szCs w:val="24"/>
        </w:rPr>
        <w:t>e</w:t>
      </w:r>
      <w:r w:rsidR="00085853" w:rsidRPr="00085853">
        <w:rPr>
          <w:rFonts w:ascii="Times New Roman" w:hAnsi="Times New Roman" w:cs="Times New Roman"/>
          <w:sz w:val="24"/>
          <w:szCs w:val="24"/>
        </w:rPr>
        <w:t xml:space="preserve">, specie quando l’intervento </w:t>
      </w:r>
      <w:r w:rsidR="00EF2564">
        <w:rPr>
          <w:rFonts w:ascii="Times New Roman" w:hAnsi="Times New Roman" w:cs="Times New Roman"/>
          <w:sz w:val="24"/>
          <w:szCs w:val="24"/>
        </w:rPr>
        <w:t xml:space="preserve">proposto </w:t>
      </w:r>
      <w:r w:rsidR="00085853" w:rsidRPr="00085853">
        <w:rPr>
          <w:rFonts w:ascii="Times New Roman" w:hAnsi="Times New Roman" w:cs="Times New Roman"/>
          <w:sz w:val="24"/>
          <w:szCs w:val="24"/>
        </w:rPr>
        <w:t xml:space="preserve">non </w:t>
      </w:r>
      <w:r w:rsidR="001314D2">
        <w:rPr>
          <w:rFonts w:ascii="Times New Roman" w:hAnsi="Times New Roman" w:cs="Times New Roman"/>
          <w:sz w:val="24"/>
          <w:szCs w:val="24"/>
        </w:rPr>
        <w:t>sia</w:t>
      </w:r>
      <w:r w:rsidR="00085853" w:rsidRPr="00085853">
        <w:rPr>
          <w:rFonts w:ascii="Times New Roman" w:hAnsi="Times New Roman" w:cs="Times New Roman"/>
          <w:sz w:val="24"/>
          <w:szCs w:val="24"/>
        </w:rPr>
        <w:t xml:space="preserve"> immediatamente riconducibile entro le griglie normative e pianificatrici esistenti, col duplice ri</w:t>
      </w:r>
      <w:r w:rsidR="00F03489">
        <w:rPr>
          <w:rFonts w:ascii="Times New Roman" w:hAnsi="Times New Roman" w:cs="Times New Roman"/>
          <w:sz w:val="24"/>
          <w:szCs w:val="24"/>
        </w:rPr>
        <w:t>schi</w:t>
      </w:r>
      <w:r w:rsidR="00085853" w:rsidRPr="00085853">
        <w:rPr>
          <w:rFonts w:ascii="Times New Roman" w:hAnsi="Times New Roman" w:cs="Times New Roman"/>
          <w:sz w:val="24"/>
          <w:szCs w:val="24"/>
        </w:rPr>
        <w:t>o di “</w:t>
      </w:r>
      <w:r w:rsidR="008373FD">
        <w:rPr>
          <w:rFonts w:ascii="Times New Roman" w:hAnsi="Times New Roman" w:cs="Times New Roman"/>
          <w:sz w:val="24"/>
          <w:szCs w:val="24"/>
        </w:rPr>
        <w:t>metter</w:t>
      </w:r>
      <w:r>
        <w:rPr>
          <w:rFonts w:ascii="Times New Roman" w:hAnsi="Times New Roman" w:cs="Times New Roman"/>
          <w:sz w:val="24"/>
          <w:szCs w:val="24"/>
        </w:rPr>
        <w:t>e</w:t>
      </w:r>
      <w:r w:rsidR="008373FD">
        <w:rPr>
          <w:rFonts w:ascii="Times New Roman" w:hAnsi="Times New Roman" w:cs="Times New Roman"/>
          <w:sz w:val="24"/>
          <w:szCs w:val="24"/>
        </w:rPr>
        <w:t xml:space="preserve"> in allarm</w:t>
      </w:r>
      <w:r w:rsidR="00085853" w:rsidRPr="00085853">
        <w:rPr>
          <w:rFonts w:ascii="Times New Roman" w:hAnsi="Times New Roman" w:cs="Times New Roman"/>
          <w:sz w:val="24"/>
          <w:szCs w:val="24"/>
        </w:rPr>
        <w:t xml:space="preserve">e” le amministrazioni pubbliche </w:t>
      </w:r>
      <w:r w:rsidR="008373FD">
        <w:rPr>
          <w:rFonts w:ascii="Times New Roman" w:hAnsi="Times New Roman" w:cs="Times New Roman"/>
          <w:sz w:val="24"/>
          <w:szCs w:val="24"/>
        </w:rPr>
        <w:t xml:space="preserve">nei riguardi delle soluzioni </w:t>
      </w:r>
      <w:r w:rsidR="00EF2564">
        <w:rPr>
          <w:rFonts w:ascii="Times New Roman" w:hAnsi="Times New Roman" w:cs="Times New Roman"/>
          <w:sz w:val="24"/>
          <w:szCs w:val="24"/>
        </w:rPr>
        <w:t xml:space="preserve">più </w:t>
      </w:r>
      <w:r w:rsidR="002A64B0">
        <w:rPr>
          <w:rFonts w:ascii="Times New Roman" w:hAnsi="Times New Roman" w:cs="Times New Roman"/>
          <w:sz w:val="24"/>
          <w:szCs w:val="24"/>
        </w:rPr>
        <w:t>innovative</w:t>
      </w:r>
      <w:r w:rsidR="0010603B">
        <w:rPr>
          <w:rFonts w:ascii="Times New Roman" w:hAnsi="Times New Roman" w:cs="Times New Roman"/>
          <w:sz w:val="24"/>
          <w:szCs w:val="24"/>
        </w:rPr>
        <w:t xml:space="preserve"> e</w:t>
      </w:r>
      <w:r w:rsidR="002A64B0">
        <w:rPr>
          <w:rFonts w:ascii="Times New Roman" w:hAnsi="Times New Roman" w:cs="Times New Roman"/>
          <w:sz w:val="24"/>
          <w:szCs w:val="24"/>
        </w:rPr>
        <w:t xml:space="preserve"> </w:t>
      </w:r>
      <w:r w:rsidR="00085853" w:rsidRPr="00085853">
        <w:rPr>
          <w:rFonts w:ascii="Times New Roman" w:hAnsi="Times New Roman" w:cs="Times New Roman"/>
          <w:sz w:val="24"/>
          <w:szCs w:val="24"/>
        </w:rPr>
        <w:t xml:space="preserve">di “allontanare” </w:t>
      </w:r>
      <w:r w:rsidR="002A64B0">
        <w:rPr>
          <w:rFonts w:ascii="Times New Roman" w:hAnsi="Times New Roman" w:cs="Times New Roman"/>
          <w:sz w:val="24"/>
          <w:szCs w:val="24"/>
        </w:rPr>
        <w:t xml:space="preserve">gli investimenti </w:t>
      </w:r>
      <w:r w:rsidR="00EF2564">
        <w:rPr>
          <w:rFonts w:ascii="Times New Roman" w:hAnsi="Times New Roman" w:cs="Times New Roman"/>
          <w:sz w:val="24"/>
          <w:szCs w:val="24"/>
        </w:rPr>
        <w:t>privat</w:t>
      </w:r>
      <w:r w:rsidR="008373FD">
        <w:rPr>
          <w:rFonts w:ascii="Times New Roman" w:hAnsi="Times New Roman" w:cs="Times New Roman"/>
          <w:sz w:val="24"/>
          <w:szCs w:val="24"/>
        </w:rPr>
        <w:t>i</w:t>
      </w:r>
      <w:r w:rsidR="00BD6B85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0"/>
      </w:r>
      <w:r w:rsidR="00A45440">
        <w:rPr>
          <w:rFonts w:ascii="Times New Roman" w:hAnsi="Times New Roman" w:cs="Times New Roman"/>
          <w:sz w:val="24"/>
          <w:szCs w:val="24"/>
        </w:rPr>
        <w:t>.</w:t>
      </w:r>
    </w:p>
    <w:p w:rsidR="003E0397" w:rsidRDefault="009C5AE7" w:rsidP="001825F9">
      <w:pPr>
        <w:pStyle w:val="Nessunaspaziatura"/>
        <w:spacing w:line="360" w:lineRule="auto"/>
        <w:ind w:left="426" w:right="1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Nell</w:t>
      </w:r>
      <w:r w:rsidR="00A45440">
        <w:rPr>
          <w:rFonts w:ascii="Times New Roman" w:hAnsi="Times New Roman" w:cs="Times New Roman"/>
          <w:sz w:val="24"/>
          <w:szCs w:val="24"/>
        </w:rPr>
        <w:t>’</w:t>
      </w:r>
      <w:r w:rsidR="00A45440" w:rsidRPr="00995A09">
        <w:rPr>
          <w:rFonts w:ascii="Times New Roman" w:hAnsi="Times New Roman" w:cs="Times New Roman"/>
          <w:i/>
          <w:sz w:val="24"/>
          <w:szCs w:val="24"/>
        </w:rPr>
        <w:t>impasse</w:t>
      </w:r>
      <w:r>
        <w:rPr>
          <w:rFonts w:ascii="Times New Roman" w:hAnsi="Times New Roman" w:cs="Times New Roman"/>
          <w:sz w:val="24"/>
          <w:szCs w:val="24"/>
        </w:rPr>
        <w:t xml:space="preserve"> che si è determinato,</w:t>
      </w:r>
      <w:r w:rsidR="00A45440">
        <w:rPr>
          <w:rFonts w:ascii="Times New Roman" w:hAnsi="Times New Roman" w:cs="Times New Roman"/>
          <w:sz w:val="24"/>
          <w:szCs w:val="24"/>
        </w:rPr>
        <w:t xml:space="preserve"> </w:t>
      </w:r>
      <w:r w:rsidR="008D7393">
        <w:rPr>
          <w:rFonts w:ascii="Times New Roman" w:hAnsi="Times New Roman" w:cs="Times New Roman"/>
          <w:sz w:val="24"/>
          <w:szCs w:val="24"/>
        </w:rPr>
        <w:t xml:space="preserve">pertanto, </w:t>
      </w:r>
      <w:r w:rsidR="00A45440">
        <w:rPr>
          <w:rFonts w:ascii="Times New Roman" w:hAnsi="Times New Roman" w:cs="Times New Roman"/>
          <w:sz w:val="24"/>
          <w:szCs w:val="24"/>
        </w:rPr>
        <w:t xml:space="preserve">l’unico </w:t>
      </w:r>
      <w:r w:rsidR="00A45440" w:rsidRPr="00A45440">
        <w:rPr>
          <w:rFonts w:ascii="Times New Roman" w:hAnsi="Times New Roman" w:cs="Times New Roman"/>
          <w:sz w:val="24"/>
          <w:szCs w:val="24"/>
        </w:rPr>
        <w:t xml:space="preserve">approccio </w:t>
      </w:r>
      <w:r w:rsidR="00995A09">
        <w:rPr>
          <w:rFonts w:ascii="Times New Roman" w:hAnsi="Times New Roman" w:cs="Times New Roman"/>
          <w:sz w:val="24"/>
          <w:szCs w:val="24"/>
        </w:rPr>
        <w:t>utile</w:t>
      </w:r>
      <w:r w:rsidR="00A45440" w:rsidRPr="00A45440">
        <w:rPr>
          <w:rFonts w:ascii="Times New Roman" w:hAnsi="Times New Roman" w:cs="Times New Roman"/>
          <w:sz w:val="24"/>
          <w:szCs w:val="24"/>
        </w:rPr>
        <w:t xml:space="preserve"> alle politiche di rigenerazione</w:t>
      </w:r>
      <w:r w:rsidR="00A45440">
        <w:rPr>
          <w:rFonts w:ascii="Times New Roman" w:hAnsi="Times New Roman" w:cs="Times New Roman"/>
          <w:sz w:val="24"/>
          <w:szCs w:val="24"/>
        </w:rPr>
        <w:t xml:space="preserve"> </w:t>
      </w:r>
      <w:r w:rsidR="00935EFF">
        <w:rPr>
          <w:rFonts w:ascii="Times New Roman" w:hAnsi="Times New Roman" w:cs="Times New Roman"/>
          <w:sz w:val="24"/>
          <w:szCs w:val="24"/>
        </w:rPr>
        <w:t>è stato</w:t>
      </w:r>
      <w:r w:rsidR="008373FD">
        <w:rPr>
          <w:rFonts w:ascii="Times New Roman" w:hAnsi="Times New Roman" w:cs="Times New Roman"/>
          <w:sz w:val="24"/>
          <w:szCs w:val="24"/>
        </w:rPr>
        <w:t xml:space="preserve"> </w:t>
      </w:r>
      <w:r w:rsidR="00935EFF">
        <w:rPr>
          <w:rFonts w:ascii="Times New Roman" w:hAnsi="Times New Roman" w:cs="Times New Roman"/>
          <w:sz w:val="24"/>
          <w:szCs w:val="24"/>
        </w:rPr>
        <w:t xml:space="preserve">di tipo </w:t>
      </w:r>
      <w:r w:rsidR="00A45440" w:rsidRPr="00A45440">
        <w:rPr>
          <w:rFonts w:ascii="Times New Roman" w:hAnsi="Times New Roman" w:cs="Times New Roman"/>
          <w:sz w:val="24"/>
          <w:szCs w:val="24"/>
        </w:rPr>
        <w:t xml:space="preserve">empirico e sperimentalista, </w:t>
      </w:r>
      <w:r w:rsidR="007418A1">
        <w:rPr>
          <w:rFonts w:ascii="Times New Roman" w:hAnsi="Times New Roman" w:cs="Times New Roman"/>
          <w:sz w:val="24"/>
          <w:szCs w:val="24"/>
        </w:rPr>
        <w:t>fondato cioè</w:t>
      </w:r>
      <w:r w:rsidR="00935EFF">
        <w:rPr>
          <w:rFonts w:ascii="Times New Roman" w:hAnsi="Times New Roman" w:cs="Times New Roman"/>
          <w:sz w:val="24"/>
          <w:szCs w:val="24"/>
        </w:rPr>
        <w:t xml:space="preserve"> su</w:t>
      </w:r>
      <w:r w:rsidR="00A45440" w:rsidRPr="00A45440">
        <w:rPr>
          <w:rFonts w:ascii="Times New Roman" w:hAnsi="Times New Roman" w:cs="Times New Roman"/>
          <w:sz w:val="24"/>
          <w:szCs w:val="24"/>
        </w:rPr>
        <w:t>l</w:t>
      </w:r>
      <w:r w:rsidR="008373FD">
        <w:rPr>
          <w:rFonts w:ascii="Times New Roman" w:hAnsi="Times New Roman" w:cs="Times New Roman"/>
          <w:sz w:val="24"/>
          <w:szCs w:val="24"/>
        </w:rPr>
        <w:t>le p</w:t>
      </w:r>
      <w:r w:rsidR="00995A09">
        <w:rPr>
          <w:rFonts w:ascii="Times New Roman" w:hAnsi="Times New Roman" w:cs="Times New Roman"/>
          <w:sz w:val="24"/>
          <w:szCs w:val="24"/>
        </w:rPr>
        <w:t>eculia</w:t>
      </w:r>
      <w:r w:rsidR="008373FD">
        <w:rPr>
          <w:rFonts w:ascii="Times New Roman" w:hAnsi="Times New Roman" w:cs="Times New Roman"/>
          <w:sz w:val="24"/>
          <w:szCs w:val="24"/>
        </w:rPr>
        <w:t>ri</w:t>
      </w:r>
      <w:r w:rsidR="00995A09">
        <w:rPr>
          <w:rFonts w:ascii="Times New Roman" w:hAnsi="Times New Roman" w:cs="Times New Roman"/>
          <w:sz w:val="24"/>
          <w:szCs w:val="24"/>
        </w:rPr>
        <w:t>e</w:t>
      </w:r>
      <w:r w:rsidR="008373FD">
        <w:rPr>
          <w:rFonts w:ascii="Times New Roman" w:hAnsi="Times New Roman" w:cs="Times New Roman"/>
          <w:sz w:val="24"/>
          <w:szCs w:val="24"/>
        </w:rPr>
        <w:t>tà</w:t>
      </w:r>
      <w:r w:rsidR="00DE6BC5">
        <w:rPr>
          <w:rFonts w:ascii="Times New Roman" w:hAnsi="Times New Roman" w:cs="Times New Roman"/>
          <w:sz w:val="24"/>
          <w:szCs w:val="24"/>
        </w:rPr>
        <w:t xml:space="preserve"> e</w:t>
      </w:r>
      <w:r w:rsidR="00DC291C">
        <w:rPr>
          <w:rFonts w:ascii="Times New Roman" w:hAnsi="Times New Roman" w:cs="Times New Roman"/>
          <w:sz w:val="24"/>
          <w:szCs w:val="24"/>
        </w:rPr>
        <w:t xml:space="preserve"> </w:t>
      </w:r>
      <w:r w:rsidR="007418A1">
        <w:rPr>
          <w:rFonts w:ascii="Times New Roman" w:hAnsi="Times New Roman" w:cs="Times New Roman"/>
          <w:sz w:val="24"/>
          <w:szCs w:val="24"/>
        </w:rPr>
        <w:t>sul</w:t>
      </w:r>
      <w:r w:rsidR="00DE6BC5">
        <w:rPr>
          <w:rFonts w:ascii="Times New Roman" w:hAnsi="Times New Roman" w:cs="Times New Roman"/>
          <w:sz w:val="24"/>
          <w:szCs w:val="24"/>
        </w:rPr>
        <w:t>le necessità</w:t>
      </w:r>
      <w:r w:rsidR="008373FD">
        <w:rPr>
          <w:rFonts w:ascii="Times New Roman" w:hAnsi="Times New Roman" w:cs="Times New Roman"/>
          <w:sz w:val="24"/>
          <w:szCs w:val="24"/>
        </w:rPr>
        <w:t xml:space="preserve"> </w:t>
      </w:r>
      <w:r w:rsidR="00995A09">
        <w:rPr>
          <w:rFonts w:ascii="Times New Roman" w:hAnsi="Times New Roman" w:cs="Times New Roman"/>
          <w:sz w:val="24"/>
          <w:szCs w:val="24"/>
        </w:rPr>
        <w:t>del</w:t>
      </w:r>
      <w:r w:rsidR="00A45440">
        <w:rPr>
          <w:rFonts w:ascii="Times New Roman" w:hAnsi="Times New Roman" w:cs="Times New Roman"/>
          <w:sz w:val="24"/>
          <w:szCs w:val="24"/>
        </w:rPr>
        <w:t xml:space="preserve"> caso concreto</w:t>
      </w:r>
      <w:r w:rsidR="003E0397">
        <w:rPr>
          <w:rFonts w:ascii="Times New Roman" w:hAnsi="Times New Roman" w:cs="Times New Roman"/>
          <w:sz w:val="24"/>
          <w:szCs w:val="24"/>
        </w:rPr>
        <w:t>.</w:t>
      </w:r>
    </w:p>
    <w:p w:rsidR="00085853" w:rsidRPr="00614B00" w:rsidRDefault="003E0397" w:rsidP="001825F9">
      <w:pPr>
        <w:pStyle w:val="Nessunaspaziatura"/>
        <w:spacing w:line="360" w:lineRule="auto"/>
        <w:ind w:left="426" w:right="1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esempio per tutti riguarda</w:t>
      </w:r>
      <w:r w:rsidR="001825F9">
        <w:rPr>
          <w:rFonts w:ascii="Times New Roman" w:hAnsi="Times New Roman" w:cs="Times New Roman"/>
          <w:sz w:val="24"/>
          <w:szCs w:val="24"/>
        </w:rPr>
        <w:t xml:space="preserve"> una «</w:t>
      </w:r>
      <w:r w:rsidR="001825F9" w:rsidRPr="001825F9">
        <w:rPr>
          <w:rFonts w:ascii="Times New Roman" w:hAnsi="Times New Roman" w:cs="Times New Roman"/>
          <w:sz w:val="24"/>
          <w:szCs w:val="24"/>
        </w:rPr>
        <w:t>importante opera architettonica di complessiva riqualificazione di un centro urbano precedentemente degradato, certamente ascrivibile in primo luogo all’interesse economico che ha motivato il finanziamento privato delle nuove opere edilizie e diversamente valutabile quanto al soggettivo apprezzamento estetico, ma certamente legittima sotto il profilo della valutazione, ponderazione e comparazione dei diversi profili d’interesse pubblico coinvolti, da parte dell’</w:t>
      </w:r>
      <w:r w:rsidR="004D7B09">
        <w:rPr>
          <w:rFonts w:ascii="Times New Roman" w:hAnsi="Times New Roman" w:cs="Times New Roman"/>
          <w:sz w:val="24"/>
          <w:szCs w:val="24"/>
        </w:rPr>
        <w:t>e</w:t>
      </w:r>
      <w:r w:rsidR="001825F9" w:rsidRPr="001825F9">
        <w:rPr>
          <w:rFonts w:ascii="Times New Roman" w:hAnsi="Times New Roman" w:cs="Times New Roman"/>
          <w:sz w:val="24"/>
          <w:szCs w:val="24"/>
        </w:rPr>
        <w:t xml:space="preserve">nte democraticamente esponenziale della </w:t>
      </w:r>
      <w:r w:rsidR="004D7B09">
        <w:rPr>
          <w:rFonts w:ascii="Times New Roman" w:hAnsi="Times New Roman" w:cs="Times New Roman"/>
          <w:sz w:val="24"/>
          <w:szCs w:val="24"/>
        </w:rPr>
        <w:t>c</w:t>
      </w:r>
      <w:r w:rsidR="001825F9" w:rsidRPr="001825F9">
        <w:rPr>
          <w:rFonts w:ascii="Times New Roman" w:hAnsi="Times New Roman" w:cs="Times New Roman"/>
          <w:sz w:val="24"/>
          <w:szCs w:val="24"/>
        </w:rPr>
        <w:t>omunità locale, che ha non irragionevolmente ritenuto prevalenti le esigenze di sistemazione e modernizzazione dell’</w:t>
      </w:r>
      <w:r w:rsidR="001825F9" w:rsidRPr="004B085B">
        <w:rPr>
          <w:rFonts w:ascii="Times New Roman" w:hAnsi="Times New Roman" w:cs="Times New Roman"/>
          <w:i/>
          <w:sz w:val="24"/>
          <w:szCs w:val="24"/>
        </w:rPr>
        <w:t>habitat</w:t>
      </w:r>
      <w:r w:rsidR="001825F9" w:rsidRPr="001825F9">
        <w:rPr>
          <w:rFonts w:ascii="Times New Roman" w:hAnsi="Times New Roman" w:cs="Times New Roman"/>
          <w:sz w:val="24"/>
          <w:szCs w:val="24"/>
        </w:rPr>
        <w:t xml:space="preserve"> urbano di vita della medesima </w:t>
      </w:r>
      <w:r w:rsidR="004D7B09">
        <w:rPr>
          <w:rFonts w:ascii="Times New Roman" w:hAnsi="Times New Roman" w:cs="Times New Roman"/>
          <w:sz w:val="24"/>
          <w:szCs w:val="24"/>
        </w:rPr>
        <w:t>c</w:t>
      </w:r>
      <w:r w:rsidR="001825F9" w:rsidRPr="001825F9">
        <w:rPr>
          <w:rFonts w:ascii="Times New Roman" w:hAnsi="Times New Roman" w:cs="Times New Roman"/>
          <w:sz w:val="24"/>
          <w:szCs w:val="24"/>
        </w:rPr>
        <w:t>omunità rispetto alla preservazione di contesti tradizionali oramai compromessi, così come acclarato dalla competente Soprintendenza con due pareri paesaggistici adottati a seguito di un</w:t>
      </w:r>
      <w:r w:rsidR="00D23B3F">
        <w:rPr>
          <w:rFonts w:ascii="Times New Roman" w:hAnsi="Times New Roman" w:cs="Times New Roman"/>
          <w:sz w:val="24"/>
          <w:szCs w:val="24"/>
        </w:rPr>
        <w:t>’</w:t>
      </w:r>
      <w:r w:rsidR="001825F9" w:rsidRPr="001825F9">
        <w:rPr>
          <w:rFonts w:ascii="Times New Roman" w:hAnsi="Times New Roman" w:cs="Times New Roman"/>
          <w:sz w:val="24"/>
          <w:szCs w:val="24"/>
        </w:rPr>
        <w:t>ampia istruttoria aperta alla partecipazione di tutti gli interessi coinvolti</w:t>
      </w:r>
      <w:r w:rsidR="001825F9">
        <w:rPr>
          <w:rFonts w:ascii="Times New Roman" w:hAnsi="Times New Roman" w:cs="Times New Roman"/>
          <w:sz w:val="24"/>
          <w:szCs w:val="24"/>
        </w:rPr>
        <w:t>»</w:t>
      </w:r>
      <w:r w:rsidR="00DC291C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1"/>
      </w:r>
      <w:r w:rsidR="001825F9" w:rsidRPr="001825F9">
        <w:rPr>
          <w:rFonts w:ascii="Times New Roman" w:hAnsi="Times New Roman" w:cs="Times New Roman"/>
          <w:sz w:val="24"/>
          <w:szCs w:val="24"/>
        </w:rPr>
        <w:t>.</w:t>
      </w:r>
    </w:p>
    <w:sectPr w:rsidR="00085853" w:rsidRPr="00614B00" w:rsidSect="00ED6B1E">
      <w:footerReference w:type="default" r:id="rId11"/>
      <w:pgSz w:w="11906" w:h="16838"/>
      <w:pgMar w:top="1702" w:right="1134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CD2" w:rsidRDefault="00316CD2" w:rsidP="00EE7336">
      <w:r>
        <w:separator/>
      </w:r>
    </w:p>
  </w:endnote>
  <w:endnote w:type="continuationSeparator" w:id="0">
    <w:p w:rsidR="00316CD2" w:rsidRDefault="00316CD2" w:rsidP="00EE7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3B3" w:rsidRPr="004A13B3" w:rsidRDefault="004A13B3">
    <w:pPr>
      <w:pStyle w:val="Pidipagina"/>
      <w:jc w:val="center"/>
      <w:rPr>
        <w:rFonts w:ascii="Times New Roman" w:hAnsi="Times New Roman" w:cs="Times New Roman"/>
        <w:caps/>
        <w:sz w:val="16"/>
        <w:szCs w:val="16"/>
      </w:rPr>
    </w:pPr>
    <w:r w:rsidRPr="004A13B3">
      <w:rPr>
        <w:rFonts w:ascii="Times New Roman" w:hAnsi="Times New Roman" w:cs="Times New Roman"/>
        <w:caps/>
        <w:sz w:val="16"/>
        <w:szCs w:val="16"/>
      </w:rPr>
      <w:fldChar w:fldCharType="begin"/>
    </w:r>
    <w:r w:rsidRPr="004A13B3">
      <w:rPr>
        <w:rFonts w:ascii="Times New Roman" w:hAnsi="Times New Roman" w:cs="Times New Roman"/>
        <w:caps/>
        <w:sz w:val="16"/>
        <w:szCs w:val="16"/>
      </w:rPr>
      <w:instrText>PAGE   \* MERGEFORMAT</w:instrText>
    </w:r>
    <w:r w:rsidRPr="004A13B3">
      <w:rPr>
        <w:rFonts w:ascii="Times New Roman" w:hAnsi="Times New Roman" w:cs="Times New Roman"/>
        <w:caps/>
        <w:sz w:val="16"/>
        <w:szCs w:val="16"/>
      </w:rPr>
      <w:fldChar w:fldCharType="separate"/>
    </w:r>
    <w:r w:rsidR="0060587E">
      <w:rPr>
        <w:rFonts w:ascii="Times New Roman" w:hAnsi="Times New Roman" w:cs="Times New Roman"/>
        <w:caps/>
        <w:noProof/>
        <w:sz w:val="16"/>
        <w:szCs w:val="16"/>
      </w:rPr>
      <w:t>8</w:t>
    </w:r>
    <w:r w:rsidRPr="004A13B3">
      <w:rPr>
        <w:rFonts w:ascii="Times New Roman" w:hAnsi="Times New Roman" w:cs="Times New Roman"/>
        <w:caps/>
        <w:sz w:val="16"/>
        <w:szCs w:val="16"/>
      </w:rPr>
      <w:fldChar w:fldCharType="end"/>
    </w:r>
  </w:p>
  <w:p w:rsidR="004A13B3" w:rsidRDefault="004A13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CD2" w:rsidRDefault="00316CD2" w:rsidP="00EE7336">
      <w:r>
        <w:separator/>
      </w:r>
    </w:p>
  </w:footnote>
  <w:footnote w:type="continuationSeparator" w:id="0">
    <w:p w:rsidR="00316CD2" w:rsidRDefault="00316CD2" w:rsidP="00EE7336">
      <w:r>
        <w:continuationSeparator/>
      </w:r>
    </w:p>
  </w:footnote>
  <w:footnote w:id="1">
    <w:p w:rsidR="00B57292" w:rsidRPr="00B57292" w:rsidRDefault="00B57292" w:rsidP="00B57292">
      <w:pPr>
        <w:pStyle w:val="Testonotaapidipagina"/>
        <w:jc w:val="both"/>
        <w:rPr>
          <w:rFonts w:ascii="Times New Roman" w:hAnsi="Times New Roman" w:cs="Times New Roman"/>
        </w:rPr>
      </w:pPr>
      <w:r w:rsidRPr="00B57292">
        <w:rPr>
          <w:rStyle w:val="Rimandonotaapidipagina"/>
        </w:rPr>
        <w:footnoteRef/>
      </w:r>
      <w:r w:rsidRPr="00B57292">
        <w:rPr>
          <w:rFonts w:ascii="Times New Roman" w:hAnsi="Times New Roman" w:cs="Times New Roman"/>
        </w:rPr>
        <w:t xml:space="preserve"> Relazione svolta al convegno di sudi sul tema “La tutela climatica attraverso il diritto”</w:t>
      </w:r>
      <w:r>
        <w:rPr>
          <w:rFonts w:ascii="Times New Roman" w:hAnsi="Times New Roman" w:cs="Times New Roman"/>
        </w:rPr>
        <w:t>, organizzato a Venezia dal TAR Veneto e dall’Associazione venera degli avvocati amministrativisti il 13 febbraio 2025.</w:t>
      </w:r>
    </w:p>
  </w:footnote>
  <w:footnote w:id="2">
    <w:p w:rsidR="00640C4E" w:rsidRPr="000F7E33" w:rsidRDefault="00640C4E" w:rsidP="00640C4E">
      <w:pPr>
        <w:pStyle w:val="Testonotaapidipagina"/>
        <w:jc w:val="both"/>
        <w:rPr>
          <w:rFonts w:ascii="Times New Roman" w:hAnsi="Times New Roman" w:cs="Times New Roman"/>
        </w:rPr>
      </w:pPr>
      <w:r w:rsidRPr="000F7E33">
        <w:rPr>
          <w:rStyle w:val="Rimandonotaapidipagina"/>
          <w:rFonts w:ascii="Times New Roman" w:hAnsi="Times New Roman" w:cs="Times New Roman"/>
        </w:rPr>
        <w:footnoteRef/>
      </w:r>
      <w:r w:rsidRPr="000F7E33">
        <w:rPr>
          <w:rFonts w:ascii="Times New Roman" w:hAnsi="Times New Roman" w:cs="Times New Roman"/>
        </w:rPr>
        <w:t xml:space="preserve"> GIANI L., D’ORSOGNA M.,</w:t>
      </w:r>
      <w:r>
        <w:rPr>
          <w:rFonts w:ascii="Times New Roman" w:hAnsi="Times New Roman" w:cs="Times New Roman"/>
        </w:rPr>
        <w:t xml:space="preserve"> </w:t>
      </w:r>
      <w:r w:rsidRPr="000F7E33">
        <w:rPr>
          <w:rFonts w:ascii="Times New Roman" w:hAnsi="Times New Roman" w:cs="Times New Roman"/>
          <w:i/>
        </w:rPr>
        <w:t>Diritto alla città e rigenerazione urbana. Esperimenti di resilienza</w:t>
      </w:r>
      <w:r w:rsidRPr="000F7E33">
        <w:rPr>
          <w:rFonts w:ascii="Times New Roman" w:hAnsi="Times New Roman" w:cs="Times New Roman"/>
        </w:rPr>
        <w:t xml:space="preserve">, in AA.VV., </w:t>
      </w:r>
      <w:r w:rsidRPr="000F7E33">
        <w:rPr>
          <w:rFonts w:ascii="Times New Roman" w:hAnsi="Times New Roman" w:cs="Times New Roman"/>
          <w:i/>
        </w:rPr>
        <w:t xml:space="preserve">Scritti in onore di </w:t>
      </w:r>
      <w:proofErr w:type="spellStart"/>
      <w:r w:rsidRPr="000F7E33">
        <w:rPr>
          <w:rFonts w:ascii="Times New Roman" w:hAnsi="Times New Roman" w:cs="Times New Roman"/>
          <w:i/>
        </w:rPr>
        <w:t>Picozza</w:t>
      </w:r>
      <w:proofErr w:type="spellEnd"/>
      <w:r w:rsidRPr="000F7E33">
        <w:rPr>
          <w:rFonts w:ascii="Times New Roman" w:hAnsi="Times New Roman" w:cs="Times New Roman"/>
        </w:rPr>
        <w:t>, vol. 3, Napoli, 2020.</w:t>
      </w:r>
    </w:p>
  </w:footnote>
  <w:footnote w:id="3">
    <w:p w:rsidR="00640C4E" w:rsidRDefault="00640C4E" w:rsidP="00640C4E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EE7336">
        <w:rPr>
          <w:rFonts w:ascii="Times New Roman" w:hAnsi="Times New Roman" w:cs="Times New Roman"/>
        </w:rPr>
        <w:t xml:space="preserve">GIUSTI A., </w:t>
      </w:r>
      <w:r w:rsidRPr="00EE7336">
        <w:rPr>
          <w:rFonts w:ascii="Times New Roman" w:hAnsi="Times New Roman" w:cs="Times New Roman"/>
          <w:i/>
        </w:rPr>
        <w:t>La rigenerazione urbana. Temi, questioni e approcci nell’urbanistica di nuova generazione</w:t>
      </w:r>
      <w:r w:rsidRPr="00EE733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Napoli,</w:t>
      </w:r>
      <w:r w:rsidRPr="00EE7336">
        <w:rPr>
          <w:rFonts w:ascii="Times New Roman" w:hAnsi="Times New Roman" w:cs="Times New Roman"/>
        </w:rPr>
        <w:t xml:space="preserve"> 2018</w:t>
      </w:r>
      <w:r>
        <w:rPr>
          <w:rFonts w:ascii="Times New Roman" w:hAnsi="Times New Roman" w:cs="Times New Roman"/>
        </w:rPr>
        <w:t>.</w:t>
      </w:r>
    </w:p>
  </w:footnote>
  <w:footnote w:id="4">
    <w:p w:rsidR="00956BA6" w:rsidRDefault="00956BA6" w:rsidP="00956BA6">
      <w:pPr>
        <w:pStyle w:val="Testonotaapidipagina"/>
        <w:jc w:val="both"/>
      </w:pPr>
      <w:r w:rsidRPr="007A3769">
        <w:rPr>
          <w:rStyle w:val="Rimandonotaapidipagina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Dichiarazione della conferenza dei Ministri dell’U.E. di Toledo del 2010.</w:t>
      </w:r>
    </w:p>
  </w:footnote>
  <w:footnote w:id="5">
    <w:p w:rsidR="00AA37CA" w:rsidRPr="00AD7B92" w:rsidRDefault="00AA37CA" w:rsidP="00AA37CA">
      <w:pPr>
        <w:pStyle w:val="Testonotaapidipagina"/>
        <w:jc w:val="both"/>
        <w:rPr>
          <w:rFonts w:ascii="Times New Roman" w:hAnsi="Times New Roman" w:cs="Times New Roman"/>
        </w:rPr>
      </w:pPr>
      <w:r w:rsidRPr="00AD7B92">
        <w:rPr>
          <w:rStyle w:val="Rimandonotaapidipagina"/>
          <w:rFonts w:ascii="Times New Roman" w:hAnsi="Times New Roman" w:cs="Times New Roman"/>
        </w:rPr>
        <w:footnoteRef/>
      </w:r>
      <w:r w:rsidRPr="00AD7B92">
        <w:rPr>
          <w:rFonts w:ascii="Times New Roman" w:hAnsi="Times New Roman" w:cs="Times New Roman"/>
        </w:rPr>
        <w:t xml:space="preserve"> C. </w:t>
      </w:r>
      <w:proofErr w:type="spellStart"/>
      <w:r>
        <w:rPr>
          <w:rFonts w:ascii="Times New Roman" w:hAnsi="Times New Roman" w:cs="Times New Roman"/>
        </w:rPr>
        <w:t>c</w:t>
      </w:r>
      <w:r w:rsidRPr="00AD7B92">
        <w:rPr>
          <w:rFonts w:ascii="Times New Roman" w:hAnsi="Times New Roman" w:cs="Times New Roman"/>
        </w:rPr>
        <w:t>ost</w:t>
      </w:r>
      <w:proofErr w:type="spellEnd"/>
      <w:r w:rsidRPr="00AD7B92">
        <w:rPr>
          <w:rFonts w:ascii="Times New Roman" w:hAnsi="Times New Roman" w:cs="Times New Roman"/>
        </w:rPr>
        <w:t>. 16 luglio 2019, n.</w:t>
      </w:r>
      <w:r>
        <w:rPr>
          <w:rFonts w:ascii="Times New Roman" w:hAnsi="Times New Roman" w:cs="Times New Roman"/>
        </w:rPr>
        <w:t xml:space="preserve"> </w:t>
      </w:r>
      <w:r w:rsidRPr="00AD7B92">
        <w:rPr>
          <w:rFonts w:ascii="Times New Roman" w:hAnsi="Times New Roman" w:cs="Times New Roman"/>
        </w:rPr>
        <w:t>179.</w:t>
      </w:r>
    </w:p>
  </w:footnote>
  <w:footnote w:id="6">
    <w:p w:rsidR="00A659C8" w:rsidRPr="007E332E" w:rsidRDefault="00A659C8" w:rsidP="00A659C8">
      <w:pPr>
        <w:pStyle w:val="Testonotaapidipagina"/>
        <w:jc w:val="both"/>
        <w:rPr>
          <w:rFonts w:ascii="Times New Roman" w:hAnsi="Times New Roman" w:cs="Times New Roman"/>
        </w:rPr>
      </w:pPr>
      <w:r w:rsidRPr="007E332E">
        <w:rPr>
          <w:rStyle w:val="Rimandonotaapidipagina"/>
          <w:rFonts w:ascii="Times New Roman" w:hAnsi="Times New Roman" w:cs="Times New Roman"/>
        </w:rPr>
        <w:footnoteRef/>
      </w:r>
      <w:r w:rsidRPr="007E332E">
        <w:rPr>
          <w:rFonts w:ascii="Times New Roman" w:hAnsi="Times New Roman" w:cs="Times New Roman"/>
        </w:rPr>
        <w:t xml:space="preserve"> CARTEI </w:t>
      </w:r>
      <w:r>
        <w:rPr>
          <w:rFonts w:ascii="Times New Roman" w:hAnsi="Times New Roman" w:cs="Times New Roman"/>
        </w:rPr>
        <w:t>G.</w:t>
      </w:r>
      <w:r w:rsidRPr="007E332E">
        <w:rPr>
          <w:rFonts w:ascii="Times New Roman" w:hAnsi="Times New Roman" w:cs="Times New Roman"/>
        </w:rPr>
        <w:t xml:space="preserve">F., </w:t>
      </w:r>
      <w:r w:rsidRPr="007E332E">
        <w:rPr>
          <w:rFonts w:ascii="Times New Roman" w:hAnsi="Times New Roman" w:cs="Times New Roman"/>
          <w:i/>
          <w:iCs/>
        </w:rPr>
        <w:t xml:space="preserve">Rigenerazione urbana e governo del territorio, </w:t>
      </w:r>
      <w:r w:rsidRPr="007E332E">
        <w:rPr>
          <w:rFonts w:ascii="Times New Roman" w:hAnsi="Times New Roman" w:cs="Times New Roman"/>
        </w:rPr>
        <w:t xml:space="preserve">in </w:t>
      </w:r>
      <w:r w:rsidRPr="007E332E">
        <w:rPr>
          <w:rFonts w:ascii="Times New Roman" w:hAnsi="Times New Roman" w:cs="Times New Roman"/>
          <w:i/>
          <w:iCs/>
        </w:rPr>
        <w:t xml:space="preserve">Istituzioni di federalismo, </w:t>
      </w:r>
      <w:r w:rsidRPr="007E332E">
        <w:rPr>
          <w:rFonts w:ascii="Times New Roman" w:hAnsi="Times New Roman" w:cs="Times New Roman"/>
        </w:rPr>
        <w:t>2017, 614.</w:t>
      </w:r>
    </w:p>
  </w:footnote>
  <w:footnote w:id="7">
    <w:p w:rsidR="00A659C8" w:rsidRPr="007E332E" w:rsidRDefault="00A659C8" w:rsidP="00A659C8">
      <w:pPr>
        <w:pStyle w:val="Testonotaapidipagina"/>
        <w:jc w:val="both"/>
        <w:rPr>
          <w:rFonts w:ascii="Times New Roman" w:hAnsi="Times New Roman" w:cs="Times New Roman"/>
        </w:rPr>
      </w:pPr>
      <w:r w:rsidRPr="007E332E">
        <w:rPr>
          <w:rStyle w:val="Rimandonotaapidipagina"/>
          <w:rFonts w:ascii="Times New Roman" w:hAnsi="Times New Roman" w:cs="Times New Roman"/>
        </w:rPr>
        <w:footnoteRef/>
      </w:r>
      <w:r w:rsidRPr="007E332E">
        <w:rPr>
          <w:rFonts w:ascii="Times New Roman" w:hAnsi="Times New Roman" w:cs="Times New Roman"/>
        </w:rPr>
        <w:t xml:space="preserve"> FAVARO T., </w:t>
      </w:r>
      <w:r w:rsidRPr="007E332E">
        <w:rPr>
          <w:rFonts w:ascii="Times New Roman" w:hAnsi="Times New Roman" w:cs="Times New Roman"/>
          <w:i/>
          <w:iCs/>
        </w:rPr>
        <w:t xml:space="preserve">Dai </w:t>
      </w:r>
      <w:proofErr w:type="spellStart"/>
      <w:r w:rsidRPr="004C3501">
        <w:rPr>
          <w:rFonts w:ascii="Times New Roman" w:hAnsi="Times New Roman" w:cs="Times New Roman"/>
          <w:iCs/>
        </w:rPr>
        <w:t>brownfields</w:t>
      </w:r>
      <w:proofErr w:type="spellEnd"/>
      <w:r w:rsidRPr="007E332E">
        <w:rPr>
          <w:rFonts w:ascii="Times New Roman" w:hAnsi="Times New Roman" w:cs="Times New Roman"/>
          <w:i/>
          <w:iCs/>
        </w:rPr>
        <w:t xml:space="preserve"> alle </w:t>
      </w:r>
      <w:proofErr w:type="spellStart"/>
      <w:r w:rsidRPr="004C3501">
        <w:rPr>
          <w:rFonts w:ascii="Times New Roman" w:hAnsi="Times New Roman" w:cs="Times New Roman"/>
          <w:iCs/>
        </w:rPr>
        <w:t>smart</w:t>
      </w:r>
      <w:proofErr w:type="spellEnd"/>
      <w:r w:rsidRPr="004C3501">
        <w:rPr>
          <w:rFonts w:ascii="Times New Roman" w:hAnsi="Times New Roman" w:cs="Times New Roman"/>
          <w:iCs/>
        </w:rPr>
        <w:t xml:space="preserve"> </w:t>
      </w:r>
      <w:proofErr w:type="spellStart"/>
      <w:r w:rsidRPr="004C3501">
        <w:rPr>
          <w:rFonts w:ascii="Times New Roman" w:hAnsi="Times New Roman" w:cs="Times New Roman"/>
          <w:iCs/>
        </w:rPr>
        <w:t>cities</w:t>
      </w:r>
      <w:proofErr w:type="spellEnd"/>
      <w:r w:rsidRPr="007E332E">
        <w:rPr>
          <w:rFonts w:ascii="Times New Roman" w:hAnsi="Times New Roman" w:cs="Times New Roman"/>
          <w:i/>
          <w:iCs/>
        </w:rPr>
        <w:t xml:space="preserve">. Rigenerazione urbana e programmazioni digitalmente orientate, </w:t>
      </w:r>
      <w:r w:rsidRPr="007E332E">
        <w:rPr>
          <w:rFonts w:ascii="Times New Roman" w:hAnsi="Times New Roman" w:cs="Times New Roman"/>
        </w:rPr>
        <w:t>in PASSALACQUA</w:t>
      </w:r>
      <w:r w:rsidRPr="007235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M.,</w:t>
      </w:r>
      <w:r w:rsidRPr="007E332E">
        <w:rPr>
          <w:rFonts w:ascii="Times New Roman" w:hAnsi="Times New Roman" w:cs="Times New Roman"/>
        </w:rPr>
        <w:t xml:space="preserve"> POZZO B. (a cura di), </w:t>
      </w:r>
      <w:r w:rsidRPr="007E332E">
        <w:rPr>
          <w:rFonts w:ascii="Times New Roman" w:hAnsi="Times New Roman" w:cs="Times New Roman"/>
          <w:i/>
          <w:iCs/>
        </w:rPr>
        <w:t xml:space="preserve">Diritto e rigenerazione dei </w:t>
      </w:r>
      <w:proofErr w:type="spellStart"/>
      <w:r w:rsidRPr="004C3501">
        <w:rPr>
          <w:rFonts w:ascii="Times New Roman" w:hAnsi="Times New Roman" w:cs="Times New Roman"/>
          <w:iCs/>
        </w:rPr>
        <w:t>brownfields</w:t>
      </w:r>
      <w:proofErr w:type="spellEnd"/>
      <w:r w:rsidRPr="007E332E">
        <w:rPr>
          <w:rFonts w:ascii="Times New Roman" w:hAnsi="Times New Roman" w:cs="Times New Roman"/>
          <w:i/>
          <w:iCs/>
        </w:rPr>
        <w:t>, amministrazione, obblighi civilistici, tutele</w:t>
      </w:r>
      <w:r w:rsidRPr="00995A09">
        <w:rPr>
          <w:rFonts w:ascii="Times New Roman" w:hAnsi="Times New Roman" w:cs="Times New Roman"/>
          <w:iCs/>
        </w:rPr>
        <w:t>,</w:t>
      </w:r>
      <w:r w:rsidRPr="007E332E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Bologna, </w:t>
      </w:r>
      <w:r w:rsidRPr="007E332E">
        <w:rPr>
          <w:rFonts w:ascii="Times New Roman" w:hAnsi="Times New Roman" w:cs="Times New Roman"/>
        </w:rPr>
        <w:t>2019, 171.</w:t>
      </w:r>
    </w:p>
  </w:footnote>
  <w:footnote w:id="8">
    <w:p w:rsidR="00A659C8" w:rsidRPr="006156BB" w:rsidRDefault="00A659C8" w:rsidP="00A659C8">
      <w:pPr>
        <w:pStyle w:val="Testonotaapidipagina"/>
        <w:jc w:val="both"/>
        <w:rPr>
          <w:rFonts w:ascii="Times New Roman" w:hAnsi="Times New Roman" w:cs="Times New Roman"/>
        </w:rPr>
      </w:pPr>
      <w:r w:rsidRPr="006156BB">
        <w:rPr>
          <w:rStyle w:val="Rimandonotaapidipagina"/>
          <w:rFonts w:ascii="Times New Roman" w:hAnsi="Times New Roman" w:cs="Times New Roman"/>
        </w:rPr>
        <w:footnoteRef/>
      </w:r>
      <w:r w:rsidRPr="006156BB">
        <w:rPr>
          <w:rFonts w:ascii="Times New Roman" w:hAnsi="Times New Roman" w:cs="Times New Roman"/>
        </w:rPr>
        <w:t xml:space="preserve"> Corte </w:t>
      </w:r>
      <w:proofErr w:type="spellStart"/>
      <w:r>
        <w:rPr>
          <w:rFonts w:ascii="Times New Roman" w:hAnsi="Times New Roman" w:cs="Times New Roman"/>
        </w:rPr>
        <w:t>c</w:t>
      </w:r>
      <w:r w:rsidRPr="006156BB">
        <w:rPr>
          <w:rFonts w:ascii="Times New Roman" w:hAnsi="Times New Roman" w:cs="Times New Roman"/>
        </w:rPr>
        <w:t>ost</w:t>
      </w:r>
      <w:proofErr w:type="spellEnd"/>
      <w:r w:rsidRPr="006156B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20 dicembre </w:t>
      </w:r>
      <w:r w:rsidRPr="006156BB">
        <w:rPr>
          <w:rFonts w:ascii="Times New Roman" w:hAnsi="Times New Roman" w:cs="Times New Roman"/>
        </w:rPr>
        <w:t>2002</w:t>
      </w:r>
      <w:r>
        <w:rPr>
          <w:rFonts w:ascii="Times New Roman" w:hAnsi="Times New Roman" w:cs="Times New Roman"/>
        </w:rPr>
        <w:t xml:space="preserve">, </w:t>
      </w:r>
      <w:r w:rsidRPr="006156BB">
        <w:rPr>
          <w:rFonts w:ascii="Times New Roman" w:hAnsi="Times New Roman" w:cs="Times New Roman"/>
        </w:rPr>
        <w:t xml:space="preserve">n. 536 </w:t>
      </w:r>
      <w:r>
        <w:rPr>
          <w:rFonts w:ascii="Times New Roman" w:hAnsi="Times New Roman" w:cs="Times New Roman"/>
        </w:rPr>
        <w:t>e</w:t>
      </w:r>
      <w:r w:rsidRPr="006156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26 luglio </w:t>
      </w:r>
      <w:r w:rsidRPr="006156BB">
        <w:rPr>
          <w:rFonts w:ascii="Times New Roman" w:hAnsi="Times New Roman" w:cs="Times New Roman"/>
        </w:rPr>
        <w:t>2002</w:t>
      </w:r>
      <w:r>
        <w:rPr>
          <w:rFonts w:ascii="Times New Roman" w:hAnsi="Times New Roman" w:cs="Times New Roman"/>
        </w:rPr>
        <w:t xml:space="preserve">, </w:t>
      </w:r>
      <w:r w:rsidRPr="006156BB">
        <w:rPr>
          <w:rFonts w:ascii="Times New Roman" w:hAnsi="Times New Roman" w:cs="Times New Roman"/>
        </w:rPr>
        <w:t>n. 407</w:t>
      </w:r>
      <w:r>
        <w:rPr>
          <w:rFonts w:ascii="Times New Roman" w:hAnsi="Times New Roman" w:cs="Times New Roman"/>
        </w:rPr>
        <w:t>.</w:t>
      </w:r>
    </w:p>
  </w:footnote>
  <w:footnote w:id="9">
    <w:p w:rsidR="00A659C8" w:rsidRPr="006156BB" w:rsidRDefault="00A659C8" w:rsidP="00A659C8">
      <w:pPr>
        <w:pStyle w:val="Testonotaapidipagina"/>
        <w:jc w:val="both"/>
        <w:rPr>
          <w:rFonts w:ascii="Times New Roman" w:hAnsi="Times New Roman" w:cs="Times New Roman"/>
        </w:rPr>
      </w:pPr>
      <w:r w:rsidRPr="006156BB">
        <w:rPr>
          <w:rStyle w:val="Rimandonotaapidipagina"/>
          <w:rFonts w:ascii="Times New Roman" w:hAnsi="Times New Roman" w:cs="Times New Roman"/>
        </w:rPr>
        <w:footnoteRef/>
      </w:r>
      <w:r w:rsidRPr="006156BB">
        <w:rPr>
          <w:rFonts w:ascii="Times New Roman" w:hAnsi="Times New Roman" w:cs="Times New Roman"/>
        </w:rPr>
        <w:t xml:space="preserve"> Corte </w:t>
      </w:r>
      <w:proofErr w:type="spellStart"/>
      <w:r>
        <w:rPr>
          <w:rFonts w:ascii="Times New Roman" w:hAnsi="Times New Roman" w:cs="Times New Roman"/>
        </w:rPr>
        <w:t>c</w:t>
      </w:r>
      <w:r w:rsidRPr="006156BB">
        <w:rPr>
          <w:rFonts w:ascii="Times New Roman" w:hAnsi="Times New Roman" w:cs="Times New Roman"/>
        </w:rPr>
        <w:t>ost</w:t>
      </w:r>
      <w:proofErr w:type="spellEnd"/>
      <w:r w:rsidRPr="006156BB">
        <w:rPr>
          <w:rFonts w:ascii="Times New Roman" w:hAnsi="Times New Roman" w:cs="Times New Roman"/>
        </w:rPr>
        <w:t xml:space="preserve">., </w:t>
      </w:r>
      <w:r>
        <w:rPr>
          <w:rFonts w:ascii="Times New Roman" w:hAnsi="Times New Roman" w:cs="Times New Roman"/>
        </w:rPr>
        <w:t>23 maggio</w:t>
      </w:r>
      <w:r w:rsidRPr="006156BB">
        <w:rPr>
          <w:rFonts w:ascii="Times New Roman" w:hAnsi="Times New Roman" w:cs="Times New Roman"/>
        </w:rPr>
        <w:t xml:space="preserve"> 2019, n. 179</w:t>
      </w:r>
      <w:r>
        <w:rPr>
          <w:rFonts w:ascii="Times New Roman" w:hAnsi="Times New Roman" w:cs="Times New Roman"/>
        </w:rPr>
        <w:t>.</w:t>
      </w:r>
    </w:p>
  </w:footnote>
  <w:footnote w:id="10">
    <w:p w:rsidR="009A1180" w:rsidRDefault="009A1180">
      <w:pPr>
        <w:pStyle w:val="Testonotaapidipagina"/>
      </w:pPr>
      <w:r w:rsidRPr="009A1180">
        <w:rPr>
          <w:rStyle w:val="Rimandonotaapidipagina"/>
          <w:rFonts w:ascii="Times New Roman" w:hAnsi="Times New Roman" w:cs="Times New Roman"/>
        </w:rPr>
        <w:footnoteRef/>
      </w:r>
      <w:r w:rsidRPr="009A1180">
        <w:rPr>
          <w:rFonts w:ascii="Times New Roman" w:hAnsi="Times New Roman" w:cs="Times New Roman"/>
        </w:rPr>
        <w:t xml:space="preserve"> </w:t>
      </w:r>
      <w:r w:rsidRPr="00DC291C">
        <w:rPr>
          <w:rFonts w:ascii="Times New Roman" w:hAnsi="Times New Roman" w:cs="Times New Roman"/>
        </w:rPr>
        <w:t xml:space="preserve">MARENGHI G.M., </w:t>
      </w:r>
      <w:r w:rsidRPr="00650F44">
        <w:rPr>
          <w:rFonts w:ascii="Times New Roman" w:hAnsi="Times New Roman" w:cs="Times New Roman"/>
          <w:i/>
        </w:rPr>
        <w:t>La città nuova nel nuovo diritto. Rigenerazione urbana e destinazione urbanistica</w:t>
      </w:r>
      <w:r w:rsidRPr="00DC291C">
        <w:rPr>
          <w:rFonts w:ascii="Times New Roman" w:hAnsi="Times New Roman" w:cs="Times New Roman"/>
        </w:rPr>
        <w:t>, Napoli, 2024, 134 e 149 ss.</w:t>
      </w:r>
    </w:p>
  </w:footnote>
  <w:footnote w:id="11">
    <w:p w:rsidR="00D313C5" w:rsidRPr="00196C99" w:rsidRDefault="00D313C5" w:rsidP="00D313C5">
      <w:pPr>
        <w:pStyle w:val="Testonotaapidipagina"/>
        <w:jc w:val="both"/>
        <w:rPr>
          <w:rFonts w:ascii="Times New Roman" w:hAnsi="Times New Roman" w:cs="Times New Roman"/>
        </w:rPr>
      </w:pPr>
      <w:r w:rsidRPr="00196C99">
        <w:rPr>
          <w:rFonts w:ascii="Times New Roman" w:hAnsi="Times New Roman" w:cs="Times New Roman"/>
          <w:vertAlign w:val="superscript"/>
        </w:rPr>
        <w:footnoteRef/>
      </w:r>
      <w:r w:rsidRPr="00196C99">
        <w:rPr>
          <w:rFonts w:ascii="Times New Roman" w:hAnsi="Times New Roman" w:cs="Times New Roman"/>
        </w:rPr>
        <w:t xml:space="preserve"> T.A.R. Abruzzo, Pescara, Sez. I, 6 maggio 2024, n. 145; T.A.R. Puglia, Bari, </w:t>
      </w:r>
      <w:r>
        <w:rPr>
          <w:rFonts w:ascii="Times New Roman" w:hAnsi="Times New Roman" w:cs="Times New Roman"/>
        </w:rPr>
        <w:t xml:space="preserve">Sez. I, 21 ottobre </w:t>
      </w:r>
      <w:r w:rsidRPr="00196C99">
        <w:rPr>
          <w:rFonts w:ascii="Times New Roman" w:hAnsi="Times New Roman" w:cs="Times New Roman"/>
        </w:rPr>
        <w:t>2022, n. 1396</w:t>
      </w:r>
      <w:r>
        <w:rPr>
          <w:rFonts w:ascii="Times New Roman" w:hAnsi="Times New Roman" w:cs="Times New Roman"/>
        </w:rPr>
        <w:t>.</w:t>
      </w:r>
    </w:p>
  </w:footnote>
  <w:footnote w:id="12">
    <w:p w:rsidR="00D313C5" w:rsidRPr="00BA4507" w:rsidRDefault="00D313C5" w:rsidP="00D313C5">
      <w:pPr>
        <w:pStyle w:val="Testonotaapidipagina"/>
        <w:jc w:val="both"/>
        <w:rPr>
          <w:rFonts w:ascii="Times New Roman" w:hAnsi="Times New Roman" w:cs="Times New Roman"/>
        </w:rPr>
      </w:pPr>
      <w:r w:rsidRPr="00BA4507">
        <w:rPr>
          <w:rStyle w:val="Rimandonotaapidipagina"/>
          <w:rFonts w:ascii="Times New Roman" w:hAnsi="Times New Roman" w:cs="Times New Roman"/>
        </w:rPr>
        <w:footnoteRef/>
      </w:r>
      <w:r w:rsidRPr="00BA4507">
        <w:rPr>
          <w:rFonts w:ascii="Times New Roman" w:hAnsi="Times New Roman" w:cs="Times New Roman"/>
        </w:rPr>
        <w:t xml:space="preserve"> T.A.R Lazio, Sez. II-</w:t>
      </w:r>
      <w:r w:rsidRPr="00BA4507">
        <w:rPr>
          <w:rFonts w:ascii="Times New Roman" w:hAnsi="Times New Roman" w:cs="Times New Roman"/>
          <w:i/>
        </w:rPr>
        <w:t>bis</w:t>
      </w:r>
      <w:r w:rsidRPr="00BA4507">
        <w:rPr>
          <w:rFonts w:ascii="Times New Roman" w:hAnsi="Times New Roman" w:cs="Times New Roman"/>
        </w:rPr>
        <w:t>, 27 dicembre 2022, n. 17543.</w:t>
      </w:r>
    </w:p>
  </w:footnote>
  <w:footnote w:id="13">
    <w:p w:rsidR="00A659C8" w:rsidRPr="00C204C0" w:rsidRDefault="00A659C8" w:rsidP="00A659C8">
      <w:pPr>
        <w:pStyle w:val="Testonotaapidipagina"/>
        <w:jc w:val="both"/>
        <w:rPr>
          <w:rFonts w:ascii="Times New Roman" w:hAnsi="Times New Roman" w:cs="Times New Roman"/>
        </w:rPr>
      </w:pPr>
      <w:r w:rsidRPr="00C204C0">
        <w:rPr>
          <w:rStyle w:val="Rimandonotaapidipagina"/>
          <w:rFonts w:ascii="Times New Roman" w:hAnsi="Times New Roman" w:cs="Times New Roman"/>
        </w:rPr>
        <w:footnoteRef/>
      </w:r>
      <w:r w:rsidRPr="00C204C0">
        <w:rPr>
          <w:rFonts w:ascii="Times New Roman" w:hAnsi="Times New Roman" w:cs="Times New Roman"/>
        </w:rPr>
        <w:t xml:space="preserve"> </w:t>
      </w:r>
      <w:r w:rsidRPr="006156BB">
        <w:rPr>
          <w:rFonts w:ascii="Times New Roman" w:hAnsi="Times New Roman" w:cs="Times New Roman"/>
        </w:rPr>
        <w:t xml:space="preserve">Corte </w:t>
      </w:r>
      <w:proofErr w:type="spellStart"/>
      <w:r w:rsidRPr="006156BB">
        <w:rPr>
          <w:rFonts w:ascii="Times New Roman" w:hAnsi="Times New Roman" w:cs="Times New Roman"/>
        </w:rPr>
        <w:t>cost</w:t>
      </w:r>
      <w:proofErr w:type="spellEnd"/>
      <w:r w:rsidRPr="006156BB">
        <w:rPr>
          <w:rFonts w:ascii="Times New Roman" w:hAnsi="Times New Roman" w:cs="Times New Roman"/>
        </w:rPr>
        <w:t xml:space="preserve">., </w:t>
      </w:r>
      <w:r>
        <w:rPr>
          <w:rFonts w:ascii="Times New Roman" w:hAnsi="Times New Roman" w:cs="Times New Roman"/>
        </w:rPr>
        <w:t>2</w:t>
      </w:r>
      <w:r w:rsidR="00E24B59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</w:t>
      </w:r>
      <w:r w:rsidR="00E24B59">
        <w:rPr>
          <w:rFonts w:ascii="Times New Roman" w:hAnsi="Times New Roman" w:cs="Times New Roman"/>
        </w:rPr>
        <w:t xml:space="preserve">ottobre </w:t>
      </w:r>
      <w:r w:rsidRPr="006156BB">
        <w:rPr>
          <w:rFonts w:ascii="Times New Roman" w:hAnsi="Times New Roman" w:cs="Times New Roman"/>
        </w:rPr>
        <w:t>202</w:t>
      </w:r>
      <w:r w:rsidR="00E24B5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C204C0">
        <w:rPr>
          <w:rFonts w:ascii="Times New Roman" w:hAnsi="Times New Roman" w:cs="Times New Roman"/>
        </w:rPr>
        <w:t xml:space="preserve"> </w:t>
      </w:r>
      <w:r w:rsidRPr="006156BB">
        <w:rPr>
          <w:rFonts w:ascii="Times New Roman" w:hAnsi="Times New Roman" w:cs="Times New Roman"/>
        </w:rPr>
        <w:t xml:space="preserve">n. </w:t>
      </w:r>
      <w:r w:rsidR="00E24B59">
        <w:rPr>
          <w:rFonts w:ascii="Times New Roman" w:hAnsi="Times New Roman" w:cs="Times New Roman"/>
        </w:rPr>
        <w:t>202, sulla legge regionale della Lombardia</w:t>
      </w:r>
      <w:r w:rsidRPr="00C204C0">
        <w:rPr>
          <w:rFonts w:ascii="Times New Roman" w:hAnsi="Times New Roman" w:cs="Times New Roman"/>
        </w:rPr>
        <w:t>.</w:t>
      </w:r>
    </w:p>
  </w:footnote>
  <w:footnote w:id="14">
    <w:p w:rsidR="00917461" w:rsidRPr="00B91178" w:rsidRDefault="00917461" w:rsidP="00B91178">
      <w:pPr>
        <w:pStyle w:val="Testonotaapidipagina"/>
        <w:jc w:val="both"/>
        <w:rPr>
          <w:rFonts w:ascii="Times New Roman" w:hAnsi="Times New Roman" w:cs="Times New Roman"/>
        </w:rPr>
      </w:pPr>
      <w:r w:rsidRPr="00B91178">
        <w:rPr>
          <w:rFonts w:ascii="Times New Roman" w:hAnsi="Times New Roman" w:cs="Times New Roman"/>
          <w:vertAlign w:val="superscript"/>
        </w:rPr>
        <w:footnoteRef/>
      </w:r>
      <w:r w:rsidRPr="00B91178">
        <w:rPr>
          <w:rFonts w:ascii="Times New Roman" w:hAnsi="Times New Roman" w:cs="Times New Roman"/>
        </w:rPr>
        <w:t xml:space="preserve"> </w:t>
      </w:r>
      <w:r w:rsidR="00BA146A" w:rsidRPr="00B91178">
        <w:rPr>
          <w:rFonts w:ascii="Times New Roman" w:hAnsi="Times New Roman" w:cs="Times New Roman"/>
        </w:rPr>
        <w:t xml:space="preserve">T.A.R Lazio, Sez. </w:t>
      </w:r>
      <w:r w:rsidR="00BA146A" w:rsidRPr="0060587E">
        <w:rPr>
          <w:rFonts w:ascii="Times New Roman" w:hAnsi="Times New Roman" w:cs="Times New Roman"/>
          <w:lang w:val="fr-FR"/>
        </w:rPr>
        <w:t>II-</w:t>
      </w:r>
      <w:r w:rsidR="00BA146A" w:rsidRPr="0060587E">
        <w:rPr>
          <w:rFonts w:ascii="Times New Roman" w:hAnsi="Times New Roman" w:cs="Times New Roman"/>
          <w:i/>
          <w:lang w:val="fr-FR"/>
        </w:rPr>
        <w:t>bis</w:t>
      </w:r>
      <w:r w:rsidR="00BA146A" w:rsidRPr="0060587E">
        <w:rPr>
          <w:rFonts w:ascii="Times New Roman" w:hAnsi="Times New Roman" w:cs="Times New Roman"/>
          <w:lang w:val="fr-FR"/>
        </w:rPr>
        <w:t xml:space="preserve">, 27 dicembre 2022, n. 17543, cit.; </w:t>
      </w:r>
      <w:r w:rsidR="00AE785B" w:rsidRPr="0060587E">
        <w:rPr>
          <w:rFonts w:ascii="Times New Roman" w:hAnsi="Times New Roman" w:cs="Times New Roman"/>
          <w:lang w:val="fr-FR"/>
        </w:rPr>
        <w:t xml:space="preserve">Cons. </w:t>
      </w:r>
      <w:r w:rsidR="00AE785B" w:rsidRPr="00AE785B">
        <w:rPr>
          <w:rFonts w:ascii="Times New Roman" w:hAnsi="Times New Roman" w:cs="Times New Roman"/>
        </w:rPr>
        <w:t>St</w:t>
      </w:r>
      <w:r w:rsidR="00AE785B">
        <w:rPr>
          <w:rFonts w:ascii="Times New Roman" w:hAnsi="Times New Roman" w:cs="Times New Roman"/>
        </w:rPr>
        <w:t>ato</w:t>
      </w:r>
      <w:r w:rsidR="00AE785B" w:rsidRPr="00AE785B">
        <w:rPr>
          <w:rFonts w:ascii="Times New Roman" w:hAnsi="Times New Roman" w:cs="Times New Roman"/>
        </w:rPr>
        <w:t xml:space="preserve">, </w:t>
      </w:r>
      <w:r w:rsidR="00AE785B">
        <w:rPr>
          <w:rFonts w:ascii="Times New Roman" w:hAnsi="Times New Roman" w:cs="Times New Roman"/>
        </w:rPr>
        <w:t>S</w:t>
      </w:r>
      <w:r w:rsidR="00AE785B" w:rsidRPr="00AE785B">
        <w:rPr>
          <w:rFonts w:ascii="Times New Roman" w:hAnsi="Times New Roman" w:cs="Times New Roman"/>
        </w:rPr>
        <w:t xml:space="preserve">ez. IV, </w:t>
      </w:r>
      <w:r w:rsidR="00AE785B">
        <w:rPr>
          <w:rFonts w:ascii="Times New Roman" w:hAnsi="Times New Roman" w:cs="Times New Roman"/>
        </w:rPr>
        <w:t xml:space="preserve">1 settembre 2015, </w:t>
      </w:r>
      <w:r w:rsidR="00AE785B" w:rsidRPr="00AE785B">
        <w:rPr>
          <w:rFonts w:ascii="Times New Roman" w:hAnsi="Times New Roman" w:cs="Times New Roman"/>
        </w:rPr>
        <w:t>n. 4088</w:t>
      </w:r>
      <w:r w:rsidR="00AE785B">
        <w:rPr>
          <w:rFonts w:ascii="Times New Roman" w:hAnsi="Times New Roman" w:cs="Times New Roman"/>
        </w:rPr>
        <w:t xml:space="preserve"> </w:t>
      </w:r>
      <w:r w:rsidR="00AE785B" w:rsidRPr="00AE785B">
        <w:rPr>
          <w:rFonts w:ascii="Times New Roman" w:hAnsi="Times New Roman" w:cs="Times New Roman"/>
        </w:rPr>
        <w:t xml:space="preserve">e </w:t>
      </w:r>
      <w:r w:rsidR="00AE785B">
        <w:rPr>
          <w:rFonts w:ascii="Times New Roman" w:hAnsi="Times New Roman" w:cs="Times New Roman"/>
        </w:rPr>
        <w:t xml:space="preserve">19 aprile </w:t>
      </w:r>
      <w:r w:rsidR="00AE785B" w:rsidRPr="00AE785B">
        <w:rPr>
          <w:rFonts w:ascii="Times New Roman" w:hAnsi="Times New Roman" w:cs="Times New Roman"/>
        </w:rPr>
        <w:t>2017</w:t>
      </w:r>
      <w:r w:rsidR="00AE785B">
        <w:rPr>
          <w:rFonts w:ascii="Times New Roman" w:hAnsi="Times New Roman" w:cs="Times New Roman"/>
        </w:rPr>
        <w:t>, n. 1828</w:t>
      </w:r>
      <w:r w:rsidR="00B91178" w:rsidRPr="00B91178">
        <w:rPr>
          <w:rFonts w:ascii="Times New Roman" w:hAnsi="Times New Roman" w:cs="Times New Roman"/>
        </w:rPr>
        <w:t>.</w:t>
      </w:r>
    </w:p>
  </w:footnote>
  <w:footnote w:id="15">
    <w:p w:rsidR="001730D7" w:rsidRPr="0060587E" w:rsidRDefault="001730D7" w:rsidP="001730D7">
      <w:pPr>
        <w:pStyle w:val="Testonotaapidipagina"/>
        <w:jc w:val="both"/>
        <w:rPr>
          <w:rFonts w:ascii="Times New Roman" w:hAnsi="Times New Roman" w:cs="Times New Roman"/>
          <w:lang w:val="fr-FR"/>
        </w:rPr>
      </w:pPr>
      <w:r w:rsidRPr="001730D7">
        <w:rPr>
          <w:rStyle w:val="Rimandonotaapidipagina"/>
          <w:rFonts w:ascii="Times New Roman" w:hAnsi="Times New Roman" w:cs="Times New Roman"/>
        </w:rPr>
        <w:footnoteRef/>
      </w:r>
      <w:r w:rsidRPr="001730D7">
        <w:rPr>
          <w:rFonts w:ascii="Times New Roman" w:hAnsi="Times New Roman" w:cs="Times New Roman"/>
        </w:rPr>
        <w:t xml:space="preserve"> Cons. Stato, S</w:t>
      </w:r>
      <w:r>
        <w:rPr>
          <w:rFonts w:ascii="Times New Roman" w:hAnsi="Times New Roman" w:cs="Times New Roman"/>
        </w:rPr>
        <w:t xml:space="preserve">ez. </w:t>
      </w:r>
      <w:r w:rsidRPr="0060587E">
        <w:rPr>
          <w:rFonts w:ascii="Times New Roman" w:hAnsi="Times New Roman" w:cs="Times New Roman"/>
          <w:lang w:val="fr-FR"/>
        </w:rPr>
        <w:t>VII, 23 dicembre 2024, n. 10307.</w:t>
      </w:r>
    </w:p>
  </w:footnote>
  <w:footnote w:id="16">
    <w:p w:rsidR="00165255" w:rsidRPr="00FD4075" w:rsidRDefault="00165255" w:rsidP="00165255">
      <w:pPr>
        <w:pStyle w:val="Testonotaapidipagina"/>
        <w:jc w:val="both"/>
        <w:rPr>
          <w:rFonts w:ascii="Times New Roman" w:hAnsi="Times New Roman" w:cs="Times New Roman"/>
        </w:rPr>
      </w:pPr>
      <w:r w:rsidRPr="00FD4075">
        <w:rPr>
          <w:rStyle w:val="Rimandonotaapidipagina"/>
          <w:rFonts w:ascii="Times New Roman" w:hAnsi="Times New Roman" w:cs="Times New Roman"/>
        </w:rPr>
        <w:footnoteRef/>
      </w:r>
      <w:r w:rsidRPr="0060587E">
        <w:rPr>
          <w:rFonts w:ascii="Times New Roman" w:hAnsi="Times New Roman" w:cs="Times New Roman"/>
          <w:lang w:val="fr-FR"/>
        </w:rPr>
        <w:t xml:space="preserve"> Cass. pen., Sez. </w:t>
      </w:r>
      <w:r w:rsidRPr="00FD4075">
        <w:rPr>
          <w:rFonts w:ascii="Times New Roman" w:hAnsi="Times New Roman" w:cs="Times New Roman"/>
        </w:rPr>
        <w:t xml:space="preserve">III, </w:t>
      </w:r>
      <w:r>
        <w:rPr>
          <w:rFonts w:ascii="Times New Roman" w:hAnsi="Times New Roman" w:cs="Times New Roman"/>
        </w:rPr>
        <w:t>2 aprile</w:t>
      </w:r>
      <w:r w:rsidRPr="00FD4075">
        <w:rPr>
          <w:rFonts w:ascii="Times New Roman" w:hAnsi="Times New Roman" w:cs="Times New Roman"/>
        </w:rPr>
        <w:t xml:space="preserve"> 2009</w:t>
      </w:r>
      <w:r>
        <w:rPr>
          <w:rFonts w:ascii="Times New Roman" w:hAnsi="Times New Roman" w:cs="Times New Roman"/>
        </w:rPr>
        <w:t>,</w:t>
      </w:r>
      <w:r w:rsidRPr="00FD4075">
        <w:rPr>
          <w:rFonts w:ascii="Times New Roman" w:hAnsi="Times New Roman" w:cs="Times New Roman"/>
        </w:rPr>
        <w:t xml:space="preserve"> n.</w:t>
      </w:r>
      <w:r>
        <w:rPr>
          <w:rFonts w:ascii="Times New Roman" w:hAnsi="Times New Roman" w:cs="Times New Roman"/>
        </w:rPr>
        <w:t xml:space="preserve"> </w:t>
      </w:r>
      <w:r w:rsidRPr="00FD4075">
        <w:rPr>
          <w:rFonts w:ascii="Times New Roman" w:hAnsi="Times New Roman" w:cs="Times New Roman"/>
        </w:rPr>
        <w:t>14504</w:t>
      </w:r>
      <w:r>
        <w:rPr>
          <w:rFonts w:ascii="Times New Roman" w:hAnsi="Times New Roman" w:cs="Times New Roman"/>
        </w:rPr>
        <w:t xml:space="preserve">; </w:t>
      </w:r>
      <w:r w:rsidRPr="00C86729">
        <w:rPr>
          <w:rFonts w:ascii="Times New Roman" w:hAnsi="Times New Roman" w:cs="Times New Roman"/>
        </w:rPr>
        <w:t>Cons. Stato,</w:t>
      </w:r>
      <w:r>
        <w:rPr>
          <w:rFonts w:ascii="Times New Roman" w:hAnsi="Times New Roman" w:cs="Times New Roman"/>
        </w:rPr>
        <w:t xml:space="preserve"> Sez. </w:t>
      </w:r>
      <w:r w:rsidRPr="00C86729">
        <w:rPr>
          <w:rFonts w:ascii="Times New Roman" w:hAnsi="Times New Roman" w:cs="Times New Roman"/>
          <w:color w:val="4A4A4A"/>
          <w:shd w:val="clear" w:color="auto" w:fill="FFFFFF"/>
        </w:rPr>
        <w:t>IV, 22 giugno 2006, n. 3889.</w:t>
      </w:r>
    </w:p>
  </w:footnote>
  <w:footnote w:id="17">
    <w:p w:rsidR="00165255" w:rsidRPr="00FD4075" w:rsidRDefault="00165255" w:rsidP="00165255">
      <w:pPr>
        <w:pStyle w:val="Testonotaapidipagina"/>
        <w:jc w:val="both"/>
        <w:rPr>
          <w:rFonts w:ascii="Times New Roman" w:hAnsi="Times New Roman" w:cs="Times New Roman"/>
        </w:rPr>
      </w:pPr>
      <w:r w:rsidRPr="00FD4075">
        <w:rPr>
          <w:rStyle w:val="Rimandonotaapidipagina"/>
          <w:rFonts w:ascii="Times New Roman" w:hAnsi="Times New Roman" w:cs="Times New Roman"/>
        </w:rPr>
        <w:footnoteRef/>
      </w:r>
      <w:r w:rsidRPr="00FD4075">
        <w:rPr>
          <w:rFonts w:ascii="Times New Roman" w:hAnsi="Times New Roman" w:cs="Times New Roman"/>
        </w:rPr>
        <w:t xml:space="preserve"> </w:t>
      </w:r>
      <w:r w:rsidRPr="004B4F71">
        <w:rPr>
          <w:rFonts w:ascii="Times New Roman" w:hAnsi="Times New Roman" w:cs="Times New Roman"/>
        </w:rPr>
        <w:t xml:space="preserve">Cons. Stato, </w:t>
      </w:r>
      <w:r>
        <w:rPr>
          <w:rFonts w:ascii="Times New Roman" w:hAnsi="Times New Roman" w:cs="Times New Roman"/>
        </w:rPr>
        <w:t xml:space="preserve">Sez. </w:t>
      </w:r>
      <w:r w:rsidRPr="004B4F71">
        <w:rPr>
          <w:rFonts w:ascii="Times New Roman" w:hAnsi="Times New Roman" w:cs="Times New Roman"/>
        </w:rPr>
        <w:t xml:space="preserve">II, </w:t>
      </w:r>
      <w:r>
        <w:rPr>
          <w:rFonts w:ascii="Times New Roman" w:hAnsi="Times New Roman" w:cs="Times New Roman"/>
        </w:rPr>
        <w:t>25 febbraio</w:t>
      </w:r>
      <w:r w:rsidRPr="004B4F71">
        <w:rPr>
          <w:rFonts w:ascii="Times New Roman" w:hAnsi="Times New Roman" w:cs="Times New Roman"/>
        </w:rPr>
        <w:t xml:space="preserve"> 2021</w:t>
      </w:r>
      <w:r>
        <w:rPr>
          <w:rFonts w:ascii="Times New Roman" w:hAnsi="Times New Roman" w:cs="Times New Roman"/>
        </w:rPr>
        <w:t xml:space="preserve">, </w:t>
      </w:r>
      <w:r w:rsidRPr="004B4F71">
        <w:rPr>
          <w:rFonts w:ascii="Times New Roman" w:hAnsi="Times New Roman" w:cs="Times New Roman"/>
        </w:rPr>
        <w:t>n. 1631;</w:t>
      </w:r>
      <w:r w:rsidRPr="00FD4075">
        <w:rPr>
          <w:rFonts w:ascii="Times New Roman" w:hAnsi="Times New Roman" w:cs="Times New Roman"/>
        </w:rPr>
        <w:t xml:space="preserve"> </w:t>
      </w:r>
      <w:proofErr w:type="spellStart"/>
      <w:r w:rsidRPr="004B4F71">
        <w:rPr>
          <w:rFonts w:ascii="Times New Roman" w:hAnsi="Times New Roman" w:cs="Times New Roman"/>
        </w:rPr>
        <w:t>C.g.a</w:t>
      </w:r>
      <w:proofErr w:type="spellEnd"/>
      <w:r w:rsidRPr="004B4F71">
        <w:rPr>
          <w:rFonts w:ascii="Times New Roman" w:hAnsi="Times New Roman" w:cs="Times New Roman"/>
        </w:rPr>
        <w:t xml:space="preserve">., </w:t>
      </w:r>
      <w:r>
        <w:rPr>
          <w:rFonts w:ascii="Times New Roman" w:hAnsi="Times New Roman" w:cs="Times New Roman"/>
        </w:rPr>
        <w:t xml:space="preserve">19 febbraio </w:t>
      </w:r>
      <w:r w:rsidRPr="004B4F71">
        <w:rPr>
          <w:rFonts w:ascii="Times New Roman" w:hAnsi="Times New Roman" w:cs="Times New Roman"/>
        </w:rPr>
        <w:t>2016</w:t>
      </w:r>
      <w:r>
        <w:rPr>
          <w:rFonts w:ascii="Times New Roman" w:hAnsi="Times New Roman" w:cs="Times New Roman"/>
        </w:rPr>
        <w:t xml:space="preserve">, </w:t>
      </w:r>
      <w:r w:rsidRPr="004B4F71">
        <w:rPr>
          <w:rFonts w:ascii="Times New Roman" w:hAnsi="Times New Roman" w:cs="Times New Roman"/>
        </w:rPr>
        <w:t>n. 48;</w:t>
      </w:r>
      <w:r w:rsidRPr="00FD4075">
        <w:rPr>
          <w:rFonts w:ascii="Times New Roman" w:hAnsi="Times New Roman" w:cs="Times New Roman"/>
        </w:rPr>
        <w:t xml:space="preserve"> </w:t>
      </w:r>
      <w:r w:rsidRPr="004B4F71">
        <w:rPr>
          <w:rFonts w:ascii="Times New Roman" w:hAnsi="Times New Roman" w:cs="Times New Roman"/>
        </w:rPr>
        <w:t xml:space="preserve">Cons. Stato, </w:t>
      </w:r>
      <w:r>
        <w:rPr>
          <w:rFonts w:ascii="Times New Roman" w:hAnsi="Times New Roman" w:cs="Times New Roman"/>
        </w:rPr>
        <w:t>Sez.</w:t>
      </w:r>
      <w:r w:rsidRPr="004B4F71">
        <w:rPr>
          <w:rFonts w:ascii="Times New Roman" w:hAnsi="Times New Roman" w:cs="Times New Roman"/>
        </w:rPr>
        <w:t xml:space="preserve"> IV, </w:t>
      </w:r>
      <w:r>
        <w:rPr>
          <w:rFonts w:ascii="Times New Roman" w:hAnsi="Times New Roman" w:cs="Times New Roman"/>
        </w:rPr>
        <w:t>29 dicembre</w:t>
      </w:r>
      <w:r w:rsidRPr="004B4F71">
        <w:rPr>
          <w:rFonts w:ascii="Times New Roman" w:hAnsi="Times New Roman" w:cs="Times New Roman"/>
        </w:rPr>
        <w:t xml:space="preserve"> 2010</w:t>
      </w:r>
      <w:r w:rsidRPr="00FD4075">
        <w:rPr>
          <w:rFonts w:ascii="Times New Roman" w:hAnsi="Times New Roman" w:cs="Times New Roman"/>
        </w:rPr>
        <w:t xml:space="preserve"> </w:t>
      </w:r>
      <w:r w:rsidRPr="004B4F71">
        <w:rPr>
          <w:rFonts w:ascii="Times New Roman" w:hAnsi="Times New Roman" w:cs="Times New Roman"/>
        </w:rPr>
        <w:t>n. 9537</w:t>
      </w:r>
      <w:r>
        <w:rPr>
          <w:rFonts w:ascii="Times New Roman" w:hAnsi="Times New Roman" w:cs="Times New Roman"/>
        </w:rPr>
        <w:t>.</w:t>
      </w:r>
    </w:p>
  </w:footnote>
  <w:footnote w:id="18">
    <w:p w:rsidR="00165255" w:rsidRPr="00FD4075" w:rsidRDefault="00165255" w:rsidP="00165255">
      <w:pPr>
        <w:pStyle w:val="Testonotaapidipagina"/>
        <w:jc w:val="both"/>
        <w:rPr>
          <w:rFonts w:ascii="Times New Roman" w:hAnsi="Times New Roman" w:cs="Times New Roman"/>
        </w:rPr>
      </w:pPr>
      <w:r w:rsidRPr="00FD4075">
        <w:rPr>
          <w:rStyle w:val="Rimandonotaapidipagina"/>
          <w:rFonts w:ascii="Times New Roman" w:hAnsi="Times New Roman" w:cs="Times New Roman"/>
        </w:rPr>
        <w:footnoteRef/>
      </w:r>
      <w:r w:rsidRPr="00FD4075">
        <w:rPr>
          <w:rFonts w:ascii="Times New Roman" w:hAnsi="Times New Roman" w:cs="Times New Roman"/>
        </w:rPr>
        <w:t xml:space="preserve"> </w:t>
      </w:r>
      <w:r w:rsidRPr="004B4F71">
        <w:rPr>
          <w:rFonts w:ascii="Times New Roman" w:hAnsi="Times New Roman" w:cs="Times New Roman"/>
        </w:rPr>
        <w:t>Cons. St</w:t>
      </w:r>
      <w:r w:rsidRPr="00FD4075">
        <w:rPr>
          <w:rFonts w:ascii="Times New Roman" w:hAnsi="Times New Roman" w:cs="Times New Roman"/>
        </w:rPr>
        <w:t xml:space="preserve">ato, </w:t>
      </w:r>
      <w:r>
        <w:rPr>
          <w:rFonts w:ascii="Times New Roman" w:hAnsi="Times New Roman" w:cs="Times New Roman"/>
        </w:rPr>
        <w:t>S</w:t>
      </w:r>
      <w:r w:rsidRPr="00FD4075">
        <w:rPr>
          <w:rFonts w:ascii="Times New Roman" w:hAnsi="Times New Roman" w:cs="Times New Roman"/>
        </w:rPr>
        <w:t xml:space="preserve">ez. IV, </w:t>
      </w:r>
      <w:r>
        <w:rPr>
          <w:rFonts w:ascii="Times New Roman" w:hAnsi="Times New Roman" w:cs="Times New Roman"/>
        </w:rPr>
        <w:t>5 marzo</w:t>
      </w:r>
      <w:r w:rsidRPr="00FD4075">
        <w:rPr>
          <w:rFonts w:ascii="Times New Roman" w:hAnsi="Times New Roman" w:cs="Times New Roman"/>
        </w:rPr>
        <w:t xml:space="preserve"> 2008</w:t>
      </w:r>
      <w:r>
        <w:rPr>
          <w:rFonts w:ascii="Times New Roman" w:hAnsi="Times New Roman" w:cs="Times New Roman"/>
        </w:rPr>
        <w:t>,</w:t>
      </w:r>
      <w:r w:rsidRPr="00FD4075">
        <w:rPr>
          <w:rFonts w:ascii="Times New Roman" w:hAnsi="Times New Roman" w:cs="Times New Roman"/>
        </w:rPr>
        <w:t xml:space="preserve"> n. 922</w:t>
      </w:r>
      <w:r>
        <w:rPr>
          <w:rFonts w:ascii="Times New Roman" w:hAnsi="Times New Roman" w:cs="Times New Roman"/>
        </w:rPr>
        <w:t>.</w:t>
      </w:r>
    </w:p>
  </w:footnote>
  <w:footnote w:id="19">
    <w:p w:rsidR="00433A5D" w:rsidRDefault="00433A5D" w:rsidP="00433A5D">
      <w:pPr>
        <w:autoSpaceDE w:val="0"/>
        <w:autoSpaceDN w:val="0"/>
        <w:adjustRightInd w:val="0"/>
        <w:jc w:val="both"/>
      </w:pPr>
      <w:r w:rsidRPr="00672A45">
        <w:rPr>
          <w:rStyle w:val="Rimandonotaapidipagina"/>
          <w:rFonts w:ascii="Times New Roman" w:hAnsi="Times New Roman" w:cs="Times New Roman"/>
          <w:sz w:val="20"/>
          <w:szCs w:val="20"/>
        </w:rPr>
        <w:footnoteRef/>
      </w:r>
      <w:r w:rsidRPr="00672A45">
        <w:rPr>
          <w:rFonts w:ascii="Times New Roman" w:hAnsi="Times New Roman" w:cs="Times New Roman"/>
          <w:sz w:val="20"/>
          <w:szCs w:val="20"/>
        </w:rPr>
        <w:t xml:space="preserve"> URBANI P., GOLISANO L., </w:t>
      </w:r>
      <w:r w:rsidRPr="00672A45">
        <w:rPr>
          <w:rFonts w:ascii="Times New Roman" w:hAnsi="Times New Roman" w:cs="Times New Roman"/>
          <w:i/>
          <w:iCs/>
          <w:sz w:val="20"/>
          <w:szCs w:val="20"/>
        </w:rPr>
        <w:t xml:space="preserve">Il </w:t>
      </w:r>
      <w:r>
        <w:rPr>
          <w:rFonts w:ascii="Times New Roman" w:hAnsi="Times New Roman" w:cs="Times New Roman"/>
          <w:i/>
          <w:iCs/>
          <w:sz w:val="20"/>
          <w:szCs w:val="20"/>
        </w:rPr>
        <w:t>d</w:t>
      </w:r>
      <w:r w:rsidRPr="00672A45">
        <w:rPr>
          <w:rFonts w:ascii="Times New Roman" w:hAnsi="Times New Roman" w:cs="Times New Roman"/>
          <w:i/>
          <w:iCs/>
          <w:sz w:val="20"/>
          <w:szCs w:val="20"/>
        </w:rPr>
        <w:t xml:space="preserve">ecreto </w:t>
      </w:r>
      <w:r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Pr="00672A45">
        <w:rPr>
          <w:rFonts w:ascii="Times New Roman" w:hAnsi="Times New Roman" w:cs="Times New Roman"/>
          <w:i/>
          <w:iCs/>
          <w:sz w:val="20"/>
          <w:szCs w:val="20"/>
        </w:rPr>
        <w:t xml:space="preserve">blocca </w:t>
      </w:r>
      <w:r>
        <w:rPr>
          <w:rFonts w:ascii="Times New Roman" w:hAnsi="Times New Roman" w:cs="Times New Roman"/>
          <w:i/>
          <w:iCs/>
          <w:sz w:val="20"/>
          <w:szCs w:val="20"/>
        </w:rPr>
        <w:t>c</w:t>
      </w:r>
      <w:r w:rsidRPr="00672A45">
        <w:rPr>
          <w:rFonts w:ascii="Times New Roman" w:hAnsi="Times New Roman" w:cs="Times New Roman"/>
          <w:i/>
          <w:iCs/>
          <w:sz w:val="20"/>
          <w:szCs w:val="20"/>
        </w:rPr>
        <w:t>antieri e il mancato intervento in materia di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72A45">
        <w:rPr>
          <w:rFonts w:ascii="Times New Roman" w:hAnsi="Times New Roman" w:cs="Times New Roman"/>
          <w:i/>
          <w:iCs/>
          <w:sz w:val="20"/>
          <w:szCs w:val="20"/>
        </w:rPr>
        <w:t>rigenerazione urbana</w:t>
      </w:r>
      <w:r w:rsidRPr="00672A45">
        <w:rPr>
          <w:rFonts w:ascii="Times New Roman" w:hAnsi="Times New Roman" w:cs="Times New Roman"/>
          <w:sz w:val="20"/>
          <w:szCs w:val="20"/>
        </w:rPr>
        <w:t>, in</w:t>
      </w:r>
      <w:r w:rsidRPr="00A85EEC">
        <w:rPr>
          <w:rFonts w:ascii="Times New Roman" w:hAnsi="Times New Roman" w:cs="Times New Roman"/>
          <w:i/>
          <w:sz w:val="20"/>
          <w:szCs w:val="20"/>
        </w:rPr>
        <w:t xml:space="preserve"> Rivista di diritto urbanistico</w:t>
      </w:r>
      <w:r w:rsidR="00DE6BC5" w:rsidRPr="00DE6BC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DE6BC5" w:rsidRPr="00672A45">
        <w:rPr>
          <w:rFonts w:ascii="Times New Roman" w:hAnsi="Times New Roman" w:cs="Times New Roman"/>
          <w:i/>
          <w:iCs/>
          <w:sz w:val="20"/>
          <w:szCs w:val="20"/>
        </w:rPr>
        <w:t>Pausania</w:t>
      </w:r>
      <w:r w:rsidRPr="00A85EEC">
        <w:rPr>
          <w:rFonts w:ascii="Times New Roman" w:hAnsi="Times New Roman" w:cs="Times New Roman"/>
          <w:i/>
          <w:sz w:val="20"/>
          <w:szCs w:val="20"/>
        </w:rPr>
        <w:t>,</w:t>
      </w:r>
      <w:r w:rsidRPr="00672A45">
        <w:rPr>
          <w:rFonts w:ascii="Times New Roman" w:hAnsi="Times New Roman" w:cs="Times New Roman"/>
          <w:sz w:val="20"/>
          <w:szCs w:val="20"/>
        </w:rPr>
        <w:t xml:space="preserve"> 2019.</w:t>
      </w:r>
    </w:p>
  </w:footnote>
  <w:footnote w:id="20">
    <w:p w:rsidR="00BD6B85" w:rsidRPr="00DC291C" w:rsidRDefault="00BD6B85" w:rsidP="00650F44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DC291C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DC291C">
        <w:rPr>
          <w:rFonts w:ascii="Times New Roman" w:hAnsi="Times New Roman" w:cs="Times New Roman"/>
          <w:sz w:val="20"/>
          <w:szCs w:val="20"/>
        </w:rPr>
        <w:t xml:space="preserve"> BONETTI T., </w:t>
      </w:r>
      <w:r w:rsidRPr="00650F44">
        <w:rPr>
          <w:rFonts w:ascii="Times New Roman" w:hAnsi="Times New Roman" w:cs="Times New Roman"/>
          <w:i/>
          <w:sz w:val="20"/>
          <w:szCs w:val="20"/>
        </w:rPr>
        <w:t>La rigenerazione urbana nell’ordinamento giuridico italiano: profili ricostruttivi e questioni aperte</w:t>
      </w:r>
      <w:r w:rsidRPr="00DC291C">
        <w:rPr>
          <w:rFonts w:ascii="Times New Roman" w:hAnsi="Times New Roman" w:cs="Times New Roman"/>
          <w:sz w:val="20"/>
          <w:szCs w:val="20"/>
        </w:rPr>
        <w:t>, in F</w:t>
      </w:r>
      <w:r w:rsidR="00650F44" w:rsidRPr="00DC291C">
        <w:rPr>
          <w:rFonts w:ascii="Times New Roman" w:hAnsi="Times New Roman" w:cs="Times New Roman"/>
          <w:sz w:val="20"/>
          <w:szCs w:val="20"/>
        </w:rPr>
        <w:t>ONTANARI</w:t>
      </w:r>
      <w:r w:rsidRPr="00DC291C">
        <w:rPr>
          <w:rFonts w:ascii="Times New Roman" w:hAnsi="Times New Roman" w:cs="Times New Roman"/>
          <w:sz w:val="20"/>
          <w:szCs w:val="20"/>
        </w:rPr>
        <w:t xml:space="preserve"> E., P</w:t>
      </w:r>
      <w:r w:rsidR="00650F44" w:rsidRPr="00DC291C">
        <w:rPr>
          <w:rFonts w:ascii="Times New Roman" w:hAnsi="Times New Roman" w:cs="Times New Roman"/>
          <w:sz w:val="20"/>
          <w:szCs w:val="20"/>
        </w:rPr>
        <w:t xml:space="preserve">IPERATA </w:t>
      </w:r>
      <w:r w:rsidRPr="00DC291C">
        <w:rPr>
          <w:rFonts w:ascii="Times New Roman" w:hAnsi="Times New Roman" w:cs="Times New Roman"/>
          <w:sz w:val="20"/>
          <w:szCs w:val="20"/>
        </w:rPr>
        <w:t>G.</w:t>
      </w:r>
      <w:r w:rsidRPr="00DC291C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DC291C">
        <w:rPr>
          <w:rFonts w:ascii="Times New Roman" w:hAnsi="Times New Roman" w:cs="Times New Roman"/>
          <w:sz w:val="20"/>
          <w:szCs w:val="20"/>
        </w:rPr>
        <w:t xml:space="preserve">(a cura di), </w:t>
      </w:r>
      <w:r w:rsidRPr="00650F44">
        <w:rPr>
          <w:rFonts w:ascii="Times New Roman" w:hAnsi="Times New Roman" w:cs="Times New Roman"/>
          <w:i/>
          <w:sz w:val="20"/>
          <w:szCs w:val="20"/>
        </w:rPr>
        <w:t>Agenda re-</w:t>
      </w:r>
      <w:proofErr w:type="spellStart"/>
      <w:r w:rsidRPr="00650F44">
        <w:rPr>
          <w:rFonts w:ascii="Times New Roman" w:hAnsi="Times New Roman" w:cs="Times New Roman"/>
          <w:i/>
          <w:sz w:val="20"/>
          <w:szCs w:val="20"/>
        </w:rPr>
        <w:t>cycle</w:t>
      </w:r>
      <w:proofErr w:type="spellEnd"/>
      <w:r w:rsidRPr="00650F44">
        <w:rPr>
          <w:rFonts w:ascii="Times New Roman" w:hAnsi="Times New Roman" w:cs="Times New Roman"/>
          <w:i/>
          <w:sz w:val="20"/>
          <w:szCs w:val="20"/>
        </w:rPr>
        <w:t>. Proposte per reinventare la città</w:t>
      </w:r>
      <w:r w:rsidRPr="00DC291C">
        <w:rPr>
          <w:rFonts w:ascii="Times New Roman" w:hAnsi="Times New Roman" w:cs="Times New Roman"/>
          <w:sz w:val="20"/>
          <w:szCs w:val="20"/>
        </w:rPr>
        <w:t>, Bologna, 2017, 59 ss.</w:t>
      </w:r>
    </w:p>
  </w:footnote>
  <w:footnote w:id="21">
    <w:p w:rsidR="00DC291C" w:rsidRPr="00DC291C" w:rsidRDefault="00DC291C" w:rsidP="00650F44">
      <w:pPr>
        <w:pStyle w:val="Testonotaapidipagina"/>
        <w:jc w:val="both"/>
        <w:rPr>
          <w:rFonts w:ascii="Times New Roman" w:hAnsi="Times New Roman" w:cs="Times New Roman"/>
        </w:rPr>
      </w:pPr>
      <w:r w:rsidRPr="00DC291C">
        <w:rPr>
          <w:rStyle w:val="Rimandonotaapidipagina"/>
          <w:rFonts w:ascii="Times New Roman" w:hAnsi="Times New Roman" w:cs="Times New Roman"/>
        </w:rPr>
        <w:footnoteRef/>
      </w:r>
      <w:r w:rsidRPr="00DC291C">
        <w:rPr>
          <w:rFonts w:ascii="Times New Roman" w:hAnsi="Times New Roman" w:cs="Times New Roman"/>
        </w:rPr>
        <w:t xml:space="preserve"> Cons. Stato, </w:t>
      </w:r>
      <w:r w:rsidRPr="00DC291C">
        <w:rPr>
          <w:rFonts w:ascii="Times New Roman" w:hAnsi="Times New Roman" w:cs="Times New Roman"/>
          <w:bCs/>
        </w:rPr>
        <w:t xml:space="preserve">Sez. III, 26 aprile 2024, n. 3780 (vicenda del </w:t>
      </w:r>
      <w:proofErr w:type="spellStart"/>
      <w:r w:rsidRPr="001314D2">
        <w:rPr>
          <w:rFonts w:ascii="Times New Roman" w:hAnsi="Times New Roman" w:cs="Times New Roman"/>
          <w:bCs/>
          <w:i/>
        </w:rPr>
        <w:t>Crescent</w:t>
      </w:r>
      <w:proofErr w:type="spellEnd"/>
      <w:r w:rsidRPr="00DC291C">
        <w:rPr>
          <w:rFonts w:ascii="Times New Roman" w:hAnsi="Times New Roman" w:cs="Times New Roman"/>
          <w:bCs/>
        </w:rPr>
        <w:t xml:space="preserve"> di Salerno).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71D8"/>
    <w:multiLevelType w:val="hybridMultilevel"/>
    <w:tmpl w:val="C6BE1EAE"/>
    <w:lvl w:ilvl="0" w:tplc="0BA05BC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CA925D1"/>
    <w:multiLevelType w:val="hybridMultilevel"/>
    <w:tmpl w:val="1FBA88DC"/>
    <w:lvl w:ilvl="0" w:tplc="48927D1C">
      <w:start w:val="3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3CC05F4E"/>
    <w:multiLevelType w:val="hybridMultilevel"/>
    <w:tmpl w:val="3A1A5366"/>
    <w:lvl w:ilvl="0" w:tplc="9426F5C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C3851C2"/>
    <w:multiLevelType w:val="multilevel"/>
    <w:tmpl w:val="94366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800004"/>
    <w:multiLevelType w:val="hybridMultilevel"/>
    <w:tmpl w:val="DA94F73A"/>
    <w:lvl w:ilvl="0" w:tplc="86A4D0C0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ECC"/>
    <w:rsid w:val="00007711"/>
    <w:rsid w:val="00011823"/>
    <w:rsid w:val="00036420"/>
    <w:rsid w:val="000460E9"/>
    <w:rsid w:val="00052D86"/>
    <w:rsid w:val="0005681C"/>
    <w:rsid w:val="000568A9"/>
    <w:rsid w:val="00085853"/>
    <w:rsid w:val="000F674C"/>
    <w:rsid w:val="000F7E33"/>
    <w:rsid w:val="001013CB"/>
    <w:rsid w:val="0010603B"/>
    <w:rsid w:val="001170CA"/>
    <w:rsid w:val="0012533C"/>
    <w:rsid w:val="001314D2"/>
    <w:rsid w:val="00145568"/>
    <w:rsid w:val="001469EA"/>
    <w:rsid w:val="00155CD5"/>
    <w:rsid w:val="0016134A"/>
    <w:rsid w:val="00165255"/>
    <w:rsid w:val="001711A5"/>
    <w:rsid w:val="001730D7"/>
    <w:rsid w:val="00174198"/>
    <w:rsid w:val="00180C15"/>
    <w:rsid w:val="001825F9"/>
    <w:rsid w:val="00196C99"/>
    <w:rsid w:val="001B14FC"/>
    <w:rsid w:val="001B5E99"/>
    <w:rsid w:val="001B7C8E"/>
    <w:rsid w:val="001E3E4B"/>
    <w:rsid w:val="001E5CEC"/>
    <w:rsid w:val="00206182"/>
    <w:rsid w:val="00270A93"/>
    <w:rsid w:val="00272B61"/>
    <w:rsid w:val="002A0E18"/>
    <w:rsid w:val="002A64B0"/>
    <w:rsid w:val="002B7ECC"/>
    <w:rsid w:val="002D4DAD"/>
    <w:rsid w:val="00312F11"/>
    <w:rsid w:val="00316CD2"/>
    <w:rsid w:val="00322440"/>
    <w:rsid w:val="0033715D"/>
    <w:rsid w:val="003423E2"/>
    <w:rsid w:val="0035414A"/>
    <w:rsid w:val="00354C55"/>
    <w:rsid w:val="0035545E"/>
    <w:rsid w:val="00374804"/>
    <w:rsid w:val="0039063E"/>
    <w:rsid w:val="003E01BA"/>
    <w:rsid w:val="003E0397"/>
    <w:rsid w:val="003E3EF5"/>
    <w:rsid w:val="00400805"/>
    <w:rsid w:val="00402240"/>
    <w:rsid w:val="00417754"/>
    <w:rsid w:val="00433A5D"/>
    <w:rsid w:val="004511AC"/>
    <w:rsid w:val="004556F9"/>
    <w:rsid w:val="00460154"/>
    <w:rsid w:val="00464DB4"/>
    <w:rsid w:val="00474716"/>
    <w:rsid w:val="004807B4"/>
    <w:rsid w:val="004A13B3"/>
    <w:rsid w:val="004A3D75"/>
    <w:rsid w:val="004B085B"/>
    <w:rsid w:val="004B4F71"/>
    <w:rsid w:val="004B6E4A"/>
    <w:rsid w:val="004C3501"/>
    <w:rsid w:val="004D4F62"/>
    <w:rsid w:val="004D7B09"/>
    <w:rsid w:val="004F095C"/>
    <w:rsid w:val="00502F3D"/>
    <w:rsid w:val="00515DB8"/>
    <w:rsid w:val="005F0C8D"/>
    <w:rsid w:val="005F1702"/>
    <w:rsid w:val="005F76A0"/>
    <w:rsid w:val="0060587E"/>
    <w:rsid w:val="00605E87"/>
    <w:rsid w:val="00610913"/>
    <w:rsid w:val="0061142C"/>
    <w:rsid w:val="00614B00"/>
    <w:rsid w:val="006156BB"/>
    <w:rsid w:val="00621CA0"/>
    <w:rsid w:val="00640C4E"/>
    <w:rsid w:val="006432BE"/>
    <w:rsid w:val="006445C0"/>
    <w:rsid w:val="00647196"/>
    <w:rsid w:val="00650F44"/>
    <w:rsid w:val="0065714E"/>
    <w:rsid w:val="00672A45"/>
    <w:rsid w:val="006C1693"/>
    <w:rsid w:val="006D0D4F"/>
    <w:rsid w:val="006D1791"/>
    <w:rsid w:val="006E1786"/>
    <w:rsid w:val="00700864"/>
    <w:rsid w:val="00702C5F"/>
    <w:rsid w:val="00707696"/>
    <w:rsid w:val="007235D8"/>
    <w:rsid w:val="00730823"/>
    <w:rsid w:val="007418A1"/>
    <w:rsid w:val="00752C21"/>
    <w:rsid w:val="00760B40"/>
    <w:rsid w:val="00792123"/>
    <w:rsid w:val="00793A22"/>
    <w:rsid w:val="007A3769"/>
    <w:rsid w:val="007B1A7F"/>
    <w:rsid w:val="007B591E"/>
    <w:rsid w:val="007E332E"/>
    <w:rsid w:val="007E4746"/>
    <w:rsid w:val="007F799A"/>
    <w:rsid w:val="00806E85"/>
    <w:rsid w:val="00815B27"/>
    <w:rsid w:val="00826554"/>
    <w:rsid w:val="008330CC"/>
    <w:rsid w:val="008373FD"/>
    <w:rsid w:val="008419FF"/>
    <w:rsid w:val="00871A71"/>
    <w:rsid w:val="00885E68"/>
    <w:rsid w:val="0088778E"/>
    <w:rsid w:val="008D0506"/>
    <w:rsid w:val="008D7393"/>
    <w:rsid w:val="0090401D"/>
    <w:rsid w:val="00904CB4"/>
    <w:rsid w:val="00904F16"/>
    <w:rsid w:val="00917461"/>
    <w:rsid w:val="009215C0"/>
    <w:rsid w:val="00930A0D"/>
    <w:rsid w:val="009320D0"/>
    <w:rsid w:val="00935EFF"/>
    <w:rsid w:val="00936199"/>
    <w:rsid w:val="00952021"/>
    <w:rsid w:val="0095528A"/>
    <w:rsid w:val="00956BA6"/>
    <w:rsid w:val="00964103"/>
    <w:rsid w:val="00965923"/>
    <w:rsid w:val="009917FF"/>
    <w:rsid w:val="00995A09"/>
    <w:rsid w:val="009A1180"/>
    <w:rsid w:val="009A1605"/>
    <w:rsid w:val="009A4765"/>
    <w:rsid w:val="009C0FDC"/>
    <w:rsid w:val="009C4E9F"/>
    <w:rsid w:val="009C5AE7"/>
    <w:rsid w:val="009C6223"/>
    <w:rsid w:val="009C7598"/>
    <w:rsid w:val="009D1E6A"/>
    <w:rsid w:val="009E7A84"/>
    <w:rsid w:val="009F28F0"/>
    <w:rsid w:val="009F68A7"/>
    <w:rsid w:val="00A004BD"/>
    <w:rsid w:val="00A113A7"/>
    <w:rsid w:val="00A27C74"/>
    <w:rsid w:val="00A3034C"/>
    <w:rsid w:val="00A3650D"/>
    <w:rsid w:val="00A440D5"/>
    <w:rsid w:val="00A45440"/>
    <w:rsid w:val="00A547A1"/>
    <w:rsid w:val="00A57E37"/>
    <w:rsid w:val="00A638A3"/>
    <w:rsid w:val="00A659C8"/>
    <w:rsid w:val="00A81A47"/>
    <w:rsid w:val="00A85EEC"/>
    <w:rsid w:val="00AA37CA"/>
    <w:rsid w:val="00AD7AC3"/>
    <w:rsid w:val="00AD7B92"/>
    <w:rsid w:val="00AE785B"/>
    <w:rsid w:val="00B02700"/>
    <w:rsid w:val="00B16A6F"/>
    <w:rsid w:val="00B25091"/>
    <w:rsid w:val="00B4614D"/>
    <w:rsid w:val="00B57292"/>
    <w:rsid w:val="00B75E3D"/>
    <w:rsid w:val="00B91178"/>
    <w:rsid w:val="00BA146A"/>
    <w:rsid w:val="00BA2034"/>
    <w:rsid w:val="00BA2AC4"/>
    <w:rsid w:val="00BA4507"/>
    <w:rsid w:val="00BA77AD"/>
    <w:rsid w:val="00BB6BFA"/>
    <w:rsid w:val="00BD03AC"/>
    <w:rsid w:val="00BD0F36"/>
    <w:rsid w:val="00BD6B85"/>
    <w:rsid w:val="00BE4BBC"/>
    <w:rsid w:val="00C204C0"/>
    <w:rsid w:val="00C3781F"/>
    <w:rsid w:val="00C85AAA"/>
    <w:rsid w:val="00C86729"/>
    <w:rsid w:val="00CA1739"/>
    <w:rsid w:val="00CA56C4"/>
    <w:rsid w:val="00CA76DF"/>
    <w:rsid w:val="00CB3E99"/>
    <w:rsid w:val="00CC6F62"/>
    <w:rsid w:val="00CE27AE"/>
    <w:rsid w:val="00D02481"/>
    <w:rsid w:val="00D138A6"/>
    <w:rsid w:val="00D166FF"/>
    <w:rsid w:val="00D23B3F"/>
    <w:rsid w:val="00D313C5"/>
    <w:rsid w:val="00D36594"/>
    <w:rsid w:val="00D43041"/>
    <w:rsid w:val="00D81390"/>
    <w:rsid w:val="00D82E48"/>
    <w:rsid w:val="00D94D02"/>
    <w:rsid w:val="00D971DE"/>
    <w:rsid w:val="00DA7DA8"/>
    <w:rsid w:val="00DC291C"/>
    <w:rsid w:val="00DE6853"/>
    <w:rsid w:val="00DE6BC5"/>
    <w:rsid w:val="00DF39A9"/>
    <w:rsid w:val="00DF6A1C"/>
    <w:rsid w:val="00E228C2"/>
    <w:rsid w:val="00E24B59"/>
    <w:rsid w:val="00E312C0"/>
    <w:rsid w:val="00E42E85"/>
    <w:rsid w:val="00E603C4"/>
    <w:rsid w:val="00E6350C"/>
    <w:rsid w:val="00EA1F16"/>
    <w:rsid w:val="00EC032F"/>
    <w:rsid w:val="00ED6B1E"/>
    <w:rsid w:val="00EE7336"/>
    <w:rsid w:val="00EF2564"/>
    <w:rsid w:val="00EF4E01"/>
    <w:rsid w:val="00EF795F"/>
    <w:rsid w:val="00F03489"/>
    <w:rsid w:val="00F04A71"/>
    <w:rsid w:val="00F16B69"/>
    <w:rsid w:val="00F17D85"/>
    <w:rsid w:val="00F2497E"/>
    <w:rsid w:val="00F25137"/>
    <w:rsid w:val="00F61116"/>
    <w:rsid w:val="00F6188A"/>
    <w:rsid w:val="00F72FB5"/>
    <w:rsid w:val="00F826EB"/>
    <w:rsid w:val="00F831C4"/>
    <w:rsid w:val="00F90777"/>
    <w:rsid w:val="00FB5D1A"/>
    <w:rsid w:val="00FD171B"/>
    <w:rsid w:val="00FD4075"/>
    <w:rsid w:val="00FD7DF7"/>
    <w:rsid w:val="00FF343B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2262"/>
  <w15:chartTrackingRefBased/>
  <w15:docId w15:val="{15DE7EC3-A768-414C-95F4-3AF11BEC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825F9"/>
    <w:pPr>
      <w:spacing w:after="0" w:line="240" w:lineRule="auto"/>
    </w:pPr>
    <w:rPr>
      <w:rFonts w:ascii="Calibri" w:hAnsi="Calibri" w:cs="Calibri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C3781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B7E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2B7ECC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2B7ECC"/>
    <w:rPr>
      <w:color w:val="0000FF"/>
      <w:u w:val="single"/>
    </w:rPr>
  </w:style>
  <w:style w:type="paragraph" w:styleId="Nessunaspaziatura">
    <w:name w:val="No Spacing"/>
    <w:uiPriority w:val="1"/>
    <w:qFormat/>
    <w:rsid w:val="00614B00"/>
    <w:pPr>
      <w:spacing w:after="0" w:line="240" w:lineRule="auto"/>
    </w:pPr>
  </w:style>
  <w:style w:type="character" w:styleId="Enfasigrassetto">
    <w:name w:val="Strong"/>
    <w:basedOn w:val="Carpredefinitoparagrafo"/>
    <w:uiPriority w:val="22"/>
    <w:qFormat/>
    <w:rsid w:val="00702C5F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E7336"/>
    <w:rPr>
      <w:rFonts w:ascii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E733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E7336"/>
    <w:rPr>
      <w:vertAlign w:val="superscript"/>
    </w:rPr>
  </w:style>
  <w:style w:type="paragraph" w:customStyle="1" w:styleId="Default">
    <w:name w:val="Default"/>
    <w:rsid w:val="0008585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3781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A13B3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13B3"/>
  </w:style>
  <w:style w:type="paragraph" w:styleId="Pidipagina">
    <w:name w:val="footer"/>
    <w:basedOn w:val="Normale"/>
    <w:link w:val="PidipaginaCarattere"/>
    <w:uiPriority w:val="99"/>
    <w:unhideWhenUsed/>
    <w:rsid w:val="004A13B3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13B3"/>
  </w:style>
  <w:style w:type="character" w:customStyle="1" w:styleId="normaltextrun">
    <w:name w:val="normaltextrun"/>
    <w:basedOn w:val="Carpredefinitoparagrafo"/>
    <w:rsid w:val="002A0E18"/>
  </w:style>
  <w:style w:type="paragraph" w:customStyle="1" w:styleId="dt">
    <w:name w:val="dt"/>
    <w:basedOn w:val="Normale"/>
    <w:rsid w:val="005F170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9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1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326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8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07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8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ettiegatti.eu/info/norme/statali/1968_1444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bosettiegatti.eu/info/norme/statali/1942_115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settiegatti.eu/info/norme/statali/1968_1444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7A485-E833-4AEC-BE62-0180A30A6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8</Pages>
  <Words>2694</Words>
  <Characters>15360</Characters>
  <Application>Microsoft Office Word</Application>
  <DocSecurity>0</DocSecurity>
  <Lines>128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DURANTE Nicola</dc:creator>
  <cp:keywords/>
  <dc:description/>
  <cp:lastModifiedBy>COZZOLI Pamela</cp:lastModifiedBy>
  <cp:revision>59</cp:revision>
  <dcterms:created xsi:type="dcterms:W3CDTF">2024-12-28T18:44:00Z</dcterms:created>
  <dcterms:modified xsi:type="dcterms:W3CDTF">2025-02-24T07:56:00Z</dcterms:modified>
</cp:coreProperties>
</file>