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F5F66" w14:textId="0FD4BBDC" w:rsidR="00D508AD" w:rsidRPr="00166DCE" w:rsidRDefault="00D508AD" w:rsidP="00166DCE">
      <w:pPr>
        <w:jc w:val="center"/>
        <w:rPr>
          <w:rFonts w:ascii="Garamond" w:hAnsi="Garamond"/>
          <w:b/>
          <w:bCs/>
          <w:i/>
          <w:iCs/>
          <w:sz w:val="24"/>
          <w:szCs w:val="24"/>
        </w:rPr>
      </w:pPr>
      <w:r w:rsidRPr="002E651A">
        <w:rPr>
          <w:rFonts w:ascii="Garamond" w:hAnsi="Garamond"/>
          <w:b/>
          <w:bCs/>
          <w:i/>
          <w:iCs/>
          <w:sz w:val="24"/>
          <w:szCs w:val="24"/>
        </w:rPr>
        <w:t>"</w:t>
      </w:r>
      <w:r w:rsidRPr="00166DCE">
        <w:rPr>
          <w:rFonts w:ascii="Garamond" w:hAnsi="Garamond"/>
          <w:b/>
          <w:bCs/>
          <w:i/>
          <w:iCs/>
          <w:sz w:val="24"/>
          <w:szCs w:val="24"/>
        </w:rPr>
        <w:t>IL DIRITTO DELL’IMMIGRAZIONE ALL’INCROCIO TRA DIRITTO NAZIONALE,</w:t>
      </w:r>
    </w:p>
    <w:p w14:paraId="696B9E40" w14:textId="6F378E08" w:rsidR="00D508AD" w:rsidRPr="00166DCE" w:rsidRDefault="00D508AD" w:rsidP="00166DCE">
      <w:pPr>
        <w:jc w:val="center"/>
        <w:rPr>
          <w:rFonts w:ascii="Garamond" w:hAnsi="Garamond"/>
          <w:b/>
          <w:bCs/>
          <w:i/>
          <w:iCs/>
          <w:sz w:val="24"/>
          <w:szCs w:val="24"/>
        </w:rPr>
      </w:pPr>
      <w:r w:rsidRPr="00166DCE">
        <w:rPr>
          <w:rFonts w:ascii="Garamond" w:hAnsi="Garamond"/>
          <w:b/>
          <w:bCs/>
          <w:i/>
          <w:iCs/>
          <w:sz w:val="24"/>
          <w:szCs w:val="24"/>
        </w:rPr>
        <w:t>EUROPEO E INTERNAZIONALE”</w:t>
      </w:r>
    </w:p>
    <w:p w14:paraId="0F597348" w14:textId="60A2E10E" w:rsidR="00D508AD" w:rsidRPr="00166DCE" w:rsidRDefault="00D508AD" w:rsidP="00166DCE">
      <w:pPr>
        <w:jc w:val="center"/>
        <w:rPr>
          <w:rFonts w:ascii="Garamond" w:hAnsi="Garamond"/>
          <w:b/>
          <w:bCs/>
          <w:i/>
          <w:iCs/>
          <w:sz w:val="24"/>
          <w:szCs w:val="24"/>
        </w:rPr>
      </w:pPr>
      <w:r w:rsidRPr="00166DCE">
        <w:rPr>
          <w:rFonts w:ascii="Garamond" w:hAnsi="Garamond"/>
          <w:b/>
          <w:bCs/>
          <w:i/>
          <w:iCs/>
          <w:sz w:val="24"/>
          <w:szCs w:val="24"/>
        </w:rPr>
        <w:t>TORINO 26-27 GIUGNO 2025</w:t>
      </w:r>
    </w:p>
    <w:p w14:paraId="54FA4387" w14:textId="77777777" w:rsidR="00F57C67" w:rsidRDefault="00F57C67" w:rsidP="00B514A5">
      <w:pPr>
        <w:jc w:val="center"/>
        <w:rPr>
          <w:rFonts w:ascii="Garamond" w:hAnsi="Garamond"/>
          <w:i/>
          <w:iCs/>
          <w:sz w:val="24"/>
          <w:szCs w:val="24"/>
        </w:rPr>
      </w:pPr>
    </w:p>
    <w:p w14:paraId="0AF3F703" w14:textId="75A847ED" w:rsidR="004010A4" w:rsidRPr="00166DCE" w:rsidRDefault="00B32DB2" w:rsidP="00B514A5">
      <w:pPr>
        <w:jc w:val="center"/>
        <w:rPr>
          <w:rFonts w:ascii="Garamond" w:hAnsi="Garamond"/>
          <w:i/>
          <w:iCs/>
          <w:sz w:val="24"/>
          <w:szCs w:val="24"/>
        </w:rPr>
      </w:pPr>
      <w:r w:rsidRPr="00166DCE">
        <w:rPr>
          <w:rFonts w:ascii="Garamond" w:hAnsi="Garamond"/>
          <w:i/>
          <w:iCs/>
          <w:sz w:val="24"/>
          <w:szCs w:val="24"/>
        </w:rPr>
        <w:t>Marco Rinaldi</w:t>
      </w:r>
      <w:r w:rsidR="004E5D1D" w:rsidRPr="00166DCE">
        <w:rPr>
          <w:rStyle w:val="Rimandonotaapidipagina"/>
          <w:rFonts w:ascii="Garamond" w:hAnsi="Garamond" w:cs="Times New Roman"/>
          <w:sz w:val="24"/>
          <w:szCs w:val="24"/>
        </w:rPr>
        <w:footnoteReference w:customMarkFollows="1" w:id="1"/>
        <w:sym w:font="Symbol" w:char="F02A"/>
      </w:r>
    </w:p>
    <w:p w14:paraId="5731F982" w14:textId="77777777" w:rsidR="00F57C67" w:rsidRPr="00B514A5" w:rsidRDefault="00F57C67" w:rsidP="00B514A5">
      <w:pPr>
        <w:jc w:val="center"/>
        <w:rPr>
          <w:rFonts w:ascii="Garamond" w:hAnsi="Garamond"/>
          <w:i/>
          <w:iCs/>
          <w:sz w:val="24"/>
          <w:szCs w:val="24"/>
        </w:rPr>
      </w:pPr>
    </w:p>
    <w:p w14:paraId="0A79D880" w14:textId="5CC88E62" w:rsidR="000B3E75" w:rsidRPr="00000CF8" w:rsidRDefault="00CE2398" w:rsidP="00000CF8">
      <w:pPr>
        <w:spacing w:after="0" w:line="360" w:lineRule="auto"/>
        <w:ind w:firstLine="709"/>
        <w:jc w:val="center"/>
        <w:rPr>
          <w:rFonts w:ascii="Garamond" w:hAnsi="Garamond"/>
          <w:b/>
          <w:bCs/>
          <w:caps/>
          <w:sz w:val="30"/>
          <w:szCs w:val="30"/>
        </w:rPr>
      </w:pPr>
      <w:r w:rsidRPr="00000CF8">
        <w:rPr>
          <w:rFonts w:ascii="Garamond" w:hAnsi="Garamond"/>
          <w:b/>
          <w:bCs/>
          <w:caps/>
          <w:sz w:val="30"/>
          <w:szCs w:val="30"/>
        </w:rPr>
        <w:t>Rilascio, rinnovo e revoca dei permessi di soggiorno nella giurisprudenza nazionale</w:t>
      </w:r>
      <w:r w:rsidR="000B3E75">
        <w:rPr>
          <w:rStyle w:val="Rimandonotaapidipagina"/>
          <w:rFonts w:ascii="Garamond" w:hAnsi="Garamond"/>
          <w:b/>
          <w:bCs/>
          <w:caps/>
          <w:sz w:val="30"/>
          <w:szCs w:val="30"/>
        </w:rPr>
        <w:footnoteReference w:id="2"/>
      </w:r>
    </w:p>
    <w:p w14:paraId="0FDBA931" w14:textId="77777777" w:rsidR="003A5794" w:rsidRDefault="003A5794" w:rsidP="00B73F89">
      <w:pPr>
        <w:spacing w:after="0" w:line="360" w:lineRule="auto"/>
        <w:ind w:firstLine="709"/>
        <w:jc w:val="center"/>
        <w:rPr>
          <w:rFonts w:ascii="Garamond" w:hAnsi="Garamond"/>
          <w:b/>
          <w:bCs/>
          <w:sz w:val="30"/>
          <w:szCs w:val="30"/>
        </w:rPr>
      </w:pPr>
    </w:p>
    <w:p w14:paraId="688CA45E" w14:textId="77777777" w:rsidR="00481867" w:rsidRDefault="00481867" w:rsidP="00B73F89">
      <w:pPr>
        <w:spacing w:after="0" w:line="360" w:lineRule="auto"/>
        <w:ind w:firstLine="709"/>
        <w:jc w:val="center"/>
        <w:rPr>
          <w:rFonts w:ascii="Garamond" w:hAnsi="Garamond"/>
          <w:b/>
          <w:bCs/>
          <w:sz w:val="30"/>
          <w:szCs w:val="30"/>
        </w:rPr>
      </w:pPr>
    </w:p>
    <w:p w14:paraId="43B1425A" w14:textId="7942B90A" w:rsidR="00EA6889" w:rsidRDefault="00B73F89" w:rsidP="00B73F89">
      <w:pPr>
        <w:spacing w:after="0" w:line="360" w:lineRule="auto"/>
        <w:ind w:firstLine="709"/>
        <w:jc w:val="both"/>
        <w:rPr>
          <w:rFonts w:ascii="Garamond" w:hAnsi="Garamond"/>
          <w:sz w:val="24"/>
          <w:szCs w:val="24"/>
        </w:rPr>
      </w:pPr>
      <w:r w:rsidRPr="00B73F89">
        <w:rPr>
          <w:rFonts w:ascii="Garamond" w:hAnsi="Garamond"/>
          <w:sz w:val="24"/>
          <w:szCs w:val="24"/>
        </w:rPr>
        <w:t>Sommario</w:t>
      </w:r>
      <w:r>
        <w:rPr>
          <w:rFonts w:ascii="Garamond" w:hAnsi="Garamond"/>
          <w:sz w:val="24"/>
          <w:szCs w:val="24"/>
        </w:rPr>
        <w:t>:</w:t>
      </w:r>
      <w:r w:rsidR="004B3270">
        <w:rPr>
          <w:rFonts w:ascii="Garamond" w:hAnsi="Garamond"/>
          <w:sz w:val="24"/>
          <w:szCs w:val="24"/>
        </w:rPr>
        <w:t xml:space="preserve"> </w:t>
      </w:r>
      <w:r w:rsidR="00ED4D9E">
        <w:rPr>
          <w:rFonts w:ascii="Garamond" w:hAnsi="Garamond"/>
          <w:sz w:val="24"/>
          <w:szCs w:val="24"/>
        </w:rPr>
        <w:t>1</w:t>
      </w:r>
      <w:r w:rsidR="00065FDC">
        <w:rPr>
          <w:rFonts w:ascii="Garamond" w:hAnsi="Garamond"/>
          <w:sz w:val="24"/>
          <w:szCs w:val="24"/>
        </w:rPr>
        <w:t>.</w:t>
      </w:r>
      <w:r w:rsidR="004B3270">
        <w:rPr>
          <w:rFonts w:ascii="Garamond" w:hAnsi="Garamond"/>
          <w:sz w:val="24"/>
          <w:szCs w:val="24"/>
        </w:rPr>
        <w:t xml:space="preserve"> </w:t>
      </w:r>
      <w:r w:rsidR="004870F4" w:rsidRPr="00512821">
        <w:rPr>
          <w:rFonts w:ascii="Garamond" w:hAnsi="Garamond"/>
          <w:sz w:val="24"/>
          <w:szCs w:val="24"/>
        </w:rPr>
        <w:t>–</w:t>
      </w:r>
      <w:r w:rsidR="00ED4D9E">
        <w:rPr>
          <w:rFonts w:ascii="Garamond" w:hAnsi="Garamond"/>
          <w:sz w:val="24"/>
          <w:szCs w:val="24"/>
        </w:rPr>
        <w:t xml:space="preserve"> </w:t>
      </w:r>
      <w:r w:rsidR="00833065">
        <w:rPr>
          <w:rFonts w:ascii="Garamond" w:hAnsi="Garamond"/>
          <w:sz w:val="24"/>
          <w:szCs w:val="24"/>
        </w:rPr>
        <w:t xml:space="preserve">Ingresso </w:t>
      </w:r>
      <w:r w:rsidR="000D1711" w:rsidRPr="00512821">
        <w:rPr>
          <w:rFonts w:ascii="Garamond" w:hAnsi="Garamond"/>
          <w:sz w:val="24"/>
          <w:szCs w:val="24"/>
        </w:rPr>
        <w:t>e soggiorno dei cittadini extracomunitari nel territorio nazionale: la discrezionalità statale e i suoi limiti</w:t>
      </w:r>
      <w:r w:rsidR="004870F4">
        <w:rPr>
          <w:rFonts w:ascii="Garamond" w:hAnsi="Garamond"/>
          <w:sz w:val="24"/>
          <w:szCs w:val="24"/>
        </w:rPr>
        <w:t>.</w:t>
      </w:r>
      <w:r w:rsidR="000D1711" w:rsidRPr="00512821">
        <w:rPr>
          <w:rFonts w:ascii="Garamond" w:hAnsi="Garamond"/>
          <w:sz w:val="24"/>
          <w:szCs w:val="24"/>
        </w:rPr>
        <w:t xml:space="preserve"> </w:t>
      </w:r>
      <w:r w:rsidR="00EA6889" w:rsidRPr="00512821">
        <w:rPr>
          <w:rFonts w:ascii="Garamond" w:hAnsi="Garamond"/>
          <w:sz w:val="24"/>
          <w:szCs w:val="24"/>
        </w:rPr>
        <w:t>2.</w:t>
      </w:r>
      <w:r w:rsidR="004870F4" w:rsidRPr="00512821">
        <w:rPr>
          <w:rFonts w:ascii="Garamond" w:hAnsi="Garamond"/>
          <w:sz w:val="24"/>
          <w:szCs w:val="24"/>
        </w:rPr>
        <w:t xml:space="preserve"> –</w:t>
      </w:r>
      <w:r w:rsidR="00950738">
        <w:rPr>
          <w:rFonts w:ascii="Garamond" w:hAnsi="Garamond"/>
          <w:sz w:val="24"/>
          <w:szCs w:val="24"/>
        </w:rPr>
        <w:t xml:space="preserve"> </w:t>
      </w:r>
      <w:r w:rsidR="000D1711" w:rsidRPr="00512821">
        <w:rPr>
          <w:rFonts w:ascii="Garamond" w:hAnsi="Garamond"/>
          <w:sz w:val="24"/>
          <w:szCs w:val="24"/>
        </w:rPr>
        <w:t>I requisiti (positivi e negativi) per ottenere il rilascio del visto d’ingresso e del permesso di soggiorno. La revoca del permesso di soggiorno. Cenni sulla tutela giurisdizional</w:t>
      </w:r>
      <w:r w:rsidR="004870F4">
        <w:rPr>
          <w:rFonts w:ascii="Garamond" w:hAnsi="Garamond"/>
          <w:sz w:val="24"/>
          <w:szCs w:val="24"/>
        </w:rPr>
        <w:t>e.</w:t>
      </w:r>
      <w:r w:rsidR="00EA6889" w:rsidRPr="00512821">
        <w:rPr>
          <w:rFonts w:ascii="Garamond" w:hAnsi="Garamond"/>
          <w:sz w:val="24"/>
          <w:szCs w:val="24"/>
        </w:rPr>
        <w:t xml:space="preserve"> 3.</w:t>
      </w:r>
      <w:r w:rsidR="000D1711" w:rsidRPr="00512821">
        <w:rPr>
          <w:rFonts w:ascii="Garamond" w:hAnsi="Garamond"/>
          <w:sz w:val="24"/>
          <w:szCs w:val="24"/>
        </w:rPr>
        <w:t xml:space="preserve"> </w:t>
      </w:r>
      <w:r w:rsidR="004870F4" w:rsidRPr="00512821">
        <w:rPr>
          <w:rFonts w:ascii="Garamond" w:hAnsi="Garamond"/>
          <w:sz w:val="24"/>
          <w:szCs w:val="24"/>
        </w:rPr>
        <w:t>–</w:t>
      </w:r>
      <w:r w:rsidR="004870F4">
        <w:rPr>
          <w:rFonts w:ascii="Garamond" w:hAnsi="Garamond"/>
          <w:sz w:val="24"/>
          <w:szCs w:val="24"/>
        </w:rPr>
        <w:t xml:space="preserve"> </w:t>
      </w:r>
      <w:r w:rsidR="000D1711" w:rsidRPr="00512821">
        <w:rPr>
          <w:rFonts w:ascii="Garamond" w:hAnsi="Garamond"/>
          <w:sz w:val="24"/>
          <w:szCs w:val="24"/>
        </w:rPr>
        <w:t>Gli impedimenti penali al rilascio dei titoli d’ingresso e di soggiorno. Le condanne per reati ostativi e l’automatismo espulsivo previsto dal T.U.I. per il reo extracomunitario</w:t>
      </w:r>
      <w:r w:rsidR="004870F4">
        <w:rPr>
          <w:rFonts w:ascii="Garamond" w:hAnsi="Garamond"/>
          <w:sz w:val="24"/>
          <w:szCs w:val="24"/>
        </w:rPr>
        <w:t>.</w:t>
      </w:r>
      <w:r w:rsidR="00EA6889" w:rsidRPr="00512821">
        <w:rPr>
          <w:rFonts w:ascii="Garamond" w:hAnsi="Garamond"/>
          <w:sz w:val="24"/>
          <w:szCs w:val="24"/>
        </w:rPr>
        <w:t xml:space="preserve"> 3.1</w:t>
      </w:r>
      <w:r w:rsidR="00D55AB5">
        <w:rPr>
          <w:rFonts w:ascii="Garamond" w:hAnsi="Garamond"/>
          <w:sz w:val="24"/>
          <w:szCs w:val="24"/>
        </w:rPr>
        <w:t>.</w:t>
      </w:r>
      <w:r w:rsidR="004870F4" w:rsidRPr="00512821">
        <w:rPr>
          <w:rFonts w:ascii="Garamond" w:hAnsi="Garamond"/>
          <w:sz w:val="24"/>
          <w:szCs w:val="24"/>
        </w:rPr>
        <w:t xml:space="preserve"> –</w:t>
      </w:r>
      <w:r w:rsidR="00950738">
        <w:rPr>
          <w:rFonts w:ascii="Garamond" w:hAnsi="Garamond"/>
          <w:sz w:val="24"/>
          <w:szCs w:val="24"/>
        </w:rPr>
        <w:t xml:space="preserve"> Le</w:t>
      </w:r>
      <w:r>
        <w:rPr>
          <w:rFonts w:ascii="Garamond" w:hAnsi="Garamond"/>
          <w:sz w:val="24"/>
          <w:szCs w:val="24"/>
        </w:rPr>
        <w:t xml:space="preserve"> </w:t>
      </w:r>
      <w:r w:rsidR="000D1711" w:rsidRPr="00512821">
        <w:rPr>
          <w:rFonts w:ascii="Garamond" w:hAnsi="Garamond"/>
          <w:sz w:val="24"/>
          <w:szCs w:val="24"/>
        </w:rPr>
        <w:t>deroghe all’automatismo ostativo e la tutela rafforzata delle situazioni di ricongiungimento familiare, dei legami familiari e dei soggiornanti di lungo periodo</w:t>
      </w:r>
      <w:r w:rsidR="004870F4">
        <w:rPr>
          <w:rFonts w:ascii="Garamond" w:hAnsi="Garamond"/>
          <w:sz w:val="24"/>
          <w:szCs w:val="24"/>
        </w:rPr>
        <w:t>.</w:t>
      </w:r>
      <w:r w:rsidR="00EA6889" w:rsidRPr="00512821">
        <w:rPr>
          <w:rFonts w:ascii="Garamond" w:hAnsi="Garamond"/>
          <w:sz w:val="24"/>
          <w:szCs w:val="24"/>
        </w:rPr>
        <w:t xml:space="preserve"> 3.2.</w:t>
      </w:r>
      <w:r w:rsidR="004870F4" w:rsidRPr="00512821">
        <w:rPr>
          <w:rFonts w:ascii="Garamond" w:hAnsi="Garamond"/>
          <w:sz w:val="24"/>
          <w:szCs w:val="24"/>
        </w:rPr>
        <w:t xml:space="preserve"> –</w:t>
      </w:r>
      <w:r w:rsidR="00950738">
        <w:t xml:space="preserve"> </w:t>
      </w:r>
      <w:r w:rsidR="00443F40" w:rsidRPr="00443F40">
        <w:rPr>
          <w:rFonts w:ascii="Garamond" w:hAnsi="Garamond"/>
          <w:sz w:val="24"/>
          <w:szCs w:val="24"/>
        </w:rPr>
        <w:t>La regola dell’automatismo ostativo nella giurisprudenza della Corte costituzionale: la prima fase (Corte Cost., sentenze nn. 148/2008, 172/2012, 277/2014, 45/2017)</w:t>
      </w:r>
      <w:r w:rsidR="004870F4">
        <w:rPr>
          <w:rFonts w:ascii="Garamond" w:hAnsi="Garamond"/>
          <w:sz w:val="24"/>
          <w:szCs w:val="24"/>
        </w:rPr>
        <w:t>.</w:t>
      </w:r>
      <w:r w:rsidR="00153C7E">
        <w:rPr>
          <w:rFonts w:ascii="Garamond" w:hAnsi="Garamond"/>
          <w:sz w:val="24"/>
          <w:szCs w:val="24"/>
        </w:rPr>
        <w:t>3.2.1</w:t>
      </w:r>
      <w:r w:rsidR="00104CC6">
        <w:rPr>
          <w:rFonts w:ascii="Garamond" w:hAnsi="Garamond"/>
          <w:sz w:val="24"/>
          <w:szCs w:val="24"/>
        </w:rPr>
        <w:t>.</w:t>
      </w:r>
      <w:r w:rsidR="004870F4" w:rsidRPr="00512821">
        <w:rPr>
          <w:rFonts w:ascii="Garamond" w:hAnsi="Garamond"/>
          <w:sz w:val="24"/>
          <w:szCs w:val="24"/>
        </w:rPr>
        <w:t xml:space="preserve"> –</w:t>
      </w:r>
      <w:r w:rsidR="00153C7E" w:rsidRPr="00153C7E">
        <w:t xml:space="preserve"> </w:t>
      </w:r>
      <w:r w:rsidR="00153C7E" w:rsidRPr="00153C7E">
        <w:rPr>
          <w:rFonts w:ascii="Garamond" w:hAnsi="Garamond"/>
          <w:sz w:val="24"/>
          <w:szCs w:val="24"/>
        </w:rPr>
        <w:t>Gli automatismi ostativi nella giurisprudenza della Corte costituzionale: la seconda fase (Corte Cost., sentenze nn. 88/2023 e 43/2024). Gli sviluppi più recenti e i possibili scenari</w:t>
      </w:r>
      <w:r w:rsidR="004870F4">
        <w:rPr>
          <w:rFonts w:ascii="Garamond" w:hAnsi="Garamond"/>
          <w:sz w:val="24"/>
          <w:szCs w:val="24"/>
        </w:rPr>
        <w:t>.</w:t>
      </w:r>
      <w:r w:rsidR="00EA6889" w:rsidRPr="00512821">
        <w:rPr>
          <w:rFonts w:ascii="Garamond" w:hAnsi="Garamond"/>
          <w:sz w:val="24"/>
          <w:szCs w:val="24"/>
        </w:rPr>
        <w:t xml:space="preserve"> </w:t>
      </w:r>
      <w:r w:rsidR="00927898">
        <w:rPr>
          <w:rFonts w:ascii="Garamond" w:hAnsi="Garamond"/>
          <w:sz w:val="24"/>
          <w:szCs w:val="24"/>
        </w:rPr>
        <w:t>3.3.</w:t>
      </w:r>
      <w:r w:rsidR="004870F4" w:rsidRPr="00512821">
        <w:rPr>
          <w:rFonts w:ascii="Garamond" w:hAnsi="Garamond"/>
          <w:sz w:val="24"/>
          <w:szCs w:val="24"/>
        </w:rPr>
        <w:t xml:space="preserve"> –</w:t>
      </w:r>
      <w:r w:rsidR="00EA6889" w:rsidRPr="00512821">
        <w:rPr>
          <w:rFonts w:ascii="Garamond" w:hAnsi="Garamond"/>
          <w:sz w:val="24"/>
          <w:szCs w:val="24"/>
        </w:rPr>
        <w:t xml:space="preserve"> </w:t>
      </w:r>
      <w:r w:rsidR="00035D6E" w:rsidRPr="00035D6E">
        <w:rPr>
          <w:rFonts w:ascii="Garamond" w:hAnsi="Garamond"/>
          <w:sz w:val="24"/>
          <w:szCs w:val="24"/>
        </w:rPr>
        <w:t>Quadro di sintesi sugli automatismi espulsivi. Natura vincolata o discrezionale dei provvedimenti di diniego di rilascio, rinnovo o revoca del permesso di soggiorno conseguenti alle condanne per reati ostativi: riflessi in tema di obbligo di motivazione e garanzie procedimentali.</w:t>
      </w:r>
      <w:r w:rsidR="00833065">
        <w:rPr>
          <w:rFonts w:ascii="Garamond" w:hAnsi="Garamond"/>
          <w:sz w:val="24"/>
          <w:szCs w:val="24"/>
        </w:rPr>
        <w:t xml:space="preserve"> 4.</w:t>
      </w:r>
      <w:r w:rsidR="004870F4" w:rsidRPr="00512821">
        <w:rPr>
          <w:rFonts w:ascii="Garamond" w:hAnsi="Garamond"/>
          <w:sz w:val="24"/>
          <w:szCs w:val="24"/>
        </w:rPr>
        <w:t xml:space="preserve"> –</w:t>
      </w:r>
      <w:r w:rsidR="00950738">
        <w:rPr>
          <w:rFonts w:ascii="Garamond" w:hAnsi="Garamond"/>
          <w:sz w:val="24"/>
          <w:szCs w:val="24"/>
        </w:rPr>
        <w:t xml:space="preserve"> Il</w:t>
      </w:r>
      <w:r w:rsidR="00833065">
        <w:rPr>
          <w:rFonts w:ascii="Garamond" w:hAnsi="Garamond"/>
          <w:sz w:val="24"/>
          <w:szCs w:val="24"/>
        </w:rPr>
        <w:t xml:space="preserve"> </w:t>
      </w:r>
      <w:r w:rsidR="00826124">
        <w:rPr>
          <w:rFonts w:ascii="Garamond" w:hAnsi="Garamond"/>
          <w:sz w:val="24"/>
          <w:szCs w:val="24"/>
        </w:rPr>
        <w:t xml:space="preserve">requisito de </w:t>
      </w:r>
      <w:r w:rsidR="00833065">
        <w:rPr>
          <w:rFonts w:ascii="Garamond" w:hAnsi="Garamond"/>
          <w:sz w:val="24"/>
          <w:szCs w:val="24"/>
        </w:rPr>
        <w:t>reddito.</w:t>
      </w:r>
      <w:r w:rsidRPr="00B73F89">
        <w:rPr>
          <w:rFonts w:ascii="Garamond" w:hAnsi="Garamond"/>
          <w:sz w:val="24"/>
          <w:szCs w:val="24"/>
        </w:rPr>
        <w:t xml:space="preserve"> </w:t>
      </w:r>
      <w:r>
        <w:rPr>
          <w:rFonts w:ascii="Garamond" w:hAnsi="Garamond"/>
          <w:sz w:val="24"/>
          <w:szCs w:val="24"/>
        </w:rPr>
        <w:t xml:space="preserve"> 5. </w:t>
      </w:r>
      <w:r w:rsidR="004870F4" w:rsidRPr="00512821">
        <w:rPr>
          <w:rFonts w:ascii="Garamond" w:hAnsi="Garamond"/>
          <w:sz w:val="24"/>
          <w:szCs w:val="24"/>
        </w:rPr>
        <w:t>–</w:t>
      </w:r>
      <w:r w:rsidR="004870F4">
        <w:rPr>
          <w:rFonts w:ascii="Garamond" w:hAnsi="Garamond"/>
          <w:sz w:val="24"/>
          <w:szCs w:val="24"/>
        </w:rPr>
        <w:t xml:space="preserve"> </w:t>
      </w:r>
      <w:r w:rsidRPr="00B73F89">
        <w:rPr>
          <w:rFonts w:ascii="Garamond" w:hAnsi="Garamond"/>
          <w:sz w:val="24"/>
          <w:szCs w:val="24"/>
        </w:rPr>
        <w:t>La valutazione degli elementi sopravvenuti favorevoli allo straniero</w:t>
      </w:r>
      <w:r w:rsidR="008B1ABA">
        <w:rPr>
          <w:rFonts w:ascii="Garamond" w:hAnsi="Garamond"/>
          <w:sz w:val="24"/>
          <w:szCs w:val="24"/>
        </w:rPr>
        <w:t>.</w:t>
      </w:r>
    </w:p>
    <w:p w14:paraId="7EC372B9" w14:textId="77777777" w:rsidR="00915D64" w:rsidRPr="00B73F89" w:rsidRDefault="00915D64" w:rsidP="00B73F89">
      <w:pPr>
        <w:spacing w:after="0" w:line="360" w:lineRule="auto"/>
        <w:ind w:firstLine="709"/>
        <w:jc w:val="both"/>
        <w:rPr>
          <w:rFonts w:ascii="Garamond" w:hAnsi="Garamond"/>
          <w:b/>
          <w:bCs/>
          <w:sz w:val="30"/>
          <w:szCs w:val="30"/>
        </w:rPr>
      </w:pPr>
    </w:p>
    <w:p w14:paraId="65CA03BE" w14:textId="77777777" w:rsidR="00671312" w:rsidRDefault="00671312" w:rsidP="00B73F89">
      <w:pPr>
        <w:spacing w:after="0" w:line="360" w:lineRule="auto"/>
        <w:ind w:firstLine="709"/>
        <w:jc w:val="both"/>
        <w:rPr>
          <w:rFonts w:ascii="Garamond" w:hAnsi="Garamond"/>
          <w:sz w:val="30"/>
          <w:szCs w:val="30"/>
        </w:rPr>
      </w:pPr>
    </w:p>
    <w:p w14:paraId="13ED3FB0" w14:textId="77777777" w:rsidR="00915167" w:rsidRDefault="00915167" w:rsidP="00B73F89">
      <w:pPr>
        <w:spacing w:after="0" w:line="360" w:lineRule="auto"/>
        <w:ind w:firstLine="709"/>
        <w:jc w:val="both"/>
        <w:rPr>
          <w:rFonts w:ascii="Garamond" w:hAnsi="Garamond"/>
          <w:sz w:val="30"/>
          <w:szCs w:val="30"/>
        </w:rPr>
      </w:pPr>
    </w:p>
    <w:p w14:paraId="4F8C82A6" w14:textId="5D380D4B" w:rsidR="0091587A" w:rsidRPr="00B4677B" w:rsidRDefault="000D1711" w:rsidP="00F84456">
      <w:pPr>
        <w:spacing w:after="0" w:line="360" w:lineRule="auto"/>
        <w:ind w:firstLine="709"/>
        <w:jc w:val="both"/>
        <w:rPr>
          <w:rFonts w:ascii="Garamond" w:hAnsi="Garamond"/>
          <w:b/>
          <w:sz w:val="30"/>
          <w:szCs w:val="30"/>
        </w:rPr>
      </w:pPr>
      <w:bookmarkStart w:id="0" w:name="_Hlk199491837"/>
      <w:bookmarkStart w:id="1" w:name="_Hlk199492344"/>
      <w:r w:rsidRPr="00B4677B">
        <w:rPr>
          <w:rFonts w:ascii="Garamond" w:hAnsi="Garamond"/>
          <w:b/>
          <w:sz w:val="30"/>
          <w:szCs w:val="30"/>
        </w:rPr>
        <w:lastRenderedPageBreak/>
        <w:t>1</w:t>
      </w:r>
      <w:r w:rsidRPr="004870F4">
        <w:rPr>
          <w:rFonts w:ascii="Garamond" w:hAnsi="Garamond"/>
          <w:bCs/>
          <w:sz w:val="30"/>
          <w:szCs w:val="30"/>
        </w:rPr>
        <w:t>.</w:t>
      </w:r>
      <w:r w:rsidR="00ED4D9E">
        <w:rPr>
          <w:rFonts w:ascii="Garamond" w:hAnsi="Garamond"/>
          <w:bCs/>
          <w:sz w:val="30"/>
          <w:szCs w:val="30"/>
        </w:rPr>
        <w:t xml:space="preserve"> </w:t>
      </w:r>
      <w:r w:rsidR="004870F4" w:rsidRPr="004870F4">
        <w:rPr>
          <w:rFonts w:ascii="Garamond" w:hAnsi="Garamond"/>
          <w:bCs/>
          <w:sz w:val="24"/>
          <w:szCs w:val="24"/>
        </w:rPr>
        <w:t>–</w:t>
      </w:r>
      <w:r w:rsidR="00ED4D9E">
        <w:rPr>
          <w:rFonts w:ascii="Garamond" w:hAnsi="Garamond"/>
          <w:bCs/>
          <w:sz w:val="24"/>
          <w:szCs w:val="24"/>
        </w:rPr>
        <w:t xml:space="preserve"> </w:t>
      </w:r>
      <w:r w:rsidR="00D27699" w:rsidRPr="00B4677B">
        <w:rPr>
          <w:rFonts w:ascii="Garamond" w:hAnsi="Garamond"/>
          <w:b/>
          <w:sz w:val="30"/>
          <w:szCs w:val="30"/>
        </w:rPr>
        <w:t>Ingresso e soggiorno dei cittadini extracomunitari nel territorio nazionale</w:t>
      </w:r>
      <w:r w:rsidR="0091587A" w:rsidRPr="00B4677B">
        <w:rPr>
          <w:rFonts w:ascii="Garamond" w:hAnsi="Garamond"/>
          <w:b/>
          <w:sz w:val="30"/>
          <w:szCs w:val="30"/>
        </w:rPr>
        <w:t>: la discrezionalità statale e i suoi limiti</w:t>
      </w:r>
    </w:p>
    <w:p w14:paraId="5A083D83" w14:textId="77777777" w:rsidR="0091587A" w:rsidRPr="00B4677B" w:rsidRDefault="00AE0321" w:rsidP="00F84456">
      <w:pPr>
        <w:spacing w:after="0" w:line="360" w:lineRule="auto"/>
        <w:ind w:firstLine="709"/>
        <w:jc w:val="both"/>
        <w:rPr>
          <w:rFonts w:ascii="Garamond" w:hAnsi="Garamond"/>
          <w:bCs/>
          <w:sz w:val="30"/>
          <w:szCs w:val="30"/>
        </w:rPr>
      </w:pPr>
      <w:r w:rsidRPr="00B4677B">
        <w:rPr>
          <w:rFonts w:ascii="Garamond" w:hAnsi="Garamond"/>
          <w:bCs/>
          <w:sz w:val="30"/>
          <w:szCs w:val="30"/>
        </w:rPr>
        <w:t xml:space="preserve">L’immigrazione è, ancora oggi, una delle materie in cui si esplica con maggior pienezza la sovranità territoriale degli Stati. </w:t>
      </w:r>
    </w:p>
    <w:p w14:paraId="58B291F7" w14:textId="77777777" w:rsidR="0091587A" w:rsidRPr="00B4677B" w:rsidRDefault="00AE0321" w:rsidP="00F84456">
      <w:pPr>
        <w:spacing w:after="0" w:line="360" w:lineRule="auto"/>
        <w:ind w:firstLine="709"/>
        <w:jc w:val="both"/>
        <w:rPr>
          <w:rFonts w:ascii="Garamond" w:hAnsi="Garamond"/>
          <w:bCs/>
          <w:sz w:val="30"/>
          <w:szCs w:val="30"/>
        </w:rPr>
      </w:pPr>
      <w:r w:rsidRPr="00B4677B">
        <w:rPr>
          <w:rFonts w:ascii="Garamond" w:hAnsi="Garamond"/>
          <w:bCs/>
          <w:sz w:val="30"/>
          <w:szCs w:val="30"/>
        </w:rPr>
        <w:t>La disciplina dell’ammissione e dell’allontanamento dello straniero costituisce tradizionalmente domino riservato degli Stati, i quali hanno da sempre considerato il controllo delle frontiere e le decisioni in tema di ingresso, soggiorno e allontanamento degli stranieri come una delle massime espressioni di sovranità.</w:t>
      </w:r>
    </w:p>
    <w:p w14:paraId="7EC8FD58" w14:textId="7EC48D3A" w:rsidR="0091587A" w:rsidRPr="00B4677B" w:rsidRDefault="00AE0321" w:rsidP="00F84456">
      <w:pPr>
        <w:spacing w:after="0" w:line="360" w:lineRule="auto"/>
        <w:ind w:firstLine="709"/>
        <w:jc w:val="both"/>
        <w:rPr>
          <w:rFonts w:ascii="Garamond" w:hAnsi="Garamond"/>
          <w:bCs/>
          <w:sz w:val="30"/>
          <w:szCs w:val="30"/>
        </w:rPr>
      </w:pPr>
      <w:r w:rsidRPr="00B4677B">
        <w:rPr>
          <w:rFonts w:ascii="Garamond" w:hAnsi="Garamond"/>
          <w:bCs/>
          <w:sz w:val="30"/>
          <w:szCs w:val="30"/>
        </w:rPr>
        <w:t>Gli Stati sono, in linea di principio, liberi di regolare come meglio credono la ammissione degli stranieri,</w:t>
      </w:r>
      <w:r w:rsidR="001F044B" w:rsidRPr="00B4677B">
        <w:rPr>
          <w:rStyle w:val="Rimandonotaapidipagina"/>
          <w:rFonts w:ascii="Garamond" w:hAnsi="Garamond"/>
          <w:bCs/>
          <w:sz w:val="30"/>
          <w:szCs w:val="30"/>
        </w:rPr>
        <w:footnoteReference w:id="3"/>
      </w:r>
      <w:r w:rsidRPr="00B4677B">
        <w:rPr>
          <w:rFonts w:ascii="Garamond" w:hAnsi="Garamond"/>
          <w:bCs/>
          <w:sz w:val="30"/>
          <w:szCs w:val="30"/>
        </w:rPr>
        <w:t xml:space="preserve"> richiedendo particolari documenti, stabilendo requisiti per l’ingresso e il soggiorno, etc.: ciascuno Stato</w:t>
      </w:r>
      <w:r w:rsidRPr="00B4677B">
        <w:rPr>
          <w:bCs/>
        </w:rPr>
        <w:t xml:space="preserve"> </w:t>
      </w:r>
      <w:r w:rsidRPr="00B4677B">
        <w:rPr>
          <w:rFonts w:ascii="Garamond" w:hAnsi="Garamond"/>
          <w:bCs/>
          <w:sz w:val="30"/>
          <w:szCs w:val="30"/>
        </w:rPr>
        <w:t>può adottare la propria normativa e quindi una propria politica d’immigrazione, optando per una varietà di soluzioni, dalle più restrittive a quelle più liberali.</w:t>
      </w:r>
      <w:r w:rsidRPr="00B4677B">
        <w:rPr>
          <w:rStyle w:val="Rimandonotaapidipagina"/>
          <w:rFonts w:ascii="Garamond" w:hAnsi="Garamond"/>
          <w:bCs/>
          <w:sz w:val="30"/>
          <w:szCs w:val="30"/>
        </w:rPr>
        <w:footnoteReference w:id="4"/>
      </w:r>
    </w:p>
    <w:p w14:paraId="3D8D4781" w14:textId="62E68D3F" w:rsidR="005B740C" w:rsidRPr="00B4677B" w:rsidRDefault="00AE0321" w:rsidP="00F84456">
      <w:pPr>
        <w:spacing w:after="0" w:line="360" w:lineRule="auto"/>
        <w:ind w:firstLine="709"/>
        <w:jc w:val="both"/>
        <w:rPr>
          <w:rFonts w:ascii="Garamond" w:hAnsi="Garamond"/>
          <w:bCs/>
          <w:sz w:val="30"/>
          <w:szCs w:val="30"/>
        </w:rPr>
      </w:pPr>
      <w:r w:rsidRPr="00B4677B">
        <w:rPr>
          <w:rFonts w:ascii="Garamond" w:hAnsi="Garamond"/>
          <w:bCs/>
          <w:sz w:val="30"/>
          <w:szCs w:val="30"/>
        </w:rPr>
        <w:t>La discrezionalità statale in tema di ammissione e allontanamento dello straniero, seppur molto ampia, non è tuttavia assoluta: essa incontra i limiti</w:t>
      </w:r>
      <w:r w:rsidR="00B10215" w:rsidRPr="00B4677B">
        <w:rPr>
          <w:rFonts w:ascii="Garamond" w:hAnsi="Garamond"/>
          <w:bCs/>
          <w:sz w:val="30"/>
          <w:szCs w:val="30"/>
        </w:rPr>
        <w:t xml:space="preserve"> (sempre </w:t>
      </w:r>
      <w:r w:rsidR="00B10215" w:rsidRPr="00B4677B">
        <w:rPr>
          <w:rFonts w:ascii="Garamond" w:hAnsi="Garamond"/>
          <w:bCs/>
          <w:sz w:val="30"/>
          <w:szCs w:val="30"/>
        </w:rPr>
        <w:lastRenderedPageBreak/>
        <w:t>più stringenti)</w:t>
      </w:r>
      <w:r w:rsidRPr="00B4677B">
        <w:rPr>
          <w:rFonts w:ascii="Garamond" w:hAnsi="Garamond"/>
          <w:bCs/>
          <w:sz w:val="30"/>
          <w:szCs w:val="30"/>
        </w:rPr>
        <w:t xml:space="preserve"> del rispetto dei vincoli internazionali, degli obblighi comunitari e dei principi di ragionevolezza e proporzionalità</w:t>
      </w:r>
      <w:r w:rsidR="009A14EC" w:rsidRPr="00B4677B">
        <w:rPr>
          <w:rStyle w:val="Rimandonotaapidipagina"/>
          <w:rFonts w:ascii="Garamond" w:hAnsi="Garamond"/>
          <w:bCs/>
          <w:sz w:val="30"/>
          <w:szCs w:val="30"/>
        </w:rPr>
        <w:footnoteReference w:id="5"/>
      </w:r>
      <w:r w:rsidRPr="00B4677B">
        <w:rPr>
          <w:rFonts w:ascii="Garamond" w:hAnsi="Garamond"/>
          <w:bCs/>
          <w:sz w:val="30"/>
          <w:szCs w:val="30"/>
        </w:rPr>
        <w:t>.</w:t>
      </w:r>
    </w:p>
    <w:p w14:paraId="6FFCF08F" w14:textId="45E8FF09" w:rsidR="00FA74FA" w:rsidRPr="000B3F7F" w:rsidRDefault="0091587A" w:rsidP="00F84456">
      <w:pPr>
        <w:spacing w:after="0" w:line="360" w:lineRule="auto"/>
        <w:ind w:firstLine="709"/>
        <w:jc w:val="both"/>
        <w:rPr>
          <w:rFonts w:ascii="Garamond" w:hAnsi="Garamond"/>
          <w:bCs/>
          <w:sz w:val="30"/>
          <w:szCs w:val="30"/>
          <w:vertAlign w:val="superscript"/>
        </w:rPr>
      </w:pPr>
      <w:r w:rsidRPr="00B4677B">
        <w:rPr>
          <w:rFonts w:ascii="Garamond" w:hAnsi="Garamond"/>
          <w:bCs/>
          <w:sz w:val="30"/>
          <w:szCs w:val="30"/>
        </w:rPr>
        <w:lastRenderedPageBreak/>
        <w:t>L</w:t>
      </w:r>
      <w:r w:rsidR="00846359" w:rsidRPr="00B4677B">
        <w:rPr>
          <w:rFonts w:ascii="Garamond" w:hAnsi="Garamond"/>
          <w:bCs/>
          <w:sz w:val="30"/>
          <w:szCs w:val="30"/>
        </w:rPr>
        <w:t>a Corte costituzionale</w:t>
      </w:r>
      <w:r w:rsidR="00846359" w:rsidRPr="00B4677B">
        <w:rPr>
          <w:rStyle w:val="Rimandonotaapidipagina"/>
          <w:rFonts w:ascii="Garamond" w:hAnsi="Garamond"/>
          <w:bCs/>
          <w:sz w:val="30"/>
          <w:szCs w:val="30"/>
        </w:rPr>
        <w:footnoteReference w:id="6"/>
      </w:r>
      <w:r w:rsidRPr="00B4677B">
        <w:rPr>
          <w:rFonts w:ascii="Garamond" w:hAnsi="Garamond"/>
          <w:bCs/>
          <w:sz w:val="30"/>
          <w:szCs w:val="30"/>
        </w:rPr>
        <w:t xml:space="preserve"> ha più volte affermato che</w:t>
      </w:r>
      <w:r w:rsidR="0090248F" w:rsidRPr="00B4677B">
        <w:rPr>
          <w:rFonts w:ascii="Garamond" w:hAnsi="Garamond"/>
          <w:bCs/>
          <w:sz w:val="30"/>
          <w:szCs w:val="30"/>
        </w:rPr>
        <w:t xml:space="preserve"> la</w:t>
      </w:r>
      <w:r w:rsidR="00AA6B1B" w:rsidRPr="00B4677B">
        <w:rPr>
          <w:rFonts w:ascii="Garamond" w:hAnsi="Garamond"/>
          <w:bCs/>
          <w:sz w:val="30"/>
          <w:szCs w:val="30"/>
        </w:rPr>
        <w:t xml:space="preserve"> </w:t>
      </w:r>
      <w:r w:rsidR="007F538F" w:rsidRPr="00B4677B">
        <w:rPr>
          <w:rFonts w:ascii="Garamond" w:hAnsi="Garamond"/>
          <w:bCs/>
          <w:sz w:val="30"/>
          <w:szCs w:val="30"/>
        </w:rPr>
        <w:t>regolamentazione dell’ingresso e del soggiorno dello straniero nel territorio nazionale è collegata alla ponderazione di svariati interessi pubblici, quali, ad esempio, la sicurezza e la sanità pubblica, l’ordine pubblico, i vincoli di carattere internazionale e la politica nazionale in tema di immigrazione:</w:t>
      </w:r>
      <w:r w:rsidR="0035538A" w:rsidRPr="00B4677B">
        <w:rPr>
          <w:rFonts w:ascii="Garamond" w:hAnsi="Garamond"/>
          <w:bCs/>
          <w:sz w:val="30"/>
          <w:szCs w:val="30"/>
        </w:rPr>
        <w:t xml:space="preserve"> tale ponderazione spetta al legislatore ordinario, il quale possiede in materia un’a</w:t>
      </w:r>
      <w:r w:rsidR="00A755BB" w:rsidRPr="00B4677B">
        <w:rPr>
          <w:rFonts w:ascii="Garamond" w:hAnsi="Garamond"/>
          <w:bCs/>
          <w:sz w:val="30"/>
          <w:szCs w:val="30"/>
        </w:rPr>
        <w:t xml:space="preserve">mpia discrezionalità, limitata </w:t>
      </w:r>
      <w:r w:rsidR="0035538A" w:rsidRPr="00B4677B">
        <w:rPr>
          <w:rFonts w:ascii="Garamond" w:hAnsi="Garamond"/>
          <w:bCs/>
          <w:sz w:val="30"/>
          <w:szCs w:val="30"/>
        </w:rPr>
        <w:t xml:space="preserve">soltanto </w:t>
      </w:r>
      <w:r w:rsidR="00D012AA" w:rsidRPr="00B4677B">
        <w:rPr>
          <w:rFonts w:ascii="Garamond" w:hAnsi="Garamond"/>
          <w:bCs/>
          <w:sz w:val="30"/>
          <w:szCs w:val="30"/>
        </w:rPr>
        <w:t>dal rispetto degli obblighi internazionali e comunitari</w:t>
      </w:r>
      <w:r w:rsidR="00A755BB" w:rsidRPr="00B4677B">
        <w:rPr>
          <w:rFonts w:ascii="Garamond" w:hAnsi="Garamond"/>
          <w:bCs/>
          <w:sz w:val="30"/>
          <w:szCs w:val="30"/>
        </w:rPr>
        <w:t xml:space="preserve"> e </w:t>
      </w:r>
      <w:r w:rsidR="0035538A" w:rsidRPr="00B4677B">
        <w:rPr>
          <w:rFonts w:ascii="Garamond" w:hAnsi="Garamond"/>
          <w:bCs/>
          <w:sz w:val="30"/>
          <w:szCs w:val="30"/>
        </w:rPr>
        <w:t>dal vincolo che le sue scelte non risultino manifestamente irragionevoli o sproporzionate</w:t>
      </w:r>
      <w:r w:rsidR="00DF1073" w:rsidRPr="00B4677B">
        <w:rPr>
          <w:rFonts w:ascii="Garamond" w:hAnsi="Garamond"/>
          <w:bCs/>
          <w:sz w:val="30"/>
          <w:szCs w:val="30"/>
        </w:rPr>
        <w:t>.</w:t>
      </w:r>
    </w:p>
    <w:p w14:paraId="55A58FD7" w14:textId="4DAABE7C" w:rsidR="00522838" w:rsidRPr="00B4677B" w:rsidRDefault="00B10215" w:rsidP="00F84456">
      <w:pPr>
        <w:spacing w:after="0" w:line="360" w:lineRule="auto"/>
        <w:ind w:firstLine="709"/>
        <w:jc w:val="both"/>
        <w:rPr>
          <w:rFonts w:ascii="Garamond" w:hAnsi="Garamond"/>
          <w:bCs/>
          <w:sz w:val="30"/>
          <w:szCs w:val="30"/>
        </w:rPr>
      </w:pPr>
      <w:r w:rsidRPr="00B4677B">
        <w:rPr>
          <w:rFonts w:ascii="Garamond" w:hAnsi="Garamond"/>
          <w:bCs/>
          <w:sz w:val="30"/>
          <w:szCs w:val="30"/>
        </w:rPr>
        <w:t>Ne deriva che i</w:t>
      </w:r>
      <w:r w:rsidR="00BF5A68" w:rsidRPr="00B4677B">
        <w:rPr>
          <w:rFonts w:ascii="Garamond" w:hAnsi="Garamond"/>
          <w:bCs/>
          <w:sz w:val="30"/>
          <w:szCs w:val="30"/>
        </w:rPr>
        <w:t>n linea di princip</w:t>
      </w:r>
      <w:r w:rsidR="000A152B" w:rsidRPr="00B4677B">
        <w:rPr>
          <w:rFonts w:ascii="Garamond" w:hAnsi="Garamond"/>
          <w:bCs/>
          <w:sz w:val="30"/>
          <w:szCs w:val="30"/>
        </w:rPr>
        <w:t>io e salvo</w:t>
      </w:r>
      <w:r w:rsidR="0010615D" w:rsidRPr="00B4677B">
        <w:rPr>
          <w:rFonts w:ascii="Garamond" w:hAnsi="Garamond"/>
          <w:bCs/>
          <w:sz w:val="30"/>
          <w:szCs w:val="30"/>
        </w:rPr>
        <w:t xml:space="preserve"> rilevanti eccezioni - </w:t>
      </w:r>
      <w:r w:rsidR="00BF5A68" w:rsidRPr="00B4677B">
        <w:rPr>
          <w:rFonts w:ascii="Garamond" w:hAnsi="Garamond"/>
          <w:bCs/>
          <w:sz w:val="30"/>
          <w:szCs w:val="30"/>
        </w:rPr>
        <w:t xml:space="preserve">situazione dei richiedenti asilo e dei soggetti, altrimenti, bisognosi di </w:t>
      </w:r>
      <w:r w:rsidR="00FC0203" w:rsidRPr="00B4677B">
        <w:rPr>
          <w:rFonts w:ascii="Garamond" w:hAnsi="Garamond"/>
          <w:bCs/>
          <w:sz w:val="30"/>
          <w:szCs w:val="30"/>
        </w:rPr>
        <w:t>protezione internazionale</w:t>
      </w:r>
      <w:r w:rsidR="007D1114" w:rsidRPr="00B4677B">
        <w:rPr>
          <w:rFonts w:ascii="Garamond" w:hAnsi="Garamond"/>
          <w:bCs/>
          <w:sz w:val="30"/>
          <w:szCs w:val="30"/>
        </w:rPr>
        <w:t xml:space="preserve">; </w:t>
      </w:r>
      <w:r w:rsidR="00B36D7A" w:rsidRPr="00B4677B">
        <w:rPr>
          <w:rFonts w:ascii="Garamond" w:hAnsi="Garamond"/>
          <w:bCs/>
          <w:sz w:val="30"/>
          <w:szCs w:val="30"/>
        </w:rPr>
        <w:t>casi in cui lo straniero fa</w:t>
      </w:r>
      <w:r w:rsidR="00BF5A68" w:rsidRPr="00B4677B">
        <w:rPr>
          <w:rFonts w:ascii="Garamond" w:hAnsi="Garamond"/>
          <w:bCs/>
          <w:sz w:val="30"/>
          <w:szCs w:val="30"/>
        </w:rPr>
        <w:t xml:space="preserve"> valere il diritto all’unità familiare</w:t>
      </w:r>
      <w:r w:rsidR="00FC0203" w:rsidRPr="00B4677B">
        <w:rPr>
          <w:rFonts w:ascii="Garamond" w:hAnsi="Garamond"/>
          <w:bCs/>
          <w:sz w:val="30"/>
          <w:szCs w:val="30"/>
        </w:rPr>
        <w:t xml:space="preserve"> </w:t>
      </w:r>
      <w:r w:rsidR="004C22EB" w:rsidRPr="00B4677B">
        <w:rPr>
          <w:rFonts w:ascii="Garamond" w:hAnsi="Garamond"/>
          <w:bCs/>
          <w:sz w:val="30"/>
          <w:szCs w:val="30"/>
        </w:rPr>
        <w:t>-</w:t>
      </w:r>
      <w:r w:rsidR="006F6EAC" w:rsidRPr="00B4677B">
        <w:rPr>
          <w:rFonts w:ascii="Garamond" w:hAnsi="Garamond"/>
          <w:bCs/>
          <w:sz w:val="30"/>
          <w:szCs w:val="30"/>
        </w:rPr>
        <w:t xml:space="preserve"> non esiste nel nostro ordinamento un di</w:t>
      </w:r>
      <w:r w:rsidR="002139BF" w:rsidRPr="00B4677B">
        <w:rPr>
          <w:rFonts w:ascii="Garamond" w:hAnsi="Garamond"/>
          <w:bCs/>
          <w:sz w:val="30"/>
          <w:szCs w:val="30"/>
        </w:rPr>
        <w:t>ritto soggettivo all'ingresso e</w:t>
      </w:r>
      <w:r w:rsidR="006F6EAC" w:rsidRPr="00B4677B">
        <w:rPr>
          <w:rFonts w:ascii="Garamond" w:hAnsi="Garamond"/>
          <w:bCs/>
          <w:sz w:val="30"/>
          <w:szCs w:val="30"/>
        </w:rPr>
        <w:t xml:space="preserve"> al soggiorno in capo ai cittadini extracomunitari.</w:t>
      </w:r>
    </w:p>
    <w:p w14:paraId="4B8C088A" w14:textId="59F89C8D" w:rsidR="00C53016" w:rsidRPr="00B4677B" w:rsidRDefault="00C53016" w:rsidP="00F84456">
      <w:pPr>
        <w:spacing w:after="0" w:line="360" w:lineRule="auto"/>
        <w:ind w:firstLine="709"/>
        <w:jc w:val="both"/>
        <w:rPr>
          <w:rFonts w:ascii="Garamond" w:hAnsi="Garamond"/>
          <w:bCs/>
          <w:sz w:val="30"/>
          <w:szCs w:val="30"/>
        </w:rPr>
      </w:pPr>
      <w:r w:rsidRPr="00B4677B">
        <w:rPr>
          <w:rFonts w:ascii="Garamond" w:hAnsi="Garamond"/>
          <w:bCs/>
          <w:sz w:val="30"/>
          <w:szCs w:val="30"/>
        </w:rPr>
        <w:t xml:space="preserve">La posizione giuridica </w:t>
      </w:r>
      <w:r w:rsidR="00740C29" w:rsidRPr="00B4677B">
        <w:rPr>
          <w:rFonts w:ascii="Garamond" w:hAnsi="Garamond"/>
          <w:bCs/>
          <w:sz w:val="30"/>
          <w:szCs w:val="30"/>
        </w:rPr>
        <w:t xml:space="preserve">soggettiva dei cittadini di Paesi terzi che aspirano all’ingresso </w:t>
      </w:r>
      <w:r w:rsidR="00DB6097" w:rsidRPr="00B4677B">
        <w:rPr>
          <w:rFonts w:ascii="Garamond" w:hAnsi="Garamond"/>
          <w:bCs/>
          <w:sz w:val="30"/>
          <w:szCs w:val="30"/>
        </w:rPr>
        <w:t>e</w:t>
      </w:r>
      <w:r w:rsidR="00740C29" w:rsidRPr="00B4677B">
        <w:rPr>
          <w:rFonts w:ascii="Garamond" w:hAnsi="Garamond"/>
          <w:bCs/>
          <w:sz w:val="30"/>
          <w:szCs w:val="30"/>
        </w:rPr>
        <w:t xml:space="preserve"> al soggiorno nel territorio nazional</w:t>
      </w:r>
      <w:r w:rsidR="00FA25AE" w:rsidRPr="00B4677B">
        <w:rPr>
          <w:rFonts w:ascii="Garamond" w:hAnsi="Garamond"/>
          <w:bCs/>
          <w:sz w:val="30"/>
          <w:szCs w:val="30"/>
        </w:rPr>
        <w:t xml:space="preserve">e - e </w:t>
      </w:r>
      <w:r w:rsidR="00740C29" w:rsidRPr="00B4677B">
        <w:rPr>
          <w:rFonts w:ascii="Garamond" w:hAnsi="Garamond"/>
          <w:bCs/>
          <w:sz w:val="30"/>
          <w:szCs w:val="30"/>
        </w:rPr>
        <w:t>in particolare quella dei migranti</w:t>
      </w:r>
      <w:r w:rsidR="000B3F7F">
        <w:rPr>
          <w:rFonts w:ascii="Garamond" w:hAnsi="Garamond"/>
          <w:bCs/>
          <w:sz w:val="30"/>
          <w:szCs w:val="30"/>
        </w:rPr>
        <w:t xml:space="preserve"> </w:t>
      </w:r>
      <w:r w:rsidR="00740C29" w:rsidRPr="00B4677B">
        <w:rPr>
          <w:rFonts w:ascii="Garamond" w:hAnsi="Garamond"/>
          <w:bCs/>
          <w:sz w:val="30"/>
          <w:szCs w:val="30"/>
        </w:rPr>
        <w:lastRenderedPageBreak/>
        <w:t>economici</w:t>
      </w:r>
      <w:r w:rsidR="00E777F4" w:rsidRPr="00B4677B">
        <w:rPr>
          <w:rStyle w:val="Rimandonotaapidipagina"/>
          <w:rFonts w:ascii="Garamond" w:hAnsi="Garamond"/>
          <w:bCs/>
          <w:sz w:val="30"/>
          <w:szCs w:val="30"/>
        </w:rPr>
        <w:footnoteReference w:id="7"/>
      </w:r>
      <w:r w:rsidR="00740C29" w:rsidRPr="00B4677B">
        <w:rPr>
          <w:rFonts w:ascii="Garamond" w:hAnsi="Garamond"/>
          <w:bCs/>
          <w:sz w:val="30"/>
          <w:szCs w:val="30"/>
        </w:rPr>
        <w:t xml:space="preserve"> </w:t>
      </w:r>
      <w:r w:rsidR="00FA25AE" w:rsidRPr="00B4677B">
        <w:rPr>
          <w:rFonts w:ascii="Garamond" w:hAnsi="Garamond"/>
          <w:bCs/>
          <w:sz w:val="30"/>
          <w:szCs w:val="30"/>
        </w:rPr>
        <w:t xml:space="preserve">- </w:t>
      </w:r>
      <w:r w:rsidRPr="00B4677B">
        <w:rPr>
          <w:rFonts w:ascii="Garamond" w:hAnsi="Garamond"/>
          <w:bCs/>
          <w:sz w:val="30"/>
          <w:szCs w:val="30"/>
        </w:rPr>
        <w:t>è</w:t>
      </w:r>
      <w:r w:rsidR="002F6D26" w:rsidRPr="00B4677B">
        <w:rPr>
          <w:rFonts w:ascii="Garamond" w:hAnsi="Garamond"/>
          <w:bCs/>
          <w:sz w:val="30"/>
          <w:szCs w:val="30"/>
        </w:rPr>
        <w:t xml:space="preserve"> </w:t>
      </w:r>
      <w:r w:rsidR="00026D23" w:rsidRPr="00B4677B">
        <w:rPr>
          <w:rFonts w:ascii="Garamond" w:hAnsi="Garamond"/>
          <w:bCs/>
          <w:sz w:val="30"/>
          <w:szCs w:val="30"/>
        </w:rPr>
        <w:t>generalmente</w:t>
      </w:r>
      <w:r w:rsidRPr="00B4677B">
        <w:rPr>
          <w:rFonts w:ascii="Garamond" w:hAnsi="Garamond"/>
          <w:bCs/>
          <w:sz w:val="30"/>
          <w:szCs w:val="30"/>
        </w:rPr>
        <w:t xml:space="preserve"> di interesse legittimo</w:t>
      </w:r>
      <w:r w:rsidR="00B10215" w:rsidRPr="00B4677B">
        <w:rPr>
          <w:rFonts w:ascii="Garamond" w:hAnsi="Garamond"/>
          <w:bCs/>
          <w:sz w:val="30"/>
          <w:szCs w:val="30"/>
        </w:rPr>
        <w:t>,</w:t>
      </w:r>
      <w:r w:rsidR="00CE5324" w:rsidRPr="00B4677B">
        <w:rPr>
          <w:rFonts w:ascii="Garamond" w:hAnsi="Garamond"/>
          <w:bCs/>
          <w:sz w:val="30"/>
          <w:szCs w:val="30"/>
        </w:rPr>
        <w:t xml:space="preserve"> </w:t>
      </w:r>
      <w:r w:rsidR="005131BC" w:rsidRPr="00B4677B">
        <w:rPr>
          <w:rFonts w:ascii="Garamond" w:hAnsi="Garamond"/>
          <w:bCs/>
          <w:sz w:val="30"/>
          <w:szCs w:val="30"/>
        </w:rPr>
        <w:t>con conseguente giurisdizione di legittimità del G.A</w:t>
      </w:r>
      <w:r w:rsidR="0034414C" w:rsidRPr="00B4677B">
        <w:rPr>
          <w:rFonts w:ascii="Garamond" w:hAnsi="Garamond"/>
          <w:bCs/>
          <w:sz w:val="30"/>
          <w:szCs w:val="30"/>
        </w:rPr>
        <w:t>.</w:t>
      </w:r>
      <w:r w:rsidR="00593DB1" w:rsidRPr="00B4677B">
        <w:rPr>
          <w:rStyle w:val="Rimandonotaapidipagina"/>
          <w:rFonts w:ascii="Garamond" w:hAnsi="Garamond"/>
          <w:bCs/>
          <w:sz w:val="30"/>
          <w:szCs w:val="30"/>
        </w:rPr>
        <w:footnoteReference w:id="8"/>
      </w:r>
      <w:r w:rsidR="005131BC" w:rsidRPr="00B4677B">
        <w:rPr>
          <w:rFonts w:ascii="Garamond" w:hAnsi="Garamond"/>
          <w:bCs/>
          <w:sz w:val="30"/>
          <w:szCs w:val="30"/>
        </w:rPr>
        <w:t>.</w:t>
      </w:r>
    </w:p>
    <w:p w14:paraId="2C7EABDB" w14:textId="77777777" w:rsidR="007937C1" w:rsidRPr="00B4677B" w:rsidRDefault="006F6EAC" w:rsidP="007937C1">
      <w:pPr>
        <w:spacing w:after="0" w:line="360" w:lineRule="auto"/>
        <w:ind w:firstLine="709"/>
        <w:jc w:val="both"/>
        <w:rPr>
          <w:rFonts w:ascii="Garamond" w:hAnsi="Garamond"/>
          <w:bCs/>
          <w:sz w:val="30"/>
          <w:szCs w:val="30"/>
        </w:rPr>
      </w:pPr>
      <w:r w:rsidRPr="00B4677B">
        <w:rPr>
          <w:rFonts w:ascii="Garamond" w:hAnsi="Garamond"/>
          <w:bCs/>
          <w:sz w:val="30"/>
          <w:szCs w:val="30"/>
        </w:rPr>
        <w:t xml:space="preserve">Il diritto </w:t>
      </w:r>
      <w:r w:rsidR="00786230" w:rsidRPr="00B4677B">
        <w:rPr>
          <w:rFonts w:ascii="Garamond" w:hAnsi="Garamond"/>
          <w:bCs/>
          <w:sz w:val="30"/>
          <w:szCs w:val="30"/>
        </w:rPr>
        <w:t>dei cittadini di Stati non appartenenti all’Unione europea e degli apolidi – quelli che l’art. 1, comma 1, del T.U.</w:t>
      </w:r>
      <w:r w:rsidR="0042788C" w:rsidRPr="00B4677B">
        <w:rPr>
          <w:rFonts w:ascii="Garamond" w:hAnsi="Garamond"/>
          <w:bCs/>
          <w:sz w:val="30"/>
          <w:szCs w:val="30"/>
        </w:rPr>
        <w:t>I.</w:t>
      </w:r>
      <w:r w:rsidR="00B00AE0" w:rsidRPr="00B4677B">
        <w:rPr>
          <w:rFonts w:ascii="Garamond" w:hAnsi="Garamond"/>
          <w:bCs/>
          <w:sz w:val="30"/>
          <w:szCs w:val="30"/>
        </w:rPr>
        <w:t xml:space="preserve"> (D.lgs. n. 286 del 1998) </w:t>
      </w:r>
      <w:r w:rsidR="00786230" w:rsidRPr="00B4677B">
        <w:rPr>
          <w:rFonts w:ascii="Garamond" w:hAnsi="Garamond"/>
          <w:bCs/>
          <w:sz w:val="30"/>
          <w:szCs w:val="30"/>
        </w:rPr>
        <w:t>definisce “stranieri” -</w:t>
      </w:r>
      <w:r w:rsidR="002E7465" w:rsidRPr="00B4677B">
        <w:rPr>
          <w:rFonts w:ascii="Garamond" w:hAnsi="Garamond"/>
          <w:bCs/>
          <w:sz w:val="30"/>
          <w:szCs w:val="30"/>
        </w:rPr>
        <w:t xml:space="preserve"> </w:t>
      </w:r>
      <w:r w:rsidRPr="00B4677B">
        <w:rPr>
          <w:rFonts w:ascii="Garamond" w:hAnsi="Garamond"/>
          <w:bCs/>
          <w:sz w:val="30"/>
          <w:szCs w:val="30"/>
        </w:rPr>
        <w:t>di entrare o soggiornare in Italia sorge</w:t>
      </w:r>
      <w:r w:rsidR="007D1114" w:rsidRPr="00B4677B">
        <w:rPr>
          <w:rFonts w:ascii="Garamond" w:hAnsi="Garamond"/>
          <w:bCs/>
          <w:sz w:val="30"/>
          <w:szCs w:val="30"/>
        </w:rPr>
        <w:t>, infatti,</w:t>
      </w:r>
      <w:r w:rsidRPr="00B4677B">
        <w:rPr>
          <w:rFonts w:ascii="Garamond" w:hAnsi="Garamond"/>
          <w:bCs/>
          <w:sz w:val="30"/>
          <w:szCs w:val="30"/>
        </w:rPr>
        <w:t xml:space="preserve"> solo a seguito del rilascio di appositi provvedimenti ampliativi: il visto d’ingresso e il permesso di soggiorno</w:t>
      </w:r>
      <w:r w:rsidR="002139BF" w:rsidRPr="00B4677B">
        <w:rPr>
          <w:rFonts w:ascii="Garamond" w:hAnsi="Garamond"/>
          <w:bCs/>
          <w:sz w:val="30"/>
          <w:szCs w:val="30"/>
        </w:rPr>
        <w:t>.</w:t>
      </w:r>
    </w:p>
    <w:p w14:paraId="14697183" w14:textId="0F82A0A8" w:rsidR="007D1114" w:rsidRPr="00B4677B" w:rsidRDefault="00D80DFB" w:rsidP="00F84456">
      <w:pPr>
        <w:spacing w:after="0" w:line="360" w:lineRule="auto"/>
        <w:ind w:firstLine="709"/>
        <w:jc w:val="both"/>
        <w:rPr>
          <w:rFonts w:ascii="Garamond" w:hAnsi="Garamond"/>
          <w:bCs/>
          <w:sz w:val="30"/>
          <w:szCs w:val="30"/>
        </w:rPr>
      </w:pPr>
      <w:r w:rsidRPr="00B4677B">
        <w:rPr>
          <w:rFonts w:ascii="Garamond" w:hAnsi="Garamond"/>
          <w:bCs/>
          <w:sz w:val="30"/>
          <w:szCs w:val="30"/>
        </w:rPr>
        <w:t>P</w:t>
      </w:r>
      <w:r w:rsidR="0091587A" w:rsidRPr="00B4677B">
        <w:rPr>
          <w:rFonts w:ascii="Garamond" w:hAnsi="Garamond"/>
          <w:bCs/>
          <w:sz w:val="30"/>
          <w:szCs w:val="30"/>
        </w:rPr>
        <w:t>roprio valorizzando la tendenziale assenza di un previo diritto soggettivo dello straniero all’ingresso e soggiorno nel territorio nazionale, parte della dottrina</w:t>
      </w:r>
      <w:r w:rsidR="00663E77" w:rsidRPr="00B4677B">
        <w:rPr>
          <w:rStyle w:val="Rimandonotaapidipagina"/>
          <w:rFonts w:ascii="Garamond" w:hAnsi="Garamond"/>
          <w:bCs/>
          <w:sz w:val="30"/>
          <w:szCs w:val="30"/>
        </w:rPr>
        <w:footnoteReference w:id="9"/>
      </w:r>
      <w:r w:rsidR="0091587A" w:rsidRPr="00B4677B">
        <w:rPr>
          <w:rFonts w:ascii="Garamond" w:hAnsi="Garamond"/>
          <w:bCs/>
          <w:sz w:val="30"/>
          <w:szCs w:val="30"/>
        </w:rPr>
        <w:t xml:space="preserve"> </w:t>
      </w:r>
      <w:r w:rsidR="0091587A" w:rsidRPr="00B4677B">
        <w:rPr>
          <w:rFonts w:ascii="Garamond" w:hAnsi="Garamond"/>
          <w:bCs/>
          <w:sz w:val="30"/>
          <w:szCs w:val="30"/>
        </w:rPr>
        <w:lastRenderedPageBreak/>
        <w:t>ricondu</w:t>
      </w:r>
      <w:r w:rsidRPr="00B4677B">
        <w:rPr>
          <w:rFonts w:ascii="Garamond" w:hAnsi="Garamond"/>
          <w:bCs/>
          <w:sz w:val="30"/>
          <w:szCs w:val="30"/>
        </w:rPr>
        <w:t>c</w:t>
      </w:r>
      <w:r w:rsidR="0091587A" w:rsidRPr="00B4677B">
        <w:rPr>
          <w:rFonts w:ascii="Garamond" w:hAnsi="Garamond"/>
          <w:bCs/>
          <w:sz w:val="30"/>
          <w:szCs w:val="30"/>
        </w:rPr>
        <w:t>e il visto d’ingresso e il permesso di soggiorno allo schema della concessione amministrativa - più che a quello dell’autorizzazione - sul rilievo che tali  provvedimenti attribuiscono allo straniero una posizione giuridica nuova, costituita dal diritto di entrare (visto d’ingresso) o di soggiornare (permesso di soggiorno) in Italia.</w:t>
      </w:r>
    </w:p>
    <w:p w14:paraId="5979C847" w14:textId="77777777" w:rsidR="00286D4D" w:rsidRDefault="00286D4D" w:rsidP="00F84456">
      <w:pPr>
        <w:spacing w:after="0" w:line="360" w:lineRule="auto"/>
        <w:ind w:firstLine="709"/>
        <w:jc w:val="both"/>
        <w:rPr>
          <w:rFonts w:ascii="Garamond" w:hAnsi="Garamond"/>
          <w:bCs/>
          <w:sz w:val="30"/>
          <w:szCs w:val="30"/>
        </w:rPr>
      </w:pPr>
    </w:p>
    <w:p w14:paraId="565A928F" w14:textId="77777777" w:rsidR="0077765C" w:rsidRPr="00B4677B" w:rsidRDefault="0077765C" w:rsidP="00F84456">
      <w:pPr>
        <w:spacing w:after="0" w:line="360" w:lineRule="auto"/>
        <w:ind w:firstLine="709"/>
        <w:jc w:val="both"/>
        <w:rPr>
          <w:rFonts w:ascii="Garamond" w:hAnsi="Garamond"/>
          <w:bCs/>
          <w:sz w:val="30"/>
          <w:szCs w:val="30"/>
        </w:rPr>
      </w:pPr>
    </w:p>
    <w:p w14:paraId="51C67701" w14:textId="4D7C3AA7" w:rsidR="00F121DD" w:rsidRPr="004870F4" w:rsidRDefault="000D1711" w:rsidP="00F84456">
      <w:pPr>
        <w:spacing w:after="0" w:line="360" w:lineRule="auto"/>
        <w:ind w:firstLine="709"/>
        <w:jc w:val="both"/>
        <w:rPr>
          <w:rFonts w:ascii="Garamond" w:hAnsi="Garamond"/>
          <w:b/>
          <w:sz w:val="30"/>
          <w:szCs w:val="30"/>
        </w:rPr>
      </w:pPr>
      <w:bookmarkStart w:id="2" w:name="_Hlk199491886"/>
      <w:bookmarkEnd w:id="0"/>
      <w:r w:rsidRPr="004870F4">
        <w:rPr>
          <w:rFonts w:ascii="Garamond" w:hAnsi="Garamond"/>
          <w:b/>
          <w:sz w:val="30"/>
          <w:szCs w:val="30"/>
        </w:rPr>
        <w:t>2.</w:t>
      </w:r>
      <w:r w:rsidR="00ED4D9E">
        <w:rPr>
          <w:rFonts w:ascii="Garamond" w:hAnsi="Garamond"/>
          <w:b/>
          <w:sz w:val="30"/>
          <w:szCs w:val="30"/>
        </w:rPr>
        <w:t xml:space="preserve"> </w:t>
      </w:r>
      <w:r w:rsidR="004870F4" w:rsidRPr="004870F4">
        <w:rPr>
          <w:rFonts w:ascii="Garamond" w:hAnsi="Garamond"/>
          <w:b/>
          <w:sz w:val="24"/>
          <w:szCs w:val="24"/>
        </w:rPr>
        <w:t>–</w:t>
      </w:r>
      <w:r w:rsidR="00ED4D9E">
        <w:rPr>
          <w:rFonts w:ascii="Garamond" w:hAnsi="Garamond"/>
          <w:b/>
          <w:sz w:val="24"/>
          <w:szCs w:val="24"/>
        </w:rPr>
        <w:t xml:space="preserve"> </w:t>
      </w:r>
      <w:r w:rsidR="007D1114" w:rsidRPr="004870F4">
        <w:rPr>
          <w:rFonts w:ascii="Garamond" w:hAnsi="Garamond"/>
          <w:b/>
          <w:sz w:val="30"/>
          <w:szCs w:val="30"/>
        </w:rPr>
        <w:t>I requisiti (positivi e negativi) per ottenere il rilascio del visto d’ingresso e del permesso di soggiorno.</w:t>
      </w:r>
      <w:r w:rsidR="00BA176F" w:rsidRPr="004870F4">
        <w:rPr>
          <w:rFonts w:ascii="Garamond" w:hAnsi="Garamond"/>
          <w:b/>
          <w:sz w:val="30"/>
          <w:szCs w:val="30"/>
        </w:rPr>
        <w:t xml:space="preserve"> La revoca del permesso di soggiorno.</w:t>
      </w:r>
      <w:r w:rsidR="00B25F29" w:rsidRPr="004870F4">
        <w:rPr>
          <w:rFonts w:ascii="Garamond" w:hAnsi="Garamond"/>
          <w:b/>
          <w:sz w:val="30"/>
          <w:szCs w:val="30"/>
        </w:rPr>
        <w:t xml:space="preserve"> Cenni sulla tutela giurisdizionale</w:t>
      </w:r>
    </w:p>
    <w:p w14:paraId="42AFF4E6" w14:textId="7C580632" w:rsidR="005B3CA7" w:rsidRPr="00B4677B" w:rsidRDefault="005B3CA7" w:rsidP="00F84456">
      <w:pPr>
        <w:spacing w:after="0" w:line="360" w:lineRule="auto"/>
        <w:ind w:firstLine="709"/>
        <w:jc w:val="both"/>
        <w:rPr>
          <w:rFonts w:ascii="Garamond" w:hAnsi="Garamond"/>
          <w:bCs/>
          <w:sz w:val="30"/>
          <w:szCs w:val="30"/>
        </w:rPr>
      </w:pPr>
      <w:r w:rsidRPr="00B4677B">
        <w:rPr>
          <w:rFonts w:ascii="Garamond" w:hAnsi="Garamond"/>
          <w:bCs/>
          <w:sz w:val="30"/>
          <w:szCs w:val="30"/>
        </w:rPr>
        <w:t xml:space="preserve">Le condizioni </w:t>
      </w:r>
      <w:r w:rsidR="00C23446" w:rsidRPr="00B4677B">
        <w:rPr>
          <w:rFonts w:ascii="Garamond" w:hAnsi="Garamond"/>
          <w:bCs/>
          <w:sz w:val="30"/>
          <w:szCs w:val="30"/>
        </w:rPr>
        <w:t xml:space="preserve">che consentono ai </w:t>
      </w:r>
      <w:r w:rsidRPr="00B4677B">
        <w:rPr>
          <w:rFonts w:ascii="Garamond" w:hAnsi="Garamond"/>
          <w:bCs/>
          <w:sz w:val="30"/>
          <w:szCs w:val="30"/>
        </w:rPr>
        <w:t xml:space="preserve">cittadini di Paesi non aderenti all’Unione Europea </w:t>
      </w:r>
      <w:r w:rsidR="00C23446" w:rsidRPr="00B4677B">
        <w:rPr>
          <w:rFonts w:ascii="Garamond" w:hAnsi="Garamond"/>
          <w:bCs/>
          <w:sz w:val="30"/>
          <w:szCs w:val="30"/>
        </w:rPr>
        <w:t>l’ingresso nel territorio italiano s</w:t>
      </w:r>
      <w:r w:rsidRPr="00B4677B">
        <w:rPr>
          <w:rFonts w:ascii="Garamond" w:hAnsi="Garamond"/>
          <w:bCs/>
          <w:sz w:val="30"/>
          <w:szCs w:val="30"/>
        </w:rPr>
        <w:t xml:space="preserve">ono </w:t>
      </w:r>
      <w:r w:rsidR="00C23446" w:rsidRPr="00B4677B">
        <w:rPr>
          <w:rFonts w:ascii="Garamond" w:hAnsi="Garamond"/>
          <w:bCs/>
          <w:sz w:val="30"/>
          <w:szCs w:val="30"/>
        </w:rPr>
        <w:t xml:space="preserve">indicate </w:t>
      </w:r>
      <w:r w:rsidRPr="00B4677B">
        <w:rPr>
          <w:rFonts w:ascii="Garamond" w:hAnsi="Garamond"/>
          <w:bCs/>
          <w:sz w:val="30"/>
          <w:szCs w:val="30"/>
        </w:rPr>
        <w:t>dall’art. 4</w:t>
      </w:r>
      <w:r w:rsidR="000275BA" w:rsidRPr="00B4677B">
        <w:rPr>
          <w:rFonts w:ascii="Garamond" w:hAnsi="Garamond"/>
          <w:bCs/>
          <w:sz w:val="30"/>
          <w:szCs w:val="30"/>
        </w:rPr>
        <w:t xml:space="preserve"> del </w:t>
      </w:r>
      <w:r w:rsidRPr="00B4677B">
        <w:rPr>
          <w:rFonts w:ascii="Garamond" w:hAnsi="Garamond"/>
          <w:bCs/>
          <w:sz w:val="30"/>
          <w:szCs w:val="30"/>
        </w:rPr>
        <w:t>T</w:t>
      </w:r>
      <w:r w:rsidR="00DF7AFC" w:rsidRPr="00B4677B">
        <w:rPr>
          <w:rFonts w:ascii="Garamond" w:hAnsi="Garamond"/>
          <w:bCs/>
          <w:sz w:val="30"/>
          <w:szCs w:val="30"/>
        </w:rPr>
        <w:t>.</w:t>
      </w:r>
      <w:r w:rsidRPr="00B4677B">
        <w:rPr>
          <w:rFonts w:ascii="Garamond" w:hAnsi="Garamond"/>
          <w:bCs/>
          <w:sz w:val="30"/>
          <w:szCs w:val="30"/>
        </w:rPr>
        <w:t>U</w:t>
      </w:r>
      <w:r w:rsidR="00DF7AFC" w:rsidRPr="00B4677B">
        <w:rPr>
          <w:rFonts w:ascii="Garamond" w:hAnsi="Garamond"/>
          <w:bCs/>
          <w:sz w:val="30"/>
          <w:szCs w:val="30"/>
        </w:rPr>
        <w:t>.</w:t>
      </w:r>
      <w:r w:rsidRPr="00B4677B">
        <w:rPr>
          <w:rFonts w:ascii="Garamond" w:hAnsi="Garamond"/>
          <w:bCs/>
          <w:sz w:val="30"/>
          <w:szCs w:val="30"/>
        </w:rPr>
        <w:t>I</w:t>
      </w:r>
      <w:r w:rsidR="00DF7AFC" w:rsidRPr="00B4677B">
        <w:rPr>
          <w:rFonts w:ascii="Garamond" w:hAnsi="Garamond"/>
          <w:bCs/>
          <w:sz w:val="30"/>
          <w:szCs w:val="30"/>
        </w:rPr>
        <w:t>.</w:t>
      </w:r>
      <w:r w:rsidRPr="00B4677B">
        <w:rPr>
          <w:rFonts w:ascii="Garamond" w:hAnsi="Garamond"/>
          <w:bCs/>
          <w:sz w:val="30"/>
          <w:szCs w:val="30"/>
        </w:rPr>
        <w:t xml:space="preserve"> e dal regolamento UE n. 2016/399 del 9 marzo 2016 (c.d. Codice frontiere Schengen). Di conseguenza, ogni ingresso che avvenga al di fuori dei presupposti ivi previsti deve considerarsi illegale</w:t>
      </w:r>
      <w:r w:rsidR="003E48B7" w:rsidRPr="00B4677B">
        <w:rPr>
          <w:rFonts w:ascii="Garamond" w:hAnsi="Garamond"/>
          <w:bCs/>
          <w:sz w:val="30"/>
          <w:szCs w:val="30"/>
        </w:rPr>
        <w:t>.</w:t>
      </w:r>
    </w:p>
    <w:p w14:paraId="360DFAFE" w14:textId="5320C041" w:rsidR="00DF7AFC" w:rsidRPr="00B4677B" w:rsidRDefault="00C23446" w:rsidP="00F84456">
      <w:pPr>
        <w:spacing w:after="0" w:line="360" w:lineRule="auto"/>
        <w:ind w:firstLine="709"/>
        <w:jc w:val="both"/>
        <w:rPr>
          <w:rFonts w:ascii="Garamond" w:hAnsi="Garamond"/>
          <w:bCs/>
          <w:sz w:val="30"/>
          <w:szCs w:val="30"/>
        </w:rPr>
      </w:pPr>
      <w:r w:rsidRPr="00B4677B">
        <w:rPr>
          <w:rFonts w:ascii="Garamond" w:hAnsi="Garamond"/>
          <w:bCs/>
          <w:sz w:val="30"/>
          <w:szCs w:val="30"/>
        </w:rPr>
        <w:t>L’art. 5, comma 1, T.U.I. prescrive, poi, che possono soggiornare in Italia gli stranieri entrati regolarmente, in tal modo creando una stretta correlazione tra ingresso e soggiorno, tant’è che anche la durata e i motivi del permesso di soggiorno sono strettamente connessi a quelli del visto d’ingresso</w:t>
      </w:r>
      <w:r w:rsidR="00E916FE" w:rsidRPr="00B4677B">
        <w:rPr>
          <w:rFonts w:ascii="Garamond" w:hAnsi="Garamond"/>
          <w:bCs/>
          <w:sz w:val="30"/>
          <w:szCs w:val="30"/>
        </w:rPr>
        <w:t>.</w:t>
      </w:r>
    </w:p>
    <w:p w14:paraId="54057423" w14:textId="590CA169" w:rsidR="00DF7AFC" w:rsidRPr="00B4677B" w:rsidRDefault="00DF7AFC" w:rsidP="00F84456">
      <w:pPr>
        <w:spacing w:after="0" w:line="360" w:lineRule="auto"/>
        <w:ind w:firstLine="709"/>
        <w:jc w:val="both"/>
        <w:rPr>
          <w:rFonts w:ascii="Garamond" w:hAnsi="Garamond"/>
          <w:bCs/>
          <w:sz w:val="30"/>
          <w:szCs w:val="30"/>
        </w:rPr>
      </w:pPr>
      <w:r w:rsidRPr="00B4677B">
        <w:rPr>
          <w:rFonts w:ascii="Garamond" w:hAnsi="Garamond"/>
          <w:bCs/>
          <w:sz w:val="30"/>
          <w:szCs w:val="30"/>
        </w:rPr>
        <w:t>In particolare, il rilascio dei titoli d’ingresso e soggiorno (visto d’ingresso e permesso di soggiorno) è subordinato al possesso di determinati requisiti, positivi e negativi</w:t>
      </w:r>
      <w:r w:rsidR="00BC12A2" w:rsidRPr="00B4677B">
        <w:rPr>
          <w:rFonts w:ascii="Garamond" w:hAnsi="Garamond"/>
          <w:bCs/>
          <w:sz w:val="30"/>
          <w:szCs w:val="30"/>
        </w:rPr>
        <w:t xml:space="preserve">, </w:t>
      </w:r>
      <w:r w:rsidR="0077765C">
        <w:rPr>
          <w:rFonts w:ascii="Garamond" w:hAnsi="Garamond"/>
          <w:bCs/>
          <w:sz w:val="30"/>
          <w:szCs w:val="30"/>
        </w:rPr>
        <w:t xml:space="preserve">indicati </w:t>
      </w:r>
      <w:r w:rsidR="00BC12A2" w:rsidRPr="00B4677B">
        <w:rPr>
          <w:rFonts w:ascii="Garamond" w:hAnsi="Garamond"/>
          <w:bCs/>
          <w:sz w:val="30"/>
          <w:szCs w:val="30"/>
        </w:rPr>
        <w:t>dall’ art. 4, commi 3 e 6</w:t>
      </w:r>
      <w:r w:rsidR="0077765C">
        <w:rPr>
          <w:rFonts w:ascii="Garamond" w:hAnsi="Garamond"/>
          <w:bCs/>
          <w:sz w:val="30"/>
          <w:szCs w:val="30"/>
        </w:rPr>
        <w:t>,</w:t>
      </w:r>
      <w:r w:rsidR="00BC12A2" w:rsidRPr="00B4677B">
        <w:rPr>
          <w:rFonts w:ascii="Garamond" w:hAnsi="Garamond"/>
          <w:bCs/>
          <w:sz w:val="30"/>
          <w:szCs w:val="30"/>
        </w:rPr>
        <w:t xml:space="preserve"> del testo unico.</w:t>
      </w:r>
    </w:p>
    <w:p w14:paraId="27A42038" w14:textId="5162BD50" w:rsidR="00970524" w:rsidRPr="00B4677B" w:rsidRDefault="00970524" w:rsidP="00F84456">
      <w:pPr>
        <w:spacing w:after="0" w:line="360" w:lineRule="auto"/>
        <w:ind w:firstLine="709"/>
        <w:jc w:val="both"/>
        <w:rPr>
          <w:rFonts w:ascii="Garamond" w:hAnsi="Garamond"/>
          <w:bCs/>
          <w:sz w:val="30"/>
          <w:szCs w:val="30"/>
        </w:rPr>
      </w:pPr>
      <w:r w:rsidRPr="00B4677B">
        <w:rPr>
          <w:rFonts w:ascii="Garamond" w:hAnsi="Garamond"/>
          <w:bCs/>
          <w:sz w:val="30"/>
          <w:szCs w:val="30"/>
        </w:rPr>
        <w:t>In positivo (requisiti positivi), per entrare regolarmente in Italia</w:t>
      </w:r>
      <w:r w:rsidR="00F850BF" w:rsidRPr="00B4677B">
        <w:rPr>
          <w:rFonts w:ascii="Garamond" w:hAnsi="Garamond"/>
          <w:bCs/>
          <w:sz w:val="30"/>
          <w:szCs w:val="30"/>
        </w:rPr>
        <w:t>,</w:t>
      </w:r>
      <w:r w:rsidRPr="00B4677B">
        <w:rPr>
          <w:rFonts w:ascii="Garamond" w:hAnsi="Garamond"/>
          <w:bCs/>
          <w:sz w:val="30"/>
          <w:szCs w:val="30"/>
        </w:rPr>
        <w:t xml:space="preserve"> lo straniero deve:</w:t>
      </w:r>
    </w:p>
    <w:p w14:paraId="742C0AD7" w14:textId="2228B466" w:rsidR="00970524" w:rsidRPr="00B4677B" w:rsidRDefault="00970524" w:rsidP="00F84456">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 passare attraverso i valichi di frontiera appositamente istituiti (valichi terrestri, marittimi, lacustri e aeroportuali);</w:t>
      </w:r>
    </w:p>
    <w:p w14:paraId="5A453985" w14:textId="77777777" w:rsidR="00970524" w:rsidRPr="00B4677B" w:rsidRDefault="00970524" w:rsidP="00F84456">
      <w:pPr>
        <w:spacing w:after="0" w:line="360" w:lineRule="auto"/>
        <w:ind w:firstLine="709"/>
        <w:jc w:val="both"/>
        <w:rPr>
          <w:rFonts w:ascii="Garamond" w:hAnsi="Garamond"/>
          <w:bCs/>
          <w:sz w:val="30"/>
          <w:szCs w:val="30"/>
        </w:rPr>
      </w:pPr>
      <w:r w:rsidRPr="00B4677B">
        <w:rPr>
          <w:rFonts w:ascii="Garamond" w:hAnsi="Garamond"/>
          <w:bCs/>
          <w:sz w:val="30"/>
          <w:szCs w:val="30"/>
        </w:rPr>
        <w:t>- essere in possesso di passaporto valido o documento equipollente;</w:t>
      </w:r>
    </w:p>
    <w:p w14:paraId="03EE19A0" w14:textId="7F8224BA" w:rsidR="00970524" w:rsidRPr="00B4677B" w:rsidRDefault="00970524" w:rsidP="00F84456">
      <w:pPr>
        <w:spacing w:after="0" w:line="360" w:lineRule="auto"/>
        <w:ind w:firstLine="709"/>
        <w:jc w:val="both"/>
        <w:rPr>
          <w:rFonts w:ascii="Garamond" w:hAnsi="Garamond"/>
          <w:bCs/>
          <w:sz w:val="30"/>
          <w:szCs w:val="30"/>
        </w:rPr>
      </w:pPr>
      <w:r w:rsidRPr="00B4677B">
        <w:rPr>
          <w:rFonts w:ascii="Garamond" w:hAnsi="Garamond"/>
          <w:bCs/>
          <w:sz w:val="30"/>
          <w:szCs w:val="30"/>
        </w:rPr>
        <w:t xml:space="preserve">- essere in possesso del visto di ingresso (salvi i casi di esenzione) rilasciato dalle rappresentanze diplomatiche o consolari italiane nello stato di origine; </w:t>
      </w:r>
    </w:p>
    <w:p w14:paraId="1C02546C" w14:textId="43D81D69" w:rsidR="00F850BF" w:rsidRPr="00B4677B" w:rsidRDefault="007B7300" w:rsidP="007B7300">
      <w:pPr>
        <w:spacing w:after="0" w:line="360" w:lineRule="auto"/>
        <w:jc w:val="both"/>
        <w:rPr>
          <w:rFonts w:ascii="Garamond" w:hAnsi="Garamond"/>
          <w:bCs/>
          <w:sz w:val="30"/>
          <w:szCs w:val="30"/>
        </w:rPr>
      </w:pPr>
      <w:r w:rsidRPr="00B4677B">
        <w:rPr>
          <w:rFonts w:ascii="Garamond" w:hAnsi="Garamond"/>
          <w:bCs/>
          <w:sz w:val="30"/>
          <w:szCs w:val="30"/>
        </w:rPr>
        <w:tab/>
      </w:r>
      <w:r w:rsidR="00970524" w:rsidRPr="00B4677B">
        <w:rPr>
          <w:rFonts w:ascii="Garamond" w:hAnsi="Garamond"/>
          <w:bCs/>
          <w:sz w:val="30"/>
          <w:szCs w:val="30"/>
        </w:rPr>
        <w:t>-</w:t>
      </w:r>
      <w:r w:rsidR="006C0EA5" w:rsidRPr="00B4677B">
        <w:rPr>
          <w:rFonts w:ascii="Garamond" w:hAnsi="Garamond"/>
          <w:bCs/>
          <w:sz w:val="30"/>
          <w:szCs w:val="30"/>
        </w:rPr>
        <w:t xml:space="preserve"> </w:t>
      </w:r>
      <w:r w:rsidR="00970524" w:rsidRPr="00B4677B">
        <w:rPr>
          <w:rFonts w:ascii="Garamond" w:hAnsi="Garamond"/>
          <w:bCs/>
          <w:sz w:val="30"/>
          <w:szCs w:val="30"/>
        </w:rPr>
        <w:t>dimostrare lo scopo e le condizioni del suo soggiorno nonchè la disponibilità di adeguati mezzi di sussistenza</w:t>
      </w:r>
      <w:r w:rsidR="00D01B58" w:rsidRPr="00B4677B">
        <w:rPr>
          <w:rFonts w:ascii="Garamond" w:hAnsi="Garamond"/>
          <w:bCs/>
          <w:sz w:val="30"/>
          <w:szCs w:val="30"/>
        </w:rPr>
        <w:t>,</w:t>
      </w:r>
      <w:r w:rsidR="00970524" w:rsidRPr="00B4677B">
        <w:rPr>
          <w:rFonts w:ascii="Garamond" w:hAnsi="Garamond"/>
          <w:bCs/>
          <w:sz w:val="30"/>
          <w:szCs w:val="30"/>
        </w:rPr>
        <w:t xml:space="preserve"> che gli consentano il mantenimento durante il soggiorno e il ritorno nel paese di origine</w:t>
      </w:r>
      <w:r w:rsidRPr="00B4677B">
        <w:rPr>
          <w:rFonts w:ascii="Garamond" w:hAnsi="Garamond"/>
          <w:bCs/>
          <w:sz w:val="30"/>
          <w:szCs w:val="30"/>
        </w:rPr>
        <w:t>, salvo che per gli ingressi per motivi di lavoro in relazione ai quali si presume che la disponibilità di mezzi di sussistenza maturi nel corso del soggiorno in virtù dello svolgimento dell’attività lavorativa.</w:t>
      </w:r>
    </w:p>
    <w:p w14:paraId="4C710FC3" w14:textId="5C261A01" w:rsidR="00970524" w:rsidRPr="00B4677B" w:rsidRDefault="00970524" w:rsidP="00F84456">
      <w:pPr>
        <w:spacing w:after="0" w:line="360" w:lineRule="auto"/>
        <w:ind w:firstLine="709"/>
        <w:jc w:val="both"/>
        <w:rPr>
          <w:rFonts w:ascii="Garamond" w:hAnsi="Garamond"/>
          <w:bCs/>
          <w:sz w:val="30"/>
          <w:szCs w:val="30"/>
        </w:rPr>
      </w:pPr>
      <w:r w:rsidRPr="00B4677B">
        <w:rPr>
          <w:rFonts w:ascii="Garamond" w:hAnsi="Garamond"/>
          <w:bCs/>
          <w:sz w:val="30"/>
          <w:szCs w:val="30"/>
        </w:rPr>
        <w:t>L'ingresso per motivi di lavoro, sia subordinato</w:t>
      </w:r>
      <w:r w:rsidR="00C0524F" w:rsidRPr="00B4677B">
        <w:rPr>
          <w:rFonts w:ascii="Garamond" w:hAnsi="Garamond"/>
          <w:bCs/>
          <w:sz w:val="30"/>
          <w:szCs w:val="30"/>
        </w:rPr>
        <w:t xml:space="preserve"> (stagionale e non stagionale) </w:t>
      </w:r>
      <w:r w:rsidRPr="00B4677B">
        <w:rPr>
          <w:rFonts w:ascii="Garamond" w:hAnsi="Garamond"/>
          <w:bCs/>
          <w:sz w:val="30"/>
          <w:szCs w:val="30"/>
        </w:rPr>
        <w:t xml:space="preserve">che autonomo, richiede un ulteriore requisito, oltre a quelli sopraelencati, vale a dire il rispetto delle quote d’ingresso </w:t>
      </w:r>
      <w:r w:rsidR="00AB7707" w:rsidRPr="00B4677B">
        <w:rPr>
          <w:rFonts w:ascii="Garamond" w:hAnsi="Garamond"/>
          <w:bCs/>
          <w:sz w:val="30"/>
          <w:szCs w:val="30"/>
        </w:rPr>
        <w:t xml:space="preserve">massime </w:t>
      </w:r>
      <w:r w:rsidRPr="00B4677B">
        <w:rPr>
          <w:rFonts w:ascii="Garamond" w:hAnsi="Garamond"/>
          <w:bCs/>
          <w:sz w:val="30"/>
          <w:szCs w:val="30"/>
        </w:rPr>
        <w:t xml:space="preserve">stabilite </w:t>
      </w:r>
      <w:r w:rsidR="00C033F4" w:rsidRPr="00B4677B">
        <w:rPr>
          <w:rFonts w:ascii="Garamond" w:hAnsi="Garamond"/>
          <w:bCs/>
          <w:sz w:val="30"/>
          <w:szCs w:val="30"/>
        </w:rPr>
        <w:t>periodicamente</w:t>
      </w:r>
      <w:r w:rsidR="00960F73" w:rsidRPr="00B4677B">
        <w:rPr>
          <w:rStyle w:val="Rimandonotaapidipagina"/>
          <w:rFonts w:ascii="Garamond" w:hAnsi="Garamond"/>
          <w:bCs/>
          <w:sz w:val="30"/>
          <w:szCs w:val="30"/>
        </w:rPr>
        <w:footnoteReference w:id="10"/>
      </w:r>
      <w:r w:rsidR="00C033F4" w:rsidRPr="00B4677B">
        <w:rPr>
          <w:rFonts w:ascii="Garamond" w:hAnsi="Garamond"/>
          <w:bCs/>
          <w:sz w:val="30"/>
          <w:szCs w:val="30"/>
        </w:rPr>
        <w:t xml:space="preserve"> </w:t>
      </w:r>
      <w:r w:rsidRPr="00B4677B">
        <w:rPr>
          <w:rFonts w:ascii="Garamond" w:hAnsi="Garamond"/>
          <w:bCs/>
          <w:sz w:val="30"/>
          <w:szCs w:val="30"/>
        </w:rPr>
        <w:t>con decreto del Presidente del Consiglio dei Ministri</w:t>
      </w:r>
      <w:r w:rsidR="00C033F4" w:rsidRPr="00B4677B">
        <w:rPr>
          <w:rFonts w:ascii="Garamond" w:hAnsi="Garamond"/>
          <w:bCs/>
          <w:sz w:val="30"/>
          <w:szCs w:val="30"/>
        </w:rPr>
        <w:t xml:space="preserve"> (cd. decreto flussi)</w:t>
      </w:r>
      <w:r w:rsidRPr="00B4677B">
        <w:rPr>
          <w:rFonts w:ascii="Garamond" w:hAnsi="Garamond"/>
          <w:bCs/>
          <w:sz w:val="30"/>
          <w:szCs w:val="30"/>
        </w:rPr>
        <w:t>, che costituiscono un limite invalicabile al rilascio dei permessi di soggiorno e dei visti di ingresso per lavoro subordinato e autonomo.</w:t>
      </w:r>
    </w:p>
    <w:p w14:paraId="52C72E1D" w14:textId="4E8858CD" w:rsidR="000E351D" w:rsidRDefault="000E351D" w:rsidP="00F84456">
      <w:pPr>
        <w:spacing w:after="0" w:line="360" w:lineRule="auto"/>
        <w:ind w:firstLine="709"/>
        <w:jc w:val="both"/>
        <w:rPr>
          <w:rFonts w:ascii="Garamond" w:hAnsi="Garamond"/>
          <w:bCs/>
          <w:sz w:val="30"/>
          <w:szCs w:val="30"/>
        </w:rPr>
      </w:pPr>
      <w:r w:rsidRPr="00B4677B">
        <w:rPr>
          <w:rFonts w:ascii="Garamond" w:hAnsi="Garamond"/>
          <w:bCs/>
          <w:sz w:val="30"/>
          <w:szCs w:val="30"/>
        </w:rPr>
        <w:t>Il rilascio del permesso di soggiorno per lavoro subordinato deve essere, altresì, preceduto dalla stipulazione del cd. contratto di soggiorno per lavoro subordinato tra lo straniero interessato e il datore di lavoro, in virtù del quale quest'ultimo garantisce al primo la disponibilità di un alloggio e il pagamento delle spese di viaggio per il rientro nel paese di provenienza.</w:t>
      </w:r>
    </w:p>
    <w:p w14:paraId="4992FB58" w14:textId="00F45EBB" w:rsidR="00F061EC" w:rsidRPr="00B4677B" w:rsidRDefault="00F061EC" w:rsidP="00F84456">
      <w:pPr>
        <w:spacing w:after="0" w:line="360" w:lineRule="auto"/>
        <w:ind w:firstLine="709"/>
        <w:jc w:val="both"/>
        <w:rPr>
          <w:rFonts w:ascii="Garamond" w:hAnsi="Garamond"/>
          <w:bCs/>
          <w:sz w:val="30"/>
          <w:szCs w:val="30"/>
        </w:rPr>
      </w:pPr>
      <w:r>
        <w:rPr>
          <w:rFonts w:ascii="Garamond" w:hAnsi="Garamond"/>
          <w:bCs/>
          <w:sz w:val="30"/>
          <w:szCs w:val="30"/>
        </w:rPr>
        <w:t xml:space="preserve">Per poter ottenere il rilascio o il rinnovo di un titolo di soggiorno </w:t>
      </w:r>
      <w:r w:rsidR="00D041EC">
        <w:rPr>
          <w:rFonts w:ascii="Garamond" w:hAnsi="Garamond"/>
          <w:bCs/>
          <w:sz w:val="30"/>
          <w:szCs w:val="30"/>
        </w:rPr>
        <w:t>lo straniero deve, inoltre, dimostrare di avere la disponibilità di un alloggio idoneo</w:t>
      </w:r>
      <w:r w:rsidR="00D041EC">
        <w:rPr>
          <w:rStyle w:val="Rimandonotaapidipagina"/>
          <w:rFonts w:ascii="Garamond" w:hAnsi="Garamond"/>
          <w:bCs/>
          <w:sz w:val="30"/>
          <w:szCs w:val="30"/>
        </w:rPr>
        <w:footnoteReference w:id="11"/>
      </w:r>
      <w:r w:rsidR="00D041EC">
        <w:rPr>
          <w:rFonts w:ascii="Garamond" w:hAnsi="Garamond"/>
          <w:bCs/>
          <w:sz w:val="30"/>
          <w:szCs w:val="30"/>
        </w:rPr>
        <w:t>.</w:t>
      </w:r>
    </w:p>
    <w:p w14:paraId="2CD95F2B" w14:textId="39A378F8" w:rsidR="00F4378B" w:rsidRPr="00B4677B" w:rsidRDefault="00F4378B" w:rsidP="00F4378B">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 xml:space="preserve">Sin qui i requisiti positivi, ossia ciò che lo straniero </w:t>
      </w:r>
      <w:r w:rsidR="0077765C">
        <w:rPr>
          <w:rFonts w:ascii="Garamond" w:hAnsi="Garamond"/>
          <w:bCs/>
          <w:sz w:val="30"/>
          <w:szCs w:val="30"/>
        </w:rPr>
        <w:t>“</w:t>
      </w:r>
      <w:r w:rsidRPr="00B4677B">
        <w:rPr>
          <w:rFonts w:ascii="Garamond" w:hAnsi="Garamond"/>
          <w:bCs/>
          <w:sz w:val="30"/>
          <w:szCs w:val="30"/>
        </w:rPr>
        <w:t>deve fare o dimostrare</w:t>
      </w:r>
      <w:r w:rsidR="0077765C">
        <w:rPr>
          <w:rFonts w:ascii="Garamond" w:hAnsi="Garamond"/>
          <w:bCs/>
          <w:sz w:val="30"/>
          <w:szCs w:val="30"/>
        </w:rPr>
        <w:t>”</w:t>
      </w:r>
      <w:r w:rsidRPr="00B4677B">
        <w:rPr>
          <w:rFonts w:ascii="Garamond" w:hAnsi="Garamond"/>
          <w:bCs/>
          <w:sz w:val="30"/>
          <w:szCs w:val="30"/>
        </w:rPr>
        <w:t xml:space="preserve"> per poter entrare e soggiornare in Italia.</w:t>
      </w:r>
    </w:p>
    <w:p w14:paraId="60761D85" w14:textId="33B2A6D4" w:rsidR="00F4378B" w:rsidRPr="00B4677B" w:rsidRDefault="00F4378B" w:rsidP="00F4378B">
      <w:pPr>
        <w:spacing w:after="0" w:line="360" w:lineRule="auto"/>
        <w:ind w:firstLine="709"/>
        <w:jc w:val="both"/>
        <w:rPr>
          <w:rFonts w:ascii="Garamond" w:hAnsi="Garamond"/>
          <w:bCs/>
          <w:sz w:val="30"/>
          <w:szCs w:val="30"/>
        </w:rPr>
      </w:pPr>
      <w:r w:rsidRPr="00B4677B">
        <w:rPr>
          <w:rFonts w:ascii="Garamond" w:hAnsi="Garamond"/>
          <w:bCs/>
          <w:sz w:val="30"/>
          <w:szCs w:val="30"/>
        </w:rPr>
        <w:t>Vediamo ora i requisiti negativi, cioè ciò che lo straniero “non deve fare” (o non deve aver fatto) per poter ottenere e conservare il titolo di soggiorno.</w:t>
      </w:r>
    </w:p>
    <w:p w14:paraId="68993D85" w14:textId="44613A05" w:rsidR="00F4378B" w:rsidRPr="00B4677B" w:rsidRDefault="00F4378B" w:rsidP="00F4378B">
      <w:pPr>
        <w:spacing w:after="0" w:line="360" w:lineRule="auto"/>
        <w:ind w:firstLine="709"/>
        <w:jc w:val="both"/>
        <w:rPr>
          <w:rFonts w:ascii="Garamond" w:hAnsi="Garamond"/>
          <w:bCs/>
          <w:sz w:val="30"/>
          <w:szCs w:val="30"/>
        </w:rPr>
      </w:pPr>
      <w:r w:rsidRPr="00B4677B">
        <w:rPr>
          <w:rFonts w:ascii="Garamond" w:hAnsi="Garamond"/>
          <w:bCs/>
          <w:sz w:val="30"/>
          <w:szCs w:val="30"/>
        </w:rPr>
        <w:t>Essi sono previsti dall’art. 4, commi 3 e 6</w:t>
      </w:r>
      <w:r w:rsidR="00C033F4" w:rsidRPr="00B4677B">
        <w:rPr>
          <w:rFonts w:ascii="Garamond" w:hAnsi="Garamond"/>
          <w:bCs/>
          <w:sz w:val="30"/>
          <w:szCs w:val="30"/>
        </w:rPr>
        <w:t>,</w:t>
      </w:r>
      <w:r w:rsidRPr="00B4677B">
        <w:rPr>
          <w:rFonts w:ascii="Garamond" w:hAnsi="Garamond"/>
          <w:bCs/>
          <w:sz w:val="30"/>
          <w:szCs w:val="30"/>
        </w:rPr>
        <w:t xml:space="preserve"> del </w:t>
      </w:r>
      <w:proofErr w:type="gramStart"/>
      <w:r w:rsidRPr="00B4677B">
        <w:rPr>
          <w:rFonts w:ascii="Garamond" w:hAnsi="Garamond"/>
          <w:bCs/>
          <w:sz w:val="30"/>
          <w:szCs w:val="30"/>
        </w:rPr>
        <w:t>T.U.I..</w:t>
      </w:r>
      <w:proofErr w:type="gramEnd"/>
    </w:p>
    <w:p w14:paraId="0FEECA1D" w14:textId="77777777" w:rsidR="0020497F" w:rsidRPr="00B4677B" w:rsidRDefault="00970524" w:rsidP="00F84456">
      <w:pPr>
        <w:spacing w:after="0" w:line="360" w:lineRule="auto"/>
        <w:ind w:firstLine="709"/>
        <w:jc w:val="both"/>
        <w:rPr>
          <w:rFonts w:ascii="Garamond" w:hAnsi="Garamond"/>
          <w:bCs/>
          <w:sz w:val="30"/>
          <w:szCs w:val="30"/>
        </w:rPr>
      </w:pPr>
      <w:r w:rsidRPr="00B4677B">
        <w:rPr>
          <w:rFonts w:ascii="Garamond" w:hAnsi="Garamond"/>
          <w:bCs/>
          <w:sz w:val="30"/>
          <w:szCs w:val="30"/>
        </w:rPr>
        <w:t>In negativo (requisiti negativi), lo straniero</w:t>
      </w:r>
      <w:r w:rsidR="0020497F" w:rsidRPr="00B4677B">
        <w:rPr>
          <w:rFonts w:ascii="Garamond" w:hAnsi="Garamond"/>
          <w:bCs/>
          <w:sz w:val="30"/>
          <w:szCs w:val="30"/>
        </w:rPr>
        <w:t>:</w:t>
      </w:r>
    </w:p>
    <w:p w14:paraId="5CF2CDF4" w14:textId="6CC06D4E" w:rsidR="0020497F" w:rsidRPr="00B4677B" w:rsidRDefault="0020497F" w:rsidP="00F84456">
      <w:pPr>
        <w:spacing w:after="0" w:line="360" w:lineRule="auto"/>
        <w:ind w:firstLine="709"/>
        <w:jc w:val="both"/>
        <w:rPr>
          <w:rFonts w:ascii="Garamond" w:hAnsi="Garamond"/>
          <w:bCs/>
          <w:sz w:val="30"/>
          <w:szCs w:val="30"/>
        </w:rPr>
      </w:pPr>
      <w:r w:rsidRPr="00B4677B">
        <w:rPr>
          <w:rFonts w:ascii="Garamond" w:hAnsi="Garamond"/>
          <w:bCs/>
          <w:sz w:val="30"/>
          <w:szCs w:val="30"/>
        </w:rPr>
        <w:t>-</w:t>
      </w:r>
      <w:r w:rsidR="00970524" w:rsidRPr="00B4677B">
        <w:rPr>
          <w:rFonts w:ascii="Garamond" w:hAnsi="Garamond"/>
          <w:bCs/>
          <w:sz w:val="30"/>
          <w:szCs w:val="30"/>
        </w:rPr>
        <w:t xml:space="preserve"> non deve essere considerato pericoloso per l'ordine pubblico o la sicurezza dell</w:t>
      </w:r>
      <w:r w:rsidR="00B60DA7" w:rsidRPr="00B4677B">
        <w:rPr>
          <w:rFonts w:ascii="Garamond" w:hAnsi="Garamond"/>
          <w:bCs/>
          <w:sz w:val="30"/>
          <w:szCs w:val="30"/>
        </w:rPr>
        <w:t>’Italia o degli altri Paesi europei di libero transito (Area Schenghen)</w:t>
      </w:r>
      <w:r w:rsidR="00286D4D" w:rsidRPr="00B4677B">
        <w:rPr>
          <w:rStyle w:val="Rimandonotaapidipagina"/>
          <w:rFonts w:ascii="Garamond" w:hAnsi="Garamond"/>
          <w:bCs/>
          <w:sz w:val="30"/>
          <w:szCs w:val="30"/>
        </w:rPr>
        <w:footnoteReference w:id="12"/>
      </w:r>
      <w:r w:rsidR="00B60DA7" w:rsidRPr="00B4677B">
        <w:rPr>
          <w:rFonts w:ascii="Garamond" w:hAnsi="Garamond"/>
          <w:bCs/>
          <w:sz w:val="30"/>
          <w:szCs w:val="30"/>
        </w:rPr>
        <w:t>;</w:t>
      </w:r>
    </w:p>
    <w:p w14:paraId="6EC54589" w14:textId="056072FA" w:rsidR="0020497F" w:rsidRPr="00B4677B" w:rsidRDefault="0020497F" w:rsidP="00F84456">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w:t>
      </w:r>
      <w:r w:rsidR="00970524" w:rsidRPr="00B4677B">
        <w:rPr>
          <w:rFonts w:ascii="Garamond" w:hAnsi="Garamond"/>
          <w:bCs/>
          <w:sz w:val="30"/>
          <w:szCs w:val="30"/>
        </w:rPr>
        <w:t xml:space="preserve">  non deve essere stato condannato per determinati reati</w:t>
      </w:r>
      <w:r w:rsidR="00F850BF" w:rsidRPr="00B4677B">
        <w:rPr>
          <w:rFonts w:ascii="Garamond" w:hAnsi="Garamond"/>
          <w:bCs/>
          <w:sz w:val="30"/>
          <w:szCs w:val="30"/>
        </w:rPr>
        <w:t xml:space="preserve"> (</w:t>
      </w:r>
      <w:r w:rsidR="00C21596" w:rsidRPr="00B4677B">
        <w:rPr>
          <w:rFonts w:ascii="Garamond" w:hAnsi="Garamond"/>
          <w:bCs/>
          <w:sz w:val="30"/>
          <w:szCs w:val="30"/>
        </w:rPr>
        <w:t>c.</w:t>
      </w:r>
      <w:r w:rsidR="00F850BF" w:rsidRPr="00B4677B">
        <w:rPr>
          <w:rFonts w:ascii="Garamond" w:hAnsi="Garamond"/>
          <w:bCs/>
          <w:sz w:val="30"/>
          <w:szCs w:val="30"/>
        </w:rPr>
        <w:t>d. ostativi)</w:t>
      </w:r>
      <w:r w:rsidRPr="00B4677B">
        <w:rPr>
          <w:rFonts w:ascii="Garamond" w:hAnsi="Garamond"/>
          <w:bCs/>
          <w:sz w:val="30"/>
          <w:szCs w:val="30"/>
        </w:rPr>
        <w:t>;</w:t>
      </w:r>
    </w:p>
    <w:p w14:paraId="5BE0B370" w14:textId="34FDB280" w:rsidR="0020497F" w:rsidRPr="00B4677B" w:rsidRDefault="0020497F" w:rsidP="00F84456">
      <w:pPr>
        <w:spacing w:after="0" w:line="360" w:lineRule="auto"/>
        <w:ind w:firstLine="709"/>
        <w:jc w:val="both"/>
        <w:rPr>
          <w:rFonts w:ascii="Garamond" w:hAnsi="Garamond"/>
          <w:bCs/>
          <w:sz w:val="30"/>
          <w:szCs w:val="30"/>
        </w:rPr>
      </w:pPr>
      <w:r w:rsidRPr="00B4677B">
        <w:rPr>
          <w:rFonts w:ascii="Garamond" w:hAnsi="Garamond"/>
          <w:bCs/>
          <w:sz w:val="30"/>
          <w:szCs w:val="30"/>
        </w:rPr>
        <w:t>-</w:t>
      </w:r>
      <w:r w:rsidR="00970524" w:rsidRPr="00B4677B">
        <w:rPr>
          <w:rFonts w:ascii="Garamond" w:hAnsi="Garamond"/>
          <w:bCs/>
          <w:sz w:val="30"/>
          <w:szCs w:val="30"/>
        </w:rPr>
        <w:t xml:space="preserve"> non deve essere stato precedentemente espulso (a meno che non sia trascorso il periodo per il quale è vietato </w:t>
      </w:r>
      <w:r w:rsidR="00080361" w:rsidRPr="00B4677B">
        <w:rPr>
          <w:rFonts w:ascii="Garamond" w:hAnsi="Garamond"/>
          <w:bCs/>
          <w:sz w:val="30"/>
          <w:szCs w:val="30"/>
        </w:rPr>
        <w:t>il reingresso</w:t>
      </w:r>
      <w:r w:rsidR="00970524" w:rsidRPr="00B4677B">
        <w:rPr>
          <w:rFonts w:ascii="Garamond" w:hAnsi="Garamond"/>
          <w:bCs/>
          <w:sz w:val="30"/>
          <w:szCs w:val="30"/>
        </w:rPr>
        <w:t>)</w:t>
      </w:r>
      <w:r w:rsidRPr="00B4677B">
        <w:rPr>
          <w:rFonts w:ascii="Garamond" w:hAnsi="Garamond"/>
          <w:bCs/>
          <w:sz w:val="30"/>
          <w:szCs w:val="30"/>
        </w:rPr>
        <w:t>;</w:t>
      </w:r>
    </w:p>
    <w:p w14:paraId="2876975D" w14:textId="4CD043A8" w:rsidR="00970524" w:rsidRPr="00B4677B" w:rsidRDefault="0020497F" w:rsidP="00F84456">
      <w:pPr>
        <w:spacing w:after="0" w:line="360" w:lineRule="auto"/>
        <w:ind w:firstLine="709"/>
        <w:jc w:val="both"/>
        <w:rPr>
          <w:rFonts w:ascii="Garamond" w:hAnsi="Garamond"/>
          <w:bCs/>
          <w:sz w:val="30"/>
          <w:szCs w:val="30"/>
        </w:rPr>
      </w:pPr>
      <w:r w:rsidRPr="00B4677B">
        <w:rPr>
          <w:rFonts w:ascii="Garamond" w:hAnsi="Garamond"/>
          <w:bCs/>
          <w:sz w:val="30"/>
          <w:szCs w:val="30"/>
        </w:rPr>
        <w:t>-</w:t>
      </w:r>
      <w:r w:rsidR="00970524" w:rsidRPr="00B4677B">
        <w:rPr>
          <w:rFonts w:ascii="Garamond" w:hAnsi="Garamond"/>
          <w:bCs/>
          <w:sz w:val="30"/>
          <w:szCs w:val="30"/>
        </w:rPr>
        <w:t xml:space="preserve"> n</w:t>
      </w:r>
      <w:r w:rsidRPr="00B4677B">
        <w:rPr>
          <w:rFonts w:ascii="Garamond" w:hAnsi="Garamond"/>
          <w:bCs/>
          <w:sz w:val="30"/>
          <w:szCs w:val="30"/>
        </w:rPr>
        <w:t>on</w:t>
      </w:r>
      <w:r w:rsidR="00970524" w:rsidRPr="00B4677B">
        <w:rPr>
          <w:rFonts w:ascii="Garamond" w:hAnsi="Garamond"/>
          <w:bCs/>
          <w:sz w:val="30"/>
          <w:szCs w:val="30"/>
        </w:rPr>
        <w:t xml:space="preserve"> </w:t>
      </w:r>
      <w:r w:rsidRPr="00B4677B">
        <w:rPr>
          <w:rFonts w:ascii="Garamond" w:hAnsi="Garamond"/>
          <w:bCs/>
          <w:sz w:val="30"/>
          <w:szCs w:val="30"/>
        </w:rPr>
        <w:t xml:space="preserve">deve essere </w:t>
      </w:r>
      <w:r w:rsidR="00970524" w:rsidRPr="00B4677B">
        <w:rPr>
          <w:rFonts w:ascii="Garamond" w:hAnsi="Garamond"/>
          <w:bCs/>
          <w:sz w:val="30"/>
          <w:szCs w:val="30"/>
        </w:rPr>
        <w:t xml:space="preserve">destinatario di una segnalazione </w:t>
      </w:r>
      <w:r w:rsidR="00995E39" w:rsidRPr="00B4677B">
        <w:rPr>
          <w:rFonts w:ascii="Garamond" w:hAnsi="Garamond"/>
          <w:bCs/>
          <w:sz w:val="30"/>
          <w:szCs w:val="30"/>
        </w:rPr>
        <w:t>proveniente dal Sistema Informativo Schengen</w:t>
      </w:r>
      <w:r w:rsidR="00C21596" w:rsidRPr="00B4677B">
        <w:rPr>
          <w:rFonts w:ascii="Garamond" w:hAnsi="Garamond"/>
          <w:bCs/>
          <w:sz w:val="30"/>
          <w:szCs w:val="30"/>
        </w:rPr>
        <w:t xml:space="preserve"> (SIS)</w:t>
      </w:r>
      <w:r w:rsidR="00286D4D" w:rsidRPr="00B4677B">
        <w:rPr>
          <w:rStyle w:val="Rimandonotaapidipagina"/>
          <w:rFonts w:ascii="Garamond" w:hAnsi="Garamond"/>
          <w:bCs/>
          <w:sz w:val="30"/>
          <w:szCs w:val="30"/>
        </w:rPr>
        <w:footnoteReference w:id="13"/>
      </w:r>
      <w:r w:rsidR="00C21596" w:rsidRPr="00B4677B">
        <w:rPr>
          <w:rFonts w:ascii="Garamond" w:hAnsi="Garamond"/>
          <w:bCs/>
          <w:sz w:val="30"/>
          <w:szCs w:val="30"/>
        </w:rPr>
        <w:t>.</w:t>
      </w:r>
    </w:p>
    <w:p w14:paraId="3A504937" w14:textId="42910F54" w:rsidR="007D1114" w:rsidRPr="00B4677B" w:rsidRDefault="007D1114" w:rsidP="00F84456">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Il visto d’ingresso è il provvedimento amministrativo che attribuisce al cittadino extracomunitario il diritto di entrare in Italia.</w:t>
      </w:r>
    </w:p>
    <w:p w14:paraId="3515909B" w14:textId="038080A7" w:rsidR="007D1114" w:rsidRPr="00B4677B" w:rsidRDefault="007D1114" w:rsidP="00F84456">
      <w:pPr>
        <w:spacing w:after="0" w:line="360" w:lineRule="auto"/>
        <w:ind w:firstLine="709"/>
        <w:jc w:val="both"/>
        <w:rPr>
          <w:rFonts w:ascii="Garamond" w:hAnsi="Garamond"/>
          <w:bCs/>
          <w:sz w:val="30"/>
          <w:szCs w:val="30"/>
        </w:rPr>
      </w:pPr>
      <w:r w:rsidRPr="00B4677B">
        <w:rPr>
          <w:rFonts w:ascii="Garamond" w:hAnsi="Garamond"/>
          <w:bCs/>
          <w:sz w:val="30"/>
          <w:szCs w:val="30"/>
        </w:rPr>
        <w:t>Esso è rilasciato dal Ministero degli affari esteri, cioè da un organo centrale dello Stato, che vi provvede per il tramite delle rappresentanze diplomatiche e consolari all’estero (ambasciate e consolati italiani situati nello Stato di origine o di stabile residenza dello straniero).</w:t>
      </w:r>
    </w:p>
    <w:p w14:paraId="196F8240" w14:textId="655B1575" w:rsidR="00EE4908" w:rsidRPr="00B4677B" w:rsidRDefault="00EE4908" w:rsidP="00F84456">
      <w:pPr>
        <w:spacing w:after="0" w:line="360" w:lineRule="auto"/>
        <w:ind w:firstLine="709"/>
        <w:jc w:val="both"/>
        <w:rPr>
          <w:rFonts w:ascii="Garamond" w:hAnsi="Garamond"/>
          <w:bCs/>
          <w:sz w:val="30"/>
          <w:szCs w:val="30"/>
        </w:rPr>
      </w:pPr>
      <w:r w:rsidRPr="00B4677B">
        <w:rPr>
          <w:rFonts w:ascii="Garamond" w:hAnsi="Garamond"/>
          <w:bCs/>
          <w:sz w:val="30"/>
          <w:szCs w:val="30"/>
        </w:rPr>
        <w:t xml:space="preserve">L’art. 4, comma 2, T.U.I. prevede che il visto di ingresso possa essere negato allo straniero per motivi di ordine pubblico senza alcuna motivazione, e </w:t>
      </w:r>
      <w:r w:rsidR="00506DE2" w:rsidRPr="00B4677B">
        <w:rPr>
          <w:rFonts w:ascii="Garamond" w:hAnsi="Garamond"/>
          <w:bCs/>
          <w:sz w:val="30"/>
          <w:szCs w:val="30"/>
        </w:rPr>
        <w:t>ci</w:t>
      </w:r>
      <w:r w:rsidR="00DE6B72" w:rsidRPr="00B4677B">
        <w:rPr>
          <w:rFonts w:ascii="Garamond" w:hAnsi="Garamond"/>
          <w:bCs/>
          <w:sz w:val="30"/>
          <w:szCs w:val="30"/>
        </w:rPr>
        <w:t xml:space="preserve">ò </w:t>
      </w:r>
      <w:r w:rsidRPr="00B4677B">
        <w:rPr>
          <w:rFonts w:ascii="Garamond" w:hAnsi="Garamond"/>
          <w:bCs/>
          <w:sz w:val="30"/>
          <w:szCs w:val="30"/>
        </w:rPr>
        <w:t xml:space="preserve">in deroga espressa all’obbligo generale di motivazione di cui all’art. 3 della l. n. 241 del 1990, </w:t>
      </w:r>
      <w:r w:rsidR="008C1BDC" w:rsidRPr="00B4677B">
        <w:rPr>
          <w:rFonts w:ascii="Garamond" w:hAnsi="Garamond"/>
          <w:bCs/>
          <w:sz w:val="30"/>
          <w:szCs w:val="30"/>
        </w:rPr>
        <w:t>a meno che sia stato richiesto per lavoro, ricongiungimento familiare, cure mediche o frequenza all'università</w:t>
      </w:r>
      <w:r w:rsidR="007D6295" w:rsidRPr="00B4677B">
        <w:rPr>
          <w:rFonts w:ascii="Garamond" w:hAnsi="Garamond"/>
          <w:bCs/>
          <w:sz w:val="30"/>
          <w:szCs w:val="30"/>
        </w:rPr>
        <w:t xml:space="preserve"> (in tali casi </w:t>
      </w:r>
      <w:r w:rsidRPr="00B4677B">
        <w:rPr>
          <w:rFonts w:ascii="Garamond" w:hAnsi="Garamond"/>
          <w:bCs/>
          <w:sz w:val="30"/>
          <w:szCs w:val="30"/>
        </w:rPr>
        <w:t>il diniego</w:t>
      </w:r>
      <w:r w:rsidR="000E6219" w:rsidRPr="00B4677B">
        <w:rPr>
          <w:rFonts w:ascii="Garamond" w:hAnsi="Garamond"/>
          <w:bCs/>
          <w:sz w:val="30"/>
          <w:szCs w:val="30"/>
        </w:rPr>
        <w:t xml:space="preserve"> deve</w:t>
      </w:r>
      <w:r w:rsidRPr="00B4677B">
        <w:rPr>
          <w:rFonts w:ascii="Garamond" w:hAnsi="Garamond"/>
          <w:bCs/>
          <w:sz w:val="30"/>
          <w:szCs w:val="30"/>
        </w:rPr>
        <w:t>, invece, essere motivato</w:t>
      </w:r>
      <w:r w:rsidR="007D6295" w:rsidRPr="00B4677B">
        <w:rPr>
          <w:rFonts w:ascii="Garamond" w:hAnsi="Garamond"/>
          <w:bCs/>
          <w:sz w:val="30"/>
          <w:szCs w:val="30"/>
        </w:rPr>
        <w:t>)</w:t>
      </w:r>
      <w:r w:rsidRPr="00B4677B">
        <w:rPr>
          <w:rFonts w:ascii="Garamond" w:hAnsi="Garamond"/>
          <w:bCs/>
          <w:sz w:val="30"/>
          <w:szCs w:val="30"/>
        </w:rPr>
        <w:t>.</w:t>
      </w:r>
    </w:p>
    <w:p w14:paraId="6631BB08" w14:textId="16795D5E" w:rsidR="008047D1" w:rsidRPr="00B4677B" w:rsidRDefault="00947FD9" w:rsidP="00F84456">
      <w:pPr>
        <w:spacing w:after="0" w:line="360" w:lineRule="auto"/>
        <w:ind w:firstLine="709"/>
        <w:jc w:val="both"/>
        <w:rPr>
          <w:rFonts w:ascii="Garamond" w:hAnsi="Garamond"/>
          <w:bCs/>
          <w:sz w:val="30"/>
          <w:szCs w:val="30"/>
        </w:rPr>
      </w:pPr>
      <w:r w:rsidRPr="00B4677B">
        <w:rPr>
          <w:rFonts w:ascii="Garamond" w:hAnsi="Garamond"/>
          <w:bCs/>
          <w:sz w:val="30"/>
          <w:szCs w:val="30"/>
        </w:rPr>
        <w:t xml:space="preserve">Il diniego di visto </w:t>
      </w:r>
      <w:r w:rsidR="00837F88" w:rsidRPr="00B4677B">
        <w:rPr>
          <w:rFonts w:ascii="Garamond" w:hAnsi="Garamond"/>
          <w:bCs/>
          <w:sz w:val="30"/>
          <w:szCs w:val="30"/>
        </w:rPr>
        <w:t xml:space="preserve">per motivi di sicurezza e ordine pubblico è generalmente </w:t>
      </w:r>
      <w:r w:rsidR="00212181" w:rsidRPr="00B4677B">
        <w:rPr>
          <w:rFonts w:ascii="Garamond" w:hAnsi="Garamond"/>
          <w:bCs/>
          <w:sz w:val="30"/>
          <w:szCs w:val="30"/>
        </w:rPr>
        <w:t xml:space="preserve">sorretto dal cd. rischio migratorio, </w:t>
      </w:r>
      <w:r w:rsidR="009C7380" w:rsidRPr="00B4677B">
        <w:rPr>
          <w:rFonts w:ascii="Garamond" w:hAnsi="Garamond"/>
          <w:bCs/>
          <w:sz w:val="30"/>
          <w:szCs w:val="30"/>
        </w:rPr>
        <w:t>cioè dal rischio che lo straniero, una volta giunto in Italia per visite o turismo,</w:t>
      </w:r>
      <w:r w:rsidR="005E6B78" w:rsidRPr="00B4677B">
        <w:rPr>
          <w:rFonts w:ascii="Garamond" w:hAnsi="Garamond"/>
          <w:bCs/>
          <w:sz w:val="30"/>
          <w:szCs w:val="30"/>
        </w:rPr>
        <w:t xml:space="preserve"> non</w:t>
      </w:r>
      <w:r w:rsidR="007D6B9C" w:rsidRPr="00B4677B">
        <w:rPr>
          <w:rFonts w:ascii="Garamond" w:hAnsi="Garamond"/>
          <w:bCs/>
          <w:sz w:val="30"/>
          <w:szCs w:val="30"/>
        </w:rPr>
        <w:t xml:space="preserve"> si allontani alla scadenza del visto </w:t>
      </w:r>
      <w:r w:rsidR="00BD5012" w:rsidRPr="00B4677B">
        <w:rPr>
          <w:rFonts w:ascii="Garamond" w:hAnsi="Garamond"/>
          <w:bCs/>
          <w:sz w:val="30"/>
          <w:szCs w:val="30"/>
        </w:rPr>
        <w:t xml:space="preserve">e </w:t>
      </w:r>
      <w:r w:rsidR="007D6B9C" w:rsidRPr="00B4677B">
        <w:rPr>
          <w:rFonts w:ascii="Garamond" w:hAnsi="Garamond"/>
          <w:bCs/>
          <w:sz w:val="30"/>
          <w:szCs w:val="30"/>
        </w:rPr>
        <w:t>rimanga in Italia.</w:t>
      </w:r>
    </w:p>
    <w:p w14:paraId="637D586F" w14:textId="242303AD" w:rsidR="005F4B89" w:rsidRPr="00B4677B" w:rsidRDefault="005F4B89" w:rsidP="00F84456">
      <w:pPr>
        <w:spacing w:after="0" w:line="360" w:lineRule="auto"/>
        <w:ind w:firstLine="709"/>
        <w:jc w:val="both"/>
        <w:rPr>
          <w:rFonts w:ascii="Garamond" w:hAnsi="Garamond"/>
          <w:bCs/>
          <w:sz w:val="30"/>
          <w:szCs w:val="30"/>
        </w:rPr>
      </w:pPr>
      <w:r w:rsidRPr="00B4677B">
        <w:rPr>
          <w:rFonts w:ascii="Garamond" w:hAnsi="Garamond"/>
          <w:bCs/>
          <w:sz w:val="30"/>
          <w:szCs w:val="30"/>
        </w:rPr>
        <w:t>La giurisprudenza amministrativa, a fronte di una disposizione di dubbia costituzionalità quale quella in esame, ha</w:t>
      </w:r>
      <w:r w:rsidR="00F42CF9" w:rsidRPr="00B4677B">
        <w:rPr>
          <w:rFonts w:ascii="Garamond" w:hAnsi="Garamond"/>
          <w:bCs/>
          <w:sz w:val="30"/>
          <w:szCs w:val="30"/>
        </w:rPr>
        <w:t xml:space="preserve"> </w:t>
      </w:r>
      <w:r w:rsidR="005C0D87" w:rsidRPr="00B4677B">
        <w:rPr>
          <w:rFonts w:ascii="Garamond" w:hAnsi="Garamond"/>
          <w:bCs/>
          <w:sz w:val="30"/>
          <w:szCs w:val="30"/>
        </w:rPr>
        <w:t>precisato che resta</w:t>
      </w:r>
      <w:r w:rsidR="0056112D" w:rsidRPr="00B4677B">
        <w:rPr>
          <w:rFonts w:ascii="Garamond" w:hAnsi="Garamond"/>
          <w:bCs/>
          <w:sz w:val="30"/>
          <w:szCs w:val="30"/>
        </w:rPr>
        <w:t>, in ogni caso,</w:t>
      </w:r>
      <w:r w:rsidR="005C0D87" w:rsidRPr="00B4677B">
        <w:rPr>
          <w:rFonts w:ascii="Garamond" w:hAnsi="Garamond"/>
          <w:bCs/>
          <w:sz w:val="30"/>
          <w:szCs w:val="30"/>
        </w:rPr>
        <w:t xml:space="preserve"> ferma la possibilità per il giudice di verificare nel corso del giudizio</w:t>
      </w:r>
      <w:r w:rsidR="00303343" w:rsidRPr="00B4677B">
        <w:rPr>
          <w:rFonts w:ascii="Garamond" w:hAnsi="Garamond"/>
          <w:bCs/>
          <w:sz w:val="30"/>
          <w:szCs w:val="30"/>
        </w:rPr>
        <w:t xml:space="preserve"> la legittimità delle ragioni poste a base del </w:t>
      </w:r>
      <w:r w:rsidR="00EA33E4">
        <w:rPr>
          <w:rFonts w:ascii="Garamond" w:hAnsi="Garamond"/>
          <w:bCs/>
          <w:sz w:val="30"/>
          <w:szCs w:val="30"/>
        </w:rPr>
        <w:t xml:space="preserve">diniego di </w:t>
      </w:r>
      <w:r w:rsidR="00303343" w:rsidRPr="00B4677B">
        <w:rPr>
          <w:rFonts w:ascii="Garamond" w:hAnsi="Garamond"/>
          <w:bCs/>
          <w:sz w:val="30"/>
          <w:szCs w:val="30"/>
        </w:rPr>
        <w:t>visto</w:t>
      </w:r>
      <w:r w:rsidR="00F5131B" w:rsidRPr="00B4677B">
        <w:rPr>
          <w:rFonts w:ascii="Garamond" w:hAnsi="Garamond"/>
          <w:bCs/>
          <w:sz w:val="30"/>
          <w:szCs w:val="30"/>
        </w:rPr>
        <w:t>, inclusa la sussistenza del cd. rischio migratorio</w:t>
      </w:r>
      <w:r w:rsidR="00ED7223" w:rsidRPr="00B4677B">
        <w:rPr>
          <w:rStyle w:val="Rimandonotaapidipagina"/>
          <w:rFonts w:ascii="Garamond" w:hAnsi="Garamond"/>
          <w:bCs/>
          <w:sz w:val="30"/>
          <w:szCs w:val="30"/>
        </w:rPr>
        <w:footnoteReference w:id="14"/>
      </w:r>
      <w:r w:rsidR="00CF1E7D" w:rsidRPr="00B4677B">
        <w:rPr>
          <w:rFonts w:ascii="Garamond" w:hAnsi="Garamond"/>
          <w:bCs/>
          <w:sz w:val="30"/>
          <w:szCs w:val="30"/>
        </w:rPr>
        <w:t>.</w:t>
      </w:r>
    </w:p>
    <w:p w14:paraId="6D8689A8" w14:textId="581FE6C8" w:rsidR="00CF1E7D" w:rsidRPr="00B4677B" w:rsidRDefault="008E0580" w:rsidP="00F84456">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La sussistenza di ragioni attinenti all’ordine pubblico, ancorché non debba dunque essere motivata nel provvedimento negativo, può e deve essere sindacata dal giudice amministrativo, al fine di non frustrare le legittime aspettative del richiedente e di assicurarne, quindi, la pienezza della tutela giurisdizionale avverso atti eventualmente arbitrari adottati dall’</w:t>
      </w:r>
      <w:r w:rsidR="00DE5324">
        <w:rPr>
          <w:rFonts w:ascii="Garamond" w:hAnsi="Garamond"/>
          <w:bCs/>
          <w:sz w:val="30"/>
          <w:szCs w:val="30"/>
        </w:rPr>
        <w:t>Amministrazione</w:t>
      </w:r>
      <w:r w:rsidR="00BD147E" w:rsidRPr="00B4677B">
        <w:rPr>
          <w:rStyle w:val="Rimandonotaapidipagina"/>
          <w:rFonts w:ascii="Garamond" w:hAnsi="Garamond"/>
          <w:bCs/>
          <w:sz w:val="30"/>
          <w:szCs w:val="30"/>
        </w:rPr>
        <w:footnoteReference w:id="15"/>
      </w:r>
      <w:r w:rsidRPr="00B4677B">
        <w:rPr>
          <w:rFonts w:ascii="Garamond" w:hAnsi="Garamond"/>
          <w:bCs/>
          <w:sz w:val="30"/>
          <w:szCs w:val="30"/>
        </w:rPr>
        <w:t>.</w:t>
      </w:r>
    </w:p>
    <w:p w14:paraId="336A58AA" w14:textId="787747AA" w:rsidR="00312861" w:rsidRPr="00B4677B" w:rsidRDefault="007D1114" w:rsidP="00F84456">
      <w:pPr>
        <w:spacing w:after="0" w:line="360" w:lineRule="auto"/>
        <w:ind w:firstLine="709"/>
        <w:jc w:val="both"/>
        <w:rPr>
          <w:rFonts w:ascii="Garamond" w:hAnsi="Garamond"/>
          <w:bCs/>
          <w:sz w:val="30"/>
          <w:szCs w:val="30"/>
        </w:rPr>
      </w:pPr>
      <w:r w:rsidRPr="00B4677B">
        <w:rPr>
          <w:rFonts w:ascii="Garamond" w:hAnsi="Garamond"/>
          <w:bCs/>
          <w:sz w:val="30"/>
          <w:szCs w:val="30"/>
        </w:rPr>
        <w:t>Il visto d’ ingresso, una volta rilasciato, ha effetti sull’</w:t>
      </w:r>
      <w:r w:rsidR="001C34B6" w:rsidRPr="00B4677B">
        <w:rPr>
          <w:rFonts w:ascii="Garamond" w:hAnsi="Garamond"/>
          <w:bCs/>
          <w:sz w:val="30"/>
          <w:szCs w:val="30"/>
        </w:rPr>
        <w:t xml:space="preserve"> </w:t>
      </w:r>
      <w:r w:rsidRPr="00B4677B">
        <w:rPr>
          <w:rFonts w:ascii="Garamond" w:hAnsi="Garamond"/>
          <w:bCs/>
          <w:sz w:val="30"/>
          <w:szCs w:val="30"/>
        </w:rPr>
        <w:t>intero territorio nazionale.</w:t>
      </w:r>
      <w:bookmarkEnd w:id="2"/>
    </w:p>
    <w:bookmarkEnd w:id="1"/>
    <w:p w14:paraId="0FE3AF92" w14:textId="5CFA1961" w:rsidR="00167244" w:rsidRPr="00B4677B" w:rsidRDefault="00167244" w:rsidP="00F84456">
      <w:pPr>
        <w:spacing w:after="0" w:line="360" w:lineRule="auto"/>
        <w:ind w:firstLine="709"/>
        <w:jc w:val="both"/>
        <w:rPr>
          <w:rFonts w:ascii="Garamond" w:hAnsi="Garamond"/>
          <w:bCs/>
          <w:sz w:val="30"/>
          <w:szCs w:val="30"/>
        </w:rPr>
      </w:pPr>
      <w:r w:rsidRPr="00B4677B">
        <w:rPr>
          <w:rFonts w:ascii="Garamond" w:hAnsi="Garamond"/>
          <w:bCs/>
          <w:sz w:val="30"/>
          <w:szCs w:val="30"/>
        </w:rPr>
        <w:t>Il visto costituisce il titolo per l'ingresso (ma non ancora il sogg</w:t>
      </w:r>
      <w:r w:rsidR="00BE6CA9" w:rsidRPr="00B4677B">
        <w:rPr>
          <w:rFonts w:ascii="Garamond" w:hAnsi="Garamond"/>
          <w:bCs/>
          <w:sz w:val="30"/>
          <w:szCs w:val="30"/>
        </w:rPr>
        <w:t>iorno) nel territorio nazionale</w:t>
      </w:r>
      <w:r w:rsidR="00E07233" w:rsidRPr="00B4677B">
        <w:rPr>
          <w:rFonts w:ascii="Garamond" w:hAnsi="Garamond"/>
          <w:bCs/>
          <w:sz w:val="30"/>
          <w:szCs w:val="30"/>
        </w:rPr>
        <w:t>.</w:t>
      </w:r>
    </w:p>
    <w:p w14:paraId="2CD33DEB" w14:textId="12A1210E" w:rsidR="00167244" w:rsidRPr="00B4677B" w:rsidRDefault="00167244" w:rsidP="00F84456">
      <w:pPr>
        <w:spacing w:after="0" w:line="360" w:lineRule="auto"/>
        <w:ind w:firstLine="709"/>
        <w:jc w:val="both"/>
        <w:rPr>
          <w:rFonts w:ascii="Garamond" w:hAnsi="Garamond"/>
          <w:bCs/>
          <w:sz w:val="30"/>
          <w:szCs w:val="30"/>
        </w:rPr>
      </w:pPr>
      <w:r w:rsidRPr="00B4677B">
        <w:rPr>
          <w:rFonts w:ascii="Garamond" w:hAnsi="Garamond"/>
          <w:bCs/>
          <w:sz w:val="30"/>
          <w:szCs w:val="30"/>
        </w:rPr>
        <w:t>Lo straniero entrato in Italia grazie al visto di ingresso deve, infatti, richiedere, entro otto giorni lavorativi</w:t>
      </w:r>
      <w:r w:rsidR="00970765" w:rsidRPr="00B4677B">
        <w:rPr>
          <w:rFonts w:ascii="Garamond" w:hAnsi="Garamond"/>
          <w:bCs/>
          <w:sz w:val="30"/>
          <w:szCs w:val="30"/>
        </w:rPr>
        <w:t xml:space="preserve"> (termine perentorio)</w:t>
      </w:r>
      <w:r w:rsidRPr="00B4677B">
        <w:rPr>
          <w:rFonts w:ascii="Garamond" w:hAnsi="Garamond"/>
          <w:bCs/>
          <w:sz w:val="30"/>
          <w:szCs w:val="30"/>
        </w:rPr>
        <w:t>, il rilascio del permesso di soggiorno al Questore della provincia nella quale si trova</w:t>
      </w:r>
      <w:r w:rsidR="00476F90" w:rsidRPr="00B4677B">
        <w:rPr>
          <w:rStyle w:val="Rimandonotaapidipagina"/>
          <w:rFonts w:ascii="Garamond" w:hAnsi="Garamond"/>
          <w:bCs/>
          <w:sz w:val="30"/>
          <w:szCs w:val="30"/>
        </w:rPr>
        <w:footnoteReference w:id="16"/>
      </w:r>
      <w:r w:rsidR="00970765" w:rsidRPr="00B4677B">
        <w:rPr>
          <w:rFonts w:ascii="Garamond" w:hAnsi="Garamond"/>
          <w:bCs/>
          <w:sz w:val="30"/>
          <w:szCs w:val="30"/>
        </w:rPr>
        <w:t xml:space="preserve">, </w:t>
      </w:r>
      <w:r w:rsidR="00B664B4" w:rsidRPr="00B4677B">
        <w:rPr>
          <w:rFonts w:ascii="Garamond" w:hAnsi="Garamond"/>
          <w:bCs/>
          <w:sz w:val="30"/>
          <w:szCs w:val="30"/>
        </w:rPr>
        <w:t>pena l’espulsione amministrativa, salvo i casi di forza maggiore</w:t>
      </w:r>
      <w:r w:rsidRPr="00B4677B">
        <w:rPr>
          <w:rFonts w:ascii="Garamond" w:hAnsi="Garamond"/>
          <w:bCs/>
          <w:sz w:val="30"/>
          <w:szCs w:val="30"/>
        </w:rPr>
        <w:t>.</w:t>
      </w:r>
    </w:p>
    <w:p w14:paraId="3EFB3DF5" w14:textId="64291E6F" w:rsidR="001F71D5" w:rsidRPr="00B4677B" w:rsidRDefault="00167244" w:rsidP="00F84456">
      <w:pPr>
        <w:spacing w:after="0" w:line="360" w:lineRule="auto"/>
        <w:ind w:firstLine="709"/>
        <w:jc w:val="both"/>
        <w:rPr>
          <w:rFonts w:ascii="Garamond" w:hAnsi="Garamond"/>
          <w:bCs/>
          <w:sz w:val="30"/>
          <w:szCs w:val="30"/>
        </w:rPr>
      </w:pPr>
      <w:r w:rsidRPr="00B4677B">
        <w:rPr>
          <w:rFonts w:ascii="Garamond" w:hAnsi="Garamond"/>
          <w:bCs/>
          <w:sz w:val="30"/>
          <w:szCs w:val="30"/>
        </w:rPr>
        <w:t>Il permesso di soggiorno è il provvedimento amministrativo che attribuisce allo straniero il diritto di permanere in Italia per un determinato periodo.</w:t>
      </w:r>
    </w:p>
    <w:p w14:paraId="3455E6AC" w14:textId="2F6F8F8F" w:rsidR="001638B0" w:rsidRPr="00B4677B" w:rsidRDefault="001638B0" w:rsidP="001638B0">
      <w:pPr>
        <w:spacing w:after="0" w:line="360" w:lineRule="auto"/>
        <w:ind w:firstLine="709"/>
        <w:jc w:val="both"/>
        <w:rPr>
          <w:rFonts w:ascii="Garamond" w:hAnsi="Garamond"/>
          <w:bCs/>
          <w:sz w:val="30"/>
          <w:szCs w:val="30"/>
        </w:rPr>
      </w:pPr>
      <w:r w:rsidRPr="00B4677B">
        <w:rPr>
          <w:rFonts w:ascii="Garamond" w:hAnsi="Garamond"/>
          <w:bCs/>
          <w:sz w:val="30"/>
          <w:szCs w:val="30"/>
        </w:rPr>
        <w:t>In linea generale, la disciplina del permesso di soggiorno è indicata all’art. 5 T</w:t>
      </w:r>
      <w:r w:rsidR="00B07B01" w:rsidRPr="00B4677B">
        <w:rPr>
          <w:rFonts w:ascii="Garamond" w:hAnsi="Garamond"/>
          <w:bCs/>
          <w:sz w:val="30"/>
          <w:szCs w:val="30"/>
        </w:rPr>
        <w:t>.</w:t>
      </w:r>
      <w:r w:rsidRPr="00B4677B">
        <w:rPr>
          <w:rFonts w:ascii="Garamond" w:hAnsi="Garamond"/>
          <w:bCs/>
          <w:sz w:val="30"/>
          <w:szCs w:val="30"/>
        </w:rPr>
        <w:t>U</w:t>
      </w:r>
      <w:r w:rsidR="00B07B01" w:rsidRPr="00B4677B">
        <w:rPr>
          <w:rFonts w:ascii="Garamond" w:hAnsi="Garamond"/>
          <w:bCs/>
          <w:sz w:val="30"/>
          <w:szCs w:val="30"/>
        </w:rPr>
        <w:t>.I.</w:t>
      </w:r>
      <w:r w:rsidRPr="00B4677B">
        <w:rPr>
          <w:rFonts w:ascii="Garamond" w:hAnsi="Garamond"/>
          <w:bCs/>
          <w:sz w:val="30"/>
          <w:szCs w:val="30"/>
        </w:rPr>
        <w:t>, mentre altre disposizioni contengono le discipline specifiche dei singoli titoli di soggiorno.</w:t>
      </w:r>
    </w:p>
    <w:p w14:paraId="4784B4D3" w14:textId="1B191915" w:rsidR="00033E7F" w:rsidRPr="00B4677B" w:rsidRDefault="00033E7F" w:rsidP="00F84456">
      <w:pPr>
        <w:spacing w:after="0" w:line="360" w:lineRule="auto"/>
        <w:ind w:firstLine="709"/>
        <w:jc w:val="both"/>
        <w:rPr>
          <w:rFonts w:ascii="Garamond" w:hAnsi="Garamond"/>
          <w:bCs/>
          <w:sz w:val="30"/>
          <w:szCs w:val="30"/>
        </w:rPr>
      </w:pPr>
      <w:r w:rsidRPr="00B4677B">
        <w:rPr>
          <w:rFonts w:ascii="Garamond" w:hAnsi="Garamond"/>
          <w:bCs/>
          <w:sz w:val="30"/>
          <w:szCs w:val="30"/>
        </w:rPr>
        <w:t>Il permesso di soggiorno (al pari del visto di ingresso) può essere per motivi di lavoro, articolato nelle tre diverse tipologie del subordinato</w:t>
      </w:r>
      <w:r w:rsidR="001C34B6" w:rsidRPr="00B4677B">
        <w:rPr>
          <w:rStyle w:val="Rimandonotaapidipagina"/>
          <w:rFonts w:ascii="Garamond" w:hAnsi="Garamond"/>
          <w:bCs/>
          <w:sz w:val="30"/>
          <w:szCs w:val="30"/>
        </w:rPr>
        <w:footnoteReference w:id="17"/>
      </w:r>
      <w:r w:rsidRPr="00B4677B">
        <w:rPr>
          <w:rFonts w:ascii="Garamond" w:hAnsi="Garamond"/>
          <w:bCs/>
          <w:sz w:val="30"/>
          <w:szCs w:val="30"/>
        </w:rPr>
        <w:t>, autonomo o stagionale, ed è basato sul sistema delle quote; nonché per motivi familiari</w:t>
      </w:r>
      <w:r w:rsidR="00BA176F" w:rsidRPr="00B4677B">
        <w:rPr>
          <w:rFonts w:ascii="Garamond" w:hAnsi="Garamond"/>
          <w:bCs/>
          <w:sz w:val="30"/>
          <w:szCs w:val="30"/>
        </w:rPr>
        <w:t xml:space="preserve">, </w:t>
      </w:r>
      <w:r w:rsidRPr="00B4677B">
        <w:rPr>
          <w:rFonts w:ascii="Garamond" w:hAnsi="Garamond"/>
          <w:bCs/>
          <w:sz w:val="30"/>
          <w:szCs w:val="30"/>
        </w:rPr>
        <w:t xml:space="preserve">per </w:t>
      </w:r>
      <w:r w:rsidRPr="00B4677B">
        <w:rPr>
          <w:rFonts w:ascii="Garamond" w:hAnsi="Garamond"/>
          <w:bCs/>
          <w:sz w:val="30"/>
          <w:szCs w:val="30"/>
        </w:rPr>
        <w:lastRenderedPageBreak/>
        <w:t>motivi di studio e formazione professionale</w:t>
      </w:r>
      <w:r w:rsidR="000D58E9" w:rsidRPr="00B4677B">
        <w:rPr>
          <w:rFonts w:ascii="Garamond" w:hAnsi="Garamond"/>
          <w:bCs/>
          <w:sz w:val="30"/>
          <w:szCs w:val="30"/>
        </w:rPr>
        <w:t xml:space="preserve">, </w:t>
      </w:r>
      <w:r w:rsidRPr="00B4677B">
        <w:rPr>
          <w:rFonts w:ascii="Garamond" w:hAnsi="Garamond"/>
          <w:bCs/>
          <w:sz w:val="30"/>
          <w:szCs w:val="30"/>
        </w:rPr>
        <w:t>volontariato</w:t>
      </w:r>
      <w:r w:rsidR="00BA176F" w:rsidRPr="00B4677B">
        <w:rPr>
          <w:rFonts w:ascii="Garamond" w:hAnsi="Garamond"/>
          <w:bCs/>
          <w:sz w:val="30"/>
          <w:szCs w:val="30"/>
        </w:rPr>
        <w:t>, r</w:t>
      </w:r>
      <w:r w:rsidRPr="00B4677B">
        <w:rPr>
          <w:rFonts w:ascii="Garamond" w:hAnsi="Garamond"/>
          <w:bCs/>
          <w:sz w:val="30"/>
          <w:szCs w:val="30"/>
        </w:rPr>
        <w:t>icerca scientifica</w:t>
      </w:r>
      <w:r w:rsidR="00BA176F" w:rsidRPr="00B4677B">
        <w:rPr>
          <w:rFonts w:ascii="Garamond" w:hAnsi="Garamond"/>
          <w:bCs/>
          <w:sz w:val="30"/>
          <w:szCs w:val="30"/>
        </w:rPr>
        <w:t>,</w:t>
      </w:r>
      <w:r w:rsidRPr="00B4677B">
        <w:rPr>
          <w:rFonts w:ascii="Garamond" w:hAnsi="Garamond"/>
          <w:bCs/>
          <w:sz w:val="30"/>
          <w:szCs w:val="30"/>
        </w:rPr>
        <w:t xml:space="preserve"> turismo</w:t>
      </w:r>
      <w:r w:rsidR="00AC264F" w:rsidRPr="00B4677B">
        <w:rPr>
          <w:rFonts w:ascii="Garamond" w:hAnsi="Garamond"/>
          <w:bCs/>
          <w:sz w:val="30"/>
          <w:szCs w:val="30"/>
        </w:rPr>
        <w:t>, etc</w:t>
      </w:r>
      <w:r w:rsidR="009F5F1D" w:rsidRPr="00B4677B">
        <w:rPr>
          <w:rStyle w:val="Rimandonotaapidipagina"/>
          <w:rFonts w:ascii="Garamond" w:hAnsi="Garamond"/>
          <w:bCs/>
          <w:sz w:val="30"/>
          <w:szCs w:val="30"/>
        </w:rPr>
        <w:footnoteReference w:id="18"/>
      </w:r>
      <w:r w:rsidRPr="00B4677B">
        <w:rPr>
          <w:rFonts w:ascii="Garamond" w:hAnsi="Garamond"/>
          <w:bCs/>
          <w:sz w:val="30"/>
          <w:szCs w:val="30"/>
        </w:rPr>
        <w:t>.</w:t>
      </w:r>
    </w:p>
    <w:p w14:paraId="44FFF9A2" w14:textId="67743462" w:rsidR="001638B0" w:rsidRPr="00B4677B" w:rsidRDefault="00033E7F" w:rsidP="00F84456">
      <w:pPr>
        <w:spacing w:after="0" w:line="360" w:lineRule="auto"/>
        <w:ind w:firstLine="709"/>
        <w:jc w:val="both"/>
        <w:rPr>
          <w:rFonts w:ascii="Garamond" w:hAnsi="Garamond"/>
          <w:bCs/>
          <w:sz w:val="30"/>
          <w:szCs w:val="30"/>
        </w:rPr>
      </w:pPr>
      <w:r w:rsidRPr="00B4677B">
        <w:rPr>
          <w:rFonts w:ascii="Garamond" w:hAnsi="Garamond"/>
          <w:bCs/>
          <w:sz w:val="30"/>
          <w:szCs w:val="30"/>
        </w:rPr>
        <w:t xml:space="preserve">A seconda della tipologia, cambia anche la durata del </w:t>
      </w:r>
      <w:r w:rsidR="00DA29F2" w:rsidRPr="00B4677B">
        <w:rPr>
          <w:rFonts w:ascii="Garamond" w:hAnsi="Garamond"/>
          <w:bCs/>
          <w:sz w:val="30"/>
          <w:szCs w:val="30"/>
        </w:rPr>
        <w:t>permesso e con essa la scadenza</w:t>
      </w:r>
      <w:r w:rsidR="005E3582" w:rsidRPr="00B4677B">
        <w:rPr>
          <w:rFonts w:ascii="Garamond" w:hAnsi="Garamond"/>
          <w:bCs/>
          <w:sz w:val="30"/>
          <w:szCs w:val="30"/>
        </w:rPr>
        <w:t>.</w:t>
      </w:r>
    </w:p>
    <w:p w14:paraId="775D9FDA" w14:textId="6AE26B3B" w:rsidR="00AF788D" w:rsidRPr="00B4677B" w:rsidRDefault="004D393D" w:rsidP="00F84456">
      <w:pPr>
        <w:spacing w:after="0" w:line="360" w:lineRule="auto"/>
        <w:ind w:firstLine="709"/>
        <w:jc w:val="both"/>
        <w:rPr>
          <w:rFonts w:ascii="Garamond" w:hAnsi="Garamond"/>
          <w:bCs/>
          <w:sz w:val="30"/>
          <w:szCs w:val="30"/>
        </w:rPr>
      </w:pPr>
      <w:r w:rsidRPr="00B4677B">
        <w:rPr>
          <w:rFonts w:ascii="Garamond" w:hAnsi="Garamond"/>
          <w:bCs/>
          <w:sz w:val="30"/>
          <w:szCs w:val="30"/>
        </w:rPr>
        <w:t>Il permesso di soggiorno è</w:t>
      </w:r>
      <w:r w:rsidR="00CD18EA" w:rsidRPr="00B4677B">
        <w:rPr>
          <w:rFonts w:ascii="Garamond" w:hAnsi="Garamond"/>
          <w:bCs/>
          <w:sz w:val="30"/>
          <w:szCs w:val="30"/>
        </w:rPr>
        <w:t xml:space="preserve"> </w:t>
      </w:r>
      <w:r w:rsidRPr="00B4677B">
        <w:rPr>
          <w:rFonts w:ascii="Garamond" w:hAnsi="Garamond"/>
          <w:bCs/>
          <w:sz w:val="30"/>
          <w:szCs w:val="30"/>
        </w:rPr>
        <w:t xml:space="preserve">un provvedimento </w:t>
      </w:r>
      <w:r w:rsidR="00DC7D9F">
        <w:rPr>
          <w:rFonts w:ascii="Garamond" w:hAnsi="Garamond"/>
          <w:bCs/>
          <w:sz w:val="30"/>
          <w:szCs w:val="30"/>
        </w:rPr>
        <w:t>“</w:t>
      </w:r>
      <w:r w:rsidR="00CD18EA" w:rsidRPr="00B4677B">
        <w:rPr>
          <w:rFonts w:ascii="Garamond" w:hAnsi="Garamond"/>
          <w:bCs/>
          <w:sz w:val="30"/>
          <w:szCs w:val="30"/>
        </w:rPr>
        <w:t>ad effetto durevole</w:t>
      </w:r>
      <w:r w:rsidR="00DC7D9F">
        <w:rPr>
          <w:rFonts w:ascii="Garamond" w:hAnsi="Garamond"/>
          <w:bCs/>
          <w:sz w:val="30"/>
          <w:szCs w:val="30"/>
        </w:rPr>
        <w:t>”</w:t>
      </w:r>
      <w:r w:rsidR="00CD18EA" w:rsidRPr="00B4677B">
        <w:rPr>
          <w:rFonts w:ascii="Garamond" w:hAnsi="Garamond"/>
          <w:bCs/>
          <w:sz w:val="30"/>
          <w:szCs w:val="30"/>
        </w:rPr>
        <w:t xml:space="preserve">: ciò comporta che i requisiti per il </w:t>
      </w:r>
      <w:r w:rsidR="004B5DA1" w:rsidRPr="00B4677B">
        <w:rPr>
          <w:rFonts w:ascii="Garamond" w:hAnsi="Garamond"/>
          <w:bCs/>
          <w:sz w:val="30"/>
          <w:szCs w:val="30"/>
        </w:rPr>
        <w:t xml:space="preserve">conseguimento </w:t>
      </w:r>
      <w:r w:rsidR="00CD18EA" w:rsidRPr="00B4677B">
        <w:rPr>
          <w:rFonts w:ascii="Garamond" w:hAnsi="Garamond"/>
          <w:bCs/>
          <w:sz w:val="30"/>
          <w:szCs w:val="30"/>
        </w:rPr>
        <w:t xml:space="preserve">del permesso di soggiorno devono sussistere al momento del rilascio </w:t>
      </w:r>
      <w:r w:rsidR="00B25F29" w:rsidRPr="00B4677B">
        <w:rPr>
          <w:rFonts w:ascii="Garamond" w:hAnsi="Garamond"/>
          <w:bCs/>
          <w:sz w:val="30"/>
          <w:szCs w:val="30"/>
        </w:rPr>
        <w:t xml:space="preserve">del titolo </w:t>
      </w:r>
      <w:r w:rsidR="00CD18EA" w:rsidRPr="00B4677B">
        <w:rPr>
          <w:rFonts w:ascii="Garamond" w:hAnsi="Garamond"/>
          <w:bCs/>
          <w:sz w:val="30"/>
          <w:szCs w:val="30"/>
        </w:rPr>
        <w:t xml:space="preserve">e permanere per tutta la durata del soggiorno. Qualora </w:t>
      </w:r>
      <w:r w:rsidR="00885B59" w:rsidRPr="00B4677B">
        <w:rPr>
          <w:rFonts w:ascii="Garamond" w:hAnsi="Garamond"/>
          <w:bCs/>
          <w:sz w:val="30"/>
          <w:szCs w:val="30"/>
        </w:rPr>
        <w:t xml:space="preserve">manchino sin dall’inizio o </w:t>
      </w:r>
      <w:r w:rsidR="00CD18EA" w:rsidRPr="00B4677B">
        <w:rPr>
          <w:rFonts w:ascii="Garamond" w:hAnsi="Garamond"/>
          <w:bCs/>
          <w:sz w:val="30"/>
          <w:szCs w:val="30"/>
        </w:rPr>
        <w:t xml:space="preserve">vengano a mancare </w:t>
      </w:r>
      <w:r w:rsidR="00885B59" w:rsidRPr="00B4677B">
        <w:rPr>
          <w:rFonts w:ascii="Garamond" w:hAnsi="Garamond"/>
          <w:bCs/>
          <w:sz w:val="30"/>
          <w:szCs w:val="30"/>
        </w:rPr>
        <w:t xml:space="preserve">durante il soggiorno </w:t>
      </w:r>
      <w:r w:rsidR="00CD18EA" w:rsidRPr="00B4677B">
        <w:rPr>
          <w:rFonts w:ascii="Garamond" w:hAnsi="Garamond"/>
          <w:bCs/>
          <w:sz w:val="30"/>
          <w:szCs w:val="30"/>
        </w:rPr>
        <w:t xml:space="preserve">(sopravvengano </w:t>
      </w:r>
      <w:r w:rsidR="004B0E25" w:rsidRPr="00B4677B">
        <w:rPr>
          <w:rFonts w:ascii="Garamond" w:hAnsi="Garamond"/>
          <w:bCs/>
          <w:sz w:val="30"/>
          <w:szCs w:val="30"/>
        </w:rPr>
        <w:t xml:space="preserve">cioè </w:t>
      </w:r>
      <w:r w:rsidR="00CD18EA" w:rsidRPr="00B4677B">
        <w:rPr>
          <w:rFonts w:ascii="Garamond" w:hAnsi="Garamond"/>
          <w:bCs/>
          <w:sz w:val="30"/>
          <w:szCs w:val="30"/>
        </w:rPr>
        <w:t>cause ostative</w:t>
      </w:r>
      <w:r w:rsidR="00B25F29" w:rsidRPr="00B4677B">
        <w:rPr>
          <w:rFonts w:ascii="Garamond" w:hAnsi="Garamond"/>
          <w:bCs/>
          <w:sz w:val="30"/>
          <w:szCs w:val="30"/>
        </w:rPr>
        <w:t xml:space="preserve"> al</w:t>
      </w:r>
      <w:r w:rsidR="00C131A2" w:rsidRPr="00B4677B">
        <w:rPr>
          <w:rFonts w:ascii="Garamond" w:hAnsi="Garamond"/>
          <w:bCs/>
          <w:sz w:val="30"/>
          <w:szCs w:val="30"/>
        </w:rPr>
        <w:t>la</w:t>
      </w:r>
      <w:r w:rsidR="00B25F29" w:rsidRPr="00B4677B">
        <w:rPr>
          <w:rFonts w:ascii="Garamond" w:hAnsi="Garamond"/>
          <w:bCs/>
          <w:sz w:val="30"/>
          <w:szCs w:val="30"/>
        </w:rPr>
        <w:t xml:space="preserve"> </w:t>
      </w:r>
      <w:r w:rsidR="00C131A2" w:rsidRPr="00B4677B">
        <w:rPr>
          <w:rFonts w:ascii="Garamond" w:hAnsi="Garamond"/>
          <w:bCs/>
          <w:sz w:val="30"/>
          <w:szCs w:val="30"/>
        </w:rPr>
        <w:t xml:space="preserve">permanenza </w:t>
      </w:r>
      <w:r w:rsidR="00B25F29" w:rsidRPr="00B4677B">
        <w:rPr>
          <w:rFonts w:ascii="Garamond" w:hAnsi="Garamond"/>
          <w:bCs/>
          <w:sz w:val="30"/>
          <w:szCs w:val="30"/>
        </w:rPr>
        <w:t>dello straniero</w:t>
      </w:r>
      <w:r w:rsidR="00C131A2" w:rsidRPr="00B4677B">
        <w:rPr>
          <w:rFonts w:ascii="Garamond" w:hAnsi="Garamond"/>
          <w:bCs/>
          <w:sz w:val="30"/>
          <w:szCs w:val="30"/>
        </w:rPr>
        <w:t xml:space="preserve"> in Italia</w:t>
      </w:r>
      <w:r w:rsidR="00CD18EA" w:rsidRPr="00B4677B">
        <w:rPr>
          <w:rFonts w:ascii="Garamond" w:hAnsi="Garamond"/>
          <w:bCs/>
          <w:sz w:val="30"/>
          <w:szCs w:val="30"/>
        </w:rPr>
        <w:t xml:space="preserve">) il permesso già rilasciato </w:t>
      </w:r>
      <w:r w:rsidR="0033627E">
        <w:rPr>
          <w:rFonts w:ascii="Garamond" w:hAnsi="Garamond"/>
          <w:bCs/>
          <w:sz w:val="30"/>
          <w:szCs w:val="30"/>
        </w:rPr>
        <w:t xml:space="preserve">è </w:t>
      </w:r>
      <w:r w:rsidR="00CD18EA" w:rsidRPr="00B4677B">
        <w:rPr>
          <w:rFonts w:ascii="Garamond" w:hAnsi="Garamond"/>
          <w:bCs/>
          <w:sz w:val="30"/>
          <w:szCs w:val="30"/>
        </w:rPr>
        <w:t>revocato dalla P.A.</w:t>
      </w:r>
      <w:r w:rsidR="00B25F29" w:rsidRPr="00B4677B">
        <w:rPr>
          <w:rFonts w:ascii="Garamond" w:hAnsi="Garamond"/>
          <w:bCs/>
          <w:sz w:val="30"/>
          <w:szCs w:val="30"/>
        </w:rPr>
        <w:t xml:space="preserve"> (art. 5</w:t>
      </w:r>
      <w:r w:rsidR="00C131A2" w:rsidRPr="00B4677B">
        <w:rPr>
          <w:rFonts w:ascii="Garamond" w:hAnsi="Garamond"/>
          <w:bCs/>
          <w:sz w:val="30"/>
          <w:szCs w:val="30"/>
        </w:rPr>
        <w:t>,</w:t>
      </w:r>
      <w:r w:rsidR="00B25F29" w:rsidRPr="00B4677B">
        <w:rPr>
          <w:rFonts w:ascii="Garamond" w:hAnsi="Garamond"/>
          <w:bCs/>
          <w:sz w:val="30"/>
          <w:szCs w:val="30"/>
        </w:rPr>
        <w:t xml:space="preserve"> co. 5</w:t>
      </w:r>
      <w:r w:rsidR="00C131A2" w:rsidRPr="00B4677B">
        <w:rPr>
          <w:rFonts w:ascii="Garamond" w:hAnsi="Garamond"/>
          <w:bCs/>
          <w:sz w:val="30"/>
          <w:szCs w:val="30"/>
        </w:rPr>
        <w:t>,</w:t>
      </w:r>
      <w:r w:rsidR="00B25F29" w:rsidRPr="00B4677B">
        <w:rPr>
          <w:rFonts w:ascii="Garamond" w:hAnsi="Garamond"/>
          <w:bCs/>
          <w:sz w:val="30"/>
          <w:szCs w:val="30"/>
        </w:rPr>
        <w:t xml:space="preserve"> T.U.I</w:t>
      </w:r>
      <w:r w:rsidR="00C131A2" w:rsidRPr="00B4677B">
        <w:rPr>
          <w:rFonts w:ascii="Garamond" w:hAnsi="Garamond"/>
          <w:bCs/>
          <w:sz w:val="30"/>
          <w:szCs w:val="30"/>
        </w:rPr>
        <w:t>.</w:t>
      </w:r>
      <w:r w:rsidR="00B25F29" w:rsidRPr="00B4677B">
        <w:rPr>
          <w:rFonts w:ascii="Garamond" w:hAnsi="Garamond"/>
          <w:bCs/>
          <w:sz w:val="30"/>
          <w:szCs w:val="30"/>
        </w:rPr>
        <w:t>)</w:t>
      </w:r>
      <w:r w:rsidR="0033627E">
        <w:rPr>
          <w:rStyle w:val="Rimandonotaapidipagina"/>
          <w:rFonts w:ascii="Garamond" w:hAnsi="Garamond"/>
          <w:bCs/>
          <w:sz w:val="30"/>
          <w:szCs w:val="30"/>
        </w:rPr>
        <w:footnoteReference w:id="19"/>
      </w:r>
      <w:r w:rsidR="00B25F29" w:rsidRPr="00B4677B">
        <w:rPr>
          <w:rFonts w:ascii="Garamond" w:hAnsi="Garamond"/>
          <w:bCs/>
          <w:sz w:val="30"/>
          <w:szCs w:val="30"/>
        </w:rPr>
        <w:t>.</w:t>
      </w:r>
    </w:p>
    <w:p w14:paraId="07291747" w14:textId="1AE81263" w:rsidR="00AF788D" w:rsidRPr="00B4677B" w:rsidRDefault="00B25F29" w:rsidP="00F84456">
      <w:pPr>
        <w:spacing w:after="0" w:line="360" w:lineRule="auto"/>
        <w:ind w:firstLine="709"/>
        <w:jc w:val="both"/>
        <w:rPr>
          <w:rFonts w:ascii="Garamond" w:hAnsi="Garamond"/>
          <w:bCs/>
          <w:sz w:val="30"/>
          <w:szCs w:val="30"/>
        </w:rPr>
      </w:pPr>
      <w:r w:rsidRPr="00B4677B">
        <w:rPr>
          <w:rFonts w:ascii="Garamond" w:hAnsi="Garamond"/>
          <w:bCs/>
          <w:sz w:val="30"/>
          <w:szCs w:val="30"/>
        </w:rPr>
        <w:t>Come detto</w:t>
      </w:r>
      <w:r w:rsidR="00E07233" w:rsidRPr="00B4677B">
        <w:rPr>
          <w:rFonts w:ascii="Garamond" w:hAnsi="Garamond"/>
          <w:bCs/>
          <w:sz w:val="30"/>
          <w:szCs w:val="30"/>
        </w:rPr>
        <w:t>,</w:t>
      </w:r>
      <w:r w:rsidRPr="00B4677B">
        <w:rPr>
          <w:rFonts w:ascii="Garamond" w:hAnsi="Garamond"/>
          <w:bCs/>
          <w:sz w:val="30"/>
          <w:szCs w:val="30"/>
        </w:rPr>
        <w:t xml:space="preserve"> le controversie relative ai visti d’ingresso e a</w:t>
      </w:r>
      <w:r w:rsidR="001E63AB" w:rsidRPr="00B4677B">
        <w:rPr>
          <w:rFonts w:ascii="Garamond" w:hAnsi="Garamond"/>
          <w:bCs/>
          <w:sz w:val="30"/>
          <w:szCs w:val="30"/>
        </w:rPr>
        <w:t>l rilascio, rinnovo o revoca dei</w:t>
      </w:r>
      <w:r w:rsidRPr="00B4677B">
        <w:rPr>
          <w:rFonts w:ascii="Garamond" w:hAnsi="Garamond"/>
          <w:bCs/>
          <w:sz w:val="30"/>
          <w:szCs w:val="30"/>
        </w:rPr>
        <w:t xml:space="preserve"> permessi di soggiorno richiesti dai “migranti economici o volontari” sono devolute al</w:t>
      </w:r>
      <w:r w:rsidR="00181761" w:rsidRPr="00B4677B">
        <w:rPr>
          <w:rFonts w:ascii="Garamond" w:hAnsi="Garamond"/>
          <w:bCs/>
          <w:sz w:val="30"/>
          <w:szCs w:val="30"/>
        </w:rPr>
        <w:t>la giurisdizione di legittimità</w:t>
      </w:r>
      <w:r w:rsidR="00B91EB1" w:rsidRPr="00B4677B">
        <w:rPr>
          <w:rStyle w:val="Rimandonotaapidipagina"/>
          <w:rFonts w:ascii="Garamond" w:hAnsi="Garamond"/>
          <w:bCs/>
          <w:sz w:val="30"/>
          <w:szCs w:val="30"/>
        </w:rPr>
        <w:footnoteReference w:id="20"/>
      </w:r>
      <w:r w:rsidR="00181761" w:rsidRPr="00B4677B">
        <w:rPr>
          <w:rFonts w:ascii="Garamond" w:hAnsi="Garamond"/>
          <w:bCs/>
          <w:sz w:val="30"/>
          <w:szCs w:val="30"/>
        </w:rPr>
        <w:t xml:space="preserve"> del </w:t>
      </w:r>
      <w:r w:rsidRPr="00B4677B">
        <w:rPr>
          <w:rFonts w:ascii="Garamond" w:hAnsi="Garamond"/>
          <w:bCs/>
          <w:sz w:val="30"/>
          <w:szCs w:val="30"/>
        </w:rPr>
        <w:t>G.A.</w:t>
      </w:r>
      <w:r w:rsidR="001E63AB" w:rsidRPr="00B4677B">
        <w:rPr>
          <w:rFonts w:ascii="Garamond" w:hAnsi="Garamond"/>
          <w:bCs/>
          <w:sz w:val="30"/>
          <w:szCs w:val="30"/>
        </w:rPr>
        <w:t xml:space="preserve"> (art. 6, comma 10, del d.lgs. 286/1998: “Contro i provvedimenti di cui all'articolo 5 e al presente articolo è </w:t>
      </w:r>
      <w:r w:rsidR="001E63AB" w:rsidRPr="00B4677B">
        <w:rPr>
          <w:rFonts w:ascii="Garamond" w:hAnsi="Garamond"/>
          <w:bCs/>
          <w:sz w:val="30"/>
          <w:szCs w:val="30"/>
        </w:rPr>
        <w:lastRenderedPageBreak/>
        <w:t>ammesso ricorso al tribunale amministrativo regionale competente”): spettano al G.A. anche le controversie in tema di regolarizzazione della posizione lavorativa - cd. emersione dal nero - dei cittadini extracomunitari.</w:t>
      </w:r>
    </w:p>
    <w:p w14:paraId="7C731D8E" w14:textId="2FD65EA2" w:rsidR="00AF788D" w:rsidRPr="00B4677B" w:rsidRDefault="001E63AB" w:rsidP="00F84456">
      <w:pPr>
        <w:spacing w:after="0" w:line="360" w:lineRule="auto"/>
        <w:ind w:firstLine="709"/>
        <w:jc w:val="both"/>
        <w:rPr>
          <w:rFonts w:ascii="Garamond" w:hAnsi="Garamond"/>
          <w:bCs/>
          <w:sz w:val="30"/>
          <w:szCs w:val="30"/>
        </w:rPr>
      </w:pPr>
      <w:r w:rsidRPr="00B4677B">
        <w:rPr>
          <w:rFonts w:ascii="Garamond" w:hAnsi="Garamond"/>
          <w:bCs/>
          <w:sz w:val="30"/>
          <w:szCs w:val="30"/>
        </w:rPr>
        <w:t xml:space="preserve">Alle controversie in tema di visto d’ingresso e di permesso di soggiorno </w:t>
      </w:r>
      <w:r w:rsidR="00E07233" w:rsidRPr="00B4677B">
        <w:rPr>
          <w:rFonts w:ascii="Garamond" w:hAnsi="Garamond"/>
          <w:bCs/>
          <w:sz w:val="30"/>
          <w:szCs w:val="30"/>
        </w:rPr>
        <w:t xml:space="preserve">devolute </w:t>
      </w:r>
      <w:r w:rsidRPr="00B4677B">
        <w:rPr>
          <w:rFonts w:ascii="Garamond" w:hAnsi="Garamond"/>
          <w:bCs/>
          <w:sz w:val="30"/>
          <w:szCs w:val="30"/>
        </w:rPr>
        <w:t>al G.A. nonché a quelle in tema di emersione del lavoro irregolare si applica il rito ordinario, sicchè i provvedimenti amministrativi lesivi vanno impugnati entro 60 giorni dalla loro notificazione, comunicazione o piena conoscenza.</w:t>
      </w:r>
    </w:p>
    <w:p w14:paraId="4E2235ED" w14:textId="1ACA2C46" w:rsidR="00AF788D" w:rsidRPr="00B4677B" w:rsidRDefault="00AF788D" w:rsidP="00F84456">
      <w:pPr>
        <w:spacing w:after="0" w:line="360" w:lineRule="auto"/>
        <w:ind w:firstLine="709"/>
        <w:jc w:val="both"/>
        <w:rPr>
          <w:rFonts w:ascii="Garamond" w:hAnsi="Garamond"/>
          <w:bCs/>
          <w:sz w:val="30"/>
          <w:szCs w:val="30"/>
        </w:rPr>
      </w:pPr>
      <w:r w:rsidRPr="00B4677B">
        <w:rPr>
          <w:rFonts w:ascii="Garamond" w:hAnsi="Garamond"/>
          <w:bCs/>
          <w:sz w:val="30"/>
          <w:szCs w:val="30"/>
        </w:rPr>
        <w:t>La competenza territoriale a decidere le controversie sui dinieghi di visto attratt</w:t>
      </w:r>
      <w:r w:rsidR="00E07233" w:rsidRPr="00B4677B">
        <w:rPr>
          <w:rFonts w:ascii="Garamond" w:hAnsi="Garamond"/>
          <w:bCs/>
          <w:sz w:val="30"/>
          <w:szCs w:val="30"/>
        </w:rPr>
        <w:t>i</w:t>
      </w:r>
      <w:r w:rsidRPr="00B4677B">
        <w:rPr>
          <w:rFonts w:ascii="Garamond" w:hAnsi="Garamond"/>
          <w:bCs/>
          <w:sz w:val="30"/>
          <w:szCs w:val="30"/>
        </w:rPr>
        <w:t xml:space="preserve"> alla giurisdizione del G.A. è del T.A.R. del Lazio, con sede in Roma</w:t>
      </w:r>
      <w:r w:rsidR="004B5DA7" w:rsidRPr="00B4677B">
        <w:rPr>
          <w:rStyle w:val="Rimandonotaapidipagina"/>
          <w:rFonts w:ascii="Garamond" w:hAnsi="Garamond"/>
          <w:bCs/>
          <w:sz w:val="30"/>
          <w:szCs w:val="30"/>
        </w:rPr>
        <w:footnoteReference w:id="21"/>
      </w:r>
      <w:r w:rsidRPr="00B4677B">
        <w:rPr>
          <w:rFonts w:ascii="Garamond" w:hAnsi="Garamond"/>
          <w:bCs/>
          <w:sz w:val="30"/>
          <w:szCs w:val="30"/>
        </w:rPr>
        <w:t>.</w:t>
      </w:r>
    </w:p>
    <w:p w14:paraId="5F6041A8" w14:textId="70329315" w:rsidR="008A63BB" w:rsidRPr="00B4677B" w:rsidRDefault="00AF788D" w:rsidP="00F84456">
      <w:pPr>
        <w:spacing w:after="0" w:line="360" w:lineRule="auto"/>
        <w:ind w:firstLine="709"/>
        <w:jc w:val="both"/>
        <w:rPr>
          <w:rFonts w:ascii="Garamond" w:hAnsi="Garamond"/>
          <w:bCs/>
          <w:sz w:val="30"/>
          <w:szCs w:val="30"/>
        </w:rPr>
      </w:pPr>
      <w:r w:rsidRPr="00B4677B">
        <w:rPr>
          <w:rFonts w:ascii="Garamond" w:hAnsi="Garamond"/>
          <w:bCs/>
          <w:sz w:val="30"/>
          <w:szCs w:val="30"/>
        </w:rPr>
        <w:t>Le controversie in materia di permesso di soggiorno (rifiuto, rinnovo, revoca) devolute al G.A. e quelle in tema di emersione del lavoro irregolare rientrano nella competenza territoriale del TAR nella cui circoscrizione ha sede l’autorità amministrativa - Questura o Prefettura a seconda dei casi - che ha adottato l’atto impugnato</w:t>
      </w:r>
      <w:r w:rsidR="005B3CA7" w:rsidRPr="00B4677B">
        <w:rPr>
          <w:rFonts w:ascii="Garamond" w:hAnsi="Garamond"/>
          <w:bCs/>
          <w:sz w:val="30"/>
          <w:szCs w:val="30"/>
        </w:rPr>
        <w:t>, ovvero quella in cui dimora lo straniero</w:t>
      </w:r>
      <w:r w:rsidRPr="00B4677B">
        <w:rPr>
          <w:rFonts w:ascii="Garamond" w:hAnsi="Garamond"/>
          <w:bCs/>
          <w:sz w:val="30"/>
          <w:szCs w:val="30"/>
        </w:rPr>
        <w:t>.</w:t>
      </w:r>
    </w:p>
    <w:p w14:paraId="382BCF03" w14:textId="10891732" w:rsidR="00F464C1" w:rsidRPr="00B4677B" w:rsidRDefault="00C64E1F" w:rsidP="00FB3BC3">
      <w:pPr>
        <w:spacing w:after="0" w:line="360" w:lineRule="auto"/>
        <w:ind w:firstLine="709"/>
        <w:jc w:val="both"/>
        <w:rPr>
          <w:rFonts w:ascii="Garamond" w:hAnsi="Garamond"/>
          <w:bCs/>
          <w:sz w:val="30"/>
          <w:szCs w:val="30"/>
        </w:rPr>
      </w:pPr>
      <w:r w:rsidRPr="00B4677B">
        <w:rPr>
          <w:rFonts w:ascii="Garamond" w:hAnsi="Garamond"/>
          <w:bCs/>
          <w:sz w:val="30"/>
          <w:szCs w:val="30"/>
        </w:rPr>
        <w:t xml:space="preserve">Le principali problematiche applicative insorte in materia riguardano gli impedimenti penali al rilascio dei titoli d’ingresso e di soggiorno (condanne per reati ostativi e tutela rafforzata delle situazioni di ricongiungimento familiare, dei legami familiari e dei soggiornanti di lungo periodo), il possesso del cd. requisito reddituale </w:t>
      </w:r>
      <w:r w:rsidR="00FB3BC3" w:rsidRPr="00B4677B">
        <w:rPr>
          <w:rFonts w:ascii="Garamond" w:hAnsi="Garamond"/>
          <w:bCs/>
          <w:sz w:val="30"/>
          <w:szCs w:val="30"/>
        </w:rPr>
        <w:t xml:space="preserve">necessario per ottenere il rinnovo dei permessi di soggiorno </w:t>
      </w:r>
      <w:r w:rsidR="00F464C1" w:rsidRPr="00B4677B">
        <w:rPr>
          <w:rFonts w:ascii="Garamond" w:hAnsi="Garamond"/>
          <w:bCs/>
          <w:sz w:val="30"/>
          <w:szCs w:val="30"/>
        </w:rPr>
        <w:t>e la valutazione degli elementi sopravvenuti.</w:t>
      </w:r>
    </w:p>
    <w:p w14:paraId="0F83FCBB" w14:textId="605BADEA" w:rsidR="00FB3BC3" w:rsidRPr="00B4677B" w:rsidRDefault="00FB3BC3" w:rsidP="00FB3BC3">
      <w:pPr>
        <w:spacing w:after="0" w:line="360" w:lineRule="auto"/>
        <w:ind w:firstLine="709"/>
        <w:jc w:val="both"/>
        <w:rPr>
          <w:rFonts w:ascii="Garamond" w:hAnsi="Garamond"/>
          <w:bCs/>
          <w:sz w:val="30"/>
          <w:szCs w:val="30"/>
        </w:rPr>
      </w:pPr>
      <w:r w:rsidRPr="00B4677B">
        <w:rPr>
          <w:rFonts w:ascii="Garamond" w:hAnsi="Garamond"/>
          <w:bCs/>
          <w:sz w:val="30"/>
          <w:szCs w:val="30"/>
        </w:rPr>
        <w:t>Di esse ci occuperemo nei paragrafi che seguono.</w:t>
      </w:r>
    </w:p>
    <w:p w14:paraId="7469D035" w14:textId="77777777" w:rsidR="004654C8" w:rsidRDefault="004654C8" w:rsidP="00F84456">
      <w:pPr>
        <w:spacing w:after="0" w:line="360" w:lineRule="auto"/>
        <w:ind w:firstLine="709"/>
        <w:jc w:val="both"/>
        <w:rPr>
          <w:rFonts w:ascii="Garamond" w:hAnsi="Garamond"/>
          <w:bCs/>
          <w:sz w:val="30"/>
          <w:szCs w:val="30"/>
        </w:rPr>
      </w:pPr>
    </w:p>
    <w:p w14:paraId="48F06300" w14:textId="77777777" w:rsidR="00443D14" w:rsidRPr="00B4677B" w:rsidRDefault="00443D14" w:rsidP="00F84456">
      <w:pPr>
        <w:spacing w:after="0" w:line="360" w:lineRule="auto"/>
        <w:ind w:firstLine="709"/>
        <w:jc w:val="both"/>
        <w:rPr>
          <w:rFonts w:ascii="Garamond" w:hAnsi="Garamond"/>
          <w:bCs/>
          <w:sz w:val="30"/>
          <w:szCs w:val="30"/>
        </w:rPr>
      </w:pPr>
    </w:p>
    <w:p w14:paraId="0A71E7A4" w14:textId="08D4B5E8" w:rsidR="008F3CAD" w:rsidRPr="003A5794" w:rsidRDefault="000D1711" w:rsidP="00F84456">
      <w:pPr>
        <w:spacing w:after="0" w:line="360" w:lineRule="auto"/>
        <w:ind w:firstLine="709"/>
        <w:jc w:val="both"/>
        <w:rPr>
          <w:rFonts w:ascii="Garamond" w:hAnsi="Garamond"/>
          <w:b/>
          <w:sz w:val="30"/>
          <w:szCs w:val="30"/>
        </w:rPr>
      </w:pPr>
      <w:r w:rsidRPr="00915D64">
        <w:rPr>
          <w:rFonts w:ascii="Garamond" w:hAnsi="Garamond"/>
          <w:b/>
          <w:sz w:val="30"/>
          <w:szCs w:val="30"/>
        </w:rPr>
        <w:t>3</w:t>
      </w:r>
      <w:r w:rsidR="004870F4">
        <w:rPr>
          <w:rFonts w:ascii="Garamond" w:hAnsi="Garamond"/>
          <w:b/>
          <w:sz w:val="30"/>
          <w:szCs w:val="30"/>
        </w:rPr>
        <w:t>.</w:t>
      </w:r>
      <w:r w:rsidR="00ED4D9E">
        <w:rPr>
          <w:rFonts w:ascii="Garamond" w:hAnsi="Garamond"/>
          <w:sz w:val="24"/>
          <w:szCs w:val="24"/>
        </w:rPr>
        <w:t xml:space="preserve"> </w:t>
      </w:r>
      <w:r w:rsidR="004870F4" w:rsidRPr="00512821">
        <w:rPr>
          <w:rFonts w:ascii="Garamond" w:hAnsi="Garamond"/>
          <w:sz w:val="24"/>
          <w:szCs w:val="24"/>
        </w:rPr>
        <w:t>–</w:t>
      </w:r>
      <w:r w:rsidR="00ED4D9E">
        <w:rPr>
          <w:rFonts w:ascii="Garamond" w:hAnsi="Garamond"/>
          <w:sz w:val="24"/>
          <w:szCs w:val="24"/>
        </w:rPr>
        <w:t xml:space="preserve"> </w:t>
      </w:r>
      <w:r w:rsidR="004B0E25" w:rsidRPr="00915D64">
        <w:rPr>
          <w:rFonts w:ascii="Garamond" w:hAnsi="Garamond"/>
          <w:b/>
          <w:sz w:val="30"/>
          <w:szCs w:val="30"/>
        </w:rPr>
        <w:t>Gli impedimenti penali al rilascio dei titoli d’ingresso e di soggiorno</w:t>
      </w:r>
      <w:r w:rsidR="0080651C" w:rsidRPr="00915D64">
        <w:rPr>
          <w:rFonts w:ascii="Garamond" w:hAnsi="Garamond"/>
          <w:b/>
          <w:sz w:val="30"/>
          <w:szCs w:val="30"/>
        </w:rPr>
        <w:t>. L</w:t>
      </w:r>
      <w:r w:rsidR="00FE30E7" w:rsidRPr="00915D64">
        <w:rPr>
          <w:rFonts w:ascii="Garamond" w:hAnsi="Garamond"/>
          <w:b/>
          <w:sz w:val="30"/>
          <w:szCs w:val="30"/>
        </w:rPr>
        <w:t>e</w:t>
      </w:r>
      <w:r w:rsidR="004654C8" w:rsidRPr="00915D64">
        <w:rPr>
          <w:rFonts w:ascii="Garamond" w:hAnsi="Garamond"/>
          <w:b/>
          <w:sz w:val="30"/>
          <w:szCs w:val="30"/>
        </w:rPr>
        <w:t xml:space="preserve"> condanne per reati ostativi</w:t>
      </w:r>
      <w:r w:rsidR="00F84456" w:rsidRPr="00915D64">
        <w:rPr>
          <w:rFonts w:ascii="Garamond" w:hAnsi="Garamond"/>
          <w:b/>
          <w:sz w:val="30"/>
          <w:szCs w:val="30"/>
        </w:rPr>
        <w:t xml:space="preserve"> </w:t>
      </w:r>
      <w:r w:rsidR="0080651C" w:rsidRPr="00915D64">
        <w:rPr>
          <w:rFonts w:ascii="Garamond" w:hAnsi="Garamond"/>
          <w:b/>
          <w:sz w:val="30"/>
          <w:szCs w:val="30"/>
        </w:rPr>
        <w:t>e l’aut</w:t>
      </w:r>
      <w:r w:rsidR="008728C5" w:rsidRPr="00915D64">
        <w:rPr>
          <w:rFonts w:ascii="Garamond" w:hAnsi="Garamond"/>
          <w:b/>
          <w:sz w:val="30"/>
          <w:szCs w:val="30"/>
        </w:rPr>
        <w:t>o</w:t>
      </w:r>
      <w:r w:rsidR="0080651C" w:rsidRPr="00915D64">
        <w:rPr>
          <w:rFonts w:ascii="Garamond" w:hAnsi="Garamond"/>
          <w:b/>
          <w:sz w:val="30"/>
          <w:szCs w:val="30"/>
        </w:rPr>
        <w:t xml:space="preserve">matismo </w:t>
      </w:r>
      <w:r w:rsidR="008728C5" w:rsidRPr="00915D64">
        <w:rPr>
          <w:rFonts w:ascii="Garamond" w:hAnsi="Garamond"/>
          <w:b/>
          <w:sz w:val="30"/>
          <w:szCs w:val="30"/>
        </w:rPr>
        <w:t xml:space="preserve">espulsivo </w:t>
      </w:r>
      <w:r w:rsidR="00545B99" w:rsidRPr="00915D64">
        <w:rPr>
          <w:rFonts w:ascii="Garamond" w:hAnsi="Garamond"/>
          <w:b/>
          <w:sz w:val="30"/>
          <w:szCs w:val="30"/>
        </w:rPr>
        <w:t xml:space="preserve">previsto dal </w:t>
      </w:r>
      <w:r w:rsidR="00F84456" w:rsidRPr="00915D64">
        <w:rPr>
          <w:rFonts w:ascii="Garamond" w:hAnsi="Garamond"/>
          <w:b/>
          <w:sz w:val="30"/>
          <w:szCs w:val="30"/>
        </w:rPr>
        <w:t>T.U.I.</w:t>
      </w:r>
      <w:r w:rsidR="00545B99" w:rsidRPr="00915D64">
        <w:rPr>
          <w:rFonts w:ascii="Garamond" w:hAnsi="Garamond"/>
          <w:b/>
          <w:sz w:val="30"/>
          <w:szCs w:val="30"/>
        </w:rPr>
        <w:t xml:space="preserve"> per il reo extracomunitario</w:t>
      </w:r>
    </w:p>
    <w:p w14:paraId="3190245E" w14:textId="063A6CF0" w:rsidR="004654C8" w:rsidRPr="00B4677B" w:rsidRDefault="004654C8" w:rsidP="00F84456">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Tra i motivi che, nella prassi, più frequentemente si oppongono al rilascio o al rinnovo del permesso di soggiorno (o ne comportano la revoca) spiccano quelli legati alla presenza di condanne penali.</w:t>
      </w:r>
    </w:p>
    <w:p w14:paraId="6CA1E8CB" w14:textId="4A1D141F" w:rsidR="004654C8" w:rsidRPr="00B4677B" w:rsidRDefault="004654C8" w:rsidP="00F84456">
      <w:pPr>
        <w:spacing w:after="0" w:line="360" w:lineRule="auto"/>
        <w:ind w:firstLine="709"/>
        <w:jc w:val="both"/>
        <w:rPr>
          <w:rFonts w:ascii="Garamond" w:hAnsi="Garamond"/>
          <w:bCs/>
          <w:sz w:val="30"/>
          <w:szCs w:val="30"/>
        </w:rPr>
      </w:pPr>
      <w:r w:rsidRPr="00B4677B">
        <w:rPr>
          <w:rFonts w:ascii="Garamond" w:hAnsi="Garamond"/>
          <w:bCs/>
          <w:sz w:val="30"/>
          <w:szCs w:val="30"/>
        </w:rPr>
        <w:t xml:space="preserve">Per poter entrare e soggiornare in Italia, lo straniero non deve essere stato condannato </w:t>
      </w:r>
      <w:r w:rsidR="005E5B11" w:rsidRPr="00B4677B">
        <w:rPr>
          <w:rFonts w:ascii="Garamond" w:hAnsi="Garamond"/>
          <w:bCs/>
          <w:sz w:val="30"/>
          <w:szCs w:val="30"/>
        </w:rPr>
        <w:t xml:space="preserve">- anche solo con sentenza non definitiva o di patteggiamento - </w:t>
      </w:r>
      <w:r w:rsidRPr="00B4677B">
        <w:rPr>
          <w:rFonts w:ascii="Garamond" w:hAnsi="Garamond"/>
          <w:bCs/>
          <w:sz w:val="30"/>
          <w:szCs w:val="30"/>
        </w:rPr>
        <w:t>per taluni reati, definiti appunti ostativi in quanto precludono il rilascio del titolo abilitativo (artt. 4, comma 3, e 5, comma 5, del T.U.</w:t>
      </w:r>
      <w:r w:rsidR="00012366" w:rsidRPr="00B4677B">
        <w:rPr>
          <w:rFonts w:ascii="Garamond" w:hAnsi="Garamond"/>
          <w:bCs/>
          <w:sz w:val="30"/>
          <w:szCs w:val="30"/>
        </w:rPr>
        <w:t>I.</w:t>
      </w:r>
      <w:r w:rsidRPr="00B4677B">
        <w:rPr>
          <w:rFonts w:ascii="Garamond" w:hAnsi="Garamond"/>
          <w:bCs/>
          <w:sz w:val="30"/>
          <w:szCs w:val="30"/>
        </w:rPr>
        <w:t>).</w:t>
      </w:r>
    </w:p>
    <w:p w14:paraId="1A6CAF9B" w14:textId="79EAA6AC" w:rsidR="004654C8" w:rsidRPr="00B4677B" w:rsidRDefault="004654C8" w:rsidP="00F84456">
      <w:pPr>
        <w:spacing w:after="0" w:line="360" w:lineRule="auto"/>
        <w:ind w:firstLine="709"/>
        <w:jc w:val="both"/>
        <w:rPr>
          <w:rFonts w:ascii="Garamond" w:hAnsi="Garamond"/>
          <w:bCs/>
          <w:sz w:val="30"/>
          <w:szCs w:val="30"/>
        </w:rPr>
      </w:pPr>
      <w:r w:rsidRPr="00B4677B">
        <w:rPr>
          <w:rFonts w:ascii="Garamond" w:hAnsi="Garamond"/>
          <w:bCs/>
          <w:sz w:val="30"/>
          <w:szCs w:val="30"/>
        </w:rPr>
        <w:t>Il catalogo dei reati ostativi</w:t>
      </w:r>
      <w:r w:rsidR="007D6E62" w:rsidRPr="00B4677B">
        <w:rPr>
          <w:rFonts w:ascii="Garamond" w:hAnsi="Garamond"/>
          <w:bCs/>
          <w:sz w:val="30"/>
          <w:szCs w:val="30"/>
        </w:rPr>
        <w:t>, più volte modificato nel corso degli anni</w:t>
      </w:r>
      <w:r w:rsidR="007D6E62" w:rsidRPr="00B4677B">
        <w:rPr>
          <w:rStyle w:val="Rimandonotaapidipagina"/>
          <w:rFonts w:ascii="Garamond" w:hAnsi="Garamond"/>
          <w:bCs/>
          <w:sz w:val="30"/>
          <w:szCs w:val="30"/>
        </w:rPr>
        <w:footnoteReference w:id="22"/>
      </w:r>
      <w:r w:rsidR="007D6E62" w:rsidRPr="00B4677B">
        <w:rPr>
          <w:rFonts w:ascii="Garamond" w:hAnsi="Garamond"/>
          <w:bCs/>
          <w:sz w:val="30"/>
          <w:szCs w:val="30"/>
        </w:rPr>
        <w:t>,</w:t>
      </w:r>
      <w:r w:rsidRPr="00B4677B">
        <w:rPr>
          <w:rFonts w:ascii="Garamond" w:hAnsi="Garamond"/>
          <w:bCs/>
          <w:sz w:val="30"/>
          <w:szCs w:val="30"/>
        </w:rPr>
        <w:t xml:space="preserve"> è molto ampio e comprende due categorie di reati, dando vita a un </w:t>
      </w:r>
      <w:r w:rsidR="002034F5">
        <w:rPr>
          <w:rFonts w:ascii="Garamond" w:hAnsi="Garamond"/>
          <w:bCs/>
          <w:sz w:val="30"/>
          <w:szCs w:val="30"/>
        </w:rPr>
        <w:t>“</w:t>
      </w:r>
      <w:r w:rsidRPr="00B4677B">
        <w:rPr>
          <w:rFonts w:ascii="Garamond" w:hAnsi="Garamond"/>
          <w:bCs/>
          <w:sz w:val="30"/>
          <w:szCs w:val="30"/>
        </w:rPr>
        <w:t>sistema bipartito</w:t>
      </w:r>
      <w:r w:rsidR="002034F5">
        <w:rPr>
          <w:rFonts w:ascii="Garamond" w:hAnsi="Garamond"/>
          <w:bCs/>
          <w:sz w:val="30"/>
          <w:szCs w:val="30"/>
        </w:rPr>
        <w:t>”</w:t>
      </w:r>
      <w:r w:rsidRPr="00B4677B">
        <w:rPr>
          <w:rFonts w:ascii="Garamond" w:hAnsi="Garamond"/>
          <w:bCs/>
          <w:sz w:val="30"/>
          <w:szCs w:val="30"/>
        </w:rPr>
        <w:t>.</w:t>
      </w:r>
    </w:p>
    <w:p w14:paraId="65CCC9DB" w14:textId="70A33F8E" w:rsidR="00F84456" w:rsidRPr="00B4677B" w:rsidRDefault="00F84456" w:rsidP="00F84456">
      <w:pPr>
        <w:spacing w:after="0" w:line="360" w:lineRule="auto"/>
        <w:ind w:firstLine="709"/>
        <w:jc w:val="both"/>
        <w:rPr>
          <w:rFonts w:ascii="Garamond" w:hAnsi="Garamond"/>
          <w:bCs/>
          <w:sz w:val="30"/>
          <w:szCs w:val="30"/>
        </w:rPr>
      </w:pPr>
      <w:r w:rsidRPr="00B4677B">
        <w:rPr>
          <w:rFonts w:ascii="Garamond" w:hAnsi="Garamond"/>
          <w:bCs/>
          <w:sz w:val="30"/>
          <w:szCs w:val="30"/>
        </w:rPr>
        <w:t xml:space="preserve">La prima categoria di reati ostativi è individuata per relationem mediante il rinvio all’art. 380, commi 1 e 2, </w:t>
      </w:r>
      <w:proofErr w:type="gramStart"/>
      <w:r w:rsidRPr="00B4677B">
        <w:rPr>
          <w:rFonts w:ascii="Garamond" w:hAnsi="Garamond"/>
          <w:bCs/>
          <w:sz w:val="30"/>
          <w:szCs w:val="30"/>
        </w:rPr>
        <w:t>c.p.p.</w:t>
      </w:r>
      <w:r w:rsidR="00E07233" w:rsidRPr="00B4677B">
        <w:rPr>
          <w:rFonts w:ascii="Garamond" w:hAnsi="Garamond"/>
          <w:bCs/>
          <w:sz w:val="30"/>
          <w:szCs w:val="30"/>
        </w:rPr>
        <w:t>.</w:t>
      </w:r>
      <w:proofErr w:type="gramEnd"/>
    </w:p>
    <w:p w14:paraId="7C68D5EF" w14:textId="77777777" w:rsidR="00F84456" w:rsidRPr="00B4677B" w:rsidRDefault="00F84456" w:rsidP="00F84456">
      <w:pPr>
        <w:spacing w:after="0" w:line="360" w:lineRule="auto"/>
        <w:ind w:firstLine="709"/>
        <w:jc w:val="both"/>
        <w:rPr>
          <w:rFonts w:ascii="Garamond" w:hAnsi="Garamond"/>
          <w:bCs/>
          <w:sz w:val="30"/>
          <w:szCs w:val="30"/>
        </w:rPr>
      </w:pPr>
      <w:r w:rsidRPr="00B4677B">
        <w:rPr>
          <w:rFonts w:ascii="Garamond" w:hAnsi="Garamond"/>
          <w:bCs/>
          <w:sz w:val="30"/>
          <w:szCs w:val="30"/>
        </w:rPr>
        <w:t xml:space="preserve">I reati di cui all’art. 380 c.p.p. sono quelli per i quali è previsto l’arresto obbligatorio in flagranza ad opera degli agenti e ufficiali di P.G. e si distinguono, a loro volta, in due gruppi: </w:t>
      </w:r>
    </w:p>
    <w:p w14:paraId="5CE429EF" w14:textId="77777777" w:rsidR="00F84456" w:rsidRPr="00B4677B" w:rsidRDefault="00F84456" w:rsidP="00F84456">
      <w:pPr>
        <w:spacing w:after="0" w:line="360" w:lineRule="auto"/>
        <w:ind w:firstLine="709"/>
        <w:jc w:val="both"/>
        <w:rPr>
          <w:rFonts w:ascii="Garamond" w:hAnsi="Garamond"/>
          <w:bCs/>
          <w:sz w:val="30"/>
          <w:szCs w:val="30"/>
        </w:rPr>
      </w:pPr>
      <w:r w:rsidRPr="00B4677B">
        <w:rPr>
          <w:rFonts w:ascii="Garamond" w:hAnsi="Garamond"/>
          <w:bCs/>
          <w:sz w:val="30"/>
          <w:szCs w:val="30"/>
        </w:rPr>
        <w:t>a) il primo gruppo (380 comma 1) comprende tutti i delitti non colposi, consumati o tentati, per i quali la legge stabilisce la pena dell'ergastolo o della reclusione non inferiore nel minimo a 5 anni e nel massimo a 20 anni.</w:t>
      </w:r>
    </w:p>
    <w:p w14:paraId="38299642" w14:textId="77777777" w:rsidR="00F84456" w:rsidRPr="00B4677B" w:rsidRDefault="00F84456" w:rsidP="00F84456">
      <w:pPr>
        <w:spacing w:after="0" w:line="360" w:lineRule="auto"/>
        <w:ind w:firstLine="709"/>
        <w:jc w:val="both"/>
        <w:rPr>
          <w:rFonts w:ascii="Garamond" w:hAnsi="Garamond"/>
          <w:bCs/>
          <w:sz w:val="30"/>
          <w:szCs w:val="30"/>
        </w:rPr>
      </w:pPr>
      <w:r w:rsidRPr="00B4677B">
        <w:rPr>
          <w:rFonts w:ascii="Garamond" w:hAnsi="Garamond"/>
          <w:bCs/>
          <w:sz w:val="30"/>
          <w:szCs w:val="30"/>
        </w:rPr>
        <w:t xml:space="preserve">Il criterio seguito dal comma 1 è di tipo </w:t>
      </w:r>
      <w:r w:rsidRPr="00B4677B">
        <w:rPr>
          <w:rFonts w:ascii="Garamond" w:hAnsi="Garamond"/>
          <w:bCs/>
          <w:i/>
          <w:iCs/>
          <w:sz w:val="30"/>
          <w:szCs w:val="30"/>
        </w:rPr>
        <w:t>quantitativo</w:t>
      </w:r>
      <w:r w:rsidRPr="00B4677B">
        <w:rPr>
          <w:rFonts w:ascii="Garamond" w:hAnsi="Garamond"/>
          <w:bCs/>
          <w:sz w:val="30"/>
          <w:szCs w:val="30"/>
        </w:rPr>
        <w:t xml:space="preserve"> e si basa sulla gravità della pena edittale, a prescindere dal titolo di reato; </w:t>
      </w:r>
    </w:p>
    <w:p w14:paraId="2E76330D" w14:textId="167768DC" w:rsidR="00F84456" w:rsidRPr="00B4677B" w:rsidRDefault="00F84456" w:rsidP="00F84456">
      <w:pPr>
        <w:spacing w:after="0" w:line="360" w:lineRule="auto"/>
        <w:ind w:firstLine="709"/>
        <w:jc w:val="both"/>
        <w:rPr>
          <w:rFonts w:ascii="Garamond" w:hAnsi="Garamond"/>
          <w:bCs/>
          <w:sz w:val="30"/>
          <w:szCs w:val="30"/>
        </w:rPr>
      </w:pPr>
      <w:r w:rsidRPr="00B4677B">
        <w:rPr>
          <w:rFonts w:ascii="Garamond" w:hAnsi="Garamond"/>
          <w:bCs/>
          <w:sz w:val="30"/>
          <w:szCs w:val="30"/>
        </w:rPr>
        <w:t>b) il secondo gruppo (380 comma 2) comprende un lungo e tassativo elenco di delitti non colposi, consumati o tentati espressamente menzionati (c</w:t>
      </w:r>
      <w:r w:rsidR="00145A65" w:rsidRPr="00B4677B">
        <w:rPr>
          <w:rFonts w:ascii="Garamond" w:hAnsi="Garamond"/>
          <w:bCs/>
          <w:sz w:val="30"/>
          <w:szCs w:val="30"/>
        </w:rPr>
        <w:t>.</w:t>
      </w:r>
      <w:r w:rsidRPr="00B4677B">
        <w:rPr>
          <w:rFonts w:ascii="Garamond" w:hAnsi="Garamond"/>
          <w:bCs/>
          <w:sz w:val="30"/>
          <w:szCs w:val="30"/>
        </w:rPr>
        <w:t>d. reati nominati).</w:t>
      </w:r>
    </w:p>
    <w:p w14:paraId="079141BC" w14:textId="721D5935" w:rsidR="00F84456" w:rsidRPr="00B4677B" w:rsidRDefault="00F84456" w:rsidP="00F84456">
      <w:pPr>
        <w:spacing w:after="0" w:line="360" w:lineRule="auto"/>
        <w:ind w:firstLine="709"/>
        <w:jc w:val="both"/>
        <w:rPr>
          <w:rFonts w:ascii="Garamond" w:hAnsi="Garamond"/>
          <w:bCs/>
          <w:sz w:val="30"/>
          <w:szCs w:val="30"/>
        </w:rPr>
      </w:pPr>
      <w:r w:rsidRPr="00B4677B">
        <w:rPr>
          <w:rFonts w:ascii="Garamond" w:hAnsi="Garamond"/>
          <w:bCs/>
          <w:sz w:val="30"/>
          <w:szCs w:val="30"/>
        </w:rPr>
        <w:t>Il criterio seguito dal</w:t>
      </w:r>
      <w:r w:rsidR="005B7599" w:rsidRPr="00B4677B">
        <w:rPr>
          <w:rFonts w:ascii="Garamond" w:hAnsi="Garamond"/>
          <w:bCs/>
          <w:sz w:val="30"/>
          <w:szCs w:val="30"/>
        </w:rPr>
        <w:t>l</w:t>
      </w:r>
      <w:r w:rsidR="0096777D" w:rsidRPr="00B4677B">
        <w:rPr>
          <w:rFonts w:ascii="Garamond" w:hAnsi="Garamond"/>
          <w:bCs/>
          <w:sz w:val="30"/>
          <w:szCs w:val="30"/>
        </w:rPr>
        <w:t>’art. 380,</w:t>
      </w:r>
      <w:r w:rsidRPr="00B4677B">
        <w:rPr>
          <w:rFonts w:ascii="Garamond" w:hAnsi="Garamond"/>
          <w:bCs/>
          <w:sz w:val="30"/>
          <w:szCs w:val="30"/>
        </w:rPr>
        <w:t xml:space="preserve"> comma 2</w:t>
      </w:r>
      <w:r w:rsidR="0096777D" w:rsidRPr="00B4677B">
        <w:rPr>
          <w:rFonts w:ascii="Garamond" w:hAnsi="Garamond"/>
          <w:bCs/>
          <w:sz w:val="30"/>
          <w:szCs w:val="30"/>
        </w:rPr>
        <w:t>, c.p.p.</w:t>
      </w:r>
      <w:r w:rsidR="0096777D" w:rsidRPr="00B4677B">
        <w:rPr>
          <w:rStyle w:val="Rimandonotaapidipagina"/>
          <w:rFonts w:ascii="Garamond" w:hAnsi="Garamond"/>
          <w:bCs/>
          <w:sz w:val="30"/>
          <w:szCs w:val="30"/>
        </w:rPr>
        <w:footnoteReference w:id="23"/>
      </w:r>
      <w:r w:rsidRPr="00B4677B">
        <w:rPr>
          <w:rFonts w:ascii="Garamond" w:hAnsi="Garamond"/>
          <w:bCs/>
          <w:sz w:val="30"/>
          <w:szCs w:val="30"/>
        </w:rPr>
        <w:t xml:space="preserve"> è di tipo </w:t>
      </w:r>
      <w:r w:rsidRPr="00B4677B">
        <w:rPr>
          <w:rFonts w:ascii="Garamond" w:hAnsi="Garamond"/>
          <w:bCs/>
          <w:i/>
          <w:iCs/>
          <w:sz w:val="30"/>
          <w:szCs w:val="30"/>
        </w:rPr>
        <w:t>qualitativo</w:t>
      </w:r>
      <w:r w:rsidRPr="00B4677B">
        <w:rPr>
          <w:rFonts w:ascii="Garamond" w:hAnsi="Garamond"/>
          <w:bCs/>
          <w:sz w:val="30"/>
          <w:szCs w:val="30"/>
        </w:rPr>
        <w:t xml:space="preserve">, nel senso che si guarda alla specificità dei titoli di reato, a prescindere dalla pena edittale, anche </w:t>
      </w:r>
      <w:r w:rsidRPr="00B4677B">
        <w:rPr>
          <w:rFonts w:ascii="Garamond" w:hAnsi="Garamond"/>
          <w:bCs/>
          <w:sz w:val="30"/>
          <w:szCs w:val="30"/>
        </w:rPr>
        <w:lastRenderedPageBreak/>
        <w:t>se non mancano ipotesi in cui la tecnica di individuazione è di tipo misto, nel senso che il legislatore ha indicato un insieme di reati con un'ulteriore specificazione quantitativa legata alla pena edittale prevista per i singoli delitti rientranti nel detto insieme.</w:t>
      </w:r>
    </w:p>
    <w:p w14:paraId="6A936BC3" w14:textId="040BD53E" w:rsidR="00F84456" w:rsidRPr="00B4677B" w:rsidRDefault="00F84456" w:rsidP="00F84456">
      <w:pPr>
        <w:spacing w:after="0" w:line="360" w:lineRule="auto"/>
        <w:ind w:firstLine="709"/>
        <w:jc w:val="both"/>
        <w:rPr>
          <w:rFonts w:ascii="Garamond" w:hAnsi="Garamond"/>
          <w:bCs/>
          <w:sz w:val="30"/>
          <w:szCs w:val="30"/>
        </w:rPr>
      </w:pPr>
      <w:r w:rsidRPr="00B4677B">
        <w:rPr>
          <w:rFonts w:ascii="Garamond" w:hAnsi="Garamond"/>
          <w:bCs/>
          <w:sz w:val="30"/>
          <w:szCs w:val="30"/>
        </w:rPr>
        <w:t>La seconda categoria di reati ostativi è individuata direttamente dall’art. 4, comma 3, del T.U.</w:t>
      </w:r>
      <w:r w:rsidR="00012366" w:rsidRPr="00B4677B">
        <w:rPr>
          <w:rFonts w:ascii="Garamond" w:hAnsi="Garamond"/>
          <w:bCs/>
          <w:sz w:val="30"/>
          <w:szCs w:val="30"/>
        </w:rPr>
        <w:t>I.</w:t>
      </w:r>
      <w:r w:rsidRPr="00B4677B">
        <w:rPr>
          <w:rFonts w:ascii="Garamond" w:hAnsi="Garamond"/>
          <w:bCs/>
          <w:sz w:val="30"/>
          <w:szCs w:val="30"/>
        </w:rPr>
        <w:t xml:space="preserve"> mediante l’indicazione di determinate tipologie delittuose raggruppate per materia o “settore di criminalità” (cosiddetti reati-materia distinti per settore di criminalità).</w:t>
      </w:r>
    </w:p>
    <w:p w14:paraId="1F369FC7" w14:textId="28379E39" w:rsidR="00F84456" w:rsidRPr="00B4677B" w:rsidRDefault="00F84456" w:rsidP="00F84456">
      <w:pPr>
        <w:spacing w:after="0" w:line="360" w:lineRule="auto"/>
        <w:ind w:firstLine="709"/>
        <w:jc w:val="both"/>
        <w:rPr>
          <w:rFonts w:ascii="Garamond" w:hAnsi="Garamond"/>
          <w:bCs/>
          <w:sz w:val="30"/>
          <w:szCs w:val="30"/>
        </w:rPr>
      </w:pPr>
      <w:r w:rsidRPr="00B4677B">
        <w:rPr>
          <w:rFonts w:ascii="Garamond" w:hAnsi="Garamond"/>
          <w:bCs/>
          <w:sz w:val="30"/>
          <w:szCs w:val="30"/>
        </w:rPr>
        <w:t>Si tratta dei “reati inerenti</w:t>
      </w:r>
      <w:r w:rsidR="00422B13">
        <w:rPr>
          <w:rFonts w:ascii="Garamond" w:hAnsi="Garamond"/>
          <w:bCs/>
          <w:sz w:val="30"/>
          <w:szCs w:val="30"/>
        </w:rPr>
        <w:t xml:space="preserve"> </w:t>
      </w:r>
      <w:proofErr w:type="gramStart"/>
      <w:r w:rsidRPr="00B4677B">
        <w:rPr>
          <w:rFonts w:ascii="Garamond" w:hAnsi="Garamond"/>
          <w:bCs/>
          <w:sz w:val="30"/>
          <w:szCs w:val="30"/>
        </w:rPr>
        <w:t>gli</w:t>
      </w:r>
      <w:proofErr w:type="gramEnd"/>
      <w:r w:rsidRPr="00B4677B">
        <w:rPr>
          <w:rFonts w:ascii="Garamond" w:hAnsi="Garamond"/>
          <w:bCs/>
          <w:sz w:val="30"/>
          <w:szCs w:val="30"/>
        </w:rPr>
        <w:t xml:space="preserve"> stupefacenti, la libertà sessuale, il favoreggiamento dell'immigrazione clandestina verso l'Italia e dell'emigrazione clandestina dall'Italia verso altri Stati o per reati diretti al reclutamento di persone da destinare alla prostituzione o allo sfruttamento della prostituzione o di minori da impiegare in attività illecite”. </w:t>
      </w:r>
    </w:p>
    <w:p w14:paraId="349A06F6" w14:textId="448436C9" w:rsidR="00F84456" w:rsidRPr="00B4677B" w:rsidRDefault="00F84456" w:rsidP="00F84456">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Impedisce l'ingresso dello straniero in Italia anche la condanna, con sentenza irrevocabile, per uno dei reati previsti dalle disposizioni del titolo III, capo III, sezione II, della legge 22 aprile 1941, n. 633, relativi alla tutela del diritto di autore, e degli articoli 473 e 474 del codice penale.</w:t>
      </w:r>
    </w:p>
    <w:p w14:paraId="1409CD28" w14:textId="77777777" w:rsidR="00F84456" w:rsidRPr="00B4677B" w:rsidRDefault="00F84456" w:rsidP="00F84456">
      <w:pPr>
        <w:spacing w:after="0" w:line="360" w:lineRule="auto"/>
        <w:ind w:firstLine="709"/>
        <w:jc w:val="both"/>
        <w:rPr>
          <w:rFonts w:ascii="Garamond" w:hAnsi="Garamond"/>
          <w:bCs/>
          <w:sz w:val="30"/>
          <w:szCs w:val="30"/>
        </w:rPr>
      </w:pPr>
      <w:r w:rsidRPr="00B4677B">
        <w:rPr>
          <w:rFonts w:ascii="Garamond" w:hAnsi="Garamond"/>
          <w:bCs/>
          <w:sz w:val="30"/>
          <w:szCs w:val="30"/>
        </w:rPr>
        <w:t>Il criterio seguito dal legislatore è, in questo caso, quello della materia o settore criminale, nel senso che sono richiamati interi settori criminali, cioè intere categorie o famiglie di reati raggruppati ratione materiae -  reati inerenti gli stupefacenti, la libertà sessuale,…reati diretti al reclutamento di persone da destinare alla prostituzione o allo sfruttamento della prostituzione, etc. - senza operare alcun rinvio alla pena edittale e senza menzionare singole fattispecie delittuose, specifici titoli di reato (una menzione specifica ricevono, peraltro, i reati relativi alla tutela del diritto d'autore e al commercio di prodotti contraffatti).</w:t>
      </w:r>
    </w:p>
    <w:p w14:paraId="57103D70" w14:textId="7C192ECA" w:rsidR="00F84456" w:rsidRPr="00B4677B" w:rsidRDefault="00F84456" w:rsidP="00F84456">
      <w:pPr>
        <w:spacing w:after="0" w:line="360" w:lineRule="auto"/>
        <w:ind w:firstLine="709"/>
        <w:jc w:val="both"/>
        <w:rPr>
          <w:rFonts w:ascii="Garamond" w:hAnsi="Garamond"/>
          <w:bCs/>
          <w:sz w:val="30"/>
          <w:szCs w:val="30"/>
        </w:rPr>
      </w:pPr>
      <w:r w:rsidRPr="00B4677B">
        <w:rPr>
          <w:rFonts w:ascii="Garamond" w:hAnsi="Garamond"/>
          <w:bCs/>
          <w:sz w:val="30"/>
          <w:szCs w:val="30"/>
        </w:rPr>
        <w:t xml:space="preserve">Nel sistema delineato dal T.U.I. la condanna per uno dei reati rientranti nelle materie o settori di criminalità menzionati dall’art. 4, comma 3, del T.U. </w:t>
      </w:r>
      <w:r w:rsidR="00012366" w:rsidRPr="00B4677B">
        <w:rPr>
          <w:rFonts w:ascii="Garamond" w:hAnsi="Garamond"/>
          <w:bCs/>
          <w:sz w:val="30"/>
          <w:szCs w:val="30"/>
        </w:rPr>
        <w:t>I.</w:t>
      </w:r>
      <w:r w:rsidR="00A7682E" w:rsidRPr="00B4677B">
        <w:rPr>
          <w:rFonts w:ascii="Garamond" w:hAnsi="Garamond"/>
          <w:bCs/>
          <w:sz w:val="30"/>
          <w:szCs w:val="30"/>
        </w:rPr>
        <w:t xml:space="preserve"> </w:t>
      </w:r>
      <w:r w:rsidRPr="00B4677B">
        <w:rPr>
          <w:rFonts w:ascii="Garamond" w:hAnsi="Garamond"/>
          <w:bCs/>
          <w:sz w:val="30"/>
          <w:szCs w:val="30"/>
        </w:rPr>
        <w:t xml:space="preserve">(ad es. una condanna </w:t>
      </w:r>
      <w:r w:rsidR="00BA19D4" w:rsidRPr="00B4677B">
        <w:rPr>
          <w:rFonts w:ascii="Garamond" w:hAnsi="Garamond"/>
          <w:bCs/>
          <w:sz w:val="30"/>
          <w:szCs w:val="30"/>
        </w:rPr>
        <w:t>per un reato inerente</w:t>
      </w:r>
      <w:r w:rsidR="00422B13">
        <w:rPr>
          <w:rFonts w:ascii="Garamond" w:hAnsi="Garamond"/>
          <w:bCs/>
          <w:sz w:val="30"/>
          <w:szCs w:val="30"/>
        </w:rPr>
        <w:t xml:space="preserve"> </w:t>
      </w:r>
      <w:proofErr w:type="gramStart"/>
      <w:r w:rsidR="00BA19D4" w:rsidRPr="00B4677B">
        <w:rPr>
          <w:rFonts w:ascii="Garamond" w:hAnsi="Garamond"/>
          <w:bCs/>
          <w:sz w:val="30"/>
          <w:szCs w:val="30"/>
        </w:rPr>
        <w:t>gli</w:t>
      </w:r>
      <w:proofErr w:type="gramEnd"/>
      <w:r w:rsidR="005569BC">
        <w:rPr>
          <w:rFonts w:ascii="Garamond" w:hAnsi="Garamond"/>
          <w:bCs/>
          <w:sz w:val="30"/>
          <w:szCs w:val="30"/>
        </w:rPr>
        <w:t xml:space="preserve"> </w:t>
      </w:r>
      <w:r w:rsidR="00BA19D4" w:rsidRPr="00B4677B">
        <w:rPr>
          <w:rFonts w:ascii="Garamond" w:hAnsi="Garamond"/>
          <w:bCs/>
          <w:sz w:val="30"/>
          <w:szCs w:val="30"/>
        </w:rPr>
        <w:t xml:space="preserve">stupefacenti) </w:t>
      </w:r>
      <w:r w:rsidRPr="00B4677B">
        <w:rPr>
          <w:rFonts w:ascii="Garamond" w:hAnsi="Garamond"/>
          <w:bCs/>
          <w:sz w:val="30"/>
          <w:szCs w:val="30"/>
        </w:rPr>
        <w:t>costituisce impedimento al rilascio o al rinnovo del titolo di soggiorno, indipendentemente dall’entità della pena prevista in astratto dal legislatore o irrogata, in concreto, dal giudice.</w:t>
      </w:r>
    </w:p>
    <w:p w14:paraId="2511DD96" w14:textId="77777777" w:rsidR="00F84456" w:rsidRPr="00B4677B" w:rsidRDefault="00F84456" w:rsidP="00F84456">
      <w:pPr>
        <w:spacing w:after="0" w:line="360" w:lineRule="auto"/>
        <w:ind w:firstLine="709"/>
        <w:jc w:val="both"/>
        <w:rPr>
          <w:rFonts w:ascii="Garamond" w:hAnsi="Garamond"/>
          <w:bCs/>
          <w:sz w:val="30"/>
          <w:szCs w:val="30"/>
        </w:rPr>
      </w:pPr>
      <w:r w:rsidRPr="00B4677B">
        <w:rPr>
          <w:rFonts w:ascii="Garamond" w:hAnsi="Garamond"/>
          <w:bCs/>
          <w:sz w:val="30"/>
          <w:szCs w:val="30"/>
        </w:rPr>
        <w:t>Quanto al grado di stabilità della condanna, per la generalità dei reati ostativi, è sufficiente a impedire il rilascio/rinnovo del titolo di soggiorno la sentenza penale di condanna emessa in primo grado, anche a seguito di patteggiamento: non occorre che la condanna sia divenuta irrevocabile, mediante il suo passaggio in giudicato.</w:t>
      </w:r>
    </w:p>
    <w:p w14:paraId="17C33BED" w14:textId="479DA35D" w:rsidR="00755ED7" w:rsidRPr="00B4677B" w:rsidRDefault="00F84456" w:rsidP="00F84456">
      <w:pPr>
        <w:spacing w:after="0" w:line="360" w:lineRule="auto"/>
        <w:ind w:firstLine="709"/>
        <w:jc w:val="both"/>
        <w:rPr>
          <w:rFonts w:ascii="Garamond" w:hAnsi="Garamond"/>
          <w:bCs/>
          <w:sz w:val="30"/>
          <w:szCs w:val="30"/>
        </w:rPr>
      </w:pPr>
      <w:r w:rsidRPr="00B4677B">
        <w:rPr>
          <w:rFonts w:ascii="Garamond" w:hAnsi="Garamond"/>
          <w:bCs/>
          <w:sz w:val="30"/>
          <w:szCs w:val="30"/>
        </w:rPr>
        <w:t xml:space="preserve">L’irrevocabilità della condanna è richiesta solo per i reati previsti dalla legge n. 633/1941 e dagli articoli 473 e 474 </w:t>
      </w:r>
      <w:proofErr w:type="gramStart"/>
      <w:r w:rsidRPr="00B4677B">
        <w:rPr>
          <w:rFonts w:ascii="Garamond" w:hAnsi="Garamond"/>
          <w:bCs/>
          <w:sz w:val="30"/>
          <w:szCs w:val="30"/>
        </w:rPr>
        <w:t>c.p..</w:t>
      </w:r>
      <w:proofErr w:type="gramEnd"/>
    </w:p>
    <w:p w14:paraId="6F9986AD" w14:textId="04AD9850" w:rsidR="00BA19D4" w:rsidRPr="00B4677B" w:rsidRDefault="00BA19D4" w:rsidP="00BA19D4">
      <w:pPr>
        <w:spacing w:after="0" w:line="360" w:lineRule="auto"/>
        <w:ind w:firstLine="709"/>
        <w:jc w:val="both"/>
        <w:rPr>
          <w:rFonts w:ascii="Garamond" w:hAnsi="Garamond"/>
          <w:bCs/>
          <w:sz w:val="30"/>
          <w:szCs w:val="30"/>
        </w:rPr>
      </w:pPr>
      <w:r w:rsidRPr="00B4677B">
        <w:rPr>
          <w:rFonts w:ascii="Garamond" w:hAnsi="Garamond"/>
          <w:bCs/>
          <w:sz w:val="30"/>
          <w:szCs w:val="30"/>
        </w:rPr>
        <w:t xml:space="preserve">La condanna per uno qualsiasi dei reati ostativi fa venir meno una delle condizioni richieste dalla legge per poter </w:t>
      </w:r>
      <w:r w:rsidR="00422B13">
        <w:rPr>
          <w:rFonts w:ascii="Garamond" w:hAnsi="Garamond"/>
          <w:bCs/>
          <w:sz w:val="30"/>
          <w:szCs w:val="30"/>
        </w:rPr>
        <w:t xml:space="preserve">entrare </w:t>
      </w:r>
      <w:r w:rsidRPr="00B4677B">
        <w:rPr>
          <w:rFonts w:ascii="Garamond" w:hAnsi="Garamond"/>
          <w:bCs/>
          <w:sz w:val="30"/>
          <w:szCs w:val="30"/>
        </w:rPr>
        <w:t>e soggiornare nel nostro Paese e - di regola e salvo eccezioni (situazioni di ricongiungimento familiare, legami familiari, soggiornanti di lungo periodo) - impedisce il rilascio del visto d’ingresso e del permesso di soggiorno</w:t>
      </w:r>
      <w:r w:rsidR="001A645C" w:rsidRPr="00B4677B">
        <w:rPr>
          <w:rFonts w:ascii="Garamond" w:hAnsi="Garamond"/>
          <w:bCs/>
          <w:sz w:val="30"/>
          <w:szCs w:val="30"/>
        </w:rPr>
        <w:t xml:space="preserve"> (incluso il rinnovo)</w:t>
      </w:r>
      <w:r w:rsidRPr="00B4677B">
        <w:rPr>
          <w:rFonts w:ascii="Garamond" w:hAnsi="Garamond"/>
          <w:bCs/>
          <w:sz w:val="30"/>
          <w:szCs w:val="30"/>
        </w:rPr>
        <w:t xml:space="preserve"> o ne impone la revoca.</w:t>
      </w:r>
    </w:p>
    <w:p w14:paraId="6FD08159" w14:textId="4A904916" w:rsidR="00BA19D4" w:rsidRPr="00B4677B" w:rsidRDefault="00BA19D4" w:rsidP="00BA19D4">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Tale meccanismo, descritto dal combinato disposto degli artt. 4, comma 3, e 5, comma 5, del T.U.</w:t>
      </w:r>
      <w:r w:rsidR="00012366" w:rsidRPr="00B4677B">
        <w:rPr>
          <w:rFonts w:ascii="Garamond" w:hAnsi="Garamond"/>
          <w:bCs/>
          <w:sz w:val="30"/>
          <w:szCs w:val="30"/>
        </w:rPr>
        <w:t>I.</w:t>
      </w:r>
      <w:r w:rsidRPr="00B4677B">
        <w:rPr>
          <w:rFonts w:ascii="Garamond" w:hAnsi="Garamond"/>
          <w:bCs/>
          <w:sz w:val="30"/>
          <w:szCs w:val="30"/>
        </w:rPr>
        <w:t xml:space="preserve"> è definito come “automatismo ostativo” (si parla anche di “automatismo espulsivo” in quanto il diniego o la revoca del titolo di soggiorno preludono all’ordinanza prefettizia di espulsione ex art. 13, comma 2, lett. b) del T.U.), proprio per sottolineare che alla verifica dell’intervenuta condanna penale per un reato ostativo segue automaticamente il diniego o la revoca del titolo già rilasciato (condanna per un reato ostativo=diniego o revoca del titolo di soggiorno)</w:t>
      </w:r>
      <w:r w:rsidR="0020497F" w:rsidRPr="00B4677B">
        <w:rPr>
          <w:rStyle w:val="Rimandonotaapidipagina"/>
          <w:rFonts w:ascii="Garamond" w:hAnsi="Garamond"/>
          <w:bCs/>
          <w:sz w:val="30"/>
          <w:szCs w:val="30"/>
        </w:rPr>
        <w:footnoteReference w:id="24"/>
      </w:r>
      <w:r w:rsidRPr="00B4677B">
        <w:rPr>
          <w:rFonts w:ascii="Garamond" w:hAnsi="Garamond"/>
          <w:bCs/>
          <w:sz w:val="30"/>
          <w:szCs w:val="30"/>
        </w:rPr>
        <w:t>.</w:t>
      </w:r>
    </w:p>
    <w:p w14:paraId="2CFF1FC1" w14:textId="5C462072" w:rsidR="00BA19D4" w:rsidRPr="00B4677B" w:rsidRDefault="00BA19D4" w:rsidP="00BA19D4">
      <w:pPr>
        <w:spacing w:after="0" w:line="360" w:lineRule="auto"/>
        <w:ind w:firstLine="709"/>
        <w:jc w:val="both"/>
        <w:rPr>
          <w:rFonts w:ascii="Garamond" w:hAnsi="Garamond"/>
          <w:bCs/>
          <w:sz w:val="30"/>
          <w:szCs w:val="30"/>
        </w:rPr>
      </w:pPr>
      <w:r w:rsidRPr="00B4677B">
        <w:rPr>
          <w:rFonts w:ascii="Garamond" w:hAnsi="Garamond"/>
          <w:bCs/>
          <w:sz w:val="30"/>
          <w:szCs w:val="30"/>
        </w:rPr>
        <w:t>Il diniego o la revoca del titolo di soggiorno costituiscono</w:t>
      </w:r>
      <w:r w:rsidR="0063411D" w:rsidRPr="00B4677B">
        <w:rPr>
          <w:rFonts w:ascii="Garamond" w:hAnsi="Garamond"/>
          <w:bCs/>
          <w:sz w:val="30"/>
          <w:szCs w:val="30"/>
        </w:rPr>
        <w:t xml:space="preserve">, nel sistema originario prefigurato dal D.lgs. n. 286 del 1998, </w:t>
      </w:r>
      <w:r w:rsidRPr="00B4677B">
        <w:rPr>
          <w:rFonts w:ascii="Garamond" w:hAnsi="Garamond"/>
          <w:bCs/>
          <w:sz w:val="30"/>
          <w:szCs w:val="30"/>
        </w:rPr>
        <w:t>un “atto dovuto”, cioè un provvedimento del tutto vincolato, che consegue de plano, automaticamente alla condanna per determinati reati, considerati dal legislatore sintomatici della pericolosità sociale dello straniero, prescindendo dalle caratteristiche del caso concreto.</w:t>
      </w:r>
    </w:p>
    <w:p w14:paraId="527202A8" w14:textId="5B6C196F" w:rsidR="00BA19D4" w:rsidRPr="00B4677B" w:rsidRDefault="00BA19D4" w:rsidP="00BA19D4">
      <w:pPr>
        <w:spacing w:after="0" w:line="360" w:lineRule="auto"/>
        <w:ind w:firstLine="709"/>
        <w:jc w:val="both"/>
        <w:rPr>
          <w:rFonts w:ascii="Garamond" w:hAnsi="Garamond"/>
          <w:bCs/>
          <w:sz w:val="30"/>
          <w:szCs w:val="30"/>
        </w:rPr>
      </w:pPr>
      <w:r w:rsidRPr="00B4677B">
        <w:rPr>
          <w:rFonts w:ascii="Garamond" w:hAnsi="Garamond"/>
          <w:bCs/>
          <w:sz w:val="30"/>
          <w:szCs w:val="30"/>
        </w:rPr>
        <w:t>Per i reati ostativi il giudizio di pericolosità sociale è</w:t>
      </w:r>
      <w:r w:rsidR="00E07233" w:rsidRPr="00B4677B">
        <w:rPr>
          <w:rFonts w:ascii="Garamond" w:hAnsi="Garamond"/>
          <w:bCs/>
          <w:sz w:val="30"/>
          <w:szCs w:val="30"/>
        </w:rPr>
        <w:t xml:space="preserve"> </w:t>
      </w:r>
      <w:r w:rsidRPr="00B4677B">
        <w:rPr>
          <w:rFonts w:ascii="Garamond" w:hAnsi="Garamond"/>
          <w:bCs/>
          <w:sz w:val="30"/>
          <w:szCs w:val="30"/>
        </w:rPr>
        <w:t>stat</w:t>
      </w:r>
      <w:r w:rsidR="00E07233" w:rsidRPr="00B4677B">
        <w:rPr>
          <w:rFonts w:ascii="Garamond" w:hAnsi="Garamond"/>
          <w:bCs/>
          <w:sz w:val="30"/>
          <w:szCs w:val="30"/>
        </w:rPr>
        <w:t>o</w:t>
      </w:r>
      <w:r w:rsidRPr="00B4677B">
        <w:rPr>
          <w:rFonts w:ascii="Garamond" w:hAnsi="Garamond"/>
          <w:bCs/>
          <w:sz w:val="30"/>
          <w:szCs w:val="30"/>
        </w:rPr>
        <w:t xml:space="preserve"> effettuato </w:t>
      </w:r>
      <w:r w:rsidR="00E07233" w:rsidRPr="00B4677B">
        <w:rPr>
          <w:rFonts w:ascii="Garamond" w:hAnsi="Garamond"/>
          <w:bCs/>
          <w:sz w:val="30"/>
          <w:szCs w:val="30"/>
        </w:rPr>
        <w:t>“</w:t>
      </w:r>
      <w:r w:rsidRPr="00B4677B">
        <w:rPr>
          <w:rFonts w:ascii="Garamond" w:hAnsi="Garamond"/>
          <w:bCs/>
          <w:sz w:val="30"/>
          <w:szCs w:val="30"/>
        </w:rPr>
        <w:t>a monte</w:t>
      </w:r>
      <w:r w:rsidR="00E07233" w:rsidRPr="00B4677B">
        <w:rPr>
          <w:rFonts w:ascii="Garamond" w:hAnsi="Garamond"/>
          <w:bCs/>
          <w:sz w:val="30"/>
          <w:szCs w:val="30"/>
        </w:rPr>
        <w:t>”</w:t>
      </w:r>
      <w:r w:rsidRPr="00B4677B">
        <w:rPr>
          <w:rFonts w:ascii="Garamond" w:hAnsi="Garamond"/>
          <w:bCs/>
          <w:sz w:val="30"/>
          <w:szCs w:val="30"/>
        </w:rPr>
        <w:t>, in astratto e una volta per tutte, dal legislatore, sollevando la P.A. dal compito di valutare e provare, caso per caso, la pericolosità sociale in concreto dello straniero: la presunzione di pericolosità è assoluta (iuris et de iure) e non ammette prova contraria.</w:t>
      </w:r>
    </w:p>
    <w:p w14:paraId="29D8C174" w14:textId="6D24FDAE" w:rsidR="00BA19D4" w:rsidRPr="00B4677B" w:rsidRDefault="00BA19D4" w:rsidP="00BA19D4">
      <w:pPr>
        <w:spacing w:after="0" w:line="360" w:lineRule="auto"/>
        <w:ind w:firstLine="709"/>
        <w:jc w:val="both"/>
        <w:rPr>
          <w:rFonts w:ascii="Garamond" w:hAnsi="Garamond"/>
          <w:bCs/>
          <w:sz w:val="30"/>
          <w:szCs w:val="30"/>
        </w:rPr>
      </w:pPr>
      <w:r w:rsidRPr="00B4677B">
        <w:rPr>
          <w:rFonts w:ascii="Garamond" w:hAnsi="Garamond"/>
          <w:bCs/>
          <w:sz w:val="30"/>
          <w:szCs w:val="30"/>
        </w:rPr>
        <w:t>La tecnica di produzione dell’effetto giuridico segue lo schema norma-fatto-effetto, in quanto l’effetto giuridico (diniego o revoca del titolo di soggiorno) si produce automaticamente al verificarsi del fatto contemplato dalla norma (condanna per un reato ostativo). In presenza di una condanna per un reato ostativo, la P.A. non dispone di alcun margine di apprezzamento: non può</w:t>
      </w:r>
      <w:r w:rsidR="005569BC">
        <w:rPr>
          <w:rFonts w:ascii="Garamond" w:hAnsi="Garamond"/>
          <w:bCs/>
          <w:sz w:val="30"/>
          <w:szCs w:val="30"/>
        </w:rPr>
        <w:t>,</w:t>
      </w:r>
      <w:r w:rsidRPr="00B4677B">
        <w:rPr>
          <w:rFonts w:ascii="Garamond" w:hAnsi="Garamond"/>
          <w:bCs/>
          <w:sz w:val="30"/>
          <w:szCs w:val="30"/>
        </w:rPr>
        <w:t xml:space="preserve"> ad es., accertare in concreto la pericolosità sociale del reo, valutare l’occasionalità della condotta, l’entità della</w:t>
      </w:r>
      <w:r w:rsidR="0063411D" w:rsidRPr="00B4677B">
        <w:rPr>
          <w:rFonts w:ascii="Garamond" w:hAnsi="Garamond"/>
          <w:bCs/>
          <w:sz w:val="30"/>
          <w:szCs w:val="30"/>
        </w:rPr>
        <w:t xml:space="preserve"> pena o la sua eventuale sospensione condizionale, la personalità complessiva dell’imputato</w:t>
      </w:r>
      <w:r w:rsidR="0063411D" w:rsidRPr="00B4677B">
        <w:rPr>
          <w:rFonts w:eastAsia="Arial Unicode MS"/>
          <w:bCs/>
        </w:rPr>
        <w:t xml:space="preserve">, </w:t>
      </w:r>
      <w:r w:rsidR="0063411D" w:rsidRPr="00B4677B">
        <w:rPr>
          <w:rFonts w:ascii="Garamond" w:hAnsi="Garamond"/>
          <w:bCs/>
          <w:sz w:val="30"/>
          <w:szCs w:val="30"/>
        </w:rPr>
        <w:t xml:space="preserve">ma è tenuta ad adottare un provvedimento sfavorevole, deve cioè </w:t>
      </w:r>
      <w:r w:rsidR="0063411D" w:rsidRPr="00B4677B">
        <w:rPr>
          <w:rFonts w:ascii="Garamond" w:hAnsi="Garamond"/>
          <w:bCs/>
          <w:sz w:val="30"/>
          <w:szCs w:val="30"/>
        </w:rPr>
        <w:lastRenderedPageBreak/>
        <w:t>negare o revocare il permesso di soggiorno. Il solo elemento di cui si può tenere conto è il provvedimento che elimini la rilevanza della causa ostativa stessa, quale una sentenza di appello o di cassazione ovvero di revisione che faccia venire meno la condanna</w:t>
      </w:r>
      <w:r w:rsidR="00054811" w:rsidRPr="00B4677B">
        <w:rPr>
          <w:rFonts w:ascii="Garamond" w:hAnsi="Garamond"/>
          <w:bCs/>
          <w:sz w:val="30"/>
          <w:szCs w:val="30"/>
        </w:rPr>
        <w:t xml:space="preserve"> o una pronuncia di riabilitazione</w:t>
      </w:r>
      <w:r w:rsidR="009E1B0D" w:rsidRPr="00B4677B">
        <w:rPr>
          <w:rFonts w:ascii="Garamond" w:hAnsi="Garamond"/>
          <w:bCs/>
          <w:sz w:val="30"/>
          <w:szCs w:val="30"/>
        </w:rPr>
        <w:t>.</w:t>
      </w:r>
    </w:p>
    <w:p w14:paraId="20558385" w14:textId="24A3A9AD" w:rsidR="00396E86" w:rsidRPr="00B4677B" w:rsidRDefault="00396E86" w:rsidP="00396E86">
      <w:pPr>
        <w:spacing w:after="0" w:line="360" w:lineRule="auto"/>
        <w:ind w:firstLine="709"/>
        <w:jc w:val="both"/>
        <w:rPr>
          <w:rFonts w:ascii="Garamond" w:hAnsi="Garamond"/>
          <w:bCs/>
          <w:sz w:val="30"/>
          <w:szCs w:val="30"/>
        </w:rPr>
      </w:pPr>
      <w:r w:rsidRPr="00B4677B">
        <w:rPr>
          <w:rFonts w:ascii="Garamond" w:hAnsi="Garamond"/>
          <w:bCs/>
          <w:sz w:val="30"/>
          <w:szCs w:val="30"/>
        </w:rPr>
        <w:t>Affinch</w:t>
      </w:r>
      <w:r w:rsidR="00BC0644">
        <w:rPr>
          <w:rFonts w:ascii="Garamond" w:hAnsi="Garamond"/>
          <w:bCs/>
          <w:sz w:val="30"/>
          <w:szCs w:val="30"/>
        </w:rPr>
        <w:t>è</w:t>
      </w:r>
      <w:r w:rsidRPr="00B4677B">
        <w:rPr>
          <w:rFonts w:ascii="Garamond" w:hAnsi="Garamond"/>
          <w:bCs/>
          <w:sz w:val="30"/>
          <w:szCs w:val="30"/>
        </w:rPr>
        <w:t xml:space="preserve"> scatti l’automatismo ostativo una sentenza di condanna, anche se solo di primo grado ed eventualmente a pena patteggiata è</w:t>
      </w:r>
      <w:r w:rsidR="00054811" w:rsidRPr="00B4677B">
        <w:rPr>
          <w:rFonts w:ascii="Garamond" w:hAnsi="Garamond"/>
          <w:bCs/>
          <w:sz w:val="30"/>
          <w:szCs w:val="30"/>
        </w:rPr>
        <w:t xml:space="preserve"> però, pur sempre,</w:t>
      </w:r>
      <w:r w:rsidRPr="00B4677B">
        <w:rPr>
          <w:rFonts w:ascii="Garamond" w:hAnsi="Garamond"/>
          <w:bCs/>
          <w:sz w:val="30"/>
          <w:szCs w:val="30"/>
        </w:rPr>
        <w:t xml:space="preserve"> necessaria. </w:t>
      </w:r>
    </w:p>
    <w:p w14:paraId="0BA33FB0" w14:textId="77777777" w:rsidR="00396E86" w:rsidRPr="00B4677B" w:rsidRDefault="00396E86" w:rsidP="00396E86">
      <w:pPr>
        <w:spacing w:after="0" w:line="360" w:lineRule="auto"/>
        <w:ind w:firstLine="709"/>
        <w:jc w:val="both"/>
        <w:rPr>
          <w:rFonts w:ascii="Garamond" w:hAnsi="Garamond"/>
          <w:bCs/>
          <w:sz w:val="30"/>
          <w:szCs w:val="30"/>
        </w:rPr>
      </w:pPr>
      <w:r w:rsidRPr="00B4677B">
        <w:rPr>
          <w:rFonts w:ascii="Garamond" w:hAnsi="Garamond"/>
          <w:bCs/>
          <w:sz w:val="30"/>
          <w:szCs w:val="30"/>
        </w:rPr>
        <w:t>La mera denuncia penale, in sé considerata, non è sufficiente a precludere il rilascio del titolo di soggiorno.</w:t>
      </w:r>
    </w:p>
    <w:p w14:paraId="10CF0986" w14:textId="35B10A7F" w:rsidR="00396E86" w:rsidRPr="00B4677B" w:rsidRDefault="00396E86" w:rsidP="00396E86">
      <w:pPr>
        <w:spacing w:after="0" w:line="360" w:lineRule="auto"/>
        <w:ind w:firstLine="709"/>
        <w:jc w:val="both"/>
        <w:rPr>
          <w:rFonts w:ascii="Garamond" w:hAnsi="Garamond"/>
          <w:bCs/>
          <w:sz w:val="30"/>
          <w:szCs w:val="30"/>
        </w:rPr>
      </w:pPr>
      <w:r w:rsidRPr="00B4677B">
        <w:rPr>
          <w:rFonts w:ascii="Garamond" w:hAnsi="Garamond"/>
          <w:bCs/>
          <w:sz w:val="30"/>
          <w:szCs w:val="30"/>
        </w:rPr>
        <w:t>Con la sentenza n. 78 del 18 febbraio 2005, la Corte costituzionale, occupandosi di procedure di emersione di lavoro irregolare, ha dichiarato l’illegittimità costituzionale dell’art. 33, co. 7, lett. c), L. 30 luglio 2002, n. 189 nella parte in cui prevedeva il rigetto automatico dell’istanza di regolarizzazione in presenza di denuncia per uno dei reati di cui agli artt. 380 e 381 c.p.p.</w:t>
      </w:r>
      <w:r w:rsidR="00BC0644">
        <w:rPr>
          <w:rFonts w:ascii="Garamond" w:hAnsi="Garamond"/>
          <w:bCs/>
          <w:sz w:val="30"/>
          <w:szCs w:val="30"/>
        </w:rPr>
        <w:t>,</w:t>
      </w:r>
      <w:r w:rsidRPr="00B4677B">
        <w:rPr>
          <w:rFonts w:ascii="Garamond" w:hAnsi="Garamond"/>
          <w:bCs/>
          <w:sz w:val="30"/>
          <w:szCs w:val="30"/>
        </w:rPr>
        <w:t xml:space="preserve"> che prevedono l’arresto obbligatorio o facoltativo in flagranza di reato.</w:t>
      </w:r>
    </w:p>
    <w:p w14:paraId="4A527571" w14:textId="71AD1133" w:rsidR="00396E86" w:rsidRPr="00B4677B" w:rsidRDefault="00396E86" w:rsidP="00396E86">
      <w:pPr>
        <w:spacing w:after="0" w:line="360" w:lineRule="auto"/>
        <w:ind w:firstLine="709"/>
        <w:jc w:val="both"/>
        <w:rPr>
          <w:rFonts w:ascii="Garamond" w:hAnsi="Garamond"/>
          <w:bCs/>
          <w:sz w:val="30"/>
          <w:szCs w:val="30"/>
        </w:rPr>
      </w:pPr>
      <w:r w:rsidRPr="00B4677B">
        <w:rPr>
          <w:rFonts w:ascii="Garamond" w:hAnsi="Garamond"/>
          <w:bCs/>
          <w:sz w:val="30"/>
          <w:szCs w:val="30"/>
        </w:rPr>
        <w:t>La norma è stata dichiarata incostituzionale perché contrastante con l’art. 3 Cost. e con il sotteso principio di ragionevolezza.</w:t>
      </w:r>
    </w:p>
    <w:p w14:paraId="1A472E6D" w14:textId="77777777" w:rsidR="00247002" w:rsidRPr="00B4677B" w:rsidRDefault="00247002" w:rsidP="00247002">
      <w:pPr>
        <w:spacing w:after="0" w:line="360" w:lineRule="auto"/>
        <w:ind w:firstLine="709"/>
        <w:jc w:val="both"/>
        <w:rPr>
          <w:rFonts w:ascii="Garamond" w:hAnsi="Garamond"/>
          <w:bCs/>
          <w:sz w:val="30"/>
          <w:szCs w:val="30"/>
        </w:rPr>
      </w:pPr>
      <w:r w:rsidRPr="00B4677B">
        <w:rPr>
          <w:rFonts w:ascii="Garamond" w:hAnsi="Garamond"/>
          <w:bCs/>
          <w:sz w:val="30"/>
          <w:szCs w:val="30"/>
        </w:rPr>
        <w:t>Sino all’intervento della Corte Costituzionale, una causa di rigetto automatico dell’istanza di regolarizzazione era la presenza di una denuncia per reati che prevedevano l’arresto in flagranza facoltativo o obbligatorio.</w:t>
      </w:r>
    </w:p>
    <w:p w14:paraId="37CCDCD2" w14:textId="77777777" w:rsidR="00247002" w:rsidRPr="00B4677B" w:rsidRDefault="00247002" w:rsidP="00247002">
      <w:pPr>
        <w:spacing w:after="0" w:line="360" w:lineRule="auto"/>
        <w:ind w:firstLine="709"/>
        <w:jc w:val="both"/>
        <w:rPr>
          <w:rFonts w:ascii="Garamond" w:hAnsi="Garamond"/>
          <w:bCs/>
          <w:sz w:val="30"/>
          <w:szCs w:val="30"/>
        </w:rPr>
      </w:pPr>
      <w:r w:rsidRPr="00B4677B">
        <w:rPr>
          <w:rFonts w:ascii="Garamond" w:hAnsi="Garamond"/>
          <w:bCs/>
          <w:sz w:val="30"/>
          <w:szCs w:val="30"/>
        </w:rPr>
        <w:t>La sentenza del giudice delle leggi ha cancellato tale norma, per cui, anche in presenza della pendenza di una denuncia penale per i predetti reati, l’eventuale diniego di regolarizzazione dovrà essere motivato caso per caso, senza alcun automatismo.</w:t>
      </w:r>
    </w:p>
    <w:p w14:paraId="49403A3B" w14:textId="77777777" w:rsidR="00247002" w:rsidRPr="00B4677B" w:rsidRDefault="00247002" w:rsidP="00247002">
      <w:pPr>
        <w:spacing w:after="0" w:line="360" w:lineRule="auto"/>
        <w:ind w:firstLine="709"/>
        <w:jc w:val="both"/>
        <w:rPr>
          <w:rFonts w:ascii="Garamond" w:hAnsi="Garamond"/>
          <w:bCs/>
          <w:sz w:val="30"/>
          <w:szCs w:val="30"/>
        </w:rPr>
      </w:pPr>
      <w:r w:rsidRPr="00B4677B">
        <w:rPr>
          <w:rFonts w:ascii="Garamond" w:hAnsi="Garamond"/>
          <w:bCs/>
          <w:sz w:val="30"/>
          <w:szCs w:val="30"/>
        </w:rPr>
        <w:t>Ne deriva che la denuncia penale, in sé considerata, non impedisce de plano la regolarizzazione e più in generale il rilascio del titolo di soggiorno.</w:t>
      </w:r>
    </w:p>
    <w:p w14:paraId="6DF14B43" w14:textId="7F1F1065" w:rsidR="00247002" w:rsidRPr="00B4677B" w:rsidRDefault="00386237" w:rsidP="00247002">
      <w:pPr>
        <w:spacing w:after="0" w:line="360" w:lineRule="auto"/>
        <w:ind w:firstLine="709"/>
        <w:jc w:val="both"/>
        <w:rPr>
          <w:rFonts w:ascii="Garamond" w:hAnsi="Garamond"/>
          <w:bCs/>
          <w:sz w:val="30"/>
          <w:szCs w:val="30"/>
        </w:rPr>
      </w:pPr>
      <w:r>
        <w:rPr>
          <w:rFonts w:ascii="Garamond" w:hAnsi="Garamond"/>
          <w:bCs/>
          <w:sz w:val="30"/>
          <w:szCs w:val="30"/>
        </w:rPr>
        <w:t>Come già evidenziato, i</w:t>
      </w:r>
      <w:r w:rsidR="00247002" w:rsidRPr="00B4677B">
        <w:rPr>
          <w:rFonts w:ascii="Garamond" w:hAnsi="Garamond"/>
          <w:bCs/>
          <w:sz w:val="30"/>
          <w:szCs w:val="30"/>
        </w:rPr>
        <w:t xml:space="preserve"> “fatti” posti a fondamento della denuncia penale possono, tuttavia, essere sintomatici della pericolosità sociale del denunciato e, </w:t>
      </w:r>
      <w:r w:rsidR="00247002" w:rsidRPr="00B4677B">
        <w:rPr>
          <w:rFonts w:ascii="Garamond" w:hAnsi="Garamond"/>
          <w:bCs/>
          <w:sz w:val="30"/>
          <w:szCs w:val="30"/>
        </w:rPr>
        <w:lastRenderedPageBreak/>
        <w:t>quindi, precludere per altra via la regolarizzazione o il rilascio del titolo di soggiorno, ma in tal caso la P.A. esercit</w:t>
      </w:r>
      <w:r w:rsidR="00333D2D" w:rsidRPr="00B4677B">
        <w:rPr>
          <w:rFonts w:ascii="Garamond" w:hAnsi="Garamond"/>
          <w:bCs/>
          <w:sz w:val="30"/>
          <w:szCs w:val="30"/>
        </w:rPr>
        <w:t>a</w:t>
      </w:r>
      <w:r w:rsidR="00247002" w:rsidRPr="00B4677B">
        <w:rPr>
          <w:rFonts w:ascii="Garamond" w:hAnsi="Garamond"/>
          <w:bCs/>
          <w:sz w:val="30"/>
          <w:szCs w:val="30"/>
        </w:rPr>
        <w:t xml:space="preserve"> un potere discrezionale (giudizio di pericolosità sociale) e non già un potere vincolato.</w:t>
      </w:r>
    </w:p>
    <w:p w14:paraId="568156C8" w14:textId="77777777" w:rsidR="00E916FE" w:rsidRPr="00B4677B" w:rsidRDefault="00E916FE" w:rsidP="00BA19D4">
      <w:pPr>
        <w:spacing w:after="0" w:line="360" w:lineRule="auto"/>
        <w:ind w:firstLine="709"/>
        <w:jc w:val="both"/>
        <w:rPr>
          <w:rFonts w:ascii="Garamond" w:hAnsi="Garamond"/>
          <w:bCs/>
          <w:sz w:val="30"/>
          <w:szCs w:val="30"/>
        </w:rPr>
      </w:pPr>
    </w:p>
    <w:p w14:paraId="2762D1EF" w14:textId="77777777" w:rsidR="00B47EF8" w:rsidRPr="00B4677B" w:rsidRDefault="00B47EF8" w:rsidP="00BA19D4">
      <w:pPr>
        <w:spacing w:after="0" w:line="360" w:lineRule="auto"/>
        <w:ind w:firstLine="709"/>
        <w:jc w:val="both"/>
        <w:rPr>
          <w:rFonts w:ascii="Garamond" w:hAnsi="Garamond"/>
          <w:bCs/>
          <w:sz w:val="30"/>
          <w:szCs w:val="30"/>
        </w:rPr>
      </w:pPr>
    </w:p>
    <w:p w14:paraId="11641B59" w14:textId="0D62ED0C" w:rsidR="00B47EF8" w:rsidRPr="009E3E09" w:rsidRDefault="000D1711" w:rsidP="00B47EF8">
      <w:pPr>
        <w:spacing w:after="0" w:line="360" w:lineRule="auto"/>
        <w:ind w:firstLine="709"/>
        <w:jc w:val="both"/>
        <w:rPr>
          <w:rFonts w:ascii="Garamond" w:hAnsi="Garamond"/>
          <w:b/>
          <w:sz w:val="30"/>
          <w:szCs w:val="30"/>
        </w:rPr>
      </w:pPr>
      <w:r w:rsidRPr="009E3E09">
        <w:rPr>
          <w:rFonts w:ascii="Garamond" w:hAnsi="Garamond"/>
          <w:b/>
          <w:sz w:val="30"/>
          <w:szCs w:val="30"/>
        </w:rPr>
        <w:t>3.1.</w:t>
      </w:r>
      <w:r w:rsidR="004870F4" w:rsidRPr="00512821">
        <w:rPr>
          <w:rFonts w:ascii="Garamond" w:hAnsi="Garamond"/>
          <w:sz w:val="24"/>
          <w:szCs w:val="24"/>
        </w:rPr>
        <w:t xml:space="preserve"> –</w:t>
      </w:r>
      <w:r w:rsidRPr="009E3E09">
        <w:rPr>
          <w:rFonts w:ascii="Garamond" w:hAnsi="Garamond"/>
          <w:b/>
          <w:sz w:val="30"/>
          <w:szCs w:val="30"/>
        </w:rPr>
        <w:t xml:space="preserve"> </w:t>
      </w:r>
      <w:r w:rsidR="00B47EF8" w:rsidRPr="009E3E09">
        <w:rPr>
          <w:rFonts w:ascii="Garamond" w:hAnsi="Garamond"/>
          <w:b/>
          <w:sz w:val="30"/>
          <w:szCs w:val="30"/>
        </w:rPr>
        <w:t>Le deroghe all’automatismo ostativo e la tutela rafforzata delle situazioni di ricongiungimento familiare, dei legami familiari e dei soggiornanti di lungo periodo</w:t>
      </w:r>
    </w:p>
    <w:p w14:paraId="4879CD91" w14:textId="0DA22EDB" w:rsidR="00B47EF8" w:rsidRPr="00B4677B" w:rsidRDefault="00B47EF8" w:rsidP="00B47EF8">
      <w:pPr>
        <w:spacing w:after="0" w:line="360" w:lineRule="auto"/>
        <w:ind w:firstLine="709"/>
        <w:jc w:val="both"/>
        <w:rPr>
          <w:rFonts w:ascii="Garamond" w:hAnsi="Garamond"/>
          <w:bCs/>
          <w:sz w:val="30"/>
          <w:szCs w:val="30"/>
        </w:rPr>
      </w:pPr>
      <w:r w:rsidRPr="00B4677B">
        <w:rPr>
          <w:rFonts w:ascii="Garamond" w:hAnsi="Garamond"/>
          <w:bCs/>
          <w:sz w:val="30"/>
          <w:szCs w:val="30"/>
        </w:rPr>
        <w:t>Il T.U.</w:t>
      </w:r>
      <w:r w:rsidR="006C248B" w:rsidRPr="00B4677B">
        <w:rPr>
          <w:rFonts w:ascii="Garamond" w:hAnsi="Garamond"/>
          <w:bCs/>
          <w:sz w:val="30"/>
          <w:szCs w:val="30"/>
        </w:rPr>
        <w:t>I.</w:t>
      </w:r>
      <w:r w:rsidRPr="00B4677B">
        <w:rPr>
          <w:rFonts w:ascii="Garamond" w:hAnsi="Garamond"/>
          <w:bCs/>
          <w:sz w:val="30"/>
          <w:szCs w:val="30"/>
        </w:rPr>
        <w:t>, in attuazione di direttive comunitarie, prevede due importanti deroghe all'automatismo espulsivo in favore degli stranieri che abbiano esercitato il diritto al ricongiungimento familiare (art. 5, comma 5, secondo periodo, T.U.</w:t>
      </w:r>
      <w:r w:rsidR="00A911D9" w:rsidRPr="00B4677B">
        <w:rPr>
          <w:rFonts w:ascii="Garamond" w:hAnsi="Garamond"/>
          <w:bCs/>
          <w:sz w:val="30"/>
          <w:szCs w:val="30"/>
        </w:rPr>
        <w:t>I</w:t>
      </w:r>
      <w:r w:rsidRPr="00B4677B">
        <w:rPr>
          <w:rFonts w:ascii="Garamond" w:hAnsi="Garamond"/>
          <w:bCs/>
          <w:sz w:val="30"/>
          <w:szCs w:val="30"/>
        </w:rPr>
        <w:t>) o che abbiano un permesso di soggiorno CE per soggiornanti di lungo periodo (art. 9, comma 4, T.U.</w:t>
      </w:r>
      <w:r w:rsidR="00A911D9" w:rsidRPr="00B4677B">
        <w:rPr>
          <w:rFonts w:ascii="Garamond" w:hAnsi="Garamond"/>
          <w:bCs/>
          <w:sz w:val="30"/>
          <w:szCs w:val="30"/>
        </w:rPr>
        <w:t>I</w:t>
      </w:r>
      <w:r w:rsidRPr="00B4677B">
        <w:rPr>
          <w:rFonts w:ascii="Garamond" w:hAnsi="Garamond"/>
          <w:bCs/>
          <w:sz w:val="30"/>
          <w:szCs w:val="30"/>
        </w:rPr>
        <w:t>).</w:t>
      </w:r>
    </w:p>
    <w:p w14:paraId="03D02246" w14:textId="0FB02987" w:rsidR="00B47EF8" w:rsidRPr="00B4677B" w:rsidRDefault="00B47EF8" w:rsidP="00B47EF8">
      <w:pPr>
        <w:spacing w:after="0" w:line="360" w:lineRule="auto"/>
        <w:ind w:firstLine="709"/>
        <w:jc w:val="both"/>
        <w:rPr>
          <w:rFonts w:ascii="Garamond" w:hAnsi="Garamond"/>
          <w:bCs/>
          <w:sz w:val="30"/>
          <w:szCs w:val="30"/>
        </w:rPr>
      </w:pPr>
      <w:r w:rsidRPr="00B4677B">
        <w:rPr>
          <w:rFonts w:ascii="Garamond" w:hAnsi="Garamond"/>
          <w:bCs/>
          <w:sz w:val="30"/>
          <w:szCs w:val="30"/>
        </w:rPr>
        <w:t>Una terza deroga è stata introdotta dalla sentenza della Corte costituzionale n. 202/2013 a beneficio dello straniero che, pur non potendo invocare situazioni di ricongiungimento familiare, abbia comunque legami familiari nel territorio dello Stato</w:t>
      </w:r>
      <w:r w:rsidR="00A911D9" w:rsidRPr="00B4677B">
        <w:rPr>
          <w:rFonts w:ascii="Garamond" w:hAnsi="Garamond"/>
          <w:bCs/>
          <w:sz w:val="30"/>
          <w:szCs w:val="30"/>
        </w:rPr>
        <w:t xml:space="preserve">, indipendentemente dal </w:t>
      </w:r>
      <w:r w:rsidR="00A4793B" w:rsidRPr="00B4677B">
        <w:rPr>
          <w:rFonts w:ascii="Garamond" w:hAnsi="Garamond"/>
          <w:bCs/>
          <w:sz w:val="30"/>
          <w:szCs w:val="30"/>
        </w:rPr>
        <w:t>tipo di permesso di soggiorno di cui disponga</w:t>
      </w:r>
      <w:r w:rsidRPr="00B4677B">
        <w:rPr>
          <w:rFonts w:ascii="Garamond" w:hAnsi="Garamond"/>
          <w:bCs/>
          <w:sz w:val="30"/>
          <w:szCs w:val="30"/>
        </w:rPr>
        <w:t>.</w:t>
      </w:r>
    </w:p>
    <w:p w14:paraId="62BF8ECD" w14:textId="60DAFBD6" w:rsidR="00B47EF8" w:rsidRPr="00B4677B" w:rsidRDefault="00B47EF8" w:rsidP="00B47EF8">
      <w:pPr>
        <w:spacing w:after="0" w:line="360" w:lineRule="auto"/>
        <w:ind w:firstLine="709"/>
        <w:jc w:val="both"/>
        <w:rPr>
          <w:rFonts w:ascii="Garamond" w:hAnsi="Garamond"/>
          <w:bCs/>
          <w:sz w:val="30"/>
          <w:szCs w:val="30"/>
        </w:rPr>
      </w:pPr>
      <w:r w:rsidRPr="00B4677B">
        <w:rPr>
          <w:rFonts w:ascii="Garamond" w:hAnsi="Garamond"/>
          <w:bCs/>
          <w:sz w:val="30"/>
          <w:szCs w:val="30"/>
        </w:rPr>
        <w:t>In tutti questi casi</w:t>
      </w:r>
      <w:r w:rsidR="00B25ABA" w:rsidRPr="00B4677B">
        <w:rPr>
          <w:rStyle w:val="Rimandonotaapidipagina"/>
          <w:rFonts w:ascii="Garamond" w:hAnsi="Garamond"/>
          <w:bCs/>
          <w:sz w:val="30"/>
          <w:szCs w:val="30"/>
        </w:rPr>
        <w:footnoteReference w:id="25"/>
      </w:r>
      <w:r w:rsidRPr="00B4677B">
        <w:rPr>
          <w:rFonts w:ascii="Garamond" w:hAnsi="Garamond"/>
          <w:bCs/>
          <w:sz w:val="30"/>
          <w:szCs w:val="30"/>
        </w:rPr>
        <w:t xml:space="preserve"> la condanna per un reato ostativo non è più un ostacolo insuperabile alla permanenza in Italia del cittadino extracomunitario: l’automatismo delle cause ostative viene meno e </w:t>
      </w:r>
      <w:r w:rsidR="00A911D9" w:rsidRPr="00B4677B">
        <w:rPr>
          <w:rFonts w:ascii="Garamond" w:hAnsi="Garamond"/>
          <w:bCs/>
          <w:sz w:val="30"/>
          <w:szCs w:val="30"/>
        </w:rPr>
        <w:t xml:space="preserve">cede il passo </w:t>
      </w:r>
      <w:r w:rsidRPr="00B4677B">
        <w:rPr>
          <w:rFonts w:ascii="Garamond" w:hAnsi="Garamond"/>
          <w:bCs/>
          <w:sz w:val="30"/>
          <w:szCs w:val="30"/>
        </w:rPr>
        <w:t xml:space="preserve">a una valutazione discrezionale della P.A. </w:t>
      </w:r>
      <w:r w:rsidR="00C40517" w:rsidRPr="00B4677B">
        <w:rPr>
          <w:rFonts w:ascii="Garamond" w:hAnsi="Garamond"/>
          <w:bCs/>
          <w:sz w:val="30"/>
          <w:szCs w:val="30"/>
        </w:rPr>
        <w:t>(</w:t>
      </w:r>
      <w:r w:rsidRPr="00B4677B">
        <w:rPr>
          <w:rFonts w:ascii="Garamond" w:hAnsi="Garamond"/>
          <w:bCs/>
          <w:sz w:val="30"/>
          <w:szCs w:val="30"/>
        </w:rPr>
        <w:t xml:space="preserve">comparazione tra le esigenze di tutela dell’ordine pubblico e l’interesse dello </w:t>
      </w:r>
      <w:r w:rsidRPr="00B4677B">
        <w:rPr>
          <w:rFonts w:ascii="Garamond" w:hAnsi="Garamond"/>
          <w:bCs/>
          <w:sz w:val="30"/>
          <w:szCs w:val="30"/>
        </w:rPr>
        <w:lastRenderedPageBreak/>
        <w:t>straniero a restare in Italia</w:t>
      </w:r>
      <w:r w:rsidR="00C40517" w:rsidRPr="00B4677B">
        <w:rPr>
          <w:rFonts w:ascii="Garamond" w:hAnsi="Garamond"/>
          <w:bCs/>
          <w:sz w:val="30"/>
          <w:szCs w:val="30"/>
        </w:rPr>
        <w:t xml:space="preserve">) </w:t>
      </w:r>
      <w:r w:rsidRPr="00B4677B">
        <w:rPr>
          <w:rFonts w:ascii="Garamond" w:hAnsi="Garamond"/>
          <w:bCs/>
          <w:sz w:val="30"/>
          <w:szCs w:val="30"/>
        </w:rPr>
        <w:t xml:space="preserve">che richiede un’istruttoria procedimentale più ampia </w:t>
      </w:r>
      <w:r w:rsidR="00C40517" w:rsidRPr="00B4677B">
        <w:rPr>
          <w:rFonts w:ascii="Garamond" w:hAnsi="Garamond"/>
          <w:bCs/>
          <w:sz w:val="30"/>
          <w:szCs w:val="30"/>
        </w:rPr>
        <w:t xml:space="preserve">del solito </w:t>
      </w:r>
      <w:r w:rsidRPr="00B4677B">
        <w:rPr>
          <w:rFonts w:ascii="Garamond" w:hAnsi="Garamond"/>
          <w:bCs/>
          <w:sz w:val="30"/>
          <w:szCs w:val="30"/>
        </w:rPr>
        <w:t xml:space="preserve">e una motivazione </w:t>
      </w:r>
      <w:r w:rsidR="00C40517" w:rsidRPr="00B4677B">
        <w:rPr>
          <w:rFonts w:ascii="Garamond" w:hAnsi="Garamond"/>
          <w:bCs/>
          <w:sz w:val="30"/>
          <w:szCs w:val="30"/>
        </w:rPr>
        <w:t xml:space="preserve">articolata, </w:t>
      </w:r>
      <w:r w:rsidRPr="00B4677B">
        <w:rPr>
          <w:rFonts w:ascii="Garamond" w:hAnsi="Garamond"/>
          <w:bCs/>
          <w:sz w:val="30"/>
          <w:szCs w:val="30"/>
        </w:rPr>
        <w:t>che dia conto di tutti gli elementi raccolti.</w:t>
      </w:r>
    </w:p>
    <w:p w14:paraId="69D6313A" w14:textId="77777777" w:rsidR="00B47EF8" w:rsidRPr="00B4677B" w:rsidRDefault="00B47EF8" w:rsidP="00B47EF8">
      <w:pPr>
        <w:spacing w:after="0" w:line="360" w:lineRule="auto"/>
        <w:ind w:firstLine="709"/>
        <w:jc w:val="both"/>
        <w:rPr>
          <w:rFonts w:ascii="Garamond" w:hAnsi="Garamond"/>
          <w:bCs/>
          <w:sz w:val="30"/>
          <w:szCs w:val="30"/>
        </w:rPr>
      </w:pPr>
      <w:r w:rsidRPr="00B4677B">
        <w:rPr>
          <w:rFonts w:ascii="Garamond" w:hAnsi="Garamond"/>
          <w:bCs/>
          <w:sz w:val="30"/>
          <w:szCs w:val="30"/>
        </w:rPr>
        <w:t>Quando il reato ostativo è stato commesso da uno straniero che ha esercitato il diritto al ricongiungimento familiare o è stato ricongiunto, ha comunque legami familiari in Italia o ha acquisito lo status di soggiornante di lungo periodo la valutazione discrezionale della P.A. prende il posto dell'automatismo espulsivo, richiedendosi una valutazione in concreto della pericolosità sociale dello straniero, o comunque un bilanciamento con i suoi diritti e interessi.</w:t>
      </w:r>
    </w:p>
    <w:p w14:paraId="592B6758" w14:textId="77777777" w:rsidR="00B47EF8" w:rsidRPr="00B4677B" w:rsidRDefault="00B47EF8" w:rsidP="00B47EF8">
      <w:pPr>
        <w:spacing w:after="0" w:line="360" w:lineRule="auto"/>
        <w:ind w:firstLine="709"/>
        <w:jc w:val="both"/>
        <w:rPr>
          <w:rFonts w:ascii="Garamond" w:hAnsi="Garamond"/>
          <w:bCs/>
          <w:sz w:val="30"/>
          <w:szCs w:val="30"/>
        </w:rPr>
      </w:pPr>
      <w:r w:rsidRPr="00B4677B">
        <w:rPr>
          <w:rFonts w:ascii="Garamond" w:hAnsi="Garamond"/>
          <w:bCs/>
          <w:sz w:val="30"/>
          <w:szCs w:val="30"/>
        </w:rPr>
        <w:t>Nel valutare l’istanza di rilascio/rinnovo del permesso di soggiorno o la necessità della sua revoca la P.A. dispone di un margine di apprezzamento e deve effettuare una ponderazione di interessi, comparando le esigenze di tutela dell’ordine pubblico con le ragioni dell’interessato.</w:t>
      </w:r>
    </w:p>
    <w:p w14:paraId="2CB49FC6" w14:textId="3E1EB6EB" w:rsidR="00AD4A14" w:rsidRPr="00B4677B" w:rsidRDefault="00B47EF8" w:rsidP="00B47EF8">
      <w:pPr>
        <w:spacing w:after="0" w:line="360" w:lineRule="auto"/>
        <w:ind w:firstLine="709"/>
        <w:jc w:val="both"/>
        <w:rPr>
          <w:rFonts w:ascii="Garamond" w:hAnsi="Garamond"/>
          <w:bCs/>
          <w:sz w:val="30"/>
          <w:szCs w:val="30"/>
        </w:rPr>
      </w:pPr>
      <w:r w:rsidRPr="00B4677B">
        <w:rPr>
          <w:rFonts w:ascii="Garamond" w:hAnsi="Garamond"/>
          <w:bCs/>
          <w:sz w:val="30"/>
          <w:szCs w:val="30"/>
        </w:rPr>
        <w:t>Lo schema di produzione dell’effetto giuridico è, in questo caso, del tipo fatto-norma-potere-effetto: tra il fatto e l’effetto giuridico vi è uno spazio vuoto, che spetta alla P.A. colmare con la propria valutazione discrezionale.</w:t>
      </w:r>
    </w:p>
    <w:p w14:paraId="3943CD4B" w14:textId="60C71460" w:rsidR="00B47EF8" w:rsidRPr="00B4677B" w:rsidRDefault="00B47EF8" w:rsidP="00B47EF8">
      <w:pPr>
        <w:spacing w:after="0" w:line="360" w:lineRule="auto"/>
        <w:ind w:firstLine="709"/>
        <w:jc w:val="both"/>
        <w:rPr>
          <w:rFonts w:ascii="Garamond" w:hAnsi="Garamond"/>
          <w:bCs/>
          <w:sz w:val="30"/>
          <w:szCs w:val="30"/>
        </w:rPr>
      </w:pPr>
      <w:r w:rsidRPr="00B4677B">
        <w:rPr>
          <w:rFonts w:ascii="Garamond" w:hAnsi="Garamond"/>
          <w:bCs/>
          <w:sz w:val="30"/>
          <w:szCs w:val="30"/>
        </w:rPr>
        <w:t>La prima deroga all’automatismo ostativo è prevista dal T.U, in attuazione della direttiva comunitaria 2003/86/CE, in favore dello straniero che, pur condannato per uno dei reati ostativi, abbia esercitato il diritto al ricongiungimento familiare o del familiare ricongiunto.</w:t>
      </w:r>
    </w:p>
    <w:p w14:paraId="792784FE" w14:textId="77777777" w:rsidR="00B47EF8" w:rsidRPr="00B4677B" w:rsidRDefault="00B47EF8" w:rsidP="00B47EF8">
      <w:pPr>
        <w:spacing w:after="0" w:line="360" w:lineRule="auto"/>
        <w:ind w:firstLine="709"/>
        <w:jc w:val="both"/>
        <w:rPr>
          <w:rFonts w:ascii="Garamond" w:hAnsi="Garamond"/>
          <w:bCs/>
          <w:sz w:val="30"/>
          <w:szCs w:val="30"/>
        </w:rPr>
      </w:pPr>
      <w:r w:rsidRPr="00B4677B">
        <w:rPr>
          <w:rFonts w:ascii="Garamond" w:hAnsi="Garamond"/>
          <w:bCs/>
          <w:sz w:val="30"/>
          <w:szCs w:val="30"/>
        </w:rPr>
        <w:t>Il procedimento di ricongiungimento familiare ha luogo ad iniziativa di uno straniero già legalmente residente in Italia, il quale chiede di estendere il titolo di soggiorno anche ad uno o più congiunti ancora residenti all’estero.</w:t>
      </w:r>
    </w:p>
    <w:p w14:paraId="7C2600CD" w14:textId="24BE16C8" w:rsidR="00B47EF8" w:rsidRPr="00B4677B" w:rsidRDefault="00B47EF8" w:rsidP="00B47EF8">
      <w:pPr>
        <w:spacing w:after="0" w:line="360" w:lineRule="auto"/>
        <w:ind w:firstLine="709"/>
        <w:jc w:val="both"/>
        <w:rPr>
          <w:rFonts w:ascii="Garamond" w:hAnsi="Garamond"/>
          <w:bCs/>
          <w:sz w:val="30"/>
          <w:szCs w:val="30"/>
        </w:rPr>
      </w:pPr>
      <w:r w:rsidRPr="00B4677B">
        <w:rPr>
          <w:rFonts w:ascii="Garamond" w:hAnsi="Garamond"/>
          <w:bCs/>
          <w:sz w:val="30"/>
          <w:szCs w:val="30"/>
        </w:rPr>
        <w:t>Ai sensi della seconda parte dell'art. 5, comma 5, del T.U</w:t>
      </w:r>
      <w:r w:rsidR="00A911D9" w:rsidRPr="00B4677B">
        <w:rPr>
          <w:rFonts w:ascii="Garamond" w:hAnsi="Garamond"/>
          <w:bCs/>
          <w:sz w:val="30"/>
          <w:szCs w:val="30"/>
        </w:rPr>
        <w:t>.I</w:t>
      </w:r>
      <w:r w:rsidRPr="00B4677B">
        <w:rPr>
          <w:rFonts w:ascii="Garamond" w:hAnsi="Garamond"/>
          <w:bCs/>
          <w:sz w:val="30"/>
          <w:szCs w:val="30"/>
        </w:rPr>
        <w:t xml:space="preserve">, nell’adottare il provvedimento di rifiuto del rilascio, oppure quello di revoca o di diniego di rinnovo del permesso di soggiorno dello straniero che ha esercitato il diritto al ricongiungimento familiare o del familiare ricongiunto si tiene anche conto della natura e della effettività dei vincoli familiari dell’interessato e dell’esistenza di legami familiari e sociali con il suo Paese d’origine nonché, per lo straniero già presente sul </w:t>
      </w:r>
      <w:r w:rsidRPr="00B4677B">
        <w:rPr>
          <w:rFonts w:ascii="Garamond" w:hAnsi="Garamond"/>
          <w:bCs/>
          <w:sz w:val="30"/>
          <w:szCs w:val="30"/>
        </w:rPr>
        <w:lastRenderedPageBreak/>
        <w:t>territorio nazionale, anche della durata del suo soggiorno nel medesimo territorio nazionale: è, dunque, escluso qualsiasi automatismo ostativo o preclusivo, richiedendosi una valutazione discrezionale della P.A., che tenga conto non solo della condanna penale, ma di una pluralità di elementi.</w:t>
      </w:r>
    </w:p>
    <w:p w14:paraId="58F9B47A" w14:textId="77777777" w:rsidR="00B47EF8" w:rsidRPr="00B4677B" w:rsidRDefault="00B47EF8" w:rsidP="00B47EF8">
      <w:pPr>
        <w:spacing w:after="0" w:line="360" w:lineRule="auto"/>
        <w:ind w:firstLine="709"/>
        <w:jc w:val="both"/>
        <w:rPr>
          <w:rFonts w:ascii="Garamond" w:hAnsi="Garamond"/>
          <w:bCs/>
          <w:sz w:val="30"/>
          <w:szCs w:val="30"/>
        </w:rPr>
      </w:pPr>
      <w:r w:rsidRPr="00B4677B">
        <w:rPr>
          <w:rFonts w:ascii="Garamond" w:hAnsi="Garamond"/>
          <w:bCs/>
          <w:sz w:val="30"/>
          <w:szCs w:val="30"/>
        </w:rPr>
        <w:t xml:space="preserve">Il testo originario dell’art. 5, comma 5 del d.lgs. 286/1998 attribuiva il beneficio dell’esonero dall’automatismo espulsivo solo allo straniero che avesse attivato una procedura di ricongiungimento familiare o al familiare ricongiunto ai sensi dell’art. 29 del d.lgs. n. 286 del 1998. </w:t>
      </w:r>
    </w:p>
    <w:p w14:paraId="7E8D9DD5" w14:textId="77777777" w:rsidR="00B47EF8" w:rsidRPr="00B4677B" w:rsidRDefault="00B47EF8" w:rsidP="00B47EF8">
      <w:pPr>
        <w:spacing w:after="0" w:line="360" w:lineRule="auto"/>
        <w:ind w:firstLine="709"/>
        <w:jc w:val="both"/>
        <w:rPr>
          <w:rFonts w:ascii="Garamond" w:hAnsi="Garamond"/>
          <w:bCs/>
          <w:sz w:val="30"/>
          <w:szCs w:val="30"/>
        </w:rPr>
      </w:pPr>
      <w:r w:rsidRPr="00B4677B">
        <w:rPr>
          <w:rFonts w:ascii="Garamond" w:hAnsi="Garamond"/>
          <w:bCs/>
          <w:sz w:val="30"/>
          <w:szCs w:val="30"/>
        </w:rPr>
        <w:t>La norma, facendo riferimento a situazioni di ricongiungimento familiare, non era applicabile nelle ipotesi in cui l’interessato e i familiari fossero giunti insieme in Italia o in quelle in cui la famiglia si fosse formata in Italia, per matrimonio o nascita dei figli.</w:t>
      </w:r>
    </w:p>
    <w:p w14:paraId="19ECFBB4" w14:textId="11065B26" w:rsidR="00B47EF8" w:rsidRPr="00B4677B" w:rsidRDefault="00B47EF8" w:rsidP="00B47EF8">
      <w:pPr>
        <w:spacing w:after="0" w:line="360" w:lineRule="auto"/>
        <w:ind w:firstLine="709"/>
        <w:jc w:val="both"/>
        <w:rPr>
          <w:rFonts w:ascii="Garamond" w:hAnsi="Garamond"/>
          <w:bCs/>
          <w:sz w:val="30"/>
          <w:szCs w:val="30"/>
        </w:rPr>
      </w:pPr>
      <w:r w:rsidRPr="00B4677B">
        <w:rPr>
          <w:rFonts w:ascii="Garamond" w:hAnsi="Garamond"/>
          <w:bCs/>
          <w:sz w:val="30"/>
          <w:szCs w:val="30"/>
        </w:rPr>
        <w:t>La Corte costituzionale, con sentenza n. 202 del 2013, in accoglimento di una questione di costituzionalità sollevata dal TAR Veneto (cfr. ordinanza sez. III, 16 luglio 2012 n. 1017), ha dichiarato l’illegittimità costituzionale dell’art. 5, comma 5, del T.U.</w:t>
      </w:r>
      <w:r w:rsidR="00642741">
        <w:rPr>
          <w:rFonts w:ascii="Garamond" w:hAnsi="Garamond"/>
          <w:bCs/>
          <w:sz w:val="30"/>
          <w:szCs w:val="30"/>
        </w:rPr>
        <w:t>I.</w:t>
      </w:r>
      <w:r w:rsidRPr="00B4677B">
        <w:rPr>
          <w:rFonts w:ascii="Garamond" w:hAnsi="Garamond"/>
          <w:bCs/>
          <w:sz w:val="30"/>
          <w:szCs w:val="30"/>
        </w:rPr>
        <w:t xml:space="preserve"> nella parte in cui prevedeva che la valutazione discrezionale in esso stabilita si applicasse solo alle situazioni di ricongiungimento familiare e non anche allo straniero che avesse comunque “legami familiari” nel territorio dello Stato.</w:t>
      </w:r>
    </w:p>
    <w:p w14:paraId="3380DDAA" w14:textId="6DC71766" w:rsidR="00B47EF8" w:rsidRPr="00B4677B" w:rsidRDefault="00B47EF8" w:rsidP="00B47EF8">
      <w:pPr>
        <w:spacing w:after="0" w:line="360" w:lineRule="auto"/>
        <w:ind w:firstLine="709"/>
        <w:jc w:val="both"/>
        <w:rPr>
          <w:rFonts w:ascii="Garamond" w:hAnsi="Garamond"/>
          <w:bCs/>
          <w:sz w:val="30"/>
          <w:szCs w:val="30"/>
        </w:rPr>
      </w:pPr>
      <w:r w:rsidRPr="00B4677B">
        <w:rPr>
          <w:rFonts w:ascii="Garamond" w:hAnsi="Garamond"/>
          <w:bCs/>
          <w:sz w:val="30"/>
          <w:szCs w:val="30"/>
        </w:rPr>
        <w:t xml:space="preserve">L’impossibilità di annoverare tra i beneficiari della tutela rafforzata tutti gli stranieri che vivono in Italia con una famiglia, indipendentemente dal tipo di permesso di soggiorno di cui dispongono, determina, ad avviso della Corte, una irragionevole disparità di trattamento di situazioni consimili, con una illegittima compromissione di diritti fondamentali legati alla tutela della famiglia e dei minori. La protezione assicurata alle situazioni di ricongiungimento familiare deve essere estesa allo straniero che abbia legami familiari nel territorio dello Stato, anche se non ha attivato le relative procedure perché non necessarie: es. una procedura di ricongiungimento non è necessaria nel caso di familiari che giungono insieme in </w:t>
      </w:r>
      <w:r w:rsidRPr="00B4677B">
        <w:rPr>
          <w:rFonts w:ascii="Garamond" w:hAnsi="Garamond"/>
          <w:bCs/>
          <w:sz w:val="30"/>
          <w:szCs w:val="30"/>
        </w:rPr>
        <w:lastRenderedPageBreak/>
        <w:t>Italia oppure di nuclei familiari che si formano in Italia</w:t>
      </w:r>
      <w:r w:rsidR="006A04AB">
        <w:rPr>
          <w:rFonts w:ascii="Garamond" w:hAnsi="Garamond"/>
          <w:bCs/>
          <w:sz w:val="30"/>
          <w:szCs w:val="30"/>
        </w:rPr>
        <w:t xml:space="preserve">, </w:t>
      </w:r>
      <w:r w:rsidRPr="00B4677B">
        <w:rPr>
          <w:rFonts w:ascii="Garamond" w:hAnsi="Garamond"/>
          <w:bCs/>
          <w:sz w:val="30"/>
          <w:szCs w:val="30"/>
        </w:rPr>
        <w:t>per matrimonio o nascita dei figli.</w:t>
      </w:r>
    </w:p>
    <w:p w14:paraId="71C4A237" w14:textId="4F691B35" w:rsidR="00B47EF8" w:rsidRPr="00B4677B" w:rsidRDefault="00B47EF8" w:rsidP="00B47EF8">
      <w:pPr>
        <w:spacing w:after="0" w:line="360" w:lineRule="auto"/>
        <w:ind w:firstLine="709"/>
        <w:jc w:val="both"/>
        <w:rPr>
          <w:rFonts w:ascii="Garamond" w:hAnsi="Garamond"/>
          <w:bCs/>
          <w:sz w:val="30"/>
          <w:szCs w:val="30"/>
        </w:rPr>
      </w:pPr>
      <w:r w:rsidRPr="00B4677B">
        <w:rPr>
          <w:rFonts w:ascii="Garamond" w:hAnsi="Garamond"/>
          <w:bCs/>
          <w:sz w:val="30"/>
          <w:szCs w:val="30"/>
        </w:rPr>
        <w:t>La Corte ha affermato l'irragionevolezza dell'automatismo espulsivo nei confronti dello straniero che abbia legami familiari in Italia e dichiarato l’illegittimità costituzionale dell’art. 5, comma 5, d.lgs. n. 286 del 1998, per contrasto con gli artt. 2, 3, 29, 30 e 31 Cost, nella parte in cui non estende la tutela rafforzata ivi prevista a tutti i casi in cui lo straniero abbia nello Stato legami familiari</w:t>
      </w:r>
      <w:r w:rsidR="001C4337" w:rsidRPr="00B4677B">
        <w:rPr>
          <w:rStyle w:val="Rimandonotaapidipagina"/>
          <w:rFonts w:ascii="Garamond" w:hAnsi="Garamond"/>
          <w:bCs/>
          <w:sz w:val="30"/>
          <w:szCs w:val="30"/>
        </w:rPr>
        <w:footnoteReference w:id="26"/>
      </w:r>
      <w:r w:rsidRPr="00B4677B">
        <w:rPr>
          <w:rFonts w:ascii="Garamond" w:hAnsi="Garamond"/>
          <w:bCs/>
          <w:sz w:val="30"/>
          <w:szCs w:val="30"/>
        </w:rPr>
        <w:t xml:space="preserve">. </w:t>
      </w:r>
    </w:p>
    <w:p w14:paraId="1F90018F" w14:textId="77777777" w:rsidR="00B47EF8" w:rsidRPr="00B4677B" w:rsidRDefault="00B47EF8" w:rsidP="00B47EF8">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Secondo la Corte, è necessario che la decisione sul rilascio o sul rinnovo del permesso di soggiorno dello straniero che abbia legami familiari in Italia rifugga da ogni automatismo e si fondi su un’attenta ponderazione della pericolosità concreta e attuale dello straniero condannato (valutazione discrezionale della P.A.). Ciò in quanto “nell'ambito delle relazioni interpersonali, infatti, ogni decisione che colpisce uno dei soggetti finisce per ripercuotersi anche sugli altri componenti della famiglia e il distacco dal nucleo familiare, specie in presenza di figli minori, è decisione troppo grave perché sia rimessa in forma generalizzata e automatica a presunzioni di pericolosità assolute, stabilite con legge, e ad automatismi procedurali, senza lasciare spazio ad un circostanziato esame della situazione particolare dello straniero interessato e dei suoi familiari".</w:t>
      </w:r>
    </w:p>
    <w:p w14:paraId="72987BE0" w14:textId="66A1D273" w:rsidR="00B47EF8" w:rsidRPr="00B4677B" w:rsidRDefault="00B47EF8" w:rsidP="00B47EF8">
      <w:pPr>
        <w:spacing w:after="0" w:line="360" w:lineRule="auto"/>
        <w:ind w:firstLine="709"/>
        <w:jc w:val="both"/>
        <w:rPr>
          <w:rFonts w:ascii="Garamond" w:hAnsi="Garamond"/>
          <w:bCs/>
          <w:sz w:val="30"/>
          <w:szCs w:val="30"/>
        </w:rPr>
      </w:pPr>
      <w:r w:rsidRPr="00B4677B">
        <w:rPr>
          <w:rFonts w:ascii="Garamond" w:hAnsi="Garamond"/>
          <w:bCs/>
          <w:sz w:val="30"/>
          <w:szCs w:val="30"/>
        </w:rPr>
        <w:t xml:space="preserve">La Corte costituzionale ha fondato la propria decisione - oltre che sugli artt. 2, 3, 29, 30 e 31 Cost – anche sull’art. 8 della CEDU (norma interposta nel giudizio di costituzionalità in riferimento all’art. 117, primo comma, Cost.), che, nel tutelare il diritto di ogni individuo alla vita privata e familiare, impone un giudizio di </w:t>
      </w:r>
      <w:r w:rsidR="00BC6065">
        <w:rPr>
          <w:rFonts w:ascii="Garamond" w:hAnsi="Garamond"/>
          <w:bCs/>
          <w:sz w:val="30"/>
          <w:szCs w:val="30"/>
        </w:rPr>
        <w:t>“</w:t>
      </w:r>
      <w:r w:rsidRPr="00B4677B">
        <w:rPr>
          <w:rFonts w:ascii="Garamond" w:hAnsi="Garamond"/>
          <w:bCs/>
          <w:sz w:val="30"/>
          <w:szCs w:val="30"/>
        </w:rPr>
        <w:t>proporzionalità</w:t>
      </w:r>
      <w:r w:rsidR="00BC6065">
        <w:rPr>
          <w:rFonts w:ascii="Garamond" w:hAnsi="Garamond"/>
          <w:bCs/>
          <w:sz w:val="30"/>
          <w:szCs w:val="30"/>
        </w:rPr>
        <w:t>”</w:t>
      </w:r>
      <w:r w:rsidRPr="00B4677B">
        <w:rPr>
          <w:rFonts w:ascii="Garamond" w:hAnsi="Garamond"/>
          <w:bCs/>
          <w:sz w:val="30"/>
          <w:szCs w:val="30"/>
        </w:rPr>
        <w:t xml:space="preserve"> della decisione di allontanamento dello straniero che abbia legami familiari.</w:t>
      </w:r>
    </w:p>
    <w:p w14:paraId="5ED531AA" w14:textId="21C0FB58" w:rsidR="00B47EF8" w:rsidRPr="00B4677B" w:rsidRDefault="00B47EF8" w:rsidP="00B47EF8">
      <w:pPr>
        <w:spacing w:after="0" w:line="360" w:lineRule="auto"/>
        <w:ind w:firstLine="709"/>
        <w:jc w:val="both"/>
        <w:rPr>
          <w:rFonts w:ascii="Garamond" w:hAnsi="Garamond"/>
          <w:bCs/>
          <w:sz w:val="30"/>
          <w:szCs w:val="30"/>
        </w:rPr>
      </w:pPr>
      <w:r w:rsidRPr="00B4677B">
        <w:rPr>
          <w:rFonts w:ascii="Garamond" w:hAnsi="Garamond"/>
          <w:bCs/>
          <w:sz w:val="30"/>
          <w:szCs w:val="30"/>
        </w:rPr>
        <w:t xml:space="preserve">La Corte ha ricordato che la CEDU, come interpretata dai giudici di Strasburgo, non garantisce allo straniero il diritto di entrare o risiedere in un determinato Paese, sicchè gli Stati mantengono il potere di espellere gli stranieri condannati per reati puniti con pena detentiva. Tuttavia, quando nel Paese dove lo </w:t>
      </w:r>
      <w:r w:rsidRPr="00B4677B">
        <w:rPr>
          <w:rFonts w:ascii="Garamond" w:hAnsi="Garamond"/>
          <w:bCs/>
          <w:sz w:val="30"/>
          <w:szCs w:val="30"/>
        </w:rPr>
        <w:lastRenderedPageBreak/>
        <w:t xml:space="preserve">straniero intende soggiornare vivono i membri stretti della sua famiglia, occorre bilanciare in modo proporzionato il diritto alla vita familiare del ricorrente e dei suoi congiunti con il bene giuridico della pubblica sicurezza e con l’esigenza di prevenire minacce all’ordine pubblico, ex art. 8, paragrafo 1, della CEDU. </w:t>
      </w:r>
    </w:p>
    <w:p w14:paraId="5661E9E3" w14:textId="4F61D0F4" w:rsidR="000E1AFF" w:rsidRPr="00B4677B" w:rsidRDefault="00B47EF8" w:rsidP="00B47EF8">
      <w:pPr>
        <w:spacing w:after="0" w:line="360" w:lineRule="auto"/>
        <w:ind w:firstLine="709"/>
        <w:jc w:val="both"/>
        <w:rPr>
          <w:rFonts w:ascii="Garamond" w:hAnsi="Garamond"/>
          <w:bCs/>
          <w:sz w:val="30"/>
          <w:szCs w:val="30"/>
        </w:rPr>
      </w:pPr>
      <w:r w:rsidRPr="00B4677B">
        <w:rPr>
          <w:rFonts w:ascii="Garamond" w:hAnsi="Garamond"/>
          <w:bCs/>
          <w:sz w:val="30"/>
          <w:szCs w:val="30"/>
        </w:rPr>
        <w:t xml:space="preserve">La ragionevolezza e la proporzione del bilanciamento richiesto dall’art. 8 della CEDU implicano, secondo la giurisprudenza europea e costituzionale, la possibilità di valutare una serie di elementi desumibili dall’attenta osservazione in concreto di ciascun caso, quali, ad esempio: la natura e la gravità del reato commesso dal ricorrente; la durata del soggiorno dell’interessato; il lasso di tempo trascorso dalla commissione del reato e la condotta del ricorrente durante tale periodo; la nazionalità delle diverse persone interessate; la situazione familiare del ricorrente, e segnatamente, all’occorrenza, la durata del suo matrimonio ed altri fattori che testimonino l’effettività di una vita familiare in seno alla coppia; la circostanza che il coniuge fosse a conoscenza del reato all’epoca della creazione della relazione familiare; il fatto che dal matrimonio siano nati dei figli e la loro età; le difficoltà che il coniuge o i figli rischiano di trovarsi ad affrontare in caso di espulsione; l’interesse e il benessere dei figli; la solidità dei legami sociali, culturali e familiari con il paese ospite. </w:t>
      </w:r>
    </w:p>
    <w:p w14:paraId="15A134D7" w14:textId="77777777" w:rsidR="00B47EF8" w:rsidRPr="00B4677B" w:rsidRDefault="00B47EF8" w:rsidP="00B47EF8">
      <w:pPr>
        <w:spacing w:after="0" w:line="360" w:lineRule="auto"/>
        <w:ind w:firstLine="709"/>
        <w:jc w:val="both"/>
        <w:rPr>
          <w:rFonts w:ascii="Garamond" w:hAnsi="Garamond"/>
          <w:bCs/>
          <w:sz w:val="30"/>
          <w:szCs w:val="30"/>
        </w:rPr>
      </w:pPr>
      <w:r w:rsidRPr="00B4677B">
        <w:rPr>
          <w:rFonts w:ascii="Garamond" w:hAnsi="Garamond"/>
          <w:bCs/>
          <w:sz w:val="30"/>
          <w:szCs w:val="30"/>
        </w:rPr>
        <w:t>Una ulteriore eccezione alla regola dell’automatismo ostativo è, infine, prevista dall’art. 9, comma 4, del T.U. per i soggiornanti di lungo periodo.</w:t>
      </w:r>
    </w:p>
    <w:p w14:paraId="6474C623" w14:textId="77777777" w:rsidR="00B47EF8" w:rsidRPr="00B4677B" w:rsidRDefault="00B47EF8" w:rsidP="00B47EF8">
      <w:pPr>
        <w:spacing w:after="0" w:line="360" w:lineRule="auto"/>
        <w:ind w:firstLine="709"/>
        <w:jc w:val="both"/>
        <w:rPr>
          <w:rFonts w:ascii="Garamond" w:hAnsi="Garamond"/>
          <w:bCs/>
          <w:sz w:val="30"/>
          <w:szCs w:val="30"/>
        </w:rPr>
      </w:pPr>
      <w:r w:rsidRPr="00B4677B">
        <w:rPr>
          <w:rFonts w:ascii="Garamond" w:hAnsi="Garamond"/>
          <w:bCs/>
          <w:sz w:val="30"/>
          <w:szCs w:val="30"/>
        </w:rPr>
        <w:t xml:space="preserve">Quello di “soggiornante di lungo periodo” è uno status privilegiato previsto dalla direttiva europea (2003/109/CE) per i cittadini di Paesi terzi che abbiano soggiornato legalmente e ininterrottamente per cinque anni in uno Stato membro dell’UE. </w:t>
      </w:r>
    </w:p>
    <w:p w14:paraId="0DD065A5" w14:textId="2FF5BABF" w:rsidR="000E1AFF" w:rsidRPr="00B4677B" w:rsidRDefault="003D6422" w:rsidP="003D6422">
      <w:pPr>
        <w:spacing w:after="0" w:line="360" w:lineRule="auto"/>
        <w:ind w:firstLine="709"/>
        <w:jc w:val="both"/>
        <w:rPr>
          <w:rFonts w:ascii="Garamond" w:hAnsi="Garamond"/>
          <w:bCs/>
          <w:sz w:val="30"/>
          <w:szCs w:val="30"/>
        </w:rPr>
      </w:pPr>
      <w:r w:rsidRPr="00B4677B">
        <w:rPr>
          <w:rFonts w:ascii="Garamond" w:hAnsi="Garamond"/>
          <w:bCs/>
          <w:sz w:val="30"/>
          <w:szCs w:val="30"/>
        </w:rPr>
        <w:t xml:space="preserve">Può ottenere tale titolo </w:t>
      </w:r>
      <w:r w:rsidR="000E1AFF" w:rsidRPr="00B4677B">
        <w:rPr>
          <w:rFonts w:ascii="Garamond" w:hAnsi="Garamond"/>
          <w:bCs/>
          <w:sz w:val="30"/>
          <w:szCs w:val="30"/>
        </w:rPr>
        <w:t xml:space="preserve">lo straniero che </w:t>
      </w:r>
      <w:r w:rsidRPr="00B4677B">
        <w:rPr>
          <w:rFonts w:ascii="Garamond" w:hAnsi="Garamond"/>
          <w:bCs/>
          <w:sz w:val="30"/>
          <w:szCs w:val="30"/>
        </w:rPr>
        <w:t xml:space="preserve">sia in possesso di un permesso di soggiorno </w:t>
      </w:r>
      <w:r w:rsidR="00FF25DC" w:rsidRPr="00B4677B">
        <w:rPr>
          <w:rFonts w:ascii="Garamond" w:hAnsi="Garamond"/>
          <w:bCs/>
          <w:sz w:val="30"/>
          <w:szCs w:val="30"/>
        </w:rPr>
        <w:t xml:space="preserve">valido </w:t>
      </w:r>
      <w:r w:rsidRPr="00B4677B">
        <w:rPr>
          <w:rFonts w:ascii="Garamond" w:hAnsi="Garamond"/>
          <w:bCs/>
          <w:sz w:val="30"/>
          <w:szCs w:val="30"/>
        </w:rPr>
        <w:t xml:space="preserve">da almeno cinque anni, disponga di un reddito non inferiore all’importo annuo dell’assegno sociale e </w:t>
      </w:r>
      <w:r w:rsidR="000E1AFF" w:rsidRPr="00B4677B">
        <w:rPr>
          <w:rFonts w:ascii="Garamond" w:hAnsi="Garamond"/>
          <w:bCs/>
          <w:sz w:val="30"/>
          <w:szCs w:val="30"/>
        </w:rPr>
        <w:t xml:space="preserve">di un alloggio idoneo, </w:t>
      </w:r>
      <w:r w:rsidRPr="00B4677B">
        <w:rPr>
          <w:rFonts w:ascii="Garamond" w:hAnsi="Garamond"/>
          <w:bCs/>
          <w:sz w:val="30"/>
          <w:szCs w:val="30"/>
        </w:rPr>
        <w:t xml:space="preserve">abbia superato un </w:t>
      </w:r>
      <w:r w:rsidRPr="00B4677B">
        <w:rPr>
          <w:rFonts w:ascii="Garamond" w:hAnsi="Garamond"/>
          <w:bCs/>
          <w:sz w:val="30"/>
          <w:szCs w:val="30"/>
        </w:rPr>
        <w:lastRenderedPageBreak/>
        <w:t>esame</w:t>
      </w:r>
      <w:r w:rsidR="001C4337" w:rsidRPr="00B4677B">
        <w:rPr>
          <w:rFonts w:ascii="Garamond" w:hAnsi="Garamond"/>
          <w:bCs/>
          <w:sz w:val="30"/>
          <w:szCs w:val="30"/>
        </w:rPr>
        <w:t xml:space="preserve"> (test)</w:t>
      </w:r>
      <w:r w:rsidRPr="00B4677B">
        <w:rPr>
          <w:rFonts w:ascii="Garamond" w:hAnsi="Garamond"/>
          <w:bCs/>
          <w:sz w:val="30"/>
          <w:szCs w:val="30"/>
        </w:rPr>
        <w:t xml:space="preserve"> di conoscenza della lingua italiana</w:t>
      </w:r>
      <w:r w:rsidR="000E1AFF" w:rsidRPr="00B4677B">
        <w:rPr>
          <w:rFonts w:ascii="Garamond" w:hAnsi="Garamond"/>
          <w:bCs/>
          <w:sz w:val="30"/>
          <w:szCs w:val="30"/>
        </w:rPr>
        <w:t xml:space="preserve"> e non sia pericoloso per l’ordine pubblico e per la sicurezza dello Stato</w:t>
      </w:r>
      <w:r w:rsidR="000E1AFF" w:rsidRPr="00B4677B">
        <w:rPr>
          <w:rStyle w:val="Rimandonotaapidipagina"/>
          <w:rFonts w:ascii="Garamond" w:hAnsi="Garamond"/>
          <w:bCs/>
          <w:sz w:val="30"/>
          <w:szCs w:val="30"/>
        </w:rPr>
        <w:footnoteReference w:id="27"/>
      </w:r>
      <w:r w:rsidRPr="00B4677B">
        <w:rPr>
          <w:rFonts w:ascii="Garamond" w:hAnsi="Garamond"/>
          <w:bCs/>
          <w:sz w:val="30"/>
          <w:szCs w:val="30"/>
        </w:rPr>
        <w:t xml:space="preserve">. </w:t>
      </w:r>
    </w:p>
    <w:p w14:paraId="541D3807" w14:textId="58CFFE80" w:rsidR="000E1AFF" w:rsidRPr="00B4677B" w:rsidRDefault="000E1AFF" w:rsidP="000E1AFF">
      <w:pPr>
        <w:spacing w:after="0" w:line="360" w:lineRule="auto"/>
        <w:ind w:firstLine="709"/>
        <w:jc w:val="both"/>
        <w:rPr>
          <w:rFonts w:ascii="Garamond" w:hAnsi="Garamond"/>
          <w:bCs/>
          <w:sz w:val="30"/>
          <w:szCs w:val="30"/>
        </w:rPr>
      </w:pPr>
      <w:r w:rsidRPr="00B4677B">
        <w:rPr>
          <w:rFonts w:ascii="Garamond" w:hAnsi="Garamond"/>
          <w:bCs/>
          <w:sz w:val="30"/>
          <w:szCs w:val="30"/>
        </w:rPr>
        <w:t xml:space="preserve">La giurisprudenza amministrativa (Cons. Stato, </w:t>
      </w:r>
      <w:r w:rsidR="00E24783" w:rsidRPr="00B4677B">
        <w:rPr>
          <w:rFonts w:ascii="Garamond" w:hAnsi="Garamond"/>
          <w:bCs/>
          <w:sz w:val="30"/>
          <w:szCs w:val="30"/>
        </w:rPr>
        <w:t xml:space="preserve">n. </w:t>
      </w:r>
      <w:r w:rsidRPr="00B4677B">
        <w:rPr>
          <w:rFonts w:ascii="Garamond" w:hAnsi="Garamond"/>
          <w:bCs/>
          <w:sz w:val="30"/>
          <w:szCs w:val="30"/>
        </w:rPr>
        <w:t>920/2015) ha precisato che soggiornante di lungo periodo può definirsi solo colui che è in possesso d</w:t>
      </w:r>
      <w:r w:rsidR="00E24783" w:rsidRPr="00B4677B">
        <w:rPr>
          <w:rFonts w:ascii="Garamond" w:hAnsi="Garamond"/>
          <w:bCs/>
          <w:sz w:val="30"/>
          <w:szCs w:val="30"/>
        </w:rPr>
        <w:t>el</w:t>
      </w:r>
      <w:r w:rsidRPr="00B4677B">
        <w:rPr>
          <w:rFonts w:ascii="Garamond" w:hAnsi="Garamond"/>
          <w:bCs/>
          <w:sz w:val="30"/>
          <w:szCs w:val="30"/>
        </w:rPr>
        <w:t xml:space="preserve"> permesso di soggiorno di lungo periodo, ex art. 9 D.Lgs. 286/1998, ovvero del titolo il cui conseguimento avviene in esito ad apposito procedimento e vanta perciò una posizione alla quale non può essere assimilata quella di chi di fatto soggiorna in Italia da lunga data, ma non è titolare anche dell’apposito provvedimento amministrativo.</w:t>
      </w:r>
    </w:p>
    <w:p w14:paraId="13A68576" w14:textId="4786F4BD" w:rsidR="000E1AFF" w:rsidRPr="00B4677B" w:rsidRDefault="000E1AFF" w:rsidP="000E1AFF">
      <w:pPr>
        <w:spacing w:after="0" w:line="360" w:lineRule="auto"/>
        <w:ind w:firstLine="709"/>
        <w:jc w:val="both"/>
        <w:rPr>
          <w:rFonts w:ascii="Garamond" w:hAnsi="Garamond"/>
          <w:bCs/>
          <w:sz w:val="30"/>
          <w:szCs w:val="30"/>
        </w:rPr>
      </w:pPr>
      <w:r w:rsidRPr="00B4677B">
        <w:rPr>
          <w:rFonts w:ascii="Garamond" w:hAnsi="Garamond"/>
          <w:bCs/>
          <w:sz w:val="30"/>
          <w:szCs w:val="30"/>
        </w:rPr>
        <w:t xml:space="preserve">In sostanza, diversa è la situazione di coloro che, pur trovandosi nelle condizioni sostanziali per ottenere un permesso di soggiorno </w:t>
      </w:r>
      <w:r w:rsidR="00B2143C" w:rsidRPr="00B4677B">
        <w:rPr>
          <w:rFonts w:ascii="Garamond" w:hAnsi="Garamond"/>
          <w:bCs/>
          <w:sz w:val="30"/>
          <w:szCs w:val="30"/>
        </w:rPr>
        <w:t>U</w:t>
      </w:r>
      <w:r w:rsidRPr="00B4677B">
        <w:rPr>
          <w:rFonts w:ascii="Garamond" w:hAnsi="Garamond"/>
          <w:bCs/>
          <w:sz w:val="30"/>
          <w:szCs w:val="30"/>
        </w:rPr>
        <w:t>E per soggiornanti di lungo periodo, non abbiano attivato le relative procedure formali. Per invocare la tutela rafforzata non basta, dunque, possedere i requisiti sostanziali per ottenere il P.S.L.P, occorre possedere il titolo</w:t>
      </w:r>
      <w:r w:rsidR="001C4337" w:rsidRPr="00B4677B">
        <w:rPr>
          <w:rFonts w:ascii="Garamond" w:hAnsi="Garamond"/>
          <w:bCs/>
          <w:sz w:val="30"/>
          <w:szCs w:val="30"/>
        </w:rPr>
        <w:t>.</w:t>
      </w:r>
    </w:p>
    <w:p w14:paraId="6EE22918" w14:textId="7B3D7163" w:rsidR="00B47EF8" w:rsidRPr="00B4677B" w:rsidRDefault="00B47EF8" w:rsidP="00B47EF8">
      <w:pPr>
        <w:spacing w:after="0" w:line="360" w:lineRule="auto"/>
        <w:ind w:firstLine="709"/>
        <w:jc w:val="both"/>
        <w:rPr>
          <w:rFonts w:ascii="Garamond" w:hAnsi="Garamond"/>
          <w:bCs/>
          <w:sz w:val="30"/>
          <w:szCs w:val="30"/>
        </w:rPr>
      </w:pPr>
      <w:r w:rsidRPr="00B4677B">
        <w:rPr>
          <w:rFonts w:ascii="Garamond" w:hAnsi="Garamond"/>
          <w:bCs/>
          <w:sz w:val="30"/>
          <w:szCs w:val="30"/>
        </w:rPr>
        <w:t>Il permesso di soggiorno di lungo periodo ha la funzione di premiare un progetto di integrazione sul suolo europeo di lunga durata, è a tempo indeterminato (non ha scadenza e non deve essere rinnovato, ma s</w:t>
      </w:r>
      <w:r w:rsidR="001E39CD" w:rsidRPr="00B4677B">
        <w:rPr>
          <w:rFonts w:ascii="Garamond" w:hAnsi="Garamond"/>
          <w:bCs/>
          <w:sz w:val="30"/>
          <w:szCs w:val="30"/>
        </w:rPr>
        <w:t xml:space="preserve">olo </w:t>
      </w:r>
      <w:r w:rsidRPr="00B4677B">
        <w:rPr>
          <w:rFonts w:ascii="Garamond" w:hAnsi="Garamond"/>
          <w:bCs/>
          <w:sz w:val="30"/>
          <w:szCs w:val="30"/>
        </w:rPr>
        <w:t>aggiornato</w:t>
      </w:r>
      <w:r w:rsidR="001E39CD" w:rsidRPr="00B4677B">
        <w:rPr>
          <w:rFonts w:ascii="Garamond" w:hAnsi="Garamond"/>
          <w:bCs/>
          <w:sz w:val="30"/>
          <w:szCs w:val="30"/>
        </w:rPr>
        <w:t xml:space="preserve"> ogni dieci anni</w:t>
      </w:r>
      <w:r w:rsidR="006C01B4" w:rsidRPr="00B4677B">
        <w:rPr>
          <w:rStyle w:val="Rimandonotaapidipagina"/>
          <w:rFonts w:ascii="Garamond" w:hAnsi="Garamond"/>
          <w:bCs/>
          <w:sz w:val="30"/>
          <w:szCs w:val="30"/>
        </w:rPr>
        <w:footnoteReference w:id="28"/>
      </w:r>
      <w:r w:rsidRPr="00B4677B">
        <w:rPr>
          <w:rFonts w:ascii="Garamond" w:hAnsi="Garamond"/>
          <w:bCs/>
          <w:sz w:val="30"/>
          <w:szCs w:val="30"/>
        </w:rPr>
        <w:t xml:space="preserve">) e attribuisce allo straniero il diritto alla “parità di trattamento” rispetto ai cittadini nazionali per quanto riguarda: l’accesso a un’attività lavorativa subordinata o autonoma (purché questa non implichi neppure in via occasionale la partecipazione all’esercizio di pubblici poteri); le condizioni di assunzione e di lavoro; l’istruzione, la formazione professionale e il riconoscimento dei diplomi, certificati di altri titoli professionali; la protezione e l’assistenza sociale; le agevolazioni fiscali; l’assegno a beni e servizi a disposizione del pubblico, compreso l’accesso agli alloggi di edilizia residenziale pubblica; l’associazione, l’adesione la partecipazione organizzazioni </w:t>
      </w:r>
      <w:r w:rsidRPr="00B4677B">
        <w:rPr>
          <w:rFonts w:ascii="Garamond" w:hAnsi="Garamond"/>
          <w:bCs/>
          <w:sz w:val="30"/>
          <w:szCs w:val="30"/>
        </w:rPr>
        <w:lastRenderedPageBreak/>
        <w:t>sindacali di categoria; e, infine, il libero accesso tutto il territorio dello Stato membro di residenza (art 11, par. 1 dir. 2003/109/CE).</w:t>
      </w:r>
    </w:p>
    <w:p w14:paraId="754F6BA3" w14:textId="5FA92990" w:rsidR="00B47EF8" w:rsidRPr="00B4677B" w:rsidRDefault="00B47EF8" w:rsidP="00B47EF8">
      <w:pPr>
        <w:spacing w:after="0" w:line="360" w:lineRule="auto"/>
        <w:ind w:firstLine="709"/>
        <w:jc w:val="both"/>
        <w:rPr>
          <w:rFonts w:ascii="Garamond" w:hAnsi="Garamond"/>
          <w:bCs/>
          <w:sz w:val="30"/>
          <w:szCs w:val="30"/>
        </w:rPr>
      </w:pPr>
      <w:r w:rsidRPr="00B4677B">
        <w:rPr>
          <w:rFonts w:ascii="Garamond" w:hAnsi="Garamond"/>
          <w:bCs/>
          <w:sz w:val="30"/>
          <w:szCs w:val="30"/>
        </w:rPr>
        <w:t>I soggiornanti di lungo periodo godono di una tutela rafforzata contro l’allontanamento in quanto, ex art. 9, comma 4, del T.U.</w:t>
      </w:r>
      <w:r w:rsidR="00AE6987">
        <w:rPr>
          <w:rFonts w:ascii="Garamond" w:hAnsi="Garamond"/>
          <w:bCs/>
          <w:sz w:val="30"/>
          <w:szCs w:val="30"/>
        </w:rPr>
        <w:t>I.</w:t>
      </w:r>
      <w:r w:rsidRPr="00B4677B">
        <w:rPr>
          <w:rFonts w:ascii="Garamond" w:hAnsi="Garamond"/>
          <w:bCs/>
          <w:sz w:val="30"/>
          <w:szCs w:val="30"/>
        </w:rPr>
        <w:t xml:space="preserve">, il diniego e la revoca del P.L.S.P non possono essere adottati per il solo fatto che lo straniero abbia riportato sentenze penali di condanna (cd. automatismi ostativi o espulsivi), ma richiedono un giudizio di pericolosità sociale dello straniero </w:t>
      </w:r>
      <w:r w:rsidR="00AC66D3" w:rsidRPr="00B4677B">
        <w:rPr>
          <w:rFonts w:ascii="Garamond" w:hAnsi="Garamond"/>
          <w:bCs/>
          <w:sz w:val="30"/>
          <w:szCs w:val="30"/>
        </w:rPr>
        <w:t xml:space="preserve">in concreto </w:t>
      </w:r>
      <w:r w:rsidRPr="00B4677B">
        <w:rPr>
          <w:rFonts w:ascii="Garamond" w:hAnsi="Garamond"/>
          <w:bCs/>
          <w:sz w:val="30"/>
          <w:szCs w:val="30"/>
        </w:rPr>
        <w:t>e una motivazione articolata su più elementi, che tenga conto della durata del soggiorno nel territorio nazionale e all'inserimento sociale, familiare e lavorativo dell'interessato, escluso ogni automatismo tra provvedimento sfavorevole e condanne penali.</w:t>
      </w:r>
    </w:p>
    <w:p w14:paraId="042143DD" w14:textId="287D1BDD" w:rsidR="009E1B0D" w:rsidRPr="00B4677B" w:rsidRDefault="00B47EF8" w:rsidP="00BA19D4">
      <w:pPr>
        <w:spacing w:after="0" w:line="360" w:lineRule="auto"/>
        <w:ind w:firstLine="709"/>
        <w:jc w:val="both"/>
        <w:rPr>
          <w:rFonts w:ascii="Garamond" w:hAnsi="Garamond"/>
          <w:bCs/>
          <w:sz w:val="30"/>
          <w:szCs w:val="30"/>
        </w:rPr>
      </w:pPr>
      <w:r w:rsidRPr="00B4677B">
        <w:rPr>
          <w:rFonts w:ascii="Garamond" w:hAnsi="Garamond"/>
          <w:bCs/>
          <w:sz w:val="30"/>
          <w:szCs w:val="30"/>
        </w:rPr>
        <w:t>Anche per i soggiornanti di lungo periodo la condanna per reati ostativi non ha, dunque, valenza automaticamente preclusiva, ma richiede una valutazione discrezionale della P.A.</w:t>
      </w:r>
      <w:r w:rsidR="0048083E">
        <w:rPr>
          <w:rFonts w:ascii="Garamond" w:hAnsi="Garamond"/>
          <w:bCs/>
          <w:sz w:val="30"/>
          <w:szCs w:val="30"/>
        </w:rPr>
        <w:t xml:space="preserve"> nel caso concreto.</w:t>
      </w:r>
    </w:p>
    <w:p w14:paraId="6498D4C5" w14:textId="77777777" w:rsidR="004654C8" w:rsidRDefault="004654C8" w:rsidP="00F84456">
      <w:pPr>
        <w:spacing w:after="0" w:line="360" w:lineRule="auto"/>
        <w:ind w:firstLine="709"/>
        <w:jc w:val="both"/>
        <w:rPr>
          <w:rFonts w:ascii="Garamond" w:hAnsi="Garamond"/>
          <w:bCs/>
          <w:sz w:val="30"/>
          <w:szCs w:val="30"/>
        </w:rPr>
      </w:pPr>
    </w:p>
    <w:p w14:paraId="1A272A80" w14:textId="77777777" w:rsidR="00C25FE3" w:rsidRPr="00B4677B" w:rsidRDefault="00C25FE3" w:rsidP="00F84456">
      <w:pPr>
        <w:spacing w:after="0" w:line="360" w:lineRule="auto"/>
        <w:ind w:firstLine="709"/>
        <w:jc w:val="both"/>
        <w:rPr>
          <w:rFonts w:ascii="Garamond" w:hAnsi="Garamond"/>
          <w:bCs/>
          <w:sz w:val="30"/>
          <w:szCs w:val="30"/>
        </w:rPr>
      </w:pPr>
    </w:p>
    <w:p w14:paraId="4419D08B" w14:textId="37D5180B" w:rsidR="004654C8" w:rsidRPr="004306F4" w:rsidRDefault="00153C7E" w:rsidP="00F84456">
      <w:pPr>
        <w:spacing w:after="0" w:line="360" w:lineRule="auto"/>
        <w:ind w:firstLine="709"/>
        <w:jc w:val="both"/>
        <w:rPr>
          <w:rFonts w:ascii="Garamond" w:hAnsi="Garamond"/>
          <w:b/>
          <w:sz w:val="30"/>
          <w:szCs w:val="30"/>
        </w:rPr>
      </w:pPr>
      <w:r w:rsidRPr="004306F4">
        <w:rPr>
          <w:rFonts w:ascii="Garamond" w:hAnsi="Garamond"/>
          <w:b/>
          <w:sz w:val="30"/>
          <w:szCs w:val="30"/>
        </w:rPr>
        <w:t>3.2.</w:t>
      </w:r>
      <w:r w:rsidR="004870F4" w:rsidRPr="00512821">
        <w:rPr>
          <w:rFonts w:ascii="Garamond" w:hAnsi="Garamond"/>
          <w:sz w:val="24"/>
          <w:szCs w:val="24"/>
        </w:rPr>
        <w:t xml:space="preserve"> –</w:t>
      </w:r>
      <w:r w:rsidR="004870F4">
        <w:rPr>
          <w:rFonts w:ascii="Garamond" w:hAnsi="Garamond"/>
          <w:sz w:val="24"/>
          <w:szCs w:val="24"/>
        </w:rPr>
        <w:t xml:space="preserve"> </w:t>
      </w:r>
      <w:r w:rsidR="00EE68ED" w:rsidRPr="004306F4">
        <w:rPr>
          <w:rFonts w:ascii="Garamond" w:hAnsi="Garamond"/>
          <w:b/>
          <w:sz w:val="30"/>
          <w:szCs w:val="30"/>
        </w:rPr>
        <w:t>La regola dell’</w:t>
      </w:r>
      <w:r w:rsidR="004654C8" w:rsidRPr="004306F4">
        <w:rPr>
          <w:rFonts w:ascii="Garamond" w:hAnsi="Garamond"/>
          <w:b/>
          <w:sz w:val="30"/>
          <w:szCs w:val="30"/>
        </w:rPr>
        <w:t>automatism</w:t>
      </w:r>
      <w:r w:rsidR="00EE68ED" w:rsidRPr="004306F4">
        <w:rPr>
          <w:rFonts w:ascii="Garamond" w:hAnsi="Garamond"/>
          <w:b/>
          <w:sz w:val="30"/>
          <w:szCs w:val="30"/>
        </w:rPr>
        <w:t>o</w:t>
      </w:r>
      <w:r w:rsidR="004654C8" w:rsidRPr="004306F4">
        <w:rPr>
          <w:rFonts w:ascii="Garamond" w:hAnsi="Garamond"/>
          <w:b/>
          <w:sz w:val="30"/>
          <w:szCs w:val="30"/>
        </w:rPr>
        <w:t xml:space="preserve"> ostativ</w:t>
      </w:r>
      <w:r w:rsidR="00EE68ED" w:rsidRPr="004306F4">
        <w:rPr>
          <w:rFonts w:ascii="Garamond" w:hAnsi="Garamond"/>
          <w:b/>
          <w:sz w:val="30"/>
          <w:szCs w:val="30"/>
        </w:rPr>
        <w:t>o</w:t>
      </w:r>
      <w:r w:rsidR="004654C8" w:rsidRPr="004306F4">
        <w:rPr>
          <w:rFonts w:ascii="Garamond" w:hAnsi="Garamond"/>
          <w:b/>
          <w:sz w:val="30"/>
          <w:szCs w:val="30"/>
        </w:rPr>
        <w:t xml:space="preserve"> nella giurisprudenza della Corte costituzionale: la prima fase</w:t>
      </w:r>
      <w:r w:rsidR="00653B0F" w:rsidRPr="004306F4">
        <w:rPr>
          <w:rFonts w:ascii="Garamond" w:hAnsi="Garamond"/>
          <w:b/>
          <w:sz w:val="30"/>
          <w:szCs w:val="30"/>
        </w:rPr>
        <w:t xml:space="preserve"> (Corte Cost.</w:t>
      </w:r>
      <w:r w:rsidR="00A9328C" w:rsidRPr="004306F4">
        <w:rPr>
          <w:rFonts w:ascii="Garamond" w:hAnsi="Garamond"/>
          <w:b/>
          <w:sz w:val="30"/>
          <w:szCs w:val="30"/>
        </w:rPr>
        <w:t>, sentenze</w:t>
      </w:r>
      <w:r w:rsidR="00653B0F" w:rsidRPr="004306F4">
        <w:rPr>
          <w:rFonts w:ascii="Garamond" w:hAnsi="Garamond"/>
          <w:b/>
          <w:sz w:val="30"/>
          <w:szCs w:val="30"/>
        </w:rPr>
        <w:t xml:space="preserve"> nn. 148/2008, 172/2012</w:t>
      </w:r>
      <w:r w:rsidR="00314DF3" w:rsidRPr="004306F4">
        <w:rPr>
          <w:rFonts w:ascii="Garamond" w:hAnsi="Garamond"/>
          <w:b/>
          <w:sz w:val="30"/>
          <w:szCs w:val="30"/>
        </w:rPr>
        <w:t>,</w:t>
      </w:r>
      <w:r w:rsidR="00653B0F" w:rsidRPr="004306F4">
        <w:rPr>
          <w:rFonts w:ascii="Garamond" w:hAnsi="Garamond"/>
          <w:b/>
          <w:sz w:val="30"/>
          <w:szCs w:val="30"/>
        </w:rPr>
        <w:t xml:space="preserve"> 277/2014</w:t>
      </w:r>
      <w:r w:rsidR="00314DF3" w:rsidRPr="004306F4">
        <w:rPr>
          <w:rFonts w:ascii="Garamond" w:hAnsi="Garamond"/>
          <w:b/>
          <w:sz w:val="30"/>
          <w:szCs w:val="30"/>
        </w:rPr>
        <w:t>, 45/2017</w:t>
      </w:r>
      <w:r w:rsidR="00653B0F" w:rsidRPr="004306F4">
        <w:rPr>
          <w:rFonts w:ascii="Garamond" w:hAnsi="Garamond"/>
          <w:b/>
          <w:sz w:val="30"/>
          <w:szCs w:val="30"/>
        </w:rPr>
        <w:t>)</w:t>
      </w:r>
    </w:p>
    <w:p w14:paraId="1AC44968" w14:textId="6EDEBFAD" w:rsidR="00012366" w:rsidRPr="00B4677B" w:rsidRDefault="00EE68ED" w:rsidP="00F84456">
      <w:pPr>
        <w:spacing w:after="0" w:line="360" w:lineRule="auto"/>
        <w:ind w:firstLine="709"/>
        <w:jc w:val="both"/>
        <w:rPr>
          <w:rFonts w:ascii="Garamond" w:hAnsi="Garamond"/>
          <w:bCs/>
          <w:sz w:val="30"/>
          <w:szCs w:val="30"/>
        </w:rPr>
      </w:pPr>
      <w:r w:rsidRPr="00B4677B">
        <w:rPr>
          <w:rFonts w:ascii="Garamond" w:hAnsi="Garamond"/>
          <w:bCs/>
          <w:sz w:val="30"/>
          <w:szCs w:val="30"/>
        </w:rPr>
        <w:t>Al di fuori della tutela rafforzata delle situazioni di ricongiungimento familiare, dei legami familiari e dei soggiornanti di lungo periodo, il sistema delineato dal T.U.I.</w:t>
      </w:r>
      <w:r w:rsidR="00012366" w:rsidRPr="00B4677B">
        <w:rPr>
          <w:rFonts w:ascii="Garamond" w:hAnsi="Garamond"/>
          <w:bCs/>
          <w:sz w:val="30"/>
          <w:szCs w:val="30"/>
        </w:rPr>
        <w:t xml:space="preserve"> resta</w:t>
      </w:r>
      <w:r w:rsidR="00691DBF" w:rsidRPr="00B4677B">
        <w:rPr>
          <w:rFonts w:ascii="Garamond" w:hAnsi="Garamond"/>
          <w:bCs/>
          <w:sz w:val="30"/>
          <w:szCs w:val="30"/>
        </w:rPr>
        <w:t>va</w:t>
      </w:r>
      <w:r w:rsidR="00012366" w:rsidRPr="00B4677B">
        <w:rPr>
          <w:rFonts w:ascii="Garamond" w:hAnsi="Garamond"/>
          <w:bCs/>
          <w:sz w:val="30"/>
          <w:szCs w:val="30"/>
        </w:rPr>
        <w:t>, comunque, imperniato sulla regola dell’automatismo ostativo: la condanna penale riportata da uno straniero, titolare di permesso di soggiorno ordinario</w:t>
      </w:r>
      <w:r w:rsidR="00544779" w:rsidRPr="00B4677B">
        <w:rPr>
          <w:rFonts w:ascii="Garamond" w:hAnsi="Garamond"/>
          <w:bCs/>
          <w:sz w:val="30"/>
          <w:szCs w:val="30"/>
        </w:rPr>
        <w:t xml:space="preserve">, che non </w:t>
      </w:r>
      <w:r w:rsidR="008105DF" w:rsidRPr="00B4677B">
        <w:rPr>
          <w:rFonts w:ascii="Garamond" w:hAnsi="Garamond"/>
          <w:bCs/>
          <w:sz w:val="30"/>
          <w:szCs w:val="30"/>
        </w:rPr>
        <w:t xml:space="preserve">avesse </w:t>
      </w:r>
      <w:r w:rsidR="00544779" w:rsidRPr="00B4677B">
        <w:rPr>
          <w:rFonts w:ascii="Garamond" w:hAnsi="Garamond"/>
          <w:bCs/>
          <w:sz w:val="30"/>
          <w:szCs w:val="30"/>
        </w:rPr>
        <w:t xml:space="preserve">esercitato il ricongiungimento familiare, non </w:t>
      </w:r>
      <w:r w:rsidR="008105DF" w:rsidRPr="00B4677B">
        <w:rPr>
          <w:rFonts w:ascii="Garamond" w:hAnsi="Garamond"/>
          <w:bCs/>
          <w:sz w:val="30"/>
          <w:szCs w:val="30"/>
        </w:rPr>
        <w:t xml:space="preserve">fosse </w:t>
      </w:r>
      <w:r w:rsidR="00544779" w:rsidRPr="00B4677B">
        <w:rPr>
          <w:rFonts w:ascii="Garamond" w:hAnsi="Garamond"/>
          <w:bCs/>
          <w:sz w:val="30"/>
          <w:szCs w:val="30"/>
        </w:rPr>
        <w:t xml:space="preserve">stato ricongiunto </w:t>
      </w:r>
      <w:r w:rsidR="00012366" w:rsidRPr="00B4677B">
        <w:rPr>
          <w:rFonts w:ascii="Garamond" w:hAnsi="Garamond"/>
          <w:bCs/>
          <w:sz w:val="30"/>
          <w:szCs w:val="30"/>
        </w:rPr>
        <w:t xml:space="preserve"> e </w:t>
      </w:r>
      <w:r w:rsidR="008105DF" w:rsidRPr="00B4677B">
        <w:rPr>
          <w:rFonts w:ascii="Garamond" w:hAnsi="Garamond"/>
          <w:bCs/>
          <w:sz w:val="30"/>
          <w:szCs w:val="30"/>
        </w:rPr>
        <w:t xml:space="preserve">fosse </w:t>
      </w:r>
      <w:r w:rsidR="00012366" w:rsidRPr="00B4677B">
        <w:rPr>
          <w:rFonts w:ascii="Garamond" w:hAnsi="Garamond"/>
          <w:bCs/>
          <w:sz w:val="30"/>
          <w:szCs w:val="30"/>
        </w:rPr>
        <w:t xml:space="preserve">privo di legami familiari in Italia, per uno dei reati ostativi indicati negli artt. 4, comma 3, e 5, comma 5, del T.U.I. </w:t>
      </w:r>
      <w:r w:rsidR="00D23A4B" w:rsidRPr="00B4677B">
        <w:rPr>
          <w:rFonts w:ascii="Garamond" w:hAnsi="Garamond"/>
          <w:bCs/>
          <w:sz w:val="30"/>
          <w:szCs w:val="30"/>
        </w:rPr>
        <w:t xml:space="preserve">restava comunque una “macchia indelebile”, che </w:t>
      </w:r>
      <w:r w:rsidR="00012366" w:rsidRPr="00B4677B">
        <w:rPr>
          <w:rFonts w:ascii="Garamond" w:hAnsi="Garamond"/>
          <w:bCs/>
          <w:sz w:val="30"/>
          <w:szCs w:val="30"/>
        </w:rPr>
        <w:t>preclude</w:t>
      </w:r>
      <w:r w:rsidR="00691DBF" w:rsidRPr="00B4677B">
        <w:rPr>
          <w:rFonts w:ascii="Garamond" w:hAnsi="Garamond"/>
          <w:bCs/>
          <w:sz w:val="30"/>
          <w:szCs w:val="30"/>
        </w:rPr>
        <w:t>va</w:t>
      </w:r>
      <w:r w:rsidR="00012366" w:rsidRPr="00B4677B">
        <w:rPr>
          <w:rFonts w:ascii="Garamond" w:hAnsi="Garamond"/>
          <w:bCs/>
          <w:sz w:val="30"/>
          <w:szCs w:val="30"/>
        </w:rPr>
        <w:t xml:space="preserve"> automaticamente il rilascio/rinnovo del titolo di soggiorno o ne imponeva la revoca.</w:t>
      </w:r>
    </w:p>
    <w:p w14:paraId="7D4E71C0" w14:textId="4C893DE0" w:rsidR="00F30B75" w:rsidRPr="00B4677B" w:rsidRDefault="00F30B75" w:rsidP="00F30B75">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L’automatismo ostativo o espulsivo disciplinato dal combinato disposto degli artt. 4, comma 3, e 5, comma 5, del T.U.</w:t>
      </w:r>
      <w:r w:rsidR="00012366" w:rsidRPr="00B4677B">
        <w:rPr>
          <w:rFonts w:ascii="Garamond" w:hAnsi="Garamond"/>
          <w:bCs/>
          <w:sz w:val="30"/>
          <w:szCs w:val="30"/>
        </w:rPr>
        <w:t>I.</w:t>
      </w:r>
      <w:r w:rsidRPr="00B4677B">
        <w:rPr>
          <w:rFonts w:ascii="Garamond" w:hAnsi="Garamond"/>
          <w:bCs/>
          <w:sz w:val="30"/>
          <w:szCs w:val="30"/>
        </w:rPr>
        <w:t xml:space="preserve"> è stato più volte sottoposto dai giudici amministrativi al vaglio della Corte Costituzionale.</w:t>
      </w:r>
    </w:p>
    <w:p w14:paraId="456EC7DD" w14:textId="3986CF02" w:rsidR="00F30B75" w:rsidRPr="00B4677B" w:rsidRDefault="00F30B75" w:rsidP="00F30B75">
      <w:pPr>
        <w:spacing w:after="0" w:line="360" w:lineRule="auto"/>
        <w:ind w:firstLine="709"/>
        <w:jc w:val="both"/>
        <w:rPr>
          <w:rFonts w:ascii="Garamond" w:hAnsi="Garamond"/>
          <w:bCs/>
          <w:sz w:val="30"/>
          <w:szCs w:val="30"/>
        </w:rPr>
      </w:pPr>
      <w:r w:rsidRPr="00B4677B">
        <w:rPr>
          <w:rFonts w:ascii="Garamond" w:hAnsi="Garamond"/>
          <w:bCs/>
          <w:sz w:val="30"/>
          <w:szCs w:val="30"/>
        </w:rPr>
        <w:t xml:space="preserve">Il </w:t>
      </w:r>
      <w:r w:rsidR="00012366" w:rsidRPr="00B4677B">
        <w:rPr>
          <w:rFonts w:ascii="Garamond" w:hAnsi="Garamond"/>
          <w:bCs/>
          <w:sz w:val="30"/>
          <w:szCs w:val="30"/>
        </w:rPr>
        <w:t>G</w:t>
      </w:r>
      <w:r w:rsidRPr="00B4677B">
        <w:rPr>
          <w:rFonts w:ascii="Garamond" w:hAnsi="Garamond"/>
          <w:bCs/>
          <w:sz w:val="30"/>
          <w:szCs w:val="30"/>
        </w:rPr>
        <w:t>iudice delle leggi ha, in una prima fase, affermato</w:t>
      </w:r>
      <w:r w:rsidR="00012366" w:rsidRPr="00B4677B">
        <w:rPr>
          <w:rFonts w:ascii="Garamond" w:hAnsi="Garamond"/>
          <w:bCs/>
          <w:sz w:val="30"/>
          <w:szCs w:val="30"/>
        </w:rPr>
        <w:t xml:space="preserve"> </w:t>
      </w:r>
      <w:r w:rsidRPr="00B4677B">
        <w:rPr>
          <w:rFonts w:ascii="Garamond" w:hAnsi="Garamond"/>
          <w:bCs/>
          <w:sz w:val="30"/>
          <w:szCs w:val="30"/>
        </w:rPr>
        <w:t>la compatibilità con i principi costituzionali del meccanismo presuntivo delineato dagli artt. 4, comma 3, e 5, comma 5, del T.U.</w:t>
      </w:r>
      <w:r w:rsidR="00012366" w:rsidRPr="00B4677B">
        <w:rPr>
          <w:rFonts w:ascii="Garamond" w:hAnsi="Garamond"/>
          <w:bCs/>
          <w:sz w:val="30"/>
          <w:szCs w:val="30"/>
        </w:rPr>
        <w:t>I.</w:t>
      </w:r>
      <w:r w:rsidRPr="00B4677B">
        <w:rPr>
          <w:rFonts w:ascii="Garamond" w:hAnsi="Garamond"/>
          <w:bCs/>
          <w:sz w:val="30"/>
          <w:szCs w:val="30"/>
        </w:rPr>
        <w:t>, rimarcando l’ampia discrezionalità di cui gode il legislatore in materia di ammissione e allontanamento dello straniero e, dunque, anche nel delineare i requisiti richiesti per il rilascio o la revoca dei titoli di soggiorno.</w:t>
      </w:r>
    </w:p>
    <w:p w14:paraId="45F63F87" w14:textId="251D325C" w:rsidR="00F30B75" w:rsidRPr="00B4677B" w:rsidRDefault="00F30B75" w:rsidP="00F30B75">
      <w:pPr>
        <w:spacing w:after="0" w:line="360" w:lineRule="auto"/>
        <w:ind w:firstLine="709"/>
        <w:jc w:val="both"/>
        <w:rPr>
          <w:rFonts w:ascii="Garamond" w:hAnsi="Garamond"/>
          <w:bCs/>
          <w:sz w:val="30"/>
          <w:szCs w:val="30"/>
        </w:rPr>
      </w:pPr>
      <w:r w:rsidRPr="00B4677B">
        <w:rPr>
          <w:rFonts w:ascii="Garamond" w:hAnsi="Garamond"/>
          <w:bCs/>
          <w:sz w:val="30"/>
          <w:szCs w:val="30"/>
        </w:rPr>
        <w:t xml:space="preserve">In particolare, nella sentenza n. 148 del 2008 il </w:t>
      </w:r>
      <w:r w:rsidR="00D0748A" w:rsidRPr="00B4677B">
        <w:rPr>
          <w:rFonts w:ascii="Garamond" w:hAnsi="Garamond"/>
          <w:bCs/>
          <w:sz w:val="30"/>
          <w:szCs w:val="30"/>
        </w:rPr>
        <w:t>G</w:t>
      </w:r>
      <w:r w:rsidRPr="00B4677B">
        <w:rPr>
          <w:rFonts w:ascii="Garamond" w:hAnsi="Garamond"/>
          <w:bCs/>
          <w:sz w:val="30"/>
          <w:szCs w:val="30"/>
        </w:rPr>
        <w:t>iudice delle leggi ha escluso l’irragionevolezza dell’automatismo preclusivo e della presunzione assoluta di pericolosità sociale collegata alle condanne per reati in materia di stupefacenti.</w:t>
      </w:r>
    </w:p>
    <w:p w14:paraId="1B6A0640" w14:textId="5A106906" w:rsidR="00F30B75" w:rsidRPr="00B4677B" w:rsidRDefault="00F30B75" w:rsidP="00F30B75">
      <w:pPr>
        <w:spacing w:after="0" w:line="360" w:lineRule="auto"/>
        <w:ind w:firstLine="709"/>
        <w:jc w:val="both"/>
        <w:rPr>
          <w:rFonts w:ascii="Garamond" w:hAnsi="Garamond"/>
          <w:bCs/>
          <w:sz w:val="30"/>
          <w:szCs w:val="30"/>
        </w:rPr>
      </w:pPr>
      <w:r w:rsidRPr="00B4677B">
        <w:rPr>
          <w:rFonts w:ascii="Garamond" w:hAnsi="Garamond"/>
          <w:bCs/>
          <w:sz w:val="30"/>
          <w:szCs w:val="30"/>
        </w:rPr>
        <w:t xml:space="preserve">La Corte - dopo aver premesso che tra le garanzie riconosciute allo straniero non rientra la libertà di circolazione e di soggiorno nel territorio nazionale, prevista dall'art. 16 Cost. solo per i cittadini </w:t>
      </w:r>
      <w:r w:rsidR="000E0422" w:rsidRPr="00B4677B">
        <w:rPr>
          <w:rFonts w:ascii="Garamond" w:hAnsi="Garamond"/>
          <w:bCs/>
          <w:sz w:val="30"/>
          <w:szCs w:val="30"/>
        </w:rPr>
        <w:t>-</w:t>
      </w:r>
      <w:r w:rsidRPr="00B4677B">
        <w:rPr>
          <w:rFonts w:ascii="Garamond" w:hAnsi="Garamond"/>
          <w:bCs/>
          <w:sz w:val="30"/>
          <w:szCs w:val="30"/>
        </w:rPr>
        <w:t xml:space="preserve"> ha ribadito che la disciplina dell’ingresso e soggiorno dello straniero nel territorio nazionale, anche in ragione della pluralità degli interessi pubblici coinvolti (sicurezza, ordine pubblico, sanità pubblica, vincoli internazionali, politica nazionale in tema di immigrazione), è ispirata ad ampia discrezionalità</w:t>
      </w:r>
      <w:r w:rsidR="00FE0422">
        <w:rPr>
          <w:rFonts w:ascii="Garamond" w:hAnsi="Garamond"/>
          <w:bCs/>
          <w:sz w:val="30"/>
          <w:szCs w:val="30"/>
        </w:rPr>
        <w:t>,</w:t>
      </w:r>
      <w:r w:rsidRPr="00B4677B">
        <w:rPr>
          <w:rFonts w:ascii="Garamond" w:hAnsi="Garamond"/>
          <w:bCs/>
          <w:sz w:val="30"/>
          <w:szCs w:val="30"/>
        </w:rPr>
        <w:t xml:space="preserve"> limitata sotto il profilo della conformità a Costituzione</w:t>
      </w:r>
      <w:r w:rsidR="00FE0422">
        <w:rPr>
          <w:rFonts w:ascii="Garamond" w:hAnsi="Garamond"/>
          <w:bCs/>
          <w:sz w:val="30"/>
          <w:szCs w:val="30"/>
        </w:rPr>
        <w:t xml:space="preserve"> </w:t>
      </w:r>
      <w:r w:rsidRPr="00B4677B">
        <w:rPr>
          <w:rFonts w:ascii="Garamond" w:hAnsi="Garamond"/>
          <w:bCs/>
          <w:sz w:val="30"/>
          <w:szCs w:val="30"/>
        </w:rPr>
        <w:t xml:space="preserve">soltanto dal vincolo che le scelte del legislatore non risultino manifestamente irragionevoli: ha quindi ritenuto che </w:t>
      </w:r>
      <w:r w:rsidR="00FE0422">
        <w:rPr>
          <w:rFonts w:ascii="Garamond" w:hAnsi="Garamond"/>
          <w:bCs/>
          <w:sz w:val="30"/>
          <w:szCs w:val="30"/>
        </w:rPr>
        <w:t>“</w:t>
      </w:r>
      <w:r w:rsidRPr="00B4677B">
        <w:rPr>
          <w:rFonts w:ascii="Garamond" w:hAnsi="Garamond"/>
          <w:bCs/>
          <w:sz w:val="30"/>
          <w:szCs w:val="30"/>
        </w:rPr>
        <w:t>non sia manifestamente irragionevole</w:t>
      </w:r>
      <w:r w:rsidR="00FE0422">
        <w:rPr>
          <w:rFonts w:ascii="Garamond" w:hAnsi="Garamond"/>
          <w:bCs/>
          <w:sz w:val="30"/>
          <w:szCs w:val="30"/>
        </w:rPr>
        <w:t>”</w:t>
      </w:r>
      <w:r w:rsidRPr="00B4677B">
        <w:rPr>
          <w:rFonts w:ascii="Garamond" w:hAnsi="Garamond"/>
          <w:bCs/>
          <w:sz w:val="30"/>
          <w:szCs w:val="30"/>
        </w:rPr>
        <w:t xml:space="preserve"> condizionare l'ingresso e la permanenza dello straniero nel territorio nazionale alla circostanza della mancata commissione di reati di non scarso rilievo. </w:t>
      </w:r>
    </w:p>
    <w:p w14:paraId="4D7E817E" w14:textId="43E90C35" w:rsidR="00F30B75" w:rsidRPr="00B4677B" w:rsidRDefault="00F30B75" w:rsidP="00F30B75">
      <w:pPr>
        <w:spacing w:after="0" w:line="360" w:lineRule="auto"/>
        <w:ind w:firstLine="709"/>
        <w:jc w:val="both"/>
        <w:rPr>
          <w:rFonts w:ascii="Garamond" w:hAnsi="Garamond"/>
          <w:bCs/>
          <w:sz w:val="30"/>
          <w:szCs w:val="30"/>
        </w:rPr>
      </w:pPr>
      <w:r w:rsidRPr="00B4677B">
        <w:rPr>
          <w:rFonts w:ascii="Garamond" w:hAnsi="Garamond"/>
          <w:bCs/>
          <w:sz w:val="30"/>
          <w:szCs w:val="30"/>
        </w:rPr>
        <w:t>Ciò posto in termini generali, la Corte ha ritenuto che non sia manifestamente irragionevole</w:t>
      </w:r>
      <w:r w:rsidR="0066671D" w:rsidRPr="00B4677B">
        <w:rPr>
          <w:rStyle w:val="Rimandonotaapidipagina"/>
          <w:rFonts w:ascii="Garamond" w:hAnsi="Garamond"/>
          <w:bCs/>
          <w:sz w:val="30"/>
          <w:szCs w:val="30"/>
        </w:rPr>
        <w:footnoteReference w:id="29"/>
      </w:r>
      <w:r w:rsidRPr="00B4677B">
        <w:rPr>
          <w:rFonts w:ascii="Garamond" w:hAnsi="Garamond"/>
          <w:bCs/>
          <w:sz w:val="30"/>
          <w:szCs w:val="30"/>
        </w:rPr>
        <w:t xml:space="preserve"> la scelta di condizionare l'ingresso e la permanenza dello straniero nel territorio nazionale alla mancata commissione di reati in materia di stupefacenti, considerato che tali delitti spesso implicano contatti o collegamenti con </w:t>
      </w:r>
      <w:r w:rsidRPr="00B4677B">
        <w:rPr>
          <w:rFonts w:ascii="Garamond" w:hAnsi="Garamond"/>
          <w:bCs/>
          <w:sz w:val="30"/>
          <w:szCs w:val="30"/>
        </w:rPr>
        <w:lastRenderedPageBreak/>
        <w:t>organizzazioni criminali o sono, comunque, diretti ad alimentare il cd. mercato della droga, il quale rappresenta una delle maggiori fonti di reddito della criminalità organizzata.</w:t>
      </w:r>
    </w:p>
    <w:p w14:paraId="093A9A1D" w14:textId="003BB6CB" w:rsidR="00F30B75" w:rsidRPr="00B4677B" w:rsidRDefault="00F30B75" w:rsidP="00F30B75">
      <w:pPr>
        <w:spacing w:after="0" w:line="360" w:lineRule="auto"/>
        <w:ind w:firstLine="709"/>
        <w:jc w:val="both"/>
        <w:rPr>
          <w:rFonts w:ascii="Garamond" w:hAnsi="Garamond"/>
          <w:bCs/>
          <w:sz w:val="30"/>
          <w:szCs w:val="30"/>
        </w:rPr>
      </w:pPr>
      <w:r w:rsidRPr="00B4677B">
        <w:rPr>
          <w:rFonts w:ascii="Garamond" w:hAnsi="Garamond"/>
          <w:bCs/>
          <w:sz w:val="30"/>
          <w:szCs w:val="30"/>
        </w:rPr>
        <w:t>La Corte</w:t>
      </w:r>
      <w:r w:rsidR="003B55F9" w:rsidRPr="00B4677B">
        <w:rPr>
          <w:rFonts w:ascii="Garamond" w:hAnsi="Garamond"/>
          <w:bCs/>
          <w:sz w:val="30"/>
          <w:szCs w:val="30"/>
        </w:rPr>
        <w:t xml:space="preserve">, nella sentenza n. 148/2008, </w:t>
      </w:r>
      <w:r w:rsidRPr="00B4677B">
        <w:rPr>
          <w:rFonts w:ascii="Garamond" w:hAnsi="Garamond"/>
          <w:bCs/>
          <w:sz w:val="30"/>
          <w:szCs w:val="30"/>
        </w:rPr>
        <w:t>ha, altresì, respinto le censure con cui si lamentava la mancanza di uno specifico giudizio di pericolosità sociale dei singoli soggetti, evidenziando che il cd. automatismo espulsivo costituisce un riflesso del principio di stretta legalità che permea l'intera disciplina dell'immigrazione e rappresenta, anche per gli stranieri, presidio ineliminabile dei loro diritti, consentendo di scongiurare possibili arbitri da parte dell'autorità amministrativa.</w:t>
      </w:r>
    </w:p>
    <w:p w14:paraId="28370E1F" w14:textId="77777777" w:rsidR="00F30B75" w:rsidRPr="00B4677B" w:rsidRDefault="00F30B75" w:rsidP="00F30B75">
      <w:pPr>
        <w:spacing w:after="0" w:line="360" w:lineRule="auto"/>
        <w:ind w:firstLine="709"/>
        <w:jc w:val="both"/>
        <w:rPr>
          <w:rFonts w:ascii="Garamond" w:hAnsi="Garamond"/>
          <w:bCs/>
          <w:sz w:val="30"/>
          <w:szCs w:val="30"/>
        </w:rPr>
      </w:pPr>
      <w:r w:rsidRPr="00B4677B">
        <w:rPr>
          <w:rFonts w:ascii="Garamond" w:hAnsi="Garamond"/>
          <w:bCs/>
          <w:sz w:val="30"/>
          <w:szCs w:val="30"/>
        </w:rPr>
        <w:t xml:space="preserve">La Corte ha, infine, rilevato che, con i decreti legislativi n. 3 e n. 5 dell'8 gennaio 2007 – di attuazione delle direttive 2003/109/CE relativa allo status di cittadini di Paesi terzi soggiornanti di lungo periodo e 2003/86/CE relativa al ricongiungimento familiare – il legislatore ha dato rilievo, in via generale, a ragioni umanitarie e solidaristiche idonee a giustificare il superamento di cause automaticamente ostative al rilascio o al rinnovo dei  provvedimenti ampliativi che consentono l'ingresso o la permanenza nel territorio nazionale degli stranieri. </w:t>
      </w:r>
    </w:p>
    <w:p w14:paraId="63258EF4" w14:textId="08F8081A" w:rsidR="00F30B75" w:rsidRPr="00B4677B" w:rsidRDefault="00F30B75" w:rsidP="00F30B75">
      <w:pPr>
        <w:spacing w:after="0" w:line="360" w:lineRule="auto"/>
        <w:ind w:firstLine="709"/>
        <w:jc w:val="both"/>
        <w:rPr>
          <w:rFonts w:ascii="Garamond" w:hAnsi="Garamond"/>
          <w:bCs/>
          <w:sz w:val="30"/>
          <w:szCs w:val="30"/>
        </w:rPr>
      </w:pPr>
      <w:r w:rsidRPr="00B4677B">
        <w:rPr>
          <w:rFonts w:ascii="Garamond" w:hAnsi="Garamond"/>
          <w:bCs/>
          <w:sz w:val="30"/>
          <w:szCs w:val="30"/>
        </w:rPr>
        <w:t>Per le suesposte considerazioni la regola generale dell’automatismo espulsivo, prevista dagli artt. 4, comma 3, e 5, comma 5, del T.U.</w:t>
      </w:r>
      <w:r w:rsidR="00012366" w:rsidRPr="00B4677B">
        <w:rPr>
          <w:rFonts w:ascii="Garamond" w:hAnsi="Garamond"/>
          <w:bCs/>
          <w:sz w:val="30"/>
          <w:szCs w:val="30"/>
        </w:rPr>
        <w:t>I.</w:t>
      </w:r>
      <w:r w:rsidRPr="00B4677B">
        <w:rPr>
          <w:rFonts w:ascii="Garamond" w:hAnsi="Garamond"/>
          <w:bCs/>
          <w:sz w:val="30"/>
          <w:szCs w:val="30"/>
        </w:rPr>
        <w:t xml:space="preserve"> con riferimento alle condanne per i reati di cui all’art. 380 c.p.p. o per i reati-materia, è stata fatta </w:t>
      </w:r>
      <w:r w:rsidR="00DF1D60" w:rsidRPr="00B4677B">
        <w:rPr>
          <w:rFonts w:ascii="Garamond" w:hAnsi="Garamond"/>
          <w:bCs/>
          <w:sz w:val="30"/>
          <w:szCs w:val="30"/>
        </w:rPr>
        <w:t xml:space="preserve">inizialmente </w:t>
      </w:r>
      <w:r w:rsidRPr="00B4677B">
        <w:rPr>
          <w:rFonts w:ascii="Garamond" w:hAnsi="Garamond"/>
          <w:bCs/>
          <w:sz w:val="30"/>
          <w:szCs w:val="30"/>
        </w:rPr>
        <w:t>salva dalla Corte</w:t>
      </w:r>
      <w:r w:rsidR="003B55F9" w:rsidRPr="00B4677B">
        <w:rPr>
          <w:rFonts w:ascii="Garamond" w:hAnsi="Garamond"/>
          <w:bCs/>
          <w:sz w:val="30"/>
          <w:szCs w:val="30"/>
        </w:rPr>
        <w:t>, con la sentenza n. 148/2008</w:t>
      </w:r>
      <w:r w:rsidR="00327675" w:rsidRPr="00B4677B">
        <w:rPr>
          <w:rFonts w:ascii="Garamond" w:hAnsi="Garamond"/>
          <w:bCs/>
          <w:sz w:val="30"/>
          <w:szCs w:val="30"/>
        </w:rPr>
        <w:t>.</w:t>
      </w:r>
    </w:p>
    <w:p w14:paraId="2AFD9390" w14:textId="12C3357B" w:rsidR="00F44B27" w:rsidRPr="00B4677B" w:rsidRDefault="00581852" w:rsidP="00F30B75">
      <w:pPr>
        <w:spacing w:after="0" w:line="360" w:lineRule="auto"/>
        <w:ind w:firstLine="709"/>
        <w:jc w:val="both"/>
        <w:rPr>
          <w:rFonts w:ascii="Garamond" w:hAnsi="Garamond"/>
          <w:bCs/>
          <w:sz w:val="30"/>
          <w:szCs w:val="30"/>
        </w:rPr>
      </w:pPr>
      <w:r w:rsidRPr="00B4677B">
        <w:rPr>
          <w:rFonts w:ascii="Garamond" w:hAnsi="Garamond"/>
          <w:bCs/>
          <w:sz w:val="30"/>
          <w:szCs w:val="30"/>
        </w:rPr>
        <w:t xml:space="preserve">La prima dichiarazione d’incostituzionalità </w:t>
      </w:r>
      <w:r w:rsidR="00CD680D" w:rsidRPr="00B4677B">
        <w:rPr>
          <w:rFonts w:ascii="Garamond" w:hAnsi="Garamond"/>
          <w:bCs/>
          <w:sz w:val="30"/>
          <w:szCs w:val="30"/>
        </w:rPr>
        <w:t xml:space="preserve">di un </w:t>
      </w:r>
      <w:r w:rsidR="00A42A8C" w:rsidRPr="00B4677B">
        <w:rPr>
          <w:rFonts w:ascii="Garamond" w:hAnsi="Garamond"/>
          <w:bCs/>
          <w:sz w:val="30"/>
          <w:szCs w:val="30"/>
        </w:rPr>
        <w:t xml:space="preserve">automatismo ostativo per il reo straniero è stata pronunciata dalla Corte costituzionale nel 2012 (sentenza n. 172/2012) e ha colpito il divieto di regolarizzazione dei rei stranieri condannati per uno dei reati per i quali l’art. 381 c.p.p. prevede l’arresto </w:t>
      </w:r>
      <w:r w:rsidR="00FE0422">
        <w:rPr>
          <w:rFonts w:ascii="Garamond" w:hAnsi="Garamond"/>
          <w:bCs/>
          <w:sz w:val="30"/>
          <w:szCs w:val="30"/>
        </w:rPr>
        <w:t>“</w:t>
      </w:r>
      <w:r w:rsidR="00A42A8C" w:rsidRPr="00B4677B">
        <w:rPr>
          <w:rFonts w:ascii="Garamond" w:hAnsi="Garamond"/>
          <w:bCs/>
          <w:sz w:val="30"/>
          <w:szCs w:val="30"/>
        </w:rPr>
        <w:t>facoltativo</w:t>
      </w:r>
      <w:r w:rsidR="00FE0422">
        <w:rPr>
          <w:rFonts w:ascii="Garamond" w:hAnsi="Garamond"/>
          <w:bCs/>
          <w:sz w:val="30"/>
          <w:szCs w:val="30"/>
        </w:rPr>
        <w:t>”</w:t>
      </w:r>
      <w:r w:rsidR="00A42A8C" w:rsidRPr="00B4677B">
        <w:rPr>
          <w:rFonts w:ascii="Garamond" w:hAnsi="Garamond"/>
          <w:bCs/>
          <w:sz w:val="30"/>
          <w:szCs w:val="30"/>
        </w:rPr>
        <w:t xml:space="preserve"> in flagranza</w:t>
      </w:r>
      <w:r w:rsidR="00C23088">
        <w:rPr>
          <w:rFonts w:ascii="Garamond" w:hAnsi="Garamond"/>
          <w:bCs/>
          <w:sz w:val="30"/>
          <w:szCs w:val="30"/>
        </w:rPr>
        <w:t>.</w:t>
      </w:r>
    </w:p>
    <w:p w14:paraId="545CCDCA" w14:textId="32657C4A" w:rsidR="00856A54" w:rsidRPr="00B4677B" w:rsidRDefault="00653B0F" w:rsidP="00856A54">
      <w:pPr>
        <w:spacing w:after="0" w:line="360" w:lineRule="auto"/>
        <w:ind w:firstLine="709"/>
        <w:jc w:val="both"/>
        <w:rPr>
          <w:rFonts w:ascii="Garamond" w:hAnsi="Garamond"/>
          <w:bCs/>
          <w:sz w:val="30"/>
          <w:szCs w:val="30"/>
        </w:rPr>
      </w:pPr>
      <w:r w:rsidRPr="00B4677B">
        <w:rPr>
          <w:rFonts w:ascii="Garamond" w:hAnsi="Garamond"/>
          <w:bCs/>
          <w:sz w:val="30"/>
          <w:szCs w:val="30"/>
        </w:rPr>
        <w:t xml:space="preserve">La scure della </w:t>
      </w:r>
      <w:r w:rsidR="00856A54" w:rsidRPr="00B4677B">
        <w:rPr>
          <w:rFonts w:ascii="Garamond" w:hAnsi="Garamond"/>
          <w:bCs/>
          <w:sz w:val="30"/>
          <w:szCs w:val="30"/>
        </w:rPr>
        <w:t xml:space="preserve">dichiarazione d’incostituzionalità </w:t>
      </w:r>
      <w:r w:rsidR="00327675" w:rsidRPr="00B4677B">
        <w:rPr>
          <w:rFonts w:ascii="Garamond" w:hAnsi="Garamond"/>
          <w:bCs/>
          <w:sz w:val="30"/>
          <w:szCs w:val="30"/>
        </w:rPr>
        <w:t>ha</w:t>
      </w:r>
      <w:r w:rsidR="00BD6724" w:rsidRPr="00B4677B">
        <w:rPr>
          <w:rFonts w:ascii="Garamond" w:hAnsi="Garamond"/>
          <w:bCs/>
          <w:sz w:val="30"/>
          <w:szCs w:val="30"/>
        </w:rPr>
        <w:t xml:space="preserve"> riguardato la procedura di emersione dal lavoro irregolare</w:t>
      </w:r>
      <w:r w:rsidR="00C64F8F" w:rsidRPr="00B4677B">
        <w:rPr>
          <w:rFonts w:ascii="Garamond" w:hAnsi="Garamond"/>
          <w:bCs/>
          <w:sz w:val="30"/>
          <w:szCs w:val="30"/>
        </w:rPr>
        <w:t xml:space="preserve"> </w:t>
      </w:r>
      <w:r w:rsidR="00BD6724" w:rsidRPr="00B4677B">
        <w:rPr>
          <w:rFonts w:ascii="Garamond" w:hAnsi="Garamond"/>
          <w:bCs/>
          <w:sz w:val="30"/>
          <w:szCs w:val="30"/>
        </w:rPr>
        <w:t>del 2009 e</w:t>
      </w:r>
      <w:r w:rsidR="00856A54" w:rsidRPr="00B4677B">
        <w:rPr>
          <w:rFonts w:ascii="Garamond" w:hAnsi="Garamond"/>
          <w:bCs/>
          <w:sz w:val="30"/>
          <w:szCs w:val="30"/>
        </w:rPr>
        <w:t>, in</w:t>
      </w:r>
      <w:r w:rsidR="00A42A8C" w:rsidRPr="00B4677B">
        <w:rPr>
          <w:rFonts w:ascii="Garamond" w:hAnsi="Garamond"/>
          <w:bCs/>
          <w:sz w:val="30"/>
          <w:szCs w:val="30"/>
        </w:rPr>
        <w:t xml:space="preserve"> particolare</w:t>
      </w:r>
      <w:r w:rsidR="00856A54" w:rsidRPr="00B4677B">
        <w:rPr>
          <w:rFonts w:ascii="Garamond" w:hAnsi="Garamond"/>
          <w:bCs/>
          <w:sz w:val="30"/>
          <w:szCs w:val="30"/>
        </w:rPr>
        <w:t xml:space="preserve">, la specifica </w:t>
      </w:r>
      <w:r w:rsidR="001734EB" w:rsidRPr="00B4677B">
        <w:rPr>
          <w:rFonts w:ascii="Garamond" w:hAnsi="Garamond"/>
          <w:bCs/>
          <w:sz w:val="30"/>
          <w:szCs w:val="30"/>
        </w:rPr>
        <w:t xml:space="preserve">fattispecie </w:t>
      </w:r>
      <w:r w:rsidR="00856A54" w:rsidRPr="00B4677B">
        <w:rPr>
          <w:rFonts w:ascii="Garamond" w:hAnsi="Garamond"/>
          <w:bCs/>
          <w:sz w:val="30"/>
          <w:szCs w:val="30"/>
        </w:rPr>
        <w:t xml:space="preserve">contemplata dall'art. 1 ter, co. 13 lettera c), del decreto legge n. 78/2009, introdotto </w:t>
      </w:r>
      <w:r w:rsidR="00856A54" w:rsidRPr="00B4677B">
        <w:rPr>
          <w:rFonts w:ascii="Garamond" w:hAnsi="Garamond"/>
          <w:bCs/>
          <w:sz w:val="30"/>
          <w:szCs w:val="30"/>
        </w:rPr>
        <w:lastRenderedPageBreak/>
        <w:t>dalla legge di conversione n. 102/2009</w:t>
      </w:r>
      <w:r w:rsidR="00065D65" w:rsidRPr="00B4677B">
        <w:rPr>
          <w:rStyle w:val="Rimandonotaapidipagina"/>
          <w:rFonts w:ascii="Garamond" w:hAnsi="Garamond"/>
          <w:bCs/>
          <w:sz w:val="30"/>
          <w:szCs w:val="30"/>
        </w:rPr>
        <w:footnoteReference w:id="30"/>
      </w:r>
      <w:r w:rsidR="00856A54" w:rsidRPr="00B4677B">
        <w:rPr>
          <w:rFonts w:ascii="Garamond" w:hAnsi="Garamond"/>
          <w:bCs/>
          <w:sz w:val="30"/>
          <w:szCs w:val="30"/>
        </w:rPr>
        <w:t>, norma che</w:t>
      </w:r>
      <w:r w:rsidR="00BD6724" w:rsidRPr="00B4677B">
        <w:rPr>
          <w:rFonts w:ascii="Garamond" w:hAnsi="Garamond"/>
          <w:bCs/>
          <w:sz w:val="30"/>
          <w:szCs w:val="30"/>
        </w:rPr>
        <w:t xml:space="preserve"> </w:t>
      </w:r>
      <w:r w:rsidR="00856A54" w:rsidRPr="00B4677B">
        <w:rPr>
          <w:rFonts w:ascii="Garamond" w:hAnsi="Garamond"/>
          <w:bCs/>
          <w:sz w:val="30"/>
          <w:szCs w:val="30"/>
        </w:rPr>
        <w:t xml:space="preserve">imponeva il rigetto automatico dell’istanza di regolarizzazione (sanatoria) della posizione lavorativa di colf e badanti condannati per uno dei reati che, ex art. 381 c.p.p., </w:t>
      </w:r>
      <w:r w:rsidR="00344986" w:rsidRPr="00B4677B">
        <w:rPr>
          <w:rFonts w:ascii="Garamond" w:hAnsi="Garamond"/>
          <w:bCs/>
          <w:sz w:val="30"/>
          <w:szCs w:val="30"/>
        </w:rPr>
        <w:t xml:space="preserve">contemplano </w:t>
      </w:r>
      <w:r w:rsidR="00856A54" w:rsidRPr="00B4677B">
        <w:rPr>
          <w:rFonts w:ascii="Garamond" w:hAnsi="Garamond"/>
          <w:bCs/>
          <w:sz w:val="30"/>
          <w:szCs w:val="30"/>
        </w:rPr>
        <w:t>l’arresto facoltativo in flagranza.</w:t>
      </w:r>
    </w:p>
    <w:p w14:paraId="074FAF74" w14:textId="6B363BEE" w:rsidR="00856A54" w:rsidRPr="00B4677B" w:rsidRDefault="00856A54" w:rsidP="00856A54">
      <w:pPr>
        <w:spacing w:after="0" w:line="360" w:lineRule="auto"/>
        <w:ind w:firstLine="709"/>
        <w:jc w:val="both"/>
        <w:rPr>
          <w:rFonts w:ascii="Garamond" w:hAnsi="Garamond"/>
          <w:bCs/>
          <w:sz w:val="30"/>
          <w:szCs w:val="30"/>
        </w:rPr>
      </w:pPr>
      <w:r w:rsidRPr="00B4677B">
        <w:rPr>
          <w:rFonts w:ascii="Garamond" w:hAnsi="Garamond"/>
          <w:bCs/>
          <w:sz w:val="30"/>
          <w:szCs w:val="30"/>
        </w:rPr>
        <w:t>La norma è stata ritenuta irragionevole ed espunta dall’ordinamento per una duplice ragione.</w:t>
      </w:r>
    </w:p>
    <w:p w14:paraId="170AAC4A" w14:textId="43DC3FE5" w:rsidR="00856A54" w:rsidRPr="00B4677B" w:rsidRDefault="00856A54" w:rsidP="00856A54">
      <w:pPr>
        <w:spacing w:after="0" w:line="360" w:lineRule="auto"/>
        <w:ind w:firstLine="709"/>
        <w:jc w:val="both"/>
        <w:rPr>
          <w:rFonts w:ascii="Garamond" w:hAnsi="Garamond"/>
          <w:bCs/>
          <w:sz w:val="30"/>
          <w:szCs w:val="30"/>
        </w:rPr>
      </w:pPr>
      <w:r w:rsidRPr="00B4677B">
        <w:rPr>
          <w:rFonts w:ascii="Garamond" w:hAnsi="Garamond"/>
          <w:bCs/>
          <w:sz w:val="30"/>
          <w:szCs w:val="30"/>
        </w:rPr>
        <w:t>In primo luogo perché il diniego di regolarizzazione conseguiva automaticamente anche alle condanne per uno dei reati di cui all'art. 381 c.p.p., nonostante questi ultimi non fossero necessariamente sintomatici della pericolosità di colui che li ha commessi, come dimostrato dalla facoltatività dell’arresto</w:t>
      </w:r>
      <w:r w:rsidR="00065D65" w:rsidRPr="00B4677B">
        <w:rPr>
          <w:rStyle w:val="Rimandonotaapidipagina"/>
          <w:rFonts w:ascii="Garamond" w:hAnsi="Garamond"/>
          <w:bCs/>
          <w:sz w:val="30"/>
          <w:szCs w:val="30"/>
        </w:rPr>
        <w:footnoteReference w:id="31"/>
      </w:r>
      <w:r w:rsidRPr="00B4677B">
        <w:rPr>
          <w:rFonts w:ascii="Garamond" w:hAnsi="Garamond"/>
          <w:bCs/>
          <w:sz w:val="30"/>
          <w:szCs w:val="30"/>
        </w:rPr>
        <w:t>: il rigetto della domanda di emersione poggiava, dunque, su una presunzione di pericolosità che è esclusa dallo stesso art. 381 c.p.p.</w:t>
      </w:r>
      <w:r w:rsidR="00A9328C" w:rsidRPr="00B4677B">
        <w:rPr>
          <w:rStyle w:val="Rimandonotaapidipagina"/>
          <w:rFonts w:ascii="Garamond" w:hAnsi="Garamond"/>
          <w:bCs/>
          <w:sz w:val="30"/>
          <w:szCs w:val="30"/>
        </w:rPr>
        <w:footnoteReference w:id="32"/>
      </w:r>
      <w:r w:rsidRPr="00B4677B">
        <w:rPr>
          <w:rFonts w:ascii="Garamond" w:hAnsi="Garamond"/>
          <w:bCs/>
          <w:sz w:val="30"/>
          <w:szCs w:val="30"/>
        </w:rPr>
        <w:t xml:space="preserve">  </w:t>
      </w:r>
    </w:p>
    <w:p w14:paraId="0F8060BD" w14:textId="77777777" w:rsidR="00856A54" w:rsidRPr="00B4677B" w:rsidRDefault="00856A54" w:rsidP="00856A54">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In secondo luogo perché la normativa concerneva la regolarizzazione di lavoratori domestici (colf e badanti) e l'espulsione dei medesimi senza previo accertamento in concreto della loro pericolosità rischiava di pregiudicare irragionevolmente l’interesse delle persone che sono affette da patologie o disabilità che ne limitano l’autosufficienza e sono assistite dall’extracomunitario (disabili, anziani non autosufficienti, malati).</w:t>
      </w:r>
    </w:p>
    <w:p w14:paraId="4B0BDB92" w14:textId="056E4594" w:rsidR="00856A54" w:rsidRPr="00B4677B" w:rsidRDefault="00856A54" w:rsidP="00856A54">
      <w:pPr>
        <w:spacing w:after="0" w:line="360" w:lineRule="auto"/>
        <w:ind w:firstLine="709"/>
        <w:jc w:val="both"/>
        <w:rPr>
          <w:rFonts w:ascii="Garamond" w:hAnsi="Garamond"/>
          <w:bCs/>
          <w:sz w:val="30"/>
          <w:szCs w:val="30"/>
        </w:rPr>
      </w:pPr>
      <w:r w:rsidRPr="00B4677B">
        <w:rPr>
          <w:rFonts w:ascii="Garamond" w:hAnsi="Garamond"/>
          <w:bCs/>
          <w:sz w:val="30"/>
          <w:szCs w:val="30"/>
        </w:rPr>
        <w:t xml:space="preserve">Per effetto di Corte cost n. 172/2012, nelle procedure di emersione di lavoro </w:t>
      </w:r>
      <w:r w:rsidR="00EA5384" w:rsidRPr="00B4677B">
        <w:rPr>
          <w:rFonts w:ascii="Garamond" w:hAnsi="Garamond"/>
          <w:bCs/>
          <w:sz w:val="30"/>
          <w:szCs w:val="30"/>
        </w:rPr>
        <w:t xml:space="preserve">nero </w:t>
      </w:r>
      <w:r w:rsidRPr="00B4677B">
        <w:rPr>
          <w:rFonts w:ascii="Garamond" w:hAnsi="Garamond"/>
          <w:bCs/>
          <w:sz w:val="30"/>
          <w:szCs w:val="30"/>
        </w:rPr>
        <w:t>regolate dalla legge n. 102/2009</w:t>
      </w:r>
      <w:r w:rsidR="00E20950">
        <w:rPr>
          <w:rFonts w:ascii="Garamond" w:hAnsi="Garamond"/>
          <w:bCs/>
          <w:sz w:val="30"/>
          <w:szCs w:val="30"/>
        </w:rPr>
        <w:t>,</w:t>
      </w:r>
      <w:r w:rsidRPr="00B4677B">
        <w:rPr>
          <w:rFonts w:ascii="Garamond" w:hAnsi="Garamond"/>
          <w:bCs/>
          <w:sz w:val="30"/>
          <w:szCs w:val="30"/>
        </w:rPr>
        <w:t xml:space="preserve"> è, dunque, venuto meno l’originario automatismo espulsivo collegato alle condanne relative a reati ex art. 381 c.p.p. e si richiede l’accertamento in concreto della pericolosità sociale del soggetto.</w:t>
      </w:r>
    </w:p>
    <w:p w14:paraId="20F350A0" w14:textId="52A2F244" w:rsidR="00856A54" w:rsidRPr="00B4677B" w:rsidRDefault="00856A54" w:rsidP="00856A54">
      <w:pPr>
        <w:spacing w:after="0" w:line="360" w:lineRule="auto"/>
        <w:ind w:firstLine="709"/>
        <w:jc w:val="both"/>
        <w:rPr>
          <w:rFonts w:ascii="Garamond" w:hAnsi="Garamond"/>
          <w:bCs/>
          <w:sz w:val="30"/>
          <w:szCs w:val="30"/>
        </w:rPr>
      </w:pPr>
      <w:r w:rsidRPr="00B4677B">
        <w:rPr>
          <w:rFonts w:ascii="Garamond" w:hAnsi="Garamond"/>
          <w:bCs/>
          <w:sz w:val="30"/>
          <w:szCs w:val="30"/>
        </w:rPr>
        <w:t xml:space="preserve">Il potere esercitato non è più vincolato, ma discrezionale, sicchè l’Autorità di </w:t>
      </w:r>
      <w:r w:rsidR="007E5AE6">
        <w:rPr>
          <w:rFonts w:ascii="Garamond" w:hAnsi="Garamond"/>
          <w:bCs/>
          <w:sz w:val="30"/>
          <w:szCs w:val="30"/>
        </w:rPr>
        <w:t>P</w:t>
      </w:r>
      <w:r w:rsidRPr="00B4677B">
        <w:rPr>
          <w:rFonts w:ascii="Garamond" w:hAnsi="Garamond"/>
          <w:bCs/>
          <w:sz w:val="30"/>
          <w:szCs w:val="30"/>
        </w:rPr>
        <w:t>.</w:t>
      </w:r>
      <w:r w:rsidR="007E5AE6">
        <w:rPr>
          <w:rFonts w:ascii="Garamond" w:hAnsi="Garamond"/>
          <w:bCs/>
          <w:sz w:val="30"/>
          <w:szCs w:val="30"/>
        </w:rPr>
        <w:t>S</w:t>
      </w:r>
      <w:r w:rsidRPr="00B4677B">
        <w:rPr>
          <w:rFonts w:ascii="Garamond" w:hAnsi="Garamond"/>
          <w:bCs/>
          <w:sz w:val="30"/>
          <w:szCs w:val="30"/>
        </w:rPr>
        <w:t>. che intenda negare la regolarizzazione non può limitarsi a prender atto del carattere ostativo della condanna per uno dei reati di cui all’art. 381 c.p.p., ma deve separatamente esprimere un’autonoma e motivata valutazione circa la concreta pericolosità sociale dello straniero.</w:t>
      </w:r>
    </w:p>
    <w:p w14:paraId="3168C2C6" w14:textId="76850B27" w:rsidR="00856A54" w:rsidRPr="00B4677B" w:rsidRDefault="00856A54" w:rsidP="00856A54">
      <w:pPr>
        <w:spacing w:after="0" w:line="360" w:lineRule="auto"/>
        <w:ind w:firstLine="709"/>
        <w:jc w:val="both"/>
        <w:rPr>
          <w:rFonts w:ascii="Garamond" w:hAnsi="Garamond"/>
          <w:bCs/>
          <w:sz w:val="30"/>
          <w:szCs w:val="30"/>
        </w:rPr>
      </w:pPr>
      <w:r w:rsidRPr="00B4677B">
        <w:rPr>
          <w:rFonts w:ascii="Garamond" w:hAnsi="Garamond"/>
          <w:bCs/>
          <w:sz w:val="30"/>
          <w:szCs w:val="30"/>
        </w:rPr>
        <w:t xml:space="preserve">La sentenza costituzionale n. 172/2012 aveva, tuttavia, una portata circoscritta, riguardando solo la </w:t>
      </w:r>
      <w:r w:rsidR="00174D8F" w:rsidRPr="00B4677B">
        <w:rPr>
          <w:rFonts w:ascii="Garamond" w:hAnsi="Garamond"/>
          <w:bCs/>
          <w:sz w:val="30"/>
          <w:szCs w:val="30"/>
        </w:rPr>
        <w:t xml:space="preserve">speciale </w:t>
      </w:r>
      <w:r w:rsidRPr="00B4677B">
        <w:rPr>
          <w:rFonts w:ascii="Garamond" w:hAnsi="Garamond"/>
          <w:bCs/>
          <w:sz w:val="30"/>
          <w:szCs w:val="30"/>
        </w:rPr>
        <w:t>disciplina dettata dal legislatore in tema emersione del lavoro irregolare.</w:t>
      </w:r>
    </w:p>
    <w:p w14:paraId="1B04E5B2" w14:textId="7D43C2D4" w:rsidR="00856A54" w:rsidRPr="00B4677B" w:rsidRDefault="00856A54" w:rsidP="00856A54">
      <w:pPr>
        <w:spacing w:after="0" w:line="360" w:lineRule="auto"/>
        <w:ind w:firstLine="709"/>
        <w:jc w:val="both"/>
        <w:rPr>
          <w:rFonts w:ascii="Garamond" w:hAnsi="Garamond"/>
          <w:bCs/>
          <w:sz w:val="30"/>
          <w:szCs w:val="30"/>
        </w:rPr>
      </w:pPr>
      <w:r w:rsidRPr="00B4677B">
        <w:rPr>
          <w:rFonts w:ascii="Garamond" w:hAnsi="Garamond"/>
          <w:bCs/>
          <w:sz w:val="30"/>
          <w:szCs w:val="30"/>
        </w:rPr>
        <w:t>La sentenza n. 172/2012</w:t>
      </w:r>
      <w:r w:rsidR="00653B0F" w:rsidRPr="00B4677B">
        <w:rPr>
          <w:rFonts w:ascii="Garamond" w:hAnsi="Garamond"/>
          <w:bCs/>
          <w:sz w:val="30"/>
          <w:szCs w:val="30"/>
        </w:rPr>
        <w:t xml:space="preserve"> aveva</w:t>
      </w:r>
      <w:r w:rsidRPr="00B4677B">
        <w:rPr>
          <w:rFonts w:ascii="Garamond" w:hAnsi="Garamond"/>
          <w:bCs/>
          <w:sz w:val="30"/>
          <w:szCs w:val="30"/>
        </w:rPr>
        <w:t>, in</w:t>
      </w:r>
      <w:r w:rsidR="00012366" w:rsidRPr="00B4677B">
        <w:rPr>
          <w:rFonts w:ascii="Garamond" w:hAnsi="Garamond"/>
          <w:bCs/>
          <w:sz w:val="30"/>
          <w:szCs w:val="30"/>
        </w:rPr>
        <w:t>fatti</w:t>
      </w:r>
      <w:r w:rsidRPr="00B4677B">
        <w:rPr>
          <w:rFonts w:ascii="Garamond" w:hAnsi="Garamond"/>
          <w:bCs/>
          <w:sz w:val="30"/>
          <w:szCs w:val="30"/>
        </w:rPr>
        <w:t xml:space="preserve">, cancellato dall’ordinamento solo la norma che imponeva il rigetto automatico dell’istanza di regolarizzazione a seguito della pronuncia di condanna per uno dei reati di cui all’art. 381 c.p.p., ma non </w:t>
      </w:r>
      <w:r w:rsidR="00653B0F" w:rsidRPr="00B4677B">
        <w:rPr>
          <w:rFonts w:ascii="Garamond" w:hAnsi="Garamond"/>
          <w:bCs/>
          <w:sz w:val="30"/>
          <w:szCs w:val="30"/>
        </w:rPr>
        <w:t xml:space="preserve">aveva </w:t>
      </w:r>
      <w:r w:rsidRPr="00B4677B">
        <w:rPr>
          <w:rFonts w:ascii="Garamond" w:hAnsi="Garamond"/>
          <w:bCs/>
          <w:sz w:val="30"/>
          <w:szCs w:val="30"/>
        </w:rPr>
        <w:t xml:space="preserve">travolto la regola generale dell’automatismo preclusivo (al rilascio/rinnovo dei titoli di soggiorno) dettata </w:t>
      </w:r>
      <w:r w:rsidR="00653B0F" w:rsidRPr="00B4677B">
        <w:rPr>
          <w:rFonts w:ascii="Garamond" w:hAnsi="Garamond"/>
          <w:bCs/>
          <w:sz w:val="30"/>
          <w:szCs w:val="30"/>
        </w:rPr>
        <w:t xml:space="preserve">dagli artt. 4, comma 3, e 5, comma 5, </w:t>
      </w:r>
      <w:r w:rsidRPr="00B4677B">
        <w:rPr>
          <w:rFonts w:ascii="Garamond" w:hAnsi="Garamond"/>
          <w:bCs/>
          <w:sz w:val="30"/>
          <w:szCs w:val="30"/>
        </w:rPr>
        <w:t>d</w:t>
      </w:r>
      <w:r w:rsidR="00653B0F" w:rsidRPr="00B4677B">
        <w:rPr>
          <w:rFonts w:ascii="Garamond" w:hAnsi="Garamond"/>
          <w:bCs/>
          <w:sz w:val="30"/>
          <w:szCs w:val="30"/>
        </w:rPr>
        <w:t>e</w:t>
      </w:r>
      <w:r w:rsidRPr="00B4677B">
        <w:rPr>
          <w:rFonts w:ascii="Garamond" w:hAnsi="Garamond"/>
          <w:bCs/>
          <w:sz w:val="30"/>
          <w:szCs w:val="30"/>
        </w:rPr>
        <w:t xml:space="preserve">l </w:t>
      </w:r>
      <w:proofErr w:type="gramStart"/>
      <w:r w:rsidRPr="00B4677B">
        <w:rPr>
          <w:rFonts w:ascii="Garamond" w:hAnsi="Garamond"/>
          <w:bCs/>
          <w:sz w:val="30"/>
          <w:szCs w:val="30"/>
        </w:rPr>
        <w:t>T.U.</w:t>
      </w:r>
      <w:r w:rsidR="00653B0F" w:rsidRPr="00B4677B">
        <w:rPr>
          <w:rFonts w:ascii="Garamond" w:hAnsi="Garamond"/>
          <w:bCs/>
          <w:sz w:val="30"/>
          <w:szCs w:val="30"/>
        </w:rPr>
        <w:t>I</w:t>
      </w:r>
      <w:r w:rsidRPr="00B4677B">
        <w:rPr>
          <w:rFonts w:ascii="Garamond" w:hAnsi="Garamond"/>
          <w:bCs/>
          <w:sz w:val="30"/>
          <w:szCs w:val="30"/>
        </w:rPr>
        <w:t>.</w:t>
      </w:r>
      <w:r w:rsidR="00653B0F" w:rsidRPr="00B4677B">
        <w:rPr>
          <w:rFonts w:ascii="Garamond" w:hAnsi="Garamond"/>
          <w:bCs/>
          <w:sz w:val="30"/>
          <w:szCs w:val="30"/>
        </w:rPr>
        <w:t>.</w:t>
      </w:r>
      <w:proofErr w:type="gramEnd"/>
    </w:p>
    <w:p w14:paraId="02D8DD9A" w14:textId="39EFA501" w:rsidR="00856A54" w:rsidRPr="00B4677B" w:rsidRDefault="007F0F01" w:rsidP="00856A54">
      <w:pPr>
        <w:spacing w:after="0" w:line="360" w:lineRule="auto"/>
        <w:ind w:firstLine="709"/>
        <w:jc w:val="both"/>
        <w:rPr>
          <w:rFonts w:ascii="Garamond" w:hAnsi="Garamond"/>
          <w:bCs/>
          <w:sz w:val="30"/>
          <w:szCs w:val="30"/>
        </w:rPr>
      </w:pPr>
      <w:r w:rsidRPr="00B4677B">
        <w:rPr>
          <w:rFonts w:ascii="Garamond" w:hAnsi="Garamond"/>
          <w:bCs/>
          <w:sz w:val="30"/>
          <w:szCs w:val="30"/>
        </w:rPr>
        <w:t>A</w:t>
      </w:r>
      <w:r w:rsidR="00856A54" w:rsidRPr="00B4677B">
        <w:rPr>
          <w:rFonts w:ascii="Garamond" w:hAnsi="Garamond"/>
          <w:bCs/>
          <w:sz w:val="30"/>
          <w:szCs w:val="30"/>
        </w:rPr>
        <w:t>l di fuori delle fattispecie collegate all’emersione del lavoro irregolare, resta</w:t>
      </w:r>
      <w:r w:rsidRPr="00B4677B">
        <w:rPr>
          <w:rFonts w:ascii="Garamond" w:hAnsi="Garamond"/>
          <w:bCs/>
          <w:sz w:val="30"/>
          <w:szCs w:val="30"/>
        </w:rPr>
        <w:t>va</w:t>
      </w:r>
      <w:r w:rsidR="00856A54" w:rsidRPr="00B4677B">
        <w:rPr>
          <w:rFonts w:ascii="Garamond" w:hAnsi="Garamond"/>
          <w:bCs/>
          <w:sz w:val="30"/>
          <w:szCs w:val="30"/>
        </w:rPr>
        <w:t xml:space="preserve"> ferma la regola che correla l’automatismo espulsivo alla condanna per uno dei “reati-</w:t>
      </w:r>
      <w:r w:rsidR="00856A54" w:rsidRPr="00B4677B">
        <w:rPr>
          <w:rFonts w:ascii="Garamond" w:hAnsi="Garamond"/>
          <w:bCs/>
          <w:sz w:val="30"/>
          <w:szCs w:val="30"/>
        </w:rPr>
        <w:lastRenderedPageBreak/>
        <w:t>materia”, come quelli in materia di stupefacenti, considerati dal legislatore ostativi al rilascio del visto d’ingresso o di soggiorno, a prescindere da ogni considerazione in ordine all’entità della pena prevista in astratto dal legislatore.</w:t>
      </w:r>
    </w:p>
    <w:p w14:paraId="54BA1BE2" w14:textId="503E1B4B" w:rsidR="00856A54" w:rsidRPr="00B4677B" w:rsidRDefault="00856A54" w:rsidP="00856A54">
      <w:pPr>
        <w:spacing w:after="0" w:line="360" w:lineRule="auto"/>
        <w:ind w:firstLine="709"/>
        <w:jc w:val="both"/>
        <w:rPr>
          <w:rFonts w:ascii="Garamond" w:hAnsi="Garamond"/>
          <w:bCs/>
          <w:sz w:val="30"/>
          <w:szCs w:val="30"/>
        </w:rPr>
      </w:pPr>
      <w:r w:rsidRPr="00B4677B">
        <w:rPr>
          <w:rFonts w:ascii="Garamond" w:hAnsi="Garamond"/>
          <w:bCs/>
          <w:sz w:val="30"/>
          <w:szCs w:val="30"/>
        </w:rPr>
        <w:t>Ciò comporta</w:t>
      </w:r>
      <w:r w:rsidR="007F0F01" w:rsidRPr="00B4677B">
        <w:rPr>
          <w:rFonts w:ascii="Garamond" w:hAnsi="Garamond"/>
          <w:bCs/>
          <w:sz w:val="30"/>
          <w:szCs w:val="30"/>
        </w:rPr>
        <w:t>va</w:t>
      </w:r>
      <w:r w:rsidRPr="00B4677B">
        <w:rPr>
          <w:rFonts w:ascii="Garamond" w:hAnsi="Garamond"/>
          <w:bCs/>
          <w:sz w:val="30"/>
          <w:szCs w:val="30"/>
        </w:rPr>
        <w:t xml:space="preserve"> che, al di fuori delle procedure di emersione del lavoro irregolare, la condanna per il delitto </w:t>
      </w:r>
      <w:r w:rsidR="00653B0F" w:rsidRPr="00B4677B">
        <w:rPr>
          <w:rFonts w:ascii="Garamond" w:hAnsi="Garamond"/>
          <w:bCs/>
          <w:sz w:val="30"/>
          <w:szCs w:val="30"/>
        </w:rPr>
        <w:t xml:space="preserve">di “piccolo spaccio” </w:t>
      </w:r>
      <w:r w:rsidRPr="00B4677B">
        <w:rPr>
          <w:rFonts w:ascii="Garamond" w:hAnsi="Garamond"/>
          <w:bCs/>
          <w:sz w:val="30"/>
          <w:szCs w:val="30"/>
        </w:rPr>
        <w:t xml:space="preserve">di cui all’art. 73, comma 5, del d.P.R n. 309 del 1990, sebbene rientrante quoad poenam nell’art. 381 c.p.p., </w:t>
      </w:r>
      <w:r w:rsidR="007F0F01" w:rsidRPr="00B4677B">
        <w:rPr>
          <w:rFonts w:ascii="Garamond" w:hAnsi="Garamond"/>
          <w:bCs/>
          <w:sz w:val="30"/>
          <w:szCs w:val="30"/>
        </w:rPr>
        <w:t xml:space="preserve">continuava a </w:t>
      </w:r>
      <w:r w:rsidRPr="00B4677B">
        <w:rPr>
          <w:rFonts w:ascii="Garamond" w:hAnsi="Garamond"/>
          <w:bCs/>
          <w:sz w:val="30"/>
          <w:szCs w:val="30"/>
        </w:rPr>
        <w:t>preclude</w:t>
      </w:r>
      <w:r w:rsidR="007F0F01" w:rsidRPr="00B4677B">
        <w:rPr>
          <w:rFonts w:ascii="Garamond" w:hAnsi="Garamond"/>
          <w:bCs/>
          <w:sz w:val="30"/>
          <w:szCs w:val="30"/>
        </w:rPr>
        <w:t>re</w:t>
      </w:r>
      <w:r w:rsidRPr="00B4677B">
        <w:rPr>
          <w:rFonts w:ascii="Garamond" w:hAnsi="Garamond"/>
          <w:bCs/>
          <w:sz w:val="30"/>
          <w:szCs w:val="30"/>
        </w:rPr>
        <w:t xml:space="preserve"> il rilascio o il rinnovo del permesso di soggiorno.</w:t>
      </w:r>
    </w:p>
    <w:p w14:paraId="02CC9D20" w14:textId="66F63A3F" w:rsidR="00856A54" w:rsidRPr="00B4677B" w:rsidRDefault="00856A54" w:rsidP="00856A54">
      <w:pPr>
        <w:spacing w:after="0" w:line="360" w:lineRule="auto"/>
        <w:ind w:firstLine="709"/>
        <w:jc w:val="both"/>
        <w:rPr>
          <w:rFonts w:ascii="Garamond" w:hAnsi="Garamond"/>
          <w:bCs/>
          <w:sz w:val="30"/>
          <w:szCs w:val="30"/>
        </w:rPr>
      </w:pPr>
      <w:r w:rsidRPr="00B4677B">
        <w:rPr>
          <w:rFonts w:ascii="Garamond" w:hAnsi="Garamond"/>
          <w:bCs/>
          <w:sz w:val="30"/>
          <w:szCs w:val="30"/>
        </w:rPr>
        <w:t xml:space="preserve">A chiarirlo </w:t>
      </w:r>
      <w:r w:rsidR="007F0F01" w:rsidRPr="00B4677B">
        <w:rPr>
          <w:rFonts w:ascii="Garamond" w:hAnsi="Garamond"/>
          <w:bCs/>
          <w:sz w:val="30"/>
          <w:szCs w:val="30"/>
        </w:rPr>
        <w:t>era</w:t>
      </w:r>
      <w:r w:rsidRPr="00B4677B">
        <w:rPr>
          <w:rFonts w:ascii="Garamond" w:hAnsi="Garamond"/>
          <w:bCs/>
          <w:sz w:val="30"/>
          <w:szCs w:val="30"/>
        </w:rPr>
        <w:t xml:space="preserve"> stata la stessa Corte costituzionale, con la sentenza n. 277 del 2014.</w:t>
      </w:r>
    </w:p>
    <w:p w14:paraId="7EB48DF1" w14:textId="1F61D1E3" w:rsidR="00856A54" w:rsidRPr="00B4677B" w:rsidRDefault="00856A54" w:rsidP="00856A54">
      <w:pPr>
        <w:spacing w:after="0" w:line="360" w:lineRule="auto"/>
        <w:ind w:firstLine="709"/>
        <w:jc w:val="both"/>
        <w:rPr>
          <w:rFonts w:ascii="Garamond" w:hAnsi="Garamond"/>
          <w:bCs/>
          <w:sz w:val="30"/>
          <w:szCs w:val="30"/>
        </w:rPr>
      </w:pPr>
      <w:r w:rsidRPr="00B4677B">
        <w:rPr>
          <w:rFonts w:ascii="Garamond" w:hAnsi="Garamond"/>
          <w:bCs/>
          <w:sz w:val="30"/>
          <w:szCs w:val="30"/>
        </w:rPr>
        <w:t>Con ordinanze nn. 15 e 105 del 2014 il TAR Trento aveva</w:t>
      </w:r>
      <w:r w:rsidR="00653B0F" w:rsidRPr="00B4677B">
        <w:rPr>
          <w:rFonts w:ascii="Garamond" w:hAnsi="Garamond"/>
          <w:bCs/>
          <w:sz w:val="30"/>
          <w:szCs w:val="30"/>
        </w:rPr>
        <w:t>, infatti,</w:t>
      </w:r>
      <w:r w:rsidRPr="00B4677B">
        <w:rPr>
          <w:rFonts w:ascii="Garamond" w:hAnsi="Garamond"/>
          <w:bCs/>
          <w:sz w:val="30"/>
          <w:szCs w:val="30"/>
        </w:rPr>
        <w:t xml:space="preserve"> chiesto al </w:t>
      </w:r>
      <w:r w:rsidR="00CC496B">
        <w:rPr>
          <w:rFonts w:ascii="Garamond" w:hAnsi="Garamond"/>
          <w:bCs/>
          <w:sz w:val="30"/>
          <w:szCs w:val="30"/>
        </w:rPr>
        <w:t>G</w:t>
      </w:r>
      <w:r w:rsidRPr="00B4677B">
        <w:rPr>
          <w:rFonts w:ascii="Garamond" w:hAnsi="Garamond"/>
          <w:bCs/>
          <w:sz w:val="30"/>
          <w:szCs w:val="30"/>
        </w:rPr>
        <w:t>iudice delle leggi di estendere la portata logica del ragionamento svolto in tema di emersione del lavoro irregolare anche ai reati-materia (raggruppati per settori di criminalità), considerati dagli art. 4, comma 3, e 5, comma 5, del T.U.</w:t>
      </w:r>
      <w:r w:rsidR="00653B0F" w:rsidRPr="00B4677B">
        <w:rPr>
          <w:rFonts w:ascii="Garamond" w:hAnsi="Garamond"/>
          <w:bCs/>
          <w:sz w:val="30"/>
          <w:szCs w:val="30"/>
        </w:rPr>
        <w:t>I.</w:t>
      </w:r>
      <w:r w:rsidRPr="00B4677B">
        <w:rPr>
          <w:rFonts w:ascii="Garamond" w:hAnsi="Garamond"/>
          <w:bCs/>
          <w:sz w:val="30"/>
          <w:szCs w:val="30"/>
        </w:rPr>
        <w:t xml:space="preserve"> automaticamente ostativi al rilascio o rinnovo del permesso di soggiorno anche quando gli stessi rientrino quoad poenam nel disposto dell’art. 381 </w:t>
      </w:r>
      <w:proofErr w:type="gramStart"/>
      <w:r w:rsidRPr="00B4677B">
        <w:rPr>
          <w:rFonts w:ascii="Garamond" w:hAnsi="Garamond"/>
          <w:bCs/>
          <w:sz w:val="30"/>
          <w:szCs w:val="30"/>
        </w:rPr>
        <w:t>c.p.p. .</w:t>
      </w:r>
      <w:proofErr w:type="gramEnd"/>
      <w:r w:rsidRPr="00B4677B">
        <w:rPr>
          <w:rFonts w:ascii="Garamond" w:hAnsi="Garamond"/>
          <w:bCs/>
          <w:sz w:val="30"/>
          <w:szCs w:val="30"/>
        </w:rPr>
        <w:t xml:space="preserve"> </w:t>
      </w:r>
    </w:p>
    <w:p w14:paraId="6FB65508" w14:textId="1E0717C1" w:rsidR="00856A54" w:rsidRPr="00B4677B" w:rsidRDefault="00856A54" w:rsidP="00856A54">
      <w:pPr>
        <w:spacing w:after="0" w:line="360" w:lineRule="auto"/>
        <w:ind w:firstLine="709"/>
        <w:jc w:val="both"/>
        <w:rPr>
          <w:rFonts w:ascii="Garamond" w:hAnsi="Garamond"/>
          <w:bCs/>
          <w:sz w:val="30"/>
          <w:szCs w:val="30"/>
        </w:rPr>
      </w:pPr>
      <w:r w:rsidRPr="00B4677B">
        <w:rPr>
          <w:rFonts w:ascii="Garamond" w:hAnsi="Garamond"/>
          <w:bCs/>
          <w:sz w:val="30"/>
          <w:szCs w:val="30"/>
        </w:rPr>
        <w:t>Si chiedeva alla Corte di dichiarare l’illegittimità costituzionale degli art. 4, comma 3, e 5, comma 5, del T.U.</w:t>
      </w:r>
      <w:r w:rsidR="00653B0F" w:rsidRPr="00B4677B">
        <w:rPr>
          <w:rFonts w:ascii="Garamond" w:hAnsi="Garamond"/>
          <w:bCs/>
          <w:sz w:val="30"/>
          <w:szCs w:val="30"/>
        </w:rPr>
        <w:t>I.</w:t>
      </w:r>
      <w:r w:rsidRPr="00B4677B">
        <w:rPr>
          <w:rFonts w:ascii="Garamond" w:hAnsi="Garamond"/>
          <w:bCs/>
          <w:sz w:val="30"/>
          <w:szCs w:val="30"/>
        </w:rPr>
        <w:t xml:space="preserve"> nella parte in cui fa</w:t>
      </w:r>
      <w:r w:rsidR="00653B0F" w:rsidRPr="00B4677B">
        <w:rPr>
          <w:rFonts w:ascii="Garamond" w:hAnsi="Garamond"/>
          <w:bCs/>
          <w:sz w:val="30"/>
          <w:szCs w:val="30"/>
        </w:rPr>
        <w:t>cevan</w:t>
      </w:r>
      <w:r w:rsidRPr="00B4677B">
        <w:rPr>
          <w:rFonts w:ascii="Garamond" w:hAnsi="Garamond"/>
          <w:bCs/>
          <w:sz w:val="30"/>
          <w:szCs w:val="30"/>
        </w:rPr>
        <w:t xml:space="preserve">o derivare automaticamente il rigetto dell’istanza di rinnovo del permesso di soggiorno del cittadino extracomunitario dalla pronuncia, nei suoi confronti, di una sentenza di condanna per uno dei reati per i quali l’art. 381 c.p.p. prevede l’arresto facoltativo in flagranza, senza consentire che la P.A. provveda ad accertare che il medesimo rappresenti </w:t>
      </w:r>
      <w:r w:rsidR="007E5AE6">
        <w:rPr>
          <w:rFonts w:ascii="Garamond" w:hAnsi="Garamond"/>
          <w:bCs/>
          <w:sz w:val="30"/>
          <w:szCs w:val="30"/>
        </w:rPr>
        <w:t xml:space="preserve">in concreto </w:t>
      </w:r>
      <w:r w:rsidRPr="00B4677B">
        <w:rPr>
          <w:rFonts w:ascii="Garamond" w:hAnsi="Garamond"/>
          <w:bCs/>
          <w:sz w:val="30"/>
          <w:szCs w:val="30"/>
        </w:rPr>
        <w:t>una minaccia per l’ordine pubblico o la sicurezza dello Stato.</w:t>
      </w:r>
    </w:p>
    <w:p w14:paraId="40E8F5D6" w14:textId="5E25CB98" w:rsidR="00856A54" w:rsidRPr="00B4677B" w:rsidRDefault="00856A54" w:rsidP="00856A54">
      <w:pPr>
        <w:spacing w:after="0" w:line="360" w:lineRule="auto"/>
        <w:ind w:firstLine="709"/>
        <w:jc w:val="both"/>
        <w:rPr>
          <w:rFonts w:ascii="Garamond" w:hAnsi="Garamond"/>
          <w:bCs/>
          <w:sz w:val="30"/>
          <w:szCs w:val="30"/>
        </w:rPr>
      </w:pPr>
      <w:r w:rsidRPr="00B4677B">
        <w:rPr>
          <w:rFonts w:ascii="Garamond" w:hAnsi="Garamond"/>
          <w:bCs/>
          <w:sz w:val="30"/>
          <w:szCs w:val="30"/>
        </w:rPr>
        <w:t>Con sentenza n. 277 del 2014 la Corte costituzionale ha, tuttavia, dichiarato inammissibile la questione di legittimità costituzionale degli art. 4, comma 3, e 5, comma 5, del T.U.</w:t>
      </w:r>
      <w:r w:rsidR="00012366" w:rsidRPr="00B4677B">
        <w:rPr>
          <w:rFonts w:ascii="Garamond" w:hAnsi="Garamond"/>
          <w:bCs/>
          <w:sz w:val="30"/>
          <w:szCs w:val="30"/>
        </w:rPr>
        <w:t>I.</w:t>
      </w:r>
      <w:r w:rsidRPr="00B4677B">
        <w:rPr>
          <w:rFonts w:ascii="Garamond" w:hAnsi="Garamond"/>
          <w:bCs/>
          <w:sz w:val="30"/>
          <w:szCs w:val="30"/>
        </w:rPr>
        <w:t xml:space="preserve">, sollevata, in relazione all’art. 3 </w:t>
      </w:r>
      <w:proofErr w:type="gramStart"/>
      <w:r w:rsidRPr="00B4677B">
        <w:rPr>
          <w:rFonts w:ascii="Garamond" w:hAnsi="Garamond"/>
          <w:bCs/>
          <w:sz w:val="30"/>
          <w:szCs w:val="30"/>
        </w:rPr>
        <w:t>Cost..</w:t>
      </w:r>
      <w:proofErr w:type="gramEnd"/>
    </w:p>
    <w:p w14:paraId="442BFC2B" w14:textId="1126F87F" w:rsidR="00856A54" w:rsidRPr="00B4677B" w:rsidRDefault="00856A54" w:rsidP="00856A54">
      <w:pPr>
        <w:spacing w:after="0" w:line="360" w:lineRule="auto"/>
        <w:ind w:firstLine="709"/>
        <w:jc w:val="both"/>
        <w:rPr>
          <w:rFonts w:ascii="Garamond" w:hAnsi="Garamond"/>
          <w:bCs/>
          <w:sz w:val="30"/>
          <w:szCs w:val="30"/>
        </w:rPr>
      </w:pPr>
      <w:r w:rsidRPr="00B4677B">
        <w:rPr>
          <w:rFonts w:ascii="Garamond" w:hAnsi="Garamond"/>
          <w:bCs/>
          <w:sz w:val="30"/>
          <w:szCs w:val="30"/>
        </w:rPr>
        <w:t xml:space="preserve"> E ciò  in quanto il remittente chiedeva alla Corte di sostituire al sistema dualistico di reati ostativi previsto dal legislatore, fondato sulla bipartizione tra reati di cui all’art. 380 c.p.p. e reati-materia (raggruppati per settori di criminalità), un  </w:t>
      </w:r>
      <w:r w:rsidRPr="00B4677B">
        <w:rPr>
          <w:rFonts w:ascii="Garamond" w:hAnsi="Garamond"/>
          <w:bCs/>
          <w:sz w:val="30"/>
          <w:szCs w:val="30"/>
        </w:rPr>
        <w:lastRenderedPageBreak/>
        <w:t>sistema monistico del tutto nuovo e diverso, basato esclusivamente sulla gravità in concreto del fatto e sulla sanzione applicabile, in virtù del quale l’automatismo ostativo sarebbe stato circoscritto ai soli reati rientranti nell’art. 380 c.p.p.: di qui l’inammissibilità della questione, dichiarata dalla Corte ribadendo ancora una volta l’ampia discrezionalità di cui gode il legislatore in materia di regolamentazione dell’ingresso e del soggiorno dello straniero nel territorio nazionale.</w:t>
      </w:r>
    </w:p>
    <w:p w14:paraId="6675C6E6" w14:textId="77777777" w:rsidR="00856A54" w:rsidRPr="00B4677B" w:rsidRDefault="00856A54" w:rsidP="00856A54">
      <w:pPr>
        <w:spacing w:after="0" w:line="360" w:lineRule="auto"/>
        <w:ind w:firstLine="709"/>
        <w:jc w:val="both"/>
        <w:rPr>
          <w:rFonts w:ascii="Garamond" w:hAnsi="Garamond"/>
          <w:bCs/>
          <w:sz w:val="30"/>
          <w:szCs w:val="30"/>
        </w:rPr>
      </w:pPr>
      <w:r w:rsidRPr="00B4677B">
        <w:rPr>
          <w:rFonts w:ascii="Garamond" w:hAnsi="Garamond"/>
          <w:bCs/>
          <w:sz w:val="30"/>
          <w:szCs w:val="30"/>
        </w:rPr>
        <w:t>Osserva, in particolare, la Corte che le materie, i settori di criminalità per i quali è stato previsto l’automatismo ostativo, es. reati in materia di stupefacenti,  dimostrano l'intendimento del legislatore di assumere a paradigma ostativo alla concessione o al rinnovo del permesso di soggiorno non la gravità del fatto, in sé e per sé considerata, quanto - e soprattutto - la specifica natura del reato, in ragione di un'esigenza di conformazione agli impegni internazionali di inibitoria di traffici riguardanti settori reputati maggiormente sensibili.</w:t>
      </w:r>
    </w:p>
    <w:p w14:paraId="4F5C581F" w14:textId="77777777" w:rsidR="00856A54" w:rsidRPr="00B4677B" w:rsidRDefault="00856A54" w:rsidP="00856A54">
      <w:pPr>
        <w:spacing w:after="0" w:line="360" w:lineRule="auto"/>
        <w:ind w:firstLine="709"/>
        <w:jc w:val="both"/>
        <w:rPr>
          <w:rFonts w:ascii="Garamond" w:hAnsi="Garamond"/>
          <w:bCs/>
          <w:sz w:val="30"/>
          <w:szCs w:val="30"/>
        </w:rPr>
      </w:pPr>
      <w:r w:rsidRPr="00B4677B">
        <w:rPr>
          <w:rFonts w:ascii="Garamond" w:hAnsi="Garamond"/>
          <w:bCs/>
          <w:sz w:val="30"/>
          <w:szCs w:val="30"/>
        </w:rPr>
        <w:t xml:space="preserve">Ne deriva che l'introduzione di un modello di reati ostativi di tipo esclusivamente "quantitativo", fondato, cioè, sulla gravità in concreto del fatto e sulla sanzione applicabile, si tradurrebbe non in una semplice deroga all'automatismo, ma nella creazione di un "sistema" del tutto nuovo - diverso e alternativo - rispetto a quello prefigurato dal legislatore. </w:t>
      </w:r>
    </w:p>
    <w:p w14:paraId="24AD6CB0" w14:textId="77777777" w:rsidR="00856A54" w:rsidRPr="00B4677B" w:rsidRDefault="00856A54" w:rsidP="00856A54">
      <w:pPr>
        <w:spacing w:after="0" w:line="360" w:lineRule="auto"/>
        <w:ind w:firstLine="709"/>
        <w:jc w:val="both"/>
        <w:rPr>
          <w:rFonts w:ascii="Garamond" w:hAnsi="Garamond"/>
          <w:bCs/>
          <w:sz w:val="30"/>
          <w:szCs w:val="30"/>
        </w:rPr>
      </w:pPr>
      <w:r w:rsidRPr="00B4677B">
        <w:rPr>
          <w:rFonts w:ascii="Garamond" w:hAnsi="Garamond"/>
          <w:bCs/>
          <w:sz w:val="30"/>
          <w:szCs w:val="30"/>
        </w:rPr>
        <w:t>L’ “addizione” sollecitata dal rimettente non potrebbe neppure essere circoscritta al “caso” a lui devoluto (condanna ex art. 73, comma 5, del D.P.R. n. 308/1990), ma riguarderebbe tutti i reati-materia quando la pena sancita sia iscrivibile nella forbice edittale prevista dall’art. 381 c.p.p. per i casi di arresto facoltativo in flagranza.</w:t>
      </w:r>
    </w:p>
    <w:p w14:paraId="2C2F6418" w14:textId="77777777" w:rsidR="00856A54" w:rsidRPr="00B4677B" w:rsidRDefault="00856A54" w:rsidP="00856A54">
      <w:pPr>
        <w:spacing w:after="0" w:line="360" w:lineRule="auto"/>
        <w:ind w:firstLine="709"/>
        <w:jc w:val="both"/>
        <w:rPr>
          <w:rFonts w:ascii="Garamond" w:hAnsi="Garamond"/>
          <w:bCs/>
          <w:sz w:val="30"/>
          <w:szCs w:val="30"/>
        </w:rPr>
      </w:pPr>
      <w:r w:rsidRPr="00B4677B">
        <w:rPr>
          <w:rFonts w:ascii="Garamond" w:hAnsi="Garamond"/>
          <w:bCs/>
          <w:sz w:val="30"/>
          <w:szCs w:val="30"/>
        </w:rPr>
        <w:t>Il che è inammissibile tanto più che – conclude la Corte – la regolamentazione dell’ingresso e del soggiorno dello straniero nel territorio nazionale, è materia rispetto alla quale il legislatore gode di ampia discrezionalità.</w:t>
      </w:r>
    </w:p>
    <w:p w14:paraId="567D57E9" w14:textId="4BED168E" w:rsidR="00314DF3" w:rsidRPr="00B4677B" w:rsidRDefault="001D7BAF" w:rsidP="00856A54">
      <w:pPr>
        <w:spacing w:after="0" w:line="360" w:lineRule="auto"/>
        <w:ind w:firstLine="709"/>
        <w:jc w:val="both"/>
        <w:rPr>
          <w:rFonts w:ascii="Garamond" w:hAnsi="Garamond"/>
          <w:bCs/>
          <w:sz w:val="30"/>
          <w:szCs w:val="30"/>
        </w:rPr>
      </w:pPr>
      <w:r w:rsidRPr="00B4677B">
        <w:rPr>
          <w:rFonts w:ascii="Garamond" w:hAnsi="Garamond"/>
          <w:bCs/>
          <w:sz w:val="30"/>
          <w:szCs w:val="30"/>
        </w:rPr>
        <w:t>In conclusione, gl</w:t>
      </w:r>
      <w:r w:rsidR="00314DF3" w:rsidRPr="00B4677B">
        <w:rPr>
          <w:rFonts w:ascii="Garamond" w:hAnsi="Garamond"/>
          <w:bCs/>
          <w:sz w:val="30"/>
          <w:szCs w:val="30"/>
        </w:rPr>
        <w:t xml:space="preserve">i effetti della sentenza della Corte costituzionale n. 172/2012 riguardavano soltanto il rigetto della domanda di emersione presentata dal datore di </w:t>
      </w:r>
      <w:r w:rsidR="00314DF3" w:rsidRPr="00B4677B">
        <w:rPr>
          <w:rFonts w:ascii="Garamond" w:hAnsi="Garamond"/>
          <w:bCs/>
          <w:sz w:val="30"/>
          <w:szCs w:val="30"/>
        </w:rPr>
        <w:lastRenderedPageBreak/>
        <w:t>lavoro e potevano</w:t>
      </w:r>
      <w:r w:rsidR="00E5438D" w:rsidRPr="00B4677B">
        <w:rPr>
          <w:rFonts w:ascii="Garamond" w:hAnsi="Garamond"/>
          <w:bCs/>
          <w:sz w:val="30"/>
          <w:szCs w:val="30"/>
        </w:rPr>
        <w:t>, al più,</w:t>
      </w:r>
      <w:r w:rsidR="00314DF3" w:rsidRPr="00B4677B">
        <w:rPr>
          <w:rFonts w:ascii="Garamond" w:hAnsi="Garamond"/>
          <w:bCs/>
          <w:sz w:val="30"/>
          <w:szCs w:val="30"/>
        </w:rPr>
        <w:t xml:space="preserve"> riverberarsi sul rifiuto di permesso di soggiorno richiesto dal lavoratore a seguito dell’emersione del lavoro irregolare</w:t>
      </w:r>
      <w:r w:rsidR="00314DF3" w:rsidRPr="00B4677B">
        <w:rPr>
          <w:rStyle w:val="Rimandonotaapidipagina"/>
          <w:rFonts w:ascii="Garamond" w:hAnsi="Garamond"/>
          <w:bCs/>
          <w:sz w:val="30"/>
          <w:szCs w:val="30"/>
        </w:rPr>
        <w:footnoteReference w:id="33"/>
      </w:r>
      <w:r w:rsidR="00314DF3" w:rsidRPr="00B4677B">
        <w:rPr>
          <w:rFonts w:ascii="Garamond" w:hAnsi="Garamond"/>
          <w:bCs/>
          <w:sz w:val="30"/>
          <w:szCs w:val="30"/>
        </w:rPr>
        <w:t>, ma non si estendevano oltre i confini della procedura di emersione.</w:t>
      </w:r>
    </w:p>
    <w:p w14:paraId="7B2D8B10" w14:textId="0F29162E" w:rsidR="00314DF3" w:rsidRPr="00B4677B" w:rsidRDefault="00314DF3" w:rsidP="00856A54">
      <w:pPr>
        <w:spacing w:after="0" w:line="360" w:lineRule="auto"/>
        <w:ind w:firstLine="709"/>
        <w:jc w:val="both"/>
        <w:rPr>
          <w:rFonts w:ascii="Garamond" w:hAnsi="Garamond"/>
          <w:bCs/>
          <w:sz w:val="30"/>
          <w:szCs w:val="30"/>
        </w:rPr>
      </w:pPr>
      <w:r w:rsidRPr="00B4677B">
        <w:rPr>
          <w:rFonts w:ascii="Garamond" w:hAnsi="Garamond"/>
          <w:bCs/>
          <w:sz w:val="30"/>
          <w:szCs w:val="30"/>
        </w:rPr>
        <w:t xml:space="preserve">In relazione </w:t>
      </w:r>
      <w:r w:rsidR="008D37F8" w:rsidRPr="00B4677B">
        <w:rPr>
          <w:rFonts w:ascii="Garamond" w:hAnsi="Garamond"/>
          <w:bCs/>
          <w:sz w:val="30"/>
          <w:szCs w:val="30"/>
        </w:rPr>
        <w:t>all</w:t>
      </w:r>
      <w:r w:rsidR="00DD6D7A">
        <w:rPr>
          <w:rFonts w:ascii="Garamond" w:hAnsi="Garamond"/>
          <w:bCs/>
          <w:sz w:val="30"/>
          <w:szCs w:val="30"/>
        </w:rPr>
        <w:t xml:space="preserve">e </w:t>
      </w:r>
      <w:r w:rsidRPr="00B4677B">
        <w:rPr>
          <w:rFonts w:ascii="Garamond" w:hAnsi="Garamond"/>
          <w:bCs/>
          <w:sz w:val="30"/>
          <w:szCs w:val="30"/>
        </w:rPr>
        <w:t xml:space="preserve">richieste di rilascio/rinnovo dei </w:t>
      </w:r>
      <w:r w:rsidR="006A0E40">
        <w:rPr>
          <w:rFonts w:ascii="Garamond" w:hAnsi="Garamond"/>
          <w:bCs/>
          <w:sz w:val="30"/>
          <w:szCs w:val="30"/>
        </w:rPr>
        <w:t>“</w:t>
      </w:r>
      <w:r w:rsidRPr="00B4677B">
        <w:rPr>
          <w:rFonts w:ascii="Garamond" w:hAnsi="Garamond"/>
          <w:bCs/>
          <w:sz w:val="30"/>
          <w:szCs w:val="30"/>
        </w:rPr>
        <w:t>permessi di soggiorno</w:t>
      </w:r>
      <w:r w:rsidR="0098432F" w:rsidRPr="00B4677B">
        <w:rPr>
          <w:rFonts w:ascii="Garamond" w:hAnsi="Garamond"/>
          <w:bCs/>
          <w:sz w:val="30"/>
          <w:szCs w:val="30"/>
        </w:rPr>
        <w:t xml:space="preserve"> ordinari</w:t>
      </w:r>
      <w:r w:rsidR="006A0E40">
        <w:rPr>
          <w:rFonts w:ascii="Garamond" w:hAnsi="Garamond"/>
          <w:bCs/>
          <w:sz w:val="30"/>
          <w:szCs w:val="30"/>
        </w:rPr>
        <w:t>”</w:t>
      </w:r>
      <w:r w:rsidRPr="00B4677B">
        <w:rPr>
          <w:rFonts w:ascii="Garamond" w:hAnsi="Garamond"/>
          <w:bCs/>
          <w:sz w:val="30"/>
          <w:szCs w:val="30"/>
        </w:rPr>
        <w:t>, la Corte costituzionale aveva</w:t>
      </w:r>
      <w:r w:rsidR="006A0E40">
        <w:rPr>
          <w:rFonts w:ascii="Garamond" w:hAnsi="Garamond"/>
          <w:bCs/>
          <w:sz w:val="30"/>
          <w:szCs w:val="30"/>
        </w:rPr>
        <w:t>, dunque,</w:t>
      </w:r>
      <w:r w:rsidRPr="00B4677B">
        <w:rPr>
          <w:rFonts w:ascii="Garamond" w:hAnsi="Garamond"/>
          <w:bCs/>
          <w:sz w:val="30"/>
          <w:szCs w:val="30"/>
        </w:rPr>
        <w:t xml:space="preserve"> salvato la regola dell’automatismo </w:t>
      </w:r>
      <w:r w:rsidRPr="00B4677B">
        <w:rPr>
          <w:rFonts w:ascii="Garamond" w:hAnsi="Garamond"/>
          <w:bCs/>
          <w:sz w:val="30"/>
          <w:szCs w:val="30"/>
        </w:rPr>
        <w:lastRenderedPageBreak/>
        <w:t xml:space="preserve">ostativo, con l’unico temperamento </w:t>
      </w:r>
      <w:r w:rsidR="00F74F9B" w:rsidRPr="00B4677B">
        <w:rPr>
          <w:rFonts w:ascii="Garamond" w:hAnsi="Garamond"/>
          <w:bCs/>
          <w:sz w:val="30"/>
          <w:szCs w:val="30"/>
        </w:rPr>
        <w:t>dato dalla necessità di valutare i legami familiari dello straniero (Corte Cost. n. 202/2013).</w:t>
      </w:r>
    </w:p>
    <w:p w14:paraId="75A323B0" w14:textId="020010BB" w:rsidR="003B4A20" w:rsidRPr="00B4677B" w:rsidRDefault="003B4A20" w:rsidP="00856A54">
      <w:pPr>
        <w:spacing w:after="0" w:line="360" w:lineRule="auto"/>
        <w:ind w:firstLine="709"/>
        <w:jc w:val="both"/>
        <w:rPr>
          <w:rFonts w:ascii="Garamond" w:hAnsi="Garamond"/>
          <w:bCs/>
          <w:sz w:val="30"/>
          <w:szCs w:val="30"/>
        </w:rPr>
      </w:pPr>
      <w:r w:rsidRPr="00B4677B">
        <w:rPr>
          <w:rFonts w:ascii="Garamond" w:hAnsi="Garamond"/>
          <w:bCs/>
          <w:sz w:val="30"/>
          <w:szCs w:val="30"/>
        </w:rPr>
        <w:t>Ma in</w:t>
      </w:r>
      <w:r w:rsidRPr="00B4677B">
        <w:rPr>
          <w:bCs/>
        </w:rPr>
        <w:t xml:space="preserve"> </w:t>
      </w:r>
      <w:r w:rsidRPr="00B4677B">
        <w:rPr>
          <w:rFonts w:ascii="Garamond" w:hAnsi="Garamond"/>
          <w:bCs/>
          <w:sz w:val="30"/>
          <w:szCs w:val="30"/>
        </w:rPr>
        <w:t>assenza di legami familiari rilevanti sul territorio italiano la condanna anche non definitiva per uno dei reati richiamati dall’art. 4, comma 3, T.U.I. continuava a precludere il rilascio e il rinnovo del titolo di soggiorno o ne imponeva la revoca.</w:t>
      </w:r>
    </w:p>
    <w:p w14:paraId="224D0CE0" w14:textId="77777777" w:rsidR="00F74F9B" w:rsidRPr="00B4677B" w:rsidRDefault="00F74F9B" w:rsidP="00856A54">
      <w:pPr>
        <w:spacing w:after="0" w:line="360" w:lineRule="auto"/>
        <w:ind w:firstLine="709"/>
        <w:jc w:val="both"/>
        <w:rPr>
          <w:rFonts w:ascii="Garamond" w:hAnsi="Garamond"/>
          <w:bCs/>
          <w:sz w:val="30"/>
          <w:szCs w:val="30"/>
        </w:rPr>
      </w:pPr>
    </w:p>
    <w:p w14:paraId="3CA90D4B" w14:textId="77777777" w:rsidR="004654C8" w:rsidRPr="00B4677B" w:rsidRDefault="004654C8" w:rsidP="00F84456">
      <w:pPr>
        <w:spacing w:after="0" w:line="360" w:lineRule="auto"/>
        <w:ind w:firstLine="709"/>
        <w:jc w:val="both"/>
        <w:rPr>
          <w:rFonts w:ascii="Garamond" w:hAnsi="Garamond"/>
          <w:bCs/>
          <w:sz w:val="30"/>
          <w:szCs w:val="30"/>
        </w:rPr>
      </w:pPr>
    </w:p>
    <w:p w14:paraId="766027DA" w14:textId="20FE2C98" w:rsidR="004654C8" w:rsidRPr="00DD6D7A" w:rsidRDefault="00153C7E" w:rsidP="00F84456">
      <w:pPr>
        <w:spacing w:after="0" w:line="360" w:lineRule="auto"/>
        <w:ind w:firstLine="709"/>
        <w:jc w:val="both"/>
        <w:rPr>
          <w:rFonts w:ascii="Garamond" w:hAnsi="Garamond"/>
          <w:b/>
          <w:sz w:val="30"/>
          <w:szCs w:val="30"/>
        </w:rPr>
      </w:pPr>
      <w:r w:rsidRPr="00DD6D7A">
        <w:rPr>
          <w:rFonts w:ascii="Garamond" w:hAnsi="Garamond"/>
          <w:b/>
          <w:sz w:val="30"/>
          <w:szCs w:val="30"/>
        </w:rPr>
        <w:t>3.2.1.</w:t>
      </w:r>
      <w:r w:rsidR="008D33F9">
        <w:rPr>
          <w:rFonts w:ascii="Garamond" w:hAnsi="Garamond"/>
          <w:b/>
          <w:sz w:val="30"/>
          <w:szCs w:val="30"/>
        </w:rPr>
        <w:t xml:space="preserve"> </w:t>
      </w:r>
      <w:r w:rsidR="004870F4" w:rsidRPr="00512821">
        <w:rPr>
          <w:rFonts w:ascii="Garamond" w:hAnsi="Garamond"/>
          <w:sz w:val="24"/>
          <w:szCs w:val="24"/>
        </w:rPr>
        <w:t>–</w:t>
      </w:r>
      <w:r w:rsidR="008D33F9">
        <w:rPr>
          <w:rFonts w:ascii="Garamond" w:hAnsi="Garamond"/>
          <w:sz w:val="24"/>
          <w:szCs w:val="24"/>
        </w:rPr>
        <w:t xml:space="preserve"> </w:t>
      </w:r>
      <w:r w:rsidR="004654C8" w:rsidRPr="00DD6D7A">
        <w:rPr>
          <w:rFonts w:ascii="Garamond" w:hAnsi="Garamond"/>
          <w:b/>
          <w:sz w:val="30"/>
          <w:szCs w:val="30"/>
        </w:rPr>
        <w:t>Gli automatismi ostativi nella giurisprudenza della Corte costituzionale: la seconda fase (</w:t>
      </w:r>
      <w:r w:rsidR="00A9328C" w:rsidRPr="00DD6D7A">
        <w:rPr>
          <w:rFonts w:ascii="Garamond" w:hAnsi="Garamond"/>
          <w:b/>
          <w:sz w:val="30"/>
          <w:szCs w:val="30"/>
        </w:rPr>
        <w:t>Corte Cost., sentenze nn. 88/2023 e 43/2024). G</w:t>
      </w:r>
      <w:r w:rsidR="004654C8" w:rsidRPr="00DD6D7A">
        <w:rPr>
          <w:rFonts w:ascii="Garamond" w:hAnsi="Garamond"/>
          <w:b/>
          <w:sz w:val="30"/>
          <w:szCs w:val="30"/>
        </w:rPr>
        <w:t>li sviluppi più recenti</w:t>
      </w:r>
      <w:r w:rsidR="005F5A25" w:rsidRPr="00DD6D7A">
        <w:rPr>
          <w:rFonts w:ascii="Garamond" w:hAnsi="Garamond"/>
          <w:b/>
          <w:sz w:val="30"/>
          <w:szCs w:val="30"/>
        </w:rPr>
        <w:t xml:space="preserve"> e i possibili scenari</w:t>
      </w:r>
    </w:p>
    <w:p w14:paraId="0306776D" w14:textId="435E092E" w:rsidR="00F7091A" w:rsidRPr="00B4677B" w:rsidRDefault="00F7091A" w:rsidP="00F84456">
      <w:pPr>
        <w:spacing w:after="0" w:line="360" w:lineRule="auto"/>
        <w:ind w:firstLine="709"/>
        <w:jc w:val="both"/>
        <w:rPr>
          <w:rFonts w:ascii="Garamond" w:hAnsi="Garamond"/>
          <w:bCs/>
          <w:sz w:val="30"/>
          <w:szCs w:val="30"/>
        </w:rPr>
      </w:pPr>
      <w:r w:rsidRPr="00B4677B">
        <w:rPr>
          <w:rFonts w:ascii="Garamond" w:hAnsi="Garamond"/>
          <w:bCs/>
          <w:sz w:val="30"/>
          <w:szCs w:val="30"/>
        </w:rPr>
        <w:t>Quest’orientamento</w:t>
      </w:r>
      <w:r w:rsidR="007507B0" w:rsidRPr="00B4677B">
        <w:rPr>
          <w:rFonts w:ascii="Garamond" w:hAnsi="Garamond"/>
          <w:bCs/>
          <w:sz w:val="30"/>
          <w:szCs w:val="30"/>
        </w:rPr>
        <w:t>, che sembrava ormai</w:t>
      </w:r>
      <w:r w:rsidRPr="00B4677B">
        <w:rPr>
          <w:rFonts w:ascii="Garamond" w:hAnsi="Garamond"/>
          <w:bCs/>
          <w:sz w:val="30"/>
          <w:szCs w:val="30"/>
        </w:rPr>
        <w:t xml:space="preserve"> consolidato</w:t>
      </w:r>
      <w:r w:rsidR="007507B0" w:rsidRPr="00B4677B">
        <w:rPr>
          <w:rFonts w:ascii="Garamond" w:hAnsi="Garamond"/>
          <w:bCs/>
          <w:sz w:val="30"/>
          <w:szCs w:val="30"/>
        </w:rPr>
        <w:t>,</w:t>
      </w:r>
      <w:r w:rsidRPr="00B4677B">
        <w:rPr>
          <w:rFonts w:ascii="Garamond" w:hAnsi="Garamond"/>
          <w:bCs/>
          <w:sz w:val="30"/>
          <w:szCs w:val="30"/>
        </w:rPr>
        <w:t xml:space="preserve"> è stato recentemente </w:t>
      </w:r>
      <w:r w:rsidR="00375E8F" w:rsidRPr="00B4677B">
        <w:rPr>
          <w:rFonts w:ascii="Garamond" w:hAnsi="Garamond"/>
          <w:bCs/>
          <w:sz w:val="30"/>
          <w:szCs w:val="30"/>
        </w:rPr>
        <w:t xml:space="preserve">rimeditato e </w:t>
      </w:r>
      <w:r w:rsidRPr="00B4677B">
        <w:rPr>
          <w:rFonts w:ascii="Garamond" w:hAnsi="Garamond"/>
          <w:bCs/>
          <w:sz w:val="30"/>
          <w:szCs w:val="30"/>
        </w:rPr>
        <w:t>superato dalla Corte costituzionale</w:t>
      </w:r>
      <w:r w:rsidR="003B4A20" w:rsidRPr="00B4677B">
        <w:rPr>
          <w:rFonts w:ascii="Garamond" w:hAnsi="Garamond"/>
          <w:bCs/>
          <w:sz w:val="30"/>
          <w:szCs w:val="30"/>
        </w:rPr>
        <w:t xml:space="preserve"> -</w:t>
      </w:r>
      <w:r w:rsidRPr="00B4677B">
        <w:rPr>
          <w:rFonts w:ascii="Garamond" w:hAnsi="Garamond"/>
          <w:bCs/>
          <w:sz w:val="30"/>
          <w:szCs w:val="30"/>
        </w:rPr>
        <w:t xml:space="preserve"> valorizzando il principio di proporzionalità</w:t>
      </w:r>
      <w:r w:rsidR="003B4A20" w:rsidRPr="00B4677B">
        <w:rPr>
          <w:rFonts w:ascii="Garamond" w:hAnsi="Garamond"/>
          <w:bCs/>
          <w:sz w:val="30"/>
          <w:szCs w:val="30"/>
        </w:rPr>
        <w:t xml:space="preserve"> </w:t>
      </w:r>
      <w:r w:rsidR="00621180" w:rsidRPr="00B4677B">
        <w:rPr>
          <w:rFonts w:ascii="Garamond" w:hAnsi="Garamond"/>
          <w:bCs/>
          <w:sz w:val="30"/>
          <w:szCs w:val="30"/>
        </w:rPr>
        <w:t xml:space="preserve">e l’art. 8 CEDU (parametro non evocato nel 2008) </w:t>
      </w:r>
      <w:r w:rsidR="003B4A20" w:rsidRPr="00B4677B">
        <w:rPr>
          <w:rFonts w:ascii="Garamond" w:hAnsi="Garamond"/>
          <w:bCs/>
          <w:sz w:val="30"/>
          <w:szCs w:val="30"/>
        </w:rPr>
        <w:t>- con riferimento a due specifiche fattispecie criminose: la detenzione a fini di spaccio di sostanze stupefacenti di lieve entità (art. 73, comma 5, del d.p.r. n. 309 del 1990</w:t>
      </w:r>
      <w:r w:rsidR="000A15DA" w:rsidRPr="00B4677B">
        <w:rPr>
          <w:rFonts w:ascii="Garamond" w:hAnsi="Garamond"/>
          <w:bCs/>
          <w:sz w:val="30"/>
          <w:szCs w:val="30"/>
        </w:rPr>
        <w:t>)</w:t>
      </w:r>
      <w:r w:rsidR="00621180" w:rsidRPr="00B4677B">
        <w:rPr>
          <w:rFonts w:ascii="Garamond" w:hAnsi="Garamond"/>
          <w:bCs/>
          <w:sz w:val="30"/>
          <w:szCs w:val="30"/>
        </w:rPr>
        <w:t xml:space="preserve"> e la </w:t>
      </w:r>
      <w:r w:rsidR="003B4A20" w:rsidRPr="00B4677B">
        <w:rPr>
          <w:rFonts w:ascii="Garamond" w:hAnsi="Garamond"/>
          <w:bCs/>
          <w:sz w:val="30"/>
          <w:szCs w:val="30"/>
        </w:rPr>
        <w:t>vendita di prodotti con marchi contraffatti</w:t>
      </w:r>
      <w:r w:rsidR="00621180" w:rsidRPr="00B4677B">
        <w:rPr>
          <w:rFonts w:ascii="Garamond" w:hAnsi="Garamond"/>
          <w:bCs/>
          <w:sz w:val="30"/>
          <w:szCs w:val="30"/>
        </w:rPr>
        <w:t xml:space="preserve"> (a</w:t>
      </w:r>
      <w:r w:rsidR="003B4A20" w:rsidRPr="00B4677B">
        <w:rPr>
          <w:rFonts w:ascii="Garamond" w:hAnsi="Garamond"/>
          <w:bCs/>
          <w:sz w:val="30"/>
          <w:szCs w:val="30"/>
        </w:rPr>
        <w:t>rt. 474, secondo comma, cod. pen</w:t>
      </w:r>
      <w:r w:rsidR="00621180" w:rsidRPr="00B4677B">
        <w:rPr>
          <w:rFonts w:ascii="Garamond" w:hAnsi="Garamond"/>
          <w:bCs/>
          <w:sz w:val="30"/>
          <w:szCs w:val="30"/>
        </w:rPr>
        <w:t>).</w:t>
      </w:r>
    </w:p>
    <w:p w14:paraId="451B4ADE" w14:textId="4B05012A" w:rsidR="00F7091A" w:rsidRPr="00B4677B" w:rsidRDefault="00F7091A" w:rsidP="00F84456">
      <w:pPr>
        <w:spacing w:after="0" w:line="360" w:lineRule="auto"/>
        <w:ind w:firstLine="709"/>
        <w:jc w:val="both"/>
        <w:rPr>
          <w:rFonts w:ascii="Garamond" w:hAnsi="Garamond"/>
          <w:bCs/>
          <w:sz w:val="30"/>
          <w:szCs w:val="30"/>
        </w:rPr>
      </w:pPr>
      <w:r w:rsidRPr="00B4677B">
        <w:rPr>
          <w:rFonts w:ascii="Garamond" w:hAnsi="Garamond"/>
          <w:bCs/>
          <w:sz w:val="30"/>
          <w:szCs w:val="30"/>
        </w:rPr>
        <w:t>In particolare, con la sentenza n. 88/2023</w:t>
      </w:r>
      <w:r w:rsidR="00375E8F" w:rsidRPr="00B4677B">
        <w:rPr>
          <w:rFonts w:ascii="Garamond" w:hAnsi="Garamond"/>
          <w:bCs/>
          <w:sz w:val="30"/>
          <w:szCs w:val="30"/>
        </w:rPr>
        <w:t xml:space="preserve"> la Corte - accogliendo le questioni di legittimità costituzionale sollevate da due ordinanze del</w:t>
      </w:r>
      <w:r w:rsidR="007507B0" w:rsidRPr="00B4677B">
        <w:rPr>
          <w:rFonts w:ascii="Garamond" w:hAnsi="Garamond"/>
          <w:bCs/>
          <w:sz w:val="30"/>
          <w:szCs w:val="30"/>
        </w:rPr>
        <w:t>la Terza Sezione del</w:t>
      </w:r>
      <w:r w:rsidR="00375E8F" w:rsidRPr="00B4677B">
        <w:rPr>
          <w:rFonts w:ascii="Garamond" w:hAnsi="Garamond"/>
          <w:bCs/>
          <w:sz w:val="30"/>
          <w:szCs w:val="30"/>
        </w:rPr>
        <w:t xml:space="preserve"> Consiglio di Stato (</w:t>
      </w:r>
      <w:r w:rsidR="00AD01CA" w:rsidRPr="00B4677B">
        <w:rPr>
          <w:rFonts w:ascii="Garamond" w:hAnsi="Garamond"/>
          <w:bCs/>
          <w:sz w:val="30"/>
          <w:szCs w:val="30"/>
        </w:rPr>
        <w:t>n. 5171 del 23.06.2022</w:t>
      </w:r>
      <w:r w:rsidR="00081B6D" w:rsidRPr="00B4677B">
        <w:rPr>
          <w:rStyle w:val="Rimandonotaapidipagina"/>
          <w:rFonts w:ascii="Garamond" w:hAnsi="Garamond"/>
          <w:bCs/>
          <w:sz w:val="30"/>
          <w:szCs w:val="30"/>
        </w:rPr>
        <w:footnoteReference w:id="34"/>
      </w:r>
      <w:r w:rsidR="00375E8F" w:rsidRPr="00B4677B">
        <w:rPr>
          <w:rFonts w:ascii="Garamond" w:hAnsi="Garamond"/>
          <w:bCs/>
          <w:sz w:val="30"/>
          <w:szCs w:val="30"/>
        </w:rPr>
        <w:t xml:space="preserve"> e </w:t>
      </w:r>
      <w:r w:rsidR="004743CC" w:rsidRPr="00B4677B">
        <w:rPr>
          <w:rFonts w:ascii="Garamond" w:hAnsi="Garamond"/>
          <w:bCs/>
          <w:sz w:val="30"/>
          <w:szCs w:val="30"/>
        </w:rPr>
        <w:t xml:space="preserve">n. </w:t>
      </w:r>
      <w:r w:rsidR="00AD01CA" w:rsidRPr="00B4677B">
        <w:rPr>
          <w:rFonts w:ascii="Garamond" w:hAnsi="Garamond"/>
          <w:bCs/>
          <w:sz w:val="30"/>
          <w:szCs w:val="30"/>
        </w:rPr>
        <w:t>5492</w:t>
      </w:r>
      <w:r w:rsidR="00081B6D" w:rsidRPr="00B4677B">
        <w:rPr>
          <w:rStyle w:val="Rimandonotaapidipagina"/>
          <w:rFonts w:ascii="Garamond" w:hAnsi="Garamond"/>
          <w:bCs/>
          <w:sz w:val="30"/>
          <w:szCs w:val="30"/>
        </w:rPr>
        <w:footnoteReference w:id="35"/>
      </w:r>
      <w:r w:rsidR="004743CC" w:rsidRPr="00B4677B">
        <w:rPr>
          <w:rFonts w:ascii="Garamond" w:hAnsi="Garamond"/>
          <w:bCs/>
          <w:sz w:val="30"/>
          <w:szCs w:val="30"/>
        </w:rPr>
        <w:t xml:space="preserve"> del </w:t>
      </w:r>
      <w:r w:rsidR="00AD01CA" w:rsidRPr="00B4677B">
        <w:rPr>
          <w:rFonts w:ascii="Garamond" w:hAnsi="Garamond"/>
          <w:bCs/>
          <w:sz w:val="30"/>
          <w:szCs w:val="30"/>
        </w:rPr>
        <w:t>1.07.</w:t>
      </w:r>
      <w:r w:rsidR="004743CC" w:rsidRPr="00B4677B">
        <w:rPr>
          <w:rFonts w:ascii="Garamond" w:hAnsi="Garamond"/>
          <w:bCs/>
          <w:sz w:val="30"/>
          <w:szCs w:val="30"/>
        </w:rPr>
        <w:t>2022</w:t>
      </w:r>
      <w:r w:rsidR="00D85021">
        <w:rPr>
          <w:rStyle w:val="Rimandonotaapidipagina"/>
          <w:rFonts w:ascii="Garamond" w:hAnsi="Garamond"/>
          <w:bCs/>
          <w:sz w:val="30"/>
          <w:szCs w:val="30"/>
        </w:rPr>
        <w:footnoteReference w:id="36"/>
      </w:r>
      <w:r w:rsidR="007507B0" w:rsidRPr="00B4677B">
        <w:rPr>
          <w:rFonts w:ascii="Garamond" w:hAnsi="Garamond"/>
          <w:bCs/>
          <w:sz w:val="30"/>
          <w:szCs w:val="30"/>
        </w:rPr>
        <w:t>)</w:t>
      </w:r>
      <w:r w:rsidR="008D3BDC" w:rsidRPr="00B4677B">
        <w:rPr>
          <w:rFonts w:ascii="Garamond" w:hAnsi="Garamond"/>
          <w:bCs/>
          <w:sz w:val="30"/>
          <w:szCs w:val="30"/>
        </w:rPr>
        <w:t xml:space="preserve"> </w:t>
      </w:r>
      <w:r w:rsidR="00375E8F" w:rsidRPr="00B4677B">
        <w:rPr>
          <w:rFonts w:ascii="Garamond" w:hAnsi="Garamond"/>
          <w:bCs/>
          <w:sz w:val="30"/>
          <w:szCs w:val="30"/>
        </w:rPr>
        <w:t xml:space="preserve">- ha </w:t>
      </w:r>
      <w:r w:rsidR="00375E8F" w:rsidRPr="00B4677B">
        <w:rPr>
          <w:rFonts w:ascii="Garamond" w:hAnsi="Garamond"/>
          <w:bCs/>
          <w:sz w:val="30"/>
          <w:szCs w:val="30"/>
        </w:rPr>
        <w:lastRenderedPageBreak/>
        <w:t>dichiarato l’illegittimità costituzionale</w:t>
      </w:r>
      <w:r w:rsidR="00621180" w:rsidRPr="00B4677B">
        <w:rPr>
          <w:rFonts w:ascii="Garamond" w:hAnsi="Garamond"/>
          <w:bCs/>
          <w:sz w:val="30"/>
          <w:szCs w:val="30"/>
        </w:rPr>
        <w:t xml:space="preserve">, per contrasto con </w:t>
      </w:r>
      <w:r w:rsidR="008D3BDC" w:rsidRPr="00B4677B">
        <w:rPr>
          <w:rFonts w:ascii="Garamond" w:hAnsi="Garamond"/>
          <w:bCs/>
          <w:sz w:val="30"/>
          <w:szCs w:val="30"/>
        </w:rPr>
        <w:t xml:space="preserve">i principi di ragionevolezza e proporzionalità di cui all'art. 3 </w:t>
      </w:r>
      <w:r w:rsidR="005F5A10" w:rsidRPr="00B4677B">
        <w:rPr>
          <w:rFonts w:ascii="Garamond" w:hAnsi="Garamond"/>
          <w:bCs/>
          <w:sz w:val="30"/>
          <w:szCs w:val="30"/>
        </w:rPr>
        <w:t xml:space="preserve">e 117, co. 1, Cost., con riferimento all’art. 8 </w:t>
      </w:r>
      <w:r w:rsidR="008D3BDC" w:rsidRPr="00B4677B">
        <w:rPr>
          <w:rFonts w:ascii="Garamond" w:hAnsi="Garamond"/>
          <w:bCs/>
          <w:sz w:val="30"/>
          <w:szCs w:val="30"/>
        </w:rPr>
        <w:t xml:space="preserve">CEDU, </w:t>
      </w:r>
      <w:r w:rsidR="00375E8F" w:rsidRPr="00B4677B">
        <w:rPr>
          <w:rFonts w:ascii="Garamond" w:hAnsi="Garamond"/>
          <w:bCs/>
          <w:sz w:val="30"/>
          <w:szCs w:val="30"/>
        </w:rPr>
        <w:t>del combinato disposto degli artt. 4, comma 3, e 5, comma 5, del d.lgs. n. 286 del 1998, nella parte in cui ricomprende, tra le ipotesi di condann</w:t>
      </w:r>
      <w:r w:rsidR="00594372">
        <w:rPr>
          <w:rFonts w:ascii="Garamond" w:hAnsi="Garamond"/>
          <w:bCs/>
          <w:sz w:val="30"/>
          <w:szCs w:val="30"/>
        </w:rPr>
        <w:t>e</w:t>
      </w:r>
      <w:r w:rsidR="00375E8F" w:rsidRPr="00B4677B">
        <w:rPr>
          <w:rFonts w:ascii="Garamond" w:hAnsi="Garamond"/>
          <w:bCs/>
          <w:sz w:val="30"/>
          <w:szCs w:val="30"/>
        </w:rPr>
        <w:t xml:space="preserve"> automaticamente ostative al </w:t>
      </w:r>
      <w:r w:rsidR="000B30EA" w:rsidRPr="00B4677B">
        <w:rPr>
          <w:rFonts w:ascii="Garamond" w:hAnsi="Garamond"/>
          <w:bCs/>
          <w:sz w:val="30"/>
          <w:szCs w:val="30"/>
        </w:rPr>
        <w:t>“</w:t>
      </w:r>
      <w:r w:rsidR="00375E8F" w:rsidRPr="00B4677B">
        <w:rPr>
          <w:rFonts w:ascii="Garamond" w:hAnsi="Garamond"/>
          <w:bCs/>
          <w:sz w:val="30"/>
          <w:szCs w:val="30"/>
        </w:rPr>
        <w:t>rinnovo</w:t>
      </w:r>
      <w:r w:rsidR="000B30EA" w:rsidRPr="00B4677B">
        <w:rPr>
          <w:rFonts w:ascii="Garamond" w:hAnsi="Garamond"/>
          <w:bCs/>
          <w:sz w:val="30"/>
          <w:szCs w:val="30"/>
        </w:rPr>
        <w:t>”</w:t>
      </w:r>
      <w:r w:rsidR="00375E8F" w:rsidRPr="00B4677B">
        <w:rPr>
          <w:rFonts w:ascii="Garamond" w:hAnsi="Garamond"/>
          <w:bCs/>
          <w:sz w:val="30"/>
          <w:szCs w:val="30"/>
        </w:rPr>
        <w:t xml:space="preserve"> del permesso di soggiorno per lavoro, anche quelle, pur non definitive, per il reato di cui all’art. 73, comma 5, del d.p.r. n. 309 del 1990 (detenzione a fini di spaccio di sostanze stupefacenti di lieve entità)  e quelle definitive per il reato di cui all’art. 474, secondo comma, cod. pen. (vendita di prodotti con marchi contraffatti), senza prevedere che l’autorità competente verifichi in concreto la pericolosità sociale del richiedente.</w:t>
      </w:r>
    </w:p>
    <w:p w14:paraId="7F59D68D" w14:textId="17118F58" w:rsidR="007507B0" w:rsidRPr="00B4677B" w:rsidRDefault="004743CC" w:rsidP="007507B0">
      <w:pPr>
        <w:spacing w:after="0" w:line="360" w:lineRule="auto"/>
        <w:ind w:firstLine="709"/>
        <w:jc w:val="both"/>
        <w:rPr>
          <w:rFonts w:ascii="Garamond" w:hAnsi="Garamond"/>
          <w:bCs/>
          <w:sz w:val="30"/>
          <w:szCs w:val="30"/>
        </w:rPr>
      </w:pPr>
      <w:r w:rsidRPr="00B4677B">
        <w:rPr>
          <w:rFonts w:ascii="Garamond" w:hAnsi="Garamond"/>
          <w:bCs/>
          <w:sz w:val="30"/>
          <w:szCs w:val="30"/>
        </w:rPr>
        <w:t xml:space="preserve">In tale sentenza il </w:t>
      </w:r>
      <w:r w:rsidR="007F0F01" w:rsidRPr="00B4677B">
        <w:rPr>
          <w:rFonts w:ascii="Garamond" w:hAnsi="Garamond"/>
          <w:bCs/>
          <w:sz w:val="30"/>
          <w:szCs w:val="30"/>
        </w:rPr>
        <w:t>G</w:t>
      </w:r>
      <w:r w:rsidRPr="00B4677B">
        <w:rPr>
          <w:rFonts w:ascii="Garamond" w:hAnsi="Garamond"/>
          <w:bCs/>
          <w:sz w:val="30"/>
          <w:szCs w:val="30"/>
        </w:rPr>
        <w:t>iudice delle leggi</w:t>
      </w:r>
      <w:r w:rsidR="007507B0" w:rsidRPr="00B4677B">
        <w:rPr>
          <w:rFonts w:ascii="Garamond" w:hAnsi="Garamond"/>
          <w:bCs/>
          <w:sz w:val="30"/>
          <w:szCs w:val="30"/>
        </w:rPr>
        <w:t xml:space="preserve">, </w:t>
      </w:r>
      <w:r w:rsidRPr="00B4677B">
        <w:rPr>
          <w:rFonts w:ascii="Garamond" w:hAnsi="Garamond"/>
          <w:bCs/>
          <w:sz w:val="30"/>
          <w:szCs w:val="30"/>
        </w:rPr>
        <w:t>p</w:t>
      </w:r>
      <w:r w:rsidR="00375E8F" w:rsidRPr="00B4677B">
        <w:rPr>
          <w:rFonts w:ascii="Garamond" w:hAnsi="Garamond"/>
          <w:bCs/>
          <w:sz w:val="30"/>
          <w:szCs w:val="30"/>
        </w:rPr>
        <w:t>ur ribadendo che in materia di ammissione e soggiorno sul territorio nazionale di cittadini di Paesi terzi il legislatore gode di ampia discrezionalità</w:t>
      </w:r>
      <w:r w:rsidR="007507B0" w:rsidRPr="00B4677B">
        <w:rPr>
          <w:rFonts w:ascii="Garamond" w:hAnsi="Garamond"/>
          <w:bCs/>
          <w:sz w:val="30"/>
          <w:szCs w:val="30"/>
        </w:rPr>
        <w:t xml:space="preserve">, </w:t>
      </w:r>
      <w:r w:rsidRPr="00B4677B">
        <w:rPr>
          <w:rFonts w:ascii="Garamond" w:hAnsi="Garamond"/>
          <w:bCs/>
          <w:sz w:val="30"/>
          <w:szCs w:val="30"/>
        </w:rPr>
        <w:t xml:space="preserve">ha </w:t>
      </w:r>
      <w:r w:rsidR="007507B0" w:rsidRPr="00B4677B">
        <w:rPr>
          <w:rFonts w:ascii="Garamond" w:hAnsi="Garamond"/>
          <w:bCs/>
          <w:sz w:val="30"/>
          <w:szCs w:val="30"/>
        </w:rPr>
        <w:t>osservato che tale discrezionalità non è assoluta, dovendo rispecchiare un ragionevole e proporzionato bilanciamento di tutti i diritti e gli interessi coinvolti, specie quando la disciplina dell'immigrazione sia destinata ad incidere su diritti fondamentali, che la Costituzione protegge egualmente nei confronti del cittadino e del</w:t>
      </w:r>
      <w:r w:rsidR="00260DF7" w:rsidRPr="00B4677B">
        <w:rPr>
          <w:rFonts w:ascii="Garamond" w:hAnsi="Garamond"/>
          <w:bCs/>
          <w:sz w:val="30"/>
          <w:szCs w:val="30"/>
        </w:rPr>
        <w:t>lo straniero</w:t>
      </w:r>
      <w:r w:rsidR="005F5A10" w:rsidRPr="00B4677B">
        <w:rPr>
          <w:rFonts w:ascii="Garamond" w:hAnsi="Garamond"/>
          <w:bCs/>
          <w:sz w:val="30"/>
          <w:szCs w:val="30"/>
        </w:rPr>
        <w:t>.</w:t>
      </w:r>
    </w:p>
    <w:p w14:paraId="03F92D43" w14:textId="64C36A1A" w:rsidR="000B30EA" w:rsidRPr="00B4677B" w:rsidRDefault="000B30EA" w:rsidP="000B30EA">
      <w:pPr>
        <w:spacing w:after="0" w:line="360" w:lineRule="auto"/>
        <w:ind w:firstLine="709"/>
        <w:jc w:val="both"/>
        <w:rPr>
          <w:rFonts w:ascii="Garamond" w:hAnsi="Garamond"/>
          <w:bCs/>
          <w:sz w:val="30"/>
          <w:szCs w:val="30"/>
        </w:rPr>
      </w:pPr>
      <w:r w:rsidRPr="00B4677B">
        <w:rPr>
          <w:rFonts w:ascii="Garamond" w:hAnsi="Garamond"/>
          <w:bCs/>
          <w:sz w:val="30"/>
          <w:szCs w:val="30"/>
        </w:rPr>
        <w:t xml:space="preserve">La Corte costituzionale ha individuato nel </w:t>
      </w:r>
      <w:r w:rsidR="00D51AC5">
        <w:rPr>
          <w:rFonts w:ascii="Garamond" w:hAnsi="Garamond"/>
          <w:bCs/>
          <w:sz w:val="30"/>
          <w:szCs w:val="30"/>
        </w:rPr>
        <w:t>“</w:t>
      </w:r>
      <w:r w:rsidRPr="00B4677B">
        <w:rPr>
          <w:rFonts w:ascii="Garamond" w:hAnsi="Garamond"/>
          <w:bCs/>
          <w:sz w:val="30"/>
          <w:szCs w:val="30"/>
        </w:rPr>
        <w:t>test di proporzionalità</w:t>
      </w:r>
      <w:r w:rsidR="00D51AC5">
        <w:rPr>
          <w:rFonts w:ascii="Garamond" w:hAnsi="Garamond"/>
          <w:bCs/>
          <w:sz w:val="30"/>
          <w:szCs w:val="30"/>
        </w:rPr>
        <w:t>”</w:t>
      </w:r>
      <w:r w:rsidRPr="00B4677B">
        <w:rPr>
          <w:rFonts w:ascii="Garamond" w:hAnsi="Garamond"/>
          <w:bCs/>
          <w:sz w:val="30"/>
          <w:szCs w:val="30"/>
        </w:rPr>
        <w:t xml:space="preserve"> il criterio da utilizzare per l'effettuazione del giudizio di ragionevolezza delle scelte legislative in presenza di questioni concernenti il bilanciamento tra due diritti contrapposti: l'interesse pubblico ad allontanare dall'Italia stranieri pericolosi e il diritto di costoro alla tutela della loro vita privata e familiare protetta dall'art. 8 CEDU. </w:t>
      </w:r>
    </w:p>
    <w:p w14:paraId="5F2405A3" w14:textId="5D6214EC" w:rsidR="000B30EA" w:rsidRPr="00B4677B" w:rsidRDefault="000B30EA" w:rsidP="007507B0">
      <w:pPr>
        <w:spacing w:after="0" w:line="360" w:lineRule="auto"/>
        <w:ind w:firstLine="709"/>
        <w:jc w:val="both"/>
        <w:rPr>
          <w:rFonts w:ascii="Garamond" w:hAnsi="Garamond"/>
          <w:bCs/>
          <w:sz w:val="30"/>
          <w:szCs w:val="30"/>
        </w:rPr>
      </w:pPr>
      <w:r w:rsidRPr="00B4677B">
        <w:rPr>
          <w:rFonts w:ascii="Garamond" w:hAnsi="Garamond"/>
          <w:bCs/>
          <w:sz w:val="30"/>
          <w:szCs w:val="30"/>
        </w:rPr>
        <w:t>Nella fattispecie scrutinata, la Corte ha ritenuto che le condann</w:t>
      </w:r>
      <w:r w:rsidR="00586C1F" w:rsidRPr="00B4677B">
        <w:rPr>
          <w:rFonts w:ascii="Garamond" w:hAnsi="Garamond"/>
          <w:bCs/>
          <w:sz w:val="30"/>
          <w:szCs w:val="30"/>
        </w:rPr>
        <w:t xml:space="preserve">e </w:t>
      </w:r>
      <w:r w:rsidRPr="00B4677B">
        <w:rPr>
          <w:rFonts w:ascii="Garamond" w:hAnsi="Garamond"/>
          <w:bCs/>
          <w:sz w:val="30"/>
          <w:szCs w:val="30"/>
        </w:rPr>
        <w:t xml:space="preserve">per i reati oggetto di scrutinio non determinano un allarme sociale così grave da giustificare una preclusione assoluta all'ingresso e al soggiorno di cittadini stranieri, senza una previa valutazione della pericolosità da accertarsi in concreto e caso per caso da parte dell'autorità amministrativa di pubblica sicurezza. </w:t>
      </w:r>
    </w:p>
    <w:p w14:paraId="4F600223" w14:textId="1DC06944" w:rsidR="005F5A10" w:rsidRPr="00B4677B" w:rsidRDefault="005F5A10" w:rsidP="007507B0">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L’automatismo ostativo è stato ritenuto manifestamente irragionevole e sproporzionato</w:t>
      </w:r>
      <w:r w:rsidR="00E97A27" w:rsidRPr="00B4677B">
        <w:rPr>
          <w:rFonts w:ascii="Garamond" w:hAnsi="Garamond"/>
          <w:bCs/>
          <w:sz w:val="30"/>
          <w:szCs w:val="30"/>
        </w:rPr>
        <w:t xml:space="preserve"> </w:t>
      </w:r>
      <w:r w:rsidRPr="00B4677B">
        <w:rPr>
          <w:rFonts w:ascii="Garamond" w:hAnsi="Garamond"/>
          <w:bCs/>
          <w:sz w:val="30"/>
          <w:szCs w:val="30"/>
        </w:rPr>
        <w:t>per una duplice ragione.</w:t>
      </w:r>
    </w:p>
    <w:p w14:paraId="29BE7EB4" w14:textId="0553FF54" w:rsidR="00E97A27" w:rsidRPr="00B4677B" w:rsidRDefault="00444190" w:rsidP="00E97A27">
      <w:pPr>
        <w:spacing w:after="0" w:line="360" w:lineRule="auto"/>
        <w:ind w:firstLine="709"/>
        <w:jc w:val="both"/>
        <w:rPr>
          <w:rFonts w:ascii="Garamond" w:hAnsi="Garamond"/>
          <w:bCs/>
          <w:sz w:val="30"/>
          <w:szCs w:val="30"/>
        </w:rPr>
      </w:pPr>
      <w:r w:rsidRPr="00B4677B">
        <w:rPr>
          <w:rFonts w:ascii="Garamond" w:hAnsi="Garamond"/>
          <w:bCs/>
          <w:sz w:val="30"/>
          <w:szCs w:val="30"/>
        </w:rPr>
        <w:t xml:space="preserve">La prima ragione è data dal fatto che </w:t>
      </w:r>
      <w:r w:rsidR="00E97A27" w:rsidRPr="00B4677B">
        <w:rPr>
          <w:rFonts w:ascii="Garamond" w:hAnsi="Garamond"/>
          <w:bCs/>
          <w:sz w:val="30"/>
          <w:szCs w:val="30"/>
        </w:rPr>
        <w:t xml:space="preserve">le </w:t>
      </w:r>
      <w:r w:rsidR="005F5A10" w:rsidRPr="00B4677B">
        <w:rPr>
          <w:rFonts w:ascii="Garamond" w:hAnsi="Garamond"/>
          <w:bCs/>
          <w:sz w:val="30"/>
          <w:szCs w:val="30"/>
        </w:rPr>
        <w:t xml:space="preserve">condanne </w:t>
      </w:r>
      <w:r w:rsidR="00E97A27" w:rsidRPr="00B4677B">
        <w:rPr>
          <w:rFonts w:ascii="Garamond" w:hAnsi="Garamond"/>
          <w:bCs/>
          <w:sz w:val="30"/>
          <w:szCs w:val="30"/>
        </w:rPr>
        <w:t xml:space="preserve">per il cd. reato di piccolo spaccio </w:t>
      </w:r>
      <w:r w:rsidR="005F5A10" w:rsidRPr="00B4677B">
        <w:rPr>
          <w:rFonts w:ascii="Garamond" w:hAnsi="Garamond"/>
          <w:bCs/>
          <w:sz w:val="30"/>
          <w:szCs w:val="30"/>
        </w:rPr>
        <w:t>non sono state ritenute dal</w:t>
      </w:r>
      <w:r w:rsidR="00142D05" w:rsidRPr="00B4677B">
        <w:rPr>
          <w:rFonts w:ascii="Garamond" w:hAnsi="Garamond"/>
          <w:bCs/>
          <w:sz w:val="30"/>
          <w:szCs w:val="30"/>
        </w:rPr>
        <w:t>lo</w:t>
      </w:r>
      <w:r w:rsidR="005F5A10" w:rsidRPr="00B4677B">
        <w:rPr>
          <w:rFonts w:ascii="Garamond" w:hAnsi="Garamond"/>
          <w:bCs/>
          <w:sz w:val="30"/>
          <w:szCs w:val="30"/>
        </w:rPr>
        <w:t xml:space="preserve"> stesso </w:t>
      </w:r>
      <w:r w:rsidR="00142D05" w:rsidRPr="00B4677B">
        <w:rPr>
          <w:rFonts w:ascii="Garamond" w:hAnsi="Garamond"/>
          <w:bCs/>
          <w:sz w:val="30"/>
          <w:szCs w:val="30"/>
        </w:rPr>
        <w:t>legislatore</w:t>
      </w:r>
      <w:r w:rsidR="005410E4">
        <w:rPr>
          <w:rFonts w:ascii="Garamond" w:hAnsi="Garamond"/>
          <w:bCs/>
          <w:sz w:val="30"/>
          <w:szCs w:val="30"/>
        </w:rPr>
        <w:t xml:space="preserve"> </w:t>
      </w:r>
      <w:r w:rsidR="00BD7B73">
        <w:rPr>
          <w:rFonts w:ascii="Garamond" w:hAnsi="Garamond"/>
          <w:bCs/>
          <w:sz w:val="30"/>
          <w:szCs w:val="30"/>
        </w:rPr>
        <w:t xml:space="preserve">(in </w:t>
      </w:r>
      <w:r w:rsidR="005410E4">
        <w:rPr>
          <w:rFonts w:ascii="Garamond" w:hAnsi="Garamond"/>
          <w:bCs/>
          <w:sz w:val="30"/>
          <w:szCs w:val="30"/>
        </w:rPr>
        <w:t xml:space="preserve">esito </w:t>
      </w:r>
      <w:r w:rsidR="00BD7B73">
        <w:rPr>
          <w:rFonts w:ascii="Garamond" w:hAnsi="Garamond"/>
          <w:bCs/>
          <w:sz w:val="30"/>
          <w:szCs w:val="30"/>
        </w:rPr>
        <w:t xml:space="preserve">a Corte Cost. n. 172/20212) </w:t>
      </w:r>
      <w:r w:rsidR="00142D05" w:rsidRPr="00B4677B">
        <w:rPr>
          <w:rFonts w:ascii="Garamond" w:hAnsi="Garamond"/>
          <w:bCs/>
          <w:sz w:val="30"/>
          <w:szCs w:val="30"/>
        </w:rPr>
        <w:t xml:space="preserve">ex </w:t>
      </w:r>
      <w:r w:rsidR="005F5A10" w:rsidRPr="00B4677B">
        <w:rPr>
          <w:rFonts w:ascii="Garamond" w:hAnsi="Garamond"/>
          <w:bCs/>
          <w:sz w:val="30"/>
          <w:szCs w:val="30"/>
        </w:rPr>
        <w:t xml:space="preserve">se ostative al rilascio del titolo di soggiorno nell’ambito della </w:t>
      </w:r>
      <w:r w:rsidR="00142D05" w:rsidRPr="00B4677B">
        <w:rPr>
          <w:rFonts w:ascii="Garamond" w:hAnsi="Garamond"/>
          <w:bCs/>
          <w:sz w:val="30"/>
          <w:szCs w:val="30"/>
        </w:rPr>
        <w:t>“</w:t>
      </w:r>
      <w:r w:rsidR="00AF6341" w:rsidRPr="00B4677B">
        <w:rPr>
          <w:rFonts w:ascii="Garamond" w:hAnsi="Garamond"/>
          <w:bCs/>
          <w:sz w:val="30"/>
          <w:szCs w:val="30"/>
        </w:rPr>
        <w:t>speciale</w:t>
      </w:r>
      <w:r w:rsidR="00142D05" w:rsidRPr="00B4677B">
        <w:rPr>
          <w:rFonts w:ascii="Garamond" w:hAnsi="Garamond"/>
          <w:bCs/>
          <w:sz w:val="30"/>
          <w:szCs w:val="30"/>
        </w:rPr>
        <w:t>”</w:t>
      </w:r>
      <w:r w:rsidR="00AF6341" w:rsidRPr="00B4677B">
        <w:rPr>
          <w:rFonts w:ascii="Garamond" w:hAnsi="Garamond"/>
          <w:bCs/>
          <w:sz w:val="30"/>
          <w:szCs w:val="30"/>
        </w:rPr>
        <w:t xml:space="preserve"> </w:t>
      </w:r>
      <w:r w:rsidR="005F5A10" w:rsidRPr="00B4677B">
        <w:rPr>
          <w:rFonts w:ascii="Garamond" w:hAnsi="Garamond"/>
          <w:bCs/>
          <w:sz w:val="30"/>
          <w:szCs w:val="30"/>
        </w:rPr>
        <w:t>disciplina dell’emersione del lavoro irregolare delle persone straniere</w:t>
      </w:r>
      <w:r w:rsidR="00E97A27" w:rsidRPr="00B4677B">
        <w:rPr>
          <w:rFonts w:ascii="Garamond" w:hAnsi="Garamond"/>
          <w:bCs/>
          <w:sz w:val="30"/>
          <w:szCs w:val="30"/>
        </w:rPr>
        <w:t>, sicchè esse, qualora sopra</w:t>
      </w:r>
      <w:r w:rsidR="000B30EA" w:rsidRPr="00B4677B">
        <w:rPr>
          <w:rFonts w:ascii="Garamond" w:hAnsi="Garamond"/>
          <w:bCs/>
          <w:sz w:val="30"/>
          <w:szCs w:val="30"/>
        </w:rPr>
        <w:t>vvengano</w:t>
      </w:r>
      <w:r w:rsidR="00E97A27" w:rsidRPr="00B4677B">
        <w:rPr>
          <w:rFonts w:ascii="Garamond" w:hAnsi="Garamond"/>
          <w:bCs/>
          <w:sz w:val="30"/>
          <w:szCs w:val="30"/>
        </w:rPr>
        <w:t xml:space="preserve"> rispetto all’emersione stessa</w:t>
      </w:r>
      <w:r w:rsidR="00AF6341" w:rsidRPr="00B4677B">
        <w:rPr>
          <w:rFonts w:ascii="Garamond" w:hAnsi="Garamond"/>
          <w:bCs/>
          <w:sz w:val="30"/>
          <w:szCs w:val="30"/>
        </w:rPr>
        <w:t xml:space="preserve">, </w:t>
      </w:r>
      <w:r w:rsidR="00E97A27" w:rsidRPr="00B4677B">
        <w:rPr>
          <w:rFonts w:ascii="Garamond" w:hAnsi="Garamond"/>
          <w:bCs/>
          <w:sz w:val="30"/>
          <w:szCs w:val="30"/>
        </w:rPr>
        <w:t xml:space="preserve">non possono </w:t>
      </w:r>
      <w:r w:rsidR="000B30EA" w:rsidRPr="00B4677B">
        <w:rPr>
          <w:rFonts w:ascii="Garamond" w:hAnsi="Garamond"/>
          <w:bCs/>
          <w:sz w:val="30"/>
          <w:szCs w:val="30"/>
        </w:rPr>
        <w:t xml:space="preserve">precludere il </w:t>
      </w:r>
      <w:r w:rsidR="00E97A27" w:rsidRPr="00B4677B">
        <w:rPr>
          <w:rFonts w:ascii="Garamond" w:hAnsi="Garamond"/>
          <w:bCs/>
          <w:sz w:val="30"/>
          <w:szCs w:val="30"/>
        </w:rPr>
        <w:t>rinnovo del titolo di soggiorno per lavoro</w:t>
      </w:r>
      <w:r w:rsidR="00AF6341" w:rsidRPr="00B4677B">
        <w:rPr>
          <w:rFonts w:ascii="Garamond" w:hAnsi="Garamond"/>
          <w:bCs/>
          <w:sz w:val="30"/>
          <w:szCs w:val="30"/>
        </w:rPr>
        <w:t xml:space="preserve"> e </w:t>
      </w:r>
      <w:r w:rsidR="000B30EA" w:rsidRPr="00B4677B">
        <w:rPr>
          <w:rFonts w:ascii="Garamond" w:hAnsi="Garamond"/>
          <w:bCs/>
          <w:sz w:val="30"/>
          <w:szCs w:val="30"/>
        </w:rPr>
        <w:t>determinare l’</w:t>
      </w:r>
      <w:r w:rsidR="00E97A27" w:rsidRPr="00B4677B">
        <w:rPr>
          <w:rFonts w:ascii="Garamond" w:hAnsi="Garamond"/>
          <w:bCs/>
          <w:sz w:val="30"/>
          <w:szCs w:val="30"/>
        </w:rPr>
        <w:t xml:space="preserve">espulsione automatica del lavoratore emerso. </w:t>
      </w:r>
    </w:p>
    <w:p w14:paraId="2B7AAF1A" w14:textId="5508AE13" w:rsidR="00AF6341" w:rsidRPr="00B4677B" w:rsidRDefault="00AF6341" w:rsidP="00AF6341">
      <w:pPr>
        <w:spacing w:after="0" w:line="360" w:lineRule="auto"/>
        <w:ind w:firstLine="709"/>
        <w:jc w:val="both"/>
        <w:rPr>
          <w:rFonts w:ascii="Garamond" w:hAnsi="Garamond"/>
          <w:bCs/>
          <w:sz w:val="30"/>
          <w:szCs w:val="30"/>
        </w:rPr>
      </w:pPr>
      <w:r w:rsidRPr="00B4677B">
        <w:rPr>
          <w:rFonts w:ascii="Garamond" w:hAnsi="Garamond"/>
          <w:bCs/>
          <w:sz w:val="30"/>
          <w:szCs w:val="30"/>
        </w:rPr>
        <w:t>Ragioni di coerenza sistematica impongono, infatti, di ritenere che, se in applicazione della “speciale” disciplina dell’emersione, come corretta dalla sentenza n. 172 del 2012, è ben possibile il rilascio del permesso di soggiorno in favore di un lavoratore straniero condannato per il reato ex art. 73, comma 5, del d.P.R. n. 309 del 1990, quella stessa condanna, anche se sopraggiunta, non può poi impedire automaticamente il rinnovo del titolo di soggiorno (</w:t>
      </w:r>
      <w:r w:rsidR="000B30EA" w:rsidRPr="00B4677B">
        <w:rPr>
          <w:rFonts w:ascii="Garamond" w:hAnsi="Garamond"/>
          <w:bCs/>
          <w:sz w:val="30"/>
          <w:szCs w:val="30"/>
        </w:rPr>
        <w:t>in sostanza</w:t>
      </w:r>
      <w:r w:rsidR="00260DF7" w:rsidRPr="00B4677B">
        <w:rPr>
          <w:rFonts w:ascii="Garamond" w:hAnsi="Garamond"/>
          <w:bCs/>
          <w:sz w:val="30"/>
          <w:szCs w:val="30"/>
        </w:rPr>
        <w:t xml:space="preserve"> </w:t>
      </w:r>
      <w:r w:rsidR="000B30EA" w:rsidRPr="00B4677B">
        <w:rPr>
          <w:rFonts w:ascii="Garamond" w:hAnsi="Garamond"/>
          <w:bCs/>
          <w:sz w:val="30"/>
          <w:szCs w:val="30"/>
        </w:rPr>
        <w:t>“</w:t>
      </w:r>
      <w:r w:rsidRPr="00B4677B">
        <w:rPr>
          <w:rFonts w:ascii="Garamond" w:hAnsi="Garamond"/>
          <w:bCs/>
          <w:sz w:val="30"/>
          <w:szCs w:val="30"/>
        </w:rPr>
        <w:t>ciò che vale per il rilascio del titolo di soggiorno deve valere anche per il suo rinnovo</w:t>
      </w:r>
      <w:r w:rsidR="000B30EA" w:rsidRPr="00B4677B">
        <w:rPr>
          <w:rFonts w:ascii="Garamond" w:hAnsi="Garamond"/>
          <w:bCs/>
          <w:sz w:val="30"/>
          <w:szCs w:val="30"/>
        </w:rPr>
        <w:t>”</w:t>
      </w:r>
      <w:r w:rsidRPr="00B4677B">
        <w:rPr>
          <w:rFonts w:ascii="Garamond" w:hAnsi="Garamond"/>
          <w:bCs/>
          <w:sz w:val="30"/>
          <w:szCs w:val="30"/>
        </w:rPr>
        <w:t>)</w:t>
      </w:r>
      <w:r w:rsidR="00D120C0" w:rsidRPr="00B4677B">
        <w:rPr>
          <w:rFonts w:ascii="Garamond" w:hAnsi="Garamond"/>
          <w:bCs/>
          <w:sz w:val="30"/>
          <w:szCs w:val="30"/>
        </w:rPr>
        <w:t>.</w:t>
      </w:r>
    </w:p>
    <w:p w14:paraId="1E87EA34" w14:textId="7C911EEC" w:rsidR="00D120C0" w:rsidRPr="00B4677B" w:rsidRDefault="00D120C0" w:rsidP="00AF6341">
      <w:pPr>
        <w:spacing w:after="0" w:line="360" w:lineRule="auto"/>
        <w:ind w:firstLine="709"/>
        <w:jc w:val="both"/>
        <w:rPr>
          <w:rFonts w:ascii="Garamond" w:hAnsi="Garamond"/>
          <w:bCs/>
          <w:sz w:val="30"/>
          <w:szCs w:val="30"/>
        </w:rPr>
      </w:pPr>
      <w:r w:rsidRPr="00B4677B">
        <w:rPr>
          <w:rFonts w:ascii="Garamond" w:hAnsi="Garamond"/>
          <w:bCs/>
          <w:sz w:val="30"/>
          <w:szCs w:val="30"/>
        </w:rPr>
        <w:t xml:space="preserve">La seconda e </w:t>
      </w:r>
      <w:r w:rsidR="00142D05" w:rsidRPr="00B4677B">
        <w:rPr>
          <w:rFonts w:ascii="Garamond" w:hAnsi="Garamond"/>
          <w:bCs/>
          <w:sz w:val="30"/>
          <w:szCs w:val="30"/>
        </w:rPr>
        <w:t xml:space="preserve">principale </w:t>
      </w:r>
      <w:r w:rsidRPr="00B4677B">
        <w:rPr>
          <w:rFonts w:ascii="Garamond" w:hAnsi="Garamond"/>
          <w:bCs/>
          <w:sz w:val="30"/>
          <w:szCs w:val="30"/>
        </w:rPr>
        <w:t>ragione è data dal fatto che l’automatismo espulsivo previsto dal legislatore con riferimento alla condanna per uno dei suddetti reati, caratterizzati da scarsa offensività, viola il principio di proporzionalità.</w:t>
      </w:r>
    </w:p>
    <w:p w14:paraId="65089C70" w14:textId="653980A0" w:rsidR="00D120C0" w:rsidRPr="00B4677B" w:rsidRDefault="00D120C0" w:rsidP="00AF6341">
      <w:pPr>
        <w:spacing w:after="0" w:line="360" w:lineRule="auto"/>
        <w:ind w:firstLine="709"/>
        <w:jc w:val="both"/>
        <w:rPr>
          <w:rFonts w:ascii="Garamond" w:hAnsi="Garamond"/>
          <w:bCs/>
          <w:sz w:val="30"/>
          <w:szCs w:val="30"/>
        </w:rPr>
      </w:pPr>
      <w:r w:rsidRPr="00B4677B">
        <w:rPr>
          <w:rFonts w:ascii="Garamond" w:hAnsi="Garamond"/>
          <w:bCs/>
          <w:sz w:val="30"/>
          <w:szCs w:val="30"/>
        </w:rPr>
        <w:t xml:space="preserve">La Corte </w:t>
      </w:r>
      <w:r w:rsidR="000B30EA" w:rsidRPr="00B4677B">
        <w:rPr>
          <w:rFonts w:ascii="Garamond" w:hAnsi="Garamond"/>
          <w:bCs/>
          <w:sz w:val="30"/>
          <w:szCs w:val="30"/>
        </w:rPr>
        <w:t xml:space="preserve">premette </w:t>
      </w:r>
      <w:r w:rsidRPr="00B4677B">
        <w:rPr>
          <w:rFonts w:ascii="Garamond" w:hAnsi="Garamond"/>
          <w:bCs/>
          <w:sz w:val="30"/>
          <w:szCs w:val="30"/>
        </w:rPr>
        <w:t>che le presunzioni assolute, specie quando limitano un diritto fondamentale della persona, violano il principio di eguaglianza, se sono arbitrarie e irrazionali, cioè se non rispondono a dati di esperienza generalizzati, riassunti nella formula dell’id quod plerumque accidit</w:t>
      </w:r>
      <w:r w:rsidR="000A15DA" w:rsidRPr="00B4677B">
        <w:rPr>
          <w:rFonts w:ascii="Garamond" w:hAnsi="Garamond"/>
          <w:bCs/>
          <w:sz w:val="30"/>
          <w:szCs w:val="30"/>
        </w:rPr>
        <w:t>.</w:t>
      </w:r>
    </w:p>
    <w:p w14:paraId="3310E58E" w14:textId="3F4BDDE4" w:rsidR="002023C2" w:rsidRPr="00B4677B" w:rsidRDefault="000B30EA" w:rsidP="00AF6341">
      <w:pPr>
        <w:spacing w:after="0" w:line="360" w:lineRule="auto"/>
        <w:ind w:firstLine="709"/>
        <w:jc w:val="both"/>
        <w:rPr>
          <w:rFonts w:ascii="Garamond" w:hAnsi="Garamond"/>
          <w:bCs/>
          <w:sz w:val="30"/>
          <w:szCs w:val="30"/>
        </w:rPr>
      </w:pPr>
      <w:r w:rsidRPr="00B4677B">
        <w:rPr>
          <w:rFonts w:ascii="Garamond" w:hAnsi="Garamond"/>
          <w:bCs/>
          <w:sz w:val="30"/>
          <w:szCs w:val="30"/>
        </w:rPr>
        <w:t>Ciò posto, l</w:t>
      </w:r>
      <w:r w:rsidR="00D120C0" w:rsidRPr="00B4677B">
        <w:rPr>
          <w:rFonts w:ascii="Garamond" w:hAnsi="Garamond"/>
          <w:bCs/>
          <w:sz w:val="30"/>
          <w:szCs w:val="30"/>
        </w:rPr>
        <w:t xml:space="preserve">a Corte </w:t>
      </w:r>
      <w:r w:rsidR="000A15DA" w:rsidRPr="00B4677B">
        <w:rPr>
          <w:rFonts w:ascii="Garamond" w:hAnsi="Garamond"/>
          <w:bCs/>
          <w:sz w:val="30"/>
          <w:szCs w:val="30"/>
        </w:rPr>
        <w:t xml:space="preserve">evidenzia </w:t>
      </w:r>
      <w:r w:rsidR="00D120C0" w:rsidRPr="00B4677B">
        <w:rPr>
          <w:rFonts w:ascii="Garamond" w:hAnsi="Garamond"/>
          <w:bCs/>
          <w:sz w:val="30"/>
          <w:szCs w:val="30"/>
        </w:rPr>
        <w:t>come</w:t>
      </w:r>
      <w:r w:rsidR="000A15DA" w:rsidRPr="00B4677B">
        <w:rPr>
          <w:rFonts w:ascii="Garamond" w:hAnsi="Garamond"/>
          <w:bCs/>
          <w:sz w:val="30"/>
          <w:szCs w:val="30"/>
        </w:rPr>
        <w:t>, nei casi sottoposti al suo vaglio,</w:t>
      </w:r>
      <w:r w:rsidR="00D120C0" w:rsidRPr="00B4677B">
        <w:rPr>
          <w:rFonts w:ascii="Garamond" w:hAnsi="Garamond"/>
          <w:bCs/>
          <w:sz w:val="30"/>
          <w:szCs w:val="30"/>
        </w:rPr>
        <w:t xml:space="preserve"> esista la concreta possibilità di accadimenti contrari alla presunzione </w:t>
      </w:r>
      <w:r w:rsidR="000A15DA" w:rsidRPr="00B4677B">
        <w:rPr>
          <w:rFonts w:ascii="Garamond" w:hAnsi="Garamond"/>
          <w:bCs/>
          <w:sz w:val="30"/>
          <w:szCs w:val="30"/>
        </w:rPr>
        <w:t xml:space="preserve">assoluta </w:t>
      </w:r>
      <w:r w:rsidR="00D120C0" w:rsidRPr="00B4677B">
        <w:rPr>
          <w:rFonts w:ascii="Garamond" w:hAnsi="Garamond"/>
          <w:bCs/>
          <w:sz w:val="30"/>
          <w:szCs w:val="30"/>
        </w:rPr>
        <w:t>di pericolosità sociale introdotta dalle norme censurate</w:t>
      </w:r>
      <w:r w:rsidR="008A3FAB">
        <w:rPr>
          <w:rFonts w:ascii="Garamond" w:hAnsi="Garamond"/>
          <w:bCs/>
          <w:sz w:val="30"/>
          <w:szCs w:val="30"/>
        </w:rPr>
        <w:t>,</w:t>
      </w:r>
      <w:r w:rsidR="00D120C0" w:rsidRPr="00B4677B">
        <w:rPr>
          <w:rFonts w:ascii="Garamond" w:hAnsi="Garamond"/>
          <w:bCs/>
          <w:sz w:val="30"/>
          <w:szCs w:val="30"/>
        </w:rPr>
        <w:t xml:space="preserve"> potendosi, ad esempio, verificare che un cittadino non comunitario commetta il reato di cui all’art. 73, co. 5, del d.p.r. n. 309 del 1990</w:t>
      </w:r>
      <w:r w:rsidR="000A15DA" w:rsidRPr="00B4677B">
        <w:rPr>
          <w:rFonts w:ascii="Garamond" w:hAnsi="Garamond"/>
          <w:bCs/>
          <w:sz w:val="30"/>
          <w:szCs w:val="30"/>
        </w:rPr>
        <w:t xml:space="preserve">, </w:t>
      </w:r>
      <w:r w:rsidR="00D120C0" w:rsidRPr="00B4677B">
        <w:rPr>
          <w:rFonts w:ascii="Garamond" w:hAnsi="Garamond"/>
          <w:bCs/>
          <w:sz w:val="30"/>
          <w:szCs w:val="30"/>
        </w:rPr>
        <w:t>ma che</w:t>
      </w:r>
      <w:r w:rsidR="000A15DA" w:rsidRPr="00B4677B">
        <w:rPr>
          <w:rFonts w:ascii="Garamond" w:hAnsi="Garamond"/>
          <w:bCs/>
          <w:sz w:val="30"/>
          <w:szCs w:val="30"/>
        </w:rPr>
        <w:t xml:space="preserve"> per varie ragioni</w:t>
      </w:r>
      <w:r w:rsidR="00D120C0" w:rsidRPr="00B4677B">
        <w:rPr>
          <w:rFonts w:ascii="Garamond" w:hAnsi="Garamond"/>
          <w:bCs/>
          <w:sz w:val="30"/>
          <w:szCs w:val="30"/>
        </w:rPr>
        <w:t xml:space="preserve"> – </w:t>
      </w:r>
      <w:r w:rsidR="000A15DA" w:rsidRPr="00B4677B">
        <w:rPr>
          <w:rFonts w:ascii="Garamond" w:hAnsi="Garamond"/>
          <w:bCs/>
          <w:sz w:val="30"/>
          <w:szCs w:val="30"/>
        </w:rPr>
        <w:t>quali</w:t>
      </w:r>
      <w:r w:rsidRPr="00B4677B">
        <w:rPr>
          <w:rFonts w:ascii="Garamond" w:hAnsi="Garamond"/>
          <w:bCs/>
          <w:sz w:val="30"/>
          <w:szCs w:val="30"/>
        </w:rPr>
        <w:t>, ad es.</w:t>
      </w:r>
      <w:r w:rsidR="000A15DA" w:rsidRPr="00B4677B">
        <w:rPr>
          <w:rFonts w:ascii="Garamond" w:hAnsi="Garamond"/>
          <w:bCs/>
          <w:sz w:val="30"/>
          <w:szCs w:val="30"/>
        </w:rPr>
        <w:t xml:space="preserve">: 1) </w:t>
      </w:r>
      <w:r w:rsidR="00D120C0" w:rsidRPr="00B4677B">
        <w:rPr>
          <w:rFonts w:ascii="Garamond" w:hAnsi="Garamond"/>
          <w:bCs/>
          <w:sz w:val="30"/>
          <w:szCs w:val="30"/>
        </w:rPr>
        <w:t>la lieve entità</w:t>
      </w:r>
      <w:r w:rsidR="000A15DA" w:rsidRPr="00B4677B">
        <w:rPr>
          <w:rFonts w:ascii="Garamond" w:hAnsi="Garamond"/>
          <w:bCs/>
          <w:sz w:val="30"/>
          <w:szCs w:val="30"/>
        </w:rPr>
        <w:t>; 2)</w:t>
      </w:r>
      <w:r w:rsidR="00D120C0" w:rsidRPr="00B4677B">
        <w:rPr>
          <w:rFonts w:ascii="Garamond" w:hAnsi="Garamond"/>
          <w:bCs/>
          <w:sz w:val="30"/>
          <w:szCs w:val="30"/>
        </w:rPr>
        <w:t xml:space="preserve"> le circostanze </w:t>
      </w:r>
      <w:r w:rsidR="00D120C0" w:rsidRPr="00B4677B">
        <w:rPr>
          <w:rFonts w:ascii="Garamond" w:hAnsi="Garamond"/>
          <w:bCs/>
          <w:sz w:val="30"/>
          <w:szCs w:val="30"/>
        </w:rPr>
        <w:lastRenderedPageBreak/>
        <w:t>del fatto</w:t>
      </w:r>
      <w:r w:rsidR="000A15DA" w:rsidRPr="00B4677B">
        <w:rPr>
          <w:rFonts w:ascii="Garamond" w:hAnsi="Garamond"/>
          <w:bCs/>
          <w:sz w:val="30"/>
          <w:szCs w:val="30"/>
        </w:rPr>
        <w:t xml:space="preserve">; 3) </w:t>
      </w:r>
      <w:r w:rsidR="00D120C0" w:rsidRPr="00B4677B">
        <w:rPr>
          <w:rFonts w:ascii="Garamond" w:hAnsi="Garamond"/>
          <w:bCs/>
          <w:sz w:val="30"/>
          <w:szCs w:val="30"/>
        </w:rPr>
        <w:t>il tempo ormai trascorso dalla sua commissione</w:t>
      </w:r>
      <w:r w:rsidR="000A15DA" w:rsidRPr="00B4677B">
        <w:rPr>
          <w:rFonts w:ascii="Garamond" w:hAnsi="Garamond"/>
          <w:bCs/>
          <w:sz w:val="30"/>
          <w:szCs w:val="30"/>
        </w:rPr>
        <w:t xml:space="preserve">; 4) </w:t>
      </w:r>
      <w:r w:rsidR="00D120C0" w:rsidRPr="00B4677B">
        <w:rPr>
          <w:rFonts w:ascii="Garamond" w:hAnsi="Garamond"/>
          <w:bCs/>
          <w:sz w:val="30"/>
          <w:szCs w:val="30"/>
        </w:rPr>
        <w:t>il percorso rieducativo eventualmente seguito alla condanna</w:t>
      </w:r>
      <w:r w:rsidR="00142D05" w:rsidRPr="00B4677B">
        <w:rPr>
          <w:rFonts w:ascii="Garamond" w:hAnsi="Garamond"/>
          <w:bCs/>
          <w:sz w:val="30"/>
          <w:szCs w:val="30"/>
        </w:rPr>
        <w:t xml:space="preserve"> </w:t>
      </w:r>
      <w:r w:rsidR="00D120C0" w:rsidRPr="00B4677B">
        <w:rPr>
          <w:rFonts w:ascii="Garamond" w:hAnsi="Garamond"/>
          <w:bCs/>
          <w:sz w:val="30"/>
          <w:szCs w:val="30"/>
        </w:rPr>
        <w:t>– ciò non costituisca comportamento idoneo a comportare un giudizio di pericolosità attuale.</w:t>
      </w:r>
    </w:p>
    <w:p w14:paraId="51ED8697" w14:textId="3045D0AF" w:rsidR="00D120C0" w:rsidRPr="00B4677B" w:rsidRDefault="000A15DA" w:rsidP="00AF6341">
      <w:pPr>
        <w:spacing w:after="0" w:line="360" w:lineRule="auto"/>
        <w:ind w:firstLine="709"/>
        <w:jc w:val="both"/>
        <w:rPr>
          <w:rFonts w:ascii="Garamond" w:hAnsi="Garamond"/>
          <w:bCs/>
          <w:sz w:val="30"/>
          <w:szCs w:val="30"/>
        </w:rPr>
      </w:pPr>
      <w:r w:rsidRPr="00B4677B">
        <w:rPr>
          <w:rFonts w:ascii="Garamond" w:hAnsi="Garamond"/>
          <w:bCs/>
          <w:sz w:val="30"/>
          <w:szCs w:val="30"/>
        </w:rPr>
        <w:t>Risulta allora contrario al principio di proporzionalità, letto anche alla luce dell’art. 8 CEDU, escludere, in dette ipotesi, la possibilità che l’</w:t>
      </w:r>
      <w:r w:rsidR="00DE5324">
        <w:rPr>
          <w:rFonts w:ascii="Garamond" w:hAnsi="Garamond"/>
          <w:bCs/>
          <w:sz w:val="30"/>
          <w:szCs w:val="30"/>
        </w:rPr>
        <w:t>Amministrazione</w:t>
      </w:r>
      <w:r w:rsidRPr="00B4677B">
        <w:rPr>
          <w:rFonts w:ascii="Garamond" w:hAnsi="Garamond"/>
          <w:bCs/>
          <w:sz w:val="30"/>
          <w:szCs w:val="30"/>
        </w:rPr>
        <w:t xml:space="preserve"> valuti la situazione concreta, in relazione al percorso di inserimento</w:t>
      </w:r>
      <w:r w:rsidR="00142D05" w:rsidRPr="00B4677B">
        <w:rPr>
          <w:rFonts w:ascii="Garamond" w:hAnsi="Garamond"/>
          <w:bCs/>
          <w:sz w:val="30"/>
          <w:szCs w:val="30"/>
        </w:rPr>
        <w:t xml:space="preserve"> sociale dello straniero</w:t>
      </w:r>
      <w:r w:rsidR="000B30EA" w:rsidRPr="00B4677B">
        <w:rPr>
          <w:rFonts w:ascii="Garamond" w:hAnsi="Garamond"/>
          <w:bCs/>
          <w:sz w:val="30"/>
          <w:szCs w:val="30"/>
        </w:rPr>
        <w:t>.</w:t>
      </w:r>
    </w:p>
    <w:p w14:paraId="3FC5F38B" w14:textId="75CE940C" w:rsidR="00BE61DF" w:rsidRPr="00B4677B" w:rsidRDefault="00BE61DF" w:rsidP="00AF6341">
      <w:pPr>
        <w:spacing w:after="0" w:line="360" w:lineRule="auto"/>
        <w:ind w:firstLine="709"/>
        <w:jc w:val="both"/>
        <w:rPr>
          <w:rFonts w:ascii="Garamond" w:hAnsi="Garamond"/>
          <w:bCs/>
          <w:sz w:val="30"/>
          <w:szCs w:val="30"/>
        </w:rPr>
      </w:pPr>
      <w:r w:rsidRPr="00B4677B">
        <w:rPr>
          <w:rFonts w:ascii="Garamond" w:hAnsi="Garamond"/>
          <w:bCs/>
          <w:sz w:val="30"/>
          <w:szCs w:val="30"/>
        </w:rPr>
        <w:t>Sottolinea, in</w:t>
      </w:r>
      <w:r w:rsidR="004177D2" w:rsidRPr="00B4677B">
        <w:rPr>
          <w:rFonts w:ascii="Garamond" w:hAnsi="Garamond"/>
          <w:bCs/>
          <w:sz w:val="30"/>
          <w:szCs w:val="30"/>
        </w:rPr>
        <w:t>oltre</w:t>
      </w:r>
      <w:r w:rsidRPr="00B4677B">
        <w:rPr>
          <w:rFonts w:ascii="Garamond" w:hAnsi="Garamond"/>
          <w:bCs/>
          <w:sz w:val="30"/>
          <w:szCs w:val="30"/>
        </w:rPr>
        <w:t>, la Corte che l’interesse dello Stato alla sicurezza e all’ordine pubblico non subisce alcun pregiudizio dalla sola circostanza che l’Autorità amministrativa competente operi, in presenza di una condanna per i reati di cui tratta</w:t>
      </w:r>
      <w:r w:rsidR="004177D2" w:rsidRPr="00B4677B">
        <w:rPr>
          <w:rFonts w:ascii="Garamond" w:hAnsi="Garamond"/>
          <w:bCs/>
          <w:sz w:val="30"/>
          <w:szCs w:val="30"/>
        </w:rPr>
        <w:t>si</w:t>
      </w:r>
      <w:r w:rsidRPr="00B4677B">
        <w:rPr>
          <w:rFonts w:ascii="Garamond" w:hAnsi="Garamond"/>
          <w:bCs/>
          <w:sz w:val="30"/>
          <w:szCs w:val="30"/>
        </w:rPr>
        <w:t>, un apprezzamento concreto della situazione personale dell’interessato, a sua volta soggetto ad eventuale sindacato di legittimità del giudice.</w:t>
      </w:r>
    </w:p>
    <w:p w14:paraId="278A5268" w14:textId="70AC6AFF" w:rsidR="002023C2" w:rsidRPr="00B4677B" w:rsidRDefault="00E125E4" w:rsidP="00AF6341">
      <w:pPr>
        <w:spacing w:after="0" w:line="360" w:lineRule="auto"/>
        <w:ind w:firstLine="709"/>
        <w:jc w:val="both"/>
        <w:rPr>
          <w:rFonts w:ascii="Garamond" w:hAnsi="Garamond"/>
          <w:bCs/>
          <w:sz w:val="30"/>
          <w:szCs w:val="30"/>
        </w:rPr>
      </w:pPr>
      <w:r w:rsidRPr="00B4677B">
        <w:rPr>
          <w:rFonts w:ascii="Garamond" w:hAnsi="Garamond"/>
          <w:bCs/>
          <w:sz w:val="30"/>
          <w:szCs w:val="30"/>
        </w:rPr>
        <w:t>Per le suesposte ragioni il Giudice delle leggi, tenuto conto dell'evoluzione della giurisprudenza costituzionale e convenzionale sviluppatasi con riferimento all'art. 8 CEDU, ha ritenuto di rivedere il precedente orientamento risalente alla sentenza n. 148/2008, quando il citato parametro convenzionale non era stato evocato</w:t>
      </w:r>
      <w:r w:rsidR="002023C2" w:rsidRPr="00B4677B">
        <w:rPr>
          <w:rFonts w:ascii="Garamond" w:hAnsi="Garamond"/>
          <w:bCs/>
          <w:sz w:val="30"/>
          <w:szCs w:val="30"/>
        </w:rPr>
        <w:t>.</w:t>
      </w:r>
    </w:p>
    <w:p w14:paraId="74888A92" w14:textId="4FF2209F" w:rsidR="00164090" w:rsidRPr="00B4677B" w:rsidRDefault="00801BBF" w:rsidP="00164090">
      <w:pPr>
        <w:spacing w:after="0" w:line="360" w:lineRule="auto"/>
        <w:ind w:firstLine="709"/>
        <w:jc w:val="both"/>
        <w:rPr>
          <w:rFonts w:ascii="Garamond" w:hAnsi="Garamond"/>
          <w:bCs/>
          <w:sz w:val="30"/>
          <w:szCs w:val="30"/>
        </w:rPr>
      </w:pPr>
      <w:r w:rsidRPr="00B4677B">
        <w:rPr>
          <w:rFonts w:ascii="Garamond" w:hAnsi="Garamond"/>
          <w:bCs/>
          <w:sz w:val="30"/>
          <w:szCs w:val="30"/>
        </w:rPr>
        <w:t xml:space="preserve">Le considerazioni svolte con riferimento al reato di spaccio di lieve entità </w:t>
      </w:r>
      <w:r w:rsidR="00142D05" w:rsidRPr="00B4677B">
        <w:rPr>
          <w:rFonts w:ascii="Garamond" w:hAnsi="Garamond"/>
          <w:bCs/>
          <w:sz w:val="30"/>
          <w:szCs w:val="30"/>
        </w:rPr>
        <w:t>-</w:t>
      </w:r>
      <w:r w:rsidRPr="00B4677B">
        <w:rPr>
          <w:rFonts w:ascii="Garamond" w:hAnsi="Garamond"/>
          <w:bCs/>
          <w:sz w:val="30"/>
          <w:szCs w:val="30"/>
        </w:rPr>
        <w:t xml:space="preserve"> precisa la Corte - valgono a fortiori c</w:t>
      </w:r>
      <w:r w:rsidR="00D120C0" w:rsidRPr="00B4677B">
        <w:rPr>
          <w:rFonts w:ascii="Garamond" w:hAnsi="Garamond"/>
          <w:bCs/>
          <w:sz w:val="30"/>
          <w:szCs w:val="30"/>
        </w:rPr>
        <w:t xml:space="preserve">on riferimento alla fattispecie di cui all’art. 474, secondo comma, cod. pen., ove si </w:t>
      </w:r>
      <w:r w:rsidRPr="00B4677B">
        <w:rPr>
          <w:rFonts w:ascii="Garamond" w:hAnsi="Garamond"/>
          <w:bCs/>
          <w:sz w:val="30"/>
          <w:szCs w:val="30"/>
        </w:rPr>
        <w:t xml:space="preserve">consideri </w:t>
      </w:r>
      <w:r w:rsidR="00D120C0" w:rsidRPr="00B4677B">
        <w:rPr>
          <w:rFonts w:ascii="Garamond" w:hAnsi="Garamond"/>
          <w:bCs/>
          <w:sz w:val="30"/>
          <w:szCs w:val="30"/>
        </w:rPr>
        <w:t xml:space="preserve">che la sanzione edittale (che arriva, nel massimo, alla pena di due anni di reclusione) </w:t>
      </w:r>
      <w:r w:rsidRPr="00B4677B">
        <w:rPr>
          <w:rFonts w:ascii="Garamond" w:hAnsi="Garamond"/>
          <w:bCs/>
          <w:sz w:val="30"/>
          <w:szCs w:val="30"/>
        </w:rPr>
        <w:t xml:space="preserve">prevista per il reato di vendita di merci contraffatte </w:t>
      </w:r>
      <w:r w:rsidR="00D120C0" w:rsidRPr="00B4677B">
        <w:rPr>
          <w:rFonts w:ascii="Garamond" w:hAnsi="Garamond"/>
          <w:bCs/>
          <w:sz w:val="30"/>
          <w:szCs w:val="30"/>
        </w:rPr>
        <w:t>non è neanche tale da comportare (come può avvenire a seguito della commissione del cd. piccolo spaccio) la misura dell’arresto facoltativo in flagranza (che richiede, in caso di delitto non colposo, la pena della reclusione superiore, nel massimo, a tre anni).</w:t>
      </w:r>
    </w:p>
    <w:p w14:paraId="00921A2C" w14:textId="620FB248" w:rsidR="00164090" w:rsidRPr="00B4677B" w:rsidRDefault="00164090" w:rsidP="00164090">
      <w:pPr>
        <w:spacing w:after="0" w:line="360" w:lineRule="auto"/>
        <w:ind w:firstLine="709"/>
        <w:jc w:val="both"/>
        <w:rPr>
          <w:rFonts w:ascii="Garamond" w:hAnsi="Garamond"/>
          <w:bCs/>
          <w:sz w:val="30"/>
          <w:szCs w:val="30"/>
        </w:rPr>
      </w:pPr>
      <w:r w:rsidRPr="00B4677B">
        <w:rPr>
          <w:rFonts w:ascii="Garamond" w:hAnsi="Garamond"/>
          <w:bCs/>
          <w:sz w:val="30"/>
          <w:szCs w:val="30"/>
        </w:rPr>
        <w:t>In conclusione, per effetto della sentenza n. 88/2023</w:t>
      </w:r>
      <w:r w:rsidR="00E125E4" w:rsidRPr="00B4677B">
        <w:rPr>
          <w:rFonts w:ascii="Garamond" w:hAnsi="Garamond"/>
          <w:bCs/>
          <w:sz w:val="30"/>
          <w:szCs w:val="30"/>
        </w:rPr>
        <w:t xml:space="preserve"> la presunzione assoluta di pericolosità sociale associata al piccolo spaccio e alla vendita di merci contraffatte è venuta meno (perché irragionevole e sproporzionata) e </w:t>
      </w:r>
      <w:r w:rsidRPr="00B4677B">
        <w:rPr>
          <w:rFonts w:ascii="Garamond" w:hAnsi="Garamond"/>
          <w:bCs/>
          <w:sz w:val="30"/>
          <w:szCs w:val="30"/>
        </w:rPr>
        <w:t xml:space="preserve">la Questura è tenuta a </w:t>
      </w:r>
      <w:r w:rsidRPr="00B4677B">
        <w:rPr>
          <w:rFonts w:ascii="Garamond" w:hAnsi="Garamond"/>
          <w:bCs/>
          <w:sz w:val="30"/>
          <w:szCs w:val="30"/>
        </w:rPr>
        <w:lastRenderedPageBreak/>
        <w:t>svolgere una valutazione in concreto circa la pericolosità sociale degli str</w:t>
      </w:r>
      <w:r w:rsidR="004F0F9D" w:rsidRPr="00B4677B">
        <w:rPr>
          <w:rFonts w:ascii="Garamond" w:hAnsi="Garamond"/>
          <w:bCs/>
          <w:sz w:val="30"/>
          <w:szCs w:val="30"/>
        </w:rPr>
        <w:t>a</w:t>
      </w:r>
      <w:r w:rsidRPr="00B4677B">
        <w:rPr>
          <w:rFonts w:ascii="Garamond" w:hAnsi="Garamond"/>
          <w:bCs/>
          <w:sz w:val="30"/>
          <w:szCs w:val="30"/>
        </w:rPr>
        <w:t>nieri</w:t>
      </w:r>
      <w:r w:rsidR="005E763D">
        <w:rPr>
          <w:rFonts w:ascii="Garamond" w:hAnsi="Garamond"/>
          <w:bCs/>
          <w:sz w:val="30"/>
          <w:szCs w:val="30"/>
        </w:rPr>
        <w:t xml:space="preserve"> (</w:t>
      </w:r>
      <w:r w:rsidR="00AA246C">
        <w:rPr>
          <w:rFonts w:ascii="Garamond" w:hAnsi="Garamond"/>
          <w:bCs/>
          <w:sz w:val="30"/>
          <w:szCs w:val="30"/>
        </w:rPr>
        <w:t xml:space="preserve">anche </w:t>
      </w:r>
      <w:r w:rsidR="005A2235">
        <w:rPr>
          <w:rFonts w:ascii="Garamond" w:hAnsi="Garamond"/>
          <w:bCs/>
          <w:sz w:val="30"/>
          <w:szCs w:val="30"/>
        </w:rPr>
        <w:t xml:space="preserve"> se </w:t>
      </w:r>
      <w:r w:rsidR="00BD6048">
        <w:rPr>
          <w:rFonts w:ascii="Garamond" w:hAnsi="Garamond"/>
          <w:bCs/>
          <w:sz w:val="30"/>
          <w:szCs w:val="30"/>
        </w:rPr>
        <w:t xml:space="preserve">privi di </w:t>
      </w:r>
      <w:r w:rsidR="00AA246C">
        <w:rPr>
          <w:rFonts w:ascii="Garamond" w:hAnsi="Garamond"/>
          <w:bCs/>
          <w:sz w:val="30"/>
          <w:szCs w:val="30"/>
        </w:rPr>
        <w:t>legami familiari sul territorio dello Stato</w:t>
      </w:r>
      <w:r w:rsidR="005E763D">
        <w:rPr>
          <w:rFonts w:ascii="Garamond" w:hAnsi="Garamond"/>
          <w:bCs/>
          <w:sz w:val="30"/>
          <w:szCs w:val="30"/>
        </w:rPr>
        <w:t xml:space="preserve">) </w:t>
      </w:r>
      <w:r w:rsidRPr="00B4677B">
        <w:rPr>
          <w:rFonts w:ascii="Garamond" w:hAnsi="Garamond"/>
          <w:bCs/>
          <w:sz w:val="30"/>
          <w:szCs w:val="30"/>
        </w:rPr>
        <w:t xml:space="preserve">condannati </w:t>
      </w:r>
      <w:r w:rsidR="004F0F9D" w:rsidRPr="00B4677B">
        <w:rPr>
          <w:rFonts w:ascii="Garamond" w:hAnsi="Garamond"/>
          <w:bCs/>
          <w:sz w:val="30"/>
          <w:szCs w:val="30"/>
        </w:rPr>
        <w:t>per i reati di spaccio di lieve entità e di vendita di merci contraffatte,</w:t>
      </w:r>
      <w:r w:rsidRPr="00B4677B">
        <w:rPr>
          <w:rFonts w:ascii="Garamond" w:hAnsi="Garamond"/>
          <w:bCs/>
          <w:sz w:val="30"/>
          <w:szCs w:val="30"/>
        </w:rPr>
        <w:t xml:space="preserve"> prima di decidere sul</w:t>
      </w:r>
      <w:r w:rsidR="004F0F9D" w:rsidRPr="00B4677B">
        <w:rPr>
          <w:rFonts w:ascii="Garamond" w:hAnsi="Garamond"/>
          <w:bCs/>
          <w:sz w:val="30"/>
          <w:szCs w:val="30"/>
        </w:rPr>
        <w:t xml:space="preserve">l’istanza di </w:t>
      </w:r>
      <w:r w:rsidRPr="00B4677B">
        <w:rPr>
          <w:rFonts w:ascii="Garamond" w:hAnsi="Garamond"/>
          <w:bCs/>
          <w:sz w:val="30"/>
          <w:szCs w:val="30"/>
        </w:rPr>
        <w:t>rinnovo del permesso di soggiorno per motivi</w:t>
      </w:r>
      <w:r w:rsidR="004F0F9D" w:rsidRPr="00B4677B">
        <w:rPr>
          <w:rFonts w:ascii="Garamond" w:hAnsi="Garamond"/>
          <w:bCs/>
          <w:sz w:val="30"/>
          <w:szCs w:val="30"/>
        </w:rPr>
        <w:t xml:space="preserve"> </w:t>
      </w:r>
      <w:r w:rsidRPr="00B4677B">
        <w:rPr>
          <w:rFonts w:ascii="Garamond" w:hAnsi="Garamond"/>
          <w:bCs/>
          <w:sz w:val="30"/>
          <w:szCs w:val="30"/>
        </w:rPr>
        <w:t>di lavoro.</w:t>
      </w:r>
    </w:p>
    <w:p w14:paraId="2B65717F" w14:textId="3A8DFEE8" w:rsidR="00171322" w:rsidRPr="00B4677B" w:rsidRDefault="0050203A" w:rsidP="00164090">
      <w:pPr>
        <w:spacing w:after="0" w:line="360" w:lineRule="auto"/>
        <w:ind w:firstLine="709"/>
        <w:jc w:val="both"/>
        <w:rPr>
          <w:rFonts w:ascii="Garamond" w:hAnsi="Garamond"/>
          <w:bCs/>
          <w:sz w:val="30"/>
          <w:szCs w:val="30"/>
        </w:rPr>
      </w:pPr>
      <w:r w:rsidRPr="00B4677B">
        <w:rPr>
          <w:rFonts w:ascii="Garamond" w:hAnsi="Garamond"/>
          <w:bCs/>
          <w:sz w:val="30"/>
          <w:szCs w:val="30"/>
        </w:rPr>
        <w:t xml:space="preserve">La declaratoria di incostituzionalità è circoscritta </w:t>
      </w:r>
      <w:r w:rsidR="00171322" w:rsidRPr="00B4677B">
        <w:rPr>
          <w:rFonts w:ascii="Garamond" w:hAnsi="Garamond"/>
          <w:bCs/>
          <w:sz w:val="30"/>
          <w:szCs w:val="30"/>
        </w:rPr>
        <w:t xml:space="preserve">agli automatismi ostativi che </w:t>
      </w:r>
      <w:r w:rsidR="004177D2" w:rsidRPr="00B4677B">
        <w:rPr>
          <w:rFonts w:ascii="Garamond" w:hAnsi="Garamond"/>
          <w:bCs/>
          <w:sz w:val="30"/>
          <w:szCs w:val="30"/>
        </w:rPr>
        <w:t xml:space="preserve">precludevano il </w:t>
      </w:r>
      <w:r w:rsidR="00171322" w:rsidRPr="00B4677B">
        <w:rPr>
          <w:rFonts w:ascii="Garamond" w:hAnsi="Garamond"/>
          <w:bCs/>
          <w:sz w:val="30"/>
          <w:szCs w:val="30"/>
        </w:rPr>
        <w:t>“rinnovo”</w:t>
      </w:r>
      <w:r w:rsidR="005627BE" w:rsidRPr="00B4677B">
        <w:rPr>
          <w:rStyle w:val="Rimandonotaapidipagina"/>
          <w:rFonts w:ascii="Garamond" w:hAnsi="Garamond"/>
          <w:bCs/>
          <w:sz w:val="30"/>
          <w:szCs w:val="30"/>
        </w:rPr>
        <w:footnoteReference w:id="37"/>
      </w:r>
      <w:r w:rsidR="00171322" w:rsidRPr="00B4677B">
        <w:rPr>
          <w:rFonts w:ascii="Garamond" w:hAnsi="Garamond"/>
          <w:bCs/>
          <w:sz w:val="30"/>
          <w:szCs w:val="30"/>
        </w:rPr>
        <w:t xml:space="preserve"> dei permessi di soggiorno per motivi di lavoro</w:t>
      </w:r>
      <w:r w:rsidR="00965977">
        <w:rPr>
          <w:rFonts w:ascii="Garamond" w:hAnsi="Garamond"/>
          <w:bCs/>
          <w:sz w:val="30"/>
          <w:szCs w:val="30"/>
        </w:rPr>
        <w:t>”</w:t>
      </w:r>
      <w:r w:rsidR="00171322" w:rsidRPr="00B4677B">
        <w:rPr>
          <w:rFonts w:ascii="Garamond" w:hAnsi="Garamond"/>
          <w:bCs/>
          <w:sz w:val="30"/>
          <w:szCs w:val="30"/>
        </w:rPr>
        <w:t xml:space="preserve"> in relazione alle due fattispecie di reato menzionate (artt. 73, co. 5, del d.p.r. n. 309 del 1990 e 474, co. 2, cod. pen), ma è verosimile che ad esse faranno seguito ulteriori rimessioni alla Corte costituzionale con il fine di estendere quanto già statuito non solo alle ipotesi di </w:t>
      </w:r>
      <w:r w:rsidR="00E125E4" w:rsidRPr="00B4677B">
        <w:rPr>
          <w:rFonts w:ascii="Garamond" w:hAnsi="Garamond"/>
          <w:bCs/>
          <w:sz w:val="30"/>
          <w:szCs w:val="30"/>
        </w:rPr>
        <w:t xml:space="preserve">(primo) </w:t>
      </w:r>
      <w:r w:rsidR="00171322" w:rsidRPr="00B4677B">
        <w:rPr>
          <w:rFonts w:ascii="Garamond" w:hAnsi="Garamond"/>
          <w:bCs/>
          <w:sz w:val="30"/>
          <w:szCs w:val="30"/>
        </w:rPr>
        <w:t>rilascio del titolo di soggiorno per motivi di lavoro e di rinnovo di altre tipologie di permessi di soggiorno, ma anche ad altre fattispecie di reato, caratterizzate da scarsa offensività, rispetto alle quale sia minima la lesione del bene giuridico protetto</w:t>
      </w:r>
      <w:r w:rsidR="00667257" w:rsidRPr="00B4677B">
        <w:rPr>
          <w:rStyle w:val="Rimandonotaapidipagina"/>
          <w:rFonts w:ascii="Garamond" w:hAnsi="Garamond"/>
          <w:bCs/>
          <w:sz w:val="30"/>
          <w:szCs w:val="30"/>
        </w:rPr>
        <w:footnoteReference w:id="38"/>
      </w:r>
      <w:r w:rsidR="00667655" w:rsidRPr="00B4677B">
        <w:rPr>
          <w:rFonts w:ascii="Garamond" w:hAnsi="Garamond"/>
          <w:bCs/>
          <w:sz w:val="30"/>
          <w:szCs w:val="30"/>
        </w:rPr>
        <w:t>.</w:t>
      </w:r>
    </w:p>
    <w:p w14:paraId="74C01222" w14:textId="547DE9FB" w:rsidR="004177D2" w:rsidRPr="00B4677B" w:rsidRDefault="004177D2" w:rsidP="00164090">
      <w:pPr>
        <w:spacing w:after="0" w:line="360" w:lineRule="auto"/>
        <w:ind w:firstLine="709"/>
        <w:jc w:val="both"/>
        <w:rPr>
          <w:rFonts w:ascii="Garamond" w:hAnsi="Garamond"/>
          <w:bCs/>
          <w:sz w:val="30"/>
          <w:szCs w:val="30"/>
        </w:rPr>
      </w:pPr>
      <w:r w:rsidRPr="00B4677B">
        <w:rPr>
          <w:rFonts w:ascii="Garamond" w:hAnsi="Garamond"/>
          <w:bCs/>
          <w:sz w:val="30"/>
          <w:szCs w:val="30"/>
        </w:rPr>
        <w:t xml:space="preserve">Con sentenza n. 43 del 2014 </w:t>
      </w:r>
      <w:r w:rsidR="00D26BB2" w:rsidRPr="00B4677B">
        <w:rPr>
          <w:rFonts w:ascii="Garamond" w:hAnsi="Garamond"/>
          <w:bCs/>
          <w:sz w:val="30"/>
          <w:szCs w:val="30"/>
        </w:rPr>
        <w:t xml:space="preserve">la Corte costituzionale </w:t>
      </w:r>
      <w:r w:rsidRPr="00B4677B">
        <w:rPr>
          <w:rFonts w:ascii="Garamond" w:hAnsi="Garamond"/>
          <w:bCs/>
          <w:sz w:val="30"/>
          <w:szCs w:val="30"/>
        </w:rPr>
        <w:t>ha</w:t>
      </w:r>
      <w:r w:rsidR="00D26BB2" w:rsidRPr="00B4677B">
        <w:rPr>
          <w:rFonts w:ascii="Garamond" w:hAnsi="Garamond"/>
          <w:bCs/>
          <w:sz w:val="30"/>
          <w:szCs w:val="30"/>
        </w:rPr>
        <w:t>, infine, dichiarato</w:t>
      </w:r>
      <w:r w:rsidR="00D26BB2" w:rsidRPr="00B4677B">
        <w:rPr>
          <w:bCs/>
        </w:rPr>
        <w:t xml:space="preserve"> </w:t>
      </w:r>
      <w:r w:rsidR="00D26BB2" w:rsidRPr="00B4677B">
        <w:rPr>
          <w:rFonts w:ascii="Garamond" w:hAnsi="Garamond"/>
          <w:bCs/>
          <w:sz w:val="30"/>
          <w:szCs w:val="30"/>
        </w:rPr>
        <w:t>l’illegittimità costituzionale, per violazione dell’art</w:t>
      </w:r>
      <w:r w:rsidR="00925857" w:rsidRPr="00B4677B">
        <w:rPr>
          <w:rFonts w:ascii="Garamond" w:hAnsi="Garamond"/>
          <w:bCs/>
          <w:sz w:val="30"/>
          <w:szCs w:val="30"/>
        </w:rPr>
        <w:t xml:space="preserve"> 3 Cost., dell’art.</w:t>
      </w:r>
      <w:r w:rsidR="00D26BB2" w:rsidRPr="00B4677B">
        <w:rPr>
          <w:rFonts w:ascii="Garamond" w:hAnsi="Garamond"/>
          <w:bCs/>
          <w:sz w:val="30"/>
          <w:szCs w:val="30"/>
        </w:rPr>
        <w:t xml:space="preserve"> 103, comma 10, lettera c), del d.l. n. 34 del 2020, </w:t>
      </w:r>
      <w:r w:rsidR="00475807" w:rsidRPr="00B4677B">
        <w:rPr>
          <w:rFonts w:ascii="Garamond" w:hAnsi="Garamond"/>
          <w:bCs/>
          <w:sz w:val="30"/>
          <w:szCs w:val="30"/>
        </w:rPr>
        <w:t>convertito con modificazioni dalla legge 17 luglio 2020, n. 77</w:t>
      </w:r>
      <w:r w:rsidR="00D26BB2" w:rsidRPr="00B4677B">
        <w:rPr>
          <w:rFonts w:ascii="Garamond" w:hAnsi="Garamond"/>
          <w:bCs/>
          <w:sz w:val="30"/>
          <w:szCs w:val="30"/>
        </w:rPr>
        <w:t xml:space="preserve">, nella parte in cui, nel prevedere tra i reati ostativi </w:t>
      </w:r>
      <w:r w:rsidR="00925857" w:rsidRPr="00B4677B">
        <w:rPr>
          <w:rFonts w:ascii="Garamond" w:hAnsi="Garamond"/>
          <w:bCs/>
          <w:sz w:val="30"/>
          <w:szCs w:val="30"/>
        </w:rPr>
        <w:t xml:space="preserve">alla regolarizzazione </w:t>
      </w:r>
      <w:r w:rsidR="00D26BB2" w:rsidRPr="00B4677B">
        <w:rPr>
          <w:rFonts w:ascii="Garamond" w:hAnsi="Garamond"/>
          <w:bCs/>
          <w:sz w:val="30"/>
          <w:szCs w:val="30"/>
        </w:rPr>
        <w:t>tutti i «reati inerenti agli stupefacenti», non esclude il reato di piccolo spaccio di cui all’art. 73, comma 5, del d.P.R. n. 309 del 1990</w:t>
      </w:r>
      <w:r w:rsidR="00925857" w:rsidRPr="00B4677B">
        <w:rPr>
          <w:rStyle w:val="Rimandonotaapidipagina"/>
          <w:rFonts w:ascii="Garamond" w:hAnsi="Garamond"/>
          <w:bCs/>
          <w:sz w:val="30"/>
          <w:szCs w:val="30"/>
        </w:rPr>
        <w:footnoteReference w:id="39"/>
      </w:r>
      <w:r w:rsidR="00D26BB2" w:rsidRPr="00B4677B">
        <w:rPr>
          <w:rFonts w:ascii="Garamond" w:hAnsi="Garamond"/>
          <w:bCs/>
          <w:sz w:val="30"/>
          <w:szCs w:val="30"/>
        </w:rPr>
        <w:t>.</w:t>
      </w:r>
    </w:p>
    <w:p w14:paraId="20B7BD29" w14:textId="0C5C24D3" w:rsidR="00925857" w:rsidRPr="00B4677B" w:rsidRDefault="00925857" w:rsidP="00925857">
      <w:pPr>
        <w:spacing w:after="0" w:line="360" w:lineRule="auto"/>
        <w:ind w:firstLine="709"/>
        <w:jc w:val="both"/>
        <w:rPr>
          <w:rFonts w:ascii="Garamond" w:hAnsi="Garamond"/>
          <w:bCs/>
          <w:sz w:val="30"/>
          <w:szCs w:val="30"/>
        </w:rPr>
      </w:pPr>
      <w:r w:rsidRPr="00B4677B">
        <w:rPr>
          <w:rFonts w:ascii="Garamond" w:hAnsi="Garamond"/>
          <w:bCs/>
          <w:sz w:val="30"/>
          <w:szCs w:val="30"/>
        </w:rPr>
        <w:t xml:space="preserve">La surriferita disposizione, ricomprendendo tra le ipotesi di esclusione automatica dalla regolarizzazione anche la condanna per il c.d. piccolo spaccio, è stata ritenuta manifestamente irragionevole e lesiva del principio di proporzionalità, </w:t>
      </w:r>
      <w:r w:rsidRPr="00B4677B">
        <w:rPr>
          <w:rFonts w:ascii="Garamond" w:hAnsi="Garamond"/>
          <w:bCs/>
          <w:sz w:val="30"/>
          <w:szCs w:val="30"/>
        </w:rPr>
        <w:lastRenderedPageBreak/>
        <w:t>in quanto basata su una presunzione assoluta di pericolosità sociale che - tenuto conto della ridotta offensività del reato, riferito dal legislatore a condotte di "lieve entità" e rientrante fra quelli per i quali è previsto l'arresto facoltativo in flagranza - appare contraria all'id quod plerumque accidit, ben potendo accadere che lo straniero per una serie di circostanze</w:t>
      </w:r>
      <w:r w:rsidR="002023C2" w:rsidRPr="00B4677B">
        <w:rPr>
          <w:rFonts w:ascii="Garamond" w:hAnsi="Garamond"/>
          <w:bCs/>
          <w:sz w:val="30"/>
          <w:szCs w:val="30"/>
        </w:rPr>
        <w:t xml:space="preserve"> (</w:t>
      </w:r>
      <w:r w:rsidRPr="00B4677B">
        <w:rPr>
          <w:rFonts w:ascii="Garamond" w:hAnsi="Garamond"/>
          <w:bCs/>
          <w:sz w:val="30"/>
          <w:szCs w:val="30"/>
        </w:rPr>
        <w:t>il tempo trascorso;  l'avvenuta espiazione della pena; il percorso rieducativo seguito;  il comportamento tenuto successivamente</w:t>
      </w:r>
      <w:r w:rsidR="002023C2" w:rsidRPr="00B4677B">
        <w:rPr>
          <w:rFonts w:ascii="Garamond" w:hAnsi="Garamond"/>
          <w:bCs/>
          <w:sz w:val="30"/>
          <w:szCs w:val="30"/>
        </w:rPr>
        <w:t xml:space="preserve">) </w:t>
      </w:r>
      <w:r w:rsidRPr="00B4677B">
        <w:rPr>
          <w:rFonts w:ascii="Garamond" w:hAnsi="Garamond"/>
          <w:bCs/>
          <w:sz w:val="30"/>
          <w:szCs w:val="30"/>
        </w:rPr>
        <w:t xml:space="preserve">non costituisca in concreto un pericolo per l'ordine pubblico o la sicurezza. </w:t>
      </w:r>
    </w:p>
    <w:p w14:paraId="5112BB4B" w14:textId="77777777" w:rsidR="00925857" w:rsidRPr="00B4677B" w:rsidRDefault="00925857" w:rsidP="00925857">
      <w:pPr>
        <w:spacing w:after="0" w:line="360" w:lineRule="auto"/>
        <w:ind w:firstLine="709"/>
        <w:jc w:val="both"/>
        <w:rPr>
          <w:rFonts w:ascii="Garamond" w:hAnsi="Garamond"/>
          <w:bCs/>
          <w:sz w:val="30"/>
          <w:szCs w:val="30"/>
        </w:rPr>
      </w:pPr>
      <w:r w:rsidRPr="00B4677B">
        <w:rPr>
          <w:rFonts w:ascii="Garamond" w:hAnsi="Garamond"/>
          <w:bCs/>
          <w:sz w:val="30"/>
          <w:szCs w:val="30"/>
        </w:rPr>
        <w:t>Tale automatismo - tanto più irragionevole in quanto comporta l'esclusione da procedure che consentono allo straniero di acquisire tutti i diritti riconosciuti al lavoratore italiano - tradisce, inoltre, la stessa ratio della disciplina censurata, ispirata all'istanza di favorire l'integrazione lavorativa e sociale di persone che con il proprio lavoro avevano contribuito o potevano contribuire ad apportare significativi benefici alla comunità durante l'emergenza da COVID-19.</w:t>
      </w:r>
    </w:p>
    <w:p w14:paraId="5A3F2687" w14:textId="4B45DF7C" w:rsidR="00925857" w:rsidRPr="00B4677B" w:rsidRDefault="00925857" w:rsidP="00925857">
      <w:pPr>
        <w:spacing w:after="0" w:line="360" w:lineRule="auto"/>
        <w:ind w:firstLine="709"/>
        <w:jc w:val="both"/>
        <w:rPr>
          <w:rFonts w:ascii="Garamond" w:hAnsi="Garamond"/>
          <w:bCs/>
          <w:sz w:val="30"/>
          <w:szCs w:val="30"/>
        </w:rPr>
      </w:pPr>
      <w:r w:rsidRPr="00B4677B">
        <w:rPr>
          <w:rFonts w:ascii="Garamond" w:hAnsi="Garamond"/>
          <w:bCs/>
          <w:sz w:val="30"/>
          <w:szCs w:val="30"/>
        </w:rPr>
        <w:t xml:space="preserve"> A seguito della dichiarata illegittimità costituzionale, il diniego di regolarizzazione dello straniero condannato per il reato di "piccolo spaccio"</w:t>
      </w:r>
      <w:r w:rsidR="005A355C">
        <w:rPr>
          <w:rStyle w:val="Rimandonotaapidipagina"/>
          <w:rFonts w:ascii="Garamond" w:hAnsi="Garamond"/>
          <w:bCs/>
          <w:sz w:val="30"/>
          <w:szCs w:val="30"/>
        </w:rPr>
        <w:footnoteReference w:id="40"/>
      </w:r>
      <w:r w:rsidRPr="00B4677B">
        <w:rPr>
          <w:rFonts w:ascii="Garamond" w:hAnsi="Garamond"/>
          <w:bCs/>
          <w:sz w:val="30"/>
          <w:szCs w:val="30"/>
        </w:rPr>
        <w:t xml:space="preserve"> (per il </w:t>
      </w:r>
      <w:r w:rsidRPr="00B4677B">
        <w:rPr>
          <w:rFonts w:ascii="Garamond" w:hAnsi="Garamond"/>
          <w:bCs/>
          <w:sz w:val="30"/>
          <w:szCs w:val="30"/>
        </w:rPr>
        <w:lastRenderedPageBreak/>
        <w:t xml:space="preserve">quale è previsto l'arresto facoltativo in flagranza) è possibile solo a seguito di un accertamento in concreto della </w:t>
      </w:r>
      <w:r w:rsidR="002023C2" w:rsidRPr="00B4677B">
        <w:rPr>
          <w:rFonts w:ascii="Garamond" w:hAnsi="Garamond"/>
          <w:bCs/>
          <w:sz w:val="30"/>
          <w:szCs w:val="30"/>
        </w:rPr>
        <w:t xml:space="preserve">sua </w:t>
      </w:r>
      <w:r w:rsidRPr="00B4677B">
        <w:rPr>
          <w:rFonts w:ascii="Garamond" w:hAnsi="Garamond"/>
          <w:bCs/>
          <w:sz w:val="30"/>
          <w:szCs w:val="30"/>
        </w:rPr>
        <w:t>pericolosità</w:t>
      </w:r>
      <w:r w:rsidR="002023C2" w:rsidRPr="00B4677B">
        <w:rPr>
          <w:rFonts w:ascii="Garamond" w:hAnsi="Garamond"/>
          <w:bCs/>
          <w:sz w:val="30"/>
          <w:szCs w:val="30"/>
        </w:rPr>
        <w:t xml:space="preserve"> sociale, escluso qualsiasi automatismo ostativo o espulsivo</w:t>
      </w:r>
      <w:r w:rsidRPr="00B4677B">
        <w:rPr>
          <w:rFonts w:ascii="Garamond" w:hAnsi="Garamond"/>
          <w:bCs/>
          <w:sz w:val="30"/>
          <w:szCs w:val="30"/>
        </w:rPr>
        <w:t>.</w:t>
      </w:r>
    </w:p>
    <w:p w14:paraId="76D1059B" w14:textId="77777777" w:rsidR="00925857" w:rsidRPr="00B4677B" w:rsidRDefault="00925857" w:rsidP="00164090">
      <w:pPr>
        <w:spacing w:after="0" w:line="360" w:lineRule="auto"/>
        <w:ind w:firstLine="709"/>
        <w:jc w:val="both"/>
        <w:rPr>
          <w:rFonts w:ascii="Garamond" w:hAnsi="Garamond"/>
          <w:bCs/>
          <w:sz w:val="30"/>
          <w:szCs w:val="30"/>
        </w:rPr>
      </w:pPr>
    </w:p>
    <w:p w14:paraId="0DA4359B" w14:textId="77777777" w:rsidR="00925857" w:rsidRPr="00B4677B" w:rsidRDefault="00925857" w:rsidP="004743CC">
      <w:pPr>
        <w:spacing w:after="0" w:line="360" w:lineRule="auto"/>
        <w:ind w:firstLine="709"/>
        <w:jc w:val="both"/>
        <w:rPr>
          <w:rFonts w:ascii="Garamond" w:hAnsi="Garamond"/>
          <w:bCs/>
          <w:sz w:val="30"/>
          <w:szCs w:val="30"/>
        </w:rPr>
      </w:pPr>
    </w:p>
    <w:p w14:paraId="1C64F31D" w14:textId="520191D1" w:rsidR="007507B0" w:rsidRPr="00B4677B" w:rsidRDefault="00ED4D9E" w:rsidP="004743CC">
      <w:pPr>
        <w:spacing w:after="0" w:line="360" w:lineRule="auto"/>
        <w:ind w:firstLine="709"/>
        <w:jc w:val="both"/>
        <w:rPr>
          <w:rFonts w:ascii="Garamond" w:hAnsi="Garamond"/>
          <w:bCs/>
          <w:sz w:val="30"/>
          <w:szCs w:val="30"/>
        </w:rPr>
      </w:pPr>
      <w:r>
        <w:rPr>
          <w:rFonts w:ascii="Garamond" w:hAnsi="Garamond"/>
          <w:b/>
          <w:sz w:val="30"/>
          <w:szCs w:val="30"/>
        </w:rPr>
        <w:t>3.3.</w:t>
      </w:r>
      <w:r w:rsidRPr="00512821">
        <w:rPr>
          <w:rFonts w:ascii="Garamond" w:hAnsi="Garamond"/>
          <w:sz w:val="24"/>
          <w:szCs w:val="24"/>
        </w:rPr>
        <w:t xml:space="preserve"> –</w:t>
      </w:r>
      <w:r w:rsidR="008D33F9">
        <w:rPr>
          <w:rFonts w:ascii="Garamond" w:hAnsi="Garamond"/>
          <w:sz w:val="24"/>
          <w:szCs w:val="24"/>
        </w:rPr>
        <w:t xml:space="preserve"> </w:t>
      </w:r>
      <w:r w:rsidR="00171322" w:rsidRPr="00C25FE3">
        <w:rPr>
          <w:rFonts w:ascii="Garamond" w:hAnsi="Garamond"/>
          <w:b/>
          <w:sz w:val="30"/>
          <w:szCs w:val="30"/>
        </w:rPr>
        <w:t xml:space="preserve">Quadro di sintesi </w:t>
      </w:r>
      <w:r w:rsidR="005A679F" w:rsidRPr="00C25FE3">
        <w:rPr>
          <w:rFonts w:ascii="Garamond" w:hAnsi="Garamond"/>
          <w:b/>
          <w:sz w:val="30"/>
          <w:szCs w:val="30"/>
        </w:rPr>
        <w:t xml:space="preserve">sugli automatismi espulsivi. </w:t>
      </w:r>
      <w:r w:rsidR="00993FF1" w:rsidRPr="00C25FE3">
        <w:rPr>
          <w:rFonts w:ascii="Garamond" w:hAnsi="Garamond"/>
          <w:b/>
          <w:sz w:val="30"/>
          <w:szCs w:val="30"/>
        </w:rPr>
        <w:t xml:space="preserve">Natura vincolata o discrezionale </w:t>
      </w:r>
      <w:r w:rsidR="00171322" w:rsidRPr="00C25FE3">
        <w:rPr>
          <w:rFonts w:ascii="Garamond" w:hAnsi="Garamond"/>
          <w:b/>
          <w:sz w:val="30"/>
          <w:szCs w:val="30"/>
        </w:rPr>
        <w:t>de</w:t>
      </w:r>
      <w:r w:rsidR="00E672A3" w:rsidRPr="00C25FE3">
        <w:rPr>
          <w:rFonts w:ascii="Garamond" w:hAnsi="Garamond"/>
          <w:b/>
          <w:sz w:val="30"/>
          <w:szCs w:val="30"/>
        </w:rPr>
        <w:t>i</w:t>
      </w:r>
      <w:r w:rsidR="002015C1" w:rsidRPr="00C25FE3">
        <w:rPr>
          <w:rFonts w:ascii="Garamond" w:hAnsi="Garamond"/>
          <w:b/>
          <w:sz w:val="30"/>
          <w:szCs w:val="30"/>
        </w:rPr>
        <w:t xml:space="preserve"> provvedimenti di</w:t>
      </w:r>
      <w:r w:rsidR="00171322" w:rsidRPr="00C25FE3">
        <w:rPr>
          <w:rFonts w:ascii="Garamond" w:hAnsi="Garamond"/>
          <w:b/>
          <w:sz w:val="30"/>
          <w:szCs w:val="30"/>
        </w:rPr>
        <w:t xml:space="preserve"> diniego di rilascio</w:t>
      </w:r>
      <w:r w:rsidR="002015C1" w:rsidRPr="00C25FE3">
        <w:rPr>
          <w:rFonts w:ascii="Garamond" w:hAnsi="Garamond"/>
          <w:b/>
          <w:sz w:val="30"/>
          <w:szCs w:val="30"/>
        </w:rPr>
        <w:t xml:space="preserve">, </w:t>
      </w:r>
      <w:r w:rsidR="00171322" w:rsidRPr="00C25FE3">
        <w:rPr>
          <w:rFonts w:ascii="Garamond" w:hAnsi="Garamond"/>
          <w:b/>
          <w:sz w:val="30"/>
          <w:szCs w:val="30"/>
        </w:rPr>
        <w:t>rinnovo o revoca del permesso di soggiorno conseguent</w:t>
      </w:r>
      <w:r w:rsidR="002015C1" w:rsidRPr="00C25FE3">
        <w:rPr>
          <w:rFonts w:ascii="Garamond" w:hAnsi="Garamond"/>
          <w:b/>
          <w:sz w:val="30"/>
          <w:szCs w:val="30"/>
        </w:rPr>
        <w:t>i</w:t>
      </w:r>
      <w:r w:rsidR="00171322" w:rsidRPr="00C25FE3">
        <w:rPr>
          <w:rFonts w:ascii="Garamond" w:hAnsi="Garamond"/>
          <w:b/>
          <w:sz w:val="30"/>
          <w:szCs w:val="30"/>
        </w:rPr>
        <w:t xml:space="preserve"> all</w:t>
      </w:r>
      <w:r w:rsidR="002015C1" w:rsidRPr="00C25FE3">
        <w:rPr>
          <w:rFonts w:ascii="Garamond" w:hAnsi="Garamond"/>
          <w:b/>
          <w:sz w:val="30"/>
          <w:szCs w:val="30"/>
        </w:rPr>
        <w:t>e</w:t>
      </w:r>
      <w:r w:rsidR="00171322" w:rsidRPr="00C25FE3">
        <w:rPr>
          <w:rFonts w:ascii="Garamond" w:hAnsi="Garamond"/>
          <w:b/>
          <w:sz w:val="30"/>
          <w:szCs w:val="30"/>
        </w:rPr>
        <w:t xml:space="preserve"> condann</w:t>
      </w:r>
      <w:r w:rsidR="002015C1" w:rsidRPr="00C25FE3">
        <w:rPr>
          <w:rFonts w:ascii="Garamond" w:hAnsi="Garamond"/>
          <w:b/>
          <w:sz w:val="30"/>
          <w:szCs w:val="30"/>
        </w:rPr>
        <w:t>e</w:t>
      </w:r>
      <w:r w:rsidR="00171322" w:rsidRPr="00C25FE3">
        <w:rPr>
          <w:rFonts w:ascii="Garamond" w:hAnsi="Garamond"/>
          <w:b/>
          <w:sz w:val="30"/>
          <w:szCs w:val="30"/>
        </w:rPr>
        <w:t xml:space="preserve"> per reati ostativi</w:t>
      </w:r>
      <w:r w:rsidR="00993FF1" w:rsidRPr="00C25FE3">
        <w:rPr>
          <w:rFonts w:ascii="Garamond" w:hAnsi="Garamond"/>
          <w:b/>
          <w:sz w:val="30"/>
          <w:szCs w:val="30"/>
        </w:rPr>
        <w:t xml:space="preserve">: </w:t>
      </w:r>
      <w:r w:rsidR="00AB251A" w:rsidRPr="00C25FE3">
        <w:rPr>
          <w:rFonts w:ascii="Garamond" w:hAnsi="Garamond"/>
          <w:b/>
          <w:sz w:val="30"/>
          <w:szCs w:val="30"/>
        </w:rPr>
        <w:t>riflessi in tema di obbligo di</w:t>
      </w:r>
      <w:r w:rsidR="00993FF1" w:rsidRPr="00C25FE3">
        <w:rPr>
          <w:rFonts w:ascii="Garamond" w:hAnsi="Garamond"/>
          <w:b/>
          <w:sz w:val="30"/>
          <w:szCs w:val="30"/>
        </w:rPr>
        <w:t xml:space="preserve"> motivazione</w:t>
      </w:r>
      <w:r w:rsidR="005C0DE7" w:rsidRPr="00C25FE3">
        <w:rPr>
          <w:rFonts w:ascii="Garamond" w:hAnsi="Garamond"/>
          <w:b/>
          <w:sz w:val="30"/>
          <w:szCs w:val="30"/>
        </w:rPr>
        <w:t xml:space="preserve"> e garanzie procedimentali</w:t>
      </w:r>
      <w:r w:rsidR="005C0DE7" w:rsidRPr="00B4677B">
        <w:rPr>
          <w:rFonts w:ascii="Garamond" w:hAnsi="Garamond"/>
          <w:bCs/>
          <w:sz w:val="30"/>
          <w:szCs w:val="30"/>
        </w:rPr>
        <w:t>.</w:t>
      </w:r>
    </w:p>
    <w:p w14:paraId="10DC6E74" w14:textId="2DA0D392" w:rsidR="005A679F" w:rsidRPr="00B4677B" w:rsidRDefault="005A679F" w:rsidP="005A679F">
      <w:pPr>
        <w:spacing w:after="0" w:line="360" w:lineRule="auto"/>
        <w:ind w:firstLine="709"/>
        <w:jc w:val="both"/>
        <w:rPr>
          <w:rFonts w:ascii="Garamond" w:hAnsi="Garamond"/>
          <w:bCs/>
          <w:sz w:val="30"/>
          <w:szCs w:val="30"/>
        </w:rPr>
      </w:pPr>
      <w:r w:rsidRPr="00B4677B">
        <w:rPr>
          <w:rFonts w:ascii="Garamond" w:hAnsi="Garamond"/>
          <w:bCs/>
          <w:sz w:val="30"/>
          <w:szCs w:val="30"/>
        </w:rPr>
        <w:t>Alla luce delle sentenze della Corte costituzionale richiamate nei paragrafi precedenti il quadro normativo relativo alla valutazione che l’Autorità amministrativa è tenuta a compiere ai fini del</w:t>
      </w:r>
      <w:r w:rsidR="007F7D59" w:rsidRPr="00B4677B">
        <w:rPr>
          <w:rFonts w:ascii="Garamond" w:hAnsi="Garamond"/>
          <w:bCs/>
          <w:sz w:val="30"/>
          <w:szCs w:val="30"/>
        </w:rPr>
        <w:t xml:space="preserve"> </w:t>
      </w:r>
      <w:r w:rsidRPr="00B4677B">
        <w:rPr>
          <w:rFonts w:ascii="Garamond" w:hAnsi="Garamond"/>
          <w:bCs/>
          <w:sz w:val="30"/>
          <w:szCs w:val="30"/>
        </w:rPr>
        <w:t xml:space="preserve">rilascio, rinnovo e revoca del permesso di soggiorno, si presenta alquanto frastagliato. </w:t>
      </w:r>
    </w:p>
    <w:p w14:paraId="33FED6C6" w14:textId="312EF4E5" w:rsidR="001571E0" w:rsidRPr="00B4677B" w:rsidRDefault="005A679F" w:rsidP="005A679F">
      <w:pPr>
        <w:spacing w:after="0" w:line="360" w:lineRule="auto"/>
        <w:ind w:firstLine="709"/>
        <w:jc w:val="both"/>
        <w:rPr>
          <w:rFonts w:ascii="Garamond" w:hAnsi="Garamond"/>
          <w:bCs/>
          <w:sz w:val="30"/>
          <w:szCs w:val="30"/>
        </w:rPr>
      </w:pPr>
      <w:r w:rsidRPr="00B4677B">
        <w:rPr>
          <w:rFonts w:ascii="Garamond" w:hAnsi="Garamond"/>
          <w:bCs/>
          <w:sz w:val="30"/>
          <w:szCs w:val="30"/>
        </w:rPr>
        <w:t>Volendo tirare le fila del discorso sin qui svolto, può dirsi in estrema sintesi che</w:t>
      </w:r>
      <w:r w:rsidR="00EA6721" w:rsidRPr="00B4677B">
        <w:rPr>
          <w:rFonts w:ascii="Garamond" w:hAnsi="Garamond"/>
          <w:bCs/>
          <w:sz w:val="30"/>
          <w:szCs w:val="30"/>
        </w:rPr>
        <w:t xml:space="preserve"> </w:t>
      </w:r>
      <w:r w:rsidR="00667909" w:rsidRPr="00B4677B">
        <w:rPr>
          <w:rFonts w:ascii="Garamond" w:hAnsi="Garamond"/>
          <w:bCs/>
          <w:sz w:val="30"/>
          <w:szCs w:val="30"/>
        </w:rPr>
        <w:t>la regola dettata dal T.U.I.</w:t>
      </w:r>
      <w:r w:rsidR="00687127" w:rsidRPr="00B4677B">
        <w:rPr>
          <w:rFonts w:ascii="Garamond" w:hAnsi="Garamond"/>
          <w:bCs/>
          <w:sz w:val="30"/>
          <w:szCs w:val="30"/>
        </w:rPr>
        <w:t xml:space="preserve">, benchè </w:t>
      </w:r>
      <w:r w:rsidR="00F12E1D" w:rsidRPr="00B4677B">
        <w:rPr>
          <w:rFonts w:ascii="Garamond" w:hAnsi="Garamond"/>
          <w:bCs/>
          <w:sz w:val="30"/>
          <w:szCs w:val="30"/>
        </w:rPr>
        <w:t>soggetta a un graduale processo di erosione</w:t>
      </w:r>
      <w:r w:rsidR="00687127" w:rsidRPr="00B4677B">
        <w:rPr>
          <w:rFonts w:ascii="Garamond" w:hAnsi="Garamond"/>
          <w:bCs/>
          <w:sz w:val="30"/>
          <w:szCs w:val="30"/>
        </w:rPr>
        <w:t>,</w:t>
      </w:r>
      <w:r w:rsidR="00F12E1D" w:rsidRPr="00B4677B">
        <w:rPr>
          <w:rFonts w:ascii="Garamond" w:hAnsi="Garamond"/>
          <w:bCs/>
          <w:sz w:val="30"/>
          <w:szCs w:val="30"/>
        </w:rPr>
        <w:t xml:space="preserve"> </w:t>
      </w:r>
      <w:r w:rsidR="00667909" w:rsidRPr="00B4677B">
        <w:rPr>
          <w:rFonts w:ascii="Garamond" w:hAnsi="Garamond"/>
          <w:bCs/>
          <w:sz w:val="30"/>
          <w:szCs w:val="30"/>
        </w:rPr>
        <w:t xml:space="preserve">è </w:t>
      </w:r>
      <w:r w:rsidR="004B20E4" w:rsidRPr="00B4677B">
        <w:rPr>
          <w:rFonts w:ascii="Garamond" w:hAnsi="Garamond"/>
          <w:bCs/>
          <w:sz w:val="30"/>
          <w:szCs w:val="30"/>
        </w:rPr>
        <w:t xml:space="preserve">ancora </w:t>
      </w:r>
      <w:r w:rsidR="001571E0" w:rsidRPr="00B4677B">
        <w:rPr>
          <w:rFonts w:ascii="Garamond" w:hAnsi="Garamond"/>
          <w:bCs/>
          <w:sz w:val="30"/>
          <w:szCs w:val="30"/>
        </w:rPr>
        <w:t>quella dell’automatismo ostativo, sicchè la condanna per uno dei reati richiamati dagli artt. 4, comma 3, e 5, comma 5, del d.lgs. n. 286 del 1998</w:t>
      </w:r>
      <w:r w:rsidR="00D6490D" w:rsidRPr="00B4677B">
        <w:rPr>
          <w:rFonts w:ascii="Garamond" w:hAnsi="Garamond"/>
          <w:bCs/>
          <w:sz w:val="30"/>
          <w:szCs w:val="30"/>
        </w:rPr>
        <w:t xml:space="preserve"> (e non espunti dalla </w:t>
      </w:r>
      <w:r w:rsidR="00A94161" w:rsidRPr="00B4677B">
        <w:rPr>
          <w:rFonts w:ascii="Garamond" w:hAnsi="Garamond"/>
          <w:bCs/>
          <w:sz w:val="30"/>
          <w:szCs w:val="30"/>
        </w:rPr>
        <w:t xml:space="preserve">Corte costituzionale) </w:t>
      </w:r>
      <w:r w:rsidR="001571E0" w:rsidRPr="00B4677B">
        <w:rPr>
          <w:rFonts w:ascii="Garamond" w:hAnsi="Garamond"/>
          <w:bCs/>
          <w:sz w:val="30"/>
          <w:szCs w:val="30"/>
        </w:rPr>
        <w:t>comporta automaticamente il diniego di rilascio/rinnovo del titolo di soggiorno o ne impone la revoca</w:t>
      </w:r>
      <w:r w:rsidR="00C60738" w:rsidRPr="00B4677B">
        <w:rPr>
          <w:rFonts w:ascii="Garamond" w:hAnsi="Garamond"/>
          <w:bCs/>
          <w:sz w:val="30"/>
          <w:szCs w:val="30"/>
        </w:rPr>
        <w:t>.</w:t>
      </w:r>
    </w:p>
    <w:p w14:paraId="3F05124E" w14:textId="4CDB66BD" w:rsidR="00A65A0C" w:rsidRPr="00B4677B" w:rsidRDefault="000867D2" w:rsidP="0083699F">
      <w:pPr>
        <w:spacing w:after="0" w:line="360" w:lineRule="auto"/>
        <w:ind w:firstLine="709"/>
        <w:jc w:val="both"/>
        <w:rPr>
          <w:rFonts w:ascii="Garamond" w:hAnsi="Garamond"/>
          <w:bCs/>
          <w:color w:val="000000"/>
          <w:sz w:val="30"/>
          <w:szCs w:val="30"/>
        </w:rPr>
      </w:pPr>
      <w:r w:rsidRPr="00B4677B">
        <w:rPr>
          <w:rFonts w:ascii="Garamond" w:hAnsi="Garamond"/>
          <w:bCs/>
          <w:sz w:val="30"/>
          <w:szCs w:val="30"/>
        </w:rPr>
        <w:t xml:space="preserve">Nell’area in cui opera l’automatismo </w:t>
      </w:r>
      <w:r w:rsidR="0075644D" w:rsidRPr="00B4677B">
        <w:rPr>
          <w:rFonts w:ascii="Garamond" w:hAnsi="Garamond"/>
          <w:bCs/>
          <w:sz w:val="30"/>
          <w:szCs w:val="30"/>
        </w:rPr>
        <w:t>espulsivo</w:t>
      </w:r>
      <w:r w:rsidR="00FC0B46" w:rsidRPr="00B4677B">
        <w:rPr>
          <w:rFonts w:ascii="Garamond" w:hAnsi="Garamond"/>
          <w:bCs/>
          <w:sz w:val="30"/>
          <w:szCs w:val="30"/>
        </w:rPr>
        <w:t xml:space="preserve"> </w:t>
      </w:r>
      <w:r w:rsidR="00C432D2" w:rsidRPr="00B4677B">
        <w:rPr>
          <w:rFonts w:ascii="Garamond" w:hAnsi="Garamond"/>
          <w:bCs/>
          <w:sz w:val="30"/>
          <w:szCs w:val="30"/>
        </w:rPr>
        <w:t>-</w:t>
      </w:r>
      <w:r w:rsidR="00FC0B46" w:rsidRPr="00B4677B">
        <w:rPr>
          <w:rFonts w:ascii="Garamond" w:hAnsi="Garamond"/>
          <w:bCs/>
          <w:sz w:val="30"/>
          <w:szCs w:val="30"/>
        </w:rPr>
        <w:t xml:space="preserve"> che è </w:t>
      </w:r>
      <w:r w:rsidR="00BA07A5" w:rsidRPr="00B4677B">
        <w:rPr>
          <w:rFonts w:ascii="Garamond" w:hAnsi="Garamond"/>
          <w:bCs/>
          <w:sz w:val="30"/>
          <w:szCs w:val="30"/>
        </w:rPr>
        <w:t xml:space="preserve">quella </w:t>
      </w:r>
      <w:r w:rsidR="00212139" w:rsidRPr="00B4677B">
        <w:rPr>
          <w:rFonts w:ascii="Garamond" w:hAnsi="Garamond"/>
          <w:bCs/>
          <w:sz w:val="30"/>
          <w:szCs w:val="30"/>
        </w:rPr>
        <w:t xml:space="preserve">caratterizzata dalla commissione di </w:t>
      </w:r>
      <w:r w:rsidR="00FC0B46" w:rsidRPr="00B4677B">
        <w:rPr>
          <w:rFonts w:ascii="Garamond" w:hAnsi="Garamond"/>
          <w:bCs/>
          <w:sz w:val="30"/>
          <w:szCs w:val="30"/>
        </w:rPr>
        <w:t xml:space="preserve">reati di </w:t>
      </w:r>
      <w:r w:rsidR="00534169" w:rsidRPr="00B4677B">
        <w:rPr>
          <w:rFonts w:ascii="Garamond" w:hAnsi="Garamond"/>
          <w:bCs/>
          <w:sz w:val="30"/>
          <w:szCs w:val="30"/>
        </w:rPr>
        <w:t xml:space="preserve">non scarso rilievo </w:t>
      </w:r>
      <w:r w:rsidR="00FC0B46" w:rsidRPr="00B4677B">
        <w:rPr>
          <w:rFonts w:ascii="Garamond" w:hAnsi="Garamond"/>
          <w:bCs/>
          <w:sz w:val="30"/>
          <w:szCs w:val="30"/>
        </w:rPr>
        <w:t xml:space="preserve">e </w:t>
      </w:r>
      <w:r w:rsidR="002E38E6" w:rsidRPr="00B4677B">
        <w:rPr>
          <w:rFonts w:ascii="Garamond" w:hAnsi="Garamond"/>
          <w:bCs/>
          <w:sz w:val="30"/>
          <w:szCs w:val="30"/>
        </w:rPr>
        <w:t>dall’ass</w:t>
      </w:r>
      <w:r w:rsidR="00BA07A5" w:rsidRPr="00B4677B">
        <w:rPr>
          <w:rFonts w:ascii="Garamond" w:hAnsi="Garamond"/>
          <w:bCs/>
          <w:sz w:val="30"/>
          <w:szCs w:val="30"/>
        </w:rPr>
        <w:t xml:space="preserve">enza di </w:t>
      </w:r>
      <w:r w:rsidR="005A0901" w:rsidRPr="00B4677B">
        <w:rPr>
          <w:rFonts w:ascii="Garamond" w:hAnsi="Garamond"/>
          <w:bCs/>
          <w:sz w:val="30"/>
          <w:szCs w:val="30"/>
        </w:rPr>
        <w:t>situazioni di tutela rafforzata</w:t>
      </w:r>
      <w:r w:rsidR="00C432D2" w:rsidRPr="00B4677B">
        <w:rPr>
          <w:rFonts w:ascii="Garamond" w:hAnsi="Garamond"/>
          <w:bCs/>
          <w:sz w:val="30"/>
          <w:szCs w:val="30"/>
        </w:rPr>
        <w:t xml:space="preserve"> </w:t>
      </w:r>
      <w:r w:rsidR="00F159DF" w:rsidRPr="00B4677B">
        <w:rPr>
          <w:rFonts w:ascii="Garamond" w:hAnsi="Garamond"/>
          <w:bCs/>
          <w:sz w:val="30"/>
          <w:szCs w:val="30"/>
        </w:rPr>
        <w:t xml:space="preserve">- le condanne penali continuano </w:t>
      </w:r>
      <w:r w:rsidR="00687127" w:rsidRPr="00B4677B">
        <w:rPr>
          <w:rFonts w:ascii="Garamond" w:hAnsi="Garamond"/>
          <w:bCs/>
          <w:sz w:val="30"/>
          <w:szCs w:val="30"/>
        </w:rPr>
        <w:t xml:space="preserve">tuttora </w:t>
      </w:r>
      <w:r w:rsidR="00F159DF" w:rsidRPr="00B4677B">
        <w:rPr>
          <w:rFonts w:ascii="Garamond" w:hAnsi="Garamond"/>
          <w:bCs/>
          <w:sz w:val="30"/>
          <w:szCs w:val="30"/>
        </w:rPr>
        <w:t xml:space="preserve">a precludere </w:t>
      </w:r>
      <w:r w:rsidR="00342FFD" w:rsidRPr="00B4677B">
        <w:rPr>
          <w:rFonts w:ascii="Garamond" w:hAnsi="Garamond"/>
          <w:bCs/>
          <w:sz w:val="30"/>
          <w:szCs w:val="30"/>
        </w:rPr>
        <w:t xml:space="preserve">tassativamente </w:t>
      </w:r>
      <w:r w:rsidR="00F159DF" w:rsidRPr="00B4677B">
        <w:rPr>
          <w:rFonts w:ascii="Garamond" w:hAnsi="Garamond"/>
          <w:bCs/>
          <w:sz w:val="30"/>
          <w:szCs w:val="30"/>
        </w:rPr>
        <w:t xml:space="preserve">il </w:t>
      </w:r>
      <w:r w:rsidR="00F159DF" w:rsidRPr="00B4677B">
        <w:rPr>
          <w:rFonts w:ascii="Garamond" w:hAnsi="Garamond"/>
          <w:bCs/>
          <w:sz w:val="30"/>
          <w:szCs w:val="30"/>
        </w:rPr>
        <w:lastRenderedPageBreak/>
        <w:t>rilascio del visto d’ingresso o del permesso di soggiorno o ne impongono la revoca</w:t>
      </w:r>
      <w:r w:rsidR="00342FFD" w:rsidRPr="00B4677B">
        <w:rPr>
          <w:rFonts w:ascii="Garamond" w:hAnsi="Garamond"/>
          <w:bCs/>
          <w:sz w:val="30"/>
          <w:szCs w:val="30"/>
        </w:rPr>
        <w:t xml:space="preserve">, </w:t>
      </w:r>
      <w:r w:rsidR="00342FFD" w:rsidRPr="00B4677B">
        <w:rPr>
          <w:rFonts w:ascii="Garamond" w:hAnsi="Garamond"/>
          <w:bCs/>
          <w:color w:val="000000"/>
          <w:sz w:val="30"/>
          <w:szCs w:val="30"/>
        </w:rPr>
        <w:t>senza la necessità di accertare in concreto la pericolosità sociale dell'interessato</w:t>
      </w:r>
      <w:r w:rsidR="00B8558D" w:rsidRPr="00B4677B">
        <w:rPr>
          <w:rFonts w:ascii="Garamond" w:hAnsi="Garamond"/>
          <w:bCs/>
          <w:color w:val="000000"/>
          <w:sz w:val="30"/>
          <w:szCs w:val="30"/>
        </w:rPr>
        <w:t>.</w:t>
      </w:r>
      <w:r w:rsidR="00B8558D" w:rsidRPr="00B4677B">
        <w:rPr>
          <w:rStyle w:val="Rimandonotaapidipagina"/>
          <w:rFonts w:ascii="Garamond" w:hAnsi="Garamond"/>
          <w:bCs/>
          <w:color w:val="000000"/>
          <w:sz w:val="30"/>
          <w:szCs w:val="30"/>
        </w:rPr>
        <w:footnoteReference w:id="41"/>
      </w:r>
    </w:p>
    <w:p w14:paraId="643DEAFF" w14:textId="555641DB" w:rsidR="006C03D1" w:rsidRPr="00B4677B" w:rsidRDefault="00534169" w:rsidP="006C03D1">
      <w:pPr>
        <w:spacing w:after="0" w:line="360" w:lineRule="auto"/>
        <w:ind w:firstLine="709"/>
        <w:jc w:val="both"/>
        <w:rPr>
          <w:rFonts w:ascii="Garamond" w:hAnsi="Garamond"/>
          <w:bCs/>
          <w:color w:val="000000"/>
          <w:sz w:val="30"/>
          <w:szCs w:val="30"/>
        </w:rPr>
      </w:pPr>
      <w:r w:rsidRPr="00B4677B">
        <w:rPr>
          <w:rFonts w:ascii="Garamond" w:hAnsi="Garamond"/>
          <w:bCs/>
          <w:color w:val="000000"/>
          <w:sz w:val="30"/>
          <w:szCs w:val="30"/>
        </w:rPr>
        <w:t>In questi casi i</w:t>
      </w:r>
      <w:r w:rsidR="00DD03F1" w:rsidRPr="00B4677B">
        <w:rPr>
          <w:rFonts w:ascii="Garamond" w:hAnsi="Garamond"/>
          <w:bCs/>
          <w:sz w:val="30"/>
          <w:szCs w:val="30"/>
        </w:rPr>
        <w:t>l diniego o la revoca del titolo di soggiorno costituiscono un “atto dovuto”, cioè un provvedimento del tutto vincolato, che consegue de plano, alla condanna</w:t>
      </w:r>
      <w:r w:rsidR="00372E5E" w:rsidRPr="00B4677B">
        <w:rPr>
          <w:rFonts w:ascii="Garamond" w:hAnsi="Garamond"/>
          <w:bCs/>
          <w:sz w:val="30"/>
          <w:szCs w:val="30"/>
        </w:rPr>
        <w:t xml:space="preserve"> penale</w:t>
      </w:r>
      <w:r w:rsidR="00DD03F1" w:rsidRPr="00B4677B">
        <w:rPr>
          <w:rFonts w:ascii="Garamond" w:hAnsi="Garamond"/>
          <w:bCs/>
          <w:sz w:val="30"/>
          <w:szCs w:val="30"/>
        </w:rPr>
        <w:t xml:space="preserve">, prescindendo dalle caratteristiche del caso concreto, </w:t>
      </w:r>
      <w:r w:rsidR="000A51CB" w:rsidRPr="00B4677B">
        <w:rPr>
          <w:rFonts w:ascii="Garamond" w:hAnsi="Garamond"/>
          <w:bCs/>
          <w:sz w:val="30"/>
          <w:szCs w:val="30"/>
        </w:rPr>
        <w:t xml:space="preserve">sicchè </w:t>
      </w:r>
      <w:r w:rsidR="00DD03F1" w:rsidRPr="00B4677B">
        <w:rPr>
          <w:rFonts w:ascii="Garamond" w:hAnsi="Garamond"/>
          <w:bCs/>
          <w:sz w:val="30"/>
          <w:szCs w:val="30"/>
        </w:rPr>
        <w:t xml:space="preserve">la P.A. non dispone di alcun margine di apprezzamento: non può ad es., accertare in concreto la pericolosità sociale del reo, valutare l’occasionalità della condotta, l’entità della pena o la sua eventuale sospensione condizionale, </w:t>
      </w:r>
      <w:r w:rsidR="00F10C7A" w:rsidRPr="00B4677B">
        <w:rPr>
          <w:rFonts w:ascii="Garamond" w:hAnsi="Garamond"/>
          <w:bCs/>
          <w:sz w:val="30"/>
          <w:szCs w:val="30"/>
        </w:rPr>
        <w:t xml:space="preserve">il percorso espiativo e </w:t>
      </w:r>
      <w:r w:rsidR="00000FB4" w:rsidRPr="00B4677B">
        <w:rPr>
          <w:rFonts w:ascii="Garamond" w:hAnsi="Garamond"/>
          <w:bCs/>
          <w:sz w:val="30"/>
          <w:szCs w:val="30"/>
        </w:rPr>
        <w:t xml:space="preserve">l’affidamento in prova al servizio sociale, </w:t>
      </w:r>
      <w:r w:rsidR="00DD03F1" w:rsidRPr="00B4677B">
        <w:rPr>
          <w:rFonts w:ascii="Garamond" w:hAnsi="Garamond"/>
          <w:bCs/>
          <w:sz w:val="30"/>
          <w:szCs w:val="30"/>
        </w:rPr>
        <w:t>la personalità complessiva dell’imputato</w:t>
      </w:r>
      <w:r w:rsidR="00DD03F1" w:rsidRPr="00B4677B">
        <w:rPr>
          <w:rFonts w:eastAsia="Arial Unicode MS"/>
          <w:bCs/>
        </w:rPr>
        <w:t xml:space="preserve">, </w:t>
      </w:r>
      <w:r w:rsidR="00A45F65" w:rsidRPr="00B4677B">
        <w:rPr>
          <w:rFonts w:eastAsia="Arial Unicode MS"/>
          <w:bCs/>
        </w:rPr>
        <w:t xml:space="preserve"> </w:t>
      </w:r>
      <w:r w:rsidR="00DD03F1" w:rsidRPr="00B4677B">
        <w:rPr>
          <w:rFonts w:ascii="Garamond" w:hAnsi="Garamond"/>
          <w:bCs/>
          <w:sz w:val="30"/>
          <w:szCs w:val="30"/>
        </w:rPr>
        <w:t>ma è tenuta ad adottare un provvedimento sfavorevole, deve cioè negare o revocare il permesso di soggiorno. Il solo elemento di cui si può tenere conto è il provvedimento che elimini la rilevanza della causa ostativa stessa, quale una sentenza di appello o di cassazione, ovvero di revisione</w:t>
      </w:r>
      <w:r w:rsidR="000925C5" w:rsidRPr="00B4677B">
        <w:rPr>
          <w:rFonts w:ascii="Garamond" w:hAnsi="Garamond"/>
          <w:bCs/>
          <w:sz w:val="30"/>
          <w:szCs w:val="30"/>
        </w:rPr>
        <w:t xml:space="preserve">, </w:t>
      </w:r>
      <w:r w:rsidR="00DD03F1" w:rsidRPr="00B4677B">
        <w:rPr>
          <w:rFonts w:ascii="Garamond" w:hAnsi="Garamond"/>
          <w:bCs/>
          <w:sz w:val="30"/>
          <w:szCs w:val="30"/>
        </w:rPr>
        <w:t>che faccia venire meno la condanna</w:t>
      </w:r>
      <w:r w:rsidR="000925C5" w:rsidRPr="00B4677B">
        <w:rPr>
          <w:rFonts w:ascii="Garamond" w:hAnsi="Garamond"/>
          <w:bCs/>
          <w:sz w:val="30"/>
          <w:szCs w:val="30"/>
        </w:rPr>
        <w:t xml:space="preserve"> o una pronuncia di riabilitazione</w:t>
      </w:r>
      <w:r w:rsidR="00DD03F1" w:rsidRPr="00B4677B">
        <w:rPr>
          <w:rFonts w:ascii="Garamond" w:hAnsi="Garamond"/>
          <w:bCs/>
          <w:sz w:val="30"/>
          <w:szCs w:val="30"/>
        </w:rPr>
        <w:t>.</w:t>
      </w:r>
    </w:p>
    <w:p w14:paraId="796D8737" w14:textId="544EFB33" w:rsidR="003B63EE" w:rsidRPr="00B4677B" w:rsidRDefault="00DD03F1" w:rsidP="00425E60">
      <w:pPr>
        <w:spacing w:after="0" w:line="360" w:lineRule="auto"/>
        <w:ind w:firstLine="709"/>
        <w:jc w:val="both"/>
        <w:rPr>
          <w:rFonts w:ascii="Garamond" w:hAnsi="Garamond"/>
          <w:bCs/>
          <w:color w:val="000000"/>
          <w:sz w:val="30"/>
          <w:szCs w:val="30"/>
        </w:rPr>
      </w:pPr>
      <w:r w:rsidRPr="00B4677B">
        <w:rPr>
          <w:rFonts w:ascii="Garamond" w:hAnsi="Garamond"/>
          <w:bCs/>
          <w:sz w:val="30"/>
          <w:szCs w:val="30"/>
        </w:rPr>
        <w:t>Dall’automaticità dell'effetto ostativo e dalla conseguente natura di atto vincolato del provvedimento amministrativo di diniego o revoca del titolo di soggiorno la giurisprudenza amministrativa ha fatto derivare importanti conseguenze applicative, affermando l’irrilevanza, ex art. 21 octies l. n. 241 del 1990, dei vizi formali o procedimentali.</w:t>
      </w:r>
      <w:r w:rsidR="00425E60" w:rsidRPr="00B4677B">
        <w:rPr>
          <w:rFonts w:ascii="Garamond" w:hAnsi="Garamond"/>
          <w:bCs/>
          <w:color w:val="000000"/>
          <w:sz w:val="30"/>
          <w:szCs w:val="30"/>
        </w:rPr>
        <w:t xml:space="preserve"> </w:t>
      </w:r>
    </w:p>
    <w:p w14:paraId="16F79332" w14:textId="30F8DFBF" w:rsidR="003B63EE" w:rsidRPr="00106181" w:rsidRDefault="00DD03F1" w:rsidP="00106181">
      <w:pPr>
        <w:spacing w:after="0" w:line="360" w:lineRule="auto"/>
        <w:ind w:firstLine="709"/>
        <w:jc w:val="both"/>
        <w:rPr>
          <w:rFonts w:ascii="Garamond" w:hAnsi="Garamond"/>
          <w:bCs/>
          <w:color w:val="000000"/>
          <w:sz w:val="30"/>
          <w:szCs w:val="30"/>
        </w:rPr>
      </w:pPr>
      <w:r w:rsidRPr="00B4677B">
        <w:rPr>
          <w:rFonts w:ascii="Garamond" w:hAnsi="Garamond"/>
          <w:bCs/>
          <w:sz w:val="30"/>
          <w:szCs w:val="30"/>
        </w:rPr>
        <w:t>Si è in particolare ritenuto che non incid</w:t>
      </w:r>
      <w:r w:rsidR="00D31A3B">
        <w:rPr>
          <w:rFonts w:ascii="Garamond" w:hAnsi="Garamond"/>
          <w:bCs/>
          <w:sz w:val="30"/>
          <w:szCs w:val="30"/>
        </w:rPr>
        <w:t>a</w:t>
      </w:r>
      <w:r w:rsidRPr="00B4677B">
        <w:rPr>
          <w:rFonts w:ascii="Garamond" w:hAnsi="Garamond"/>
          <w:bCs/>
          <w:sz w:val="30"/>
          <w:szCs w:val="30"/>
        </w:rPr>
        <w:t xml:space="preserve"> sulla legittimità del provvedimento</w:t>
      </w:r>
      <w:r w:rsidR="001862CA">
        <w:rPr>
          <w:rFonts w:ascii="Garamond" w:hAnsi="Garamond"/>
          <w:bCs/>
          <w:color w:val="000000"/>
          <w:sz w:val="30"/>
          <w:szCs w:val="30"/>
        </w:rPr>
        <w:t xml:space="preserve"> </w:t>
      </w:r>
      <w:r w:rsidRPr="00B4677B">
        <w:rPr>
          <w:rFonts w:ascii="Garamond" w:hAnsi="Garamond"/>
          <w:bCs/>
          <w:sz w:val="30"/>
          <w:szCs w:val="30"/>
        </w:rPr>
        <w:t>l'omessa comunicazione, ai sensi dell'art. 10 bis della n. 241/1990, de</w:t>
      </w:r>
      <w:r w:rsidR="00914AD9" w:rsidRPr="00B4677B">
        <w:rPr>
          <w:rFonts w:ascii="Garamond" w:hAnsi="Garamond"/>
          <w:bCs/>
          <w:sz w:val="30"/>
          <w:szCs w:val="30"/>
        </w:rPr>
        <w:t>l preavviso di rigetto ovvero de</w:t>
      </w:r>
      <w:r w:rsidRPr="00B4677B">
        <w:rPr>
          <w:rFonts w:ascii="Garamond" w:hAnsi="Garamond"/>
          <w:bCs/>
          <w:sz w:val="30"/>
          <w:szCs w:val="30"/>
        </w:rPr>
        <w:t>lle ragioni ostative all'accoglimento dell'istanza di rilascio o rinnovo del permesso di soggiorno</w:t>
      </w:r>
      <w:r w:rsidRPr="00B4677B">
        <w:rPr>
          <w:rStyle w:val="Rimandonotaapidipagina"/>
          <w:rFonts w:ascii="Garamond" w:hAnsi="Garamond"/>
          <w:bCs/>
          <w:sz w:val="30"/>
          <w:szCs w:val="30"/>
        </w:rPr>
        <w:footnoteReference w:id="42"/>
      </w:r>
      <w:r w:rsidR="007F0A98" w:rsidRPr="00B4677B">
        <w:rPr>
          <w:rFonts w:ascii="Garamond" w:hAnsi="Garamond"/>
          <w:bCs/>
          <w:sz w:val="30"/>
          <w:szCs w:val="30"/>
        </w:rPr>
        <w:t>.</w:t>
      </w:r>
    </w:p>
    <w:p w14:paraId="5108403E" w14:textId="32D6A468" w:rsidR="00DD03F1" w:rsidRPr="00B4677B" w:rsidRDefault="003B63EE" w:rsidP="00DD03F1">
      <w:pPr>
        <w:spacing w:after="0" w:line="360" w:lineRule="auto"/>
        <w:jc w:val="both"/>
        <w:rPr>
          <w:rFonts w:ascii="Garamond" w:hAnsi="Garamond"/>
          <w:bCs/>
          <w:sz w:val="30"/>
          <w:szCs w:val="30"/>
        </w:rPr>
      </w:pPr>
      <w:r w:rsidRPr="00B4677B">
        <w:rPr>
          <w:rFonts w:ascii="Garamond" w:hAnsi="Garamond"/>
          <w:bCs/>
          <w:sz w:val="30"/>
          <w:szCs w:val="30"/>
        </w:rPr>
        <w:lastRenderedPageBreak/>
        <w:tab/>
      </w:r>
      <w:r w:rsidR="00DD03F1" w:rsidRPr="00B4677B">
        <w:rPr>
          <w:rFonts w:ascii="Garamond" w:hAnsi="Garamond"/>
          <w:bCs/>
          <w:sz w:val="30"/>
          <w:szCs w:val="30"/>
        </w:rPr>
        <w:t>In relazione alla struttura dell'atto, si è ritenuto che la doverosità del diniego rende legittima una motivazione sintetica, che si esaurisce nella mera menzione dell'esistenza delle sentenze di condanna ostative</w:t>
      </w:r>
      <w:r w:rsidR="00DD03F1" w:rsidRPr="00B4677B">
        <w:rPr>
          <w:rStyle w:val="Rimandonotaapidipagina"/>
          <w:rFonts w:ascii="Garamond" w:hAnsi="Garamond"/>
          <w:bCs/>
          <w:sz w:val="30"/>
          <w:szCs w:val="30"/>
        </w:rPr>
        <w:footnoteReference w:id="43"/>
      </w:r>
      <w:r w:rsidR="00DD03F1" w:rsidRPr="00B4677B">
        <w:rPr>
          <w:rFonts w:ascii="Garamond" w:hAnsi="Garamond"/>
          <w:bCs/>
          <w:sz w:val="30"/>
          <w:szCs w:val="30"/>
        </w:rPr>
        <w:t>.</w:t>
      </w:r>
    </w:p>
    <w:p w14:paraId="44957AEA" w14:textId="6F6DE8F1" w:rsidR="00DD03F1" w:rsidRPr="00B4677B" w:rsidRDefault="003B63EE" w:rsidP="00DD03F1">
      <w:pPr>
        <w:spacing w:after="0" w:line="360" w:lineRule="auto"/>
        <w:jc w:val="both"/>
        <w:rPr>
          <w:rFonts w:ascii="Garamond" w:hAnsi="Garamond"/>
          <w:bCs/>
          <w:sz w:val="30"/>
          <w:szCs w:val="30"/>
        </w:rPr>
      </w:pPr>
      <w:r w:rsidRPr="00B4677B">
        <w:rPr>
          <w:rFonts w:ascii="Garamond" w:hAnsi="Garamond"/>
          <w:bCs/>
          <w:sz w:val="30"/>
          <w:szCs w:val="30"/>
        </w:rPr>
        <w:tab/>
      </w:r>
      <w:r w:rsidR="00DD03F1" w:rsidRPr="00B4677B">
        <w:rPr>
          <w:rFonts w:ascii="Garamond" w:hAnsi="Garamond"/>
          <w:bCs/>
          <w:sz w:val="30"/>
          <w:szCs w:val="30"/>
        </w:rPr>
        <w:t>Ulteriore conseguenza è l’inconfigurabilità in materia del vizio di eccesso di potere per mancata valutazione dell'attualità della pericolosità sociale</w:t>
      </w:r>
      <w:r w:rsidR="00DD03F1" w:rsidRPr="00B4677B">
        <w:rPr>
          <w:rStyle w:val="Rimandonotaapidipagina"/>
          <w:rFonts w:ascii="Garamond" w:hAnsi="Garamond"/>
          <w:bCs/>
          <w:sz w:val="30"/>
          <w:szCs w:val="30"/>
        </w:rPr>
        <w:footnoteReference w:id="44"/>
      </w:r>
      <w:r w:rsidR="00DD03F1" w:rsidRPr="00B4677B">
        <w:rPr>
          <w:rFonts w:ascii="Garamond" w:hAnsi="Garamond"/>
          <w:bCs/>
          <w:sz w:val="30"/>
          <w:szCs w:val="30"/>
        </w:rPr>
        <w:t>.</w:t>
      </w:r>
    </w:p>
    <w:p w14:paraId="22D844C2" w14:textId="6885ECF3" w:rsidR="001571E0" w:rsidRPr="00B4677B" w:rsidRDefault="005205E2" w:rsidP="005A679F">
      <w:pPr>
        <w:spacing w:after="0" w:line="360" w:lineRule="auto"/>
        <w:ind w:firstLine="709"/>
        <w:jc w:val="both"/>
        <w:rPr>
          <w:rFonts w:ascii="Garamond" w:hAnsi="Garamond"/>
          <w:bCs/>
          <w:sz w:val="30"/>
          <w:szCs w:val="30"/>
        </w:rPr>
      </w:pPr>
      <w:r w:rsidRPr="00B4677B">
        <w:rPr>
          <w:rFonts w:ascii="Garamond" w:hAnsi="Garamond"/>
          <w:bCs/>
          <w:sz w:val="30"/>
          <w:szCs w:val="30"/>
        </w:rPr>
        <w:t>La</w:t>
      </w:r>
      <w:r w:rsidR="001571E0" w:rsidRPr="00B4677B">
        <w:rPr>
          <w:rFonts w:ascii="Garamond" w:hAnsi="Garamond"/>
          <w:bCs/>
          <w:sz w:val="30"/>
          <w:szCs w:val="30"/>
        </w:rPr>
        <w:t xml:space="preserve"> regola dell’automatismo ostativo subisce, tuttavia, numerose e rilevanti</w:t>
      </w:r>
      <w:r w:rsidR="00F46698" w:rsidRPr="00B4677B">
        <w:rPr>
          <w:rFonts w:ascii="Garamond" w:hAnsi="Garamond"/>
          <w:bCs/>
          <w:sz w:val="30"/>
          <w:szCs w:val="30"/>
        </w:rPr>
        <w:t xml:space="preserve"> </w:t>
      </w:r>
      <w:r w:rsidR="009C2244" w:rsidRPr="00B4677B">
        <w:rPr>
          <w:rFonts w:ascii="Garamond" w:hAnsi="Garamond"/>
          <w:bCs/>
          <w:sz w:val="30"/>
          <w:szCs w:val="30"/>
        </w:rPr>
        <w:t>deroghe</w:t>
      </w:r>
      <w:r w:rsidR="004136B4" w:rsidRPr="00B4677B">
        <w:rPr>
          <w:rFonts w:ascii="Garamond" w:hAnsi="Garamond"/>
          <w:bCs/>
          <w:sz w:val="30"/>
          <w:szCs w:val="30"/>
        </w:rPr>
        <w:t xml:space="preserve"> </w:t>
      </w:r>
      <w:r w:rsidR="0093057B" w:rsidRPr="00B4677B">
        <w:rPr>
          <w:rFonts w:ascii="Garamond" w:hAnsi="Garamond"/>
          <w:bCs/>
          <w:sz w:val="30"/>
          <w:szCs w:val="30"/>
        </w:rPr>
        <w:t>(</w:t>
      </w:r>
      <w:r w:rsidR="006212FA" w:rsidRPr="00B4677B">
        <w:rPr>
          <w:rFonts w:ascii="Garamond" w:hAnsi="Garamond"/>
          <w:bCs/>
          <w:sz w:val="30"/>
          <w:szCs w:val="30"/>
        </w:rPr>
        <w:t>b</w:t>
      </w:r>
      <w:r w:rsidR="001571E0" w:rsidRPr="00B4677B">
        <w:rPr>
          <w:rFonts w:ascii="Garamond" w:hAnsi="Garamond"/>
          <w:bCs/>
          <w:sz w:val="30"/>
          <w:szCs w:val="30"/>
        </w:rPr>
        <w:t>asti pensare a quella dei “legami familiari”</w:t>
      </w:r>
      <w:r w:rsidR="0093057B" w:rsidRPr="00B4677B">
        <w:rPr>
          <w:rFonts w:ascii="Garamond" w:hAnsi="Garamond"/>
          <w:bCs/>
          <w:sz w:val="30"/>
          <w:szCs w:val="30"/>
        </w:rPr>
        <w:t>)</w:t>
      </w:r>
      <w:r w:rsidR="004E189D" w:rsidRPr="00B4677B">
        <w:rPr>
          <w:rFonts w:ascii="Garamond" w:hAnsi="Garamond"/>
          <w:bCs/>
          <w:sz w:val="30"/>
          <w:szCs w:val="30"/>
        </w:rPr>
        <w:t>, che finiscono di fatto</w:t>
      </w:r>
      <w:r w:rsidR="0093057B" w:rsidRPr="00B4677B">
        <w:rPr>
          <w:rFonts w:ascii="Garamond" w:hAnsi="Garamond"/>
          <w:bCs/>
          <w:sz w:val="30"/>
          <w:szCs w:val="30"/>
        </w:rPr>
        <w:t xml:space="preserve"> </w:t>
      </w:r>
      <w:r w:rsidR="004E189D" w:rsidRPr="00B4677B">
        <w:rPr>
          <w:rFonts w:ascii="Garamond" w:hAnsi="Garamond"/>
          <w:bCs/>
          <w:sz w:val="30"/>
          <w:szCs w:val="30"/>
        </w:rPr>
        <w:t>col</w:t>
      </w:r>
      <w:r w:rsidR="001571E0" w:rsidRPr="00B4677B">
        <w:rPr>
          <w:rFonts w:ascii="Garamond" w:hAnsi="Garamond"/>
          <w:bCs/>
          <w:sz w:val="30"/>
          <w:szCs w:val="30"/>
        </w:rPr>
        <w:t xml:space="preserve"> sovvertire il rapporto regola/eccezione. </w:t>
      </w:r>
    </w:p>
    <w:p w14:paraId="2447E1C6" w14:textId="1E36A9D8" w:rsidR="001571E0" w:rsidRPr="00B4677B" w:rsidRDefault="001571E0" w:rsidP="005A679F">
      <w:pPr>
        <w:spacing w:after="0" w:line="360" w:lineRule="auto"/>
        <w:ind w:firstLine="709"/>
        <w:jc w:val="both"/>
        <w:rPr>
          <w:rFonts w:ascii="Garamond" w:hAnsi="Garamond"/>
          <w:bCs/>
          <w:sz w:val="30"/>
          <w:szCs w:val="30"/>
        </w:rPr>
      </w:pPr>
      <w:r w:rsidRPr="00B4677B">
        <w:rPr>
          <w:rFonts w:ascii="Garamond" w:hAnsi="Garamond"/>
          <w:bCs/>
          <w:sz w:val="30"/>
          <w:szCs w:val="30"/>
        </w:rPr>
        <w:t>In particolare</w:t>
      </w:r>
      <w:r w:rsidR="006B3620" w:rsidRPr="00B4677B">
        <w:rPr>
          <w:rFonts w:ascii="Garamond" w:hAnsi="Garamond"/>
          <w:bCs/>
          <w:sz w:val="30"/>
          <w:szCs w:val="30"/>
        </w:rPr>
        <w:t>, come più volte ricordato nel corso del presente scritto</w:t>
      </w:r>
      <w:r w:rsidR="005D0B31" w:rsidRPr="00B4677B">
        <w:rPr>
          <w:rFonts w:ascii="Garamond" w:hAnsi="Garamond"/>
          <w:bCs/>
          <w:sz w:val="30"/>
          <w:szCs w:val="30"/>
        </w:rPr>
        <w:t>:</w:t>
      </w:r>
    </w:p>
    <w:p w14:paraId="1626E41A" w14:textId="321E80FC" w:rsidR="00B87119" w:rsidRPr="00B4677B" w:rsidRDefault="005A679F" w:rsidP="002A6898">
      <w:pPr>
        <w:spacing w:after="0" w:line="360" w:lineRule="auto"/>
        <w:ind w:firstLine="709"/>
        <w:jc w:val="both"/>
        <w:rPr>
          <w:rFonts w:ascii="Garamond" w:hAnsi="Garamond"/>
          <w:bCs/>
          <w:sz w:val="30"/>
          <w:szCs w:val="30"/>
        </w:rPr>
      </w:pPr>
      <w:r w:rsidRPr="00B4677B">
        <w:rPr>
          <w:rFonts w:ascii="Garamond" w:hAnsi="Garamond"/>
          <w:bCs/>
          <w:sz w:val="30"/>
          <w:szCs w:val="30"/>
        </w:rPr>
        <w:t>a)</w:t>
      </w:r>
      <w:r w:rsidR="005372E7" w:rsidRPr="00B4677B">
        <w:rPr>
          <w:rFonts w:ascii="Garamond" w:hAnsi="Garamond"/>
          <w:bCs/>
          <w:sz w:val="30"/>
          <w:szCs w:val="30"/>
        </w:rPr>
        <w:t xml:space="preserve"> </w:t>
      </w:r>
      <w:r w:rsidR="00B87119" w:rsidRPr="00B4677B">
        <w:rPr>
          <w:rFonts w:ascii="Garamond" w:hAnsi="Garamond"/>
          <w:bCs/>
          <w:sz w:val="30"/>
          <w:szCs w:val="30"/>
        </w:rPr>
        <w:t>l’automatismo preclusivo non opera quando il reato ostativo è stato commesso da uno straniero che ha esercitato il diritto al ricongiungimento familiare o è stato ricongiunto, ha comunque “legami familiari” in Italia o ha acquisito lo status di soggiornante di lungo periodo</w:t>
      </w:r>
      <w:r w:rsidR="000E6272" w:rsidRPr="00B4677B">
        <w:rPr>
          <w:rFonts w:ascii="Garamond" w:hAnsi="Garamond"/>
          <w:bCs/>
          <w:sz w:val="30"/>
          <w:szCs w:val="30"/>
        </w:rPr>
        <w:t xml:space="preserve"> (cd. tutela rafforzata delle situazioni di ricongiungimento familiare, dei legami familiari e dei soggiornanti di lungo periodo)</w:t>
      </w:r>
      <w:r w:rsidR="00B87119" w:rsidRPr="00B4677B">
        <w:rPr>
          <w:rFonts w:ascii="Garamond" w:hAnsi="Garamond"/>
          <w:bCs/>
          <w:sz w:val="30"/>
          <w:szCs w:val="30"/>
        </w:rPr>
        <w:t xml:space="preserve">;  </w:t>
      </w:r>
    </w:p>
    <w:p w14:paraId="18269BE0" w14:textId="7E35B387" w:rsidR="002A6898" w:rsidRPr="00B4677B" w:rsidRDefault="00B87119" w:rsidP="002A6898">
      <w:pPr>
        <w:spacing w:after="0" w:line="360" w:lineRule="auto"/>
        <w:ind w:firstLine="709"/>
        <w:jc w:val="both"/>
        <w:rPr>
          <w:rFonts w:ascii="Garamond" w:hAnsi="Garamond"/>
          <w:bCs/>
          <w:sz w:val="30"/>
          <w:szCs w:val="30"/>
        </w:rPr>
      </w:pPr>
      <w:r w:rsidRPr="00B4677B">
        <w:rPr>
          <w:rFonts w:ascii="Garamond" w:hAnsi="Garamond"/>
          <w:bCs/>
          <w:sz w:val="30"/>
          <w:szCs w:val="30"/>
        </w:rPr>
        <w:t xml:space="preserve">b) </w:t>
      </w:r>
      <w:r w:rsidR="005372E7" w:rsidRPr="00B4677B">
        <w:rPr>
          <w:rFonts w:ascii="Garamond" w:hAnsi="Garamond"/>
          <w:bCs/>
          <w:sz w:val="30"/>
          <w:szCs w:val="30"/>
        </w:rPr>
        <w:t>l’automatismo ostativo è</w:t>
      </w:r>
      <w:r w:rsidR="00932460" w:rsidRPr="00B4677B">
        <w:rPr>
          <w:rFonts w:ascii="Garamond" w:hAnsi="Garamond"/>
          <w:bCs/>
          <w:sz w:val="30"/>
          <w:szCs w:val="30"/>
        </w:rPr>
        <w:t>, altresì,</w:t>
      </w:r>
      <w:r w:rsidR="005372E7" w:rsidRPr="00B4677B">
        <w:rPr>
          <w:rFonts w:ascii="Garamond" w:hAnsi="Garamond"/>
          <w:bCs/>
          <w:sz w:val="30"/>
          <w:szCs w:val="30"/>
        </w:rPr>
        <w:t xml:space="preserve"> venuto meno</w:t>
      </w:r>
      <w:r w:rsidR="002A6898" w:rsidRPr="00B4677B">
        <w:rPr>
          <w:rFonts w:ascii="Garamond" w:hAnsi="Garamond"/>
          <w:bCs/>
          <w:sz w:val="30"/>
          <w:szCs w:val="30"/>
        </w:rPr>
        <w:t xml:space="preserve"> </w:t>
      </w:r>
      <w:r w:rsidRPr="00B4677B">
        <w:rPr>
          <w:rFonts w:ascii="Garamond" w:hAnsi="Garamond"/>
          <w:bCs/>
          <w:sz w:val="30"/>
          <w:szCs w:val="30"/>
        </w:rPr>
        <w:t xml:space="preserve">– anche in carenza di </w:t>
      </w:r>
      <w:r w:rsidR="00B16E7C" w:rsidRPr="00B4677B">
        <w:rPr>
          <w:rFonts w:ascii="Garamond" w:hAnsi="Garamond"/>
          <w:bCs/>
          <w:sz w:val="30"/>
          <w:szCs w:val="30"/>
        </w:rPr>
        <w:t xml:space="preserve">una delle situazioni di cui sopra e, in particolare, di </w:t>
      </w:r>
      <w:r w:rsidRPr="00B4677B">
        <w:rPr>
          <w:rFonts w:ascii="Garamond" w:hAnsi="Garamond"/>
          <w:bCs/>
          <w:sz w:val="30"/>
          <w:szCs w:val="30"/>
        </w:rPr>
        <w:t xml:space="preserve">legami familiari - </w:t>
      </w:r>
      <w:r w:rsidR="002A6898" w:rsidRPr="00B4677B">
        <w:rPr>
          <w:rFonts w:ascii="Garamond" w:hAnsi="Garamond"/>
          <w:bCs/>
          <w:sz w:val="30"/>
          <w:szCs w:val="30"/>
        </w:rPr>
        <w:t>con riferimento alle istanze di “rinnovo dei permessi di soggiorno per motivi di lavoro</w:t>
      </w:r>
      <w:r w:rsidR="00D04694">
        <w:rPr>
          <w:rFonts w:ascii="Garamond" w:hAnsi="Garamond"/>
          <w:bCs/>
          <w:sz w:val="30"/>
          <w:szCs w:val="30"/>
        </w:rPr>
        <w:t>”</w:t>
      </w:r>
      <w:r w:rsidR="002A6898" w:rsidRPr="00B4677B">
        <w:rPr>
          <w:rFonts w:ascii="Garamond" w:hAnsi="Garamond"/>
          <w:bCs/>
          <w:sz w:val="30"/>
          <w:szCs w:val="30"/>
        </w:rPr>
        <w:t xml:space="preserve"> avanzate da stranieri condannati per i reati di piccolo spaccio e vendita di merci contraffatte (Corte cost. 88/2023)</w:t>
      </w:r>
      <w:r w:rsidR="001571E0" w:rsidRPr="00B4677B">
        <w:rPr>
          <w:rFonts w:ascii="Garamond" w:hAnsi="Garamond"/>
          <w:bCs/>
          <w:sz w:val="30"/>
          <w:szCs w:val="30"/>
        </w:rPr>
        <w:t>.</w:t>
      </w:r>
    </w:p>
    <w:p w14:paraId="6F5BC141" w14:textId="639F09F2" w:rsidR="00B87119" w:rsidRPr="00B4677B" w:rsidRDefault="00B87119" w:rsidP="002A6898">
      <w:pPr>
        <w:spacing w:after="0" w:line="360" w:lineRule="auto"/>
        <w:ind w:firstLine="709"/>
        <w:jc w:val="both"/>
        <w:rPr>
          <w:rFonts w:ascii="Garamond" w:hAnsi="Garamond"/>
          <w:bCs/>
          <w:sz w:val="30"/>
          <w:szCs w:val="30"/>
        </w:rPr>
      </w:pPr>
      <w:r w:rsidRPr="00B4677B">
        <w:rPr>
          <w:rFonts w:ascii="Garamond" w:hAnsi="Garamond"/>
          <w:bCs/>
          <w:sz w:val="30"/>
          <w:szCs w:val="30"/>
        </w:rPr>
        <w:t xml:space="preserve">La pronuncia della Corte costituzionale n. 88/2023 ha riguardato solo tali due </w:t>
      </w:r>
      <w:r w:rsidR="009F4F01" w:rsidRPr="00B4677B">
        <w:rPr>
          <w:rFonts w:ascii="Garamond" w:hAnsi="Garamond"/>
          <w:bCs/>
          <w:sz w:val="30"/>
          <w:szCs w:val="30"/>
        </w:rPr>
        <w:t xml:space="preserve">fattispecie di </w:t>
      </w:r>
      <w:r w:rsidRPr="00B4677B">
        <w:rPr>
          <w:rFonts w:ascii="Garamond" w:hAnsi="Garamond"/>
          <w:bCs/>
          <w:sz w:val="30"/>
          <w:szCs w:val="30"/>
        </w:rPr>
        <w:t>reat</w:t>
      </w:r>
      <w:r w:rsidR="009F4F01" w:rsidRPr="00B4677B">
        <w:rPr>
          <w:rFonts w:ascii="Garamond" w:hAnsi="Garamond"/>
          <w:bCs/>
          <w:sz w:val="30"/>
          <w:szCs w:val="30"/>
        </w:rPr>
        <w:t>o</w:t>
      </w:r>
      <w:r w:rsidR="009C1AF3" w:rsidRPr="00B4677B">
        <w:rPr>
          <w:rFonts w:ascii="Garamond" w:hAnsi="Garamond"/>
          <w:bCs/>
          <w:sz w:val="30"/>
          <w:szCs w:val="30"/>
        </w:rPr>
        <w:t xml:space="preserve"> (e non </w:t>
      </w:r>
      <w:r w:rsidR="009F4F01" w:rsidRPr="00B4677B">
        <w:rPr>
          <w:rFonts w:ascii="Garamond" w:hAnsi="Garamond"/>
          <w:bCs/>
          <w:sz w:val="30"/>
          <w:szCs w:val="30"/>
        </w:rPr>
        <w:t>anche tutte le altre</w:t>
      </w:r>
      <w:r w:rsidR="00B16E7C" w:rsidRPr="00B4677B">
        <w:rPr>
          <w:rFonts w:ascii="Garamond" w:hAnsi="Garamond"/>
          <w:bCs/>
          <w:sz w:val="30"/>
          <w:szCs w:val="30"/>
        </w:rPr>
        <w:t xml:space="preserve"> </w:t>
      </w:r>
      <w:r w:rsidR="009F4F01" w:rsidRPr="00B4677B">
        <w:rPr>
          <w:rFonts w:ascii="Garamond" w:hAnsi="Garamond"/>
          <w:bCs/>
          <w:sz w:val="30"/>
          <w:szCs w:val="30"/>
        </w:rPr>
        <w:t xml:space="preserve">richiamate dagli art. 4, comma 3, e 5, comma 5) </w:t>
      </w:r>
      <w:r w:rsidR="00B16E7C" w:rsidRPr="00B4677B">
        <w:rPr>
          <w:rFonts w:ascii="Garamond" w:hAnsi="Garamond"/>
          <w:bCs/>
          <w:sz w:val="30"/>
          <w:szCs w:val="30"/>
        </w:rPr>
        <w:t>e solo l’ipotesi del rinnovo del permesso di soggiorno per motivi di lavoro</w:t>
      </w:r>
      <w:r w:rsidR="009315C1" w:rsidRPr="00B4677B">
        <w:rPr>
          <w:rFonts w:ascii="Garamond" w:hAnsi="Garamond"/>
          <w:bCs/>
          <w:sz w:val="30"/>
          <w:szCs w:val="30"/>
        </w:rPr>
        <w:t>.</w:t>
      </w:r>
    </w:p>
    <w:p w14:paraId="4C79C289" w14:textId="0F32A2AF" w:rsidR="005372E7" w:rsidRPr="00B4677B" w:rsidRDefault="002A6898" w:rsidP="005372E7">
      <w:pPr>
        <w:spacing w:after="0" w:line="360" w:lineRule="auto"/>
        <w:ind w:firstLine="709"/>
        <w:jc w:val="both"/>
        <w:rPr>
          <w:rFonts w:ascii="Garamond" w:hAnsi="Garamond"/>
          <w:bCs/>
          <w:sz w:val="30"/>
          <w:szCs w:val="30"/>
        </w:rPr>
      </w:pPr>
      <w:r w:rsidRPr="00B4677B">
        <w:rPr>
          <w:rFonts w:ascii="Garamond" w:hAnsi="Garamond"/>
          <w:bCs/>
          <w:sz w:val="30"/>
          <w:szCs w:val="30"/>
        </w:rPr>
        <w:t>E’</w:t>
      </w:r>
      <w:r w:rsidR="00B87119" w:rsidRPr="00B4677B">
        <w:rPr>
          <w:rFonts w:ascii="Garamond" w:hAnsi="Garamond"/>
          <w:bCs/>
          <w:sz w:val="30"/>
          <w:szCs w:val="30"/>
        </w:rPr>
        <w:t xml:space="preserve">, tuttavia, </w:t>
      </w:r>
      <w:r w:rsidRPr="00B4677B">
        <w:rPr>
          <w:rFonts w:ascii="Garamond" w:hAnsi="Garamond"/>
          <w:bCs/>
          <w:sz w:val="30"/>
          <w:szCs w:val="30"/>
        </w:rPr>
        <w:t xml:space="preserve"> verosimile </w:t>
      </w:r>
      <w:r w:rsidR="005D0B31" w:rsidRPr="00B4677B">
        <w:rPr>
          <w:rFonts w:ascii="Garamond" w:hAnsi="Garamond"/>
          <w:bCs/>
          <w:sz w:val="30"/>
          <w:szCs w:val="30"/>
        </w:rPr>
        <w:t xml:space="preserve">ritenere </w:t>
      </w:r>
      <w:r w:rsidRPr="00B4677B">
        <w:rPr>
          <w:rFonts w:ascii="Garamond" w:hAnsi="Garamond"/>
          <w:bCs/>
          <w:sz w:val="30"/>
          <w:szCs w:val="30"/>
        </w:rPr>
        <w:t xml:space="preserve">che la </w:t>
      </w:r>
      <w:r w:rsidR="00B16E7C" w:rsidRPr="00B4677B">
        <w:rPr>
          <w:rFonts w:ascii="Garamond" w:hAnsi="Garamond"/>
          <w:bCs/>
          <w:sz w:val="30"/>
          <w:szCs w:val="30"/>
        </w:rPr>
        <w:t xml:space="preserve">suddetta </w:t>
      </w:r>
      <w:r w:rsidRPr="00B4677B">
        <w:rPr>
          <w:rFonts w:ascii="Garamond" w:hAnsi="Garamond"/>
          <w:bCs/>
          <w:sz w:val="30"/>
          <w:szCs w:val="30"/>
        </w:rPr>
        <w:t xml:space="preserve">pronuncia, che ha espunto </w:t>
      </w:r>
      <w:r w:rsidR="00B16E7C" w:rsidRPr="00B4677B">
        <w:rPr>
          <w:rFonts w:ascii="Garamond" w:hAnsi="Garamond"/>
          <w:bCs/>
          <w:sz w:val="30"/>
          <w:szCs w:val="30"/>
        </w:rPr>
        <w:t xml:space="preserve">i </w:t>
      </w:r>
      <w:r w:rsidRPr="00B4677B">
        <w:rPr>
          <w:rFonts w:ascii="Garamond" w:hAnsi="Garamond"/>
          <w:bCs/>
          <w:sz w:val="30"/>
          <w:szCs w:val="30"/>
        </w:rPr>
        <w:t>reat</w:t>
      </w:r>
      <w:r w:rsidR="00964AAC" w:rsidRPr="00B4677B">
        <w:rPr>
          <w:rFonts w:ascii="Garamond" w:hAnsi="Garamond"/>
          <w:bCs/>
          <w:sz w:val="30"/>
          <w:szCs w:val="30"/>
        </w:rPr>
        <w:t>i</w:t>
      </w:r>
      <w:r w:rsidRPr="00B4677B">
        <w:rPr>
          <w:rFonts w:ascii="Garamond" w:hAnsi="Garamond"/>
          <w:bCs/>
          <w:sz w:val="30"/>
          <w:szCs w:val="30"/>
        </w:rPr>
        <w:t xml:space="preserve"> </w:t>
      </w:r>
      <w:r w:rsidR="00B16E7C" w:rsidRPr="00B4677B">
        <w:rPr>
          <w:rFonts w:ascii="Garamond" w:hAnsi="Garamond"/>
          <w:bCs/>
          <w:sz w:val="30"/>
          <w:szCs w:val="30"/>
        </w:rPr>
        <w:t xml:space="preserve">di spaccio di lieve entità e quello di vendita di </w:t>
      </w:r>
      <w:r w:rsidR="00303352" w:rsidRPr="00B4677B">
        <w:rPr>
          <w:rFonts w:ascii="Garamond" w:hAnsi="Garamond"/>
          <w:bCs/>
          <w:sz w:val="30"/>
          <w:szCs w:val="30"/>
        </w:rPr>
        <w:t xml:space="preserve">prodotti </w:t>
      </w:r>
      <w:r w:rsidR="00B16E7C" w:rsidRPr="00B4677B">
        <w:rPr>
          <w:rFonts w:ascii="Garamond" w:hAnsi="Garamond"/>
          <w:bCs/>
          <w:sz w:val="30"/>
          <w:szCs w:val="30"/>
        </w:rPr>
        <w:t>contraffatt</w:t>
      </w:r>
      <w:r w:rsidR="00303352" w:rsidRPr="00B4677B">
        <w:rPr>
          <w:rFonts w:ascii="Garamond" w:hAnsi="Garamond"/>
          <w:bCs/>
          <w:sz w:val="30"/>
          <w:szCs w:val="30"/>
        </w:rPr>
        <w:t>i</w:t>
      </w:r>
      <w:r w:rsidR="00B16E7C" w:rsidRPr="00B4677B">
        <w:rPr>
          <w:rFonts w:ascii="Garamond" w:hAnsi="Garamond"/>
          <w:bCs/>
          <w:sz w:val="30"/>
          <w:szCs w:val="30"/>
        </w:rPr>
        <w:t xml:space="preserve"> </w:t>
      </w:r>
      <w:r w:rsidRPr="00B4677B">
        <w:rPr>
          <w:rFonts w:ascii="Garamond" w:hAnsi="Garamond"/>
          <w:bCs/>
          <w:sz w:val="30"/>
          <w:szCs w:val="30"/>
        </w:rPr>
        <w:t xml:space="preserve">dal meccanismo dell’automatismo espulsivo, abbia una forza espansiva </w:t>
      </w:r>
      <w:r w:rsidR="00964AAC" w:rsidRPr="00B4677B">
        <w:rPr>
          <w:rFonts w:ascii="Garamond" w:hAnsi="Garamond"/>
          <w:bCs/>
          <w:sz w:val="30"/>
          <w:szCs w:val="30"/>
        </w:rPr>
        <w:t xml:space="preserve">e conduca ad </w:t>
      </w:r>
      <w:r w:rsidR="00964AAC" w:rsidRPr="00B4677B">
        <w:rPr>
          <w:rFonts w:ascii="Garamond" w:hAnsi="Garamond"/>
          <w:bCs/>
          <w:sz w:val="30"/>
          <w:szCs w:val="30"/>
        </w:rPr>
        <w:lastRenderedPageBreak/>
        <w:t xml:space="preserve">ulteriori dichiarazioni di incostituzionalità del combinato disposto degli artt. 4, comma 3, e 5, comma 5, del d.lgs. n. 286 del 1998 riferite </w:t>
      </w:r>
      <w:r w:rsidRPr="00B4677B">
        <w:rPr>
          <w:rFonts w:ascii="Garamond" w:hAnsi="Garamond"/>
          <w:bCs/>
          <w:sz w:val="30"/>
          <w:szCs w:val="30"/>
        </w:rPr>
        <w:t xml:space="preserve">alle ipotesi di rilascio del titolo di soggiorno per motivi di lavoro e di rinnovo di altre tipologie di permessi di soggiorno, ma anche ad altre fattispecie di reato, caratterizzate da </w:t>
      </w:r>
      <w:r w:rsidR="00964AAC" w:rsidRPr="00B4677B">
        <w:rPr>
          <w:rFonts w:ascii="Garamond" w:hAnsi="Garamond"/>
          <w:bCs/>
          <w:sz w:val="30"/>
          <w:szCs w:val="30"/>
        </w:rPr>
        <w:t xml:space="preserve">ridotta </w:t>
      </w:r>
      <w:r w:rsidRPr="00B4677B">
        <w:rPr>
          <w:rFonts w:ascii="Garamond" w:hAnsi="Garamond"/>
          <w:bCs/>
          <w:sz w:val="30"/>
          <w:szCs w:val="30"/>
        </w:rPr>
        <w:t>offensività</w:t>
      </w:r>
      <w:r w:rsidR="00392E63" w:rsidRPr="00B4677B">
        <w:rPr>
          <w:rFonts w:ascii="Garamond" w:hAnsi="Garamond"/>
          <w:bCs/>
          <w:sz w:val="30"/>
          <w:szCs w:val="30"/>
        </w:rPr>
        <w:t>;</w:t>
      </w:r>
    </w:p>
    <w:p w14:paraId="1F9AAE96" w14:textId="0FE952CC" w:rsidR="00964AAC" w:rsidRPr="00B4677B" w:rsidRDefault="00392E63" w:rsidP="00964AAC">
      <w:pPr>
        <w:spacing w:after="0" w:line="360" w:lineRule="auto"/>
        <w:ind w:firstLine="709"/>
        <w:jc w:val="both"/>
        <w:rPr>
          <w:rFonts w:ascii="Garamond" w:hAnsi="Garamond"/>
          <w:bCs/>
          <w:sz w:val="30"/>
          <w:szCs w:val="30"/>
        </w:rPr>
      </w:pPr>
      <w:r w:rsidRPr="00B4677B">
        <w:rPr>
          <w:rFonts w:ascii="Garamond" w:hAnsi="Garamond"/>
          <w:bCs/>
          <w:sz w:val="30"/>
          <w:szCs w:val="30"/>
        </w:rPr>
        <w:t>c) l</w:t>
      </w:r>
      <w:r w:rsidR="00964AAC" w:rsidRPr="00B4677B">
        <w:rPr>
          <w:rFonts w:ascii="Garamond" w:hAnsi="Garamond"/>
          <w:bCs/>
          <w:sz w:val="30"/>
          <w:szCs w:val="30"/>
        </w:rPr>
        <w:t>’automatismo ostativo è</w:t>
      </w:r>
      <w:r w:rsidR="00020A38" w:rsidRPr="00B4677B">
        <w:rPr>
          <w:rFonts w:ascii="Garamond" w:hAnsi="Garamond"/>
          <w:bCs/>
          <w:sz w:val="30"/>
          <w:szCs w:val="30"/>
        </w:rPr>
        <w:t xml:space="preserve">, </w:t>
      </w:r>
      <w:r w:rsidR="00205B84" w:rsidRPr="00B4677B">
        <w:rPr>
          <w:rFonts w:ascii="Garamond" w:hAnsi="Garamond"/>
          <w:bCs/>
          <w:sz w:val="30"/>
          <w:szCs w:val="30"/>
        </w:rPr>
        <w:t>inoltre</w:t>
      </w:r>
      <w:r w:rsidR="00020A38" w:rsidRPr="00B4677B">
        <w:rPr>
          <w:rFonts w:ascii="Garamond" w:hAnsi="Garamond"/>
          <w:bCs/>
          <w:sz w:val="30"/>
          <w:szCs w:val="30"/>
        </w:rPr>
        <w:t>,</w:t>
      </w:r>
      <w:r w:rsidR="00964AAC" w:rsidRPr="00B4677B">
        <w:rPr>
          <w:rFonts w:ascii="Garamond" w:hAnsi="Garamond"/>
          <w:bCs/>
          <w:sz w:val="30"/>
          <w:szCs w:val="30"/>
        </w:rPr>
        <w:t xml:space="preserve"> venuto meno nell’ambito delle procedure di emersione dal lavoro irregolare</w:t>
      </w:r>
      <w:r w:rsidR="000758A7" w:rsidRPr="00B4677B">
        <w:rPr>
          <w:rFonts w:ascii="Garamond" w:hAnsi="Garamond"/>
          <w:bCs/>
          <w:sz w:val="30"/>
          <w:szCs w:val="30"/>
        </w:rPr>
        <w:t>, disciplinate dalle leggi del 2009 e del 2020,</w:t>
      </w:r>
      <w:r w:rsidR="00964AAC" w:rsidRPr="00B4677B">
        <w:rPr>
          <w:rFonts w:ascii="Garamond" w:hAnsi="Garamond"/>
          <w:bCs/>
          <w:sz w:val="30"/>
          <w:szCs w:val="30"/>
        </w:rPr>
        <w:t xml:space="preserve"> con riferimento ai reati previsti dall’art. 381 c.p.p., incluso il cd. piccolo spaccio (Corte Cost. </w:t>
      </w:r>
      <w:r w:rsidR="004A7103" w:rsidRPr="00B4677B">
        <w:rPr>
          <w:rFonts w:ascii="Garamond" w:hAnsi="Garamond"/>
          <w:bCs/>
          <w:sz w:val="30"/>
          <w:szCs w:val="30"/>
        </w:rPr>
        <w:t>172/2012 e 43/2024)</w:t>
      </w:r>
      <w:r w:rsidR="000758A7" w:rsidRPr="00B4677B">
        <w:rPr>
          <w:rFonts w:ascii="Garamond" w:hAnsi="Garamond"/>
          <w:bCs/>
          <w:sz w:val="30"/>
          <w:szCs w:val="30"/>
        </w:rPr>
        <w:t>.</w:t>
      </w:r>
    </w:p>
    <w:p w14:paraId="51AA4019" w14:textId="7291644D" w:rsidR="005372E7" w:rsidRPr="00B4677B" w:rsidRDefault="004A7103" w:rsidP="005A679F">
      <w:pPr>
        <w:spacing w:after="0" w:line="360" w:lineRule="auto"/>
        <w:ind w:firstLine="709"/>
        <w:jc w:val="both"/>
        <w:rPr>
          <w:rFonts w:ascii="Garamond" w:hAnsi="Garamond"/>
          <w:bCs/>
          <w:sz w:val="30"/>
          <w:szCs w:val="30"/>
        </w:rPr>
      </w:pPr>
      <w:r w:rsidRPr="00B4677B">
        <w:rPr>
          <w:rFonts w:ascii="Garamond" w:hAnsi="Garamond"/>
          <w:bCs/>
          <w:sz w:val="30"/>
          <w:szCs w:val="30"/>
        </w:rPr>
        <w:t xml:space="preserve">In tutti questi </w:t>
      </w:r>
      <w:r w:rsidR="005372E7" w:rsidRPr="00B4677B">
        <w:rPr>
          <w:rFonts w:ascii="Garamond" w:hAnsi="Garamond"/>
          <w:bCs/>
          <w:sz w:val="30"/>
          <w:szCs w:val="30"/>
        </w:rPr>
        <w:t>la valutazione discrezionale della P.A. prende il posto dell'automatismo espulsivo, richiedendosi una valutazione in concreto della pericolosità sociale dello straniero, o comunque un bilanciamento con i suoi diritti e interessi.</w:t>
      </w:r>
    </w:p>
    <w:p w14:paraId="560D0064" w14:textId="6534BC06" w:rsidR="006F476E" w:rsidRPr="00B4677B" w:rsidRDefault="005372E7" w:rsidP="00050345">
      <w:pPr>
        <w:spacing w:after="0" w:line="360" w:lineRule="auto"/>
        <w:ind w:firstLine="709"/>
        <w:jc w:val="both"/>
        <w:rPr>
          <w:rFonts w:ascii="Garamond" w:hAnsi="Garamond"/>
          <w:bCs/>
          <w:sz w:val="30"/>
          <w:szCs w:val="30"/>
        </w:rPr>
      </w:pPr>
      <w:r w:rsidRPr="00B4677B">
        <w:rPr>
          <w:rFonts w:ascii="Garamond" w:hAnsi="Garamond"/>
          <w:bCs/>
          <w:sz w:val="30"/>
          <w:szCs w:val="30"/>
        </w:rPr>
        <w:t>Nel valutare l’istanza di rilascio/rinnovo del permesso di soggiorno o la necessità della sua revoca la P.A. dispone di un margine di apprezzamento e deve effettuare una ponderazione di interessi, comparando le esigenze di tutela dell’ordine pubblico con le ragioni dell’interessato.</w:t>
      </w:r>
    </w:p>
    <w:p w14:paraId="620230DD" w14:textId="63F0551D" w:rsidR="004E189D" w:rsidRPr="00B4677B" w:rsidRDefault="00D26B1E" w:rsidP="005372E7">
      <w:pPr>
        <w:spacing w:after="0" w:line="360" w:lineRule="auto"/>
        <w:ind w:firstLine="709"/>
        <w:jc w:val="both"/>
        <w:rPr>
          <w:rFonts w:ascii="Garamond" w:hAnsi="Garamond"/>
          <w:bCs/>
          <w:sz w:val="30"/>
          <w:szCs w:val="30"/>
        </w:rPr>
      </w:pPr>
      <w:r w:rsidRPr="00B4677B">
        <w:rPr>
          <w:rFonts w:ascii="Garamond" w:hAnsi="Garamond"/>
          <w:bCs/>
          <w:sz w:val="30"/>
          <w:szCs w:val="30"/>
        </w:rPr>
        <w:t>Nei casi in cui i</w:t>
      </w:r>
      <w:r w:rsidR="00C81949" w:rsidRPr="00B4677B">
        <w:rPr>
          <w:rFonts w:ascii="Garamond" w:hAnsi="Garamond"/>
          <w:bCs/>
          <w:sz w:val="30"/>
          <w:szCs w:val="30"/>
        </w:rPr>
        <w:t xml:space="preserve">l diniego di rilascio del permesso di soggiorno o del suo rinnovo costituisca atto discrezionale e non vincolato, </w:t>
      </w:r>
      <w:r w:rsidRPr="00B4677B">
        <w:rPr>
          <w:rFonts w:ascii="Garamond" w:hAnsi="Garamond"/>
          <w:bCs/>
          <w:sz w:val="30"/>
          <w:szCs w:val="30"/>
        </w:rPr>
        <w:t xml:space="preserve">esso </w:t>
      </w:r>
      <w:r w:rsidR="00C81949" w:rsidRPr="00B4677B">
        <w:rPr>
          <w:rFonts w:ascii="Garamond" w:hAnsi="Garamond"/>
          <w:bCs/>
          <w:sz w:val="30"/>
          <w:szCs w:val="30"/>
        </w:rPr>
        <w:t xml:space="preserve">deve essere </w:t>
      </w:r>
      <w:r w:rsidR="00211CDE" w:rsidRPr="00B4677B">
        <w:rPr>
          <w:rFonts w:ascii="Garamond" w:hAnsi="Garamond"/>
          <w:bCs/>
          <w:sz w:val="30"/>
          <w:szCs w:val="30"/>
        </w:rPr>
        <w:t xml:space="preserve">sempre </w:t>
      </w:r>
      <w:r w:rsidR="00C81949" w:rsidRPr="00B4677B">
        <w:rPr>
          <w:rFonts w:ascii="Garamond" w:hAnsi="Garamond"/>
          <w:bCs/>
          <w:sz w:val="30"/>
          <w:szCs w:val="30"/>
        </w:rPr>
        <w:t>preceduto dal preavviso di rigetto ex art. 10-bis, l. n. 241 del 1990, senza che possa trovare applicazione l'art. 21-octies della stessa l. n. 241 del 1990, come modificato dall'art. 12, comma 1, lett. i), d.l. n. 76 del 2020, convertito dalla l. n. 120 del 2020, applicabile anche ai procedimenti in corso alla data della novella</w:t>
      </w:r>
      <w:r w:rsidR="00211CDE" w:rsidRPr="00B4677B">
        <w:rPr>
          <w:rStyle w:val="Rimandonotaapidipagina"/>
          <w:rFonts w:ascii="Garamond" w:hAnsi="Garamond"/>
          <w:bCs/>
          <w:sz w:val="30"/>
          <w:szCs w:val="30"/>
        </w:rPr>
        <w:footnoteReference w:id="45"/>
      </w:r>
      <w:r w:rsidR="00C81949" w:rsidRPr="00B4677B">
        <w:rPr>
          <w:rFonts w:ascii="Garamond" w:hAnsi="Garamond"/>
          <w:bCs/>
          <w:sz w:val="30"/>
          <w:szCs w:val="30"/>
        </w:rPr>
        <w:t>.</w:t>
      </w:r>
    </w:p>
    <w:p w14:paraId="4E570AFE" w14:textId="6508FD2B" w:rsidR="005A679F" w:rsidRPr="00B4677B" w:rsidRDefault="00D26B1E" w:rsidP="005A679F">
      <w:pPr>
        <w:spacing w:after="0" w:line="360" w:lineRule="auto"/>
        <w:ind w:firstLine="709"/>
        <w:jc w:val="both"/>
        <w:rPr>
          <w:rFonts w:ascii="Garamond" w:hAnsi="Garamond"/>
          <w:bCs/>
          <w:sz w:val="30"/>
          <w:szCs w:val="30"/>
        </w:rPr>
      </w:pPr>
      <w:r w:rsidRPr="00B4677B">
        <w:rPr>
          <w:rFonts w:ascii="Garamond" w:hAnsi="Garamond"/>
          <w:bCs/>
          <w:sz w:val="30"/>
          <w:szCs w:val="30"/>
        </w:rPr>
        <w:t>Quanto a</w:t>
      </w:r>
      <w:r w:rsidR="005A679F" w:rsidRPr="00B4677B">
        <w:rPr>
          <w:rFonts w:ascii="Garamond" w:hAnsi="Garamond"/>
          <w:bCs/>
          <w:sz w:val="30"/>
          <w:szCs w:val="30"/>
        </w:rPr>
        <w:t>ll’ampiezza dell’obbligo di motivazione</w:t>
      </w:r>
      <w:r w:rsidR="009B353C" w:rsidRPr="00B4677B">
        <w:rPr>
          <w:rFonts w:ascii="Garamond" w:hAnsi="Garamond"/>
          <w:bCs/>
          <w:sz w:val="30"/>
          <w:szCs w:val="30"/>
        </w:rPr>
        <w:t xml:space="preserve"> </w:t>
      </w:r>
      <w:r w:rsidR="00E0104D" w:rsidRPr="00B4677B">
        <w:rPr>
          <w:rFonts w:ascii="Garamond" w:hAnsi="Garamond"/>
          <w:bCs/>
          <w:sz w:val="30"/>
          <w:szCs w:val="30"/>
        </w:rPr>
        <w:t>relativo al diniego di rilascio/rinnovo o revoca del permesso di soggiorno conseguente alla condanna per reati ostativi</w:t>
      </w:r>
      <w:r w:rsidR="00B16E7C" w:rsidRPr="00B4677B">
        <w:rPr>
          <w:rFonts w:ascii="Garamond" w:hAnsi="Garamond"/>
          <w:bCs/>
          <w:sz w:val="30"/>
          <w:szCs w:val="30"/>
        </w:rPr>
        <w:t xml:space="preserve"> nei casi di tutela rafforzata, gli orientamenti </w:t>
      </w:r>
      <w:r w:rsidR="009B353C" w:rsidRPr="00B4677B">
        <w:rPr>
          <w:rFonts w:ascii="Garamond" w:hAnsi="Garamond"/>
          <w:bCs/>
          <w:sz w:val="30"/>
          <w:szCs w:val="30"/>
        </w:rPr>
        <w:t>giurisprudenz</w:t>
      </w:r>
      <w:r w:rsidR="00B16E7C" w:rsidRPr="00B4677B">
        <w:rPr>
          <w:rFonts w:ascii="Garamond" w:hAnsi="Garamond"/>
          <w:bCs/>
          <w:sz w:val="30"/>
          <w:szCs w:val="30"/>
        </w:rPr>
        <w:t>i</w:t>
      </w:r>
      <w:r w:rsidR="009B353C" w:rsidRPr="00B4677B">
        <w:rPr>
          <w:rFonts w:ascii="Garamond" w:hAnsi="Garamond"/>
          <w:bCs/>
          <w:sz w:val="30"/>
          <w:szCs w:val="30"/>
        </w:rPr>
        <w:t>a</w:t>
      </w:r>
      <w:r w:rsidR="00B16E7C" w:rsidRPr="00B4677B">
        <w:rPr>
          <w:rFonts w:ascii="Garamond" w:hAnsi="Garamond"/>
          <w:bCs/>
          <w:sz w:val="30"/>
          <w:szCs w:val="30"/>
        </w:rPr>
        <w:t>li</w:t>
      </w:r>
      <w:r w:rsidR="009B353C" w:rsidRPr="00B4677B">
        <w:rPr>
          <w:rFonts w:ascii="Garamond" w:hAnsi="Garamond"/>
          <w:bCs/>
          <w:sz w:val="30"/>
          <w:szCs w:val="30"/>
        </w:rPr>
        <w:t xml:space="preserve"> non </w:t>
      </w:r>
      <w:r w:rsidR="00B16E7C" w:rsidRPr="00B4677B">
        <w:rPr>
          <w:rFonts w:ascii="Garamond" w:hAnsi="Garamond"/>
          <w:bCs/>
          <w:sz w:val="30"/>
          <w:szCs w:val="30"/>
        </w:rPr>
        <w:t xml:space="preserve">sono </w:t>
      </w:r>
      <w:r w:rsidR="009B353C" w:rsidRPr="00B4677B">
        <w:rPr>
          <w:rFonts w:ascii="Garamond" w:hAnsi="Garamond"/>
          <w:bCs/>
          <w:sz w:val="30"/>
          <w:szCs w:val="30"/>
        </w:rPr>
        <w:t xml:space="preserve">sempre </w:t>
      </w:r>
      <w:r w:rsidR="00B16E7C" w:rsidRPr="00B4677B">
        <w:rPr>
          <w:rFonts w:ascii="Garamond" w:hAnsi="Garamond"/>
          <w:bCs/>
          <w:sz w:val="30"/>
          <w:szCs w:val="30"/>
        </w:rPr>
        <w:t>convergenti</w:t>
      </w:r>
      <w:r w:rsidR="005E001F" w:rsidRPr="00B4677B">
        <w:rPr>
          <w:rFonts w:ascii="Garamond" w:hAnsi="Garamond"/>
          <w:bCs/>
          <w:sz w:val="30"/>
          <w:szCs w:val="30"/>
        </w:rPr>
        <w:t>.</w:t>
      </w:r>
    </w:p>
    <w:p w14:paraId="147E82EE" w14:textId="139C8121" w:rsidR="00DC7BCE" w:rsidRPr="00B4677B" w:rsidRDefault="00045B4B" w:rsidP="00E07233">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U</w:t>
      </w:r>
      <w:r w:rsidR="005E001F" w:rsidRPr="00B4677B">
        <w:rPr>
          <w:rFonts w:ascii="Garamond" w:hAnsi="Garamond"/>
          <w:bCs/>
          <w:sz w:val="30"/>
          <w:szCs w:val="30"/>
        </w:rPr>
        <w:t>n primo orientamento</w:t>
      </w:r>
      <w:r w:rsidR="009652E5" w:rsidRPr="00B4677B">
        <w:rPr>
          <w:rStyle w:val="Rimandonotaapidipagina"/>
          <w:rFonts w:ascii="Garamond" w:hAnsi="Garamond"/>
          <w:bCs/>
          <w:sz w:val="30"/>
          <w:szCs w:val="30"/>
        </w:rPr>
        <w:footnoteReference w:id="46"/>
      </w:r>
      <w:r w:rsidRPr="00B4677B">
        <w:rPr>
          <w:bCs/>
        </w:rPr>
        <w:t xml:space="preserve"> </w:t>
      </w:r>
      <w:r w:rsidRPr="00B4677B">
        <w:rPr>
          <w:rFonts w:ascii="Garamond" w:hAnsi="Garamond"/>
          <w:bCs/>
          <w:sz w:val="30"/>
          <w:szCs w:val="30"/>
        </w:rPr>
        <w:t xml:space="preserve">attribuisce rilievo centrale alla motivazione del provvedimento questorile che non può essere apparente o stereotipa. </w:t>
      </w:r>
      <w:r w:rsidR="00CB665F" w:rsidRPr="00B4677B">
        <w:rPr>
          <w:rFonts w:ascii="Garamond" w:hAnsi="Garamond"/>
          <w:bCs/>
          <w:sz w:val="30"/>
          <w:szCs w:val="30"/>
        </w:rPr>
        <w:t xml:space="preserve">In particolare, </w:t>
      </w:r>
      <w:r w:rsidRPr="00B4677B">
        <w:rPr>
          <w:rFonts w:ascii="Garamond" w:hAnsi="Garamond"/>
          <w:bCs/>
          <w:sz w:val="30"/>
          <w:szCs w:val="30"/>
        </w:rPr>
        <w:t xml:space="preserve">– </w:t>
      </w:r>
      <w:r w:rsidR="00CB665F" w:rsidRPr="00B4677B">
        <w:rPr>
          <w:rFonts w:ascii="Garamond" w:hAnsi="Garamond"/>
          <w:bCs/>
          <w:sz w:val="30"/>
          <w:szCs w:val="30"/>
        </w:rPr>
        <w:t xml:space="preserve">nel </w:t>
      </w:r>
      <w:r w:rsidRPr="00B4677B">
        <w:rPr>
          <w:rFonts w:ascii="Garamond" w:hAnsi="Garamond"/>
          <w:bCs/>
          <w:sz w:val="30"/>
          <w:szCs w:val="30"/>
        </w:rPr>
        <w:t xml:space="preserve">caso di condanna </w:t>
      </w:r>
      <w:r w:rsidR="00F509E5" w:rsidRPr="00B4677B">
        <w:rPr>
          <w:rFonts w:ascii="Garamond" w:hAnsi="Garamond"/>
          <w:bCs/>
          <w:sz w:val="30"/>
          <w:szCs w:val="30"/>
        </w:rPr>
        <w:t xml:space="preserve">per uno dei reati ostativi indicati dagli artt. 4, co. 3 e 5, co. 5 T.U.I. </w:t>
      </w:r>
      <w:r w:rsidRPr="00B4677B">
        <w:rPr>
          <w:rFonts w:ascii="Garamond" w:hAnsi="Garamond"/>
          <w:bCs/>
          <w:sz w:val="30"/>
          <w:szCs w:val="30"/>
        </w:rPr>
        <w:t>riportata da un cittadino extracomunitario che abbia esercitato il diritto al ricongiungimento familiare, sia egli stesso familiare ricongiunto o</w:t>
      </w:r>
      <w:r w:rsidR="001F2102" w:rsidRPr="00B4677B">
        <w:rPr>
          <w:rFonts w:ascii="Garamond" w:hAnsi="Garamond"/>
          <w:bCs/>
          <w:sz w:val="30"/>
          <w:szCs w:val="30"/>
        </w:rPr>
        <w:t xml:space="preserve"> </w:t>
      </w:r>
      <w:r w:rsidRPr="00B4677B">
        <w:rPr>
          <w:rFonts w:ascii="Garamond" w:hAnsi="Garamond"/>
          <w:bCs/>
          <w:sz w:val="30"/>
          <w:szCs w:val="30"/>
        </w:rPr>
        <w:t xml:space="preserve">abbia </w:t>
      </w:r>
      <w:r w:rsidR="001F2102" w:rsidRPr="00B4677B">
        <w:rPr>
          <w:rFonts w:ascii="Garamond" w:hAnsi="Garamond"/>
          <w:bCs/>
          <w:sz w:val="30"/>
          <w:szCs w:val="30"/>
        </w:rPr>
        <w:t xml:space="preserve">comunque legami familiari </w:t>
      </w:r>
      <w:r w:rsidRPr="00B4677B">
        <w:rPr>
          <w:rFonts w:ascii="Garamond" w:hAnsi="Garamond"/>
          <w:bCs/>
          <w:sz w:val="30"/>
          <w:szCs w:val="30"/>
        </w:rPr>
        <w:t>sul territorio nazionale</w:t>
      </w:r>
      <w:r w:rsidR="005F780D" w:rsidRPr="00B4677B">
        <w:rPr>
          <w:rFonts w:ascii="Garamond" w:hAnsi="Garamond"/>
          <w:bCs/>
          <w:sz w:val="30"/>
          <w:szCs w:val="30"/>
        </w:rPr>
        <w:t xml:space="preserve"> </w:t>
      </w:r>
      <w:r w:rsidRPr="00B4677B">
        <w:rPr>
          <w:rFonts w:ascii="Garamond" w:hAnsi="Garamond"/>
          <w:bCs/>
          <w:sz w:val="30"/>
          <w:szCs w:val="30"/>
        </w:rPr>
        <w:t>– l’autorità amministrativa deve valutare</w:t>
      </w:r>
      <w:r w:rsidR="00D85692" w:rsidRPr="00B4677B">
        <w:rPr>
          <w:rFonts w:ascii="Garamond" w:hAnsi="Garamond"/>
          <w:bCs/>
          <w:sz w:val="30"/>
          <w:szCs w:val="30"/>
        </w:rPr>
        <w:t xml:space="preserve"> la natura e l’effettività dei vincoli familiari, l’esistenza di legami familiari e sociali con il Paese d’origine, nonché, per lo straniero che sia già presente sul territorio nazionale, la durata del soggiorno nel medesimo.</w:t>
      </w:r>
    </w:p>
    <w:p w14:paraId="27435B8A" w14:textId="6AAAA845" w:rsidR="00E07233" w:rsidRPr="00B4677B" w:rsidRDefault="00F57A6D" w:rsidP="00E07233">
      <w:pPr>
        <w:spacing w:after="0" w:line="360" w:lineRule="auto"/>
        <w:ind w:firstLine="709"/>
        <w:jc w:val="both"/>
        <w:rPr>
          <w:rFonts w:ascii="Garamond" w:hAnsi="Garamond"/>
          <w:bCs/>
          <w:sz w:val="30"/>
          <w:szCs w:val="30"/>
        </w:rPr>
      </w:pPr>
      <w:r w:rsidRPr="00B4677B">
        <w:rPr>
          <w:rFonts w:ascii="Garamond" w:hAnsi="Garamond"/>
          <w:bCs/>
          <w:sz w:val="30"/>
          <w:szCs w:val="30"/>
        </w:rPr>
        <w:t>A</w:t>
      </w:r>
      <w:r w:rsidR="00776B91" w:rsidRPr="00B4677B">
        <w:rPr>
          <w:rFonts w:ascii="Garamond" w:hAnsi="Garamond"/>
          <w:bCs/>
          <w:sz w:val="30"/>
          <w:szCs w:val="30"/>
        </w:rPr>
        <w:t>ltro orientamento</w:t>
      </w:r>
      <w:r w:rsidR="008C3F6E" w:rsidRPr="00B4677B">
        <w:rPr>
          <w:rStyle w:val="Rimandonotaapidipagina"/>
          <w:rFonts w:ascii="Garamond" w:hAnsi="Garamond"/>
          <w:bCs/>
          <w:sz w:val="30"/>
          <w:szCs w:val="30"/>
        </w:rPr>
        <w:footnoteReference w:id="47"/>
      </w:r>
      <w:r w:rsidR="00C64B76" w:rsidRPr="00B4677B">
        <w:rPr>
          <w:rFonts w:ascii="Garamond" w:hAnsi="Garamond"/>
          <w:bCs/>
          <w:sz w:val="30"/>
          <w:szCs w:val="30"/>
        </w:rPr>
        <w:t xml:space="preserve">, formatosi con riferimento </w:t>
      </w:r>
      <w:r w:rsidR="00295CE1" w:rsidRPr="00B4677B">
        <w:rPr>
          <w:rFonts w:ascii="Garamond" w:hAnsi="Garamond"/>
          <w:bCs/>
          <w:sz w:val="30"/>
          <w:szCs w:val="30"/>
        </w:rPr>
        <w:t xml:space="preserve">a </w:t>
      </w:r>
      <w:r w:rsidR="0080155C" w:rsidRPr="00B4677B">
        <w:rPr>
          <w:rFonts w:ascii="Garamond" w:hAnsi="Garamond"/>
          <w:bCs/>
          <w:sz w:val="30"/>
          <w:szCs w:val="30"/>
        </w:rPr>
        <w:t>reati di particolare gravità</w:t>
      </w:r>
      <w:r w:rsidR="00F26A11" w:rsidRPr="00B4677B">
        <w:rPr>
          <w:rFonts w:ascii="Garamond" w:hAnsi="Garamond"/>
          <w:bCs/>
          <w:sz w:val="30"/>
          <w:szCs w:val="30"/>
        </w:rPr>
        <w:t xml:space="preserve"> (talvolta </w:t>
      </w:r>
      <w:r w:rsidR="00295CE1" w:rsidRPr="00B4677B">
        <w:rPr>
          <w:rFonts w:ascii="Garamond" w:hAnsi="Garamond"/>
          <w:bCs/>
          <w:sz w:val="30"/>
          <w:szCs w:val="30"/>
        </w:rPr>
        <w:t xml:space="preserve">commessi </w:t>
      </w:r>
      <w:r w:rsidR="00F26A11" w:rsidRPr="00B4677B">
        <w:rPr>
          <w:rFonts w:ascii="Garamond" w:hAnsi="Garamond"/>
          <w:bCs/>
          <w:sz w:val="30"/>
          <w:szCs w:val="30"/>
        </w:rPr>
        <w:t>in danno degli stessi familiari</w:t>
      </w:r>
      <w:r w:rsidR="009E368A">
        <w:rPr>
          <w:rFonts w:ascii="Garamond" w:hAnsi="Garamond"/>
          <w:bCs/>
          <w:sz w:val="30"/>
          <w:szCs w:val="30"/>
        </w:rPr>
        <w:t>: si pensi ai maltra</w:t>
      </w:r>
      <w:r w:rsidR="00BE1E24">
        <w:rPr>
          <w:rFonts w:ascii="Garamond" w:hAnsi="Garamond"/>
          <w:bCs/>
          <w:sz w:val="30"/>
          <w:szCs w:val="30"/>
        </w:rPr>
        <w:t>ttamenti in famiglia di cui all’art. 572 c.p.</w:t>
      </w:r>
      <w:r w:rsidR="00F26A11" w:rsidRPr="00B4677B">
        <w:rPr>
          <w:rFonts w:ascii="Garamond" w:hAnsi="Garamond"/>
          <w:bCs/>
          <w:sz w:val="30"/>
          <w:szCs w:val="30"/>
        </w:rPr>
        <w:t>)</w:t>
      </w:r>
      <w:r w:rsidR="005407A4" w:rsidRPr="00B4677B">
        <w:rPr>
          <w:rFonts w:ascii="Garamond" w:hAnsi="Garamond"/>
          <w:bCs/>
          <w:sz w:val="30"/>
          <w:szCs w:val="30"/>
        </w:rPr>
        <w:t xml:space="preserve"> e </w:t>
      </w:r>
      <w:r w:rsidR="00370CFA" w:rsidRPr="00B4677B">
        <w:rPr>
          <w:rFonts w:ascii="Garamond" w:hAnsi="Garamond"/>
          <w:bCs/>
          <w:sz w:val="30"/>
          <w:szCs w:val="30"/>
        </w:rPr>
        <w:t>all</w:t>
      </w:r>
      <w:r w:rsidR="005407A4" w:rsidRPr="00B4677B">
        <w:rPr>
          <w:rFonts w:ascii="Garamond" w:hAnsi="Garamond"/>
          <w:bCs/>
          <w:sz w:val="30"/>
          <w:szCs w:val="30"/>
        </w:rPr>
        <w:t>a loro reiterazione</w:t>
      </w:r>
      <w:r w:rsidR="0080155C" w:rsidRPr="00B4677B">
        <w:rPr>
          <w:rFonts w:ascii="Garamond" w:hAnsi="Garamond"/>
          <w:bCs/>
          <w:sz w:val="30"/>
          <w:szCs w:val="30"/>
        </w:rPr>
        <w:t xml:space="preserve">, </w:t>
      </w:r>
      <w:r w:rsidRPr="00B4677B">
        <w:rPr>
          <w:rFonts w:ascii="Garamond" w:hAnsi="Garamond"/>
          <w:bCs/>
          <w:sz w:val="30"/>
          <w:szCs w:val="30"/>
        </w:rPr>
        <w:t xml:space="preserve">dequota invece il ruolo della motivazione, </w:t>
      </w:r>
      <w:r w:rsidR="0080155C" w:rsidRPr="00B4677B">
        <w:rPr>
          <w:rFonts w:ascii="Garamond" w:hAnsi="Garamond"/>
          <w:bCs/>
          <w:sz w:val="30"/>
          <w:szCs w:val="30"/>
        </w:rPr>
        <w:t>afferma</w:t>
      </w:r>
      <w:r w:rsidRPr="00B4677B">
        <w:rPr>
          <w:rFonts w:ascii="Garamond" w:hAnsi="Garamond"/>
          <w:bCs/>
          <w:sz w:val="30"/>
          <w:szCs w:val="30"/>
        </w:rPr>
        <w:t>ndo</w:t>
      </w:r>
      <w:r w:rsidR="0080155C" w:rsidRPr="00B4677B">
        <w:rPr>
          <w:rFonts w:ascii="Garamond" w:hAnsi="Garamond"/>
          <w:bCs/>
          <w:sz w:val="30"/>
          <w:szCs w:val="30"/>
        </w:rPr>
        <w:t xml:space="preserve"> che </w:t>
      </w:r>
      <w:r w:rsidR="00E07233" w:rsidRPr="00B4677B">
        <w:rPr>
          <w:rFonts w:ascii="Garamond" w:hAnsi="Garamond"/>
          <w:bCs/>
          <w:sz w:val="30"/>
          <w:szCs w:val="30"/>
        </w:rPr>
        <w:t xml:space="preserve"> l’esistenza di legami familiari non può costituire scudo o garanzia assoluta di immunità dal rischio di revoca o diniego di rinnovo del permesso di soggiorno, ossia del titolo in base al quale lo straniero può trattenersi sul territorio italiano, esistendo una soglia di gravità, oggettivamente percepibile secondo l’id quod plerumque accidit, oltre la quale il comportamento criminale diviene intollerabile per lo Stato che offre ospitalità.</w:t>
      </w:r>
      <w:r w:rsidR="005A1B26" w:rsidRPr="00B4677B">
        <w:rPr>
          <w:rStyle w:val="Rimandonotaapidipagina"/>
          <w:rFonts w:ascii="Garamond" w:hAnsi="Garamond"/>
          <w:bCs/>
          <w:sz w:val="30"/>
          <w:szCs w:val="30"/>
        </w:rPr>
        <w:footnoteReference w:id="48"/>
      </w:r>
    </w:p>
    <w:p w14:paraId="6C2C8BA3" w14:textId="739EF928" w:rsidR="00994644" w:rsidRPr="00B4677B" w:rsidRDefault="00994644" w:rsidP="00E07233">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 xml:space="preserve">In tali situazioni è pertanto legittimo il diniego che, pur dando atto dell’esistenza di legami familiari, si limiti a richiamare la gravità degli illeciti penali e la loro reiterazione, senza che sia necessario spiegare </w:t>
      </w:r>
      <w:r w:rsidR="00362DFA">
        <w:rPr>
          <w:rFonts w:ascii="Garamond" w:hAnsi="Garamond"/>
          <w:bCs/>
          <w:sz w:val="30"/>
          <w:szCs w:val="30"/>
        </w:rPr>
        <w:t xml:space="preserve">analiticamente </w:t>
      </w:r>
      <w:r w:rsidRPr="00B4677B">
        <w:rPr>
          <w:rFonts w:ascii="Garamond" w:hAnsi="Garamond"/>
          <w:bCs/>
          <w:sz w:val="30"/>
          <w:szCs w:val="30"/>
        </w:rPr>
        <w:t>perché la tutela dei vincoli familiari sia stata ritenuta “subvalente” rispetto alla tutela della sicurezza dello Stato.</w:t>
      </w:r>
    </w:p>
    <w:p w14:paraId="11FC85B0" w14:textId="77777777" w:rsidR="003E4FDE" w:rsidRPr="00B4677B" w:rsidRDefault="0080155C" w:rsidP="00E07233">
      <w:pPr>
        <w:spacing w:after="0" w:line="360" w:lineRule="auto"/>
        <w:ind w:firstLine="709"/>
        <w:jc w:val="both"/>
        <w:rPr>
          <w:rFonts w:ascii="Garamond" w:hAnsi="Garamond"/>
          <w:bCs/>
          <w:sz w:val="30"/>
          <w:szCs w:val="30"/>
        </w:rPr>
      </w:pPr>
      <w:r w:rsidRPr="00B4677B">
        <w:rPr>
          <w:rFonts w:ascii="Garamond" w:hAnsi="Garamond"/>
          <w:bCs/>
          <w:sz w:val="30"/>
          <w:szCs w:val="30"/>
        </w:rPr>
        <w:t>L’esistenza di legami familiari sul territorio nazionale non può</w:t>
      </w:r>
      <w:r w:rsidR="00F27DB7" w:rsidRPr="00B4677B">
        <w:rPr>
          <w:rFonts w:ascii="Garamond" w:hAnsi="Garamond"/>
          <w:bCs/>
          <w:sz w:val="30"/>
          <w:szCs w:val="30"/>
        </w:rPr>
        <w:t xml:space="preserve"> </w:t>
      </w:r>
      <w:r w:rsidRPr="00B4677B">
        <w:rPr>
          <w:rFonts w:ascii="Garamond" w:hAnsi="Garamond"/>
          <w:bCs/>
          <w:sz w:val="30"/>
          <w:szCs w:val="30"/>
        </w:rPr>
        <w:t xml:space="preserve">condurre all’affermazione di un </w:t>
      </w:r>
      <w:r w:rsidR="005D0E0F" w:rsidRPr="00B4677B">
        <w:rPr>
          <w:rFonts w:ascii="Garamond" w:hAnsi="Garamond"/>
          <w:bCs/>
          <w:sz w:val="30"/>
          <w:szCs w:val="30"/>
        </w:rPr>
        <w:t>“</w:t>
      </w:r>
      <w:r w:rsidRPr="00B4677B">
        <w:rPr>
          <w:rFonts w:ascii="Garamond" w:hAnsi="Garamond"/>
          <w:bCs/>
          <w:sz w:val="30"/>
          <w:szCs w:val="30"/>
        </w:rPr>
        <w:t>automatismo rovesciato</w:t>
      </w:r>
      <w:r w:rsidR="005D0E0F" w:rsidRPr="00B4677B">
        <w:rPr>
          <w:rFonts w:ascii="Garamond" w:hAnsi="Garamond"/>
          <w:bCs/>
          <w:sz w:val="30"/>
          <w:szCs w:val="30"/>
        </w:rPr>
        <w:t>”, non potendo l</w:t>
      </w:r>
      <w:r w:rsidR="003E4FDE" w:rsidRPr="00B4677B">
        <w:rPr>
          <w:rFonts w:ascii="Garamond" w:hAnsi="Garamond"/>
          <w:bCs/>
          <w:sz w:val="30"/>
          <w:szCs w:val="30"/>
        </w:rPr>
        <w:t>’invocata</w:t>
      </w:r>
      <w:r w:rsidR="005D0E0F" w:rsidRPr="00B4677B">
        <w:rPr>
          <w:rFonts w:ascii="Garamond" w:hAnsi="Garamond"/>
          <w:bCs/>
          <w:sz w:val="30"/>
          <w:szCs w:val="30"/>
        </w:rPr>
        <w:t xml:space="preserve"> tutela dell’unità familiare prevalere sempre e comunque sulla tutela dell’ordine e della sicurezza pubblica</w:t>
      </w:r>
      <w:r w:rsidR="003E4FDE" w:rsidRPr="00B4677B">
        <w:rPr>
          <w:rFonts w:ascii="Garamond" w:hAnsi="Garamond"/>
          <w:bCs/>
          <w:sz w:val="30"/>
          <w:szCs w:val="30"/>
        </w:rPr>
        <w:t>.</w:t>
      </w:r>
    </w:p>
    <w:p w14:paraId="2BDEC382" w14:textId="073BD8B9" w:rsidR="00874FD0" w:rsidRPr="00B4677B" w:rsidRDefault="00874FD0" w:rsidP="00E07233">
      <w:pPr>
        <w:spacing w:after="0" w:line="360" w:lineRule="auto"/>
        <w:ind w:firstLine="709"/>
        <w:jc w:val="both"/>
        <w:rPr>
          <w:rFonts w:ascii="Garamond" w:hAnsi="Garamond"/>
          <w:bCs/>
          <w:sz w:val="30"/>
          <w:szCs w:val="30"/>
        </w:rPr>
      </w:pPr>
      <w:r w:rsidRPr="00B4677B">
        <w:rPr>
          <w:rFonts w:ascii="Garamond" w:hAnsi="Garamond"/>
          <w:bCs/>
          <w:sz w:val="30"/>
          <w:szCs w:val="30"/>
        </w:rPr>
        <w:t xml:space="preserve">Anche con riferimento alla motivazione che deve </w:t>
      </w:r>
      <w:r w:rsidR="00544C2C" w:rsidRPr="00B4677B">
        <w:rPr>
          <w:rFonts w:ascii="Garamond" w:hAnsi="Garamond"/>
          <w:bCs/>
          <w:sz w:val="30"/>
          <w:szCs w:val="30"/>
        </w:rPr>
        <w:t xml:space="preserve">sostenere </w:t>
      </w:r>
      <w:r w:rsidR="00744928" w:rsidRPr="00B4677B">
        <w:rPr>
          <w:rFonts w:ascii="Garamond" w:hAnsi="Garamond"/>
          <w:bCs/>
          <w:sz w:val="30"/>
          <w:szCs w:val="30"/>
        </w:rPr>
        <w:t xml:space="preserve">il diniego o </w:t>
      </w:r>
      <w:r w:rsidRPr="00B4677B">
        <w:rPr>
          <w:rFonts w:ascii="Garamond" w:hAnsi="Garamond"/>
          <w:bCs/>
          <w:sz w:val="30"/>
          <w:szCs w:val="30"/>
        </w:rPr>
        <w:t>la revoca del permesso</w:t>
      </w:r>
      <w:r w:rsidR="002C5AB0" w:rsidRPr="00B4677B">
        <w:rPr>
          <w:rFonts w:ascii="Garamond" w:hAnsi="Garamond"/>
          <w:bCs/>
          <w:sz w:val="30"/>
          <w:szCs w:val="30"/>
        </w:rPr>
        <w:t xml:space="preserve"> di soggiorno di lungo periodo </w:t>
      </w:r>
      <w:r w:rsidR="002A672A" w:rsidRPr="00B4677B">
        <w:rPr>
          <w:rFonts w:ascii="Garamond" w:hAnsi="Garamond"/>
          <w:bCs/>
          <w:sz w:val="30"/>
          <w:szCs w:val="30"/>
        </w:rPr>
        <w:t xml:space="preserve">U.E. </w:t>
      </w:r>
      <w:r w:rsidR="002877B5" w:rsidRPr="00B4677B">
        <w:rPr>
          <w:rFonts w:ascii="Garamond" w:hAnsi="Garamond"/>
          <w:bCs/>
          <w:sz w:val="30"/>
          <w:szCs w:val="30"/>
        </w:rPr>
        <w:t>gli orientamenti giurisprudenziali non sono sempre univoci</w:t>
      </w:r>
      <w:r w:rsidR="003B1479" w:rsidRPr="00B4677B">
        <w:rPr>
          <w:rFonts w:ascii="Garamond" w:hAnsi="Garamond"/>
          <w:bCs/>
          <w:sz w:val="30"/>
          <w:szCs w:val="30"/>
        </w:rPr>
        <w:t>.</w:t>
      </w:r>
    </w:p>
    <w:p w14:paraId="793BC49A" w14:textId="6583F68F" w:rsidR="00A32BDE" w:rsidRPr="00B4677B" w:rsidRDefault="009B1CA9" w:rsidP="00E07233">
      <w:pPr>
        <w:spacing w:after="0" w:line="360" w:lineRule="auto"/>
        <w:ind w:firstLine="709"/>
        <w:jc w:val="both"/>
        <w:rPr>
          <w:rFonts w:ascii="Garamond" w:hAnsi="Garamond"/>
          <w:bCs/>
          <w:sz w:val="30"/>
          <w:szCs w:val="30"/>
        </w:rPr>
      </w:pPr>
      <w:r w:rsidRPr="00B4677B">
        <w:rPr>
          <w:rFonts w:ascii="Garamond" w:hAnsi="Garamond"/>
          <w:bCs/>
          <w:sz w:val="30"/>
          <w:szCs w:val="30"/>
        </w:rPr>
        <w:t>U</w:t>
      </w:r>
      <w:r w:rsidR="00744928" w:rsidRPr="00B4677B">
        <w:rPr>
          <w:rFonts w:ascii="Garamond" w:hAnsi="Garamond"/>
          <w:bCs/>
          <w:sz w:val="30"/>
          <w:szCs w:val="30"/>
        </w:rPr>
        <w:t xml:space="preserve">n primo </w:t>
      </w:r>
      <w:r w:rsidRPr="00B4677B">
        <w:rPr>
          <w:rFonts w:ascii="Garamond" w:hAnsi="Garamond"/>
          <w:bCs/>
          <w:sz w:val="30"/>
          <w:szCs w:val="30"/>
        </w:rPr>
        <w:t xml:space="preserve">e più rigoroso </w:t>
      </w:r>
      <w:r w:rsidR="00744928" w:rsidRPr="00B4677B">
        <w:rPr>
          <w:rFonts w:ascii="Garamond" w:hAnsi="Garamond"/>
          <w:bCs/>
          <w:sz w:val="30"/>
          <w:szCs w:val="30"/>
        </w:rPr>
        <w:t>orientamento</w:t>
      </w:r>
      <w:r w:rsidR="00E33C0E" w:rsidRPr="00B4677B">
        <w:rPr>
          <w:rStyle w:val="Rimandonotaapidipagina"/>
          <w:rFonts w:ascii="Garamond" w:hAnsi="Garamond"/>
          <w:bCs/>
          <w:sz w:val="30"/>
          <w:szCs w:val="30"/>
        </w:rPr>
        <w:footnoteReference w:id="49"/>
      </w:r>
      <w:r w:rsidR="00C11BF2">
        <w:rPr>
          <w:rFonts w:ascii="Garamond" w:hAnsi="Garamond"/>
          <w:bCs/>
          <w:sz w:val="30"/>
          <w:szCs w:val="30"/>
        </w:rPr>
        <w:t xml:space="preserve"> </w:t>
      </w:r>
      <w:r w:rsidRPr="00B4677B">
        <w:rPr>
          <w:rFonts w:ascii="Garamond" w:hAnsi="Garamond"/>
          <w:bCs/>
          <w:sz w:val="30"/>
          <w:szCs w:val="30"/>
        </w:rPr>
        <w:t>evidenzia che</w:t>
      </w:r>
      <w:r w:rsidR="00A32BDE" w:rsidRPr="00B4677B">
        <w:rPr>
          <w:rFonts w:ascii="Garamond" w:hAnsi="Garamond"/>
          <w:bCs/>
          <w:sz w:val="30"/>
          <w:szCs w:val="30"/>
        </w:rPr>
        <w:t>, ai sensi dell'art. 9, comma 4, d.lgs. n. 286 del 1998, il diniego e la revoca del permesso di soggiorno di lungo periodo non possono essere adottati per il solo fatto che lo straniero abbia riportato sentenze penali di condanna: al contrario, tali misure richiedono un giudizio di pericolosità sociale dello straniero e una motivazione articolata su più elementi, che tenga conto anche della durata del soggiorno sul territorio nazionale e dell'inserimento sociale, familiare e lavorativo dell'interessato, tale da escludere ogni automatismo tra provvedimento sfavorevole e condanne penali (cd. tutela rafforzata dei soggiornanti di lungo periodo). La gravità dei precedenti penali riportati dallo straniero e la prevalenza delle esigenze di sicurezza pubblica, di conseguenza, non possono esentare l’</w:t>
      </w:r>
      <w:r w:rsidR="00DE5324">
        <w:rPr>
          <w:rFonts w:ascii="Garamond" w:hAnsi="Garamond"/>
          <w:bCs/>
          <w:sz w:val="30"/>
          <w:szCs w:val="30"/>
        </w:rPr>
        <w:t>Amministrazione</w:t>
      </w:r>
      <w:r w:rsidR="00A32BDE" w:rsidRPr="00B4677B">
        <w:rPr>
          <w:rFonts w:ascii="Garamond" w:hAnsi="Garamond"/>
          <w:bCs/>
          <w:sz w:val="30"/>
          <w:szCs w:val="30"/>
        </w:rPr>
        <w:t xml:space="preserve"> dal fondare i propri atti su un motivato e non </w:t>
      </w:r>
      <w:r w:rsidR="00A32BDE" w:rsidRPr="00B4677B">
        <w:rPr>
          <w:rFonts w:ascii="Garamond" w:hAnsi="Garamond"/>
          <w:bCs/>
          <w:sz w:val="30"/>
          <w:szCs w:val="30"/>
        </w:rPr>
        <w:lastRenderedPageBreak/>
        <w:t>meramente apparente raffronto con gli elementi favorevoli rappresentati dallo straniero e, quindi, su un’effettiva ponderazione comparativa tra l'interesse pubblico al mantenimento dell'ordine e della sicurezza e l'interesse dello straniero ad integrarsi nel tessuto sociale. Tale giudizio di bilanciamento va operato sulla base di una serie di indici, quali l'esistenza di legami familiari, di un lavoro stabile, di un conseguente adeguato reddito, di una dimora fissa, e di tutte le numerose situazioni che possono in vario modo comprovare un effettivo e pacifico radicamento sul territorio italiano in conformità alle regole fondamentali del nostro ordinamento. Solo all'esito di tale raffronto, adeguatamente motivato, si può pervenire ad una ponderata e sindacabile valutazione di pericolosità sociale dello straniero, espressiva di un corretto esercizio del potere discrezionale rimesso all’autorità amministrativa (Cons. St., sez. III, 22 maggio 2017, n. 2382).</w:t>
      </w:r>
      <w:r w:rsidR="00AC1714" w:rsidRPr="00B4677B">
        <w:rPr>
          <w:bCs/>
        </w:rPr>
        <w:t xml:space="preserve"> </w:t>
      </w:r>
      <w:r w:rsidR="00AC1714" w:rsidRPr="00B4677B">
        <w:rPr>
          <w:rFonts w:ascii="Garamond" w:hAnsi="Garamond"/>
          <w:bCs/>
          <w:sz w:val="30"/>
          <w:szCs w:val="30"/>
        </w:rPr>
        <w:t>L’obbligo di una articolata motivazione è</w:t>
      </w:r>
      <w:r w:rsidR="008630B2" w:rsidRPr="00B4677B">
        <w:rPr>
          <w:rFonts w:ascii="Garamond" w:hAnsi="Garamond"/>
          <w:bCs/>
          <w:sz w:val="30"/>
          <w:szCs w:val="30"/>
        </w:rPr>
        <w:t xml:space="preserve"> </w:t>
      </w:r>
      <w:r w:rsidR="00AC1714" w:rsidRPr="00B4677B">
        <w:rPr>
          <w:rFonts w:ascii="Garamond" w:hAnsi="Garamond"/>
          <w:bCs/>
          <w:sz w:val="30"/>
          <w:szCs w:val="30"/>
        </w:rPr>
        <w:t>rafforzat</w:t>
      </w:r>
      <w:r w:rsidR="00B81077">
        <w:rPr>
          <w:rFonts w:ascii="Garamond" w:hAnsi="Garamond"/>
          <w:bCs/>
          <w:sz w:val="30"/>
          <w:szCs w:val="30"/>
        </w:rPr>
        <w:t>o</w:t>
      </w:r>
      <w:r w:rsidR="00AC1714" w:rsidRPr="00B4677B">
        <w:rPr>
          <w:rFonts w:ascii="Garamond" w:hAnsi="Garamond"/>
          <w:bCs/>
          <w:sz w:val="30"/>
          <w:szCs w:val="30"/>
        </w:rPr>
        <w:t xml:space="preserve"> dal fatto che, nel caso di specie, si tratta non di un iniziale diniego della carta di soggiorno UE di lungo periodo, ma di revoca, per la quale la normativa europea di cui alla direttiva 2009/109/CE prevede necessariamente una specifica valutazione in ordine alla minaccia attuale per la sicurezza pubblica. Inoltre, ai fini della valutazione della pericolosità sociale, l’art. 9, d.lgs. n. 286</w:t>
      </w:r>
      <w:r w:rsidR="00BA1415" w:rsidRPr="00B4677B">
        <w:rPr>
          <w:rFonts w:ascii="Garamond" w:hAnsi="Garamond"/>
          <w:bCs/>
          <w:sz w:val="30"/>
          <w:szCs w:val="30"/>
        </w:rPr>
        <w:t>/1998</w:t>
      </w:r>
      <w:r w:rsidR="00AC1714" w:rsidRPr="00B4677B">
        <w:rPr>
          <w:rFonts w:ascii="Garamond" w:hAnsi="Garamond"/>
          <w:bCs/>
          <w:sz w:val="30"/>
          <w:szCs w:val="30"/>
        </w:rPr>
        <w:t>, al comma 7 rinvia al comma 4. Dal combinato disposto di tali norme si ricava che la revoca può essere disposta per gli stranieri pericolosi per l'ordine pubblico o la sicurezza dello Stato e che a tal fine possano costituire uno, ma non l’unico elemento di valutazione le condanne anche non definitive, per i reati previsti dall'art. 380 c.p.p., nonché, limitatamente ai delitti non colposi, dall'articolo 381</w:t>
      </w:r>
      <w:r w:rsidR="0081172A" w:rsidRPr="00B4677B">
        <w:rPr>
          <w:rFonts w:ascii="Garamond" w:hAnsi="Garamond"/>
          <w:bCs/>
          <w:sz w:val="30"/>
          <w:szCs w:val="30"/>
        </w:rPr>
        <w:t xml:space="preserve"> </w:t>
      </w:r>
      <w:proofErr w:type="gramStart"/>
      <w:r w:rsidR="0081172A" w:rsidRPr="00B4677B">
        <w:rPr>
          <w:rFonts w:ascii="Garamond" w:hAnsi="Garamond"/>
          <w:bCs/>
          <w:sz w:val="30"/>
          <w:szCs w:val="30"/>
        </w:rPr>
        <w:t>c.p.p.</w:t>
      </w:r>
      <w:r w:rsidR="00AC1714" w:rsidRPr="00B4677B">
        <w:rPr>
          <w:rFonts w:ascii="Garamond" w:hAnsi="Garamond"/>
          <w:bCs/>
          <w:sz w:val="30"/>
          <w:szCs w:val="30"/>
        </w:rPr>
        <w:t>.</w:t>
      </w:r>
      <w:proofErr w:type="gramEnd"/>
    </w:p>
    <w:p w14:paraId="591CA859" w14:textId="0B4BD18D" w:rsidR="00AC3778" w:rsidRPr="00B4677B" w:rsidRDefault="00B23B37" w:rsidP="00E07233">
      <w:pPr>
        <w:spacing w:after="0" w:line="360" w:lineRule="auto"/>
        <w:ind w:firstLine="709"/>
        <w:jc w:val="both"/>
        <w:rPr>
          <w:rFonts w:ascii="Garamond" w:hAnsi="Garamond"/>
          <w:bCs/>
          <w:sz w:val="30"/>
          <w:szCs w:val="30"/>
        </w:rPr>
      </w:pPr>
      <w:r w:rsidRPr="00B4677B">
        <w:rPr>
          <w:rFonts w:ascii="Garamond" w:hAnsi="Garamond"/>
          <w:bCs/>
          <w:sz w:val="30"/>
          <w:szCs w:val="30"/>
        </w:rPr>
        <w:t>Un secondo e meno restrittivo orientamento</w:t>
      </w:r>
      <w:r w:rsidR="00BB085D" w:rsidRPr="00B4677B">
        <w:rPr>
          <w:rStyle w:val="Rimandonotaapidipagina"/>
          <w:rFonts w:ascii="Garamond" w:hAnsi="Garamond"/>
          <w:bCs/>
          <w:sz w:val="30"/>
          <w:szCs w:val="30"/>
        </w:rPr>
        <w:footnoteReference w:id="50"/>
      </w:r>
      <w:r w:rsidR="009F2AB6">
        <w:rPr>
          <w:rFonts w:ascii="Garamond" w:hAnsi="Garamond"/>
          <w:bCs/>
          <w:sz w:val="30"/>
          <w:szCs w:val="30"/>
        </w:rPr>
        <w:t xml:space="preserve"> </w:t>
      </w:r>
      <w:r w:rsidRPr="00B4677B">
        <w:rPr>
          <w:rFonts w:ascii="Garamond" w:hAnsi="Garamond"/>
          <w:bCs/>
          <w:sz w:val="30"/>
          <w:szCs w:val="30"/>
        </w:rPr>
        <w:t xml:space="preserve">sostiene, invece, che l’onere motivazionale rafforzato sia correttamente adempiuto anche laddove </w:t>
      </w:r>
      <w:r w:rsidR="00131204" w:rsidRPr="00B4677B">
        <w:rPr>
          <w:rFonts w:ascii="Garamond" w:hAnsi="Garamond"/>
          <w:bCs/>
          <w:sz w:val="30"/>
          <w:szCs w:val="30"/>
        </w:rPr>
        <w:t xml:space="preserve">la P.A. </w:t>
      </w:r>
      <w:r w:rsidRPr="00B4677B">
        <w:rPr>
          <w:rFonts w:ascii="Garamond" w:hAnsi="Garamond"/>
          <w:bCs/>
          <w:sz w:val="30"/>
          <w:szCs w:val="30"/>
        </w:rPr>
        <w:t xml:space="preserve"> dia conto solo di alcuni aspetti il cui esame consente di formulare un compiuto giudizio </w:t>
      </w:r>
      <w:r w:rsidRPr="00B4677B">
        <w:rPr>
          <w:rFonts w:ascii="Garamond" w:hAnsi="Garamond"/>
          <w:bCs/>
          <w:sz w:val="30"/>
          <w:szCs w:val="30"/>
        </w:rPr>
        <w:lastRenderedPageBreak/>
        <w:t>di pericolosità, non suscettibile di essere inficiato da elementi in astratto favorevoli al ricorrente</w:t>
      </w:r>
      <w:r w:rsidR="003B1479" w:rsidRPr="00B4677B">
        <w:rPr>
          <w:rFonts w:ascii="Garamond" w:hAnsi="Garamond"/>
          <w:bCs/>
          <w:sz w:val="30"/>
          <w:szCs w:val="30"/>
        </w:rPr>
        <w:t>.</w:t>
      </w:r>
      <w:r w:rsidR="00A90346" w:rsidRPr="00B4677B">
        <w:rPr>
          <w:rFonts w:ascii="Garamond" w:hAnsi="Garamond"/>
          <w:bCs/>
          <w:sz w:val="30"/>
          <w:szCs w:val="30"/>
        </w:rPr>
        <w:t xml:space="preserve"> </w:t>
      </w:r>
    </w:p>
    <w:p w14:paraId="762475A5" w14:textId="77777777" w:rsidR="00FA1F89" w:rsidRDefault="00FA1F89" w:rsidP="00E07233">
      <w:pPr>
        <w:spacing w:after="0" w:line="360" w:lineRule="auto"/>
        <w:ind w:firstLine="709"/>
        <w:jc w:val="both"/>
        <w:rPr>
          <w:rFonts w:ascii="Garamond" w:hAnsi="Garamond"/>
          <w:bCs/>
          <w:sz w:val="30"/>
          <w:szCs w:val="30"/>
        </w:rPr>
      </w:pPr>
    </w:p>
    <w:p w14:paraId="79D240C8" w14:textId="77777777" w:rsidR="00C25FE3" w:rsidRPr="00B4677B" w:rsidRDefault="00C25FE3" w:rsidP="00E07233">
      <w:pPr>
        <w:spacing w:after="0" w:line="360" w:lineRule="auto"/>
        <w:ind w:firstLine="709"/>
        <w:jc w:val="both"/>
        <w:rPr>
          <w:rFonts w:ascii="Garamond" w:hAnsi="Garamond"/>
          <w:bCs/>
          <w:sz w:val="30"/>
          <w:szCs w:val="30"/>
        </w:rPr>
      </w:pPr>
    </w:p>
    <w:p w14:paraId="5AF04B77" w14:textId="292FC585" w:rsidR="00FA1F89" w:rsidRPr="00106181" w:rsidRDefault="00920176" w:rsidP="00FA1F89">
      <w:pPr>
        <w:spacing w:after="0" w:line="360" w:lineRule="auto"/>
        <w:jc w:val="center"/>
        <w:rPr>
          <w:rFonts w:ascii="Garamond" w:hAnsi="Garamond"/>
          <w:b/>
          <w:sz w:val="30"/>
          <w:szCs w:val="30"/>
        </w:rPr>
      </w:pPr>
      <w:r w:rsidRPr="00106181">
        <w:rPr>
          <w:rFonts w:ascii="Garamond" w:hAnsi="Garamond"/>
          <w:b/>
          <w:sz w:val="30"/>
          <w:szCs w:val="30"/>
        </w:rPr>
        <w:t>4.</w:t>
      </w:r>
      <w:r w:rsidR="00ED4D9E" w:rsidRPr="00512821">
        <w:rPr>
          <w:rFonts w:ascii="Garamond" w:hAnsi="Garamond"/>
          <w:sz w:val="24"/>
          <w:szCs w:val="24"/>
        </w:rPr>
        <w:t xml:space="preserve"> –</w:t>
      </w:r>
      <w:r w:rsidR="008D33F9">
        <w:rPr>
          <w:rFonts w:ascii="Garamond" w:hAnsi="Garamond"/>
          <w:sz w:val="24"/>
          <w:szCs w:val="24"/>
        </w:rPr>
        <w:t xml:space="preserve"> </w:t>
      </w:r>
      <w:r w:rsidR="00FA1F89" w:rsidRPr="00106181">
        <w:rPr>
          <w:rFonts w:ascii="Garamond" w:hAnsi="Garamond"/>
          <w:b/>
          <w:sz w:val="30"/>
          <w:szCs w:val="30"/>
        </w:rPr>
        <w:t xml:space="preserve">Il </w:t>
      </w:r>
      <w:r w:rsidR="00826124">
        <w:rPr>
          <w:rFonts w:ascii="Garamond" w:hAnsi="Garamond"/>
          <w:b/>
          <w:sz w:val="30"/>
          <w:szCs w:val="30"/>
        </w:rPr>
        <w:t xml:space="preserve">requisito del </w:t>
      </w:r>
      <w:r w:rsidR="00FA1F89" w:rsidRPr="00106181">
        <w:rPr>
          <w:rFonts w:ascii="Garamond" w:hAnsi="Garamond"/>
          <w:b/>
          <w:sz w:val="30"/>
          <w:szCs w:val="30"/>
        </w:rPr>
        <w:t>reddit</w:t>
      </w:r>
      <w:r w:rsidRPr="00106181">
        <w:rPr>
          <w:rFonts w:ascii="Garamond" w:hAnsi="Garamond"/>
          <w:b/>
          <w:sz w:val="30"/>
          <w:szCs w:val="30"/>
        </w:rPr>
        <w:t xml:space="preserve">o </w:t>
      </w:r>
    </w:p>
    <w:p w14:paraId="4F8C02F9" w14:textId="3AECB64B" w:rsidR="00FA1F89" w:rsidRPr="00B4677B" w:rsidRDefault="00FA1F89" w:rsidP="008D33F9">
      <w:pPr>
        <w:spacing w:after="0" w:line="360" w:lineRule="auto"/>
        <w:ind w:firstLine="709"/>
        <w:jc w:val="both"/>
        <w:rPr>
          <w:rFonts w:ascii="Garamond" w:hAnsi="Garamond"/>
          <w:bCs/>
          <w:sz w:val="30"/>
          <w:szCs w:val="30"/>
        </w:rPr>
      </w:pPr>
      <w:r w:rsidRPr="00B4677B">
        <w:rPr>
          <w:rFonts w:ascii="Garamond" w:hAnsi="Garamond"/>
          <w:bCs/>
          <w:sz w:val="30"/>
          <w:szCs w:val="30"/>
        </w:rPr>
        <w:t>Oltre alle condanne penali, uno dei motivi più frequentemente indicati dall’</w:t>
      </w:r>
      <w:r w:rsidR="00DE5324">
        <w:rPr>
          <w:rFonts w:ascii="Garamond" w:hAnsi="Garamond"/>
          <w:bCs/>
          <w:sz w:val="30"/>
          <w:szCs w:val="30"/>
        </w:rPr>
        <w:t>Amministrazione</w:t>
      </w:r>
      <w:r w:rsidRPr="00B4677B">
        <w:rPr>
          <w:rFonts w:ascii="Garamond" w:hAnsi="Garamond"/>
          <w:bCs/>
          <w:sz w:val="30"/>
          <w:szCs w:val="30"/>
        </w:rPr>
        <w:t xml:space="preserve"> come di ostacolo al rinnovo del permesso di soggiorno è quello legato alla mancata disponibilità di mezzi di sussistenza certi ovvero di un reddito minimo.</w:t>
      </w:r>
    </w:p>
    <w:p w14:paraId="495AF621" w14:textId="34297ABC" w:rsidR="00FA1F89" w:rsidRPr="00B4677B" w:rsidRDefault="00826124" w:rsidP="008D33F9">
      <w:pPr>
        <w:spacing w:after="0" w:line="360" w:lineRule="auto"/>
        <w:ind w:firstLine="709"/>
        <w:jc w:val="both"/>
        <w:rPr>
          <w:rFonts w:ascii="Garamond" w:hAnsi="Garamond"/>
          <w:bCs/>
          <w:sz w:val="30"/>
          <w:szCs w:val="30"/>
        </w:rPr>
      </w:pPr>
      <w:r>
        <w:rPr>
          <w:rFonts w:ascii="Garamond" w:hAnsi="Garamond"/>
          <w:bCs/>
          <w:sz w:val="30"/>
          <w:szCs w:val="30"/>
        </w:rPr>
        <w:t xml:space="preserve">Varie </w:t>
      </w:r>
      <w:r w:rsidR="00FA1F89" w:rsidRPr="00B4677B">
        <w:rPr>
          <w:rFonts w:ascii="Garamond" w:hAnsi="Garamond"/>
          <w:bCs/>
          <w:sz w:val="30"/>
          <w:szCs w:val="30"/>
        </w:rPr>
        <w:t xml:space="preserve">norme del T.U.I. richiedono che lo straniero dimostri il possesso di un reddito minimo. In particolare:  </w:t>
      </w:r>
    </w:p>
    <w:p w14:paraId="41A12A80" w14:textId="64589452" w:rsidR="00FA1F89" w:rsidRPr="00B4677B" w:rsidRDefault="00FA1F89" w:rsidP="008D33F9">
      <w:pPr>
        <w:spacing w:after="0" w:line="360" w:lineRule="auto"/>
        <w:ind w:firstLine="709"/>
        <w:jc w:val="both"/>
        <w:rPr>
          <w:rFonts w:ascii="Garamond" w:hAnsi="Garamond"/>
          <w:bCs/>
          <w:sz w:val="30"/>
          <w:szCs w:val="30"/>
        </w:rPr>
      </w:pPr>
      <w:r w:rsidRPr="00B4677B">
        <w:rPr>
          <w:rFonts w:ascii="Garamond" w:hAnsi="Garamond"/>
          <w:bCs/>
          <w:sz w:val="30"/>
          <w:szCs w:val="30"/>
        </w:rPr>
        <w:t xml:space="preserve">Per il soggiornante </w:t>
      </w:r>
      <w:r w:rsidR="00B87B84">
        <w:rPr>
          <w:rFonts w:ascii="Garamond" w:hAnsi="Garamond"/>
          <w:bCs/>
          <w:sz w:val="30"/>
          <w:szCs w:val="30"/>
        </w:rPr>
        <w:t xml:space="preserve">di lungo periodo </w:t>
      </w:r>
      <w:r w:rsidRPr="00B4677B">
        <w:rPr>
          <w:rFonts w:ascii="Garamond" w:hAnsi="Garamond"/>
          <w:bCs/>
          <w:sz w:val="30"/>
          <w:szCs w:val="30"/>
        </w:rPr>
        <w:t>l’art. 9, comma 1, prevede che lo straniero in possesso, da almeno cinque anni, di un permesso di soggiorno in corso di validità, deve dimostrare la disponibilità di un reddito non inferiore all'importo annuo dell'assegno sociale e, nel caso di richiesta relativa ai familiari, di un reddito sufficiente secondo i parametri indicati nell' articolo 29, comma 3, lettera b).</w:t>
      </w:r>
    </w:p>
    <w:p w14:paraId="5EE85A86" w14:textId="2FE165BE" w:rsidR="00FA1F89" w:rsidRPr="00B4677B" w:rsidRDefault="00FA1F89" w:rsidP="008D33F9">
      <w:pPr>
        <w:spacing w:after="0" w:line="360" w:lineRule="auto"/>
        <w:ind w:firstLine="709"/>
        <w:jc w:val="both"/>
        <w:rPr>
          <w:rFonts w:ascii="Garamond" w:hAnsi="Garamond"/>
          <w:bCs/>
          <w:sz w:val="30"/>
          <w:szCs w:val="30"/>
        </w:rPr>
      </w:pPr>
      <w:r w:rsidRPr="00B4677B">
        <w:rPr>
          <w:rFonts w:ascii="Garamond" w:hAnsi="Garamond"/>
          <w:bCs/>
          <w:sz w:val="30"/>
          <w:szCs w:val="30"/>
        </w:rPr>
        <w:t>Per lo straniero che richiede il ricongiungimento familiare, l’art. 29</w:t>
      </w:r>
      <w:r w:rsidR="00AC3C44" w:rsidRPr="00B4677B">
        <w:rPr>
          <w:rFonts w:ascii="Garamond" w:hAnsi="Garamond"/>
          <w:bCs/>
          <w:sz w:val="30"/>
          <w:szCs w:val="30"/>
        </w:rPr>
        <w:t>,</w:t>
      </w:r>
      <w:r w:rsidRPr="00B4677B">
        <w:rPr>
          <w:rFonts w:ascii="Garamond" w:hAnsi="Garamond"/>
          <w:bCs/>
          <w:sz w:val="30"/>
          <w:szCs w:val="30"/>
        </w:rPr>
        <w:t xml:space="preserve"> comma 3</w:t>
      </w:r>
      <w:r w:rsidR="00AC3C44" w:rsidRPr="00B4677B">
        <w:rPr>
          <w:rFonts w:ascii="Garamond" w:hAnsi="Garamond"/>
          <w:bCs/>
          <w:sz w:val="30"/>
          <w:szCs w:val="30"/>
        </w:rPr>
        <w:t>,</w:t>
      </w:r>
      <w:r w:rsidRPr="00B4677B">
        <w:rPr>
          <w:rFonts w:ascii="Garamond" w:hAnsi="Garamond"/>
          <w:bCs/>
          <w:sz w:val="30"/>
          <w:szCs w:val="30"/>
        </w:rPr>
        <w:t xml:space="preserve"> lett. b) </w:t>
      </w:r>
      <w:r w:rsidR="00AC3C44" w:rsidRPr="00B4677B">
        <w:rPr>
          <w:rFonts w:ascii="Garamond" w:hAnsi="Garamond"/>
          <w:bCs/>
          <w:sz w:val="30"/>
          <w:szCs w:val="30"/>
        </w:rPr>
        <w:t xml:space="preserve">richiede </w:t>
      </w:r>
      <w:r w:rsidRPr="00B4677B">
        <w:rPr>
          <w:rFonts w:ascii="Garamond" w:hAnsi="Garamond"/>
          <w:bCs/>
          <w:sz w:val="30"/>
          <w:szCs w:val="30"/>
        </w:rPr>
        <w:t>la dimostrazione della disponibilità di un reddito minimo annuo derivante da fonti lecite non inferiore all'importo annuo dell'assegno sociale aumentato della metà dell'importo dell'assegno sociale per ogni familiare da ricongiungere. Per il ricongiungimento di due o più figli di età inferiore agli anni quattordici è richiesto, in ogni caso, un reddito non inferiore al doppio dell'importo annuo dell'assegno sociale. Ai fini della determinazione del reddito si tiene conto anche del reddito annuo complessivo dei familiari conviventi con il richiedente.</w:t>
      </w:r>
    </w:p>
    <w:p w14:paraId="12E5A159" w14:textId="6DFC36B3" w:rsidR="00FA1F89" w:rsidRPr="00B4677B" w:rsidRDefault="00FA1F89" w:rsidP="008D33F9">
      <w:pPr>
        <w:spacing w:after="0" w:line="360" w:lineRule="auto"/>
        <w:ind w:firstLine="709"/>
        <w:jc w:val="both"/>
        <w:rPr>
          <w:rFonts w:ascii="Garamond" w:hAnsi="Garamond"/>
          <w:bCs/>
          <w:sz w:val="30"/>
          <w:szCs w:val="30"/>
        </w:rPr>
      </w:pPr>
      <w:r w:rsidRPr="00B4677B">
        <w:rPr>
          <w:rFonts w:ascii="Garamond" w:hAnsi="Garamond"/>
          <w:bCs/>
          <w:sz w:val="30"/>
          <w:szCs w:val="30"/>
        </w:rPr>
        <w:t xml:space="preserve">Per il lavoratore autonomo l’art 26, comma 3, </w:t>
      </w:r>
      <w:r w:rsidR="00AC3C44" w:rsidRPr="00B4677B">
        <w:rPr>
          <w:rFonts w:ascii="Garamond" w:hAnsi="Garamond"/>
          <w:bCs/>
          <w:sz w:val="30"/>
          <w:szCs w:val="30"/>
        </w:rPr>
        <w:t xml:space="preserve">prevede </w:t>
      </w:r>
      <w:r w:rsidRPr="00B4677B">
        <w:rPr>
          <w:rFonts w:ascii="Garamond" w:hAnsi="Garamond"/>
          <w:bCs/>
          <w:sz w:val="30"/>
          <w:szCs w:val="30"/>
        </w:rPr>
        <w:t xml:space="preserve">che: “Il lavoratore non appartenente all'Unione europea deve comunque dimostrare di disporre di idonea sistemazione alloggiativa e di un reddito annuo, proveniente da fonti lecite, di </w:t>
      </w:r>
      <w:r w:rsidRPr="00B4677B">
        <w:rPr>
          <w:rFonts w:ascii="Garamond" w:hAnsi="Garamond"/>
          <w:bCs/>
          <w:sz w:val="30"/>
          <w:szCs w:val="30"/>
        </w:rPr>
        <w:lastRenderedPageBreak/>
        <w:t>importo superiore al livello minimo previsto dalla legge per l'esenzione dalla partecipazione alla spesa sanitaria”</w:t>
      </w:r>
      <w:r w:rsidR="00AC3C44" w:rsidRPr="00B4677B">
        <w:rPr>
          <w:rFonts w:ascii="Garamond" w:hAnsi="Garamond"/>
          <w:bCs/>
          <w:sz w:val="30"/>
          <w:szCs w:val="30"/>
        </w:rPr>
        <w:t>.</w:t>
      </w:r>
    </w:p>
    <w:p w14:paraId="056B1F58" w14:textId="3157FB79" w:rsidR="00FA1F89" w:rsidRPr="00B4677B" w:rsidRDefault="00FA1F89" w:rsidP="008D33F9">
      <w:pPr>
        <w:spacing w:after="0" w:line="360" w:lineRule="auto"/>
        <w:ind w:firstLine="709"/>
        <w:jc w:val="both"/>
        <w:rPr>
          <w:rFonts w:ascii="Garamond" w:hAnsi="Garamond"/>
          <w:bCs/>
          <w:sz w:val="30"/>
          <w:szCs w:val="30"/>
        </w:rPr>
      </w:pPr>
      <w:r w:rsidRPr="00B4677B">
        <w:rPr>
          <w:rFonts w:ascii="Garamond" w:hAnsi="Garamond"/>
          <w:bCs/>
          <w:sz w:val="30"/>
          <w:szCs w:val="30"/>
        </w:rPr>
        <w:t xml:space="preserve">Per il resto delle situazioni dovrebbe valere </w:t>
      </w:r>
      <w:r w:rsidR="00AC04EB" w:rsidRPr="00B4677B">
        <w:rPr>
          <w:rFonts w:ascii="Garamond" w:hAnsi="Garamond"/>
          <w:bCs/>
          <w:sz w:val="30"/>
          <w:szCs w:val="30"/>
        </w:rPr>
        <w:t xml:space="preserve">la regola </w:t>
      </w:r>
      <w:r w:rsidRPr="00B4677B">
        <w:rPr>
          <w:rFonts w:ascii="Garamond" w:hAnsi="Garamond"/>
          <w:bCs/>
          <w:sz w:val="30"/>
          <w:szCs w:val="30"/>
        </w:rPr>
        <w:t>gener</w:t>
      </w:r>
      <w:r w:rsidR="00A772AA" w:rsidRPr="00B4677B">
        <w:rPr>
          <w:rFonts w:ascii="Garamond" w:hAnsi="Garamond"/>
          <w:bCs/>
          <w:sz w:val="30"/>
          <w:szCs w:val="30"/>
        </w:rPr>
        <w:t>ale</w:t>
      </w:r>
      <w:r w:rsidRPr="00B4677B">
        <w:rPr>
          <w:rFonts w:ascii="Garamond" w:hAnsi="Garamond"/>
          <w:bCs/>
          <w:sz w:val="30"/>
          <w:szCs w:val="30"/>
        </w:rPr>
        <w:t xml:space="preserve"> </w:t>
      </w:r>
      <w:r w:rsidR="00AC04EB" w:rsidRPr="00B4677B">
        <w:rPr>
          <w:rFonts w:ascii="Garamond" w:hAnsi="Garamond"/>
          <w:bCs/>
          <w:sz w:val="30"/>
          <w:szCs w:val="30"/>
        </w:rPr>
        <w:t xml:space="preserve">dettata </w:t>
      </w:r>
      <w:r w:rsidRPr="00B4677B">
        <w:rPr>
          <w:rFonts w:ascii="Garamond" w:hAnsi="Garamond"/>
          <w:bCs/>
          <w:sz w:val="30"/>
          <w:szCs w:val="30"/>
        </w:rPr>
        <w:t>d</w:t>
      </w:r>
      <w:r w:rsidR="00AC04EB" w:rsidRPr="00B4677B">
        <w:rPr>
          <w:rFonts w:ascii="Garamond" w:hAnsi="Garamond"/>
          <w:bCs/>
          <w:sz w:val="30"/>
          <w:szCs w:val="30"/>
        </w:rPr>
        <w:t>a</w:t>
      </w:r>
      <w:r w:rsidRPr="00B4677B">
        <w:rPr>
          <w:rFonts w:ascii="Garamond" w:hAnsi="Garamond"/>
          <w:bCs/>
          <w:sz w:val="30"/>
          <w:szCs w:val="30"/>
        </w:rPr>
        <w:t>ll’art. 4</w:t>
      </w:r>
      <w:r w:rsidR="00A772AA" w:rsidRPr="00B4677B">
        <w:rPr>
          <w:rFonts w:ascii="Garamond" w:hAnsi="Garamond"/>
          <w:bCs/>
          <w:sz w:val="30"/>
          <w:szCs w:val="30"/>
        </w:rPr>
        <w:t>,</w:t>
      </w:r>
      <w:r w:rsidRPr="00B4677B">
        <w:rPr>
          <w:rFonts w:ascii="Garamond" w:hAnsi="Garamond"/>
          <w:bCs/>
          <w:sz w:val="30"/>
          <w:szCs w:val="30"/>
        </w:rPr>
        <w:t xml:space="preserve"> comma 3</w:t>
      </w:r>
      <w:r w:rsidR="00A772AA" w:rsidRPr="00B4677B">
        <w:rPr>
          <w:rFonts w:ascii="Garamond" w:hAnsi="Garamond"/>
          <w:bCs/>
          <w:sz w:val="30"/>
          <w:szCs w:val="30"/>
        </w:rPr>
        <w:t>, T.U.I.</w:t>
      </w:r>
      <w:r w:rsidRPr="00B4677B">
        <w:rPr>
          <w:rFonts w:ascii="Garamond" w:hAnsi="Garamond"/>
          <w:bCs/>
          <w:sz w:val="30"/>
          <w:szCs w:val="30"/>
        </w:rPr>
        <w:t xml:space="preserve">: </w:t>
      </w:r>
      <w:r w:rsidR="002E2DD8" w:rsidRPr="00B4677B">
        <w:rPr>
          <w:rFonts w:ascii="Garamond" w:hAnsi="Garamond"/>
          <w:bCs/>
          <w:sz w:val="30"/>
          <w:szCs w:val="30"/>
        </w:rPr>
        <w:t>l</w:t>
      </w:r>
      <w:r w:rsidRPr="00B4677B">
        <w:rPr>
          <w:rFonts w:ascii="Garamond" w:hAnsi="Garamond"/>
          <w:bCs/>
          <w:sz w:val="30"/>
          <w:szCs w:val="30"/>
        </w:rPr>
        <w:t xml:space="preserve">’Italia consente l'ingresso nel proprio territorio allo straniero che dimostri di essere in possesso di idonea documentazione atta a confermare lo scopo e le condizioni del soggiorno, “nonché la disponibilità di mezzi di sussistenza sufficienti per la durata del soggiorno e, fatta eccezione per i permessi di soggiorno per motivi di lavoro, anche per il ritorno nel Paese di provenienza”. </w:t>
      </w:r>
    </w:p>
    <w:p w14:paraId="051FCFD9" w14:textId="1376A1EA" w:rsidR="00FA1F89" w:rsidRPr="00B4677B" w:rsidRDefault="002E2DD8" w:rsidP="008D33F9">
      <w:pPr>
        <w:spacing w:after="0" w:line="360" w:lineRule="auto"/>
        <w:ind w:firstLine="709"/>
        <w:jc w:val="both"/>
        <w:rPr>
          <w:rFonts w:ascii="Garamond" w:hAnsi="Garamond"/>
          <w:bCs/>
          <w:sz w:val="28"/>
          <w:szCs w:val="28"/>
        </w:rPr>
      </w:pPr>
      <w:r w:rsidRPr="00B4677B">
        <w:rPr>
          <w:rFonts w:ascii="Garamond" w:hAnsi="Garamond"/>
          <w:bCs/>
          <w:sz w:val="28"/>
          <w:szCs w:val="28"/>
        </w:rPr>
        <w:t>Quanto alla f</w:t>
      </w:r>
      <w:r w:rsidR="00FA1F89" w:rsidRPr="00B4677B">
        <w:rPr>
          <w:rFonts w:ascii="Garamond" w:hAnsi="Garamond"/>
          <w:bCs/>
          <w:sz w:val="28"/>
          <w:szCs w:val="28"/>
        </w:rPr>
        <w:t>inalità</w:t>
      </w:r>
      <w:r w:rsidR="00420BB9">
        <w:rPr>
          <w:rFonts w:ascii="Garamond" w:hAnsi="Garamond"/>
          <w:bCs/>
          <w:sz w:val="28"/>
          <w:szCs w:val="28"/>
        </w:rPr>
        <w:t xml:space="preserve"> (ratio)</w:t>
      </w:r>
      <w:r w:rsidR="00FA1F89" w:rsidRPr="00B4677B">
        <w:rPr>
          <w:rFonts w:ascii="Garamond" w:hAnsi="Garamond"/>
          <w:bCs/>
          <w:sz w:val="28"/>
          <w:szCs w:val="28"/>
        </w:rPr>
        <w:t xml:space="preserve"> </w:t>
      </w:r>
      <w:r w:rsidRPr="00B4677B">
        <w:rPr>
          <w:rFonts w:ascii="Garamond" w:hAnsi="Garamond"/>
          <w:bCs/>
          <w:sz w:val="28"/>
          <w:szCs w:val="28"/>
        </w:rPr>
        <w:t>del cd. requisito reddituale, l</w:t>
      </w:r>
      <w:r w:rsidR="00A772AA" w:rsidRPr="00B4677B">
        <w:rPr>
          <w:rFonts w:ascii="Garamond" w:hAnsi="Garamond"/>
          <w:bCs/>
          <w:sz w:val="28"/>
          <w:szCs w:val="28"/>
        </w:rPr>
        <w:t xml:space="preserve">a giurisprudenza è costante nel ritenere che il possesso di un reddito minimo - idoneo al sostentamento dello straniero - costituisce un requisito soggettivo non eludibile ai fini del rilascio e del rinnovo del permesso di soggiorno, in quanto attinente alla sostenibilità dell'ingresso dello straniero nella comunità nazionale, al suo inserimento nel contesto lavorativo e alla capacità di contribuire con il proprio impegno allo sviluppo economico e sociale del paese al quale ha chiesto di ospitarlo; il requisito reddituale è infatti finalizzato ad evitare l'inserimento nella comunità nazionale di soggetti che non siano in grado di offrire un'adeguata contropartita in termini di lavoro e, quindi, di formazione del prodotto nazionale e partecipazione fiscale alla spesa pubblica e che, in sintesi, finiscono per gravare sul pubblico erario come beneficiari a vario titolo di contributi e di assistenza sociale e sanitaria, in quanto indigenti; d'altro canto la dimostrazione di un reddito di lavoro o di altra fonte lecita di sostentamento è garanzia che il cittadino extracomunitario non si dedichi ad attività illecite o criminose </w:t>
      </w:r>
      <w:r w:rsidR="00A772AA" w:rsidRPr="00B4677B">
        <w:rPr>
          <w:rStyle w:val="Rimandonotaapidipagina"/>
          <w:rFonts w:ascii="Garamond" w:hAnsi="Garamond"/>
          <w:bCs/>
          <w:sz w:val="30"/>
          <w:szCs w:val="30"/>
        </w:rPr>
        <w:footnoteReference w:id="51"/>
      </w:r>
      <w:r w:rsidR="00FA1F89" w:rsidRPr="00B4677B">
        <w:rPr>
          <w:rFonts w:ascii="Garamond" w:hAnsi="Garamond"/>
          <w:bCs/>
          <w:sz w:val="30"/>
          <w:szCs w:val="30"/>
        </w:rPr>
        <w:t>.</w:t>
      </w:r>
    </w:p>
    <w:p w14:paraId="038BD411" w14:textId="67D4AC83" w:rsidR="00FA1F89" w:rsidRPr="00B4677B" w:rsidRDefault="0054226D" w:rsidP="008D33F9">
      <w:pPr>
        <w:spacing w:after="0" w:line="360" w:lineRule="auto"/>
        <w:ind w:firstLine="709"/>
        <w:jc w:val="both"/>
        <w:rPr>
          <w:rFonts w:ascii="Garamond" w:hAnsi="Garamond"/>
          <w:bCs/>
          <w:sz w:val="30"/>
          <w:szCs w:val="30"/>
        </w:rPr>
      </w:pPr>
      <w:r>
        <w:rPr>
          <w:rFonts w:ascii="Garamond" w:hAnsi="Garamond"/>
          <w:bCs/>
          <w:sz w:val="30"/>
          <w:szCs w:val="30"/>
        </w:rPr>
        <w:t xml:space="preserve">Apparentemente </w:t>
      </w:r>
      <w:r w:rsidR="00095573">
        <w:rPr>
          <w:rFonts w:ascii="Garamond" w:hAnsi="Garamond"/>
          <w:bCs/>
          <w:sz w:val="30"/>
          <w:szCs w:val="30"/>
        </w:rPr>
        <w:t>i</w:t>
      </w:r>
      <w:r w:rsidR="00FA1F89" w:rsidRPr="00B4677B">
        <w:rPr>
          <w:rFonts w:ascii="Garamond" w:hAnsi="Garamond"/>
          <w:bCs/>
          <w:sz w:val="30"/>
          <w:szCs w:val="30"/>
        </w:rPr>
        <w:t xml:space="preserve">l requisito del reddito, indicato dalle varie norme </w:t>
      </w:r>
      <w:r w:rsidR="00C419BD">
        <w:rPr>
          <w:rFonts w:ascii="Garamond" w:hAnsi="Garamond"/>
          <w:bCs/>
          <w:sz w:val="30"/>
          <w:szCs w:val="30"/>
        </w:rPr>
        <w:t xml:space="preserve">mediante </w:t>
      </w:r>
      <w:r w:rsidR="00283700">
        <w:rPr>
          <w:rFonts w:ascii="Garamond" w:hAnsi="Garamond"/>
          <w:bCs/>
          <w:sz w:val="30"/>
          <w:szCs w:val="30"/>
        </w:rPr>
        <w:t xml:space="preserve">una </w:t>
      </w:r>
      <w:r w:rsidR="00283700" w:rsidRPr="00283700">
        <w:rPr>
          <w:rFonts w:ascii="Garamond" w:hAnsi="Garamond"/>
          <w:bCs/>
          <w:i/>
          <w:iCs/>
          <w:sz w:val="30"/>
          <w:szCs w:val="30"/>
        </w:rPr>
        <w:t>relatio</w:t>
      </w:r>
      <w:r w:rsidR="00283700">
        <w:rPr>
          <w:rFonts w:ascii="Garamond" w:hAnsi="Garamond"/>
          <w:bCs/>
          <w:sz w:val="30"/>
          <w:szCs w:val="30"/>
        </w:rPr>
        <w:t xml:space="preserve"> </w:t>
      </w:r>
      <w:r w:rsidR="00C419BD">
        <w:rPr>
          <w:rFonts w:ascii="Garamond" w:hAnsi="Garamond"/>
          <w:bCs/>
          <w:sz w:val="30"/>
          <w:szCs w:val="30"/>
        </w:rPr>
        <w:t xml:space="preserve">a </w:t>
      </w:r>
      <w:r w:rsidR="00FA1F89" w:rsidRPr="00B4677B">
        <w:rPr>
          <w:rFonts w:ascii="Garamond" w:hAnsi="Garamond"/>
          <w:bCs/>
          <w:sz w:val="30"/>
          <w:szCs w:val="30"/>
        </w:rPr>
        <w:t>precisi dati numerici (come l</w:t>
      </w:r>
      <w:r w:rsidR="005A0FAC" w:rsidRPr="00B4677B">
        <w:rPr>
          <w:rFonts w:ascii="Garamond" w:hAnsi="Garamond"/>
          <w:bCs/>
          <w:sz w:val="30"/>
          <w:szCs w:val="30"/>
        </w:rPr>
        <w:t xml:space="preserve">’importo dell’assegno </w:t>
      </w:r>
      <w:r w:rsidR="00FA1F89" w:rsidRPr="00B4677B">
        <w:rPr>
          <w:rFonts w:ascii="Garamond" w:hAnsi="Garamond"/>
          <w:bCs/>
          <w:sz w:val="30"/>
          <w:szCs w:val="30"/>
        </w:rPr>
        <w:t>sociale e altri parametri, rapportati anche al nucleo familiare), non dovrebbe</w:t>
      </w:r>
      <w:r w:rsidR="00095573">
        <w:rPr>
          <w:rFonts w:ascii="Garamond" w:hAnsi="Garamond"/>
          <w:bCs/>
          <w:sz w:val="30"/>
          <w:szCs w:val="30"/>
        </w:rPr>
        <w:t xml:space="preserve"> </w:t>
      </w:r>
      <w:r w:rsidR="00FA1F89" w:rsidRPr="00B4677B">
        <w:rPr>
          <w:rFonts w:ascii="Garamond" w:hAnsi="Garamond"/>
          <w:bCs/>
          <w:sz w:val="30"/>
          <w:szCs w:val="30"/>
        </w:rPr>
        <w:t xml:space="preserve">essere suscettibile di </w:t>
      </w:r>
      <w:r w:rsidR="0017365D" w:rsidRPr="00B4677B">
        <w:rPr>
          <w:rFonts w:ascii="Garamond" w:hAnsi="Garamond"/>
          <w:bCs/>
          <w:sz w:val="30"/>
          <w:szCs w:val="30"/>
        </w:rPr>
        <w:t xml:space="preserve">particolari </w:t>
      </w:r>
      <w:r w:rsidR="00FA1F89" w:rsidRPr="00B4677B">
        <w:rPr>
          <w:rFonts w:ascii="Garamond" w:hAnsi="Garamond"/>
          <w:bCs/>
          <w:sz w:val="30"/>
          <w:szCs w:val="30"/>
        </w:rPr>
        <w:t>interpretazioni.</w:t>
      </w:r>
    </w:p>
    <w:p w14:paraId="26534B5F" w14:textId="2A0C3336" w:rsidR="00FA1F89" w:rsidRPr="00B4677B" w:rsidRDefault="00FA1F89" w:rsidP="008D33F9">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Esso è stato, tuttavia considerato dalla giurisprudenza amministrativa sempre con una certa elasticità</w:t>
      </w:r>
      <w:r w:rsidR="00014CED" w:rsidRPr="00B4677B">
        <w:rPr>
          <w:rFonts w:ascii="Garamond" w:hAnsi="Garamond"/>
          <w:bCs/>
          <w:sz w:val="30"/>
          <w:szCs w:val="30"/>
        </w:rPr>
        <w:t xml:space="preserve">, come un criterio </w:t>
      </w:r>
      <w:r w:rsidR="00E067DF" w:rsidRPr="00B4677B">
        <w:rPr>
          <w:rFonts w:ascii="Garamond" w:hAnsi="Garamond"/>
          <w:bCs/>
          <w:sz w:val="30"/>
          <w:szCs w:val="30"/>
        </w:rPr>
        <w:t xml:space="preserve">orientativo </w:t>
      </w:r>
      <w:r w:rsidR="006A2DFE" w:rsidRPr="00B4677B">
        <w:rPr>
          <w:rFonts w:ascii="Garamond" w:hAnsi="Garamond"/>
          <w:bCs/>
          <w:sz w:val="30"/>
          <w:szCs w:val="30"/>
        </w:rPr>
        <w:t>di valutazione</w:t>
      </w:r>
      <w:r w:rsidR="006A2DFE" w:rsidRPr="00B4677B">
        <w:rPr>
          <w:rStyle w:val="Rimandonotaapidipagina"/>
          <w:rFonts w:ascii="Garamond" w:hAnsi="Garamond"/>
          <w:bCs/>
          <w:sz w:val="30"/>
          <w:szCs w:val="30"/>
        </w:rPr>
        <w:footnoteReference w:id="52"/>
      </w:r>
      <w:r w:rsidR="00014CED" w:rsidRPr="00B4677B">
        <w:rPr>
          <w:rFonts w:ascii="Garamond" w:hAnsi="Garamond"/>
          <w:bCs/>
          <w:sz w:val="30"/>
          <w:szCs w:val="30"/>
        </w:rPr>
        <w:t>, non rigid</w:t>
      </w:r>
      <w:r w:rsidR="00104C9B" w:rsidRPr="00B4677B">
        <w:rPr>
          <w:rFonts w:ascii="Garamond" w:hAnsi="Garamond"/>
          <w:bCs/>
          <w:sz w:val="30"/>
          <w:szCs w:val="30"/>
        </w:rPr>
        <w:t>o</w:t>
      </w:r>
      <w:r w:rsidRPr="00B4677B">
        <w:rPr>
          <w:rFonts w:ascii="Garamond" w:hAnsi="Garamond"/>
          <w:bCs/>
          <w:sz w:val="30"/>
          <w:szCs w:val="30"/>
        </w:rPr>
        <w:t xml:space="preserve"> e soprattutto proiettato al futuro: quello che conta, per la giurisprudenza, non è tanto il reddito percepito nel passato ma quello che si presume lo straniero possa ottenere nel futuro</w:t>
      </w:r>
      <w:r w:rsidR="0017365D" w:rsidRPr="00B4677B">
        <w:rPr>
          <w:rFonts w:ascii="Garamond" w:hAnsi="Garamond"/>
          <w:bCs/>
          <w:sz w:val="30"/>
          <w:szCs w:val="30"/>
        </w:rPr>
        <w:t xml:space="preserve"> (cd. prognosi reddituale</w:t>
      </w:r>
      <w:r w:rsidR="0017365D" w:rsidRPr="00B4677B">
        <w:rPr>
          <w:rFonts w:ascii="Garamond" w:hAnsi="Garamond"/>
          <w:bCs/>
          <w:sz w:val="28"/>
          <w:szCs w:val="28"/>
        </w:rPr>
        <w:t>).</w:t>
      </w:r>
      <w:r w:rsidRPr="00B4677B">
        <w:rPr>
          <w:rFonts w:ascii="Garamond" w:hAnsi="Garamond"/>
          <w:bCs/>
          <w:sz w:val="30"/>
          <w:szCs w:val="30"/>
        </w:rPr>
        <w:t xml:space="preserve"> </w:t>
      </w:r>
    </w:p>
    <w:p w14:paraId="647F4204" w14:textId="5A5C1593" w:rsidR="00FA1F89" w:rsidRPr="00B4677B" w:rsidRDefault="00FA1F89" w:rsidP="008D33F9">
      <w:pPr>
        <w:spacing w:after="0" w:line="360" w:lineRule="auto"/>
        <w:ind w:firstLine="709"/>
        <w:jc w:val="both"/>
        <w:rPr>
          <w:rFonts w:ascii="Garamond" w:hAnsi="Garamond"/>
          <w:bCs/>
          <w:sz w:val="30"/>
          <w:szCs w:val="30"/>
        </w:rPr>
      </w:pPr>
      <w:r w:rsidRPr="00B4677B">
        <w:rPr>
          <w:rFonts w:ascii="Garamond" w:hAnsi="Garamond"/>
          <w:bCs/>
          <w:sz w:val="30"/>
          <w:szCs w:val="30"/>
        </w:rPr>
        <w:t>La giurisprudenza amministrativa ha interpretato il requisito reddituale affermando che il rispetto delle soglie reddituali previste dal T.U.I. per il rinnovo del permesso di soggiorno, non deve essere intes</w:t>
      </w:r>
      <w:r w:rsidR="00022B95">
        <w:rPr>
          <w:rFonts w:ascii="Garamond" w:hAnsi="Garamond"/>
          <w:bCs/>
          <w:sz w:val="30"/>
          <w:szCs w:val="30"/>
        </w:rPr>
        <w:t>o</w:t>
      </w:r>
      <w:r w:rsidRPr="00B4677B">
        <w:rPr>
          <w:rFonts w:ascii="Garamond" w:hAnsi="Garamond"/>
          <w:bCs/>
          <w:sz w:val="30"/>
          <w:szCs w:val="30"/>
        </w:rPr>
        <w:t xml:space="preserve"> rigidamente e guardando al periodo di tempo trascorso, bensì va valutato caso per caso considerando le prospettive di reddito desumibili dalla situazione attuale</w:t>
      </w:r>
      <w:r w:rsidR="00083B64" w:rsidRPr="00B4677B">
        <w:rPr>
          <w:rStyle w:val="Rimandonotaapidipagina"/>
          <w:rFonts w:ascii="Garamond" w:hAnsi="Garamond"/>
          <w:bCs/>
          <w:sz w:val="30"/>
          <w:szCs w:val="30"/>
        </w:rPr>
        <w:footnoteReference w:id="53"/>
      </w:r>
      <w:r w:rsidRPr="00B4677B">
        <w:rPr>
          <w:rFonts w:ascii="Garamond" w:hAnsi="Garamond"/>
          <w:bCs/>
          <w:sz w:val="30"/>
          <w:szCs w:val="30"/>
        </w:rPr>
        <w:t>.</w:t>
      </w:r>
    </w:p>
    <w:p w14:paraId="011490BD" w14:textId="53965FA4" w:rsidR="00FA1F89" w:rsidRPr="00B4677B" w:rsidRDefault="00FA1F89" w:rsidP="008D33F9">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Si chiede all'</w:t>
      </w:r>
      <w:r w:rsidR="00DE5324">
        <w:rPr>
          <w:rFonts w:ascii="Garamond" w:hAnsi="Garamond"/>
          <w:bCs/>
          <w:sz w:val="30"/>
          <w:szCs w:val="30"/>
        </w:rPr>
        <w:t>Amministrazione</w:t>
      </w:r>
      <w:r w:rsidRPr="00B4677B">
        <w:rPr>
          <w:rFonts w:ascii="Garamond" w:hAnsi="Garamond"/>
          <w:bCs/>
          <w:sz w:val="30"/>
          <w:szCs w:val="30"/>
        </w:rPr>
        <w:t xml:space="preserve"> un giudizio prognostico che, sia pure fondato </w:t>
      </w:r>
      <w:r w:rsidR="0027685F">
        <w:rPr>
          <w:rFonts w:ascii="Garamond" w:hAnsi="Garamond"/>
          <w:bCs/>
          <w:sz w:val="30"/>
          <w:szCs w:val="30"/>
        </w:rPr>
        <w:t xml:space="preserve">sulla “storia lavorativa” e </w:t>
      </w:r>
      <w:r w:rsidRPr="00B4677B">
        <w:rPr>
          <w:rFonts w:ascii="Garamond" w:hAnsi="Garamond"/>
          <w:bCs/>
          <w:sz w:val="30"/>
          <w:szCs w:val="30"/>
        </w:rPr>
        <w:t>sui redditi attuali e passati dell'interessato, deve comunque proiettarsi nel futuro.</w:t>
      </w:r>
    </w:p>
    <w:p w14:paraId="0D014AC0" w14:textId="77777777" w:rsidR="00FA1F89" w:rsidRPr="00B4677B" w:rsidRDefault="00FA1F89" w:rsidP="008D33F9">
      <w:pPr>
        <w:spacing w:after="0" w:line="360" w:lineRule="auto"/>
        <w:ind w:firstLine="709"/>
        <w:jc w:val="both"/>
        <w:rPr>
          <w:rFonts w:ascii="Garamond" w:hAnsi="Garamond"/>
          <w:bCs/>
          <w:sz w:val="30"/>
          <w:szCs w:val="30"/>
        </w:rPr>
      </w:pPr>
      <w:r w:rsidRPr="00B4677B">
        <w:rPr>
          <w:rFonts w:ascii="Garamond" w:hAnsi="Garamond"/>
          <w:bCs/>
          <w:sz w:val="30"/>
          <w:szCs w:val="30"/>
        </w:rPr>
        <w:t>La valutazione della congruità dei redditi deve essere effettuata secondo una prognosi di ragionevolezza, tenendo conto anche del fatto che il rapporto di lavoro sia o meno iniziato da poco tempo.</w:t>
      </w:r>
    </w:p>
    <w:p w14:paraId="059D620D" w14:textId="6E877FEC" w:rsidR="00FA1F89" w:rsidRPr="00B4677B" w:rsidRDefault="00FA1F89" w:rsidP="008D33F9">
      <w:pPr>
        <w:spacing w:after="0" w:line="360" w:lineRule="auto"/>
        <w:ind w:firstLine="709"/>
        <w:jc w:val="both"/>
        <w:rPr>
          <w:rFonts w:ascii="Garamond" w:hAnsi="Garamond"/>
          <w:bCs/>
          <w:sz w:val="30"/>
          <w:szCs w:val="30"/>
        </w:rPr>
      </w:pPr>
      <w:r w:rsidRPr="00B4677B">
        <w:rPr>
          <w:rFonts w:ascii="Garamond" w:hAnsi="Garamond"/>
          <w:bCs/>
          <w:sz w:val="30"/>
          <w:szCs w:val="30"/>
        </w:rPr>
        <w:t xml:space="preserve">Un'applicazione particolare del principio di elasticità sopra indicato riguarda i cosiddetti </w:t>
      </w:r>
      <w:r w:rsidR="00CB4540">
        <w:rPr>
          <w:rFonts w:ascii="Garamond" w:hAnsi="Garamond"/>
          <w:bCs/>
          <w:sz w:val="30"/>
          <w:szCs w:val="30"/>
        </w:rPr>
        <w:t>“</w:t>
      </w:r>
      <w:r w:rsidRPr="00B4677B">
        <w:rPr>
          <w:rFonts w:ascii="Garamond" w:hAnsi="Garamond"/>
          <w:bCs/>
          <w:sz w:val="30"/>
          <w:szCs w:val="30"/>
        </w:rPr>
        <w:t>piccoli</w:t>
      </w:r>
      <w:r w:rsidR="00356600" w:rsidRPr="00B4677B">
        <w:rPr>
          <w:rFonts w:ascii="Garamond" w:hAnsi="Garamond"/>
          <w:bCs/>
          <w:sz w:val="30"/>
          <w:szCs w:val="30"/>
        </w:rPr>
        <w:t xml:space="preserve"> </w:t>
      </w:r>
      <w:r w:rsidRPr="00B4677B">
        <w:rPr>
          <w:rFonts w:ascii="Garamond" w:hAnsi="Garamond"/>
          <w:bCs/>
          <w:sz w:val="30"/>
          <w:szCs w:val="30"/>
        </w:rPr>
        <w:t>scostamenti</w:t>
      </w:r>
      <w:r w:rsidR="00CB4540">
        <w:rPr>
          <w:rFonts w:ascii="Garamond" w:hAnsi="Garamond"/>
          <w:bCs/>
          <w:sz w:val="30"/>
          <w:szCs w:val="30"/>
        </w:rPr>
        <w:t>”</w:t>
      </w:r>
      <w:r w:rsidRPr="00B4677B">
        <w:rPr>
          <w:rFonts w:ascii="Garamond" w:hAnsi="Garamond"/>
          <w:bCs/>
          <w:sz w:val="30"/>
          <w:szCs w:val="30"/>
        </w:rPr>
        <w:t xml:space="preserve">. Invero, pur essendo i limiti di reddito indicati in modo preciso dalle varie normative, riferite a diverse tipologie di lavoro, tuttavia la </w:t>
      </w:r>
      <w:r w:rsidR="00D20B7A" w:rsidRPr="00B4677B">
        <w:rPr>
          <w:rFonts w:ascii="Garamond" w:hAnsi="Garamond"/>
          <w:bCs/>
          <w:sz w:val="30"/>
          <w:szCs w:val="30"/>
        </w:rPr>
        <w:t xml:space="preserve">giurisprudenza </w:t>
      </w:r>
      <w:r w:rsidRPr="00B4677B">
        <w:rPr>
          <w:rFonts w:ascii="Garamond" w:hAnsi="Garamond"/>
          <w:bCs/>
          <w:sz w:val="30"/>
          <w:szCs w:val="30"/>
        </w:rPr>
        <w:t xml:space="preserve">ha </w:t>
      </w:r>
      <w:r w:rsidR="00D20B7A" w:rsidRPr="00B4677B">
        <w:rPr>
          <w:rFonts w:ascii="Garamond" w:hAnsi="Garamond"/>
          <w:bCs/>
          <w:sz w:val="30"/>
          <w:szCs w:val="30"/>
        </w:rPr>
        <w:t xml:space="preserve">ritenuto che </w:t>
      </w:r>
      <w:r w:rsidR="00665F74">
        <w:rPr>
          <w:rFonts w:ascii="Garamond" w:hAnsi="Garamond"/>
          <w:bCs/>
          <w:sz w:val="30"/>
          <w:szCs w:val="30"/>
        </w:rPr>
        <w:t xml:space="preserve">minimi </w:t>
      </w:r>
      <w:r w:rsidRPr="00B4677B">
        <w:rPr>
          <w:rFonts w:ascii="Garamond" w:hAnsi="Garamond"/>
          <w:bCs/>
          <w:sz w:val="30"/>
          <w:szCs w:val="30"/>
        </w:rPr>
        <w:t>scostamenti dal limite del reddito non siano di per sé rilevanti</w:t>
      </w:r>
      <w:r w:rsidR="0017365D" w:rsidRPr="00B4677B">
        <w:rPr>
          <w:rStyle w:val="Rimandonotaapidipagina"/>
          <w:rFonts w:ascii="Garamond" w:hAnsi="Garamond"/>
          <w:bCs/>
          <w:sz w:val="30"/>
          <w:szCs w:val="30"/>
        </w:rPr>
        <w:footnoteReference w:id="54"/>
      </w:r>
      <w:r w:rsidRPr="00B4677B">
        <w:rPr>
          <w:rFonts w:ascii="Garamond" w:hAnsi="Garamond"/>
          <w:bCs/>
          <w:sz w:val="30"/>
          <w:szCs w:val="30"/>
        </w:rPr>
        <w:t xml:space="preserve"> .</w:t>
      </w:r>
    </w:p>
    <w:p w14:paraId="51C1DF9C" w14:textId="0575A2CB" w:rsidR="00FA1F89" w:rsidRPr="00B4677B" w:rsidRDefault="00FA1F89" w:rsidP="008D33F9">
      <w:pPr>
        <w:spacing w:after="0" w:line="360" w:lineRule="auto"/>
        <w:ind w:firstLine="709"/>
        <w:jc w:val="both"/>
        <w:rPr>
          <w:rFonts w:ascii="Garamond" w:hAnsi="Garamond"/>
          <w:bCs/>
          <w:sz w:val="30"/>
          <w:szCs w:val="30"/>
        </w:rPr>
      </w:pPr>
      <w:r w:rsidRPr="00B4677B">
        <w:rPr>
          <w:rFonts w:ascii="Garamond" w:hAnsi="Garamond"/>
          <w:bCs/>
          <w:sz w:val="30"/>
          <w:szCs w:val="30"/>
        </w:rPr>
        <w:t xml:space="preserve"> Una lettura funzionale della normativa e una ragionevole applicazione del requisito del reddito ammettono temporanee flessioni di reddito</w:t>
      </w:r>
      <w:r w:rsidR="00C407D7" w:rsidRPr="00B4677B">
        <w:rPr>
          <w:rStyle w:val="Rimandonotaapidipagina"/>
          <w:rFonts w:ascii="Garamond" w:hAnsi="Garamond"/>
          <w:bCs/>
          <w:sz w:val="30"/>
          <w:szCs w:val="30"/>
        </w:rPr>
        <w:footnoteReference w:id="55"/>
      </w:r>
      <w:r w:rsidRPr="00B4677B">
        <w:rPr>
          <w:rFonts w:ascii="Garamond" w:hAnsi="Garamond"/>
          <w:bCs/>
          <w:sz w:val="30"/>
          <w:szCs w:val="30"/>
        </w:rPr>
        <w:t>.</w:t>
      </w:r>
      <w:r w:rsidR="00D20B7A" w:rsidRPr="00B4677B">
        <w:rPr>
          <w:rFonts w:ascii="Garamond" w:hAnsi="Garamond"/>
          <w:bCs/>
          <w:sz w:val="30"/>
          <w:szCs w:val="30"/>
        </w:rPr>
        <w:t xml:space="preserve"> </w:t>
      </w:r>
      <w:r w:rsidRPr="00B4677B">
        <w:rPr>
          <w:rFonts w:ascii="Garamond" w:hAnsi="Garamond"/>
          <w:bCs/>
          <w:sz w:val="30"/>
          <w:szCs w:val="30"/>
        </w:rPr>
        <w:t>Ciò vale a maggior ragione quando si tratti di lavoro autonomo (perché in caso di lavoro autonomo le oscillazioni reddituali talvolta risultano fisiologiche e comunque collegate a fattori contingenti</w:t>
      </w:r>
      <w:r w:rsidR="00D20B7A" w:rsidRPr="00B4677B">
        <w:rPr>
          <w:rFonts w:ascii="Garamond" w:hAnsi="Garamond"/>
          <w:bCs/>
          <w:sz w:val="30"/>
          <w:szCs w:val="30"/>
        </w:rPr>
        <w:t>:</w:t>
      </w:r>
      <w:r w:rsidRPr="00B4677B">
        <w:rPr>
          <w:rFonts w:ascii="Garamond" w:hAnsi="Garamond"/>
          <w:bCs/>
          <w:sz w:val="30"/>
          <w:szCs w:val="30"/>
        </w:rPr>
        <w:t xml:space="preserve"> Cons Stato 6 ottobre 2016 n. 1244).</w:t>
      </w:r>
    </w:p>
    <w:p w14:paraId="35598D73" w14:textId="4CB3B8EB" w:rsidR="00DA3BCB" w:rsidRPr="00B4677B" w:rsidRDefault="00BA7E0B" w:rsidP="008D33F9">
      <w:pPr>
        <w:spacing w:after="0" w:line="360" w:lineRule="auto"/>
        <w:ind w:firstLine="709"/>
        <w:jc w:val="both"/>
        <w:rPr>
          <w:rFonts w:ascii="Garamond" w:hAnsi="Garamond"/>
          <w:bCs/>
          <w:sz w:val="30"/>
          <w:szCs w:val="30"/>
        </w:rPr>
      </w:pPr>
      <w:proofErr w:type="gramStart"/>
      <w:r w:rsidRPr="00B4677B">
        <w:rPr>
          <w:rFonts w:ascii="Garamond" w:hAnsi="Garamond"/>
          <w:bCs/>
          <w:sz w:val="30"/>
          <w:szCs w:val="30"/>
        </w:rPr>
        <w:t>E'</w:t>
      </w:r>
      <w:proofErr w:type="gramEnd"/>
      <w:r w:rsidRPr="00B4677B">
        <w:rPr>
          <w:rFonts w:ascii="Garamond" w:hAnsi="Garamond"/>
          <w:bCs/>
          <w:sz w:val="30"/>
          <w:szCs w:val="30"/>
        </w:rPr>
        <w:t xml:space="preserve"> onere dello straniero che richiede il r</w:t>
      </w:r>
      <w:r w:rsidR="008B53D3" w:rsidRPr="00B4677B">
        <w:rPr>
          <w:rFonts w:ascii="Garamond" w:hAnsi="Garamond"/>
          <w:bCs/>
          <w:sz w:val="30"/>
          <w:szCs w:val="30"/>
        </w:rPr>
        <w:t>ilascio/</w:t>
      </w:r>
      <w:r w:rsidRPr="00B4677B">
        <w:rPr>
          <w:rFonts w:ascii="Garamond" w:hAnsi="Garamond"/>
          <w:bCs/>
          <w:sz w:val="30"/>
          <w:szCs w:val="30"/>
        </w:rPr>
        <w:t>rinnovo del titolo di soggiorno fornire la dimostrazione della disponibilità di un reddito sufficiente</w:t>
      </w:r>
      <w:r w:rsidR="008B53D3" w:rsidRPr="00B4677B">
        <w:rPr>
          <w:rStyle w:val="Rimandonotaapidipagina"/>
          <w:rFonts w:ascii="Garamond" w:hAnsi="Garamond"/>
          <w:bCs/>
          <w:sz w:val="30"/>
          <w:szCs w:val="30"/>
        </w:rPr>
        <w:footnoteReference w:id="56"/>
      </w:r>
      <w:r w:rsidR="006B3361" w:rsidRPr="00B4677B">
        <w:rPr>
          <w:rFonts w:ascii="Garamond" w:hAnsi="Garamond"/>
          <w:bCs/>
          <w:sz w:val="30"/>
          <w:szCs w:val="30"/>
        </w:rPr>
        <w:t>.</w:t>
      </w:r>
    </w:p>
    <w:p w14:paraId="0F2EDBB9" w14:textId="6A377459" w:rsidR="00FA1F89" w:rsidRPr="00B4677B" w:rsidRDefault="00C63E91" w:rsidP="008D33F9">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L</w:t>
      </w:r>
      <w:r w:rsidR="00FA1F89" w:rsidRPr="00B4677B">
        <w:rPr>
          <w:rFonts w:ascii="Garamond" w:hAnsi="Garamond"/>
          <w:bCs/>
          <w:sz w:val="28"/>
          <w:szCs w:val="28"/>
        </w:rPr>
        <w:t>e prove del reddito</w:t>
      </w:r>
      <w:r w:rsidRPr="00B4677B">
        <w:rPr>
          <w:rFonts w:ascii="Garamond" w:hAnsi="Garamond"/>
          <w:bCs/>
          <w:sz w:val="28"/>
          <w:szCs w:val="28"/>
        </w:rPr>
        <w:t xml:space="preserve"> risultano agevoli nel caso</w:t>
      </w:r>
      <w:r w:rsidR="00FA1F89" w:rsidRPr="00B4677B">
        <w:rPr>
          <w:rFonts w:ascii="Garamond" w:hAnsi="Garamond"/>
          <w:bCs/>
          <w:sz w:val="28"/>
          <w:szCs w:val="28"/>
        </w:rPr>
        <w:t xml:space="preserve"> di lavoro </w:t>
      </w:r>
      <w:r w:rsidR="00D20B7A" w:rsidRPr="00B4677B">
        <w:rPr>
          <w:rFonts w:ascii="Garamond" w:hAnsi="Garamond"/>
          <w:bCs/>
          <w:sz w:val="28"/>
          <w:szCs w:val="28"/>
        </w:rPr>
        <w:t>subordinato</w:t>
      </w:r>
      <w:r w:rsidR="0068780A">
        <w:rPr>
          <w:rFonts w:ascii="Garamond" w:hAnsi="Garamond"/>
          <w:bCs/>
          <w:sz w:val="28"/>
          <w:szCs w:val="28"/>
        </w:rPr>
        <w:t xml:space="preserve"> o autonomo</w:t>
      </w:r>
      <w:r w:rsidRPr="00B4677B">
        <w:rPr>
          <w:rFonts w:ascii="Garamond" w:hAnsi="Garamond"/>
          <w:bCs/>
          <w:sz w:val="28"/>
          <w:szCs w:val="28"/>
        </w:rPr>
        <w:t xml:space="preserve">, </w:t>
      </w:r>
      <w:r w:rsidR="00D20B7A" w:rsidRPr="00B4677B">
        <w:rPr>
          <w:rFonts w:ascii="Garamond" w:hAnsi="Garamond"/>
          <w:bCs/>
          <w:sz w:val="28"/>
          <w:szCs w:val="28"/>
        </w:rPr>
        <w:t>potendosi</w:t>
      </w:r>
      <w:r w:rsidR="00EA5A9F">
        <w:rPr>
          <w:rFonts w:ascii="Garamond" w:hAnsi="Garamond"/>
          <w:bCs/>
          <w:sz w:val="28"/>
          <w:szCs w:val="28"/>
        </w:rPr>
        <w:t xml:space="preserve"> </w:t>
      </w:r>
      <w:r w:rsidR="00FA1F89" w:rsidRPr="00B4677B">
        <w:rPr>
          <w:rFonts w:ascii="Garamond" w:hAnsi="Garamond"/>
          <w:bCs/>
          <w:sz w:val="28"/>
          <w:szCs w:val="28"/>
        </w:rPr>
        <w:t>fa</w:t>
      </w:r>
      <w:r w:rsidR="00D20B7A" w:rsidRPr="00B4677B">
        <w:rPr>
          <w:rFonts w:ascii="Garamond" w:hAnsi="Garamond"/>
          <w:bCs/>
          <w:sz w:val="28"/>
          <w:szCs w:val="28"/>
        </w:rPr>
        <w:t>r</w:t>
      </w:r>
      <w:r w:rsidR="00FA1F89" w:rsidRPr="00B4677B">
        <w:rPr>
          <w:rFonts w:ascii="Garamond" w:hAnsi="Garamond"/>
          <w:bCs/>
          <w:sz w:val="28"/>
          <w:szCs w:val="28"/>
        </w:rPr>
        <w:t>e riferimento alle buste paghe</w:t>
      </w:r>
      <w:r w:rsidR="00D20B7A" w:rsidRPr="00B4677B">
        <w:rPr>
          <w:rFonts w:ascii="Garamond" w:hAnsi="Garamond"/>
          <w:bCs/>
          <w:sz w:val="28"/>
          <w:szCs w:val="28"/>
        </w:rPr>
        <w:t>,</w:t>
      </w:r>
      <w:r w:rsidR="0068780A">
        <w:rPr>
          <w:rFonts w:ascii="Garamond" w:hAnsi="Garamond"/>
          <w:bCs/>
          <w:sz w:val="28"/>
          <w:szCs w:val="28"/>
        </w:rPr>
        <w:t xml:space="preserve"> alle </w:t>
      </w:r>
      <w:proofErr w:type="gramStart"/>
      <w:r w:rsidR="0068780A">
        <w:rPr>
          <w:rFonts w:ascii="Garamond" w:hAnsi="Garamond"/>
          <w:bCs/>
          <w:sz w:val="28"/>
          <w:szCs w:val="28"/>
        </w:rPr>
        <w:t xml:space="preserve">fatture, </w:t>
      </w:r>
      <w:r w:rsidR="00D20B7A" w:rsidRPr="00B4677B">
        <w:rPr>
          <w:rFonts w:ascii="Garamond" w:hAnsi="Garamond"/>
          <w:bCs/>
          <w:sz w:val="28"/>
          <w:szCs w:val="28"/>
        </w:rPr>
        <w:t xml:space="preserve"> </w:t>
      </w:r>
      <w:r w:rsidR="00FA1F89" w:rsidRPr="00B4677B">
        <w:rPr>
          <w:rFonts w:ascii="Garamond" w:hAnsi="Garamond"/>
          <w:bCs/>
          <w:sz w:val="28"/>
          <w:szCs w:val="28"/>
        </w:rPr>
        <w:t>ai</w:t>
      </w:r>
      <w:proofErr w:type="gramEnd"/>
      <w:r w:rsidR="00FA1F89" w:rsidRPr="00B4677B">
        <w:rPr>
          <w:rFonts w:ascii="Garamond" w:hAnsi="Garamond"/>
          <w:bCs/>
          <w:sz w:val="28"/>
          <w:szCs w:val="28"/>
        </w:rPr>
        <w:t xml:space="preserve"> versamenti contributivi</w:t>
      </w:r>
      <w:r w:rsidR="00D20B7A" w:rsidRPr="00B4677B">
        <w:rPr>
          <w:rFonts w:ascii="Garamond" w:hAnsi="Garamond"/>
          <w:bCs/>
          <w:sz w:val="28"/>
          <w:szCs w:val="28"/>
        </w:rPr>
        <w:t xml:space="preserve"> </w:t>
      </w:r>
      <w:r w:rsidR="00FA1F89" w:rsidRPr="00B4677B">
        <w:rPr>
          <w:rFonts w:ascii="Garamond" w:hAnsi="Garamond"/>
          <w:bCs/>
          <w:sz w:val="28"/>
          <w:szCs w:val="28"/>
        </w:rPr>
        <w:t xml:space="preserve">e </w:t>
      </w:r>
      <w:r w:rsidR="00D20B7A" w:rsidRPr="00B4677B">
        <w:rPr>
          <w:rFonts w:ascii="Garamond" w:hAnsi="Garamond"/>
          <w:bCs/>
          <w:sz w:val="28"/>
          <w:szCs w:val="28"/>
        </w:rPr>
        <w:t xml:space="preserve">alle </w:t>
      </w:r>
      <w:r w:rsidR="00FA1F89" w:rsidRPr="00B4677B">
        <w:rPr>
          <w:rFonts w:ascii="Garamond" w:hAnsi="Garamond"/>
          <w:bCs/>
          <w:sz w:val="28"/>
          <w:szCs w:val="28"/>
        </w:rPr>
        <w:t>dichiarazioni dei redditi</w:t>
      </w:r>
      <w:r w:rsidR="000B1F79" w:rsidRPr="00B4677B">
        <w:rPr>
          <w:rStyle w:val="Rimandonotaapidipagina"/>
          <w:rFonts w:ascii="Garamond" w:hAnsi="Garamond"/>
          <w:bCs/>
          <w:sz w:val="28"/>
          <w:szCs w:val="28"/>
        </w:rPr>
        <w:footnoteReference w:id="57"/>
      </w:r>
      <w:r w:rsidR="00D20B7A" w:rsidRPr="00B4677B">
        <w:rPr>
          <w:rFonts w:ascii="Garamond" w:hAnsi="Garamond"/>
          <w:bCs/>
          <w:sz w:val="28"/>
          <w:szCs w:val="28"/>
        </w:rPr>
        <w:t xml:space="preserve">: </w:t>
      </w:r>
      <w:r w:rsidR="006409ED">
        <w:rPr>
          <w:rFonts w:ascii="Garamond" w:hAnsi="Garamond"/>
          <w:bCs/>
          <w:sz w:val="28"/>
          <w:szCs w:val="28"/>
        </w:rPr>
        <w:t xml:space="preserve">tali documenti </w:t>
      </w:r>
      <w:r w:rsidR="00FA1F89" w:rsidRPr="00B4677B">
        <w:rPr>
          <w:rFonts w:ascii="Garamond" w:hAnsi="Garamond"/>
          <w:bCs/>
          <w:sz w:val="28"/>
          <w:szCs w:val="28"/>
        </w:rPr>
        <w:t xml:space="preserve">costituiscono una prova del reddito, anche se non sempre sufficiente perché talvolta </w:t>
      </w:r>
      <w:r w:rsidR="00D20B7A" w:rsidRPr="00B4677B">
        <w:rPr>
          <w:rFonts w:ascii="Garamond" w:hAnsi="Garamond"/>
          <w:bCs/>
          <w:sz w:val="28"/>
          <w:szCs w:val="28"/>
        </w:rPr>
        <w:t>le buste paghe</w:t>
      </w:r>
      <w:r w:rsidR="00300D0F">
        <w:rPr>
          <w:rFonts w:ascii="Garamond" w:hAnsi="Garamond"/>
          <w:bCs/>
          <w:sz w:val="28"/>
          <w:szCs w:val="28"/>
        </w:rPr>
        <w:t xml:space="preserve"> e le fatture</w:t>
      </w:r>
      <w:r w:rsidR="00D20B7A" w:rsidRPr="00B4677B">
        <w:rPr>
          <w:rFonts w:ascii="Garamond" w:hAnsi="Garamond"/>
          <w:bCs/>
          <w:sz w:val="28"/>
          <w:szCs w:val="28"/>
        </w:rPr>
        <w:t xml:space="preserve"> </w:t>
      </w:r>
      <w:r w:rsidR="004671E2">
        <w:rPr>
          <w:rFonts w:ascii="Garamond" w:hAnsi="Garamond"/>
          <w:bCs/>
          <w:sz w:val="28"/>
          <w:szCs w:val="28"/>
        </w:rPr>
        <w:t xml:space="preserve">sono </w:t>
      </w:r>
      <w:r w:rsidR="00D20B7A" w:rsidRPr="00B4677B">
        <w:rPr>
          <w:rFonts w:ascii="Garamond" w:hAnsi="Garamond"/>
          <w:bCs/>
          <w:sz w:val="28"/>
          <w:szCs w:val="28"/>
        </w:rPr>
        <w:t xml:space="preserve">elaborate, </w:t>
      </w:r>
      <w:r w:rsidR="00FA1F89" w:rsidRPr="00B4677B">
        <w:rPr>
          <w:rFonts w:ascii="Garamond" w:hAnsi="Garamond"/>
          <w:bCs/>
          <w:sz w:val="28"/>
          <w:szCs w:val="28"/>
        </w:rPr>
        <w:t xml:space="preserve">i versamenti vengono effettuati e la dichiarazione presentata al solo scopo di </w:t>
      </w:r>
      <w:r w:rsidR="00D20B7A" w:rsidRPr="00B4677B">
        <w:rPr>
          <w:rFonts w:ascii="Garamond" w:hAnsi="Garamond"/>
          <w:bCs/>
          <w:sz w:val="28"/>
          <w:szCs w:val="28"/>
        </w:rPr>
        <w:t>pre</w:t>
      </w:r>
      <w:r w:rsidR="00FA1F89" w:rsidRPr="00B4677B">
        <w:rPr>
          <w:rFonts w:ascii="Garamond" w:hAnsi="Garamond"/>
          <w:bCs/>
          <w:sz w:val="28"/>
          <w:szCs w:val="28"/>
        </w:rPr>
        <w:t>costituire un rapporto di lavoro inesistente.</w:t>
      </w:r>
      <w:r w:rsidR="00D20B7A" w:rsidRPr="00B4677B">
        <w:rPr>
          <w:rFonts w:ascii="Garamond" w:hAnsi="Garamond"/>
          <w:bCs/>
          <w:sz w:val="30"/>
          <w:szCs w:val="30"/>
        </w:rPr>
        <w:t xml:space="preserve"> </w:t>
      </w:r>
      <w:r w:rsidR="00FA1F89" w:rsidRPr="00B4677B">
        <w:rPr>
          <w:rFonts w:ascii="Garamond" w:hAnsi="Garamond"/>
          <w:bCs/>
          <w:sz w:val="28"/>
          <w:szCs w:val="28"/>
        </w:rPr>
        <w:t>Spetta comunque all'</w:t>
      </w:r>
      <w:r w:rsidR="00DE5324">
        <w:rPr>
          <w:rFonts w:ascii="Garamond" w:hAnsi="Garamond"/>
          <w:bCs/>
          <w:sz w:val="28"/>
          <w:szCs w:val="28"/>
        </w:rPr>
        <w:t>Amministrazione</w:t>
      </w:r>
      <w:r w:rsidR="00A24075" w:rsidRPr="00B4677B">
        <w:rPr>
          <w:rStyle w:val="Rimandonotaapidipagina"/>
          <w:rFonts w:ascii="Garamond" w:hAnsi="Garamond"/>
          <w:bCs/>
          <w:sz w:val="28"/>
          <w:szCs w:val="28"/>
        </w:rPr>
        <w:footnoteReference w:id="58"/>
      </w:r>
      <w:r w:rsidR="00FA1F89" w:rsidRPr="00B4677B">
        <w:rPr>
          <w:rFonts w:ascii="Garamond" w:hAnsi="Garamond"/>
          <w:bCs/>
          <w:sz w:val="28"/>
          <w:szCs w:val="28"/>
        </w:rPr>
        <w:t xml:space="preserve"> prima e al giudice poi valutare autonomamente gli indizi sull'esistenza o meno di un reddito lecito.</w:t>
      </w:r>
    </w:p>
    <w:p w14:paraId="13AFF5B1" w14:textId="1247CB9B" w:rsidR="00FA1F89" w:rsidRPr="00B4677B" w:rsidRDefault="00FA1F89" w:rsidP="008D33F9">
      <w:pPr>
        <w:spacing w:after="0" w:line="360" w:lineRule="auto"/>
        <w:ind w:firstLine="709"/>
        <w:jc w:val="both"/>
        <w:rPr>
          <w:rFonts w:ascii="Garamond" w:hAnsi="Garamond"/>
          <w:bCs/>
          <w:sz w:val="28"/>
          <w:szCs w:val="28"/>
        </w:rPr>
      </w:pPr>
      <w:r w:rsidRPr="00B4677B">
        <w:rPr>
          <w:rFonts w:ascii="Garamond" w:hAnsi="Garamond"/>
          <w:bCs/>
          <w:sz w:val="28"/>
          <w:szCs w:val="28"/>
        </w:rPr>
        <w:t>Per converso il mancato versamento dei contributi previdenziali</w:t>
      </w:r>
      <w:r w:rsidRPr="00B4677B">
        <w:rPr>
          <w:rStyle w:val="Rimandonotaapidipagina"/>
          <w:rFonts w:ascii="Garamond" w:hAnsi="Garamond"/>
          <w:bCs/>
          <w:sz w:val="28"/>
          <w:szCs w:val="28"/>
        </w:rPr>
        <w:footnoteReference w:id="59"/>
      </w:r>
      <w:r w:rsidRPr="00B4677B">
        <w:rPr>
          <w:rFonts w:ascii="Garamond" w:hAnsi="Garamond"/>
          <w:bCs/>
          <w:sz w:val="28"/>
          <w:szCs w:val="28"/>
        </w:rPr>
        <w:t xml:space="preserve"> non è di per sé </w:t>
      </w:r>
      <w:r w:rsidR="006F21C6" w:rsidRPr="00B4677B">
        <w:rPr>
          <w:rFonts w:ascii="Garamond" w:hAnsi="Garamond"/>
          <w:bCs/>
          <w:sz w:val="28"/>
          <w:szCs w:val="28"/>
        </w:rPr>
        <w:t xml:space="preserve">solo </w:t>
      </w:r>
      <w:r w:rsidRPr="00B4677B">
        <w:rPr>
          <w:rFonts w:ascii="Garamond" w:hAnsi="Garamond"/>
          <w:bCs/>
          <w:sz w:val="28"/>
          <w:szCs w:val="28"/>
        </w:rPr>
        <w:t xml:space="preserve">indice di fittizietà del rapporto di lavoro. Accade talvolta che il datore di lavoro ometta </w:t>
      </w:r>
      <w:r w:rsidRPr="00B4677B">
        <w:rPr>
          <w:rFonts w:ascii="Garamond" w:hAnsi="Garamond"/>
          <w:bCs/>
          <w:sz w:val="28"/>
          <w:szCs w:val="28"/>
        </w:rPr>
        <w:lastRenderedPageBreak/>
        <w:t xml:space="preserve">il versamento dei contributi previdenziali. In tal caso, a parte la possibilità di regolarizzazione </w:t>
      </w:r>
      <w:r w:rsidR="00450202">
        <w:rPr>
          <w:rFonts w:ascii="Garamond" w:hAnsi="Garamond"/>
          <w:bCs/>
          <w:sz w:val="28"/>
          <w:szCs w:val="28"/>
        </w:rPr>
        <w:t xml:space="preserve">talora </w:t>
      </w:r>
      <w:r w:rsidRPr="00B4677B">
        <w:rPr>
          <w:rFonts w:ascii="Garamond" w:hAnsi="Garamond"/>
          <w:bCs/>
          <w:sz w:val="28"/>
          <w:szCs w:val="28"/>
        </w:rPr>
        <w:t>consentita dalla legge, comunque ciò non significa che lo straniero non abbia un reddito sufficiente. La mancanza quindi di tabulati Inps relativi al versamento contributivo non è sufficiente per dedurne la fittizietà del rapporto di lavoro, che peraltro deve essere dimostrato con almeno un principio di prova.</w:t>
      </w:r>
    </w:p>
    <w:p w14:paraId="4D43E0D8" w14:textId="26B22170" w:rsidR="00ED66B5" w:rsidRPr="00B4677B" w:rsidRDefault="00FA1F89" w:rsidP="008D33F9">
      <w:pPr>
        <w:spacing w:after="0" w:line="360" w:lineRule="auto"/>
        <w:ind w:firstLine="709"/>
        <w:jc w:val="both"/>
        <w:rPr>
          <w:rFonts w:ascii="Garamond" w:hAnsi="Garamond"/>
          <w:bCs/>
          <w:sz w:val="28"/>
          <w:szCs w:val="28"/>
        </w:rPr>
      </w:pPr>
      <w:r w:rsidRPr="00B4677B">
        <w:rPr>
          <w:rFonts w:ascii="Garamond" w:hAnsi="Garamond"/>
          <w:bCs/>
          <w:sz w:val="28"/>
          <w:szCs w:val="28"/>
        </w:rPr>
        <w:t>Frequentemente si pone il problema della derivazione del sostentamento dalla fonte di reddito di un familiare</w:t>
      </w:r>
      <w:r w:rsidR="00D20B7A" w:rsidRPr="00B4677B">
        <w:rPr>
          <w:rFonts w:ascii="Garamond" w:hAnsi="Garamond"/>
          <w:bCs/>
          <w:sz w:val="28"/>
          <w:szCs w:val="28"/>
        </w:rPr>
        <w:t xml:space="preserve"> (cumulabilità dei redditi del nucleo familiare).</w:t>
      </w:r>
    </w:p>
    <w:p w14:paraId="63FBC311" w14:textId="1E61CE96" w:rsidR="00CB0C02" w:rsidRPr="00B4677B" w:rsidRDefault="00FA1F89" w:rsidP="008D33F9">
      <w:pPr>
        <w:spacing w:after="0" w:line="360" w:lineRule="auto"/>
        <w:ind w:firstLine="709"/>
        <w:jc w:val="both"/>
        <w:rPr>
          <w:rFonts w:ascii="Garamond" w:hAnsi="Garamond"/>
          <w:bCs/>
          <w:sz w:val="28"/>
          <w:szCs w:val="28"/>
        </w:rPr>
      </w:pPr>
      <w:r w:rsidRPr="00B4677B">
        <w:rPr>
          <w:rFonts w:ascii="Garamond" w:hAnsi="Garamond"/>
          <w:bCs/>
          <w:sz w:val="28"/>
          <w:szCs w:val="28"/>
        </w:rPr>
        <w:t xml:space="preserve">La giurisprudenza </w:t>
      </w:r>
      <w:r w:rsidR="00CB0C02" w:rsidRPr="00B4677B">
        <w:rPr>
          <w:rFonts w:ascii="Garamond" w:hAnsi="Garamond"/>
          <w:bCs/>
          <w:sz w:val="28"/>
          <w:szCs w:val="28"/>
        </w:rPr>
        <w:t xml:space="preserve">amministrativa </w:t>
      </w:r>
      <w:r w:rsidRPr="00B4677B">
        <w:rPr>
          <w:rFonts w:ascii="Garamond" w:hAnsi="Garamond"/>
          <w:bCs/>
          <w:sz w:val="28"/>
          <w:szCs w:val="28"/>
        </w:rPr>
        <w:t>si è occupata della questione</w:t>
      </w:r>
      <w:r w:rsidR="00CB0C02" w:rsidRPr="00B4677B">
        <w:rPr>
          <w:rFonts w:ascii="Garamond" w:hAnsi="Garamond"/>
          <w:bCs/>
          <w:sz w:val="28"/>
          <w:szCs w:val="28"/>
        </w:rPr>
        <w:t>, pervenendo a conclusioni non sempre univoche e convergenti</w:t>
      </w:r>
      <w:r w:rsidR="00E46B17" w:rsidRPr="00B4677B">
        <w:rPr>
          <w:rFonts w:ascii="Garamond" w:hAnsi="Garamond"/>
          <w:bCs/>
          <w:sz w:val="28"/>
          <w:szCs w:val="28"/>
        </w:rPr>
        <w:t xml:space="preserve"> (specie con riferimento alla posizione dei fratelli)</w:t>
      </w:r>
      <w:r w:rsidR="00CB0C02" w:rsidRPr="00B4677B">
        <w:rPr>
          <w:rFonts w:ascii="Garamond" w:hAnsi="Garamond"/>
          <w:bCs/>
          <w:sz w:val="28"/>
          <w:szCs w:val="28"/>
        </w:rPr>
        <w:t>.</w:t>
      </w:r>
    </w:p>
    <w:p w14:paraId="0E1D7512" w14:textId="3EAFF150" w:rsidR="00E46B17" w:rsidRPr="00B4677B" w:rsidRDefault="00E46B17" w:rsidP="008D33F9">
      <w:pPr>
        <w:spacing w:after="0" w:line="360" w:lineRule="auto"/>
        <w:ind w:firstLine="709"/>
        <w:jc w:val="both"/>
        <w:rPr>
          <w:rFonts w:ascii="Garamond" w:hAnsi="Garamond"/>
          <w:bCs/>
          <w:sz w:val="28"/>
          <w:szCs w:val="28"/>
        </w:rPr>
      </w:pPr>
      <w:r w:rsidRPr="00B4677B">
        <w:rPr>
          <w:rFonts w:ascii="Garamond" w:hAnsi="Garamond"/>
          <w:bCs/>
          <w:sz w:val="28"/>
          <w:szCs w:val="28"/>
        </w:rPr>
        <w:t>Secondo un primo orientamento</w:t>
      </w:r>
      <w:r w:rsidR="001405AC" w:rsidRPr="00B4677B">
        <w:rPr>
          <w:rStyle w:val="Rimandonotaapidipagina"/>
          <w:rFonts w:ascii="Garamond" w:hAnsi="Garamond"/>
          <w:bCs/>
          <w:sz w:val="28"/>
          <w:szCs w:val="28"/>
        </w:rPr>
        <w:footnoteReference w:id="60"/>
      </w:r>
      <w:r w:rsidRPr="00B4677B">
        <w:rPr>
          <w:rFonts w:ascii="Garamond" w:hAnsi="Garamond"/>
          <w:bCs/>
          <w:sz w:val="28"/>
          <w:szCs w:val="28"/>
        </w:rPr>
        <w:t>, la possibilità d</w:t>
      </w:r>
      <w:r w:rsidR="00195C47" w:rsidRPr="00B4677B">
        <w:rPr>
          <w:rFonts w:ascii="Garamond" w:hAnsi="Garamond"/>
          <w:bCs/>
          <w:sz w:val="28"/>
          <w:szCs w:val="28"/>
        </w:rPr>
        <w:t>el</w:t>
      </w:r>
      <w:r w:rsidRPr="00B4677B">
        <w:rPr>
          <w:rFonts w:ascii="Garamond" w:hAnsi="Garamond"/>
          <w:bCs/>
          <w:sz w:val="28"/>
          <w:szCs w:val="28"/>
        </w:rPr>
        <w:t xml:space="preserve"> cumulo dei redditi ai fini del </w:t>
      </w:r>
      <w:r w:rsidR="00195C47" w:rsidRPr="00B4677B">
        <w:rPr>
          <w:rFonts w:ascii="Garamond" w:hAnsi="Garamond"/>
          <w:bCs/>
          <w:sz w:val="28"/>
          <w:szCs w:val="28"/>
        </w:rPr>
        <w:t xml:space="preserve">rinnovo </w:t>
      </w:r>
      <w:r w:rsidRPr="00B4677B">
        <w:rPr>
          <w:rFonts w:ascii="Garamond" w:hAnsi="Garamond"/>
          <w:bCs/>
          <w:sz w:val="28"/>
          <w:szCs w:val="28"/>
        </w:rPr>
        <w:t xml:space="preserve">titolo di soggiorno è contemplata dal nostro ordinamento, in chiave tassativa, solo </w:t>
      </w:r>
      <w:r w:rsidR="00195C47" w:rsidRPr="00B4677B">
        <w:rPr>
          <w:rFonts w:ascii="Garamond" w:hAnsi="Garamond"/>
          <w:bCs/>
          <w:sz w:val="28"/>
          <w:szCs w:val="28"/>
        </w:rPr>
        <w:t>nell’</w:t>
      </w:r>
      <w:r w:rsidRPr="00B4677B">
        <w:rPr>
          <w:rFonts w:ascii="Garamond" w:hAnsi="Garamond"/>
          <w:bCs/>
          <w:sz w:val="28"/>
          <w:szCs w:val="28"/>
        </w:rPr>
        <w:t xml:space="preserve">ambito del ricongiungimento familiare. Ne consegue, pertanto, che il cumulo è possibile solo nei confronti dei congiunti del richiedente indicati all'art. 29, comma 3, D.Lgs. n. 286/1998, tra </w:t>
      </w:r>
      <w:r w:rsidR="004C373F">
        <w:rPr>
          <w:rFonts w:ascii="Garamond" w:hAnsi="Garamond"/>
          <w:bCs/>
          <w:sz w:val="28"/>
          <w:szCs w:val="28"/>
        </w:rPr>
        <w:t xml:space="preserve">i quali </w:t>
      </w:r>
      <w:r w:rsidRPr="00B4677B">
        <w:rPr>
          <w:rFonts w:ascii="Garamond" w:hAnsi="Garamond"/>
          <w:bCs/>
          <w:sz w:val="28"/>
          <w:szCs w:val="28"/>
        </w:rPr>
        <w:t>non è contemplato il fratello</w:t>
      </w:r>
      <w:r w:rsidR="00BD3513" w:rsidRPr="00B4677B">
        <w:rPr>
          <w:rFonts w:ascii="Garamond" w:hAnsi="Garamond"/>
          <w:bCs/>
          <w:sz w:val="28"/>
          <w:szCs w:val="28"/>
        </w:rPr>
        <w:t>.</w:t>
      </w:r>
    </w:p>
    <w:p w14:paraId="17EE8A42" w14:textId="620BF466" w:rsidR="00BD3513" w:rsidRPr="00B4677B" w:rsidRDefault="00BD3513" w:rsidP="008D33F9">
      <w:pPr>
        <w:spacing w:after="0" w:line="360" w:lineRule="auto"/>
        <w:ind w:firstLine="709"/>
        <w:jc w:val="both"/>
        <w:rPr>
          <w:rFonts w:ascii="Garamond" w:hAnsi="Garamond"/>
          <w:bCs/>
          <w:sz w:val="28"/>
          <w:szCs w:val="28"/>
        </w:rPr>
      </w:pPr>
      <w:r w:rsidRPr="00B4677B">
        <w:rPr>
          <w:rFonts w:ascii="Garamond" w:hAnsi="Garamond"/>
          <w:bCs/>
          <w:sz w:val="28"/>
          <w:szCs w:val="28"/>
        </w:rPr>
        <w:t>Altro orientamento</w:t>
      </w:r>
      <w:r w:rsidR="00C93D85" w:rsidRPr="00B4677B">
        <w:rPr>
          <w:rFonts w:ascii="Garamond" w:hAnsi="Garamond"/>
          <w:bCs/>
          <w:sz w:val="28"/>
          <w:szCs w:val="28"/>
        </w:rPr>
        <w:t xml:space="preserve"> ammette, invece, la cumulabilità </w:t>
      </w:r>
      <w:r w:rsidR="00F279A0" w:rsidRPr="00B4677B">
        <w:rPr>
          <w:rFonts w:ascii="Garamond" w:hAnsi="Garamond"/>
          <w:bCs/>
          <w:sz w:val="28"/>
          <w:szCs w:val="28"/>
        </w:rPr>
        <w:t xml:space="preserve">tra i </w:t>
      </w:r>
      <w:r w:rsidR="00C93D85" w:rsidRPr="00B4677B">
        <w:rPr>
          <w:rFonts w:ascii="Garamond" w:hAnsi="Garamond"/>
          <w:bCs/>
          <w:sz w:val="28"/>
          <w:szCs w:val="28"/>
        </w:rPr>
        <w:t>redditi</w:t>
      </w:r>
      <w:r w:rsidR="00F279A0" w:rsidRPr="00B4677B">
        <w:rPr>
          <w:rFonts w:ascii="Garamond" w:hAnsi="Garamond"/>
          <w:bCs/>
          <w:sz w:val="28"/>
          <w:szCs w:val="28"/>
        </w:rPr>
        <w:t xml:space="preserve"> </w:t>
      </w:r>
      <w:r w:rsidR="00D43FAB" w:rsidRPr="00B4677B">
        <w:rPr>
          <w:rFonts w:ascii="Garamond" w:hAnsi="Garamond"/>
          <w:bCs/>
          <w:sz w:val="28"/>
          <w:szCs w:val="28"/>
        </w:rPr>
        <w:t xml:space="preserve">conseguiti </w:t>
      </w:r>
      <w:r w:rsidR="00F279A0" w:rsidRPr="00B4677B">
        <w:rPr>
          <w:rFonts w:ascii="Garamond" w:hAnsi="Garamond"/>
          <w:bCs/>
          <w:sz w:val="28"/>
          <w:szCs w:val="28"/>
        </w:rPr>
        <w:t xml:space="preserve">dallo straniero </w:t>
      </w:r>
      <w:r w:rsidR="00D43FAB" w:rsidRPr="00B4677B">
        <w:rPr>
          <w:rFonts w:ascii="Garamond" w:hAnsi="Garamond"/>
          <w:bCs/>
          <w:sz w:val="28"/>
          <w:szCs w:val="28"/>
        </w:rPr>
        <w:t xml:space="preserve">richiedente il rinnovo del permesso di soggiorno </w:t>
      </w:r>
      <w:r w:rsidR="00F279A0" w:rsidRPr="00B4677B">
        <w:rPr>
          <w:rFonts w:ascii="Garamond" w:hAnsi="Garamond"/>
          <w:bCs/>
          <w:sz w:val="28"/>
          <w:szCs w:val="28"/>
        </w:rPr>
        <w:t xml:space="preserve">e quelli prodotti dai fratelli, </w:t>
      </w:r>
      <w:r w:rsidR="00F279A0" w:rsidRPr="00B4677B">
        <w:rPr>
          <w:rFonts w:ascii="Garamond" w:hAnsi="Garamond"/>
          <w:bCs/>
          <w:sz w:val="28"/>
          <w:szCs w:val="28"/>
        </w:rPr>
        <w:lastRenderedPageBreak/>
        <w:t xml:space="preserve">valorizzando la circostanza che questi ultimi sono </w:t>
      </w:r>
      <w:r w:rsidR="00895D77" w:rsidRPr="00B4677B">
        <w:rPr>
          <w:rFonts w:ascii="Garamond" w:hAnsi="Garamond"/>
          <w:bCs/>
          <w:sz w:val="28"/>
          <w:szCs w:val="28"/>
        </w:rPr>
        <w:t>contemplati tra i soggetti gravati dell’obbligo alimentare (art. 433, n. 6, cod civ.)</w:t>
      </w:r>
      <w:r w:rsidR="0057294B" w:rsidRPr="00B4677B">
        <w:rPr>
          <w:rStyle w:val="Rimandonotaapidipagina"/>
          <w:rFonts w:ascii="Garamond" w:hAnsi="Garamond"/>
          <w:bCs/>
          <w:sz w:val="28"/>
          <w:szCs w:val="28"/>
        </w:rPr>
        <w:footnoteReference w:id="61"/>
      </w:r>
      <w:r w:rsidR="00AA3614" w:rsidRPr="00B4677B">
        <w:rPr>
          <w:rFonts w:ascii="Garamond" w:hAnsi="Garamond"/>
          <w:bCs/>
          <w:sz w:val="28"/>
          <w:szCs w:val="28"/>
        </w:rPr>
        <w:t>.</w:t>
      </w:r>
    </w:p>
    <w:p w14:paraId="34199181" w14:textId="5569007A" w:rsidR="00FA1F89" w:rsidRPr="00B4677B" w:rsidRDefault="00BF06BD" w:rsidP="008D33F9">
      <w:pPr>
        <w:spacing w:after="0" w:line="360" w:lineRule="auto"/>
        <w:ind w:firstLine="709"/>
        <w:jc w:val="both"/>
        <w:rPr>
          <w:rFonts w:ascii="Garamond" w:hAnsi="Garamond"/>
          <w:bCs/>
          <w:sz w:val="28"/>
          <w:szCs w:val="28"/>
        </w:rPr>
      </w:pPr>
      <w:r w:rsidRPr="00B4677B">
        <w:rPr>
          <w:rFonts w:ascii="Garamond" w:hAnsi="Garamond"/>
          <w:bCs/>
          <w:sz w:val="28"/>
          <w:szCs w:val="28"/>
        </w:rPr>
        <w:t xml:space="preserve">Viene, </w:t>
      </w:r>
      <w:r w:rsidR="00AA3614" w:rsidRPr="00B4677B">
        <w:rPr>
          <w:rFonts w:ascii="Garamond" w:hAnsi="Garamond"/>
          <w:bCs/>
          <w:sz w:val="28"/>
          <w:szCs w:val="28"/>
        </w:rPr>
        <w:t>invece</w:t>
      </w:r>
      <w:r w:rsidRPr="00B4677B">
        <w:rPr>
          <w:rFonts w:ascii="Garamond" w:hAnsi="Garamond"/>
          <w:bCs/>
          <w:sz w:val="28"/>
          <w:szCs w:val="28"/>
        </w:rPr>
        <w:t>, esclusa ogni rilevanza alle elargizioni</w:t>
      </w:r>
      <w:r w:rsidR="00845236" w:rsidRPr="00B4677B">
        <w:rPr>
          <w:rFonts w:ascii="Garamond" w:hAnsi="Garamond"/>
          <w:bCs/>
          <w:sz w:val="28"/>
          <w:szCs w:val="28"/>
        </w:rPr>
        <w:t xml:space="preserve"> effettuate da </w:t>
      </w:r>
      <w:r w:rsidR="00E569D5">
        <w:rPr>
          <w:rFonts w:ascii="Garamond" w:hAnsi="Garamond"/>
          <w:bCs/>
          <w:sz w:val="28"/>
          <w:szCs w:val="28"/>
        </w:rPr>
        <w:t>“</w:t>
      </w:r>
      <w:r w:rsidR="00845236" w:rsidRPr="00B4677B">
        <w:rPr>
          <w:rFonts w:ascii="Garamond" w:hAnsi="Garamond"/>
          <w:bCs/>
          <w:sz w:val="28"/>
          <w:szCs w:val="28"/>
        </w:rPr>
        <w:t>soggetti terzi</w:t>
      </w:r>
      <w:r w:rsidR="00E569D5">
        <w:rPr>
          <w:rFonts w:ascii="Garamond" w:hAnsi="Garamond"/>
          <w:bCs/>
          <w:sz w:val="28"/>
          <w:szCs w:val="28"/>
        </w:rPr>
        <w:t>”</w:t>
      </w:r>
      <w:r w:rsidR="00845236" w:rsidRPr="00B4677B">
        <w:rPr>
          <w:rFonts w:ascii="Garamond" w:hAnsi="Garamond"/>
          <w:bCs/>
          <w:sz w:val="28"/>
          <w:szCs w:val="28"/>
        </w:rPr>
        <w:t>.</w:t>
      </w:r>
    </w:p>
    <w:p w14:paraId="5A75E2C6" w14:textId="79188C1D" w:rsidR="0003016A" w:rsidRPr="00B4677B" w:rsidRDefault="0003016A" w:rsidP="008D33F9">
      <w:pPr>
        <w:spacing w:after="0" w:line="360" w:lineRule="auto"/>
        <w:ind w:firstLine="709"/>
        <w:jc w:val="both"/>
        <w:rPr>
          <w:rFonts w:ascii="Garamond" w:hAnsi="Garamond"/>
          <w:bCs/>
          <w:sz w:val="28"/>
          <w:szCs w:val="28"/>
        </w:rPr>
      </w:pPr>
      <w:r w:rsidRPr="00B4677B">
        <w:rPr>
          <w:rFonts w:ascii="Garamond" w:hAnsi="Garamond"/>
          <w:bCs/>
          <w:sz w:val="28"/>
          <w:szCs w:val="28"/>
        </w:rPr>
        <w:t xml:space="preserve">La giurisprudenza è consolidata </w:t>
      </w:r>
      <w:r w:rsidR="009C3C11" w:rsidRPr="00B4677B">
        <w:rPr>
          <w:rFonts w:ascii="Garamond" w:hAnsi="Garamond"/>
          <w:bCs/>
          <w:sz w:val="28"/>
          <w:szCs w:val="28"/>
        </w:rPr>
        <w:t>nel ritenere</w:t>
      </w:r>
      <w:r w:rsidR="003B5161" w:rsidRPr="00B4677B">
        <w:rPr>
          <w:rFonts w:ascii="Garamond" w:hAnsi="Garamond"/>
          <w:bCs/>
          <w:sz w:val="28"/>
          <w:szCs w:val="28"/>
        </w:rPr>
        <w:t xml:space="preserve"> che il sostegno economico di soggetti non familiari ed estranei all'obbligo alimentare non può essere considerato ai fini della dimostrazione del requisito reddituale, in quanto potrebbe cessare in qualsiasi momento</w:t>
      </w:r>
      <w:r w:rsidR="008E6F12" w:rsidRPr="00B4677B">
        <w:rPr>
          <w:rFonts w:ascii="Garamond" w:hAnsi="Garamond"/>
          <w:bCs/>
          <w:sz w:val="28"/>
          <w:szCs w:val="28"/>
        </w:rPr>
        <w:t xml:space="preserve"> (</w:t>
      </w:r>
      <w:r w:rsidR="00CD5196" w:rsidRPr="00B4677B">
        <w:rPr>
          <w:rFonts w:ascii="Garamond" w:hAnsi="Garamond"/>
          <w:bCs/>
          <w:sz w:val="28"/>
          <w:szCs w:val="28"/>
        </w:rPr>
        <w:t xml:space="preserve">tra le tante v. Consiglio di Stato, sez. III, 17/09/2019, n. 6211 e </w:t>
      </w:r>
      <w:r w:rsidR="00906485" w:rsidRPr="00B4677B">
        <w:rPr>
          <w:rFonts w:ascii="Garamond" w:hAnsi="Garamond"/>
          <w:bCs/>
          <w:sz w:val="28"/>
          <w:szCs w:val="28"/>
        </w:rPr>
        <w:t xml:space="preserve">Consiglio di Stato, sez. </w:t>
      </w:r>
      <w:proofErr w:type="gramStart"/>
      <w:r w:rsidR="00906485" w:rsidRPr="00B4677B">
        <w:rPr>
          <w:rFonts w:ascii="Garamond" w:hAnsi="Garamond"/>
          <w:bCs/>
          <w:sz w:val="28"/>
          <w:szCs w:val="28"/>
        </w:rPr>
        <w:t>III ,</w:t>
      </w:r>
      <w:proofErr w:type="gramEnd"/>
      <w:r w:rsidR="00906485" w:rsidRPr="00B4677B">
        <w:rPr>
          <w:rFonts w:ascii="Garamond" w:hAnsi="Garamond"/>
          <w:bCs/>
          <w:sz w:val="28"/>
          <w:szCs w:val="28"/>
        </w:rPr>
        <w:t xml:space="preserve"> 18/04/2018, n. 2345).</w:t>
      </w:r>
    </w:p>
    <w:p w14:paraId="792E25F5" w14:textId="77777777" w:rsidR="00314742" w:rsidRDefault="00FA1F89" w:rsidP="008D33F9">
      <w:pPr>
        <w:spacing w:after="0" w:line="360" w:lineRule="auto"/>
        <w:ind w:firstLine="709"/>
        <w:jc w:val="both"/>
        <w:rPr>
          <w:rFonts w:ascii="Garamond" w:hAnsi="Garamond"/>
          <w:bCs/>
          <w:sz w:val="28"/>
          <w:szCs w:val="28"/>
        </w:rPr>
      </w:pPr>
      <w:r w:rsidRPr="00B4677B">
        <w:rPr>
          <w:rFonts w:ascii="Garamond" w:hAnsi="Garamond"/>
          <w:bCs/>
          <w:sz w:val="28"/>
          <w:szCs w:val="28"/>
        </w:rPr>
        <w:t>L'esistenza di liberalità o elargizioni anche continuative effettuate da soggetti terzi a favore dello straniero non rientra tra le fonti di reddito utili per consentire il rilascio del rinnovo del permesso di soggiorno. Pur essendo fonti lecite, esse infatti non integrano quel requisito di attività lavorativa previsto dalla normativa (Consiglio di Stato sezione III 29 agosto 2016 n. 3717).</w:t>
      </w:r>
    </w:p>
    <w:p w14:paraId="2883B346" w14:textId="06BF6FBC" w:rsidR="00FA1F89" w:rsidRPr="00B4677B" w:rsidRDefault="00FA1F89" w:rsidP="008D33F9">
      <w:pPr>
        <w:spacing w:after="0" w:line="360" w:lineRule="auto"/>
        <w:ind w:firstLine="709"/>
        <w:jc w:val="both"/>
        <w:rPr>
          <w:rFonts w:ascii="Garamond" w:hAnsi="Garamond"/>
          <w:bCs/>
          <w:sz w:val="28"/>
          <w:szCs w:val="28"/>
        </w:rPr>
      </w:pPr>
      <w:r w:rsidRPr="00B4677B">
        <w:rPr>
          <w:rFonts w:ascii="Garamond" w:hAnsi="Garamond"/>
          <w:bCs/>
          <w:sz w:val="28"/>
          <w:szCs w:val="28"/>
        </w:rPr>
        <w:t>In altri termini, la continuità e l'ammontare degli aiuti non costituiscono mai un obbligo legale gravante su chi li eroga e quindi non possono che qualificarsi come entrate occasionali e quindi non sufficienti a integrare il requisito reddituale previsto dalla norma (TAR Torino, 26 agosto 2016 n. 1118).</w:t>
      </w:r>
    </w:p>
    <w:p w14:paraId="6A82DD31" w14:textId="3C6E5F0D" w:rsidR="00FA1F89" w:rsidRPr="00B4677B" w:rsidRDefault="00FA1F89" w:rsidP="008D33F9">
      <w:pPr>
        <w:spacing w:after="0" w:line="360" w:lineRule="auto"/>
        <w:ind w:firstLine="709"/>
        <w:jc w:val="both"/>
        <w:rPr>
          <w:rFonts w:ascii="Garamond" w:hAnsi="Garamond"/>
          <w:bCs/>
          <w:sz w:val="28"/>
          <w:szCs w:val="28"/>
        </w:rPr>
      </w:pPr>
      <w:r w:rsidRPr="00B4677B">
        <w:rPr>
          <w:rFonts w:ascii="Garamond" w:hAnsi="Garamond"/>
          <w:bCs/>
          <w:sz w:val="28"/>
          <w:szCs w:val="28"/>
        </w:rPr>
        <w:t xml:space="preserve">Il possesso del reddito non è richiesto durante il </w:t>
      </w:r>
      <w:r w:rsidR="001452F1">
        <w:rPr>
          <w:rFonts w:ascii="Garamond" w:hAnsi="Garamond"/>
          <w:bCs/>
          <w:sz w:val="28"/>
          <w:szCs w:val="28"/>
        </w:rPr>
        <w:t>“</w:t>
      </w:r>
      <w:r w:rsidRPr="00B4677B">
        <w:rPr>
          <w:rFonts w:ascii="Garamond" w:hAnsi="Garamond"/>
          <w:bCs/>
          <w:sz w:val="28"/>
          <w:szCs w:val="28"/>
        </w:rPr>
        <w:t>periodo di attesa occupazione</w:t>
      </w:r>
      <w:r w:rsidR="001452F1">
        <w:rPr>
          <w:rFonts w:ascii="Garamond" w:hAnsi="Garamond"/>
          <w:bCs/>
          <w:sz w:val="28"/>
          <w:szCs w:val="28"/>
        </w:rPr>
        <w:t>”</w:t>
      </w:r>
      <w:r w:rsidR="00CF1B21" w:rsidRPr="00B4677B">
        <w:rPr>
          <w:rFonts w:ascii="Garamond" w:hAnsi="Garamond"/>
          <w:bCs/>
          <w:sz w:val="28"/>
          <w:szCs w:val="28"/>
        </w:rPr>
        <w:t>.</w:t>
      </w:r>
    </w:p>
    <w:p w14:paraId="396C832F" w14:textId="0B14F197" w:rsidR="00FA1F89" w:rsidRPr="00B4677B" w:rsidRDefault="00FA1F89" w:rsidP="008D33F9">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 xml:space="preserve">La finalizzazione di tale tipologia di </w:t>
      </w:r>
      <w:r w:rsidR="005D471F">
        <w:rPr>
          <w:rFonts w:ascii="Garamond" w:hAnsi="Garamond"/>
          <w:bCs/>
          <w:sz w:val="30"/>
          <w:szCs w:val="30"/>
        </w:rPr>
        <w:t xml:space="preserve">permesso </w:t>
      </w:r>
      <w:r w:rsidRPr="00B4677B">
        <w:rPr>
          <w:rFonts w:ascii="Garamond" w:hAnsi="Garamond"/>
          <w:bCs/>
          <w:sz w:val="30"/>
          <w:szCs w:val="30"/>
        </w:rPr>
        <w:t xml:space="preserve">di soggiorno al superamento del periodo di mancata occupazione dell’immigrato (in presenza di nota criticità del collocamento nel mondo del lavoro) porta ad escludere che in tale periodo all’immigrato medesimo sia richiesto di produrre egualmente il reddito minimo annuo (derivante da fonti lecite e non inferiore all’importo annuo dell’assegno sociale), come richiesto dalla normativa sull’immigrazione. </w:t>
      </w:r>
    </w:p>
    <w:p w14:paraId="12F16883" w14:textId="0E7A9FD3" w:rsidR="00FA1F89" w:rsidRPr="00B4677B" w:rsidRDefault="00FA1F89" w:rsidP="008D33F9">
      <w:pPr>
        <w:spacing w:after="0" w:line="360" w:lineRule="auto"/>
        <w:ind w:firstLine="709"/>
        <w:jc w:val="both"/>
        <w:rPr>
          <w:rFonts w:ascii="Garamond" w:hAnsi="Garamond"/>
          <w:bCs/>
          <w:sz w:val="30"/>
          <w:szCs w:val="30"/>
        </w:rPr>
      </w:pPr>
      <w:r w:rsidRPr="00B4677B">
        <w:rPr>
          <w:rFonts w:ascii="Garamond" w:hAnsi="Garamond"/>
          <w:bCs/>
          <w:sz w:val="30"/>
          <w:szCs w:val="30"/>
        </w:rPr>
        <w:t>Una diversa conclusione verrebbe, infatti, a porsi in evidente contrasto con la ragion d’essere della tipologia stessa del “permesso per attesa occupazione”, che è quella di assegnare un periodo di tempo per la costituzione di un nuovo rapporto di lavoro nel termine massimo ex lege accordato a tal fine (</w:t>
      </w:r>
      <w:r w:rsidR="00DE2836">
        <w:rPr>
          <w:rFonts w:ascii="Garamond" w:hAnsi="Garamond"/>
          <w:bCs/>
          <w:sz w:val="30"/>
          <w:szCs w:val="30"/>
        </w:rPr>
        <w:t xml:space="preserve">v. </w:t>
      </w:r>
      <w:r w:rsidRPr="00B4677B">
        <w:rPr>
          <w:rFonts w:ascii="Garamond" w:hAnsi="Garamond"/>
          <w:bCs/>
          <w:sz w:val="30"/>
          <w:szCs w:val="30"/>
        </w:rPr>
        <w:t>Cons. St., Sez. III, n. 3028 del 13 giugno 2014</w:t>
      </w:r>
      <w:r w:rsidR="00C41637" w:rsidRPr="00B4677B">
        <w:rPr>
          <w:rFonts w:ascii="Garamond" w:hAnsi="Garamond"/>
          <w:bCs/>
          <w:sz w:val="30"/>
          <w:szCs w:val="30"/>
        </w:rPr>
        <w:t xml:space="preserve">; </w:t>
      </w:r>
      <w:r w:rsidR="003A6769" w:rsidRPr="00B4677B">
        <w:rPr>
          <w:rFonts w:ascii="Garamond" w:hAnsi="Garamond"/>
          <w:bCs/>
          <w:sz w:val="30"/>
          <w:szCs w:val="30"/>
        </w:rPr>
        <w:t xml:space="preserve">Consiglio di Stato, sez. III, 17/06/2019, n. 4075; </w:t>
      </w:r>
      <w:proofErr w:type="gramStart"/>
      <w:r w:rsidR="006528F5" w:rsidRPr="00B4677B">
        <w:rPr>
          <w:rFonts w:ascii="Garamond" w:hAnsi="Garamond"/>
          <w:bCs/>
          <w:sz w:val="30"/>
          <w:szCs w:val="30"/>
        </w:rPr>
        <w:t>T.A.R. ,</w:t>
      </w:r>
      <w:proofErr w:type="gramEnd"/>
      <w:r w:rsidR="006528F5" w:rsidRPr="00B4677B">
        <w:rPr>
          <w:rFonts w:ascii="Garamond" w:hAnsi="Garamond"/>
          <w:bCs/>
          <w:sz w:val="30"/>
          <w:szCs w:val="30"/>
        </w:rPr>
        <w:t xml:space="preserve"> Milano , sez. I , 21/07/2020, n. 1395</w:t>
      </w:r>
      <w:r w:rsidRPr="00B4677B">
        <w:rPr>
          <w:rFonts w:ascii="Garamond" w:hAnsi="Garamond"/>
          <w:bCs/>
          <w:sz w:val="30"/>
          <w:szCs w:val="30"/>
        </w:rPr>
        <w:t>).</w:t>
      </w:r>
    </w:p>
    <w:p w14:paraId="5243132D" w14:textId="5D7C857F" w:rsidR="00FA1F89" w:rsidRPr="00B4677B" w:rsidRDefault="00FA1F89" w:rsidP="008D33F9">
      <w:pPr>
        <w:spacing w:after="0" w:line="360" w:lineRule="auto"/>
        <w:ind w:firstLine="709"/>
        <w:jc w:val="both"/>
        <w:rPr>
          <w:rFonts w:ascii="Garamond" w:hAnsi="Garamond"/>
          <w:bCs/>
          <w:sz w:val="30"/>
          <w:szCs w:val="30"/>
        </w:rPr>
      </w:pPr>
      <w:r w:rsidRPr="00B4677B">
        <w:rPr>
          <w:rFonts w:ascii="Garamond" w:hAnsi="Garamond"/>
          <w:bCs/>
          <w:sz w:val="30"/>
          <w:szCs w:val="30"/>
        </w:rPr>
        <w:t>Una volta consumato il periodo di attesa occupazione previsto dalla legge (es. un anno) il requisito reddituale</w:t>
      </w:r>
      <w:r w:rsidR="00C904AA">
        <w:rPr>
          <w:rFonts w:ascii="Garamond" w:hAnsi="Garamond"/>
          <w:bCs/>
          <w:sz w:val="30"/>
          <w:szCs w:val="30"/>
        </w:rPr>
        <w:t xml:space="preserve"> </w:t>
      </w:r>
      <w:r w:rsidRPr="00B4677B">
        <w:rPr>
          <w:rFonts w:ascii="Garamond" w:hAnsi="Garamond"/>
          <w:bCs/>
          <w:sz w:val="30"/>
          <w:szCs w:val="30"/>
        </w:rPr>
        <w:t xml:space="preserve">si </w:t>
      </w:r>
      <w:r w:rsidR="00C904AA">
        <w:rPr>
          <w:rFonts w:ascii="Garamond" w:hAnsi="Garamond"/>
          <w:bCs/>
          <w:sz w:val="30"/>
          <w:szCs w:val="30"/>
        </w:rPr>
        <w:t xml:space="preserve">riespande </w:t>
      </w:r>
      <w:r w:rsidRPr="00B4677B">
        <w:rPr>
          <w:rFonts w:ascii="Garamond" w:hAnsi="Garamond"/>
          <w:bCs/>
          <w:sz w:val="30"/>
          <w:szCs w:val="30"/>
        </w:rPr>
        <w:t>e lo straniero è tenuto a provare il possesso del reddito minimo</w:t>
      </w:r>
      <w:r w:rsidR="009306F6" w:rsidRPr="00B4677B">
        <w:rPr>
          <w:rFonts w:ascii="Garamond" w:hAnsi="Garamond"/>
          <w:bCs/>
          <w:sz w:val="30"/>
          <w:szCs w:val="30"/>
        </w:rPr>
        <w:t>.</w:t>
      </w:r>
    </w:p>
    <w:p w14:paraId="724377EA" w14:textId="77777777" w:rsidR="00FA1F89" w:rsidRPr="00B4677B" w:rsidRDefault="00FA1F89" w:rsidP="008D33F9">
      <w:pPr>
        <w:spacing w:after="0" w:line="360" w:lineRule="auto"/>
        <w:ind w:firstLine="709"/>
        <w:jc w:val="both"/>
        <w:rPr>
          <w:rFonts w:ascii="Garamond" w:hAnsi="Garamond"/>
          <w:bCs/>
          <w:sz w:val="30"/>
          <w:szCs w:val="30"/>
        </w:rPr>
      </w:pPr>
    </w:p>
    <w:p w14:paraId="02295383" w14:textId="77777777" w:rsidR="00885668" w:rsidRPr="00B4677B" w:rsidRDefault="00885668" w:rsidP="008D33F9">
      <w:pPr>
        <w:spacing w:after="0" w:line="360" w:lineRule="auto"/>
        <w:ind w:firstLine="709"/>
        <w:jc w:val="both"/>
        <w:rPr>
          <w:rFonts w:ascii="Garamond" w:hAnsi="Garamond"/>
          <w:bCs/>
          <w:sz w:val="30"/>
          <w:szCs w:val="30"/>
        </w:rPr>
      </w:pPr>
    </w:p>
    <w:p w14:paraId="65A97864" w14:textId="282927B7" w:rsidR="00885668" w:rsidRPr="00915D64" w:rsidRDefault="00B73F89" w:rsidP="00E07233">
      <w:pPr>
        <w:spacing w:after="0" w:line="360" w:lineRule="auto"/>
        <w:ind w:firstLine="709"/>
        <w:jc w:val="both"/>
        <w:rPr>
          <w:rFonts w:ascii="Garamond" w:hAnsi="Garamond"/>
          <w:b/>
          <w:sz w:val="30"/>
          <w:szCs w:val="30"/>
        </w:rPr>
      </w:pPr>
      <w:r w:rsidRPr="00915D64">
        <w:rPr>
          <w:rFonts w:ascii="Garamond" w:hAnsi="Garamond"/>
          <w:b/>
          <w:sz w:val="30"/>
          <w:szCs w:val="30"/>
        </w:rPr>
        <w:t>5.</w:t>
      </w:r>
      <w:r w:rsidR="00ED4D9E" w:rsidRPr="00512821">
        <w:rPr>
          <w:rFonts w:ascii="Garamond" w:hAnsi="Garamond"/>
          <w:sz w:val="24"/>
          <w:szCs w:val="24"/>
        </w:rPr>
        <w:t xml:space="preserve"> –</w:t>
      </w:r>
      <w:r w:rsidRPr="00915D64">
        <w:rPr>
          <w:rFonts w:ascii="Garamond" w:hAnsi="Garamond"/>
          <w:b/>
          <w:sz w:val="30"/>
          <w:szCs w:val="30"/>
        </w:rPr>
        <w:t xml:space="preserve"> </w:t>
      </w:r>
      <w:r w:rsidR="00885668" w:rsidRPr="00915D64">
        <w:rPr>
          <w:rFonts w:ascii="Garamond" w:hAnsi="Garamond"/>
          <w:b/>
          <w:sz w:val="30"/>
          <w:szCs w:val="30"/>
        </w:rPr>
        <w:t>La valutazione degli elementi sopravvenuti</w:t>
      </w:r>
      <w:r w:rsidR="008D4DDA" w:rsidRPr="00915D64">
        <w:rPr>
          <w:rFonts w:ascii="Garamond" w:hAnsi="Garamond"/>
          <w:b/>
          <w:sz w:val="30"/>
          <w:szCs w:val="30"/>
        </w:rPr>
        <w:t xml:space="preserve"> favorevoli</w:t>
      </w:r>
      <w:r w:rsidR="00B91800" w:rsidRPr="00915D64">
        <w:rPr>
          <w:rFonts w:ascii="Garamond" w:hAnsi="Garamond"/>
          <w:b/>
          <w:sz w:val="30"/>
          <w:szCs w:val="30"/>
        </w:rPr>
        <w:t xml:space="preserve"> allo straniero</w:t>
      </w:r>
    </w:p>
    <w:p w14:paraId="78B9222C" w14:textId="70BCC621" w:rsidR="005D3AA3" w:rsidRPr="00B4677B" w:rsidRDefault="005D3AA3" w:rsidP="00E07233">
      <w:pPr>
        <w:spacing w:after="0" w:line="360" w:lineRule="auto"/>
        <w:ind w:firstLine="709"/>
        <w:jc w:val="both"/>
        <w:rPr>
          <w:rFonts w:ascii="Garamond" w:hAnsi="Garamond"/>
          <w:bCs/>
          <w:sz w:val="30"/>
          <w:szCs w:val="30"/>
        </w:rPr>
      </w:pPr>
      <w:r w:rsidRPr="00B4677B">
        <w:rPr>
          <w:rFonts w:ascii="Garamond" w:hAnsi="Garamond"/>
          <w:bCs/>
          <w:sz w:val="30"/>
          <w:szCs w:val="30"/>
        </w:rPr>
        <w:t>Una delle norme più invocate nel contenzioso davanti al G</w:t>
      </w:r>
      <w:r w:rsidR="008A2DB1">
        <w:rPr>
          <w:rFonts w:ascii="Garamond" w:hAnsi="Garamond"/>
          <w:bCs/>
          <w:sz w:val="30"/>
          <w:szCs w:val="30"/>
        </w:rPr>
        <w:t>.</w:t>
      </w:r>
      <w:r w:rsidRPr="00B4677B">
        <w:rPr>
          <w:rFonts w:ascii="Garamond" w:hAnsi="Garamond"/>
          <w:bCs/>
          <w:sz w:val="30"/>
          <w:szCs w:val="30"/>
        </w:rPr>
        <w:t>A</w:t>
      </w:r>
      <w:r w:rsidR="008A2DB1">
        <w:rPr>
          <w:rFonts w:ascii="Garamond" w:hAnsi="Garamond"/>
          <w:bCs/>
          <w:sz w:val="30"/>
          <w:szCs w:val="30"/>
        </w:rPr>
        <w:t>.</w:t>
      </w:r>
      <w:r w:rsidRPr="00B4677B">
        <w:rPr>
          <w:rFonts w:ascii="Garamond" w:hAnsi="Garamond"/>
          <w:bCs/>
          <w:sz w:val="30"/>
          <w:szCs w:val="30"/>
        </w:rPr>
        <w:t xml:space="preserve"> è l’art. 5</w:t>
      </w:r>
      <w:r w:rsidR="00F24AC5">
        <w:rPr>
          <w:rFonts w:ascii="Garamond" w:hAnsi="Garamond"/>
          <w:bCs/>
          <w:sz w:val="30"/>
          <w:szCs w:val="30"/>
        </w:rPr>
        <w:t>,</w:t>
      </w:r>
      <w:r w:rsidRPr="00B4677B">
        <w:rPr>
          <w:rFonts w:ascii="Garamond" w:hAnsi="Garamond"/>
          <w:bCs/>
          <w:sz w:val="30"/>
          <w:szCs w:val="30"/>
        </w:rPr>
        <w:t xml:space="preserve"> comma 5, T.U.I.</w:t>
      </w:r>
      <w:r w:rsidR="0000298F" w:rsidRPr="00B4677B">
        <w:rPr>
          <w:rFonts w:ascii="Garamond" w:hAnsi="Garamond"/>
          <w:bCs/>
          <w:sz w:val="30"/>
          <w:szCs w:val="30"/>
        </w:rPr>
        <w:t xml:space="preserve">, che attribuisce rilevanza </w:t>
      </w:r>
      <w:r w:rsidR="00E85A9B" w:rsidRPr="00B4677B">
        <w:rPr>
          <w:rFonts w:ascii="Garamond" w:hAnsi="Garamond"/>
          <w:bCs/>
          <w:sz w:val="30"/>
          <w:szCs w:val="30"/>
        </w:rPr>
        <w:t>agli elementi sopravvenuti favorevoli</w:t>
      </w:r>
      <w:r w:rsidR="00655BDF" w:rsidRPr="00B4677B">
        <w:rPr>
          <w:rStyle w:val="Rimandonotaapidipagina"/>
          <w:rFonts w:ascii="Garamond" w:hAnsi="Garamond"/>
          <w:bCs/>
          <w:sz w:val="30"/>
          <w:szCs w:val="30"/>
        </w:rPr>
        <w:footnoteReference w:id="62"/>
      </w:r>
      <w:r w:rsidR="00E85A9B" w:rsidRPr="00B4677B">
        <w:rPr>
          <w:rFonts w:ascii="Garamond" w:hAnsi="Garamond"/>
          <w:bCs/>
          <w:sz w:val="30"/>
          <w:szCs w:val="30"/>
        </w:rPr>
        <w:t xml:space="preserve"> allo straniero</w:t>
      </w:r>
      <w:r w:rsidRPr="00B4677B">
        <w:rPr>
          <w:rFonts w:ascii="Garamond" w:hAnsi="Garamond"/>
          <w:bCs/>
          <w:sz w:val="30"/>
          <w:szCs w:val="30"/>
        </w:rPr>
        <w:t xml:space="preserve"> </w:t>
      </w:r>
      <w:r w:rsidR="00E85A9B" w:rsidRPr="00B4677B">
        <w:rPr>
          <w:rFonts w:ascii="Garamond" w:hAnsi="Garamond"/>
          <w:bCs/>
          <w:sz w:val="30"/>
          <w:szCs w:val="30"/>
        </w:rPr>
        <w:t>ovvero a</w:t>
      </w:r>
      <w:r w:rsidRPr="00B4677B">
        <w:rPr>
          <w:rFonts w:ascii="Garamond" w:hAnsi="Garamond"/>
          <w:bCs/>
          <w:sz w:val="30"/>
          <w:szCs w:val="30"/>
        </w:rPr>
        <w:t>l sopravvenire di nuovi element</w:t>
      </w:r>
      <w:r w:rsidR="003A1C7B" w:rsidRPr="00B4677B">
        <w:rPr>
          <w:rFonts w:ascii="Garamond" w:hAnsi="Garamond"/>
          <w:bCs/>
          <w:sz w:val="30"/>
          <w:szCs w:val="30"/>
        </w:rPr>
        <w:t xml:space="preserve">i </w:t>
      </w:r>
      <w:r w:rsidRPr="00B4677B">
        <w:rPr>
          <w:rFonts w:ascii="Garamond" w:hAnsi="Garamond"/>
          <w:bCs/>
          <w:sz w:val="30"/>
          <w:szCs w:val="30"/>
        </w:rPr>
        <w:t xml:space="preserve">che, non presenti o non conosciuti al momento della richiesta originaria, intervengono </w:t>
      </w:r>
      <w:r w:rsidR="00E85A9B" w:rsidRPr="00B4677B">
        <w:rPr>
          <w:rFonts w:ascii="Garamond" w:hAnsi="Garamond"/>
          <w:bCs/>
          <w:sz w:val="30"/>
          <w:szCs w:val="30"/>
        </w:rPr>
        <w:t>ne</w:t>
      </w:r>
      <w:r w:rsidRPr="00B4677B">
        <w:rPr>
          <w:rFonts w:ascii="Garamond" w:hAnsi="Garamond"/>
          <w:bCs/>
          <w:sz w:val="30"/>
          <w:szCs w:val="30"/>
        </w:rPr>
        <w:t>l corso del procedimento amministrativo consentendo l’accoglimento della domanda</w:t>
      </w:r>
      <w:r w:rsidR="00CF382F" w:rsidRPr="00B4677B">
        <w:rPr>
          <w:rFonts w:ascii="Garamond" w:hAnsi="Garamond"/>
          <w:bCs/>
          <w:sz w:val="30"/>
          <w:szCs w:val="30"/>
        </w:rPr>
        <w:t>.</w:t>
      </w:r>
    </w:p>
    <w:p w14:paraId="717CA3DA" w14:textId="00B08643" w:rsidR="00A65644" w:rsidRPr="00B4677B" w:rsidRDefault="004A3AB6" w:rsidP="00E07233">
      <w:pPr>
        <w:spacing w:after="0" w:line="360" w:lineRule="auto"/>
        <w:ind w:firstLine="709"/>
        <w:jc w:val="both"/>
        <w:rPr>
          <w:rFonts w:ascii="Garamond" w:hAnsi="Garamond"/>
          <w:bCs/>
          <w:sz w:val="30"/>
          <w:szCs w:val="30"/>
        </w:rPr>
      </w:pPr>
      <w:r w:rsidRPr="00B4677B">
        <w:rPr>
          <w:rFonts w:ascii="Garamond" w:hAnsi="Garamond"/>
          <w:bCs/>
          <w:sz w:val="30"/>
          <w:szCs w:val="30"/>
        </w:rPr>
        <w:t>La norma ha assunt</w:t>
      </w:r>
      <w:r w:rsidR="004600B9" w:rsidRPr="00B4677B">
        <w:rPr>
          <w:rFonts w:ascii="Garamond" w:hAnsi="Garamond"/>
          <w:bCs/>
          <w:sz w:val="30"/>
          <w:szCs w:val="30"/>
        </w:rPr>
        <w:t>o</w:t>
      </w:r>
      <w:r w:rsidRPr="00B4677B">
        <w:rPr>
          <w:rFonts w:ascii="Garamond" w:hAnsi="Garamond"/>
          <w:bCs/>
          <w:sz w:val="30"/>
          <w:szCs w:val="30"/>
        </w:rPr>
        <w:t xml:space="preserve"> grande rilevanza in ragione </w:t>
      </w:r>
      <w:r w:rsidR="00A65644" w:rsidRPr="00B4677B">
        <w:rPr>
          <w:rFonts w:ascii="Garamond" w:hAnsi="Garamond"/>
          <w:bCs/>
          <w:sz w:val="30"/>
          <w:szCs w:val="30"/>
        </w:rPr>
        <w:t>d</w:t>
      </w:r>
      <w:r w:rsidRPr="00B4677B">
        <w:rPr>
          <w:rFonts w:ascii="Garamond" w:hAnsi="Garamond"/>
          <w:bCs/>
          <w:sz w:val="30"/>
          <w:szCs w:val="30"/>
        </w:rPr>
        <w:t>e</w:t>
      </w:r>
      <w:r w:rsidR="00A65644" w:rsidRPr="00B4677B">
        <w:rPr>
          <w:rFonts w:ascii="Garamond" w:hAnsi="Garamond"/>
          <w:bCs/>
          <w:sz w:val="30"/>
          <w:szCs w:val="30"/>
        </w:rPr>
        <w:t>l</w:t>
      </w:r>
      <w:r w:rsidRPr="00B4677B">
        <w:rPr>
          <w:rFonts w:ascii="Garamond" w:hAnsi="Garamond"/>
          <w:bCs/>
          <w:sz w:val="30"/>
          <w:szCs w:val="30"/>
        </w:rPr>
        <w:t>l’enorme</w:t>
      </w:r>
      <w:r w:rsidR="00A65644" w:rsidRPr="00B4677B">
        <w:rPr>
          <w:rFonts w:ascii="Garamond" w:hAnsi="Garamond"/>
          <w:bCs/>
          <w:sz w:val="30"/>
          <w:szCs w:val="30"/>
        </w:rPr>
        <w:t xml:space="preserve"> lasso temporale che nella pratica intercorre tra la presentazione della domanda </w:t>
      </w:r>
      <w:r w:rsidR="004035C1" w:rsidRPr="00B4677B">
        <w:rPr>
          <w:rFonts w:ascii="Garamond" w:hAnsi="Garamond"/>
          <w:bCs/>
          <w:sz w:val="30"/>
          <w:szCs w:val="30"/>
        </w:rPr>
        <w:t xml:space="preserve">di rilascio o rinnovo </w:t>
      </w:r>
      <w:r w:rsidR="004035C1" w:rsidRPr="00B4677B">
        <w:rPr>
          <w:rFonts w:ascii="Garamond" w:hAnsi="Garamond"/>
          <w:bCs/>
          <w:sz w:val="30"/>
          <w:szCs w:val="30"/>
        </w:rPr>
        <w:lastRenderedPageBreak/>
        <w:t xml:space="preserve">del permesso di soggiorno </w:t>
      </w:r>
      <w:r w:rsidR="00A65644" w:rsidRPr="00B4677B">
        <w:rPr>
          <w:rFonts w:ascii="Garamond" w:hAnsi="Garamond"/>
          <w:bCs/>
          <w:sz w:val="30"/>
          <w:szCs w:val="30"/>
        </w:rPr>
        <w:t>e la sua de</w:t>
      </w:r>
      <w:r w:rsidR="004035C1" w:rsidRPr="00B4677B">
        <w:rPr>
          <w:rFonts w:ascii="Garamond" w:hAnsi="Garamond"/>
          <w:bCs/>
          <w:sz w:val="30"/>
          <w:szCs w:val="30"/>
        </w:rPr>
        <w:t>finizione</w:t>
      </w:r>
      <w:r w:rsidR="00A65644" w:rsidRPr="00B4677B">
        <w:rPr>
          <w:rFonts w:ascii="Garamond" w:hAnsi="Garamond"/>
          <w:bCs/>
          <w:sz w:val="30"/>
          <w:szCs w:val="30"/>
        </w:rPr>
        <w:t xml:space="preserve"> (ben superiore al termine di 60 gg previsto dalla legge)</w:t>
      </w:r>
      <w:r w:rsidR="0061471A" w:rsidRPr="00B4677B">
        <w:rPr>
          <w:rStyle w:val="Rimandonotaapidipagina"/>
          <w:rFonts w:ascii="Garamond" w:hAnsi="Garamond"/>
          <w:bCs/>
          <w:sz w:val="30"/>
          <w:szCs w:val="30"/>
        </w:rPr>
        <w:footnoteReference w:id="63"/>
      </w:r>
      <w:r w:rsidR="009F42A9" w:rsidRPr="00B4677B">
        <w:rPr>
          <w:rFonts w:ascii="Garamond" w:hAnsi="Garamond"/>
          <w:bCs/>
          <w:sz w:val="30"/>
          <w:szCs w:val="30"/>
        </w:rPr>
        <w:t>.</w:t>
      </w:r>
    </w:p>
    <w:p w14:paraId="25389AFB" w14:textId="0C999DFC" w:rsidR="00106894" w:rsidRPr="00B4677B" w:rsidRDefault="00106894" w:rsidP="00E07233">
      <w:pPr>
        <w:spacing w:after="0" w:line="360" w:lineRule="auto"/>
        <w:ind w:firstLine="709"/>
        <w:jc w:val="both"/>
        <w:rPr>
          <w:rFonts w:ascii="Garamond" w:hAnsi="Garamond"/>
          <w:bCs/>
          <w:sz w:val="30"/>
          <w:szCs w:val="30"/>
        </w:rPr>
      </w:pPr>
      <w:r w:rsidRPr="00B4677B">
        <w:rPr>
          <w:rFonts w:ascii="Garamond" w:hAnsi="Garamond"/>
          <w:bCs/>
          <w:sz w:val="30"/>
          <w:szCs w:val="30"/>
        </w:rPr>
        <w:t xml:space="preserve">I procedimenti in tema di rilascio e rinnovo </w:t>
      </w:r>
      <w:r w:rsidR="00D61002" w:rsidRPr="00B4677B">
        <w:rPr>
          <w:rFonts w:ascii="Garamond" w:hAnsi="Garamond"/>
          <w:bCs/>
          <w:sz w:val="30"/>
          <w:szCs w:val="30"/>
        </w:rPr>
        <w:t xml:space="preserve">del permesso di soggiorno </w:t>
      </w:r>
      <w:r w:rsidR="00AC76E8" w:rsidRPr="00B4677B">
        <w:rPr>
          <w:rFonts w:ascii="Garamond" w:hAnsi="Garamond"/>
          <w:bCs/>
          <w:sz w:val="30"/>
          <w:szCs w:val="30"/>
        </w:rPr>
        <w:t xml:space="preserve">cd. ordinario </w:t>
      </w:r>
      <w:r w:rsidRPr="00B4677B">
        <w:rPr>
          <w:rFonts w:ascii="Garamond" w:hAnsi="Garamond"/>
          <w:bCs/>
          <w:sz w:val="30"/>
          <w:szCs w:val="30"/>
        </w:rPr>
        <w:t>dovrebbero concludersi entro 60 giorni</w:t>
      </w:r>
      <w:r w:rsidR="00834688" w:rsidRPr="00B4677B">
        <w:rPr>
          <w:rStyle w:val="Rimandonotaapidipagina"/>
          <w:rFonts w:ascii="Garamond" w:hAnsi="Garamond"/>
          <w:bCs/>
          <w:sz w:val="30"/>
          <w:szCs w:val="30"/>
        </w:rPr>
        <w:footnoteReference w:id="64"/>
      </w:r>
      <w:r w:rsidRPr="00B4677B">
        <w:rPr>
          <w:rFonts w:ascii="Garamond" w:hAnsi="Garamond"/>
          <w:bCs/>
          <w:sz w:val="30"/>
          <w:szCs w:val="30"/>
        </w:rPr>
        <w:t xml:space="preserve"> dal loro avvio</w:t>
      </w:r>
      <w:r w:rsidR="00D61002" w:rsidRPr="00B4677B">
        <w:rPr>
          <w:rFonts w:ascii="Garamond" w:hAnsi="Garamond"/>
          <w:bCs/>
          <w:sz w:val="30"/>
          <w:szCs w:val="30"/>
        </w:rPr>
        <w:t xml:space="preserve"> (</w:t>
      </w:r>
      <w:r w:rsidR="002950EF" w:rsidRPr="00B4677B">
        <w:rPr>
          <w:rFonts w:ascii="Garamond" w:hAnsi="Garamond"/>
          <w:bCs/>
          <w:sz w:val="30"/>
          <w:szCs w:val="30"/>
        </w:rPr>
        <w:t xml:space="preserve">quelli </w:t>
      </w:r>
      <w:r w:rsidR="00B35AAF" w:rsidRPr="00B4677B">
        <w:rPr>
          <w:rFonts w:ascii="Garamond" w:hAnsi="Garamond"/>
          <w:bCs/>
          <w:sz w:val="30"/>
          <w:szCs w:val="30"/>
        </w:rPr>
        <w:t>volti a</w:t>
      </w:r>
      <w:r w:rsidR="002950EF" w:rsidRPr="00B4677B">
        <w:rPr>
          <w:rFonts w:ascii="Garamond" w:hAnsi="Garamond"/>
          <w:bCs/>
          <w:sz w:val="30"/>
          <w:szCs w:val="30"/>
        </w:rPr>
        <w:t xml:space="preserve">l rilascio del permesso di soggiorno di lungo periodo U.E. </w:t>
      </w:r>
      <w:r w:rsidR="00DE29E2" w:rsidRPr="00B4677B">
        <w:rPr>
          <w:rFonts w:ascii="Garamond" w:hAnsi="Garamond"/>
          <w:bCs/>
          <w:sz w:val="30"/>
          <w:szCs w:val="30"/>
        </w:rPr>
        <w:t xml:space="preserve">entro </w:t>
      </w:r>
      <w:r w:rsidR="00D61002" w:rsidRPr="00B4677B">
        <w:rPr>
          <w:rFonts w:ascii="Garamond" w:hAnsi="Garamond"/>
          <w:bCs/>
          <w:sz w:val="30"/>
          <w:szCs w:val="30"/>
        </w:rPr>
        <w:t>90 giorni</w:t>
      </w:r>
      <w:r w:rsidR="0025148E" w:rsidRPr="00B4677B">
        <w:rPr>
          <w:rFonts w:ascii="Garamond" w:hAnsi="Garamond"/>
          <w:bCs/>
          <w:sz w:val="30"/>
          <w:szCs w:val="30"/>
        </w:rPr>
        <w:t xml:space="preserve"> </w:t>
      </w:r>
      <w:r w:rsidR="006560FE" w:rsidRPr="00B4677B">
        <w:rPr>
          <w:rStyle w:val="Rimandonotaapidipagina"/>
          <w:rFonts w:ascii="Garamond" w:hAnsi="Garamond"/>
          <w:bCs/>
          <w:sz w:val="30"/>
          <w:szCs w:val="30"/>
        </w:rPr>
        <w:footnoteReference w:id="65"/>
      </w:r>
      <w:r w:rsidR="00DE29E2" w:rsidRPr="00B4677B">
        <w:rPr>
          <w:rFonts w:ascii="Garamond" w:hAnsi="Garamond"/>
          <w:bCs/>
          <w:sz w:val="30"/>
          <w:szCs w:val="30"/>
        </w:rPr>
        <w:t>)</w:t>
      </w:r>
      <w:r w:rsidR="006F2B1A" w:rsidRPr="00B4677B">
        <w:rPr>
          <w:rFonts w:ascii="Garamond" w:hAnsi="Garamond"/>
          <w:bCs/>
          <w:sz w:val="30"/>
          <w:szCs w:val="30"/>
        </w:rPr>
        <w:t>, ma nella prassi</w:t>
      </w:r>
      <w:r w:rsidR="00694A78" w:rsidRPr="00B4677B">
        <w:rPr>
          <w:bCs/>
        </w:rPr>
        <w:t xml:space="preserve"> </w:t>
      </w:r>
      <w:r w:rsidR="00694A78" w:rsidRPr="00B4677B">
        <w:rPr>
          <w:rFonts w:ascii="Garamond" w:hAnsi="Garamond"/>
          <w:bCs/>
          <w:sz w:val="30"/>
          <w:szCs w:val="30"/>
        </w:rPr>
        <w:t>il ritardo, talvolta, supera anche di un anno e mezzo il termine previsto dalla legge per il rilascio del documento di soggiorno</w:t>
      </w:r>
      <w:r w:rsidR="002B0E3C" w:rsidRPr="00B4677B">
        <w:rPr>
          <w:rStyle w:val="Rimandonotaapidipagina"/>
          <w:rFonts w:ascii="Garamond" w:hAnsi="Garamond"/>
          <w:bCs/>
          <w:sz w:val="30"/>
          <w:szCs w:val="30"/>
        </w:rPr>
        <w:footnoteReference w:id="66"/>
      </w:r>
      <w:r w:rsidR="0012505F" w:rsidRPr="00B4677B">
        <w:rPr>
          <w:rFonts w:ascii="Garamond" w:hAnsi="Garamond"/>
          <w:bCs/>
          <w:sz w:val="30"/>
          <w:szCs w:val="30"/>
        </w:rPr>
        <w:t>.</w:t>
      </w:r>
    </w:p>
    <w:p w14:paraId="26B6ABC1" w14:textId="323F5C5C" w:rsidR="000A0107" w:rsidRPr="00B4677B" w:rsidRDefault="008351F8" w:rsidP="00E07233">
      <w:pPr>
        <w:spacing w:after="0" w:line="360" w:lineRule="auto"/>
        <w:ind w:firstLine="709"/>
        <w:jc w:val="both"/>
        <w:rPr>
          <w:rFonts w:ascii="Garamond" w:hAnsi="Garamond"/>
          <w:bCs/>
          <w:sz w:val="30"/>
          <w:szCs w:val="30"/>
        </w:rPr>
      </w:pPr>
      <w:r w:rsidRPr="00B4677B">
        <w:rPr>
          <w:rFonts w:ascii="Garamond" w:hAnsi="Garamond"/>
          <w:bCs/>
          <w:sz w:val="30"/>
          <w:szCs w:val="30"/>
        </w:rPr>
        <w:t xml:space="preserve">Le </w:t>
      </w:r>
      <w:r w:rsidR="00E9216C" w:rsidRPr="00B4677B">
        <w:rPr>
          <w:rFonts w:ascii="Garamond" w:hAnsi="Garamond"/>
          <w:bCs/>
          <w:sz w:val="30"/>
          <w:szCs w:val="30"/>
        </w:rPr>
        <w:t>procedure di emersione dal lavoro irregolare del 2020</w:t>
      </w:r>
      <w:r w:rsidRPr="00B4677B">
        <w:rPr>
          <w:rFonts w:ascii="Garamond" w:hAnsi="Garamond"/>
          <w:bCs/>
          <w:sz w:val="30"/>
          <w:szCs w:val="30"/>
        </w:rPr>
        <w:t xml:space="preserve"> dovrebbero concludersi entro 180 giorni</w:t>
      </w:r>
      <w:r w:rsidR="00C42BE6" w:rsidRPr="00B4677B">
        <w:rPr>
          <w:rFonts w:ascii="Garamond" w:hAnsi="Garamond"/>
          <w:bCs/>
          <w:sz w:val="30"/>
          <w:szCs w:val="30"/>
        </w:rPr>
        <w:t xml:space="preserve"> dalla presentazione della domanda</w:t>
      </w:r>
      <w:r w:rsidRPr="00B4677B">
        <w:rPr>
          <w:rFonts w:ascii="Garamond" w:hAnsi="Garamond"/>
          <w:bCs/>
          <w:sz w:val="30"/>
          <w:szCs w:val="30"/>
        </w:rPr>
        <w:t xml:space="preserve">, ma </w:t>
      </w:r>
      <w:r w:rsidR="00D5685A" w:rsidRPr="00B4677B">
        <w:rPr>
          <w:rFonts w:ascii="Garamond" w:hAnsi="Garamond"/>
          <w:bCs/>
          <w:sz w:val="30"/>
          <w:szCs w:val="30"/>
        </w:rPr>
        <w:t xml:space="preserve">nella pratica esse </w:t>
      </w:r>
      <w:r w:rsidR="001236CD" w:rsidRPr="00B4677B">
        <w:rPr>
          <w:rFonts w:ascii="Garamond" w:hAnsi="Garamond"/>
          <w:bCs/>
          <w:sz w:val="30"/>
          <w:szCs w:val="30"/>
        </w:rPr>
        <w:t xml:space="preserve">finivano per </w:t>
      </w:r>
      <w:r w:rsidR="00DD5832" w:rsidRPr="00B4677B">
        <w:rPr>
          <w:rFonts w:ascii="Garamond" w:hAnsi="Garamond"/>
          <w:bCs/>
          <w:sz w:val="30"/>
          <w:szCs w:val="30"/>
        </w:rPr>
        <w:t xml:space="preserve">protrarsi anche per </w:t>
      </w:r>
      <w:r w:rsidR="00D14E01" w:rsidRPr="00B4677B">
        <w:rPr>
          <w:rFonts w:ascii="Garamond" w:hAnsi="Garamond"/>
          <w:bCs/>
          <w:sz w:val="30"/>
          <w:szCs w:val="30"/>
        </w:rPr>
        <w:t>tre o quattro anni</w:t>
      </w:r>
      <w:r w:rsidR="00C42BE6" w:rsidRPr="00B4677B">
        <w:rPr>
          <w:rFonts w:ascii="Garamond" w:hAnsi="Garamond"/>
          <w:bCs/>
          <w:sz w:val="30"/>
          <w:szCs w:val="30"/>
        </w:rPr>
        <w:t xml:space="preserve">, come accertato dal Consiglio di Stato nelle sentenze che hanno accolto </w:t>
      </w:r>
      <w:r w:rsidR="00E52DB5" w:rsidRPr="00B4677B">
        <w:rPr>
          <w:rFonts w:ascii="Garamond" w:hAnsi="Garamond"/>
          <w:bCs/>
          <w:sz w:val="30"/>
          <w:szCs w:val="30"/>
        </w:rPr>
        <w:t>le azioni di classe</w:t>
      </w:r>
      <w:r w:rsidR="003220E1" w:rsidRPr="00B4677B">
        <w:rPr>
          <w:rFonts w:ascii="Garamond" w:hAnsi="Garamond"/>
          <w:bCs/>
          <w:sz w:val="30"/>
          <w:szCs w:val="30"/>
        </w:rPr>
        <w:t xml:space="preserve"> promosse </w:t>
      </w:r>
      <w:r w:rsidR="007428CF" w:rsidRPr="00B4677B">
        <w:rPr>
          <w:rFonts w:ascii="Garamond" w:hAnsi="Garamond"/>
          <w:bCs/>
          <w:sz w:val="30"/>
          <w:szCs w:val="30"/>
        </w:rPr>
        <w:t xml:space="preserve">da </w:t>
      </w:r>
      <w:r w:rsidR="0047739F" w:rsidRPr="00B4677B">
        <w:rPr>
          <w:rFonts w:ascii="Garamond" w:hAnsi="Garamond"/>
          <w:bCs/>
          <w:sz w:val="30"/>
          <w:szCs w:val="30"/>
        </w:rPr>
        <w:t xml:space="preserve">cittadini extracomunitari </w:t>
      </w:r>
      <w:r w:rsidR="007428CF" w:rsidRPr="00B4677B">
        <w:rPr>
          <w:rFonts w:ascii="Garamond" w:hAnsi="Garamond"/>
          <w:bCs/>
          <w:sz w:val="30"/>
          <w:szCs w:val="30"/>
        </w:rPr>
        <w:t xml:space="preserve">e associazione rappresentative </w:t>
      </w:r>
      <w:r w:rsidR="00E44D6B" w:rsidRPr="00B4677B">
        <w:rPr>
          <w:rFonts w:ascii="Garamond" w:hAnsi="Garamond"/>
          <w:bCs/>
          <w:sz w:val="30"/>
          <w:szCs w:val="30"/>
        </w:rPr>
        <w:t xml:space="preserve">degli stranieri </w:t>
      </w:r>
      <w:r w:rsidR="003220E1" w:rsidRPr="00B4677B">
        <w:rPr>
          <w:rFonts w:ascii="Garamond" w:hAnsi="Garamond"/>
          <w:bCs/>
          <w:sz w:val="30"/>
          <w:szCs w:val="30"/>
        </w:rPr>
        <w:t xml:space="preserve">contro </w:t>
      </w:r>
      <w:r w:rsidR="00E52DB5" w:rsidRPr="00B4677B">
        <w:rPr>
          <w:rFonts w:ascii="Garamond" w:hAnsi="Garamond"/>
          <w:bCs/>
          <w:sz w:val="30"/>
          <w:szCs w:val="30"/>
        </w:rPr>
        <w:t xml:space="preserve"> </w:t>
      </w:r>
      <w:r w:rsidR="007428CF" w:rsidRPr="00B4677B">
        <w:rPr>
          <w:rFonts w:ascii="Garamond" w:hAnsi="Garamond"/>
          <w:bCs/>
          <w:sz w:val="30"/>
          <w:szCs w:val="30"/>
        </w:rPr>
        <w:t xml:space="preserve">l’inefficienza </w:t>
      </w:r>
      <w:r w:rsidR="00732CAD" w:rsidRPr="00B4677B">
        <w:rPr>
          <w:rFonts w:ascii="Garamond" w:hAnsi="Garamond"/>
          <w:bCs/>
          <w:sz w:val="30"/>
          <w:szCs w:val="30"/>
        </w:rPr>
        <w:t>del Ministero dell’Interno e</w:t>
      </w:r>
      <w:r w:rsidR="00372912">
        <w:rPr>
          <w:rFonts w:ascii="Garamond" w:hAnsi="Garamond"/>
          <w:bCs/>
          <w:sz w:val="30"/>
          <w:szCs w:val="30"/>
        </w:rPr>
        <w:t>, segnatamente,</w:t>
      </w:r>
      <w:r w:rsidR="00732CAD" w:rsidRPr="00B4677B">
        <w:rPr>
          <w:rFonts w:ascii="Garamond" w:hAnsi="Garamond"/>
          <w:bCs/>
          <w:sz w:val="30"/>
          <w:szCs w:val="30"/>
        </w:rPr>
        <w:t xml:space="preserve"> delle Prefetture di Roma e di Milano </w:t>
      </w:r>
      <w:r w:rsidR="007428CF" w:rsidRPr="00B4677B">
        <w:rPr>
          <w:rFonts w:ascii="Garamond" w:hAnsi="Garamond"/>
          <w:bCs/>
          <w:sz w:val="30"/>
          <w:szCs w:val="30"/>
        </w:rPr>
        <w:t>nella gestione delle pratiche di regolarizzazione degli stranieri del 2020</w:t>
      </w:r>
      <w:r w:rsidR="00E44D6B" w:rsidRPr="00B4677B">
        <w:rPr>
          <w:rFonts w:ascii="Garamond" w:hAnsi="Garamond"/>
          <w:bCs/>
          <w:sz w:val="30"/>
          <w:szCs w:val="30"/>
        </w:rPr>
        <w:t xml:space="preserve"> (</w:t>
      </w:r>
      <w:r w:rsidR="001B200B" w:rsidRPr="00B4677B">
        <w:rPr>
          <w:rFonts w:ascii="Garamond" w:hAnsi="Garamond"/>
          <w:bCs/>
          <w:sz w:val="30"/>
          <w:szCs w:val="30"/>
        </w:rPr>
        <w:t xml:space="preserve">Consiglio di Stato sez. III, 24 febbraio 2025, n.1596 e </w:t>
      </w:r>
      <w:r w:rsidR="00ED1BDD" w:rsidRPr="00B4677B">
        <w:rPr>
          <w:rFonts w:ascii="Garamond" w:hAnsi="Garamond"/>
          <w:bCs/>
          <w:sz w:val="30"/>
          <w:szCs w:val="30"/>
        </w:rPr>
        <w:t>20 settembre 2024 n.</w:t>
      </w:r>
      <w:r w:rsidR="007B454B" w:rsidRPr="00B4677B">
        <w:rPr>
          <w:rFonts w:ascii="Garamond" w:hAnsi="Garamond"/>
          <w:bCs/>
          <w:sz w:val="30"/>
          <w:szCs w:val="30"/>
        </w:rPr>
        <w:t xml:space="preserve"> 77</w:t>
      </w:r>
      <w:r w:rsidR="004B0F22">
        <w:rPr>
          <w:rFonts w:ascii="Garamond" w:hAnsi="Garamond"/>
          <w:bCs/>
          <w:sz w:val="30"/>
          <w:szCs w:val="30"/>
        </w:rPr>
        <w:t xml:space="preserve">, </w:t>
      </w:r>
      <w:r w:rsidR="00732CAD" w:rsidRPr="00B4677B">
        <w:rPr>
          <w:rFonts w:ascii="Garamond" w:hAnsi="Garamond"/>
          <w:bCs/>
          <w:sz w:val="30"/>
          <w:szCs w:val="30"/>
        </w:rPr>
        <w:t>che hanno accertato gravi e sistematici ritardi nella definizione dei procedimenti</w:t>
      </w:r>
      <w:r w:rsidR="00753F24" w:rsidRPr="00B4677B">
        <w:rPr>
          <w:rFonts w:ascii="Garamond" w:hAnsi="Garamond"/>
          <w:bCs/>
          <w:sz w:val="30"/>
          <w:szCs w:val="30"/>
        </w:rPr>
        <w:t xml:space="preserve"> de quibus</w:t>
      </w:r>
      <w:r w:rsidR="007B454B" w:rsidRPr="00B4677B">
        <w:rPr>
          <w:rFonts w:ascii="Garamond" w:hAnsi="Garamond"/>
          <w:bCs/>
          <w:sz w:val="30"/>
          <w:szCs w:val="30"/>
        </w:rPr>
        <w:t>)</w:t>
      </w:r>
      <w:r w:rsidR="00753F24" w:rsidRPr="00B4677B">
        <w:rPr>
          <w:rFonts w:ascii="Garamond" w:hAnsi="Garamond"/>
          <w:bCs/>
          <w:sz w:val="30"/>
          <w:szCs w:val="30"/>
        </w:rPr>
        <w:t>.</w:t>
      </w:r>
    </w:p>
    <w:p w14:paraId="0E32F876" w14:textId="37E2FE90" w:rsidR="00461D6A" w:rsidRPr="00B4677B" w:rsidRDefault="00461D6A" w:rsidP="0004107D">
      <w:pPr>
        <w:spacing w:after="0" w:line="360" w:lineRule="auto"/>
        <w:ind w:firstLine="709"/>
        <w:jc w:val="both"/>
        <w:rPr>
          <w:rFonts w:ascii="Garamond" w:hAnsi="Garamond"/>
          <w:bCs/>
          <w:sz w:val="30"/>
          <w:szCs w:val="30"/>
        </w:rPr>
      </w:pPr>
      <w:r w:rsidRPr="00B4677B">
        <w:rPr>
          <w:rFonts w:ascii="Garamond" w:hAnsi="Garamond"/>
          <w:bCs/>
          <w:sz w:val="30"/>
          <w:szCs w:val="30"/>
        </w:rPr>
        <w:t>Il legislatore si è</w:t>
      </w:r>
      <w:r w:rsidR="00B75893" w:rsidRPr="00B4677B">
        <w:rPr>
          <w:rFonts w:ascii="Garamond" w:hAnsi="Garamond"/>
          <w:bCs/>
          <w:sz w:val="30"/>
          <w:szCs w:val="30"/>
        </w:rPr>
        <w:t xml:space="preserve">, in qualche modo, </w:t>
      </w:r>
      <w:r w:rsidRPr="00B4677B">
        <w:rPr>
          <w:rFonts w:ascii="Garamond" w:hAnsi="Garamond"/>
          <w:bCs/>
          <w:sz w:val="30"/>
          <w:szCs w:val="30"/>
        </w:rPr>
        <w:t>fatto carico del rischio legato al fattore tempo</w:t>
      </w:r>
      <w:r w:rsidR="00AC2B9F" w:rsidRPr="00B4677B">
        <w:rPr>
          <w:rFonts w:ascii="Garamond" w:hAnsi="Garamond"/>
          <w:bCs/>
          <w:sz w:val="30"/>
          <w:szCs w:val="30"/>
        </w:rPr>
        <w:t>, introducendo</w:t>
      </w:r>
      <w:r w:rsidRPr="00B4677B">
        <w:rPr>
          <w:rFonts w:ascii="Garamond" w:hAnsi="Garamond"/>
          <w:bCs/>
          <w:sz w:val="30"/>
          <w:szCs w:val="30"/>
        </w:rPr>
        <w:t xml:space="preserve"> due norme</w:t>
      </w:r>
      <w:r w:rsidR="002E3FED" w:rsidRPr="00B4677B">
        <w:rPr>
          <w:rFonts w:ascii="Garamond" w:hAnsi="Garamond"/>
          <w:bCs/>
          <w:sz w:val="30"/>
          <w:szCs w:val="30"/>
        </w:rPr>
        <w:t>.</w:t>
      </w:r>
    </w:p>
    <w:p w14:paraId="6B032E60" w14:textId="38F986FC" w:rsidR="0004107D" w:rsidRPr="00B4677B" w:rsidRDefault="002E3FED" w:rsidP="0004107D">
      <w:pPr>
        <w:spacing w:after="0" w:line="360" w:lineRule="auto"/>
        <w:ind w:firstLine="709"/>
        <w:jc w:val="both"/>
        <w:rPr>
          <w:rFonts w:ascii="Garamond" w:hAnsi="Garamond"/>
          <w:bCs/>
          <w:sz w:val="30"/>
          <w:szCs w:val="30"/>
        </w:rPr>
      </w:pPr>
      <w:r w:rsidRPr="00B4677B">
        <w:rPr>
          <w:rFonts w:ascii="Garamond" w:hAnsi="Garamond"/>
          <w:bCs/>
          <w:sz w:val="30"/>
          <w:szCs w:val="30"/>
        </w:rPr>
        <w:t>L</w:t>
      </w:r>
      <w:r w:rsidR="00461D6A" w:rsidRPr="00B4677B">
        <w:rPr>
          <w:rFonts w:ascii="Garamond" w:hAnsi="Garamond"/>
          <w:bCs/>
          <w:sz w:val="30"/>
          <w:szCs w:val="30"/>
        </w:rPr>
        <w:t xml:space="preserve">a prima </w:t>
      </w:r>
      <w:r w:rsidR="00AC2B9F" w:rsidRPr="00B4677B">
        <w:rPr>
          <w:rFonts w:ascii="Garamond" w:hAnsi="Garamond"/>
          <w:bCs/>
          <w:sz w:val="30"/>
          <w:szCs w:val="30"/>
        </w:rPr>
        <w:t xml:space="preserve">(art. </w:t>
      </w:r>
      <w:r w:rsidR="00D32212" w:rsidRPr="00B4677B">
        <w:rPr>
          <w:rFonts w:ascii="Garamond" w:hAnsi="Garamond"/>
          <w:bCs/>
          <w:sz w:val="30"/>
          <w:szCs w:val="30"/>
        </w:rPr>
        <w:t xml:space="preserve">5, co </w:t>
      </w:r>
      <w:r w:rsidR="00461D6A" w:rsidRPr="00B4677B">
        <w:rPr>
          <w:rFonts w:ascii="Garamond" w:hAnsi="Garamond"/>
          <w:bCs/>
          <w:sz w:val="30"/>
          <w:szCs w:val="30"/>
        </w:rPr>
        <w:t>9-bis</w:t>
      </w:r>
      <w:r w:rsidR="00D32212" w:rsidRPr="00B4677B">
        <w:rPr>
          <w:rFonts w:ascii="Garamond" w:hAnsi="Garamond"/>
          <w:bCs/>
          <w:sz w:val="30"/>
          <w:szCs w:val="30"/>
        </w:rPr>
        <w:t>, T.U.I.)</w:t>
      </w:r>
      <w:r w:rsidR="00D72D0B" w:rsidRPr="00B4677B">
        <w:rPr>
          <w:rFonts w:ascii="Garamond" w:hAnsi="Garamond"/>
          <w:bCs/>
          <w:sz w:val="30"/>
          <w:szCs w:val="30"/>
        </w:rPr>
        <w:t>, dettata con riferimento al permesso di soggiorno per motivi di lavoro subordinato</w:t>
      </w:r>
      <w:r w:rsidR="00F3795B" w:rsidRPr="00B4677B">
        <w:rPr>
          <w:rStyle w:val="Rimandonotaapidipagina"/>
          <w:rFonts w:ascii="Garamond" w:hAnsi="Garamond"/>
          <w:bCs/>
          <w:sz w:val="30"/>
          <w:szCs w:val="30"/>
        </w:rPr>
        <w:footnoteReference w:id="67"/>
      </w:r>
      <w:r w:rsidR="00D72D0B" w:rsidRPr="00B4677B">
        <w:rPr>
          <w:rFonts w:ascii="Garamond" w:hAnsi="Garamond"/>
          <w:bCs/>
          <w:sz w:val="30"/>
          <w:szCs w:val="30"/>
        </w:rPr>
        <w:t xml:space="preserve">, </w:t>
      </w:r>
      <w:r w:rsidR="00085F21" w:rsidRPr="00B4677B">
        <w:rPr>
          <w:rFonts w:ascii="Garamond" w:hAnsi="Garamond"/>
          <w:bCs/>
          <w:sz w:val="30"/>
          <w:szCs w:val="30"/>
        </w:rPr>
        <w:t xml:space="preserve">mira a risolvere il problema </w:t>
      </w:r>
      <w:r w:rsidR="00DF6620" w:rsidRPr="00B4677B">
        <w:rPr>
          <w:rFonts w:ascii="Garamond" w:hAnsi="Garamond"/>
          <w:bCs/>
          <w:sz w:val="30"/>
          <w:szCs w:val="30"/>
        </w:rPr>
        <w:t xml:space="preserve">della permanenza dello straniero in condizione di regolarità </w:t>
      </w:r>
      <w:r w:rsidR="008665CF" w:rsidRPr="00B4677B">
        <w:rPr>
          <w:rFonts w:ascii="Garamond" w:hAnsi="Garamond"/>
          <w:bCs/>
          <w:sz w:val="30"/>
          <w:szCs w:val="30"/>
        </w:rPr>
        <w:t xml:space="preserve">nel territorio italiano </w:t>
      </w:r>
      <w:r w:rsidR="00DF6620" w:rsidRPr="00B4677B">
        <w:rPr>
          <w:rFonts w:ascii="Garamond" w:hAnsi="Garamond"/>
          <w:bCs/>
          <w:sz w:val="30"/>
          <w:szCs w:val="30"/>
        </w:rPr>
        <w:t xml:space="preserve">e </w:t>
      </w:r>
      <w:r w:rsidR="00D27069" w:rsidRPr="00B4677B">
        <w:rPr>
          <w:rFonts w:ascii="Garamond" w:hAnsi="Garamond"/>
          <w:bCs/>
          <w:sz w:val="30"/>
          <w:szCs w:val="30"/>
        </w:rPr>
        <w:lastRenderedPageBreak/>
        <w:t>prevede che</w:t>
      </w:r>
      <w:r w:rsidR="00D72D0B" w:rsidRPr="00B4677B">
        <w:rPr>
          <w:rFonts w:ascii="Garamond" w:hAnsi="Garamond"/>
          <w:bCs/>
          <w:sz w:val="30"/>
          <w:szCs w:val="30"/>
        </w:rPr>
        <w:t xml:space="preserve"> </w:t>
      </w:r>
      <w:r w:rsidR="00D27069" w:rsidRPr="00B4677B">
        <w:rPr>
          <w:rFonts w:ascii="Garamond" w:hAnsi="Garamond"/>
          <w:bCs/>
          <w:sz w:val="30"/>
          <w:szCs w:val="30"/>
        </w:rPr>
        <w:t>laddove non venga rispettato il termine di sessanta giorni, lo straniero p</w:t>
      </w:r>
      <w:r w:rsidR="00E127CC" w:rsidRPr="00B4677B">
        <w:rPr>
          <w:rFonts w:ascii="Garamond" w:hAnsi="Garamond"/>
          <w:bCs/>
          <w:sz w:val="30"/>
          <w:szCs w:val="30"/>
        </w:rPr>
        <w:t>ossa</w:t>
      </w:r>
      <w:r w:rsidR="00D27069" w:rsidRPr="00B4677B">
        <w:rPr>
          <w:rFonts w:ascii="Garamond" w:hAnsi="Garamond"/>
          <w:bCs/>
          <w:sz w:val="30"/>
          <w:szCs w:val="30"/>
        </w:rPr>
        <w:t xml:space="preserve"> continuare a soggiornare e svolgere la propria attività lavorativa fino alla comunicazione da parte della </w:t>
      </w:r>
      <w:r w:rsidR="00D72D0B" w:rsidRPr="00B4677B">
        <w:rPr>
          <w:rFonts w:ascii="Garamond" w:hAnsi="Garamond"/>
          <w:bCs/>
          <w:sz w:val="30"/>
          <w:szCs w:val="30"/>
        </w:rPr>
        <w:t>P</w:t>
      </w:r>
      <w:r w:rsidR="00D27069" w:rsidRPr="00B4677B">
        <w:rPr>
          <w:rFonts w:ascii="Garamond" w:hAnsi="Garamond"/>
          <w:bCs/>
          <w:sz w:val="30"/>
          <w:szCs w:val="30"/>
        </w:rPr>
        <w:t>.</w:t>
      </w:r>
      <w:r w:rsidR="00D72D0B" w:rsidRPr="00B4677B">
        <w:rPr>
          <w:rFonts w:ascii="Garamond" w:hAnsi="Garamond"/>
          <w:bCs/>
          <w:sz w:val="30"/>
          <w:szCs w:val="30"/>
        </w:rPr>
        <w:t>A</w:t>
      </w:r>
      <w:r w:rsidR="00D27069" w:rsidRPr="00B4677B">
        <w:rPr>
          <w:rFonts w:ascii="Garamond" w:hAnsi="Garamond"/>
          <w:bCs/>
          <w:sz w:val="30"/>
          <w:szCs w:val="30"/>
        </w:rPr>
        <w:t>., anche al datore di lavoro, dell’esistenza di motivi ostativi al rilascio del permesso</w:t>
      </w:r>
      <w:r w:rsidR="00DE7E82" w:rsidRPr="00B4677B">
        <w:rPr>
          <w:rStyle w:val="Rimandonotaapidipagina"/>
          <w:rFonts w:ascii="Garamond" w:hAnsi="Garamond"/>
          <w:bCs/>
          <w:sz w:val="30"/>
          <w:szCs w:val="30"/>
        </w:rPr>
        <w:footnoteReference w:id="68"/>
      </w:r>
      <w:r w:rsidR="00D72D0B" w:rsidRPr="00B4677B">
        <w:rPr>
          <w:rFonts w:ascii="Garamond" w:hAnsi="Garamond"/>
          <w:bCs/>
          <w:sz w:val="30"/>
          <w:szCs w:val="30"/>
        </w:rPr>
        <w:t>.</w:t>
      </w:r>
    </w:p>
    <w:p w14:paraId="45AFC072" w14:textId="67C0D047" w:rsidR="00461D6A" w:rsidRPr="00B4677B" w:rsidRDefault="00E05C57" w:rsidP="0004107D">
      <w:pPr>
        <w:spacing w:after="0" w:line="360" w:lineRule="auto"/>
        <w:ind w:firstLine="709"/>
        <w:jc w:val="both"/>
        <w:rPr>
          <w:rFonts w:ascii="Garamond" w:hAnsi="Garamond"/>
          <w:bCs/>
          <w:sz w:val="30"/>
          <w:szCs w:val="30"/>
        </w:rPr>
      </w:pPr>
      <w:r w:rsidRPr="00B4677B">
        <w:rPr>
          <w:rFonts w:ascii="Garamond" w:hAnsi="Garamond"/>
          <w:bCs/>
          <w:sz w:val="30"/>
          <w:szCs w:val="30"/>
        </w:rPr>
        <w:t>L</w:t>
      </w:r>
      <w:r w:rsidR="00461D6A" w:rsidRPr="00B4677B">
        <w:rPr>
          <w:rFonts w:ascii="Garamond" w:hAnsi="Garamond"/>
          <w:bCs/>
          <w:sz w:val="30"/>
          <w:szCs w:val="30"/>
        </w:rPr>
        <w:t xml:space="preserve">a seconda </w:t>
      </w:r>
      <w:r w:rsidRPr="00B4677B">
        <w:rPr>
          <w:rFonts w:ascii="Garamond" w:hAnsi="Garamond"/>
          <w:bCs/>
          <w:sz w:val="30"/>
          <w:szCs w:val="30"/>
        </w:rPr>
        <w:t xml:space="preserve"> è</w:t>
      </w:r>
      <w:r w:rsidR="00183CD1" w:rsidRPr="00B4677B">
        <w:rPr>
          <w:rFonts w:ascii="Garamond" w:hAnsi="Garamond"/>
          <w:bCs/>
          <w:sz w:val="30"/>
          <w:szCs w:val="30"/>
        </w:rPr>
        <w:t>,</w:t>
      </w:r>
      <w:r w:rsidRPr="00B4677B">
        <w:rPr>
          <w:rFonts w:ascii="Garamond" w:hAnsi="Garamond"/>
          <w:bCs/>
          <w:sz w:val="30"/>
          <w:szCs w:val="30"/>
        </w:rPr>
        <w:t xml:space="preserve"> </w:t>
      </w:r>
      <w:r w:rsidR="00461D6A" w:rsidRPr="00B4677B">
        <w:rPr>
          <w:rFonts w:ascii="Garamond" w:hAnsi="Garamond"/>
          <w:bCs/>
          <w:sz w:val="30"/>
          <w:szCs w:val="30"/>
        </w:rPr>
        <w:t>appunto</w:t>
      </w:r>
      <w:r w:rsidR="00183CD1" w:rsidRPr="00B4677B">
        <w:rPr>
          <w:rFonts w:ascii="Garamond" w:hAnsi="Garamond"/>
          <w:bCs/>
          <w:sz w:val="30"/>
          <w:szCs w:val="30"/>
        </w:rPr>
        <w:t>,</w:t>
      </w:r>
      <w:r w:rsidR="00461D6A" w:rsidRPr="00B4677B">
        <w:rPr>
          <w:rFonts w:ascii="Garamond" w:hAnsi="Garamond"/>
          <w:bCs/>
          <w:sz w:val="30"/>
          <w:szCs w:val="30"/>
        </w:rPr>
        <w:t xml:space="preserve"> </w:t>
      </w:r>
      <w:r w:rsidRPr="00B4677B">
        <w:rPr>
          <w:rFonts w:ascii="Garamond" w:hAnsi="Garamond"/>
          <w:bCs/>
          <w:sz w:val="30"/>
          <w:szCs w:val="30"/>
        </w:rPr>
        <w:t xml:space="preserve">quella contenuta </w:t>
      </w:r>
      <w:r w:rsidR="00461D6A" w:rsidRPr="00B4677B">
        <w:rPr>
          <w:rFonts w:ascii="Garamond" w:hAnsi="Garamond"/>
          <w:bCs/>
          <w:sz w:val="30"/>
          <w:szCs w:val="30"/>
        </w:rPr>
        <w:t>nell’art. 5</w:t>
      </w:r>
      <w:r w:rsidR="00183CD1" w:rsidRPr="00B4677B">
        <w:rPr>
          <w:rFonts w:ascii="Garamond" w:hAnsi="Garamond"/>
          <w:bCs/>
          <w:sz w:val="30"/>
          <w:szCs w:val="30"/>
        </w:rPr>
        <w:t>,</w:t>
      </w:r>
      <w:r w:rsidR="00461D6A" w:rsidRPr="00B4677B">
        <w:rPr>
          <w:rFonts w:ascii="Garamond" w:hAnsi="Garamond"/>
          <w:bCs/>
          <w:sz w:val="30"/>
          <w:szCs w:val="30"/>
        </w:rPr>
        <w:t xml:space="preserve"> comma 5</w:t>
      </w:r>
      <w:r w:rsidR="00183CD1" w:rsidRPr="00B4677B">
        <w:rPr>
          <w:rFonts w:ascii="Garamond" w:hAnsi="Garamond"/>
          <w:bCs/>
          <w:sz w:val="30"/>
          <w:szCs w:val="30"/>
        </w:rPr>
        <w:t>,</w:t>
      </w:r>
      <w:r w:rsidR="009E237A" w:rsidRPr="00B4677B">
        <w:rPr>
          <w:rFonts w:ascii="Garamond" w:hAnsi="Garamond"/>
          <w:bCs/>
          <w:sz w:val="30"/>
          <w:szCs w:val="30"/>
        </w:rPr>
        <w:t xml:space="preserve"> </w:t>
      </w:r>
      <w:r w:rsidR="00706875" w:rsidRPr="00B4677B">
        <w:rPr>
          <w:rFonts w:ascii="Garamond" w:hAnsi="Garamond"/>
          <w:bCs/>
          <w:sz w:val="30"/>
          <w:szCs w:val="30"/>
        </w:rPr>
        <w:t xml:space="preserve">T.U.I. </w:t>
      </w:r>
      <w:r w:rsidR="009E237A" w:rsidRPr="00B4677B">
        <w:rPr>
          <w:rFonts w:ascii="Garamond" w:hAnsi="Garamond"/>
          <w:bCs/>
          <w:sz w:val="30"/>
          <w:szCs w:val="30"/>
        </w:rPr>
        <w:t>a tenore del quale “</w:t>
      </w:r>
      <w:r w:rsidR="00461D6A" w:rsidRPr="00B4677B">
        <w:rPr>
          <w:rFonts w:ascii="Garamond" w:hAnsi="Garamond"/>
          <w:bCs/>
          <w:sz w:val="30"/>
          <w:szCs w:val="30"/>
        </w:rPr>
        <w:t xml:space="preserve">Il permesso di soggiorno o il suo rinnovo sono rifiutati e, se il permesso di soggiorno è stato rilasciato, esso è revocato, quando mancano o vengono a mancare i requisiti richiesti per l'ingresso e il soggiorno nel territorio dello Stato, fatto salvo quanto previsto dall' articolo 22 , comma 9, </w:t>
      </w:r>
      <w:r w:rsidR="00461D6A" w:rsidRPr="00B4677B">
        <w:rPr>
          <w:rFonts w:ascii="Garamond" w:hAnsi="Garamond"/>
          <w:bCs/>
          <w:sz w:val="30"/>
          <w:szCs w:val="30"/>
          <w:u w:val="single"/>
        </w:rPr>
        <w:t>e sempre che non siano sopraggiunti nuovi elementi che ne consentano il rilascio</w:t>
      </w:r>
      <w:r w:rsidR="00461D6A" w:rsidRPr="00B4677B">
        <w:rPr>
          <w:rFonts w:ascii="Garamond" w:hAnsi="Garamond"/>
          <w:bCs/>
          <w:sz w:val="30"/>
          <w:szCs w:val="30"/>
        </w:rPr>
        <w:t xml:space="preserve"> e che non si tratti di irregolarità amministrative sanabili.</w:t>
      </w:r>
    </w:p>
    <w:p w14:paraId="2E75985D" w14:textId="2FDDE95A" w:rsidR="00F102F3" w:rsidRPr="00B4677B" w:rsidRDefault="00C03FD6" w:rsidP="0004107D">
      <w:pPr>
        <w:spacing w:after="0" w:line="360" w:lineRule="auto"/>
        <w:ind w:firstLine="284"/>
        <w:jc w:val="both"/>
        <w:rPr>
          <w:rFonts w:ascii="Garamond" w:hAnsi="Garamond"/>
          <w:bCs/>
          <w:sz w:val="30"/>
          <w:szCs w:val="30"/>
        </w:rPr>
      </w:pPr>
      <w:r w:rsidRPr="00B4677B">
        <w:rPr>
          <w:rFonts w:ascii="Garamond" w:hAnsi="Garamond"/>
          <w:bCs/>
          <w:sz w:val="30"/>
          <w:szCs w:val="30"/>
        </w:rPr>
        <w:t xml:space="preserve">La clausola degli elementi sopravvenuti </w:t>
      </w:r>
      <w:r w:rsidR="00F1648A" w:rsidRPr="00B4677B">
        <w:rPr>
          <w:rFonts w:ascii="Garamond" w:hAnsi="Garamond"/>
          <w:bCs/>
          <w:sz w:val="30"/>
          <w:szCs w:val="30"/>
        </w:rPr>
        <w:t xml:space="preserve">favorevoli allo straniero </w:t>
      </w:r>
      <w:r w:rsidRPr="00B4677B">
        <w:rPr>
          <w:rFonts w:ascii="Garamond" w:hAnsi="Garamond"/>
          <w:bCs/>
          <w:sz w:val="30"/>
          <w:szCs w:val="30"/>
        </w:rPr>
        <w:t xml:space="preserve">ha posto </w:t>
      </w:r>
      <w:r w:rsidR="00754CB0" w:rsidRPr="00B4677B">
        <w:rPr>
          <w:rFonts w:ascii="Garamond" w:hAnsi="Garamond"/>
          <w:bCs/>
          <w:sz w:val="30"/>
          <w:szCs w:val="30"/>
        </w:rPr>
        <w:t>innanzitutto il problema del</w:t>
      </w:r>
      <w:r w:rsidR="00F102F3" w:rsidRPr="00B4677B">
        <w:rPr>
          <w:rFonts w:ascii="Garamond" w:hAnsi="Garamond"/>
          <w:bCs/>
          <w:sz w:val="30"/>
          <w:szCs w:val="30"/>
        </w:rPr>
        <w:t xml:space="preserve">l’individuazione </w:t>
      </w:r>
      <w:r w:rsidRPr="00B4677B">
        <w:rPr>
          <w:rFonts w:ascii="Garamond" w:hAnsi="Garamond"/>
          <w:bCs/>
          <w:sz w:val="30"/>
          <w:szCs w:val="30"/>
        </w:rPr>
        <w:t>de</w:t>
      </w:r>
      <w:r w:rsidR="004753F0" w:rsidRPr="00B4677B">
        <w:rPr>
          <w:rFonts w:ascii="Garamond" w:hAnsi="Garamond"/>
          <w:bCs/>
          <w:sz w:val="30"/>
          <w:szCs w:val="30"/>
        </w:rPr>
        <w:t>gli elementi idonei e del</w:t>
      </w:r>
      <w:r w:rsidRPr="00B4677B">
        <w:rPr>
          <w:rFonts w:ascii="Garamond" w:hAnsi="Garamond"/>
          <w:bCs/>
          <w:sz w:val="30"/>
          <w:szCs w:val="30"/>
        </w:rPr>
        <w:t xml:space="preserve"> </w:t>
      </w:r>
      <w:r w:rsidR="00F102F3" w:rsidRPr="00B4677B">
        <w:rPr>
          <w:rFonts w:ascii="Garamond" w:hAnsi="Garamond"/>
          <w:bCs/>
          <w:sz w:val="30"/>
          <w:szCs w:val="30"/>
        </w:rPr>
        <w:t xml:space="preserve">termine entro il quale la </w:t>
      </w:r>
      <w:r w:rsidR="00754CB0" w:rsidRPr="00B4677B">
        <w:rPr>
          <w:rFonts w:ascii="Garamond" w:hAnsi="Garamond"/>
          <w:bCs/>
          <w:sz w:val="30"/>
          <w:szCs w:val="30"/>
        </w:rPr>
        <w:t>P</w:t>
      </w:r>
      <w:r w:rsidR="00F102F3" w:rsidRPr="00B4677B">
        <w:rPr>
          <w:rFonts w:ascii="Garamond" w:hAnsi="Garamond"/>
          <w:bCs/>
          <w:sz w:val="30"/>
          <w:szCs w:val="30"/>
        </w:rPr>
        <w:t>.</w:t>
      </w:r>
      <w:r w:rsidR="00754CB0" w:rsidRPr="00B4677B">
        <w:rPr>
          <w:rFonts w:ascii="Garamond" w:hAnsi="Garamond"/>
          <w:bCs/>
          <w:sz w:val="30"/>
          <w:szCs w:val="30"/>
        </w:rPr>
        <w:t>A</w:t>
      </w:r>
      <w:r w:rsidR="00F102F3" w:rsidRPr="00B4677B">
        <w:rPr>
          <w:rFonts w:ascii="Garamond" w:hAnsi="Garamond"/>
          <w:bCs/>
          <w:sz w:val="30"/>
          <w:szCs w:val="30"/>
        </w:rPr>
        <w:t xml:space="preserve">. deve provvedere alla loro valutazione. </w:t>
      </w:r>
    </w:p>
    <w:p w14:paraId="7B08DD87" w14:textId="1E10BE7A" w:rsidR="00FE6A31" w:rsidRPr="00B4677B" w:rsidRDefault="00710FE6" w:rsidP="0004107D">
      <w:pPr>
        <w:spacing w:after="0" w:line="360" w:lineRule="auto"/>
        <w:ind w:firstLine="284"/>
        <w:jc w:val="both"/>
        <w:rPr>
          <w:rFonts w:ascii="Garamond" w:hAnsi="Garamond"/>
          <w:bCs/>
          <w:sz w:val="30"/>
          <w:szCs w:val="30"/>
        </w:rPr>
      </w:pPr>
      <w:r>
        <w:rPr>
          <w:rFonts w:ascii="Garamond" w:hAnsi="Garamond"/>
          <w:bCs/>
          <w:sz w:val="30"/>
          <w:szCs w:val="30"/>
        </w:rPr>
        <w:t xml:space="preserve">In ordine alla questione del termine </w:t>
      </w:r>
      <w:r w:rsidR="00D3020B">
        <w:rPr>
          <w:rFonts w:ascii="Garamond" w:hAnsi="Garamond"/>
          <w:bCs/>
          <w:sz w:val="30"/>
          <w:szCs w:val="30"/>
        </w:rPr>
        <w:t xml:space="preserve">finale </w:t>
      </w:r>
      <w:r w:rsidR="006C2647">
        <w:rPr>
          <w:rFonts w:ascii="Garamond" w:hAnsi="Garamond"/>
          <w:bCs/>
          <w:sz w:val="30"/>
          <w:szCs w:val="30"/>
        </w:rPr>
        <w:t xml:space="preserve">entro il quale valutare </w:t>
      </w:r>
      <w:r w:rsidR="00D3020B">
        <w:rPr>
          <w:rFonts w:ascii="Garamond" w:hAnsi="Garamond"/>
          <w:bCs/>
          <w:sz w:val="30"/>
          <w:szCs w:val="30"/>
        </w:rPr>
        <w:t>gli elementi sopravvenuti</w:t>
      </w:r>
      <w:r w:rsidR="00082897">
        <w:rPr>
          <w:rFonts w:ascii="Garamond" w:hAnsi="Garamond"/>
          <w:bCs/>
          <w:sz w:val="30"/>
          <w:szCs w:val="30"/>
        </w:rPr>
        <w:t>,</w:t>
      </w:r>
      <w:r w:rsidR="00D3020B">
        <w:rPr>
          <w:rFonts w:ascii="Garamond" w:hAnsi="Garamond"/>
          <w:bCs/>
          <w:sz w:val="30"/>
          <w:szCs w:val="30"/>
        </w:rPr>
        <w:t xml:space="preserve"> </w:t>
      </w:r>
      <w:r w:rsidR="003B50E7">
        <w:rPr>
          <w:rFonts w:ascii="Garamond" w:hAnsi="Garamond"/>
          <w:bCs/>
          <w:sz w:val="30"/>
          <w:szCs w:val="30"/>
        </w:rPr>
        <w:t xml:space="preserve">in giurisprudenza si sono </w:t>
      </w:r>
      <w:r w:rsidR="00C33E08" w:rsidRPr="00B4677B">
        <w:rPr>
          <w:rFonts w:ascii="Garamond" w:hAnsi="Garamond"/>
          <w:bCs/>
          <w:sz w:val="30"/>
          <w:szCs w:val="30"/>
        </w:rPr>
        <w:t>formati due diversi orientamenti.</w:t>
      </w:r>
    </w:p>
    <w:p w14:paraId="62B4AF7B" w14:textId="51BD8EFF" w:rsidR="0060664B" w:rsidRPr="00B4677B" w:rsidRDefault="00A9378B" w:rsidP="0004107D">
      <w:pPr>
        <w:spacing w:after="0" w:line="360" w:lineRule="auto"/>
        <w:ind w:firstLine="284"/>
        <w:jc w:val="both"/>
        <w:rPr>
          <w:rFonts w:ascii="Garamond" w:hAnsi="Garamond"/>
          <w:bCs/>
          <w:sz w:val="30"/>
          <w:szCs w:val="30"/>
        </w:rPr>
      </w:pPr>
      <w:r w:rsidRPr="00B4677B">
        <w:rPr>
          <w:rFonts w:ascii="Garamond" w:hAnsi="Garamond"/>
          <w:bCs/>
          <w:sz w:val="30"/>
          <w:szCs w:val="30"/>
        </w:rPr>
        <w:t xml:space="preserve">Un primo </w:t>
      </w:r>
      <w:r w:rsidR="0060664B" w:rsidRPr="00B4677B">
        <w:rPr>
          <w:rFonts w:ascii="Garamond" w:hAnsi="Garamond"/>
          <w:bCs/>
          <w:sz w:val="30"/>
          <w:szCs w:val="30"/>
        </w:rPr>
        <w:t>orientamento</w:t>
      </w:r>
      <w:r w:rsidR="009323B0" w:rsidRPr="00B4677B">
        <w:rPr>
          <w:rStyle w:val="Rimandonotaapidipagina"/>
          <w:rFonts w:ascii="Garamond" w:hAnsi="Garamond"/>
          <w:bCs/>
          <w:sz w:val="30"/>
          <w:szCs w:val="30"/>
        </w:rPr>
        <w:footnoteReference w:id="69"/>
      </w:r>
      <w:r w:rsidR="0060664B" w:rsidRPr="00B4677B">
        <w:rPr>
          <w:rFonts w:ascii="Garamond" w:hAnsi="Garamond"/>
          <w:bCs/>
          <w:sz w:val="30"/>
          <w:szCs w:val="30"/>
        </w:rPr>
        <w:t xml:space="preserve"> ritiene che </w:t>
      </w:r>
      <w:r w:rsidR="009F4D81" w:rsidRPr="00B4677B">
        <w:rPr>
          <w:rFonts w:ascii="Garamond" w:hAnsi="Garamond"/>
          <w:bCs/>
          <w:sz w:val="30"/>
          <w:szCs w:val="30"/>
        </w:rPr>
        <w:t>la P.A. debba valutare gli elementi sopravvenuti (rispetto alla domanda di rilascio/rinnovo del permesso di soggiorno)</w:t>
      </w:r>
      <w:r w:rsidR="00154082" w:rsidRPr="00B4677B">
        <w:rPr>
          <w:rFonts w:ascii="Garamond" w:hAnsi="Garamond"/>
          <w:bCs/>
          <w:sz w:val="30"/>
          <w:szCs w:val="30"/>
        </w:rPr>
        <w:t xml:space="preserve"> favorevoli allo straniero, </w:t>
      </w:r>
      <w:r w:rsidR="00660640" w:rsidRPr="00B4677B">
        <w:rPr>
          <w:rFonts w:ascii="Garamond" w:hAnsi="Garamond"/>
          <w:bCs/>
          <w:sz w:val="30"/>
          <w:szCs w:val="30"/>
        </w:rPr>
        <w:t>che siano stati rappresentati da</w:t>
      </w:r>
      <w:r w:rsidR="008F4FCC" w:rsidRPr="00B4677B">
        <w:rPr>
          <w:rFonts w:ascii="Garamond" w:hAnsi="Garamond"/>
          <w:bCs/>
          <w:sz w:val="30"/>
          <w:szCs w:val="30"/>
        </w:rPr>
        <w:t>ll’interessat</w:t>
      </w:r>
      <w:r w:rsidR="008758E1" w:rsidRPr="00B4677B">
        <w:rPr>
          <w:rFonts w:ascii="Garamond" w:hAnsi="Garamond"/>
          <w:bCs/>
          <w:sz w:val="30"/>
          <w:szCs w:val="30"/>
        </w:rPr>
        <w:t>o fino al momento di adozione del provvedimento</w:t>
      </w:r>
      <w:r w:rsidR="00344AF9" w:rsidRPr="00B4677B">
        <w:rPr>
          <w:rFonts w:ascii="Garamond" w:hAnsi="Garamond"/>
          <w:bCs/>
          <w:sz w:val="30"/>
          <w:szCs w:val="30"/>
        </w:rPr>
        <w:t>.</w:t>
      </w:r>
    </w:p>
    <w:p w14:paraId="3DC675CD" w14:textId="32D4F37D" w:rsidR="00B7385B" w:rsidRPr="00B4677B" w:rsidRDefault="00AE1AF6" w:rsidP="0004107D">
      <w:pPr>
        <w:spacing w:after="0" w:line="360" w:lineRule="auto"/>
        <w:ind w:firstLine="284"/>
        <w:jc w:val="both"/>
        <w:rPr>
          <w:rFonts w:ascii="Garamond" w:hAnsi="Garamond"/>
          <w:bCs/>
          <w:sz w:val="30"/>
          <w:szCs w:val="30"/>
        </w:rPr>
      </w:pPr>
      <w:r w:rsidRPr="00B4677B">
        <w:rPr>
          <w:rFonts w:ascii="Garamond" w:hAnsi="Garamond"/>
          <w:bCs/>
          <w:sz w:val="30"/>
          <w:szCs w:val="30"/>
        </w:rPr>
        <w:lastRenderedPageBreak/>
        <w:t>In nessun caso lo straniero potrebbe far valere</w:t>
      </w:r>
      <w:r w:rsidR="000306EA" w:rsidRPr="00B4677B">
        <w:rPr>
          <w:rFonts w:ascii="Garamond" w:hAnsi="Garamond"/>
          <w:bCs/>
          <w:sz w:val="30"/>
          <w:szCs w:val="30"/>
        </w:rPr>
        <w:t xml:space="preserve"> per la prima volta in giudizio</w:t>
      </w:r>
      <w:r w:rsidR="00EF421F" w:rsidRPr="00B4677B">
        <w:rPr>
          <w:rFonts w:ascii="Garamond" w:hAnsi="Garamond"/>
          <w:bCs/>
          <w:sz w:val="30"/>
          <w:szCs w:val="30"/>
        </w:rPr>
        <w:t xml:space="preserve"> </w:t>
      </w:r>
      <w:r w:rsidR="000306EA" w:rsidRPr="00B4677B">
        <w:rPr>
          <w:rFonts w:ascii="Garamond" w:hAnsi="Garamond"/>
          <w:bCs/>
          <w:sz w:val="30"/>
          <w:szCs w:val="30"/>
        </w:rPr>
        <w:t>(</w:t>
      </w:r>
      <w:r w:rsidR="000328F9" w:rsidRPr="00B4677B">
        <w:rPr>
          <w:rFonts w:ascii="Garamond" w:hAnsi="Garamond"/>
          <w:bCs/>
          <w:sz w:val="30"/>
          <w:szCs w:val="30"/>
        </w:rPr>
        <w:t xml:space="preserve">come si sul dire, </w:t>
      </w:r>
      <w:r w:rsidRPr="00B4677B">
        <w:rPr>
          <w:rFonts w:ascii="Garamond" w:hAnsi="Garamond"/>
          <w:bCs/>
          <w:i/>
          <w:iCs/>
          <w:sz w:val="30"/>
          <w:szCs w:val="30"/>
        </w:rPr>
        <w:t xml:space="preserve">banco </w:t>
      </w:r>
      <w:r w:rsidR="00EF421F" w:rsidRPr="00B4677B">
        <w:rPr>
          <w:rFonts w:ascii="Garamond" w:hAnsi="Garamond"/>
          <w:bCs/>
          <w:i/>
          <w:iCs/>
          <w:sz w:val="30"/>
          <w:szCs w:val="30"/>
        </w:rPr>
        <w:t>j</w:t>
      </w:r>
      <w:r w:rsidRPr="00B4677B">
        <w:rPr>
          <w:rFonts w:ascii="Garamond" w:hAnsi="Garamond"/>
          <w:bCs/>
          <w:i/>
          <w:iCs/>
          <w:sz w:val="30"/>
          <w:szCs w:val="30"/>
        </w:rPr>
        <w:t>udicis</w:t>
      </w:r>
      <w:r w:rsidR="000306EA" w:rsidRPr="00B4677B">
        <w:rPr>
          <w:rFonts w:ascii="Garamond" w:hAnsi="Garamond"/>
          <w:bCs/>
          <w:sz w:val="30"/>
          <w:szCs w:val="30"/>
        </w:rPr>
        <w:t>)</w:t>
      </w:r>
      <w:r w:rsidRPr="00B4677B">
        <w:rPr>
          <w:rFonts w:ascii="Garamond" w:hAnsi="Garamond"/>
          <w:bCs/>
          <w:sz w:val="30"/>
          <w:szCs w:val="30"/>
        </w:rPr>
        <w:t xml:space="preserve"> - e il G.A. valutare </w:t>
      </w:r>
      <w:r w:rsidR="00485371" w:rsidRPr="00B4677B">
        <w:rPr>
          <w:rFonts w:ascii="Garamond" w:hAnsi="Garamond"/>
          <w:bCs/>
          <w:sz w:val="30"/>
          <w:szCs w:val="30"/>
        </w:rPr>
        <w:t xml:space="preserve">– circostanze e documenti </w:t>
      </w:r>
      <w:r w:rsidR="0010121A" w:rsidRPr="00B4677B">
        <w:rPr>
          <w:rFonts w:ascii="Garamond" w:hAnsi="Garamond"/>
          <w:bCs/>
          <w:sz w:val="30"/>
          <w:szCs w:val="30"/>
        </w:rPr>
        <w:t>non sottoposti al previo vaglio della P.A.</w:t>
      </w:r>
      <w:r w:rsidR="004B3553">
        <w:rPr>
          <w:rFonts w:ascii="Garamond" w:hAnsi="Garamond"/>
          <w:bCs/>
          <w:sz w:val="30"/>
          <w:szCs w:val="30"/>
        </w:rPr>
        <w:t xml:space="preserve"> E</w:t>
      </w:r>
      <w:r w:rsidR="00B7385B" w:rsidRPr="00B4677B">
        <w:rPr>
          <w:rFonts w:ascii="Garamond" w:hAnsi="Garamond"/>
          <w:bCs/>
          <w:sz w:val="30"/>
          <w:szCs w:val="30"/>
        </w:rPr>
        <w:t xml:space="preserve"> </w:t>
      </w:r>
      <w:r w:rsidR="00273B2C" w:rsidRPr="00B4677B">
        <w:rPr>
          <w:rFonts w:ascii="Garamond" w:hAnsi="Garamond"/>
          <w:bCs/>
          <w:sz w:val="30"/>
          <w:szCs w:val="30"/>
        </w:rPr>
        <w:t>ciò per una duplic</w:t>
      </w:r>
      <w:r w:rsidR="00B37828" w:rsidRPr="00B4677B">
        <w:rPr>
          <w:rFonts w:ascii="Garamond" w:hAnsi="Garamond"/>
          <w:bCs/>
          <w:sz w:val="30"/>
          <w:szCs w:val="30"/>
        </w:rPr>
        <w:t>e</w:t>
      </w:r>
      <w:r w:rsidR="00273B2C" w:rsidRPr="00B4677B">
        <w:rPr>
          <w:rFonts w:ascii="Garamond" w:hAnsi="Garamond"/>
          <w:bCs/>
          <w:sz w:val="30"/>
          <w:szCs w:val="30"/>
        </w:rPr>
        <w:t xml:space="preserve"> ragione.</w:t>
      </w:r>
    </w:p>
    <w:p w14:paraId="5A7955E1" w14:textId="77777777" w:rsidR="001B3220" w:rsidRPr="00B4677B" w:rsidRDefault="00273B2C" w:rsidP="0004107D">
      <w:pPr>
        <w:spacing w:after="0" w:line="360" w:lineRule="auto"/>
        <w:ind w:firstLine="284"/>
        <w:jc w:val="both"/>
        <w:rPr>
          <w:rFonts w:ascii="Garamond" w:hAnsi="Garamond"/>
          <w:bCs/>
          <w:sz w:val="30"/>
          <w:szCs w:val="30"/>
        </w:rPr>
      </w:pPr>
      <w:r w:rsidRPr="00B4677B">
        <w:rPr>
          <w:rFonts w:ascii="Garamond" w:hAnsi="Garamond"/>
          <w:bCs/>
          <w:sz w:val="30"/>
          <w:szCs w:val="30"/>
        </w:rPr>
        <w:t xml:space="preserve"> In primo luogo </w:t>
      </w:r>
      <w:r w:rsidR="0010121A" w:rsidRPr="00B4677B">
        <w:rPr>
          <w:rFonts w:ascii="Garamond" w:hAnsi="Garamond"/>
          <w:bCs/>
          <w:sz w:val="30"/>
          <w:szCs w:val="30"/>
        </w:rPr>
        <w:t>p</w:t>
      </w:r>
      <w:r w:rsidR="0060425F" w:rsidRPr="00B4677B">
        <w:rPr>
          <w:rFonts w:ascii="Garamond" w:hAnsi="Garamond"/>
          <w:bCs/>
          <w:sz w:val="30"/>
          <w:szCs w:val="30"/>
        </w:rPr>
        <w:t>er</w:t>
      </w:r>
      <w:r w:rsidR="0010121A" w:rsidRPr="00B4677B">
        <w:rPr>
          <w:rFonts w:ascii="Garamond" w:hAnsi="Garamond"/>
          <w:bCs/>
          <w:sz w:val="30"/>
          <w:szCs w:val="30"/>
        </w:rPr>
        <w:t xml:space="preserve">chè in base al principio </w:t>
      </w:r>
      <w:r w:rsidR="0010121A" w:rsidRPr="00B4677B">
        <w:rPr>
          <w:rFonts w:ascii="Garamond" w:hAnsi="Garamond"/>
          <w:bCs/>
          <w:i/>
          <w:iCs/>
          <w:sz w:val="30"/>
          <w:szCs w:val="30"/>
        </w:rPr>
        <w:t>tempus regit actum</w:t>
      </w:r>
      <w:r w:rsidR="0010121A" w:rsidRPr="00B4677B">
        <w:rPr>
          <w:rFonts w:ascii="Garamond" w:hAnsi="Garamond"/>
          <w:bCs/>
          <w:sz w:val="30"/>
          <w:szCs w:val="30"/>
        </w:rPr>
        <w:t xml:space="preserve"> la legittimità del provvedimento impugnato dev’essere valutata alla luce delle circostanze di fatto valutate, da valutare o verificabili nel corso del procedimento</w:t>
      </w:r>
      <w:r w:rsidR="00B37828" w:rsidRPr="00B4677B">
        <w:rPr>
          <w:rFonts w:ascii="Garamond" w:hAnsi="Garamond"/>
          <w:bCs/>
          <w:sz w:val="30"/>
          <w:szCs w:val="30"/>
        </w:rPr>
        <w:t>.</w:t>
      </w:r>
    </w:p>
    <w:p w14:paraId="376F7983" w14:textId="26D09124" w:rsidR="0089257C" w:rsidRPr="00B4677B" w:rsidRDefault="00B37828" w:rsidP="0004107D">
      <w:pPr>
        <w:spacing w:after="0" w:line="360" w:lineRule="auto"/>
        <w:ind w:firstLine="284"/>
        <w:jc w:val="both"/>
        <w:rPr>
          <w:rFonts w:ascii="Garamond" w:hAnsi="Garamond"/>
          <w:bCs/>
          <w:sz w:val="30"/>
          <w:szCs w:val="30"/>
        </w:rPr>
      </w:pPr>
      <w:r w:rsidRPr="00B4677B">
        <w:rPr>
          <w:rFonts w:ascii="Garamond" w:hAnsi="Garamond"/>
          <w:bCs/>
          <w:sz w:val="30"/>
          <w:szCs w:val="30"/>
        </w:rPr>
        <w:t>In secondo luogo perché il G.A. non può pronunciarsi su poteri amministrativi non ancora esercitati, stante il divieto di cui all’art. 34, co. 2, c.p.a.</w:t>
      </w:r>
      <w:r w:rsidR="00C53982" w:rsidRPr="00B4677B">
        <w:rPr>
          <w:rFonts w:ascii="Garamond" w:hAnsi="Garamond"/>
          <w:bCs/>
          <w:sz w:val="30"/>
          <w:szCs w:val="30"/>
        </w:rPr>
        <w:t xml:space="preserve"> </w:t>
      </w:r>
      <w:r w:rsidRPr="00B4677B">
        <w:rPr>
          <w:rFonts w:ascii="Garamond" w:hAnsi="Garamond"/>
          <w:bCs/>
          <w:sz w:val="30"/>
          <w:szCs w:val="30"/>
        </w:rPr>
        <w:t>(“In nessun caso il giudice può pronunciare con riferimento a poteri amministrativi non ancora esercitati”)</w:t>
      </w:r>
      <w:r w:rsidR="00AA42C9">
        <w:rPr>
          <w:rStyle w:val="Rimandonotaapidipagina"/>
          <w:rFonts w:ascii="Garamond" w:hAnsi="Garamond"/>
          <w:bCs/>
          <w:sz w:val="30"/>
          <w:szCs w:val="30"/>
        </w:rPr>
        <w:footnoteReference w:id="70"/>
      </w:r>
      <w:r w:rsidRPr="00B4677B">
        <w:rPr>
          <w:rFonts w:ascii="Garamond" w:hAnsi="Garamond"/>
          <w:bCs/>
          <w:sz w:val="30"/>
          <w:szCs w:val="30"/>
        </w:rPr>
        <w:t>.</w:t>
      </w:r>
    </w:p>
    <w:p w14:paraId="1656BDA9" w14:textId="368853AA" w:rsidR="00BC180F" w:rsidRPr="00B4677B" w:rsidRDefault="003B596D" w:rsidP="0004107D">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Un diverso orientamento</w:t>
      </w:r>
      <w:r w:rsidR="00BC180F" w:rsidRPr="00B4677B">
        <w:rPr>
          <w:rStyle w:val="Rimandonotaapidipagina"/>
          <w:rFonts w:ascii="Garamond" w:hAnsi="Garamond"/>
          <w:bCs/>
          <w:sz w:val="30"/>
          <w:szCs w:val="30"/>
        </w:rPr>
        <w:footnoteReference w:id="71"/>
      </w:r>
      <w:r w:rsidR="0094235E" w:rsidRPr="00B4677B">
        <w:rPr>
          <w:rFonts w:ascii="Garamond" w:hAnsi="Garamond"/>
          <w:bCs/>
          <w:sz w:val="30"/>
          <w:szCs w:val="30"/>
        </w:rPr>
        <w:t xml:space="preserve"> </w:t>
      </w:r>
      <w:r w:rsidR="00054193" w:rsidRPr="00B4677B">
        <w:rPr>
          <w:rFonts w:ascii="Garamond" w:hAnsi="Garamond"/>
          <w:bCs/>
          <w:sz w:val="30"/>
          <w:szCs w:val="30"/>
        </w:rPr>
        <w:t xml:space="preserve">ritiene, invece, che, in forza della clausola </w:t>
      </w:r>
      <w:r w:rsidR="00D24659" w:rsidRPr="00B4677B">
        <w:rPr>
          <w:rFonts w:ascii="Garamond" w:hAnsi="Garamond"/>
          <w:bCs/>
          <w:sz w:val="30"/>
          <w:szCs w:val="30"/>
        </w:rPr>
        <w:t xml:space="preserve">dinamica </w:t>
      </w:r>
      <w:r w:rsidR="00054193" w:rsidRPr="00B4677B">
        <w:rPr>
          <w:rFonts w:ascii="Garamond" w:hAnsi="Garamond"/>
          <w:bCs/>
          <w:sz w:val="30"/>
          <w:szCs w:val="30"/>
        </w:rPr>
        <w:t xml:space="preserve">degli elementi sopravvenuti, </w:t>
      </w:r>
      <w:r w:rsidR="009341CF" w:rsidRPr="00B4677B">
        <w:rPr>
          <w:rFonts w:ascii="Garamond" w:hAnsi="Garamond"/>
          <w:bCs/>
          <w:sz w:val="30"/>
          <w:szCs w:val="30"/>
        </w:rPr>
        <w:t xml:space="preserve">il G.A. possa valutare anche le </w:t>
      </w:r>
      <w:r w:rsidR="00922E66" w:rsidRPr="00B4677B">
        <w:rPr>
          <w:rFonts w:ascii="Garamond" w:hAnsi="Garamond"/>
          <w:bCs/>
          <w:sz w:val="30"/>
          <w:szCs w:val="30"/>
        </w:rPr>
        <w:t xml:space="preserve">circostanze </w:t>
      </w:r>
      <w:r w:rsidR="009341CF" w:rsidRPr="00B4677B">
        <w:rPr>
          <w:rFonts w:ascii="Garamond" w:hAnsi="Garamond"/>
          <w:bCs/>
          <w:sz w:val="30"/>
          <w:szCs w:val="30"/>
        </w:rPr>
        <w:t>favorevoli allo st</w:t>
      </w:r>
      <w:r w:rsidR="009323B0" w:rsidRPr="00B4677B">
        <w:rPr>
          <w:rFonts w:ascii="Garamond" w:hAnsi="Garamond"/>
          <w:bCs/>
          <w:sz w:val="30"/>
          <w:szCs w:val="30"/>
        </w:rPr>
        <w:t>r</w:t>
      </w:r>
      <w:r w:rsidR="009341CF" w:rsidRPr="00B4677B">
        <w:rPr>
          <w:rFonts w:ascii="Garamond" w:hAnsi="Garamond"/>
          <w:bCs/>
          <w:sz w:val="30"/>
          <w:szCs w:val="30"/>
        </w:rPr>
        <w:t xml:space="preserve">aniero </w:t>
      </w:r>
      <w:r w:rsidR="009323B0" w:rsidRPr="00B4677B">
        <w:rPr>
          <w:rFonts w:ascii="Garamond" w:hAnsi="Garamond"/>
          <w:bCs/>
          <w:sz w:val="30"/>
          <w:szCs w:val="30"/>
        </w:rPr>
        <w:t>emerse dopo l’adozione del provvedimento</w:t>
      </w:r>
      <w:r w:rsidR="00BC180F" w:rsidRPr="00B4677B">
        <w:rPr>
          <w:rFonts w:ascii="Garamond" w:hAnsi="Garamond"/>
          <w:bCs/>
          <w:sz w:val="30"/>
          <w:szCs w:val="30"/>
        </w:rPr>
        <w:t>.</w:t>
      </w:r>
    </w:p>
    <w:p w14:paraId="1A189189" w14:textId="26D48349" w:rsidR="00007FCD" w:rsidRPr="00B4677B" w:rsidRDefault="00007FCD" w:rsidP="0004107D">
      <w:pPr>
        <w:spacing w:after="0" w:line="360" w:lineRule="auto"/>
        <w:ind w:firstLine="709"/>
        <w:jc w:val="both"/>
        <w:rPr>
          <w:rFonts w:ascii="Garamond" w:hAnsi="Garamond"/>
          <w:bCs/>
          <w:sz w:val="30"/>
          <w:szCs w:val="30"/>
        </w:rPr>
      </w:pPr>
      <w:r w:rsidRPr="00B4677B">
        <w:rPr>
          <w:rFonts w:ascii="Garamond" w:hAnsi="Garamond"/>
          <w:bCs/>
          <w:sz w:val="30"/>
          <w:szCs w:val="30"/>
        </w:rPr>
        <w:t xml:space="preserve">A sostegno dell’assunto </w:t>
      </w:r>
      <w:r w:rsidR="00A7172B" w:rsidRPr="00B4677B">
        <w:rPr>
          <w:rFonts w:ascii="Garamond" w:hAnsi="Garamond"/>
          <w:bCs/>
          <w:sz w:val="30"/>
          <w:szCs w:val="30"/>
        </w:rPr>
        <w:t>si richiama la trasformazione del processo amministrativo “da giudizio amministrativo sull’atto, teso a vagliarne la legittimità alla stregua dei vizi denunciati in sede di ricorso e con salvezza del riesercizio del potere amministrativo, a giudizio sul rapporto regolato dal medesimo atto, volto a scrutinare la fondatezza della pretesa sostanziale azionata</w:t>
      </w:r>
      <w:r w:rsidR="00CC42CC" w:rsidRPr="00B4677B">
        <w:rPr>
          <w:rFonts w:ascii="Garamond" w:hAnsi="Garamond"/>
          <w:bCs/>
          <w:sz w:val="30"/>
          <w:szCs w:val="30"/>
        </w:rPr>
        <w:t>” e si osserva</w:t>
      </w:r>
      <w:r w:rsidR="00E07DFF" w:rsidRPr="00B4677B">
        <w:rPr>
          <w:rFonts w:ascii="Garamond" w:hAnsi="Garamond"/>
          <w:bCs/>
          <w:sz w:val="30"/>
          <w:szCs w:val="30"/>
        </w:rPr>
        <w:t xml:space="preserve"> che </w:t>
      </w:r>
      <w:r w:rsidR="006328BF" w:rsidRPr="00B4677B">
        <w:rPr>
          <w:rFonts w:ascii="Garamond" w:hAnsi="Garamond"/>
          <w:bCs/>
          <w:sz w:val="30"/>
          <w:szCs w:val="30"/>
        </w:rPr>
        <w:t>“</w:t>
      </w:r>
      <w:r w:rsidR="008430C4" w:rsidRPr="00B4677B">
        <w:rPr>
          <w:rFonts w:ascii="Garamond" w:hAnsi="Garamond"/>
          <w:bCs/>
          <w:sz w:val="30"/>
          <w:szCs w:val="30"/>
        </w:rPr>
        <w:t>nella specifica materia dell’immigrazione, il giudizio amministrativo come giudizio sulla situazione giuridica soggettiva e non solo sull’atto impugnato, impone dunque la valutazione degli elementi che si sono effettivamente concretizzati nelle more tra l’istanza presentata, il suo esame da parte dell’</w:t>
      </w:r>
      <w:r w:rsidR="00DE5324">
        <w:rPr>
          <w:rFonts w:ascii="Garamond" w:hAnsi="Garamond"/>
          <w:bCs/>
          <w:sz w:val="30"/>
          <w:szCs w:val="30"/>
        </w:rPr>
        <w:t>Amministrazione</w:t>
      </w:r>
      <w:r w:rsidR="008430C4" w:rsidRPr="00B4677B">
        <w:rPr>
          <w:rFonts w:ascii="Garamond" w:hAnsi="Garamond"/>
          <w:bCs/>
          <w:sz w:val="30"/>
          <w:szCs w:val="30"/>
        </w:rPr>
        <w:t xml:space="preserve"> e il giudizio dinanzi al Giudice, specie quando ci sono gli elementi per il riconoscimento di altro titolo di soggiorno perché, se è vero che questi non potevano incidere sull’atto, incidono sulla situazione giuridica dell’appellante e la loro mancata valutazione può comprometterla irrimediabilmente, arrecando un pregiudizio a diritti fondamentali della persona umana”</w:t>
      </w:r>
      <w:r w:rsidR="007B4F03" w:rsidRPr="00B4677B">
        <w:rPr>
          <w:rFonts w:ascii="Garamond" w:hAnsi="Garamond"/>
          <w:bCs/>
          <w:sz w:val="30"/>
          <w:szCs w:val="30"/>
        </w:rPr>
        <w:t xml:space="preserve"> (Cons. St</w:t>
      </w:r>
      <w:r w:rsidR="008430C4" w:rsidRPr="00B4677B">
        <w:rPr>
          <w:rFonts w:ascii="Garamond" w:hAnsi="Garamond"/>
          <w:bCs/>
          <w:sz w:val="30"/>
          <w:szCs w:val="30"/>
        </w:rPr>
        <w:t>.</w:t>
      </w:r>
      <w:r w:rsidR="00666A51" w:rsidRPr="00B4677B">
        <w:rPr>
          <w:rFonts w:ascii="Garamond" w:hAnsi="Garamond"/>
          <w:bCs/>
          <w:sz w:val="30"/>
          <w:szCs w:val="30"/>
        </w:rPr>
        <w:t>,</w:t>
      </w:r>
      <w:r w:rsidR="007B4F03" w:rsidRPr="00B4677B">
        <w:rPr>
          <w:bCs/>
        </w:rPr>
        <w:t xml:space="preserve"> </w:t>
      </w:r>
      <w:r w:rsidR="007B4F03" w:rsidRPr="00B4677B">
        <w:rPr>
          <w:rFonts w:ascii="Garamond" w:hAnsi="Garamond"/>
          <w:bCs/>
          <w:sz w:val="30"/>
          <w:szCs w:val="30"/>
        </w:rPr>
        <w:t>Sezione</w:t>
      </w:r>
      <w:r w:rsidR="00C406FB" w:rsidRPr="00B4677B">
        <w:rPr>
          <w:rFonts w:ascii="Garamond" w:hAnsi="Garamond"/>
          <w:bCs/>
          <w:sz w:val="30"/>
          <w:szCs w:val="30"/>
        </w:rPr>
        <w:t xml:space="preserve"> Terza</w:t>
      </w:r>
      <w:r w:rsidR="007B4F03" w:rsidRPr="00B4677B">
        <w:rPr>
          <w:rFonts w:ascii="Garamond" w:hAnsi="Garamond"/>
          <w:bCs/>
          <w:sz w:val="30"/>
          <w:szCs w:val="30"/>
        </w:rPr>
        <w:t>, 5 giugno 2023, n. 5498)</w:t>
      </w:r>
      <w:r w:rsidR="004C107B" w:rsidRPr="00B4677B">
        <w:rPr>
          <w:rFonts w:ascii="Garamond" w:hAnsi="Garamond"/>
          <w:bCs/>
          <w:sz w:val="30"/>
          <w:szCs w:val="30"/>
        </w:rPr>
        <w:t>.</w:t>
      </w:r>
    </w:p>
    <w:p w14:paraId="1A4CD112" w14:textId="7271A8CC" w:rsidR="00E33766" w:rsidRPr="00B4677B" w:rsidRDefault="00086FE9" w:rsidP="0004107D">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I</w:t>
      </w:r>
      <w:r w:rsidR="008E601A" w:rsidRPr="00B4677B">
        <w:rPr>
          <w:rFonts w:ascii="Garamond" w:hAnsi="Garamond"/>
          <w:bCs/>
          <w:sz w:val="30"/>
          <w:szCs w:val="30"/>
        </w:rPr>
        <w:t>l</w:t>
      </w:r>
      <w:r w:rsidR="00E33766" w:rsidRPr="00B4677B">
        <w:rPr>
          <w:rFonts w:ascii="Garamond" w:hAnsi="Garamond"/>
          <w:bCs/>
          <w:sz w:val="30"/>
          <w:szCs w:val="30"/>
        </w:rPr>
        <w:t xml:space="preserve"> G.A.</w:t>
      </w:r>
      <w:r w:rsidRPr="00B4677B">
        <w:rPr>
          <w:rFonts w:ascii="Garamond" w:hAnsi="Garamond"/>
          <w:bCs/>
          <w:sz w:val="30"/>
          <w:szCs w:val="30"/>
        </w:rPr>
        <w:t xml:space="preserve"> dunque</w:t>
      </w:r>
      <w:r w:rsidR="00E33766" w:rsidRPr="00B4677B">
        <w:rPr>
          <w:rFonts w:ascii="Garamond" w:hAnsi="Garamond"/>
          <w:bCs/>
          <w:sz w:val="30"/>
          <w:szCs w:val="30"/>
        </w:rPr>
        <w:t xml:space="preserve"> </w:t>
      </w:r>
      <w:r w:rsidR="008E601A" w:rsidRPr="00B4677B">
        <w:rPr>
          <w:rFonts w:ascii="Garamond" w:hAnsi="Garamond"/>
          <w:bCs/>
          <w:sz w:val="30"/>
          <w:szCs w:val="30"/>
        </w:rPr>
        <w:t>- pur non potendo annullare l’atto in sé legittimo</w:t>
      </w:r>
      <w:r w:rsidR="003A7E4D" w:rsidRPr="00B4677B">
        <w:rPr>
          <w:rStyle w:val="Rimandonotaapidipagina"/>
          <w:rFonts w:ascii="Garamond" w:hAnsi="Garamond"/>
          <w:bCs/>
          <w:sz w:val="30"/>
          <w:szCs w:val="30"/>
        </w:rPr>
        <w:footnoteReference w:id="72"/>
      </w:r>
      <w:r w:rsidR="008E601A" w:rsidRPr="00B4677B">
        <w:rPr>
          <w:rFonts w:ascii="Garamond" w:hAnsi="Garamond"/>
          <w:bCs/>
          <w:sz w:val="30"/>
          <w:szCs w:val="30"/>
        </w:rPr>
        <w:t xml:space="preserve"> - </w:t>
      </w:r>
      <w:r w:rsidR="00665AFC" w:rsidRPr="00B4677B">
        <w:rPr>
          <w:rFonts w:ascii="Garamond" w:hAnsi="Garamond"/>
          <w:bCs/>
          <w:sz w:val="30"/>
          <w:szCs w:val="30"/>
        </w:rPr>
        <w:t xml:space="preserve">potrebbe accogliere il ricorso </w:t>
      </w:r>
      <w:r w:rsidR="00E11F4F" w:rsidRPr="00B4677B">
        <w:rPr>
          <w:rFonts w:ascii="Garamond" w:hAnsi="Garamond"/>
          <w:bCs/>
          <w:sz w:val="30"/>
          <w:szCs w:val="30"/>
        </w:rPr>
        <w:t>e, nell’esercizio del suo potere propulsivo, ordinare alla P.A</w:t>
      </w:r>
      <w:r w:rsidR="001000BB" w:rsidRPr="00B4677B">
        <w:rPr>
          <w:rFonts w:ascii="Garamond" w:hAnsi="Garamond"/>
          <w:bCs/>
          <w:sz w:val="30"/>
          <w:szCs w:val="30"/>
        </w:rPr>
        <w:t xml:space="preserve">.  di </w:t>
      </w:r>
      <w:r w:rsidR="00BE4515" w:rsidRPr="00B4677B">
        <w:rPr>
          <w:rFonts w:ascii="Garamond" w:hAnsi="Garamond"/>
          <w:bCs/>
          <w:sz w:val="30"/>
          <w:szCs w:val="30"/>
        </w:rPr>
        <w:t>riesaminare l’istanza</w:t>
      </w:r>
      <w:r w:rsidR="002F5E7A" w:rsidRPr="00B4677B">
        <w:rPr>
          <w:rStyle w:val="Rimandonotaapidipagina"/>
          <w:rFonts w:ascii="Garamond" w:hAnsi="Garamond"/>
          <w:bCs/>
          <w:sz w:val="30"/>
          <w:szCs w:val="30"/>
        </w:rPr>
        <w:footnoteReference w:id="73"/>
      </w:r>
      <w:r w:rsidR="00BE4515" w:rsidRPr="00B4677B">
        <w:rPr>
          <w:rFonts w:ascii="Garamond" w:hAnsi="Garamond"/>
          <w:bCs/>
          <w:sz w:val="30"/>
          <w:szCs w:val="30"/>
        </w:rPr>
        <w:t>, t</w:t>
      </w:r>
      <w:r w:rsidR="001000BB" w:rsidRPr="00B4677B">
        <w:rPr>
          <w:rFonts w:ascii="Garamond" w:hAnsi="Garamond"/>
          <w:bCs/>
          <w:sz w:val="30"/>
          <w:szCs w:val="30"/>
        </w:rPr>
        <w:t>ene</w:t>
      </w:r>
      <w:r w:rsidR="00BE4515" w:rsidRPr="00B4677B">
        <w:rPr>
          <w:rFonts w:ascii="Garamond" w:hAnsi="Garamond"/>
          <w:bCs/>
          <w:sz w:val="30"/>
          <w:szCs w:val="30"/>
        </w:rPr>
        <w:t>ndo</w:t>
      </w:r>
      <w:r w:rsidR="001000BB" w:rsidRPr="00B4677B">
        <w:rPr>
          <w:rFonts w:ascii="Garamond" w:hAnsi="Garamond"/>
          <w:bCs/>
          <w:sz w:val="30"/>
          <w:szCs w:val="30"/>
        </w:rPr>
        <w:t xml:space="preserve"> in debito conto le circostanze sopravvenute che, anche se non conosciute al momento dell’atto</w:t>
      </w:r>
      <w:r w:rsidR="00862D46">
        <w:rPr>
          <w:rFonts w:ascii="Garamond" w:hAnsi="Garamond"/>
          <w:bCs/>
          <w:sz w:val="30"/>
          <w:szCs w:val="30"/>
        </w:rPr>
        <w:t>,</w:t>
      </w:r>
      <w:r w:rsidR="001000BB" w:rsidRPr="00B4677B">
        <w:rPr>
          <w:rFonts w:ascii="Garamond" w:hAnsi="Garamond"/>
          <w:bCs/>
          <w:sz w:val="30"/>
          <w:szCs w:val="30"/>
        </w:rPr>
        <w:t xml:space="preserve"> comunque hanno modificato la situazione giuridica dell</w:t>
      </w:r>
      <w:r w:rsidR="00D56633" w:rsidRPr="00B4677B">
        <w:rPr>
          <w:rFonts w:ascii="Garamond" w:hAnsi="Garamond"/>
          <w:bCs/>
          <w:sz w:val="30"/>
          <w:szCs w:val="30"/>
        </w:rPr>
        <w:t>o straniero</w:t>
      </w:r>
      <w:r w:rsidR="001000BB" w:rsidRPr="00B4677B">
        <w:rPr>
          <w:rFonts w:ascii="Garamond" w:hAnsi="Garamond"/>
          <w:bCs/>
          <w:sz w:val="30"/>
          <w:szCs w:val="30"/>
        </w:rPr>
        <w:t xml:space="preserve"> e potrebbero</w:t>
      </w:r>
      <w:r w:rsidR="00D56633" w:rsidRPr="00B4677B">
        <w:rPr>
          <w:rFonts w:ascii="Garamond" w:hAnsi="Garamond"/>
          <w:bCs/>
          <w:sz w:val="30"/>
          <w:szCs w:val="30"/>
        </w:rPr>
        <w:t xml:space="preserve"> </w:t>
      </w:r>
      <w:r w:rsidR="001000BB" w:rsidRPr="00B4677B">
        <w:rPr>
          <w:rFonts w:ascii="Garamond" w:hAnsi="Garamond"/>
          <w:bCs/>
          <w:sz w:val="30"/>
          <w:szCs w:val="30"/>
        </w:rPr>
        <w:t>condurre ad una nuova valutazione e</w:t>
      </w:r>
      <w:r w:rsidR="00B36BBA">
        <w:rPr>
          <w:rFonts w:ascii="Garamond" w:hAnsi="Garamond"/>
          <w:bCs/>
          <w:sz w:val="30"/>
          <w:szCs w:val="30"/>
        </w:rPr>
        <w:t xml:space="preserve"> a</w:t>
      </w:r>
      <w:r w:rsidR="001000BB" w:rsidRPr="00B4677B">
        <w:rPr>
          <w:rFonts w:ascii="Garamond" w:hAnsi="Garamond"/>
          <w:bCs/>
          <w:sz w:val="30"/>
          <w:szCs w:val="30"/>
        </w:rPr>
        <w:t xml:space="preserve"> un differente esito procedimentale.</w:t>
      </w:r>
    </w:p>
    <w:p w14:paraId="312239C9" w14:textId="79DA87E2" w:rsidR="00290993" w:rsidRPr="00B4677B" w:rsidRDefault="00290993" w:rsidP="0004107D">
      <w:pPr>
        <w:spacing w:after="0" w:line="360" w:lineRule="auto"/>
        <w:ind w:firstLine="709"/>
        <w:jc w:val="both"/>
        <w:rPr>
          <w:rFonts w:ascii="Garamond" w:hAnsi="Garamond"/>
          <w:bCs/>
          <w:sz w:val="30"/>
          <w:szCs w:val="30"/>
        </w:rPr>
      </w:pPr>
      <w:r w:rsidRPr="00B4677B">
        <w:rPr>
          <w:rFonts w:ascii="Garamond" w:hAnsi="Garamond"/>
          <w:bCs/>
          <w:sz w:val="30"/>
          <w:szCs w:val="30"/>
        </w:rPr>
        <w:t>A fondamento di questo orientamento</w:t>
      </w:r>
      <w:r w:rsidR="002849EF" w:rsidRPr="00B4677B">
        <w:rPr>
          <w:rFonts w:ascii="Garamond" w:hAnsi="Garamond"/>
          <w:bCs/>
          <w:sz w:val="30"/>
          <w:szCs w:val="30"/>
        </w:rPr>
        <w:t xml:space="preserve"> - </w:t>
      </w:r>
      <w:r w:rsidRPr="00B4677B">
        <w:rPr>
          <w:rFonts w:ascii="Garamond" w:hAnsi="Garamond"/>
          <w:bCs/>
          <w:sz w:val="30"/>
          <w:szCs w:val="30"/>
        </w:rPr>
        <w:t xml:space="preserve">che </w:t>
      </w:r>
      <w:r w:rsidR="00BA4C3B" w:rsidRPr="00B4677B">
        <w:rPr>
          <w:rFonts w:ascii="Garamond" w:hAnsi="Garamond"/>
          <w:bCs/>
          <w:sz w:val="30"/>
          <w:szCs w:val="30"/>
        </w:rPr>
        <w:t xml:space="preserve">di fatto </w:t>
      </w:r>
      <w:r w:rsidR="007E2867" w:rsidRPr="00B4677B">
        <w:rPr>
          <w:rFonts w:ascii="Garamond" w:hAnsi="Garamond"/>
          <w:bCs/>
          <w:sz w:val="30"/>
          <w:szCs w:val="30"/>
        </w:rPr>
        <w:t xml:space="preserve">impone alla P.A. un </w:t>
      </w:r>
      <w:r w:rsidR="0069785F" w:rsidRPr="00B4677B">
        <w:rPr>
          <w:rFonts w:ascii="Garamond" w:hAnsi="Garamond"/>
          <w:bCs/>
          <w:sz w:val="30"/>
          <w:szCs w:val="30"/>
        </w:rPr>
        <w:t xml:space="preserve">obbligo </w:t>
      </w:r>
      <w:r w:rsidR="007E2867" w:rsidRPr="00B4677B">
        <w:rPr>
          <w:rFonts w:ascii="Garamond" w:hAnsi="Garamond"/>
          <w:bCs/>
          <w:sz w:val="30"/>
          <w:szCs w:val="30"/>
        </w:rPr>
        <w:t xml:space="preserve">di riesame e </w:t>
      </w:r>
      <w:r w:rsidR="002849EF" w:rsidRPr="00B4677B">
        <w:rPr>
          <w:rFonts w:ascii="Garamond" w:hAnsi="Garamond"/>
          <w:bCs/>
          <w:sz w:val="30"/>
          <w:szCs w:val="30"/>
        </w:rPr>
        <w:t xml:space="preserve">consente </w:t>
      </w:r>
      <w:r w:rsidR="001663A2" w:rsidRPr="00B4677B">
        <w:rPr>
          <w:rFonts w:ascii="Garamond" w:hAnsi="Garamond"/>
          <w:bCs/>
          <w:sz w:val="30"/>
          <w:szCs w:val="30"/>
        </w:rPr>
        <w:t xml:space="preserve">allo straniero di sfruttare i tempi del processo e </w:t>
      </w:r>
      <w:r w:rsidR="002849EF" w:rsidRPr="00B4677B">
        <w:rPr>
          <w:rFonts w:ascii="Garamond" w:hAnsi="Garamond"/>
          <w:bCs/>
          <w:sz w:val="30"/>
          <w:szCs w:val="30"/>
        </w:rPr>
        <w:t>allungare la parentesi temporale in cui riuscire a trovare un lavoro o comunque acquisire il presupposto mancante per il rilascio del titolo</w:t>
      </w:r>
      <w:r w:rsidR="001663A2" w:rsidRPr="00B4677B">
        <w:rPr>
          <w:rFonts w:ascii="Garamond" w:hAnsi="Garamond"/>
          <w:bCs/>
          <w:sz w:val="30"/>
          <w:szCs w:val="30"/>
        </w:rPr>
        <w:t xml:space="preserve"> </w:t>
      </w:r>
      <w:r w:rsidR="006259A3" w:rsidRPr="00B4677B">
        <w:rPr>
          <w:rFonts w:ascii="Garamond" w:hAnsi="Garamond"/>
          <w:bCs/>
          <w:sz w:val="30"/>
          <w:szCs w:val="30"/>
        </w:rPr>
        <w:t>–</w:t>
      </w:r>
      <w:r w:rsidR="001F34BC" w:rsidRPr="00B4677B">
        <w:rPr>
          <w:rFonts w:ascii="Garamond" w:hAnsi="Garamond"/>
          <w:bCs/>
          <w:sz w:val="30"/>
          <w:szCs w:val="30"/>
        </w:rPr>
        <w:t xml:space="preserve"> </w:t>
      </w:r>
      <w:r w:rsidR="006259A3" w:rsidRPr="00B4677B">
        <w:rPr>
          <w:rFonts w:ascii="Garamond" w:hAnsi="Garamond"/>
          <w:bCs/>
          <w:sz w:val="30"/>
          <w:szCs w:val="30"/>
        </w:rPr>
        <w:t>si avverte</w:t>
      </w:r>
      <w:r w:rsidR="00DC471C" w:rsidRPr="00B4677B">
        <w:rPr>
          <w:rFonts w:ascii="Garamond" w:hAnsi="Garamond"/>
          <w:bCs/>
          <w:sz w:val="30"/>
          <w:szCs w:val="30"/>
        </w:rPr>
        <w:t>, sotto il profilo etico,</w:t>
      </w:r>
      <w:r w:rsidR="006259A3" w:rsidRPr="00B4677B">
        <w:rPr>
          <w:rFonts w:ascii="Garamond" w:hAnsi="Garamond"/>
          <w:bCs/>
          <w:sz w:val="30"/>
          <w:szCs w:val="30"/>
        </w:rPr>
        <w:t xml:space="preserve"> una sorta d</w:t>
      </w:r>
      <w:r w:rsidR="008A4FB5">
        <w:rPr>
          <w:rFonts w:ascii="Garamond" w:hAnsi="Garamond"/>
          <w:bCs/>
          <w:sz w:val="30"/>
          <w:szCs w:val="30"/>
        </w:rPr>
        <w:t xml:space="preserve">i </w:t>
      </w:r>
      <w:r w:rsidR="00B65D58" w:rsidRPr="00B4677B">
        <w:rPr>
          <w:rFonts w:ascii="Garamond" w:hAnsi="Garamond"/>
          <w:bCs/>
          <w:sz w:val="30"/>
          <w:szCs w:val="30"/>
        </w:rPr>
        <w:t xml:space="preserve">imbarazzo </w:t>
      </w:r>
      <w:r w:rsidR="00167AF9" w:rsidRPr="00B4677B">
        <w:rPr>
          <w:rFonts w:ascii="Garamond" w:hAnsi="Garamond"/>
          <w:bCs/>
          <w:sz w:val="30"/>
          <w:szCs w:val="30"/>
        </w:rPr>
        <w:t xml:space="preserve">del G.A. nel confermare un diniego o una revoca </w:t>
      </w:r>
      <w:r w:rsidR="00DC471C" w:rsidRPr="00B4677B">
        <w:rPr>
          <w:rFonts w:ascii="Garamond" w:hAnsi="Garamond"/>
          <w:bCs/>
          <w:sz w:val="30"/>
          <w:szCs w:val="30"/>
        </w:rPr>
        <w:t xml:space="preserve">del titolo di soggiorno </w:t>
      </w:r>
      <w:r w:rsidR="00167AF9" w:rsidRPr="00B4677B">
        <w:rPr>
          <w:rFonts w:ascii="Garamond" w:hAnsi="Garamond"/>
          <w:bCs/>
          <w:sz w:val="30"/>
          <w:szCs w:val="30"/>
        </w:rPr>
        <w:t xml:space="preserve">pur quando sia provato in giudizio che, seppur tardivamente, i requisiti sono venuti in essere, atteso che l’effetto </w:t>
      </w:r>
      <w:r w:rsidR="00AE50FF">
        <w:rPr>
          <w:rFonts w:ascii="Garamond" w:hAnsi="Garamond"/>
          <w:bCs/>
          <w:sz w:val="30"/>
          <w:szCs w:val="30"/>
        </w:rPr>
        <w:t xml:space="preserve">che ne consegue </w:t>
      </w:r>
      <w:r w:rsidR="00167AF9" w:rsidRPr="00B4677B">
        <w:rPr>
          <w:rFonts w:ascii="Garamond" w:hAnsi="Garamond"/>
          <w:bCs/>
          <w:sz w:val="30"/>
          <w:szCs w:val="30"/>
        </w:rPr>
        <w:t>è l’espulsione dell’immigrato</w:t>
      </w:r>
      <w:r w:rsidR="00AD0890" w:rsidRPr="00B4677B">
        <w:rPr>
          <w:rStyle w:val="Rimandonotaapidipagina"/>
          <w:rFonts w:ascii="Garamond" w:hAnsi="Garamond"/>
          <w:bCs/>
          <w:sz w:val="30"/>
          <w:szCs w:val="30"/>
        </w:rPr>
        <w:footnoteReference w:id="74"/>
      </w:r>
      <w:r w:rsidR="00167AF9" w:rsidRPr="00B4677B">
        <w:rPr>
          <w:rFonts w:ascii="Garamond" w:hAnsi="Garamond"/>
          <w:bCs/>
          <w:sz w:val="30"/>
          <w:szCs w:val="30"/>
        </w:rPr>
        <w:t>.</w:t>
      </w:r>
    </w:p>
    <w:p w14:paraId="43E02FE7" w14:textId="4C361A98" w:rsidR="00D3310E" w:rsidRPr="00B4677B" w:rsidRDefault="00D3310E" w:rsidP="0004107D">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Quanto alla concreta individuazione degli elementi sopravvenuti,</w:t>
      </w:r>
      <w:r w:rsidR="00C61EC6" w:rsidRPr="00B4677B">
        <w:rPr>
          <w:rStyle w:val="Rimandonotaapidipagina"/>
          <w:rFonts w:ascii="Garamond" w:hAnsi="Garamond"/>
          <w:bCs/>
          <w:sz w:val="30"/>
          <w:szCs w:val="30"/>
        </w:rPr>
        <w:footnoteReference w:id="75"/>
      </w:r>
      <w:r w:rsidRPr="00B4677B">
        <w:rPr>
          <w:rFonts w:ascii="Garamond" w:hAnsi="Garamond"/>
          <w:bCs/>
          <w:sz w:val="30"/>
          <w:szCs w:val="30"/>
        </w:rPr>
        <w:t xml:space="preserve"> essi</w:t>
      </w:r>
      <w:r w:rsidR="006A5968" w:rsidRPr="00B4677B">
        <w:rPr>
          <w:rFonts w:ascii="Garamond" w:hAnsi="Garamond"/>
          <w:bCs/>
          <w:sz w:val="30"/>
          <w:szCs w:val="30"/>
        </w:rPr>
        <w:t xml:space="preserve"> generalmente consistono nell’acquisizione di nuove fonti di reddito</w:t>
      </w:r>
      <w:r w:rsidR="00D43591" w:rsidRPr="00B4677B">
        <w:rPr>
          <w:rFonts w:ascii="Garamond" w:hAnsi="Garamond"/>
          <w:bCs/>
          <w:sz w:val="30"/>
          <w:szCs w:val="30"/>
        </w:rPr>
        <w:t>, nella stipula di nuovi contratti di lavoro, nella produzione di documenti mancanti, etc.</w:t>
      </w:r>
    </w:p>
    <w:p w14:paraId="3E2E9DB4" w14:textId="367F407B" w:rsidR="006E2038" w:rsidRPr="00B4677B" w:rsidRDefault="00795AEB" w:rsidP="00716332">
      <w:pPr>
        <w:spacing w:after="0" w:line="360" w:lineRule="auto"/>
        <w:ind w:firstLine="709"/>
        <w:jc w:val="both"/>
        <w:rPr>
          <w:rFonts w:ascii="Garamond" w:hAnsi="Garamond"/>
          <w:bCs/>
          <w:sz w:val="30"/>
          <w:szCs w:val="30"/>
        </w:rPr>
      </w:pPr>
      <w:r w:rsidRPr="00B4677B">
        <w:rPr>
          <w:rFonts w:ascii="Garamond" w:hAnsi="Garamond"/>
          <w:bCs/>
          <w:sz w:val="30"/>
          <w:szCs w:val="30"/>
        </w:rPr>
        <w:t xml:space="preserve">Con riferimento </w:t>
      </w:r>
      <w:r w:rsidR="0081628D" w:rsidRPr="00B4677B">
        <w:rPr>
          <w:rFonts w:ascii="Garamond" w:hAnsi="Garamond"/>
          <w:bCs/>
          <w:sz w:val="30"/>
          <w:szCs w:val="30"/>
        </w:rPr>
        <w:t>al</w:t>
      </w:r>
      <w:r w:rsidRPr="00B4677B">
        <w:rPr>
          <w:rFonts w:ascii="Garamond" w:hAnsi="Garamond"/>
          <w:bCs/>
          <w:sz w:val="30"/>
          <w:szCs w:val="30"/>
        </w:rPr>
        <w:t>l</w:t>
      </w:r>
      <w:r w:rsidR="003B3581" w:rsidRPr="00B4677B">
        <w:rPr>
          <w:rFonts w:ascii="Garamond" w:hAnsi="Garamond"/>
          <w:bCs/>
          <w:sz w:val="30"/>
          <w:szCs w:val="30"/>
        </w:rPr>
        <w:t>a</w:t>
      </w:r>
      <w:r w:rsidR="00F57345" w:rsidRPr="00B4677B">
        <w:rPr>
          <w:rFonts w:ascii="Garamond" w:hAnsi="Garamond"/>
          <w:bCs/>
          <w:sz w:val="30"/>
          <w:szCs w:val="30"/>
        </w:rPr>
        <w:t xml:space="preserve"> caus</w:t>
      </w:r>
      <w:r w:rsidR="00AA39A0" w:rsidRPr="00B4677B">
        <w:rPr>
          <w:rFonts w:ascii="Garamond" w:hAnsi="Garamond"/>
          <w:bCs/>
          <w:sz w:val="30"/>
          <w:szCs w:val="30"/>
        </w:rPr>
        <w:t>a</w:t>
      </w:r>
      <w:r w:rsidR="00F57345" w:rsidRPr="00B4677B">
        <w:rPr>
          <w:rFonts w:ascii="Garamond" w:hAnsi="Garamond"/>
          <w:bCs/>
          <w:sz w:val="30"/>
          <w:szCs w:val="30"/>
        </w:rPr>
        <w:t xml:space="preserve"> ostativ</w:t>
      </w:r>
      <w:r w:rsidR="00AA39A0" w:rsidRPr="00B4677B">
        <w:rPr>
          <w:rFonts w:ascii="Garamond" w:hAnsi="Garamond"/>
          <w:bCs/>
          <w:sz w:val="30"/>
          <w:szCs w:val="30"/>
        </w:rPr>
        <w:t xml:space="preserve">a costituita da una condanna </w:t>
      </w:r>
      <w:r w:rsidRPr="00B4677B">
        <w:rPr>
          <w:rFonts w:ascii="Garamond" w:hAnsi="Garamond"/>
          <w:bCs/>
          <w:sz w:val="30"/>
          <w:szCs w:val="30"/>
        </w:rPr>
        <w:t xml:space="preserve">penale, la giurisprudenza </w:t>
      </w:r>
      <w:r w:rsidR="0035055C" w:rsidRPr="00B4677B">
        <w:rPr>
          <w:rFonts w:ascii="Garamond" w:hAnsi="Garamond"/>
          <w:bCs/>
          <w:sz w:val="30"/>
          <w:szCs w:val="30"/>
        </w:rPr>
        <w:t xml:space="preserve">amministrativa </w:t>
      </w:r>
      <w:r w:rsidRPr="00B4677B">
        <w:rPr>
          <w:rFonts w:ascii="Garamond" w:hAnsi="Garamond"/>
          <w:bCs/>
          <w:sz w:val="30"/>
          <w:szCs w:val="30"/>
        </w:rPr>
        <w:t xml:space="preserve">ritiene che </w:t>
      </w:r>
      <w:r w:rsidR="00716332" w:rsidRPr="00B4677B">
        <w:rPr>
          <w:rFonts w:ascii="Garamond" w:hAnsi="Garamond"/>
          <w:bCs/>
          <w:sz w:val="30"/>
          <w:szCs w:val="30"/>
        </w:rPr>
        <w:t>i sol</w:t>
      </w:r>
      <w:r w:rsidR="00D54FAD" w:rsidRPr="00B4677B">
        <w:rPr>
          <w:rFonts w:ascii="Garamond" w:hAnsi="Garamond"/>
          <w:bCs/>
          <w:sz w:val="30"/>
          <w:szCs w:val="30"/>
        </w:rPr>
        <w:t>i</w:t>
      </w:r>
      <w:r w:rsidR="00716332" w:rsidRPr="00B4677B">
        <w:rPr>
          <w:rFonts w:ascii="Garamond" w:hAnsi="Garamond"/>
          <w:bCs/>
          <w:sz w:val="30"/>
          <w:szCs w:val="30"/>
        </w:rPr>
        <w:t xml:space="preserve"> element</w:t>
      </w:r>
      <w:r w:rsidR="00D54FAD" w:rsidRPr="00B4677B">
        <w:rPr>
          <w:rFonts w:ascii="Garamond" w:hAnsi="Garamond"/>
          <w:bCs/>
          <w:sz w:val="30"/>
          <w:szCs w:val="30"/>
        </w:rPr>
        <w:t>i</w:t>
      </w:r>
      <w:r w:rsidR="00716332" w:rsidRPr="00B4677B">
        <w:rPr>
          <w:rFonts w:ascii="Garamond" w:hAnsi="Garamond"/>
          <w:bCs/>
          <w:sz w:val="30"/>
          <w:szCs w:val="30"/>
        </w:rPr>
        <w:t xml:space="preserve"> sopraggiunt</w:t>
      </w:r>
      <w:r w:rsidR="00D54FAD" w:rsidRPr="00B4677B">
        <w:rPr>
          <w:rFonts w:ascii="Garamond" w:hAnsi="Garamond"/>
          <w:bCs/>
          <w:sz w:val="30"/>
          <w:szCs w:val="30"/>
        </w:rPr>
        <w:t>i</w:t>
      </w:r>
      <w:r w:rsidR="00716332" w:rsidRPr="00B4677B">
        <w:rPr>
          <w:rFonts w:ascii="Garamond" w:hAnsi="Garamond"/>
          <w:bCs/>
          <w:sz w:val="30"/>
          <w:szCs w:val="30"/>
        </w:rPr>
        <w:t xml:space="preserve"> di cui si possa </w:t>
      </w:r>
      <w:r w:rsidR="00A5675A" w:rsidRPr="00B4677B">
        <w:rPr>
          <w:rFonts w:ascii="Garamond" w:hAnsi="Garamond"/>
          <w:bCs/>
          <w:sz w:val="30"/>
          <w:szCs w:val="30"/>
        </w:rPr>
        <w:t xml:space="preserve">eventualmente </w:t>
      </w:r>
      <w:r w:rsidR="00716332" w:rsidRPr="00B4677B">
        <w:rPr>
          <w:rFonts w:ascii="Garamond" w:hAnsi="Garamond"/>
          <w:bCs/>
          <w:sz w:val="30"/>
          <w:szCs w:val="30"/>
        </w:rPr>
        <w:t xml:space="preserve">tener conto </w:t>
      </w:r>
      <w:r w:rsidR="00236771" w:rsidRPr="00B4677B">
        <w:rPr>
          <w:rFonts w:ascii="Garamond" w:hAnsi="Garamond"/>
          <w:bCs/>
          <w:sz w:val="30"/>
          <w:szCs w:val="30"/>
        </w:rPr>
        <w:t xml:space="preserve">ai fini dell’accoglimento del ricorso proposto dallo straniero </w:t>
      </w:r>
      <w:r w:rsidR="00D54FAD" w:rsidRPr="00B4677B">
        <w:rPr>
          <w:rFonts w:ascii="Garamond" w:hAnsi="Garamond"/>
          <w:bCs/>
          <w:sz w:val="30"/>
          <w:szCs w:val="30"/>
        </w:rPr>
        <w:t>sono</w:t>
      </w:r>
      <w:r w:rsidR="00716332" w:rsidRPr="00B4677B">
        <w:rPr>
          <w:rFonts w:ascii="Garamond" w:hAnsi="Garamond"/>
          <w:bCs/>
          <w:sz w:val="30"/>
          <w:szCs w:val="30"/>
        </w:rPr>
        <w:t xml:space="preserve"> costituit</w:t>
      </w:r>
      <w:r w:rsidR="00D54FAD" w:rsidRPr="00B4677B">
        <w:rPr>
          <w:rFonts w:ascii="Garamond" w:hAnsi="Garamond"/>
          <w:bCs/>
          <w:sz w:val="30"/>
          <w:szCs w:val="30"/>
        </w:rPr>
        <w:t xml:space="preserve">i </w:t>
      </w:r>
      <w:r w:rsidR="00BC161C" w:rsidRPr="00B4677B">
        <w:rPr>
          <w:rFonts w:ascii="Garamond" w:hAnsi="Garamond"/>
          <w:bCs/>
          <w:sz w:val="30"/>
          <w:szCs w:val="30"/>
        </w:rPr>
        <w:t>dall</w:t>
      </w:r>
      <w:r w:rsidR="00693EB7">
        <w:rPr>
          <w:rFonts w:ascii="Garamond" w:hAnsi="Garamond"/>
          <w:bCs/>
          <w:sz w:val="30"/>
          <w:szCs w:val="30"/>
        </w:rPr>
        <w:t>a</w:t>
      </w:r>
      <w:r w:rsidR="00BC161C" w:rsidRPr="00B4677B">
        <w:rPr>
          <w:rFonts w:ascii="Garamond" w:hAnsi="Garamond"/>
          <w:bCs/>
          <w:sz w:val="30"/>
          <w:szCs w:val="30"/>
        </w:rPr>
        <w:t xml:space="preserve"> intervenuta riforma della sentenza di condanna</w:t>
      </w:r>
      <w:r w:rsidR="008E75BD" w:rsidRPr="00B4677B">
        <w:rPr>
          <w:rFonts w:ascii="Garamond" w:hAnsi="Garamond"/>
          <w:bCs/>
          <w:sz w:val="30"/>
          <w:szCs w:val="30"/>
        </w:rPr>
        <w:t xml:space="preserve"> posta a base del diniego o della revoca del titolo di soggiorno</w:t>
      </w:r>
      <w:r w:rsidR="00BC161C" w:rsidRPr="00B4677B">
        <w:rPr>
          <w:rFonts w:ascii="Garamond" w:hAnsi="Garamond"/>
          <w:bCs/>
          <w:sz w:val="30"/>
          <w:szCs w:val="30"/>
        </w:rPr>
        <w:t xml:space="preserve"> e </w:t>
      </w:r>
      <w:r w:rsidR="00716332" w:rsidRPr="00B4677B">
        <w:rPr>
          <w:rFonts w:ascii="Garamond" w:hAnsi="Garamond"/>
          <w:bCs/>
          <w:sz w:val="30"/>
          <w:szCs w:val="30"/>
        </w:rPr>
        <w:t xml:space="preserve">dalla </w:t>
      </w:r>
      <w:r w:rsidR="00BC161C" w:rsidRPr="00B4677B">
        <w:rPr>
          <w:rFonts w:ascii="Garamond" w:hAnsi="Garamond"/>
          <w:bCs/>
          <w:sz w:val="30"/>
          <w:szCs w:val="30"/>
        </w:rPr>
        <w:t>pronuncia</w:t>
      </w:r>
      <w:r w:rsidR="00190838" w:rsidRPr="00B4677B">
        <w:rPr>
          <w:rStyle w:val="Rimandonotaapidipagina"/>
          <w:rFonts w:ascii="Garamond" w:hAnsi="Garamond"/>
          <w:bCs/>
          <w:sz w:val="30"/>
          <w:szCs w:val="30"/>
        </w:rPr>
        <w:footnoteReference w:id="76"/>
      </w:r>
      <w:r w:rsidR="00BC161C" w:rsidRPr="00B4677B">
        <w:rPr>
          <w:rFonts w:ascii="Garamond" w:hAnsi="Garamond"/>
          <w:bCs/>
          <w:sz w:val="30"/>
          <w:szCs w:val="30"/>
        </w:rPr>
        <w:t xml:space="preserve"> di </w:t>
      </w:r>
      <w:r w:rsidR="00716332" w:rsidRPr="00B4677B">
        <w:rPr>
          <w:rFonts w:ascii="Garamond" w:hAnsi="Garamond"/>
          <w:bCs/>
          <w:sz w:val="30"/>
          <w:szCs w:val="30"/>
        </w:rPr>
        <w:t>riabilitazione</w:t>
      </w:r>
      <w:r w:rsidR="00E54C20" w:rsidRPr="00B4677B">
        <w:rPr>
          <w:rFonts w:ascii="Garamond" w:hAnsi="Garamond"/>
          <w:bCs/>
          <w:sz w:val="30"/>
          <w:szCs w:val="30"/>
        </w:rPr>
        <w:t xml:space="preserve"> </w:t>
      </w:r>
      <w:r w:rsidR="006864F4" w:rsidRPr="00B4677B">
        <w:rPr>
          <w:rFonts w:ascii="Garamond" w:hAnsi="Garamond"/>
          <w:bCs/>
          <w:sz w:val="30"/>
          <w:szCs w:val="30"/>
        </w:rPr>
        <w:t xml:space="preserve">emessa </w:t>
      </w:r>
      <w:r w:rsidR="00E54C20" w:rsidRPr="00B4677B">
        <w:rPr>
          <w:rFonts w:ascii="Garamond" w:hAnsi="Garamond"/>
          <w:bCs/>
          <w:sz w:val="30"/>
          <w:szCs w:val="30"/>
        </w:rPr>
        <w:t>dal magistrato di Sorveglianza</w:t>
      </w:r>
      <w:r w:rsidR="00983D80" w:rsidRPr="00B4677B">
        <w:rPr>
          <w:rStyle w:val="Rimandonotaapidipagina"/>
          <w:rFonts w:ascii="Garamond" w:hAnsi="Garamond"/>
          <w:bCs/>
          <w:sz w:val="30"/>
          <w:szCs w:val="30"/>
        </w:rPr>
        <w:footnoteReference w:id="77"/>
      </w:r>
      <w:r w:rsidR="00850BDE" w:rsidRPr="00B4677B">
        <w:rPr>
          <w:rFonts w:ascii="Garamond" w:hAnsi="Garamond"/>
          <w:bCs/>
          <w:sz w:val="30"/>
          <w:szCs w:val="30"/>
        </w:rPr>
        <w:t>.</w:t>
      </w:r>
    </w:p>
    <w:p w14:paraId="33B34EA1" w14:textId="7948E27E" w:rsidR="009F3903" w:rsidRPr="00B4677B" w:rsidRDefault="009F3903" w:rsidP="00716332">
      <w:pPr>
        <w:spacing w:after="0" w:line="360" w:lineRule="auto"/>
        <w:ind w:firstLine="709"/>
        <w:jc w:val="both"/>
        <w:rPr>
          <w:rFonts w:ascii="Garamond" w:hAnsi="Garamond"/>
          <w:bCs/>
          <w:sz w:val="30"/>
          <w:szCs w:val="30"/>
        </w:rPr>
      </w:pPr>
      <w:r w:rsidRPr="00B4677B">
        <w:rPr>
          <w:rFonts w:ascii="Garamond" w:hAnsi="Garamond"/>
          <w:bCs/>
          <w:sz w:val="30"/>
          <w:szCs w:val="30"/>
        </w:rPr>
        <w:t>Se, ad esempio, la sentenza di condanna è rovesciata in appello, non può continuare a mantenere gli stessi effetti ostativi anche se non si instaura un automatismo in senso contrario. </w:t>
      </w:r>
      <w:r w:rsidR="00582498" w:rsidRPr="00B4677B">
        <w:rPr>
          <w:rFonts w:ascii="Garamond" w:hAnsi="Garamond"/>
          <w:bCs/>
          <w:sz w:val="30"/>
          <w:szCs w:val="30"/>
        </w:rPr>
        <w:t xml:space="preserve"> Altrettanto accade per la riabilitazione</w:t>
      </w:r>
      <w:r w:rsidR="009351F4" w:rsidRPr="00B4677B">
        <w:rPr>
          <w:rFonts w:ascii="Garamond" w:hAnsi="Garamond"/>
          <w:bCs/>
          <w:sz w:val="30"/>
          <w:szCs w:val="30"/>
        </w:rPr>
        <w:t>-</w:t>
      </w:r>
      <w:r w:rsidR="009351F4" w:rsidRPr="00B4677B">
        <w:rPr>
          <w:rStyle w:val="Rimandonotaapidipagina"/>
          <w:rFonts w:ascii="Garamond" w:hAnsi="Garamond"/>
          <w:bCs/>
          <w:sz w:val="30"/>
          <w:szCs w:val="30"/>
        </w:rPr>
        <w:footnoteReference w:id="78"/>
      </w:r>
    </w:p>
    <w:p w14:paraId="0790F1C6" w14:textId="15FFBE1E" w:rsidR="004C16FA" w:rsidRPr="00B4677B" w:rsidRDefault="00453BB0" w:rsidP="00716332">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 xml:space="preserve">La giurisprudenza </w:t>
      </w:r>
      <w:r w:rsidR="000475BE" w:rsidRPr="00B4677B">
        <w:rPr>
          <w:rFonts w:ascii="Garamond" w:hAnsi="Garamond"/>
          <w:bCs/>
          <w:sz w:val="30"/>
          <w:szCs w:val="30"/>
        </w:rPr>
        <w:t xml:space="preserve">formatasi al riguardo </w:t>
      </w:r>
      <w:r w:rsidRPr="00B4677B">
        <w:rPr>
          <w:rFonts w:ascii="Garamond" w:hAnsi="Garamond"/>
          <w:bCs/>
          <w:sz w:val="30"/>
          <w:szCs w:val="30"/>
        </w:rPr>
        <w:t>ha</w:t>
      </w:r>
      <w:r w:rsidR="00E31537" w:rsidRPr="00B4677B">
        <w:rPr>
          <w:rFonts w:ascii="Garamond" w:hAnsi="Garamond"/>
          <w:bCs/>
          <w:sz w:val="30"/>
          <w:szCs w:val="30"/>
        </w:rPr>
        <w:t xml:space="preserve"> </w:t>
      </w:r>
      <w:r w:rsidR="00451E5A" w:rsidRPr="00B4677B">
        <w:rPr>
          <w:rFonts w:ascii="Garamond" w:hAnsi="Garamond"/>
          <w:bCs/>
          <w:sz w:val="30"/>
          <w:szCs w:val="30"/>
        </w:rPr>
        <w:t>rimarca</w:t>
      </w:r>
      <w:r w:rsidRPr="00B4677B">
        <w:rPr>
          <w:rFonts w:ascii="Garamond" w:hAnsi="Garamond"/>
          <w:bCs/>
          <w:sz w:val="30"/>
          <w:szCs w:val="30"/>
        </w:rPr>
        <w:t>to</w:t>
      </w:r>
      <w:r w:rsidR="00451E5A" w:rsidRPr="00B4677B">
        <w:rPr>
          <w:rFonts w:ascii="Garamond" w:hAnsi="Garamond"/>
          <w:bCs/>
          <w:sz w:val="30"/>
          <w:szCs w:val="30"/>
        </w:rPr>
        <w:t xml:space="preserve"> che l</w:t>
      </w:r>
      <w:r w:rsidR="00C3519F" w:rsidRPr="00B4677B">
        <w:rPr>
          <w:rFonts w:ascii="Garamond" w:hAnsi="Garamond"/>
          <w:bCs/>
          <w:sz w:val="30"/>
          <w:szCs w:val="30"/>
        </w:rPr>
        <w:t xml:space="preserve">a riabilitazione di condanne cd. ostative al rilascio del permesso di soggiorno disposta da un giudice specializzato quale il giudice di sorveglianza è senz'altro </w:t>
      </w:r>
      <w:r w:rsidR="00451E5A" w:rsidRPr="00B4677B">
        <w:rPr>
          <w:rFonts w:ascii="Garamond" w:hAnsi="Garamond"/>
          <w:bCs/>
          <w:sz w:val="30"/>
          <w:szCs w:val="30"/>
        </w:rPr>
        <w:t xml:space="preserve">una sopravvenienza </w:t>
      </w:r>
      <w:r w:rsidR="005E203D" w:rsidRPr="00B4677B">
        <w:rPr>
          <w:rFonts w:ascii="Garamond" w:hAnsi="Garamond"/>
          <w:bCs/>
          <w:sz w:val="30"/>
          <w:szCs w:val="30"/>
        </w:rPr>
        <w:t xml:space="preserve">idonea </w:t>
      </w:r>
      <w:r w:rsidR="00C3519F" w:rsidRPr="00B4677B">
        <w:rPr>
          <w:rFonts w:ascii="Garamond" w:hAnsi="Garamond"/>
          <w:bCs/>
          <w:sz w:val="30"/>
          <w:szCs w:val="30"/>
        </w:rPr>
        <w:t xml:space="preserve">a far venire meno l'automatismo connesso a tali condanne, </w:t>
      </w:r>
      <w:r w:rsidR="000A6C63" w:rsidRPr="00B4677B">
        <w:rPr>
          <w:rFonts w:ascii="Garamond" w:hAnsi="Garamond"/>
          <w:bCs/>
          <w:sz w:val="30"/>
          <w:szCs w:val="30"/>
        </w:rPr>
        <w:t xml:space="preserve">ma </w:t>
      </w:r>
      <w:r w:rsidR="00C3519F" w:rsidRPr="00B4677B">
        <w:rPr>
          <w:rFonts w:ascii="Garamond" w:hAnsi="Garamond"/>
          <w:bCs/>
          <w:sz w:val="30"/>
          <w:szCs w:val="30"/>
        </w:rPr>
        <w:t xml:space="preserve">non può ritenersi </w:t>
      </w:r>
      <w:r w:rsidR="001C4BBE" w:rsidRPr="00B4677B">
        <w:rPr>
          <w:rFonts w:ascii="Garamond" w:hAnsi="Garamond"/>
          <w:bCs/>
          <w:sz w:val="30"/>
          <w:szCs w:val="30"/>
        </w:rPr>
        <w:t xml:space="preserve">decisiva </w:t>
      </w:r>
      <w:r w:rsidR="00C3519F" w:rsidRPr="00B4677B">
        <w:rPr>
          <w:rFonts w:ascii="Garamond" w:hAnsi="Garamond"/>
          <w:bCs/>
          <w:sz w:val="30"/>
          <w:szCs w:val="30"/>
        </w:rPr>
        <w:t>ai fini della decisione sul rilascio o rinnovo del permesso di soggiorno, risultando comunque necessaria da parte dell'</w:t>
      </w:r>
      <w:r w:rsidR="00DE5324">
        <w:rPr>
          <w:rFonts w:ascii="Garamond" w:hAnsi="Garamond"/>
          <w:bCs/>
          <w:sz w:val="30"/>
          <w:szCs w:val="30"/>
        </w:rPr>
        <w:t>Amministrazione</w:t>
      </w:r>
      <w:r w:rsidR="00C3519F" w:rsidRPr="00B4677B">
        <w:rPr>
          <w:rFonts w:ascii="Garamond" w:hAnsi="Garamond"/>
          <w:bCs/>
          <w:sz w:val="30"/>
          <w:szCs w:val="30"/>
        </w:rPr>
        <w:t xml:space="preserve"> preposta una specifica e autonoma ponderazione dei fatti sopravvenuti e della complessiva condotta dell'interessato; la riabilitazione perciò </w:t>
      </w:r>
      <w:r w:rsidR="00D4553D" w:rsidRPr="00B4677B">
        <w:rPr>
          <w:rFonts w:ascii="Garamond" w:hAnsi="Garamond"/>
          <w:bCs/>
          <w:sz w:val="30"/>
          <w:szCs w:val="30"/>
        </w:rPr>
        <w:t>-</w:t>
      </w:r>
      <w:r w:rsidR="001D3FC1" w:rsidRPr="00B4677B">
        <w:rPr>
          <w:rFonts w:ascii="Garamond" w:hAnsi="Garamond"/>
          <w:bCs/>
          <w:sz w:val="30"/>
          <w:szCs w:val="30"/>
        </w:rPr>
        <w:t xml:space="preserve"> al pari delle sentenza che riforma la condanna - </w:t>
      </w:r>
      <w:r w:rsidR="00C3519F" w:rsidRPr="00B4677B">
        <w:rPr>
          <w:rFonts w:ascii="Garamond" w:hAnsi="Garamond"/>
          <w:bCs/>
          <w:sz w:val="30"/>
          <w:szCs w:val="30"/>
        </w:rPr>
        <w:t>supera l'automatismo della condanna ostativa senza</w:t>
      </w:r>
      <w:r w:rsidR="00F90DAF" w:rsidRPr="00B4677B">
        <w:rPr>
          <w:rFonts w:ascii="Garamond" w:hAnsi="Garamond"/>
          <w:bCs/>
          <w:sz w:val="30"/>
          <w:szCs w:val="30"/>
        </w:rPr>
        <w:t>, tuttavia,</w:t>
      </w:r>
      <w:r w:rsidR="00C3519F" w:rsidRPr="00B4677B">
        <w:rPr>
          <w:rFonts w:ascii="Garamond" w:hAnsi="Garamond"/>
          <w:bCs/>
          <w:sz w:val="30"/>
          <w:szCs w:val="30"/>
        </w:rPr>
        <w:t xml:space="preserve"> instaurare un nuovo automatismo a favore della riabilitazione; in caso di riabilitazione è</w:t>
      </w:r>
      <w:r w:rsidR="00C12F51" w:rsidRPr="00B4677B">
        <w:rPr>
          <w:rFonts w:ascii="Garamond" w:hAnsi="Garamond"/>
          <w:bCs/>
          <w:sz w:val="30"/>
          <w:szCs w:val="30"/>
        </w:rPr>
        <w:t xml:space="preserve">, comunque, </w:t>
      </w:r>
      <w:r w:rsidR="00C3519F" w:rsidRPr="00B4677B">
        <w:rPr>
          <w:rFonts w:ascii="Garamond" w:hAnsi="Garamond"/>
          <w:bCs/>
          <w:sz w:val="30"/>
          <w:szCs w:val="30"/>
        </w:rPr>
        <w:t>necessari</w:t>
      </w:r>
      <w:r w:rsidR="00C12F51" w:rsidRPr="00B4677B">
        <w:rPr>
          <w:rFonts w:ascii="Garamond" w:hAnsi="Garamond"/>
          <w:bCs/>
          <w:sz w:val="30"/>
          <w:szCs w:val="30"/>
        </w:rPr>
        <w:t>a</w:t>
      </w:r>
      <w:r w:rsidR="00C3519F" w:rsidRPr="00B4677B">
        <w:rPr>
          <w:rFonts w:ascii="Garamond" w:hAnsi="Garamond"/>
          <w:bCs/>
          <w:sz w:val="30"/>
          <w:szCs w:val="30"/>
        </w:rPr>
        <w:t xml:space="preserve"> da parte dell'autorità amministrativa una nuova e specifica valutazione che verifichi l'eventuale permanenza di pericolosità sociale in capo all'interessato</w:t>
      </w:r>
      <w:r w:rsidRPr="00B4677B">
        <w:rPr>
          <w:rStyle w:val="Rimandonotaapidipagina"/>
          <w:rFonts w:ascii="Garamond" w:hAnsi="Garamond"/>
          <w:bCs/>
          <w:sz w:val="30"/>
          <w:szCs w:val="30"/>
        </w:rPr>
        <w:footnoteReference w:id="79"/>
      </w:r>
      <w:r w:rsidR="00C3519F" w:rsidRPr="00B4677B">
        <w:rPr>
          <w:rFonts w:ascii="Garamond" w:hAnsi="Garamond"/>
          <w:bCs/>
          <w:sz w:val="30"/>
          <w:szCs w:val="30"/>
        </w:rPr>
        <w:t xml:space="preserve"> .</w:t>
      </w:r>
    </w:p>
    <w:p w14:paraId="05FD63CB" w14:textId="7D9645EB" w:rsidR="001A7CE6" w:rsidRPr="00B4677B" w:rsidRDefault="00D400F5" w:rsidP="00716332">
      <w:pPr>
        <w:spacing w:after="0" w:line="360" w:lineRule="auto"/>
        <w:ind w:firstLine="709"/>
        <w:jc w:val="both"/>
        <w:rPr>
          <w:rFonts w:ascii="Garamond" w:hAnsi="Garamond"/>
          <w:bCs/>
          <w:sz w:val="30"/>
          <w:szCs w:val="30"/>
        </w:rPr>
      </w:pPr>
      <w:r w:rsidRPr="00B4677B">
        <w:rPr>
          <w:rFonts w:ascii="Garamond" w:hAnsi="Garamond"/>
          <w:bCs/>
          <w:sz w:val="30"/>
          <w:szCs w:val="30"/>
        </w:rPr>
        <w:t>Alla pron</w:t>
      </w:r>
      <w:r w:rsidR="00765B42" w:rsidRPr="00B4677B">
        <w:rPr>
          <w:rFonts w:ascii="Garamond" w:hAnsi="Garamond"/>
          <w:bCs/>
          <w:sz w:val="30"/>
          <w:szCs w:val="30"/>
        </w:rPr>
        <w:t xml:space="preserve">uncia di riabilitazione </w:t>
      </w:r>
      <w:r w:rsidR="000C7804" w:rsidRPr="00B4677B">
        <w:rPr>
          <w:rFonts w:ascii="Garamond" w:hAnsi="Garamond"/>
          <w:bCs/>
          <w:sz w:val="30"/>
          <w:szCs w:val="30"/>
        </w:rPr>
        <w:t xml:space="preserve">è stata </w:t>
      </w:r>
      <w:r w:rsidRPr="00B4677B">
        <w:rPr>
          <w:rFonts w:ascii="Garamond" w:hAnsi="Garamond"/>
          <w:bCs/>
          <w:sz w:val="30"/>
          <w:szCs w:val="30"/>
        </w:rPr>
        <w:t>equiparata la causa di estinzione ex art. 445 co. 2 c.p.p</w:t>
      </w:r>
      <w:r w:rsidR="00765B42" w:rsidRPr="00B4677B">
        <w:rPr>
          <w:rFonts w:ascii="Garamond" w:hAnsi="Garamond"/>
          <w:bCs/>
          <w:sz w:val="30"/>
          <w:szCs w:val="30"/>
        </w:rPr>
        <w:t>.</w:t>
      </w:r>
      <w:r w:rsidR="00E57C12" w:rsidRPr="00B4677B">
        <w:rPr>
          <w:rFonts w:ascii="Garamond" w:hAnsi="Garamond"/>
          <w:bCs/>
          <w:sz w:val="30"/>
          <w:szCs w:val="30"/>
        </w:rPr>
        <w:t>.</w:t>
      </w:r>
      <w:r w:rsidR="00765B42" w:rsidRPr="00B4677B">
        <w:rPr>
          <w:rStyle w:val="Rimandonotaapidipagina"/>
          <w:rFonts w:ascii="Garamond" w:hAnsi="Garamond"/>
          <w:bCs/>
          <w:sz w:val="30"/>
          <w:szCs w:val="30"/>
        </w:rPr>
        <w:footnoteReference w:id="80"/>
      </w:r>
    </w:p>
    <w:p w14:paraId="354400C6" w14:textId="782C8EFC" w:rsidR="007A7E67" w:rsidRPr="00B4677B" w:rsidRDefault="007A7E67" w:rsidP="00716332">
      <w:pPr>
        <w:spacing w:after="0" w:line="360" w:lineRule="auto"/>
        <w:ind w:firstLine="709"/>
        <w:jc w:val="both"/>
        <w:rPr>
          <w:rFonts w:ascii="Garamond" w:hAnsi="Garamond"/>
          <w:bCs/>
          <w:sz w:val="30"/>
          <w:szCs w:val="30"/>
        </w:rPr>
      </w:pPr>
      <w:r w:rsidRPr="00B4677B">
        <w:rPr>
          <w:rFonts w:ascii="Garamond" w:hAnsi="Garamond"/>
          <w:bCs/>
          <w:sz w:val="30"/>
          <w:szCs w:val="30"/>
        </w:rPr>
        <w:lastRenderedPageBreak/>
        <w:t xml:space="preserve">Si </w:t>
      </w:r>
      <w:r w:rsidR="005A3D7E" w:rsidRPr="00B4677B">
        <w:rPr>
          <w:rFonts w:ascii="Garamond" w:hAnsi="Garamond"/>
          <w:bCs/>
          <w:sz w:val="30"/>
          <w:szCs w:val="30"/>
        </w:rPr>
        <w:t xml:space="preserve">tende, invece, ad </w:t>
      </w:r>
      <w:r w:rsidRPr="00B4677B">
        <w:rPr>
          <w:rFonts w:ascii="Garamond" w:hAnsi="Garamond"/>
          <w:bCs/>
          <w:sz w:val="30"/>
          <w:szCs w:val="30"/>
        </w:rPr>
        <w:t>esclude</w:t>
      </w:r>
      <w:r w:rsidR="005A3D7E" w:rsidRPr="00B4677B">
        <w:rPr>
          <w:rFonts w:ascii="Garamond" w:hAnsi="Garamond"/>
          <w:bCs/>
          <w:sz w:val="30"/>
          <w:szCs w:val="30"/>
        </w:rPr>
        <w:t xml:space="preserve">re </w:t>
      </w:r>
      <w:r w:rsidRPr="00B4677B">
        <w:rPr>
          <w:rFonts w:ascii="Garamond" w:hAnsi="Garamond"/>
          <w:bCs/>
          <w:sz w:val="30"/>
          <w:szCs w:val="30"/>
        </w:rPr>
        <w:t>la rilevanza d</w:t>
      </w:r>
      <w:r w:rsidR="007F6F74" w:rsidRPr="00B4677B">
        <w:rPr>
          <w:rFonts w:ascii="Garamond" w:hAnsi="Garamond"/>
          <w:bCs/>
          <w:sz w:val="30"/>
          <w:szCs w:val="30"/>
        </w:rPr>
        <w:t>i</w:t>
      </w:r>
      <w:r w:rsidRPr="00B4677B">
        <w:rPr>
          <w:rFonts w:ascii="Garamond" w:hAnsi="Garamond"/>
          <w:bCs/>
          <w:sz w:val="30"/>
          <w:szCs w:val="30"/>
        </w:rPr>
        <w:t xml:space="preserve"> altre cause di estinzione della pena e del reato, in quanto eventi che non incidono sugli accadimenti storico</w:t>
      </w:r>
      <w:r w:rsidR="007E3589" w:rsidRPr="00B4677B">
        <w:rPr>
          <w:rFonts w:ascii="Garamond" w:hAnsi="Garamond"/>
          <w:bCs/>
          <w:sz w:val="30"/>
          <w:szCs w:val="30"/>
        </w:rPr>
        <w:t>-</w:t>
      </w:r>
      <w:r w:rsidRPr="00B4677B">
        <w:rPr>
          <w:rFonts w:ascii="Garamond" w:hAnsi="Garamond"/>
          <w:bCs/>
          <w:sz w:val="30"/>
          <w:szCs w:val="30"/>
        </w:rPr>
        <w:t>giuridici della commissione del reato e dell’intervenuta pronuncia di condanna</w:t>
      </w:r>
      <w:r w:rsidR="006E5D8C" w:rsidRPr="00B4677B">
        <w:rPr>
          <w:rFonts w:ascii="Garamond" w:hAnsi="Garamond"/>
          <w:bCs/>
          <w:sz w:val="30"/>
          <w:szCs w:val="30"/>
        </w:rPr>
        <w:t>.</w:t>
      </w:r>
    </w:p>
    <w:p w14:paraId="5CF037DB" w14:textId="5F22298F" w:rsidR="001E7E9E" w:rsidRPr="00B4677B" w:rsidRDefault="00714E78" w:rsidP="0033646B">
      <w:pPr>
        <w:spacing w:after="0" w:line="360" w:lineRule="auto"/>
        <w:ind w:firstLine="709"/>
        <w:jc w:val="both"/>
        <w:rPr>
          <w:rFonts w:ascii="Garamond" w:hAnsi="Garamond"/>
          <w:bCs/>
          <w:sz w:val="30"/>
          <w:szCs w:val="30"/>
        </w:rPr>
      </w:pPr>
      <w:r w:rsidRPr="00B4677B">
        <w:rPr>
          <w:rFonts w:ascii="Garamond" w:hAnsi="Garamond"/>
          <w:bCs/>
          <w:sz w:val="30"/>
          <w:szCs w:val="30"/>
        </w:rPr>
        <w:t>Come precisato dalla giurisprudenza</w:t>
      </w:r>
      <w:r w:rsidR="0033646B" w:rsidRPr="00B4677B">
        <w:rPr>
          <w:rFonts w:ascii="Garamond" w:hAnsi="Garamond"/>
          <w:bCs/>
          <w:sz w:val="30"/>
          <w:szCs w:val="30"/>
        </w:rPr>
        <w:t xml:space="preserve">, in caso di reati ostativi, la valutazione sulla pericolosità sociale non viene meno </w:t>
      </w:r>
      <w:r w:rsidR="001E7E9E" w:rsidRPr="00B4677B">
        <w:rPr>
          <w:rFonts w:ascii="Garamond" w:hAnsi="Garamond"/>
          <w:bCs/>
          <w:sz w:val="30"/>
          <w:szCs w:val="30"/>
        </w:rPr>
        <w:t xml:space="preserve">nelle </w:t>
      </w:r>
      <w:r w:rsidR="0033646B" w:rsidRPr="00B4677B">
        <w:rPr>
          <w:rFonts w:ascii="Garamond" w:hAnsi="Garamond"/>
          <w:bCs/>
          <w:sz w:val="30"/>
          <w:szCs w:val="30"/>
        </w:rPr>
        <w:t>ipotesi di concessione della sospensione condizionale della pena (la quale non fa venire meno la commissione del fatto di reato) così come nemmeno rilevano la circostanza dell'estinzione del reato o della pena ovvero il fatto che il reo abbia intrapreso un percorso riabilitativo e abbia beneficiato dell'affidamento in prova ai servizi sociali</w:t>
      </w:r>
      <w:r w:rsidR="00DD699E" w:rsidRPr="00B4677B">
        <w:rPr>
          <w:rStyle w:val="Rimandonotaapidipagina"/>
          <w:rFonts w:ascii="Garamond" w:hAnsi="Garamond"/>
          <w:bCs/>
          <w:sz w:val="30"/>
          <w:szCs w:val="30"/>
        </w:rPr>
        <w:footnoteReference w:id="81"/>
      </w:r>
      <w:r w:rsidR="0033646B" w:rsidRPr="00B4677B">
        <w:rPr>
          <w:rFonts w:ascii="Garamond" w:hAnsi="Garamond"/>
          <w:bCs/>
          <w:sz w:val="30"/>
          <w:szCs w:val="30"/>
        </w:rPr>
        <w:t xml:space="preserve">. </w:t>
      </w:r>
    </w:p>
    <w:p w14:paraId="0381155E" w14:textId="3A25F336" w:rsidR="0033646B" w:rsidRPr="00B4677B" w:rsidRDefault="0033646B" w:rsidP="0033646B">
      <w:pPr>
        <w:spacing w:after="0" w:line="360" w:lineRule="auto"/>
        <w:ind w:firstLine="709"/>
        <w:jc w:val="both"/>
        <w:rPr>
          <w:rFonts w:ascii="Garamond" w:hAnsi="Garamond"/>
          <w:bCs/>
          <w:sz w:val="30"/>
          <w:szCs w:val="30"/>
        </w:rPr>
      </w:pPr>
      <w:r w:rsidRPr="00B4677B">
        <w:rPr>
          <w:rFonts w:ascii="Garamond" w:hAnsi="Garamond"/>
          <w:bCs/>
          <w:sz w:val="30"/>
          <w:szCs w:val="30"/>
        </w:rPr>
        <w:t>In particolare, l'eventuale declaratoria di estinzione del reato non comporta di per sé l'illegittimità del diniego, poiché tale circostanza non fa venire meno il fatto storico dell'intervenuta condanna, essendo questo il solo fatto considerato realmente rilevante, presumendosi sulla base di esso la pericolosità dello straniero e comunque la non meritevolezza dello stesso a permanere e soggiornare nel territorio nazionale.</w:t>
      </w:r>
    </w:p>
    <w:p w14:paraId="0D40E429" w14:textId="0A1D63CF" w:rsidR="0033646B" w:rsidRDefault="0033646B" w:rsidP="00716332">
      <w:pPr>
        <w:spacing w:after="0" w:line="360" w:lineRule="auto"/>
        <w:ind w:firstLine="709"/>
        <w:jc w:val="both"/>
        <w:rPr>
          <w:rFonts w:ascii="Garamond" w:hAnsi="Garamond"/>
          <w:bCs/>
          <w:sz w:val="30"/>
          <w:szCs w:val="30"/>
        </w:rPr>
      </w:pPr>
    </w:p>
    <w:p w14:paraId="7DF47BEE" w14:textId="65948F72" w:rsidR="00E07233" w:rsidRPr="004744D0" w:rsidRDefault="00E07233" w:rsidP="004744D0">
      <w:pPr>
        <w:spacing w:after="0" w:line="360" w:lineRule="auto"/>
        <w:ind w:firstLine="709"/>
        <w:jc w:val="both"/>
        <w:rPr>
          <w:rFonts w:ascii="Garamond" w:hAnsi="Garamond"/>
          <w:bCs/>
          <w:sz w:val="30"/>
          <w:szCs w:val="30"/>
        </w:rPr>
      </w:pPr>
      <w:bookmarkStart w:id="4" w:name="_Hlk200631538"/>
      <w:bookmarkEnd w:id="4"/>
    </w:p>
    <w:sectPr w:rsidR="00E07233" w:rsidRPr="004744D0">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A7310" w14:textId="77777777" w:rsidR="001E53B6" w:rsidRDefault="001E53B6" w:rsidP="00237C72">
      <w:pPr>
        <w:spacing w:after="0" w:line="240" w:lineRule="auto"/>
      </w:pPr>
      <w:r>
        <w:separator/>
      </w:r>
    </w:p>
  </w:endnote>
  <w:endnote w:type="continuationSeparator" w:id="0">
    <w:p w14:paraId="670E13AD" w14:textId="77777777" w:rsidR="001E53B6" w:rsidRDefault="001E53B6" w:rsidP="00237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776114"/>
      <w:docPartObj>
        <w:docPartGallery w:val="Page Numbers (Bottom of Page)"/>
        <w:docPartUnique/>
      </w:docPartObj>
    </w:sdtPr>
    <w:sdtContent>
      <w:p w14:paraId="60C9B855" w14:textId="77132AEC" w:rsidR="00C71752" w:rsidRDefault="00C71752">
        <w:pPr>
          <w:pStyle w:val="Pidipagina"/>
          <w:jc w:val="center"/>
        </w:pPr>
        <w:r>
          <w:fldChar w:fldCharType="begin"/>
        </w:r>
        <w:r>
          <w:instrText>PAGE   \* MERGEFORMAT</w:instrText>
        </w:r>
        <w:r>
          <w:fldChar w:fldCharType="separate"/>
        </w:r>
        <w:r>
          <w:t>2</w:t>
        </w:r>
        <w:r>
          <w:fldChar w:fldCharType="end"/>
        </w:r>
      </w:p>
    </w:sdtContent>
  </w:sdt>
  <w:p w14:paraId="79A155C0" w14:textId="77777777" w:rsidR="00C71752" w:rsidRDefault="00C717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435CF" w14:textId="77777777" w:rsidR="001E53B6" w:rsidRDefault="001E53B6" w:rsidP="00237C72">
      <w:pPr>
        <w:spacing w:after="0" w:line="240" w:lineRule="auto"/>
      </w:pPr>
      <w:r>
        <w:separator/>
      </w:r>
    </w:p>
  </w:footnote>
  <w:footnote w:type="continuationSeparator" w:id="0">
    <w:p w14:paraId="2CE84115" w14:textId="77777777" w:rsidR="001E53B6" w:rsidRDefault="001E53B6" w:rsidP="00237C72">
      <w:pPr>
        <w:spacing w:after="0" w:line="240" w:lineRule="auto"/>
      </w:pPr>
      <w:r>
        <w:continuationSeparator/>
      </w:r>
    </w:p>
  </w:footnote>
  <w:footnote w:id="1">
    <w:p w14:paraId="2D372C60" w14:textId="4383DFB6" w:rsidR="004E5D1D" w:rsidRPr="00874C97" w:rsidRDefault="004E5D1D" w:rsidP="004E5D1D">
      <w:pPr>
        <w:pStyle w:val="Testonotaapidipagina"/>
        <w:jc w:val="both"/>
        <w:rPr>
          <w:rFonts w:ascii="Times New Roman" w:hAnsi="Times New Roman" w:cs="Times New Roman"/>
        </w:rPr>
      </w:pPr>
      <w:r w:rsidRPr="00874C97">
        <w:rPr>
          <w:rStyle w:val="Rimandonotaapidipagina"/>
          <w:rFonts w:ascii="Times New Roman" w:hAnsi="Times New Roman" w:cs="Times New Roman"/>
        </w:rPr>
        <w:sym w:font="Symbol" w:char="F02A"/>
      </w:r>
      <w:r w:rsidRPr="00874C97">
        <w:rPr>
          <w:rFonts w:ascii="Times New Roman" w:hAnsi="Times New Roman" w:cs="Times New Roman"/>
        </w:rPr>
        <w:t xml:space="preserve"> </w:t>
      </w:r>
      <w:r w:rsidRPr="00BA3233">
        <w:rPr>
          <w:rFonts w:ascii="Garamond" w:hAnsi="Garamond"/>
          <w:sz w:val="24"/>
          <w:szCs w:val="24"/>
        </w:rPr>
        <w:t>Consigliere</w:t>
      </w:r>
      <w:r w:rsidR="00EE6363" w:rsidRPr="00BA3233">
        <w:rPr>
          <w:rFonts w:ascii="Garamond" w:hAnsi="Garamond"/>
          <w:sz w:val="24"/>
          <w:szCs w:val="24"/>
        </w:rPr>
        <w:t xml:space="preserve"> Tar </w:t>
      </w:r>
      <w:r w:rsidR="00BA3233" w:rsidRPr="00BA3233">
        <w:rPr>
          <w:rFonts w:ascii="Garamond" w:hAnsi="Garamond"/>
          <w:sz w:val="24"/>
          <w:szCs w:val="24"/>
        </w:rPr>
        <w:t xml:space="preserve">Veneto </w:t>
      </w:r>
      <w:r w:rsidRPr="00BA3233">
        <w:rPr>
          <w:rFonts w:ascii="Garamond" w:hAnsi="Garamond"/>
          <w:sz w:val="24"/>
          <w:szCs w:val="24"/>
        </w:rPr>
        <w:t xml:space="preserve">– Componente dell’Ufficio </w:t>
      </w:r>
      <w:r w:rsidR="00B523CD">
        <w:rPr>
          <w:rFonts w:ascii="Garamond" w:hAnsi="Garamond"/>
          <w:sz w:val="24"/>
          <w:szCs w:val="24"/>
        </w:rPr>
        <w:t>s</w:t>
      </w:r>
      <w:r w:rsidRPr="00BA3233">
        <w:rPr>
          <w:rFonts w:ascii="Garamond" w:hAnsi="Garamond"/>
          <w:sz w:val="24"/>
          <w:szCs w:val="24"/>
        </w:rPr>
        <w:t xml:space="preserve">tudi e </w:t>
      </w:r>
      <w:r w:rsidR="00B523CD">
        <w:rPr>
          <w:rFonts w:ascii="Garamond" w:hAnsi="Garamond"/>
          <w:sz w:val="24"/>
          <w:szCs w:val="24"/>
        </w:rPr>
        <w:t>f</w:t>
      </w:r>
      <w:r w:rsidRPr="00BA3233">
        <w:rPr>
          <w:rFonts w:ascii="Garamond" w:hAnsi="Garamond"/>
          <w:sz w:val="24"/>
          <w:szCs w:val="24"/>
        </w:rPr>
        <w:t xml:space="preserve">ormazione della Giustizia amministrativa. </w:t>
      </w:r>
    </w:p>
  </w:footnote>
  <w:footnote w:id="2">
    <w:p w14:paraId="230ECFC6" w14:textId="3A96154F" w:rsidR="000B3E75" w:rsidRDefault="000B3E75" w:rsidP="00BB3A20">
      <w:pPr>
        <w:pStyle w:val="Testonotaapidipagina"/>
        <w:jc w:val="both"/>
      </w:pPr>
      <w:r>
        <w:rPr>
          <w:rStyle w:val="Rimandonotaapidipagina"/>
        </w:rPr>
        <w:footnoteRef/>
      </w:r>
      <w:r>
        <w:t xml:space="preserve"> </w:t>
      </w:r>
      <w:r w:rsidR="004E5822" w:rsidRPr="00FD27FA">
        <w:rPr>
          <w:rFonts w:ascii="Garamond" w:hAnsi="Garamond"/>
          <w:sz w:val="24"/>
          <w:szCs w:val="24"/>
        </w:rPr>
        <w:t>Il</w:t>
      </w:r>
      <w:r w:rsidR="0089626A">
        <w:rPr>
          <w:rFonts w:ascii="Garamond" w:hAnsi="Garamond"/>
          <w:sz w:val="24"/>
          <w:szCs w:val="24"/>
        </w:rPr>
        <w:t xml:space="preserve"> presente</w:t>
      </w:r>
      <w:r w:rsidR="004E5822" w:rsidRPr="00FD27FA">
        <w:rPr>
          <w:rFonts w:ascii="Garamond" w:hAnsi="Garamond"/>
          <w:sz w:val="24"/>
          <w:szCs w:val="24"/>
        </w:rPr>
        <w:t xml:space="preserve"> contributo riproduce, con alcune integrazioni, il contenuto dell</w:t>
      </w:r>
      <w:r w:rsidR="00B80383" w:rsidRPr="00FD27FA">
        <w:rPr>
          <w:rFonts w:ascii="Garamond" w:hAnsi="Garamond"/>
          <w:sz w:val="24"/>
          <w:szCs w:val="24"/>
        </w:rPr>
        <w:t>a</w:t>
      </w:r>
      <w:r w:rsidR="004E5822" w:rsidRPr="00FD27FA">
        <w:rPr>
          <w:rFonts w:ascii="Garamond" w:hAnsi="Garamond"/>
          <w:sz w:val="24"/>
          <w:szCs w:val="24"/>
        </w:rPr>
        <w:t xml:space="preserve"> relazion</w:t>
      </w:r>
      <w:r w:rsidR="00B80383" w:rsidRPr="00FD27FA">
        <w:rPr>
          <w:rFonts w:ascii="Garamond" w:hAnsi="Garamond"/>
          <w:sz w:val="24"/>
          <w:szCs w:val="24"/>
        </w:rPr>
        <w:t>e</w:t>
      </w:r>
      <w:r w:rsidR="004E5822" w:rsidRPr="00FD27FA">
        <w:rPr>
          <w:rFonts w:ascii="Garamond" w:hAnsi="Garamond"/>
          <w:sz w:val="24"/>
          <w:szCs w:val="24"/>
        </w:rPr>
        <w:t xml:space="preserve"> tenut</w:t>
      </w:r>
      <w:r w:rsidR="00B80383" w:rsidRPr="00FD27FA">
        <w:rPr>
          <w:rFonts w:ascii="Garamond" w:hAnsi="Garamond"/>
          <w:sz w:val="24"/>
          <w:szCs w:val="24"/>
        </w:rPr>
        <w:t>a</w:t>
      </w:r>
      <w:r w:rsidR="004E5822" w:rsidRPr="00FD27FA">
        <w:rPr>
          <w:rFonts w:ascii="Garamond" w:hAnsi="Garamond"/>
          <w:sz w:val="24"/>
          <w:szCs w:val="24"/>
        </w:rPr>
        <w:t xml:space="preserve"> </w:t>
      </w:r>
      <w:r w:rsidR="00F721AC" w:rsidRPr="00FD27FA">
        <w:rPr>
          <w:rFonts w:ascii="Garamond" w:hAnsi="Garamond"/>
          <w:sz w:val="24"/>
          <w:szCs w:val="24"/>
        </w:rPr>
        <w:t xml:space="preserve">nell’ambito </w:t>
      </w:r>
      <w:r w:rsidR="004E5822" w:rsidRPr="00FD27FA">
        <w:rPr>
          <w:rFonts w:ascii="Garamond" w:hAnsi="Garamond"/>
          <w:sz w:val="24"/>
          <w:szCs w:val="24"/>
        </w:rPr>
        <w:t>del</w:t>
      </w:r>
      <w:r w:rsidR="004B67AF" w:rsidRPr="00FD27FA">
        <w:rPr>
          <w:rFonts w:ascii="Garamond" w:hAnsi="Garamond"/>
          <w:sz w:val="24"/>
          <w:szCs w:val="24"/>
        </w:rPr>
        <w:t xml:space="preserve"> corso di formazione per </w:t>
      </w:r>
      <w:r w:rsidR="00F721AC" w:rsidRPr="00FD27FA">
        <w:rPr>
          <w:rFonts w:ascii="Garamond" w:hAnsi="Garamond"/>
          <w:sz w:val="24"/>
          <w:szCs w:val="24"/>
        </w:rPr>
        <w:t xml:space="preserve">magistrati amministrativi </w:t>
      </w:r>
      <w:r w:rsidR="004B67AF" w:rsidRPr="00FD27FA">
        <w:rPr>
          <w:rFonts w:ascii="Garamond" w:hAnsi="Garamond"/>
          <w:sz w:val="24"/>
          <w:szCs w:val="24"/>
        </w:rPr>
        <w:t>organizzato dall’Ufficio studi e formazione della Giustizia amministrativa</w:t>
      </w:r>
      <w:r w:rsidR="00DF2FD4" w:rsidRPr="00FD27FA">
        <w:rPr>
          <w:rFonts w:ascii="Garamond" w:hAnsi="Garamond"/>
          <w:sz w:val="24"/>
          <w:szCs w:val="24"/>
        </w:rPr>
        <w:t xml:space="preserve"> sul tema</w:t>
      </w:r>
      <w:r w:rsidR="00E8350E" w:rsidRPr="00FD27FA">
        <w:rPr>
          <w:rFonts w:ascii="Garamond" w:hAnsi="Garamond"/>
          <w:sz w:val="24"/>
          <w:szCs w:val="24"/>
        </w:rPr>
        <w:t xml:space="preserve"> “Il diritto dell’immigrazione all’incrocio tra diritto nazionale, europeo e internazionale”</w:t>
      </w:r>
      <w:r w:rsidR="00D3280B">
        <w:rPr>
          <w:rFonts w:ascii="Garamond" w:hAnsi="Garamond"/>
          <w:sz w:val="24"/>
          <w:szCs w:val="24"/>
        </w:rPr>
        <w:t xml:space="preserve">, </w:t>
      </w:r>
      <w:r w:rsidR="002F2DCD" w:rsidRPr="00FD27FA">
        <w:rPr>
          <w:rFonts w:ascii="Garamond" w:hAnsi="Garamond"/>
          <w:sz w:val="24"/>
          <w:szCs w:val="24"/>
        </w:rPr>
        <w:t>svoltosi a Torino, presso la sede del Tar Piemonte, in data 26 e 27 giugno 2025.</w:t>
      </w:r>
    </w:p>
  </w:footnote>
  <w:footnote w:id="3">
    <w:p w14:paraId="556ADB49" w14:textId="56DE8575" w:rsidR="001F044B" w:rsidRPr="009D1D9C" w:rsidRDefault="001F044B" w:rsidP="0048470D">
      <w:pPr>
        <w:pStyle w:val="Testonotaapidipagina"/>
        <w:jc w:val="both"/>
        <w:rPr>
          <w:rFonts w:ascii="Garamond" w:hAnsi="Garamond"/>
          <w:sz w:val="24"/>
          <w:szCs w:val="24"/>
        </w:rPr>
      </w:pPr>
      <w:r>
        <w:rPr>
          <w:rStyle w:val="Rimandonotaapidipagina"/>
        </w:rPr>
        <w:footnoteRef/>
      </w:r>
      <w:r>
        <w:t xml:space="preserve"> </w:t>
      </w:r>
      <w:r w:rsidRPr="009D1D9C">
        <w:rPr>
          <w:rFonts w:ascii="Garamond" w:hAnsi="Garamond"/>
          <w:sz w:val="24"/>
          <w:szCs w:val="24"/>
        </w:rPr>
        <w:t xml:space="preserve">Così </w:t>
      </w:r>
      <w:r w:rsidR="005B7B2C" w:rsidRPr="009D1D9C">
        <w:rPr>
          <w:rFonts w:ascii="Garamond" w:hAnsi="Garamond"/>
          <w:sz w:val="24"/>
          <w:szCs w:val="24"/>
        </w:rPr>
        <w:t>C. FOCARELL</w:t>
      </w:r>
      <w:r w:rsidR="008B4B1D" w:rsidRPr="009D1D9C">
        <w:rPr>
          <w:rFonts w:ascii="Garamond" w:hAnsi="Garamond"/>
          <w:sz w:val="24"/>
          <w:szCs w:val="24"/>
        </w:rPr>
        <w:t xml:space="preserve">I </w:t>
      </w:r>
      <w:r w:rsidR="00DC650E" w:rsidRPr="009D1D9C">
        <w:rPr>
          <w:rFonts w:ascii="Garamond" w:hAnsi="Garamond"/>
          <w:sz w:val="24"/>
          <w:szCs w:val="24"/>
        </w:rPr>
        <w:t>in Diritto Internazionale, Cedam</w:t>
      </w:r>
      <w:r w:rsidR="0080044B">
        <w:rPr>
          <w:rFonts w:ascii="Garamond" w:hAnsi="Garamond"/>
          <w:sz w:val="24"/>
          <w:szCs w:val="24"/>
        </w:rPr>
        <w:t>,</w:t>
      </w:r>
      <w:r w:rsidR="00DC650E" w:rsidRPr="009D1D9C">
        <w:rPr>
          <w:rFonts w:ascii="Garamond" w:hAnsi="Garamond"/>
          <w:sz w:val="24"/>
          <w:szCs w:val="24"/>
        </w:rPr>
        <w:t xml:space="preserve"> 2023,</w:t>
      </w:r>
      <w:r w:rsidR="008B4B1D" w:rsidRPr="009D1D9C">
        <w:rPr>
          <w:rFonts w:ascii="Garamond" w:hAnsi="Garamond"/>
          <w:sz w:val="24"/>
          <w:szCs w:val="24"/>
        </w:rPr>
        <w:t xml:space="preserve"> p. 400</w:t>
      </w:r>
      <w:r w:rsidR="009D1D9C">
        <w:rPr>
          <w:rFonts w:ascii="Garamond" w:hAnsi="Garamond"/>
          <w:sz w:val="24"/>
          <w:szCs w:val="24"/>
        </w:rPr>
        <w:t xml:space="preserve">, il quale sottolinea che </w:t>
      </w:r>
      <w:r w:rsidR="0048470D">
        <w:rPr>
          <w:rFonts w:ascii="Garamond" w:hAnsi="Garamond"/>
          <w:sz w:val="24"/>
          <w:szCs w:val="24"/>
        </w:rPr>
        <w:t>“</w:t>
      </w:r>
      <w:r w:rsidR="0048470D" w:rsidRPr="0048470D">
        <w:rPr>
          <w:rFonts w:ascii="Garamond" w:hAnsi="Garamond"/>
          <w:sz w:val="24"/>
          <w:szCs w:val="24"/>
        </w:rPr>
        <w:t>In principio gli Stati sono liberi di regolare come credono l’ingresso e l’uscita dal proprio territorio di cittadini stranieri, i quali quindi non hanno un diritto ad entrare o a restare nel territorio di uno Stato, a meno che non sia previsto da un trattato</w:t>
      </w:r>
      <w:r w:rsidR="0048470D">
        <w:rPr>
          <w:rFonts w:ascii="Garamond" w:hAnsi="Garamond"/>
          <w:sz w:val="24"/>
          <w:szCs w:val="24"/>
        </w:rPr>
        <w:t>”</w:t>
      </w:r>
      <w:r w:rsidR="0048470D" w:rsidRPr="0048470D">
        <w:rPr>
          <w:rFonts w:ascii="Garamond" w:hAnsi="Garamond"/>
          <w:sz w:val="24"/>
          <w:szCs w:val="24"/>
        </w:rPr>
        <w:t>.</w:t>
      </w:r>
      <w:r w:rsidR="0069165C">
        <w:rPr>
          <w:rFonts w:ascii="Garamond" w:hAnsi="Garamond"/>
          <w:sz w:val="24"/>
          <w:szCs w:val="24"/>
        </w:rPr>
        <w:t xml:space="preserve"> </w:t>
      </w:r>
      <w:r w:rsidR="00092146">
        <w:rPr>
          <w:rFonts w:ascii="Garamond" w:hAnsi="Garamond"/>
          <w:sz w:val="24"/>
          <w:szCs w:val="24"/>
        </w:rPr>
        <w:t xml:space="preserve">Con riferimento alle </w:t>
      </w:r>
      <w:r w:rsidR="00D22946">
        <w:rPr>
          <w:rFonts w:ascii="Garamond" w:hAnsi="Garamond"/>
          <w:sz w:val="24"/>
          <w:szCs w:val="24"/>
        </w:rPr>
        <w:t>decisioni di allontanamento, l</w:t>
      </w:r>
      <w:r w:rsidR="0069165C">
        <w:rPr>
          <w:rFonts w:ascii="Garamond" w:hAnsi="Garamond"/>
          <w:sz w:val="24"/>
          <w:szCs w:val="24"/>
        </w:rPr>
        <w:t xml:space="preserve">’A. precisa, tuttavia, come </w:t>
      </w:r>
      <w:r w:rsidR="00A151C3">
        <w:rPr>
          <w:rFonts w:ascii="Garamond" w:hAnsi="Garamond"/>
          <w:sz w:val="24"/>
          <w:szCs w:val="24"/>
        </w:rPr>
        <w:t>e</w:t>
      </w:r>
      <w:r w:rsidR="0069165C" w:rsidRPr="0069165C">
        <w:rPr>
          <w:rFonts w:ascii="Garamond" w:hAnsi="Garamond"/>
          <w:sz w:val="24"/>
          <w:szCs w:val="24"/>
        </w:rPr>
        <w:t>sist</w:t>
      </w:r>
      <w:r w:rsidR="00A151C3">
        <w:rPr>
          <w:rFonts w:ascii="Garamond" w:hAnsi="Garamond"/>
          <w:sz w:val="24"/>
          <w:szCs w:val="24"/>
        </w:rPr>
        <w:t>a</w:t>
      </w:r>
      <w:r w:rsidR="0069165C" w:rsidRPr="0069165C">
        <w:rPr>
          <w:rFonts w:ascii="Garamond" w:hAnsi="Garamond"/>
          <w:sz w:val="24"/>
          <w:szCs w:val="24"/>
        </w:rPr>
        <w:t xml:space="preserve"> oggi una forte tendenza, alimentata dal diritto internazionale convenzionale, ad escludere espulsioni, estradizioni o </w:t>
      </w:r>
      <w:r w:rsidR="00D7270C">
        <w:rPr>
          <w:rFonts w:ascii="Garamond" w:hAnsi="Garamond"/>
          <w:sz w:val="24"/>
          <w:szCs w:val="24"/>
        </w:rPr>
        <w:t xml:space="preserve">respingimenti </w:t>
      </w:r>
      <w:r w:rsidR="0069165C" w:rsidRPr="0069165C">
        <w:rPr>
          <w:rFonts w:ascii="Garamond" w:hAnsi="Garamond"/>
          <w:sz w:val="24"/>
          <w:szCs w:val="24"/>
        </w:rPr>
        <w:t>di uno straniero quando esiste il rischio che nel Paese di destinazione verranno commesse gravi violazioni dei diritti umani nei suoi confronti (c.d. non-refoulement)</w:t>
      </w:r>
      <w:r w:rsidR="00A151C3">
        <w:rPr>
          <w:rFonts w:ascii="Garamond" w:hAnsi="Garamond"/>
          <w:sz w:val="24"/>
          <w:szCs w:val="24"/>
        </w:rPr>
        <w:t>.</w:t>
      </w:r>
      <w:r w:rsidR="00742B7F">
        <w:rPr>
          <w:rFonts w:ascii="Garamond" w:hAnsi="Garamond"/>
          <w:sz w:val="24"/>
          <w:szCs w:val="24"/>
        </w:rPr>
        <w:t xml:space="preserve"> Secondo molti autori</w:t>
      </w:r>
      <w:r w:rsidR="00AD7BF8">
        <w:rPr>
          <w:rFonts w:ascii="Garamond" w:hAnsi="Garamond"/>
          <w:sz w:val="24"/>
          <w:szCs w:val="24"/>
        </w:rPr>
        <w:t xml:space="preserve"> il </w:t>
      </w:r>
      <w:r w:rsidR="00AD7BF8" w:rsidRPr="00AD7BF8">
        <w:rPr>
          <w:rFonts w:ascii="Garamond" w:hAnsi="Garamond"/>
          <w:sz w:val="24"/>
          <w:szCs w:val="24"/>
        </w:rPr>
        <w:t>divieto di refoulement, cioè il divieto di inviare lo straniero verso uno Stato in cui vi è il rischio che subisca gravi violazioni dei diritti umani</w:t>
      </w:r>
      <w:r w:rsidR="00AD7BF8">
        <w:rPr>
          <w:rFonts w:ascii="Garamond" w:hAnsi="Garamond"/>
          <w:sz w:val="24"/>
          <w:szCs w:val="24"/>
        </w:rPr>
        <w:t>, deriverebbe da un principio di diritto consuetudinario</w:t>
      </w:r>
      <w:r w:rsidR="006A26E9">
        <w:rPr>
          <w:rFonts w:ascii="Garamond" w:hAnsi="Garamond"/>
          <w:sz w:val="24"/>
          <w:szCs w:val="24"/>
        </w:rPr>
        <w:t xml:space="preserve">, </w:t>
      </w:r>
      <w:r w:rsidR="006A26E9" w:rsidRPr="006A26E9">
        <w:rPr>
          <w:rFonts w:ascii="Garamond" w:hAnsi="Garamond"/>
          <w:sz w:val="24"/>
          <w:szCs w:val="24"/>
        </w:rPr>
        <w:t xml:space="preserve">se non anche </w:t>
      </w:r>
      <w:r w:rsidR="005D44AB">
        <w:rPr>
          <w:rFonts w:ascii="Garamond" w:hAnsi="Garamond"/>
          <w:sz w:val="24"/>
          <w:szCs w:val="24"/>
        </w:rPr>
        <w:t xml:space="preserve">di </w:t>
      </w:r>
      <w:r w:rsidR="006A26E9" w:rsidRPr="006A26E9">
        <w:rPr>
          <w:rFonts w:ascii="Garamond" w:hAnsi="Garamond"/>
          <w:sz w:val="24"/>
          <w:szCs w:val="24"/>
        </w:rPr>
        <w:t>jus cogens, e vincol</w:t>
      </w:r>
      <w:r w:rsidR="005D44AB">
        <w:rPr>
          <w:rFonts w:ascii="Garamond" w:hAnsi="Garamond"/>
          <w:sz w:val="24"/>
          <w:szCs w:val="24"/>
        </w:rPr>
        <w:t>er</w:t>
      </w:r>
      <w:r w:rsidR="002105E2">
        <w:rPr>
          <w:rFonts w:ascii="Garamond" w:hAnsi="Garamond"/>
          <w:sz w:val="24"/>
          <w:szCs w:val="24"/>
        </w:rPr>
        <w:t>ebbe</w:t>
      </w:r>
      <w:r w:rsidR="006A26E9" w:rsidRPr="006A26E9">
        <w:rPr>
          <w:rFonts w:ascii="Garamond" w:hAnsi="Garamond"/>
          <w:sz w:val="24"/>
          <w:szCs w:val="24"/>
        </w:rPr>
        <w:t xml:space="preserve"> anche Stati che non abbiano ratificato trattati che lo prevedono</w:t>
      </w:r>
      <w:r w:rsidR="009D5FCC">
        <w:rPr>
          <w:rFonts w:ascii="Garamond" w:hAnsi="Garamond"/>
          <w:sz w:val="24"/>
          <w:szCs w:val="24"/>
        </w:rPr>
        <w:t>.</w:t>
      </w:r>
    </w:p>
  </w:footnote>
  <w:footnote w:id="4">
    <w:p w14:paraId="6F2FAFFF" w14:textId="77777777" w:rsidR="00AE0321" w:rsidRPr="00966C5C" w:rsidRDefault="00AE0321" w:rsidP="00AE0321">
      <w:pPr>
        <w:pStyle w:val="Testonotaapidipagina"/>
        <w:jc w:val="both"/>
        <w:rPr>
          <w:rFonts w:ascii="Garamond" w:hAnsi="Garamond"/>
          <w:sz w:val="24"/>
          <w:szCs w:val="24"/>
        </w:rPr>
      </w:pPr>
      <w:r>
        <w:rPr>
          <w:rStyle w:val="Rimandonotaapidipagina"/>
        </w:rPr>
        <w:footnoteRef/>
      </w:r>
      <w:r>
        <w:t xml:space="preserve"> </w:t>
      </w:r>
      <w:r w:rsidRPr="00966C5C">
        <w:rPr>
          <w:rFonts w:ascii="Garamond" w:hAnsi="Garamond"/>
          <w:sz w:val="24"/>
          <w:szCs w:val="24"/>
        </w:rPr>
        <w:t xml:space="preserve">Ad es. gli Stati possono prevedere canali preferenziali per i cittadini di determinati Paesi, in un’ottica di reciprocità o nel contesto di relazioni bilaterali preferenziali; possono  regolare con soluzioni restrittive gli ingressi finalizzati alla ricerca di lavoro onde tutelare la manodopera locale, oppure agevolare tali ingressi con riguardo a specifici settori produttivi caratterizzati da carenza di lavoratori; possono incentivare gli ingressi per soggiorni brevi </w:t>
      </w:r>
      <w:r>
        <w:rPr>
          <w:rFonts w:ascii="Garamond" w:hAnsi="Garamond"/>
          <w:sz w:val="24"/>
          <w:szCs w:val="24"/>
        </w:rPr>
        <w:t xml:space="preserve">con </w:t>
      </w:r>
      <w:r w:rsidRPr="00966C5C">
        <w:rPr>
          <w:rFonts w:ascii="Garamond" w:hAnsi="Garamond"/>
          <w:sz w:val="24"/>
          <w:szCs w:val="24"/>
        </w:rPr>
        <w:t>finalità turistiche stabilendo requisiti minimali per l’ammissione; possono introdurre visti per determinate tipologie di ingressi e soggiorno, oppure per la generalità dei casi, etc.</w:t>
      </w:r>
      <w:r>
        <w:rPr>
          <w:rFonts w:ascii="Garamond" w:hAnsi="Garamond"/>
          <w:sz w:val="24"/>
          <w:szCs w:val="24"/>
        </w:rPr>
        <w:t>.</w:t>
      </w:r>
    </w:p>
  </w:footnote>
  <w:footnote w:id="5">
    <w:p w14:paraId="41C59FD3" w14:textId="4CA18BA1" w:rsidR="009A14EC" w:rsidRDefault="009A14EC" w:rsidP="00661069">
      <w:pPr>
        <w:pStyle w:val="Testonotaapidipagina"/>
        <w:jc w:val="both"/>
        <w:rPr>
          <w:rFonts w:ascii="Garamond" w:hAnsi="Garamond"/>
          <w:sz w:val="24"/>
          <w:szCs w:val="24"/>
        </w:rPr>
      </w:pPr>
      <w:r>
        <w:rPr>
          <w:rStyle w:val="Rimandonotaapidipagina"/>
        </w:rPr>
        <w:footnoteRef/>
      </w:r>
      <w:r>
        <w:t xml:space="preserve"> </w:t>
      </w:r>
      <w:r w:rsidR="002902A8">
        <w:rPr>
          <w:rFonts w:ascii="Garamond" w:hAnsi="Garamond"/>
          <w:sz w:val="24"/>
          <w:szCs w:val="24"/>
        </w:rPr>
        <w:t>Il</w:t>
      </w:r>
      <w:r w:rsidRPr="00661069">
        <w:rPr>
          <w:rFonts w:ascii="Garamond" w:hAnsi="Garamond"/>
          <w:sz w:val="24"/>
          <w:szCs w:val="24"/>
        </w:rPr>
        <w:t xml:space="preserve"> principio</w:t>
      </w:r>
      <w:r w:rsidR="008E5592" w:rsidRPr="00661069">
        <w:rPr>
          <w:rFonts w:ascii="Garamond" w:hAnsi="Garamond"/>
          <w:sz w:val="24"/>
          <w:szCs w:val="24"/>
        </w:rPr>
        <w:t xml:space="preserve"> </w:t>
      </w:r>
      <w:r w:rsidR="002902A8">
        <w:rPr>
          <w:rFonts w:ascii="Garamond" w:hAnsi="Garamond"/>
          <w:sz w:val="24"/>
          <w:szCs w:val="24"/>
        </w:rPr>
        <w:t xml:space="preserve">di proporzionalità </w:t>
      </w:r>
      <w:r w:rsidR="008E5592" w:rsidRPr="00661069">
        <w:rPr>
          <w:rFonts w:ascii="Garamond" w:hAnsi="Garamond"/>
          <w:sz w:val="24"/>
          <w:szCs w:val="24"/>
        </w:rPr>
        <w:t xml:space="preserve">ha assunto </w:t>
      </w:r>
      <w:r w:rsidR="00984D40" w:rsidRPr="00661069">
        <w:rPr>
          <w:rFonts w:ascii="Garamond" w:hAnsi="Garamond"/>
          <w:sz w:val="24"/>
          <w:szCs w:val="24"/>
        </w:rPr>
        <w:t xml:space="preserve">negli ultimi anni </w:t>
      </w:r>
      <w:r w:rsidR="008E5592" w:rsidRPr="00661069">
        <w:rPr>
          <w:rFonts w:ascii="Garamond" w:hAnsi="Garamond"/>
          <w:sz w:val="24"/>
          <w:szCs w:val="24"/>
        </w:rPr>
        <w:t xml:space="preserve">un’importanza </w:t>
      </w:r>
      <w:r w:rsidR="00984D40" w:rsidRPr="00661069">
        <w:rPr>
          <w:rFonts w:ascii="Garamond" w:hAnsi="Garamond"/>
          <w:sz w:val="24"/>
          <w:szCs w:val="24"/>
        </w:rPr>
        <w:t xml:space="preserve">sempre maggiore nel contenzioso in materia di immigrazione, come vedremo esaminando le sentenze della Corte </w:t>
      </w:r>
      <w:r w:rsidR="004C5A88" w:rsidRPr="00661069">
        <w:rPr>
          <w:rFonts w:ascii="Garamond" w:hAnsi="Garamond"/>
          <w:sz w:val="24"/>
          <w:szCs w:val="24"/>
        </w:rPr>
        <w:t>costituzionale nn. 2/2013, 88/2023 e 43/2024</w:t>
      </w:r>
      <w:r w:rsidR="00661069" w:rsidRPr="00661069">
        <w:rPr>
          <w:rFonts w:ascii="Garamond" w:hAnsi="Garamond"/>
          <w:sz w:val="24"/>
          <w:szCs w:val="24"/>
        </w:rPr>
        <w:t xml:space="preserve"> </w:t>
      </w:r>
      <w:r w:rsidR="00104CC6">
        <w:rPr>
          <w:rFonts w:ascii="Garamond" w:hAnsi="Garamond"/>
          <w:sz w:val="24"/>
          <w:szCs w:val="24"/>
        </w:rPr>
        <w:t xml:space="preserve">e </w:t>
      </w:r>
      <w:r w:rsidR="00661069" w:rsidRPr="00661069">
        <w:rPr>
          <w:rFonts w:ascii="Garamond" w:hAnsi="Garamond"/>
          <w:sz w:val="24"/>
          <w:szCs w:val="24"/>
        </w:rPr>
        <w:t>la giurisprudenza amministrativa formatasi in tema di automatismi ostativi.</w:t>
      </w:r>
      <w:r w:rsidR="000E0C24">
        <w:rPr>
          <w:rFonts w:ascii="Garamond" w:hAnsi="Garamond"/>
          <w:sz w:val="24"/>
          <w:szCs w:val="24"/>
        </w:rPr>
        <w:t xml:space="preserve"> Esso costituisce un po’ il faro</w:t>
      </w:r>
      <w:r w:rsidR="00480F39">
        <w:rPr>
          <w:rFonts w:ascii="Garamond" w:hAnsi="Garamond"/>
          <w:sz w:val="24"/>
          <w:szCs w:val="24"/>
        </w:rPr>
        <w:t xml:space="preserve"> o, se si preferisce, il sole </w:t>
      </w:r>
      <w:r w:rsidR="00314216">
        <w:rPr>
          <w:rFonts w:ascii="Garamond" w:hAnsi="Garamond"/>
          <w:sz w:val="24"/>
          <w:szCs w:val="24"/>
        </w:rPr>
        <w:t xml:space="preserve">che deve </w:t>
      </w:r>
      <w:r w:rsidR="000E0C24">
        <w:rPr>
          <w:rFonts w:ascii="Garamond" w:hAnsi="Garamond"/>
          <w:sz w:val="24"/>
          <w:szCs w:val="24"/>
        </w:rPr>
        <w:t xml:space="preserve">illuminare </w:t>
      </w:r>
      <w:r w:rsidR="005C3415">
        <w:rPr>
          <w:rFonts w:ascii="Garamond" w:hAnsi="Garamond"/>
          <w:sz w:val="24"/>
          <w:szCs w:val="24"/>
        </w:rPr>
        <w:t>le scelte legislative</w:t>
      </w:r>
      <w:r w:rsidR="00264961">
        <w:rPr>
          <w:rFonts w:ascii="Garamond" w:hAnsi="Garamond"/>
          <w:sz w:val="24"/>
          <w:szCs w:val="24"/>
        </w:rPr>
        <w:t xml:space="preserve">, </w:t>
      </w:r>
      <w:r w:rsidR="005C3415">
        <w:rPr>
          <w:rFonts w:ascii="Garamond" w:hAnsi="Garamond"/>
          <w:sz w:val="24"/>
          <w:szCs w:val="24"/>
        </w:rPr>
        <w:t>le decisioni della P.A</w:t>
      </w:r>
      <w:r w:rsidR="00314216">
        <w:rPr>
          <w:rFonts w:ascii="Garamond" w:hAnsi="Garamond"/>
          <w:sz w:val="24"/>
          <w:szCs w:val="24"/>
        </w:rPr>
        <w:t>. e de</w:t>
      </w:r>
      <w:r w:rsidR="00264961">
        <w:rPr>
          <w:rFonts w:ascii="Garamond" w:hAnsi="Garamond"/>
          <w:sz w:val="24"/>
          <w:szCs w:val="24"/>
        </w:rPr>
        <w:t>i</w:t>
      </w:r>
      <w:r w:rsidR="00314216">
        <w:rPr>
          <w:rFonts w:ascii="Garamond" w:hAnsi="Garamond"/>
          <w:sz w:val="24"/>
          <w:szCs w:val="24"/>
        </w:rPr>
        <w:t xml:space="preserve"> giudic</w:t>
      </w:r>
      <w:r w:rsidR="00264961">
        <w:rPr>
          <w:rFonts w:ascii="Garamond" w:hAnsi="Garamond"/>
          <w:sz w:val="24"/>
          <w:szCs w:val="24"/>
        </w:rPr>
        <w:t>i</w:t>
      </w:r>
      <w:r w:rsidR="00314216">
        <w:rPr>
          <w:rFonts w:ascii="Garamond" w:hAnsi="Garamond"/>
          <w:sz w:val="24"/>
          <w:szCs w:val="24"/>
        </w:rPr>
        <w:t xml:space="preserve"> in materia di immigrazione</w:t>
      </w:r>
      <w:r w:rsidR="00311719">
        <w:rPr>
          <w:rFonts w:ascii="Garamond" w:hAnsi="Garamond"/>
          <w:sz w:val="24"/>
          <w:szCs w:val="24"/>
        </w:rPr>
        <w:t xml:space="preserve"> (specie con riguardo agli automatismi ostativi e alla revoca delle misure di accoglienza)</w:t>
      </w:r>
      <w:r w:rsidR="00D35408">
        <w:rPr>
          <w:rFonts w:ascii="Garamond" w:hAnsi="Garamond"/>
          <w:sz w:val="24"/>
          <w:szCs w:val="24"/>
        </w:rPr>
        <w:t>.</w:t>
      </w:r>
    </w:p>
    <w:p w14:paraId="722B0EC9" w14:textId="4D0ED128" w:rsidR="00585AB5" w:rsidRPr="00585AB5" w:rsidRDefault="00CA4692" w:rsidP="00585AB5">
      <w:pPr>
        <w:pStyle w:val="Testonotaapidipagina"/>
        <w:jc w:val="both"/>
        <w:rPr>
          <w:rFonts w:ascii="Garamond" w:hAnsi="Garamond"/>
          <w:sz w:val="24"/>
          <w:szCs w:val="24"/>
        </w:rPr>
      </w:pPr>
      <w:r>
        <w:rPr>
          <w:rFonts w:ascii="Garamond" w:hAnsi="Garamond"/>
          <w:sz w:val="24"/>
          <w:szCs w:val="24"/>
        </w:rPr>
        <w:t>I</w:t>
      </w:r>
      <w:r w:rsidR="00585AB5" w:rsidRPr="00585AB5">
        <w:rPr>
          <w:rFonts w:ascii="Garamond" w:hAnsi="Garamond"/>
          <w:sz w:val="24"/>
          <w:szCs w:val="24"/>
        </w:rPr>
        <w:t>n termini di inquadramento generale,</w:t>
      </w:r>
      <w:r w:rsidR="004B3270" w:rsidRPr="004B3270">
        <w:rPr>
          <w:rFonts w:ascii="Garamond" w:hAnsi="Garamond"/>
          <w:sz w:val="24"/>
          <w:szCs w:val="24"/>
        </w:rPr>
        <w:t xml:space="preserve"> </w:t>
      </w:r>
      <w:r w:rsidR="004B3270">
        <w:rPr>
          <w:rFonts w:ascii="Garamond" w:hAnsi="Garamond"/>
          <w:sz w:val="24"/>
          <w:szCs w:val="24"/>
        </w:rPr>
        <w:t>come rammentato da Tar Piemonte, ord. n. 156/2023,</w:t>
      </w:r>
      <w:r w:rsidR="00585AB5" w:rsidRPr="00585AB5">
        <w:rPr>
          <w:rFonts w:ascii="Garamond" w:hAnsi="Garamond"/>
          <w:sz w:val="24"/>
          <w:szCs w:val="24"/>
        </w:rPr>
        <w:t xml:space="preserve"> il principio di proporzionalità è stato enunciato agli inizi del secolo XX dalla dottrina e dalla giurisprudenza germanica, nel contesto specifico del «Polizeirecht» tedesco (le leggi di polizia), e in quel contesto esso implicava che «la polizia non deve sparare ai passeri con i cannoni». Attualmente la proporzionalità è uno degli architravi della giurisprudenza europea delle Corti di Lussemburgo e di Strasburgo. Attraverso il diritto comunitario, la proporzionalità è divenuta uno dei principi generali anche del diritto amministrativo, come argine al potere discrezionale quando questo si imbatte in un diritto fondamentale. Sin dagli anni ’70, poi, la proporzionalità è impiegata nella procedura penale in funzione di minimizzazione delle limitazioni della libertà personale.</w:t>
      </w:r>
    </w:p>
    <w:p w14:paraId="2BC508DF" w14:textId="5B221C40" w:rsidR="0013723D" w:rsidRDefault="00585AB5" w:rsidP="00585AB5">
      <w:pPr>
        <w:pStyle w:val="Testonotaapidipagina"/>
        <w:jc w:val="both"/>
        <w:rPr>
          <w:rFonts w:ascii="Garamond" w:hAnsi="Garamond"/>
          <w:sz w:val="24"/>
          <w:szCs w:val="24"/>
        </w:rPr>
      </w:pPr>
      <w:r w:rsidRPr="00585AB5">
        <w:rPr>
          <w:rFonts w:ascii="Garamond" w:hAnsi="Garamond"/>
          <w:sz w:val="24"/>
          <w:szCs w:val="24"/>
        </w:rPr>
        <w:t>Il principio di proporzionalità nell</w:t>
      </w:r>
      <w:r w:rsidR="0013723D">
        <w:rPr>
          <w:rFonts w:ascii="Garamond" w:hAnsi="Garamond"/>
          <w:sz w:val="24"/>
          <w:szCs w:val="24"/>
        </w:rPr>
        <w:t>’</w:t>
      </w:r>
      <w:r w:rsidRPr="00585AB5">
        <w:rPr>
          <w:rFonts w:ascii="Garamond" w:hAnsi="Garamond"/>
          <w:sz w:val="24"/>
          <w:szCs w:val="24"/>
        </w:rPr>
        <w:t>elaborazione esegetica ormai consolidatasi viene declinato secondo due modelli</w:t>
      </w:r>
      <w:r w:rsidR="00227E46">
        <w:rPr>
          <w:rFonts w:ascii="Garamond" w:hAnsi="Garamond"/>
          <w:sz w:val="24"/>
          <w:szCs w:val="24"/>
        </w:rPr>
        <w:t xml:space="preserve">: </w:t>
      </w:r>
      <w:r w:rsidRPr="00585AB5">
        <w:rPr>
          <w:rFonts w:ascii="Garamond" w:hAnsi="Garamond"/>
          <w:sz w:val="24"/>
          <w:szCs w:val="24"/>
        </w:rPr>
        <w:t xml:space="preserve">uno trifasico e uno bifasico. </w:t>
      </w:r>
    </w:p>
    <w:p w14:paraId="12D7776D" w14:textId="650D7CD5" w:rsidR="00161AA7" w:rsidRDefault="00585AB5" w:rsidP="00585AB5">
      <w:pPr>
        <w:pStyle w:val="Testonotaapidipagina"/>
        <w:jc w:val="both"/>
        <w:rPr>
          <w:rFonts w:ascii="Garamond" w:hAnsi="Garamond"/>
          <w:sz w:val="24"/>
          <w:szCs w:val="24"/>
        </w:rPr>
      </w:pPr>
      <w:r w:rsidRPr="00585AB5">
        <w:rPr>
          <w:rFonts w:ascii="Garamond" w:hAnsi="Garamond"/>
          <w:sz w:val="24"/>
          <w:szCs w:val="24"/>
        </w:rPr>
        <w:t>Secondo il primo, la proporzionalità si compone di tre elementi: idoneità, necessarietà e proporzionalità in senso stretto</w:t>
      </w:r>
      <w:r w:rsidR="00161AA7">
        <w:rPr>
          <w:rFonts w:ascii="Garamond" w:hAnsi="Garamond"/>
          <w:sz w:val="24"/>
          <w:szCs w:val="24"/>
        </w:rPr>
        <w:t xml:space="preserve"> (costruzione a tre gradini)</w:t>
      </w:r>
      <w:r w:rsidRPr="00585AB5">
        <w:rPr>
          <w:rFonts w:ascii="Garamond" w:hAnsi="Garamond"/>
          <w:sz w:val="24"/>
          <w:szCs w:val="24"/>
        </w:rPr>
        <w:t xml:space="preserve">. </w:t>
      </w:r>
    </w:p>
    <w:p w14:paraId="1DB566DC" w14:textId="4E9D148C" w:rsidR="00CE4EB4" w:rsidRDefault="008D1381" w:rsidP="00CE4EB4">
      <w:pPr>
        <w:pStyle w:val="Testonotaapidipagina"/>
        <w:jc w:val="both"/>
        <w:rPr>
          <w:rFonts w:ascii="Garamond" w:hAnsi="Garamond"/>
          <w:sz w:val="24"/>
          <w:szCs w:val="24"/>
        </w:rPr>
      </w:pPr>
      <w:r>
        <w:rPr>
          <w:rFonts w:ascii="Garamond" w:hAnsi="Garamond"/>
          <w:sz w:val="24"/>
          <w:szCs w:val="24"/>
        </w:rPr>
        <w:t xml:space="preserve">L’idoneità (al conseguimento del risultato) </w:t>
      </w:r>
      <w:r w:rsidR="00900855">
        <w:rPr>
          <w:rFonts w:ascii="Garamond" w:hAnsi="Garamond"/>
          <w:sz w:val="24"/>
          <w:szCs w:val="24"/>
        </w:rPr>
        <w:t>mette in relazione</w:t>
      </w:r>
      <w:r w:rsidR="00CD0D34">
        <w:rPr>
          <w:rFonts w:ascii="Garamond" w:hAnsi="Garamond"/>
          <w:sz w:val="24"/>
          <w:szCs w:val="24"/>
        </w:rPr>
        <w:t xml:space="preserve"> il mezzo adoperato con lo strumento da perseguire</w:t>
      </w:r>
      <w:r w:rsidR="00CE4EB4">
        <w:rPr>
          <w:rFonts w:ascii="Garamond" w:hAnsi="Garamond"/>
          <w:sz w:val="24"/>
          <w:szCs w:val="24"/>
        </w:rPr>
        <w:t>.</w:t>
      </w:r>
      <w:r w:rsidR="00E33BF1">
        <w:rPr>
          <w:rFonts w:ascii="Garamond" w:hAnsi="Garamond"/>
          <w:sz w:val="24"/>
          <w:szCs w:val="24"/>
        </w:rPr>
        <w:t xml:space="preserve"> </w:t>
      </w:r>
      <w:r w:rsidR="00CE4EB4">
        <w:rPr>
          <w:rFonts w:ascii="Garamond" w:hAnsi="Garamond"/>
          <w:sz w:val="24"/>
          <w:szCs w:val="24"/>
        </w:rPr>
        <w:t xml:space="preserve">In base a tale criterio è </w:t>
      </w:r>
      <w:r w:rsidR="00CE4EB4" w:rsidRPr="008275A7">
        <w:rPr>
          <w:rFonts w:ascii="Garamond" w:hAnsi="Garamond"/>
          <w:i/>
          <w:iCs/>
          <w:sz w:val="24"/>
          <w:szCs w:val="24"/>
        </w:rPr>
        <w:t>idonea</w:t>
      </w:r>
      <w:r w:rsidR="00CE4EB4" w:rsidRPr="00585AB5">
        <w:rPr>
          <w:rFonts w:ascii="Garamond" w:hAnsi="Garamond"/>
          <w:sz w:val="24"/>
          <w:szCs w:val="24"/>
        </w:rPr>
        <w:t xml:space="preserve"> la misura che permette il raggiungimento del fine, il conseguimento del risultato prefissato</w:t>
      </w:r>
      <w:r w:rsidR="00CE4EB4">
        <w:rPr>
          <w:rFonts w:ascii="Garamond" w:hAnsi="Garamond"/>
          <w:sz w:val="24"/>
          <w:szCs w:val="24"/>
        </w:rPr>
        <w:t>.</w:t>
      </w:r>
      <w:r w:rsidR="002528CD">
        <w:rPr>
          <w:rFonts w:ascii="Garamond" w:hAnsi="Garamond"/>
          <w:sz w:val="24"/>
          <w:szCs w:val="24"/>
        </w:rPr>
        <w:t xml:space="preserve"> Vanno, invece, scartate tutte le misure </w:t>
      </w:r>
      <w:r w:rsidR="00571FA4">
        <w:rPr>
          <w:rFonts w:ascii="Garamond" w:hAnsi="Garamond"/>
          <w:sz w:val="24"/>
          <w:szCs w:val="24"/>
        </w:rPr>
        <w:t>che non sono in grado di raggiungere il fine prestabilito.</w:t>
      </w:r>
    </w:p>
    <w:p w14:paraId="30F3085D" w14:textId="7D208CB5" w:rsidR="009634E3" w:rsidRDefault="009634E3" w:rsidP="00CE4EB4">
      <w:pPr>
        <w:pStyle w:val="Testonotaapidipagina"/>
        <w:jc w:val="both"/>
        <w:rPr>
          <w:rFonts w:ascii="Garamond" w:hAnsi="Garamond"/>
          <w:sz w:val="24"/>
          <w:szCs w:val="24"/>
        </w:rPr>
      </w:pPr>
      <w:r>
        <w:rPr>
          <w:rFonts w:ascii="Garamond" w:hAnsi="Garamond"/>
          <w:sz w:val="24"/>
          <w:szCs w:val="24"/>
        </w:rPr>
        <w:t xml:space="preserve">La necessarietà (anche detta </w:t>
      </w:r>
      <w:r w:rsidR="006515ED">
        <w:rPr>
          <w:rFonts w:ascii="Garamond" w:hAnsi="Garamond"/>
          <w:sz w:val="24"/>
          <w:szCs w:val="24"/>
        </w:rPr>
        <w:t>“regola del mezzo più mite”)</w:t>
      </w:r>
      <w:r w:rsidR="00D2765F">
        <w:rPr>
          <w:rFonts w:ascii="Garamond" w:hAnsi="Garamond"/>
          <w:sz w:val="24"/>
          <w:szCs w:val="24"/>
        </w:rPr>
        <w:t xml:space="preserve"> mette</w:t>
      </w:r>
      <w:r w:rsidR="004B3270">
        <w:rPr>
          <w:rFonts w:ascii="Garamond" w:hAnsi="Garamond"/>
          <w:sz w:val="24"/>
          <w:szCs w:val="24"/>
        </w:rPr>
        <w:t>, invece,</w:t>
      </w:r>
      <w:r w:rsidR="00D2765F">
        <w:rPr>
          <w:rFonts w:ascii="Garamond" w:hAnsi="Garamond"/>
          <w:sz w:val="24"/>
          <w:szCs w:val="24"/>
        </w:rPr>
        <w:t xml:space="preserve"> a confronto le misure ritenute idonee</w:t>
      </w:r>
      <w:r w:rsidR="002B5236">
        <w:rPr>
          <w:rFonts w:ascii="Garamond" w:hAnsi="Garamond"/>
          <w:sz w:val="24"/>
          <w:szCs w:val="24"/>
        </w:rPr>
        <w:t xml:space="preserve"> e orienta la scelta </w:t>
      </w:r>
      <w:r w:rsidR="00177501">
        <w:rPr>
          <w:rFonts w:ascii="Garamond" w:hAnsi="Garamond"/>
          <w:sz w:val="24"/>
          <w:szCs w:val="24"/>
        </w:rPr>
        <w:t>su quella che comporta il minor sacrificio possibile</w:t>
      </w:r>
      <w:r w:rsidR="000C4071">
        <w:rPr>
          <w:rFonts w:ascii="Garamond" w:hAnsi="Garamond"/>
          <w:sz w:val="24"/>
          <w:szCs w:val="24"/>
        </w:rPr>
        <w:t xml:space="preserve"> degli interessi del destinatario.</w:t>
      </w:r>
    </w:p>
    <w:p w14:paraId="7A300411" w14:textId="0B1D0642" w:rsidR="00126D55" w:rsidRDefault="000C4071" w:rsidP="00585AB5">
      <w:pPr>
        <w:pStyle w:val="Testonotaapidipagina"/>
        <w:jc w:val="both"/>
        <w:rPr>
          <w:rFonts w:ascii="Garamond" w:hAnsi="Garamond"/>
          <w:sz w:val="24"/>
          <w:szCs w:val="24"/>
        </w:rPr>
      </w:pPr>
      <w:r>
        <w:rPr>
          <w:rFonts w:ascii="Garamond" w:hAnsi="Garamond"/>
          <w:sz w:val="24"/>
          <w:szCs w:val="24"/>
        </w:rPr>
        <w:t xml:space="preserve">Una </w:t>
      </w:r>
      <w:r w:rsidR="00126D55">
        <w:rPr>
          <w:rFonts w:ascii="Garamond" w:hAnsi="Garamond"/>
          <w:sz w:val="24"/>
          <w:szCs w:val="24"/>
        </w:rPr>
        <w:t xml:space="preserve">misura </w:t>
      </w:r>
      <w:r w:rsidR="00585AB5" w:rsidRPr="00585AB5">
        <w:rPr>
          <w:rFonts w:ascii="Garamond" w:hAnsi="Garamond"/>
          <w:sz w:val="24"/>
          <w:szCs w:val="24"/>
        </w:rPr>
        <w:t xml:space="preserve">è </w:t>
      </w:r>
      <w:r w:rsidR="00585AB5" w:rsidRPr="008275A7">
        <w:rPr>
          <w:rFonts w:ascii="Garamond" w:hAnsi="Garamond"/>
          <w:i/>
          <w:iCs/>
          <w:sz w:val="24"/>
          <w:szCs w:val="24"/>
        </w:rPr>
        <w:t>necessaria</w:t>
      </w:r>
      <w:r w:rsidR="00585AB5" w:rsidRPr="00585AB5">
        <w:rPr>
          <w:rFonts w:ascii="Garamond" w:hAnsi="Garamond"/>
          <w:sz w:val="24"/>
          <w:szCs w:val="24"/>
        </w:rPr>
        <w:t xml:space="preserve"> se è l’unica possibile per il raggiungimento del risultato prefissato o è quella che arreca il minor sacrificio </w:t>
      </w:r>
      <w:r w:rsidR="004B3270">
        <w:rPr>
          <w:rFonts w:ascii="Garamond" w:hAnsi="Garamond"/>
          <w:sz w:val="24"/>
          <w:szCs w:val="24"/>
        </w:rPr>
        <w:t>agl</w:t>
      </w:r>
      <w:r w:rsidR="00585AB5" w:rsidRPr="00585AB5">
        <w:rPr>
          <w:rFonts w:ascii="Garamond" w:hAnsi="Garamond"/>
          <w:sz w:val="24"/>
          <w:szCs w:val="24"/>
        </w:rPr>
        <w:t>i interessi confliggenti laddove vi sia una pluralità di misure perseguibili.</w:t>
      </w:r>
    </w:p>
    <w:p w14:paraId="78E33272" w14:textId="24C69054" w:rsidR="00585AB5" w:rsidRDefault="00585AB5" w:rsidP="00585AB5">
      <w:pPr>
        <w:pStyle w:val="Testonotaapidipagina"/>
        <w:jc w:val="both"/>
        <w:rPr>
          <w:rFonts w:ascii="Garamond" w:hAnsi="Garamond"/>
          <w:sz w:val="24"/>
          <w:szCs w:val="24"/>
        </w:rPr>
      </w:pPr>
      <w:r w:rsidRPr="00585AB5">
        <w:rPr>
          <w:rFonts w:ascii="Garamond" w:hAnsi="Garamond"/>
          <w:sz w:val="24"/>
          <w:szCs w:val="24"/>
        </w:rPr>
        <w:t xml:space="preserve">La </w:t>
      </w:r>
      <w:r w:rsidRPr="008275A7">
        <w:rPr>
          <w:rFonts w:ascii="Garamond" w:hAnsi="Garamond"/>
          <w:i/>
          <w:iCs/>
          <w:sz w:val="24"/>
          <w:szCs w:val="24"/>
        </w:rPr>
        <w:t>proporzionalità in senso stretto</w:t>
      </w:r>
      <w:r w:rsidR="001334F1">
        <w:rPr>
          <w:rFonts w:ascii="Garamond" w:hAnsi="Garamond"/>
          <w:sz w:val="24"/>
          <w:szCs w:val="24"/>
        </w:rPr>
        <w:t xml:space="preserve"> </w:t>
      </w:r>
      <w:r w:rsidR="003C2FC8">
        <w:rPr>
          <w:rFonts w:ascii="Garamond" w:hAnsi="Garamond"/>
          <w:sz w:val="24"/>
          <w:szCs w:val="24"/>
        </w:rPr>
        <w:t>(</w:t>
      </w:r>
      <w:r w:rsidR="001334F1">
        <w:rPr>
          <w:rFonts w:ascii="Garamond" w:hAnsi="Garamond"/>
          <w:sz w:val="24"/>
          <w:szCs w:val="24"/>
        </w:rPr>
        <w:t>o adeguatezza)</w:t>
      </w:r>
      <w:r w:rsidRPr="00585AB5">
        <w:rPr>
          <w:rFonts w:ascii="Garamond" w:hAnsi="Garamond"/>
          <w:sz w:val="24"/>
          <w:szCs w:val="24"/>
        </w:rPr>
        <w:t xml:space="preserve"> </w:t>
      </w:r>
      <w:r w:rsidR="002C6369">
        <w:rPr>
          <w:rFonts w:ascii="Garamond" w:hAnsi="Garamond"/>
          <w:sz w:val="24"/>
          <w:szCs w:val="24"/>
        </w:rPr>
        <w:t xml:space="preserve">consiste nella valutazione </w:t>
      </w:r>
      <w:r w:rsidR="00C9665E">
        <w:rPr>
          <w:rFonts w:ascii="Garamond" w:hAnsi="Garamond"/>
          <w:sz w:val="24"/>
          <w:szCs w:val="24"/>
        </w:rPr>
        <w:t xml:space="preserve">della scelta finale in termini di tollerabilità </w:t>
      </w:r>
      <w:r w:rsidR="006F34CD">
        <w:rPr>
          <w:rFonts w:ascii="Garamond" w:hAnsi="Garamond"/>
          <w:sz w:val="24"/>
          <w:szCs w:val="24"/>
        </w:rPr>
        <w:t xml:space="preserve">della restrizione o incisione della sfera giuridica del destinatario </w:t>
      </w:r>
      <w:r w:rsidR="006B215D">
        <w:rPr>
          <w:rFonts w:ascii="Garamond" w:hAnsi="Garamond"/>
          <w:sz w:val="24"/>
          <w:szCs w:val="24"/>
        </w:rPr>
        <w:t xml:space="preserve">e </w:t>
      </w:r>
      <w:r w:rsidRPr="00585AB5">
        <w:rPr>
          <w:rFonts w:ascii="Garamond" w:hAnsi="Garamond"/>
          <w:sz w:val="24"/>
          <w:szCs w:val="24"/>
        </w:rPr>
        <w:t>richiede</w:t>
      </w:r>
      <w:r w:rsidR="004C6248">
        <w:rPr>
          <w:rFonts w:ascii="Garamond" w:hAnsi="Garamond"/>
          <w:sz w:val="24"/>
          <w:szCs w:val="24"/>
        </w:rPr>
        <w:t xml:space="preserve"> </w:t>
      </w:r>
      <w:r w:rsidRPr="00585AB5">
        <w:rPr>
          <w:rFonts w:ascii="Garamond" w:hAnsi="Garamond"/>
          <w:sz w:val="24"/>
          <w:szCs w:val="24"/>
        </w:rPr>
        <w:t>che la scelta amministrativa ovvero legislativa non rappresenti un sacrificio eccessivo nella sfera giuridica del privato.</w:t>
      </w:r>
    </w:p>
    <w:p w14:paraId="7B3EFCE7" w14:textId="54D66678" w:rsidR="00FC7402" w:rsidRPr="00585AB5" w:rsidRDefault="00FC7402" w:rsidP="004F3351">
      <w:pPr>
        <w:pStyle w:val="Testonotaapidipagina"/>
        <w:jc w:val="both"/>
        <w:rPr>
          <w:rFonts w:ascii="Garamond" w:hAnsi="Garamond"/>
          <w:sz w:val="24"/>
          <w:szCs w:val="24"/>
        </w:rPr>
      </w:pPr>
      <w:r>
        <w:rPr>
          <w:rFonts w:ascii="Garamond" w:hAnsi="Garamond"/>
          <w:sz w:val="24"/>
          <w:szCs w:val="24"/>
        </w:rPr>
        <w:t>Se gli inconvenienti causati</w:t>
      </w:r>
      <w:r w:rsidR="00726D05">
        <w:rPr>
          <w:rFonts w:ascii="Garamond" w:hAnsi="Garamond"/>
          <w:sz w:val="24"/>
          <w:szCs w:val="24"/>
        </w:rPr>
        <w:t xml:space="preserve"> superano un determinato livello va rimessa in discussione la scelta medesima</w:t>
      </w:r>
      <w:r w:rsidR="002C34D2">
        <w:rPr>
          <w:rFonts w:ascii="Garamond" w:hAnsi="Garamond"/>
          <w:sz w:val="24"/>
          <w:szCs w:val="24"/>
        </w:rPr>
        <w:t xml:space="preserve"> (così M. CLARICH</w:t>
      </w:r>
      <w:r w:rsidR="004F3351" w:rsidRPr="004F3351">
        <w:t xml:space="preserve"> </w:t>
      </w:r>
      <w:r w:rsidR="004F3351" w:rsidRPr="004F3351">
        <w:rPr>
          <w:rFonts w:ascii="Garamond" w:hAnsi="Garamond"/>
          <w:sz w:val="24"/>
          <w:szCs w:val="24"/>
        </w:rPr>
        <w:t>Manuale di diritto amministrativo</w:t>
      </w:r>
      <w:r w:rsidR="00A7464F">
        <w:rPr>
          <w:rFonts w:ascii="Garamond" w:hAnsi="Garamond"/>
          <w:sz w:val="24"/>
          <w:szCs w:val="24"/>
        </w:rPr>
        <w:t xml:space="preserve">, </w:t>
      </w:r>
      <w:r w:rsidR="004F3351" w:rsidRPr="004F3351">
        <w:rPr>
          <w:rFonts w:ascii="Garamond" w:hAnsi="Garamond"/>
          <w:sz w:val="24"/>
          <w:szCs w:val="24"/>
        </w:rPr>
        <w:t>Sesta edizione</w:t>
      </w:r>
      <w:r w:rsidR="00A7464F">
        <w:rPr>
          <w:rFonts w:ascii="Garamond" w:hAnsi="Garamond"/>
          <w:sz w:val="24"/>
          <w:szCs w:val="24"/>
        </w:rPr>
        <w:t xml:space="preserve">, </w:t>
      </w:r>
      <w:r w:rsidR="00254338">
        <w:rPr>
          <w:rFonts w:ascii="Garamond" w:hAnsi="Garamond"/>
          <w:sz w:val="24"/>
          <w:szCs w:val="24"/>
        </w:rPr>
        <w:t>Il Mulino 2024</w:t>
      </w:r>
      <w:r w:rsidR="00E35690">
        <w:rPr>
          <w:rFonts w:ascii="Garamond" w:hAnsi="Garamond"/>
          <w:sz w:val="24"/>
          <w:szCs w:val="24"/>
        </w:rPr>
        <w:t>, p 158)</w:t>
      </w:r>
      <w:r w:rsidR="00825EA9">
        <w:rPr>
          <w:rFonts w:ascii="Garamond" w:hAnsi="Garamond"/>
          <w:sz w:val="24"/>
          <w:szCs w:val="24"/>
        </w:rPr>
        <w:t>.</w:t>
      </w:r>
    </w:p>
    <w:p w14:paraId="038FA580" w14:textId="7385BC88" w:rsidR="00D35408" w:rsidRDefault="00585AB5" w:rsidP="00585AB5">
      <w:pPr>
        <w:pStyle w:val="Testonotaapidipagina"/>
        <w:jc w:val="both"/>
        <w:rPr>
          <w:rFonts w:ascii="Garamond" w:hAnsi="Garamond"/>
          <w:sz w:val="24"/>
          <w:szCs w:val="24"/>
        </w:rPr>
      </w:pPr>
      <w:r w:rsidRPr="00585AB5">
        <w:rPr>
          <w:rFonts w:ascii="Garamond" w:hAnsi="Garamond"/>
          <w:sz w:val="24"/>
          <w:szCs w:val="24"/>
        </w:rPr>
        <w:t>Mutatis mutandis, nel modello bifasico, prevalentemente adottato dalla Corte di Giustizia UE, il requisito della proporzionalità in senso stretto è insito nei parametri di idoneità e di necessità come fine ultimo del principio nonché canone strutturale cui si conformano le scelte di intervento, siano esse legislative ovvero amministrative</w:t>
      </w:r>
      <w:r w:rsidR="006E78FD">
        <w:rPr>
          <w:rFonts w:ascii="Garamond" w:hAnsi="Garamond"/>
          <w:sz w:val="24"/>
          <w:szCs w:val="24"/>
        </w:rPr>
        <w:t xml:space="preserve"> (così</w:t>
      </w:r>
      <w:r w:rsidR="004B3270" w:rsidRPr="004B3270">
        <w:rPr>
          <w:rFonts w:ascii="Garamond" w:hAnsi="Garamond"/>
          <w:sz w:val="24"/>
          <w:szCs w:val="24"/>
        </w:rPr>
        <w:t xml:space="preserve"> </w:t>
      </w:r>
      <w:r w:rsidR="004B3270">
        <w:rPr>
          <w:rFonts w:ascii="Garamond" w:hAnsi="Garamond"/>
          <w:sz w:val="24"/>
          <w:szCs w:val="24"/>
        </w:rPr>
        <w:t>Tar Piemonte, ord. n. 156/2023</w:t>
      </w:r>
      <w:r w:rsidR="002860AB">
        <w:rPr>
          <w:rFonts w:ascii="Garamond" w:hAnsi="Garamond"/>
          <w:sz w:val="24"/>
          <w:szCs w:val="24"/>
        </w:rPr>
        <w:t>)</w:t>
      </w:r>
      <w:r w:rsidR="004B3270">
        <w:rPr>
          <w:rFonts w:ascii="Garamond" w:hAnsi="Garamond"/>
          <w:sz w:val="24"/>
          <w:szCs w:val="24"/>
        </w:rPr>
        <w:t>.</w:t>
      </w:r>
    </w:p>
    <w:p w14:paraId="4AC2DC35" w14:textId="1D31BFB2" w:rsidR="000B3F7F" w:rsidRDefault="000B3F7F" w:rsidP="000B3F7F">
      <w:pPr>
        <w:pStyle w:val="Testonotaapidipagina"/>
        <w:jc w:val="both"/>
        <w:rPr>
          <w:rFonts w:ascii="Garamond" w:hAnsi="Garamond"/>
          <w:sz w:val="24"/>
          <w:szCs w:val="24"/>
        </w:rPr>
      </w:pPr>
      <w:r>
        <w:rPr>
          <w:rFonts w:ascii="Garamond" w:hAnsi="Garamond"/>
          <w:sz w:val="24"/>
          <w:szCs w:val="24"/>
        </w:rPr>
        <w:t>Quanto a</w:t>
      </w:r>
      <w:r w:rsidRPr="00282DB1">
        <w:rPr>
          <w:rFonts w:ascii="Garamond" w:hAnsi="Garamond"/>
          <w:sz w:val="24"/>
          <w:szCs w:val="24"/>
        </w:rPr>
        <w:t>l principio di ragionevolezza</w:t>
      </w:r>
      <w:r>
        <w:rPr>
          <w:rFonts w:ascii="Garamond" w:hAnsi="Garamond"/>
          <w:sz w:val="24"/>
          <w:szCs w:val="24"/>
        </w:rPr>
        <w:t>, esso</w:t>
      </w:r>
      <w:r w:rsidRPr="00282DB1">
        <w:rPr>
          <w:rFonts w:ascii="Garamond" w:hAnsi="Garamond"/>
          <w:sz w:val="24"/>
          <w:szCs w:val="24"/>
        </w:rPr>
        <w:t xml:space="preserve"> non pare potersi ridursi a mero complemento di un’endiadi col principio di proporzionalità: pur essendo ancora ampiamente dibattute, le coordinate del confronto dottrinal-giurisprudenziale propendono per una tendenziale ricostruzione autonoma dei due principi.</w:t>
      </w:r>
    </w:p>
    <w:p w14:paraId="3086AE07" w14:textId="0E479154" w:rsidR="000B3F7F" w:rsidRPr="00282DB1" w:rsidRDefault="000B3F7F" w:rsidP="000B3F7F">
      <w:pPr>
        <w:pStyle w:val="Testonotaapidipagina"/>
        <w:jc w:val="both"/>
        <w:rPr>
          <w:rFonts w:ascii="Garamond" w:hAnsi="Garamond"/>
          <w:sz w:val="24"/>
          <w:szCs w:val="24"/>
        </w:rPr>
      </w:pPr>
      <w:r>
        <w:rPr>
          <w:rFonts w:ascii="Garamond" w:hAnsi="Garamond"/>
          <w:sz w:val="24"/>
          <w:szCs w:val="24"/>
        </w:rPr>
        <w:t xml:space="preserve">Secondo </w:t>
      </w:r>
      <w:r w:rsidRPr="00282DB1">
        <w:rPr>
          <w:rFonts w:ascii="Garamond" w:hAnsi="Garamond"/>
          <w:sz w:val="24"/>
          <w:szCs w:val="24"/>
        </w:rPr>
        <w:t xml:space="preserve">i passaggi argomentativi delle </w:t>
      </w:r>
      <w:r w:rsidR="000E4EB9">
        <w:rPr>
          <w:rFonts w:ascii="Garamond" w:hAnsi="Garamond"/>
          <w:sz w:val="24"/>
          <w:szCs w:val="24"/>
        </w:rPr>
        <w:t xml:space="preserve">due </w:t>
      </w:r>
      <w:r w:rsidRPr="00282DB1">
        <w:rPr>
          <w:rFonts w:ascii="Garamond" w:hAnsi="Garamond"/>
          <w:sz w:val="24"/>
          <w:szCs w:val="24"/>
        </w:rPr>
        <w:t>ordinanze</w:t>
      </w:r>
      <w:r>
        <w:rPr>
          <w:rFonts w:ascii="Garamond" w:hAnsi="Garamond"/>
          <w:sz w:val="24"/>
          <w:szCs w:val="24"/>
        </w:rPr>
        <w:t xml:space="preserve"> </w:t>
      </w:r>
      <w:r w:rsidRPr="00282DB1">
        <w:rPr>
          <w:rFonts w:ascii="Garamond" w:hAnsi="Garamond"/>
          <w:sz w:val="24"/>
          <w:szCs w:val="24"/>
        </w:rPr>
        <w:t>di rimessione del Consiglio di Stato</w:t>
      </w:r>
      <w:r>
        <w:rPr>
          <w:rFonts w:ascii="Garamond" w:hAnsi="Garamond"/>
          <w:sz w:val="24"/>
          <w:szCs w:val="24"/>
        </w:rPr>
        <w:t xml:space="preserve">, </w:t>
      </w:r>
      <w:r w:rsidRPr="00282DB1">
        <w:rPr>
          <w:rFonts w:ascii="Garamond" w:hAnsi="Garamond"/>
          <w:sz w:val="24"/>
          <w:szCs w:val="24"/>
        </w:rPr>
        <w:t>n</w:t>
      </w:r>
      <w:r>
        <w:rPr>
          <w:rFonts w:ascii="Garamond" w:hAnsi="Garamond"/>
          <w:sz w:val="24"/>
          <w:szCs w:val="24"/>
        </w:rPr>
        <w:t>n</w:t>
      </w:r>
      <w:r w:rsidRPr="00282DB1">
        <w:rPr>
          <w:rFonts w:ascii="Garamond" w:hAnsi="Garamond"/>
          <w:sz w:val="24"/>
          <w:szCs w:val="24"/>
        </w:rPr>
        <w:t>. 5171 del 23.6.2022 e 5492 del 1.7.202,</w:t>
      </w:r>
      <w:r>
        <w:rPr>
          <w:rFonts w:ascii="Garamond" w:hAnsi="Garamond"/>
          <w:sz w:val="24"/>
          <w:szCs w:val="24"/>
        </w:rPr>
        <w:t xml:space="preserve"> che hanno dato la stura alla sentenza della Corte costituzionale n. 88 del 2023 (sulla quale vedi infra</w:t>
      </w:r>
      <w:r w:rsidR="00104CC6">
        <w:rPr>
          <w:rFonts w:ascii="Garamond" w:hAnsi="Garamond"/>
          <w:sz w:val="24"/>
          <w:szCs w:val="24"/>
        </w:rPr>
        <w:t>: par.</w:t>
      </w:r>
      <w:r w:rsidR="00104CC6" w:rsidRPr="00104CC6">
        <w:rPr>
          <w:rFonts w:ascii="Garamond" w:hAnsi="Garamond"/>
          <w:sz w:val="24"/>
          <w:szCs w:val="24"/>
        </w:rPr>
        <w:t xml:space="preserve"> </w:t>
      </w:r>
      <w:r w:rsidR="00104CC6">
        <w:rPr>
          <w:rFonts w:ascii="Garamond" w:hAnsi="Garamond"/>
          <w:sz w:val="24"/>
          <w:szCs w:val="24"/>
        </w:rPr>
        <w:t>3.2.1.</w:t>
      </w:r>
      <w:r>
        <w:rPr>
          <w:rFonts w:ascii="Garamond" w:hAnsi="Garamond"/>
          <w:sz w:val="24"/>
          <w:szCs w:val="24"/>
        </w:rPr>
        <w:t>)</w:t>
      </w:r>
      <w:r w:rsidRPr="00282DB1">
        <w:rPr>
          <w:rFonts w:ascii="Garamond" w:hAnsi="Garamond"/>
          <w:sz w:val="24"/>
          <w:szCs w:val="24"/>
        </w:rPr>
        <w:t>., “per essere ragionevole, la norma deve essere coerente con il fine perseguito, ne deve essere deduzione logica, rappresentazione pratica. Oltre che soluzione proporzionata – nel senso di idonea e necessaria – deve rispondere ad una precisa esigenza di tutela. Il principio di ragionevolezza comprende a monte la valutazione dei fatti che hanno determinano la decisione legislativa e che perimetrano il bene della vita che si intende proteggere. La ragionevolezza e la proporzionalità, quindi, non possono definirsi sinonimi ma sono in un rapporto di interdipendenza. Il legislatore – o l’</w:t>
      </w:r>
      <w:r w:rsidR="00DE5324">
        <w:rPr>
          <w:rFonts w:ascii="Garamond" w:hAnsi="Garamond"/>
          <w:sz w:val="24"/>
          <w:szCs w:val="24"/>
        </w:rPr>
        <w:t>Amministrazione</w:t>
      </w:r>
      <w:r w:rsidRPr="00282DB1">
        <w:rPr>
          <w:rFonts w:ascii="Garamond" w:hAnsi="Garamond"/>
          <w:sz w:val="24"/>
          <w:szCs w:val="24"/>
        </w:rPr>
        <w:t xml:space="preserve"> nell’esercizio del proprio potere – preliminarmente opera una indagine e una valutazione degli interessi. In secondo luogo deve predisporre una misura che risponda all’interesse da perseguire e che abbia il corretto punto di bilanciamento tra interessi inevitabilmente confliggenti. Anche la Corte europea dei diritti dell’uomo, in alcune pronunce, ha distinto i due concetti statuendo che “what is necessary is more than what is desirable or reasonable” (Dudgeon v. the United Kingdom, paragrafi 51-53)”.</w:t>
      </w:r>
    </w:p>
    <w:p w14:paraId="31E21EC3" w14:textId="110BE413" w:rsidR="000B3F7F" w:rsidRPr="00FE68C1" w:rsidRDefault="000B3F7F" w:rsidP="00585AB5">
      <w:pPr>
        <w:pStyle w:val="Testonotaapidipagina"/>
        <w:jc w:val="both"/>
        <w:rPr>
          <w:rFonts w:ascii="Garamond" w:hAnsi="Garamond"/>
          <w:sz w:val="24"/>
          <w:szCs w:val="24"/>
        </w:rPr>
      </w:pPr>
      <w:r w:rsidRPr="00282DB1">
        <w:rPr>
          <w:rFonts w:ascii="Garamond" w:hAnsi="Garamond"/>
          <w:sz w:val="24"/>
          <w:szCs w:val="24"/>
        </w:rPr>
        <w:t>Nelle varie applicazioni che punteggiano la giurisprudenza costituzionale sul tema, si rammenta quanto affermato dalla Corte in punto di bilanciamento di confliggenti interessi e diritti fondamentali per cui “il giudizio di ragionevolezza sulle scelte legislative si avvale del cosiddetto test di proporzionalità, che «richiede di valutare se la norma oggetto di scrutinio, con la misura e le modalità di applicazione stabilite, sia necessaria e idonea al conseguimento di obiettivi legittimamente perseguiti, in quanto, tra più misure appropriate, prescriva quella meno restrittiva dei diritti a confronto e stabilisca oneri non sproporzionati rispetto al perseguimento di detti obiettivi» (C. Cost. sentenza n. 1 del 2014, richiamata, da ultimo, dalle sentenze n. 137 del 2018, n. 10 del 2016, n. 272 e n. 23 del 2015 e n. 162 del 2014)” (v. C. Cost. sent. 21 febbraio 2019, n. 20).</w:t>
      </w:r>
    </w:p>
  </w:footnote>
  <w:footnote w:id="6">
    <w:p w14:paraId="7C460FF8" w14:textId="62131FE2" w:rsidR="00846359" w:rsidRPr="0091587A" w:rsidRDefault="00846359" w:rsidP="0091587A">
      <w:pPr>
        <w:pStyle w:val="Testonotaapidipagina"/>
        <w:jc w:val="both"/>
        <w:rPr>
          <w:rFonts w:ascii="Garamond" w:hAnsi="Garamond"/>
          <w:sz w:val="24"/>
          <w:szCs w:val="24"/>
        </w:rPr>
      </w:pPr>
      <w:r>
        <w:rPr>
          <w:rStyle w:val="Rimandonotaapidipagina"/>
        </w:rPr>
        <w:footnoteRef/>
      </w:r>
      <w:r>
        <w:t xml:space="preserve"> </w:t>
      </w:r>
      <w:r w:rsidRPr="0091587A">
        <w:rPr>
          <w:rFonts w:ascii="Garamond" w:hAnsi="Garamond"/>
          <w:sz w:val="24"/>
          <w:szCs w:val="24"/>
        </w:rPr>
        <w:t>Corte Cost., sentenze</w:t>
      </w:r>
      <w:r w:rsidR="00765895" w:rsidRPr="0091587A">
        <w:rPr>
          <w:rFonts w:ascii="Garamond" w:hAnsi="Garamond"/>
          <w:sz w:val="24"/>
          <w:szCs w:val="24"/>
        </w:rPr>
        <w:t xml:space="preserve"> n. </w:t>
      </w:r>
      <w:r w:rsidRPr="0091587A">
        <w:rPr>
          <w:rFonts w:ascii="Garamond" w:hAnsi="Garamond"/>
          <w:sz w:val="24"/>
          <w:szCs w:val="24"/>
        </w:rPr>
        <w:t xml:space="preserve"> </w:t>
      </w:r>
      <w:r w:rsidR="00FA25AE" w:rsidRPr="0091587A">
        <w:rPr>
          <w:rFonts w:ascii="Garamond" w:hAnsi="Garamond"/>
          <w:sz w:val="24"/>
          <w:szCs w:val="24"/>
        </w:rPr>
        <w:t xml:space="preserve">88 del 2023, </w:t>
      </w:r>
      <w:r w:rsidRPr="0091587A">
        <w:rPr>
          <w:rFonts w:ascii="Garamond" w:hAnsi="Garamond"/>
          <w:sz w:val="24"/>
          <w:szCs w:val="24"/>
        </w:rPr>
        <w:t>n. 202 del 2013, n. 172 del 2012, n. 148 del 2008, n. 206 del 2006 e n. 62 del 1994</w:t>
      </w:r>
      <w:r w:rsidR="00B00AE0">
        <w:rPr>
          <w:rFonts w:ascii="Garamond" w:hAnsi="Garamond"/>
          <w:sz w:val="24"/>
          <w:szCs w:val="24"/>
        </w:rPr>
        <w:t>.</w:t>
      </w:r>
    </w:p>
  </w:footnote>
  <w:footnote w:id="7">
    <w:p w14:paraId="26D2FA73" w14:textId="77777777" w:rsidR="004538D3" w:rsidRPr="00593DB1" w:rsidRDefault="00E777F4" w:rsidP="00593DB1">
      <w:pPr>
        <w:pStyle w:val="Testonotaapidipagina"/>
        <w:jc w:val="both"/>
        <w:rPr>
          <w:rFonts w:ascii="Garamond" w:hAnsi="Garamond"/>
          <w:sz w:val="24"/>
          <w:szCs w:val="24"/>
        </w:rPr>
      </w:pPr>
      <w:r>
        <w:rPr>
          <w:rStyle w:val="Rimandonotaapidipagina"/>
        </w:rPr>
        <w:footnoteRef/>
      </w:r>
      <w:r>
        <w:t xml:space="preserve"> </w:t>
      </w:r>
      <w:r w:rsidR="004538D3" w:rsidRPr="00593DB1">
        <w:rPr>
          <w:rFonts w:ascii="Garamond" w:hAnsi="Garamond"/>
          <w:sz w:val="24"/>
          <w:szCs w:val="24"/>
        </w:rPr>
        <w:t>All’interno della categoria dei cittadini extracomunitari si è soliti distinguere tra “migranti economici o volontari” e “migranti forzati o involontari”: in argomento v. M. NOCCELLI, Il diritto dell’immigrazione davanti al giudice amministrativo, in federalismi.it, n. 5/2018, p. 4.</w:t>
      </w:r>
    </w:p>
    <w:p w14:paraId="06DEDEA1" w14:textId="77777777" w:rsidR="004538D3" w:rsidRPr="00593DB1" w:rsidRDefault="004538D3" w:rsidP="00593DB1">
      <w:pPr>
        <w:pStyle w:val="Testonotaapidipagina"/>
        <w:jc w:val="both"/>
        <w:rPr>
          <w:rFonts w:ascii="Garamond" w:hAnsi="Garamond"/>
          <w:sz w:val="24"/>
          <w:szCs w:val="24"/>
        </w:rPr>
      </w:pPr>
      <w:r w:rsidRPr="00593DB1">
        <w:rPr>
          <w:rFonts w:ascii="Garamond" w:hAnsi="Garamond"/>
          <w:sz w:val="24"/>
          <w:szCs w:val="24"/>
        </w:rPr>
        <w:t xml:space="preserve">Il cd. «migrante economico o volontario» è colui che sceglie di lasciare volontariamente la propria residenza o il Paese di origine in cerca di lavoro e di migliori condizioni di vita. Questo termine comprende, di solito, tutti i casi in cui la decisione di migrare viene presa liberamente dal soggetto per ragioni di convenienza personale e senza l’intervento di fattori esterni che lo costringono. Un migrante volontario, a differenza di un migrante forzato o involontario, non è perseguitato nel suo proprio Stato e può tornare, in qualsiasi momento, al suo Paese o alla sua residenza in condizioni di sicurezza. </w:t>
      </w:r>
    </w:p>
    <w:p w14:paraId="2F0F7997" w14:textId="77777777" w:rsidR="004538D3" w:rsidRPr="00593DB1" w:rsidRDefault="004538D3" w:rsidP="00593DB1">
      <w:pPr>
        <w:pStyle w:val="Testonotaapidipagina"/>
        <w:jc w:val="both"/>
        <w:rPr>
          <w:rFonts w:ascii="Garamond" w:hAnsi="Garamond"/>
          <w:sz w:val="24"/>
          <w:szCs w:val="24"/>
        </w:rPr>
      </w:pPr>
      <w:r w:rsidRPr="00593DB1">
        <w:rPr>
          <w:rFonts w:ascii="Garamond" w:hAnsi="Garamond"/>
          <w:sz w:val="24"/>
          <w:szCs w:val="24"/>
        </w:rPr>
        <w:t xml:space="preserve">Per cd. «migrante involontario» si intende, invece, una persona che abbandona involontariamente il luogo di origine o di residenza abituale, motivata dalla pressione o minaccia di fattori esterni quali persecuzioni, conflitti, violenza generalizzata o violazioni dei diritti umani. </w:t>
      </w:r>
    </w:p>
    <w:p w14:paraId="74D9ED63" w14:textId="019E1BF6" w:rsidR="001F760B" w:rsidRPr="00593DB1" w:rsidRDefault="004538D3" w:rsidP="00593DB1">
      <w:pPr>
        <w:pStyle w:val="Testonotaapidipagina"/>
        <w:jc w:val="both"/>
        <w:rPr>
          <w:rFonts w:ascii="Garamond" w:hAnsi="Garamond"/>
          <w:sz w:val="24"/>
          <w:szCs w:val="24"/>
        </w:rPr>
      </w:pPr>
      <w:r w:rsidRPr="00593DB1">
        <w:rPr>
          <w:rFonts w:ascii="Garamond" w:hAnsi="Garamond"/>
          <w:sz w:val="24"/>
          <w:szCs w:val="24"/>
        </w:rPr>
        <w:t>Tale distinzione non ha un carattere meramente descrittivo, ma incide sulla stessa posizione giuridica dello straniero e sulla tutela giurisdizionale a lui assicurata nel nostro ordinamento, in quanto è precipuamente al migrante volontario che, nelle sue linee essenziali, si applica la disciplina del T.U.I. relativa all’ingresso e al soggiorno in Italia, mentre al migrante involontario si applica la disciplina dettata dal d. lgs. n. 251 del 2007, relativamente ai rifugiati e alle persone altrimenti bisognose di protezione internazionale, dal d. lgs. n. 25 del 2008, quanto alle procedure relative al riconoscimento e alla revoca dello status di rifugiato, e dal d. lgs. n. 142 del 2015, quanto alle misure di accoglienza destinate ai richiedenti asilo.</w:t>
      </w:r>
    </w:p>
  </w:footnote>
  <w:footnote w:id="8">
    <w:p w14:paraId="03D519FF" w14:textId="77777777" w:rsidR="001F760B" w:rsidRPr="001F760B" w:rsidRDefault="00593DB1" w:rsidP="001F760B">
      <w:pPr>
        <w:pStyle w:val="Testonotaapidipagina"/>
        <w:jc w:val="both"/>
        <w:rPr>
          <w:rFonts w:ascii="Garamond" w:hAnsi="Garamond"/>
          <w:sz w:val="24"/>
          <w:szCs w:val="24"/>
        </w:rPr>
      </w:pPr>
      <w:r>
        <w:rPr>
          <w:rStyle w:val="Rimandonotaapidipagina"/>
        </w:rPr>
        <w:footnoteRef/>
      </w:r>
      <w:r>
        <w:t xml:space="preserve"> </w:t>
      </w:r>
      <w:r w:rsidR="001F760B" w:rsidRPr="001F760B">
        <w:rPr>
          <w:rFonts w:ascii="Garamond" w:hAnsi="Garamond"/>
          <w:sz w:val="24"/>
          <w:szCs w:val="24"/>
        </w:rPr>
        <w:t>Hanno, invece, un diritto soggettivo all’ingresso e al soggiorno sul territorio dello Stato i cittadini di paesi terzi ai quali nel proprio Paese non è garantito l’effettivo esercizio delle libertà democratiche garantite dalla Costituzione italiana (art. 10, co. 3 Cost.) e gli stranieri che sono familiari di un cittadino italiano o di uno straniero regolarmente soggiornante in Italia, che fanno valere il diritto al mantenimento o alla ricostituzione dell’unità familiare.</w:t>
      </w:r>
    </w:p>
    <w:p w14:paraId="583A507A" w14:textId="10DAEB25" w:rsidR="001F760B" w:rsidRPr="00663E77" w:rsidRDefault="001F760B" w:rsidP="00663E77">
      <w:pPr>
        <w:pStyle w:val="Testonotaapidipagina"/>
        <w:jc w:val="both"/>
        <w:rPr>
          <w:rFonts w:ascii="Garamond" w:hAnsi="Garamond"/>
          <w:sz w:val="24"/>
          <w:szCs w:val="24"/>
        </w:rPr>
      </w:pPr>
      <w:r w:rsidRPr="001F760B">
        <w:rPr>
          <w:rFonts w:ascii="Garamond" w:hAnsi="Garamond"/>
          <w:sz w:val="24"/>
          <w:szCs w:val="24"/>
        </w:rPr>
        <w:t>In questi casi si ritiene che lo straniero faccia valere un diritto fondamentale della persona (diritto al</w:t>
      </w:r>
      <w:r w:rsidR="0077765C">
        <w:rPr>
          <w:rFonts w:ascii="Garamond" w:hAnsi="Garamond"/>
          <w:sz w:val="24"/>
          <w:szCs w:val="24"/>
        </w:rPr>
        <w:t>la protezione internazionale</w:t>
      </w:r>
      <w:r w:rsidRPr="001F760B">
        <w:rPr>
          <w:rFonts w:ascii="Garamond" w:hAnsi="Garamond"/>
          <w:sz w:val="24"/>
          <w:szCs w:val="24"/>
        </w:rPr>
        <w:t xml:space="preserve">, diritto all’unità familiare), tutelato dalle norme internazionali, europee e costituzionali (artt. 2, 29, 30 e 31 Cost.), sicchè la giurisdizione in tema di visti d’ingresso e permessi di soggiorno per asilo, protezione internazionale e sussidiaria nonchè per motivi familiari è devoluta al </w:t>
      </w:r>
      <w:proofErr w:type="gramStart"/>
      <w:r w:rsidRPr="001F760B">
        <w:rPr>
          <w:rFonts w:ascii="Garamond" w:hAnsi="Garamond"/>
          <w:sz w:val="24"/>
          <w:szCs w:val="24"/>
        </w:rPr>
        <w:t>G.O..</w:t>
      </w:r>
      <w:proofErr w:type="gramEnd"/>
      <w:r w:rsidRPr="001F760B">
        <w:rPr>
          <w:rFonts w:ascii="Garamond" w:hAnsi="Garamond"/>
          <w:sz w:val="24"/>
          <w:szCs w:val="24"/>
        </w:rPr>
        <w:t xml:space="preserve"> (art. 35, comma 1, del d.lgs. n. 25/2008; art. 30, comma 6, del T.U.I.; art. 3 d.l. n. 13/2017, conv. nella l. n.46/2017).</w:t>
      </w:r>
      <w:r w:rsidR="000405BC">
        <w:rPr>
          <w:rFonts w:ascii="Garamond" w:hAnsi="Garamond"/>
          <w:sz w:val="24"/>
          <w:szCs w:val="24"/>
        </w:rPr>
        <w:t xml:space="preserve"> </w:t>
      </w:r>
    </w:p>
  </w:footnote>
  <w:footnote w:id="9">
    <w:p w14:paraId="044F98DE" w14:textId="6FB29D3A" w:rsidR="00663E77" w:rsidRPr="00B00AE0" w:rsidRDefault="00663E77" w:rsidP="00663E77">
      <w:pPr>
        <w:pStyle w:val="Testonotaapidipagina"/>
        <w:jc w:val="both"/>
        <w:rPr>
          <w:rFonts w:ascii="Garamond" w:hAnsi="Garamond"/>
          <w:sz w:val="24"/>
          <w:szCs w:val="24"/>
        </w:rPr>
      </w:pPr>
      <w:r>
        <w:rPr>
          <w:rStyle w:val="Rimandonotaapidipagina"/>
        </w:rPr>
        <w:footnoteRef/>
      </w:r>
      <w:r>
        <w:t xml:space="preserve"> </w:t>
      </w:r>
      <w:r w:rsidRPr="00B00AE0">
        <w:rPr>
          <w:rFonts w:ascii="Garamond" w:hAnsi="Garamond"/>
          <w:sz w:val="24"/>
          <w:szCs w:val="24"/>
        </w:rPr>
        <w:t>Secondo A.</w:t>
      </w:r>
      <w:r w:rsidR="000405BC">
        <w:rPr>
          <w:rFonts w:ascii="Garamond" w:hAnsi="Garamond"/>
          <w:sz w:val="24"/>
          <w:szCs w:val="24"/>
        </w:rPr>
        <w:t xml:space="preserve"> </w:t>
      </w:r>
      <w:r w:rsidRPr="00B00AE0">
        <w:rPr>
          <w:rFonts w:ascii="Garamond" w:hAnsi="Garamond"/>
          <w:sz w:val="24"/>
          <w:szCs w:val="24"/>
        </w:rPr>
        <w:t>C</w:t>
      </w:r>
      <w:r w:rsidR="000405BC">
        <w:rPr>
          <w:rFonts w:ascii="Garamond" w:hAnsi="Garamond"/>
          <w:sz w:val="24"/>
          <w:szCs w:val="24"/>
        </w:rPr>
        <w:t>ACCIARI</w:t>
      </w:r>
      <w:r w:rsidRPr="00B00AE0">
        <w:rPr>
          <w:rFonts w:ascii="Garamond" w:hAnsi="Garamond"/>
          <w:sz w:val="24"/>
          <w:szCs w:val="24"/>
        </w:rPr>
        <w:t>, La tutela giurisdizionale nelle vicende del cittadino extracomunitario, in Foro amministrativo T.A.R. 2004, pag. 3193, fasc. 10, la situazione soggettiva dello straniero che aspira a entrare o soggiornare in Italia è quella di chi richiede la concessione ex novo di un bene della vita da parte dell'</w:t>
      </w:r>
      <w:r w:rsidR="00DE5324">
        <w:rPr>
          <w:rFonts w:ascii="Garamond" w:hAnsi="Garamond"/>
          <w:sz w:val="24"/>
          <w:szCs w:val="24"/>
        </w:rPr>
        <w:t>Amministrazione</w:t>
      </w:r>
      <w:r w:rsidRPr="00B00AE0">
        <w:rPr>
          <w:rFonts w:ascii="Garamond" w:hAnsi="Garamond"/>
          <w:sz w:val="24"/>
          <w:szCs w:val="24"/>
        </w:rPr>
        <w:t xml:space="preserve"> pubblica. È insomma la situazione del richiedente una concessione, che notoriamente si differenza dall'autorizzazione poiché questa comporta la rimozione di un limite legale all'esercizio di un diritto soggettivo, e presuppone la preesistenza di una situazione giuridica attiva, sia pure «affievolita», in capo al privato; l'altra, invece, implica la creazione di una nuova posizione giuridica in capo al destinatario.</w:t>
      </w:r>
    </w:p>
    <w:p w14:paraId="7FD8D746" w14:textId="7CA82A80" w:rsidR="00663E77" w:rsidRDefault="00663E77">
      <w:pPr>
        <w:pStyle w:val="Testonotaapidipagina"/>
      </w:pPr>
    </w:p>
  </w:footnote>
  <w:footnote w:id="10">
    <w:p w14:paraId="3CC08503" w14:textId="4D180362" w:rsidR="00960F73" w:rsidRPr="004B5DA1" w:rsidRDefault="00960F73" w:rsidP="000F2D2F">
      <w:pPr>
        <w:pStyle w:val="Testonotaapidipagina"/>
        <w:jc w:val="both"/>
        <w:rPr>
          <w:rFonts w:ascii="Garamond" w:hAnsi="Garamond"/>
          <w:sz w:val="24"/>
          <w:szCs w:val="24"/>
        </w:rPr>
      </w:pPr>
      <w:r>
        <w:rPr>
          <w:rStyle w:val="Rimandonotaapidipagina"/>
        </w:rPr>
        <w:footnoteRef/>
      </w:r>
      <w:r>
        <w:t xml:space="preserve"> </w:t>
      </w:r>
      <w:r w:rsidRPr="004B5DA1">
        <w:rPr>
          <w:rFonts w:ascii="Garamond" w:hAnsi="Garamond"/>
          <w:sz w:val="24"/>
          <w:szCs w:val="24"/>
        </w:rPr>
        <w:t>In passato il decreto sui flussi d’ingresso veniva emanato annualmente. L’</w:t>
      </w:r>
      <w:r w:rsidR="004B5DA1">
        <w:rPr>
          <w:rFonts w:ascii="Garamond" w:hAnsi="Garamond"/>
          <w:sz w:val="24"/>
          <w:szCs w:val="24"/>
        </w:rPr>
        <w:t>a</w:t>
      </w:r>
      <w:r w:rsidRPr="004B5DA1">
        <w:rPr>
          <w:rFonts w:ascii="Garamond" w:hAnsi="Garamond"/>
          <w:sz w:val="24"/>
          <w:szCs w:val="24"/>
        </w:rPr>
        <w:t>rt. 1, D.l. 20/2023 ha previsto, in via transitoria, una programmazione dei flussi d’ingresso valida per il triennio 2023-2025</w:t>
      </w:r>
      <w:r w:rsidR="004B5DA1">
        <w:rPr>
          <w:rFonts w:ascii="Garamond" w:hAnsi="Garamond"/>
          <w:sz w:val="24"/>
          <w:szCs w:val="24"/>
        </w:rPr>
        <w:t xml:space="preserve"> (decreto flussi triennale)</w:t>
      </w:r>
      <w:r w:rsidRPr="004B5DA1">
        <w:rPr>
          <w:rFonts w:ascii="Garamond" w:hAnsi="Garamond"/>
          <w:sz w:val="24"/>
          <w:szCs w:val="24"/>
        </w:rPr>
        <w:t>, in deroga a quanto</w:t>
      </w:r>
      <w:r w:rsidR="004B5DA1" w:rsidRPr="004B5DA1">
        <w:rPr>
          <w:rFonts w:ascii="Garamond" w:hAnsi="Garamond"/>
          <w:sz w:val="24"/>
          <w:szCs w:val="24"/>
        </w:rPr>
        <w:t xml:space="preserve"> </w:t>
      </w:r>
      <w:r w:rsidRPr="004B5DA1">
        <w:rPr>
          <w:rFonts w:ascii="Garamond" w:hAnsi="Garamond"/>
          <w:sz w:val="24"/>
          <w:szCs w:val="24"/>
        </w:rPr>
        <w:t>previsto dall’art. 3 del T.U.I.</w:t>
      </w:r>
      <w:r w:rsidR="00386311">
        <w:rPr>
          <w:rFonts w:ascii="Garamond" w:hAnsi="Garamond"/>
          <w:sz w:val="24"/>
          <w:szCs w:val="24"/>
        </w:rPr>
        <w:t>.</w:t>
      </w:r>
      <w:r w:rsidR="000F2D2F">
        <w:rPr>
          <w:rFonts w:ascii="Garamond" w:hAnsi="Garamond"/>
          <w:sz w:val="24"/>
          <w:szCs w:val="24"/>
        </w:rPr>
        <w:t xml:space="preserve">La </w:t>
      </w:r>
      <w:r w:rsidR="000F2D2F" w:rsidRPr="000F2D2F">
        <w:rPr>
          <w:rFonts w:ascii="Garamond" w:hAnsi="Garamond"/>
          <w:sz w:val="24"/>
          <w:szCs w:val="24"/>
        </w:rPr>
        <w:t xml:space="preserve">programmazione triennale </w:t>
      </w:r>
      <w:r w:rsidR="000F2D2F">
        <w:rPr>
          <w:rFonts w:ascii="Garamond" w:hAnsi="Garamond"/>
          <w:sz w:val="24"/>
          <w:szCs w:val="24"/>
        </w:rPr>
        <w:t>del</w:t>
      </w:r>
      <w:r w:rsidR="000F2D2F" w:rsidRPr="000F2D2F">
        <w:rPr>
          <w:rFonts w:ascii="Garamond" w:hAnsi="Garamond"/>
          <w:sz w:val="24"/>
          <w:szCs w:val="24"/>
        </w:rPr>
        <w:t>la gestione dei flussi migratori</w:t>
      </w:r>
      <w:r w:rsidR="000F2D2F">
        <w:rPr>
          <w:rFonts w:ascii="Garamond" w:hAnsi="Garamond"/>
          <w:sz w:val="24"/>
          <w:szCs w:val="24"/>
        </w:rPr>
        <w:t xml:space="preserve"> è stata estesa al </w:t>
      </w:r>
      <w:r w:rsidR="000F2D2F" w:rsidRPr="000F2D2F">
        <w:rPr>
          <w:rFonts w:ascii="Garamond" w:hAnsi="Garamond"/>
          <w:sz w:val="24"/>
          <w:szCs w:val="24"/>
        </w:rPr>
        <w:t>periodo 2026-2028</w:t>
      </w:r>
      <w:r w:rsidR="000F2D2F">
        <w:rPr>
          <w:rFonts w:ascii="Garamond" w:hAnsi="Garamond"/>
          <w:sz w:val="24"/>
          <w:szCs w:val="24"/>
        </w:rPr>
        <w:t xml:space="preserve"> dal </w:t>
      </w:r>
      <w:r w:rsidR="000F2D2F" w:rsidRPr="000F2D2F">
        <w:rPr>
          <w:rFonts w:ascii="Garamond" w:hAnsi="Garamond"/>
          <w:sz w:val="24"/>
          <w:szCs w:val="24"/>
        </w:rPr>
        <w:t>D.L. n. 145/2024</w:t>
      </w:r>
      <w:r w:rsidR="000F2D2F">
        <w:rPr>
          <w:rFonts w:ascii="Garamond" w:hAnsi="Garamond"/>
          <w:sz w:val="24"/>
          <w:szCs w:val="24"/>
        </w:rPr>
        <w:t xml:space="preserve">, </w:t>
      </w:r>
      <w:r w:rsidR="000F2D2F" w:rsidRPr="000F2D2F">
        <w:rPr>
          <w:rFonts w:ascii="Garamond" w:hAnsi="Garamond"/>
          <w:sz w:val="24"/>
          <w:szCs w:val="24"/>
        </w:rPr>
        <w:t xml:space="preserve">come convertito dalla legge 9.12.2024, n. 187, </w:t>
      </w:r>
      <w:r w:rsidR="000F2D2F">
        <w:rPr>
          <w:rFonts w:ascii="Garamond" w:hAnsi="Garamond"/>
          <w:sz w:val="24"/>
          <w:szCs w:val="24"/>
        </w:rPr>
        <w:t xml:space="preserve">in </w:t>
      </w:r>
      <w:r w:rsidR="000F2D2F" w:rsidRPr="000F2D2F">
        <w:rPr>
          <w:rFonts w:ascii="Garamond" w:hAnsi="Garamond"/>
          <w:sz w:val="24"/>
          <w:szCs w:val="24"/>
        </w:rPr>
        <w:t>G.U. n. 289 del 10.12.2024</w:t>
      </w:r>
    </w:p>
  </w:footnote>
  <w:footnote w:id="11">
    <w:p w14:paraId="1BB4E58D" w14:textId="5CDB12F8" w:rsidR="002635FF" w:rsidRDefault="00D041EC" w:rsidP="002635FF">
      <w:pPr>
        <w:spacing w:after="0"/>
        <w:jc w:val="both"/>
        <w:rPr>
          <w:rFonts w:ascii="Garamond" w:hAnsi="Garamond"/>
          <w:sz w:val="24"/>
          <w:szCs w:val="24"/>
        </w:rPr>
      </w:pPr>
      <w:r>
        <w:rPr>
          <w:rStyle w:val="Rimandonotaapidipagina"/>
        </w:rPr>
        <w:footnoteRef/>
      </w:r>
      <w:r>
        <w:t xml:space="preserve"> </w:t>
      </w:r>
      <w:r w:rsidRPr="002635FF">
        <w:rPr>
          <w:rFonts w:ascii="Garamond" w:hAnsi="Garamond"/>
          <w:sz w:val="24"/>
          <w:szCs w:val="24"/>
        </w:rPr>
        <w:t xml:space="preserve">La giurisprudenza è consolidata nel ritenere che </w:t>
      </w:r>
      <w:r w:rsidR="002635FF" w:rsidRPr="002635FF">
        <w:rPr>
          <w:rFonts w:ascii="Garamond" w:hAnsi="Garamond"/>
          <w:sz w:val="24"/>
          <w:szCs w:val="24"/>
        </w:rPr>
        <w:t>il requisito della dimostrazione di una stabile ed idonea sistemazione alloggiativa, da ritenersi necessario per fruire di un valido titolo di soggiorno, è fatto palese da una lettura sistemica degli artt. 4, comma 3, (per come integrato dall'articolo 2 della direttiva del Ministero dell'Interno dell'1 marzo 2000), 6, commi 7 e 8, 26, comma 3, d.lgs. n. 286 del 1998, art. 9, comma 2 lett. b), d.P.R. n. 394 del 1999, onde consentire all'</w:t>
      </w:r>
      <w:r w:rsidR="00DE5324">
        <w:rPr>
          <w:rFonts w:ascii="Garamond" w:hAnsi="Garamond"/>
          <w:sz w:val="24"/>
          <w:szCs w:val="24"/>
        </w:rPr>
        <w:t>Amministrazione</w:t>
      </w:r>
      <w:r w:rsidR="002635FF" w:rsidRPr="002635FF">
        <w:rPr>
          <w:rFonts w:ascii="Garamond" w:hAnsi="Garamond"/>
          <w:sz w:val="24"/>
          <w:szCs w:val="24"/>
        </w:rPr>
        <w:t xml:space="preserve"> di monitorare gli spostamenti del cittadino extracomunitario anche per esigenze di sicurezza ovvero di assicurare che la competente Autorità possa essere messa a conoscenza di tutte le circostanze rilevanti e sia posta agevolmente in grado di notificare i propri provvedimenti (</w:t>
      </w:r>
      <w:hyperlink r:id="rId1" w:anchor="/ricerca/giurisprudenza_documento_massime?idDatabank=0&amp;idDocMaster=8573957&amp;idUnitaDoc=0&amp;nVigUnitaDoc=1&amp;docIdx=1&amp;isCorrelazioniSearch=true&amp;correlatoA=Giurisprudenza" w:history="1">
        <w:r w:rsidR="002635FF" w:rsidRPr="002635FF">
          <w:rPr>
            <w:rFonts w:ascii="Garamond" w:hAnsi="Garamond"/>
            <w:sz w:val="24"/>
            <w:szCs w:val="24"/>
          </w:rPr>
          <w:t xml:space="preserve">Cons. Stato, sez. III, </w:t>
        </w:r>
        <w:r w:rsidR="00982E9B">
          <w:rPr>
            <w:rFonts w:ascii="Garamond" w:hAnsi="Garamond"/>
            <w:sz w:val="24"/>
            <w:szCs w:val="24"/>
          </w:rPr>
          <w:t>19 settembre 2022</w:t>
        </w:r>
        <w:r w:rsidR="00065E11">
          <w:rPr>
            <w:rFonts w:ascii="Garamond" w:hAnsi="Garamond"/>
            <w:sz w:val="24"/>
            <w:szCs w:val="24"/>
          </w:rPr>
          <w:t xml:space="preserve">, n. </w:t>
        </w:r>
        <w:r w:rsidR="009919EC">
          <w:rPr>
            <w:rFonts w:ascii="Garamond" w:hAnsi="Garamond"/>
            <w:sz w:val="24"/>
            <w:szCs w:val="24"/>
          </w:rPr>
          <w:t xml:space="preserve">8074; </w:t>
        </w:r>
        <w:r w:rsidR="002635FF" w:rsidRPr="002635FF">
          <w:rPr>
            <w:rFonts w:ascii="Garamond" w:hAnsi="Garamond"/>
            <w:sz w:val="24"/>
            <w:szCs w:val="24"/>
          </w:rPr>
          <w:t>4 maggio 2020, n. 2826</w:t>
        </w:r>
      </w:hyperlink>
      <w:r w:rsidR="002635FF" w:rsidRPr="002635FF">
        <w:rPr>
          <w:rFonts w:ascii="Garamond" w:hAnsi="Garamond"/>
          <w:sz w:val="24"/>
          <w:szCs w:val="24"/>
        </w:rPr>
        <w:t>; 4 giugno 2018, n. 3344; 10 luglio 2013, n. 3710</w:t>
      </w:r>
      <w:r w:rsidR="00575DFF">
        <w:rPr>
          <w:rFonts w:ascii="Garamond" w:hAnsi="Garamond"/>
          <w:sz w:val="24"/>
          <w:szCs w:val="24"/>
        </w:rPr>
        <w:t>;</w:t>
      </w:r>
      <w:r w:rsidR="00BD575A" w:rsidRPr="00985BB7">
        <w:rPr>
          <w:rFonts w:ascii="Garamond" w:hAnsi="Garamond"/>
          <w:sz w:val="24"/>
          <w:szCs w:val="24"/>
        </w:rPr>
        <w:t xml:space="preserve"> </w:t>
      </w:r>
      <w:r w:rsidR="00BD575A" w:rsidRPr="00BD575A">
        <w:rPr>
          <w:rFonts w:ascii="Garamond" w:hAnsi="Garamond"/>
          <w:sz w:val="24"/>
          <w:szCs w:val="24"/>
        </w:rPr>
        <w:t>T.A.R., Parma, sez. I , 25/11/2024 , n. 333</w:t>
      </w:r>
      <w:r w:rsidR="00E259F3">
        <w:rPr>
          <w:rFonts w:ascii="Garamond" w:hAnsi="Garamond"/>
          <w:sz w:val="24"/>
          <w:szCs w:val="24"/>
        </w:rPr>
        <w:t xml:space="preserve">; </w:t>
      </w:r>
      <w:r w:rsidR="00E259F3" w:rsidRPr="00E259F3">
        <w:rPr>
          <w:rFonts w:ascii="Garamond" w:hAnsi="Garamond"/>
          <w:sz w:val="24"/>
          <w:szCs w:val="24"/>
        </w:rPr>
        <w:t>T.A.R. Firenze, sez. II, 17/04/2024, n.464</w:t>
      </w:r>
      <w:r w:rsidR="002635FF" w:rsidRPr="002635FF">
        <w:rPr>
          <w:rFonts w:ascii="Garamond" w:hAnsi="Garamond"/>
          <w:sz w:val="24"/>
          <w:szCs w:val="24"/>
        </w:rPr>
        <w:t>).</w:t>
      </w:r>
    </w:p>
    <w:p w14:paraId="39E2D61E" w14:textId="0D60E536" w:rsidR="00D041EC" w:rsidRPr="002635FF" w:rsidRDefault="002635FF" w:rsidP="002635FF">
      <w:pPr>
        <w:spacing w:after="0"/>
        <w:jc w:val="both"/>
        <w:rPr>
          <w:rFonts w:ascii="Garamond" w:hAnsi="Garamond"/>
          <w:sz w:val="24"/>
          <w:szCs w:val="24"/>
        </w:rPr>
      </w:pPr>
      <w:r w:rsidRPr="002635FF">
        <w:rPr>
          <w:rFonts w:ascii="Garamond" w:hAnsi="Garamond"/>
          <w:sz w:val="24"/>
          <w:szCs w:val="24"/>
        </w:rPr>
        <w:t>Infatti, come chiarito dalla Sezione in più occasioni, la disponibilità di un alloggio stabile, ai sensi degli </w:t>
      </w:r>
      <w:hyperlink r:id="rId2" w:anchor="/ricerca/fonti_documento?idDatabank=7&amp;idDocMaster=1803706&amp;idUnitaDoc=5573761&amp;nVigUnitaDoc=1&amp;docIdx=1&amp;isCorrelazioniSearch=true&amp;correlatoA=Giurisprudenza" w:history="1">
        <w:r w:rsidRPr="002635FF">
          <w:rPr>
            <w:rFonts w:ascii="Garamond" w:hAnsi="Garamond"/>
            <w:sz w:val="24"/>
            <w:szCs w:val="24"/>
          </w:rPr>
          <w:t>artt. 4</w:t>
        </w:r>
      </w:hyperlink>
      <w:r w:rsidRPr="002635FF">
        <w:rPr>
          <w:rFonts w:ascii="Garamond" w:hAnsi="Garamond"/>
          <w:sz w:val="24"/>
          <w:szCs w:val="24"/>
        </w:rPr>
        <w:t> e </w:t>
      </w:r>
      <w:hyperlink r:id="rId3" w:anchor="/ricerca/fonti_documento?idDatabank=7&amp;idDocMaster=1803706&amp;idUnitaDoc=5573763&amp;nVigUnitaDoc=1&amp;docIdx=1&amp;isCorrelazioniSearch=true&amp;correlatoA=Giurisprudenza" w:history="1">
        <w:r w:rsidRPr="002635FF">
          <w:rPr>
            <w:rFonts w:ascii="Garamond" w:hAnsi="Garamond"/>
            <w:sz w:val="24"/>
            <w:szCs w:val="24"/>
          </w:rPr>
          <w:t>5, d.lgs. n. 286 del 1998</w:t>
        </w:r>
      </w:hyperlink>
      <w:r w:rsidRPr="002635FF">
        <w:rPr>
          <w:rFonts w:ascii="Garamond" w:hAnsi="Garamond"/>
          <w:sz w:val="24"/>
          <w:szCs w:val="24"/>
        </w:rPr>
        <w:t>, è requisito indispensabile per ottenere il permesso di soggiorno o mantenere validamente il permesso già conseguito, per i cittadini extracomunitari (14 ottobre 2019, n. 6992); è l'interessato a dover offrire la prova della disponibilità dell'alloggio, presso il quale è domiciliato, producendo, ad esempio, documenti quali pagamenti delle utenze, delle spese condominiali o un contratto di locazione regolarmente registrato o un atto di acquisto dell'immobile, che dimostri l'effettiva permanenza nell'immobile indicato (28 luglio 2020 n. 4791; 26 marzo 2019, n. 2014; 4 ottobre 2016, n. 4084).</w:t>
      </w:r>
    </w:p>
  </w:footnote>
  <w:footnote w:id="12">
    <w:p w14:paraId="7D2484DB" w14:textId="377FEB69" w:rsidR="00995E39" w:rsidRDefault="00286D4D" w:rsidP="002635FF">
      <w:pPr>
        <w:pStyle w:val="Testonotaapidipagina"/>
        <w:jc w:val="both"/>
        <w:rPr>
          <w:rFonts w:ascii="Garamond" w:hAnsi="Garamond"/>
          <w:sz w:val="24"/>
          <w:szCs w:val="24"/>
        </w:rPr>
      </w:pPr>
      <w:r>
        <w:rPr>
          <w:rStyle w:val="Rimandonotaapidipagina"/>
        </w:rPr>
        <w:footnoteRef/>
      </w:r>
      <w:r>
        <w:t xml:space="preserve"> </w:t>
      </w:r>
      <w:r w:rsidRPr="00743A16">
        <w:rPr>
          <w:rFonts w:ascii="Garamond" w:hAnsi="Garamond"/>
          <w:sz w:val="24"/>
          <w:szCs w:val="24"/>
        </w:rPr>
        <w:t xml:space="preserve">La </w:t>
      </w:r>
      <w:r w:rsidR="00A24A5D">
        <w:rPr>
          <w:rFonts w:ascii="Garamond" w:hAnsi="Garamond"/>
          <w:sz w:val="24"/>
          <w:szCs w:val="24"/>
        </w:rPr>
        <w:t>“</w:t>
      </w:r>
      <w:r w:rsidRPr="00743A16">
        <w:rPr>
          <w:rFonts w:ascii="Garamond" w:hAnsi="Garamond"/>
          <w:sz w:val="24"/>
          <w:szCs w:val="24"/>
        </w:rPr>
        <w:t>pericolosità sociale</w:t>
      </w:r>
      <w:r w:rsidR="00A24A5D">
        <w:rPr>
          <w:rFonts w:ascii="Garamond" w:hAnsi="Garamond"/>
          <w:sz w:val="24"/>
          <w:szCs w:val="24"/>
        </w:rPr>
        <w:t>”</w:t>
      </w:r>
      <w:r w:rsidRPr="00743A16">
        <w:rPr>
          <w:rFonts w:ascii="Garamond" w:hAnsi="Garamond"/>
          <w:sz w:val="24"/>
          <w:szCs w:val="24"/>
        </w:rPr>
        <w:t xml:space="preserve"> dello straniero</w:t>
      </w:r>
      <w:r w:rsidR="00987DD7" w:rsidRPr="00743A16">
        <w:rPr>
          <w:rFonts w:ascii="Garamond" w:hAnsi="Garamond"/>
          <w:sz w:val="24"/>
          <w:szCs w:val="24"/>
        </w:rPr>
        <w:t xml:space="preserve"> è una autonoma causa di diniego di rilascio/rinnovo o revoca dei titoli di soggiorno, che va tenuta distinta dall</w:t>
      </w:r>
      <w:r w:rsidR="00995E39">
        <w:rPr>
          <w:rFonts w:ascii="Garamond" w:hAnsi="Garamond"/>
          <w:sz w:val="24"/>
          <w:szCs w:val="24"/>
        </w:rPr>
        <w:t>e</w:t>
      </w:r>
      <w:r w:rsidR="00987DD7" w:rsidRPr="00743A16">
        <w:rPr>
          <w:rFonts w:ascii="Garamond" w:hAnsi="Garamond"/>
          <w:sz w:val="24"/>
          <w:szCs w:val="24"/>
        </w:rPr>
        <w:t xml:space="preserve"> condann</w:t>
      </w:r>
      <w:r w:rsidR="00995E39">
        <w:rPr>
          <w:rFonts w:ascii="Garamond" w:hAnsi="Garamond"/>
          <w:sz w:val="24"/>
          <w:szCs w:val="24"/>
        </w:rPr>
        <w:t>e</w:t>
      </w:r>
      <w:r w:rsidR="00987DD7" w:rsidRPr="00743A16">
        <w:rPr>
          <w:rFonts w:ascii="Garamond" w:hAnsi="Garamond"/>
          <w:sz w:val="24"/>
          <w:szCs w:val="24"/>
        </w:rPr>
        <w:t xml:space="preserve"> per reati ostativi.</w:t>
      </w:r>
    </w:p>
    <w:p w14:paraId="39CC2709" w14:textId="2E0119E9" w:rsidR="00134510" w:rsidRDefault="00134510" w:rsidP="00134510">
      <w:pPr>
        <w:pStyle w:val="Testonotaapidipagina"/>
        <w:jc w:val="both"/>
        <w:rPr>
          <w:rFonts w:ascii="Garamond" w:hAnsi="Garamond"/>
          <w:sz w:val="24"/>
          <w:szCs w:val="24"/>
        </w:rPr>
      </w:pPr>
      <w:r w:rsidRPr="00134510">
        <w:rPr>
          <w:rFonts w:ascii="Garamond" w:hAnsi="Garamond"/>
          <w:sz w:val="24"/>
          <w:szCs w:val="24"/>
        </w:rPr>
        <w:t>Il giudizio sulla pericolosità sociale di un soggetto ha contenuto meramente prognostico e non implica necessariamente l'esistenza di un accertamento già intervenuto in sede penale o meglio ne può prescindere, potendo desumersi da qualsivoglia elemento di fatto, e dunque anche da elementi indiziari.</w:t>
      </w:r>
    </w:p>
    <w:p w14:paraId="6B48EEB8" w14:textId="7B7D76F7" w:rsidR="00A7654A" w:rsidRDefault="00987DD7" w:rsidP="00777369">
      <w:pPr>
        <w:pStyle w:val="Testonotaapidipagina"/>
        <w:jc w:val="both"/>
        <w:rPr>
          <w:rFonts w:ascii="Garamond" w:hAnsi="Garamond"/>
          <w:sz w:val="24"/>
          <w:szCs w:val="24"/>
        </w:rPr>
      </w:pPr>
      <w:r w:rsidRPr="00743A16">
        <w:rPr>
          <w:rFonts w:ascii="Garamond" w:hAnsi="Garamond"/>
          <w:sz w:val="24"/>
          <w:szCs w:val="24"/>
        </w:rPr>
        <w:t xml:space="preserve">La pericolosità sociale può, infatti, anche </w:t>
      </w:r>
      <w:r w:rsidR="00995E39">
        <w:rPr>
          <w:rFonts w:ascii="Garamond" w:hAnsi="Garamond"/>
          <w:sz w:val="24"/>
          <w:szCs w:val="24"/>
        </w:rPr>
        <w:t xml:space="preserve">essere desunta </w:t>
      </w:r>
      <w:r w:rsidR="00D80DFB">
        <w:rPr>
          <w:rFonts w:ascii="Garamond" w:hAnsi="Garamond"/>
          <w:sz w:val="24"/>
          <w:szCs w:val="24"/>
        </w:rPr>
        <w:t xml:space="preserve">dai </w:t>
      </w:r>
      <w:r w:rsidR="00995E39" w:rsidRPr="00743A16">
        <w:rPr>
          <w:rFonts w:ascii="Garamond" w:hAnsi="Garamond"/>
          <w:sz w:val="24"/>
          <w:szCs w:val="24"/>
        </w:rPr>
        <w:t>fatti</w:t>
      </w:r>
      <w:r w:rsidR="006E6D97">
        <w:rPr>
          <w:rFonts w:ascii="Garamond" w:hAnsi="Garamond"/>
          <w:sz w:val="24"/>
          <w:szCs w:val="24"/>
        </w:rPr>
        <w:t xml:space="preserve"> storici</w:t>
      </w:r>
      <w:r w:rsidR="00995E39" w:rsidRPr="00743A16">
        <w:rPr>
          <w:rFonts w:ascii="Garamond" w:hAnsi="Garamond"/>
          <w:sz w:val="24"/>
          <w:szCs w:val="24"/>
        </w:rPr>
        <w:t xml:space="preserve"> posti a fondamento di denunce penali</w:t>
      </w:r>
      <w:r w:rsidR="00995E39">
        <w:rPr>
          <w:rFonts w:ascii="Garamond" w:hAnsi="Garamond"/>
          <w:sz w:val="24"/>
          <w:szCs w:val="24"/>
        </w:rPr>
        <w:t xml:space="preserve">, richieste di </w:t>
      </w:r>
      <w:r w:rsidR="00995E39" w:rsidRPr="00743A16">
        <w:rPr>
          <w:rFonts w:ascii="Garamond" w:hAnsi="Garamond"/>
          <w:sz w:val="24"/>
          <w:szCs w:val="24"/>
        </w:rPr>
        <w:t>rinvi</w:t>
      </w:r>
      <w:r w:rsidR="00995E39">
        <w:rPr>
          <w:rFonts w:ascii="Garamond" w:hAnsi="Garamond"/>
          <w:sz w:val="24"/>
          <w:szCs w:val="24"/>
        </w:rPr>
        <w:t>o</w:t>
      </w:r>
      <w:r w:rsidR="00995E39" w:rsidRPr="00743A16">
        <w:rPr>
          <w:rFonts w:ascii="Garamond" w:hAnsi="Garamond"/>
          <w:sz w:val="24"/>
          <w:szCs w:val="24"/>
        </w:rPr>
        <w:t xml:space="preserve"> a giudizio</w:t>
      </w:r>
      <w:r w:rsidR="00995E39">
        <w:rPr>
          <w:rFonts w:ascii="Garamond" w:hAnsi="Garamond"/>
          <w:sz w:val="24"/>
          <w:szCs w:val="24"/>
        </w:rPr>
        <w:t xml:space="preserve">, provvedimenti applicativi di misure cautelari – e più in generale da </w:t>
      </w:r>
      <w:r w:rsidR="00995E39" w:rsidRPr="00995E39">
        <w:rPr>
          <w:rFonts w:ascii="Garamond" w:hAnsi="Garamond"/>
          <w:sz w:val="24"/>
          <w:szCs w:val="24"/>
        </w:rPr>
        <w:t xml:space="preserve">comportamenti o situazioni che </w:t>
      </w:r>
      <w:r w:rsidR="00995E39">
        <w:rPr>
          <w:rFonts w:ascii="Garamond" w:hAnsi="Garamond"/>
          <w:sz w:val="24"/>
          <w:szCs w:val="24"/>
        </w:rPr>
        <w:t xml:space="preserve">non sono stati </w:t>
      </w:r>
      <w:r w:rsidR="00995E39" w:rsidRPr="00995E39">
        <w:rPr>
          <w:rFonts w:ascii="Garamond" w:hAnsi="Garamond"/>
          <w:sz w:val="24"/>
          <w:szCs w:val="24"/>
        </w:rPr>
        <w:t>ancora definitivamente sanzionati in sede penale</w:t>
      </w:r>
      <w:r w:rsidR="00995E39">
        <w:rPr>
          <w:rFonts w:ascii="Garamond" w:hAnsi="Garamond"/>
          <w:sz w:val="24"/>
          <w:szCs w:val="24"/>
        </w:rPr>
        <w:t xml:space="preserve"> - </w:t>
      </w:r>
      <w:r w:rsidR="00995E39" w:rsidRPr="00995E39">
        <w:rPr>
          <w:rFonts w:ascii="Garamond" w:hAnsi="Garamond"/>
          <w:sz w:val="24"/>
          <w:szCs w:val="24"/>
        </w:rPr>
        <w:t>con una valutazione indiziaria della condotta dell’interessato, fondata su dati di esperienza generalizzati che corrispondono all’id quod plerumque accidit</w:t>
      </w:r>
      <w:r w:rsidR="00E255EC">
        <w:rPr>
          <w:rFonts w:ascii="Garamond" w:hAnsi="Garamond"/>
          <w:sz w:val="24"/>
          <w:szCs w:val="24"/>
        </w:rPr>
        <w:t>.</w:t>
      </w:r>
      <w:r w:rsidR="00E71D7C">
        <w:rPr>
          <w:rFonts w:ascii="Garamond" w:hAnsi="Garamond"/>
          <w:sz w:val="24"/>
          <w:szCs w:val="24"/>
        </w:rPr>
        <w:t xml:space="preserve"> </w:t>
      </w:r>
      <w:r w:rsidR="00FE23D0">
        <w:rPr>
          <w:rFonts w:ascii="Garamond" w:hAnsi="Garamond"/>
          <w:sz w:val="24"/>
          <w:szCs w:val="24"/>
        </w:rPr>
        <w:t xml:space="preserve">Ad es. </w:t>
      </w:r>
      <w:r w:rsidR="00B23BFC" w:rsidRPr="00B23BFC">
        <w:rPr>
          <w:rFonts w:ascii="Garamond" w:hAnsi="Garamond"/>
          <w:sz w:val="24"/>
          <w:szCs w:val="24"/>
        </w:rPr>
        <w:t>C</w:t>
      </w:r>
      <w:r w:rsidR="00B23BFC">
        <w:rPr>
          <w:rFonts w:ascii="Garamond" w:hAnsi="Garamond"/>
          <w:sz w:val="24"/>
          <w:szCs w:val="24"/>
        </w:rPr>
        <w:t xml:space="preserve">ons. </w:t>
      </w:r>
      <w:proofErr w:type="gramStart"/>
      <w:r w:rsidR="00B23BFC">
        <w:rPr>
          <w:rFonts w:ascii="Garamond" w:hAnsi="Garamond"/>
          <w:sz w:val="24"/>
          <w:szCs w:val="24"/>
        </w:rPr>
        <w:t>St.</w:t>
      </w:r>
      <w:r w:rsidR="00B23BFC" w:rsidRPr="00B23BFC">
        <w:rPr>
          <w:rFonts w:ascii="Garamond" w:hAnsi="Garamond"/>
          <w:sz w:val="24"/>
          <w:szCs w:val="24"/>
        </w:rPr>
        <w:t>.</w:t>
      </w:r>
      <w:proofErr w:type="gramEnd"/>
      <w:r w:rsidR="00B23BFC" w:rsidRPr="00B23BFC">
        <w:rPr>
          <w:rFonts w:ascii="Garamond" w:hAnsi="Garamond"/>
          <w:sz w:val="24"/>
          <w:szCs w:val="24"/>
        </w:rPr>
        <w:t xml:space="preserve"> III</w:t>
      </w:r>
      <w:r w:rsidR="00B23BFC">
        <w:rPr>
          <w:rFonts w:ascii="Garamond" w:hAnsi="Garamond"/>
          <w:sz w:val="24"/>
          <w:szCs w:val="24"/>
        </w:rPr>
        <w:t>,</w:t>
      </w:r>
      <w:r w:rsidR="00B23BFC" w:rsidRPr="00B23BFC">
        <w:rPr>
          <w:rFonts w:ascii="Garamond" w:hAnsi="Garamond"/>
          <w:sz w:val="24"/>
          <w:szCs w:val="24"/>
        </w:rPr>
        <w:t xml:space="preserve"> 6 giugno 2025, n. 4913</w:t>
      </w:r>
      <w:r w:rsidR="00B23BFC">
        <w:rPr>
          <w:rFonts w:ascii="Garamond" w:hAnsi="Garamond"/>
          <w:sz w:val="24"/>
          <w:szCs w:val="24"/>
        </w:rPr>
        <w:t xml:space="preserve"> ha ritenuto che</w:t>
      </w:r>
      <w:r w:rsidR="00B23BFC" w:rsidRPr="00B23BFC">
        <w:rPr>
          <w:rFonts w:ascii="Garamond" w:hAnsi="Garamond"/>
          <w:sz w:val="24"/>
          <w:szCs w:val="24"/>
        </w:rPr>
        <w:t xml:space="preserve"> </w:t>
      </w:r>
      <w:r w:rsidR="00B23BFC">
        <w:rPr>
          <w:rFonts w:ascii="Garamond" w:hAnsi="Garamond"/>
          <w:sz w:val="24"/>
          <w:szCs w:val="24"/>
        </w:rPr>
        <w:t>i</w:t>
      </w:r>
      <w:r w:rsidR="00B23BFC" w:rsidRPr="00B23BFC">
        <w:rPr>
          <w:rFonts w:ascii="Garamond" w:hAnsi="Garamond"/>
          <w:sz w:val="24"/>
          <w:szCs w:val="24"/>
        </w:rPr>
        <w:t>n presenza di un procedimento penale pendente per reati gravi, tra cui i maltrattamenti in famiglia e il sequestro di persona, l’</w:t>
      </w:r>
      <w:r w:rsidR="00DE5324">
        <w:rPr>
          <w:rFonts w:ascii="Garamond" w:hAnsi="Garamond"/>
          <w:sz w:val="24"/>
          <w:szCs w:val="24"/>
        </w:rPr>
        <w:t>Amministrazione</w:t>
      </w:r>
      <w:r w:rsidR="00B23BFC" w:rsidRPr="00B23BFC">
        <w:rPr>
          <w:rFonts w:ascii="Garamond" w:hAnsi="Garamond"/>
          <w:sz w:val="24"/>
          <w:szCs w:val="24"/>
        </w:rPr>
        <w:t xml:space="preserve"> – considerando l’ampia discrezionalità amministrativa che connota la materia – può legittimamente revocare</w:t>
      </w:r>
      <w:r w:rsidR="00B23BFC">
        <w:rPr>
          <w:rFonts w:ascii="Garamond" w:hAnsi="Garamond"/>
          <w:sz w:val="24"/>
          <w:szCs w:val="24"/>
        </w:rPr>
        <w:t xml:space="preserve"> finanche </w:t>
      </w:r>
      <w:r w:rsidR="00B23BFC" w:rsidRPr="00B23BFC">
        <w:rPr>
          <w:rFonts w:ascii="Garamond" w:hAnsi="Garamond"/>
          <w:sz w:val="24"/>
          <w:szCs w:val="24"/>
        </w:rPr>
        <w:t xml:space="preserve"> il permesso di soggiorno di lungo periodo, senza che rilevino né l’inserimento sociale dello straniero, né eventuali dichiarazioni favorevoli di soggetti terzi, in quanto la sola condizione di indiziato per i delitti ex artt. 572 e 605 c.p. costituisce indice sintomatico di pericolosità sociale, ai sensi dell’art. 9, co. 4, d.lgs. 286/1998</w:t>
      </w:r>
      <w:r w:rsidR="00FC7EC9">
        <w:rPr>
          <w:rFonts w:ascii="Garamond" w:hAnsi="Garamond"/>
          <w:sz w:val="24"/>
          <w:szCs w:val="24"/>
        </w:rPr>
        <w:t>.</w:t>
      </w:r>
      <w:r w:rsidR="00E35805">
        <w:rPr>
          <w:rFonts w:ascii="Garamond" w:hAnsi="Garamond"/>
          <w:sz w:val="24"/>
          <w:szCs w:val="24"/>
        </w:rPr>
        <w:t xml:space="preserve"> </w:t>
      </w:r>
    </w:p>
    <w:p w14:paraId="197FD0DD" w14:textId="09BDB05E" w:rsidR="00777369" w:rsidRPr="00777369" w:rsidRDefault="00E35805" w:rsidP="00777369">
      <w:pPr>
        <w:pStyle w:val="Testonotaapidipagina"/>
        <w:jc w:val="both"/>
        <w:rPr>
          <w:rFonts w:ascii="Garamond" w:hAnsi="Garamond"/>
          <w:sz w:val="24"/>
          <w:szCs w:val="24"/>
        </w:rPr>
      </w:pPr>
      <w:r>
        <w:rPr>
          <w:rFonts w:ascii="Garamond" w:hAnsi="Garamond"/>
          <w:sz w:val="24"/>
          <w:szCs w:val="24"/>
        </w:rPr>
        <w:t>Allo stesso modo</w:t>
      </w:r>
      <w:r w:rsidR="00777369">
        <w:rPr>
          <w:rFonts w:ascii="Garamond" w:hAnsi="Garamond"/>
          <w:sz w:val="24"/>
          <w:szCs w:val="24"/>
        </w:rPr>
        <w:t xml:space="preserve"> </w:t>
      </w:r>
      <w:r w:rsidR="00777369" w:rsidRPr="00777369">
        <w:rPr>
          <w:rFonts w:ascii="Garamond" w:hAnsi="Garamond"/>
          <w:sz w:val="24"/>
          <w:szCs w:val="24"/>
        </w:rPr>
        <w:t>Cons</w:t>
      </w:r>
      <w:r w:rsidR="00406D9D">
        <w:rPr>
          <w:rFonts w:ascii="Garamond" w:hAnsi="Garamond"/>
          <w:sz w:val="24"/>
          <w:szCs w:val="24"/>
        </w:rPr>
        <w:t>.</w:t>
      </w:r>
      <w:r w:rsidR="00777369" w:rsidRPr="00777369">
        <w:rPr>
          <w:rFonts w:ascii="Garamond" w:hAnsi="Garamond"/>
          <w:sz w:val="24"/>
          <w:szCs w:val="24"/>
        </w:rPr>
        <w:t xml:space="preserve"> St</w:t>
      </w:r>
      <w:r w:rsidR="00406D9D">
        <w:rPr>
          <w:rFonts w:ascii="Garamond" w:hAnsi="Garamond"/>
          <w:sz w:val="24"/>
          <w:szCs w:val="24"/>
        </w:rPr>
        <w:t>.</w:t>
      </w:r>
      <w:r w:rsidR="00777369" w:rsidRPr="00777369">
        <w:rPr>
          <w:rFonts w:ascii="Garamond" w:hAnsi="Garamond"/>
          <w:sz w:val="24"/>
          <w:szCs w:val="24"/>
        </w:rPr>
        <w:t>, sez. III, 22</w:t>
      </w:r>
      <w:r w:rsidR="00C56997">
        <w:rPr>
          <w:rFonts w:ascii="Garamond" w:hAnsi="Garamond"/>
          <w:sz w:val="24"/>
          <w:szCs w:val="24"/>
        </w:rPr>
        <w:t xml:space="preserve"> dicembre </w:t>
      </w:r>
      <w:r w:rsidR="00777369" w:rsidRPr="00777369">
        <w:rPr>
          <w:rFonts w:ascii="Garamond" w:hAnsi="Garamond"/>
          <w:sz w:val="24"/>
          <w:szCs w:val="24"/>
        </w:rPr>
        <w:t>2022 , n. 11252</w:t>
      </w:r>
      <w:r w:rsidR="00406D9D">
        <w:rPr>
          <w:rFonts w:ascii="Garamond" w:hAnsi="Garamond"/>
          <w:sz w:val="24"/>
          <w:szCs w:val="24"/>
        </w:rPr>
        <w:t xml:space="preserve"> ha precisato che “</w:t>
      </w:r>
      <w:r w:rsidR="00A7654A" w:rsidRPr="00A7654A">
        <w:rPr>
          <w:rFonts w:ascii="Garamond" w:hAnsi="Garamond"/>
          <w:sz w:val="24"/>
          <w:szCs w:val="24"/>
        </w:rPr>
        <w:t>Il diniego di rilascio del titolo di soggiorno può fondarsi non solo su precedenti condanne penali per talune tipologie di reato particolarmente allarmanti per la società civile, né presuppone l'accertamento della pericolosità desunta dall'appartenenza a particolari categorie di soggetti, ma prevede una sorta di clausola generale che consente alla Questura di valutare qualunque condotta - a prescindere dall'esito del procedimento penale o dall'applicazione delle misure di prevenzione - che denoti la pericolosità sociale del cittadino straniero per l'ordine pubblico o per la sicurezza dello Stato; l'</w:t>
      </w:r>
      <w:r w:rsidR="00DE5324">
        <w:rPr>
          <w:rFonts w:ascii="Garamond" w:hAnsi="Garamond"/>
          <w:sz w:val="24"/>
          <w:szCs w:val="24"/>
        </w:rPr>
        <w:t>Amministrazione</w:t>
      </w:r>
      <w:r w:rsidR="00A7654A" w:rsidRPr="00A7654A">
        <w:rPr>
          <w:rFonts w:ascii="Garamond" w:hAnsi="Garamond"/>
          <w:sz w:val="24"/>
          <w:szCs w:val="24"/>
        </w:rPr>
        <w:t>, nell'esercizio dell'ampia discrezionalità di cui gode nella materia, può legittimamente fondare il giudizio di pericolosità sociale anche su elementi di carattere indiziario, purché concordanti, trattandosi di verificare la ricorrenza di una fattispecie di pericolo in cui la finalità precipua è quella della prevenzione dell'attività illecita in funzione della sicurezza dello Stato</w:t>
      </w:r>
      <w:r w:rsidR="002E3025">
        <w:rPr>
          <w:rFonts w:ascii="Garamond" w:hAnsi="Garamond"/>
          <w:sz w:val="24"/>
          <w:szCs w:val="24"/>
        </w:rPr>
        <w:t>”</w:t>
      </w:r>
      <w:r w:rsidR="00A7654A" w:rsidRPr="00A7654A">
        <w:rPr>
          <w:rFonts w:ascii="Garamond" w:hAnsi="Garamond"/>
          <w:sz w:val="24"/>
          <w:szCs w:val="24"/>
        </w:rPr>
        <w:t>.</w:t>
      </w:r>
    </w:p>
    <w:p w14:paraId="635D3197" w14:textId="04DC3753" w:rsidR="00EA67C9" w:rsidRDefault="00EA67C9" w:rsidP="00EA67C9">
      <w:pPr>
        <w:pStyle w:val="Testonotaapidipagina"/>
        <w:jc w:val="both"/>
        <w:rPr>
          <w:rFonts w:ascii="Garamond" w:hAnsi="Garamond"/>
          <w:sz w:val="24"/>
          <w:szCs w:val="24"/>
        </w:rPr>
      </w:pPr>
      <w:r>
        <w:rPr>
          <w:rFonts w:ascii="Garamond" w:hAnsi="Garamond"/>
          <w:sz w:val="24"/>
          <w:szCs w:val="24"/>
        </w:rPr>
        <w:t xml:space="preserve">Il giudizio di pericolosità sociale </w:t>
      </w:r>
      <w:r w:rsidRPr="00EA67C9">
        <w:rPr>
          <w:rFonts w:ascii="Garamond" w:hAnsi="Garamond"/>
          <w:sz w:val="24"/>
          <w:szCs w:val="24"/>
        </w:rPr>
        <w:t>è</w:t>
      </w:r>
      <w:r w:rsidR="006E6D97">
        <w:rPr>
          <w:rFonts w:ascii="Garamond" w:hAnsi="Garamond"/>
          <w:sz w:val="24"/>
          <w:szCs w:val="24"/>
        </w:rPr>
        <w:t xml:space="preserve"> </w:t>
      </w:r>
      <w:r w:rsidRPr="00EA67C9">
        <w:rPr>
          <w:rFonts w:ascii="Garamond" w:hAnsi="Garamond"/>
          <w:sz w:val="24"/>
          <w:szCs w:val="24"/>
        </w:rPr>
        <w:t>connotato da ampi margini di discrezionalità ed è rimesso alla prudente e discrezionale valutazione dell’Autorità di P.S., chiamata a giudicare complessivamente la compatibilità della permanenza del cittadino straniero nel territorio nazionale con le esigenze di tutela dell’ordine e della sicurezza pubblica</w:t>
      </w:r>
      <w:r w:rsidR="00FE23D0" w:rsidRPr="00FE23D0">
        <w:rPr>
          <w:rFonts w:ascii="Garamond" w:hAnsi="Garamond"/>
          <w:sz w:val="24"/>
          <w:szCs w:val="24"/>
        </w:rPr>
        <w:t xml:space="preserve"> </w:t>
      </w:r>
      <w:r w:rsidR="00FE23D0" w:rsidRPr="00995E39">
        <w:rPr>
          <w:rFonts w:ascii="Garamond" w:hAnsi="Garamond"/>
          <w:sz w:val="24"/>
          <w:szCs w:val="24"/>
        </w:rPr>
        <w:t>(Consiglio di Stato n. 3</w:t>
      </w:r>
      <w:r w:rsidR="00FE23D0">
        <w:rPr>
          <w:rFonts w:ascii="Garamond" w:hAnsi="Garamond"/>
          <w:sz w:val="24"/>
          <w:szCs w:val="24"/>
        </w:rPr>
        <w:t>8</w:t>
      </w:r>
      <w:r w:rsidR="00FE23D0" w:rsidRPr="00995E39">
        <w:rPr>
          <w:rFonts w:ascii="Garamond" w:hAnsi="Garamond"/>
          <w:sz w:val="24"/>
          <w:szCs w:val="24"/>
        </w:rPr>
        <w:t>41/2016)</w:t>
      </w:r>
      <w:r w:rsidR="00FE23D0">
        <w:rPr>
          <w:rFonts w:ascii="Garamond" w:hAnsi="Garamond"/>
          <w:sz w:val="24"/>
          <w:szCs w:val="24"/>
        </w:rPr>
        <w:t>.</w:t>
      </w:r>
      <w:r w:rsidR="00B4372F" w:rsidRPr="00B4372F">
        <w:rPr>
          <w:rFonts w:ascii="Garamond" w:hAnsi="Garamond"/>
          <w:sz w:val="24"/>
          <w:szCs w:val="24"/>
        </w:rPr>
        <w:t xml:space="preserve"> </w:t>
      </w:r>
      <w:r w:rsidR="00B4372F" w:rsidRPr="00134510">
        <w:rPr>
          <w:rFonts w:ascii="Garamond" w:hAnsi="Garamond"/>
          <w:sz w:val="24"/>
          <w:szCs w:val="24"/>
        </w:rPr>
        <w:t xml:space="preserve">Il giudizio di pericolosità sociale </w:t>
      </w:r>
      <w:r w:rsidR="00EF4684">
        <w:rPr>
          <w:rFonts w:ascii="Garamond" w:hAnsi="Garamond"/>
          <w:sz w:val="24"/>
          <w:szCs w:val="24"/>
        </w:rPr>
        <w:t xml:space="preserve">effettuato dal Questore </w:t>
      </w:r>
      <w:r w:rsidR="00B4372F" w:rsidRPr="00134510">
        <w:rPr>
          <w:rFonts w:ascii="Garamond" w:hAnsi="Garamond"/>
          <w:sz w:val="24"/>
          <w:szCs w:val="24"/>
        </w:rPr>
        <w:t>è sindacabile dal G.A. soltanto nelle ipotesi di illogicità, di carenza di presupposti o di manifesta incongruità</w:t>
      </w:r>
      <w:r w:rsidR="00310E79">
        <w:rPr>
          <w:rFonts w:ascii="Garamond" w:hAnsi="Garamond"/>
          <w:sz w:val="24"/>
          <w:szCs w:val="24"/>
        </w:rPr>
        <w:t xml:space="preserve"> (</w:t>
      </w:r>
      <w:r w:rsidR="00310E79" w:rsidRPr="00310E79">
        <w:rPr>
          <w:rFonts w:ascii="Garamond" w:hAnsi="Garamond"/>
          <w:sz w:val="24"/>
          <w:szCs w:val="24"/>
        </w:rPr>
        <w:t>Cons. St., sez. VI, 5 luglio 2022, n. 5599</w:t>
      </w:r>
      <w:r w:rsidR="00310E79">
        <w:rPr>
          <w:rFonts w:ascii="Garamond" w:hAnsi="Garamond"/>
          <w:sz w:val="24"/>
          <w:szCs w:val="24"/>
        </w:rPr>
        <w:t>)</w:t>
      </w:r>
      <w:r w:rsidR="00D75458">
        <w:rPr>
          <w:rFonts w:ascii="Garamond" w:hAnsi="Garamond"/>
          <w:sz w:val="24"/>
          <w:szCs w:val="24"/>
        </w:rPr>
        <w:t>.</w:t>
      </w:r>
      <w:r w:rsidR="00F25C1C" w:rsidRPr="00F25C1C">
        <w:rPr>
          <w:rFonts w:ascii="Garamond" w:hAnsi="Garamond"/>
          <w:color w:val="000000"/>
          <w:sz w:val="30"/>
          <w:szCs w:val="30"/>
        </w:rPr>
        <w:t xml:space="preserve"> </w:t>
      </w:r>
      <w:r w:rsidR="00C0223A">
        <w:rPr>
          <w:rFonts w:ascii="Garamond" w:hAnsi="Garamond"/>
          <w:sz w:val="24"/>
          <w:szCs w:val="24"/>
        </w:rPr>
        <w:t>Il</w:t>
      </w:r>
      <w:r w:rsidR="00F25C1C" w:rsidRPr="00F25C1C">
        <w:rPr>
          <w:rFonts w:ascii="Garamond" w:hAnsi="Garamond"/>
          <w:sz w:val="24"/>
          <w:szCs w:val="24"/>
        </w:rPr>
        <w:t xml:space="preserve"> giudice amministrativo</w:t>
      </w:r>
      <w:r w:rsidR="00F25C1C">
        <w:rPr>
          <w:rFonts w:ascii="Garamond" w:hAnsi="Garamond"/>
          <w:sz w:val="24"/>
          <w:szCs w:val="24"/>
        </w:rPr>
        <w:t xml:space="preserve"> </w:t>
      </w:r>
      <w:r w:rsidR="00F25C1C" w:rsidRPr="00F25C1C">
        <w:rPr>
          <w:rFonts w:ascii="Garamond" w:hAnsi="Garamond"/>
          <w:sz w:val="24"/>
          <w:szCs w:val="24"/>
        </w:rPr>
        <w:t>non può sostituirsi all’</w:t>
      </w:r>
      <w:r w:rsidR="00DE5324">
        <w:rPr>
          <w:rFonts w:ascii="Garamond" w:hAnsi="Garamond"/>
          <w:sz w:val="24"/>
          <w:szCs w:val="24"/>
        </w:rPr>
        <w:t>Amministrazione</w:t>
      </w:r>
      <w:r w:rsidR="00F25C1C" w:rsidRPr="00F25C1C">
        <w:rPr>
          <w:rFonts w:ascii="Garamond" w:hAnsi="Garamond"/>
          <w:sz w:val="24"/>
          <w:szCs w:val="24"/>
        </w:rPr>
        <w:t xml:space="preserve"> nella valutazione della pericolosità sociale del cittadino straniero, che compete alla sola autorità di Pubblica Sicurezza, dovendo egli limitarsi a verificare se il giudizio reso dall’</w:t>
      </w:r>
      <w:r w:rsidR="00DE5324">
        <w:rPr>
          <w:rFonts w:ascii="Garamond" w:hAnsi="Garamond"/>
          <w:sz w:val="24"/>
          <w:szCs w:val="24"/>
        </w:rPr>
        <w:t>Amministrazione</w:t>
      </w:r>
      <w:r w:rsidR="00F25C1C" w:rsidRPr="00F25C1C">
        <w:rPr>
          <w:rFonts w:ascii="Garamond" w:hAnsi="Garamond"/>
          <w:sz w:val="24"/>
          <w:szCs w:val="24"/>
        </w:rPr>
        <w:t xml:space="preserve"> sia immune dai vizi dedotti (Cons. St., sez. III, 27 novembre 2018, n. 6700</w:t>
      </w:r>
      <w:r w:rsidR="00530DEB">
        <w:rPr>
          <w:rFonts w:ascii="Garamond" w:hAnsi="Garamond"/>
          <w:sz w:val="24"/>
          <w:szCs w:val="24"/>
        </w:rPr>
        <w:t xml:space="preserve">; </w:t>
      </w:r>
      <w:r w:rsidR="00530DEB" w:rsidRPr="00530DEB">
        <w:rPr>
          <w:rFonts w:ascii="Garamond" w:hAnsi="Garamond"/>
          <w:sz w:val="24"/>
          <w:szCs w:val="24"/>
        </w:rPr>
        <w:t>Cons</w:t>
      </w:r>
      <w:r w:rsidR="00530DEB">
        <w:rPr>
          <w:rFonts w:ascii="Garamond" w:hAnsi="Garamond"/>
          <w:sz w:val="24"/>
          <w:szCs w:val="24"/>
        </w:rPr>
        <w:t>.</w:t>
      </w:r>
      <w:r w:rsidR="00530DEB" w:rsidRPr="00530DEB">
        <w:rPr>
          <w:rFonts w:ascii="Garamond" w:hAnsi="Garamond"/>
          <w:sz w:val="24"/>
          <w:szCs w:val="24"/>
        </w:rPr>
        <w:t xml:space="preserve"> di Stato sez. III, 15</w:t>
      </w:r>
      <w:r w:rsidR="00530DEB">
        <w:rPr>
          <w:rFonts w:ascii="Garamond" w:hAnsi="Garamond"/>
          <w:sz w:val="24"/>
          <w:szCs w:val="24"/>
        </w:rPr>
        <w:t xml:space="preserve"> settembre </w:t>
      </w:r>
      <w:r w:rsidR="00530DEB" w:rsidRPr="00530DEB">
        <w:rPr>
          <w:rFonts w:ascii="Garamond" w:hAnsi="Garamond"/>
          <w:sz w:val="24"/>
          <w:szCs w:val="24"/>
        </w:rPr>
        <w:t>2022, n.7990</w:t>
      </w:r>
      <w:r w:rsidR="00F25C1C" w:rsidRPr="00F25C1C">
        <w:rPr>
          <w:rFonts w:ascii="Garamond" w:hAnsi="Garamond"/>
          <w:sz w:val="24"/>
          <w:szCs w:val="24"/>
        </w:rPr>
        <w:t>)</w:t>
      </w:r>
      <w:r w:rsidR="00C0223A">
        <w:rPr>
          <w:rFonts w:ascii="Garamond" w:hAnsi="Garamond"/>
          <w:sz w:val="24"/>
          <w:szCs w:val="24"/>
        </w:rPr>
        <w:t>.</w:t>
      </w:r>
    </w:p>
    <w:p w14:paraId="1EE2A8DD" w14:textId="5C593737" w:rsidR="00FC7EC9" w:rsidRPr="00EA67C9" w:rsidRDefault="00B4670D" w:rsidP="00EA67C9">
      <w:pPr>
        <w:pStyle w:val="Testonotaapidipagina"/>
        <w:jc w:val="both"/>
        <w:rPr>
          <w:rFonts w:ascii="Garamond" w:hAnsi="Garamond"/>
          <w:sz w:val="24"/>
          <w:szCs w:val="24"/>
        </w:rPr>
      </w:pPr>
      <w:r>
        <w:rPr>
          <w:rFonts w:ascii="Garamond" w:hAnsi="Garamond"/>
          <w:sz w:val="24"/>
          <w:szCs w:val="24"/>
        </w:rPr>
        <w:t>Va segnalato che, c</w:t>
      </w:r>
      <w:r w:rsidR="00FC7EC9">
        <w:rPr>
          <w:rFonts w:ascii="Garamond" w:hAnsi="Garamond"/>
          <w:sz w:val="24"/>
          <w:szCs w:val="24"/>
        </w:rPr>
        <w:t>on riferimento alla revoca del permesso di soggiorno di lungo periodo, il legislatore ha indirizzato la discrezionalità amministrativa,</w:t>
      </w:r>
      <w:r w:rsidR="00FC7EC9" w:rsidRPr="00FC7EC9">
        <w:rPr>
          <w:rFonts w:ascii="Garamond" w:hAnsi="Garamond"/>
          <w:color w:val="000000"/>
          <w:sz w:val="30"/>
          <w:szCs w:val="30"/>
        </w:rPr>
        <w:t xml:space="preserve"> </w:t>
      </w:r>
      <w:r w:rsidR="00FC7EC9" w:rsidRPr="00FC7EC9">
        <w:rPr>
          <w:rFonts w:ascii="Garamond" w:hAnsi="Garamond"/>
          <w:sz w:val="24"/>
          <w:szCs w:val="24"/>
        </w:rPr>
        <w:t>introducendo indici sintomatici dai quali dedurre la pericolosità dello straniero per l’ordine pubblico o la sicurezza dello Stato</w:t>
      </w:r>
      <w:r w:rsidR="00FC7EC9">
        <w:rPr>
          <w:rFonts w:ascii="Garamond" w:hAnsi="Garamond"/>
          <w:sz w:val="24"/>
          <w:szCs w:val="24"/>
        </w:rPr>
        <w:t xml:space="preserve">, mediante il richiamo al </w:t>
      </w:r>
      <w:r w:rsidR="00FC7EC9" w:rsidRPr="00FC7EC9">
        <w:rPr>
          <w:rFonts w:ascii="Garamond" w:hAnsi="Garamond"/>
          <w:sz w:val="24"/>
          <w:szCs w:val="24"/>
        </w:rPr>
        <w:t>codice delle leggi antimafia</w:t>
      </w:r>
      <w:r w:rsidR="00FC7EC9">
        <w:rPr>
          <w:rFonts w:ascii="Garamond" w:hAnsi="Garamond"/>
          <w:sz w:val="24"/>
          <w:szCs w:val="24"/>
        </w:rPr>
        <w:t xml:space="preserve"> (</w:t>
      </w:r>
      <w:r w:rsidR="00FC7EC9" w:rsidRPr="00FC7EC9">
        <w:rPr>
          <w:rFonts w:ascii="Garamond" w:hAnsi="Garamond"/>
          <w:sz w:val="24"/>
          <w:szCs w:val="24"/>
        </w:rPr>
        <w:t>d.lgs. n. 159 del 2011</w:t>
      </w:r>
      <w:r w:rsidR="00FC7EC9">
        <w:rPr>
          <w:rFonts w:ascii="Garamond" w:hAnsi="Garamond"/>
          <w:sz w:val="24"/>
          <w:szCs w:val="24"/>
        </w:rPr>
        <w:t>).</w:t>
      </w:r>
    </w:p>
  </w:footnote>
  <w:footnote w:id="13">
    <w:p w14:paraId="2B22F5EA" w14:textId="024AD4FD" w:rsidR="00EA3179" w:rsidRDefault="00286D4D" w:rsidP="00286D4D">
      <w:pPr>
        <w:pStyle w:val="Testonotaapidipagina"/>
        <w:jc w:val="both"/>
      </w:pPr>
      <w:r>
        <w:rPr>
          <w:rStyle w:val="Rimandonotaapidipagina"/>
        </w:rPr>
        <w:footnoteRef/>
      </w:r>
      <w:r>
        <w:t xml:space="preserve"> </w:t>
      </w:r>
      <w:r w:rsidR="00EA3179" w:rsidRPr="00EA3179">
        <w:rPr>
          <w:rFonts w:ascii="Garamond" w:hAnsi="Garamond"/>
          <w:sz w:val="24"/>
          <w:szCs w:val="24"/>
        </w:rPr>
        <w:t>Il Sistema Informativo Schengen</w:t>
      </w:r>
      <w:r w:rsidR="00EA3179">
        <w:rPr>
          <w:rFonts w:ascii="Garamond" w:hAnsi="Garamond"/>
          <w:sz w:val="24"/>
          <w:szCs w:val="24"/>
        </w:rPr>
        <w:t xml:space="preserve"> (SIS) è una banca dati a disposizione anche delle polizie di frontiera dell’area Schenghe</w:t>
      </w:r>
      <w:r w:rsidR="0007443B">
        <w:rPr>
          <w:rFonts w:ascii="Garamond" w:hAnsi="Garamond"/>
          <w:sz w:val="24"/>
          <w:szCs w:val="24"/>
        </w:rPr>
        <w:t>n</w:t>
      </w:r>
      <w:r w:rsidR="00EA3179">
        <w:rPr>
          <w:rFonts w:ascii="Garamond" w:hAnsi="Garamond"/>
          <w:sz w:val="24"/>
          <w:szCs w:val="24"/>
        </w:rPr>
        <w:t xml:space="preserve"> in cui vengono inseriti i nominativi delle persone espulse, pericolose o indesiderate ai sensi dell’art. 96 della Convenzione applicativa degli accordi di Shenghen.</w:t>
      </w:r>
    </w:p>
    <w:p w14:paraId="60DFCBBE" w14:textId="59C66524" w:rsidR="00286D4D" w:rsidRPr="00286D4D" w:rsidRDefault="00286D4D" w:rsidP="00286D4D">
      <w:pPr>
        <w:pStyle w:val="Testonotaapidipagina"/>
        <w:jc w:val="both"/>
        <w:rPr>
          <w:rFonts w:ascii="Garamond" w:hAnsi="Garamond"/>
          <w:sz w:val="24"/>
          <w:szCs w:val="24"/>
        </w:rPr>
      </w:pPr>
      <w:r w:rsidRPr="00286D4D">
        <w:rPr>
          <w:rFonts w:ascii="Garamond" w:hAnsi="Garamond"/>
          <w:sz w:val="24"/>
          <w:szCs w:val="24"/>
        </w:rPr>
        <w:t xml:space="preserve">La segnalazione proveniente dal Sistema Informativo Schengen - cd. segnalazione Schengen - costituisce una causa autonoma che preclude </w:t>
      </w:r>
      <w:r w:rsidR="00006216">
        <w:rPr>
          <w:rFonts w:ascii="Garamond" w:hAnsi="Garamond"/>
          <w:sz w:val="24"/>
          <w:szCs w:val="24"/>
        </w:rPr>
        <w:t xml:space="preserve">automaticamente </w:t>
      </w:r>
      <w:r w:rsidRPr="00286D4D">
        <w:rPr>
          <w:rFonts w:ascii="Garamond" w:hAnsi="Garamond"/>
          <w:sz w:val="24"/>
          <w:szCs w:val="24"/>
        </w:rPr>
        <w:t>l’ingresso e/o soggiorno dello straniero sul territorio nazionale (art. 4, comma 6, e 5, comma 5, del TU)</w:t>
      </w:r>
      <w:r w:rsidR="00EA67C9">
        <w:rPr>
          <w:rFonts w:ascii="Garamond" w:hAnsi="Garamond"/>
          <w:sz w:val="24"/>
          <w:szCs w:val="24"/>
        </w:rPr>
        <w:t>: ess</w:t>
      </w:r>
      <w:r w:rsidR="00006216">
        <w:rPr>
          <w:rFonts w:ascii="Garamond" w:hAnsi="Garamond"/>
          <w:sz w:val="24"/>
          <w:szCs w:val="24"/>
        </w:rPr>
        <w:t>a configura un automatismo legale ostativo al rilascio/rinnovo del titolo d’ingresso e di soggiorno</w:t>
      </w:r>
      <w:r w:rsidR="00F62277">
        <w:rPr>
          <w:rFonts w:ascii="Garamond" w:hAnsi="Garamond"/>
          <w:sz w:val="24"/>
          <w:szCs w:val="24"/>
        </w:rPr>
        <w:t xml:space="preserve"> e all’istanza di regolarizzazione.</w:t>
      </w:r>
    </w:p>
    <w:p w14:paraId="049824C0" w14:textId="5EF98D2D" w:rsidR="00286D4D" w:rsidRDefault="00286D4D" w:rsidP="00286D4D">
      <w:pPr>
        <w:pStyle w:val="Testonotaapidipagina"/>
        <w:jc w:val="both"/>
        <w:rPr>
          <w:rFonts w:ascii="Garamond" w:hAnsi="Garamond"/>
          <w:sz w:val="24"/>
          <w:szCs w:val="24"/>
        </w:rPr>
      </w:pPr>
      <w:r w:rsidRPr="00286D4D">
        <w:rPr>
          <w:rFonts w:ascii="Garamond" w:hAnsi="Garamond"/>
          <w:sz w:val="24"/>
          <w:szCs w:val="24"/>
        </w:rPr>
        <w:t>La giurisprudenza</w:t>
      </w:r>
      <w:r w:rsidR="00006216">
        <w:rPr>
          <w:rFonts w:ascii="Garamond" w:hAnsi="Garamond"/>
          <w:sz w:val="24"/>
          <w:szCs w:val="24"/>
        </w:rPr>
        <w:t>, pressochè unanime,</w:t>
      </w:r>
      <w:r w:rsidRPr="00286D4D">
        <w:rPr>
          <w:rFonts w:ascii="Garamond" w:hAnsi="Garamond"/>
          <w:sz w:val="24"/>
          <w:szCs w:val="24"/>
        </w:rPr>
        <w:t xml:space="preserve"> ha,</w:t>
      </w:r>
      <w:r w:rsidR="00EA67C9">
        <w:rPr>
          <w:rFonts w:ascii="Garamond" w:hAnsi="Garamond"/>
          <w:sz w:val="24"/>
          <w:szCs w:val="24"/>
        </w:rPr>
        <w:t xml:space="preserve"> infatti, </w:t>
      </w:r>
      <w:r w:rsidR="00006216">
        <w:rPr>
          <w:rFonts w:ascii="Garamond" w:hAnsi="Garamond"/>
          <w:sz w:val="24"/>
          <w:szCs w:val="24"/>
        </w:rPr>
        <w:t>sinora</w:t>
      </w:r>
      <w:r w:rsidRPr="00286D4D">
        <w:rPr>
          <w:rFonts w:ascii="Garamond" w:hAnsi="Garamond"/>
          <w:sz w:val="24"/>
          <w:szCs w:val="24"/>
        </w:rPr>
        <w:t xml:space="preserve">, </w:t>
      </w:r>
      <w:r w:rsidR="00006216">
        <w:rPr>
          <w:rFonts w:ascii="Garamond" w:hAnsi="Garamond"/>
          <w:sz w:val="24"/>
          <w:szCs w:val="24"/>
        </w:rPr>
        <w:t xml:space="preserve">ritenuto </w:t>
      </w:r>
      <w:r w:rsidRPr="00286D4D">
        <w:rPr>
          <w:rFonts w:ascii="Garamond" w:hAnsi="Garamond"/>
          <w:sz w:val="24"/>
          <w:szCs w:val="24"/>
        </w:rPr>
        <w:t>che la segnalazione fatta pervenire ai sensi dell’Accordo di Schengen da parte del Paese inseritore, ai fini della non ammissione dello straniero nel territorio dello Stato, vincola la P.A. all’adozione del diniego del permesso di soggiorno o dell’istanza di regolarizzazione</w:t>
      </w:r>
      <w:r w:rsidR="00F62277">
        <w:rPr>
          <w:rFonts w:ascii="Garamond" w:hAnsi="Garamond"/>
          <w:sz w:val="24"/>
          <w:szCs w:val="24"/>
        </w:rPr>
        <w:t xml:space="preserve"> (</w:t>
      </w:r>
      <w:r w:rsidR="00B4670D" w:rsidRPr="00B4670D">
        <w:rPr>
          <w:rFonts w:ascii="Garamond" w:hAnsi="Garamond"/>
          <w:sz w:val="24"/>
          <w:szCs w:val="24"/>
        </w:rPr>
        <w:t>T.A.R. Lazio</w:t>
      </w:r>
      <w:r w:rsidR="00B4670D">
        <w:rPr>
          <w:rFonts w:ascii="Garamond" w:hAnsi="Garamond"/>
          <w:sz w:val="24"/>
          <w:szCs w:val="24"/>
        </w:rPr>
        <w:t>,</w:t>
      </w:r>
      <w:r w:rsidR="00B4670D" w:rsidRPr="00B4670D">
        <w:rPr>
          <w:rFonts w:ascii="Garamond" w:hAnsi="Garamond"/>
          <w:sz w:val="24"/>
          <w:szCs w:val="24"/>
        </w:rPr>
        <w:t xml:space="preserve"> Roma, Sez. V bis, 03/12/2024, n. 21706</w:t>
      </w:r>
      <w:r w:rsidR="00B4670D">
        <w:rPr>
          <w:rFonts w:ascii="Garamond" w:hAnsi="Garamond"/>
          <w:sz w:val="24"/>
          <w:szCs w:val="24"/>
        </w:rPr>
        <w:t xml:space="preserve">; </w:t>
      </w:r>
      <w:r w:rsidR="00F62277" w:rsidRPr="00F62277">
        <w:rPr>
          <w:rFonts w:ascii="Garamond" w:hAnsi="Garamond"/>
          <w:sz w:val="24"/>
          <w:szCs w:val="24"/>
        </w:rPr>
        <w:t>T.A.R. Veneto</w:t>
      </w:r>
      <w:r w:rsidR="00F62277">
        <w:rPr>
          <w:rFonts w:ascii="Garamond" w:hAnsi="Garamond"/>
          <w:sz w:val="24"/>
          <w:szCs w:val="24"/>
        </w:rPr>
        <w:t xml:space="preserve">, </w:t>
      </w:r>
      <w:r w:rsidR="00A010F6">
        <w:rPr>
          <w:rFonts w:ascii="Garamond" w:hAnsi="Garamond"/>
          <w:sz w:val="24"/>
          <w:szCs w:val="24"/>
        </w:rPr>
        <w:t>S</w:t>
      </w:r>
      <w:r w:rsidR="00F62277" w:rsidRPr="00F62277">
        <w:rPr>
          <w:rFonts w:ascii="Garamond" w:hAnsi="Garamond"/>
          <w:sz w:val="24"/>
          <w:szCs w:val="24"/>
        </w:rPr>
        <w:t>ez. III, 15/02/2023, n.221</w:t>
      </w:r>
      <w:r w:rsidR="00F62277">
        <w:rPr>
          <w:rFonts w:ascii="Garamond" w:hAnsi="Garamond"/>
          <w:sz w:val="24"/>
          <w:szCs w:val="24"/>
        </w:rPr>
        <w:t xml:space="preserve">; </w:t>
      </w:r>
      <w:r w:rsidR="00F62277" w:rsidRPr="00F62277">
        <w:rPr>
          <w:rFonts w:ascii="Garamond" w:hAnsi="Garamond"/>
          <w:sz w:val="24"/>
          <w:szCs w:val="24"/>
        </w:rPr>
        <w:t>T.A.R. Bologna, sez. I, 31/01/2023, n.55</w:t>
      </w:r>
      <w:r w:rsidR="001C34B6">
        <w:rPr>
          <w:rFonts w:ascii="Garamond" w:hAnsi="Garamond"/>
          <w:sz w:val="24"/>
          <w:szCs w:val="24"/>
        </w:rPr>
        <w:t>)</w:t>
      </w:r>
      <w:r w:rsidR="00595497">
        <w:rPr>
          <w:rFonts w:ascii="Garamond" w:hAnsi="Garamond"/>
          <w:sz w:val="24"/>
          <w:szCs w:val="24"/>
        </w:rPr>
        <w:t>.</w:t>
      </w:r>
      <w:r w:rsidR="00F62277">
        <w:rPr>
          <w:rFonts w:ascii="Garamond" w:hAnsi="Garamond"/>
          <w:sz w:val="24"/>
          <w:szCs w:val="24"/>
        </w:rPr>
        <w:t>T</w:t>
      </w:r>
      <w:r w:rsidRPr="00286D4D">
        <w:rPr>
          <w:rFonts w:ascii="Garamond" w:hAnsi="Garamond"/>
          <w:sz w:val="24"/>
          <w:szCs w:val="24"/>
        </w:rPr>
        <w:t>ratta</w:t>
      </w:r>
      <w:r w:rsidR="00F62277">
        <w:rPr>
          <w:rFonts w:ascii="Garamond" w:hAnsi="Garamond"/>
          <w:sz w:val="24"/>
          <w:szCs w:val="24"/>
        </w:rPr>
        <w:t>si</w:t>
      </w:r>
      <w:r w:rsidRPr="00286D4D">
        <w:rPr>
          <w:rFonts w:ascii="Garamond" w:hAnsi="Garamond"/>
          <w:sz w:val="24"/>
          <w:szCs w:val="24"/>
        </w:rPr>
        <w:t xml:space="preserve"> di un atto vincolato che presuppone soltanto una verifica dell’esistenza della segnalazione, della riferibilità della stessa allo straniero e della sua attuale (al momento della adozione del provvedimento) validità ed efficacia (cfr. </w:t>
      </w:r>
      <w:r w:rsidR="00006216" w:rsidRPr="00006216">
        <w:rPr>
          <w:rFonts w:ascii="Garamond" w:hAnsi="Garamond"/>
          <w:sz w:val="24"/>
          <w:szCs w:val="24"/>
        </w:rPr>
        <w:t>T.A.R. Salerno, sez. III, 07/06/2024, n.1245</w:t>
      </w:r>
      <w:r w:rsidR="00006216">
        <w:rPr>
          <w:rFonts w:ascii="Garamond" w:hAnsi="Garamond"/>
          <w:sz w:val="24"/>
          <w:szCs w:val="24"/>
        </w:rPr>
        <w:t xml:space="preserve">; </w:t>
      </w:r>
      <w:r w:rsidR="00EA67C9" w:rsidRPr="00EA67C9">
        <w:rPr>
          <w:rFonts w:ascii="Garamond" w:hAnsi="Garamond"/>
          <w:sz w:val="24"/>
          <w:szCs w:val="24"/>
        </w:rPr>
        <w:t>T.A.R. Catanzaro, (Calabria) sez. II, 05/04/2024, n.552</w:t>
      </w:r>
      <w:r w:rsidR="00EA67C9">
        <w:rPr>
          <w:rFonts w:ascii="Garamond" w:hAnsi="Garamond"/>
          <w:sz w:val="24"/>
          <w:szCs w:val="24"/>
        </w:rPr>
        <w:t xml:space="preserve">; </w:t>
      </w:r>
      <w:r w:rsidR="00F62277" w:rsidRPr="00F62277">
        <w:rPr>
          <w:rFonts w:ascii="Garamond" w:hAnsi="Garamond"/>
          <w:sz w:val="24"/>
          <w:szCs w:val="24"/>
        </w:rPr>
        <w:t>T.A.R. , Venezia , sez. III , 06/06/2022 , n. 914</w:t>
      </w:r>
      <w:r w:rsidR="00F62277">
        <w:rPr>
          <w:rFonts w:ascii="Garamond" w:hAnsi="Garamond"/>
          <w:sz w:val="24"/>
          <w:szCs w:val="24"/>
        </w:rPr>
        <w:t xml:space="preserve">; </w:t>
      </w:r>
      <w:r w:rsidRPr="00286D4D">
        <w:rPr>
          <w:rFonts w:ascii="Garamond" w:hAnsi="Garamond"/>
          <w:sz w:val="24"/>
          <w:szCs w:val="24"/>
        </w:rPr>
        <w:t>Tar Campania, n. 2447/2016; Cons. Stato Sez. III, Sent., 25-09-2012, n. 5092). Non sussiste, quindi, l’obbligo per l’</w:t>
      </w:r>
      <w:r w:rsidR="00DE5324">
        <w:rPr>
          <w:rFonts w:ascii="Garamond" w:hAnsi="Garamond"/>
          <w:sz w:val="24"/>
          <w:szCs w:val="24"/>
        </w:rPr>
        <w:t>Amministrazione</w:t>
      </w:r>
      <w:r w:rsidRPr="00286D4D">
        <w:rPr>
          <w:rFonts w:ascii="Garamond" w:hAnsi="Garamond"/>
          <w:sz w:val="24"/>
          <w:szCs w:val="24"/>
        </w:rPr>
        <w:t xml:space="preserve"> di verificare i presupposti e la natura dell’iscrizione, quando vi è certezza dell’identità del soggetto. Il riferimento normativo riportato nel provvedimento deve essere considerato una ragione sufficiente a supportare il diniego. (Cons. St., sez. VI, sent. n. 4894/2009, Parere Cons. Stato, sez. I, ad. 2 luglio 2014, n. 653/2014): non grava sulla P.A. un onere istruttorio e motivazionale eccedente rispetto alla mera indicazione relativa all'esistenza della ragione ostativa, all'indicazione del Paese che aveva operato la segnalazione e al titolo relativamente al quale la segnalazione al Sistema Informativo era stata effettuata, ossia delle uniche informazioni a disposizione dell'</w:t>
      </w:r>
      <w:r w:rsidR="00DE5324">
        <w:rPr>
          <w:rFonts w:ascii="Garamond" w:hAnsi="Garamond"/>
          <w:sz w:val="24"/>
          <w:szCs w:val="24"/>
        </w:rPr>
        <w:t>Amministrazione</w:t>
      </w:r>
      <w:r w:rsidRPr="00286D4D">
        <w:rPr>
          <w:rFonts w:ascii="Garamond" w:hAnsi="Garamond"/>
          <w:sz w:val="24"/>
          <w:szCs w:val="24"/>
        </w:rPr>
        <w:t>, anche in considerazione dei limitati oneri informativi gravanti sui Paesi firmatari dell'Accordo di Schengen ai sensi del par. 3 dell'art. 94 del medesimo accordo (cfr. Consiglio Stato, sez. VI, 15 luglio 2010, n. 4560, sez. sesta, 10 gennaio 2011, n. 38).</w:t>
      </w:r>
    </w:p>
    <w:p w14:paraId="7E4D17F9" w14:textId="60B7675C" w:rsidR="00286D4D" w:rsidRPr="004B5DA1" w:rsidRDefault="001C34B6" w:rsidP="001C34B6">
      <w:pPr>
        <w:spacing w:after="0" w:line="240" w:lineRule="auto"/>
        <w:jc w:val="both"/>
        <w:rPr>
          <w:rFonts w:ascii="Garamond" w:hAnsi="Garamond"/>
          <w:sz w:val="24"/>
          <w:szCs w:val="24"/>
        </w:rPr>
      </w:pPr>
      <w:r w:rsidRPr="004B5DA1">
        <w:rPr>
          <w:rFonts w:ascii="Garamond" w:hAnsi="Garamond"/>
          <w:sz w:val="24"/>
          <w:szCs w:val="24"/>
        </w:rPr>
        <w:t>La valenza automaticamente ostativa della cd. segnalazione Schengen è stata, tuttavia, recentemente messa in discussione dal Consiglio di Stato che, con ordinanza. n. 3759/2025, ha affrontato il tema del possibile difetto di ragionevolezza e di proporzionalità del valore automaticamente ostativo della segnalazione Schengen ai fini dell'emersione da lavoro irregolare  e sollevato questione di legittimità costituzionale dell’art. 103, comma 10, lett. b), del decreto-legge 19 maggio 2020, n. 34, convertito dalla legge 17 luglio 2020, n. 77, proprio nella parte in cui prevede l’automatismo ostativo della segnalazione Schengen rispetto alla valutazione dell’istanza di emersione, precludendo all’</w:t>
      </w:r>
      <w:r w:rsidR="00DE5324">
        <w:rPr>
          <w:rFonts w:ascii="Garamond" w:hAnsi="Garamond"/>
          <w:sz w:val="24"/>
          <w:szCs w:val="24"/>
        </w:rPr>
        <w:t>Amministrazione</w:t>
      </w:r>
      <w:r w:rsidRPr="004B5DA1">
        <w:rPr>
          <w:rFonts w:ascii="Garamond" w:hAnsi="Garamond"/>
          <w:sz w:val="24"/>
          <w:szCs w:val="24"/>
        </w:rPr>
        <w:t xml:space="preserve"> la verifica in concreto di pericolosità e comunque la sussistenza dei requisiti per l’accoglimento o meno della stessa. </w:t>
      </w:r>
    </w:p>
  </w:footnote>
  <w:footnote w:id="14">
    <w:p w14:paraId="0A396008" w14:textId="7AEC6EF9" w:rsidR="00ED7223" w:rsidRPr="00A30604" w:rsidRDefault="00ED7223" w:rsidP="00A30604">
      <w:pPr>
        <w:pStyle w:val="Testonotaapidipagina"/>
        <w:jc w:val="both"/>
        <w:rPr>
          <w:rFonts w:ascii="Garamond" w:hAnsi="Garamond"/>
          <w:sz w:val="24"/>
          <w:szCs w:val="24"/>
        </w:rPr>
      </w:pPr>
      <w:r>
        <w:rPr>
          <w:rStyle w:val="Rimandonotaapidipagina"/>
        </w:rPr>
        <w:footnoteRef/>
      </w:r>
      <w:r>
        <w:t xml:space="preserve"> </w:t>
      </w:r>
      <w:r w:rsidR="00A30604" w:rsidRPr="00A30604">
        <w:rPr>
          <w:rFonts w:ascii="Garamond" w:hAnsi="Garamond"/>
          <w:sz w:val="24"/>
          <w:szCs w:val="24"/>
        </w:rPr>
        <w:t>T.A.R. per il Lazio, Roma, 2 aprile 2009, n. 3565, in Foro amm., 2009, 4, 1089.</w:t>
      </w:r>
    </w:p>
  </w:footnote>
  <w:footnote w:id="15">
    <w:p w14:paraId="4BD407B9" w14:textId="533BC4D6" w:rsidR="00BD147E" w:rsidRPr="003D17A5" w:rsidRDefault="00BD147E">
      <w:pPr>
        <w:pStyle w:val="Testonotaapidipagina"/>
        <w:rPr>
          <w:rFonts w:ascii="Times New Roman" w:eastAsia="Times New Roman" w:hAnsi="Times New Roman" w:cs="Times New Roman"/>
          <w:sz w:val="24"/>
          <w:szCs w:val="24"/>
          <w:lang w:eastAsia="it-IT"/>
        </w:rPr>
      </w:pPr>
      <w:r>
        <w:rPr>
          <w:rStyle w:val="Rimandonotaapidipagina"/>
        </w:rPr>
        <w:footnoteRef/>
      </w:r>
      <w:r>
        <w:t xml:space="preserve"> </w:t>
      </w:r>
      <w:r w:rsidR="00FA7880" w:rsidRPr="003D17A5">
        <w:rPr>
          <w:rFonts w:ascii="Times New Roman" w:eastAsia="Times New Roman" w:hAnsi="Times New Roman" w:cs="Times New Roman"/>
          <w:sz w:val="24"/>
          <w:szCs w:val="24"/>
          <w:lang w:eastAsia="it-IT"/>
        </w:rPr>
        <w:t xml:space="preserve">Così </w:t>
      </w:r>
      <w:r w:rsidR="00604554" w:rsidRPr="003D17A5">
        <w:rPr>
          <w:rFonts w:ascii="Times New Roman" w:eastAsia="Times New Roman" w:hAnsi="Times New Roman" w:cs="Times New Roman"/>
          <w:sz w:val="24"/>
          <w:szCs w:val="24"/>
          <w:lang w:eastAsia="it-IT"/>
        </w:rPr>
        <w:t>M. NOCCELLI, Il diritto dell’immigrazione</w:t>
      </w:r>
      <w:r w:rsidR="003023BF" w:rsidRPr="003D17A5">
        <w:rPr>
          <w:rFonts w:ascii="Times New Roman" w:eastAsia="Times New Roman" w:hAnsi="Times New Roman" w:cs="Times New Roman"/>
          <w:sz w:val="24"/>
          <w:szCs w:val="24"/>
          <w:lang w:eastAsia="it-IT"/>
        </w:rPr>
        <w:t xml:space="preserve"> </w:t>
      </w:r>
      <w:proofErr w:type="gramStart"/>
      <w:r w:rsidR="003023BF" w:rsidRPr="003D17A5">
        <w:rPr>
          <w:rFonts w:ascii="Times New Roman" w:eastAsia="Times New Roman" w:hAnsi="Times New Roman" w:cs="Times New Roman"/>
          <w:sz w:val="24"/>
          <w:szCs w:val="24"/>
          <w:lang w:eastAsia="it-IT"/>
        </w:rPr>
        <w:t>cit,</w:t>
      </w:r>
      <w:r w:rsidR="00604554" w:rsidRPr="003D17A5">
        <w:rPr>
          <w:rFonts w:ascii="Times New Roman" w:eastAsia="Times New Roman" w:hAnsi="Times New Roman" w:cs="Times New Roman"/>
          <w:sz w:val="24"/>
          <w:szCs w:val="24"/>
          <w:lang w:eastAsia="it-IT"/>
        </w:rPr>
        <w:t>,</w:t>
      </w:r>
      <w:proofErr w:type="gramEnd"/>
      <w:r w:rsidR="00604554" w:rsidRPr="003D17A5">
        <w:rPr>
          <w:rFonts w:ascii="Times New Roman" w:eastAsia="Times New Roman" w:hAnsi="Times New Roman" w:cs="Times New Roman"/>
          <w:sz w:val="24"/>
          <w:szCs w:val="24"/>
          <w:lang w:eastAsia="it-IT"/>
        </w:rPr>
        <w:t xml:space="preserve">p. </w:t>
      </w:r>
      <w:r w:rsidR="00464C1B">
        <w:rPr>
          <w:rFonts w:ascii="Times New Roman" w:eastAsia="Times New Roman" w:hAnsi="Times New Roman" w:cs="Times New Roman"/>
          <w:sz w:val="24"/>
          <w:szCs w:val="24"/>
          <w:lang w:eastAsia="it-IT"/>
        </w:rPr>
        <w:t>17.</w:t>
      </w:r>
    </w:p>
  </w:footnote>
  <w:footnote w:id="16">
    <w:p w14:paraId="7605D4F9" w14:textId="31D8C576" w:rsidR="00476F90" w:rsidRPr="009E3E09" w:rsidRDefault="00476F90" w:rsidP="00C85098">
      <w:pPr>
        <w:pStyle w:val="Testonotaapidipagina"/>
        <w:jc w:val="both"/>
        <w:rPr>
          <w:rFonts w:ascii="Garamond" w:hAnsi="Garamond"/>
          <w:sz w:val="24"/>
          <w:szCs w:val="24"/>
        </w:rPr>
      </w:pPr>
      <w:r>
        <w:rPr>
          <w:rStyle w:val="Rimandonotaapidipagina"/>
        </w:rPr>
        <w:footnoteRef/>
      </w:r>
      <w:r>
        <w:t xml:space="preserve"> </w:t>
      </w:r>
      <w:r w:rsidRPr="009E3E09">
        <w:rPr>
          <w:rFonts w:ascii="Garamond" w:hAnsi="Garamond"/>
          <w:sz w:val="24"/>
          <w:szCs w:val="24"/>
        </w:rPr>
        <w:t xml:space="preserve">Mentre </w:t>
      </w:r>
      <w:r w:rsidR="00133277" w:rsidRPr="009E3E09">
        <w:rPr>
          <w:rFonts w:ascii="Garamond" w:hAnsi="Garamond"/>
          <w:sz w:val="24"/>
          <w:szCs w:val="24"/>
        </w:rPr>
        <w:t xml:space="preserve">il visto d’ingresso è rilasciato da organi periferici del Ministero degli </w:t>
      </w:r>
      <w:r w:rsidR="00C85098" w:rsidRPr="009E3E09">
        <w:rPr>
          <w:rFonts w:ascii="Garamond" w:hAnsi="Garamond"/>
          <w:sz w:val="24"/>
          <w:szCs w:val="24"/>
        </w:rPr>
        <w:t>A</w:t>
      </w:r>
      <w:r w:rsidR="00133277" w:rsidRPr="009E3E09">
        <w:rPr>
          <w:rFonts w:ascii="Garamond" w:hAnsi="Garamond"/>
          <w:sz w:val="24"/>
          <w:szCs w:val="24"/>
        </w:rPr>
        <w:t xml:space="preserve">ffari </w:t>
      </w:r>
      <w:r w:rsidR="00C85098" w:rsidRPr="009E3E09">
        <w:rPr>
          <w:rFonts w:ascii="Garamond" w:hAnsi="Garamond"/>
          <w:sz w:val="24"/>
          <w:szCs w:val="24"/>
        </w:rPr>
        <w:t>E</w:t>
      </w:r>
      <w:r w:rsidR="00133277" w:rsidRPr="009E3E09">
        <w:rPr>
          <w:rFonts w:ascii="Garamond" w:hAnsi="Garamond"/>
          <w:sz w:val="24"/>
          <w:szCs w:val="24"/>
        </w:rPr>
        <w:t>steri</w:t>
      </w:r>
      <w:r w:rsidR="00C85098" w:rsidRPr="009E3E09">
        <w:rPr>
          <w:rFonts w:ascii="Garamond" w:hAnsi="Garamond"/>
          <w:sz w:val="24"/>
          <w:szCs w:val="24"/>
        </w:rPr>
        <w:t>, il permesso di soggiorno è rilasciato da organi periferici del Ministero dell’Interno.</w:t>
      </w:r>
    </w:p>
  </w:footnote>
  <w:footnote w:id="17">
    <w:p w14:paraId="4A421990" w14:textId="59B171CC" w:rsidR="001C34B6" w:rsidRPr="009E3E09" w:rsidRDefault="001C34B6" w:rsidP="00EA3179">
      <w:pPr>
        <w:pStyle w:val="Testonotaapidipagina"/>
        <w:jc w:val="both"/>
        <w:rPr>
          <w:rFonts w:ascii="Garamond" w:hAnsi="Garamond"/>
          <w:sz w:val="24"/>
          <w:szCs w:val="24"/>
        </w:rPr>
      </w:pPr>
      <w:r w:rsidRPr="009E3E09">
        <w:rPr>
          <w:rStyle w:val="Rimandonotaapidipagina"/>
        </w:rPr>
        <w:footnoteRef/>
      </w:r>
      <w:r w:rsidRPr="009E3E09">
        <w:t xml:space="preserve"> </w:t>
      </w:r>
      <w:r w:rsidR="00EA3179" w:rsidRPr="009E3E09">
        <w:rPr>
          <w:rFonts w:ascii="Garamond" w:hAnsi="Garamond"/>
          <w:sz w:val="24"/>
          <w:szCs w:val="24"/>
        </w:rPr>
        <w:t>Il rilascio del permesso di soggiorno per lavoro subordinato deve essere preceduto dalla stipulazione del cd. «contratto di soggiorno per lavoro subordinato» tra lo straniero interessato ed il suo datore di lavoro. Con tale contratto, quest'ultimo garantisce al primo la disponibilità di un alloggio rientrante nei parametri dell'edilizia residenziale pubblica e il pagamento delle spese di viaggio per il rientro nel paese di provenienza.</w:t>
      </w:r>
    </w:p>
  </w:footnote>
  <w:footnote w:id="18">
    <w:p w14:paraId="0DD93C31" w14:textId="28A59E92" w:rsidR="009F5F1D" w:rsidRDefault="009F5F1D" w:rsidP="002342EF">
      <w:pPr>
        <w:pStyle w:val="Testonotaapidipagina"/>
        <w:jc w:val="both"/>
        <w:rPr>
          <w:rFonts w:ascii="Garamond" w:hAnsi="Garamond"/>
          <w:sz w:val="24"/>
          <w:szCs w:val="24"/>
        </w:rPr>
      </w:pPr>
      <w:r w:rsidRPr="009E3E09">
        <w:rPr>
          <w:rStyle w:val="Rimandonotaapidipagina"/>
        </w:rPr>
        <w:footnoteRef/>
      </w:r>
      <w:r w:rsidRPr="009E3E09">
        <w:t xml:space="preserve"> </w:t>
      </w:r>
      <w:r w:rsidRPr="009E3E09">
        <w:rPr>
          <w:rFonts w:ascii="Garamond" w:hAnsi="Garamond"/>
          <w:sz w:val="24"/>
          <w:szCs w:val="24"/>
        </w:rPr>
        <w:t>I titoli d’ingresso e di soggiorno</w:t>
      </w:r>
      <w:r w:rsidR="002342EF" w:rsidRPr="009E3E09">
        <w:rPr>
          <w:rFonts w:ascii="Garamond" w:hAnsi="Garamond"/>
          <w:sz w:val="24"/>
          <w:szCs w:val="24"/>
        </w:rPr>
        <w:t>, quali disciplinati dal T.U.I. per regolamentare i flussi migratori,</w:t>
      </w:r>
      <w:r w:rsidRPr="009E3E09">
        <w:rPr>
          <w:rFonts w:ascii="Garamond" w:hAnsi="Garamond"/>
          <w:sz w:val="24"/>
          <w:szCs w:val="24"/>
        </w:rPr>
        <w:t xml:space="preserve"> sono tipici: essi costituiscono un </w:t>
      </w:r>
      <w:r w:rsidR="002342EF" w:rsidRPr="009E3E09">
        <w:rPr>
          <w:rFonts w:ascii="Garamond" w:hAnsi="Garamond"/>
          <w:sz w:val="24"/>
          <w:szCs w:val="24"/>
        </w:rPr>
        <w:t>“</w:t>
      </w:r>
      <w:r w:rsidRPr="009E3E09">
        <w:rPr>
          <w:rFonts w:ascii="Garamond" w:hAnsi="Garamond"/>
          <w:sz w:val="24"/>
          <w:szCs w:val="24"/>
        </w:rPr>
        <w:t>numero chiuso</w:t>
      </w:r>
      <w:r w:rsidR="002342EF" w:rsidRPr="009E3E09">
        <w:rPr>
          <w:rFonts w:ascii="Garamond" w:hAnsi="Garamond"/>
          <w:sz w:val="24"/>
          <w:szCs w:val="24"/>
        </w:rPr>
        <w:t xml:space="preserve">”, normativamente definito in ragione della finalità per la quale possono essere rilasciati. </w:t>
      </w:r>
      <w:r w:rsidR="00FE7EAB">
        <w:rPr>
          <w:rFonts w:ascii="Garamond" w:hAnsi="Garamond"/>
          <w:sz w:val="24"/>
          <w:szCs w:val="24"/>
        </w:rPr>
        <w:t xml:space="preserve">La </w:t>
      </w:r>
      <w:r w:rsidR="002A6FCC">
        <w:rPr>
          <w:rFonts w:ascii="Garamond" w:hAnsi="Garamond"/>
          <w:sz w:val="24"/>
          <w:szCs w:val="24"/>
        </w:rPr>
        <w:t>giurisprudenza</w:t>
      </w:r>
      <w:r w:rsidR="00FE7EAB">
        <w:rPr>
          <w:rFonts w:ascii="Garamond" w:hAnsi="Garamond"/>
          <w:sz w:val="24"/>
          <w:szCs w:val="24"/>
        </w:rPr>
        <w:t xml:space="preserve"> ha affermato</w:t>
      </w:r>
      <w:r w:rsidR="002A6FCC">
        <w:rPr>
          <w:rFonts w:ascii="Garamond" w:hAnsi="Garamond"/>
          <w:sz w:val="24"/>
          <w:szCs w:val="24"/>
        </w:rPr>
        <w:t xml:space="preserve"> </w:t>
      </w:r>
      <w:r w:rsidR="00FE7EAB">
        <w:rPr>
          <w:rFonts w:ascii="Garamond" w:hAnsi="Garamond"/>
          <w:sz w:val="24"/>
          <w:szCs w:val="24"/>
        </w:rPr>
        <w:t xml:space="preserve">che </w:t>
      </w:r>
      <w:r w:rsidR="002A6FCC">
        <w:rPr>
          <w:rFonts w:ascii="Garamond" w:hAnsi="Garamond"/>
          <w:sz w:val="24"/>
          <w:szCs w:val="24"/>
        </w:rPr>
        <w:t>a</w:t>
      </w:r>
      <w:r w:rsidR="002342EF" w:rsidRPr="009E3E09">
        <w:rPr>
          <w:rFonts w:ascii="Garamond" w:hAnsi="Garamond"/>
          <w:sz w:val="24"/>
          <w:szCs w:val="24"/>
        </w:rPr>
        <w:t>nche il potere di autorizzare la conversione del permesso di soggiorno rilasciato per una determinata causa in altra tipologia finalistica presuppone una espressa regolamentazione delle ipotesi in cui essa è ammissibile e delle relative condizioni</w:t>
      </w:r>
      <w:r w:rsidR="003C0D65" w:rsidRPr="009E3E09">
        <w:rPr>
          <w:rFonts w:ascii="Garamond" w:hAnsi="Garamond"/>
          <w:sz w:val="24"/>
          <w:szCs w:val="24"/>
        </w:rPr>
        <w:t xml:space="preserve"> (sulla tipicità causale dei titoli di soggiorno e delle ipotesi di conversione cfr. Cons. St., sez. III, 24 gennaio 2018, n. 476)</w:t>
      </w:r>
      <w:r w:rsidR="000D58E9" w:rsidRPr="009E3E09">
        <w:rPr>
          <w:rFonts w:ascii="Garamond" w:hAnsi="Garamond"/>
          <w:sz w:val="24"/>
          <w:szCs w:val="24"/>
        </w:rPr>
        <w:t>.</w:t>
      </w:r>
    </w:p>
    <w:p w14:paraId="6BA0C40E" w14:textId="538CAFD3" w:rsidR="007B4631" w:rsidRPr="009E3E09" w:rsidRDefault="007B4631" w:rsidP="002342EF">
      <w:pPr>
        <w:pStyle w:val="Testonotaapidipagina"/>
        <w:jc w:val="both"/>
        <w:rPr>
          <w:rFonts w:ascii="Garamond" w:hAnsi="Garamond"/>
          <w:sz w:val="24"/>
          <w:szCs w:val="24"/>
        </w:rPr>
      </w:pPr>
      <w:r>
        <w:rPr>
          <w:rFonts w:ascii="Garamond" w:hAnsi="Garamond"/>
          <w:sz w:val="24"/>
          <w:szCs w:val="24"/>
        </w:rPr>
        <w:t>Sull</w:t>
      </w:r>
      <w:r w:rsidR="00DB7F34">
        <w:rPr>
          <w:rFonts w:ascii="Garamond" w:hAnsi="Garamond"/>
          <w:sz w:val="24"/>
          <w:szCs w:val="24"/>
        </w:rPr>
        <w:t>e varie tipologie di permessi di soggiorno e sul</w:t>
      </w:r>
      <w:r w:rsidR="005328C9">
        <w:rPr>
          <w:rFonts w:ascii="Garamond" w:hAnsi="Garamond"/>
          <w:sz w:val="24"/>
          <w:szCs w:val="24"/>
        </w:rPr>
        <w:t xml:space="preserve">le </w:t>
      </w:r>
      <w:r w:rsidR="00567547">
        <w:rPr>
          <w:rFonts w:ascii="Garamond" w:hAnsi="Garamond"/>
          <w:sz w:val="24"/>
          <w:szCs w:val="24"/>
        </w:rPr>
        <w:t>problema</w:t>
      </w:r>
      <w:r w:rsidR="005328C9">
        <w:rPr>
          <w:rFonts w:ascii="Garamond" w:hAnsi="Garamond"/>
          <w:sz w:val="24"/>
          <w:szCs w:val="24"/>
        </w:rPr>
        <w:t>tiche relative</w:t>
      </w:r>
      <w:r w:rsidR="00567547">
        <w:rPr>
          <w:rFonts w:ascii="Garamond" w:hAnsi="Garamond"/>
          <w:sz w:val="24"/>
          <w:szCs w:val="24"/>
        </w:rPr>
        <w:t xml:space="preserve"> </w:t>
      </w:r>
      <w:r w:rsidR="005328C9">
        <w:rPr>
          <w:rFonts w:ascii="Garamond" w:hAnsi="Garamond"/>
          <w:sz w:val="24"/>
          <w:szCs w:val="24"/>
        </w:rPr>
        <w:t>a</w:t>
      </w:r>
      <w:r w:rsidR="00567547">
        <w:rPr>
          <w:rFonts w:ascii="Garamond" w:hAnsi="Garamond"/>
          <w:sz w:val="24"/>
          <w:szCs w:val="24"/>
        </w:rPr>
        <w:t>l</w:t>
      </w:r>
      <w:r w:rsidR="00DB7F34">
        <w:rPr>
          <w:rFonts w:ascii="Garamond" w:hAnsi="Garamond"/>
          <w:sz w:val="24"/>
          <w:szCs w:val="24"/>
        </w:rPr>
        <w:t xml:space="preserve">la </w:t>
      </w:r>
      <w:r>
        <w:rPr>
          <w:rFonts w:ascii="Garamond" w:hAnsi="Garamond"/>
          <w:sz w:val="24"/>
          <w:szCs w:val="24"/>
        </w:rPr>
        <w:t xml:space="preserve">conversione </w:t>
      </w:r>
      <w:r w:rsidR="005328C9">
        <w:rPr>
          <w:rFonts w:ascii="Garamond" w:hAnsi="Garamond"/>
          <w:sz w:val="24"/>
          <w:szCs w:val="24"/>
        </w:rPr>
        <w:t>dei titoli di soggiorno</w:t>
      </w:r>
      <w:r w:rsidR="00203441">
        <w:rPr>
          <w:rFonts w:ascii="Garamond" w:hAnsi="Garamond"/>
          <w:sz w:val="24"/>
          <w:szCs w:val="24"/>
        </w:rPr>
        <w:t xml:space="preserve"> (anche scaduti)</w:t>
      </w:r>
      <w:r w:rsidR="005328C9">
        <w:rPr>
          <w:rFonts w:ascii="Garamond" w:hAnsi="Garamond"/>
          <w:sz w:val="24"/>
          <w:szCs w:val="24"/>
        </w:rPr>
        <w:t xml:space="preserve"> </w:t>
      </w:r>
      <w:r w:rsidR="0049262E">
        <w:rPr>
          <w:rFonts w:ascii="Garamond" w:hAnsi="Garamond"/>
          <w:sz w:val="24"/>
          <w:szCs w:val="24"/>
        </w:rPr>
        <w:t>v</w:t>
      </w:r>
      <w:r>
        <w:rPr>
          <w:rFonts w:ascii="Garamond" w:hAnsi="Garamond"/>
          <w:sz w:val="24"/>
          <w:szCs w:val="24"/>
        </w:rPr>
        <w:t>edi A</w:t>
      </w:r>
      <w:r w:rsidR="00B86AD6">
        <w:rPr>
          <w:rFonts w:ascii="Garamond" w:hAnsi="Garamond"/>
          <w:sz w:val="24"/>
          <w:szCs w:val="24"/>
        </w:rPr>
        <w:t>. CACCIARI “</w:t>
      </w:r>
      <w:r w:rsidR="00F756F7">
        <w:rPr>
          <w:rFonts w:ascii="Garamond" w:hAnsi="Garamond"/>
          <w:sz w:val="24"/>
          <w:szCs w:val="24"/>
        </w:rPr>
        <w:t xml:space="preserve">Tipicità e conversione dei principali permessi di soggiorno” in </w:t>
      </w:r>
      <w:r w:rsidR="00B86AD6" w:rsidRPr="005B71E6">
        <w:rPr>
          <w:rFonts w:ascii="Garamond" w:hAnsi="Garamond"/>
          <w:sz w:val="24"/>
          <w:szCs w:val="24"/>
        </w:rPr>
        <w:t>Sito Giustizia Amm.va-Dottrina 202</w:t>
      </w:r>
      <w:r w:rsidR="00B86AD6">
        <w:rPr>
          <w:rFonts w:ascii="Garamond" w:hAnsi="Garamond"/>
          <w:sz w:val="24"/>
          <w:szCs w:val="24"/>
        </w:rPr>
        <w:t>5.</w:t>
      </w:r>
    </w:p>
  </w:footnote>
  <w:footnote w:id="19">
    <w:p w14:paraId="6CA1A32F" w14:textId="0E3673EC" w:rsidR="00CB6F54" w:rsidRDefault="0033627E" w:rsidP="0033627E">
      <w:pPr>
        <w:pStyle w:val="Testonotaapidipagina"/>
        <w:jc w:val="both"/>
        <w:rPr>
          <w:rFonts w:ascii="Garamond" w:hAnsi="Garamond"/>
          <w:sz w:val="24"/>
          <w:szCs w:val="24"/>
        </w:rPr>
      </w:pPr>
      <w:r>
        <w:rPr>
          <w:rStyle w:val="Rimandonotaapidipagina"/>
        </w:rPr>
        <w:footnoteRef/>
      </w:r>
      <w:r>
        <w:t xml:space="preserve"> </w:t>
      </w:r>
      <w:r w:rsidRPr="0033627E">
        <w:rPr>
          <w:rFonts w:ascii="Garamond" w:hAnsi="Garamond"/>
          <w:sz w:val="24"/>
          <w:szCs w:val="24"/>
        </w:rPr>
        <w:t>L’utilizzo dell’indicativo (“è revocato”)</w:t>
      </w:r>
      <w:r>
        <w:rPr>
          <w:rFonts w:ascii="Garamond" w:hAnsi="Garamond"/>
          <w:sz w:val="24"/>
          <w:szCs w:val="24"/>
        </w:rPr>
        <w:t xml:space="preserve"> induce a ritenere che </w:t>
      </w:r>
      <w:r w:rsidR="003A2314">
        <w:rPr>
          <w:rFonts w:ascii="Garamond" w:hAnsi="Garamond"/>
          <w:sz w:val="24"/>
          <w:szCs w:val="24"/>
        </w:rPr>
        <w:t xml:space="preserve">la norma configuri </w:t>
      </w:r>
      <w:r>
        <w:rPr>
          <w:rFonts w:ascii="Garamond" w:hAnsi="Garamond"/>
          <w:sz w:val="24"/>
          <w:szCs w:val="24"/>
        </w:rPr>
        <w:t xml:space="preserve">un’ipotesi </w:t>
      </w:r>
      <w:r w:rsidR="003A2314">
        <w:rPr>
          <w:rFonts w:ascii="Garamond" w:hAnsi="Garamond"/>
          <w:sz w:val="24"/>
          <w:szCs w:val="24"/>
        </w:rPr>
        <w:t xml:space="preserve">speciale </w:t>
      </w:r>
      <w:r>
        <w:rPr>
          <w:rFonts w:ascii="Garamond" w:hAnsi="Garamond"/>
          <w:sz w:val="24"/>
          <w:szCs w:val="24"/>
        </w:rPr>
        <w:t>di autotutela doverosa</w:t>
      </w:r>
      <w:r w:rsidR="00CB6F54">
        <w:rPr>
          <w:rFonts w:ascii="Garamond" w:hAnsi="Garamond"/>
          <w:sz w:val="24"/>
          <w:szCs w:val="24"/>
        </w:rPr>
        <w:t>.</w:t>
      </w:r>
      <w:r w:rsidR="002C033B">
        <w:rPr>
          <w:rFonts w:ascii="Garamond" w:hAnsi="Garamond"/>
          <w:sz w:val="24"/>
          <w:szCs w:val="24"/>
        </w:rPr>
        <w:t xml:space="preserve"> </w:t>
      </w:r>
      <w:r w:rsidR="00115876">
        <w:rPr>
          <w:rFonts w:ascii="Garamond" w:hAnsi="Garamond"/>
          <w:sz w:val="24"/>
          <w:szCs w:val="24"/>
        </w:rPr>
        <w:t xml:space="preserve">In tal senso si veda </w:t>
      </w:r>
      <w:r w:rsidR="00CB6F54">
        <w:rPr>
          <w:rFonts w:ascii="Garamond" w:hAnsi="Garamond"/>
          <w:sz w:val="24"/>
          <w:szCs w:val="24"/>
        </w:rPr>
        <w:t>Cons. St. n. 9029 del 2010</w:t>
      </w:r>
      <w:r w:rsidR="00115876">
        <w:rPr>
          <w:rFonts w:ascii="Garamond" w:hAnsi="Garamond"/>
          <w:sz w:val="24"/>
          <w:szCs w:val="24"/>
        </w:rPr>
        <w:t>, che rimarca:</w:t>
      </w:r>
    </w:p>
    <w:p w14:paraId="5CF332AD" w14:textId="533E9A46" w:rsidR="00115876" w:rsidRPr="00115876" w:rsidRDefault="00115876" w:rsidP="00115876">
      <w:pPr>
        <w:pStyle w:val="Testonotaapidipagina"/>
        <w:jc w:val="both"/>
        <w:rPr>
          <w:rFonts w:ascii="Garamond" w:hAnsi="Garamond"/>
          <w:sz w:val="24"/>
          <w:szCs w:val="24"/>
        </w:rPr>
      </w:pPr>
      <w:r w:rsidRPr="00115876">
        <w:rPr>
          <w:rFonts w:ascii="Garamond" w:hAnsi="Garamond"/>
          <w:sz w:val="24"/>
          <w:szCs w:val="24"/>
        </w:rPr>
        <w:t>a) l’obbligatorietà, ex lege, della revoca del permesso di soggiorno se si accerta la mancanza originaria o sopravvenuta dei presupposti per il suo rilascio, sancita dall’art. 5, comma 5, d.lgs. n. 286 del 1998 per l’ordinario permesso di soggiorno, e da ritenere applicabile anche al permesso di soggiorno rilasciato in sede di “sanatoria”, che rendono attuale e concreto l’interesse pubblico all’autotutela;</w:t>
      </w:r>
    </w:p>
    <w:p w14:paraId="03AD6A15" w14:textId="07D043A8" w:rsidR="00115876" w:rsidRPr="00115876" w:rsidRDefault="00115876" w:rsidP="00115876">
      <w:pPr>
        <w:pStyle w:val="Testonotaapidipagina"/>
        <w:jc w:val="both"/>
        <w:rPr>
          <w:rFonts w:ascii="Garamond" w:hAnsi="Garamond"/>
          <w:sz w:val="24"/>
          <w:szCs w:val="24"/>
        </w:rPr>
      </w:pPr>
      <w:r w:rsidRPr="00115876">
        <w:rPr>
          <w:rFonts w:ascii="Garamond" w:hAnsi="Garamond"/>
          <w:sz w:val="24"/>
          <w:szCs w:val="24"/>
        </w:rPr>
        <w:t>b) l’obbligatorietà della revoca del permesso di soggiorno in caso di mancanza originaria dei suoi presupposti comporta che la disciplina dell’autotutela in relazione ai permessi di soggiorno è “speciale” rispetto alla disciplina generale dell’autotutela di cui all’art. 21-nonies, l. 7 agosto 1990, n. 241; infatti l’autotutela speciale è doverosa e non discrezionale, prescinde da limiti temporali, comporta una valutazione ex lege dell’attualità dell’interesse pubblico e consente di tener conto solo di sopravvenienza di nuovi elementi che consentono il rilascio attuale del titolo, e dei legami familiari, non di altri elementi personali</w:t>
      </w:r>
      <w:r>
        <w:rPr>
          <w:rFonts w:ascii="Garamond" w:hAnsi="Garamond"/>
          <w:sz w:val="24"/>
          <w:szCs w:val="24"/>
        </w:rPr>
        <w:t>.</w:t>
      </w:r>
    </w:p>
  </w:footnote>
  <w:footnote w:id="20">
    <w:p w14:paraId="5416280C" w14:textId="2D53BA62" w:rsidR="00B91EB1" w:rsidRPr="009E3E09" w:rsidRDefault="00B91EB1">
      <w:pPr>
        <w:pStyle w:val="Testonotaapidipagina"/>
        <w:rPr>
          <w:rFonts w:ascii="Garamond" w:hAnsi="Garamond"/>
          <w:sz w:val="24"/>
          <w:szCs w:val="24"/>
        </w:rPr>
      </w:pPr>
      <w:r>
        <w:rPr>
          <w:rStyle w:val="Rimandonotaapidipagina"/>
        </w:rPr>
        <w:footnoteRef/>
      </w:r>
      <w:r>
        <w:t xml:space="preserve"> </w:t>
      </w:r>
      <w:r w:rsidRPr="009E3E09">
        <w:rPr>
          <w:rFonts w:ascii="Garamond" w:hAnsi="Garamond"/>
          <w:sz w:val="24"/>
          <w:szCs w:val="24"/>
        </w:rPr>
        <w:t>Trattasi di giurisdizione di legittimità</w:t>
      </w:r>
      <w:r w:rsidR="00115876">
        <w:rPr>
          <w:rFonts w:ascii="Garamond" w:hAnsi="Garamond"/>
          <w:sz w:val="24"/>
          <w:szCs w:val="24"/>
        </w:rPr>
        <w:t xml:space="preserve">, </w:t>
      </w:r>
      <w:r w:rsidRPr="009E3E09">
        <w:rPr>
          <w:rFonts w:ascii="Garamond" w:hAnsi="Garamond"/>
          <w:sz w:val="24"/>
          <w:szCs w:val="24"/>
        </w:rPr>
        <w:t>non esclusiva</w:t>
      </w:r>
      <w:r w:rsidR="00115876">
        <w:rPr>
          <w:rFonts w:ascii="Garamond" w:hAnsi="Garamond"/>
          <w:sz w:val="24"/>
          <w:szCs w:val="24"/>
        </w:rPr>
        <w:t xml:space="preserve"> né di merito</w:t>
      </w:r>
      <w:r w:rsidRPr="009E3E09">
        <w:rPr>
          <w:rFonts w:ascii="Garamond" w:hAnsi="Garamond"/>
          <w:sz w:val="24"/>
          <w:szCs w:val="24"/>
        </w:rPr>
        <w:t>.</w:t>
      </w:r>
    </w:p>
  </w:footnote>
  <w:footnote w:id="21">
    <w:p w14:paraId="59113752" w14:textId="6F4F9F53" w:rsidR="004B5DA7" w:rsidRPr="009E3E09" w:rsidRDefault="004B5DA7" w:rsidP="00335C85">
      <w:pPr>
        <w:pStyle w:val="Testonotaapidipagina"/>
        <w:jc w:val="both"/>
        <w:rPr>
          <w:rFonts w:ascii="Garamond" w:hAnsi="Garamond"/>
          <w:sz w:val="24"/>
          <w:szCs w:val="24"/>
        </w:rPr>
      </w:pPr>
      <w:r>
        <w:rPr>
          <w:rStyle w:val="Rimandonotaapidipagina"/>
        </w:rPr>
        <w:footnoteRef/>
      </w:r>
      <w:r>
        <w:t xml:space="preserve"> </w:t>
      </w:r>
      <w:r w:rsidR="007248C6" w:rsidRPr="009E3E09">
        <w:rPr>
          <w:rFonts w:ascii="Garamond" w:hAnsi="Garamond"/>
          <w:sz w:val="24"/>
          <w:szCs w:val="24"/>
        </w:rPr>
        <w:t>Avverso il diniego di v</w:t>
      </w:r>
      <w:r w:rsidR="0049518C" w:rsidRPr="009E3E09">
        <w:rPr>
          <w:rFonts w:ascii="Garamond" w:hAnsi="Garamond"/>
          <w:sz w:val="24"/>
          <w:szCs w:val="24"/>
        </w:rPr>
        <w:t>ist</w:t>
      </w:r>
      <w:r w:rsidR="007248C6" w:rsidRPr="009E3E09">
        <w:rPr>
          <w:rFonts w:ascii="Garamond" w:hAnsi="Garamond"/>
          <w:sz w:val="24"/>
          <w:szCs w:val="24"/>
        </w:rPr>
        <w:t xml:space="preserve">o </w:t>
      </w:r>
      <w:r w:rsidR="0049518C" w:rsidRPr="009E3E09">
        <w:rPr>
          <w:rFonts w:ascii="Garamond" w:hAnsi="Garamond"/>
          <w:sz w:val="24"/>
          <w:szCs w:val="24"/>
        </w:rPr>
        <w:t>per</w:t>
      </w:r>
      <w:r w:rsidR="007248C6" w:rsidRPr="009E3E09">
        <w:rPr>
          <w:rFonts w:ascii="Garamond" w:hAnsi="Garamond"/>
          <w:sz w:val="24"/>
          <w:szCs w:val="24"/>
        </w:rPr>
        <w:t xml:space="preserve"> </w:t>
      </w:r>
      <w:r w:rsidR="0049518C" w:rsidRPr="009E3E09">
        <w:rPr>
          <w:rFonts w:ascii="Garamond" w:hAnsi="Garamond"/>
          <w:sz w:val="24"/>
          <w:szCs w:val="24"/>
        </w:rPr>
        <w:t>motivi</w:t>
      </w:r>
      <w:r w:rsidR="007248C6" w:rsidRPr="009E3E09">
        <w:rPr>
          <w:rFonts w:ascii="Garamond" w:hAnsi="Garamond"/>
          <w:sz w:val="24"/>
          <w:szCs w:val="24"/>
        </w:rPr>
        <w:t xml:space="preserve"> </w:t>
      </w:r>
      <w:r w:rsidR="0049518C" w:rsidRPr="009E3E09">
        <w:rPr>
          <w:rFonts w:ascii="Garamond" w:hAnsi="Garamond"/>
          <w:sz w:val="24"/>
          <w:szCs w:val="24"/>
        </w:rPr>
        <w:t>familiari</w:t>
      </w:r>
      <w:r w:rsidR="0030214E" w:rsidRPr="009E3E09">
        <w:rPr>
          <w:rFonts w:ascii="Garamond" w:hAnsi="Garamond"/>
          <w:sz w:val="24"/>
          <w:szCs w:val="24"/>
        </w:rPr>
        <w:t xml:space="preserve"> è possibile proporre ricorso </w:t>
      </w:r>
      <w:r w:rsidR="00335C85" w:rsidRPr="009E3E09">
        <w:rPr>
          <w:rFonts w:ascii="Garamond" w:hAnsi="Garamond"/>
          <w:sz w:val="24"/>
          <w:szCs w:val="24"/>
        </w:rPr>
        <w:t xml:space="preserve">al </w:t>
      </w:r>
      <w:r w:rsidR="0030214E" w:rsidRPr="009E3E09">
        <w:rPr>
          <w:rFonts w:ascii="Garamond" w:hAnsi="Garamond"/>
          <w:sz w:val="24"/>
          <w:szCs w:val="24"/>
        </w:rPr>
        <w:t xml:space="preserve">G.O. e segnatamente </w:t>
      </w:r>
      <w:r w:rsidR="00335C85" w:rsidRPr="009E3E09">
        <w:rPr>
          <w:rFonts w:ascii="Garamond" w:hAnsi="Garamond"/>
          <w:sz w:val="24"/>
          <w:szCs w:val="24"/>
        </w:rPr>
        <w:t xml:space="preserve">al </w:t>
      </w:r>
      <w:r w:rsidR="003A2314">
        <w:rPr>
          <w:rFonts w:ascii="Garamond" w:hAnsi="Garamond"/>
          <w:sz w:val="24"/>
          <w:szCs w:val="24"/>
        </w:rPr>
        <w:t>T</w:t>
      </w:r>
      <w:r w:rsidR="00335C85" w:rsidRPr="009E3E09">
        <w:rPr>
          <w:rFonts w:ascii="Garamond" w:hAnsi="Garamond"/>
          <w:sz w:val="24"/>
          <w:szCs w:val="24"/>
        </w:rPr>
        <w:t xml:space="preserve">ribunale </w:t>
      </w:r>
      <w:r w:rsidR="003A2314">
        <w:rPr>
          <w:rFonts w:ascii="Garamond" w:hAnsi="Garamond"/>
          <w:sz w:val="24"/>
          <w:szCs w:val="24"/>
        </w:rPr>
        <w:t>O</w:t>
      </w:r>
      <w:r w:rsidR="00335C85" w:rsidRPr="009E3E09">
        <w:rPr>
          <w:rFonts w:ascii="Garamond" w:hAnsi="Garamond"/>
          <w:sz w:val="24"/>
          <w:szCs w:val="24"/>
        </w:rPr>
        <w:t>rdinario di Roma</w:t>
      </w:r>
      <w:r w:rsidR="007248C6" w:rsidRPr="009E3E09">
        <w:rPr>
          <w:rFonts w:ascii="Garamond" w:hAnsi="Garamond"/>
          <w:sz w:val="24"/>
          <w:szCs w:val="24"/>
        </w:rPr>
        <w:t>.</w:t>
      </w:r>
    </w:p>
  </w:footnote>
  <w:footnote w:id="22">
    <w:p w14:paraId="5419500B" w14:textId="4D229675" w:rsidR="007D6E62" w:rsidRPr="009E3E09" w:rsidRDefault="007D6E62" w:rsidP="00B927AA">
      <w:pPr>
        <w:pStyle w:val="Testonotaapidipagina"/>
        <w:jc w:val="both"/>
        <w:rPr>
          <w:rFonts w:ascii="Garamond" w:hAnsi="Garamond"/>
          <w:sz w:val="24"/>
          <w:szCs w:val="24"/>
        </w:rPr>
      </w:pPr>
      <w:r>
        <w:rPr>
          <w:rStyle w:val="Rimandonotaapidipagina"/>
        </w:rPr>
        <w:footnoteRef/>
      </w:r>
      <w:r>
        <w:t xml:space="preserve"> </w:t>
      </w:r>
      <w:r w:rsidR="00947A63" w:rsidRPr="009E3E09">
        <w:rPr>
          <w:rFonts w:ascii="Garamond" w:hAnsi="Garamond"/>
          <w:sz w:val="24"/>
          <w:szCs w:val="24"/>
        </w:rPr>
        <w:t>L</w:t>
      </w:r>
      <w:r w:rsidR="00900D5F" w:rsidRPr="009E3E09">
        <w:rPr>
          <w:rFonts w:ascii="Garamond" w:hAnsi="Garamond"/>
          <w:sz w:val="24"/>
          <w:szCs w:val="24"/>
        </w:rPr>
        <w:t xml:space="preserve">a legge </w:t>
      </w:r>
      <w:r w:rsidR="009E3E09">
        <w:rPr>
          <w:rFonts w:ascii="Garamond" w:hAnsi="Garamond"/>
          <w:sz w:val="24"/>
          <w:szCs w:val="24"/>
        </w:rPr>
        <w:t xml:space="preserve">1° </w:t>
      </w:r>
      <w:r w:rsidR="00900D5F" w:rsidRPr="009E3E09">
        <w:rPr>
          <w:rFonts w:ascii="Garamond" w:hAnsi="Garamond"/>
          <w:sz w:val="24"/>
          <w:szCs w:val="24"/>
        </w:rPr>
        <w:t>dicembre 2023 n. 176 di conversione del d.l. 5 ottobre 2023 n. 133 ha ampliato il novero dei reati ostativi</w:t>
      </w:r>
      <w:r w:rsidR="0070687A" w:rsidRPr="009E3E09">
        <w:rPr>
          <w:rFonts w:ascii="Garamond" w:hAnsi="Garamond"/>
          <w:sz w:val="24"/>
          <w:szCs w:val="24"/>
        </w:rPr>
        <w:t>,</w:t>
      </w:r>
      <w:r w:rsidR="00900D5F" w:rsidRPr="009E3E09">
        <w:rPr>
          <w:rFonts w:ascii="Garamond" w:hAnsi="Garamond"/>
          <w:sz w:val="24"/>
          <w:szCs w:val="24"/>
        </w:rPr>
        <w:t xml:space="preserve"> includendovi anche i reati di lesioni personali aggravate, i reati di pratiche di mutilazione degli organi genitali femminili e di deformazione al viso.</w:t>
      </w:r>
    </w:p>
  </w:footnote>
  <w:footnote w:id="23">
    <w:p w14:paraId="0D3ECE70" w14:textId="4EA109F6" w:rsidR="00D971E1" w:rsidRDefault="0096777D" w:rsidP="00FB4683">
      <w:pPr>
        <w:spacing w:after="0"/>
        <w:jc w:val="both"/>
        <w:rPr>
          <w:rFonts w:ascii="Garamond" w:hAnsi="Garamond"/>
          <w:sz w:val="24"/>
          <w:szCs w:val="24"/>
        </w:rPr>
      </w:pPr>
      <w:r>
        <w:rPr>
          <w:rStyle w:val="Rimandonotaapidipagina"/>
        </w:rPr>
        <w:footnoteRef/>
      </w:r>
      <w:r>
        <w:t xml:space="preserve"> </w:t>
      </w:r>
      <w:r w:rsidR="00D971E1">
        <w:t xml:space="preserve"> </w:t>
      </w:r>
      <w:r w:rsidR="00D971E1" w:rsidRPr="0003401E">
        <w:rPr>
          <w:rFonts w:ascii="Garamond" w:hAnsi="Garamond"/>
          <w:sz w:val="24"/>
          <w:szCs w:val="24"/>
        </w:rPr>
        <w:t>Rientrano nel lungo elenco dell’art 380, comma 2, c.p.p</w:t>
      </w:r>
      <w:r w:rsidR="00443D14">
        <w:rPr>
          <w:rFonts w:ascii="Garamond" w:hAnsi="Garamond"/>
          <w:sz w:val="24"/>
          <w:szCs w:val="24"/>
        </w:rPr>
        <w:t xml:space="preserve">, </w:t>
      </w:r>
      <w:r w:rsidR="00D971E1" w:rsidRPr="0003401E">
        <w:rPr>
          <w:rFonts w:ascii="Garamond" w:hAnsi="Garamond"/>
          <w:sz w:val="24"/>
          <w:szCs w:val="24"/>
        </w:rPr>
        <w:t>che va dalla lettera a) alla lettera m qu</w:t>
      </w:r>
      <w:r w:rsidR="005E1D7F">
        <w:rPr>
          <w:rFonts w:ascii="Garamond" w:hAnsi="Garamond"/>
          <w:sz w:val="24"/>
          <w:szCs w:val="24"/>
        </w:rPr>
        <w:t>inquies</w:t>
      </w:r>
      <w:r w:rsidR="00D971E1" w:rsidRPr="0003401E">
        <w:rPr>
          <w:rFonts w:ascii="Garamond" w:hAnsi="Garamond"/>
          <w:sz w:val="24"/>
          <w:szCs w:val="24"/>
        </w:rPr>
        <w:t>)</w:t>
      </w:r>
      <w:r w:rsidR="00443D14">
        <w:rPr>
          <w:rFonts w:ascii="Garamond" w:hAnsi="Garamond"/>
          <w:sz w:val="24"/>
          <w:szCs w:val="24"/>
        </w:rPr>
        <w:t>,</w:t>
      </w:r>
      <w:r w:rsidR="00D971E1" w:rsidRPr="0003401E">
        <w:rPr>
          <w:rFonts w:ascii="Garamond" w:hAnsi="Garamond"/>
          <w:sz w:val="24"/>
          <w:szCs w:val="24"/>
        </w:rPr>
        <w:t xml:space="preserve"> i seguenti delitti:</w:t>
      </w:r>
    </w:p>
    <w:p w14:paraId="0F8F7CA5" w14:textId="4CD3A9A3" w:rsidR="00B57D70" w:rsidRPr="00B57D70" w:rsidRDefault="00B57D70" w:rsidP="00FB4683">
      <w:pPr>
        <w:spacing w:after="0"/>
        <w:jc w:val="both"/>
        <w:rPr>
          <w:rFonts w:ascii="Garamond" w:hAnsi="Garamond"/>
          <w:sz w:val="24"/>
          <w:szCs w:val="24"/>
        </w:rPr>
      </w:pPr>
      <w:r w:rsidRPr="00B57D70">
        <w:rPr>
          <w:rFonts w:ascii="Garamond" w:hAnsi="Garamond"/>
          <w:sz w:val="24"/>
          <w:szCs w:val="24"/>
        </w:rPr>
        <w:t>a) delitti contro la personalità dello Stato previsti nel titolo I del libro II del codice penale per i quali è stabilita la pena della reclusione non inferiore nel minimo a cinque anni o nel massimo a dieci anni;</w:t>
      </w:r>
    </w:p>
    <w:p w14:paraId="323FB6B7" w14:textId="3FFF0D05" w:rsidR="00B57D70" w:rsidRPr="00B57D70" w:rsidRDefault="00B57D70" w:rsidP="00FB4683">
      <w:pPr>
        <w:spacing w:after="0"/>
        <w:jc w:val="both"/>
        <w:rPr>
          <w:rFonts w:ascii="Garamond" w:hAnsi="Garamond"/>
          <w:sz w:val="24"/>
          <w:szCs w:val="24"/>
        </w:rPr>
      </w:pPr>
      <w:r w:rsidRPr="00B57D70">
        <w:rPr>
          <w:rFonts w:ascii="Garamond" w:hAnsi="Garamond"/>
          <w:sz w:val="24"/>
          <w:szCs w:val="24"/>
        </w:rPr>
        <w:t>a-bis) delitto di violenza o minaccia ad un Corpo politico, amministrativo o giudiziario o ai suoi singoli componenti previsto dall'articolo 338 del codice penale;</w:t>
      </w:r>
    </w:p>
    <w:p w14:paraId="36D9599F" w14:textId="6D7C85C1" w:rsidR="00B57D70" w:rsidRPr="00B57D70" w:rsidRDefault="00B57D70" w:rsidP="00FB4683">
      <w:pPr>
        <w:spacing w:after="0"/>
        <w:jc w:val="both"/>
        <w:rPr>
          <w:rFonts w:ascii="Garamond" w:hAnsi="Garamond"/>
          <w:sz w:val="24"/>
          <w:szCs w:val="24"/>
        </w:rPr>
      </w:pPr>
      <w:r w:rsidRPr="00B57D70">
        <w:rPr>
          <w:rFonts w:ascii="Garamond" w:hAnsi="Garamond"/>
          <w:sz w:val="24"/>
          <w:szCs w:val="24"/>
        </w:rPr>
        <w:t>a-ter) delitto di lesioni personali a personale esercente una professione sanitaria o socio-sanitaria e a chiunque svolga attività ausiliarie ad essa funzionali previsto dall'articolo 583-quater, secondo comma, del codice penale;</w:t>
      </w:r>
    </w:p>
    <w:p w14:paraId="578C1F19" w14:textId="7D0456A3" w:rsidR="00B57D70" w:rsidRPr="00B57D70" w:rsidRDefault="00B57D70" w:rsidP="00FB4683">
      <w:pPr>
        <w:spacing w:after="0"/>
        <w:jc w:val="both"/>
        <w:rPr>
          <w:rFonts w:ascii="Garamond" w:hAnsi="Garamond"/>
          <w:sz w:val="24"/>
          <w:szCs w:val="24"/>
        </w:rPr>
      </w:pPr>
      <w:r w:rsidRPr="00B57D70">
        <w:rPr>
          <w:rFonts w:ascii="Garamond" w:hAnsi="Garamond"/>
          <w:sz w:val="24"/>
          <w:szCs w:val="24"/>
        </w:rPr>
        <w:t>a-quater) delitto di danneggiamento previsto dall'articolo 635, quarto comma, del codice penale;</w:t>
      </w:r>
    </w:p>
    <w:p w14:paraId="3AE4D96B" w14:textId="1F67AFFF" w:rsidR="00B57D70" w:rsidRPr="00B57D70" w:rsidRDefault="00B57D70" w:rsidP="00FB4683">
      <w:pPr>
        <w:spacing w:after="0"/>
        <w:jc w:val="both"/>
        <w:rPr>
          <w:rFonts w:ascii="Garamond" w:hAnsi="Garamond"/>
          <w:sz w:val="24"/>
          <w:szCs w:val="24"/>
        </w:rPr>
      </w:pPr>
      <w:r w:rsidRPr="00B57D70">
        <w:rPr>
          <w:rFonts w:ascii="Garamond" w:hAnsi="Garamond"/>
          <w:sz w:val="24"/>
          <w:szCs w:val="24"/>
        </w:rPr>
        <w:t>b) delitto di devastazione e saccheggio previsto dall'articolo 419 del codice penale;</w:t>
      </w:r>
    </w:p>
    <w:p w14:paraId="589C8133" w14:textId="5337BEA3" w:rsidR="00B57D70" w:rsidRPr="00B57D70" w:rsidRDefault="00B57D70" w:rsidP="00FB4683">
      <w:pPr>
        <w:spacing w:after="0"/>
        <w:jc w:val="both"/>
        <w:rPr>
          <w:rFonts w:ascii="Garamond" w:hAnsi="Garamond"/>
          <w:sz w:val="24"/>
          <w:szCs w:val="24"/>
        </w:rPr>
      </w:pPr>
      <w:r w:rsidRPr="00B57D70">
        <w:rPr>
          <w:rFonts w:ascii="Garamond" w:hAnsi="Garamond"/>
          <w:sz w:val="24"/>
          <w:szCs w:val="24"/>
        </w:rPr>
        <w:t>c) delitti contro l'incolumità pubblica previsti nel titolo VI del libro II del codice penale per i quali è stabilita la pena della reclusione non inferiore nel minimo a tre anni o nel massimo a dieci anni;</w:t>
      </w:r>
    </w:p>
    <w:p w14:paraId="5B925D79" w14:textId="5F22DC9F" w:rsidR="00B57D70" w:rsidRPr="00B57D70" w:rsidRDefault="00B57D70" w:rsidP="00FB4683">
      <w:pPr>
        <w:spacing w:after="0"/>
        <w:jc w:val="both"/>
        <w:rPr>
          <w:rFonts w:ascii="Garamond" w:hAnsi="Garamond"/>
          <w:sz w:val="24"/>
          <w:szCs w:val="24"/>
        </w:rPr>
      </w:pPr>
      <w:r w:rsidRPr="00B57D70">
        <w:rPr>
          <w:rFonts w:ascii="Garamond" w:hAnsi="Garamond"/>
          <w:sz w:val="24"/>
          <w:szCs w:val="24"/>
        </w:rPr>
        <w:t>d) delitto di riduzione in schiavitù previsto dall'articolo 600 [c.p. 600], delitto di prostituzione minorile previsto dall'articolo 600-</w:t>
      </w:r>
      <w:proofErr w:type="gramStart"/>
      <w:r w:rsidRPr="00B57D70">
        <w:rPr>
          <w:rFonts w:ascii="Garamond" w:hAnsi="Garamond"/>
          <w:sz w:val="24"/>
          <w:szCs w:val="24"/>
        </w:rPr>
        <w:t>bis,[</w:t>
      </w:r>
      <w:proofErr w:type="gramEnd"/>
      <w:r w:rsidRPr="00B57D70">
        <w:rPr>
          <w:rFonts w:ascii="Garamond" w:hAnsi="Garamond"/>
          <w:sz w:val="24"/>
          <w:szCs w:val="24"/>
        </w:rPr>
        <w:t>c.p. 600-bis] primo comma, delitto di pornografia minorile previsto dall'articolo 600-ter, [c.p. 600-ter] commi primo e secondo, anche se relativo al materiale pornografico di cui all'articolo 600-quater.1, e delitto di iniziative turistiche volte allo sfruttamento della prostituzione minorile previsto dall'articolo 600-quinquies del codice penale;</w:t>
      </w:r>
    </w:p>
    <w:p w14:paraId="65E0DC2D" w14:textId="20990230" w:rsidR="00B57D70" w:rsidRPr="00B57D70" w:rsidRDefault="00B57D70" w:rsidP="00FB4683">
      <w:pPr>
        <w:spacing w:after="0"/>
        <w:jc w:val="both"/>
        <w:rPr>
          <w:rFonts w:ascii="Garamond" w:hAnsi="Garamond"/>
          <w:sz w:val="24"/>
          <w:szCs w:val="24"/>
        </w:rPr>
      </w:pPr>
      <w:r w:rsidRPr="00B57D70">
        <w:rPr>
          <w:rFonts w:ascii="Garamond" w:hAnsi="Garamond"/>
          <w:sz w:val="24"/>
          <w:szCs w:val="24"/>
        </w:rPr>
        <w:t>d.1) delitti di intermediazione illecita e sfruttamento del lavoro previsti dall'articolo 603-bis, secondo comma, del codice penale;</w:t>
      </w:r>
    </w:p>
    <w:p w14:paraId="0169CCB2" w14:textId="321B2BCD" w:rsidR="00B57D70" w:rsidRPr="00B57D70" w:rsidRDefault="00B57D70" w:rsidP="00FB4683">
      <w:pPr>
        <w:spacing w:after="0"/>
        <w:jc w:val="both"/>
        <w:rPr>
          <w:rFonts w:ascii="Garamond" w:hAnsi="Garamond"/>
          <w:sz w:val="24"/>
          <w:szCs w:val="24"/>
        </w:rPr>
      </w:pPr>
      <w:r w:rsidRPr="00B57D70">
        <w:rPr>
          <w:rFonts w:ascii="Garamond" w:hAnsi="Garamond"/>
          <w:sz w:val="24"/>
          <w:szCs w:val="24"/>
        </w:rPr>
        <w:t>d-bis) delitto di violenza sessuale previsto dall'articolo 609-bis, escluso il caso previsto dal terzo comma, e delitto di violenza sessuale di gruppo previsto dall'articolo 609-octies del codice penale 4;</w:t>
      </w:r>
    </w:p>
    <w:p w14:paraId="3AE8D2CA" w14:textId="3353D136" w:rsidR="00B57D70" w:rsidRPr="00B57D70" w:rsidRDefault="00B57D70" w:rsidP="00FB4683">
      <w:pPr>
        <w:spacing w:after="0"/>
        <w:jc w:val="both"/>
        <w:rPr>
          <w:rFonts w:ascii="Garamond" w:hAnsi="Garamond"/>
          <w:sz w:val="24"/>
          <w:szCs w:val="24"/>
        </w:rPr>
      </w:pPr>
      <w:r w:rsidRPr="00B57D70">
        <w:rPr>
          <w:rFonts w:ascii="Garamond" w:hAnsi="Garamond"/>
          <w:sz w:val="24"/>
          <w:szCs w:val="24"/>
        </w:rPr>
        <w:t>d-ter) delitto di atti sessuali con minorenne di cui all'articolo 609-quater, primo e secondo comma, del codice penale 5;</w:t>
      </w:r>
    </w:p>
    <w:p w14:paraId="2FEEBB60" w14:textId="7F2A2736" w:rsidR="00B57D70" w:rsidRPr="00B57D70" w:rsidRDefault="00B57D70" w:rsidP="00FB4683">
      <w:pPr>
        <w:spacing w:after="0"/>
        <w:jc w:val="both"/>
        <w:rPr>
          <w:rFonts w:ascii="Garamond" w:hAnsi="Garamond"/>
          <w:sz w:val="24"/>
          <w:szCs w:val="24"/>
        </w:rPr>
      </w:pPr>
      <w:r w:rsidRPr="00B57D70">
        <w:rPr>
          <w:rFonts w:ascii="Garamond" w:hAnsi="Garamond"/>
          <w:sz w:val="24"/>
          <w:szCs w:val="24"/>
        </w:rPr>
        <w:t>e) delitto di furto quando ricorre la circostanza aggravante prevista dall’articolo 4 della legge 8 agosto 1977, n. 533, o taluna delle circostanze aggravanti previste dall’articolo 625, primo comma, numeri 2), prima ipotesi, 3) e 5), nonché 7-bis), del codice penale, salvo che ricorra, in questi ultimi casi, la circostanza attenuante di cui all’articolo 62 [c.p. 62], primo comma, numero 4), del codice penale;</w:t>
      </w:r>
    </w:p>
    <w:p w14:paraId="640AD8F5" w14:textId="69BB20F5" w:rsidR="00B57D70" w:rsidRPr="00B57D70" w:rsidRDefault="00B57D70" w:rsidP="00FB4683">
      <w:pPr>
        <w:spacing w:after="0"/>
        <w:jc w:val="both"/>
        <w:rPr>
          <w:rFonts w:ascii="Garamond" w:hAnsi="Garamond"/>
          <w:sz w:val="24"/>
          <w:szCs w:val="24"/>
        </w:rPr>
      </w:pPr>
      <w:r w:rsidRPr="00B57D70">
        <w:rPr>
          <w:rFonts w:ascii="Garamond" w:hAnsi="Garamond"/>
          <w:sz w:val="24"/>
          <w:szCs w:val="24"/>
        </w:rPr>
        <w:t>e-bis) delitti di furto previsti dall'articolo 624-bis del codice penale, salvo che ricorra la circostanza attenuante di cui all'articolo 62 [c.p. 62], primo comma, numero 4), del codice penale;</w:t>
      </w:r>
    </w:p>
    <w:p w14:paraId="0E089274" w14:textId="79A5D3CC" w:rsidR="00B57D70" w:rsidRPr="00B57D70" w:rsidRDefault="00B57D70" w:rsidP="00FB4683">
      <w:pPr>
        <w:spacing w:after="0"/>
        <w:jc w:val="both"/>
        <w:rPr>
          <w:rFonts w:ascii="Garamond" w:hAnsi="Garamond"/>
          <w:sz w:val="24"/>
          <w:szCs w:val="24"/>
        </w:rPr>
      </w:pPr>
      <w:r w:rsidRPr="00B57D70">
        <w:rPr>
          <w:rFonts w:ascii="Garamond" w:hAnsi="Garamond"/>
          <w:sz w:val="24"/>
          <w:szCs w:val="24"/>
        </w:rPr>
        <w:t>f) delitto di rapina previsto dall'articolo 628 del codice penale e di estorsione previsto dall'articolo 629 del codice penale;</w:t>
      </w:r>
    </w:p>
    <w:p w14:paraId="3435F0BE" w14:textId="2E4841F1" w:rsidR="00B57D70" w:rsidRPr="00B57D70" w:rsidRDefault="00B57D70" w:rsidP="00FB4683">
      <w:pPr>
        <w:spacing w:after="0"/>
        <w:jc w:val="both"/>
        <w:rPr>
          <w:rFonts w:ascii="Garamond" w:hAnsi="Garamond"/>
          <w:sz w:val="24"/>
          <w:szCs w:val="24"/>
        </w:rPr>
      </w:pPr>
      <w:r w:rsidRPr="00B57D70">
        <w:rPr>
          <w:rFonts w:ascii="Garamond" w:hAnsi="Garamond"/>
          <w:sz w:val="24"/>
          <w:szCs w:val="24"/>
        </w:rPr>
        <w:t>f.1) delitto di truffa, quando ricorre la circostanza aggravante prevista dall'articolo 640, terzo comma, del codice penale;</w:t>
      </w:r>
    </w:p>
    <w:p w14:paraId="799044DB" w14:textId="220E8328" w:rsidR="00B57D70" w:rsidRPr="00B57D70" w:rsidRDefault="00B57D70" w:rsidP="00FB4683">
      <w:pPr>
        <w:spacing w:after="0"/>
        <w:jc w:val="both"/>
        <w:rPr>
          <w:rFonts w:ascii="Garamond" w:hAnsi="Garamond"/>
          <w:sz w:val="24"/>
          <w:szCs w:val="24"/>
        </w:rPr>
      </w:pPr>
      <w:r w:rsidRPr="00B57D70">
        <w:rPr>
          <w:rFonts w:ascii="Garamond" w:hAnsi="Garamond"/>
          <w:sz w:val="24"/>
          <w:szCs w:val="24"/>
        </w:rPr>
        <w:t>f-bis) delitto di ricettazione, nell'ipotesi aggravata di cui all'articolo 648, primo comma, secondo periodo, del codice penale 8;</w:t>
      </w:r>
    </w:p>
    <w:p w14:paraId="747747D0" w14:textId="3BE2B323" w:rsidR="00B57D70" w:rsidRPr="00B57D70" w:rsidRDefault="00B57D70" w:rsidP="00FB4683">
      <w:pPr>
        <w:spacing w:after="0"/>
        <w:jc w:val="both"/>
        <w:rPr>
          <w:rFonts w:ascii="Garamond" w:hAnsi="Garamond"/>
          <w:sz w:val="24"/>
          <w:szCs w:val="24"/>
        </w:rPr>
      </w:pPr>
      <w:r w:rsidRPr="00B57D70">
        <w:rPr>
          <w:rFonts w:ascii="Garamond" w:hAnsi="Garamond"/>
          <w:sz w:val="24"/>
          <w:szCs w:val="24"/>
        </w:rPr>
        <w:t>g) delitti di illegale fabbricazione, introduzione nello Stato, messa in vendita, cessione, detenzione e porto in luogo pubblico o aperto al pubblico di armi da guerra o tipo guerra o parti di esse, di esplosivi, di armi clandestine nonché di più armi comuni da sparo escluse quelle previste dall'articolo 2, comma terzo, della legge 18 aprile 1975, n. 110;</w:t>
      </w:r>
    </w:p>
    <w:p w14:paraId="022274F5" w14:textId="32893628" w:rsidR="00B57D70" w:rsidRPr="00B57D70" w:rsidRDefault="00B57D70" w:rsidP="00FB4683">
      <w:pPr>
        <w:spacing w:after="0"/>
        <w:jc w:val="both"/>
        <w:rPr>
          <w:rFonts w:ascii="Garamond" w:hAnsi="Garamond"/>
          <w:sz w:val="24"/>
          <w:szCs w:val="24"/>
        </w:rPr>
      </w:pPr>
      <w:r w:rsidRPr="00B57D70">
        <w:rPr>
          <w:rFonts w:ascii="Garamond" w:hAnsi="Garamond"/>
          <w:sz w:val="24"/>
          <w:szCs w:val="24"/>
        </w:rPr>
        <w:t>h) delitti concernenti sostanze stupefacenti o psicotrope puniti a norma dell'art. 73 del testo unico approvato con D.P.R. 9 ottobre 1990, n. 309, salvo che per i delitti di cui al comma 5 del medesimo articolo 10;</w:t>
      </w:r>
    </w:p>
    <w:p w14:paraId="7AB673E6" w14:textId="3DCBC123" w:rsidR="00B57D70" w:rsidRPr="00B57D70" w:rsidRDefault="00B57D70" w:rsidP="00FB4683">
      <w:pPr>
        <w:spacing w:after="0"/>
        <w:jc w:val="both"/>
        <w:rPr>
          <w:rFonts w:ascii="Garamond" w:hAnsi="Garamond"/>
          <w:sz w:val="24"/>
          <w:szCs w:val="24"/>
        </w:rPr>
      </w:pPr>
      <w:r w:rsidRPr="00B57D70">
        <w:rPr>
          <w:rFonts w:ascii="Garamond" w:hAnsi="Garamond"/>
          <w:sz w:val="24"/>
          <w:szCs w:val="24"/>
        </w:rPr>
        <w:t>i) delitti commessi per finalità di terrorismo o di eversione dell'ordine costituzionale per i quali la legge stabilisce la pena della reclusione non inferiore nel minimo a quattro anni o nel massimo a dieci anni;</w:t>
      </w:r>
    </w:p>
    <w:p w14:paraId="5D9E883A" w14:textId="7ABDCEE4" w:rsidR="00B57D70" w:rsidRPr="00B57D70" w:rsidRDefault="00B57D70" w:rsidP="00FB4683">
      <w:pPr>
        <w:spacing w:after="0"/>
        <w:jc w:val="both"/>
        <w:rPr>
          <w:rFonts w:ascii="Garamond" w:hAnsi="Garamond"/>
          <w:sz w:val="24"/>
          <w:szCs w:val="24"/>
        </w:rPr>
      </w:pPr>
      <w:r w:rsidRPr="00B57D70">
        <w:rPr>
          <w:rFonts w:ascii="Garamond" w:hAnsi="Garamond"/>
          <w:sz w:val="24"/>
          <w:szCs w:val="24"/>
        </w:rPr>
        <w:t>l) delitti di promozione, costituzione, direzione e organizzazione delle associazioni segrete previste dall'articolo 1 della legge 25 gennaio 1982, n. 17 [della associazione di tipo mafioso prevista dall'articolo 416-bis comma 2 del codice penale], delle associazioni di carattere militare previste dall'articolo 1 della legge 17 aprile 1956, n. 561, delle associazioni, dei movimenti o dei gruppi previsti dagli articoli 1 e 2, della legge 20 giugno 1952, n. 645, delle organizzazioni, associazioni, movimenti o gruppi di cui all'art. 3, comma 3, della L. 13 ottobre 1975, n. 654;</w:t>
      </w:r>
    </w:p>
    <w:p w14:paraId="28E6C03D" w14:textId="0B6114DB" w:rsidR="00B57D70" w:rsidRPr="00B57D70" w:rsidRDefault="00B57D70" w:rsidP="00FB4683">
      <w:pPr>
        <w:spacing w:after="0"/>
        <w:jc w:val="both"/>
        <w:rPr>
          <w:rFonts w:ascii="Garamond" w:hAnsi="Garamond"/>
          <w:sz w:val="24"/>
          <w:szCs w:val="24"/>
        </w:rPr>
      </w:pPr>
      <w:r w:rsidRPr="00B57D70">
        <w:rPr>
          <w:rFonts w:ascii="Garamond" w:hAnsi="Garamond"/>
          <w:sz w:val="24"/>
          <w:szCs w:val="24"/>
        </w:rPr>
        <w:t>l-bis) delitti di partecipazione, promozione, direzione e organizzazione della associazione di tipo mafioso prevista dall'articolo 416-bis del codice penale</w:t>
      </w:r>
      <w:r w:rsidR="009A5D42">
        <w:rPr>
          <w:rFonts w:ascii="Garamond" w:hAnsi="Garamond"/>
          <w:sz w:val="24"/>
          <w:szCs w:val="24"/>
        </w:rPr>
        <w:t>;</w:t>
      </w:r>
    </w:p>
    <w:p w14:paraId="6E51BBAE" w14:textId="620E7435" w:rsidR="00B57D70" w:rsidRPr="00B57D70" w:rsidRDefault="00B57D70" w:rsidP="00FB4683">
      <w:pPr>
        <w:spacing w:after="0"/>
        <w:jc w:val="both"/>
        <w:rPr>
          <w:rFonts w:ascii="Garamond" w:hAnsi="Garamond"/>
          <w:sz w:val="24"/>
          <w:szCs w:val="24"/>
        </w:rPr>
      </w:pPr>
      <w:r w:rsidRPr="00B57D70">
        <w:rPr>
          <w:rFonts w:ascii="Garamond" w:hAnsi="Garamond"/>
          <w:sz w:val="24"/>
          <w:szCs w:val="24"/>
        </w:rPr>
        <w:t>l-ter) delitti di violazione dei provvedimenti di allontanamento dalla casa familiare e del divieto di avvicinamento ai luoghi frequentati dalla persona offesa, di maltrattamenti contro familiari e conviventi e di atti persecutori, previsti dagli articoli 387-bis, 572 e 612-bis del codice penale;</w:t>
      </w:r>
    </w:p>
    <w:p w14:paraId="3B703B77" w14:textId="6C10D720" w:rsidR="00B57D70" w:rsidRPr="00B57D70" w:rsidRDefault="00B57D70" w:rsidP="00FB4683">
      <w:pPr>
        <w:spacing w:after="0"/>
        <w:jc w:val="both"/>
        <w:rPr>
          <w:rFonts w:ascii="Garamond" w:hAnsi="Garamond"/>
          <w:sz w:val="24"/>
          <w:szCs w:val="24"/>
        </w:rPr>
      </w:pPr>
      <w:r w:rsidRPr="00B57D70">
        <w:rPr>
          <w:rFonts w:ascii="Garamond" w:hAnsi="Garamond"/>
          <w:sz w:val="24"/>
          <w:szCs w:val="24"/>
        </w:rPr>
        <w:t>m) delitti di promozione, direzione, costituzione e organizzazione della associazione per delinquere prevista dall'articolo 416 commi 1 e 3 del codice penale [c.p. 416], se l'associazione è diretta alla commissione di più delitti fra quelli previsti dal comma 1 o dalle lettere a), b), c), d), f), g), i) del presente comma;</w:t>
      </w:r>
    </w:p>
    <w:p w14:paraId="0DF394B1" w14:textId="468048B9" w:rsidR="00B57D70" w:rsidRPr="00B57D70" w:rsidRDefault="00B57D70" w:rsidP="00FB4683">
      <w:pPr>
        <w:spacing w:after="0"/>
        <w:jc w:val="both"/>
        <w:rPr>
          <w:rFonts w:ascii="Garamond" w:hAnsi="Garamond"/>
          <w:sz w:val="24"/>
          <w:szCs w:val="24"/>
        </w:rPr>
      </w:pPr>
      <w:r w:rsidRPr="00B57D70">
        <w:rPr>
          <w:rFonts w:ascii="Garamond" w:hAnsi="Garamond"/>
          <w:sz w:val="24"/>
          <w:szCs w:val="24"/>
        </w:rPr>
        <w:t>m-bis) delitti di fabbricazione, detenzione o uso di documento di identificazione falso previsti dall'articolo 497-bis del codice penale;</w:t>
      </w:r>
    </w:p>
    <w:p w14:paraId="7D9A8186" w14:textId="21627059" w:rsidR="00B57D70" w:rsidRPr="00B57D70" w:rsidRDefault="00B57D70" w:rsidP="00FB4683">
      <w:pPr>
        <w:spacing w:after="0"/>
        <w:jc w:val="both"/>
        <w:rPr>
          <w:rFonts w:ascii="Garamond" w:hAnsi="Garamond"/>
          <w:sz w:val="24"/>
          <w:szCs w:val="24"/>
        </w:rPr>
      </w:pPr>
      <w:r w:rsidRPr="00B57D70">
        <w:rPr>
          <w:rFonts w:ascii="Garamond" w:hAnsi="Garamond"/>
          <w:sz w:val="24"/>
          <w:szCs w:val="24"/>
        </w:rPr>
        <w:t>m-ter) delitti di promozione, direzione, organizzazione, finanziamento o effettuazione di trasporto di persone ai fini dell'ingresso illegale nel territorio dello Stato, di cui all'articolo 12, commi 1 e 3, del testo unico delle disposizioni concernenti la disciplina dell'immigrazione e norme sulla condizione dello straniero, di cui al decreto legislativo 25 luglio 1998, n. 286, e successive modificazioni 17;</w:t>
      </w:r>
    </w:p>
    <w:p w14:paraId="4E1BD865" w14:textId="73E0FD96" w:rsidR="00B57D70" w:rsidRPr="00B57D70" w:rsidRDefault="00B57D70" w:rsidP="00FB4683">
      <w:pPr>
        <w:spacing w:after="0"/>
        <w:jc w:val="both"/>
        <w:rPr>
          <w:rFonts w:ascii="Garamond" w:hAnsi="Garamond"/>
          <w:sz w:val="24"/>
          <w:szCs w:val="24"/>
        </w:rPr>
      </w:pPr>
      <w:r w:rsidRPr="00B57D70">
        <w:rPr>
          <w:rFonts w:ascii="Garamond" w:hAnsi="Garamond"/>
          <w:sz w:val="24"/>
          <w:szCs w:val="24"/>
        </w:rPr>
        <w:t>m-quater) delitto di omicidio colposo stradale o nautico previsto dall'articolo 589-bis, secondo e terzo comma, del codice penale, salvo che il conducente si sia immediatamente fermato, adoperandosi per prestare o attivare i soccorsi, e si sia messo immediatamente a disposizione degli organi di polizia giudiziaria 18;</w:t>
      </w:r>
    </w:p>
    <w:p w14:paraId="7802F54C" w14:textId="51C2D755" w:rsidR="00B57D70" w:rsidRDefault="00B57D70" w:rsidP="00FB4683">
      <w:pPr>
        <w:spacing w:after="0"/>
        <w:jc w:val="both"/>
        <w:rPr>
          <w:rFonts w:ascii="Garamond" w:hAnsi="Garamond"/>
          <w:sz w:val="24"/>
          <w:szCs w:val="24"/>
        </w:rPr>
      </w:pPr>
      <w:r w:rsidRPr="00B57D70">
        <w:rPr>
          <w:rFonts w:ascii="Garamond" w:hAnsi="Garamond"/>
          <w:sz w:val="24"/>
          <w:szCs w:val="24"/>
        </w:rPr>
        <w:t>m-quinquies) delitto di resistenza o di violenza contro una nave da guerra, previsto dall'articolo 1100 del codice della navigazione</w:t>
      </w:r>
      <w:r w:rsidR="00FB4683">
        <w:rPr>
          <w:rFonts w:ascii="Garamond" w:hAnsi="Garamond"/>
          <w:sz w:val="24"/>
          <w:szCs w:val="24"/>
        </w:rPr>
        <w:t>.</w:t>
      </w:r>
    </w:p>
    <w:p w14:paraId="6AF4439B" w14:textId="3D824A39" w:rsidR="0096777D" w:rsidRDefault="0096777D" w:rsidP="00FB4683">
      <w:pPr>
        <w:pStyle w:val="Testonotaapidipagina"/>
        <w:jc w:val="both"/>
      </w:pPr>
    </w:p>
  </w:footnote>
  <w:footnote w:id="24">
    <w:p w14:paraId="7BA318F4" w14:textId="6BA9AB60" w:rsidR="0020497F" w:rsidRDefault="0020497F">
      <w:pPr>
        <w:pStyle w:val="Testonotaapidipagina"/>
      </w:pPr>
      <w:r>
        <w:rPr>
          <w:rStyle w:val="Rimandonotaapidipagina"/>
        </w:rPr>
        <w:footnoteRef/>
      </w:r>
      <w:r>
        <w:t xml:space="preserve"> </w:t>
      </w:r>
      <w:r w:rsidR="00422B13">
        <w:rPr>
          <w:rFonts w:ascii="Garamond" w:hAnsi="Garamond"/>
          <w:sz w:val="24"/>
          <w:szCs w:val="24"/>
        </w:rPr>
        <w:t>Non è superfluo rammentare che l</w:t>
      </w:r>
      <w:r w:rsidR="00E07233" w:rsidRPr="002B6248">
        <w:rPr>
          <w:rFonts w:ascii="Garamond" w:hAnsi="Garamond"/>
          <w:sz w:val="24"/>
          <w:szCs w:val="24"/>
        </w:rPr>
        <w:t>’automatismo espulsivo non era previsto nella versione originaria del T.U.I., ma è stato inserito dalla l. n. 189/2002 (c.d. legge Bossi-Fini)</w:t>
      </w:r>
      <w:r w:rsidR="00E07233">
        <w:rPr>
          <w:rFonts w:ascii="Garamond" w:hAnsi="Garamond"/>
          <w:sz w:val="24"/>
          <w:szCs w:val="24"/>
        </w:rPr>
        <w:t>.</w:t>
      </w:r>
    </w:p>
  </w:footnote>
  <w:footnote w:id="25">
    <w:p w14:paraId="152C62C7" w14:textId="5F427949" w:rsidR="00B25ABA" w:rsidRPr="00B25ABA" w:rsidRDefault="00B25ABA" w:rsidP="00B25ABA">
      <w:pPr>
        <w:pStyle w:val="Testonotaapidipagina"/>
        <w:jc w:val="both"/>
        <w:rPr>
          <w:rFonts w:ascii="Garamond" w:hAnsi="Garamond"/>
          <w:sz w:val="24"/>
          <w:szCs w:val="24"/>
        </w:rPr>
      </w:pPr>
      <w:r>
        <w:rPr>
          <w:rStyle w:val="Rimandonotaapidipagina"/>
        </w:rPr>
        <w:footnoteRef/>
      </w:r>
      <w:r>
        <w:t xml:space="preserve"> </w:t>
      </w:r>
      <w:proofErr w:type="gramStart"/>
      <w:r w:rsidRPr="00B25ABA">
        <w:rPr>
          <w:rFonts w:ascii="Garamond" w:hAnsi="Garamond"/>
          <w:sz w:val="24"/>
          <w:szCs w:val="24"/>
        </w:rPr>
        <w:t>E’</w:t>
      </w:r>
      <w:proofErr w:type="gramEnd"/>
      <w:r w:rsidRPr="00B25ABA">
        <w:rPr>
          <w:rFonts w:ascii="Garamond" w:hAnsi="Garamond"/>
          <w:sz w:val="24"/>
          <w:szCs w:val="24"/>
        </w:rPr>
        <w:t xml:space="preserve"> bene precisare che, in tali casi, non opera la regola dell’automatismo ostativo, ma neppure opera un automatismo rovesciato (che potremmo definire </w:t>
      </w:r>
      <w:r w:rsidR="006C151F">
        <w:rPr>
          <w:rFonts w:ascii="Garamond" w:hAnsi="Garamond"/>
          <w:sz w:val="24"/>
          <w:szCs w:val="24"/>
        </w:rPr>
        <w:t>“</w:t>
      </w:r>
      <w:r w:rsidRPr="00B25ABA">
        <w:rPr>
          <w:rFonts w:ascii="Garamond" w:hAnsi="Garamond"/>
          <w:sz w:val="24"/>
          <w:szCs w:val="24"/>
        </w:rPr>
        <w:t>automatismo permissivo</w:t>
      </w:r>
      <w:r w:rsidR="006C151F">
        <w:rPr>
          <w:rFonts w:ascii="Garamond" w:hAnsi="Garamond"/>
          <w:sz w:val="24"/>
          <w:szCs w:val="24"/>
        </w:rPr>
        <w:t>”</w:t>
      </w:r>
      <w:r w:rsidRPr="00B25ABA">
        <w:rPr>
          <w:rFonts w:ascii="Garamond" w:hAnsi="Garamond"/>
          <w:sz w:val="24"/>
          <w:szCs w:val="24"/>
        </w:rPr>
        <w:t>) che impone, cioè, alla P</w:t>
      </w:r>
      <w:r w:rsidR="00A911D9">
        <w:rPr>
          <w:rFonts w:ascii="Garamond" w:hAnsi="Garamond"/>
          <w:sz w:val="24"/>
          <w:szCs w:val="24"/>
        </w:rPr>
        <w:t>.</w:t>
      </w:r>
      <w:r w:rsidRPr="00B25ABA">
        <w:rPr>
          <w:rFonts w:ascii="Garamond" w:hAnsi="Garamond"/>
          <w:sz w:val="24"/>
          <w:szCs w:val="24"/>
        </w:rPr>
        <w:t>A</w:t>
      </w:r>
      <w:r w:rsidR="00D76EDC">
        <w:rPr>
          <w:rFonts w:ascii="Garamond" w:hAnsi="Garamond"/>
          <w:sz w:val="24"/>
          <w:szCs w:val="24"/>
        </w:rPr>
        <w:t>.</w:t>
      </w:r>
      <w:r w:rsidRPr="00B25ABA">
        <w:rPr>
          <w:rFonts w:ascii="Garamond" w:hAnsi="Garamond"/>
          <w:sz w:val="24"/>
          <w:szCs w:val="24"/>
        </w:rPr>
        <w:t xml:space="preserve"> di rilasciare allo straniero il titolo di soggiorno per il solo fatto che questi abbia una famiglia o sia un lungossoggiornante (Cds 1323/2016). Del resto, come rilevato da Consiglio di Stato n. 2654/2018, l’esistenza di legami familiari non può costituire scudo o garanzia assoluta di immunità dal rischio di revoca o diniego di rinnovo del permesso di soggiorno, ossia del titolo in base al quale lo straniero può trattenersi sul territorio italiano, esistendo una soglia di gravità, oggettivamente percepibile secondo l’id quod plerumque accidit, oltre la quale il comportamento criminale diviene intollerabile per lo Stato che offre ospitalità</w:t>
      </w:r>
      <w:r w:rsidR="00770D44">
        <w:rPr>
          <w:rFonts w:ascii="Garamond" w:hAnsi="Garamond"/>
          <w:sz w:val="24"/>
          <w:szCs w:val="24"/>
        </w:rPr>
        <w:t>.</w:t>
      </w:r>
      <w:r w:rsidRPr="00B25ABA">
        <w:rPr>
          <w:rFonts w:ascii="Garamond" w:hAnsi="Garamond"/>
          <w:sz w:val="24"/>
          <w:szCs w:val="24"/>
        </w:rPr>
        <w:t xml:space="preserve"> </w:t>
      </w:r>
    </w:p>
    <w:p w14:paraId="62D61E7E" w14:textId="77777777" w:rsidR="00B25ABA" w:rsidRPr="00B25ABA" w:rsidRDefault="00B25ABA" w:rsidP="00B25ABA">
      <w:pPr>
        <w:pStyle w:val="Testonotaapidipagina"/>
        <w:jc w:val="both"/>
        <w:rPr>
          <w:rFonts w:ascii="Garamond" w:hAnsi="Garamond"/>
          <w:sz w:val="24"/>
          <w:szCs w:val="24"/>
        </w:rPr>
      </w:pPr>
    </w:p>
    <w:p w14:paraId="7E0C6BC8" w14:textId="4B5CBC70" w:rsidR="00B25ABA" w:rsidRPr="00B25ABA" w:rsidRDefault="00B25ABA" w:rsidP="00B25ABA">
      <w:pPr>
        <w:pStyle w:val="Testonotaapidipagina"/>
        <w:jc w:val="both"/>
        <w:rPr>
          <w:rFonts w:ascii="Garamond" w:hAnsi="Garamond"/>
          <w:sz w:val="24"/>
          <w:szCs w:val="24"/>
        </w:rPr>
      </w:pPr>
    </w:p>
  </w:footnote>
  <w:footnote w:id="26">
    <w:p w14:paraId="42FE6955" w14:textId="451D0464" w:rsidR="00D700F6" w:rsidRDefault="001C4337" w:rsidP="004306F4">
      <w:pPr>
        <w:spacing w:after="0"/>
        <w:jc w:val="both"/>
        <w:rPr>
          <w:rFonts w:ascii="Garamond" w:hAnsi="Garamond"/>
          <w:sz w:val="24"/>
          <w:szCs w:val="24"/>
        </w:rPr>
      </w:pPr>
      <w:r>
        <w:rPr>
          <w:rStyle w:val="Rimandonotaapidipagina"/>
        </w:rPr>
        <w:footnoteRef/>
      </w:r>
      <w:r>
        <w:t xml:space="preserve"> </w:t>
      </w:r>
      <w:r w:rsidRPr="001C4337">
        <w:rPr>
          <w:rFonts w:ascii="Garamond" w:hAnsi="Garamond"/>
          <w:sz w:val="24"/>
          <w:szCs w:val="24"/>
        </w:rPr>
        <w:t xml:space="preserve">La </w:t>
      </w:r>
      <w:r w:rsidRPr="004306F4">
        <w:rPr>
          <w:rFonts w:ascii="Garamond" w:hAnsi="Garamond"/>
          <w:sz w:val="24"/>
          <w:szCs w:val="24"/>
        </w:rPr>
        <w:t xml:space="preserve">nozione di </w:t>
      </w:r>
      <w:r w:rsidR="00C34B4E">
        <w:rPr>
          <w:rFonts w:ascii="Garamond" w:hAnsi="Garamond"/>
          <w:sz w:val="24"/>
          <w:szCs w:val="24"/>
        </w:rPr>
        <w:t>“</w:t>
      </w:r>
      <w:r w:rsidRPr="004306F4">
        <w:rPr>
          <w:rFonts w:ascii="Garamond" w:hAnsi="Garamond"/>
          <w:sz w:val="24"/>
          <w:szCs w:val="24"/>
        </w:rPr>
        <w:t>legame familiare</w:t>
      </w:r>
      <w:r w:rsidR="00C34B4E">
        <w:rPr>
          <w:rFonts w:ascii="Garamond" w:hAnsi="Garamond"/>
          <w:sz w:val="24"/>
          <w:szCs w:val="24"/>
        </w:rPr>
        <w:t>”</w:t>
      </w:r>
      <w:r w:rsidRPr="001C4337">
        <w:rPr>
          <w:rFonts w:ascii="Garamond" w:hAnsi="Garamond"/>
          <w:sz w:val="24"/>
          <w:szCs w:val="24"/>
        </w:rPr>
        <w:t xml:space="preserve"> valorizzata dalla Corte costituzionale, nella sentenza n. 202 del 2013, corrisponde a quella prevista dall’art. 29 T.U.</w:t>
      </w:r>
      <w:r w:rsidR="00010752">
        <w:rPr>
          <w:rFonts w:ascii="Garamond" w:hAnsi="Garamond"/>
          <w:sz w:val="24"/>
          <w:szCs w:val="24"/>
        </w:rPr>
        <w:t>I.</w:t>
      </w:r>
      <w:r w:rsidRPr="001C4337">
        <w:rPr>
          <w:rFonts w:ascii="Garamond" w:hAnsi="Garamond"/>
          <w:sz w:val="24"/>
          <w:szCs w:val="24"/>
        </w:rPr>
        <w:t xml:space="preserve"> per il ricongiungimento (coniugi, figli minori, figli maggiorenni a carico, genitori a carico) e include, essenzialmente, solo le relazioni affettive fra coniugi ovvero fra genitori e figli minori, più qualche altra ipotesi particolare (figli maggiorenni a carico, genitori a carico), e non anche quelle fra parenti di altro grado (es. i rapporti tra fratelli o sorelle o tra zio e nipote</w:t>
      </w:r>
      <w:r w:rsidR="00D700F6">
        <w:rPr>
          <w:rFonts w:ascii="Garamond" w:hAnsi="Garamond"/>
          <w:sz w:val="24"/>
          <w:szCs w:val="24"/>
        </w:rPr>
        <w:t>.</w:t>
      </w:r>
    </w:p>
    <w:p w14:paraId="0E45A257" w14:textId="1A571DB2" w:rsidR="001C4337" w:rsidRDefault="001C4337" w:rsidP="004306F4">
      <w:pPr>
        <w:spacing w:after="0"/>
        <w:jc w:val="both"/>
        <w:rPr>
          <w:rFonts w:ascii="Garamond" w:hAnsi="Garamond"/>
          <w:sz w:val="24"/>
          <w:szCs w:val="24"/>
        </w:rPr>
      </w:pPr>
      <w:r w:rsidRPr="001C4337">
        <w:rPr>
          <w:rFonts w:ascii="Garamond" w:hAnsi="Garamond"/>
          <w:sz w:val="24"/>
          <w:szCs w:val="24"/>
        </w:rPr>
        <w:t xml:space="preserve"> non danno diritto al ricongiungimento familiare e pertanto non rientrano neanche nella nozione di legame familiare</w:t>
      </w:r>
      <w:r w:rsidR="00FE41F5">
        <w:rPr>
          <w:rFonts w:ascii="Garamond" w:hAnsi="Garamond"/>
          <w:sz w:val="24"/>
          <w:szCs w:val="24"/>
        </w:rPr>
        <w:t>)</w:t>
      </w:r>
      <w:r w:rsidR="00B61AB9">
        <w:rPr>
          <w:rFonts w:ascii="Garamond" w:hAnsi="Garamond"/>
          <w:sz w:val="24"/>
          <w:szCs w:val="24"/>
        </w:rPr>
        <w:t>.</w:t>
      </w:r>
    </w:p>
    <w:p w14:paraId="224BE019" w14:textId="22AC00ED" w:rsidR="005A2767" w:rsidRDefault="00D700F6" w:rsidP="00F54E4A">
      <w:pPr>
        <w:spacing w:after="0"/>
        <w:jc w:val="both"/>
        <w:rPr>
          <w:rFonts w:ascii="Garamond" w:hAnsi="Garamond"/>
          <w:sz w:val="24"/>
          <w:szCs w:val="24"/>
        </w:rPr>
      </w:pPr>
      <w:r>
        <w:rPr>
          <w:rFonts w:ascii="Garamond" w:hAnsi="Garamond"/>
          <w:sz w:val="24"/>
          <w:szCs w:val="24"/>
        </w:rPr>
        <w:t>I legami familiari rilevanti, dunque, sono solo quelli previsti dal cit. art 29</w:t>
      </w:r>
      <w:r w:rsidR="00010752">
        <w:rPr>
          <w:rFonts w:ascii="Garamond" w:hAnsi="Garamond"/>
          <w:sz w:val="24"/>
          <w:szCs w:val="24"/>
        </w:rPr>
        <w:t xml:space="preserve"> T.U.I.</w:t>
      </w:r>
      <w:r>
        <w:rPr>
          <w:rFonts w:ascii="Garamond" w:hAnsi="Garamond"/>
          <w:sz w:val="24"/>
          <w:szCs w:val="24"/>
        </w:rPr>
        <w:t xml:space="preserve">, e “a monte” dalla direttiva comunitaria 86/2003 sul ricongiungimento familiare, con la precisazione che non è necessaria la convivenza (cfr. Cons. St., sex. III, n. 1 del 2014; </w:t>
      </w:r>
      <w:r w:rsidRPr="00B575BF">
        <w:rPr>
          <w:rFonts w:ascii="Garamond" w:hAnsi="Garamond"/>
          <w:sz w:val="24"/>
          <w:szCs w:val="24"/>
        </w:rPr>
        <w:t xml:space="preserve">T.A.R. Milano, sez. III, 11/11/2024, n.3144; </w:t>
      </w:r>
      <w:r w:rsidR="00B575BF" w:rsidRPr="00B575BF">
        <w:rPr>
          <w:rFonts w:ascii="Garamond" w:hAnsi="Garamond"/>
          <w:sz w:val="24"/>
          <w:szCs w:val="24"/>
        </w:rPr>
        <w:t>T.A.R. Toscana, sez. II, 16/02/2024, n.182)</w:t>
      </w:r>
      <w:r w:rsidR="00B575BF">
        <w:rPr>
          <w:rFonts w:ascii="Garamond" w:hAnsi="Garamond"/>
          <w:sz w:val="24"/>
          <w:szCs w:val="24"/>
        </w:rPr>
        <w:t>.</w:t>
      </w:r>
      <w:r w:rsidR="00AF24FA">
        <w:rPr>
          <w:rFonts w:ascii="Garamond" w:hAnsi="Garamond"/>
          <w:sz w:val="24"/>
          <w:szCs w:val="24"/>
        </w:rPr>
        <w:t xml:space="preserve"> </w:t>
      </w:r>
    </w:p>
    <w:p w14:paraId="518985C1" w14:textId="25BDD839" w:rsidR="00AF24FA" w:rsidRDefault="00AF24FA" w:rsidP="00F54E4A">
      <w:pPr>
        <w:spacing w:after="0"/>
        <w:jc w:val="both"/>
        <w:rPr>
          <w:rFonts w:ascii="Garamond" w:hAnsi="Garamond"/>
          <w:sz w:val="24"/>
          <w:szCs w:val="24"/>
        </w:rPr>
      </w:pPr>
      <w:r w:rsidRPr="00AF24FA">
        <w:rPr>
          <w:rFonts w:ascii="Garamond" w:hAnsi="Garamond"/>
          <w:sz w:val="24"/>
          <w:szCs w:val="24"/>
        </w:rPr>
        <w:t>Cons</w:t>
      </w:r>
      <w:r>
        <w:rPr>
          <w:rFonts w:ascii="Garamond" w:hAnsi="Garamond"/>
          <w:sz w:val="24"/>
          <w:szCs w:val="24"/>
        </w:rPr>
        <w:t>.</w:t>
      </w:r>
      <w:r w:rsidRPr="00AF24FA">
        <w:rPr>
          <w:rFonts w:ascii="Garamond" w:hAnsi="Garamond"/>
          <w:sz w:val="24"/>
          <w:szCs w:val="24"/>
        </w:rPr>
        <w:t xml:space="preserve"> St</w:t>
      </w:r>
      <w:r>
        <w:rPr>
          <w:rFonts w:ascii="Garamond" w:hAnsi="Garamond"/>
          <w:sz w:val="24"/>
          <w:szCs w:val="24"/>
        </w:rPr>
        <w:t>.</w:t>
      </w:r>
      <w:r w:rsidRPr="00AF24FA">
        <w:rPr>
          <w:rFonts w:ascii="Garamond" w:hAnsi="Garamond"/>
          <w:sz w:val="24"/>
          <w:szCs w:val="24"/>
        </w:rPr>
        <w:t xml:space="preserve"> sez. III, 15/09/2022, n.</w:t>
      </w:r>
      <w:r w:rsidR="00F54E4A">
        <w:rPr>
          <w:rFonts w:ascii="Garamond" w:hAnsi="Garamond"/>
          <w:sz w:val="24"/>
          <w:szCs w:val="24"/>
        </w:rPr>
        <w:t xml:space="preserve"> </w:t>
      </w:r>
      <w:r w:rsidRPr="00AF24FA">
        <w:rPr>
          <w:rFonts w:ascii="Garamond" w:hAnsi="Garamond"/>
          <w:sz w:val="24"/>
          <w:szCs w:val="24"/>
        </w:rPr>
        <w:t>8018</w:t>
      </w:r>
      <w:r>
        <w:rPr>
          <w:rFonts w:ascii="Garamond" w:hAnsi="Garamond"/>
          <w:sz w:val="24"/>
          <w:szCs w:val="24"/>
        </w:rPr>
        <w:t xml:space="preserve">, dopo aver ribadito, che i </w:t>
      </w:r>
      <w:r w:rsidRPr="00AF24FA">
        <w:rPr>
          <w:rFonts w:ascii="Garamond" w:hAnsi="Garamond"/>
          <w:sz w:val="24"/>
          <w:szCs w:val="24"/>
        </w:rPr>
        <w:t xml:space="preserve">legami familiari suscettibili di “tutela rafforzata” </w:t>
      </w:r>
      <w:r>
        <w:rPr>
          <w:rFonts w:ascii="Garamond" w:hAnsi="Garamond"/>
          <w:sz w:val="24"/>
          <w:szCs w:val="24"/>
        </w:rPr>
        <w:t xml:space="preserve">sono solo </w:t>
      </w:r>
      <w:r w:rsidRPr="00AF24FA">
        <w:rPr>
          <w:rFonts w:ascii="Garamond" w:hAnsi="Garamond"/>
          <w:sz w:val="24"/>
          <w:szCs w:val="24"/>
        </w:rPr>
        <w:t>quelli contemplati dall’art. 29 T.U.I., ovvero quei legami che darebbero titolo al permesso per ricongiungimento familiare</w:t>
      </w:r>
      <w:r w:rsidR="00F54E4A">
        <w:rPr>
          <w:rFonts w:ascii="Garamond" w:hAnsi="Garamond"/>
          <w:sz w:val="24"/>
          <w:szCs w:val="24"/>
        </w:rPr>
        <w:t xml:space="preserve"> (</w:t>
      </w:r>
      <w:r w:rsidR="00F54E4A" w:rsidRPr="00F54E4A">
        <w:rPr>
          <w:rFonts w:ascii="Garamond" w:hAnsi="Garamond"/>
          <w:sz w:val="24"/>
          <w:szCs w:val="24"/>
        </w:rPr>
        <w:t>coniugi, figli minori, figli maggiorenni a carico, genitori a carico</w:t>
      </w:r>
      <w:r w:rsidR="00F54E4A">
        <w:rPr>
          <w:rFonts w:ascii="Garamond" w:hAnsi="Garamond"/>
          <w:sz w:val="24"/>
          <w:szCs w:val="24"/>
        </w:rPr>
        <w:t>: dunque con esclusione dei legami tra fratelli e affini) ha, altresì, precisato che “l</w:t>
      </w:r>
      <w:r w:rsidR="00F54E4A" w:rsidRPr="00F54E4A">
        <w:rPr>
          <w:rFonts w:ascii="Garamond" w:hAnsi="Garamond"/>
          <w:sz w:val="24"/>
          <w:szCs w:val="24"/>
        </w:rPr>
        <w:t>a pretesa alla conservazione dell’unità familiare presuppone che accanto allo “statico” rapporto di parentela siano ravvisabili effettivi, attuali e costanti “legami familiari”, caratterizzati e qualificati da seri profili di condivisione e consuetudine di natura affettiva ed esistenziale (Cons. St., sez. III, 13 marzo 2019, n. 1675).</w:t>
      </w:r>
    </w:p>
    <w:p w14:paraId="25B8408C" w14:textId="18FB886E" w:rsidR="009B3833" w:rsidRDefault="00720ADB" w:rsidP="00F54E4A">
      <w:pPr>
        <w:spacing w:after="0"/>
        <w:jc w:val="both"/>
        <w:rPr>
          <w:rFonts w:ascii="Garamond" w:hAnsi="Garamond"/>
          <w:sz w:val="24"/>
          <w:szCs w:val="24"/>
        </w:rPr>
      </w:pPr>
      <w:r>
        <w:rPr>
          <w:rFonts w:ascii="Garamond" w:hAnsi="Garamond"/>
          <w:sz w:val="24"/>
          <w:szCs w:val="24"/>
        </w:rPr>
        <w:t>La tutela rafforzata dei legami familiari deve essere estesa</w:t>
      </w:r>
      <w:r w:rsidR="002D2516">
        <w:rPr>
          <w:rFonts w:ascii="Garamond" w:hAnsi="Garamond"/>
          <w:sz w:val="24"/>
          <w:szCs w:val="24"/>
        </w:rPr>
        <w:t xml:space="preserve">, oltre il rapporto di </w:t>
      </w:r>
      <w:proofErr w:type="gramStart"/>
      <w:r w:rsidR="002D2516">
        <w:rPr>
          <w:rFonts w:ascii="Garamond" w:hAnsi="Garamond"/>
          <w:sz w:val="24"/>
          <w:szCs w:val="24"/>
        </w:rPr>
        <w:t xml:space="preserve">coniugio, </w:t>
      </w:r>
      <w:r>
        <w:rPr>
          <w:rFonts w:ascii="Garamond" w:hAnsi="Garamond"/>
          <w:sz w:val="24"/>
          <w:szCs w:val="24"/>
        </w:rPr>
        <w:t xml:space="preserve"> a</w:t>
      </w:r>
      <w:r w:rsidR="00504FB0">
        <w:rPr>
          <w:rFonts w:ascii="Garamond" w:hAnsi="Garamond"/>
          <w:sz w:val="24"/>
          <w:szCs w:val="24"/>
        </w:rPr>
        <w:t>i</w:t>
      </w:r>
      <w:proofErr w:type="gramEnd"/>
      <w:r w:rsidR="00504FB0">
        <w:rPr>
          <w:rFonts w:ascii="Garamond" w:hAnsi="Garamond"/>
          <w:sz w:val="24"/>
          <w:szCs w:val="24"/>
        </w:rPr>
        <w:t xml:space="preserve"> membri delle unioni civili e delle convivenze</w:t>
      </w:r>
      <w:r w:rsidR="00302828">
        <w:rPr>
          <w:rFonts w:ascii="Garamond" w:hAnsi="Garamond"/>
          <w:sz w:val="24"/>
          <w:szCs w:val="24"/>
        </w:rPr>
        <w:t xml:space="preserve"> di fatto disciplinate dalla l n. 76/2016 (</w:t>
      </w:r>
      <w:r w:rsidR="00687D4C">
        <w:rPr>
          <w:rFonts w:ascii="Garamond" w:hAnsi="Garamond"/>
          <w:sz w:val="24"/>
          <w:szCs w:val="24"/>
        </w:rPr>
        <w:t>Cons. St.</w:t>
      </w:r>
      <w:r w:rsidR="00D54E24">
        <w:rPr>
          <w:rFonts w:ascii="Garamond" w:hAnsi="Garamond"/>
          <w:sz w:val="24"/>
          <w:szCs w:val="24"/>
        </w:rPr>
        <w:t xml:space="preserve">., </w:t>
      </w:r>
      <w:r w:rsidR="00D54E24" w:rsidRPr="00A11C56">
        <w:rPr>
          <w:rFonts w:ascii="Garamond" w:hAnsi="Garamond"/>
          <w:sz w:val="24"/>
          <w:szCs w:val="24"/>
        </w:rPr>
        <w:t>sez. III</w:t>
      </w:r>
      <w:r w:rsidR="00D54E24">
        <w:rPr>
          <w:rFonts w:ascii="Garamond" w:hAnsi="Garamond"/>
          <w:sz w:val="24"/>
          <w:szCs w:val="24"/>
        </w:rPr>
        <w:t xml:space="preserve">, 29 dicembre 2017, n. </w:t>
      </w:r>
      <w:r w:rsidR="00EC3AC1">
        <w:rPr>
          <w:rFonts w:ascii="Garamond" w:hAnsi="Garamond"/>
          <w:sz w:val="24"/>
          <w:szCs w:val="24"/>
        </w:rPr>
        <w:t>6186</w:t>
      </w:r>
      <w:r w:rsidR="005430EC">
        <w:rPr>
          <w:rFonts w:ascii="Garamond" w:hAnsi="Garamond"/>
          <w:sz w:val="24"/>
          <w:szCs w:val="24"/>
        </w:rPr>
        <w:t xml:space="preserve">; Tar Puglia, Lecce, </w:t>
      </w:r>
      <w:r w:rsidR="00025EE2">
        <w:rPr>
          <w:rFonts w:ascii="Garamond" w:hAnsi="Garamond"/>
          <w:sz w:val="24"/>
          <w:szCs w:val="24"/>
        </w:rPr>
        <w:t xml:space="preserve">17 marzo 2025, n. </w:t>
      </w:r>
      <w:r w:rsidR="00E358F6">
        <w:rPr>
          <w:rFonts w:ascii="Garamond" w:hAnsi="Garamond"/>
          <w:sz w:val="24"/>
          <w:szCs w:val="24"/>
        </w:rPr>
        <w:t>421)</w:t>
      </w:r>
      <w:r w:rsidR="00EC3AC1">
        <w:rPr>
          <w:rFonts w:ascii="Garamond" w:hAnsi="Garamond"/>
          <w:sz w:val="24"/>
          <w:szCs w:val="24"/>
        </w:rPr>
        <w:t>.</w:t>
      </w:r>
      <w:r w:rsidR="00633A3C">
        <w:rPr>
          <w:rFonts w:ascii="Garamond" w:hAnsi="Garamond"/>
          <w:sz w:val="24"/>
          <w:szCs w:val="24"/>
        </w:rPr>
        <w:t xml:space="preserve"> </w:t>
      </w:r>
      <w:r w:rsidR="00A11C56">
        <w:rPr>
          <w:rFonts w:ascii="Garamond" w:hAnsi="Garamond"/>
          <w:sz w:val="24"/>
          <w:szCs w:val="24"/>
        </w:rPr>
        <w:t>Il Consiglio di Stato (</w:t>
      </w:r>
      <w:r w:rsidR="00A11C56" w:rsidRPr="00A11C56">
        <w:rPr>
          <w:rFonts w:ascii="Garamond" w:hAnsi="Garamond"/>
          <w:sz w:val="24"/>
          <w:szCs w:val="24"/>
        </w:rPr>
        <w:t>Cons</w:t>
      </w:r>
      <w:r w:rsidR="00A11C56">
        <w:rPr>
          <w:rFonts w:ascii="Garamond" w:hAnsi="Garamond"/>
          <w:sz w:val="24"/>
          <w:szCs w:val="24"/>
        </w:rPr>
        <w:t xml:space="preserve">. </w:t>
      </w:r>
      <w:r w:rsidR="00A11C56" w:rsidRPr="00A11C56">
        <w:rPr>
          <w:rFonts w:ascii="Garamond" w:hAnsi="Garamond"/>
          <w:sz w:val="24"/>
          <w:szCs w:val="24"/>
        </w:rPr>
        <w:t>St</w:t>
      </w:r>
      <w:r w:rsidR="00A11C56">
        <w:rPr>
          <w:rFonts w:ascii="Garamond" w:hAnsi="Garamond"/>
          <w:sz w:val="24"/>
          <w:szCs w:val="24"/>
        </w:rPr>
        <w:t>.</w:t>
      </w:r>
      <w:r w:rsidR="00A11C56" w:rsidRPr="00A11C56">
        <w:rPr>
          <w:rFonts w:ascii="Garamond" w:hAnsi="Garamond"/>
          <w:sz w:val="24"/>
          <w:szCs w:val="24"/>
        </w:rPr>
        <w:t xml:space="preserve"> sez. III, 31</w:t>
      </w:r>
      <w:r w:rsidR="00941405">
        <w:rPr>
          <w:rFonts w:ascii="Garamond" w:hAnsi="Garamond"/>
          <w:sz w:val="24"/>
          <w:szCs w:val="24"/>
        </w:rPr>
        <w:t xml:space="preserve"> ottobre </w:t>
      </w:r>
      <w:r w:rsidR="00A11C56" w:rsidRPr="00A11C56">
        <w:rPr>
          <w:rFonts w:ascii="Garamond" w:hAnsi="Garamond"/>
          <w:sz w:val="24"/>
          <w:szCs w:val="24"/>
        </w:rPr>
        <w:t>2017, n.5040</w:t>
      </w:r>
      <w:r w:rsidR="00941405">
        <w:rPr>
          <w:rFonts w:ascii="Garamond" w:hAnsi="Garamond"/>
          <w:sz w:val="24"/>
          <w:szCs w:val="24"/>
        </w:rPr>
        <w:t>)</w:t>
      </w:r>
      <w:r w:rsidR="0029161F">
        <w:rPr>
          <w:rFonts w:ascii="Garamond" w:hAnsi="Garamond"/>
          <w:sz w:val="24"/>
          <w:szCs w:val="24"/>
        </w:rPr>
        <w:t xml:space="preserve"> ha</w:t>
      </w:r>
      <w:r w:rsidR="00633A3C">
        <w:rPr>
          <w:rFonts w:ascii="Garamond" w:hAnsi="Garamond"/>
          <w:sz w:val="24"/>
          <w:szCs w:val="24"/>
        </w:rPr>
        <w:t>, invero,</w:t>
      </w:r>
      <w:r w:rsidR="0029161F">
        <w:rPr>
          <w:rFonts w:ascii="Garamond" w:hAnsi="Garamond"/>
          <w:sz w:val="24"/>
          <w:szCs w:val="24"/>
        </w:rPr>
        <w:t xml:space="preserve"> </w:t>
      </w:r>
      <w:r w:rsidR="001C5FBC" w:rsidRPr="001C5FBC">
        <w:rPr>
          <w:rFonts w:ascii="Garamond" w:hAnsi="Garamond"/>
          <w:sz w:val="24"/>
          <w:szCs w:val="24"/>
        </w:rPr>
        <w:t>fornito un’interpretazione innovativa del concetto di famiglia alla luce della legge n. 76 del 2016</w:t>
      </w:r>
      <w:r w:rsidR="006A04AB">
        <w:rPr>
          <w:rFonts w:ascii="Garamond" w:hAnsi="Garamond"/>
          <w:sz w:val="24"/>
          <w:szCs w:val="24"/>
        </w:rPr>
        <w:t xml:space="preserve"> (</w:t>
      </w:r>
      <w:r w:rsidR="006A04AB" w:rsidRPr="006A04AB">
        <w:rPr>
          <w:rFonts w:ascii="Garamond" w:hAnsi="Garamond"/>
          <w:sz w:val="24"/>
          <w:szCs w:val="24"/>
        </w:rPr>
        <w:t>nota anche come Legge Cirinnà</w:t>
      </w:r>
      <w:r w:rsidR="006A04AB">
        <w:rPr>
          <w:rFonts w:ascii="Garamond" w:hAnsi="Garamond"/>
          <w:sz w:val="24"/>
          <w:szCs w:val="24"/>
        </w:rPr>
        <w:t>)</w:t>
      </w:r>
      <w:r w:rsidR="001C5FBC" w:rsidRPr="001C5FBC">
        <w:rPr>
          <w:rFonts w:ascii="Garamond" w:hAnsi="Garamond"/>
          <w:sz w:val="24"/>
          <w:szCs w:val="24"/>
        </w:rPr>
        <w:t xml:space="preserve"> sulle unioni civili e sulle convivenze di fatto, estendendo anche ai casi di unioni di fatto la possibilità di rilascio del permesso di soggiorno per motivi familiari ai sensi dell’art. 30, comma 1, lett. b) del D.Lgs. n. 286/98.</w:t>
      </w:r>
      <w:r w:rsidR="00083BC6">
        <w:rPr>
          <w:rFonts w:ascii="Garamond" w:hAnsi="Garamond"/>
          <w:sz w:val="24"/>
          <w:szCs w:val="24"/>
        </w:rPr>
        <w:t xml:space="preserve"> </w:t>
      </w:r>
      <w:r w:rsidR="00CF2891" w:rsidRPr="00CF2891">
        <w:rPr>
          <w:rFonts w:ascii="Garamond" w:hAnsi="Garamond"/>
          <w:sz w:val="24"/>
          <w:szCs w:val="24"/>
        </w:rPr>
        <w:t xml:space="preserve">A sostegno di tale decisione </w:t>
      </w:r>
      <w:r w:rsidR="00CF2891">
        <w:rPr>
          <w:rFonts w:ascii="Garamond" w:hAnsi="Garamond"/>
          <w:sz w:val="24"/>
          <w:szCs w:val="24"/>
        </w:rPr>
        <w:t xml:space="preserve">il Consiglio </w:t>
      </w:r>
      <w:r w:rsidR="00CF2891" w:rsidRPr="00CF2891">
        <w:rPr>
          <w:rFonts w:ascii="Garamond" w:hAnsi="Garamond"/>
          <w:sz w:val="24"/>
          <w:szCs w:val="24"/>
        </w:rPr>
        <w:t>ha richiamato la giurisprudenza della Corte EDU secondo cui la legislazione dello Stato in materia di immigrazione non può spingersi fino al punto di negare all’individuo il diritto a vivere liberamente una condizione di coppia, intesa come vita familiare (Corte Europea dei Diritti dell’Uomo, 23 febbraio 2016, ric. n. 6845/13, Pajic c. Croazia; 4 dicembre 2012, Hamidovic c/Italia).</w:t>
      </w:r>
      <w:r w:rsidR="005F4BAE">
        <w:rPr>
          <w:rFonts w:ascii="Garamond" w:hAnsi="Garamond"/>
          <w:sz w:val="24"/>
          <w:szCs w:val="24"/>
        </w:rPr>
        <w:t xml:space="preserve"> </w:t>
      </w:r>
      <w:r w:rsidR="009B3833" w:rsidRPr="009B3833">
        <w:rPr>
          <w:rFonts w:ascii="Garamond" w:hAnsi="Garamond"/>
          <w:sz w:val="24"/>
          <w:szCs w:val="24"/>
        </w:rPr>
        <w:t>Di conseguenza, in presenza di rapporti affettivi stabili, l’eventuale applicazione di una misura di allontanamento o di diniego di un permesso di soggiorno è in grado, secondo la Corte di Strasburgo, di provocare un sacrificio sproporzionato del diritto alla vita privata e familiare per il soggetto portatore dell’interesse (Corte europea dei diritti dell’uomo, 4 dicembre 2012, ric. n. 31956/05, Hamidovic c. Italia, in particolare § 37)</w:t>
      </w:r>
      <w:r w:rsidR="009B3833">
        <w:rPr>
          <w:rFonts w:ascii="Garamond" w:hAnsi="Garamond"/>
          <w:sz w:val="24"/>
          <w:szCs w:val="24"/>
        </w:rPr>
        <w:t>.</w:t>
      </w:r>
    </w:p>
    <w:p w14:paraId="02B160B8" w14:textId="5663684E" w:rsidR="005A2767" w:rsidRDefault="005F4BAE" w:rsidP="00F54E4A">
      <w:pPr>
        <w:spacing w:after="0"/>
        <w:jc w:val="both"/>
        <w:rPr>
          <w:rFonts w:ascii="Garamond" w:hAnsi="Garamond"/>
          <w:sz w:val="24"/>
          <w:szCs w:val="24"/>
        </w:rPr>
      </w:pPr>
      <w:r>
        <w:rPr>
          <w:rFonts w:ascii="Garamond" w:hAnsi="Garamond"/>
          <w:sz w:val="24"/>
          <w:szCs w:val="24"/>
        </w:rPr>
        <w:t xml:space="preserve">La sentenza </w:t>
      </w:r>
      <w:r w:rsidR="009B3833">
        <w:rPr>
          <w:rFonts w:ascii="Garamond" w:hAnsi="Garamond"/>
          <w:sz w:val="24"/>
          <w:szCs w:val="24"/>
        </w:rPr>
        <w:t>n. 5040</w:t>
      </w:r>
      <w:r w:rsidR="00091FA2">
        <w:rPr>
          <w:rFonts w:ascii="Garamond" w:hAnsi="Garamond"/>
          <w:sz w:val="24"/>
          <w:szCs w:val="24"/>
        </w:rPr>
        <w:t xml:space="preserve">/2017 </w:t>
      </w:r>
      <w:r>
        <w:rPr>
          <w:rFonts w:ascii="Garamond" w:hAnsi="Garamond"/>
          <w:sz w:val="24"/>
          <w:szCs w:val="24"/>
        </w:rPr>
        <w:t>ha</w:t>
      </w:r>
      <w:r w:rsidR="00EB571C">
        <w:rPr>
          <w:rFonts w:ascii="Garamond" w:hAnsi="Garamond"/>
          <w:sz w:val="24"/>
          <w:szCs w:val="24"/>
        </w:rPr>
        <w:t xml:space="preserve"> </w:t>
      </w:r>
      <w:r>
        <w:rPr>
          <w:rFonts w:ascii="Garamond" w:hAnsi="Garamond"/>
          <w:sz w:val="24"/>
          <w:szCs w:val="24"/>
        </w:rPr>
        <w:t>precisato che l</w:t>
      </w:r>
      <w:r w:rsidR="000D687F" w:rsidRPr="000D687F">
        <w:rPr>
          <w:rFonts w:ascii="Garamond" w:hAnsi="Garamond"/>
          <w:sz w:val="24"/>
          <w:szCs w:val="24"/>
        </w:rPr>
        <w:t>a circostanza che l'attuale legislazione in materia di permessi di soggiorno non sia stata ancora adeguata o comunque ben coordinata, sul punto, alle riforme introdotte dalla legge n. 76 del 2016 sulle unioni civili e di fatto, consentendo il rilascio del permesso di soggiorno per motivi familiari, di cui all'art. 30, comma 1, lett. b), d.lg. n. 286 del 1998, anche al convivente straniero di cittadino italiano, purché ne ricorrano le condizioni, formali e sostanziali, ora previste dalla stessa legge n. 76 del 2016 (e, in particolare, dall'art. 1, commi 36 e 37), non osta all'applicazione mediata, anche in via analogica, degli istituti previsti dalla legislazione in materia di immigrazione per le unioni matrimoniali e, quindi, dello stesso art. 30. E ciò per la forza, essa immediata, di principi costituzionali ed europei, la cui cogenza prescinde dalla normativa sopravvenuta della medesima legge n. 76 del 2016 e dalle conseguenti disposizioni di attuazione e/o coordinamento.</w:t>
      </w:r>
    </w:p>
    <w:p w14:paraId="1DFA1EF1" w14:textId="77777777" w:rsidR="00B575BF" w:rsidRPr="00B575BF" w:rsidRDefault="00B575BF" w:rsidP="00F54E4A">
      <w:pPr>
        <w:spacing w:after="0"/>
        <w:jc w:val="both"/>
        <w:rPr>
          <w:rFonts w:ascii="Garamond" w:hAnsi="Garamond"/>
          <w:sz w:val="24"/>
          <w:szCs w:val="24"/>
        </w:rPr>
      </w:pPr>
    </w:p>
    <w:p w14:paraId="20E6297A" w14:textId="5627A3A3" w:rsidR="00D700F6" w:rsidRDefault="00D700F6" w:rsidP="001C4337">
      <w:pPr>
        <w:pStyle w:val="Testonotaapidipagina"/>
        <w:jc w:val="both"/>
        <w:rPr>
          <w:rFonts w:ascii="Garamond" w:hAnsi="Garamond"/>
          <w:sz w:val="24"/>
          <w:szCs w:val="24"/>
        </w:rPr>
      </w:pPr>
    </w:p>
    <w:p w14:paraId="664D15A6" w14:textId="77777777" w:rsidR="00B61AB9" w:rsidRPr="001C4337" w:rsidRDefault="00B61AB9" w:rsidP="001C4337">
      <w:pPr>
        <w:pStyle w:val="Testonotaapidipagina"/>
        <w:jc w:val="both"/>
        <w:rPr>
          <w:rFonts w:ascii="Garamond" w:hAnsi="Garamond"/>
          <w:sz w:val="24"/>
          <w:szCs w:val="24"/>
        </w:rPr>
      </w:pPr>
    </w:p>
  </w:footnote>
  <w:footnote w:id="27">
    <w:p w14:paraId="20D863DE" w14:textId="24667C6A" w:rsidR="000E1AFF" w:rsidRPr="000E1AFF" w:rsidRDefault="000E1AFF" w:rsidP="000E1AFF">
      <w:pPr>
        <w:pStyle w:val="Testonotaapidipagina"/>
        <w:jc w:val="both"/>
        <w:rPr>
          <w:rFonts w:ascii="Garamond" w:hAnsi="Garamond"/>
          <w:sz w:val="24"/>
          <w:szCs w:val="24"/>
        </w:rPr>
      </w:pPr>
      <w:r>
        <w:rPr>
          <w:rStyle w:val="Rimandonotaapidipagina"/>
        </w:rPr>
        <w:footnoteRef/>
      </w:r>
      <w:r>
        <w:t xml:space="preserve"> </w:t>
      </w:r>
      <w:r w:rsidRPr="000E1AFF">
        <w:rPr>
          <w:rFonts w:ascii="Garamond" w:hAnsi="Garamond"/>
          <w:sz w:val="24"/>
          <w:szCs w:val="24"/>
        </w:rPr>
        <w:t>Hanno diritto al rilascio del permesso de quo anche i familiari dello straniero che abbia maturato i requisiti summenzionati</w:t>
      </w:r>
      <w:r w:rsidR="0034471B">
        <w:rPr>
          <w:rFonts w:ascii="Garamond" w:hAnsi="Garamond"/>
          <w:sz w:val="24"/>
          <w:szCs w:val="24"/>
        </w:rPr>
        <w:t>.</w:t>
      </w:r>
    </w:p>
  </w:footnote>
  <w:footnote w:id="28">
    <w:p w14:paraId="7E8F4426" w14:textId="5075D3FC" w:rsidR="006C01B4" w:rsidRPr="00ED4D9E" w:rsidRDefault="006C01B4">
      <w:pPr>
        <w:pStyle w:val="Testonotaapidipagina"/>
        <w:rPr>
          <w:rFonts w:ascii="Garamond" w:hAnsi="Garamond"/>
          <w:sz w:val="24"/>
          <w:szCs w:val="24"/>
        </w:rPr>
      </w:pPr>
      <w:r>
        <w:rPr>
          <w:rStyle w:val="Rimandonotaapidipagina"/>
        </w:rPr>
        <w:footnoteRef/>
      </w:r>
      <w:r>
        <w:t xml:space="preserve"> </w:t>
      </w:r>
      <w:r w:rsidR="006C1042" w:rsidRPr="00ED4D9E">
        <w:rPr>
          <w:rFonts w:ascii="Garamond" w:hAnsi="Garamond"/>
          <w:sz w:val="24"/>
          <w:szCs w:val="24"/>
        </w:rPr>
        <w:t>Ogni cinque anni per i minori</w:t>
      </w:r>
      <w:r w:rsidR="00BC6065">
        <w:rPr>
          <w:rFonts w:ascii="Garamond" w:hAnsi="Garamond"/>
          <w:sz w:val="24"/>
          <w:szCs w:val="24"/>
        </w:rPr>
        <w:t xml:space="preserve"> (art. 9, co 2, T.U.I.)</w:t>
      </w:r>
      <w:r w:rsidR="006C1042" w:rsidRPr="00ED4D9E">
        <w:rPr>
          <w:rFonts w:ascii="Garamond" w:hAnsi="Garamond"/>
          <w:sz w:val="24"/>
          <w:szCs w:val="24"/>
        </w:rPr>
        <w:t>.</w:t>
      </w:r>
    </w:p>
  </w:footnote>
  <w:footnote w:id="29">
    <w:p w14:paraId="682224BC" w14:textId="2D582834" w:rsidR="0066671D" w:rsidRDefault="0066671D">
      <w:pPr>
        <w:pStyle w:val="Testonotaapidipagina"/>
      </w:pPr>
      <w:r>
        <w:rPr>
          <w:rStyle w:val="Rimandonotaapidipagina"/>
        </w:rPr>
        <w:footnoteRef/>
      </w:r>
      <w:r>
        <w:t xml:space="preserve"> </w:t>
      </w:r>
      <w:r w:rsidRPr="00ED4D9E">
        <w:rPr>
          <w:rFonts w:ascii="Garamond" w:hAnsi="Garamond"/>
          <w:sz w:val="24"/>
          <w:szCs w:val="24"/>
        </w:rPr>
        <w:t xml:space="preserve">Nel 2008 la Corte afferma la </w:t>
      </w:r>
      <w:r w:rsidR="00FE0422">
        <w:rPr>
          <w:rFonts w:ascii="Garamond" w:hAnsi="Garamond"/>
          <w:sz w:val="24"/>
          <w:szCs w:val="24"/>
        </w:rPr>
        <w:t>“</w:t>
      </w:r>
      <w:r w:rsidRPr="00ED4D9E">
        <w:rPr>
          <w:rFonts w:ascii="Garamond" w:hAnsi="Garamond"/>
          <w:sz w:val="24"/>
          <w:szCs w:val="24"/>
        </w:rPr>
        <w:t>non manifesta irragionevolezza</w:t>
      </w:r>
      <w:r w:rsidR="00FE0422">
        <w:rPr>
          <w:rFonts w:ascii="Garamond" w:hAnsi="Garamond"/>
          <w:sz w:val="24"/>
          <w:szCs w:val="24"/>
        </w:rPr>
        <w:t>”</w:t>
      </w:r>
      <w:r w:rsidRPr="00ED4D9E">
        <w:rPr>
          <w:rFonts w:ascii="Garamond" w:hAnsi="Garamond"/>
          <w:sz w:val="24"/>
          <w:szCs w:val="24"/>
        </w:rPr>
        <w:t xml:space="preserve"> dell’automatismo espulsivo</w:t>
      </w:r>
      <w:r w:rsidR="0096794C" w:rsidRPr="00ED4D9E">
        <w:rPr>
          <w:rFonts w:ascii="Garamond" w:hAnsi="Garamond"/>
          <w:sz w:val="24"/>
          <w:szCs w:val="24"/>
        </w:rPr>
        <w:t xml:space="preserve"> correlat</w:t>
      </w:r>
      <w:r w:rsidR="00FE0422">
        <w:rPr>
          <w:rFonts w:ascii="Garamond" w:hAnsi="Garamond"/>
          <w:sz w:val="24"/>
          <w:szCs w:val="24"/>
        </w:rPr>
        <w:t>o</w:t>
      </w:r>
      <w:r w:rsidR="0096794C" w:rsidRPr="00ED4D9E">
        <w:rPr>
          <w:rFonts w:ascii="Garamond" w:hAnsi="Garamond"/>
          <w:sz w:val="24"/>
          <w:szCs w:val="24"/>
        </w:rPr>
        <w:t xml:space="preserve"> ai reati in materia di stupefacenti</w:t>
      </w:r>
      <w:r w:rsidR="00FE0422">
        <w:rPr>
          <w:rFonts w:ascii="Garamond" w:hAnsi="Garamond"/>
          <w:sz w:val="24"/>
          <w:szCs w:val="24"/>
        </w:rPr>
        <w:t>: il principio di proporzionalità non era stato evocato in quel giudizio.</w:t>
      </w:r>
    </w:p>
  </w:footnote>
  <w:footnote w:id="30">
    <w:p w14:paraId="382785E9" w14:textId="77777777" w:rsidR="00065D65" w:rsidRPr="004306F4" w:rsidRDefault="00065D65" w:rsidP="00691DBF">
      <w:pPr>
        <w:pStyle w:val="Testonotaapidipagina"/>
        <w:jc w:val="both"/>
        <w:rPr>
          <w:rFonts w:ascii="Garamond" w:hAnsi="Garamond"/>
          <w:sz w:val="24"/>
          <w:szCs w:val="24"/>
        </w:rPr>
      </w:pPr>
      <w:r>
        <w:rPr>
          <w:rStyle w:val="Rimandonotaapidipagina"/>
        </w:rPr>
        <w:footnoteRef/>
      </w:r>
      <w:r>
        <w:t xml:space="preserve"> </w:t>
      </w:r>
      <w:r w:rsidRPr="004306F4">
        <w:rPr>
          <w:rFonts w:ascii="Garamond" w:hAnsi="Garamond"/>
          <w:sz w:val="24"/>
          <w:szCs w:val="24"/>
        </w:rPr>
        <w:t>La norma - dichiarata costituzionalmente illegittima da Corte Cost. n. 172/2012 per contrasto con l’art. 3 Cost. - disciplinava la regolarizzazione (o emersione) della posizione lavorativa dei lavoratori extracomunitari, i quali, alla data del 30 giugno 2009, svolgevano attività di assistenza in favore del datore di lavoro o di componenti della famiglia del predetto, ancorché non conviventi, affetti da patologie o handicap che ne limitano l'autosufficienza, ovvero espletavano attività di lavoro domestico di sostegno al bisogno familiare.</w:t>
      </w:r>
    </w:p>
    <w:p w14:paraId="5F490333" w14:textId="2F2AB2E8" w:rsidR="00065D65" w:rsidRPr="004306F4" w:rsidRDefault="00065D65" w:rsidP="00691DBF">
      <w:pPr>
        <w:pStyle w:val="Testonotaapidipagina"/>
        <w:jc w:val="both"/>
        <w:rPr>
          <w:rFonts w:ascii="Garamond" w:hAnsi="Garamond"/>
          <w:sz w:val="24"/>
          <w:szCs w:val="24"/>
        </w:rPr>
      </w:pPr>
      <w:r w:rsidRPr="004306F4">
        <w:rPr>
          <w:rFonts w:ascii="Garamond" w:hAnsi="Garamond"/>
          <w:sz w:val="24"/>
          <w:szCs w:val="24"/>
        </w:rPr>
        <w:t xml:space="preserve">Il comma 13, lett. c), del citato art. 1 ter stabiliva che non potessero essere ammessi alla regolarizzazione i lavoratori extracomunitari «condannati, anche con sentenza non definitiva, (…) per uno dei reati previsti dagli articoli 380 e 381» </w:t>
      </w:r>
      <w:proofErr w:type="gramStart"/>
      <w:r w:rsidRPr="004306F4">
        <w:rPr>
          <w:rFonts w:ascii="Garamond" w:hAnsi="Garamond"/>
          <w:sz w:val="24"/>
          <w:szCs w:val="24"/>
        </w:rPr>
        <w:t>c.p.p.</w:t>
      </w:r>
      <w:r w:rsidR="0079177C">
        <w:rPr>
          <w:rFonts w:ascii="Garamond" w:hAnsi="Garamond"/>
          <w:sz w:val="24"/>
          <w:szCs w:val="24"/>
        </w:rPr>
        <w:t>.</w:t>
      </w:r>
      <w:proofErr w:type="gramEnd"/>
    </w:p>
    <w:p w14:paraId="0F0CA747" w14:textId="77777777" w:rsidR="00065D65" w:rsidRPr="004306F4" w:rsidRDefault="00065D65" w:rsidP="00691DBF">
      <w:pPr>
        <w:pStyle w:val="Testonotaapidipagina"/>
        <w:jc w:val="both"/>
        <w:rPr>
          <w:rFonts w:ascii="Garamond" w:hAnsi="Garamond"/>
          <w:sz w:val="24"/>
          <w:szCs w:val="24"/>
        </w:rPr>
      </w:pPr>
      <w:r w:rsidRPr="004306F4">
        <w:rPr>
          <w:rFonts w:ascii="Garamond" w:hAnsi="Garamond"/>
          <w:sz w:val="24"/>
          <w:szCs w:val="24"/>
        </w:rPr>
        <w:t>Il caso che ha dato la stura alla  sentenza della Corte n. 172/2012 è il seguente: un cittadino del Senegal aveva impugnato il provvedimento con cui lo Sportello Unico per l’immigrazione presso la Prefettura di Ancona, recependo il parere negativo espresso dalla Questura, aveva respinto la dichiarazione di emersione presentata ai sensi dell’art. 1-ter dal datore di lavoro, in quanto  lo straniero era stato condannato, con sentenza definitiva, per il reato previsto articolo 171-ter, comma 2, della legge 22 aprile 1941, n. 633 (Protezione del diritto d’autore e di altri diritti connessi al suo esercizio), per avere commercializzato 52 CD e 24 DVD privi del marchio SIAE, nonché prodotti con marchi contraffatti.</w:t>
      </w:r>
    </w:p>
    <w:p w14:paraId="737A09E9" w14:textId="77777777" w:rsidR="00065D65" w:rsidRPr="004306F4" w:rsidRDefault="00065D65" w:rsidP="00691DBF">
      <w:pPr>
        <w:pStyle w:val="Testonotaapidipagina"/>
        <w:jc w:val="both"/>
        <w:rPr>
          <w:rFonts w:ascii="Garamond" w:hAnsi="Garamond"/>
          <w:sz w:val="24"/>
          <w:szCs w:val="24"/>
        </w:rPr>
      </w:pPr>
      <w:r w:rsidRPr="004306F4">
        <w:rPr>
          <w:rFonts w:ascii="Garamond" w:hAnsi="Garamond"/>
          <w:sz w:val="24"/>
          <w:szCs w:val="24"/>
        </w:rPr>
        <w:t>Poiché tale reato, compreso fra quelli di cui all’art. 381 c.p.p., in virtù della previsione contenuta nella norma censurata impediva l’ammissione alla procedura di emersione il TAR delle Marche solleva la q.l.c., denunciando la violazione dell’art. 3 Cost.</w:t>
      </w:r>
    </w:p>
    <w:p w14:paraId="43D29B39" w14:textId="2BDB158C" w:rsidR="00065D65" w:rsidRPr="004306F4" w:rsidRDefault="00065D65" w:rsidP="00691DBF">
      <w:pPr>
        <w:pStyle w:val="Testonotaapidipagina"/>
        <w:jc w:val="both"/>
      </w:pPr>
      <w:r w:rsidRPr="004306F4">
        <w:rPr>
          <w:rFonts w:ascii="Garamond" w:hAnsi="Garamond"/>
          <w:sz w:val="24"/>
          <w:szCs w:val="24"/>
        </w:rPr>
        <w:t>Analoga q.l.c. viene sollevata dal TAR Calabria in relazione a una fattispecie in cui lo straniero era stato condannato per il reato di lesioni personali ex 582 c.p. (anch’esso rientrante nell’art. 381 c.p.p.) e non aveva perciò potuto ottenere la regolarizzazione.</w:t>
      </w:r>
    </w:p>
  </w:footnote>
  <w:footnote w:id="31">
    <w:p w14:paraId="479F6357" w14:textId="74F31283" w:rsidR="00065D65" w:rsidRPr="004306F4" w:rsidRDefault="00065D65" w:rsidP="00A9328C">
      <w:pPr>
        <w:pStyle w:val="Testonotaapidipagina"/>
        <w:jc w:val="both"/>
      </w:pPr>
      <w:r>
        <w:rPr>
          <w:rStyle w:val="Rimandonotaapidipagina"/>
        </w:rPr>
        <w:footnoteRef/>
      </w:r>
      <w:r>
        <w:t xml:space="preserve"> </w:t>
      </w:r>
      <w:r w:rsidR="00A9328C" w:rsidRPr="004306F4">
        <w:rPr>
          <w:rFonts w:ascii="Garamond" w:hAnsi="Garamond"/>
          <w:sz w:val="24"/>
          <w:szCs w:val="24"/>
        </w:rPr>
        <w:t>L’art. 381 c.p.p. consente l’arresto (facoltativo) in flagranza soltanto se la pericolosità del reo sia desumibile dalla sua personalità o dalle circostanze del fatto: ciò esclude che i reati di cui all’art. 381 c.p.p. siano sempre e comunque sintomatici della pericolosità sociale del suo autore</w:t>
      </w:r>
      <w:r w:rsidR="003A37E4">
        <w:rPr>
          <w:rFonts w:ascii="Garamond" w:hAnsi="Garamond"/>
          <w:sz w:val="24"/>
          <w:szCs w:val="24"/>
        </w:rPr>
        <w:t>.</w:t>
      </w:r>
    </w:p>
  </w:footnote>
  <w:footnote w:id="32">
    <w:p w14:paraId="7FF12600" w14:textId="77777777" w:rsidR="00A9328C" w:rsidRPr="004306F4" w:rsidRDefault="00A9328C" w:rsidP="00A9328C">
      <w:pPr>
        <w:pStyle w:val="Testonotaapidipagina"/>
        <w:jc w:val="both"/>
        <w:rPr>
          <w:rFonts w:ascii="Garamond" w:hAnsi="Garamond"/>
          <w:sz w:val="24"/>
          <w:szCs w:val="24"/>
        </w:rPr>
      </w:pPr>
      <w:r w:rsidRPr="004306F4">
        <w:rPr>
          <w:rStyle w:val="Rimandonotaapidipagina"/>
        </w:rPr>
        <w:footnoteRef/>
      </w:r>
      <w:r w:rsidRPr="004306F4">
        <w:t xml:space="preserve"> </w:t>
      </w:r>
      <w:r w:rsidRPr="004306F4">
        <w:rPr>
          <w:rFonts w:ascii="Garamond" w:hAnsi="Garamond"/>
          <w:sz w:val="24"/>
          <w:szCs w:val="24"/>
        </w:rPr>
        <w:t>In un passaggio motivazionale Corte cost n. 172/2012  richiama il principio – già enunciato dalla Corte in differenti materie – in virtù del quale «le presunzioni assolute, specie quando limitano un diritto fondamentale della persona, violano il principio di eguaglianza, se sono arbitrarie e irrazionali, cioè se non rispondono a dati di esperienza generalizzati, riassunti nella formula dell’id quod plerumque accidit», sussistendo l’irragionevolezza della presunzione assoluta «tutte le volte in cui sia “agevole” formulare ipotesi di accadimenti reali contrari alla generalizzazione posta a base della presunzione stessa» (sentenze n. 231 e n. 164 del 2011; n. 265 e n. 139 del 2010).</w:t>
      </w:r>
    </w:p>
    <w:p w14:paraId="738C0290" w14:textId="614BC6A2" w:rsidR="00A9328C" w:rsidRDefault="00A9328C">
      <w:pPr>
        <w:pStyle w:val="Testonotaapidipagina"/>
      </w:pPr>
    </w:p>
  </w:footnote>
  <w:footnote w:id="33">
    <w:p w14:paraId="6E9A59AE" w14:textId="77777777" w:rsidR="00314DF3" w:rsidRPr="002F18F8" w:rsidRDefault="00314DF3" w:rsidP="00314DF3">
      <w:pPr>
        <w:pStyle w:val="Testonotaapidipagina"/>
        <w:jc w:val="both"/>
        <w:rPr>
          <w:rFonts w:ascii="Garamond" w:hAnsi="Garamond"/>
          <w:sz w:val="24"/>
          <w:szCs w:val="24"/>
        </w:rPr>
      </w:pPr>
      <w:r w:rsidRPr="002F18F8">
        <w:rPr>
          <w:rStyle w:val="Rimandonotaapidipagina"/>
          <w:rFonts w:ascii="Garamond" w:hAnsi="Garamond"/>
          <w:sz w:val="24"/>
          <w:szCs w:val="24"/>
        </w:rPr>
        <w:footnoteRef/>
      </w:r>
      <w:r w:rsidRPr="002F18F8">
        <w:rPr>
          <w:rFonts w:ascii="Garamond" w:hAnsi="Garamond"/>
          <w:sz w:val="24"/>
          <w:szCs w:val="24"/>
        </w:rPr>
        <w:t xml:space="preserve"> </w:t>
      </w:r>
      <w:r>
        <w:rPr>
          <w:rFonts w:ascii="Garamond" w:hAnsi="Garamond"/>
          <w:sz w:val="24"/>
          <w:szCs w:val="24"/>
        </w:rPr>
        <w:t xml:space="preserve">Con </w:t>
      </w:r>
      <w:r w:rsidRPr="002F18F8">
        <w:rPr>
          <w:rFonts w:ascii="Garamond" w:hAnsi="Garamond"/>
          <w:sz w:val="24"/>
          <w:szCs w:val="24"/>
        </w:rPr>
        <w:t>sentenza 24 febbraio 2017 n. 45 la Corte costituzionale ha dichiarato inammissibile la questione di</w:t>
      </w:r>
      <w:r>
        <w:rPr>
          <w:rFonts w:ascii="Garamond" w:hAnsi="Garamond"/>
          <w:sz w:val="24"/>
          <w:szCs w:val="24"/>
        </w:rPr>
        <w:t xml:space="preserve"> legittimità costituzionale del </w:t>
      </w:r>
      <w:r w:rsidRPr="002F18F8">
        <w:rPr>
          <w:rFonts w:ascii="Garamond" w:hAnsi="Garamond"/>
          <w:sz w:val="24"/>
          <w:szCs w:val="24"/>
        </w:rPr>
        <w:t>combinato disposto degli artt. 4, comma 3, e 5, comma 5, del decreto legislativo 25 luglio 1998, n. 286 sollevata, in riferimento all’art. 3 Cost., dal TAR Piemonte, sez. II, ordinanza 16 novembre 2015 n. 1579.</w:t>
      </w:r>
    </w:p>
    <w:p w14:paraId="326F5BAD" w14:textId="5C00DF75" w:rsidR="00314DF3" w:rsidRPr="002F18F8" w:rsidRDefault="00314DF3" w:rsidP="00314DF3">
      <w:pPr>
        <w:pStyle w:val="Testonotaapidipagina"/>
        <w:jc w:val="both"/>
        <w:rPr>
          <w:rFonts w:ascii="Garamond" w:hAnsi="Garamond"/>
          <w:sz w:val="24"/>
          <w:szCs w:val="24"/>
        </w:rPr>
      </w:pPr>
      <w:r w:rsidRPr="002F18F8">
        <w:rPr>
          <w:rFonts w:ascii="Garamond" w:hAnsi="Garamond"/>
          <w:sz w:val="24"/>
          <w:szCs w:val="24"/>
        </w:rPr>
        <w:t xml:space="preserve">I giudici piemontesi avevano dubitato della legittimità costituzionale di dette norme nella parte in cui le stesse impedirebbero al cittadino extracomunitario che abbia ottenuto </w:t>
      </w:r>
      <w:r w:rsidR="00F00062" w:rsidRPr="002F18F8">
        <w:rPr>
          <w:rFonts w:ascii="Garamond" w:hAnsi="Garamond"/>
          <w:sz w:val="24"/>
          <w:szCs w:val="24"/>
        </w:rPr>
        <w:t>la regolarizzazione della propria posizione lavorativa, ai sensi dell’art. 1-ter del decreto-legge 1° luglio 2009 n. 78, convertito, con modificazioni, dalla legge 3 agosto 2009, n. 102</w:t>
      </w:r>
      <w:r w:rsidR="00F00062">
        <w:rPr>
          <w:rFonts w:ascii="Garamond" w:hAnsi="Garamond"/>
          <w:sz w:val="24"/>
          <w:szCs w:val="24"/>
        </w:rPr>
        <w:t xml:space="preserve"> </w:t>
      </w:r>
      <w:r w:rsidR="004C793E">
        <w:rPr>
          <w:rFonts w:ascii="Garamond" w:hAnsi="Garamond"/>
          <w:sz w:val="24"/>
          <w:szCs w:val="24"/>
        </w:rPr>
        <w:t>-</w:t>
      </w:r>
      <w:r w:rsidR="00F00062">
        <w:rPr>
          <w:rFonts w:ascii="Garamond" w:hAnsi="Garamond"/>
          <w:sz w:val="24"/>
          <w:szCs w:val="24"/>
        </w:rPr>
        <w:t xml:space="preserve"> mediante il </w:t>
      </w:r>
      <w:r w:rsidR="00F00062" w:rsidRPr="00F00062">
        <w:rPr>
          <w:rFonts w:ascii="Garamond" w:hAnsi="Garamond"/>
          <w:sz w:val="24"/>
          <w:szCs w:val="24"/>
        </w:rPr>
        <w:t xml:space="preserve">rilascio del nulla-osta </w:t>
      </w:r>
      <w:r w:rsidR="00F00062">
        <w:rPr>
          <w:rFonts w:ascii="Garamond" w:hAnsi="Garamond"/>
          <w:sz w:val="24"/>
          <w:szCs w:val="24"/>
        </w:rPr>
        <w:t xml:space="preserve">all’emersione </w:t>
      </w:r>
      <w:r w:rsidR="00F00062" w:rsidRPr="00F00062">
        <w:rPr>
          <w:rFonts w:ascii="Garamond" w:hAnsi="Garamond"/>
          <w:sz w:val="24"/>
          <w:szCs w:val="24"/>
        </w:rPr>
        <w:t>da parte dello Sportello Unico per l’Immigrazione e la convocazione delle parti per la stipula del contratto di soggiorno</w:t>
      </w:r>
      <w:r w:rsidR="00F00062">
        <w:rPr>
          <w:rFonts w:ascii="Garamond" w:hAnsi="Garamond"/>
          <w:sz w:val="24"/>
          <w:szCs w:val="24"/>
        </w:rPr>
        <w:t xml:space="preserve"> - </w:t>
      </w:r>
      <w:r w:rsidRPr="002F18F8">
        <w:rPr>
          <w:rFonts w:ascii="Garamond" w:hAnsi="Garamond"/>
          <w:sz w:val="24"/>
          <w:szCs w:val="24"/>
        </w:rPr>
        <w:t xml:space="preserve"> di ottenere </w:t>
      </w:r>
      <w:r w:rsidR="00F00062">
        <w:rPr>
          <w:rFonts w:ascii="Garamond" w:hAnsi="Garamond"/>
          <w:sz w:val="24"/>
          <w:szCs w:val="24"/>
        </w:rPr>
        <w:t xml:space="preserve">dal Questore </w:t>
      </w:r>
      <w:r w:rsidRPr="002F18F8">
        <w:rPr>
          <w:rFonts w:ascii="Garamond" w:hAnsi="Garamond"/>
          <w:sz w:val="24"/>
          <w:szCs w:val="24"/>
        </w:rPr>
        <w:t xml:space="preserve">il </w:t>
      </w:r>
      <w:r w:rsidR="00F00062">
        <w:rPr>
          <w:rFonts w:ascii="Garamond" w:hAnsi="Garamond"/>
          <w:sz w:val="24"/>
          <w:szCs w:val="24"/>
        </w:rPr>
        <w:t xml:space="preserve">rilascio del </w:t>
      </w:r>
      <w:r w:rsidRPr="002F18F8">
        <w:rPr>
          <w:rFonts w:ascii="Garamond" w:hAnsi="Garamond"/>
          <w:sz w:val="24"/>
          <w:szCs w:val="24"/>
        </w:rPr>
        <w:t>permesso di soggiorno</w:t>
      </w:r>
      <w:r w:rsidR="00F00062">
        <w:rPr>
          <w:rFonts w:ascii="Garamond" w:hAnsi="Garamond"/>
          <w:sz w:val="24"/>
          <w:szCs w:val="24"/>
        </w:rPr>
        <w:t xml:space="preserve"> per motivi di lavoro subordinato</w:t>
      </w:r>
      <w:r w:rsidRPr="002F18F8">
        <w:rPr>
          <w:rFonts w:ascii="Garamond" w:hAnsi="Garamond"/>
          <w:sz w:val="24"/>
          <w:szCs w:val="24"/>
        </w:rPr>
        <w:t>, qualora abbia riportato condanna per uno dei reati</w:t>
      </w:r>
      <w:r w:rsidR="004C793E">
        <w:rPr>
          <w:rFonts w:ascii="Garamond" w:hAnsi="Garamond"/>
          <w:sz w:val="24"/>
          <w:szCs w:val="24"/>
        </w:rPr>
        <w:t xml:space="preserve"> ostativi</w:t>
      </w:r>
      <w:r w:rsidRPr="002F18F8">
        <w:rPr>
          <w:rFonts w:ascii="Garamond" w:hAnsi="Garamond"/>
          <w:sz w:val="24"/>
          <w:szCs w:val="24"/>
        </w:rPr>
        <w:t xml:space="preserve"> indicati dal citato art. 4, comma 3, rientrante tra quelli previsti dall’art. 381 c.p.p (nella specie lo straniero era stato condannato per il delitto attenuato di cui all’art. 73, comm</w:t>
      </w:r>
      <w:r>
        <w:rPr>
          <w:rFonts w:ascii="Garamond" w:hAnsi="Garamond"/>
          <w:sz w:val="24"/>
          <w:szCs w:val="24"/>
        </w:rPr>
        <w:t>a 5, del D.P.R n. 309 del 1990)</w:t>
      </w:r>
      <w:r w:rsidRPr="002F18F8">
        <w:rPr>
          <w:rFonts w:ascii="Garamond" w:hAnsi="Garamond"/>
          <w:sz w:val="24"/>
          <w:szCs w:val="24"/>
        </w:rPr>
        <w:t xml:space="preserve">, senza che occorra previamente accertarne </w:t>
      </w:r>
      <w:r w:rsidR="00F00062">
        <w:rPr>
          <w:rFonts w:ascii="Garamond" w:hAnsi="Garamond"/>
          <w:sz w:val="24"/>
          <w:szCs w:val="24"/>
        </w:rPr>
        <w:t xml:space="preserve">in concreto </w:t>
      </w:r>
      <w:r w:rsidRPr="002F18F8">
        <w:rPr>
          <w:rFonts w:ascii="Garamond" w:hAnsi="Garamond"/>
          <w:sz w:val="24"/>
          <w:szCs w:val="24"/>
        </w:rPr>
        <w:t>la pericolosità sociale.</w:t>
      </w:r>
    </w:p>
    <w:p w14:paraId="36121BED" w14:textId="77777777" w:rsidR="00F00062" w:rsidRDefault="00314DF3" w:rsidP="00314DF3">
      <w:pPr>
        <w:pStyle w:val="Testonotaapidipagina"/>
        <w:jc w:val="both"/>
        <w:rPr>
          <w:rFonts w:ascii="Garamond" w:hAnsi="Garamond"/>
          <w:sz w:val="24"/>
          <w:szCs w:val="24"/>
        </w:rPr>
      </w:pPr>
      <w:r w:rsidRPr="002F18F8">
        <w:rPr>
          <w:rFonts w:ascii="Garamond" w:hAnsi="Garamond"/>
          <w:sz w:val="24"/>
          <w:szCs w:val="24"/>
        </w:rPr>
        <w:t xml:space="preserve">Secondo il TAR la violazione dell’art. 3 Cost. conseguirebbe a una </w:t>
      </w:r>
      <w:r w:rsidR="00F00062">
        <w:rPr>
          <w:rFonts w:ascii="Garamond" w:hAnsi="Garamond"/>
          <w:sz w:val="24"/>
          <w:szCs w:val="24"/>
        </w:rPr>
        <w:t>“</w:t>
      </w:r>
      <w:r w:rsidRPr="002F18F8">
        <w:rPr>
          <w:rFonts w:ascii="Garamond" w:hAnsi="Garamond"/>
          <w:sz w:val="24"/>
          <w:szCs w:val="24"/>
        </w:rPr>
        <w:t>incoerenza sistematica</w:t>
      </w:r>
      <w:r w:rsidR="00F00062">
        <w:rPr>
          <w:rFonts w:ascii="Garamond" w:hAnsi="Garamond"/>
          <w:sz w:val="24"/>
          <w:szCs w:val="24"/>
        </w:rPr>
        <w:t>”</w:t>
      </w:r>
      <w:r w:rsidRPr="002F18F8">
        <w:rPr>
          <w:rFonts w:ascii="Garamond" w:hAnsi="Garamond"/>
          <w:sz w:val="24"/>
          <w:szCs w:val="24"/>
        </w:rPr>
        <w:t xml:space="preserve"> derivante dal raffronto tra le sentenze della Corte costituzionale n. 148 del 2008 e n. 172 del 2012. </w:t>
      </w:r>
    </w:p>
    <w:p w14:paraId="751CD23D" w14:textId="31931EB6" w:rsidR="00314DF3" w:rsidRPr="002F18F8" w:rsidRDefault="00314DF3" w:rsidP="00314DF3">
      <w:pPr>
        <w:pStyle w:val="Testonotaapidipagina"/>
        <w:jc w:val="both"/>
        <w:rPr>
          <w:rFonts w:ascii="Garamond" w:hAnsi="Garamond"/>
          <w:sz w:val="24"/>
          <w:szCs w:val="24"/>
        </w:rPr>
      </w:pPr>
      <w:r w:rsidRPr="002F18F8">
        <w:rPr>
          <w:rFonts w:ascii="Garamond" w:hAnsi="Garamond"/>
          <w:sz w:val="24"/>
          <w:szCs w:val="24"/>
        </w:rPr>
        <w:t>Non sarebbe, infatti, ragionevole che il cittadino extracomunitario</w:t>
      </w:r>
      <w:r>
        <w:rPr>
          <w:rFonts w:ascii="Garamond" w:hAnsi="Garamond"/>
          <w:sz w:val="24"/>
          <w:szCs w:val="24"/>
        </w:rPr>
        <w:t xml:space="preserve">, il quale abbia riportato una </w:t>
      </w:r>
      <w:r w:rsidRPr="002F18F8">
        <w:rPr>
          <w:rFonts w:ascii="Garamond" w:hAnsi="Garamond"/>
          <w:sz w:val="24"/>
          <w:szCs w:val="24"/>
        </w:rPr>
        <w:t>condanna per un reato riconducibile all’art. 381 c.p</w:t>
      </w:r>
      <w:r>
        <w:rPr>
          <w:rFonts w:ascii="Garamond" w:hAnsi="Garamond"/>
          <w:sz w:val="24"/>
          <w:szCs w:val="24"/>
        </w:rPr>
        <w:t>.p</w:t>
      </w:r>
      <w:r w:rsidR="00F00062">
        <w:rPr>
          <w:rFonts w:ascii="Garamond" w:hAnsi="Garamond"/>
          <w:sz w:val="24"/>
          <w:szCs w:val="24"/>
        </w:rPr>
        <w:t xml:space="preserve"> (e segnatamente </w:t>
      </w:r>
      <w:r w:rsidR="00F00062" w:rsidRPr="002F18F8">
        <w:rPr>
          <w:rFonts w:ascii="Garamond" w:hAnsi="Garamond"/>
          <w:sz w:val="24"/>
          <w:szCs w:val="24"/>
        </w:rPr>
        <w:t>per il delitto di cui all’art. 73, comm</w:t>
      </w:r>
      <w:r w:rsidR="00F00062">
        <w:rPr>
          <w:rFonts w:ascii="Garamond" w:hAnsi="Garamond"/>
          <w:sz w:val="24"/>
          <w:szCs w:val="24"/>
        </w:rPr>
        <w:t>a 5, del D.P.R n. 309 del 1990)</w:t>
      </w:r>
      <w:r w:rsidRPr="002F18F8">
        <w:rPr>
          <w:rFonts w:ascii="Garamond" w:hAnsi="Garamond"/>
          <w:sz w:val="24"/>
          <w:szCs w:val="24"/>
        </w:rPr>
        <w:t>,</w:t>
      </w:r>
      <w:r w:rsidR="00F00062">
        <w:rPr>
          <w:rFonts w:ascii="Garamond" w:hAnsi="Garamond"/>
          <w:sz w:val="24"/>
          <w:szCs w:val="24"/>
        </w:rPr>
        <w:t xml:space="preserve"> </w:t>
      </w:r>
      <w:r w:rsidRPr="002F18F8">
        <w:rPr>
          <w:rFonts w:ascii="Garamond" w:hAnsi="Garamond"/>
          <w:sz w:val="24"/>
          <w:szCs w:val="24"/>
        </w:rPr>
        <w:t>da</w:t>
      </w:r>
      <w:r w:rsidR="00F00062">
        <w:rPr>
          <w:rFonts w:ascii="Garamond" w:hAnsi="Garamond"/>
          <w:sz w:val="24"/>
          <w:szCs w:val="24"/>
        </w:rPr>
        <w:t>l un lato</w:t>
      </w:r>
      <w:r w:rsidRPr="002F18F8">
        <w:rPr>
          <w:rFonts w:ascii="Garamond" w:hAnsi="Garamond"/>
          <w:sz w:val="24"/>
          <w:szCs w:val="24"/>
        </w:rPr>
        <w:t>, p</w:t>
      </w:r>
      <w:r w:rsidR="00F00062">
        <w:rPr>
          <w:rFonts w:ascii="Garamond" w:hAnsi="Garamond"/>
          <w:sz w:val="24"/>
          <w:szCs w:val="24"/>
        </w:rPr>
        <w:t>ossa</w:t>
      </w:r>
      <w:r w:rsidRPr="002F18F8">
        <w:rPr>
          <w:rFonts w:ascii="Garamond" w:hAnsi="Garamond"/>
          <w:sz w:val="24"/>
          <w:szCs w:val="24"/>
        </w:rPr>
        <w:t xml:space="preserve"> ottenere (per il passato) il nulla osta all’emersione dal lavoro irregolare, </w:t>
      </w:r>
      <w:r w:rsidR="00F00062">
        <w:rPr>
          <w:rFonts w:ascii="Garamond" w:hAnsi="Garamond"/>
          <w:sz w:val="24"/>
          <w:szCs w:val="24"/>
        </w:rPr>
        <w:t xml:space="preserve">in virtù dei principi espressi </w:t>
      </w:r>
      <w:r w:rsidRPr="002F18F8">
        <w:rPr>
          <w:rFonts w:ascii="Garamond" w:hAnsi="Garamond"/>
          <w:sz w:val="24"/>
          <w:szCs w:val="24"/>
        </w:rPr>
        <w:t>d</w:t>
      </w:r>
      <w:r w:rsidR="004C793E">
        <w:rPr>
          <w:rFonts w:ascii="Garamond" w:hAnsi="Garamond"/>
          <w:sz w:val="24"/>
          <w:szCs w:val="24"/>
        </w:rPr>
        <w:t>a</w:t>
      </w:r>
      <w:r w:rsidRPr="002F18F8">
        <w:rPr>
          <w:rFonts w:ascii="Garamond" w:hAnsi="Garamond"/>
          <w:sz w:val="24"/>
          <w:szCs w:val="24"/>
        </w:rPr>
        <w:t xml:space="preserve">lla sentenza n. 172 del 2012, </w:t>
      </w:r>
      <w:r w:rsidR="004C793E">
        <w:rPr>
          <w:rFonts w:ascii="Garamond" w:hAnsi="Garamond"/>
          <w:sz w:val="24"/>
          <w:szCs w:val="24"/>
        </w:rPr>
        <w:t>e, d</w:t>
      </w:r>
      <w:r w:rsidRPr="002F18F8">
        <w:rPr>
          <w:rFonts w:ascii="Garamond" w:hAnsi="Garamond"/>
          <w:sz w:val="24"/>
          <w:szCs w:val="24"/>
        </w:rPr>
        <w:t xml:space="preserve">all’altro, non </w:t>
      </w:r>
      <w:r w:rsidR="004C793E">
        <w:rPr>
          <w:rFonts w:ascii="Garamond" w:hAnsi="Garamond"/>
          <w:sz w:val="24"/>
          <w:szCs w:val="24"/>
        </w:rPr>
        <w:t xml:space="preserve">possa </w:t>
      </w:r>
      <w:r w:rsidRPr="002F18F8">
        <w:rPr>
          <w:rFonts w:ascii="Garamond" w:hAnsi="Garamond"/>
          <w:sz w:val="24"/>
          <w:szCs w:val="24"/>
        </w:rPr>
        <w:t>invece ottenere (per il futuro) il permesso di soggiorno</w:t>
      </w:r>
      <w:r w:rsidR="004C793E">
        <w:rPr>
          <w:rFonts w:ascii="Garamond" w:hAnsi="Garamond"/>
          <w:sz w:val="24"/>
          <w:szCs w:val="24"/>
        </w:rPr>
        <w:t xml:space="preserve"> per motivi di lavoro</w:t>
      </w:r>
      <w:r w:rsidRPr="002F18F8">
        <w:rPr>
          <w:rFonts w:ascii="Garamond" w:hAnsi="Garamond"/>
          <w:sz w:val="24"/>
          <w:szCs w:val="24"/>
        </w:rPr>
        <w:t>, a causa dell’automatismo espulsivo stabilito dalle norme censurate, ritenuto non irragionevole dalla sentenza n. 148 del 2008.</w:t>
      </w:r>
    </w:p>
    <w:p w14:paraId="6DBA588E" w14:textId="77777777" w:rsidR="00314DF3" w:rsidRPr="002F18F8" w:rsidRDefault="00314DF3" w:rsidP="00314DF3">
      <w:pPr>
        <w:pStyle w:val="Testonotaapidipagina"/>
        <w:jc w:val="both"/>
        <w:rPr>
          <w:rFonts w:ascii="Garamond" w:hAnsi="Garamond"/>
          <w:sz w:val="24"/>
          <w:szCs w:val="24"/>
        </w:rPr>
      </w:pPr>
      <w:r w:rsidRPr="002F18F8">
        <w:rPr>
          <w:rFonts w:ascii="Garamond" w:hAnsi="Garamond"/>
          <w:sz w:val="24"/>
          <w:szCs w:val="24"/>
        </w:rPr>
        <w:t>La questione è stata dichiarata inammissibile da Corte Cost. n. 45/2017 in quanto il giudice remittente, pur muovendo dalla considerazione che il procedimento di emersione del lavoro irregolare «è sostanzialmente unitario ed unitaria ne è la ratio», non avrebbe approfondito gli effetti di tale configurazione.</w:t>
      </w:r>
    </w:p>
    <w:p w14:paraId="20E43D18" w14:textId="77777777" w:rsidR="00314DF3" w:rsidRPr="002F18F8" w:rsidRDefault="00314DF3" w:rsidP="00314DF3">
      <w:pPr>
        <w:pStyle w:val="Testonotaapidipagina"/>
        <w:jc w:val="both"/>
        <w:rPr>
          <w:rFonts w:ascii="Garamond" w:hAnsi="Garamond"/>
          <w:sz w:val="24"/>
          <w:szCs w:val="24"/>
        </w:rPr>
      </w:pPr>
      <w:r w:rsidRPr="002F18F8">
        <w:rPr>
          <w:rFonts w:ascii="Garamond" w:hAnsi="Garamond"/>
          <w:sz w:val="24"/>
          <w:szCs w:val="24"/>
        </w:rPr>
        <w:t>Il TAR avrebbe dovuto, in particolare, verificare se la natura unitaria del procedimento di emersione dal lavoro irregolare permetta di ritenere che le cause ostative alla regolarizzazione e i requisiti del permesso di soggiorno siano soltanto quelli previsti dalla normativa speciale che disciplina l’emersione (distintamente rispetto alla disciplina generale), con la conseguenza che, una volta ritenuti sussistenti i requisiti dell’emersione, il permesso di soggiorno non potrebbe essere negato, sulla scorta di cause ulteriori e diverse (nella specie  si  sarebbe  quindi dovuta accertare in concreto la pericolosità del richiedente).</w:t>
      </w:r>
    </w:p>
    <w:p w14:paraId="6F087EC8" w14:textId="77777777" w:rsidR="00314DF3" w:rsidRPr="002F18F8" w:rsidRDefault="00314DF3" w:rsidP="00314DF3">
      <w:pPr>
        <w:pStyle w:val="Testonotaapidipagina"/>
        <w:jc w:val="both"/>
        <w:rPr>
          <w:rFonts w:ascii="Garamond" w:hAnsi="Garamond"/>
          <w:sz w:val="24"/>
          <w:szCs w:val="24"/>
        </w:rPr>
      </w:pPr>
      <w:r w:rsidRPr="002F18F8">
        <w:rPr>
          <w:rFonts w:ascii="Garamond" w:hAnsi="Garamond"/>
          <w:sz w:val="24"/>
          <w:szCs w:val="24"/>
        </w:rPr>
        <w:t>La sentenza prosegue con una disamina del diritto vivente, evidenziando come, contrariamente a quanto affermato dal TAR, la giurisprudenza amministrativa abbia più volte escluso l’applicabilità del censurato art. 4, comma 3, del T.U. al “permesso di soggiorno richiesto in relazione all’emersione del lavoro irregolare”, ritenendo, sulla base di una varietà di percorsi argomentativi, che le cause ostative alla regolarizzazione siano quelle sole stabilite dalle norme che disciplinano (distintamente ed in modo completo) il procedimento di emersione del lavoro irregolare.</w:t>
      </w:r>
    </w:p>
  </w:footnote>
  <w:footnote w:id="34">
    <w:p w14:paraId="776542A3" w14:textId="5C091BAD" w:rsidR="00081B6D" w:rsidRPr="00081B6D" w:rsidRDefault="00081B6D" w:rsidP="00586C1F">
      <w:pPr>
        <w:pStyle w:val="Testonotaapidipagina"/>
        <w:jc w:val="both"/>
        <w:rPr>
          <w:rFonts w:ascii="Garamond" w:hAnsi="Garamond"/>
          <w:sz w:val="24"/>
          <w:szCs w:val="24"/>
        </w:rPr>
      </w:pPr>
      <w:r>
        <w:rPr>
          <w:rStyle w:val="Rimandonotaapidipagina"/>
        </w:rPr>
        <w:footnoteRef/>
      </w:r>
      <w:r>
        <w:t xml:space="preserve"> </w:t>
      </w:r>
      <w:r w:rsidR="00AD01CA" w:rsidRPr="00081B6D">
        <w:rPr>
          <w:rFonts w:ascii="Garamond" w:hAnsi="Garamond"/>
          <w:sz w:val="24"/>
          <w:szCs w:val="24"/>
        </w:rPr>
        <w:t xml:space="preserve">Il caso </w:t>
      </w:r>
      <w:r w:rsidR="00AD01CA">
        <w:rPr>
          <w:rFonts w:ascii="Garamond" w:hAnsi="Garamond"/>
          <w:sz w:val="24"/>
          <w:szCs w:val="24"/>
        </w:rPr>
        <w:t xml:space="preserve">scrutinato </w:t>
      </w:r>
      <w:r w:rsidR="00AD01CA" w:rsidRPr="00081B6D">
        <w:rPr>
          <w:rFonts w:ascii="Garamond" w:hAnsi="Garamond"/>
          <w:sz w:val="24"/>
          <w:szCs w:val="24"/>
        </w:rPr>
        <w:t>dall’ord.</w:t>
      </w:r>
      <w:r w:rsidR="001A1E52">
        <w:rPr>
          <w:rFonts w:ascii="Garamond" w:hAnsi="Garamond"/>
          <w:sz w:val="24"/>
          <w:szCs w:val="24"/>
        </w:rPr>
        <w:t xml:space="preserve"> n</w:t>
      </w:r>
      <w:r w:rsidR="006A585B">
        <w:rPr>
          <w:rFonts w:ascii="Garamond" w:hAnsi="Garamond"/>
          <w:sz w:val="24"/>
          <w:szCs w:val="24"/>
        </w:rPr>
        <w:t>.</w:t>
      </w:r>
      <w:r w:rsidR="00AD01CA" w:rsidRPr="00081B6D">
        <w:rPr>
          <w:rFonts w:ascii="Garamond" w:hAnsi="Garamond"/>
          <w:sz w:val="24"/>
          <w:szCs w:val="24"/>
        </w:rPr>
        <w:t xml:space="preserve"> </w:t>
      </w:r>
      <w:r w:rsidR="001A1E52">
        <w:rPr>
          <w:rFonts w:ascii="Garamond" w:hAnsi="Garamond"/>
          <w:sz w:val="24"/>
          <w:szCs w:val="24"/>
        </w:rPr>
        <w:t>5171</w:t>
      </w:r>
      <w:r w:rsidR="00AD01CA" w:rsidRPr="00081B6D">
        <w:rPr>
          <w:rFonts w:ascii="Garamond" w:hAnsi="Garamond"/>
          <w:sz w:val="24"/>
          <w:szCs w:val="24"/>
        </w:rPr>
        <w:t>/2022 riguardava</w:t>
      </w:r>
      <w:r w:rsidR="00AD01CA">
        <w:rPr>
          <w:rFonts w:ascii="Garamond" w:hAnsi="Garamond"/>
          <w:sz w:val="24"/>
          <w:szCs w:val="24"/>
        </w:rPr>
        <w:t xml:space="preserve"> </w:t>
      </w:r>
      <w:r w:rsidR="00AD01CA" w:rsidRPr="00081B6D">
        <w:rPr>
          <w:rFonts w:ascii="Garamond" w:hAnsi="Garamond"/>
          <w:sz w:val="24"/>
          <w:szCs w:val="24"/>
        </w:rPr>
        <w:t>uno straniero</w:t>
      </w:r>
      <w:r w:rsidR="001A1E52">
        <w:rPr>
          <w:rFonts w:ascii="Garamond" w:hAnsi="Garamond"/>
          <w:sz w:val="24"/>
          <w:szCs w:val="24"/>
        </w:rPr>
        <w:t>,</w:t>
      </w:r>
      <w:r w:rsidR="00AD01CA" w:rsidRPr="00081B6D">
        <w:rPr>
          <w:rFonts w:ascii="Garamond" w:hAnsi="Garamond"/>
          <w:sz w:val="24"/>
          <w:szCs w:val="24"/>
        </w:rPr>
        <w:t xml:space="preserve"> </w:t>
      </w:r>
      <w:r w:rsidR="00AD01CA" w:rsidRPr="00586C1F">
        <w:rPr>
          <w:rFonts w:ascii="Garamond" w:hAnsi="Garamond"/>
          <w:sz w:val="24"/>
          <w:szCs w:val="24"/>
        </w:rPr>
        <w:t>privo di legami familiari sul territorio</w:t>
      </w:r>
      <w:r w:rsidR="00AD01CA">
        <w:rPr>
          <w:rFonts w:ascii="Garamond" w:hAnsi="Garamond"/>
          <w:sz w:val="24"/>
          <w:szCs w:val="24"/>
        </w:rPr>
        <w:t xml:space="preserve"> nazionale</w:t>
      </w:r>
      <w:r w:rsidR="001A1E52">
        <w:rPr>
          <w:rFonts w:ascii="Garamond" w:hAnsi="Garamond"/>
          <w:sz w:val="24"/>
          <w:szCs w:val="24"/>
        </w:rPr>
        <w:t>,</w:t>
      </w:r>
      <w:r w:rsidR="00AD01CA" w:rsidRPr="00586C1F">
        <w:rPr>
          <w:rFonts w:ascii="Garamond" w:hAnsi="Garamond"/>
          <w:sz w:val="24"/>
          <w:szCs w:val="24"/>
        </w:rPr>
        <w:t xml:space="preserve"> al quale era stato negato il “rinnovo” del permesso di soggiorno per motivi di lavoro perché </w:t>
      </w:r>
      <w:r w:rsidR="00AD01CA" w:rsidRPr="00081B6D">
        <w:rPr>
          <w:rFonts w:ascii="Garamond" w:hAnsi="Garamond"/>
          <w:sz w:val="24"/>
          <w:szCs w:val="24"/>
        </w:rPr>
        <w:t xml:space="preserve">condannato in </w:t>
      </w:r>
      <w:r w:rsidR="00AD01CA">
        <w:rPr>
          <w:rFonts w:ascii="Garamond" w:hAnsi="Garamond"/>
          <w:sz w:val="24"/>
          <w:szCs w:val="24"/>
        </w:rPr>
        <w:t xml:space="preserve">via definitiva </w:t>
      </w:r>
      <w:r w:rsidR="00AD01CA" w:rsidRPr="00081B6D">
        <w:rPr>
          <w:rFonts w:ascii="Garamond" w:hAnsi="Garamond"/>
          <w:sz w:val="24"/>
          <w:szCs w:val="24"/>
        </w:rPr>
        <w:t>per</w:t>
      </w:r>
      <w:r w:rsidR="00AD01CA" w:rsidRPr="00586C1F">
        <w:t xml:space="preserve"> </w:t>
      </w:r>
      <w:r w:rsidR="00AD01CA" w:rsidRPr="00586C1F">
        <w:rPr>
          <w:rFonts w:ascii="Garamond" w:hAnsi="Garamond"/>
          <w:sz w:val="24"/>
          <w:szCs w:val="24"/>
        </w:rPr>
        <w:t>il reato</w:t>
      </w:r>
      <w:r w:rsidR="00AD01CA">
        <w:rPr>
          <w:rFonts w:ascii="Garamond" w:hAnsi="Garamond"/>
          <w:sz w:val="24"/>
          <w:szCs w:val="24"/>
        </w:rPr>
        <w:t xml:space="preserve"> di vendita di merci contraffatte </w:t>
      </w:r>
      <w:r w:rsidR="00AD01CA" w:rsidRPr="00586C1F">
        <w:rPr>
          <w:rFonts w:ascii="Garamond" w:hAnsi="Garamond"/>
          <w:sz w:val="24"/>
          <w:szCs w:val="24"/>
        </w:rPr>
        <w:t xml:space="preserve">di cui all’art. 474 </w:t>
      </w:r>
      <w:proofErr w:type="gramStart"/>
      <w:r w:rsidR="00AD01CA" w:rsidRPr="00586C1F">
        <w:rPr>
          <w:rFonts w:ascii="Garamond" w:hAnsi="Garamond"/>
          <w:sz w:val="24"/>
          <w:szCs w:val="24"/>
        </w:rPr>
        <w:t>c.p.</w:t>
      </w:r>
      <w:r w:rsidR="00AD01CA">
        <w:rPr>
          <w:rFonts w:ascii="Garamond" w:hAnsi="Garamond"/>
          <w:sz w:val="24"/>
          <w:szCs w:val="24"/>
        </w:rPr>
        <w:t>.</w:t>
      </w:r>
      <w:proofErr w:type="gramEnd"/>
    </w:p>
  </w:footnote>
  <w:footnote w:id="35">
    <w:p w14:paraId="6F7DDDC4" w14:textId="3EF32DF0" w:rsidR="00081B6D" w:rsidRPr="00586C1F" w:rsidRDefault="00081B6D" w:rsidP="00586C1F">
      <w:pPr>
        <w:pStyle w:val="Testonotaapidipagina"/>
        <w:jc w:val="both"/>
        <w:rPr>
          <w:rFonts w:ascii="Garamond" w:hAnsi="Garamond"/>
          <w:sz w:val="24"/>
          <w:szCs w:val="24"/>
        </w:rPr>
      </w:pPr>
      <w:r>
        <w:rPr>
          <w:rStyle w:val="Rimandonotaapidipagina"/>
        </w:rPr>
        <w:footnoteRef/>
      </w:r>
      <w:r>
        <w:t xml:space="preserve"> </w:t>
      </w:r>
      <w:r w:rsidR="00017FB1" w:rsidRPr="00081B6D">
        <w:rPr>
          <w:rFonts w:ascii="Garamond" w:hAnsi="Garamond"/>
          <w:sz w:val="24"/>
          <w:szCs w:val="24"/>
        </w:rPr>
        <w:t>Il caso esaminato dall’ord.</w:t>
      </w:r>
      <w:r w:rsidR="006A585B">
        <w:rPr>
          <w:rFonts w:ascii="Garamond" w:hAnsi="Garamond"/>
          <w:sz w:val="24"/>
          <w:szCs w:val="24"/>
        </w:rPr>
        <w:t xml:space="preserve"> </w:t>
      </w:r>
      <w:r w:rsidR="00017FB1">
        <w:rPr>
          <w:rFonts w:ascii="Garamond" w:hAnsi="Garamond"/>
          <w:sz w:val="24"/>
          <w:szCs w:val="24"/>
        </w:rPr>
        <w:t>n.</w:t>
      </w:r>
      <w:r w:rsidR="006A585B">
        <w:rPr>
          <w:rFonts w:ascii="Garamond" w:hAnsi="Garamond"/>
          <w:sz w:val="24"/>
          <w:szCs w:val="24"/>
        </w:rPr>
        <w:t xml:space="preserve"> </w:t>
      </w:r>
      <w:r w:rsidR="00017FB1">
        <w:rPr>
          <w:rFonts w:ascii="Garamond" w:hAnsi="Garamond"/>
          <w:sz w:val="24"/>
          <w:szCs w:val="24"/>
        </w:rPr>
        <w:t>5492</w:t>
      </w:r>
      <w:r w:rsidR="00017FB1" w:rsidRPr="00081B6D">
        <w:rPr>
          <w:rFonts w:ascii="Garamond" w:hAnsi="Garamond"/>
          <w:sz w:val="24"/>
          <w:szCs w:val="24"/>
        </w:rPr>
        <w:t>/2022 riguardava</w:t>
      </w:r>
      <w:r w:rsidR="00017FB1">
        <w:rPr>
          <w:rFonts w:ascii="Garamond" w:hAnsi="Garamond"/>
          <w:sz w:val="24"/>
          <w:szCs w:val="24"/>
        </w:rPr>
        <w:t>, invece,</w:t>
      </w:r>
      <w:r w:rsidR="00017FB1" w:rsidRPr="00081B6D">
        <w:rPr>
          <w:rFonts w:ascii="Garamond" w:hAnsi="Garamond"/>
          <w:sz w:val="24"/>
          <w:szCs w:val="24"/>
        </w:rPr>
        <w:t xml:space="preserve"> uno straniero</w:t>
      </w:r>
      <w:bookmarkStart w:id="3" w:name="_Hlk199945127"/>
      <w:r w:rsidR="00017FB1">
        <w:rPr>
          <w:rFonts w:ascii="Garamond" w:hAnsi="Garamond"/>
          <w:sz w:val="24"/>
          <w:szCs w:val="24"/>
        </w:rPr>
        <w:t xml:space="preserve">, sempre privo di legami familiari sul territorio italiano, al quale era stato negato il “rinnovo” del permesso di soggiorno per motivi di lavoro perché </w:t>
      </w:r>
      <w:bookmarkEnd w:id="3"/>
      <w:r w:rsidR="00017FB1" w:rsidRPr="00081B6D">
        <w:rPr>
          <w:rFonts w:ascii="Garamond" w:hAnsi="Garamond"/>
          <w:sz w:val="24"/>
          <w:szCs w:val="24"/>
        </w:rPr>
        <w:t>condannato in primo grado per detenzione illecita di gr. 19,00 di sostanza stupefacente del tipo hascisch e per successiva cessione di grammi 1,50 della medesima sostanza a una terza persona</w:t>
      </w:r>
      <w:r w:rsidR="00017FB1">
        <w:rPr>
          <w:rFonts w:ascii="Garamond" w:hAnsi="Garamond"/>
          <w:sz w:val="24"/>
          <w:szCs w:val="24"/>
        </w:rPr>
        <w:t xml:space="preserve"> (</w:t>
      </w:r>
      <w:r w:rsidR="00017FB1" w:rsidRPr="00876A93">
        <w:rPr>
          <w:rFonts w:ascii="Garamond" w:hAnsi="Garamond"/>
          <w:sz w:val="24"/>
          <w:szCs w:val="24"/>
        </w:rPr>
        <w:t>art. 73, comma 5, del d.p.r. n. 309 del 1990)</w:t>
      </w:r>
      <w:r w:rsidR="00017FB1" w:rsidRPr="00081B6D">
        <w:rPr>
          <w:rFonts w:ascii="Garamond" w:hAnsi="Garamond"/>
          <w:sz w:val="24"/>
          <w:szCs w:val="24"/>
        </w:rPr>
        <w:t>.</w:t>
      </w:r>
    </w:p>
  </w:footnote>
  <w:footnote w:id="36">
    <w:p w14:paraId="79863357" w14:textId="045EE26D" w:rsidR="00D85021" w:rsidRPr="001A3E30" w:rsidRDefault="00D85021" w:rsidP="00360B9F">
      <w:pPr>
        <w:pStyle w:val="Testonotaapidipagina"/>
        <w:jc w:val="both"/>
        <w:rPr>
          <w:rFonts w:ascii="Garamond" w:hAnsi="Garamond"/>
          <w:sz w:val="24"/>
          <w:szCs w:val="24"/>
        </w:rPr>
      </w:pPr>
      <w:r>
        <w:rPr>
          <w:rStyle w:val="Rimandonotaapidipagina"/>
        </w:rPr>
        <w:footnoteRef/>
      </w:r>
      <w:r>
        <w:t xml:space="preserve"> </w:t>
      </w:r>
      <w:r w:rsidR="001A3E30" w:rsidRPr="001A3E30">
        <w:rPr>
          <w:rFonts w:ascii="Garamond" w:hAnsi="Garamond"/>
          <w:sz w:val="24"/>
          <w:szCs w:val="24"/>
        </w:rPr>
        <w:t xml:space="preserve">Entrambe le ordinanze di rimessione sottolineano </w:t>
      </w:r>
      <w:r w:rsidRPr="001A3E30">
        <w:rPr>
          <w:rFonts w:ascii="Garamond" w:hAnsi="Garamond"/>
          <w:sz w:val="24"/>
          <w:szCs w:val="24"/>
        </w:rPr>
        <w:t>l</w:t>
      </w:r>
      <w:r w:rsidR="00424BAD">
        <w:rPr>
          <w:rFonts w:ascii="Garamond" w:hAnsi="Garamond"/>
          <w:sz w:val="24"/>
          <w:szCs w:val="24"/>
        </w:rPr>
        <w:t>’estrema</w:t>
      </w:r>
      <w:r w:rsidRPr="001A3E30">
        <w:rPr>
          <w:rFonts w:ascii="Garamond" w:hAnsi="Garamond"/>
          <w:sz w:val="24"/>
          <w:szCs w:val="24"/>
        </w:rPr>
        <w:t xml:space="preserve"> disomogeneità </w:t>
      </w:r>
      <w:r w:rsidR="00424BAD">
        <w:rPr>
          <w:rFonts w:ascii="Garamond" w:hAnsi="Garamond"/>
          <w:sz w:val="24"/>
          <w:szCs w:val="24"/>
        </w:rPr>
        <w:t>(i</w:t>
      </w:r>
      <w:r w:rsidR="00424BAD" w:rsidRPr="00424BAD">
        <w:rPr>
          <w:rFonts w:ascii="Garamond" w:hAnsi="Garamond"/>
          <w:sz w:val="24"/>
          <w:szCs w:val="24"/>
        </w:rPr>
        <w:t>n termini di condotta, di bene giuridico protetto, di limiti edittali di trattamento sanzionatorio e di allarme sociale</w:t>
      </w:r>
      <w:r w:rsidR="00424BAD">
        <w:rPr>
          <w:rFonts w:ascii="Garamond" w:hAnsi="Garamond"/>
          <w:sz w:val="24"/>
          <w:szCs w:val="24"/>
        </w:rPr>
        <w:t>)</w:t>
      </w:r>
      <w:r w:rsidR="00CE02BF">
        <w:rPr>
          <w:rFonts w:ascii="Garamond" w:hAnsi="Garamond"/>
          <w:sz w:val="24"/>
          <w:szCs w:val="24"/>
        </w:rPr>
        <w:t xml:space="preserve"> </w:t>
      </w:r>
      <w:r w:rsidRPr="001A3E30">
        <w:rPr>
          <w:rFonts w:ascii="Garamond" w:hAnsi="Garamond"/>
          <w:sz w:val="24"/>
          <w:szCs w:val="24"/>
        </w:rPr>
        <w:t>delle fattispecie incriminatrici</w:t>
      </w:r>
      <w:r w:rsidR="001A3E30">
        <w:rPr>
          <w:rFonts w:ascii="Garamond" w:hAnsi="Garamond"/>
          <w:sz w:val="24"/>
          <w:szCs w:val="24"/>
        </w:rPr>
        <w:t xml:space="preserve"> poste a base dell’automatismo espulsivo</w:t>
      </w:r>
      <w:r w:rsidRPr="001A3E30">
        <w:rPr>
          <w:rFonts w:ascii="Garamond" w:hAnsi="Garamond"/>
          <w:sz w:val="24"/>
          <w:szCs w:val="24"/>
        </w:rPr>
        <w:t xml:space="preserve">: che si tratti di omicidio volontario o fatti di lieve entità in materia di detenzione di sostanze stupefacenti </w:t>
      </w:r>
      <w:r w:rsidR="00910FBA">
        <w:rPr>
          <w:rFonts w:ascii="Garamond" w:hAnsi="Garamond"/>
          <w:sz w:val="24"/>
          <w:szCs w:val="24"/>
        </w:rPr>
        <w:t>o commercio di prodotti contraffatti</w:t>
      </w:r>
      <w:r w:rsidR="00FD7D4A">
        <w:rPr>
          <w:rFonts w:ascii="Garamond" w:hAnsi="Garamond"/>
          <w:sz w:val="24"/>
          <w:szCs w:val="24"/>
        </w:rPr>
        <w:t>, infatti,</w:t>
      </w:r>
      <w:r w:rsidR="00910FBA">
        <w:rPr>
          <w:rFonts w:ascii="Garamond" w:hAnsi="Garamond"/>
          <w:sz w:val="24"/>
          <w:szCs w:val="24"/>
        </w:rPr>
        <w:t xml:space="preserve"> </w:t>
      </w:r>
      <w:r w:rsidRPr="001A3E30">
        <w:rPr>
          <w:rFonts w:ascii="Garamond" w:hAnsi="Garamond"/>
          <w:sz w:val="24"/>
          <w:szCs w:val="24"/>
        </w:rPr>
        <w:t xml:space="preserve">nulla cambia quanto al rinnovo del permesso di soggiorno perché in </w:t>
      </w:r>
      <w:r w:rsidR="00910FBA">
        <w:rPr>
          <w:rFonts w:ascii="Garamond" w:hAnsi="Garamond"/>
          <w:sz w:val="24"/>
          <w:szCs w:val="24"/>
        </w:rPr>
        <w:t xml:space="preserve"> tutti questi </w:t>
      </w:r>
      <w:r w:rsidRPr="001A3E30">
        <w:rPr>
          <w:rFonts w:ascii="Garamond" w:hAnsi="Garamond"/>
          <w:sz w:val="24"/>
          <w:szCs w:val="24"/>
        </w:rPr>
        <w:t>i casi scatta, puntuale, l’automatismo espulsivo</w:t>
      </w:r>
      <w:r w:rsidR="00CF08FB">
        <w:rPr>
          <w:rFonts w:ascii="Garamond" w:hAnsi="Garamond"/>
          <w:sz w:val="24"/>
          <w:szCs w:val="24"/>
        </w:rPr>
        <w:t>.</w:t>
      </w:r>
    </w:p>
  </w:footnote>
  <w:footnote w:id="37">
    <w:p w14:paraId="126E22DB" w14:textId="7E02DACA" w:rsidR="005627BE" w:rsidRPr="005B71E6" w:rsidRDefault="005627BE" w:rsidP="005627BE">
      <w:pPr>
        <w:pStyle w:val="Testonotaapidipagina"/>
        <w:jc w:val="both"/>
        <w:rPr>
          <w:rFonts w:ascii="Garamond" w:hAnsi="Garamond"/>
          <w:sz w:val="24"/>
          <w:szCs w:val="24"/>
        </w:rPr>
      </w:pPr>
      <w:r>
        <w:rPr>
          <w:rStyle w:val="Rimandonotaapidipagina"/>
        </w:rPr>
        <w:footnoteRef/>
      </w:r>
      <w:r>
        <w:t xml:space="preserve"> </w:t>
      </w:r>
      <w:r w:rsidR="000F22FF" w:rsidRPr="005B71E6">
        <w:rPr>
          <w:rFonts w:ascii="Garamond" w:hAnsi="Garamond"/>
          <w:sz w:val="24"/>
          <w:szCs w:val="24"/>
        </w:rPr>
        <w:t>Occorre rimarcare che i</w:t>
      </w:r>
      <w:r w:rsidRPr="005B71E6">
        <w:rPr>
          <w:rFonts w:ascii="Garamond" w:hAnsi="Garamond"/>
          <w:sz w:val="24"/>
          <w:szCs w:val="24"/>
        </w:rPr>
        <w:t>l</w:t>
      </w:r>
      <w:r w:rsidR="000F22FF" w:rsidRPr="005B71E6">
        <w:rPr>
          <w:rFonts w:ascii="Garamond" w:hAnsi="Garamond"/>
          <w:sz w:val="24"/>
          <w:szCs w:val="24"/>
        </w:rPr>
        <w:t xml:space="preserve"> </w:t>
      </w:r>
      <w:r w:rsidRPr="005B71E6">
        <w:rPr>
          <w:rFonts w:ascii="Garamond" w:hAnsi="Garamond"/>
          <w:sz w:val="24"/>
          <w:szCs w:val="24"/>
        </w:rPr>
        <w:t>petitum formulato dal giudice a quo si estendeva anche al rilascio del titolo</w:t>
      </w:r>
      <w:r w:rsidR="000F22FF" w:rsidRPr="005B71E6">
        <w:rPr>
          <w:rFonts w:ascii="Garamond" w:hAnsi="Garamond"/>
          <w:sz w:val="24"/>
          <w:szCs w:val="24"/>
        </w:rPr>
        <w:t>,</w:t>
      </w:r>
      <w:r w:rsidRPr="005B71E6">
        <w:rPr>
          <w:rFonts w:ascii="Garamond" w:hAnsi="Garamond"/>
          <w:sz w:val="24"/>
          <w:szCs w:val="24"/>
        </w:rPr>
        <w:t xml:space="preserve"> mentre la declaratoria di incostituzionalità è circoscritta all’istanza di rinnovo del permesso di soggiorno per lavoro</w:t>
      </w:r>
      <w:r w:rsidR="000F22FF" w:rsidRPr="005B71E6">
        <w:rPr>
          <w:rFonts w:ascii="Garamond" w:hAnsi="Garamond"/>
          <w:sz w:val="24"/>
          <w:szCs w:val="24"/>
        </w:rPr>
        <w:t>.</w:t>
      </w:r>
    </w:p>
  </w:footnote>
  <w:footnote w:id="38">
    <w:p w14:paraId="6A6461B0" w14:textId="5C25EE2F" w:rsidR="00667257" w:rsidRPr="005B71E6" w:rsidRDefault="00667257" w:rsidP="00766E05">
      <w:pPr>
        <w:pStyle w:val="Testonotaapidipagina"/>
        <w:jc w:val="both"/>
        <w:rPr>
          <w:rFonts w:ascii="Garamond" w:hAnsi="Garamond"/>
          <w:sz w:val="24"/>
          <w:szCs w:val="24"/>
        </w:rPr>
      </w:pPr>
      <w:r>
        <w:rPr>
          <w:rStyle w:val="Rimandonotaapidipagina"/>
        </w:rPr>
        <w:footnoteRef/>
      </w:r>
      <w:r>
        <w:t xml:space="preserve"> </w:t>
      </w:r>
      <w:r w:rsidR="00366E57" w:rsidRPr="005B71E6">
        <w:rPr>
          <w:rFonts w:ascii="Garamond" w:hAnsi="Garamond"/>
          <w:sz w:val="24"/>
          <w:szCs w:val="24"/>
        </w:rPr>
        <w:t>Sulla questione vedi C.</w:t>
      </w:r>
      <w:r w:rsidR="00D40548" w:rsidRPr="005B71E6">
        <w:rPr>
          <w:rFonts w:ascii="Garamond" w:hAnsi="Garamond"/>
          <w:sz w:val="24"/>
          <w:szCs w:val="24"/>
        </w:rPr>
        <w:t xml:space="preserve"> </w:t>
      </w:r>
      <w:r w:rsidR="00366E57" w:rsidRPr="005B71E6">
        <w:rPr>
          <w:rFonts w:ascii="Garamond" w:hAnsi="Garamond"/>
          <w:sz w:val="24"/>
          <w:szCs w:val="24"/>
        </w:rPr>
        <w:t>VERUCCI “Permessi di soggiorno e reati c.d. ostativi tra “politica del rigore” e “politica dell’accoglienza” in Sito Giustizia Amm.va-Dottrina 2024</w:t>
      </w:r>
      <w:r w:rsidR="005B71E6">
        <w:rPr>
          <w:rFonts w:ascii="Garamond" w:hAnsi="Garamond"/>
          <w:sz w:val="24"/>
          <w:szCs w:val="24"/>
        </w:rPr>
        <w:t>.</w:t>
      </w:r>
    </w:p>
  </w:footnote>
  <w:footnote w:id="39">
    <w:p w14:paraId="1088BC4B" w14:textId="3618383D" w:rsidR="00925857" w:rsidRPr="005B71E6" w:rsidRDefault="00925857" w:rsidP="00095F7A">
      <w:pPr>
        <w:pStyle w:val="Testonotaapidipagina"/>
        <w:jc w:val="both"/>
        <w:rPr>
          <w:rFonts w:ascii="Garamond" w:hAnsi="Garamond"/>
          <w:sz w:val="24"/>
          <w:szCs w:val="24"/>
        </w:rPr>
      </w:pPr>
      <w:r>
        <w:rPr>
          <w:rStyle w:val="Rimandonotaapidipagina"/>
        </w:rPr>
        <w:footnoteRef/>
      </w:r>
      <w:r>
        <w:t xml:space="preserve"> </w:t>
      </w:r>
      <w:r w:rsidRPr="005B71E6">
        <w:rPr>
          <w:rFonts w:ascii="Garamond" w:hAnsi="Garamond"/>
          <w:sz w:val="24"/>
          <w:szCs w:val="24"/>
        </w:rPr>
        <w:t xml:space="preserve">La questione di legittimità costituzionale </w:t>
      </w:r>
      <w:r w:rsidR="00475807" w:rsidRPr="005B71E6">
        <w:rPr>
          <w:rFonts w:ascii="Garamond" w:hAnsi="Garamond"/>
          <w:sz w:val="24"/>
          <w:szCs w:val="24"/>
        </w:rPr>
        <w:t xml:space="preserve">dell’art. 103, comma 10, lett. c) del decreto-legge 19 maggio 2020, n. 34, come convertito, </w:t>
      </w:r>
      <w:r w:rsidRPr="005B71E6">
        <w:rPr>
          <w:rFonts w:ascii="Garamond" w:hAnsi="Garamond"/>
          <w:sz w:val="24"/>
          <w:szCs w:val="24"/>
        </w:rPr>
        <w:t>era stata sollevata dal Tar Piemonte,</w:t>
      </w:r>
      <w:r w:rsidR="00475807" w:rsidRPr="005B71E6">
        <w:rPr>
          <w:rFonts w:ascii="Garamond" w:hAnsi="Garamond"/>
          <w:sz w:val="24"/>
          <w:szCs w:val="24"/>
        </w:rPr>
        <w:t xml:space="preserve"> (</w:t>
      </w:r>
      <w:r w:rsidRPr="005B71E6">
        <w:rPr>
          <w:rFonts w:ascii="Garamond" w:hAnsi="Garamond"/>
          <w:sz w:val="24"/>
          <w:szCs w:val="24"/>
        </w:rPr>
        <w:t>ord.</w:t>
      </w:r>
      <w:r w:rsidR="00475807" w:rsidRPr="005B71E6">
        <w:rPr>
          <w:rFonts w:ascii="Garamond" w:hAnsi="Garamond"/>
          <w:sz w:val="24"/>
          <w:szCs w:val="24"/>
        </w:rPr>
        <w:t xml:space="preserve"> n. 156/2023)</w:t>
      </w:r>
      <w:r w:rsidRPr="005B71E6">
        <w:rPr>
          <w:rFonts w:ascii="Garamond" w:hAnsi="Garamond"/>
          <w:sz w:val="24"/>
          <w:szCs w:val="24"/>
        </w:rPr>
        <w:t xml:space="preserve"> </w:t>
      </w:r>
      <w:r w:rsidR="00475807" w:rsidRPr="005B71E6">
        <w:rPr>
          <w:rFonts w:ascii="Garamond" w:hAnsi="Garamond"/>
          <w:sz w:val="24"/>
          <w:szCs w:val="24"/>
        </w:rPr>
        <w:t>in relazione agli artt. 3 e 117, comma 1 della Costituzione in riferimento all’art. 8 CEDU.</w:t>
      </w:r>
    </w:p>
    <w:p w14:paraId="547F592F" w14:textId="0AA5650F" w:rsidR="00475807" w:rsidRPr="005B71E6" w:rsidRDefault="00475807">
      <w:pPr>
        <w:pStyle w:val="Testonotaapidipagina"/>
        <w:rPr>
          <w:rFonts w:ascii="Garamond" w:hAnsi="Garamond"/>
          <w:sz w:val="24"/>
          <w:szCs w:val="24"/>
        </w:rPr>
      </w:pPr>
    </w:p>
  </w:footnote>
  <w:footnote w:id="40">
    <w:p w14:paraId="529B8118" w14:textId="2B908928" w:rsidR="005A355C" w:rsidRDefault="005A355C" w:rsidP="006B7473">
      <w:pPr>
        <w:pStyle w:val="Testonotaapidipagina"/>
        <w:jc w:val="both"/>
        <w:rPr>
          <w:rFonts w:ascii="Garamond" w:hAnsi="Garamond"/>
          <w:sz w:val="24"/>
          <w:szCs w:val="24"/>
        </w:rPr>
      </w:pPr>
      <w:r>
        <w:rPr>
          <w:rStyle w:val="Rimandonotaapidipagina"/>
        </w:rPr>
        <w:footnoteRef/>
      </w:r>
      <w:r>
        <w:t xml:space="preserve"> </w:t>
      </w:r>
      <w:r w:rsidR="00FD70CB" w:rsidRPr="00194DCD">
        <w:rPr>
          <w:rFonts w:ascii="Garamond" w:hAnsi="Garamond"/>
          <w:sz w:val="24"/>
          <w:szCs w:val="24"/>
        </w:rPr>
        <w:t>Nella fattispecie decisa da Tar Lombardia, sez. III, sentenza n. 745/2025, lo straniero,</w:t>
      </w:r>
      <w:r w:rsidR="00941EBA" w:rsidRPr="00194DCD">
        <w:rPr>
          <w:rFonts w:ascii="Garamond" w:hAnsi="Garamond"/>
          <w:sz w:val="24"/>
          <w:szCs w:val="24"/>
        </w:rPr>
        <w:t xml:space="preserve"> escluso dalla “sanatoria” di cui al d.l. n. 34 del 2020, perché </w:t>
      </w:r>
      <w:r w:rsidR="00754C1F" w:rsidRPr="00194DCD">
        <w:rPr>
          <w:rFonts w:ascii="Garamond" w:hAnsi="Garamond"/>
          <w:sz w:val="24"/>
          <w:szCs w:val="24"/>
        </w:rPr>
        <w:t xml:space="preserve">condannato alla pena di quattro mesi di reclusione per aver commesso il reato di atti persecutori </w:t>
      </w:r>
      <w:r w:rsidR="00620A74">
        <w:rPr>
          <w:rFonts w:ascii="Garamond" w:hAnsi="Garamond"/>
          <w:sz w:val="24"/>
          <w:szCs w:val="24"/>
        </w:rPr>
        <w:t xml:space="preserve">(art. 612 bis c.p.) </w:t>
      </w:r>
      <w:r w:rsidR="00754C1F" w:rsidRPr="00194DCD">
        <w:rPr>
          <w:rFonts w:ascii="Garamond" w:hAnsi="Garamond"/>
          <w:sz w:val="24"/>
          <w:szCs w:val="24"/>
        </w:rPr>
        <w:t>nei confronti della coniuge separata</w:t>
      </w:r>
      <w:r w:rsidR="00941EBA" w:rsidRPr="00194DCD">
        <w:rPr>
          <w:rFonts w:ascii="Garamond" w:hAnsi="Garamond"/>
          <w:sz w:val="24"/>
          <w:szCs w:val="24"/>
        </w:rPr>
        <w:t>, aveva chiesto al Tar meneghino</w:t>
      </w:r>
      <w:r w:rsidR="00194DCD" w:rsidRPr="00194DCD">
        <w:rPr>
          <w:rFonts w:ascii="Garamond" w:hAnsi="Garamond"/>
          <w:sz w:val="24"/>
          <w:szCs w:val="24"/>
        </w:rPr>
        <w:t xml:space="preserve"> di sollevare questione di costituzionalità</w:t>
      </w:r>
      <w:r w:rsidR="00D52B6C" w:rsidRPr="00D52B6C">
        <w:rPr>
          <w:rFonts w:ascii="Garamond" w:hAnsi="Garamond"/>
          <w:sz w:val="24"/>
          <w:szCs w:val="24"/>
        </w:rPr>
        <w:t xml:space="preserve"> del comma 10, lett c) dell’art. 103 del d.l. n. 34 del 2020,</w:t>
      </w:r>
      <w:r w:rsidR="00D52B6C">
        <w:rPr>
          <w:rFonts w:ascii="Garamond" w:hAnsi="Garamond"/>
          <w:sz w:val="24"/>
          <w:szCs w:val="24"/>
        </w:rPr>
        <w:t xml:space="preserve"> estendendo a tale fattispecie criminosa il ragionamento svolto da Corte Cost</w:t>
      </w:r>
      <w:r w:rsidR="00C47B54">
        <w:rPr>
          <w:rFonts w:ascii="Garamond" w:hAnsi="Garamond"/>
          <w:sz w:val="24"/>
          <w:szCs w:val="24"/>
        </w:rPr>
        <w:t xml:space="preserve">. </w:t>
      </w:r>
      <w:r w:rsidR="005B5FEF">
        <w:rPr>
          <w:rFonts w:ascii="Garamond" w:hAnsi="Garamond"/>
          <w:sz w:val="24"/>
          <w:szCs w:val="24"/>
        </w:rPr>
        <w:t xml:space="preserve">n. </w:t>
      </w:r>
      <w:r w:rsidR="00C47B54">
        <w:rPr>
          <w:rFonts w:ascii="Garamond" w:hAnsi="Garamond"/>
          <w:sz w:val="24"/>
          <w:szCs w:val="24"/>
        </w:rPr>
        <w:t>43/2024 in relazione al reato di piccolo spaccio</w:t>
      </w:r>
      <w:r w:rsidR="000F6597">
        <w:rPr>
          <w:rFonts w:ascii="Garamond" w:hAnsi="Garamond"/>
          <w:sz w:val="24"/>
          <w:szCs w:val="24"/>
        </w:rPr>
        <w:t>.</w:t>
      </w:r>
    </w:p>
    <w:p w14:paraId="5AE8EC76" w14:textId="43F2B8BD" w:rsidR="00D97709" w:rsidRPr="00D97709" w:rsidRDefault="00D97709" w:rsidP="00D97709">
      <w:pPr>
        <w:pStyle w:val="Testonotaapidipagina"/>
        <w:jc w:val="both"/>
        <w:rPr>
          <w:rFonts w:ascii="Garamond" w:hAnsi="Garamond"/>
          <w:sz w:val="24"/>
          <w:szCs w:val="24"/>
        </w:rPr>
      </w:pPr>
      <w:r w:rsidRPr="00D97709">
        <w:rPr>
          <w:rFonts w:ascii="Garamond" w:hAnsi="Garamond"/>
          <w:sz w:val="24"/>
          <w:szCs w:val="24"/>
        </w:rPr>
        <w:t>Il TAR Milano ha</w:t>
      </w:r>
      <w:r w:rsidR="005B5FEF">
        <w:rPr>
          <w:rFonts w:ascii="Garamond" w:hAnsi="Garamond"/>
          <w:sz w:val="24"/>
          <w:szCs w:val="24"/>
        </w:rPr>
        <w:t>,</w:t>
      </w:r>
      <w:r w:rsidRPr="00D97709">
        <w:rPr>
          <w:rFonts w:ascii="Garamond" w:hAnsi="Garamond"/>
          <w:sz w:val="24"/>
          <w:szCs w:val="24"/>
        </w:rPr>
        <w:t xml:space="preserve"> tuttavia</w:t>
      </w:r>
      <w:r w:rsidR="005B5FEF">
        <w:rPr>
          <w:rFonts w:ascii="Garamond" w:hAnsi="Garamond"/>
          <w:sz w:val="24"/>
          <w:szCs w:val="24"/>
        </w:rPr>
        <w:t>,</w:t>
      </w:r>
      <w:r w:rsidRPr="00D97709">
        <w:rPr>
          <w:rFonts w:ascii="Garamond" w:hAnsi="Garamond"/>
          <w:sz w:val="24"/>
          <w:szCs w:val="24"/>
        </w:rPr>
        <w:t xml:space="preserve"> respinto il ricorso, ritenendo manifestamente infondata la questione di costituzionalità dedotta dalla parte</w:t>
      </w:r>
      <w:r w:rsidR="005B5FEF">
        <w:rPr>
          <w:rFonts w:ascii="Garamond" w:hAnsi="Garamond"/>
          <w:sz w:val="24"/>
          <w:szCs w:val="24"/>
        </w:rPr>
        <w:t xml:space="preserve"> ricorrente</w:t>
      </w:r>
      <w:r w:rsidRPr="00D97709">
        <w:rPr>
          <w:rFonts w:ascii="Garamond" w:hAnsi="Garamond"/>
          <w:sz w:val="24"/>
          <w:szCs w:val="24"/>
        </w:rPr>
        <w:t>.</w:t>
      </w:r>
    </w:p>
    <w:p w14:paraId="34C45E2F" w14:textId="28D27DB6" w:rsidR="00D97709" w:rsidRPr="00D97709" w:rsidRDefault="00D97709" w:rsidP="00D97709">
      <w:pPr>
        <w:pStyle w:val="Testonotaapidipagina"/>
        <w:jc w:val="both"/>
        <w:rPr>
          <w:rFonts w:ascii="Garamond" w:hAnsi="Garamond"/>
          <w:sz w:val="24"/>
          <w:szCs w:val="24"/>
        </w:rPr>
      </w:pPr>
      <w:r w:rsidRPr="00D97709">
        <w:rPr>
          <w:rFonts w:ascii="Garamond" w:hAnsi="Garamond"/>
          <w:sz w:val="24"/>
          <w:szCs w:val="24"/>
        </w:rPr>
        <w:t xml:space="preserve">In particolare, il Giudice meneghino, nell’evidenziare le differenze tra la fattispecie </w:t>
      </w:r>
      <w:r w:rsidR="00316937">
        <w:rPr>
          <w:rFonts w:ascii="Garamond" w:hAnsi="Garamond"/>
          <w:sz w:val="24"/>
          <w:szCs w:val="24"/>
        </w:rPr>
        <w:t xml:space="preserve">sottoposta al </w:t>
      </w:r>
      <w:r w:rsidRPr="00D97709">
        <w:rPr>
          <w:rFonts w:ascii="Garamond" w:hAnsi="Garamond"/>
          <w:sz w:val="24"/>
          <w:szCs w:val="24"/>
        </w:rPr>
        <w:t xml:space="preserve">suo </w:t>
      </w:r>
      <w:r w:rsidR="00316937">
        <w:rPr>
          <w:rFonts w:ascii="Garamond" w:hAnsi="Garamond"/>
          <w:sz w:val="24"/>
          <w:szCs w:val="24"/>
        </w:rPr>
        <w:t xml:space="preserve">vaglio </w:t>
      </w:r>
      <w:r w:rsidRPr="00D97709">
        <w:rPr>
          <w:rFonts w:ascii="Garamond" w:hAnsi="Garamond"/>
          <w:sz w:val="24"/>
          <w:szCs w:val="24"/>
        </w:rPr>
        <w:t>e quella scrutinata dalla Corte costituzionale nel</w:t>
      </w:r>
      <w:r w:rsidR="002E1254">
        <w:rPr>
          <w:rFonts w:ascii="Garamond" w:hAnsi="Garamond"/>
          <w:sz w:val="24"/>
          <w:szCs w:val="24"/>
        </w:rPr>
        <w:t xml:space="preserve">la sentenza </w:t>
      </w:r>
      <w:r w:rsidRPr="00D97709">
        <w:rPr>
          <w:rFonts w:ascii="Garamond" w:hAnsi="Garamond"/>
          <w:sz w:val="24"/>
          <w:szCs w:val="24"/>
        </w:rPr>
        <w:t xml:space="preserve">n. 43 del 2024, ha affermato che le questioni </w:t>
      </w:r>
      <w:r w:rsidR="00604E66">
        <w:rPr>
          <w:rFonts w:ascii="Garamond" w:hAnsi="Garamond"/>
          <w:sz w:val="24"/>
          <w:szCs w:val="24"/>
        </w:rPr>
        <w:t xml:space="preserve">controverse </w:t>
      </w:r>
      <w:r w:rsidRPr="00D97709">
        <w:rPr>
          <w:rFonts w:ascii="Garamond" w:hAnsi="Garamond"/>
          <w:sz w:val="24"/>
          <w:szCs w:val="24"/>
        </w:rPr>
        <w:t>non erano sovrapponibili per due diversi motivi.</w:t>
      </w:r>
    </w:p>
    <w:p w14:paraId="6C5DF974" w14:textId="3EC7358E" w:rsidR="00D97709" w:rsidRPr="00D97709" w:rsidRDefault="00D97709" w:rsidP="00D97709">
      <w:pPr>
        <w:pStyle w:val="Testonotaapidipagina"/>
        <w:jc w:val="both"/>
        <w:rPr>
          <w:rFonts w:ascii="Garamond" w:hAnsi="Garamond"/>
          <w:sz w:val="24"/>
          <w:szCs w:val="24"/>
        </w:rPr>
      </w:pPr>
      <w:r w:rsidRPr="00D97709">
        <w:rPr>
          <w:rFonts w:ascii="Garamond" w:hAnsi="Garamond"/>
          <w:sz w:val="24"/>
          <w:szCs w:val="24"/>
        </w:rPr>
        <w:t>Innanzitutto, il reato ostativo preso in considerazione dalla Corte costituzionale</w:t>
      </w:r>
      <w:r w:rsidR="00FC395C">
        <w:rPr>
          <w:rFonts w:ascii="Garamond" w:hAnsi="Garamond"/>
          <w:sz w:val="24"/>
          <w:szCs w:val="24"/>
        </w:rPr>
        <w:t>, nella sentenza n. 43 del 2024,</w:t>
      </w:r>
      <w:r w:rsidRPr="00D97709">
        <w:rPr>
          <w:rFonts w:ascii="Garamond" w:hAnsi="Garamond"/>
          <w:sz w:val="24"/>
          <w:szCs w:val="24"/>
        </w:rPr>
        <w:t xml:space="preserve"> era quello di detenzione illecita o spaccio di lieve entità (art. 73, comma 5 del d.P.R. n. 309 del 1990), da considerarsi fattispecie autonoma rispetto al </w:t>
      </w:r>
      <w:r w:rsidR="00C776DE">
        <w:rPr>
          <w:rFonts w:ascii="Garamond" w:hAnsi="Garamond"/>
          <w:sz w:val="24"/>
          <w:szCs w:val="24"/>
        </w:rPr>
        <w:t>“</w:t>
      </w:r>
      <w:r w:rsidRPr="00D97709">
        <w:rPr>
          <w:rFonts w:ascii="Garamond" w:hAnsi="Garamond"/>
          <w:sz w:val="24"/>
          <w:szCs w:val="24"/>
        </w:rPr>
        <w:t xml:space="preserve">reato </w:t>
      </w:r>
      <w:r w:rsidR="00C776DE">
        <w:rPr>
          <w:rFonts w:ascii="Garamond" w:hAnsi="Garamond"/>
          <w:sz w:val="24"/>
          <w:szCs w:val="24"/>
        </w:rPr>
        <w:t xml:space="preserve">madre” </w:t>
      </w:r>
      <w:r w:rsidRPr="00D97709">
        <w:rPr>
          <w:rFonts w:ascii="Garamond" w:hAnsi="Garamond"/>
          <w:sz w:val="24"/>
          <w:szCs w:val="24"/>
        </w:rPr>
        <w:t>di detenzione e spaccio di stupefacenti di cui all’art. 73, comma 1 del d.P.R. n. 309 del 1990: da ciò consegue che il giudi</w:t>
      </w:r>
      <w:r w:rsidR="008F3A31">
        <w:rPr>
          <w:rFonts w:ascii="Garamond" w:hAnsi="Garamond"/>
          <w:sz w:val="24"/>
          <w:szCs w:val="24"/>
        </w:rPr>
        <w:t>ce costituzionale</w:t>
      </w:r>
      <w:r w:rsidRPr="00D97709">
        <w:rPr>
          <w:rFonts w:ascii="Garamond" w:hAnsi="Garamond"/>
          <w:sz w:val="24"/>
          <w:szCs w:val="24"/>
        </w:rPr>
        <w:t xml:space="preserve"> non è andato a sindacare la pena in concreto emessa in sede penale o la tipologia di condotta effettivamente tenuta all’interno di una fattispecie unitaria.</w:t>
      </w:r>
      <w:r w:rsidR="00645BF9" w:rsidRPr="00645BF9">
        <w:t xml:space="preserve"> </w:t>
      </w:r>
      <w:r w:rsidR="00645BF9" w:rsidRPr="00645BF9">
        <w:rPr>
          <w:rFonts w:ascii="Garamond" w:hAnsi="Garamond"/>
          <w:sz w:val="24"/>
          <w:szCs w:val="24"/>
        </w:rPr>
        <w:t xml:space="preserve">In altri termini, il fatto che il reato </w:t>
      </w:r>
      <w:r w:rsidR="00A535E7">
        <w:rPr>
          <w:rFonts w:ascii="Garamond" w:hAnsi="Garamond"/>
          <w:sz w:val="24"/>
          <w:szCs w:val="24"/>
        </w:rPr>
        <w:t xml:space="preserve">di </w:t>
      </w:r>
      <w:r w:rsidR="00906ADA">
        <w:rPr>
          <w:rFonts w:ascii="Garamond" w:hAnsi="Garamond"/>
          <w:sz w:val="24"/>
          <w:szCs w:val="24"/>
        </w:rPr>
        <w:t>“</w:t>
      </w:r>
      <w:r w:rsidR="00A535E7">
        <w:rPr>
          <w:rFonts w:ascii="Garamond" w:hAnsi="Garamond"/>
          <w:sz w:val="24"/>
          <w:szCs w:val="24"/>
        </w:rPr>
        <w:t>spaccio di lieve</w:t>
      </w:r>
      <w:r w:rsidR="00A170F2">
        <w:rPr>
          <w:rFonts w:ascii="Garamond" w:hAnsi="Garamond"/>
          <w:sz w:val="24"/>
          <w:szCs w:val="24"/>
        </w:rPr>
        <w:t xml:space="preserve"> </w:t>
      </w:r>
      <w:r w:rsidR="00A535E7">
        <w:rPr>
          <w:rFonts w:ascii="Garamond" w:hAnsi="Garamond"/>
          <w:sz w:val="24"/>
          <w:szCs w:val="24"/>
        </w:rPr>
        <w:t>entità</w:t>
      </w:r>
      <w:r w:rsidR="00A170F2">
        <w:rPr>
          <w:rFonts w:ascii="Garamond" w:hAnsi="Garamond"/>
          <w:sz w:val="24"/>
          <w:szCs w:val="24"/>
        </w:rPr>
        <w:t>”</w:t>
      </w:r>
      <w:r w:rsidR="00A535E7">
        <w:rPr>
          <w:rFonts w:ascii="Garamond" w:hAnsi="Garamond"/>
          <w:sz w:val="24"/>
          <w:szCs w:val="24"/>
        </w:rPr>
        <w:t xml:space="preserve"> </w:t>
      </w:r>
      <w:r w:rsidR="00645BF9" w:rsidRPr="00645BF9">
        <w:rPr>
          <w:rFonts w:ascii="Garamond" w:hAnsi="Garamond"/>
          <w:sz w:val="24"/>
          <w:szCs w:val="24"/>
        </w:rPr>
        <w:t>fosse già in astratto, e per valutazione operata a monte dal legislatore, diverso – quanto a disvalore penale – dal “reato madre” ha determinato la pronuncia nel senso di una violazione dell’art. 3 della Costituzione per irragionevole equiparazione, oltre che sproporzionata quanto ad effetti, di situazioni tra loro differenti.</w:t>
      </w:r>
    </w:p>
    <w:p w14:paraId="6C37C2CF" w14:textId="7B93E3F0" w:rsidR="00D97709" w:rsidRPr="00D97709" w:rsidRDefault="00D97709" w:rsidP="00D97709">
      <w:pPr>
        <w:pStyle w:val="Testonotaapidipagina"/>
        <w:jc w:val="both"/>
        <w:rPr>
          <w:rFonts w:ascii="Garamond" w:hAnsi="Garamond"/>
          <w:sz w:val="24"/>
          <w:szCs w:val="24"/>
        </w:rPr>
      </w:pPr>
      <w:r w:rsidRPr="00D97709">
        <w:rPr>
          <w:rFonts w:ascii="Garamond" w:hAnsi="Garamond"/>
          <w:sz w:val="24"/>
          <w:szCs w:val="24"/>
        </w:rPr>
        <w:t>In secondo luogo</w:t>
      </w:r>
      <w:r w:rsidR="002963A9">
        <w:rPr>
          <w:rFonts w:ascii="Garamond" w:hAnsi="Garamond"/>
          <w:sz w:val="24"/>
          <w:szCs w:val="24"/>
        </w:rPr>
        <w:t xml:space="preserve"> - e ciò che più conta -</w:t>
      </w:r>
      <w:r w:rsidRPr="00D97709">
        <w:rPr>
          <w:rFonts w:ascii="Garamond" w:hAnsi="Garamond"/>
          <w:sz w:val="24"/>
          <w:szCs w:val="24"/>
        </w:rPr>
        <w:t xml:space="preserve"> il delitto di atti persecutori, a differenza di quello autonomo previsto e punito dal comma 5 dell’art. 73 del testo unico in materia di stupefacenti, comporta sempre l’obbligatorietà dell’arresto in flagranza di reato.</w:t>
      </w:r>
    </w:p>
    <w:p w14:paraId="4E4B6CF8" w14:textId="32398027" w:rsidR="00D97709" w:rsidRPr="00194DCD" w:rsidRDefault="00D97709" w:rsidP="00D97709">
      <w:pPr>
        <w:pStyle w:val="Testonotaapidipagina"/>
        <w:jc w:val="both"/>
        <w:rPr>
          <w:rFonts w:ascii="Garamond" w:hAnsi="Garamond"/>
          <w:sz w:val="24"/>
          <w:szCs w:val="24"/>
        </w:rPr>
      </w:pPr>
      <w:r w:rsidRPr="00D97709">
        <w:rPr>
          <w:rFonts w:ascii="Garamond" w:hAnsi="Garamond"/>
          <w:sz w:val="24"/>
          <w:szCs w:val="24"/>
        </w:rPr>
        <w:t>Conseguentemente, trattandosi di due differenti fattispecie penali – così come unitariamente considerate dalla lett. c) del comma 10 dell’art. 103 del d.l. n. 34 del 2020 – mentre è da considerarsi irragionevole la scelta del legislatore di escludere automaticamente la sanabilità della posizione di irregolarità nel Paese di un soggetto che è stato condannato per il reato di “spaccio lieve”, è al contrario da considerarsi razionale e proporzionata la scelta di far derivare conseguenze ostative automatiche alla condanna per il reato di stalking, anche perché tale delitto “è di per sé suscettibile, se portato alle estreme conseguenze, di ledere irrimediabilmente beni costituzionalmente protetti al massimo livello...”.</w:t>
      </w:r>
    </w:p>
  </w:footnote>
  <w:footnote w:id="41">
    <w:p w14:paraId="3B19AEEF" w14:textId="76EBFA38" w:rsidR="00B8558D" w:rsidRPr="00425E60" w:rsidRDefault="00B8558D" w:rsidP="00425E60">
      <w:pPr>
        <w:spacing w:after="0"/>
        <w:rPr>
          <w:rFonts w:ascii="Garamond" w:hAnsi="Garamond"/>
          <w:color w:val="000000"/>
          <w:sz w:val="30"/>
          <w:szCs w:val="30"/>
        </w:rPr>
      </w:pPr>
      <w:r>
        <w:rPr>
          <w:rStyle w:val="Rimandonotaapidipagina"/>
        </w:rPr>
        <w:footnoteRef/>
      </w:r>
      <w:r>
        <w:t xml:space="preserve"> </w:t>
      </w:r>
      <w:r w:rsidR="007658CC" w:rsidRPr="00425E60">
        <w:rPr>
          <w:rFonts w:ascii="Garamond" w:hAnsi="Garamond"/>
          <w:sz w:val="24"/>
          <w:szCs w:val="24"/>
        </w:rPr>
        <w:t>Cfr. Cons. St., sez. III, 18/09/2023, n. 8374</w:t>
      </w:r>
      <w:r w:rsidR="003171D6">
        <w:rPr>
          <w:rFonts w:ascii="Garamond" w:hAnsi="Garamond"/>
          <w:sz w:val="24"/>
          <w:szCs w:val="24"/>
        </w:rPr>
        <w:t>.</w:t>
      </w:r>
    </w:p>
  </w:footnote>
  <w:footnote w:id="42">
    <w:p w14:paraId="58E22673" w14:textId="18153EA3" w:rsidR="00DD03F1" w:rsidRPr="002F18F8" w:rsidRDefault="00DD03F1" w:rsidP="00DD03F1">
      <w:pPr>
        <w:pStyle w:val="Testonotaapidipagina"/>
        <w:rPr>
          <w:rFonts w:ascii="Garamond" w:hAnsi="Garamond"/>
          <w:sz w:val="24"/>
          <w:szCs w:val="24"/>
        </w:rPr>
      </w:pPr>
      <w:r w:rsidRPr="002F18F8">
        <w:rPr>
          <w:rStyle w:val="Rimandonotaapidipagina"/>
          <w:rFonts w:ascii="Garamond" w:hAnsi="Garamond"/>
          <w:sz w:val="24"/>
          <w:szCs w:val="24"/>
        </w:rPr>
        <w:footnoteRef/>
      </w:r>
      <w:r w:rsidRPr="002F18F8">
        <w:rPr>
          <w:rFonts w:ascii="Garamond" w:hAnsi="Garamond"/>
          <w:sz w:val="24"/>
          <w:szCs w:val="24"/>
        </w:rPr>
        <w:t xml:space="preserve"> </w:t>
      </w:r>
      <w:r w:rsidR="00D42A69" w:rsidRPr="00D42A69">
        <w:rPr>
          <w:rFonts w:ascii="Garamond" w:hAnsi="Garamond"/>
          <w:sz w:val="24"/>
          <w:szCs w:val="24"/>
        </w:rPr>
        <w:t xml:space="preserve">T.A.R. </w:t>
      </w:r>
      <w:r w:rsidR="00D42A69">
        <w:rPr>
          <w:rFonts w:ascii="Garamond" w:hAnsi="Garamond"/>
          <w:sz w:val="24"/>
          <w:szCs w:val="24"/>
        </w:rPr>
        <w:t xml:space="preserve">Lombardia, </w:t>
      </w:r>
      <w:r w:rsidR="00D42A69" w:rsidRPr="00D42A69">
        <w:rPr>
          <w:rFonts w:ascii="Garamond" w:hAnsi="Garamond"/>
          <w:sz w:val="24"/>
          <w:szCs w:val="24"/>
        </w:rPr>
        <w:t xml:space="preserve">Milano, sez. </w:t>
      </w:r>
      <w:proofErr w:type="gramStart"/>
      <w:r w:rsidR="00D42A69" w:rsidRPr="00D42A69">
        <w:rPr>
          <w:rFonts w:ascii="Garamond" w:hAnsi="Garamond"/>
          <w:sz w:val="24"/>
          <w:szCs w:val="24"/>
        </w:rPr>
        <w:t>IV ,</w:t>
      </w:r>
      <w:proofErr w:type="gramEnd"/>
      <w:r w:rsidR="00D42A69" w:rsidRPr="00D42A69">
        <w:rPr>
          <w:rFonts w:ascii="Garamond" w:hAnsi="Garamond"/>
          <w:sz w:val="24"/>
          <w:szCs w:val="24"/>
        </w:rPr>
        <w:t xml:space="preserve"> 11/01/2023 , n. 130</w:t>
      </w:r>
      <w:r w:rsidR="00D42A69">
        <w:rPr>
          <w:rFonts w:ascii="Garamond" w:hAnsi="Garamond"/>
          <w:sz w:val="24"/>
          <w:szCs w:val="24"/>
        </w:rPr>
        <w:t xml:space="preserve">; </w:t>
      </w:r>
      <w:r w:rsidR="00F5722C" w:rsidRPr="00F5722C">
        <w:rPr>
          <w:rFonts w:ascii="Garamond" w:hAnsi="Garamond"/>
          <w:sz w:val="24"/>
          <w:szCs w:val="24"/>
        </w:rPr>
        <w:t>Cons. Stato, Sez. III, n. 4908/2018</w:t>
      </w:r>
      <w:r w:rsidR="00F5722C">
        <w:rPr>
          <w:rFonts w:ascii="Garamond" w:hAnsi="Garamond"/>
          <w:sz w:val="24"/>
          <w:szCs w:val="24"/>
        </w:rPr>
        <w:t xml:space="preserve">; </w:t>
      </w:r>
      <w:r w:rsidRPr="002F18F8">
        <w:rPr>
          <w:rFonts w:ascii="Garamond" w:hAnsi="Garamond"/>
          <w:sz w:val="24"/>
          <w:szCs w:val="24"/>
        </w:rPr>
        <w:t>T.A.R. Toscana sez. II  06 giugno 2012 n. 1080;</w:t>
      </w:r>
      <w:r w:rsidR="00CC6142">
        <w:rPr>
          <w:rFonts w:ascii="Garamond" w:hAnsi="Garamond"/>
          <w:sz w:val="24"/>
          <w:szCs w:val="24"/>
        </w:rPr>
        <w:t xml:space="preserve"> </w:t>
      </w:r>
      <w:r w:rsidRPr="002F18F8">
        <w:rPr>
          <w:rFonts w:ascii="Garamond" w:hAnsi="Garamond"/>
          <w:sz w:val="24"/>
          <w:szCs w:val="24"/>
        </w:rPr>
        <w:t>T.A.R Emilia Romagna, Bologna, sez. I, 71/2008.</w:t>
      </w:r>
    </w:p>
  </w:footnote>
  <w:footnote w:id="43">
    <w:p w14:paraId="05D0D5F2" w14:textId="4B99FE3F" w:rsidR="00DD03F1" w:rsidRPr="002F18F8" w:rsidRDefault="00DD03F1" w:rsidP="00DD03F1">
      <w:pPr>
        <w:pStyle w:val="Testonotaapidipagina"/>
        <w:rPr>
          <w:rFonts w:ascii="Garamond" w:hAnsi="Garamond"/>
          <w:sz w:val="24"/>
          <w:szCs w:val="24"/>
        </w:rPr>
      </w:pPr>
      <w:r w:rsidRPr="002F18F8">
        <w:rPr>
          <w:rStyle w:val="Rimandonotaapidipagina"/>
          <w:rFonts w:ascii="Garamond" w:hAnsi="Garamond"/>
          <w:sz w:val="24"/>
          <w:szCs w:val="24"/>
        </w:rPr>
        <w:footnoteRef/>
      </w:r>
      <w:r w:rsidRPr="002F18F8">
        <w:rPr>
          <w:rFonts w:ascii="Garamond" w:hAnsi="Garamond"/>
          <w:sz w:val="24"/>
          <w:szCs w:val="24"/>
        </w:rPr>
        <w:t xml:space="preserve"> Cons. Stato, sez. VI, 8 febbraio 2008, n. 415, T.A.R. Lazio, Roma, sez. II quater, 11 dicembre 2007, n. 12957, T.A.R. Puglia, Bari, sez. II, 3 aprile 2007, n. 947.</w:t>
      </w:r>
    </w:p>
  </w:footnote>
  <w:footnote w:id="44">
    <w:p w14:paraId="37AC53E5" w14:textId="77777777" w:rsidR="00DD03F1" w:rsidRPr="002F18F8" w:rsidRDefault="00DD03F1" w:rsidP="00DD03F1">
      <w:pPr>
        <w:pStyle w:val="Testonotaapidipagina"/>
        <w:rPr>
          <w:rFonts w:ascii="Garamond" w:hAnsi="Garamond"/>
          <w:sz w:val="24"/>
          <w:szCs w:val="24"/>
        </w:rPr>
      </w:pPr>
      <w:r w:rsidRPr="002F18F8">
        <w:rPr>
          <w:rStyle w:val="Rimandonotaapidipagina"/>
          <w:rFonts w:ascii="Garamond" w:hAnsi="Garamond"/>
          <w:sz w:val="24"/>
          <w:szCs w:val="24"/>
        </w:rPr>
        <w:footnoteRef/>
      </w:r>
      <w:r w:rsidRPr="002F18F8">
        <w:rPr>
          <w:rFonts w:ascii="Garamond" w:hAnsi="Garamond"/>
          <w:sz w:val="24"/>
          <w:szCs w:val="24"/>
        </w:rPr>
        <w:t xml:space="preserve"> T.A.R. Abbruzzo, Pescara, 29 settembre 2007, n. 770.</w:t>
      </w:r>
    </w:p>
  </w:footnote>
  <w:footnote w:id="45">
    <w:p w14:paraId="551DEEAA" w14:textId="0DCA9F34" w:rsidR="00211CDE" w:rsidRPr="002616FD" w:rsidRDefault="00211CDE" w:rsidP="00BF679B">
      <w:pPr>
        <w:pStyle w:val="Testonotaapidipagina"/>
        <w:rPr>
          <w:rFonts w:ascii="Garamond" w:hAnsi="Garamond"/>
          <w:sz w:val="24"/>
          <w:szCs w:val="24"/>
        </w:rPr>
      </w:pPr>
      <w:r w:rsidRPr="00AD3EFA">
        <w:rPr>
          <w:rStyle w:val="Rimandonotaapidipagina"/>
        </w:rPr>
        <w:footnoteRef/>
      </w:r>
      <w:r w:rsidRPr="00AD3EFA">
        <w:rPr>
          <w:rStyle w:val="Rimandonotaapidipagina"/>
        </w:rPr>
        <w:t xml:space="preserve"> </w:t>
      </w:r>
      <w:r w:rsidR="00BF679B" w:rsidRPr="002616FD">
        <w:rPr>
          <w:rFonts w:ascii="Garamond" w:hAnsi="Garamond"/>
          <w:sz w:val="24"/>
          <w:szCs w:val="24"/>
        </w:rPr>
        <w:t xml:space="preserve">Cons. St., sez. </w:t>
      </w:r>
      <w:proofErr w:type="gramStart"/>
      <w:r w:rsidR="00BF679B" w:rsidRPr="002616FD">
        <w:rPr>
          <w:rFonts w:ascii="Garamond" w:hAnsi="Garamond"/>
          <w:sz w:val="24"/>
          <w:szCs w:val="24"/>
        </w:rPr>
        <w:t>III ,</w:t>
      </w:r>
      <w:proofErr w:type="gramEnd"/>
      <w:r w:rsidR="00BF679B" w:rsidRPr="002616FD">
        <w:rPr>
          <w:rFonts w:ascii="Garamond" w:hAnsi="Garamond"/>
          <w:sz w:val="24"/>
          <w:szCs w:val="24"/>
        </w:rPr>
        <w:t xml:space="preserve"> 15/09/2023 , n. 8372; Cons. di Stato , sez. III , 20/06/2022 , n. 5080; </w:t>
      </w:r>
      <w:r w:rsidR="002F6C32" w:rsidRPr="002616FD">
        <w:rPr>
          <w:rFonts w:ascii="Garamond" w:hAnsi="Garamond"/>
          <w:sz w:val="24"/>
          <w:szCs w:val="24"/>
        </w:rPr>
        <w:t>T.A.R. Campobasso, sez. I, 29/01/2024, n.22</w:t>
      </w:r>
      <w:r w:rsidR="00596CD9">
        <w:rPr>
          <w:rFonts w:ascii="Garamond" w:hAnsi="Garamond"/>
          <w:sz w:val="24"/>
          <w:szCs w:val="24"/>
        </w:rPr>
        <w:t>.</w:t>
      </w:r>
    </w:p>
  </w:footnote>
  <w:footnote w:id="46">
    <w:p w14:paraId="0E87A1BF" w14:textId="73F68BE4" w:rsidR="006C71ED" w:rsidRPr="00D9398A" w:rsidRDefault="009652E5" w:rsidP="00AD3EFA">
      <w:pPr>
        <w:pStyle w:val="Testonotaapidipagina"/>
        <w:jc w:val="both"/>
        <w:rPr>
          <w:rFonts w:ascii="Garamond" w:hAnsi="Garamond"/>
          <w:sz w:val="24"/>
          <w:szCs w:val="24"/>
        </w:rPr>
      </w:pPr>
      <w:r>
        <w:rPr>
          <w:rStyle w:val="Rimandonotaapidipagina"/>
        </w:rPr>
        <w:footnoteRef/>
      </w:r>
      <w:r w:rsidR="00D9398A">
        <w:t xml:space="preserve"> </w:t>
      </w:r>
      <w:proofErr w:type="gramStart"/>
      <w:r w:rsidR="00D9398A" w:rsidRPr="00AD3EFA">
        <w:rPr>
          <w:rFonts w:ascii="Garamond" w:hAnsi="Garamond"/>
          <w:sz w:val="24"/>
          <w:szCs w:val="24"/>
        </w:rPr>
        <w:t>Cfr.</w:t>
      </w:r>
      <w:r w:rsidR="00D9398A" w:rsidRPr="00D9398A">
        <w:rPr>
          <w:rFonts w:ascii="Garamond" w:hAnsi="Garamond"/>
          <w:sz w:val="24"/>
          <w:szCs w:val="24"/>
        </w:rPr>
        <w:t>.</w:t>
      </w:r>
      <w:proofErr w:type="gramEnd"/>
      <w:r w:rsidR="00D9398A" w:rsidRPr="00D9398A">
        <w:rPr>
          <w:rFonts w:ascii="Garamond" w:hAnsi="Garamond"/>
          <w:sz w:val="24"/>
          <w:szCs w:val="24"/>
        </w:rPr>
        <w:t xml:space="preserve"> ex multis, Cons. Stato, Sez. III n. 3227/2019; Id., Sez. III, n. 1793/2020; Id., Sez. III, n. 4797/2020; Id., Sez. </w:t>
      </w:r>
      <w:proofErr w:type="gramStart"/>
      <w:r w:rsidR="00D9398A" w:rsidRPr="00D9398A">
        <w:rPr>
          <w:rFonts w:ascii="Garamond" w:hAnsi="Garamond"/>
          <w:sz w:val="24"/>
          <w:szCs w:val="24"/>
        </w:rPr>
        <w:t>III,  n.</w:t>
      </w:r>
      <w:proofErr w:type="gramEnd"/>
      <w:r w:rsidR="00D9398A" w:rsidRPr="00D9398A">
        <w:rPr>
          <w:rFonts w:ascii="Garamond" w:hAnsi="Garamond"/>
          <w:sz w:val="24"/>
          <w:szCs w:val="24"/>
        </w:rPr>
        <w:t xml:space="preserve"> 5190/2020; Id., Sez. III, n. 5714/2020; Id., Sez. III, n. 314/2021</w:t>
      </w:r>
      <w:r w:rsidR="00AD3EFA">
        <w:rPr>
          <w:rFonts w:ascii="Garamond" w:hAnsi="Garamond"/>
          <w:sz w:val="24"/>
          <w:szCs w:val="24"/>
        </w:rPr>
        <w:t>.</w:t>
      </w:r>
    </w:p>
  </w:footnote>
  <w:footnote w:id="47">
    <w:p w14:paraId="0469AA8A" w14:textId="16E5B7C7" w:rsidR="008C3F6E" w:rsidRPr="009738CD" w:rsidRDefault="008C3F6E" w:rsidP="005A1B26">
      <w:pPr>
        <w:pStyle w:val="Testonotaapidipagina"/>
        <w:jc w:val="both"/>
        <w:rPr>
          <w:rFonts w:ascii="Garamond" w:hAnsi="Garamond"/>
          <w:sz w:val="24"/>
          <w:szCs w:val="24"/>
        </w:rPr>
      </w:pPr>
      <w:r>
        <w:rPr>
          <w:rStyle w:val="Rimandonotaapidipagina"/>
        </w:rPr>
        <w:footnoteRef/>
      </w:r>
      <w:r>
        <w:t xml:space="preserve"> </w:t>
      </w:r>
      <w:r w:rsidR="00333E02">
        <w:rPr>
          <w:rFonts w:ascii="Garamond" w:hAnsi="Garamond"/>
          <w:sz w:val="24"/>
          <w:szCs w:val="24"/>
        </w:rPr>
        <w:t xml:space="preserve">Ex multis </w:t>
      </w:r>
      <w:r w:rsidR="0017059C" w:rsidRPr="009738CD">
        <w:rPr>
          <w:rFonts w:ascii="Garamond" w:hAnsi="Garamond"/>
          <w:sz w:val="24"/>
          <w:szCs w:val="24"/>
        </w:rPr>
        <w:t xml:space="preserve">T.A.R. Lombardia </w:t>
      </w:r>
      <w:r w:rsidR="000C629A" w:rsidRPr="009738CD">
        <w:rPr>
          <w:rFonts w:ascii="Garamond" w:hAnsi="Garamond"/>
          <w:sz w:val="24"/>
          <w:szCs w:val="24"/>
        </w:rPr>
        <w:t xml:space="preserve"> </w:t>
      </w:r>
      <w:r w:rsidRPr="009738CD">
        <w:rPr>
          <w:rFonts w:ascii="Garamond" w:hAnsi="Garamond"/>
          <w:sz w:val="24"/>
          <w:szCs w:val="24"/>
        </w:rPr>
        <w:t xml:space="preserve"> </w:t>
      </w:r>
      <w:r w:rsidR="000C629A" w:rsidRPr="009738CD">
        <w:rPr>
          <w:rFonts w:ascii="Garamond" w:hAnsi="Garamond"/>
          <w:sz w:val="24"/>
          <w:szCs w:val="24"/>
        </w:rPr>
        <w:t>M</w:t>
      </w:r>
      <w:r w:rsidR="0017059C" w:rsidRPr="009738CD">
        <w:rPr>
          <w:rFonts w:ascii="Garamond" w:hAnsi="Garamond"/>
          <w:sz w:val="24"/>
          <w:szCs w:val="24"/>
        </w:rPr>
        <w:t>ilano, sez</w:t>
      </w:r>
      <w:r w:rsidR="000C629A" w:rsidRPr="009738CD">
        <w:rPr>
          <w:rFonts w:ascii="Garamond" w:hAnsi="Garamond"/>
          <w:sz w:val="24"/>
          <w:szCs w:val="24"/>
        </w:rPr>
        <w:t>. IV - sentenza 28 aprile 2025, n. 1444</w:t>
      </w:r>
      <w:r w:rsidR="007E1703" w:rsidRPr="009738CD">
        <w:rPr>
          <w:rFonts w:ascii="Garamond" w:hAnsi="Garamond"/>
          <w:sz w:val="24"/>
          <w:szCs w:val="24"/>
        </w:rPr>
        <w:t xml:space="preserve">, </w:t>
      </w:r>
      <w:r w:rsidR="008F4D21">
        <w:rPr>
          <w:rFonts w:ascii="Garamond" w:hAnsi="Garamond"/>
          <w:sz w:val="24"/>
          <w:szCs w:val="24"/>
        </w:rPr>
        <w:t xml:space="preserve">ove si legge che </w:t>
      </w:r>
      <w:r w:rsidR="008F4D21" w:rsidRPr="008F4D21">
        <w:rPr>
          <w:rFonts w:ascii="Garamond" w:hAnsi="Garamond"/>
          <w:sz w:val="24"/>
          <w:szCs w:val="24"/>
        </w:rPr>
        <w:t>“la formazione di una famiglia sul territorio italiano non può costituire scudo o garanzia assoluta di immunità dal rischio di revoca o diniego di rinnovo del permesso di soggiorno, ed anche del permesso di soggiorno per soggiornanti di lungo periodo” (cfr. ex multis, Cons. di Stato, Sez. III, 10.06.2022, n. 4748), potendo anzi essere valutato “il maggiore disvalore e la maggiore pericolosità della decisione del singolo di adottare comportamenti antigiuridici anche quando suscettibili di mettere a rischio (o di pregiudicare direttamente, come nel caso delle violenze o dei maltrattamenti in famiglia) la sopravvivenza dei legami affettivi e di solidarietà parentale creati in Italia” (cfr. Cons. di Stato, Sez. III, 12.04.2022, n. 2726). E ciò in quanto, nei casi di condanna per il reato di cui all’art. 572 c.p., “i legami famigliari non possono essere valutati a favore dello straniero dal momento che sono proprio i famigliari le vittime della sua condotta violenta” (cfr. T.A.R. Liguria, Sez. II, 25.09.2018, n. 740; T.A.R. Sicilia, Catania, Sez. IV, 30.05.2024, n. 2013).</w:t>
      </w:r>
    </w:p>
  </w:footnote>
  <w:footnote w:id="48">
    <w:p w14:paraId="6144DE4F" w14:textId="1C8FFD82" w:rsidR="005A1B26" w:rsidRPr="00DD17B8" w:rsidRDefault="005A1B26" w:rsidP="00DD17B8">
      <w:pPr>
        <w:pStyle w:val="Testonotaapidipagina"/>
        <w:jc w:val="both"/>
        <w:rPr>
          <w:rFonts w:ascii="Garamond" w:hAnsi="Garamond"/>
          <w:sz w:val="24"/>
          <w:szCs w:val="24"/>
        </w:rPr>
      </w:pPr>
      <w:r>
        <w:rPr>
          <w:rStyle w:val="Rimandonotaapidipagina"/>
        </w:rPr>
        <w:footnoteRef/>
      </w:r>
      <w:r>
        <w:t xml:space="preserve"> </w:t>
      </w:r>
      <w:r w:rsidR="00DD17B8" w:rsidRPr="00DD17B8">
        <w:rPr>
          <w:rFonts w:ascii="Garamond" w:hAnsi="Garamond"/>
          <w:sz w:val="24"/>
          <w:szCs w:val="24"/>
        </w:rPr>
        <w:t>Cons. Stato, Sez. III, n. 2654/2018 per cui l’</w:t>
      </w:r>
      <w:r w:rsidR="00DE5324">
        <w:rPr>
          <w:rFonts w:ascii="Garamond" w:hAnsi="Garamond"/>
          <w:sz w:val="24"/>
          <w:szCs w:val="24"/>
        </w:rPr>
        <w:t>Amministrazione</w:t>
      </w:r>
      <w:r w:rsidR="00DD17B8" w:rsidRPr="00DD17B8">
        <w:rPr>
          <w:rFonts w:ascii="Garamond" w:hAnsi="Garamond"/>
          <w:sz w:val="24"/>
          <w:szCs w:val="24"/>
        </w:rPr>
        <w:t xml:space="preserve"> non è sempre inadempiente all’obbligo di motivazione scaturente dall’ art. 5, comma 5, d.lgs. n. 286/99 e dall’art. 3 l. n. 241/90 laddove, pur dando atto dell’esistenza di vincoli familiari, si limiti a sottolineare, ai fini del diniego, la particolare gravità dei reati e la loro reiterazione, senza spiegare perché gli interessi familiari siano stati ritenuti subvalenti rispetto alla sicurezza dello Stato; Cons. Stato, Sez. III, n. 1191/2020 che richiama la giurisprudenza della Sezione per cui in presenza di gravi reati, anche reiterati, è legittimo il provvedimento di diniego di rinnovo del permesso di soggiorno che ponga l’accento su tale elemento senza motivare analiticamente circa i motivi per cui le esigenze di tutela dei vincoli familiari siano giudicate recessive rispetto a quelle di sicurezza dello Stato.</w:t>
      </w:r>
    </w:p>
  </w:footnote>
  <w:footnote w:id="49">
    <w:p w14:paraId="6AA05951" w14:textId="137249BD" w:rsidR="00E33C0E" w:rsidRPr="00693064" w:rsidRDefault="00A63981" w:rsidP="00693064">
      <w:pPr>
        <w:pStyle w:val="Testonotaapidipagina"/>
        <w:rPr>
          <w:rFonts w:ascii="Garamond" w:hAnsi="Garamond"/>
          <w:sz w:val="24"/>
          <w:szCs w:val="24"/>
        </w:rPr>
      </w:pPr>
      <w:r w:rsidRPr="00331797">
        <w:rPr>
          <w:rStyle w:val="Rimandonotaapidipagina"/>
        </w:rPr>
        <w:footnoteRef/>
      </w:r>
      <w:r w:rsidRPr="00693064">
        <w:rPr>
          <w:rFonts w:ascii="Garamond" w:hAnsi="Garamond"/>
          <w:sz w:val="24"/>
          <w:szCs w:val="24"/>
        </w:rPr>
        <w:t>Cons. Stato, sez. III, 23 dicembre 2022, n. 11266; id., 10 maggio 2023, n. 4757; id., 7 giugno 2023, n. 5608</w:t>
      </w:r>
      <w:r w:rsidR="00536ACE" w:rsidRPr="00693064">
        <w:rPr>
          <w:rFonts w:ascii="Garamond" w:hAnsi="Garamond"/>
          <w:sz w:val="24"/>
          <w:szCs w:val="24"/>
        </w:rPr>
        <w:t xml:space="preserve">; </w:t>
      </w:r>
      <w:r w:rsidR="000810CE" w:rsidRPr="00693064">
        <w:rPr>
          <w:rFonts w:ascii="Garamond" w:hAnsi="Garamond"/>
          <w:sz w:val="24"/>
          <w:szCs w:val="24"/>
        </w:rPr>
        <w:t xml:space="preserve">Tar Umbria sez. I 12 febbraio 2024 n. 89; </w:t>
      </w:r>
      <w:r w:rsidR="00882BA4" w:rsidRPr="00693064">
        <w:rPr>
          <w:rFonts w:ascii="Garamond" w:hAnsi="Garamond"/>
          <w:sz w:val="24"/>
          <w:szCs w:val="24"/>
        </w:rPr>
        <w:t>Tar Marche sez II 9 dicembre 2023 n. 829</w:t>
      </w:r>
      <w:r w:rsidR="00331797">
        <w:rPr>
          <w:rFonts w:ascii="Garamond" w:hAnsi="Garamond"/>
          <w:sz w:val="24"/>
          <w:szCs w:val="24"/>
        </w:rPr>
        <w:t>.</w:t>
      </w:r>
    </w:p>
  </w:footnote>
  <w:footnote w:id="50">
    <w:p w14:paraId="50371E7F" w14:textId="26054980" w:rsidR="00BB085D" w:rsidRPr="00693064" w:rsidRDefault="00BB085D">
      <w:pPr>
        <w:pStyle w:val="Testonotaapidipagina"/>
        <w:rPr>
          <w:rFonts w:ascii="Garamond" w:hAnsi="Garamond"/>
          <w:sz w:val="24"/>
          <w:szCs w:val="24"/>
        </w:rPr>
      </w:pPr>
      <w:r>
        <w:rPr>
          <w:rStyle w:val="Rimandonotaapidipagina"/>
        </w:rPr>
        <w:footnoteRef/>
      </w:r>
      <w:r>
        <w:t xml:space="preserve"> </w:t>
      </w:r>
      <w:r w:rsidR="00DC79F9" w:rsidRPr="00693064">
        <w:rPr>
          <w:rFonts w:ascii="Garamond" w:hAnsi="Garamond"/>
          <w:sz w:val="24"/>
          <w:szCs w:val="24"/>
        </w:rPr>
        <w:t>Cons. St, Sez. III, n. 5680/2019</w:t>
      </w:r>
      <w:r w:rsidR="006D6F8A">
        <w:rPr>
          <w:rFonts w:ascii="Garamond" w:hAnsi="Garamond"/>
          <w:sz w:val="24"/>
          <w:szCs w:val="24"/>
        </w:rPr>
        <w:t xml:space="preserve">; </w:t>
      </w:r>
      <w:r w:rsidR="006D6F8A" w:rsidRPr="006D6F8A">
        <w:rPr>
          <w:rFonts w:ascii="Garamond" w:hAnsi="Garamond"/>
          <w:sz w:val="24"/>
          <w:szCs w:val="24"/>
        </w:rPr>
        <w:t>T.A.R. Trento, Sez. Unica, n. 61/2020</w:t>
      </w:r>
      <w:r w:rsidR="006D6F8A">
        <w:rPr>
          <w:rFonts w:ascii="Garamond" w:hAnsi="Garamond"/>
          <w:sz w:val="24"/>
          <w:szCs w:val="24"/>
        </w:rPr>
        <w:t>.</w:t>
      </w:r>
    </w:p>
  </w:footnote>
  <w:footnote w:id="51">
    <w:p w14:paraId="40740B56" w14:textId="0F2D1AA0" w:rsidR="00A772AA" w:rsidRDefault="00A772AA">
      <w:pPr>
        <w:pStyle w:val="Testonotaapidipagina"/>
      </w:pPr>
      <w:r>
        <w:rPr>
          <w:rStyle w:val="Rimandonotaapidipagina"/>
        </w:rPr>
        <w:footnoteRef/>
      </w:r>
      <w:r>
        <w:t xml:space="preserve"> </w:t>
      </w:r>
      <w:r w:rsidR="0017365D" w:rsidRPr="0017365D">
        <w:rPr>
          <w:rFonts w:ascii="Garamond" w:hAnsi="Garamond"/>
          <w:sz w:val="24"/>
          <w:szCs w:val="24"/>
        </w:rPr>
        <w:t xml:space="preserve">Ex multis, Consiglio di </w:t>
      </w:r>
      <w:proofErr w:type="gramStart"/>
      <w:r w:rsidR="0017365D" w:rsidRPr="0017365D">
        <w:rPr>
          <w:rFonts w:ascii="Garamond" w:hAnsi="Garamond"/>
          <w:sz w:val="24"/>
          <w:szCs w:val="24"/>
        </w:rPr>
        <w:t>Stato ,</w:t>
      </w:r>
      <w:proofErr w:type="gramEnd"/>
      <w:r w:rsidR="0017365D" w:rsidRPr="0017365D">
        <w:rPr>
          <w:rFonts w:ascii="Garamond" w:hAnsi="Garamond"/>
          <w:sz w:val="24"/>
          <w:szCs w:val="24"/>
        </w:rPr>
        <w:t xml:space="preserve"> sez. III , 06/10/2022 , n. 8569</w:t>
      </w:r>
      <w:r w:rsidR="0017365D">
        <w:rPr>
          <w:rFonts w:ascii="Garamond" w:hAnsi="Garamond"/>
          <w:sz w:val="24"/>
          <w:szCs w:val="24"/>
        </w:rPr>
        <w:t xml:space="preserve">; </w:t>
      </w:r>
      <w:r w:rsidR="0017365D" w:rsidRPr="0017365D">
        <w:rPr>
          <w:rFonts w:ascii="Garamond" w:hAnsi="Garamond"/>
          <w:sz w:val="24"/>
          <w:szCs w:val="24"/>
        </w:rPr>
        <w:t>T.A.R. , Catania , sez. IV , 16/10/2024  n. 3397</w:t>
      </w:r>
      <w:r w:rsidR="0017365D">
        <w:rPr>
          <w:rFonts w:ascii="Garamond" w:hAnsi="Garamond"/>
          <w:sz w:val="24"/>
          <w:szCs w:val="24"/>
        </w:rPr>
        <w:t xml:space="preserve">; </w:t>
      </w:r>
      <w:r w:rsidR="0017365D" w:rsidRPr="0017365D">
        <w:rPr>
          <w:rFonts w:ascii="Garamond" w:hAnsi="Garamond"/>
          <w:sz w:val="24"/>
          <w:szCs w:val="24"/>
        </w:rPr>
        <w:t>T.A.R. , Palermo , sez. III , 01/10/2024 , n. 2719</w:t>
      </w:r>
      <w:r w:rsidR="0017365D">
        <w:rPr>
          <w:rFonts w:ascii="Garamond" w:hAnsi="Garamond"/>
          <w:sz w:val="24"/>
          <w:szCs w:val="24"/>
        </w:rPr>
        <w:t>.</w:t>
      </w:r>
    </w:p>
  </w:footnote>
  <w:footnote w:id="52">
    <w:p w14:paraId="1C86E9A3" w14:textId="5175AB6A" w:rsidR="006A2DFE" w:rsidRPr="00E067DF" w:rsidRDefault="006A2DFE" w:rsidP="00E067DF">
      <w:pPr>
        <w:pStyle w:val="Testonotaapidipagina"/>
        <w:jc w:val="both"/>
        <w:rPr>
          <w:rFonts w:ascii="Garamond" w:hAnsi="Garamond"/>
          <w:sz w:val="24"/>
          <w:szCs w:val="24"/>
        </w:rPr>
      </w:pPr>
      <w:r>
        <w:rPr>
          <w:rStyle w:val="Rimandonotaapidipagina"/>
        </w:rPr>
        <w:footnoteRef/>
      </w:r>
      <w:r>
        <w:t xml:space="preserve"> </w:t>
      </w:r>
      <w:r w:rsidR="00EB5805" w:rsidRPr="00E067DF">
        <w:rPr>
          <w:rFonts w:ascii="Garamond" w:hAnsi="Garamond"/>
          <w:sz w:val="24"/>
          <w:szCs w:val="24"/>
        </w:rPr>
        <w:t>Secondo  T.A.R. , Firenze , sez. II , 12/02/2024 , n. 174</w:t>
      </w:r>
      <w:r w:rsidR="00F64F72" w:rsidRPr="00E067DF">
        <w:rPr>
          <w:rFonts w:ascii="Garamond" w:hAnsi="Garamond"/>
          <w:sz w:val="24"/>
          <w:szCs w:val="24"/>
        </w:rPr>
        <w:t xml:space="preserve"> “</w:t>
      </w:r>
      <w:r w:rsidR="00EB5805" w:rsidRPr="00E067DF">
        <w:rPr>
          <w:rFonts w:ascii="Garamond" w:hAnsi="Garamond"/>
          <w:sz w:val="24"/>
          <w:szCs w:val="24"/>
        </w:rPr>
        <w:t xml:space="preserve"> In tema di rilascio del permesso di soggiorno, il possesso di un</w:t>
      </w:r>
      <w:r w:rsidR="00EB5805">
        <w:t xml:space="preserve"> </w:t>
      </w:r>
      <w:r w:rsidR="00EB5805" w:rsidRPr="00E067DF">
        <w:rPr>
          <w:rFonts w:ascii="Garamond" w:hAnsi="Garamond"/>
          <w:sz w:val="24"/>
          <w:szCs w:val="24"/>
        </w:rPr>
        <w:t xml:space="preserve">reddito minimo </w:t>
      </w:r>
      <w:r w:rsidR="00CD399A">
        <w:rPr>
          <w:rFonts w:ascii="Garamond" w:hAnsi="Garamond"/>
          <w:sz w:val="24"/>
          <w:szCs w:val="24"/>
        </w:rPr>
        <w:t>…</w:t>
      </w:r>
      <w:r w:rsidR="00EB5805" w:rsidRPr="00E067DF">
        <w:rPr>
          <w:rFonts w:ascii="Garamond" w:hAnsi="Garamond"/>
          <w:sz w:val="24"/>
          <w:szCs w:val="24"/>
        </w:rPr>
        <w:t>corrispondente all'assegno sociale, al di fuori delle ipotesi in cui sia richiesto espressamente dalla legge, e cioè i casi del permesso di soggiorno CE e i casi di ricongiungimento familiare, rappresenta un criterio orientativo di valutazione e non un parametro rigido la cui mancanza sia automaticamente ostativa al rinnovo del permesso di soggiorno per lavoro subordinato, dovendosi tener conto delle varie circostanze che di fatto concorrono a consentire il sostentamento dell'immigrato</w:t>
      </w:r>
      <w:r w:rsidR="00F64F72" w:rsidRPr="00E067DF">
        <w:rPr>
          <w:rFonts w:ascii="Garamond" w:hAnsi="Garamond"/>
          <w:sz w:val="24"/>
          <w:szCs w:val="24"/>
        </w:rPr>
        <w:t>”</w:t>
      </w:r>
      <w:r w:rsidR="00EB5805" w:rsidRPr="00E067DF">
        <w:rPr>
          <w:rFonts w:ascii="Garamond" w:hAnsi="Garamond"/>
          <w:sz w:val="24"/>
          <w:szCs w:val="24"/>
        </w:rPr>
        <w:t>.</w:t>
      </w:r>
      <w:r w:rsidR="00E067DF" w:rsidRPr="00E067DF">
        <w:rPr>
          <w:rFonts w:ascii="Garamond" w:hAnsi="Garamond"/>
          <w:sz w:val="24"/>
          <w:szCs w:val="24"/>
        </w:rPr>
        <w:t xml:space="preserve">  In termini Consiglio di Stato, sez. </w:t>
      </w:r>
      <w:proofErr w:type="gramStart"/>
      <w:r w:rsidR="00E067DF" w:rsidRPr="00E067DF">
        <w:rPr>
          <w:rFonts w:ascii="Garamond" w:hAnsi="Garamond"/>
          <w:sz w:val="24"/>
          <w:szCs w:val="24"/>
        </w:rPr>
        <w:t>III ,</w:t>
      </w:r>
      <w:proofErr w:type="gramEnd"/>
      <w:r w:rsidR="00E067DF" w:rsidRPr="00E067DF">
        <w:rPr>
          <w:rFonts w:ascii="Garamond" w:hAnsi="Garamond"/>
          <w:sz w:val="24"/>
          <w:szCs w:val="24"/>
        </w:rPr>
        <w:t xml:space="preserve"> 29/09/2022 , n. 8378, secondo cui “Il possesso di un reddito minimo corrispondente all'assegno sociale, fuori dalle ipotesi in cui sia richiesto espressamente dalla legge, dunque nelle ipotesi del permesso di soggiorno CE e nei casi di ricongiungimento familiare, rappresenta un mero criterio orientativo di valutazione, pertanto la mancanza dello stesso non è automaticamente ostativa al rinnovo del permesso di soggiorno per lavoro subordinato”.</w:t>
      </w:r>
    </w:p>
  </w:footnote>
  <w:footnote w:id="53">
    <w:p w14:paraId="357B8C80" w14:textId="141D44AF" w:rsidR="00083B64" w:rsidRPr="00D22853" w:rsidRDefault="00083B64" w:rsidP="005E3688">
      <w:pPr>
        <w:pStyle w:val="Testonotaapidipagina"/>
        <w:jc w:val="both"/>
        <w:rPr>
          <w:rFonts w:ascii="Garamond" w:hAnsi="Garamond"/>
          <w:sz w:val="24"/>
          <w:szCs w:val="24"/>
        </w:rPr>
      </w:pPr>
      <w:r>
        <w:rPr>
          <w:rStyle w:val="Rimandonotaapidipagina"/>
        </w:rPr>
        <w:footnoteRef/>
      </w:r>
      <w:r>
        <w:t xml:space="preserve"> </w:t>
      </w:r>
      <w:r w:rsidR="00291C03" w:rsidRPr="00D22853">
        <w:rPr>
          <w:rFonts w:ascii="Garamond" w:hAnsi="Garamond"/>
          <w:sz w:val="24"/>
          <w:szCs w:val="24"/>
        </w:rPr>
        <w:t>Ex multis Cons. Stato, Sez. III, 25/10/2024, n. 8551, secondo cui “In tema di diniego del rinnovo del permesso di soggiorno per motivi di lavoro subordinato per carenza della disponibilità di idonea sistemazione alloggiativa, la valutazione dell'</w:t>
      </w:r>
      <w:r w:rsidR="00DE5324">
        <w:rPr>
          <w:rFonts w:ascii="Garamond" w:hAnsi="Garamond"/>
          <w:sz w:val="24"/>
          <w:szCs w:val="24"/>
        </w:rPr>
        <w:t>Amministrazione</w:t>
      </w:r>
      <w:r w:rsidR="00291C03" w:rsidRPr="00D22853">
        <w:rPr>
          <w:rFonts w:ascii="Garamond" w:hAnsi="Garamond"/>
          <w:sz w:val="24"/>
          <w:szCs w:val="24"/>
        </w:rPr>
        <w:t xml:space="preserve"> non deve limitarsi a una mera ricognizione dei redditi percepiti nei periodi pregressi, ma deve consistere in un giudizio prognostico che tenga conto anche delle occasioni lavorative favorevoli sopravvenute nelle more dell'adozione del rigetto. Questo significa che l'</w:t>
      </w:r>
      <w:r w:rsidR="00DE5324">
        <w:rPr>
          <w:rFonts w:ascii="Garamond" w:hAnsi="Garamond"/>
          <w:sz w:val="24"/>
          <w:szCs w:val="24"/>
        </w:rPr>
        <w:t>Amministrazione</w:t>
      </w:r>
      <w:r w:rsidR="00291C03" w:rsidRPr="00D22853">
        <w:rPr>
          <w:rFonts w:ascii="Garamond" w:hAnsi="Garamond"/>
          <w:sz w:val="24"/>
          <w:szCs w:val="24"/>
        </w:rPr>
        <w:t xml:space="preserve"> deve considerare le prospettive di integrazione del lavoratore straniero nel tessuto socio-economico dell'area in cui risiede. Gli elementi acquisiti successivamente all'adozione del provvedimento impugnato, non comportano l'illegittimità del provvedimento impugnato in quanto lo stesso è il risultato di una decisione maturata sulla base della valutazione delle circostanze di fatto e di diritto esistenti nel momento della sua adozione sulla scorta del principio del tempus regit actum, precisandosi che tuttavia, la specificità della questione al vaglio giurisdizionale, impone una valutazione più ampia sulla possibile rilevanza delle circostanze maturate in un momento successivo all'adozione dell'atto che, se pur non idonee a intaccare sfavorevolmente la valutazione amministrativa, tuttavia incidono significativamente sulla attuale situazione giuridica dell'appellante. In termini </w:t>
      </w:r>
      <w:r w:rsidR="005E3688" w:rsidRPr="00D22853">
        <w:rPr>
          <w:rFonts w:ascii="Garamond" w:hAnsi="Garamond"/>
          <w:sz w:val="24"/>
          <w:szCs w:val="24"/>
        </w:rPr>
        <w:t xml:space="preserve">T.A.R. </w:t>
      </w:r>
      <w:r w:rsidR="00EC38E7" w:rsidRPr="00D22853">
        <w:rPr>
          <w:rFonts w:ascii="Garamond" w:hAnsi="Garamond"/>
          <w:sz w:val="24"/>
          <w:szCs w:val="24"/>
        </w:rPr>
        <w:t>Piemonte</w:t>
      </w:r>
      <w:r w:rsidR="005E3688" w:rsidRPr="00D22853">
        <w:rPr>
          <w:rFonts w:ascii="Garamond" w:hAnsi="Garamond"/>
          <w:sz w:val="24"/>
          <w:szCs w:val="24"/>
        </w:rPr>
        <w:t xml:space="preserve">, sez. </w:t>
      </w:r>
      <w:proofErr w:type="gramStart"/>
      <w:r w:rsidR="005E3688" w:rsidRPr="00D22853">
        <w:rPr>
          <w:rFonts w:ascii="Garamond" w:hAnsi="Garamond"/>
          <w:sz w:val="24"/>
          <w:szCs w:val="24"/>
        </w:rPr>
        <w:t>I ,</w:t>
      </w:r>
      <w:proofErr w:type="gramEnd"/>
      <w:r w:rsidR="005E3688" w:rsidRPr="00D22853">
        <w:rPr>
          <w:rFonts w:ascii="Garamond" w:hAnsi="Garamond"/>
          <w:sz w:val="24"/>
          <w:szCs w:val="24"/>
        </w:rPr>
        <w:t xml:space="preserve"> 15/01/2024 , n. 17</w:t>
      </w:r>
      <w:r w:rsidR="00EC38E7" w:rsidRPr="00D22853">
        <w:rPr>
          <w:rFonts w:ascii="Garamond" w:hAnsi="Garamond"/>
          <w:sz w:val="24"/>
          <w:szCs w:val="24"/>
        </w:rPr>
        <w:t xml:space="preserve"> ove si legge che “</w:t>
      </w:r>
      <w:r w:rsidR="005E3688" w:rsidRPr="00D22853">
        <w:rPr>
          <w:rFonts w:ascii="Garamond" w:hAnsi="Garamond"/>
          <w:sz w:val="24"/>
          <w:szCs w:val="24"/>
        </w:rPr>
        <w:t>La verifica dei requisiti reddituali in possesso di uno straniero, necessari all'ottenimento o rinnovo del permesso di soggiorno, non può essere svolta dall'</w:t>
      </w:r>
      <w:r w:rsidR="00DE5324">
        <w:rPr>
          <w:rFonts w:ascii="Garamond" w:hAnsi="Garamond"/>
          <w:sz w:val="24"/>
          <w:szCs w:val="24"/>
        </w:rPr>
        <w:t>Amministrazione</w:t>
      </w:r>
      <w:r w:rsidR="005E3688" w:rsidRPr="00D22853">
        <w:rPr>
          <w:rFonts w:ascii="Garamond" w:hAnsi="Garamond"/>
          <w:sz w:val="24"/>
          <w:szCs w:val="24"/>
        </w:rPr>
        <w:t xml:space="preserve"> in maniera rigida dovendo la stessa svolgere una valutazione prognostica sulla capacità reddituale del cittadino straniero considerando anche i motivi che abbiano determinato una riduzione della capacità di reddito in un dato periodo</w:t>
      </w:r>
      <w:r w:rsidR="00EC38E7" w:rsidRPr="00D22853">
        <w:rPr>
          <w:rFonts w:ascii="Garamond" w:hAnsi="Garamond"/>
          <w:sz w:val="24"/>
          <w:szCs w:val="24"/>
        </w:rPr>
        <w:t>”</w:t>
      </w:r>
      <w:r w:rsidR="005E3688" w:rsidRPr="00D22853">
        <w:rPr>
          <w:rFonts w:ascii="Garamond" w:hAnsi="Garamond"/>
          <w:sz w:val="24"/>
          <w:szCs w:val="24"/>
        </w:rPr>
        <w:t>.</w:t>
      </w:r>
    </w:p>
  </w:footnote>
  <w:footnote w:id="54">
    <w:p w14:paraId="6250CDE8" w14:textId="64C55C68" w:rsidR="0017365D" w:rsidRPr="00DA3BCB" w:rsidRDefault="0017365D" w:rsidP="007B46C1">
      <w:pPr>
        <w:pStyle w:val="Testonotaapidipagina"/>
        <w:jc w:val="both"/>
        <w:rPr>
          <w:rFonts w:ascii="Garamond" w:hAnsi="Garamond"/>
          <w:sz w:val="24"/>
          <w:szCs w:val="24"/>
        </w:rPr>
      </w:pPr>
      <w:r>
        <w:rPr>
          <w:rStyle w:val="Rimandonotaapidipagina"/>
        </w:rPr>
        <w:footnoteRef/>
      </w:r>
      <w:r w:rsidR="00720ECE" w:rsidRPr="00DA3BCB">
        <w:rPr>
          <w:rFonts w:ascii="Garamond" w:hAnsi="Garamond"/>
          <w:sz w:val="24"/>
          <w:szCs w:val="24"/>
        </w:rPr>
        <w:t xml:space="preserve">V. Consiglio di Stato , sez. III , 12/10/2018 , n. 5899, secondo cui </w:t>
      </w:r>
      <w:r w:rsidR="00DA3BCB" w:rsidRPr="00DA3BCB">
        <w:rPr>
          <w:rFonts w:ascii="Garamond" w:hAnsi="Garamond"/>
          <w:sz w:val="24"/>
          <w:szCs w:val="24"/>
        </w:rPr>
        <w:t>“</w:t>
      </w:r>
      <w:r w:rsidR="00720ECE" w:rsidRPr="00DA3BCB">
        <w:rPr>
          <w:rFonts w:ascii="Garamond" w:hAnsi="Garamond"/>
          <w:sz w:val="24"/>
          <w:szCs w:val="24"/>
        </w:rPr>
        <w:t>Non costituisce una causa automaticamente ostativa alla permanenza in Italia, la mancanza, in capo al soggetto che richiede il rilascio o il rinnovo del permesso di soggiorno, del reddito nella misura richiesta dalla normativa in materia di immigrazione, tanto che minimi scostamenti dal livello di reddito richiesto sono stati ritenuti non ostativi ad un atto favorevole dell'</w:t>
      </w:r>
      <w:r w:rsidR="00DE5324">
        <w:rPr>
          <w:rFonts w:ascii="Garamond" w:hAnsi="Garamond"/>
          <w:sz w:val="24"/>
          <w:szCs w:val="24"/>
        </w:rPr>
        <w:t>Amministrazione</w:t>
      </w:r>
      <w:r w:rsidR="00DA3BCB" w:rsidRPr="00DA3BCB">
        <w:rPr>
          <w:rFonts w:ascii="Garamond" w:hAnsi="Garamond"/>
          <w:sz w:val="24"/>
          <w:szCs w:val="24"/>
        </w:rPr>
        <w:t xml:space="preserve">”; in termini </w:t>
      </w:r>
      <w:r w:rsidRPr="00DA3BCB">
        <w:rPr>
          <w:rFonts w:ascii="Garamond" w:hAnsi="Garamond"/>
          <w:sz w:val="24"/>
          <w:szCs w:val="24"/>
        </w:rPr>
        <w:t xml:space="preserve"> Tar Pescara 8 settembre 2016 n. 298</w:t>
      </w:r>
      <w:r w:rsidR="00DA3BCB" w:rsidRPr="00DA3BCB">
        <w:rPr>
          <w:rFonts w:ascii="Garamond" w:hAnsi="Garamond"/>
          <w:sz w:val="24"/>
          <w:szCs w:val="24"/>
        </w:rPr>
        <w:t>.</w:t>
      </w:r>
    </w:p>
  </w:footnote>
  <w:footnote w:id="55">
    <w:p w14:paraId="0CF306CA" w14:textId="265B22D9" w:rsidR="00C407D7" w:rsidRPr="007B46C1" w:rsidRDefault="00C407D7" w:rsidP="007B46C1">
      <w:pPr>
        <w:pStyle w:val="Testonotaapidipagina"/>
        <w:jc w:val="both"/>
        <w:rPr>
          <w:rFonts w:ascii="Garamond" w:hAnsi="Garamond"/>
          <w:sz w:val="24"/>
          <w:szCs w:val="24"/>
        </w:rPr>
      </w:pPr>
      <w:r>
        <w:rPr>
          <w:rStyle w:val="Rimandonotaapidipagina"/>
        </w:rPr>
        <w:footnoteRef/>
      </w:r>
      <w:r w:rsidR="007B46C1" w:rsidRPr="007B46C1">
        <w:rPr>
          <w:rFonts w:ascii="Garamond" w:hAnsi="Garamond"/>
          <w:sz w:val="24"/>
          <w:szCs w:val="24"/>
        </w:rPr>
        <w:t xml:space="preserve">Secondo T.A.R. Firenze, sez. </w:t>
      </w:r>
      <w:proofErr w:type="gramStart"/>
      <w:r w:rsidR="007B46C1" w:rsidRPr="007B46C1">
        <w:rPr>
          <w:rFonts w:ascii="Garamond" w:hAnsi="Garamond"/>
          <w:sz w:val="24"/>
          <w:szCs w:val="24"/>
        </w:rPr>
        <w:t>I ,</w:t>
      </w:r>
      <w:proofErr w:type="gramEnd"/>
      <w:r w:rsidR="007B46C1" w:rsidRPr="007B46C1">
        <w:rPr>
          <w:rFonts w:ascii="Garamond" w:hAnsi="Garamond"/>
          <w:sz w:val="24"/>
          <w:szCs w:val="24"/>
        </w:rPr>
        <w:t xml:space="preserve"> 16/02/2024 , n. 182 “Ai fini del rinnovo del permesso di soggiorno, non è necessaria la dimostrazione del possesso, in modo assoluto ed ininterrotto, del prescritto livello di reddito; l'</w:t>
      </w:r>
      <w:r w:rsidR="00DE5324">
        <w:rPr>
          <w:rFonts w:ascii="Garamond" w:hAnsi="Garamond"/>
          <w:sz w:val="24"/>
          <w:szCs w:val="24"/>
        </w:rPr>
        <w:t>Amministrazione</w:t>
      </w:r>
      <w:r w:rsidR="007B46C1" w:rsidRPr="007B46C1">
        <w:rPr>
          <w:rFonts w:ascii="Garamond" w:hAnsi="Garamond"/>
          <w:sz w:val="24"/>
          <w:szCs w:val="24"/>
        </w:rPr>
        <w:t>, tuttavia, deve tener conto di comprovati fatti sopravvenuti prima del provvedimento, in particolare di un rapporto di lavoro che faccia presumere una prospettiva di continuità per il futuro.</w:t>
      </w:r>
    </w:p>
  </w:footnote>
  <w:footnote w:id="56">
    <w:p w14:paraId="0AED10C0" w14:textId="11F36016" w:rsidR="008B53D3" w:rsidRPr="00A86632" w:rsidRDefault="008B53D3" w:rsidP="00D75ECF">
      <w:pPr>
        <w:pStyle w:val="Testonotaapidipagina"/>
        <w:jc w:val="both"/>
        <w:rPr>
          <w:rFonts w:ascii="Garamond" w:hAnsi="Garamond"/>
          <w:sz w:val="24"/>
          <w:szCs w:val="24"/>
        </w:rPr>
      </w:pPr>
      <w:r>
        <w:rPr>
          <w:rStyle w:val="Rimandonotaapidipagina"/>
        </w:rPr>
        <w:footnoteRef/>
      </w:r>
      <w:r>
        <w:t xml:space="preserve"> </w:t>
      </w:r>
      <w:r w:rsidR="00A86632">
        <w:t>C</w:t>
      </w:r>
      <w:r w:rsidR="00A86632" w:rsidRPr="001F5AC6">
        <w:rPr>
          <w:rFonts w:ascii="Garamond" w:hAnsi="Garamond"/>
          <w:sz w:val="24"/>
          <w:szCs w:val="24"/>
        </w:rPr>
        <w:t xml:space="preserve">fr. </w:t>
      </w:r>
      <w:r w:rsidR="00A86632" w:rsidRPr="00A86632">
        <w:rPr>
          <w:rFonts w:ascii="Garamond" w:hAnsi="Garamond"/>
          <w:sz w:val="24"/>
          <w:szCs w:val="24"/>
        </w:rPr>
        <w:t>T.A.R.</w:t>
      </w:r>
      <w:r w:rsidR="00B9609D">
        <w:rPr>
          <w:rFonts w:ascii="Garamond" w:hAnsi="Garamond"/>
          <w:sz w:val="24"/>
          <w:szCs w:val="24"/>
        </w:rPr>
        <w:t xml:space="preserve"> Lombardia</w:t>
      </w:r>
      <w:r w:rsidR="00A86632" w:rsidRPr="00A86632">
        <w:rPr>
          <w:rFonts w:ascii="Garamond" w:hAnsi="Garamond"/>
          <w:sz w:val="24"/>
          <w:szCs w:val="24"/>
        </w:rPr>
        <w:t>, Milano, sez. I, 09/08/2022, n. 1908</w:t>
      </w:r>
      <w:r w:rsidR="00D75ECF">
        <w:rPr>
          <w:rFonts w:ascii="Garamond" w:hAnsi="Garamond"/>
          <w:sz w:val="24"/>
          <w:szCs w:val="24"/>
        </w:rPr>
        <w:t>, secondo cui “</w:t>
      </w:r>
      <w:r w:rsidR="00A86632" w:rsidRPr="00A86632">
        <w:rPr>
          <w:rFonts w:ascii="Garamond" w:hAnsi="Garamond"/>
          <w:sz w:val="24"/>
          <w:szCs w:val="24"/>
        </w:rPr>
        <w:t>Ai sensi del combinato disposto delle disposizioni di cui agli artt. 4 d.lg. n. 286/1998 e 13, comma 2, d.P.R. n. 394/1999, spetta allo straniero che richiede il rinnovo del permesso di soggiorno l'onere di fornire la dimostrazione della disponibilità di un reddito sufficiente proveniente da fonte lecita, ai fini di dimostrare le proprie capacità di sussistenza</w:t>
      </w:r>
      <w:r w:rsidR="00D75ECF">
        <w:rPr>
          <w:rFonts w:ascii="Garamond" w:hAnsi="Garamond"/>
          <w:sz w:val="24"/>
          <w:szCs w:val="24"/>
        </w:rPr>
        <w:t>”</w:t>
      </w:r>
      <w:r w:rsidR="00A86632" w:rsidRPr="00A86632">
        <w:rPr>
          <w:rFonts w:ascii="Garamond" w:hAnsi="Garamond"/>
          <w:sz w:val="24"/>
          <w:szCs w:val="24"/>
        </w:rPr>
        <w:t>.</w:t>
      </w:r>
    </w:p>
  </w:footnote>
  <w:footnote w:id="57">
    <w:p w14:paraId="61D71A21" w14:textId="11AF8390" w:rsidR="00053A3C" w:rsidRDefault="000B1F79" w:rsidP="00101C3A">
      <w:pPr>
        <w:pStyle w:val="Testonotaapidipagina"/>
        <w:jc w:val="both"/>
        <w:rPr>
          <w:rFonts w:ascii="Garamond" w:hAnsi="Garamond"/>
          <w:sz w:val="24"/>
          <w:szCs w:val="24"/>
        </w:rPr>
      </w:pPr>
      <w:r>
        <w:rPr>
          <w:rStyle w:val="Rimandonotaapidipagina"/>
        </w:rPr>
        <w:footnoteRef/>
      </w:r>
      <w:r>
        <w:t xml:space="preserve"> </w:t>
      </w:r>
      <w:r w:rsidR="00882E90" w:rsidRPr="00BB1781">
        <w:rPr>
          <w:rFonts w:ascii="Garamond" w:hAnsi="Garamond"/>
          <w:sz w:val="24"/>
          <w:szCs w:val="24"/>
        </w:rPr>
        <w:t xml:space="preserve">In materia di </w:t>
      </w:r>
      <w:r w:rsidR="00BB1781" w:rsidRPr="00BB1781">
        <w:rPr>
          <w:rFonts w:ascii="Garamond" w:hAnsi="Garamond"/>
          <w:sz w:val="24"/>
          <w:szCs w:val="24"/>
        </w:rPr>
        <w:t xml:space="preserve">permesso di soggiorno per </w:t>
      </w:r>
      <w:r w:rsidR="00882E90" w:rsidRPr="00BB1781">
        <w:rPr>
          <w:rFonts w:ascii="Garamond" w:hAnsi="Garamond"/>
          <w:sz w:val="24"/>
          <w:szCs w:val="24"/>
        </w:rPr>
        <w:t xml:space="preserve">lavoro autonomo </w:t>
      </w:r>
      <w:r w:rsidR="00BB1781" w:rsidRPr="00BB1781">
        <w:rPr>
          <w:rFonts w:ascii="Garamond" w:hAnsi="Garamond"/>
          <w:sz w:val="24"/>
          <w:szCs w:val="24"/>
        </w:rPr>
        <w:t>la sola presentazione del</w:t>
      </w:r>
      <w:r w:rsidR="005D1936">
        <w:rPr>
          <w:rFonts w:ascii="Garamond" w:hAnsi="Garamond"/>
          <w:sz w:val="24"/>
          <w:szCs w:val="24"/>
        </w:rPr>
        <w:t xml:space="preserve">la dichiarazione tributaria </w:t>
      </w:r>
      <w:r w:rsidR="00BB1781" w:rsidRPr="00BB1781">
        <w:rPr>
          <w:rFonts w:ascii="Garamond" w:hAnsi="Garamond"/>
          <w:sz w:val="24"/>
          <w:szCs w:val="24"/>
        </w:rPr>
        <w:t>è stata spesso ritenuta insufficiente ai fini della prova del reddito</w:t>
      </w:r>
      <w:r w:rsidR="005D1936">
        <w:rPr>
          <w:rFonts w:ascii="Garamond" w:hAnsi="Garamond"/>
          <w:sz w:val="24"/>
          <w:szCs w:val="24"/>
        </w:rPr>
        <w:t xml:space="preserve">. </w:t>
      </w:r>
      <w:r w:rsidR="00053A3C" w:rsidRPr="00101C3A">
        <w:rPr>
          <w:rFonts w:ascii="Garamond" w:hAnsi="Garamond"/>
          <w:sz w:val="24"/>
          <w:szCs w:val="24"/>
        </w:rPr>
        <w:t xml:space="preserve">T.A.R.  </w:t>
      </w:r>
      <w:proofErr w:type="gramStart"/>
      <w:r w:rsidR="00053A3C" w:rsidRPr="00101C3A">
        <w:rPr>
          <w:rFonts w:ascii="Garamond" w:hAnsi="Garamond"/>
          <w:sz w:val="24"/>
          <w:szCs w:val="24"/>
        </w:rPr>
        <w:t>Firenze ,</w:t>
      </w:r>
      <w:proofErr w:type="gramEnd"/>
      <w:r w:rsidR="00053A3C" w:rsidRPr="00101C3A">
        <w:rPr>
          <w:rFonts w:ascii="Garamond" w:hAnsi="Garamond"/>
          <w:sz w:val="24"/>
          <w:szCs w:val="24"/>
        </w:rPr>
        <w:t xml:space="preserve"> sez. II , 09/08/2024 , n. 1009 ha precisato che</w:t>
      </w:r>
      <w:r w:rsidR="00101C3A" w:rsidRPr="00101C3A">
        <w:rPr>
          <w:rFonts w:ascii="Garamond" w:hAnsi="Garamond"/>
          <w:sz w:val="24"/>
          <w:szCs w:val="24"/>
        </w:rPr>
        <w:t xml:space="preserve"> “</w:t>
      </w:r>
      <w:r w:rsidR="00053A3C" w:rsidRPr="00053A3C">
        <w:rPr>
          <w:rFonts w:ascii="Garamond" w:hAnsi="Garamond"/>
          <w:sz w:val="24"/>
          <w:szCs w:val="24"/>
        </w:rPr>
        <w:t xml:space="preserve">Ai fini del rilascio o del rinnovo dell'ordinario permesso di soggiorno per lavoro autonomo la mera presentazione della dichiarazione dei redditi non supportata da fatture, ricevute dei versamenti I.N.P.S. o altro documento comprovante l'entrata da lavoro autonomo, non costituisce documentazione sufficiente a comprovare il requisito richiesto della sussistenza di redditi da attività lecita. La dichiarazione dei redditi, infatti, non è un atto pubblico e di pubblica fede, con efficacia probatoria privilegiata, bensì una dichiarazione di parte adottata dal contribuente sul principio della cd. autoliquidazione dell'imposta e, dunque, di per </w:t>
      </w:r>
      <w:proofErr w:type="gramStart"/>
      <w:r w:rsidR="00053A3C" w:rsidRPr="00053A3C">
        <w:rPr>
          <w:rFonts w:ascii="Garamond" w:hAnsi="Garamond"/>
          <w:sz w:val="24"/>
          <w:szCs w:val="24"/>
        </w:rPr>
        <w:t>se</w:t>
      </w:r>
      <w:proofErr w:type="gramEnd"/>
      <w:r w:rsidR="00053A3C" w:rsidRPr="00053A3C">
        <w:rPr>
          <w:rFonts w:ascii="Garamond" w:hAnsi="Garamond"/>
          <w:sz w:val="24"/>
          <w:szCs w:val="24"/>
        </w:rPr>
        <w:t xml:space="preserve"> stessa inidonea a certificare, con efficacia fidefacente, i dati in essa indicati, di talché la sua presentazione non vale ad elidere, con pretesa automaticità, il potere/dovere dell'autorità di svolgere gli opportuni approfondimenti onde verificare, senza preclusione di sorta, l'effettiva esistenza del requisito richiesto, e cioè l'effettiva disponibilità del reddito dichiarato</w:t>
      </w:r>
      <w:r w:rsidR="00101C3A">
        <w:rPr>
          <w:rFonts w:ascii="Garamond" w:hAnsi="Garamond"/>
          <w:sz w:val="24"/>
          <w:szCs w:val="24"/>
        </w:rPr>
        <w:t>”</w:t>
      </w:r>
      <w:r w:rsidR="00053A3C" w:rsidRPr="00053A3C">
        <w:rPr>
          <w:rFonts w:ascii="Garamond" w:hAnsi="Garamond"/>
          <w:sz w:val="24"/>
          <w:szCs w:val="24"/>
        </w:rPr>
        <w:t>.</w:t>
      </w:r>
    </w:p>
    <w:p w14:paraId="349F5D33" w14:textId="76AB7048" w:rsidR="000B1F79" w:rsidRPr="00BB1781" w:rsidRDefault="00025FE8" w:rsidP="00653F6E">
      <w:pPr>
        <w:pStyle w:val="Testonotaapidipagina"/>
        <w:jc w:val="both"/>
        <w:rPr>
          <w:rFonts w:ascii="Garamond" w:hAnsi="Garamond"/>
          <w:sz w:val="24"/>
          <w:szCs w:val="24"/>
        </w:rPr>
      </w:pPr>
      <w:r>
        <w:rPr>
          <w:rFonts w:ascii="Garamond" w:hAnsi="Garamond"/>
          <w:sz w:val="24"/>
          <w:szCs w:val="24"/>
        </w:rPr>
        <w:t xml:space="preserve">In termini anche </w:t>
      </w:r>
      <w:r w:rsidRPr="00025FE8">
        <w:rPr>
          <w:rFonts w:ascii="Garamond" w:hAnsi="Garamond"/>
          <w:sz w:val="24"/>
          <w:szCs w:val="24"/>
        </w:rPr>
        <w:t xml:space="preserve">T.A.R. </w:t>
      </w:r>
      <w:r w:rsidR="0061630B">
        <w:rPr>
          <w:rFonts w:ascii="Garamond" w:hAnsi="Garamond"/>
          <w:sz w:val="24"/>
          <w:szCs w:val="24"/>
        </w:rPr>
        <w:t>Lombardia</w:t>
      </w:r>
      <w:r w:rsidRPr="00025FE8">
        <w:rPr>
          <w:rFonts w:ascii="Garamond" w:hAnsi="Garamond"/>
          <w:sz w:val="24"/>
          <w:szCs w:val="24"/>
        </w:rPr>
        <w:t>, Milano, sez. II , 06/02/2024 , n. 310</w:t>
      </w:r>
      <w:r w:rsidR="00A81183">
        <w:rPr>
          <w:rFonts w:ascii="Garamond" w:hAnsi="Garamond"/>
          <w:sz w:val="24"/>
          <w:szCs w:val="24"/>
        </w:rPr>
        <w:t>, secondo cui “</w:t>
      </w:r>
      <w:r w:rsidRPr="00025FE8">
        <w:rPr>
          <w:rFonts w:ascii="Garamond" w:hAnsi="Garamond"/>
          <w:sz w:val="24"/>
          <w:szCs w:val="24"/>
        </w:rPr>
        <w:t>In tema di permesso di soggiorno per dimostrare l'effettività dell'attività lavorativa non è sufficiente presentare la documentazione fiscale che dichiara solo la percezione di un reddito, ma è necessario che tale attività esista e sia controllabile dall'</w:t>
      </w:r>
      <w:r w:rsidR="00DE5324">
        <w:rPr>
          <w:rFonts w:ascii="Garamond" w:hAnsi="Garamond"/>
          <w:sz w:val="24"/>
          <w:szCs w:val="24"/>
        </w:rPr>
        <w:t>Amministrazione</w:t>
      </w:r>
      <w:r w:rsidRPr="00025FE8">
        <w:rPr>
          <w:rFonts w:ascii="Garamond" w:hAnsi="Garamond"/>
          <w:sz w:val="24"/>
          <w:szCs w:val="24"/>
        </w:rPr>
        <w:t>, in quanto la permanenza in Italia è subordinata alla dimostrazione del reperimento di una sistemazione lavorativa che assicuri al lavoratore straniero adeguati mezzi leciti di sussistenza: più precisamente non può essere attribuita rilevanza probatoria - in assenza di riscontri oggettivi di natura contabile - ai documenti di provenienza della parte (come, per l'appunto, le dichiarazioni alla Agenzia delle entrate, fatture, bilanci di esercizio, etc.), che in quanto tali, non comprovano l'effettività della percezione del reddito, poiché la loro formazione da parte del privato interessato, potendo essere meramente strumentale al rinnovo, è compatibile con l'eventuale natura fittizia del rapporto o dell'attività lavorativa</w:t>
      </w:r>
      <w:r w:rsidR="00A81183">
        <w:rPr>
          <w:rFonts w:ascii="Garamond" w:hAnsi="Garamond"/>
          <w:sz w:val="24"/>
          <w:szCs w:val="24"/>
        </w:rPr>
        <w:t>”</w:t>
      </w:r>
      <w:r w:rsidRPr="00025FE8">
        <w:rPr>
          <w:rFonts w:ascii="Garamond" w:hAnsi="Garamond"/>
          <w:sz w:val="24"/>
          <w:szCs w:val="24"/>
        </w:rPr>
        <w:t>.</w:t>
      </w:r>
    </w:p>
  </w:footnote>
  <w:footnote w:id="58">
    <w:p w14:paraId="69D576C7" w14:textId="31B93A0E" w:rsidR="00A24075" w:rsidRPr="00913BB3" w:rsidRDefault="00A24075" w:rsidP="00383B42">
      <w:pPr>
        <w:spacing w:after="0"/>
        <w:jc w:val="both"/>
        <w:rPr>
          <w:rFonts w:ascii="Garamond" w:hAnsi="Garamond"/>
          <w:sz w:val="24"/>
          <w:szCs w:val="24"/>
        </w:rPr>
      </w:pPr>
      <w:r>
        <w:rPr>
          <w:rStyle w:val="Rimandonotaapidipagina"/>
        </w:rPr>
        <w:footnoteRef/>
      </w:r>
      <w:r>
        <w:t xml:space="preserve"> </w:t>
      </w:r>
      <w:r w:rsidR="00913BB3" w:rsidRPr="00913BB3">
        <w:rPr>
          <w:rFonts w:ascii="Garamond" w:hAnsi="Garamond"/>
          <w:sz w:val="24"/>
          <w:szCs w:val="24"/>
        </w:rPr>
        <w:t xml:space="preserve">La pubblica </w:t>
      </w:r>
      <w:r w:rsidR="00DE5324">
        <w:rPr>
          <w:rFonts w:ascii="Garamond" w:hAnsi="Garamond"/>
          <w:sz w:val="24"/>
          <w:szCs w:val="24"/>
        </w:rPr>
        <w:t>Amministrazione</w:t>
      </w:r>
      <w:r w:rsidR="00913BB3" w:rsidRPr="00913BB3">
        <w:rPr>
          <w:rFonts w:ascii="Garamond" w:hAnsi="Garamond"/>
          <w:sz w:val="24"/>
          <w:szCs w:val="24"/>
        </w:rPr>
        <w:t xml:space="preserve"> gode di un potere ispettivo per verificare la congruità delle dichiarazioni prodotte dall'interessato ai fini del rilascio o del rinnovo del permesso di soggiorno e, nel caso in cui vi siano fondate ragioni, l'</w:t>
      </w:r>
      <w:r w:rsidR="00DE5324">
        <w:rPr>
          <w:rFonts w:ascii="Garamond" w:hAnsi="Garamond"/>
          <w:sz w:val="24"/>
          <w:szCs w:val="24"/>
        </w:rPr>
        <w:t>Amministrazione</w:t>
      </w:r>
      <w:r w:rsidR="00913BB3" w:rsidRPr="00913BB3">
        <w:rPr>
          <w:rFonts w:ascii="Garamond" w:hAnsi="Garamond"/>
          <w:sz w:val="24"/>
          <w:szCs w:val="24"/>
        </w:rPr>
        <w:t xml:space="preserve"> può richiedere agli stranieri informazioni e atti comprovanti la disponibilità di un reddito da lavoro o da altra fonte legittima, sufficiente al sostentamento proprio e dei familiari conviventi</w:t>
      </w:r>
      <w:r w:rsidR="00913BB3">
        <w:rPr>
          <w:rFonts w:ascii="Garamond" w:hAnsi="Garamond"/>
          <w:sz w:val="24"/>
          <w:szCs w:val="24"/>
        </w:rPr>
        <w:t xml:space="preserve"> (</w:t>
      </w:r>
      <w:r w:rsidR="001F5AC6" w:rsidRPr="001F5AC6">
        <w:rPr>
          <w:rFonts w:ascii="Garamond" w:hAnsi="Garamond"/>
          <w:sz w:val="24"/>
          <w:szCs w:val="24"/>
        </w:rPr>
        <w:t>T.A.R. Sicilia, Palermo , sez. II , 26/01/2023 , n. 180)</w:t>
      </w:r>
      <w:r w:rsidR="001F5AC6">
        <w:rPr>
          <w:rFonts w:ascii="Garamond" w:hAnsi="Garamond"/>
          <w:sz w:val="24"/>
          <w:szCs w:val="24"/>
        </w:rPr>
        <w:t>.</w:t>
      </w:r>
    </w:p>
  </w:footnote>
  <w:footnote w:id="59">
    <w:p w14:paraId="10144301" w14:textId="5DDD0CFD" w:rsidR="00B472FF" w:rsidRPr="00B472FF" w:rsidRDefault="00FA1F89" w:rsidP="00B472FF">
      <w:pPr>
        <w:spacing w:after="0"/>
        <w:jc w:val="both"/>
        <w:rPr>
          <w:sz w:val="20"/>
          <w:szCs w:val="20"/>
        </w:rPr>
      </w:pPr>
      <w:r>
        <w:rPr>
          <w:rStyle w:val="Rimandonotaapidipagina"/>
        </w:rPr>
        <w:footnoteRef/>
      </w:r>
      <w:r>
        <w:t xml:space="preserve"> </w:t>
      </w:r>
      <w:r w:rsidRPr="00DA3BCB">
        <w:rPr>
          <w:rFonts w:ascii="Garamond" w:hAnsi="Garamond"/>
          <w:sz w:val="24"/>
          <w:szCs w:val="24"/>
        </w:rPr>
        <w:t>La giurisprudenza, ha rilevato che il mancato versamento dei contributi previdenziali da parte del datore di</w:t>
      </w:r>
      <w:r w:rsidRPr="00A45C46">
        <w:rPr>
          <w:sz w:val="20"/>
          <w:szCs w:val="20"/>
        </w:rPr>
        <w:t xml:space="preserve"> </w:t>
      </w:r>
      <w:r w:rsidRPr="00DA3BCB">
        <w:rPr>
          <w:rFonts w:ascii="Garamond" w:hAnsi="Garamond"/>
          <w:sz w:val="24"/>
          <w:szCs w:val="24"/>
        </w:rPr>
        <w:t>lavoro non dimostra di per sé la fittizietà del rapporto di lavoro</w:t>
      </w:r>
      <w:r w:rsidR="00D20B7A" w:rsidRPr="00DA3BCB">
        <w:rPr>
          <w:rFonts w:ascii="Garamond" w:hAnsi="Garamond"/>
          <w:sz w:val="24"/>
          <w:szCs w:val="24"/>
        </w:rPr>
        <w:t xml:space="preserve"> (Consiglio di Stato sezione III 9 giugno 2016 n. 2459</w:t>
      </w:r>
      <w:r w:rsidR="00D20B7A" w:rsidRPr="00A45C46">
        <w:rPr>
          <w:sz w:val="20"/>
          <w:szCs w:val="20"/>
        </w:rPr>
        <w:t>)</w:t>
      </w:r>
      <w:r w:rsidR="00DA3BCB">
        <w:rPr>
          <w:sz w:val="20"/>
          <w:szCs w:val="20"/>
        </w:rPr>
        <w:t>.</w:t>
      </w:r>
      <w:r w:rsidR="00B472FF">
        <w:rPr>
          <w:sz w:val="20"/>
          <w:szCs w:val="20"/>
        </w:rPr>
        <w:t xml:space="preserve"> </w:t>
      </w:r>
    </w:p>
    <w:p w14:paraId="68A722B3" w14:textId="6B17900F" w:rsidR="00B472FF" w:rsidRPr="00B472FF" w:rsidRDefault="00B472FF" w:rsidP="00B472FF">
      <w:pPr>
        <w:pStyle w:val="Testonotaapidipagina"/>
        <w:jc w:val="both"/>
        <w:rPr>
          <w:rFonts w:ascii="Garamond" w:hAnsi="Garamond"/>
          <w:sz w:val="24"/>
          <w:szCs w:val="24"/>
        </w:rPr>
      </w:pPr>
      <w:r w:rsidRPr="00B472FF">
        <w:rPr>
          <w:rFonts w:ascii="Garamond" w:hAnsi="Garamond"/>
          <w:sz w:val="24"/>
          <w:szCs w:val="24"/>
        </w:rPr>
        <w:t>L'onere del versamento dei contributi previdenziali ricade sul datore di lavoro e, pertanto, l'irregolarità della posizione contributiva non può essere elevata di per sé sola a causa di diniego del permesso di soggiorno, in assenza di altre circostanze indiziarie ed elementi significativi in ordine alla mancata produzione del reddito da lavoro dipendente in misura utile</w:t>
      </w:r>
      <w:r>
        <w:rPr>
          <w:rFonts w:ascii="Garamond" w:hAnsi="Garamond"/>
          <w:sz w:val="24"/>
          <w:szCs w:val="24"/>
        </w:rPr>
        <w:t xml:space="preserve"> (</w:t>
      </w:r>
      <w:r w:rsidRPr="00B472FF">
        <w:rPr>
          <w:rFonts w:ascii="Garamond" w:hAnsi="Garamond"/>
          <w:sz w:val="24"/>
          <w:szCs w:val="24"/>
        </w:rPr>
        <w:t>T.A.R.</w:t>
      </w:r>
      <w:r>
        <w:rPr>
          <w:rFonts w:ascii="Garamond" w:hAnsi="Garamond"/>
          <w:sz w:val="24"/>
          <w:szCs w:val="24"/>
        </w:rPr>
        <w:t xml:space="preserve"> Campania</w:t>
      </w:r>
      <w:r w:rsidRPr="00B472FF">
        <w:rPr>
          <w:rFonts w:ascii="Garamond" w:hAnsi="Garamond"/>
          <w:sz w:val="24"/>
          <w:szCs w:val="24"/>
        </w:rPr>
        <w:t xml:space="preserve">, Napoli, sez. </w:t>
      </w:r>
      <w:proofErr w:type="gramStart"/>
      <w:r w:rsidRPr="00B472FF">
        <w:rPr>
          <w:rFonts w:ascii="Garamond" w:hAnsi="Garamond"/>
          <w:sz w:val="24"/>
          <w:szCs w:val="24"/>
        </w:rPr>
        <w:t>VI ,</w:t>
      </w:r>
      <w:proofErr w:type="gramEnd"/>
      <w:r w:rsidRPr="00B472FF">
        <w:rPr>
          <w:rFonts w:ascii="Garamond" w:hAnsi="Garamond"/>
          <w:sz w:val="24"/>
          <w:szCs w:val="24"/>
        </w:rPr>
        <w:t xml:space="preserve"> 03/07/2024 , n. 4085).</w:t>
      </w:r>
    </w:p>
    <w:p w14:paraId="7AF043FB" w14:textId="770E3875" w:rsidR="00FA1F89" w:rsidRPr="00786AF4" w:rsidRDefault="00B472FF" w:rsidP="00786AF4">
      <w:pPr>
        <w:pStyle w:val="Testonotaapidipagina"/>
        <w:jc w:val="both"/>
        <w:rPr>
          <w:rFonts w:ascii="Garamond" w:hAnsi="Garamond"/>
          <w:sz w:val="24"/>
          <w:szCs w:val="24"/>
        </w:rPr>
      </w:pPr>
      <w:r w:rsidRPr="00B472FF">
        <w:rPr>
          <w:rFonts w:ascii="Garamond" w:hAnsi="Garamond"/>
          <w:sz w:val="24"/>
          <w:szCs w:val="24"/>
        </w:rPr>
        <w:t>Laddove sia accertato il possesso di un reddito proveniente da fonte lecita entro la soglia minima richiesta, la condizione di irregolarità contributiva dello straniero non è ostativa al rilascio del permesso di soggiorno per lavoro autonomo</w:t>
      </w:r>
      <w:r>
        <w:rPr>
          <w:rFonts w:ascii="Garamond" w:hAnsi="Garamond"/>
          <w:sz w:val="24"/>
          <w:szCs w:val="24"/>
        </w:rPr>
        <w:t xml:space="preserve"> (</w:t>
      </w:r>
      <w:r w:rsidRPr="00B472FF">
        <w:rPr>
          <w:rFonts w:ascii="Garamond" w:hAnsi="Garamond"/>
          <w:sz w:val="24"/>
          <w:szCs w:val="24"/>
        </w:rPr>
        <w:t xml:space="preserve">T.A.R., </w:t>
      </w:r>
      <w:proofErr w:type="gramStart"/>
      <w:r w:rsidRPr="00B472FF">
        <w:rPr>
          <w:rFonts w:ascii="Garamond" w:hAnsi="Garamond"/>
          <w:sz w:val="24"/>
          <w:szCs w:val="24"/>
        </w:rPr>
        <w:t>Latina ,</w:t>
      </w:r>
      <w:proofErr w:type="gramEnd"/>
      <w:r w:rsidRPr="00B472FF">
        <w:rPr>
          <w:rFonts w:ascii="Garamond" w:hAnsi="Garamond"/>
          <w:sz w:val="24"/>
          <w:szCs w:val="24"/>
        </w:rPr>
        <w:t xml:space="preserve"> sez. I , 16/05/2022 , n. 467</w:t>
      </w:r>
      <w:r>
        <w:rPr>
          <w:rFonts w:ascii="Garamond" w:hAnsi="Garamond"/>
          <w:sz w:val="24"/>
          <w:szCs w:val="24"/>
        </w:rPr>
        <w:t>).</w:t>
      </w:r>
    </w:p>
  </w:footnote>
  <w:footnote w:id="60">
    <w:p w14:paraId="212C389F" w14:textId="77777777" w:rsidR="0033710D" w:rsidRDefault="001405AC" w:rsidP="0033710D">
      <w:pPr>
        <w:spacing w:after="0"/>
        <w:jc w:val="both"/>
      </w:pPr>
      <w:r>
        <w:rPr>
          <w:rStyle w:val="Rimandonotaapidipagina"/>
        </w:rPr>
        <w:footnoteRef/>
      </w:r>
      <w:r>
        <w:t xml:space="preserve"> </w:t>
      </w:r>
      <w:r w:rsidRPr="00FB1154">
        <w:rPr>
          <w:rFonts w:ascii="Garamond" w:hAnsi="Garamond"/>
          <w:sz w:val="24"/>
          <w:szCs w:val="24"/>
        </w:rPr>
        <w:t xml:space="preserve">Così </w:t>
      </w:r>
      <w:r w:rsidR="00894924" w:rsidRPr="00FB1154">
        <w:rPr>
          <w:rFonts w:ascii="Garamond" w:hAnsi="Garamond"/>
          <w:sz w:val="24"/>
          <w:szCs w:val="24"/>
        </w:rPr>
        <w:t xml:space="preserve">Cons. Stato, Sez. III, 08/07/2020, n. 4390. In termini anche </w:t>
      </w:r>
      <w:proofErr w:type="gramStart"/>
      <w:r w:rsidR="007F02AB" w:rsidRPr="00FB1154">
        <w:rPr>
          <w:rFonts w:ascii="Garamond" w:hAnsi="Garamond"/>
          <w:sz w:val="24"/>
          <w:szCs w:val="24"/>
        </w:rPr>
        <w:t>T.A.R. ,</w:t>
      </w:r>
      <w:proofErr w:type="gramEnd"/>
      <w:r w:rsidR="007F02AB" w:rsidRPr="00FB1154">
        <w:rPr>
          <w:rFonts w:ascii="Garamond" w:hAnsi="Garamond"/>
          <w:sz w:val="24"/>
          <w:szCs w:val="24"/>
        </w:rPr>
        <w:t xml:space="preserve"> Firenze , sez. II , 07/10/2020, n. 1179 che non attribuisce rilevanza al</w:t>
      </w:r>
      <w:r w:rsidR="00550C04" w:rsidRPr="00FB1154">
        <w:rPr>
          <w:rFonts w:ascii="Garamond" w:hAnsi="Garamond"/>
          <w:sz w:val="24"/>
          <w:szCs w:val="24"/>
        </w:rPr>
        <w:t>la dichiarazione di mantenimento del fratello del ricorrente</w:t>
      </w:r>
      <w:r w:rsidR="007F02AB" w:rsidRPr="00FB1154">
        <w:rPr>
          <w:rFonts w:ascii="Garamond" w:hAnsi="Garamond"/>
          <w:sz w:val="24"/>
          <w:szCs w:val="24"/>
        </w:rPr>
        <w:t xml:space="preserve"> sul rilievo che </w:t>
      </w:r>
      <w:r w:rsidR="00EA5753" w:rsidRPr="00FB1154">
        <w:rPr>
          <w:rFonts w:ascii="Garamond" w:hAnsi="Garamond"/>
          <w:sz w:val="24"/>
          <w:szCs w:val="24"/>
        </w:rPr>
        <w:t xml:space="preserve">“ai fini dell'integrazione del requisito reddituale minimo per il </w:t>
      </w:r>
      <w:r w:rsidR="002E1A90" w:rsidRPr="00FB1154">
        <w:rPr>
          <w:rFonts w:ascii="Garamond" w:hAnsi="Garamond"/>
          <w:sz w:val="24"/>
          <w:szCs w:val="24"/>
        </w:rPr>
        <w:t xml:space="preserve">rinnovo </w:t>
      </w:r>
      <w:r w:rsidR="00EA5753" w:rsidRPr="00FB1154">
        <w:rPr>
          <w:rFonts w:ascii="Garamond" w:hAnsi="Garamond"/>
          <w:sz w:val="24"/>
          <w:szCs w:val="24"/>
        </w:rPr>
        <w:t xml:space="preserve">del permesso di soggiorno, sono cumulabili soltanto i redditi prodotti dai familiari per i quali lo straniero può chiedere il ricongiungimento (coniuge, figli, genitori), ove conviventi. Infatti, ai sensi dell'art. 29, comma 3, lett. </w:t>
      </w:r>
      <w:proofErr w:type="gramStart"/>
      <w:r w:rsidR="00EA5753" w:rsidRPr="00FB1154">
        <w:rPr>
          <w:rFonts w:ascii="Garamond" w:hAnsi="Garamond"/>
          <w:sz w:val="24"/>
          <w:szCs w:val="24"/>
        </w:rPr>
        <w:t>b )</w:t>
      </w:r>
      <w:proofErr w:type="gramEnd"/>
      <w:r w:rsidR="00EA5753" w:rsidRPr="00FB1154">
        <w:rPr>
          <w:rFonts w:ascii="Garamond" w:hAnsi="Garamond"/>
          <w:sz w:val="24"/>
          <w:szCs w:val="24"/>
        </w:rPr>
        <w:t>, ultimo periodo, del d.lgs. n. 286/98, il termine familiari non può essere riferito a qualsiasi parentela, ma deve essere limitato ai familiari indicati nel comma 1 dello stesso art. 29</w:t>
      </w:r>
      <w:r w:rsidR="00EA5753">
        <w:t>”</w:t>
      </w:r>
      <w:r w:rsidR="002E1A90">
        <w:t>.</w:t>
      </w:r>
    </w:p>
    <w:p w14:paraId="3300CF49" w14:textId="02E23EE1" w:rsidR="001405AC" w:rsidRDefault="00FB1154" w:rsidP="00434C9B">
      <w:pPr>
        <w:spacing w:after="0"/>
        <w:jc w:val="both"/>
      </w:pPr>
      <w:r w:rsidRPr="00FB1154">
        <w:rPr>
          <w:rFonts w:ascii="Garamond" w:hAnsi="Garamond"/>
          <w:sz w:val="24"/>
          <w:szCs w:val="24"/>
        </w:rPr>
        <w:t xml:space="preserve">Cons. </w:t>
      </w:r>
      <w:r w:rsidR="0046310B" w:rsidRPr="00FB1154">
        <w:rPr>
          <w:rFonts w:ascii="Garamond" w:hAnsi="Garamond"/>
          <w:sz w:val="24"/>
          <w:szCs w:val="24"/>
        </w:rPr>
        <w:t>Stato Sez. III, Sent., 26/05/2016, n. 2227 ha affermato che “il reddito percepito non è sommabile a quello dei familiari indicati dall'appellante (cugini e fratello), trattandosi di soggetti che non rientrano tra i componenti del nucleo familiare, come individuato dall' art. 29, comma 1, D.Lgs. n. 286 del 1998, per il quale rilevano solamente i legami familiari più stretti (coniugi, figli minori, figli maggiorenni a carico, genitori a carico), con esclusione di ogni altro vincolo di consanguineità”</w:t>
      </w:r>
      <w:r w:rsidR="00781079">
        <w:rPr>
          <w:rFonts w:ascii="Garamond" w:hAnsi="Garamond"/>
          <w:sz w:val="24"/>
          <w:szCs w:val="24"/>
        </w:rPr>
        <w:t>.</w:t>
      </w:r>
      <w:r w:rsidR="0046310B" w:rsidRPr="00FB1154">
        <w:rPr>
          <w:rFonts w:ascii="Garamond" w:hAnsi="Garamond"/>
          <w:sz w:val="24"/>
          <w:szCs w:val="24"/>
        </w:rPr>
        <w:t xml:space="preserve"> </w:t>
      </w:r>
    </w:p>
  </w:footnote>
  <w:footnote w:id="61">
    <w:p w14:paraId="5B2A9422" w14:textId="3DC4217B" w:rsidR="00795E66" w:rsidRPr="00795E66" w:rsidRDefault="0057294B" w:rsidP="00357B0F">
      <w:pPr>
        <w:spacing w:after="0"/>
        <w:jc w:val="both"/>
        <w:rPr>
          <w:rFonts w:ascii="Garamond" w:hAnsi="Garamond"/>
          <w:sz w:val="24"/>
          <w:szCs w:val="24"/>
        </w:rPr>
      </w:pPr>
      <w:r>
        <w:rPr>
          <w:rStyle w:val="Rimandonotaapidipagina"/>
        </w:rPr>
        <w:footnoteRef/>
      </w:r>
      <w:r>
        <w:t xml:space="preserve"> </w:t>
      </w:r>
      <w:r w:rsidR="00434C9B" w:rsidRPr="00434C9B">
        <w:rPr>
          <w:rFonts w:ascii="Garamond" w:hAnsi="Garamond"/>
          <w:sz w:val="24"/>
          <w:szCs w:val="24"/>
        </w:rPr>
        <w:t xml:space="preserve">Consiglio di Stato, sez. </w:t>
      </w:r>
      <w:proofErr w:type="gramStart"/>
      <w:r w:rsidR="00434C9B" w:rsidRPr="00434C9B">
        <w:rPr>
          <w:rFonts w:ascii="Garamond" w:hAnsi="Garamond"/>
          <w:sz w:val="24"/>
          <w:szCs w:val="24"/>
        </w:rPr>
        <w:t>III ,</w:t>
      </w:r>
      <w:proofErr w:type="gramEnd"/>
      <w:r w:rsidR="00434C9B" w:rsidRPr="00434C9B">
        <w:rPr>
          <w:rFonts w:ascii="Garamond" w:hAnsi="Garamond"/>
          <w:sz w:val="24"/>
          <w:szCs w:val="24"/>
        </w:rPr>
        <w:t xml:space="preserve"> 18/04/2018 , n. 2335</w:t>
      </w:r>
      <w:r w:rsidR="00434C9B">
        <w:rPr>
          <w:rFonts w:ascii="Garamond" w:hAnsi="Garamond"/>
          <w:sz w:val="24"/>
          <w:szCs w:val="24"/>
        </w:rPr>
        <w:t xml:space="preserve"> afferma che “</w:t>
      </w:r>
      <w:r w:rsidR="00795E66" w:rsidRPr="00795E66">
        <w:rPr>
          <w:rFonts w:ascii="Garamond" w:hAnsi="Garamond"/>
          <w:sz w:val="24"/>
          <w:szCs w:val="24"/>
        </w:rPr>
        <w:t>La delimitazione dell’ambito familiare ristretto rilevante ai fini del ricongiungimento familiare, ai sensi dell’art. 29 del d.lgs. 286/1998, non è automaticamente sovrapponibile a quello rilevante ai fini della sussistenza del requisito reddituale.</w:t>
      </w:r>
    </w:p>
    <w:p w14:paraId="0D0340B1" w14:textId="2C8D0244" w:rsidR="0057294B" w:rsidRPr="00434C9B" w:rsidRDefault="00795E66" w:rsidP="00357B0F">
      <w:pPr>
        <w:spacing w:after="0"/>
        <w:jc w:val="both"/>
        <w:rPr>
          <w:rFonts w:ascii="Garamond" w:hAnsi="Garamond"/>
          <w:sz w:val="24"/>
          <w:szCs w:val="24"/>
        </w:rPr>
      </w:pPr>
      <w:r w:rsidRPr="00795E66">
        <w:rPr>
          <w:rFonts w:ascii="Garamond" w:hAnsi="Garamond"/>
          <w:sz w:val="24"/>
          <w:szCs w:val="24"/>
        </w:rPr>
        <w:t>Se i legami famigliari che giustificano l’ingresso in Italia sono delimitati dalla norma in modo restrittivo, sfugge la ratio per la quale, una volta che i famigliari si trovino (legittimamente) in Italia, e si trovino a condividere una comunità di vita, tale situazione non debba assumere rilevanza anche ai fini della valutazione di quel fondamentale requisito – volto ad evitare l’inserimento di soggetti che non siano in grado di offrire un’adeguata contropartita in termini di lavoro e di partecipazione fiscale alla spesa pubblica e a garantire che il cittadino extracomunitario non si dedichi ad attività illecite o criminose (cfr., tra le tante, Cons. Stato, III, n. 3349/2017; n. 1524/2017; n. 843/2017) – che è costituito dal possesso, pregresso o quanto meno ragionevolmente prevedibile, di un reddito superiore ad una determinata soglia minima</w:t>
      </w:r>
      <w:r w:rsidR="001C332E">
        <w:rPr>
          <w:rFonts w:ascii="Garamond" w:hAnsi="Garamond"/>
          <w:sz w:val="24"/>
          <w:szCs w:val="24"/>
        </w:rPr>
        <w:t>…</w:t>
      </w:r>
      <w:r w:rsidR="00357B0F" w:rsidRPr="00357B0F">
        <w:rPr>
          <w:rFonts w:ascii="Garamond" w:hAnsi="Garamond"/>
          <w:sz w:val="24"/>
          <w:szCs w:val="24"/>
        </w:rPr>
        <w:t xml:space="preserve"> E’ pur vero che un orientamento intende il termine di “familiari” utilizzato dalla citata norma come limitato a quelli (coniuge, genitori, figli) indicati nel comma 1 dello stesso art. 29 (cfr., Cons. Stato, III, n. 1107/2018; n. 2227/2016); tuttavia, rispetto alla mera contiguità delle disposizioni normative in esame, sembra più importante la circostanza che i fratelli siano contemplati tra i soggetti gravati dell’obbligo alimentare (art. 433, n. 6), e che “Tra fratelli e sorelle gli alimenti sono dovuti nella misura dello stretto necessario” (art. 439, primo comma), vale a dire per far fronte a situazioni di effettivo grave bisogno.</w:t>
      </w:r>
    </w:p>
  </w:footnote>
  <w:footnote w:id="62">
    <w:p w14:paraId="7DBAC98D" w14:textId="1A232623" w:rsidR="00655BDF" w:rsidRPr="00655BDF" w:rsidRDefault="00655BDF" w:rsidP="00BA39E2">
      <w:pPr>
        <w:pStyle w:val="Testonotaapidipagina"/>
        <w:jc w:val="both"/>
        <w:rPr>
          <w:rFonts w:ascii="Garamond" w:hAnsi="Garamond"/>
          <w:sz w:val="24"/>
          <w:szCs w:val="24"/>
        </w:rPr>
      </w:pPr>
      <w:r>
        <w:rPr>
          <w:rStyle w:val="Rimandonotaapidipagina"/>
        </w:rPr>
        <w:footnoteRef/>
      </w:r>
      <w:r>
        <w:t xml:space="preserve"> </w:t>
      </w:r>
      <w:r w:rsidRPr="00655BDF">
        <w:rPr>
          <w:rFonts w:ascii="Garamond" w:hAnsi="Garamond"/>
          <w:sz w:val="24"/>
          <w:szCs w:val="24"/>
        </w:rPr>
        <w:t xml:space="preserve">Ad es. la stipula di un nuovo contratto di lavoro </w:t>
      </w:r>
      <w:r w:rsidR="0003256A">
        <w:rPr>
          <w:rFonts w:ascii="Garamond" w:hAnsi="Garamond"/>
          <w:sz w:val="24"/>
          <w:szCs w:val="24"/>
        </w:rPr>
        <w:t>e</w:t>
      </w:r>
      <w:r w:rsidRPr="00655BDF">
        <w:rPr>
          <w:rFonts w:ascii="Garamond" w:hAnsi="Garamond"/>
          <w:sz w:val="24"/>
          <w:szCs w:val="24"/>
        </w:rPr>
        <w:t xml:space="preserve"> la produzione di nuovi redditi che consentirebbero il rinnovo del permesso di soggiorno per motivi di lavoro</w:t>
      </w:r>
      <w:r w:rsidR="00C1370A">
        <w:rPr>
          <w:rFonts w:ascii="Garamond" w:hAnsi="Garamond"/>
          <w:sz w:val="24"/>
          <w:szCs w:val="24"/>
        </w:rPr>
        <w:t xml:space="preserve"> oppure</w:t>
      </w:r>
      <w:r w:rsidR="00BA39E2">
        <w:rPr>
          <w:rFonts w:ascii="Garamond" w:hAnsi="Garamond"/>
          <w:sz w:val="24"/>
          <w:szCs w:val="24"/>
        </w:rPr>
        <w:t xml:space="preserve"> l’intervenuta riabilitazione che cancella gli effetti penali della condanna</w:t>
      </w:r>
      <w:r w:rsidR="00C60E0C">
        <w:rPr>
          <w:rFonts w:ascii="Garamond" w:hAnsi="Garamond"/>
          <w:sz w:val="24"/>
          <w:szCs w:val="24"/>
        </w:rPr>
        <w:t xml:space="preserve"> precedentemente inflitta allo straniero</w:t>
      </w:r>
      <w:r w:rsidR="00DB2445">
        <w:rPr>
          <w:rFonts w:ascii="Garamond" w:hAnsi="Garamond"/>
          <w:sz w:val="24"/>
          <w:szCs w:val="24"/>
        </w:rPr>
        <w:t>.</w:t>
      </w:r>
    </w:p>
  </w:footnote>
  <w:footnote w:id="63">
    <w:p w14:paraId="0F1B62C1" w14:textId="3D94B0C5" w:rsidR="0061471A" w:rsidRPr="00DB2445" w:rsidRDefault="0061471A" w:rsidP="0017755F">
      <w:pPr>
        <w:pStyle w:val="Testonotaapidipagina"/>
        <w:jc w:val="both"/>
        <w:rPr>
          <w:rFonts w:ascii="Garamond" w:hAnsi="Garamond"/>
          <w:sz w:val="24"/>
          <w:szCs w:val="24"/>
        </w:rPr>
      </w:pPr>
      <w:r>
        <w:rPr>
          <w:rStyle w:val="Rimandonotaapidipagina"/>
        </w:rPr>
        <w:footnoteRef/>
      </w:r>
      <w:r>
        <w:t xml:space="preserve"> </w:t>
      </w:r>
      <w:r w:rsidRPr="00DB2445">
        <w:rPr>
          <w:rFonts w:ascii="Garamond" w:hAnsi="Garamond"/>
          <w:sz w:val="24"/>
          <w:szCs w:val="24"/>
        </w:rPr>
        <w:t>Sul termine di conclusione dei procedimenti in materia di immigrazione e cittadinanza si vedano le approfondite considerazioni di A.</w:t>
      </w:r>
      <w:r w:rsidR="00781079">
        <w:rPr>
          <w:rFonts w:ascii="Garamond" w:hAnsi="Garamond"/>
          <w:sz w:val="24"/>
          <w:szCs w:val="24"/>
        </w:rPr>
        <w:t xml:space="preserve"> </w:t>
      </w:r>
      <w:r w:rsidRPr="00DB2445">
        <w:rPr>
          <w:rFonts w:ascii="Garamond" w:hAnsi="Garamond"/>
          <w:sz w:val="24"/>
          <w:szCs w:val="24"/>
        </w:rPr>
        <w:t>RINDONE “Il termine di conclusione del procedimento amministrativo in materia di immigrazione e cittadinanza” in Sito Giustizia Amm.va-Dottrina 2023</w:t>
      </w:r>
      <w:r w:rsidR="00EE6C2B" w:rsidRPr="00DB2445">
        <w:rPr>
          <w:rFonts w:ascii="Garamond" w:hAnsi="Garamond"/>
          <w:sz w:val="24"/>
          <w:szCs w:val="24"/>
        </w:rPr>
        <w:t>.</w:t>
      </w:r>
    </w:p>
  </w:footnote>
  <w:footnote w:id="64">
    <w:p w14:paraId="055439E9" w14:textId="63C3F33B" w:rsidR="00834688" w:rsidRDefault="00834688" w:rsidP="0053079C">
      <w:pPr>
        <w:pStyle w:val="Testonotaapidipagina"/>
        <w:jc w:val="both"/>
      </w:pPr>
      <w:r>
        <w:rPr>
          <w:rStyle w:val="Rimandonotaapidipagina"/>
        </w:rPr>
        <w:footnoteRef/>
      </w:r>
      <w:r>
        <w:t xml:space="preserve"> </w:t>
      </w:r>
      <w:r w:rsidRPr="00ED4D9E">
        <w:rPr>
          <w:rFonts w:ascii="Garamond" w:hAnsi="Garamond"/>
          <w:sz w:val="24"/>
          <w:szCs w:val="24"/>
        </w:rPr>
        <w:t>Art. 5, comma 9, d.lgs. 286/1998</w:t>
      </w:r>
      <w:r w:rsidR="00E945AB">
        <w:rPr>
          <w:rFonts w:ascii="Garamond" w:hAnsi="Garamond"/>
          <w:sz w:val="24"/>
          <w:szCs w:val="24"/>
        </w:rPr>
        <w:t>.</w:t>
      </w:r>
    </w:p>
  </w:footnote>
  <w:footnote w:id="65">
    <w:p w14:paraId="3399DF1D" w14:textId="563E85AB" w:rsidR="006560FE" w:rsidRPr="00ED4D9E" w:rsidRDefault="006560FE" w:rsidP="0053079C">
      <w:pPr>
        <w:pStyle w:val="Testonotaapidipagina"/>
        <w:jc w:val="both"/>
        <w:rPr>
          <w:rFonts w:ascii="Garamond" w:hAnsi="Garamond"/>
          <w:sz w:val="24"/>
          <w:szCs w:val="24"/>
        </w:rPr>
      </w:pPr>
      <w:r>
        <w:rPr>
          <w:rStyle w:val="Rimandonotaapidipagina"/>
        </w:rPr>
        <w:footnoteRef/>
      </w:r>
      <w:r>
        <w:t xml:space="preserve"> </w:t>
      </w:r>
      <w:r w:rsidR="001A4288" w:rsidRPr="00ED4D9E">
        <w:rPr>
          <w:rFonts w:ascii="Garamond" w:hAnsi="Garamond"/>
          <w:sz w:val="24"/>
          <w:szCs w:val="24"/>
        </w:rPr>
        <w:t xml:space="preserve">Art. 9, co. 2, </w:t>
      </w:r>
      <w:proofErr w:type="gramStart"/>
      <w:r w:rsidR="001A4288" w:rsidRPr="00ED4D9E">
        <w:rPr>
          <w:rFonts w:ascii="Garamond" w:hAnsi="Garamond"/>
          <w:sz w:val="24"/>
          <w:szCs w:val="24"/>
        </w:rPr>
        <w:t>T.U.I..</w:t>
      </w:r>
      <w:proofErr w:type="gramEnd"/>
    </w:p>
  </w:footnote>
  <w:footnote w:id="66">
    <w:p w14:paraId="7B5C4EFA" w14:textId="5DEDEB92" w:rsidR="002B0E3C" w:rsidRDefault="002B0E3C" w:rsidP="0017755F">
      <w:pPr>
        <w:pStyle w:val="Testonotaapidipagina"/>
        <w:jc w:val="both"/>
      </w:pPr>
      <w:r w:rsidRPr="00016D1C">
        <w:rPr>
          <w:rStyle w:val="Rimandonotaapidipagina"/>
        </w:rPr>
        <w:footnoteRef/>
      </w:r>
      <w:r w:rsidRPr="00ED4D9E">
        <w:rPr>
          <w:rFonts w:ascii="Garamond" w:hAnsi="Garamond"/>
          <w:sz w:val="24"/>
          <w:szCs w:val="24"/>
        </w:rPr>
        <w:t xml:space="preserve"> </w:t>
      </w:r>
      <w:r w:rsidR="001A0249" w:rsidRPr="00ED4D9E">
        <w:rPr>
          <w:rFonts w:ascii="Garamond" w:hAnsi="Garamond"/>
          <w:sz w:val="24"/>
          <w:szCs w:val="24"/>
        </w:rPr>
        <w:t xml:space="preserve">I </w:t>
      </w:r>
      <w:r w:rsidR="001A0249" w:rsidRPr="009B4CD6">
        <w:rPr>
          <w:rFonts w:ascii="Garamond" w:hAnsi="Garamond"/>
          <w:sz w:val="24"/>
          <w:szCs w:val="24"/>
        </w:rPr>
        <w:t>summenzionati termini di 60 e 90 giorni non sono perentori</w:t>
      </w:r>
      <w:r w:rsidR="00E74BBB" w:rsidRPr="009B4CD6">
        <w:rPr>
          <w:rFonts w:ascii="Garamond" w:hAnsi="Garamond"/>
          <w:sz w:val="24"/>
          <w:szCs w:val="24"/>
        </w:rPr>
        <w:t xml:space="preserve"> (bensì ordinatori)</w:t>
      </w:r>
      <w:r w:rsidR="001A0249" w:rsidRPr="009B4CD6">
        <w:rPr>
          <w:rFonts w:ascii="Garamond" w:hAnsi="Garamond"/>
          <w:sz w:val="24"/>
          <w:szCs w:val="24"/>
        </w:rPr>
        <w:t xml:space="preserve">, sicchè la loro violazione non </w:t>
      </w:r>
      <w:r w:rsidR="0053079C" w:rsidRPr="00ED4D9E">
        <w:rPr>
          <w:rFonts w:ascii="Garamond" w:hAnsi="Garamond"/>
          <w:sz w:val="24"/>
          <w:szCs w:val="24"/>
        </w:rPr>
        <w:t xml:space="preserve">determina la consumazione del potere e non rende illegittimo il </w:t>
      </w:r>
      <w:r w:rsidR="001A0249" w:rsidRPr="00ED4D9E">
        <w:rPr>
          <w:rFonts w:ascii="Garamond" w:hAnsi="Garamond"/>
          <w:sz w:val="24"/>
          <w:szCs w:val="24"/>
        </w:rPr>
        <w:t>provvedimento tardivo</w:t>
      </w:r>
      <w:r w:rsidR="001A0249">
        <w:t>.</w:t>
      </w:r>
    </w:p>
  </w:footnote>
  <w:footnote w:id="67">
    <w:p w14:paraId="112F421F" w14:textId="6D605B88" w:rsidR="00F3795B" w:rsidRPr="00CE0CEF" w:rsidRDefault="00F3795B" w:rsidP="0053079C">
      <w:pPr>
        <w:pStyle w:val="Testonotaapidipagina"/>
        <w:jc w:val="both"/>
        <w:rPr>
          <w:rFonts w:ascii="Garamond" w:hAnsi="Garamond"/>
          <w:sz w:val="24"/>
          <w:szCs w:val="24"/>
        </w:rPr>
      </w:pPr>
      <w:r>
        <w:rPr>
          <w:rStyle w:val="Rimandonotaapidipagina"/>
        </w:rPr>
        <w:footnoteRef/>
      </w:r>
      <w:r w:rsidRPr="00016D1C">
        <w:rPr>
          <w:rStyle w:val="Rimandonotaapidipagina"/>
        </w:rPr>
        <w:t xml:space="preserve"> </w:t>
      </w:r>
      <w:r w:rsidR="00BC21C0" w:rsidRPr="00CE0CEF">
        <w:rPr>
          <w:rFonts w:ascii="Garamond" w:hAnsi="Garamond"/>
          <w:sz w:val="24"/>
          <w:szCs w:val="24"/>
        </w:rPr>
        <w:t>L’art. 5 al comma 9-bis si riferisce soltanto ai richiedenti un permesso per lavoro subordinato, ma</w:t>
      </w:r>
      <w:r w:rsidR="007F0CE7" w:rsidRPr="00CE0CEF">
        <w:rPr>
          <w:rFonts w:ascii="Garamond" w:hAnsi="Garamond"/>
          <w:sz w:val="24"/>
          <w:szCs w:val="24"/>
        </w:rPr>
        <w:t xml:space="preserve"> </w:t>
      </w:r>
      <w:r w:rsidR="00BC21C0" w:rsidRPr="00CE0CEF">
        <w:rPr>
          <w:rFonts w:ascii="Garamond" w:hAnsi="Garamond"/>
          <w:sz w:val="24"/>
          <w:szCs w:val="24"/>
        </w:rPr>
        <w:t>costi</w:t>
      </w:r>
      <w:r w:rsidR="007F0CE7" w:rsidRPr="00CE0CEF">
        <w:rPr>
          <w:rFonts w:ascii="Garamond" w:hAnsi="Garamond"/>
          <w:sz w:val="24"/>
          <w:szCs w:val="24"/>
        </w:rPr>
        <w:t>t</w:t>
      </w:r>
      <w:r w:rsidR="00BC21C0" w:rsidRPr="00CE0CEF">
        <w:rPr>
          <w:rFonts w:ascii="Garamond" w:hAnsi="Garamond"/>
          <w:sz w:val="24"/>
          <w:szCs w:val="24"/>
        </w:rPr>
        <w:t xml:space="preserve">uendo espressione di un principio generale </w:t>
      </w:r>
      <w:r w:rsidR="008C4E66" w:rsidRPr="00CE0CEF">
        <w:rPr>
          <w:rFonts w:ascii="Garamond" w:hAnsi="Garamond"/>
          <w:sz w:val="24"/>
          <w:szCs w:val="24"/>
        </w:rPr>
        <w:t xml:space="preserve">– alla stregua del quale </w:t>
      </w:r>
      <w:r w:rsidR="00D34792" w:rsidRPr="00CE0CEF">
        <w:rPr>
          <w:rFonts w:ascii="Garamond" w:hAnsi="Garamond"/>
          <w:sz w:val="24"/>
          <w:szCs w:val="24"/>
        </w:rPr>
        <w:t xml:space="preserve">il ritardo della P.A. </w:t>
      </w:r>
      <w:r w:rsidR="0044019B" w:rsidRPr="00CE0CEF">
        <w:rPr>
          <w:rFonts w:ascii="Garamond" w:hAnsi="Garamond"/>
          <w:sz w:val="24"/>
          <w:szCs w:val="24"/>
        </w:rPr>
        <w:t xml:space="preserve">nella conclusione del procedimento </w:t>
      </w:r>
      <w:r w:rsidR="00D34792" w:rsidRPr="00CE0CEF">
        <w:rPr>
          <w:rFonts w:ascii="Garamond" w:hAnsi="Garamond"/>
          <w:sz w:val="24"/>
          <w:szCs w:val="24"/>
        </w:rPr>
        <w:t xml:space="preserve">non può </w:t>
      </w:r>
      <w:r w:rsidR="0044019B" w:rsidRPr="00CE0CEF">
        <w:rPr>
          <w:rFonts w:ascii="Garamond" w:hAnsi="Garamond"/>
          <w:sz w:val="24"/>
          <w:szCs w:val="24"/>
        </w:rPr>
        <w:t>tornare in danno del richiedente</w:t>
      </w:r>
      <w:r w:rsidR="00043CEC">
        <w:rPr>
          <w:rFonts w:ascii="Garamond" w:hAnsi="Garamond"/>
          <w:sz w:val="24"/>
          <w:szCs w:val="24"/>
        </w:rPr>
        <w:t xml:space="preserve"> </w:t>
      </w:r>
      <w:r w:rsidR="00043CEC" w:rsidRPr="00CE0CEF">
        <w:rPr>
          <w:rFonts w:ascii="Garamond" w:hAnsi="Garamond"/>
          <w:sz w:val="24"/>
          <w:szCs w:val="24"/>
        </w:rPr>
        <w:t>–</w:t>
      </w:r>
      <w:r w:rsidR="0044019B" w:rsidRPr="00CE0CEF">
        <w:rPr>
          <w:rFonts w:ascii="Garamond" w:hAnsi="Garamond"/>
          <w:sz w:val="24"/>
          <w:szCs w:val="24"/>
        </w:rPr>
        <w:t xml:space="preserve"> </w:t>
      </w:r>
      <w:r w:rsidR="00BC21C0" w:rsidRPr="00CE0CEF">
        <w:rPr>
          <w:rFonts w:ascii="Garamond" w:hAnsi="Garamond"/>
          <w:sz w:val="24"/>
          <w:szCs w:val="24"/>
        </w:rPr>
        <w:t xml:space="preserve">può essere estesa anche ad </w:t>
      </w:r>
      <w:r w:rsidR="00D34792" w:rsidRPr="00CE0CEF">
        <w:rPr>
          <w:rFonts w:ascii="Garamond" w:hAnsi="Garamond"/>
          <w:sz w:val="24"/>
          <w:szCs w:val="24"/>
        </w:rPr>
        <w:t>al</w:t>
      </w:r>
      <w:r w:rsidR="00BC21C0" w:rsidRPr="00CE0CEF">
        <w:rPr>
          <w:rFonts w:ascii="Garamond" w:hAnsi="Garamond"/>
          <w:sz w:val="24"/>
          <w:szCs w:val="24"/>
        </w:rPr>
        <w:t>tre tipologie di permesso di soggiorno</w:t>
      </w:r>
      <w:r w:rsidR="008C4E66" w:rsidRPr="00CE0CEF">
        <w:rPr>
          <w:rFonts w:ascii="Garamond" w:hAnsi="Garamond"/>
          <w:sz w:val="24"/>
          <w:szCs w:val="24"/>
        </w:rPr>
        <w:t>.</w:t>
      </w:r>
    </w:p>
  </w:footnote>
  <w:footnote w:id="68">
    <w:p w14:paraId="2E9EB773" w14:textId="2018B2E9" w:rsidR="00DE7E82" w:rsidRPr="00CE0CEF" w:rsidRDefault="00DE7E82" w:rsidP="0053079C">
      <w:pPr>
        <w:pStyle w:val="Testonotaapidipagina"/>
        <w:jc w:val="both"/>
        <w:rPr>
          <w:rFonts w:ascii="Garamond" w:hAnsi="Garamond"/>
          <w:sz w:val="24"/>
          <w:szCs w:val="24"/>
        </w:rPr>
      </w:pPr>
      <w:r>
        <w:rPr>
          <w:rStyle w:val="Rimandonotaapidipagina"/>
        </w:rPr>
        <w:footnoteRef/>
      </w:r>
      <w:r>
        <w:t xml:space="preserve"> </w:t>
      </w:r>
      <w:r w:rsidR="002A46FF" w:rsidRPr="00CE0CEF">
        <w:rPr>
          <w:rFonts w:ascii="Garamond" w:hAnsi="Garamond"/>
          <w:sz w:val="24"/>
          <w:szCs w:val="24"/>
        </w:rPr>
        <w:t xml:space="preserve">Il </w:t>
      </w:r>
      <w:r w:rsidR="002E5B14" w:rsidRPr="00CE0CEF">
        <w:rPr>
          <w:rFonts w:ascii="Garamond" w:hAnsi="Garamond"/>
          <w:sz w:val="24"/>
          <w:szCs w:val="24"/>
        </w:rPr>
        <w:t>mero possesso della ricevuta (“cedola”) attestante la presentazione della domanda consente il mantenimento della regolarità del soggiorno, in pendenza del procedimento tardivo di rinnovo</w:t>
      </w:r>
      <w:r w:rsidR="002A46FF" w:rsidRPr="00CE0CEF">
        <w:rPr>
          <w:rFonts w:ascii="Garamond" w:hAnsi="Garamond"/>
          <w:sz w:val="24"/>
          <w:szCs w:val="24"/>
        </w:rPr>
        <w:t>. L</w:t>
      </w:r>
      <w:r w:rsidR="002E5B14" w:rsidRPr="00CE0CEF">
        <w:rPr>
          <w:rFonts w:ascii="Garamond" w:hAnsi="Garamond"/>
          <w:sz w:val="24"/>
          <w:szCs w:val="24"/>
        </w:rPr>
        <w:t>a giurisprudenza amministrativa ha chiarito che pure la semplice richiesta di appuntamento per la presentazione dei documenti necessari al rinnovo equivale alla presentazione della domanda</w:t>
      </w:r>
      <w:r w:rsidR="003B4F13" w:rsidRPr="00CE0CEF">
        <w:rPr>
          <w:rFonts w:ascii="Garamond" w:hAnsi="Garamond"/>
          <w:sz w:val="24"/>
          <w:szCs w:val="24"/>
        </w:rPr>
        <w:t xml:space="preserve"> (Tar Lazio, sez. I-quater, 4.06.2010, n. 15340)</w:t>
      </w:r>
      <w:r w:rsidR="009F607F" w:rsidRPr="00CE0CEF">
        <w:rPr>
          <w:rFonts w:ascii="Garamond" w:hAnsi="Garamond"/>
          <w:sz w:val="24"/>
          <w:szCs w:val="24"/>
        </w:rPr>
        <w:t>.</w:t>
      </w:r>
    </w:p>
  </w:footnote>
  <w:footnote w:id="69">
    <w:p w14:paraId="31377CFC" w14:textId="510FB5B9" w:rsidR="009323B0" w:rsidRPr="00CE0CEF" w:rsidRDefault="009323B0" w:rsidP="00D521A8">
      <w:pPr>
        <w:pStyle w:val="Testonotaapidipagina"/>
        <w:jc w:val="both"/>
        <w:rPr>
          <w:rFonts w:ascii="Garamond" w:hAnsi="Garamond"/>
          <w:sz w:val="24"/>
          <w:szCs w:val="24"/>
        </w:rPr>
      </w:pPr>
      <w:r w:rsidRPr="00CE0CEF">
        <w:rPr>
          <w:rStyle w:val="Rimandonotaapidipagina"/>
        </w:rPr>
        <w:footnoteRef/>
      </w:r>
      <w:r w:rsidRPr="00CE0CEF">
        <w:rPr>
          <w:rStyle w:val="Rimandonotaapidipagina"/>
        </w:rPr>
        <w:t xml:space="preserve"> </w:t>
      </w:r>
      <w:r w:rsidR="005123DA" w:rsidRPr="00CE0CEF">
        <w:rPr>
          <w:rFonts w:ascii="Garamond" w:hAnsi="Garamond"/>
          <w:sz w:val="24"/>
          <w:szCs w:val="24"/>
        </w:rPr>
        <w:t>Secondo quest’orientamento l</w:t>
      </w:r>
      <w:r w:rsidR="009A30B5" w:rsidRPr="00CE0CEF">
        <w:rPr>
          <w:rFonts w:ascii="Garamond" w:hAnsi="Garamond"/>
          <w:sz w:val="24"/>
          <w:szCs w:val="24"/>
        </w:rPr>
        <w:t>’espressione «sopraggiunti nuovi elementi» si riferisce a quelli esistenti e formalmente rappresentati o comunque conosciuti dall’</w:t>
      </w:r>
      <w:r w:rsidR="00DE5324">
        <w:rPr>
          <w:rFonts w:ascii="Garamond" w:hAnsi="Garamond"/>
          <w:sz w:val="24"/>
          <w:szCs w:val="24"/>
        </w:rPr>
        <w:t>Amministrazione</w:t>
      </w:r>
      <w:r w:rsidR="009A30B5" w:rsidRPr="00CE0CEF">
        <w:rPr>
          <w:rFonts w:ascii="Garamond" w:hAnsi="Garamond"/>
          <w:sz w:val="24"/>
          <w:szCs w:val="24"/>
        </w:rPr>
        <w:t xml:space="preserve"> al momento dell’adozione del provvedimento, anche se successivi alla presentazione della domanda. </w:t>
      </w:r>
      <w:r w:rsidR="00EF7EEE" w:rsidRPr="00CE0CEF">
        <w:rPr>
          <w:rFonts w:ascii="Garamond" w:hAnsi="Garamond"/>
          <w:sz w:val="24"/>
          <w:szCs w:val="24"/>
        </w:rPr>
        <w:t>L’</w:t>
      </w:r>
      <w:r w:rsidR="00DE5324">
        <w:rPr>
          <w:rFonts w:ascii="Garamond" w:hAnsi="Garamond"/>
          <w:sz w:val="24"/>
          <w:szCs w:val="24"/>
        </w:rPr>
        <w:t>Amministrazione</w:t>
      </w:r>
      <w:r w:rsidR="00EF7EEE" w:rsidRPr="00CE0CEF">
        <w:rPr>
          <w:rFonts w:ascii="Garamond" w:hAnsi="Garamond"/>
          <w:sz w:val="24"/>
          <w:szCs w:val="24"/>
        </w:rPr>
        <w:t xml:space="preserve"> ha l’obbligo di esaminare i fatti sopravvenuti solo se siano emersi prima della notificazione del provvedimento pregiudizievole. </w:t>
      </w:r>
      <w:r w:rsidR="00547FBE" w:rsidRPr="00CE0CEF">
        <w:rPr>
          <w:rFonts w:ascii="Garamond" w:hAnsi="Garamond"/>
          <w:sz w:val="24"/>
          <w:szCs w:val="24"/>
        </w:rPr>
        <w:t>Nessuna rilevanza, invece, può essere riconosciuta ai fatti sopravvenuti al provvedimento</w:t>
      </w:r>
      <w:r w:rsidR="00D521A8" w:rsidRPr="00CE0CEF">
        <w:rPr>
          <w:rFonts w:ascii="Garamond" w:hAnsi="Garamond"/>
          <w:sz w:val="24"/>
          <w:szCs w:val="24"/>
        </w:rPr>
        <w:t xml:space="preserve"> </w:t>
      </w:r>
      <w:r w:rsidR="00547FBE" w:rsidRPr="00CE0CEF">
        <w:rPr>
          <w:rFonts w:ascii="Garamond" w:hAnsi="Garamond"/>
          <w:sz w:val="24"/>
          <w:szCs w:val="24"/>
        </w:rPr>
        <w:t>amministrativo. Di questo avviso, ex multis, Cons. Stato, Sez. III, n. 6755/2018; Id., Sez. III, n. 2083/2019; Id., Sez. III, n. 7735/2019; Id., Sez. III, n. 155/2020; Id., Sez. III, n. 4448/2020; Id., Sez. III, n. 3141/2020; Id., Sez. III, n. 1577/2021; Id., Sez. III, n. 279/2021; T.A.R. Toscana, Firenze, Sez. II, n. 1680/2019; T.A.R. Piemonte, Torino, Sez. I, n. 749/2021</w:t>
      </w:r>
      <w:r w:rsidR="00950DDA" w:rsidRPr="00CE0CEF">
        <w:rPr>
          <w:rFonts w:ascii="Garamond" w:hAnsi="Garamond"/>
          <w:sz w:val="24"/>
          <w:szCs w:val="24"/>
        </w:rPr>
        <w:t>.</w:t>
      </w:r>
    </w:p>
  </w:footnote>
  <w:footnote w:id="70">
    <w:p w14:paraId="15A06DF9" w14:textId="637F6F2E" w:rsidR="004115AD" w:rsidRPr="004115AD" w:rsidRDefault="00AA42C9" w:rsidP="00B94FE5">
      <w:pPr>
        <w:pStyle w:val="Testonotaapidipagina"/>
        <w:jc w:val="both"/>
        <w:rPr>
          <w:rFonts w:ascii="Garamond" w:hAnsi="Garamond"/>
          <w:sz w:val="24"/>
          <w:szCs w:val="24"/>
        </w:rPr>
      </w:pPr>
      <w:r>
        <w:rPr>
          <w:rStyle w:val="Rimandonotaapidipagina"/>
        </w:rPr>
        <w:footnoteRef/>
      </w:r>
      <w:r>
        <w:t xml:space="preserve"> </w:t>
      </w:r>
      <w:r w:rsidR="00B94FE5">
        <w:rPr>
          <w:rFonts w:ascii="Garamond" w:hAnsi="Garamond"/>
          <w:sz w:val="24"/>
          <w:szCs w:val="24"/>
        </w:rPr>
        <w:t xml:space="preserve">Sul punto, </w:t>
      </w:r>
      <w:r w:rsidR="0040286E" w:rsidRPr="0040286E">
        <w:rPr>
          <w:rFonts w:ascii="Garamond" w:hAnsi="Garamond"/>
          <w:sz w:val="24"/>
          <w:szCs w:val="24"/>
        </w:rPr>
        <w:t>Consiglio di stato, sezione III 25 agosto 2016 n. 3692</w:t>
      </w:r>
      <w:r w:rsidR="00B94FE5">
        <w:rPr>
          <w:rFonts w:ascii="Garamond" w:hAnsi="Garamond"/>
          <w:sz w:val="24"/>
          <w:szCs w:val="24"/>
        </w:rPr>
        <w:t xml:space="preserve"> ha affermato che: “</w:t>
      </w:r>
      <w:r w:rsidR="004115AD" w:rsidRPr="004115AD">
        <w:rPr>
          <w:rFonts w:ascii="Garamond" w:hAnsi="Garamond"/>
          <w:sz w:val="24"/>
          <w:szCs w:val="24"/>
        </w:rPr>
        <w:t>Questa Sezione ha chiarito (cfr., in ultimo, Cons. Stato, III, n. 2266/2016) che l’orientamento (manifestato in numerose recenti pronunce del TAR di Brescia) secondo il quale l’interpretazione dell’art. 5, comma 5, del d. lgs. 286/1998, alla luce dei principi costituzionali ed europei, debba valorizzare nella loro massima portata estensiva le “sopravvenienze” favorevoli allo straniero, vertendo il giudizio amministrativo sul “rapporto” di questi con la collettività nazionale che lo accoglie e dovendo quindi tenere in considerazione tutti gli elementi, mutevoli nel tempo, di tale rapporto, anche quelli successivi all’emissione del provvedimento:</w:t>
      </w:r>
    </w:p>
    <w:p w14:paraId="2B723E00" w14:textId="468E8DCD" w:rsidR="004115AD" w:rsidRPr="004115AD" w:rsidRDefault="004115AD" w:rsidP="00B94FE5">
      <w:pPr>
        <w:pStyle w:val="Testonotaapidipagina"/>
        <w:jc w:val="both"/>
        <w:rPr>
          <w:rFonts w:ascii="Garamond" w:hAnsi="Garamond"/>
          <w:sz w:val="24"/>
          <w:szCs w:val="24"/>
        </w:rPr>
      </w:pPr>
      <w:r w:rsidRPr="004115AD">
        <w:rPr>
          <w:rFonts w:ascii="Garamond" w:hAnsi="Garamond"/>
          <w:sz w:val="24"/>
          <w:szCs w:val="24"/>
        </w:rPr>
        <w:t>- per quanto ispirato da una visione “dinamica” della materia e ad una concezione del processo amministrativo “aperta” al rapporto dedotto in giudizio, non considera che l’</w:t>
      </w:r>
      <w:r w:rsidR="00DE5324">
        <w:rPr>
          <w:rFonts w:ascii="Garamond" w:hAnsi="Garamond"/>
          <w:sz w:val="24"/>
          <w:szCs w:val="24"/>
        </w:rPr>
        <w:t>Amministrazione</w:t>
      </w:r>
      <w:r w:rsidRPr="004115AD">
        <w:rPr>
          <w:rFonts w:ascii="Garamond" w:hAnsi="Garamond"/>
          <w:sz w:val="24"/>
          <w:szCs w:val="24"/>
        </w:rPr>
        <w:t xml:space="preserve"> è chiamata ad effettuare una valutazione dei requisiti per il rilascio o per il rinnovo del permesso di soggiorno al momento rebus sic stantibus e, per quanto debba formulare una prognosi sull’effettivo inserimento dello straniero che si proietta nel futuro, non può prescindere dagli elementi ad essa noti fino all’emissione del provvedimento;</w:t>
      </w:r>
    </w:p>
    <w:p w14:paraId="0BD4804F" w14:textId="5876611E" w:rsidR="004115AD" w:rsidRPr="004115AD" w:rsidRDefault="004115AD" w:rsidP="00B94FE5">
      <w:pPr>
        <w:pStyle w:val="Testonotaapidipagina"/>
        <w:jc w:val="both"/>
        <w:rPr>
          <w:rFonts w:ascii="Garamond" w:hAnsi="Garamond"/>
          <w:sz w:val="24"/>
          <w:szCs w:val="24"/>
        </w:rPr>
      </w:pPr>
      <w:r w:rsidRPr="004115AD">
        <w:rPr>
          <w:rFonts w:ascii="Garamond" w:hAnsi="Garamond"/>
          <w:sz w:val="24"/>
          <w:szCs w:val="24"/>
        </w:rPr>
        <w:t>- nessuna prognosi, nemmeno quella più modernamente intesa ad una visione dinamica ed aperta del rapporto tra l’ordinamento interno e lo straniero, può infatti astrarre dai soli elementi esistenti al momento della domanda e da quelli eventualmente sopravvenuti e noti (o resi noti) sino all’emissione del provvedimento, poiché anche questa materia e, anzi, prima di ogni altra questa materia, per le esigenze di ordine e di sicurezza pubblici di rilievo costituzionale ed europeo, che la caratterizzano, altrettanto basilari quanto i diritti fondamentali dello straniero, non può sottrarsi alla irrinunciabile necessità di certezza dei rapporti giuridici tipica del diritto amministrativo;</w:t>
      </w:r>
    </w:p>
    <w:p w14:paraId="4505C42F" w14:textId="4742BD62" w:rsidR="004115AD" w:rsidRPr="004115AD" w:rsidRDefault="004115AD" w:rsidP="00B94FE5">
      <w:pPr>
        <w:pStyle w:val="Testonotaapidipagina"/>
        <w:jc w:val="both"/>
        <w:rPr>
          <w:rFonts w:ascii="Garamond" w:hAnsi="Garamond"/>
          <w:sz w:val="24"/>
          <w:szCs w:val="24"/>
        </w:rPr>
      </w:pPr>
      <w:r w:rsidRPr="004115AD">
        <w:rPr>
          <w:rFonts w:ascii="Garamond" w:hAnsi="Garamond"/>
          <w:sz w:val="24"/>
          <w:szCs w:val="24"/>
        </w:rPr>
        <w:t>- un diverso orientamento, quale quello seguito dal primo giudice, richiederebbe all’</w:t>
      </w:r>
      <w:r w:rsidR="00DE5324">
        <w:rPr>
          <w:rFonts w:ascii="Garamond" w:hAnsi="Garamond"/>
          <w:sz w:val="24"/>
          <w:szCs w:val="24"/>
        </w:rPr>
        <w:t>Amministrazione</w:t>
      </w:r>
      <w:r w:rsidRPr="004115AD">
        <w:rPr>
          <w:rFonts w:ascii="Garamond" w:hAnsi="Garamond"/>
          <w:sz w:val="24"/>
          <w:szCs w:val="24"/>
        </w:rPr>
        <w:t>, nel delicato bilanciamento degli interessi in gioco, di valutare elementi non previsti né prevedibili, al momento del provvedimento, trasformando il giudizio discrezionale che le compete in una forma di intuizionismo insindacabile, in sede di legittimità, dallo stesso giudice amministrativo, in spregio di fondamentali principi quali quelli affermati dagli artt. 24, 97 e 111 Cost.</w:t>
      </w:r>
    </w:p>
    <w:p w14:paraId="1196FC0D" w14:textId="464FCBA1" w:rsidR="004115AD" w:rsidRPr="004115AD" w:rsidRDefault="004115AD" w:rsidP="00B94FE5">
      <w:pPr>
        <w:pStyle w:val="Testonotaapidipagina"/>
        <w:jc w:val="both"/>
        <w:rPr>
          <w:rFonts w:ascii="Garamond" w:hAnsi="Garamond"/>
          <w:sz w:val="24"/>
          <w:szCs w:val="24"/>
        </w:rPr>
      </w:pPr>
      <w:r w:rsidRPr="004115AD">
        <w:rPr>
          <w:rFonts w:ascii="Garamond" w:hAnsi="Garamond"/>
          <w:sz w:val="24"/>
          <w:szCs w:val="24"/>
        </w:rPr>
        <w:t>Deve pertanto ribadirsi, anche riguardo alla controversia in esame, l’orientamento consolidato di questa Sezione secondo il quale l’art. 5, comma 5, cit., nel dare rilevanza ai nuovi elementi sopravvenuti favorevoli allo straniero, si riferisce a quelli esistenti e formalmente rappresentati o comunque conosciuti dall’</w:t>
      </w:r>
      <w:r w:rsidR="00DE5324">
        <w:rPr>
          <w:rFonts w:ascii="Garamond" w:hAnsi="Garamond"/>
          <w:sz w:val="24"/>
          <w:szCs w:val="24"/>
        </w:rPr>
        <w:t>Amministrazione</w:t>
      </w:r>
      <w:r w:rsidRPr="004115AD">
        <w:rPr>
          <w:rFonts w:ascii="Garamond" w:hAnsi="Garamond"/>
          <w:sz w:val="24"/>
          <w:szCs w:val="24"/>
        </w:rPr>
        <w:t xml:space="preserve"> al momento dell’adozione del provvedimento, anche se successivamente alla presentazione della domanda (cfr., in ultimo, Cons. Stato, III n. 5466/2015).</w:t>
      </w:r>
    </w:p>
    <w:p w14:paraId="2A5CDFA1" w14:textId="05AB4E64" w:rsidR="00AA42C9" w:rsidRPr="004115AD" w:rsidRDefault="004115AD" w:rsidP="00B94FE5">
      <w:pPr>
        <w:pStyle w:val="Testonotaapidipagina"/>
        <w:jc w:val="both"/>
        <w:rPr>
          <w:rFonts w:ascii="Garamond" w:hAnsi="Garamond"/>
          <w:sz w:val="24"/>
          <w:szCs w:val="24"/>
        </w:rPr>
      </w:pPr>
      <w:r w:rsidRPr="004115AD">
        <w:rPr>
          <w:rFonts w:ascii="Garamond" w:hAnsi="Garamond"/>
          <w:sz w:val="24"/>
          <w:szCs w:val="24"/>
        </w:rPr>
        <w:t>Tuttavia, i fatti sopravvenuti al provvedimento favorevoli all’interessato costituiscono il presupposto in base al quale l’</w:t>
      </w:r>
      <w:r w:rsidR="00DE5324">
        <w:rPr>
          <w:rFonts w:ascii="Garamond" w:hAnsi="Garamond"/>
          <w:sz w:val="24"/>
          <w:szCs w:val="24"/>
        </w:rPr>
        <w:t>Amministrazione</w:t>
      </w:r>
      <w:r w:rsidRPr="004115AD">
        <w:rPr>
          <w:rFonts w:ascii="Garamond" w:hAnsi="Garamond"/>
          <w:sz w:val="24"/>
          <w:szCs w:val="24"/>
        </w:rPr>
        <w:t xml:space="preserve"> deve riesaminare la sua posizione, che essendo per propria natura mutevole (in quanto soggetta a fattori variabili, come la titolarità del posto di lavoro, la disponibilità di un adeguato reddito o di un alloggio, la modificazione della composizione familiare, e così via), non può essere cristallizzata alla condizione esistente alla data di adozione del provvedimento che definisce l’istanza di rinnovo del permesso di soggiorno (cfr. Cons. Stato, III, n.1855/2016; n. 1576/2016).</w:t>
      </w:r>
    </w:p>
  </w:footnote>
  <w:footnote w:id="71">
    <w:p w14:paraId="2BD1440B" w14:textId="6F570FF3" w:rsidR="00BC180F" w:rsidRPr="00CE0CEF" w:rsidRDefault="00BC180F" w:rsidP="00E64093">
      <w:pPr>
        <w:pStyle w:val="Testonotaapidipagina"/>
        <w:jc w:val="both"/>
        <w:rPr>
          <w:rFonts w:ascii="Garamond" w:hAnsi="Garamond"/>
          <w:sz w:val="24"/>
          <w:szCs w:val="24"/>
        </w:rPr>
      </w:pPr>
      <w:r>
        <w:rPr>
          <w:rStyle w:val="Rimandonotaapidipagina"/>
        </w:rPr>
        <w:footnoteRef/>
      </w:r>
      <w:r>
        <w:t xml:space="preserve"> </w:t>
      </w:r>
      <w:r w:rsidR="00893687" w:rsidRPr="00CE0CEF">
        <w:rPr>
          <w:rFonts w:ascii="Garamond" w:hAnsi="Garamond"/>
          <w:sz w:val="24"/>
          <w:szCs w:val="24"/>
        </w:rPr>
        <w:t xml:space="preserve">Cfr. Consiglio di Stato, </w:t>
      </w:r>
      <w:r w:rsidR="007914FE" w:rsidRPr="00CE0CEF">
        <w:rPr>
          <w:rFonts w:ascii="Garamond" w:hAnsi="Garamond"/>
          <w:sz w:val="24"/>
          <w:szCs w:val="24"/>
        </w:rPr>
        <w:t xml:space="preserve">Terza </w:t>
      </w:r>
      <w:r w:rsidR="00893687" w:rsidRPr="00CE0CEF">
        <w:rPr>
          <w:rFonts w:ascii="Garamond" w:hAnsi="Garamond"/>
          <w:sz w:val="24"/>
          <w:szCs w:val="24"/>
        </w:rPr>
        <w:t>Sezione, sentenz</w:t>
      </w:r>
      <w:r w:rsidR="006672DF" w:rsidRPr="00CE0CEF">
        <w:rPr>
          <w:rFonts w:ascii="Garamond" w:hAnsi="Garamond"/>
          <w:sz w:val="24"/>
          <w:szCs w:val="24"/>
        </w:rPr>
        <w:t>e</w:t>
      </w:r>
      <w:r w:rsidR="00893687" w:rsidRPr="00CE0CEF">
        <w:rPr>
          <w:rFonts w:ascii="Garamond" w:hAnsi="Garamond"/>
          <w:sz w:val="24"/>
          <w:szCs w:val="24"/>
        </w:rPr>
        <w:t xml:space="preserve"> 19 maggio 2022, n. 4467; 19 maggio 2022, n. 4471;</w:t>
      </w:r>
      <w:r w:rsidR="006672DF" w:rsidRPr="00CE0CEF">
        <w:rPr>
          <w:rFonts w:ascii="Garamond" w:hAnsi="Garamond"/>
          <w:sz w:val="24"/>
          <w:szCs w:val="24"/>
        </w:rPr>
        <w:t xml:space="preserve"> 5 giugno 2023, n. 5498; 3 aprile 2023, n. 3421.  </w:t>
      </w:r>
      <w:r w:rsidR="00D53628" w:rsidRPr="00CE0CEF">
        <w:rPr>
          <w:rFonts w:ascii="Garamond" w:hAnsi="Garamond"/>
          <w:sz w:val="24"/>
          <w:szCs w:val="24"/>
        </w:rPr>
        <w:t>3 gennaio 2025, n. 11</w:t>
      </w:r>
      <w:r w:rsidR="00BD7A7C" w:rsidRPr="00CE0CEF">
        <w:rPr>
          <w:rFonts w:ascii="Garamond" w:hAnsi="Garamond"/>
          <w:sz w:val="24"/>
          <w:szCs w:val="24"/>
        </w:rPr>
        <w:t>.</w:t>
      </w:r>
      <w:r w:rsidR="00B3561F" w:rsidRPr="00CE0CEF">
        <w:rPr>
          <w:rFonts w:ascii="Garamond" w:hAnsi="Garamond"/>
          <w:sz w:val="24"/>
          <w:szCs w:val="24"/>
        </w:rPr>
        <w:t xml:space="preserve"> In quest’ultima sentenza si legge che “In materia di rilascio o rinnovo del permesso di soggiorno, la giurisprudenza del Consiglio di Stato è costante nel porre l’attenzione sul rapporto sostanziale, anziché limitarsi alla mera valutazione della legittimità dell’atto impugnato. In particolare, si richiede un’adeguata ponderazione nei casi in cui vengano in rilievo situazioni giuridiche di particolare rilevanza per la persona. L’acquisizione di elementi nuovi successivi all’adozione del provvedimento impugnato non determina, di per sé, l’illegittimità dello stesso, in virtù del principio del tempus regit actum. Tuttavia, la specificità della materia, inerente al rilascio o al rinnovo del permesso di soggiorno, impone una valutazione più ampia riguardo alla possibile rilevanza delle circostanze sopravvenute. Queste, pur non risultando idonee a inficiare retroattivamente la valutazione amministrativa, possono incidere significativamente sulla situazione giuridica attuale del soggetto interessato</w:t>
      </w:r>
      <w:r w:rsidR="00E64093" w:rsidRPr="00CE0CEF">
        <w:rPr>
          <w:rFonts w:ascii="Garamond" w:hAnsi="Garamond"/>
          <w:sz w:val="24"/>
          <w:szCs w:val="24"/>
        </w:rPr>
        <w:t>”</w:t>
      </w:r>
      <w:r w:rsidR="00E945AB">
        <w:rPr>
          <w:rFonts w:ascii="Garamond" w:hAnsi="Garamond"/>
          <w:sz w:val="24"/>
          <w:szCs w:val="24"/>
        </w:rPr>
        <w:t>.</w:t>
      </w:r>
    </w:p>
  </w:footnote>
  <w:footnote w:id="72">
    <w:p w14:paraId="7DED72AA" w14:textId="4A14DD2C" w:rsidR="003A7E4D" w:rsidRPr="00CE0CEF" w:rsidRDefault="003A7E4D">
      <w:pPr>
        <w:pStyle w:val="Testonotaapidipagina"/>
        <w:rPr>
          <w:rFonts w:ascii="Garamond" w:hAnsi="Garamond"/>
          <w:sz w:val="24"/>
          <w:szCs w:val="24"/>
        </w:rPr>
      </w:pPr>
      <w:r>
        <w:rPr>
          <w:rStyle w:val="Rimandonotaapidipagina"/>
        </w:rPr>
        <w:footnoteRef/>
      </w:r>
      <w:r>
        <w:t xml:space="preserve"> </w:t>
      </w:r>
      <w:r w:rsidRPr="00CE0CEF">
        <w:rPr>
          <w:rFonts w:ascii="Garamond" w:hAnsi="Garamond"/>
          <w:sz w:val="24"/>
          <w:szCs w:val="24"/>
        </w:rPr>
        <w:t xml:space="preserve">L’azione di annullamento non </w:t>
      </w:r>
      <w:r w:rsidR="00BD7A7C" w:rsidRPr="00CE0CEF">
        <w:rPr>
          <w:rFonts w:ascii="Garamond" w:hAnsi="Garamond"/>
          <w:sz w:val="24"/>
          <w:szCs w:val="24"/>
        </w:rPr>
        <w:t>p</w:t>
      </w:r>
      <w:r w:rsidR="000F0600">
        <w:rPr>
          <w:rFonts w:ascii="Garamond" w:hAnsi="Garamond"/>
          <w:sz w:val="24"/>
          <w:szCs w:val="24"/>
        </w:rPr>
        <w:t>uò</w:t>
      </w:r>
      <w:r w:rsidR="00BD7A7C" w:rsidRPr="00CE0CEF">
        <w:rPr>
          <w:rFonts w:ascii="Garamond" w:hAnsi="Garamond"/>
          <w:sz w:val="24"/>
          <w:szCs w:val="24"/>
        </w:rPr>
        <w:t xml:space="preserve">, infatti, essere </w:t>
      </w:r>
      <w:r w:rsidRPr="00CE0CEF">
        <w:rPr>
          <w:rFonts w:ascii="Garamond" w:hAnsi="Garamond"/>
          <w:sz w:val="24"/>
          <w:szCs w:val="24"/>
        </w:rPr>
        <w:t xml:space="preserve">accolta se gli elementi </w:t>
      </w:r>
      <w:r w:rsidR="00862D46">
        <w:rPr>
          <w:rFonts w:ascii="Garamond" w:hAnsi="Garamond"/>
          <w:sz w:val="24"/>
          <w:szCs w:val="24"/>
        </w:rPr>
        <w:t xml:space="preserve">favorevoli allo straniero </w:t>
      </w:r>
      <w:r w:rsidRPr="00CE0CEF">
        <w:rPr>
          <w:rFonts w:ascii="Garamond" w:hAnsi="Garamond"/>
          <w:sz w:val="24"/>
          <w:szCs w:val="24"/>
        </w:rPr>
        <w:t>sono sopravvenuti rispetto all’emanazione dell’atto</w:t>
      </w:r>
      <w:r w:rsidR="00335B05" w:rsidRPr="00CE0CEF">
        <w:rPr>
          <w:rFonts w:ascii="Garamond" w:hAnsi="Garamond"/>
          <w:sz w:val="24"/>
          <w:szCs w:val="24"/>
        </w:rPr>
        <w:t>.</w:t>
      </w:r>
    </w:p>
  </w:footnote>
  <w:footnote w:id="73">
    <w:p w14:paraId="158AFAFA" w14:textId="2FE2AF25" w:rsidR="002F5E7A" w:rsidRPr="00CE0CEF" w:rsidRDefault="002F5E7A" w:rsidP="00D37411">
      <w:pPr>
        <w:pStyle w:val="Testonotaapidipagina"/>
        <w:jc w:val="both"/>
        <w:rPr>
          <w:rFonts w:ascii="Garamond" w:hAnsi="Garamond"/>
          <w:sz w:val="24"/>
          <w:szCs w:val="24"/>
        </w:rPr>
      </w:pPr>
      <w:r>
        <w:rPr>
          <w:rStyle w:val="Rimandonotaapidipagina"/>
        </w:rPr>
        <w:footnoteRef/>
      </w:r>
      <w:r>
        <w:t xml:space="preserve"> </w:t>
      </w:r>
      <w:r w:rsidR="003F02CE" w:rsidRPr="00CE0CEF">
        <w:rPr>
          <w:rFonts w:ascii="Garamond" w:hAnsi="Garamond"/>
          <w:sz w:val="24"/>
          <w:szCs w:val="24"/>
        </w:rPr>
        <w:t xml:space="preserve">La questione </w:t>
      </w:r>
      <w:r w:rsidR="003A63BA" w:rsidRPr="00CE0CEF">
        <w:rPr>
          <w:rFonts w:ascii="Garamond" w:hAnsi="Garamond"/>
          <w:sz w:val="24"/>
          <w:szCs w:val="24"/>
        </w:rPr>
        <w:t xml:space="preserve">esaminata da Consiglio di Stato, Terza Sezione, sentenza 19 maggio 2022, n. 4467 </w:t>
      </w:r>
      <w:r w:rsidR="003F02CE" w:rsidRPr="00CE0CEF">
        <w:rPr>
          <w:rFonts w:ascii="Garamond" w:hAnsi="Garamond"/>
          <w:sz w:val="24"/>
          <w:szCs w:val="24"/>
        </w:rPr>
        <w:t xml:space="preserve">riguardava la revoca del permesso di soggiorno per motivi di lavoro causata da una valutazione della </w:t>
      </w:r>
      <w:r w:rsidR="003A63BA" w:rsidRPr="00CE0CEF">
        <w:rPr>
          <w:rFonts w:ascii="Garamond" w:hAnsi="Garamond"/>
          <w:sz w:val="24"/>
          <w:szCs w:val="24"/>
        </w:rPr>
        <w:t>Q</w:t>
      </w:r>
      <w:r w:rsidR="003F02CE" w:rsidRPr="00CE0CEF">
        <w:rPr>
          <w:rFonts w:ascii="Garamond" w:hAnsi="Garamond"/>
          <w:sz w:val="24"/>
          <w:szCs w:val="24"/>
        </w:rPr>
        <w:t>uestura di pericolosità sociale dello straniero in quanto tratto in arresto in due occasioni. Il Consiglio di Stato ha ritenuto necessariamente valutabile nella fattispecie la sopravvenuta sentenza di assoluzione con formula piena e la circostanza che medio tempore era stata riconosciuta la protezione umanitaria dal Tribunale di Milano. Ovviamente il Giudice non poteva qui annullare il provvedimento in quanto basato su presupposti diversi, non essendo ancora intervenuta l’assoluzione e la protezione umanitaria, ma ha utilizzato il suo potere propulsivo ordinando all’</w:t>
      </w:r>
      <w:r w:rsidR="00DE5324">
        <w:rPr>
          <w:rFonts w:ascii="Garamond" w:hAnsi="Garamond"/>
          <w:sz w:val="24"/>
          <w:szCs w:val="24"/>
        </w:rPr>
        <w:t>Amministrazione</w:t>
      </w:r>
      <w:r w:rsidR="003F02CE" w:rsidRPr="00CE0CEF">
        <w:rPr>
          <w:rFonts w:ascii="Garamond" w:hAnsi="Garamond"/>
          <w:sz w:val="24"/>
          <w:szCs w:val="24"/>
        </w:rPr>
        <w:t xml:space="preserve"> il riesame, alla luce delle sopravvenienze rilevate.</w:t>
      </w:r>
    </w:p>
    <w:p w14:paraId="3C64EB56" w14:textId="0D8619EC" w:rsidR="00326BFA" w:rsidRPr="00CE0CEF" w:rsidRDefault="00326BFA" w:rsidP="00D37411">
      <w:pPr>
        <w:pStyle w:val="Testonotaapidipagina"/>
        <w:jc w:val="both"/>
        <w:rPr>
          <w:rFonts w:ascii="Garamond" w:hAnsi="Garamond"/>
          <w:sz w:val="24"/>
          <w:szCs w:val="24"/>
        </w:rPr>
      </w:pPr>
      <w:r w:rsidRPr="00CE0CEF">
        <w:rPr>
          <w:rFonts w:ascii="Garamond" w:hAnsi="Garamond"/>
          <w:sz w:val="24"/>
          <w:szCs w:val="24"/>
        </w:rPr>
        <w:t xml:space="preserve">Invero nella materia delle condanne penali annullate o delle avvenute riabilitazioni il </w:t>
      </w:r>
      <w:r w:rsidR="0037079A" w:rsidRPr="00CE0CEF">
        <w:rPr>
          <w:rFonts w:ascii="Garamond" w:hAnsi="Garamond"/>
          <w:sz w:val="24"/>
          <w:szCs w:val="24"/>
        </w:rPr>
        <w:t xml:space="preserve">G.A. </w:t>
      </w:r>
      <w:r w:rsidRPr="00CE0CEF">
        <w:rPr>
          <w:rFonts w:ascii="Garamond" w:hAnsi="Garamond"/>
          <w:sz w:val="24"/>
          <w:szCs w:val="24"/>
        </w:rPr>
        <w:t>si era già pronunciato favorevolmente, in quanto provvedimenti ad efficacia retroattiva che quindi incidevano sul provvedimento negativo emesso</w:t>
      </w:r>
      <w:r w:rsidR="004663A3" w:rsidRPr="00CE0CEF">
        <w:rPr>
          <w:rFonts w:ascii="Garamond" w:hAnsi="Garamond"/>
          <w:sz w:val="24"/>
          <w:szCs w:val="24"/>
        </w:rPr>
        <w:t xml:space="preserve">, cancellandolo </w:t>
      </w:r>
      <w:r w:rsidR="00304990" w:rsidRPr="00CE0CEF">
        <w:rPr>
          <w:rFonts w:ascii="Garamond" w:hAnsi="Garamond"/>
          <w:sz w:val="24"/>
          <w:szCs w:val="24"/>
        </w:rPr>
        <w:t>(Cons. di St sez. III n. 23/2016, n.1928/2017, Tar Veneto</w:t>
      </w:r>
      <w:r w:rsidR="00456496" w:rsidRPr="00CE0CEF">
        <w:rPr>
          <w:rFonts w:ascii="Garamond" w:hAnsi="Garamond"/>
          <w:sz w:val="24"/>
          <w:szCs w:val="24"/>
        </w:rPr>
        <w:t>,</w:t>
      </w:r>
      <w:r w:rsidR="00304990" w:rsidRPr="00CE0CEF">
        <w:rPr>
          <w:rFonts w:ascii="Garamond" w:hAnsi="Garamond"/>
          <w:sz w:val="24"/>
          <w:szCs w:val="24"/>
        </w:rPr>
        <w:t xml:space="preserve"> sez.</w:t>
      </w:r>
      <w:r w:rsidR="00456496" w:rsidRPr="00CE0CEF">
        <w:rPr>
          <w:rFonts w:ascii="Garamond" w:hAnsi="Garamond"/>
          <w:sz w:val="24"/>
          <w:szCs w:val="24"/>
        </w:rPr>
        <w:t xml:space="preserve"> </w:t>
      </w:r>
      <w:r w:rsidR="00304990" w:rsidRPr="00CE0CEF">
        <w:rPr>
          <w:rFonts w:ascii="Garamond" w:hAnsi="Garamond"/>
          <w:sz w:val="24"/>
          <w:szCs w:val="24"/>
        </w:rPr>
        <w:t>III</w:t>
      </w:r>
      <w:r w:rsidR="00456496" w:rsidRPr="00CE0CEF">
        <w:rPr>
          <w:rFonts w:ascii="Garamond" w:hAnsi="Garamond"/>
          <w:sz w:val="24"/>
          <w:szCs w:val="24"/>
        </w:rPr>
        <w:t>,</w:t>
      </w:r>
      <w:r w:rsidR="00304990" w:rsidRPr="00CE0CEF">
        <w:rPr>
          <w:rFonts w:ascii="Garamond" w:hAnsi="Garamond"/>
          <w:sz w:val="24"/>
          <w:szCs w:val="24"/>
        </w:rPr>
        <w:t xml:space="preserve"> 1099/2022 e Cons. di St. sez. III n. 2801/2012, Tar Emilia Romagna, Bologna sez II n.304/2012)</w:t>
      </w:r>
      <w:r w:rsidR="00045F86" w:rsidRPr="00CE0CEF">
        <w:rPr>
          <w:rFonts w:ascii="Garamond" w:hAnsi="Garamond"/>
          <w:sz w:val="24"/>
          <w:szCs w:val="24"/>
        </w:rPr>
        <w:t>.</w:t>
      </w:r>
    </w:p>
  </w:footnote>
  <w:footnote w:id="74">
    <w:p w14:paraId="106B52B7" w14:textId="236A84A0" w:rsidR="00AD0890" w:rsidRPr="00CE0CEF" w:rsidRDefault="00AD0890" w:rsidP="008E2125">
      <w:pPr>
        <w:pStyle w:val="Testonotaapidipagina"/>
        <w:jc w:val="both"/>
        <w:rPr>
          <w:rFonts w:ascii="Garamond" w:hAnsi="Garamond"/>
          <w:sz w:val="24"/>
          <w:szCs w:val="24"/>
        </w:rPr>
      </w:pPr>
      <w:r>
        <w:rPr>
          <w:rStyle w:val="Rimandonotaapidipagina"/>
        </w:rPr>
        <w:footnoteRef/>
      </w:r>
      <w:r>
        <w:t xml:space="preserve"> </w:t>
      </w:r>
      <w:r w:rsidRPr="00CE0CEF">
        <w:rPr>
          <w:rFonts w:ascii="Garamond" w:hAnsi="Garamond"/>
          <w:sz w:val="24"/>
          <w:szCs w:val="24"/>
        </w:rPr>
        <w:t>Così G. VELTRI</w:t>
      </w:r>
      <w:r w:rsidR="000A532C" w:rsidRPr="00CE0CEF">
        <w:rPr>
          <w:rFonts w:ascii="Garamond" w:hAnsi="Garamond"/>
          <w:sz w:val="24"/>
          <w:szCs w:val="24"/>
        </w:rPr>
        <w:t xml:space="preserve"> “La giurisprudenza del Consiglio di Stato in materia di procedure legali d’immigrazione”</w:t>
      </w:r>
      <w:r w:rsidR="001A5C69" w:rsidRPr="00CE0CEF">
        <w:rPr>
          <w:rFonts w:ascii="Garamond" w:hAnsi="Garamond"/>
          <w:sz w:val="24"/>
          <w:szCs w:val="24"/>
        </w:rPr>
        <w:t xml:space="preserve">, p. 12, in </w:t>
      </w:r>
      <w:r w:rsidR="0098432A" w:rsidRPr="00CE0CEF">
        <w:rPr>
          <w:rFonts w:ascii="Garamond" w:hAnsi="Garamond"/>
          <w:sz w:val="24"/>
          <w:szCs w:val="24"/>
        </w:rPr>
        <w:t>Sito Giustizia Amm.va-Dottrina 2016.</w:t>
      </w:r>
    </w:p>
  </w:footnote>
  <w:footnote w:id="75">
    <w:p w14:paraId="52A719E0" w14:textId="22A8BE67" w:rsidR="00C61EC6" w:rsidRPr="00CE0CEF" w:rsidRDefault="00C61EC6" w:rsidP="00314848">
      <w:pPr>
        <w:pStyle w:val="Testonotaapidipagina"/>
        <w:jc w:val="both"/>
        <w:rPr>
          <w:rFonts w:ascii="Garamond" w:hAnsi="Garamond"/>
          <w:sz w:val="24"/>
          <w:szCs w:val="24"/>
        </w:rPr>
      </w:pPr>
      <w:r>
        <w:rPr>
          <w:rStyle w:val="Rimandonotaapidipagina"/>
        </w:rPr>
        <w:footnoteRef/>
      </w:r>
      <w:r w:rsidR="00007B0D">
        <w:t xml:space="preserve"> </w:t>
      </w:r>
      <w:r w:rsidR="00007B0D" w:rsidRPr="00CE0CEF">
        <w:rPr>
          <w:rFonts w:ascii="Garamond" w:hAnsi="Garamond"/>
          <w:sz w:val="24"/>
          <w:szCs w:val="24"/>
        </w:rPr>
        <w:t>Per</w:t>
      </w:r>
      <w:r w:rsidRPr="00CE0CEF">
        <w:rPr>
          <w:rFonts w:ascii="Garamond" w:hAnsi="Garamond"/>
          <w:sz w:val="24"/>
          <w:szCs w:val="24"/>
        </w:rPr>
        <w:t xml:space="preserve"> </w:t>
      </w:r>
      <w:r w:rsidR="00007B0D" w:rsidRPr="00CE0CEF">
        <w:rPr>
          <w:rFonts w:ascii="Garamond" w:hAnsi="Garamond"/>
          <w:sz w:val="24"/>
          <w:szCs w:val="24"/>
        </w:rPr>
        <w:t>Cons. Stato, Sez. III, n. 3996/2011 «Gli “elementi sopravvenuti” cui fa riferimento l’art. 5, comma 5, sono quelli che vengono ad integrare i titoli e i requisiti originariamente mancanti o incompleti.</w:t>
      </w:r>
    </w:p>
  </w:footnote>
  <w:footnote w:id="76">
    <w:p w14:paraId="4AB73C26" w14:textId="4FC64103" w:rsidR="00190838" w:rsidRPr="00CE0CEF" w:rsidRDefault="00190838" w:rsidP="00EB5FAE">
      <w:pPr>
        <w:pStyle w:val="Testonotaapidipagina"/>
        <w:jc w:val="both"/>
        <w:rPr>
          <w:rFonts w:ascii="Garamond" w:hAnsi="Garamond"/>
          <w:sz w:val="24"/>
          <w:szCs w:val="24"/>
        </w:rPr>
      </w:pPr>
      <w:r>
        <w:rPr>
          <w:rStyle w:val="Rimandonotaapidipagina"/>
        </w:rPr>
        <w:footnoteRef/>
      </w:r>
      <w:r>
        <w:t xml:space="preserve"> </w:t>
      </w:r>
      <w:r w:rsidR="00DA044D">
        <w:t xml:space="preserve"> </w:t>
      </w:r>
      <w:r w:rsidR="00DA044D" w:rsidRPr="00CE0CEF">
        <w:rPr>
          <w:rFonts w:ascii="Garamond" w:hAnsi="Garamond"/>
          <w:sz w:val="24"/>
          <w:szCs w:val="24"/>
        </w:rPr>
        <w:t>Non basta aver presentato una domanda di riabilitazione</w:t>
      </w:r>
      <w:r w:rsidR="0065513C" w:rsidRPr="00CE0CEF">
        <w:rPr>
          <w:rFonts w:ascii="Garamond" w:hAnsi="Garamond"/>
          <w:sz w:val="24"/>
          <w:szCs w:val="24"/>
        </w:rPr>
        <w:t xml:space="preserve"> (Cons. St, sez. III, 27 giugno 2022, n. 5318)</w:t>
      </w:r>
      <w:r w:rsidR="00025DEA" w:rsidRPr="00CE0CEF">
        <w:rPr>
          <w:rFonts w:ascii="Garamond" w:hAnsi="Garamond"/>
          <w:sz w:val="24"/>
          <w:szCs w:val="24"/>
        </w:rPr>
        <w:t>: occorre che l’istanza sia accolta.</w:t>
      </w:r>
    </w:p>
  </w:footnote>
  <w:footnote w:id="77">
    <w:p w14:paraId="58E2056F" w14:textId="77777777" w:rsidR="001A7CE6" w:rsidRPr="00CE0CEF" w:rsidRDefault="001A7CE6" w:rsidP="001A7CE6">
      <w:pPr>
        <w:spacing w:after="0"/>
        <w:jc w:val="both"/>
        <w:rPr>
          <w:rFonts w:ascii="Garamond" w:hAnsi="Garamond"/>
          <w:sz w:val="24"/>
          <w:szCs w:val="24"/>
        </w:rPr>
      </w:pPr>
      <w:r w:rsidRPr="001A7CE6">
        <w:t xml:space="preserve"> </w:t>
      </w:r>
      <w:r w:rsidR="00983D80" w:rsidRPr="00EC1139">
        <w:rPr>
          <w:rStyle w:val="Rimandonotaapidipagina"/>
          <w:sz w:val="20"/>
          <w:szCs w:val="20"/>
        </w:rPr>
        <w:footnoteRef/>
      </w:r>
      <w:r w:rsidRPr="00EC1139">
        <w:rPr>
          <w:rStyle w:val="Rimandonotaapidipagina"/>
          <w:sz w:val="20"/>
          <w:szCs w:val="20"/>
        </w:rPr>
        <w:t xml:space="preserve"> </w:t>
      </w:r>
      <w:r w:rsidRPr="00CE0CEF">
        <w:rPr>
          <w:rFonts w:ascii="Garamond" w:hAnsi="Garamond"/>
          <w:sz w:val="24"/>
          <w:szCs w:val="24"/>
        </w:rPr>
        <w:t xml:space="preserve">Secondo </w:t>
      </w:r>
      <w:r w:rsidR="000933AE" w:rsidRPr="00CE0CEF">
        <w:rPr>
          <w:rFonts w:ascii="Garamond" w:hAnsi="Garamond"/>
          <w:sz w:val="24"/>
          <w:szCs w:val="24"/>
        </w:rPr>
        <w:t xml:space="preserve">T.A.R. Veneto, Sez. III, n. 1099/2022,«La riabilitazione del cittadino extracomunitario per una condanna precedentemente considerata ostativa al rilascio di titoli di soggiorno, pur non operando automaticamente in senso opposto, supera la presunzione di pericolosità sociale, che la legge attribuisce a tali condanne, in quanto attiene direttamente alla stessa valutazione della pericolosità sociale commisurata sul rapporto tra i precedenti penali dell'interessato e la sua attuale condotta». </w:t>
      </w:r>
    </w:p>
    <w:p w14:paraId="4FF7D5D4" w14:textId="2F6BC56B" w:rsidR="00983D80" w:rsidRPr="00CE0CEF" w:rsidRDefault="000478E7" w:rsidP="001A7CE6">
      <w:pPr>
        <w:spacing w:after="0"/>
        <w:jc w:val="both"/>
        <w:rPr>
          <w:rFonts w:ascii="Garamond" w:hAnsi="Garamond"/>
          <w:sz w:val="24"/>
          <w:szCs w:val="24"/>
        </w:rPr>
      </w:pPr>
      <w:r w:rsidRPr="00CE0CEF">
        <w:rPr>
          <w:rFonts w:ascii="Garamond" w:hAnsi="Garamond"/>
          <w:sz w:val="24"/>
          <w:szCs w:val="24"/>
        </w:rPr>
        <w:t>Cons. Stato, sez. III, n. 6627/2022</w:t>
      </w:r>
      <w:r w:rsidR="00E5616C" w:rsidRPr="00CE0CEF">
        <w:rPr>
          <w:rFonts w:ascii="Garamond" w:hAnsi="Garamond"/>
          <w:sz w:val="24"/>
          <w:szCs w:val="24"/>
        </w:rPr>
        <w:t xml:space="preserve"> h</w:t>
      </w:r>
      <w:r w:rsidRPr="00CE0CEF">
        <w:rPr>
          <w:rFonts w:ascii="Garamond" w:hAnsi="Garamond"/>
          <w:sz w:val="24"/>
          <w:szCs w:val="24"/>
        </w:rPr>
        <w:t>a sottolineato che ‹‹la individuazione di condanne automaticamente ostative al rilascio o rinnovo del permesso di soggiorno o alle procedure di sanatoria, rappresenta da parte del legislatore un meccanismo semplificatore e automatico per operare le valutazioni relative alla pericolosità sociale dello straniero. L’intervento di altro giudice che, operando lo stesso tipo di valutazione, in base ad indici simili, cancella gli effetti penali della condanna, intervenendo con il termine “riabilitazione” proprio nel campo della rilegittimazione sociale dell’interessato modifica il modo in cui la precedente condanna si iscrive nell’ordinamento giuridico, nel senso di attenuarne il peso nella valutazione di pericolosità sociale. Tale mutamento non può lasciare integro l’effetto ostativo, perché elimina il presupposto del suo automatismo e la ratio essenziale all’interno di un meccanismo normativo di presunzione di pericolosità sociale obbligatoria e necessaria, che viene specificamente interrotto dalla pronuncia del giudice della riabilitazione, che è un giudice specializzato in materia di recupero sociale come finalità costituzionale che ispira l’intero sistema penale››.</w:t>
      </w:r>
      <w:r w:rsidR="00A3705D" w:rsidRPr="00CE0CEF">
        <w:rPr>
          <w:rFonts w:ascii="Garamond" w:hAnsi="Garamond"/>
          <w:sz w:val="24"/>
          <w:szCs w:val="24"/>
        </w:rPr>
        <w:t xml:space="preserve"> Occorre, tuttavia, precisare che la sopravvenienza in esame (riabilitazione) non vincola quanto all’esito l’</w:t>
      </w:r>
      <w:r w:rsidR="00DE5324">
        <w:rPr>
          <w:rFonts w:ascii="Garamond" w:hAnsi="Garamond"/>
          <w:sz w:val="24"/>
          <w:szCs w:val="24"/>
        </w:rPr>
        <w:t>Amministrazione</w:t>
      </w:r>
      <w:r w:rsidR="00A3705D" w:rsidRPr="00CE0CEF">
        <w:rPr>
          <w:rFonts w:ascii="Garamond" w:hAnsi="Garamond"/>
          <w:sz w:val="24"/>
          <w:szCs w:val="24"/>
        </w:rPr>
        <w:t>, che, titolare di un potere ampiamente discrezionale, deve effettuare un controllo sulla concreta pericolosità sociale dello straniero istante, in virtù del fatto che l’istituto della riabilitazione soggiace a valutazioni e finalità diverse da quelle che presiedono le procedure amministrative.</w:t>
      </w:r>
    </w:p>
  </w:footnote>
  <w:footnote w:id="78">
    <w:p w14:paraId="7C25EE69" w14:textId="41415D3D" w:rsidR="009351F4" w:rsidRPr="0069165A" w:rsidRDefault="009351F4">
      <w:pPr>
        <w:pStyle w:val="Testonotaapidipagina"/>
        <w:rPr>
          <w:sz w:val="22"/>
          <w:szCs w:val="22"/>
        </w:rPr>
      </w:pPr>
      <w:r w:rsidRPr="00ED4D9E">
        <w:rPr>
          <w:rStyle w:val="Rimandonotaapidipagina"/>
        </w:rPr>
        <w:footnoteRef/>
      </w:r>
      <w:r w:rsidRPr="00ED4D9E">
        <w:rPr>
          <w:rStyle w:val="Rimandonotaapidipagina"/>
        </w:rPr>
        <w:t xml:space="preserve"> </w:t>
      </w:r>
      <w:r w:rsidRPr="00CE0CEF">
        <w:rPr>
          <w:rFonts w:ascii="Garamond" w:hAnsi="Garamond"/>
          <w:sz w:val="24"/>
          <w:szCs w:val="24"/>
        </w:rPr>
        <w:t>T.A.R. Marche, Ancona, sez. I, n. 541/2022.</w:t>
      </w:r>
    </w:p>
  </w:footnote>
  <w:footnote w:id="79">
    <w:p w14:paraId="2B11B67D" w14:textId="46F4823C" w:rsidR="00453BB0" w:rsidRDefault="00453BB0" w:rsidP="001A7CE6">
      <w:pPr>
        <w:pStyle w:val="Testonotaapidipagina"/>
      </w:pPr>
      <w:r>
        <w:rPr>
          <w:rStyle w:val="Rimandonotaapidipagina"/>
        </w:rPr>
        <w:footnoteRef/>
      </w:r>
      <w:r>
        <w:t xml:space="preserve"> </w:t>
      </w:r>
      <w:r w:rsidRPr="00CE0CEF">
        <w:rPr>
          <w:rFonts w:ascii="Garamond" w:hAnsi="Garamond"/>
          <w:sz w:val="24"/>
          <w:szCs w:val="24"/>
        </w:rPr>
        <w:t>Cfr. Consiglio di Stato sez. III, 5 aprile 2024, n.3177</w:t>
      </w:r>
      <w:r w:rsidR="004F5277" w:rsidRPr="00CE0CEF">
        <w:rPr>
          <w:rFonts w:ascii="Garamond" w:hAnsi="Garamond"/>
          <w:sz w:val="24"/>
          <w:szCs w:val="24"/>
        </w:rPr>
        <w:t>; Cons. Stato, sez. III, 11 maggio 2023, n. 4768</w:t>
      </w:r>
      <w:r w:rsidR="00B002B3" w:rsidRPr="00CE0CEF">
        <w:rPr>
          <w:rFonts w:ascii="Garamond" w:hAnsi="Garamond"/>
          <w:sz w:val="24"/>
          <w:szCs w:val="24"/>
        </w:rPr>
        <w:t>.</w:t>
      </w:r>
    </w:p>
  </w:footnote>
  <w:footnote w:id="80">
    <w:p w14:paraId="78771330" w14:textId="58EE0D9B" w:rsidR="00D119A7" w:rsidRPr="00CE0CEF" w:rsidRDefault="00765B42" w:rsidP="00D3527D">
      <w:pPr>
        <w:spacing w:after="0"/>
        <w:jc w:val="both"/>
        <w:rPr>
          <w:rFonts w:ascii="Garamond" w:hAnsi="Garamond"/>
          <w:sz w:val="24"/>
          <w:szCs w:val="24"/>
        </w:rPr>
      </w:pPr>
      <w:r>
        <w:rPr>
          <w:rStyle w:val="Rimandonotaapidipagina"/>
        </w:rPr>
        <w:footnoteRef/>
      </w:r>
      <w:r>
        <w:t xml:space="preserve"> </w:t>
      </w:r>
      <w:r w:rsidR="00D119A7" w:rsidRPr="00ED4D9E">
        <w:rPr>
          <w:rFonts w:ascii="Garamond" w:hAnsi="Garamond"/>
          <w:sz w:val="24"/>
          <w:szCs w:val="24"/>
        </w:rPr>
        <w:t xml:space="preserve">Nei casi di condanna pronunciata su richiesta delle parti ex art. 444 c.p.p. (c.d. patteggiamento), la legge prevede che il </w:t>
      </w:r>
      <w:r w:rsidR="00D119A7" w:rsidRPr="00CE0CEF">
        <w:rPr>
          <w:rFonts w:ascii="Garamond" w:hAnsi="Garamond"/>
          <w:sz w:val="24"/>
          <w:szCs w:val="24"/>
        </w:rPr>
        <w:t xml:space="preserve">reato è estinto, ove sia stata irrogata una pena detentiva non superiore a due anni, soli o congiunti a pena pecuniaria, se nel termine di cinque anni (in caso di delitto) o di due anni (in caso di contravvenzione) l'imputato non commette un delitto ovvero una contravvenzione della stessa indole.  </w:t>
      </w:r>
    </w:p>
    <w:p w14:paraId="1C2F1E5D" w14:textId="0DCC6A2C" w:rsidR="00D119A7" w:rsidRPr="00CE0CEF" w:rsidRDefault="00D119A7" w:rsidP="00D3527D">
      <w:pPr>
        <w:spacing w:after="0"/>
        <w:jc w:val="both"/>
        <w:rPr>
          <w:rFonts w:ascii="Garamond" w:hAnsi="Garamond"/>
          <w:sz w:val="24"/>
          <w:szCs w:val="24"/>
        </w:rPr>
      </w:pPr>
      <w:r w:rsidRPr="00CE0CEF">
        <w:rPr>
          <w:rFonts w:ascii="Garamond" w:hAnsi="Garamond"/>
          <w:sz w:val="24"/>
          <w:szCs w:val="24"/>
        </w:rPr>
        <w:t>L'art. 445 c.p.p. prevede che in tal caso "si estingue ogni effetto penale".</w:t>
      </w:r>
    </w:p>
    <w:p w14:paraId="7FEC6F02" w14:textId="52B29588" w:rsidR="00015A96" w:rsidRPr="00CE0CEF" w:rsidRDefault="00D119A7" w:rsidP="00D3527D">
      <w:pPr>
        <w:spacing w:after="0"/>
        <w:jc w:val="both"/>
        <w:rPr>
          <w:rFonts w:ascii="Garamond" w:hAnsi="Garamond"/>
          <w:sz w:val="24"/>
          <w:szCs w:val="24"/>
        </w:rPr>
      </w:pPr>
      <w:r w:rsidRPr="00CE0CEF">
        <w:rPr>
          <w:rFonts w:ascii="Garamond" w:hAnsi="Garamond"/>
          <w:sz w:val="24"/>
          <w:szCs w:val="24"/>
        </w:rPr>
        <w:t xml:space="preserve">Questo significa che l'estinzione del reato, in presenza dei presupposti sopra specificati, e se la condanna sia stata pronunciata su accordo delle parti in sede di patteggiamento ex art. 444 c.p.p., facendo venir meno ogni effetto penale della condanna realizza un risultato del tutto analogo a quello della riabilitazione ex art. 178 e ss. </w:t>
      </w:r>
      <w:proofErr w:type="gramStart"/>
      <w:r w:rsidRPr="00CE0CEF">
        <w:rPr>
          <w:rFonts w:ascii="Garamond" w:hAnsi="Garamond"/>
          <w:sz w:val="24"/>
          <w:szCs w:val="24"/>
        </w:rPr>
        <w:t>c.p.</w:t>
      </w:r>
      <w:r w:rsidR="00A63513">
        <w:rPr>
          <w:rFonts w:ascii="Garamond" w:hAnsi="Garamond"/>
          <w:sz w:val="24"/>
          <w:szCs w:val="24"/>
        </w:rPr>
        <w:t>.</w:t>
      </w:r>
      <w:proofErr w:type="gramEnd"/>
    </w:p>
    <w:p w14:paraId="7B5DC59F" w14:textId="4FBE8453" w:rsidR="00765B42" w:rsidRPr="00CE0CEF" w:rsidRDefault="00C35314" w:rsidP="009D64A9">
      <w:pPr>
        <w:pStyle w:val="Testonotaapidipagina"/>
        <w:jc w:val="both"/>
        <w:rPr>
          <w:rFonts w:ascii="Garamond" w:hAnsi="Garamond"/>
          <w:sz w:val="24"/>
          <w:szCs w:val="24"/>
        </w:rPr>
      </w:pPr>
      <w:r w:rsidRPr="00CE0CEF">
        <w:rPr>
          <w:rFonts w:ascii="Garamond" w:hAnsi="Garamond"/>
          <w:sz w:val="24"/>
          <w:szCs w:val="24"/>
        </w:rPr>
        <w:t>Così, in effetti, si è ripetutamente espressa la giurisprudenza amministrativa</w:t>
      </w:r>
      <w:r w:rsidR="00AC0062" w:rsidRPr="00CE0CEF">
        <w:rPr>
          <w:rFonts w:ascii="Garamond" w:hAnsi="Garamond"/>
          <w:sz w:val="24"/>
          <w:szCs w:val="24"/>
        </w:rPr>
        <w:t xml:space="preserve"> (</w:t>
      </w:r>
      <w:r w:rsidR="004C6306" w:rsidRPr="00CE0CEF">
        <w:rPr>
          <w:rFonts w:ascii="Garamond" w:hAnsi="Garamond"/>
          <w:sz w:val="24"/>
          <w:szCs w:val="24"/>
        </w:rPr>
        <w:t>Cons. Stato, Sez. III, n. 2801/2012; Id., Sez. III, n. 3209/2015. T.A.R. Emilia Romagna, Bologna, Sez. II, n. 304/2012</w:t>
      </w:r>
      <w:r w:rsidR="00AC0062" w:rsidRPr="00CE0CEF">
        <w:rPr>
          <w:rFonts w:ascii="Garamond" w:hAnsi="Garamond"/>
          <w:sz w:val="24"/>
          <w:szCs w:val="24"/>
        </w:rPr>
        <w:t>)</w:t>
      </w:r>
      <w:r w:rsidR="004C6306" w:rsidRPr="00CE0CEF">
        <w:rPr>
          <w:rFonts w:ascii="Garamond" w:hAnsi="Garamond"/>
          <w:sz w:val="24"/>
          <w:szCs w:val="24"/>
        </w:rPr>
        <w:t xml:space="preserve"> ri</w:t>
      </w:r>
      <w:r w:rsidR="00AC0062" w:rsidRPr="00CE0CEF">
        <w:rPr>
          <w:rFonts w:ascii="Garamond" w:hAnsi="Garamond"/>
          <w:sz w:val="24"/>
          <w:szCs w:val="24"/>
        </w:rPr>
        <w:t>tenendo,</w:t>
      </w:r>
      <w:r w:rsidR="00D419A9" w:rsidRPr="00CE0CEF">
        <w:rPr>
          <w:rFonts w:ascii="Garamond" w:hAnsi="Garamond"/>
          <w:sz w:val="24"/>
          <w:szCs w:val="24"/>
        </w:rPr>
        <w:t xml:space="preserve"> </w:t>
      </w:r>
      <w:r w:rsidR="00AC0062" w:rsidRPr="00CE0CEF">
        <w:rPr>
          <w:rFonts w:ascii="Garamond" w:hAnsi="Garamond"/>
          <w:sz w:val="24"/>
          <w:szCs w:val="24"/>
        </w:rPr>
        <w:t xml:space="preserve">tuttavia, </w:t>
      </w:r>
      <w:r w:rsidR="004C6306" w:rsidRPr="00CE0CEF">
        <w:rPr>
          <w:rFonts w:ascii="Garamond" w:hAnsi="Garamond"/>
          <w:sz w:val="24"/>
          <w:szCs w:val="24"/>
        </w:rPr>
        <w:t>necessario, ai fini della dichiarazione di estinzione, come per la dichiarazione di riabilitazione, un'apposita richiesta dell'interessato e soprattutto una pronuncia favorevole del competente magistrato dell'esecuzione</w:t>
      </w:r>
      <w:r w:rsidR="00D419A9" w:rsidRPr="00CE0CEF">
        <w:rPr>
          <w:rFonts w:ascii="Garamond" w:hAnsi="Garamond"/>
          <w:sz w:val="24"/>
          <w:szCs w:val="24"/>
        </w:rPr>
        <w:t xml:space="preserve"> </w:t>
      </w:r>
    </w:p>
    <w:p w14:paraId="70DC0CBB" w14:textId="3C2CA593" w:rsidR="00DE56C1" w:rsidRPr="00CE0CEF" w:rsidRDefault="00DE56C1" w:rsidP="009D64A9">
      <w:pPr>
        <w:pStyle w:val="Testonotaapidipagina"/>
        <w:jc w:val="both"/>
        <w:rPr>
          <w:rFonts w:ascii="Garamond" w:hAnsi="Garamond"/>
          <w:sz w:val="24"/>
          <w:szCs w:val="24"/>
        </w:rPr>
      </w:pPr>
      <w:r w:rsidRPr="00CE0CEF">
        <w:rPr>
          <w:rFonts w:ascii="Garamond" w:hAnsi="Garamond"/>
          <w:sz w:val="24"/>
          <w:szCs w:val="24"/>
        </w:rPr>
        <w:t>La causa estintiva</w:t>
      </w:r>
      <w:r w:rsidR="00D6041E" w:rsidRPr="00CE0CEF">
        <w:rPr>
          <w:rFonts w:ascii="Garamond" w:hAnsi="Garamond"/>
          <w:sz w:val="24"/>
          <w:szCs w:val="24"/>
        </w:rPr>
        <w:t xml:space="preserve"> di cui all’art. 445, co 2, c.p.p.</w:t>
      </w:r>
      <w:r w:rsidRPr="00CE0CEF">
        <w:rPr>
          <w:rFonts w:ascii="Garamond" w:hAnsi="Garamond"/>
          <w:sz w:val="24"/>
          <w:szCs w:val="24"/>
        </w:rPr>
        <w:t xml:space="preserve"> non opererebbe </w:t>
      </w:r>
      <w:r w:rsidR="00A85B4B" w:rsidRPr="00CE0CEF">
        <w:rPr>
          <w:rFonts w:ascii="Garamond" w:hAnsi="Garamond"/>
          <w:sz w:val="24"/>
          <w:szCs w:val="24"/>
        </w:rPr>
        <w:t xml:space="preserve">infatti </w:t>
      </w:r>
      <w:r w:rsidRPr="00CE0CEF">
        <w:rPr>
          <w:rFonts w:ascii="Garamond" w:hAnsi="Garamond"/>
          <w:sz w:val="24"/>
          <w:szCs w:val="24"/>
        </w:rPr>
        <w:t>ipso iure, ma necessiterebbe pur sempre dell’intervento del giudice dell’esecuzione per divenire, da mera “situazione di fatto”, “condizione di diritto”. </w:t>
      </w:r>
    </w:p>
  </w:footnote>
  <w:footnote w:id="81">
    <w:p w14:paraId="00535675" w14:textId="180162D7" w:rsidR="00DD699E" w:rsidRPr="00CE0CEF" w:rsidRDefault="00DD699E" w:rsidP="009D64A9">
      <w:pPr>
        <w:pStyle w:val="Testonotaapidipagina"/>
        <w:jc w:val="both"/>
        <w:rPr>
          <w:rFonts w:ascii="Garamond" w:hAnsi="Garamond"/>
          <w:sz w:val="24"/>
          <w:szCs w:val="24"/>
        </w:rPr>
      </w:pPr>
      <w:r>
        <w:rPr>
          <w:rStyle w:val="Rimandonotaapidipagina"/>
        </w:rPr>
        <w:footnoteRef/>
      </w:r>
      <w:r>
        <w:t xml:space="preserve"> </w:t>
      </w:r>
      <w:r w:rsidRPr="00CE0CEF">
        <w:rPr>
          <w:rFonts w:ascii="Garamond" w:hAnsi="Garamond"/>
          <w:sz w:val="24"/>
          <w:szCs w:val="24"/>
        </w:rPr>
        <w:t>Sulla irrilevanza della estinzione del reato ostativo ai fini del diniego di rilascio del permesso di soggiorno v. T.A.R.  Sicilia, Catania, sez. IV, 29 novembre 2023, n.3618.</w:t>
      </w:r>
    </w:p>
    <w:p w14:paraId="5D401308" w14:textId="080E4753" w:rsidR="00A94355" w:rsidRPr="00CE0CEF" w:rsidRDefault="00A94355" w:rsidP="001A7CE6">
      <w:pPr>
        <w:pStyle w:val="Testonotaapidipagina"/>
        <w:jc w:val="both"/>
        <w:rPr>
          <w:rFonts w:ascii="Garamond" w:hAnsi="Garamond"/>
          <w:sz w:val="24"/>
          <w:szCs w:val="24"/>
        </w:rPr>
      </w:pPr>
      <w:r w:rsidRPr="00CE0CEF">
        <w:rPr>
          <w:rFonts w:ascii="Garamond" w:hAnsi="Garamond"/>
          <w:sz w:val="24"/>
          <w:szCs w:val="24"/>
        </w:rPr>
        <w:t>Cons. St., sez. III, 22 dicembre 2022, n. 11252 ha ritenuto irrileva</w:t>
      </w:r>
      <w:r w:rsidR="00A95A55" w:rsidRPr="00CE0CEF">
        <w:rPr>
          <w:rFonts w:ascii="Garamond" w:hAnsi="Garamond"/>
          <w:sz w:val="24"/>
          <w:szCs w:val="24"/>
        </w:rPr>
        <w:t>nte</w:t>
      </w:r>
      <w:r w:rsidR="00655107" w:rsidRPr="00CE0CEF">
        <w:rPr>
          <w:rFonts w:ascii="Garamond" w:hAnsi="Garamond"/>
          <w:sz w:val="24"/>
          <w:szCs w:val="24"/>
        </w:rPr>
        <w:t>, ai fini dell</w:t>
      </w:r>
      <w:r w:rsidR="004C79BA" w:rsidRPr="00CE0CEF">
        <w:rPr>
          <w:rFonts w:ascii="Garamond" w:hAnsi="Garamond"/>
          <w:sz w:val="24"/>
          <w:szCs w:val="24"/>
        </w:rPr>
        <w:t>o scrutino circa la</w:t>
      </w:r>
      <w:r w:rsidR="00655107" w:rsidRPr="00CE0CEF">
        <w:rPr>
          <w:rFonts w:ascii="Garamond" w:hAnsi="Garamond"/>
          <w:sz w:val="24"/>
          <w:szCs w:val="24"/>
        </w:rPr>
        <w:t xml:space="preserve"> legittimità del diniego del permesso di soggiorno </w:t>
      </w:r>
      <w:r w:rsidR="00A95A55" w:rsidRPr="00CE0CEF">
        <w:rPr>
          <w:rFonts w:ascii="Garamond" w:hAnsi="Garamond"/>
          <w:sz w:val="24"/>
          <w:szCs w:val="24"/>
        </w:rPr>
        <w:t>la concessione della liberazione anticipata</w:t>
      </w:r>
      <w:r w:rsidR="00655107" w:rsidRPr="00CE0CEF">
        <w:rPr>
          <w:rFonts w:ascii="Garamond" w:hAnsi="Garamond"/>
          <w:sz w:val="24"/>
          <w:szCs w:val="24"/>
        </w:rPr>
        <w:t xml:space="preserve">, la concessione della misura alternativa alla detenzione dell’affidamento in prova al servizio sociale da parte del Tribunale di Sorveglianza </w:t>
      </w:r>
      <w:r w:rsidR="004C79BA" w:rsidRPr="00CE0CEF">
        <w:rPr>
          <w:rFonts w:ascii="Garamond" w:hAnsi="Garamond"/>
          <w:sz w:val="24"/>
          <w:szCs w:val="24"/>
        </w:rPr>
        <w:t>e</w:t>
      </w:r>
      <w:r w:rsidR="00655107" w:rsidRPr="00CE0CEF">
        <w:rPr>
          <w:rFonts w:ascii="Garamond" w:hAnsi="Garamond"/>
          <w:sz w:val="24"/>
          <w:szCs w:val="24"/>
        </w:rPr>
        <w:t xml:space="preserve"> il buon esito dello stesso affidamento in prova.</w:t>
      </w:r>
      <w:r w:rsidR="0026397D" w:rsidRPr="00CE0CEF">
        <w:rPr>
          <w:rFonts w:ascii="Garamond" w:hAnsi="Garamond"/>
          <w:sz w:val="24"/>
          <w:szCs w:val="24"/>
        </w:rPr>
        <w:t>, precisando che le valutazioni rese dalla Magistratura di Sorveglianza non sono vincolanti in sede amministrativa- Al contrario, il Questore dispone del proprio autonomo potere di valutazione sulla pericolosità sociale del cittadino straniero ai fini del rinnovo del permesso di soggiorno a prescindere dalle valutazioni svolte dalla Magistratura di Sorveglianza in sede di esecuzione della pena, che vengono assunte in un diverso contesto e per differenti finalità</w:t>
      </w:r>
      <w:r w:rsidR="00927C22" w:rsidRPr="00CE0CEF">
        <w:rPr>
          <w:rFonts w:ascii="Garamond" w:hAnsi="Garamond"/>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C72"/>
    <w:rsid w:val="0000060F"/>
    <w:rsid w:val="00000CF8"/>
    <w:rsid w:val="00000FB4"/>
    <w:rsid w:val="0000298F"/>
    <w:rsid w:val="00006216"/>
    <w:rsid w:val="00007B0D"/>
    <w:rsid w:val="00007FCD"/>
    <w:rsid w:val="00010068"/>
    <w:rsid w:val="0001013F"/>
    <w:rsid w:val="00010752"/>
    <w:rsid w:val="00012366"/>
    <w:rsid w:val="00014CED"/>
    <w:rsid w:val="00015A96"/>
    <w:rsid w:val="00016D1C"/>
    <w:rsid w:val="00017FB1"/>
    <w:rsid w:val="00020A38"/>
    <w:rsid w:val="00020C6F"/>
    <w:rsid w:val="00021EFD"/>
    <w:rsid w:val="00022B95"/>
    <w:rsid w:val="000251EF"/>
    <w:rsid w:val="00025DEA"/>
    <w:rsid w:val="00025EE2"/>
    <w:rsid w:val="00025FE8"/>
    <w:rsid w:val="00025FEA"/>
    <w:rsid w:val="00026D23"/>
    <w:rsid w:val="000275BA"/>
    <w:rsid w:val="00027F1F"/>
    <w:rsid w:val="0003016A"/>
    <w:rsid w:val="000306EA"/>
    <w:rsid w:val="0003256A"/>
    <w:rsid w:val="000328F9"/>
    <w:rsid w:val="00033E7F"/>
    <w:rsid w:val="00035D6E"/>
    <w:rsid w:val="000405BC"/>
    <w:rsid w:val="0004107D"/>
    <w:rsid w:val="00041EAD"/>
    <w:rsid w:val="00043CEC"/>
    <w:rsid w:val="00045B4B"/>
    <w:rsid w:val="00045F86"/>
    <w:rsid w:val="00046ABC"/>
    <w:rsid w:val="000475BE"/>
    <w:rsid w:val="000478E7"/>
    <w:rsid w:val="00050345"/>
    <w:rsid w:val="000522F9"/>
    <w:rsid w:val="00052DFA"/>
    <w:rsid w:val="00053A3C"/>
    <w:rsid w:val="00053EF6"/>
    <w:rsid w:val="00054193"/>
    <w:rsid w:val="000541FE"/>
    <w:rsid w:val="00054811"/>
    <w:rsid w:val="00056362"/>
    <w:rsid w:val="00061769"/>
    <w:rsid w:val="00065D65"/>
    <w:rsid w:val="00065E11"/>
    <w:rsid w:val="00065FDC"/>
    <w:rsid w:val="0007251E"/>
    <w:rsid w:val="00072EEB"/>
    <w:rsid w:val="0007443B"/>
    <w:rsid w:val="000758A7"/>
    <w:rsid w:val="00080352"/>
    <w:rsid w:val="00080361"/>
    <w:rsid w:val="000803F8"/>
    <w:rsid w:val="000810CE"/>
    <w:rsid w:val="00081B6D"/>
    <w:rsid w:val="00082897"/>
    <w:rsid w:val="00083B64"/>
    <w:rsid w:val="00083BC6"/>
    <w:rsid w:val="00085F21"/>
    <w:rsid w:val="000867D2"/>
    <w:rsid w:val="00086FE9"/>
    <w:rsid w:val="00087DED"/>
    <w:rsid w:val="00090214"/>
    <w:rsid w:val="00091FA2"/>
    <w:rsid w:val="00092146"/>
    <w:rsid w:val="000925C5"/>
    <w:rsid w:val="000933AE"/>
    <w:rsid w:val="00095573"/>
    <w:rsid w:val="00095F7A"/>
    <w:rsid w:val="000A0107"/>
    <w:rsid w:val="000A152B"/>
    <w:rsid w:val="000A15DA"/>
    <w:rsid w:val="000A343E"/>
    <w:rsid w:val="000A51CB"/>
    <w:rsid w:val="000A532C"/>
    <w:rsid w:val="000A5C97"/>
    <w:rsid w:val="000A60DC"/>
    <w:rsid w:val="000A6103"/>
    <w:rsid w:val="000A6C63"/>
    <w:rsid w:val="000A7A33"/>
    <w:rsid w:val="000B1286"/>
    <w:rsid w:val="000B1F79"/>
    <w:rsid w:val="000B26FF"/>
    <w:rsid w:val="000B30EA"/>
    <w:rsid w:val="000B3E75"/>
    <w:rsid w:val="000B3F7F"/>
    <w:rsid w:val="000B76A8"/>
    <w:rsid w:val="000C16A3"/>
    <w:rsid w:val="000C4071"/>
    <w:rsid w:val="000C5912"/>
    <w:rsid w:val="000C629A"/>
    <w:rsid w:val="000C717A"/>
    <w:rsid w:val="000C7804"/>
    <w:rsid w:val="000D1711"/>
    <w:rsid w:val="000D1AF8"/>
    <w:rsid w:val="000D58E9"/>
    <w:rsid w:val="000D687F"/>
    <w:rsid w:val="000E0422"/>
    <w:rsid w:val="000E0C24"/>
    <w:rsid w:val="000E1110"/>
    <w:rsid w:val="000E1AFF"/>
    <w:rsid w:val="000E351D"/>
    <w:rsid w:val="000E3BBC"/>
    <w:rsid w:val="000E4EB9"/>
    <w:rsid w:val="000E6219"/>
    <w:rsid w:val="000E6272"/>
    <w:rsid w:val="000E65B4"/>
    <w:rsid w:val="000E7EE1"/>
    <w:rsid w:val="000F0600"/>
    <w:rsid w:val="000F14CF"/>
    <w:rsid w:val="000F22FF"/>
    <w:rsid w:val="000F2D2F"/>
    <w:rsid w:val="000F6597"/>
    <w:rsid w:val="001000BB"/>
    <w:rsid w:val="001011ED"/>
    <w:rsid w:val="0010121A"/>
    <w:rsid w:val="001018C6"/>
    <w:rsid w:val="00101C3A"/>
    <w:rsid w:val="0010272D"/>
    <w:rsid w:val="00103E15"/>
    <w:rsid w:val="00104C9B"/>
    <w:rsid w:val="00104CC6"/>
    <w:rsid w:val="0010615D"/>
    <w:rsid w:val="00106181"/>
    <w:rsid w:val="00106894"/>
    <w:rsid w:val="00115876"/>
    <w:rsid w:val="001236CD"/>
    <w:rsid w:val="0012505F"/>
    <w:rsid w:val="00125A36"/>
    <w:rsid w:val="00125B9D"/>
    <w:rsid w:val="00126D55"/>
    <w:rsid w:val="00130DA3"/>
    <w:rsid w:val="00130F1A"/>
    <w:rsid w:val="00131204"/>
    <w:rsid w:val="00133277"/>
    <w:rsid w:val="001334F1"/>
    <w:rsid w:val="00134510"/>
    <w:rsid w:val="00134E96"/>
    <w:rsid w:val="0013723D"/>
    <w:rsid w:val="00137FAC"/>
    <w:rsid w:val="001405AC"/>
    <w:rsid w:val="00142D05"/>
    <w:rsid w:val="00144F29"/>
    <w:rsid w:val="001452F1"/>
    <w:rsid w:val="00145A65"/>
    <w:rsid w:val="001467D2"/>
    <w:rsid w:val="001518D7"/>
    <w:rsid w:val="00153C7E"/>
    <w:rsid w:val="00154082"/>
    <w:rsid w:val="001571E0"/>
    <w:rsid w:val="00161AA7"/>
    <w:rsid w:val="001622E8"/>
    <w:rsid w:val="001638B0"/>
    <w:rsid w:val="00164090"/>
    <w:rsid w:val="001663A2"/>
    <w:rsid w:val="00166DCE"/>
    <w:rsid w:val="00167244"/>
    <w:rsid w:val="00167AF9"/>
    <w:rsid w:val="0017059C"/>
    <w:rsid w:val="00171322"/>
    <w:rsid w:val="00171E71"/>
    <w:rsid w:val="001734EB"/>
    <w:rsid w:val="0017365D"/>
    <w:rsid w:val="00174D8F"/>
    <w:rsid w:val="0017517D"/>
    <w:rsid w:val="00177501"/>
    <w:rsid w:val="0017755F"/>
    <w:rsid w:val="00181528"/>
    <w:rsid w:val="00181761"/>
    <w:rsid w:val="00181B1E"/>
    <w:rsid w:val="00183CD1"/>
    <w:rsid w:val="001862CA"/>
    <w:rsid w:val="001869C5"/>
    <w:rsid w:val="00186FBE"/>
    <w:rsid w:val="00187984"/>
    <w:rsid w:val="00190838"/>
    <w:rsid w:val="00193874"/>
    <w:rsid w:val="00194DCD"/>
    <w:rsid w:val="00195C47"/>
    <w:rsid w:val="001A0249"/>
    <w:rsid w:val="001A1E52"/>
    <w:rsid w:val="001A3727"/>
    <w:rsid w:val="001A3E30"/>
    <w:rsid w:val="001A4288"/>
    <w:rsid w:val="001A5C2F"/>
    <w:rsid w:val="001A5C69"/>
    <w:rsid w:val="001A645C"/>
    <w:rsid w:val="001A7CE6"/>
    <w:rsid w:val="001B200B"/>
    <w:rsid w:val="001B3220"/>
    <w:rsid w:val="001B67F3"/>
    <w:rsid w:val="001C16AA"/>
    <w:rsid w:val="001C332E"/>
    <w:rsid w:val="001C34B6"/>
    <w:rsid w:val="001C4337"/>
    <w:rsid w:val="001C449B"/>
    <w:rsid w:val="001C46C6"/>
    <w:rsid w:val="001C4BBE"/>
    <w:rsid w:val="001C5FBC"/>
    <w:rsid w:val="001C634C"/>
    <w:rsid w:val="001C63A0"/>
    <w:rsid w:val="001D3FC1"/>
    <w:rsid w:val="001D4017"/>
    <w:rsid w:val="001D6273"/>
    <w:rsid w:val="001D62D3"/>
    <w:rsid w:val="001D7BAF"/>
    <w:rsid w:val="001E1EF2"/>
    <w:rsid w:val="001E39CD"/>
    <w:rsid w:val="001E53B6"/>
    <w:rsid w:val="001E56FE"/>
    <w:rsid w:val="001E63AB"/>
    <w:rsid w:val="001E7E9E"/>
    <w:rsid w:val="001F044B"/>
    <w:rsid w:val="001F2102"/>
    <w:rsid w:val="001F34BC"/>
    <w:rsid w:val="001F5AC6"/>
    <w:rsid w:val="001F67F9"/>
    <w:rsid w:val="001F71D5"/>
    <w:rsid w:val="001F760B"/>
    <w:rsid w:val="002015C1"/>
    <w:rsid w:val="002023C2"/>
    <w:rsid w:val="00203441"/>
    <w:rsid w:val="002034F5"/>
    <w:rsid w:val="0020497F"/>
    <w:rsid w:val="00205B84"/>
    <w:rsid w:val="0021051F"/>
    <w:rsid w:val="002105E2"/>
    <w:rsid w:val="002107F3"/>
    <w:rsid w:val="00211CDE"/>
    <w:rsid w:val="00212139"/>
    <w:rsid w:val="00212181"/>
    <w:rsid w:val="002139BF"/>
    <w:rsid w:val="002152CB"/>
    <w:rsid w:val="00222B67"/>
    <w:rsid w:val="0022329A"/>
    <w:rsid w:val="00224587"/>
    <w:rsid w:val="00225B95"/>
    <w:rsid w:val="00227B49"/>
    <w:rsid w:val="00227E46"/>
    <w:rsid w:val="0023241B"/>
    <w:rsid w:val="002326DF"/>
    <w:rsid w:val="002342EF"/>
    <w:rsid w:val="00236771"/>
    <w:rsid w:val="00237C72"/>
    <w:rsid w:val="002425C4"/>
    <w:rsid w:val="0024365B"/>
    <w:rsid w:val="00245356"/>
    <w:rsid w:val="0024545C"/>
    <w:rsid w:val="002457F8"/>
    <w:rsid w:val="0024582A"/>
    <w:rsid w:val="00247002"/>
    <w:rsid w:val="0025148E"/>
    <w:rsid w:val="002528CD"/>
    <w:rsid w:val="00253528"/>
    <w:rsid w:val="00254338"/>
    <w:rsid w:val="00260DF7"/>
    <w:rsid w:val="002616FD"/>
    <w:rsid w:val="002634FF"/>
    <w:rsid w:val="002635FF"/>
    <w:rsid w:val="00263602"/>
    <w:rsid w:val="0026397D"/>
    <w:rsid w:val="0026484F"/>
    <w:rsid w:val="00264961"/>
    <w:rsid w:val="0026674F"/>
    <w:rsid w:val="00273B2C"/>
    <w:rsid w:val="0027685F"/>
    <w:rsid w:val="002827F7"/>
    <w:rsid w:val="00282DB1"/>
    <w:rsid w:val="00283700"/>
    <w:rsid w:val="002849EF"/>
    <w:rsid w:val="002851CD"/>
    <w:rsid w:val="002860AB"/>
    <w:rsid w:val="00286D4D"/>
    <w:rsid w:val="00286E1B"/>
    <w:rsid w:val="002877B5"/>
    <w:rsid w:val="002902A8"/>
    <w:rsid w:val="00290993"/>
    <w:rsid w:val="0029161F"/>
    <w:rsid w:val="00291C03"/>
    <w:rsid w:val="0029382C"/>
    <w:rsid w:val="002950EF"/>
    <w:rsid w:val="00295CE1"/>
    <w:rsid w:val="002963A9"/>
    <w:rsid w:val="00297FC2"/>
    <w:rsid w:val="002A46FF"/>
    <w:rsid w:val="002A5F46"/>
    <w:rsid w:val="002A672A"/>
    <w:rsid w:val="002A6898"/>
    <w:rsid w:val="002A6FCC"/>
    <w:rsid w:val="002B0E3C"/>
    <w:rsid w:val="002B5236"/>
    <w:rsid w:val="002B6243"/>
    <w:rsid w:val="002B6248"/>
    <w:rsid w:val="002C033B"/>
    <w:rsid w:val="002C07F4"/>
    <w:rsid w:val="002C34D2"/>
    <w:rsid w:val="002C5AB0"/>
    <w:rsid w:val="002C6369"/>
    <w:rsid w:val="002D00F5"/>
    <w:rsid w:val="002D2516"/>
    <w:rsid w:val="002D2615"/>
    <w:rsid w:val="002D5CA4"/>
    <w:rsid w:val="002E1254"/>
    <w:rsid w:val="002E1A90"/>
    <w:rsid w:val="002E2DD8"/>
    <w:rsid w:val="002E3025"/>
    <w:rsid w:val="002E38E6"/>
    <w:rsid w:val="002E3FED"/>
    <w:rsid w:val="002E5B14"/>
    <w:rsid w:val="002E651A"/>
    <w:rsid w:val="002E7465"/>
    <w:rsid w:val="002F2DCD"/>
    <w:rsid w:val="002F2F9C"/>
    <w:rsid w:val="002F302A"/>
    <w:rsid w:val="002F3571"/>
    <w:rsid w:val="002F3994"/>
    <w:rsid w:val="002F5ACA"/>
    <w:rsid w:val="002F5E7A"/>
    <w:rsid w:val="002F61B3"/>
    <w:rsid w:val="002F6C32"/>
    <w:rsid w:val="002F6D26"/>
    <w:rsid w:val="00300D0F"/>
    <w:rsid w:val="003012F1"/>
    <w:rsid w:val="0030214E"/>
    <w:rsid w:val="003023BF"/>
    <w:rsid w:val="00302828"/>
    <w:rsid w:val="00303343"/>
    <w:rsid w:val="00303352"/>
    <w:rsid w:val="0030394F"/>
    <w:rsid w:val="00304990"/>
    <w:rsid w:val="00307D13"/>
    <w:rsid w:val="00310E79"/>
    <w:rsid w:val="003113C6"/>
    <w:rsid w:val="00311719"/>
    <w:rsid w:val="00311C1E"/>
    <w:rsid w:val="00312861"/>
    <w:rsid w:val="00314216"/>
    <w:rsid w:val="00314742"/>
    <w:rsid w:val="00314848"/>
    <w:rsid w:val="00314DF3"/>
    <w:rsid w:val="00316937"/>
    <w:rsid w:val="003171D6"/>
    <w:rsid w:val="003220E1"/>
    <w:rsid w:val="00323890"/>
    <w:rsid w:val="00323ED5"/>
    <w:rsid w:val="00326BFA"/>
    <w:rsid w:val="00327675"/>
    <w:rsid w:val="0032773D"/>
    <w:rsid w:val="00331797"/>
    <w:rsid w:val="00331BD5"/>
    <w:rsid w:val="003321A4"/>
    <w:rsid w:val="00333D2D"/>
    <w:rsid w:val="00333E02"/>
    <w:rsid w:val="003358AC"/>
    <w:rsid w:val="00335B05"/>
    <w:rsid w:val="00335C85"/>
    <w:rsid w:val="0033627E"/>
    <w:rsid w:val="0033646B"/>
    <w:rsid w:val="0033710D"/>
    <w:rsid w:val="00340A73"/>
    <w:rsid w:val="00342FFD"/>
    <w:rsid w:val="0034414C"/>
    <w:rsid w:val="0034471B"/>
    <w:rsid w:val="00344986"/>
    <w:rsid w:val="00344AF9"/>
    <w:rsid w:val="003468EF"/>
    <w:rsid w:val="00346A48"/>
    <w:rsid w:val="0035055C"/>
    <w:rsid w:val="003507B5"/>
    <w:rsid w:val="0035538A"/>
    <w:rsid w:val="00356600"/>
    <w:rsid w:val="00357B0F"/>
    <w:rsid w:val="003608B2"/>
    <w:rsid w:val="00360B9F"/>
    <w:rsid w:val="00362DFA"/>
    <w:rsid w:val="00366E57"/>
    <w:rsid w:val="0037079A"/>
    <w:rsid w:val="00370CFA"/>
    <w:rsid w:val="00372912"/>
    <w:rsid w:val="00372E5E"/>
    <w:rsid w:val="0037522E"/>
    <w:rsid w:val="00375B34"/>
    <w:rsid w:val="00375E8F"/>
    <w:rsid w:val="00375ECC"/>
    <w:rsid w:val="00381A8C"/>
    <w:rsid w:val="0038302A"/>
    <w:rsid w:val="00383B42"/>
    <w:rsid w:val="00386237"/>
    <w:rsid w:val="00386311"/>
    <w:rsid w:val="003874C4"/>
    <w:rsid w:val="003877DD"/>
    <w:rsid w:val="00387F0B"/>
    <w:rsid w:val="00392270"/>
    <w:rsid w:val="00392E63"/>
    <w:rsid w:val="00393FD8"/>
    <w:rsid w:val="00394863"/>
    <w:rsid w:val="00394FA1"/>
    <w:rsid w:val="00396E86"/>
    <w:rsid w:val="003973D1"/>
    <w:rsid w:val="003A1C7B"/>
    <w:rsid w:val="003A2314"/>
    <w:rsid w:val="003A37E4"/>
    <w:rsid w:val="003A5794"/>
    <w:rsid w:val="003A63BA"/>
    <w:rsid w:val="003A6769"/>
    <w:rsid w:val="003A6FB9"/>
    <w:rsid w:val="003A7E4D"/>
    <w:rsid w:val="003B1479"/>
    <w:rsid w:val="003B1635"/>
    <w:rsid w:val="003B33AC"/>
    <w:rsid w:val="003B3581"/>
    <w:rsid w:val="003B3F64"/>
    <w:rsid w:val="003B4A20"/>
    <w:rsid w:val="003B4F13"/>
    <w:rsid w:val="003B50E7"/>
    <w:rsid w:val="003B5161"/>
    <w:rsid w:val="003B5268"/>
    <w:rsid w:val="003B55F9"/>
    <w:rsid w:val="003B596D"/>
    <w:rsid w:val="003B5CEE"/>
    <w:rsid w:val="003B63EE"/>
    <w:rsid w:val="003B7F9D"/>
    <w:rsid w:val="003C0D65"/>
    <w:rsid w:val="003C2244"/>
    <w:rsid w:val="003C2FC8"/>
    <w:rsid w:val="003C6144"/>
    <w:rsid w:val="003C68E9"/>
    <w:rsid w:val="003D101E"/>
    <w:rsid w:val="003D17A5"/>
    <w:rsid w:val="003D1956"/>
    <w:rsid w:val="003D519E"/>
    <w:rsid w:val="003D6422"/>
    <w:rsid w:val="003D64F4"/>
    <w:rsid w:val="003D7FFC"/>
    <w:rsid w:val="003E11EE"/>
    <w:rsid w:val="003E48B7"/>
    <w:rsid w:val="003E4FDE"/>
    <w:rsid w:val="003F02CE"/>
    <w:rsid w:val="003F05E4"/>
    <w:rsid w:val="003F2470"/>
    <w:rsid w:val="003F43A9"/>
    <w:rsid w:val="003F4E37"/>
    <w:rsid w:val="003F6B63"/>
    <w:rsid w:val="003F6EE3"/>
    <w:rsid w:val="003F7588"/>
    <w:rsid w:val="003F7F5C"/>
    <w:rsid w:val="004007B9"/>
    <w:rsid w:val="004010A4"/>
    <w:rsid w:val="0040286E"/>
    <w:rsid w:val="004035C1"/>
    <w:rsid w:val="00406D9D"/>
    <w:rsid w:val="00407227"/>
    <w:rsid w:val="004115AD"/>
    <w:rsid w:val="00412731"/>
    <w:rsid w:val="00412F8A"/>
    <w:rsid w:val="004136B4"/>
    <w:rsid w:val="0041567C"/>
    <w:rsid w:val="004177D2"/>
    <w:rsid w:val="00420BB9"/>
    <w:rsid w:val="00421250"/>
    <w:rsid w:val="00422B13"/>
    <w:rsid w:val="00422B5C"/>
    <w:rsid w:val="00424BAD"/>
    <w:rsid w:val="00425E60"/>
    <w:rsid w:val="00426051"/>
    <w:rsid w:val="00426F67"/>
    <w:rsid w:val="0042788C"/>
    <w:rsid w:val="004306F4"/>
    <w:rsid w:val="0043086A"/>
    <w:rsid w:val="00431159"/>
    <w:rsid w:val="004313CD"/>
    <w:rsid w:val="00434C9B"/>
    <w:rsid w:val="004374EC"/>
    <w:rsid w:val="0044019B"/>
    <w:rsid w:val="00443D14"/>
    <w:rsid w:val="00443F40"/>
    <w:rsid w:val="00444190"/>
    <w:rsid w:val="00450202"/>
    <w:rsid w:val="00451E5A"/>
    <w:rsid w:val="004538D3"/>
    <w:rsid w:val="00453BB0"/>
    <w:rsid w:val="00453E16"/>
    <w:rsid w:val="00453FA7"/>
    <w:rsid w:val="00454AF4"/>
    <w:rsid w:val="00454E90"/>
    <w:rsid w:val="00456496"/>
    <w:rsid w:val="00457402"/>
    <w:rsid w:val="00457746"/>
    <w:rsid w:val="00457A62"/>
    <w:rsid w:val="004600B9"/>
    <w:rsid w:val="00461D6A"/>
    <w:rsid w:val="00462A21"/>
    <w:rsid w:val="0046310B"/>
    <w:rsid w:val="00464C1B"/>
    <w:rsid w:val="004654C8"/>
    <w:rsid w:val="004663A3"/>
    <w:rsid w:val="00466B92"/>
    <w:rsid w:val="0046714B"/>
    <w:rsid w:val="004671E2"/>
    <w:rsid w:val="004707E3"/>
    <w:rsid w:val="00470801"/>
    <w:rsid w:val="004743CC"/>
    <w:rsid w:val="004744D0"/>
    <w:rsid w:val="004753F0"/>
    <w:rsid w:val="00475807"/>
    <w:rsid w:val="00476F90"/>
    <w:rsid w:val="0047739F"/>
    <w:rsid w:val="004778B1"/>
    <w:rsid w:val="0048083E"/>
    <w:rsid w:val="00480F39"/>
    <w:rsid w:val="00481867"/>
    <w:rsid w:val="0048470D"/>
    <w:rsid w:val="00485371"/>
    <w:rsid w:val="004870F4"/>
    <w:rsid w:val="00487659"/>
    <w:rsid w:val="0049262E"/>
    <w:rsid w:val="00494971"/>
    <w:rsid w:val="0049518C"/>
    <w:rsid w:val="004971D4"/>
    <w:rsid w:val="004A3AB6"/>
    <w:rsid w:val="004A5F03"/>
    <w:rsid w:val="004A7103"/>
    <w:rsid w:val="004B0E25"/>
    <w:rsid w:val="004B0F22"/>
    <w:rsid w:val="004B20E4"/>
    <w:rsid w:val="004B3270"/>
    <w:rsid w:val="004B3553"/>
    <w:rsid w:val="004B5DA1"/>
    <w:rsid w:val="004B5DA7"/>
    <w:rsid w:val="004B67AF"/>
    <w:rsid w:val="004C0B20"/>
    <w:rsid w:val="004C107B"/>
    <w:rsid w:val="004C16FA"/>
    <w:rsid w:val="004C22EB"/>
    <w:rsid w:val="004C373F"/>
    <w:rsid w:val="004C536F"/>
    <w:rsid w:val="004C5A88"/>
    <w:rsid w:val="004C6248"/>
    <w:rsid w:val="004C6306"/>
    <w:rsid w:val="004C793E"/>
    <w:rsid w:val="004C79BA"/>
    <w:rsid w:val="004D0297"/>
    <w:rsid w:val="004D05F6"/>
    <w:rsid w:val="004D393D"/>
    <w:rsid w:val="004D69C5"/>
    <w:rsid w:val="004E189D"/>
    <w:rsid w:val="004E4D42"/>
    <w:rsid w:val="004E5822"/>
    <w:rsid w:val="004E5D1D"/>
    <w:rsid w:val="004F0AB4"/>
    <w:rsid w:val="004F0F9D"/>
    <w:rsid w:val="004F3351"/>
    <w:rsid w:val="004F3E99"/>
    <w:rsid w:val="004F5277"/>
    <w:rsid w:val="004F6DF4"/>
    <w:rsid w:val="004F7181"/>
    <w:rsid w:val="005003E0"/>
    <w:rsid w:val="0050203A"/>
    <w:rsid w:val="00503B73"/>
    <w:rsid w:val="00504FB0"/>
    <w:rsid w:val="00506DE2"/>
    <w:rsid w:val="00506E51"/>
    <w:rsid w:val="00507218"/>
    <w:rsid w:val="00507489"/>
    <w:rsid w:val="005123DA"/>
    <w:rsid w:val="00512821"/>
    <w:rsid w:val="005131BC"/>
    <w:rsid w:val="005139D2"/>
    <w:rsid w:val="00520111"/>
    <w:rsid w:val="005205E2"/>
    <w:rsid w:val="00520AF8"/>
    <w:rsid w:val="00522838"/>
    <w:rsid w:val="00523144"/>
    <w:rsid w:val="00524F1D"/>
    <w:rsid w:val="0053079C"/>
    <w:rsid w:val="00530DEB"/>
    <w:rsid w:val="00531B98"/>
    <w:rsid w:val="005328C9"/>
    <w:rsid w:val="00532B6A"/>
    <w:rsid w:val="00534169"/>
    <w:rsid w:val="0053442D"/>
    <w:rsid w:val="00535B74"/>
    <w:rsid w:val="00536ACE"/>
    <w:rsid w:val="005372E7"/>
    <w:rsid w:val="005407A4"/>
    <w:rsid w:val="005410E4"/>
    <w:rsid w:val="0054226D"/>
    <w:rsid w:val="00542452"/>
    <w:rsid w:val="005430EC"/>
    <w:rsid w:val="00544779"/>
    <w:rsid w:val="00544C2C"/>
    <w:rsid w:val="00545B99"/>
    <w:rsid w:val="00546A1F"/>
    <w:rsid w:val="00547FBE"/>
    <w:rsid w:val="00550C04"/>
    <w:rsid w:val="005569BC"/>
    <w:rsid w:val="005602DB"/>
    <w:rsid w:val="0056112D"/>
    <w:rsid w:val="005627BE"/>
    <w:rsid w:val="00563B58"/>
    <w:rsid w:val="00567547"/>
    <w:rsid w:val="00571FA4"/>
    <w:rsid w:val="005727E0"/>
    <w:rsid w:val="0057294B"/>
    <w:rsid w:val="00572950"/>
    <w:rsid w:val="00575DFF"/>
    <w:rsid w:val="00577582"/>
    <w:rsid w:val="00581852"/>
    <w:rsid w:val="00582498"/>
    <w:rsid w:val="00582FEA"/>
    <w:rsid w:val="00585A3F"/>
    <w:rsid w:val="00585AB5"/>
    <w:rsid w:val="00586B3B"/>
    <w:rsid w:val="00586C1F"/>
    <w:rsid w:val="0058783F"/>
    <w:rsid w:val="0059163C"/>
    <w:rsid w:val="00593DB1"/>
    <w:rsid w:val="00594372"/>
    <w:rsid w:val="00594FDC"/>
    <w:rsid w:val="00595497"/>
    <w:rsid w:val="00595F26"/>
    <w:rsid w:val="00596CD9"/>
    <w:rsid w:val="00597875"/>
    <w:rsid w:val="005A0901"/>
    <w:rsid w:val="005A0FAC"/>
    <w:rsid w:val="005A1B26"/>
    <w:rsid w:val="005A1F05"/>
    <w:rsid w:val="005A2235"/>
    <w:rsid w:val="005A2767"/>
    <w:rsid w:val="005A2ABF"/>
    <w:rsid w:val="005A355C"/>
    <w:rsid w:val="005A3D7E"/>
    <w:rsid w:val="005A3E23"/>
    <w:rsid w:val="005A586B"/>
    <w:rsid w:val="005A679F"/>
    <w:rsid w:val="005A747C"/>
    <w:rsid w:val="005B0CE8"/>
    <w:rsid w:val="005B3CA7"/>
    <w:rsid w:val="005B5FEF"/>
    <w:rsid w:val="005B71E6"/>
    <w:rsid w:val="005B740C"/>
    <w:rsid w:val="005B7599"/>
    <w:rsid w:val="005B7B2C"/>
    <w:rsid w:val="005C0D87"/>
    <w:rsid w:val="005C0DE7"/>
    <w:rsid w:val="005C24F4"/>
    <w:rsid w:val="005C2D51"/>
    <w:rsid w:val="005C3415"/>
    <w:rsid w:val="005C3645"/>
    <w:rsid w:val="005C5058"/>
    <w:rsid w:val="005C6512"/>
    <w:rsid w:val="005D0B31"/>
    <w:rsid w:val="005D0E0F"/>
    <w:rsid w:val="005D1936"/>
    <w:rsid w:val="005D3AA3"/>
    <w:rsid w:val="005D3E56"/>
    <w:rsid w:val="005D44AB"/>
    <w:rsid w:val="005D471F"/>
    <w:rsid w:val="005D4AA6"/>
    <w:rsid w:val="005D5897"/>
    <w:rsid w:val="005D5C80"/>
    <w:rsid w:val="005E001F"/>
    <w:rsid w:val="005E0119"/>
    <w:rsid w:val="005E1D7F"/>
    <w:rsid w:val="005E203D"/>
    <w:rsid w:val="005E3582"/>
    <w:rsid w:val="005E3688"/>
    <w:rsid w:val="005E5B11"/>
    <w:rsid w:val="005E650C"/>
    <w:rsid w:val="005E6B78"/>
    <w:rsid w:val="005E6D93"/>
    <w:rsid w:val="005E763D"/>
    <w:rsid w:val="005F0287"/>
    <w:rsid w:val="005F3B8E"/>
    <w:rsid w:val="005F4B89"/>
    <w:rsid w:val="005F4BAE"/>
    <w:rsid w:val="005F4D71"/>
    <w:rsid w:val="005F5A10"/>
    <w:rsid w:val="005F5A25"/>
    <w:rsid w:val="005F780D"/>
    <w:rsid w:val="0060425F"/>
    <w:rsid w:val="00604554"/>
    <w:rsid w:val="00604E66"/>
    <w:rsid w:val="00605FDE"/>
    <w:rsid w:val="0060664B"/>
    <w:rsid w:val="0061471A"/>
    <w:rsid w:val="006160B2"/>
    <w:rsid w:val="0061630B"/>
    <w:rsid w:val="00620A74"/>
    <w:rsid w:val="00621180"/>
    <w:rsid w:val="006212FA"/>
    <w:rsid w:val="00622DEA"/>
    <w:rsid w:val="00624673"/>
    <w:rsid w:val="006259A3"/>
    <w:rsid w:val="006309C0"/>
    <w:rsid w:val="0063205C"/>
    <w:rsid w:val="006328BF"/>
    <w:rsid w:val="00633A3C"/>
    <w:rsid w:val="0063411D"/>
    <w:rsid w:val="00634EC7"/>
    <w:rsid w:val="006361CB"/>
    <w:rsid w:val="006409ED"/>
    <w:rsid w:val="00642741"/>
    <w:rsid w:val="00644468"/>
    <w:rsid w:val="00645BF9"/>
    <w:rsid w:val="00647785"/>
    <w:rsid w:val="00647BD3"/>
    <w:rsid w:val="006515ED"/>
    <w:rsid w:val="00652645"/>
    <w:rsid w:val="006528F5"/>
    <w:rsid w:val="00653B0F"/>
    <w:rsid w:val="00653F6E"/>
    <w:rsid w:val="00654E9B"/>
    <w:rsid w:val="00655107"/>
    <w:rsid w:val="0065513C"/>
    <w:rsid w:val="00655BDF"/>
    <w:rsid w:val="006560FE"/>
    <w:rsid w:val="00660640"/>
    <w:rsid w:val="00661069"/>
    <w:rsid w:val="00663E77"/>
    <w:rsid w:val="00664D10"/>
    <w:rsid w:val="00665AFC"/>
    <w:rsid w:val="00665F74"/>
    <w:rsid w:val="0066671D"/>
    <w:rsid w:val="00666A51"/>
    <w:rsid w:val="00667257"/>
    <w:rsid w:val="006672DF"/>
    <w:rsid w:val="00667655"/>
    <w:rsid w:val="00667909"/>
    <w:rsid w:val="00671312"/>
    <w:rsid w:val="006722A1"/>
    <w:rsid w:val="00674E10"/>
    <w:rsid w:val="0067556C"/>
    <w:rsid w:val="00676959"/>
    <w:rsid w:val="006814C6"/>
    <w:rsid w:val="006864F4"/>
    <w:rsid w:val="00687127"/>
    <w:rsid w:val="0068780A"/>
    <w:rsid w:val="00687D4C"/>
    <w:rsid w:val="006914F9"/>
    <w:rsid w:val="0069165A"/>
    <w:rsid w:val="0069165C"/>
    <w:rsid w:val="00691DBF"/>
    <w:rsid w:val="00693064"/>
    <w:rsid w:val="006938A7"/>
    <w:rsid w:val="00693EB7"/>
    <w:rsid w:val="00694A78"/>
    <w:rsid w:val="0069785F"/>
    <w:rsid w:val="006A04AB"/>
    <w:rsid w:val="006A0E40"/>
    <w:rsid w:val="006A2476"/>
    <w:rsid w:val="006A26E9"/>
    <w:rsid w:val="006A2DFE"/>
    <w:rsid w:val="006A585B"/>
    <w:rsid w:val="006A5968"/>
    <w:rsid w:val="006A63E1"/>
    <w:rsid w:val="006B00E7"/>
    <w:rsid w:val="006B04C0"/>
    <w:rsid w:val="006B215D"/>
    <w:rsid w:val="006B3361"/>
    <w:rsid w:val="006B3620"/>
    <w:rsid w:val="006B7473"/>
    <w:rsid w:val="006C01B4"/>
    <w:rsid w:val="006C03D1"/>
    <w:rsid w:val="006C0EA5"/>
    <w:rsid w:val="006C1042"/>
    <w:rsid w:val="006C1514"/>
    <w:rsid w:val="006C151F"/>
    <w:rsid w:val="006C248B"/>
    <w:rsid w:val="006C2647"/>
    <w:rsid w:val="006C430D"/>
    <w:rsid w:val="006C4C2C"/>
    <w:rsid w:val="006C6BA1"/>
    <w:rsid w:val="006C71ED"/>
    <w:rsid w:val="006C7FFD"/>
    <w:rsid w:val="006D112D"/>
    <w:rsid w:val="006D6F8A"/>
    <w:rsid w:val="006E0B7E"/>
    <w:rsid w:val="006E13B0"/>
    <w:rsid w:val="006E2038"/>
    <w:rsid w:val="006E3E7A"/>
    <w:rsid w:val="006E5D8C"/>
    <w:rsid w:val="006E6D97"/>
    <w:rsid w:val="006E78FD"/>
    <w:rsid w:val="006F21C6"/>
    <w:rsid w:val="006F289F"/>
    <w:rsid w:val="006F2B1A"/>
    <w:rsid w:val="006F34CD"/>
    <w:rsid w:val="006F476E"/>
    <w:rsid w:val="006F6EAC"/>
    <w:rsid w:val="007028D2"/>
    <w:rsid w:val="00706875"/>
    <w:rsid w:val="0070687A"/>
    <w:rsid w:val="00706974"/>
    <w:rsid w:val="00710FE6"/>
    <w:rsid w:val="007137D7"/>
    <w:rsid w:val="00714E78"/>
    <w:rsid w:val="00716332"/>
    <w:rsid w:val="007178B4"/>
    <w:rsid w:val="00720ADB"/>
    <w:rsid w:val="00720ECE"/>
    <w:rsid w:val="00723C19"/>
    <w:rsid w:val="007248C6"/>
    <w:rsid w:val="00726345"/>
    <w:rsid w:val="00726D05"/>
    <w:rsid w:val="00732CAD"/>
    <w:rsid w:val="007333DF"/>
    <w:rsid w:val="00734C76"/>
    <w:rsid w:val="00740815"/>
    <w:rsid w:val="00740C29"/>
    <w:rsid w:val="007428CF"/>
    <w:rsid w:val="00742B7F"/>
    <w:rsid w:val="00743A16"/>
    <w:rsid w:val="00744928"/>
    <w:rsid w:val="00745721"/>
    <w:rsid w:val="00746969"/>
    <w:rsid w:val="007507B0"/>
    <w:rsid w:val="00753F24"/>
    <w:rsid w:val="00754C1F"/>
    <w:rsid w:val="00754CB0"/>
    <w:rsid w:val="00755ED7"/>
    <w:rsid w:val="0075644D"/>
    <w:rsid w:val="00762A82"/>
    <w:rsid w:val="00764141"/>
    <w:rsid w:val="00764E69"/>
    <w:rsid w:val="00765895"/>
    <w:rsid w:val="007658CC"/>
    <w:rsid w:val="00765B42"/>
    <w:rsid w:val="00765FB4"/>
    <w:rsid w:val="00766903"/>
    <w:rsid w:val="00766E05"/>
    <w:rsid w:val="007671D6"/>
    <w:rsid w:val="00767D90"/>
    <w:rsid w:val="00770D44"/>
    <w:rsid w:val="00770EF0"/>
    <w:rsid w:val="00776014"/>
    <w:rsid w:val="00776B91"/>
    <w:rsid w:val="00777369"/>
    <w:rsid w:val="0077765C"/>
    <w:rsid w:val="00780703"/>
    <w:rsid w:val="00781079"/>
    <w:rsid w:val="00786230"/>
    <w:rsid w:val="00786AF4"/>
    <w:rsid w:val="00786FBD"/>
    <w:rsid w:val="007914FE"/>
    <w:rsid w:val="0079177C"/>
    <w:rsid w:val="00792D10"/>
    <w:rsid w:val="00793220"/>
    <w:rsid w:val="007937C1"/>
    <w:rsid w:val="00795AEB"/>
    <w:rsid w:val="00795E66"/>
    <w:rsid w:val="00796809"/>
    <w:rsid w:val="007A1678"/>
    <w:rsid w:val="007A3346"/>
    <w:rsid w:val="007A50E3"/>
    <w:rsid w:val="007A59BE"/>
    <w:rsid w:val="007A70C7"/>
    <w:rsid w:val="007A7E67"/>
    <w:rsid w:val="007B04F9"/>
    <w:rsid w:val="007B1772"/>
    <w:rsid w:val="007B2FBE"/>
    <w:rsid w:val="007B454B"/>
    <w:rsid w:val="007B4631"/>
    <w:rsid w:val="007B46C1"/>
    <w:rsid w:val="007B4F03"/>
    <w:rsid w:val="007B7300"/>
    <w:rsid w:val="007C071E"/>
    <w:rsid w:val="007C1B49"/>
    <w:rsid w:val="007C426F"/>
    <w:rsid w:val="007C4695"/>
    <w:rsid w:val="007D1114"/>
    <w:rsid w:val="007D6295"/>
    <w:rsid w:val="007D6B9C"/>
    <w:rsid w:val="007D6E62"/>
    <w:rsid w:val="007E1703"/>
    <w:rsid w:val="007E1790"/>
    <w:rsid w:val="007E1ABB"/>
    <w:rsid w:val="007E2867"/>
    <w:rsid w:val="007E3589"/>
    <w:rsid w:val="007E5AE6"/>
    <w:rsid w:val="007E5B60"/>
    <w:rsid w:val="007F02AB"/>
    <w:rsid w:val="007F0A98"/>
    <w:rsid w:val="007F0CE7"/>
    <w:rsid w:val="007F0F01"/>
    <w:rsid w:val="007F2D82"/>
    <w:rsid w:val="007F538F"/>
    <w:rsid w:val="007F6F74"/>
    <w:rsid w:val="007F7478"/>
    <w:rsid w:val="007F7D59"/>
    <w:rsid w:val="0080044B"/>
    <w:rsid w:val="00800B32"/>
    <w:rsid w:val="0080155C"/>
    <w:rsid w:val="00801BBF"/>
    <w:rsid w:val="008029FF"/>
    <w:rsid w:val="008038C6"/>
    <w:rsid w:val="008047D1"/>
    <w:rsid w:val="008057F4"/>
    <w:rsid w:val="0080651C"/>
    <w:rsid w:val="00807EF5"/>
    <w:rsid w:val="008105DF"/>
    <w:rsid w:val="00811304"/>
    <w:rsid w:val="0081172A"/>
    <w:rsid w:val="00815C74"/>
    <w:rsid w:val="0081628D"/>
    <w:rsid w:val="008164F2"/>
    <w:rsid w:val="00817280"/>
    <w:rsid w:val="00820703"/>
    <w:rsid w:val="008212F7"/>
    <w:rsid w:val="00825C7B"/>
    <w:rsid w:val="00825EA9"/>
    <w:rsid w:val="00826124"/>
    <w:rsid w:val="008275A7"/>
    <w:rsid w:val="00831E6D"/>
    <w:rsid w:val="00833065"/>
    <w:rsid w:val="00834688"/>
    <w:rsid w:val="008347EA"/>
    <w:rsid w:val="008351F8"/>
    <w:rsid w:val="00835C32"/>
    <w:rsid w:val="0083699F"/>
    <w:rsid w:val="00837C80"/>
    <w:rsid w:val="00837F88"/>
    <w:rsid w:val="008416E3"/>
    <w:rsid w:val="008430C4"/>
    <w:rsid w:val="00845236"/>
    <w:rsid w:val="00846359"/>
    <w:rsid w:val="00846534"/>
    <w:rsid w:val="00850BDE"/>
    <w:rsid w:val="00852152"/>
    <w:rsid w:val="00852421"/>
    <w:rsid w:val="00854C2E"/>
    <w:rsid w:val="00856A54"/>
    <w:rsid w:val="00857F4D"/>
    <w:rsid w:val="00861E94"/>
    <w:rsid w:val="00862D46"/>
    <w:rsid w:val="00863035"/>
    <w:rsid w:val="008630B2"/>
    <w:rsid w:val="008665CF"/>
    <w:rsid w:val="0087034F"/>
    <w:rsid w:val="008728C5"/>
    <w:rsid w:val="00874AE2"/>
    <w:rsid w:val="00874FD0"/>
    <w:rsid w:val="008758E1"/>
    <w:rsid w:val="00876A93"/>
    <w:rsid w:val="00882BA4"/>
    <w:rsid w:val="00882E90"/>
    <w:rsid w:val="008848E6"/>
    <w:rsid w:val="00885668"/>
    <w:rsid w:val="00885B59"/>
    <w:rsid w:val="0089257C"/>
    <w:rsid w:val="00893687"/>
    <w:rsid w:val="00894924"/>
    <w:rsid w:val="00895D77"/>
    <w:rsid w:val="0089626A"/>
    <w:rsid w:val="008A0679"/>
    <w:rsid w:val="008A2DB1"/>
    <w:rsid w:val="008A35C0"/>
    <w:rsid w:val="008A3B64"/>
    <w:rsid w:val="008A3FAB"/>
    <w:rsid w:val="008A4FB5"/>
    <w:rsid w:val="008A63BB"/>
    <w:rsid w:val="008B1093"/>
    <w:rsid w:val="008B1ABA"/>
    <w:rsid w:val="008B4B1D"/>
    <w:rsid w:val="008B4D21"/>
    <w:rsid w:val="008B53D3"/>
    <w:rsid w:val="008C1BDC"/>
    <w:rsid w:val="008C3F6E"/>
    <w:rsid w:val="008C4E66"/>
    <w:rsid w:val="008D1381"/>
    <w:rsid w:val="008D33F9"/>
    <w:rsid w:val="008D37F8"/>
    <w:rsid w:val="008D3BDC"/>
    <w:rsid w:val="008D48DF"/>
    <w:rsid w:val="008D4DDA"/>
    <w:rsid w:val="008E0580"/>
    <w:rsid w:val="008E0AA8"/>
    <w:rsid w:val="008E2125"/>
    <w:rsid w:val="008E473B"/>
    <w:rsid w:val="008E4D8E"/>
    <w:rsid w:val="008E5592"/>
    <w:rsid w:val="008E601A"/>
    <w:rsid w:val="008E6F12"/>
    <w:rsid w:val="008E75BD"/>
    <w:rsid w:val="008F08F5"/>
    <w:rsid w:val="008F3A31"/>
    <w:rsid w:val="008F3CAD"/>
    <w:rsid w:val="008F4610"/>
    <w:rsid w:val="008F4D21"/>
    <w:rsid w:val="008F4FCC"/>
    <w:rsid w:val="008F7DF6"/>
    <w:rsid w:val="00900855"/>
    <w:rsid w:val="00900D5F"/>
    <w:rsid w:val="0090248F"/>
    <w:rsid w:val="00902CD4"/>
    <w:rsid w:val="00904868"/>
    <w:rsid w:val="00904A50"/>
    <w:rsid w:val="00904BC9"/>
    <w:rsid w:val="00906485"/>
    <w:rsid w:val="00906ADA"/>
    <w:rsid w:val="00906BFF"/>
    <w:rsid w:val="009109D9"/>
    <w:rsid w:val="00910FBA"/>
    <w:rsid w:val="00911E7A"/>
    <w:rsid w:val="00913141"/>
    <w:rsid w:val="00913BB3"/>
    <w:rsid w:val="00914AD9"/>
    <w:rsid w:val="00915167"/>
    <w:rsid w:val="0091587A"/>
    <w:rsid w:val="00915D64"/>
    <w:rsid w:val="00920176"/>
    <w:rsid w:val="00922E66"/>
    <w:rsid w:val="00925857"/>
    <w:rsid w:val="00927898"/>
    <w:rsid w:val="00927C22"/>
    <w:rsid w:val="0093057B"/>
    <w:rsid w:val="009306F6"/>
    <w:rsid w:val="00930DC4"/>
    <w:rsid w:val="009315C1"/>
    <w:rsid w:val="00931B14"/>
    <w:rsid w:val="009323B0"/>
    <w:rsid w:val="00932460"/>
    <w:rsid w:val="00933519"/>
    <w:rsid w:val="00933642"/>
    <w:rsid w:val="009341CF"/>
    <w:rsid w:val="009351F4"/>
    <w:rsid w:val="0093605D"/>
    <w:rsid w:val="00941405"/>
    <w:rsid w:val="00941EBA"/>
    <w:rsid w:val="0094235E"/>
    <w:rsid w:val="00947A63"/>
    <w:rsid w:val="00947FD9"/>
    <w:rsid w:val="00950738"/>
    <w:rsid w:val="00950DDA"/>
    <w:rsid w:val="0095676F"/>
    <w:rsid w:val="00957410"/>
    <w:rsid w:val="00960F73"/>
    <w:rsid w:val="009634E3"/>
    <w:rsid w:val="00964AAC"/>
    <w:rsid w:val="009652E5"/>
    <w:rsid w:val="00965977"/>
    <w:rsid w:val="00966905"/>
    <w:rsid w:val="0096777D"/>
    <w:rsid w:val="0096794C"/>
    <w:rsid w:val="00970524"/>
    <w:rsid w:val="00970765"/>
    <w:rsid w:val="009718A3"/>
    <w:rsid w:val="0097190D"/>
    <w:rsid w:val="009738CD"/>
    <w:rsid w:val="00976B18"/>
    <w:rsid w:val="00982E9B"/>
    <w:rsid w:val="00983D80"/>
    <w:rsid w:val="0098432A"/>
    <w:rsid w:val="0098432F"/>
    <w:rsid w:val="00984D40"/>
    <w:rsid w:val="00985043"/>
    <w:rsid w:val="00985BB7"/>
    <w:rsid w:val="00987DD7"/>
    <w:rsid w:val="009916EC"/>
    <w:rsid w:val="009919EC"/>
    <w:rsid w:val="00993FF1"/>
    <w:rsid w:val="00994644"/>
    <w:rsid w:val="00995E39"/>
    <w:rsid w:val="009A0D98"/>
    <w:rsid w:val="009A0E39"/>
    <w:rsid w:val="009A134B"/>
    <w:rsid w:val="009A14EC"/>
    <w:rsid w:val="009A30B5"/>
    <w:rsid w:val="009A5D42"/>
    <w:rsid w:val="009B1CA9"/>
    <w:rsid w:val="009B353C"/>
    <w:rsid w:val="009B3833"/>
    <w:rsid w:val="009B4CD6"/>
    <w:rsid w:val="009B51D1"/>
    <w:rsid w:val="009B599B"/>
    <w:rsid w:val="009B63F7"/>
    <w:rsid w:val="009B6DD1"/>
    <w:rsid w:val="009C1AF3"/>
    <w:rsid w:val="009C2244"/>
    <w:rsid w:val="009C3C11"/>
    <w:rsid w:val="009C7380"/>
    <w:rsid w:val="009D1D9C"/>
    <w:rsid w:val="009D2401"/>
    <w:rsid w:val="009D3967"/>
    <w:rsid w:val="009D4E07"/>
    <w:rsid w:val="009D517B"/>
    <w:rsid w:val="009D5FCC"/>
    <w:rsid w:val="009D64A9"/>
    <w:rsid w:val="009D7938"/>
    <w:rsid w:val="009E1B0D"/>
    <w:rsid w:val="009E237A"/>
    <w:rsid w:val="009E368A"/>
    <w:rsid w:val="009E3E09"/>
    <w:rsid w:val="009E4C92"/>
    <w:rsid w:val="009F2AB6"/>
    <w:rsid w:val="009F34F9"/>
    <w:rsid w:val="009F3903"/>
    <w:rsid w:val="009F3BCB"/>
    <w:rsid w:val="009F3BE7"/>
    <w:rsid w:val="009F42A9"/>
    <w:rsid w:val="009F4D1B"/>
    <w:rsid w:val="009F4D81"/>
    <w:rsid w:val="009F4F01"/>
    <w:rsid w:val="009F5F1D"/>
    <w:rsid w:val="009F607F"/>
    <w:rsid w:val="009F7B2A"/>
    <w:rsid w:val="00A010F6"/>
    <w:rsid w:val="00A05F68"/>
    <w:rsid w:val="00A11799"/>
    <w:rsid w:val="00A11C56"/>
    <w:rsid w:val="00A132DD"/>
    <w:rsid w:val="00A14C36"/>
    <w:rsid w:val="00A151C3"/>
    <w:rsid w:val="00A1553E"/>
    <w:rsid w:val="00A170F2"/>
    <w:rsid w:val="00A24075"/>
    <w:rsid w:val="00A24A5D"/>
    <w:rsid w:val="00A25EC8"/>
    <w:rsid w:val="00A30604"/>
    <w:rsid w:val="00A31B54"/>
    <w:rsid w:val="00A32BDE"/>
    <w:rsid w:val="00A32C26"/>
    <w:rsid w:val="00A32F6B"/>
    <w:rsid w:val="00A34E51"/>
    <w:rsid w:val="00A35099"/>
    <w:rsid w:val="00A353A4"/>
    <w:rsid w:val="00A35BED"/>
    <w:rsid w:val="00A3705D"/>
    <w:rsid w:val="00A42A8C"/>
    <w:rsid w:val="00A45C46"/>
    <w:rsid w:val="00A45F65"/>
    <w:rsid w:val="00A46280"/>
    <w:rsid w:val="00A46341"/>
    <w:rsid w:val="00A473EB"/>
    <w:rsid w:val="00A4793B"/>
    <w:rsid w:val="00A51B63"/>
    <w:rsid w:val="00A535E7"/>
    <w:rsid w:val="00A5675A"/>
    <w:rsid w:val="00A56C30"/>
    <w:rsid w:val="00A60E79"/>
    <w:rsid w:val="00A63513"/>
    <w:rsid w:val="00A63981"/>
    <w:rsid w:val="00A63CDC"/>
    <w:rsid w:val="00A65644"/>
    <w:rsid w:val="00A65A0C"/>
    <w:rsid w:val="00A7172B"/>
    <w:rsid w:val="00A719A3"/>
    <w:rsid w:val="00A7464F"/>
    <w:rsid w:val="00A755BB"/>
    <w:rsid w:val="00A7654A"/>
    <w:rsid w:val="00A7682E"/>
    <w:rsid w:val="00A772AA"/>
    <w:rsid w:val="00A81183"/>
    <w:rsid w:val="00A85B4B"/>
    <w:rsid w:val="00A86632"/>
    <w:rsid w:val="00A90346"/>
    <w:rsid w:val="00A911D9"/>
    <w:rsid w:val="00A9328C"/>
    <w:rsid w:val="00A9378B"/>
    <w:rsid w:val="00A94161"/>
    <w:rsid w:val="00A94355"/>
    <w:rsid w:val="00A95A55"/>
    <w:rsid w:val="00AA1D13"/>
    <w:rsid w:val="00AA2078"/>
    <w:rsid w:val="00AA246C"/>
    <w:rsid w:val="00AA2E91"/>
    <w:rsid w:val="00AA3614"/>
    <w:rsid w:val="00AA39A0"/>
    <w:rsid w:val="00AA42C9"/>
    <w:rsid w:val="00AA6B1B"/>
    <w:rsid w:val="00AB251A"/>
    <w:rsid w:val="00AB7707"/>
    <w:rsid w:val="00AC0062"/>
    <w:rsid w:val="00AC04EB"/>
    <w:rsid w:val="00AC06DD"/>
    <w:rsid w:val="00AC1553"/>
    <w:rsid w:val="00AC1714"/>
    <w:rsid w:val="00AC264F"/>
    <w:rsid w:val="00AC2B9F"/>
    <w:rsid w:val="00AC3778"/>
    <w:rsid w:val="00AC3C44"/>
    <w:rsid w:val="00AC3F14"/>
    <w:rsid w:val="00AC66D3"/>
    <w:rsid w:val="00AC76E8"/>
    <w:rsid w:val="00AD010E"/>
    <w:rsid w:val="00AD01CA"/>
    <w:rsid w:val="00AD0890"/>
    <w:rsid w:val="00AD3EFA"/>
    <w:rsid w:val="00AD4A14"/>
    <w:rsid w:val="00AD6726"/>
    <w:rsid w:val="00AD6EB4"/>
    <w:rsid w:val="00AD7BF8"/>
    <w:rsid w:val="00AE0125"/>
    <w:rsid w:val="00AE0321"/>
    <w:rsid w:val="00AE1AF6"/>
    <w:rsid w:val="00AE50FF"/>
    <w:rsid w:val="00AE6124"/>
    <w:rsid w:val="00AE6987"/>
    <w:rsid w:val="00AF05F9"/>
    <w:rsid w:val="00AF1B6E"/>
    <w:rsid w:val="00AF20A6"/>
    <w:rsid w:val="00AF24FA"/>
    <w:rsid w:val="00AF4EB7"/>
    <w:rsid w:val="00AF4FF4"/>
    <w:rsid w:val="00AF6341"/>
    <w:rsid w:val="00AF788D"/>
    <w:rsid w:val="00B002B3"/>
    <w:rsid w:val="00B00AE0"/>
    <w:rsid w:val="00B02A33"/>
    <w:rsid w:val="00B0575F"/>
    <w:rsid w:val="00B05BB0"/>
    <w:rsid w:val="00B07B01"/>
    <w:rsid w:val="00B10215"/>
    <w:rsid w:val="00B16E7C"/>
    <w:rsid w:val="00B170A3"/>
    <w:rsid w:val="00B17909"/>
    <w:rsid w:val="00B20276"/>
    <w:rsid w:val="00B2143C"/>
    <w:rsid w:val="00B23B37"/>
    <w:rsid w:val="00B23BFC"/>
    <w:rsid w:val="00B25ABA"/>
    <w:rsid w:val="00B25F29"/>
    <w:rsid w:val="00B31195"/>
    <w:rsid w:val="00B32DB2"/>
    <w:rsid w:val="00B34126"/>
    <w:rsid w:val="00B3561F"/>
    <w:rsid w:val="00B35AAF"/>
    <w:rsid w:val="00B36BBA"/>
    <w:rsid w:val="00B36D7A"/>
    <w:rsid w:val="00B37828"/>
    <w:rsid w:val="00B4372F"/>
    <w:rsid w:val="00B4670D"/>
    <w:rsid w:val="00B4677B"/>
    <w:rsid w:val="00B472FF"/>
    <w:rsid w:val="00B47EF8"/>
    <w:rsid w:val="00B5046A"/>
    <w:rsid w:val="00B50BD5"/>
    <w:rsid w:val="00B514A5"/>
    <w:rsid w:val="00B523CD"/>
    <w:rsid w:val="00B55A51"/>
    <w:rsid w:val="00B575BF"/>
    <w:rsid w:val="00B57D70"/>
    <w:rsid w:val="00B60DA7"/>
    <w:rsid w:val="00B613CE"/>
    <w:rsid w:val="00B61AB9"/>
    <w:rsid w:val="00B63909"/>
    <w:rsid w:val="00B65D58"/>
    <w:rsid w:val="00B664B4"/>
    <w:rsid w:val="00B70213"/>
    <w:rsid w:val="00B7385B"/>
    <w:rsid w:val="00B73F89"/>
    <w:rsid w:val="00B7421C"/>
    <w:rsid w:val="00B75893"/>
    <w:rsid w:val="00B77C8C"/>
    <w:rsid w:val="00B80383"/>
    <w:rsid w:val="00B81077"/>
    <w:rsid w:val="00B8170B"/>
    <w:rsid w:val="00B81CFC"/>
    <w:rsid w:val="00B82888"/>
    <w:rsid w:val="00B8558D"/>
    <w:rsid w:val="00B86AD6"/>
    <w:rsid w:val="00B87119"/>
    <w:rsid w:val="00B87B84"/>
    <w:rsid w:val="00B91800"/>
    <w:rsid w:val="00B91EB1"/>
    <w:rsid w:val="00B927AA"/>
    <w:rsid w:val="00B92B03"/>
    <w:rsid w:val="00B94FE5"/>
    <w:rsid w:val="00B9609D"/>
    <w:rsid w:val="00B97597"/>
    <w:rsid w:val="00BA07A5"/>
    <w:rsid w:val="00BA1415"/>
    <w:rsid w:val="00BA176F"/>
    <w:rsid w:val="00BA19D4"/>
    <w:rsid w:val="00BA27B3"/>
    <w:rsid w:val="00BA3233"/>
    <w:rsid w:val="00BA3543"/>
    <w:rsid w:val="00BA39E2"/>
    <w:rsid w:val="00BA4C3B"/>
    <w:rsid w:val="00BA704E"/>
    <w:rsid w:val="00BA7069"/>
    <w:rsid w:val="00BA7216"/>
    <w:rsid w:val="00BA7313"/>
    <w:rsid w:val="00BA7E0B"/>
    <w:rsid w:val="00BB085D"/>
    <w:rsid w:val="00BB1781"/>
    <w:rsid w:val="00BB3A20"/>
    <w:rsid w:val="00BB3D0F"/>
    <w:rsid w:val="00BB60CD"/>
    <w:rsid w:val="00BB667C"/>
    <w:rsid w:val="00BB7013"/>
    <w:rsid w:val="00BC0644"/>
    <w:rsid w:val="00BC12A2"/>
    <w:rsid w:val="00BC161C"/>
    <w:rsid w:val="00BC180F"/>
    <w:rsid w:val="00BC21C0"/>
    <w:rsid w:val="00BC6065"/>
    <w:rsid w:val="00BC7801"/>
    <w:rsid w:val="00BD0E24"/>
    <w:rsid w:val="00BD147E"/>
    <w:rsid w:val="00BD3513"/>
    <w:rsid w:val="00BD480F"/>
    <w:rsid w:val="00BD5012"/>
    <w:rsid w:val="00BD575A"/>
    <w:rsid w:val="00BD6048"/>
    <w:rsid w:val="00BD6724"/>
    <w:rsid w:val="00BD7A7C"/>
    <w:rsid w:val="00BD7B73"/>
    <w:rsid w:val="00BE1E24"/>
    <w:rsid w:val="00BE2301"/>
    <w:rsid w:val="00BE4515"/>
    <w:rsid w:val="00BE61DF"/>
    <w:rsid w:val="00BE6CA9"/>
    <w:rsid w:val="00BE6D43"/>
    <w:rsid w:val="00BE7612"/>
    <w:rsid w:val="00BF06BD"/>
    <w:rsid w:val="00BF1C6F"/>
    <w:rsid w:val="00BF3F76"/>
    <w:rsid w:val="00BF5A68"/>
    <w:rsid w:val="00BF679B"/>
    <w:rsid w:val="00C00779"/>
    <w:rsid w:val="00C0223A"/>
    <w:rsid w:val="00C033F4"/>
    <w:rsid w:val="00C03FD6"/>
    <w:rsid w:val="00C0524F"/>
    <w:rsid w:val="00C0643A"/>
    <w:rsid w:val="00C11BF2"/>
    <w:rsid w:val="00C11E1E"/>
    <w:rsid w:val="00C12F51"/>
    <w:rsid w:val="00C131A2"/>
    <w:rsid w:val="00C1370A"/>
    <w:rsid w:val="00C21596"/>
    <w:rsid w:val="00C23088"/>
    <w:rsid w:val="00C23446"/>
    <w:rsid w:val="00C2487B"/>
    <w:rsid w:val="00C25471"/>
    <w:rsid w:val="00C25FE3"/>
    <w:rsid w:val="00C264DA"/>
    <w:rsid w:val="00C26854"/>
    <w:rsid w:val="00C32AF6"/>
    <w:rsid w:val="00C33C98"/>
    <w:rsid w:val="00C33E08"/>
    <w:rsid w:val="00C34B4E"/>
    <w:rsid w:val="00C3519F"/>
    <w:rsid w:val="00C35314"/>
    <w:rsid w:val="00C35894"/>
    <w:rsid w:val="00C36135"/>
    <w:rsid w:val="00C40517"/>
    <w:rsid w:val="00C406FB"/>
    <w:rsid w:val="00C407D7"/>
    <w:rsid w:val="00C41637"/>
    <w:rsid w:val="00C419BD"/>
    <w:rsid w:val="00C42BE6"/>
    <w:rsid w:val="00C432D2"/>
    <w:rsid w:val="00C45B8F"/>
    <w:rsid w:val="00C45F11"/>
    <w:rsid w:val="00C47B54"/>
    <w:rsid w:val="00C5039C"/>
    <w:rsid w:val="00C53016"/>
    <w:rsid w:val="00C53982"/>
    <w:rsid w:val="00C54DA7"/>
    <w:rsid w:val="00C54F5A"/>
    <w:rsid w:val="00C556F0"/>
    <w:rsid w:val="00C55DD2"/>
    <w:rsid w:val="00C56997"/>
    <w:rsid w:val="00C60738"/>
    <w:rsid w:val="00C60E0C"/>
    <w:rsid w:val="00C61EC6"/>
    <w:rsid w:val="00C63E91"/>
    <w:rsid w:val="00C64B76"/>
    <w:rsid w:val="00C64E1F"/>
    <w:rsid w:val="00C64F8F"/>
    <w:rsid w:val="00C672BC"/>
    <w:rsid w:val="00C70CA6"/>
    <w:rsid w:val="00C71752"/>
    <w:rsid w:val="00C72812"/>
    <w:rsid w:val="00C74A2A"/>
    <w:rsid w:val="00C76F0D"/>
    <w:rsid w:val="00C77024"/>
    <w:rsid w:val="00C776DE"/>
    <w:rsid w:val="00C81949"/>
    <w:rsid w:val="00C81AD6"/>
    <w:rsid w:val="00C85098"/>
    <w:rsid w:val="00C904AA"/>
    <w:rsid w:val="00C9269B"/>
    <w:rsid w:val="00C93D85"/>
    <w:rsid w:val="00C9665E"/>
    <w:rsid w:val="00CA4692"/>
    <w:rsid w:val="00CB0C02"/>
    <w:rsid w:val="00CB4540"/>
    <w:rsid w:val="00CB665F"/>
    <w:rsid w:val="00CB6F54"/>
    <w:rsid w:val="00CC038C"/>
    <w:rsid w:val="00CC42CC"/>
    <w:rsid w:val="00CC496B"/>
    <w:rsid w:val="00CC6142"/>
    <w:rsid w:val="00CC6C92"/>
    <w:rsid w:val="00CD0D34"/>
    <w:rsid w:val="00CD18EA"/>
    <w:rsid w:val="00CD399A"/>
    <w:rsid w:val="00CD5196"/>
    <w:rsid w:val="00CD5A9C"/>
    <w:rsid w:val="00CD5D58"/>
    <w:rsid w:val="00CD63E8"/>
    <w:rsid w:val="00CD680D"/>
    <w:rsid w:val="00CD7833"/>
    <w:rsid w:val="00CE02BF"/>
    <w:rsid w:val="00CE0CEF"/>
    <w:rsid w:val="00CE2398"/>
    <w:rsid w:val="00CE4EB4"/>
    <w:rsid w:val="00CE5324"/>
    <w:rsid w:val="00CE64DA"/>
    <w:rsid w:val="00CE6771"/>
    <w:rsid w:val="00CF08FB"/>
    <w:rsid w:val="00CF0B59"/>
    <w:rsid w:val="00CF1B21"/>
    <w:rsid w:val="00CF1E7D"/>
    <w:rsid w:val="00CF2891"/>
    <w:rsid w:val="00CF382F"/>
    <w:rsid w:val="00CF59E7"/>
    <w:rsid w:val="00CF5EC7"/>
    <w:rsid w:val="00D012AA"/>
    <w:rsid w:val="00D01B58"/>
    <w:rsid w:val="00D041EC"/>
    <w:rsid w:val="00D04694"/>
    <w:rsid w:val="00D0748A"/>
    <w:rsid w:val="00D119A7"/>
    <w:rsid w:val="00D120C0"/>
    <w:rsid w:val="00D147C8"/>
    <w:rsid w:val="00D14E01"/>
    <w:rsid w:val="00D20B7A"/>
    <w:rsid w:val="00D22853"/>
    <w:rsid w:val="00D22946"/>
    <w:rsid w:val="00D23A4B"/>
    <w:rsid w:val="00D2445C"/>
    <w:rsid w:val="00D24659"/>
    <w:rsid w:val="00D26B1E"/>
    <w:rsid w:val="00D26BB2"/>
    <w:rsid w:val="00D27069"/>
    <w:rsid w:val="00D2765F"/>
    <w:rsid w:val="00D27699"/>
    <w:rsid w:val="00D3020B"/>
    <w:rsid w:val="00D30CB8"/>
    <w:rsid w:val="00D31A3B"/>
    <w:rsid w:val="00D32212"/>
    <w:rsid w:val="00D3280B"/>
    <w:rsid w:val="00D3310E"/>
    <w:rsid w:val="00D34269"/>
    <w:rsid w:val="00D3430A"/>
    <w:rsid w:val="00D34792"/>
    <w:rsid w:val="00D34DA1"/>
    <w:rsid w:val="00D3527D"/>
    <w:rsid w:val="00D35408"/>
    <w:rsid w:val="00D36944"/>
    <w:rsid w:val="00D37411"/>
    <w:rsid w:val="00D400F5"/>
    <w:rsid w:val="00D40548"/>
    <w:rsid w:val="00D419A9"/>
    <w:rsid w:val="00D42A69"/>
    <w:rsid w:val="00D43591"/>
    <w:rsid w:val="00D43FAB"/>
    <w:rsid w:val="00D4553D"/>
    <w:rsid w:val="00D4585A"/>
    <w:rsid w:val="00D5077E"/>
    <w:rsid w:val="00D508AD"/>
    <w:rsid w:val="00D51AC5"/>
    <w:rsid w:val="00D521A8"/>
    <w:rsid w:val="00D52B6C"/>
    <w:rsid w:val="00D53628"/>
    <w:rsid w:val="00D536B5"/>
    <w:rsid w:val="00D54E24"/>
    <w:rsid w:val="00D54FAD"/>
    <w:rsid w:val="00D55AB5"/>
    <w:rsid w:val="00D56633"/>
    <w:rsid w:val="00D5685A"/>
    <w:rsid w:val="00D56DF1"/>
    <w:rsid w:val="00D6041E"/>
    <w:rsid w:val="00D61002"/>
    <w:rsid w:val="00D6490D"/>
    <w:rsid w:val="00D700F6"/>
    <w:rsid w:val="00D70E28"/>
    <w:rsid w:val="00D7270C"/>
    <w:rsid w:val="00D72D0B"/>
    <w:rsid w:val="00D75458"/>
    <w:rsid w:val="00D75ECF"/>
    <w:rsid w:val="00D76EDC"/>
    <w:rsid w:val="00D80DFB"/>
    <w:rsid w:val="00D82AD6"/>
    <w:rsid w:val="00D85021"/>
    <w:rsid w:val="00D85692"/>
    <w:rsid w:val="00D8613A"/>
    <w:rsid w:val="00D9398A"/>
    <w:rsid w:val="00D93D01"/>
    <w:rsid w:val="00D971E1"/>
    <w:rsid w:val="00D97709"/>
    <w:rsid w:val="00DA044D"/>
    <w:rsid w:val="00DA29F2"/>
    <w:rsid w:val="00DA2CDA"/>
    <w:rsid w:val="00DA3AD4"/>
    <w:rsid w:val="00DA3BCB"/>
    <w:rsid w:val="00DA6A65"/>
    <w:rsid w:val="00DB2445"/>
    <w:rsid w:val="00DB258F"/>
    <w:rsid w:val="00DB59C1"/>
    <w:rsid w:val="00DB6097"/>
    <w:rsid w:val="00DB7F34"/>
    <w:rsid w:val="00DC2675"/>
    <w:rsid w:val="00DC36C4"/>
    <w:rsid w:val="00DC471C"/>
    <w:rsid w:val="00DC650E"/>
    <w:rsid w:val="00DC79F9"/>
    <w:rsid w:val="00DC7BCE"/>
    <w:rsid w:val="00DC7D9F"/>
    <w:rsid w:val="00DD03F1"/>
    <w:rsid w:val="00DD17B8"/>
    <w:rsid w:val="00DD5832"/>
    <w:rsid w:val="00DD699E"/>
    <w:rsid w:val="00DD6D7A"/>
    <w:rsid w:val="00DE2836"/>
    <w:rsid w:val="00DE29E2"/>
    <w:rsid w:val="00DE5324"/>
    <w:rsid w:val="00DE56C1"/>
    <w:rsid w:val="00DE6089"/>
    <w:rsid w:val="00DE6A54"/>
    <w:rsid w:val="00DE6B72"/>
    <w:rsid w:val="00DE7E82"/>
    <w:rsid w:val="00DF1073"/>
    <w:rsid w:val="00DF1D60"/>
    <w:rsid w:val="00DF24E8"/>
    <w:rsid w:val="00DF2FD4"/>
    <w:rsid w:val="00DF361D"/>
    <w:rsid w:val="00DF6620"/>
    <w:rsid w:val="00DF7AFC"/>
    <w:rsid w:val="00E0104D"/>
    <w:rsid w:val="00E0171B"/>
    <w:rsid w:val="00E05C57"/>
    <w:rsid w:val="00E067DF"/>
    <w:rsid w:val="00E07233"/>
    <w:rsid w:val="00E0739D"/>
    <w:rsid w:val="00E07DFF"/>
    <w:rsid w:val="00E11F4F"/>
    <w:rsid w:val="00E125E4"/>
    <w:rsid w:val="00E127CC"/>
    <w:rsid w:val="00E1516A"/>
    <w:rsid w:val="00E20950"/>
    <w:rsid w:val="00E219FE"/>
    <w:rsid w:val="00E238D6"/>
    <w:rsid w:val="00E24783"/>
    <w:rsid w:val="00E24D68"/>
    <w:rsid w:val="00E255EC"/>
    <w:rsid w:val="00E259F3"/>
    <w:rsid w:val="00E30D5F"/>
    <w:rsid w:val="00E31537"/>
    <w:rsid w:val="00E3191F"/>
    <w:rsid w:val="00E33766"/>
    <w:rsid w:val="00E33BF1"/>
    <w:rsid w:val="00E33C0E"/>
    <w:rsid w:val="00E35690"/>
    <w:rsid w:val="00E35805"/>
    <w:rsid w:val="00E358F6"/>
    <w:rsid w:val="00E378BF"/>
    <w:rsid w:val="00E445E2"/>
    <w:rsid w:val="00E44D6B"/>
    <w:rsid w:val="00E46016"/>
    <w:rsid w:val="00E468D2"/>
    <w:rsid w:val="00E46B17"/>
    <w:rsid w:val="00E52DB5"/>
    <w:rsid w:val="00E5438D"/>
    <w:rsid w:val="00E54C20"/>
    <w:rsid w:val="00E55E85"/>
    <w:rsid w:val="00E5616C"/>
    <w:rsid w:val="00E56170"/>
    <w:rsid w:val="00E569D5"/>
    <w:rsid w:val="00E57871"/>
    <w:rsid w:val="00E57C12"/>
    <w:rsid w:val="00E62368"/>
    <w:rsid w:val="00E64093"/>
    <w:rsid w:val="00E669A1"/>
    <w:rsid w:val="00E672A3"/>
    <w:rsid w:val="00E71D7C"/>
    <w:rsid w:val="00E74BBB"/>
    <w:rsid w:val="00E75DB4"/>
    <w:rsid w:val="00E777F4"/>
    <w:rsid w:val="00E8350E"/>
    <w:rsid w:val="00E845E1"/>
    <w:rsid w:val="00E8573B"/>
    <w:rsid w:val="00E85A9B"/>
    <w:rsid w:val="00E90910"/>
    <w:rsid w:val="00E916FE"/>
    <w:rsid w:val="00E9216C"/>
    <w:rsid w:val="00E92404"/>
    <w:rsid w:val="00E945AB"/>
    <w:rsid w:val="00E94EE6"/>
    <w:rsid w:val="00E97A27"/>
    <w:rsid w:val="00EA1875"/>
    <w:rsid w:val="00EA3179"/>
    <w:rsid w:val="00EA33E4"/>
    <w:rsid w:val="00EA50B1"/>
    <w:rsid w:val="00EA5384"/>
    <w:rsid w:val="00EA5753"/>
    <w:rsid w:val="00EA5A9F"/>
    <w:rsid w:val="00EA6721"/>
    <w:rsid w:val="00EA67C9"/>
    <w:rsid w:val="00EA6889"/>
    <w:rsid w:val="00EA6DEE"/>
    <w:rsid w:val="00EB0701"/>
    <w:rsid w:val="00EB571C"/>
    <w:rsid w:val="00EB5805"/>
    <w:rsid w:val="00EB5FAE"/>
    <w:rsid w:val="00EB6D53"/>
    <w:rsid w:val="00EB6E4A"/>
    <w:rsid w:val="00EC1139"/>
    <w:rsid w:val="00EC38E7"/>
    <w:rsid w:val="00EC3AC1"/>
    <w:rsid w:val="00ED11CF"/>
    <w:rsid w:val="00ED1BDD"/>
    <w:rsid w:val="00ED386F"/>
    <w:rsid w:val="00ED4D9E"/>
    <w:rsid w:val="00ED4DD4"/>
    <w:rsid w:val="00ED59AC"/>
    <w:rsid w:val="00ED66B5"/>
    <w:rsid w:val="00ED7223"/>
    <w:rsid w:val="00EE2AB0"/>
    <w:rsid w:val="00EE4908"/>
    <w:rsid w:val="00EE4B0A"/>
    <w:rsid w:val="00EE6363"/>
    <w:rsid w:val="00EE68ED"/>
    <w:rsid w:val="00EE6C2B"/>
    <w:rsid w:val="00EF421F"/>
    <w:rsid w:val="00EF4684"/>
    <w:rsid w:val="00EF7EEE"/>
    <w:rsid w:val="00F00062"/>
    <w:rsid w:val="00F00D39"/>
    <w:rsid w:val="00F061EC"/>
    <w:rsid w:val="00F06EF1"/>
    <w:rsid w:val="00F102F3"/>
    <w:rsid w:val="00F1052A"/>
    <w:rsid w:val="00F10690"/>
    <w:rsid w:val="00F10C7A"/>
    <w:rsid w:val="00F121DD"/>
    <w:rsid w:val="00F12E1D"/>
    <w:rsid w:val="00F159DF"/>
    <w:rsid w:val="00F1648A"/>
    <w:rsid w:val="00F24AC5"/>
    <w:rsid w:val="00F25726"/>
    <w:rsid w:val="00F2584E"/>
    <w:rsid w:val="00F25C1C"/>
    <w:rsid w:val="00F26A11"/>
    <w:rsid w:val="00F279A0"/>
    <w:rsid w:val="00F27DB7"/>
    <w:rsid w:val="00F30B75"/>
    <w:rsid w:val="00F35D08"/>
    <w:rsid w:val="00F36434"/>
    <w:rsid w:val="00F3795B"/>
    <w:rsid w:val="00F42CF9"/>
    <w:rsid w:val="00F4378B"/>
    <w:rsid w:val="00F43D55"/>
    <w:rsid w:val="00F44B27"/>
    <w:rsid w:val="00F464C1"/>
    <w:rsid w:val="00F46698"/>
    <w:rsid w:val="00F509E5"/>
    <w:rsid w:val="00F5131B"/>
    <w:rsid w:val="00F54E4A"/>
    <w:rsid w:val="00F5722C"/>
    <w:rsid w:val="00F57345"/>
    <w:rsid w:val="00F57A6D"/>
    <w:rsid w:val="00F57C53"/>
    <w:rsid w:val="00F57C67"/>
    <w:rsid w:val="00F62277"/>
    <w:rsid w:val="00F64F72"/>
    <w:rsid w:val="00F7091A"/>
    <w:rsid w:val="00F71BF9"/>
    <w:rsid w:val="00F721AC"/>
    <w:rsid w:val="00F7307B"/>
    <w:rsid w:val="00F735B8"/>
    <w:rsid w:val="00F74F9B"/>
    <w:rsid w:val="00F756F7"/>
    <w:rsid w:val="00F77564"/>
    <w:rsid w:val="00F80B2E"/>
    <w:rsid w:val="00F84456"/>
    <w:rsid w:val="00F850BF"/>
    <w:rsid w:val="00F90DAF"/>
    <w:rsid w:val="00F90FCC"/>
    <w:rsid w:val="00F92837"/>
    <w:rsid w:val="00FA1588"/>
    <w:rsid w:val="00FA1F89"/>
    <w:rsid w:val="00FA25AE"/>
    <w:rsid w:val="00FA297F"/>
    <w:rsid w:val="00FA46AF"/>
    <w:rsid w:val="00FA4C69"/>
    <w:rsid w:val="00FA74FA"/>
    <w:rsid w:val="00FA7880"/>
    <w:rsid w:val="00FA7EE7"/>
    <w:rsid w:val="00FB1154"/>
    <w:rsid w:val="00FB3BC3"/>
    <w:rsid w:val="00FB4683"/>
    <w:rsid w:val="00FB7617"/>
    <w:rsid w:val="00FC0203"/>
    <w:rsid w:val="00FC0B46"/>
    <w:rsid w:val="00FC395C"/>
    <w:rsid w:val="00FC3DCC"/>
    <w:rsid w:val="00FC3F88"/>
    <w:rsid w:val="00FC4C16"/>
    <w:rsid w:val="00FC7402"/>
    <w:rsid w:val="00FC7EC9"/>
    <w:rsid w:val="00FD27FA"/>
    <w:rsid w:val="00FD4523"/>
    <w:rsid w:val="00FD4F25"/>
    <w:rsid w:val="00FD70CB"/>
    <w:rsid w:val="00FD7D4A"/>
    <w:rsid w:val="00FE0422"/>
    <w:rsid w:val="00FE23D0"/>
    <w:rsid w:val="00FE286A"/>
    <w:rsid w:val="00FE30E7"/>
    <w:rsid w:val="00FE41F5"/>
    <w:rsid w:val="00FE68C1"/>
    <w:rsid w:val="00FE6A31"/>
    <w:rsid w:val="00FE7EAB"/>
    <w:rsid w:val="00FF1558"/>
    <w:rsid w:val="00FF257B"/>
    <w:rsid w:val="00FF25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1E48"/>
  <w15:chartTrackingRefBased/>
  <w15:docId w15:val="{D32BD7B9-E8F8-4842-B487-2ECC1D87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7699"/>
  </w:style>
  <w:style w:type="paragraph" w:styleId="Titolo1">
    <w:name w:val="heading 1"/>
    <w:basedOn w:val="Normale"/>
    <w:next w:val="Normale"/>
    <w:link w:val="Titolo1Carattere"/>
    <w:uiPriority w:val="9"/>
    <w:qFormat/>
    <w:rsid w:val="00720E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065D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4F33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237C7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237C72"/>
    <w:rPr>
      <w:sz w:val="20"/>
      <w:szCs w:val="20"/>
    </w:rPr>
  </w:style>
  <w:style w:type="character" w:styleId="Rimandonotaapidipagina">
    <w:name w:val="footnote reference"/>
    <w:basedOn w:val="Carpredefinitoparagrafo"/>
    <w:unhideWhenUsed/>
    <w:rsid w:val="00237C72"/>
    <w:rPr>
      <w:vertAlign w:val="superscript"/>
    </w:rPr>
  </w:style>
  <w:style w:type="character" w:customStyle="1" w:styleId="Titolo2Carattere">
    <w:name w:val="Titolo 2 Carattere"/>
    <w:basedOn w:val="Carpredefinitoparagrafo"/>
    <w:link w:val="Titolo2"/>
    <w:uiPriority w:val="9"/>
    <w:rsid w:val="00065D65"/>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Carpredefinitoparagrafo"/>
    <w:rsid w:val="003D6422"/>
  </w:style>
  <w:style w:type="character" w:styleId="Collegamentoipertestuale">
    <w:name w:val="Hyperlink"/>
    <w:basedOn w:val="Carpredefinitoparagrafo"/>
    <w:uiPriority w:val="99"/>
    <w:unhideWhenUsed/>
    <w:rsid w:val="00B61AB9"/>
    <w:rPr>
      <w:color w:val="0563C1" w:themeColor="hyperlink"/>
      <w:u w:val="single"/>
    </w:rPr>
  </w:style>
  <w:style w:type="character" w:styleId="Menzionenonrisolta">
    <w:name w:val="Unresolved Mention"/>
    <w:basedOn w:val="Carpredefinitoparagrafo"/>
    <w:uiPriority w:val="99"/>
    <w:semiHidden/>
    <w:unhideWhenUsed/>
    <w:rsid w:val="00B61AB9"/>
    <w:rPr>
      <w:color w:val="605E5C"/>
      <w:shd w:val="clear" w:color="auto" w:fill="E1DFDD"/>
    </w:rPr>
  </w:style>
  <w:style w:type="paragraph" w:styleId="Intestazione">
    <w:name w:val="header"/>
    <w:basedOn w:val="Normale"/>
    <w:link w:val="IntestazioneCarattere"/>
    <w:uiPriority w:val="99"/>
    <w:unhideWhenUsed/>
    <w:rsid w:val="00C717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1752"/>
  </w:style>
  <w:style w:type="paragraph" w:styleId="Pidipagina">
    <w:name w:val="footer"/>
    <w:basedOn w:val="Normale"/>
    <w:link w:val="PidipaginaCarattere"/>
    <w:uiPriority w:val="99"/>
    <w:unhideWhenUsed/>
    <w:rsid w:val="00C717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1752"/>
  </w:style>
  <w:style w:type="paragraph" w:styleId="NormaleWeb">
    <w:name w:val="Normal (Web)"/>
    <w:basedOn w:val="Normale"/>
    <w:uiPriority w:val="99"/>
    <w:unhideWhenUsed/>
    <w:rsid w:val="00045B4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ntnormal1">
    <w:name w:val="sent_normal1"/>
    <w:basedOn w:val="Normale"/>
    <w:rsid w:val="000541FE"/>
    <w:pPr>
      <w:spacing w:before="100" w:beforeAutospacing="1" w:after="45" w:line="240" w:lineRule="auto"/>
      <w:jc w:val="both"/>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720ECE"/>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4F335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9796">
      <w:bodyDiv w:val="1"/>
      <w:marLeft w:val="0"/>
      <w:marRight w:val="0"/>
      <w:marTop w:val="0"/>
      <w:marBottom w:val="0"/>
      <w:divBdr>
        <w:top w:val="none" w:sz="0" w:space="0" w:color="auto"/>
        <w:left w:val="none" w:sz="0" w:space="0" w:color="auto"/>
        <w:bottom w:val="none" w:sz="0" w:space="0" w:color="auto"/>
        <w:right w:val="none" w:sz="0" w:space="0" w:color="auto"/>
      </w:divBdr>
    </w:div>
    <w:div w:id="122313804">
      <w:bodyDiv w:val="1"/>
      <w:marLeft w:val="0"/>
      <w:marRight w:val="0"/>
      <w:marTop w:val="0"/>
      <w:marBottom w:val="0"/>
      <w:divBdr>
        <w:top w:val="none" w:sz="0" w:space="0" w:color="auto"/>
        <w:left w:val="none" w:sz="0" w:space="0" w:color="auto"/>
        <w:bottom w:val="none" w:sz="0" w:space="0" w:color="auto"/>
        <w:right w:val="none" w:sz="0" w:space="0" w:color="auto"/>
      </w:divBdr>
    </w:div>
    <w:div w:id="140194518">
      <w:bodyDiv w:val="1"/>
      <w:marLeft w:val="0"/>
      <w:marRight w:val="0"/>
      <w:marTop w:val="0"/>
      <w:marBottom w:val="0"/>
      <w:divBdr>
        <w:top w:val="none" w:sz="0" w:space="0" w:color="auto"/>
        <w:left w:val="none" w:sz="0" w:space="0" w:color="auto"/>
        <w:bottom w:val="none" w:sz="0" w:space="0" w:color="auto"/>
        <w:right w:val="none" w:sz="0" w:space="0" w:color="auto"/>
      </w:divBdr>
      <w:divsChild>
        <w:div w:id="484006441">
          <w:marLeft w:val="0"/>
          <w:marRight w:val="0"/>
          <w:marTop w:val="0"/>
          <w:marBottom w:val="0"/>
          <w:divBdr>
            <w:top w:val="none" w:sz="0" w:space="0" w:color="auto"/>
            <w:left w:val="none" w:sz="0" w:space="0" w:color="auto"/>
            <w:bottom w:val="none" w:sz="0" w:space="0" w:color="auto"/>
            <w:right w:val="none" w:sz="0" w:space="0" w:color="auto"/>
          </w:divBdr>
          <w:divsChild>
            <w:div w:id="1539856921">
              <w:marLeft w:val="0"/>
              <w:marRight w:val="0"/>
              <w:marTop w:val="0"/>
              <w:marBottom w:val="0"/>
              <w:divBdr>
                <w:top w:val="none" w:sz="0" w:space="0" w:color="auto"/>
                <w:left w:val="none" w:sz="0" w:space="0" w:color="auto"/>
                <w:bottom w:val="none" w:sz="0" w:space="0" w:color="auto"/>
                <w:right w:val="none" w:sz="0" w:space="0" w:color="auto"/>
              </w:divBdr>
              <w:divsChild>
                <w:div w:id="20849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4280">
          <w:marLeft w:val="0"/>
          <w:marRight w:val="0"/>
          <w:marTop w:val="0"/>
          <w:marBottom w:val="0"/>
          <w:divBdr>
            <w:top w:val="none" w:sz="0" w:space="0" w:color="auto"/>
            <w:left w:val="none" w:sz="0" w:space="0" w:color="auto"/>
            <w:bottom w:val="none" w:sz="0" w:space="0" w:color="auto"/>
            <w:right w:val="none" w:sz="0" w:space="0" w:color="auto"/>
          </w:divBdr>
        </w:div>
        <w:div w:id="1670936770">
          <w:marLeft w:val="0"/>
          <w:marRight w:val="0"/>
          <w:marTop w:val="150"/>
          <w:marBottom w:val="0"/>
          <w:divBdr>
            <w:top w:val="none" w:sz="0" w:space="0" w:color="auto"/>
            <w:left w:val="none" w:sz="0" w:space="0" w:color="auto"/>
            <w:bottom w:val="none" w:sz="0" w:space="0" w:color="auto"/>
            <w:right w:val="none" w:sz="0" w:space="0" w:color="auto"/>
          </w:divBdr>
          <w:divsChild>
            <w:div w:id="1520849565">
              <w:marLeft w:val="0"/>
              <w:marRight w:val="0"/>
              <w:marTop w:val="0"/>
              <w:marBottom w:val="0"/>
              <w:divBdr>
                <w:top w:val="single" w:sz="6" w:space="0" w:color="F7895C"/>
                <w:left w:val="single" w:sz="6" w:space="0" w:color="F7895C"/>
                <w:bottom w:val="single" w:sz="6" w:space="0" w:color="F7895C"/>
                <w:right w:val="single" w:sz="6" w:space="0" w:color="F7895C"/>
              </w:divBdr>
            </w:div>
            <w:div w:id="1869369072">
              <w:marLeft w:val="0"/>
              <w:marRight w:val="0"/>
              <w:marTop w:val="0"/>
              <w:marBottom w:val="0"/>
              <w:divBdr>
                <w:top w:val="single" w:sz="6" w:space="0" w:color="F7895C"/>
                <w:left w:val="single" w:sz="6" w:space="0" w:color="F7895C"/>
                <w:bottom w:val="single" w:sz="6" w:space="0" w:color="F7895C"/>
                <w:right w:val="single" w:sz="6" w:space="0" w:color="F7895C"/>
              </w:divBdr>
            </w:div>
          </w:divsChild>
        </w:div>
        <w:div w:id="819007683">
          <w:marLeft w:val="0"/>
          <w:marRight w:val="0"/>
          <w:marTop w:val="225"/>
          <w:marBottom w:val="0"/>
          <w:divBdr>
            <w:top w:val="none" w:sz="0" w:space="0" w:color="auto"/>
            <w:left w:val="none" w:sz="0" w:space="0" w:color="auto"/>
            <w:bottom w:val="none" w:sz="0" w:space="0" w:color="auto"/>
            <w:right w:val="none" w:sz="0" w:space="0" w:color="auto"/>
          </w:divBdr>
          <w:divsChild>
            <w:div w:id="1325236172">
              <w:marLeft w:val="0"/>
              <w:marRight w:val="0"/>
              <w:marTop w:val="0"/>
              <w:marBottom w:val="225"/>
              <w:divBdr>
                <w:top w:val="none" w:sz="0" w:space="0" w:color="auto"/>
                <w:left w:val="none" w:sz="0" w:space="0" w:color="auto"/>
                <w:bottom w:val="none" w:sz="0" w:space="0" w:color="auto"/>
                <w:right w:val="none" w:sz="0" w:space="0" w:color="auto"/>
              </w:divBdr>
              <w:divsChild>
                <w:div w:id="1426805654">
                  <w:marLeft w:val="0"/>
                  <w:marRight w:val="0"/>
                  <w:marTop w:val="0"/>
                  <w:marBottom w:val="0"/>
                  <w:divBdr>
                    <w:top w:val="none" w:sz="0" w:space="0" w:color="auto"/>
                    <w:left w:val="none" w:sz="0" w:space="0" w:color="auto"/>
                    <w:bottom w:val="none" w:sz="0" w:space="0" w:color="auto"/>
                    <w:right w:val="none" w:sz="0" w:space="0" w:color="auto"/>
                  </w:divBdr>
                </w:div>
              </w:divsChild>
            </w:div>
            <w:div w:id="178287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3007">
      <w:bodyDiv w:val="1"/>
      <w:marLeft w:val="0"/>
      <w:marRight w:val="0"/>
      <w:marTop w:val="0"/>
      <w:marBottom w:val="0"/>
      <w:divBdr>
        <w:top w:val="none" w:sz="0" w:space="0" w:color="auto"/>
        <w:left w:val="none" w:sz="0" w:space="0" w:color="auto"/>
        <w:bottom w:val="none" w:sz="0" w:space="0" w:color="auto"/>
        <w:right w:val="none" w:sz="0" w:space="0" w:color="auto"/>
      </w:divBdr>
    </w:div>
    <w:div w:id="255290190">
      <w:bodyDiv w:val="1"/>
      <w:marLeft w:val="0"/>
      <w:marRight w:val="0"/>
      <w:marTop w:val="0"/>
      <w:marBottom w:val="0"/>
      <w:divBdr>
        <w:top w:val="none" w:sz="0" w:space="0" w:color="auto"/>
        <w:left w:val="none" w:sz="0" w:space="0" w:color="auto"/>
        <w:bottom w:val="none" w:sz="0" w:space="0" w:color="auto"/>
        <w:right w:val="none" w:sz="0" w:space="0" w:color="auto"/>
      </w:divBdr>
      <w:divsChild>
        <w:div w:id="1253709669">
          <w:marLeft w:val="0"/>
          <w:marRight w:val="0"/>
          <w:marTop w:val="0"/>
          <w:marBottom w:val="0"/>
          <w:divBdr>
            <w:top w:val="none" w:sz="0" w:space="0" w:color="auto"/>
            <w:left w:val="none" w:sz="0" w:space="0" w:color="auto"/>
            <w:bottom w:val="none" w:sz="0" w:space="0" w:color="auto"/>
            <w:right w:val="none" w:sz="0" w:space="0" w:color="auto"/>
          </w:divBdr>
          <w:divsChild>
            <w:div w:id="895287768">
              <w:marLeft w:val="0"/>
              <w:marRight w:val="0"/>
              <w:marTop w:val="0"/>
              <w:marBottom w:val="0"/>
              <w:divBdr>
                <w:top w:val="none" w:sz="0" w:space="0" w:color="auto"/>
                <w:left w:val="none" w:sz="0" w:space="0" w:color="auto"/>
                <w:bottom w:val="none" w:sz="0" w:space="0" w:color="auto"/>
                <w:right w:val="none" w:sz="0" w:space="0" w:color="auto"/>
              </w:divBdr>
              <w:divsChild>
                <w:div w:id="4862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473">
          <w:marLeft w:val="0"/>
          <w:marRight w:val="0"/>
          <w:marTop w:val="0"/>
          <w:marBottom w:val="0"/>
          <w:divBdr>
            <w:top w:val="none" w:sz="0" w:space="0" w:color="auto"/>
            <w:left w:val="none" w:sz="0" w:space="0" w:color="auto"/>
            <w:bottom w:val="none" w:sz="0" w:space="0" w:color="auto"/>
            <w:right w:val="none" w:sz="0" w:space="0" w:color="auto"/>
          </w:divBdr>
        </w:div>
        <w:div w:id="1979261009">
          <w:marLeft w:val="0"/>
          <w:marRight w:val="0"/>
          <w:marTop w:val="150"/>
          <w:marBottom w:val="0"/>
          <w:divBdr>
            <w:top w:val="none" w:sz="0" w:space="0" w:color="auto"/>
            <w:left w:val="none" w:sz="0" w:space="0" w:color="auto"/>
            <w:bottom w:val="none" w:sz="0" w:space="0" w:color="auto"/>
            <w:right w:val="none" w:sz="0" w:space="0" w:color="auto"/>
          </w:divBdr>
          <w:divsChild>
            <w:div w:id="2064450560">
              <w:marLeft w:val="0"/>
              <w:marRight w:val="0"/>
              <w:marTop w:val="0"/>
              <w:marBottom w:val="0"/>
              <w:divBdr>
                <w:top w:val="single" w:sz="6" w:space="0" w:color="F7895C"/>
                <w:left w:val="single" w:sz="6" w:space="0" w:color="F7895C"/>
                <w:bottom w:val="single" w:sz="6" w:space="0" w:color="F7895C"/>
                <w:right w:val="single" w:sz="6" w:space="0" w:color="F7895C"/>
              </w:divBdr>
            </w:div>
            <w:div w:id="120999341">
              <w:marLeft w:val="0"/>
              <w:marRight w:val="0"/>
              <w:marTop w:val="0"/>
              <w:marBottom w:val="0"/>
              <w:divBdr>
                <w:top w:val="single" w:sz="6" w:space="0" w:color="F7895C"/>
                <w:left w:val="single" w:sz="6" w:space="0" w:color="F7895C"/>
                <w:bottom w:val="single" w:sz="6" w:space="0" w:color="F7895C"/>
                <w:right w:val="single" w:sz="6" w:space="0" w:color="F7895C"/>
              </w:divBdr>
            </w:div>
          </w:divsChild>
        </w:div>
        <w:div w:id="159589375">
          <w:marLeft w:val="0"/>
          <w:marRight w:val="0"/>
          <w:marTop w:val="225"/>
          <w:marBottom w:val="0"/>
          <w:divBdr>
            <w:top w:val="none" w:sz="0" w:space="0" w:color="auto"/>
            <w:left w:val="none" w:sz="0" w:space="0" w:color="auto"/>
            <w:bottom w:val="none" w:sz="0" w:space="0" w:color="auto"/>
            <w:right w:val="none" w:sz="0" w:space="0" w:color="auto"/>
          </w:divBdr>
          <w:divsChild>
            <w:div w:id="730277230">
              <w:marLeft w:val="0"/>
              <w:marRight w:val="0"/>
              <w:marTop w:val="0"/>
              <w:marBottom w:val="225"/>
              <w:divBdr>
                <w:top w:val="none" w:sz="0" w:space="0" w:color="auto"/>
                <w:left w:val="none" w:sz="0" w:space="0" w:color="auto"/>
                <w:bottom w:val="none" w:sz="0" w:space="0" w:color="auto"/>
                <w:right w:val="none" w:sz="0" w:space="0" w:color="auto"/>
              </w:divBdr>
              <w:divsChild>
                <w:div w:id="1193032519">
                  <w:marLeft w:val="0"/>
                  <w:marRight w:val="0"/>
                  <w:marTop w:val="0"/>
                  <w:marBottom w:val="0"/>
                  <w:divBdr>
                    <w:top w:val="none" w:sz="0" w:space="0" w:color="auto"/>
                    <w:left w:val="none" w:sz="0" w:space="0" w:color="auto"/>
                    <w:bottom w:val="none" w:sz="0" w:space="0" w:color="auto"/>
                    <w:right w:val="none" w:sz="0" w:space="0" w:color="auto"/>
                  </w:divBdr>
                </w:div>
              </w:divsChild>
            </w:div>
            <w:div w:id="209099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62944">
      <w:bodyDiv w:val="1"/>
      <w:marLeft w:val="0"/>
      <w:marRight w:val="0"/>
      <w:marTop w:val="0"/>
      <w:marBottom w:val="0"/>
      <w:divBdr>
        <w:top w:val="none" w:sz="0" w:space="0" w:color="auto"/>
        <w:left w:val="none" w:sz="0" w:space="0" w:color="auto"/>
        <w:bottom w:val="none" w:sz="0" w:space="0" w:color="auto"/>
        <w:right w:val="none" w:sz="0" w:space="0" w:color="auto"/>
      </w:divBdr>
    </w:div>
    <w:div w:id="407921636">
      <w:bodyDiv w:val="1"/>
      <w:marLeft w:val="0"/>
      <w:marRight w:val="0"/>
      <w:marTop w:val="0"/>
      <w:marBottom w:val="0"/>
      <w:divBdr>
        <w:top w:val="none" w:sz="0" w:space="0" w:color="auto"/>
        <w:left w:val="none" w:sz="0" w:space="0" w:color="auto"/>
        <w:bottom w:val="none" w:sz="0" w:space="0" w:color="auto"/>
        <w:right w:val="none" w:sz="0" w:space="0" w:color="auto"/>
      </w:divBdr>
      <w:divsChild>
        <w:div w:id="577793136">
          <w:marLeft w:val="0"/>
          <w:marRight w:val="0"/>
          <w:marTop w:val="0"/>
          <w:marBottom w:val="0"/>
          <w:divBdr>
            <w:top w:val="none" w:sz="0" w:space="0" w:color="auto"/>
            <w:left w:val="none" w:sz="0" w:space="0" w:color="auto"/>
            <w:bottom w:val="none" w:sz="0" w:space="0" w:color="auto"/>
            <w:right w:val="none" w:sz="0" w:space="0" w:color="auto"/>
          </w:divBdr>
          <w:divsChild>
            <w:div w:id="1032267606">
              <w:marLeft w:val="0"/>
              <w:marRight w:val="0"/>
              <w:marTop w:val="0"/>
              <w:marBottom w:val="0"/>
              <w:divBdr>
                <w:top w:val="none" w:sz="0" w:space="0" w:color="auto"/>
                <w:left w:val="none" w:sz="0" w:space="0" w:color="auto"/>
                <w:bottom w:val="none" w:sz="0" w:space="0" w:color="auto"/>
                <w:right w:val="none" w:sz="0" w:space="0" w:color="auto"/>
              </w:divBdr>
              <w:divsChild>
                <w:div w:id="40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93031">
          <w:marLeft w:val="0"/>
          <w:marRight w:val="0"/>
          <w:marTop w:val="0"/>
          <w:marBottom w:val="0"/>
          <w:divBdr>
            <w:top w:val="none" w:sz="0" w:space="0" w:color="auto"/>
            <w:left w:val="none" w:sz="0" w:space="0" w:color="auto"/>
            <w:bottom w:val="none" w:sz="0" w:space="0" w:color="auto"/>
            <w:right w:val="none" w:sz="0" w:space="0" w:color="auto"/>
          </w:divBdr>
        </w:div>
        <w:div w:id="188497349">
          <w:marLeft w:val="0"/>
          <w:marRight w:val="0"/>
          <w:marTop w:val="150"/>
          <w:marBottom w:val="0"/>
          <w:divBdr>
            <w:top w:val="none" w:sz="0" w:space="0" w:color="auto"/>
            <w:left w:val="none" w:sz="0" w:space="0" w:color="auto"/>
            <w:bottom w:val="none" w:sz="0" w:space="0" w:color="auto"/>
            <w:right w:val="none" w:sz="0" w:space="0" w:color="auto"/>
          </w:divBdr>
          <w:divsChild>
            <w:div w:id="1229074861">
              <w:marLeft w:val="0"/>
              <w:marRight w:val="0"/>
              <w:marTop w:val="0"/>
              <w:marBottom w:val="0"/>
              <w:divBdr>
                <w:top w:val="single" w:sz="6" w:space="0" w:color="F7895C"/>
                <w:left w:val="single" w:sz="6" w:space="0" w:color="F7895C"/>
                <w:bottom w:val="single" w:sz="6" w:space="0" w:color="F7895C"/>
                <w:right w:val="single" w:sz="6" w:space="0" w:color="F7895C"/>
              </w:divBdr>
            </w:div>
            <w:div w:id="1080104535">
              <w:marLeft w:val="0"/>
              <w:marRight w:val="0"/>
              <w:marTop w:val="0"/>
              <w:marBottom w:val="0"/>
              <w:divBdr>
                <w:top w:val="single" w:sz="6" w:space="0" w:color="F7895C"/>
                <w:left w:val="single" w:sz="6" w:space="0" w:color="F7895C"/>
                <w:bottom w:val="single" w:sz="6" w:space="0" w:color="F7895C"/>
                <w:right w:val="single" w:sz="6" w:space="0" w:color="F7895C"/>
              </w:divBdr>
            </w:div>
          </w:divsChild>
        </w:div>
        <w:div w:id="560025689">
          <w:marLeft w:val="0"/>
          <w:marRight w:val="0"/>
          <w:marTop w:val="225"/>
          <w:marBottom w:val="0"/>
          <w:divBdr>
            <w:top w:val="none" w:sz="0" w:space="0" w:color="auto"/>
            <w:left w:val="none" w:sz="0" w:space="0" w:color="auto"/>
            <w:bottom w:val="none" w:sz="0" w:space="0" w:color="auto"/>
            <w:right w:val="none" w:sz="0" w:space="0" w:color="auto"/>
          </w:divBdr>
          <w:divsChild>
            <w:div w:id="1312175900">
              <w:marLeft w:val="0"/>
              <w:marRight w:val="0"/>
              <w:marTop w:val="0"/>
              <w:marBottom w:val="225"/>
              <w:divBdr>
                <w:top w:val="none" w:sz="0" w:space="0" w:color="auto"/>
                <w:left w:val="none" w:sz="0" w:space="0" w:color="auto"/>
                <w:bottom w:val="none" w:sz="0" w:space="0" w:color="auto"/>
                <w:right w:val="none" w:sz="0" w:space="0" w:color="auto"/>
              </w:divBdr>
              <w:divsChild>
                <w:div w:id="1299216558">
                  <w:marLeft w:val="0"/>
                  <w:marRight w:val="0"/>
                  <w:marTop w:val="0"/>
                  <w:marBottom w:val="0"/>
                  <w:divBdr>
                    <w:top w:val="none" w:sz="0" w:space="0" w:color="auto"/>
                    <w:left w:val="none" w:sz="0" w:space="0" w:color="auto"/>
                    <w:bottom w:val="none" w:sz="0" w:space="0" w:color="auto"/>
                    <w:right w:val="none" w:sz="0" w:space="0" w:color="auto"/>
                  </w:divBdr>
                </w:div>
              </w:divsChild>
            </w:div>
            <w:div w:id="10498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51721">
      <w:bodyDiv w:val="1"/>
      <w:marLeft w:val="0"/>
      <w:marRight w:val="0"/>
      <w:marTop w:val="0"/>
      <w:marBottom w:val="0"/>
      <w:divBdr>
        <w:top w:val="none" w:sz="0" w:space="0" w:color="auto"/>
        <w:left w:val="none" w:sz="0" w:space="0" w:color="auto"/>
        <w:bottom w:val="none" w:sz="0" w:space="0" w:color="auto"/>
        <w:right w:val="none" w:sz="0" w:space="0" w:color="auto"/>
      </w:divBdr>
    </w:div>
    <w:div w:id="619186633">
      <w:bodyDiv w:val="1"/>
      <w:marLeft w:val="0"/>
      <w:marRight w:val="0"/>
      <w:marTop w:val="0"/>
      <w:marBottom w:val="0"/>
      <w:divBdr>
        <w:top w:val="none" w:sz="0" w:space="0" w:color="auto"/>
        <w:left w:val="none" w:sz="0" w:space="0" w:color="auto"/>
        <w:bottom w:val="none" w:sz="0" w:space="0" w:color="auto"/>
        <w:right w:val="none" w:sz="0" w:space="0" w:color="auto"/>
      </w:divBdr>
    </w:div>
    <w:div w:id="661469374">
      <w:bodyDiv w:val="1"/>
      <w:marLeft w:val="0"/>
      <w:marRight w:val="0"/>
      <w:marTop w:val="0"/>
      <w:marBottom w:val="0"/>
      <w:divBdr>
        <w:top w:val="none" w:sz="0" w:space="0" w:color="auto"/>
        <w:left w:val="none" w:sz="0" w:space="0" w:color="auto"/>
        <w:bottom w:val="none" w:sz="0" w:space="0" w:color="auto"/>
        <w:right w:val="none" w:sz="0" w:space="0" w:color="auto"/>
      </w:divBdr>
      <w:divsChild>
        <w:div w:id="845173726">
          <w:marLeft w:val="0"/>
          <w:marRight w:val="0"/>
          <w:marTop w:val="0"/>
          <w:marBottom w:val="0"/>
          <w:divBdr>
            <w:top w:val="none" w:sz="0" w:space="0" w:color="auto"/>
            <w:left w:val="none" w:sz="0" w:space="0" w:color="auto"/>
            <w:bottom w:val="none" w:sz="0" w:space="0" w:color="auto"/>
            <w:right w:val="none" w:sz="0" w:space="0" w:color="auto"/>
          </w:divBdr>
          <w:divsChild>
            <w:div w:id="1847863437">
              <w:marLeft w:val="0"/>
              <w:marRight w:val="0"/>
              <w:marTop w:val="0"/>
              <w:marBottom w:val="0"/>
              <w:divBdr>
                <w:top w:val="none" w:sz="0" w:space="0" w:color="auto"/>
                <w:left w:val="none" w:sz="0" w:space="0" w:color="auto"/>
                <w:bottom w:val="none" w:sz="0" w:space="0" w:color="auto"/>
                <w:right w:val="none" w:sz="0" w:space="0" w:color="auto"/>
              </w:divBdr>
              <w:divsChild>
                <w:div w:id="84524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4377">
          <w:marLeft w:val="0"/>
          <w:marRight w:val="0"/>
          <w:marTop w:val="0"/>
          <w:marBottom w:val="0"/>
          <w:divBdr>
            <w:top w:val="none" w:sz="0" w:space="0" w:color="auto"/>
            <w:left w:val="none" w:sz="0" w:space="0" w:color="auto"/>
            <w:bottom w:val="none" w:sz="0" w:space="0" w:color="auto"/>
            <w:right w:val="none" w:sz="0" w:space="0" w:color="auto"/>
          </w:divBdr>
        </w:div>
        <w:div w:id="1012798874">
          <w:marLeft w:val="0"/>
          <w:marRight w:val="0"/>
          <w:marTop w:val="150"/>
          <w:marBottom w:val="0"/>
          <w:divBdr>
            <w:top w:val="none" w:sz="0" w:space="0" w:color="auto"/>
            <w:left w:val="none" w:sz="0" w:space="0" w:color="auto"/>
            <w:bottom w:val="none" w:sz="0" w:space="0" w:color="auto"/>
            <w:right w:val="none" w:sz="0" w:space="0" w:color="auto"/>
          </w:divBdr>
          <w:divsChild>
            <w:div w:id="432869693">
              <w:marLeft w:val="0"/>
              <w:marRight w:val="0"/>
              <w:marTop w:val="0"/>
              <w:marBottom w:val="0"/>
              <w:divBdr>
                <w:top w:val="single" w:sz="6" w:space="0" w:color="F7895C"/>
                <w:left w:val="single" w:sz="6" w:space="0" w:color="F7895C"/>
                <w:bottom w:val="single" w:sz="6" w:space="0" w:color="F7895C"/>
                <w:right w:val="single" w:sz="6" w:space="0" w:color="F7895C"/>
              </w:divBdr>
            </w:div>
            <w:div w:id="1575820088">
              <w:marLeft w:val="0"/>
              <w:marRight w:val="0"/>
              <w:marTop w:val="0"/>
              <w:marBottom w:val="0"/>
              <w:divBdr>
                <w:top w:val="single" w:sz="6" w:space="0" w:color="F7895C"/>
                <w:left w:val="single" w:sz="6" w:space="0" w:color="F7895C"/>
                <w:bottom w:val="single" w:sz="6" w:space="0" w:color="F7895C"/>
                <w:right w:val="single" w:sz="6" w:space="0" w:color="F7895C"/>
              </w:divBdr>
            </w:div>
          </w:divsChild>
        </w:div>
        <w:div w:id="944458912">
          <w:marLeft w:val="0"/>
          <w:marRight w:val="0"/>
          <w:marTop w:val="225"/>
          <w:marBottom w:val="0"/>
          <w:divBdr>
            <w:top w:val="none" w:sz="0" w:space="0" w:color="auto"/>
            <w:left w:val="none" w:sz="0" w:space="0" w:color="auto"/>
            <w:bottom w:val="none" w:sz="0" w:space="0" w:color="auto"/>
            <w:right w:val="none" w:sz="0" w:space="0" w:color="auto"/>
          </w:divBdr>
          <w:divsChild>
            <w:div w:id="182406846">
              <w:marLeft w:val="0"/>
              <w:marRight w:val="0"/>
              <w:marTop w:val="0"/>
              <w:marBottom w:val="225"/>
              <w:divBdr>
                <w:top w:val="none" w:sz="0" w:space="0" w:color="auto"/>
                <w:left w:val="none" w:sz="0" w:space="0" w:color="auto"/>
                <w:bottom w:val="none" w:sz="0" w:space="0" w:color="auto"/>
                <w:right w:val="none" w:sz="0" w:space="0" w:color="auto"/>
              </w:divBdr>
              <w:divsChild>
                <w:div w:id="1331369592">
                  <w:marLeft w:val="0"/>
                  <w:marRight w:val="0"/>
                  <w:marTop w:val="0"/>
                  <w:marBottom w:val="0"/>
                  <w:divBdr>
                    <w:top w:val="none" w:sz="0" w:space="0" w:color="auto"/>
                    <w:left w:val="none" w:sz="0" w:space="0" w:color="auto"/>
                    <w:bottom w:val="none" w:sz="0" w:space="0" w:color="auto"/>
                    <w:right w:val="none" w:sz="0" w:space="0" w:color="auto"/>
                  </w:divBdr>
                </w:div>
              </w:divsChild>
            </w:div>
            <w:div w:id="165918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84891">
      <w:bodyDiv w:val="1"/>
      <w:marLeft w:val="0"/>
      <w:marRight w:val="0"/>
      <w:marTop w:val="0"/>
      <w:marBottom w:val="0"/>
      <w:divBdr>
        <w:top w:val="none" w:sz="0" w:space="0" w:color="auto"/>
        <w:left w:val="none" w:sz="0" w:space="0" w:color="auto"/>
        <w:bottom w:val="none" w:sz="0" w:space="0" w:color="auto"/>
        <w:right w:val="none" w:sz="0" w:space="0" w:color="auto"/>
      </w:divBdr>
      <w:divsChild>
        <w:div w:id="507791196">
          <w:marLeft w:val="0"/>
          <w:marRight w:val="0"/>
          <w:marTop w:val="0"/>
          <w:marBottom w:val="0"/>
          <w:divBdr>
            <w:top w:val="none" w:sz="0" w:space="0" w:color="auto"/>
            <w:left w:val="none" w:sz="0" w:space="0" w:color="auto"/>
            <w:bottom w:val="none" w:sz="0" w:space="0" w:color="auto"/>
            <w:right w:val="none" w:sz="0" w:space="0" w:color="auto"/>
          </w:divBdr>
          <w:divsChild>
            <w:div w:id="1038773703">
              <w:marLeft w:val="0"/>
              <w:marRight w:val="0"/>
              <w:marTop w:val="0"/>
              <w:marBottom w:val="0"/>
              <w:divBdr>
                <w:top w:val="none" w:sz="0" w:space="0" w:color="auto"/>
                <w:left w:val="none" w:sz="0" w:space="0" w:color="auto"/>
                <w:bottom w:val="none" w:sz="0" w:space="0" w:color="auto"/>
                <w:right w:val="none" w:sz="0" w:space="0" w:color="auto"/>
              </w:divBdr>
              <w:divsChild>
                <w:div w:id="1963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1366">
          <w:marLeft w:val="0"/>
          <w:marRight w:val="0"/>
          <w:marTop w:val="0"/>
          <w:marBottom w:val="0"/>
          <w:divBdr>
            <w:top w:val="none" w:sz="0" w:space="0" w:color="auto"/>
            <w:left w:val="none" w:sz="0" w:space="0" w:color="auto"/>
            <w:bottom w:val="none" w:sz="0" w:space="0" w:color="auto"/>
            <w:right w:val="none" w:sz="0" w:space="0" w:color="auto"/>
          </w:divBdr>
        </w:div>
        <w:div w:id="761687119">
          <w:marLeft w:val="0"/>
          <w:marRight w:val="0"/>
          <w:marTop w:val="150"/>
          <w:marBottom w:val="0"/>
          <w:divBdr>
            <w:top w:val="none" w:sz="0" w:space="0" w:color="auto"/>
            <w:left w:val="none" w:sz="0" w:space="0" w:color="auto"/>
            <w:bottom w:val="none" w:sz="0" w:space="0" w:color="auto"/>
            <w:right w:val="none" w:sz="0" w:space="0" w:color="auto"/>
          </w:divBdr>
          <w:divsChild>
            <w:div w:id="714768104">
              <w:marLeft w:val="0"/>
              <w:marRight w:val="0"/>
              <w:marTop w:val="0"/>
              <w:marBottom w:val="0"/>
              <w:divBdr>
                <w:top w:val="single" w:sz="6" w:space="0" w:color="F7895C"/>
                <w:left w:val="single" w:sz="6" w:space="0" w:color="F7895C"/>
                <w:bottom w:val="single" w:sz="6" w:space="0" w:color="F7895C"/>
                <w:right w:val="single" w:sz="6" w:space="0" w:color="F7895C"/>
              </w:divBdr>
            </w:div>
          </w:divsChild>
        </w:div>
        <w:div w:id="1109853809">
          <w:marLeft w:val="0"/>
          <w:marRight w:val="0"/>
          <w:marTop w:val="225"/>
          <w:marBottom w:val="0"/>
          <w:divBdr>
            <w:top w:val="none" w:sz="0" w:space="0" w:color="auto"/>
            <w:left w:val="none" w:sz="0" w:space="0" w:color="auto"/>
            <w:bottom w:val="none" w:sz="0" w:space="0" w:color="auto"/>
            <w:right w:val="none" w:sz="0" w:space="0" w:color="auto"/>
          </w:divBdr>
          <w:divsChild>
            <w:div w:id="324015657">
              <w:marLeft w:val="0"/>
              <w:marRight w:val="0"/>
              <w:marTop w:val="0"/>
              <w:marBottom w:val="225"/>
              <w:divBdr>
                <w:top w:val="none" w:sz="0" w:space="0" w:color="auto"/>
                <w:left w:val="none" w:sz="0" w:space="0" w:color="auto"/>
                <w:bottom w:val="none" w:sz="0" w:space="0" w:color="auto"/>
                <w:right w:val="none" w:sz="0" w:space="0" w:color="auto"/>
              </w:divBdr>
              <w:divsChild>
                <w:div w:id="885802406">
                  <w:marLeft w:val="0"/>
                  <w:marRight w:val="0"/>
                  <w:marTop w:val="0"/>
                  <w:marBottom w:val="0"/>
                  <w:divBdr>
                    <w:top w:val="none" w:sz="0" w:space="0" w:color="auto"/>
                    <w:left w:val="none" w:sz="0" w:space="0" w:color="auto"/>
                    <w:bottom w:val="none" w:sz="0" w:space="0" w:color="auto"/>
                    <w:right w:val="none" w:sz="0" w:space="0" w:color="auto"/>
                  </w:divBdr>
                </w:div>
              </w:divsChild>
            </w:div>
            <w:div w:id="8483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3678">
      <w:bodyDiv w:val="1"/>
      <w:marLeft w:val="0"/>
      <w:marRight w:val="0"/>
      <w:marTop w:val="0"/>
      <w:marBottom w:val="0"/>
      <w:divBdr>
        <w:top w:val="none" w:sz="0" w:space="0" w:color="auto"/>
        <w:left w:val="none" w:sz="0" w:space="0" w:color="auto"/>
        <w:bottom w:val="none" w:sz="0" w:space="0" w:color="auto"/>
        <w:right w:val="none" w:sz="0" w:space="0" w:color="auto"/>
      </w:divBdr>
    </w:div>
    <w:div w:id="984236630">
      <w:bodyDiv w:val="1"/>
      <w:marLeft w:val="0"/>
      <w:marRight w:val="0"/>
      <w:marTop w:val="0"/>
      <w:marBottom w:val="0"/>
      <w:divBdr>
        <w:top w:val="none" w:sz="0" w:space="0" w:color="auto"/>
        <w:left w:val="none" w:sz="0" w:space="0" w:color="auto"/>
        <w:bottom w:val="none" w:sz="0" w:space="0" w:color="auto"/>
        <w:right w:val="none" w:sz="0" w:space="0" w:color="auto"/>
      </w:divBdr>
    </w:div>
    <w:div w:id="1026711195">
      <w:bodyDiv w:val="1"/>
      <w:marLeft w:val="0"/>
      <w:marRight w:val="0"/>
      <w:marTop w:val="0"/>
      <w:marBottom w:val="0"/>
      <w:divBdr>
        <w:top w:val="none" w:sz="0" w:space="0" w:color="auto"/>
        <w:left w:val="none" w:sz="0" w:space="0" w:color="auto"/>
        <w:bottom w:val="none" w:sz="0" w:space="0" w:color="auto"/>
        <w:right w:val="none" w:sz="0" w:space="0" w:color="auto"/>
      </w:divBdr>
    </w:div>
    <w:div w:id="1091123429">
      <w:bodyDiv w:val="1"/>
      <w:marLeft w:val="0"/>
      <w:marRight w:val="0"/>
      <w:marTop w:val="0"/>
      <w:marBottom w:val="0"/>
      <w:divBdr>
        <w:top w:val="none" w:sz="0" w:space="0" w:color="auto"/>
        <w:left w:val="none" w:sz="0" w:space="0" w:color="auto"/>
        <w:bottom w:val="none" w:sz="0" w:space="0" w:color="auto"/>
        <w:right w:val="none" w:sz="0" w:space="0" w:color="auto"/>
      </w:divBdr>
      <w:divsChild>
        <w:div w:id="1669167752">
          <w:marLeft w:val="0"/>
          <w:marRight w:val="0"/>
          <w:marTop w:val="0"/>
          <w:marBottom w:val="0"/>
          <w:divBdr>
            <w:top w:val="none" w:sz="0" w:space="0" w:color="auto"/>
            <w:left w:val="none" w:sz="0" w:space="0" w:color="auto"/>
            <w:bottom w:val="none" w:sz="0" w:space="0" w:color="auto"/>
            <w:right w:val="none" w:sz="0" w:space="0" w:color="auto"/>
          </w:divBdr>
          <w:divsChild>
            <w:div w:id="767697144">
              <w:marLeft w:val="0"/>
              <w:marRight w:val="0"/>
              <w:marTop w:val="0"/>
              <w:marBottom w:val="0"/>
              <w:divBdr>
                <w:top w:val="none" w:sz="0" w:space="0" w:color="auto"/>
                <w:left w:val="none" w:sz="0" w:space="0" w:color="auto"/>
                <w:bottom w:val="none" w:sz="0" w:space="0" w:color="auto"/>
                <w:right w:val="none" w:sz="0" w:space="0" w:color="auto"/>
              </w:divBdr>
              <w:divsChild>
                <w:div w:id="4064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8216">
          <w:marLeft w:val="0"/>
          <w:marRight w:val="0"/>
          <w:marTop w:val="0"/>
          <w:marBottom w:val="0"/>
          <w:divBdr>
            <w:top w:val="none" w:sz="0" w:space="0" w:color="auto"/>
            <w:left w:val="none" w:sz="0" w:space="0" w:color="auto"/>
            <w:bottom w:val="none" w:sz="0" w:space="0" w:color="auto"/>
            <w:right w:val="none" w:sz="0" w:space="0" w:color="auto"/>
          </w:divBdr>
        </w:div>
        <w:div w:id="306934960">
          <w:marLeft w:val="0"/>
          <w:marRight w:val="0"/>
          <w:marTop w:val="150"/>
          <w:marBottom w:val="0"/>
          <w:divBdr>
            <w:top w:val="none" w:sz="0" w:space="0" w:color="auto"/>
            <w:left w:val="none" w:sz="0" w:space="0" w:color="auto"/>
            <w:bottom w:val="none" w:sz="0" w:space="0" w:color="auto"/>
            <w:right w:val="none" w:sz="0" w:space="0" w:color="auto"/>
          </w:divBdr>
          <w:divsChild>
            <w:div w:id="768891971">
              <w:marLeft w:val="0"/>
              <w:marRight w:val="0"/>
              <w:marTop w:val="0"/>
              <w:marBottom w:val="0"/>
              <w:divBdr>
                <w:top w:val="single" w:sz="6" w:space="0" w:color="F7895C"/>
                <w:left w:val="single" w:sz="6" w:space="0" w:color="F7895C"/>
                <w:bottom w:val="single" w:sz="6" w:space="0" w:color="F7895C"/>
                <w:right w:val="single" w:sz="6" w:space="0" w:color="F7895C"/>
              </w:divBdr>
            </w:div>
          </w:divsChild>
        </w:div>
        <w:div w:id="77561473">
          <w:marLeft w:val="0"/>
          <w:marRight w:val="0"/>
          <w:marTop w:val="225"/>
          <w:marBottom w:val="0"/>
          <w:divBdr>
            <w:top w:val="none" w:sz="0" w:space="0" w:color="auto"/>
            <w:left w:val="none" w:sz="0" w:space="0" w:color="auto"/>
            <w:bottom w:val="none" w:sz="0" w:space="0" w:color="auto"/>
            <w:right w:val="none" w:sz="0" w:space="0" w:color="auto"/>
          </w:divBdr>
          <w:divsChild>
            <w:div w:id="273902689">
              <w:marLeft w:val="0"/>
              <w:marRight w:val="0"/>
              <w:marTop w:val="0"/>
              <w:marBottom w:val="225"/>
              <w:divBdr>
                <w:top w:val="none" w:sz="0" w:space="0" w:color="auto"/>
                <w:left w:val="none" w:sz="0" w:space="0" w:color="auto"/>
                <w:bottom w:val="none" w:sz="0" w:space="0" w:color="auto"/>
                <w:right w:val="none" w:sz="0" w:space="0" w:color="auto"/>
              </w:divBdr>
              <w:divsChild>
                <w:div w:id="732583819">
                  <w:marLeft w:val="0"/>
                  <w:marRight w:val="0"/>
                  <w:marTop w:val="0"/>
                  <w:marBottom w:val="0"/>
                  <w:divBdr>
                    <w:top w:val="none" w:sz="0" w:space="0" w:color="auto"/>
                    <w:left w:val="none" w:sz="0" w:space="0" w:color="auto"/>
                    <w:bottom w:val="none" w:sz="0" w:space="0" w:color="auto"/>
                    <w:right w:val="none" w:sz="0" w:space="0" w:color="auto"/>
                  </w:divBdr>
                </w:div>
              </w:divsChild>
            </w:div>
            <w:div w:id="17557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8230">
      <w:bodyDiv w:val="1"/>
      <w:marLeft w:val="0"/>
      <w:marRight w:val="0"/>
      <w:marTop w:val="0"/>
      <w:marBottom w:val="0"/>
      <w:divBdr>
        <w:top w:val="none" w:sz="0" w:space="0" w:color="auto"/>
        <w:left w:val="none" w:sz="0" w:space="0" w:color="auto"/>
        <w:bottom w:val="none" w:sz="0" w:space="0" w:color="auto"/>
        <w:right w:val="none" w:sz="0" w:space="0" w:color="auto"/>
      </w:divBdr>
    </w:div>
    <w:div w:id="1326737612">
      <w:bodyDiv w:val="1"/>
      <w:marLeft w:val="0"/>
      <w:marRight w:val="0"/>
      <w:marTop w:val="0"/>
      <w:marBottom w:val="0"/>
      <w:divBdr>
        <w:top w:val="none" w:sz="0" w:space="0" w:color="auto"/>
        <w:left w:val="none" w:sz="0" w:space="0" w:color="auto"/>
        <w:bottom w:val="none" w:sz="0" w:space="0" w:color="auto"/>
        <w:right w:val="none" w:sz="0" w:space="0" w:color="auto"/>
      </w:divBdr>
    </w:div>
    <w:div w:id="1459032857">
      <w:bodyDiv w:val="1"/>
      <w:marLeft w:val="0"/>
      <w:marRight w:val="0"/>
      <w:marTop w:val="0"/>
      <w:marBottom w:val="0"/>
      <w:divBdr>
        <w:top w:val="none" w:sz="0" w:space="0" w:color="auto"/>
        <w:left w:val="none" w:sz="0" w:space="0" w:color="auto"/>
        <w:bottom w:val="none" w:sz="0" w:space="0" w:color="auto"/>
        <w:right w:val="none" w:sz="0" w:space="0" w:color="auto"/>
      </w:divBdr>
    </w:div>
    <w:div w:id="1480734108">
      <w:bodyDiv w:val="1"/>
      <w:marLeft w:val="0"/>
      <w:marRight w:val="0"/>
      <w:marTop w:val="0"/>
      <w:marBottom w:val="0"/>
      <w:divBdr>
        <w:top w:val="none" w:sz="0" w:space="0" w:color="auto"/>
        <w:left w:val="none" w:sz="0" w:space="0" w:color="auto"/>
        <w:bottom w:val="none" w:sz="0" w:space="0" w:color="auto"/>
        <w:right w:val="none" w:sz="0" w:space="0" w:color="auto"/>
      </w:divBdr>
    </w:div>
    <w:div w:id="1700662157">
      <w:bodyDiv w:val="1"/>
      <w:marLeft w:val="0"/>
      <w:marRight w:val="0"/>
      <w:marTop w:val="0"/>
      <w:marBottom w:val="0"/>
      <w:divBdr>
        <w:top w:val="none" w:sz="0" w:space="0" w:color="auto"/>
        <w:left w:val="none" w:sz="0" w:space="0" w:color="auto"/>
        <w:bottom w:val="none" w:sz="0" w:space="0" w:color="auto"/>
        <w:right w:val="none" w:sz="0" w:space="0" w:color="auto"/>
      </w:divBdr>
    </w:div>
    <w:div w:id="1746611284">
      <w:bodyDiv w:val="1"/>
      <w:marLeft w:val="0"/>
      <w:marRight w:val="0"/>
      <w:marTop w:val="0"/>
      <w:marBottom w:val="0"/>
      <w:divBdr>
        <w:top w:val="none" w:sz="0" w:space="0" w:color="auto"/>
        <w:left w:val="none" w:sz="0" w:space="0" w:color="auto"/>
        <w:bottom w:val="none" w:sz="0" w:space="0" w:color="auto"/>
        <w:right w:val="none" w:sz="0" w:space="0" w:color="auto"/>
      </w:divBdr>
    </w:div>
    <w:div w:id="1776558888">
      <w:bodyDiv w:val="1"/>
      <w:marLeft w:val="0"/>
      <w:marRight w:val="0"/>
      <w:marTop w:val="0"/>
      <w:marBottom w:val="0"/>
      <w:divBdr>
        <w:top w:val="none" w:sz="0" w:space="0" w:color="auto"/>
        <w:left w:val="none" w:sz="0" w:space="0" w:color="auto"/>
        <w:bottom w:val="none" w:sz="0" w:space="0" w:color="auto"/>
        <w:right w:val="none" w:sz="0" w:space="0" w:color="auto"/>
      </w:divBdr>
      <w:divsChild>
        <w:div w:id="2097242900">
          <w:marLeft w:val="0"/>
          <w:marRight w:val="0"/>
          <w:marTop w:val="0"/>
          <w:marBottom w:val="0"/>
          <w:divBdr>
            <w:top w:val="none" w:sz="0" w:space="0" w:color="auto"/>
            <w:left w:val="none" w:sz="0" w:space="0" w:color="auto"/>
            <w:bottom w:val="none" w:sz="0" w:space="0" w:color="auto"/>
            <w:right w:val="none" w:sz="0" w:space="0" w:color="auto"/>
          </w:divBdr>
          <w:divsChild>
            <w:div w:id="298456449">
              <w:marLeft w:val="0"/>
              <w:marRight w:val="0"/>
              <w:marTop w:val="0"/>
              <w:marBottom w:val="0"/>
              <w:divBdr>
                <w:top w:val="none" w:sz="0" w:space="0" w:color="auto"/>
                <w:left w:val="none" w:sz="0" w:space="0" w:color="auto"/>
                <w:bottom w:val="none" w:sz="0" w:space="0" w:color="auto"/>
                <w:right w:val="none" w:sz="0" w:space="0" w:color="auto"/>
              </w:divBdr>
              <w:divsChild>
                <w:div w:id="17123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6145">
          <w:marLeft w:val="0"/>
          <w:marRight w:val="0"/>
          <w:marTop w:val="0"/>
          <w:marBottom w:val="0"/>
          <w:divBdr>
            <w:top w:val="none" w:sz="0" w:space="0" w:color="auto"/>
            <w:left w:val="none" w:sz="0" w:space="0" w:color="auto"/>
            <w:bottom w:val="none" w:sz="0" w:space="0" w:color="auto"/>
            <w:right w:val="none" w:sz="0" w:space="0" w:color="auto"/>
          </w:divBdr>
        </w:div>
        <w:div w:id="891620236">
          <w:marLeft w:val="0"/>
          <w:marRight w:val="0"/>
          <w:marTop w:val="150"/>
          <w:marBottom w:val="0"/>
          <w:divBdr>
            <w:top w:val="none" w:sz="0" w:space="0" w:color="auto"/>
            <w:left w:val="none" w:sz="0" w:space="0" w:color="auto"/>
            <w:bottom w:val="none" w:sz="0" w:space="0" w:color="auto"/>
            <w:right w:val="none" w:sz="0" w:space="0" w:color="auto"/>
          </w:divBdr>
          <w:divsChild>
            <w:div w:id="261959066">
              <w:marLeft w:val="0"/>
              <w:marRight w:val="0"/>
              <w:marTop w:val="0"/>
              <w:marBottom w:val="0"/>
              <w:divBdr>
                <w:top w:val="single" w:sz="6" w:space="0" w:color="F7895C"/>
                <w:left w:val="single" w:sz="6" w:space="0" w:color="F7895C"/>
                <w:bottom w:val="single" w:sz="6" w:space="0" w:color="F7895C"/>
                <w:right w:val="single" w:sz="6" w:space="0" w:color="F7895C"/>
              </w:divBdr>
            </w:div>
            <w:div w:id="1932659080">
              <w:marLeft w:val="0"/>
              <w:marRight w:val="0"/>
              <w:marTop w:val="0"/>
              <w:marBottom w:val="0"/>
              <w:divBdr>
                <w:top w:val="single" w:sz="6" w:space="0" w:color="F7895C"/>
                <w:left w:val="single" w:sz="6" w:space="0" w:color="F7895C"/>
                <w:bottom w:val="single" w:sz="6" w:space="0" w:color="F7895C"/>
                <w:right w:val="single" w:sz="6" w:space="0" w:color="F7895C"/>
              </w:divBdr>
            </w:div>
          </w:divsChild>
        </w:div>
        <w:div w:id="1338924732">
          <w:marLeft w:val="0"/>
          <w:marRight w:val="0"/>
          <w:marTop w:val="225"/>
          <w:marBottom w:val="0"/>
          <w:divBdr>
            <w:top w:val="none" w:sz="0" w:space="0" w:color="auto"/>
            <w:left w:val="none" w:sz="0" w:space="0" w:color="auto"/>
            <w:bottom w:val="none" w:sz="0" w:space="0" w:color="auto"/>
            <w:right w:val="none" w:sz="0" w:space="0" w:color="auto"/>
          </w:divBdr>
          <w:divsChild>
            <w:div w:id="1329095288">
              <w:marLeft w:val="0"/>
              <w:marRight w:val="0"/>
              <w:marTop w:val="0"/>
              <w:marBottom w:val="225"/>
              <w:divBdr>
                <w:top w:val="none" w:sz="0" w:space="0" w:color="auto"/>
                <w:left w:val="none" w:sz="0" w:space="0" w:color="auto"/>
                <w:bottom w:val="none" w:sz="0" w:space="0" w:color="auto"/>
                <w:right w:val="none" w:sz="0" w:space="0" w:color="auto"/>
              </w:divBdr>
              <w:divsChild>
                <w:div w:id="240071135">
                  <w:marLeft w:val="0"/>
                  <w:marRight w:val="0"/>
                  <w:marTop w:val="0"/>
                  <w:marBottom w:val="0"/>
                  <w:divBdr>
                    <w:top w:val="none" w:sz="0" w:space="0" w:color="auto"/>
                    <w:left w:val="none" w:sz="0" w:space="0" w:color="auto"/>
                    <w:bottom w:val="none" w:sz="0" w:space="0" w:color="auto"/>
                    <w:right w:val="none" w:sz="0" w:space="0" w:color="auto"/>
                  </w:divBdr>
                </w:div>
              </w:divsChild>
            </w:div>
            <w:div w:id="7062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3682">
      <w:bodyDiv w:val="1"/>
      <w:marLeft w:val="0"/>
      <w:marRight w:val="0"/>
      <w:marTop w:val="0"/>
      <w:marBottom w:val="0"/>
      <w:divBdr>
        <w:top w:val="none" w:sz="0" w:space="0" w:color="auto"/>
        <w:left w:val="none" w:sz="0" w:space="0" w:color="auto"/>
        <w:bottom w:val="none" w:sz="0" w:space="0" w:color="auto"/>
        <w:right w:val="none" w:sz="0" w:space="0" w:color="auto"/>
      </w:divBdr>
    </w:div>
    <w:div w:id="1809862628">
      <w:bodyDiv w:val="1"/>
      <w:marLeft w:val="0"/>
      <w:marRight w:val="0"/>
      <w:marTop w:val="0"/>
      <w:marBottom w:val="0"/>
      <w:divBdr>
        <w:top w:val="none" w:sz="0" w:space="0" w:color="auto"/>
        <w:left w:val="none" w:sz="0" w:space="0" w:color="auto"/>
        <w:bottom w:val="none" w:sz="0" w:space="0" w:color="auto"/>
        <w:right w:val="none" w:sz="0" w:space="0" w:color="auto"/>
      </w:divBdr>
    </w:div>
    <w:div w:id="1837989498">
      <w:bodyDiv w:val="1"/>
      <w:marLeft w:val="0"/>
      <w:marRight w:val="0"/>
      <w:marTop w:val="0"/>
      <w:marBottom w:val="0"/>
      <w:divBdr>
        <w:top w:val="none" w:sz="0" w:space="0" w:color="auto"/>
        <w:left w:val="none" w:sz="0" w:space="0" w:color="auto"/>
        <w:bottom w:val="none" w:sz="0" w:space="0" w:color="auto"/>
        <w:right w:val="none" w:sz="0" w:space="0" w:color="auto"/>
      </w:divBdr>
    </w:div>
    <w:div w:id="1960837685">
      <w:bodyDiv w:val="1"/>
      <w:marLeft w:val="0"/>
      <w:marRight w:val="0"/>
      <w:marTop w:val="0"/>
      <w:marBottom w:val="0"/>
      <w:divBdr>
        <w:top w:val="none" w:sz="0" w:space="0" w:color="auto"/>
        <w:left w:val="none" w:sz="0" w:space="0" w:color="auto"/>
        <w:bottom w:val="none" w:sz="0" w:space="0" w:color="auto"/>
        <w:right w:val="none" w:sz="0" w:space="0" w:color="auto"/>
      </w:divBdr>
      <w:divsChild>
        <w:div w:id="1667901332">
          <w:marLeft w:val="0"/>
          <w:marRight w:val="0"/>
          <w:marTop w:val="0"/>
          <w:marBottom w:val="0"/>
          <w:divBdr>
            <w:top w:val="none" w:sz="0" w:space="0" w:color="auto"/>
            <w:left w:val="none" w:sz="0" w:space="0" w:color="auto"/>
            <w:bottom w:val="none" w:sz="0" w:space="0" w:color="auto"/>
            <w:right w:val="none" w:sz="0" w:space="0" w:color="auto"/>
          </w:divBdr>
          <w:divsChild>
            <w:div w:id="1415589160">
              <w:marLeft w:val="0"/>
              <w:marRight w:val="0"/>
              <w:marTop w:val="0"/>
              <w:marBottom w:val="0"/>
              <w:divBdr>
                <w:top w:val="none" w:sz="0" w:space="0" w:color="auto"/>
                <w:left w:val="none" w:sz="0" w:space="0" w:color="auto"/>
                <w:bottom w:val="none" w:sz="0" w:space="0" w:color="auto"/>
                <w:right w:val="none" w:sz="0" w:space="0" w:color="auto"/>
              </w:divBdr>
              <w:divsChild>
                <w:div w:id="15479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26543">
          <w:marLeft w:val="0"/>
          <w:marRight w:val="0"/>
          <w:marTop w:val="0"/>
          <w:marBottom w:val="0"/>
          <w:divBdr>
            <w:top w:val="none" w:sz="0" w:space="0" w:color="auto"/>
            <w:left w:val="none" w:sz="0" w:space="0" w:color="auto"/>
            <w:bottom w:val="none" w:sz="0" w:space="0" w:color="auto"/>
            <w:right w:val="none" w:sz="0" w:space="0" w:color="auto"/>
          </w:divBdr>
        </w:div>
        <w:div w:id="1892770582">
          <w:marLeft w:val="0"/>
          <w:marRight w:val="0"/>
          <w:marTop w:val="150"/>
          <w:marBottom w:val="0"/>
          <w:divBdr>
            <w:top w:val="none" w:sz="0" w:space="0" w:color="auto"/>
            <w:left w:val="none" w:sz="0" w:space="0" w:color="auto"/>
            <w:bottom w:val="none" w:sz="0" w:space="0" w:color="auto"/>
            <w:right w:val="none" w:sz="0" w:space="0" w:color="auto"/>
          </w:divBdr>
          <w:divsChild>
            <w:div w:id="1155990587">
              <w:marLeft w:val="0"/>
              <w:marRight w:val="0"/>
              <w:marTop w:val="0"/>
              <w:marBottom w:val="0"/>
              <w:divBdr>
                <w:top w:val="single" w:sz="6" w:space="0" w:color="F7895C"/>
                <w:left w:val="single" w:sz="6" w:space="0" w:color="F7895C"/>
                <w:bottom w:val="single" w:sz="6" w:space="0" w:color="F7895C"/>
                <w:right w:val="single" w:sz="6" w:space="0" w:color="F7895C"/>
              </w:divBdr>
            </w:div>
            <w:div w:id="1711564597">
              <w:marLeft w:val="0"/>
              <w:marRight w:val="0"/>
              <w:marTop w:val="0"/>
              <w:marBottom w:val="0"/>
              <w:divBdr>
                <w:top w:val="single" w:sz="6" w:space="0" w:color="F7895C"/>
                <w:left w:val="single" w:sz="6" w:space="0" w:color="F7895C"/>
                <w:bottom w:val="single" w:sz="6" w:space="0" w:color="F7895C"/>
                <w:right w:val="single" w:sz="6" w:space="0" w:color="F7895C"/>
              </w:divBdr>
            </w:div>
          </w:divsChild>
        </w:div>
        <w:div w:id="82147556">
          <w:marLeft w:val="0"/>
          <w:marRight w:val="0"/>
          <w:marTop w:val="225"/>
          <w:marBottom w:val="0"/>
          <w:divBdr>
            <w:top w:val="none" w:sz="0" w:space="0" w:color="auto"/>
            <w:left w:val="none" w:sz="0" w:space="0" w:color="auto"/>
            <w:bottom w:val="none" w:sz="0" w:space="0" w:color="auto"/>
            <w:right w:val="none" w:sz="0" w:space="0" w:color="auto"/>
          </w:divBdr>
          <w:divsChild>
            <w:div w:id="1806118907">
              <w:marLeft w:val="0"/>
              <w:marRight w:val="0"/>
              <w:marTop w:val="0"/>
              <w:marBottom w:val="225"/>
              <w:divBdr>
                <w:top w:val="none" w:sz="0" w:space="0" w:color="auto"/>
                <w:left w:val="none" w:sz="0" w:space="0" w:color="auto"/>
                <w:bottom w:val="none" w:sz="0" w:space="0" w:color="auto"/>
                <w:right w:val="none" w:sz="0" w:space="0" w:color="auto"/>
              </w:divBdr>
              <w:divsChild>
                <w:div w:id="1472745357">
                  <w:marLeft w:val="0"/>
                  <w:marRight w:val="0"/>
                  <w:marTop w:val="0"/>
                  <w:marBottom w:val="0"/>
                  <w:divBdr>
                    <w:top w:val="none" w:sz="0" w:space="0" w:color="auto"/>
                    <w:left w:val="none" w:sz="0" w:space="0" w:color="auto"/>
                    <w:bottom w:val="none" w:sz="0" w:space="0" w:color="auto"/>
                    <w:right w:val="none" w:sz="0" w:space="0" w:color="auto"/>
                  </w:divBdr>
                </w:div>
              </w:divsChild>
            </w:div>
            <w:div w:id="14129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72021">
      <w:bodyDiv w:val="1"/>
      <w:marLeft w:val="0"/>
      <w:marRight w:val="0"/>
      <w:marTop w:val="0"/>
      <w:marBottom w:val="0"/>
      <w:divBdr>
        <w:top w:val="none" w:sz="0" w:space="0" w:color="auto"/>
        <w:left w:val="none" w:sz="0" w:space="0" w:color="auto"/>
        <w:bottom w:val="none" w:sz="0" w:space="0" w:color="auto"/>
        <w:right w:val="none" w:sz="0" w:space="0" w:color="auto"/>
      </w:divBdr>
    </w:div>
    <w:div w:id="202797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ejure.it/" TargetMode="External"/><Relationship Id="rId2" Type="http://schemas.openxmlformats.org/officeDocument/2006/relationships/hyperlink" Target="https://dejure.it/" TargetMode="External"/><Relationship Id="rId1" Type="http://schemas.openxmlformats.org/officeDocument/2006/relationships/hyperlink" Target="https://deju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E8E7D-F58B-4977-A4FE-F4E8FE17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4348</TotalTime>
  <Pages>63</Pages>
  <Words>13723</Words>
  <Characters>78227</Characters>
  <Application>Microsoft Office Word</Application>
  <DocSecurity>0</DocSecurity>
  <Lines>651</Lines>
  <Paragraphs>183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RINALDI Marco</dc:creator>
  <cp:keywords/>
  <dc:description/>
  <cp:lastModifiedBy>RINALDI Marco</cp:lastModifiedBy>
  <cp:revision>1307</cp:revision>
  <cp:lastPrinted>2025-07-11T10:48:00Z</cp:lastPrinted>
  <dcterms:created xsi:type="dcterms:W3CDTF">2025-05-31T08:47:00Z</dcterms:created>
  <dcterms:modified xsi:type="dcterms:W3CDTF">2025-07-11T11:08:00Z</dcterms:modified>
</cp:coreProperties>
</file>