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F79C" w14:textId="66740B36" w:rsidR="00297315" w:rsidRPr="00712BAA" w:rsidRDefault="00677333"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CONVEGNO DI STUDI </w:t>
      </w:r>
      <w:r w:rsidR="0000215D" w:rsidRPr="00712BAA">
        <w:rPr>
          <w:rFonts w:ascii="Times New Roman" w:hAnsi="Times New Roman"/>
          <w:sz w:val="24"/>
          <w:szCs w:val="25"/>
        </w:rPr>
        <w:t xml:space="preserve">“LA GIUSTIZIA AL SERVIZIO DEL PAESE”, </w:t>
      </w:r>
      <w:r w:rsidRPr="00712BAA">
        <w:rPr>
          <w:rFonts w:ascii="Times New Roman" w:hAnsi="Times New Roman"/>
          <w:sz w:val="24"/>
          <w:szCs w:val="25"/>
        </w:rPr>
        <w:t>a cura della CORTE DEI CONTI – LECCE, 13 NOVEMBRE 2025</w:t>
      </w:r>
    </w:p>
    <w:p w14:paraId="0020A2C1" w14:textId="77777777" w:rsidR="00677333" w:rsidRPr="00712BAA" w:rsidRDefault="00677333" w:rsidP="00487337">
      <w:pPr>
        <w:widowControl w:val="0"/>
        <w:spacing w:after="0" w:line="360" w:lineRule="auto"/>
        <w:ind w:right="709"/>
        <w:jc w:val="both"/>
        <w:rPr>
          <w:rFonts w:ascii="Times New Roman" w:hAnsi="Times New Roman"/>
          <w:sz w:val="24"/>
          <w:szCs w:val="25"/>
        </w:rPr>
      </w:pPr>
    </w:p>
    <w:p w14:paraId="32C84D8D" w14:textId="0E636CB7" w:rsidR="00677333" w:rsidRPr="00712BAA" w:rsidRDefault="00B6336C" w:rsidP="00487337">
      <w:pPr>
        <w:widowControl w:val="0"/>
        <w:spacing w:after="0" w:line="360" w:lineRule="auto"/>
        <w:ind w:right="709"/>
        <w:jc w:val="both"/>
        <w:rPr>
          <w:rFonts w:ascii="Times New Roman" w:hAnsi="Times New Roman"/>
          <w:sz w:val="24"/>
          <w:szCs w:val="25"/>
        </w:rPr>
      </w:pPr>
      <w:r w:rsidRPr="00712BAA">
        <w:rPr>
          <w:rFonts w:ascii="Times New Roman" w:hAnsi="Times New Roman"/>
          <w:b/>
          <w:bCs/>
          <w:i/>
          <w:iCs/>
          <w:sz w:val="24"/>
          <w:szCs w:val="25"/>
        </w:rPr>
        <w:t>Il regime delle prove</w:t>
      </w:r>
      <w:r w:rsidRPr="00712BAA">
        <w:rPr>
          <w:rFonts w:ascii="Times New Roman" w:hAnsi="Times New Roman"/>
          <w:sz w:val="24"/>
          <w:szCs w:val="25"/>
        </w:rPr>
        <w:t xml:space="preserve"> a cura di </w:t>
      </w:r>
    </w:p>
    <w:p w14:paraId="29198AD5" w14:textId="77777777" w:rsidR="0062397F" w:rsidRPr="00712BAA" w:rsidRDefault="0062397F" w:rsidP="00487337">
      <w:pPr>
        <w:widowControl w:val="0"/>
        <w:spacing w:after="0" w:line="360" w:lineRule="auto"/>
        <w:ind w:right="709"/>
        <w:jc w:val="both"/>
        <w:rPr>
          <w:rFonts w:ascii="Times New Roman" w:hAnsi="Times New Roman"/>
          <w:sz w:val="24"/>
          <w:szCs w:val="25"/>
        </w:rPr>
      </w:pPr>
    </w:p>
    <w:p w14:paraId="5167FB42" w14:textId="7F10638E" w:rsidR="009B38B9" w:rsidRPr="00712BAA" w:rsidRDefault="00297315" w:rsidP="00487337">
      <w:pPr>
        <w:widowControl w:val="0"/>
        <w:spacing w:after="0" w:line="360" w:lineRule="auto"/>
        <w:ind w:right="709"/>
        <w:jc w:val="both"/>
        <w:rPr>
          <w:rFonts w:ascii="Times New Roman" w:hAnsi="Times New Roman"/>
          <w:i/>
          <w:iCs/>
          <w:sz w:val="24"/>
          <w:szCs w:val="25"/>
        </w:rPr>
      </w:pPr>
      <w:r w:rsidRPr="00712BAA">
        <w:rPr>
          <w:rFonts w:ascii="Times New Roman" w:hAnsi="Times New Roman"/>
          <w:sz w:val="24"/>
          <w:szCs w:val="25"/>
        </w:rPr>
        <w:t>GIOVANNI ZUCCHINI,</w:t>
      </w:r>
      <w:r w:rsidRPr="00712BAA">
        <w:rPr>
          <w:rFonts w:ascii="Times New Roman" w:hAnsi="Times New Roman"/>
          <w:sz w:val="24"/>
          <w:szCs w:val="25"/>
        </w:rPr>
        <w:tab/>
      </w:r>
      <w:r w:rsidRPr="00712BAA">
        <w:rPr>
          <w:rFonts w:ascii="Times New Roman" w:hAnsi="Times New Roman"/>
          <w:i/>
          <w:iCs/>
          <w:sz w:val="24"/>
          <w:szCs w:val="25"/>
        </w:rPr>
        <w:t>Consigliere TAR Lombardia.</w:t>
      </w:r>
    </w:p>
    <w:p w14:paraId="34765F1B" w14:textId="77777777" w:rsidR="00677333" w:rsidRPr="00712BAA" w:rsidRDefault="00677333" w:rsidP="00487337">
      <w:pPr>
        <w:widowControl w:val="0"/>
        <w:spacing w:after="0" w:line="360" w:lineRule="auto"/>
        <w:ind w:right="709"/>
        <w:jc w:val="both"/>
        <w:rPr>
          <w:rFonts w:ascii="Times New Roman" w:hAnsi="Times New Roman"/>
          <w:sz w:val="24"/>
          <w:szCs w:val="25"/>
        </w:rPr>
      </w:pPr>
    </w:p>
    <w:p w14:paraId="4456DF42" w14:textId="4953F1F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Buonasera a tutti. </w:t>
      </w:r>
      <w:r w:rsidR="009B38B9" w:rsidRPr="00712BAA">
        <w:rPr>
          <w:rFonts w:ascii="Times New Roman" w:hAnsi="Times New Roman"/>
          <w:sz w:val="24"/>
          <w:szCs w:val="25"/>
        </w:rPr>
        <w:t xml:space="preserve">Ringrazio la </w:t>
      </w:r>
      <w:r w:rsidRPr="00712BAA">
        <w:rPr>
          <w:rFonts w:ascii="Times New Roman" w:hAnsi="Times New Roman"/>
          <w:sz w:val="24"/>
          <w:szCs w:val="25"/>
        </w:rPr>
        <w:t>Corte dei conti e</w:t>
      </w:r>
      <w:r w:rsidR="009B38B9" w:rsidRPr="00712BAA">
        <w:rPr>
          <w:rFonts w:ascii="Times New Roman" w:hAnsi="Times New Roman"/>
          <w:sz w:val="24"/>
          <w:szCs w:val="25"/>
        </w:rPr>
        <w:t>d</w:t>
      </w:r>
      <w:r w:rsidRPr="00712BAA">
        <w:rPr>
          <w:rFonts w:ascii="Times New Roman" w:hAnsi="Times New Roman"/>
          <w:sz w:val="24"/>
          <w:szCs w:val="25"/>
        </w:rPr>
        <w:t xml:space="preserve"> </w:t>
      </w:r>
      <w:r w:rsidR="009B38B9" w:rsidRPr="00712BAA">
        <w:rPr>
          <w:rFonts w:ascii="Times New Roman" w:hAnsi="Times New Roman"/>
          <w:sz w:val="24"/>
          <w:szCs w:val="25"/>
        </w:rPr>
        <w:t>i</w:t>
      </w:r>
      <w:r w:rsidRPr="00712BAA">
        <w:rPr>
          <w:rFonts w:ascii="Times New Roman" w:hAnsi="Times New Roman"/>
          <w:sz w:val="24"/>
          <w:szCs w:val="25"/>
        </w:rPr>
        <w:t xml:space="preserve">l suo Presidente, </w:t>
      </w:r>
      <w:r w:rsidR="009B38B9" w:rsidRPr="00712BAA">
        <w:rPr>
          <w:rFonts w:ascii="Times New Roman" w:hAnsi="Times New Roman"/>
          <w:sz w:val="24"/>
          <w:szCs w:val="25"/>
        </w:rPr>
        <w:t xml:space="preserve">per l’opportunità concessami </w:t>
      </w:r>
      <w:r w:rsidRPr="00712BAA">
        <w:rPr>
          <w:rFonts w:ascii="Times New Roman" w:hAnsi="Times New Roman"/>
          <w:sz w:val="24"/>
          <w:szCs w:val="25"/>
        </w:rPr>
        <w:t>sia di partecipare a questo convegno</w:t>
      </w:r>
      <w:r w:rsidR="009B38B9" w:rsidRPr="00712BAA">
        <w:rPr>
          <w:rFonts w:ascii="Times New Roman" w:hAnsi="Times New Roman"/>
          <w:sz w:val="24"/>
          <w:szCs w:val="25"/>
        </w:rPr>
        <w:t>, che vede la presenza di relatori di</w:t>
      </w:r>
      <w:r w:rsidRPr="00712BAA">
        <w:rPr>
          <w:rFonts w:ascii="Times New Roman" w:hAnsi="Times New Roman"/>
          <w:sz w:val="24"/>
          <w:szCs w:val="25"/>
        </w:rPr>
        <w:t xml:space="preserve"> grandissimo livello, sia di rivedere, </w:t>
      </w:r>
      <w:r w:rsidR="009B38B9" w:rsidRPr="00712BAA">
        <w:rPr>
          <w:rFonts w:ascii="Times New Roman" w:hAnsi="Times New Roman"/>
          <w:sz w:val="24"/>
          <w:szCs w:val="25"/>
        </w:rPr>
        <w:t>dopo una prima visita</w:t>
      </w:r>
      <w:r w:rsidRPr="00712BAA">
        <w:rPr>
          <w:rFonts w:ascii="Times New Roman" w:hAnsi="Times New Roman"/>
          <w:sz w:val="24"/>
          <w:szCs w:val="25"/>
        </w:rPr>
        <w:t xml:space="preserve"> in epoca giovanile, la bellissima città di Lecce. </w:t>
      </w:r>
    </w:p>
    <w:p w14:paraId="53BFBAAC" w14:textId="341F94BB" w:rsidR="00297315" w:rsidRPr="00712BAA" w:rsidRDefault="009B38B9"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V</w:t>
      </w:r>
      <w:r w:rsidR="00297315" w:rsidRPr="00712BAA">
        <w:rPr>
          <w:rFonts w:ascii="Times New Roman" w:hAnsi="Times New Roman"/>
          <w:sz w:val="24"/>
          <w:szCs w:val="25"/>
        </w:rPr>
        <w:t>i illustrerò</w:t>
      </w:r>
      <w:r w:rsidR="00613439" w:rsidRPr="00712BAA">
        <w:rPr>
          <w:rFonts w:ascii="Times New Roman" w:hAnsi="Times New Roman"/>
          <w:sz w:val="24"/>
          <w:szCs w:val="25"/>
        </w:rPr>
        <w:t xml:space="preserve"> </w:t>
      </w:r>
      <w:r w:rsidR="00297315" w:rsidRPr="00712BAA">
        <w:rPr>
          <w:rFonts w:ascii="Times New Roman" w:hAnsi="Times New Roman"/>
          <w:sz w:val="24"/>
          <w:szCs w:val="25"/>
        </w:rPr>
        <w:t xml:space="preserve">quello che è, </w:t>
      </w:r>
      <w:r w:rsidR="00613439" w:rsidRPr="00712BAA">
        <w:rPr>
          <w:rFonts w:ascii="Times New Roman" w:hAnsi="Times New Roman"/>
          <w:sz w:val="24"/>
          <w:szCs w:val="25"/>
        </w:rPr>
        <w:t xml:space="preserve">quanto meno </w:t>
      </w:r>
      <w:r w:rsidRPr="00712BAA">
        <w:rPr>
          <w:rFonts w:ascii="Times New Roman" w:hAnsi="Times New Roman"/>
          <w:sz w:val="24"/>
          <w:szCs w:val="25"/>
        </w:rPr>
        <w:t>con riferimento agli istituti principali</w:t>
      </w:r>
      <w:r w:rsidR="00297315" w:rsidRPr="00712BAA">
        <w:rPr>
          <w:rFonts w:ascii="Times New Roman" w:hAnsi="Times New Roman"/>
          <w:sz w:val="24"/>
          <w:szCs w:val="25"/>
        </w:rPr>
        <w:t xml:space="preserve">, il sistema delle prove nel processo amministrativo. </w:t>
      </w:r>
    </w:p>
    <w:p w14:paraId="2EDCE644" w14:textId="77777777" w:rsidR="009B38B9"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Mi devo necessariamente ricollegare a quello che è stato detto stamattina dal Presidente Maruotti e dalla Consigliera Fasano e ieri dal Consigliere Tarantino.</w:t>
      </w:r>
    </w:p>
    <w:p w14:paraId="7D692E33" w14:textId="6B7A7B51"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Il sistema delle prove nel processo amministrativo è, o perlomeno appare, più semplice di quello del processo civile</w:t>
      </w:r>
      <w:r w:rsidR="009D11A4" w:rsidRPr="00712BAA">
        <w:rPr>
          <w:rFonts w:ascii="Times New Roman" w:hAnsi="Times New Roman"/>
          <w:sz w:val="24"/>
          <w:szCs w:val="25"/>
        </w:rPr>
        <w:t xml:space="preserve"> e</w:t>
      </w:r>
      <w:r w:rsidRPr="00712BAA">
        <w:rPr>
          <w:rFonts w:ascii="Times New Roman" w:hAnsi="Times New Roman"/>
          <w:sz w:val="24"/>
          <w:szCs w:val="25"/>
        </w:rPr>
        <w:t xml:space="preserve"> del processo penale. </w:t>
      </w:r>
    </w:p>
    <w:p w14:paraId="471E52F0" w14:textId="75332722"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Il processo amministrativo, come sapete, nasce come giudizio impugnatorio: con il ricorso davanti al giudice amministrativo si propone un’azione di annullamento e si vuole </w:t>
      </w:r>
      <w:r w:rsidR="002E0F13" w:rsidRPr="00712BAA">
        <w:rPr>
          <w:rFonts w:ascii="Times New Roman" w:hAnsi="Times New Roman"/>
          <w:sz w:val="24"/>
          <w:szCs w:val="25"/>
        </w:rPr>
        <w:t xml:space="preserve">quindi </w:t>
      </w:r>
      <w:r w:rsidRPr="00712BAA">
        <w:rPr>
          <w:rFonts w:ascii="Times New Roman" w:hAnsi="Times New Roman"/>
          <w:sz w:val="24"/>
          <w:szCs w:val="25"/>
        </w:rPr>
        <w:t>cancellare dal mondo giuridico un provvedimento ritenuto lesivo. Ad oggi, la maggior parte dei ricorsi davanti al giudice amministrativo hanno ancora carattere impugnatorio</w:t>
      </w:r>
      <w:r w:rsidR="002E0F13" w:rsidRPr="00712BAA">
        <w:rPr>
          <w:rFonts w:ascii="Times New Roman" w:hAnsi="Times New Roman"/>
          <w:sz w:val="24"/>
          <w:szCs w:val="25"/>
        </w:rPr>
        <w:t xml:space="preserve"> e</w:t>
      </w:r>
      <w:r w:rsidRPr="00712BAA">
        <w:rPr>
          <w:rFonts w:ascii="Times New Roman" w:hAnsi="Times New Roman"/>
          <w:sz w:val="24"/>
          <w:szCs w:val="25"/>
        </w:rPr>
        <w:t xml:space="preserve"> nonostante l’estensione della giurisdizione esclusiva</w:t>
      </w:r>
      <w:r w:rsidR="002E0F13" w:rsidRPr="00712BAA">
        <w:rPr>
          <w:rFonts w:ascii="Times New Roman" w:hAnsi="Times New Roman"/>
          <w:sz w:val="24"/>
          <w:szCs w:val="25"/>
        </w:rPr>
        <w:t xml:space="preserve"> e </w:t>
      </w:r>
      <w:r w:rsidRPr="00712BAA">
        <w:rPr>
          <w:rFonts w:ascii="Times New Roman" w:hAnsi="Times New Roman"/>
          <w:sz w:val="24"/>
          <w:szCs w:val="25"/>
        </w:rPr>
        <w:t>l</w:t>
      </w:r>
      <w:r w:rsidR="009B38B9" w:rsidRPr="00712BAA">
        <w:rPr>
          <w:rFonts w:ascii="Times New Roman" w:hAnsi="Times New Roman"/>
          <w:sz w:val="24"/>
          <w:szCs w:val="25"/>
        </w:rPr>
        <w:t xml:space="preserve">’affermazione </w:t>
      </w:r>
      <w:r w:rsidRPr="00712BAA">
        <w:rPr>
          <w:rFonts w:ascii="Times New Roman" w:hAnsi="Times New Roman"/>
          <w:sz w:val="24"/>
          <w:szCs w:val="25"/>
        </w:rPr>
        <w:t xml:space="preserve">ripetuta che non </w:t>
      </w:r>
      <w:r w:rsidR="002E0F13" w:rsidRPr="00712BAA">
        <w:rPr>
          <w:rFonts w:ascii="Times New Roman" w:hAnsi="Times New Roman"/>
          <w:sz w:val="24"/>
          <w:szCs w:val="25"/>
        </w:rPr>
        <w:t>si tratt</w:t>
      </w:r>
      <w:r w:rsidR="009B38B9" w:rsidRPr="00712BAA">
        <w:rPr>
          <w:rFonts w:ascii="Times New Roman" w:hAnsi="Times New Roman"/>
          <w:sz w:val="24"/>
          <w:szCs w:val="25"/>
        </w:rPr>
        <w:t>i</w:t>
      </w:r>
      <w:r w:rsidRPr="00712BAA">
        <w:rPr>
          <w:rFonts w:ascii="Times New Roman" w:hAnsi="Times New Roman"/>
          <w:sz w:val="24"/>
          <w:szCs w:val="25"/>
        </w:rPr>
        <w:t xml:space="preserve"> più </w:t>
      </w:r>
      <w:r w:rsidR="002E0F13" w:rsidRPr="00712BAA">
        <w:rPr>
          <w:rFonts w:ascii="Times New Roman" w:hAnsi="Times New Roman"/>
          <w:sz w:val="24"/>
          <w:szCs w:val="25"/>
        </w:rPr>
        <w:t xml:space="preserve">di </w:t>
      </w:r>
      <w:r w:rsidRPr="00712BAA">
        <w:rPr>
          <w:rFonts w:ascii="Times New Roman" w:hAnsi="Times New Roman"/>
          <w:sz w:val="24"/>
          <w:szCs w:val="25"/>
        </w:rPr>
        <w:t xml:space="preserve">un giudizio sull’atto ma sul rapporto, la stragrande maggioranza dei ricorsi davanti al giudice amministrativo </w:t>
      </w:r>
      <w:r w:rsidR="002E0F13" w:rsidRPr="00712BAA">
        <w:rPr>
          <w:rFonts w:ascii="Times New Roman" w:hAnsi="Times New Roman"/>
          <w:sz w:val="24"/>
          <w:szCs w:val="25"/>
        </w:rPr>
        <w:t>tendono</w:t>
      </w:r>
      <w:r w:rsidRPr="00712BAA">
        <w:rPr>
          <w:rFonts w:ascii="Times New Roman" w:hAnsi="Times New Roman"/>
          <w:sz w:val="24"/>
          <w:szCs w:val="25"/>
        </w:rPr>
        <w:t xml:space="preserve"> </w:t>
      </w:r>
      <w:r w:rsidR="009B38B9" w:rsidRPr="00712BAA">
        <w:rPr>
          <w:rFonts w:ascii="Times New Roman" w:hAnsi="Times New Roman"/>
          <w:sz w:val="24"/>
          <w:szCs w:val="25"/>
        </w:rPr>
        <w:t>tuttavia</w:t>
      </w:r>
      <w:r w:rsidRPr="00712BAA">
        <w:rPr>
          <w:rFonts w:ascii="Times New Roman" w:hAnsi="Times New Roman"/>
          <w:sz w:val="24"/>
          <w:szCs w:val="25"/>
        </w:rPr>
        <w:t xml:space="preserve"> </w:t>
      </w:r>
      <w:r w:rsidR="002E0F13" w:rsidRPr="00712BAA">
        <w:rPr>
          <w:rFonts w:ascii="Times New Roman" w:hAnsi="Times New Roman"/>
          <w:sz w:val="24"/>
          <w:szCs w:val="25"/>
        </w:rPr>
        <w:t>all’</w:t>
      </w:r>
      <w:r w:rsidRPr="00712BAA">
        <w:rPr>
          <w:rFonts w:ascii="Times New Roman" w:hAnsi="Times New Roman"/>
          <w:sz w:val="24"/>
          <w:szCs w:val="25"/>
        </w:rPr>
        <w:t>annulla</w:t>
      </w:r>
      <w:r w:rsidR="002E0F13" w:rsidRPr="00712BAA">
        <w:rPr>
          <w:rFonts w:ascii="Times New Roman" w:hAnsi="Times New Roman"/>
          <w:sz w:val="24"/>
          <w:szCs w:val="25"/>
        </w:rPr>
        <w:t>mento di</w:t>
      </w:r>
      <w:r w:rsidRPr="00712BAA">
        <w:rPr>
          <w:rFonts w:ascii="Times New Roman" w:hAnsi="Times New Roman"/>
          <w:sz w:val="24"/>
          <w:szCs w:val="25"/>
        </w:rPr>
        <w:t xml:space="preserve"> un atto. </w:t>
      </w:r>
    </w:p>
    <w:p w14:paraId="71609721" w14:textId="08460CC2"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Questo vuol dire che la prova prevalente</w:t>
      </w:r>
      <w:r w:rsidR="002E0F13" w:rsidRPr="00712BAA">
        <w:rPr>
          <w:rFonts w:ascii="Times New Roman" w:hAnsi="Times New Roman"/>
          <w:sz w:val="24"/>
          <w:szCs w:val="25"/>
        </w:rPr>
        <w:t xml:space="preserve"> e</w:t>
      </w:r>
      <w:r w:rsidRPr="00712BAA">
        <w:rPr>
          <w:rFonts w:ascii="Times New Roman" w:hAnsi="Times New Roman"/>
          <w:sz w:val="24"/>
          <w:szCs w:val="25"/>
        </w:rPr>
        <w:t xml:space="preserve"> più importante nel giudizio amministrativo </w:t>
      </w:r>
      <w:r w:rsidR="002E0F13" w:rsidRPr="00712BAA">
        <w:rPr>
          <w:rFonts w:ascii="Times New Roman" w:hAnsi="Times New Roman"/>
          <w:sz w:val="24"/>
          <w:szCs w:val="25"/>
        </w:rPr>
        <w:t>– la “</w:t>
      </w:r>
      <w:r w:rsidR="002E0F13" w:rsidRPr="00712BAA">
        <w:rPr>
          <w:rFonts w:ascii="Times New Roman" w:hAnsi="Times New Roman"/>
          <w:i/>
          <w:iCs/>
          <w:sz w:val="24"/>
          <w:szCs w:val="25"/>
        </w:rPr>
        <w:t>prova regina</w:t>
      </w:r>
      <w:r w:rsidR="002E0F13" w:rsidRPr="00712BAA">
        <w:rPr>
          <w:rFonts w:ascii="Times New Roman" w:hAnsi="Times New Roman"/>
          <w:sz w:val="24"/>
          <w:szCs w:val="25"/>
        </w:rPr>
        <w:t>”</w:t>
      </w:r>
      <w:r w:rsidR="009B38B9" w:rsidRPr="00712BAA">
        <w:rPr>
          <w:rFonts w:ascii="Times New Roman" w:hAnsi="Times New Roman"/>
          <w:sz w:val="24"/>
          <w:szCs w:val="25"/>
        </w:rPr>
        <w:t>-</w:t>
      </w:r>
      <w:r w:rsidR="002E0F13" w:rsidRPr="00712BAA">
        <w:rPr>
          <w:rFonts w:ascii="Times New Roman" w:hAnsi="Times New Roman"/>
          <w:sz w:val="24"/>
          <w:szCs w:val="25"/>
        </w:rPr>
        <w:t xml:space="preserve"> termine </w:t>
      </w:r>
      <w:r w:rsidR="009B38B9" w:rsidRPr="00712BAA">
        <w:rPr>
          <w:rFonts w:ascii="Times New Roman" w:hAnsi="Times New Roman"/>
          <w:sz w:val="24"/>
          <w:szCs w:val="25"/>
        </w:rPr>
        <w:t>a-tecnico ma che rende perfettamente il concetto</w:t>
      </w:r>
      <w:r w:rsidR="002E0F13" w:rsidRPr="00712BAA">
        <w:rPr>
          <w:rFonts w:ascii="Times New Roman" w:hAnsi="Times New Roman"/>
          <w:sz w:val="24"/>
          <w:szCs w:val="25"/>
        </w:rPr>
        <w:t xml:space="preserve"> – </w:t>
      </w:r>
      <w:r w:rsidRPr="00712BAA">
        <w:rPr>
          <w:rFonts w:ascii="Times New Roman" w:hAnsi="Times New Roman"/>
          <w:sz w:val="24"/>
          <w:szCs w:val="25"/>
        </w:rPr>
        <w:t xml:space="preserve">è </w:t>
      </w:r>
      <w:r w:rsidR="009B38B9" w:rsidRPr="00712BAA">
        <w:rPr>
          <w:rFonts w:ascii="Times New Roman" w:hAnsi="Times New Roman"/>
          <w:sz w:val="24"/>
          <w:szCs w:val="25"/>
        </w:rPr>
        <w:t>la</w:t>
      </w:r>
      <w:r w:rsidRPr="00712BAA">
        <w:rPr>
          <w:rFonts w:ascii="Times New Roman" w:hAnsi="Times New Roman"/>
          <w:sz w:val="24"/>
          <w:szCs w:val="25"/>
        </w:rPr>
        <w:t xml:space="preserve"> prova documentale. </w:t>
      </w:r>
    </w:p>
    <w:p w14:paraId="2192B3F1" w14:textId="15F0631E"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La regola del giudizio amministrativo sulla prova</w:t>
      </w:r>
      <w:r w:rsidR="009B38B9" w:rsidRPr="00712BAA">
        <w:rPr>
          <w:rFonts w:ascii="Times New Roman" w:hAnsi="Times New Roman"/>
          <w:sz w:val="24"/>
          <w:szCs w:val="25"/>
        </w:rPr>
        <w:t>,</w:t>
      </w:r>
      <w:r w:rsidRPr="00712BAA">
        <w:rPr>
          <w:rFonts w:ascii="Times New Roman" w:hAnsi="Times New Roman"/>
          <w:sz w:val="24"/>
          <w:szCs w:val="25"/>
        </w:rPr>
        <w:t xml:space="preserve"> comunque</w:t>
      </w:r>
      <w:r w:rsidR="009B38B9" w:rsidRPr="00712BAA">
        <w:rPr>
          <w:rFonts w:ascii="Times New Roman" w:hAnsi="Times New Roman"/>
          <w:sz w:val="24"/>
          <w:szCs w:val="25"/>
        </w:rPr>
        <w:t>,</w:t>
      </w:r>
      <w:r w:rsidRPr="00712BAA">
        <w:rPr>
          <w:rFonts w:ascii="Times New Roman" w:hAnsi="Times New Roman"/>
          <w:sz w:val="24"/>
          <w:szCs w:val="25"/>
        </w:rPr>
        <w:t xml:space="preserve"> ricalca quella del processo civile, </w:t>
      </w:r>
      <w:r w:rsidR="002E0F13" w:rsidRPr="00712BAA">
        <w:rPr>
          <w:rFonts w:ascii="Times New Roman" w:hAnsi="Times New Roman"/>
          <w:sz w:val="24"/>
          <w:szCs w:val="25"/>
        </w:rPr>
        <w:t xml:space="preserve">vale a dire </w:t>
      </w:r>
      <w:r w:rsidRPr="00712BAA">
        <w:rPr>
          <w:rFonts w:ascii="Times New Roman" w:hAnsi="Times New Roman"/>
          <w:sz w:val="24"/>
          <w:szCs w:val="25"/>
        </w:rPr>
        <w:t xml:space="preserve">quella dell’articolo 2697 del Codice civile, cioè la regola dell’onere della prova: spetta a chi vuol far valere un fatto a sé favorevole </w:t>
      </w:r>
      <w:r w:rsidR="009B38B9" w:rsidRPr="00712BAA">
        <w:rPr>
          <w:rFonts w:ascii="Times New Roman" w:hAnsi="Times New Roman"/>
          <w:sz w:val="24"/>
          <w:szCs w:val="25"/>
        </w:rPr>
        <w:t>dare</w:t>
      </w:r>
      <w:r w:rsidRPr="00712BAA">
        <w:rPr>
          <w:rFonts w:ascii="Times New Roman" w:hAnsi="Times New Roman"/>
          <w:sz w:val="24"/>
          <w:szCs w:val="25"/>
        </w:rPr>
        <w:t xml:space="preserve"> la prova del fatto stesso. </w:t>
      </w:r>
    </w:p>
    <w:p w14:paraId="140DEE35" w14:textId="7777777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Nel Codice – e quando parlo di Codice, parlo ovviamente di Codice del processo amministrativo, decreto legislativo n. 104 del 2010 – ci sono una serie di articoli, dal 63 al 67, con cui il legislatore ha delineato un quadro chiaro, o sufficientemente chiaro, del sistema delle prove. </w:t>
      </w:r>
    </w:p>
    <w:p w14:paraId="75782FEE" w14:textId="5E1534C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lastRenderedPageBreak/>
        <w:t xml:space="preserve">L’articolo 64 enuncia il principio dell’onere probatorio, salvo quanto stabilito dalla legge. L’articolo immediatamente precedente, l’articolo 63, pur facendo salvi i princìpi dell’onere della prova, stabilisce che il giudice amministrativo può d’ufficio chiedere chiarimenti a tutte le parti del processo, così come può sempre d’ufficio disporre l’acquisizione di documenti non solo nei confronti della pubblica amministrazione che è parte del processo, ma </w:t>
      </w:r>
      <w:r w:rsidR="002E0F13" w:rsidRPr="00712BAA">
        <w:rPr>
          <w:rFonts w:ascii="Times New Roman" w:hAnsi="Times New Roman"/>
          <w:sz w:val="24"/>
          <w:szCs w:val="25"/>
        </w:rPr>
        <w:t xml:space="preserve">anche </w:t>
      </w:r>
      <w:r w:rsidRPr="00712BAA">
        <w:rPr>
          <w:rFonts w:ascii="Times New Roman" w:hAnsi="Times New Roman"/>
          <w:sz w:val="24"/>
          <w:szCs w:val="25"/>
        </w:rPr>
        <w:t>nei confronti di altre pubbliche amministrazioni</w:t>
      </w:r>
      <w:r w:rsidR="002E0F13" w:rsidRPr="00712BAA">
        <w:rPr>
          <w:rFonts w:ascii="Times New Roman" w:hAnsi="Times New Roman"/>
          <w:sz w:val="24"/>
          <w:szCs w:val="25"/>
        </w:rPr>
        <w:t xml:space="preserve"> estranee alla lite</w:t>
      </w:r>
      <w:r w:rsidRPr="00712BAA">
        <w:rPr>
          <w:rFonts w:ascii="Times New Roman" w:hAnsi="Times New Roman"/>
          <w:sz w:val="24"/>
          <w:szCs w:val="25"/>
        </w:rPr>
        <w:t xml:space="preserve">. </w:t>
      </w:r>
    </w:p>
    <w:p w14:paraId="1ED3C502" w14:textId="6157F954" w:rsidR="00297315" w:rsidRPr="00712BAA" w:rsidRDefault="00297315" w:rsidP="00B92180">
      <w:pPr>
        <w:widowControl w:val="0"/>
        <w:spacing w:after="0" w:line="360" w:lineRule="auto"/>
        <w:ind w:right="709"/>
        <w:rPr>
          <w:rFonts w:ascii="Times New Roman" w:hAnsi="Times New Roman"/>
          <w:sz w:val="24"/>
          <w:szCs w:val="25"/>
        </w:rPr>
      </w:pPr>
      <w:r w:rsidRPr="00712BAA">
        <w:rPr>
          <w:rFonts w:ascii="Times New Roman" w:hAnsi="Times New Roman"/>
          <w:sz w:val="24"/>
          <w:szCs w:val="25"/>
        </w:rPr>
        <w:t>Quindi, per usare un linguaggio della manualistica tradizionale, nel processo amministrativo, quando si parla di prove, vale un principio dispositivo temperato da un principio di acquisizione d’ufficio. Perché questo principio di acquisizione d’ufficio? È stato spiegato ieri dal Consigliere Tarantino</w:t>
      </w:r>
      <w:r w:rsidR="00431513" w:rsidRPr="00712BAA">
        <w:rPr>
          <w:rFonts w:ascii="Times New Roman" w:hAnsi="Times New Roman"/>
          <w:sz w:val="24"/>
          <w:szCs w:val="25"/>
        </w:rPr>
        <w:t>:</w:t>
      </w:r>
      <w:r w:rsidRPr="00712BAA">
        <w:rPr>
          <w:rFonts w:ascii="Times New Roman" w:hAnsi="Times New Roman"/>
          <w:sz w:val="24"/>
          <w:szCs w:val="25"/>
        </w:rPr>
        <w:t xml:space="preserve"> </w:t>
      </w:r>
      <w:r w:rsidR="00431513" w:rsidRPr="00712BAA">
        <w:rPr>
          <w:rFonts w:ascii="Times New Roman" w:hAnsi="Times New Roman"/>
          <w:sz w:val="24"/>
          <w:szCs w:val="25"/>
        </w:rPr>
        <w:t>p</w:t>
      </w:r>
      <w:r w:rsidRPr="00712BAA">
        <w:rPr>
          <w:rFonts w:ascii="Times New Roman" w:hAnsi="Times New Roman"/>
          <w:sz w:val="24"/>
          <w:szCs w:val="25"/>
        </w:rPr>
        <w:t>erché il processo amministrativo vede necessariamente un’asimmetria informativa</w:t>
      </w:r>
      <w:r w:rsidR="00431513" w:rsidRPr="00712BAA">
        <w:rPr>
          <w:rFonts w:ascii="Times New Roman" w:hAnsi="Times New Roman"/>
          <w:sz w:val="24"/>
          <w:szCs w:val="25"/>
        </w:rPr>
        <w:t>,</w:t>
      </w:r>
      <w:r w:rsidRPr="00712BAA">
        <w:rPr>
          <w:rFonts w:ascii="Times New Roman" w:hAnsi="Times New Roman"/>
          <w:sz w:val="24"/>
          <w:szCs w:val="25"/>
        </w:rPr>
        <w:t xml:space="preserve"> solo la parte pubblica è a conoscenza e </w:t>
      </w:r>
      <w:r w:rsidR="00431513" w:rsidRPr="00712BAA">
        <w:rPr>
          <w:rFonts w:ascii="Times New Roman" w:hAnsi="Times New Roman"/>
          <w:sz w:val="24"/>
          <w:szCs w:val="25"/>
        </w:rPr>
        <w:t xml:space="preserve">ha </w:t>
      </w:r>
      <w:r w:rsidRPr="00712BAA">
        <w:rPr>
          <w:rFonts w:ascii="Times New Roman" w:hAnsi="Times New Roman"/>
          <w:sz w:val="24"/>
          <w:szCs w:val="25"/>
        </w:rPr>
        <w:t xml:space="preserve">a disposizione tutti gli atti del procedimento che è sfociato nel provvedimento </w:t>
      </w:r>
      <w:r w:rsidRPr="00712BAA">
        <w:rPr>
          <w:strike/>
        </w:rPr>
        <w:t>che è stato</w:t>
      </w:r>
      <w:r w:rsidRPr="00712BAA">
        <w:rPr>
          <w:rFonts w:ascii="Times New Roman" w:hAnsi="Times New Roman"/>
          <w:sz w:val="24"/>
          <w:szCs w:val="25"/>
        </w:rPr>
        <w:t xml:space="preserve"> impugnato.</w:t>
      </w:r>
    </w:p>
    <w:p w14:paraId="3D39A7D5" w14:textId="0683DBA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Il provvedimento impugnato è </w:t>
      </w:r>
      <w:r w:rsidR="00FC4578" w:rsidRPr="00712BAA">
        <w:rPr>
          <w:rFonts w:ascii="Times New Roman" w:hAnsi="Times New Roman"/>
          <w:sz w:val="24"/>
          <w:szCs w:val="25"/>
        </w:rPr>
        <w:t xml:space="preserve">normalmente </w:t>
      </w:r>
      <w:r w:rsidRPr="00712BAA">
        <w:rPr>
          <w:rFonts w:ascii="Times New Roman" w:hAnsi="Times New Roman"/>
          <w:sz w:val="24"/>
          <w:szCs w:val="25"/>
        </w:rPr>
        <w:t xml:space="preserve">il provvedimento finale di un procedimento complesso e solo la pubblica amministrazione, che è parte del processo, possiede e ha la disponibilità di tutti gli atti istruttori o preparatori che sono antecedenti al provvedimento finale: pensiamo a una pianificazione urbanistica, sia essa generale o attuativa; pensiamo al provvedimento di aggiudicazione di un contratto pubblico particolarmente complesso. </w:t>
      </w:r>
    </w:p>
    <w:p w14:paraId="64A65BCE" w14:textId="7EC09C53" w:rsidR="00BC502B"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È chiaro che il privato ricorrente </w:t>
      </w:r>
      <w:r w:rsidR="00BC502B" w:rsidRPr="00712BAA">
        <w:rPr>
          <w:rFonts w:ascii="Times New Roman" w:hAnsi="Times New Roman"/>
          <w:sz w:val="24"/>
          <w:szCs w:val="25"/>
        </w:rPr>
        <w:t>non è in grad</w:t>
      </w:r>
      <w:r w:rsidR="00B92180">
        <w:rPr>
          <w:rFonts w:ascii="Times New Roman" w:hAnsi="Times New Roman"/>
          <w:sz w:val="24"/>
          <w:szCs w:val="25"/>
        </w:rPr>
        <w:t>o</w:t>
      </w:r>
      <w:r w:rsidR="00BC502B" w:rsidRPr="00712BAA">
        <w:rPr>
          <w:rFonts w:ascii="Times New Roman" w:hAnsi="Times New Roman"/>
          <w:sz w:val="24"/>
          <w:szCs w:val="25"/>
        </w:rPr>
        <w:t xml:space="preserve"> di acquisire la</w:t>
      </w:r>
      <w:r w:rsidRPr="00712BAA">
        <w:rPr>
          <w:rFonts w:ascii="Times New Roman" w:hAnsi="Times New Roman"/>
          <w:sz w:val="24"/>
          <w:szCs w:val="25"/>
        </w:rPr>
        <w:t xml:space="preserve"> piena disponibilità di tutti </w:t>
      </w:r>
      <w:r w:rsidR="00BC502B" w:rsidRPr="00712BAA">
        <w:rPr>
          <w:rFonts w:ascii="Times New Roman" w:hAnsi="Times New Roman"/>
          <w:sz w:val="24"/>
          <w:szCs w:val="25"/>
        </w:rPr>
        <w:t xml:space="preserve">gli </w:t>
      </w:r>
      <w:r w:rsidRPr="00712BAA">
        <w:rPr>
          <w:rFonts w:ascii="Times New Roman" w:hAnsi="Times New Roman"/>
          <w:sz w:val="24"/>
          <w:szCs w:val="25"/>
        </w:rPr>
        <w:t>atti</w:t>
      </w:r>
      <w:r w:rsidR="00BC502B" w:rsidRPr="00712BAA">
        <w:rPr>
          <w:rFonts w:ascii="Times New Roman" w:hAnsi="Times New Roman"/>
          <w:sz w:val="24"/>
          <w:szCs w:val="25"/>
        </w:rPr>
        <w:t>, che rimangono nella disponibilità della</w:t>
      </w:r>
      <w:r w:rsidRPr="00712BAA">
        <w:rPr>
          <w:rFonts w:ascii="Times New Roman" w:hAnsi="Times New Roman"/>
          <w:sz w:val="24"/>
          <w:szCs w:val="25"/>
        </w:rPr>
        <w:t xml:space="preserve"> pubblica amministrazione, la quale ha il dovere di collaborare con il giudice amministrativo</w:t>
      </w:r>
      <w:r w:rsidR="00BC502B" w:rsidRPr="00712BAA">
        <w:rPr>
          <w:rFonts w:ascii="Times New Roman" w:hAnsi="Times New Roman"/>
          <w:sz w:val="24"/>
          <w:szCs w:val="25"/>
        </w:rPr>
        <w:t>.</w:t>
      </w:r>
    </w:p>
    <w:p w14:paraId="67E86281" w14:textId="70A09822" w:rsidR="00297315" w:rsidRPr="00712BAA" w:rsidRDefault="00BC502B"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L</w:t>
      </w:r>
      <w:r w:rsidR="00297315" w:rsidRPr="00712BAA">
        <w:rPr>
          <w:rFonts w:ascii="Times New Roman" w:hAnsi="Times New Roman"/>
          <w:sz w:val="24"/>
          <w:szCs w:val="25"/>
        </w:rPr>
        <w:t xml:space="preserve">’articolo 46 del Codice </w:t>
      </w:r>
      <w:r w:rsidRPr="00712BAA">
        <w:rPr>
          <w:rFonts w:ascii="Times New Roman" w:hAnsi="Times New Roman"/>
          <w:sz w:val="24"/>
          <w:szCs w:val="25"/>
        </w:rPr>
        <w:t>dispone</w:t>
      </w:r>
      <w:r w:rsidR="00297315" w:rsidRPr="00712BAA">
        <w:rPr>
          <w:rFonts w:ascii="Times New Roman" w:hAnsi="Times New Roman"/>
          <w:sz w:val="24"/>
          <w:szCs w:val="25"/>
        </w:rPr>
        <w:t xml:space="preserve"> chiaramente che la pubblica amministrazione convenuta in giudizio, anche se non si costituisce – perché la costituzione rimane una semplice facoltà – ha però il dovere di produrre sia il provvedimento impugnato sia tutti gli atti del procedimento che </w:t>
      </w:r>
      <w:r w:rsidRPr="00712BAA">
        <w:rPr>
          <w:rFonts w:ascii="Times New Roman" w:hAnsi="Times New Roman"/>
          <w:sz w:val="24"/>
          <w:szCs w:val="25"/>
        </w:rPr>
        <w:t>sono</w:t>
      </w:r>
      <w:r w:rsidR="00297315" w:rsidRPr="00712BAA">
        <w:rPr>
          <w:rFonts w:ascii="Times New Roman" w:hAnsi="Times New Roman"/>
          <w:sz w:val="24"/>
          <w:szCs w:val="25"/>
        </w:rPr>
        <w:t xml:space="preserve"> sfociat</w:t>
      </w:r>
      <w:r w:rsidRPr="00712BAA">
        <w:rPr>
          <w:rFonts w:ascii="Times New Roman" w:hAnsi="Times New Roman"/>
          <w:sz w:val="24"/>
          <w:szCs w:val="25"/>
        </w:rPr>
        <w:t>i</w:t>
      </w:r>
      <w:r w:rsidR="00297315" w:rsidRPr="00712BAA">
        <w:rPr>
          <w:rFonts w:ascii="Times New Roman" w:hAnsi="Times New Roman"/>
          <w:sz w:val="24"/>
          <w:szCs w:val="25"/>
        </w:rPr>
        <w:t xml:space="preserve"> nel provvedimento impugnato. </w:t>
      </w:r>
    </w:p>
    <w:p w14:paraId="5917DDAE" w14:textId="13FBF6A3"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Il legislatore quindi</w:t>
      </w:r>
      <w:r w:rsidR="00BC502B" w:rsidRPr="00712BAA">
        <w:rPr>
          <w:rFonts w:ascii="Times New Roman" w:hAnsi="Times New Roman"/>
          <w:sz w:val="24"/>
          <w:szCs w:val="25"/>
        </w:rPr>
        <w:t>,</w:t>
      </w:r>
      <w:r w:rsidRPr="00712BAA">
        <w:rPr>
          <w:rFonts w:ascii="Times New Roman" w:hAnsi="Times New Roman"/>
          <w:sz w:val="24"/>
          <w:szCs w:val="25"/>
        </w:rPr>
        <w:t xml:space="preserve"> agisce, per modo di dire, d’anticipo, e onera la pubblica amministrazione, quand’anche decida di non costituirsi in giudizio, di mettere a disposizione dei giudici e del ricorrente,</w:t>
      </w:r>
      <w:r w:rsidR="00BC502B" w:rsidRPr="00712BAA">
        <w:rPr>
          <w:rFonts w:ascii="Times New Roman" w:hAnsi="Times New Roman"/>
          <w:sz w:val="24"/>
          <w:szCs w:val="25"/>
        </w:rPr>
        <w:t xml:space="preserve"> non solo</w:t>
      </w:r>
      <w:r w:rsidRPr="00712BAA">
        <w:rPr>
          <w:rFonts w:ascii="Times New Roman" w:hAnsi="Times New Roman"/>
          <w:sz w:val="24"/>
          <w:szCs w:val="25"/>
        </w:rPr>
        <w:t xml:space="preserve"> l’atto impugnato, ma soprattutto – perché l’atto impugnato solitamente è nell</w:t>
      </w:r>
      <w:r w:rsidR="00BC502B" w:rsidRPr="00712BAA">
        <w:rPr>
          <w:rFonts w:ascii="Times New Roman" w:hAnsi="Times New Roman"/>
          <w:sz w:val="24"/>
          <w:szCs w:val="25"/>
        </w:rPr>
        <w:t>a disponibilità</w:t>
      </w:r>
      <w:r w:rsidRPr="00712BAA">
        <w:rPr>
          <w:rFonts w:ascii="Times New Roman" w:hAnsi="Times New Roman"/>
          <w:sz w:val="24"/>
          <w:szCs w:val="25"/>
        </w:rPr>
        <w:t xml:space="preserve"> del ricorrente – gli atti antecedenti, perché è dalla lettura integrale </w:t>
      </w:r>
      <w:r w:rsidR="00F77B8F" w:rsidRPr="00712BAA">
        <w:rPr>
          <w:rFonts w:ascii="Times New Roman" w:hAnsi="Times New Roman"/>
          <w:sz w:val="24"/>
          <w:szCs w:val="25"/>
        </w:rPr>
        <w:t xml:space="preserve">degli atti </w:t>
      </w:r>
      <w:r w:rsidRPr="00712BAA">
        <w:rPr>
          <w:rFonts w:ascii="Times New Roman" w:hAnsi="Times New Roman"/>
          <w:sz w:val="24"/>
          <w:szCs w:val="25"/>
        </w:rPr>
        <w:t>del procedimento che si potrà capire se vi è una legittimità o illegittimità del provvedimento impugnato.</w:t>
      </w:r>
    </w:p>
    <w:p w14:paraId="7525CC39" w14:textId="34B79CC0" w:rsidR="00B5281D" w:rsidRPr="00712BAA" w:rsidRDefault="00BC502B"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 </w:t>
      </w:r>
      <w:r w:rsidR="00297315" w:rsidRPr="00712BAA">
        <w:rPr>
          <w:rFonts w:ascii="Times New Roman" w:hAnsi="Times New Roman"/>
          <w:sz w:val="24"/>
          <w:szCs w:val="25"/>
        </w:rPr>
        <w:t>poteri ufficiosi quindi</w:t>
      </w:r>
      <w:r w:rsidRPr="00712BAA">
        <w:rPr>
          <w:rFonts w:ascii="Times New Roman" w:hAnsi="Times New Roman"/>
          <w:sz w:val="24"/>
          <w:szCs w:val="25"/>
        </w:rPr>
        <w:t>,</w:t>
      </w:r>
      <w:r w:rsidR="00297315" w:rsidRPr="00712BAA">
        <w:rPr>
          <w:rFonts w:ascii="Times New Roman" w:hAnsi="Times New Roman"/>
          <w:sz w:val="24"/>
          <w:szCs w:val="25"/>
        </w:rPr>
        <w:t xml:space="preserve"> servono a garantire, se si vuole – se n’è parlato – una sorta di parità delle parti, </w:t>
      </w:r>
      <w:r w:rsidR="00B5281D" w:rsidRPr="00712BAA">
        <w:rPr>
          <w:rFonts w:ascii="Times New Roman" w:hAnsi="Times New Roman"/>
          <w:sz w:val="24"/>
          <w:szCs w:val="25"/>
        </w:rPr>
        <w:t xml:space="preserve">oltre </w:t>
      </w:r>
      <w:r w:rsidR="00297315" w:rsidRPr="00712BAA">
        <w:rPr>
          <w:rFonts w:ascii="Times New Roman" w:hAnsi="Times New Roman"/>
          <w:sz w:val="24"/>
          <w:szCs w:val="25"/>
        </w:rPr>
        <w:t xml:space="preserve">a garantire il contraddittorio, perché chi ricorre deve poter sindacare </w:t>
      </w:r>
      <w:r w:rsidR="00297315" w:rsidRPr="00712BAA">
        <w:rPr>
          <w:rFonts w:ascii="Times New Roman" w:hAnsi="Times New Roman"/>
          <w:sz w:val="24"/>
          <w:szCs w:val="25"/>
        </w:rPr>
        <w:lastRenderedPageBreak/>
        <w:t xml:space="preserve">l’attività dell’amministrazione in tutto il suo svolgimento. </w:t>
      </w:r>
    </w:p>
    <w:p w14:paraId="03A04EDB" w14:textId="0BC812EA"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I</w:t>
      </w:r>
      <w:r w:rsidR="00BC502B" w:rsidRPr="00712BAA">
        <w:rPr>
          <w:rFonts w:ascii="Times New Roman" w:hAnsi="Times New Roman"/>
          <w:sz w:val="24"/>
          <w:szCs w:val="25"/>
        </w:rPr>
        <w:t xml:space="preserve">n qualità di </w:t>
      </w:r>
      <w:r w:rsidR="00B5281D" w:rsidRPr="00712BAA">
        <w:rPr>
          <w:rFonts w:ascii="Times New Roman" w:hAnsi="Times New Roman"/>
          <w:sz w:val="24"/>
          <w:szCs w:val="25"/>
        </w:rPr>
        <w:t>ricorrente</w:t>
      </w:r>
      <w:r w:rsidR="00BC502B" w:rsidRPr="00712BAA">
        <w:rPr>
          <w:rFonts w:ascii="Times New Roman" w:hAnsi="Times New Roman"/>
          <w:sz w:val="24"/>
          <w:szCs w:val="25"/>
        </w:rPr>
        <w:t xml:space="preserve"> io</w:t>
      </w:r>
      <w:r w:rsidR="00B5281D" w:rsidRPr="00712BAA">
        <w:rPr>
          <w:rFonts w:ascii="Times New Roman" w:hAnsi="Times New Roman"/>
          <w:sz w:val="24"/>
          <w:szCs w:val="25"/>
        </w:rPr>
        <w:t xml:space="preserve"> </w:t>
      </w:r>
      <w:r w:rsidRPr="00712BAA">
        <w:rPr>
          <w:rFonts w:ascii="Times New Roman" w:hAnsi="Times New Roman"/>
          <w:sz w:val="24"/>
          <w:szCs w:val="25"/>
        </w:rPr>
        <w:t xml:space="preserve">potrei rinvenire atti istruttori che non conoscevo, ma che confermano l’illegittimità del provvedimento che ho denunciato con </w:t>
      </w:r>
      <w:r w:rsidR="00B5281D" w:rsidRPr="00712BAA">
        <w:rPr>
          <w:rFonts w:ascii="Times New Roman" w:hAnsi="Times New Roman"/>
          <w:sz w:val="24"/>
          <w:szCs w:val="25"/>
        </w:rPr>
        <w:t xml:space="preserve">il mio </w:t>
      </w:r>
      <w:r w:rsidRPr="00712BAA">
        <w:rPr>
          <w:rFonts w:ascii="Times New Roman" w:hAnsi="Times New Roman"/>
          <w:sz w:val="24"/>
          <w:szCs w:val="25"/>
        </w:rPr>
        <w:t xml:space="preserve">ricorso. </w:t>
      </w:r>
    </w:p>
    <w:p w14:paraId="1F64501C" w14:textId="19071B09" w:rsidR="00B5281D"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Certo, </w:t>
      </w:r>
      <w:r w:rsidR="00B5281D" w:rsidRPr="00712BAA">
        <w:rPr>
          <w:rFonts w:ascii="Times New Roman" w:hAnsi="Times New Roman"/>
          <w:sz w:val="24"/>
          <w:szCs w:val="25"/>
        </w:rPr>
        <w:t xml:space="preserve">e </w:t>
      </w:r>
      <w:r w:rsidRPr="00712BAA">
        <w:rPr>
          <w:rFonts w:ascii="Times New Roman" w:hAnsi="Times New Roman"/>
          <w:sz w:val="24"/>
          <w:szCs w:val="25"/>
        </w:rPr>
        <w:t>qui mi ri</w:t>
      </w:r>
      <w:r w:rsidR="00B5281D" w:rsidRPr="00712BAA">
        <w:rPr>
          <w:rFonts w:ascii="Times New Roman" w:hAnsi="Times New Roman"/>
          <w:sz w:val="24"/>
          <w:szCs w:val="25"/>
        </w:rPr>
        <w:t>chiamo</w:t>
      </w:r>
      <w:r w:rsidRPr="00712BAA">
        <w:rPr>
          <w:rFonts w:ascii="Times New Roman" w:hAnsi="Times New Roman"/>
          <w:sz w:val="24"/>
          <w:szCs w:val="25"/>
        </w:rPr>
        <w:t xml:space="preserve"> alla mia esperienza professionale ormai ventennale: bisogna forse evitare, siccome vi è </w:t>
      </w:r>
      <w:r w:rsidR="00473E17" w:rsidRPr="00712BAA">
        <w:rPr>
          <w:rFonts w:ascii="Times New Roman" w:hAnsi="Times New Roman"/>
          <w:sz w:val="24"/>
          <w:szCs w:val="25"/>
        </w:rPr>
        <w:t>comunque</w:t>
      </w:r>
      <w:r w:rsidRPr="00712BAA">
        <w:rPr>
          <w:rFonts w:ascii="Times New Roman" w:hAnsi="Times New Roman"/>
          <w:sz w:val="24"/>
          <w:szCs w:val="25"/>
        </w:rPr>
        <w:t xml:space="preserve"> un principio di onere della prova e il processo amministrativo è sempre, almeno secondo me, un processo di parti, che il potere ufficioso del giudice finisca per colmare delle lacune difensive. </w:t>
      </w:r>
    </w:p>
    <w:p w14:paraId="37FDD797" w14:textId="17CFBBB2" w:rsidR="00297315" w:rsidRPr="00712BAA" w:rsidRDefault="00297315" w:rsidP="00487337">
      <w:pPr>
        <w:widowControl w:val="0"/>
        <w:spacing w:after="0" w:line="360" w:lineRule="auto"/>
        <w:ind w:right="709"/>
        <w:jc w:val="both"/>
        <w:rPr>
          <w:rFonts w:ascii="Times New Roman" w:hAnsi="Times New Roman"/>
          <w:strike/>
          <w:sz w:val="24"/>
          <w:szCs w:val="25"/>
        </w:rPr>
      </w:pPr>
      <w:r w:rsidRPr="00712BAA">
        <w:rPr>
          <w:rFonts w:ascii="Times New Roman" w:hAnsi="Times New Roman"/>
          <w:sz w:val="24"/>
          <w:szCs w:val="25"/>
        </w:rPr>
        <w:t>Questo è</w:t>
      </w:r>
      <w:r w:rsidR="00B5281D" w:rsidRPr="00712BAA">
        <w:rPr>
          <w:rFonts w:ascii="Times New Roman" w:hAnsi="Times New Roman"/>
          <w:sz w:val="24"/>
          <w:szCs w:val="25"/>
        </w:rPr>
        <w:t>,</w:t>
      </w:r>
      <w:r w:rsidRPr="00712BAA">
        <w:rPr>
          <w:rFonts w:ascii="Times New Roman" w:hAnsi="Times New Roman"/>
          <w:sz w:val="24"/>
          <w:szCs w:val="25"/>
        </w:rPr>
        <w:t xml:space="preserve"> infatti</w:t>
      </w:r>
      <w:r w:rsidR="00B5281D" w:rsidRPr="00712BAA">
        <w:rPr>
          <w:rFonts w:ascii="Times New Roman" w:hAnsi="Times New Roman"/>
          <w:sz w:val="24"/>
          <w:szCs w:val="25"/>
        </w:rPr>
        <w:t>,</w:t>
      </w:r>
      <w:r w:rsidRPr="00712BAA">
        <w:rPr>
          <w:rFonts w:ascii="Times New Roman" w:hAnsi="Times New Roman"/>
          <w:sz w:val="24"/>
          <w:szCs w:val="25"/>
        </w:rPr>
        <w:t xml:space="preserve"> </w:t>
      </w:r>
      <w:r w:rsidR="003F38F7" w:rsidRPr="00712BAA">
        <w:rPr>
          <w:rFonts w:ascii="Times New Roman" w:hAnsi="Times New Roman"/>
          <w:sz w:val="24"/>
          <w:szCs w:val="25"/>
        </w:rPr>
        <w:t>il rischio correlato</w:t>
      </w:r>
      <w:r w:rsidRPr="00712BAA">
        <w:rPr>
          <w:rFonts w:ascii="Times New Roman" w:hAnsi="Times New Roman"/>
          <w:sz w:val="24"/>
          <w:szCs w:val="25"/>
        </w:rPr>
        <w:t xml:space="preserve">: se si vuole garantire anche nel processo amministrativo la parità delle parti, ben vengano i poteri ufficiosi, però </w:t>
      </w:r>
      <w:r w:rsidR="003F38F7" w:rsidRPr="00712BAA">
        <w:rPr>
          <w:rFonts w:ascii="Times New Roman" w:hAnsi="Times New Roman"/>
          <w:sz w:val="24"/>
          <w:szCs w:val="25"/>
        </w:rPr>
        <w:t xml:space="preserve">tali poteri </w:t>
      </w:r>
      <w:r w:rsidRPr="00712BAA">
        <w:rPr>
          <w:rFonts w:ascii="Times New Roman" w:hAnsi="Times New Roman"/>
          <w:sz w:val="24"/>
          <w:szCs w:val="25"/>
        </w:rPr>
        <w:t xml:space="preserve">non possono spingersi </w:t>
      </w:r>
      <w:r w:rsidR="00B5281D" w:rsidRPr="00712BAA">
        <w:rPr>
          <w:rFonts w:ascii="Times New Roman" w:hAnsi="Times New Roman"/>
          <w:sz w:val="24"/>
          <w:szCs w:val="25"/>
        </w:rPr>
        <w:t>a</w:t>
      </w:r>
      <w:r w:rsidRPr="00712BAA">
        <w:rPr>
          <w:rFonts w:ascii="Times New Roman" w:hAnsi="Times New Roman"/>
          <w:sz w:val="24"/>
          <w:szCs w:val="25"/>
        </w:rPr>
        <w:t xml:space="preserve"> colmare lacune difensive, purtroppo, della pubblica amministrazione</w:t>
      </w:r>
      <w:r w:rsidR="00B5281D" w:rsidRPr="00712BAA">
        <w:rPr>
          <w:rFonts w:ascii="Times New Roman" w:hAnsi="Times New Roman"/>
          <w:sz w:val="24"/>
          <w:szCs w:val="25"/>
        </w:rPr>
        <w:t xml:space="preserve">, </w:t>
      </w:r>
      <w:r w:rsidR="003F38F7" w:rsidRPr="00712BAA">
        <w:rPr>
          <w:rFonts w:ascii="Times New Roman" w:hAnsi="Times New Roman"/>
          <w:sz w:val="24"/>
          <w:szCs w:val="25"/>
        </w:rPr>
        <w:t>pur permanendo la necessità di valutare nel caso concreto.</w:t>
      </w:r>
      <w:r w:rsidRPr="00712BAA">
        <w:rPr>
          <w:rFonts w:ascii="Times New Roman" w:hAnsi="Times New Roman"/>
          <w:strike/>
          <w:sz w:val="24"/>
          <w:szCs w:val="25"/>
        </w:rPr>
        <w:t xml:space="preserve"> </w:t>
      </w:r>
    </w:p>
    <w:p w14:paraId="20447FE5" w14:textId="39185D2D" w:rsidR="00297315" w:rsidRPr="00712BAA" w:rsidRDefault="003F38F7"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S</w:t>
      </w:r>
      <w:r w:rsidR="00297315" w:rsidRPr="00712BAA">
        <w:rPr>
          <w:rFonts w:ascii="Times New Roman" w:hAnsi="Times New Roman"/>
          <w:sz w:val="24"/>
          <w:szCs w:val="25"/>
        </w:rPr>
        <w:t>e l’amministrazione si costituisce in giudizio con una comparsa di mero stile o non si costituisce</w:t>
      </w:r>
      <w:r w:rsidRPr="00712BAA">
        <w:rPr>
          <w:rFonts w:ascii="Times New Roman" w:hAnsi="Times New Roman"/>
          <w:sz w:val="24"/>
          <w:szCs w:val="25"/>
        </w:rPr>
        <w:t xml:space="preserve"> affatto</w:t>
      </w:r>
      <w:r w:rsidR="00297315" w:rsidRPr="00712BAA">
        <w:rPr>
          <w:rFonts w:ascii="Times New Roman" w:hAnsi="Times New Roman"/>
          <w:sz w:val="24"/>
          <w:szCs w:val="25"/>
        </w:rPr>
        <w:t xml:space="preserve">, questo potere ufficioso </w:t>
      </w:r>
      <w:r w:rsidRPr="00712BAA">
        <w:rPr>
          <w:rFonts w:ascii="Times New Roman" w:hAnsi="Times New Roman"/>
          <w:sz w:val="24"/>
          <w:szCs w:val="25"/>
        </w:rPr>
        <w:t xml:space="preserve">potrebbe </w:t>
      </w:r>
      <w:r w:rsidR="00297315" w:rsidRPr="00712BAA">
        <w:rPr>
          <w:rFonts w:ascii="Times New Roman" w:hAnsi="Times New Roman"/>
          <w:sz w:val="24"/>
          <w:szCs w:val="25"/>
        </w:rPr>
        <w:t xml:space="preserve">sostanzialmente sostituirsi alla difesa dell’Amministrazione. </w:t>
      </w:r>
      <w:r w:rsidRPr="00712BAA">
        <w:rPr>
          <w:rFonts w:ascii="Times New Roman" w:hAnsi="Times New Roman"/>
          <w:sz w:val="24"/>
          <w:szCs w:val="25"/>
        </w:rPr>
        <w:t xml:space="preserve">Questa </w:t>
      </w:r>
      <w:r w:rsidR="00473E17" w:rsidRPr="00712BAA">
        <w:rPr>
          <w:rFonts w:ascii="Times New Roman" w:hAnsi="Times New Roman"/>
          <w:sz w:val="24"/>
          <w:szCs w:val="25"/>
        </w:rPr>
        <w:t xml:space="preserve">mia </w:t>
      </w:r>
      <w:r w:rsidRPr="00712BAA">
        <w:rPr>
          <w:rFonts w:ascii="Times New Roman" w:hAnsi="Times New Roman"/>
          <w:sz w:val="24"/>
          <w:szCs w:val="25"/>
        </w:rPr>
        <w:t xml:space="preserve">potrebbe apparire </w:t>
      </w:r>
      <w:r w:rsidR="00473E17" w:rsidRPr="00712BAA">
        <w:rPr>
          <w:rFonts w:ascii="Times New Roman" w:hAnsi="Times New Roman"/>
          <w:sz w:val="24"/>
          <w:szCs w:val="25"/>
        </w:rPr>
        <w:t>solo una suggestione pomeridiana</w:t>
      </w:r>
      <w:r w:rsidR="00297315" w:rsidRPr="00712BAA">
        <w:rPr>
          <w:rFonts w:ascii="Times New Roman" w:hAnsi="Times New Roman"/>
          <w:sz w:val="24"/>
          <w:szCs w:val="25"/>
        </w:rPr>
        <w:t xml:space="preserve">, però </w:t>
      </w:r>
      <w:r w:rsidR="00473E17" w:rsidRPr="00712BAA">
        <w:rPr>
          <w:rFonts w:ascii="Times New Roman" w:hAnsi="Times New Roman"/>
          <w:sz w:val="24"/>
          <w:szCs w:val="25"/>
        </w:rPr>
        <w:t xml:space="preserve">la questione </w:t>
      </w:r>
      <w:r w:rsidR="00297315" w:rsidRPr="00712BAA">
        <w:rPr>
          <w:rFonts w:ascii="Times New Roman" w:hAnsi="Times New Roman"/>
          <w:sz w:val="24"/>
          <w:szCs w:val="25"/>
        </w:rPr>
        <w:t xml:space="preserve">è </w:t>
      </w:r>
      <w:r w:rsidR="00473E17" w:rsidRPr="00712BAA">
        <w:rPr>
          <w:rFonts w:ascii="Times New Roman" w:hAnsi="Times New Roman"/>
          <w:sz w:val="24"/>
          <w:szCs w:val="25"/>
        </w:rPr>
        <w:t xml:space="preserve">spesso </w:t>
      </w:r>
      <w:r w:rsidR="00297315" w:rsidRPr="00712BAA">
        <w:rPr>
          <w:rFonts w:ascii="Times New Roman" w:hAnsi="Times New Roman"/>
          <w:sz w:val="24"/>
          <w:szCs w:val="25"/>
        </w:rPr>
        <w:t xml:space="preserve">motivo di discussione nei collegi. </w:t>
      </w:r>
    </w:p>
    <w:p w14:paraId="7EEB24F7" w14:textId="1DAE4562"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Sono rari i casi, almeno per la mia esperienza al TAR di Milano, in cui l’Amministrazione, anche a fronte di cause complesse, rimane totalmente silente, però si tratta di capire fino a che punto il potere ufficioso può</w:t>
      </w:r>
      <w:r w:rsidR="0025516A" w:rsidRPr="00712BAA">
        <w:rPr>
          <w:rFonts w:ascii="Times New Roman" w:hAnsi="Times New Roman"/>
          <w:sz w:val="24"/>
          <w:szCs w:val="25"/>
        </w:rPr>
        <w:t>,</w:t>
      </w:r>
      <w:r w:rsidRPr="00712BAA">
        <w:rPr>
          <w:rFonts w:ascii="Times New Roman" w:hAnsi="Times New Roman"/>
          <w:sz w:val="24"/>
          <w:szCs w:val="25"/>
        </w:rPr>
        <w:t xml:space="preserve"> non tanto aiutare il ricorrente, per come è stato pensato, ma andare a colmare lacune difensive della pubblica amministrazione. </w:t>
      </w:r>
    </w:p>
    <w:p w14:paraId="55789A7F" w14:textId="77777777" w:rsidR="0025516A"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 mezzi di prova nel processo amministrativo sono essenzialmente i documenti: il processo amministrativo </w:t>
      </w:r>
      <w:r w:rsidR="0025516A" w:rsidRPr="00712BAA">
        <w:rPr>
          <w:rFonts w:ascii="Times New Roman" w:hAnsi="Times New Roman"/>
          <w:sz w:val="24"/>
          <w:szCs w:val="25"/>
        </w:rPr>
        <w:t xml:space="preserve">rimane </w:t>
      </w:r>
      <w:r w:rsidRPr="00712BAA">
        <w:rPr>
          <w:rFonts w:ascii="Times New Roman" w:hAnsi="Times New Roman"/>
          <w:sz w:val="24"/>
          <w:szCs w:val="25"/>
        </w:rPr>
        <w:t xml:space="preserve"> un processo documentale e se la documentazione è completa, come diceva il Presidente Maruotti, l’attività istruttoria non serve.</w:t>
      </w:r>
    </w:p>
    <w:p w14:paraId="1DF62173" w14:textId="0ECBDB52"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La verità dei fatti, passatemi questo termine – verità </w:t>
      </w:r>
      <w:r w:rsidR="004A6AC2" w:rsidRPr="00712BAA">
        <w:rPr>
          <w:rFonts w:ascii="Times New Roman" w:hAnsi="Times New Roman"/>
          <w:sz w:val="24"/>
          <w:szCs w:val="25"/>
        </w:rPr>
        <w:t>senza</w:t>
      </w:r>
      <w:r w:rsidRPr="00712BAA">
        <w:rPr>
          <w:rFonts w:ascii="Times New Roman" w:hAnsi="Times New Roman"/>
          <w:sz w:val="24"/>
          <w:szCs w:val="25"/>
        </w:rPr>
        <w:t xml:space="preserve"> la “V” maiuscola, perché è sempre un processo fatto da uomini – emerge dai documenti. Da questi poi il giudice valuterà se è legittimo o illegittimo il provvedimento impugnato. </w:t>
      </w:r>
    </w:p>
    <w:p w14:paraId="486A025C" w14:textId="13121C95" w:rsidR="004A6AC2"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Il legislatore però ha allargato il novero dei mezzi di prova, e accanto alle prove costituite ammette anche </w:t>
      </w:r>
      <w:r w:rsidR="0025516A" w:rsidRPr="00712BAA">
        <w:rPr>
          <w:rFonts w:ascii="Times New Roman" w:hAnsi="Times New Roman"/>
          <w:sz w:val="24"/>
          <w:szCs w:val="25"/>
        </w:rPr>
        <w:t>alcune</w:t>
      </w:r>
      <w:r w:rsidRPr="00712BAA">
        <w:rPr>
          <w:rFonts w:ascii="Times New Roman" w:hAnsi="Times New Roman"/>
          <w:sz w:val="24"/>
          <w:szCs w:val="25"/>
        </w:rPr>
        <w:t xml:space="preserve"> prove costituende. </w:t>
      </w:r>
    </w:p>
    <w:p w14:paraId="066E0D3A" w14:textId="2E990975"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Una, è stata già citata, è la prova per testi</w:t>
      </w:r>
      <w:r w:rsidR="004A6AC2" w:rsidRPr="00712BAA">
        <w:rPr>
          <w:rFonts w:ascii="Times New Roman" w:hAnsi="Times New Roman"/>
          <w:sz w:val="24"/>
          <w:szCs w:val="25"/>
        </w:rPr>
        <w:t>moni</w:t>
      </w:r>
      <w:r w:rsidRPr="00712BAA">
        <w:rPr>
          <w:rFonts w:ascii="Times New Roman" w:hAnsi="Times New Roman"/>
          <w:sz w:val="24"/>
          <w:szCs w:val="25"/>
        </w:rPr>
        <w:t xml:space="preserve">. La prova per testi è ammessa nel processo amministrativo, perché lo dice la legge, ma solo in forma scritta. Qui c’è un richiamo </w:t>
      </w:r>
      <w:r w:rsidRPr="00712BAA">
        <w:rPr>
          <w:rFonts w:ascii="Times New Roman" w:hAnsi="Times New Roman"/>
          <w:i/>
          <w:iCs/>
          <w:sz w:val="24"/>
          <w:szCs w:val="25"/>
        </w:rPr>
        <w:t>tout court</w:t>
      </w:r>
      <w:r w:rsidRPr="00712BAA">
        <w:rPr>
          <w:rFonts w:ascii="Times New Roman" w:hAnsi="Times New Roman"/>
          <w:sz w:val="24"/>
          <w:szCs w:val="25"/>
        </w:rPr>
        <w:t xml:space="preserve"> alle norme del Codice di procedura civile. Se il giudice amministrativo vuole ammettere la prova testimoniale, la </w:t>
      </w:r>
      <w:r w:rsidR="0025516A" w:rsidRPr="00712BAA">
        <w:rPr>
          <w:rFonts w:ascii="Times New Roman" w:hAnsi="Times New Roman"/>
          <w:sz w:val="24"/>
          <w:szCs w:val="25"/>
        </w:rPr>
        <w:t xml:space="preserve">può </w:t>
      </w:r>
      <w:r w:rsidRPr="00712BAA">
        <w:rPr>
          <w:rFonts w:ascii="Times New Roman" w:hAnsi="Times New Roman"/>
          <w:sz w:val="24"/>
          <w:szCs w:val="25"/>
        </w:rPr>
        <w:t>ammette</w:t>
      </w:r>
      <w:r w:rsidR="0025516A" w:rsidRPr="00712BAA">
        <w:rPr>
          <w:rFonts w:ascii="Times New Roman" w:hAnsi="Times New Roman"/>
          <w:sz w:val="24"/>
          <w:szCs w:val="25"/>
        </w:rPr>
        <w:t>re</w:t>
      </w:r>
      <w:r w:rsidRPr="00712BAA">
        <w:rPr>
          <w:rFonts w:ascii="Times New Roman" w:hAnsi="Times New Roman"/>
          <w:sz w:val="24"/>
          <w:szCs w:val="25"/>
        </w:rPr>
        <w:t xml:space="preserve"> su istanza di parte, non di ufficio. I poteri ufficiosi sono sui chiarimenti o sui documenti; la </w:t>
      </w:r>
      <w:r w:rsidR="004A6AC2" w:rsidRPr="00712BAA">
        <w:rPr>
          <w:rFonts w:ascii="Times New Roman" w:hAnsi="Times New Roman"/>
          <w:sz w:val="24"/>
          <w:szCs w:val="25"/>
        </w:rPr>
        <w:t>prova per testi è ammessa peraltro</w:t>
      </w:r>
      <w:r w:rsidRPr="00712BAA">
        <w:rPr>
          <w:rFonts w:ascii="Times New Roman" w:hAnsi="Times New Roman"/>
          <w:sz w:val="24"/>
          <w:szCs w:val="25"/>
        </w:rPr>
        <w:t xml:space="preserve"> solo in forma scritta. </w:t>
      </w:r>
    </w:p>
    <w:p w14:paraId="46FE1262" w14:textId="00B34C1C"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Ora, la prova testimoniale, per la mia esperienza, ma è già stato detto, nel processo amministrativo direi che ha goduto di scarsissima fortuna</w:t>
      </w:r>
      <w:r w:rsidR="004A6AC2" w:rsidRPr="00712BAA">
        <w:rPr>
          <w:rFonts w:ascii="Times New Roman" w:hAnsi="Times New Roman"/>
          <w:sz w:val="24"/>
          <w:szCs w:val="25"/>
        </w:rPr>
        <w:t xml:space="preserve"> (</w:t>
      </w:r>
      <w:r w:rsidRPr="00712BAA">
        <w:rPr>
          <w:rFonts w:ascii="Times New Roman" w:hAnsi="Times New Roman"/>
          <w:sz w:val="24"/>
          <w:szCs w:val="25"/>
        </w:rPr>
        <w:t>e il mio è un eufemismo</w:t>
      </w:r>
      <w:r w:rsidR="004A6AC2" w:rsidRPr="00712BAA">
        <w:rPr>
          <w:rFonts w:ascii="Times New Roman" w:hAnsi="Times New Roman"/>
          <w:sz w:val="24"/>
          <w:szCs w:val="25"/>
        </w:rPr>
        <w:t>)</w:t>
      </w:r>
      <w:r w:rsidRPr="00712BAA">
        <w:rPr>
          <w:rFonts w:ascii="Times New Roman" w:hAnsi="Times New Roman"/>
          <w:sz w:val="24"/>
          <w:szCs w:val="25"/>
        </w:rPr>
        <w:t xml:space="preserve">, perché viene chiesta poche volte, viene quasi sempre rigettata, perché spesso è una richiesta strumentale; oppure, peggio ancora, la richiesta di prova testimoniale tende a contrapporsi alla prova di fatti che invece sono provati perché sono coperti dalla pubblica fede </w:t>
      </w:r>
      <w:r w:rsidR="009648AB" w:rsidRPr="00712BAA">
        <w:rPr>
          <w:rFonts w:ascii="Times New Roman" w:hAnsi="Times New Roman"/>
          <w:sz w:val="24"/>
          <w:szCs w:val="25"/>
        </w:rPr>
        <w:t xml:space="preserve">che è propria </w:t>
      </w:r>
      <w:r w:rsidRPr="00712BAA">
        <w:rPr>
          <w:rFonts w:ascii="Times New Roman" w:hAnsi="Times New Roman"/>
          <w:sz w:val="24"/>
          <w:szCs w:val="25"/>
        </w:rPr>
        <w:t xml:space="preserve">degli atti pubblici. </w:t>
      </w:r>
    </w:p>
    <w:p w14:paraId="1C1408CE" w14:textId="2AA39E7A"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Molti dei documenti che entrano nel processo amministrativo hanno quella fede privilegiata data dagli articoli 2699 e 2700 del Codice civile, non devo dirvi di cosa si tratta. Ci sono molti atti pubblici che hanno questa natura: penso ai verbali delle commissioni di gara nella contrattualistica pubblica: ciò che la </w:t>
      </w:r>
      <w:r w:rsidR="00D8234B" w:rsidRPr="00712BAA">
        <w:rPr>
          <w:rFonts w:ascii="Times New Roman" w:hAnsi="Times New Roman"/>
          <w:sz w:val="24"/>
          <w:szCs w:val="25"/>
        </w:rPr>
        <w:t>c</w:t>
      </w:r>
      <w:r w:rsidRPr="00712BAA">
        <w:rPr>
          <w:rFonts w:ascii="Times New Roman" w:hAnsi="Times New Roman"/>
          <w:sz w:val="24"/>
          <w:szCs w:val="25"/>
        </w:rPr>
        <w:t xml:space="preserve">ommissione dichiara che è stato fatto in sua presenza è coperto da fede pubblica. Poi magari la commissione ha completamente sbagliato e il ricorso sarà accolto, però ciò che la commissione dichiara, per essere smentito, richiede la querela di falso, prevista dall’articolo 77 del codice del processo. </w:t>
      </w:r>
    </w:p>
    <w:p w14:paraId="47A27A16" w14:textId="6203720E"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Quindi, molte richieste di prove testimoniali, per la mia esperienza, tendono, in maniera anche un po’ ingenua, scusate l’espressione, a contrastare fatti che invece sono coperti dalla fede privilegiata dell’atto pubblico e che possono essere legittimamente contrastati, ma solo con la querela di falso, non certo con la testimonianza. </w:t>
      </w:r>
    </w:p>
    <w:p w14:paraId="3F32811F" w14:textId="44E8949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Se </w:t>
      </w:r>
      <w:r w:rsidR="0025516A" w:rsidRPr="00712BAA">
        <w:rPr>
          <w:rFonts w:ascii="Times New Roman" w:hAnsi="Times New Roman"/>
          <w:sz w:val="24"/>
          <w:szCs w:val="25"/>
        </w:rPr>
        <w:t xml:space="preserve">può rivestire interesse </w:t>
      </w:r>
      <w:r w:rsidRPr="00712BAA">
        <w:rPr>
          <w:rFonts w:ascii="Times New Roman" w:hAnsi="Times New Roman"/>
          <w:sz w:val="24"/>
          <w:szCs w:val="25"/>
        </w:rPr>
        <w:t xml:space="preserve">la mia esperienza professionale, ormai ventennale, in un solo caso ho ammesso una prova per testi: si trattava di provare un elemento di fatto che è la conclusione, </w:t>
      </w:r>
      <w:r w:rsidR="00D8234B" w:rsidRPr="00712BAA">
        <w:rPr>
          <w:rFonts w:ascii="Times New Roman" w:hAnsi="Times New Roman"/>
          <w:sz w:val="24"/>
          <w:szCs w:val="25"/>
        </w:rPr>
        <w:t xml:space="preserve">vale a dire </w:t>
      </w:r>
      <w:r w:rsidRPr="00712BAA">
        <w:rPr>
          <w:rFonts w:ascii="Times New Roman" w:hAnsi="Times New Roman"/>
          <w:sz w:val="24"/>
          <w:szCs w:val="25"/>
        </w:rPr>
        <w:t xml:space="preserve">l’ultimazione di un’opera abusiva ai fini del rilascio di un condono edilizio. Sappiamo tutti che i vari condoni edilizi </w:t>
      </w:r>
      <w:r w:rsidR="00D8234B" w:rsidRPr="00712BAA">
        <w:rPr>
          <w:rFonts w:ascii="Times New Roman" w:hAnsi="Times New Roman"/>
          <w:sz w:val="24"/>
          <w:szCs w:val="25"/>
        </w:rPr>
        <w:t>(</w:t>
      </w:r>
      <w:r w:rsidRPr="00712BAA">
        <w:rPr>
          <w:rFonts w:ascii="Times New Roman" w:hAnsi="Times New Roman"/>
          <w:sz w:val="24"/>
          <w:szCs w:val="25"/>
        </w:rPr>
        <w:t xml:space="preserve">o pace </w:t>
      </w:r>
      <w:r w:rsidR="00D8234B" w:rsidRPr="00712BAA">
        <w:rPr>
          <w:rFonts w:ascii="Times New Roman" w:hAnsi="Times New Roman"/>
          <w:sz w:val="24"/>
          <w:szCs w:val="25"/>
        </w:rPr>
        <w:t>edilizia</w:t>
      </w:r>
      <w:r w:rsidRPr="00712BAA">
        <w:rPr>
          <w:rFonts w:ascii="Times New Roman" w:hAnsi="Times New Roman"/>
          <w:sz w:val="24"/>
          <w:szCs w:val="25"/>
        </w:rPr>
        <w:t xml:space="preserve"> se vi piace di più</w:t>
      </w:r>
      <w:r w:rsidR="00D8234B" w:rsidRPr="00712BAA">
        <w:rPr>
          <w:rFonts w:ascii="Times New Roman" w:hAnsi="Times New Roman"/>
          <w:sz w:val="24"/>
          <w:szCs w:val="25"/>
        </w:rPr>
        <w:t>)</w:t>
      </w:r>
      <w:r w:rsidRPr="00712BAA">
        <w:rPr>
          <w:rFonts w:ascii="Times New Roman" w:hAnsi="Times New Roman"/>
          <w:sz w:val="24"/>
          <w:szCs w:val="25"/>
        </w:rPr>
        <w:t xml:space="preserve">, che si sono succeduti in questo Paese presuppongono che l’opera abusiva sia ultimata entro una certa data. </w:t>
      </w:r>
    </w:p>
    <w:p w14:paraId="0F906805" w14:textId="5AF6A81E"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La prova dell’ultimazione dei lavori abusivi è esclusivamente a carico del richiedente, </w:t>
      </w:r>
      <w:r w:rsidR="00D8234B" w:rsidRPr="00712BAA">
        <w:rPr>
          <w:rFonts w:ascii="Times New Roman" w:hAnsi="Times New Roman"/>
          <w:sz w:val="24"/>
          <w:szCs w:val="25"/>
        </w:rPr>
        <w:t xml:space="preserve">cioè </w:t>
      </w:r>
      <w:r w:rsidRPr="00712BAA">
        <w:rPr>
          <w:rFonts w:ascii="Times New Roman" w:hAnsi="Times New Roman"/>
          <w:sz w:val="24"/>
          <w:szCs w:val="25"/>
        </w:rPr>
        <w:t>di chi presenta la domanda</w:t>
      </w:r>
      <w:r w:rsidR="00D8234B" w:rsidRPr="00712BAA">
        <w:rPr>
          <w:rFonts w:ascii="Times New Roman" w:hAnsi="Times New Roman"/>
          <w:sz w:val="24"/>
          <w:szCs w:val="25"/>
        </w:rPr>
        <w:t xml:space="preserve"> di sanatoria</w:t>
      </w:r>
      <w:r w:rsidRPr="00712BAA">
        <w:rPr>
          <w:rFonts w:ascii="Times New Roman" w:hAnsi="Times New Roman"/>
          <w:sz w:val="24"/>
          <w:szCs w:val="25"/>
        </w:rPr>
        <w:t xml:space="preserve">: qui il principio di vicinanza della prova è pacifico, se </w:t>
      </w:r>
      <w:r w:rsidR="00D8234B" w:rsidRPr="00712BAA">
        <w:rPr>
          <w:rFonts w:ascii="Times New Roman" w:hAnsi="Times New Roman"/>
          <w:sz w:val="24"/>
          <w:szCs w:val="25"/>
        </w:rPr>
        <w:t xml:space="preserve">io </w:t>
      </w:r>
      <w:r w:rsidRPr="00712BAA">
        <w:rPr>
          <w:rFonts w:ascii="Times New Roman" w:hAnsi="Times New Roman"/>
          <w:sz w:val="24"/>
          <w:szCs w:val="25"/>
        </w:rPr>
        <w:t xml:space="preserve">ho realizzato un abuso e ne chiedo il condono, ovviamente solo io avrò l’onere della prova dell’ultimazione. </w:t>
      </w:r>
    </w:p>
    <w:p w14:paraId="31F32E8E" w14:textId="29993841"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Nel caso che era stato portato all’attenzione del Collegio, il richiedente – tra l’altro, per un abuso vecchissimo, ancora per il primo condono </w:t>
      </w:r>
      <w:r w:rsidR="00D8234B" w:rsidRPr="00712BAA">
        <w:rPr>
          <w:rFonts w:ascii="Times New Roman" w:hAnsi="Times New Roman"/>
          <w:sz w:val="24"/>
          <w:szCs w:val="25"/>
        </w:rPr>
        <w:t xml:space="preserve">del 1985 </w:t>
      </w:r>
      <w:r w:rsidRPr="00712BAA">
        <w:rPr>
          <w:rFonts w:ascii="Times New Roman" w:hAnsi="Times New Roman"/>
          <w:sz w:val="24"/>
          <w:szCs w:val="25"/>
        </w:rPr>
        <w:t>– aveva addotto, almeno a mio avviso, un minimo di principio di prova documentale dell’ultimazione dei lavori, ma aveva chiesto una prova testimoniale a integrazione della prova documentale un po’</w:t>
      </w:r>
      <w:r w:rsidRPr="00712BAA">
        <w:rPr>
          <w:rFonts w:ascii="Times New Roman" w:hAnsi="Times New Roman"/>
          <w:strike/>
          <w:sz w:val="24"/>
          <w:szCs w:val="25"/>
        </w:rPr>
        <w:t>.</w:t>
      </w:r>
      <w:r w:rsidRPr="00712BAA">
        <w:rPr>
          <w:rFonts w:ascii="Times New Roman" w:hAnsi="Times New Roman"/>
          <w:sz w:val="24"/>
          <w:szCs w:val="25"/>
        </w:rPr>
        <w:t xml:space="preserve"> </w:t>
      </w:r>
      <w:r w:rsidR="0025516A" w:rsidRPr="00712BAA">
        <w:rPr>
          <w:rFonts w:ascii="Times New Roman" w:hAnsi="Times New Roman"/>
          <w:sz w:val="24"/>
          <w:szCs w:val="25"/>
        </w:rPr>
        <w:t>debole.</w:t>
      </w:r>
    </w:p>
    <w:p w14:paraId="68FD3656" w14:textId="138F4934" w:rsidR="00D8234B"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In questo caso</w:t>
      </w:r>
      <w:r w:rsidR="0025516A" w:rsidRPr="00712BAA">
        <w:rPr>
          <w:rFonts w:ascii="Times New Roman" w:hAnsi="Times New Roman"/>
          <w:sz w:val="24"/>
          <w:szCs w:val="25"/>
        </w:rPr>
        <w:t>,</w:t>
      </w:r>
      <w:r w:rsidRPr="00712BAA">
        <w:rPr>
          <w:rFonts w:ascii="Times New Roman" w:hAnsi="Times New Roman"/>
          <w:sz w:val="24"/>
          <w:szCs w:val="25"/>
        </w:rPr>
        <w:t xml:space="preserve"> il </w:t>
      </w:r>
      <w:r w:rsidR="00D8234B" w:rsidRPr="00712BAA">
        <w:rPr>
          <w:rFonts w:ascii="Times New Roman" w:hAnsi="Times New Roman"/>
          <w:sz w:val="24"/>
          <w:szCs w:val="25"/>
        </w:rPr>
        <w:t>C</w:t>
      </w:r>
      <w:r w:rsidRPr="00712BAA">
        <w:rPr>
          <w:rFonts w:ascii="Times New Roman" w:hAnsi="Times New Roman"/>
          <w:sz w:val="24"/>
          <w:szCs w:val="25"/>
        </w:rPr>
        <w:t>ollegio deci</w:t>
      </w:r>
      <w:r w:rsidR="00D8234B" w:rsidRPr="00712BAA">
        <w:rPr>
          <w:rFonts w:ascii="Times New Roman" w:hAnsi="Times New Roman"/>
          <w:sz w:val="24"/>
          <w:szCs w:val="25"/>
        </w:rPr>
        <w:t>deva</w:t>
      </w:r>
      <w:r w:rsidRPr="00712BAA">
        <w:rPr>
          <w:rFonts w:ascii="Times New Roman" w:hAnsi="Times New Roman"/>
          <w:sz w:val="24"/>
          <w:szCs w:val="25"/>
        </w:rPr>
        <w:t xml:space="preserve"> di ammettere la prova testimoniale. </w:t>
      </w:r>
    </w:p>
    <w:p w14:paraId="594DD3E7" w14:textId="760FCF74" w:rsidR="00297315" w:rsidRPr="00712BAA" w:rsidRDefault="0025516A"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Vi cito soltanto la </w:t>
      </w:r>
      <w:r w:rsidR="00297315" w:rsidRPr="00712BAA">
        <w:rPr>
          <w:rFonts w:ascii="Times New Roman" w:hAnsi="Times New Roman"/>
          <w:sz w:val="24"/>
          <w:szCs w:val="25"/>
        </w:rPr>
        <w:t xml:space="preserve">mia esperienza, ma per il resto </w:t>
      </w:r>
      <w:r w:rsidR="00D8234B" w:rsidRPr="00712BAA">
        <w:rPr>
          <w:rFonts w:ascii="Times New Roman" w:hAnsi="Times New Roman"/>
          <w:sz w:val="24"/>
          <w:szCs w:val="25"/>
        </w:rPr>
        <w:t>si</w:t>
      </w:r>
      <w:r w:rsidR="00297315" w:rsidRPr="00712BAA">
        <w:rPr>
          <w:rFonts w:ascii="Times New Roman" w:hAnsi="Times New Roman"/>
          <w:sz w:val="24"/>
          <w:szCs w:val="25"/>
        </w:rPr>
        <w:t xml:space="preserve"> vedono</w:t>
      </w:r>
      <w:r w:rsidR="00D8234B" w:rsidRPr="00712BAA">
        <w:rPr>
          <w:rFonts w:ascii="Times New Roman" w:hAnsi="Times New Roman"/>
          <w:sz w:val="24"/>
          <w:szCs w:val="25"/>
        </w:rPr>
        <w:t xml:space="preserve"> ben poche prove testimoniali</w:t>
      </w:r>
      <w:r w:rsidR="00297315" w:rsidRPr="00712BAA">
        <w:rPr>
          <w:rFonts w:ascii="Times New Roman" w:hAnsi="Times New Roman"/>
          <w:sz w:val="24"/>
          <w:szCs w:val="25"/>
        </w:rPr>
        <w:t xml:space="preserve">, anche nei casi di giurisdizione esclusiva. Semmai, nei casi di giurisdizione esclusiva entrano in gioco altri mezzi di prova. </w:t>
      </w:r>
    </w:p>
    <w:p w14:paraId="19C7285A" w14:textId="57969E09"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Il Codice conosce due ulteriori mezzi di prova, uno dei quali è notissimo, che è la consulenza tecnica d’ufficio; l’altro, </w:t>
      </w:r>
      <w:r w:rsidR="0025516A" w:rsidRPr="00712BAA">
        <w:rPr>
          <w:rFonts w:ascii="Times New Roman" w:hAnsi="Times New Roman"/>
          <w:sz w:val="24"/>
          <w:szCs w:val="25"/>
        </w:rPr>
        <w:t xml:space="preserve">abbastanza </w:t>
      </w:r>
      <w:r w:rsidRPr="00712BAA">
        <w:rPr>
          <w:rFonts w:ascii="Times New Roman" w:hAnsi="Times New Roman"/>
          <w:sz w:val="24"/>
          <w:szCs w:val="25"/>
        </w:rPr>
        <w:t>tipico del processo amministrativo, è la verificazione.</w:t>
      </w:r>
    </w:p>
    <w:p w14:paraId="0863B999" w14:textId="5B115A33"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Cosa dice il Codice? Dice che se si tratta di accertare fatti o di effettuare valutazioni che richiedono la conoscenza di regole tecniche sconosciute al giudice, è possibile disporre la verificazione, oppure la consulenza tecnica d’ufficio. </w:t>
      </w:r>
    </w:p>
    <w:p w14:paraId="74D3DF32" w14:textId="5EE6806C"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Però il Codice, a proposito della consulenza tecnica d’ufficio, usa l’espressione “</w:t>
      </w:r>
      <w:r w:rsidRPr="00712BAA">
        <w:rPr>
          <w:rFonts w:ascii="Times New Roman" w:hAnsi="Times New Roman"/>
          <w:i/>
          <w:iCs/>
          <w:sz w:val="24"/>
          <w:szCs w:val="25"/>
        </w:rPr>
        <w:t>se indispensabile</w:t>
      </w:r>
      <w:r w:rsidRPr="00712BAA">
        <w:rPr>
          <w:rFonts w:ascii="Times New Roman" w:hAnsi="Times New Roman"/>
          <w:sz w:val="24"/>
          <w:szCs w:val="25"/>
        </w:rPr>
        <w:t>”. Quindi, se bisogna accertare fatti che non possono essere provati nei documenti, perché richiedono ad esempio una particolare perizia tecnica; o se bisogna effettuare una serie di valutazioni che impongono una conoscenza di regole tecniche, ecco che il giudice amministrativo ha a disposizione o la consulenza tecnica d’ufficio o la verificazione, con una s</w:t>
      </w:r>
      <w:r w:rsidR="00D8234B" w:rsidRPr="00712BAA">
        <w:rPr>
          <w:rFonts w:ascii="Times New Roman" w:hAnsi="Times New Roman"/>
          <w:sz w:val="24"/>
          <w:szCs w:val="25"/>
        </w:rPr>
        <w:t>orta</w:t>
      </w:r>
      <w:r w:rsidRPr="00712BAA">
        <w:rPr>
          <w:rFonts w:ascii="Times New Roman" w:hAnsi="Times New Roman"/>
          <w:sz w:val="24"/>
          <w:szCs w:val="25"/>
        </w:rPr>
        <w:t xml:space="preserve"> di preferenza per quest’ultima. </w:t>
      </w:r>
    </w:p>
    <w:p w14:paraId="7F267F57" w14:textId="5825BA4F"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Chi è il consulente tecnico d’ufficio? Qui giustamente, secondo me, non c’era bisogno di inventarsi nulla, </w:t>
      </w:r>
      <w:r w:rsidR="00D8234B" w:rsidRPr="00712BAA">
        <w:rPr>
          <w:rFonts w:ascii="Times New Roman" w:hAnsi="Times New Roman"/>
          <w:sz w:val="24"/>
          <w:szCs w:val="25"/>
        </w:rPr>
        <w:t xml:space="preserve">per cui nel nostro Codice </w:t>
      </w:r>
      <w:r w:rsidRPr="00712BAA">
        <w:rPr>
          <w:rFonts w:ascii="Times New Roman" w:hAnsi="Times New Roman"/>
          <w:sz w:val="24"/>
          <w:szCs w:val="25"/>
        </w:rPr>
        <w:t xml:space="preserve">abbiamo </w:t>
      </w:r>
      <w:r w:rsidR="00D8234B" w:rsidRPr="00712BAA">
        <w:rPr>
          <w:rFonts w:ascii="Times New Roman" w:hAnsi="Times New Roman"/>
          <w:sz w:val="24"/>
          <w:szCs w:val="25"/>
        </w:rPr>
        <w:t>mutuato</w:t>
      </w:r>
      <w:r w:rsidRPr="00712BAA">
        <w:rPr>
          <w:rFonts w:ascii="Times New Roman" w:hAnsi="Times New Roman"/>
          <w:sz w:val="24"/>
          <w:szCs w:val="25"/>
        </w:rPr>
        <w:t xml:space="preserve"> le norme del Codice di procedura civile. </w:t>
      </w:r>
    </w:p>
    <w:p w14:paraId="02F02851" w14:textId="358353B5"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Il consulente tecnico d’ufficio è o uno dei professionisti iscritti nei famosi elenchi che ci sono presso il tribunale civile o è </w:t>
      </w:r>
      <w:r w:rsidR="00D8234B" w:rsidRPr="00712BAA">
        <w:rPr>
          <w:rFonts w:ascii="Times New Roman" w:hAnsi="Times New Roman"/>
          <w:sz w:val="24"/>
          <w:szCs w:val="25"/>
        </w:rPr>
        <w:t xml:space="preserve">un </w:t>
      </w:r>
      <w:r w:rsidRPr="00712BAA">
        <w:rPr>
          <w:rFonts w:ascii="Times New Roman" w:hAnsi="Times New Roman"/>
          <w:sz w:val="24"/>
          <w:szCs w:val="25"/>
        </w:rPr>
        <w:t>altro soggetto dotato di particolari competenze tecniche</w:t>
      </w:r>
      <w:r w:rsidR="00D8234B" w:rsidRPr="00712BAA">
        <w:rPr>
          <w:rFonts w:ascii="Times New Roman" w:hAnsi="Times New Roman"/>
          <w:sz w:val="24"/>
          <w:szCs w:val="25"/>
        </w:rPr>
        <w:t xml:space="preserve"> e</w:t>
      </w:r>
      <w:r w:rsidRPr="00712BAA">
        <w:rPr>
          <w:rFonts w:ascii="Times New Roman" w:hAnsi="Times New Roman"/>
          <w:sz w:val="24"/>
          <w:szCs w:val="25"/>
        </w:rPr>
        <w:t xml:space="preserve"> potrebbe essere anche un dirigente pubblico a cui viene affidato un incarico di CTU – lasciatemi passare questa terminologia un po’ avvocatesca – secondo le regole del </w:t>
      </w:r>
      <w:r w:rsidR="00D8234B" w:rsidRPr="00712BAA">
        <w:rPr>
          <w:rFonts w:ascii="Times New Roman" w:hAnsi="Times New Roman"/>
          <w:sz w:val="24"/>
          <w:szCs w:val="25"/>
        </w:rPr>
        <w:t>C</w:t>
      </w:r>
      <w:r w:rsidRPr="00712BAA">
        <w:rPr>
          <w:rFonts w:ascii="Times New Roman" w:hAnsi="Times New Roman"/>
          <w:sz w:val="24"/>
          <w:szCs w:val="25"/>
        </w:rPr>
        <w:t xml:space="preserve">odice di procedura civile. Alla consulenza tecnica d’ufficio il Codice dedica una serie di articoli che ricalcano questa attività del CTU come quella del CTU nel processo civile. Quindi c’è la scelta, la prestazione del giuramento, la facoltà per le parti di nominare i loro consulenti e l’attività del CTU è un’attività che si svolge nel rigoroso rispetto del contraddittorio. </w:t>
      </w:r>
    </w:p>
    <w:p w14:paraId="52475AB4" w14:textId="7777777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Alle operazioni peritali hanno diritto di partecipare le parti con i loro tecnici, o i loro avvocati. La bozza di relazione finale è trasmessa alle parti che formulano osservazioni; il CTU deve prendere posizione sull’osservazione per arrivare alla relazione finale. </w:t>
      </w:r>
    </w:p>
    <w:p w14:paraId="166F9CD6" w14:textId="7777777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Il giudice può chiedere chiarimenti al CTU, convocandolo in udienza, come è capitato anche a noi talune volte, nel contraddittorio delle altre parti. Fin qui nulla di strano. </w:t>
      </w:r>
    </w:p>
    <w:p w14:paraId="52E0885F" w14:textId="6AB3172E"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La verificazione è una cosa un po’ particolare, perché l’articolo 19 del Codice dice che il verificatore è un organismo pubblico, dotato di competenze tecniche ed estraneo alla lite. In pratica, l’accertamento di tipo tecnico di determinati fatti può essere demandato a un’altra pubblica amministrazione, ovviamente estranea alla lite. Al verificatore – dice il codice, che alla verificazione dedica un articolo – che non è tutto l’organismo, ma è o il Presidente di questo organismo, o il legale rappresentante, o una persona delegata il Codice non impone che la verificazione sia fatta in contraddittorio; o almeno, se uno legge il Codice, </w:t>
      </w:r>
      <w:r w:rsidR="00D8234B" w:rsidRPr="00712BAA">
        <w:rPr>
          <w:rFonts w:ascii="Times New Roman" w:hAnsi="Times New Roman"/>
          <w:sz w:val="24"/>
          <w:szCs w:val="25"/>
        </w:rPr>
        <w:t xml:space="preserve">quest’ultimo </w:t>
      </w:r>
      <w:r w:rsidRPr="00712BAA">
        <w:rPr>
          <w:rFonts w:ascii="Times New Roman" w:hAnsi="Times New Roman"/>
          <w:sz w:val="24"/>
          <w:szCs w:val="25"/>
        </w:rPr>
        <w:t>dice</w:t>
      </w:r>
      <w:r w:rsidR="00D8234B" w:rsidRPr="00712BAA">
        <w:rPr>
          <w:rFonts w:ascii="Times New Roman" w:hAnsi="Times New Roman"/>
          <w:sz w:val="24"/>
          <w:szCs w:val="25"/>
        </w:rPr>
        <w:t xml:space="preserve"> soltanto che</w:t>
      </w:r>
      <w:r w:rsidRPr="00712BAA">
        <w:rPr>
          <w:rFonts w:ascii="Times New Roman" w:hAnsi="Times New Roman"/>
          <w:sz w:val="24"/>
          <w:szCs w:val="25"/>
        </w:rPr>
        <w:t xml:space="preserve"> al verificatore sono posti </w:t>
      </w:r>
      <w:r w:rsidR="00D8234B" w:rsidRPr="00712BAA">
        <w:rPr>
          <w:rFonts w:ascii="Times New Roman" w:hAnsi="Times New Roman"/>
          <w:sz w:val="24"/>
          <w:szCs w:val="25"/>
        </w:rPr>
        <w:t xml:space="preserve">i </w:t>
      </w:r>
      <w:r w:rsidRPr="00712BAA">
        <w:rPr>
          <w:rFonts w:ascii="Times New Roman" w:hAnsi="Times New Roman"/>
          <w:sz w:val="24"/>
          <w:szCs w:val="25"/>
        </w:rPr>
        <w:t xml:space="preserve">quesiti e </w:t>
      </w:r>
      <w:r w:rsidR="00D8234B" w:rsidRPr="00712BAA">
        <w:rPr>
          <w:rFonts w:ascii="Times New Roman" w:hAnsi="Times New Roman"/>
          <w:sz w:val="24"/>
          <w:szCs w:val="25"/>
        </w:rPr>
        <w:t xml:space="preserve">che </w:t>
      </w:r>
      <w:r w:rsidRPr="00712BAA">
        <w:rPr>
          <w:rFonts w:ascii="Times New Roman" w:hAnsi="Times New Roman"/>
          <w:sz w:val="24"/>
          <w:szCs w:val="25"/>
        </w:rPr>
        <w:t>farà la relazione</w:t>
      </w:r>
      <w:r w:rsidR="00D8234B" w:rsidRPr="00712BAA">
        <w:rPr>
          <w:rFonts w:ascii="Times New Roman" w:hAnsi="Times New Roman"/>
          <w:sz w:val="24"/>
          <w:szCs w:val="25"/>
        </w:rPr>
        <w:t xml:space="preserve"> sugli stessi</w:t>
      </w:r>
      <w:r w:rsidRPr="00712BAA">
        <w:rPr>
          <w:rFonts w:ascii="Times New Roman" w:hAnsi="Times New Roman"/>
          <w:sz w:val="24"/>
          <w:szCs w:val="25"/>
        </w:rPr>
        <w:t xml:space="preserve">. </w:t>
      </w:r>
    </w:p>
    <w:p w14:paraId="0ADC7B0F" w14:textId="77D6847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Quando questa norma è entrata in vigore, si discusse tra noi </w:t>
      </w:r>
      <w:r w:rsidR="001E1962" w:rsidRPr="00712BAA">
        <w:rPr>
          <w:rFonts w:ascii="Times New Roman" w:hAnsi="Times New Roman"/>
          <w:sz w:val="24"/>
          <w:szCs w:val="25"/>
        </w:rPr>
        <w:t xml:space="preserve">giudici </w:t>
      </w:r>
      <w:r w:rsidRPr="00712BAA">
        <w:rPr>
          <w:rFonts w:ascii="Times New Roman" w:hAnsi="Times New Roman"/>
          <w:sz w:val="24"/>
          <w:szCs w:val="25"/>
        </w:rPr>
        <w:t xml:space="preserve">se </w:t>
      </w:r>
      <w:r w:rsidR="0025516A" w:rsidRPr="00712BAA">
        <w:rPr>
          <w:rFonts w:ascii="Times New Roman" w:hAnsi="Times New Roman"/>
          <w:sz w:val="24"/>
          <w:szCs w:val="25"/>
        </w:rPr>
        <w:t xml:space="preserve">fosse </w:t>
      </w:r>
      <w:r w:rsidRPr="00712BAA">
        <w:rPr>
          <w:rFonts w:ascii="Times New Roman" w:hAnsi="Times New Roman"/>
          <w:sz w:val="24"/>
          <w:szCs w:val="25"/>
        </w:rPr>
        <w:t xml:space="preserve">possibile una verificazione senza contraddittorio: </w:t>
      </w:r>
      <w:r w:rsidR="0025516A" w:rsidRPr="00712BAA">
        <w:rPr>
          <w:rFonts w:ascii="Times New Roman" w:hAnsi="Times New Roman"/>
          <w:sz w:val="24"/>
          <w:szCs w:val="25"/>
        </w:rPr>
        <w:t xml:space="preserve">ossia, </w:t>
      </w:r>
      <w:r w:rsidRPr="00712BAA">
        <w:rPr>
          <w:rFonts w:ascii="Times New Roman" w:hAnsi="Times New Roman"/>
          <w:sz w:val="24"/>
          <w:szCs w:val="25"/>
        </w:rPr>
        <w:t>si sceglie un verificatore di un’altra pubblica amministrazione</w:t>
      </w:r>
      <w:r w:rsidR="0025516A" w:rsidRPr="00712BAA">
        <w:rPr>
          <w:rFonts w:ascii="Times New Roman" w:hAnsi="Times New Roman"/>
          <w:sz w:val="24"/>
          <w:szCs w:val="25"/>
        </w:rPr>
        <w:t xml:space="preserve">, </w:t>
      </w:r>
      <w:r w:rsidRPr="00712BAA">
        <w:rPr>
          <w:rFonts w:ascii="Times New Roman" w:hAnsi="Times New Roman"/>
          <w:sz w:val="24"/>
          <w:szCs w:val="25"/>
        </w:rPr>
        <w:t xml:space="preserve">faccio l’esempio classico (scusate se parlo di edilizia, ma </w:t>
      </w:r>
      <w:r w:rsidR="001E1962" w:rsidRPr="00712BAA">
        <w:rPr>
          <w:rFonts w:ascii="Times New Roman" w:hAnsi="Times New Roman"/>
          <w:sz w:val="24"/>
          <w:szCs w:val="25"/>
        </w:rPr>
        <w:t>la materia</w:t>
      </w:r>
      <w:r w:rsidRPr="00712BAA">
        <w:rPr>
          <w:rFonts w:ascii="Times New Roman" w:hAnsi="Times New Roman"/>
          <w:sz w:val="24"/>
          <w:szCs w:val="25"/>
        </w:rPr>
        <w:t xml:space="preserve"> si presta</w:t>
      </w:r>
      <w:r w:rsidR="001E1962" w:rsidRPr="00712BAA">
        <w:rPr>
          <w:rFonts w:ascii="Times New Roman" w:hAnsi="Times New Roman"/>
          <w:sz w:val="24"/>
          <w:szCs w:val="25"/>
        </w:rPr>
        <w:t xml:space="preserve"> </w:t>
      </w:r>
      <w:r w:rsidRPr="00712BAA">
        <w:rPr>
          <w:rFonts w:ascii="Times New Roman" w:hAnsi="Times New Roman"/>
          <w:sz w:val="24"/>
          <w:szCs w:val="25"/>
        </w:rPr>
        <w:t>a tantissimi esempi): bisogna misurare la distanza minima, i famosi 10 metri tra pareti finestrate</w:t>
      </w:r>
      <w:r w:rsidR="001E1962" w:rsidRPr="00712BAA">
        <w:rPr>
          <w:rFonts w:ascii="Times New Roman" w:hAnsi="Times New Roman"/>
          <w:sz w:val="24"/>
          <w:szCs w:val="25"/>
        </w:rPr>
        <w:t xml:space="preserve"> del DM n. 1444 del 1968</w:t>
      </w:r>
      <w:r w:rsidR="0025516A" w:rsidRPr="00712BAA">
        <w:rPr>
          <w:rFonts w:ascii="Times New Roman" w:hAnsi="Times New Roman"/>
          <w:sz w:val="24"/>
          <w:szCs w:val="25"/>
        </w:rPr>
        <w:t>,</w:t>
      </w:r>
      <w:r w:rsidRPr="00712BAA">
        <w:rPr>
          <w:rFonts w:ascii="Times New Roman" w:hAnsi="Times New Roman"/>
          <w:sz w:val="24"/>
          <w:szCs w:val="25"/>
        </w:rPr>
        <w:t xml:space="preserve"> o</w:t>
      </w:r>
      <w:r w:rsidR="001E1962" w:rsidRPr="00712BAA">
        <w:rPr>
          <w:rFonts w:ascii="Times New Roman" w:hAnsi="Times New Roman"/>
          <w:sz w:val="24"/>
          <w:szCs w:val="25"/>
        </w:rPr>
        <w:t>ppure occorre</w:t>
      </w:r>
      <w:r w:rsidRPr="00712BAA">
        <w:rPr>
          <w:rFonts w:ascii="Times New Roman" w:hAnsi="Times New Roman"/>
          <w:sz w:val="24"/>
          <w:szCs w:val="25"/>
        </w:rPr>
        <w:t xml:space="preserve"> verificare se è </w:t>
      </w:r>
      <w:r w:rsidR="001E1962" w:rsidRPr="00712BAA">
        <w:rPr>
          <w:rFonts w:ascii="Times New Roman" w:hAnsi="Times New Roman"/>
          <w:sz w:val="24"/>
          <w:szCs w:val="25"/>
        </w:rPr>
        <w:t xml:space="preserve">osservata </w:t>
      </w:r>
      <w:r w:rsidRPr="00712BAA">
        <w:rPr>
          <w:rFonts w:ascii="Times New Roman" w:hAnsi="Times New Roman"/>
          <w:sz w:val="24"/>
          <w:szCs w:val="25"/>
        </w:rPr>
        <w:t xml:space="preserve">la fascia di rispetto di un edificio; la misurazione </w:t>
      </w:r>
      <w:r w:rsidR="001E1962" w:rsidRPr="00712BAA">
        <w:rPr>
          <w:rFonts w:ascii="Times New Roman" w:hAnsi="Times New Roman"/>
          <w:sz w:val="24"/>
          <w:szCs w:val="25"/>
        </w:rPr>
        <w:t>viene</w:t>
      </w:r>
      <w:r w:rsidRPr="00712BAA">
        <w:rPr>
          <w:rFonts w:ascii="Times New Roman" w:hAnsi="Times New Roman"/>
          <w:sz w:val="24"/>
          <w:szCs w:val="25"/>
        </w:rPr>
        <w:t xml:space="preserve"> fa</w:t>
      </w:r>
      <w:r w:rsidR="001E1962" w:rsidRPr="00712BAA">
        <w:rPr>
          <w:rFonts w:ascii="Times New Roman" w:hAnsi="Times New Roman"/>
          <w:sz w:val="24"/>
          <w:szCs w:val="25"/>
        </w:rPr>
        <w:t>tta</w:t>
      </w:r>
      <w:r w:rsidRPr="00712BAA">
        <w:rPr>
          <w:rFonts w:ascii="Times New Roman" w:hAnsi="Times New Roman"/>
          <w:sz w:val="24"/>
          <w:szCs w:val="25"/>
        </w:rPr>
        <w:t xml:space="preserve"> </w:t>
      </w:r>
      <w:r w:rsidR="001E1962" w:rsidRPr="00712BAA">
        <w:rPr>
          <w:rFonts w:ascii="Times New Roman" w:hAnsi="Times New Roman"/>
          <w:sz w:val="24"/>
          <w:szCs w:val="25"/>
        </w:rPr>
        <w:t>eseguire</w:t>
      </w:r>
      <w:r w:rsidRPr="00712BAA">
        <w:rPr>
          <w:rFonts w:ascii="Times New Roman" w:hAnsi="Times New Roman"/>
          <w:sz w:val="24"/>
          <w:szCs w:val="25"/>
        </w:rPr>
        <w:t xml:space="preserve"> </w:t>
      </w:r>
      <w:r w:rsidR="00B92180">
        <w:rPr>
          <w:rFonts w:ascii="Times New Roman" w:hAnsi="Times New Roman"/>
          <w:sz w:val="24"/>
          <w:szCs w:val="25"/>
        </w:rPr>
        <w:t xml:space="preserve">da </w:t>
      </w:r>
      <w:r w:rsidRPr="00712BAA">
        <w:rPr>
          <w:rFonts w:ascii="Times New Roman" w:hAnsi="Times New Roman"/>
          <w:sz w:val="24"/>
          <w:szCs w:val="25"/>
        </w:rPr>
        <w:t xml:space="preserve">un verificatore </w:t>
      </w:r>
      <w:r w:rsidR="001E1962" w:rsidRPr="00712BAA">
        <w:rPr>
          <w:rFonts w:ascii="Times New Roman" w:hAnsi="Times New Roman"/>
          <w:sz w:val="24"/>
          <w:szCs w:val="25"/>
        </w:rPr>
        <w:t>di una</w:t>
      </w:r>
      <w:r w:rsidRPr="00712BAA">
        <w:rPr>
          <w:rFonts w:ascii="Times New Roman" w:hAnsi="Times New Roman"/>
          <w:sz w:val="24"/>
          <w:szCs w:val="25"/>
        </w:rPr>
        <w:t xml:space="preserve"> amministrazion</w:t>
      </w:r>
      <w:r w:rsidR="001E1962" w:rsidRPr="00712BAA">
        <w:rPr>
          <w:rFonts w:ascii="Times New Roman" w:hAnsi="Times New Roman"/>
          <w:sz w:val="24"/>
          <w:szCs w:val="25"/>
        </w:rPr>
        <w:t>e</w:t>
      </w:r>
      <w:r w:rsidRPr="00712BAA">
        <w:rPr>
          <w:rFonts w:ascii="Times New Roman" w:hAnsi="Times New Roman"/>
          <w:sz w:val="24"/>
          <w:szCs w:val="25"/>
        </w:rPr>
        <w:t xml:space="preserve"> divers</w:t>
      </w:r>
      <w:r w:rsidR="001E1962" w:rsidRPr="00712BAA">
        <w:rPr>
          <w:rFonts w:ascii="Times New Roman" w:hAnsi="Times New Roman"/>
          <w:sz w:val="24"/>
          <w:szCs w:val="25"/>
        </w:rPr>
        <w:t>a</w:t>
      </w:r>
      <w:r w:rsidRPr="00712BAA">
        <w:rPr>
          <w:rFonts w:ascii="Times New Roman" w:hAnsi="Times New Roman"/>
          <w:sz w:val="24"/>
          <w:szCs w:val="25"/>
        </w:rPr>
        <w:t xml:space="preserve">. </w:t>
      </w:r>
    </w:p>
    <w:p w14:paraId="47699A0F" w14:textId="663022CF" w:rsidR="00297315" w:rsidRPr="00712BAA" w:rsidRDefault="00297315" w:rsidP="00487337">
      <w:pPr>
        <w:widowControl w:val="0"/>
        <w:spacing w:after="0" w:line="360" w:lineRule="auto"/>
        <w:ind w:right="709"/>
        <w:jc w:val="both"/>
        <w:rPr>
          <w:rFonts w:ascii="Times New Roman" w:hAnsi="Times New Roman"/>
          <w:sz w:val="24"/>
          <w:szCs w:val="25"/>
          <w:highlight w:val="yellow"/>
        </w:rPr>
      </w:pPr>
      <w:r w:rsidRPr="00712BAA">
        <w:rPr>
          <w:rFonts w:ascii="Times New Roman" w:hAnsi="Times New Roman"/>
          <w:sz w:val="24"/>
          <w:szCs w:val="25"/>
        </w:rPr>
        <w:t xml:space="preserve">Si può fare una verificazione senza contraddittorio? Secondo me, no. Anche se il codice non parla di principio del contraddittorio, il principio del contraddittorio </w:t>
      </w:r>
      <w:r w:rsidRPr="00712BAA">
        <w:rPr>
          <w:rFonts w:ascii="Times New Roman" w:hAnsi="Times New Roman"/>
          <w:strike/>
          <w:sz w:val="24"/>
          <w:szCs w:val="25"/>
        </w:rPr>
        <w:t>che</w:t>
      </w:r>
      <w:r w:rsidRPr="00712BAA">
        <w:rPr>
          <w:rFonts w:ascii="Times New Roman" w:hAnsi="Times New Roman"/>
          <w:sz w:val="24"/>
          <w:szCs w:val="25"/>
        </w:rPr>
        <w:t xml:space="preserve"> ha rilevanza costituzionale</w:t>
      </w:r>
      <w:r w:rsidR="00F76202" w:rsidRPr="00712BAA">
        <w:rPr>
          <w:rFonts w:ascii="Times New Roman" w:hAnsi="Times New Roman"/>
          <w:sz w:val="24"/>
          <w:szCs w:val="25"/>
        </w:rPr>
        <w:t xml:space="preserve"> e</w:t>
      </w:r>
      <w:r w:rsidRPr="00712BAA">
        <w:rPr>
          <w:rFonts w:ascii="Times New Roman" w:hAnsi="Times New Roman"/>
          <w:sz w:val="24"/>
          <w:szCs w:val="25"/>
        </w:rPr>
        <w:t xml:space="preserve"> va a integrare il Codice. Quindi, anche il verificatore dovrà fare attività in contraddittorio e le parti ne avranno diritto.</w:t>
      </w:r>
      <w:r w:rsidRPr="00712BAA">
        <w:rPr>
          <w:rFonts w:ascii="Times New Roman" w:hAnsi="Times New Roman"/>
          <w:sz w:val="24"/>
          <w:szCs w:val="25"/>
          <w:highlight w:val="yellow"/>
        </w:rPr>
        <w:t xml:space="preserve"> </w:t>
      </w:r>
    </w:p>
    <w:p w14:paraId="39480059" w14:textId="6EE33FD3" w:rsidR="00297315" w:rsidRPr="00712BAA" w:rsidRDefault="00F76202"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Ne</w:t>
      </w:r>
      <w:r w:rsidR="00297315" w:rsidRPr="00712BAA">
        <w:rPr>
          <w:rFonts w:ascii="Times New Roman" w:hAnsi="Times New Roman"/>
          <w:sz w:val="24"/>
          <w:szCs w:val="25"/>
        </w:rPr>
        <w:t>l processo amministrativo</w:t>
      </w:r>
      <w:r w:rsidRPr="00712BAA">
        <w:rPr>
          <w:rFonts w:ascii="Times New Roman" w:hAnsi="Times New Roman"/>
          <w:sz w:val="24"/>
          <w:szCs w:val="25"/>
        </w:rPr>
        <w:t xml:space="preserve"> n</w:t>
      </w:r>
      <w:r w:rsidR="00297315" w:rsidRPr="00712BAA">
        <w:rPr>
          <w:rFonts w:ascii="Times New Roman" w:hAnsi="Times New Roman"/>
          <w:sz w:val="24"/>
          <w:szCs w:val="25"/>
        </w:rPr>
        <w:t xml:space="preserve">on ci sono udienze istruttorie. Il processo amministrativo non conosce la distinzione tra fase istruttoria e fase decisionale. Se è necessario disporre mezzi istruttori, anche solo richieste documentali, che si fa? Qui bisogna </w:t>
      </w:r>
      <w:r w:rsidR="000D0702" w:rsidRPr="00712BAA">
        <w:rPr>
          <w:rFonts w:ascii="Times New Roman" w:hAnsi="Times New Roman"/>
          <w:sz w:val="24"/>
          <w:szCs w:val="25"/>
        </w:rPr>
        <w:t>richiamare</w:t>
      </w:r>
      <w:r w:rsidR="00297315" w:rsidRPr="00712BAA">
        <w:rPr>
          <w:rFonts w:ascii="Times New Roman" w:hAnsi="Times New Roman"/>
          <w:sz w:val="24"/>
          <w:szCs w:val="25"/>
        </w:rPr>
        <w:t xml:space="preserve"> la prassi: si può approfittare </w:t>
      </w:r>
      <w:r w:rsidR="000D0702" w:rsidRPr="00712BAA">
        <w:rPr>
          <w:rFonts w:ascii="Times New Roman" w:hAnsi="Times New Roman"/>
          <w:sz w:val="24"/>
          <w:szCs w:val="25"/>
        </w:rPr>
        <w:t xml:space="preserve">ad esempio </w:t>
      </w:r>
      <w:r w:rsidR="00297315" w:rsidRPr="00712BAA">
        <w:rPr>
          <w:rFonts w:ascii="Times New Roman" w:hAnsi="Times New Roman"/>
          <w:sz w:val="24"/>
          <w:szCs w:val="25"/>
        </w:rPr>
        <w:t xml:space="preserve">dell’udienza cautelare. Se c’è un’udienza cautelare e in quella sede il relatore richiede che serva un’istruttoria ai fini del merito, si può disporre istruttoria cautelare. In questo modo </w:t>
      </w:r>
      <w:r w:rsidR="000D0702" w:rsidRPr="00712BAA">
        <w:rPr>
          <w:rFonts w:ascii="Times New Roman" w:hAnsi="Times New Roman"/>
          <w:sz w:val="24"/>
          <w:szCs w:val="25"/>
        </w:rPr>
        <w:t>a</w:t>
      </w:r>
      <w:r w:rsidR="00297315" w:rsidRPr="00712BAA">
        <w:rPr>
          <w:rFonts w:ascii="Times New Roman" w:hAnsi="Times New Roman"/>
          <w:sz w:val="24"/>
          <w:szCs w:val="25"/>
        </w:rPr>
        <w:t xml:space="preserve">l merito che il processo si chiuderà. Oppure, come capita spesso, quando si arriva al merito ci si rende conto che è necessaria un’istruttoria, anche solo un’integrazione documentale, allora si disporrà un provvedimento istruttorio e la causa sarà rinviata. </w:t>
      </w:r>
    </w:p>
    <w:p w14:paraId="4AD3E01A" w14:textId="53888A8C" w:rsidR="0025516A"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Nella mia esperienza, con un Presidente ora felicemente pensionato nella città di Venezia, si era pensato, in via di prassi, di fare delle udienze monocratiche davanti al Presidente o a un giudice da esso delegato – chi vi parla – e di convocare le parti, quando nel ricorso c’erano richieste istruttorie specifiche </w:t>
      </w:r>
      <w:r w:rsidR="0025516A" w:rsidRPr="00712BAA">
        <w:rPr>
          <w:rFonts w:ascii="Times New Roman" w:hAnsi="Times New Roman"/>
          <w:sz w:val="24"/>
          <w:szCs w:val="25"/>
        </w:rPr>
        <w:t>(</w:t>
      </w:r>
      <w:r w:rsidRPr="00712BAA">
        <w:rPr>
          <w:rFonts w:ascii="Times New Roman" w:hAnsi="Times New Roman"/>
          <w:sz w:val="24"/>
          <w:szCs w:val="25"/>
        </w:rPr>
        <w:t xml:space="preserve">cioè non la </w:t>
      </w:r>
      <w:r w:rsidR="000D0702" w:rsidRPr="00712BAA">
        <w:rPr>
          <w:rFonts w:ascii="Times New Roman" w:hAnsi="Times New Roman"/>
          <w:sz w:val="24"/>
          <w:szCs w:val="25"/>
        </w:rPr>
        <w:t xml:space="preserve">solita </w:t>
      </w:r>
      <w:r w:rsidRPr="00712BAA">
        <w:rPr>
          <w:rFonts w:ascii="Times New Roman" w:hAnsi="Times New Roman"/>
          <w:sz w:val="24"/>
          <w:szCs w:val="25"/>
        </w:rPr>
        <w:t>richiesta istruttori</w:t>
      </w:r>
      <w:r w:rsidR="000D0702" w:rsidRPr="00712BAA">
        <w:rPr>
          <w:rFonts w:ascii="Times New Roman" w:hAnsi="Times New Roman"/>
          <w:sz w:val="24"/>
          <w:szCs w:val="25"/>
        </w:rPr>
        <w:t>a</w:t>
      </w:r>
      <w:r w:rsidRPr="00712BAA">
        <w:rPr>
          <w:rFonts w:ascii="Times New Roman" w:hAnsi="Times New Roman"/>
          <w:sz w:val="24"/>
          <w:szCs w:val="25"/>
        </w:rPr>
        <w:t xml:space="preserve"> generica</w:t>
      </w:r>
      <w:r w:rsidR="0025516A" w:rsidRPr="00712BAA">
        <w:rPr>
          <w:rFonts w:ascii="Times New Roman" w:hAnsi="Times New Roman"/>
          <w:sz w:val="24"/>
          <w:szCs w:val="25"/>
        </w:rPr>
        <w:t>).</w:t>
      </w:r>
      <w:r w:rsidRPr="00712BAA">
        <w:rPr>
          <w:rFonts w:ascii="Times New Roman" w:hAnsi="Times New Roman"/>
          <w:sz w:val="24"/>
          <w:szCs w:val="25"/>
        </w:rPr>
        <w:t xml:space="preserve"> </w:t>
      </w:r>
    </w:p>
    <w:p w14:paraId="1A423A70" w14:textId="3BF4F466" w:rsidR="00297315" w:rsidRPr="00712BAA" w:rsidRDefault="007B3D33"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Pertanto, non nell’ipotesi di richieste massive/generiche, ma ove ci fossero </w:t>
      </w:r>
      <w:r w:rsidR="00297315" w:rsidRPr="00712BAA">
        <w:rPr>
          <w:rFonts w:ascii="Times New Roman" w:hAnsi="Times New Roman"/>
          <w:sz w:val="24"/>
          <w:szCs w:val="25"/>
        </w:rPr>
        <w:t>richieste istruttorie specifiche, del tipo “</w:t>
      </w:r>
      <w:r w:rsidRPr="00712BAA">
        <w:rPr>
          <w:rFonts w:ascii="Times New Roman" w:hAnsi="Times New Roman"/>
          <w:sz w:val="24"/>
          <w:szCs w:val="25"/>
        </w:rPr>
        <w:t xml:space="preserve">chiedo </w:t>
      </w:r>
      <w:r w:rsidR="00297315" w:rsidRPr="00712BAA">
        <w:rPr>
          <w:rFonts w:ascii="Times New Roman" w:hAnsi="Times New Roman"/>
          <w:sz w:val="24"/>
          <w:szCs w:val="25"/>
        </w:rPr>
        <w:t xml:space="preserve">quel </w:t>
      </w:r>
      <w:r w:rsidR="000D0702" w:rsidRPr="00712BAA">
        <w:rPr>
          <w:rFonts w:ascii="Times New Roman" w:hAnsi="Times New Roman"/>
          <w:sz w:val="24"/>
          <w:szCs w:val="25"/>
        </w:rPr>
        <w:t xml:space="preserve">preciso </w:t>
      </w:r>
      <w:r w:rsidR="00297315" w:rsidRPr="00712BAA">
        <w:rPr>
          <w:rFonts w:ascii="Times New Roman" w:hAnsi="Times New Roman"/>
          <w:sz w:val="24"/>
          <w:szCs w:val="25"/>
        </w:rPr>
        <w:t xml:space="preserve">documento”, allora si </w:t>
      </w:r>
      <w:r w:rsidRPr="00712BAA">
        <w:rPr>
          <w:rFonts w:ascii="Times New Roman" w:hAnsi="Times New Roman"/>
          <w:sz w:val="24"/>
          <w:szCs w:val="25"/>
        </w:rPr>
        <w:t xml:space="preserve">sarebbe tenuta </w:t>
      </w:r>
      <w:r w:rsidR="00297315" w:rsidRPr="00712BAA">
        <w:rPr>
          <w:rFonts w:ascii="Times New Roman" w:hAnsi="Times New Roman"/>
          <w:sz w:val="24"/>
          <w:szCs w:val="25"/>
        </w:rPr>
        <w:t xml:space="preserve">un’udienza filtro davanti al Presidente, o a un giudice singolo, si approfondiva questa richiesta e </w:t>
      </w:r>
      <w:r w:rsidRPr="00712BAA">
        <w:rPr>
          <w:rFonts w:ascii="Times New Roman" w:hAnsi="Times New Roman"/>
          <w:sz w:val="24"/>
          <w:szCs w:val="25"/>
        </w:rPr>
        <w:t xml:space="preserve">ove fosse stata </w:t>
      </w:r>
      <w:r w:rsidR="00297315" w:rsidRPr="00712BAA">
        <w:rPr>
          <w:rFonts w:ascii="Times New Roman" w:hAnsi="Times New Roman"/>
          <w:sz w:val="24"/>
          <w:szCs w:val="25"/>
        </w:rPr>
        <w:t xml:space="preserve">ritenuta quantomeno fondata o rilevante ai fini della decisione, </w:t>
      </w:r>
      <w:r w:rsidRPr="00712BAA">
        <w:rPr>
          <w:rFonts w:ascii="Times New Roman" w:hAnsi="Times New Roman"/>
          <w:sz w:val="24"/>
          <w:szCs w:val="25"/>
        </w:rPr>
        <w:t xml:space="preserve">sarebbe stato disposto </w:t>
      </w:r>
      <w:r w:rsidR="00297315" w:rsidRPr="00712BAA">
        <w:rPr>
          <w:rFonts w:ascii="Times New Roman" w:hAnsi="Times New Roman"/>
          <w:sz w:val="24"/>
          <w:szCs w:val="25"/>
        </w:rPr>
        <w:t xml:space="preserve">un procedimento istruttorio monocratico, perché il Codice consente di disporre provvedimento istruttorio non solo con l’ordinanza collegiale, ma anche con provvedimento del Presidente o di un suo delegato. </w:t>
      </w:r>
    </w:p>
    <w:p w14:paraId="79C8A7EF" w14:textId="2FD2CE19"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Era un tentativo in via di prassi per arrivare all’udienza di discussione a contraddittorio integro e col materiale probatorio completo. Ovviamente, </w:t>
      </w:r>
      <w:r w:rsidR="000D0702" w:rsidRPr="00712BAA">
        <w:rPr>
          <w:rFonts w:ascii="Times New Roman" w:hAnsi="Times New Roman"/>
          <w:sz w:val="24"/>
          <w:szCs w:val="25"/>
        </w:rPr>
        <w:t xml:space="preserve">ciò </w:t>
      </w:r>
      <w:r w:rsidRPr="00712BAA">
        <w:rPr>
          <w:rFonts w:ascii="Times New Roman" w:hAnsi="Times New Roman"/>
          <w:sz w:val="24"/>
          <w:szCs w:val="25"/>
        </w:rPr>
        <w:t xml:space="preserve">imponeva al Presidente e al giudice un’udienza in più, </w:t>
      </w:r>
      <w:r w:rsidR="000D0702" w:rsidRPr="00712BAA">
        <w:rPr>
          <w:rFonts w:ascii="Times New Roman" w:hAnsi="Times New Roman"/>
          <w:sz w:val="24"/>
          <w:szCs w:val="25"/>
        </w:rPr>
        <w:t xml:space="preserve">ma </w:t>
      </w:r>
      <w:r w:rsidRPr="00712BAA">
        <w:rPr>
          <w:rFonts w:ascii="Times New Roman" w:hAnsi="Times New Roman"/>
          <w:sz w:val="24"/>
          <w:szCs w:val="25"/>
        </w:rPr>
        <w:t>niente di drammatico</w:t>
      </w:r>
      <w:r w:rsidR="000D0702" w:rsidRPr="00712BAA">
        <w:rPr>
          <w:rFonts w:ascii="Times New Roman" w:hAnsi="Times New Roman"/>
          <w:sz w:val="24"/>
          <w:szCs w:val="25"/>
        </w:rPr>
        <w:t xml:space="preserve"> però</w:t>
      </w:r>
      <w:r w:rsidRPr="00712BAA">
        <w:rPr>
          <w:rFonts w:ascii="Times New Roman" w:hAnsi="Times New Roman"/>
          <w:sz w:val="24"/>
          <w:szCs w:val="25"/>
        </w:rPr>
        <w:t xml:space="preserve">. </w:t>
      </w:r>
    </w:p>
    <w:p w14:paraId="409EA65E" w14:textId="77777777" w:rsidR="000D0702"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Verificazione e CTU p</w:t>
      </w:r>
      <w:r w:rsidR="000D0702" w:rsidRPr="00712BAA">
        <w:rPr>
          <w:rFonts w:ascii="Times New Roman" w:hAnsi="Times New Roman"/>
          <w:sz w:val="24"/>
          <w:szCs w:val="25"/>
        </w:rPr>
        <w:t>ossono essere</w:t>
      </w:r>
      <w:r w:rsidRPr="00712BAA">
        <w:rPr>
          <w:rFonts w:ascii="Times New Roman" w:hAnsi="Times New Roman"/>
          <w:sz w:val="24"/>
          <w:szCs w:val="25"/>
        </w:rPr>
        <w:t xml:space="preserve"> dispo</w:t>
      </w:r>
      <w:r w:rsidR="000D0702" w:rsidRPr="00712BAA">
        <w:rPr>
          <w:rFonts w:ascii="Times New Roman" w:hAnsi="Times New Roman"/>
          <w:sz w:val="24"/>
          <w:szCs w:val="25"/>
        </w:rPr>
        <w:t>sti</w:t>
      </w:r>
      <w:r w:rsidRPr="00712BAA">
        <w:rPr>
          <w:rFonts w:ascii="Times New Roman" w:hAnsi="Times New Roman"/>
          <w:sz w:val="24"/>
          <w:szCs w:val="25"/>
        </w:rPr>
        <w:t xml:space="preserve"> soltanto </w:t>
      </w:r>
      <w:r w:rsidR="000D0702" w:rsidRPr="00712BAA">
        <w:rPr>
          <w:rFonts w:ascii="Times New Roman" w:hAnsi="Times New Roman"/>
          <w:sz w:val="24"/>
          <w:szCs w:val="25"/>
        </w:rPr>
        <w:t>da</w:t>
      </w:r>
      <w:r w:rsidRPr="00712BAA">
        <w:rPr>
          <w:rFonts w:ascii="Times New Roman" w:hAnsi="Times New Roman"/>
          <w:sz w:val="24"/>
          <w:szCs w:val="25"/>
        </w:rPr>
        <w:t xml:space="preserve">l collegio. </w:t>
      </w:r>
    </w:p>
    <w:p w14:paraId="1C3C3C2C" w14:textId="77777777" w:rsidR="000D0702"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Non sono ammessi, l’abbiamo già detto, l’interrogatorio libero</w:t>
      </w:r>
      <w:r w:rsidR="000D0702" w:rsidRPr="00712BAA">
        <w:rPr>
          <w:rFonts w:ascii="Times New Roman" w:hAnsi="Times New Roman"/>
          <w:sz w:val="24"/>
          <w:szCs w:val="25"/>
        </w:rPr>
        <w:t xml:space="preserve"> e</w:t>
      </w:r>
      <w:r w:rsidRPr="00712BAA">
        <w:rPr>
          <w:rFonts w:ascii="Times New Roman" w:hAnsi="Times New Roman"/>
          <w:sz w:val="24"/>
          <w:szCs w:val="25"/>
        </w:rPr>
        <w:t xml:space="preserve"> il giuramento decisorio davanti al giudice amministrativo perché sono prove legali, incompatibili con l’indisponibilità della pretesa dell’amministrazione, che non può rinunciare così alle sue pretese, </w:t>
      </w:r>
      <w:r w:rsidR="000D0702" w:rsidRPr="00712BAA">
        <w:rPr>
          <w:rFonts w:ascii="Times New Roman" w:hAnsi="Times New Roman"/>
          <w:sz w:val="24"/>
          <w:szCs w:val="25"/>
        </w:rPr>
        <w:t xml:space="preserve">così come </w:t>
      </w:r>
      <w:r w:rsidRPr="00712BAA">
        <w:rPr>
          <w:rFonts w:ascii="Times New Roman" w:hAnsi="Times New Roman"/>
          <w:sz w:val="24"/>
          <w:szCs w:val="25"/>
        </w:rPr>
        <w:t xml:space="preserve">non può rinunciare neanche ai suoi diritti di credito, se no interviene giustamente la Corte dei conti. </w:t>
      </w:r>
    </w:p>
    <w:p w14:paraId="21DF8672" w14:textId="43F4AA76"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Sono ammessi altri mezzi di prova? Sì, lo dice la legge. </w:t>
      </w:r>
    </w:p>
    <w:p w14:paraId="17357864" w14:textId="71CEB134"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Noi abbiamo avuto, ve lo dico come esperienza personale</w:t>
      </w:r>
      <w:r w:rsidR="007B3D33" w:rsidRPr="00712BAA">
        <w:rPr>
          <w:rFonts w:ascii="Times New Roman" w:hAnsi="Times New Roman"/>
          <w:sz w:val="24"/>
          <w:szCs w:val="25"/>
        </w:rPr>
        <w:t>,</w:t>
      </w:r>
      <w:r w:rsidRPr="00712BAA">
        <w:rPr>
          <w:rFonts w:ascii="Times New Roman" w:hAnsi="Times New Roman"/>
          <w:sz w:val="24"/>
          <w:szCs w:val="25"/>
        </w:rPr>
        <w:t xml:space="preserve"> sempre in materia di edilizia – scusate, mi occupo anche di altro, però l’edilizia serve a fare i migliori esempi – accertamenti tecnici preventivi, che sono stati respinti perché infondati, perché spesso erano solo strumenti per cercare di dilatare i tempi della demolizione. Però in astratto potevano essere ammessi perché non sono incompatibili col regime</w:t>
      </w:r>
      <w:r w:rsidR="00741CB1" w:rsidRPr="00712BAA">
        <w:rPr>
          <w:rFonts w:ascii="Times New Roman" w:hAnsi="Times New Roman"/>
          <w:sz w:val="24"/>
          <w:szCs w:val="25"/>
        </w:rPr>
        <w:t xml:space="preserve"> delle prove</w:t>
      </w:r>
      <w:r w:rsidRPr="00712BAA">
        <w:rPr>
          <w:rFonts w:ascii="Times New Roman" w:hAnsi="Times New Roman"/>
          <w:sz w:val="24"/>
          <w:szCs w:val="25"/>
        </w:rPr>
        <w:t>.</w:t>
      </w:r>
    </w:p>
    <w:p w14:paraId="4D317FB4" w14:textId="77777777" w:rsidR="00297315" w:rsidRPr="00712BAA" w:rsidRDefault="00297315" w:rsidP="00487337">
      <w:pPr>
        <w:widowControl w:val="0"/>
        <w:spacing w:after="0" w:line="360" w:lineRule="auto"/>
        <w:ind w:right="709"/>
        <w:jc w:val="both"/>
        <w:rPr>
          <w:rFonts w:ascii="Times New Roman" w:hAnsi="Times New Roman"/>
          <w:sz w:val="24"/>
          <w:szCs w:val="25"/>
        </w:rPr>
      </w:pPr>
      <w:r w:rsidRPr="00712BAA">
        <w:rPr>
          <w:rFonts w:ascii="Times New Roman" w:hAnsi="Times New Roman"/>
          <w:sz w:val="24"/>
          <w:szCs w:val="25"/>
        </w:rPr>
        <w:t xml:space="preserve">Vi ringrazio. </w:t>
      </w:r>
    </w:p>
    <w:p w14:paraId="7EFCF22E" w14:textId="77777777" w:rsidR="00297315" w:rsidRPr="00712BAA" w:rsidRDefault="00297315" w:rsidP="00487337">
      <w:pPr>
        <w:widowControl w:val="0"/>
        <w:spacing w:after="0" w:line="360" w:lineRule="auto"/>
        <w:ind w:right="709"/>
        <w:jc w:val="both"/>
        <w:rPr>
          <w:rFonts w:ascii="Times New Roman" w:hAnsi="Times New Roman"/>
          <w:sz w:val="24"/>
          <w:szCs w:val="25"/>
        </w:rPr>
      </w:pPr>
    </w:p>
    <w:p w14:paraId="4D4B86E0" w14:textId="77777777" w:rsidR="00C1268D" w:rsidRPr="00712BAA" w:rsidRDefault="00C1268D" w:rsidP="00487337">
      <w:pPr>
        <w:jc w:val="both"/>
      </w:pPr>
    </w:p>
    <w:sectPr w:rsidR="00C1268D" w:rsidRPr="00712BAA" w:rsidSect="0003645F">
      <w:pgSz w:w="11906" w:h="16838" w:code="9"/>
      <w:pgMar w:top="1417"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15"/>
    <w:rsid w:val="0000215D"/>
    <w:rsid w:val="0003645F"/>
    <w:rsid w:val="00067971"/>
    <w:rsid w:val="000C5841"/>
    <w:rsid w:val="000D0702"/>
    <w:rsid w:val="00111E0F"/>
    <w:rsid w:val="001848CB"/>
    <w:rsid w:val="001E1962"/>
    <w:rsid w:val="0025516A"/>
    <w:rsid w:val="00297315"/>
    <w:rsid w:val="002E0F13"/>
    <w:rsid w:val="003F38F7"/>
    <w:rsid w:val="00431513"/>
    <w:rsid w:val="00465803"/>
    <w:rsid w:val="00473E17"/>
    <w:rsid w:val="00487337"/>
    <w:rsid w:val="004A6AC2"/>
    <w:rsid w:val="004E2F0A"/>
    <w:rsid w:val="005D0D6A"/>
    <w:rsid w:val="00613439"/>
    <w:rsid w:val="0062397F"/>
    <w:rsid w:val="00677333"/>
    <w:rsid w:val="0069540A"/>
    <w:rsid w:val="006D415A"/>
    <w:rsid w:val="00712BAA"/>
    <w:rsid w:val="00741CB1"/>
    <w:rsid w:val="007B3D33"/>
    <w:rsid w:val="008F1F39"/>
    <w:rsid w:val="008F659E"/>
    <w:rsid w:val="009648AB"/>
    <w:rsid w:val="009A34F1"/>
    <w:rsid w:val="009B38B9"/>
    <w:rsid w:val="009D11A4"/>
    <w:rsid w:val="00B375F5"/>
    <w:rsid w:val="00B5281D"/>
    <w:rsid w:val="00B56CBE"/>
    <w:rsid w:val="00B6336C"/>
    <w:rsid w:val="00B92180"/>
    <w:rsid w:val="00BC502B"/>
    <w:rsid w:val="00C1268D"/>
    <w:rsid w:val="00CB5AC6"/>
    <w:rsid w:val="00D8234B"/>
    <w:rsid w:val="00DB3923"/>
    <w:rsid w:val="00E0412E"/>
    <w:rsid w:val="00EB74C6"/>
    <w:rsid w:val="00ED1180"/>
    <w:rsid w:val="00F10A18"/>
    <w:rsid w:val="00F760FF"/>
    <w:rsid w:val="00F76202"/>
    <w:rsid w:val="00F77B8F"/>
    <w:rsid w:val="00FA4E2B"/>
    <w:rsid w:val="00FC4578"/>
    <w:rsid w:val="00FF47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E256"/>
  <w15:chartTrackingRefBased/>
  <w15:docId w15:val="{53FAC68F-1B86-49DD-8BB7-5E4CA81E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kern w:val="2"/>
        <w:sz w:val="26"/>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7315"/>
    <w:pPr>
      <w:spacing w:after="200" w:line="276" w:lineRule="auto"/>
    </w:pPr>
    <w:rPr>
      <w:rFonts w:ascii="Calibri" w:eastAsia="Calibri" w:hAnsi="Calibri" w:cs="Times New Roman"/>
      <w:kern w:val="0"/>
      <w:sz w:val="22"/>
      <w14:ligatures w14:val="none"/>
    </w:rPr>
  </w:style>
  <w:style w:type="paragraph" w:styleId="Titolo1">
    <w:name w:val="heading 1"/>
    <w:basedOn w:val="Normale"/>
    <w:next w:val="Normale"/>
    <w:link w:val="Titolo1Carattere"/>
    <w:uiPriority w:val="9"/>
    <w:qFormat/>
    <w:rsid w:val="002973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973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973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9731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6"/>
      <w14:ligatures w14:val="standardContextual"/>
    </w:rPr>
  </w:style>
  <w:style w:type="paragraph" w:styleId="Titolo5">
    <w:name w:val="heading 5"/>
    <w:basedOn w:val="Normale"/>
    <w:next w:val="Normale"/>
    <w:link w:val="Titolo5Carattere"/>
    <w:uiPriority w:val="9"/>
    <w:semiHidden/>
    <w:unhideWhenUsed/>
    <w:qFormat/>
    <w:rsid w:val="00297315"/>
    <w:pPr>
      <w:keepNext/>
      <w:keepLines/>
      <w:spacing w:before="80" w:after="40" w:line="259" w:lineRule="auto"/>
      <w:outlineLvl w:val="4"/>
    </w:pPr>
    <w:rPr>
      <w:rFonts w:asciiTheme="minorHAnsi" w:eastAsiaTheme="majorEastAsia" w:hAnsiTheme="minorHAnsi" w:cstheme="majorBidi"/>
      <w:color w:val="0F4761" w:themeColor="accent1" w:themeShade="BF"/>
      <w:kern w:val="2"/>
      <w:sz w:val="26"/>
      <w14:ligatures w14:val="standardContextual"/>
    </w:rPr>
  </w:style>
  <w:style w:type="paragraph" w:styleId="Titolo6">
    <w:name w:val="heading 6"/>
    <w:basedOn w:val="Normale"/>
    <w:next w:val="Normale"/>
    <w:link w:val="Titolo6Carattere"/>
    <w:uiPriority w:val="9"/>
    <w:semiHidden/>
    <w:unhideWhenUsed/>
    <w:qFormat/>
    <w:rsid w:val="0029731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Titolo7">
    <w:name w:val="heading 7"/>
    <w:basedOn w:val="Normale"/>
    <w:next w:val="Normale"/>
    <w:link w:val="Titolo7Carattere"/>
    <w:uiPriority w:val="9"/>
    <w:semiHidden/>
    <w:unhideWhenUsed/>
    <w:qFormat/>
    <w:rsid w:val="00297315"/>
    <w:pPr>
      <w:keepNext/>
      <w:keepLines/>
      <w:spacing w:before="40" w:after="0" w:line="259" w:lineRule="auto"/>
      <w:outlineLvl w:val="6"/>
    </w:pPr>
    <w:rPr>
      <w:rFonts w:asciiTheme="minorHAnsi" w:eastAsiaTheme="majorEastAsia" w:hAnsiTheme="minorHAnsi" w:cstheme="majorBidi"/>
      <w:color w:val="595959" w:themeColor="text1" w:themeTint="A6"/>
      <w:kern w:val="2"/>
      <w:sz w:val="26"/>
      <w14:ligatures w14:val="standardContextual"/>
    </w:rPr>
  </w:style>
  <w:style w:type="paragraph" w:styleId="Titolo8">
    <w:name w:val="heading 8"/>
    <w:basedOn w:val="Normale"/>
    <w:next w:val="Normale"/>
    <w:link w:val="Titolo8Carattere"/>
    <w:uiPriority w:val="9"/>
    <w:semiHidden/>
    <w:unhideWhenUsed/>
    <w:qFormat/>
    <w:rsid w:val="00297315"/>
    <w:pPr>
      <w:keepNext/>
      <w:keepLines/>
      <w:spacing w:after="0" w:line="259" w:lineRule="auto"/>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Titolo9">
    <w:name w:val="heading 9"/>
    <w:basedOn w:val="Normale"/>
    <w:next w:val="Normale"/>
    <w:link w:val="Titolo9Carattere"/>
    <w:uiPriority w:val="9"/>
    <w:semiHidden/>
    <w:unhideWhenUsed/>
    <w:qFormat/>
    <w:rsid w:val="00297315"/>
    <w:pPr>
      <w:keepNext/>
      <w:keepLines/>
      <w:spacing w:after="0" w:line="259" w:lineRule="auto"/>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73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973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7315"/>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7315"/>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297315"/>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297315"/>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297315"/>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297315"/>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297315"/>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2973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973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73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9731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7315"/>
    <w:pPr>
      <w:spacing w:before="160" w:after="160" w:line="259" w:lineRule="auto"/>
      <w:jc w:val="center"/>
    </w:pPr>
    <w:rPr>
      <w:rFonts w:ascii="Book Antiqua" w:eastAsiaTheme="minorHAnsi" w:hAnsi="Book Antiqua" w:cstheme="minorBidi"/>
      <w:i/>
      <w:iCs/>
      <w:color w:val="404040" w:themeColor="text1" w:themeTint="BF"/>
      <w:kern w:val="2"/>
      <w:sz w:val="26"/>
      <w14:ligatures w14:val="standardContextual"/>
    </w:rPr>
  </w:style>
  <w:style w:type="character" w:customStyle="1" w:styleId="CitazioneCarattere">
    <w:name w:val="Citazione Carattere"/>
    <w:basedOn w:val="Carpredefinitoparagrafo"/>
    <w:link w:val="Citazione"/>
    <w:uiPriority w:val="29"/>
    <w:rsid w:val="00297315"/>
    <w:rPr>
      <w:i/>
      <w:iCs/>
      <w:color w:val="404040" w:themeColor="text1" w:themeTint="BF"/>
    </w:rPr>
  </w:style>
  <w:style w:type="paragraph" w:styleId="Paragrafoelenco">
    <w:name w:val="List Paragraph"/>
    <w:basedOn w:val="Normale"/>
    <w:uiPriority w:val="34"/>
    <w:qFormat/>
    <w:rsid w:val="00297315"/>
    <w:pPr>
      <w:spacing w:after="160" w:line="259" w:lineRule="auto"/>
      <w:ind w:left="720"/>
      <w:contextualSpacing/>
    </w:pPr>
    <w:rPr>
      <w:rFonts w:ascii="Book Antiqua" w:eastAsiaTheme="minorHAnsi" w:hAnsi="Book Antiqua" w:cstheme="minorBidi"/>
      <w:kern w:val="2"/>
      <w:sz w:val="26"/>
      <w14:ligatures w14:val="standardContextual"/>
    </w:rPr>
  </w:style>
  <w:style w:type="character" w:styleId="Enfasiintensa">
    <w:name w:val="Intense Emphasis"/>
    <w:basedOn w:val="Carpredefinitoparagrafo"/>
    <w:uiPriority w:val="21"/>
    <w:qFormat/>
    <w:rsid w:val="00297315"/>
    <w:rPr>
      <w:i/>
      <w:iCs/>
      <w:color w:val="0F4761" w:themeColor="accent1" w:themeShade="BF"/>
    </w:rPr>
  </w:style>
  <w:style w:type="paragraph" w:styleId="Citazioneintensa">
    <w:name w:val="Intense Quote"/>
    <w:basedOn w:val="Normale"/>
    <w:next w:val="Normale"/>
    <w:link w:val="CitazioneintensaCarattere"/>
    <w:uiPriority w:val="30"/>
    <w:qFormat/>
    <w:rsid w:val="002973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Book Antiqua" w:eastAsiaTheme="minorHAnsi" w:hAnsi="Book Antiqua" w:cstheme="minorBidi"/>
      <w:i/>
      <w:iCs/>
      <w:color w:val="0F4761" w:themeColor="accent1" w:themeShade="BF"/>
      <w:kern w:val="2"/>
      <w:sz w:val="26"/>
      <w14:ligatures w14:val="standardContextual"/>
    </w:rPr>
  </w:style>
  <w:style w:type="character" w:customStyle="1" w:styleId="CitazioneintensaCarattere">
    <w:name w:val="Citazione intensa Carattere"/>
    <w:basedOn w:val="Carpredefinitoparagrafo"/>
    <w:link w:val="Citazioneintensa"/>
    <w:uiPriority w:val="30"/>
    <w:rsid w:val="00297315"/>
    <w:rPr>
      <w:i/>
      <w:iCs/>
      <w:color w:val="0F4761" w:themeColor="accent1" w:themeShade="BF"/>
    </w:rPr>
  </w:style>
  <w:style w:type="character" w:styleId="Riferimentointenso">
    <w:name w:val="Intense Reference"/>
    <w:basedOn w:val="Carpredefinitoparagrafo"/>
    <w:uiPriority w:val="32"/>
    <w:qFormat/>
    <w:rsid w:val="00297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B52FD21B45014586BF2C41DD29664C" ma:contentTypeVersion="21" ma:contentTypeDescription="Creare un nuovo documento." ma:contentTypeScope="" ma:versionID="a1b78810a8c9afb23efe6a3012c76f22">
  <xsd:schema xmlns:xsd="http://www.w3.org/2001/XMLSchema" xmlns:xs="http://www.w3.org/2001/XMLSchema" xmlns:p="http://schemas.microsoft.com/office/2006/metadata/properties" xmlns:ns2="aa74b861-2db9-443a-90f1-4aa1e6cfd4e8" xmlns:ns3="c4b2e258-5b15-4ef5-a8f7-5396d664e4be" targetNamespace="http://schemas.microsoft.com/office/2006/metadata/properties" ma:root="true" ma:fieldsID="866d9d2beb763989fc209f14754d9dda" ns2:_="" ns3:_="">
    <xsd:import namespace="aa74b861-2db9-443a-90f1-4aa1e6cfd4e8"/>
    <xsd:import namespace="c4b2e258-5b15-4ef5-a8f7-5396d664e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ocFirmato" minOccurs="0"/>
                <xsd:element ref="ns2:ID_FIR" minOccurs="0"/>
                <xsd:element ref="ns2:ID_DOC"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b861-2db9-443a-90f1-4aa1e6cfd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ocFirmato" ma:index="20" nillable="true" ma:displayName="DocFirmato" ma:internalName="DocFirmato">
      <xsd:simpleType>
        <xsd:restriction base="dms:Boolean"/>
      </xsd:simpleType>
    </xsd:element>
    <xsd:element name="ID_FIR" ma:index="21" nillable="true" ma:displayName="ID_FIR" ma:internalName="ID_FIR">
      <xsd:simpleType>
        <xsd:restriction base="dms:Text"/>
      </xsd:simpleType>
    </xsd:element>
    <xsd:element name="ID_DOC" ma:index="22" nillable="true" ma:displayName="ID_DOC" ma:internalName="ID_DOC">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7f0b763b-3841-4703-9ca2-20a0ff4b06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2e258-5b15-4ef5-a8f7-5396d664e4be"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4e1dfb41-b81f-44d1-931a-887144fb2790}" ma:internalName="TaxCatchAll" ma:showField="CatchAllData" ma:web="c4b2e258-5b15-4ef5-a8f7-5396d664e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74b861-2db9-443a-90f1-4aa1e6cfd4e8">
      <Terms xmlns="http://schemas.microsoft.com/office/infopath/2007/PartnerControls"/>
    </lcf76f155ced4ddcb4097134ff3c332f>
    <TaxCatchAll xmlns="c4b2e258-5b15-4ef5-a8f7-5396d664e4be" xsi:nil="true"/>
    <ID_DOC xmlns="aa74b861-2db9-443a-90f1-4aa1e6cfd4e8" xsi:nil="true"/>
    <DocFirmato xmlns="aa74b861-2db9-443a-90f1-4aa1e6cfd4e8" xsi:nil="true"/>
    <ID_FIR xmlns="aa74b861-2db9-443a-90f1-4aa1e6cfd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6E64-A8B5-41C5-8324-7BF2F34D9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b861-2db9-443a-90f1-4aa1e6cfd4e8"/>
    <ds:schemaRef ds:uri="c4b2e258-5b15-4ef5-a8f7-5396d664e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7F85F-86EF-4700-87D2-D56CACA5B9DB}">
  <ds:schemaRefs>
    <ds:schemaRef ds:uri="http://schemas.microsoft.com/office/2006/metadata/properties"/>
    <ds:schemaRef ds:uri="http://schemas.microsoft.com/office/infopath/2007/PartnerControls"/>
    <ds:schemaRef ds:uri="aa74b861-2db9-443a-90f1-4aa1e6cfd4e8"/>
    <ds:schemaRef ds:uri="c4b2e258-5b15-4ef5-a8f7-5396d664e4be"/>
  </ds:schemaRefs>
</ds:datastoreItem>
</file>

<file path=customXml/itemProps3.xml><?xml version="1.0" encoding="utf-8"?>
<ds:datastoreItem xmlns:ds="http://schemas.openxmlformats.org/officeDocument/2006/customXml" ds:itemID="{840CFC18-B937-41DF-8C32-E3690FD05952}">
  <ds:schemaRefs>
    <ds:schemaRef ds:uri="http://schemas.microsoft.com/sharepoint/v3/contenttype/forms"/>
  </ds:schemaRefs>
</ds:datastoreItem>
</file>

<file path=customXml/itemProps4.xml><?xml version="1.0" encoding="utf-8"?>
<ds:datastoreItem xmlns:ds="http://schemas.openxmlformats.org/officeDocument/2006/customXml" ds:itemID="{C1397D2D-02D6-4420-A83B-9CDF4741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2599</Words>
  <Characters>14819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Perticaroli Carlo</dc:creator>
  <cp:keywords/>
  <dc:description/>
  <cp:lastModifiedBy>FAILLA GIACOMOBONO Paolo</cp:lastModifiedBy>
  <cp:revision>14</cp:revision>
  <dcterms:created xsi:type="dcterms:W3CDTF">2025-11-21T14:35:00Z</dcterms:created>
  <dcterms:modified xsi:type="dcterms:W3CDTF">2025-12-12T08:03:00Z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0x0101002EB52FD21B45014586BF2C41DD29664C</vt:lpwstr>
  </property>
</Properties>
</file>