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AE7" w:rsidRDefault="006B3A0F" w:rsidP="00BD3C66">
      <w:pPr>
        <w:pBdr>
          <w:top w:val="single" w:sz="4" w:space="1" w:color="auto"/>
          <w:left w:val="single" w:sz="4" w:space="4" w:color="auto"/>
          <w:bottom w:val="single" w:sz="4" w:space="1" w:color="auto"/>
          <w:right w:val="single" w:sz="4" w:space="4" w:color="auto"/>
        </w:pBdr>
        <w:spacing w:line="360" w:lineRule="auto"/>
        <w:ind w:left="426"/>
        <w:jc w:val="center"/>
        <w:rPr>
          <w:b/>
        </w:rPr>
      </w:pPr>
      <w:r w:rsidRPr="006B3A0F">
        <w:rPr>
          <w:rStyle w:val="Rimandonotaapidipagina"/>
          <w:b/>
        </w:rPr>
        <w:footnoteReference w:customMarkFollows="1" w:id="1"/>
        <w:sym w:font="Symbol" w:char="F02A"/>
      </w:r>
      <w:r w:rsidR="00772AE7">
        <w:rPr>
          <w:b/>
        </w:rPr>
        <w:t>Nicola Durante</w:t>
      </w:r>
    </w:p>
    <w:p w:rsidR="00A31D0E" w:rsidRPr="00BD3C66" w:rsidRDefault="00A31D0E" w:rsidP="00BD3C66">
      <w:pPr>
        <w:pBdr>
          <w:top w:val="single" w:sz="4" w:space="1" w:color="auto"/>
          <w:left w:val="single" w:sz="4" w:space="4" w:color="auto"/>
          <w:bottom w:val="single" w:sz="4" w:space="1" w:color="auto"/>
          <w:right w:val="single" w:sz="4" w:space="4" w:color="auto"/>
        </w:pBdr>
        <w:spacing w:line="360" w:lineRule="auto"/>
        <w:ind w:left="426"/>
        <w:jc w:val="center"/>
        <w:rPr>
          <w:b/>
        </w:rPr>
      </w:pPr>
      <w:r w:rsidRPr="00BD3C66">
        <w:rPr>
          <w:b/>
        </w:rPr>
        <w:t>La risoluzione extragiudiziale delle controversie: il CCT</w:t>
      </w:r>
    </w:p>
    <w:p w:rsidR="00BD3C66" w:rsidRDefault="00BD3C66" w:rsidP="00E32C9E">
      <w:pPr>
        <w:spacing w:line="360" w:lineRule="auto"/>
        <w:ind w:left="426" w:firstLine="708"/>
        <w:jc w:val="both"/>
        <w:rPr>
          <w:b/>
        </w:rPr>
      </w:pPr>
    </w:p>
    <w:p w:rsidR="00A31D0E" w:rsidRPr="00A31D0E" w:rsidRDefault="00A31D0E" w:rsidP="00E32C9E">
      <w:pPr>
        <w:spacing w:line="360" w:lineRule="auto"/>
        <w:ind w:left="426" w:firstLine="708"/>
        <w:jc w:val="both"/>
        <w:rPr>
          <w:b/>
        </w:rPr>
      </w:pPr>
      <w:r>
        <w:rPr>
          <w:b/>
        </w:rPr>
        <w:t xml:space="preserve">1. </w:t>
      </w:r>
      <w:r w:rsidRPr="00A31D0E">
        <w:rPr>
          <w:b/>
        </w:rPr>
        <w:t>La risoluzione extragiudiziale delle controversie</w:t>
      </w:r>
      <w:r>
        <w:rPr>
          <w:b/>
        </w:rPr>
        <w:t xml:space="preserve"> </w:t>
      </w:r>
      <w:r w:rsidR="00B025E2">
        <w:rPr>
          <w:b/>
        </w:rPr>
        <w:t>su</w:t>
      </w:r>
      <w:r>
        <w:rPr>
          <w:b/>
        </w:rPr>
        <w:t>i contratti pubblici</w:t>
      </w:r>
    </w:p>
    <w:p w:rsidR="007743D9" w:rsidRDefault="00B025E2" w:rsidP="00B025E2">
      <w:pPr>
        <w:spacing w:line="360" w:lineRule="auto"/>
        <w:ind w:left="426" w:firstLine="708"/>
        <w:jc w:val="both"/>
      </w:pPr>
      <w:r>
        <w:t>In</w:t>
      </w:r>
      <w:r w:rsidR="007743D9">
        <w:t xml:space="preserve"> materia di contratti pubblici, la risoluzione </w:t>
      </w:r>
      <w:r w:rsidR="00A31D0E">
        <w:t>extragiudiziale</w:t>
      </w:r>
      <w:r w:rsidR="007743D9">
        <w:t xml:space="preserve"> </w:t>
      </w:r>
      <w:r w:rsidR="00AF02CB">
        <w:t>delle controversie</w:t>
      </w:r>
      <w:r>
        <w:rPr>
          <w:rStyle w:val="Rimandonotaapidipagina"/>
        </w:rPr>
        <w:footnoteReference w:id="2"/>
      </w:r>
      <w:r w:rsidR="00AF02CB">
        <w:t xml:space="preserve"> è prevista</w:t>
      </w:r>
      <w:r w:rsidR="007325F3">
        <w:t xml:space="preserve"> </w:t>
      </w:r>
      <w:r w:rsidR="00020383">
        <w:t>sin da</w:t>
      </w:r>
      <w:r w:rsidR="00A31D0E">
        <w:t xml:space="preserve">lla fase dell’evidenza pubblica, </w:t>
      </w:r>
      <w:r w:rsidR="0008461B">
        <w:t>che si caratterizza</w:t>
      </w:r>
      <w:r w:rsidR="00A31D0E">
        <w:t xml:space="preserve"> </w:t>
      </w:r>
      <w:r w:rsidR="0008461B">
        <w:t>per le</w:t>
      </w:r>
      <w:r w:rsidR="00346B0E">
        <w:t xml:space="preserve"> posizioni da un lato </w:t>
      </w:r>
      <w:r w:rsidR="00A31D0E">
        <w:t xml:space="preserve">di </w:t>
      </w:r>
      <w:r w:rsidR="00020383">
        <w:t xml:space="preserve">potere </w:t>
      </w:r>
      <w:r w:rsidR="00A31D0E">
        <w:t>pubblico</w:t>
      </w:r>
      <w:r w:rsidR="00020383">
        <w:t xml:space="preserve"> </w:t>
      </w:r>
      <w:r w:rsidR="00A31D0E">
        <w:t>–</w:t>
      </w:r>
      <w:r w:rsidR="00DA3E15">
        <w:t xml:space="preserve"> </w:t>
      </w:r>
      <w:r w:rsidR="00A31D0E">
        <w:t>ontologicamente indisponibili</w:t>
      </w:r>
      <w:r>
        <w:t>,</w:t>
      </w:r>
      <w:r w:rsidR="00A31D0E">
        <w:t xml:space="preserve"> perché correlate all’inderogabilità dell’interesse pubblico – e </w:t>
      </w:r>
      <w:r w:rsidR="00346B0E">
        <w:t xml:space="preserve">dall’altro </w:t>
      </w:r>
      <w:r w:rsidR="00A31D0E">
        <w:t xml:space="preserve">di interesse legittimo; </w:t>
      </w:r>
      <w:r w:rsidR="00941BEF">
        <w:t>la stessa</w:t>
      </w:r>
      <w:r w:rsidR="00DA3E15">
        <w:t>, tuttavia,</w:t>
      </w:r>
      <w:r w:rsidR="00941BEF">
        <w:t xml:space="preserve"> acquista</w:t>
      </w:r>
      <w:r w:rsidR="007325F3">
        <w:t xml:space="preserve"> </w:t>
      </w:r>
      <w:r w:rsidR="00941BEF">
        <w:t xml:space="preserve">piena operatività </w:t>
      </w:r>
      <w:r w:rsidR="00DA3E15">
        <w:t xml:space="preserve">solo </w:t>
      </w:r>
      <w:r w:rsidR="007325F3">
        <w:t>ne</w:t>
      </w:r>
      <w:r w:rsidR="007743D9">
        <w:t xml:space="preserve">lla fase successiva alla stipula del contratto, </w:t>
      </w:r>
      <w:r w:rsidR="00A31D0E">
        <w:t xml:space="preserve">ordinariamente </w:t>
      </w:r>
      <w:r w:rsidR="00331C4D">
        <w:t>connotata</w:t>
      </w:r>
      <w:r w:rsidR="007743D9">
        <w:t xml:space="preserve"> </w:t>
      </w:r>
      <w:r w:rsidR="00331C4D">
        <w:t>da</w:t>
      </w:r>
      <w:r w:rsidR="007743D9">
        <w:t xml:space="preserve"> situazioni giuridiche </w:t>
      </w:r>
      <w:r w:rsidR="00331C4D">
        <w:t xml:space="preserve">paritetiche </w:t>
      </w:r>
      <w:r w:rsidR="007743D9">
        <w:t>di diritto soggettivo</w:t>
      </w:r>
      <w:r w:rsidR="00A31D0E">
        <w:t>,</w:t>
      </w:r>
      <w:r w:rsidR="00331C4D">
        <w:t xml:space="preserve"> aventi natura disponibile</w:t>
      </w:r>
      <w:r w:rsidR="00A31D0E">
        <w:t>.</w:t>
      </w:r>
    </w:p>
    <w:p w:rsidR="00962C4C" w:rsidRDefault="00A31D0E" w:rsidP="00E32C9E">
      <w:pPr>
        <w:spacing w:line="360" w:lineRule="auto"/>
        <w:ind w:left="426" w:firstLine="708"/>
        <w:jc w:val="both"/>
      </w:pPr>
      <w:r>
        <w:t xml:space="preserve">Nella fase dell’evidenza pubblica, </w:t>
      </w:r>
      <w:r w:rsidR="00962C4C">
        <w:t xml:space="preserve">due </w:t>
      </w:r>
      <w:r w:rsidR="00DA3E15">
        <w:t>sono gli istituti di</w:t>
      </w:r>
      <w:r w:rsidR="007325F3">
        <w:t xml:space="preserve"> risoluzione alternativa</w:t>
      </w:r>
      <w:r w:rsidR="00DA3E15">
        <w:t xml:space="preserve"> delle problematiche o delle liti, reali o potenziali</w:t>
      </w:r>
      <w:r w:rsidR="00962C4C">
        <w:t>.</w:t>
      </w:r>
    </w:p>
    <w:p w:rsidR="007325F3" w:rsidRDefault="00962C4C" w:rsidP="00E32C9E">
      <w:pPr>
        <w:spacing w:line="360" w:lineRule="auto"/>
        <w:ind w:left="426" w:firstLine="708"/>
        <w:jc w:val="both"/>
      </w:pPr>
      <w:r>
        <w:t>La prima</w:t>
      </w:r>
      <w:r w:rsidR="007325F3">
        <w:t xml:space="preserve"> è costituita dai </w:t>
      </w:r>
      <w:r w:rsidR="007325F3" w:rsidRPr="00A31D0E">
        <w:t>pareri di precontenzioso dell’ANAC</w:t>
      </w:r>
      <w:r w:rsidR="00A31D0E">
        <w:t>,</w:t>
      </w:r>
      <w:r w:rsidR="007325F3">
        <w:t xml:space="preserve"> di cui all’a</w:t>
      </w:r>
      <w:r w:rsidR="007325F3" w:rsidRPr="007743D9">
        <w:t>rt. </w:t>
      </w:r>
      <w:bookmarkStart w:id="0" w:name="220"/>
      <w:r w:rsidR="007325F3" w:rsidRPr="007743D9">
        <w:t>220</w:t>
      </w:r>
      <w:bookmarkEnd w:id="0"/>
      <w:r w:rsidR="007325F3">
        <w:t>, comma 1, del codice dei contratti pubblici, secondo cui “</w:t>
      </w:r>
      <w:r w:rsidR="00A31D0E">
        <w:t>s</w:t>
      </w:r>
      <w:r w:rsidR="007325F3" w:rsidRPr="007743D9">
        <w:t>u iniziativa della stazione appaltante, dell’ente concedente o di una o più delle altre parti, l</w:t>
      </w:r>
      <w:r w:rsidR="007325F3">
        <w:t>’</w:t>
      </w:r>
      <w:r w:rsidR="007325F3" w:rsidRPr="007743D9">
        <w:t xml:space="preserve">ANAC esprime parere, previo contraddittorio, su questioni insorte durante lo svolgimento delle procedure di gara, entro trenta giorni dalla ricezione della richiesta. L’operatore economico che abbia richiesto il parere o vi abbia aderito lo può impugnare esclusivamente per violazione delle regole di diritto relative al merito della controversia. La stazione appaltante o l’ente concedente che non intenda conformarsi al parere comunica, con provvedimento da adottare entro quindici giorni, le relative motivazioni alle parti interessate e all’ANAC, che può proporre il ricorso di cui al comma </w:t>
      </w:r>
      <w:r w:rsidR="007325F3">
        <w:t>3”</w:t>
      </w:r>
      <w:r w:rsidR="00DB5FB7">
        <w:rPr>
          <w:rStyle w:val="Rimandonotaapidipagina"/>
        </w:rPr>
        <w:footnoteReference w:id="3"/>
      </w:r>
      <w:r w:rsidR="007325F3">
        <w:t>.</w:t>
      </w:r>
    </w:p>
    <w:p w:rsidR="00962C4C" w:rsidRDefault="00962C4C" w:rsidP="00E32C9E">
      <w:pPr>
        <w:spacing w:line="360" w:lineRule="auto"/>
        <w:ind w:left="426" w:firstLine="708"/>
        <w:jc w:val="both"/>
      </w:pPr>
      <w:r>
        <w:t xml:space="preserve">La seconda è costituita dal </w:t>
      </w:r>
      <w:r w:rsidRPr="000F604D">
        <w:t xml:space="preserve">collegio consultivo tecnico </w:t>
      </w:r>
      <w:r w:rsidR="000F604D" w:rsidRPr="000F604D">
        <w:rPr>
          <w:i/>
        </w:rPr>
        <w:t>ante operam</w:t>
      </w:r>
      <w:r w:rsidR="000F604D">
        <w:t xml:space="preserve">, </w:t>
      </w:r>
      <w:r w:rsidRPr="00962C4C">
        <w:t xml:space="preserve">di cui all’art. 218 </w:t>
      </w:r>
      <w:r>
        <w:t>del codice,</w:t>
      </w:r>
      <w:r w:rsidRPr="00962C4C">
        <w:t xml:space="preserve"> secondo cui “</w:t>
      </w:r>
      <w:r w:rsidR="00A31D0E">
        <w:t>l</w:t>
      </w:r>
      <w:r>
        <w:t>e stazioni appaltanti e gli enti concedenti, tramite il RUP, possono costituire, secondo le modalità di cui all’allegato V.2, un collegio consultivo tecnico, formato da tre componenti, per risolvere problemi tecnici o giuridici di ogni natura suscettibili di insorgere anche nella fase antecedente alla esecuzione del contratto, ivi comprese le determinazioni delle caratteristiche delle opere e le altre clausole e condizioni del bando o dell’invito, nonché la verifica del possesso dei requisiti di partecipazione e dei criteri di selezione e di aggiudicazione”.</w:t>
      </w:r>
    </w:p>
    <w:p w:rsidR="00C3530B" w:rsidRDefault="00DA3E15" w:rsidP="00E32C9E">
      <w:pPr>
        <w:spacing w:line="360" w:lineRule="auto"/>
        <w:ind w:left="426" w:firstLine="708"/>
        <w:jc w:val="both"/>
      </w:pPr>
      <w:r>
        <w:rPr>
          <w:bCs/>
          <w:iCs/>
          <w:color w:val="19191A"/>
        </w:rPr>
        <w:lastRenderedPageBreak/>
        <w:t>Il rapporto</w:t>
      </w:r>
      <w:r w:rsidR="00C3530B">
        <w:rPr>
          <w:bCs/>
          <w:iCs/>
          <w:color w:val="19191A"/>
        </w:rPr>
        <w:t xml:space="preserve"> </w:t>
      </w:r>
      <w:r>
        <w:rPr>
          <w:bCs/>
          <w:iCs/>
          <w:color w:val="19191A"/>
        </w:rPr>
        <w:t xml:space="preserve">tra i due mezzi è </w:t>
      </w:r>
      <w:r>
        <w:t xml:space="preserve">regolato </w:t>
      </w:r>
      <w:r w:rsidR="00C3530B">
        <w:rPr>
          <w:bCs/>
          <w:iCs/>
          <w:color w:val="19191A"/>
        </w:rPr>
        <w:t>d</w:t>
      </w:r>
      <w:r>
        <w:rPr>
          <w:bCs/>
          <w:iCs/>
          <w:color w:val="19191A"/>
        </w:rPr>
        <w:t>a</w:t>
      </w:r>
      <w:r w:rsidR="00C3530B">
        <w:rPr>
          <w:bCs/>
          <w:iCs/>
          <w:color w:val="19191A"/>
        </w:rPr>
        <w:t>ll’art. 6.1.6 delle linee guida</w:t>
      </w:r>
      <w:r w:rsidR="00B025E2">
        <w:rPr>
          <w:bCs/>
          <w:iCs/>
          <w:color w:val="19191A"/>
        </w:rPr>
        <w:t xml:space="preserve"> sui CCT</w:t>
      </w:r>
      <w:r w:rsidR="00C3530B">
        <w:rPr>
          <w:bCs/>
          <w:iCs/>
          <w:color w:val="19191A"/>
        </w:rPr>
        <w:t>,</w:t>
      </w:r>
      <w:r>
        <w:rPr>
          <w:bCs/>
          <w:iCs/>
          <w:color w:val="19191A"/>
        </w:rPr>
        <w:t xml:space="preserve"> in base al quale</w:t>
      </w:r>
      <w:r w:rsidR="00C3530B">
        <w:rPr>
          <w:bCs/>
          <w:iCs/>
          <w:color w:val="19191A"/>
        </w:rPr>
        <w:t xml:space="preserve"> </w:t>
      </w:r>
      <w:r w:rsidR="00C3530B">
        <w:t>l</w:t>
      </w:r>
      <w:r w:rsidR="00C3530B" w:rsidRPr="002B3195">
        <w:t xml:space="preserve">’acquisizione del parere </w:t>
      </w:r>
      <w:r w:rsidR="00C3530B">
        <w:t xml:space="preserve">del CCT </w:t>
      </w:r>
      <w:r w:rsidR="00C3530B" w:rsidRPr="00EF4DE0">
        <w:rPr>
          <w:i/>
        </w:rPr>
        <w:t>ante operam</w:t>
      </w:r>
      <w:r w:rsidR="00C3530B">
        <w:t xml:space="preserve"> da parte del RUP “</w:t>
      </w:r>
      <w:r w:rsidR="00C3530B" w:rsidRPr="002B3195">
        <w:t>non pregiudica il ricorso della stazione appaltante o delle altre parti</w:t>
      </w:r>
      <w:r w:rsidR="00C3530B">
        <w:t xml:space="preserve"> </w:t>
      </w:r>
      <w:r w:rsidR="00C3530B" w:rsidRPr="002B3195">
        <w:t xml:space="preserve">al parere di precontenzioso ANAC ai sensi dell’art. 211 del </w:t>
      </w:r>
      <w:r w:rsidR="00C3530B">
        <w:t>c</w:t>
      </w:r>
      <w:r w:rsidR="00C3530B" w:rsidRPr="002B3195">
        <w:t>odice</w:t>
      </w:r>
      <w:r w:rsidR="00C3530B">
        <w:t>”.</w:t>
      </w:r>
    </w:p>
    <w:p w:rsidR="007325F3" w:rsidRDefault="00962C4C" w:rsidP="00E32C9E">
      <w:pPr>
        <w:spacing w:line="360" w:lineRule="auto"/>
        <w:ind w:left="426" w:firstLine="708"/>
        <w:jc w:val="both"/>
      </w:pPr>
      <w:r>
        <w:t>Non è invece ammesso il rimedio impugnatorio del</w:t>
      </w:r>
      <w:r w:rsidRPr="00962C4C">
        <w:t xml:space="preserve"> </w:t>
      </w:r>
      <w:r>
        <w:t>ricorso al Capo dello Stato</w:t>
      </w:r>
      <w:r w:rsidR="007325F3">
        <w:t xml:space="preserve">, </w:t>
      </w:r>
      <w:r w:rsidR="001E58CB">
        <w:t>in quant</w:t>
      </w:r>
      <w:r>
        <w:t xml:space="preserve">o </w:t>
      </w:r>
      <w:r w:rsidR="007325F3">
        <w:t xml:space="preserve">l’art. 120, comma 1, </w:t>
      </w:r>
      <w:proofErr w:type="spellStart"/>
      <w:r w:rsidR="007325F3">
        <w:t>c.p.a</w:t>
      </w:r>
      <w:proofErr w:type="spellEnd"/>
      <w:r w:rsidR="007325F3">
        <w:t xml:space="preserve">., </w:t>
      </w:r>
      <w:r w:rsidR="001E58CB">
        <w:t xml:space="preserve">stabilisce </w:t>
      </w:r>
      <w:r w:rsidR="007325F3">
        <w:t>che gli atti delle procedure di appalto e concessione “sono impugnabili unicamente mediante ricorso al tribunale amministrativo regionale competente”</w:t>
      </w:r>
      <w:r w:rsidR="00B025E2">
        <w:rPr>
          <w:rStyle w:val="Rimandonotaapidipagina"/>
        </w:rPr>
        <w:footnoteReference w:id="4"/>
      </w:r>
      <w:r w:rsidR="007325F3">
        <w:t>.</w:t>
      </w:r>
    </w:p>
    <w:p w:rsidR="007743D9" w:rsidRDefault="001E58CB" w:rsidP="00E32C9E">
      <w:pPr>
        <w:spacing w:line="360" w:lineRule="auto"/>
        <w:ind w:left="426" w:firstLine="708"/>
        <w:jc w:val="both"/>
      </w:pPr>
      <w:bookmarkStart w:id="1" w:name="012"/>
      <w:r>
        <w:t>Nella fase dell’esecuzione</w:t>
      </w:r>
      <w:r w:rsidRPr="00C56B33">
        <w:t xml:space="preserve"> </w:t>
      </w:r>
      <w:r>
        <w:t xml:space="preserve">del contratto, </w:t>
      </w:r>
      <w:bookmarkEnd w:id="1"/>
      <w:r>
        <w:t>i</w:t>
      </w:r>
      <w:r w:rsidR="007743D9">
        <w:t xml:space="preserve">l codice dei contratti pubblici, al titolo II del libro V, dedicato ai “rimedi alternativi alla tutela giurisdizionale”, </w:t>
      </w:r>
      <w:r>
        <w:t>individu</w:t>
      </w:r>
      <w:r w:rsidR="007743D9">
        <w:t xml:space="preserve">a quattro </w:t>
      </w:r>
      <w:r>
        <w:t xml:space="preserve">diversi </w:t>
      </w:r>
      <w:r w:rsidR="007743D9">
        <w:t>istituti: l’accordo bonario, per i lavori (art. 210) e per servizi e forniture (art. 211); la transazione (art. 212); l’arbitrato (art. 213); il collegio consultivo tecnico (ar</w:t>
      </w:r>
      <w:r w:rsidR="00112115">
        <w:t>t</w:t>
      </w:r>
      <w:r w:rsidR="007743D9">
        <w:t>t. 215-219</w:t>
      </w:r>
      <w:r w:rsidR="00EA6CB2">
        <w:t xml:space="preserve"> ed allegato V.2</w:t>
      </w:r>
      <w:r w:rsidR="00CD3260">
        <w:t>).</w:t>
      </w:r>
    </w:p>
    <w:p w:rsidR="007743D9" w:rsidRDefault="007743D9" w:rsidP="00E32C9E">
      <w:pPr>
        <w:spacing w:line="360" w:lineRule="auto"/>
        <w:ind w:left="426" w:firstLine="708"/>
        <w:jc w:val="both"/>
      </w:pPr>
      <w:r w:rsidRPr="00EF54CF">
        <w:t>L’accordo bonario</w:t>
      </w:r>
      <w:r w:rsidRPr="002B2214">
        <w:rPr>
          <w:b/>
        </w:rPr>
        <w:t xml:space="preserve"> </w:t>
      </w:r>
      <w:r>
        <w:t>è strettamente correlato all</w:t>
      </w:r>
      <w:r w:rsidR="001E58CB">
        <w:t>a t</w:t>
      </w:r>
      <w:r>
        <w:t>e</w:t>
      </w:r>
      <w:r w:rsidR="001E58CB">
        <w:t>matica delle</w:t>
      </w:r>
      <w:r>
        <w:t xml:space="preserve"> riserve, cioè alle pretese patrimoniali che </w:t>
      </w:r>
      <w:r w:rsidR="007325F3">
        <w:t xml:space="preserve">il contraente privato </w:t>
      </w:r>
      <w:r w:rsidR="00DA3E15">
        <w:t>accampa</w:t>
      </w:r>
      <w:r>
        <w:t xml:space="preserve"> nei confronti della stazione appaltante, </w:t>
      </w:r>
      <w:r w:rsidR="00DA3E15">
        <w:t>mediante iscrizion</w:t>
      </w:r>
      <w:r>
        <w:t>e</w:t>
      </w:r>
      <w:r w:rsidR="001E58CB" w:rsidRPr="001E58CB">
        <w:t xml:space="preserve"> </w:t>
      </w:r>
      <w:r w:rsidR="001E58CB">
        <w:t>nel registro di contabilità</w:t>
      </w:r>
      <w:r w:rsidR="00DA3E15">
        <w:t>;</w:t>
      </w:r>
      <w:r>
        <w:t xml:space="preserve"> </w:t>
      </w:r>
      <w:r w:rsidR="00DA3E15">
        <w:t>in proposito, s</w:t>
      </w:r>
      <w:r w:rsidR="007325F3">
        <w:t xml:space="preserve">e </w:t>
      </w:r>
      <w:r w:rsidR="001E58CB">
        <w:t xml:space="preserve">nel contraddittorio tra le parti </w:t>
      </w:r>
      <w:r w:rsidR="007325F3">
        <w:t xml:space="preserve">la richiesta è ritenuta fondata, </w:t>
      </w:r>
      <w:r>
        <w:t xml:space="preserve">il </w:t>
      </w:r>
      <w:r w:rsidR="001E58CB">
        <w:t xml:space="preserve">RUP </w:t>
      </w:r>
      <w:r>
        <w:t>o un esperto</w:t>
      </w:r>
      <w:r w:rsidR="005F3A90">
        <w:t xml:space="preserve"> della </w:t>
      </w:r>
      <w:r w:rsidR="007325F3">
        <w:t>C</w:t>
      </w:r>
      <w:r w:rsidR="005F3A90">
        <w:t>amera arbitrale</w:t>
      </w:r>
      <w:r>
        <w:t xml:space="preserve"> </w:t>
      </w:r>
      <w:r w:rsidR="001E58CB">
        <w:t xml:space="preserve">possono </w:t>
      </w:r>
      <w:r>
        <w:t>f</w:t>
      </w:r>
      <w:r w:rsidR="005F3A90">
        <w:t>ormul</w:t>
      </w:r>
      <w:r>
        <w:t xml:space="preserve">are </w:t>
      </w:r>
      <w:r w:rsidR="005F3A90">
        <w:t>una</w:t>
      </w:r>
      <w:r>
        <w:t xml:space="preserve"> proposta</w:t>
      </w:r>
      <w:r w:rsidR="007325F3">
        <w:t xml:space="preserve"> </w:t>
      </w:r>
      <w:r w:rsidR="001E58CB">
        <w:t xml:space="preserve">che, se accettata, </w:t>
      </w:r>
      <w:r w:rsidR="00DA3E15">
        <w:t>viene</w:t>
      </w:r>
      <w:r w:rsidR="001E58CB">
        <w:t xml:space="preserve"> suggellata in un accordo bonario</w:t>
      </w:r>
      <w:r w:rsidR="007325F3">
        <w:t xml:space="preserve"> </w:t>
      </w:r>
      <w:r>
        <w:t>a</w:t>
      </w:r>
      <w:r w:rsidR="001E58CB">
        <w:t>vente</w:t>
      </w:r>
      <w:r>
        <w:t xml:space="preserve"> natura di transazione.</w:t>
      </w:r>
      <w:r w:rsidR="00034290">
        <w:t xml:space="preserve"> Il ricorso all’</w:t>
      </w:r>
      <w:r w:rsidR="00034290" w:rsidRPr="00AF02CB">
        <w:t>accordo bonario</w:t>
      </w:r>
      <w:r w:rsidR="00034290">
        <w:t xml:space="preserve"> è </w:t>
      </w:r>
      <w:r w:rsidR="00034290" w:rsidRPr="00AF02CB">
        <w:t>preclus</w:t>
      </w:r>
      <w:r w:rsidR="00034290">
        <w:t>o</w:t>
      </w:r>
      <w:r w:rsidR="00034290" w:rsidRPr="00AF02CB">
        <w:t xml:space="preserve"> </w:t>
      </w:r>
      <w:r w:rsidR="00034290">
        <w:t>alle parti che chiedano al CCT di esprimersi sulle riserve con determinazione, anziché con parere (art. 216 del codice).</w:t>
      </w:r>
    </w:p>
    <w:p w:rsidR="005F3A90" w:rsidRDefault="007743D9" w:rsidP="00E32C9E">
      <w:pPr>
        <w:spacing w:line="360" w:lineRule="auto"/>
        <w:ind w:left="426" w:firstLine="708"/>
        <w:jc w:val="both"/>
      </w:pPr>
      <w:r>
        <w:t xml:space="preserve">La </w:t>
      </w:r>
      <w:r w:rsidRPr="00EF54CF">
        <w:t>transazione</w:t>
      </w:r>
      <w:r>
        <w:t xml:space="preserve"> </w:t>
      </w:r>
      <w:r w:rsidR="005F3A90">
        <w:t>è un istituto residuale,</w:t>
      </w:r>
      <w:r>
        <w:t xml:space="preserve"> consentit</w:t>
      </w:r>
      <w:r w:rsidR="00112115">
        <w:t>o</w:t>
      </w:r>
      <w:r>
        <w:t xml:space="preserve"> sol</w:t>
      </w:r>
      <w:r w:rsidR="00DA3E15">
        <w:t>tanto</w:t>
      </w:r>
      <w:r>
        <w:t xml:space="preserve"> </w:t>
      </w:r>
      <w:r w:rsidR="00DA3E15">
        <w:t xml:space="preserve">laddove </w:t>
      </w:r>
      <w:r>
        <w:t xml:space="preserve">non </w:t>
      </w:r>
      <w:r w:rsidR="001E58CB">
        <w:t>sia</w:t>
      </w:r>
      <w:r w:rsidR="00DA3E15">
        <w:t>no</w:t>
      </w:r>
      <w:r>
        <w:t xml:space="preserve"> p</w:t>
      </w:r>
      <w:r w:rsidR="00DA3E15">
        <w:t>raticabili</w:t>
      </w:r>
      <w:r>
        <w:t xml:space="preserve"> altri rimedi alternativi all’azione giurisdizionale;</w:t>
      </w:r>
      <w:r w:rsidR="005F3A90">
        <w:t xml:space="preserve"> ha forma scritta </w:t>
      </w:r>
      <w:r w:rsidR="005F3A90" w:rsidRPr="005F3A90">
        <w:rPr>
          <w:i/>
        </w:rPr>
        <w:t xml:space="preserve">ad </w:t>
      </w:r>
      <w:proofErr w:type="spellStart"/>
      <w:r w:rsidR="005F3A90" w:rsidRPr="005F3A90">
        <w:rPr>
          <w:i/>
        </w:rPr>
        <w:t>substantiam</w:t>
      </w:r>
      <w:proofErr w:type="spellEnd"/>
      <w:r w:rsidR="005F3A90">
        <w:t xml:space="preserve"> e, allorché il valore oggetto di concessione o di rinuncia sia superiore a 100.000 euro o 200.000</w:t>
      </w:r>
      <w:r w:rsidR="007325F3" w:rsidRPr="007325F3">
        <w:t xml:space="preserve"> </w:t>
      </w:r>
      <w:r w:rsidR="007325F3">
        <w:t xml:space="preserve">euro per </w:t>
      </w:r>
      <w:r w:rsidR="005F3A90">
        <w:t>i lavori pubblici, necessita del parere</w:t>
      </w:r>
      <w:r>
        <w:t xml:space="preserve"> (obbligatorio, ma non vincolante) dell’</w:t>
      </w:r>
      <w:r w:rsidR="005F3A90">
        <w:t>A</w:t>
      </w:r>
      <w:r>
        <w:t>vvocatura dello Stato</w:t>
      </w:r>
      <w:r w:rsidR="005F3A90">
        <w:t>,</w:t>
      </w:r>
      <w:r>
        <w:t xml:space="preserve"> d</w:t>
      </w:r>
      <w:r w:rsidR="005F3A90">
        <w:t>i un</w:t>
      </w:r>
      <w:r>
        <w:t xml:space="preserve"> legale interno </w:t>
      </w:r>
      <w:r w:rsidR="005F3A90">
        <w:t>o</w:t>
      </w:r>
      <w:r w:rsidR="00BC5A2C">
        <w:t>vvero</w:t>
      </w:r>
      <w:r w:rsidR="005F3A90">
        <w:t xml:space="preserve"> del funzionario apicale preposto al contenzioso</w:t>
      </w:r>
      <w:r w:rsidR="00BC5A2C">
        <w:t xml:space="preserve"> dell’ente</w:t>
      </w:r>
      <w:r w:rsidR="005F3A90">
        <w:t>.</w:t>
      </w:r>
    </w:p>
    <w:p w:rsidR="007743D9" w:rsidRDefault="007743D9" w:rsidP="00E32C9E">
      <w:pPr>
        <w:spacing w:line="360" w:lineRule="auto"/>
        <w:ind w:left="426" w:firstLine="708"/>
        <w:jc w:val="both"/>
      </w:pPr>
      <w:r w:rsidRPr="00EF54CF">
        <w:t>L’arbitrato</w:t>
      </w:r>
      <w:r>
        <w:t xml:space="preserve"> </w:t>
      </w:r>
      <w:r w:rsidR="007325F3">
        <w:t>è</w:t>
      </w:r>
      <w:r w:rsidR="005F3A90">
        <w:t xml:space="preserve"> </w:t>
      </w:r>
      <w:r w:rsidR="00DA3E15">
        <w:t>un</w:t>
      </w:r>
      <w:r w:rsidR="005F3A90">
        <w:t xml:space="preserve"> </w:t>
      </w:r>
      <w:r w:rsidR="007325F3">
        <w:t xml:space="preserve">tipico </w:t>
      </w:r>
      <w:r w:rsidR="005F3A90">
        <w:t xml:space="preserve">procedimento </w:t>
      </w:r>
      <w:r w:rsidR="00112115">
        <w:t>para-giurisdizionale</w:t>
      </w:r>
      <w:r w:rsidR="005E3940">
        <w:t xml:space="preserve"> previsto in via generale</w:t>
      </w:r>
      <w:r w:rsidR="00DA3E15">
        <w:t>,</w:t>
      </w:r>
      <w:r w:rsidR="005E3940">
        <w:t xml:space="preserve"> dall’a</w:t>
      </w:r>
      <w:r w:rsidR="005E3940" w:rsidRPr="00715C75">
        <w:t>rt. 12</w:t>
      </w:r>
      <w:r w:rsidR="005E3940">
        <w:t xml:space="preserve"> </w:t>
      </w:r>
      <w:proofErr w:type="spellStart"/>
      <w:r w:rsidR="005E3940">
        <w:t>c</w:t>
      </w:r>
      <w:r w:rsidR="005E3940" w:rsidRPr="00715C75">
        <w:t>.</w:t>
      </w:r>
      <w:r w:rsidR="005E3940">
        <w:t>p.a</w:t>
      </w:r>
      <w:proofErr w:type="spellEnd"/>
      <w:r w:rsidR="005E3940">
        <w:t>.,</w:t>
      </w:r>
      <w:r w:rsidR="005E3940" w:rsidRPr="00715C75">
        <w:t xml:space="preserve"> </w:t>
      </w:r>
      <w:r w:rsidR="005E3940">
        <w:t>per tutte le controversie “</w:t>
      </w:r>
      <w:r w:rsidR="005E3940" w:rsidRPr="00715C75">
        <w:t>concernenti diritti soggettivi</w:t>
      </w:r>
      <w:r w:rsidR="005E3940">
        <w:t xml:space="preserve">” </w:t>
      </w:r>
      <w:r w:rsidR="00DA3E15">
        <w:t>appartene</w:t>
      </w:r>
      <w:r w:rsidR="005E3940">
        <w:t>nti alla</w:t>
      </w:r>
      <w:r w:rsidR="005E3940" w:rsidRPr="00715C75">
        <w:t xml:space="preserve"> giurisdizione amministrativ</w:t>
      </w:r>
      <w:r w:rsidR="00DA3E15">
        <w:t>a</w:t>
      </w:r>
      <w:r w:rsidR="005E3940">
        <w:t xml:space="preserve">. Esso </w:t>
      </w:r>
      <w:r w:rsidR="005F3A90">
        <w:t>s</w:t>
      </w:r>
      <w:r>
        <w:t>i</w:t>
      </w:r>
      <w:r w:rsidR="005F3A90">
        <w:t xml:space="preserve"> conc</w:t>
      </w:r>
      <w:r>
        <w:t>l</w:t>
      </w:r>
      <w:r w:rsidR="005F3A90">
        <w:t>ude con un</w:t>
      </w:r>
      <w:r>
        <w:t xml:space="preserve"> lodo</w:t>
      </w:r>
      <w:r w:rsidR="006E29CB">
        <w:t xml:space="preserve"> rituale</w:t>
      </w:r>
      <w:r>
        <w:t xml:space="preserve">, impugnabile per nullità </w:t>
      </w:r>
      <w:r w:rsidR="00DA3E15">
        <w:t>o</w:t>
      </w:r>
      <w:r>
        <w:t xml:space="preserve"> per violazione d</w:t>
      </w:r>
      <w:r w:rsidR="005F3A90">
        <w:t>elle regole di diritto</w:t>
      </w:r>
      <w:r>
        <w:t>.</w:t>
      </w:r>
    </w:p>
    <w:p w:rsidR="00A007B5" w:rsidRDefault="00A007B5" w:rsidP="00E32C9E">
      <w:pPr>
        <w:spacing w:line="360" w:lineRule="auto"/>
        <w:ind w:left="426" w:firstLine="708"/>
        <w:jc w:val="both"/>
      </w:pPr>
    </w:p>
    <w:p w:rsidR="00EF54CF" w:rsidRPr="00A007B5" w:rsidRDefault="00A007B5" w:rsidP="00E32C9E">
      <w:pPr>
        <w:spacing w:line="360" w:lineRule="auto"/>
        <w:ind w:left="426" w:firstLine="708"/>
        <w:jc w:val="both"/>
        <w:rPr>
          <w:b/>
        </w:rPr>
      </w:pPr>
      <w:r w:rsidRPr="00A007B5">
        <w:rPr>
          <w:b/>
        </w:rPr>
        <w:t>2. Il collegio consultivo tecnico</w:t>
      </w:r>
      <w:r>
        <w:rPr>
          <w:b/>
        </w:rPr>
        <w:t xml:space="preserve"> (CCT)</w:t>
      </w:r>
    </w:p>
    <w:p w:rsidR="00A007B5" w:rsidRPr="00A007B5" w:rsidRDefault="00A007B5" w:rsidP="00E32C9E">
      <w:pPr>
        <w:spacing w:line="360" w:lineRule="auto"/>
        <w:ind w:left="426" w:firstLine="708"/>
        <w:jc w:val="both"/>
        <w:rPr>
          <w:b/>
        </w:rPr>
      </w:pPr>
      <w:r w:rsidRPr="00A007B5">
        <w:rPr>
          <w:b/>
        </w:rPr>
        <w:t>2.1. Premessa espositiva</w:t>
      </w:r>
    </w:p>
    <w:p w:rsidR="007743D9" w:rsidRDefault="005F3A90" w:rsidP="00E32C9E">
      <w:pPr>
        <w:spacing w:line="360" w:lineRule="auto"/>
        <w:ind w:left="426" w:firstLine="708"/>
        <w:jc w:val="both"/>
      </w:pPr>
      <w:r>
        <w:lastRenderedPageBreak/>
        <w:t>I</w:t>
      </w:r>
      <w:r w:rsidR="007743D9">
        <w:t xml:space="preserve">l </w:t>
      </w:r>
      <w:r w:rsidR="007325F3" w:rsidRPr="003903AC">
        <w:t>c</w:t>
      </w:r>
      <w:r w:rsidR="007743D9" w:rsidRPr="003903AC">
        <w:t xml:space="preserve">ollegio </w:t>
      </w:r>
      <w:r w:rsidR="00C178E5" w:rsidRPr="003903AC">
        <w:t>c</w:t>
      </w:r>
      <w:r w:rsidR="007743D9" w:rsidRPr="003903AC">
        <w:t xml:space="preserve">onsultivo </w:t>
      </w:r>
      <w:r w:rsidR="00C178E5" w:rsidRPr="003903AC">
        <w:t>t</w:t>
      </w:r>
      <w:r w:rsidR="007743D9" w:rsidRPr="003903AC">
        <w:t>ecnico</w:t>
      </w:r>
      <w:r w:rsidR="007F15AD">
        <w:t xml:space="preserve"> </w:t>
      </w:r>
      <w:r w:rsidR="00C178E5">
        <w:t xml:space="preserve">è disciplinato all’interno del </w:t>
      </w:r>
      <w:r w:rsidR="00C178E5" w:rsidRPr="0063298E">
        <w:t>codice dei contratti pubblici e</w:t>
      </w:r>
      <w:r w:rsidR="00DB5A02" w:rsidRPr="0063298E">
        <w:t xml:space="preserve"> </w:t>
      </w:r>
      <w:r w:rsidR="00DF5C29" w:rsidRPr="0063298E">
        <w:t>da</w:t>
      </w:r>
      <w:r w:rsidR="00DB5A02" w:rsidRPr="0063298E">
        <w:t>lle</w:t>
      </w:r>
      <w:r w:rsidR="007743D9" w:rsidRPr="0063298E">
        <w:t xml:space="preserve"> </w:t>
      </w:r>
      <w:r w:rsidR="003C3A5A">
        <w:t>l</w:t>
      </w:r>
      <w:r w:rsidR="007743D9" w:rsidRPr="0063298E">
        <w:t>inee guida del</w:t>
      </w:r>
      <w:r w:rsidR="007743D9">
        <w:t xml:space="preserve"> </w:t>
      </w:r>
      <w:r w:rsidR="006A25C7" w:rsidRPr="006A25C7">
        <w:t xml:space="preserve">Consiglio </w:t>
      </w:r>
      <w:r w:rsidR="003C3A5A" w:rsidRPr="006A25C7">
        <w:t>superiore dei lavori pubblici</w:t>
      </w:r>
      <w:r w:rsidR="00915FFC">
        <w:t>, approvate dal Ministro delle infrastrutture con decreto</w:t>
      </w:r>
      <w:r w:rsidR="006A25C7">
        <w:t xml:space="preserve"> </w:t>
      </w:r>
      <w:r w:rsidR="007F15AD">
        <w:t>del</w:t>
      </w:r>
      <w:r w:rsidR="007743D9">
        <w:t xml:space="preserve"> </w:t>
      </w:r>
      <w:r w:rsidR="00915FFC">
        <w:t>17 gennaio</w:t>
      </w:r>
      <w:r w:rsidR="007743D9">
        <w:t xml:space="preserve"> 202</w:t>
      </w:r>
      <w:r w:rsidR="00915FFC">
        <w:t>2</w:t>
      </w:r>
      <w:r w:rsidR="00042473">
        <w:rPr>
          <w:rStyle w:val="Rimandonotaapidipagina"/>
        </w:rPr>
        <w:footnoteReference w:id="5"/>
      </w:r>
      <w:r w:rsidR="00915FFC">
        <w:t>.</w:t>
      </w:r>
    </w:p>
    <w:p w:rsidR="007F15AD" w:rsidRDefault="00A007B5" w:rsidP="00E32C9E">
      <w:pPr>
        <w:spacing w:line="360" w:lineRule="auto"/>
        <w:ind w:left="426" w:firstLine="708"/>
        <w:jc w:val="both"/>
      </w:pPr>
      <w:r>
        <w:t>R</w:t>
      </w:r>
      <w:r w:rsidR="00E01188">
        <w:t xml:space="preserve">ecentemente, il </w:t>
      </w:r>
      <w:r w:rsidR="003C3A5A">
        <w:t>d</w:t>
      </w:r>
      <w:r w:rsidR="007F15AD" w:rsidRPr="00E01188">
        <w:t>.</w:t>
      </w:r>
      <w:r w:rsidR="00E01188">
        <w:t>l</w:t>
      </w:r>
      <w:r w:rsidR="007F15AD" w:rsidRPr="00E01188">
        <w:t xml:space="preserve">gs. </w:t>
      </w:r>
      <w:r w:rsidR="00E01188" w:rsidRPr="00E01188">
        <w:t>31 dicembre 2024</w:t>
      </w:r>
      <w:r w:rsidR="00E01188">
        <w:t>, n.</w:t>
      </w:r>
      <w:r w:rsidR="00E01188" w:rsidRPr="00E01188">
        <w:t xml:space="preserve"> </w:t>
      </w:r>
      <w:r w:rsidR="007F15AD" w:rsidRPr="00E01188">
        <w:t xml:space="preserve">209 </w:t>
      </w:r>
      <w:r w:rsidR="00E01188">
        <w:t>ha modificato</w:t>
      </w:r>
      <w:r w:rsidR="007F15AD" w:rsidRPr="00E01188">
        <w:t xml:space="preserve"> </w:t>
      </w:r>
      <w:r w:rsidR="00E01188">
        <w:t xml:space="preserve">in più parti le </w:t>
      </w:r>
      <w:r w:rsidRPr="00E01188">
        <w:t xml:space="preserve">disposizioni </w:t>
      </w:r>
      <w:r>
        <w:t xml:space="preserve">sul CCT </w:t>
      </w:r>
      <w:r w:rsidR="00E01188">
        <w:t>e</w:t>
      </w:r>
      <w:r>
        <w:t>, a tal riguardo,</w:t>
      </w:r>
      <w:r w:rsidRPr="00A007B5">
        <w:t xml:space="preserve"> </w:t>
      </w:r>
      <w:r w:rsidRPr="00E01188">
        <w:t>l’art. 225</w:t>
      </w:r>
      <w:r>
        <w:t>-</w:t>
      </w:r>
      <w:r w:rsidRPr="00E01188">
        <w:rPr>
          <w:i/>
        </w:rPr>
        <w:t>bis</w:t>
      </w:r>
      <w:r w:rsidRPr="00E01188">
        <w:t>,</w:t>
      </w:r>
      <w:r>
        <w:t xml:space="preserve"> comma 5,</w:t>
      </w:r>
      <w:r w:rsidRPr="00E01188">
        <w:t xml:space="preserve"> </w:t>
      </w:r>
      <w:r>
        <w:t>del</w:t>
      </w:r>
      <w:r w:rsidR="00E01188">
        <w:t xml:space="preserve"> codice dei contratti pubblici,</w:t>
      </w:r>
      <w:r>
        <w:t xml:space="preserve"> ha previsto </w:t>
      </w:r>
      <w:r w:rsidR="00E01188">
        <w:t>ch</w:t>
      </w:r>
      <w:r w:rsidR="007F15AD" w:rsidRPr="00E01188">
        <w:t>e</w:t>
      </w:r>
      <w:r w:rsidRPr="00E01188">
        <w:t xml:space="preserve">, </w:t>
      </w:r>
      <w:r w:rsidR="009D257E">
        <w:t>in mancanza</w:t>
      </w:r>
      <w:r w:rsidRPr="00E01188">
        <w:t xml:space="preserve"> </w:t>
      </w:r>
      <w:r w:rsidR="009D257E">
        <w:t>di un</w:t>
      </w:r>
      <w:r>
        <w:t>’</w:t>
      </w:r>
      <w:r w:rsidRPr="00E01188">
        <w:t>espressa volontà contraria delle parti</w:t>
      </w:r>
      <w:r>
        <w:t>,</w:t>
      </w:r>
      <w:r w:rsidR="007F15AD" w:rsidRPr="00E01188">
        <w:t xml:space="preserve"> le nuove</w:t>
      </w:r>
      <w:r w:rsidRPr="00A007B5">
        <w:t xml:space="preserve"> </w:t>
      </w:r>
      <w:r>
        <w:t>norme</w:t>
      </w:r>
      <w:r w:rsidR="007F15AD" w:rsidRPr="00E01188">
        <w:t xml:space="preserve"> </w:t>
      </w:r>
      <w:r w:rsidR="00E01188">
        <w:t xml:space="preserve">si applichino </w:t>
      </w:r>
      <w:r w:rsidR="007F15AD" w:rsidRPr="00E01188">
        <w:t xml:space="preserve">anche ai </w:t>
      </w:r>
      <w:r w:rsidR="009D257E">
        <w:t>collegi</w:t>
      </w:r>
      <w:r w:rsidR="007F15AD" w:rsidRPr="00E01188">
        <w:t xml:space="preserve"> già costituiti</w:t>
      </w:r>
      <w:r w:rsidR="009E1E3F">
        <w:t>, ad eccezione di quelli riguardanti servizi e forniture</w:t>
      </w:r>
      <w:r w:rsidR="007F15AD" w:rsidRPr="00E01188">
        <w:t>.</w:t>
      </w:r>
    </w:p>
    <w:p w:rsidR="00E01188" w:rsidRDefault="00E01188" w:rsidP="00E32C9E">
      <w:pPr>
        <w:spacing w:line="360" w:lineRule="auto"/>
        <w:ind w:left="426" w:firstLine="708"/>
        <w:jc w:val="both"/>
      </w:pPr>
      <w:r>
        <w:t xml:space="preserve">Pertanto, nel prosieguo della </w:t>
      </w:r>
      <w:r w:rsidR="00A007B5">
        <w:t xml:space="preserve">presente </w:t>
      </w:r>
      <w:r>
        <w:t>trattazione si farà riferimento alle norme come oggi in vigore, pur nella consapevolezza che queste</w:t>
      </w:r>
      <w:r w:rsidR="009E1E3F">
        <w:t>, per volontà espressa di entrambe le parti,</w:t>
      </w:r>
      <w:r>
        <w:t xml:space="preserve"> potrebbero non applicarsi alle fattispecie </w:t>
      </w:r>
      <w:r w:rsidR="009D257E">
        <w:t xml:space="preserve">sorte </w:t>
      </w:r>
      <w:r>
        <w:t>antecedent</w:t>
      </w:r>
      <w:r w:rsidR="009D257E">
        <w:t>emente</w:t>
      </w:r>
      <w:r>
        <w:t xml:space="preserve"> al</w:t>
      </w:r>
      <w:r w:rsidR="00DF4825">
        <w:t xml:space="preserve"> </w:t>
      </w:r>
      <w:r>
        <w:t>2025.</w:t>
      </w:r>
    </w:p>
    <w:p w:rsidR="00115295" w:rsidRDefault="00115295" w:rsidP="00E32C9E">
      <w:pPr>
        <w:spacing w:line="360" w:lineRule="auto"/>
        <w:ind w:left="426" w:firstLine="708"/>
        <w:jc w:val="both"/>
      </w:pPr>
    </w:p>
    <w:p w:rsidR="00A007B5" w:rsidRPr="005E2E0E" w:rsidRDefault="005E2E0E" w:rsidP="00E32C9E">
      <w:pPr>
        <w:spacing w:line="360" w:lineRule="auto"/>
        <w:ind w:left="426" w:firstLine="708"/>
        <w:jc w:val="both"/>
        <w:rPr>
          <w:b/>
        </w:rPr>
      </w:pPr>
      <w:r w:rsidRPr="005E2E0E">
        <w:rPr>
          <w:b/>
        </w:rPr>
        <w:t xml:space="preserve">2.1. </w:t>
      </w:r>
      <w:r>
        <w:rPr>
          <w:b/>
        </w:rPr>
        <w:t>Funzione e n</w:t>
      </w:r>
      <w:r w:rsidRPr="005E2E0E">
        <w:rPr>
          <w:b/>
        </w:rPr>
        <w:t>atura del CCT</w:t>
      </w:r>
    </w:p>
    <w:p w:rsidR="00BC5A2C" w:rsidRDefault="00BC5A2C" w:rsidP="00E32C9E">
      <w:pPr>
        <w:spacing w:line="360" w:lineRule="auto"/>
        <w:ind w:left="426" w:firstLine="708"/>
        <w:jc w:val="both"/>
      </w:pPr>
      <w:r>
        <w:t xml:space="preserve">L’art. 215 del codice </w:t>
      </w:r>
      <w:r w:rsidR="009D257E">
        <w:t>assegna</w:t>
      </w:r>
      <w:r w:rsidR="00CD3260" w:rsidRPr="00E01188">
        <w:t xml:space="preserve"> </w:t>
      </w:r>
      <w:r w:rsidR="009D257E">
        <w:t>a</w:t>
      </w:r>
      <w:r w:rsidR="00407F9D">
        <w:t>l CCT</w:t>
      </w:r>
      <w:r w:rsidR="00962C4C" w:rsidRPr="00E01188">
        <w:t xml:space="preserve"> </w:t>
      </w:r>
      <w:r w:rsidR="009D257E">
        <w:t>il compito di</w:t>
      </w:r>
      <w:r w:rsidR="00CD3260" w:rsidRPr="00E01188">
        <w:t xml:space="preserve"> </w:t>
      </w:r>
      <w:r w:rsidR="00962C4C" w:rsidRPr="00E01188">
        <w:t>“prevenire le controversie o consentire la rapida risoluzione delle stesse o delle dispute tecniche di ogni natura che possano insorgere nell’esecuzione dei contratti”</w:t>
      </w:r>
      <w:r w:rsidR="00CD3260" w:rsidRPr="00E01188">
        <w:t>.</w:t>
      </w:r>
    </w:p>
    <w:p w:rsidR="008C28D5" w:rsidRDefault="00621966" w:rsidP="00E32C9E">
      <w:pPr>
        <w:spacing w:line="360" w:lineRule="auto"/>
        <w:ind w:left="426" w:firstLine="708"/>
        <w:jc w:val="both"/>
      </w:pPr>
      <w:r>
        <w:t>Più nel dettaglio</w:t>
      </w:r>
      <w:r w:rsidR="002B7DA2">
        <w:t>,</w:t>
      </w:r>
      <w:r w:rsidR="002B7DA2" w:rsidRPr="002B7DA2">
        <w:t xml:space="preserve"> </w:t>
      </w:r>
      <w:r w:rsidR="002B7DA2">
        <w:t xml:space="preserve">l’art. </w:t>
      </w:r>
      <w:r w:rsidR="002B7DA2" w:rsidRPr="00F249EE">
        <w:t>4.1.1</w:t>
      </w:r>
      <w:r w:rsidR="002B7DA2">
        <w:t xml:space="preserve"> dell</w:t>
      </w:r>
      <w:r w:rsidR="00F249EE">
        <w:t xml:space="preserve">e </w:t>
      </w:r>
      <w:r w:rsidR="007B7C64">
        <w:t>l</w:t>
      </w:r>
      <w:r w:rsidR="00F249EE">
        <w:t>inee guida</w:t>
      </w:r>
      <w:r w:rsidR="002B7DA2">
        <w:t xml:space="preserve"> </w:t>
      </w:r>
      <w:r w:rsidR="00F249EE" w:rsidRPr="00F249EE">
        <w:t>indica, quale “finalità istituzionale del CCT”, “quella di accompagnare l’intera fase di esecuzione, dall’avvio dei lavori e fino al collaudo degli stessi, per intervenire in tempo reale su tutte le circostanze che possano generare problematiche incidenti sull’esecuzione”.</w:t>
      </w:r>
      <w:r w:rsidR="002B7DA2">
        <w:t xml:space="preserve"> L</w:t>
      </w:r>
      <w:r w:rsidR="001455B0">
        <w:t>’art. 6.1.1 chiarisc</w:t>
      </w:r>
      <w:r w:rsidR="002B7DA2">
        <w:t>e</w:t>
      </w:r>
      <w:r w:rsidR="001455B0">
        <w:t>, poi, che “i</w:t>
      </w:r>
      <w:r w:rsidR="001455B0" w:rsidRPr="002B3195">
        <w:t>l CCT svolge una funzione generale di supporto e assistenza alle parti nel corso dell’esecuzione</w:t>
      </w:r>
      <w:r w:rsidR="001455B0">
        <w:t xml:space="preserve"> </w:t>
      </w:r>
      <w:r w:rsidR="001455B0" w:rsidRPr="002B3195">
        <w:t>dell’opera fin dall’avvio dei lavori, al fine di prevenire l’insorgere o di risolvere tempestivamente le questioni</w:t>
      </w:r>
      <w:r w:rsidR="001455B0">
        <w:t xml:space="preserve"> </w:t>
      </w:r>
      <w:r w:rsidR="001455B0" w:rsidRPr="002B3195">
        <w:t>che possano costituire ostacolo alla celere esecuzione a regola d’arte</w:t>
      </w:r>
      <w:r w:rsidR="001455B0">
        <w:t>”.</w:t>
      </w:r>
    </w:p>
    <w:p w:rsidR="00EC4848" w:rsidRDefault="00EC4848" w:rsidP="00EC4848">
      <w:pPr>
        <w:spacing w:line="360" w:lineRule="auto"/>
        <w:ind w:left="426" w:firstLine="708"/>
        <w:jc w:val="both"/>
      </w:pPr>
      <w:r>
        <w:t>Esistono tre differenti tipologie di CCT:</w:t>
      </w:r>
    </w:p>
    <w:p w:rsidR="00EC4848" w:rsidRDefault="00EC4848" w:rsidP="00EC4848">
      <w:pPr>
        <w:spacing w:line="360" w:lineRule="auto"/>
        <w:ind w:left="426" w:firstLine="708"/>
        <w:jc w:val="both"/>
      </w:pPr>
      <w:r>
        <w:t xml:space="preserve">a) il CCT </w:t>
      </w:r>
      <w:r w:rsidRPr="00B70C6D">
        <w:t>obbligatorio</w:t>
      </w:r>
      <w:r>
        <w:t xml:space="preserve"> in corso d’opera,</w:t>
      </w:r>
      <w:r w:rsidRPr="00112115">
        <w:t xml:space="preserve"> </w:t>
      </w:r>
      <w:r>
        <w:t>“p</w:t>
      </w:r>
      <w:r w:rsidRPr="00112115">
        <w:t>er i lavori diretti alla realizzazione delle opere pubbliche, incluse quelle realizzate tramite contratti di concessione o di partenariato pubblico privato, di importo pari o superiore alle soglie di rilevanza europea</w:t>
      </w:r>
      <w:r>
        <w:t>” (art. 215, comma 1)</w:t>
      </w:r>
      <w:r w:rsidR="004A6CE9">
        <w:t xml:space="preserve">, nonché </w:t>
      </w:r>
      <w:r w:rsidR="004A6CE9" w:rsidRPr="004A6CE9">
        <w:t>“nel caso di contratti misti … ogni qualvolta la parte dei lavori supera la soglia di rilevanza europea”</w:t>
      </w:r>
      <w:r w:rsidR="004A6CE9">
        <w:t xml:space="preserve"> e</w:t>
      </w:r>
      <w:r w:rsidR="004A6CE9" w:rsidRPr="004A6CE9">
        <w:t xml:space="preserve"> nei “contratti stipulati attraverso accordi quadro con uno o più operatori economici, </w:t>
      </w:r>
      <w:r w:rsidR="004A6CE9">
        <w:t xml:space="preserve">[ed] </w:t>
      </w:r>
      <w:r w:rsidR="004A6CE9" w:rsidRPr="004A6CE9">
        <w:t>in tali ipotesi, l</w:t>
      </w:r>
      <w:r w:rsidR="004A6CE9">
        <w:t>’</w:t>
      </w:r>
      <w:r w:rsidR="004A6CE9" w:rsidRPr="004A6CE9">
        <w:t>importo di riferimento è quello dei singoli accordi attuativi”</w:t>
      </w:r>
      <w:r w:rsidR="003610E1">
        <w:t xml:space="preserve"> </w:t>
      </w:r>
      <w:r w:rsidR="003610E1" w:rsidRPr="004A6CE9">
        <w:t>(art. 7</w:t>
      </w:r>
      <w:r w:rsidR="003610E1">
        <w:t>, comma 2,</w:t>
      </w:r>
      <w:r w:rsidR="003610E1" w:rsidRPr="004A6CE9">
        <w:rPr>
          <w:bCs/>
          <w:iCs/>
          <w:color w:val="19191A"/>
        </w:rPr>
        <w:t xml:space="preserve"> </w:t>
      </w:r>
      <w:r w:rsidR="003610E1">
        <w:rPr>
          <w:bCs/>
          <w:iCs/>
          <w:color w:val="19191A"/>
        </w:rPr>
        <w:t>dell’allegato V.2)</w:t>
      </w:r>
      <w:r w:rsidR="00621966">
        <w:t xml:space="preserve">. </w:t>
      </w:r>
      <w:r w:rsidR="003610E1">
        <w:t>Q</w:t>
      </w:r>
      <w:r w:rsidR="00D316B1">
        <w:t>uando l’</w:t>
      </w:r>
      <w:r w:rsidR="004A6CE9" w:rsidRPr="004A6CE9">
        <w:t>appalt</w:t>
      </w:r>
      <w:r w:rsidR="00D316B1">
        <w:t>o</w:t>
      </w:r>
      <w:r w:rsidR="004A6CE9" w:rsidRPr="004A6CE9">
        <w:t xml:space="preserve"> </w:t>
      </w:r>
      <w:r w:rsidR="00D316B1">
        <w:t xml:space="preserve">è </w:t>
      </w:r>
      <w:r w:rsidR="004A6CE9" w:rsidRPr="004A6CE9">
        <w:t>aggiudicat</w:t>
      </w:r>
      <w:r w:rsidR="00D316B1">
        <w:t>o</w:t>
      </w:r>
      <w:r w:rsidR="004A6CE9" w:rsidRPr="004A6CE9">
        <w:t xml:space="preserve"> per lotti distinti, </w:t>
      </w:r>
      <w:r w:rsidR="003610E1">
        <w:t>“</w:t>
      </w:r>
      <w:r w:rsidR="004A6CE9" w:rsidRPr="004A6CE9">
        <w:t xml:space="preserve">la costituzione del CCT è obbligatoria con riferimento ai soli lotti di importo pari o superiore alle soglie di rilevanza </w:t>
      </w:r>
      <w:r w:rsidR="004A6CE9" w:rsidRPr="004A6CE9">
        <w:lastRenderedPageBreak/>
        <w:t>europea, senza riguardo al valore complessivo stimato della totalità di tali lotti” (art. 7</w:t>
      </w:r>
      <w:r w:rsidR="004A6CE9">
        <w:t>, comma 3,</w:t>
      </w:r>
      <w:r w:rsidR="004A6CE9" w:rsidRPr="004A6CE9">
        <w:rPr>
          <w:bCs/>
          <w:iCs/>
          <w:color w:val="19191A"/>
        </w:rPr>
        <w:t xml:space="preserve"> </w:t>
      </w:r>
      <w:r w:rsidR="004A6CE9">
        <w:rPr>
          <w:bCs/>
          <w:iCs/>
          <w:color w:val="19191A"/>
        </w:rPr>
        <w:t>dell’allegato V.2)</w:t>
      </w:r>
      <w:r>
        <w:t>;</w:t>
      </w:r>
    </w:p>
    <w:p w:rsidR="00EC4848" w:rsidRPr="006428E9" w:rsidRDefault="00EC4848" w:rsidP="00EC4848">
      <w:pPr>
        <w:spacing w:line="360" w:lineRule="auto"/>
        <w:ind w:left="426" w:firstLine="708"/>
        <w:jc w:val="both"/>
        <w:rPr>
          <w:bCs/>
          <w:iCs/>
          <w:color w:val="19191A"/>
        </w:rPr>
      </w:pPr>
      <w:r>
        <w:t>b) il CCT</w:t>
      </w:r>
      <w:r w:rsidRPr="00B70C6D">
        <w:t xml:space="preserve"> facoltativo</w:t>
      </w:r>
      <w:r>
        <w:t xml:space="preserve"> in corso d’opera </w:t>
      </w:r>
      <w:r>
        <w:rPr>
          <w:bCs/>
          <w:iCs/>
          <w:color w:val="19191A"/>
        </w:rPr>
        <w:t>“per lavori di importo inferiore alla soglia europea. In tal caso le parti sono tenute a precisare quali compiti intendono attribuire al CCT tra quelli previsti dagli articoli 215, 216, 217 e 218 del codice” (art. 3, comma 4, dell’allegato V.2)</w:t>
      </w:r>
      <w:r w:rsidR="006428E9">
        <w:rPr>
          <w:bCs/>
          <w:iCs/>
          <w:color w:val="19191A"/>
        </w:rPr>
        <w:t xml:space="preserve"> e comunque, </w:t>
      </w:r>
      <w:r w:rsidR="006428E9" w:rsidRPr="006428E9">
        <w:rPr>
          <w:bCs/>
          <w:iCs/>
          <w:color w:val="19191A"/>
        </w:rPr>
        <w:t xml:space="preserve">per gli altri contratti pubblici per cui </w:t>
      </w:r>
      <w:r w:rsidR="00621966">
        <w:rPr>
          <w:bCs/>
          <w:iCs/>
          <w:color w:val="19191A"/>
        </w:rPr>
        <w:t xml:space="preserve">esso </w:t>
      </w:r>
      <w:r w:rsidR="006428E9" w:rsidRPr="006428E9">
        <w:rPr>
          <w:bCs/>
          <w:iCs/>
          <w:color w:val="19191A"/>
        </w:rPr>
        <w:t>non è obbligatori</w:t>
      </w:r>
      <w:r w:rsidR="00621966">
        <w:rPr>
          <w:bCs/>
          <w:iCs/>
          <w:color w:val="19191A"/>
        </w:rPr>
        <w:t>o</w:t>
      </w:r>
      <w:r w:rsidRPr="006428E9">
        <w:rPr>
          <w:bCs/>
          <w:iCs/>
          <w:color w:val="19191A"/>
        </w:rPr>
        <w:t>;</w:t>
      </w:r>
    </w:p>
    <w:p w:rsidR="00EC4848" w:rsidRDefault="00EC4848" w:rsidP="00EC4848">
      <w:pPr>
        <w:spacing w:line="360" w:lineRule="auto"/>
        <w:ind w:left="426" w:firstLine="708"/>
        <w:jc w:val="both"/>
      </w:pPr>
      <w:r>
        <w:t xml:space="preserve">c) il CCT </w:t>
      </w:r>
      <w:r w:rsidRPr="00B70C6D">
        <w:t>facoltativo</w:t>
      </w:r>
      <w:r w:rsidRPr="00B70C6D">
        <w:rPr>
          <w:i/>
        </w:rPr>
        <w:t xml:space="preserve"> ante operam</w:t>
      </w:r>
      <w:r>
        <w:t xml:space="preserve">, nominato </w:t>
      </w:r>
      <w:r w:rsidRPr="008C2169">
        <w:t xml:space="preserve">dalla stazione appaltante </w:t>
      </w:r>
      <w:r>
        <w:t>“per risolvere problemi tecnici o giuridici di ogni natura suscettibili di insorgere anche nella fase antecedente alla esecuzione del contratto, ivi comprese le determinazioni delle caratteristiche delle opere e le altre clausole e condizioni del bando o dell’invito, nonché la verifica del possesso dei requisiti di partecipazione e dei criteri di selezione e di aggiudicazione” (art. 218).</w:t>
      </w:r>
    </w:p>
    <w:p w:rsidR="00EC4848" w:rsidRDefault="00EC4848" w:rsidP="00EC4848">
      <w:pPr>
        <w:spacing w:line="360" w:lineRule="auto"/>
        <w:ind w:left="426" w:firstLine="708"/>
        <w:jc w:val="both"/>
      </w:pPr>
      <w:r>
        <w:t>Le linee guida, all’art. 1.3.2, “raccomandano”</w:t>
      </w:r>
      <w:r w:rsidRPr="008C2169">
        <w:t xml:space="preserve"> </w:t>
      </w:r>
      <w:r>
        <w:t xml:space="preserve">la costituzione del </w:t>
      </w:r>
      <w:r w:rsidRPr="008C2169">
        <w:t xml:space="preserve">CCT </w:t>
      </w:r>
      <w:r w:rsidRPr="008C2169">
        <w:rPr>
          <w:i/>
        </w:rPr>
        <w:t>ante operam</w:t>
      </w:r>
      <w:r>
        <w:rPr>
          <w:i/>
        </w:rPr>
        <w:t xml:space="preserve"> </w:t>
      </w:r>
      <w:r w:rsidRPr="008C2169">
        <w:t xml:space="preserve">per le opere finanziate con risorse del </w:t>
      </w:r>
      <w:r>
        <w:t>p</w:t>
      </w:r>
      <w:r w:rsidRPr="008C2169">
        <w:t>iano nazionale di ripresa e resilienza (PNRR) e del</w:t>
      </w:r>
      <w:r>
        <w:t xml:space="preserve"> p</w:t>
      </w:r>
      <w:r w:rsidRPr="008C2169">
        <w:t>ian</w:t>
      </w:r>
      <w:r>
        <w:t xml:space="preserve">o nazionale complementare (PNC), prevedendo, all’art. </w:t>
      </w:r>
      <w:r w:rsidRPr="008C2169">
        <w:t>1.4.1</w:t>
      </w:r>
      <w:r>
        <w:t>, che i suoi componenti possano formare anche il CCT del</w:t>
      </w:r>
      <w:r w:rsidRPr="008C2169">
        <w:t xml:space="preserve">la </w:t>
      </w:r>
      <w:r>
        <w:t>fase di esecuzione, essendo s</w:t>
      </w:r>
      <w:r w:rsidR="00020383">
        <w:t>tabili</w:t>
      </w:r>
      <w:r>
        <w:t xml:space="preserve">to che </w:t>
      </w:r>
      <w:r w:rsidRPr="008C2169">
        <w:t>l’a</w:t>
      </w:r>
      <w:r>
        <w:t>ffid</w:t>
      </w:r>
      <w:r w:rsidRPr="008C2169">
        <w:t>atario</w:t>
      </w:r>
      <w:r>
        <w:t>, nei</w:t>
      </w:r>
      <w:r w:rsidRPr="008C2169">
        <w:t xml:space="preserve"> 10 giorni dall’avvio dell’esecuzione</w:t>
      </w:r>
      <w:r>
        <w:t>,</w:t>
      </w:r>
      <w:r w:rsidRPr="008C2169">
        <w:t xml:space="preserve"> </w:t>
      </w:r>
      <w:r>
        <w:t xml:space="preserve">“dovrà </w:t>
      </w:r>
      <w:r w:rsidRPr="008C2169">
        <w:t>comunicare se intende sostituire o confermare, in tutto o in parte, i nominativi dei</w:t>
      </w:r>
      <w:r>
        <w:t xml:space="preserve"> </w:t>
      </w:r>
      <w:r w:rsidRPr="008C2169">
        <w:t>componenti prescelti dalla stazione appaltante nella fase antecedente all’esecuzione delle opere</w:t>
      </w:r>
      <w:r>
        <w:t>”</w:t>
      </w:r>
      <w:r w:rsidRPr="008C2169">
        <w:t>.</w:t>
      </w:r>
    </w:p>
    <w:p w:rsidR="003610E1" w:rsidRDefault="00EC4848" w:rsidP="00EC4848">
      <w:pPr>
        <w:spacing w:line="360" w:lineRule="auto"/>
        <w:ind w:left="426" w:firstLine="708"/>
        <w:jc w:val="both"/>
      </w:pPr>
      <w:r>
        <w:t xml:space="preserve">Ai sensi dell’art. </w:t>
      </w:r>
      <w:r w:rsidRPr="00A05369">
        <w:t>2.3</w:t>
      </w:r>
      <w:r>
        <w:t xml:space="preserve"> delle linee guida,</w:t>
      </w:r>
      <w:r w:rsidRPr="00A05369">
        <w:t xml:space="preserve"> </w:t>
      </w:r>
      <w:r>
        <w:t>“l</w:t>
      </w:r>
      <w:r w:rsidRPr="00A05369">
        <w:t>’inottemperanza dell’obbligo di costituzione del</w:t>
      </w:r>
      <w:r>
        <w:t xml:space="preserve"> </w:t>
      </w:r>
      <w:r w:rsidRPr="00A05369">
        <w:t>CCT, ovvero il ritardo nella costituzione dello stesso, nel caso di affidamenti superiori alla soglia</w:t>
      </w:r>
      <w:r>
        <w:t xml:space="preserve">”, oltre ad essere fonte di responsabilità per il RUP, comporta l’attivazione dei </w:t>
      </w:r>
      <w:r w:rsidRPr="00A05369">
        <w:t>poter</w:t>
      </w:r>
      <w:r>
        <w:t>i</w:t>
      </w:r>
      <w:r w:rsidRPr="00A05369">
        <w:t xml:space="preserve"> sostitutiv</w:t>
      </w:r>
      <w:r>
        <w:t>i</w:t>
      </w:r>
      <w:r w:rsidRPr="00A05369">
        <w:t xml:space="preserve"> </w:t>
      </w:r>
      <w:r>
        <w:t>della stazione appaltante</w:t>
      </w:r>
      <w:r w:rsidR="003610E1">
        <w:t>.</w:t>
      </w:r>
    </w:p>
    <w:p w:rsidR="00EC4848" w:rsidRDefault="003610E1" w:rsidP="00EC4848">
      <w:pPr>
        <w:spacing w:line="360" w:lineRule="auto"/>
        <w:ind w:left="426" w:firstLine="708"/>
        <w:jc w:val="both"/>
      </w:pPr>
      <w:r>
        <w:t>Inol</w:t>
      </w:r>
      <w:r w:rsidR="00EC4848">
        <w:t>tre, “i</w:t>
      </w:r>
      <w:r w:rsidR="00EC4848" w:rsidRPr="00A05369">
        <w:t>n caso di</w:t>
      </w:r>
      <w:r w:rsidR="00EC4848">
        <w:t xml:space="preserve"> </w:t>
      </w:r>
      <w:r w:rsidR="00EC4848" w:rsidRPr="00A05369">
        <w:t>mancata designazione</w:t>
      </w:r>
      <w:r w:rsidR="00EC4848">
        <w:t>,</w:t>
      </w:r>
      <w:r w:rsidR="00EC4848" w:rsidRPr="00A05369">
        <w:t xml:space="preserve"> la parte non inadempiente può rivolgersi al Presidente del Tribunale ordinario</w:t>
      </w:r>
      <w:r w:rsidR="00EC4848">
        <w:t xml:space="preserve"> </w:t>
      </w:r>
      <w:r w:rsidR="00EC4848" w:rsidRPr="00A05369">
        <w:t>dove ha sede la stazione appaltante, individuata quale sede del CCT</w:t>
      </w:r>
      <w:r w:rsidR="00EC4848">
        <w:t>”.</w:t>
      </w:r>
      <w:r w:rsidR="006428E9">
        <w:t xml:space="preserve"> Tale </w:t>
      </w:r>
      <w:r w:rsidR="00ED099C">
        <w:t>indicaz</w:t>
      </w:r>
      <w:r w:rsidR="006428E9">
        <w:t>ione</w:t>
      </w:r>
      <w:r w:rsidR="00ED099C">
        <w:t xml:space="preserve"> d</w:t>
      </w:r>
      <w:r w:rsidR="006428E9">
        <w:t xml:space="preserve">elle linee guida </w:t>
      </w:r>
      <w:r w:rsidR="002A58A1">
        <w:t xml:space="preserve">non </w:t>
      </w:r>
      <w:r w:rsidR="00ED099C">
        <w:t>è sta</w:t>
      </w:r>
      <w:r w:rsidR="002A58A1">
        <w:t>ta seguita</w:t>
      </w:r>
      <w:r w:rsidR="002A58A1" w:rsidRPr="002A58A1">
        <w:t xml:space="preserve"> </w:t>
      </w:r>
      <w:r w:rsidR="002A58A1">
        <w:t>dal giudice amministrativo</w:t>
      </w:r>
      <w:r w:rsidR="006428E9">
        <w:t>,</w:t>
      </w:r>
      <w:r w:rsidR="002A58A1">
        <w:t xml:space="preserve"> </w:t>
      </w:r>
      <w:r w:rsidR="00ED099C">
        <w:t>ch</w:t>
      </w:r>
      <w:r w:rsidR="002A58A1">
        <w:t>e</w:t>
      </w:r>
      <w:r w:rsidR="006428E9">
        <w:t xml:space="preserve"> </w:t>
      </w:r>
      <w:r w:rsidR="002A58A1">
        <w:t>ha trattenuto la giurisdizione su</w:t>
      </w:r>
      <w:r w:rsidR="006428E9">
        <w:t xml:space="preserve">l silenzio </w:t>
      </w:r>
      <w:r w:rsidR="00D316B1">
        <w:t>inadempimento de</w:t>
      </w:r>
      <w:r w:rsidR="006428E9">
        <w:t>lla stazione appaltante</w:t>
      </w:r>
      <w:r w:rsidR="006428E9">
        <w:rPr>
          <w:rStyle w:val="Rimandonotaapidipagina"/>
        </w:rPr>
        <w:footnoteReference w:id="6"/>
      </w:r>
      <w:r w:rsidR="006428E9">
        <w:t>.</w:t>
      </w:r>
    </w:p>
    <w:p w:rsidR="002B7DA2" w:rsidRDefault="00EC4848" w:rsidP="002B7DA2">
      <w:pPr>
        <w:spacing w:line="360" w:lineRule="auto"/>
        <w:ind w:left="426" w:firstLine="708"/>
        <w:jc w:val="both"/>
      </w:pPr>
      <w:r>
        <w:t xml:space="preserve">Alla luce di quanto sopra, </w:t>
      </w:r>
      <w:r w:rsidR="00D316B1">
        <w:t>può</w:t>
      </w:r>
      <w:r w:rsidR="002357E0">
        <w:t xml:space="preserve"> </w:t>
      </w:r>
      <w:r w:rsidR="00D316B1">
        <w:t>ritenersi che i</w:t>
      </w:r>
      <w:r w:rsidR="00F249EE">
        <w:t xml:space="preserve">l CCT </w:t>
      </w:r>
      <w:r w:rsidRPr="00EC4848">
        <w:rPr>
          <w:i/>
        </w:rPr>
        <w:t xml:space="preserve">in </w:t>
      </w:r>
      <w:proofErr w:type="spellStart"/>
      <w:r w:rsidRPr="00EC4848">
        <w:rPr>
          <w:i/>
        </w:rPr>
        <w:t>esecutivis</w:t>
      </w:r>
      <w:proofErr w:type="spellEnd"/>
      <w:r w:rsidR="00B527B9">
        <w:t xml:space="preserve"> </w:t>
      </w:r>
      <w:r w:rsidR="00D316B1">
        <w:t xml:space="preserve">si configuri </w:t>
      </w:r>
      <w:r w:rsidR="00206226">
        <w:t>quale</w:t>
      </w:r>
      <w:r w:rsidR="00B70C6D">
        <w:t xml:space="preserve"> </w:t>
      </w:r>
      <w:r w:rsidR="004664DA">
        <w:t xml:space="preserve">organismo </w:t>
      </w:r>
      <w:r w:rsidR="0006022D">
        <w:t xml:space="preserve">stabile </w:t>
      </w:r>
      <w:r w:rsidR="00C30C25">
        <w:t>e</w:t>
      </w:r>
      <w:r w:rsidR="00206226">
        <w:t>d</w:t>
      </w:r>
      <w:r w:rsidR="00C30C25">
        <w:t xml:space="preserve"> </w:t>
      </w:r>
      <w:r w:rsidR="00F0491B">
        <w:t>indipende</w:t>
      </w:r>
      <w:r w:rsidR="00C30C25">
        <w:t xml:space="preserve">nte con compiti </w:t>
      </w:r>
      <w:r w:rsidR="001455B0">
        <w:t xml:space="preserve">di </w:t>
      </w:r>
      <w:r w:rsidR="004664DA">
        <w:t>consulenza</w:t>
      </w:r>
      <w:r w:rsidR="0006022D">
        <w:t xml:space="preserve"> e</w:t>
      </w:r>
      <w:r w:rsidR="004664DA">
        <w:t xml:space="preserve"> </w:t>
      </w:r>
      <w:r w:rsidR="001455B0">
        <w:t xml:space="preserve">supporto tecnico-giuridico </w:t>
      </w:r>
      <w:r w:rsidR="002B7DA2">
        <w:t xml:space="preserve">in favore </w:t>
      </w:r>
      <w:r w:rsidR="001455B0">
        <w:t>del</w:t>
      </w:r>
      <w:r w:rsidR="004664DA">
        <w:t xml:space="preserve">le parti </w:t>
      </w:r>
      <w:r w:rsidR="001455B0">
        <w:t xml:space="preserve">e, all’occorrenza, di </w:t>
      </w:r>
      <w:r w:rsidR="00B70C6D">
        <w:t>risolu</w:t>
      </w:r>
      <w:r w:rsidR="001455B0">
        <w:t xml:space="preserve">zione </w:t>
      </w:r>
      <w:r w:rsidR="00F249EE">
        <w:t xml:space="preserve">extragiudiziale </w:t>
      </w:r>
      <w:r w:rsidR="00B70C6D">
        <w:t xml:space="preserve">delle </w:t>
      </w:r>
      <w:r w:rsidR="00D342AA">
        <w:t>c</w:t>
      </w:r>
      <w:r w:rsidR="00B70C6D">
        <w:t>ontroversie</w:t>
      </w:r>
      <w:r w:rsidR="00B534F4">
        <w:t xml:space="preserve"> in</w:t>
      </w:r>
      <w:r w:rsidR="002B7DA2">
        <w:t>s</w:t>
      </w:r>
      <w:r w:rsidR="00B534F4">
        <w:t>or</w:t>
      </w:r>
      <w:r w:rsidR="002B7DA2">
        <w:t>t</w:t>
      </w:r>
      <w:r w:rsidR="00B534F4">
        <w:t>e</w:t>
      </w:r>
      <w:r w:rsidR="002B7DA2">
        <w:rPr>
          <w:rStyle w:val="Rimandonotaapidipagina"/>
        </w:rPr>
        <w:footnoteReference w:id="7"/>
      </w:r>
      <w:r w:rsidR="002B7DA2">
        <w:t>.</w:t>
      </w:r>
    </w:p>
    <w:p w:rsidR="008A4494" w:rsidRDefault="00D316B1" w:rsidP="008A4494">
      <w:pPr>
        <w:spacing w:line="360" w:lineRule="auto"/>
        <w:ind w:left="426" w:firstLine="708"/>
        <w:jc w:val="both"/>
      </w:pPr>
      <w:r>
        <w:lastRenderedPageBreak/>
        <w:t>O, in alternativa, rappresenti</w:t>
      </w:r>
      <w:r w:rsidR="008A4494">
        <w:t xml:space="preserve"> “</w:t>
      </w:r>
      <w:r w:rsidR="008A4494" w:rsidRPr="00C44FC3">
        <w:t xml:space="preserve">una sorta di </w:t>
      </w:r>
      <w:r w:rsidR="008A4494" w:rsidRPr="00C44FC3">
        <w:rPr>
          <w:i/>
        </w:rPr>
        <w:t xml:space="preserve">dispute </w:t>
      </w:r>
      <w:proofErr w:type="spellStart"/>
      <w:r w:rsidR="008A4494" w:rsidRPr="00C44FC3">
        <w:rPr>
          <w:i/>
        </w:rPr>
        <w:t>board</w:t>
      </w:r>
      <w:proofErr w:type="spellEnd"/>
      <w:r w:rsidR="008A4494" w:rsidRPr="00C44FC3">
        <w:t xml:space="preserve"> o </w:t>
      </w:r>
      <w:proofErr w:type="spellStart"/>
      <w:r w:rsidR="008A4494" w:rsidRPr="00C44FC3">
        <w:rPr>
          <w:i/>
        </w:rPr>
        <w:t>advisory</w:t>
      </w:r>
      <w:proofErr w:type="spellEnd"/>
      <w:r w:rsidR="008A4494" w:rsidRPr="00C44FC3">
        <w:rPr>
          <w:i/>
        </w:rPr>
        <w:t xml:space="preserve"> </w:t>
      </w:r>
      <w:proofErr w:type="spellStart"/>
      <w:r w:rsidR="008A4494" w:rsidRPr="00C44FC3">
        <w:rPr>
          <w:i/>
        </w:rPr>
        <w:t>board</w:t>
      </w:r>
      <w:proofErr w:type="spellEnd"/>
      <w:r w:rsidR="008A4494" w:rsidRPr="00C44FC3">
        <w:t>, con il principale scopo di prevenzione del contenzioso</w:t>
      </w:r>
      <w:r w:rsidR="008A4494">
        <w:t>”</w:t>
      </w:r>
      <w:r w:rsidR="008A4494">
        <w:rPr>
          <w:rStyle w:val="Rimandonotaapidipagina"/>
        </w:rPr>
        <w:footnoteReference w:id="8"/>
      </w:r>
      <w:r w:rsidR="008A4494">
        <w:t>.</w:t>
      </w:r>
    </w:p>
    <w:p w:rsidR="008A4494" w:rsidRDefault="0065505F" w:rsidP="008A4494">
      <w:pPr>
        <w:spacing w:line="360" w:lineRule="auto"/>
        <w:ind w:left="426" w:firstLine="708"/>
        <w:jc w:val="both"/>
      </w:pPr>
      <w:r>
        <w:t>Nel</w:t>
      </w:r>
      <w:r w:rsidR="008A4494">
        <w:t xml:space="preserve"> parere sullo schema del decreto c.d. “correttivo” del codice appalti, il Consiglio di Stato </w:t>
      </w:r>
      <w:r w:rsidR="00ED099C">
        <w:t>h</w:t>
      </w:r>
      <w:r w:rsidR="008A4494">
        <w:t xml:space="preserve">a </w:t>
      </w:r>
      <w:r w:rsidR="008A4494" w:rsidRPr="002A5FB9">
        <w:t>sugger</w:t>
      </w:r>
      <w:r w:rsidR="008A4494">
        <w:t>ito, rimanendo inascoltato, di qualifica</w:t>
      </w:r>
      <w:r>
        <w:t>r</w:t>
      </w:r>
      <w:r w:rsidR="008A4494">
        <w:t xml:space="preserve">e </w:t>
      </w:r>
      <w:r w:rsidR="00D316B1">
        <w:t>l’attività</w:t>
      </w:r>
      <w:r w:rsidR="008A4494">
        <w:t xml:space="preserve"> del CCT come </w:t>
      </w:r>
      <w:r w:rsidR="008A4494" w:rsidRPr="002A5FB9">
        <w:t>“funzione giustiziale di pubblico interesse”</w:t>
      </w:r>
      <w:r w:rsidR="008A4494">
        <w:rPr>
          <w:rStyle w:val="Rimandonotaapidipagina"/>
        </w:rPr>
        <w:footnoteReference w:id="9"/>
      </w:r>
      <w:r w:rsidR="008A4494">
        <w:t>.</w:t>
      </w:r>
    </w:p>
    <w:p w:rsidR="008A4494" w:rsidRDefault="00ED099C" w:rsidP="008A4494">
      <w:pPr>
        <w:spacing w:line="360" w:lineRule="auto"/>
        <w:ind w:left="426" w:firstLine="708"/>
        <w:jc w:val="both"/>
      </w:pPr>
      <w:r>
        <w:t>I</w:t>
      </w:r>
      <w:r w:rsidR="008A4494">
        <w:t xml:space="preserve">l CCT </w:t>
      </w:r>
      <w:r w:rsidR="008A4494" w:rsidRPr="00EC4848">
        <w:rPr>
          <w:i/>
        </w:rPr>
        <w:t xml:space="preserve">ante </w:t>
      </w:r>
      <w:proofErr w:type="spellStart"/>
      <w:r w:rsidR="008A4494" w:rsidRPr="00EC4848">
        <w:rPr>
          <w:i/>
        </w:rPr>
        <w:t>operam</w:t>
      </w:r>
      <w:proofErr w:type="spellEnd"/>
      <w:r w:rsidR="008A4494">
        <w:t xml:space="preserve"> è </w:t>
      </w:r>
      <w:r>
        <w:t xml:space="preserve">invece </w:t>
      </w:r>
      <w:r w:rsidR="008A4494">
        <w:t xml:space="preserve">un organo </w:t>
      </w:r>
      <w:r w:rsidR="00FC0A41">
        <w:t xml:space="preserve">consultivo indipendente </w:t>
      </w:r>
      <w:r>
        <w:t xml:space="preserve">della P.A., </w:t>
      </w:r>
      <w:r w:rsidR="00FC0A41">
        <w:t>cui spetta decidere se istituirlo e chi nominare e potendo le richieste di parere pervenire solo dal RUP</w:t>
      </w:r>
      <w:r w:rsidR="008A4494">
        <w:t>.</w:t>
      </w:r>
    </w:p>
    <w:p w:rsidR="001D37A1" w:rsidRDefault="00ED099C" w:rsidP="00FC0A41">
      <w:pPr>
        <w:spacing w:line="360" w:lineRule="auto"/>
        <w:ind w:left="426" w:firstLine="708"/>
        <w:jc w:val="both"/>
      </w:pPr>
      <w:r>
        <w:t>P</w:t>
      </w:r>
      <w:r w:rsidR="00B527B9">
        <w:t>er entrambe le figure</w:t>
      </w:r>
      <w:r w:rsidR="00526C23">
        <w:t>,</w:t>
      </w:r>
      <w:r w:rsidR="00B527B9" w:rsidRPr="00B527B9">
        <w:t xml:space="preserve"> </w:t>
      </w:r>
      <w:r w:rsidR="00B527B9">
        <w:t>il fondamento assiologico va ricercato nel principio del risultato</w:t>
      </w:r>
      <w:r w:rsidR="00B527B9">
        <w:rPr>
          <w:rStyle w:val="Rimandonotaapidipagina"/>
        </w:rPr>
        <w:footnoteReference w:id="10"/>
      </w:r>
      <w:r w:rsidR="00B527B9">
        <w:t>, che è alla base</w:t>
      </w:r>
      <w:r w:rsidR="00FC0A41">
        <w:t xml:space="preserve"> del nuovo codice dei contratti</w:t>
      </w:r>
      <w:r w:rsidR="00D316B1">
        <w:t xml:space="preserve">; pure </w:t>
      </w:r>
      <w:r w:rsidR="00FC0A41">
        <w:t xml:space="preserve">comune </w:t>
      </w:r>
      <w:r w:rsidR="00D316B1">
        <w:t xml:space="preserve">alle due figure </w:t>
      </w:r>
      <w:r w:rsidR="00FC0A41">
        <w:t xml:space="preserve">è </w:t>
      </w:r>
      <w:r w:rsidR="001D37A1">
        <w:t>la natura del rapporto che lega i membri del CCT</w:t>
      </w:r>
      <w:r w:rsidR="00526C23" w:rsidRPr="00526C23">
        <w:t xml:space="preserve"> </w:t>
      </w:r>
      <w:r w:rsidR="00526C23">
        <w:t>alle parti</w:t>
      </w:r>
      <w:r w:rsidR="001D37A1">
        <w:t xml:space="preserve">, </w:t>
      </w:r>
      <w:r w:rsidR="00FC0A41">
        <w:t xml:space="preserve">che è da </w:t>
      </w:r>
      <w:r w:rsidR="001D37A1" w:rsidRPr="00810BC8">
        <w:t>ricond</w:t>
      </w:r>
      <w:r w:rsidR="00FC0A41">
        <w:t xml:space="preserve">urre </w:t>
      </w:r>
      <w:r w:rsidR="001D37A1">
        <w:t>“</w:t>
      </w:r>
      <w:r w:rsidR="001D37A1" w:rsidRPr="00810BC8">
        <w:t>alla figura del mandato (artt.</w:t>
      </w:r>
      <w:r w:rsidR="001D37A1">
        <w:t xml:space="preserve"> </w:t>
      </w:r>
      <w:r w:rsidR="001D37A1" w:rsidRPr="00810BC8">
        <w:t>1703 ss. c.c.), ed ha natura fiduciaria</w:t>
      </w:r>
      <w:r w:rsidR="001D37A1">
        <w:t>”</w:t>
      </w:r>
      <w:r w:rsidR="001D37A1">
        <w:rPr>
          <w:rStyle w:val="Rimandonotaapidipagina"/>
        </w:rPr>
        <w:footnoteReference w:id="11"/>
      </w:r>
      <w:r w:rsidR="00FC0A41">
        <w:t>.</w:t>
      </w:r>
    </w:p>
    <w:p w:rsidR="00A05369" w:rsidRDefault="00A05369" w:rsidP="00A05369">
      <w:pPr>
        <w:spacing w:line="360" w:lineRule="auto"/>
        <w:ind w:left="426" w:firstLine="708"/>
        <w:jc w:val="both"/>
      </w:pPr>
    </w:p>
    <w:p w:rsidR="00B70C6D" w:rsidRPr="00B70C6D" w:rsidRDefault="00B70C6D" w:rsidP="00E32C9E">
      <w:pPr>
        <w:spacing w:line="360" w:lineRule="auto"/>
        <w:ind w:left="426" w:firstLine="708"/>
        <w:jc w:val="both"/>
        <w:rPr>
          <w:b/>
        </w:rPr>
      </w:pPr>
      <w:r w:rsidRPr="00B70C6D">
        <w:rPr>
          <w:b/>
        </w:rPr>
        <w:t xml:space="preserve">2.2. </w:t>
      </w:r>
      <w:r w:rsidR="00C05E8D">
        <w:rPr>
          <w:b/>
        </w:rPr>
        <w:t>Atti</w:t>
      </w:r>
      <w:r w:rsidR="003C3A5A">
        <w:rPr>
          <w:b/>
        </w:rPr>
        <w:t>vità</w:t>
      </w:r>
      <w:r w:rsidRPr="00B70C6D">
        <w:rPr>
          <w:b/>
        </w:rPr>
        <w:t xml:space="preserve"> del CCT</w:t>
      </w:r>
    </w:p>
    <w:p w:rsidR="00CD3260" w:rsidRDefault="006A15D1" w:rsidP="00E32C9E">
      <w:pPr>
        <w:spacing w:line="360" w:lineRule="auto"/>
        <w:ind w:left="426" w:firstLine="708"/>
        <w:jc w:val="both"/>
      </w:pPr>
      <w:r>
        <w:t>Gl</w:t>
      </w:r>
      <w:r w:rsidR="00BA71A7">
        <w:t xml:space="preserve">i </w:t>
      </w:r>
      <w:r>
        <w:t>at</w:t>
      </w:r>
      <w:r w:rsidR="00B70C6D">
        <w:t xml:space="preserve">ti </w:t>
      </w:r>
      <w:r>
        <w:t xml:space="preserve">principali </w:t>
      </w:r>
      <w:r w:rsidR="00CD3260">
        <w:t>del CCT</w:t>
      </w:r>
      <w:r>
        <w:t xml:space="preserve"> sono</w:t>
      </w:r>
      <w:r w:rsidR="00F921BA">
        <w:t>:</w:t>
      </w:r>
    </w:p>
    <w:p w:rsidR="000A1A36" w:rsidRDefault="000A1A36" w:rsidP="00E32C9E">
      <w:pPr>
        <w:spacing w:line="360" w:lineRule="auto"/>
        <w:ind w:left="426" w:firstLine="708"/>
        <w:jc w:val="both"/>
      </w:pPr>
      <w:r>
        <w:t>-</w:t>
      </w:r>
      <w:r w:rsidR="006A15D1">
        <w:t xml:space="preserve"> i</w:t>
      </w:r>
      <w:r>
        <w:t xml:space="preserve"> </w:t>
      </w:r>
      <w:r w:rsidRPr="00B70C6D">
        <w:t>pareri</w:t>
      </w:r>
      <w:r>
        <w:t xml:space="preserve"> su </w:t>
      </w:r>
      <w:r w:rsidR="00885D59">
        <w:t>attività</w:t>
      </w:r>
      <w:r>
        <w:t xml:space="preserve"> della stazione appaltante, aventi carattere preventivo e consultivo;</w:t>
      </w:r>
    </w:p>
    <w:p w:rsidR="000A1A36" w:rsidRDefault="000A1A36" w:rsidP="00E32C9E">
      <w:pPr>
        <w:spacing w:line="360" w:lineRule="auto"/>
        <w:ind w:left="426" w:firstLine="708"/>
        <w:jc w:val="both"/>
      </w:pPr>
      <w:r>
        <w:t xml:space="preserve">- </w:t>
      </w:r>
      <w:r w:rsidR="006A15D1">
        <w:t xml:space="preserve">le </w:t>
      </w:r>
      <w:r w:rsidRPr="00B70C6D">
        <w:t xml:space="preserve">determinazioni </w:t>
      </w:r>
      <w:r>
        <w:t xml:space="preserve">su questioni controverse, </w:t>
      </w:r>
      <w:r w:rsidR="00885D59">
        <w:t xml:space="preserve">con o senza </w:t>
      </w:r>
      <w:r w:rsidR="006A15D1">
        <w:t>valore di lodo contrattuale.</w:t>
      </w:r>
    </w:p>
    <w:p w:rsidR="006A15D1" w:rsidRDefault="00F61AFB" w:rsidP="00E32C9E">
      <w:pPr>
        <w:spacing w:line="360" w:lineRule="auto"/>
        <w:ind w:left="426" w:firstLine="708"/>
        <w:jc w:val="both"/>
      </w:pPr>
      <w:r>
        <w:t>Pareri e determinazioni</w:t>
      </w:r>
      <w:r w:rsidR="006A15D1">
        <w:t xml:space="preserve"> possono essere obbligatori o facoltativi, a seconda che debbano essere richiesti necessariamente</w:t>
      </w:r>
      <w:r w:rsidR="00885D59">
        <w:t>, o meno</w:t>
      </w:r>
      <w:r w:rsidR="006A15D1">
        <w:t>.</w:t>
      </w:r>
    </w:p>
    <w:p w:rsidR="006A15D1" w:rsidRDefault="00CB5518" w:rsidP="00E32C9E">
      <w:pPr>
        <w:spacing w:line="360" w:lineRule="auto"/>
        <w:ind w:left="426" w:firstLine="708"/>
        <w:jc w:val="both"/>
      </w:pPr>
      <w:r>
        <w:rPr>
          <w:color w:val="19191A"/>
        </w:rPr>
        <w:t>Il CCT esercita</w:t>
      </w:r>
      <w:r w:rsidR="006A15D1">
        <w:rPr>
          <w:color w:val="19191A"/>
        </w:rPr>
        <w:t>, poi,</w:t>
      </w:r>
      <w:r w:rsidR="00BA71A7">
        <w:rPr>
          <w:color w:val="19191A"/>
        </w:rPr>
        <w:t xml:space="preserve"> </w:t>
      </w:r>
      <w:r w:rsidR="006A15D1">
        <w:rPr>
          <w:color w:val="19191A"/>
        </w:rPr>
        <w:t xml:space="preserve">una </w:t>
      </w:r>
      <w:r>
        <w:rPr>
          <w:color w:val="19191A"/>
        </w:rPr>
        <w:t>costante</w:t>
      </w:r>
      <w:r w:rsidR="006A15D1">
        <w:rPr>
          <w:color w:val="19191A"/>
        </w:rPr>
        <w:t xml:space="preserve"> </w:t>
      </w:r>
      <w:r w:rsidR="00BA71A7">
        <w:t xml:space="preserve">attività </w:t>
      </w:r>
      <w:r w:rsidR="006A15D1">
        <w:t xml:space="preserve">di </w:t>
      </w:r>
      <w:r w:rsidR="006A15D1" w:rsidRPr="00B70C6D">
        <w:t>monitoraggio</w:t>
      </w:r>
      <w:r w:rsidR="006A15D1">
        <w:t>, c</w:t>
      </w:r>
      <w:r>
        <w:t>h</w:t>
      </w:r>
      <w:r w:rsidR="006A15D1">
        <w:t>e</w:t>
      </w:r>
      <w:r>
        <w:t xml:space="preserve"> si estrinseca</w:t>
      </w:r>
      <w:r w:rsidR="006A15D1" w:rsidRPr="0063298E">
        <w:t xml:space="preserve"> </w:t>
      </w:r>
      <w:r w:rsidR="006A15D1">
        <w:t xml:space="preserve">nello </w:t>
      </w:r>
      <w:r w:rsidR="006A15D1" w:rsidRPr="0063298E">
        <w:t>svolg</w:t>
      </w:r>
      <w:r w:rsidR="006A15D1">
        <w:t>im</w:t>
      </w:r>
      <w:r w:rsidR="006A15D1" w:rsidRPr="0063298E">
        <w:t>e</w:t>
      </w:r>
      <w:r w:rsidR="006A15D1">
        <w:t>nto di</w:t>
      </w:r>
      <w:r w:rsidR="006A15D1" w:rsidRPr="0063298E">
        <w:t xml:space="preserve"> </w:t>
      </w:r>
      <w:r w:rsidR="006A15D1">
        <w:t>“</w:t>
      </w:r>
      <w:r w:rsidR="006A15D1" w:rsidRPr="0063298E">
        <w:t>riunioni periodiche per monitorare l’andamento dei lavori e a formulare, ove ritenuto opp</w:t>
      </w:r>
      <w:r w:rsidR="006A15D1">
        <w:t xml:space="preserve">ortuno, osservazioni alle parti” (art. 4, comma 3, </w:t>
      </w:r>
      <w:r w:rsidR="006A15D1" w:rsidRPr="0063298E">
        <w:t>dell’allegato V.2</w:t>
      </w:r>
      <w:r w:rsidR="006A15D1">
        <w:t>).</w:t>
      </w:r>
    </w:p>
    <w:p w:rsidR="006A15D1" w:rsidRDefault="00F61AFB" w:rsidP="00E32C9E">
      <w:pPr>
        <w:spacing w:line="360" w:lineRule="auto"/>
        <w:ind w:left="426" w:firstLine="708"/>
        <w:jc w:val="both"/>
      </w:pPr>
      <w:r>
        <w:lastRenderedPageBreak/>
        <w:t>Le</w:t>
      </w:r>
      <w:r w:rsidRPr="00F249EE">
        <w:t xml:space="preserve"> riunioni periodiche </w:t>
      </w:r>
      <w:r>
        <w:t>sono obbligatorie p</w:t>
      </w:r>
      <w:r w:rsidR="006A15D1" w:rsidRPr="00F249EE">
        <w:t>er le opere comprese o finanziate in tutto o in parte nell’ambito del PNRR e del PNC</w:t>
      </w:r>
      <w:r w:rsidR="006A15D1">
        <w:t>,</w:t>
      </w:r>
      <w:r w:rsidR="006A15D1" w:rsidRPr="00F249EE">
        <w:t xml:space="preserve"> </w:t>
      </w:r>
      <w:r w:rsidR="00885D59">
        <w:t xml:space="preserve">allo scopo di </w:t>
      </w:r>
      <w:r>
        <w:t>consent</w:t>
      </w:r>
      <w:r w:rsidR="006A15D1" w:rsidRPr="00F249EE">
        <w:t>i</w:t>
      </w:r>
      <w:r>
        <w:t xml:space="preserve">re </w:t>
      </w:r>
      <w:proofErr w:type="spellStart"/>
      <w:r>
        <w:t>a</w:t>
      </w:r>
      <w:r w:rsidR="006A15D1" w:rsidRPr="00F249EE">
        <w:t>l</w:t>
      </w:r>
      <w:proofErr w:type="spellEnd"/>
      <w:r w:rsidR="006A15D1" w:rsidRPr="00F249EE">
        <w:t xml:space="preserve"> CCT</w:t>
      </w:r>
      <w:r>
        <w:t xml:space="preserve"> di</w:t>
      </w:r>
      <w:r w:rsidR="006A15D1" w:rsidRPr="00F249EE">
        <w:t xml:space="preserve"> </w:t>
      </w:r>
      <w:r w:rsidR="006A15D1">
        <w:t>“</w:t>
      </w:r>
      <w:r>
        <w:t xml:space="preserve">rimanere </w:t>
      </w:r>
      <w:r w:rsidR="006A15D1" w:rsidRPr="00F249EE">
        <w:t>informato sull’andamento dei lavori</w:t>
      </w:r>
      <w:r w:rsidR="006A15D1">
        <w:t>”</w:t>
      </w:r>
      <w:r w:rsidR="006A15D1" w:rsidRPr="00F249EE">
        <w:t xml:space="preserve"> e </w:t>
      </w:r>
      <w:r w:rsidR="00885D59">
        <w:t xml:space="preserve">di </w:t>
      </w:r>
      <w:r w:rsidR="006A15D1">
        <w:t>“</w:t>
      </w:r>
      <w:r w:rsidR="006A15D1" w:rsidRPr="00F249EE">
        <w:t>formulare osservazioni che la</w:t>
      </w:r>
      <w:r w:rsidR="006A15D1">
        <w:t xml:space="preserve"> </w:t>
      </w:r>
      <w:r w:rsidR="006A15D1" w:rsidRPr="00F249EE">
        <w:t xml:space="preserve">stazione appaltante o il </w:t>
      </w:r>
      <w:r w:rsidR="006A15D1">
        <w:t>c</w:t>
      </w:r>
      <w:r w:rsidR="006A15D1" w:rsidRPr="00F249EE">
        <w:t>ommissario sono tenuti a trasmettere immediatamente al Consiglio superiore d</w:t>
      </w:r>
      <w:r w:rsidR="006A15D1">
        <w:t xml:space="preserve">ei lavori </w:t>
      </w:r>
      <w:r w:rsidR="006A15D1" w:rsidRPr="00F249EE">
        <w:t>pubblici ai fini del monitoraggio sul rispetto del cronoprogramma del PNRR</w:t>
      </w:r>
      <w:r w:rsidR="006A15D1">
        <w:t>” (</w:t>
      </w:r>
      <w:r w:rsidR="006A15D1" w:rsidRPr="00F249EE">
        <w:t>art. 4.</w:t>
      </w:r>
      <w:r w:rsidR="006A15D1">
        <w:t>2</w:t>
      </w:r>
      <w:r w:rsidR="006A15D1" w:rsidRPr="00F249EE">
        <w:t xml:space="preserve">.2 delle </w:t>
      </w:r>
      <w:r w:rsidR="006A15D1">
        <w:t>l</w:t>
      </w:r>
      <w:r w:rsidR="006A15D1" w:rsidRPr="00F249EE">
        <w:t>inee guida</w:t>
      </w:r>
      <w:r w:rsidR="006A15D1">
        <w:t>).</w:t>
      </w:r>
    </w:p>
    <w:p w:rsidR="006A15D1" w:rsidRDefault="00CB5518" w:rsidP="00E32C9E">
      <w:pPr>
        <w:spacing w:line="360" w:lineRule="auto"/>
        <w:ind w:left="426" w:firstLine="708"/>
        <w:jc w:val="both"/>
      </w:pPr>
      <w:r>
        <w:t>L</w:t>
      </w:r>
      <w:r w:rsidR="006A15D1" w:rsidRPr="006A15D1">
        <w:t xml:space="preserve">a periodicità e </w:t>
      </w:r>
      <w:r w:rsidR="00F61AFB">
        <w:t xml:space="preserve">le </w:t>
      </w:r>
      <w:r w:rsidR="006A15D1" w:rsidRPr="006A15D1">
        <w:t>modalità di</w:t>
      </w:r>
      <w:r w:rsidR="006A15D1">
        <w:t xml:space="preserve"> </w:t>
      </w:r>
      <w:r w:rsidR="006A15D1" w:rsidRPr="006A15D1">
        <w:t>svolgimento delle riunioni e degli eventuali sopralluoghi</w:t>
      </w:r>
      <w:r>
        <w:t xml:space="preserve"> vanno definiti in</w:t>
      </w:r>
      <w:r w:rsidR="006A15D1" w:rsidRPr="006A15D1">
        <w:t xml:space="preserve"> </w:t>
      </w:r>
      <w:r>
        <w:t>considerazione al</w:t>
      </w:r>
      <w:r w:rsidR="006A15D1" w:rsidRPr="006A15D1">
        <w:t>l’oggetto e</w:t>
      </w:r>
      <w:r>
        <w:t>d</w:t>
      </w:r>
      <w:r w:rsidR="006A15D1" w:rsidRPr="006A15D1">
        <w:t xml:space="preserve"> </w:t>
      </w:r>
      <w:r>
        <w:t>al</w:t>
      </w:r>
      <w:r w:rsidR="006A15D1" w:rsidRPr="006A15D1">
        <w:t>la complessità dell’appalto</w:t>
      </w:r>
      <w:r>
        <w:t>;</w:t>
      </w:r>
      <w:r w:rsidR="006A15D1">
        <w:t xml:space="preserve"> di </w:t>
      </w:r>
      <w:r w:rsidR="006A15D1" w:rsidRPr="006A15D1">
        <w:t xml:space="preserve">ogni riunione </w:t>
      </w:r>
      <w:r w:rsidR="006A15D1">
        <w:t xml:space="preserve">dev’essere </w:t>
      </w:r>
      <w:r w:rsidR="006A15D1" w:rsidRPr="006A15D1">
        <w:t xml:space="preserve">redatto apposito verbale da inoltrare alle parti </w:t>
      </w:r>
      <w:r w:rsidR="006A15D1">
        <w:t>(</w:t>
      </w:r>
      <w:r w:rsidR="006A15D1" w:rsidRPr="00F249EE">
        <w:t>art. 4.1.</w:t>
      </w:r>
      <w:r w:rsidR="006A15D1">
        <w:t>3</w:t>
      </w:r>
      <w:r w:rsidR="006A15D1" w:rsidRPr="00F249EE">
        <w:t xml:space="preserve"> delle </w:t>
      </w:r>
      <w:r w:rsidR="006A15D1">
        <w:t>l</w:t>
      </w:r>
      <w:r w:rsidR="006A15D1" w:rsidRPr="00F249EE">
        <w:t>inee guida</w:t>
      </w:r>
      <w:r w:rsidR="006A15D1">
        <w:t>)</w:t>
      </w:r>
      <w:r w:rsidR="00F61AFB">
        <w:t>.</w:t>
      </w:r>
    </w:p>
    <w:p w:rsidR="006A15D1" w:rsidRDefault="00CB5518" w:rsidP="00E32C9E">
      <w:pPr>
        <w:spacing w:line="360" w:lineRule="auto"/>
        <w:ind w:left="426" w:firstLine="708"/>
        <w:jc w:val="both"/>
      </w:pPr>
      <w:r>
        <w:t>Di quest’attività, o</w:t>
      </w:r>
      <w:r w:rsidR="006A15D1">
        <w:t>ltre alle parti, va</w:t>
      </w:r>
      <w:r w:rsidR="00F61AFB">
        <w:t>nno</w:t>
      </w:r>
      <w:r w:rsidR="006A15D1">
        <w:t xml:space="preserve"> informat</w:t>
      </w:r>
      <w:r w:rsidR="00F61AFB">
        <w:t>i</w:t>
      </w:r>
      <w:r w:rsidR="006A15D1">
        <w:t xml:space="preserve"> </w:t>
      </w:r>
      <w:r w:rsidR="006A15D1" w:rsidRPr="006A15D1">
        <w:t>il RUP e la commissione di collaudo tecnico-amministrativo.</w:t>
      </w:r>
    </w:p>
    <w:p w:rsidR="00BA71A7" w:rsidRDefault="00CB5518" w:rsidP="00E32C9E">
      <w:pPr>
        <w:spacing w:line="360" w:lineRule="auto"/>
        <w:ind w:left="426" w:firstLine="708"/>
        <w:jc w:val="both"/>
        <w:rPr>
          <w:color w:val="19191A"/>
        </w:rPr>
      </w:pPr>
      <w:r>
        <w:t>Il CCT esercita</w:t>
      </w:r>
      <w:r w:rsidR="006A15D1">
        <w:t>, ancora, un</w:t>
      </w:r>
      <w:r>
        <w:t xml:space="preserve">a generale </w:t>
      </w:r>
      <w:r w:rsidR="006A15D1">
        <w:t xml:space="preserve">attività </w:t>
      </w:r>
      <w:r w:rsidR="00BA71A7">
        <w:t xml:space="preserve">di </w:t>
      </w:r>
      <w:r w:rsidR="00BA71A7" w:rsidRPr="00B70C6D">
        <w:rPr>
          <w:color w:val="19191A"/>
        </w:rPr>
        <w:t>mediazione e conciliazione</w:t>
      </w:r>
      <w:r>
        <w:rPr>
          <w:color w:val="19191A"/>
        </w:rPr>
        <w:t>,</w:t>
      </w:r>
      <w:r w:rsidR="000A1A36" w:rsidRPr="00874FF9">
        <w:rPr>
          <w:color w:val="19191A"/>
        </w:rPr>
        <w:t xml:space="preserve"> </w:t>
      </w:r>
      <w:r w:rsidR="00F61AFB">
        <w:rPr>
          <w:bCs/>
          <w:iCs/>
          <w:color w:val="19191A"/>
        </w:rPr>
        <w:t>“</w:t>
      </w:r>
      <w:r w:rsidR="00F61AFB" w:rsidRPr="00874FF9">
        <w:rPr>
          <w:color w:val="19191A"/>
        </w:rPr>
        <w:t>finalizzata alla scelta della migliore soluzione per la celere esecuzione dell’opera a regola d’arte</w:t>
      </w:r>
      <w:r w:rsidR="00F61AFB">
        <w:rPr>
          <w:color w:val="19191A"/>
        </w:rPr>
        <w:t>”</w:t>
      </w:r>
      <w:r w:rsidR="00885D59">
        <w:rPr>
          <w:bCs/>
          <w:iCs/>
          <w:color w:val="19191A"/>
        </w:rPr>
        <w:t>,</w:t>
      </w:r>
      <w:r w:rsidR="00F61AFB">
        <w:rPr>
          <w:color w:val="19191A"/>
        </w:rPr>
        <w:t xml:space="preserve"> </w:t>
      </w:r>
      <w:r w:rsidR="00885D59">
        <w:rPr>
          <w:bCs/>
          <w:iCs/>
          <w:color w:val="19191A"/>
        </w:rPr>
        <w:t xml:space="preserve">che il collegio può </w:t>
      </w:r>
      <w:r w:rsidR="000A1A36">
        <w:rPr>
          <w:bCs/>
          <w:iCs/>
          <w:color w:val="19191A"/>
        </w:rPr>
        <w:t>esperi</w:t>
      </w:r>
      <w:r w:rsidR="00885D59">
        <w:rPr>
          <w:bCs/>
          <w:iCs/>
          <w:color w:val="19191A"/>
        </w:rPr>
        <w:t>r</w:t>
      </w:r>
      <w:r w:rsidR="000A1A36">
        <w:rPr>
          <w:bCs/>
          <w:iCs/>
          <w:color w:val="19191A"/>
        </w:rPr>
        <w:t xml:space="preserve">e anche quando </w:t>
      </w:r>
      <w:r w:rsidR="00F61AFB">
        <w:rPr>
          <w:color w:val="19191A"/>
        </w:rPr>
        <w:t>è stata chiesta una</w:t>
      </w:r>
      <w:r w:rsidR="000A1A36" w:rsidRPr="00874FF9">
        <w:rPr>
          <w:color w:val="19191A"/>
        </w:rPr>
        <w:t xml:space="preserve"> </w:t>
      </w:r>
      <w:r w:rsidR="000A1A36">
        <w:rPr>
          <w:color w:val="19191A"/>
        </w:rPr>
        <w:t xml:space="preserve">determinazione </w:t>
      </w:r>
      <w:r w:rsidR="00885D59">
        <w:rPr>
          <w:color w:val="19191A"/>
        </w:rPr>
        <w:t>con</w:t>
      </w:r>
      <w:r w:rsidR="000A1A36">
        <w:rPr>
          <w:color w:val="19191A"/>
        </w:rPr>
        <w:t xml:space="preserve"> valore di lodo contrattuale (</w:t>
      </w:r>
      <w:r w:rsidR="000A1A36" w:rsidRPr="00EF54CF">
        <w:rPr>
          <w:color w:val="19191A"/>
        </w:rPr>
        <w:t>art. 215, comma 2</w:t>
      </w:r>
      <w:r w:rsidR="000A1A36">
        <w:rPr>
          <w:color w:val="19191A"/>
        </w:rPr>
        <w:t>).</w:t>
      </w:r>
    </w:p>
    <w:p w:rsidR="00532E71" w:rsidRDefault="004D385F" w:rsidP="00E32C9E">
      <w:pPr>
        <w:spacing w:line="360" w:lineRule="auto"/>
        <w:ind w:left="426" w:firstLine="708"/>
        <w:jc w:val="both"/>
        <w:rPr>
          <w:bCs/>
          <w:iCs/>
          <w:color w:val="19191A"/>
        </w:rPr>
      </w:pPr>
      <w:r>
        <w:rPr>
          <w:bCs/>
          <w:iCs/>
          <w:color w:val="19191A"/>
        </w:rPr>
        <w:t>I</w:t>
      </w:r>
      <w:r w:rsidR="00532E71">
        <w:rPr>
          <w:bCs/>
          <w:iCs/>
          <w:color w:val="19191A"/>
        </w:rPr>
        <w:t xml:space="preserve">nfine, </w:t>
      </w:r>
      <w:r>
        <w:rPr>
          <w:bCs/>
          <w:iCs/>
          <w:color w:val="19191A"/>
        </w:rPr>
        <w:t xml:space="preserve">è posto </w:t>
      </w:r>
      <w:r w:rsidR="00885D59">
        <w:rPr>
          <w:bCs/>
          <w:iCs/>
          <w:color w:val="19191A"/>
        </w:rPr>
        <w:t xml:space="preserve">in capo ai presidenti dei CCT </w:t>
      </w:r>
      <w:r w:rsidR="00532E71">
        <w:rPr>
          <w:bCs/>
          <w:iCs/>
          <w:color w:val="19191A"/>
        </w:rPr>
        <w:t>un</w:t>
      </w:r>
      <w:r w:rsidR="00F61AFB">
        <w:rPr>
          <w:bCs/>
          <w:iCs/>
          <w:color w:val="19191A"/>
        </w:rPr>
        <w:t xml:space="preserve"> obblig</w:t>
      </w:r>
      <w:r w:rsidR="00D565AC">
        <w:rPr>
          <w:bCs/>
          <w:iCs/>
          <w:color w:val="19191A"/>
        </w:rPr>
        <w:t>o</w:t>
      </w:r>
      <w:r w:rsidR="00532E71">
        <w:t xml:space="preserve"> d’</w:t>
      </w:r>
      <w:r w:rsidR="00532E71" w:rsidRPr="00B70C6D">
        <w:rPr>
          <w:bCs/>
          <w:iCs/>
          <w:color w:val="19191A"/>
        </w:rPr>
        <w:t>informa</w:t>
      </w:r>
      <w:r w:rsidR="00532E71">
        <w:rPr>
          <w:bCs/>
          <w:iCs/>
          <w:color w:val="19191A"/>
        </w:rPr>
        <w:t>z</w:t>
      </w:r>
      <w:r w:rsidR="00F61AFB">
        <w:rPr>
          <w:bCs/>
          <w:iCs/>
          <w:color w:val="19191A"/>
        </w:rPr>
        <w:t>ione</w:t>
      </w:r>
      <w:r w:rsidR="00885D59">
        <w:rPr>
          <w:bCs/>
          <w:iCs/>
          <w:color w:val="19191A"/>
        </w:rPr>
        <w:t xml:space="preserve"> </w:t>
      </w:r>
      <w:r w:rsidR="00F61AFB">
        <w:rPr>
          <w:bCs/>
          <w:iCs/>
          <w:color w:val="19191A"/>
        </w:rPr>
        <w:t>nei confronti</w:t>
      </w:r>
      <w:r w:rsidR="00532E71">
        <w:rPr>
          <w:bCs/>
          <w:iCs/>
          <w:color w:val="19191A"/>
        </w:rPr>
        <w:t>:</w:t>
      </w:r>
    </w:p>
    <w:p w:rsidR="00532E71" w:rsidRPr="001F368F" w:rsidRDefault="00532E71" w:rsidP="001F368F">
      <w:pPr>
        <w:spacing w:line="360" w:lineRule="auto"/>
        <w:ind w:left="426" w:firstLine="708"/>
        <w:jc w:val="both"/>
        <w:rPr>
          <w:bCs/>
          <w:iCs/>
          <w:color w:val="19191A"/>
        </w:rPr>
      </w:pPr>
      <w:r>
        <w:rPr>
          <w:bCs/>
          <w:iCs/>
          <w:color w:val="19191A"/>
        </w:rPr>
        <w:t xml:space="preserve">- </w:t>
      </w:r>
      <w:r w:rsidR="00F61AFB">
        <w:rPr>
          <w:bCs/>
          <w:iCs/>
          <w:color w:val="19191A"/>
        </w:rPr>
        <w:t>del</w:t>
      </w:r>
      <w:r w:rsidRPr="00532E71">
        <w:rPr>
          <w:bCs/>
          <w:iCs/>
          <w:color w:val="19191A"/>
        </w:rPr>
        <w:t xml:space="preserve">l’Osservatorio permanente </w:t>
      </w:r>
      <w:r w:rsidR="002A5FB9">
        <w:rPr>
          <w:bCs/>
          <w:iCs/>
          <w:color w:val="19191A"/>
        </w:rPr>
        <w:t xml:space="preserve">di monitoraggio sui CCT, </w:t>
      </w:r>
      <w:r w:rsidRPr="00532E71">
        <w:rPr>
          <w:bCs/>
          <w:iCs/>
          <w:color w:val="19191A"/>
        </w:rPr>
        <w:t xml:space="preserve">istituito presso il Consiglio superiore dei lavori pubblici, </w:t>
      </w:r>
      <w:r>
        <w:rPr>
          <w:bCs/>
          <w:iCs/>
          <w:color w:val="19191A"/>
        </w:rPr>
        <w:t>cui</w:t>
      </w:r>
      <w:r w:rsidRPr="00532E71">
        <w:rPr>
          <w:bCs/>
          <w:iCs/>
          <w:color w:val="19191A"/>
        </w:rPr>
        <w:t xml:space="preserve"> </w:t>
      </w:r>
      <w:r w:rsidR="00885D59">
        <w:rPr>
          <w:bCs/>
          <w:iCs/>
          <w:color w:val="19191A"/>
        </w:rPr>
        <w:t>vanno</w:t>
      </w:r>
      <w:r>
        <w:rPr>
          <w:bCs/>
          <w:iCs/>
          <w:color w:val="19191A"/>
        </w:rPr>
        <w:t xml:space="preserve"> </w:t>
      </w:r>
      <w:r w:rsidR="00452EED">
        <w:rPr>
          <w:bCs/>
          <w:iCs/>
          <w:color w:val="19191A"/>
        </w:rPr>
        <w:t xml:space="preserve">digitalmente </w:t>
      </w:r>
      <w:r w:rsidRPr="00532E71">
        <w:rPr>
          <w:bCs/>
          <w:iCs/>
          <w:color w:val="19191A"/>
        </w:rPr>
        <w:t>trasme</w:t>
      </w:r>
      <w:r>
        <w:rPr>
          <w:bCs/>
          <w:iCs/>
          <w:color w:val="19191A"/>
        </w:rPr>
        <w:t>ssi</w:t>
      </w:r>
      <w:r w:rsidR="001F368F">
        <w:rPr>
          <w:bCs/>
          <w:iCs/>
          <w:color w:val="19191A"/>
        </w:rPr>
        <w:t xml:space="preserve">, </w:t>
      </w:r>
      <w:r w:rsidR="001F368F" w:rsidRPr="001F368F">
        <w:rPr>
          <w:bCs/>
          <w:iCs/>
          <w:color w:val="19191A"/>
        </w:rPr>
        <w:t>entro 5 giorni dalla loro adozione,</w:t>
      </w:r>
      <w:r>
        <w:rPr>
          <w:bCs/>
          <w:iCs/>
          <w:color w:val="19191A"/>
        </w:rPr>
        <w:t xml:space="preserve"> </w:t>
      </w:r>
      <w:r w:rsidRPr="00532E71">
        <w:rPr>
          <w:bCs/>
          <w:iCs/>
          <w:color w:val="19191A"/>
        </w:rPr>
        <w:t xml:space="preserve">gli atti di </w:t>
      </w:r>
      <w:r w:rsidR="00AD3DC3">
        <w:rPr>
          <w:bCs/>
          <w:iCs/>
          <w:color w:val="19191A"/>
        </w:rPr>
        <w:t>cui all’</w:t>
      </w:r>
      <w:r w:rsidRPr="001F368F">
        <w:rPr>
          <w:bCs/>
          <w:iCs/>
          <w:color w:val="19191A"/>
        </w:rPr>
        <w:t>art. 6, comma 1, dell’allegato V.2</w:t>
      </w:r>
      <w:r w:rsidR="00AD3DC3" w:rsidRPr="001F368F">
        <w:rPr>
          <w:bCs/>
          <w:iCs/>
          <w:color w:val="19191A"/>
        </w:rPr>
        <w:t xml:space="preserve"> ed a</w:t>
      </w:r>
      <w:r w:rsidR="001F368F" w:rsidRPr="001F368F">
        <w:rPr>
          <w:bCs/>
          <w:iCs/>
          <w:color w:val="19191A"/>
        </w:rPr>
        <w:t xml:space="preserve">gli </w:t>
      </w:r>
      <w:r w:rsidR="00AD3DC3" w:rsidRPr="001F368F">
        <w:rPr>
          <w:bCs/>
          <w:iCs/>
          <w:color w:val="19191A"/>
        </w:rPr>
        <w:t>ar</w:t>
      </w:r>
      <w:r w:rsidR="001F368F" w:rsidRPr="001F368F">
        <w:rPr>
          <w:bCs/>
          <w:iCs/>
          <w:color w:val="19191A"/>
        </w:rPr>
        <w:t>t</w:t>
      </w:r>
      <w:r w:rsidR="00AD3DC3" w:rsidRPr="001F368F">
        <w:rPr>
          <w:bCs/>
          <w:iCs/>
          <w:color w:val="19191A"/>
        </w:rPr>
        <w:t xml:space="preserve">t. 8.2 </w:t>
      </w:r>
      <w:r w:rsidR="001F368F" w:rsidRPr="001F368F">
        <w:rPr>
          <w:bCs/>
          <w:iCs/>
          <w:color w:val="19191A"/>
        </w:rPr>
        <w:t xml:space="preserve">e 8.3 </w:t>
      </w:r>
      <w:r w:rsidR="00AD3DC3" w:rsidRPr="001F368F">
        <w:rPr>
          <w:bCs/>
          <w:iCs/>
          <w:color w:val="19191A"/>
        </w:rPr>
        <w:t>delle linee guida</w:t>
      </w:r>
      <w:r w:rsidR="001F368F" w:rsidRPr="001F368F">
        <w:rPr>
          <w:bCs/>
          <w:iCs/>
          <w:color w:val="19191A"/>
        </w:rPr>
        <w:t>. La ma</w:t>
      </w:r>
      <w:r w:rsidR="001452AA">
        <w:rPr>
          <w:bCs/>
          <w:iCs/>
          <w:color w:val="19191A"/>
        </w:rPr>
        <w:t>ncata o ritardata comunicazione senza giustificato motivo</w:t>
      </w:r>
      <w:r w:rsidR="001F368F" w:rsidRPr="001F368F">
        <w:rPr>
          <w:bCs/>
          <w:iCs/>
          <w:color w:val="19191A"/>
        </w:rPr>
        <w:t xml:space="preserve"> costituisce grave inadempienza de</w:t>
      </w:r>
      <w:r w:rsidR="001F368F">
        <w:rPr>
          <w:bCs/>
          <w:iCs/>
          <w:color w:val="19191A"/>
        </w:rPr>
        <w:t>l</w:t>
      </w:r>
      <w:r w:rsidR="001F368F" w:rsidRPr="001F368F">
        <w:rPr>
          <w:bCs/>
          <w:iCs/>
          <w:color w:val="19191A"/>
        </w:rPr>
        <w:t xml:space="preserve"> </w:t>
      </w:r>
      <w:r w:rsidR="001F368F">
        <w:rPr>
          <w:bCs/>
          <w:iCs/>
          <w:color w:val="19191A"/>
        </w:rPr>
        <w:t>p</w:t>
      </w:r>
      <w:r w:rsidR="001F368F" w:rsidRPr="001F368F">
        <w:rPr>
          <w:bCs/>
          <w:iCs/>
          <w:color w:val="19191A"/>
        </w:rPr>
        <w:t>resident</w:t>
      </w:r>
      <w:r w:rsidR="001F368F">
        <w:rPr>
          <w:bCs/>
          <w:iCs/>
          <w:color w:val="19191A"/>
        </w:rPr>
        <w:t>e</w:t>
      </w:r>
      <w:r w:rsidR="001F368F" w:rsidRPr="001F368F">
        <w:rPr>
          <w:bCs/>
          <w:iCs/>
          <w:color w:val="19191A"/>
        </w:rPr>
        <w:t xml:space="preserve"> </w:t>
      </w:r>
      <w:r w:rsidR="001452AA">
        <w:rPr>
          <w:bCs/>
          <w:iCs/>
          <w:color w:val="19191A"/>
        </w:rPr>
        <w:t>ch</w:t>
      </w:r>
      <w:r w:rsidR="001F368F" w:rsidRPr="001F368F">
        <w:rPr>
          <w:bCs/>
          <w:iCs/>
          <w:color w:val="19191A"/>
        </w:rPr>
        <w:t>e, ove reiterata, può</w:t>
      </w:r>
      <w:r w:rsidR="001F368F">
        <w:rPr>
          <w:bCs/>
          <w:iCs/>
          <w:color w:val="19191A"/>
        </w:rPr>
        <w:t xml:space="preserve"> </w:t>
      </w:r>
      <w:r w:rsidR="001F368F" w:rsidRPr="001F368F">
        <w:rPr>
          <w:bCs/>
          <w:iCs/>
          <w:color w:val="19191A"/>
        </w:rPr>
        <w:t>preclu</w:t>
      </w:r>
      <w:r w:rsidR="001452AA">
        <w:rPr>
          <w:bCs/>
          <w:iCs/>
          <w:color w:val="19191A"/>
        </w:rPr>
        <w:t xml:space="preserve">dere </w:t>
      </w:r>
      <w:r w:rsidR="001F368F" w:rsidRPr="001F368F">
        <w:rPr>
          <w:bCs/>
          <w:iCs/>
          <w:color w:val="19191A"/>
        </w:rPr>
        <w:t>dell’assunzione di ulteriori incarichi</w:t>
      </w:r>
      <w:r w:rsidR="001F368F">
        <w:rPr>
          <w:bCs/>
          <w:iCs/>
          <w:color w:val="19191A"/>
        </w:rPr>
        <w:t xml:space="preserve"> nei CCT</w:t>
      </w:r>
      <w:r w:rsidRPr="001F368F">
        <w:rPr>
          <w:bCs/>
          <w:iCs/>
          <w:color w:val="19191A"/>
        </w:rPr>
        <w:t>;</w:t>
      </w:r>
    </w:p>
    <w:p w:rsidR="00532E71" w:rsidRDefault="00532E71" w:rsidP="00E32C9E">
      <w:pPr>
        <w:spacing w:line="360" w:lineRule="auto"/>
        <w:ind w:left="426" w:firstLine="708"/>
        <w:jc w:val="both"/>
      </w:pPr>
      <w:r>
        <w:t xml:space="preserve">- </w:t>
      </w:r>
      <w:r w:rsidR="00F61AFB">
        <w:t>del</w:t>
      </w:r>
      <w:r w:rsidRPr="003C3A5A">
        <w:t>la</w:t>
      </w:r>
      <w:r>
        <w:t xml:space="preserve"> </w:t>
      </w:r>
      <w:r w:rsidRPr="003C3A5A">
        <w:t>commissione di collaudo in corso d’opera</w:t>
      </w:r>
      <w:r>
        <w:t xml:space="preserve">, cui </w:t>
      </w:r>
      <w:r w:rsidR="0051205D">
        <w:t>vanno</w:t>
      </w:r>
      <w:r>
        <w:t xml:space="preserve"> trasmessi</w:t>
      </w:r>
      <w:r w:rsidRPr="003C3A5A">
        <w:t xml:space="preserve"> la costituzione del CCT, i pareri e le determinazioni rilasciati, nonché ogni altra attività di interesse per detta commissione</w:t>
      </w:r>
      <w:r>
        <w:t xml:space="preserve"> (</w:t>
      </w:r>
      <w:r w:rsidRPr="003C3A5A">
        <w:t xml:space="preserve">art. 4.1.4 </w:t>
      </w:r>
      <w:r>
        <w:t>delle l</w:t>
      </w:r>
      <w:r w:rsidRPr="003C3A5A">
        <w:t xml:space="preserve">inee </w:t>
      </w:r>
      <w:r>
        <w:t>guida).</w:t>
      </w:r>
    </w:p>
    <w:p w:rsidR="00115295" w:rsidRDefault="00115295" w:rsidP="00E32C9E">
      <w:pPr>
        <w:spacing w:line="360" w:lineRule="auto"/>
        <w:ind w:left="426" w:firstLine="708"/>
        <w:jc w:val="both"/>
      </w:pPr>
    </w:p>
    <w:p w:rsidR="000C1396" w:rsidRPr="000C1396" w:rsidRDefault="000C1396" w:rsidP="00E32C9E">
      <w:pPr>
        <w:spacing w:line="360" w:lineRule="auto"/>
        <w:ind w:left="426" w:firstLine="708"/>
        <w:jc w:val="both"/>
        <w:rPr>
          <w:b/>
        </w:rPr>
      </w:pPr>
      <w:r w:rsidRPr="00C05E8D">
        <w:rPr>
          <w:b/>
        </w:rPr>
        <w:t xml:space="preserve">2.3. </w:t>
      </w:r>
      <w:r>
        <w:rPr>
          <w:b/>
        </w:rPr>
        <w:t>Obbligatorietà</w:t>
      </w:r>
      <w:r w:rsidRPr="00C05E8D">
        <w:rPr>
          <w:b/>
        </w:rPr>
        <w:t xml:space="preserve"> </w:t>
      </w:r>
      <w:r>
        <w:rPr>
          <w:b/>
        </w:rPr>
        <w:t>del parere</w:t>
      </w:r>
      <w:r w:rsidRPr="00C05E8D">
        <w:rPr>
          <w:b/>
        </w:rPr>
        <w:t xml:space="preserve"> </w:t>
      </w:r>
      <w:r>
        <w:rPr>
          <w:b/>
        </w:rPr>
        <w:t>e</w:t>
      </w:r>
      <w:r w:rsidRPr="00C05E8D">
        <w:rPr>
          <w:b/>
        </w:rPr>
        <w:t xml:space="preserve"> della determinazione</w:t>
      </w:r>
    </w:p>
    <w:p w:rsidR="00AF02CB" w:rsidRPr="00CA15FF" w:rsidRDefault="00154F87" w:rsidP="00E32C9E">
      <w:pPr>
        <w:spacing w:line="360" w:lineRule="auto"/>
        <w:ind w:left="426" w:firstLine="708"/>
        <w:jc w:val="both"/>
      </w:pPr>
      <w:r w:rsidRPr="00CA15FF">
        <w:t>I</w:t>
      </w:r>
      <w:r w:rsidR="00AF02CB" w:rsidRPr="00CA15FF">
        <w:t>l parere è obbl</w:t>
      </w:r>
      <w:r w:rsidRPr="00CA15FF">
        <w:t>igatorio</w:t>
      </w:r>
      <w:r w:rsidR="00AF02CB" w:rsidRPr="00CA15FF">
        <w:t>:</w:t>
      </w:r>
    </w:p>
    <w:p w:rsidR="00154F87" w:rsidRDefault="00CA15FF" w:rsidP="005A030A">
      <w:pPr>
        <w:spacing w:line="360" w:lineRule="auto"/>
        <w:ind w:left="426" w:firstLine="708"/>
        <w:jc w:val="both"/>
      </w:pPr>
      <w:r>
        <w:t>1</w:t>
      </w:r>
      <w:r w:rsidR="00A64063">
        <w:t>)</w:t>
      </w:r>
      <w:r w:rsidR="00AF02CB">
        <w:t xml:space="preserve"> “</w:t>
      </w:r>
      <w:r w:rsidR="00AF02CB" w:rsidRPr="00AF02CB">
        <w:t>n</w:t>
      </w:r>
      <w:r w:rsidR="00CD3260" w:rsidRPr="00AF02CB">
        <w:t>ei casi di iscrizione di riserve, di proposte di variante e</w:t>
      </w:r>
      <w:r w:rsidR="00154F87">
        <w:t>d</w:t>
      </w:r>
      <w:r w:rsidR="00CD3260" w:rsidRPr="00AF02CB">
        <w:t xml:space="preserve"> in relazione ad ogni altra disputa tecnica o controversia che insorga durante l’esecuzione di un contratto di lavori di importo pari o superiore alle soglie di rilevanza europea</w:t>
      </w:r>
      <w:r w:rsidR="00AF02CB">
        <w:t>”</w:t>
      </w:r>
      <w:r w:rsidR="008C397F">
        <w:t xml:space="preserve"> (art. 216</w:t>
      </w:r>
      <w:r w:rsidR="00A93F7A">
        <w:t>, comma 1</w:t>
      </w:r>
      <w:r w:rsidR="008C397F">
        <w:t>)</w:t>
      </w:r>
      <w:r w:rsidR="005A030A">
        <w:t xml:space="preserve">. A tal fine, </w:t>
      </w:r>
      <w:r w:rsidR="005A030A">
        <w:rPr>
          <w:bCs/>
          <w:iCs/>
          <w:color w:val="19191A"/>
        </w:rPr>
        <w:t>l’art. 4, comma 1, dell’allegato V.2 fa obbligo al RUP di chiedere il parere “se l’appaltatore, al fine di non incorrere in decadenze, iscriva riserve senza formulare anche il relativo quesito” e la riserva sia “tale da incidere sulla regolare esecuzione dei lavori”</w:t>
      </w:r>
      <w:r w:rsidR="001532A9">
        <w:t>;</w:t>
      </w:r>
    </w:p>
    <w:p w:rsidR="00815CB7" w:rsidRDefault="00CA15FF" w:rsidP="00E32C9E">
      <w:pPr>
        <w:spacing w:line="360" w:lineRule="auto"/>
        <w:ind w:left="426" w:firstLine="708"/>
        <w:jc w:val="both"/>
      </w:pPr>
      <w:r>
        <w:lastRenderedPageBreak/>
        <w:t>2</w:t>
      </w:r>
      <w:r w:rsidR="00A64063">
        <w:t>)</w:t>
      </w:r>
      <w:r w:rsidR="00154F87" w:rsidRPr="00AF02CB">
        <w:t xml:space="preserve"> </w:t>
      </w:r>
      <w:r w:rsidR="00154F87">
        <w:t>“</w:t>
      </w:r>
      <w:r w:rsidR="00154F87" w:rsidRPr="00AF02CB">
        <w:t>nei casi di risoluzione contrattuale</w:t>
      </w:r>
      <w:r w:rsidR="00154F87">
        <w:t>”</w:t>
      </w:r>
      <w:r>
        <w:t>,</w:t>
      </w:r>
      <w:r w:rsidR="00154F87">
        <w:t xml:space="preserve"> anche “in ordine alla possibilità che gravi motivi tecnici ed economici rendano preferibile la prosecuzione con il medesimo soggetto”</w:t>
      </w:r>
      <w:r w:rsidR="00A93F7A">
        <w:t xml:space="preserve"> (art. 216, comma 2)</w:t>
      </w:r>
      <w:r w:rsidR="00154F87">
        <w:t>.</w:t>
      </w:r>
    </w:p>
    <w:p w:rsidR="00154F87" w:rsidRDefault="00154F87" w:rsidP="00E32C9E">
      <w:pPr>
        <w:spacing w:line="360" w:lineRule="auto"/>
        <w:ind w:left="426" w:firstLine="708"/>
        <w:jc w:val="both"/>
      </w:pPr>
      <w:r>
        <w:t xml:space="preserve">Negli altri casi, </w:t>
      </w:r>
      <w:r w:rsidR="002848D3">
        <w:t>il</w:t>
      </w:r>
      <w:r w:rsidR="002848D3" w:rsidRPr="002848D3">
        <w:t xml:space="preserve"> </w:t>
      </w:r>
      <w:r w:rsidR="002848D3">
        <w:t xml:space="preserve">parere </w:t>
      </w:r>
      <w:r>
        <w:t>è facoltativo ed è reso su richiesta delle parti (art. 217).</w:t>
      </w:r>
    </w:p>
    <w:p w:rsidR="00154F87" w:rsidRPr="00C05E8D" w:rsidRDefault="00154F87" w:rsidP="00E32C9E">
      <w:pPr>
        <w:spacing w:line="360" w:lineRule="auto"/>
        <w:ind w:left="426" w:firstLine="708"/>
        <w:jc w:val="both"/>
      </w:pPr>
      <w:r w:rsidRPr="00C05E8D">
        <w:t>L</w:t>
      </w:r>
      <w:r w:rsidR="001532A9" w:rsidRPr="00C05E8D">
        <w:t>a</w:t>
      </w:r>
      <w:r w:rsidRPr="00C05E8D">
        <w:t xml:space="preserve"> determinazione </w:t>
      </w:r>
      <w:r w:rsidR="001532A9" w:rsidRPr="00C05E8D">
        <w:t>è obbligatoria:</w:t>
      </w:r>
    </w:p>
    <w:p w:rsidR="00AF02CB" w:rsidRDefault="005D0947" w:rsidP="00E32C9E">
      <w:pPr>
        <w:spacing w:line="360" w:lineRule="auto"/>
        <w:ind w:left="426" w:firstLine="708"/>
        <w:jc w:val="both"/>
      </w:pPr>
      <w:r>
        <w:t>1.1</w:t>
      </w:r>
      <w:r w:rsidR="008607E1">
        <w:t>)</w:t>
      </w:r>
      <w:r w:rsidR="00815CB7">
        <w:t xml:space="preserve"> nel precedente caso </w:t>
      </w:r>
      <w:r w:rsidR="00CA15FF">
        <w:t>1</w:t>
      </w:r>
      <w:r w:rsidR="003C515B">
        <w:t>)</w:t>
      </w:r>
      <w:r w:rsidR="00A93DD0">
        <w:t>,</w:t>
      </w:r>
      <w:r w:rsidR="00A93DD0" w:rsidRPr="00A93DD0">
        <w:t xml:space="preserve"> </w:t>
      </w:r>
      <w:r w:rsidR="00A93DD0">
        <w:t>se</w:t>
      </w:r>
      <w:r w:rsidR="00A93DD0" w:rsidRPr="003C515B">
        <w:t xml:space="preserve"> </w:t>
      </w:r>
      <w:r w:rsidR="00A93DD0">
        <w:t>le parti congiuntamente la chiedano in luogo del parere;</w:t>
      </w:r>
    </w:p>
    <w:p w:rsidR="00C05E8D" w:rsidRDefault="005D0947" w:rsidP="00E32C9E">
      <w:pPr>
        <w:spacing w:line="360" w:lineRule="auto"/>
        <w:ind w:left="426" w:firstLine="708"/>
        <w:jc w:val="both"/>
      </w:pPr>
      <w:r>
        <w:t>1.2</w:t>
      </w:r>
      <w:r w:rsidR="00C94814">
        <w:t>)</w:t>
      </w:r>
      <w:r w:rsidR="002848D3">
        <w:t xml:space="preserve"> </w:t>
      </w:r>
      <w:r w:rsidR="008C397F">
        <w:t>in caso di “sospensione imposta da gravi ragioni di ordine tecnico, idonee a incidere sulla realizzazione a regola d’arte dell’opera, in relazione alle modalità di superamento delle quali non vi è accordo tra le parti”</w:t>
      </w:r>
      <w:r w:rsidR="00097282">
        <w:t xml:space="preserve"> (art. 216, comma 4)</w:t>
      </w:r>
      <w:r w:rsidR="00126E4F">
        <w:rPr>
          <w:rStyle w:val="Rimandonotaapidipagina"/>
        </w:rPr>
        <w:footnoteReference w:id="12"/>
      </w:r>
      <w:r w:rsidR="00097282">
        <w:t>;</w:t>
      </w:r>
    </w:p>
    <w:p w:rsidR="00097282" w:rsidRDefault="00097282" w:rsidP="00E32C9E">
      <w:pPr>
        <w:spacing w:line="360" w:lineRule="auto"/>
        <w:ind w:left="426" w:firstLine="708"/>
        <w:jc w:val="both"/>
      </w:pPr>
      <w:r>
        <w:t xml:space="preserve">1.3) in caso di </w:t>
      </w:r>
      <w:r w:rsidR="00380035">
        <w:t>“</w:t>
      </w:r>
      <w:r w:rsidRPr="00430AC6">
        <w:t>riserve o</w:t>
      </w:r>
      <w:r>
        <w:t>d</w:t>
      </w:r>
      <w:r w:rsidRPr="00430AC6">
        <w:t xml:space="preserve"> altre richieste in merito al collaudo</w:t>
      </w:r>
      <w:r w:rsidR="00380035">
        <w:t>”</w:t>
      </w:r>
      <w:r w:rsidRPr="00430AC6">
        <w:t xml:space="preserve">, </w:t>
      </w:r>
      <w:r>
        <w:t>non potendo d</w:t>
      </w:r>
      <w:r w:rsidRPr="00430AC6">
        <w:t>i</w:t>
      </w:r>
      <w:r>
        <w:t>versamente i</w:t>
      </w:r>
      <w:r w:rsidRPr="00430AC6">
        <w:t xml:space="preserve">l collegio </w:t>
      </w:r>
      <w:r>
        <w:t>ritenersi</w:t>
      </w:r>
      <w:r w:rsidRPr="00430AC6">
        <w:t xml:space="preserve"> sciolto</w:t>
      </w:r>
      <w:r>
        <w:t xml:space="preserve"> (art. 219, comma 1-</w:t>
      </w:r>
      <w:r w:rsidRPr="00097282">
        <w:rPr>
          <w:i/>
        </w:rPr>
        <w:t>bis</w:t>
      </w:r>
      <w:r>
        <w:t>).</w:t>
      </w:r>
    </w:p>
    <w:p w:rsidR="002848D3" w:rsidRDefault="002848D3" w:rsidP="00E32C9E">
      <w:pPr>
        <w:spacing w:line="360" w:lineRule="auto"/>
        <w:ind w:left="426" w:firstLine="708"/>
        <w:jc w:val="both"/>
      </w:pPr>
      <w:r>
        <w:t>Negli altri casi, la</w:t>
      </w:r>
      <w:r w:rsidRPr="002848D3">
        <w:t xml:space="preserve"> </w:t>
      </w:r>
      <w:r>
        <w:t>determinazione è facoltativa ed è resa su richiesta delle parti (art. 217).</w:t>
      </w:r>
    </w:p>
    <w:p w:rsidR="00BB2A23" w:rsidRDefault="00BB2A23" w:rsidP="00E32C9E">
      <w:pPr>
        <w:spacing w:line="360" w:lineRule="auto"/>
        <w:ind w:left="426" w:firstLine="708"/>
        <w:jc w:val="both"/>
      </w:pPr>
      <w:r>
        <w:t xml:space="preserve">La devoluzione della controversia all’autorità giurisdizionale o l’attivazione di una </w:t>
      </w:r>
      <w:r w:rsidRPr="002B3195">
        <w:t>procedur</w:t>
      </w:r>
      <w:r>
        <w:t>a</w:t>
      </w:r>
      <w:r w:rsidRPr="002B3195">
        <w:t xml:space="preserve"> di accordo bonario</w:t>
      </w:r>
      <w:r>
        <w:t xml:space="preserve"> </w:t>
      </w:r>
      <w:r w:rsidR="00B50585">
        <w:t>preclud</w:t>
      </w:r>
      <w:r>
        <w:t>e a</w:t>
      </w:r>
      <w:r w:rsidRPr="002B3195">
        <w:t xml:space="preserve">l CCT </w:t>
      </w:r>
      <w:r>
        <w:t xml:space="preserve">di </w:t>
      </w:r>
      <w:r w:rsidRPr="002B3195">
        <w:t xml:space="preserve">assumere determinazioni o </w:t>
      </w:r>
      <w:r>
        <w:t xml:space="preserve">di </w:t>
      </w:r>
      <w:r w:rsidRPr="002B3195">
        <w:t>rendere pareri</w:t>
      </w:r>
      <w:r w:rsidR="00B50585">
        <w:t xml:space="preserve"> su</w:t>
      </w:r>
      <w:r>
        <w:t>lla specifica questione (art. 6.1.5 delle linee guida)</w:t>
      </w:r>
      <w:r w:rsidRPr="002B3195">
        <w:t>.</w:t>
      </w:r>
    </w:p>
    <w:p w:rsidR="00115295" w:rsidRDefault="00CA7E12" w:rsidP="0098120F">
      <w:pPr>
        <w:spacing w:line="360" w:lineRule="auto"/>
        <w:ind w:left="426" w:firstLine="708"/>
        <w:jc w:val="both"/>
      </w:pPr>
      <w:r>
        <w:t>Aldilà di quest</w:t>
      </w:r>
      <w:r w:rsidR="00380035">
        <w:t xml:space="preserve">e due </w:t>
      </w:r>
      <w:r>
        <w:t xml:space="preserve">ipotesi, </w:t>
      </w:r>
      <w:r w:rsidR="004D385F">
        <w:t>se il</w:t>
      </w:r>
      <w:r>
        <w:t xml:space="preserve"> </w:t>
      </w:r>
      <w:r w:rsidR="00380035">
        <w:t xml:space="preserve">CCT </w:t>
      </w:r>
      <w:r w:rsidR="004D385F">
        <w:t xml:space="preserve">è </w:t>
      </w:r>
      <w:r>
        <w:t>obbligatori</w:t>
      </w:r>
      <w:r w:rsidR="00380035">
        <w:t>o</w:t>
      </w:r>
      <w:r>
        <w:t xml:space="preserve"> </w:t>
      </w:r>
      <w:r w:rsidR="005F5D01">
        <w:t xml:space="preserve">(e </w:t>
      </w:r>
      <w:r w:rsidR="00522346">
        <w:t>non facoltativ</w:t>
      </w:r>
      <w:r w:rsidR="00380035">
        <w:t>o</w:t>
      </w:r>
      <w:r w:rsidR="00E66CEE">
        <w:rPr>
          <w:rStyle w:val="Rimandonotaapidipagina"/>
        </w:rPr>
        <w:footnoteReference w:id="13"/>
      </w:r>
      <w:r w:rsidR="005F5D01">
        <w:t>)</w:t>
      </w:r>
      <w:r w:rsidR="004D385F">
        <w:t>,</w:t>
      </w:r>
      <w:r w:rsidR="0098120F">
        <w:t xml:space="preserve"> </w:t>
      </w:r>
      <w:r w:rsidR="004D385F">
        <w:t>è</w:t>
      </w:r>
      <w:r>
        <w:t xml:space="preserve"> </w:t>
      </w:r>
      <w:r w:rsidR="0098120F">
        <w:t>inib</w:t>
      </w:r>
      <w:r>
        <w:t>ito alle parti</w:t>
      </w:r>
      <w:r w:rsidR="005D0947">
        <w:t xml:space="preserve"> sottrarre specifiche questioni all’esame del </w:t>
      </w:r>
      <w:r>
        <w:t>c</w:t>
      </w:r>
      <w:r w:rsidR="005D0947">
        <w:t>ollegio</w:t>
      </w:r>
      <w:r w:rsidR="0098120F">
        <w:t xml:space="preserve"> o,</w:t>
      </w:r>
      <w:r w:rsidR="005D0947">
        <w:t xml:space="preserve"> </w:t>
      </w:r>
      <w:r>
        <w:t>“d</w:t>
      </w:r>
      <w:r w:rsidR="005D0947">
        <w:t>iversamente, si realizzerebbe una limitazione al suo funzionamento</w:t>
      </w:r>
      <w:r>
        <w:t>,</w:t>
      </w:r>
      <w:r w:rsidR="005D0947">
        <w:t xml:space="preserve"> in possibile contrasto con l’obbligatorietà della relativa costituzione e con la predeterminazione </w:t>
      </w:r>
      <w:r w:rsidR="005D0947" w:rsidRPr="0083108D">
        <w:rPr>
          <w:i/>
        </w:rPr>
        <w:t xml:space="preserve">ex </w:t>
      </w:r>
      <w:proofErr w:type="spellStart"/>
      <w:r w:rsidR="005D0947" w:rsidRPr="0083108D">
        <w:rPr>
          <w:i/>
        </w:rPr>
        <w:t>lege</w:t>
      </w:r>
      <w:proofErr w:type="spellEnd"/>
      <w:r w:rsidR="005D0947">
        <w:t xml:space="preserve"> delle relative attribuzioni</w:t>
      </w:r>
      <w:r>
        <w:t>”</w:t>
      </w:r>
      <w:r w:rsidRPr="0083108D">
        <w:rPr>
          <w:vertAlign w:val="superscript"/>
        </w:rPr>
        <w:footnoteReference w:id="14"/>
      </w:r>
      <w:r w:rsidR="005D0947">
        <w:t>.</w:t>
      </w:r>
    </w:p>
    <w:p w:rsidR="005D0947" w:rsidRDefault="006C3F15" w:rsidP="006C3F15">
      <w:pPr>
        <w:spacing w:line="360" w:lineRule="auto"/>
        <w:ind w:left="426" w:firstLine="708"/>
        <w:jc w:val="both"/>
      </w:pPr>
      <w:r>
        <w:t xml:space="preserve">Infine, </w:t>
      </w:r>
      <w:r w:rsidR="000B4199" w:rsidRPr="006C3F15">
        <w:t>l</w:t>
      </w:r>
      <w:r>
        <w:t>’</w:t>
      </w:r>
      <w:r w:rsidR="000B4199" w:rsidRPr="006C3F15">
        <w:t>art. 217, comma 1</w:t>
      </w:r>
      <w:r w:rsidR="004D385F">
        <w:t xml:space="preserve"> consente alle parti di convertire </w:t>
      </w:r>
      <w:r w:rsidR="004D385F" w:rsidRPr="006C3F15">
        <w:t xml:space="preserve">i pareri </w:t>
      </w:r>
      <w:r w:rsidR="004D385F">
        <w:t xml:space="preserve">non </w:t>
      </w:r>
      <w:r w:rsidR="004D385F" w:rsidRPr="006C3F15">
        <w:t>obbligatori</w:t>
      </w:r>
      <w:r w:rsidR="004D385F">
        <w:t xml:space="preserve"> in determinazioni con valore di lodo contrattuale</w:t>
      </w:r>
      <w:r w:rsidR="004D385F" w:rsidRPr="006C3F15">
        <w:t xml:space="preserve">, ove e per quanto </w:t>
      </w:r>
      <w:r w:rsidR="004D385F">
        <w:t xml:space="preserve">la questione sottostante </w:t>
      </w:r>
      <w:r w:rsidR="004D385F" w:rsidRPr="006C3F15">
        <w:t xml:space="preserve">si ricolleghi ad una controversia </w:t>
      </w:r>
      <w:r w:rsidR="004D385F">
        <w:t xml:space="preserve">di natura </w:t>
      </w:r>
      <w:r w:rsidR="004D385F" w:rsidRPr="006C3F15">
        <w:t>contrattuale</w:t>
      </w:r>
      <w:r>
        <w:rPr>
          <w:rStyle w:val="Rimandonotaapidipagina"/>
        </w:rPr>
        <w:footnoteReference w:id="15"/>
      </w:r>
      <w:r w:rsidR="000B4199" w:rsidRPr="006C3F15">
        <w:t>.</w:t>
      </w:r>
    </w:p>
    <w:p w:rsidR="000B4199" w:rsidRDefault="000B4199" w:rsidP="00E32C9E">
      <w:pPr>
        <w:spacing w:line="360" w:lineRule="auto"/>
        <w:ind w:left="426" w:firstLine="708"/>
        <w:jc w:val="both"/>
      </w:pPr>
    </w:p>
    <w:p w:rsidR="00C05E8D" w:rsidRPr="00C05E8D" w:rsidRDefault="00C05E8D" w:rsidP="00E32C9E">
      <w:pPr>
        <w:spacing w:line="360" w:lineRule="auto"/>
        <w:ind w:left="426" w:firstLine="708"/>
        <w:jc w:val="both"/>
        <w:rPr>
          <w:b/>
        </w:rPr>
      </w:pPr>
      <w:r w:rsidRPr="00C05E8D">
        <w:rPr>
          <w:b/>
        </w:rPr>
        <w:t>2.</w:t>
      </w:r>
      <w:r w:rsidR="000C1396">
        <w:rPr>
          <w:b/>
        </w:rPr>
        <w:t>4</w:t>
      </w:r>
      <w:r w:rsidRPr="00C05E8D">
        <w:rPr>
          <w:b/>
        </w:rPr>
        <w:t xml:space="preserve">. </w:t>
      </w:r>
      <w:r w:rsidR="000C1396">
        <w:rPr>
          <w:b/>
        </w:rPr>
        <w:t>Efficacia</w:t>
      </w:r>
      <w:r w:rsidRPr="00C05E8D">
        <w:rPr>
          <w:b/>
        </w:rPr>
        <w:t xml:space="preserve"> </w:t>
      </w:r>
      <w:r w:rsidR="00DA2A29">
        <w:rPr>
          <w:b/>
        </w:rPr>
        <w:t>del parere</w:t>
      </w:r>
      <w:r w:rsidR="00FD0C2C" w:rsidRPr="00FD0C2C">
        <w:rPr>
          <w:b/>
        </w:rPr>
        <w:t xml:space="preserve"> </w:t>
      </w:r>
      <w:r w:rsidR="00FD0C2C">
        <w:rPr>
          <w:b/>
        </w:rPr>
        <w:t>e</w:t>
      </w:r>
      <w:r w:rsidR="00FD0C2C" w:rsidRPr="00C05E8D">
        <w:rPr>
          <w:b/>
        </w:rPr>
        <w:t xml:space="preserve"> della determinazione</w:t>
      </w:r>
    </w:p>
    <w:p w:rsidR="000A1A36" w:rsidRDefault="00DA2A29" w:rsidP="00E32C9E">
      <w:pPr>
        <w:spacing w:line="360" w:lineRule="auto"/>
        <w:ind w:left="426" w:firstLine="708"/>
        <w:jc w:val="both"/>
        <w:rPr>
          <w:color w:val="19191A"/>
        </w:rPr>
      </w:pPr>
      <w:r>
        <w:rPr>
          <w:color w:val="19191A"/>
        </w:rPr>
        <w:t>Ai sensi dell’art. 215</w:t>
      </w:r>
      <w:r>
        <w:t>, l</w:t>
      </w:r>
      <w:r w:rsidR="00CE57CF">
        <w:t>a</w:t>
      </w:r>
      <w:r w:rsidR="003C515B">
        <w:t xml:space="preserve"> determinazione </w:t>
      </w:r>
      <w:r>
        <w:t xml:space="preserve">ed il parere </w:t>
      </w:r>
      <w:r w:rsidR="007C14B4">
        <w:t xml:space="preserve">del CCT </w:t>
      </w:r>
      <w:r>
        <w:t>sono sempre obbligatori</w:t>
      </w:r>
      <w:r w:rsidR="007C14B4">
        <w:t xml:space="preserve"> per le parti</w:t>
      </w:r>
      <w:r>
        <w:t xml:space="preserve"> e</w:t>
      </w:r>
      <w:r>
        <w:rPr>
          <w:bCs/>
          <w:iCs/>
          <w:color w:val="19191A"/>
        </w:rPr>
        <w:t xml:space="preserve"> la loro inosservanza “</w:t>
      </w:r>
      <w:r w:rsidRPr="00874FF9">
        <w:rPr>
          <w:color w:val="19191A"/>
        </w:rPr>
        <w:t>costituisce, salvo prova contraria, grave inadempimento degli obblighi contrattuali</w:t>
      </w:r>
      <w:r>
        <w:rPr>
          <w:color w:val="19191A"/>
        </w:rPr>
        <w:t>”.</w:t>
      </w:r>
    </w:p>
    <w:p w:rsidR="00B50585" w:rsidRDefault="000A1A36" w:rsidP="00E32C9E">
      <w:pPr>
        <w:spacing w:line="360" w:lineRule="auto"/>
        <w:ind w:left="426" w:firstLine="708"/>
        <w:jc w:val="both"/>
      </w:pPr>
      <w:r>
        <w:lastRenderedPageBreak/>
        <w:t xml:space="preserve">Inoltre, </w:t>
      </w:r>
      <w:r>
        <w:rPr>
          <w:bCs/>
          <w:iCs/>
          <w:color w:val="19191A"/>
        </w:rPr>
        <w:t>“l</w:t>
      </w:r>
      <w:r w:rsidRPr="00874FF9">
        <w:rPr>
          <w:color w:val="19191A"/>
        </w:rPr>
        <w:t>’inosservanza dei pareri o delle determinazioni del collegio consultivo tecnico è valutata ai fini della responsabilità del soggetto agente per danno erariale</w:t>
      </w:r>
      <w:r>
        <w:rPr>
          <w:color w:val="19191A"/>
        </w:rPr>
        <w:t>”, mentre</w:t>
      </w:r>
      <w:r w:rsidR="00DA2A29">
        <w:rPr>
          <w:color w:val="19191A"/>
        </w:rPr>
        <w:t xml:space="preserve"> “l</w:t>
      </w:r>
      <w:r w:rsidR="00DA2A29" w:rsidRPr="00874FF9">
        <w:rPr>
          <w:color w:val="19191A"/>
        </w:rPr>
        <w:t>’osservanza delle determinazioni del collegio consultivo tecnico è causa di esclusione della responsabilità per danno erariale, salva l’ipotesi di condotta dolosa</w:t>
      </w:r>
      <w:r w:rsidR="00DA2A29">
        <w:rPr>
          <w:color w:val="19191A"/>
        </w:rPr>
        <w:t xml:space="preserve">”. </w:t>
      </w:r>
      <w:r w:rsidR="00DA2A29">
        <w:t xml:space="preserve">Per “condotta dolosa”, deve intendersi la condotta della parte che osservi una determinazione non avente </w:t>
      </w:r>
      <w:r w:rsidR="00DA2A29" w:rsidRPr="00667A97">
        <w:rPr>
          <w:bCs/>
          <w:iCs/>
          <w:color w:val="19191A"/>
        </w:rPr>
        <w:t>val</w:t>
      </w:r>
      <w:r w:rsidR="00DA2A29">
        <w:rPr>
          <w:bCs/>
          <w:iCs/>
          <w:color w:val="19191A"/>
        </w:rPr>
        <w:t>o</w:t>
      </w:r>
      <w:r w:rsidR="00DA2A29" w:rsidRPr="00667A97">
        <w:rPr>
          <w:bCs/>
          <w:iCs/>
          <w:color w:val="19191A"/>
        </w:rPr>
        <w:t xml:space="preserve">re </w:t>
      </w:r>
      <w:r w:rsidR="00DA2A29">
        <w:rPr>
          <w:bCs/>
          <w:iCs/>
          <w:color w:val="19191A"/>
        </w:rPr>
        <w:t xml:space="preserve">di lodo contrattuale o un parere, nella consapevolezza della sua manifesta </w:t>
      </w:r>
      <w:r w:rsidR="00DA2A29">
        <w:t>erroneità o illegittimità.</w:t>
      </w:r>
    </w:p>
    <w:p w:rsidR="00DA2A29" w:rsidRDefault="00DA2A29" w:rsidP="00E32C9E">
      <w:pPr>
        <w:spacing w:line="360" w:lineRule="auto"/>
        <w:ind w:left="426" w:firstLine="708"/>
        <w:jc w:val="both"/>
        <w:rPr>
          <w:color w:val="19191A"/>
        </w:rPr>
      </w:pPr>
      <w:r>
        <w:rPr>
          <w:color w:val="19191A"/>
        </w:rPr>
        <w:t>Qualora ciò</w:t>
      </w:r>
      <w:r w:rsidR="007E5D1C" w:rsidRPr="007E5D1C">
        <w:rPr>
          <w:color w:val="19191A"/>
        </w:rPr>
        <w:t xml:space="preserve"> </w:t>
      </w:r>
      <w:r w:rsidR="007E5D1C">
        <w:rPr>
          <w:color w:val="19191A"/>
        </w:rPr>
        <w:t>sia ravvisabile</w:t>
      </w:r>
      <w:r>
        <w:rPr>
          <w:color w:val="19191A"/>
        </w:rPr>
        <w:t xml:space="preserve">, le parti </w:t>
      </w:r>
      <w:r w:rsidR="00D93150">
        <w:rPr>
          <w:color w:val="19191A"/>
        </w:rPr>
        <w:t>poss</w:t>
      </w:r>
      <w:r>
        <w:rPr>
          <w:color w:val="19191A"/>
        </w:rPr>
        <w:t xml:space="preserve">ono chiedere al collegio di rideterminarsi sui punti critici; possono </w:t>
      </w:r>
      <w:r w:rsidR="00D93150">
        <w:rPr>
          <w:color w:val="19191A"/>
        </w:rPr>
        <w:t>altresì</w:t>
      </w:r>
      <w:r>
        <w:rPr>
          <w:color w:val="19191A"/>
        </w:rPr>
        <w:t xml:space="preserve"> </w:t>
      </w:r>
      <w:r w:rsidR="00D93150">
        <w:rPr>
          <w:color w:val="19191A"/>
        </w:rPr>
        <w:t xml:space="preserve">non dare </w:t>
      </w:r>
      <w:r>
        <w:rPr>
          <w:color w:val="19191A"/>
        </w:rPr>
        <w:t>ese</w:t>
      </w:r>
      <w:r w:rsidR="00D93150">
        <w:rPr>
          <w:color w:val="19191A"/>
        </w:rPr>
        <w:t>cuzion</w:t>
      </w:r>
      <w:r>
        <w:rPr>
          <w:color w:val="19191A"/>
        </w:rPr>
        <w:t xml:space="preserve">e </w:t>
      </w:r>
      <w:r w:rsidR="00D93150">
        <w:rPr>
          <w:color w:val="19191A"/>
        </w:rPr>
        <w:t>al</w:t>
      </w:r>
      <w:r>
        <w:rPr>
          <w:color w:val="19191A"/>
        </w:rPr>
        <w:t>la decisione</w:t>
      </w:r>
      <w:r w:rsidR="00D93150">
        <w:rPr>
          <w:color w:val="19191A"/>
        </w:rPr>
        <w:t xml:space="preserve"> non vincolante</w:t>
      </w:r>
      <w:r>
        <w:rPr>
          <w:color w:val="19191A"/>
        </w:rPr>
        <w:t>, riserva</w:t>
      </w:r>
      <w:r w:rsidR="000A1A36">
        <w:rPr>
          <w:color w:val="19191A"/>
        </w:rPr>
        <w:t>ndosi</w:t>
      </w:r>
      <w:r>
        <w:rPr>
          <w:color w:val="19191A"/>
        </w:rPr>
        <w:t xml:space="preserve"> di offrire la “</w:t>
      </w:r>
      <w:r w:rsidRPr="00874FF9">
        <w:rPr>
          <w:color w:val="19191A"/>
        </w:rPr>
        <w:t>prova contraria</w:t>
      </w:r>
      <w:r>
        <w:rPr>
          <w:color w:val="19191A"/>
        </w:rPr>
        <w:t>” nell’eventuale contenzioso giurisdizionale</w:t>
      </w:r>
      <w:r w:rsidRPr="00874FF9">
        <w:rPr>
          <w:color w:val="19191A"/>
        </w:rPr>
        <w:t xml:space="preserve">, </w:t>
      </w:r>
      <w:r>
        <w:rPr>
          <w:color w:val="19191A"/>
        </w:rPr>
        <w:t>così scongiura</w:t>
      </w:r>
      <w:r w:rsidR="00D93150">
        <w:rPr>
          <w:color w:val="19191A"/>
        </w:rPr>
        <w:t>ndo</w:t>
      </w:r>
      <w:r>
        <w:rPr>
          <w:color w:val="19191A"/>
        </w:rPr>
        <w:t xml:space="preserve"> la presunzione legale di “</w:t>
      </w:r>
      <w:r w:rsidRPr="00874FF9">
        <w:rPr>
          <w:color w:val="19191A"/>
        </w:rPr>
        <w:t>grave inadempimento degli obblighi contrattuali</w:t>
      </w:r>
      <w:r>
        <w:rPr>
          <w:color w:val="19191A"/>
        </w:rPr>
        <w:t>”.</w:t>
      </w:r>
    </w:p>
    <w:p w:rsidR="004F735A" w:rsidRDefault="00F7326F" w:rsidP="00E32C9E">
      <w:pPr>
        <w:spacing w:line="360" w:lineRule="auto"/>
        <w:ind w:left="426" w:firstLine="708"/>
        <w:jc w:val="both"/>
      </w:pPr>
      <w:r>
        <w:t>L</w:t>
      </w:r>
      <w:r w:rsidR="000F363E">
        <w:t>e</w:t>
      </w:r>
      <w:r w:rsidR="00C258BD">
        <w:t xml:space="preserve"> determinazion</w:t>
      </w:r>
      <w:r w:rsidR="000F363E">
        <w:t>i</w:t>
      </w:r>
      <w:r>
        <w:t xml:space="preserve"> dei CCT in corso d’opera</w:t>
      </w:r>
      <w:r w:rsidR="000A1A36">
        <w:t xml:space="preserve"> p</w:t>
      </w:r>
      <w:r w:rsidR="000F363E">
        <w:t>ossono</w:t>
      </w:r>
      <w:r w:rsidR="000A1A36">
        <w:t xml:space="preserve"> a</w:t>
      </w:r>
      <w:r w:rsidR="00D93150">
        <w:t>v</w:t>
      </w:r>
      <w:r w:rsidR="000A1A36">
        <w:t xml:space="preserve">ere valore di </w:t>
      </w:r>
      <w:r w:rsidR="000A1A36" w:rsidRPr="00CE57CF">
        <w:t>lodo contrattuale</w:t>
      </w:r>
      <w:r w:rsidR="000A1A36" w:rsidRPr="00AF02CB">
        <w:t xml:space="preserve"> </w:t>
      </w:r>
      <w:r w:rsidR="000A1A36" w:rsidRPr="00154F87">
        <w:rPr>
          <w:i/>
        </w:rPr>
        <w:t>ex</w:t>
      </w:r>
      <w:r w:rsidR="000A1A36">
        <w:t xml:space="preserve"> </w:t>
      </w:r>
      <w:hyperlink r:id="rId8" w:tgtFrame="_blank" w:history="1">
        <w:r w:rsidR="000A1A36" w:rsidRPr="00154F87">
          <w:t>art. 808-</w:t>
        </w:r>
        <w:r w:rsidR="000A1A36" w:rsidRPr="005D0947">
          <w:rPr>
            <w:i/>
          </w:rPr>
          <w:t>ter</w:t>
        </w:r>
        <w:r w:rsidR="000A1A36" w:rsidRPr="00154F87">
          <w:t xml:space="preserve"> </w:t>
        </w:r>
        <w:proofErr w:type="spellStart"/>
        <w:r w:rsidR="000A1A36" w:rsidRPr="00154F87">
          <w:t>c.p.c.</w:t>
        </w:r>
        <w:proofErr w:type="spellEnd"/>
      </w:hyperlink>
      <w:r w:rsidR="005D0947">
        <w:t xml:space="preserve"> (c.d. arbitrato irrituale)</w:t>
      </w:r>
      <w:r w:rsidR="005F5D01">
        <w:rPr>
          <w:bCs/>
          <w:iCs/>
          <w:color w:val="19191A"/>
        </w:rPr>
        <w:t>: tali atti sono qualificati</w:t>
      </w:r>
      <w:r w:rsidR="00B50585">
        <w:rPr>
          <w:bCs/>
          <w:iCs/>
          <w:color w:val="19191A"/>
        </w:rPr>
        <w:t xml:space="preserve"> </w:t>
      </w:r>
      <w:r w:rsidR="005F5D01">
        <w:rPr>
          <w:bCs/>
          <w:iCs/>
          <w:color w:val="19191A"/>
        </w:rPr>
        <w:t>dal</w:t>
      </w:r>
      <w:r w:rsidR="00B50585">
        <w:rPr>
          <w:bCs/>
          <w:iCs/>
          <w:color w:val="19191A"/>
        </w:rPr>
        <w:t>l</w:t>
      </w:r>
      <w:r w:rsidR="004F735A" w:rsidRPr="004F735A">
        <w:t xml:space="preserve">’art. 5.1.2 </w:t>
      </w:r>
      <w:r w:rsidR="00782918">
        <w:t xml:space="preserve">delle linee guida </w:t>
      </w:r>
      <w:r w:rsidR="00B50585">
        <w:t xml:space="preserve">come </w:t>
      </w:r>
      <w:r w:rsidR="004F735A" w:rsidRPr="004F735A">
        <w:t>“</w:t>
      </w:r>
      <w:r w:rsidR="00782918" w:rsidRPr="004F735A">
        <w:t xml:space="preserve">determinazioni </w:t>
      </w:r>
      <w:r w:rsidR="004F735A" w:rsidRPr="004F735A">
        <w:t>a carattere dispositivo, direttamente attributive di diritti o costitutive di obblighi in capo alle parti, attesa l’efficacia tipica del lodo contrattuale irrituale</w:t>
      </w:r>
      <w:r w:rsidR="00C258BD">
        <w:t>”</w:t>
      </w:r>
      <w:r w:rsidR="00505BEF">
        <w:rPr>
          <w:rStyle w:val="Rimandonotaapidipagina"/>
        </w:rPr>
        <w:footnoteReference w:id="16"/>
      </w:r>
      <w:r w:rsidR="004F735A" w:rsidRPr="004F735A">
        <w:t>.</w:t>
      </w:r>
    </w:p>
    <w:p w:rsidR="000A1A36" w:rsidRDefault="00D93150" w:rsidP="00D93150">
      <w:pPr>
        <w:spacing w:line="360" w:lineRule="auto"/>
        <w:ind w:left="426" w:firstLine="708"/>
        <w:jc w:val="both"/>
      </w:pPr>
      <w:r>
        <w:t>Il lodo contrattuale, i</w:t>
      </w:r>
      <w:r w:rsidRPr="00BD59CF">
        <w:rPr>
          <w:bCs/>
        </w:rPr>
        <w:t>ntegra</w:t>
      </w:r>
      <w:r>
        <w:rPr>
          <w:bCs/>
        </w:rPr>
        <w:t xml:space="preserve">ndo </w:t>
      </w:r>
      <w:r w:rsidR="00813033">
        <w:t>in modo vincolante</w:t>
      </w:r>
      <w:r w:rsidR="00813033" w:rsidRPr="00BD59CF">
        <w:rPr>
          <w:bCs/>
        </w:rPr>
        <w:t xml:space="preserve"> </w:t>
      </w:r>
      <w:r w:rsidRPr="00BD59CF">
        <w:rPr>
          <w:bCs/>
        </w:rPr>
        <w:t xml:space="preserve">le pattuizioni </w:t>
      </w:r>
      <w:r>
        <w:rPr>
          <w:bCs/>
        </w:rPr>
        <w:t>delle parti</w:t>
      </w:r>
      <w:r>
        <w:t xml:space="preserve">, </w:t>
      </w:r>
      <w:r w:rsidR="000A1A36">
        <w:t xml:space="preserve">presuppone </w:t>
      </w:r>
      <w:r>
        <w:t xml:space="preserve">una manifestazione di </w:t>
      </w:r>
      <w:r w:rsidR="000A1A36">
        <w:t xml:space="preserve">volontà </w:t>
      </w:r>
      <w:r w:rsidR="00C258BD">
        <w:t>in tal senso</w:t>
      </w:r>
      <w:r w:rsidR="005D0947">
        <w:t>,</w:t>
      </w:r>
      <w:r w:rsidR="000A1A36">
        <w:t xml:space="preserve"> in </w:t>
      </w:r>
      <w:r>
        <w:t xml:space="preserve">forza </w:t>
      </w:r>
      <w:r w:rsidR="00BB6589">
        <w:t>de</w:t>
      </w:r>
      <w:r w:rsidR="005D0947">
        <w:t>l principio</w:t>
      </w:r>
      <w:r w:rsidR="000A1A36">
        <w:t xml:space="preserve"> secondo cui </w:t>
      </w:r>
      <w:r w:rsidR="005D0947">
        <w:t>“</w:t>
      </w:r>
      <w:r w:rsidR="000A1A36" w:rsidRPr="002C0E1D">
        <w:t>il fondamento di qualsiasi arbitrato è da rinvenirsi nella libera scelta delle parti: perché solo la scelta dei soggetti (intesa come uno dei possibili modi di disporre, anche in senso negativo, del diritto di cui all</w:t>
      </w:r>
      <w:r w:rsidR="000A1A36">
        <w:t>’</w:t>
      </w:r>
      <w:r w:rsidR="000A1A36" w:rsidRPr="002C0E1D">
        <w:t>art. 24, comma primo, Cost.) può derogare al precetto contenuto nell</w:t>
      </w:r>
      <w:r w:rsidR="000A1A36">
        <w:t>’</w:t>
      </w:r>
      <w:r w:rsidR="000A1A36" w:rsidRPr="002C0E1D">
        <w:t>art. 102, comma</w:t>
      </w:r>
      <w:r w:rsidR="000A1A36">
        <w:t xml:space="preserve"> primo, Cost. ..., sicché la </w:t>
      </w:r>
      <w:r w:rsidR="000A1A36" w:rsidRPr="002C0E1D">
        <w:t>fonte dell</w:t>
      </w:r>
      <w:r w:rsidR="000A1A36">
        <w:t>’</w:t>
      </w:r>
      <w:r w:rsidR="000A1A36" w:rsidRPr="002C0E1D">
        <w:t>arbitrato non può più ricercarsi e porsi in una legge ordinaria o, più generalmente, in una volontà autoritativa</w:t>
      </w:r>
      <w:r w:rsidR="005D0947">
        <w:t>”</w:t>
      </w:r>
      <w:r w:rsidR="005F5D01">
        <w:rPr>
          <w:rStyle w:val="Rimandonotaapidipagina"/>
        </w:rPr>
        <w:footnoteReference w:id="17"/>
      </w:r>
      <w:r w:rsidR="000A1A36" w:rsidRPr="002C0E1D">
        <w:t>.</w:t>
      </w:r>
    </w:p>
    <w:p w:rsidR="00D15A45" w:rsidRDefault="00D15A45" w:rsidP="00D15A45">
      <w:pPr>
        <w:spacing w:line="360" w:lineRule="auto"/>
        <w:ind w:left="426" w:firstLine="708"/>
        <w:jc w:val="both"/>
      </w:pPr>
      <w:proofErr w:type="gramStart"/>
      <w:r>
        <w:t>E’</w:t>
      </w:r>
      <w:proofErr w:type="gramEnd"/>
      <w:r>
        <w:t xml:space="preserve"> quindi criticabile che il correttivo al codice dei contratti abbia </w:t>
      </w:r>
      <w:r w:rsidR="00813033">
        <w:t>sottopos</w:t>
      </w:r>
      <w:r>
        <w:t xml:space="preserve">to un </w:t>
      </w:r>
      <w:r w:rsidR="00813033">
        <w:t xml:space="preserve">tale fondamentale diritto ad un </w:t>
      </w:r>
      <w:r>
        <w:t>termine di decadenza</w:t>
      </w:r>
      <w:r w:rsidR="00813033">
        <w:t>, prevedendo che la</w:t>
      </w:r>
      <w:r>
        <w:t xml:space="preserve"> </w:t>
      </w:r>
      <w:r w:rsidR="00813033">
        <w:t xml:space="preserve">detta </w:t>
      </w:r>
      <w:r>
        <w:t xml:space="preserve">volontà </w:t>
      </w:r>
      <w:r w:rsidR="00813033">
        <w:t xml:space="preserve">si </w:t>
      </w:r>
      <w:r>
        <w:t>rit</w:t>
      </w:r>
      <w:r w:rsidR="00813033">
        <w:t>i</w:t>
      </w:r>
      <w:r>
        <w:t>ene</w:t>
      </w:r>
      <w:r w:rsidR="00813033">
        <w:t xml:space="preserve"> </w:t>
      </w:r>
      <w:r>
        <w:t>formata</w:t>
      </w:r>
      <w:r w:rsidR="00813033">
        <w:t>,</w:t>
      </w:r>
      <w:r>
        <w:t xml:space="preserve"> </w:t>
      </w:r>
      <w:r w:rsidR="00813033">
        <w:t xml:space="preserve">quando </w:t>
      </w:r>
      <w:r>
        <w:t>le parti “</w:t>
      </w:r>
      <w:r w:rsidRPr="00D15A45">
        <w:t>non abbiano diversamente disposto”</w:t>
      </w:r>
      <w:r w:rsidRPr="006B2900">
        <w:t xml:space="preserve"> successiva</w:t>
      </w:r>
      <w:r>
        <w:t>mente</w:t>
      </w:r>
      <w:r w:rsidRPr="006B2900">
        <w:t xml:space="preserve"> alla nomina del </w:t>
      </w:r>
      <w:r>
        <w:t>p</w:t>
      </w:r>
      <w:r w:rsidRPr="006B2900">
        <w:t>residente e non oltre il momento d’insediamento del CCT (</w:t>
      </w:r>
      <w:r>
        <w:t>art. 217 del codice</w:t>
      </w:r>
      <w:r w:rsidRPr="006B2900">
        <w:t xml:space="preserve"> </w:t>
      </w:r>
      <w:r>
        <w:t xml:space="preserve">ed </w:t>
      </w:r>
      <w:r w:rsidRPr="006B2900">
        <w:t>art. 5.1.4 delle linee guida)</w:t>
      </w:r>
      <w:r w:rsidRPr="00465E24">
        <w:t>.</w:t>
      </w:r>
    </w:p>
    <w:p w:rsidR="00D15A45" w:rsidRDefault="00813033" w:rsidP="00D15A45">
      <w:pPr>
        <w:spacing w:line="360" w:lineRule="auto"/>
        <w:ind w:left="426" w:firstLine="708"/>
        <w:jc w:val="both"/>
      </w:pPr>
      <w:r>
        <w:lastRenderedPageBreak/>
        <w:t>La medesima</w:t>
      </w:r>
      <w:r w:rsidR="00D15A45">
        <w:t xml:space="preserve"> volontà è </w:t>
      </w:r>
      <w:r>
        <w:t xml:space="preserve">inoltre considerata </w:t>
      </w:r>
      <w:r w:rsidR="00D15A45">
        <w:t>implicita nella richiesta con cui le parti d</w:t>
      </w:r>
      <w:r>
        <w:t>e</w:t>
      </w:r>
      <w:r w:rsidR="00D15A45">
        <w:t>mand</w:t>
      </w:r>
      <w:r>
        <w:t>a</w:t>
      </w:r>
      <w:r w:rsidR="00D15A45">
        <w:t>no al collegio di esprimersi sulle riserve con determinazione, anziché con parere (caso 2.1</w:t>
      </w:r>
      <w:r w:rsidR="00D15A45" w:rsidRPr="00115295">
        <w:t xml:space="preserve"> </w:t>
      </w:r>
      <w:r w:rsidR="00D15A45">
        <w:t>del paragrafo precedente)</w:t>
      </w:r>
      <w:r>
        <w:t>;</w:t>
      </w:r>
      <w:r w:rsidR="00D15A45">
        <w:t xml:space="preserve"> in tal caso, è </w:t>
      </w:r>
      <w:r w:rsidR="00D15A45" w:rsidRPr="00AF02CB">
        <w:t>preclus</w:t>
      </w:r>
      <w:r w:rsidR="00D15A45">
        <w:t>o</w:t>
      </w:r>
      <w:r w:rsidR="00D15A45" w:rsidRPr="00AF02CB">
        <w:t xml:space="preserve"> </w:t>
      </w:r>
      <w:r w:rsidR="00D15A45">
        <w:t>il rimedio dell’</w:t>
      </w:r>
      <w:r w:rsidR="00D15A45" w:rsidRPr="00AF02CB">
        <w:t>accordo bonario</w:t>
      </w:r>
      <w:r w:rsidR="00D15A45">
        <w:t>.</w:t>
      </w:r>
    </w:p>
    <w:p w:rsidR="00737D82" w:rsidRPr="00737D82" w:rsidRDefault="00813033" w:rsidP="00D15A45">
      <w:pPr>
        <w:spacing w:line="360" w:lineRule="auto"/>
        <w:ind w:left="426" w:firstLine="708"/>
        <w:jc w:val="both"/>
      </w:pPr>
      <w:r>
        <w:t>La deliberazione non può avere valore di lodo i</w:t>
      </w:r>
      <w:r w:rsidR="00D93150">
        <w:t xml:space="preserve">n due </w:t>
      </w:r>
      <w:r>
        <w:t xml:space="preserve">sole </w:t>
      </w:r>
      <w:r w:rsidR="00D93150">
        <w:t xml:space="preserve">ipotesi: in </w:t>
      </w:r>
      <w:r>
        <w:t xml:space="preserve">caso </w:t>
      </w:r>
      <w:r w:rsidR="00D93150">
        <w:t>di</w:t>
      </w:r>
      <w:r w:rsidR="00D93150" w:rsidRPr="007C287A">
        <w:rPr>
          <w:bCs/>
          <w:iCs/>
          <w:color w:val="19191A"/>
        </w:rPr>
        <w:t xml:space="preserve"> risoluzione, sospensione coattiva </w:t>
      </w:r>
      <w:r w:rsidR="00D93150">
        <w:rPr>
          <w:bCs/>
          <w:iCs/>
          <w:color w:val="19191A"/>
        </w:rPr>
        <w:t>e</w:t>
      </w:r>
      <w:r w:rsidR="00D93150" w:rsidRPr="007C287A">
        <w:rPr>
          <w:bCs/>
          <w:iCs/>
          <w:color w:val="19191A"/>
        </w:rPr>
        <w:t xml:space="preserve"> modalità di prosecuzione dei lavori</w:t>
      </w:r>
      <w:r w:rsidR="00D93150">
        <w:t xml:space="preserve"> (</w:t>
      </w:r>
      <w:r w:rsidR="00F7326F">
        <w:rPr>
          <w:bCs/>
          <w:iCs/>
          <w:color w:val="19191A"/>
        </w:rPr>
        <w:t>art. 217, comma 1</w:t>
      </w:r>
      <w:r w:rsidR="00F7326F">
        <w:t>, del codice</w:t>
      </w:r>
      <w:r w:rsidR="00D93150">
        <w:t>)</w:t>
      </w:r>
      <w:r w:rsidR="00D93150">
        <w:rPr>
          <w:bCs/>
          <w:iCs/>
          <w:color w:val="19191A"/>
        </w:rPr>
        <w:t xml:space="preserve"> e</w:t>
      </w:r>
      <w:r w:rsidR="00D93150" w:rsidRPr="00D93150">
        <w:t xml:space="preserve"> </w:t>
      </w:r>
      <w:r w:rsidR="00D93150">
        <w:t>quando si controverta su situazioni giuridiche d’interesse legittimo sorte nel corso dell’attuazione del contratto (es. la revisione prezzi)</w:t>
      </w:r>
      <w:r w:rsidR="00D93150">
        <w:rPr>
          <w:bCs/>
          <w:iCs/>
          <w:color w:val="19191A"/>
        </w:rPr>
        <w:t>, i</w:t>
      </w:r>
      <w:r w:rsidR="00737D82">
        <w:t xml:space="preserve">n analogia all’art. 12 </w:t>
      </w:r>
      <w:proofErr w:type="spellStart"/>
      <w:r w:rsidR="00737D82">
        <w:t>c.p.a</w:t>
      </w:r>
      <w:proofErr w:type="spellEnd"/>
      <w:r w:rsidR="00737D82">
        <w:t>. e stante la natura non “contrattuale” de</w:t>
      </w:r>
      <w:r w:rsidR="00D93150">
        <w:t>lle posizioni giuridiche contrapposte.</w:t>
      </w:r>
    </w:p>
    <w:p w:rsidR="00F7326F" w:rsidRDefault="006B548D" w:rsidP="00F7326F">
      <w:pPr>
        <w:spacing w:line="360" w:lineRule="auto"/>
        <w:ind w:left="426" w:firstLine="708"/>
        <w:jc w:val="both"/>
      </w:pPr>
      <w:r>
        <w:t>Ne</w:t>
      </w:r>
      <w:r w:rsidR="00813033">
        <w:t xml:space="preserve">lle </w:t>
      </w:r>
      <w:r w:rsidR="00737D82">
        <w:t>altr</w:t>
      </w:r>
      <w:r w:rsidR="00813033">
        <w:t xml:space="preserve">e </w:t>
      </w:r>
      <w:r w:rsidR="00737D82">
        <w:t>i</w:t>
      </w:r>
      <w:r w:rsidR="00813033">
        <w:t>pote</w:t>
      </w:r>
      <w:r w:rsidR="00737D82">
        <w:t>si,</w:t>
      </w:r>
      <w:r w:rsidR="00737D82" w:rsidRPr="006E29CB">
        <w:t xml:space="preserve"> </w:t>
      </w:r>
      <w:r w:rsidR="00F7326F">
        <w:t>le parti s</w:t>
      </w:r>
      <w:r w:rsidR="00737D82">
        <w:t>o</w:t>
      </w:r>
      <w:r w:rsidR="00F7326F">
        <w:t>no libere</w:t>
      </w:r>
      <w:r w:rsidR="00B22CCA">
        <w:t xml:space="preserve"> di </w:t>
      </w:r>
      <w:r w:rsidR="00813033">
        <w:t>stabilire</w:t>
      </w:r>
      <w:r w:rsidR="00B22CCA">
        <w:t xml:space="preserve"> </w:t>
      </w:r>
      <w:r w:rsidR="00813033">
        <w:t xml:space="preserve">la </w:t>
      </w:r>
      <w:r w:rsidR="00B22CCA">
        <w:t>forza di lodo</w:t>
      </w:r>
      <w:r w:rsidR="00737D82">
        <w:t>,</w:t>
      </w:r>
      <w:r w:rsidR="00F7326F">
        <w:t xml:space="preserve"> </w:t>
      </w:r>
      <w:r w:rsidR="00737D82">
        <w:t xml:space="preserve">a </w:t>
      </w:r>
      <w:r w:rsidR="00B22CCA">
        <w:t>condizione</w:t>
      </w:r>
      <w:r w:rsidR="00737D82">
        <w:t xml:space="preserve"> che le</w:t>
      </w:r>
      <w:r w:rsidR="00F7326F">
        <w:t xml:space="preserve"> </w:t>
      </w:r>
      <w:r w:rsidR="00737D82">
        <w:t xml:space="preserve">questioni </w:t>
      </w:r>
      <w:r w:rsidR="00B22CCA">
        <w:t xml:space="preserve">giuridiche sottostanti </w:t>
      </w:r>
      <w:r w:rsidR="00737D82">
        <w:t>a</w:t>
      </w:r>
      <w:r w:rsidR="00B22CCA">
        <w:t xml:space="preserve">bbiano </w:t>
      </w:r>
      <w:r w:rsidR="00F7326F">
        <w:t>consistenza e sostanza</w:t>
      </w:r>
      <w:r w:rsidR="00F7326F" w:rsidRPr="006E29CB">
        <w:t xml:space="preserve"> </w:t>
      </w:r>
      <w:r w:rsidR="00F7326F">
        <w:t>“di</w:t>
      </w:r>
      <w:r w:rsidR="00F7326F" w:rsidRPr="006E29CB">
        <w:t xml:space="preserve"> causa sopra diritti…, e non già disputa su mere questioni che non configurano necessariamente una minima unità azionabile in giudizio</w:t>
      </w:r>
      <w:r w:rsidR="00F7326F">
        <w:t>”</w:t>
      </w:r>
      <w:r w:rsidR="00F7326F">
        <w:rPr>
          <w:rStyle w:val="Rimandonotaapidipagina"/>
        </w:rPr>
        <w:footnoteReference w:id="18"/>
      </w:r>
      <w:r w:rsidR="00F7326F">
        <w:t>.</w:t>
      </w:r>
    </w:p>
    <w:p w:rsidR="00F7326F" w:rsidRDefault="00F7326F" w:rsidP="00F7326F">
      <w:pPr>
        <w:spacing w:line="360" w:lineRule="auto"/>
        <w:ind w:left="426" w:firstLine="708"/>
        <w:jc w:val="both"/>
      </w:pPr>
      <w:r>
        <w:t>Infatti, il presupposto necessario per l’attribuzione del valore di lodo è dato dalla natura</w:t>
      </w:r>
      <w:r w:rsidRPr="007F180A">
        <w:t xml:space="preserve"> patrimoniale </w:t>
      </w:r>
      <w:r>
        <w:t xml:space="preserve">della pretesa o del </w:t>
      </w:r>
      <w:r w:rsidRPr="007F180A">
        <w:t>profilo tecnico</w:t>
      </w:r>
      <w:r>
        <w:t xml:space="preserve"> in discussione, che devono essere astrattamente suscettibili di sfociare in una </w:t>
      </w:r>
      <w:r w:rsidRPr="007F180A">
        <w:t xml:space="preserve">controversia </w:t>
      </w:r>
      <w:r>
        <w:t xml:space="preserve">su </w:t>
      </w:r>
      <w:r w:rsidRPr="007F180A">
        <w:t>diritti</w:t>
      </w:r>
      <w:r>
        <w:t xml:space="preserve"> ed </w:t>
      </w:r>
      <w:r w:rsidRPr="007F180A">
        <w:t>obbligazioni contrattuali</w:t>
      </w:r>
      <w:r>
        <w:rPr>
          <w:rStyle w:val="Rimandonotaapidipagina"/>
        </w:rPr>
        <w:footnoteReference w:id="19"/>
      </w:r>
      <w:r w:rsidRPr="007F180A">
        <w:t>.</w:t>
      </w:r>
    </w:p>
    <w:p w:rsidR="007F180A" w:rsidRDefault="007F180A" w:rsidP="00E32C9E">
      <w:pPr>
        <w:spacing w:line="360" w:lineRule="auto"/>
        <w:ind w:left="426" w:firstLine="708"/>
        <w:jc w:val="both"/>
      </w:pPr>
    </w:p>
    <w:p w:rsidR="00115295" w:rsidRPr="00115295" w:rsidRDefault="00115295" w:rsidP="00E32C9E">
      <w:pPr>
        <w:spacing w:line="360" w:lineRule="auto"/>
        <w:ind w:left="426" w:firstLine="708"/>
        <w:jc w:val="both"/>
        <w:rPr>
          <w:b/>
        </w:rPr>
      </w:pPr>
      <w:r w:rsidRPr="00115295">
        <w:rPr>
          <w:b/>
        </w:rPr>
        <w:t>2.5. Procedimento</w:t>
      </w:r>
      <w:r w:rsidRPr="00115295">
        <w:rPr>
          <w:b/>
          <w:bCs/>
          <w:iCs/>
          <w:color w:val="19191A"/>
        </w:rPr>
        <w:t xml:space="preserve"> per l’espressione del parere o della determinazione</w:t>
      </w:r>
    </w:p>
    <w:p w:rsidR="00BA31FB" w:rsidRDefault="00115295" w:rsidP="00E32C9E">
      <w:pPr>
        <w:spacing w:line="360" w:lineRule="auto"/>
        <w:ind w:left="426" w:firstLine="708"/>
        <w:jc w:val="both"/>
        <w:rPr>
          <w:bCs/>
          <w:iCs/>
          <w:color w:val="19191A"/>
        </w:rPr>
      </w:pPr>
      <w:r>
        <w:t>L’a</w:t>
      </w:r>
      <w:r w:rsidR="006E0FF8" w:rsidRPr="00115295">
        <w:rPr>
          <w:color w:val="19191A"/>
        </w:rPr>
        <w:t>rt</w:t>
      </w:r>
      <w:r>
        <w:rPr>
          <w:color w:val="19191A"/>
        </w:rPr>
        <w:t xml:space="preserve">. </w:t>
      </w:r>
      <w:r w:rsidR="006E0FF8" w:rsidRPr="00115295">
        <w:rPr>
          <w:color w:val="19191A"/>
        </w:rPr>
        <w:t xml:space="preserve">4 </w:t>
      </w:r>
      <w:r>
        <w:rPr>
          <w:bCs/>
          <w:iCs/>
          <w:color w:val="19191A"/>
        </w:rPr>
        <w:t>dell’allegato V.2 prevede che il</w:t>
      </w:r>
      <w:r w:rsidR="006E0FF8">
        <w:rPr>
          <w:bCs/>
          <w:iCs/>
          <w:color w:val="19191A"/>
        </w:rPr>
        <w:t xml:space="preserve"> procedimento </w:t>
      </w:r>
      <w:r w:rsidR="00054ED3">
        <w:rPr>
          <w:bCs/>
          <w:iCs/>
          <w:color w:val="19191A"/>
        </w:rPr>
        <w:t>deliberativo</w:t>
      </w:r>
      <w:r w:rsidR="000F363E">
        <w:rPr>
          <w:bCs/>
          <w:iCs/>
          <w:color w:val="19191A"/>
        </w:rPr>
        <w:t xml:space="preserve"> de</w:t>
      </w:r>
      <w:r w:rsidR="006E0FF8">
        <w:rPr>
          <w:bCs/>
          <w:iCs/>
          <w:color w:val="19191A"/>
        </w:rPr>
        <w:t xml:space="preserve">l CCT </w:t>
      </w:r>
      <w:r w:rsidR="00054ED3">
        <w:rPr>
          <w:bCs/>
          <w:iCs/>
          <w:color w:val="19191A"/>
        </w:rPr>
        <w:t xml:space="preserve">in corso d’opera sia </w:t>
      </w:r>
      <w:r w:rsidR="006E0FF8">
        <w:rPr>
          <w:bCs/>
          <w:iCs/>
          <w:color w:val="19191A"/>
        </w:rPr>
        <w:t>attiva</w:t>
      </w:r>
      <w:r w:rsidR="00650B1E">
        <w:rPr>
          <w:bCs/>
          <w:iCs/>
          <w:color w:val="19191A"/>
        </w:rPr>
        <w:t>bile</w:t>
      </w:r>
      <w:r w:rsidR="006E0FF8">
        <w:rPr>
          <w:bCs/>
          <w:iCs/>
          <w:color w:val="19191A"/>
        </w:rPr>
        <w:t xml:space="preserve"> da ciascuna delle parti</w:t>
      </w:r>
      <w:r w:rsidR="00C258BD">
        <w:rPr>
          <w:bCs/>
          <w:iCs/>
          <w:color w:val="19191A"/>
        </w:rPr>
        <w:t>,</w:t>
      </w:r>
      <w:r w:rsidR="006E0FF8">
        <w:rPr>
          <w:bCs/>
          <w:iCs/>
          <w:color w:val="19191A"/>
        </w:rPr>
        <w:t xml:space="preserve"> o da entrambe congiuntamente</w:t>
      </w:r>
      <w:r w:rsidR="00C258BD">
        <w:rPr>
          <w:bCs/>
          <w:iCs/>
          <w:color w:val="19191A"/>
        </w:rPr>
        <w:t>,</w:t>
      </w:r>
      <w:r w:rsidR="006E0FF8">
        <w:rPr>
          <w:bCs/>
          <w:iCs/>
          <w:color w:val="19191A"/>
        </w:rPr>
        <w:t xml:space="preserve"> con la presentazione di un quesito scritto </w:t>
      </w:r>
      <w:r w:rsidR="00054ED3">
        <w:rPr>
          <w:bCs/>
          <w:iCs/>
          <w:color w:val="19191A"/>
        </w:rPr>
        <w:t>indirizzato anch</w:t>
      </w:r>
      <w:r w:rsidR="006E0FF8">
        <w:rPr>
          <w:bCs/>
          <w:iCs/>
          <w:color w:val="19191A"/>
        </w:rPr>
        <w:t>e all’altra parte.</w:t>
      </w:r>
    </w:p>
    <w:p w:rsidR="00F75D62" w:rsidRDefault="00054ED3" w:rsidP="00054ED3">
      <w:pPr>
        <w:spacing w:line="360" w:lineRule="auto"/>
        <w:ind w:left="426" w:firstLine="708"/>
        <w:jc w:val="both"/>
        <w:rPr>
          <w:bCs/>
          <w:iCs/>
          <w:color w:val="19191A"/>
        </w:rPr>
      </w:pPr>
      <w:r>
        <w:rPr>
          <w:bCs/>
          <w:iCs/>
          <w:color w:val="19191A"/>
        </w:rPr>
        <w:t>La richiesta dev’essere corredata di tutta la documentazione necessaria ad illustrare le ragioni della contestazione e deve precisare quale sia la domanda proposta.</w:t>
      </w:r>
    </w:p>
    <w:p w:rsidR="00054ED3" w:rsidRDefault="00054ED3" w:rsidP="00F75D62">
      <w:pPr>
        <w:spacing w:line="360" w:lineRule="auto"/>
        <w:ind w:left="426" w:firstLine="708"/>
        <w:jc w:val="both"/>
        <w:rPr>
          <w:bCs/>
          <w:iCs/>
          <w:color w:val="19191A"/>
        </w:rPr>
      </w:pPr>
      <w:r>
        <w:rPr>
          <w:bCs/>
          <w:iCs/>
          <w:color w:val="19191A"/>
        </w:rPr>
        <w:t>Se la deliberazione richiesta riguarda riserve, resta fermo l’onere della loro iscrizione</w:t>
      </w:r>
      <w:r w:rsidR="00650B1E">
        <w:rPr>
          <w:bCs/>
          <w:iCs/>
          <w:color w:val="19191A"/>
        </w:rPr>
        <w:t>;</w:t>
      </w:r>
      <w:r w:rsidR="00F75D62">
        <w:rPr>
          <w:bCs/>
          <w:iCs/>
          <w:color w:val="19191A"/>
        </w:rPr>
        <w:t xml:space="preserve"> in tal caso</w:t>
      </w:r>
      <w:r w:rsidR="00F75D62" w:rsidRPr="00F75D62">
        <w:rPr>
          <w:bCs/>
          <w:iCs/>
          <w:color w:val="19191A"/>
        </w:rPr>
        <w:t xml:space="preserve">, l’acquisizione della relazione riservata della </w:t>
      </w:r>
      <w:r w:rsidR="00F75D62">
        <w:rPr>
          <w:bCs/>
          <w:iCs/>
          <w:color w:val="19191A"/>
        </w:rPr>
        <w:t>c</w:t>
      </w:r>
      <w:r w:rsidR="00F75D62" w:rsidRPr="00F75D62">
        <w:rPr>
          <w:bCs/>
          <w:iCs/>
          <w:color w:val="19191A"/>
        </w:rPr>
        <w:t>ommissione di collaudo è rimessa alla discrezionalità</w:t>
      </w:r>
      <w:r w:rsidR="00F75D62">
        <w:rPr>
          <w:bCs/>
          <w:iCs/>
          <w:color w:val="19191A"/>
        </w:rPr>
        <w:t xml:space="preserve"> </w:t>
      </w:r>
      <w:r w:rsidR="00F75D62" w:rsidRPr="00F75D62">
        <w:rPr>
          <w:bCs/>
          <w:iCs/>
          <w:color w:val="19191A"/>
        </w:rPr>
        <w:t xml:space="preserve">del </w:t>
      </w:r>
      <w:r w:rsidR="00F75D62">
        <w:rPr>
          <w:bCs/>
          <w:iCs/>
          <w:color w:val="19191A"/>
        </w:rPr>
        <w:t xml:space="preserve">RUP ed </w:t>
      </w:r>
      <w:r w:rsidR="00F75D62" w:rsidRPr="00F75D62">
        <w:rPr>
          <w:bCs/>
          <w:iCs/>
          <w:color w:val="19191A"/>
        </w:rPr>
        <w:t xml:space="preserve">i termini </w:t>
      </w:r>
      <w:r w:rsidR="00F75D62">
        <w:rPr>
          <w:bCs/>
          <w:iCs/>
          <w:color w:val="19191A"/>
        </w:rPr>
        <w:t xml:space="preserve">per la deliberazione </w:t>
      </w:r>
      <w:r w:rsidR="00F75D62" w:rsidRPr="00F75D62">
        <w:rPr>
          <w:bCs/>
          <w:iCs/>
          <w:color w:val="19191A"/>
        </w:rPr>
        <w:t>rimangono sospesi sino</w:t>
      </w:r>
      <w:r w:rsidR="00F75D62">
        <w:rPr>
          <w:bCs/>
          <w:iCs/>
          <w:color w:val="19191A"/>
        </w:rPr>
        <w:t xml:space="preserve"> </w:t>
      </w:r>
      <w:r w:rsidR="00F75D62" w:rsidRPr="00F75D62">
        <w:rPr>
          <w:bCs/>
          <w:iCs/>
          <w:color w:val="19191A"/>
        </w:rPr>
        <w:t>alla sua acquisizione (</w:t>
      </w:r>
      <w:r w:rsidR="00F75D62">
        <w:rPr>
          <w:bCs/>
          <w:iCs/>
          <w:color w:val="19191A"/>
        </w:rPr>
        <w:t>art. 6.1.4 delle linee guida</w:t>
      </w:r>
      <w:r w:rsidR="00F75D62" w:rsidRPr="00F75D62">
        <w:rPr>
          <w:bCs/>
          <w:iCs/>
          <w:color w:val="19191A"/>
        </w:rPr>
        <w:t>).</w:t>
      </w:r>
    </w:p>
    <w:p w:rsidR="005A030A" w:rsidRDefault="00813033" w:rsidP="00E32C9E">
      <w:pPr>
        <w:spacing w:line="360" w:lineRule="auto"/>
        <w:ind w:left="426" w:firstLine="708"/>
        <w:jc w:val="both"/>
        <w:rPr>
          <w:bCs/>
          <w:iCs/>
          <w:color w:val="19191A"/>
        </w:rPr>
      </w:pPr>
      <w:r>
        <w:t>N</w:t>
      </w:r>
      <w:r w:rsidR="005A030A">
        <w:t xml:space="preserve">el CCT </w:t>
      </w:r>
      <w:r w:rsidR="005A030A" w:rsidRPr="00EF4DE0">
        <w:rPr>
          <w:i/>
        </w:rPr>
        <w:t xml:space="preserve">ante </w:t>
      </w:r>
      <w:proofErr w:type="spellStart"/>
      <w:r w:rsidR="005A030A" w:rsidRPr="00EF4DE0">
        <w:rPr>
          <w:i/>
        </w:rPr>
        <w:t>operam</w:t>
      </w:r>
      <w:proofErr w:type="spellEnd"/>
      <w:r w:rsidR="005A030A">
        <w:t xml:space="preserve"> </w:t>
      </w:r>
      <w:r w:rsidR="005A030A" w:rsidRPr="002B3195">
        <w:t>l</w:t>
      </w:r>
      <w:r w:rsidR="005A030A">
        <w:t xml:space="preserve">’acquisizione del parere </w:t>
      </w:r>
      <w:r w:rsidR="000A583E">
        <w:t>avv</w:t>
      </w:r>
      <w:r w:rsidR="00054ED3">
        <w:t>i</w:t>
      </w:r>
      <w:r w:rsidR="005A030A">
        <w:t>ene esclusivamente ad opera del RUP (</w:t>
      </w:r>
      <w:r w:rsidR="005A030A">
        <w:rPr>
          <w:bCs/>
          <w:iCs/>
          <w:color w:val="19191A"/>
        </w:rPr>
        <w:t>art. 6.1.6 delle linee guida).</w:t>
      </w:r>
    </w:p>
    <w:p w:rsidR="00511756" w:rsidRPr="00511756" w:rsidRDefault="00813033" w:rsidP="00511756">
      <w:pPr>
        <w:spacing w:line="360" w:lineRule="auto"/>
        <w:ind w:left="426" w:firstLine="708"/>
        <w:jc w:val="both"/>
      </w:pPr>
      <w:r>
        <w:t>N</w:t>
      </w:r>
      <w:r w:rsidRPr="00511756">
        <w:t>ello</w:t>
      </w:r>
      <w:r>
        <w:t xml:space="preserve"> </w:t>
      </w:r>
      <w:r w:rsidRPr="00511756">
        <w:t>svolgimento dei procedimenti sui quesiti che vengono allo stesso sottoposti e nella relativa istruttoria</w:t>
      </w:r>
      <w:r>
        <w:t>, i</w:t>
      </w:r>
      <w:r w:rsidR="00511756" w:rsidRPr="00511756">
        <w:t>l CCT è tenuto ad assicurare il pieno rispetto del principio del contraddittorio tra le parti</w:t>
      </w:r>
      <w:r w:rsidR="00511756">
        <w:t>.</w:t>
      </w:r>
    </w:p>
    <w:p w:rsidR="00BA31FB" w:rsidRDefault="000F363E" w:rsidP="00E32C9E">
      <w:pPr>
        <w:spacing w:line="360" w:lineRule="auto"/>
        <w:ind w:left="426" w:firstLine="708"/>
        <w:jc w:val="both"/>
        <w:rPr>
          <w:bCs/>
          <w:iCs/>
          <w:color w:val="19191A"/>
        </w:rPr>
      </w:pPr>
      <w:proofErr w:type="gramStart"/>
      <w:r>
        <w:rPr>
          <w:bCs/>
          <w:iCs/>
          <w:color w:val="19191A"/>
        </w:rPr>
        <w:lastRenderedPageBreak/>
        <w:t>E’</w:t>
      </w:r>
      <w:proofErr w:type="gramEnd"/>
      <w:r w:rsidR="009B7E18">
        <w:rPr>
          <w:bCs/>
          <w:iCs/>
          <w:color w:val="19191A"/>
        </w:rPr>
        <w:t xml:space="preserve"> prev</w:t>
      </w:r>
      <w:r>
        <w:rPr>
          <w:bCs/>
          <w:iCs/>
          <w:color w:val="19191A"/>
        </w:rPr>
        <w:t>isto</w:t>
      </w:r>
      <w:r w:rsidR="009B7E18">
        <w:rPr>
          <w:bCs/>
          <w:iCs/>
          <w:color w:val="19191A"/>
        </w:rPr>
        <w:t xml:space="preserve"> che “i</w:t>
      </w:r>
      <w:r w:rsidR="006E0FF8">
        <w:rPr>
          <w:bCs/>
          <w:iCs/>
          <w:color w:val="19191A"/>
        </w:rPr>
        <w:t>n nessun caso il CCT si può pronunciare in assenza dei quesiti di parte</w:t>
      </w:r>
      <w:r w:rsidR="009B7E18">
        <w:rPr>
          <w:bCs/>
          <w:iCs/>
          <w:color w:val="19191A"/>
        </w:rPr>
        <w:t>”</w:t>
      </w:r>
      <w:r w:rsidR="009B7E18" w:rsidRPr="009B7E18">
        <w:rPr>
          <w:bCs/>
          <w:iCs/>
          <w:color w:val="19191A"/>
        </w:rPr>
        <w:t xml:space="preserve"> </w:t>
      </w:r>
      <w:r w:rsidR="009B7E18">
        <w:rPr>
          <w:bCs/>
          <w:iCs/>
          <w:color w:val="19191A"/>
        </w:rPr>
        <w:t>e che “l’inosservanza di tale divieto comporta la nullità delle determinazioni eventualmente assunte”.</w:t>
      </w:r>
    </w:p>
    <w:p w:rsidR="009E7A0A" w:rsidRPr="00720FF9" w:rsidRDefault="00650B1E" w:rsidP="00720FF9">
      <w:pPr>
        <w:spacing w:line="360" w:lineRule="auto"/>
        <w:ind w:left="426" w:firstLine="708"/>
        <w:jc w:val="both"/>
      </w:pPr>
      <w:r>
        <w:rPr>
          <w:bCs/>
          <w:iCs/>
          <w:color w:val="19191A"/>
        </w:rPr>
        <w:t>A</w:t>
      </w:r>
      <w:r w:rsidR="00813033">
        <w:rPr>
          <w:bCs/>
          <w:iCs/>
          <w:color w:val="19191A"/>
        </w:rPr>
        <w:t xml:space="preserve"> ta</w:t>
      </w:r>
      <w:r>
        <w:rPr>
          <w:bCs/>
          <w:iCs/>
          <w:color w:val="19191A"/>
        </w:rPr>
        <w:t>l</w:t>
      </w:r>
      <w:r w:rsidR="00813033">
        <w:rPr>
          <w:bCs/>
          <w:iCs/>
          <w:color w:val="19191A"/>
        </w:rPr>
        <w:t>e</w:t>
      </w:r>
      <w:r w:rsidRPr="009E7A0A">
        <w:t xml:space="preserve"> </w:t>
      </w:r>
      <w:r>
        <w:rPr>
          <w:bCs/>
          <w:iCs/>
          <w:color w:val="19191A"/>
        </w:rPr>
        <w:t xml:space="preserve">divieto </w:t>
      </w:r>
      <w:r w:rsidR="00813033">
        <w:rPr>
          <w:bCs/>
          <w:iCs/>
          <w:color w:val="19191A"/>
        </w:rPr>
        <w:t xml:space="preserve">fa </w:t>
      </w:r>
      <w:r>
        <w:rPr>
          <w:bCs/>
          <w:iCs/>
          <w:color w:val="19191A"/>
        </w:rPr>
        <w:t>d</w:t>
      </w:r>
      <w:r w:rsidR="00054ED3">
        <w:rPr>
          <w:bCs/>
          <w:iCs/>
          <w:color w:val="19191A"/>
        </w:rPr>
        <w:t xml:space="preserve">eroga </w:t>
      </w:r>
      <w:r w:rsidR="009E7A0A">
        <w:rPr>
          <w:bCs/>
          <w:iCs/>
          <w:color w:val="19191A"/>
        </w:rPr>
        <w:t>l’art. 216 del codice, che</w:t>
      </w:r>
      <w:r w:rsidR="009E7A0A" w:rsidRPr="009E7A0A">
        <w:rPr>
          <w:bCs/>
          <w:iCs/>
          <w:color w:val="19191A"/>
        </w:rPr>
        <w:t xml:space="preserve"> </w:t>
      </w:r>
      <w:r w:rsidR="00054ED3">
        <w:rPr>
          <w:bCs/>
          <w:iCs/>
          <w:color w:val="19191A"/>
        </w:rPr>
        <w:t>riconosce</w:t>
      </w:r>
      <w:r w:rsidR="009E7A0A">
        <w:rPr>
          <w:bCs/>
          <w:iCs/>
          <w:color w:val="19191A"/>
        </w:rPr>
        <w:t xml:space="preserve"> </w:t>
      </w:r>
      <w:r w:rsidR="00720FF9">
        <w:rPr>
          <w:bCs/>
          <w:iCs/>
          <w:color w:val="19191A"/>
        </w:rPr>
        <w:t xml:space="preserve">al CCT </w:t>
      </w:r>
      <w:r w:rsidR="001D37A1">
        <w:rPr>
          <w:bCs/>
          <w:iCs/>
          <w:color w:val="19191A"/>
        </w:rPr>
        <w:t>il</w:t>
      </w:r>
      <w:r w:rsidR="009E7A0A">
        <w:rPr>
          <w:bCs/>
          <w:iCs/>
          <w:color w:val="19191A"/>
        </w:rPr>
        <w:t xml:space="preserve"> poter</w:t>
      </w:r>
      <w:r w:rsidR="00054ED3">
        <w:rPr>
          <w:bCs/>
          <w:iCs/>
          <w:color w:val="19191A"/>
        </w:rPr>
        <w:t>e</w:t>
      </w:r>
      <w:r w:rsidR="009E7A0A">
        <w:rPr>
          <w:bCs/>
          <w:iCs/>
          <w:color w:val="19191A"/>
        </w:rPr>
        <w:t xml:space="preserve"> ufficios</w:t>
      </w:r>
      <w:r w:rsidR="00054ED3">
        <w:rPr>
          <w:bCs/>
          <w:iCs/>
          <w:color w:val="19191A"/>
        </w:rPr>
        <w:t>o</w:t>
      </w:r>
      <w:r w:rsidR="009E7A0A">
        <w:rPr>
          <w:bCs/>
          <w:iCs/>
          <w:color w:val="19191A"/>
        </w:rPr>
        <w:t xml:space="preserve"> ed obbligatori</w:t>
      </w:r>
      <w:r w:rsidR="00054ED3">
        <w:rPr>
          <w:bCs/>
          <w:iCs/>
          <w:color w:val="19191A"/>
        </w:rPr>
        <w:t>o</w:t>
      </w:r>
      <w:r>
        <w:rPr>
          <w:bCs/>
          <w:iCs/>
          <w:color w:val="19191A"/>
        </w:rPr>
        <w:t xml:space="preserve"> (</w:t>
      </w:r>
      <w:r w:rsidR="00124667">
        <w:rPr>
          <w:bCs/>
          <w:iCs/>
          <w:color w:val="19191A"/>
        </w:rPr>
        <w:t>cioè</w:t>
      </w:r>
      <w:r>
        <w:rPr>
          <w:bCs/>
          <w:iCs/>
          <w:color w:val="19191A"/>
        </w:rPr>
        <w:t xml:space="preserve">, </w:t>
      </w:r>
      <w:r w:rsidR="00720FF9">
        <w:t>che</w:t>
      </w:r>
      <w:r w:rsidR="009D7CCB">
        <w:t xml:space="preserve"> prescin</w:t>
      </w:r>
      <w:r w:rsidR="009E7A0A">
        <w:t>d</w:t>
      </w:r>
      <w:r w:rsidR="00720FF9">
        <w:t>e</w:t>
      </w:r>
      <w:r w:rsidR="009D7CCB">
        <w:t xml:space="preserve"> da</w:t>
      </w:r>
      <w:r w:rsidR="00401822">
        <w:t>l</w:t>
      </w:r>
      <w:r w:rsidR="009D7CCB">
        <w:t xml:space="preserve"> </w:t>
      </w:r>
      <w:r w:rsidR="00401822">
        <w:t>contenuto de</w:t>
      </w:r>
      <w:r w:rsidR="009E7A0A">
        <w:t>i quesiti formulati dalle parti</w:t>
      </w:r>
      <w:r>
        <w:t>)</w:t>
      </w:r>
      <w:r w:rsidR="009E7A0A">
        <w:rPr>
          <w:bCs/>
          <w:iCs/>
          <w:color w:val="19191A"/>
        </w:rPr>
        <w:t>:</w:t>
      </w:r>
    </w:p>
    <w:p w:rsidR="009E7A0A" w:rsidRPr="009E7A0A" w:rsidRDefault="009E7A0A" w:rsidP="009E7A0A">
      <w:pPr>
        <w:spacing w:line="360" w:lineRule="auto"/>
        <w:ind w:left="426" w:firstLine="708"/>
        <w:jc w:val="both"/>
        <w:rPr>
          <w:bCs/>
          <w:iCs/>
          <w:color w:val="19191A"/>
        </w:rPr>
      </w:pPr>
      <w:r>
        <w:t xml:space="preserve">- </w:t>
      </w:r>
      <w:r w:rsidR="009D7CCB">
        <w:t xml:space="preserve">in caso di </w:t>
      </w:r>
      <w:r w:rsidR="009D7CCB">
        <w:rPr>
          <w:color w:val="19191A"/>
        </w:rPr>
        <w:t>risoluzione contrattuale,</w:t>
      </w:r>
      <w:r w:rsidR="009D7CCB">
        <w:t xml:space="preserve"> d</w:t>
      </w:r>
      <w:r w:rsidR="00720FF9">
        <w:t>i</w:t>
      </w:r>
      <w:r w:rsidR="009D7CCB">
        <w:t xml:space="preserve"> </w:t>
      </w:r>
      <w:r>
        <w:t>“</w:t>
      </w:r>
      <w:r w:rsidRPr="00A93F7A">
        <w:t>valuta</w:t>
      </w:r>
      <w:r>
        <w:t>[re]</w:t>
      </w:r>
      <w:r w:rsidRPr="00A93F7A">
        <w:t xml:space="preserve"> anche la possibilità di decidere:</w:t>
      </w:r>
      <w:r>
        <w:t xml:space="preserve"> </w:t>
      </w:r>
      <w:r w:rsidRPr="00A93F7A">
        <w:t>a) se procedere all’esecuzione in via diretta dei lavori, anche avvalendosi, nei casi consentiti dalla legge, previa convenzione, di altri enti o società pubbliche nell’ambito del quadro economico dell’opera;</w:t>
      </w:r>
      <w:r>
        <w:t xml:space="preserve"> </w:t>
      </w:r>
      <w:r w:rsidRPr="00A93F7A">
        <w:t>b) se interpellare progressivamente i soggetti che hanno partecipato alla originaria procedura di gara come risultanti dalla relativa graduatoria, per stipulare un nuovo contratto per l’affidamento del completamento dei lavori, se tecnicamente ed economicamente possibile e alle condizioni proposte dall’operatore economico interpellato;</w:t>
      </w:r>
      <w:r>
        <w:t xml:space="preserve"> </w:t>
      </w:r>
      <w:r w:rsidRPr="00A93F7A">
        <w:t>c) se indire una nuova procedura per l’affidamento del completamento dell’opera;</w:t>
      </w:r>
      <w:r>
        <w:t xml:space="preserve"> </w:t>
      </w:r>
      <w:r w:rsidRPr="00A93F7A">
        <w:t>d) se proporre alle autorità governative la nomina di un commissario straordinario per lo svolgimento delle attività necessarie al completamento dell’opera</w:t>
      </w:r>
      <w:r>
        <w:t>” (comma 3);</w:t>
      </w:r>
    </w:p>
    <w:p w:rsidR="009E7A0A" w:rsidRPr="005A030A" w:rsidRDefault="009E7A0A" w:rsidP="005A030A">
      <w:pPr>
        <w:spacing w:line="360" w:lineRule="auto"/>
        <w:ind w:left="426" w:firstLine="708"/>
        <w:jc w:val="both"/>
      </w:pPr>
      <w:r>
        <w:t xml:space="preserve">- </w:t>
      </w:r>
      <w:r w:rsidR="009D7CCB">
        <w:rPr>
          <w:bCs/>
          <w:iCs/>
          <w:color w:val="19191A"/>
        </w:rPr>
        <w:t>i</w:t>
      </w:r>
      <w:r w:rsidR="009D7CCB">
        <w:t>n c</w:t>
      </w:r>
      <w:r w:rsidR="009D7CCB" w:rsidRPr="00874FF9">
        <w:t>a</w:t>
      </w:r>
      <w:r w:rsidR="009D7CCB">
        <w:t>so di</w:t>
      </w:r>
      <w:r w:rsidR="009D7CCB" w:rsidRPr="00874FF9">
        <w:t xml:space="preserve"> </w:t>
      </w:r>
      <w:r w:rsidR="009D7CCB">
        <w:rPr>
          <w:bCs/>
          <w:iCs/>
          <w:color w:val="19191A"/>
        </w:rPr>
        <w:t>“</w:t>
      </w:r>
      <w:r w:rsidR="009D7CCB" w:rsidRPr="00874FF9">
        <w:t>sospension</w:t>
      </w:r>
      <w:r w:rsidR="009D7CCB">
        <w:t xml:space="preserve">e … </w:t>
      </w:r>
      <w:r w:rsidR="009D7CCB" w:rsidRPr="00874FF9">
        <w:t>imposta da gravi ragioni di ordine tecnico, idonee a incidere sulla realizzazione a regola d’arte dell’opera, in relazione alle modalità di superamento delle quali non vi è accordo tra le parti</w:t>
      </w:r>
      <w:r w:rsidR="009D7CCB">
        <w:t>”, d</w:t>
      </w:r>
      <w:r w:rsidR="00720FF9">
        <w:t>i</w:t>
      </w:r>
      <w:r>
        <w:t xml:space="preserve"> “</w:t>
      </w:r>
      <w:r w:rsidRPr="00874FF9">
        <w:t>accerta</w:t>
      </w:r>
      <w:r>
        <w:t>[re]</w:t>
      </w:r>
      <w:r w:rsidRPr="00874FF9">
        <w:t xml:space="preserve"> l’esistenza di una causa tecnica di legittima sospensione dei lavori e indica</w:t>
      </w:r>
      <w:r>
        <w:t>[re]</w:t>
      </w:r>
      <w:r w:rsidRPr="00874FF9">
        <w:t xml:space="preserve"> le modalità, tra quelle di cui ai commi 2 e 3, con cui proseguire i lavori e le eventuali modifiche necessarie da apportare per la realizzazione dell’opera a regola d’arte</w:t>
      </w:r>
      <w:r>
        <w:t>”</w:t>
      </w:r>
      <w:r w:rsidR="00720FF9">
        <w:t xml:space="preserve">, </w:t>
      </w:r>
      <w:r w:rsidR="00124667">
        <w:t xml:space="preserve">il tutto </w:t>
      </w:r>
      <w:r w:rsidR="00720FF9">
        <w:t>“</w:t>
      </w:r>
      <w:r w:rsidR="00720FF9" w:rsidRPr="00874FF9">
        <w:t>entro quindici giorni dalla comunicazione della sospensione dei lavori oppure della causa che potrebbe determinarla</w:t>
      </w:r>
      <w:r w:rsidR="00720FF9">
        <w:t>”</w:t>
      </w:r>
      <w:r w:rsidR="009D7CCB" w:rsidRPr="009D7CCB">
        <w:t xml:space="preserve"> </w:t>
      </w:r>
      <w:r w:rsidR="009D7CCB">
        <w:t>(comma 4).</w:t>
      </w:r>
    </w:p>
    <w:p w:rsidR="00465E24" w:rsidRDefault="00465E24" w:rsidP="00E32C9E">
      <w:pPr>
        <w:spacing w:line="360" w:lineRule="auto"/>
        <w:ind w:left="426" w:firstLine="708"/>
        <w:jc w:val="both"/>
        <w:rPr>
          <w:bCs/>
          <w:iCs/>
          <w:color w:val="19191A"/>
        </w:rPr>
      </w:pPr>
      <w:r>
        <w:rPr>
          <w:bCs/>
          <w:iCs/>
          <w:color w:val="19191A"/>
        </w:rPr>
        <w:t>Ai fini dell</w:t>
      </w:r>
      <w:r w:rsidR="00054ED3">
        <w:rPr>
          <w:bCs/>
          <w:iCs/>
          <w:color w:val="19191A"/>
        </w:rPr>
        <w:t>a delibera</w:t>
      </w:r>
      <w:r>
        <w:rPr>
          <w:bCs/>
          <w:iCs/>
          <w:color w:val="19191A"/>
        </w:rPr>
        <w:t xml:space="preserve">zione, è “facoltà del Collegio procedere ad audizioni informali delle parti o convocare le </w:t>
      </w:r>
      <w:r w:rsidR="00124667">
        <w:rPr>
          <w:bCs/>
          <w:iCs/>
          <w:color w:val="19191A"/>
        </w:rPr>
        <w:t>parti</w:t>
      </w:r>
      <w:r>
        <w:rPr>
          <w:bCs/>
          <w:iCs/>
          <w:color w:val="19191A"/>
        </w:rPr>
        <w:t xml:space="preserve"> per consentire l’esposizione in contraddittorio delle rispettive ragioni”, rimanendo però esclusa la possibilità di disporre consulenza tecnica d’ufficio (</w:t>
      </w:r>
      <w:r>
        <w:t xml:space="preserve">art. 4, comma 3, </w:t>
      </w:r>
      <w:r>
        <w:rPr>
          <w:bCs/>
          <w:iCs/>
          <w:color w:val="19191A"/>
        </w:rPr>
        <w:t>dell’allegato V.2).</w:t>
      </w:r>
    </w:p>
    <w:p w:rsidR="00465E24" w:rsidRDefault="006E0FF8" w:rsidP="00E32C9E">
      <w:pPr>
        <w:spacing w:line="360" w:lineRule="auto"/>
        <w:ind w:left="426" w:firstLine="708"/>
        <w:jc w:val="both"/>
      </w:pPr>
      <w:r w:rsidRPr="00465E24">
        <w:t>Le de</w:t>
      </w:r>
      <w:r w:rsidR="00054ED3">
        <w:t>libera</w:t>
      </w:r>
      <w:r w:rsidRPr="00465E24">
        <w:t xml:space="preserve">zioni del </w:t>
      </w:r>
      <w:r w:rsidR="00465E24">
        <w:t>CCT</w:t>
      </w:r>
      <w:r w:rsidRPr="00465E24">
        <w:t xml:space="preserve"> </w:t>
      </w:r>
      <w:r w:rsidR="00465E24" w:rsidRPr="00465E24">
        <w:t>sono assunt</w:t>
      </w:r>
      <w:r w:rsidR="00054ED3">
        <w:t>e</w:t>
      </w:r>
      <w:r w:rsidR="00465E24" w:rsidRPr="00465E24">
        <w:t xml:space="preserve"> </w:t>
      </w:r>
      <w:r w:rsidR="00372AA8">
        <w:t xml:space="preserve">e </w:t>
      </w:r>
      <w:r w:rsidR="00372AA8" w:rsidRPr="00465E24">
        <w:t>sottoscritt</w:t>
      </w:r>
      <w:r w:rsidR="00372AA8">
        <w:t>e</w:t>
      </w:r>
      <w:r w:rsidR="00372AA8" w:rsidRPr="00465E24">
        <w:t xml:space="preserve"> </w:t>
      </w:r>
      <w:r w:rsidR="00372AA8">
        <w:t>dall</w:t>
      </w:r>
      <w:r w:rsidR="00465E24" w:rsidRPr="00465E24">
        <w:t xml:space="preserve">a maggioranza </w:t>
      </w:r>
      <w:r w:rsidR="00C258BD" w:rsidRPr="00465E24">
        <w:t>dei componenti</w:t>
      </w:r>
      <w:r w:rsidR="00124667">
        <w:t xml:space="preserve"> nei </w:t>
      </w:r>
      <w:r w:rsidR="00C258BD">
        <w:t>15</w:t>
      </w:r>
      <w:r w:rsidRPr="00465E24">
        <w:t xml:space="preserve"> giorni decorrenti dalla comunicazione del quesito, se formulato congiuntamente dalle parti, ovvero dal momento in cui si è perfezionata la formulazione di più quesiti distinti in ordine a</w:t>
      </w:r>
      <w:r w:rsidR="000F363E">
        <w:t>ll</w:t>
      </w:r>
      <w:r w:rsidRPr="00465E24">
        <w:t>a medesima questione.</w:t>
      </w:r>
    </w:p>
    <w:p w:rsidR="000F363E" w:rsidRDefault="000F363E" w:rsidP="000F363E">
      <w:pPr>
        <w:spacing w:line="360" w:lineRule="auto"/>
        <w:ind w:left="426" w:firstLine="708"/>
        <w:jc w:val="both"/>
      </w:pPr>
      <w:r w:rsidRPr="00465E24">
        <w:t>In caso di particolari esigenze istruttorie</w:t>
      </w:r>
      <w:r>
        <w:t>,</w:t>
      </w:r>
      <w:r w:rsidRPr="00465E24">
        <w:t xml:space="preserve"> possono essere adottate entro </w:t>
      </w:r>
      <w:r>
        <w:t>20</w:t>
      </w:r>
      <w:r w:rsidRPr="00465E24">
        <w:t xml:space="preserve"> giorni dalla comunicazione dei quesiti.</w:t>
      </w:r>
    </w:p>
    <w:p w:rsidR="00465E24" w:rsidRDefault="000F363E" w:rsidP="00E32C9E">
      <w:pPr>
        <w:spacing w:line="360" w:lineRule="auto"/>
        <w:ind w:left="426" w:firstLine="708"/>
        <w:jc w:val="both"/>
      </w:pPr>
      <w:r>
        <w:lastRenderedPageBreak/>
        <w:t>N</w:t>
      </w:r>
      <w:r w:rsidR="00465E24">
        <w:t xml:space="preserve">on è </w:t>
      </w:r>
      <w:r w:rsidR="00720FF9">
        <w:t>contempla</w:t>
      </w:r>
      <w:r w:rsidR="00465E24">
        <w:t>to il deposito d</w:t>
      </w:r>
      <w:r w:rsidR="00372AA8">
        <w:t>i</w:t>
      </w:r>
      <w:r w:rsidR="00465E24">
        <w:t xml:space="preserve"> </w:t>
      </w:r>
      <w:r w:rsidR="00813033">
        <w:t xml:space="preserve">un </w:t>
      </w:r>
      <w:r w:rsidR="00465E24">
        <w:t xml:space="preserve">dispositivo, </w:t>
      </w:r>
      <w:r w:rsidR="00C258BD">
        <w:t>neppure su richiesta</w:t>
      </w:r>
      <w:r w:rsidR="00124667">
        <w:t xml:space="preserve"> delle parti</w:t>
      </w:r>
      <w:r w:rsidR="00C258BD">
        <w:t xml:space="preserve">, </w:t>
      </w:r>
      <w:r w:rsidR="00465E24">
        <w:t>ma</w:t>
      </w:r>
      <w:r w:rsidR="006E0FF8" w:rsidRPr="00465E24">
        <w:t xml:space="preserve"> </w:t>
      </w:r>
      <w:r w:rsidR="00C258BD">
        <w:t xml:space="preserve">il CCT può redigere nel termine </w:t>
      </w:r>
      <w:r>
        <w:t>di legge</w:t>
      </w:r>
      <w:r w:rsidR="00C258BD">
        <w:t xml:space="preserve"> una </w:t>
      </w:r>
      <w:r w:rsidR="006E0FF8" w:rsidRPr="00465E24">
        <w:t>motivazione succinta</w:t>
      </w:r>
      <w:r>
        <w:t xml:space="preserve"> della determinazione</w:t>
      </w:r>
      <w:r w:rsidR="00C258BD" w:rsidRPr="00465E24">
        <w:t xml:space="preserve"> sottoscritta dalla maggioranza dei componenti</w:t>
      </w:r>
      <w:r w:rsidR="00C258BD">
        <w:t xml:space="preserve"> </w:t>
      </w:r>
      <w:r w:rsidR="006E0FF8" w:rsidRPr="00465E24">
        <w:t>e, se del caso, integra</w:t>
      </w:r>
      <w:r w:rsidR="00C258BD">
        <w:t>rla</w:t>
      </w:r>
      <w:r w:rsidR="006E0FF8" w:rsidRPr="00465E24">
        <w:t xml:space="preserve"> nei successivi </w:t>
      </w:r>
      <w:r w:rsidR="00C258BD">
        <w:t>15</w:t>
      </w:r>
      <w:r w:rsidR="006E0FF8" w:rsidRPr="00465E24">
        <w:t xml:space="preserve"> giorni.</w:t>
      </w:r>
    </w:p>
    <w:p w:rsidR="00881605" w:rsidRDefault="00881605" w:rsidP="00813033">
      <w:pPr>
        <w:spacing w:line="360" w:lineRule="auto"/>
        <w:ind w:left="426" w:firstLine="708"/>
        <w:jc w:val="both"/>
      </w:pPr>
      <w:r>
        <w:t xml:space="preserve">Il superamento dei termini </w:t>
      </w:r>
      <w:r w:rsidR="00813033">
        <w:t xml:space="preserve">non </w:t>
      </w:r>
      <w:r>
        <w:t>è causa d’invalidità della deliberazione</w:t>
      </w:r>
      <w:r w:rsidR="00650B1E">
        <w:t xml:space="preserve"> tardiva</w:t>
      </w:r>
      <w:r w:rsidR="00813033">
        <w:t>, ma – e solo</w:t>
      </w:r>
      <w:r>
        <w:t xml:space="preserve"> “in </w:t>
      </w:r>
      <w:r w:rsidRPr="00881605">
        <w:t>assenza di giustificato</w:t>
      </w:r>
      <w:r>
        <w:t xml:space="preserve"> </w:t>
      </w:r>
      <w:r w:rsidRPr="00881605">
        <w:t>motivo</w:t>
      </w:r>
      <w:r>
        <w:t>”</w:t>
      </w:r>
      <w:r w:rsidR="00813033">
        <w:t xml:space="preserve"> –</w:t>
      </w:r>
      <w:r>
        <w:t xml:space="preserve"> di decurtazione del compenso del collegio, ai sensi dell’art. </w:t>
      </w:r>
      <w:r w:rsidRPr="00881605">
        <w:t>7.2.4</w:t>
      </w:r>
      <w:r>
        <w:t xml:space="preserve"> delle linee guida</w:t>
      </w:r>
      <w:r w:rsidRPr="00881605">
        <w:t>.</w:t>
      </w:r>
    </w:p>
    <w:p w:rsidR="00020383" w:rsidRDefault="00020383" w:rsidP="00020383">
      <w:pPr>
        <w:spacing w:line="360" w:lineRule="auto"/>
        <w:ind w:left="426" w:firstLine="708"/>
        <w:jc w:val="both"/>
      </w:pPr>
      <w:r>
        <w:t xml:space="preserve">In mancanza di pattuizioni contrarie, va riconosciuta </w:t>
      </w:r>
      <w:proofErr w:type="spellStart"/>
      <w:r>
        <w:t>a</w:t>
      </w:r>
      <w:r w:rsidRPr="00806789">
        <w:t>l</w:t>
      </w:r>
      <w:proofErr w:type="spellEnd"/>
      <w:r w:rsidRPr="00806789">
        <w:t xml:space="preserve"> CCT la capacità di decidere, ove opportuno, secondo equità o a</w:t>
      </w:r>
      <w:r>
        <w:t xml:space="preserve">ttraverso </w:t>
      </w:r>
      <w:r w:rsidR="00813033">
        <w:t>proposte</w:t>
      </w:r>
      <w:r>
        <w:t xml:space="preserve"> transattive</w:t>
      </w:r>
      <w:r>
        <w:rPr>
          <w:rStyle w:val="Rimandonotaapidipagina"/>
        </w:rPr>
        <w:footnoteReference w:id="20"/>
      </w:r>
      <w:r>
        <w:t>.</w:t>
      </w:r>
    </w:p>
    <w:p w:rsidR="006E0FF8" w:rsidRDefault="006E0FF8" w:rsidP="00E32C9E">
      <w:pPr>
        <w:spacing w:line="360" w:lineRule="auto"/>
        <w:ind w:left="426" w:firstLine="708"/>
        <w:jc w:val="both"/>
      </w:pPr>
    </w:p>
    <w:p w:rsidR="00697E0A" w:rsidRPr="005D3C5A" w:rsidRDefault="00EF4DE0" w:rsidP="00E32C9E">
      <w:pPr>
        <w:spacing w:line="360" w:lineRule="auto"/>
        <w:ind w:left="426" w:firstLine="708"/>
        <w:jc w:val="both"/>
        <w:rPr>
          <w:b/>
        </w:rPr>
      </w:pPr>
      <w:r>
        <w:rPr>
          <w:b/>
        </w:rPr>
        <w:t>2.6.</w:t>
      </w:r>
      <w:r w:rsidR="002B3195">
        <w:rPr>
          <w:b/>
        </w:rPr>
        <w:t xml:space="preserve"> </w:t>
      </w:r>
      <w:r w:rsidR="00697E0A" w:rsidRPr="005D3C5A">
        <w:rPr>
          <w:b/>
        </w:rPr>
        <w:t xml:space="preserve">Scioglimento del </w:t>
      </w:r>
      <w:r w:rsidR="005D3C5A" w:rsidRPr="005D3C5A">
        <w:rPr>
          <w:b/>
        </w:rPr>
        <w:t>CCT</w:t>
      </w:r>
    </w:p>
    <w:p w:rsidR="008504C6" w:rsidRDefault="005D3C5A" w:rsidP="00E32C9E">
      <w:pPr>
        <w:spacing w:line="360" w:lineRule="auto"/>
        <w:ind w:left="426" w:firstLine="708"/>
        <w:jc w:val="both"/>
      </w:pPr>
      <w:r w:rsidRPr="005D3C5A">
        <w:t xml:space="preserve">Ai sensi dell’art. 219 </w:t>
      </w:r>
      <w:r>
        <w:t>del codice, i</w:t>
      </w:r>
      <w:r w:rsidR="00697E0A" w:rsidRPr="00430AC6">
        <w:t xml:space="preserve">l </w:t>
      </w:r>
      <w:r>
        <w:t xml:space="preserve">CCT </w:t>
      </w:r>
      <w:r w:rsidR="00697E0A" w:rsidRPr="00430AC6">
        <w:t>è sciolto al termine dell’esecuzione del contratto oppure, nelle ipotesi in cui non ne è obbligatoria la costituzione, anche in un momento anteriore su accordo delle parti.</w:t>
      </w:r>
      <w:r w:rsidR="008504C6">
        <w:t xml:space="preserve"> </w:t>
      </w:r>
      <w:r w:rsidR="00697E0A" w:rsidRPr="00430AC6">
        <w:t>Il contratto si considera eseguito alla data della sottoscrizione dell’atto di collaudo o regolare esecuzione</w:t>
      </w:r>
      <w:r w:rsidR="008504C6">
        <w:t>.</w:t>
      </w:r>
    </w:p>
    <w:p w:rsidR="00464DB4" w:rsidRDefault="008504C6" w:rsidP="00E32C9E">
      <w:pPr>
        <w:spacing w:line="360" w:lineRule="auto"/>
        <w:ind w:left="426" w:firstLine="708"/>
        <w:jc w:val="both"/>
      </w:pPr>
      <w:r>
        <w:t xml:space="preserve">Laddove, tuttavia, </w:t>
      </w:r>
      <w:r w:rsidR="00697E0A" w:rsidRPr="00430AC6">
        <w:t>sussistano riserve o</w:t>
      </w:r>
      <w:r w:rsidR="00097282">
        <w:t>d</w:t>
      </w:r>
      <w:r w:rsidR="00697E0A" w:rsidRPr="00430AC6">
        <w:t xml:space="preserve"> altre richieste in merito al collaudo, il collegio </w:t>
      </w:r>
      <w:r>
        <w:t>è</w:t>
      </w:r>
      <w:r w:rsidR="00697E0A" w:rsidRPr="00430AC6">
        <w:t xml:space="preserve"> sciolto</w:t>
      </w:r>
      <w:r>
        <w:t xml:space="preserve"> solo</w:t>
      </w:r>
      <w:r w:rsidR="00697E0A" w:rsidRPr="00430AC6">
        <w:t xml:space="preserve"> con l’adozione della pronuncia</w:t>
      </w:r>
      <w:r w:rsidR="00097282">
        <w:t xml:space="preserve"> su di esse, che assume dunque natura obbligatoria</w:t>
      </w:r>
      <w:r w:rsidR="00697E0A" w:rsidRPr="00430AC6">
        <w:t>.</w:t>
      </w:r>
    </w:p>
    <w:p w:rsidR="00F92CB5" w:rsidRDefault="00F92CB5" w:rsidP="00E32C9E">
      <w:pPr>
        <w:spacing w:line="360" w:lineRule="auto"/>
        <w:ind w:left="426" w:firstLine="708"/>
        <w:jc w:val="both"/>
      </w:pPr>
    </w:p>
    <w:p w:rsidR="00F92CB5" w:rsidRPr="00F92CB5" w:rsidRDefault="00F92CB5" w:rsidP="00F92CB5">
      <w:pPr>
        <w:spacing w:line="360" w:lineRule="auto"/>
        <w:ind w:left="426" w:firstLine="708"/>
        <w:jc w:val="both"/>
        <w:rPr>
          <w:b/>
        </w:rPr>
      </w:pPr>
      <w:r w:rsidRPr="00F92CB5">
        <w:rPr>
          <w:b/>
        </w:rPr>
        <w:t>2.7. L</w:t>
      </w:r>
      <w:r w:rsidR="00401822">
        <w:rPr>
          <w:b/>
        </w:rPr>
        <w:t>a giurisdizion</w:t>
      </w:r>
      <w:r w:rsidRPr="00F92CB5">
        <w:rPr>
          <w:b/>
        </w:rPr>
        <w:t>e</w:t>
      </w:r>
      <w:r w:rsidR="00401822">
        <w:rPr>
          <w:b/>
        </w:rPr>
        <w:t xml:space="preserve"> </w:t>
      </w:r>
      <w:r w:rsidR="00DA3E15">
        <w:rPr>
          <w:b/>
        </w:rPr>
        <w:t>ne</w:t>
      </w:r>
      <w:r w:rsidR="00401822">
        <w:rPr>
          <w:b/>
        </w:rPr>
        <w:t>lle</w:t>
      </w:r>
      <w:r w:rsidRPr="00F92CB5">
        <w:rPr>
          <w:b/>
        </w:rPr>
        <w:t xml:space="preserve"> controversie</w:t>
      </w:r>
      <w:r w:rsidR="00A669FF">
        <w:rPr>
          <w:b/>
        </w:rPr>
        <w:t xml:space="preserve"> </w:t>
      </w:r>
      <w:r w:rsidR="00DA3E15">
        <w:rPr>
          <w:b/>
        </w:rPr>
        <w:t>sui</w:t>
      </w:r>
      <w:r w:rsidR="00A669FF">
        <w:rPr>
          <w:b/>
        </w:rPr>
        <w:t xml:space="preserve"> CCT</w:t>
      </w:r>
    </w:p>
    <w:p w:rsidR="00ED37AB" w:rsidRDefault="006E29CB" w:rsidP="006E29CB">
      <w:pPr>
        <w:spacing w:line="360" w:lineRule="auto"/>
        <w:ind w:left="426" w:firstLine="708"/>
        <w:jc w:val="both"/>
      </w:pPr>
      <w:r>
        <w:t>Ai sensi dell’art. 217, comma 3, del codice “l</w:t>
      </w:r>
      <w:r w:rsidRPr="00874FF9">
        <w:t>e determinazioni aventi natura di lodo contrattuale sono impugnabili nei casi e nei modi indicati dall’</w:t>
      </w:r>
      <w:hyperlink r:id="rId9" w:tgtFrame="_blank" w:history="1">
        <w:r w:rsidRPr="00874FF9">
          <w:t>articolo 808-</w:t>
        </w:r>
        <w:r w:rsidRPr="002B26B3">
          <w:rPr>
            <w:i/>
          </w:rPr>
          <w:t>ter</w:t>
        </w:r>
        <w:r w:rsidRPr="00874FF9">
          <w:t>, secondo comma, del codice di procedura civile</w:t>
        </w:r>
      </w:hyperlink>
      <w:r>
        <w:t>”</w:t>
      </w:r>
      <w:r w:rsidR="00ED37AB">
        <w:t>.</w:t>
      </w:r>
    </w:p>
    <w:p w:rsidR="002B26B3" w:rsidRPr="002B26B3" w:rsidRDefault="00ED37AB" w:rsidP="006E29CB">
      <w:pPr>
        <w:spacing w:line="360" w:lineRule="auto"/>
        <w:ind w:left="426" w:firstLine="708"/>
        <w:jc w:val="both"/>
      </w:pPr>
      <w:r>
        <w:t>R</w:t>
      </w:r>
      <w:r w:rsidR="006E29CB">
        <w:t>esta</w:t>
      </w:r>
      <w:r>
        <w:t xml:space="preserve"> </w:t>
      </w:r>
      <w:r w:rsidR="00813033">
        <w:t>inoltre</w:t>
      </w:r>
      <w:r w:rsidR="006E29CB">
        <w:t xml:space="preserve"> </w:t>
      </w:r>
      <w:r w:rsidR="002B26B3" w:rsidRPr="002B26B3">
        <w:t>ferma la facoltà d’impug</w:t>
      </w:r>
      <w:r w:rsidR="002B26B3">
        <w:t>nar</w:t>
      </w:r>
      <w:r w:rsidR="002B26B3" w:rsidRPr="002B26B3">
        <w:t xml:space="preserve">e </w:t>
      </w:r>
      <w:r w:rsidR="002B26B3">
        <w:t>i</w:t>
      </w:r>
      <w:r w:rsidR="002B26B3" w:rsidRPr="002B26B3">
        <w:t>l lodo per nullità da violazione di norme imperative sostanziali, ai sensi dell</w:t>
      </w:r>
      <w:r w:rsidR="006E29CB">
        <w:t>’</w:t>
      </w:r>
      <w:r w:rsidR="002B26B3" w:rsidRPr="002B26B3">
        <w:t xml:space="preserve">art. 829, c. 3, </w:t>
      </w:r>
      <w:proofErr w:type="spellStart"/>
      <w:r w:rsidR="002B26B3" w:rsidRPr="002B26B3">
        <w:t>c.p.c.</w:t>
      </w:r>
      <w:proofErr w:type="spellEnd"/>
      <w:r w:rsidR="002B26B3" w:rsidRPr="002B26B3">
        <w:t xml:space="preserve">, e dunque anche per violazione del divieto di modifica sostanziale del contratto e quindi del divieto di affidamento diretto, atteso che una diversa interpretazione </w:t>
      </w:r>
      <w:r w:rsidR="002B26B3">
        <w:t>and</w:t>
      </w:r>
      <w:r w:rsidR="002B26B3" w:rsidRPr="002B26B3">
        <w:t xml:space="preserve">rebbe in contrasto con il diritto </w:t>
      </w:r>
      <w:r w:rsidR="002B26B3">
        <w:t>dell’</w:t>
      </w:r>
      <w:r w:rsidR="002B26B3" w:rsidRPr="002B26B3">
        <w:t>U</w:t>
      </w:r>
      <w:r w:rsidR="002B26B3">
        <w:t>.</w:t>
      </w:r>
      <w:r w:rsidR="002B26B3" w:rsidRPr="002B26B3">
        <w:t>E</w:t>
      </w:r>
      <w:r w:rsidR="002B26B3">
        <w:t>.</w:t>
      </w:r>
      <w:r w:rsidR="002B26B3">
        <w:rPr>
          <w:rStyle w:val="Rimandonotaapidipagina"/>
        </w:rPr>
        <w:footnoteReference w:id="21"/>
      </w:r>
      <w:r w:rsidR="002B26B3" w:rsidRPr="002B26B3">
        <w:t>. </w:t>
      </w:r>
    </w:p>
    <w:p w:rsidR="002B26B3" w:rsidRDefault="006E29CB" w:rsidP="00A669FF">
      <w:pPr>
        <w:spacing w:line="360" w:lineRule="auto"/>
        <w:ind w:left="426" w:firstLine="708"/>
        <w:jc w:val="both"/>
      </w:pPr>
      <w:r>
        <w:t>Sui relativi giudizi</w:t>
      </w:r>
      <w:r w:rsidRPr="00A669FF">
        <w:t xml:space="preserve"> </w:t>
      </w:r>
      <w:r>
        <w:t xml:space="preserve">è competente il giudice ordinario </w:t>
      </w:r>
      <w:r w:rsidRPr="00A030C9">
        <w:rPr>
          <w:i/>
        </w:rPr>
        <w:t>ex</w:t>
      </w:r>
      <w:r>
        <w:t xml:space="preserve"> art. </w:t>
      </w:r>
      <w:hyperlink r:id="rId10" w:tgtFrame="_blank" w:history="1">
        <w:r w:rsidRPr="00154F87">
          <w:t>art. 808-</w:t>
        </w:r>
        <w:r w:rsidRPr="005D0947">
          <w:rPr>
            <w:i/>
          </w:rPr>
          <w:t>ter</w:t>
        </w:r>
        <w:r w:rsidRPr="00154F87">
          <w:t xml:space="preserve"> </w:t>
        </w:r>
        <w:proofErr w:type="spellStart"/>
        <w:r w:rsidRPr="00154F87">
          <w:t>c.p.c.</w:t>
        </w:r>
        <w:proofErr w:type="spellEnd"/>
      </w:hyperlink>
      <w:r>
        <w:t xml:space="preserve">, dovendosi escludere la possibilità di un lodo </w:t>
      </w:r>
      <w:r w:rsidR="00737D82">
        <w:t>contrattuale</w:t>
      </w:r>
      <w:r>
        <w:t xml:space="preserve"> avente ad oggetto </w:t>
      </w:r>
      <w:r w:rsidR="00124667">
        <w:t>po</w:t>
      </w:r>
      <w:r>
        <w:t>sizioni d’interesse legittimo e non essendo devolute al</w:t>
      </w:r>
      <w:r w:rsidR="00124667">
        <w:t xml:space="preserve">la giurisdizione esclusiva </w:t>
      </w:r>
      <w:r>
        <w:t xml:space="preserve">del giudice </w:t>
      </w:r>
      <w:r w:rsidR="00124667">
        <w:t xml:space="preserve">amministrativo </w:t>
      </w:r>
      <w:r>
        <w:t xml:space="preserve">le </w:t>
      </w:r>
      <w:r w:rsidR="00124667">
        <w:t>posi</w:t>
      </w:r>
      <w:r>
        <w:t>zioni di diritto soggettivo in materia di contratti pubblici.</w:t>
      </w:r>
    </w:p>
    <w:p w:rsidR="00BB6589" w:rsidRDefault="00BB6589" w:rsidP="00BB6589">
      <w:pPr>
        <w:spacing w:line="360" w:lineRule="auto"/>
        <w:ind w:left="426" w:firstLine="708"/>
        <w:jc w:val="both"/>
      </w:pPr>
      <w:r>
        <w:lastRenderedPageBreak/>
        <w:t>L’art. 4 dell’allegato V.2 prevede che</w:t>
      </w:r>
      <w:r w:rsidR="00B22CCA">
        <w:t>,</w:t>
      </w:r>
      <w:r>
        <w:t xml:space="preserve"> </w:t>
      </w:r>
      <w:r w:rsidR="00B22CCA">
        <w:t xml:space="preserve">se </w:t>
      </w:r>
      <w:r w:rsidRPr="00465E24">
        <w:t xml:space="preserve">il giudice </w:t>
      </w:r>
      <w:r>
        <w:t xml:space="preserve">dell’impugnazione conferma </w:t>
      </w:r>
      <w:r w:rsidRPr="00465E24">
        <w:t xml:space="preserve">interamente </w:t>
      </w:r>
      <w:r>
        <w:t>i</w:t>
      </w:r>
      <w:r w:rsidRPr="00465E24">
        <w:t>l contenuto della determinazione</w:t>
      </w:r>
      <w:r>
        <w:t>,</w:t>
      </w:r>
      <w:r w:rsidRPr="00465E24">
        <w:t xml:space="preserve"> esclude la ripetizione delle spese sostenute dalla parte vincitrice che non ha osservato la determinazione, riferibili al periodo successivo alla formulazione della stessa, e la condanna al rimborso delle spese sostenute dalla parte soccombente relative allo stesso periodo, nonché al versamento all’entrata del bilancio dello Stato di un’ulteriore somma di importo corrispondente al contributo unificato dovuto</w:t>
      </w:r>
      <w:r>
        <w:t>.</w:t>
      </w:r>
    </w:p>
    <w:p w:rsidR="00401822" w:rsidRDefault="00B22CCA" w:rsidP="00810BC8">
      <w:pPr>
        <w:spacing w:line="360" w:lineRule="auto"/>
        <w:ind w:left="426" w:firstLine="708"/>
        <w:jc w:val="both"/>
      </w:pPr>
      <w:r>
        <w:t>L</w:t>
      </w:r>
      <w:r w:rsidR="001847C1">
        <w:t>a giurisdizion</w:t>
      </w:r>
      <w:r w:rsidR="00401822">
        <w:t>e</w:t>
      </w:r>
      <w:r w:rsidR="001847C1">
        <w:t xml:space="preserve"> </w:t>
      </w:r>
      <w:r w:rsidR="007F320F">
        <w:t>su</w:t>
      </w:r>
      <w:r w:rsidR="00813033">
        <w:t>gli</w:t>
      </w:r>
      <w:r w:rsidR="001847C1">
        <w:t xml:space="preserve"> </w:t>
      </w:r>
      <w:r w:rsidR="00401822">
        <w:t>atti dell’amministrazione fondat</w:t>
      </w:r>
      <w:r w:rsidR="00A030C9">
        <w:t>i</w:t>
      </w:r>
      <w:r w:rsidR="00401822">
        <w:t xml:space="preserve"> su pare</w:t>
      </w:r>
      <w:r w:rsidR="00A030C9">
        <w:t>r</w:t>
      </w:r>
      <w:r w:rsidR="00401822">
        <w:t xml:space="preserve">i o </w:t>
      </w:r>
      <w:r w:rsidR="00813033">
        <w:t xml:space="preserve">su </w:t>
      </w:r>
      <w:r w:rsidR="00401822">
        <w:t xml:space="preserve">determinazioni </w:t>
      </w:r>
      <w:r w:rsidR="00813033">
        <w:t>prive di</w:t>
      </w:r>
      <w:r>
        <w:t xml:space="preserve"> </w:t>
      </w:r>
      <w:r w:rsidR="00A030C9">
        <w:t xml:space="preserve">valore di lodo </w:t>
      </w:r>
      <w:r w:rsidR="00813033">
        <w:t xml:space="preserve">va </w:t>
      </w:r>
      <w:r w:rsidR="007F320F">
        <w:t>regola</w:t>
      </w:r>
      <w:r w:rsidR="001847C1">
        <w:t xml:space="preserve">ta secondo il criterio della </w:t>
      </w:r>
      <w:r w:rsidR="001847C1" w:rsidRPr="001847C1">
        <w:rPr>
          <w:i/>
        </w:rPr>
        <w:t xml:space="preserve">causa </w:t>
      </w:r>
      <w:proofErr w:type="spellStart"/>
      <w:r w:rsidR="001847C1" w:rsidRPr="001847C1">
        <w:rPr>
          <w:i/>
        </w:rPr>
        <w:t>petendi</w:t>
      </w:r>
      <w:proofErr w:type="spellEnd"/>
      <w:r w:rsidR="001847C1">
        <w:t>.</w:t>
      </w:r>
    </w:p>
    <w:p w:rsidR="001847C1" w:rsidRDefault="00B22CCA" w:rsidP="00810BC8">
      <w:pPr>
        <w:spacing w:line="360" w:lineRule="auto"/>
        <w:ind w:left="426" w:firstLine="708"/>
        <w:jc w:val="both"/>
      </w:pPr>
      <w:r>
        <w:t>Essa, p</w:t>
      </w:r>
      <w:r w:rsidR="00A669FF">
        <w:t xml:space="preserve">ertanto, </w:t>
      </w:r>
      <w:r w:rsidR="001847C1">
        <w:t>spett</w:t>
      </w:r>
      <w:r w:rsidR="00A030C9">
        <w:t>a</w:t>
      </w:r>
      <w:r w:rsidR="001847C1">
        <w:t xml:space="preserve"> </w:t>
      </w:r>
      <w:r>
        <w:t xml:space="preserve">sempre </w:t>
      </w:r>
      <w:r w:rsidR="001847C1">
        <w:t xml:space="preserve">al giudice amministrativo </w:t>
      </w:r>
      <w:r w:rsidR="007D74E6">
        <w:t>ne</w:t>
      </w:r>
      <w:r w:rsidR="00813033">
        <w:t>l</w:t>
      </w:r>
      <w:r w:rsidR="001847C1">
        <w:t xml:space="preserve"> CCT </w:t>
      </w:r>
      <w:r w:rsidR="001847C1" w:rsidRPr="001847C1">
        <w:rPr>
          <w:i/>
        </w:rPr>
        <w:t>ante operam</w:t>
      </w:r>
      <w:r w:rsidR="001847C1">
        <w:t xml:space="preserve"> e </w:t>
      </w:r>
      <w:r w:rsidR="00D21BCF">
        <w:t xml:space="preserve">normalmente </w:t>
      </w:r>
      <w:r w:rsidR="001847C1">
        <w:t xml:space="preserve">al giudice ordinario </w:t>
      </w:r>
      <w:r w:rsidR="007D74E6">
        <w:t>ne</w:t>
      </w:r>
      <w:r w:rsidR="00813033">
        <w:t>l</w:t>
      </w:r>
      <w:r w:rsidR="001847C1">
        <w:t xml:space="preserve"> CCT in corso d’opera</w:t>
      </w:r>
      <w:r>
        <w:t xml:space="preserve"> (</w:t>
      </w:r>
      <w:r w:rsidR="00D21BCF">
        <w:t xml:space="preserve">ad esempio, </w:t>
      </w:r>
      <w:r w:rsidR="00772AE7">
        <w:t>sul</w:t>
      </w:r>
      <w:r w:rsidR="00E1173B">
        <w:t>l</w:t>
      </w:r>
      <w:r w:rsidR="00D82C78">
        <w:t>a</w:t>
      </w:r>
      <w:r w:rsidR="00E1173B">
        <w:t xml:space="preserve"> </w:t>
      </w:r>
      <w:r>
        <w:t>determinazion</w:t>
      </w:r>
      <w:r w:rsidR="00D82C78">
        <w:t>e</w:t>
      </w:r>
      <w:r>
        <w:t xml:space="preserve"> in tema</w:t>
      </w:r>
      <w:r w:rsidR="00E1173B">
        <w:t xml:space="preserve"> di risoluzione contrattuale</w:t>
      </w:r>
      <w:r w:rsidR="00E1173B">
        <w:rPr>
          <w:rStyle w:val="Rimandonotaapidipagina"/>
        </w:rPr>
        <w:footnoteReference w:id="22"/>
      </w:r>
      <w:r>
        <w:t>)</w:t>
      </w:r>
      <w:r w:rsidR="001847C1">
        <w:t>.</w:t>
      </w:r>
    </w:p>
    <w:p w:rsidR="001847C1" w:rsidRDefault="00A030C9" w:rsidP="00810BC8">
      <w:pPr>
        <w:spacing w:line="360" w:lineRule="auto"/>
        <w:ind w:left="426" w:firstLine="708"/>
        <w:jc w:val="both"/>
      </w:pPr>
      <w:r>
        <w:t>Nondimeno</w:t>
      </w:r>
      <w:r w:rsidR="001847C1">
        <w:t xml:space="preserve">, se </w:t>
      </w:r>
      <w:r w:rsidR="00815749">
        <w:t xml:space="preserve">la controversia </w:t>
      </w:r>
      <w:r w:rsidR="001847C1">
        <w:t xml:space="preserve">in </w:t>
      </w:r>
      <w:r w:rsidR="00A669FF">
        <w:t>corso d’opera</w:t>
      </w:r>
      <w:r w:rsidR="001847C1">
        <w:t xml:space="preserve"> riguarda un’attività autoritativa, come </w:t>
      </w:r>
      <w:r>
        <w:t>la</w:t>
      </w:r>
      <w:r w:rsidR="001847C1">
        <w:t xml:space="preserve"> revisione dei prezzi</w:t>
      </w:r>
      <w:r w:rsidR="001847C1">
        <w:rPr>
          <w:rStyle w:val="Rimandonotaapidipagina"/>
        </w:rPr>
        <w:footnoteReference w:id="23"/>
      </w:r>
      <w:r w:rsidR="001847C1">
        <w:t xml:space="preserve">, </w:t>
      </w:r>
      <w:r w:rsidR="00815749">
        <w:t xml:space="preserve">essa </w:t>
      </w:r>
      <w:r>
        <w:t xml:space="preserve">è devoluta </w:t>
      </w:r>
      <w:r w:rsidR="001847C1">
        <w:t>al giudice amministrativo.</w:t>
      </w:r>
    </w:p>
    <w:p w:rsidR="00401822" w:rsidRDefault="00815749" w:rsidP="00810BC8">
      <w:pPr>
        <w:spacing w:line="360" w:lineRule="auto"/>
        <w:ind w:left="426" w:firstLine="708"/>
        <w:jc w:val="both"/>
      </w:pPr>
      <w:r>
        <w:t>C</w:t>
      </w:r>
      <w:r w:rsidR="001D37A1">
        <w:t>ome precedentemente esposto, è stata ritenuta l</w:t>
      </w:r>
      <w:r w:rsidR="00A030C9">
        <w:t>a</w:t>
      </w:r>
      <w:r w:rsidR="001D37A1">
        <w:t xml:space="preserve"> </w:t>
      </w:r>
      <w:r w:rsidR="00A030C9" w:rsidRPr="00F92CB5">
        <w:t>giu</w:t>
      </w:r>
      <w:r w:rsidR="001D37A1">
        <w:t xml:space="preserve">risdizione </w:t>
      </w:r>
      <w:r w:rsidR="00A030C9" w:rsidRPr="00F92CB5">
        <w:t>amministrativo</w:t>
      </w:r>
      <w:r w:rsidR="002F3838">
        <w:t xml:space="preserve"> di legittimità</w:t>
      </w:r>
      <w:r w:rsidR="001D37A1">
        <w:t xml:space="preserve"> in ipotesi</w:t>
      </w:r>
      <w:r w:rsidR="00A030C9">
        <w:t xml:space="preserve"> </w:t>
      </w:r>
      <w:r w:rsidR="001D37A1">
        <w:t>d</w:t>
      </w:r>
      <w:r w:rsidR="00A030C9">
        <w:t>’impugnazione del silenzio</w:t>
      </w:r>
      <w:r w:rsidR="002F3838">
        <w:t>,</w:t>
      </w:r>
      <w:r w:rsidR="00A030C9">
        <w:t xml:space="preserve"> o del diniego </w:t>
      </w:r>
      <w:r w:rsidR="002F3838">
        <w:t xml:space="preserve">espresso, </w:t>
      </w:r>
      <w:r w:rsidR="00F92CB5">
        <w:t>del</w:t>
      </w:r>
      <w:r w:rsidR="00F92CB5" w:rsidRPr="00F92CB5">
        <w:t xml:space="preserve">la stazione appaltante di costituire </w:t>
      </w:r>
      <w:r w:rsidR="00A030C9">
        <w:t>un CCT</w:t>
      </w:r>
      <w:r w:rsidR="00F92CB5" w:rsidRPr="00F92CB5">
        <w:t xml:space="preserve"> obbligatori</w:t>
      </w:r>
      <w:r w:rsidR="00F92CB5">
        <w:t xml:space="preserve">o, </w:t>
      </w:r>
      <w:r>
        <w:t xml:space="preserve">sul rilievo che </w:t>
      </w:r>
      <w:proofErr w:type="spellStart"/>
      <w:r w:rsidR="00A030C9">
        <w:t>tratta</w:t>
      </w:r>
      <w:r w:rsidR="00F92CB5">
        <w:t>nsi</w:t>
      </w:r>
      <w:proofErr w:type="spellEnd"/>
      <w:r w:rsidR="00F92CB5" w:rsidRPr="00F92CB5">
        <w:t xml:space="preserve"> </w:t>
      </w:r>
      <w:r w:rsidR="00F92CB5">
        <w:t xml:space="preserve">di </w:t>
      </w:r>
      <w:r w:rsidR="00F92CB5" w:rsidRPr="00F92CB5">
        <w:t>“organo la cui costituzione, ancorché successiva al contratto, non costituisce una libera scelta dell’operatore economico (espressione di autonomia contrattuale) al fine di risolvere questioni che potrebbero sorgere nel corso dell’esecuzione dei lavori, ma si pone quale espressione di un potere autoritativo vincolato (essendo la relativa costituzione obbligatoria) con il fine di soddisfare un interesse pubblico (la rapida risoluzione delle controversie in fase esecutiva al fine del dare un’accelerazione agli investimenti e alla realizzazione e completamento delle infrastrutture)</w:t>
      </w:r>
      <w:r w:rsidR="00F92CB5">
        <w:t>”</w:t>
      </w:r>
      <w:r w:rsidR="00401822">
        <w:rPr>
          <w:rStyle w:val="Rimandonotaapidipagina"/>
        </w:rPr>
        <w:footnoteReference w:id="24"/>
      </w:r>
      <w:r w:rsidR="00401822">
        <w:t>.</w:t>
      </w:r>
    </w:p>
    <w:p w:rsidR="00F92CB5" w:rsidRDefault="00F92CB5" w:rsidP="001D37A1">
      <w:pPr>
        <w:spacing w:line="360" w:lineRule="auto"/>
        <w:ind w:left="426" w:firstLine="708"/>
        <w:jc w:val="both"/>
      </w:pPr>
      <w:r>
        <w:t>A diverse conclusioni</w:t>
      </w:r>
      <w:r w:rsidR="00401822">
        <w:t xml:space="preserve"> – giurisdizione del giudice ordinario –</w:t>
      </w:r>
      <w:r w:rsidR="007E0A41">
        <w:t xml:space="preserve"> </w:t>
      </w:r>
      <w:r w:rsidR="00C3097E">
        <w:t>si è invece</w:t>
      </w:r>
      <w:r>
        <w:t xml:space="preserve"> giunti in relazione all’</w:t>
      </w:r>
      <w:r w:rsidR="00CE0D73">
        <w:t>impugnazione dell’</w:t>
      </w:r>
      <w:r>
        <w:t xml:space="preserve">atto di </w:t>
      </w:r>
      <w:r w:rsidR="00CE0D73">
        <w:t xml:space="preserve">nomina o di </w:t>
      </w:r>
      <w:r>
        <w:t>revoca di uno o più componenti</w:t>
      </w:r>
      <w:r w:rsidR="00810BC8">
        <w:t xml:space="preserve"> del collegio, </w:t>
      </w:r>
      <w:r w:rsidR="00CE0D73">
        <w:t xml:space="preserve">e ciò </w:t>
      </w:r>
      <w:r w:rsidR="00810BC8">
        <w:t xml:space="preserve">muovendo </w:t>
      </w:r>
      <w:r w:rsidR="00CE0D73">
        <w:t>da</w:t>
      </w:r>
      <w:r w:rsidR="00810BC8">
        <w:t>ll’</w:t>
      </w:r>
      <w:r w:rsidR="00CE0D73">
        <w:t>assunto p</w:t>
      </w:r>
      <w:r w:rsidR="00810BC8">
        <w:t>e</w:t>
      </w:r>
      <w:r w:rsidR="00CE0D73">
        <w:t>r cui</w:t>
      </w:r>
      <w:r w:rsidR="00810BC8">
        <w:t xml:space="preserve"> “</w:t>
      </w:r>
      <w:r w:rsidR="001D37A1">
        <w:t>n</w:t>
      </w:r>
      <w:r w:rsidR="001D37A1" w:rsidRPr="00810BC8">
        <w:t>ella scelta del componente di parte da indicare per il costituendo collegio consultivo tecnico, la stazione appaltante non esercita un potere pubblicistico</w:t>
      </w:r>
      <w:r w:rsidR="001D37A1">
        <w:t>,</w:t>
      </w:r>
      <w:r w:rsidR="001D37A1" w:rsidRPr="00810BC8">
        <w:t xml:space="preserve"> bensì un potere di natura privatistica</w:t>
      </w:r>
      <w:r w:rsidR="001D37A1">
        <w:t xml:space="preserve"> [e] l</w:t>
      </w:r>
      <w:r w:rsidR="001D37A1" w:rsidRPr="00810BC8">
        <w:t>o stesso è a dirsi per la decisione di revocare quella scelta, ove il rapporto di fiducia venga meno</w:t>
      </w:r>
      <w:r w:rsidR="00810BC8">
        <w:rPr>
          <w:rStyle w:val="Rimandonotaapidipagina"/>
        </w:rPr>
        <w:footnoteReference w:id="25"/>
      </w:r>
      <w:r w:rsidR="00810BC8">
        <w:t>.</w:t>
      </w:r>
    </w:p>
    <w:sectPr w:rsidR="00F92CB5" w:rsidSect="007F320F">
      <w:footerReference w:type="default" r:id="rId11"/>
      <w:pgSz w:w="11906" w:h="16838"/>
      <w:pgMar w:top="1418"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62F" w:rsidRDefault="00EA662F" w:rsidP="003C7324">
      <w:r>
        <w:separator/>
      </w:r>
    </w:p>
  </w:endnote>
  <w:endnote w:type="continuationSeparator" w:id="0">
    <w:p w:rsidR="00EA662F" w:rsidRDefault="00EA662F" w:rsidP="003C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52426"/>
      <w:docPartObj>
        <w:docPartGallery w:val="Page Numbers (Bottom of Page)"/>
        <w:docPartUnique/>
      </w:docPartObj>
    </w:sdtPr>
    <w:sdtEndPr>
      <w:rPr>
        <w:sz w:val="16"/>
        <w:szCs w:val="16"/>
      </w:rPr>
    </w:sdtEndPr>
    <w:sdtContent>
      <w:p w:rsidR="00813033" w:rsidRPr="003C7324" w:rsidRDefault="00813033">
        <w:pPr>
          <w:pStyle w:val="Pidipagina"/>
          <w:jc w:val="center"/>
          <w:rPr>
            <w:sz w:val="16"/>
            <w:szCs w:val="16"/>
          </w:rPr>
        </w:pPr>
        <w:r w:rsidRPr="003C7324">
          <w:rPr>
            <w:sz w:val="16"/>
            <w:szCs w:val="16"/>
          </w:rPr>
          <w:fldChar w:fldCharType="begin"/>
        </w:r>
        <w:r w:rsidRPr="003C7324">
          <w:rPr>
            <w:sz w:val="16"/>
            <w:szCs w:val="16"/>
          </w:rPr>
          <w:instrText>PAGE   \* MERGEFORMAT</w:instrText>
        </w:r>
        <w:r w:rsidRPr="003C7324">
          <w:rPr>
            <w:sz w:val="16"/>
            <w:szCs w:val="16"/>
          </w:rPr>
          <w:fldChar w:fldCharType="separate"/>
        </w:r>
        <w:r w:rsidR="002B27B7">
          <w:rPr>
            <w:noProof/>
            <w:sz w:val="16"/>
            <w:szCs w:val="16"/>
          </w:rPr>
          <w:t>12</w:t>
        </w:r>
        <w:r w:rsidRPr="003C7324">
          <w:rPr>
            <w:sz w:val="16"/>
            <w:szCs w:val="16"/>
          </w:rPr>
          <w:fldChar w:fldCharType="end"/>
        </w:r>
      </w:p>
    </w:sdtContent>
  </w:sdt>
  <w:p w:rsidR="00813033" w:rsidRDefault="008130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62F" w:rsidRDefault="00EA662F" w:rsidP="003C7324">
      <w:r>
        <w:separator/>
      </w:r>
    </w:p>
  </w:footnote>
  <w:footnote w:type="continuationSeparator" w:id="0">
    <w:p w:rsidR="00EA662F" w:rsidRDefault="00EA662F" w:rsidP="003C7324">
      <w:r>
        <w:continuationSeparator/>
      </w:r>
    </w:p>
  </w:footnote>
  <w:footnote w:id="1">
    <w:p w:rsidR="006B3A0F" w:rsidRDefault="006B3A0F">
      <w:pPr>
        <w:pStyle w:val="Testonotaapidipagina"/>
      </w:pPr>
    </w:p>
  </w:footnote>
  <w:footnote w:id="2">
    <w:p w:rsidR="00813033" w:rsidRDefault="00813033" w:rsidP="007F320F">
      <w:pPr>
        <w:pStyle w:val="Nessunaspaziatura"/>
        <w:jc w:val="both"/>
      </w:pPr>
      <w:r w:rsidRPr="00B025E2">
        <w:rPr>
          <w:rStyle w:val="Rimandonotaapidipagina"/>
          <w:rFonts w:ascii="Times New Roman" w:hAnsi="Times New Roman" w:cs="Times New Roman"/>
          <w:sz w:val="20"/>
          <w:szCs w:val="20"/>
        </w:rPr>
        <w:footnoteRef/>
      </w:r>
      <w:r w:rsidRPr="00B025E2">
        <w:rPr>
          <w:rFonts w:ascii="Times New Roman" w:hAnsi="Times New Roman" w:cs="Times New Roman"/>
          <w:sz w:val="20"/>
          <w:szCs w:val="20"/>
        </w:rPr>
        <w:t xml:space="preserve"> </w:t>
      </w:r>
      <w:r>
        <w:rPr>
          <w:rFonts w:ascii="Times New Roman" w:hAnsi="Times New Roman" w:cs="Times New Roman"/>
          <w:sz w:val="20"/>
          <w:szCs w:val="20"/>
        </w:rPr>
        <w:t xml:space="preserve">In generale: </w:t>
      </w:r>
      <w:r w:rsidRPr="00B025E2">
        <w:rPr>
          <w:rFonts w:ascii="Times New Roman" w:hAnsi="Times New Roman" w:cs="Times New Roman"/>
          <w:sz w:val="20"/>
          <w:szCs w:val="20"/>
        </w:rPr>
        <w:t xml:space="preserve">RAMAJOLI M., </w:t>
      </w:r>
      <w:hyperlink r:id="rId1" w:history="1">
        <w:r w:rsidRPr="00B025E2">
          <w:rPr>
            <w:rStyle w:val="Collegamentoipertestuale"/>
            <w:rFonts w:ascii="Times New Roman" w:hAnsi="Times New Roman" w:cs="Times New Roman"/>
            <w:i/>
            <w:color w:val="auto"/>
            <w:sz w:val="20"/>
            <w:szCs w:val="20"/>
            <w:u w:val="none"/>
          </w:rPr>
          <w:t>Strumenti alternativi di risoluzione delle controversie pubblicistiche</w:t>
        </w:r>
      </w:hyperlink>
      <w:r>
        <w:rPr>
          <w:rFonts w:ascii="Times New Roman" w:hAnsi="Times New Roman" w:cs="Times New Roman"/>
          <w:sz w:val="20"/>
          <w:szCs w:val="20"/>
        </w:rPr>
        <w:t xml:space="preserve">, in </w:t>
      </w:r>
      <w:r w:rsidRPr="00B025E2">
        <w:rPr>
          <w:rFonts w:ascii="Times New Roman" w:hAnsi="Times New Roman" w:cs="Times New Roman"/>
          <w:i/>
          <w:sz w:val="20"/>
          <w:szCs w:val="20"/>
        </w:rPr>
        <w:t>Sito della Giustizia amministrativa, Dottrina</w:t>
      </w:r>
      <w:r>
        <w:rPr>
          <w:rFonts w:ascii="Times New Roman" w:hAnsi="Times New Roman" w:cs="Times New Roman"/>
          <w:sz w:val="20"/>
          <w:szCs w:val="20"/>
        </w:rPr>
        <w:t>, 2015.</w:t>
      </w:r>
    </w:p>
  </w:footnote>
  <w:footnote w:id="3">
    <w:p w:rsidR="00813033" w:rsidRDefault="00813033" w:rsidP="00DB5FB7">
      <w:pPr>
        <w:pStyle w:val="Testonotaapidipagina"/>
        <w:jc w:val="both"/>
      </w:pPr>
      <w:r>
        <w:rPr>
          <w:rStyle w:val="Rimandonotaapidipagina"/>
        </w:rPr>
        <w:footnoteRef/>
      </w:r>
      <w:r>
        <w:t xml:space="preserve"> Sul potere di ANAC di ricorrere al giudice amministrativo: DURANTE N., </w:t>
      </w:r>
      <w:r w:rsidRPr="00DB5FB7">
        <w:rPr>
          <w:i/>
        </w:rPr>
        <w:t>Riflessioni sulla legittimazione a ricorrere delle autorità indipendenti, alla luce della sentenza della Corte costituzionale n. 13/2019</w:t>
      </w:r>
      <w:r>
        <w:t xml:space="preserve">, in </w:t>
      </w:r>
      <w:r w:rsidRPr="00B025E2">
        <w:rPr>
          <w:i/>
        </w:rPr>
        <w:t>Sito della Giustizia amministrativa, Dottrina</w:t>
      </w:r>
      <w:r>
        <w:t>, 2019.</w:t>
      </w:r>
    </w:p>
  </w:footnote>
  <w:footnote w:id="4">
    <w:p w:rsidR="00813033" w:rsidRDefault="00813033" w:rsidP="00B025E2">
      <w:pPr>
        <w:pStyle w:val="Nessunaspaziatura"/>
        <w:jc w:val="both"/>
      </w:pPr>
      <w:r w:rsidRPr="00B025E2">
        <w:rPr>
          <w:rStyle w:val="Rimandonotaapidipagina"/>
          <w:rFonts w:ascii="Times New Roman" w:hAnsi="Times New Roman" w:cs="Times New Roman"/>
          <w:sz w:val="20"/>
          <w:szCs w:val="20"/>
        </w:rPr>
        <w:footnoteRef/>
      </w:r>
      <w:r w:rsidRPr="00B025E2">
        <w:rPr>
          <w:rFonts w:ascii="Times New Roman" w:hAnsi="Times New Roman" w:cs="Times New Roman"/>
          <w:sz w:val="20"/>
          <w:szCs w:val="20"/>
        </w:rPr>
        <w:t xml:space="preserve"> </w:t>
      </w:r>
      <w:r>
        <w:rPr>
          <w:rFonts w:ascii="Times New Roman" w:hAnsi="Times New Roman" w:cs="Times New Roman"/>
          <w:sz w:val="20"/>
          <w:szCs w:val="20"/>
        </w:rPr>
        <w:t xml:space="preserve">Sui rapporti tra sistema dei ricorsi amministrativi ed i rimedi alternativi alla giurisdizione: </w:t>
      </w:r>
      <w:hyperlink r:id="rId2" w:history="1">
        <w:r w:rsidRPr="00B025E2">
          <w:rPr>
            <w:rStyle w:val="Collegamentoipertestuale"/>
            <w:rFonts w:ascii="Times New Roman" w:hAnsi="Times New Roman" w:cs="Times New Roman"/>
            <w:color w:val="auto"/>
            <w:sz w:val="20"/>
            <w:szCs w:val="20"/>
            <w:u w:val="none"/>
          </w:rPr>
          <w:t>FANTINI</w:t>
        </w:r>
        <w:r>
          <w:rPr>
            <w:rStyle w:val="Collegamentoipertestuale"/>
            <w:rFonts w:ascii="Times New Roman" w:hAnsi="Times New Roman" w:cs="Times New Roman"/>
            <w:color w:val="auto"/>
            <w:sz w:val="20"/>
            <w:szCs w:val="20"/>
            <w:u w:val="none"/>
          </w:rPr>
          <w:t xml:space="preserve"> S.</w:t>
        </w:r>
        <w:r w:rsidRPr="00B025E2">
          <w:rPr>
            <w:rStyle w:val="Collegamentoipertestuale"/>
            <w:rFonts w:ascii="Times New Roman" w:hAnsi="Times New Roman" w:cs="Times New Roman"/>
            <w:color w:val="auto"/>
            <w:sz w:val="20"/>
            <w:szCs w:val="20"/>
            <w:u w:val="none"/>
          </w:rPr>
          <w:t>,</w:t>
        </w:r>
        <w:r w:rsidRPr="00B025E2">
          <w:rPr>
            <w:rStyle w:val="Collegamentoipertestuale"/>
            <w:rFonts w:ascii="Times New Roman" w:hAnsi="Times New Roman" w:cs="Times New Roman"/>
            <w:i/>
            <w:color w:val="auto"/>
            <w:sz w:val="20"/>
            <w:szCs w:val="20"/>
            <w:u w:val="none"/>
          </w:rPr>
          <w:t xml:space="preserve"> Le analogie e le differenze con lo strumento del ricorso amministrativo e le ADR nella materia degli appalti</w:t>
        </w:r>
      </w:hyperlink>
      <w:r>
        <w:rPr>
          <w:rFonts w:ascii="Times New Roman" w:hAnsi="Times New Roman" w:cs="Times New Roman"/>
          <w:sz w:val="20"/>
          <w:szCs w:val="20"/>
        </w:rPr>
        <w:t xml:space="preserve">, in </w:t>
      </w:r>
      <w:r w:rsidRPr="00B025E2">
        <w:rPr>
          <w:rFonts w:ascii="Times New Roman" w:hAnsi="Times New Roman" w:cs="Times New Roman"/>
          <w:i/>
          <w:sz w:val="20"/>
          <w:szCs w:val="20"/>
        </w:rPr>
        <w:t>Sito della Giustizia amministrativa, Dottrina</w:t>
      </w:r>
      <w:r>
        <w:rPr>
          <w:rFonts w:ascii="Times New Roman" w:hAnsi="Times New Roman" w:cs="Times New Roman"/>
          <w:sz w:val="20"/>
          <w:szCs w:val="20"/>
        </w:rPr>
        <w:t>, 2021.</w:t>
      </w:r>
    </w:p>
  </w:footnote>
  <w:footnote w:id="5">
    <w:p w:rsidR="00813033" w:rsidRDefault="00813033" w:rsidP="00042473">
      <w:pPr>
        <w:pStyle w:val="Testonotaapidipagina"/>
        <w:jc w:val="both"/>
      </w:pPr>
      <w:r>
        <w:rPr>
          <w:rStyle w:val="Rimandonotaapidipagina"/>
        </w:rPr>
        <w:footnoteRef/>
      </w:r>
      <w:r>
        <w:t xml:space="preserve"> Trattasi di atto interpretativo/attuativo della legge, privo di natura regolamentare, pubblicato in G.U., </w:t>
      </w:r>
      <w:proofErr w:type="spellStart"/>
      <w:r>
        <w:t>s.g.</w:t>
      </w:r>
      <w:proofErr w:type="spellEnd"/>
      <w:r>
        <w:t>, 7 marzo 2022.</w:t>
      </w:r>
    </w:p>
  </w:footnote>
  <w:footnote w:id="6">
    <w:p w:rsidR="00813033" w:rsidRDefault="00813033" w:rsidP="006428E9">
      <w:pPr>
        <w:pStyle w:val="Testonotaapidipagina"/>
        <w:jc w:val="both"/>
      </w:pPr>
      <w:r>
        <w:rPr>
          <w:rStyle w:val="Rimandonotaapidipagina"/>
        </w:rPr>
        <w:footnoteRef/>
      </w:r>
      <w:r>
        <w:t xml:space="preserve"> T.A.R. Sicilia, Catania, Sez. I, 20 giugno 2022, n. 1638,</w:t>
      </w:r>
      <w:r w:rsidRPr="00810BC8">
        <w:t xml:space="preserve"> </w:t>
      </w:r>
      <w:r>
        <w:t xml:space="preserve">in </w:t>
      </w:r>
      <w:r w:rsidRPr="00B025E2">
        <w:rPr>
          <w:i/>
        </w:rPr>
        <w:t xml:space="preserve">Sito della Giustizia amministrativa, </w:t>
      </w:r>
      <w:r>
        <w:rPr>
          <w:i/>
        </w:rPr>
        <w:t>Decisioni e pareri</w:t>
      </w:r>
      <w:r>
        <w:t xml:space="preserve">. </w:t>
      </w:r>
    </w:p>
  </w:footnote>
  <w:footnote w:id="7">
    <w:p w:rsidR="00813033" w:rsidRDefault="00813033" w:rsidP="002B7DA2">
      <w:pPr>
        <w:pStyle w:val="Testonotaapidipagina"/>
        <w:jc w:val="both"/>
      </w:pPr>
      <w:r w:rsidRPr="00297BC7">
        <w:rPr>
          <w:vertAlign w:val="superscript"/>
        </w:rPr>
        <w:footnoteRef/>
      </w:r>
      <w:r>
        <w:t xml:space="preserve"> FRANCARIO F., </w:t>
      </w:r>
      <w:r w:rsidRPr="00297BC7">
        <w:rPr>
          <w:i/>
        </w:rPr>
        <w:t xml:space="preserve">Il </w:t>
      </w:r>
      <w:r>
        <w:rPr>
          <w:i/>
        </w:rPr>
        <w:t>c</w:t>
      </w:r>
      <w:r w:rsidRPr="00297BC7">
        <w:rPr>
          <w:i/>
        </w:rPr>
        <w:t>ollegio consultivo tecnico, organismo atipico di mediazione e di conciliazione in ambito pubblicistico</w:t>
      </w:r>
      <w:r w:rsidRPr="00297BC7">
        <w:t xml:space="preserve">, in </w:t>
      </w:r>
      <w:r w:rsidRPr="00297BC7">
        <w:rPr>
          <w:i/>
        </w:rPr>
        <w:t>Sito Giustizia Insieme</w:t>
      </w:r>
      <w:r w:rsidRPr="00297BC7">
        <w:t xml:space="preserve">, 2023, </w:t>
      </w:r>
      <w:r>
        <w:t xml:space="preserve">secondo cui </w:t>
      </w:r>
      <w:r w:rsidRPr="00297BC7">
        <w:t>“l’istituto non risulta pensato come misura semplicemente deflattiva del contenzioso, finalizzata ad evitare l’aggravio dei carichi di lavoro dei tribunali ordinari e a rinverdire la stagione dei giudizi arbitrali per accertare maggiori compensi o risarcimenti all’operatore economico. Al contrario, l’istituto è pensato proprio per rendere l’esecuzione del contratto impermeabile e insensibile alla lite, per evitare cioè che si originino situazioni contenziose che possano ritardare o pregiudicare la realizzazione dell’opera pubblica o che, una volta ultimata, possano aumentarne il costo finale </w:t>
      </w:r>
      <w:proofErr w:type="spellStart"/>
      <w:r w:rsidRPr="00297BC7">
        <w:rPr>
          <w:i/>
          <w:iCs/>
        </w:rPr>
        <w:t>secundum</w:t>
      </w:r>
      <w:proofErr w:type="spellEnd"/>
      <w:r w:rsidRPr="00297BC7">
        <w:rPr>
          <w:i/>
          <w:iCs/>
        </w:rPr>
        <w:t xml:space="preserve"> </w:t>
      </w:r>
      <w:proofErr w:type="spellStart"/>
      <w:r w:rsidRPr="00297BC7">
        <w:rPr>
          <w:i/>
          <w:iCs/>
        </w:rPr>
        <w:t>eventum</w:t>
      </w:r>
      <w:proofErr w:type="spellEnd"/>
      <w:r w:rsidRPr="00297BC7">
        <w:rPr>
          <w:i/>
          <w:iCs/>
        </w:rPr>
        <w:t xml:space="preserve"> </w:t>
      </w:r>
      <w:proofErr w:type="spellStart"/>
      <w:r w:rsidRPr="00297BC7">
        <w:rPr>
          <w:i/>
          <w:iCs/>
        </w:rPr>
        <w:t>litis</w:t>
      </w:r>
      <w:proofErr w:type="spellEnd"/>
      <w:r>
        <w:t>”</w:t>
      </w:r>
      <w:r>
        <w:rPr>
          <w:color w:val="0C0C0F"/>
          <w:shd w:val="clear" w:color="auto" w:fill="FFFFFF"/>
        </w:rPr>
        <w:t xml:space="preserve">; COLARUSSO A.M., </w:t>
      </w:r>
      <w:r w:rsidRPr="00EB17C0">
        <w:rPr>
          <w:i/>
          <w:color w:val="0C0C0F"/>
          <w:shd w:val="clear" w:color="auto" w:fill="FFFFFF"/>
        </w:rPr>
        <w:t xml:space="preserve">Il </w:t>
      </w:r>
      <w:r>
        <w:rPr>
          <w:i/>
          <w:color w:val="0C0C0F"/>
          <w:shd w:val="clear" w:color="auto" w:fill="FFFFFF"/>
        </w:rPr>
        <w:t>d</w:t>
      </w:r>
      <w:r w:rsidRPr="00EB17C0">
        <w:rPr>
          <w:i/>
          <w:color w:val="0C0C0F"/>
          <w:shd w:val="clear" w:color="auto" w:fill="FFFFFF"/>
        </w:rPr>
        <w:t xml:space="preserve">ecreto </w:t>
      </w:r>
      <w:r>
        <w:rPr>
          <w:i/>
          <w:color w:val="0C0C0F"/>
          <w:shd w:val="clear" w:color="auto" w:fill="FFFFFF"/>
        </w:rPr>
        <w:t>l</w:t>
      </w:r>
      <w:r w:rsidRPr="00EB17C0">
        <w:rPr>
          <w:i/>
          <w:color w:val="0C0C0F"/>
          <w:shd w:val="clear" w:color="auto" w:fill="FFFFFF"/>
        </w:rPr>
        <w:t>egge “Semplificazioni”: alcune novità in</w:t>
      </w:r>
      <w:r>
        <w:rPr>
          <w:i/>
          <w:color w:val="0C0C0F"/>
          <w:shd w:val="clear" w:color="auto" w:fill="FFFFFF"/>
        </w:rPr>
        <w:t xml:space="preserve"> </w:t>
      </w:r>
      <w:r w:rsidRPr="00EB17C0">
        <w:rPr>
          <w:i/>
          <w:color w:val="0C0C0F"/>
          <w:shd w:val="clear" w:color="auto" w:fill="FFFFFF"/>
        </w:rPr>
        <w:t>tema di esecuzione dei contratti pubblici</w:t>
      </w:r>
      <w:r w:rsidRPr="00EB17C0">
        <w:rPr>
          <w:color w:val="0C0C0F"/>
          <w:shd w:val="clear" w:color="auto" w:fill="FFFFFF"/>
        </w:rPr>
        <w:t xml:space="preserve">, in </w:t>
      </w:r>
      <w:r w:rsidRPr="00EB17C0">
        <w:rPr>
          <w:i/>
          <w:color w:val="0C0C0F"/>
          <w:shd w:val="clear" w:color="auto" w:fill="FFFFFF"/>
        </w:rPr>
        <w:t>Amministrativamente</w:t>
      </w:r>
      <w:r w:rsidRPr="00EB17C0">
        <w:rPr>
          <w:color w:val="0C0C0F"/>
          <w:shd w:val="clear" w:color="auto" w:fill="FFFFFF"/>
        </w:rPr>
        <w:t xml:space="preserve">, 2020, fasc. 4, </w:t>
      </w:r>
      <w:r>
        <w:rPr>
          <w:color w:val="0C0C0F"/>
          <w:shd w:val="clear" w:color="auto" w:fill="FFFFFF"/>
        </w:rPr>
        <w:t>80,</w:t>
      </w:r>
      <w:r w:rsidRPr="00EB17C0">
        <w:rPr>
          <w:color w:val="0C0C0F"/>
          <w:shd w:val="clear" w:color="auto" w:fill="FFFFFF"/>
        </w:rPr>
        <w:t xml:space="preserve"> secondo cui trattasi di “un organo tecnico qualificato e stabilmente posto a supporto delle parti</w:t>
      </w:r>
      <w:r>
        <w:rPr>
          <w:color w:val="0C0C0F"/>
          <w:shd w:val="clear" w:color="auto" w:fill="FFFFFF"/>
        </w:rPr>
        <w:t xml:space="preserve"> del contratto,</w:t>
      </w:r>
      <w:r w:rsidRPr="00EB17C0">
        <w:rPr>
          <w:color w:val="0C0C0F"/>
          <w:shd w:val="clear" w:color="auto" w:fill="FFFFFF"/>
        </w:rPr>
        <w:t xml:space="preserve"> sulla base di un </w:t>
      </w:r>
      <w:proofErr w:type="spellStart"/>
      <w:r w:rsidRPr="00EB17C0">
        <w:rPr>
          <w:i/>
          <w:color w:val="0C0C0F"/>
          <w:shd w:val="clear" w:color="auto" w:fill="FFFFFF"/>
        </w:rPr>
        <w:t>project-based</w:t>
      </w:r>
      <w:proofErr w:type="spellEnd"/>
      <w:r w:rsidRPr="00EB17C0">
        <w:rPr>
          <w:i/>
          <w:color w:val="0C0C0F"/>
          <w:shd w:val="clear" w:color="auto" w:fill="FFFFFF"/>
        </w:rPr>
        <w:t xml:space="preserve"> </w:t>
      </w:r>
      <w:proofErr w:type="spellStart"/>
      <w:r w:rsidRPr="00EB17C0">
        <w:rPr>
          <w:i/>
          <w:color w:val="0C0C0F"/>
          <w:shd w:val="clear" w:color="auto" w:fill="FFFFFF"/>
        </w:rPr>
        <w:t>approach</w:t>
      </w:r>
      <w:proofErr w:type="spellEnd"/>
      <w:r w:rsidRPr="00EB17C0">
        <w:rPr>
          <w:color w:val="0C0C0F"/>
          <w:shd w:val="clear" w:color="auto" w:fill="FFFFFF"/>
        </w:rPr>
        <w:t xml:space="preserve"> che, in relazione alle controversie</w:t>
      </w:r>
      <w:r>
        <w:rPr>
          <w:color w:val="0C0C0F"/>
          <w:shd w:val="clear" w:color="auto" w:fill="FFFFFF"/>
        </w:rPr>
        <w:t xml:space="preserve"> </w:t>
      </w:r>
      <w:r w:rsidRPr="00EB17C0">
        <w:rPr>
          <w:color w:val="0C0C0F"/>
          <w:shd w:val="clear" w:color="auto" w:fill="FFFFFF"/>
        </w:rPr>
        <w:t>e dispute tecniche tra le parti</w:t>
      </w:r>
      <w:r>
        <w:rPr>
          <w:color w:val="0C0C0F"/>
          <w:shd w:val="clear" w:color="auto" w:fill="FFFFFF"/>
        </w:rPr>
        <w:t>,</w:t>
      </w:r>
      <w:r w:rsidRPr="00EB17C0">
        <w:rPr>
          <w:color w:val="0C0C0F"/>
          <w:shd w:val="clear" w:color="auto" w:fill="FFFFFF"/>
        </w:rPr>
        <w:t xml:space="preserve"> dovrebbe rappresentare “l’equivalente legale della</w:t>
      </w:r>
      <w:r>
        <w:rPr>
          <w:color w:val="0C0C0F"/>
          <w:shd w:val="clear" w:color="auto" w:fill="FFFFFF"/>
        </w:rPr>
        <w:t xml:space="preserve"> </w:t>
      </w:r>
      <w:r w:rsidRPr="00EB17C0">
        <w:rPr>
          <w:color w:val="0C0C0F"/>
          <w:shd w:val="clear" w:color="auto" w:fill="FFFFFF"/>
        </w:rPr>
        <w:t xml:space="preserve">medicina preventiva”, operando in modo </w:t>
      </w:r>
      <w:proofErr w:type="spellStart"/>
      <w:r w:rsidRPr="00EB17C0">
        <w:rPr>
          <w:color w:val="0C0C0F"/>
          <w:shd w:val="clear" w:color="auto" w:fill="FFFFFF"/>
        </w:rPr>
        <w:t>deformalizzato</w:t>
      </w:r>
      <w:proofErr w:type="spellEnd"/>
      <w:r w:rsidRPr="00EB17C0">
        <w:rPr>
          <w:color w:val="0C0C0F"/>
          <w:shd w:val="clear" w:color="auto" w:fill="FFFFFF"/>
        </w:rPr>
        <w:t>, in contraddittorio e anche</w:t>
      </w:r>
      <w:r>
        <w:rPr>
          <w:color w:val="0C0C0F"/>
          <w:shd w:val="clear" w:color="auto" w:fill="FFFFFF"/>
        </w:rPr>
        <w:t xml:space="preserve"> </w:t>
      </w:r>
      <w:r w:rsidRPr="00EB17C0">
        <w:rPr>
          <w:color w:val="0C0C0F"/>
          <w:shd w:val="clear" w:color="auto" w:fill="FFFFFF"/>
        </w:rPr>
        <w:t>attraverso sistemi telematici</w:t>
      </w:r>
      <w:r w:rsidRPr="00297BC7">
        <w:t>.</w:t>
      </w:r>
    </w:p>
  </w:footnote>
  <w:footnote w:id="8">
    <w:p w:rsidR="00813033" w:rsidRPr="00EB17C0" w:rsidRDefault="00813033" w:rsidP="008A4494">
      <w:pPr>
        <w:pStyle w:val="Testonotaapidipagina"/>
        <w:jc w:val="both"/>
        <w:rPr>
          <w:color w:val="0C0C0F"/>
          <w:shd w:val="clear" w:color="auto" w:fill="FFFFFF"/>
        </w:rPr>
      </w:pPr>
      <w:r w:rsidRPr="00C44FC3">
        <w:rPr>
          <w:rStyle w:val="Rimandonotaapidipagina"/>
        </w:rPr>
        <w:footnoteRef/>
      </w:r>
      <w:r w:rsidRPr="00C44FC3">
        <w:t xml:space="preserve"> </w:t>
      </w:r>
      <w:r w:rsidRPr="00EB17C0">
        <w:rPr>
          <w:color w:val="0C0C0F"/>
          <w:shd w:val="clear" w:color="auto" w:fill="FFFFFF"/>
        </w:rPr>
        <w:t>VOLPE C.</w:t>
      </w:r>
      <w:r>
        <w:rPr>
          <w:color w:val="0C0C0F"/>
          <w:shd w:val="clear" w:color="auto" w:fill="FFFFFF"/>
        </w:rPr>
        <w:t>,</w:t>
      </w:r>
      <w:r w:rsidRPr="00EB17C0">
        <w:rPr>
          <w:color w:val="0C0C0F"/>
          <w:shd w:val="clear" w:color="auto" w:fill="FFFFFF"/>
        </w:rPr>
        <w:t xml:space="preserve"> </w:t>
      </w:r>
      <w:hyperlink r:id="rId3" w:history="1">
        <w:r w:rsidRPr="00B025E2">
          <w:rPr>
            <w:rStyle w:val="Collegamentoipertestuale"/>
            <w:i/>
            <w:color w:val="auto"/>
            <w:u w:val="none"/>
          </w:rPr>
          <w:t xml:space="preserve">Il </w:t>
        </w:r>
        <w:r>
          <w:rPr>
            <w:rStyle w:val="Collegamentoipertestuale"/>
            <w:i/>
            <w:color w:val="auto"/>
            <w:u w:val="none"/>
          </w:rPr>
          <w:t>c</w:t>
        </w:r>
        <w:r w:rsidRPr="00B025E2">
          <w:rPr>
            <w:rStyle w:val="Collegamentoipertestuale"/>
            <w:i/>
            <w:color w:val="auto"/>
            <w:u w:val="none"/>
          </w:rPr>
          <w:t>ollegio consultivo tecnico. Un istituto ancora dagli incerti confini</w:t>
        </w:r>
      </w:hyperlink>
      <w:r>
        <w:t xml:space="preserve">, in </w:t>
      </w:r>
      <w:r w:rsidRPr="00B025E2">
        <w:rPr>
          <w:i/>
        </w:rPr>
        <w:t>Sito della Giustizia amministrativa, Dottrina</w:t>
      </w:r>
      <w:r>
        <w:t>, 2020</w:t>
      </w:r>
      <w:r w:rsidRPr="00EB17C0">
        <w:rPr>
          <w:color w:val="0C0C0F"/>
          <w:shd w:val="clear" w:color="auto" w:fill="FFFFFF"/>
        </w:rPr>
        <w:t xml:space="preserve">; </w:t>
      </w:r>
      <w:r w:rsidRPr="00F0491B">
        <w:rPr>
          <w:color w:val="0C0C0F"/>
          <w:shd w:val="clear" w:color="auto" w:fill="FFFFFF"/>
        </w:rPr>
        <w:t xml:space="preserve">PERFETTI </w:t>
      </w:r>
      <w:r>
        <w:rPr>
          <w:color w:val="0C0C0F"/>
          <w:shd w:val="clear" w:color="auto" w:fill="FFFFFF"/>
        </w:rPr>
        <w:t>L.R.</w:t>
      </w:r>
      <w:r w:rsidRPr="00F0491B">
        <w:rPr>
          <w:color w:val="0C0C0F"/>
          <w:shd w:val="clear" w:color="auto" w:fill="FFFFFF"/>
        </w:rPr>
        <w:t>, </w:t>
      </w:r>
      <w:r w:rsidRPr="00EB17C0">
        <w:rPr>
          <w:i/>
          <w:color w:val="0C0C0F"/>
          <w:shd w:val="clear" w:color="auto" w:fill="FFFFFF"/>
        </w:rPr>
        <w:t>Derogare non è semplificare. Riflessioni sulle norme introdotte dai decreti semplificazioni ed in ragione del PNRR nella disciplina dei contratti pubblici</w:t>
      </w:r>
      <w:r w:rsidRPr="00F0491B">
        <w:rPr>
          <w:color w:val="0C0C0F"/>
          <w:shd w:val="clear" w:color="auto" w:fill="FFFFFF"/>
        </w:rPr>
        <w:t>, in </w:t>
      </w:r>
      <w:proofErr w:type="spellStart"/>
      <w:r w:rsidRPr="00EB17C0">
        <w:rPr>
          <w:i/>
          <w:color w:val="0C0C0F"/>
          <w:shd w:val="clear" w:color="auto" w:fill="FFFFFF"/>
        </w:rPr>
        <w:t>Urb</w:t>
      </w:r>
      <w:proofErr w:type="spellEnd"/>
      <w:r w:rsidRPr="00EB17C0">
        <w:rPr>
          <w:i/>
          <w:color w:val="0C0C0F"/>
          <w:shd w:val="clear" w:color="auto" w:fill="FFFFFF"/>
        </w:rPr>
        <w:t>. e appalti</w:t>
      </w:r>
      <w:r w:rsidRPr="00F0491B">
        <w:rPr>
          <w:color w:val="0C0C0F"/>
          <w:shd w:val="clear" w:color="auto" w:fill="FFFFFF"/>
        </w:rPr>
        <w:t>, 4, 2022, p. 441 ss.</w:t>
      </w:r>
      <w:r>
        <w:rPr>
          <w:color w:val="0C0C0F"/>
          <w:shd w:val="clear" w:color="auto" w:fill="FFFFFF"/>
        </w:rPr>
        <w:t>,</w:t>
      </w:r>
      <w:r w:rsidRPr="00F0491B">
        <w:rPr>
          <w:color w:val="0C0C0F"/>
          <w:shd w:val="clear" w:color="auto" w:fill="FFFFFF"/>
        </w:rPr>
        <w:t xml:space="preserve"> </w:t>
      </w:r>
      <w:r>
        <w:rPr>
          <w:color w:val="0C0C0F"/>
          <w:shd w:val="clear" w:color="auto" w:fill="FFFFFF"/>
        </w:rPr>
        <w:t>s</w:t>
      </w:r>
      <w:r w:rsidRPr="00F0491B">
        <w:rPr>
          <w:color w:val="0C0C0F"/>
          <w:shd w:val="clear" w:color="auto" w:fill="FFFFFF"/>
        </w:rPr>
        <w:t xml:space="preserve">econdo </w:t>
      </w:r>
      <w:r>
        <w:rPr>
          <w:color w:val="0C0C0F"/>
          <w:shd w:val="clear" w:color="auto" w:fill="FFFFFF"/>
        </w:rPr>
        <w:t xml:space="preserve">cui </w:t>
      </w:r>
      <w:r w:rsidRPr="00F0491B">
        <w:rPr>
          <w:color w:val="0C0C0F"/>
          <w:shd w:val="clear" w:color="auto" w:fill="FFFFFF"/>
        </w:rPr>
        <w:t xml:space="preserve">“la funzione di questi strumenti </w:t>
      </w:r>
      <w:r>
        <w:rPr>
          <w:color w:val="0C0C0F"/>
          <w:shd w:val="clear" w:color="auto" w:fill="FFFFFF"/>
        </w:rPr>
        <w:t>[</w:t>
      </w:r>
      <w:proofErr w:type="gramStart"/>
      <w:r>
        <w:rPr>
          <w:color w:val="0C0C0F"/>
          <w:shd w:val="clear" w:color="auto" w:fill="FFFFFF"/>
        </w:rPr>
        <w:t xml:space="preserve">i </w:t>
      </w:r>
      <w:r w:rsidRPr="00EB17C0">
        <w:rPr>
          <w:i/>
          <w:color w:val="0C0C0F"/>
          <w:shd w:val="clear" w:color="auto" w:fill="FFFFFF"/>
        </w:rPr>
        <w:t>dispute</w:t>
      </w:r>
      <w:proofErr w:type="gramEnd"/>
      <w:r w:rsidRPr="00EB17C0">
        <w:rPr>
          <w:i/>
          <w:color w:val="0C0C0F"/>
          <w:shd w:val="clear" w:color="auto" w:fill="FFFFFF"/>
        </w:rPr>
        <w:t xml:space="preserve"> </w:t>
      </w:r>
      <w:proofErr w:type="spellStart"/>
      <w:r w:rsidRPr="00EB17C0">
        <w:rPr>
          <w:i/>
          <w:color w:val="0C0C0F"/>
          <w:shd w:val="clear" w:color="auto" w:fill="FFFFFF"/>
        </w:rPr>
        <w:t>board</w:t>
      </w:r>
      <w:r w:rsidRPr="0065505F">
        <w:rPr>
          <w:i/>
          <w:color w:val="0C0C0F"/>
          <w:shd w:val="clear" w:color="auto" w:fill="FFFFFF"/>
        </w:rPr>
        <w:t>s</w:t>
      </w:r>
      <w:proofErr w:type="spellEnd"/>
      <w:r>
        <w:rPr>
          <w:color w:val="0C0C0F"/>
          <w:shd w:val="clear" w:color="auto" w:fill="FFFFFF"/>
        </w:rPr>
        <w:t xml:space="preserve">] </w:t>
      </w:r>
      <w:r w:rsidRPr="00F0491B">
        <w:rPr>
          <w:color w:val="0C0C0F"/>
          <w:shd w:val="clear" w:color="auto" w:fill="FFFFFF"/>
        </w:rPr>
        <w:t xml:space="preserve">può ricondursi in particolare alla prevenzione di </w:t>
      </w:r>
      <w:r>
        <w:rPr>
          <w:color w:val="0C0C0F"/>
          <w:shd w:val="clear" w:color="auto" w:fill="FFFFFF"/>
        </w:rPr>
        <w:t>comportamenti opportunistici o ‘</w:t>
      </w:r>
      <w:r w:rsidRPr="00F0491B">
        <w:rPr>
          <w:color w:val="0C0C0F"/>
          <w:shd w:val="clear" w:color="auto" w:fill="FFFFFF"/>
        </w:rPr>
        <w:t>autoprotettivi</w:t>
      </w:r>
      <w:r>
        <w:rPr>
          <w:color w:val="0C0C0F"/>
          <w:shd w:val="clear" w:color="auto" w:fill="FFFFFF"/>
        </w:rPr>
        <w:t>’</w:t>
      </w:r>
      <w:r w:rsidRPr="00F0491B">
        <w:rPr>
          <w:color w:val="0C0C0F"/>
          <w:shd w:val="clear" w:color="auto" w:fill="FFFFFF"/>
        </w:rPr>
        <w:t xml:space="preserve"> dei contraenti nei rapporti di durata, quali ad esempio l’iscrizione cumulativa di riserve, suscettibili di erompere in contenziosi in mancanza di immediata soluzione delle cause generative”</w:t>
      </w:r>
      <w:r w:rsidRPr="00EB17C0">
        <w:rPr>
          <w:color w:val="0C0C0F"/>
          <w:shd w:val="clear" w:color="auto" w:fill="FFFFFF"/>
        </w:rPr>
        <w:t>.</w:t>
      </w:r>
    </w:p>
  </w:footnote>
  <w:footnote w:id="9">
    <w:p w:rsidR="00813033" w:rsidRDefault="00813033" w:rsidP="008A4494">
      <w:pPr>
        <w:pStyle w:val="Testonotaapidipagina"/>
        <w:jc w:val="both"/>
      </w:pPr>
      <w:r w:rsidRPr="002A5FB9">
        <w:rPr>
          <w:vertAlign w:val="superscript"/>
        </w:rPr>
        <w:footnoteRef/>
      </w:r>
      <w:r>
        <w:t xml:space="preserve"> Cons. stato, Comm. spec., parere 2 dicembre 2024, n. 1453,</w:t>
      </w:r>
      <w:r w:rsidRPr="002A5FB9">
        <w:t xml:space="preserve"> </w:t>
      </w:r>
      <w:r>
        <w:t xml:space="preserve">in </w:t>
      </w:r>
      <w:r w:rsidRPr="00B025E2">
        <w:rPr>
          <w:i/>
        </w:rPr>
        <w:t xml:space="preserve">Sito della Giustizia amministrativa, </w:t>
      </w:r>
      <w:r>
        <w:rPr>
          <w:i/>
        </w:rPr>
        <w:t>Decisioni e pareri</w:t>
      </w:r>
      <w:r w:rsidRPr="002A5FB9">
        <w:t>.</w:t>
      </w:r>
    </w:p>
  </w:footnote>
  <w:footnote w:id="10">
    <w:p w:rsidR="00813033" w:rsidRDefault="00813033" w:rsidP="00B527B9">
      <w:pPr>
        <w:pStyle w:val="Testonotaapidipagina"/>
        <w:jc w:val="both"/>
      </w:pPr>
      <w:r>
        <w:rPr>
          <w:rStyle w:val="Rimandonotaapidipagina"/>
        </w:rPr>
        <w:footnoteRef/>
      </w:r>
      <w:r>
        <w:t xml:space="preserve"> FRANCARIO F., </w:t>
      </w:r>
      <w:r w:rsidRPr="008718E0">
        <w:rPr>
          <w:i/>
        </w:rPr>
        <w:t>op. cit.</w:t>
      </w:r>
      <w:r>
        <w:t>, parla di “</w:t>
      </w:r>
      <w:r w:rsidRPr="00297BC7">
        <w:t>strumento finalizzato ad assicurare la tutela in forma specifica dell’interesse alla realizzazione dell’opera, facendo sì che le parti siano accompagnate e assistite, praticamente in tempo reale, nell’esecuzione del contratto da un organismo di mediazione e conciliazione permanentemente attivo</w:t>
      </w:r>
      <w:r>
        <w:t>”.</w:t>
      </w:r>
    </w:p>
  </w:footnote>
  <w:footnote w:id="11">
    <w:p w:rsidR="00813033" w:rsidRDefault="00813033" w:rsidP="001D37A1">
      <w:pPr>
        <w:pStyle w:val="Testonotaapidipagina"/>
        <w:jc w:val="both"/>
      </w:pPr>
      <w:r>
        <w:rPr>
          <w:rStyle w:val="Rimandonotaapidipagina"/>
        </w:rPr>
        <w:footnoteRef/>
      </w:r>
      <w:r>
        <w:t xml:space="preserve"> T.A.R. Calabria, Catanzaro, Sez. I, 11 novembre 2024, n. 1582,</w:t>
      </w:r>
      <w:r w:rsidRPr="00810BC8">
        <w:t xml:space="preserve"> </w:t>
      </w:r>
      <w:r>
        <w:t xml:space="preserve">in </w:t>
      </w:r>
      <w:r w:rsidRPr="00B025E2">
        <w:rPr>
          <w:i/>
        </w:rPr>
        <w:t xml:space="preserve">Sito della Giustizia amministrativa, </w:t>
      </w:r>
      <w:r>
        <w:rPr>
          <w:i/>
        </w:rPr>
        <w:t>Decisioni e pareri</w:t>
      </w:r>
      <w:r w:rsidRPr="00D316B1">
        <w:t>.</w:t>
      </w:r>
    </w:p>
  </w:footnote>
  <w:footnote w:id="12">
    <w:p w:rsidR="00813033" w:rsidRDefault="00813033" w:rsidP="00126E4F">
      <w:pPr>
        <w:pStyle w:val="Testonotaapidipagina"/>
        <w:jc w:val="both"/>
      </w:pPr>
      <w:r w:rsidRPr="00126E4F">
        <w:rPr>
          <w:vertAlign w:val="superscript"/>
        </w:rPr>
        <w:footnoteRef/>
      </w:r>
      <w:r>
        <w:t xml:space="preserve"> L’attuale formulazione dell’art. </w:t>
      </w:r>
      <w:r>
        <w:t>216 del codice sembra avere superato l’afferma</w:t>
      </w:r>
      <w:r w:rsidRPr="00126E4F">
        <w:t xml:space="preserve">zione </w:t>
      </w:r>
      <w:r>
        <w:t>giurisdizionale secondo cui</w:t>
      </w:r>
      <w:r w:rsidRPr="00126E4F">
        <w:t xml:space="preserve"> </w:t>
      </w:r>
      <w:r>
        <w:t>i</w:t>
      </w:r>
      <w:r w:rsidRPr="00126E4F">
        <w:t xml:space="preserve">l parere </w:t>
      </w:r>
      <w:r>
        <w:t>sul</w:t>
      </w:r>
      <w:r w:rsidRPr="00126E4F">
        <w:t xml:space="preserve">la risoluzione per grave inadempimento </w:t>
      </w:r>
      <w:r>
        <w:t xml:space="preserve">non </w:t>
      </w:r>
      <w:r>
        <w:t>rivest</w:t>
      </w:r>
      <w:r w:rsidR="002B27B7">
        <w:t>e</w:t>
      </w:r>
      <w:bookmarkStart w:id="2" w:name="_GoBack"/>
      <w:bookmarkEnd w:id="2"/>
      <w:r>
        <w:t xml:space="preserve"> natura </w:t>
      </w:r>
      <w:r w:rsidRPr="00126E4F">
        <w:t>obbligatoria</w:t>
      </w:r>
      <w:r>
        <w:t xml:space="preserve"> (Cons. Stato, Sez. V, 7 giugno 2022, n. 4650,</w:t>
      </w:r>
      <w:r w:rsidRPr="00810BC8">
        <w:t xml:space="preserve"> </w:t>
      </w:r>
      <w:r>
        <w:t xml:space="preserve">in </w:t>
      </w:r>
      <w:r w:rsidRPr="00B025E2">
        <w:rPr>
          <w:i/>
        </w:rPr>
        <w:t xml:space="preserve">Sito della Giustizia amministrativa, </w:t>
      </w:r>
      <w:r>
        <w:rPr>
          <w:i/>
        </w:rPr>
        <w:t>Decisioni e pareri</w:t>
      </w:r>
      <w:r w:rsidRPr="00126E4F">
        <w:t>).</w:t>
      </w:r>
    </w:p>
  </w:footnote>
  <w:footnote w:id="13">
    <w:p w:rsidR="00813033" w:rsidRDefault="00813033" w:rsidP="00E66CEE">
      <w:pPr>
        <w:pStyle w:val="Testonotaapidipagina"/>
        <w:jc w:val="both"/>
      </w:pPr>
      <w:r>
        <w:rPr>
          <w:rStyle w:val="Rimandonotaapidipagina"/>
        </w:rPr>
        <w:footnoteRef/>
      </w:r>
      <w:r>
        <w:t xml:space="preserve"> L’</w:t>
      </w:r>
      <w:r>
        <w:rPr>
          <w:bCs/>
          <w:iCs/>
          <w:color w:val="19191A"/>
        </w:rPr>
        <w:t>art. 3, comma 4, dell’allegato V.2) dispone che, n</w:t>
      </w:r>
      <w:r>
        <w:t>el CCT facoltativo,</w:t>
      </w:r>
      <w:r>
        <w:rPr>
          <w:bCs/>
          <w:iCs/>
          <w:color w:val="19191A"/>
        </w:rPr>
        <w:t xml:space="preserve"> le parti sono tenute a precisare “quali compiti intendono attribuire al CCT tra quelli previsti dagli articoli 215, 216, 217 e 218 del codice”.</w:t>
      </w:r>
    </w:p>
  </w:footnote>
  <w:footnote w:id="14">
    <w:p w:rsidR="00813033" w:rsidRDefault="00813033" w:rsidP="00CA7E12">
      <w:pPr>
        <w:pStyle w:val="Testonotaapidipagina"/>
        <w:jc w:val="both"/>
      </w:pPr>
      <w:r>
        <w:rPr>
          <w:rStyle w:val="Rimandonotaapidipagina"/>
        </w:rPr>
        <w:footnoteRef/>
      </w:r>
      <w:r>
        <w:t xml:space="preserve"> ANAC, delibere n. 29/2023, n. 532/2021 e n. 206/2021, in </w:t>
      </w:r>
      <w:r w:rsidRPr="00CA7E12">
        <w:rPr>
          <w:i/>
        </w:rPr>
        <w:t>Sito A</w:t>
      </w:r>
      <w:r>
        <w:rPr>
          <w:i/>
        </w:rPr>
        <w:t>NAC</w:t>
      </w:r>
      <w:r>
        <w:t>.</w:t>
      </w:r>
    </w:p>
  </w:footnote>
  <w:footnote w:id="15">
    <w:p w:rsidR="00813033" w:rsidRDefault="00813033" w:rsidP="006C3F15">
      <w:pPr>
        <w:pStyle w:val="Testonotaapidipagina"/>
        <w:jc w:val="both"/>
      </w:pPr>
      <w:r>
        <w:rPr>
          <w:rStyle w:val="Rimandonotaapidipagina"/>
        </w:rPr>
        <w:footnoteRef/>
      </w:r>
      <w:r>
        <w:t xml:space="preserve"> GOISIS F., </w:t>
      </w:r>
      <w:r w:rsidRPr="00FE56A2">
        <w:rPr>
          <w:i/>
        </w:rPr>
        <w:t>Il collegio consultivo tecnico e la sua veste arbitrale: profili sostanziali e di tutela giurisdizionale</w:t>
      </w:r>
      <w:r w:rsidRPr="00297BC7">
        <w:t xml:space="preserve">, in </w:t>
      </w:r>
      <w:r w:rsidRPr="00297BC7">
        <w:rPr>
          <w:i/>
        </w:rPr>
        <w:t>Sito Giustizia Insieme</w:t>
      </w:r>
      <w:r w:rsidRPr="00297BC7">
        <w:t>, 202</w:t>
      </w:r>
      <w:r>
        <w:t>4.</w:t>
      </w:r>
    </w:p>
  </w:footnote>
  <w:footnote w:id="16">
    <w:p w:rsidR="00813033" w:rsidRDefault="00813033" w:rsidP="00505BEF">
      <w:pPr>
        <w:pStyle w:val="Testonotaapidipagina"/>
        <w:jc w:val="both"/>
      </w:pPr>
      <w:r>
        <w:rPr>
          <w:rStyle w:val="Rimandonotaapidipagina"/>
        </w:rPr>
        <w:footnoteRef/>
      </w:r>
      <w:r>
        <w:t xml:space="preserve"> L</w:t>
      </w:r>
      <w:r w:rsidRPr="00505BEF">
        <w:t xml:space="preserve">a </w:t>
      </w:r>
      <w:r>
        <w:t>norma supera, quindi, l’affermazione giurisprudenziale secondo cui</w:t>
      </w:r>
      <w:r w:rsidRPr="00505BEF">
        <w:t>, per la</w:t>
      </w:r>
      <w:r>
        <w:t xml:space="preserve"> </w:t>
      </w:r>
      <w:r w:rsidRPr="00505BEF">
        <w:t>risoluzione delle controversie derivanti da contratti conclusi con privati, P.A. non può avvalersi dello strumento del</w:t>
      </w:r>
      <w:r>
        <w:t>l’</w:t>
      </w:r>
      <w:r w:rsidRPr="00505BEF">
        <w:t>arbitrato irrituale</w:t>
      </w:r>
      <w:r>
        <w:t xml:space="preserve"> </w:t>
      </w:r>
      <w:r w:rsidRPr="00505BEF">
        <w:t>o libero poiché, in tal modo, il componimento della vertenza verrebbe ad e</w:t>
      </w:r>
      <w:r>
        <w:t xml:space="preserve">ssere affidato a soggetti </w:t>
      </w:r>
      <w:r w:rsidRPr="00505BEF">
        <w:t>che, oltre ad essere individuati in difetto di qualsiasi procedimento legalmente determinato e,</w:t>
      </w:r>
      <w:r>
        <w:t xml:space="preserve"> </w:t>
      </w:r>
      <w:r w:rsidRPr="00505BEF">
        <w:t>pertanto, senza adeguate garanzie di trasparenza e pubblicità della scelta, sarebbero pure destinati ad operare</w:t>
      </w:r>
      <w:r>
        <w:t xml:space="preserve"> </w:t>
      </w:r>
      <w:r w:rsidRPr="00505BEF">
        <w:t>secondo modalità parimenti non predefinite e non corredate dalle dette garanzie</w:t>
      </w:r>
      <w:r>
        <w:t xml:space="preserve"> (</w:t>
      </w:r>
      <w:proofErr w:type="spellStart"/>
      <w:r>
        <w:t>Cass</w:t>
      </w:r>
      <w:proofErr w:type="spellEnd"/>
      <w:r w:rsidRPr="00505BEF">
        <w:t>.</w:t>
      </w:r>
      <w:r>
        <w:t xml:space="preserve"> civ., </w:t>
      </w:r>
      <w:r w:rsidRPr="00505BEF">
        <w:t>S</w:t>
      </w:r>
      <w:r>
        <w:t>ez</w:t>
      </w:r>
      <w:r w:rsidRPr="00505BEF">
        <w:t>.</w:t>
      </w:r>
      <w:r>
        <w:t xml:space="preserve"> un</w:t>
      </w:r>
      <w:r w:rsidRPr="00505BEF">
        <w:t>.</w:t>
      </w:r>
      <w:r>
        <w:t>,</w:t>
      </w:r>
      <w:r w:rsidRPr="00505BEF">
        <w:t xml:space="preserve"> </w:t>
      </w:r>
      <w:r>
        <w:t xml:space="preserve">16 aprile </w:t>
      </w:r>
      <w:r w:rsidRPr="00505BEF">
        <w:t>2009</w:t>
      </w:r>
      <w:r>
        <w:t xml:space="preserve">, n. </w:t>
      </w:r>
      <w:r w:rsidRPr="00505BEF">
        <w:t>8987</w:t>
      </w:r>
      <w:r>
        <w:t xml:space="preserve">, in </w:t>
      </w:r>
      <w:proofErr w:type="spellStart"/>
      <w:r w:rsidRPr="00505BEF">
        <w:rPr>
          <w:i/>
        </w:rPr>
        <w:t>Corr</w:t>
      </w:r>
      <w:proofErr w:type="spellEnd"/>
      <w:r w:rsidRPr="00505BEF">
        <w:rPr>
          <w:i/>
        </w:rPr>
        <w:t>. giur.</w:t>
      </w:r>
      <w:r w:rsidRPr="00505BEF">
        <w:t>, 2009, 1620, con nota di ROLFI F.</w:t>
      </w:r>
      <w:r>
        <w:t xml:space="preserve">, </w:t>
      </w:r>
      <w:r w:rsidRPr="00B502C9">
        <w:rPr>
          <w:i/>
        </w:rPr>
        <w:t>La Suprema Corte e l’arbitrato irrituale: segnali di un ripensamento?</w:t>
      </w:r>
      <w:r>
        <w:t>).</w:t>
      </w:r>
    </w:p>
  </w:footnote>
  <w:footnote w:id="17">
    <w:p w:rsidR="00813033" w:rsidRDefault="00813033">
      <w:pPr>
        <w:pStyle w:val="Testonotaapidipagina"/>
      </w:pPr>
      <w:r>
        <w:rPr>
          <w:rStyle w:val="Rimandonotaapidipagina"/>
        </w:rPr>
        <w:footnoteRef/>
      </w:r>
      <w:r>
        <w:t xml:space="preserve"> </w:t>
      </w:r>
      <w:r w:rsidRPr="002C0E1D">
        <w:t xml:space="preserve">Corte </w:t>
      </w:r>
      <w:proofErr w:type="spellStart"/>
      <w:r>
        <w:t>c</w:t>
      </w:r>
      <w:r w:rsidRPr="002C0E1D">
        <w:t>ost</w:t>
      </w:r>
      <w:proofErr w:type="spellEnd"/>
      <w:r w:rsidRPr="002C0E1D">
        <w:t>. 13 giugno 2018, n. 123 e 8 giugno 2005, n. 221</w:t>
      </w:r>
      <w:r>
        <w:t xml:space="preserve">, in </w:t>
      </w:r>
      <w:r w:rsidRPr="005F5D01">
        <w:rPr>
          <w:i/>
        </w:rPr>
        <w:t>Sito Corte costituzionale</w:t>
      </w:r>
      <w:r>
        <w:t>.</w:t>
      </w:r>
    </w:p>
  </w:footnote>
  <w:footnote w:id="18">
    <w:p w:rsidR="00813033" w:rsidRDefault="00813033" w:rsidP="00F7326F">
      <w:pPr>
        <w:pStyle w:val="Testonotaapidipagina"/>
        <w:jc w:val="both"/>
      </w:pPr>
      <w:r w:rsidRPr="00D57979">
        <w:rPr>
          <w:vertAlign w:val="superscript"/>
        </w:rPr>
        <w:footnoteRef/>
      </w:r>
      <w:r>
        <w:t xml:space="preserve"> </w:t>
      </w:r>
      <w:r w:rsidRPr="00D57979">
        <w:t>ANAC, </w:t>
      </w:r>
      <w:r w:rsidRPr="00D57979">
        <w:rPr>
          <w:i/>
          <w:iCs/>
        </w:rPr>
        <w:t xml:space="preserve">Esame e commento degli articoli del decreto-legge 16 luglio 2020, n. 76, in Sito </w:t>
      </w:r>
      <w:proofErr w:type="spellStart"/>
      <w:r w:rsidRPr="00D57979">
        <w:rPr>
          <w:i/>
          <w:iCs/>
        </w:rPr>
        <w:t>Anac</w:t>
      </w:r>
      <w:proofErr w:type="spellEnd"/>
      <w:r w:rsidRPr="00D57979">
        <w:rPr>
          <w:i/>
          <w:iCs/>
        </w:rPr>
        <w:t>.</w:t>
      </w:r>
    </w:p>
  </w:footnote>
  <w:footnote w:id="19">
    <w:p w:rsidR="00813033" w:rsidRDefault="00813033" w:rsidP="00F7326F">
      <w:pPr>
        <w:pStyle w:val="Testonotaapidipagina"/>
        <w:jc w:val="both"/>
      </w:pPr>
      <w:r>
        <w:rPr>
          <w:rStyle w:val="Rimandonotaapidipagina"/>
        </w:rPr>
        <w:footnoteRef/>
      </w:r>
      <w:r>
        <w:t xml:space="preserve"> GOISIS F., </w:t>
      </w:r>
      <w:r>
        <w:rPr>
          <w:i/>
        </w:rPr>
        <w:t>op. cit</w:t>
      </w:r>
      <w:r>
        <w:t>.</w:t>
      </w:r>
    </w:p>
  </w:footnote>
  <w:footnote w:id="20">
    <w:p w:rsidR="00813033" w:rsidRDefault="00813033" w:rsidP="00020383">
      <w:pPr>
        <w:pStyle w:val="Testonotaapidipagina"/>
        <w:jc w:val="both"/>
      </w:pPr>
      <w:r w:rsidRPr="00FE56A2">
        <w:rPr>
          <w:vertAlign w:val="superscript"/>
        </w:rPr>
        <w:footnoteRef/>
      </w:r>
      <w:r>
        <w:t xml:space="preserve"> GOISIS F., </w:t>
      </w:r>
      <w:r w:rsidRPr="00B31374">
        <w:rPr>
          <w:i/>
        </w:rPr>
        <w:t>op. cit.</w:t>
      </w:r>
      <w:r>
        <w:t>, secondo cui “</w:t>
      </w:r>
      <w:r w:rsidRPr="00806789">
        <w:t>è proprio grazie alla duttilità di un</w:t>
      </w:r>
      <w:r>
        <w:t>’</w:t>
      </w:r>
      <w:r w:rsidRPr="00806789">
        <w:t>amichevole composizione (possibile sia in sede arbitrale che, a fortiori, di mera attività consultiva) che il CCT può più efficacemente perseguire l</w:t>
      </w:r>
      <w:r>
        <w:t>’</w:t>
      </w:r>
      <w:r w:rsidRPr="00806789">
        <w:t>interesse primario della celere e diligente realizzazione dell</w:t>
      </w:r>
      <w:r>
        <w:t>’opera/</w:t>
      </w:r>
      <w:r w:rsidRPr="00806789">
        <w:t>esecuzione del contratto</w:t>
      </w:r>
      <w:r>
        <w:t>”.</w:t>
      </w:r>
    </w:p>
  </w:footnote>
  <w:footnote w:id="21">
    <w:p w:rsidR="00813033" w:rsidRDefault="00813033" w:rsidP="002B26B3">
      <w:pPr>
        <w:pStyle w:val="Testonotaapidipagina"/>
        <w:jc w:val="both"/>
      </w:pPr>
      <w:r>
        <w:rPr>
          <w:rStyle w:val="Rimandonotaapidipagina"/>
        </w:rPr>
        <w:footnoteRef/>
      </w:r>
      <w:r>
        <w:t xml:space="preserve"> Sempre GOISIS F., </w:t>
      </w:r>
      <w:r>
        <w:rPr>
          <w:i/>
        </w:rPr>
        <w:t>op. cit</w:t>
      </w:r>
      <w:r>
        <w:t>.</w:t>
      </w:r>
    </w:p>
  </w:footnote>
  <w:footnote w:id="22">
    <w:p w:rsidR="00813033" w:rsidRDefault="00813033" w:rsidP="00E1173B">
      <w:pPr>
        <w:pStyle w:val="Testonotaapidipagina"/>
        <w:jc w:val="both"/>
      </w:pPr>
      <w:r>
        <w:rPr>
          <w:rStyle w:val="Rimandonotaapidipagina"/>
        </w:rPr>
        <w:footnoteRef/>
      </w:r>
      <w:r>
        <w:t xml:space="preserve"> Cons. Stato, Sez. V, 7 giugno 2022, n. 4650,</w:t>
      </w:r>
      <w:r w:rsidRPr="00810BC8">
        <w:t xml:space="preserve"> </w:t>
      </w:r>
      <w:r w:rsidRPr="00126E4F">
        <w:rPr>
          <w:i/>
        </w:rPr>
        <w:t>cit</w:t>
      </w:r>
      <w:r>
        <w:t>.</w:t>
      </w:r>
    </w:p>
  </w:footnote>
  <w:footnote w:id="23">
    <w:p w:rsidR="00813033" w:rsidRDefault="00813033" w:rsidP="001847C1">
      <w:pPr>
        <w:pStyle w:val="Testonotaapidipagina"/>
        <w:jc w:val="both"/>
      </w:pPr>
      <w:r>
        <w:rPr>
          <w:rStyle w:val="Rimandonotaapidipagina"/>
        </w:rPr>
        <w:footnoteRef/>
      </w:r>
      <w:r>
        <w:t xml:space="preserve"> T.A.R. Veneto, Sez. II, 23 gennaio 2024, n. 104,</w:t>
      </w:r>
      <w:r w:rsidRPr="00810BC8">
        <w:t xml:space="preserve"> </w:t>
      </w:r>
      <w:r>
        <w:t xml:space="preserve">in </w:t>
      </w:r>
      <w:r w:rsidRPr="00B025E2">
        <w:rPr>
          <w:i/>
        </w:rPr>
        <w:t xml:space="preserve">Sito della Giustizia amministrativa, </w:t>
      </w:r>
      <w:r>
        <w:rPr>
          <w:i/>
        </w:rPr>
        <w:t>Decisioni e pareri</w:t>
      </w:r>
      <w:r>
        <w:t>.</w:t>
      </w:r>
    </w:p>
  </w:footnote>
  <w:footnote w:id="24">
    <w:p w:rsidR="00813033" w:rsidRDefault="00813033" w:rsidP="00401822">
      <w:pPr>
        <w:pStyle w:val="Testonotaapidipagina"/>
        <w:jc w:val="both"/>
      </w:pPr>
      <w:r>
        <w:rPr>
          <w:rStyle w:val="Rimandonotaapidipagina"/>
        </w:rPr>
        <w:footnoteRef/>
      </w:r>
      <w:r>
        <w:t xml:space="preserve"> T.A.R. Sicilia, Catania, Sez. I, 20 giugno 2022, n. 1638,</w:t>
      </w:r>
      <w:r w:rsidRPr="00810BC8">
        <w:t xml:space="preserve"> </w:t>
      </w:r>
      <w:r w:rsidR="0013091B" w:rsidRPr="0013091B">
        <w:rPr>
          <w:i/>
        </w:rPr>
        <w:t>cit</w:t>
      </w:r>
      <w:r>
        <w:t>.</w:t>
      </w:r>
    </w:p>
  </w:footnote>
  <w:footnote w:id="25">
    <w:p w:rsidR="00813033" w:rsidRDefault="00813033" w:rsidP="00810BC8">
      <w:pPr>
        <w:pStyle w:val="Testonotaapidipagina"/>
        <w:jc w:val="both"/>
      </w:pPr>
      <w:r>
        <w:rPr>
          <w:rStyle w:val="Rimandonotaapidipagina"/>
        </w:rPr>
        <w:footnoteRef/>
      </w:r>
      <w:r>
        <w:t xml:space="preserve"> T.A.R. Calabria, Catanzaro, Sez. I, 11 novembre 2024, n. 1582,</w:t>
      </w:r>
      <w:r w:rsidRPr="00810BC8">
        <w:t xml:space="preserve"> </w:t>
      </w:r>
      <w:r w:rsidR="0013091B" w:rsidRPr="0013091B">
        <w:rPr>
          <w:i/>
        </w:rPr>
        <w:t>cit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36B79"/>
    <w:multiLevelType w:val="hybridMultilevel"/>
    <w:tmpl w:val="32740970"/>
    <w:lvl w:ilvl="0" w:tplc="5E6A6F74">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ABE213A"/>
    <w:multiLevelType w:val="hybridMultilevel"/>
    <w:tmpl w:val="ED126DEC"/>
    <w:lvl w:ilvl="0" w:tplc="1B2EF962">
      <w:start w:val="2"/>
      <w:numFmt w:val="bullet"/>
      <w:lvlText w:val="-"/>
      <w:lvlJc w:val="left"/>
      <w:pPr>
        <w:ind w:left="1494" w:hanging="360"/>
      </w:pPr>
      <w:rPr>
        <w:rFonts w:ascii="Times New Roman" w:eastAsia="Times New Roman" w:hAnsi="Times New Roman"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 w15:restartNumberingAfterBreak="0">
    <w:nsid w:val="689C7C2A"/>
    <w:multiLevelType w:val="hybridMultilevel"/>
    <w:tmpl w:val="81F87EC8"/>
    <w:lvl w:ilvl="0" w:tplc="7DDE3FD0">
      <w:start w:val="2"/>
      <w:numFmt w:val="bullet"/>
      <w:lvlText w:val="-"/>
      <w:lvlJc w:val="left"/>
      <w:pPr>
        <w:ind w:left="720" w:hanging="360"/>
      </w:pPr>
      <w:rPr>
        <w:rFonts w:ascii="Times New Roman" w:eastAsia="Times New Roman" w:hAnsi="Times New Roman" w:cs="Times New Roman" w:hint="default"/>
        <w:color w:val="19191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3D9"/>
    <w:rsid w:val="00007711"/>
    <w:rsid w:val="00010447"/>
    <w:rsid w:val="000117E1"/>
    <w:rsid w:val="00020383"/>
    <w:rsid w:val="00034290"/>
    <w:rsid w:val="00036281"/>
    <w:rsid w:val="00042473"/>
    <w:rsid w:val="00054ED3"/>
    <w:rsid w:val="0006022D"/>
    <w:rsid w:val="00083D7F"/>
    <w:rsid w:val="0008461B"/>
    <w:rsid w:val="00097282"/>
    <w:rsid w:val="000A1A36"/>
    <w:rsid w:val="000A583E"/>
    <w:rsid w:val="000B4199"/>
    <w:rsid w:val="000B4DE6"/>
    <w:rsid w:val="000C1396"/>
    <w:rsid w:val="000E105D"/>
    <w:rsid w:val="000F219E"/>
    <w:rsid w:val="000F363E"/>
    <w:rsid w:val="000F5C24"/>
    <w:rsid w:val="000F604D"/>
    <w:rsid w:val="00112115"/>
    <w:rsid w:val="00115295"/>
    <w:rsid w:val="00124667"/>
    <w:rsid w:val="00126E4F"/>
    <w:rsid w:val="0013091B"/>
    <w:rsid w:val="001452AA"/>
    <w:rsid w:val="001455B0"/>
    <w:rsid w:val="001532A9"/>
    <w:rsid w:val="00154F87"/>
    <w:rsid w:val="001847C1"/>
    <w:rsid w:val="001950AD"/>
    <w:rsid w:val="001C6DF6"/>
    <w:rsid w:val="001D37A1"/>
    <w:rsid w:val="001D55BE"/>
    <w:rsid w:val="001E58CB"/>
    <w:rsid w:val="001F11A3"/>
    <w:rsid w:val="001F364C"/>
    <w:rsid w:val="001F368F"/>
    <w:rsid w:val="00206226"/>
    <w:rsid w:val="002100C2"/>
    <w:rsid w:val="002357E0"/>
    <w:rsid w:val="002847B6"/>
    <w:rsid w:val="002848D3"/>
    <w:rsid w:val="00297BC7"/>
    <w:rsid w:val="002A58A1"/>
    <w:rsid w:val="002A5FB9"/>
    <w:rsid w:val="002B26B3"/>
    <w:rsid w:val="002B27B7"/>
    <w:rsid w:val="002B3195"/>
    <w:rsid w:val="002B7DA2"/>
    <w:rsid w:val="002F3838"/>
    <w:rsid w:val="00306407"/>
    <w:rsid w:val="00313D36"/>
    <w:rsid w:val="00331C4D"/>
    <w:rsid w:val="00346B0E"/>
    <w:rsid w:val="00360D18"/>
    <w:rsid w:val="003610E1"/>
    <w:rsid w:val="00372AA8"/>
    <w:rsid w:val="00380035"/>
    <w:rsid w:val="003903AC"/>
    <w:rsid w:val="0039390F"/>
    <w:rsid w:val="003C3A5A"/>
    <w:rsid w:val="003C515B"/>
    <w:rsid w:val="003C7324"/>
    <w:rsid w:val="003D50D7"/>
    <w:rsid w:val="003D73C7"/>
    <w:rsid w:val="00401822"/>
    <w:rsid w:val="00407F9D"/>
    <w:rsid w:val="00452EED"/>
    <w:rsid w:val="00464DB4"/>
    <w:rsid w:val="00465E24"/>
    <w:rsid w:val="004664DA"/>
    <w:rsid w:val="00485EA3"/>
    <w:rsid w:val="00494324"/>
    <w:rsid w:val="004A2F81"/>
    <w:rsid w:val="004A6CE9"/>
    <w:rsid w:val="004B3676"/>
    <w:rsid w:val="004D385F"/>
    <w:rsid w:val="004F735A"/>
    <w:rsid w:val="00505BEF"/>
    <w:rsid w:val="0051085F"/>
    <w:rsid w:val="00511756"/>
    <w:rsid w:val="0051205D"/>
    <w:rsid w:val="00522346"/>
    <w:rsid w:val="00526C23"/>
    <w:rsid w:val="00532E71"/>
    <w:rsid w:val="00536955"/>
    <w:rsid w:val="005A030A"/>
    <w:rsid w:val="005C5E82"/>
    <w:rsid w:val="005C6C01"/>
    <w:rsid w:val="005D0947"/>
    <w:rsid w:val="005D3C5A"/>
    <w:rsid w:val="005D5DF8"/>
    <w:rsid w:val="005E2E0E"/>
    <w:rsid w:val="005E3940"/>
    <w:rsid w:val="005F3A90"/>
    <w:rsid w:val="005F5D01"/>
    <w:rsid w:val="00621966"/>
    <w:rsid w:val="0063298E"/>
    <w:rsid w:val="00640242"/>
    <w:rsid w:val="006428E9"/>
    <w:rsid w:val="00650B1E"/>
    <w:rsid w:val="0065505F"/>
    <w:rsid w:val="006624D0"/>
    <w:rsid w:val="00667A97"/>
    <w:rsid w:val="00685814"/>
    <w:rsid w:val="00697E0A"/>
    <w:rsid w:val="006A15D1"/>
    <w:rsid w:val="006A25C7"/>
    <w:rsid w:val="006B2900"/>
    <w:rsid w:val="006B3A0F"/>
    <w:rsid w:val="006B4CF6"/>
    <w:rsid w:val="006B548D"/>
    <w:rsid w:val="006C3F15"/>
    <w:rsid w:val="006D34A7"/>
    <w:rsid w:val="006E0FF8"/>
    <w:rsid w:val="006E29CB"/>
    <w:rsid w:val="006F2BC4"/>
    <w:rsid w:val="006F4362"/>
    <w:rsid w:val="006F4533"/>
    <w:rsid w:val="00720FF9"/>
    <w:rsid w:val="00730823"/>
    <w:rsid w:val="007325F3"/>
    <w:rsid w:val="00737D82"/>
    <w:rsid w:val="00750681"/>
    <w:rsid w:val="007660BF"/>
    <w:rsid w:val="0076794E"/>
    <w:rsid w:val="00772AE7"/>
    <w:rsid w:val="007743D9"/>
    <w:rsid w:val="00782918"/>
    <w:rsid w:val="00786B43"/>
    <w:rsid w:val="007B7C64"/>
    <w:rsid w:val="007C14B4"/>
    <w:rsid w:val="007C287A"/>
    <w:rsid w:val="007D74E6"/>
    <w:rsid w:val="007E0A41"/>
    <w:rsid w:val="007E5D1C"/>
    <w:rsid w:val="007F15AD"/>
    <w:rsid w:val="007F180A"/>
    <w:rsid w:val="007F320F"/>
    <w:rsid w:val="00806340"/>
    <w:rsid w:val="00806789"/>
    <w:rsid w:val="00810BC8"/>
    <w:rsid w:val="00813033"/>
    <w:rsid w:val="00815749"/>
    <w:rsid w:val="00815CB7"/>
    <w:rsid w:val="0083108D"/>
    <w:rsid w:val="008415FF"/>
    <w:rsid w:val="008504C6"/>
    <w:rsid w:val="008607E1"/>
    <w:rsid w:val="008718E0"/>
    <w:rsid w:val="00881605"/>
    <w:rsid w:val="00885D59"/>
    <w:rsid w:val="008A4494"/>
    <w:rsid w:val="008B270B"/>
    <w:rsid w:val="008C2169"/>
    <w:rsid w:val="008C28D5"/>
    <w:rsid w:val="008C397F"/>
    <w:rsid w:val="00915FFC"/>
    <w:rsid w:val="0092010F"/>
    <w:rsid w:val="00941BEF"/>
    <w:rsid w:val="009438A0"/>
    <w:rsid w:val="00946FE1"/>
    <w:rsid w:val="00962C4C"/>
    <w:rsid w:val="0098120F"/>
    <w:rsid w:val="00990A70"/>
    <w:rsid w:val="009B7E18"/>
    <w:rsid w:val="009D257E"/>
    <w:rsid w:val="009D7CCB"/>
    <w:rsid w:val="009E1E3F"/>
    <w:rsid w:val="009E7A0A"/>
    <w:rsid w:val="009F4DAF"/>
    <w:rsid w:val="00A007B5"/>
    <w:rsid w:val="00A030C9"/>
    <w:rsid w:val="00A05369"/>
    <w:rsid w:val="00A14980"/>
    <w:rsid w:val="00A171EA"/>
    <w:rsid w:val="00A31D0E"/>
    <w:rsid w:val="00A4390E"/>
    <w:rsid w:val="00A64063"/>
    <w:rsid w:val="00A669FF"/>
    <w:rsid w:val="00A76125"/>
    <w:rsid w:val="00A8686C"/>
    <w:rsid w:val="00A93DD0"/>
    <w:rsid w:val="00A93F7A"/>
    <w:rsid w:val="00AD2101"/>
    <w:rsid w:val="00AD3DC3"/>
    <w:rsid w:val="00AD563C"/>
    <w:rsid w:val="00AD5F93"/>
    <w:rsid w:val="00AF02CB"/>
    <w:rsid w:val="00B025E2"/>
    <w:rsid w:val="00B22CCA"/>
    <w:rsid w:val="00B31374"/>
    <w:rsid w:val="00B31871"/>
    <w:rsid w:val="00B40CBB"/>
    <w:rsid w:val="00B502C9"/>
    <w:rsid w:val="00B50585"/>
    <w:rsid w:val="00B527B9"/>
    <w:rsid w:val="00B534F4"/>
    <w:rsid w:val="00B53FF9"/>
    <w:rsid w:val="00B70C6D"/>
    <w:rsid w:val="00BA31FB"/>
    <w:rsid w:val="00BA71A7"/>
    <w:rsid w:val="00BB2A23"/>
    <w:rsid w:val="00BB6589"/>
    <w:rsid w:val="00BC4224"/>
    <w:rsid w:val="00BC5A2C"/>
    <w:rsid w:val="00BD3C66"/>
    <w:rsid w:val="00BD59CF"/>
    <w:rsid w:val="00BF06A2"/>
    <w:rsid w:val="00C05E8D"/>
    <w:rsid w:val="00C16438"/>
    <w:rsid w:val="00C178E5"/>
    <w:rsid w:val="00C21AAC"/>
    <w:rsid w:val="00C258BD"/>
    <w:rsid w:val="00C3097E"/>
    <w:rsid w:val="00C30C25"/>
    <w:rsid w:val="00C3530B"/>
    <w:rsid w:val="00C44FC3"/>
    <w:rsid w:val="00C56B33"/>
    <w:rsid w:val="00C94814"/>
    <w:rsid w:val="00CA15FF"/>
    <w:rsid w:val="00CA7E12"/>
    <w:rsid w:val="00CB1FBB"/>
    <w:rsid w:val="00CB5518"/>
    <w:rsid w:val="00CD3260"/>
    <w:rsid w:val="00CE0D73"/>
    <w:rsid w:val="00CE57CF"/>
    <w:rsid w:val="00CF5171"/>
    <w:rsid w:val="00D001DA"/>
    <w:rsid w:val="00D15A45"/>
    <w:rsid w:val="00D21BCF"/>
    <w:rsid w:val="00D316B1"/>
    <w:rsid w:val="00D342AA"/>
    <w:rsid w:val="00D565AC"/>
    <w:rsid w:val="00D57979"/>
    <w:rsid w:val="00D82C78"/>
    <w:rsid w:val="00D93150"/>
    <w:rsid w:val="00DA2A29"/>
    <w:rsid w:val="00DA3E15"/>
    <w:rsid w:val="00DB5A02"/>
    <w:rsid w:val="00DB5FB7"/>
    <w:rsid w:val="00DF4825"/>
    <w:rsid w:val="00DF5C29"/>
    <w:rsid w:val="00E01188"/>
    <w:rsid w:val="00E1173B"/>
    <w:rsid w:val="00E26C90"/>
    <w:rsid w:val="00E32C9E"/>
    <w:rsid w:val="00E569E7"/>
    <w:rsid w:val="00E56E3B"/>
    <w:rsid w:val="00E66CEE"/>
    <w:rsid w:val="00E702AE"/>
    <w:rsid w:val="00E873D5"/>
    <w:rsid w:val="00E904D7"/>
    <w:rsid w:val="00E9213F"/>
    <w:rsid w:val="00EA662F"/>
    <w:rsid w:val="00EA6CB2"/>
    <w:rsid w:val="00EB17C0"/>
    <w:rsid w:val="00EC4848"/>
    <w:rsid w:val="00ED099C"/>
    <w:rsid w:val="00ED37AB"/>
    <w:rsid w:val="00EF4DE0"/>
    <w:rsid w:val="00EF54CF"/>
    <w:rsid w:val="00F0491B"/>
    <w:rsid w:val="00F249EE"/>
    <w:rsid w:val="00F31DD8"/>
    <w:rsid w:val="00F31F2F"/>
    <w:rsid w:val="00F44D13"/>
    <w:rsid w:val="00F61AFB"/>
    <w:rsid w:val="00F7326F"/>
    <w:rsid w:val="00F75D62"/>
    <w:rsid w:val="00F921BA"/>
    <w:rsid w:val="00F92CB5"/>
    <w:rsid w:val="00FA5D63"/>
    <w:rsid w:val="00FC0A41"/>
    <w:rsid w:val="00FD0C2C"/>
    <w:rsid w:val="00FE56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19EE"/>
  <w15:chartTrackingRefBased/>
  <w15:docId w15:val="{E4AFAFAC-B71E-42FC-82BF-84B0A1D1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7D8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6A25C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unhideWhenUsed/>
    <w:qFormat/>
    <w:rsid w:val="00297B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B025E2"/>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743D9"/>
    <w:rPr>
      <w:color w:val="0000FF"/>
      <w:u w:val="single"/>
    </w:rPr>
  </w:style>
  <w:style w:type="paragraph" w:styleId="Nessunaspaziatura">
    <w:name w:val="No Spacing"/>
    <w:uiPriority w:val="1"/>
    <w:qFormat/>
    <w:rsid w:val="007743D9"/>
    <w:pPr>
      <w:spacing w:after="0" w:line="240" w:lineRule="auto"/>
    </w:pPr>
  </w:style>
  <w:style w:type="paragraph" w:styleId="NormaleWeb">
    <w:name w:val="Normal (Web)"/>
    <w:basedOn w:val="Normale"/>
    <w:uiPriority w:val="99"/>
    <w:unhideWhenUsed/>
    <w:rsid w:val="007743D9"/>
    <w:pPr>
      <w:spacing w:before="100" w:beforeAutospacing="1" w:after="100" w:afterAutospacing="1"/>
    </w:pPr>
  </w:style>
  <w:style w:type="paragraph" w:styleId="Paragrafoelenco">
    <w:name w:val="List Paragraph"/>
    <w:basedOn w:val="Normale"/>
    <w:uiPriority w:val="34"/>
    <w:qFormat/>
    <w:rsid w:val="0063298E"/>
    <w:pPr>
      <w:ind w:left="720"/>
      <w:contextualSpacing/>
    </w:pPr>
  </w:style>
  <w:style w:type="character" w:styleId="Enfasigrassetto">
    <w:name w:val="Strong"/>
    <w:basedOn w:val="Carpredefinitoparagrafo"/>
    <w:uiPriority w:val="22"/>
    <w:qFormat/>
    <w:rsid w:val="0063298E"/>
    <w:rPr>
      <w:b/>
      <w:bCs/>
    </w:rPr>
  </w:style>
  <w:style w:type="paragraph" w:customStyle="1" w:styleId="Default">
    <w:name w:val="Default"/>
    <w:rsid w:val="007F15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6A25C7"/>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3C7324"/>
    <w:pPr>
      <w:tabs>
        <w:tab w:val="center" w:pos="4819"/>
        <w:tab w:val="right" w:pos="9638"/>
      </w:tabs>
    </w:pPr>
  </w:style>
  <w:style w:type="character" w:customStyle="1" w:styleId="IntestazioneCarattere">
    <w:name w:val="Intestazione Carattere"/>
    <w:basedOn w:val="Carpredefinitoparagrafo"/>
    <w:link w:val="Intestazione"/>
    <w:uiPriority w:val="99"/>
    <w:rsid w:val="003C732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C7324"/>
    <w:pPr>
      <w:tabs>
        <w:tab w:val="center" w:pos="4819"/>
        <w:tab w:val="right" w:pos="9638"/>
      </w:tabs>
    </w:pPr>
  </w:style>
  <w:style w:type="character" w:customStyle="1" w:styleId="PidipaginaCarattere">
    <w:name w:val="Piè di pagina Carattere"/>
    <w:basedOn w:val="Carpredefinitoparagrafo"/>
    <w:link w:val="Pidipagina"/>
    <w:uiPriority w:val="99"/>
    <w:rsid w:val="003C7324"/>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B025E2"/>
    <w:rPr>
      <w:sz w:val="20"/>
      <w:szCs w:val="20"/>
    </w:rPr>
  </w:style>
  <w:style w:type="character" w:customStyle="1" w:styleId="TestonotaapidipaginaCarattere">
    <w:name w:val="Testo nota a piè di pagina Carattere"/>
    <w:basedOn w:val="Carpredefinitoparagrafo"/>
    <w:link w:val="Testonotaapidipagina"/>
    <w:uiPriority w:val="99"/>
    <w:rsid w:val="00B025E2"/>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B025E2"/>
    <w:rPr>
      <w:vertAlign w:val="superscript"/>
    </w:rPr>
  </w:style>
  <w:style w:type="character" w:customStyle="1" w:styleId="Titolo3Carattere">
    <w:name w:val="Titolo 3 Carattere"/>
    <w:basedOn w:val="Carpredefinitoparagrafo"/>
    <w:link w:val="Titolo3"/>
    <w:uiPriority w:val="9"/>
    <w:semiHidden/>
    <w:rsid w:val="00B025E2"/>
    <w:rPr>
      <w:rFonts w:asciiTheme="majorHAnsi" w:eastAsiaTheme="majorEastAsia" w:hAnsiTheme="majorHAnsi" w:cstheme="majorBidi"/>
      <w:color w:val="1F4D78" w:themeColor="accent1" w:themeShade="7F"/>
      <w:sz w:val="24"/>
      <w:szCs w:val="24"/>
      <w:lang w:eastAsia="it-IT"/>
    </w:rPr>
  </w:style>
  <w:style w:type="character" w:styleId="Enfasicorsivo">
    <w:name w:val="Emphasis"/>
    <w:basedOn w:val="Carpredefinitoparagrafo"/>
    <w:uiPriority w:val="20"/>
    <w:qFormat/>
    <w:rsid w:val="00206226"/>
    <w:rPr>
      <w:i/>
      <w:iCs/>
    </w:rPr>
  </w:style>
  <w:style w:type="character" w:customStyle="1" w:styleId="Titolo2Carattere">
    <w:name w:val="Titolo 2 Carattere"/>
    <w:basedOn w:val="Carpredefinitoparagrafo"/>
    <w:link w:val="Titolo2"/>
    <w:uiPriority w:val="9"/>
    <w:rsid w:val="00297BC7"/>
    <w:rPr>
      <w:rFonts w:asciiTheme="majorHAnsi" w:eastAsiaTheme="majorEastAsia" w:hAnsiTheme="majorHAnsi" w:cstheme="majorBidi"/>
      <w:color w:val="2E74B5" w:themeColor="accent1" w:themeShade="BF"/>
      <w:sz w:val="26"/>
      <w:szCs w:val="26"/>
      <w:lang w:eastAsia="it-IT"/>
    </w:rPr>
  </w:style>
  <w:style w:type="paragraph" w:customStyle="1" w:styleId="popolo">
    <w:name w:val="popolo"/>
    <w:basedOn w:val="Normale"/>
    <w:rsid w:val="00810BC8"/>
    <w:pPr>
      <w:spacing w:before="100" w:beforeAutospacing="1" w:after="100" w:afterAutospacing="1"/>
    </w:pPr>
  </w:style>
  <w:style w:type="paragraph" w:customStyle="1" w:styleId="text-justify">
    <w:name w:val="text-justify"/>
    <w:basedOn w:val="Normale"/>
    <w:rsid w:val="002B26B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5783">
      <w:bodyDiv w:val="1"/>
      <w:marLeft w:val="0"/>
      <w:marRight w:val="0"/>
      <w:marTop w:val="0"/>
      <w:marBottom w:val="0"/>
      <w:divBdr>
        <w:top w:val="none" w:sz="0" w:space="0" w:color="auto"/>
        <w:left w:val="none" w:sz="0" w:space="0" w:color="auto"/>
        <w:bottom w:val="none" w:sz="0" w:space="0" w:color="auto"/>
        <w:right w:val="none" w:sz="0" w:space="0" w:color="auto"/>
      </w:divBdr>
    </w:div>
    <w:div w:id="91054046">
      <w:bodyDiv w:val="1"/>
      <w:marLeft w:val="0"/>
      <w:marRight w:val="0"/>
      <w:marTop w:val="0"/>
      <w:marBottom w:val="0"/>
      <w:divBdr>
        <w:top w:val="none" w:sz="0" w:space="0" w:color="auto"/>
        <w:left w:val="none" w:sz="0" w:space="0" w:color="auto"/>
        <w:bottom w:val="none" w:sz="0" w:space="0" w:color="auto"/>
        <w:right w:val="none" w:sz="0" w:space="0" w:color="auto"/>
      </w:divBdr>
    </w:div>
    <w:div w:id="249197112">
      <w:bodyDiv w:val="1"/>
      <w:marLeft w:val="0"/>
      <w:marRight w:val="0"/>
      <w:marTop w:val="0"/>
      <w:marBottom w:val="0"/>
      <w:divBdr>
        <w:top w:val="none" w:sz="0" w:space="0" w:color="auto"/>
        <w:left w:val="none" w:sz="0" w:space="0" w:color="auto"/>
        <w:bottom w:val="none" w:sz="0" w:space="0" w:color="auto"/>
        <w:right w:val="none" w:sz="0" w:space="0" w:color="auto"/>
      </w:divBdr>
    </w:div>
    <w:div w:id="576405596">
      <w:bodyDiv w:val="1"/>
      <w:marLeft w:val="0"/>
      <w:marRight w:val="0"/>
      <w:marTop w:val="0"/>
      <w:marBottom w:val="0"/>
      <w:divBdr>
        <w:top w:val="none" w:sz="0" w:space="0" w:color="auto"/>
        <w:left w:val="none" w:sz="0" w:space="0" w:color="auto"/>
        <w:bottom w:val="none" w:sz="0" w:space="0" w:color="auto"/>
        <w:right w:val="none" w:sz="0" w:space="0" w:color="auto"/>
      </w:divBdr>
    </w:div>
    <w:div w:id="618029581">
      <w:bodyDiv w:val="1"/>
      <w:marLeft w:val="0"/>
      <w:marRight w:val="0"/>
      <w:marTop w:val="0"/>
      <w:marBottom w:val="0"/>
      <w:divBdr>
        <w:top w:val="none" w:sz="0" w:space="0" w:color="auto"/>
        <w:left w:val="none" w:sz="0" w:space="0" w:color="auto"/>
        <w:bottom w:val="none" w:sz="0" w:space="0" w:color="auto"/>
        <w:right w:val="none" w:sz="0" w:space="0" w:color="auto"/>
      </w:divBdr>
    </w:div>
    <w:div w:id="710693940">
      <w:bodyDiv w:val="1"/>
      <w:marLeft w:val="0"/>
      <w:marRight w:val="0"/>
      <w:marTop w:val="0"/>
      <w:marBottom w:val="0"/>
      <w:divBdr>
        <w:top w:val="none" w:sz="0" w:space="0" w:color="auto"/>
        <w:left w:val="none" w:sz="0" w:space="0" w:color="auto"/>
        <w:bottom w:val="none" w:sz="0" w:space="0" w:color="auto"/>
        <w:right w:val="none" w:sz="0" w:space="0" w:color="auto"/>
      </w:divBdr>
    </w:div>
    <w:div w:id="758217853">
      <w:bodyDiv w:val="1"/>
      <w:marLeft w:val="0"/>
      <w:marRight w:val="0"/>
      <w:marTop w:val="0"/>
      <w:marBottom w:val="0"/>
      <w:divBdr>
        <w:top w:val="none" w:sz="0" w:space="0" w:color="auto"/>
        <w:left w:val="none" w:sz="0" w:space="0" w:color="auto"/>
        <w:bottom w:val="none" w:sz="0" w:space="0" w:color="auto"/>
        <w:right w:val="none" w:sz="0" w:space="0" w:color="auto"/>
      </w:divBdr>
    </w:div>
    <w:div w:id="864949127">
      <w:bodyDiv w:val="1"/>
      <w:marLeft w:val="0"/>
      <w:marRight w:val="0"/>
      <w:marTop w:val="0"/>
      <w:marBottom w:val="0"/>
      <w:divBdr>
        <w:top w:val="none" w:sz="0" w:space="0" w:color="auto"/>
        <w:left w:val="none" w:sz="0" w:space="0" w:color="auto"/>
        <w:bottom w:val="none" w:sz="0" w:space="0" w:color="auto"/>
        <w:right w:val="none" w:sz="0" w:space="0" w:color="auto"/>
      </w:divBdr>
    </w:div>
    <w:div w:id="900482636">
      <w:bodyDiv w:val="1"/>
      <w:marLeft w:val="0"/>
      <w:marRight w:val="0"/>
      <w:marTop w:val="0"/>
      <w:marBottom w:val="0"/>
      <w:divBdr>
        <w:top w:val="none" w:sz="0" w:space="0" w:color="auto"/>
        <w:left w:val="none" w:sz="0" w:space="0" w:color="auto"/>
        <w:bottom w:val="none" w:sz="0" w:space="0" w:color="auto"/>
        <w:right w:val="none" w:sz="0" w:space="0" w:color="auto"/>
      </w:divBdr>
    </w:div>
    <w:div w:id="1121143453">
      <w:bodyDiv w:val="1"/>
      <w:marLeft w:val="0"/>
      <w:marRight w:val="0"/>
      <w:marTop w:val="0"/>
      <w:marBottom w:val="0"/>
      <w:divBdr>
        <w:top w:val="none" w:sz="0" w:space="0" w:color="auto"/>
        <w:left w:val="none" w:sz="0" w:space="0" w:color="auto"/>
        <w:bottom w:val="none" w:sz="0" w:space="0" w:color="auto"/>
        <w:right w:val="none" w:sz="0" w:space="0" w:color="auto"/>
      </w:divBdr>
    </w:div>
    <w:div w:id="1331257606">
      <w:bodyDiv w:val="1"/>
      <w:marLeft w:val="0"/>
      <w:marRight w:val="0"/>
      <w:marTop w:val="0"/>
      <w:marBottom w:val="0"/>
      <w:divBdr>
        <w:top w:val="none" w:sz="0" w:space="0" w:color="auto"/>
        <w:left w:val="none" w:sz="0" w:space="0" w:color="auto"/>
        <w:bottom w:val="none" w:sz="0" w:space="0" w:color="auto"/>
        <w:right w:val="none" w:sz="0" w:space="0" w:color="auto"/>
      </w:divBdr>
    </w:div>
    <w:div w:id="1358656653">
      <w:bodyDiv w:val="1"/>
      <w:marLeft w:val="0"/>
      <w:marRight w:val="0"/>
      <w:marTop w:val="0"/>
      <w:marBottom w:val="0"/>
      <w:divBdr>
        <w:top w:val="none" w:sz="0" w:space="0" w:color="auto"/>
        <w:left w:val="none" w:sz="0" w:space="0" w:color="auto"/>
        <w:bottom w:val="none" w:sz="0" w:space="0" w:color="auto"/>
        <w:right w:val="none" w:sz="0" w:space="0" w:color="auto"/>
      </w:divBdr>
    </w:div>
    <w:div w:id="1452431733">
      <w:bodyDiv w:val="1"/>
      <w:marLeft w:val="0"/>
      <w:marRight w:val="0"/>
      <w:marTop w:val="0"/>
      <w:marBottom w:val="0"/>
      <w:divBdr>
        <w:top w:val="none" w:sz="0" w:space="0" w:color="auto"/>
        <w:left w:val="none" w:sz="0" w:space="0" w:color="auto"/>
        <w:bottom w:val="none" w:sz="0" w:space="0" w:color="auto"/>
        <w:right w:val="none" w:sz="0" w:space="0" w:color="auto"/>
      </w:divBdr>
    </w:div>
    <w:div w:id="1455103571">
      <w:bodyDiv w:val="1"/>
      <w:marLeft w:val="0"/>
      <w:marRight w:val="0"/>
      <w:marTop w:val="0"/>
      <w:marBottom w:val="0"/>
      <w:divBdr>
        <w:top w:val="none" w:sz="0" w:space="0" w:color="auto"/>
        <w:left w:val="none" w:sz="0" w:space="0" w:color="auto"/>
        <w:bottom w:val="none" w:sz="0" w:space="0" w:color="auto"/>
        <w:right w:val="none" w:sz="0" w:space="0" w:color="auto"/>
      </w:divBdr>
    </w:div>
    <w:div w:id="1461731417">
      <w:bodyDiv w:val="1"/>
      <w:marLeft w:val="0"/>
      <w:marRight w:val="0"/>
      <w:marTop w:val="0"/>
      <w:marBottom w:val="0"/>
      <w:divBdr>
        <w:top w:val="none" w:sz="0" w:space="0" w:color="auto"/>
        <w:left w:val="none" w:sz="0" w:space="0" w:color="auto"/>
        <w:bottom w:val="none" w:sz="0" w:space="0" w:color="auto"/>
        <w:right w:val="none" w:sz="0" w:space="0" w:color="auto"/>
      </w:divBdr>
    </w:div>
    <w:div w:id="1507478598">
      <w:bodyDiv w:val="1"/>
      <w:marLeft w:val="0"/>
      <w:marRight w:val="0"/>
      <w:marTop w:val="0"/>
      <w:marBottom w:val="0"/>
      <w:divBdr>
        <w:top w:val="none" w:sz="0" w:space="0" w:color="auto"/>
        <w:left w:val="none" w:sz="0" w:space="0" w:color="auto"/>
        <w:bottom w:val="none" w:sz="0" w:space="0" w:color="auto"/>
        <w:right w:val="none" w:sz="0" w:space="0" w:color="auto"/>
      </w:divBdr>
    </w:div>
    <w:div w:id="1845168499">
      <w:bodyDiv w:val="1"/>
      <w:marLeft w:val="0"/>
      <w:marRight w:val="0"/>
      <w:marTop w:val="0"/>
      <w:marBottom w:val="0"/>
      <w:divBdr>
        <w:top w:val="none" w:sz="0" w:space="0" w:color="auto"/>
        <w:left w:val="none" w:sz="0" w:space="0" w:color="auto"/>
        <w:bottom w:val="none" w:sz="0" w:space="0" w:color="auto"/>
        <w:right w:val="none" w:sz="0" w:space="0" w:color="auto"/>
      </w:divBdr>
    </w:div>
    <w:div w:id="1958827893">
      <w:bodyDiv w:val="1"/>
      <w:marLeft w:val="0"/>
      <w:marRight w:val="0"/>
      <w:marTop w:val="0"/>
      <w:marBottom w:val="0"/>
      <w:divBdr>
        <w:top w:val="none" w:sz="0" w:space="0" w:color="auto"/>
        <w:left w:val="none" w:sz="0" w:space="0" w:color="auto"/>
        <w:bottom w:val="none" w:sz="0" w:space="0" w:color="auto"/>
        <w:right w:val="none" w:sz="0" w:space="0" w:color="auto"/>
      </w:divBdr>
    </w:div>
    <w:div w:id="205588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codice.procedura.civile:1940-10-28;1443~art808t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ormattiva.it/uri-res/N2Ls?urn:nir:stato:codice.procedura.civile:1940-10-28;1443~art808ter" TargetMode="External"/><Relationship Id="rId4" Type="http://schemas.openxmlformats.org/officeDocument/2006/relationships/settings" Target="settings.xml"/><Relationship Id="rId9" Type="http://schemas.openxmlformats.org/officeDocument/2006/relationships/hyperlink" Target="https://www.normattiva.it/uri-res/N2Ls?urn:nir:stato:codice.procedura.civile:1940-10-28;1443~art808ter-com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iustizia-amministrativa.it/web/guest/-/volpe-il-collegio-consultivo-tecnico.-un-istituto-ancora-dagli-incerti-confini" TargetMode="External"/><Relationship Id="rId2" Type="http://schemas.openxmlformats.org/officeDocument/2006/relationships/hyperlink" Target="https://www.giustizia-amministrativa.it/web/guest/-/fantini-le-analogie-e-le-differenze-con-lo-strumento-del-ricorso-amministrativo-e-le-adr-nella-materia-degli-appalti" TargetMode="External"/><Relationship Id="rId1" Type="http://schemas.openxmlformats.org/officeDocument/2006/relationships/hyperlink" Target="https://www.giustizia-amministrativa.it/web/guest/-/strumenti-alternativi-di-risoluzione-delle-controversie-pubblicistich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F75FE-AEA6-4857-ABB2-AA9B6D83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4224</Words>
  <Characters>24082</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DURANTE Nicola</cp:lastModifiedBy>
  <cp:revision>4</cp:revision>
  <dcterms:created xsi:type="dcterms:W3CDTF">2025-04-09T08:50:00Z</dcterms:created>
  <dcterms:modified xsi:type="dcterms:W3CDTF">2025-04-09T08:52:00Z</dcterms:modified>
</cp:coreProperties>
</file>