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B9043" w14:textId="77777777" w:rsidR="00CE0DC7" w:rsidRDefault="00CE0DC7" w:rsidP="00191AD9">
      <w:pPr>
        <w:pBdr>
          <w:top w:val="single" w:sz="4" w:space="1" w:color="auto"/>
          <w:left w:val="single" w:sz="4" w:space="4" w:color="auto"/>
          <w:bottom w:val="single" w:sz="4" w:space="1" w:color="auto"/>
          <w:right w:val="single" w:sz="4" w:space="4" w:color="auto"/>
        </w:pBdr>
        <w:spacing w:before="100" w:beforeAutospacing="1" w:after="100" w:afterAutospacing="1" w:line="240" w:lineRule="auto"/>
        <w:ind w:right="140" w:firstLine="284"/>
        <w:jc w:val="center"/>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t>Nicola Durante</w:t>
      </w:r>
    </w:p>
    <w:p w14:paraId="249A3E25" w14:textId="77777777" w:rsidR="00F7040F" w:rsidRPr="00F7040F" w:rsidRDefault="00E94AD3" w:rsidP="00191AD9">
      <w:pPr>
        <w:pBdr>
          <w:top w:val="single" w:sz="4" w:space="1" w:color="auto"/>
          <w:left w:val="single" w:sz="4" w:space="4" w:color="auto"/>
          <w:bottom w:val="single" w:sz="4" w:space="1" w:color="auto"/>
          <w:right w:val="single" w:sz="4" w:space="4" w:color="auto"/>
        </w:pBdr>
        <w:spacing w:before="100" w:beforeAutospacing="1" w:after="100" w:afterAutospacing="1" w:line="240" w:lineRule="auto"/>
        <w:ind w:right="140" w:firstLine="284"/>
        <w:jc w:val="center"/>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t>L</w:t>
      </w:r>
      <w:r w:rsidR="00FD49D5">
        <w:rPr>
          <w:rFonts w:ascii="Times New Roman" w:eastAsia="Times New Roman" w:hAnsi="Times New Roman" w:cs="Times New Roman"/>
          <w:b/>
          <w:sz w:val="24"/>
          <w:szCs w:val="24"/>
          <w:lang w:eastAsia="it-IT"/>
        </w:rPr>
        <w:t xml:space="preserve">’autotutela </w:t>
      </w:r>
      <w:r w:rsidRPr="00516DEE">
        <w:rPr>
          <w:rFonts w:ascii="Times New Roman" w:eastAsia="Times New Roman" w:hAnsi="Times New Roman" w:cs="Times New Roman"/>
          <w:b/>
          <w:sz w:val="24"/>
          <w:szCs w:val="24"/>
          <w:lang w:eastAsia="it-IT"/>
        </w:rPr>
        <w:t>facoltativa</w:t>
      </w:r>
      <w:r>
        <w:rPr>
          <w:rFonts w:ascii="Times New Roman" w:eastAsia="Times New Roman" w:hAnsi="Times New Roman" w:cs="Times New Roman"/>
          <w:b/>
          <w:sz w:val="24"/>
          <w:szCs w:val="24"/>
          <w:lang w:eastAsia="it-IT"/>
        </w:rPr>
        <w:t xml:space="preserve"> </w:t>
      </w:r>
      <w:r w:rsidR="00FD49D5" w:rsidRPr="00516DEE">
        <w:rPr>
          <w:rFonts w:ascii="Times New Roman" w:eastAsia="Times New Roman" w:hAnsi="Times New Roman" w:cs="Times New Roman"/>
          <w:b/>
          <w:sz w:val="24"/>
          <w:szCs w:val="24"/>
          <w:lang w:eastAsia="it-IT"/>
        </w:rPr>
        <w:t>tributaria</w:t>
      </w:r>
      <w:r w:rsidR="00516DEE" w:rsidRPr="00516DEE">
        <w:rPr>
          <w:rFonts w:ascii="Times New Roman" w:eastAsia="Times New Roman" w:hAnsi="Times New Roman" w:cs="Times New Roman"/>
          <w:b/>
          <w:sz w:val="24"/>
          <w:szCs w:val="24"/>
          <w:lang w:eastAsia="it-IT"/>
        </w:rPr>
        <w:t xml:space="preserve"> </w:t>
      </w:r>
      <w:r w:rsidR="00CE0DC7" w:rsidRPr="00CE0DC7">
        <w:rPr>
          <w:rFonts w:ascii="Times New Roman" w:eastAsia="Times New Roman" w:hAnsi="Times New Roman" w:cs="Times New Roman"/>
          <w:sz w:val="24"/>
          <w:szCs w:val="24"/>
          <w:vertAlign w:val="superscript"/>
          <w:lang w:eastAsia="it-IT"/>
        </w:rPr>
        <w:t>(</w:t>
      </w:r>
      <w:r w:rsidR="00CE0DC7" w:rsidRPr="00CE0DC7">
        <w:rPr>
          <w:rStyle w:val="Rimandonotaapidipagina"/>
          <w:rFonts w:ascii="Times New Roman" w:eastAsia="Times New Roman" w:hAnsi="Times New Roman" w:cs="Times New Roman"/>
          <w:sz w:val="24"/>
          <w:szCs w:val="24"/>
          <w:lang w:eastAsia="it-IT"/>
        </w:rPr>
        <w:footnoteReference w:customMarkFollows="1" w:id="1"/>
        <w:sym w:font="Symbol" w:char="F02A"/>
      </w:r>
      <w:r w:rsidR="00CE0DC7" w:rsidRPr="00CE0DC7">
        <w:rPr>
          <w:rStyle w:val="Rimandonotaapidipagina"/>
          <w:rFonts w:ascii="Times New Roman" w:eastAsia="Times New Roman" w:hAnsi="Times New Roman" w:cs="Times New Roman"/>
          <w:sz w:val="24"/>
          <w:szCs w:val="24"/>
          <w:lang w:eastAsia="it-IT"/>
        </w:rPr>
        <w:t>)</w:t>
      </w:r>
    </w:p>
    <w:p w14:paraId="4C4EE92F" w14:textId="77777777" w:rsidR="00E26E62" w:rsidRPr="00E26E62" w:rsidRDefault="00E26E62" w:rsidP="00E26E62">
      <w:pPr>
        <w:pStyle w:val="Paragrafoelenco"/>
        <w:numPr>
          <w:ilvl w:val="0"/>
          <w:numId w:val="2"/>
        </w:numPr>
        <w:spacing w:before="100" w:beforeAutospacing="1" w:after="100" w:afterAutospacing="1" w:line="240" w:lineRule="auto"/>
        <w:ind w:right="140"/>
        <w:jc w:val="both"/>
        <w:rPr>
          <w:rFonts w:ascii="Times New Roman" w:eastAsia="Times New Roman" w:hAnsi="Times New Roman" w:cs="Times New Roman"/>
          <w:b/>
          <w:sz w:val="24"/>
          <w:szCs w:val="24"/>
          <w:lang w:eastAsia="it-IT"/>
        </w:rPr>
      </w:pPr>
      <w:r w:rsidRPr="00E26E62">
        <w:rPr>
          <w:rFonts w:ascii="Times New Roman" w:eastAsia="Times New Roman" w:hAnsi="Times New Roman" w:cs="Times New Roman"/>
          <w:b/>
          <w:sz w:val="24"/>
          <w:szCs w:val="24"/>
          <w:lang w:eastAsia="it-IT"/>
        </w:rPr>
        <w:t>Premessa generale</w:t>
      </w:r>
    </w:p>
    <w:p w14:paraId="0A547E74" w14:textId="77777777" w:rsidR="00F7040F" w:rsidRDefault="00F7040F" w:rsidP="00F7040F">
      <w:pPr>
        <w:spacing w:before="100" w:beforeAutospacing="1" w:after="100" w:afterAutospacing="1" w:line="240" w:lineRule="auto"/>
        <w:ind w:left="284" w:right="140" w:firstLine="709"/>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In tema di autotutela tributaria, la riforma dello Statuto del contribuente</w:t>
      </w:r>
      <w:r w:rsidRPr="00F7040F">
        <w:rPr>
          <w:rFonts w:ascii="Times New Roman" w:eastAsia="Times New Roman" w:hAnsi="Times New Roman" w:cs="Times New Roman"/>
          <w:sz w:val="24"/>
          <w:szCs w:val="24"/>
          <w:lang w:eastAsia="it-IT"/>
        </w:rPr>
        <w:t xml:space="preserve"> </w:t>
      </w:r>
      <w:r>
        <w:rPr>
          <w:rFonts w:ascii="Times New Roman" w:eastAsia="Times New Roman" w:hAnsi="Times New Roman" w:cs="Times New Roman"/>
          <w:sz w:val="24"/>
          <w:szCs w:val="24"/>
          <w:lang w:eastAsia="it-IT"/>
        </w:rPr>
        <w:t xml:space="preserve">ha introdotto un doppio </w:t>
      </w:r>
      <w:r w:rsidR="00B23B2E">
        <w:rPr>
          <w:rFonts w:ascii="Times New Roman" w:eastAsia="Times New Roman" w:hAnsi="Times New Roman" w:cs="Times New Roman"/>
          <w:sz w:val="24"/>
          <w:szCs w:val="24"/>
          <w:lang w:eastAsia="it-IT"/>
        </w:rPr>
        <w:t>regime</w:t>
      </w:r>
      <w:r w:rsidR="00361B18">
        <w:rPr>
          <w:rFonts w:ascii="Times New Roman" w:eastAsia="Times New Roman" w:hAnsi="Times New Roman" w:cs="Times New Roman"/>
          <w:sz w:val="24"/>
          <w:szCs w:val="24"/>
          <w:lang w:eastAsia="it-IT"/>
        </w:rPr>
        <w:t>,</w:t>
      </w:r>
      <w:r>
        <w:rPr>
          <w:rFonts w:ascii="Times New Roman" w:eastAsia="Times New Roman" w:hAnsi="Times New Roman" w:cs="Times New Roman"/>
          <w:sz w:val="24"/>
          <w:szCs w:val="24"/>
          <w:lang w:eastAsia="it-IT"/>
        </w:rPr>
        <w:t xml:space="preserve"> </w:t>
      </w:r>
      <w:r w:rsidR="00815833">
        <w:rPr>
          <w:rFonts w:ascii="Times New Roman" w:eastAsia="Times New Roman" w:hAnsi="Times New Roman" w:cs="Times New Roman"/>
          <w:sz w:val="24"/>
          <w:szCs w:val="24"/>
          <w:lang w:eastAsia="it-IT"/>
        </w:rPr>
        <w:t xml:space="preserve">distinto </w:t>
      </w:r>
      <w:r>
        <w:rPr>
          <w:rFonts w:ascii="Times New Roman" w:eastAsia="Times New Roman" w:hAnsi="Times New Roman" w:cs="Times New Roman"/>
          <w:sz w:val="24"/>
          <w:szCs w:val="24"/>
          <w:lang w:eastAsia="it-IT"/>
        </w:rPr>
        <w:t>tra autotutela obbligatoria e facoltativa</w:t>
      </w:r>
      <w:r w:rsidR="00815833">
        <w:rPr>
          <w:rStyle w:val="Rimandonotaapidipagina"/>
          <w:rFonts w:ascii="Times New Roman" w:eastAsia="Times New Roman" w:hAnsi="Times New Roman" w:cs="Times New Roman"/>
          <w:sz w:val="24"/>
          <w:szCs w:val="24"/>
          <w:lang w:eastAsia="it-IT"/>
        </w:rPr>
        <w:footnoteReference w:id="2"/>
      </w:r>
      <w:r>
        <w:rPr>
          <w:rFonts w:ascii="Times New Roman" w:eastAsia="Times New Roman" w:hAnsi="Times New Roman" w:cs="Times New Roman"/>
          <w:sz w:val="24"/>
          <w:szCs w:val="24"/>
          <w:lang w:eastAsia="it-IT"/>
        </w:rPr>
        <w:t>.</w:t>
      </w:r>
    </w:p>
    <w:p w14:paraId="6683DB77" w14:textId="77777777" w:rsidR="00F7040F" w:rsidRDefault="00F7040F" w:rsidP="00F7040F">
      <w:pPr>
        <w:spacing w:before="100" w:beforeAutospacing="1" w:after="100" w:afterAutospacing="1" w:line="240" w:lineRule="auto"/>
        <w:ind w:left="284" w:right="140" w:firstLine="709"/>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L’art. 10-</w:t>
      </w:r>
      <w:r>
        <w:rPr>
          <w:rFonts w:ascii="Times New Roman" w:eastAsia="Times New Roman" w:hAnsi="Times New Roman" w:cs="Times New Roman"/>
          <w:i/>
          <w:sz w:val="24"/>
          <w:szCs w:val="24"/>
          <w:lang w:eastAsia="it-IT"/>
        </w:rPr>
        <w:t>quater</w:t>
      </w:r>
      <w:r>
        <w:rPr>
          <w:rFonts w:ascii="Times New Roman" w:eastAsia="Times New Roman" w:hAnsi="Times New Roman" w:cs="Times New Roman"/>
          <w:sz w:val="24"/>
          <w:szCs w:val="24"/>
          <w:lang w:eastAsia="it-IT"/>
        </w:rPr>
        <w:t xml:space="preserve"> </w:t>
      </w:r>
      <w:r w:rsidR="00154C3E">
        <w:rPr>
          <w:rFonts w:ascii="Times New Roman" w:eastAsia="Times New Roman" w:hAnsi="Times New Roman" w:cs="Times New Roman"/>
          <w:sz w:val="24"/>
          <w:szCs w:val="24"/>
          <w:lang w:eastAsia="it-IT"/>
        </w:rPr>
        <w:t>individua</w:t>
      </w:r>
      <w:r>
        <w:rPr>
          <w:rFonts w:ascii="Times New Roman" w:eastAsia="Times New Roman" w:hAnsi="Times New Roman" w:cs="Times New Roman"/>
          <w:sz w:val="24"/>
          <w:szCs w:val="24"/>
          <w:lang w:eastAsia="it-IT"/>
        </w:rPr>
        <w:t xml:space="preserve"> </w:t>
      </w:r>
      <w:r w:rsidR="00CD746A">
        <w:rPr>
          <w:rFonts w:ascii="Times New Roman" w:eastAsia="Times New Roman" w:hAnsi="Times New Roman" w:cs="Times New Roman"/>
          <w:sz w:val="24"/>
          <w:szCs w:val="24"/>
          <w:lang w:eastAsia="it-IT"/>
        </w:rPr>
        <w:t>il</w:t>
      </w:r>
      <w:r>
        <w:rPr>
          <w:rFonts w:ascii="Times New Roman" w:eastAsia="Times New Roman" w:hAnsi="Times New Roman" w:cs="Times New Roman"/>
          <w:sz w:val="24"/>
          <w:szCs w:val="24"/>
          <w:lang w:eastAsia="it-IT"/>
        </w:rPr>
        <w:t xml:space="preserve"> presupposto dell’autotutela obbligatoria</w:t>
      </w:r>
      <w:r w:rsidR="00154C3E" w:rsidRPr="00154C3E">
        <w:rPr>
          <w:rFonts w:ascii="Times New Roman" w:eastAsia="Times New Roman" w:hAnsi="Times New Roman" w:cs="Times New Roman"/>
          <w:sz w:val="24"/>
          <w:szCs w:val="24"/>
          <w:lang w:eastAsia="it-IT"/>
        </w:rPr>
        <w:t xml:space="preserve"> </w:t>
      </w:r>
      <w:r w:rsidR="00154C3E">
        <w:rPr>
          <w:rFonts w:ascii="Times New Roman" w:eastAsia="Times New Roman" w:hAnsi="Times New Roman" w:cs="Times New Roman"/>
          <w:sz w:val="24"/>
          <w:szCs w:val="24"/>
          <w:lang w:eastAsia="it-IT"/>
        </w:rPr>
        <w:t>nella «manifesta illegittimità dell’atto o dell’imposizione»</w:t>
      </w:r>
      <w:r>
        <w:rPr>
          <w:rFonts w:ascii="Times New Roman" w:eastAsia="Times New Roman" w:hAnsi="Times New Roman" w:cs="Times New Roman"/>
          <w:sz w:val="24"/>
          <w:szCs w:val="24"/>
          <w:lang w:eastAsia="it-IT"/>
        </w:rPr>
        <w:t>, d</w:t>
      </w:r>
      <w:r w:rsidR="00C714CA">
        <w:rPr>
          <w:rFonts w:ascii="Times New Roman" w:eastAsia="Times New Roman" w:hAnsi="Times New Roman" w:cs="Times New Roman"/>
          <w:sz w:val="24"/>
          <w:szCs w:val="24"/>
          <w:lang w:eastAsia="it-IT"/>
        </w:rPr>
        <w:t>eline</w:t>
      </w:r>
      <w:r>
        <w:rPr>
          <w:rFonts w:ascii="Times New Roman" w:eastAsia="Times New Roman" w:hAnsi="Times New Roman" w:cs="Times New Roman"/>
          <w:sz w:val="24"/>
          <w:szCs w:val="24"/>
          <w:lang w:eastAsia="it-IT"/>
        </w:rPr>
        <w:t xml:space="preserve">ando </w:t>
      </w:r>
      <w:r w:rsidR="00CD746A">
        <w:rPr>
          <w:rFonts w:ascii="Times New Roman" w:eastAsia="Times New Roman" w:hAnsi="Times New Roman" w:cs="Times New Roman"/>
          <w:sz w:val="24"/>
          <w:szCs w:val="24"/>
          <w:lang w:eastAsia="it-IT"/>
        </w:rPr>
        <w:t>le</w:t>
      </w:r>
      <w:r>
        <w:rPr>
          <w:rFonts w:ascii="Times New Roman" w:eastAsia="Times New Roman" w:hAnsi="Times New Roman" w:cs="Times New Roman"/>
          <w:sz w:val="24"/>
          <w:szCs w:val="24"/>
          <w:lang w:eastAsia="it-IT"/>
        </w:rPr>
        <w:t xml:space="preserve"> </w:t>
      </w:r>
      <w:r w:rsidR="00CD746A">
        <w:rPr>
          <w:rFonts w:ascii="Times New Roman" w:eastAsia="Times New Roman" w:hAnsi="Times New Roman" w:cs="Times New Roman"/>
          <w:sz w:val="24"/>
          <w:szCs w:val="24"/>
          <w:lang w:eastAsia="it-IT"/>
        </w:rPr>
        <w:t>seguenti ipote</w:t>
      </w:r>
      <w:r>
        <w:rPr>
          <w:rFonts w:ascii="Times New Roman" w:eastAsia="Times New Roman" w:hAnsi="Times New Roman" w:cs="Times New Roman"/>
          <w:sz w:val="24"/>
          <w:szCs w:val="24"/>
          <w:lang w:eastAsia="it-IT"/>
        </w:rPr>
        <w:t xml:space="preserve">si </w:t>
      </w:r>
      <w:r w:rsidR="00CD746A">
        <w:rPr>
          <w:rFonts w:ascii="Times New Roman" w:eastAsia="Times New Roman" w:hAnsi="Times New Roman" w:cs="Times New Roman"/>
          <w:sz w:val="24"/>
          <w:szCs w:val="24"/>
          <w:lang w:eastAsia="it-IT"/>
        </w:rPr>
        <w:t>appl</w:t>
      </w:r>
      <w:r>
        <w:rPr>
          <w:rFonts w:ascii="Times New Roman" w:eastAsia="Times New Roman" w:hAnsi="Times New Roman" w:cs="Times New Roman"/>
          <w:sz w:val="24"/>
          <w:szCs w:val="24"/>
          <w:lang w:eastAsia="it-IT"/>
        </w:rPr>
        <w:t>i</w:t>
      </w:r>
      <w:r w:rsidR="00CD746A">
        <w:rPr>
          <w:rFonts w:ascii="Times New Roman" w:eastAsia="Times New Roman" w:hAnsi="Times New Roman" w:cs="Times New Roman"/>
          <w:sz w:val="24"/>
          <w:szCs w:val="24"/>
          <w:lang w:eastAsia="it-IT"/>
        </w:rPr>
        <w:t>cative</w:t>
      </w:r>
      <w:r>
        <w:rPr>
          <w:rFonts w:ascii="Times New Roman" w:eastAsia="Times New Roman" w:hAnsi="Times New Roman" w:cs="Times New Roman"/>
          <w:sz w:val="24"/>
          <w:szCs w:val="24"/>
          <w:lang w:eastAsia="it-IT"/>
        </w:rPr>
        <w:t>: «</w:t>
      </w:r>
      <w:r>
        <w:rPr>
          <w:rFonts w:ascii="Times New Roman" w:eastAsia="Times New Roman" w:hAnsi="Times New Roman" w:cs="Times New Roman"/>
          <w:i/>
          <w:sz w:val="24"/>
          <w:szCs w:val="24"/>
          <w:lang w:eastAsia="it-IT"/>
        </w:rPr>
        <w:t>a)</w:t>
      </w:r>
      <w:r>
        <w:rPr>
          <w:rFonts w:ascii="Times New Roman" w:eastAsia="Times New Roman" w:hAnsi="Times New Roman" w:cs="Times New Roman"/>
          <w:sz w:val="24"/>
          <w:szCs w:val="24"/>
          <w:lang w:eastAsia="it-IT"/>
        </w:rPr>
        <w:t xml:space="preserve"> errore di persona; </w:t>
      </w:r>
      <w:r>
        <w:rPr>
          <w:rFonts w:ascii="Times New Roman" w:eastAsia="Times New Roman" w:hAnsi="Times New Roman" w:cs="Times New Roman"/>
          <w:i/>
          <w:sz w:val="24"/>
          <w:szCs w:val="24"/>
          <w:lang w:eastAsia="it-IT"/>
        </w:rPr>
        <w:t>b)</w:t>
      </w:r>
      <w:r>
        <w:rPr>
          <w:rFonts w:ascii="Times New Roman" w:eastAsia="Times New Roman" w:hAnsi="Times New Roman" w:cs="Times New Roman"/>
          <w:sz w:val="24"/>
          <w:szCs w:val="24"/>
          <w:lang w:eastAsia="it-IT"/>
        </w:rPr>
        <w:t xml:space="preserve"> errore di calcolo; </w:t>
      </w:r>
      <w:r>
        <w:rPr>
          <w:rFonts w:ascii="Times New Roman" w:eastAsia="Times New Roman" w:hAnsi="Times New Roman" w:cs="Times New Roman"/>
          <w:i/>
          <w:sz w:val="24"/>
          <w:szCs w:val="24"/>
          <w:lang w:eastAsia="it-IT"/>
        </w:rPr>
        <w:t>c)</w:t>
      </w:r>
      <w:r>
        <w:rPr>
          <w:rFonts w:ascii="Times New Roman" w:eastAsia="Times New Roman" w:hAnsi="Times New Roman" w:cs="Times New Roman"/>
          <w:sz w:val="24"/>
          <w:szCs w:val="24"/>
          <w:lang w:eastAsia="it-IT"/>
        </w:rPr>
        <w:t xml:space="preserve"> errore sull’individuazione del tributo; </w:t>
      </w:r>
      <w:r>
        <w:rPr>
          <w:rFonts w:ascii="Times New Roman" w:eastAsia="Times New Roman" w:hAnsi="Times New Roman" w:cs="Times New Roman"/>
          <w:i/>
          <w:sz w:val="24"/>
          <w:szCs w:val="24"/>
          <w:lang w:eastAsia="it-IT"/>
        </w:rPr>
        <w:t>d)</w:t>
      </w:r>
      <w:r>
        <w:rPr>
          <w:rFonts w:ascii="Times New Roman" w:eastAsia="Times New Roman" w:hAnsi="Times New Roman" w:cs="Times New Roman"/>
          <w:sz w:val="24"/>
          <w:szCs w:val="24"/>
          <w:lang w:eastAsia="it-IT"/>
        </w:rPr>
        <w:t xml:space="preserve"> errore materiale del contribuente facilmente riconoscibile dall’amministrazione finanziaria; </w:t>
      </w:r>
      <w:r>
        <w:rPr>
          <w:rFonts w:ascii="Times New Roman" w:eastAsia="Times New Roman" w:hAnsi="Times New Roman" w:cs="Times New Roman"/>
          <w:i/>
          <w:sz w:val="24"/>
          <w:szCs w:val="24"/>
          <w:lang w:eastAsia="it-IT"/>
        </w:rPr>
        <w:t>e)</w:t>
      </w:r>
      <w:r>
        <w:rPr>
          <w:rFonts w:ascii="Times New Roman" w:eastAsia="Times New Roman" w:hAnsi="Times New Roman" w:cs="Times New Roman"/>
          <w:sz w:val="24"/>
          <w:szCs w:val="24"/>
          <w:lang w:eastAsia="it-IT"/>
        </w:rPr>
        <w:t xml:space="preserve"> errore sul presupposto d’imposta; </w:t>
      </w:r>
      <w:r>
        <w:rPr>
          <w:rFonts w:ascii="Times New Roman" w:eastAsia="Times New Roman" w:hAnsi="Times New Roman" w:cs="Times New Roman"/>
          <w:i/>
          <w:sz w:val="24"/>
          <w:szCs w:val="24"/>
          <w:lang w:eastAsia="it-IT"/>
        </w:rPr>
        <w:t>f)</w:t>
      </w:r>
      <w:r>
        <w:rPr>
          <w:rFonts w:ascii="Times New Roman" w:eastAsia="Times New Roman" w:hAnsi="Times New Roman" w:cs="Times New Roman"/>
          <w:sz w:val="24"/>
          <w:szCs w:val="24"/>
          <w:lang w:eastAsia="it-IT"/>
        </w:rPr>
        <w:t xml:space="preserve"> mancata considerazione di pagamenti di imposta regolarmente eseguiti; </w:t>
      </w:r>
      <w:r>
        <w:rPr>
          <w:rFonts w:ascii="Times New Roman" w:eastAsia="Times New Roman" w:hAnsi="Times New Roman" w:cs="Times New Roman"/>
          <w:i/>
          <w:sz w:val="24"/>
          <w:szCs w:val="24"/>
          <w:lang w:eastAsia="it-IT"/>
        </w:rPr>
        <w:t>g)</w:t>
      </w:r>
      <w:r>
        <w:rPr>
          <w:rFonts w:ascii="Times New Roman" w:eastAsia="Times New Roman" w:hAnsi="Times New Roman" w:cs="Times New Roman"/>
          <w:sz w:val="24"/>
          <w:szCs w:val="24"/>
          <w:lang w:eastAsia="it-IT"/>
        </w:rPr>
        <w:t xml:space="preserve"> mancanza di documentazione successivamente sanata, non oltre i termini ove</w:t>
      </w:r>
      <w:r w:rsidR="00C714CA">
        <w:rPr>
          <w:rFonts w:ascii="Times New Roman" w:eastAsia="Times New Roman" w:hAnsi="Times New Roman" w:cs="Times New Roman"/>
          <w:sz w:val="24"/>
          <w:szCs w:val="24"/>
          <w:lang w:eastAsia="it-IT"/>
        </w:rPr>
        <w:t xml:space="preserve"> previsti a pena di decadenza».</w:t>
      </w:r>
    </w:p>
    <w:p w14:paraId="6B874E54" w14:textId="77777777" w:rsidR="00F7040F" w:rsidRDefault="00F7040F" w:rsidP="00F7040F">
      <w:pPr>
        <w:spacing w:before="100" w:beforeAutospacing="1" w:after="100" w:afterAutospacing="1" w:line="240" w:lineRule="auto"/>
        <w:ind w:left="284" w:right="140" w:firstLine="709"/>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In quest</w:t>
      </w:r>
      <w:r w:rsidR="00B23B2E">
        <w:rPr>
          <w:rFonts w:ascii="Times New Roman" w:eastAsia="Times New Roman" w:hAnsi="Times New Roman" w:cs="Times New Roman"/>
          <w:sz w:val="24"/>
          <w:szCs w:val="24"/>
          <w:lang w:eastAsia="it-IT"/>
        </w:rPr>
        <w:t>i</w:t>
      </w:r>
      <w:r w:rsidR="00C714CA">
        <w:rPr>
          <w:rFonts w:ascii="Times New Roman" w:eastAsia="Times New Roman" w:hAnsi="Times New Roman" w:cs="Times New Roman"/>
          <w:sz w:val="24"/>
          <w:szCs w:val="24"/>
          <w:lang w:eastAsia="it-IT"/>
        </w:rPr>
        <w:t xml:space="preserve"> ca</w:t>
      </w:r>
      <w:r>
        <w:rPr>
          <w:rFonts w:ascii="Times New Roman" w:eastAsia="Times New Roman" w:hAnsi="Times New Roman" w:cs="Times New Roman"/>
          <w:sz w:val="24"/>
          <w:szCs w:val="24"/>
          <w:lang w:eastAsia="it-IT"/>
        </w:rPr>
        <w:t>s</w:t>
      </w:r>
      <w:r w:rsidR="00B23B2E">
        <w:rPr>
          <w:rFonts w:ascii="Times New Roman" w:eastAsia="Times New Roman" w:hAnsi="Times New Roman" w:cs="Times New Roman"/>
          <w:sz w:val="24"/>
          <w:szCs w:val="24"/>
          <w:lang w:eastAsia="it-IT"/>
        </w:rPr>
        <w:t>i</w:t>
      </w:r>
      <w:r>
        <w:rPr>
          <w:rFonts w:ascii="Times New Roman" w:eastAsia="Times New Roman" w:hAnsi="Times New Roman" w:cs="Times New Roman"/>
          <w:sz w:val="24"/>
          <w:szCs w:val="24"/>
          <w:lang w:eastAsia="it-IT"/>
        </w:rPr>
        <w:t>, è previsto che «l’amministrazione finanziaria procede in tutto o in parte all’annullamento di atti di imposizione ovvero alla rinuncia all’imposizione, senza necessità di istanza di parte, anche in pendenza di giudizio o in caso di atti definitivi», coi soli limiti estrinseci della sentenza passata in giudicato favorevole all’amministrazione stessa e del decorso di un anno dalla definitività dell’atto viziato per mancata impugnazione.</w:t>
      </w:r>
    </w:p>
    <w:p w14:paraId="40D4CE26" w14:textId="77777777" w:rsidR="00F7040F" w:rsidRDefault="00F7040F" w:rsidP="00F7040F">
      <w:pPr>
        <w:spacing w:before="100" w:beforeAutospacing="1" w:after="100" w:afterAutospacing="1" w:line="240" w:lineRule="auto"/>
        <w:ind w:left="284" w:right="140" w:firstLine="709"/>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Esiste, poi, </w:t>
      </w:r>
      <w:r w:rsidR="00E94AD3">
        <w:rPr>
          <w:rFonts w:ascii="Times New Roman" w:eastAsia="Times New Roman" w:hAnsi="Times New Roman" w:cs="Times New Roman"/>
          <w:sz w:val="24"/>
          <w:szCs w:val="24"/>
          <w:lang w:eastAsia="it-IT"/>
        </w:rPr>
        <w:t>l</w:t>
      </w:r>
      <w:r>
        <w:rPr>
          <w:rFonts w:ascii="Times New Roman" w:eastAsia="Times New Roman" w:hAnsi="Times New Roman" w:cs="Times New Roman"/>
          <w:sz w:val="24"/>
          <w:szCs w:val="24"/>
          <w:lang w:eastAsia="it-IT"/>
        </w:rPr>
        <w:t>’autotutela facoltativa, contemplata all’art. 10</w:t>
      </w:r>
      <w:r>
        <w:rPr>
          <w:rFonts w:ascii="Times New Roman" w:eastAsia="Times New Roman" w:hAnsi="Times New Roman" w:cs="Times New Roman"/>
          <w:i/>
          <w:sz w:val="24"/>
          <w:szCs w:val="24"/>
          <w:lang w:eastAsia="it-IT"/>
        </w:rPr>
        <w:t>-quinquies</w:t>
      </w:r>
      <w:r>
        <w:rPr>
          <w:rFonts w:ascii="Times New Roman" w:eastAsia="Times New Roman" w:hAnsi="Times New Roman" w:cs="Times New Roman"/>
          <w:sz w:val="24"/>
          <w:szCs w:val="24"/>
          <w:lang w:eastAsia="it-IT"/>
        </w:rPr>
        <w:t>, secondo cui «fuori dei casi di cui all’art. 10-</w:t>
      </w:r>
      <w:r>
        <w:rPr>
          <w:rFonts w:ascii="Times New Roman" w:eastAsia="Times New Roman" w:hAnsi="Times New Roman" w:cs="Times New Roman"/>
          <w:i/>
          <w:sz w:val="24"/>
          <w:szCs w:val="24"/>
          <w:lang w:eastAsia="it-IT"/>
        </w:rPr>
        <w:t>quater</w:t>
      </w:r>
      <w:r>
        <w:rPr>
          <w:rFonts w:ascii="Times New Roman" w:eastAsia="Times New Roman" w:hAnsi="Times New Roman" w:cs="Times New Roman"/>
          <w:sz w:val="24"/>
          <w:szCs w:val="24"/>
          <w:lang w:eastAsia="it-IT"/>
        </w:rPr>
        <w:t>, l’amministrazione finanziaria può comunque procedere all’annullamento, in tutto o in parte, di atti di imposizione, ovvero alla rinuncia all’imposizione, senza necessità di istanza di parte, anche in pendenza di giudizio o in caso di atti definitivi, in presenza di una illegittimità o dell’infondatezza dell’atto o dell’imposizione».</w:t>
      </w:r>
    </w:p>
    <w:p w14:paraId="3EF5555B" w14:textId="77777777" w:rsidR="00E26E62" w:rsidRDefault="00BE3E43" w:rsidP="009657C1">
      <w:pPr>
        <w:spacing w:before="100" w:beforeAutospacing="1" w:after="100" w:afterAutospacing="1" w:line="240" w:lineRule="auto"/>
        <w:ind w:left="284" w:right="140" w:firstLine="709"/>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Riguardo quest’ultima, </w:t>
      </w:r>
      <w:r w:rsidR="00EC4F1B">
        <w:rPr>
          <w:rFonts w:ascii="Times New Roman" w:eastAsia="Times New Roman" w:hAnsi="Times New Roman" w:cs="Times New Roman"/>
          <w:sz w:val="24"/>
          <w:szCs w:val="24"/>
          <w:lang w:eastAsia="it-IT"/>
        </w:rPr>
        <w:t>diverse</w:t>
      </w:r>
      <w:r>
        <w:rPr>
          <w:rFonts w:ascii="Times New Roman" w:eastAsia="Times New Roman" w:hAnsi="Times New Roman" w:cs="Times New Roman"/>
          <w:sz w:val="24"/>
          <w:szCs w:val="24"/>
          <w:lang w:eastAsia="it-IT"/>
        </w:rPr>
        <w:t xml:space="preserve"> </w:t>
      </w:r>
      <w:r w:rsidR="00361B18">
        <w:rPr>
          <w:rFonts w:ascii="Times New Roman" w:eastAsia="Times New Roman" w:hAnsi="Times New Roman" w:cs="Times New Roman"/>
          <w:sz w:val="24"/>
          <w:szCs w:val="24"/>
          <w:lang w:eastAsia="it-IT"/>
        </w:rPr>
        <w:t xml:space="preserve">sono le </w:t>
      </w:r>
      <w:r>
        <w:rPr>
          <w:rFonts w:ascii="Times New Roman" w:eastAsia="Times New Roman" w:hAnsi="Times New Roman" w:cs="Times New Roman"/>
          <w:sz w:val="24"/>
          <w:szCs w:val="24"/>
          <w:lang w:eastAsia="it-IT"/>
        </w:rPr>
        <w:t xml:space="preserve">questioni da </w:t>
      </w:r>
      <w:r w:rsidR="009A03CB">
        <w:rPr>
          <w:rFonts w:ascii="Times New Roman" w:eastAsia="Times New Roman" w:hAnsi="Times New Roman" w:cs="Times New Roman"/>
          <w:sz w:val="24"/>
          <w:szCs w:val="24"/>
          <w:lang w:eastAsia="it-IT"/>
        </w:rPr>
        <w:t>sciogliere</w:t>
      </w:r>
      <w:r>
        <w:rPr>
          <w:rFonts w:ascii="Times New Roman" w:eastAsia="Times New Roman" w:hAnsi="Times New Roman" w:cs="Times New Roman"/>
          <w:sz w:val="24"/>
          <w:szCs w:val="24"/>
          <w:lang w:eastAsia="it-IT"/>
        </w:rPr>
        <w:t>.</w:t>
      </w:r>
    </w:p>
    <w:p w14:paraId="64D85DD2" w14:textId="77777777" w:rsidR="00E26E62" w:rsidRPr="00E26E62" w:rsidRDefault="00815833" w:rsidP="00E26E62">
      <w:pPr>
        <w:pStyle w:val="Paragrafoelenco"/>
        <w:numPr>
          <w:ilvl w:val="0"/>
          <w:numId w:val="2"/>
        </w:numPr>
        <w:spacing w:before="100" w:beforeAutospacing="1" w:after="100" w:afterAutospacing="1" w:line="240" w:lineRule="auto"/>
        <w:ind w:right="140"/>
        <w:jc w:val="both"/>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t xml:space="preserve">Autotutela </w:t>
      </w:r>
      <w:r w:rsidRPr="00516DEE">
        <w:rPr>
          <w:rFonts w:ascii="Times New Roman" w:eastAsia="Times New Roman" w:hAnsi="Times New Roman" w:cs="Times New Roman"/>
          <w:b/>
          <w:sz w:val="24"/>
          <w:szCs w:val="24"/>
          <w:lang w:eastAsia="it-IT"/>
        </w:rPr>
        <w:t>facoltativa</w:t>
      </w:r>
      <w:r>
        <w:rPr>
          <w:rFonts w:ascii="Times New Roman" w:eastAsia="Times New Roman" w:hAnsi="Times New Roman" w:cs="Times New Roman"/>
          <w:b/>
          <w:sz w:val="24"/>
          <w:szCs w:val="24"/>
          <w:lang w:eastAsia="it-IT"/>
        </w:rPr>
        <w:t xml:space="preserve"> </w:t>
      </w:r>
      <w:r w:rsidRPr="00516DEE">
        <w:rPr>
          <w:rFonts w:ascii="Times New Roman" w:eastAsia="Times New Roman" w:hAnsi="Times New Roman" w:cs="Times New Roman"/>
          <w:b/>
          <w:sz w:val="24"/>
          <w:szCs w:val="24"/>
          <w:lang w:eastAsia="it-IT"/>
        </w:rPr>
        <w:t xml:space="preserve">tributaria </w:t>
      </w:r>
      <w:r>
        <w:rPr>
          <w:rFonts w:ascii="Times New Roman" w:eastAsia="Times New Roman" w:hAnsi="Times New Roman" w:cs="Times New Roman"/>
          <w:b/>
          <w:sz w:val="24"/>
          <w:szCs w:val="24"/>
          <w:lang w:eastAsia="it-IT"/>
        </w:rPr>
        <w:t xml:space="preserve">ed </w:t>
      </w:r>
      <w:r w:rsidR="0032738C">
        <w:rPr>
          <w:rFonts w:ascii="Times New Roman" w:eastAsia="Times New Roman" w:hAnsi="Times New Roman" w:cs="Times New Roman"/>
          <w:b/>
          <w:sz w:val="24"/>
          <w:szCs w:val="24"/>
          <w:lang w:eastAsia="it-IT"/>
        </w:rPr>
        <w:t>autotutela amministrativa</w:t>
      </w:r>
    </w:p>
    <w:p w14:paraId="5B94325B" w14:textId="77777777" w:rsidR="00EC4F1B" w:rsidRDefault="00815833" w:rsidP="00F7040F">
      <w:pPr>
        <w:spacing w:before="100" w:beforeAutospacing="1" w:after="100" w:afterAutospacing="1" w:line="240" w:lineRule="auto"/>
        <w:ind w:left="284" w:right="140" w:firstLine="709"/>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Occorre anzitutto </w:t>
      </w:r>
      <w:r w:rsidR="00BF2E5B">
        <w:rPr>
          <w:rFonts w:ascii="Times New Roman" w:eastAsia="Times New Roman" w:hAnsi="Times New Roman" w:cs="Times New Roman"/>
          <w:sz w:val="24"/>
          <w:szCs w:val="24"/>
          <w:lang w:eastAsia="it-IT"/>
        </w:rPr>
        <w:t>interroga</w:t>
      </w:r>
      <w:r>
        <w:rPr>
          <w:rFonts w:ascii="Times New Roman" w:eastAsia="Times New Roman" w:hAnsi="Times New Roman" w:cs="Times New Roman"/>
          <w:sz w:val="24"/>
          <w:szCs w:val="24"/>
          <w:lang w:eastAsia="it-IT"/>
        </w:rPr>
        <w:t xml:space="preserve">rsi </w:t>
      </w:r>
      <w:r w:rsidR="00BF2E5B">
        <w:rPr>
          <w:rFonts w:ascii="Times New Roman" w:eastAsia="Times New Roman" w:hAnsi="Times New Roman" w:cs="Times New Roman"/>
          <w:sz w:val="24"/>
          <w:szCs w:val="24"/>
          <w:lang w:eastAsia="it-IT"/>
        </w:rPr>
        <w:t xml:space="preserve">sui presupposti e sulla </w:t>
      </w:r>
      <w:r w:rsidR="00EC4F1B">
        <w:rPr>
          <w:rFonts w:ascii="Times New Roman" w:eastAsia="Times New Roman" w:hAnsi="Times New Roman" w:cs="Times New Roman"/>
          <w:sz w:val="24"/>
          <w:szCs w:val="24"/>
          <w:lang w:eastAsia="it-IT"/>
        </w:rPr>
        <w:t xml:space="preserve">natura </w:t>
      </w:r>
      <w:r w:rsidR="00BF2E5B">
        <w:rPr>
          <w:rFonts w:ascii="Times New Roman" w:eastAsia="Times New Roman" w:hAnsi="Times New Roman" w:cs="Times New Roman"/>
          <w:sz w:val="24"/>
          <w:szCs w:val="24"/>
          <w:lang w:eastAsia="it-IT"/>
        </w:rPr>
        <w:t>de</w:t>
      </w:r>
      <w:r w:rsidR="00EC4F1B">
        <w:rPr>
          <w:rFonts w:ascii="Times New Roman" w:eastAsia="Times New Roman" w:hAnsi="Times New Roman" w:cs="Times New Roman"/>
          <w:sz w:val="24"/>
          <w:szCs w:val="24"/>
          <w:lang w:eastAsia="it-IT"/>
        </w:rPr>
        <w:t xml:space="preserve">l potere </w:t>
      </w:r>
      <w:r w:rsidR="00EE2265">
        <w:rPr>
          <w:rFonts w:ascii="Times New Roman" w:eastAsia="Times New Roman" w:hAnsi="Times New Roman" w:cs="Times New Roman"/>
          <w:sz w:val="24"/>
          <w:szCs w:val="24"/>
          <w:lang w:eastAsia="it-IT"/>
        </w:rPr>
        <w:t>di autotutela facoltativa</w:t>
      </w:r>
      <w:r w:rsidR="00EC4F1B">
        <w:rPr>
          <w:rFonts w:ascii="Times New Roman" w:eastAsia="Times New Roman" w:hAnsi="Times New Roman" w:cs="Times New Roman"/>
          <w:sz w:val="24"/>
          <w:szCs w:val="24"/>
          <w:lang w:eastAsia="it-IT"/>
        </w:rPr>
        <w:t>.</w:t>
      </w:r>
    </w:p>
    <w:p w14:paraId="5F5CAA91" w14:textId="77777777" w:rsidR="002B3AD1" w:rsidRDefault="00EE2265" w:rsidP="002B3AD1">
      <w:pPr>
        <w:spacing w:before="100" w:beforeAutospacing="1" w:after="100" w:afterAutospacing="1" w:line="240" w:lineRule="auto"/>
        <w:ind w:left="284" w:right="140" w:firstLine="709"/>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E’ fuor di dubbio che </w:t>
      </w:r>
      <w:r w:rsidR="00160D43">
        <w:rPr>
          <w:rFonts w:ascii="Times New Roman" w:eastAsia="Times New Roman" w:hAnsi="Times New Roman" w:cs="Times New Roman"/>
          <w:sz w:val="24"/>
          <w:szCs w:val="24"/>
          <w:lang w:eastAsia="it-IT"/>
        </w:rPr>
        <w:t xml:space="preserve">siamo in presenza di un potere </w:t>
      </w:r>
      <w:r w:rsidR="002B3AD1" w:rsidRPr="002B3AD1">
        <w:rPr>
          <w:rFonts w:ascii="Times New Roman" w:eastAsia="Times New Roman" w:hAnsi="Times New Roman" w:cs="Times New Roman"/>
          <w:sz w:val="24"/>
          <w:szCs w:val="24"/>
          <w:lang w:eastAsia="it-IT"/>
        </w:rPr>
        <w:t>discrezional</w:t>
      </w:r>
      <w:r w:rsidR="00E94AD3">
        <w:rPr>
          <w:rFonts w:ascii="Times New Roman" w:eastAsia="Times New Roman" w:hAnsi="Times New Roman" w:cs="Times New Roman"/>
          <w:sz w:val="24"/>
          <w:szCs w:val="24"/>
          <w:lang w:eastAsia="it-IT"/>
        </w:rPr>
        <w:t>e</w:t>
      </w:r>
      <w:r w:rsidR="002B3AD1" w:rsidRPr="002B3AD1">
        <w:rPr>
          <w:rFonts w:ascii="Times New Roman" w:eastAsia="Times New Roman" w:hAnsi="Times New Roman" w:cs="Times New Roman"/>
          <w:sz w:val="24"/>
          <w:szCs w:val="24"/>
          <w:lang w:eastAsia="it-IT"/>
        </w:rPr>
        <w:t xml:space="preserve">, </w:t>
      </w:r>
      <w:r w:rsidR="00160D43">
        <w:rPr>
          <w:rFonts w:ascii="Times New Roman" w:eastAsia="Times New Roman" w:hAnsi="Times New Roman" w:cs="Times New Roman"/>
          <w:sz w:val="24"/>
          <w:szCs w:val="24"/>
          <w:lang w:eastAsia="it-IT"/>
        </w:rPr>
        <w:t xml:space="preserve">che </w:t>
      </w:r>
      <w:r w:rsidR="00BE0BF2">
        <w:rPr>
          <w:rFonts w:ascii="Times New Roman" w:eastAsia="Times New Roman" w:hAnsi="Times New Roman" w:cs="Times New Roman"/>
          <w:sz w:val="24"/>
          <w:szCs w:val="24"/>
          <w:lang w:eastAsia="it-IT"/>
        </w:rPr>
        <w:t>richiede</w:t>
      </w:r>
      <w:r w:rsidR="0056363E">
        <w:rPr>
          <w:rFonts w:ascii="Times New Roman" w:eastAsia="Times New Roman" w:hAnsi="Times New Roman" w:cs="Times New Roman"/>
          <w:sz w:val="24"/>
          <w:szCs w:val="24"/>
          <w:lang w:eastAsia="it-IT"/>
        </w:rPr>
        <w:t>,</w:t>
      </w:r>
      <w:r w:rsidR="002B3AD1" w:rsidRPr="002B3AD1">
        <w:rPr>
          <w:rFonts w:ascii="Times New Roman" w:eastAsia="Times New Roman" w:hAnsi="Times New Roman" w:cs="Times New Roman"/>
          <w:sz w:val="24"/>
          <w:szCs w:val="24"/>
          <w:lang w:eastAsia="it-IT"/>
        </w:rPr>
        <w:t xml:space="preserve"> </w:t>
      </w:r>
      <w:r w:rsidR="00BE0BF2">
        <w:rPr>
          <w:rFonts w:ascii="Times New Roman" w:eastAsia="Times New Roman" w:hAnsi="Times New Roman" w:cs="Times New Roman"/>
          <w:sz w:val="24"/>
          <w:szCs w:val="24"/>
          <w:lang w:eastAsia="it-IT"/>
        </w:rPr>
        <w:t>da parte de</w:t>
      </w:r>
      <w:r w:rsidR="002B3AD1" w:rsidRPr="002B3AD1">
        <w:rPr>
          <w:rFonts w:ascii="Times New Roman" w:eastAsia="Times New Roman" w:hAnsi="Times New Roman" w:cs="Times New Roman"/>
          <w:sz w:val="24"/>
          <w:szCs w:val="24"/>
          <w:lang w:eastAsia="it-IT"/>
        </w:rPr>
        <w:t>ll’amministrazione</w:t>
      </w:r>
      <w:r w:rsidR="0056363E">
        <w:rPr>
          <w:rFonts w:ascii="Times New Roman" w:eastAsia="Times New Roman" w:hAnsi="Times New Roman" w:cs="Times New Roman"/>
          <w:sz w:val="24"/>
          <w:szCs w:val="24"/>
          <w:lang w:eastAsia="it-IT"/>
        </w:rPr>
        <w:t>,</w:t>
      </w:r>
      <w:r w:rsidR="002B3AD1" w:rsidRPr="002B3AD1">
        <w:rPr>
          <w:rFonts w:ascii="Times New Roman" w:eastAsia="Times New Roman" w:hAnsi="Times New Roman" w:cs="Times New Roman"/>
          <w:sz w:val="24"/>
          <w:szCs w:val="24"/>
          <w:lang w:eastAsia="it-IT"/>
        </w:rPr>
        <w:t xml:space="preserve"> </w:t>
      </w:r>
      <w:r w:rsidR="002B3AD1">
        <w:rPr>
          <w:rFonts w:ascii="Times New Roman" w:eastAsia="Times New Roman" w:hAnsi="Times New Roman" w:cs="Times New Roman"/>
          <w:sz w:val="24"/>
          <w:szCs w:val="24"/>
          <w:lang w:eastAsia="it-IT"/>
        </w:rPr>
        <w:t>«</w:t>
      </w:r>
      <w:r w:rsidR="002B3AD1" w:rsidRPr="002B3AD1">
        <w:rPr>
          <w:rFonts w:ascii="Times New Roman" w:eastAsia="Times New Roman" w:hAnsi="Times New Roman" w:cs="Times New Roman"/>
          <w:sz w:val="24"/>
          <w:szCs w:val="24"/>
          <w:lang w:eastAsia="it-IT"/>
        </w:rPr>
        <w:t>una valutazione dell’interesse generale alla revisione dell’atto, commisurata alla comparazione tra l’interesse del privato alla giusta imposizione e gli interessi pubblici coinvolti, in ispecie a reperire le giuste entrate fiscali, alla certezza del diritto e alla stabilità dei rapporti, nonché alla necessità di prevenire o risolvere contenziosi</w:t>
      </w:r>
      <w:r w:rsidR="002B3AD1">
        <w:rPr>
          <w:rFonts w:ascii="Times New Roman" w:eastAsia="Times New Roman" w:hAnsi="Times New Roman" w:cs="Times New Roman"/>
          <w:sz w:val="24"/>
          <w:szCs w:val="24"/>
          <w:lang w:eastAsia="it-IT"/>
        </w:rPr>
        <w:t>»</w:t>
      </w:r>
      <w:r w:rsidR="002B3AD1">
        <w:rPr>
          <w:rStyle w:val="Rimandonotaapidipagina"/>
          <w:rFonts w:ascii="Times New Roman" w:eastAsia="Times New Roman" w:hAnsi="Times New Roman" w:cs="Times New Roman"/>
          <w:sz w:val="24"/>
          <w:szCs w:val="24"/>
          <w:lang w:eastAsia="it-IT"/>
        </w:rPr>
        <w:footnoteReference w:id="3"/>
      </w:r>
      <w:r w:rsidR="002B3AD1">
        <w:rPr>
          <w:rFonts w:ascii="Times New Roman" w:eastAsia="Times New Roman" w:hAnsi="Times New Roman" w:cs="Times New Roman"/>
          <w:sz w:val="24"/>
          <w:szCs w:val="24"/>
          <w:lang w:eastAsia="it-IT"/>
        </w:rPr>
        <w:t>.</w:t>
      </w:r>
    </w:p>
    <w:p w14:paraId="010870E5" w14:textId="3647255B" w:rsidR="00733073" w:rsidRPr="00820739" w:rsidRDefault="00160D43" w:rsidP="00733073">
      <w:pPr>
        <w:spacing w:before="100" w:beforeAutospacing="1" w:after="100" w:afterAutospacing="1" w:line="240" w:lineRule="auto"/>
        <w:ind w:left="284" w:right="140" w:firstLine="709"/>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lastRenderedPageBreak/>
        <w:t>Tutt’al più</w:t>
      </w:r>
      <w:r w:rsidR="00733073">
        <w:rPr>
          <w:rFonts w:ascii="Times New Roman" w:eastAsia="Times New Roman" w:hAnsi="Times New Roman" w:cs="Times New Roman"/>
          <w:sz w:val="24"/>
          <w:szCs w:val="24"/>
          <w:lang w:eastAsia="it-IT"/>
        </w:rPr>
        <w:t xml:space="preserve">, va segnalata in dottrina </w:t>
      </w:r>
      <w:r w:rsidR="00733073" w:rsidRPr="00E76BBF">
        <w:rPr>
          <w:rFonts w:ascii="Times New Roman" w:eastAsia="Times New Roman" w:hAnsi="Times New Roman" w:cs="Times New Roman"/>
          <w:sz w:val="24"/>
          <w:szCs w:val="24"/>
          <w:lang w:eastAsia="it-IT"/>
        </w:rPr>
        <w:t xml:space="preserve">la tesi </w:t>
      </w:r>
      <w:r w:rsidR="00E76BBF" w:rsidRPr="00E76BBF">
        <w:rPr>
          <w:rFonts w:ascii="Times New Roman" w:eastAsia="Times New Roman" w:hAnsi="Times New Roman" w:cs="Times New Roman"/>
          <w:bCs/>
          <w:sz w:val="24"/>
          <w:szCs w:val="24"/>
          <w:lang w:eastAsia="it-IT"/>
        </w:rPr>
        <w:t>che</w:t>
      </w:r>
      <w:r w:rsidR="00733073" w:rsidRPr="00E76BBF">
        <w:rPr>
          <w:rFonts w:ascii="Times New Roman" w:eastAsia="Times New Roman" w:hAnsi="Times New Roman" w:cs="Times New Roman"/>
          <w:sz w:val="24"/>
          <w:szCs w:val="24"/>
          <w:lang w:eastAsia="it-IT"/>
        </w:rPr>
        <w:t xml:space="preserve"> </w:t>
      </w:r>
      <w:r w:rsidRPr="00E76BBF">
        <w:rPr>
          <w:rFonts w:ascii="Times New Roman" w:eastAsia="Times New Roman" w:hAnsi="Times New Roman" w:cs="Times New Roman"/>
          <w:sz w:val="24"/>
          <w:szCs w:val="24"/>
          <w:lang w:eastAsia="it-IT"/>
        </w:rPr>
        <w:t>ragiona</w:t>
      </w:r>
      <w:r>
        <w:rPr>
          <w:rFonts w:ascii="Times New Roman" w:eastAsia="Times New Roman" w:hAnsi="Times New Roman" w:cs="Times New Roman"/>
          <w:sz w:val="24"/>
          <w:szCs w:val="24"/>
          <w:lang w:eastAsia="it-IT"/>
        </w:rPr>
        <w:t xml:space="preserve"> in termini di </w:t>
      </w:r>
      <w:r w:rsidR="00733073" w:rsidRPr="0096521B">
        <w:rPr>
          <w:rFonts w:ascii="Times New Roman" w:eastAsia="Times New Roman" w:hAnsi="Times New Roman" w:cs="Times New Roman"/>
          <w:sz w:val="24"/>
          <w:szCs w:val="24"/>
          <w:lang w:eastAsia="it-IT"/>
        </w:rPr>
        <w:t>discrezionalità tecnica</w:t>
      </w:r>
      <w:r w:rsidR="00733073">
        <w:rPr>
          <w:rStyle w:val="Rimandonotaapidipagina"/>
          <w:rFonts w:ascii="Times New Roman" w:eastAsia="Times New Roman" w:hAnsi="Times New Roman" w:cs="Times New Roman"/>
          <w:sz w:val="24"/>
          <w:szCs w:val="24"/>
          <w:lang w:eastAsia="it-IT"/>
        </w:rPr>
        <w:footnoteReference w:id="4"/>
      </w:r>
      <w:r w:rsidR="00733073">
        <w:rPr>
          <w:rFonts w:ascii="Times New Roman" w:eastAsia="Times New Roman" w:hAnsi="Times New Roman" w:cs="Times New Roman"/>
          <w:sz w:val="24"/>
          <w:szCs w:val="24"/>
          <w:lang w:eastAsia="it-IT"/>
        </w:rPr>
        <w:t>.</w:t>
      </w:r>
    </w:p>
    <w:p w14:paraId="3BDFAA1A" w14:textId="77777777" w:rsidR="00552D00" w:rsidRDefault="00160D43" w:rsidP="00F94AE8">
      <w:pPr>
        <w:spacing w:before="100" w:beforeAutospacing="1" w:after="100" w:afterAutospacing="1" w:line="240" w:lineRule="auto"/>
        <w:ind w:left="284" w:right="140" w:firstLine="709"/>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F</w:t>
      </w:r>
      <w:r w:rsidR="009C0D30">
        <w:rPr>
          <w:rFonts w:ascii="Times New Roman" w:eastAsia="Times New Roman" w:hAnsi="Times New Roman" w:cs="Times New Roman"/>
          <w:sz w:val="24"/>
          <w:szCs w:val="24"/>
          <w:lang w:eastAsia="it-IT"/>
        </w:rPr>
        <w:t xml:space="preserve">orte </w:t>
      </w:r>
      <w:r>
        <w:rPr>
          <w:rFonts w:ascii="Times New Roman" w:eastAsia="Times New Roman" w:hAnsi="Times New Roman" w:cs="Times New Roman"/>
          <w:sz w:val="24"/>
          <w:szCs w:val="24"/>
          <w:lang w:eastAsia="it-IT"/>
        </w:rPr>
        <w:t xml:space="preserve">è </w:t>
      </w:r>
      <w:r w:rsidR="000045F2">
        <w:rPr>
          <w:rFonts w:ascii="Times New Roman" w:eastAsia="Times New Roman" w:hAnsi="Times New Roman" w:cs="Times New Roman"/>
          <w:sz w:val="24"/>
          <w:szCs w:val="24"/>
          <w:lang w:eastAsia="it-IT"/>
        </w:rPr>
        <w:t>dunque</w:t>
      </w:r>
      <w:r>
        <w:rPr>
          <w:rFonts w:ascii="Times New Roman" w:eastAsia="Times New Roman" w:hAnsi="Times New Roman" w:cs="Times New Roman"/>
          <w:sz w:val="24"/>
          <w:szCs w:val="24"/>
          <w:lang w:eastAsia="it-IT"/>
        </w:rPr>
        <w:t xml:space="preserve"> </w:t>
      </w:r>
      <w:r w:rsidR="000045F2">
        <w:rPr>
          <w:rFonts w:ascii="Times New Roman" w:eastAsia="Times New Roman" w:hAnsi="Times New Roman" w:cs="Times New Roman"/>
          <w:sz w:val="24"/>
          <w:szCs w:val="24"/>
          <w:lang w:eastAsia="it-IT"/>
        </w:rPr>
        <w:t>l’</w:t>
      </w:r>
      <w:r w:rsidR="00D14052">
        <w:rPr>
          <w:rFonts w:ascii="Times New Roman" w:eastAsia="Times New Roman" w:hAnsi="Times New Roman" w:cs="Times New Roman"/>
          <w:sz w:val="24"/>
          <w:szCs w:val="24"/>
          <w:lang w:eastAsia="it-IT"/>
        </w:rPr>
        <w:t>affinità</w:t>
      </w:r>
      <w:r w:rsidR="009C0D30">
        <w:rPr>
          <w:rFonts w:ascii="Times New Roman" w:eastAsia="Times New Roman" w:hAnsi="Times New Roman" w:cs="Times New Roman"/>
          <w:sz w:val="24"/>
          <w:szCs w:val="24"/>
          <w:lang w:eastAsia="it-IT"/>
        </w:rPr>
        <w:t xml:space="preserve"> </w:t>
      </w:r>
      <w:r>
        <w:rPr>
          <w:rFonts w:ascii="Times New Roman" w:eastAsia="Times New Roman" w:hAnsi="Times New Roman" w:cs="Times New Roman"/>
          <w:sz w:val="24"/>
          <w:szCs w:val="24"/>
          <w:lang w:eastAsia="it-IT"/>
        </w:rPr>
        <w:t>con l’</w:t>
      </w:r>
      <w:r w:rsidR="009C0D30">
        <w:rPr>
          <w:rFonts w:ascii="Times New Roman" w:eastAsia="Times New Roman" w:hAnsi="Times New Roman" w:cs="Times New Roman"/>
          <w:sz w:val="24"/>
          <w:szCs w:val="24"/>
          <w:lang w:eastAsia="it-IT"/>
        </w:rPr>
        <w:t>autotutela amministrativa disciplinata d</w:t>
      </w:r>
      <w:r w:rsidR="00E94AD3">
        <w:rPr>
          <w:rFonts w:ascii="Times New Roman" w:eastAsia="Times New Roman" w:hAnsi="Times New Roman" w:cs="Times New Roman"/>
          <w:sz w:val="24"/>
          <w:szCs w:val="24"/>
          <w:lang w:eastAsia="it-IT"/>
        </w:rPr>
        <w:t>al</w:t>
      </w:r>
      <w:r w:rsidR="00DD277C" w:rsidRPr="005B4EAF">
        <w:rPr>
          <w:rFonts w:ascii="Times New Roman" w:eastAsia="Times New Roman" w:hAnsi="Times New Roman" w:cs="Times New Roman"/>
          <w:sz w:val="24"/>
          <w:szCs w:val="24"/>
          <w:lang w:eastAsia="it-IT"/>
        </w:rPr>
        <w:t>l’art. 21-</w:t>
      </w:r>
      <w:r w:rsidR="00DD277C" w:rsidRPr="00113695">
        <w:rPr>
          <w:rFonts w:ascii="Times New Roman" w:hAnsi="Times New Roman" w:cs="Times New Roman"/>
          <w:i/>
          <w:sz w:val="24"/>
          <w:szCs w:val="24"/>
        </w:rPr>
        <w:t>no</w:t>
      </w:r>
      <w:r w:rsidR="00DD277C">
        <w:rPr>
          <w:rFonts w:ascii="Times New Roman" w:hAnsi="Times New Roman" w:cs="Times New Roman"/>
          <w:i/>
          <w:sz w:val="24"/>
          <w:szCs w:val="24"/>
        </w:rPr>
        <w:t>v</w:t>
      </w:r>
      <w:r w:rsidR="00DD277C" w:rsidRPr="00113695">
        <w:rPr>
          <w:rFonts w:ascii="Times New Roman" w:hAnsi="Times New Roman" w:cs="Times New Roman"/>
          <w:i/>
          <w:sz w:val="24"/>
          <w:szCs w:val="24"/>
        </w:rPr>
        <w:t>ies</w:t>
      </w:r>
      <w:r w:rsidR="00DD277C">
        <w:rPr>
          <w:rFonts w:ascii="Times New Roman" w:hAnsi="Times New Roman" w:cs="Times New Roman"/>
          <w:sz w:val="24"/>
          <w:szCs w:val="24"/>
        </w:rPr>
        <w:t xml:space="preserve"> della legge n. 241 del 1990</w:t>
      </w:r>
      <w:r w:rsidR="00EE2265">
        <w:rPr>
          <w:rStyle w:val="Rimandonotaapidipagina"/>
          <w:rFonts w:ascii="Times New Roman" w:hAnsi="Times New Roman" w:cs="Times New Roman"/>
          <w:sz w:val="24"/>
          <w:szCs w:val="24"/>
        </w:rPr>
        <w:footnoteReference w:id="5"/>
      </w:r>
      <w:r w:rsidR="001F7FEC">
        <w:rPr>
          <w:rFonts w:ascii="Times New Roman" w:eastAsia="Times New Roman" w:hAnsi="Times New Roman" w:cs="Times New Roman"/>
          <w:sz w:val="24"/>
          <w:szCs w:val="24"/>
          <w:lang w:eastAsia="it-IT"/>
        </w:rPr>
        <w:t>.</w:t>
      </w:r>
    </w:p>
    <w:p w14:paraId="0E8D8808" w14:textId="77777777" w:rsidR="0089140D" w:rsidRDefault="00E4633F" w:rsidP="00F94AE8">
      <w:pPr>
        <w:spacing w:before="100" w:beforeAutospacing="1" w:after="100" w:afterAutospacing="1" w:line="240" w:lineRule="auto"/>
        <w:ind w:left="284" w:right="140" w:firstLine="709"/>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In e</w:t>
      </w:r>
      <w:r w:rsidR="001F7FEC">
        <w:rPr>
          <w:rFonts w:ascii="Times New Roman" w:eastAsia="Times New Roman" w:hAnsi="Times New Roman" w:cs="Times New Roman"/>
          <w:sz w:val="24"/>
          <w:szCs w:val="24"/>
          <w:lang w:eastAsia="it-IT"/>
        </w:rPr>
        <w:t>ntram</w:t>
      </w:r>
      <w:r w:rsidR="0032738C">
        <w:rPr>
          <w:rFonts w:ascii="Times New Roman" w:eastAsia="Times New Roman" w:hAnsi="Times New Roman" w:cs="Times New Roman"/>
          <w:sz w:val="24"/>
          <w:szCs w:val="24"/>
          <w:lang w:eastAsia="it-IT"/>
        </w:rPr>
        <w:t>b</w:t>
      </w:r>
      <w:r>
        <w:rPr>
          <w:rFonts w:ascii="Times New Roman" w:eastAsia="Times New Roman" w:hAnsi="Times New Roman" w:cs="Times New Roman"/>
          <w:sz w:val="24"/>
          <w:szCs w:val="24"/>
          <w:lang w:eastAsia="it-IT"/>
        </w:rPr>
        <w:t>i i casi, la P.A.</w:t>
      </w:r>
      <w:r w:rsidR="00160D43">
        <w:rPr>
          <w:rFonts w:ascii="Times New Roman" w:eastAsia="Times New Roman" w:hAnsi="Times New Roman" w:cs="Times New Roman"/>
          <w:sz w:val="24"/>
          <w:szCs w:val="24"/>
          <w:lang w:eastAsia="it-IT"/>
        </w:rPr>
        <w:t xml:space="preserve"> </w:t>
      </w:r>
      <w:r>
        <w:rPr>
          <w:rFonts w:ascii="Times New Roman" w:eastAsia="Times New Roman" w:hAnsi="Times New Roman" w:cs="Times New Roman"/>
          <w:sz w:val="24"/>
          <w:szCs w:val="24"/>
          <w:lang w:eastAsia="it-IT"/>
        </w:rPr>
        <w:t>intervie</w:t>
      </w:r>
      <w:r w:rsidR="0089140D">
        <w:rPr>
          <w:rFonts w:ascii="Times New Roman" w:eastAsia="Times New Roman" w:hAnsi="Times New Roman" w:cs="Times New Roman"/>
          <w:sz w:val="24"/>
          <w:szCs w:val="24"/>
          <w:lang w:eastAsia="it-IT"/>
        </w:rPr>
        <w:t>n</w:t>
      </w:r>
      <w:r>
        <w:rPr>
          <w:rFonts w:ascii="Times New Roman" w:eastAsia="Times New Roman" w:hAnsi="Times New Roman" w:cs="Times New Roman"/>
          <w:sz w:val="24"/>
          <w:szCs w:val="24"/>
          <w:lang w:eastAsia="it-IT"/>
        </w:rPr>
        <w:t>e</w:t>
      </w:r>
      <w:r w:rsidR="0089140D">
        <w:rPr>
          <w:rFonts w:ascii="Times New Roman" w:eastAsia="Times New Roman" w:hAnsi="Times New Roman" w:cs="Times New Roman"/>
          <w:sz w:val="24"/>
          <w:szCs w:val="24"/>
          <w:lang w:eastAsia="it-IT"/>
        </w:rPr>
        <w:t xml:space="preserve"> </w:t>
      </w:r>
      <w:r>
        <w:rPr>
          <w:rFonts w:ascii="Times New Roman" w:eastAsia="Times New Roman" w:hAnsi="Times New Roman" w:cs="Times New Roman"/>
          <w:sz w:val="24"/>
          <w:szCs w:val="24"/>
          <w:lang w:eastAsia="it-IT"/>
        </w:rPr>
        <w:t xml:space="preserve">su un provvedimento illegittimo </w:t>
      </w:r>
      <w:r w:rsidR="00E73F4D">
        <w:rPr>
          <w:rFonts w:ascii="Times New Roman" w:eastAsia="Times New Roman" w:hAnsi="Times New Roman" w:cs="Times New Roman"/>
          <w:sz w:val="24"/>
          <w:szCs w:val="24"/>
          <w:lang w:eastAsia="it-IT"/>
        </w:rPr>
        <w:t xml:space="preserve">già </w:t>
      </w:r>
      <w:r>
        <w:rPr>
          <w:rFonts w:ascii="Times New Roman" w:eastAsia="Times New Roman" w:hAnsi="Times New Roman" w:cs="Times New Roman"/>
          <w:sz w:val="24"/>
          <w:szCs w:val="24"/>
          <w:lang w:eastAsia="it-IT"/>
        </w:rPr>
        <w:t>adottato</w:t>
      </w:r>
      <w:r w:rsidR="0032738C">
        <w:rPr>
          <w:rFonts w:ascii="Times New Roman" w:eastAsia="Times New Roman" w:hAnsi="Times New Roman" w:cs="Times New Roman"/>
          <w:sz w:val="24"/>
          <w:szCs w:val="24"/>
          <w:lang w:eastAsia="it-IT"/>
        </w:rPr>
        <w:t>.</w:t>
      </w:r>
    </w:p>
    <w:p w14:paraId="66A85F04" w14:textId="77777777" w:rsidR="00E4633F" w:rsidRDefault="00E4633F" w:rsidP="00E4633F">
      <w:pPr>
        <w:spacing w:before="100" w:beforeAutospacing="1" w:after="100" w:afterAutospacing="1" w:line="240" w:lineRule="auto"/>
        <w:ind w:left="284" w:right="140" w:firstLine="709"/>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Come per l’autotutela amministrativa, l’oggetto dell’autotutela facoltativa è «</w:t>
      </w:r>
      <w:r w:rsidRPr="00820739">
        <w:rPr>
          <w:rFonts w:ascii="Times New Roman" w:eastAsia="Times New Roman" w:hAnsi="Times New Roman" w:cs="Times New Roman"/>
          <w:sz w:val="24"/>
          <w:szCs w:val="24"/>
          <w:lang w:eastAsia="it-IT"/>
        </w:rPr>
        <w:t>il precedente atto impositivo viziato, che viene posto nel nulla. Ne deriva che in sede di autotutela non viene esercitata una nuova azione accertativa, che resta sempre e soltanto quella originaria, ancorata agli elementi di fatto e ai presupposti esistenti al momento del primo atto</w:t>
      </w:r>
      <w:r>
        <w:rPr>
          <w:rFonts w:ascii="Times New Roman" w:eastAsia="Times New Roman" w:hAnsi="Times New Roman" w:cs="Times New Roman"/>
          <w:sz w:val="24"/>
          <w:szCs w:val="24"/>
          <w:lang w:eastAsia="it-IT"/>
        </w:rPr>
        <w:t>»</w:t>
      </w:r>
      <w:r>
        <w:rPr>
          <w:rStyle w:val="Rimandonotaapidipagina"/>
          <w:rFonts w:ascii="Times New Roman" w:eastAsia="Times New Roman" w:hAnsi="Times New Roman" w:cs="Times New Roman"/>
          <w:sz w:val="24"/>
          <w:szCs w:val="24"/>
          <w:lang w:eastAsia="it-IT"/>
        </w:rPr>
        <w:footnoteReference w:id="6"/>
      </w:r>
      <w:r>
        <w:rPr>
          <w:rFonts w:ascii="Times New Roman" w:eastAsia="Times New Roman" w:hAnsi="Times New Roman" w:cs="Times New Roman"/>
          <w:sz w:val="24"/>
          <w:szCs w:val="24"/>
          <w:lang w:eastAsia="it-IT"/>
        </w:rPr>
        <w:t>.</w:t>
      </w:r>
    </w:p>
    <w:p w14:paraId="6451FA90" w14:textId="77777777" w:rsidR="0056363E" w:rsidRDefault="0032738C" w:rsidP="0056363E">
      <w:pPr>
        <w:spacing w:before="100" w:beforeAutospacing="1" w:after="100" w:afterAutospacing="1" w:line="240" w:lineRule="auto"/>
        <w:ind w:left="284" w:right="140" w:firstLine="709"/>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Entrambe </w:t>
      </w:r>
      <w:r w:rsidR="001B008D">
        <w:rPr>
          <w:rFonts w:ascii="Times New Roman" w:eastAsia="Times New Roman" w:hAnsi="Times New Roman" w:cs="Times New Roman"/>
          <w:sz w:val="24"/>
          <w:szCs w:val="24"/>
          <w:lang w:eastAsia="it-IT"/>
        </w:rPr>
        <w:t xml:space="preserve">le autotutele </w:t>
      </w:r>
      <w:r>
        <w:rPr>
          <w:rFonts w:ascii="Times New Roman" w:eastAsia="Times New Roman" w:hAnsi="Times New Roman" w:cs="Times New Roman"/>
          <w:sz w:val="24"/>
          <w:szCs w:val="24"/>
          <w:lang w:eastAsia="it-IT"/>
        </w:rPr>
        <w:t>sono</w:t>
      </w:r>
      <w:r w:rsidR="00552D00">
        <w:rPr>
          <w:rFonts w:ascii="Times New Roman" w:eastAsia="Times New Roman" w:hAnsi="Times New Roman" w:cs="Times New Roman"/>
          <w:sz w:val="24"/>
          <w:szCs w:val="24"/>
          <w:lang w:eastAsia="it-IT"/>
        </w:rPr>
        <w:t xml:space="preserve"> espressione del</w:t>
      </w:r>
      <w:r w:rsidR="001B008D">
        <w:rPr>
          <w:rFonts w:ascii="Times New Roman" w:eastAsia="Times New Roman" w:hAnsi="Times New Roman" w:cs="Times New Roman"/>
          <w:sz w:val="24"/>
          <w:szCs w:val="24"/>
          <w:lang w:eastAsia="it-IT"/>
        </w:rPr>
        <w:t>l’identico</w:t>
      </w:r>
      <w:r w:rsidR="00E94AD3">
        <w:rPr>
          <w:rFonts w:ascii="Times New Roman" w:eastAsia="Times New Roman" w:hAnsi="Times New Roman" w:cs="Times New Roman"/>
          <w:sz w:val="24"/>
          <w:szCs w:val="24"/>
          <w:lang w:eastAsia="it-IT"/>
        </w:rPr>
        <w:t xml:space="preserve"> potere</w:t>
      </w:r>
      <w:r w:rsidR="00552D00">
        <w:rPr>
          <w:rFonts w:ascii="Times New Roman" w:eastAsia="Times New Roman" w:hAnsi="Times New Roman" w:cs="Times New Roman"/>
          <w:sz w:val="24"/>
          <w:szCs w:val="24"/>
          <w:lang w:eastAsia="it-IT"/>
        </w:rPr>
        <w:t xml:space="preserve"> di incidere </w:t>
      </w:r>
      <w:r w:rsidR="00FF0375">
        <w:rPr>
          <w:rFonts w:ascii="Times New Roman" w:eastAsia="Times New Roman" w:hAnsi="Times New Roman" w:cs="Times New Roman"/>
          <w:sz w:val="24"/>
          <w:szCs w:val="24"/>
          <w:lang w:eastAsia="it-IT"/>
        </w:rPr>
        <w:t xml:space="preserve">discrezionalmente </w:t>
      </w:r>
      <w:r w:rsidR="00552D00">
        <w:rPr>
          <w:rFonts w:ascii="Times New Roman" w:eastAsia="Times New Roman" w:hAnsi="Times New Roman" w:cs="Times New Roman"/>
          <w:sz w:val="24"/>
          <w:szCs w:val="24"/>
          <w:lang w:eastAsia="it-IT"/>
        </w:rPr>
        <w:t>sulla situazione giuridica soggettiva</w:t>
      </w:r>
      <w:r w:rsidR="00552D00" w:rsidRPr="00552D00">
        <w:rPr>
          <w:rFonts w:ascii="Times New Roman" w:eastAsia="Times New Roman" w:hAnsi="Times New Roman" w:cs="Times New Roman"/>
          <w:sz w:val="24"/>
          <w:szCs w:val="24"/>
          <w:lang w:eastAsia="it-IT"/>
        </w:rPr>
        <w:t xml:space="preserve"> </w:t>
      </w:r>
      <w:r w:rsidR="00552D00">
        <w:rPr>
          <w:rFonts w:ascii="Times New Roman" w:eastAsia="Times New Roman" w:hAnsi="Times New Roman" w:cs="Times New Roman"/>
          <w:sz w:val="24"/>
          <w:szCs w:val="24"/>
          <w:lang w:eastAsia="it-IT"/>
        </w:rPr>
        <w:t>altrui</w:t>
      </w:r>
      <w:r w:rsidR="00160D43">
        <w:rPr>
          <w:rFonts w:ascii="Times New Roman" w:eastAsia="Times New Roman" w:hAnsi="Times New Roman" w:cs="Times New Roman"/>
          <w:sz w:val="24"/>
          <w:szCs w:val="24"/>
          <w:lang w:eastAsia="it-IT"/>
        </w:rPr>
        <w:t>, attribui</w:t>
      </w:r>
      <w:r w:rsidR="001B008D">
        <w:rPr>
          <w:rFonts w:ascii="Times New Roman" w:eastAsia="Times New Roman" w:hAnsi="Times New Roman" w:cs="Times New Roman"/>
          <w:sz w:val="24"/>
          <w:szCs w:val="24"/>
          <w:lang w:eastAsia="it-IT"/>
        </w:rPr>
        <w:t xml:space="preserve">to dalla legge </w:t>
      </w:r>
      <w:r w:rsidR="00160D43">
        <w:rPr>
          <w:rFonts w:ascii="Times New Roman" w:eastAsia="Times New Roman" w:hAnsi="Times New Roman" w:cs="Times New Roman"/>
          <w:sz w:val="24"/>
          <w:szCs w:val="24"/>
          <w:lang w:eastAsia="it-IT"/>
        </w:rPr>
        <w:t>alla P.A.</w:t>
      </w:r>
    </w:p>
    <w:p w14:paraId="3806458C" w14:textId="77777777" w:rsidR="00FF0375" w:rsidRDefault="001B008D" w:rsidP="00FF0375">
      <w:pPr>
        <w:spacing w:before="100" w:beforeAutospacing="1" w:after="100" w:afterAutospacing="1" w:line="240" w:lineRule="auto"/>
        <w:ind w:left="284" w:right="140"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it-IT"/>
        </w:rPr>
        <w:t xml:space="preserve">Questo potere trova </w:t>
      </w:r>
      <w:r w:rsidR="00FF0375">
        <w:rPr>
          <w:rFonts w:ascii="Times New Roman" w:eastAsia="Times New Roman" w:hAnsi="Times New Roman" w:cs="Times New Roman"/>
          <w:sz w:val="24"/>
          <w:szCs w:val="24"/>
          <w:lang w:eastAsia="it-IT"/>
        </w:rPr>
        <w:t>causa nel</w:t>
      </w:r>
      <w:r w:rsidR="00FF0375" w:rsidRPr="00904197">
        <w:rPr>
          <w:rFonts w:ascii="Times New Roman" w:eastAsia="Times New Roman" w:hAnsi="Times New Roman" w:cs="Times New Roman"/>
          <w:sz w:val="24"/>
          <w:szCs w:val="24"/>
          <w:lang w:eastAsia="it-IT"/>
        </w:rPr>
        <w:t xml:space="preserve"> perseguimento d</w:t>
      </w:r>
      <w:r w:rsidR="00FF0375">
        <w:rPr>
          <w:rFonts w:ascii="Times New Roman" w:eastAsia="Times New Roman" w:hAnsi="Times New Roman" w:cs="Times New Roman"/>
          <w:sz w:val="24"/>
          <w:szCs w:val="24"/>
          <w:lang w:eastAsia="it-IT"/>
        </w:rPr>
        <w:t>ell’</w:t>
      </w:r>
      <w:r w:rsidR="00FF0375" w:rsidRPr="00904197">
        <w:rPr>
          <w:rFonts w:ascii="Times New Roman" w:eastAsia="Times New Roman" w:hAnsi="Times New Roman" w:cs="Times New Roman"/>
          <w:sz w:val="24"/>
          <w:szCs w:val="24"/>
          <w:lang w:eastAsia="it-IT"/>
        </w:rPr>
        <w:t>interesse</w:t>
      </w:r>
      <w:r w:rsidR="00FF0375">
        <w:rPr>
          <w:rFonts w:ascii="Times New Roman" w:eastAsia="Times New Roman" w:hAnsi="Times New Roman" w:cs="Times New Roman"/>
          <w:sz w:val="24"/>
          <w:szCs w:val="24"/>
          <w:lang w:eastAsia="it-IT"/>
        </w:rPr>
        <w:t xml:space="preserve"> generale</w:t>
      </w:r>
      <w:r w:rsidR="00160D43">
        <w:rPr>
          <w:rFonts w:ascii="Times New Roman" w:eastAsia="Times New Roman" w:hAnsi="Times New Roman" w:cs="Times New Roman"/>
          <w:sz w:val="24"/>
          <w:szCs w:val="24"/>
          <w:lang w:eastAsia="it-IT"/>
        </w:rPr>
        <w:t>, in attuazione de</w:t>
      </w:r>
      <w:r w:rsidR="00FF0375">
        <w:rPr>
          <w:rFonts w:ascii="Times New Roman" w:eastAsia="Times New Roman" w:hAnsi="Times New Roman" w:cs="Times New Roman"/>
          <w:sz w:val="24"/>
          <w:szCs w:val="24"/>
          <w:lang w:eastAsia="it-IT"/>
        </w:rPr>
        <w:t xml:space="preserve">i </w:t>
      </w:r>
      <w:r w:rsidR="00160D43">
        <w:rPr>
          <w:rFonts w:ascii="Times New Roman" w:eastAsia="Times New Roman" w:hAnsi="Times New Roman" w:cs="Times New Roman"/>
          <w:sz w:val="24"/>
          <w:szCs w:val="24"/>
          <w:lang w:eastAsia="it-IT"/>
        </w:rPr>
        <w:t xml:space="preserve">princìpi </w:t>
      </w:r>
      <w:r w:rsidR="00FF0375">
        <w:rPr>
          <w:rFonts w:ascii="Times New Roman" w:eastAsia="Times New Roman" w:hAnsi="Times New Roman" w:cs="Times New Roman"/>
          <w:sz w:val="24"/>
          <w:szCs w:val="24"/>
          <w:lang w:eastAsia="it-IT"/>
        </w:rPr>
        <w:t xml:space="preserve">di </w:t>
      </w:r>
      <w:r w:rsidR="00FF0375">
        <w:rPr>
          <w:rFonts w:ascii="Times New Roman" w:hAnsi="Times New Roman" w:cs="Times New Roman"/>
          <w:sz w:val="24"/>
          <w:szCs w:val="24"/>
        </w:rPr>
        <w:t xml:space="preserve">legalità, </w:t>
      </w:r>
      <w:r w:rsidR="00160D43">
        <w:rPr>
          <w:rFonts w:ascii="Times New Roman" w:hAnsi="Times New Roman" w:cs="Times New Roman"/>
          <w:sz w:val="24"/>
          <w:szCs w:val="24"/>
        </w:rPr>
        <w:t>buon andamento ed imparzialità sancit</w:t>
      </w:r>
      <w:r w:rsidR="00FF0375">
        <w:rPr>
          <w:rFonts w:ascii="Times New Roman" w:hAnsi="Times New Roman" w:cs="Times New Roman"/>
          <w:sz w:val="24"/>
          <w:szCs w:val="24"/>
        </w:rPr>
        <w:t xml:space="preserve">i </w:t>
      </w:r>
      <w:r w:rsidR="00160D43">
        <w:rPr>
          <w:rFonts w:ascii="Times New Roman" w:hAnsi="Times New Roman" w:cs="Times New Roman"/>
          <w:sz w:val="24"/>
          <w:szCs w:val="24"/>
        </w:rPr>
        <w:t>d</w:t>
      </w:r>
      <w:r w:rsidR="00FF0375">
        <w:rPr>
          <w:rFonts w:ascii="Times New Roman" w:hAnsi="Times New Roman" w:cs="Times New Roman"/>
          <w:sz w:val="24"/>
          <w:szCs w:val="24"/>
        </w:rPr>
        <w:t>all’art. 97 Cost.</w:t>
      </w:r>
      <w:r w:rsidR="003B1F69">
        <w:rPr>
          <w:rStyle w:val="Rimandonotaapidipagina"/>
          <w:rFonts w:ascii="Times New Roman" w:hAnsi="Times New Roman" w:cs="Times New Roman"/>
          <w:sz w:val="24"/>
          <w:szCs w:val="24"/>
        </w:rPr>
        <w:footnoteReference w:id="7"/>
      </w:r>
    </w:p>
    <w:p w14:paraId="63A6E087" w14:textId="77777777" w:rsidR="00EC4F1B" w:rsidRPr="002066FD" w:rsidRDefault="0032738C" w:rsidP="0056363E">
      <w:pPr>
        <w:spacing w:before="100" w:beforeAutospacing="1" w:after="100" w:afterAutospacing="1" w:line="240" w:lineRule="auto"/>
        <w:ind w:left="284" w:right="140" w:firstLine="709"/>
        <w:jc w:val="both"/>
        <w:rPr>
          <w:rFonts w:ascii="Times New Roman" w:eastAsia="Times New Roman" w:hAnsi="Times New Roman" w:cs="Times New Roman"/>
          <w:color w:val="FF0000"/>
          <w:sz w:val="24"/>
          <w:szCs w:val="24"/>
          <w:lang w:eastAsia="it-IT"/>
        </w:rPr>
      </w:pPr>
      <w:r>
        <w:rPr>
          <w:rFonts w:ascii="Times New Roman" w:eastAsia="Times New Roman" w:hAnsi="Times New Roman" w:cs="Times New Roman"/>
          <w:sz w:val="24"/>
          <w:szCs w:val="24"/>
          <w:lang w:eastAsia="it-IT"/>
        </w:rPr>
        <w:t>P</w:t>
      </w:r>
      <w:r w:rsidR="00D14052">
        <w:rPr>
          <w:rFonts w:ascii="Times New Roman" w:eastAsia="Times New Roman" w:hAnsi="Times New Roman" w:cs="Times New Roman"/>
          <w:sz w:val="24"/>
          <w:szCs w:val="24"/>
          <w:lang w:eastAsia="it-IT"/>
        </w:rPr>
        <w:t xml:space="preserve">er </w:t>
      </w:r>
      <w:r w:rsidR="001B008D">
        <w:rPr>
          <w:rFonts w:ascii="Times New Roman" w:eastAsia="Times New Roman" w:hAnsi="Times New Roman" w:cs="Times New Roman"/>
          <w:sz w:val="24"/>
          <w:szCs w:val="24"/>
          <w:lang w:eastAsia="it-IT"/>
        </w:rPr>
        <w:t xml:space="preserve">essere </w:t>
      </w:r>
      <w:r w:rsidR="00D14052">
        <w:rPr>
          <w:rFonts w:ascii="Times New Roman" w:eastAsia="Times New Roman" w:hAnsi="Times New Roman" w:cs="Times New Roman"/>
          <w:sz w:val="24"/>
          <w:szCs w:val="24"/>
          <w:lang w:eastAsia="it-IT"/>
        </w:rPr>
        <w:t>corrett</w:t>
      </w:r>
      <w:r w:rsidR="001B008D">
        <w:rPr>
          <w:rFonts w:ascii="Times New Roman" w:eastAsia="Times New Roman" w:hAnsi="Times New Roman" w:cs="Times New Roman"/>
          <w:sz w:val="24"/>
          <w:szCs w:val="24"/>
          <w:lang w:eastAsia="it-IT"/>
        </w:rPr>
        <w:t>amente</w:t>
      </w:r>
      <w:r w:rsidR="00D14052">
        <w:rPr>
          <w:rFonts w:ascii="Times New Roman" w:eastAsia="Times New Roman" w:hAnsi="Times New Roman" w:cs="Times New Roman"/>
          <w:sz w:val="24"/>
          <w:szCs w:val="24"/>
          <w:lang w:eastAsia="it-IT"/>
        </w:rPr>
        <w:t xml:space="preserve"> eserci</w:t>
      </w:r>
      <w:r w:rsidR="001B008D">
        <w:rPr>
          <w:rFonts w:ascii="Times New Roman" w:eastAsia="Times New Roman" w:hAnsi="Times New Roman" w:cs="Times New Roman"/>
          <w:sz w:val="24"/>
          <w:szCs w:val="24"/>
          <w:lang w:eastAsia="it-IT"/>
        </w:rPr>
        <w:t>tat</w:t>
      </w:r>
      <w:r w:rsidR="00D14052">
        <w:rPr>
          <w:rFonts w:ascii="Times New Roman" w:eastAsia="Times New Roman" w:hAnsi="Times New Roman" w:cs="Times New Roman"/>
          <w:sz w:val="24"/>
          <w:szCs w:val="24"/>
          <w:lang w:eastAsia="it-IT"/>
        </w:rPr>
        <w:t xml:space="preserve">o, il potere deve incanalarsi </w:t>
      </w:r>
      <w:r w:rsidR="00891955">
        <w:rPr>
          <w:rFonts w:ascii="Times New Roman" w:eastAsia="Times New Roman" w:hAnsi="Times New Roman" w:cs="Times New Roman"/>
          <w:sz w:val="24"/>
          <w:szCs w:val="24"/>
          <w:lang w:eastAsia="it-IT"/>
        </w:rPr>
        <w:t>in</w:t>
      </w:r>
      <w:r w:rsidR="00D14052">
        <w:rPr>
          <w:rFonts w:ascii="Times New Roman" w:eastAsia="Times New Roman" w:hAnsi="Times New Roman" w:cs="Times New Roman"/>
          <w:sz w:val="24"/>
          <w:szCs w:val="24"/>
          <w:lang w:eastAsia="it-IT"/>
        </w:rPr>
        <w:t xml:space="preserve"> un procedimento di secondo grado, </w:t>
      </w:r>
      <w:r w:rsidR="002066FD">
        <w:rPr>
          <w:rFonts w:ascii="Times New Roman" w:eastAsia="Times New Roman" w:hAnsi="Times New Roman" w:cs="Times New Roman"/>
          <w:sz w:val="24"/>
          <w:szCs w:val="24"/>
          <w:lang w:eastAsia="it-IT"/>
        </w:rPr>
        <w:t xml:space="preserve">dove </w:t>
      </w:r>
      <w:r w:rsidR="00D14052">
        <w:rPr>
          <w:rFonts w:ascii="Times New Roman" w:eastAsia="Times New Roman" w:hAnsi="Times New Roman" w:cs="Times New Roman"/>
          <w:sz w:val="24"/>
          <w:szCs w:val="24"/>
          <w:lang w:eastAsia="it-IT"/>
        </w:rPr>
        <w:t xml:space="preserve">si </w:t>
      </w:r>
      <w:r w:rsidR="00127B7C">
        <w:rPr>
          <w:rFonts w:ascii="Times New Roman" w:eastAsia="Times New Roman" w:hAnsi="Times New Roman" w:cs="Times New Roman"/>
          <w:sz w:val="24"/>
          <w:szCs w:val="24"/>
          <w:lang w:eastAsia="it-IT"/>
        </w:rPr>
        <w:t>concret</w:t>
      </w:r>
      <w:r w:rsidR="00891955">
        <w:rPr>
          <w:rFonts w:ascii="Times New Roman" w:eastAsia="Times New Roman" w:hAnsi="Times New Roman" w:cs="Times New Roman"/>
          <w:sz w:val="24"/>
          <w:szCs w:val="24"/>
          <w:lang w:eastAsia="it-IT"/>
        </w:rPr>
        <w:t xml:space="preserve">izza </w:t>
      </w:r>
      <w:r w:rsidR="002066FD">
        <w:rPr>
          <w:rFonts w:ascii="Times New Roman" w:eastAsia="Times New Roman" w:hAnsi="Times New Roman" w:cs="Times New Roman"/>
          <w:sz w:val="24"/>
          <w:szCs w:val="24"/>
          <w:lang w:eastAsia="it-IT"/>
        </w:rPr>
        <w:t>il</w:t>
      </w:r>
      <w:r w:rsidR="0056363E">
        <w:rPr>
          <w:rFonts w:ascii="Times New Roman" w:eastAsia="Times New Roman" w:hAnsi="Times New Roman" w:cs="Times New Roman"/>
          <w:sz w:val="24"/>
          <w:szCs w:val="24"/>
          <w:lang w:eastAsia="it-IT"/>
        </w:rPr>
        <w:t xml:space="preserve"> </w:t>
      </w:r>
      <w:r w:rsidR="00EC4F1B" w:rsidRPr="005B4EAF">
        <w:rPr>
          <w:rFonts w:ascii="Times New Roman" w:eastAsia="Times New Roman" w:hAnsi="Times New Roman" w:cs="Times New Roman"/>
          <w:sz w:val="24"/>
          <w:szCs w:val="24"/>
          <w:lang w:eastAsia="it-IT"/>
        </w:rPr>
        <w:t>bilancia</w:t>
      </w:r>
      <w:r w:rsidR="002066FD">
        <w:rPr>
          <w:rFonts w:ascii="Times New Roman" w:eastAsia="Times New Roman" w:hAnsi="Times New Roman" w:cs="Times New Roman"/>
          <w:sz w:val="24"/>
          <w:szCs w:val="24"/>
          <w:lang w:eastAsia="it-IT"/>
        </w:rPr>
        <w:t>mento in contraddittorio</w:t>
      </w:r>
      <w:r w:rsidR="00EC4F1B" w:rsidRPr="005B4EAF">
        <w:rPr>
          <w:rFonts w:ascii="Times New Roman" w:eastAsia="Times New Roman" w:hAnsi="Times New Roman" w:cs="Times New Roman"/>
          <w:sz w:val="24"/>
          <w:szCs w:val="24"/>
          <w:lang w:eastAsia="it-IT"/>
        </w:rPr>
        <w:t xml:space="preserve"> </w:t>
      </w:r>
      <w:r w:rsidR="00F94AE8">
        <w:rPr>
          <w:rFonts w:ascii="Times New Roman" w:eastAsia="Times New Roman" w:hAnsi="Times New Roman" w:cs="Times New Roman"/>
          <w:sz w:val="24"/>
          <w:szCs w:val="24"/>
          <w:lang w:eastAsia="it-IT"/>
        </w:rPr>
        <w:t>de</w:t>
      </w:r>
      <w:r w:rsidR="00E94AD3">
        <w:rPr>
          <w:rFonts w:ascii="Times New Roman" w:eastAsia="Times New Roman" w:hAnsi="Times New Roman" w:cs="Times New Roman"/>
          <w:sz w:val="24"/>
          <w:szCs w:val="24"/>
          <w:lang w:eastAsia="it-IT"/>
        </w:rPr>
        <w:t xml:space="preserve">i vari </w:t>
      </w:r>
      <w:r w:rsidR="007D2FC1">
        <w:rPr>
          <w:rFonts w:ascii="Times New Roman" w:eastAsia="Times New Roman" w:hAnsi="Times New Roman" w:cs="Times New Roman"/>
          <w:sz w:val="24"/>
          <w:szCs w:val="24"/>
          <w:lang w:eastAsia="it-IT"/>
        </w:rPr>
        <w:t>interessi</w:t>
      </w:r>
      <w:r w:rsidR="00601D27">
        <w:rPr>
          <w:rFonts w:ascii="Times New Roman" w:eastAsia="Times New Roman" w:hAnsi="Times New Roman" w:cs="Times New Roman"/>
          <w:sz w:val="24"/>
          <w:szCs w:val="24"/>
          <w:lang w:eastAsia="it-IT"/>
        </w:rPr>
        <w:t xml:space="preserve"> coinvolti</w:t>
      </w:r>
      <w:r w:rsidR="00E94AD3">
        <w:rPr>
          <w:rFonts w:ascii="Times New Roman" w:eastAsia="Times New Roman" w:hAnsi="Times New Roman" w:cs="Times New Roman"/>
          <w:sz w:val="24"/>
          <w:szCs w:val="24"/>
          <w:lang w:eastAsia="it-IT"/>
        </w:rPr>
        <w:t>, pubblic</w:t>
      </w:r>
      <w:r w:rsidR="0056363E">
        <w:rPr>
          <w:rFonts w:ascii="Times New Roman" w:eastAsia="Times New Roman" w:hAnsi="Times New Roman" w:cs="Times New Roman"/>
          <w:sz w:val="24"/>
          <w:szCs w:val="24"/>
          <w:lang w:eastAsia="it-IT"/>
        </w:rPr>
        <w:t>i</w:t>
      </w:r>
      <w:r w:rsidR="00E94AD3">
        <w:rPr>
          <w:rFonts w:ascii="Times New Roman" w:eastAsia="Times New Roman" w:hAnsi="Times New Roman" w:cs="Times New Roman"/>
          <w:sz w:val="24"/>
          <w:szCs w:val="24"/>
          <w:lang w:eastAsia="it-IT"/>
        </w:rPr>
        <w:t xml:space="preserve"> e pr</w:t>
      </w:r>
      <w:r w:rsidR="0056363E">
        <w:rPr>
          <w:rFonts w:ascii="Times New Roman" w:eastAsia="Times New Roman" w:hAnsi="Times New Roman" w:cs="Times New Roman"/>
          <w:sz w:val="24"/>
          <w:szCs w:val="24"/>
          <w:lang w:eastAsia="it-IT"/>
        </w:rPr>
        <w:t>i</w:t>
      </w:r>
      <w:r w:rsidR="00E94AD3">
        <w:rPr>
          <w:rFonts w:ascii="Times New Roman" w:eastAsia="Times New Roman" w:hAnsi="Times New Roman" w:cs="Times New Roman"/>
          <w:sz w:val="24"/>
          <w:szCs w:val="24"/>
          <w:lang w:eastAsia="it-IT"/>
        </w:rPr>
        <w:t>vat</w:t>
      </w:r>
      <w:r w:rsidR="0056363E">
        <w:rPr>
          <w:rFonts w:ascii="Times New Roman" w:eastAsia="Times New Roman" w:hAnsi="Times New Roman" w:cs="Times New Roman"/>
          <w:sz w:val="24"/>
          <w:szCs w:val="24"/>
          <w:lang w:eastAsia="it-IT"/>
        </w:rPr>
        <w:t>i</w:t>
      </w:r>
      <w:r>
        <w:rPr>
          <w:rFonts w:ascii="Times New Roman" w:eastAsia="Times New Roman" w:hAnsi="Times New Roman" w:cs="Times New Roman"/>
          <w:sz w:val="24"/>
          <w:szCs w:val="24"/>
          <w:lang w:eastAsia="it-IT"/>
        </w:rPr>
        <w:t>.</w:t>
      </w:r>
    </w:p>
    <w:p w14:paraId="14007EA0" w14:textId="77777777" w:rsidR="001B7A35" w:rsidRDefault="00127B7C" w:rsidP="001B7A35">
      <w:pPr>
        <w:spacing w:before="100" w:beforeAutospacing="1" w:after="100" w:afterAutospacing="1" w:line="240" w:lineRule="auto"/>
        <w:ind w:left="284" w:right="140" w:firstLine="709"/>
        <w:jc w:val="both"/>
        <w:rPr>
          <w:rFonts w:ascii="Times New Roman" w:hAnsi="Times New Roman" w:cs="Times New Roman"/>
          <w:sz w:val="24"/>
          <w:szCs w:val="24"/>
        </w:rPr>
      </w:pPr>
      <w:r>
        <w:rPr>
          <w:rFonts w:ascii="Times New Roman" w:hAnsi="Times New Roman" w:cs="Times New Roman"/>
          <w:sz w:val="24"/>
          <w:szCs w:val="24"/>
        </w:rPr>
        <w:t>Ta</w:t>
      </w:r>
      <w:r w:rsidR="001B008D">
        <w:rPr>
          <w:rFonts w:ascii="Times New Roman" w:hAnsi="Times New Roman" w:cs="Times New Roman"/>
          <w:sz w:val="24"/>
          <w:szCs w:val="24"/>
        </w:rPr>
        <w:t>l</w:t>
      </w:r>
      <w:r>
        <w:rPr>
          <w:rFonts w:ascii="Times New Roman" w:hAnsi="Times New Roman" w:cs="Times New Roman"/>
          <w:sz w:val="24"/>
          <w:szCs w:val="24"/>
        </w:rPr>
        <w:t>e</w:t>
      </w:r>
      <w:r w:rsidR="001B008D">
        <w:rPr>
          <w:rFonts w:ascii="Times New Roman" w:hAnsi="Times New Roman" w:cs="Times New Roman"/>
          <w:sz w:val="24"/>
          <w:szCs w:val="24"/>
        </w:rPr>
        <w:t xml:space="preserve"> bilanciamento</w:t>
      </w:r>
      <w:r w:rsidR="00FF0375">
        <w:rPr>
          <w:rFonts w:ascii="Times New Roman" w:hAnsi="Times New Roman" w:cs="Times New Roman"/>
          <w:sz w:val="24"/>
          <w:szCs w:val="24"/>
        </w:rPr>
        <w:t xml:space="preserve"> </w:t>
      </w:r>
      <w:r w:rsidR="001B008D">
        <w:rPr>
          <w:rFonts w:ascii="Times New Roman" w:hAnsi="Times New Roman" w:cs="Times New Roman"/>
          <w:sz w:val="24"/>
          <w:szCs w:val="24"/>
        </w:rPr>
        <w:t>avviene secondo le regole impresse d</w:t>
      </w:r>
      <w:r w:rsidR="00FF0375">
        <w:rPr>
          <w:rFonts w:ascii="Times New Roman" w:hAnsi="Times New Roman" w:cs="Times New Roman"/>
          <w:sz w:val="24"/>
          <w:szCs w:val="24"/>
        </w:rPr>
        <w:t>alla causa del potere</w:t>
      </w:r>
      <w:r w:rsidR="001B7A35">
        <w:rPr>
          <w:rFonts w:ascii="Times New Roman" w:hAnsi="Times New Roman" w:cs="Times New Roman"/>
          <w:sz w:val="24"/>
          <w:szCs w:val="24"/>
        </w:rPr>
        <w:t xml:space="preserve">, </w:t>
      </w:r>
      <w:r>
        <w:rPr>
          <w:rFonts w:ascii="Times New Roman" w:hAnsi="Times New Roman" w:cs="Times New Roman"/>
          <w:sz w:val="24"/>
          <w:szCs w:val="24"/>
        </w:rPr>
        <w:t>mutuandosi</w:t>
      </w:r>
      <w:r w:rsidR="001B7A35">
        <w:rPr>
          <w:rFonts w:ascii="Times New Roman" w:hAnsi="Times New Roman" w:cs="Times New Roman"/>
          <w:sz w:val="24"/>
          <w:szCs w:val="24"/>
        </w:rPr>
        <w:t>:</w:t>
      </w:r>
    </w:p>
    <w:p w14:paraId="720682F5" w14:textId="77777777" w:rsidR="00721118" w:rsidRDefault="001B7A35" w:rsidP="001B7A35">
      <w:pPr>
        <w:spacing w:before="100" w:beforeAutospacing="1" w:after="100" w:afterAutospacing="1" w:line="240" w:lineRule="auto"/>
        <w:ind w:left="284" w:right="140" w:firstLine="709"/>
        <w:jc w:val="both"/>
        <w:rPr>
          <w:rFonts w:ascii="Times New Roman" w:hAnsi="Times New Roman" w:cs="Times New Roman"/>
          <w:sz w:val="24"/>
          <w:szCs w:val="24"/>
        </w:rPr>
      </w:pPr>
      <w:r>
        <w:rPr>
          <w:rFonts w:ascii="Times New Roman" w:hAnsi="Times New Roman" w:cs="Times New Roman"/>
          <w:sz w:val="24"/>
          <w:szCs w:val="24"/>
        </w:rPr>
        <w:t>-</w:t>
      </w:r>
      <w:r w:rsidR="00FF0375">
        <w:rPr>
          <w:rFonts w:ascii="Times New Roman" w:hAnsi="Times New Roman" w:cs="Times New Roman"/>
          <w:sz w:val="24"/>
          <w:szCs w:val="24"/>
        </w:rPr>
        <w:t xml:space="preserve"> d</w:t>
      </w:r>
      <w:r w:rsidR="002066FD">
        <w:rPr>
          <w:rFonts w:ascii="Times New Roman" w:hAnsi="Times New Roman" w:cs="Times New Roman"/>
          <w:sz w:val="24"/>
          <w:szCs w:val="24"/>
        </w:rPr>
        <w:t xml:space="preserve">al </w:t>
      </w:r>
      <w:r w:rsidR="00721118">
        <w:rPr>
          <w:rFonts w:ascii="Times New Roman" w:hAnsi="Times New Roman" w:cs="Times New Roman"/>
          <w:sz w:val="24"/>
          <w:szCs w:val="24"/>
        </w:rPr>
        <w:t>canone</w:t>
      </w:r>
      <w:r w:rsidR="002066FD">
        <w:rPr>
          <w:rFonts w:ascii="Times New Roman" w:hAnsi="Times New Roman" w:cs="Times New Roman"/>
          <w:sz w:val="24"/>
          <w:szCs w:val="24"/>
        </w:rPr>
        <w:t xml:space="preserve"> di legalità</w:t>
      </w:r>
      <w:r w:rsidR="00056252">
        <w:rPr>
          <w:rFonts w:ascii="Times New Roman" w:hAnsi="Times New Roman" w:cs="Times New Roman"/>
          <w:sz w:val="24"/>
          <w:szCs w:val="24"/>
        </w:rPr>
        <w:t xml:space="preserve"> (</w:t>
      </w:r>
      <w:r w:rsidR="00D143B5">
        <w:rPr>
          <w:rFonts w:ascii="Times New Roman" w:hAnsi="Times New Roman" w:cs="Times New Roman"/>
          <w:sz w:val="24"/>
          <w:szCs w:val="24"/>
        </w:rPr>
        <w:t>anche costituzionale</w:t>
      </w:r>
      <w:r w:rsidR="00056252">
        <w:rPr>
          <w:rFonts w:ascii="Times New Roman" w:hAnsi="Times New Roman" w:cs="Times New Roman"/>
          <w:sz w:val="24"/>
          <w:szCs w:val="24"/>
        </w:rPr>
        <w:t>)</w:t>
      </w:r>
      <w:r w:rsidR="00127B7C">
        <w:rPr>
          <w:rFonts w:ascii="Times New Roman" w:hAnsi="Times New Roman" w:cs="Times New Roman"/>
          <w:sz w:val="24"/>
          <w:szCs w:val="24"/>
        </w:rPr>
        <w:t>,</w:t>
      </w:r>
      <w:r w:rsidR="00056252">
        <w:rPr>
          <w:rFonts w:ascii="Times New Roman" w:hAnsi="Times New Roman" w:cs="Times New Roman"/>
          <w:sz w:val="24"/>
          <w:szCs w:val="24"/>
        </w:rPr>
        <w:t xml:space="preserve"> i</w:t>
      </w:r>
      <w:r w:rsidR="002066FD">
        <w:rPr>
          <w:rFonts w:ascii="Times New Roman" w:hAnsi="Times New Roman" w:cs="Times New Roman"/>
          <w:sz w:val="24"/>
          <w:szCs w:val="24"/>
        </w:rPr>
        <w:t xml:space="preserve"> princ</w:t>
      </w:r>
      <w:r w:rsidR="00056252">
        <w:rPr>
          <w:rFonts w:ascii="Times New Roman" w:hAnsi="Times New Roman" w:cs="Times New Roman"/>
          <w:sz w:val="24"/>
          <w:szCs w:val="24"/>
        </w:rPr>
        <w:t>ì</w:t>
      </w:r>
      <w:r w:rsidR="002066FD">
        <w:rPr>
          <w:rFonts w:ascii="Times New Roman" w:hAnsi="Times New Roman" w:cs="Times New Roman"/>
          <w:sz w:val="24"/>
          <w:szCs w:val="24"/>
        </w:rPr>
        <w:t xml:space="preserve">pi di capacità </w:t>
      </w:r>
      <w:r w:rsidR="002066FD" w:rsidRPr="005B4EAF">
        <w:rPr>
          <w:rFonts w:ascii="Times New Roman" w:hAnsi="Times New Roman" w:cs="Times New Roman"/>
          <w:sz w:val="24"/>
          <w:szCs w:val="24"/>
        </w:rPr>
        <w:t>contributiva</w:t>
      </w:r>
      <w:r w:rsidR="00056252">
        <w:rPr>
          <w:rFonts w:ascii="Times New Roman" w:hAnsi="Times New Roman" w:cs="Times New Roman"/>
          <w:sz w:val="24"/>
          <w:szCs w:val="24"/>
        </w:rPr>
        <w:t xml:space="preserve"> e di progressività dell’imposta</w:t>
      </w:r>
      <w:r w:rsidR="00891955">
        <w:rPr>
          <w:rFonts w:ascii="Times New Roman" w:hAnsi="Times New Roman" w:cs="Times New Roman"/>
          <w:sz w:val="24"/>
          <w:szCs w:val="24"/>
        </w:rPr>
        <w:t>,</w:t>
      </w:r>
      <w:r w:rsidR="002066FD">
        <w:rPr>
          <w:rFonts w:ascii="Times New Roman" w:hAnsi="Times New Roman" w:cs="Times New Roman"/>
          <w:sz w:val="24"/>
          <w:szCs w:val="24"/>
        </w:rPr>
        <w:t xml:space="preserve"> </w:t>
      </w:r>
      <w:r w:rsidR="00721118">
        <w:rPr>
          <w:rFonts w:ascii="Times New Roman" w:eastAsia="Times New Roman" w:hAnsi="Times New Roman" w:cs="Times New Roman"/>
          <w:sz w:val="24"/>
          <w:szCs w:val="24"/>
          <w:lang w:eastAsia="it-IT"/>
        </w:rPr>
        <w:t>l’obbligo di</w:t>
      </w:r>
      <w:r w:rsidR="00721118" w:rsidRPr="002066FD">
        <w:rPr>
          <w:rFonts w:ascii="Times New Roman" w:eastAsia="Times New Roman" w:hAnsi="Times New Roman" w:cs="Times New Roman"/>
          <w:sz w:val="24"/>
          <w:szCs w:val="24"/>
          <w:lang w:eastAsia="it-IT"/>
        </w:rPr>
        <w:t xml:space="preserve"> ripristin</w:t>
      </w:r>
      <w:r w:rsidR="00891955">
        <w:rPr>
          <w:rFonts w:ascii="Times New Roman" w:eastAsia="Times New Roman" w:hAnsi="Times New Roman" w:cs="Times New Roman"/>
          <w:sz w:val="24"/>
          <w:szCs w:val="24"/>
          <w:lang w:eastAsia="it-IT"/>
        </w:rPr>
        <w:t>are</w:t>
      </w:r>
      <w:r w:rsidR="00721118" w:rsidRPr="002066FD">
        <w:rPr>
          <w:rFonts w:ascii="Times New Roman" w:eastAsia="Times New Roman" w:hAnsi="Times New Roman" w:cs="Times New Roman"/>
          <w:sz w:val="24"/>
          <w:szCs w:val="24"/>
          <w:lang w:eastAsia="it-IT"/>
        </w:rPr>
        <w:t xml:space="preserve"> la legalità violata</w:t>
      </w:r>
      <w:r w:rsidR="00721118">
        <w:rPr>
          <w:rFonts w:ascii="Times New Roman" w:hAnsi="Times New Roman" w:cs="Times New Roman"/>
          <w:sz w:val="24"/>
          <w:szCs w:val="24"/>
        </w:rPr>
        <w:t xml:space="preserve"> </w:t>
      </w:r>
      <w:r w:rsidR="002066FD">
        <w:rPr>
          <w:rFonts w:ascii="Times New Roman" w:hAnsi="Times New Roman" w:cs="Times New Roman"/>
          <w:sz w:val="24"/>
          <w:szCs w:val="24"/>
        </w:rPr>
        <w:t>e l’obbligo di adeguarsi a</w:t>
      </w:r>
      <w:r w:rsidR="002066FD" w:rsidRPr="006A6F9F">
        <w:rPr>
          <w:rFonts w:ascii="Times New Roman" w:hAnsi="Times New Roman" w:cs="Times New Roman"/>
          <w:sz w:val="24"/>
          <w:szCs w:val="24"/>
        </w:rPr>
        <w:t xml:space="preserve">llo </w:t>
      </w:r>
      <w:r w:rsidR="002066FD" w:rsidRPr="006A6F9F">
        <w:rPr>
          <w:rFonts w:ascii="Times New Roman" w:hAnsi="Times New Roman" w:cs="Times New Roman"/>
          <w:i/>
          <w:sz w:val="24"/>
          <w:szCs w:val="24"/>
        </w:rPr>
        <w:t xml:space="preserve">ius </w:t>
      </w:r>
      <w:proofErr w:type="spellStart"/>
      <w:r w:rsidR="002066FD" w:rsidRPr="006A6F9F">
        <w:rPr>
          <w:rFonts w:ascii="Times New Roman" w:hAnsi="Times New Roman" w:cs="Times New Roman"/>
          <w:i/>
          <w:sz w:val="24"/>
          <w:szCs w:val="24"/>
        </w:rPr>
        <w:t>superveniens</w:t>
      </w:r>
      <w:proofErr w:type="spellEnd"/>
      <w:r w:rsidR="002066FD" w:rsidRPr="006A6F9F">
        <w:rPr>
          <w:rFonts w:ascii="Times New Roman" w:hAnsi="Times New Roman" w:cs="Times New Roman"/>
          <w:sz w:val="24"/>
          <w:szCs w:val="24"/>
        </w:rPr>
        <w:t xml:space="preserve"> e</w:t>
      </w:r>
      <w:r w:rsidR="002066FD">
        <w:rPr>
          <w:rFonts w:ascii="Times New Roman" w:hAnsi="Times New Roman" w:cs="Times New Roman"/>
          <w:sz w:val="24"/>
          <w:szCs w:val="24"/>
        </w:rPr>
        <w:t>d al diritto vivente delle Corti</w:t>
      </w:r>
      <w:r w:rsidR="002066FD" w:rsidRPr="006A6F9F">
        <w:rPr>
          <w:rFonts w:ascii="Times New Roman" w:hAnsi="Times New Roman" w:cs="Times New Roman"/>
          <w:sz w:val="24"/>
          <w:szCs w:val="24"/>
        </w:rPr>
        <w:t xml:space="preserve"> </w:t>
      </w:r>
      <w:r w:rsidR="00056252">
        <w:rPr>
          <w:rFonts w:ascii="Times New Roman" w:hAnsi="Times New Roman" w:cs="Times New Roman"/>
          <w:sz w:val="24"/>
          <w:szCs w:val="24"/>
        </w:rPr>
        <w:t>interne</w:t>
      </w:r>
      <w:r w:rsidR="00D143B5">
        <w:rPr>
          <w:rFonts w:ascii="Times New Roman" w:hAnsi="Times New Roman" w:cs="Times New Roman"/>
          <w:sz w:val="24"/>
          <w:szCs w:val="24"/>
        </w:rPr>
        <w:t xml:space="preserve"> e</w:t>
      </w:r>
      <w:r w:rsidR="002066FD" w:rsidRPr="006A6F9F">
        <w:rPr>
          <w:rFonts w:ascii="Times New Roman" w:hAnsi="Times New Roman" w:cs="Times New Roman"/>
          <w:sz w:val="24"/>
          <w:szCs w:val="24"/>
        </w:rPr>
        <w:t xml:space="preserve"> sovranazionali</w:t>
      </w:r>
      <w:r>
        <w:rPr>
          <w:rFonts w:ascii="Times New Roman" w:hAnsi="Times New Roman" w:cs="Times New Roman"/>
          <w:sz w:val="24"/>
          <w:szCs w:val="24"/>
        </w:rPr>
        <w:t>;</w:t>
      </w:r>
    </w:p>
    <w:p w14:paraId="7EDAF21A" w14:textId="77777777" w:rsidR="00721118" w:rsidRDefault="001B7A35" w:rsidP="002066FD">
      <w:pPr>
        <w:spacing w:before="100" w:beforeAutospacing="1" w:after="100" w:afterAutospacing="1" w:line="240" w:lineRule="auto"/>
        <w:ind w:left="284" w:right="140" w:firstLine="709"/>
        <w:jc w:val="both"/>
        <w:rPr>
          <w:rFonts w:ascii="Times New Roman" w:hAnsi="Times New Roman" w:cs="Times New Roman"/>
          <w:sz w:val="24"/>
          <w:szCs w:val="24"/>
        </w:rPr>
      </w:pPr>
      <w:r>
        <w:rPr>
          <w:rFonts w:ascii="Times New Roman" w:hAnsi="Times New Roman" w:cs="Times New Roman"/>
          <w:sz w:val="24"/>
          <w:szCs w:val="24"/>
        </w:rPr>
        <w:t>- d</w:t>
      </w:r>
      <w:r w:rsidR="00721118">
        <w:rPr>
          <w:rFonts w:ascii="Times New Roman" w:hAnsi="Times New Roman" w:cs="Times New Roman"/>
          <w:sz w:val="24"/>
          <w:szCs w:val="24"/>
        </w:rPr>
        <w:t xml:space="preserve">al canone di </w:t>
      </w:r>
      <w:r w:rsidR="002066FD" w:rsidRPr="00A12BB1">
        <w:rPr>
          <w:rFonts w:ascii="Times New Roman" w:hAnsi="Times New Roman" w:cs="Times New Roman"/>
          <w:sz w:val="24"/>
          <w:szCs w:val="24"/>
        </w:rPr>
        <w:t>buon andamento</w:t>
      </w:r>
      <w:r w:rsidR="002066FD">
        <w:rPr>
          <w:rFonts w:ascii="Times New Roman" w:hAnsi="Times New Roman" w:cs="Times New Roman"/>
          <w:sz w:val="24"/>
          <w:szCs w:val="24"/>
        </w:rPr>
        <w:t>,</w:t>
      </w:r>
      <w:r w:rsidR="002066FD" w:rsidRPr="00A12BB1">
        <w:rPr>
          <w:rFonts w:ascii="Times New Roman" w:hAnsi="Times New Roman" w:cs="Times New Roman"/>
          <w:sz w:val="24"/>
          <w:szCs w:val="24"/>
        </w:rPr>
        <w:t xml:space="preserve"> </w:t>
      </w:r>
      <w:r w:rsidR="00721118">
        <w:rPr>
          <w:rFonts w:ascii="Times New Roman" w:hAnsi="Times New Roman" w:cs="Times New Roman"/>
          <w:sz w:val="24"/>
          <w:szCs w:val="24"/>
        </w:rPr>
        <w:t>i</w:t>
      </w:r>
      <w:r w:rsidR="002066FD">
        <w:rPr>
          <w:rFonts w:ascii="Times New Roman" w:hAnsi="Times New Roman" w:cs="Times New Roman"/>
          <w:sz w:val="24"/>
          <w:szCs w:val="24"/>
        </w:rPr>
        <w:t xml:space="preserve"> princ</w:t>
      </w:r>
      <w:r w:rsidR="00721118">
        <w:rPr>
          <w:rFonts w:ascii="Times New Roman" w:hAnsi="Times New Roman" w:cs="Times New Roman"/>
          <w:sz w:val="24"/>
          <w:szCs w:val="24"/>
        </w:rPr>
        <w:t>ìpi</w:t>
      </w:r>
      <w:r w:rsidR="002066FD">
        <w:rPr>
          <w:rFonts w:ascii="Times New Roman" w:hAnsi="Times New Roman" w:cs="Times New Roman"/>
          <w:sz w:val="24"/>
          <w:szCs w:val="24"/>
        </w:rPr>
        <w:t xml:space="preserve"> di certezza </w:t>
      </w:r>
      <w:r w:rsidR="00721118" w:rsidRPr="002066FD">
        <w:rPr>
          <w:rFonts w:ascii="Times New Roman" w:eastAsia="Times New Roman" w:hAnsi="Times New Roman" w:cs="Times New Roman"/>
          <w:sz w:val="24"/>
          <w:szCs w:val="24"/>
          <w:lang w:eastAsia="it-IT"/>
        </w:rPr>
        <w:t>dei rapporti giuridici consolidati</w:t>
      </w:r>
      <w:r w:rsidR="00721118">
        <w:rPr>
          <w:rFonts w:ascii="Times New Roman" w:eastAsia="Times New Roman" w:hAnsi="Times New Roman" w:cs="Times New Roman"/>
          <w:sz w:val="24"/>
          <w:szCs w:val="24"/>
          <w:lang w:eastAsia="it-IT"/>
        </w:rPr>
        <w:t>,</w:t>
      </w:r>
      <w:r w:rsidR="00721118">
        <w:rPr>
          <w:rFonts w:ascii="Times New Roman" w:hAnsi="Times New Roman" w:cs="Times New Roman"/>
          <w:sz w:val="24"/>
          <w:szCs w:val="24"/>
        </w:rPr>
        <w:t xml:space="preserve"> </w:t>
      </w:r>
      <w:r w:rsidR="002066FD">
        <w:rPr>
          <w:rFonts w:ascii="Times New Roman" w:hAnsi="Times New Roman" w:cs="Times New Roman"/>
          <w:sz w:val="24"/>
          <w:szCs w:val="24"/>
        </w:rPr>
        <w:t>di stabilità delle entrate pubbliche</w:t>
      </w:r>
      <w:r w:rsidR="00721118">
        <w:rPr>
          <w:rFonts w:ascii="Times New Roman" w:hAnsi="Times New Roman" w:cs="Times New Roman"/>
          <w:sz w:val="24"/>
          <w:szCs w:val="24"/>
        </w:rPr>
        <w:t xml:space="preserve">, </w:t>
      </w:r>
      <w:r w:rsidR="00721118">
        <w:rPr>
          <w:rFonts w:ascii="Times New Roman" w:eastAsia="Times New Roman" w:hAnsi="Times New Roman" w:cs="Times New Roman"/>
          <w:sz w:val="24"/>
          <w:szCs w:val="24"/>
          <w:lang w:eastAsia="it-IT"/>
        </w:rPr>
        <w:t>di</w:t>
      </w:r>
      <w:r w:rsidR="00721118" w:rsidRPr="002066FD">
        <w:rPr>
          <w:rFonts w:ascii="Times New Roman" w:eastAsia="Times New Roman" w:hAnsi="Times New Roman" w:cs="Times New Roman"/>
          <w:sz w:val="24"/>
          <w:szCs w:val="24"/>
          <w:lang w:eastAsia="it-IT"/>
        </w:rPr>
        <w:t xml:space="preserve"> sostenibilità, efficienza ed efficacia dell’azione amministrativa</w:t>
      </w:r>
      <w:r w:rsidR="00721118" w:rsidRPr="002066FD">
        <w:rPr>
          <w:rFonts w:ascii="Times New Roman" w:hAnsi="Times New Roman" w:cs="Times New Roman"/>
          <w:sz w:val="24"/>
          <w:szCs w:val="24"/>
        </w:rPr>
        <w:t xml:space="preserve"> (si </w:t>
      </w:r>
      <w:r w:rsidR="00721118">
        <w:rPr>
          <w:rFonts w:ascii="Times New Roman" w:hAnsi="Times New Roman" w:cs="Times New Roman"/>
          <w:sz w:val="24"/>
          <w:szCs w:val="24"/>
        </w:rPr>
        <w:t>consider</w:t>
      </w:r>
      <w:r w:rsidR="00721118" w:rsidRPr="002066FD">
        <w:rPr>
          <w:rFonts w:ascii="Times New Roman" w:hAnsi="Times New Roman" w:cs="Times New Roman"/>
          <w:sz w:val="24"/>
          <w:szCs w:val="24"/>
        </w:rPr>
        <w:t>i che</w:t>
      </w:r>
      <w:r w:rsidR="00127B7C" w:rsidRPr="00127B7C">
        <w:rPr>
          <w:rFonts w:ascii="Times New Roman" w:hAnsi="Times New Roman" w:cs="Times New Roman"/>
          <w:sz w:val="24"/>
          <w:szCs w:val="24"/>
        </w:rPr>
        <w:t xml:space="preserve"> </w:t>
      </w:r>
      <w:r w:rsidR="00127B7C" w:rsidRPr="002066FD">
        <w:rPr>
          <w:rFonts w:ascii="Times New Roman" w:hAnsi="Times New Roman" w:cs="Times New Roman"/>
          <w:sz w:val="24"/>
          <w:szCs w:val="24"/>
        </w:rPr>
        <w:t xml:space="preserve">la capacità di spesa </w:t>
      </w:r>
      <w:r w:rsidR="00127B7C">
        <w:rPr>
          <w:rFonts w:ascii="Times New Roman" w:hAnsi="Times New Roman" w:cs="Times New Roman"/>
          <w:sz w:val="24"/>
          <w:szCs w:val="24"/>
        </w:rPr>
        <w:t>della P.A.</w:t>
      </w:r>
      <w:r w:rsidR="00127B7C" w:rsidRPr="00127B7C">
        <w:rPr>
          <w:rFonts w:ascii="Times New Roman" w:hAnsi="Times New Roman" w:cs="Times New Roman"/>
          <w:sz w:val="24"/>
          <w:szCs w:val="24"/>
        </w:rPr>
        <w:t xml:space="preserve"> </w:t>
      </w:r>
      <w:r w:rsidR="00127B7C" w:rsidRPr="002066FD">
        <w:rPr>
          <w:rFonts w:ascii="Times New Roman" w:hAnsi="Times New Roman" w:cs="Times New Roman"/>
          <w:sz w:val="24"/>
          <w:szCs w:val="24"/>
        </w:rPr>
        <w:t>dipende</w:t>
      </w:r>
      <w:r w:rsidR="00721118" w:rsidRPr="002066FD">
        <w:rPr>
          <w:rFonts w:ascii="Times New Roman" w:hAnsi="Times New Roman" w:cs="Times New Roman"/>
          <w:sz w:val="24"/>
          <w:szCs w:val="24"/>
        </w:rPr>
        <w:t xml:space="preserve"> da</w:t>
      </w:r>
      <w:r w:rsidR="00056252">
        <w:rPr>
          <w:rFonts w:ascii="Times New Roman" w:hAnsi="Times New Roman" w:cs="Times New Roman"/>
          <w:sz w:val="24"/>
          <w:szCs w:val="24"/>
        </w:rPr>
        <w:t xml:space="preserve"> un’affidabile </w:t>
      </w:r>
      <w:r w:rsidR="00127B7C">
        <w:rPr>
          <w:rFonts w:ascii="Times New Roman" w:hAnsi="Times New Roman" w:cs="Times New Roman"/>
          <w:sz w:val="24"/>
          <w:szCs w:val="24"/>
        </w:rPr>
        <w:t xml:space="preserve">previsione </w:t>
      </w:r>
      <w:r w:rsidR="00721118" w:rsidRPr="002066FD">
        <w:rPr>
          <w:rFonts w:ascii="Times New Roman" w:hAnsi="Times New Roman" w:cs="Times New Roman"/>
          <w:sz w:val="24"/>
          <w:szCs w:val="24"/>
        </w:rPr>
        <w:t>de</w:t>
      </w:r>
      <w:r w:rsidR="00127B7C">
        <w:rPr>
          <w:rFonts w:ascii="Times New Roman" w:hAnsi="Times New Roman" w:cs="Times New Roman"/>
          <w:sz w:val="24"/>
          <w:szCs w:val="24"/>
        </w:rPr>
        <w:t>i</w:t>
      </w:r>
      <w:r w:rsidR="00721118" w:rsidRPr="002066FD">
        <w:rPr>
          <w:rFonts w:ascii="Times New Roman" w:hAnsi="Times New Roman" w:cs="Times New Roman"/>
          <w:sz w:val="24"/>
          <w:szCs w:val="24"/>
        </w:rPr>
        <w:t xml:space="preserve"> fluss</w:t>
      </w:r>
      <w:r w:rsidR="00127B7C">
        <w:rPr>
          <w:rFonts w:ascii="Times New Roman" w:hAnsi="Times New Roman" w:cs="Times New Roman"/>
          <w:sz w:val="24"/>
          <w:szCs w:val="24"/>
        </w:rPr>
        <w:t>i</w:t>
      </w:r>
      <w:r w:rsidR="00721118" w:rsidRPr="002066FD">
        <w:rPr>
          <w:rFonts w:ascii="Times New Roman" w:hAnsi="Times New Roman" w:cs="Times New Roman"/>
          <w:sz w:val="24"/>
          <w:szCs w:val="24"/>
        </w:rPr>
        <w:t xml:space="preserve"> </w:t>
      </w:r>
      <w:r w:rsidR="00127B7C">
        <w:rPr>
          <w:rFonts w:ascii="Times New Roman" w:hAnsi="Times New Roman" w:cs="Times New Roman"/>
          <w:sz w:val="24"/>
          <w:szCs w:val="24"/>
        </w:rPr>
        <w:t xml:space="preserve">in </w:t>
      </w:r>
      <w:r w:rsidR="00721118" w:rsidRPr="002066FD">
        <w:rPr>
          <w:rFonts w:ascii="Times New Roman" w:hAnsi="Times New Roman" w:cs="Times New Roman"/>
          <w:sz w:val="24"/>
          <w:szCs w:val="24"/>
        </w:rPr>
        <w:t>entrat</w:t>
      </w:r>
      <w:r w:rsidR="00127B7C">
        <w:rPr>
          <w:rFonts w:ascii="Times New Roman" w:hAnsi="Times New Roman" w:cs="Times New Roman"/>
          <w:sz w:val="24"/>
          <w:szCs w:val="24"/>
        </w:rPr>
        <w:t>a</w:t>
      </w:r>
      <w:r w:rsidR="00721118" w:rsidRPr="002066FD">
        <w:rPr>
          <w:rFonts w:ascii="Times New Roman" w:hAnsi="Times New Roman" w:cs="Times New Roman"/>
          <w:sz w:val="24"/>
          <w:szCs w:val="24"/>
        </w:rPr>
        <w:t>)</w:t>
      </w:r>
      <w:r>
        <w:rPr>
          <w:rFonts w:ascii="Times New Roman" w:hAnsi="Times New Roman" w:cs="Times New Roman"/>
          <w:sz w:val="24"/>
          <w:szCs w:val="24"/>
        </w:rPr>
        <w:t>;</w:t>
      </w:r>
    </w:p>
    <w:p w14:paraId="3086CE73" w14:textId="77777777" w:rsidR="002066FD" w:rsidRDefault="001B7A35" w:rsidP="002066FD">
      <w:pPr>
        <w:spacing w:before="100" w:beforeAutospacing="1" w:after="100" w:afterAutospacing="1" w:line="240" w:lineRule="auto"/>
        <w:ind w:left="284" w:right="140" w:firstLine="709"/>
        <w:jc w:val="both"/>
        <w:rPr>
          <w:rFonts w:ascii="Times New Roman" w:hAnsi="Times New Roman" w:cs="Times New Roman"/>
          <w:sz w:val="24"/>
          <w:szCs w:val="24"/>
        </w:rPr>
      </w:pPr>
      <w:r>
        <w:rPr>
          <w:rFonts w:ascii="Times New Roman" w:hAnsi="Times New Roman" w:cs="Times New Roman"/>
          <w:sz w:val="24"/>
          <w:szCs w:val="24"/>
        </w:rPr>
        <w:t>- d</w:t>
      </w:r>
      <w:r w:rsidR="00721118">
        <w:rPr>
          <w:rFonts w:ascii="Times New Roman" w:hAnsi="Times New Roman" w:cs="Times New Roman"/>
          <w:sz w:val="24"/>
          <w:szCs w:val="24"/>
        </w:rPr>
        <w:t xml:space="preserve">al canone </w:t>
      </w:r>
      <w:r w:rsidR="002066FD">
        <w:rPr>
          <w:rFonts w:ascii="Times New Roman" w:hAnsi="Times New Roman" w:cs="Times New Roman"/>
          <w:sz w:val="24"/>
          <w:szCs w:val="24"/>
        </w:rPr>
        <w:t xml:space="preserve">d’imparzialità, gli obblighi di </w:t>
      </w:r>
      <w:r w:rsidR="002066FD" w:rsidRPr="00A12BB1">
        <w:rPr>
          <w:rFonts w:ascii="Times New Roman" w:hAnsi="Times New Roman" w:cs="Times New Roman"/>
          <w:sz w:val="24"/>
          <w:szCs w:val="24"/>
        </w:rPr>
        <w:t>leale collaborazione e d</w:t>
      </w:r>
      <w:r w:rsidR="002066FD">
        <w:rPr>
          <w:rFonts w:ascii="Times New Roman" w:hAnsi="Times New Roman" w:cs="Times New Roman"/>
          <w:sz w:val="24"/>
          <w:szCs w:val="24"/>
        </w:rPr>
        <w:t>i</w:t>
      </w:r>
      <w:r w:rsidR="002066FD" w:rsidRPr="00A12BB1">
        <w:rPr>
          <w:rFonts w:ascii="Times New Roman" w:hAnsi="Times New Roman" w:cs="Times New Roman"/>
          <w:sz w:val="24"/>
          <w:szCs w:val="24"/>
        </w:rPr>
        <w:t xml:space="preserve"> buona fede</w:t>
      </w:r>
      <w:r w:rsidR="002066FD">
        <w:rPr>
          <w:rFonts w:ascii="Times New Roman" w:hAnsi="Times New Roman" w:cs="Times New Roman"/>
          <w:sz w:val="24"/>
          <w:szCs w:val="24"/>
        </w:rPr>
        <w:t>, che hanno valenza</w:t>
      </w:r>
      <w:r w:rsidR="002066FD" w:rsidRPr="00D02837">
        <w:rPr>
          <w:rFonts w:ascii="Times New Roman" w:hAnsi="Times New Roman" w:cs="Times New Roman"/>
          <w:sz w:val="24"/>
          <w:szCs w:val="24"/>
        </w:rPr>
        <w:t xml:space="preserve"> </w:t>
      </w:r>
      <w:r w:rsidR="002066FD">
        <w:rPr>
          <w:rFonts w:ascii="Times New Roman" w:hAnsi="Times New Roman" w:cs="Times New Roman"/>
          <w:sz w:val="24"/>
          <w:szCs w:val="24"/>
        </w:rPr>
        <w:t>reciproca tra le parti</w:t>
      </w:r>
      <w:r w:rsidR="002066FD" w:rsidRPr="006A6F9F">
        <w:rPr>
          <w:rFonts w:ascii="Times New Roman" w:hAnsi="Times New Roman" w:cs="Times New Roman"/>
          <w:sz w:val="24"/>
          <w:szCs w:val="24"/>
        </w:rPr>
        <w:t>.</w:t>
      </w:r>
    </w:p>
    <w:p w14:paraId="3EAAE71F" w14:textId="77777777" w:rsidR="001F7FEC" w:rsidRPr="00C718E9" w:rsidRDefault="0032738C" w:rsidP="00C718E9">
      <w:pPr>
        <w:spacing w:before="100" w:beforeAutospacing="1" w:after="100" w:afterAutospacing="1" w:line="240" w:lineRule="auto"/>
        <w:ind w:left="284" w:right="140" w:firstLine="709"/>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lastRenderedPageBreak/>
        <w:t>Ancora</w:t>
      </w:r>
      <w:r w:rsidR="003B1F69">
        <w:rPr>
          <w:rFonts w:ascii="Times New Roman" w:eastAsia="Times New Roman" w:hAnsi="Times New Roman" w:cs="Times New Roman"/>
          <w:sz w:val="24"/>
          <w:szCs w:val="24"/>
          <w:lang w:eastAsia="it-IT"/>
        </w:rPr>
        <w:t>, miran</w:t>
      </w:r>
      <w:r w:rsidR="00C718E9">
        <w:rPr>
          <w:rFonts w:ascii="Times New Roman" w:eastAsia="Times New Roman" w:hAnsi="Times New Roman" w:cs="Times New Roman"/>
          <w:sz w:val="24"/>
          <w:szCs w:val="24"/>
          <w:lang w:eastAsia="it-IT"/>
        </w:rPr>
        <w:t>d</w:t>
      </w:r>
      <w:r w:rsidR="003B1F69">
        <w:rPr>
          <w:rFonts w:ascii="Times New Roman" w:eastAsia="Times New Roman" w:hAnsi="Times New Roman" w:cs="Times New Roman"/>
          <w:sz w:val="24"/>
          <w:szCs w:val="24"/>
          <w:lang w:eastAsia="it-IT"/>
        </w:rPr>
        <w:t xml:space="preserve">o </w:t>
      </w:r>
      <w:r w:rsidR="00C718E9">
        <w:rPr>
          <w:rFonts w:ascii="Times New Roman" w:eastAsia="Times New Roman" w:hAnsi="Times New Roman" w:cs="Times New Roman"/>
          <w:sz w:val="24"/>
          <w:szCs w:val="24"/>
          <w:lang w:eastAsia="it-IT"/>
        </w:rPr>
        <w:t xml:space="preserve">tutt’e due le forme di autotutela </w:t>
      </w:r>
      <w:r w:rsidR="003B1F69">
        <w:rPr>
          <w:rFonts w:ascii="Times New Roman" w:eastAsia="Times New Roman" w:hAnsi="Times New Roman" w:cs="Times New Roman"/>
          <w:sz w:val="24"/>
          <w:szCs w:val="24"/>
          <w:lang w:eastAsia="it-IT"/>
        </w:rPr>
        <w:t xml:space="preserve">alla realizzazione di un interesse generale </w:t>
      </w:r>
      <w:r w:rsidR="00C718E9">
        <w:rPr>
          <w:rFonts w:ascii="Times New Roman" w:eastAsia="Times New Roman" w:hAnsi="Times New Roman" w:cs="Times New Roman"/>
          <w:sz w:val="24"/>
          <w:szCs w:val="24"/>
          <w:lang w:eastAsia="it-IT"/>
        </w:rPr>
        <w:t>– e</w:t>
      </w:r>
      <w:r w:rsidR="003B1F69">
        <w:rPr>
          <w:rFonts w:ascii="Times New Roman" w:eastAsia="Times New Roman" w:hAnsi="Times New Roman" w:cs="Times New Roman"/>
          <w:sz w:val="24"/>
          <w:szCs w:val="24"/>
          <w:lang w:eastAsia="it-IT"/>
        </w:rPr>
        <w:t xml:space="preserve"> solo </w:t>
      </w:r>
      <w:r w:rsidR="00C718E9">
        <w:rPr>
          <w:rFonts w:ascii="Times New Roman" w:eastAsia="Times New Roman" w:hAnsi="Times New Roman" w:cs="Times New Roman"/>
          <w:sz w:val="24"/>
          <w:szCs w:val="24"/>
          <w:lang w:eastAsia="it-IT"/>
        </w:rPr>
        <w:t>in via mediata</w:t>
      </w:r>
      <w:r w:rsidR="003B1F69">
        <w:rPr>
          <w:rFonts w:ascii="Times New Roman" w:eastAsia="Times New Roman" w:hAnsi="Times New Roman" w:cs="Times New Roman"/>
          <w:sz w:val="24"/>
          <w:szCs w:val="24"/>
          <w:lang w:eastAsia="it-IT"/>
        </w:rPr>
        <w:t xml:space="preserve"> di un interesse particolare</w:t>
      </w:r>
      <w:r w:rsidR="00C718E9">
        <w:rPr>
          <w:rFonts w:ascii="Times New Roman" w:eastAsia="Times New Roman" w:hAnsi="Times New Roman" w:cs="Times New Roman"/>
          <w:sz w:val="24"/>
          <w:szCs w:val="24"/>
          <w:lang w:eastAsia="it-IT"/>
        </w:rPr>
        <w:t xml:space="preserve"> –</w:t>
      </w:r>
      <w:r>
        <w:rPr>
          <w:rFonts w:ascii="Times New Roman" w:eastAsia="Times New Roman" w:hAnsi="Times New Roman" w:cs="Times New Roman"/>
          <w:sz w:val="24"/>
          <w:szCs w:val="24"/>
          <w:lang w:eastAsia="it-IT"/>
        </w:rPr>
        <w:t>,</w:t>
      </w:r>
      <w:r w:rsidR="00C718E9">
        <w:rPr>
          <w:rFonts w:ascii="Times New Roman" w:eastAsia="Times New Roman" w:hAnsi="Times New Roman" w:cs="Times New Roman"/>
          <w:sz w:val="24"/>
          <w:szCs w:val="24"/>
          <w:lang w:eastAsia="it-IT"/>
        </w:rPr>
        <w:t xml:space="preserve"> </w:t>
      </w:r>
      <w:r w:rsidR="00E73F4D">
        <w:rPr>
          <w:rFonts w:ascii="Times New Roman" w:eastAsia="Times New Roman" w:hAnsi="Times New Roman" w:cs="Times New Roman"/>
          <w:sz w:val="24"/>
          <w:szCs w:val="24"/>
          <w:lang w:eastAsia="it-IT"/>
        </w:rPr>
        <w:t>le st</w:t>
      </w:r>
      <w:r w:rsidR="00C718E9">
        <w:rPr>
          <w:rFonts w:ascii="Times New Roman" w:eastAsia="Times New Roman" w:hAnsi="Times New Roman" w:cs="Times New Roman"/>
          <w:sz w:val="24"/>
          <w:szCs w:val="24"/>
          <w:lang w:eastAsia="it-IT"/>
        </w:rPr>
        <w:t>esse</w:t>
      </w:r>
      <w:r>
        <w:rPr>
          <w:rFonts w:ascii="Times New Roman" w:eastAsia="Times New Roman" w:hAnsi="Times New Roman" w:cs="Times New Roman"/>
          <w:sz w:val="24"/>
          <w:szCs w:val="24"/>
          <w:lang w:eastAsia="it-IT"/>
        </w:rPr>
        <w:t xml:space="preserve"> hanno carattere</w:t>
      </w:r>
      <w:r w:rsidRPr="0032738C">
        <w:rPr>
          <w:rFonts w:ascii="Times New Roman" w:eastAsia="Times New Roman" w:hAnsi="Times New Roman" w:cs="Times New Roman"/>
          <w:sz w:val="24"/>
          <w:szCs w:val="24"/>
          <w:lang w:eastAsia="it-IT"/>
        </w:rPr>
        <w:t xml:space="preserve"> </w:t>
      </w:r>
      <w:r w:rsidR="00C718E9">
        <w:rPr>
          <w:rFonts w:ascii="Times New Roman" w:eastAsia="Times New Roman" w:hAnsi="Times New Roman" w:cs="Times New Roman"/>
          <w:sz w:val="24"/>
          <w:szCs w:val="24"/>
          <w:lang w:eastAsia="it-IT"/>
        </w:rPr>
        <w:t xml:space="preserve">sempre </w:t>
      </w:r>
      <w:r>
        <w:rPr>
          <w:rFonts w:ascii="Times New Roman" w:eastAsia="Times New Roman" w:hAnsi="Times New Roman" w:cs="Times New Roman"/>
          <w:sz w:val="24"/>
          <w:szCs w:val="24"/>
          <w:lang w:eastAsia="it-IT"/>
        </w:rPr>
        <w:t>officioso,</w:t>
      </w:r>
      <w:r w:rsidRPr="0032738C">
        <w:rPr>
          <w:rFonts w:ascii="Times New Roman" w:eastAsia="Times New Roman" w:hAnsi="Times New Roman" w:cs="Times New Roman"/>
          <w:sz w:val="24"/>
          <w:szCs w:val="24"/>
          <w:lang w:eastAsia="it-IT"/>
        </w:rPr>
        <w:t xml:space="preserve"> </w:t>
      </w:r>
      <w:r w:rsidR="00C718E9">
        <w:rPr>
          <w:rFonts w:ascii="Times New Roman" w:eastAsia="Times New Roman" w:hAnsi="Times New Roman" w:cs="Times New Roman"/>
          <w:sz w:val="24"/>
          <w:szCs w:val="24"/>
          <w:lang w:eastAsia="it-IT"/>
        </w:rPr>
        <w:t>dov</w:t>
      </w:r>
      <w:r w:rsidR="001B7A35">
        <w:rPr>
          <w:rFonts w:ascii="Times New Roman" w:eastAsia="Times New Roman" w:hAnsi="Times New Roman" w:cs="Times New Roman"/>
          <w:sz w:val="24"/>
          <w:szCs w:val="24"/>
          <w:lang w:eastAsia="it-IT"/>
        </w:rPr>
        <w:t>endo</w:t>
      </w:r>
      <w:r>
        <w:rPr>
          <w:rFonts w:ascii="Times New Roman" w:eastAsia="Times New Roman" w:hAnsi="Times New Roman" w:cs="Times New Roman"/>
          <w:sz w:val="24"/>
          <w:szCs w:val="24"/>
          <w:lang w:eastAsia="it-IT"/>
        </w:rPr>
        <w:t xml:space="preserve"> </w:t>
      </w:r>
      <w:r w:rsidR="00C718E9">
        <w:rPr>
          <w:rFonts w:ascii="Times New Roman" w:eastAsia="Times New Roman" w:hAnsi="Times New Roman" w:cs="Times New Roman"/>
          <w:sz w:val="24"/>
          <w:szCs w:val="24"/>
          <w:lang w:eastAsia="it-IT"/>
        </w:rPr>
        <w:t xml:space="preserve">essere </w:t>
      </w:r>
      <w:r>
        <w:rPr>
          <w:rFonts w:ascii="Times New Roman" w:eastAsia="Times New Roman" w:hAnsi="Times New Roman" w:cs="Times New Roman"/>
          <w:sz w:val="24"/>
          <w:szCs w:val="24"/>
          <w:lang w:eastAsia="it-IT"/>
        </w:rPr>
        <w:t>esercita</w:t>
      </w:r>
      <w:r w:rsidR="00C718E9">
        <w:rPr>
          <w:rFonts w:ascii="Times New Roman" w:eastAsia="Times New Roman" w:hAnsi="Times New Roman" w:cs="Times New Roman"/>
          <w:sz w:val="24"/>
          <w:szCs w:val="24"/>
          <w:lang w:eastAsia="it-IT"/>
        </w:rPr>
        <w:t>te</w:t>
      </w:r>
      <w:r>
        <w:rPr>
          <w:rFonts w:ascii="Times New Roman" w:eastAsia="Times New Roman" w:hAnsi="Times New Roman" w:cs="Times New Roman"/>
          <w:sz w:val="24"/>
          <w:szCs w:val="24"/>
          <w:lang w:eastAsia="it-IT"/>
        </w:rPr>
        <w:t xml:space="preserve"> anche in assenza di istanza di parte.</w:t>
      </w:r>
    </w:p>
    <w:p w14:paraId="3D7165D5" w14:textId="77777777" w:rsidR="00EC4F1B" w:rsidRDefault="0032738C" w:rsidP="00EC4F1B">
      <w:pPr>
        <w:spacing w:before="100" w:beforeAutospacing="1" w:after="100" w:afterAutospacing="1" w:line="240" w:lineRule="auto"/>
        <w:ind w:left="284" w:right="140" w:firstLine="709"/>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I</w:t>
      </w:r>
      <w:r w:rsidR="00E94AD3">
        <w:rPr>
          <w:rFonts w:ascii="Times New Roman" w:eastAsia="Times New Roman" w:hAnsi="Times New Roman" w:cs="Times New Roman"/>
          <w:sz w:val="24"/>
          <w:szCs w:val="24"/>
          <w:lang w:eastAsia="it-IT"/>
        </w:rPr>
        <w:t>n entramb</w:t>
      </w:r>
      <w:r w:rsidR="0056363E">
        <w:rPr>
          <w:rFonts w:ascii="Times New Roman" w:eastAsia="Times New Roman" w:hAnsi="Times New Roman" w:cs="Times New Roman"/>
          <w:sz w:val="24"/>
          <w:szCs w:val="24"/>
          <w:lang w:eastAsia="it-IT"/>
        </w:rPr>
        <w:t>e</w:t>
      </w:r>
      <w:r w:rsidR="003B1F69">
        <w:rPr>
          <w:rFonts w:ascii="Times New Roman" w:eastAsia="Times New Roman" w:hAnsi="Times New Roman" w:cs="Times New Roman"/>
          <w:sz w:val="24"/>
          <w:szCs w:val="24"/>
          <w:lang w:eastAsia="it-IT"/>
        </w:rPr>
        <w:t>, infine</w:t>
      </w:r>
      <w:r w:rsidR="00E94AD3">
        <w:rPr>
          <w:rFonts w:ascii="Times New Roman" w:eastAsia="Times New Roman" w:hAnsi="Times New Roman" w:cs="Times New Roman"/>
          <w:sz w:val="24"/>
          <w:szCs w:val="24"/>
          <w:lang w:eastAsia="it-IT"/>
        </w:rPr>
        <w:t>,</w:t>
      </w:r>
      <w:r w:rsidR="00EC4F1B">
        <w:rPr>
          <w:rFonts w:ascii="Times New Roman" w:eastAsia="Times New Roman" w:hAnsi="Times New Roman" w:cs="Times New Roman"/>
          <w:sz w:val="24"/>
          <w:szCs w:val="24"/>
          <w:lang w:eastAsia="it-IT"/>
        </w:rPr>
        <w:t xml:space="preserve"> </w:t>
      </w:r>
      <w:r w:rsidR="003B1F69">
        <w:rPr>
          <w:rFonts w:ascii="Times New Roman" w:eastAsia="Times New Roman" w:hAnsi="Times New Roman" w:cs="Times New Roman"/>
          <w:sz w:val="24"/>
          <w:szCs w:val="24"/>
          <w:lang w:eastAsia="it-IT"/>
        </w:rPr>
        <w:t>l’amministrato</w:t>
      </w:r>
      <w:r w:rsidR="00EC4F1B">
        <w:rPr>
          <w:rFonts w:ascii="Times New Roman" w:eastAsia="Times New Roman" w:hAnsi="Times New Roman" w:cs="Times New Roman"/>
          <w:sz w:val="24"/>
          <w:szCs w:val="24"/>
          <w:lang w:eastAsia="it-IT"/>
        </w:rPr>
        <w:t xml:space="preserve"> vers</w:t>
      </w:r>
      <w:r w:rsidR="00E94AD3">
        <w:rPr>
          <w:rFonts w:ascii="Times New Roman" w:eastAsia="Times New Roman" w:hAnsi="Times New Roman" w:cs="Times New Roman"/>
          <w:sz w:val="24"/>
          <w:szCs w:val="24"/>
          <w:lang w:eastAsia="it-IT"/>
        </w:rPr>
        <w:t>a</w:t>
      </w:r>
      <w:r w:rsidR="00EC4F1B">
        <w:rPr>
          <w:rFonts w:ascii="Times New Roman" w:eastAsia="Times New Roman" w:hAnsi="Times New Roman" w:cs="Times New Roman"/>
          <w:sz w:val="24"/>
          <w:szCs w:val="24"/>
          <w:lang w:eastAsia="it-IT"/>
        </w:rPr>
        <w:t xml:space="preserve"> in una posizione </w:t>
      </w:r>
      <w:r w:rsidR="003B1F69">
        <w:rPr>
          <w:rFonts w:ascii="Times New Roman" w:eastAsia="Times New Roman" w:hAnsi="Times New Roman" w:cs="Times New Roman"/>
          <w:sz w:val="24"/>
          <w:szCs w:val="24"/>
          <w:lang w:eastAsia="it-IT"/>
        </w:rPr>
        <w:t xml:space="preserve">non </w:t>
      </w:r>
      <w:r w:rsidR="00E94AD3">
        <w:rPr>
          <w:rFonts w:ascii="Times New Roman" w:eastAsia="Times New Roman" w:hAnsi="Times New Roman" w:cs="Times New Roman"/>
          <w:sz w:val="24"/>
          <w:szCs w:val="24"/>
          <w:lang w:eastAsia="it-IT"/>
        </w:rPr>
        <w:t xml:space="preserve">di diritto soggettivo, ma </w:t>
      </w:r>
      <w:r w:rsidR="00EC4F1B">
        <w:rPr>
          <w:rFonts w:ascii="Times New Roman" w:eastAsia="Times New Roman" w:hAnsi="Times New Roman" w:cs="Times New Roman"/>
          <w:sz w:val="24"/>
          <w:szCs w:val="24"/>
          <w:lang w:eastAsia="it-IT"/>
        </w:rPr>
        <w:t>d</w:t>
      </w:r>
      <w:r w:rsidR="00C718E9">
        <w:rPr>
          <w:rFonts w:ascii="Times New Roman" w:eastAsia="Times New Roman" w:hAnsi="Times New Roman" w:cs="Times New Roman"/>
          <w:sz w:val="24"/>
          <w:szCs w:val="24"/>
          <w:lang w:eastAsia="it-IT"/>
        </w:rPr>
        <w:t xml:space="preserve">i </w:t>
      </w:r>
      <w:r w:rsidR="00EC4F1B">
        <w:rPr>
          <w:rFonts w:ascii="Times New Roman" w:eastAsia="Times New Roman" w:hAnsi="Times New Roman" w:cs="Times New Roman"/>
          <w:sz w:val="24"/>
          <w:szCs w:val="24"/>
          <w:lang w:eastAsia="it-IT"/>
        </w:rPr>
        <w:t>interesse pretensivo</w:t>
      </w:r>
      <w:r w:rsidR="0056363E">
        <w:rPr>
          <w:rFonts w:ascii="Times New Roman" w:eastAsia="Times New Roman" w:hAnsi="Times New Roman" w:cs="Times New Roman"/>
          <w:sz w:val="24"/>
          <w:szCs w:val="24"/>
          <w:lang w:eastAsia="it-IT"/>
        </w:rPr>
        <w:t>: ciò</w:t>
      </w:r>
      <w:r w:rsidR="00E94AD3">
        <w:rPr>
          <w:rFonts w:ascii="Times New Roman" w:eastAsia="Times New Roman" w:hAnsi="Times New Roman" w:cs="Times New Roman"/>
          <w:sz w:val="24"/>
          <w:szCs w:val="24"/>
          <w:lang w:eastAsia="it-IT"/>
        </w:rPr>
        <w:t xml:space="preserve"> in quanto </w:t>
      </w:r>
      <w:r w:rsidR="00EC4F1B">
        <w:rPr>
          <w:rFonts w:ascii="Times New Roman" w:eastAsia="Times New Roman" w:hAnsi="Times New Roman" w:cs="Times New Roman"/>
          <w:sz w:val="24"/>
          <w:szCs w:val="24"/>
          <w:lang w:eastAsia="it-IT"/>
        </w:rPr>
        <w:t xml:space="preserve">l’inoppugnabilità dell’atto ha estinto </w:t>
      </w:r>
      <w:r w:rsidR="003B1F69">
        <w:rPr>
          <w:rFonts w:ascii="Times New Roman" w:eastAsia="Times New Roman" w:hAnsi="Times New Roman" w:cs="Times New Roman"/>
          <w:sz w:val="24"/>
          <w:szCs w:val="24"/>
          <w:lang w:eastAsia="it-IT"/>
        </w:rPr>
        <w:t>ogni</w:t>
      </w:r>
      <w:r w:rsidR="0056363E">
        <w:rPr>
          <w:rFonts w:ascii="Times New Roman" w:eastAsia="Times New Roman" w:hAnsi="Times New Roman" w:cs="Times New Roman"/>
          <w:sz w:val="24"/>
          <w:szCs w:val="24"/>
          <w:lang w:eastAsia="it-IT"/>
        </w:rPr>
        <w:t xml:space="preserve"> </w:t>
      </w:r>
      <w:r w:rsidR="001B7A35">
        <w:rPr>
          <w:rFonts w:ascii="Times New Roman" w:eastAsia="Times New Roman" w:hAnsi="Times New Roman" w:cs="Times New Roman"/>
          <w:sz w:val="24"/>
          <w:szCs w:val="24"/>
          <w:lang w:eastAsia="it-IT"/>
        </w:rPr>
        <w:t>facol</w:t>
      </w:r>
      <w:r w:rsidR="0056363E">
        <w:rPr>
          <w:rFonts w:ascii="Times New Roman" w:eastAsia="Times New Roman" w:hAnsi="Times New Roman" w:cs="Times New Roman"/>
          <w:sz w:val="24"/>
          <w:szCs w:val="24"/>
          <w:lang w:eastAsia="it-IT"/>
        </w:rPr>
        <w:t xml:space="preserve">tà </w:t>
      </w:r>
      <w:r w:rsidR="00EC4F1B">
        <w:rPr>
          <w:rFonts w:ascii="Times New Roman" w:eastAsia="Times New Roman" w:hAnsi="Times New Roman" w:cs="Times New Roman"/>
          <w:sz w:val="24"/>
          <w:szCs w:val="24"/>
          <w:lang w:eastAsia="it-IT"/>
        </w:rPr>
        <w:t xml:space="preserve">di tutela giurisdizionale, assoggettando l’ottenimento del bene della vita </w:t>
      </w:r>
      <w:r w:rsidR="00E94AD3">
        <w:rPr>
          <w:rFonts w:ascii="Times New Roman" w:eastAsia="Times New Roman" w:hAnsi="Times New Roman" w:cs="Times New Roman"/>
          <w:sz w:val="24"/>
          <w:szCs w:val="24"/>
          <w:lang w:eastAsia="it-IT"/>
        </w:rPr>
        <w:t>esclusivamente</w:t>
      </w:r>
      <w:r w:rsidR="00EC4F1B">
        <w:rPr>
          <w:rFonts w:ascii="Times New Roman" w:eastAsia="Times New Roman" w:hAnsi="Times New Roman" w:cs="Times New Roman"/>
          <w:sz w:val="24"/>
          <w:szCs w:val="24"/>
          <w:lang w:eastAsia="it-IT"/>
        </w:rPr>
        <w:t xml:space="preserve"> </w:t>
      </w:r>
      <w:r w:rsidR="00E94AD3">
        <w:rPr>
          <w:rFonts w:ascii="Times New Roman" w:eastAsia="Times New Roman" w:hAnsi="Times New Roman" w:cs="Times New Roman"/>
          <w:sz w:val="24"/>
          <w:szCs w:val="24"/>
          <w:lang w:eastAsia="it-IT"/>
        </w:rPr>
        <w:t>all’esercizio del potere</w:t>
      </w:r>
      <w:r w:rsidR="003B1F69">
        <w:rPr>
          <w:rFonts w:ascii="Times New Roman" w:eastAsia="Times New Roman" w:hAnsi="Times New Roman" w:cs="Times New Roman"/>
          <w:sz w:val="24"/>
          <w:szCs w:val="24"/>
          <w:lang w:eastAsia="it-IT"/>
        </w:rPr>
        <w:t xml:space="preserve"> discrezionale</w:t>
      </w:r>
      <w:r w:rsidR="00EC4F1B">
        <w:rPr>
          <w:rFonts w:ascii="Times New Roman" w:eastAsia="Times New Roman" w:hAnsi="Times New Roman" w:cs="Times New Roman"/>
          <w:sz w:val="24"/>
          <w:szCs w:val="24"/>
          <w:lang w:eastAsia="it-IT"/>
        </w:rPr>
        <w:t>.</w:t>
      </w:r>
    </w:p>
    <w:p w14:paraId="425C607D" w14:textId="77777777" w:rsidR="00E0082E" w:rsidRDefault="00C303B1" w:rsidP="00C303B1">
      <w:pPr>
        <w:spacing w:before="100" w:beforeAutospacing="1" w:after="100" w:afterAutospacing="1" w:line="240" w:lineRule="auto"/>
        <w:ind w:left="284" w:right="140" w:firstLine="709"/>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A </w:t>
      </w:r>
      <w:r w:rsidR="005C5627">
        <w:rPr>
          <w:rFonts w:ascii="Times New Roman" w:eastAsia="Times New Roman" w:hAnsi="Times New Roman" w:cs="Times New Roman"/>
          <w:sz w:val="24"/>
          <w:szCs w:val="24"/>
          <w:lang w:eastAsia="it-IT"/>
        </w:rPr>
        <w:t>differi</w:t>
      </w:r>
      <w:r>
        <w:rPr>
          <w:rFonts w:ascii="Times New Roman" w:eastAsia="Times New Roman" w:hAnsi="Times New Roman" w:cs="Times New Roman"/>
          <w:sz w:val="24"/>
          <w:szCs w:val="24"/>
          <w:lang w:eastAsia="it-IT"/>
        </w:rPr>
        <w:t>r</w:t>
      </w:r>
      <w:r w:rsidR="005C5627">
        <w:rPr>
          <w:rFonts w:ascii="Times New Roman" w:eastAsia="Times New Roman" w:hAnsi="Times New Roman" w:cs="Times New Roman"/>
          <w:sz w:val="24"/>
          <w:szCs w:val="24"/>
          <w:lang w:eastAsia="it-IT"/>
        </w:rPr>
        <w:t>e</w:t>
      </w:r>
      <w:r w:rsidR="00056252">
        <w:rPr>
          <w:rFonts w:ascii="Times New Roman" w:eastAsia="Times New Roman" w:hAnsi="Times New Roman" w:cs="Times New Roman"/>
          <w:sz w:val="24"/>
          <w:szCs w:val="24"/>
          <w:lang w:eastAsia="it-IT"/>
        </w:rPr>
        <w:t>, invece,</w:t>
      </w:r>
      <w:r>
        <w:rPr>
          <w:rFonts w:ascii="Times New Roman" w:eastAsia="Times New Roman" w:hAnsi="Times New Roman" w:cs="Times New Roman"/>
          <w:sz w:val="24"/>
          <w:szCs w:val="24"/>
          <w:lang w:eastAsia="it-IT"/>
        </w:rPr>
        <w:t xml:space="preserve"> </w:t>
      </w:r>
      <w:r w:rsidR="00CB56FC">
        <w:rPr>
          <w:rFonts w:ascii="Times New Roman" w:eastAsia="Times New Roman" w:hAnsi="Times New Roman" w:cs="Times New Roman"/>
          <w:sz w:val="24"/>
          <w:szCs w:val="24"/>
          <w:lang w:eastAsia="it-IT"/>
        </w:rPr>
        <w:t xml:space="preserve">è </w:t>
      </w:r>
      <w:r w:rsidR="00E0082E">
        <w:rPr>
          <w:rFonts w:ascii="Times New Roman" w:eastAsia="Times New Roman" w:hAnsi="Times New Roman" w:cs="Times New Roman"/>
          <w:sz w:val="24"/>
          <w:szCs w:val="24"/>
          <w:lang w:eastAsia="it-IT"/>
        </w:rPr>
        <w:t xml:space="preserve">la </w:t>
      </w:r>
      <w:r w:rsidR="005C5627">
        <w:rPr>
          <w:rFonts w:ascii="Times New Roman" w:eastAsia="Times New Roman" w:hAnsi="Times New Roman" w:cs="Times New Roman"/>
          <w:sz w:val="24"/>
          <w:szCs w:val="24"/>
          <w:lang w:eastAsia="it-IT"/>
        </w:rPr>
        <w:t>configurazione giuridica</w:t>
      </w:r>
      <w:r w:rsidR="00F24B8C">
        <w:rPr>
          <w:rFonts w:ascii="Times New Roman" w:eastAsia="Times New Roman" w:hAnsi="Times New Roman" w:cs="Times New Roman"/>
          <w:sz w:val="24"/>
          <w:szCs w:val="24"/>
          <w:lang w:eastAsia="it-IT"/>
        </w:rPr>
        <w:t xml:space="preserve"> </w:t>
      </w:r>
      <w:r w:rsidR="00EC4F1B">
        <w:rPr>
          <w:rFonts w:ascii="Times New Roman" w:eastAsia="Times New Roman" w:hAnsi="Times New Roman" w:cs="Times New Roman"/>
          <w:sz w:val="24"/>
          <w:szCs w:val="24"/>
          <w:lang w:eastAsia="it-IT"/>
        </w:rPr>
        <w:t>d</w:t>
      </w:r>
      <w:r w:rsidR="005C5627">
        <w:rPr>
          <w:rFonts w:ascii="Times New Roman" w:eastAsia="Times New Roman" w:hAnsi="Times New Roman" w:cs="Times New Roman"/>
          <w:sz w:val="24"/>
          <w:szCs w:val="24"/>
          <w:lang w:eastAsia="it-IT"/>
        </w:rPr>
        <w:t xml:space="preserve">el </w:t>
      </w:r>
      <w:r w:rsidR="0016414D">
        <w:rPr>
          <w:rFonts w:ascii="Times New Roman" w:eastAsia="Times New Roman" w:hAnsi="Times New Roman" w:cs="Times New Roman"/>
          <w:sz w:val="24"/>
          <w:szCs w:val="24"/>
          <w:lang w:eastAsia="it-IT"/>
        </w:rPr>
        <w:t>potere</w:t>
      </w:r>
      <w:r w:rsidR="00EC4F1B" w:rsidRPr="0096521B">
        <w:rPr>
          <w:rFonts w:ascii="Times New Roman" w:eastAsia="Times New Roman" w:hAnsi="Times New Roman" w:cs="Times New Roman"/>
          <w:sz w:val="24"/>
          <w:szCs w:val="24"/>
          <w:lang w:eastAsia="it-IT"/>
        </w:rPr>
        <w:t xml:space="preserve"> </w:t>
      </w:r>
      <w:r w:rsidR="005C5627">
        <w:rPr>
          <w:rFonts w:ascii="Times New Roman" w:eastAsia="Times New Roman" w:hAnsi="Times New Roman" w:cs="Times New Roman"/>
          <w:sz w:val="24"/>
          <w:szCs w:val="24"/>
          <w:lang w:eastAsia="it-IT"/>
        </w:rPr>
        <w:t>esercitato dalla P.A.</w:t>
      </w:r>
      <w:r>
        <w:rPr>
          <w:rFonts w:ascii="Times New Roman" w:eastAsia="Times New Roman" w:hAnsi="Times New Roman" w:cs="Times New Roman"/>
          <w:sz w:val="24"/>
          <w:szCs w:val="24"/>
          <w:lang w:eastAsia="it-IT"/>
        </w:rPr>
        <w:t>,</w:t>
      </w:r>
      <w:r w:rsidR="005C5627">
        <w:rPr>
          <w:rFonts w:ascii="Times New Roman" w:eastAsia="Times New Roman" w:hAnsi="Times New Roman" w:cs="Times New Roman"/>
          <w:sz w:val="24"/>
          <w:szCs w:val="24"/>
          <w:lang w:eastAsia="it-IT"/>
        </w:rPr>
        <w:t xml:space="preserve"> che</w:t>
      </w:r>
      <w:r w:rsidR="005C5627" w:rsidRPr="005C5627">
        <w:rPr>
          <w:rFonts w:ascii="Times New Roman" w:eastAsia="Times New Roman" w:hAnsi="Times New Roman" w:cs="Times New Roman"/>
          <w:sz w:val="24"/>
          <w:szCs w:val="24"/>
          <w:lang w:eastAsia="it-IT"/>
        </w:rPr>
        <w:t xml:space="preserve"> </w:t>
      </w:r>
      <w:r w:rsidR="00170AE8">
        <w:rPr>
          <w:rFonts w:ascii="Times New Roman" w:eastAsia="Times New Roman" w:hAnsi="Times New Roman" w:cs="Times New Roman"/>
          <w:sz w:val="24"/>
          <w:szCs w:val="24"/>
          <w:lang w:eastAsia="it-IT"/>
        </w:rPr>
        <w:t>i</w:t>
      </w:r>
      <w:r>
        <w:rPr>
          <w:rFonts w:ascii="Times New Roman" w:eastAsia="Times New Roman" w:hAnsi="Times New Roman" w:cs="Times New Roman"/>
          <w:sz w:val="24"/>
          <w:szCs w:val="24"/>
          <w:lang w:eastAsia="it-IT"/>
        </w:rPr>
        <w:t>n campo tributario</w:t>
      </w:r>
      <w:r w:rsidR="005C5627">
        <w:rPr>
          <w:rFonts w:ascii="Times New Roman" w:eastAsia="Times New Roman" w:hAnsi="Times New Roman" w:cs="Times New Roman"/>
          <w:sz w:val="24"/>
          <w:szCs w:val="24"/>
          <w:lang w:eastAsia="it-IT"/>
        </w:rPr>
        <w:t xml:space="preserve"> </w:t>
      </w:r>
      <w:r>
        <w:rPr>
          <w:rFonts w:ascii="Times New Roman" w:eastAsia="Times New Roman" w:hAnsi="Times New Roman" w:cs="Times New Roman"/>
          <w:sz w:val="24"/>
          <w:szCs w:val="24"/>
          <w:lang w:eastAsia="it-IT"/>
        </w:rPr>
        <w:t xml:space="preserve">si </w:t>
      </w:r>
      <w:r w:rsidR="00E73F4D">
        <w:rPr>
          <w:rFonts w:ascii="Times New Roman" w:eastAsia="Times New Roman" w:hAnsi="Times New Roman" w:cs="Times New Roman"/>
          <w:sz w:val="24"/>
          <w:szCs w:val="24"/>
          <w:lang w:eastAsia="it-IT"/>
        </w:rPr>
        <w:t xml:space="preserve">sostanzia </w:t>
      </w:r>
      <w:r w:rsidR="00A673BA">
        <w:rPr>
          <w:rFonts w:ascii="Times New Roman" w:eastAsia="Times New Roman" w:hAnsi="Times New Roman" w:cs="Times New Roman"/>
          <w:sz w:val="24"/>
          <w:szCs w:val="24"/>
          <w:lang w:eastAsia="it-IT"/>
        </w:rPr>
        <w:t xml:space="preserve">non </w:t>
      </w:r>
      <w:r w:rsidR="00E73F4D">
        <w:rPr>
          <w:rFonts w:ascii="Times New Roman" w:eastAsia="Times New Roman" w:hAnsi="Times New Roman" w:cs="Times New Roman"/>
          <w:sz w:val="24"/>
          <w:szCs w:val="24"/>
          <w:lang w:eastAsia="it-IT"/>
        </w:rPr>
        <w:t>come</w:t>
      </w:r>
      <w:r w:rsidR="00C718E9">
        <w:rPr>
          <w:rFonts w:ascii="Times New Roman" w:eastAsia="Times New Roman" w:hAnsi="Times New Roman" w:cs="Times New Roman"/>
          <w:sz w:val="24"/>
          <w:szCs w:val="24"/>
          <w:lang w:eastAsia="it-IT"/>
        </w:rPr>
        <w:t xml:space="preserve"> diritto </w:t>
      </w:r>
      <w:r w:rsidR="00A673BA">
        <w:rPr>
          <w:rFonts w:ascii="Times New Roman" w:eastAsia="Times New Roman" w:hAnsi="Times New Roman" w:cs="Times New Roman"/>
          <w:sz w:val="24"/>
          <w:szCs w:val="24"/>
          <w:lang w:eastAsia="it-IT"/>
        </w:rPr>
        <w:t xml:space="preserve">autoritativo </w:t>
      </w:r>
      <w:r w:rsidR="00C718E9">
        <w:rPr>
          <w:rFonts w:ascii="Times New Roman" w:eastAsia="Times New Roman" w:hAnsi="Times New Roman" w:cs="Times New Roman"/>
          <w:sz w:val="24"/>
          <w:szCs w:val="24"/>
          <w:lang w:eastAsia="it-IT"/>
        </w:rPr>
        <w:t xml:space="preserve">pubblico, ma </w:t>
      </w:r>
      <w:r w:rsidR="00E73F4D">
        <w:rPr>
          <w:rFonts w:ascii="Times New Roman" w:eastAsia="Times New Roman" w:hAnsi="Times New Roman" w:cs="Times New Roman"/>
          <w:sz w:val="24"/>
          <w:szCs w:val="24"/>
          <w:lang w:eastAsia="it-IT"/>
        </w:rPr>
        <w:t>come</w:t>
      </w:r>
      <w:r w:rsidR="00170AE8">
        <w:rPr>
          <w:rFonts w:ascii="Times New Roman" w:eastAsia="Times New Roman" w:hAnsi="Times New Roman" w:cs="Times New Roman"/>
          <w:sz w:val="24"/>
          <w:szCs w:val="24"/>
          <w:lang w:eastAsia="it-IT"/>
        </w:rPr>
        <w:t xml:space="preserve"> diritto potestativo</w:t>
      </w:r>
      <w:r w:rsidR="00E73F4D" w:rsidRPr="00904197">
        <w:rPr>
          <w:rStyle w:val="Rimandonotaapidipagina"/>
          <w:rFonts w:ascii="Times New Roman" w:hAnsi="Times New Roman" w:cs="Times New Roman"/>
          <w:sz w:val="24"/>
          <w:szCs w:val="24"/>
        </w:rPr>
        <w:footnoteReference w:id="8"/>
      </w:r>
      <w:r w:rsidR="00E0082E">
        <w:rPr>
          <w:rFonts w:ascii="Times New Roman" w:eastAsia="Times New Roman" w:hAnsi="Times New Roman" w:cs="Times New Roman"/>
          <w:sz w:val="24"/>
          <w:szCs w:val="24"/>
          <w:lang w:eastAsia="it-IT"/>
        </w:rPr>
        <w:t>.</w:t>
      </w:r>
    </w:p>
    <w:p w14:paraId="6CEE7985" w14:textId="77777777" w:rsidR="00F930BB" w:rsidRDefault="001B7A35" w:rsidP="00CF5FAF">
      <w:pPr>
        <w:spacing w:before="100" w:beforeAutospacing="1" w:after="100" w:afterAutospacing="1" w:line="240" w:lineRule="auto"/>
        <w:ind w:left="284" w:right="140" w:firstLine="709"/>
        <w:jc w:val="both"/>
        <w:rPr>
          <w:rFonts w:ascii="Times New Roman" w:eastAsia="Times New Roman" w:hAnsi="Times New Roman" w:cs="Times New Roman"/>
          <w:sz w:val="24"/>
          <w:szCs w:val="24"/>
          <w:lang w:eastAsia="it-IT"/>
        </w:rPr>
      </w:pPr>
      <w:r>
        <w:rPr>
          <w:rFonts w:ascii="Times New Roman" w:hAnsi="Times New Roman" w:cs="Times New Roman"/>
          <w:sz w:val="24"/>
          <w:szCs w:val="24"/>
        </w:rPr>
        <w:t>L</w:t>
      </w:r>
      <w:r w:rsidR="00C303B1">
        <w:rPr>
          <w:rFonts w:ascii="Times New Roman" w:hAnsi="Times New Roman" w:cs="Times New Roman"/>
          <w:sz w:val="24"/>
          <w:szCs w:val="24"/>
        </w:rPr>
        <w:t xml:space="preserve">a </w:t>
      </w:r>
      <w:r w:rsidR="00F24B8C">
        <w:rPr>
          <w:rFonts w:ascii="Times New Roman" w:eastAsia="Times New Roman" w:hAnsi="Times New Roman" w:cs="Times New Roman"/>
          <w:sz w:val="24"/>
          <w:szCs w:val="24"/>
          <w:lang w:eastAsia="it-IT"/>
        </w:rPr>
        <w:t xml:space="preserve">configurazione </w:t>
      </w:r>
      <w:r w:rsidR="005C5627">
        <w:rPr>
          <w:rFonts w:ascii="Times New Roman" w:eastAsia="Times New Roman" w:hAnsi="Times New Roman" w:cs="Times New Roman"/>
          <w:sz w:val="24"/>
          <w:szCs w:val="24"/>
          <w:lang w:eastAsia="it-IT"/>
        </w:rPr>
        <w:t>in termini di</w:t>
      </w:r>
      <w:r w:rsidR="00A84FB1">
        <w:rPr>
          <w:rFonts w:ascii="Times New Roman" w:eastAsia="Times New Roman" w:hAnsi="Times New Roman" w:cs="Times New Roman"/>
          <w:sz w:val="24"/>
          <w:szCs w:val="24"/>
          <w:lang w:eastAsia="it-IT"/>
        </w:rPr>
        <w:t xml:space="preserve"> diritto potestativo </w:t>
      </w:r>
      <w:r w:rsidR="00FF0375">
        <w:rPr>
          <w:rFonts w:ascii="Times New Roman" w:eastAsia="Times New Roman" w:hAnsi="Times New Roman" w:cs="Times New Roman"/>
          <w:sz w:val="24"/>
          <w:szCs w:val="24"/>
          <w:lang w:eastAsia="it-IT"/>
        </w:rPr>
        <w:t>consente</w:t>
      </w:r>
      <w:r>
        <w:rPr>
          <w:rFonts w:ascii="Times New Roman" w:eastAsia="Times New Roman" w:hAnsi="Times New Roman" w:cs="Times New Roman"/>
          <w:sz w:val="24"/>
          <w:szCs w:val="24"/>
          <w:lang w:eastAsia="it-IT"/>
        </w:rPr>
        <w:t>, a sua volta,</w:t>
      </w:r>
      <w:r w:rsidR="00FF0375">
        <w:rPr>
          <w:rFonts w:ascii="Times New Roman" w:eastAsia="Times New Roman" w:hAnsi="Times New Roman" w:cs="Times New Roman"/>
          <w:sz w:val="24"/>
          <w:szCs w:val="24"/>
          <w:lang w:eastAsia="it-IT"/>
        </w:rPr>
        <w:t xml:space="preserve"> di qualificare la posizione soggettiva del contribuente in termini di</w:t>
      </w:r>
      <w:r w:rsidR="00137013">
        <w:rPr>
          <w:rFonts w:ascii="Times New Roman" w:eastAsia="Times New Roman" w:hAnsi="Times New Roman" w:cs="Times New Roman"/>
          <w:sz w:val="24"/>
          <w:szCs w:val="24"/>
          <w:lang w:eastAsia="it-IT"/>
        </w:rPr>
        <w:t xml:space="preserve"> </w:t>
      </w:r>
      <w:r w:rsidR="00FF0375" w:rsidRPr="00E0082E">
        <w:rPr>
          <w:rFonts w:ascii="Times New Roman" w:eastAsia="Times New Roman" w:hAnsi="Times New Roman" w:cs="Times New Roman"/>
          <w:sz w:val="24"/>
          <w:szCs w:val="24"/>
          <w:lang w:eastAsia="it-IT"/>
        </w:rPr>
        <w:t>soggezione</w:t>
      </w:r>
      <w:r w:rsidR="00A673BA">
        <w:rPr>
          <w:rFonts w:ascii="Times New Roman" w:eastAsia="Times New Roman" w:hAnsi="Times New Roman" w:cs="Times New Roman"/>
          <w:sz w:val="24"/>
          <w:szCs w:val="24"/>
          <w:lang w:eastAsia="it-IT"/>
        </w:rPr>
        <w:t>,</w:t>
      </w:r>
      <w:r w:rsidR="00FF0375">
        <w:rPr>
          <w:rFonts w:ascii="Times New Roman" w:eastAsia="Times New Roman" w:hAnsi="Times New Roman" w:cs="Times New Roman"/>
          <w:sz w:val="24"/>
          <w:szCs w:val="24"/>
          <w:lang w:eastAsia="it-IT"/>
        </w:rPr>
        <w:t xml:space="preserve"> o di interesse legittimo di diritto privato</w:t>
      </w:r>
      <w:r w:rsidR="00E73F4D">
        <w:rPr>
          <w:rStyle w:val="Rimandonotaapidipagina"/>
          <w:rFonts w:ascii="Times New Roman" w:eastAsia="Times New Roman" w:hAnsi="Times New Roman" w:cs="Times New Roman"/>
          <w:sz w:val="24"/>
          <w:szCs w:val="24"/>
          <w:lang w:eastAsia="it-IT"/>
        </w:rPr>
        <w:footnoteReference w:id="9"/>
      </w:r>
      <w:r w:rsidR="00FF0375">
        <w:rPr>
          <w:rFonts w:ascii="Times New Roman" w:eastAsia="Times New Roman" w:hAnsi="Times New Roman" w:cs="Times New Roman"/>
          <w:sz w:val="24"/>
          <w:szCs w:val="24"/>
          <w:lang w:eastAsia="it-IT"/>
        </w:rPr>
        <w:t xml:space="preserve">, </w:t>
      </w:r>
      <w:r w:rsidR="00F930BB">
        <w:rPr>
          <w:rFonts w:ascii="Times New Roman" w:eastAsia="Times New Roman" w:hAnsi="Times New Roman" w:cs="Times New Roman"/>
          <w:sz w:val="24"/>
          <w:szCs w:val="24"/>
          <w:lang w:eastAsia="it-IT"/>
        </w:rPr>
        <w:t xml:space="preserve">rispetto al potere </w:t>
      </w:r>
      <w:r w:rsidR="00A673BA">
        <w:rPr>
          <w:rFonts w:ascii="Times New Roman" w:eastAsia="Times New Roman" w:hAnsi="Times New Roman" w:cs="Times New Roman"/>
          <w:sz w:val="24"/>
          <w:szCs w:val="24"/>
          <w:lang w:eastAsia="it-IT"/>
        </w:rPr>
        <w:t>de</w:t>
      </w:r>
      <w:r w:rsidR="00CF5FAF">
        <w:rPr>
          <w:rFonts w:ascii="Times New Roman" w:eastAsia="Times New Roman" w:hAnsi="Times New Roman" w:cs="Times New Roman"/>
          <w:sz w:val="24"/>
          <w:szCs w:val="24"/>
          <w:lang w:eastAsia="it-IT"/>
        </w:rPr>
        <w:t>l</w:t>
      </w:r>
      <w:r w:rsidR="00F930BB">
        <w:rPr>
          <w:rFonts w:ascii="Times New Roman" w:eastAsia="Times New Roman" w:hAnsi="Times New Roman" w:cs="Times New Roman"/>
          <w:sz w:val="24"/>
          <w:szCs w:val="24"/>
          <w:lang w:eastAsia="it-IT"/>
        </w:rPr>
        <w:t xml:space="preserve">la P.A. di </w:t>
      </w:r>
      <w:r w:rsidR="00F930BB" w:rsidRPr="00E0082E">
        <w:rPr>
          <w:rFonts w:ascii="Times New Roman" w:eastAsia="Times New Roman" w:hAnsi="Times New Roman" w:cs="Times New Roman"/>
          <w:sz w:val="24"/>
          <w:szCs w:val="24"/>
          <w:lang w:eastAsia="it-IT"/>
        </w:rPr>
        <w:t>modificare</w:t>
      </w:r>
      <w:r w:rsidR="00F930BB" w:rsidRPr="00297CAC">
        <w:rPr>
          <w:rFonts w:ascii="Times New Roman" w:eastAsia="Times New Roman" w:hAnsi="Times New Roman" w:cs="Times New Roman"/>
          <w:sz w:val="24"/>
          <w:szCs w:val="24"/>
          <w:lang w:eastAsia="it-IT"/>
        </w:rPr>
        <w:t xml:space="preserve"> </w:t>
      </w:r>
      <w:r w:rsidR="00F930BB">
        <w:rPr>
          <w:rFonts w:ascii="Times New Roman" w:eastAsia="Times New Roman" w:hAnsi="Times New Roman" w:cs="Times New Roman"/>
          <w:sz w:val="24"/>
          <w:szCs w:val="24"/>
          <w:lang w:eastAsia="it-IT"/>
        </w:rPr>
        <w:t>unilateralmente l</w:t>
      </w:r>
      <w:r w:rsidR="00CF5FAF">
        <w:rPr>
          <w:rFonts w:ascii="Times New Roman" w:eastAsia="Times New Roman" w:hAnsi="Times New Roman" w:cs="Times New Roman"/>
          <w:sz w:val="24"/>
          <w:szCs w:val="24"/>
          <w:lang w:eastAsia="it-IT"/>
        </w:rPr>
        <w:t>’</w:t>
      </w:r>
      <w:r w:rsidR="00F930BB">
        <w:rPr>
          <w:rFonts w:ascii="Times New Roman" w:eastAsia="Times New Roman" w:hAnsi="Times New Roman" w:cs="Times New Roman"/>
          <w:sz w:val="24"/>
          <w:szCs w:val="24"/>
          <w:lang w:eastAsia="it-IT"/>
        </w:rPr>
        <w:t>a</w:t>
      </w:r>
      <w:r w:rsidR="00CF5FAF">
        <w:rPr>
          <w:rFonts w:ascii="Times New Roman" w:eastAsia="Times New Roman" w:hAnsi="Times New Roman" w:cs="Times New Roman"/>
          <w:sz w:val="24"/>
          <w:szCs w:val="24"/>
          <w:lang w:eastAsia="it-IT"/>
        </w:rPr>
        <w:t>ltrui</w:t>
      </w:r>
      <w:r w:rsidR="00F930BB">
        <w:rPr>
          <w:rFonts w:ascii="Times New Roman" w:eastAsia="Times New Roman" w:hAnsi="Times New Roman" w:cs="Times New Roman"/>
          <w:sz w:val="24"/>
          <w:szCs w:val="24"/>
          <w:lang w:eastAsia="it-IT"/>
        </w:rPr>
        <w:t xml:space="preserve"> sfera giuridica.</w:t>
      </w:r>
    </w:p>
    <w:p w14:paraId="13B8C28E" w14:textId="77777777" w:rsidR="00F930BB" w:rsidRDefault="00F930BB" w:rsidP="00AA1CCE">
      <w:pPr>
        <w:spacing w:before="100" w:beforeAutospacing="1" w:after="100" w:afterAutospacing="1" w:line="240" w:lineRule="auto"/>
        <w:ind w:left="284" w:right="140" w:firstLine="709"/>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Quest</w:t>
      </w:r>
      <w:r w:rsidR="00E73F4D">
        <w:rPr>
          <w:rFonts w:ascii="Times New Roman" w:eastAsia="Times New Roman" w:hAnsi="Times New Roman" w:cs="Times New Roman"/>
          <w:sz w:val="24"/>
          <w:szCs w:val="24"/>
          <w:lang w:eastAsia="it-IT"/>
        </w:rPr>
        <w:t>a qualificazione</w:t>
      </w:r>
      <w:r>
        <w:rPr>
          <w:rFonts w:ascii="Times New Roman" w:eastAsia="Times New Roman" w:hAnsi="Times New Roman" w:cs="Times New Roman"/>
          <w:sz w:val="24"/>
          <w:szCs w:val="24"/>
          <w:lang w:eastAsia="it-IT"/>
        </w:rPr>
        <w:t xml:space="preserve"> consente, per altro, di </w:t>
      </w:r>
      <w:r w:rsidR="00A84FB1">
        <w:rPr>
          <w:rFonts w:ascii="Times New Roman" w:eastAsia="Times New Roman" w:hAnsi="Times New Roman" w:cs="Times New Roman"/>
          <w:sz w:val="24"/>
          <w:szCs w:val="24"/>
          <w:lang w:eastAsia="it-IT"/>
        </w:rPr>
        <w:t>radica</w:t>
      </w:r>
      <w:r>
        <w:rPr>
          <w:rFonts w:ascii="Times New Roman" w:eastAsia="Times New Roman" w:hAnsi="Times New Roman" w:cs="Times New Roman"/>
          <w:sz w:val="24"/>
          <w:szCs w:val="24"/>
          <w:lang w:eastAsia="it-IT"/>
        </w:rPr>
        <w:t xml:space="preserve">re </w:t>
      </w:r>
      <w:r w:rsidR="005C5627">
        <w:rPr>
          <w:rFonts w:ascii="Times New Roman" w:eastAsia="Times New Roman" w:hAnsi="Times New Roman" w:cs="Times New Roman"/>
          <w:sz w:val="24"/>
          <w:szCs w:val="24"/>
          <w:lang w:eastAsia="it-IT"/>
        </w:rPr>
        <w:t xml:space="preserve">la giurisdizione </w:t>
      </w:r>
      <w:r w:rsidR="00CF5FAF">
        <w:rPr>
          <w:rFonts w:ascii="Times New Roman" w:eastAsia="Times New Roman" w:hAnsi="Times New Roman" w:cs="Times New Roman"/>
          <w:sz w:val="24"/>
          <w:szCs w:val="24"/>
          <w:lang w:eastAsia="it-IT"/>
        </w:rPr>
        <w:t xml:space="preserve">sull’autotutela facoltativa </w:t>
      </w:r>
      <w:r>
        <w:rPr>
          <w:rFonts w:ascii="Times New Roman" w:eastAsia="Times New Roman" w:hAnsi="Times New Roman" w:cs="Times New Roman"/>
          <w:sz w:val="24"/>
          <w:szCs w:val="24"/>
          <w:lang w:eastAsia="it-IT"/>
        </w:rPr>
        <w:t>in capo a</w:t>
      </w:r>
      <w:r w:rsidR="005C5627">
        <w:rPr>
          <w:rFonts w:ascii="Times New Roman" w:eastAsia="Times New Roman" w:hAnsi="Times New Roman" w:cs="Times New Roman"/>
          <w:sz w:val="24"/>
          <w:szCs w:val="24"/>
          <w:lang w:eastAsia="it-IT"/>
        </w:rPr>
        <w:t>l giudice tributario</w:t>
      </w:r>
      <w:r>
        <w:rPr>
          <w:rFonts w:ascii="Times New Roman" w:eastAsia="Times New Roman" w:hAnsi="Times New Roman" w:cs="Times New Roman"/>
          <w:sz w:val="24"/>
          <w:szCs w:val="24"/>
          <w:lang w:eastAsia="it-IT"/>
        </w:rPr>
        <w:t>,</w:t>
      </w:r>
      <w:r w:rsidR="00FF0375">
        <w:rPr>
          <w:rFonts w:ascii="Times New Roman" w:eastAsia="Times New Roman" w:hAnsi="Times New Roman" w:cs="Times New Roman"/>
          <w:sz w:val="24"/>
          <w:szCs w:val="24"/>
          <w:lang w:eastAsia="it-IT"/>
        </w:rPr>
        <w:t xml:space="preserve"> consentendo a</w:t>
      </w:r>
      <w:r>
        <w:rPr>
          <w:rFonts w:ascii="Times New Roman" w:eastAsia="Times New Roman" w:hAnsi="Times New Roman" w:cs="Times New Roman"/>
          <w:sz w:val="24"/>
          <w:szCs w:val="24"/>
          <w:lang w:eastAsia="it-IT"/>
        </w:rPr>
        <w:t>llo</w:t>
      </w:r>
      <w:r w:rsidR="00FF0375">
        <w:rPr>
          <w:rFonts w:ascii="Times New Roman" w:eastAsia="Times New Roman" w:hAnsi="Times New Roman" w:cs="Times New Roman"/>
          <w:sz w:val="24"/>
          <w:szCs w:val="24"/>
          <w:lang w:eastAsia="it-IT"/>
        </w:rPr>
        <w:t xml:space="preserve"> </w:t>
      </w:r>
      <w:r>
        <w:rPr>
          <w:rFonts w:ascii="Times New Roman" w:eastAsia="Times New Roman" w:hAnsi="Times New Roman" w:cs="Times New Roman"/>
          <w:sz w:val="24"/>
          <w:szCs w:val="24"/>
          <w:lang w:eastAsia="it-IT"/>
        </w:rPr>
        <w:t>st</w:t>
      </w:r>
      <w:r w:rsidR="00FF0375">
        <w:rPr>
          <w:rFonts w:ascii="Times New Roman" w:eastAsia="Times New Roman" w:hAnsi="Times New Roman" w:cs="Times New Roman"/>
          <w:sz w:val="24"/>
          <w:szCs w:val="24"/>
          <w:lang w:eastAsia="it-IT"/>
        </w:rPr>
        <w:t>esso un sindacato di merito e non di mera legittimità</w:t>
      </w:r>
      <w:r>
        <w:rPr>
          <w:rFonts w:ascii="Times New Roman" w:eastAsia="Times New Roman" w:hAnsi="Times New Roman" w:cs="Times New Roman"/>
          <w:sz w:val="24"/>
          <w:szCs w:val="24"/>
          <w:lang w:eastAsia="it-IT"/>
        </w:rPr>
        <w:t>.</w:t>
      </w:r>
    </w:p>
    <w:p w14:paraId="320C6FF8" w14:textId="77777777" w:rsidR="00A84FB1" w:rsidRDefault="00F930BB" w:rsidP="00AA1CCE">
      <w:pPr>
        <w:spacing w:before="100" w:beforeAutospacing="1" w:after="100" w:afterAutospacing="1" w:line="240" w:lineRule="auto"/>
        <w:ind w:left="284" w:right="140" w:firstLine="709"/>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D</w:t>
      </w:r>
      <w:r w:rsidR="00A84FB1">
        <w:rPr>
          <w:rFonts w:ascii="Times New Roman" w:eastAsia="Times New Roman" w:hAnsi="Times New Roman" w:cs="Times New Roman"/>
          <w:sz w:val="24"/>
          <w:szCs w:val="24"/>
          <w:lang w:eastAsia="it-IT"/>
        </w:rPr>
        <w:t>i</w:t>
      </w:r>
      <w:r w:rsidR="00FF0375">
        <w:rPr>
          <w:rFonts w:ascii="Times New Roman" w:eastAsia="Times New Roman" w:hAnsi="Times New Roman" w:cs="Times New Roman"/>
          <w:sz w:val="24"/>
          <w:szCs w:val="24"/>
          <w:lang w:eastAsia="it-IT"/>
        </w:rPr>
        <w:t>versamente</w:t>
      </w:r>
      <w:r>
        <w:rPr>
          <w:rFonts w:ascii="Times New Roman" w:eastAsia="Times New Roman" w:hAnsi="Times New Roman" w:cs="Times New Roman"/>
          <w:sz w:val="24"/>
          <w:szCs w:val="24"/>
          <w:lang w:eastAsia="it-IT"/>
        </w:rPr>
        <w:t>,</w:t>
      </w:r>
      <w:r w:rsidR="00A84FB1">
        <w:rPr>
          <w:rFonts w:ascii="Times New Roman" w:eastAsia="Times New Roman" w:hAnsi="Times New Roman" w:cs="Times New Roman"/>
          <w:sz w:val="24"/>
          <w:szCs w:val="24"/>
          <w:lang w:eastAsia="it-IT"/>
        </w:rPr>
        <w:t xml:space="preserve"> </w:t>
      </w:r>
      <w:r w:rsidR="00FF0375">
        <w:rPr>
          <w:rFonts w:ascii="Times New Roman" w:eastAsia="Times New Roman" w:hAnsi="Times New Roman" w:cs="Times New Roman"/>
          <w:sz w:val="24"/>
          <w:szCs w:val="24"/>
          <w:lang w:eastAsia="it-IT"/>
        </w:rPr>
        <w:t xml:space="preserve">ove il potere discrezionale avesse connotazione strettamente pubblicistica e la posizione del destinatario fosse di interesse legittimo, </w:t>
      </w:r>
      <w:r>
        <w:rPr>
          <w:rFonts w:ascii="Times New Roman" w:eastAsia="Times New Roman" w:hAnsi="Times New Roman" w:cs="Times New Roman"/>
          <w:sz w:val="24"/>
          <w:szCs w:val="24"/>
          <w:lang w:eastAsia="it-IT"/>
        </w:rPr>
        <w:t xml:space="preserve">opererebbe </w:t>
      </w:r>
      <w:r w:rsidR="00A84FB1">
        <w:rPr>
          <w:rFonts w:ascii="Times New Roman" w:eastAsia="Times New Roman" w:hAnsi="Times New Roman" w:cs="Times New Roman"/>
          <w:sz w:val="24"/>
          <w:szCs w:val="24"/>
          <w:lang w:eastAsia="it-IT"/>
        </w:rPr>
        <w:t>la riserva di giurisdizione amministrativa pr</w:t>
      </w:r>
      <w:r>
        <w:rPr>
          <w:rFonts w:ascii="Times New Roman" w:eastAsia="Times New Roman" w:hAnsi="Times New Roman" w:cs="Times New Roman"/>
          <w:sz w:val="24"/>
          <w:szCs w:val="24"/>
          <w:lang w:eastAsia="it-IT"/>
        </w:rPr>
        <w:t xml:space="preserve">evista </w:t>
      </w:r>
      <w:r w:rsidR="00C05D98">
        <w:rPr>
          <w:rFonts w:ascii="Times New Roman" w:eastAsia="Times New Roman" w:hAnsi="Times New Roman" w:cs="Times New Roman"/>
          <w:sz w:val="24"/>
          <w:szCs w:val="24"/>
          <w:lang w:eastAsia="it-IT"/>
        </w:rPr>
        <w:t xml:space="preserve">dall’art. 103 Cost. </w:t>
      </w:r>
      <w:r>
        <w:rPr>
          <w:rFonts w:ascii="Times New Roman" w:eastAsia="Times New Roman" w:hAnsi="Times New Roman" w:cs="Times New Roman"/>
          <w:sz w:val="24"/>
          <w:szCs w:val="24"/>
          <w:lang w:eastAsia="it-IT"/>
        </w:rPr>
        <w:t>ai fini della</w:t>
      </w:r>
      <w:r w:rsidR="00A84FB1">
        <w:rPr>
          <w:rFonts w:ascii="Times New Roman" w:eastAsia="Times New Roman" w:hAnsi="Times New Roman" w:cs="Times New Roman"/>
          <w:sz w:val="24"/>
          <w:szCs w:val="24"/>
          <w:lang w:eastAsia="it-IT"/>
        </w:rPr>
        <w:t xml:space="preserve"> tutela degli interessi legittimi</w:t>
      </w:r>
      <w:r w:rsidR="00AA1CCE">
        <w:rPr>
          <w:rFonts w:ascii="Times New Roman" w:eastAsia="Times New Roman" w:hAnsi="Times New Roman" w:cs="Times New Roman"/>
          <w:sz w:val="24"/>
          <w:szCs w:val="24"/>
          <w:lang w:eastAsia="it-IT"/>
        </w:rPr>
        <w:t>.</w:t>
      </w:r>
    </w:p>
    <w:p w14:paraId="22304148" w14:textId="77777777" w:rsidR="00723534" w:rsidRPr="00723534" w:rsidRDefault="00C26D24" w:rsidP="00723534">
      <w:pPr>
        <w:pStyle w:val="Paragrafoelenco"/>
        <w:numPr>
          <w:ilvl w:val="0"/>
          <w:numId w:val="2"/>
        </w:numPr>
        <w:spacing w:before="100" w:beforeAutospacing="1" w:after="100" w:afterAutospacing="1" w:line="240" w:lineRule="auto"/>
        <w:ind w:right="140"/>
        <w:jc w:val="both"/>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t>I presupposti per l’avvio e la conclusione del procedimento</w:t>
      </w:r>
    </w:p>
    <w:p w14:paraId="304525DF" w14:textId="77777777" w:rsidR="00BE3E43" w:rsidRDefault="00622781" w:rsidP="00622781">
      <w:pPr>
        <w:spacing w:before="100" w:beforeAutospacing="1" w:after="100" w:afterAutospacing="1" w:line="240" w:lineRule="auto"/>
        <w:ind w:left="284" w:right="140" w:firstLine="709"/>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L</w:t>
      </w:r>
      <w:r w:rsidR="009742B2">
        <w:rPr>
          <w:rFonts w:ascii="Times New Roman" w:eastAsia="Times New Roman" w:hAnsi="Times New Roman" w:cs="Times New Roman"/>
          <w:sz w:val="24"/>
          <w:szCs w:val="24"/>
          <w:lang w:eastAsia="it-IT"/>
        </w:rPr>
        <w:t>a</w:t>
      </w:r>
      <w:r w:rsidR="00CB1C12">
        <w:rPr>
          <w:rFonts w:ascii="Times New Roman" w:eastAsia="Times New Roman" w:hAnsi="Times New Roman" w:cs="Times New Roman"/>
          <w:sz w:val="24"/>
          <w:szCs w:val="24"/>
          <w:lang w:eastAsia="it-IT"/>
        </w:rPr>
        <w:t xml:space="preserve"> questione </w:t>
      </w:r>
      <w:r w:rsidR="00170AE8">
        <w:rPr>
          <w:rFonts w:ascii="Times New Roman" w:eastAsia="Times New Roman" w:hAnsi="Times New Roman" w:cs="Times New Roman"/>
          <w:sz w:val="24"/>
          <w:szCs w:val="24"/>
          <w:lang w:eastAsia="it-IT"/>
        </w:rPr>
        <w:t>da chiarire è se</w:t>
      </w:r>
      <w:r w:rsidR="00CB1C12">
        <w:rPr>
          <w:rFonts w:ascii="Times New Roman" w:eastAsia="Times New Roman" w:hAnsi="Times New Roman" w:cs="Times New Roman"/>
          <w:sz w:val="24"/>
          <w:szCs w:val="24"/>
          <w:lang w:eastAsia="it-IT"/>
        </w:rPr>
        <w:t xml:space="preserve"> </w:t>
      </w:r>
      <w:r w:rsidR="00170AE8">
        <w:rPr>
          <w:rFonts w:ascii="Times New Roman" w:eastAsia="Times New Roman" w:hAnsi="Times New Roman" w:cs="Times New Roman"/>
          <w:sz w:val="24"/>
          <w:szCs w:val="24"/>
          <w:lang w:eastAsia="it-IT"/>
        </w:rPr>
        <w:t xml:space="preserve">la </w:t>
      </w:r>
      <w:r w:rsidR="00CB1C12">
        <w:rPr>
          <w:rFonts w:ascii="Times New Roman" w:eastAsia="Times New Roman" w:hAnsi="Times New Roman" w:cs="Times New Roman"/>
          <w:sz w:val="24"/>
          <w:szCs w:val="24"/>
          <w:lang w:eastAsia="it-IT"/>
        </w:rPr>
        <w:t xml:space="preserve">discrezionalità </w:t>
      </w:r>
      <w:r w:rsidR="00170AE8">
        <w:rPr>
          <w:rFonts w:ascii="Times New Roman" w:eastAsia="Times New Roman" w:hAnsi="Times New Roman" w:cs="Times New Roman"/>
          <w:sz w:val="24"/>
          <w:szCs w:val="24"/>
          <w:lang w:eastAsia="it-IT"/>
        </w:rPr>
        <w:t xml:space="preserve">attribuita </w:t>
      </w:r>
      <w:r w:rsidR="00BE3E43">
        <w:rPr>
          <w:rFonts w:ascii="Times New Roman" w:eastAsia="Times New Roman" w:hAnsi="Times New Roman" w:cs="Times New Roman"/>
          <w:sz w:val="24"/>
          <w:szCs w:val="24"/>
          <w:lang w:eastAsia="it-IT"/>
        </w:rPr>
        <w:t>alla P.A.</w:t>
      </w:r>
      <w:r w:rsidR="00CB1C12">
        <w:rPr>
          <w:rFonts w:ascii="Times New Roman" w:eastAsia="Times New Roman" w:hAnsi="Times New Roman" w:cs="Times New Roman"/>
          <w:sz w:val="24"/>
          <w:szCs w:val="24"/>
          <w:lang w:eastAsia="it-IT"/>
        </w:rPr>
        <w:t xml:space="preserve"> </w:t>
      </w:r>
      <w:r w:rsidR="0021593F">
        <w:rPr>
          <w:rFonts w:ascii="Times New Roman" w:eastAsia="Times New Roman" w:hAnsi="Times New Roman" w:cs="Times New Roman"/>
          <w:sz w:val="24"/>
          <w:szCs w:val="24"/>
          <w:lang w:eastAsia="it-IT"/>
        </w:rPr>
        <w:t>concerna</w:t>
      </w:r>
      <w:r w:rsidR="00BE3E43">
        <w:rPr>
          <w:rFonts w:ascii="Times New Roman" w:eastAsia="Times New Roman" w:hAnsi="Times New Roman" w:cs="Times New Roman"/>
          <w:sz w:val="24"/>
          <w:szCs w:val="24"/>
          <w:lang w:eastAsia="it-IT"/>
        </w:rPr>
        <w:t xml:space="preserve"> </w:t>
      </w:r>
      <w:proofErr w:type="spellStart"/>
      <w:r w:rsidR="0021593F">
        <w:rPr>
          <w:rFonts w:ascii="Times New Roman" w:eastAsia="Times New Roman" w:hAnsi="Times New Roman" w:cs="Times New Roman"/>
          <w:sz w:val="24"/>
          <w:szCs w:val="24"/>
          <w:lang w:eastAsia="it-IT"/>
        </w:rPr>
        <w:t>l’</w:t>
      </w:r>
      <w:r w:rsidR="0021593F" w:rsidRPr="00BE3E43">
        <w:rPr>
          <w:rFonts w:ascii="Times New Roman" w:eastAsia="Times New Roman" w:hAnsi="Times New Roman" w:cs="Times New Roman"/>
          <w:i/>
          <w:sz w:val="24"/>
          <w:szCs w:val="24"/>
          <w:lang w:eastAsia="it-IT"/>
        </w:rPr>
        <w:t>an</w:t>
      </w:r>
      <w:proofErr w:type="spellEnd"/>
      <w:r w:rsidR="0021593F" w:rsidRPr="00BE3E43">
        <w:rPr>
          <w:rFonts w:ascii="Times New Roman" w:eastAsia="Times New Roman" w:hAnsi="Times New Roman" w:cs="Times New Roman"/>
          <w:i/>
          <w:sz w:val="24"/>
          <w:szCs w:val="24"/>
          <w:lang w:eastAsia="it-IT"/>
        </w:rPr>
        <w:t xml:space="preserve"> </w:t>
      </w:r>
      <w:r w:rsidR="0021593F" w:rsidRPr="0021593F">
        <w:rPr>
          <w:rFonts w:ascii="Times New Roman" w:eastAsia="Times New Roman" w:hAnsi="Times New Roman" w:cs="Times New Roman"/>
          <w:sz w:val="24"/>
          <w:szCs w:val="24"/>
          <w:lang w:eastAsia="it-IT"/>
        </w:rPr>
        <w:t>ed il</w:t>
      </w:r>
      <w:r w:rsidR="0021593F">
        <w:rPr>
          <w:rFonts w:ascii="Times New Roman" w:eastAsia="Times New Roman" w:hAnsi="Times New Roman" w:cs="Times New Roman"/>
          <w:i/>
          <w:sz w:val="24"/>
          <w:szCs w:val="24"/>
          <w:lang w:eastAsia="it-IT"/>
        </w:rPr>
        <w:t xml:space="preserve"> </w:t>
      </w:r>
      <w:proofErr w:type="spellStart"/>
      <w:r w:rsidR="00BE3E43" w:rsidRPr="00BE3E43">
        <w:rPr>
          <w:rFonts w:ascii="Times New Roman" w:eastAsia="Times New Roman" w:hAnsi="Times New Roman" w:cs="Times New Roman"/>
          <w:i/>
          <w:sz w:val="24"/>
          <w:szCs w:val="24"/>
          <w:lang w:eastAsia="it-IT"/>
        </w:rPr>
        <w:t>quomodo</w:t>
      </w:r>
      <w:proofErr w:type="spellEnd"/>
      <w:r w:rsidR="00BE3E43">
        <w:rPr>
          <w:rFonts w:ascii="Times New Roman" w:eastAsia="Times New Roman" w:hAnsi="Times New Roman" w:cs="Times New Roman"/>
          <w:sz w:val="24"/>
          <w:szCs w:val="24"/>
          <w:lang w:eastAsia="it-IT"/>
        </w:rPr>
        <w:t xml:space="preserve"> </w:t>
      </w:r>
      <w:r w:rsidR="00170AE8">
        <w:rPr>
          <w:rFonts w:ascii="Times New Roman" w:eastAsia="Times New Roman" w:hAnsi="Times New Roman" w:cs="Times New Roman"/>
          <w:sz w:val="24"/>
          <w:szCs w:val="24"/>
          <w:lang w:eastAsia="it-IT"/>
        </w:rPr>
        <w:t xml:space="preserve">dell’esercizio del potere </w:t>
      </w:r>
      <w:r w:rsidR="00BE3E43">
        <w:rPr>
          <w:rFonts w:ascii="Times New Roman" w:eastAsia="Times New Roman" w:hAnsi="Times New Roman" w:cs="Times New Roman"/>
          <w:sz w:val="24"/>
          <w:szCs w:val="24"/>
          <w:lang w:eastAsia="it-IT"/>
        </w:rPr>
        <w:t xml:space="preserve">o </w:t>
      </w:r>
      <w:r w:rsidR="0021593F">
        <w:rPr>
          <w:rFonts w:ascii="Times New Roman" w:eastAsia="Times New Roman" w:hAnsi="Times New Roman" w:cs="Times New Roman"/>
          <w:sz w:val="24"/>
          <w:szCs w:val="24"/>
          <w:lang w:eastAsia="it-IT"/>
        </w:rPr>
        <w:t xml:space="preserve">solo </w:t>
      </w:r>
      <w:r w:rsidR="0021593F" w:rsidRPr="0021593F">
        <w:rPr>
          <w:rFonts w:ascii="Times New Roman" w:eastAsia="Times New Roman" w:hAnsi="Times New Roman" w:cs="Times New Roman"/>
          <w:sz w:val="24"/>
          <w:szCs w:val="24"/>
          <w:lang w:eastAsia="it-IT"/>
        </w:rPr>
        <w:t>il</w:t>
      </w:r>
      <w:r w:rsidR="0021593F">
        <w:rPr>
          <w:rFonts w:ascii="Times New Roman" w:eastAsia="Times New Roman" w:hAnsi="Times New Roman" w:cs="Times New Roman"/>
          <w:i/>
          <w:sz w:val="24"/>
          <w:szCs w:val="24"/>
          <w:lang w:eastAsia="it-IT"/>
        </w:rPr>
        <w:t xml:space="preserve"> </w:t>
      </w:r>
      <w:proofErr w:type="spellStart"/>
      <w:r w:rsidR="0021593F" w:rsidRPr="00BE3E43">
        <w:rPr>
          <w:rFonts w:ascii="Times New Roman" w:eastAsia="Times New Roman" w:hAnsi="Times New Roman" w:cs="Times New Roman"/>
          <w:i/>
          <w:sz w:val="24"/>
          <w:szCs w:val="24"/>
          <w:lang w:eastAsia="it-IT"/>
        </w:rPr>
        <w:t>quomodo</w:t>
      </w:r>
      <w:proofErr w:type="spellEnd"/>
      <w:r w:rsidR="00CB1C12">
        <w:rPr>
          <w:rFonts w:ascii="Times New Roman" w:eastAsia="Times New Roman" w:hAnsi="Times New Roman" w:cs="Times New Roman"/>
          <w:sz w:val="24"/>
          <w:szCs w:val="24"/>
          <w:lang w:eastAsia="it-IT"/>
        </w:rPr>
        <w:t>.</w:t>
      </w:r>
    </w:p>
    <w:p w14:paraId="67CAB71F" w14:textId="77777777" w:rsidR="00BE3E43" w:rsidRDefault="00170AE8" w:rsidP="0021593F">
      <w:pPr>
        <w:spacing w:before="100" w:beforeAutospacing="1" w:after="100" w:afterAutospacing="1" w:line="240" w:lineRule="auto"/>
        <w:ind w:left="284" w:right="140" w:firstLine="709"/>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P</w:t>
      </w:r>
      <w:r w:rsidR="005D6786">
        <w:rPr>
          <w:rFonts w:ascii="Times New Roman" w:eastAsia="Times New Roman" w:hAnsi="Times New Roman" w:cs="Times New Roman"/>
          <w:sz w:val="24"/>
          <w:szCs w:val="24"/>
          <w:lang w:eastAsia="it-IT"/>
        </w:rPr>
        <w:t>rima dell</w:t>
      </w:r>
      <w:r>
        <w:rPr>
          <w:rFonts w:ascii="Times New Roman" w:eastAsia="Times New Roman" w:hAnsi="Times New Roman" w:cs="Times New Roman"/>
          <w:sz w:val="24"/>
          <w:szCs w:val="24"/>
          <w:lang w:eastAsia="it-IT"/>
        </w:rPr>
        <w:t>a riforma</w:t>
      </w:r>
      <w:r w:rsidR="00622781">
        <w:rPr>
          <w:rFonts w:ascii="Times New Roman" w:eastAsia="Times New Roman" w:hAnsi="Times New Roman" w:cs="Times New Roman"/>
          <w:sz w:val="24"/>
          <w:szCs w:val="24"/>
          <w:lang w:eastAsia="it-IT"/>
        </w:rPr>
        <w:t>,</w:t>
      </w:r>
      <w:r>
        <w:rPr>
          <w:rFonts w:ascii="Times New Roman" w:eastAsia="Times New Roman" w:hAnsi="Times New Roman" w:cs="Times New Roman"/>
          <w:sz w:val="24"/>
          <w:szCs w:val="24"/>
          <w:lang w:eastAsia="it-IT"/>
        </w:rPr>
        <w:t xml:space="preserve"> </w:t>
      </w:r>
      <w:r w:rsidR="005D6786">
        <w:rPr>
          <w:rFonts w:ascii="Times New Roman" w:eastAsia="Times New Roman" w:hAnsi="Times New Roman" w:cs="Times New Roman"/>
          <w:sz w:val="24"/>
          <w:szCs w:val="24"/>
          <w:lang w:eastAsia="it-IT"/>
        </w:rPr>
        <w:t xml:space="preserve">si sono contrapposte </w:t>
      </w:r>
      <w:r w:rsidR="0021593F">
        <w:rPr>
          <w:rFonts w:ascii="Times New Roman" w:eastAsia="Times New Roman" w:hAnsi="Times New Roman" w:cs="Times New Roman"/>
          <w:sz w:val="24"/>
          <w:szCs w:val="24"/>
          <w:lang w:eastAsia="it-IT"/>
        </w:rPr>
        <w:t>due tesi</w:t>
      </w:r>
      <w:r w:rsidR="00FE0740">
        <w:rPr>
          <w:rFonts w:ascii="Times New Roman" w:eastAsia="Times New Roman" w:hAnsi="Times New Roman" w:cs="Times New Roman"/>
          <w:sz w:val="24"/>
          <w:szCs w:val="24"/>
          <w:lang w:eastAsia="it-IT"/>
        </w:rPr>
        <w:t>:</w:t>
      </w:r>
      <w:r w:rsidR="0021593F">
        <w:rPr>
          <w:rFonts w:ascii="Times New Roman" w:eastAsia="Times New Roman" w:hAnsi="Times New Roman" w:cs="Times New Roman"/>
          <w:sz w:val="24"/>
          <w:szCs w:val="24"/>
          <w:lang w:eastAsia="it-IT"/>
        </w:rPr>
        <w:t xml:space="preserve"> </w:t>
      </w:r>
      <w:r w:rsidR="003D3023">
        <w:rPr>
          <w:rFonts w:ascii="Times New Roman" w:eastAsia="Times New Roman" w:hAnsi="Times New Roman" w:cs="Times New Roman"/>
          <w:sz w:val="24"/>
          <w:szCs w:val="24"/>
          <w:lang w:eastAsia="it-IT"/>
        </w:rPr>
        <w:t xml:space="preserve">quella </w:t>
      </w:r>
      <w:r w:rsidR="00FE0740">
        <w:rPr>
          <w:rFonts w:ascii="Times New Roman" w:eastAsia="Times New Roman" w:hAnsi="Times New Roman" w:cs="Times New Roman"/>
          <w:sz w:val="24"/>
          <w:szCs w:val="24"/>
          <w:lang w:eastAsia="it-IT"/>
        </w:rPr>
        <w:t>giurisprudenz</w:t>
      </w:r>
      <w:r w:rsidR="00300FC1">
        <w:rPr>
          <w:rFonts w:ascii="Times New Roman" w:eastAsia="Times New Roman" w:hAnsi="Times New Roman" w:cs="Times New Roman"/>
          <w:sz w:val="24"/>
          <w:szCs w:val="24"/>
          <w:lang w:eastAsia="it-IT"/>
        </w:rPr>
        <w:t>i</w:t>
      </w:r>
      <w:r w:rsidR="00FE0740">
        <w:rPr>
          <w:rFonts w:ascii="Times New Roman" w:eastAsia="Times New Roman" w:hAnsi="Times New Roman" w:cs="Times New Roman"/>
          <w:sz w:val="24"/>
          <w:szCs w:val="24"/>
          <w:lang w:eastAsia="it-IT"/>
        </w:rPr>
        <w:t>a</w:t>
      </w:r>
      <w:r w:rsidR="00300FC1">
        <w:rPr>
          <w:rFonts w:ascii="Times New Roman" w:eastAsia="Times New Roman" w:hAnsi="Times New Roman" w:cs="Times New Roman"/>
          <w:sz w:val="24"/>
          <w:szCs w:val="24"/>
          <w:lang w:eastAsia="it-IT"/>
        </w:rPr>
        <w:t>le</w:t>
      </w:r>
      <w:r w:rsidR="00FE0740">
        <w:rPr>
          <w:rFonts w:ascii="Times New Roman" w:eastAsia="Times New Roman" w:hAnsi="Times New Roman" w:cs="Times New Roman"/>
          <w:sz w:val="24"/>
          <w:szCs w:val="24"/>
          <w:lang w:eastAsia="it-IT"/>
        </w:rPr>
        <w:t>,</w:t>
      </w:r>
      <w:r w:rsidR="0021593F">
        <w:rPr>
          <w:rFonts w:ascii="Times New Roman" w:eastAsia="Times New Roman" w:hAnsi="Times New Roman" w:cs="Times New Roman"/>
          <w:sz w:val="24"/>
          <w:szCs w:val="24"/>
          <w:lang w:eastAsia="it-IT"/>
        </w:rPr>
        <w:t xml:space="preserve"> </w:t>
      </w:r>
      <w:r w:rsidR="003D3023">
        <w:rPr>
          <w:rFonts w:ascii="Times New Roman" w:eastAsia="Times New Roman" w:hAnsi="Times New Roman" w:cs="Times New Roman"/>
          <w:sz w:val="24"/>
          <w:szCs w:val="24"/>
          <w:lang w:eastAsia="it-IT"/>
        </w:rPr>
        <w:t>secondo cui</w:t>
      </w:r>
      <w:r w:rsidR="005D6786">
        <w:rPr>
          <w:rFonts w:ascii="Times New Roman" w:eastAsia="Times New Roman" w:hAnsi="Times New Roman" w:cs="Times New Roman"/>
          <w:sz w:val="24"/>
          <w:szCs w:val="24"/>
          <w:lang w:eastAsia="it-IT"/>
        </w:rPr>
        <w:t xml:space="preserve"> l</w:t>
      </w:r>
      <w:r w:rsidR="00FE0740" w:rsidRPr="00FE0740">
        <w:rPr>
          <w:rFonts w:ascii="Times New Roman" w:eastAsia="Times New Roman" w:hAnsi="Times New Roman" w:cs="Times New Roman"/>
          <w:sz w:val="24"/>
          <w:szCs w:val="24"/>
          <w:lang w:eastAsia="it-IT"/>
        </w:rPr>
        <w:t>’istanza di riesame</w:t>
      </w:r>
      <w:r w:rsidR="005D6786">
        <w:rPr>
          <w:rFonts w:ascii="Times New Roman" w:eastAsia="Times New Roman" w:hAnsi="Times New Roman" w:cs="Times New Roman"/>
          <w:sz w:val="24"/>
          <w:szCs w:val="24"/>
          <w:lang w:eastAsia="it-IT"/>
        </w:rPr>
        <w:t xml:space="preserve"> non obbliga</w:t>
      </w:r>
      <w:r w:rsidR="003D3023" w:rsidRPr="003D3023">
        <w:rPr>
          <w:rFonts w:ascii="Times New Roman" w:eastAsia="Times New Roman" w:hAnsi="Times New Roman" w:cs="Times New Roman"/>
          <w:sz w:val="24"/>
          <w:szCs w:val="24"/>
          <w:lang w:eastAsia="it-IT"/>
        </w:rPr>
        <w:t xml:space="preserve"> </w:t>
      </w:r>
      <w:r w:rsidR="003D3023" w:rsidRPr="00FE0740">
        <w:rPr>
          <w:rFonts w:ascii="Times New Roman" w:eastAsia="Times New Roman" w:hAnsi="Times New Roman" w:cs="Times New Roman"/>
          <w:sz w:val="24"/>
          <w:szCs w:val="24"/>
          <w:lang w:eastAsia="it-IT"/>
        </w:rPr>
        <w:t xml:space="preserve">l’ufficio </w:t>
      </w:r>
      <w:r w:rsidR="005D6786">
        <w:rPr>
          <w:rFonts w:ascii="Times New Roman" w:eastAsia="Times New Roman" w:hAnsi="Times New Roman" w:cs="Times New Roman"/>
          <w:sz w:val="24"/>
          <w:szCs w:val="24"/>
          <w:lang w:eastAsia="it-IT"/>
        </w:rPr>
        <w:t>a</w:t>
      </w:r>
      <w:r w:rsidR="003D3023" w:rsidRPr="00FE0740">
        <w:rPr>
          <w:rFonts w:ascii="Times New Roman" w:eastAsia="Times New Roman" w:hAnsi="Times New Roman" w:cs="Times New Roman"/>
          <w:sz w:val="24"/>
          <w:szCs w:val="24"/>
          <w:lang w:eastAsia="it-IT"/>
        </w:rPr>
        <w:t>d attivarsi (</w:t>
      </w:r>
      <w:r w:rsidR="003D3023">
        <w:rPr>
          <w:rFonts w:ascii="Times New Roman" w:eastAsia="Times New Roman" w:hAnsi="Times New Roman" w:cs="Times New Roman"/>
          <w:sz w:val="24"/>
          <w:szCs w:val="24"/>
          <w:lang w:eastAsia="it-IT"/>
        </w:rPr>
        <w:t xml:space="preserve">c.d. </w:t>
      </w:r>
      <w:r w:rsidR="003D3023" w:rsidRPr="00FE0740">
        <w:rPr>
          <w:rFonts w:ascii="Times New Roman" w:eastAsia="Times New Roman" w:hAnsi="Times New Roman" w:cs="Times New Roman"/>
          <w:sz w:val="24"/>
          <w:szCs w:val="24"/>
          <w:lang w:eastAsia="it-IT"/>
        </w:rPr>
        <w:t xml:space="preserve">discrezionalità </w:t>
      </w:r>
      <w:r w:rsidR="00723534">
        <w:rPr>
          <w:rFonts w:ascii="Times New Roman" w:eastAsia="Times New Roman" w:hAnsi="Times New Roman" w:cs="Times New Roman"/>
          <w:sz w:val="24"/>
          <w:szCs w:val="24"/>
          <w:lang w:eastAsia="it-IT"/>
        </w:rPr>
        <w:t xml:space="preserve">piena, </w:t>
      </w:r>
      <w:proofErr w:type="spellStart"/>
      <w:r w:rsidR="00300FC1">
        <w:rPr>
          <w:rFonts w:ascii="Times New Roman" w:eastAsia="Times New Roman" w:hAnsi="Times New Roman" w:cs="Times New Roman"/>
          <w:sz w:val="24"/>
          <w:szCs w:val="24"/>
          <w:lang w:eastAsia="it-IT"/>
        </w:rPr>
        <w:t>nell’</w:t>
      </w:r>
      <w:r w:rsidR="00300FC1" w:rsidRPr="00BE3E43">
        <w:rPr>
          <w:rFonts w:ascii="Times New Roman" w:eastAsia="Times New Roman" w:hAnsi="Times New Roman" w:cs="Times New Roman"/>
          <w:i/>
          <w:sz w:val="24"/>
          <w:szCs w:val="24"/>
          <w:lang w:eastAsia="it-IT"/>
        </w:rPr>
        <w:t>an</w:t>
      </w:r>
      <w:proofErr w:type="spellEnd"/>
      <w:r w:rsidR="00595630">
        <w:rPr>
          <w:rFonts w:ascii="Times New Roman" w:eastAsia="Times New Roman" w:hAnsi="Times New Roman" w:cs="Times New Roman"/>
          <w:i/>
          <w:sz w:val="24"/>
          <w:szCs w:val="24"/>
          <w:lang w:eastAsia="it-IT"/>
        </w:rPr>
        <w:t xml:space="preserve"> </w:t>
      </w:r>
      <w:r w:rsidR="00595630">
        <w:rPr>
          <w:rFonts w:ascii="Times New Roman" w:eastAsia="Times New Roman" w:hAnsi="Times New Roman" w:cs="Times New Roman"/>
          <w:sz w:val="24"/>
          <w:szCs w:val="24"/>
          <w:lang w:eastAsia="it-IT"/>
        </w:rPr>
        <w:t>e ne</w:t>
      </w:r>
      <w:r w:rsidR="00595630" w:rsidRPr="0021593F">
        <w:rPr>
          <w:rFonts w:ascii="Times New Roman" w:eastAsia="Times New Roman" w:hAnsi="Times New Roman" w:cs="Times New Roman"/>
          <w:sz w:val="24"/>
          <w:szCs w:val="24"/>
          <w:lang w:eastAsia="it-IT"/>
        </w:rPr>
        <w:t>l</w:t>
      </w:r>
      <w:r w:rsidR="00595630">
        <w:rPr>
          <w:rFonts w:ascii="Times New Roman" w:eastAsia="Times New Roman" w:hAnsi="Times New Roman" w:cs="Times New Roman"/>
          <w:i/>
          <w:sz w:val="24"/>
          <w:szCs w:val="24"/>
          <w:lang w:eastAsia="it-IT"/>
        </w:rPr>
        <w:t xml:space="preserve"> </w:t>
      </w:r>
      <w:proofErr w:type="spellStart"/>
      <w:r w:rsidR="00595630" w:rsidRPr="00BE3E43">
        <w:rPr>
          <w:rFonts w:ascii="Times New Roman" w:eastAsia="Times New Roman" w:hAnsi="Times New Roman" w:cs="Times New Roman"/>
          <w:i/>
          <w:sz w:val="24"/>
          <w:szCs w:val="24"/>
          <w:lang w:eastAsia="it-IT"/>
        </w:rPr>
        <w:t>quomodo</w:t>
      </w:r>
      <w:proofErr w:type="spellEnd"/>
      <w:r w:rsidR="003D3023" w:rsidRPr="00FE0740">
        <w:rPr>
          <w:rFonts w:ascii="Times New Roman" w:eastAsia="Times New Roman" w:hAnsi="Times New Roman" w:cs="Times New Roman"/>
          <w:sz w:val="24"/>
          <w:szCs w:val="24"/>
          <w:lang w:eastAsia="it-IT"/>
        </w:rPr>
        <w:t>)</w:t>
      </w:r>
      <w:r w:rsidR="00FE0740">
        <w:rPr>
          <w:rStyle w:val="Rimandonotaapidipagina"/>
          <w:rFonts w:ascii="Times New Roman" w:eastAsia="Times New Roman" w:hAnsi="Times New Roman" w:cs="Times New Roman"/>
          <w:sz w:val="24"/>
          <w:szCs w:val="24"/>
          <w:lang w:eastAsia="it-IT"/>
        </w:rPr>
        <w:footnoteReference w:id="10"/>
      </w:r>
      <w:r w:rsidR="00FE0740" w:rsidRPr="00FE0740">
        <w:rPr>
          <w:rFonts w:ascii="Times New Roman" w:eastAsia="Times New Roman" w:hAnsi="Times New Roman" w:cs="Times New Roman"/>
          <w:sz w:val="24"/>
          <w:szCs w:val="24"/>
          <w:lang w:eastAsia="it-IT"/>
        </w:rPr>
        <w:t xml:space="preserve"> e </w:t>
      </w:r>
      <w:r w:rsidR="003D3023">
        <w:rPr>
          <w:rFonts w:ascii="Times New Roman" w:eastAsia="Times New Roman" w:hAnsi="Times New Roman" w:cs="Times New Roman"/>
          <w:sz w:val="24"/>
          <w:szCs w:val="24"/>
          <w:lang w:eastAsia="it-IT"/>
        </w:rPr>
        <w:t>quella</w:t>
      </w:r>
      <w:r w:rsidR="005D6786">
        <w:rPr>
          <w:rFonts w:ascii="Times New Roman" w:eastAsia="Times New Roman" w:hAnsi="Times New Roman" w:cs="Times New Roman"/>
          <w:sz w:val="24"/>
          <w:szCs w:val="24"/>
          <w:lang w:eastAsia="it-IT"/>
        </w:rPr>
        <w:t>,</w:t>
      </w:r>
      <w:r w:rsidR="003D3023">
        <w:rPr>
          <w:rFonts w:ascii="Times New Roman" w:eastAsia="Times New Roman" w:hAnsi="Times New Roman" w:cs="Times New Roman"/>
          <w:sz w:val="24"/>
          <w:szCs w:val="24"/>
          <w:lang w:eastAsia="it-IT"/>
        </w:rPr>
        <w:t xml:space="preserve"> </w:t>
      </w:r>
      <w:r w:rsidR="00300FC1">
        <w:rPr>
          <w:rFonts w:ascii="Times New Roman" w:eastAsia="Times New Roman" w:hAnsi="Times New Roman" w:cs="Times New Roman"/>
          <w:sz w:val="24"/>
          <w:szCs w:val="24"/>
          <w:lang w:eastAsia="it-IT"/>
        </w:rPr>
        <w:t>prevalente in</w:t>
      </w:r>
      <w:r w:rsidR="00FE0740">
        <w:rPr>
          <w:rFonts w:ascii="Times New Roman" w:eastAsia="Times New Roman" w:hAnsi="Times New Roman" w:cs="Times New Roman"/>
          <w:sz w:val="24"/>
          <w:szCs w:val="24"/>
          <w:lang w:eastAsia="it-IT"/>
        </w:rPr>
        <w:t xml:space="preserve"> dottrina,</w:t>
      </w:r>
      <w:r w:rsidR="00FE0740" w:rsidRPr="00FE0740">
        <w:rPr>
          <w:rFonts w:ascii="Times New Roman" w:eastAsia="Times New Roman" w:hAnsi="Times New Roman" w:cs="Times New Roman"/>
          <w:sz w:val="24"/>
          <w:szCs w:val="24"/>
          <w:lang w:eastAsia="it-IT"/>
        </w:rPr>
        <w:t xml:space="preserve"> </w:t>
      </w:r>
      <w:r w:rsidR="003D3023">
        <w:rPr>
          <w:rFonts w:ascii="Times New Roman" w:eastAsia="Times New Roman" w:hAnsi="Times New Roman" w:cs="Times New Roman"/>
          <w:sz w:val="24"/>
          <w:szCs w:val="24"/>
          <w:lang w:eastAsia="it-IT"/>
        </w:rPr>
        <w:t>s</w:t>
      </w:r>
      <w:r w:rsidR="00FE0740" w:rsidRPr="00FE0740">
        <w:rPr>
          <w:rFonts w:ascii="Times New Roman" w:eastAsia="Times New Roman" w:hAnsi="Times New Roman" w:cs="Times New Roman"/>
          <w:sz w:val="24"/>
          <w:szCs w:val="24"/>
          <w:lang w:eastAsia="it-IT"/>
        </w:rPr>
        <w:t>e</w:t>
      </w:r>
      <w:r w:rsidR="003D3023">
        <w:rPr>
          <w:rFonts w:ascii="Times New Roman" w:eastAsia="Times New Roman" w:hAnsi="Times New Roman" w:cs="Times New Roman"/>
          <w:sz w:val="24"/>
          <w:szCs w:val="24"/>
          <w:lang w:eastAsia="it-IT"/>
        </w:rPr>
        <w:t>condo cui</w:t>
      </w:r>
      <w:r w:rsidR="00FE0740" w:rsidRPr="00FE0740">
        <w:rPr>
          <w:rFonts w:ascii="Times New Roman" w:eastAsia="Times New Roman" w:hAnsi="Times New Roman" w:cs="Times New Roman"/>
          <w:sz w:val="24"/>
          <w:szCs w:val="24"/>
          <w:lang w:eastAsia="it-IT"/>
        </w:rPr>
        <w:t xml:space="preserve"> </w:t>
      </w:r>
      <w:r w:rsidR="003D3023">
        <w:rPr>
          <w:rFonts w:ascii="Times New Roman" w:eastAsia="Times New Roman" w:hAnsi="Times New Roman" w:cs="Times New Roman"/>
          <w:sz w:val="24"/>
          <w:szCs w:val="24"/>
          <w:lang w:eastAsia="it-IT"/>
        </w:rPr>
        <w:t xml:space="preserve">l’istanza </w:t>
      </w:r>
      <w:r>
        <w:rPr>
          <w:rFonts w:ascii="Times New Roman" w:eastAsia="Times New Roman" w:hAnsi="Times New Roman" w:cs="Times New Roman"/>
          <w:sz w:val="24"/>
          <w:szCs w:val="24"/>
          <w:lang w:eastAsia="it-IT"/>
        </w:rPr>
        <w:t>obbliga</w:t>
      </w:r>
      <w:r w:rsidR="00595630">
        <w:rPr>
          <w:rFonts w:ascii="Times New Roman" w:eastAsia="Times New Roman" w:hAnsi="Times New Roman" w:cs="Times New Roman"/>
          <w:sz w:val="24"/>
          <w:szCs w:val="24"/>
          <w:lang w:eastAsia="it-IT"/>
        </w:rPr>
        <w:t xml:space="preserve"> </w:t>
      </w:r>
      <w:r>
        <w:rPr>
          <w:rFonts w:ascii="Times New Roman" w:eastAsia="Times New Roman" w:hAnsi="Times New Roman" w:cs="Times New Roman"/>
          <w:sz w:val="24"/>
          <w:szCs w:val="24"/>
          <w:lang w:eastAsia="it-IT"/>
        </w:rPr>
        <w:t>al</w:t>
      </w:r>
      <w:r w:rsidR="003D3023">
        <w:rPr>
          <w:rFonts w:ascii="Times New Roman" w:eastAsia="Times New Roman" w:hAnsi="Times New Roman" w:cs="Times New Roman"/>
          <w:sz w:val="24"/>
          <w:szCs w:val="24"/>
          <w:lang w:eastAsia="it-IT"/>
        </w:rPr>
        <w:t>l’avvio di un procedimento da concludere</w:t>
      </w:r>
      <w:r w:rsidR="00FE0740" w:rsidRPr="00FE0740">
        <w:rPr>
          <w:rFonts w:ascii="Times New Roman" w:eastAsia="Times New Roman" w:hAnsi="Times New Roman" w:cs="Times New Roman"/>
          <w:sz w:val="24"/>
          <w:szCs w:val="24"/>
          <w:lang w:eastAsia="it-IT"/>
        </w:rPr>
        <w:t xml:space="preserve"> </w:t>
      </w:r>
      <w:r w:rsidR="003D3023">
        <w:rPr>
          <w:rFonts w:ascii="Times New Roman" w:eastAsia="Times New Roman" w:hAnsi="Times New Roman" w:cs="Times New Roman"/>
          <w:sz w:val="24"/>
          <w:szCs w:val="24"/>
          <w:lang w:eastAsia="it-IT"/>
        </w:rPr>
        <w:t xml:space="preserve">con un </w:t>
      </w:r>
      <w:r w:rsidR="00FE0740" w:rsidRPr="00FE0740">
        <w:rPr>
          <w:rFonts w:ascii="Times New Roman" w:eastAsia="Times New Roman" w:hAnsi="Times New Roman" w:cs="Times New Roman"/>
          <w:sz w:val="24"/>
          <w:szCs w:val="24"/>
          <w:lang w:eastAsia="it-IT"/>
        </w:rPr>
        <w:t>pro</w:t>
      </w:r>
      <w:r w:rsidR="00A8689F">
        <w:rPr>
          <w:rFonts w:ascii="Times New Roman" w:eastAsia="Times New Roman" w:hAnsi="Times New Roman" w:cs="Times New Roman"/>
          <w:sz w:val="24"/>
          <w:szCs w:val="24"/>
          <w:lang w:eastAsia="it-IT"/>
        </w:rPr>
        <w:t>vv</w:t>
      </w:r>
      <w:r w:rsidR="00FE0740" w:rsidRPr="00FE0740">
        <w:rPr>
          <w:rFonts w:ascii="Times New Roman" w:eastAsia="Times New Roman" w:hAnsi="Times New Roman" w:cs="Times New Roman"/>
          <w:sz w:val="24"/>
          <w:szCs w:val="24"/>
          <w:lang w:eastAsia="it-IT"/>
        </w:rPr>
        <w:t xml:space="preserve">edimento </w:t>
      </w:r>
      <w:r w:rsidR="00627AE2">
        <w:rPr>
          <w:rFonts w:ascii="Times New Roman" w:eastAsia="Times New Roman" w:hAnsi="Times New Roman" w:cs="Times New Roman"/>
          <w:sz w:val="24"/>
          <w:szCs w:val="24"/>
          <w:lang w:eastAsia="it-IT"/>
        </w:rPr>
        <w:t xml:space="preserve">espresso </w:t>
      </w:r>
      <w:r w:rsidR="003D3023" w:rsidRPr="00FE0740">
        <w:rPr>
          <w:rFonts w:ascii="Times New Roman" w:eastAsia="Times New Roman" w:hAnsi="Times New Roman" w:cs="Times New Roman"/>
          <w:sz w:val="24"/>
          <w:szCs w:val="24"/>
          <w:lang w:eastAsia="it-IT"/>
        </w:rPr>
        <w:t>(</w:t>
      </w:r>
      <w:r w:rsidR="003D3023">
        <w:rPr>
          <w:rFonts w:ascii="Times New Roman" w:eastAsia="Times New Roman" w:hAnsi="Times New Roman" w:cs="Times New Roman"/>
          <w:sz w:val="24"/>
          <w:szCs w:val="24"/>
          <w:lang w:eastAsia="it-IT"/>
        </w:rPr>
        <w:t xml:space="preserve">c.d. </w:t>
      </w:r>
      <w:r w:rsidR="003D3023" w:rsidRPr="00FE0740">
        <w:rPr>
          <w:rFonts w:ascii="Times New Roman" w:eastAsia="Times New Roman" w:hAnsi="Times New Roman" w:cs="Times New Roman"/>
          <w:sz w:val="24"/>
          <w:szCs w:val="24"/>
          <w:lang w:eastAsia="it-IT"/>
        </w:rPr>
        <w:t xml:space="preserve">discrezionalità </w:t>
      </w:r>
      <w:r w:rsidR="00723534">
        <w:rPr>
          <w:rFonts w:ascii="Times New Roman" w:eastAsia="Times New Roman" w:hAnsi="Times New Roman" w:cs="Times New Roman"/>
          <w:sz w:val="24"/>
          <w:szCs w:val="24"/>
          <w:lang w:eastAsia="it-IT"/>
        </w:rPr>
        <w:t xml:space="preserve">semipiena, </w:t>
      </w:r>
      <w:r w:rsidR="003D3023">
        <w:rPr>
          <w:rFonts w:ascii="Times New Roman" w:eastAsia="Times New Roman" w:hAnsi="Times New Roman" w:cs="Times New Roman"/>
          <w:sz w:val="24"/>
          <w:szCs w:val="24"/>
          <w:lang w:eastAsia="it-IT"/>
        </w:rPr>
        <w:t>ne</w:t>
      </w:r>
      <w:r w:rsidR="003D3023" w:rsidRPr="0021593F">
        <w:rPr>
          <w:rFonts w:ascii="Times New Roman" w:eastAsia="Times New Roman" w:hAnsi="Times New Roman" w:cs="Times New Roman"/>
          <w:sz w:val="24"/>
          <w:szCs w:val="24"/>
          <w:lang w:eastAsia="it-IT"/>
        </w:rPr>
        <w:t>l</w:t>
      </w:r>
      <w:r w:rsidR="003D3023">
        <w:rPr>
          <w:rFonts w:ascii="Times New Roman" w:eastAsia="Times New Roman" w:hAnsi="Times New Roman" w:cs="Times New Roman"/>
          <w:i/>
          <w:sz w:val="24"/>
          <w:szCs w:val="24"/>
          <w:lang w:eastAsia="it-IT"/>
        </w:rPr>
        <w:t xml:space="preserve"> </w:t>
      </w:r>
      <w:proofErr w:type="spellStart"/>
      <w:r w:rsidR="003D3023" w:rsidRPr="00BE3E43">
        <w:rPr>
          <w:rFonts w:ascii="Times New Roman" w:eastAsia="Times New Roman" w:hAnsi="Times New Roman" w:cs="Times New Roman"/>
          <w:i/>
          <w:sz w:val="24"/>
          <w:szCs w:val="24"/>
          <w:lang w:eastAsia="it-IT"/>
        </w:rPr>
        <w:t>quomodo</w:t>
      </w:r>
      <w:proofErr w:type="spellEnd"/>
      <w:r w:rsidR="003D3023" w:rsidRPr="00FE0740">
        <w:rPr>
          <w:rFonts w:ascii="Times New Roman" w:eastAsia="Times New Roman" w:hAnsi="Times New Roman" w:cs="Times New Roman"/>
          <w:sz w:val="24"/>
          <w:szCs w:val="24"/>
          <w:lang w:eastAsia="it-IT"/>
        </w:rPr>
        <w:t>)</w:t>
      </w:r>
      <w:r w:rsidR="00FE0740">
        <w:rPr>
          <w:rStyle w:val="Rimandonotaapidipagina"/>
          <w:rFonts w:ascii="Times New Roman" w:eastAsia="Times New Roman" w:hAnsi="Times New Roman" w:cs="Times New Roman"/>
          <w:sz w:val="24"/>
          <w:szCs w:val="24"/>
          <w:lang w:eastAsia="it-IT"/>
        </w:rPr>
        <w:footnoteReference w:id="11"/>
      </w:r>
      <w:r w:rsidR="00FE0740" w:rsidRPr="00FE0740">
        <w:rPr>
          <w:rFonts w:ascii="Times New Roman" w:eastAsia="Times New Roman" w:hAnsi="Times New Roman" w:cs="Times New Roman"/>
          <w:sz w:val="24"/>
          <w:szCs w:val="24"/>
          <w:lang w:eastAsia="it-IT"/>
        </w:rPr>
        <w:t>.</w:t>
      </w:r>
    </w:p>
    <w:p w14:paraId="66E01BAB" w14:textId="77777777" w:rsidR="005D6786" w:rsidRDefault="005D6786" w:rsidP="005D6786">
      <w:pPr>
        <w:spacing w:before="100" w:beforeAutospacing="1" w:after="100" w:afterAutospacing="1" w:line="240" w:lineRule="auto"/>
        <w:ind w:left="284" w:right="140" w:firstLine="709"/>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La tesi della discrezionalità </w:t>
      </w:r>
      <w:r w:rsidR="00170AE8">
        <w:rPr>
          <w:rFonts w:ascii="Times New Roman" w:eastAsia="Times New Roman" w:hAnsi="Times New Roman" w:cs="Times New Roman"/>
          <w:sz w:val="24"/>
          <w:szCs w:val="24"/>
          <w:lang w:eastAsia="it-IT"/>
        </w:rPr>
        <w:t>piena</w:t>
      </w:r>
      <w:r>
        <w:rPr>
          <w:rFonts w:ascii="Times New Roman" w:eastAsia="Times New Roman" w:hAnsi="Times New Roman" w:cs="Times New Roman"/>
          <w:sz w:val="24"/>
          <w:szCs w:val="24"/>
          <w:lang w:eastAsia="it-IT"/>
        </w:rPr>
        <w:t xml:space="preserve"> si fonda sul postulato per cui il privato</w:t>
      </w:r>
      <w:r w:rsidR="00A60769">
        <w:rPr>
          <w:rFonts w:ascii="Times New Roman" w:eastAsia="Times New Roman" w:hAnsi="Times New Roman" w:cs="Times New Roman"/>
          <w:sz w:val="24"/>
          <w:szCs w:val="24"/>
          <w:lang w:eastAsia="it-IT"/>
        </w:rPr>
        <w:t>,</w:t>
      </w:r>
      <w:r>
        <w:rPr>
          <w:rFonts w:ascii="Times New Roman" w:eastAsia="Times New Roman" w:hAnsi="Times New Roman" w:cs="Times New Roman"/>
          <w:sz w:val="24"/>
          <w:szCs w:val="24"/>
          <w:lang w:eastAsia="it-IT"/>
        </w:rPr>
        <w:t xml:space="preserve"> colpito da un provvedimento divenuto inoppugnabile</w:t>
      </w:r>
      <w:r w:rsidR="00A60769">
        <w:rPr>
          <w:rFonts w:ascii="Times New Roman" w:eastAsia="Times New Roman" w:hAnsi="Times New Roman" w:cs="Times New Roman"/>
          <w:sz w:val="24"/>
          <w:szCs w:val="24"/>
          <w:lang w:eastAsia="it-IT"/>
        </w:rPr>
        <w:t>,</w:t>
      </w:r>
      <w:r>
        <w:rPr>
          <w:rFonts w:ascii="Times New Roman" w:eastAsia="Times New Roman" w:hAnsi="Times New Roman" w:cs="Times New Roman"/>
          <w:sz w:val="24"/>
          <w:szCs w:val="24"/>
          <w:lang w:eastAsia="it-IT"/>
        </w:rPr>
        <w:t xml:space="preserve"> non </w:t>
      </w:r>
      <w:r w:rsidR="00660A31">
        <w:rPr>
          <w:rFonts w:ascii="Times New Roman" w:eastAsia="Times New Roman" w:hAnsi="Times New Roman" w:cs="Times New Roman"/>
          <w:sz w:val="24"/>
          <w:szCs w:val="24"/>
          <w:lang w:eastAsia="it-IT"/>
        </w:rPr>
        <w:t>è</w:t>
      </w:r>
      <w:r w:rsidR="00A673BA">
        <w:rPr>
          <w:rFonts w:ascii="Times New Roman" w:eastAsia="Times New Roman" w:hAnsi="Times New Roman" w:cs="Times New Roman"/>
          <w:sz w:val="24"/>
          <w:szCs w:val="24"/>
          <w:lang w:eastAsia="it-IT"/>
        </w:rPr>
        <w:t xml:space="preserve"> più</w:t>
      </w:r>
      <w:r w:rsidR="00660A31">
        <w:rPr>
          <w:rFonts w:ascii="Times New Roman" w:eastAsia="Times New Roman" w:hAnsi="Times New Roman" w:cs="Times New Roman"/>
          <w:sz w:val="24"/>
          <w:szCs w:val="24"/>
          <w:lang w:eastAsia="it-IT"/>
        </w:rPr>
        <w:t xml:space="preserve"> titolare</w:t>
      </w:r>
      <w:r>
        <w:rPr>
          <w:rFonts w:ascii="Times New Roman" w:eastAsia="Times New Roman" w:hAnsi="Times New Roman" w:cs="Times New Roman"/>
          <w:sz w:val="24"/>
          <w:szCs w:val="24"/>
          <w:lang w:eastAsia="it-IT"/>
        </w:rPr>
        <w:t xml:space="preserve"> </w:t>
      </w:r>
      <w:r w:rsidR="00660A31">
        <w:rPr>
          <w:rFonts w:ascii="Times New Roman" w:eastAsia="Times New Roman" w:hAnsi="Times New Roman" w:cs="Times New Roman"/>
          <w:sz w:val="24"/>
          <w:szCs w:val="24"/>
          <w:lang w:eastAsia="it-IT"/>
        </w:rPr>
        <w:t>di u</w:t>
      </w:r>
      <w:r>
        <w:rPr>
          <w:rFonts w:ascii="Times New Roman" w:eastAsia="Times New Roman" w:hAnsi="Times New Roman" w:cs="Times New Roman"/>
          <w:sz w:val="24"/>
          <w:szCs w:val="24"/>
          <w:lang w:eastAsia="it-IT"/>
        </w:rPr>
        <w:t xml:space="preserve">na posizione giuridica </w:t>
      </w:r>
      <w:r w:rsidR="00A673BA">
        <w:rPr>
          <w:rFonts w:ascii="Times New Roman" w:eastAsia="Times New Roman" w:hAnsi="Times New Roman" w:cs="Times New Roman"/>
          <w:sz w:val="24"/>
          <w:szCs w:val="24"/>
          <w:lang w:eastAsia="it-IT"/>
        </w:rPr>
        <w:t xml:space="preserve">direttamente </w:t>
      </w:r>
      <w:r>
        <w:rPr>
          <w:rFonts w:ascii="Times New Roman" w:eastAsia="Times New Roman" w:hAnsi="Times New Roman" w:cs="Times New Roman"/>
          <w:sz w:val="24"/>
          <w:szCs w:val="24"/>
          <w:lang w:eastAsia="it-IT"/>
        </w:rPr>
        <w:t>tutelata.</w:t>
      </w:r>
    </w:p>
    <w:p w14:paraId="3E924F2E" w14:textId="77777777" w:rsidR="005D6786" w:rsidRDefault="00723534" w:rsidP="005D6786">
      <w:pPr>
        <w:spacing w:before="100" w:beforeAutospacing="1" w:after="100" w:afterAutospacing="1" w:line="240" w:lineRule="auto"/>
        <w:ind w:left="284" w:right="140" w:firstLine="709"/>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L’istanza di riesame può p</w:t>
      </w:r>
      <w:r w:rsidR="00595630">
        <w:rPr>
          <w:rFonts w:ascii="Times New Roman" w:eastAsia="Times New Roman" w:hAnsi="Times New Roman" w:cs="Times New Roman"/>
          <w:sz w:val="24"/>
          <w:szCs w:val="24"/>
          <w:lang w:eastAsia="it-IT"/>
        </w:rPr>
        <w:t xml:space="preserve">ertanto essere </w:t>
      </w:r>
      <w:r w:rsidR="005D6786">
        <w:rPr>
          <w:rFonts w:ascii="Times New Roman" w:eastAsia="Times New Roman" w:hAnsi="Times New Roman" w:cs="Times New Roman"/>
          <w:sz w:val="24"/>
          <w:szCs w:val="24"/>
          <w:lang w:eastAsia="it-IT"/>
        </w:rPr>
        <w:t>trattata ed eventualmente accolta</w:t>
      </w:r>
      <w:r w:rsidR="000F140D">
        <w:rPr>
          <w:rFonts w:ascii="Times New Roman" w:eastAsia="Times New Roman" w:hAnsi="Times New Roman" w:cs="Times New Roman"/>
          <w:sz w:val="24"/>
          <w:szCs w:val="24"/>
          <w:lang w:eastAsia="it-IT"/>
        </w:rPr>
        <w:t>,</w:t>
      </w:r>
      <w:r w:rsidR="00595630">
        <w:rPr>
          <w:rFonts w:ascii="Times New Roman" w:eastAsia="Times New Roman" w:hAnsi="Times New Roman" w:cs="Times New Roman"/>
          <w:sz w:val="24"/>
          <w:szCs w:val="24"/>
          <w:lang w:eastAsia="it-IT"/>
        </w:rPr>
        <w:t xml:space="preserve"> solo</w:t>
      </w:r>
      <w:r w:rsidR="005D6786">
        <w:rPr>
          <w:rFonts w:ascii="Times New Roman" w:eastAsia="Times New Roman" w:hAnsi="Times New Roman" w:cs="Times New Roman"/>
          <w:sz w:val="24"/>
          <w:szCs w:val="24"/>
          <w:lang w:eastAsia="it-IT"/>
        </w:rPr>
        <w:t xml:space="preserve"> </w:t>
      </w:r>
      <w:r w:rsidR="00595630">
        <w:rPr>
          <w:rFonts w:ascii="Times New Roman" w:eastAsia="Times New Roman" w:hAnsi="Times New Roman" w:cs="Times New Roman"/>
          <w:sz w:val="24"/>
          <w:szCs w:val="24"/>
          <w:lang w:eastAsia="it-IT"/>
        </w:rPr>
        <w:t xml:space="preserve">se </w:t>
      </w:r>
      <w:r>
        <w:rPr>
          <w:rFonts w:ascii="Times New Roman" w:eastAsia="Times New Roman" w:hAnsi="Times New Roman" w:cs="Times New Roman"/>
          <w:sz w:val="24"/>
          <w:szCs w:val="24"/>
          <w:lang w:eastAsia="it-IT"/>
        </w:rPr>
        <w:t xml:space="preserve">ciò realizza </w:t>
      </w:r>
      <w:r w:rsidR="00A60769">
        <w:rPr>
          <w:rFonts w:ascii="Times New Roman" w:eastAsia="Times New Roman" w:hAnsi="Times New Roman" w:cs="Times New Roman"/>
          <w:sz w:val="24"/>
          <w:szCs w:val="24"/>
          <w:lang w:eastAsia="it-IT"/>
        </w:rPr>
        <w:t>l’</w:t>
      </w:r>
      <w:r w:rsidR="005D6786">
        <w:rPr>
          <w:rFonts w:ascii="Times New Roman" w:eastAsia="Times New Roman" w:hAnsi="Times New Roman" w:cs="Times New Roman"/>
          <w:sz w:val="24"/>
          <w:szCs w:val="24"/>
          <w:lang w:eastAsia="it-IT"/>
        </w:rPr>
        <w:t>interesse generale</w:t>
      </w:r>
      <w:r w:rsidR="003F496F">
        <w:rPr>
          <w:rFonts w:ascii="Times New Roman" w:eastAsia="Times New Roman" w:hAnsi="Times New Roman" w:cs="Times New Roman"/>
          <w:sz w:val="24"/>
          <w:szCs w:val="24"/>
          <w:lang w:eastAsia="it-IT"/>
        </w:rPr>
        <w:t>,</w:t>
      </w:r>
      <w:r w:rsidR="005D6786" w:rsidRPr="005D6786">
        <w:rPr>
          <w:rFonts w:ascii="Times New Roman" w:eastAsia="Times New Roman" w:hAnsi="Times New Roman" w:cs="Times New Roman"/>
          <w:sz w:val="24"/>
          <w:szCs w:val="24"/>
          <w:lang w:eastAsia="it-IT"/>
        </w:rPr>
        <w:t xml:space="preserve"> </w:t>
      </w:r>
      <w:r w:rsidR="005D6786">
        <w:rPr>
          <w:rFonts w:ascii="Times New Roman" w:eastAsia="Times New Roman" w:hAnsi="Times New Roman" w:cs="Times New Roman"/>
          <w:sz w:val="24"/>
          <w:szCs w:val="24"/>
          <w:lang w:eastAsia="it-IT"/>
        </w:rPr>
        <w:t>configurandosi l’istituto dell’autotutela quale «</w:t>
      </w:r>
      <w:r w:rsidR="005D6786">
        <w:rPr>
          <w:rFonts w:ascii="Times New Roman" w:eastAsia="Times New Roman" w:hAnsi="Times New Roman" w:cs="Times New Roman"/>
          <w:iCs/>
          <w:sz w:val="24"/>
          <w:szCs w:val="24"/>
          <w:lang w:eastAsia="it-IT"/>
        </w:rPr>
        <w:t xml:space="preserve">potere esercitabile </w:t>
      </w:r>
      <w:r w:rsidR="005D6786">
        <w:rPr>
          <w:rFonts w:ascii="Times New Roman" w:eastAsia="Times New Roman" w:hAnsi="Times New Roman" w:cs="Times New Roman"/>
          <w:iCs/>
          <w:sz w:val="24"/>
          <w:szCs w:val="24"/>
          <w:lang w:eastAsia="it-IT"/>
        </w:rPr>
        <w:lastRenderedPageBreak/>
        <w:t>d’ufficio dalle agenzie fiscali sulla base di valutazioni largamente discrezionali e non [quale] strumento di protezione del contribuente</w:t>
      </w:r>
      <w:r w:rsidR="005D6786">
        <w:rPr>
          <w:rFonts w:ascii="Times New Roman" w:eastAsia="Times New Roman" w:hAnsi="Times New Roman" w:cs="Times New Roman"/>
          <w:sz w:val="24"/>
          <w:szCs w:val="24"/>
          <w:lang w:eastAsia="it-IT"/>
        </w:rPr>
        <w:t>»</w:t>
      </w:r>
      <w:r w:rsidR="005D6786">
        <w:rPr>
          <w:rStyle w:val="Rimandonotaapidipagina"/>
          <w:rFonts w:ascii="Times New Roman" w:eastAsia="Times New Roman" w:hAnsi="Times New Roman" w:cs="Times New Roman"/>
          <w:sz w:val="24"/>
          <w:szCs w:val="24"/>
          <w:lang w:eastAsia="it-IT"/>
        </w:rPr>
        <w:footnoteReference w:id="12"/>
      </w:r>
      <w:r w:rsidR="005D6786">
        <w:rPr>
          <w:rFonts w:ascii="Times New Roman" w:eastAsia="Times New Roman" w:hAnsi="Times New Roman" w:cs="Times New Roman"/>
          <w:sz w:val="24"/>
          <w:szCs w:val="24"/>
          <w:lang w:eastAsia="it-IT"/>
        </w:rPr>
        <w:t>.</w:t>
      </w:r>
    </w:p>
    <w:p w14:paraId="0DF46C4F" w14:textId="77777777" w:rsidR="005D6786" w:rsidRDefault="005D6786" w:rsidP="00170AE8">
      <w:pPr>
        <w:spacing w:before="100" w:beforeAutospacing="1" w:after="100" w:afterAutospacing="1" w:line="240" w:lineRule="auto"/>
        <w:ind w:left="284" w:right="140" w:firstLine="709"/>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Di conseguen</w:t>
      </w:r>
      <w:r w:rsidR="003F496F">
        <w:rPr>
          <w:rFonts w:ascii="Times New Roman" w:eastAsia="Times New Roman" w:hAnsi="Times New Roman" w:cs="Times New Roman"/>
          <w:sz w:val="24"/>
          <w:szCs w:val="24"/>
          <w:lang w:eastAsia="it-IT"/>
        </w:rPr>
        <w:t xml:space="preserve">za, </w:t>
      </w:r>
      <w:r w:rsidR="00170AE8">
        <w:rPr>
          <w:rFonts w:ascii="Times New Roman" w:eastAsia="Times New Roman" w:hAnsi="Times New Roman" w:cs="Times New Roman"/>
          <w:sz w:val="24"/>
          <w:szCs w:val="24"/>
          <w:lang w:eastAsia="it-IT"/>
        </w:rPr>
        <w:t>per l’avvio del procedimento</w:t>
      </w:r>
      <w:r w:rsidR="003F496F">
        <w:rPr>
          <w:rFonts w:ascii="Times New Roman" w:eastAsia="Times New Roman" w:hAnsi="Times New Roman" w:cs="Times New Roman"/>
          <w:sz w:val="24"/>
          <w:szCs w:val="24"/>
          <w:lang w:eastAsia="it-IT"/>
        </w:rPr>
        <w:t xml:space="preserve"> </w:t>
      </w:r>
      <w:r w:rsidR="00170AE8">
        <w:rPr>
          <w:rFonts w:ascii="Times New Roman" w:eastAsia="Times New Roman" w:hAnsi="Times New Roman" w:cs="Times New Roman"/>
          <w:sz w:val="24"/>
          <w:szCs w:val="24"/>
          <w:lang w:eastAsia="it-IT"/>
        </w:rPr>
        <w:t xml:space="preserve">non basta </w:t>
      </w:r>
      <w:r>
        <w:rPr>
          <w:rFonts w:ascii="Times New Roman" w:eastAsia="Times New Roman" w:hAnsi="Times New Roman" w:cs="Times New Roman"/>
          <w:sz w:val="24"/>
          <w:szCs w:val="24"/>
          <w:lang w:eastAsia="it-IT"/>
        </w:rPr>
        <w:t>l</w:t>
      </w:r>
      <w:r w:rsidR="00170AE8">
        <w:rPr>
          <w:rFonts w:ascii="Times New Roman" w:eastAsia="Times New Roman" w:hAnsi="Times New Roman" w:cs="Times New Roman"/>
          <w:sz w:val="24"/>
          <w:szCs w:val="24"/>
          <w:lang w:eastAsia="it-IT"/>
        </w:rPr>
        <w:t xml:space="preserve">a prospettazione di un atto </w:t>
      </w:r>
      <w:r>
        <w:rPr>
          <w:rFonts w:ascii="Times New Roman" w:eastAsia="Times New Roman" w:hAnsi="Times New Roman" w:cs="Times New Roman"/>
          <w:sz w:val="24"/>
          <w:szCs w:val="24"/>
          <w:lang w:eastAsia="it-IT"/>
        </w:rPr>
        <w:t>illegittim</w:t>
      </w:r>
      <w:r w:rsidR="00170AE8">
        <w:rPr>
          <w:rFonts w:ascii="Times New Roman" w:eastAsia="Times New Roman" w:hAnsi="Times New Roman" w:cs="Times New Roman"/>
          <w:sz w:val="24"/>
          <w:szCs w:val="24"/>
          <w:lang w:eastAsia="it-IT"/>
        </w:rPr>
        <w:t>o</w:t>
      </w:r>
      <w:r>
        <w:rPr>
          <w:rFonts w:ascii="Times New Roman" w:eastAsia="Times New Roman" w:hAnsi="Times New Roman" w:cs="Times New Roman"/>
          <w:sz w:val="24"/>
          <w:szCs w:val="24"/>
          <w:lang w:eastAsia="it-IT"/>
        </w:rPr>
        <w:t xml:space="preserve"> o</w:t>
      </w:r>
      <w:r w:rsidR="003F496F">
        <w:rPr>
          <w:rFonts w:ascii="Times New Roman" w:eastAsia="Times New Roman" w:hAnsi="Times New Roman" w:cs="Times New Roman"/>
          <w:sz w:val="24"/>
          <w:szCs w:val="24"/>
          <w:lang w:eastAsia="it-IT"/>
        </w:rPr>
        <w:t>d</w:t>
      </w:r>
      <w:r>
        <w:rPr>
          <w:rFonts w:ascii="Times New Roman" w:eastAsia="Times New Roman" w:hAnsi="Times New Roman" w:cs="Times New Roman"/>
          <w:sz w:val="24"/>
          <w:szCs w:val="24"/>
          <w:lang w:eastAsia="it-IT"/>
        </w:rPr>
        <w:t xml:space="preserve"> infondat</w:t>
      </w:r>
      <w:r w:rsidR="00170AE8">
        <w:rPr>
          <w:rFonts w:ascii="Times New Roman" w:eastAsia="Times New Roman" w:hAnsi="Times New Roman" w:cs="Times New Roman"/>
          <w:sz w:val="24"/>
          <w:szCs w:val="24"/>
          <w:lang w:eastAsia="it-IT"/>
        </w:rPr>
        <w:t>o</w:t>
      </w:r>
      <w:r>
        <w:rPr>
          <w:rFonts w:ascii="Times New Roman" w:eastAsia="Times New Roman" w:hAnsi="Times New Roman" w:cs="Times New Roman"/>
          <w:sz w:val="24"/>
          <w:szCs w:val="24"/>
          <w:lang w:eastAsia="it-IT"/>
        </w:rPr>
        <w:t xml:space="preserve">, </w:t>
      </w:r>
      <w:r w:rsidR="00170AE8">
        <w:rPr>
          <w:rFonts w:ascii="Times New Roman" w:eastAsia="Times New Roman" w:hAnsi="Times New Roman" w:cs="Times New Roman"/>
          <w:sz w:val="24"/>
          <w:szCs w:val="24"/>
          <w:lang w:eastAsia="it-IT"/>
        </w:rPr>
        <w:t xml:space="preserve">ma occorre anche </w:t>
      </w:r>
      <w:r>
        <w:rPr>
          <w:rFonts w:ascii="Times New Roman" w:eastAsia="Times New Roman" w:hAnsi="Times New Roman" w:cs="Times New Roman"/>
          <w:sz w:val="24"/>
          <w:szCs w:val="24"/>
          <w:lang w:eastAsia="it-IT"/>
        </w:rPr>
        <w:t>la sussistenza di specifiche ragioni d</w:t>
      </w:r>
      <w:r w:rsidR="00595630">
        <w:rPr>
          <w:rFonts w:ascii="Times New Roman" w:eastAsia="Times New Roman" w:hAnsi="Times New Roman" w:cs="Times New Roman"/>
          <w:sz w:val="24"/>
          <w:szCs w:val="24"/>
          <w:lang w:eastAsia="it-IT"/>
        </w:rPr>
        <w:t>’</w:t>
      </w:r>
      <w:r>
        <w:rPr>
          <w:rFonts w:ascii="Times New Roman" w:eastAsia="Times New Roman" w:hAnsi="Times New Roman" w:cs="Times New Roman"/>
          <w:sz w:val="24"/>
          <w:szCs w:val="24"/>
          <w:lang w:eastAsia="it-IT"/>
        </w:rPr>
        <w:t>interesse generale, originarie o sop</w:t>
      </w:r>
      <w:r w:rsidR="00170AE8">
        <w:rPr>
          <w:rFonts w:ascii="Times New Roman" w:eastAsia="Times New Roman" w:hAnsi="Times New Roman" w:cs="Times New Roman"/>
          <w:sz w:val="24"/>
          <w:szCs w:val="24"/>
          <w:lang w:eastAsia="it-IT"/>
        </w:rPr>
        <w:t>ravvenute, idonee a giustificar</w:t>
      </w:r>
      <w:r>
        <w:rPr>
          <w:rFonts w:ascii="Times New Roman" w:eastAsia="Times New Roman" w:hAnsi="Times New Roman" w:cs="Times New Roman"/>
          <w:sz w:val="24"/>
          <w:szCs w:val="24"/>
          <w:lang w:eastAsia="it-IT"/>
        </w:rPr>
        <w:t>e l’annullamento</w:t>
      </w:r>
      <w:r>
        <w:rPr>
          <w:vertAlign w:val="superscript"/>
        </w:rPr>
        <w:footnoteReference w:id="13"/>
      </w:r>
      <w:r>
        <w:rPr>
          <w:rFonts w:ascii="Times New Roman" w:eastAsia="Times New Roman" w:hAnsi="Times New Roman" w:cs="Times New Roman"/>
          <w:sz w:val="24"/>
          <w:szCs w:val="24"/>
          <w:lang w:eastAsia="it-IT"/>
        </w:rPr>
        <w:t>.</w:t>
      </w:r>
    </w:p>
    <w:p w14:paraId="74EBC8F2" w14:textId="77777777" w:rsidR="009B10F3" w:rsidRDefault="00605F9C" w:rsidP="009B10F3">
      <w:pPr>
        <w:spacing w:before="100" w:beforeAutospacing="1" w:after="100" w:afterAutospacing="1" w:line="240" w:lineRule="auto"/>
        <w:ind w:left="284" w:right="140" w:firstLine="709"/>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Orbene</w:t>
      </w:r>
      <w:r w:rsidR="00595630">
        <w:rPr>
          <w:rFonts w:ascii="Times New Roman" w:eastAsia="Times New Roman" w:hAnsi="Times New Roman" w:cs="Times New Roman"/>
          <w:sz w:val="24"/>
          <w:szCs w:val="24"/>
          <w:lang w:eastAsia="it-IT"/>
        </w:rPr>
        <w:t>, il</w:t>
      </w:r>
      <w:r w:rsidR="009B10F3">
        <w:rPr>
          <w:rFonts w:ascii="Times New Roman" w:eastAsia="Times New Roman" w:hAnsi="Times New Roman" w:cs="Times New Roman"/>
          <w:sz w:val="24"/>
          <w:szCs w:val="24"/>
          <w:lang w:eastAsia="it-IT"/>
        </w:rPr>
        <w:t xml:space="preserve"> tenore letterale della </w:t>
      </w:r>
      <w:r w:rsidR="00595630">
        <w:rPr>
          <w:rFonts w:ascii="Times New Roman" w:eastAsia="Times New Roman" w:hAnsi="Times New Roman" w:cs="Times New Roman"/>
          <w:sz w:val="24"/>
          <w:szCs w:val="24"/>
          <w:lang w:eastAsia="it-IT"/>
        </w:rPr>
        <w:t xml:space="preserve">nuova </w:t>
      </w:r>
      <w:r w:rsidR="009B10F3">
        <w:rPr>
          <w:rFonts w:ascii="Times New Roman" w:eastAsia="Times New Roman" w:hAnsi="Times New Roman" w:cs="Times New Roman"/>
          <w:sz w:val="24"/>
          <w:szCs w:val="24"/>
          <w:lang w:eastAsia="it-IT"/>
        </w:rPr>
        <w:t>norma</w:t>
      </w:r>
      <w:r w:rsidR="009B10F3" w:rsidRPr="003D3023">
        <w:rPr>
          <w:rFonts w:ascii="Times New Roman" w:eastAsia="Times New Roman" w:hAnsi="Times New Roman" w:cs="Times New Roman"/>
          <w:sz w:val="24"/>
          <w:szCs w:val="24"/>
          <w:lang w:eastAsia="it-IT"/>
        </w:rPr>
        <w:t xml:space="preserve"> </w:t>
      </w:r>
      <w:r w:rsidR="009B10F3">
        <w:rPr>
          <w:rFonts w:ascii="Times New Roman" w:eastAsia="Times New Roman" w:hAnsi="Times New Roman" w:cs="Times New Roman"/>
          <w:sz w:val="24"/>
          <w:szCs w:val="24"/>
          <w:lang w:eastAsia="it-IT"/>
        </w:rPr>
        <w:t>sembra avallare la soluzione</w:t>
      </w:r>
      <w:r w:rsidR="00170AE8">
        <w:rPr>
          <w:rFonts w:ascii="Times New Roman" w:eastAsia="Times New Roman" w:hAnsi="Times New Roman" w:cs="Times New Roman"/>
          <w:sz w:val="24"/>
          <w:szCs w:val="24"/>
          <w:lang w:eastAsia="it-IT"/>
        </w:rPr>
        <w:t xml:space="preserve"> della discrezionalità </w:t>
      </w:r>
      <w:r w:rsidR="00622781">
        <w:rPr>
          <w:rFonts w:ascii="Times New Roman" w:eastAsia="Times New Roman" w:hAnsi="Times New Roman" w:cs="Times New Roman"/>
          <w:sz w:val="24"/>
          <w:szCs w:val="24"/>
          <w:lang w:eastAsia="it-IT"/>
        </w:rPr>
        <w:t>semi</w:t>
      </w:r>
      <w:r w:rsidR="00170AE8">
        <w:rPr>
          <w:rFonts w:ascii="Times New Roman" w:eastAsia="Times New Roman" w:hAnsi="Times New Roman" w:cs="Times New Roman"/>
          <w:sz w:val="24"/>
          <w:szCs w:val="24"/>
          <w:lang w:eastAsia="it-IT"/>
        </w:rPr>
        <w:t>piena</w:t>
      </w:r>
      <w:r w:rsidR="009B10F3">
        <w:rPr>
          <w:rFonts w:ascii="Times New Roman" w:eastAsia="Times New Roman" w:hAnsi="Times New Roman" w:cs="Times New Roman"/>
          <w:sz w:val="24"/>
          <w:szCs w:val="24"/>
          <w:lang w:eastAsia="it-IT"/>
        </w:rPr>
        <w:t xml:space="preserve">, considerato </w:t>
      </w:r>
      <w:r w:rsidR="00540F6B">
        <w:rPr>
          <w:rFonts w:ascii="Times New Roman" w:eastAsia="Times New Roman" w:hAnsi="Times New Roman" w:cs="Times New Roman"/>
          <w:sz w:val="24"/>
          <w:szCs w:val="24"/>
          <w:lang w:eastAsia="it-IT"/>
        </w:rPr>
        <w:t>che</w:t>
      </w:r>
      <w:r w:rsidR="00622781">
        <w:rPr>
          <w:rFonts w:ascii="Times New Roman" w:eastAsia="Times New Roman" w:hAnsi="Times New Roman" w:cs="Times New Roman"/>
          <w:sz w:val="24"/>
          <w:szCs w:val="24"/>
          <w:lang w:eastAsia="it-IT"/>
        </w:rPr>
        <w:t>,</w:t>
      </w:r>
      <w:r w:rsidR="00540F6B">
        <w:rPr>
          <w:rFonts w:ascii="Times New Roman" w:eastAsia="Times New Roman" w:hAnsi="Times New Roman" w:cs="Times New Roman"/>
          <w:sz w:val="24"/>
          <w:szCs w:val="24"/>
          <w:lang w:eastAsia="it-IT"/>
        </w:rPr>
        <w:t xml:space="preserve"> </w:t>
      </w:r>
      <w:r w:rsidR="009D7F44">
        <w:rPr>
          <w:rFonts w:ascii="Times New Roman" w:eastAsia="Times New Roman" w:hAnsi="Times New Roman" w:cs="Times New Roman"/>
          <w:sz w:val="24"/>
          <w:szCs w:val="24"/>
          <w:lang w:eastAsia="it-IT"/>
        </w:rPr>
        <w:t>nel regime sopravvenuto</w:t>
      </w:r>
      <w:r w:rsidR="00622781">
        <w:rPr>
          <w:rFonts w:ascii="Times New Roman" w:eastAsia="Times New Roman" w:hAnsi="Times New Roman" w:cs="Times New Roman"/>
          <w:sz w:val="24"/>
          <w:szCs w:val="24"/>
          <w:lang w:eastAsia="it-IT"/>
        </w:rPr>
        <w:t xml:space="preserve">, </w:t>
      </w:r>
      <w:r w:rsidR="003B192B">
        <w:rPr>
          <w:rFonts w:ascii="Times New Roman" w:eastAsia="Times New Roman" w:hAnsi="Times New Roman" w:cs="Times New Roman"/>
          <w:sz w:val="24"/>
          <w:szCs w:val="24"/>
          <w:lang w:eastAsia="it-IT"/>
        </w:rPr>
        <w:t xml:space="preserve">il procedimento dev’essere avviato d’ufficio, cioè senza necessità di un’istanza di parte, </w:t>
      </w:r>
      <w:r w:rsidR="00622781">
        <w:rPr>
          <w:rFonts w:ascii="Times New Roman" w:eastAsia="Times New Roman" w:hAnsi="Times New Roman" w:cs="Times New Roman"/>
          <w:sz w:val="24"/>
          <w:szCs w:val="24"/>
          <w:lang w:eastAsia="it-IT"/>
        </w:rPr>
        <w:t>«in presenza di una illegittimità o dell’infondatezza dell’atto o dell’imposizione»</w:t>
      </w:r>
      <w:r w:rsidR="009B10F3">
        <w:rPr>
          <w:rFonts w:ascii="Times New Roman" w:eastAsia="Times New Roman" w:hAnsi="Times New Roman" w:cs="Times New Roman"/>
          <w:sz w:val="24"/>
          <w:szCs w:val="24"/>
          <w:lang w:eastAsia="it-IT"/>
        </w:rPr>
        <w:t>.</w:t>
      </w:r>
    </w:p>
    <w:p w14:paraId="1488D93D" w14:textId="77777777" w:rsidR="009B10F3" w:rsidRDefault="009B10F3" w:rsidP="009B10F3">
      <w:pPr>
        <w:spacing w:before="100" w:beforeAutospacing="1" w:after="100" w:afterAutospacing="1" w:line="240" w:lineRule="auto"/>
        <w:ind w:left="284" w:right="140" w:firstLine="709"/>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Questo significa che, ogni qual volta </w:t>
      </w:r>
      <w:r w:rsidR="00A60769">
        <w:rPr>
          <w:rFonts w:ascii="Times New Roman" w:eastAsia="Times New Roman" w:hAnsi="Times New Roman" w:cs="Times New Roman"/>
          <w:sz w:val="24"/>
          <w:szCs w:val="24"/>
          <w:lang w:eastAsia="it-IT"/>
        </w:rPr>
        <w:t>emerga</w:t>
      </w:r>
      <w:r>
        <w:rPr>
          <w:rFonts w:ascii="Times New Roman" w:eastAsia="Times New Roman" w:hAnsi="Times New Roman" w:cs="Times New Roman"/>
          <w:sz w:val="24"/>
          <w:szCs w:val="24"/>
          <w:lang w:eastAsia="it-IT"/>
        </w:rPr>
        <w:t xml:space="preserve"> l’illegittimità o</w:t>
      </w:r>
      <w:r w:rsidR="00595630">
        <w:rPr>
          <w:rFonts w:ascii="Times New Roman" w:eastAsia="Times New Roman" w:hAnsi="Times New Roman" w:cs="Times New Roman"/>
          <w:sz w:val="24"/>
          <w:szCs w:val="24"/>
          <w:lang w:eastAsia="it-IT"/>
        </w:rPr>
        <w:t xml:space="preserve"> l’</w:t>
      </w:r>
      <w:r>
        <w:rPr>
          <w:rFonts w:ascii="Times New Roman" w:eastAsia="Times New Roman" w:hAnsi="Times New Roman" w:cs="Times New Roman"/>
          <w:sz w:val="24"/>
          <w:szCs w:val="24"/>
          <w:lang w:eastAsia="it-IT"/>
        </w:rPr>
        <w:t>infondatezza</w:t>
      </w:r>
      <w:r w:rsidR="00D07F04">
        <w:rPr>
          <w:rFonts w:ascii="Times New Roman" w:eastAsia="Times New Roman" w:hAnsi="Times New Roman" w:cs="Times New Roman"/>
          <w:sz w:val="24"/>
          <w:szCs w:val="24"/>
          <w:lang w:eastAsia="it-IT"/>
        </w:rPr>
        <w:t>, anche non manifesta,</w:t>
      </w:r>
      <w:r>
        <w:rPr>
          <w:rFonts w:ascii="Times New Roman" w:eastAsia="Times New Roman" w:hAnsi="Times New Roman" w:cs="Times New Roman"/>
          <w:sz w:val="24"/>
          <w:szCs w:val="24"/>
          <w:lang w:eastAsia="it-IT"/>
        </w:rPr>
        <w:t xml:space="preserve"> di un atto (ad es., a seguito dell’annullamento, giudiziale o d’ufficio, di </w:t>
      </w:r>
      <w:r w:rsidR="00605F9C">
        <w:rPr>
          <w:rFonts w:ascii="Times New Roman" w:eastAsia="Times New Roman" w:hAnsi="Times New Roman" w:cs="Times New Roman"/>
          <w:sz w:val="24"/>
          <w:szCs w:val="24"/>
          <w:lang w:eastAsia="it-IT"/>
        </w:rPr>
        <w:t>altro</w:t>
      </w:r>
      <w:r>
        <w:rPr>
          <w:rFonts w:ascii="Times New Roman" w:eastAsia="Times New Roman" w:hAnsi="Times New Roman" w:cs="Times New Roman"/>
          <w:sz w:val="24"/>
          <w:szCs w:val="24"/>
          <w:lang w:eastAsia="it-IT"/>
        </w:rPr>
        <w:t xml:space="preserve"> atto </w:t>
      </w:r>
      <w:r w:rsidR="00605F9C">
        <w:rPr>
          <w:rFonts w:ascii="Times New Roman" w:eastAsia="Times New Roman" w:hAnsi="Times New Roman" w:cs="Times New Roman"/>
          <w:sz w:val="24"/>
          <w:szCs w:val="24"/>
          <w:lang w:eastAsia="it-IT"/>
        </w:rPr>
        <w:t>d</w:t>
      </w:r>
      <w:r w:rsidR="00595630">
        <w:rPr>
          <w:rFonts w:ascii="Times New Roman" w:eastAsia="Times New Roman" w:hAnsi="Times New Roman" w:cs="Times New Roman"/>
          <w:sz w:val="24"/>
          <w:szCs w:val="24"/>
          <w:lang w:eastAsia="it-IT"/>
        </w:rPr>
        <w:t>e</w:t>
      </w:r>
      <w:r>
        <w:rPr>
          <w:rFonts w:ascii="Times New Roman" w:eastAsia="Times New Roman" w:hAnsi="Times New Roman" w:cs="Times New Roman"/>
          <w:sz w:val="24"/>
          <w:szCs w:val="24"/>
          <w:lang w:eastAsia="it-IT"/>
        </w:rPr>
        <w:t xml:space="preserve">l medesimo tenore), </w:t>
      </w:r>
      <w:r w:rsidR="00540F6B">
        <w:rPr>
          <w:rFonts w:ascii="Times New Roman" w:eastAsia="Times New Roman" w:hAnsi="Times New Roman" w:cs="Times New Roman"/>
          <w:sz w:val="24"/>
          <w:szCs w:val="24"/>
          <w:lang w:eastAsia="it-IT"/>
        </w:rPr>
        <w:t xml:space="preserve">l’amministrazione </w:t>
      </w:r>
      <w:r>
        <w:rPr>
          <w:rFonts w:ascii="Times New Roman" w:eastAsia="Times New Roman" w:hAnsi="Times New Roman" w:cs="Times New Roman"/>
          <w:sz w:val="24"/>
          <w:szCs w:val="24"/>
          <w:lang w:eastAsia="it-IT"/>
        </w:rPr>
        <w:t>è tenuta</w:t>
      </w:r>
      <w:r w:rsidR="00540F6B" w:rsidRPr="00540F6B">
        <w:rPr>
          <w:rFonts w:ascii="Times New Roman" w:eastAsia="Times New Roman" w:hAnsi="Times New Roman" w:cs="Times New Roman"/>
          <w:sz w:val="24"/>
          <w:szCs w:val="24"/>
          <w:lang w:eastAsia="it-IT"/>
        </w:rPr>
        <w:t xml:space="preserve"> </w:t>
      </w:r>
      <w:r w:rsidR="00540F6B">
        <w:rPr>
          <w:rFonts w:ascii="Times New Roman" w:eastAsia="Times New Roman" w:hAnsi="Times New Roman" w:cs="Times New Roman"/>
          <w:sz w:val="24"/>
          <w:szCs w:val="24"/>
          <w:lang w:eastAsia="it-IT"/>
        </w:rPr>
        <w:t xml:space="preserve">ad attivare </w:t>
      </w:r>
      <w:r w:rsidR="003B192B">
        <w:rPr>
          <w:rFonts w:ascii="Times New Roman" w:eastAsia="Times New Roman" w:hAnsi="Times New Roman" w:cs="Times New Roman"/>
          <w:sz w:val="24"/>
          <w:szCs w:val="24"/>
          <w:lang w:eastAsia="it-IT"/>
        </w:rPr>
        <w:t>il</w:t>
      </w:r>
      <w:r w:rsidR="00540F6B">
        <w:rPr>
          <w:rFonts w:ascii="Times New Roman" w:eastAsia="Times New Roman" w:hAnsi="Times New Roman" w:cs="Times New Roman"/>
          <w:sz w:val="24"/>
          <w:szCs w:val="24"/>
          <w:lang w:eastAsia="it-IT"/>
        </w:rPr>
        <w:t xml:space="preserve"> procedimento di autoannullamento</w:t>
      </w:r>
      <w:r>
        <w:rPr>
          <w:rFonts w:ascii="Times New Roman" w:eastAsia="Times New Roman" w:hAnsi="Times New Roman" w:cs="Times New Roman"/>
          <w:sz w:val="24"/>
          <w:szCs w:val="24"/>
          <w:lang w:eastAsia="it-IT"/>
        </w:rPr>
        <w:t xml:space="preserve">, </w:t>
      </w:r>
      <w:r w:rsidR="00113695">
        <w:rPr>
          <w:rFonts w:ascii="Times New Roman" w:eastAsia="Times New Roman" w:hAnsi="Times New Roman" w:cs="Times New Roman"/>
          <w:sz w:val="24"/>
          <w:szCs w:val="24"/>
          <w:lang w:eastAsia="it-IT"/>
        </w:rPr>
        <w:t>pur</w:t>
      </w:r>
      <w:r>
        <w:rPr>
          <w:rFonts w:ascii="Times New Roman" w:eastAsia="Times New Roman" w:hAnsi="Times New Roman" w:cs="Times New Roman"/>
          <w:sz w:val="24"/>
          <w:szCs w:val="24"/>
          <w:lang w:eastAsia="it-IT"/>
        </w:rPr>
        <w:t xml:space="preserve"> in </w:t>
      </w:r>
      <w:r w:rsidR="00605F9C">
        <w:rPr>
          <w:rFonts w:ascii="Times New Roman" w:eastAsia="Times New Roman" w:hAnsi="Times New Roman" w:cs="Times New Roman"/>
          <w:sz w:val="24"/>
          <w:szCs w:val="24"/>
          <w:lang w:eastAsia="it-IT"/>
        </w:rPr>
        <w:t>car</w:t>
      </w:r>
      <w:r>
        <w:rPr>
          <w:rFonts w:ascii="Times New Roman" w:eastAsia="Times New Roman" w:hAnsi="Times New Roman" w:cs="Times New Roman"/>
          <w:sz w:val="24"/>
          <w:szCs w:val="24"/>
          <w:lang w:eastAsia="it-IT"/>
        </w:rPr>
        <w:t>enza d</w:t>
      </w:r>
      <w:r w:rsidR="00605F9C">
        <w:rPr>
          <w:rFonts w:ascii="Times New Roman" w:eastAsia="Times New Roman" w:hAnsi="Times New Roman" w:cs="Times New Roman"/>
          <w:sz w:val="24"/>
          <w:szCs w:val="24"/>
          <w:lang w:eastAsia="it-IT"/>
        </w:rPr>
        <w:t>i un</w:t>
      </w:r>
      <w:r>
        <w:rPr>
          <w:rFonts w:ascii="Times New Roman" w:eastAsia="Times New Roman" w:hAnsi="Times New Roman" w:cs="Times New Roman"/>
          <w:sz w:val="24"/>
          <w:szCs w:val="24"/>
          <w:lang w:eastAsia="it-IT"/>
        </w:rPr>
        <w:t>’istanza dell’interessato</w:t>
      </w:r>
      <w:r w:rsidR="00540F6B">
        <w:rPr>
          <w:rFonts w:ascii="Times New Roman" w:eastAsia="Times New Roman" w:hAnsi="Times New Roman" w:cs="Times New Roman"/>
          <w:sz w:val="24"/>
          <w:szCs w:val="24"/>
          <w:lang w:eastAsia="it-IT"/>
        </w:rPr>
        <w:t xml:space="preserve"> ed</w:t>
      </w:r>
      <w:r w:rsidR="00817CFC">
        <w:rPr>
          <w:rFonts w:ascii="Times New Roman" w:eastAsia="Times New Roman" w:hAnsi="Times New Roman" w:cs="Times New Roman"/>
          <w:sz w:val="24"/>
          <w:szCs w:val="24"/>
          <w:lang w:eastAsia="it-IT"/>
        </w:rPr>
        <w:t xml:space="preserve"> </w:t>
      </w:r>
      <w:r>
        <w:rPr>
          <w:rFonts w:ascii="Times New Roman" w:eastAsia="Times New Roman" w:hAnsi="Times New Roman" w:cs="Times New Roman"/>
          <w:sz w:val="24"/>
          <w:szCs w:val="24"/>
          <w:lang w:eastAsia="it-IT"/>
        </w:rPr>
        <w:t xml:space="preserve">anche se l’atto è </w:t>
      </w:r>
      <w:r w:rsidR="003B192B">
        <w:rPr>
          <w:rFonts w:ascii="Times New Roman" w:eastAsia="Times New Roman" w:hAnsi="Times New Roman" w:cs="Times New Roman"/>
          <w:sz w:val="24"/>
          <w:szCs w:val="24"/>
          <w:lang w:eastAsia="it-IT"/>
        </w:rPr>
        <w:t xml:space="preserve">nelle more </w:t>
      </w:r>
      <w:r>
        <w:rPr>
          <w:rFonts w:ascii="Times New Roman" w:eastAsia="Times New Roman" w:hAnsi="Times New Roman" w:cs="Times New Roman"/>
          <w:sz w:val="24"/>
          <w:szCs w:val="24"/>
          <w:lang w:eastAsia="it-IT"/>
        </w:rPr>
        <w:t xml:space="preserve">divenuto definitivo </w:t>
      </w:r>
      <w:r w:rsidR="00A77441">
        <w:rPr>
          <w:rFonts w:ascii="Times New Roman" w:eastAsia="Times New Roman" w:hAnsi="Times New Roman" w:cs="Times New Roman"/>
          <w:sz w:val="24"/>
          <w:szCs w:val="24"/>
          <w:lang w:eastAsia="it-IT"/>
        </w:rPr>
        <w:t>o</w:t>
      </w:r>
      <w:r>
        <w:rPr>
          <w:rFonts w:ascii="Times New Roman" w:eastAsia="Times New Roman" w:hAnsi="Times New Roman" w:cs="Times New Roman"/>
          <w:sz w:val="24"/>
          <w:szCs w:val="24"/>
          <w:lang w:eastAsia="it-IT"/>
        </w:rPr>
        <w:t>d in pendenza di un contenzioso sullo stesso.</w:t>
      </w:r>
    </w:p>
    <w:p w14:paraId="6102AD3C" w14:textId="77777777" w:rsidR="009D7F44" w:rsidRDefault="00281D55" w:rsidP="00281D55">
      <w:pPr>
        <w:spacing w:before="100" w:beforeAutospacing="1" w:after="100" w:afterAutospacing="1" w:line="240" w:lineRule="auto"/>
        <w:ind w:left="284" w:right="140" w:firstLine="709"/>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L</w:t>
      </w:r>
      <w:r w:rsidR="004F5C85">
        <w:rPr>
          <w:rFonts w:ascii="Times New Roman" w:eastAsia="Times New Roman" w:hAnsi="Times New Roman" w:cs="Times New Roman"/>
          <w:sz w:val="24"/>
          <w:szCs w:val="24"/>
          <w:lang w:eastAsia="it-IT"/>
        </w:rPr>
        <w:t>’</w:t>
      </w:r>
      <w:r w:rsidR="009D7F44">
        <w:rPr>
          <w:rFonts w:ascii="Times New Roman" w:eastAsia="Times New Roman" w:hAnsi="Times New Roman" w:cs="Times New Roman"/>
          <w:sz w:val="24"/>
          <w:szCs w:val="24"/>
          <w:lang w:eastAsia="it-IT"/>
        </w:rPr>
        <w:t>esistenza</w:t>
      </w:r>
      <w:r w:rsidR="004F5C85">
        <w:rPr>
          <w:rFonts w:ascii="Times New Roman" w:eastAsia="Times New Roman" w:hAnsi="Times New Roman" w:cs="Times New Roman"/>
          <w:sz w:val="24"/>
          <w:szCs w:val="24"/>
          <w:lang w:eastAsia="it-IT"/>
        </w:rPr>
        <w:t xml:space="preserve"> del vizio</w:t>
      </w:r>
      <w:r w:rsidR="004F5C85" w:rsidRPr="004F5C85">
        <w:rPr>
          <w:rFonts w:ascii="Times New Roman" w:eastAsia="Times New Roman" w:hAnsi="Times New Roman" w:cs="Times New Roman"/>
          <w:sz w:val="24"/>
          <w:szCs w:val="24"/>
          <w:lang w:eastAsia="it-IT"/>
        </w:rPr>
        <w:t xml:space="preserve"> </w:t>
      </w:r>
      <w:r w:rsidR="008F526D">
        <w:rPr>
          <w:rFonts w:ascii="Times New Roman" w:eastAsia="Times New Roman" w:hAnsi="Times New Roman" w:cs="Times New Roman"/>
          <w:sz w:val="24"/>
          <w:szCs w:val="24"/>
          <w:lang w:eastAsia="it-IT"/>
        </w:rPr>
        <w:t xml:space="preserve">– </w:t>
      </w:r>
      <w:r w:rsidR="007733F4">
        <w:rPr>
          <w:rFonts w:ascii="Times New Roman" w:eastAsia="Times New Roman" w:hAnsi="Times New Roman" w:cs="Times New Roman"/>
          <w:sz w:val="24"/>
          <w:szCs w:val="24"/>
          <w:lang w:eastAsia="it-IT"/>
        </w:rPr>
        <w:t>e non</w:t>
      </w:r>
      <w:r w:rsidR="008F526D">
        <w:rPr>
          <w:rFonts w:ascii="Times New Roman" w:eastAsia="Times New Roman" w:hAnsi="Times New Roman" w:cs="Times New Roman"/>
          <w:sz w:val="24"/>
          <w:szCs w:val="24"/>
          <w:lang w:eastAsia="it-IT"/>
        </w:rPr>
        <w:t xml:space="preserve"> </w:t>
      </w:r>
      <w:r>
        <w:rPr>
          <w:rFonts w:ascii="Times New Roman" w:eastAsia="Times New Roman" w:hAnsi="Times New Roman" w:cs="Times New Roman"/>
          <w:sz w:val="24"/>
          <w:szCs w:val="24"/>
          <w:lang w:eastAsia="it-IT"/>
        </w:rPr>
        <w:t xml:space="preserve">anche </w:t>
      </w:r>
      <w:r w:rsidR="009D7F44">
        <w:rPr>
          <w:rFonts w:ascii="Times New Roman" w:eastAsia="Times New Roman" w:hAnsi="Times New Roman" w:cs="Times New Roman"/>
          <w:sz w:val="24"/>
          <w:szCs w:val="24"/>
          <w:lang w:eastAsia="it-IT"/>
        </w:rPr>
        <w:t xml:space="preserve">l’esistenza </w:t>
      </w:r>
      <w:r w:rsidR="004F5C85">
        <w:rPr>
          <w:rFonts w:ascii="Times New Roman" w:eastAsia="Times New Roman" w:hAnsi="Times New Roman" w:cs="Times New Roman"/>
          <w:sz w:val="24"/>
          <w:szCs w:val="24"/>
          <w:lang w:eastAsia="it-IT"/>
        </w:rPr>
        <w:t xml:space="preserve">dell’interesse pubblico </w:t>
      </w:r>
      <w:r w:rsidR="008F526D">
        <w:rPr>
          <w:rFonts w:ascii="Times New Roman" w:eastAsia="Times New Roman" w:hAnsi="Times New Roman" w:cs="Times New Roman"/>
          <w:sz w:val="24"/>
          <w:szCs w:val="24"/>
          <w:lang w:eastAsia="it-IT"/>
        </w:rPr>
        <w:t>–</w:t>
      </w:r>
      <w:r>
        <w:rPr>
          <w:rFonts w:ascii="Times New Roman" w:eastAsia="Times New Roman" w:hAnsi="Times New Roman" w:cs="Times New Roman"/>
          <w:sz w:val="24"/>
          <w:szCs w:val="24"/>
          <w:lang w:eastAsia="it-IT"/>
        </w:rPr>
        <w:t xml:space="preserve"> </w:t>
      </w:r>
      <w:r w:rsidR="004F5C85">
        <w:rPr>
          <w:rFonts w:ascii="Times New Roman" w:eastAsia="Times New Roman" w:hAnsi="Times New Roman" w:cs="Times New Roman"/>
          <w:sz w:val="24"/>
          <w:szCs w:val="24"/>
          <w:lang w:eastAsia="it-IT"/>
        </w:rPr>
        <w:t>costitui</w:t>
      </w:r>
      <w:r>
        <w:rPr>
          <w:rFonts w:ascii="Times New Roman" w:eastAsia="Times New Roman" w:hAnsi="Times New Roman" w:cs="Times New Roman"/>
          <w:sz w:val="24"/>
          <w:szCs w:val="24"/>
          <w:lang w:eastAsia="it-IT"/>
        </w:rPr>
        <w:t xml:space="preserve">sce, dunque, </w:t>
      </w:r>
      <w:r w:rsidR="004F5C85">
        <w:rPr>
          <w:rFonts w:ascii="Times New Roman" w:eastAsia="Times New Roman" w:hAnsi="Times New Roman" w:cs="Times New Roman"/>
          <w:sz w:val="24"/>
          <w:szCs w:val="24"/>
          <w:lang w:eastAsia="it-IT"/>
        </w:rPr>
        <w:t xml:space="preserve">il presupposto per l’avvio </w:t>
      </w:r>
      <w:r>
        <w:rPr>
          <w:rFonts w:ascii="Times New Roman" w:eastAsia="Times New Roman" w:hAnsi="Times New Roman" w:cs="Times New Roman"/>
          <w:sz w:val="24"/>
          <w:szCs w:val="24"/>
          <w:lang w:eastAsia="it-IT"/>
        </w:rPr>
        <w:t>del procedimento</w:t>
      </w:r>
      <w:r w:rsidR="009D7F44">
        <w:rPr>
          <w:rFonts w:ascii="Times New Roman" w:eastAsia="Times New Roman" w:hAnsi="Times New Roman" w:cs="Times New Roman"/>
          <w:sz w:val="24"/>
          <w:szCs w:val="24"/>
          <w:lang w:eastAsia="it-IT"/>
        </w:rPr>
        <w:t>.</w:t>
      </w:r>
    </w:p>
    <w:p w14:paraId="3EBCB9DA" w14:textId="77777777" w:rsidR="001A136A" w:rsidRDefault="009D7F44" w:rsidP="00281D55">
      <w:pPr>
        <w:spacing w:before="100" w:beforeAutospacing="1" w:after="100" w:afterAutospacing="1" w:line="240" w:lineRule="auto"/>
        <w:ind w:left="284" w:right="140" w:firstLine="709"/>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Vizio ed interesse generale sono, viceversa, i presupposti per </w:t>
      </w:r>
      <w:r w:rsidR="001A136A">
        <w:rPr>
          <w:rFonts w:ascii="Times New Roman" w:eastAsia="Times New Roman" w:hAnsi="Times New Roman" w:cs="Times New Roman"/>
          <w:sz w:val="24"/>
          <w:szCs w:val="24"/>
          <w:lang w:eastAsia="it-IT"/>
        </w:rPr>
        <w:t>l’annullamento facoltativo</w:t>
      </w:r>
      <w:r>
        <w:rPr>
          <w:rFonts w:ascii="Times New Roman" w:eastAsia="Times New Roman" w:hAnsi="Times New Roman" w:cs="Times New Roman"/>
          <w:sz w:val="24"/>
          <w:szCs w:val="24"/>
          <w:lang w:eastAsia="it-IT"/>
        </w:rPr>
        <w:t>, a differenza dell’</w:t>
      </w:r>
      <w:r w:rsidR="001A136A">
        <w:rPr>
          <w:rFonts w:ascii="Times New Roman" w:eastAsia="Times New Roman" w:hAnsi="Times New Roman" w:cs="Times New Roman"/>
          <w:sz w:val="24"/>
          <w:szCs w:val="24"/>
          <w:lang w:eastAsia="it-IT"/>
        </w:rPr>
        <w:t>autotutela obbligatoria</w:t>
      </w:r>
      <w:r>
        <w:rPr>
          <w:rFonts w:ascii="Times New Roman" w:eastAsia="Times New Roman" w:hAnsi="Times New Roman" w:cs="Times New Roman"/>
          <w:sz w:val="24"/>
          <w:szCs w:val="24"/>
          <w:lang w:eastAsia="it-IT"/>
        </w:rPr>
        <w:t>,</w:t>
      </w:r>
      <w:r w:rsidR="001A136A">
        <w:rPr>
          <w:rFonts w:ascii="Times New Roman" w:eastAsia="Times New Roman" w:hAnsi="Times New Roman" w:cs="Times New Roman"/>
          <w:sz w:val="24"/>
          <w:szCs w:val="24"/>
          <w:lang w:eastAsia="it-IT"/>
        </w:rPr>
        <w:t xml:space="preserve"> </w:t>
      </w:r>
      <w:r w:rsidR="00817CFC">
        <w:rPr>
          <w:rFonts w:ascii="Times New Roman" w:eastAsia="Times New Roman" w:hAnsi="Times New Roman" w:cs="Times New Roman"/>
          <w:sz w:val="24"/>
          <w:szCs w:val="24"/>
          <w:lang w:eastAsia="it-IT"/>
        </w:rPr>
        <w:t xml:space="preserve">in cui </w:t>
      </w:r>
      <w:r w:rsidR="001A136A">
        <w:rPr>
          <w:rFonts w:ascii="Times New Roman" w:eastAsia="Times New Roman" w:hAnsi="Times New Roman" w:cs="Times New Roman"/>
          <w:sz w:val="24"/>
          <w:szCs w:val="24"/>
          <w:lang w:eastAsia="it-IT"/>
        </w:rPr>
        <w:t xml:space="preserve">l’annullamento </w:t>
      </w:r>
      <w:r w:rsidR="00622781">
        <w:rPr>
          <w:rFonts w:ascii="Times New Roman" w:eastAsia="Times New Roman" w:hAnsi="Times New Roman" w:cs="Times New Roman"/>
          <w:sz w:val="24"/>
          <w:szCs w:val="24"/>
          <w:lang w:eastAsia="it-IT"/>
        </w:rPr>
        <w:t xml:space="preserve">d’ufficio </w:t>
      </w:r>
      <w:r w:rsidR="00817CFC">
        <w:rPr>
          <w:rFonts w:ascii="Times New Roman" w:eastAsia="Times New Roman" w:hAnsi="Times New Roman" w:cs="Times New Roman"/>
          <w:sz w:val="24"/>
          <w:szCs w:val="24"/>
          <w:lang w:eastAsia="it-IT"/>
        </w:rPr>
        <w:t>è</w:t>
      </w:r>
      <w:r w:rsidR="001A136A">
        <w:rPr>
          <w:rFonts w:ascii="Times New Roman" w:eastAsia="Times New Roman" w:hAnsi="Times New Roman" w:cs="Times New Roman"/>
          <w:sz w:val="24"/>
          <w:szCs w:val="24"/>
          <w:lang w:eastAsia="it-IT"/>
        </w:rPr>
        <w:t xml:space="preserve"> strettamente vincolato alla rilevazione d</w:t>
      </w:r>
      <w:r>
        <w:rPr>
          <w:rFonts w:ascii="Times New Roman" w:eastAsia="Times New Roman" w:hAnsi="Times New Roman" w:cs="Times New Roman"/>
          <w:sz w:val="24"/>
          <w:szCs w:val="24"/>
          <w:lang w:eastAsia="it-IT"/>
        </w:rPr>
        <w:t>i un</w:t>
      </w:r>
      <w:r w:rsidR="001A136A">
        <w:rPr>
          <w:rFonts w:ascii="Times New Roman" w:eastAsia="Times New Roman" w:hAnsi="Times New Roman" w:cs="Times New Roman"/>
          <w:sz w:val="24"/>
          <w:szCs w:val="24"/>
          <w:lang w:eastAsia="it-IT"/>
        </w:rPr>
        <w:t xml:space="preserve"> vizio</w:t>
      </w:r>
      <w:r>
        <w:rPr>
          <w:rFonts w:ascii="Times New Roman" w:eastAsia="Times New Roman" w:hAnsi="Times New Roman" w:cs="Times New Roman"/>
          <w:sz w:val="24"/>
          <w:szCs w:val="24"/>
          <w:lang w:eastAsia="it-IT"/>
        </w:rPr>
        <w:t xml:space="preserve"> manifesto</w:t>
      </w:r>
      <w:r w:rsidR="003B192B" w:rsidRPr="003B192B">
        <w:rPr>
          <w:rFonts w:ascii="Times New Roman" w:eastAsia="Times New Roman" w:hAnsi="Times New Roman" w:cs="Times New Roman"/>
          <w:sz w:val="24"/>
          <w:szCs w:val="24"/>
          <w:lang w:eastAsia="it-IT"/>
        </w:rPr>
        <w:t xml:space="preserve"> </w:t>
      </w:r>
      <w:r w:rsidR="003B192B">
        <w:rPr>
          <w:rFonts w:ascii="Times New Roman" w:eastAsia="Times New Roman" w:hAnsi="Times New Roman" w:cs="Times New Roman"/>
          <w:sz w:val="24"/>
          <w:szCs w:val="24"/>
          <w:lang w:eastAsia="it-IT"/>
        </w:rPr>
        <w:t>dell’atto</w:t>
      </w:r>
      <w:r w:rsidR="001A136A">
        <w:rPr>
          <w:rStyle w:val="Rimandonotaapidipagina"/>
          <w:rFonts w:ascii="Times New Roman" w:eastAsia="Times New Roman" w:hAnsi="Times New Roman" w:cs="Times New Roman"/>
          <w:sz w:val="24"/>
          <w:szCs w:val="24"/>
          <w:lang w:eastAsia="it-IT"/>
        </w:rPr>
        <w:footnoteReference w:id="14"/>
      </w:r>
      <w:r w:rsidR="00540F6B">
        <w:rPr>
          <w:rFonts w:ascii="Times New Roman" w:eastAsia="Times New Roman" w:hAnsi="Times New Roman" w:cs="Times New Roman"/>
          <w:sz w:val="24"/>
          <w:szCs w:val="24"/>
          <w:lang w:eastAsia="it-IT"/>
        </w:rPr>
        <w:t>.</w:t>
      </w:r>
    </w:p>
    <w:p w14:paraId="6932BEFA" w14:textId="77777777" w:rsidR="009657C1" w:rsidRPr="009657C1" w:rsidRDefault="00FC1789" w:rsidP="009657C1">
      <w:pPr>
        <w:pStyle w:val="Paragrafoelenco"/>
        <w:numPr>
          <w:ilvl w:val="0"/>
          <w:numId w:val="2"/>
        </w:numPr>
        <w:spacing w:before="100" w:beforeAutospacing="1" w:after="100" w:afterAutospacing="1" w:line="240" w:lineRule="auto"/>
        <w:ind w:right="140"/>
        <w:jc w:val="both"/>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t>I l</w:t>
      </w:r>
      <w:r w:rsidR="009657C1" w:rsidRPr="009657C1">
        <w:rPr>
          <w:rFonts w:ascii="Times New Roman" w:eastAsia="Times New Roman" w:hAnsi="Times New Roman" w:cs="Times New Roman"/>
          <w:b/>
          <w:sz w:val="24"/>
          <w:szCs w:val="24"/>
          <w:lang w:eastAsia="it-IT"/>
        </w:rPr>
        <w:t>imiti del</w:t>
      </w:r>
      <w:r>
        <w:rPr>
          <w:rFonts w:ascii="Times New Roman" w:eastAsia="Times New Roman" w:hAnsi="Times New Roman" w:cs="Times New Roman"/>
          <w:b/>
          <w:sz w:val="24"/>
          <w:szCs w:val="24"/>
          <w:lang w:eastAsia="it-IT"/>
        </w:rPr>
        <w:t>l’</w:t>
      </w:r>
      <w:r w:rsidR="009657C1" w:rsidRPr="009657C1">
        <w:rPr>
          <w:rFonts w:ascii="Times New Roman" w:eastAsia="Times New Roman" w:hAnsi="Times New Roman" w:cs="Times New Roman"/>
          <w:b/>
          <w:sz w:val="24"/>
          <w:szCs w:val="24"/>
          <w:lang w:eastAsia="it-IT"/>
        </w:rPr>
        <w:t>autotutela facoltativa</w:t>
      </w:r>
    </w:p>
    <w:p w14:paraId="5AD57468" w14:textId="77777777" w:rsidR="00FD345F" w:rsidRDefault="00B32FCD" w:rsidP="00C064CF">
      <w:pPr>
        <w:spacing w:before="100" w:beforeAutospacing="1" w:after="100" w:afterAutospacing="1" w:line="240" w:lineRule="auto"/>
        <w:ind w:left="284" w:right="140" w:firstLine="709"/>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L</w:t>
      </w:r>
      <w:r w:rsidR="00C10541">
        <w:rPr>
          <w:rFonts w:ascii="Times New Roman" w:eastAsia="Times New Roman" w:hAnsi="Times New Roman" w:cs="Times New Roman"/>
          <w:sz w:val="24"/>
          <w:szCs w:val="24"/>
          <w:lang w:eastAsia="it-IT"/>
        </w:rPr>
        <w:t>’invalidità</w:t>
      </w:r>
      <w:r w:rsidR="00C064CF">
        <w:rPr>
          <w:rFonts w:ascii="Times New Roman" w:eastAsia="Times New Roman" w:hAnsi="Times New Roman" w:cs="Times New Roman"/>
          <w:sz w:val="24"/>
          <w:szCs w:val="24"/>
          <w:lang w:eastAsia="it-IT"/>
        </w:rPr>
        <w:t xml:space="preserve"> dell’atto o della pretesa</w:t>
      </w:r>
      <w:r w:rsidR="00622781">
        <w:rPr>
          <w:rFonts w:ascii="Times New Roman" w:eastAsia="Times New Roman" w:hAnsi="Times New Roman" w:cs="Times New Roman"/>
          <w:sz w:val="24"/>
          <w:szCs w:val="24"/>
          <w:lang w:eastAsia="it-IT"/>
        </w:rPr>
        <w:t xml:space="preserve"> – </w:t>
      </w:r>
      <w:r w:rsidR="00C064CF">
        <w:rPr>
          <w:rFonts w:ascii="Times New Roman" w:eastAsia="Times New Roman" w:hAnsi="Times New Roman" w:cs="Times New Roman"/>
          <w:sz w:val="24"/>
          <w:szCs w:val="24"/>
          <w:lang w:eastAsia="it-IT"/>
        </w:rPr>
        <w:t>che</w:t>
      </w:r>
      <w:r w:rsidR="00622781">
        <w:rPr>
          <w:rFonts w:ascii="Times New Roman" w:eastAsia="Times New Roman" w:hAnsi="Times New Roman" w:cs="Times New Roman"/>
          <w:sz w:val="24"/>
          <w:szCs w:val="24"/>
          <w:lang w:eastAsia="it-IT"/>
        </w:rPr>
        <w:t>,</w:t>
      </w:r>
      <w:r w:rsidR="00C064CF">
        <w:rPr>
          <w:rFonts w:ascii="Times New Roman" w:eastAsia="Times New Roman" w:hAnsi="Times New Roman" w:cs="Times New Roman"/>
          <w:sz w:val="24"/>
          <w:szCs w:val="24"/>
          <w:lang w:eastAsia="it-IT"/>
        </w:rPr>
        <w:t xml:space="preserve"> a differenza dell’autotutela obbligatoria</w:t>
      </w:r>
      <w:r w:rsidR="00622781">
        <w:rPr>
          <w:rFonts w:ascii="Times New Roman" w:eastAsia="Times New Roman" w:hAnsi="Times New Roman" w:cs="Times New Roman"/>
          <w:sz w:val="24"/>
          <w:szCs w:val="24"/>
          <w:lang w:eastAsia="it-IT"/>
        </w:rPr>
        <w:t>,</w:t>
      </w:r>
      <w:r w:rsidR="00C064CF">
        <w:rPr>
          <w:rFonts w:ascii="Times New Roman" w:eastAsia="Times New Roman" w:hAnsi="Times New Roman" w:cs="Times New Roman"/>
          <w:sz w:val="24"/>
          <w:szCs w:val="24"/>
          <w:lang w:eastAsia="it-IT"/>
        </w:rPr>
        <w:t xml:space="preserve"> </w:t>
      </w:r>
      <w:r w:rsidR="00622781">
        <w:rPr>
          <w:rFonts w:ascii="Times New Roman" w:eastAsia="Times New Roman" w:hAnsi="Times New Roman" w:cs="Times New Roman"/>
          <w:sz w:val="24"/>
          <w:szCs w:val="24"/>
          <w:lang w:eastAsia="it-IT"/>
        </w:rPr>
        <w:t xml:space="preserve">non dev’essere manifesta </w:t>
      </w:r>
      <w:r w:rsidR="00C064CF">
        <w:rPr>
          <w:rFonts w:ascii="Times New Roman" w:eastAsia="Times New Roman" w:hAnsi="Times New Roman" w:cs="Times New Roman"/>
          <w:sz w:val="24"/>
          <w:szCs w:val="24"/>
          <w:lang w:eastAsia="it-IT"/>
        </w:rPr>
        <w:t>–</w:t>
      </w:r>
      <w:r w:rsidR="00622781">
        <w:rPr>
          <w:rFonts w:ascii="Times New Roman" w:eastAsia="Times New Roman" w:hAnsi="Times New Roman" w:cs="Times New Roman"/>
          <w:sz w:val="24"/>
          <w:szCs w:val="24"/>
          <w:lang w:eastAsia="it-IT"/>
        </w:rPr>
        <w:t xml:space="preserve"> </w:t>
      </w:r>
      <w:r w:rsidR="000A58C6">
        <w:rPr>
          <w:rFonts w:ascii="Times New Roman" w:eastAsia="Times New Roman" w:hAnsi="Times New Roman" w:cs="Times New Roman"/>
          <w:sz w:val="24"/>
          <w:szCs w:val="24"/>
          <w:lang w:eastAsia="it-IT"/>
        </w:rPr>
        <w:t xml:space="preserve">può </w:t>
      </w:r>
      <w:r>
        <w:rPr>
          <w:rFonts w:ascii="Times New Roman" w:eastAsia="Times New Roman" w:hAnsi="Times New Roman" w:cs="Times New Roman"/>
          <w:sz w:val="24"/>
          <w:szCs w:val="24"/>
          <w:lang w:eastAsia="it-IT"/>
        </w:rPr>
        <w:t>riguarda</w:t>
      </w:r>
      <w:r w:rsidR="000A58C6">
        <w:rPr>
          <w:rFonts w:ascii="Times New Roman" w:eastAsia="Times New Roman" w:hAnsi="Times New Roman" w:cs="Times New Roman"/>
          <w:sz w:val="24"/>
          <w:szCs w:val="24"/>
          <w:lang w:eastAsia="it-IT"/>
        </w:rPr>
        <w:t xml:space="preserve">re </w:t>
      </w:r>
      <w:r w:rsidR="00C515F8">
        <w:rPr>
          <w:rFonts w:ascii="Times New Roman" w:eastAsia="Times New Roman" w:hAnsi="Times New Roman" w:cs="Times New Roman"/>
          <w:sz w:val="24"/>
          <w:szCs w:val="24"/>
          <w:lang w:eastAsia="it-IT"/>
        </w:rPr>
        <w:t xml:space="preserve">un </w:t>
      </w:r>
      <w:r w:rsidR="00477A82">
        <w:rPr>
          <w:rFonts w:ascii="Times New Roman" w:eastAsia="Times New Roman" w:hAnsi="Times New Roman" w:cs="Times New Roman"/>
          <w:sz w:val="24"/>
          <w:szCs w:val="24"/>
          <w:lang w:eastAsia="it-IT"/>
        </w:rPr>
        <w:t>viz</w:t>
      </w:r>
      <w:r>
        <w:rPr>
          <w:rFonts w:ascii="Times New Roman" w:eastAsia="Times New Roman" w:hAnsi="Times New Roman" w:cs="Times New Roman"/>
          <w:sz w:val="24"/>
          <w:szCs w:val="24"/>
          <w:lang w:eastAsia="it-IT"/>
        </w:rPr>
        <w:t>i</w:t>
      </w:r>
      <w:r w:rsidR="00C515F8">
        <w:rPr>
          <w:rFonts w:ascii="Times New Roman" w:eastAsia="Times New Roman" w:hAnsi="Times New Roman" w:cs="Times New Roman"/>
          <w:sz w:val="24"/>
          <w:szCs w:val="24"/>
          <w:lang w:eastAsia="it-IT"/>
        </w:rPr>
        <w:t>o</w:t>
      </w:r>
      <w:r>
        <w:rPr>
          <w:rFonts w:ascii="Times New Roman" w:eastAsia="Times New Roman" w:hAnsi="Times New Roman" w:cs="Times New Roman"/>
          <w:sz w:val="24"/>
          <w:szCs w:val="24"/>
          <w:lang w:eastAsia="it-IT"/>
        </w:rPr>
        <w:t xml:space="preserve"> </w:t>
      </w:r>
      <w:r w:rsidR="00C10541">
        <w:rPr>
          <w:rFonts w:ascii="Times New Roman" w:eastAsia="Times New Roman" w:hAnsi="Times New Roman" w:cs="Times New Roman"/>
          <w:sz w:val="24"/>
          <w:szCs w:val="24"/>
          <w:lang w:eastAsia="it-IT"/>
        </w:rPr>
        <w:t xml:space="preserve">sia </w:t>
      </w:r>
      <w:r w:rsidR="000A58C6" w:rsidRPr="000A58C6">
        <w:rPr>
          <w:rFonts w:ascii="Times New Roman" w:eastAsia="Times New Roman" w:hAnsi="Times New Roman" w:cs="Times New Roman"/>
          <w:sz w:val="24"/>
          <w:szCs w:val="24"/>
          <w:lang w:eastAsia="it-IT"/>
        </w:rPr>
        <w:t>formal</w:t>
      </w:r>
      <w:r w:rsidR="00C515F8">
        <w:rPr>
          <w:rFonts w:ascii="Times New Roman" w:eastAsia="Times New Roman" w:hAnsi="Times New Roman" w:cs="Times New Roman"/>
          <w:sz w:val="24"/>
          <w:szCs w:val="24"/>
          <w:lang w:eastAsia="it-IT"/>
        </w:rPr>
        <w:t>e</w:t>
      </w:r>
      <w:r w:rsidR="000A58C6" w:rsidRPr="000A58C6">
        <w:rPr>
          <w:rFonts w:ascii="Times New Roman" w:eastAsia="Times New Roman" w:hAnsi="Times New Roman" w:cs="Times New Roman"/>
          <w:sz w:val="24"/>
          <w:szCs w:val="24"/>
          <w:lang w:eastAsia="it-IT"/>
        </w:rPr>
        <w:t xml:space="preserve"> </w:t>
      </w:r>
      <w:r w:rsidR="00C10541">
        <w:rPr>
          <w:rFonts w:ascii="Times New Roman" w:eastAsia="Times New Roman" w:hAnsi="Times New Roman" w:cs="Times New Roman"/>
          <w:sz w:val="24"/>
          <w:szCs w:val="24"/>
          <w:lang w:eastAsia="it-IT"/>
        </w:rPr>
        <w:t>che</w:t>
      </w:r>
      <w:r w:rsidR="000A58C6" w:rsidRPr="000A58C6">
        <w:rPr>
          <w:rFonts w:ascii="Times New Roman" w:eastAsia="Times New Roman" w:hAnsi="Times New Roman" w:cs="Times New Roman"/>
          <w:sz w:val="24"/>
          <w:szCs w:val="24"/>
          <w:lang w:eastAsia="it-IT"/>
        </w:rPr>
        <w:t xml:space="preserve"> sostanzial</w:t>
      </w:r>
      <w:r w:rsidR="00C515F8">
        <w:rPr>
          <w:rFonts w:ascii="Times New Roman" w:eastAsia="Times New Roman" w:hAnsi="Times New Roman" w:cs="Times New Roman"/>
          <w:sz w:val="24"/>
          <w:szCs w:val="24"/>
          <w:lang w:eastAsia="it-IT"/>
        </w:rPr>
        <w:t>e</w:t>
      </w:r>
      <w:r>
        <w:rPr>
          <w:rFonts w:ascii="Times New Roman" w:eastAsia="Times New Roman" w:hAnsi="Times New Roman" w:cs="Times New Roman"/>
          <w:sz w:val="24"/>
          <w:szCs w:val="24"/>
          <w:lang w:eastAsia="it-IT"/>
        </w:rPr>
        <w:t xml:space="preserve"> dell’atto</w:t>
      </w:r>
      <w:r w:rsidR="000A58C6" w:rsidRPr="000A58C6">
        <w:rPr>
          <w:rFonts w:ascii="Times New Roman" w:eastAsia="Times New Roman" w:hAnsi="Times New Roman" w:cs="Times New Roman"/>
          <w:sz w:val="24"/>
          <w:szCs w:val="24"/>
          <w:lang w:eastAsia="it-IT"/>
        </w:rPr>
        <w:t>, a</w:t>
      </w:r>
      <w:r>
        <w:rPr>
          <w:rFonts w:ascii="Times New Roman" w:eastAsia="Times New Roman" w:hAnsi="Times New Roman" w:cs="Times New Roman"/>
          <w:sz w:val="24"/>
          <w:szCs w:val="24"/>
          <w:lang w:eastAsia="it-IT"/>
        </w:rPr>
        <w:t>ssume</w:t>
      </w:r>
      <w:r w:rsidR="000A58C6" w:rsidRPr="000A58C6">
        <w:rPr>
          <w:rFonts w:ascii="Times New Roman" w:eastAsia="Times New Roman" w:hAnsi="Times New Roman" w:cs="Times New Roman"/>
          <w:sz w:val="24"/>
          <w:szCs w:val="24"/>
          <w:lang w:eastAsia="it-IT"/>
        </w:rPr>
        <w:t xml:space="preserve">ndo </w:t>
      </w:r>
      <w:r w:rsidRPr="000A58C6">
        <w:rPr>
          <w:rFonts w:ascii="Times New Roman" w:eastAsia="Times New Roman" w:hAnsi="Times New Roman" w:cs="Times New Roman"/>
          <w:sz w:val="24"/>
          <w:szCs w:val="24"/>
          <w:lang w:eastAsia="it-IT"/>
        </w:rPr>
        <w:t>ril</w:t>
      </w:r>
      <w:r>
        <w:rPr>
          <w:rFonts w:ascii="Times New Roman" w:eastAsia="Times New Roman" w:hAnsi="Times New Roman" w:cs="Times New Roman"/>
          <w:sz w:val="24"/>
          <w:szCs w:val="24"/>
          <w:lang w:eastAsia="it-IT"/>
        </w:rPr>
        <w:t>i</w:t>
      </w:r>
      <w:r w:rsidRPr="000A58C6">
        <w:rPr>
          <w:rFonts w:ascii="Times New Roman" w:eastAsia="Times New Roman" w:hAnsi="Times New Roman" w:cs="Times New Roman"/>
          <w:sz w:val="24"/>
          <w:szCs w:val="24"/>
          <w:lang w:eastAsia="it-IT"/>
        </w:rPr>
        <w:t>ev</w:t>
      </w:r>
      <w:r>
        <w:rPr>
          <w:rFonts w:ascii="Times New Roman" w:eastAsia="Times New Roman" w:hAnsi="Times New Roman" w:cs="Times New Roman"/>
          <w:sz w:val="24"/>
          <w:szCs w:val="24"/>
          <w:lang w:eastAsia="it-IT"/>
        </w:rPr>
        <w:t xml:space="preserve">o </w:t>
      </w:r>
      <w:r w:rsidR="000A58C6" w:rsidRPr="000A58C6">
        <w:rPr>
          <w:rFonts w:ascii="Times New Roman" w:eastAsia="Times New Roman" w:hAnsi="Times New Roman" w:cs="Times New Roman"/>
          <w:sz w:val="24"/>
          <w:szCs w:val="24"/>
          <w:lang w:eastAsia="it-IT"/>
        </w:rPr>
        <w:t xml:space="preserve">esclusivamente che </w:t>
      </w:r>
      <w:r w:rsidR="00C515F8">
        <w:rPr>
          <w:rFonts w:ascii="Times New Roman" w:eastAsia="Times New Roman" w:hAnsi="Times New Roman" w:cs="Times New Roman"/>
          <w:sz w:val="24"/>
          <w:szCs w:val="24"/>
          <w:lang w:eastAsia="it-IT"/>
        </w:rPr>
        <w:t>quest</w:t>
      </w:r>
      <w:r w:rsidR="00477A82">
        <w:rPr>
          <w:rFonts w:ascii="Times New Roman" w:eastAsia="Times New Roman" w:hAnsi="Times New Roman" w:cs="Times New Roman"/>
          <w:sz w:val="24"/>
          <w:szCs w:val="24"/>
          <w:lang w:eastAsia="it-IT"/>
        </w:rPr>
        <w:t>o</w:t>
      </w:r>
      <w:r w:rsidR="000A58C6" w:rsidRPr="000A58C6">
        <w:rPr>
          <w:rFonts w:ascii="Times New Roman" w:eastAsia="Times New Roman" w:hAnsi="Times New Roman" w:cs="Times New Roman"/>
          <w:sz w:val="24"/>
          <w:szCs w:val="24"/>
          <w:lang w:eastAsia="it-IT"/>
        </w:rPr>
        <w:t xml:space="preserve"> si riverber</w:t>
      </w:r>
      <w:r>
        <w:rPr>
          <w:rFonts w:ascii="Times New Roman" w:eastAsia="Times New Roman" w:hAnsi="Times New Roman" w:cs="Times New Roman"/>
          <w:sz w:val="24"/>
          <w:szCs w:val="24"/>
          <w:lang w:eastAsia="it-IT"/>
        </w:rPr>
        <w:t>i</w:t>
      </w:r>
      <w:r w:rsidR="000A58C6" w:rsidRPr="000A58C6">
        <w:rPr>
          <w:rFonts w:ascii="Times New Roman" w:eastAsia="Times New Roman" w:hAnsi="Times New Roman" w:cs="Times New Roman"/>
          <w:sz w:val="24"/>
          <w:szCs w:val="24"/>
          <w:lang w:eastAsia="it-IT"/>
        </w:rPr>
        <w:t xml:space="preserve"> in danno del contribuente</w:t>
      </w:r>
      <w:r w:rsidR="000A58C6">
        <w:rPr>
          <w:rStyle w:val="Rimandonotaapidipagina"/>
          <w:rFonts w:ascii="Times New Roman" w:eastAsia="Times New Roman" w:hAnsi="Times New Roman" w:cs="Times New Roman"/>
          <w:sz w:val="24"/>
          <w:szCs w:val="24"/>
          <w:lang w:eastAsia="it-IT"/>
        </w:rPr>
        <w:footnoteReference w:id="15"/>
      </w:r>
      <w:r w:rsidR="000A58C6" w:rsidRPr="000A58C6">
        <w:rPr>
          <w:rFonts w:ascii="Times New Roman" w:eastAsia="Times New Roman" w:hAnsi="Times New Roman" w:cs="Times New Roman"/>
          <w:sz w:val="24"/>
          <w:szCs w:val="24"/>
          <w:lang w:eastAsia="it-IT"/>
        </w:rPr>
        <w:t>.</w:t>
      </w:r>
    </w:p>
    <w:p w14:paraId="49DF8FB9" w14:textId="77777777" w:rsidR="00AC7A2E" w:rsidRDefault="00C515F8" w:rsidP="00FD345F">
      <w:pPr>
        <w:spacing w:before="100" w:beforeAutospacing="1" w:after="100" w:afterAutospacing="1" w:line="240" w:lineRule="auto"/>
        <w:ind w:left="284" w:right="140" w:firstLine="709"/>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Tale </w:t>
      </w:r>
      <w:r w:rsidR="00AC7A2E">
        <w:rPr>
          <w:rFonts w:ascii="Times New Roman" w:eastAsia="Times New Roman" w:hAnsi="Times New Roman" w:cs="Times New Roman"/>
          <w:sz w:val="24"/>
          <w:szCs w:val="24"/>
          <w:lang w:eastAsia="it-IT"/>
        </w:rPr>
        <w:t>affermazione necessita</w:t>
      </w:r>
      <w:r w:rsidR="00622781">
        <w:rPr>
          <w:rFonts w:ascii="Times New Roman" w:eastAsia="Times New Roman" w:hAnsi="Times New Roman" w:cs="Times New Roman"/>
          <w:sz w:val="24"/>
          <w:szCs w:val="24"/>
          <w:lang w:eastAsia="it-IT"/>
        </w:rPr>
        <w:t>,</w:t>
      </w:r>
      <w:r w:rsidR="00540F6B">
        <w:rPr>
          <w:rFonts w:ascii="Times New Roman" w:eastAsia="Times New Roman" w:hAnsi="Times New Roman" w:cs="Times New Roman"/>
          <w:sz w:val="24"/>
          <w:szCs w:val="24"/>
          <w:lang w:eastAsia="it-IT"/>
        </w:rPr>
        <w:t xml:space="preserve"> tuttavia</w:t>
      </w:r>
      <w:r w:rsidR="00AC7A2E">
        <w:rPr>
          <w:rFonts w:ascii="Times New Roman" w:eastAsia="Times New Roman" w:hAnsi="Times New Roman" w:cs="Times New Roman"/>
          <w:sz w:val="24"/>
          <w:szCs w:val="24"/>
          <w:lang w:eastAsia="it-IT"/>
        </w:rPr>
        <w:t xml:space="preserve">, </w:t>
      </w:r>
      <w:r w:rsidR="00E26E62">
        <w:rPr>
          <w:rFonts w:ascii="Times New Roman" w:eastAsia="Times New Roman" w:hAnsi="Times New Roman" w:cs="Times New Roman"/>
          <w:sz w:val="24"/>
          <w:szCs w:val="24"/>
          <w:lang w:eastAsia="it-IT"/>
        </w:rPr>
        <w:t>d</w:t>
      </w:r>
      <w:r w:rsidR="00622781">
        <w:rPr>
          <w:rFonts w:ascii="Times New Roman" w:eastAsia="Times New Roman" w:hAnsi="Times New Roman" w:cs="Times New Roman"/>
          <w:sz w:val="24"/>
          <w:szCs w:val="24"/>
          <w:lang w:eastAsia="it-IT"/>
        </w:rPr>
        <w:t>i un</w:t>
      </w:r>
      <w:r w:rsidR="00E26E62">
        <w:rPr>
          <w:rFonts w:ascii="Times New Roman" w:eastAsia="Times New Roman" w:hAnsi="Times New Roman" w:cs="Times New Roman"/>
          <w:sz w:val="24"/>
          <w:szCs w:val="24"/>
          <w:lang w:eastAsia="it-IT"/>
        </w:rPr>
        <w:t xml:space="preserve">a </w:t>
      </w:r>
      <w:r w:rsidR="00AC7A2E">
        <w:rPr>
          <w:rFonts w:ascii="Times New Roman" w:eastAsia="Times New Roman" w:hAnsi="Times New Roman" w:cs="Times New Roman"/>
          <w:sz w:val="24"/>
          <w:szCs w:val="24"/>
          <w:lang w:eastAsia="it-IT"/>
        </w:rPr>
        <w:t>precisazione.</w:t>
      </w:r>
    </w:p>
    <w:p w14:paraId="20999329" w14:textId="77777777" w:rsidR="00622781" w:rsidRDefault="00622781" w:rsidP="00622781">
      <w:pPr>
        <w:spacing w:before="100" w:beforeAutospacing="1" w:after="100" w:afterAutospacing="1" w:line="240" w:lineRule="auto"/>
        <w:ind w:left="284" w:right="140" w:firstLine="709"/>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E’ pacifico che, a seguito </w:t>
      </w:r>
      <w:r w:rsidR="00E3475D">
        <w:rPr>
          <w:rFonts w:ascii="Times New Roman" w:eastAsia="Times New Roman" w:hAnsi="Times New Roman" w:cs="Times New Roman"/>
          <w:sz w:val="24"/>
          <w:szCs w:val="24"/>
          <w:lang w:eastAsia="it-IT"/>
        </w:rPr>
        <w:t xml:space="preserve">di </w:t>
      </w:r>
      <w:r>
        <w:rPr>
          <w:rFonts w:ascii="Times New Roman" w:eastAsia="Times New Roman" w:hAnsi="Times New Roman" w:cs="Times New Roman"/>
          <w:sz w:val="24"/>
          <w:szCs w:val="24"/>
          <w:lang w:eastAsia="it-IT"/>
        </w:rPr>
        <w:t>annullamento</w:t>
      </w:r>
      <w:r w:rsidR="00AC7A2E">
        <w:rPr>
          <w:rFonts w:ascii="Times New Roman" w:eastAsia="Times New Roman" w:hAnsi="Times New Roman" w:cs="Times New Roman"/>
          <w:sz w:val="24"/>
          <w:szCs w:val="24"/>
          <w:lang w:eastAsia="it-IT"/>
        </w:rPr>
        <w:t xml:space="preserve"> </w:t>
      </w:r>
      <w:r w:rsidR="00E26E62">
        <w:rPr>
          <w:rFonts w:ascii="Times New Roman" w:eastAsia="Times New Roman" w:hAnsi="Times New Roman" w:cs="Times New Roman"/>
          <w:sz w:val="24"/>
          <w:szCs w:val="24"/>
          <w:lang w:eastAsia="it-IT"/>
        </w:rPr>
        <w:t>per vizio formale</w:t>
      </w:r>
      <w:r w:rsidR="00477A82">
        <w:rPr>
          <w:rFonts w:ascii="Times New Roman" w:eastAsia="Times New Roman" w:hAnsi="Times New Roman" w:cs="Times New Roman"/>
          <w:sz w:val="24"/>
          <w:szCs w:val="24"/>
          <w:lang w:eastAsia="it-IT"/>
        </w:rPr>
        <w:t>, laddove non sia decorso l’eventuale termine perentorio previsto dalla legge</w:t>
      </w:r>
      <w:r w:rsidR="00E26E62">
        <w:rPr>
          <w:rFonts w:ascii="Times New Roman" w:eastAsia="Times New Roman" w:hAnsi="Times New Roman" w:cs="Times New Roman"/>
          <w:sz w:val="24"/>
          <w:szCs w:val="24"/>
          <w:lang w:eastAsia="it-IT"/>
        </w:rPr>
        <w:t xml:space="preserve">, l’amministrazione </w:t>
      </w:r>
      <w:r w:rsidR="00C0145C">
        <w:rPr>
          <w:rFonts w:ascii="Times New Roman" w:eastAsia="Times New Roman" w:hAnsi="Times New Roman" w:cs="Times New Roman"/>
          <w:sz w:val="24"/>
          <w:szCs w:val="24"/>
          <w:lang w:eastAsia="it-IT"/>
        </w:rPr>
        <w:t>de</w:t>
      </w:r>
      <w:r w:rsidR="00C515F8">
        <w:rPr>
          <w:rFonts w:ascii="Times New Roman" w:eastAsia="Times New Roman" w:hAnsi="Times New Roman" w:cs="Times New Roman"/>
          <w:sz w:val="24"/>
          <w:szCs w:val="24"/>
          <w:lang w:eastAsia="it-IT"/>
        </w:rPr>
        <w:t>ve</w:t>
      </w:r>
      <w:r w:rsidR="00C0145C">
        <w:rPr>
          <w:rFonts w:ascii="Times New Roman" w:eastAsia="Times New Roman" w:hAnsi="Times New Roman" w:cs="Times New Roman"/>
          <w:sz w:val="24"/>
          <w:szCs w:val="24"/>
          <w:lang w:eastAsia="it-IT"/>
        </w:rPr>
        <w:t xml:space="preserve"> </w:t>
      </w:r>
      <w:r>
        <w:rPr>
          <w:rFonts w:ascii="Times New Roman" w:eastAsia="Times New Roman" w:hAnsi="Times New Roman" w:cs="Times New Roman"/>
          <w:sz w:val="24"/>
          <w:szCs w:val="24"/>
          <w:lang w:eastAsia="it-IT"/>
        </w:rPr>
        <w:t>adottare un nuovo provvedimento dello stesso contenuto di quello precedente</w:t>
      </w:r>
      <w:r w:rsidR="003C306F">
        <w:rPr>
          <w:rStyle w:val="Rimandonotaapidipagina"/>
          <w:rFonts w:ascii="Times New Roman" w:eastAsia="Times New Roman" w:hAnsi="Times New Roman" w:cs="Times New Roman"/>
          <w:sz w:val="24"/>
          <w:szCs w:val="24"/>
          <w:lang w:eastAsia="it-IT"/>
        </w:rPr>
        <w:footnoteReference w:id="16"/>
      </w:r>
      <w:r>
        <w:rPr>
          <w:rFonts w:ascii="Times New Roman" w:eastAsia="Times New Roman" w:hAnsi="Times New Roman" w:cs="Times New Roman"/>
          <w:sz w:val="24"/>
          <w:szCs w:val="24"/>
          <w:lang w:eastAsia="it-IT"/>
        </w:rPr>
        <w:t>.</w:t>
      </w:r>
    </w:p>
    <w:p w14:paraId="3EAF5566" w14:textId="77777777" w:rsidR="00622781" w:rsidRDefault="00622781" w:rsidP="00622781">
      <w:pPr>
        <w:spacing w:before="100" w:beforeAutospacing="1" w:after="100" w:afterAutospacing="1" w:line="240" w:lineRule="auto"/>
        <w:ind w:left="284" w:right="140" w:firstLine="709"/>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Trattasi, infatti, di un potere diverso da quello di accertamento integrativo</w:t>
      </w:r>
      <w:r w:rsidRPr="00AC6CE2">
        <w:rPr>
          <w:rFonts w:ascii="Times New Roman" w:eastAsia="Times New Roman" w:hAnsi="Times New Roman" w:cs="Times New Roman"/>
          <w:sz w:val="24"/>
          <w:szCs w:val="24"/>
          <w:lang w:eastAsia="it-IT"/>
        </w:rPr>
        <w:t xml:space="preserve"> </w:t>
      </w:r>
      <w:r>
        <w:rPr>
          <w:rFonts w:ascii="Times New Roman" w:eastAsia="Times New Roman" w:hAnsi="Times New Roman" w:cs="Times New Roman"/>
          <w:sz w:val="24"/>
          <w:szCs w:val="24"/>
          <w:lang w:eastAsia="it-IT"/>
        </w:rPr>
        <w:t>di cui all’art. 43, comma 3, del D.P.R. n. 600 del 1973, attraverso cui si procede all’integrazione di un precedente avviso, valido ed efficace, in base alla sopravvenuta conoscenza di nuovi elementi</w:t>
      </w:r>
      <w:r w:rsidR="003C306F">
        <w:rPr>
          <w:rStyle w:val="Rimandonotaapidipagina"/>
          <w:rFonts w:ascii="Times New Roman" w:eastAsia="Times New Roman" w:hAnsi="Times New Roman" w:cs="Times New Roman"/>
          <w:sz w:val="24"/>
          <w:szCs w:val="24"/>
          <w:lang w:eastAsia="it-IT"/>
        </w:rPr>
        <w:footnoteReference w:id="17"/>
      </w:r>
      <w:r>
        <w:rPr>
          <w:rFonts w:ascii="Times New Roman" w:eastAsia="Times New Roman" w:hAnsi="Times New Roman" w:cs="Times New Roman"/>
          <w:sz w:val="24"/>
          <w:szCs w:val="24"/>
          <w:lang w:eastAsia="it-IT"/>
        </w:rPr>
        <w:t>.</w:t>
      </w:r>
    </w:p>
    <w:p w14:paraId="676C0B29" w14:textId="77777777" w:rsidR="003C306F" w:rsidRDefault="00CA3918" w:rsidP="00622781">
      <w:pPr>
        <w:spacing w:before="100" w:beforeAutospacing="1" w:after="100" w:afterAutospacing="1" w:line="240" w:lineRule="auto"/>
        <w:ind w:left="284" w:right="140" w:firstLine="709"/>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lastRenderedPageBreak/>
        <w:t>In altre parole, mentr</w:t>
      </w:r>
      <w:r w:rsidR="003C306F" w:rsidRPr="003C306F">
        <w:rPr>
          <w:rFonts w:ascii="Times New Roman" w:eastAsia="Times New Roman" w:hAnsi="Times New Roman" w:cs="Times New Roman"/>
          <w:sz w:val="24"/>
          <w:szCs w:val="24"/>
          <w:lang w:eastAsia="it-IT"/>
        </w:rPr>
        <w:t>e l’integrazione dell’atto impositivo</w:t>
      </w:r>
      <w:r>
        <w:rPr>
          <w:rFonts w:ascii="Times New Roman" w:eastAsia="Times New Roman" w:hAnsi="Times New Roman" w:cs="Times New Roman"/>
          <w:sz w:val="24"/>
          <w:szCs w:val="24"/>
          <w:lang w:eastAsia="it-IT"/>
        </w:rPr>
        <w:t xml:space="preserve"> </w:t>
      </w:r>
      <w:r w:rsidR="003C306F" w:rsidRPr="003C306F">
        <w:rPr>
          <w:rFonts w:ascii="Times New Roman" w:eastAsia="Times New Roman" w:hAnsi="Times New Roman" w:cs="Times New Roman"/>
          <w:sz w:val="24"/>
          <w:szCs w:val="24"/>
          <w:lang w:eastAsia="it-IT"/>
        </w:rPr>
        <w:t>presuppone la</w:t>
      </w:r>
      <w:r>
        <w:rPr>
          <w:rFonts w:ascii="Times New Roman" w:eastAsia="Times New Roman" w:hAnsi="Times New Roman" w:cs="Times New Roman"/>
          <w:sz w:val="24"/>
          <w:szCs w:val="24"/>
          <w:lang w:eastAsia="it-IT"/>
        </w:rPr>
        <w:t xml:space="preserve"> validità</w:t>
      </w:r>
      <w:r w:rsidR="00C515F8">
        <w:rPr>
          <w:rFonts w:ascii="Times New Roman" w:eastAsia="Times New Roman" w:hAnsi="Times New Roman" w:cs="Times New Roman"/>
          <w:sz w:val="24"/>
          <w:szCs w:val="24"/>
          <w:lang w:eastAsia="it-IT"/>
        </w:rPr>
        <w:t xml:space="preserve"> dello stesso</w:t>
      </w:r>
      <w:r w:rsidR="003C306F" w:rsidRPr="003C306F">
        <w:rPr>
          <w:rFonts w:ascii="Times New Roman" w:eastAsia="Times New Roman" w:hAnsi="Times New Roman" w:cs="Times New Roman"/>
          <w:sz w:val="24"/>
          <w:szCs w:val="24"/>
          <w:lang w:eastAsia="it-IT"/>
        </w:rPr>
        <w:t xml:space="preserve">, </w:t>
      </w:r>
      <w:r>
        <w:rPr>
          <w:rFonts w:ascii="Times New Roman" w:eastAsia="Times New Roman" w:hAnsi="Times New Roman" w:cs="Times New Roman"/>
          <w:sz w:val="24"/>
          <w:szCs w:val="24"/>
          <w:lang w:eastAsia="it-IT"/>
        </w:rPr>
        <w:t xml:space="preserve">la riedizione </w:t>
      </w:r>
      <w:r w:rsidR="003C306F" w:rsidRPr="003C306F">
        <w:rPr>
          <w:rFonts w:ascii="Times New Roman" w:eastAsia="Times New Roman" w:hAnsi="Times New Roman" w:cs="Times New Roman"/>
          <w:sz w:val="24"/>
          <w:szCs w:val="24"/>
          <w:lang w:eastAsia="it-IT"/>
        </w:rPr>
        <w:t>richiede, quale condizione necessaria, l’</w:t>
      </w:r>
      <w:r>
        <w:rPr>
          <w:rFonts w:ascii="Times New Roman" w:eastAsia="Times New Roman" w:hAnsi="Times New Roman" w:cs="Times New Roman"/>
          <w:sz w:val="24"/>
          <w:szCs w:val="24"/>
          <w:lang w:eastAsia="it-IT"/>
        </w:rPr>
        <w:t xml:space="preserve">annullamento in autotutela </w:t>
      </w:r>
      <w:r w:rsidR="003C306F" w:rsidRPr="003C306F">
        <w:rPr>
          <w:rFonts w:ascii="Times New Roman" w:eastAsia="Times New Roman" w:hAnsi="Times New Roman" w:cs="Times New Roman"/>
          <w:sz w:val="24"/>
          <w:szCs w:val="24"/>
          <w:lang w:eastAsia="it-IT"/>
        </w:rPr>
        <w:t xml:space="preserve">del </w:t>
      </w:r>
      <w:r>
        <w:rPr>
          <w:rFonts w:ascii="Times New Roman" w:eastAsia="Times New Roman" w:hAnsi="Times New Roman" w:cs="Times New Roman"/>
          <w:sz w:val="24"/>
          <w:szCs w:val="24"/>
          <w:lang w:eastAsia="it-IT"/>
        </w:rPr>
        <w:t>precedente atto.</w:t>
      </w:r>
    </w:p>
    <w:p w14:paraId="36F50D52" w14:textId="77777777" w:rsidR="00622781" w:rsidRPr="000A58C6" w:rsidRDefault="00C0145C" w:rsidP="00477A82">
      <w:pPr>
        <w:spacing w:before="100" w:beforeAutospacing="1" w:after="100" w:afterAutospacing="1" w:line="240" w:lineRule="auto"/>
        <w:ind w:left="284" w:right="140" w:firstLine="709"/>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Deve pertanto ritenersi che</w:t>
      </w:r>
      <w:r w:rsidR="00622781">
        <w:rPr>
          <w:rFonts w:ascii="Times New Roman" w:eastAsia="Times New Roman" w:hAnsi="Times New Roman" w:cs="Times New Roman"/>
          <w:sz w:val="24"/>
          <w:szCs w:val="24"/>
          <w:lang w:eastAsia="it-IT"/>
        </w:rPr>
        <w:t xml:space="preserve"> la ri</w:t>
      </w:r>
      <w:r w:rsidR="00CA3918">
        <w:rPr>
          <w:rFonts w:ascii="Times New Roman" w:eastAsia="Times New Roman" w:hAnsi="Times New Roman" w:cs="Times New Roman"/>
          <w:sz w:val="24"/>
          <w:szCs w:val="24"/>
          <w:lang w:eastAsia="it-IT"/>
        </w:rPr>
        <w:t>nnova</w:t>
      </w:r>
      <w:r w:rsidR="00622781">
        <w:rPr>
          <w:rFonts w:ascii="Times New Roman" w:eastAsia="Times New Roman" w:hAnsi="Times New Roman" w:cs="Times New Roman"/>
          <w:sz w:val="24"/>
          <w:szCs w:val="24"/>
          <w:lang w:eastAsia="it-IT"/>
        </w:rPr>
        <w:t xml:space="preserve">bilità dell’atto </w:t>
      </w:r>
      <w:r w:rsidR="008F1702">
        <w:rPr>
          <w:rFonts w:ascii="Times New Roman" w:eastAsia="Times New Roman" w:hAnsi="Times New Roman" w:cs="Times New Roman"/>
          <w:sz w:val="24"/>
          <w:szCs w:val="24"/>
          <w:lang w:eastAsia="it-IT"/>
        </w:rPr>
        <w:t xml:space="preserve">viziato </w:t>
      </w:r>
      <w:r>
        <w:rPr>
          <w:rFonts w:ascii="Times New Roman" w:eastAsia="Times New Roman" w:hAnsi="Times New Roman" w:cs="Times New Roman"/>
          <w:sz w:val="24"/>
          <w:szCs w:val="24"/>
          <w:lang w:eastAsia="it-IT"/>
        </w:rPr>
        <w:t>rappresenti</w:t>
      </w:r>
      <w:r w:rsidR="00622781">
        <w:rPr>
          <w:rFonts w:ascii="Times New Roman" w:eastAsia="Times New Roman" w:hAnsi="Times New Roman" w:cs="Times New Roman"/>
          <w:sz w:val="24"/>
          <w:szCs w:val="24"/>
          <w:lang w:eastAsia="it-IT"/>
        </w:rPr>
        <w:t xml:space="preserve"> un ostacolo al suo annullamento facoltativo</w:t>
      </w:r>
      <w:r w:rsidR="008F1702">
        <w:rPr>
          <w:rFonts w:ascii="Times New Roman" w:eastAsia="Times New Roman" w:hAnsi="Times New Roman" w:cs="Times New Roman"/>
          <w:sz w:val="24"/>
          <w:szCs w:val="24"/>
          <w:lang w:eastAsia="it-IT"/>
        </w:rPr>
        <w:t xml:space="preserve">, costituendo </w:t>
      </w:r>
      <w:r w:rsidR="00C515F8">
        <w:rPr>
          <w:rFonts w:ascii="Times New Roman" w:eastAsia="Times New Roman" w:hAnsi="Times New Roman" w:cs="Times New Roman"/>
          <w:sz w:val="24"/>
          <w:szCs w:val="24"/>
          <w:lang w:eastAsia="it-IT"/>
        </w:rPr>
        <w:t>viceversa</w:t>
      </w:r>
      <w:r w:rsidR="00CA3918">
        <w:rPr>
          <w:rFonts w:ascii="Times New Roman" w:eastAsia="Times New Roman" w:hAnsi="Times New Roman" w:cs="Times New Roman"/>
          <w:sz w:val="24"/>
          <w:szCs w:val="24"/>
          <w:lang w:eastAsia="it-IT"/>
        </w:rPr>
        <w:t xml:space="preserve"> </w:t>
      </w:r>
      <w:r w:rsidR="00622781">
        <w:rPr>
          <w:rFonts w:ascii="Times New Roman" w:eastAsia="Times New Roman" w:hAnsi="Times New Roman" w:cs="Times New Roman"/>
          <w:sz w:val="24"/>
          <w:szCs w:val="24"/>
          <w:lang w:eastAsia="it-IT"/>
        </w:rPr>
        <w:t xml:space="preserve">un presupposto per la </w:t>
      </w:r>
      <w:r w:rsidR="008F1702">
        <w:rPr>
          <w:rFonts w:ascii="Times New Roman" w:eastAsia="Times New Roman" w:hAnsi="Times New Roman" w:cs="Times New Roman"/>
          <w:sz w:val="24"/>
          <w:szCs w:val="24"/>
          <w:lang w:eastAsia="it-IT"/>
        </w:rPr>
        <w:t xml:space="preserve">sua </w:t>
      </w:r>
      <w:r w:rsidR="00622781">
        <w:rPr>
          <w:rFonts w:ascii="Times New Roman" w:eastAsia="Times New Roman" w:hAnsi="Times New Roman" w:cs="Times New Roman"/>
          <w:sz w:val="24"/>
          <w:szCs w:val="24"/>
          <w:lang w:eastAsia="it-IT"/>
        </w:rPr>
        <w:t>convalida</w:t>
      </w:r>
      <w:r w:rsidR="00CA3918">
        <w:rPr>
          <w:rFonts w:ascii="Times New Roman" w:eastAsia="Times New Roman" w:hAnsi="Times New Roman" w:cs="Times New Roman"/>
          <w:sz w:val="24"/>
          <w:szCs w:val="24"/>
          <w:lang w:eastAsia="it-IT"/>
        </w:rPr>
        <w:t xml:space="preserve"> o sanatoria</w:t>
      </w:r>
      <w:r w:rsidR="00622781">
        <w:rPr>
          <w:rFonts w:ascii="Times New Roman" w:eastAsia="Times New Roman" w:hAnsi="Times New Roman" w:cs="Times New Roman"/>
          <w:sz w:val="24"/>
          <w:szCs w:val="24"/>
          <w:lang w:eastAsia="it-IT"/>
        </w:rPr>
        <w:t>.</w:t>
      </w:r>
    </w:p>
    <w:p w14:paraId="720CCC11" w14:textId="77777777" w:rsidR="00F7040F" w:rsidRDefault="00477A82" w:rsidP="009A03CB">
      <w:pPr>
        <w:spacing w:before="100" w:beforeAutospacing="1" w:after="100" w:afterAutospacing="1" w:line="240" w:lineRule="auto"/>
        <w:ind w:left="284" w:right="140" w:firstLine="709"/>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Altro aspetto da chiarire è</w:t>
      </w:r>
      <w:r w:rsidR="00C9628D">
        <w:rPr>
          <w:rFonts w:ascii="Times New Roman" w:eastAsia="Times New Roman" w:hAnsi="Times New Roman" w:cs="Times New Roman"/>
          <w:sz w:val="24"/>
          <w:szCs w:val="24"/>
          <w:lang w:eastAsia="it-IT"/>
        </w:rPr>
        <w:t xml:space="preserve"> </w:t>
      </w:r>
      <w:r w:rsidR="00FD345F">
        <w:rPr>
          <w:rFonts w:ascii="Times New Roman" w:eastAsia="Times New Roman" w:hAnsi="Times New Roman" w:cs="Times New Roman"/>
          <w:sz w:val="24"/>
          <w:szCs w:val="24"/>
          <w:lang w:eastAsia="it-IT"/>
        </w:rPr>
        <w:t>se</w:t>
      </w:r>
      <w:r w:rsidR="00CA3918">
        <w:rPr>
          <w:rFonts w:ascii="Times New Roman" w:eastAsia="Times New Roman" w:hAnsi="Times New Roman" w:cs="Times New Roman"/>
          <w:sz w:val="24"/>
          <w:szCs w:val="24"/>
          <w:lang w:eastAsia="it-IT"/>
        </w:rPr>
        <w:t>, nell’autotutela facoltativa,</w:t>
      </w:r>
      <w:r w:rsidR="00F7040F">
        <w:rPr>
          <w:rFonts w:ascii="Times New Roman" w:eastAsia="Times New Roman" w:hAnsi="Times New Roman" w:cs="Times New Roman"/>
          <w:sz w:val="24"/>
          <w:szCs w:val="24"/>
          <w:lang w:eastAsia="it-IT"/>
        </w:rPr>
        <w:t xml:space="preserve"> </w:t>
      </w:r>
      <w:r w:rsidR="001A136A">
        <w:rPr>
          <w:rFonts w:ascii="Times New Roman" w:eastAsia="Times New Roman" w:hAnsi="Times New Roman" w:cs="Times New Roman"/>
          <w:sz w:val="24"/>
          <w:szCs w:val="24"/>
          <w:lang w:eastAsia="it-IT"/>
        </w:rPr>
        <w:t>operi</w:t>
      </w:r>
      <w:r w:rsidR="00FD345F">
        <w:rPr>
          <w:rFonts w:ascii="Times New Roman" w:eastAsia="Times New Roman" w:hAnsi="Times New Roman" w:cs="Times New Roman"/>
          <w:sz w:val="24"/>
          <w:szCs w:val="24"/>
          <w:lang w:eastAsia="it-IT"/>
        </w:rPr>
        <w:t xml:space="preserve">no </w:t>
      </w:r>
      <w:r w:rsidR="00F7040F">
        <w:rPr>
          <w:rFonts w:ascii="Times New Roman" w:eastAsia="Times New Roman" w:hAnsi="Times New Roman" w:cs="Times New Roman"/>
          <w:sz w:val="24"/>
          <w:szCs w:val="24"/>
          <w:lang w:eastAsia="it-IT"/>
        </w:rPr>
        <w:t>l</w:t>
      </w:r>
      <w:r w:rsidR="00FD345F">
        <w:rPr>
          <w:rFonts w:ascii="Times New Roman" w:eastAsia="Times New Roman" w:hAnsi="Times New Roman" w:cs="Times New Roman"/>
          <w:sz w:val="24"/>
          <w:szCs w:val="24"/>
          <w:lang w:eastAsia="it-IT"/>
        </w:rPr>
        <w:t xml:space="preserve">e </w:t>
      </w:r>
      <w:r w:rsidR="00113695">
        <w:rPr>
          <w:rFonts w:ascii="Times New Roman" w:eastAsia="Times New Roman" w:hAnsi="Times New Roman" w:cs="Times New Roman"/>
          <w:sz w:val="24"/>
          <w:szCs w:val="24"/>
          <w:lang w:eastAsia="it-IT"/>
        </w:rPr>
        <w:t xml:space="preserve">due </w:t>
      </w:r>
      <w:r w:rsidR="00F7040F">
        <w:rPr>
          <w:rFonts w:ascii="Times New Roman" w:eastAsia="Times New Roman" w:hAnsi="Times New Roman" w:cs="Times New Roman"/>
          <w:sz w:val="24"/>
          <w:szCs w:val="24"/>
          <w:lang w:eastAsia="it-IT"/>
        </w:rPr>
        <w:t>preclusion</w:t>
      </w:r>
      <w:r w:rsidR="00FD345F">
        <w:rPr>
          <w:rFonts w:ascii="Times New Roman" w:eastAsia="Times New Roman" w:hAnsi="Times New Roman" w:cs="Times New Roman"/>
          <w:sz w:val="24"/>
          <w:szCs w:val="24"/>
          <w:lang w:eastAsia="it-IT"/>
        </w:rPr>
        <w:t xml:space="preserve">i dettate per l’autotutela obbligatoria, </w:t>
      </w:r>
      <w:r w:rsidR="00E040CE">
        <w:rPr>
          <w:rFonts w:ascii="Times New Roman" w:eastAsia="Times New Roman" w:hAnsi="Times New Roman" w:cs="Times New Roman"/>
          <w:sz w:val="24"/>
          <w:szCs w:val="24"/>
          <w:lang w:eastAsia="it-IT"/>
        </w:rPr>
        <w:t>cioè</w:t>
      </w:r>
      <w:r w:rsidR="00FD345F">
        <w:rPr>
          <w:rFonts w:ascii="Times New Roman" w:eastAsia="Times New Roman" w:hAnsi="Times New Roman" w:cs="Times New Roman"/>
          <w:sz w:val="24"/>
          <w:szCs w:val="24"/>
          <w:lang w:eastAsia="it-IT"/>
        </w:rPr>
        <w:t xml:space="preserve"> </w:t>
      </w:r>
      <w:r w:rsidR="00F7040F">
        <w:rPr>
          <w:rFonts w:ascii="Times New Roman" w:eastAsia="Times New Roman" w:hAnsi="Times New Roman" w:cs="Times New Roman"/>
          <w:sz w:val="24"/>
          <w:szCs w:val="24"/>
          <w:lang w:eastAsia="it-IT"/>
        </w:rPr>
        <w:t>l</w:t>
      </w:r>
      <w:r w:rsidR="008F526D">
        <w:rPr>
          <w:rFonts w:ascii="Times New Roman" w:eastAsia="Times New Roman" w:hAnsi="Times New Roman" w:cs="Times New Roman"/>
          <w:sz w:val="24"/>
          <w:szCs w:val="24"/>
          <w:lang w:eastAsia="it-IT"/>
        </w:rPr>
        <w:t xml:space="preserve">a </w:t>
      </w:r>
      <w:r w:rsidR="00F7040F">
        <w:rPr>
          <w:rFonts w:ascii="Times New Roman" w:eastAsia="Times New Roman" w:hAnsi="Times New Roman" w:cs="Times New Roman"/>
          <w:sz w:val="24"/>
          <w:szCs w:val="24"/>
          <w:lang w:eastAsia="it-IT"/>
        </w:rPr>
        <w:t xml:space="preserve">sentenza passata in giudicato </w:t>
      </w:r>
      <w:r w:rsidR="00FD345F">
        <w:rPr>
          <w:rFonts w:ascii="Times New Roman" w:eastAsia="Times New Roman" w:hAnsi="Times New Roman" w:cs="Times New Roman"/>
          <w:sz w:val="24"/>
          <w:szCs w:val="24"/>
          <w:lang w:eastAsia="it-IT"/>
        </w:rPr>
        <w:t>e</w:t>
      </w:r>
      <w:r w:rsidR="008F526D">
        <w:rPr>
          <w:rFonts w:ascii="Times New Roman" w:eastAsia="Times New Roman" w:hAnsi="Times New Roman" w:cs="Times New Roman"/>
          <w:sz w:val="24"/>
          <w:szCs w:val="24"/>
          <w:lang w:eastAsia="it-IT"/>
        </w:rPr>
        <w:t>d</w:t>
      </w:r>
      <w:r w:rsidR="00F7040F">
        <w:rPr>
          <w:rFonts w:ascii="Times New Roman" w:eastAsia="Times New Roman" w:hAnsi="Times New Roman" w:cs="Times New Roman"/>
          <w:sz w:val="24"/>
          <w:szCs w:val="24"/>
          <w:lang w:eastAsia="it-IT"/>
        </w:rPr>
        <w:t xml:space="preserve"> </w:t>
      </w:r>
      <w:r w:rsidR="008F526D">
        <w:rPr>
          <w:rFonts w:ascii="Times New Roman" w:eastAsia="Times New Roman" w:hAnsi="Times New Roman" w:cs="Times New Roman"/>
          <w:sz w:val="24"/>
          <w:szCs w:val="24"/>
          <w:lang w:eastAsia="it-IT"/>
        </w:rPr>
        <w:t>i</w:t>
      </w:r>
      <w:r w:rsidR="00F7040F">
        <w:rPr>
          <w:rFonts w:ascii="Times New Roman" w:eastAsia="Times New Roman" w:hAnsi="Times New Roman" w:cs="Times New Roman"/>
          <w:sz w:val="24"/>
          <w:szCs w:val="24"/>
          <w:lang w:eastAsia="it-IT"/>
        </w:rPr>
        <w:t>l</w:t>
      </w:r>
      <w:r w:rsidR="008F526D">
        <w:rPr>
          <w:rFonts w:ascii="Times New Roman" w:eastAsia="Times New Roman" w:hAnsi="Times New Roman" w:cs="Times New Roman"/>
          <w:sz w:val="24"/>
          <w:szCs w:val="24"/>
          <w:lang w:eastAsia="it-IT"/>
        </w:rPr>
        <w:t xml:space="preserve"> consolidamento </w:t>
      </w:r>
      <w:r w:rsidR="00F7040F">
        <w:rPr>
          <w:rFonts w:ascii="Times New Roman" w:eastAsia="Times New Roman" w:hAnsi="Times New Roman" w:cs="Times New Roman"/>
          <w:sz w:val="24"/>
          <w:szCs w:val="24"/>
          <w:lang w:eastAsia="it-IT"/>
        </w:rPr>
        <w:t xml:space="preserve">dell’atto da </w:t>
      </w:r>
      <w:r w:rsidR="008F526D">
        <w:rPr>
          <w:rFonts w:ascii="Times New Roman" w:eastAsia="Times New Roman" w:hAnsi="Times New Roman" w:cs="Times New Roman"/>
          <w:sz w:val="24"/>
          <w:szCs w:val="24"/>
          <w:lang w:eastAsia="it-IT"/>
        </w:rPr>
        <w:t>oltre</w:t>
      </w:r>
      <w:r w:rsidR="00F7040F">
        <w:rPr>
          <w:rFonts w:ascii="Times New Roman" w:eastAsia="Times New Roman" w:hAnsi="Times New Roman" w:cs="Times New Roman"/>
          <w:sz w:val="24"/>
          <w:szCs w:val="24"/>
          <w:lang w:eastAsia="it-IT"/>
        </w:rPr>
        <w:t xml:space="preserve"> un anno.</w:t>
      </w:r>
    </w:p>
    <w:p w14:paraId="6FFD9ABD" w14:textId="77777777" w:rsidR="00F80DEA" w:rsidRDefault="00CA3918" w:rsidP="009A03CB">
      <w:pPr>
        <w:spacing w:before="100" w:beforeAutospacing="1" w:after="100" w:afterAutospacing="1" w:line="240" w:lineRule="auto"/>
        <w:ind w:left="284" w:right="140" w:firstLine="709"/>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A</w:t>
      </w:r>
      <w:r w:rsidR="00F80DEA">
        <w:rPr>
          <w:rFonts w:ascii="Times New Roman" w:eastAsia="Times New Roman" w:hAnsi="Times New Roman" w:cs="Times New Roman"/>
          <w:sz w:val="24"/>
          <w:szCs w:val="24"/>
          <w:lang w:eastAsia="it-IT"/>
        </w:rPr>
        <w:t xml:space="preserve"> parere di scrive, </w:t>
      </w:r>
      <w:r w:rsidR="004D4195">
        <w:rPr>
          <w:rFonts w:ascii="Times New Roman" w:eastAsia="Times New Roman" w:hAnsi="Times New Roman" w:cs="Times New Roman"/>
          <w:sz w:val="24"/>
          <w:szCs w:val="24"/>
          <w:lang w:eastAsia="it-IT"/>
        </w:rPr>
        <w:t xml:space="preserve">a </w:t>
      </w:r>
      <w:r w:rsidR="001A136A">
        <w:rPr>
          <w:rFonts w:ascii="Times New Roman" w:eastAsia="Times New Roman" w:hAnsi="Times New Roman" w:cs="Times New Roman"/>
          <w:sz w:val="24"/>
          <w:szCs w:val="24"/>
          <w:lang w:eastAsia="it-IT"/>
        </w:rPr>
        <w:t>valere</w:t>
      </w:r>
      <w:r w:rsidR="003E0C7F">
        <w:rPr>
          <w:rFonts w:ascii="Times New Roman" w:eastAsia="Times New Roman" w:hAnsi="Times New Roman" w:cs="Times New Roman"/>
          <w:sz w:val="24"/>
          <w:szCs w:val="24"/>
          <w:lang w:eastAsia="it-IT"/>
        </w:rPr>
        <w:t>, e</w:t>
      </w:r>
      <w:r w:rsidR="004D4195">
        <w:rPr>
          <w:rFonts w:ascii="Times New Roman" w:eastAsia="Times New Roman" w:hAnsi="Times New Roman" w:cs="Times New Roman"/>
          <w:sz w:val="24"/>
          <w:szCs w:val="24"/>
          <w:lang w:eastAsia="it-IT"/>
        </w:rPr>
        <w:t xml:space="preserve"> </w:t>
      </w:r>
      <w:r>
        <w:rPr>
          <w:rFonts w:ascii="Times New Roman" w:eastAsia="Times New Roman" w:hAnsi="Times New Roman" w:cs="Times New Roman"/>
          <w:sz w:val="24"/>
          <w:szCs w:val="24"/>
          <w:lang w:eastAsia="it-IT"/>
        </w:rPr>
        <w:t xml:space="preserve">solo </w:t>
      </w:r>
      <w:r w:rsidR="003E0C7F">
        <w:rPr>
          <w:rFonts w:ascii="Times New Roman" w:eastAsia="Times New Roman" w:hAnsi="Times New Roman" w:cs="Times New Roman"/>
          <w:sz w:val="24"/>
          <w:szCs w:val="24"/>
          <w:lang w:eastAsia="it-IT"/>
        </w:rPr>
        <w:t>in parte</w:t>
      </w:r>
      <w:r w:rsidR="00380061">
        <w:rPr>
          <w:rFonts w:ascii="Times New Roman" w:eastAsia="Times New Roman" w:hAnsi="Times New Roman" w:cs="Times New Roman"/>
          <w:sz w:val="24"/>
          <w:szCs w:val="24"/>
          <w:lang w:eastAsia="it-IT"/>
        </w:rPr>
        <w:t>,</w:t>
      </w:r>
      <w:r w:rsidR="00380061" w:rsidRPr="00380061">
        <w:rPr>
          <w:rFonts w:ascii="Times New Roman" w:eastAsia="Times New Roman" w:hAnsi="Times New Roman" w:cs="Times New Roman"/>
          <w:sz w:val="24"/>
          <w:szCs w:val="24"/>
          <w:lang w:eastAsia="it-IT"/>
        </w:rPr>
        <w:t xml:space="preserve"> </w:t>
      </w:r>
      <w:r w:rsidR="00380061">
        <w:rPr>
          <w:rFonts w:ascii="Times New Roman" w:eastAsia="Times New Roman" w:hAnsi="Times New Roman" w:cs="Times New Roman"/>
          <w:sz w:val="24"/>
          <w:szCs w:val="24"/>
          <w:lang w:eastAsia="it-IT"/>
        </w:rPr>
        <w:t>è la prima delle due preclusioni</w:t>
      </w:r>
      <w:r w:rsidR="004D4195">
        <w:rPr>
          <w:rFonts w:ascii="Times New Roman" w:eastAsia="Times New Roman" w:hAnsi="Times New Roman" w:cs="Times New Roman"/>
          <w:sz w:val="24"/>
          <w:szCs w:val="24"/>
          <w:lang w:eastAsia="it-IT"/>
        </w:rPr>
        <w:t>.</w:t>
      </w:r>
    </w:p>
    <w:p w14:paraId="6F263A85" w14:textId="77777777" w:rsidR="004D4195" w:rsidRDefault="00113695" w:rsidP="009A03CB">
      <w:pPr>
        <w:spacing w:before="100" w:beforeAutospacing="1" w:after="100" w:afterAutospacing="1" w:line="240" w:lineRule="auto"/>
        <w:ind w:left="284" w:right="140" w:firstLine="709"/>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A differenza dell’art.</w:t>
      </w:r>
      <w:r w:rsidRPr="00113695">
        <w:rPr>
          <w:rFonts w:ascii="Times New Roman" w:eastAsia="Times New Roman" w:hAnsi="Times New Roman" w:cs="Times New Roman"/>
          <w:sz w:val="24"/>
          <w:szCs w:val="24"/>
          <w:lang w:eastAsia="it-IT"/>
        </w:rPr>
        <w:t xml:space="preserve"> </w:t>
      </w:r>
      <w:r>
        <w:rPr>
          <w:rFonts w:ascii="Times New Roman" w:eastAsia="Times New Roman" w:hAnsi="Times New Roman" w:cs="Times New Roman"/>
          <w:sz w:val="24"/>
          <w:szCs w:val="24"/>
          <w:lang w:eastAsia="it-IT"/>
        </w:rPr>
        <w:t>10-</w:t>
      </w:r>
      <w:r>
        <w:rPr>
          <w:rFonts w:ascii="Times New Roman" w:eastAsia="Times New Roman" w:hAnsi="Times New Roman" w:cs="Times New Roman"/>
          <w:i/>
          <w:sz w:val="24"/>
          <w:szCs w:val="24"/>
          <w:lang w:eastAsia="it-IT"/>
        </w:rPr>
        <w:t>quater</w:t>
      </w:r>
      <w:r w:rsidR="008634A8" w:rsidRPr="008634A8">
        <w:rPr>
          <w:rFonts w:ascii="Times New Roman" w:eastAsia="Times New Roman" w:hAnsi="Times New Roman" w:cs="Times New Roman"/>
          <w:sz w:val="24"/>
          <w:szCs w:val="24"/>
          <w:lang w:eastAsia="it-IT"/>
        </w:rPr>
        <w:t>,</w:t>
      </w:r>
      <w:r>
        <w:rPr>
          <w:rFonts w:ascii="Times New Roman" w:eastAsia="Times New Roman" w:hAnsi="Times New Roman" w:cs="Times New Roman"/>
          <w:sz w:val="24"/>
          <w:szCs w:val="24"/>
          <w:lang w:eastAsia="it-IT"/>
        </w:rPr>
        <w:t xml:space="preserve"> l’art. 10</w:t>
      </w:r>
      <w:r>
        <w:rPr>
          <w:rFonts w:ascii="Times New Roman" w:eastAsia="Times New Roman" w:hAnsi="Times New Roman" w:cs="Times New Roman"/>
          <w:i/>
          <w:sz w:val="24"/>
          <w:szCs w:val="24"/>
          <w:lang w:eastAsia="it-IT"/>
        </w:rPr>
        <w:t>-quinquies</w:t>
      </w:r>
      <w:r>
        <w:rPr>
          <w:rFonts w:ascii="Times New Roman" w:eastAsia="Times New Roman" w:hAnsi="Times New Roman" w:cs="Times New Roman"/>
          <w:sz w:val="24"/>
          <w:szCs w:val="24"/>
          <w:lang w:eastAsia="it-IT"/>
        </w:rPr>
        <w:t xml:space="preserve"> prevede </w:t>
      </w:r>
      <w:r w:rsidR="00046B3D">
        <w:rPr>
          <w:rFonts w:ascii="Times New Roman" w:eastAsia="Times New Roman" w:hAnsi="Times New Roman" w:cs="Times New Roman"/>
          <w:sz w:val="24"/>
          <w:szCs w:val="24"/>
          <w:lang w:eastAsia="it-IT"/>
        </w:rPr>
        <w:t>soltanto</w:t>
      </w:r>
      <w:r>
        <w:rPr>
          <w:rFonts w:ascii="Times New Roman" w:eastAsia="Times New Roman" w:hAnsi="Times New Roman" w:cs="Times New Roman"/>
          <w:sz w:val="24"/>
          <w:szCs w:val="24"/>
          <w:lang w:eastAsia="it-IT"/>
        </w:rPr>
        <w:t xml:space="preserve"> che </w:t>
      </w:r>
      <w:r w:rsidR="004D4195">
        <w:rPr>
          <w:rFonts w:ascii="Times New Roman" w:eastAsia="Times New Roman" w:hAnsi="Times New Roman" w:cs="Times New Roman"/>
          <w:sz w:val="24"/>
          <w:szCs w:val="24"/>
          <w:lang w:eastAsia="it-IT"/>
        </w:rPr>
        <w:t xml:space="preserve">l’atto da annullare possa essere definitivo, </w:t>
      </w:r>
      <w:r>
        <w:rPr>
          <w:rFonts w:ascii="Times New Roman" w:eastAsia="Times New Roman" w:hAnsi="Times New Roman" w:cs="Times New Roman"/>
          <w:sz w:val="24"/>
          <w:szCs w:val="24"/>
          <w:lang w:eastAsia="it-IT"/>
        </w:rPr>
        <w:t>senza</w:t>
      </w:r>
      <w:r w:rsidR="004D4195">
        <w:rPr>
          <w:rFonts w:ascii="Times New Roman" w:eastAsia="Times New Roman" w:hAnsi="Times New Roman" w:cs="Times New Roman"/>
          <w:sz w:val="24"/>
          <w:szCs w:val="24"/>
          <w:lang w:eastAsia="it-IT"/>
        </w:rPr>
        <w:t xml:space="preserve"> </w:t>
      </w:r>
      <w:r w:rsidR="003E0C7F">
        <w:rPr>
          <w:rFonts w:ascii="Times New Roman" w:eastAsia="Times New Roman" w:hAnsi="Times New Roman" w:cs="Times New Roman"/>
          <w:sz w:val="24"/>
          <w:szCs w:val="24"/>
          <w:lang w:eastAsia="it-IT"/>
        </w:rPr>
        <w:t>attribui</w:t>
      </w:r>
      <w:r>
        <w:rPr>
          <w:rFonts w:ascii="Times New Roman" w:eastAsia="Times New Roman" w:hAnsi="Times New Roman" w:cs="Times New Roman"/>
          <w:sz w:val="24"/>
          <w:szCs w:val="24"/>
          <w:lang w:eastAsia="it-IT"/>
        </w:rPr>
        <w:t>r</w:t>
      </w:r>
      <w:r w:rsidR="003E0C7F">
        <w:rPr>
          <w:rFonts w:ascii="Times New Roman" w:eastAsia="Times New Roman" w:hAnsi="Times New Roman" w:cs="Times New Roman"/>
          <w:sz w:val="24"/>
          <w:szCs w:val="24"/>
          <w:lang w:eastAsia="it-IT"/>
        </w:rPr>
        <w:t>e alcun va</w:t>
      </w:r>
      <w:r w:rsidR="004D4195">
        <w:rPr>
          <w:rFonts w:ascii="Times New Roman" w:eastAsia="Times New Roman" w:hAnsi="Times New Roman" w:cs="Times New Roman"/>
          <w:sz w:val="24"/>
          <w:szCs w:val="24"/>
          <w:lang w:eastAsia="it-IT"/>
        </w:rPr>
        <w:t>l</w:t>
      </w:r>
      <w:r w:rsidR="003E0C7F">
        <w:rPr>
          <w:rFonts w:ascii="Times New Roman" w:eastAsia="Times New Roman" w:hAnsi="Times New Roman" w:cs="Times New Roman"/>
          <w:sz w:val="24"/>
          <w:szCs w:val="24"/>
          <w:lang w:eastAsia="it-IT"/>
        </w:rPr>
        <w:t>ore al</w:t>
      </w:r>
      <w:r w:rsidR="004D4195">
        <w:rPr>
          <w:rFonts w:ascii="Times New Roman" w:eastAsia="Times New Roman" w:hAnsi="Times New Roman" w:cs="Times New Roman"/>
          <w:sz w:val="24"/>
          <w:szCs w:val="24"/>
          <w:lang w:eastAsia="it-IT"/>
        </w:rPr>
        <w:t xml:space="preserve"> lasso temporale </w:t>
      </w:r>
      <w:r w:rsidR="003E0C7F">
        <w:rPr>
          <w:rFonts w:ascii="Times New Roman" w:eastAsia="Times New Roman" w:hAnsi="Times New Roman" w:cs="Times New Roman"/>
          <w:sz w:val="24"/>
          <w:szCs w:val="24"/>
          <w:lang w:eastAsia="it-IT"/>
        </w:rPr>
        <w:t xml:space="preserve">trascorso </w:t>
      </w:r>
      <w:r w:rsidR="004D4195">
        <w:rPr>
          <w:rFonts w:ascii="Times New Roman" w:eastAsia="Times New Roman" w:hAnsi="Times New Roman" w:cs="Times New Roman"/>
          <w:sz w:val="24"/>
          <w:szCs w:val="24"/>
          <w:lang w:eastAsia="it-IT"/>
        </w:rPr>
        <w:t xml:space="preserve">da quando </w:t>
      </w:r>
      <w:r w:rsidR="00767039">
        <w:rPr>
          <w:rFonts w:ascii="Times New Roman" w:eastAsia="Times New Roman" w:hAnsi="Times New Roman" w:cs="Times New Roman"/>
          <w:sz w:val="24"/>
          <w:szCs w:val="24"/>
          <w:lang w:eastAsia="it-IT"/>
        </w:rPr>
        <w:t xml:space="preserve">il consolidamento </w:t>
      </w:r>
      <w:r w:rsidR="004D4195">
        <w:rPr>
          <w:rFonts w:ascii="Times New Roman" w:eastAsia="Times New Roman" w:hAnsi="Times New Roman" w:cs="Times New Roman"/>
          <w:sz w:val="24"/>
          <w:szCs w:val="24"/>
          <w:lang w:eastAsia="it-IT"/>
        </w:rPr>
        <w:t xml:space="preserve">si </w:t>
      </w:r>
      <w:r w:rsidR="00767039">
        <w:rPr>
          <w:rFonts w:ascii="Times New Roman" w:eastAsia="Times New Roman" w:hAnsi="Times New Roman" w:cs="Times New Roman"/>
          <w:sz w:val="24"/>
          <w:szCs w:val="24"/>
          <w:lang w:eastAsia="it-IT"/>
        </w:rPr>
        <w:t>sia</w:t>
      </w:r>
      <w:r w:rsidR="004D4195">
        <w:rPr>
          <w:rFonts w:ascii="Times New Roman" w:eastAsia="Times New Roman" w:hAnsi="Times New Roman" w:cs="Times New Roman"/>
          <w:sz w:val="24"/>
          <w:szCs w:val="24"/>
          <w:lang w:eastAsia="it-IT"/>
        </w:rPr>
        <w:t xml:space="preserve"> </w:t>
      </w:r>
      <w:r w:rsidR="007733F4">
        <w:rPr>
          <w:rFonts w:ascii="Times New Roman" w:eastAsia="Times New Roman" w:hAnsi="Times New Roman" w:cs="Times New Roman"/>
          <w:sz w:val="24"/>
          <w:szCs w:val="24"/>
          <w:lang w:eastAsia="it-IT"/>
        </w:rPr>
        <w:t>verific</w:t>
      </w:r>
      <w:r w:rsidR="004D4195">
        <w:rPr>
          <w:rFonts w:ascii="Times New Roman" w:eastAsia="Times New Roman" w:hAnsi="Times New Roman" w:cs="Times New Roman"/>
          <w:sz w:val="24"/>
          <w:szCs w:val="24"/>
          <w:lang w:eastAsia="it-IT"/>
        </w:rPr>
        <w:t>at</w:t>
      </w:r>
      <w:r w:rsidR="007733F4">
        <w:rPr>
          <w:rFonts w:ascii="Times New Roman" w:eastAsia="Times New Roman" w:hAnsi="Times New Roman" w:cs="Times New Roman"/>
          <w:sz w:val="24"/>
          <w:szCs w:val="24"/>
          <w:lang w:eastAsia="it-IT"/>
        </w:rPr>
        <w:t>o</w:t>
      </w:r>
      <w:r w:rsidR="004D4195">
        <w:rPr>
          <w:rFonts w:ascii="Times New Roman" w:eastAsia="Times New Roman" w:hAnsi="Times New Roman" w:cs="Times New Roman"/>
          <w:sz w:val="24"/>
          <w:szCs w:val="24"/>
          <w:lang w:eastAsia="it-IT"/>
        </w:rPr>
        <w:t>.</w:t>
      </w:r>
    </w:p>
    <w:p w14:paraId="289FF5E1" w14:textId="77777777" w:rsidR="004D4195" w:rsidRDefault="00C515F8" w:rsidP="009A03CB">
      <w:pPr>
        <w:spacing w:before="100" w:beforeAutospacing="1" w:after="100" w:afterAutospacing="1" w:line="240" w:lineRule="auto"/>
        <w:ind w:left="284" w:right="140" w:firstLine="709"/>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Sicché u</w:t>
      </w:r>
      <w:r w:rsidR="007733F4">
        <w:rPr>
          <w:rFonts w:ascii="Times New Roman" w:eastAsia="Times New Roman" w:hAnsi="Times New Roman" w:cs="Times New Roman"/>
          <w:sz w:val="24"/>
          <w:szCs w:val="24"/>
          <w:lang w:eastAsia="it-IT"/>
        </w:rPr>
        <w:t>n</w:t>
      </w:r>
      <w:r w:rsidR="00ED7D7A">
        <w:rPr>
          <w:rFonts w:ascii="Times New Roman" w:eastAsia="Times New Roman" w:hAnsi="Times New Roman" w:cs="Times New Roman"/>
          <w:sz w:val="24"/>
          <w:szCs w:val="24"/>
          <w:lang w:eastAsia="it-IT"/>
        </w:rPr>
        <w:t xml:space="preserve"> </w:t>
      </w:r>
      <w:r w:rsidR="007733F4">
        <w:rPr>
          <w:rFonts w:ascii="Times New Roman" w:eastAsia="Times New Roman" w:hAnsi="Times New Roman" w:cs="Times New Roman"/>
          <w:sz w:val="24"/>
          <w:szCs w:val="24"/>
          <w:lang w:eastAsia="it-IT"/>
        </w:rPr>
        <w:t xml:space="preserve">lungo </w:t>
      </w:r>
      <w:r w:rsidR="00ED7D7A">
        <w:rPr>
          <w:rFonts w:ascii="Times New Roman" w:eastAsia="Times New Roman" w:hAnsi="Times New Roman" w:cs="Times New Roman"/>
          <w:sz w:val="24"/>
          <w:szCs w:val="24"/>
          <w:lang w:eastAsia="it-IT"/>
        </w:rPr>
        <w:t xml:space="preserve">decorso </w:t>
      </w:r>
      <w:r w:rsidR="007733F4">
        <w:rPr>
          <w:rFonts w:ascii="Times New Roman" w:eastAsia="Times New Roman" w:hAnsi="Times New Roman" w:cs="Times New Roman"/>
          <w:sz w:val="24"/>
          <w:szCs w:val="24"/>
          <w:lang w:eastAsia="it-IT"/>
        </w:rPr>
        <w:t>temporale</w:t>
      </w:r>
      <w:r w:rsidR="00ED7D7A">
        <w:rPr>
          <w:rFonts w:ascii="Times New Roman" w:eastAsia="Times New Roman" w:hAnsi="Times New Roman" w:cs="Times New Roman"/>
          <w:sz w:val="24"/>
          <w:szCs w:val="24"/>
          <w:lang w:eastAsia="it-IT"/>
        </w:rPr>
        <w:t xml:space="preserve"> </w:t>
      </w:r>
      <w:r w:rsidR="004D4195">
        <w:rPr>
          <w:rFonts w:ascii="Times New Roman" w:eastAsia="Times New Roman" w:hAnsi="Times New Roman" w:cs="Times New Roman"/>
          <w:sz w:val="24"/>
          <w:szCs w:val="24"/>
          <w:lang w:eastAsia="it-IT"/>
        </w:rPr>
        <w:t xml:space="preserve">può </w:t>
      </w:r>
      <w:r w:rsidR="00767039">
        <w:rPr>
          <w:rFonts w:ascii="Times New Roman" w:eastAsia="Times New Roman" w:hAnsi="Times New Roman" w:cs="Times New Roman"/>
          <w:sz w:val="24"/>
          <w:szCs w:val="24"/>
          <w:lang w:eastAsia="it-IT"/>
        </w:rPr>
        <w:t>ben</w:t>
      </w:r>
      <w:r w:rsidR="003E0C7F">
        <w:rPr>
          <w:rFonts w:ascii="Times New Roman" w:eastAsia="Times New Roman" w:hAnsi="Times New Roman" w:cs="Times New Roman"/>
          <w:sz w:val="24"/>
          <w:szCs w:val="24"/>
          <w:lang w:eastAsia="it-IT"/>
        </w:rPr>
        <w:t xml:space="preserve"> </w:t>
      </w:r>
      <w:r w:rsidR="004D4195">
        <w:rPr>
          <w:rFonts w:ascii="Times New Roman" w:eastAsia="Times New Roman" w:hAnsi="Times New Roman" w:cs="Times New Roman"/>
          <w:sz w:val="24"/>
          <w:szCs w:val="24"/>
          <w:lang w:eastAsia="it-IT"/>
        </w:rPr>
        <w:t xml:space="preserve">costituire un elemento </w:t>
      </w:r>
      <w:r w:rsidR="00767039">
        <w:rPr>
          <w:rFonts w:ascii="Times New Roman" w:eastAsia="Times New Roman" w:hAnsi="Times New Roman" w:cs="Times New Roman"/>
          <w:sz w:val="24"/>
          <w:szCs w:val="24"/>
          <w:lang w:eastAsia="it-IT"/>
        </w:rPr>
        <w:t xml:space="preserve">di fatto </w:t>
      </w:r>
      <w:r w:rsidR="004D4195">
        <w:rPr>
          <w:rFonts w:ascii="Times New Roman" w:eastAsia="Times New Roman" w:hAnsi="Times New Roman" w:cs="Times New Roman"/>
          <w:sz w:val="24"/>
          <w:szCs w:val="24"/>
          <w:lang w:eastAsia="it-IT"/>
        </w:rPr>
        <w:t>da apprezzare ai fini de</w:t>
      </w:r>
      <w:r w:rsidR="00ED7D7A">
        <w:rPr>
          <w:rFonts w:ascii="Times New Roman" w:eastAsia="Times New Roman" w:hAnsi="Times New Roman" w:cs="Times New Roman"/>
          <w:sz w:val="24"/>
          <w:szCs w:val="24"/>
          <w:lang w:eastAsia="it-IT"/>
        </w:rPr>
        <w:t xml:space="preserve">l corretto </w:t>
      </w:r>
      <w:r w:rsidR="004D4195">
        <w:rPr>
          <w:rFonts w:ascii="Times New Roman" w:eastAsia="Times New Roman" w:hAnsi="Times New Roman" w:cs="Times New Roman"/>
          <w:sz w:val="24"/>
          <w:szCs w:val="24"/>
          <w:lang w:eastAsia="it-IT"/>
        </w:rPr>
        <w:t>esercizio del</w:t>
      </w:r>
      <w:r w:rsidR="00ED7D7A">
        <w:rPr>
          <w:rFonts w:ascii="Times New Roman" w:eastAsia="Times New Roman" w:hAnsi="Times New Roman" w:cs="Times New Roman"/>
          <w:sz w:val="24"/>
          <w:szCs w:val="24"/>
          <w:lang w:eastAsia="it-IT"/>
        </w:rPr>
        <w:t xml:space="preserve"> potere </w:t>
      </w:r>
      <w:r w:rsidR="004D4195">
        <w:rPr>
          <w:rFonts w:ascii="Times New Roman" w:eastAsia="Times New Roman" w:hAnsi="Times New Roman" w:cs="Times New Roman"/>
          <w:sz w:val="24"/>
          <w:szCs w:val="24"/>
          <w:lang w:eastAsia="it-IT"/>
        </w:rPr>
        <w:t>discrezional</w:t>
      </w:r>
      <w:r w:rsidR="00ED7D7A">
        <w:rPr>
          <w:rFonts w:ascii="Times New Roman" w:eastAsia="Times New Roman" w:hAnsi="Times New Roman" w:cs="Times New Roman"/>
          <w:sz w:val="24"/>
          <w:szCs w:val="24"/>
          <w:lang w:eastAsia="it-IT"/>
        </w:rPr>
        <w:t>e</w:t>
      </w:r>
      <w:r w:rsidR="004D4195">
        <w:rPr>
          <w:rFonts w:ascii="Times New Roman" w:eastAsia="Times New Roman" w:hAnsi="Times New Roman" w:cs="Times New Roman"/>
          <w:sz w:val="24"/>
          <w:szCs w:val="24"/>
          <w:lang w:eastAsia="it-IT"/>
        </w:rPr>
        <w:t xml:space="preserve">, </w:t>
      </w:r>
      <w:r w:rsidR="007733F4">
        <w:rPr>
          <w:rFonts w:ascii="Times New Roman" w:eastAsia="Times New Roman" w:hAnsi="Times New Roman" w:cs="Times New Roman"/>
          <w:sz w:val="24"/>
          <w:szCs w:val="24"/>
          <w:lang w:eastAsia="it-IT"/>
        </w:rPr>
        <w:t xml:space="preserve">in </w:t>
      </w:r>
      <w:r w:rsidR="00046B3D">
        <w:rPr>
          <w:rFonts w:ascii="Times New Roman" w:eastAsia="Times New Roman" w:hAnsi="Times New Roman" w:cs="Times New Roman"/>
          <w:sz w:val="24"/>
          <w:szCs w:val="24"/>
          <w:lang w:eastAsia="it-IT"/>
        </w:rPr>
        <w:t>ossequio</w:t>
      </w:r>
      <w:r w:rsidR="00470984">
        <w:rPr>
          <w:rFonts w:ascii="Times New Roman" w:eastAsia="Times New Roman" w:hAnsi="Times New Roman" w:cs="Times New Roman"/>
          <w:sz w:val="24"/>
          <w:szCs w:val="24"/>
          <w:lang w:eastAsia="it-IT"/>
        </w:rPr>
        <w:t xml:space="preserve"> a</w:t>
      </w:r>
      <w:r w:rsidR="00ED7D7A">
        <w:rPr>
          <w:rFonts w:ascii="Times New Roman" w:eastAsia="Times New Roman" w:hAnsi="Times New Roman" w:cs="Times New Roman"/>
          <w:sz w:val="24"/>
          <w:szCs w:val="24"/>
          <w:lang w:eastAsia="it-IT"/>
        </w:rPr>
        <w:t xml:space="preserve">l principio di certezza e stabilità degli atti </w:t>
      </w:r>
      <w:r w:rsidR="00046B3D">
        <w:rPr>
          <w:rFonts w:ascii="Times New Roman" w:eastAsia="Times New Roman" w:hAnsi="Times New Roman" w:cs="Times New Roman"/>
          <w:sz w:val="24"/>
          <w:szCs w:val="24"/>
          <w:lang w:eastAsia="it-IT"/>
        </w:rPr>
        <w:t>giuridic</w:t>
      </w:r>
      <w:r w:rsidR="00ED7D7A">
        <w:rPr>
          <w:rFonts w:ascii="Times New Roman" w:eastAsia="Times New Roman" w:hAnsi="Times New Roman" w:cs="Times New Roman"/>
          <w:sz w:val="24"/>
          <w:szCs w:val="24"/>
          <w:lang w:eastAsia="it-IT"/>
        </w:rPr>
        <w:t>i</w:t>
      </w:r>
      <w:r w:rsidR="00046B3D">
        <w:rPr>
          <w:rFonts w:ascii="Times New Roman" w:eastAsia="Times New Roman" w:hAnsi="Times New Roman" w:cs="Times New Roman"/>
          <w:sz w:val="24"/>
          <w:szCs w:val="24"/>
          <w:lang w:eastAsia="it-IT"/>
        </w:rPr>
        <w:t xml:space="preserve"> e delle pubbliche entrate</w:t>
      </w:r>
      <w:r w:rsidR="00ED7D7A">
        <w:rPr>
          <w:rFonts w:ascii="Times New Roman" w:eastAsia="Times New Roman" w:hAnsi="Times New Roman" w:cs="Times New Roman"/>
          <w:sz w:val="24"/>
          <w:szCs w:val="24"/>
          <w:lang w:eastAsia="it-IT"/>
        </w:rPr>
        <w:t xml:space="preserve">, </w:t>
      </w:r>
      <w:r w:rsidR="004D4195">
        <w:rPr>
          <w:rFonts w:ascii="Times New Roman" w:eastAsia="Times New Roman" w:hAnsi="Times New Roman" w:cs="Times New Roman"/>
          <w:sz w:val="24"/>
          <w:szCs w:val="24"/>
          <w:lang w:eastAsia="it-IT"/>
        </w:rPr>
        <w:t xml:space="preserve">ma </w:t>
      </w:r>
      <w:r w:rsidR="007733F4">
        <w:rPr>
          <w:rFonts w:ascii="Times New Roman" w:eastAsia="Times New Roman" w:hAnsi="Times New Roman" w:cs="Times New Roman"/>
          <w:sz w:val="24"/>
          <w:szCs w:val="24"/>
          <w:lang w:eastAsia="it-IT"/>
        </w:rPr>
        <w:t>non</w:t>
      </w:r>
      <w:r w:rsidR="004D4195">
        <w:rPr>
          <w:rFonts w:ascii="Times New Roman" w:eastAsia="Times New Roman" w:hAnsi="Times New Roman" w:cs="Times New Roman"/>
          <w:sz w:val="24"/>
          <w:szCs w:val="24"/>
          <w:lang w:eastAsia="it-IT"/>
        </w:rPr>
        <w:t xml:space="preserve"> un</w:t>
      </w:r>
      <w:r w:rsidR="00046B3D">
        <w:rPr>
          <w:rFonts w:ascii="Times New Roman" w:eastAsia="Times New Roman" w:hAnsi="Times New Roman" w:cs="Times New Roman"/>
          <w:sz w:val="24"/>
          <w:szCs w:val="24"/>
          <w:lang w:eastAsia="it-IT"/>
        </w:rPr>
        <w:t>a</w:t>
      </w:r>
      <w:r w:rsidR="004D4195">
        <w:rPr>
          <w:rFonts w:ascii="Times New Roman" w:eastAsia="Times New Roman" w:hAnsi="Times New Roman" w:cs="Times New Roman"/>
          <w:sz w:val="24"/>
          <w:szCs w:val="24"/>
          <w:lang w:eastAsia="it-IT"/>
        </w:rPr>
        <w:t xml:space="preserve"> </w:t>
      </w:r>
      <w:r w:rsidR="00046B3D">
        <w:rPr>
          <w:rFonts w:ascii="Times New Roman" w:eastAsia="Times New Roman" w:hAnsi="Times New Roman" w:cs="Times New Roman"/>
          <w:sz w:val="24"/>
          <w:szCs w:val="24"/>
          <w:lang w:eastAsia="it-IT"/>
        </w:rPr>
        <w:t xml:space="preserve">preclusione </w:t>
      </w:r>
      <w:r w:rsidR="004D4195">
        <w:rPr>
          <w:rFonts w:ascii="Times New Roman" w:eastAsia="Times New Roman" w:hAnsi="Times New Roman" w:cs="Times New Roman"/>
          <w:sz w:val="24"/>
          <w:szCs w:val="24"/>
          <w:lang w:eastAsia="it-IT"/>
        </w:rPr>
        <w:t>all</w:t>
      </w:r>
      <w:r w:rsidR="00ED7D7A">
        <w:rPr>
          <w:rFonts w:ascii="Times New Roman" w:eastAsia="Times New Roman" w:hAnsi="Times New Roman" w:cs="Times New Roman"/>
          <w:sz w:val="24"/>
          <w:szCs w:val="24"/>
          <w:lang w:eastAsia="it-IT"/>
        </w:rPr>
        <w:t>o</w:t>
      </w:r>
      <w:r w:rsidR="004D4195">
        <w:rPr>
          <w:rFonts w:ascii="Times New Roman" w:eastAsia="Times New Roman" w:hAnsi="Times New Roman" w:cs="Times New Roman"/>
          <w:sz w:val="24"/>
          <w:szCs w:val="24"/>
          <w:lang w:eastAsia="it-IT"/>
        </w:rPr>
        <w:t xml:space="preserve"> stess</w:t>
      </w:r>
      <w:r w:rsidR="00ED7D7A">
        <w:rPr>
          <w:rFonts w:ascii="Times New Roman" w:eastAsia="Times New Roman" w:hAnsi="Times New Roman" w:cs="Times New Roman"/>
          <w:sz w:val="24"/>
          <w:szCs w:val="24"/>
          <w:lang w:eastAsia="it-IT"/>
        </w:rPr>
        <w:t>o</w:t>
      </w:r>
      <w:r w:rsidR="004D4195">
        <w:rPr>
          <w:rFonts w:ascii="Times New Roman" w:eastAsia="Times New Roman" w:hAnsi="Times New Roman" w:cs="Times New Roman"/>
          <w:sz w:val="24"/>
          <w:szCs w:val="24"/>
          <w:lang w:eastAsia="it-IT"/>
        </w:rPr>
        <w:t>.</w:t>
      </w:r>
    </w:p>
    <w:p w14:paraId="1BA8926E" w14:textId="77777777" w:rsidR="004D4195" w:rsidRDefault="004D4195" w:rsidP="009A03CB">
      <w:pPr>
        <w:spacing w:before="100" w:beforeAutospacing="1" w:after="100" w:afterAutospacing="1" w:line="240" w:lineRule="auto"/>
        <w:ind w:left="284" w:right="140" w:firstLine="709"/>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Diverso</w:t>
      </w:r>
      <w:r w:rsidR="00AF43EB">
        <w:rPr>
          <w:rFonts w:ascii="Times New Roman" w:eastAsia="Times New Roman" w:hAnsi="Times New Roman" w:cs="Times New Roman"/>
          <w:sz w:val="24"/>
          <w:szCs w:val="24"/>
          <w:lang w:eastAsia="it-IT"/>
        </w:rPr>
        <w:t>, invece,</w:t>
      </w:r>
      <w:r>
        <w:rPr>
          <w:rFonts w:ascii="Times New Roman" w:eastAsia="Times New Roman" w:hAnsi="Times New Roman" w:cs="Times New Roman"/>
          <w:sz w:val="24"/>
          <w:szCs w:val="24"/>
          <w:lang w:eastAsia="it-IT"/>
        </w:rPr>
        <w:t xml:space="preserve"> è il caso della sentenza passata in giudicato, la quale </w:t>
      </w:r>
      <w:r w:rsidR="001A136A">
        <w:rPr>
          <w:rFonts w:ascii="Times New Roman" w:eastAsia="Times New Roman" w:hAnsi="Times New Roman" w:cs="Times New Roman"/>
          <w:sz w:val="24"/>
          <w:szCs w:val="24"/>
          <w:lang w:eastAsia="it-IT"/>
        </w:rPr>
        <w:t>costituisce</w:t>
      </w:r>
      <w:r>
        <w:rPr>
          <w:rFonts w:ascii="Times New Roman" w:eastAsia="Times New Roman" w:hAnsi="Times New Roman" w:cs="Times New Roman"/>
          <w:sz w:val="24"/>
          <w:szCs w:val="24"/>
          <w:lang w:eastAsia="it-IT"/>
        </w:rPr>
        <w:t xml:space="preserve"> un </w:t>
      </w:r>
      <w:r w:rsidR="00046B3D">
        <w:rPr>
          <w:rFonts w:ascii="Times New Roman" w:eastAsia="Times New Roman" w:hAnsi="Times New Roman" w:cs="Times New Roman"/>
          <w:sz w:val="24"/>
          <w:szCs w:val="24"/>
          <w:lang w:eastAsia="it-IT"/>
        </w:rPr>
        <w:t>impedimento</w:t>
      </w:r>
      <w:r w:rsidR="00470984">
        <w:rPr>
          <w:rFonts w:ascii="Times New Roman" w:eastAsia="Times New Roman" w:hAnsi="Times New Roman" w:cs="Times New Roman"/>
          <w:sz w:val="24"/>
          <w:szCs w:val="24"/>
          <w:lang w:eastAsia="it-IT"/>
        </w:rPr>
        <w:t xml:space="preserve"> assolut</w:t>
      </w:r>
      <w:r w:rsidR="00C515F8">
        <w:rPr>
          <w:rFonts w:ascii="Times New Roman" w:eastAsia="Times New Roman" w:hAnsi="Times New Roman" w:cs="Times New Roman"/>
          <w:sz w:val="24"/>
          <w:szCs w:val="24"/>
          <w:lang w:eastAsia="it-IT"/>
        </w:rPr>
        <w:t>o</w:t>
      </w:r>
      <w:r w:rsidR="001A136A">
        <w:rPr>
          <w:rFonts w:ascii="Times New Roman" w:eastAsia="Times New Roman" w:hAnsi="Times New Roman" w:cs="Times New Roman"/>
          <w:sz w:val="24"/>
          <w:szCs w:val="24"/>
          <w:lang w:eastAsia="it-IT"/>
        </w:rPr>
        <w:t xml:space="preserve"> laddove </w:t>
      </w:r>
      <w:r w:rsidR="00AF43EB">
        <w:rPr>
          <w:rFonts w:ascii="Times New Roman" w:eastAsia="Times New Roman" w:hAnsi="Times New Roman" w:cs="Times New Roman"/>
          <w:sz w:val="24"/>
          <w:szCs w:val="24"/>
          <w:lang w:eastAsia="it-IT"/>
        </w:rPr>
        <w:t>rechi</w:t>
      </w:r>
      <w:r>
        <w:rPr>
          <w:rFonts w:ascii="Times New Roman" w:eastAsia="Times New Roman" w:hAnsi="Times New Roman" w:cs="Times New Roman"/>
          <w:sz w:val="24"/>
          <w:szCs w:val="24"/>
          <w:lang w:eastAsia="it-IT"/>
        </w:rPr>
        <w:t xml:space="preserve"> un </w:t>
      </w:r>
      <w:r w:rsidRPr="004D4195">
        <w:rPr>
          <w:rFonts w:ascii="Times New Roman" w:eastAsia="Times New Roman" w:hAnsi="Times New Roman" w:cs="Times New Roman"/>
          <w:sz w:val="24"/>
          <w:szCs w:val="24"/>
          <w:lang w:eastAsia="it-IT"/>
        </w:rPr>
        <w:t xml:space="preserve">accertamento </w:t>
      </w:r>
      <w:r w:rsidR="00C62D3D">
        <w:rPr>
          <w:rFonts w:ascii="Times New Roman" w:eastAsia="Times New Roman" w:hAnsi="Times New Roman" w:cs="Times New Roman"/>
          <w:sz w:val="24"/>
          <w:szCs w:val="24"/>
          <w:lang w:eastAsia="it-IT"/>
        </w:rPr>
        <w:t>sostanziale (</w:t>
      </w:r>
      <w:r w:rsidR="001A136A">
        <w:rPr>
          <w:rFonts w:ascii="Times New Roman" w:eastAsia="Times New Roman" w:hAnsi="Times New Roman" w:cs="Times New Roman"/>
          <w:sz w:val="24"/>
          <w:szCs w:val="24"/>
          <w:lang w:eastAsia="it-IT"/>
        </w:rPr>
        <w:t xml:space="preserve">o </w:t>
      </w:r>
      <w:r w:rsidR="009E4BAA">
        <w:rPr>
          <w:rFonts w:ascii="Times New Roman" w:eastAsia="Times New Roman" w:hAnsi="Times New Roman" w:cs="Times New Roman"/>
          <w:sz w:val="24"/>
          <w:szCs w:val="24"/>
          <w:lang w:eastAsia="it-IT"/>
        </w:rPr>
        <w:t>di merito</w:t>
      </w:r>
      <w:r w:rsidR="00C62D3D">
        <w:rPr>
          <w:rFonts w:ascii="Times New Roman" w:eastAsia="Times New Roman" w:hAnsi="Times New Roman" w:cs="Times New Roman"/>
          <w:sz w:val="24"/>
          <w:szCs w:val="24"/>
          <w:lang w:eastAsia="it-IT"/>
        </w:rPr>
        <w:t>)</w:t>
      </w:r>
      <w:r>
        <w:rPr>
          <w:rFonts w:ascii="Times New Roman" w:eastAsia="Times New Roman" w:hAnsi="Times New Roman" w:cs="Times New Roman"/>
          <w:sz w:val="24"/>
          <w:szCs w:val="24"/>
          <w:lang w:eastAsia="it-IT"/>
        </w:rPr>
        <w:t xml:space="preserve"> destinato a </w:t>
      </w:r>
      <w:r w:rsidRPr="004D4195">
        <w:rPr>
          <w:rFonts w:ascii="Times New Roman" w:eastAsia="Times New Roman" w:hAnsi="Times New Roman" w:cs="Times New Roman"/>
          <w:sz w:val="24"/>
          <w:szCs w:val="24"/>
          <w:lang w:eastAsia="it-IT"/>
        </w:rPr>
        <w:t>fa</w:t>
      </w:r>
      <w:r>
        <w:rPr>
          <w:rFonts w:ascii="Times New Roman" w:eastAsia="Times New Roman" w:hAnsi="Times New Roman" w:cs="Times New Roman"/>
          <w:sz w:val="24"/>
          <w:szCs w:val="24"/>
          <w:lang w:eastAsia="it-IT"/>
        </w:rPr>
        <w:t>re</w:t>
      </w:r>
      <w:r w:rsidRPr="004D4195">
        <w:rPr>
          <w:rFonts w:ascii="Times New Roman" w:eastAsia="Times New Roman" w:hAnsi="Times New Roman" w:cs="Times New Roman"/>
          <w:sz w:val="24"/>
          <w:szCs w:val="24"/>
          <w:lang w:eastAsia="it-IT"/>
        </w:rPr>
        <w:t xml:space="preserve"> stato a</w:t>
      </w:r>
      <w:r>
        <w:rPr>
          <w:rFonts w:ascii="Times New Roman" w:eastAsia="Times New Roman" w:hAnsi="Times New Roman" w:cs="Times New Roman"/>
          <w:sz w:val="24"/>
          <w:szCs w:val="24"/>
          <w:lang w:eastAsia="it-IT"/>
        </w:rPr>
        <w:t>d</w:t>
      </w:r>
      <w:r w:rsidRPr="004D4195">
        <w:rPr>
          <w:rFonts w:ascii="Times New Roman" w:eastAsia="Times New Roman" w:hAnsi="Times New Roman" w:cs="Times New Roman"/>
          <w:sz w:val="24"/>
          <w:szCs w:val="24"/>
          <w:lang w:eastAsia="it-IT"/>
        </w:rPr>
        <w:t xml:space="preserve"> ogni effetto tra le parti</w:t>
      </w:r>
      <w:r>
        <w:rPr>
          <w:rFonts w:ascii="Times New Roman" w:eastAsia="Times New Roman" w:hAnsi="Times New Roman" w:cs="Times New Roman"/>
          <w:sz w:val="24"/>
          <w:szCs w:val="24"/>
          <w:lang w:eastAsia="it-IT"/>
        </w:rPr>
        <w:t>, in forza dell’art. 2909 c.c.</w:t>
      </w:r>
      <w:r w:rsidR="00C62D3D">
        <w:rPr>
          <w:rFonts w:ascii="Times New Roman" w:eastAsia="Times New Roman" w:hAnsi="Times New Roman" w:cs="Times New Roman"/>
          <w:sz w:val="24"/>
          <w:szCs w:val="24"/>
          <w:lang w:eastAsia="it-IT"/>
        </w:rPr>
        <w:t>,</w:t>
      </w:r>
      <w:r w:rsidR="00C62D3D" w:rsidRPr="00C62D3D">
        <w:rPr>
          <w:rFonts w:ascii="Times New Roman" w:hAnsi="Times New Roman"/>
        </w:rPr>
        <w:t xml:space="preserve"> </w:t>
      </w:r>
      <w:r w:rsidR="00C62D3D">
        <w:rPr>
          <w:rFonts w:ascii="Times New Roman" w:hAnsi="Times New Roman"/>
          <w:sz w:val="24"/>
          <w:szCs w:val="24"/>
        </w:rPr>
        <w:t>che copre</w:t>
      </w:r>
      <w:r w:rsidR="00C62D3D" w:rsidRPr="00C62D3D">
        <w:rPr>
          <w:rFonts w:ascii="Times New Roman" w:hAnsi="Times New Roman"/>
          <w:sz w:val="24"/>
          <w:szCs w:val="24"/>
        </w:rPr>
        <w:t xml:space="preserve"> il dedotto ed il deducibile</w:t>
      </w:r>
      <w:r w:rsidR="00C62D3D">
        <w:rPr>
          <w:rStyle w:val="Rimandonotaapidipagina"/>
          <w:rFonts w:ascii="Times New Roman" w:eastAsia="Times New Roman" w:hAnsi="Times New Roman" w:cs="Times New Roman"/>
          <w:sz w:val="24"/>
          <w:szCs w:val="24"/>
          <w:lang w:eastAsia="it-IT"/>
        </w:rPr>
        <w:footnoteReference w:id="18"/>
      </w:r>
      <w:r w:rsidR="00E43E05">
        <w:rPr>
          <w:rFonts w:ascii="Times New Roman" w:hAnsi="Times New Roman"/>
          <w:sz w:val="24"/>
          <w:szCs w:val="24"/>
        </w:rPr>
        <w:t>.</w:t>
      </w:r>
    </w:p>
    <w:p w14:paraId="2D0649B3" w14:textId="77777777" w:rsidR="00AA42C3" w:rsidRDefault="00470984" w:rsidP="009A03CB">
      <w:pPr>
        <w:spacing w:before="100" w:beforeAutospacing="1" w:after="100" w:afterAutospacing="1" w:line="240" w:lineRule="auto"/>
        <w:ind w:left="284" w:right="140" w:firstLine="709"/>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C</w:t>
      </w:r>
      <w:r w:rsidR="00113695">
        <w:rPr>
          <w:rFonts w:ascii="Times New Roman" w:eastAsia="Times New Roman" w:hAnsi="Times New Roman" w:cs="Times New Roman"/>
          <w:sz w:val="24"/>
          <w:szCs w:val="24"/>
          <w:lang w:eastAsia="it-IT"/>
        </w:rPr>
        <w:t>osì non è</w:t>
      </w:r>
      <w:r w:rsidR="001A136A">
        <w:rPr>
          <w:rFonts w:ascii="Times New Roman" w:eastAsia="Times New Roman" w:hAnsi="Times New Roman" w:cs="Times New Roman"/>
          <w:sz w:val="24"/>
          <w:szCs w:val="24"/>
          <w:lang w:eastAsia="it-IT"/>
        </w:rPr>
        <w:t xml:space="preserve"> </w:t>
      </w:r>
      <w:r w:rsidR="00113695">
        <w:rPr>
          <w:rFonts w:ascii="Times New Roman" w:eastAsia="Times New Roman" w:hAnsi="Times New Roman" w:cs="Times New Roman"/>
          <w:sz w:val="24"/>
          <w:szCs w:val="24"/>
          <w:lang w:eastAsia="it-IT"/>
        </w:rPr>
        <w:t xml:space="preserve">per </w:t>
      </w:r>
      <w:r w:rsidR="009E4BAA">
        <w:rPr>
          <w:rFonts w:ascii="Times New Roman" w:eastAsia="Times New Roman" w:hAnsi="Times New Roman" w:cs="Times New Roman"/>
          <w:sz w:val="24"/>
          <w:szCs w:val="24"/>
          <w:lang w:eastAsia="it-IT"/>
        </w:rPr>
        <w:t>i</w:t>
      </w:r>
      <w:r w:rsidR="00AF43EB">
        <w:rPr>
          <w:rFonts w:ascii="Times New Roman" w:eastAsia="Times New Roman" w:hAnsi="Times New Roman" w:cs="Times New Roman"/>
          <w:sz w:val="24"/>
          <w:szCs w:val="24"/>
          <w:lang w:eastAsia="it-IT"/>
        </w:rPr>
        <w:t>l</w:t>
      </w:r>
      <w:r w:rsidR="009E4BAA">
        <w:rPr>
          <w:rFonts w:ascii="Times New Roman" w:eastAsia="Times New Roman" w:hAnsi="Times New Roman" w:cs="Times New Roman"/>
          <w:sz w:val="24"/>
          <w:szCs w:val="24"/>
          <w:lang w:eastAsia="it-IT"/>
        </w:rPr>
        <w:t xml:space="preserve"> giudicato formale (</w:t>
      </w:r>
      <w:r w:rsidR="001A136A">
        <w:rPr>
          <w:rFonts w:ascii="Times New Roman" w:eastAsia="Times New Roman" w:hAnsi="Times New Roman" w:cs="Times New Roman"/>
          <w:sz w:val="24"/>
          <w:szCs w:val="24"/>
          <w:lang w:eastAsia="it-IT"/>
        </w:rPr>
        <w:t xml:space="preserve">o </w:t>
      </w:r>
      <w:r w:rsidR="00E43E05">
        <w:rPr>
          <w:rFonts w:ascii="Times New Roman" w:eastAsia="Times New Roman" w:hAnsi="Times New Roman" w:cs="Times New Roman"/>
          <w:sz w:val="24"/>
          <w:szCs w:val="24"/>
          <w:lang w:eastAsia="it-IT"/>
        </w:rPr>
        <w:t>d</w:t>
      </w:r>
      <w:r w:rsidR="00AA42C3">
        <w:rPr>
          <w:rFonts w:ascii="Times New Roman" w:eastAsia="Times New Roman" w:hAnsi="Times New Roman" w:cs="Times New Roman"/>
          <w:sz w:val="24"/>
          <w:szCs w:val="24"/>
          <w:lang w:eastAsia="it-IT"/>
        </w:rPr>
        <w:t>i rito</w:t>
      </w:r>
      <w:r w:rsidR="009E4BAA">
        <w:rPr>
          <w:rFonts w:ascii="Times New Roman" w:eastAsia="Times New Roman" w:hAnsi="Times New Roman" w:cs="Times New Roman"/>
          <w:sz w:val="24"/>
          <w:szCs w:val="24"/>
          <w:lang w:eastAsia="it-IT"/>
        </w:rPr>
        <w:t>)</w:t>
      </w:r>
      <w:r w:rsidR="00113695">
        <w:rPr>
          <w:rFonts w:ascii="Times New Roman" w:eastAsia="Times New Roman" w:hAnsi="Times New Roman" w:cs="Times New Roman"/>
          <w:sz w:val="24"/>
          <w:szCs w:val="24"/>
          <w:lang w:eastAsia="it-IT"/>
        </w:rPr>
        <w:t xml:space="preserve"> che</w:t>
      </w:r>
      <w:r w:rsidR="009E4BAA">
        <w:rPr>
          <w:rFonts w:ascii="Times New Roman" w:eastAsia="Times New Roman" w:hAnsi="Times New Roman" w:cs="Times New Roman"/>
          <w:sz w:val="24"/>
          <w:szCs w:val="24"/>
          <w:lang w:eastAsia="it-IT"/>
        </w:rPr>
        <w:t>,</w:t>
      </w:r>
      <w:r w:rsidR="00AF43EB">
        <w:rPr>
          <w:rFonts w:ascii="Times New Roman" w:eastAsia="Times New Roman" w:hAnsi="Times New Roman" w:cs="Times New Roman"/>
          <w:sz w:val="24"/>
          <w:szCs w:val="24"/>
          <w:lang w:eastAsia="it-IT"/>
        </w:rPr>
        <w:t xml:space="preserve"> </w:t>
      </w:r>
      <w:r w:rsidR="00AA42C3">
        <w:rPr>
          <w:rFonts w:ascii="Times New Roman" w:eastAsia="Times New Roman" w:hAnsi="Times New Roman" w:cs="Times New Roman"/>
          <w:sz w:val="24"/>
          <w:szCs w:val="24"/>
          <w:lang w:eastAsia="it-IT"/>
        </w:rPr>
        <w:t>so</w:t>
      </w:r>
      <w:r w:rsidR="009E4BAA">
        <w:rPr>
          <w:rFonts w:ascii="Times New Roman" w:eastAsia="Times New Roman" w:hAnsi="Times New Roman" w:cs="Times New Roman"/>
          <w:sz w:val="24"/>
          <w:szCs w:val="24"/>
          <w:lang w:eastAsia="it-IT"/>
        </w:rPr>
        <w:t>rt</w:t>
      </w:r>
      <w:r w:rsidR="00AF43EB">
        <w:rPr>
          <w:rFonts w:ascii="Times New Roman" w:eastAsia="Times New Roman" w:hAnsi="Times New Roman" w:cs="Times New Roman"/>
          <w:sz w:val="24"/>
          <w:szCs w:val="24"/>
          <w:lang w:eastAsia="it-IT"/>
        </w:rPr>
        <w:t>e</w:t>
      </w:r>
      <w:r w:rsidR="009E4BAA">
        <w:rPr>
          <w:rFonts w:ascii="Times New Roman" w:eastAsia="Times New Roman" w:hAnsi="Times New Roman" w:cs="Times New Roman"/>
          <w:sz w:val="24"/>
          <w:szCs w:val="24"/>
          <w:lang w:eastAsia="it-IT"/>
        </w:rPr>
        <w:t>ndo</w:t>
      </w:r>
      <w:r w:rsidR="00AF43EB">
        <w:rPr>
          <w:rFonts w:ascii="Times New Roman" w:eastAsia="Times New Roman" w:hAnsi="Times New Roman" w:cs="Times New Roman"/>
          <w:sz w:val="24"/>
          <w:szCs w:val="24"/>
          <w:lang w:eastAsia="it-IT"/>
        </w:rPr>
        <w:t xml:space="preserve"> </w:t>
      </w:r>
      <w:r w:rsidR="001A136A">
        <w:rPr>
          <w:rFonts w:ascii="Times New Roman" w:eastAsia="Times New Roman" w:hAnsi="Times New Roman" w:cs="Times New Roman"/>
          <w:sz w:val="24"/>
          <w:szCs w:val="24"/>
          <w:lang w:eastAsia="it-IT"/>
        </w:rPr>
        <w:t>unicamente</w:t>
      </w:r>
      <w:r w:rsidR="00113695">
        <w:rPr>
          <w:rFonts w:ascii="Times New Roman" w:eastAsia="Times New Roman" w:hAnsi="Times New Roman" w:cs="Times New Roman"/>
          <w:sz w:val="24"/>
          <w:szCs w:val="24"/>
          <w:lang w:eastAsia="it-IT"/>
        </w:rPr>
        <w:t xml:space="preserve"> </w:t>
      </w:r>
      <w:r w:rsidR="00AA42C3">
        <w:rPr>
          <w:rFonts w:ascii="Times New Roman" w:eastAsia="Times New Roman" w:hAnsi="Times New Roman" w:cs="Times New Roman"/>
          <w:sz w:val="24"/>
          <w:szCs w:val="24"/>
          <w:lang w:eastAsia="it-IT"/>
        </w:rPr>
        <w:t xml:space="preserve">l’effetto di rendere definitivo l’atto impugnato, </w:t>
      </w:r>
      <w:r w:rsidR="009E4BAA">
        <w:rPr>
          <w:rFonts w:ascii="Times New Roman" w:eastAsia="Times New Roman" w:hAnsi="Times New Roman" w:cs="Times New Roman"/>
          <w:sz w:val="24"/>
          <w:szCs w:val="24"/>
          <w:lang w:eastAsia="it-IT"/>
        </w:rPr>
        <w:t>non</w:t>
      </w:r>
      <w:r w:rsidR="00AA42C3">
        <w:rPr>
          <w:rFonts w:ascii="Times New Roman" w:eastAsia="Times New Roman" w:hAnsi="Times New Roman" w:cs="Times New Roman"/>
          <w:sz w:val="24"/>
          <w:szCs w:val="24"/>
          <w:lang w:eastAsia="it-IT"/>
        </w:rPr>
        <w:t xml:space="preserve"> </w:t>
      </w:r>
      <w:r w:rsidR="00C515F8">
        <w:rPr>
          <w:rFonts w:ascii="Times New Roman" w:eastAsia="Times New Roman" w:hAnsi="Times New Roman" w:cs="Times New Roman"/>
          <w:sz w:val="24"/>
          <w:szCs w:val="24"/>
          <w:lang w:eastAsia="it-IT"/>
        </w:rPr>
        <w:t>è di</w:t>
      </w:r>
      <w:r w:rsidR="00AA42C3">
        <w:rPr>
          <w:rFonts w:ascii="Times New Roman" w:eastAsia="Times New Roman" w:hAnsi="Times New Roman" w:cs="Times New Roman"/>
          <w:sz w:val="24"/>
          <w:szCs w:val="24"/>
          <w:lang w:eastAsia="it-IT"/>
        </w:rPr>
        <w:t xml:space="preserve"> </w:t>
      </w:r>
      <w:r w:rsidR="00AF43EB">
        <w:rPr>
          <w:rFonts w:ascii="Times New Roman" w:eastAsia="Times New Roman" w:hAnsi="Times New Roman" w:cs="Times New Roman"/>
          <w:sz w:val="24"/>
          <w:szCs w:val="24"/>
          <w:lang w:eastAsia="it-IT"/>
        </w:rPr>
        <w:t xml:space="preserve">ostacolo </w:t>
      </w:r>
      <w:r w:rsidR="00AA42C3">
        <w:rPr>
          <w:rFonts w:ascii="Times New Roman" w:eastAsia="Times New Roman" w:hAnsi="Times New Roman" w:cs="Times New Roman"/>
          <w:sz w:val="24"/>
          <w:szCs w:val="24"/>
          <w:lang w:eastAsia="it-IT"/>
        </w:rPr>
        <w:t>all’esercizio del</w:t>
      </w:r>
      <w:r w:rsidR="00AF43EB">
        <w:rPr>
          <w:rFonts w:ascii="Times New Roman" w:eastAsia="Times New Roman" w:hAnsi="Times New Roman" w:cs="Times New Roman"/>
          <w:sz w:val="24"/>
          <w:szCs w:val="24"/>
          <w:lang w:eastAsia="it-IT"/>
        </w:rPr>
        <w:t xml:space="preserve"> potere di riesame</w:t>
      </w:r>
      <w:r w:rsidR="00AA42C3">
        <w:rPr>
          <w:rFonts w:ascii="Times New Roman" w:eastAsia="Times New Roman" w:hAnsi="Times New Roman" w:cs="Times New Roman"/>
          <w:sz w:val="24"/>
          <w:szCs w:val="24"/>
          <w:lang w:eastAsia="it-IT"/>
        </w:rPr>
        <w:t>, traducendosi in un’ipotesi riconducibile alla precedente</w:t>
      </w:r>
      <w:r w:rsidR="00046B3D">
        <w:rPr>
          <w:rFonts w:ascii="Times New Roman" w:eastAsia="Times New Roman" w:hAnsi="Times New Roman" w:cs="Times New Roman"/>
          <w:sz w:val="24"/>
          <w:szCs w:val="24"/>
          <w:lang w:eastAsia="it-IT"/>
        </w:rPr>
        <w:t xml:space="preserve"> (definitività dell’atto da rimuovere)</w:t>
      </w:r>
      <w:r w:rsidR="00AA42C3">
        <w:rPr>
          <w:rFonts w:ascii="Times New Roman" w:eastAsia="Times New Roman" w:hAnsi="Times New Roman" w:cs="Times New Roman"/>
          <w:sz w:val="24"/>
          <w:szCs w:val="24"/>
          <w:lang w:eastAsia="it-IT"/>
        </w:rPr>
        <w:t>.</w:t>
      </w:r>
    </w:p>
    <w:p w14:paraId="6546134B" w14:textId="77777777" w:rsidR="00EE3BC4" w:rsidRDefault="00EE3BC4" w:rsidP="00FD12B7">
      <w:pPr>
        <w:spacing w:before="100" w:beforeAutospacing="1" w:after="100" w:afterAutospacing="1" w:line="240" w:lineRule="auto"/>
        <w:ind w:left="284" w:right="140" w:firstLine="709"/>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L</w:t>
      </w:r>
      <w:r w:rsidRPr="00EE3BC4">
        <w:rPr>
          <w:rFonts w:ascii="Times New Roman" w:eastAsia="Times New Roman" w:hAnsi="Times New Roman" w:cs="Times New Roman"/>
          <w:sz w:val="24"/>
          <w:szCs w:val="24"/>
          <w:lang w:eastAsia="it-IT"/>
        </w:rPr>
        <w:t xml:space="preserve">a statuizione su una questione di rito </w:t>
      </w:r>
      <w:r>
        <w:rPr>
          <w:rFonts w:ascii="Times New Roman" w:eastAsia="Times New Roman" w:hAnsi="Times New Roman" w:cs="Times New Roman"/>
          <w:sz w:val="24"/>
          <w:szCs w:val="24"/>
          <w:lang w:eastAsia="it-IT"/>
        </w:rPr>
        <w:t>è</w:t>
      </w:r>
      <w:r w:rsidRPr="00EE3BC4">
        <w:rPr>
          <w:rFonts w:ascii="Times New Roman" w:eastAsia="Times New Roman" w:hAnsi="Times New Roman" w:cs="Times New Roman"/>
          <w:sz w:val="24"/>
          <w:szCs w:val="24"/>
          <w:lang w:eastAsia="it-IT"/>
        </w:rPr>
        <w:t xml:space="preserve"> </w:t>
      </w:r>
      <w:r>
        <w:rPr>
          <w:rFonts w:ascii="Times New Roman" w:eastAsia="Times New Roman" w:hAnsi="Times New Roman" w:cs="Times New Roman"/>
          <w:sz w:val="24"/>
          <w:szCs w:val="24"/>
          <w:lang w:eastAsia="it-IT"/>
        </w:rPr>
        <w:t>infatti in</w:t>
      </w:r>
      <w:r w:rsidRPr="00EE3BC4">
        <w:rPr>
          <w:rFonts w:ascii="Times New Roman" w:eastAsia="Times New Roman" w:hAnsi="Times New Roman" w:cs="Times New Roman"/>
          <w:sz w:val="24"/>
          <w:szCs w:val="24"/>
          <w:lang w:eastAsia="it-IT"/>
        </w:rPr>
        <w:t xml:space="preserve">idonea a produrre gli effetti del giudicato sostanziale </w:t>
      </w:r>
      <w:r>
        <w:rPr>
          <w:rFonts w:ascii="Times New Roman" w:eastAsia="Times New Roman" w:hAnsi="Times New Roman" w:cs="Times New Roman"/>
          <w:sz w:val="24"/>
          <w:szCs w:val="24"/>
          <w:lang w:eastAsia="it-IT"/>
        </w:rPr>
        <w:t>e</w:t>
      </w:r>
      <w:r w:rsidRPr="00EE3BC4">
        <w:rPr>
          <w:rFonts w:ascii="Times New Roman" w:eastAsia="Times New Roman" w:hAnsi="Times New Roman" w:cs="Times New Roman"/>
          <w:sz w:val="24"/>
          <w:szCs w:val="24"/>
          <w:lang w:eastAsia="it-IT"/>
        </w:rPr>
        <w:t xml:space="preserve"> dà luogo al giudicato formale limitatamente al rapporto processuale nel cui </w:t>
      </w:r>
      <w:r w:rsidR="00FD12B7">
        <w:rPr>
          <w:rFonts w:ascii="Times New Roman" w:eastAsia="Times New Roman" w:hAnsi="Times New Roman" w:cs="Times New Roman"/>
          <w:sz w:val="24"/>
          <w:szCs w:val="24"/>
          <w:lang w:eastAsia="it-IT"/>
        </w:rPr>
        <w:t>à</w:t>
      </w:r>
      <w:r w:rsidRPr="00EE3BC4">
        <w:rPr>
          <w:rFonts w:ascii="Times New Roman" w:eastAsia="Times New Roman" w:hAnsi="Times New Roman" w:cs="Times New Roman"/>
          <w:sz w:val="24"/>
          <w:szCs w:val="24"/>
          <w:lang w:eastAsia="it-IT"/>
        </w:rPr>
        <w:t xml:space="preserve">mbito è emanata, con effetto preclusivo del riesame </w:t>
      </w:r>
      <w:r>
        <w:rPr>
          <w:rFonts w:ascii="Times New Roman" w:eastAsia="Times New Roman" w:hAnsi="Times New Roman" w:cs="Times New Roman"/>
          <w:sz w:val="24"/>
          <w:szCs w:val="24"/>
          <w:lang w:eastAsia="it-IT"/>
        </w:rPr>
        <w:t xml:space="preserve">giurisdizionale </w:t>
      </w:r>
      <w:r w:rsidRPr="00EE3BC4">
        <w:rPr>
          <w:rFonts w:ascii="Times New Roman" w:eastAsia="Times New Roman" w:hAnsi="Times New Roman" w:cs="Times New Roman"/>
          <w:sz w:val="24"/>
          <w:szCs w:val="24"/>
          <w:lang w:eastAsia="it-IT"/>
        </w:rPr>
        <w:t xml:space="preserve">della medesima questione, laddove </w:t>
      </w:r>
      <w:r w:rsidR="00113695">
        <w:rPr>
          <w:rFonts w:ascii="Times New Roman" w:eastAsia="Times New Roman" w:hAnsi="Times New Roman" w:cs="Times New Roman"/>
          <w:sz w:val="24"/>
          <w:szCs w:val="24"/>
          <w:lang w:eastAsia="it-IT"/>
        </w:rPr>
        <w:t xml:space="preserve">la </w:t>
      </w:r>
      <w:r w:rsidRPr="00EE3BC4">
        <w:rPr>
          <w:rFonts w:ascii="Times New Roman" w:eastAsia="Times New Roman" w:hAnsi="Times New Roman" w:cs="Times New Roman"/>
          <w:sz w:val="24"/>
          <w:szCs w:val="24"/>
          <w:lang w:eastAsia="it-IT"/>
        </w:rPr>
        <w:t>detta statuizione non sia stata impugnata da alcuna delle parti</w:t>
      </w:r>
      <w:r>
        <w:rPr>
          <w:rStyle w:val="Rimandonotaapidipagina"/>
          <w:rFonts w:ascii="Times New Roman" w:eastAsia="Times New Roman" w:hAnsi="Times New Roman" w:cs="Times New Roman"/>
          <w:sz w:val="24"/>
          <w:szCs w:val="24"/>
          <w:lang w:eastAsia="it-IT"/>
        </w:rPr>
        <w:footnoteReference w:id="19"/>
      </w:r>
      <w:r w:rsidRPr="00EE3BC4">
        <w:rPr>
          <w:rFonts w:ascii="Times New Roman" w:eastAsia="Times New Roman" w:hAnsi="Times New Roman" w:cs="Times New Roman"/>
          <w:sz w:val="24"/>
          <w:szCs w:val="24"/>
          <w:lang w:eastAsia="it-IT"/>
        </w:rPr>
        <w:t>.</w:t>
      </w:r>
    </w:p>
    <w:p w14:paraId="4C5F1816" w14:textId="77777777" w:rsidR="00464DB4" w:rsidRPr="008634A8" w:rsidRDefault="008634A8" w:rsidP="008634A8">
      <w:pPr>
        <w:spacing w:before="100" w:beforeAutospacing="1" w:after="100" w:afterAutospacing="1" w:line="240" w:lineRule="auto"/>
        <w:ind w:left="284" w:right="140" w:firstLine="709"/>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Infine, e</w:t>
      </w:r>
      <w:r w:rsidR="00FD12B7">
        <w:rPr>
          <w:rFonts w:ascii="Times New Roman" w:eastAsia="Times New Roman" w:hAnsi="Times New Roman" w:cs="Times New Roman"/>
          <w:sz w:val="24"/>
          <w:szCs w:val="24"/>
          <w:lang w:eastAsia="it-IT"/>
        </w:rPr>
        <w:t>gualmente preclusivo è</w:t>
      </w:r>
      <w:r w:rsidR="00E43E05">
        <w:rPr>
          <w:rFonts w:ascii="Times New Roman" w:eastAsia="Times New Roman" w:hAnsi="Times New Roman" w:cs="Times New Roman"/>
          <w:sz w:val="24"/>
          <w:szCs w:val="24"/>
          <w:lang w:eastAsia="it-IT"/>
        </w:rPr>
        <w:t xml:space="preserve"> </w:t>
      </w:r>
      <w:r w:rsidR="00FD12B7">
        <w:rPr>
          <w:rFonts w:ascii="Times New Roman" w:eastAsia="Times New Roman" w:hAnsi="Times New Roman" w:cs="Times New Roman"/>
          <w:sz w:val="24"/>
          <w:szCs w:val="24"/>
          <w:lang w:eastAsia="it-IT"/>
        </w:rPr>
        <w:t xml:space="preserve">il </w:t>
      </w:r>
      <w:r w:rsidR="00E43E05" w:rsidRPr="00E43E05">
        <w:rPr>
          <w:rFonts w:ascii="Times New Roman" w:eastAsia="Times New Roman" w:hAnsi="Times New Roman" w:cs="Times New Roman"/>
          <w:sz w:val="24"/>
          <w:szCs w:val="24"/>
          <w:lang w:eastAsia="it-IT"/>
        </w:rPr>
        <w:t>giudicato esterno</w:t>
      </w:r>
      <w:r w:rsidR="00FD12B7">
        <w:rPr>
          <w:rFonts w:ascii="Times New Roman" w:eastAsia="Times New Roman" w:hAnsi="Times New Roman" w:cs="Times New Roman"/>
          <w:sz w:val="24"/>
          <w:szCs w:val="24"/>
          <w:lang w:eastAsia="it-IT"/>
        </w:rPr>
        <w:t xml:space="preserve"> – ossia, </w:t>
      </w:r>
      <w:r w:rsidR="00113695">
        <w:rPr>
          <w:rFonts w:ascii="Times New Roman" w:eastAsia="Times New Roman" w:hAnsi="Times New Roman" w:cs="Times New Roman"/>
          <w:sz w:val="24"/>
          <w:szCs w:val="24"/>
          <w:lang w:eastAsia="it-IT"/>
        </w:rPr>
        <w:t xml:space="preserve">l’accertamento </w:t>
      </w:r>
      <w:r w:rsidR="001A136A">
        <w:rPr>
          <w:rFonts w:ascii="Times New Roman" w:eastAsia="Times New Roman" w:hAnsi="Times New Roman" w:cs="Times New Roman"/>
          <w:sz w:val="24"/>
          <w:szCs w:val="24"/>
          <w:lang w:eastAsia="it-IT"/>
        </w:rPr>
        <w:t xml:space="preserve">definitivo </w:t>
      </w:r>
      <w:r w:rsidR="00113695">
        <w:rPr>
          <w:rFonts w:ascii="Times New Roman" w:eastAsia="Times New Roman" w:hAnsi="Times New Roman" w:cs="Times New Roman"/>
          <w:sz w:val="24"/>
          <w:szCs w:val="24"/>
          <w:lang w:eastAsia="it-IT"/>
        </w:rPr>
        <w:t>della questione</w:t>
      </w:r>
      <w:r w:rsidR="00046B3D" w:rsidRPr="00046B3D">
        <w:rPr>
          <w:rFonts w:ascii="Times New Roman" w:eastAsia="Times New Roman" w:hAnsi="Times New Roman" w:cs="Times New Roman"/>
          <w:sz w:val="24"/>
          <w:szCs w:val="24"/>
          <w:lang w:eastAsia="it-IT"/>
        </w:rPr>
        <w:t xml:space="preserve"> </w:t>
      </w:r>
      <w:r w:rsidR="00046B3D">
        <w:rPr>
          <w:rFonts w:ascii="Times New Roman" w:eastAsia="Times New Roman" w:hAnsi="Times New Roman" w:cs="Times New Roman"/>
          <w:sz w:val="24"/>
          <w:szCs w:val="24"/>
          <w:lang w:eastAsia="it-IT"/>
        </w:rPr>
        <w:t>in altro processo</w:t>
      </w:r>
      <w:r w:rsidR="00FD12B7">
        <w:rPr>
          <w:rFonts w:ascii="Times New Roman" w:eastAsia="Times New Roman" w:hAnsi="Times New Roman" w:cs="Times New Roman"/>
          <w:sz w:val="24"/>
          <w:szCs w:val="24"/>
          <w:lang w:eastAsia="it-IT"/>
        </w:rPr>
        <w:t xml:space="preserve"> tra le stesse parti</w:t>
      </w:r>
      <w:r w:rsidR="00046B3D">
        <w:rPr>
          <w:rFonts w:ascii="Times New Roman" w:eastAsia="Times New Roman" w:hAnsi="Times New Roman" w:cs="Times New Roman"/>
          <w:sz w:val="24"/>
          <w:szCs w:val="24"/>
          <w:lang w:eastAsia="it-IT"/>
        </w:rPr>
        <w:t xml:space="preserve"> </w:t>
      </w:r>
      <w:r w:rsidR="00FD12B7">
        <w:rPr>
          <w:rFonts w:ascii="Times New Roman" w:eastAsia="Times New Roman" w:hAnsi="Times New Roman" w:cs="Times New Roman"/>
          <w:sz w:val="24"/>
          <w:szCs w:val="24"/>
          <w:lang w:eastAsia="it-IT"/>
        </w:rPr>
        <w:t>–</w:t>
      </w:r>
      <w:r w:rsidR="00E43E05" w:rsidRPr="00E43E05">
        <w:rPr>
          <w:rFonts w:ascii="Times New Roman" w:eastAsia="Times New Roman" w:hAnsi="Times New Roman" w:cs="Times New Roman"/>
          <w:sz w:val="24"/>
          <w:szCs w:val="24"/>
          <w:lang w:eastAsia="it-IT"/>
        </w:rPr>
        <w:t xml:space="preserve"> </w:t>
      </w:r>
      <w:r w:rsidR="00FD12B7">
        <w:rPr>
          <w:rFonts w:ascii="Times New Roman" w:eastAsia="Times New Roman" w:hAnsi="Times New Roman" w:cs="Times New Roman"/>
          <w:sz w:val="24"/>
          <w:szCs w:val="24"/>
          <w:lang w:eastAsia="it-IT"/>
        </w:rPr>
        <w:t>che</w:t>
      </w:r>
      <w:r w:rsidR="00E43E05" w:rsidRPr="00E43E05">
        <w:rPr>
          <w:rFonts w:ascii="Times New Roman" w:eastAsia="Times New Roman" w:hAnsi="Times New Roman" w:cs="Times New Roman"/>
          <w:sz w:val="24"/>
          <w:szCs w:val="24"/>
          <w:lang w:eastAsia="it-IT"/>
        </w:rPr>
        <w:t xml:space="preserve">, al pari di quello interno, </w:t>
      </w:r>
      <w:r w:rsidR="00FD12B7">
        <w:rPr>
          <w:rFonts w:ascii="Times New Roman" w:eastAsia="Times New Roman" w:hAnsi="Times New Roman" w:cs="Times New Roman"/>
          <w:sz w:val="24"/>
          <w:szCs w:val="24"/>
          <w:lang w:eastAsia="it-IT"/>
        </w:rPr>
        <w:t xml:space="preserve">è </w:t>
      </w:r>
      <w:r w:rsidR="00E43E05" w:rsidRPr="00E43E05">
        <w:rPr>
          <w:rFonts w:ascii="Times New Roman" w:eastAsia="Times New Roman" w:hAnsi="Times New Roman" w:cs="Times New Roman"/>
          <w:sz w:val="24"/>
          <w:szCs w:val="24"/>
          <w:lang w:eastAsia="it-IT"/>
        </w:rPr>
        <w:t xml:space="preserve">rilevabile </w:t>
      </w:r>
      <w:r w:rsidR="00FD12B7">
        <w:rPr>
          <w:rFonts w:ascii="Times New Roman" w:eastAsia="Times New Roman" w:hAnsi="Times New Roman" w:cs="Times New Roman"/>
          <w:sz w:val="24"/>
          <w:szCs w:val="24"/>
          <w:lang w:eastAsia="it-IT"/>
        </w:rPr>
        <w:t xml:space="preserve">dal giudice </w:t>
      </w:r>
      <w:r w:rsidR="00E43E05" w:rsidRPr="00E43E05">
        <w:rPr>
          <w:rFonts w:ascii="Times New Roman" w:eastAsia="Times New Roman" w:hAnsi="Times New Roman" w:cs="Times New Roman"/>
          <w:sz w:val="24"/>
          <w:szCs w:val="24"/>
          <w:lang w:eastAsia="it-IT"/>
        </w:rPr>
        <w:t>d</w:t>
      </w:r>
      <w:r w:rsidR="00FD12B7">
        <w:rPr>
          <w:rFonts w:ascii="Times New Roman" w:eastAsia="Times New Roman" w:hAnsi="Times New Roman" w:cs="Times New Roman"/>
          <w:sz w:val="24"/>
          <w:szCs w:val="24"/>
          <w:lang w:eastAsia="it-IT"/>
        </w:rPr>
        <w:t>’</w:t>
      </w:r>
      <w:r w:rsidR="00E43E05" w:rsidRPr="00E43E05">
        <w:rPr>
          <w:rFonts w:ascii="Times New Roman" w:eastAsia="Times New Roman" w:hAnsi="Times New Roman" w:cs="Times New Roman"/>
          <w:sz w:val="24"/>
          <w:szCs w:val="24"/>
          <w:lang w:eastAsia="it-IT"/>
        </w:rPr>
        <w:t>ufficio</w:t>
      </w:r>
      <w:r w:rsidR="00FD12B7">
        <w:rPr>
          <w:rStyle w:val="Rimandonotaapidipagina"/>
          <w:rFonts w:ascii="Times New Roman" w:eastAsia="Times New Roman" w:hAnsi="Times New Roman" w:cs="Times New Roman"/>
          <w:sz w:val="24"/>
          <w:szCs w:val="24"/>
          <w:lang w:eastAsia="it-IT"/>
        </w:rPr>
        <w:footnoteReference w:id="20"/>
      </w:r>
      <w:r w:rsidR="00FD12B7">
        <w:rPr>
          <w:rFonts w:ascii="Times New Roman" w:eastAsia="Times New Roman" w:hAnsi="Times New Roman" w:cs="Times New Roman"/>
          <w:sz w:val="24"/>
          <w:szCs w:val="24"/>
          <w:lang w:eastAsia="it-IT"/>
        </w:rPr>
        <w:t>.</w:t>
      </w:r>
    </w:p>
    <w:sectPr w:rsidR="00464DB4" w:rsidRPr="008634A8" w:rsidSect="001F7FEC">
      <w:footerReference w:type="default" r:id="rId8"/>
      <w:pgSz w:w="11906" w:h="16838"/>
      <w:pgMar w:top="1417" w:right="1134" w:bottom="156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FEDBC" w14:textId="77777777" w:rsidR="0029184F" w:rsidRDefault="0029184F" w:rsidP="00F7040F">
      <w:pPr>
        <w:spacing w:after="0" w:line="240" w:lineRule="auto"/>
      </w:pPr>
      <w:r>
        <w:separator/>
      </w:r>
    </w:p>
  </w:endnote>
  <w:endnote w:type="continuationSeparator" w:id="0">
    <w:p w14:paraId="28553C84" w14:textId="77777777" w:rsidR="0029184F" w:rsidRDefault="0029184F" w:rsidP="00F704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2443936"/>
      <w:docPartObj>
        <w:docPartGallery w:val="Page Numbers (Bottom of Page)"/>
        <w:docPartUnique/>
      </w:docPartObj>
    </w:sdtPr>
    <w:sdtEndPr>
      <w:rPr>
        <w:rFonts w:ascii="Times New Roman" w:hAnsi="Times New Roman" w:cs="Times New Roman"/>
        <w:sz w:val="16"/>
        <w:szCs w:val="16"/>
      </w:rPr>
    </w:sdtEndPr>
    <w:sdtContent>
      <w:p w14:paraId="253E8ECE" w14:textId="77777777" w:rsidR="00767039" w:rsidRPr="006A0C0C" w:rsidRDefault="00767039">
        <w:pPr>
          <w:pStyle w:val="Pidipagina"/>
          <w:jc w:val="center"/>
          <w:rPr>
            <w:rFonts w:ascii="Times New Roman" w:hAnsi="Times New Roman" w:cs="Times New Roman"/>
            <w:sz w:val="16"/>
            <w:szCs w:val="16"/>
          </w:rPr>
        </w:pPr>
        <w:r w:rsidRPr="006A0C0C">
          <w:rPr>
            <w:rFonts w:ascii="Times New Roman" w:hAnsi="Times New Roman" w:cs="Times New Roman"/>
            <w:sz w:val="16"/>
            <w:szCs w:val="16"/>
          </w:rPr>
          <w:fldChar w:fldCharType="begin"/>
        </w:r>
        <w:r w:rsidRPr="006A0C0C">
          <w:rPr>
            <w:rFonts w:ascii="Times New Roman" w:hAnsi="Times New Roman" w:cs="Times New Roman"/>
            <w:sz w:val="16"/>
            <w:szCs w:val="16"/>
          </w:rPr>
          <w:instrText>PAGE   \* MERGEFORMAT</w:instrText>
        </w:r>
        <w:r w:rsidRPr="006A0C0C">
          <w:rPr>
            <w:rFonts w:ascii="Times New Roman" w:hAnsi="Times New Roman" w:cs="Times New Roman"/>
            <w:sz w:val="16"/>
            <w:szCs w:val="16"/>
          </w:rPr>
          <w:fldChar w:fldCharType="separate"/>
        </w:r>
        <w:r w:rsidR="009D152C">
          <w:rPr>
            <w:rFonts w:ascii="Times New Roman" w:hAnsi="Times New Roman" w:cs="Times New Roman"/>
            <w:noProof/>
            <w:sz w:val="16"/>
            <w:szCs w:val="16"/>
          </w:rPr>
          <w:t>5</w:t>
        </w:r>
        <w:r w:rsidRPr="006A0C0C">
          <w:rPr>
            <w:rFonts w:ascii="Times New Roman" w:hAnsi="Times New Roman" w:cs="Times New Roman"/>
            <w:sz w:val="16"/>
            <w:szCs w:val="16"/>
          </w:rPr>
          <w:fldChar w:fldCharType="end"/>
        </w:r>
      </w:p>
    </w:sdtContent>
  </w:sdt>
  <w:p w14:paraId="6BF947EE" w14:textId="77777777" w:rsidR="00767039" w:rsidRDefault="0076703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BD235" w14:textId="77777777" w:rsidR="0029184F" w:rsidRDefault="0029184F" w:rsidP="00F7040F">
      <w:pPr>
        <w:spacing w:after="0" w:line="240" w:lineRule="auto"/>
      </w:pPr>
      <w:r>
        <w:separator/>
      </w:r>
    </w:p>
  </w:footnote>
  <w:footnote w:type="continuationSeparator" w:id="0">
    <w:p w14:paraId="0BE085B4" w14:textId="77777777" w:rsidR="0029184F" w:rsidRDefault="0029184F" w:rsidP="00F7040F">
      <w:pPr>
        <w:spacing w:after="0" w:line="240" w:lineRule="auto"/>
      </w:pPr>
      <w:r>
        <w:continuationSeparator/>
      </w:r>
    </w:p>
  </w:footnote>
  <w:footnote w:id="1">
    <w:p w14:paraId="0345BABC" w14:textId="77777777" w:rsidR="00767039" w:rsidRPr="00CE0DC7" w:rsidRDefault="00767039" w:rsidP="00CE0DC7">
      <w:pPr>
        <w:pStyle w:val="Testonotaapidipagina"/>
        <w:jc w:val="both"/>
        <w:rPr>
          <w:rFonts w:ascii="Times New Roman" w:hAnsi="Times New Roman"/>
        </w:rPr>
      </w:pPr>
      <w:r>
        <w:rPr>
          <w:rStyle w:val="Rimandonotaapidipagina"/>
        </w:rPr>
        <w:t>(</w:t>
      </w:r>
      <w:r w:rsidRPr="00CE0DC7">
        <w:rPr>
          <w:rStyle w:val="Rimandonotaapidipagina"/>
        </w:rPr>
        <w:sym w:font="Symbol" w:char="F02A"/>
      </w:r>
      <w:r w:rsidRPr="00CE0DC7">
        <w:rPr>
          <w:vertAlign w:val="superscript"/>
        </w:rPr>
        <w:t>)</w:t>
      </w:r>
      <w:r w:rsidRPr="00CE0DC7">
        <w:rPr>
          <w:rFonts w:ascii="Times New Roman" w:hAnsi="Times New Roman"/>
        </w:rPr>
        <w:t xml:space="preserve"> </w:t>
      </w:r>
      <w:r w:rsidRPr="00CE0DC7">
        <w:rPr>
          <w:rStyle w:val="normaltextrun"/>
          <w:rFonts w:ascii="Times New Roman" w:hAnsi="Times New Roman"/>
          <w:color w:val="000000"/>
          <w:shd w:val="clear" w:color="auto" w:fill="FFFFFF"/>
        </w:rPr>
        <w:t xml:space="preserve">Relazione svolta al convegno di studi </w:t>
      </w:r>
      <w:r>
        <w:rPr>
          <w:rStyle w:val="normaltextrun"/>
          <w:rFonts w:ascii="Times New Roman" w:hAnsi="Times New Roman"/>
          <w:color w:val="000000"/>
          <w:shd w:val="clear" w:color="auto" w:fill="FFFFFF"/>
        </w:rPr>
        <w:t xml:space="preserve">sul </w:t>
      </w:r>
      <w:r w:rsidRPr="00CE0DC7">
        <w:rPr>
          <w:rStyle w:val="normaltextrun"/>
          <w:rFonts w:ascii="Times New Roman" w:hAnsi="Times New Roman"/>
          <w:color w:val="000000"/>
          <w:shd w:val="clear" w:color="auto" w:fill="FFFFFF"/>
        </w:rPr>
        <w:t>tema</w:t>
      </w:r>
      <w:r>
        <w:rPr>
          <w:rStyle w:val="normaltextrun"/>
          <w:rFonts w:ascii="Times New Roman" w:hAnsi="Times New Roman"/>
          <w:color w:val="000000"/>
          <w:shd w:val="clear" w:color="auto" w:fill="FFFFFF"/>
        </w:rPr>
        <w:t xml:space="preserve"> “I diritti del contribuente nell’attuazione del prelievo fiscale: temi attuali”</w:t>
      </w:r>
      <w:r w:rsidRPr="00CE0DC7">
        <w:rPr>
          <w:rStyle w:val="normaltextrun"/>
          <w:rFonts w:ascii="Times New Roman" w:hAnsi="Times New Roman"/>
          <w:color w:val="000000"/>
          <w:shd w:val="clear" w:color="auto" w:fill="FFFFFF"/>
        </w:rPr>
        <w:t xml:space="preserve">, organizzato dall’Università degli Studi </w:t>
      </w:r>
      <w:r w:rsidRPr="00CE0DC7">
        <w:rPr>
          <w:rStyle w:val="normaltextrun"/>
          <w:rFonts w:ascii="Times New Roman" w:hAnsi="Times New Roman"/>
          <w:i/>
          <w:color w:val="000000"/>
          <w:shd w:val="clear" w:color="auto" w:fill="FFFFFF"/>
        </w:rPr>
        <w:t xml:space="preserve">Magna </w:t>
      </w:r>
      <w:proofErr w:type="spellStart"/>
      <w:r w:rsidRPr="00CE0DC7">
        <w:rPr>
          <w:rStyle w:val="normaltextrun"/>
          <w:rFonts w:ascii="Times New Roman" w:hAnsi="Times New Roman"/>
          <w:i/>
          <w:color w:val="000000"/>
          <w:shd w:val="clear" w:color="auto" w:fill="FFFFFF"/>
        </w:rPr>
        <w:t>Graecia</w:t>
      </w:r>
      <w:proofErr w:type="spellEnd"/>
      <w:r w:rsidRPr="00CE0DC7">
        <w:rPr>
          <w:rStyle w:val="normaltextrun"/>
          <w:rFonts w:ascii="Times New Roman" w:hAnsi="Times New Roman"/>
          <w:color w:val="000000"/>
          <w:shd w:val="clear" w:color="auto" w:fill="FFFFFF"/>
        </w:rPr>
        <w:t xml:space="preserve"> di Catanzaro e </w:t>
      </w:r>
      <w:r w:rsidRPr="00CE0DC7">
        <w:rPr>
          <w:rStyle w:val="normaltextrun"/>
          <w:rFonts w:ascii="Times New Roman" w:hAnsi="Times New Roman"/>
          <w:color w:val="000000"/>
          <w:bdr w:val="none" w:sz="0" w:space="0" w:color="auto" w:frame="1"/>
        </w:rPr>
        <w:t xml:space="preserve">dalla Sezione Calabria dell’A.N.T.I. - Associazione nazionale tributaristi italiani, </w:t>
      </w:r>
      <w:r w:rsidRPr="00CE0DC7">
        <w:rPr>
          <w:rStyle w:val="normaltextrun"/>
          <w:rFonts w:ascii="Times New Roman" w:hAnsi="Times New Roman"/>
          <w:color w:val="000000"/>
          <w:shd w:val="clear" w:color="auto" w:fill="FFFFFF"/>
        </w:rPr>
        <w:t>il 4 luglio 2025.</w:t>
      </w:r>
      <w:r w:rsidRPr="00CE0DC7">
        <w:rPr>
          <w:rStyle w:val="eop"/>
          <w:rFonts w:ascii="Times New Roman" w:hAnsi="Times New Roman"/>
          <w:color w:val="000000"/>
          <w:shd w:val="clear" w:color="auto" w:fill="FFFFFF"/>
        </w:rPr>
        <w:t> </w:t>
      </w:r>
    </w:p>
  </w:footnote>
  <w:footnote w:id="2">
    <w:p w14:paraId="25196DE1" w14:textId="77777777" w:rsidR="00767039" w:rsidRPr="00F7040F" w:rsidRDefault="00767039" w:rsidP="00815833">
      <w:pPr>
        <w:pStyle w:val="Testonotaapidipagina"/>
        <w:jc w:val="both"/>
        <w:rPr>
          <w:rFonts w:ascii="Times New Roman" w:hAnsi="Times New Roman"/>
        </w:rPr>
      </w:pPr>
      <w:r w:rsidRPr="00F7040F">
        <w:rPr>
          <w:rStyle w:val="Rimandonotaapidipagina"/>
          <w:rFonts w:ascii="Times New Roman" w:hAnsi="Times New Roman"/>
        </w:rPr>
        <w:footnoteRef/>
      </w:r>
      <w:r w:rsidRPr="00F7040F">
        <w:rPr>
          <w:rFonts w:ascii="Times New Roman" w:hAnsi="Times New Roman"/>
        </w:rPr>
        <w:t xml:space="preserve"> DEMETRI M., </w:t>
      </w:r>
      <w:r w:rsidRPr="00F7040F">
        <w:rPr>
          <w:rFonts w:ascii="Times New Roman" w:hAnsi="Times New Roman"/>
          <w:i/>
        </w:rPr>
        <w:t>Spunti di riflessione sulla nuova disciplina dell’autotutela tributaria</w:t>
      </w:r>
      <w:r w:rsidRPr="00F7040F">
        <w:rPr>
          <w:rFonts w:ascii="Times New Roman" w:hAnsi="Times New Roman"/>
        </w:rPr>
        <w:t xml:space="preserve">, in </w:t>
      </w:r>
      <w:r w:rsidRPr="00F7040F">
        <w:rPr>
          <w:rFonts w:ascii="Times New Roman" w:hAnsi="Times New Roman"/>
          <w:i/>
        </w:rPr>
        <w:t xml:space="preserve">Riv. tel. </w:t>
      </w:r>
      <w:r>
        <w:rPr>
          <w:rFonts w:ascii="Times New Roman" w:hAnsi="Times New Roman"/>
          <w:i/>
        </w:rPr>
        <w:t>d</w:t>
      </w:r>
      <w:r w:rsidRPr="00F7040F">
        <w:rPr>
          <w:rFonts w:ascii="Times New Roman" w:hAnsi="Times New Roman"/>
          <w:i/>
        </w:rPr>
        <w:t xml:space="preserve">ir. </w:t>
      </w:r>
      <w:proofErr w:type="spellStart"/>
      <w:r w:rsidRPr="00F7040F">
        <w:rPr>
          <w:rFonts w:ascii="Times New Roman" w:hAnsi="Times New Roman"/>
          <w:i/>
        </w:rPr>
        <w:t>trib</w:t>
      </w:r>
      <w:proofErr w:type="spellEnd"/>
      <w:r w:rsidRPr="00F7040F">
        <w:rPr>
          <w:rFonts w:ascii="Times New Roman" w:hAnsi="Times New Roman"/>
          <w:i/>
        </w:rPr>
        <w:t>.</w:t>
      </w:r>
      <w:r w:rsidRPr="00F7040F">
        <w:rPr>
          <w:rFonts w:ascii="Times New Roman" w:hAnsi="Times New Roman"/>
        </w:rPr>
        <w:t>, 2024</w:t>
      </w:r>
      <w:r>
        <w:rPr>
          <w:rFonts w:ascii="Times New Roman" w:hAnsi="Times New Roman"/>
        </w:rPr>
        <w:t>, osserva che tale doppio binario si colloca al di fuori dei criteri enunciati dalla legge delega.</w:t>
      </w:r>
    </w:p>
  </w:footnote>
  <w:footnote w:id="3">
    <w:p w14:paraId="5B991154" w14:textId="77777777" w:rsidR="00767039" w:rsidRPr="009D152C" w:rsidRDefault="00767039" w:rsidP="002B3AD1">
      <w:pPr>
        <w:pStyle w:val="Testonotaapidipagina"/>
        <w:jc w:val="both"/>
        <w:rPr>
          <w:rFonts w:ascii="Times New Roman" w:hAnsi="Times New Roman"/>
          <w:lang w:val="fr-FR"/>
        </w:rPr>
      </w:pPr>
      <w:r w:rsidRPr="002B3AD1">
        <w:rPr>
          <w:rStyle w:val="Rimandonotaapidipagina"/>
          <w:rFonts w:ascii="Times New Roman" w:hAnsi="Times New Roman"/>
        </w:rPr>
        <w:footnoteRef/>
      </w:r>
      <w:r w:rsidRPr="009D152C">
        <w:rPr>
          <w:rFonts w:ascii="Times New Roman" w:hAnsi="Times New Roman"/>
          <w:lang w:val="fr-FR"/>
        </w:rPr>
        <w:t xml:space="preserve"> Cass. civ., </w:t>
      </w:r>
      <w:proofErr w:type="spellStart"/>
      <w:r w:rsidRPr="009D152C">
        <w:rPr>
          <w:rFonts w:ascii="Times New Roman" w:hAnsi="Times New Roman"/>
          <w:lang w:val="fr-FR"/>
        </w:rPr>
        <w:t>Sez</w:t>
      </w:r>
      <w:proofErr w:type="spellEnd"/>
      <w:r w:rsidRPr="009D152C">
        <w:rPr>
          <w:rFonts w:ascii="Times New Roman" w:hAnsi="Times New Roman"/>
          <w:lang w:val="fr-FR"/>
        </w:rPr>
        <w:t>. un., 21 novembre 2024, n. 30051.</w:t>
      </w:r>
    </w:p>
  </w:footnote>
  <w:footnote w:id="4">
    <w:p w14:paraId="1A3AA407" w14:textId="77777777" w:rsidR="00767039" w:rsidRPr="00C81736" w:rsidRDefault="00767039" w:rsidP="00733073">
      <w:pPr>
        <w:pStyle w:val="Testonotaapidipagina"/>
        <w:jc w:val="both"/>
        <w:rPr>
          <w:rFonts w:ascii="Times New Roman" w:hAnsi="Times New Roman"/>
          <w:i/>
        </w:rPr>
      </w:pPr>
      <w:r w:rsidRPr="0096521B">
        <w:rPr>
          <w:rStyle w:val="Rimandonotaapidipagina"/>
          <w:rFonts w:ascii="Times New Roman" w:hAnsi="Times New Roman"/>
        </w:rPr>
        <w:footnoteRef/>
      </w:r>
      <w:r w:rsidRPr="0096521B">
        <w:rPr>
          <w:rFonts w:ascii="Times New Roman" w:hAnsi="Times New Roman"/>
        </w:rPr>
        <w:t xml:space="preserve"> BARABINO P., </w:t>
      </w:r>
      <w:r w:rsidRPr="0096521B">
        <w:rPr>
          <w:rFonts w:ascii="Times New Roman" w:hAnsi="Times New Roman"/>
          <w:i/>
        </w:rPr>
        <w:t>L’autotutela tributaria tra il rilevante interesse generale e la ricerca della ‘giusta imposizione’</w:t>
      </w:r>
      <w:r w:rsidRPr="0096521B">
        <w:rPr>
          <w:rFonts w:ascii="Times New Roman" w:hAnsi="Times New Roman"/>
        </w:rPr>
        <w:t xml:space="preserve">, in </w:t>
      </w:r>
      <w:r w:rsidRPr="0096521B">
        <w:rPr>
          <w:rFonts w:ascii="Times New Roman" w:hAnsi="Times New Roman"/>
          <w:i/>
        </w:rPr>
        <w:t xml:space="preserve">Riv. trim. dir. </w:t>
      </w:r>
      <w:proofErr w:type="spellStart"/>
      <w:r w:rsidRPr="0096521B">
        <w:rPr>
          <w:rFonts w:ascii="Times New Roman" w:hAnsi="Times New Roman"/>
          <w:i/>
        </w:rPr>
        <w:t>trib</w:t>
      </w:r>
      <w:proofErr w:type="spellEnd"/>
      <w:r w:rsidRPr="0096521B">
        <w:rPr>
          <w:rFonts w:ascii="Times New Roman" w:hAnsi="Times New Roman"/>
          <w:i/>
        </w:rPr>
        <w:t>.</w:t>
      </w:r>
      <w:r w:rsidRPr="0096521B">
        <w:rPr>
          <w:rFonts w:ascii="Times New Roman" w:hAnsi="Times New Roman"/>
        </w:rPr>
        <w:t>, 2020</w:t>
      </w:r>
      <w:r>
        <w:rPr>
          <w:rFonts w:ascii="Times New Roman" w:hAnsi="Times New Roman"/>
        </w:rPr>
        <w:t>.</w:t>
      </w:r>
    </w:p>
  </w:footnote>
  <w:footnote w:id="5">
    <w:p w14:paraId="56B35238" w14:textId="77777777" w:rsidR="00767039" w:rsidRPr="00C81736" w:rsidRDefault="00767039" w:rsidP="00EE2265">
      <w:pPr>
        <w:pStyle w:val="Testonotaapidipagina"/>
        <w:jc w:val="both"/>
        <w:rPr>
          <w:rFonts w:ascii="Times New Roman" w:hAnsi="Times New Roman"/>
        </w:rPr>
      </w:pPr>
      <w:r w:rsidRPr="00C81736">
        <w:rPr>
          <w:rStyle w:val="Rimandonotaapidipagina"/>
          <w:rFonts w:ascii="Times New Roman" w:hAnsi="Times New Roman"/>
        </w:rPr>
        <w:footnoteRef/>
      </w:r>
      <w:r w:rsidRPr="00C81736">
        <w:rPr>
          <w:rFonts w:ascii="Times New Roman" w:hAnsi="Times New Roman"/>
        </w:rPr>
        <w:t xml:space="preserve"> GUIDARA A.,</w:t>
      </w:r>
      <w:r w:rsidRPr="00C81736">
        <w:rPr>
          <w:rFonts w:ascii="Times New Roman" w:hAnsi="Times New Roman"/>
          <w:i/>
        </w:rPr>
        <w:t xml:space="preserve"> Istituti deflattivi del contenzioso e (nuova) autotutela: tra le pieghe della riforma fiscale, in Riv. dir. </w:t>
      </w:r>
      <w:proofErr w:type="spellStart"/>
      <w:r w:rsidRPr="00C81736">
        <w:rPr>
          <w:rFonts w:ascii="Times New Roman" w:hAnsi="Times New Roman"/>
          <w:i/>
        </w:rPr>
        <w:t>trib</w:t>
      </w:r>
      <w:proofErr w:type="spellEnd"/>
      <w:r w:rsidRPr="00C81736">
        <w:rPr>
          <w:rFonts w:ascii="Times New Roman" w:hAnsi="Times New Roman"/>
          <w:i/>
        </w:rPr>
        <w:t>.</w:t>
      </w:r>
      <w:r w:rsidRPr="00C81736">
        <w:rPr>
          <w:rFonts w:ascii="Times New Roman" w:hAnsi="Times New Roman"/>
        </w:rPr>
        <w:t xml:space="preserve"> 2025</w:t>
      </w:r>
      <w:r>
        <w:rPr>
          <w:rFonts w:ascii="Times New Roman" w:hAnsi="Times New Roman"/>
        </w:rPr>
        <w:t>, secondo cui</w:t>
      </w:r>
      <w:r w:rsidRPr="00C81736">
        <w:rPr>
          <w:rFonts w:ascii="Times New Roman" w:hAnsi="Times New Roman"/>
        </w:rPr>
        <w:t xml:space="preserve"> </w:t>
      </w:r>
      <w:r>
        <w:rPr>
          <w:rFonts w:ascii="Times New Roman" w:hAnsi="Times New Roman"/>
        </w:rPr>
        <w:t>«</w:t>
      </w:r>
      <w:r w:rsidRPr="00BC6270">
        <w:rPr>
          <w:rFonts w:ascii="Times New Roman" w:hAnsi="Times New Roman"/>
        </w:rPr>
        <w:t>non dovrebbero esserci dubbi che</w:t>
      </w:r>
      <w:r>
        <w:rPr>
          <w:rFonts w:ascii="Times New Roman" w:hAnsi="Times New Roman"/>
        </w:rPr>
        <w:t xml:space="preserve"> </w:t>
      </w:r>
      <w:r w:rsidRPr="00BC6270">
        <w:rPr>
          <w:rFonts w:ascii="Times New Roman" w:hAnsi="Times New Roman"/>
        </w:rPr>
        <w:t>non esiste una specificità ontologica dell’autotutela nel diritto tributario: quella dell’A</w:t>
      </w:r>
      <w:r>
        <w:rPr>
          <w:rFonts w:ascii="Times New Roman" w:hAnsi="Times New Roman"/>
        </w:rPr>
        <w:t>.</w:t>
      </w:r>
      <w:r w:rsidRPr="00BC6270">
        <w:rPr>
          <w:rFonts w:ascii="Times New Roman" w:hAnsi="Times New Roman"/>
        </w:rPr>
        <w:t>F</w:t>
      </w:r>
      <w:r>
        <w:rPr>
          <w:rFonts w:ascii="Times New Roman" w:hAnsi="Times New Roman"/>
        </w:rPr>
        <w:t>.</w:t>
      </w:r>
      <w:r w:rsidRPr="00BC6270">
        <w:rPr>
          <w:rFonts w:ascii="Times New Roman" w:hAnsi="Times New Roman"/>
        </w:rPr>
        <w:t xml:space="preserve"> è pur sempre attività amministrativa e i principi costituzionali di riferimento della stessa, </w:t>
      </w:r>
      <w:r w:rsidRPr="0006530C">
        <w:rPr>
          <w:rFonts w:ascii="Times New Roman" w:hAnsi="Times New Roman"/>
        </w:rPr>
        <w:t xml:space="preserve">la riserva di legge </w:t>
      </w:r>
      <w:r w:rsidRPr="00BC6270">
        <w:rPr>
          <w:rFonts w:ascii="Times New Roman" w:hAnsi="Times New Roman"/>
          <w:i/>
        </w:rPr>
        <w:t>ex</w:t>
      </w:r>
      <w:r w:rsidRPr="0006530C">
        <w:rPr>
          <w:rFonts w:ascii="Times New Roman" w:hAnsi="Times New Roman"/>
        </w:rPr>
        <w:t xml:space="preserve"> 23 Cost. e il dovere di contribuzione secondo capacità contributiva </w:t>
      </w:r>
      <w:r w:rsidRPr="0091403E">
        <w:rPr>
          <w:rFonts w:ascii="Times New Roman" w:hAnsi="Times New Roman"/>
          <w:i/>
        </w:rPr>
        <w:t>ex</w:t>
      </w:r>
      <w:r w:rsidRPr="0006530C">
        <w:rPr>
          <w:rFonts w:ascii="Times New Roman" w:hAnsi="Times New Roman"/>
        </w:rPr>
        <w:t xml:space="preserve"> 53 Cost.</w:t>
      </w:r>
      <w:r>
        <w:rPr>
          <w:rFonts w:ascii="Times New Roman" w:hAnsi="Times New Roman"/>
        </w:rPr>
        <w:t>,</w:t>
      </w:r>
      <w:r w:rsidRPr="0006530C">
        <w:rPr>
          <w:rFonts w:ascii="Times New Roman" w:hAnsi="Times New Roman"/>
        </w:rPr>
        <w:t xml:space="preserve"> depongono a diverso titolo per l’</w:t>
      </w:r>
      <w:r>
        <w:rPr>
          <w:rFonts w:ascii="Times New Roman" w:hAnsi="Times New Roman"/>
        </w:rPr>
        <w:t>assenza di discrezionalità ammi</w:t>
      </w:r>
      <w:r w:rsidRPr="0006530C">
        <w:rPr>
          <w:rFonts w:ascii="Times New Roman" w:hAnsi="Times New Roman"/>
        </w:rPr>
        <w:t>nistrativa. Essi portano, cioè, a qualificare co</w:t>
      </w:r>
      <w:r>
        <w:rPr>
          <w:rFonts w:ascii="Times New Roman" w:hAnsi="Times New Roman"/>
        </w:rPr>
        <w:t>me vincolata l’attività dell’am</w:t>
      </w:r>
      <w:r w:rsidRPr="0006530C">
        <w:rPr>
          <w:rFonts w:ascii="Times New Roman" w:hAnsi="Times New Roman"/>
        </w:rPr>
        <w:t>ministrazione finanziaria: il che vale, senz’altro, per quella di accertamento</w:t>
      </w:r>
      <w:r>
        <w:rPr>
          <w:rFonts w:ascii="Times New Roman" w:hAnsi="Times New Roman"/>
        </w:rPr>
        <w:t>».</w:t>
      </w:r>
    </w:p>
  </w:footnote>
  <w:footnote w:id="6">
    <w:p w14:paraId="38661898" w14:textId="77777777" w:rsidR="00767039" w:rsidRPr="00820739" w:rsidRDefault="00767039" w:rsidP="00E4633F">
      <w:pPr>
        <w:pStyle w:val="Testonotaapidipagina"/>
        <w:jc w:val="both"/>
        <w:rPr>
          <w:rFonts w:ascii="Times New Roman" w:hAnsi="Times New Roman"/>
        </w:rPr>
      </w:pPr>
      <w:r w:rsidRPr="00820739">
        <w:rPr>
          <w:rStyle w:val="Rimandonotaapidipagina"/>
          <w:rFonts w:ascii="Times New Roman" w:hAnsi="Times New Roman"/>
        </w:rPr>
        <w:footnoteRef/>
      </w:r>
      <w:r w:rsidRPr="00820739">
        <w:rPr>
          <w:rFonts w:ascii="Times New Roman" w:hAnsi="Times New Roman"/>
        </w:rPr>
        <w:t xml:space="preserve"> </w:t>
      </w:r>
      <w:r w:rsidRPr="002B3AD1">
        <w:rPr>
          <w:rFonts w:ascii="Times New Roman" w:hAnsi="Times New Roman"/>
        </w:rPr>
        <w:t>Cass. civ., Sez. un., 21 novembre 2024, n. 30051</w:t>
      </w:r>
      <w:r>
        <w:rPr>
          <w:rFonts w:ascii="Times New Roman" w:hAnsi="Times New Roman"/>
        </w:rPr>
        <w:t xml:space="preserve">, </w:t>
      </w:r>
      <w:r w:rsidRPr="00E4633F">
        <w:rPr>
          <w:rFonts w:ascii="Times New Roman" w:hAnsi="Times New Roman"/>
          <w:i/>
        </w:rPr>
        <w:t>cit</w:t>
      </w:r>
      <w:r w:rsidRPr="00820739">
        <w:rPr>
          <w:rFonts w:ascii="Times New Roman" w:hAnsi="Times New Roman"/>
        </w:rPr>
        <w:t>.</w:t>
      </w:r>
    </w:p>
  </w:footnote>
  <w:footnote w:id="7">
    <w:p w14:paraId="3FCA486D" w14:textId="77777777" w:rsidR="00767039" w:rsidRPr="006A6F9F" w:rsidRDefault="00767039" w:rsidP="003B1F69">
      <w:pPr>
        <w:pStyle w:val="Testonotaapidipagina"/>
        <w:jc w:val="both"/>
        <w:rPr>
          <w:rFonts w:ascii="Times New Roman" w:hAnsi="Times New Roman"/>
        </w:rPr>
      </w:pPr>
      <w:r w:rsidRPr="006A6F9F">
        <w:rPr>
          <w:rStyle w:val="Rimandonotaapidipagina"/>
          <w:rFonts w:ascii="Times New Roman" w:hAnsi="Times New Roman"/>
        </w:rPr>
        <w:footnoteRef/>
      </w:r>
      <w:r w:rsidRPr="006A6F9F">
        <w:rPr>
          <w:rFonts w:ascii="Times New Roman" w:hAnsi="Times New Roman"/>
        </w:rPr>
        <w:t xml:space="preserve"> FARCOMENI F., </w:t>
      </w:r>
      <w:r w:rsidRPr="005B4EAF">
        <w:rPr>
          <w:rFonts w:ascii="Times New Roman" w:hAnsi="Times New Roman"/>
          <w:i/>
        </w:rPr>
        <w:t xml:space="preserve">Autotutela tributaria e interesse generale alla rimozione dell’atto. Commento a Cass. civ., Sez. </w:t>
      </w:r>
      <w:proofErr w:type="spellStart"/>
      <w:r w:rsidRPr="005B4EAF">
        <w:rPr>
          <w:rFonts w:ascii="Times New Roman" w:hAnsi="Times New Roman"/>
          <w:i/>
        </w:rPr>
        <w:t>trib</w:t>
      </w:r>
      <w:proofErr w:type="spellEnd"/>
      <w:r w:rsidRPr="005B4EAF">
        <w:rPr>
          <w:rFonts w:ascii="Times New Roman" w:hAnsi="Times New Roman"/>
          <w:i/>
        </w:rPr>
        <w:t>., 7 marzo 2022, n. 7318</w:t>
      </w:r>
      <w:r w:rsidRPr="005B4EAF">
        <w:rPr>
          <w:rFonts w:ascii="Times New Roman" w:hAnsi="Times New Roman"/>
        </w:rPr>
        <w:t xml:space="preserve">, in </w:t>
      </w:r>
      <w:r w:rsidRPr="005B4EAF">
        <w:rPr>
          <w:rFonts w:ascii="Times New Roman" w:hAnsi="Times New Roman"/>
          <w:i/>
        </w:rPr>
        <w:t xml:space="preserve">Riv. tel. dir. </w:t>
      </w:r>
      <w:proofErr w:type="spellStart"/>
      <w:r w:rsidRPr="005B4EAF">
        <w:rPr>
          <w:rFonts w:ascii="Times New Roman" w:hAnsi="Times New Roman"/>
          <w:i/>
        </w:rPr>
        <w:t>trib</w:t>
      </w:r>
      <w:proofErr w:type="spellEnd"/>
      <w:r w:rsidRPr="005B4EAF">
        <w:rPr>
          <w:rFonts w:ascii="Times New Roman" w:hAnsi="Times New Roman"/>
          <w:i/>
        </w:rPr>
        <w:t>.</w:t>
      </w:r>
      <w:r w:rsidRPr="005B4EAF">
        <w:rPr>
          <w:rFonts w:ascii="Times New Roman" w:hAnsi="Times New Roman"/>
        </w:rPr>
        <w:t>, 2022</w:t>
      </w:r>
      <w:r w:rsidRPr="006A6F9F">
        <w:rPr>
          <w:rFonts w:ascii="Times New Roman" w:hAnsi="Times New Roman"/>
          <w:i/>
        </w:rPr>
        <w:t>.</w:t>
      </w:r>
    </w:p>
  </w:footnote>
  <w:footnote w:id="8">
    <w:p w14:paraId="4E4942D5" w14:textId="77777777" w:rsidR="00E73F4D" w:rsidRPr="005F0354" w:rsidRDefault="00E73F4D" w:rsidP="00E73F4D">
      <w:pPr>
        <w:pStyle w:val="Testonotaapidipagina"/>
        <w:jc w:val="both"/>
        <w:rPr>
          <w:rFonts w:ascii="Times New Roman" w:hAnsi="Times New Roman"/>
        </w:rPr>
      </w:pPr>
      <w:r w:rsidRPr="005F0354">
        <w:rPr>
          <w:rStyle w:val="Rimandonotaapidipagina"/>
          <w:rFonts w:ascii="Times New Roman" w:hAnsi="Times New Roman"/>
        </w:rPr>
        <w:footnoteRef/>
      </w:r>
      <w:r w:rsidRPr="005F0354">
        <w:rPr>
          <w:rFonts w:ascii="Times New Roman" w:hAnsi="Times New Roman"/>
        </w:rPr>
        <w:t xml:space="preserve"> ESPOSITO M., </w:t>
      </w:r>
      <w:r w:rsidRPr="005F0354">
        <w:rPr>
          <w:rFonts w:ascii="Times New Roman" w:hAnsi="Times New Roman"/>
          <w:i/>
        </w:rPr>
        <w:t>Profili costituzionali dell’autonomia privata</w:t>
      </w:r>
      <w:r w:rsidRPr="005F0354">
        <w:rPr>
          <w:rFonts w:ascii="Times New Roman" w:hAnsi="Times New Roman"/>
        </w:rPr>
        <w:t>, Padova</w:t>
      </w:r>
      <w:r>
        <w:rPr>
          <w:rFonts w:ascii="Times New Roman" w:hAnsi="Times New Roman"/>
        </w:rPr>
        <w:t>,</w:t>
      </w:r>
      <w:r w:rsidRPr="005F0354">
        <w:rPr>
          <w:rFonts w:ascii="Times New Roman" w:hAnsi="Times New Roman"/>
        </w:rPr>
        <w:t xml:space="preserve"> 2003, 175 ss.; MESSINA G., </w:t>
      </w:r>
      <w:r w:rsidRPr="005F0354">
        <w:rPr>
          <w:rFonts w:ascii="Times New Roman" w:hAnsi="Times New Roman"/>
          <w:i/>
        </w:rPr>
        <w:t>Diritti potestativi</w:t>
      </w:r>
      <w:r w:rsidRPr="005F0354">
        <w:rPr>
          <w:rFonts w:ascii="Times New Roman" w:hAnsi="Times New Roman"/>
        </w:rPr>
        <w:t xml:space="preserve">, in </w:t>
      </w:r>
      <w:proofErr w:type="spellStart"/>
      <w:r w:rsidRPr="005F0354">
        <w:rPr>
          <w:rFonts w:ascii="Times New Roman" w:hAnsi="Times New Roman"/>
          <w:i/>
        </w:rPr>
        <w:t>Noviss</w:t>
      </w:r>
      <w:proofErr w:type="spellEnd"/>
      <w:r w:rsidRPr="005F0354">
        <w:rPr>
          <w:rFonts w:ascii="Times New Roman" w:hAnsi="Times New Roman"/>
          <w:i/>
        </w:rPr>
        <w:t xml:space="preserve">. </w:t>
      </w:r>
      <w:proofErr w:type="spellStart"/>
      <w:r w:rsidRPr="005F0354">
        <w:rPr>
          <w:rFonts w:ascii="Times New Roman" w:hAnsi="Times New Roman"/>
          <w:i/>
        </w:rPr>
        <w:t>Dig</w:t>
      </w:r>
      <w:proofErr w:type="spellEnd"/>
      <w:r w:rsidRPr="005F0354">
        <w:rPr>
          <w:rFonts w:ascii="Times New Roman" w:hAnsi="Times New Roman"/>
          <w:i/>
        </w:rPr>
        <w:t xml:space="preserve">. </w:t>
      </w:r>
      <w:proofErr w:type="spellStart"/>
      <w:r w:rsidRPr="005F0354">
        <w:rPr>
          <w:rFonts w:ascii="Times New Roman" w:hAnsi="Times New Roman"/>
          <w:i/>
        </w:rPr>
        <w:t>it</w:t>
      </w:r>
      <w:proofErr w:type="spellEnd"/>
      <w:r w:rsidRPr="005F0354">
        <w:rPr>
          <w:rFonts w:ascii="Times New Roman" w:hAnsi="Times New Roman"/>
          <w:i/>
        </w:rPr>
        <w:t>.</w:t>
      </w:r>
      <w:r w:rsidRPr="005F0354">
        <w:rPr>
          <w:rFonts w:ascii="Times New Roman" w:hAnsi="Times New Roman"/>
        </w:rPr>
        <w:t xml:space="preserve">, </w:t>
      </w:r>
      <w:r w:rsidR="003B192B" w:rsidRPr="005F0354">
        <w:rPr>
          <w:rFonts w:ascii="Times New Roman" w:hAnsi="Times New Roman"/>
        </w:rPr>
        <w:t xml:space="preserve">V, </w:t>
      </w:r>
      <w:r w:rsidRPr="005F0354">
        <w:rPr>
          <w:rFonts w:ascii="Times New Roman" w:hAnsi="Times New Roman"/>
        </w:rPr>
        <w:t>Torino</w:t>
      </w:r>
      <w:r>
        <w:rPr>
          <w:rFonts w:ascii="Times New Roman" w:hAnsi="Times New Roman"/>
        </w:rPr>
        <w:t>,</w:t>
      </w:r>
      <w:r w:rsidRPr="005F0354">
        <w:rPr>
          <w:rFonts w:ascii="Times New Roman" w:hAnsi="Times New Roman"/>
        </w:rPr>
        <w:t xml:space="preserve"> 1960, 737 ss.</w:t>
      </w:r>
    </w:p>
  </w:footnote>
  <w:footnote w:id="9">
    <w:p w14:paraId="6B95B8EC" w14:textId="77777777" w:rsidR="00E73F4D" w:rsidRPr="00E73F4D" w:rsidRDefault="00E73F4D" w:rsidP="00E73F4D">
      <w:pPr>
        <w:pStyle w:val="Testonotaapidipagina"/>
        <w:jc w:val="both"/>
        <w:rPr>
          <w:rFonts w:ascii="Times New Roman" w:hAnsi="Times New Roman"/>
        </w:rPr>
      </w:pPr>
      <w:r w:rsidRPr="00E73F4D">
        <w:rPr>
          <w:rStyle w:val="Rimandonotaapidipagina"/>
          <w:rFonts w:ascii="Times New Roman" w:hAnsi="Times New Roman"/>
        </w:rPr>
        <w:footnoteRef/>
      </w:r>
      <w:r w:rsidRPr="00E73F4D">
        <w:rPr>
          <w:rFonts w:ascii="Times New Roman" w:hAnsi="Times New Roman"/>
        </w:rPr>
        <w:t xml:space="preserve"> BIGLIAZZI GERI L., </w:t>
      </w:r>
      <w:r w:rsidRPr="00E73F4D">
        <w:rPr>
          <w:rFonts w:ascii="Times New Roman" w:hAnsi="Times New Roman"/>
          <w:i/>
        </w:rPr>
        <w:t>Interesse legittimo: diritto privato</w:t>
      </w:r>
      <w:r w:rsidRPr="00E73F4D">
        <w:rPr>
          <w:rFonts w:ascii="Times New Roman" w:hAnsi="Times New Roman"/>
        </w:rPr>
        <w:t xml:space="preserve">, in </w:t>
      </w:r>
      <w:proofErr w:type="spellStart"/>
      <w:r w:rsidRPr="00E73F4D">
        <w:rPr>
          <w:rFonts w:ascii="Times New Roman" w:hAnsi="Times New Roman"/>
          <w:i/>
        </w:rPr>
        <w:t>Dig</w:t>
      </w:r>
      <w:proofErr w:type="spellEnd"/>
      <w:r w:rsidRPr="00E73F4D">
        <w:rPr>
          <w:rFonts w:ascii="Times New Roman" w:hAnsi="Times New Roman"/>
          <w:i/>
        </w:rPr>
        <w:t>. disc. priv.,</w:t>
      </w:r>
      <w:r w:rsidRPr="00E73F4D">
        <w:rPr>
          <w:rFonts w:ascii="Times New Roman" w:hAnsi="Times New Roman"/>
        </w:rPr>
        <w:t xml:space="preserve"> IX, Torino 1993, 527 ss.,</w:t>
      </w:r>
    </w:p>
  </w:footnote>
  <w:footnote w:id="10">
    <w:p w14:paraId="69E423E0" w14:textId="77777777" w:rsidR="00767039" w:rsidRPr="00FE0740" w:rsidRDefault="00767039" w:rsidP="00FE0740">
      <w:pPr>
        <w:pStyle w:val="Testonotaapidipagina"/>
        <w:jc w:val="both"/>
        <w:rPr>
          <w:rFonts w:ascii="Times New Roman" w:hAnsi="Times New Roman"/>
        </w:rPr>
      </w:pPr>
      <w:r w:rsidRPr="00FE0740">
        <w:rPr>
          <w:rStyle w:val="Rimandonotaapidipagina"/>
          <w:rFonts w:ascii="Times New Roman" w:hAnsi="Times New Roman"/>
        </w:rPr>
        <w:footnoteRef/>
      </w:r>
      <w:r w:rsidRPr="00FE0740">
        <w:rPr>
          <w:rFonts w:ascii="Times New Roman" w:hAnsi="Times New Roman"/>
        </w:rPr>
        <w:t xml:space="preserve"> Cass. civ., Sez. </w:t>
      </w:r>
      <w:proofErr w:type="spellStart"/>
      <w:r w:rsidRPr="00FE0740">
        <w:rPr>
          <w:rFonts w:ascii="Times New Roman" w:hAnsi="Times New Roman"/>
        </w:rPr>
        <w:t>trib</w:t>
      </w:r>
      <w:proofErr w:type="spellEnd"/>
      <w:r w:rsidRPr="00FE0740">
        <w:rPr>
          <w:rFonts w:ascii="Times New Roman" w:hAnsi="Times New Roman"/>
        </w:rPr>
        <w:t>., 20 settembre 2023 n. 26907 e 4 settembre 2023 n. 25659.</w:t>
      </w:r>
    </w:p>
  </w:footnote>
  <w:footnote w:id="11">
    <w:p w14:paraId="7041492D" w14:textId="77777777" w:rsidR="00767039" w:rsidRPr="00FE0740" w:rsidRDefault="00767039" w:rsidP="00FE0740">
      <w:pPr>
        <w:pStyle w:val="Testonotaapidipagina"/>
        <w:jc w:val="both"/>
        <w:rPr>
          <w:rFonts w:ascii="Times New Roman" w:hAnsi="Times New Roman"/>
        </w:rPr>
      </w:pPr>
      <w:r>
        <w:rPr>
          <w:rStyle w:val="Rimandonotaapidipagina"/>
        </w:rPr>
        <w:footnoteRef/>
      </w:r>
      <w:r>
        <w:t xml:space="preserve"> </w:t>
      </w:r>
      <w:r w:rsidRPr="00FE0740">
        <w:rPr>
          <w:rFonts w:ascii="Times New Roman" w:hAnsi="Times New Roman"/>
        </w:rPr>
        <w:t xml:space="preserve">TESAURO F., </w:t>
      </w:r>
      <w:r w:rsidRPr="00FE0740">
        <w:rPr>
          <w:rFonts w:ascii="Times New Roman" w:hAnsi="Times New Roman"/>
          <w:i/>
        </w:rPr>
        <w:t>Riesame degli atti impositivi e tutela del contribuente</w:t>
      </w:r>
      <w:r w:rsidRPr="00FE0740">
        <w:rPr>
          <w:rFonts w:ascii="Times New Roman" w:hAnsi="Times New Roman"/>
        </w:rPr>
        <w:t xml:space="preserve">, in </w:t>
      </w:r>
      <w:proofErr w:type="spellStart"/>
      <w:r w:rsidRPr="00FE0740">
        <w:rPr>
          <w:rFonts w:ascii="Times New Roman" w:hAnsi="Times New Roman"/>
          <w:i/>
        </w:rPr>
        <w:t>Giust</w:t>
      </w:r>
      <w:proofErr w:type="spellEnd"/>
      <w:r w:rsidRPr="00FE0740">
        <w:rPr>
          <w:rFonts w:ascii="Times New Roman" w:hAnsi="Times New Roman"/>
          <w:i/>
        </w:rPr>
        <w:t xml:space="preserve">. </w:t>
      </w:r>
      <w:proofErr w:type="spellStart"/>
      <w:r w:rsidRPr="00FE0740">
        <w:rPr>
          <w:rFonts w:ascii="Times New Roman" w:hAnsi="Times New Roman"/>
          <w:i/>
        </w:rPr>
        <w:t>trib</w:t>
      </w:r>
      <w:proofErr w:type="spellEnd"/>
      <w:r w:rsidRPr="00FE0740">
        <w:rPr>
          <w:rFonts w:ascii="Times New Roman" w:hAnsi="Times New Roman"/>
          <w:i/>
        </w:rPr>
        <w:t>.</w:t>
      </w:r>
      <w:r w:rsidRPr="00FE0740">
        <w:rPr>
          <w:rFonts w:ascii="Times New Roman" w:hAnsi="Times New Roman"/>
        </w:rPr>
        <w:t xml:space="preserve">, 2008, 1, 20; CAIRO P.P., </w:t>
      </w:r>
      <w:r w:rsidRPr="00FE0740">
        <w:rPr>
          <w:rFonts w:ascii="Times New Roman" w:hAnsi="Times New Roman"/>
          <w:i/>
        </w:rPr>
        <w:t>Profili in tema di autotutela nel diritto tributario</w:t>
      </w:r>
      <w:r w:rsidRPr="00FE0740">
        <w:rPr>
          <w:rFonts w:ascii="Times New Roman" w:hAnsi="Times New Roman"/>
        </w:rPr>
        <w:t>, Milano, 2010, 116.</w:t>
      </w:r>
    </w:p>
  </w:footnote>
  <w:footnote w:id="12">
    <w:p w14:paraId="13A12668" w14:textId="77777777" w:rsidR="00767039" w:rsidRDefault="00767039" w:rsidP="005D6786">
      <w:pPr>
        <w:pStyle w:val="Testonotaapidipagina"/>
        <w:jc w:val="both"/>
        <w:rPr>
          <w:rFonts w:ascii="Times New Roman" w:hAnsi="Times New Roman"/>
        </w:rPr>
      </w:pPr>
      <w:r>
        <w:rPr>
          <w:rStyle w:val="Rimandonotaapidipagina"/>
          <w:rFonts w:ascii="Times New Roman" w:hAnsi="Times New Roman"/>
        </w:rPr>
        <w:footnoteRef/>
      </w:r>
      <w:r>
        <w:rPr>
          <w:rFonts w:ascii="Times New Roman" w:hAnsi="Times New Roman"/>
        </w:rPr>
        <w:t xml:space="preserve"> Corte cost., 13 luglio 2017, n. 181.</w:t>
      </w:r>
    </w:p>
  </w:footnote>
  <w:footnote w:id="13">
    <w:p w14:paraId="284B1C5B" w14:textId="77777777" w:rsidR="00767039" w:rsidRDefault="00767039" w:rsidP="005D6786">
      <w:pPr>
        <w:pStyle w:val="Testonotaapidipagina"/>
        <w:jc w:val="both"/>
        <w:rPr>
          <w:rFonts w:ascii="Times New Roman" w:hAnsi="Times New Roman"/>
        </w:rPr>
      </w:pPr>
      <w:r>
        <w:rPr>
          <w:rStyle w:val="Rimandonotaapidipagina"/>
          <w:rFonts w:ascii="Times New Roman" w:hAnsi="Times New Roman"/>
        </w:rPr>
        <w:footnoteRef/>
      </w:r>
      <w:r>
        <w:rPr>
          <w:rFonts w:ascii="Times New Roman" w:hAnsi="Times New Roman"/>
        </w:rPr>
        <w:t xml:space="preserve"> Cass. civ., Sez. </w:t>
      </w:r>
      <w:proofErr w:type="spellStart"/>
      <w:r>
        <w:rPr>
          <w:rFonts w:ascii="Times New Roman" w:hAnsi="Times New Roman"/>
        </w:rPr>
        <w:t>trib</w:t>
      </w:r>
      <w:proofErr w:type="spellEnd"/>
      <w:r>
        <w:rPr>
          <w:rFonts w:ascii="Times New Roman" w:hAnsi="Times New Roman"/>
        </w:rPr>
        <w:t>., 1 dicembre 2023, n. 33610.</w:t>
      </w:r>
    </w:p>
  </w:footnote>
  <w:footnote w:id="14">
    <w:p w14:paraId="648B87DA" w14:textId="77777777" w:rsidR="00767039" w:rsidRPr="00180BB7" w:rsidRDefault="00767039" w:rsidP="001A136A">
      <w:pPr>
        <w:pStyle w:val="Testonotaapidipagina"/>
        <w:jc w:val="both"/>
        <w:rPr>
          <w:rFonts w:ascii="Times New Roman" w:hAnsi="Times New Roman"/>
        </w:rPr>
      </w:pPr>
      <w:r w:rsidRPr="00180BB7">
        <w:rPr>
          <w:rStyle w:val="Rimandonotaapidipagina"/>
          <w:rFonts w:ascii="Times New Roman" w:hAnsi="Times New Roman"/>
        </w:rPr>
        <w:footnoteRef/>
      </w:r>
      <w:r w:rsidRPr="00180BB7">
        <w:rPr>
          <w:rFonts w:ascii="Times New Roman" w:hAnsi="Times New Roman"/>
        </w:rPr>
        <w:t xml:space="preserve"> </w:t>
      </w:r>
      <w:r w:rsidRPr="001A136A">
        <w:rPr>
          <w:rFonts w:ascii="Times New Roman" w:hAnsi="Times New Roman"/>
          <w:i/>
        </w:rPr>
        <w:t>Contra</w:t>
      </w:r>
      <w:r w:rsidRPr="00180BB7">
        <w:rPr>
          <w:rFonts w:ascii="Times New Roman" w:hAnsi="Times New Roman"/>
        </w:rPr>
        <w:t xml:space="preserve">, TESAURO F., </w:t>
      </w:r>
      <w:r w:rsidRPr="00180BB7">
        <w:rPr>
          <w:rFonts w:ascii="Times New Roman" w:hAnsi="Times New Roman"/>
          <w:i/>
        </w:rPr>
        <w:t>Istituzioni di diritto tributario. Parte generale</w:t>
      </w:r>
      <w:r w:rsidRPr="00180BB7">
        <w:rPr>
          <w:rFonts w:ascii="Times New Roman" w:hAnsi="Times New Roman"/>
        </w:rPr>
        <w:t>, Torino, 2016, 178</w:t>
      </w:r>
      <w:r>
        <w:rPr>
          <w:rFonts w:ascii="Times New Roman" w:hAnsi="Times New Roman"/>
        </w:rPr>
        <w:t xml:space="preserve">, secondo cui </w:t>
      </w:r>
      <w:r w:rsidRPr="00180BB7">
        <w:rPr>
          <w:rFonts w:ascii="Times New Roman" w:hAnsi="Times New Roman"/>
        </w:rPr>
        <w:t>l’illegittimità dell’atto rappresenta una ragione di pubblico interesse di per sé idonea e sufficiente</w:t>
      </w:r>
      <w:r>
        <w:rPr>
          <w:rFonts w:ascii="Times New Roman" w:hAnsi="Times New Roman"/>
        </w:rPr>
        <w:t xml:space="preserve"> a giustificare l’annullamento d’ufficio</w:t>
      </w:r>
      <w:r w:rsidRPr="00180BB7">
        <w:rPr>
          <w:rFonts w:ascii="Times New Roman" w:hAnsi="Times New Roman"/>
        </w:rPr>
        <w:t>.</w:t>
      </w:r>
    </w:p>
  </w:footnote>
  <w:footnote w:id="15">
    <w:p w14:paraId="57E7AA42" w14:textId="77777777" w:rsidR="00767039" w:rsidRPr="000A58C6" w:rsidRDefault="00767039" w:rsidP="000A58C6">
      <w:pPr>
        <w:pStyle w:val="Testonotaapidipagina"/>
        <w:jc w:val="both"/>
        <w:rPr>
          <w:rFonts w:ascii="Times New Roman" w:hAnsi="Times New Roman"/>
        </w:rPr>
      </w:pPr>
      <w:r w:rsidRPr="000A58C6">
        <w:rPr>
          <w:rStyle w:val="Rimandonotaapidipagina"/>
          <w:rFonts w:ascii="Times New Roman" w:hAnsi="Times New Roman"/>
        </w:rPr>
        <w:footnoteRef/>
      </w:r>
      <w:r w:rsidRPr="000A58C6">
        <w:rPr>
          <w:rFonts w:ascii="Times New Roman" w:hAnsi="Times New Roman"/>
        </w:rPr>
        <w:t xml:space="preserve"> </w:t>
      </w:r>
      <w:r w:rsidRPr="00820739">
        <w:rPr>
          <w:rFonts w:ascii="Times New Roman" w:hAnsi="Times New Roman"/>
        </w:rPr>
        <w:t xml:space="preserve">Cass. civ., Sez. un., 21 novembre 2024, n. 30051, </w:t>
      </w:r>
      <w:r w:rsidRPr="00820739">
        <w:rPr>
          <w:rFonts w:ascii="Times New Roman" w:hAnsi="Times New Roman"/>
          <w:i/>
        </w:rPr>
        <w:t>cit</w:t>
      </w:r>
      <w:r w:rsidRPr="00820739">
        <w:rPr>
          <w:rFonts w:ascii="Times New Roman" w:hAnsi="Times New Roman"/>
        </w:rPr>
        <w:t>.</w:t>
      </w:r>
    </w:p>
  </w:footnote>
  <w:footnote w:id="16">
    <w:p w14:paraId="6D7B8DAD" w14:textId="77777777" w:rsidR="00767039" w:rsidRPr="006843FB" w:rsidRDefault="00767039" w:rsidP="006843FB">
      <w:pPr>
        <w:pStyle w:val="Testonotaapidipagina"/>
        <w:jc w:val="both"/>
        <w:rPr>
          <w:rFonts w:ascii="Times New Roman" w:hAnsi="Times New Roman"/>
        </w:rPr>
      </w:pPr>
      <w:r w:rsidRPr="006843FB">
        <w:rPr>
          <w:rStyle w:val="Rimandonotaapidipagina"/>
          <w:rFonts w:ascii="Times New Roman" w:hAnsi="Times New Roman"/>
        </w:rPr>
        <w:footnoteRef/>
      </w:r>
      <w:r w:rsidRPr="006843FB">
        <w:rPr>
          <w:rFonts w:ascii="Times New Roman" w:hAnsi="Times New Roman"/>
        </w:rPr>
        <w:t xml:space="preserve"> MUSCARA’</w:t>
      </w:r>
      <w:r w:rsidRPr="00CA3918">
        <w:rPr>
          <w:rFonts w:ascii="Times New Roman" w:hAnsi="Times New Roman"/>
        </w:rPr>
        <w:t xml:space="preserve"> </w:t>
      </w:r>
      <w:r w:rsidRPr="006843FB">
        <w:rPr>
          <w:rFonts w:ascii="Times New Roman" w:hAnsi="Times New Roman"/>
        </w:rPr>
        <w:t xml:space="preserve">S., </w:t>
      </w:r>
      <w:r w:rsidRPr="00CA3918">
        <w:rPr>
          <w:rFonts w:ascii="Times New Roman" w:hAnsi="Times New Roman"/>
          <w:i/>
        </w:rPr>
        <w:t>Riesame e rinnovazione degli atti nel diritto tributario</w:t>
      </w:r>
      <w:r w:rsidRPr="006843FB">
        <w:rPr>
          <w:rFonts w:ascii="Times New Roman" w:hAnsi="Times New Roman"/>
        </w:rPr>
        <w:t>, Milano, 1992, 183 ss.</w:t>
      </w:r>
    </w:p>
  </w:footnote>
  <w:footnote w:id="17">
    <w:p w14:paraId="37F70EAC" w14:textId="77777777" w:rsidR="00767039" w:rsidRDefault="00767039" w:rsidP="003C306F">
      <w:pPr>
        <w:pStyle w:val="Testonotaapidipagina"/>
        <w:jc w:val="both"/>
        <w:rPr>
          <w:rFonts w:ascii="Times New Roman" w:hAnsi="Times New Roman"/>
        </w:rPr>
      </w:pPr>
      <w:r>
        <w:rPr>
          <w:rStyle w:val="Rimandonotaapidipagina"/>
          <w:rFonts w:ascii="Times New Roman" w:hAnsi="Times New Roman"/>
        </w:rPr>
        <w:footnoteRef/>
      </w:r>
      <w:r>
        <w:rPr>
          <w:rFonts w:ascii="Times New Roman" w:hAnsi="Times New Roman"/>
        </w:rPr>
        <w:t xml:space="preserve"> Cass. civ., Sez. </w:t>
      </w:r>
      <w:proofErr w:type="spellStart"/>
      <w:r>
        <w:rPr>
          <w:rFonts w:ascii="Times New Roman" w:hAnsi="Times New Roman"/>
        </w:rPr>
        <w:t>trib</w:t>
      </w:r>
      <w:proofErr w:type="spellEnd"/>
      <w:r>
        <w:rPr>
          <w:rFonts w:ascii="Times New Roman" w:hAnsi="Times New Roman"/>
        </w:rPr>
        <w:t>., 27 marzo 2023, n. 8599.</w:t>
      </w:r>
    </w:p>
  </w:footnote>
  <w:footnote w:id="18">
    <w:p w14:paraId="1BFABAD2" w14:textId="77777777" w:rsidR="00767039" w:rsidRPr="009E4BAA" w:rsidRDefault="00767039" w:rsidP="00C62D3D">
      <w:pPr>
        <w:pStyle w:val="Testonotaapidipagina"/>
        <w:jc w:val="both"/>
        <w:rPr>
          <w:rFonts w:ascii="Times New Roman" w:hAnsi="Times New Roman"/>
        </w:rPr>
      </w:pPr>
      <w:r w:rsidRPr="009E4BAA">
        <w:rPr>
          <w:rFonts w:ascii="Times New Roman" w:hAnsi="Times New Roman"/>
          <w:vertAlign w:val="superscript"/>
        </w:rPr>
        <w:footnoteRef/>
      </w:r>
      <w:r w:rsidRPr="009E4BAA">
        <w:rPr>
          <w:rFonts w:ascii="Times New Roman" w:hAnsi="Times New Roman"/>
        </w:rPr>
        <w:t xml:space="preserve"> </w:t>
      </w:r>
      <w:r>
        <w:rPr>
          <w:rFonts w:ascii="Times New Roman" w:hAnsi="Times New Roman"/>
        </w:rPr>
        <w:t>Cass. civ., Sez. I, 9 novembre 2022, n. 33021</w:t>
      </w:r>
      <w:r w:rsidRPr="009E4BAA">
        <w:rPr>
          <w:rFonts w:ascii="Times New Roman" w:hAnsi="Times New Roman"/>
        </w:rPr>
        <w:t>.</w:t>
      </w:r>
    </w:p>
  </w:footnote>
  <w:footnote w:id="19">
    <w:p w14:paraId="7CDDD810" w14:textId="77777777" w:rsidR="00767039" w:rsidRPr="009D152C" w:rsidRDefault="00767039" w:rsidP="00FD12B7">
      <w:pPr>
        <w:pStyle w:val="Testonotaapidipagina"/>
        <w:jc w:val="both"/>
        <w:rPr>
          <w:rFonts w:ascii="Times New Roman" w:hAnsi="Times New Roman"/>
          <w:lang w:val="fr-FR"/>
        </w:rPr>
      </w:pPr>
      <w:r w:rsidRPr="00FD12B7">
        <w:rPr>
          <w:rStyle w:val="Rimandonotaapidipagina"/>
          <w:rFonts w:ascii="Times New Roman" w:hAnsi="Times New Roman"/>
        </w:rPr>
        <w:footnoteRef/>
      </w:r>
      <w:r w:rsidRPr="009D152C">
        <w:rPr>
          <w:rFonts w:ascii="Times New Roman" w:hAnsi="Times New Roman"/>
          <w:lang w:val="fr-FR"/>
        </w:rPr>
        <w:t xml:space="preserve"> Cass. civ., </w:t>
      </w:r>
      <w:proofErr w:type="spellStart"/>
      <w:r w:rsidRPr="009D152C">
        <w:rPr>
          <w:rFonts w:ascii="Times New Roman" w:hAnsi="Times New Roman"/>
          <w:lang w:val="fr-FR"/>
        </w:rPr>
        <w:t>Sez</w:t>
      </w:r>
      <w:proofErr w:type="spellEnd"/>
      <w:r w:rsidRPr="009D152C">
        <w:rPr>
          <w:rFonts w:ascii="Times New Roman" w:hAnsi="Times New Roman"/>
          <w:lang w:val="fr-FR"/>
        </w:rPr>
        <w:t>. un., 17 novembre 2021, n. 3511.</w:t>
      </w:r>
    </w:p>
  </w:footnote>
  <w:footnote w:id="20">
    <w:p w14:paraId="65B6CC7B" w14:textId="77777777" w:rsidR="00767039" w:rsidRPr="00FD12B7" w:rsidRDefault="00767039" w:rsidP="00FD12B7">
      <w:pPr>
        <w:pStyle w:val="Testonotaapidipagina"/>
        <w:jc w:val="both"/>
        <w:rPr>
          <w:rFonts w:ascii="Times New Roman" w:hAnsi="Times New Roman"/>
        </w:rPr>
      </w:pPr>
      <w:r w:rsidRPr="00FD12B7">
        <w:rPr>
          <w:rStyle w:val="Rimandonotaapidipagina"/>
          <w:rFonts w:ascii="Times New Roman" w:hAnsi="Times New Roman"/>
        </w:rPr>
        <w:footnoteRef/>
      </w:r>
      <w:r w:rsidRPr="00FD12B7">
        <w:rPr>
          <w:rFonts w:ascii="Times New Roman" w:hAnsi="Times New Roman"/>
        </w:rPr>
        <w:t xml:space="preserve"> Cass. civ., Sez. </w:t>
      </w:r>
      <w:proofErr w:type="spellStart"/>
      <w:r w:rsidRPr="00FD12B7">
        <w:rPr>
          <w:rFonts w:ascii="Times New Roman" w:hAnsi="Times New Roman"/>
        </w:rPr>
        <w:t>trib</w:t>
      </w:r>
      <w:proofErr w:type="spellEnd"/>
      <w:r w:rsidRPr="00FD12B7">
        <w:rPr>
          <w:rFonts w:ascii="Times New Roman" w:hAnsi="Times New Roman"/>
        </w:rPr>
        <w:t>., 4 giugno 2014</w:t>
      </w:r>
      <w:r>
        <w:rPr>
          <w:rFonts w:ascii="Times New Roman" w:hAnsi="Times New Roman"/>
        </w:rPr>
        <w:t>,</w:t>
      </w:r>
      <w:r w:rsidRPr="00FD12B7">
        <w:rPr>
          <w:rFonts w:ascii="Times New Roman" w:hAnsi="Times New Roman"/>
        </w:rPr>
        <w:t xml:space="preserve"> n. </w:t>
      </w:r>
      <w:hyperlink r:id="rId1" w:tgtFrame="_blank" w:history="1">
        <w:r w:rsidRPr="00FD12B7">
          <w:rPr>
            <w:rFonts w:ascii="Times New Roman" w:hAnsi="Times New Roman"/>
          </w:rPr>
          <w:t>12456</w:t>
        </w:r>
      </w:hyperlink>
      <w:r>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6D4BD4"/>
    <w:multiLevelType w:val="hybridMultilevel"/>
    <w:tmpl w:val="03E4AF80"/>
    <w:lvl w:ilvl="0" w:tplc="D4BE37AA">
      <w:start w:val="1"/>
      <w:numFmt w:val="decimal"/>
      <w:lvlText w:val="%1."/>
      <w:lvlJc w:val="left"/>
      <w:pPr>
        <w:ind w:left="1353" w:hanging="360"/>
      </w:pPr>
    </w:lvl>
    <w:lvl w:ilvl="1" w:tplc="04100019">
      <w:start w:val="1"/>
      <w:numFmt w:val="lowerLetter"/>
      <w:lvlText w:val="%2."/>
      <w:lvlJc w:val="left"/>
      <w:pPr>
        <w:ind w:left="2073" w:hanging="360"/>
      </w:pPr>
    </w:lvl>
    <w:lvl w:ilvl="2" w:tplc="0410001B">
      <w:start w:val="1"/>
      <w:numFmt w:val="lowerRoman"/>
      <w:lvlText w:val="%3."/>
      <w:lvlJc w:val="right"/>
      <w:pPr>
        <w:ind w:left="2793" w:hanging="180"/>
      </w:pPr>
    </w:lvl>
    <w:lvl w:ilvl="3" w:tplc="0410000F">
      <w:start w:val="1"/>
      <w:numFmt w:val="decimal"/>
      <w:lvlText w:val="%4."/>
      <w:lvlJc w:val="left"/>
      <w:pPr>
        <w:ind w:left="3513" w:hanging="360"/>
      </w:pPr>
    </w:lvl>
    <w:lvl w:ilvl="4" w:tplc="04100019">
      <w:start w:val="1"/>
      <w:numFmt w:val="lowerLetter"/>
      <w:lvlText w:val="%5."/>
      <w:lvlJc w:val="left"/>
      <w:pPr>
        <w:ind w:left="4233" w:hanging="360"/>
      </w:pPr>
    </w:lvl>
    <w:lvl w:ilvl="5" w:tplc="0410001B">
      <w:start w:val="1"/>
      <w:numFmt w:val="lowerRoman"/>
      <w:lvlText w:val="%6."/>
      <w:lvlJc w:val="right"/>
      <w:pPr>
        <w:ind w:left="4953" w:hanging="180"/>
      </w:pPr>
    </w:lvl>
    <w:lvl w:ilvl="6" w:tplc="0410000F">
      <w:start w:val="1"/>
      <w:numFmt w:val="decimal"/>
      <w:lvlText w:val="%7."/>
      <w:lvlJc w:val="left"/>
      <w:pPr>
        <w:ind w:left="5673" w:hanging="360"/>
      </w:pPr>
    </w:lvl>
    <w:lvl w:ilvl="7" w:tplc="04100019">
      <w:start w:val="1"/>
      <w:numFmt w:val="lowerLetter"/>
      <w:lvlText w:val="%8."/>
      <w:lvlJc w:val="left"/>
      <w:pPr>
        <w:ind w:left="6393" w:hanging="360"/>
      </w:pPr>
    </w:lvl>
    <w:lvl w:ilvl="8" w:tplc="0410001B">
      <w:start w:val="1"/>
      <w:numFmt w:val="lowerRoman"/>
      <w:lvlText w:val="%9."/>
      <w:lvlJc w:val="right"/>
      <w:pPr>
        <w:ind w:left="7113" w:hanging="180"/>
      </w:pPr>
    </w:lvl>
  </w:abstractNum>
  <w:abstractNum w:abstractNumId="1" w15:restartNumberingAfterBreak="0">
    <w:nsid w:val="648E5DA2"/>
    <w:multiLevelType w:val="hybridMultilevel"/>
    <w:tmpl w:val="02EA4B7E"/>
    <w:lvl w:ilvl="0" w:tplc="F68AC9B0">
      <w:start w:val="1"/>
      <w:numFmt w:val="decimal"/>
      <w:lvlText w:val="%1."/>
      <w:lvlJc w:val="left"/>
      <w:pPr>
        <w:ind w:left="1353" w:hanging="360"/>
      </w:pPr>
      <w:rPr>
        <w:rFonts w:hint="default"/>
      </w:rPr>
    </w:lvl>
    <w:lvl w:ilvl="1" w:tplc="04100019" w:tentative="1">
      <w:start w:val="1"/>
      <w:numFmt w:val="lowerLetter"/>
      <w:lvlText w:val="%2."/>
      <w:lvlJc w:val="left"/>
      <w:pPr>
        <w:ind w:left="2073" w:hanging="360"/>
      </w:pPr>
    </w:lvl>
    <w:lvl w:ilvl="2" w:tplc="0410001B" w:tentative="1">
      <w:start w:val="1"/>
      <w:numFmt w:val="lowerRoman"/>
      <w:lvlText w:val="%3."/>
      <w:lvlJc w:val="right"/>
      <w:pPr>
        <w:ind w:left="2793" w:hanging="180"/>
      </w:pPr>
    </w:lvl>
    <w:lvl w:ilvl="3" w:tplc="0410000F" w:tentative="1">
      <w:start w:val="1"/>
      <w:numFmt w:val="decimal"/>
      <w:lvlText w:val="%4."/>
      <w:lvlJc w:val="left"/>
      <w:pPr>
        <w:ind w:left="3513" w:hanging="360"/>
      </w:pPr>
    </w:lvl>
    <w:lvl w:ilvl="4" w:tplc="04100019" w:tentative="1">
      <w:start w:val="1"/>
      <w:numFmt w:val="lowerLetter"/>
      <w:lvlText w:val="%5."/>
      <w:lvlJc w:val="left"/>
      <w:pPr>
        <w:ind w:left="4233" w:hanging="360"/>
      </w:pPr>
    </w:lvl>
    <w:lvl w:ilvl="5" w:tplc="0410001B" w:tentative="1">
      <w:start w:val="1"/>
      <w:numFmt w:val="lowerRoman"/>
      <w:lvlText w:val="%6."/>
      <w:lvlJc w:val="right"/>
      <w:pPr>
        <w:ind w:left="4953" w:hanging="180"/>
      </w:pPr>
    </w:lvl>
    <w:lvl w:ilvl="6" w:tplc="0410000F" w:tentative="1">
      <w:start w:val="1"/>
      <w:numFmt w:val="decimal"/>
      <w:lvlText w:val="%7."/>
      <w:lvlJc w:val="left"/>
      <w:pPr>
        <w:ind w:left="5673" w:hanging="360"/>
      </w:pPr>
    </w:lvl>
    <w:lvl w:ilvl="7" w:tplc="04100019" w:tentative="1">
      <w:start w:val="1"/>
      <w:numFmt w:val="lowerLetter"/>
      <w:lvlText w:val="%8."/>
      <w:lvlJc w:val="left"/>
      <w:pPr>
        <w:ind w:left="6393" w:hanging="360"/>
      </w:pPr>
    </w:lvl>
    <w:lvl w:ilvl="8" w:tplc="0410001B" w:tentative="1">
      <w:start w:val="1"/>
      <w:numFmt w:val="lowerRoman"/>
      <w:lvlText w:val="%9."/>
      <w:lvlJc w:val="right"/>
      <w:pPr>
        <w:ind w:left="7113" w:hanging="180"/>
      </w:pPr>
    </w:lvl>
  </w:abstractNum>
  <w:num w:numId="1" w16cid:durableId="19545542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74314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40F"/>
    <w:rsid w:val="00001096"/>
    <w:rsid w:val="00002950"/>
    <w:rsid w:val="000045F2"/>
    <w:rsid w:val="00007711"/>
    <w:rsid w:val="00035A04"/>
    <w:rsid w:val="00046B3D"/>
    <w:rsid w:val="00056252"/>
    <w:rsid w:val="0006530C"/>
    <w:rsid w:val="00070E03"/>
    <w:rsid w:val="00084D05"/>
    <w:rsid w:val="000A58C6"/>
    <w:rsid w:val="000C08EE"/>
    <w:rsid w:val="000F140D"/>
    <w:rsid w:val="00113695"/>
    <w:rsid w:val="0012101A"/>
    <w:rsid w:val="00121E92"/>
    <w:rsid w:val="00127B7C"/>
    <w:rsid w:val="00137013"/>
    <w:rsid w:val="00140870"/>
    <w:rsid w:val="00154C3E"/>
    <w:rsid w:val="00160D43"/>
    <w:rsid w:val="0016414D"/>
    <w:rsid w:val="00170AE8"/>
    <w:rsid w:val="00180BB7"/>
    <w:rsid w:val="00191AD9"/>
    <w:rsid w:val="00196F5A"/>
    <w:rsid w:val="001A133C"/>
    <w:rsid w:val="001A136A"/>
    <w:rsid w:val="001B008D"/>
    <w:rsid w:val="001B7991"/>
    <w:rsid w:val="001B7A35"/>
    <w:rsid w:val="001D10D2"/>
    <w:rsid w:val="001F7FEC"/>
    <w:rsid w:val="002066FD"/>
    <w:rsid w:val="00207B77"/>
    <w:rsid w:val="0021593F"/>
    <w:rsid w:val="00222FBF"/>
    <w:rsid w:val="00226271"/>
    <w:rsid w:val="00281D55"/>
    <w:rsid w:val="00282A3B"/>
    <w:rsid w:val="0029184F"/>
    <w:rsid w:val="00293AB4"/>
    <w:rsid w:val="00297CAC"/>
    <w:rsid w:val="002B3AD1"/>
    <w:rsid w:val="00300FC1"/>
    <w:rsid w:val="0032738C"/>
    <w:rsid w:val="00361B18"/>
    <w:rsid w:val="0037513C"/>
    <w:rsid w:val="00380061"/>
    <w:rsid w:val="00395C23"/>
    <w:rsid w:val="003965D6"/>
    <w:rsid w:val="003B192B"/>
    <w:rsid w:val="003B1F69"/>
    <w:rsid w:val="003C306F"/>
    <w:rsid w:val="003D3023"/>
    <w:rsid w:val="003E0C7F"/>
    <w:rsid w:val="003F496F"/>
    <w:rsid w:val="0043025D"/>
    <w:rsid w:val="004464D1"/>
    <w:rsid w:val="004640A7"/>
    <w:rsid w:val="00464DB4"/>
    <w:rsid w:val="00466522"/>
    <w:rsid w:val="00467CC2"/>
    <w:rsid w:val="00470984"/>
    <w:rsid w:val="00477A82"/>
    <w:rsid w:val="00495275"/>
    <w:rsid w:val="004C696A"/>
    <w:rsid w:val="004C7C5F"/>
    <w:rsid w:val="004D4195"/>
    <w:rsid w:val="004F5C85"/>
    <w:rsid w:val="00516DEE"/>
    <w:rsid w:val="00532757"/>
    <w:rsid w:val="00540F6B"/>
    <w:rsid w:val="00552D00"/>
    <w:rsid w:val="0056363E"/>
    <w:rsid w:val="00583555"/>
    <w:rsid w:val="0059058F"/>
    <w:rsid w:val="00595630"/>
    <w:rsid w:val="005A1A34"/>
    <w:rsid w:val="005A3D07"/>
    <w:rsid w:val="005B27F4"/>
    <w:rsid w:val="005B4EAF"/>
    <w:rsid w:val="005C5627"/>
    <w:rsid w:val="005C6B85"/>
    <w:rsid w:val="005D6786"/>
    <w:rsid w:val="005F0354"/>
    <w:rsid w:val="00601D27"/>
    <w:rsid w:val="00605F9C"/>
    <w:rsid w:val="00617A20"/>
    <w:rsid w:val="00620732"/>
    <w:rsid w:val="00622781"/>
    <w:rsid w:val="00627AE2"/>
    <w:rsid w:val="00660A31"/>
    <w:rsid w:val="006843FB"/>
    <w:rsid w:val="006A0C0C"/>
    <w:rsid w:val="006A6F9F"/>
    <w:rsid w:val="006C4964"/>
    <w:rsid w:val="006E0177"/>
    <w:rsid w:val="00721118"/>
    <w:rsid w:val="00723534"/>
    <w:rsid w:val="00730823"/>
    <w:rsid w:val="00733073"/>
    <w:rsid w:val="00767039"/>
    <w:rsid w:val="007733F4"/>
    <w:rsid w:val="007D2FC1"/>
    <w:rsid w:val="00815833"/>
    <w:rsid w:val="00817CFC"/>
    <w:rsid w:val="00820739"/>
    <w:rsid w:val="008634A8"/>
    <w:rsid w:val="0086740D"/>
    <w:rsid w:val="008678C8"/>
    <w:rsid w:val="00885323"/>
    <w:rsid w:val="008869F1"/>
    <w:rsid w:val="0089140D"/>
    <w:rsid w:val="00891955"/>
    <w:rsid w:val="00891FBF"/>
    <w:rsid w:val="008F1702"/>
    <w:rsid w:val="008F526D"/>
    <w:rsid w:val="00904197"/>
    <w:rsid w:val="0091403E"/>
    <w:rsid w:val="00952520"/>
    <w:rsid w:val="00960A66"/>
    <w:rsid w:val="0096521B"/>
    <w:rsid w:val="009657C1"/>
    <w:rsid w:val="009742B2"/>
    <w:rsid w:val="009A03CB"/>
    <w:rsid w:val="009B10F3"/>
    <w:rsid w:val="009C0D30"/>
    <w:rsid w:val="009C685B"/>
    <w:rsid w:val="009D152C"/>
    <w:rsid w:val="009D7F44"/>
    <w:rsid w:val="009E4BAA"/>
    <w:rsid w:val="00A12BB1"/>
    <w:rsid w:val="00A50626"/>
    <w:rsid w:val="00A579C3"/>
    <w:rsid w:val="00A60769"/>
    <w:rsid w:val="00A673BA"/>
    <w:rsid w:val="00A77441"/>
    <w:rsid w:val="00A84FB1"/>
    <w:rsid w:val="00A8689F"/>
    <w:rsid w:val="00AA1CCE"/>
    <w:rsid w:val="00AA42C3"/>
    <w:rsid w:val="00AC6CE2"/>
    <w:rsid w:val="00AC7A2E"/>
    <w:rsid w:val="00AD236A"/>
    <w:rsid w:val="00AF0F8E"/>
    <w:rsid w:val="00AF43EB"/>
    <w:rsid w:val="00B23B2E"/>
    <w:rsid w:val="00B32FCD"/>
    <w:rsid w:val="00B87C40"/>
    <w:rsid w:val="00B90103"/>
    <w:rsid w:val="00B91C33"/>
    <w:rsid w:val="00BC3A66"/>
    <w:rsid w:val="00BC5B9A"/>
    <w:rsid w:val="00BC6270"/>
    <w:rsid w:val="00BE0BF2"/>
    <w:rsid w:val="00BE3E43"/>
    <w:rsid w:val="00BF2E5B"/>
    <w:rsid w:val="00C0145C"/>
    <w:rsid w:val="00C05D98"/>
    <w:rsid w:val="00C064CF"/>
    <w:rsid w:val="00C10541"/>
    <w:rsid w:val="00C26D24"/>
    <w:rsid w:val="00C26FFE"/>
    <w:rsid w:val="00C272B4"/>
    <w:rsid w:val="00C303B1"/>
    <w:rsid w:val="00C515F8"/>
    <w:rsid w:val="00C55BD3"/>
    <w:rsid w:val="00C62D3D"/>
    <w:rsid w:val="00C714CA"/>
    <w:rsid w:val="00C718E9"/>
    <w:rsid w:val="00C81736"/>
    <w:rsid w:val="00C9628D"/>
    <w:rsid w:val="00CA3918"/>
    <w:rsid w:val="00CB1C12"/>
    <w:rsid w:val="00CB56FC"/>
    <w:rsid w:val="00CD746A"/>
    <w:rsid w:val="00CE0DC7"/>
    <w:rsid w:val="00CF5FAF"/>
    <w:rsid w:val="00D02837"/>
    <w:rsid w:val="00D07F04"/>
    <w:rsid w:val="00D14052"/>
    <w:rsid w:val="00D143B5"/>
    <w:rsid w:val="00D15D4F"/>
    <w:rsid w:val="00D910A4"/>
    <w:rsid w:val="00DD277C"/>
    <w:rsid w:val="00DF04EC"/>
    <w:rsid w:val="00E0082E"/>
    <w:rsid w:val="00E040CE"/>
    <w:rsid w:val="00E26730"/>
    <w:rsid w:val="00E26E62"/>
    <w:rsid w:val="00E3475D"/>
    <w:rsid w:val="00E43E05"/>
    <w:rsid w:val="00E4633F"/>
    <w:rsid w:val="00E477EB"/>
    <w:rsid w:val="00E66179"/>
    <w:rsid w:val="00E73F4D"/>
    <w:rsid w:val="00E76BBF"/>
    <w:rsid w:val="00E77E52"/>
    <w:rsid w:val="00E82388"/>
    <w:rsid w:val="00E94AD3"/>
    <w:rsid w:val="00EC4F1B"/>
    <w:rsid w:val="00ED7D7A"/>
    <w:rsid w:val="00EE2265"/>
    <w:rsid w:val="00EE3BC4"/>
    <w:rsid w:val="00F24B8C"/>
    <w:rsid w:val="00F7040F"/>
    <w:rsid w:val="00F71B9C"/>
    <w:rsid w:val="00F80DEA"/>
    <w:rsid w:val="00F930BB"/>
    <w:rsid w:val="00F94AE8"/>
    <w:rsid w:val="00FC1789"/>
    <w:rsid w:val="00FD12B7"/>
    <w:rsid w:val="00FD345F"/>
    <w:rsid w:val="00FD49D5"/>
    <w:rsid w:val="00FD7D74"/>
    <w:rsid w:val="00FE0740"/>
    <w:rsid w:val="00FE6D2E"/>
    <w:rsid w:val="00FF037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3CC1F"/>
  <w15:chartTrackingRefBased/>
  <w15:docId w15:val="{72E8FA9F-E756-49CB-87E3-F75F240EC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B10F3"/>
    <w:pPr>
      <w:spacing w:line="25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F7040F"/>
    <w:pPr>
      <w:spacing w:after="0" w:line="240" w:lineRule="auto"/>
    </w:pPr>
    <w:rPr>
      <w:rFonts w:ascii="Verdana" w:eastAsia="Times New Roman" w:hAnsi="Verdana"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semiHidden/>
    <w:rsid w:val="00F7040F"/>
    <w:rPr>
      <w:rFonts w:ascii="Verdana" w:eastAsia="Times New Roman" w:hAnsi="Verdana" w:cs="Times New Roman"/>
      <w:sz w:val="20"/>
      <w:szCs w:val="20"/>
      <w:lang w:eastAsia="it-IT"/>
    </w:rPr>
  </w:style>
  <w:style w:type="paragraph" w:styleId="Paragrafoelenco">
    <w:name w:val="List Paragraph"/>
    <w:basedOn w:val="Normale"/>
    <w:uiPriority w:val="34"/>
    <w:qFormat/>
    <w:rsid w:val="00F7040F"/>
    <w:pPr>
      <w:ind w:left="720"/>
      <w:contextualSpacing/>
    </w:pPr>
  </w:style>
  <w:style w:type="character" w:styleId="Rimandonotaapidipagina">
    <w:name w:val="footnote reference"/>
    <w:uiPriority w:val="99"/>
    <w:semiHidden/>
    <w:unhideWhenUsed/>
    <w:rsid w:val="00F7040F"/>
    <w:rPr>
      <w:vertAlign w:val="superscript"/>
    </w:rPr>
  </w:style>
  <w:style w:type="character" w:styleId="Collegamentoipertestuale">
    <w:name w:val="Hyperlink"/>
    <w:basedOn w:val="Carpredefinitoparagrafo"/>
    <w:uiPriority w:val="99"/>
    <w:semiHidden/>
    <w:unhideWhenUsed/>
    <w:rsid w:val="004D4195"/>
    <w:rPr>
      <w:color w:val="0000FF"/>
      <w:u w:val="single"/>
    </w:rPr>
  </w:style>
  <w:style w:type="paragraph" w:styleId="Intestazione">
    <w:name w:val="header"/>
    <w:basedOn w:val="Normale"/>
    <w:link w:val="IntestazioneCarattere"/>
    <w:uiPriority w:val="99"/>
    <w:unhideWhenUsed/>
    <w:rsid w:val="006A0C0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A0C0C"/>
  </w:style>
  <w:style w:type="paragraph" w:styleId="Pidipagina">
    <w:name w:val="footer"/>
    <w:basedOn w:val="Normale"/>
    <w:link w:val="PidipaginaCarattere"/>
    <w:uiPriority w:val="99"/>
    <w:unhideWhenUsed/>
    <w:rsid w:val="006A0C0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A0C0C"/>
  </w:style>
  <w:style w:type="character" w:styleId="Enfasigrassetto">
    <w:name w:val="Strong"/>
    <w:basedOn w:val="Carpredefinitoparagrafo"/>
    <w:uiPriority w:val="22"/>
    <w:qFormat/>
    <w:rsid w:val="00EE3BC4"/>
    <w:rPr>
      <w:b/>
      <w:bCs/>
    </w:rPr>
  </w:style>
  <w:style w:type="character" w:styleId="Enfasicorsivo">
    <w:name w:val="Emphasis"/>
    <w:basedOn w:val="Carpredefinitoparagrafo"/>
    <w:uiPriority w:val="20"/>
    <w:qFormat/>
    <w:rsid w:val="00B91C33"/>
    <w:rPr>
      <w:i/>
      <w:iCs/>
    </w:rPr>
  </w:style>
  <w:style w:type="character" w:customStyle="1" w:styleId="normaltextrun">
    <w:name w:val="normaltextrun"/>
    <w:basedOn w:val="Carpredefinitoparagrafo"/>
    <w:rsid w:val="00FD7D74"/>
  </w:style>
  <w:style w:type="character" w:customStyle="1" w:styleId="superscript">
    <w:name w:val="superscript"/>
    <w:basedOn w:val="Carpredefinitoparagrafo"/>
    <w:rsid w:val="00FD7D74"/>
  </w:style>
  <w:style w:type="paragraph" w:styleId="Testonotadichiusura">
    <w:name w:val="endnote text"/>
    <w:basedOn w:val="Normale"/>
    <w:link w:val="TestonotadichiusuraCarattere"/>
    <w:uiPriority w:val="99"/>
    <w:semiHidden/>
    <w:unhideWhenUsed/>
    <w:rsid w:val="00CE0DC7"/>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CE0DC7"/>
    <w:rPr>
      <w:sz w:val="20"/>
      <w:szCs w:val="20"/>
    </w:rPr>
  </w:style>
  <w:style w:type="character" w:styleId="Rimandonotadichiusura">
    <w:name w:val="endnote reference"/>
    <w:basedOn w:val="Carpredefinitoparagrafo"/>
    <w:uiPriority w:val="99"/>
    <w:semiHidden/>
    <w:unhideWhenUsed/>
    <w:rsid w:val="00CE0DC7"/>
    <w:rPr>
      <w:vertAlign w:val="superscript"/>
    </w:rPr>
  </w:style>
  <w:style w:type="character" w:customStyle="1" w:styleId="eop">
    <w:name w:val="eop"/>
    <w:basedOn w:val="Carpredefinitoparagrafo"/>
    <w:rsid w:val="00CE0D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083682">
      <w:bodyDiv w:val="1"/>
      <w:marLeft w:val="0"/>
      <w:marRight w:val="0"/>
      <w:marTop w:val="0"/>
      <w:marBottom w:val="0"/>
      <w:divBdr>
        <w:top w:val="none" w:sz="0" w:space="0" w:color="auto"/>
        <w:left w:val="none" w:sz="0" w:space="0" w:color="auto"/>
        <w:bottom w:val="none" w:sz="0" w:space="0" w:color="auto"/>
        <w:right w:val="none" w:sz="0" w:space="0" w:color="auto"/>
      </w:divBdr>
    </w:div>
    <w:div w:id="1372414030">
      <w:bodyDiv w:val="1"/>
      <w:marLeft w:val="0"/>
      <w:marRight w:val="0"/>
      <w:marTop w:val="0"/>
      <w:marBottom w:val="0"/>
      <w:divBdr>
        <w:top w:val="none" w:sz="0" w:space="0" w:color="auto"/>
        <w:left w:val="none" w:sz="0" w:space="0" w:color="auto"/>
        <w:bottom w:val="none" w:sz="0" w:space="0" w:color="auto"/>
        <w:right w:val="none" w:sz="0" w:space="0" w:color="auto"/>
      </w:divBdr>
    </w:div>
    <w:div w:id="1840536361">
      <w:bodyDiv w:val="1"/>
      <w:marLeft w:val="0"/>
      <w:marRight w:val="0"/>
      <w:marTop w:val="0"/>
      <w:marBottom w:val="0"/>
      <w:divBdr>
        <w:top w:val="none" w:sz="0" w:space="0" w:color="auto"/>
        <w:left w:val="none" w:sz="0" w:space="0" w:color="auto"/>
        <w:bottom w:val="none" w:sz="0" w:space="0" w:color="auto"/>
        <w:right w:val="none" w:sz="0" w:space="0" w:color="auto"/>
      </w:divBdr>
      <w:divsChild>
        <w:div w:id="13776639">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italgiure.giustizia.it/xway/application/nif/isapi/hc.dll?host=&amp;port=-1&amp;_sid=%7b6CF9489B%7d&amp;db=snciv&amp;verbo=query&amp;xverb=tit&amp;query=%5bnumero%20decisione%5d=12456%20AND%20%5banno%20decisione%5d=2014%20AND%20%5bsezione%5d=5&amp;user=&amp;uri=/xway/application/nif/isapi/hc.dll&amp;pwd=&amp;_hcf=&amp;_hca=&amp;cId=&amp;cIsPublic=&amp;cName=&amp;cquery=51534&amp;sele=&amp;selid=&amp;pos=&amp;lang=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1457E-6807-473D-B887-8C55DC65B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719</TotalTime>
  <Pages>5</Pages>
  <Words>1743</Words>
  <Characters>9938</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DURANTE Nicola</dc:creator>
  <cp:keywords/>
  <dc:description/>
  <cp:lastModifiedBy>FAILLA GIACOMOBONO Paolo</cp:lastModifiedBy>
  <cp:revision>160</cp:revision>
  <dcterms:created xsi:type="dcterms:W3CDTF">2025-06-27T06:47:00Z</dcterms:created>
  <dcterms:modified xsi:type="dcterms:W3CDTF">2025-07-09T13:44:00Z</dcterms:modified>
</cp:coreProperties>
</file>