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D7" w:rsidRPr="00997CD7" w:rsidRDefault="00997CD7" w:rsidP="00997CD7">
      <w:pPr>
        <w:ind w:firstLine="709"/>
        <w:contextualSpacing/>
        <w:jc w:val="center"/>
        <w:rPr>
          <w:rFonts w:ascii="Garamond" w:hAnsi="Garamond"/>
          <w:b/>
          <w:sz w:val="40"/>
          <w:szCs w:val="40"/>
        </w:rPr>
      </w:pPr>
      <w:bookmarkStart w:id="0" w:name="_GoBack"/>
      <w:bookmarkEnd w:id="0"/>
    </w:p>
    <w:p w:rsidR="00997CD7" w:rsidRPr="00997CD7" w:rsidRDefault="00997CD7" w:rsidP="00997CD7">
      <w:pPr>
        <w:ind w:firstLine="709"/>
        <w:contextualSpacing/>
        <w:jc w:val="center"/>
        <w:rPr>
          <w:rFonts w:ascii="Garamond" w:hAnsi="Garamond"/>
          <w:b/>
          <w:sz w:val="40"/>
          <w:szCs w:val="40"/>
        </w:rPr>
      </w:pPr>
      <w:r w:rsidRPr="00997CD7">
        <w:rPr>
          <w:rFonts w:ascii="Garamond" w:hAnsi="Garamond"/>
          <w:b/>
          <w:sz w:val="40"/>
          <w:szCs w:val="40"/>
        </w:rPr>
        <w:t>La cura dell’incapace tra volontà del paziente</w:t>
      </w:r>
      <w:r w:rsidRPr="00997CD7">
        <w:rPr>
          <w:rFonts w:ascii="Garamond" w:hAnsi="Garamond"/>
          <w:b/>
          <w:sz w:val="40"/>
          <w:szCs w:val="40"/>
        </w:rPr>
        <w:t xml:space="preserve">, </w:t>
      </w:r>
      <w:r w:rsidRPr="00997CD7">
        <w:rPr>
          <w:rFonts w:ascii="Garamond" w:hAnsi="Garamond"/>
          <w:b/>
          <w:sz w:val="40"/>
          <w:szCs w:val="40"/>
        </w:rPr>
        <w:t>gli istituti di tutela e l’organizzazione del servizio sanitario</w:t>
      </w:r>
    </w:p>
    <w:p w:rsidR="00997CD7" w:rsidRDefault="00997CD7" w:rsidP="009919F1">
      <w:pPr>
        <w:ind w:firstLine="709"/>
        <w:contextualSpacing/>
        <w:jc w:val="both"/>
        <w:rPr>
          <w:rFonts w:ascii="Garamond" w:hAnsi="Garamond"/>
          <w:sz w:val="28"/>
          <w:szCs w:val="28"/>
        </w:rPr>
      </w:pPr>
    </w:p>
    <w:p w:rsidR="009919F1" w:rsidRDefault="009919F1" w:rsidP="009919F1">
      <w:pPr>
        <w:ind w:firstLine="709"/>
        <w:contextualSpacing/>
        <w:jc w:val="both"/>
        <w:rPr>
          <w:rFonts w:ascii="Garamond" w:hAnsi="Garamond"/>
          <w:sz w:val="28"/>
          <w:szCs w:val="28"/>
        </w:rPr>
      </w:pPr>
      <w:r>
        <w:rPr>
          <w:rFonts w:ascii="Garamond" w:hAnsi="Garamond"/>
          <w:sz w:val="28"/>
          <w:szCs w:val="28"/>
        </w:rPr>
        <w:t>La tutela dei soggetti deboli e il rispetto della loro dignità a</w:t>
      </w:r>
      <w:r w:rsidR="00AF23DE">
        <w:rPr>
          <w:rFonts w:ascii="Garamond" w:hAnsi="Garamond"/>
          <w:sz w:val="28"/>
          <w:szCs w:val="28"/>
        </w:rPr>
        <w:t>ssumono una fisionomia</w:t>
      </w:r>
      <w:r>
        <w:rPr>
          <w:rFonts w:ascii="Garamond" w:hAnsi="Garamond"/>
          <w:sz w:val="28"/>
          <w:szCs w:val="28"/>
        </w:rPr>
        <w:t xml:space="preserve"> parti</w:t>
      </w:r>
      <w:r w:rsidR="00D02258">
        <w:rPr>
          <w:rFonts w:ascii="Garamond" w:hAnsi="Garamond"/>
          <w:sz w:val="28"/>
          <w:szCs w:val="28"/>
        </w:rPr>
        <w:t>colare allorché si ponga in concreto</w:t>
      </w:r>
      <w:r>
        <w:rPr>
          <w:rFonts w:ascii="Garamond" w:hAnsi="Garamond"/>
          <w:sz w:val="28"/>
          <w:szCs w:val="28"/>
        </w:rPr>
        <w:t xml:space="preserve"> l’esigenza di rispettare il loro volere nell’accettazione o nel rifiuto di un trattamento sanitario</w:t>
      </w:r>
      <w:r w:rsidR="00EE32FF">
        <w:rPr>
          <w:rStyle w:val="Rimandonotaapidipagina"/>
          <w:rFonts w:ascii="Garamond" w:hAnsi="Garamond"/>
          <w:sz w:val="28"/>
          <w:szCs w:val="28"/>
        </w:rPr>
        <w:footnoteReference w:id="1"/>
      </w:r>
      <w:r>
        <w:rPr>
          <w:rFonts w:ascii="Garamond" w:hAnsi="Garamond"/>
          <w:sz w:val="28"/>
          <w:szCs w:val="28"/>
        </w:rPr>
        <w:t>.</w:t>
      </w:r>
    </w:p>
    <w:p w:rsidR="009919F1" w:rsidRDefault="009919F1" w:rsidP="009919F1">
      <w:pPr>
        <w:ind w:firstLine="709"/>
        <w:contextualSpacing/>
        <w:jc w:val="both"/>
        <w:rPr>
          <w:rFonts w:ascii="Garamond" w:hAnsi="Garamond"/>
          <w:sz w:val="28"/>
          <w:szCs w:val="28"/>
        </w:rPr>
      </w:pPr>
      <w:r>
        <w:rPr>
          <w:rFonts w:ascii="Garamond" w:hAnsi="Garamond"/>
          <w:sz w:val="28"/>
          <w:szCs w:val="28"/>
        </w:rPr>
        <w:t xml:space="preserve">È in questo delicato e centrale aspetto del diritto alla salute (art. 32 </w:t>
      </w:r>
      <w:proofErr w:type="spellStart"/>
      <w:r>
        <w:rPr>
          <w:rFonts w:ascii="Garamond" w:hAnsi="Garamond"/>
          <w:sz w:val="28"/>
          <w:szCs w:val="28"/>
        </w:rPr>
        <w:t>Cost</w:t>
      </w:r>
      <w:proofErr w:type="spellEnd"/>
      <w:r>
        <w:rPr>
          <w:rFonts w:ascii="Garamond" w:hAnsi="Garamond"/>
          <w:sz w:val="28"/>
          <w:szCs w:val="28"/>
        </w:rPr>
        <w:t>.) che risiede e si misura il valore della persona in un ordinamento giuridico, sicché la cura del soggetto incapace, sotto tale aspetto, costituisce uno dei banchi di prova più difficili per saggiare non solo il carattere effettivo dei diritti fondamentali</w:t>
      </w:r>
      <w:r w:rsidR="00781C8F">
        <w:rPr>
          <w:rFonts w:ascii="Garamond" w:hAnsi="Garamond"/>
          <w:sz w:val="28"/>
          <w:szCs w:val="28"/>
        </w:rPr>
        <w:t xml:space="preserve"> e degli istituti della tutela, della curat</w:t>
      </w:r>
      <w:r w:rsidR="008F7B86">
        <w:rPr>
          <w:rFonts w:ascii="Garamond" w:hAnsi="Garamond"/>
          <w:sz w:val="28"/>
          <w:szCs w:val="28"/>
        </w:rPr>
        <w:t>ela e</w:t>
      </w:r>
      <w:r w:rsidR="00781C8F">
        <w:rPr>
          <w:rFonts w:ascii="Garamond" w:hAnsi="Garamond"/>
          <w:sz w:val="28"/>
          <w:szCs w:val="28"/>
        </w:rPr>
        <w:t xml:space="preserve"> dell’amministrazione di sostegno</w:t>
      </w:r>
      <w:r>
        <w:rPr>
          <w:rFonts w:ascii="Garamond" w:hAnsi="Garamond"/>
          <w:sz w:val="28"/>
          <w:szCs w:val="28"/>
        </w:rPr>
        <w:t>,</w:t>
      </w:r>
      <w:r w:rsidR="008F7B86">
        <w:rPr>
          <w:rFonts w:ascii="Garamond" w:hAnsi="Garamond"/>
          <w:sz w:val="28"/>
          <w:szCs w:val="28"/>
        </w:rPr>
        <w:t xml:space="preserve"> introdotta dalla l. n. 6 del 2004,</w:t>
      </w:r>
      <w:r>
        <w:rPr>
          <w:rFonts w:ascii="Garamond" w:hAnsi="Garamond"/>
          <w:sz w:val="28"/>
          <w:szCs w:val="28"/>
        </w:rPr>
        <w:t xml:space="preserve"> ma anche il livello essenziale dell’assistenza sanitaria nello Stato sociale di diritto</w:t>
      </w:r>
      <w:r w:rsidR="00FA215D">
        <w:rPr>
          <w:rStyle w:val="Rimandonotaapidipagina"/>
          <w:rFonts w:ascii="Garamond" w:hAnsi="Garamond"/>
          <w:sz w:val="28"/>
          <w:szCs w:val="28"/>
        </w:rPr>
        <w:footnoteReference w:id="2"/>
      </w:r>
      <w:r>
        <w:rPr>
          <w:rFonts w:ascii="Garamond" w:hAnsi="Garamond"/>
          <w:sz w:val="28"/>
          <w:szCs w:val="28"/>
        </w:rPr>
        <w:t>.</w:t>
      </w:r>
    </w:p>
    <w:p w:rsidR="009919F1" w:rsidRDefault="009919F1" w:rsidP="009919F1">
      <w:pPr>
        <w:ind w:firstLine="709"/>
        <w:contextualSpacing/>
        <w:jc w:val="both"/>
        <w:rPr>
          <w:rFonts w:ascii="Garamond" w:hAnsi="Garamond"/>
          <w:sz w:val="28"/>
          <w:szCs w:val="28"/>
        </w:rPr>
      </w:pPr>
      <w:r>
        <w:rPr>
          <w:rFonts w:ascii="Garamond" w:hAnsi="Garamond"/>
          <w:sz w:val="28"/>
          <w:szCs w:val="28"/>
        </w:rPr>
        <w:t xml:space="preserve">Nel nostro ordinamento questo cruciale problema ha </w:t>
      </w:r>
      <w:r w:rsidR="007D52AD">
        <w:rPr>
          <w:rFonts w:ascii="Garamond" w:hAnsi="Garamond"/>
          <w:sz w:val="28"/>
          <w:szCs w:val="28"/>
        </w:rPr>
        <w:t>avuto</w:t>
      </w:r>
      <w:r w:rsidR="00C77AD0">
        <w:rPr>
          <w:rFonts w:ascii="Garamond" w:hAnsi="Garamond"/>
          <w:sz w:val="28"/>
          <w:szCs w:val="28"/>
        </w:rPr>
        <w:t>, di recente, un punto di svolta nell’approvazione della l. n. 219 del 2017</w:t>
      </w:r>
      <w:r w:rsidR="00DC6C0F">
        <w:rPr>
          <w:rStyle w:val="Rimandonotaapidipagina"/>
          <w:rFonts w:ascii="Garamond" w:hAnsi="Garamond"/>
          <w:sz w:val="28"/>
          <w:szCs w:val="28"/>
        </w:rPr>
        <w:footnoteReference w:id="3"/>
      </w:r>
      <w:r w:rsidR="00C77AD0">
        <w:rPr>
          <w:rFonts w:ascii="Garamond" w:hAnsi="Garamond"/>
          <w:sz w:val="28"/>
          <w:szCs w:val="28"/>
        </w:rPr>
        <w:t>, entrata in</w:t>
      </w:r>
      <w:r w:rsidR="007757C4">
        <w:rPr>
          <w:rFonts w:ascii="Garamond" w:hAnsi="Garamond"/>
          <w:sz w:val="28"/>
          <w:szCs w:val="28"/>
        </w:rPr>
        <w:t xml:space="preserve"> vigore il 31 gennaio 2018, di </w:t>
      </w:r>
      <w:r w:rsidR="007757C4">
        <w:rPr>
          <w:rFonts w:ascii="Garamond" w:hAnsi="Garamond"/>
          <w:sz w:val="28"/>
          <w:szCs w:val="28"/>
        </w:rPr>
        <w:lastRenderedPageBreak/>
        <w:t xml:space="preserve">cui si dirà successivamente, che ha riconosciuto la validità delle disposizioni anticipate di trattamento </w:t>
      </w:r>
      <w:r w:rsidR="00593377">
        <w:rPr>
          <w:rFonts w:ascii="Garamond" w:hAnsi="Garamond"/>
          <w:sz w:val="28"/>
          <w:szCs w:val="28"/>
        </w:rPr>
        <w:t>espresse</w:t>
      </w:r>
      <w:r w:rsidR="00A13863">
        <w:rPr>
          <w:rFonts w:ascii="Garamond" w:hAnsi="Garamond"/>
          <w:sz w:val="28"/>
          <w:szCs w:val="28"/>
        </w:rPr>
        <w:t>, secondo determinate condizioni,</w:t>
      </w:r>
      <w:r w:rsidR="00593377">
        <w:rPr>
          <w:rFonts w:ascii="Garamond" w:hAnsi="Garamond"/>
          <w:sz w:val="28"/>
          <w:szCs w:val="28"/>
        </w:rPr>
        <w:t xml:space="preserve"> </w:t>
      </w:r>
      <w:r w:rsidR="007757C4">
        <w:rPr>
          <w:rFonts w:ascii="Garamond" w:hAnsi="Garamond"/>
          <w:sz w:val="28"/>
          <w:szCs w:val="28"/>
        </w:rPr>
        <w:t>anche</w:t>
      </w:r>
      <w:r w:rsidR="00A13863">
        <w:rPr>
          <w:rFonts w:ascii="Garamond" w:hAnsi="Garamond"/>
          <w:sz w:val="28"/>
          <w:szCs w:val="28"/>
        </w:rPr>
        <w:t xml:space="preserve"> da parte del paziente incapace (art. 3).</w:t>
      </w:r>
    </w:p>
    <w:p w:rsidR="007757C4" w:rsidRDefault="007757C4" w:rsidP="009919F1">
      <w:pPr>
        <w:ind w:firstLine="709"/>
        <w:contextualSpacing/>
        <w:jc w:val="both"/>
        <w:rPr>
          <w:rFonts w:ascii="Garamond" w:hAnsi="Garamond"/>
          <w:sz w:val="28"/>
          <w:szCs w:val="28"/>
        </w:rPr>
      </w:pPr>
      <w:r>
        <w:rPr>
          <w:rFonts w:ascii="Garamond" w:hAnsi="Garamond"/>
          <w:sz w:val="28"/>
          <w:szCs w:val="28"/>
        </w:rPr>
        <w:t>Ma la previsione normativa della nuova legge costituisce, come è evidente, solo l’ultimo capitolo di un lunghissimo</w:t>
      </w:r>
      <w:r w:rsidR="00781C8F">
        <w:rPr>
          <w:rFonts w:ascii="Garamond" w:hAnsi="Garamond"/>
          <w:sz w:val="28"/>
          <w:szCs w:val="28"/>
        </w:rPr>
        <w:t>, tormentato e non di rado doloroso</w:t>
      </w:r>
      <w:r>
        <w:rPr>
          <w:rFonts w:ascii="Garamond" w:hAnsi="Garamond"/>
          <w:sz w:val="28"/>
          <w:szCs w:val="28"/>
        </w:rPr>
        <w:t xml:space="preserve"> percorso</w:t>
      </w:r>
      <w:r w:rsidR="005071B3">
        <w:rPr>
          <w:rFonts w:ascii="Garamond" w:hAnsi="Garamond"/>
          <w:sz w:val="28"/>
          <w:szCs w:val="28"/>
        </w:rPr>
        <w:t>, che nel nostro ordinamento – non meno che in altri ordinamenti, europei ed extraeuropei</w:t>
      </w:r>
      <w:r w:rsidR="00F8130B">
        <w:rPr>
          <w:rStyle w:val="Rimandonotaapidipagina"/>
          <w:rFonts w:ascii="Garamond" w:hAnsi="Garamond"/>
          <w:sz w:val="28"/>
          <w:szCs w:val="28"/>
        </w:rPr>
        <w:footnoteReference w:id="4"/>
      </w:r>
      <w:r w:rsidR="005071B3">
        <w:rPr>
          <w:rFonts w:ascii="Garamond" w:hAnsi="Garamond"/>
          <w:sz w:val="28"/>
          <w:szCs w:val="28"/>
        </w:rPr>
        <w:t xml:space="preserve"> – ha conosciuto alterne vicende, tra chiusure ostili e preconcette al riconoscimento dei diritti del disabile, fatto oggetto di un vero e proprio “stigma” da parte dei soggetti e delle ist</w:t>
      </w:r>
      <w:r w:rsidR="00593377">
        <w:rPr>
          <w:rFonts w:ascii="Garamond" w:hAnsi="Garamond"/>
          <w:sz w:val="28"/>
          <w:szCs w:val="28"/>
        </w:rPr>
        <w:t>ituzioni preposti</w:t>
      </w:r>
      <w:r w:rsidR="005071B3">
        <w:rPr>
          <w:rFonts w:ascii="Garamond" w:hAnsi="Garamond"/>
          <w:sz w:val="28"/>
          <w:szCs w:val="28"/>
        </w:rPr>
        <w:t xml:space="preserve"> alla loro cura</w:t>
      </w:r>
      <w:r w:rsidR="00593377">
        <w:rPr>
          <w:rStyle w:val="Rimandonotaapidipagina"/>
          <w:rFonts w:ascii="Garamond" w:hAnsi="Garamond"/>
          <w:sz w:val="28"/>
          <w:szCs w:val="28"/>
        </w:rPr>
        <w:footnoteReference w:id="5"/>
      </w:r>
      <w:r w:rsidR="005071B3">
        <w:rPr>
          <w:rFonts w:ascii="Garamond" w:hAnsi="Garamond"/>
          <w:sz w:val="28"/>
          <w:szCs w:val="28"/>
        </w:rPr>
        <w:t xml:space="preserve">, e fughe in avanti da parte </w:t>
      </w:r>
      <w:r w:rsidR="00781C8F">
        <w:rPr>
          <w:rFonts w:ascii="Garamond" w:hAnsi="Garamond"/>
          <w:sz w:val="28"/>
          <w:szCs w:val="28"/>
        </w:rPr>
        <w:t>di alcune</w:t>
      </w:r>
      <w:r w:rsidR="005071B3">
        <w:rPr>
          <w:rFonts w:ascii="Garamond" w:hAnsi="Garamond"/>
          <w:sz w:val="28"/>
          <w:szCs w:val="28"/>
        </w:rPr>
        <w:t xml:space="preserve"> pronunce giurisprudenziali, </w:t>
      </w:r>
      <w:r w:rsidR="00F8130B">
        <w:rPr>
          <w:rFonts w:ascii="Garamond" w:hAnsi="Garamond"/>
          <w:sz w:val="28"/>
          <w:szCs w:val="28"/>
        </w:rPr>
        <w:t>che hanno aperto la strada a</w:t>
      </w:r>
      <w:r w:rsidR="00B33F9C">
        <w:rPr>
          <w:rFonts w:ascii="Garamond" w:hAnsi="Garamond"/>
          <w:sz w:val="28"/>
          <w:szCs w:val="28"/>
        </w:rPr>
        <w:t>l riconoscimento delle istanze più profonde dell’incapace</w:t>
      </w:r>
      <w:r w:rsidR="008E0153">
        <w:rPr>
          <w:rStyle w:val="Rimandonotaapidipagina"/>
          <w:rFonts w:ascii="Garamond" w:hAnsi="Garamond"/>
          <w:sz w:val="28"/>
          <w:szCs w:val="28"/>
        </w:rPr>
        <w:footnoteReference w:id="6"/>
      </w:r>
      <w:r w:rsidR="00593377">
        <w:rPr>
          <w:rFonts w:ascii="Garamond" w:hAnsi="Garamond"/>
          <w:sz w:val="28"/>
          <w:szCs w:val="28"/>
        </w:rPr>
        <w:t>, avvertite</w:t>
      </w:r>
      <w:r w:rsidR="00781C8F">
        <w:rPr>
          <w:rFonts w:ascii="Garamond" w:hAnsi="Garamond"/>
          <w:sz w:val="28"/>
          <w:szCs w:val="28"/>
        </w:rPr>
        <w:t xml:space="preserve"> come un imperativo non più rinviabile</w:t>
      </w:r>
      <w:r w:rsidR="00593377">
        <w:rPr>
          <w:rFonts w:ascii="Garamond" w:hAnsi="Garamond"/>
          <w:sz w:val="28"/>
          <w:szCs w:val="28"/>
        </w:rPr>
        <w:t xml:space="preserve"> </w:t>
      </w:r>
      <w:r w:rsidR="00781C8F">
        <w:rPr>
          <w:rFonts w:ascii="Garamond" w:hAnsi="Garamond"/>
          <w:sz w:val="28"/>
          <w:szCs w:val="28"/>
        </w:rPr>
        <w:t>dalla coscienza sociale e successivamente</w:t>
      </w:r>
      <w:r w:rsidR="00593377">
        <w:rPr>
          <w:rFonts w:ascii="Garamond" w:hAnsi="Garamond"/>
          <w:sz w:val="28"/>
          <w:szCs w:val="28"/>
        </w:rPr>
        <w:t xml:space="preserve"> recepite d</w:t>
      </w:r>
      <w:r w:rsidR="00EA1933">
        <w:rPr>
          <w:rFonts w:ascii="Garamond" w:hAnsi="Garamond"/>
          <w:sz w:val="28"/>
          <w:szCs w:val="28"/>
        </w:rPr>
        <w:t>alle singole legislazioni nazionali</w:t>
      </w:r>
      <w:r w:rsidR="00593377">
        <w:rPr>
          <w:rFonts w:ascii="Garamond" w:hAnsi="Garamond"/>
          <w:sz w:val="28"/>
          <w:szCs w:val="28"/>
        </w:rPr>
        <w:t>.</w:t>
      </w:r>
    </w:p>
    <w:p w:rsidR="00A6217F" w:rsidRDefault="00265EAC" w:rsidP="009919F1">
      <w:pPr>
        <w:ind w:firstLine="709"/>
        <w:contextualSpacing/>
        <w:jc w:val="both"/>
        <w:rPr>
          <w:rFonts w:ascii="Garamond" w:hAnsi="Garamond"/>
          <w:sz w:val="28"/>
          <w:szCs w:val="28"/>
        </w:rPr>
      </w:pPr>
      <w:r>
        <w:rPr>
          <w:rFonts w:ascii="Garamond" w:hAnsi="Garamond"/>
          <w:sz w:val="28"/>
          <w:szCs w:val="28"/>
        </w:rPr>
        <w:t xml:space="preserve">È noto che il primo, grave, problema che occorre affrontare in questa materia è il rispetto della volontà manifestata dal paziente incapace, che deve essere aiutato, nei limiti in cui lo consentono le condizioni della sua patologia, ad adottare una scelta che sia conforme alla sua personalità e alla sua dignità, senza subire coartazioni né dal </w:t>
      </w:r>
      <w:r w:rsidR="00BD04AE">
        <w:rPr>
          <w:rFonts w:ascii="Garamond" w:hAnsi="Garamond"/>
          <w:sz w:val="28"/>
          <w:szCs w:val="28"/>
        </w:rPr>
        <w:t>soggetto, tutore</w:t>
      </w:r>
      <w:r w:rsidR="00B77150">
        <w:rPr>
          <w:rFonts w:ascii="Garamond" w:hAnsi="Garamond"/>
          <w:sz w:val="28"/>
          <w:szCs w:val="28"/>
        </w:rPr>
        <w:t>, che ne ha la cura (art. 357 c.c.)</w:t>
      </w:r>
      <w:r w:rsidR="007843DB">
        <w:rPr>
          <w:rFonts w:ascii="Garamond" w:hAnsi="Garamond"/>
          <w:sz w:val="28"/>
          <w:szCs w:val="28"/>
        </w:rPr>
        <w:t>,</w:t>
      </w:r>
      <w:r w:rsidR="00BD04AE">
        <w:rPr>
          <w:rFonts w:ascii="Garamond" w:hAnsi="Garamond"/>
          <w:sz w:val="28"/>
          <w:szCs w:val="28"/>
        </w:rPr>
        <w:t xml:space="preserve"> o dal curatore o dall’amministratore di sostegno e, più in generale, di chi provvede alla sua assistenza o alla sua </w:t>
      </w:r>
      <w:r w:rsidR="007843DB">
        <w:rPr>
          <w:rFonts w:ascii="Garamond" w:hAnsi="Garamond"/>
          <w:sz w:val="28"/>
          <w:szCs w:val="28"/>
        </w:rPr>
        <w:t>legale rappresentanza, né dal medico, che deve occuparsi della sua salute.</w:t>
      </w:r>
    </w:p>
    <w:p w:rsidR="007843DB" w:rsidRDefault="00AD66CD" w:rsidP="009919F1">
      <w:pPr>
        <w:ind w:firstLine="709"/>
        <w:contextualSpacing/>
        <w:jc w:val="both"/>
        <w:rPr>
          <w:rFonts w:ascii="Garamond" w:hAnsi="Garamond"/>
          <w:sz w:val="28"/>
          <w:szCs w:val="28"/>
        </w:rPr>
      </w:pPr>
      <w:r>
        <w:rPr>
          <w:rFonts w:ascii="Garamond" w:hAnsi="Garamond"/>
          <w:sz w:val="28"/>
          <w:szCs w:val="28"/>
        </w:rPr>
        <w:t>La ricostruzione di questa volontà, che riposa sul consenso informato, deve aiutare il paz</w:t>
      </w:r>
      <w:r w:rsidR="00BD04AE">
        <w:rPr>
          <w:rFonts w:ascii="Garamond" w:hAnsi="Garamond"/>
          <w:sz w:val="28"/>
          <w:szCs w:val="28"/>
        </w:rPr>
        <w:t>iente, anzitutto quello incapace</w:t>
      </w:r>
      <w:r>
        <w:rPr>
          <w:rFonts w:ascii="Garamond" w:hAnsi="Garamond"/>
          <w:sz w:val="28"/>
          <w:szCs w:val="28"/>
        </w:rPr>
        <w:t>, ad essere e a sperimentare se stesso nella malattia, secondo la propria e incoercibile visione della propria vita e del proprio essere, e a confrontarsi con le decisioni da prendere sulla propria salute in base all’elaborazione di una propria personalità,</w:t>
      </w:r>
      <w:r w:rsidR="00E053D5">
        <w:rPr>
          <w:rFonts w:ascii="Garamond" w:hAnsi="Garamond"/>
          <w:sz w:val="28"/>
          <w:szCs w:val="28"/>
        </w:rPr>
        <w:t xml:space="preserve"> autonoma, libera e consapevole, che lo veda</w:t>
      </w:r>
      <w:r w:rsidR="006038E2">
        <w:rPr>
          <w:rFonts w:ascii="Garamond" w:hAnsi="Garamond"/>
          <w:sz w:val="28"/>
          <w:szCs w:val="28"/>
        </w:rPr>
        <w:t xml:space="preserve"> e lo riconosca</w:t>
      </w:r>
      <w:r w:rsidR="00E053D5">
        <w:rPr>
          <w:rFonts w:ascii="Garamond" w:hAnsi="Garamond"/>
          <w:sz w:val="28"/>
          <w:szCs w:val="28"/>
        </w:rPr>
        <w:t xml:space="preserve"> quale soggetto e non come oggetto di cura</w:t>
      </w:r>
      <w:r w:rsidR="00BD04AE">
        <w:rPr>
          <w:rStyle w:val="Rimandonotaapidipagina"/>
          <w:rFonts w:ascii="Garamond" w:hAnsi="Garamond"/>
          <w:sz w:val="28"/>
          <w:szCs w:val="28"/>
        </w:rPr>
        <w:footnoteReference w:id="7"/>
      </w:r>
      <w:r w:rsidR="00E053D5">
        <w:rPr>
          <w:rFonts w:ascii="Garamond" w:hAnsi="Garamond"/>
          <w:sz w:val="28"/>
          <w:szCs w:val="28"/>
        </w:rPr>
        <w:t>.</w:t>
      </w:r>
    </w:p>
    <w:p w:rsidR="00E053D5" w:rsidRPr="007D52AD" w:rsidRDefault="00E053D5" w:rsidP="009919F1">
      <w:pPr>
        <w:ind w:firstLine="709"/>
        <w:contextualSpacing/>
        <w:jc w:val="both"/>
        <w:rPr>
          <w:rFonts w:ascii="Garamond" w:hAnsi="Garamond"/>
          <w:i/>
          <w:sz w:val="28"/>
          <w:szCs w:val="28"/>
        </w:rPr>
      </w:pPr>
      <w:r>
        <w:rPr>
          <w:rFonts w:ascii="Garamond" w:hAnsi="Garamond"/>
          <w:sz w:val="28"/>
          <w:szCs w:val="28"/>
        </w:rPr>
        <w:t>La reificazione del corpo del paziente disabile o incapace, lo stigma della sua diversità,</w:t>
      </w:r>
      <w:r w:rsidR="00AF23DE">
        <w:rPr>
          <w:rFonts w:ascii="Garamond" w:hAnsi="Garamond"/>
          <w:sz w:val="28"/>
          <w:szCs w:val="28"/>
        </w:rPr>
        <w:t xml:space="preserve"> qu</w:t>
      </w:r>
      <w:r w:rsidR="00C71BED">
        <w:rPr>
          <w:rFonts w:ascii="Garamond" w:hAnsi="Garamond"/>
          <w:sz w:val="28"/>
          <w:szCs w:val="28"/>
        </w:rPr>
        <w:t xml:space="preserve">alificata e trattata come </w:t>
      </w:r>
      <w:r w:rsidR="00AF23DE">
        <w:rPr>
          <w:rFonts w:ascii="Garamond" w:hAnsi="Garamond"/>
          <w:sz w:val="28"/>
          <w:szCs w:val="28"/>
        </w:rPr>
        <w:t>devianza,</w:t>
      </w:r>
      <w:r>
        <w:rPr>
          <w:rFonts w:ascii="Garamond" w:hAnsi="Garamond"/>
          <w:sz w:val="28"/>
          <w:szCs w:val="28"/>
        </w:rPr>
        <w:t xml:space="preserve"> la sua segregazione entro</w:t>
      </w:r>
      <w:r w:rsidR="00C71BED">
        <w:rPr>
          <w:rFonts w:ascii="Garamond" w:hAnsi="Garamond"/>
          <w:sz w:val="28"/>
          <w:szCs w:val="28"/>
        </w:rPr>
        <w:t xml:space="preserve"> le cc.dd.</w:t>
      </w:r>
      <w:r>
        <w:rPr>
          <w:rFonts w:ascii="Garamond" w:hAnsi="Garamond"/>
          <w:sz w:val="28"/>
          <w:szCs w:val="28"/>
        </w:rPr>
        <w:t xml:space="preserve"> istituzioni totali ispirate, al di là dell’apparente finalità curativa, ad una ideologia </w:t>
      </w:r>
      <w:proofErr w:type="spellStart"/>
      <w:r>
        <w:rPr>
          <w:rFonts w:ascii="Garamond" w:hAnsi="Garamond"/>
          <w:sz w:val="28"/>
          <w:szCs w:val="28"/>
        </w:rPr>
        <w:t>custodialista</w:t>
      </w:r>
      <w:proofErr w:type="spellEnd"/>
      <w:r>
        <w:rPr>
          <w:rFonts w:ascii="Garamond" w:hAnsi="Garamond"/>
          <w:sz w:val="28"/>
          <w:szCs w:val="28"/>
        </w:rPr>
        <w:t xml:space="preserve"> e “</w:t>
      </w:r>
      <w:proofErr w:type="spellStart"/>
      <w:r>
        <w:rPr>
          <w:rFonts w:ascii="Garamond" w:hAnsi="Garamond"/>
          <w:sz w:val="28"/>
          <w:szCs w:val="28"/>
        </w:rPr>
        <w:t>asilare</w:t>
      </w:r>
      <w:proofErr w:type="spellEnd"/>
      <w:r>
        <w:rPr>
          <w:rFonts w:ascii="Garamond" w:hAnsi="Garamond"/>
          <w:sz w:val="28"/>
          <w:szCs w:val="28"/>
        </w:rPr>
        <w:t>”</w:t>
      </w:r>
      <w:r w:rsidR="00F05D17">
        <w:rPr>
          <w:rStyle w:val="Rimandonotaapidipagina"/>
          <w:rFonts w:ascii="Garamond" w:hAnsi="Garamond"/>
          <w:sz w:val="28"/>
          <w:szCs w:val="28"/>
        </w:rPr>
        <w:footnoteReference w:id="8"/>
      </w:r>
      <w:r>
        <w:rPr>
          <w:rFonts w:ascii="Garamond" w:hAnsi="Garamond"/>
          <w:sz w:val="28"/>
          <w:szCs w:val="28"/>
        </w:rPr>
        <w:t xml:space="preserve">, il suo totale assoggettamento, da un lato, </w:t>
      </w:r>
      <w:r w:rsidR="006038E2">
        <w:rPr>
          <w:rFonts w:ascii="Garamond" w:hAnsi="Garamond"/>
          <w:sz w:val="28"/>
          <w:szCs w:val="28"/>
        </w:rPr>
        <w:t>alle decisioni del legale rappresentante e, dall’altro, del medico</w:t>
      </w:r>
      <w:r w:rsidR="00AF23DE">
        <w:rPr>
          <w:rFonts w:ascii="Garamond" w:hAnsi="Garamond"/>
          <w:sz w:val="28"/>
          <w:szCs w:val="28"/>
        </w:rPr>
        <w:t xml:space="preserve">, in nome del c.d. </w:t>
      </w:r>
      <w:r w:rsidR="00AF23DE" w:rsidRPr="00AF23DE">
        <w:rPr>
          <w:rFonts w:ascii="Garamond" w:hAnsi="Garamond"/>
          <w:i/>
          <w:sz w:val="28"/>
          <w:szCs w:val="28"/>
        </w:rPr>
        <w:t>paternalismo medico</w:t>
      </w:r>
      <w:r w:rsidR="00AF23DE">
        <w:rPr>
          <w:rFonts w:ascii="Garamond" w:hAnsi="Garamond"/>
          <w:sz w:val="28"/>
          <w:szCs w:val="28"/>
        </w:rPr>
        <w:t>,</w:t>
      </w:r>
      <w:r w:rsidR="006038E2">
        <w:rPr>
          <w:rFonts w:ascii="Garamond" w:hAnsi="Garamond"/>
          <w:sz w:val="28"/>
          <w:szCs w:val="28"/>
        </w:rPr>
        <w:t xml:space="preserve"> sono tutte realtà, ben note anche nel nostro ordinamento in un passato non lontano, che </w:t>
      </w:r>
      <w:r w:rsidR="00AF23DE">
        <w:rPr>
          <w:rFonts w:ascii="Garamond" w:hAnsi="Garamond"/>
          <w:sz w:val="28"/>
          <w:szCs w:val="28"/>
        </w:rPr>
        <w:t>via via cedono il passo ad una visione nuova della sua dignità</w:t>
      </w:r>
      <w:r w:rsidR="006A429E">
        <w:rPr>
          <w:rFonts w:ascii="Garamond" w:hAnsi="Garamond"/>
          <w:sz w:val="28"/>
          <w:szCs w:val="28"/>
        </w:rPr>
        <w:t>, in una dimensione del diritto alla salute ormai orientata al rispetto di irrinunciabili valori costituzionali e sovranazionali e nel rispetto, anzitutto e sempre, della sua dignità affinché egli ve</w:t>
      </w:r>
      <w:r w:rsidR="007D52AD">
        <w:rPr>
          <w:rFonts w:ascii="Garamond" w:hAnsi="Garamond"/>
          <w:sz w:val="28"/>
          <w:szCs w:val="28"/>
        </w:rPr>
        <w:t xml:space="preserve">nga aiutato ad </w:t>
      </w:r>
      <w:r w:rsidR="007D52AD">
        <w:rPr>
          <w:rFonts w:ascii="Garamond" w:hAnsi="Garamond"/>
          <w:i/>
          <w:sz w:val="28"/>
          <w:szCs w:val="28"/>
        </w:rPr>
        <w:t>essere se stesso in rapporto agli altri.</w:t>
      </w:r>
    </w:p>
    <w:p w:rsidR="00C71BED" w:rsidRPr="00C71BED" w:rsidRDefault="00C71BED" w:rsidP="009919F1">
      <w:pPr>
        <w:ind w:firstLine="709"/>
        <w:contextualSpacing/>
        <w:jc w:val="both"/>
        <w:rPr>
          <w:rFonts w:ascii="Garamond" w:hAnsi="Garamond"/>
          <w:sz w:val="28"/>
          <w:szCs w:val="28"/>
        </w:rPr>
      </w:pPr>
      <w:r>
        <w:rPr>
          <w:rFonts w:ascii="Garamond" w:hAnsi="Garamond"/>
          <w:sz w:val="28"/>
          <w:szCs w:val="28"/>
        </w:rPr>
        <w:t xml:space="preserve">Gioca un essenziale ruolo in questo riconoscimento l’adozione del c.d. </w:t>
      </w:r>
      <w:r>
        <w:rPr>
          <w:rFonts w:ascii="Garamond" w:hAnsi="Garamond"/>
          <w:i/>
          <w:sz w:val="28"/>
          <w:szCs w:val="28"/>
        </w:rPr>
        <w:t>modello sociale</w:t>
      </w:r>
      <w:r>
        <w:rPr>
          <w:rFonts w:ascii="Garamond" w:hAnsi="Garamond"/>
          <w:sz w:val="28"/>
          <w:szCs w:val="28"/>
        </w:rPr>
        <w:t xml:space="preserve"> della disabilità, fatto proprio</w:t>
      </w:r>
      <w:r w:rsidR="00987245">
        <w:rPr>
          <w:rFonts w:ascii="Garamond" w:hAnsi="Garamond"/>
          <w:sz w:val="28"/>
          <w:szCs w:val="28"/>
        </w:rPr>
        <w:t xml:space="preserve"> nel 2006</w:t>
      </w:r>
      <w:r>
        <w:rPr>
          <w:rFonts w:ascii="Garamond" w:hAnsi="Garamond"/>
          <w:sz w:val="28"/>
          <w:szCs w:val="28"/>
        </w:rPr>
        <w:t xml:space="preserve"> anche dalle Nazioni Unite nella Convenzione sui diritti delle persone con disabilità, alla stregua del quale </w:t>
      </w:r>
      <w:r w:rsidR="00585AF7">
        <w:rPr>
          <w:rFonts w:ascii="Garamond" w:hAnsi="Garamond"/>
          <w:sz w:val="28"/>
          <w:szCs w:val="28"/>
        </w:rPr>
        <w:t>la disabilità si contraddistingue per una dinamica relazionale</w:t>
      </w:r>
      <w:r w:rsidR="00DA34F2">
        <w:rPr>
          <w:rFonts w:ascii="Garamond" w:hAnsi="Garamond"/>
          <w:sz w:val="28"/>
          <w:szCs w:val="28"/>
        </w:rPr>
        <w:t xml:space="preserve"> contraddistinta non già, come tradizionalmente si era sempre ritenuto, dalla condizione di minorità fisica o psichica dell’incapace, bensì dall’incapacità, da parte del tessuto sociale, di includere il soggetto</w:t>
      </w:r>
      <w:r w:rsidR="00BF250D">
        <w:rPr>
          <w:rStyle w:val="Rimandonotaapidipagina"/>
          <w:rFonts w:ascii="Garamond" w:hAnsi="Garamond"/>
          <w:sz w:val="28"/>
          <w:szCs w:val="28"/>
        </w:rPr>
        <w:footnoteReference w:id="9"/>
      </w:r>
      <w:r w:rsidR="00BF250D">
        <w:rPr>
          <w:rFonts w:ascii="Garamond" w:hAnsi="Garamond"/>
          <w:sz w:val="28"/>
          <w:szCs w:val="28"/>
        </w:rPr>
        <w:t>.</w:t>
      </w:r>
    </w:p>
    <w:p w:rsidR="006A429E" w:rsidRPr="006A429E" w:rsidRDefault="009747A2" w:rsidP="009919F1">
      <w:pPr>
        <w:ind w:firstLine="709"/>
        <w:contextualSpacing/>
        <w:jc w:val="both"/>
        <w:rPr>
          <w:rFonts w:ascii="Garamond" w:hAnsi="Garamond"/>
          <w:sz w:val="28"/>
          <w:szCs w:val="28"/>
        </w:rPr>
      </w:pPr>
      <w:r>
        <w:rPr>
          <w:rFonts w:ascii="Garamond" w:hAnsi="Garamond"/>
          <w:sz w:val="28"/>
          <w:szCs w:val="28"/>
        </w:rPr>
        <w:t>I</w:t>
      </w:r>
      <w:r w:rsidR="006A429E">
        <w:rPr>
          <w:rFonts w:ascii="Garamond" w:hAnsi="Garamond"/>
          <w:sz w:val="28"/>
          <w:szCs w:val="28"/>
        </w:rPr>
        <w:t>l lungo percorso</w:t>
      </w:r>
      <w:r w:rsidR="008F494A">
        <w:rPr>
          <w:rFonts w:ascii="Garamond" w:hAnsi="Garamond"/>
          <w:sz w:val="28"/>
          <w:szCs w:val="28"/>
        </w:rPr>
        <w:t xml:space="preserve"> dei moderni ordinamenti, percorso non ancora concluso e soggetto, talvolta, a battute di arresto,</w:t>
      </w:r>
      <w:r w:rsidR="00DA34F2">
        <w:rPr>
          <w:rFonts w:ascii="Garamond" w:hAnsi="Garamond"/>
          <w:sz w:val="28"/>
          <w:szCs w:val="28"/>
        </w:rPr>
        <w:t xml:space="preserve"> ha visto un radicale mutamento dell’orizzonte</w:t>
      </w:r>
      <w:r w:rsidR="00BF250D">
        <w:rPr>
          <w:rFonts w:ascii="Garamond" w:hAnsi="Garamond"/>
          <w:sz w:val="28"/>
          <w:szCs w:val="28"/>
        </w:rPr>
        <w:t xml:space="preserve"> concettuale e dell’atteggiamento sociale</w:t>
      </w:r>
      <w:r w:rsidR="00DA34F2">
        <w:rPr>
          <w:rFonts w:ascii="Garamond" w:hAnsi="Garamond"/>
          <w:sz w:val="28"/>
          <w:szCs w:val="28"/>
        </w:rPr>
        <w:t>,</w:t>
      </w:r>
      <w:r w:rsidR="00BF250D">
        <w:rPr>
          <w:rFonts w:ascii="Garamond" w:hAnsi="Garamond"/>
          <w:sz w:val="28"/>
          <w:szCs w:val="28"/>
        </w:rPr>
        <w:t xml:space="preserve"> da un originario e secolare</w:t>
      </w:r>
      <w:r w:rsidR="00585AF7">
        <w:rPr>
          <w:rFonts w:ascii="Garamond" w:hAnsi="Garamond"/>
          <w:sz w:val="28"/>
          <w:szCs w:val="28"/>
        </w:rPr>
        <w:t xml:space="preserve"> pregiudizio verso il disabile</w:t>
      </w:r>
      <w:r w:rsidR="006A429E">
        <w:rPr>
          <w:rFonts w:ascii="Garamond" w:hAnsi="Garamond"/>
          <w:sz w:val="28"/>
          <w:szCs w:val="28"/>
        </w:rPr>
        <w:t>, dalla sua non accettaz</w:t>
      </w:r>
      <w:r w:rsidR="00585AF7">
        <w:rPr>
          <w:rFonts w:ascii="Garamond" w:hAnsi="Garamond"/>
          <w:sz w:val="28"/>
          <w:szCs w:val="28"/>
        </w:rPr>
        <w:t>ione e dalla segregazione, all’inclusione</w:t>
      </w:r>
      <w:r w:rsidR="00BF250D">
        <w:rPr>
          <w:rFonts w:ascii="Garamond" w:hAnsi="Garamond"/>
          <w:sz w:val="28"/>
          <w:szCs w:val="28"/>
        </w:rPr>
        <w:t>, invece,</w:t>
      </w:r>
      <w:r w:rsidR="00DA34F2">
        <w:rPr>
          <w:rFonts w:ascii="Garamond" w:hAnsi="Garamond"/>
          <w:sz w:val="28"/>
          <w:szCs w:val="28"/>
        </w:rPr>
        <w:t xml:space="preserve"> del</w:t>
      </w:r>
      <w:r w:rsidR="00585AF7">
        <w:rPr>
          <w:rFonts w:ascii="Garamond" w:hAnsi="Garamond"/>
          <w:sz w:val="28"/>
          <w:szCs w:val="28"/>
        </w:rPr>
        <w:t xml:space="preserve"> “diverso”, riconosciuto</w:t>
      </w:r>
      <w:r w:rsidR="006A429E">
        <w:rPr>
          <w:rFonts w:ascii="Garamond" w:hAnsi="Garamond"/>
          <w:sz w:val="28"/>
          <w:szCs w:val="28"/>
        </w:rPr>
        <w:t xml:space="preserve"> come </w:t>
      </w:r>
      <w:r w:rsidR="00585AF7">
        <w:rPr>
          <w:rFonts w:ascii="Garamond" w:hAnsi="Garamond"/>
          <w:i/>
          <w:sz w:val="28"/>
          <w:szCs w:val="28"/>
        </w:rPr>
        <w:t>autentico v</w:t>
      </w:r>
      <w:r w:rsidR="006A429E" w:rsidRPr="0036669F">
        <w:rPr>
          <w:rFonts w:ascii="Garamond" w:hAnsi="Garamond"/>
          <w:i/>
          <w:sz w:val="28"/>
          <w:szCs w:val="28"/>
        </w:rPr>
        <w:t>alore</w:t>
      </w:r>
      <w:r w:rsidR="006A429E">
        <w:rPr>
          <w:rFonts w:ascii="Garamond" w:hAnsi="Garamond"/>
          <w:sz w:val="28"/>
          <w:szCs w:val="28"/>
        </w:rPr>
        <w:t xml:space="preserve"> e come </w:t>
      </w:r>
      <w:r w:rsidR="00585AF7">
        <w:rPr>
          <w:rFonts w:ascii="Garamond" w:hAnsi="Garamond"/>
          <w:i/>
          <w:sz w:val="28"/>
          <w:szCs w:val="28"/>
        </w:rPr>
        <w:t>autonomo v</w:t>
      </w:r>
      <w:r w:rsidR="006A429E" w:rsidRPr="0036669F">
        <w:rPr>
          <w:rFonts w:ascii="Garamond" w:hAnsi="Garamond"/>
          <w:i/>
          <w:sz w:val="28"/>
          <w:szCs w:val="28"/>
        </w:rPr>
        <w:t>olere</w:t>
      </w:r>
      <w:r w:rsidR="00585AF7">
        <w:rPr>
          <w:rFonts w:ascii="Garamond" w:hAnsi="Garamond"/>
          <w:sz w:val="28"/>
          <w:szCs w:val="28"/>
        </w:rPr>
        <w:t>,</w:t>
      </w:r>
      <w:r w:rsidR="00F35045">
        <w:rPr>
          <w:rFonts w:ascii="Garamond" w:hAnsi="Garamond"/>
          <w:sz w:val="28"/>
          <w:szCs w:val="28"/>
        </w:rPr>
        <w:t xml:space="preserve"> </w:t>
      </w:r>
      <w:r w:rsidR="00585AF7">
        <w:rPr>
          <w:rFonts w:ascii="Garamond" w:hAnsi="Garamond"/>
          <w:sz w:val="28"/>
          <w:szCs w:val="28"/>
        </w:rPr>
        <w:t xml:space="preserve">in quello che è stato definito il transito </w:t>
      </w:r>
      <w:r w:rsidR="00F35045">
        <w:rPr>
          <w:rFonts w:ascii="Garamond" w:hAnsi="Garamond"/>
          <w:sz w:val="28"/>
          <w:szCs w:val="28"/>
        </w:rPr>
        <w:t>dal soggetto alla persona</w:t>
      </w:r>
      <w:r w:rsidR="00F35045">
        <w:rPr>
          <w:rStyle w:val="Rimandonotaapidipagina"/>
          <w:rFonts w:ascii="Garamond" w:hAnsi="Garamond"/>
          <w:sz w:val="28"/>
          <w:szCs w:val="28"/>
        </w:rPr>
        <w:footnoteReference w:id="10"/>
      </w:r>
      <w:r w:rsidR="003A7587">
        <w:rPr>
          <w:rFonts w:ascii="Garamond" w:hAnsi="Garamond"/>
          <w:sz w:val="28"/>
          <w:szCs w:val="28"/>
        </w:rPr>
        <w:t>.</w:t>
      </w:r>
    </w:p>
    <w:p w:rsidR="00A6217F" w:rsidRDefault="002C4927" w:rsidP="009919F1">
      <w:pPr>
        <w:ind w:firstLine="709"/>
        <w:contextualSpacing/>
        <w:jc w:val="both"/>
        <w:rPr>
          <w:rFonts w:ascii="Garamond" w:hAnsi="Garamond"/>
          <w:sz w:val="28"/>
          <w:szCs w:val="28"/>
        </w:rPr>
      </w:pPr>
      <w:r>
        <w:rPr>
          <w:rFonts w:ascii="Garamond" w:hAnsi="Garamond"/>
          <w:sz w:val="28"/>
          <w:szCs w:val="28"/>
        </w:rPr>
        <w:t>La persona</w:t>
      </w:r>
      <w:r w:rsidR="003A7587">
        <w:rPr>
          <w:rFonts w:ascii="Garamond" w:hAnsi="Garamond"/>
          <w:sz w:val="28"/>
          <w:szCs w:val="28"/>
        </w:rPr>
        <w:t>, nella sua concreta materialità, nel suo individuale</w:t>
      </w:r>
      <w:r w:rsidR="007D52AD">
        <w:rPr>
          <w:rFonts w:ascii="Garamond" w:hAnsi="Garamond"/>
          <w:sz w:val="28"/>
          <w:szCs w:val="28"/>
        </w:rPr>
        <w:t>, unico, irripetibile</w:t>
      </w:r>
      <w:r w:rsidR="003A7587">
        <w:rPr>
          <w:rFonts w:ascii="Garamond" w:hAnsi="Garamond"/>
          <w:sz w:val="28"/>
          <w:szCs w:val="28"/>
        </w:rPr>
        <w:t xml:space="preserve"> vissuto,</w:t>
      </w:r>
      <w:r>
        <w:rPr>
          <w:rFonts w:ascii="Garamond" w:hAnsi="Garamond"/>
          <w:sz w:val="28"/>
          <w:szCs w:val="28"/>
        </w:rPr>
        <w:t xml:space="preserve"> assume una centralità irrinunciabile non solo nella nostra Costituzione, ove gli artt</w:t>
      </w:r>
      <w:r w:rsidR="00316BB9">
        <w:rPr>
          <w:rFonts w:ascii="Garamond" w:hAnsi="Garamond"/>
          <w:sz w:val="28"/>
          <w:szCs w:val="28"/>
        </w:rPr>
        <w:t>. 2 e 3 la pongono quale base e senso ultimo</w:t>
      </w:r>
      <w:r>
        <w:rPr>
          <w:rFonts w:ascii="Garamond" w:hAnsi="Garamond"/>
          <w:sz w:val="28"/>
          <w:szCs w:val="28"/>
        </w:rPr>
        <w:t xml:space="preserve"> dell’intero sistema dei principî e dei valori inviolabili del nostro ordinamento, ma anche a livello </w:t>
      </w:r>
      <w:proofErr w:type="spellStart"/>
      <w:r>
        <w:rPr>
          <w:rFonts w:ascii="Garamond" w:hAnsi="Garamond"/>
          <w:sz w:val="28"/>
          <w:szCs w:val="28"/>
        </w:rPr>
        <w:t>eurounitario</w:t>
      </w:r>
      <w:proofErr w:type="spellEnd"/>
      <w:r>
        <w:rPr>
          <w:rFonts w:ascii="Garamond" w:hAnsi="Garamond"/>
          <w:sz w:val="28"/>
          <w:szCs w:val="28"/>
        </w:rPr>
        <w:t xml:space="preserve">, ove si consideri che </w:t>
      </w:r>
      <w:r w:rsidR="002D6412">
        <w:rPr>
          <w:rFonts w:ascii="Garamond" w:hAnsi="Garamond"/>
          <w:sz w:val="28"/>
          <w:szCs w:val="28"/>
        </w:rPr>
        <w:t xml:space="preserve">lo stesso preambolo della Carta dei diritti fondamentali dell’Unione europea rammenta che l’Unione stessa si fonda sui valori indivisibili e universali della dignità umana, della libertà, dell’uguaglianza e della solidarietà e, si legge testualmente, </w:t>
      </w:r>
      <w:r w:rsidR="00DC4595">
        <w:rPr>
          <w:rFonts w:ascii="Garamond" w:hAnsi="Garamond"/>
          <w:sz w:val="28"/>
          <w:szCs w:val="28"/>
        </w:rPr>
        <w:t>«</w:t>
      </w:r>
      <w:r w:rsidR="00DC4595">
        <w:rPr>
          <w:rFonts w:ascii="Garamond" w:hAnsi="Garamond"/>
          <w:i/>
          <w:sz w:val="28"/>
          <w:szCs w:val="28"/>
        </w:rPr>
        <w:t>pone la persona al centro della sua azione</w:t>
      </w:r>
      <w:r w:rsidR="00DC4595">
        <w:rPr>
          <w:rFonts w:ascii="Garamond" w:hAnsi="Garamond"/>
          <w:sz w:val="28"/>
          <w:szCs w:val="28"/>
        </w:rPr>
        <w:t>», con un’affermazione netta e fondante del principio personalistico quale valore di sistema</w:t>
      </w:r>
      <w:r w:rsidR="00DC4595">
        <w:rPr>
          <w:rStyle w:val="Rimandonotaapidipagina"/>
          <w:rFonts w:ascii="Garamond" w:hAnsi="Garamond"/>
          <w:sz w:val="28"/>
          <w:szCs w:val="28"/>
        </w:rPr>
        <w:footnoteReference w:id="11"/>
      </w:r>
      <w:r w:rsidR="00742C0F">
        <w:rPr>
          <w:rFonts w:ascii="Garamond" w:hAnsi="Garamond"/>
          <w:sz w:val="28"/>
          <w:szCs w:val="28"/>
        </w:rPr>
        <w:t xml:space="preserve">, che è stata poi raccolta e fatta propria dal Trattato di Lisbona, </w:t>
      </w:r>
      <w:r w:rsidR="00B10E3C">
        <w:rPr>
          <w:rFonts w:ascii="Garamond" w:hAnsi="Garamond"/>
          <w:sz w:val="28"/>
          <w:szCs w:val="28"/>
        </w:rPr>
        <w:t>nell’art. 2, il quale sancisce che l’Unione si fonda, anzitutto, sui valori del rispetto della dignità umana</w:t>
      </w:r>
      <w:r w:rsidR="00B10E3C">
        <w:rPr>
          <w:rStyle w:val="Rimandonotaapidipagina"/>
          <w:rFonts w:ascii="Garamond" w:hAnsi="Garamond"/>
          <w:sz w:val="28"/>
          <w:szCs w:val="28"/>
        </w:rPr>
        <w:footnoteReference w:id="12"/>
      </w:r>
      <w:r w:rsidR="00B10E3C">
        <w:rPr>
          <w:rFonts w:ascii="Garamond" w:hAnsi="Garamond"/>
          <w:sz w:val="28"/>
          <w:szCs w:val="28"/>
        </w:rPr>
        <w:t>.</w:t>
      </w:r>
    </w:p>
    <w:p w:rsidR="00515E71" w:rsidRPr="004236B7" w:rsidRDefault="00515E71" w:rsidP="009919F1">
      <w:pPr>
        <w:ind w:firstLine="709"/>
        <w:contextualSpacing/>
        <w:jc w:val="both"/>
        <w:rPr>
          <w:rFonts w:ascii="Garamond" w:hAnsi="Garamond"/>
          <w:i/>
          <w:sz w:val="28"/>
          <w:szCs w:val="28"/>
        </w:rPr>
      </w:pPr>
      <w:r>
        <w:rPr>
          <w:rFonts w:ascii="Garamond" w:hAnsi="Garamond"/>
          <w:sz w:val="28"/>
          <w:szCs w:val="28"/>
        </w:rPr>
        <w:t xml:space="preserve">La Carta di Nizza tutela specificamente </w:t>
      </w:r>
      <w:r w:rsidR="004236B7">
        <w:rPr>
          <w:rFonts w:ascii="Garamond" w:hAnsi="Garamond"/>
          <w:sz w:val="28"/>
          <w:szCs w:val="28"/>
        </w:rPr>
        <w:t>la persona del disabile nell’art. 26, prevedendo misure che una «</w:t>
      </w:r>
      <w:r w:rsidR="004236B7">
        <w:rPr>
          <w:rFonts w:ascii="Garamond" w:hAnsi="Garamond"/>
          <w:i/>
          <w:sz w:val="28"/>
          <w:szCs w:val="28"/>
        </w:rPr>
        <w:t>duplice polarità</w:t>
      </w:r>
      <w:r w:rsidR="004236B7" w:rsidRPr="004236B7">
        <w:rPr>
          <w:rFonts w:ascii="Garamond" w:hAnsi="Garamond"/>
          <w:sz w:val="28"/>
          <w:szCs w:val="28"/>
        </w:rPr>
        <w:t>»</w:t>
      </w:r>
      <w:r w:rsidR="00F90424">
        <w:rPr>
          <w:rFonts w:ascii="Garamond" w:hAnsi="Garamond"/>
          <w:sz w:val="28"/>
          <w:szCs w:val="28"/>
        </w:rPr>
        <w:t>, poiché mirano, da un lato, a favorire l’autonomia della persona disabile e, dall’altro, sono diretta ad incrementare la sua p</w:t>
      </w:r>
      <w:r w:rsidR="00E07950">
        <w:rPr>
          <w:rFonts w:ascii="Garamond" w:hAnsi="Garamond"/>
          <w:sz w:val="28"/>
          <w:szCs w:val="28"/>
        </w:rPr>
        <w:t>artecipazione alla vita sociale</w:t>
      </w:r>
      <w:r w:rsidR="00E07950">
        <w:rPr>
          <w:rStyle w:val="Rimandonotaapidipagina"/>
          <w:rFonts w:ascii="Garamond" w:hAnsi="Garamond"/>
          <w:sz w:val="28"/>
          <w:szCs w:val="28"/>
        </w:rPr>
        <w:footnoteReference w:id="13"/>
      </w:r>
      <w:r w:rsidR="00A818BB">
        <w:rPr>
          <w:rFonts w:ascii="Garamond" w:hAnsi="Garamond"/>
          <w:sz w:val="28"/>
          <w:szCs w:val="28"/>
        </w:rPr>
        <w:t>.</w:t>
      </w:r>
    </w:p>
    <w:p w:rsidR="00EF36E7" w:rsidRDefault="00D057E3" w:rsidP="009919F1">
      <w:pPr>
        <w:ind w:firstLine="709"/>
        <w:contextualSpacing/>
        <w:jc w:val="both"/>
        <w:rPr>
          <w:rFonts w:ascii="Garamond" w:hAnsi="Garamond"/>
          <w:sz w:val="28"/>
          <w:szCs w:val="28"/>
        </w:rPr>
      </w:pPr>
      <w:r>
        <w:rPr>
          <w:rFonts w:ascii="Garamond" w:hAnsi="Garamond"/>
          <w:sz w:val="28"/>
          <w:szCs w:val="28"/>
        </w:rPr>
        <w:t>In questa cornice di valori e di principî</w:t>
      </w:r>
      <w:r w:rsidR="00A776D0">
        <w:rPr>
          <w:rFonts w:ascii="Garamond" w:hAnsi="Garamond"/>
          <w:sz w:val="28"/>
          <w:szCs w:val="28"/>
        </w:rPr>
        <w:t xml:space="preserve"> fondamentali</w:t>
      </w:r>
      <w:r w:rsidR="00A818BB">
        <w:rPr>
          <w:rFonts w:ascii="Garamond" w:hAnsi="Garamond"/>
          <w:sz w:val="28"/>
          <w:szCs w:val="28"/>
        </w:rPr>
        <w:t xml:space="preserve">, di derivazione internazionale e, per quanto attiene all’Italia, </w:t>
      </w:r>
      <w:proofErr w:type="spellStart"/>
      <w:r w:rsidR="00A818BB">
        <w:rPr>
          <w:rFonts w:ascii="Garamond" w:hAnsi="Garamond"/>
          <w:sz w:val="28"/>
          <w:szCs w:val="28"/>
        </w:rPr>
        <w:t>eurounitaria</w:t>
      </w:r>
      <w:proofErr w:type="spellEnd"/>
      <w:r w:rsidR="00A818BB">
        <w:rPr>
          <w:rFonts w:ascii="Garamond" w:hAnsi="Garamond"/>
          <w:sz w:val="28"/>
          <w:szCs w:val="28"/>
        </w:rPr>
        <w:t>,</w:t>
      </w:r>
      <w:r>
        <w:rPr>
          <w:rFonts w:ascii="Garamond" w:hAnsi="Garamond"/>
          <w:sz w:val="28"/>
          <w:szCs w:val="28"/>
        </w:rPr>
        <w:t xml:space="preserve"> va collocata e trattata la questione del rapporto tra la volontà del paziente incapace e la realizzazione della sua personalità nell’accettazione o nel rifiuto delle prestazioni sanitarie, in quanto è anzitutto att</w:t>
      </w:r>
      <w:r w:rsidR="00920DB6">
        <w:rPr>
          <w:rFonts w:ascii="Garamond" w:hAnsi="Garamond"/>
          <w:sz w:val="28"/>
          <w:szCs w:val="28"/>
        </w:rPr>
        <w:t>raverso</w:t>
      </w:r>
      <w:r>
        <w:rPr>
          <w:rFonts w:ascii="Garamond" w:hAnsi="Garamond"/>
          <w:sz w:val="28"/>
          <w:szCs w:val="28"/>
        </w:rPr>
        <w:t xml:space="preserve"> questo delicato aspetto</w:t>
      </w:r>
      <w:r w:rsidR="009E5D5C">
        <w:rPr>
          <w:rFonts w:ascii="Garamond" w:hAnsi="Garamond"/>
          <w:sz w:val="28"/>
          <w:szCs w:val="28"/>
        </w:rPr>
        <w:t xml:space="preserve"> – nel rapporto</w:t>
      </w:r>
      <w:r w:rsidR="00920DB6">
        <w:rPr>
          <w:rFonts w:ascii="Garamond" w:hAnsi="Garamond"/>
          <w:sz w:val="28"/>
          <w:szCs w:val="28"/>
        </w:rPr>
        <w:t>, cioè,</w:t>
      </w:r>
      <w:r w:rsidR="009E5D5C">
        <w:rPr>
          <w:rFonts w:ascii="Garamond" w:hAnsi="Garamond"/>
          <w:sz w:val="28"/>
          <w:szCs w:val="28"/>
        </w:rPr>
        <w:t xml:space="preserve"> con la sua malattia e nella liberazione dal bisogno</w:t>
      </w:r>
      <w:r w:rsidR="00D8428C">
        <w:rPr>
          <w:rFonts w:ascii="Garamond" w:hAnsi="Garamond"/>
          <w:sz w:val="28"/>
          <w:szCs w:val="28"/>
        </w:rPr>
        <w:t xml:space="preserve"> psicofisico</w:t>
      </w:r>
      <w:r w:rsidR="009E5D5C">
        <w:rPr>
          <w:rFonts w:ascii="Garamond" w:hAnsi="Garamond"/>
          <w:sz w:val="28"/>
          <w:szCs w:val="28"/>
        </w:rPr>
        <w:t xml:space="preserve"> – che il soggetto si costituisce, appunto, quale</w:t>
      </w:r>
      <w:r>
        <w:rPr>
          <w:rFonts w:ascii="Garamond" w:hAnsi="Garamond"/>
          <w:sz w:val="28"/>
          <w:szCs w:val="28"/>
        </w:rPr>
        <w:t xml:space="preserve"> </w:t>
      </w:r>
      <w:r w:rsidRPr="00AA50EA">
        <w:rPr>
          <w:rFonts w:ascii="Garamond" w:hAnsi="Garamond"/>
          <w:i/>
          <w:sz w:val="28"/>
          <w:szCs w:val="28"/>
        </w:rPr>
        <w:t>persona</w:t>
      </w:r>
      <w:r>
        <w:rPr>
          <w:rFonts w:ascii="Garamond" w:hAnsi="Garamond"/>
          <w:sz w:val="28"/>
          <w:szCs w:val="28"/>
        </w:rPr>
        <w:t xml:space="preserve"> e può realizzare se stesso, senza che le menomazioni, fisiche e psichiche, divengano ragione di discriminazione da parte dell’ordinamento e, quindi, </w:t>
      </w:r>
      <w:r w:rsidR="00AA50EA">
        <w:rPr>
          <w:rFonts w:ascii="Garamond" w:hAnsi="Garamond"/>
          <w:sz w:val="28"/>
          <w:szCs w:val="28"/>
        </w:rPr>
        <w:t>causa della</w:t>
      </w:r>
      <w:r>
        <w:rPr>
          <w:rFonts w:ascii="Garamond" w:hAnsi="Garamond"/>
          <w:sz w:val="28"/>
          <w:szCs w:val="28"/>
        </w:rPr>
        <w:t xml:space="preserve"> mancata realizzazione di sé</w:t>
      </w:r>
      <w:r w:rsidR="00E1209F">
        <w:rPr>
          <w:rStyle w:val="Rimandonotaapidipagina"/>
          <w:rFonts w:ascii="Garamond" w:hAnsi="Garamond"/>
          <w:sz w:val="28"/>
          <w:szCs w:val="28"/>
        </w:rPr>
        <w:footnoteReference w:id="14"/>
      </w:r>
      <w:r>
        <w:rPr>
          <w:rFonts w:ascii="Garamond" w:hAnsi="Garamond"/>
          <w:sz w:val="28"/>
          <w:szCs w:val="28"/>
        </w:rPr>
        <w:t>.</w:t>
      </w:r>
    </w:p>
    <w:p w:rsidR="00AE1F95" w:rsidRDefault="00130057" w:rsidP="009919F1">
      <w:pPr>
        <w:ind w:firstLine="709"/>
        <w:contextualSpacing/>
        <w:jc w:val="both"/>
        <w:rPr>
          <w:rFonts w:ascii="Garamond" w:hAnsi="Garamond"/>
          <w:sz w:val="28"/>
          <w:szCs w:val="28"/>
        </w:rPr>
      </w:pPr>
      <w:r>
        <w:rPr>
          <w:rFonts w:ascii="Garamond" w:hAnsi="Garamond"/>
          <w:sz w:val="28"/>
          <w:szCs w:val="28"/>
        </w:rPr>
        <w:t>L’ordinamento italiano ha conosciuto una evoluzione mol</w:t>
      </w:r>
      <w:r w:rsidR="00D8428C">
        <w:rPr>
          <w:rFonts w:ascii="Garamond" w:hAnsi="Garamond"/>
          <w:sz w:val="28"/>
          <w:szCs w:val="28"/>
        </w:rPr>
        <w:t>to significativa nella disciplina della disabilità da una origin</w:t>
      </w:r>
      <w:r w:rsidR="00AA50EA">
        <w:rPr>
          <w:rFonts w:ascii="Garamond" w:hAnsi="Garamond"/>
          <w:sz w:val="28"/>
          <w:szCs w:val="28"/>
        </w:rPr>
        <w:t>aria condizione del disabile in uno stato di riprovazione e di</w:t>
      </w:r>
      <w:r w:rsidR="00D8428C">
        <w:rPr>
          <w:rFonts w:ascii="Garamond" w:hAnsi="Garamond"/>
          <w:sz w:val="28"/>
          <w:szCs w:val="28"/>
        </w:rPr>
        <w:t xml:space="preserve"> emarginazione sociale a</w:t>
      </w:r>
      <w:r>
        <w:rPr>
          <w:rFonts w:ascii="Garamond" w:hAnsi="Garamond"/>
          <w:sz w:val="28"/>
          <w:szCs w:val="28"/>
        </w:rPr>
        <w:t>lla previsione di istituti a tutela della sua persona per il pieno sviluppo della sua dignità.</w:t>
      </w:r>
    </w:p>
    <w:p w:rsidR="00130057" w:rsidRDefault="00130057" w:rsidP="009919F1">
      <w:pPr>
        <w:ind w:firstLine="709"/>
        <w:contextualSpacing/>
        <w:jc w:val="both"/>
        <w:rPr>
          <w:rFonts w:ascii="Garamond" w:hAnsi="Garamond"/>
          <w:sz w:val="28"/>
          <w:szCs w:val="28"/>
        </w:rPr>
      </w:pPr>
      <w:r>
        <w:rPr>
          <w:rFonts w:ascii="Garamond" w:hAnsi="Garamond"/>
          <w:sz w:val="28"/>
          <w:szCs w:val="28"/>
        </w:rPr>
        <w:t>Qui interessa ricordare la l. n. 6 del 2004 che, modificando il precedente titolo XII del libro I del codice civile, ha introdotto nell’art. 404 la figura dell’amministratore di sostegno, nuovo strumento di tutela, più duttile rispetto ai tradizionali istituti della tutela</w:t>
      </w:r>
      <w:r w:rsidR="007D52AD">
        <w:rPr>
          <w:rFonts w:ascii="Garamond" w:hAnsi="Garamond"/>
          <w:sz w:val="28"/>
          <w:szCs w:val="28"/>
        </w:rPr>
        <w:t xml:space="preserve"> dell’interdetto</w:t>
      </w:r>
      <w:r>
        <w:rPr>
          <w:rFonts w:ascii="Garamond" w:hAnsi="Garamond"/>
          <w:sz w:val="28"/>
          <w:szCs w:val="28"/>
        </w:rPr>
        <w:t xml:space="preserve"> e della curatela</w:t>
      </w:r>
      <w:r w:rsidR="007D52AD">
        <w:rPr>
          <w:rFonts w:ascii="Garamond" w:hAnsi="Garamond"/>
          <w:sz w:val="28"/>
          <w:szCs w:val="28"/>
        </w:rPr>
        <w:t xml:space="preserve"> dell’inabilitato</w:t>
      </w:r>
      <w:r>
        <w:rPr>
          <w:rFonts w:ascii="Garamond" w:hAnsi="Garamond"/>
          <w:sz w:val="28"/>
          <w:szCs w:val="28"/>
        </w:rPr>
        <w:t>, dimostratosi nel tempo troppo rigidi e, soprattutto, inadeguati ad assicurare l’effettivo rispetto della personalità e della dignità del disabile</w:t>
      </w:r>
      <w:r>
        <w:rPr>
          <w:rStyle w:val="Rimandonotaapidipagina"/>
          <w:rFonts w:ascii="Garamond" w:hAnsi="Garamond"/>
          <w:sz w:val="28"/>
          <w:szCs w:val="28"/>
        </w:rPr>
        <w:footnoteReference w:id="15"/>
      </w:r>
      <w:r w:rsidR="00B216C2">
        <w:rPr>
          <w:rFonts w:ascii="Garamond" w:hAnsi="Garamond"/>
          <w:sz w:val="28"/>
          <w:szCs w:val="28"/>
        </w:rPr>
        <w:t>.</w:t>
      </w:r>
    </w:p>
    <w:p w:rsidR="00AE1F95" w:rsidRDefault="00757B0F" w:rsidP="009919F1">
      <w:pPr>
        <w:ind w:firstLine="709"/>
        <w:contextualSpacing/>
        <w:jc w:val="both"/>
        <w:rPr>
          <w:rFonts w:ascii="Garamond" w:hAnsi="Garamond"/>
          <w:sz w:val="28"/>
          <w:szCs w:val="28"/>
        </w:rPr>
      </w:pPr>
      <w:r>
        <w:rPr>
          <w:rFonts w:ascii="Garamond" w:hAnsi="Garamond"/>
          <w:sz w:val="28"/>
          <w:szCs w:val="28"/>
        </w:rPr>
        <w:t>Si tratta di un istituto che, come è stato notato, anche nell’ordinamento civile esprime una nuova concezione della malattia, dell’</w:t>
      </w:r>
      <w:r>
        <w:rPr>
          <w:rFonts w:ascii="Garamond" w:hAnsi="Garamond"/>
          <w:i/>
          <w:sz w:val="28"/>
          <w:szCs w:val="28"/>
        </w:rPr>
        <w:t>handicap</w:t>
      </w:r>
      <w:r>
        <w:rPr>
          <w:rFonts w:ascii="Garamond" w:hAnsi="Garamond"/>
          <w:sz w:val="28"/>
          <w:szCs w:val="28"/>
        </w:rPr>
        <w:t>, che tende ad evitare l’isolamento del disabile e a promuovere, per quanto possibile, la sua integrazione nella società</w:t>
      </w:r>
      <w:r w:rsidR="00B52875">
        <w:rPr>
          <w:rStyle w:val="Rimandonotaapidipagina"/>
          <w:rFonts w:ascii="Garamond" w:hAnsi="Garamond"/>
          <w:sz w:val="28"/>
          <w:szCs w:val="28"/>
        </w:rPr>
        <w:footnoteReference w:id="16"/>
      </w:r>
      <w:r w:rsidR="00B52875">
        <w:rPr>
          <w:rFonts w:ascii="Garamond" w:hAnsi="Garamond"/>
          <w:sz w:val="28"/>
          <w:szCs w:val="28"/>
        </w:rPr>
        <w:t>, cercando di valorizzare al massimo grado, conseguentemente, le sue po</w:t>
      </w:r>
      <w:r w:rsidR="000C0146">
        <w:rPr>
          <w:rFonts w:ascii="Garamond" w:hAnsi="Garamond"/>
          <w:sz w:val="28"/>
          <w:szCs w:val="28"/>
        </w:rPr>
        <w:t>ssibilità di autodeterminazione</w:t>
      </w:r>
      <w:r w:rsidR="00316BB9">
        <w:rPr>
          <w:rFonts w:ascii="Garamond" w:hAnsi="Garamond"/>
          <w:sz w:val="28"/>
          <w:szCs w:val="28"/>
        </w:rPr>
        <w:t xml:space="preserve"> e riducendo, quindi, alla residualità</w:t>
      </w:r>
      <w:r w:rsidR="00D81753">
        <w:rPr>
          <w:rFonts w:ascii="Garamond" w:hAnsi="Garamond"/>
          <w:sz w:val="28"/>
          <w:szCs w:val="28"/>
        </w:rPr>
        <w:t xml:space="preserve"> le misure tradizionalmente stigmatizzanti</w:t>
      </w:r>
      <w:r w:rsidR="000C0146">
        <w:rPr>
          <w:rFonts w:ascii="Garamond" w:hAnsi="Garamond"/>
          <w:sz w:val="28"/>
          <w:szCs w:val="28"/>
        </w:rPr>
        <w:t xml:space="preserve"> dell’interdizione e dell’inabilitazione</w:t>
      </w:r>
      <w:r w:rsidR="00D81753">
        <w:rPr>
          <w:rStyle w:val="Rimandonotaapidipagina"/>
          <w:rFonts w:ascii="Garamond" w:hAnsi="Garamond"/>
          <w:sz w:val="28"/>
          <w:szCs w:val="28"/>
        </w:rPr>
        <w:footnoteReference w:id="17"/>
      </w:r>
      <w:r w:rsidR="00D81753">
        <w:rPr>
          <w:rFonts w:ascii="Garamond" w:hAnsi="Garamond"/>
          <w:sz w:val="28"/>
          <w:szCs w:val="28"/>
        </w:rPr>
        <w:t>.</w:t>
      </w:r>
    </w:p>
    <w:p w:rsidR="001A4BCC" w:rsidRDefault="001A4BCC" w:rsidP="009919F1">
      <w:pPr>
        <w:ind w:firstLine="709"/>
        <w:contextualSpacing/>
        <w:jc w:val="both"/>
        <w:rPr>
          <w:rFonts w:ascii="Garamond" w:hAnsi="Garamond"/>
          <w:sz w:val="28"/>
          <w:szCs w:val="28"/>
        </w:rPr>
      </w:pPr>
      <w:r>
        <w:rPr>
          <w:rFonts w:ascii="Garamond" w:hAnsi="Garamond"/>
          <w:sz w:val="28"/>
          <w:szCs w:val="28"/>
        </w:rPr>
        <w:t>La giurisprudenza ha</w:t>
      </w:r>
      <w:r w:rsidR="007D52AD">
        <w:rPr>
          <w:rFonts w:ascii="Garamond" w:hAnsi="Garamond"/>
          <w:sz w:val="28"/>
          <w:szCs w:val="28"/>
        </w:rPr>
        <w:t xml:space="preserve"> ad esempio</w:t>
      </w:r>
      <w:r>
        <w:rPr>
          <w:rFonts w:ascii="Garamond" w:hAnsi="Garamond"/>
          <w:sz w:val="28"/>
          <w:szCs w:val="28"/>
        </w:rPr>
        <w:t xml:space="preserve"> chiarito che, proprio per tali finalità, la sola condizione di anzianità non giustifica in alcun modo il ricorso a detto strumento</w:t>
      </w:r>
      <w:r>
        <w:rPr>
          <w:rStyle w:val="Rimandonotaapidipagina"/>
          <w:rFonts w:ascii="Garamond" w:hAnsi="Garamond"/>
          <w:sz w:val="28"/>
          <w:szCs w:val="28"/>
        </w:rPr>
        <w:footnoteReference w:id="18"/>
      </w:r>
      <w:r>
        <w:rPr>
          <w:rFonts w:ascii="Garamond" w:hAnsi="Garamond"/>
          <w:sz w:val="28"/>
          <w:szCs w:val="28"/>
        </w:rPr>
        <w:t>.</w:t>
      </w:r>
    </w:p>
    <w:p w:rsidR="008709A5" w:rsidRDefault="00F00342" w:rsidP="009919F1">
      <w:pPr>
        <w:ind w:firstLine="709"/>
        <w:contextualSpacing/>
        <w:jc w:val="both"/>
        <w:rPr>
          <w:rFonts w:ascii="Garamond" w:hAnsi="Garamond"/>
          <w:sz w:val="28"/>
          <w:szCs w:val="28"/>
        </w:rPr>
      </w:pPr>
      <w:r>
        <w:rPr>
          <w:rFonts w:ascii="Garamond" w:hAnsi="Garamond"/>
          <w:sz w:val="28"/>
          <w:szCs w:val="28"/>
        </w:rPr>
        <w:t>Nel reimpiegare qui</w:t>
      </w:r>
      <w:r w:rsidR="008709A5">
        <w:rPr>
          <w:rFonts w:ascii="Garamond" w:hAnsi="Garamond"/>
          <w:sz w:val="28"/>
          <w:szCs w:val="28"/>
        </w:rPr>
        <w:t xml:space="preserve"> una felice immagine, dovuta ad uno dei principali ispiratori della riforma, si è</w:t>
      </w:r>
      <w:r>
        <w:rPr>
          <w:rFonts w:ascii="Garamond" w:hAnsi="Garamond"/>
          <w:sz w:val="28"/>
          <w:szCs w:val="28"/>
        </w:rPr>
        <w:t xml:space="preserve"> insomma</w:t>
      </w:r>
      <w:r w:rsidR="008709A5">
        <w:rPr>
          <w:rFonts w:ascii="Garamond" w:hAnsi="Garamond"/>
          <w:sz w:val="28"/>
          <w:szCs w:val="28"/>
        </w:rPr>
        <w:t xml:space="preserve"> voluto costruire al disabile “un vestito su misura”</w:t>
      </w:r>
      <w:r w:rsidR="00CA6312">
        <w:rPr>
          <w:rStyle w:val="Rimandonotaapidipagina"/>
          <w:rFonts w:ascii="Garamond" w:hAnsi="Garamond"/>
          <w:sz w:val="28"/>
          <w:szCs w:val="28"/>
        </w:rPr>
        <w:footnoteReference w:id="19"/>
      </w:r>
      <w:r w:rsidR="00082085">
        <w:rPr>
          <w:rFonts w:ascii="Garamond" w:hAnsi="Garamond"/>
          <w:sz w:val="28"/>
          <w:szCs w:val="28"/>
        </w:rPr>
        <w:t>.</w:t>
      </w:r>
    </w:p>
    <w:p w:rsidR="005E20A7" w:rsidRPr="0094515A" w:rsidRDefault="005E20A7" w:rsidP="009919F1">
      <w:pPr>
        <w:ind w:firstLine="709"/>
        <w:contextualSpacing/>
        <w:jc w:val="both"/>
        <w:rPr>
          <w:rFonts w:ascii="Garamond" w:hAnsi="Garamond"/>
          <w:sz w:val="28"/>
          <w:szCs w:val="28"/>
        </w:rPr>
      </w:pPr>
      <w:r>
        <w:rPr>
          <w:rFonts w:ascii="Garamond" w:hAnsi="Garamond"/>
          <w:sz w:val="28"/>
          <w:szCs w:val="28"/>
        </w:rPr>
        <w:t xml:space="preserve">Come ha ancor di recente riaffermato la Cassazione, infatti, </w:t>
      </w:r>
      <w:r w:rsidR="00090817">
        <w:rPr>
          <w:rFonts w:ascii="Garamond" w:hAnsi="Garamond"/>
          <w:sz w:val="28"/>
          <w:szCs w:val="28"/>
        </w:rPr>
        <w:t>l’amministrazione di sostegno intende superare l’</w:t>
      </w:r>
      <w:r w:rsidR="00AF37B4">
        <w:rPr>
          <w:rFonts w:ascii="Garamond" w:hAnsi="Garamond"/>
          <w:sz w:val="28"/>
          <w:szCs w:val="28"/>
        </w:rPr>
        <w:t>«</w:t>
      </w:r>
      <w:r w:rsidR="00090817" w:rsidRPr="004406CF">
        <w:rPr>
          <w:rFonts w:ascii="Garamond" w:hAnsi="Garamond"/>
          <w:i/>
          <w:sz w:val="28"/>
          <w:szCs w:val="28"/>
        </w:rPr>
        <w:t>impianto ottocentesco</w:t>
      </w:r>
      <w:r w:rsidR="00AF37B4">
        <w:rPr>
          <w:rFonts w:ascii="Garamond" w:hAnsi="Garamond"/>
          <w:sz w:val="28"/>
          <w:szCs w:val="28"/>
        </w:rPr>
        <w:t>»</w:t>
      </w:r>
      <w:r w:rsidR="004406CF">
        <w:rPr>
          <w:rFonts w:ascii="Garamond" w:hAnsi="Garamond"/>
          <w:sz w:val="28"/>
          <w:szCs w:val="28"/>
        </w:rPr>
        <w:t xml:space="preserve"> che guardava all’infermo di mente quale soggetto sottoposto ad uno speciale e inflessibile regime giuridico e allo stesso rapporto</w:t>
      </w:r>
      <w:r w:rsidR="00DB14F9">
        <w:rPr>
          <w:rFonts w:ascii="Garamond" w:hAnsi="Garamond"/>
          <w:sz w:val="28"/>
          <w:szCs w:val="28"/>
        </w:rPr>
        <w:t xml:space="preserve"> capacità-incapacità in una </w:t>
      </w:r>
      <w:r w:rsidR="0094515A">
        <w:rPr>
          <w:rFonts w:ascii="Garamond" w:hAnsi="Garamond"/>
          <w:sz w:val="28"/>
          <w:szCs w:val="28"/>
        </w:rPr>
        <w:t>«</w:t>
      </w:r>
      <w:r w:rsidR="0094515A">
        <w:rPr>
          <w:rFonts w:ascii="Garamond" w:hAnsi="Garamond"/>
          <w:i/>
          <w:sz w:val="28"/>
          <w:szCs w:val="28"/>
        </w:rPr>
        <w:t>ineludibile alternativa pieno-vuoto</w:t>
      </w:r>
      <w:r w:rsidR="0094515A">
        <w:rPr>
          <w:rFonts w:ascii="Garamond" w:hAnsi="Garamond"/>
          <w:sz w:val="28"/>
          <w:szCs w:val="28"/>
        </w:rPr>
        <w:t>»</w:t>
      </w:r>
      <w:r w:rsidR="00A25F91">
        <w:rPr>
          <w:rFonts w:ascii="Garamond" w:hAnsi="Garamond"/>
          <w:sz w:val="28"/>
          <w:szCs w:val="28"/>
        </w:rPr>
        <w:t>, attraverso l’impiego di uno strumento duttile, idoneo a graduare caso per caso le misure di tutela di volta in volta più adeguate in relazione alla concreta disabilità, così da valorizzare le residue capacità del soggetto debole</w:t>
      </w:r>
      <w:r w:rsidR="00AF37B4">
        <w:rPr>
          <w:rStyle w:val="Rimandonotaapidipagina"/>
          <w:rFonts w:ascii="Garamond" w:hAnsi="Garamond"/>
          <w:sz w:val="28"/>
          <w:szCs w:val="28"/>
        </w:rPr>
        <w:footnoteReference w:id="20"/>
      </w:r>
      <w:r w:rsidR="00AF37B4">
        <w:rPr>
          <w:rFonts w:ascii="Garamond" w:hAnsi="Garamond"/>
          <w:sz w:val="28"/>
          <w:szCs w:val="28"/>
        </w:rPr>
        <w:t>.</w:t>
      </w:r>
    </w:p>
    <w:p w:rsidR="004E7A7F" w:rsidRDefault="005E20A7" w:rsidP="004E7A7F">
      <w:pPr>
        <w:ind w:firstLine="709"/>
        <w:contextualSpacing/>
        <w:jc w:val="both"/>
        <w:rPr>
          <w:rFonts w:ascii="Garamond" w:hAnsi="Garamond"/>
          <w:sz w:val="28"/>
          <w:szCs w:val="28"/>
        </w:rPr>
      </w:pPr>
      <w:r>
        <w:rPr>
          <w:rFonts w:ascii="Garamond" w:hAnsi="Garamond"/>
          <w:sz w:val="28"/>
          <w:szCs w:val="28"/>
        </w:rPr>
        <w:t>Proprio per questa</w:t>
      </w:r>
      <w:r w:rsidR="00926B25">
        <w:rPr>
          <w:rFonts w:ascii="Garamond" w:hAnsi="Garamond"/>
          <w:sz w:val="28"/>
          <w:szCs w:val="28"/>
        </w:rPr>
        <w:t xml:space="preserve"> funzione</w:t>
      </w:r>
      <w:r>
        <w:rPr>
          <w:rFonts w:ascii="Garamond" w:hAnsi="Garamond"/>
          <w:sz w:val="28"/>
          <w:szCs w:val="28"/>
        </w:rPr>
        <w:t xml:space="preserve"> essenziale dell’amministrazione di sostegno</w:t>
      </w:r>
      <w:r w:rsidR="00926B25">
        <w:rPr>
          <w:rFonts w:ascii="Garamond" w:hAnsi="Garamond"/>
          <w:sz w:val="28"/>
          <w:szCs w:val="28"/>
        </w:rPr>
        <w:t>, che integra e supporta la volontà del disabile nella piena realizzazione di sé,</w:t>
      </w:r>
      <w:r w:rsidR="008B6DE0">
        <w:rPr>
          <w:rFonts w:ascii="Garamond" w:hAnsi="Garamond"/>
          <w:sz w:val="28"/>
          <w:szCs w:val="28"/>
        </w:rPr>
        <w:t xml:space="preserve"> va chiarito che in linea di principio</w:t>
      </w:r>
      <w:r w:rsidR="00926B25">
        <w:rPr>
          <w:rFonts w:ascii="Garamond" w:hAnsi="Garamond"/>
          <w:sz w:val="28"/>
          <w:szCs w:val="28"/>
        </w:rPr>
        <w:t xml:space="preserve"> l’amministratore di sostegno</w:t>
      </w:r>
      <w:r w:rsidR="006179AF">
        <w:rPr>
          <w:rFonts w:ascii="Garamond" w:hAnsi="Garamond"/>
          <w:sz w:val="28"/>
          <w:szCs w:val="28"/>
        </w:rPr>
        <w:t xml:space="preserve"> non</w:t>
      </w:r>
      <w:r w:rsidR="0039072F">
        <w:rPr>
          <w:rFonts w:ascii="Garamond" w:hAnsi="Garamond"/>
          <w:sz w:val="28"/>
          <w:szCs w:val="28"/>
        </w:rPr>
        <w:t xml:space="preserve"> può</w:t>
      </w:r>
      <w:r w:rsidR="00926B25">
        <w:rPr>
          <w:rFonts w:ascii="Garamond" w:hAnsi="Garamond"/>
          <w:sz w:val="28"/>
          <w:szCs w:val="28"/>
        </w:rPr>
        <w:t xml:space="preserve"> esprimere il consenso o il dissenso rispetto a determinati trattamenti sanitari nell’</w:t>
      </w:r>
      <w:r w:rsidR="008B6DE0">
        <w:rPr>
          <w:rFonts w:ascii="Garamond" w:hAnsi="Garamond"/>
          <w:sz w:val="28"/>
          <w:szCs w:val="28"/>
        </w:rPr>
        <w:t>interesse del beneficiario</w:t>
      </w:r>
      <w:r>
        <w:rPr>
          <w:rFonts w:ascii="Garamond" w:hAnsi="Garamond"/>
          <w:sz w:val="28"/>
          <w:szCs w:val="28"/>
        </w:rPr>
        <w:t>, laddove questi conservi, nonostante la propria patologia, un margine di capacità tale da potere esprimere una volontà consapevole ed informata rispetto ai trattamenti sanitari.</w:t>
      </w:r>
    </w:p>
    <w:p w:rsidR="004E7A7F" w:rsidRPr="004E7A7F" w:rsidRDefault="004E7A7F" w:rsidP="004E7A7F">
      <w:pPr>
        <w:ind w:firstLine="709"/>
        <w:contextualSpacing/>
        <w:jc w:val="both"/>
        <w:rPr>
          <w:rFonts w:ascii="Garamond" w:hAnsi="Garamond"/>
          <w:i/>
          <w:sz w:val="28"/>
          <w:szCs w:val="28"/>
        </w:rPr>
      </w:pPr>
      <w:r>
        <w:rPr>
          <w:rFonts w:ascii="Garamond" w:hAnsi="Garamond"/>
          <w:sz w:val="28"/>
          <w:szCs w:val="28"/>
        </w:rPr>
        <w:t xml:space="preserve">L’autonomia decisionale </w:t>
      </w:r>
      <w:r w:rsidR="008C738D">
        <w:rPr>
          <w:rFonts w:ascii="Garamond" w:hAnsi="Garamond"/>
          <w:sz w:val="28"/>
          <w:szCs w:val="28"/>
        </w:rPr>
        <w:t>dell’incapace non interdetto</w:t>
      </w:r>
      <w:r>
        <w:rPr>
          <w:rFonts w:ascii="Garamond" w:hAnsi="Garamond"/>
          <w:sz w:val="28"/>
          <w:szCs w:val="28"/>
        </w:rPr>
        <w:t xml:space="preserve"> circa le proprie scelte personalissime costituisce infatti, per il nostro ordinamento, la </w:t>
      </w:r>
      <w:r>
        <w:rPr>
          <w:rFonts w:ascii="Garamond" w:hAnsi="Garamond"/>
          <w:i/>
          <w:sz w:val="28"/>
          <w:szCs w:val="28"/>
        </w:rPr>
        <w:t>regola</w:t>
      </w:r>
      <w:r>
        <w:rPr>
          <w:rFonts w:ascii="Garamond" w:hAnsi="Garamond"/>
          <w:sz w:val="28"/>
          <w:szCs w:val="28"/>
        </w:rPr>
        <w:t>, rispetto alla quale l’intervento dell’amministratore si atteggia come l’</w:t>
      </w:r>
      <w:r>
        <w:rPr>
          <w:rFonts w:ascii="Garamond" w:hAnsi="Garamond"/>
          <w:i/>
          <w:sz w:val="28"/>
          <w:szCs w:val="28"/>
        </w:rPr>
        <w:t>eccezione.</w:t>
      </w:r>
    </w:p>
    <w:p w:rsidR="0039072F" w:rsidRPr="000C0146" w:rsidRDefault="008B6DE0" w:rsidP="0060326E">
      <w:pPr>
        <w:ind w:firstLine="709"/>
        <w:contextualSpacing/>
        <w:jc w:val="both"/>
        <w:rPr>
          <w:rFonts w:ascii="Garamond" w:hAnsi="Garamond"/>
          <w:sz w:val="28"/>
          <w:szCs w:val="28"/>
        </w:rPr>
      </w:pPr>
      <w:r>
        <w:rPr>
          <w:rFonts w:ascii="Garamond" w:hAnsi="Garamond"/>
          <w:sz w:val="28"/>
          <w:szCs w:val="28"/>
        </w:rPr>
        <w:t>Il beneficiario dell’amminis</w:t>
      </w:r>
      <w:r w:rsidR="004E7A7F">
        <w:rPr>
          <w:rFonts w:ascii="Garamond" w:hAnsi="Garamond"/>
          <w:sz w:val="28"/>
          <w:szCs w:val="28"/>
        </w:rPr>
        <w:t>trazione</w:t>
      </w:r>
      <w:r>
        <w:rPr>
          <w:rFonts w:ascii="Garamond" w:hAnsi="Garamond"/>
          <w:sz w:val="28"/>
          <w:szCs w:val="28"/>
        </w:rPr>
        <w:t xml:space="preserve"> conserva</w:t>
      </w:r>
      <w:r w:rsidR="008C738D">
        <w:rPr>
          <w:rFonts w:ascii="Garamond" w:hAnsi="Garamond"/>
          <w:sz w:val="28"/>
          <w:szCs w:val="28"/>
        </w:rPr>
        <w:t>,</w:t>
      </w:r>
      <w:r>
        <w:rPr>
          <w:rFonts w:ascii="Garamond" w:hAnsi="Garamond"/>
          <w:sz w:val="28"/>
          <w:szCs w:val="28"/>
        </w:rPr>
        <w:t xml:space="preserve"> infatti</w:t>
      </w:r>
      <w:r w:rsidR="008C738D">
        <w:rPr>
          <w:rFonts w:ascii="Garamond" w:hAnsi="Garamond"/>
          <w:sz w:val="28"/>
          <w:szCs w:val="28"/>
        </w:rPr>
        <w:t>,</w:t>
      </w:r>
      <w:r>
        <w:rPr>
          <w:rFonts w:ascii="Garamond" w:hAnsi="Garamond"/>
          <w:sz w:val="28"/>
          <w:szCs w:val="28"/>
        </w:rPr>
        <w:t xml:space="preserve"> la piena capacità per tutti gli atti per i quali non sono attribuiti poteri esclusivi all’amministratore di sostegno (art. 409 c.c.) e, dunque, anche per le decisioni in materia sanitaria.</w:t>
      </w:r>
    </w:p>
    <w:p w:rsidR="00EA083E" w:rsidRDefault="00926B25" w:rsidP="008B6DE0">
      <w:pPr>
        <w:ind w:firstLine="709"/>
        <w:contextualSpacing/>
        <w:jc w:val="both"/>
        <w:rPr>
          <w:rFonts w:ascii="Garamond" w:hAnsi="Garamond"/>
          <w:sz w:val="28"/>
          <w:szCs w:val="28"/>
        </w:rPr>
      </w:pPr>
      <w:r>
        <w:rPr>
          <w:rFonts w:ascii="Garamond" w:hAnsi="Garamond"/>
          <w:sz w:val="28"/>
          <w:szCs w:val="28"/>
        </w:rPr>
        <w:t xml:space="preserve">L’intervento dell’amministratore di sostegno nella manifestazione di tale volontà </w:t>
      </w:r>
      <w:r w:rsidR="006179AF">
        <w:rPr>
          <w:rFonts w:ascii="Garamond" w:hAnsi="Garamond"/>
          <w:sz w:val="28"/>
          <w:szCs w:val="28"/>
        </w:rPr>
        <w:t>rispetto a tali atti personalissimi</w:t>
      </w:r>
      <w:r>
        <w:rPr>
          <w:rFonts w:ascii="Garamond" w:hAnsi="Garamond"/>
          <w:sz w:val="28"/>
          <w:szCs w:val="28"/>
        </w:rPr>
        <w:t>, proprio per la sua funzi</w:t>
      </w:r>
      <w:r w:rsidR="00031A2E">
        <w:rPr>
          <w:rFonts w:ascii="Garamond" w:hAnsi="Garamond"/>
          <w:sz w:val="28"/>
          <w:szCs w:val="28"/>
        </w:rPr>
        <w:t>one essenziale di realizzare la sua volontà di autodeterminazione</w:t>
      </w:r>
      <w:r w:rsidR="00C960E9">
        <w:rPr>
          <w:rFonts w:ascii="Garamond" w:hAnsi="Garamond"/>
          <w:sz w:val="28"/>
          <w:szCs w:val="28"/>
        </w:rPr>
        <w:t>, si giustifica</w:t>
      </w:r>
      <w:r w:rsidR="008B6DE0">
        <w:rPr>
          <w:rFonts w:ascii="Garamond" w:hAnsi="Garamond"/>
          <w:sz w:val="28"/>
          <w:szCs w:val="28"/>
        </w:rPr>
        <w:t xml:space="preserve"> e si impone</w:t>
      </w:r>
      <w:r w:rsidR="00C960E9">
        <w:rPr>
          <w:rFonts w:ascii="Garamond" w:hAnsi="Garamond"/>
          <w:sz w:val="28"/>
          <w:szCs w:val="28"/>
        </w:rPr>
        <w:t xml:space="preserve"> invece quando il soggetto incapace</w:t>
      </w:r>
      <w:r w:rsidR="008B1B94">
        <w:rPr>
          <w:rFonts w:ascii="Garamond" w:hAnsi="Garamond"/>
          <w:sz w:val="28"/>
          <w:szCs w:val="28"/>
        </w:rPr>
        <w:t>, proprio a cagione della sua patologia,</w:t>
      </w:r>
      <w:r w:rsidR="00C960E9">
        <w:rPr>
          <w:rFonts w:ascii="Garamond" w:hAnsi="Garamond"/>
          <w:sz w:val="28"/>
          <w:szCs w:val="28"/>
        </w:rPr>
        <w:t xml:space="preserve"> non sia in grado di manifestare</w:t>
      </w:r>
      <w:r w:rsidR="008B1B94">
        <w:rPr>
          <w:rFonts w:ascii="Garamond" w:hAnsi="Garamond"/>
          <w:sz w:val="28"/>
          <w:szCs w:val="28"/>
        </w:rPr>
        <w:t xml:space="preserve"> volontariamente e consapevolmente</w:t>
      </w:r>
      <w:r w:rsidR="00C960E9">
        <w:rPr>
          <w:rFonts w:ascii="Garamond" w:hAnsi="Garamond"/>
          <w:sz w:val="28"/>
          <w:szCs w:val="28"/>
        </w:rPr>
        <w:t xml:space="preserve"> il proprio consenso al trattamento sanitario necessario per la sua salute</w:t>
      </w:r>
      <w:r w:rsidR="00C80B59">
        <w:rPr>
          <w:rStyle w:val="Rimandonotaapidipagina"/>
          <w:rFonts w:ascii="Garamond" w:hAnsi="Garamond"/>
          <w:sz w:val="28"/>
          <w:szCs w:val="28"/>
        </w:rPr>
        <w:footnoteReference w:id="21"/>
      </w:r>
      <w:r w:rsidR="00C960E9">
        <w:rPr>
          <w:rFonts w:ascii="Garamond" w:hAnsi="Garamond"/>
          <w:sz w:val="28"/>
          <w:szCs w:val="28"/>
        </w:rPr>
        <w:t>.</w:t>
      </w:r>
    </w:p>
    <w:p w:rsidR="008B6DE0" w:rsidRPr="00212979" w:rsidRDefault="008B6DE0" w:rsidP="008B6DE0">
      <w:pPr>
        <w:ind w:firstLine="709"/>
        <w:contextualSpacing/>
        <w:jc w:val="both"/>
        <w:rPr>
          <w:rFonts w:ascii="Garamond" w:hAnsi="Garamond"/>
          <w:sz w:val="28"/>
          <w:szCs w:val="28"/>
        </w:rPr>
      </w:pPr>
      <w:r>
        <w:rPr>
          <w:rFonts w:ascii="Garamond" w:hAnsi="Garamond"/>
          <w:sz w:val="28"/>
          <w:szCs w:val="28"/>
        </w:rPr>
        <w:t>Tanto è desunto ed imposto, del resto, dalla previsione dell’art. 405, comma 4, c.c., il quale esplicitamente ammette che il giudice, nel decreto di nomina dell’amministratore, adotti – ove necessario –</w:t>
      </w:r>
      <w:r w:rsidR="005041FB">
        <w:rPr>
          <w:rFonts w:ascii="Garamond" w:hAnsi="Garamond"/>
          <w:sz w:val="28"/>
          <w:szCs w:val="28"/>
        </w:rPr>
        <w:t xml:space="preserve"> i provvedimenti necessari che attengono alla cura della persona; dall’art. 408, comma 1, c.c., il quale orienta la scelta della persona, alla quale affidare l’incarico, esclusivamente alle esigenze di </w:t>
      </w:r>
      <w:r w:rsidR="00C10D41">
        <w:rPr>
          <w:rFonts w:ascii="Garamond" w:hAnsi="Garamond"/>
          <w:sz w:val="28"/>
          <w:szCs w:val="28"/>
        </w:rPr>
        <w:t>«</w:t>
      </w:r>
      <w:r w:rsidR="00C10D41">
        <w:rPr>
          <w:rFonts w:ascii="Garamond" w:hAnsi="Garamond"/>
          <w:i/>
          <w:sz w:val="28"/>
          <w:szCs w:val="28"/>
        </w:rPr>
        <w:t>cura e agli interessi della persona del beneficiario</w:t>
      </w:r>
      <w:r w:rsidR="00C10D41">
        <w:rPr>
          <w:rFonts w:ascii="Garamond" w:hAnsi="Garamond"/>
          <w:sz w:val="28"/>
          <w:szCs w:val="28"/>
        </w:rPr>
        <w:t>»</w:t>
      </w:r>
      <w:r w:rsidR="00E24DAE">
        <w:rPr>
          <w:rFonts w:ascii="Garamond" w:hAnsi="Garamond"/>
          <w:sz w:val="28"/>
          <w:szCs w:val="28"/>
        </w:rPr>
        <w:t xml:space="preserve">; dall’art. 44 </w:t>
      </w:r>
      <w:proofErr w:type="spellStart"/>
      <w:r w:rsidR="00E24DAE">
        <w:rPr>
          <w:rFonts w:ascii="Garamond" w:hAnsi="Garamond"/>
          <w:sz w:val="28"/>
          <w:szCs w:val="28"/>
        </w:rPr>
        <w:t>disp</w:t>
      </w:r>
      <w:proofErr w:type="spellEnd"/>
      <w:r w:rsidR="00E24DAE">
        <w:rPr>
          <w:rFonts w:ascii="Garamond" w:hAnsi="Garamond"/>
          <w:sz w:val="28"/>
          <w:szCs w:val="28"/>
        </w:rPr>
        <w:t xml:space="preserve">. </w:t>
      </w:r>
      <w:proofErr w:type="spellStart"/>
      <w:r w:rsidR="00E24DAE">
        <w:rPr>
          <w:rFonts w:ascii="Garamond" w:hAnsi="Garamond"/>
          <w:sz w:val="28"/>
          <w:szCs w:val="28"/>
        </w:rPr>
        <w:t>att</w:t>
      </w:r>
      <w:proofErr w:type="spellEnd"/>
      <w:r w:rsidR="00E24DAE">
        <w:rPr>
          <w:rFonts w:ascii="Garamond" w:hAnsi="Garamond"/>
          <w:sz w:val="28"/>
          <w:szCs w:val="28"/>
        </w:rPr>
        <w:t xml:space="preserve">. c.c., così come modificato dall’art. 12 della l. n. 6 del 2004, che attribuisce al giudice tutelare il potere di impartire </w:t>
      </w:r>
      <w:r w:rsidR="00212979">
        <w:rPr>
          <w:rFonts w:ascii="Garamond" w:hAnsi="Garamond"/>
          <w:sz w:val="28"/>
          <w:szCs w:val="28"/>
        </w:rPr>
        <w:t>«</w:t>
      </w:r>
      <w:r w:rsidR="00212979">
        <w:rPr>
          <w:rFonts w:ascii="Garamond" w:hAnsi="Garamond"/>
          <w:i/>
          <w:sz w:val="28"/>
          <w:szCs w:val="28"/>
        </w:rPr>
        <w:t>istruzioni inerenti agli interessi morali</w:t>
      </w:r>
      <w:r w:rsidR="00212979">
        <w:rPr>
          <w:rFonts w:ascii="Garamond" w:hAnsi="Garamond"/>
          <w:sz w:val="28"/>
          <w:szCs w:val="28"/>
        </w:rPr>
        <w:t xml:space="preserve">», con una espressione che la dottrina </w:t>
      </w:r>
      <w:r w:rsidR="00FF14E7">
        <w:rPr>
          <w:rFonts w:ascii="Garamond" w:hAnsi="Garamond"/>
          <w:sz w:val="28"/>
          <w:szCs w:val="28"/>
        </w:rPr>
        <w:t>ha inteso quale richiamo alla cura della persona</w:t>
      </w:r>
      <w:r w:rsidR="00552E14">
        <w:rPr>
          <w:rStyle w:val="Rimandonotaapidipagina"/>
          <w:rFonts w:ascii="Garamond" w:hAnsi="Garamond"/>
          <w:sz w:val="28"/>
          <w:szCs w:val="28"/>
        </w:rPr>
        <w:footnoteReference w:id="22"/>
      </w:r>
      <w:r w:rsidR="008C738D">
        <w:rPr>
          <w:rFonts w:ascii="Garamond" w:hAnsi="Garamond"/>
          <w:sz w:val="28"/>
          <w:szCs w:val="28"/>
        </w:rPr>
        <w:t>,</w:t>
      </w:r>
    </w:p>
    <w:p w:rsidR="00A71B0A" w:rsidRDefault="00A71B0A" w:rsidP="009919F1">
      <w:pPr>
        <w:ind w:firstLine="709"/>
        <w:contextualSpacing/>
        <w:jc w:val="both"/>
        <w:rPr>
          <w:rFonts w:ascii="Garamond" w:hAnsi="Garamond"/>
          <w:sz w:val="28"/>
          <w:szCs w:val="28"/>
        </w:rPr>
      </w:pPr>
      <w:r>
        <w:rPr>
          <w:rFonts w:ascii="Garamond" w:hAnsi="Garamond"/>
          <w:sz w:val="28"/>
          <w:szCs w:val="28"/>
        </w:rPr>
        <w:t>Nel decreto di nomina o</w:t>
      </w:r>
      <w:r w:rsidR="00212979">
        <w:rPr>
          <w:rFonts w:ascii="Garamond" w:hAnsi="Garamond"/>
          <w:sz w:val="28"/>
          <w:szCs w:val="28"/>
        </w:rPr>
        <w:t xml:space="preserve"> anche successivamente, quindi</w:t>
      </w:r>
      <w:r>
        <w:rPr>
          <w:rFonts w:ascii="Garamond" w:hAnsi="Garamond"/>
          <w:sz w:val="28"/>
          <w:szCs w:val="28"/>
        </w:rPr>
        <w:t>, il giudice tutelare può stabilire che tali decisioni spettino all’</w:t>
      </w:r>
      <w:r w:rsidR="00C144F0">
        <w:rPr>
          <w:rFonts w:ascii="Garamond" w:hAnsi="Garamond"/>
          <w:sz w:val="28"/>
          <w:szCs w:val="28"/>
        </w:rPr>
        <w:t>amministratore, competendo</w:t>
      </w:r>
      <w:r>
        <w:rPr>
          <w:rFonts w:ascii="Garamond" w:hAnsi="Garamond"/>
          <w:sz w:val="28"/>
          <w:szCs w:val="28"/>
        </w:rPr>
        <w:t xml:space="preserve"> peraltro al giudice</w:t>
      </w:r>
      <w:r w:rsidR="00C144F0">
        <w:rPr>
          <w:rFonts w:ascii="Garamond" w:hAnsi="Garamond"/>
          <w:sz w:val="28"/>
          <w:szCs w:val="28"/>
        </w:rPr>
        <w:t>, in ultima istanza,</w:t>
      </w:r>
      <w:r>
        <w:rPr>
          <w:rFonts w:ascii="Garamond" w:hAnsi="Garamond"/>
          <w:sz w:val="28"/>
          <w:szCs w:val="28"/>
        </w:rPr>
        <w:t xml:space="preserve"> anche il potere di comporre eventuali contrasti tra il beneficiario e l’amministratore o tra l’amministratore e il medi</w:t>
      </w:r>
      <w:r w:rsidR="007D52AD">
        <w:rPr>
          <w:rFonts w:ascii="Garamond" w:hAnsi="Garamond"/>
          <w:sz w:val="28"/>
          <w:szCs w:val="28"/>
        </w:rPr>
        <w:t>c</w:t>
      </w:r>
      <w:r>
        <w:rPr>
          <w:rFonts w:ascii="Garamond" w:hAnsi="Garamond"/>
          <w:sz w:val="28"/>
          <w:szCs w:val="28"/>
        </w:rPr>
        <w:t>o sulla convenienza o meno di un certo trattamento sanitario</w:t>
      </w:r>
      <w:r w:rsidR="006B7AD1">
        <w:rPr>
          <w:rStyle w:val="Rimandonotaapidipagina"/>
          <w:rFonts w:ascii="Garamond" w:hAnsi="Garamond"/>
          <w:sz w:val="28"/>
          <w:szCs w:val="28"/>
        </w:rPr>
        <w:footnoteReference w:id="23"/>
      </w:r>
      <w:r w:rsidR="006B7AD1">
        <w:rPr>
          <w:rFonts w:ascii="Garamond" w:hAnsi="Garamond"/>
          <w:sz w:val="28"/>
          <w:szCs w:val="28"/>
        </w:rPr>
        <w:t>.</w:t>
      </w:r>
    </w:p>
    <w:p w:rsidR="0060326E" w:rsidRDefault="000C1D08" w:rsidP="009919F1">
      <w:pPr>
        <w:ind w:firstLine="709"/>
        <w:contextualSpacing/>
        <w:jc w:val="both"/>
        <w:rPr>
          <w:rFonts w:ascii="Garamond" w:hAnsi="Garamond"/>
          <w:sz w:val="28"/>
          <w:szCs w:val="28"/>
        </w:rPr>
      </w:pPr>
      <w:r>
        <w:rPr>
          <w:rFonts w:ascii="Garamond" w:hAnsi="Garamond"/>
          <w:sz w:val="28"/>
          <w:szCs w:val="28"/>
        </w:rPr>
        <w:t>La tendenziale possibilità e, anzi, il dovere dell’amministratore di sostegno di sostituirsi alla volontà del beneficiario</w:t>
      </w:r>
      <w:r w:rsidR="004E7A7F">
        <w:rPr>
          <w:rFonts w:ascii="Garamond" w:hAnsi="Garamond"/>
          <w:sz w:val="28"/>
          <w:szCs w:val="28"/>
        </w:rPr>
        <w:t xml:space="preserve"> per i trattamenti sanitari</w:t>
      </w:r>
      <w:r>
        <w:rPr>
          <w:rFonts w:ascii="Garamond" w:hAnsi="Garamond"/>
          <w:sz w:val="28"/>
          <w:szCs w:val="28"/>
        </w:rPr>
        <w:t>, tuttavia, incontr</w:t>
      </w:r>
      <w:r w:rsidR="000D7760">
        <w:rPr>
          <w:rFonts w:ascii="Garamond" w:hAnsi="Garamond"/>
          <w:sz w:val="28"/>
          <w:szCs w:val="28"/>
        </w:rPr>
        <w:t>an</w:t>
      </w:r>
      <w:r>
        <w:rPr>
          <w:rFonts w:ascii="Garamond" w:hAnsi="Garamond"/>
          <w:sz w:val="28"/>
          <w:szCs w:val="28"/>
        </w:rPr>
        <w:t>o dei limiti via via più stringenti nella misura in cui la decisione terapeutica assume il carattere di</w:t>
      </w:r>
      <w:r w:rsidR="004E7A7F">
        <w:rPr>
          <w:rFonts w:ascii="Garamond" w:hAnsi="Garamond"/>
          <w:sz w:val="28"/>
          <w:szCs w:val="28"/>
        </w:rPr>
        <w:t xml:space="preserve"> un</w:t>
      </w:r>
      <w:r>
        <w:rPr>
          <w:rFonts w:ascii="Garamond" w:hAnsi="Garamond"/>
          <w:sz w:val="28"/>
          <w:szCs w:val="28"/>
        </w:rPr>
        <w:t xml:space="preserve"> atto personalissimo, insurrogabile dalla volontà di un qualsivoglia altro soggetto, anche preposto alla cura del disabile, per il carattere irreversibile dell’atto medico assentito (o rifiutato).</w:t>
      </w:r>
    </w:p>
    <w:p w:rsidR="000C1D08" w:rsidRDefault="000C1D08" w:rsidP="009919F1">
      <w:pPr>
        <w:ind w:firstLine="709"/>
        <w:contextualSpacing/>
        <w:jc w:val="both"/>
        <w:rPr>
          <w:rFonts w:ascii="Garamond" w:hAnsi="Garamond"/>
          <w:sz w:val="28"/>
          <w:szCs w:val="28"/>
        </w:rPr>
      </w:pPr>
      <w:r>
        <w:rPr>
          <w:rFonts w:ascii="Garamond" w:hAnsi="Garamond"/>
          <w:sz w:val="28"/>
          <w:szCs w:val="28"/>
        </w:rPr>
        <w:t>Nemmeno la condizione di incoscienza dell’incapace, in questo caso, può giustificare tale sostituzione.</w:t>
      </w:r>
    </w:p>
    <w:p w:rsidR="000C1D08" w:rsidRDefault="000C1D08" w:rsidP="009919F1">
      <w:pPr>
        <w:ind w:firstLine="709"/>
        <w:contextualSpacing/>
        <w:jc w:val="both"/>
        <w:rPr>
          <w:rFonts w:ascii="Garamond" w:hAnsi="Garamond"/>
          <w:sz w:val="28"/>
          <w:szCs w:val="28"/>
        </w:rPr>
      </w:pPr>
      <w:r>
        <w:rPr>
          <w:rFonts w:ascii="Garamond" w:hAnsi="Garamond"/>
          <w:sz w:val="28"/>
          <w:szCs w:val="28"/>
        </w:rPr>
        <w:t xml:space="preserve">È </w:t>
      </w:r>
      <w:r w:rsidR="00703C8D">
        <w:rPr>
          <w:rFonts w:ascii="Garamond" w:hAnsi="Garamond"/>
          <w:sz w:val="28"/>
          <w:szCs w:val="28"/>
        </w:rPr>
        <w:t xml:space="preserve">così, ad esempio, per </w:t>
      </w:r>
      <w:r>
        <w:rPr>
          <w:rFonts w:ascii="Garamond" w:hAnsi="Garamond"/>
          <w:sz w:val="28"/>
          <w:szCs w:val="28"/>
        </w:rPr>
        <w:t>la donazione degli organi del paziente.</w:t>
      </w:r>
    </w:p>
    <w:p w:rsidR="00781928" w:rsidRDefault="00D72129" w:rsidP="00781928">
      <w:pPr>
        <w:ind w:firstLine="709"/>
        <w:contextualSpacing/>
        <w:jc w:val="both"/>
        <w:rPr>
          <w:rFonts w:ascii="Garamond" w:hAnsi="Garamond"/>
          <w:sz w:val="28"/>
          <w:szCs w:val="28"/>
        </w:rPr>
      </w:pPr>
      <w:r>
        <w:rPr>
          <w:rFonts w:ascii="Garamond" w:hAnsi="Garamond"/>
          <w:sz w:val="28"/>
          <w:szCs w:val="28"/>
        </w:rPr>
        <w:t xml:space="preserve">In un recente caso, infatti, il giudice tutelare ha respinto la richiesta, formulata dall’amministratore di sostegno di un soggetto affetto da schizofrenia cronica di tipo paranoide, </w:t>
      </w:r>
      <w:r w:rsidR="00781928">
        <w:rPr>
          <w:rFonts w:ascii="Garamond" w:hAnsi="Garamond"/>
          <w:sz w:val="28"/>
          <w:szCs w:val="28"/>
        </w:rPr>
        <w:t xml:space="preserve">di potere donare gli organi, ai sensi dell’art. 4, comma 3, della l. n. 91 del 1999, in previsione della probabile </w:t>
      </w:r>
      <w:r w:rsidR="000D7760">
        <w:rPr>
          <w:rFonts w:ascii="Garamond" w:hAnsi="Garamond"/>
          <w:sz w:val="28"/>
          <w:szCs w:val="28"/>
        </w:rPr>
        <w:t>morte, trovandosi il beneficiario</w:t>
      </w:r>
      <w:r w:rsidR="00781928">
        <w:rPr>
          <w:rFonts w:ascii="Garamond" w:hAnsi="Garamond"/>
          <w:sz w:val="28"/>
          <w:szCs w:val="28"/>
        </w:rPr>
        <w:t xml:space="preserve"> ricoverato nel reparto di terapia intensiva di un nosoco</w:t>
      </w:r>
      <w:r w:rsidR="000D7760">
        <w:rPr>
          <w:rFonts w:ascii="Garamond" w:hAnsi="Garamond"/>
          <w:sz w:val="28"/>
          <w:szCs w:val="28"/>
        </w:rPr>
        <w:t>mio in stato, ormai, di coma cer</w:t>
      </w:r>
      <w:r w:rsidR="00781928">
        <w:rPr>
          <w:rFonts w:ascii="Garamond" w:hAnsi="Garamond"/>
          <w:sz w:val="28"/>
          <w:szCs w:val="28"/>
        </w:rPr>
        <w:t>ebrale</w:t>
      </w:r>
      <w:r w:rsidR="0027736B">
        <w:rPr>
          <w:rStyle w:val="Rimandonotaapidipagina"/>
          <w:rFonts w:ascii="Garamond" w:hAnsi="Garamond"/>
          <w:sz w:val="28"/>
          <w:szCs w:val="28"/>
        </w:rPr>
        <w:footnoteReference w:id="24"/>
      </w:r>
      <w:r w:rsidR="00926895">
        <w:rPr>
          <w:rFonts w:ascii="Garamond" w:hAnsi="Garamond"/>
          <w:sz w:val="28"/>
          <w:szCs w:val="28"/>
        </w:rPr>
        <w:t>.</w:t>
      </w:r>
    </w:p>
    <w:p w:rsidR="001378BD" w:rsidRDefault="001378BD" w:rsidP="00781928">
      <w:pPr>
        <w:ind w:firstLine="709"/>
        <w:contextualSpacing/>
        <w:jc w:val="both"/>
        <w:rPr>
          <w:rFonts w:ascii="Garamond" w:hAnsi="Garamond"/>
          <w:sz w:val="28"/>
          <w:szCs w:val="28"/>
        </w:rPr>
      </w:pPr>
      <w:r>
        <w:rPr>
          <w:rFonts w:ascii="Garamond" w:hAnsi="Garamond"/>
          <w:sz w:val="28"/>
          <w:szCs w:val="28"/>
        </w:rPr>
        <w:t xml:space="preserve">A tale conclusione il giudice tutelare giunge sulla scorta del rilievo secondo cui </w:t>
      </w:r>
      <w:r w:rsidR="000D7760">
        <w:rPr>
          <w:rFonts w:ascii="Garamond" w:hAnsi="Garamond"/>
          <w:sz w:val="28"/>
          <w:szCs w:val="28"/>
        </w:rPr>
        <w:t>l’art. 4, comma 3, della l. n. 91 del 1999 non consente la manifestazione di volontà in ordine alla donazione di organi per i soggetti non aventi la capacità di agire.</w:t>
      </w:r>
    </w:p>
    <w:p w:rsidR="000D7760" w:rsidRDefault="000D7760" w:rsidP="00781928">
      <w:pPr>
        <w:ind w:firstLine="709"/>
        <w:contextualSpacing/>
        <w:jc w:val="both"/>
        <w:rPr>
          <w:rFonts w:ascii="Garamond" w:hAnsi="Garamond"/>
          <w:sz w:val="28"/>
          <w:szCs w:val="28"/>
        </w:rPr>
      </w:pPr>
      <w:r>
        <w:rPr>
          <w:rFonts w:ascii="Garamond" w:hAnsi="Garamond"/>
          <w:sz w:val="28"/>
          <w:szCs w:val="28"/>
        </w:rPr>
        <w:t xml:space="preserve">Benché il soggetto beneficiario dell’amministrazione non sia privato della capacità di agire, come si è detto, il giudice ha ritenuto infatti che la sua condizione di infermità ne facesse assimilare la condizione, sul piano giuridico, a quella dell’interdetto, con la conseguente applicazione del divieto, di cui all’art. 4, comma 3, della l. n. 91 del 1999, per la presunzione assoluta, </w:t>
      </w:r>
      <w:r>
        <w:rPr>
          <w:rFonts w:ascii="Garamond" w:hAnsi="Garamond"/>
          <w:i/>
          <w:sz w:val="28"/>
          <w:szCs w:val="28"/>
        </w:rPr>
        <w:t xml:space="preserve">ex </w:t>
      </w:r>
      <w:proofErr w:type="spellStart"/>
      <w:r>
        <w:rPr>
          <w:rFonts w:ascii="Garamond" w:hAnsi="Garamond"/>
          <w:i/>
          <w:sz w:val="28"/>
          <w:szCs w:val="28"/>
        </w:rPr>
        <w:t>lege</w:t>
      </w:r>
      <w:proofErr w:type="spellEnd"/>
      <w:r>
        <w:rPr>
          <w:rFonts w:ascii="Garamond" w:hAnsi="Garamond"/>
          <w:sz w:val="28"/>
          <w:szCs w:val="28"/>
        </w:rPr>
        <w:t xml:space="preserve"> stabilita, di indisponibili</w:t>
      </w:r>
      <w:r w:rsidR="00613600">
        <w:rPr>
          <w:rFonts w:ascii="Garamond" w:hAnsi="Garamond"/>
          <w:sz w:val="28"/>
          <w:szCs w:val="28"/>
        </w:rPr>
        <w:t>tà del proprio corpo da parte del</w:t>
      </w:r>
      <w:r>
        <w:rPr>
          <w:rFonts w:ascii="Garamond" w:hAnsi="Garamond"/>
          <w:sz w:val="28"/>
          <w:szCs w:val="28"/>
        </w:rPr>
        <w:t xml:space="preserve"> soggetto incapace</w:t>
      </w:r>
      <w:r w:rsidR="00EC120B">
        <w:rPr>
          <w:rStyle w:val="Rimandonotaapidipagina"/>
          <w:rFonts w:ascii="Garamond" w:hAnsi="Garamond"/>
          <w:sz w:val="28"/>
          <w:szCs w:val="28"/>
        </w:rPr>
        <w:footnoteReference w:id="25"/>
      </w:r>
      <w:r w:rsidR="00EC120B">
        <w:rPr>
          <w:rFonts w:ascii="Garamond" w:hAnsi="Garamond"/>
          <w:sz w:val="28"/>
          <w:szCs w:val="28"/>
        </w:rPr>
        <w:t>.</w:t>
      </w:r>
    </w:p>
    <w:p w:rsidR="00926895" w:rsidRDefault="00715B64" w:rsidP="00781928">
      <w:pPr>
        <w:ind w:firstLine="709"/>
        <w:contextualSpacing/>
        <w:jc w:val="both"/>
        <w:rPr>
          <w:rFonts w:ascii="Garamond" w:hAnsi="Garamond"/>
          <w:sz w:val="28"/>
          <w:szCs w:val="28"/>
        </w:rPr>
      </w:pPr>
      <w:r>
        <w:rPr>
          <w:rFonts w:ascii="Garamond" w:hAnsi="Garamond"/>
          <w:sz w:val="28"/>
          <w:szCs w:val="28"/>
        </w:rPr>
        <w:t>Ad</w:t>
      </w:r>
      <w:r w:rsidR="00031A2E">
        <w:rPr>
          <w:rFonts w:ascii="Garamond" w:hAnsi="Garamond"/>
          <w:sz w:val="28"/>
          <w:szCs w:val="28"/>
        </w:rPr>
        <w:t xml:space="preserve"> una</w:t>
      </w:r>
      <w:r>
        <w:rPr>
          <w:rFonts w:ascii="Garamond" w:hAnsi="Garamond"/>
          <w:sz w:val="28"/>
          <w:szCs w:val="28"/>
        </w:rPr>
        <w:t xml:space="preserve"> analoga conclusione, poi, la Suprema Corte è pervenuta anche </w:t>
      </w:r>
      <w:r w:rsidR="008A43AF">
        <w:rPr>
          <w:rFonts w:ascii="Garamond" w:hAnsi="Garamond"/>
          <w:sz w:val="28"/>
          <w:szCs w:val="28"/>
        </w:rPr>
        <w:t xml:space="preserve">con riferimento alla nomina dell’amministratore di sostegno, </w:t>
      </w:r>
      <w:r w:rsidR="008A43AF">
        <w:rPr>
          <w:rFonts w:ascii="Garamond" w:hAnsi="Garamond"/>
          <w:i/>
          <w:sz w:val="28"/>
          <w:szCs w:val="28"/>
        </w:rPr>
        <w:t>ora per allora</w:t>
      </w:r>
      <w:r w:rsidR="008A43AF">
        <w:rPr>
          <w:rFonts w:ascii="Garamond" w:hAnsi="Garamond"/>
          <w:sz w:val="28"/>
          <w:szCs w:val="28"/>
        </w:rPr>
        <w:t xml:space="preserve">, </w:t>
      </w:r>
      <w:r w:rsidR="00613600">
        <w:rPr>
          <w:rFonts w:ascii="Garamond" w:hAnsi="Garamond"/>
          <w:sz w:val="28"/>
          <w:szCs w:val="28"/>
        </w:rPr>
        <w:t>per la manifestazione del dissenso rispetto a determinati trattamenti sanitari.</w:t>
      </w:r>
    </w:p>
    <w:p w:rsidR="00613600" w:rsidRPr="008A43AF" w:rsidRDefault="00613600" w:rsidP="00781928">
      <w:pPr>
        <w:ind w:firstLine="709"/>
        <w:contextualSpacing/>
        <w:jc w:val="both"/>
        <w:rPr>
          <w:rFonts w:ascii="Garamond" w:hAnsi="Garamond"/>
          <w:sz w:val="28"/>
          <w:szCs w:val="28"/>
        </w:rPr>
      </w:pPr>
      <w:r>
        <w:rPr>
          <w:rFonts w:ascii="Garamond" w:hAnsi="Garamond"/>
          <w:sz w:val="28"/>
          <w:szCs w:val="28"/>
        </w:rPr>
        <w:t>Dopo numerose aperture in tal senso da parte della giurisprudenza di merito</w:t>
      </w:r>
      <w:r w:rsidR="001A4BCC">
        <w:rPr>
          <w:rStyle w:val="Rimandonotaapidipagina"/>
          <w:rFonts w:ascii="Garamond" w:hAnsi="Garamond"/>
          <w:sz w:val="28"/>
          <w:szCs w:val="28"/>
        </w:rPr>
        <w:footnoteReference w:id="26"/>
      </w:r>
      <w:r>
        <w:rPr>
          <w:rFonts w:ascii="Garamond" w:hAnsi="Garamond"/>
          <w:sz w:val="28"/>
          <w:szCs w:val="28"/>
        </w:rPr>
        <w:t>, infatti, la Suprema Corte, in una pronuncia del 2012, ha chiarito che il provvedimento giudiziale di nomina dell’amministratore di sostegno non può che essere contestuale al manifestarsi dell’esigenza di protezione del soggetto e, dunque, alla situazione di incapacità da cui quell’esigenza origina, che rappresenta il presupposto dello stesso istituto e non già dei suoi soli effetti</w:t>
      </w:r>
      <w:r>
        <w:rPr>
          <w:rStyle w:val="Rimandonotaapidipagina"/>
          <w:rFonts w:ascii="Garamond" w:hAnsi="Garamond"/>
          <w:sz w:val="28"/>
          <w:szCs w:val="28"/>
        </w:rPr>
        <w:footnoteReference w:id="27"/>
      </w:r>
      <w:r>
        <w:rPr>
          <w:rFonts w:ascii="Garamond" w:hAnsi="Garamond"/>
          <w:sz w:val="28"/>
          <w:szCs w:val="28"/>
        </w:rPr>
        <w:t>.</w:t>
      </w:r>
    </w:p>
    <w:p w:rsidR="00134C03" w:rsidRDefault="001E14FA" w:rsidP="009919F1">
      <w:pPr>
        <w:ind w:firstLine="709"/>
        <w:contextualSpacing/>
        <w:jc w:val="both"/>
        <w:rPr>
          <w:rFonts w:ascii="Garamond" w:hAnsi="Garamond"/>
          <w:sz w:val="28"/>
          <w:szCs w:val="28"/>
        </w:rPr>
      </w:pPr>
      <w:r>
        <w:rPr>
          <w:rFonts w:ascii="Garamond" w:hAnsi="Garamond"/>
          <w:sz w:val="28"/>
          <w:szCs w:val="28"/>
        </w:rPr>
        <w:t>La Cassazione non ha negato, in linea di principio, la rilevanza che la figura dell’amministratore di sostegno possa svolgere nell’attuazione della volontà manifestata dal beneficiario e, quindi, nell’autodeterminazione del disabile, ma ha chiarito che tale volontà, proprio per l’incidenza dei suoi effetti sulla sfera più intima del soggetto, deve essere attuale, sicché, in mancanza di una patologia attuale, difetta un presupposto indispensabile per dare corso alla nomina dell’amministratore di sostegno.</w:t>
      </w:r>
    </w:p>
    <w:p w:rsidR="00134C03" w:rsidRPr="00EA407F" w:rsidRDefault="001E14FA" w:rsidP="009919F1">
      <w:pPr>
        <w:ind w:firstLine="709"/>
        <w:contextualSpacing/>
        <w:jc w:val="both"/>
        <w:rPr>
          <w:rFonts w:ascii="Garamond" w:hAnsi="Garamond"/>
          <w:sz w:val="28"/>
          <w:szCs w:val="28"/>
        </w:rPr>
      </w:pPr>
      <w:r>
        <w:rPr>
          <w:rFonts w:ascii="Garamond" w:hAnsi="Garamond"/>
          <w:sz w:val="28"/>
          <w:szCs w:val="28"/>
        </w:rPr>
        <w:t xml:space="preserve">L’affermazione della Suprema Corte è coerente, del resto, con l’impostazione assunta nella sentenza n. 21748 del </w:t>
      </w:r>
      <w:r w:rsidR="00EA407F">
        <w:rPr>
          <w:rFonts w:ascii="Garamond" w:hAnsi="Garamond"/>
          <w:sz w:val="28"/>
          <w:szCs w:val="28"/>
        </w:rPr>
        <w:t xml:space="preserve">16 ottobre </w:t>
      </w:r>
      <w:r>
        <w:rPr>
          <w:rFonts w:ascii="Garamond" w:hAnsi="Garamond"/>
          <w:sz w:val="28"/>
          <w:szCs w:val="28"/>
        </w:rPr>
        <w:t>2007 sul caso</w:t>
      </w:r>
      <w:r w:rsidR="00A818BB">
        <w:rPr>
          <w:rFonts w:ascii="Garamond" w:hAnsi="Garamond"/>
          <w:sz w:val="28"/>
          <w:szCs w:val="28"/>
        </w:rPr>
        <w:t xml:space="preserve"> di </w:t>
      </w:r>
      <w:proofErr w:type="spellStart"/>
      <w:r w:rsidR="00A818BB" w:rsidRPr="00A818BB">
        <w:rPr>
          <w:rFonts w:ascii="Garamond" w:hAnsi="Garamond"/>
          <w:i/>
          <w:sz w:val="28"/>
          <w:szCs w:val="28"/>
        </w:rPr>
        <w:t>Eluana</w:t>
      </w:r>
      <w:proofErr w:type="spellEnd"/>
      <w:r>
        <w:rPr>
          <w:rFonts w:ascii="Garamond" w:hAnsi="Garamond"/>
          <w:sz w:val="28"/>
          <w:szCs w:val="28"/>
        </w:rPr>
        <w:t xml:space="preserve"> </w:t>
      </w:r>
      <w:proofErr w:type="spellStart"/>
      <w:r>
        <w:rPr>
          <w:rFonts w:ascii="Garamond" w:hAnsi="Garamond"/>
          <w:i/>
          <w:sz w:val="28"/>
          <w:szCs w:val="28"/>
        </w:rPr>
        <w:t>Englaro</w:t>
      </w:r>
      <w:proofErr w:type="spellEnd"/>
      <w:r>
        <w:rPr>
          <w:rFonts w:ascii="Garamond" w:hAnsi="Garamond"/>
          <w:sz w:val="28"/>
          <w:szCs w:val="28"/>
        </w:rPr>
        <w:t>, laddove essa ha affermato che il tutore dell’interdetto</w:t>
      </w:r>
      <w:r w:rsidR="007D52AD">
        <w:rPr>
          <w:rFonts w:ascii="Garamond" w:hAnsi="Garamond"/>
          <w:sz w:val="28"/>
          <w:szCs w:val="28"/>
        </w:rPr>
        <w:t>, il quale non può surrogarsi alla volontà del paziente interdetto,</w:t>
      </w:r>
      <w:r>
        <w:rPr>
          <w:rFonts w:ascii="Garamond" w:hAnsi="Garamond"/>
          <w:sz w:val="28"/>
          <w:szCs w:val="28"/>
        </w:rPr>
        <w:t xml:space="preserve"> è chiamato a svolgere una funzione non sostitutiva della volontà del malato, bensì </w:t>
      </w:r>
      <w:r w:rsidR="008C2E4F">
        <w:rPr>
          <w:rFonts w:ascii="Garamond" w:hAnsi="Garamond"/>
          <w:sz w:val="28"/>
          <w:szCs w:val="28"/>
        </w:rPr>
        <w:t xml:space="preserve">integrativa di questa, nella ricostruzione delle sue direttive e nel perseguimento del </w:t>
      </w:r>
      <w:r w:rsidR="008C2E4F">
        <w:rPr>
          <w:rFonts w:ascii="Garamond" w:hAnsi="Garamond"/>
          <w:i/>
          <w:sz w:val="28"/>
          <w:szCs w:val="28"/>
        </w:rPr>
        <w:t xml:space="preserve">best </w:t>
      </w:r>
      <w:proofErr w:type="spellStart"/>
      <w:r w:rsidR="008C2E4F">
        <w:rPr>
          <w:rFonts w:ascii="Garamond" w:hAnsi="Garamond"/>
          <w:i/>
          <w:sz w:val="28"/>
          <w:szCs w:val="28"/>
        </w:rPr>
        <w:t>interest</w:t>
      </w:r>
      <w:proofErr w:type="spellEnd"/>
      <w:r w:rsidR="00CA0EDD">
        <w:rPr>
          <w:rFonts w:ascii="Garamond" w:hAnsi="Garamond"/>
          <w:sz w:val="28"/>
          <w:szCs w:val="28"/>
        </w:rPr>
        <w:t xml:space="preserve">, per ricercare ed attuare il quale egli deve decidere </w:t>
      </w:r>
      <w:r w:rsidR="00EA407F">
        <w:rPr>
          <w:rFonts w:ascii="Garamond" w:hAnsi="Garamond"/>
          <w:sz w:val="28"/>
          <w:szCs w:val="28"/>
        </w:rPr>
        <w:t>«</w:t>
      </w:r>
      <w:r w:rsidR="00EA407F">
        <w:rPr>
          <w:rFonts w:ascii="Garamond" w:hAnsi="Garamond"/>
          <w:i/>
          <w:sz w:val="28"/>
          <w:szCs w:val="28"/>
        </w:rPr>
        <w:t>non “al posto” dell’incapace né “per” l’incapace, ma “con” l’incapace</w:t>
      </w:r>
      <w:r w:rsidR="00EA407F">
        <w:rPr>
          <w:rFonts w:ascii="Garamond" w:hAnsi="Garamond"/>
          <w:sz w:val="28"/>
          <w:szCs w:val="28"/>
        </w:rPr>
        <w:t>»</w:t>
      </w:r>
      <w:r w:rsidR="00EA407F">
        <w:rPr>
          <w:rStyle w:val="Rimandonotaapidipagina"/>
          <w:rFonts w:ascii="Garamond" w:hAnsi="Garamond"/>
          <w:sz w:val="28"/>
          <w:szCs w:val="28"/>
        </w:rPr>
        <w:footnoteReference w:id="28"/>
      </w:r>
      <w:r w:rsidR="00EA407F">
        <w:rPr>
          <w:rFonts w:ascii="Garamond" w:hAnsi="Garamond"/>
          <w:sz w:val="28"/>
          <w:szCs w:val="28"/>
        </w:rPr>
        <w:t xml:space="preserve">, anche nel rifiutare trattamenti sanitari quali sono quelli di sostegno vitale (alimentazione </w:t>
      </w:r>
      <w:proofErr w:type="spellStart"/>
      <w:r w:rsidR="00EA407F">
        <w:rPr>
          <w:rFonts w:ascii="Garamond" w:hAnsi="Garamond"/>
          <w:sz w:val="28"/>
          <w:szCs w:val="28"/>
        </w:rPr>
        <w:t>ed</w:t>
      </w:r>
      <w:proofErr w:type="spellEnd"/>
      <w:r w:rsidR="00EA407F">
        <w:rPr>
          <w:rFonts w:ascii="Garamond" w:hAnsi="Garamond"/>
          <w:sz w:val="28"/>
          <w:szCs w:val="28"/>
        </w:rPr>
        <w:t xml:space="preserve"> idratazione artificiale).</w:t>
      </w:r>
    </w:p>
    <w:p w:rsidR="00134C03" w:rsidRDefault="00EA407F" w:rsidP="009919F1">
      <w:pPr>
        <w:ind w:firstLine="709"/>
        <w:contextualSpacing/>
        <w:jc w:val="both"/>
        <w:rPr>
          <w:rFonts w:ascii="Garamond" w:hAnsi="Garamond"/>
          <w:sz w:val="28"/>
          <w:szCs w:val="28"/>
        </w:rPr>
      </w:pPr>
      <w:r>
        <w:rPr>
          <w:rFonts w:ascii="Garamond" w:hAnsi="Garamond"/>
          <w:sz w:val="28"/>
          <w:szCs w:val="28"/>
        </w:rPr>
        <w:t>E proprio questa impostazione, feconda di conseguenze, ha trovato applicazione nella più recente giurisprudenza, come dimostra anche il caso</w:t>
      </w:r>
      <w:r w:rsidR="00A818BB">
        <w:rPr>
          <w:rFonts w:ascii="Garamond" w:hAnsi="Garamond"/>
          <w:sz w:val="28"/>
          <w:szCs w:val="28"/>
        </w:rPr>
        <w:t xml:space="preserve"> di </w:t>
      </w:r>
      <w:r w:rsidR="00A818BB">
        <w:rPr>
          <w:rFonts w:ascii="Garamond" w:hAnsi="Garamond"/>
          <w:i/>
          <w:sz w:val="28"/>
          <w:szCs w:val="28"/>
        </w:rPr>
        <w:t>Walter</w:t>
      </w:r>
      <w:r>
        <w:rPr>
          <w:rFonts w:ascii="Garamond" w:hAnsi="Garamond"/>
          <w:sz w:val="28"/>
          <w:szCs w:val="28"/>
        </w:rPr>
        <w:t xml:space="preserve"> </w:t>
      </w:r>
      <w:proofErr w:type="spellStart"/>
      <w:r>
        <w:rPr>
          <w:rFonts w:ascii="Garamond" w:hAnsi="Garamond"/>
          <w:i/>
          <w:sz w:val="28"/>
          <w:szCs w:val="28"/>
        </w:rPr>
        <w:t>P</w:t>
      </w:r>
      <w:r w:rsidR="00CD4752">
        <w:rPr>
          <w:rFonts w:ascii="Garamond" w:hAnsi="Garamond"/>
          <w:i/>
          <w:sz w:val="28"/>
          <w:szCs w:val="28"/>
        </w:rPr>
        <w:t>il</w:t>
      </w:r>
      <w:r>
        <w:rPr>
          <w:rFonts w:ascii="Garamond" w:hAnsi="Garamond"/>
          <w:i/>
          <w:sz w:val="28"/>
          <w:szCs w:val="28"/>
        </w:rPr>
        <w:t>udu</w:t>
      </w:r>
      <w:proofErr w:type="spellEnd"/>
      <w:r>
        <w:rPr>
          <w:rFonts w:ascii="Garamond" w:hAnsi="Garamond"/>
          <w:sz w:val="28"/>
          <w:szCs w:val="28"/>
        </w:rPr>
        <w:t>, laddove l’amministratore di sostegno ha chiesto ed ottenuto l’autorizzazione, da parte del giudice tutelare, al distacco dei presidî medici n</w:t>
      </w:r>
      <w:r w:rsidR="000F26E2">
        <w:rPr>
          <w:rFonts w:ascii="Garamond" w:hAnsi="Garamond"/>
          <w:sz w:val="28"/>
          <w:szCs w:val="28"/>
        </w:rPr>
        <w:t>ecessari per il sostegno vitale, a fronte della accertata volontà, da parte del paziente affetto da sclerosi laterale amiotrofica,</w:t>
      </w:r>
      <w:r w:rsidR="00CD4752">
        <w:rPr>
          <w:rFonts w:ascii="Garamond" w:hAnsi="Garamond"/>
          <w:sz w:val="28"/>
          <w:szCs w:val="28"/>
        </w:rPr>
        <w:t xml:space="preserve"> di non volere ricevere più trattamenti sanitari per il sostegno vitale (respirazione assistita, dialisi, rianimazione cardio-polmonare, interventi chirurgici volti a prolungare l’esistenza, etc.).</w:t>
      </w:r>
    </w:p>
    <w:p w:rsidR="00EA407F" w:rsidRDefault="00FD213A" w:rsidP="009919F1">
      <w:pPr>
        <w:ind w:firstLine="709"/>
        <w:contextualSpacing/>
        <w:jc w:val="both"/>
        <w:rPr>
          <w:rFonts w:ascii="Garamond" w:hAnsi="Garamond"/>
          <w:sz w:val="28"/>
          <w:szCs w:val="28"/>
        </w:rPr>
      </w:pPr>
      <w:r>
        <w:rPr>
          <w:rFonts w:ascii="Garamond" w:hAnsi="Garamond"/>
          <w:sz w:val="28"/>
          <w:szCs w:val="28"/>
        </w:rPr>
        <w:t>Il giudice tutel</w:t>
      </w:r>
      <w:r w:rsidR="007D52AD">
        <w:rPr>
          <w:rFonts w:ascii="Garamond" w:hAnsi="Garamond"/>
          <w:sz w:val="28"/>
          <w:szCs w:val="28"/>
        </w:rPr>
        <w:t>are, accertata nuovamente nel corso di un accesso presso il domicilio del paziente l’attualità del volere, espresso</w:t>
      </w:r>
      <w:r>
        <w:rPr>
          <w:rFonts w:ascii="Garamond" w:hAnsi="Garamond"/>
          <w:sz w:val="28"/>
          <w:szCs w:val="28"/>
        </w:rPr>
        <w:t xml:space="preserve"> dal paziente tramite il comunicatore acustico con comandi oculari, di rif</w:t>
      </w:r>
      <w:r w:rsidR="007D52AD">
        <w:rPr>
          <w:rFonts w:ascii="Garamond" w:hAnsi="Garamond"/>
          <w:sz w:val="28"/>
          <w:szCs w:val="28"/>
        </w:rPr>
        <w:t>iutare tali trattamenti, volere che egli aveva già manifestato</w:t>
      </w:r>
      <w:r>
        <w:rPr>
          <w:rFonts w:ascii="Garamond" w:hAnsi="Garamond"/>
          <w:sz w:val="28"/>
          <w:szCs w:val="28"/>
        </w:rPr>
        <w:t xml:space="preserve"> nel 2012 per iscritto quando era ancora capace d</w:t>
      </w:r>
      <w:r w:rsidR="007D52AD">
        <w:rPr>
          <w:rFonts w:ascii="Garamond" w:hAnsi="Garamond"/>
          <w:sz w:val="28"/>
          <w:szCs w:val="28"/>
        </w:rPr>
        <w:t>i scrivere</w:t>
      </w:r>
      <w:r>
        <w:rPr>
          <w:rFonts w:ascii="Garamond" w:hAnsi="Garamond"/>
          <w:sz w:val="28"/>
          <w:szCs w:val="28"/>
        </w:rPr>
        <w:t>, ha autorizzato il beneficiario e, in caso di sopravvenuta incapacità, il suo amministratore di sostegno ad interrompere il trattamento di sostegno vitale artificiale realizzato mediante respiratore artificiale</w:t>
      </w:r>
      <w:r w:rsidR="00A674CE">
        <w:rPr>
          <w:rStyle w:val="Rimandonotaapidipagina"/>
          <w:rFonts w:ascii="Garamond" w:hAnsi="Garamond"/>
          <w:sz w:val="28"/>
          <w:szCs w:val="28"/>
        </w:rPr>
        <w:footnoteReference w:id="29"/>
      </w:r>
      <w:r w:rsidR="00EE3C4D">
        <w:rPr>
          <w:rFonts w:ascii="Garamond" w:hAnsi="Garamond"/>
          <w:sz w:val="28"/>
          <w:szCs w:val="28"/>
        </w:rPr>
        <w:t>.</w:t>
      </w:r>
    </w:p>
    <w:p w:rsidR="00A674CE" w:rsidRDefault="00A674CE" w:rsidP="009919F1">
      <w:pPr>
        <w:ind w:firstLine="709"/>
        <w:contextualSpacing/>
        <w:jc w:val="both"/>
        <w:rPr>
          <w:rFonts w:ascii="Garamond" w:hAnsi="Garamond"/>
          <w:sz w:val="28"/>
          <w:szCs w:val="28"/>
        </w:rPr>
      </w:pPr>
      <w:r>
        <w:rPr>
          <w:rFonts w:ascii="Garamond" w:hAnsi="Garamond"/>
          <w:sz w:val="28"/>
          <w:szCs w:val="28"/>
        </w:rPr>
        <w:t>La vicenda in esame cos</w:t>
      </w:r>
      <w:r w:rsidR="007D52AD">
        <w:rPr>
          <w:rFonts w:ascii="Garamond" w:hAnsi="Garamond"/>
          <w:sz w:val="28"/>
          <w:szCs w:val="28"/>
        </w:rPr>
        <w:t>tituisce, significativamente</w:t>
      </w:r>
      <w:r>
        <w:rPr>
          <w:rFonts w:ascii="Garamond" w:hAnsi="Garamond"/>
          <w:sz w:val="28"/>
          <w:szCs w:val="28"/>
        </w:rPr>
        <w:t>, l’estremo approdo della giurisprudenza, in materia, alle soglie dell’approv</w:t>
      </w:r>
      <w:r w:rsidR="009F0FDC">
        <w:rPr>
          <w:rFonts w:ascii="Garamond" w:hAnsi="Garamond"/>
          <w:sz w:val="28"/>
          <w:szCs w:val="28"/>
        </w:rPr>
        <w:t>azione della l. n. 219 del 2017, entrata in vigore, come si è accennato, il 31 gennaio 2018.</w:t>
      </w:r>
    </w:p>
    <w:p w:rsidR="009F0FDC" w:rsidRPr="00E50945" w:rsidRDefault="00E50945" w:rsidP="009919F1">
      <w:pPr>
        <w:ind w:firstLine="709"/>
        <w:contextualSpacing/>
        <w:jc w:val="both"/>
        <w:rPr>
          <w:rFonts w:ascii="Garamond" w:hAnsi="Garamond"/>
          <w:sz w:val="28"/>
          <w:szCs w:val="28"/>
        </w:rPr>
      </w:pPr>
      <w:r>
        <w:rPr>
          <w:rFonts w:ascii="Garamond" w:hAnsi="Garamond"/>
          <w:sz w:val="28"/>
          <w:szCs w:val="28"/>
        </w:rPr>
        <w:t>Il c</w:t>
      </w:r>
      <w:r w:rsidR="00336C24">
        <w:rPr>
          <w:rFonts w:ascii="Garamond" w:hAnsi="Garamond"/>
          <w:sz w:val="28"/>
          <w:szCs w:val="28"/>
        </w:rPr>
        <w:t>o</w:t>
      </w:r>
      <w:r>
        <w:rPr>
          <w:rFonts w:ascii="Garamond" w:hAnsi="Garamond"/>
          <w:sz w:val="28"/>
          <w:szCs w:val="28"/>
        </w:rPr>
        <w:t>mma 3 dell’art. 3</w:t>
      </w:r>
      <w:r w:rsidR="009F0FDC">
        <w:rPr>
          <w:rFonts w:ascii="Garamond" w:hAnsi="Garamond"/>
          <w:sz w:val="28"/>
          <w:szCs w:val="28"/>
        </w:rPr>
        <w:t xml:space="preserve"> della nuova legge </w:t>
      </w:r>
      <w:r w:rsidR="00336C24">
        <w:rPr>
          <w:rFonts w:ascii="Garamond" w:hAnsi="Garamond"/>
          <w:sz w:val="28"/>
          <w:szCs w:val="28"/>
        </w:rPr>
        <w:t xml:space="preserve">prevede, infatti, che il consenso informato della persona interdetta ai sensi dell’art. 414 c.c. </w:t>
      </w:r>
      <w:r>
        <w:rPr>
          <w:rFonts w:ascii="Garamond" w:hAnsi="Garamond"/>
          <w:sz w:val="28"/>
          <w:szCs w:val="28"/>
        </w:rPr>
        <w:t>«</w:t>
      </w:r>
      <w:r>
        <w:rPr>
          <w:rFonts w:ascii="Garamond" w:hAnsi="Garamond"/>
          <w:i/>
          <w:sz w:val="28"/>
          <w:szCs w:val="28"/>
        </w:rPr>
        <w:t>è espresso o rifiutato dal tutore, sentito l’interdetto ove possibile, avendo come scopo la tutela della salute psicofisica e della vita della persona nel pieno rispetto della sua dignità</w:t>
      </w:r>
      <w:r>
        <w:rPr>
          <w:rFonts w:ascii="Garamond" w:hAnsi="Garamond"/>
          <w:sz w:val="28"/>
          <w:szCs w:val="28"/>
        </w:rPr>
        <w:t>», ment</w:t>
      </w:r>
      <w:r w:rsidR="00CD7576">
        <w:rPr>
          <w:rFonts w:ascii="Garamond" w:hAnsi="Garamond"/>
          <w:sz w:val="28"/>
          <w:szCs w:val="28"/>
        </w:rPr>
        <w:t>re il successivo comma 4 statuisce</w:t>
      </w:r>
      <w:r>
        <w:rPr>
          <w:rFonts w:ascii="Garamond" w:hAnsi="Garamond"/>
          <w:sz w:val="28"/>
          <w:szCs w:val="28"/>
        </w:rPr>
        <w:t xml:space="preserve"> che il consenso informato della persona inabilitata sia espresso dalla medesima persona inabilitata e, </w:t>
      </w:r>
      <w:r w:rsidR="009837B2">
        <w:rPr>
          <w:rFonts w:ascii="Garamond" w:hAnsi="Garamond"/>
          <w:sz w:val="28"/>
          <w:szCs w:val="28"/>
        </w:rPr>
        <w:t>«</w:t>
      </w:r>
      <w:r w:rsidRPr="009837B2">
        <w:rPr>
          <w:rFonts w:ascii="Garamond" w:hAnsi="Garamond"/>
          <w:i/>
          <w:sz w:val="28"/>
          <w:szCs w:val="28"/>
        </w:rPr>
        <w:t>nel caso in cui sia stato nominato un amministratore di sostegno la cui nomina preveda l’assistenza sanitaria o la rappresentanza esclusiva in ambito sanitario</w:t>
      </w:r>
      <w:r w:rsidR="009837B2">
        <w:rPr>
          <w:rFonts w:ascii="Garamond" w:hAnsi="Garamond"/>
          <w:sz w:val="28"/>
          <w:szCs w:val="28"/>
        </w:rPr>
        <w:t>»</w:t>
      </w:r>
      <w:r>
        <w:rPr>
          <w:rFonts w:ascii="Garamond" w:hAnsi="Garamond"/>
          <w:sz w:val="28"/>
          <w:szCs w:val="28"/>
        </w:rPr>
        <w:t xml:space="preserve">, il consenso informato è espresso o rifiutato </w:t>
      </w:r>
      <w:r>
        <w:rPr>
          <w:rFonts w:ascii="Garamond" w:hAnsi="Garamond"/>
          <w:i/>
          <w:sz w:val="28"/>
          <w:szCs w:val="28"/>
        </w:rPr>
        <w:t>anche</w:t>
      </w:r>
      <w:r>
        <w:rPr>
          <w:rFonts w:ascii="Garamond" w:hAnsi="Garamond"/>
          <w:sz w:val="28"/>
          <w:szCs w:val="28"/>
        </w:rPr>
        <w:t xml:space="preserve"> dall’amministratore di sostegno «</w:t>
      </w:r>
      <w:r w:rsidRPr="00E50945">
        <w:rPr>
          <w:rFonts w:ascii="Garamond" w:hAnsi="Garamond"/>
          <w:i/>
          <w:sz w:val="28"/>
          <w:szCs w:val="28"/>
        </w:rPr>
        <w:t>ovvero solo da quest’ultimo, tenuto conto della volontà del beneficiario, in relazione al suo grado di capacità di intendere e di volere</w:t>
      </w:r>
      <w:r>
        <w:rPr>
          <w:rFonts w:ascii="Garamond" w:hAnsi="Garamond"/>
          <w:sz w:val="28"/>
          <w:szCs w:val="28"/>
        </w:rPr>
        <w:t>».</w:t>
      </w:r>
    </w:p>
    <w:p w:rsidR="00A674CE" w:rsidRDefault="00E50945" w:rsidP="009919F1">
      <w:pPr>
        <w:ind w:firstLine="709"/>
        <w:contextualSpacing/>
        <w:jc w:val="both"/>
        <w:rPr>
          <w:rFonts w:ascii="Garamond" w:hAnsi="Garamond"/>
          <w:sz w:val="28"/>
          <w:szCs w:val="28"/>
        </w:rPr>
      </w:pPr>
      <w:r>
        <w:rPr>
          <w:rFonts w:ascii="Garamond" w:hAnsi="Garamond"/>
          <w:sz w:val="28"/>
          <w:szCs w:val="28"/>
        </w:rPr>
        <w:t>Dalle nuove previsioni normative, dunque, si desume il seguente quadro:</w:t>
      </w:r>
    </w:p>
    <w:p w:rsidR="00E50945" w:rsidRDefault="009837B2" w:rsidP="009919F1">
      <w:pPr>
        <w:ind w:firstLine="709"/>
        <w:contextualSpacing/>
        <w:jc w:val="both"/>
        <w:rPr>
          <w:rFonts w:ascii="Garamond" w:hAnsi="Garamond"/>
          <w:sz w:val="28"/>
          <w:szCs w:val="28"/>
        </w:rPr>
      </w:pPr>
      <w:r w:rsidRPr="009837B2">
        <w:rPr>
          <w:rFonts w:ascii="Garamond" w:hAnsi="Garamond"/>
          <w:i/>
          <w:sz w:val="28"/>
          <w:szCs w:val="28"/>
        </w:rPr>
        <w:t>a)</w:t>
      </w:r>
      <w:r w:rsidR="00E8556A">
        <w:rPr>
          <w:rFonts w:ascii="Garamond" w:hAnsi="Garamond"/>
          <w:sz w:val="28"/>
          <w:szCs w:val="28"/>
        </w:rPr>
        <w:t xml:space="preserve"> </w:t>
      </w:r>
      <w:r w:rsidR="00E50945">
        <w:rPr>
          <w:rFonts w:ascii="Garamond" w:hAnsi="Garamond"/>
          <w:sz w:val="28"/>
          <w:szCs w:val="28"/>
        </w:rPr>
        <w:t>per l’interdetto, affidato alla cura del tutore (art. 357 c.c.)</w:t>
      </w:r>
      <w:r w:rsidR="008C738D">
        <w:rPr>
          <w:rStyle w:val="Rimandonotaapidipagina"/>
          <w:rFonts w:ascii="Garamond" w:hAnsi="Garamond"/>
          <w:sz w:val="28"/>
          <w:szCs w:val="28"/>
        </w:rPr>
        <w:footnoteReference w:id="30"/>
      </w:r>
      <w:r w:rsidR="00E50945">
        <w:rPr>
          <w:rFonts w:ascii="Garamond" w:hAnsi="Garamond"/>
          <w:sz w:val="28"/>
          <w:szCs w:val="28"/>
        </w:rPr>
        <w:t xml:space="preserve">, le decisioni terapeutiche vengono assunte dal tutore, </w:t>
      </w:r>
      <w:r w:rsidR="00E8556A">
        <w:rPr>
          <w:rFonts w:ascii="Garamond" w:hAnsi="Garamond"/>
          <w:sz w:val="28"/>
          <w:szCs w:val="28"/>
        </w:rPr>
        <w:t>sentito, ove possibile, l’interdetto, ma avendo come unico scopo la tutela della vit</w:t>
      </w:r>
      <w:r w:rsidR="001D7332">
        <w:rPr>
          <w:rFonts w:ascii="Garamond" w:hAnsi="Garamond"/>
          <w:sz w:val="28"/>
          <w:szCs w:val="28"/>
        </w:rPr>
        <w:t>a e della salute di quest’ultimo</w:t>
      </w:r>
      <w:r w:rsidR="00E8556A">
        <w:rPr>
          <w:rFonts w:ascii="Garamond" w:hAnsi="Garamond"/>
          <w:sz w:val="28"/>
          <w:szCs w:val="28"/>
        </w:rPr>
        <w:t xml:space="preserve">, con l’importante precisazione, però, che ciò avvenga </w:t>
      </w:r>
      <w:r w:rsidR="00E51C24" w:rsidRPr="00E51C24">
        <w:rPr>
          <w:rFonts w:ascii="Garamond" w:hAnsi="Garamond"/>
          <w:i/>
          <w:sz w:val="28"/>
          <w:szCs w:val="28"/>
        </w:rPr>
        <w:t>sempre</w:t>
      </w:r>
      <w:r w:rsidR="00E51C24">
        <w:rPr>
          <w:rFonts w:ascii="Garamond" w:hAnsi="Garamond"/>
          <w:sz w:val="28"/>
          <w:szCs w:val="28"/>
        </w:rPr>
        <w:t xml:space="preserve"> </w:t>
      </w:r>
      <w:r w:rsidR="00CD7576">
        <w:rPr>
          <w:rFonts w:ascii="Garamond" w:hAnsi="Garamond"/>
          <w:sz w:val="28"/>
          <w:szCs w:val="28"/>
        </w:rPr>
        <w:t>nel pieno rispetto della</w:t>
      </w:r>
      <w:r w:rsidR="00E8556A">
        <w:rPr>
          <w:rFonts w:ascii="Garamond" w:hAnsi="Garamond"/>
          <w:sz w:val="28"/>
          <w:szCs w:val="28"/>
        </w:rPr>
        <w:t xml:space="preserve"> dignità</w:t>
      </w:r>
      <w:r w:rsidR="00CD7576">
        <w:rPr>
          <w:rFonts w:ascii="Garamond" w:hAnsi="Garamond"/>
          <w:sz w:val="28"/>
          <w:szCs w:val="28"/>
        </w:rPr>
        <w:t xml:space="preserve"> dell’incapace</w:t>
      </w:r>
      <w:r w:rsidR="00E8556A">
        <w:rPr>
          <w:rFonts w:ascii="Garamond" w:hAnsi="Garamond"/>
          <w:sz w:val="28"/>
          <w:szCs w:val="28"/>
        </w:rPr>
        <w:t>,</w:t>
      </w:r>
      <w:r w:rsidR="005B5D58">
        <w:rPr>
          <w:rFonts w:ascii="Garamond" w:hAnsi="Garamond"/>
          <w:sz w:val="28"/>
          <w:szCs w:val="28"/>
        </w:rPr>
        <w:t xml:space="preserve"> decidendo </w:t>
      </w:r>
      <w:r w:rsidR="005B5D58" w:rsidRPr="005B5D58">
        <w:rPr>
          <w:rFonts w:ascii="Garamond" w:hAnsi="Garamond"/>
          <w:i/>
          <w:sz w:val="28"/>
          <w:szCs w:val="28"/>
        </w:rPr>
        <w:t>non per lui</w:t>
      </w:r>
      <w:r w:rsidR="005B5D58">
        <w:rPr>
          <w:rFonts w:ascii="Garamond" w:hAnsi="Garamond"/>
          <w:sz w:val="28"/>
          <w:szCs w:val="28"/>
        </w:rPr>
        <w:t xml:space="preserve">, ma </w:t>
      </w:r>
      <w:r w:rsidR="005B5D58" w:rsidRPr="005B5D58">
        <w:rPr>
          <w:rFonts w:ascii="Garamond" w:hAnsi="Garamond"/>
          <w:i/>
          <w:sz w:val="28"/>
          <w:szCs w:val="28"/>
        </w:rPr>
        <w:t>con lui</w:t>
      </w:r>
      <w:r w:rsidR="005B5D58">
        <w:rPr>
          <w:rFonts w:ascii="Garamond" w:hAnsi="Garamond"/>
          <w:sz w:val="28"/>
          <w:szCs w:val="28"/>
        </w:rPr>
        <w:t>,</w:t>
      </w:r>
      <w:r w:rsidR="00E8556A">
        <w:rPr>
          <w:rFonts w:ascii="Garamond" w:hAnsi="Garamond"/>
          <w:sz w:val="28"/>
          <w:szCs w:val="28"/>
        </w:rPr>
        <w:t xml:space="preserve"> sicché il tutore, nel farsi </w:t>
      </w:r>
      <w:proofErr w:type="spellStart"/>
      <w:r w:rsidR="00E8556A">
        <w:rPr>
          <w:rFonts w:ascii="Garamond" w:hAnsi="Garamond"/>
          <w:i/>
          <w:sz w:val="28"/>
          <w:szCs w:val="28"/>
        </w:rPr>
        <w:t>nuncius</w:t>
      </w:r>
      <w:proofErr w:type="spellEnd"/>
      <w:r w:rsidR="00E8556A">
        <w:rPr>
          <w:rFonts w:ascii="Garamond" w:hAnsi="Garamond"/>
          <w:sz w:val="28"/>
          <w:szCs w:val="28"/>
        </w:rPr>
        <w:t xml:space="preserve"> della volontà di questi, potrà accettare o rifiutare cure inappropriate rispetto alla concezione della vita espressa dal malato – laddove espressa – secondo la propria visione della dignità umana;</w:t>
      </w:r>
    </w:p>
    <w:p w:rsidR="00E8556A" w:rsidRDefault="009837B2" w:rsidP="009919F1">
      <w:pPr>
        <w:ind w:firstLine="709"/>
        <w:contextualSpacing/>
        <w:jc w:val="both"/>
        <w:rPr>
          <w:rFonts w:ascii="Garamond" w:hAnsi="Garamond"/>
          <w:sz w:val="28"/>
          <w:szCs w:val="28"/>
        </w:rPr>
      </w:pPr>
      <w:r w:rsidRPr="009837B2">
        <w:rPr>
          <w:rFonts w:ascii="Garamond" w:hAnsi="Garamond"/>
          <w:i/>
          <w:sz w:val="28"/>
          <w:szCs w:val="28"/>
        </w:rPr>
        <w:t>b)</w:t>
      </w:r>
      <w:r w:rsidR="00E8556A">
        <w:rPr>
          <w:rFonts w:ascii="Garamond" w:hAnsi="Garamond"/>
          <w:sz w:val="28"/>
          <w:szCs w:val="28"/>
        </w:rPr>
        <w:t xml:space="preserve"> per l’inabilitato il consenso o il dissenso informato viene espresso dallo stesso interessato, laddove, come spesso accade, la sua parziale incapacità non gli impedisca di manifestare una volontà consapevole in ordine alle scelte terapeutiche;</w:t>
      </w:r>
    </w:p>
    <w:p w:rsidR="00E8556A" w:rsidRPr="00E51C24" w:rsidRDefault="009837B2" w:rsidP="009919F1">
      <w:pPr>
        <w:ind w:firstLine="709"/>
        <w:contextualSpacing/>
        <w:jc w:val="both"/>
        <w:rPr>
          <w:rFonts w:ascii="Garamond" w:hAnsi="Garamond"/>
          <w:i/>
          <w:sz w:val="28"/>
          <w:szCs w:val="28"/>
        </w:rPr>
      </w:pPr>
      <w:r>
        <w:rPr>
          <w:rFonts w:ascii="Garamond" w:hAnsi="Garamond"/>
          <w:i/>
          <w:sz w:val="28"/>
          <w:szCs w:val="28"/>
        </w:rPr>
        <w:t>c)</w:t>
      </w:r>
      <w:r>
        <w:rPr>
          <w:rFonts w:ascii="Garamond" w:hAnsi="Garamond"/>
          <w:sz w:val="28"/>
          <w:szCs w:val="28"/>
        </w:rPr>
        <w:t xml:space="preserve"> per il beneficiario dell’amministrazione di sostegno la v</w:t>
      </w:r>
      <w:r w:rsidR="00E51C24">
        <w:rPr>
          <w:rFonts w:ascii="Garamond" w:hAnsi="Garamond"/>
          <w:sz w:val="28"/>
          <w:szCs w:val="28"/>
        </w:rPr>
        <w:t xml:space="preserve">olontà di accettare o rifiutare le cure è </w:t>
      </w:r>
      <w:r w:rsidR="00E51C24">
        <w:rPr>
          <w:rFonts w:ascii="Garamond" w:hAnsi="Garamond"/>
          <w:i/>
          <w:sz w:val="28"/>
          <w:szCs w:val="28"/>
        </w:rPr>
        <w:t>tendenzialmente</w:t>
      </w:r>
      <w:r w:rsidR="00E51C24">
        <w:rPr>
          <w:rFonts w:ascii="Garamond" w:hAnsi="Garamond"/>
          <w:sz w:val="28"/>
          <w:szCs w:val="28"/>
        </w:rPr>
        <w:t xml:space="preserve"> espressa dallo stesso beneficiario, ma se l’amministratore di sostegno ha ricevuto l’incarico di provvedere anche alla sua salute</w:t>
      </w:r>
      <w:r w:rsidR="00EE6C88">
        <w:rPr>
          <w:rFonts w:ascii="Garamond" w:hAnsi="Garamond"/>
          <w:sz w:val="28"/>
          <w:szCs w:val="28"/>
        </w:rPr>
        <w:t>, nel decreto di nomina,</w:t>
      </w:r>
      <w:r w:rsidR="00E51C24">
        <w:rPr>
          <w:rFonts w:ascii="Garamond" w:hAnsi="Garamond"/>
          <w:sz w:val="28"/>
          <w:szCs w:val="28"/>
        </w:rPr>
        <w:t xml:space="preserve"> il consenso deve essere espresso </w:t>
      </w:r>
      <w:r w:rsidR="00E51C24" w:rsidRPr="00E51C24">
        <w:rPr>
          <w:rFonts w:ascii="Garamond" w:hAnsi="Garamond"/>
          <w:i/>
          <w:sz w:val="28"/>
          <w:szCs w:val="28"/>
        </w:rPr>
        <w:t>anche</w:t>
      </w:r>
      <w:r w:rsidR="00E51C24">
        <w:rPr>
          <w:rFonts w:ascii="Garamond" w:hAnsi="Garamond"/>
          <w:sz w:val="28"/>
          <w:szCs w:val="28"/>
        </w:rPr>
        <w:t xml:space="preserve"> da questo o </w:t>
      </w:r>
      <w:r w:rsidR="00E51C24" w:rsidRPr="00E51C24">
        <w:rPr>
          <w:rFonts w:ascii="Garamond" w:hAnsi="Garamond"/>
          <w:i/>
          <w:sz w:val="28"/>
          <w:szCs w:val="28"/>
        </w:rPr>
        <w:t>solo</w:t>
      </w:r>
      <w:r w:rsidR="00E51C24">
        <w:rPr>
          <w:rFonts w:ascii="Garamond" w:hAnsi="Garamond"/>
          <w:sz w:val="28"/>
          <w:szCs w:val="28"/>
        </w:rPr>
        <w:t xml:space="preserve"> da questo, tenendo sempre conto della volontà del beneficiario stesso, in relazione al suo grado di capacità di intendere e di volere e, dunque, in base alla maggiore o minore o addirittura nulla facoltà di discernimento e di volizione che residua in capo al beneficiario, secondo un modulo di elasticità e di flessibilità, propr</w:t>
      </w:r>
      <w:r w:rsidR="00DF153E">
        <w:rPr>
          <w:rFonts w:ascii="Garamond" w:hAnsi="Garamond"/>
          <w:sz w:val="28"/>
          <w:szCs w:val="28"/>
        </w:rPr>
        <w:t>i</w:t>
      </w:r>
      <w:r w:rsidR="00E51C24">
        <w:rPr>
          <w:rFonts w:ascii="Garamond" w:hAnsi="Garamond"/>
          <w:sz w:val="28"/>
          <w:szCs w:val="28"/>
        </w:rPr>
        <w:t>o di questa figura.</w:t>
      </w:r>
    </w:p>
    <w:p w:rsidR="00E51C24" w:rsidRDefault="00E51C24" w:rsidP="009919F1">
      <w:pPr>
        <w:ind w:firstLine="709"/>
        <w:contextualSpacing/>
        <w:jc w:val="both"/>
        <w:rPr>
          <w:rFonts w:ascii="Garamond" w:hAnsi="Garamond"/>
          <w:sz w:val="28"/>
          <w:szCs w:val="28"/>
        </w:rPr>
      </w:pPr>
      <w:r>
        <w:rPr>
          <w:rFonts w:ascii="Garamond" w:hAnsi="Garamond"/>
          <w:sz w:val="28"/>
          <w:szCs w:val="28"/>
        </w:rPr>
        <w:t xml:space="preserve">La figura dell’amministratore di sostegno, in estrema sintesi, conosce nelle previsioni della l. n. 219 del 2017 una nuova o, se si preferisce, </w:t>
      </w:r>
      <w:r w:rsidRPr="00DF153E">
        <w:rPr>
          <w:rFonts w:ascii="Garamond" w:hAnsi="Garamond"/>
          <w:i/>
          <w:sz w:val="28"/>
          <w:szCs w:val="28"/>
        </w:rPr>
        <w:t>rinnovata centralità</w:t>
      </w:r>
      <w:r>
        <w:rPr>
          <w:rFonts w:ascii="Garamond" w:hAnsi="Garamond"/>
          <w:sz w:val="28"/>
          <w:szCs w:val="28"/>
        </w:rPr>
        <w:t>.</w:t>
      </w:r>
    </w:p>
    <w:p w:rsidR="00E51C24" w:rsidRDefault="00C31616" w:rsidP="009919F1">
      <w:pPr>
        <w:ind w:firstLine="709"/>
        <w:contextualSpacing/>
        <w:jc w:val="both"/>
        <w:rPr>
          <w:rFonts w:ascii="Garamond" w:hAnsi="Garamond"/>
          <w:sz w:val="28"/>
          <w:szCs w:val="28"/>
        </w:rPr>
      </w:pPr>
      <w:r>
        <w:rPr>
          <w:rFonts w:ascii="Garamond" w:hAnsi="Garamond"/>
          <w:sz w:val="28"/>
          <w:szCs w:val="28"/>
        </w:rPr>
        <w:t>Non sol</w:t>
      </w:r>
      <w:r w:rsidR="00CD7576">
        <w:rPr>
          <w:rFonts w:ascii="Garamond" w:hAnsi="Garamond"/>
          <w:sz w:val="28"/>
          <w:szCs w:val="28"/>
        </w:rPr>
        <w:t>o l’art. 3, comma 4, della l. n. 219 del 2017</w:t>
      </w:r>
      <w:r>
        <w:rPr>
          <w:rFonts w:ascii="Garamond" w:hAnsi="Garamond"/>
          <w:sz w:val="28"/>
          <w:szCs w:val="28"/>
        </w:rPr>
        <w:t xml:space="preserve"> conferma, infatti, che egli può avere un ruolo fondam</w:t>
      </w:r>
      <w:r w:rsidR="00EE6C88">
        <w:rPr>
          <w:rFonts w:ascii="Garamond" w:hAnsi="Garamond"/>
          <w:sz w:val="28"/>
          <w:szCs w:val="28"/>
        </w:rPr>
        <w:t>entale e integralmente sostitutivo nelle determinazioni terapeutiche afferenti alla</w:t>
      </w:r>
      <w:r>
        <w:rPr>
          <w:rFonts w:ascii="Garamond" w:hAnsi="Garamond"/>
          <w:sz w:val="28"/>
          <w:szCs w:val="28"/>
        </w:rPr>
        <w:t xml:space="preserve"> persona beneficiaria, trovando così consacrazione normativa l’indirizzo interpretativo di cui sopra si è dato conto, ma </w:t>
      </w:r>
      <w:r w:rsidR="00291D7C">
        <w:rPr>
          <w:rFonts w:ascii="Garamond" w:hAnsi="Garamond"/>
          <w:sz w:val="28"/>
          <w:szCs w:val="28"/>
        </w:rPr>
        <w:t xml:space="preserve">il successivo comma 4 dell’art. 4, dedicato alle </w:t>
      </w:r>
      <w:r w:rsidR="00291D7C">
        <w:rPr>
          <w:rFonts w:ascii="Garamond" w:hAnsi="Garamond"/>
          <w:i/>
          <w:sz w:val="28"/>
          <w:szCs w:val="28"/>
        </w:rPr>
        <w:t>Disposizioni anticipate di trattamento</w:t>
      </w:r>
      <w:r w:rsidR="00291D7C">
        <w:rPr>
          <w:rFonts w:ascii="Garamond" w:hAnsi="Garamond"/>
          <w:sz w:val="28"/>
          <w:szCs w:val="28"/>
        </w:rPr>
        <w:t>, prevede a sua volta che «</w:t>
      </w:r>
      <w:r w:rsidR="00291D7C">
        <w:rPr>
          <w:rFonts w:ascii="Garamond" w:hAnsi="Garamond"/>
          <w:i/>
          <w:sz w:val="28"/>
          <w:szCs w:val="28"/>
        </w:rPr>
        <w:t>nel caso in cui le DAT non contengano l’indicazione del fiduciario o questi vi abbia rinunciato o sia deceduto o sia divenuto incapace, le DAT mantengono efficacia in merito alla volontà del disponente</w:t>
      </w:r>
      <w:r w:rsidR="00291D7C">
        <w:rPr>
          <w:rFonts w:ascii="Garamond" w:hAnsi="Garamond"/>
          <w:sz w:val="28"/>
          <w:szCs w:val="28"/>
        </w:rPr>
        <w:t>» e «</w:t>
      </w:r>
      <w:r w:rsidR="00291D7C">
        <w:rPr>
          <w:rFonts w:ascii="Garamond" w:hAnsi="Garamond"/>
          <w:i/>
          <w:sz w:val="28"/>
          <w:szCs w:val="28"/>
        </w:rPr>
        <w:t>in caso di necessità, il giudice tutelare provvede alla nomina di un amministratore di sostegno, ai sensi del capo I del titolo XII del libro I del codice civile</w:t>
      </w:r>
      <w:r w:rsidR="00291D7C">
        <w:rPr>
          <w:rFonts w:ascii="Garamond" w:hAnsi="Garamond"/>
          <w:sz w:val="28"/>
          <w:szCs w:val="28"/>
        </w:rPr>
        <w:t>».</w:t>
      </w:r>
    </w:p>
    <w:p w:rsidR="00291D7C" w:rsidRDefault="00291D7C" w:rsidP="009919F1">
      <w:pPr>
        <w:ind w:firstLine="709"/>
        <w:contextualSpacing/>
        <w:jc w:val="both"/>
        <w:rPr>
          <w:rFonts w:ascii="Garamond" w:hAnsi="Garamond"/>
          <w:sz w:val="28"/>
          <w:szCs w:val="28"/>
        </w:rPr>
      </w:pPr>
      <w:r>
        <w:rPr>
          <w:rFonts w:ascii="Garamond" w:hAnsi="Garamond"/>
          <w:sz w:val="28"/>
          <w:szCs w:val="28"/>
        </w:rPr>
        <w:t xml:space="preserve">Le stesse regole valgono, in virtù del rinvio contenuto nell’art. 5, comma 4, della l. n. 219 del 2017 alle disposizioni dell’art. 4, anche per la </w:t>
      </w:r>
      <w:r>
        <w:rPr>
          <w:rFonts w:ascii="Garamond" w:hAnsi="Garamond"/>
          <w:i/>
          <w:sz w:val="28"/>
          <w:szCs w:val="28"/>
        </w:rPr>
        <w:t>pianificazione condivisa delle cure</w:t>
      </w:r>
      <w:r>
        <w:rPr>
          <w:rFonts w:ascii="Garamond" w:hAnsi="Garamond"/>
          <w:sz w:val="28"/>
          <w:szCs w:val="28"/>
        </w:rPr>
        <w:t>, prevista dal citato art. 5 che, rispetto all’evolversi delle conseguenze di una patologia cronica e invalidante o caratterizzata da una inarrestabile evoluzione con prognosi infausta, può essere pianificata tra il medico e il paziente.</w:t>
      </w:r>
    </w:p>
    <w:p w:rsidR="00291D7C" w:rsidRDefault="00C014D3" w:rsidP="009919F1">
      <w:pPr>
        <w:ind w:firstLine="709"/>
        <w:contextualSpacing/>
        <w:jc w:val="both"/>
        <w:rPr>
          <w:rFonts w:ascii="Garamond" w:hAnsi="Garamond"/>
          <w:sz w:val="28"/>
          <w:szCs w:val="28"/>
        </w:rPr>
      </w:pPr>
      <w:r>
        <w:rPr>
          <w:rFonts w:ascii="Garamond" w:hAnsi="Garamond"/>
          <w:sz w:val="28"/>
          <w:szCs w:val="28"/>
        </w:rPr>
        <w:t>Anche per questa ipotesi e di fronte ad una necessità</w:t>
      </w:r>
      <w:r w:rsidR="00291D7C">
        <w:rPr>
          <w:rFonts w:ascii="Garamond" w:hAnsi="Garamond"/>
          <w:sz w:val="28"/>
          <w:szCs w:val="28"/>
        </w:rPr>
        <w:t xml:space="preserve"> infatti, laddove la pianificazione condivisa delle cure sia stata espressa regolarmente nelle forme previste dall’art. 5, comma 4, si potrà fare ricorso al giudice tutelare per la nomina di un amministratore di sostegno al fine di assicurare </w:t>
      </w:r>
      <w:r>
        <w:rPr>
          <w:rFonts w:ascii="Garamond" w:hAnsi="Garamond"/>
          <w:sz w:val="28"/>
          <w:szCs w:val="28"/>
        </w:rPr>
        <w:t>il rispetto della volontà del paziente.</w:t>
      </w:r>
    </w:p>
    <w:p w:rsidR="00C014D3" w:rsidRDefault="00C014D3" w:rsidP="009919F1">
      <w:pPr>
        <w:ind w:firstLine="709"/>
        <w:contextualSpacing/>
        <w:jc w:val="both"/>
        <w:rPr>
          <w:rFonts w:ascii="Garamond" w:hAnsi="Garamond"/>
          <w:sz w:val="28"/>
          <w:szCs w:val="28"/>
        </w:rPr>
      </w:pPr>
      <w:r>
        <w:rPr>
          <w:rFonts w:ascii="Garamond" w:hAnsi="Garamond"/>
          <w:sz w:val="28"/>
          <w:szCs w:val="28"/>
        </w:rPr>
        <w:t xml:space="preserve">È ovvio che il riferimento della legge alla necessità di nominare l’amministratore presuppone e implica, come la Cassazione ha chiarito nella propria giurisprudenza, che – in assenza del fiduciario </w:t>
      </w:r>
      <w:r w:rsidR="000462A1">
        <w:rPr>
          <w:rFonts w:ascii="Garamond" w:hAnsi="Garamond"/>
          <w:sz w:val="28"/>
          <w:szCs w:val="28"/>
        </w:rPr>
        <w:t>–</w:t>
      </w:r>
      <w:r>
        <w:rPr>
          <w:rFonts w:ascii="Garamond" w:hAnsi="Garamond"/>
          <w:sz w:val="28"/>
          <w:szCs w:val="28"/>
        </w:rPr>
        <w:t xml:space="preserve"> </w:t>
      </w:r>
      <w:r w:rsidR="000462A1">
        <w:rPr>
          <w:rFonts w:ascii="Garamond" w:hAnsi="Garamond"/>
          <w:sz w:val="28"/>
          <w:szCs w:val="28"/>
        </w:rPr>
        <w:t xml:space="preserve">l’esistenza della patologia abbia il carattere dell’attualità, non essendo possibile – nemmeno ai sensi della nuova legge – nominare l’amministratore di sostegno </w:t>
      </w:r>
      <w:r w:rsidR="000462A1">
        <w:rPr>
          <w:rFonts w:ascii="Garamond" w:hAnsi="Garamond"/>
          <w:i/>
          <w:sz w:val="28"/>
          <w:szCs w:val="28"/>
        </w:rPr>
        <w:t>ora per allora</w:t>
      </w:r>
      <w:r w:rsidR="000462A1">
        <w:rPr>
          <w:rFonts w:ascii="Garamond" w:hAnsi="Garamond"/>
          <w:sz w:val="28"/>
          <w:szCs w:val="28"/>
        </w:rPr>
        <w:t>, in funzione del prossimo manifestarsi o aggravarsi della malattia.</w:t>
      </w:r>
    </w:p>
    <w:p w:rsidR="000462A1" w:rsidRDefault="00942DB4" w:rsidP="009919F1">
      <w:pPr>
        <w:ind w:firstLine="709"/>
        <w:contextualSpacing/>
        <w:jc w:val="both"/>
        <w:rPr>
          <w:rFonts w:ascii="Garamond" w:hAnsi="Garamond"/>
          <w:sz w:val="28"/>
          <w:szCs w:val="28"/>
        </w:rPr>
      </w:pPr>
      <w:r>
        <w:rPr>
          <w:rFonts w:ascii="Garamond" w:hAnsi="Garamond"/>
          <w:sz w:val="28"/>
          <w:szCs w:val="28"/>
        </w:rPr>
        <w:t>Le regole sin ora viste, intese a valorizzare al massimo grado e nei limiti del possibile le capacità di comprensione e di decisione dell</w:t>
      </w:r>
      <w:r w:rsidR="0077400C">
        <w:rPr>
          <w:rFonts w:ascii="Garamond" w:hAnsi="Garamond"/>
          <w:sz w:val="28"/>
          <w:szCs w:val="28"/>
        </w:rPr>
        <w:t xml:space="preserve">a persona </w:t>
      </w:r>
      <w:r>
        <w:rPr>
          <w:rFonts w:ascii="Garamond" w:hAnsi="Garamond"/>
          <w:sz w:val="28"/>
          <w:szCs w:val="28"/>
        </w:rPr>
        <w:t xml:space="preserve">incapace (art. 3, comma 1, della l. n. 219 del 2017) che deve ricevere informazioni sulle scelte sanitarie </w:t>
      </w:r>
      <w:r w:rsidR="0077400C">
        <w:rPr>
          <w:rFonts w:ascii="Garamond" w:hAnsi="Garamond"/>
          <w:sz w:val="28"/>
          <w:szCs w:val="28"/>
        </w:rPr>
        <w:t>«</w:t>
      </w:r>
      <w:r w:rsidR="0077400C">
        <w:rPr>
          <w:rFonts w:ascii="Garamond" w:hAnsi="Garamond"/>
          <w:i/>
          <w:sz w:val="28"/>
          <w:szCs w:val="28"/>
        </w:rPr>
        <w:t>in modo consono alle sue capacità per essere messa nelle condizioni di esprimere la sua volontà</w:t>
      </w:r>
      <w:r w:rsidR="0077400C">
        <w:rPr>
          <w:rFonts w:ascii="Garamond" w:hAnsi="Garamond"/>
          <w:sz w:val="28"/>
          <w:szCs w:val="28"/>
        </w:rPr>
        <w:t>», valgono anche e anzitutto per il minore di età, la cui co</w:t>
      </w:r>
      <w:r w:rsidR="0027559A">
        <w:rPr>
          <w:rFonts w:ascii="Garamond" w:hAnsi="Garamond"/>
          <w:sz w:val="28"/>
          <w:szCs w:val="28"/>
        </w:rPr>
        <w:t>ndizione di incapacità di agire</w:t>
      </w:r>
      <w:r w:rsidR="0077400C">
        <w:rPr>
          <w:rFonts w:ascii="Garamond" w:hAnsi="Garamond"/>
          <w:sz w:val="28"/>
          <w:szCs w:val="28"/>
        </w:rPr>
        <w:t xml:space="preserve"> ne assoggetta ad eguali regole il trattamento in materia di consenso informato.</w:t>
      </w:r>
    </w:p>
    <w:p w:rsidR="0077400C" w:rsidRDefault="0077400C" w:rsidP="009919F1">
      <w:pPr>
        <w:ind w:firstLine="709"/>
        <w:contextualSpacing/>
        <w:jc w:val="both"/>
        <w:rPr>
          <w:rFonts w:ascii="Garamond" w:hAnsi="Garamond"/>
          <w:sz w:val="28"/>
          <w:szCs w:val="28"/>
        </w:rPr>
      </w:pPr>
      <w:r>
        <w:rPr>
          <w:rFonts w:ascii="Garamond" w:hAnsi="Garamond"/>
          <w:sz w:val="28"/>
          <w:szCs w:val="28"/>
        </w:rPr>
        <w:t xml:space="preserve">Il consenso informato ai trattamenti sanitari, infatti, è espresso o rifiutato dagli esercenti la responsabilità genitoriale o dal tutore, </w:t>
      </w:r>
      <w:r w:rsidR="00FF4757">
        <w:rPr>
          <w:rFonts w:ascii="Garamond" w:hAnsi="Garamond"/>
          <w:sz w:val="28"/>
          <w:szCs w:val="28"/>
        </w:rPr>
        <w:t>«</w:t>
      </w:r>
      <w:r w:rsidRPr="002475FF">
        <w:rPr>
          <w:rFonts w:ascii="Garamond" w:hAnsi="Garamond"/>
          <w:i/>
          <w:sz w:val="28"/>
          <w:szCs w:val="28"/>
        </w:rPr>
        <w:t xml:space="preserve">tenendo conto della volontà della persona minore, </w:t>
      </w:r>
      <w:r w:rsidR="00FF4757" w:rsidRPr="002475FF">
        <w:rPr>
          <w:rFonts w:ascii="Garamond" w:hAnsi="Garamond"/>
          <w:i/>
          <w:sz w:val="28"/>
          <w:szCs w:val="28"/>
        </w:rPr>
        <w:t>in relazione alla sua età e al suo grado di maturità, e avendo come scopo la tutela della salute psicofisica e della vita del minore nel pieno rispetto della sua dignità</w:t>
      </w:r>
      <w:r w:rsidR="00771BD7">
        <w:rPr>
          <w:rFonts w:ascii="Garamond" w:hAnsi="Garamond"/>
          <w:sz w:val="28"/>
          <w:szCs w:val="28"/>
        </w:rPr>
        <w:t>»</w:t>
      </w:r>
      <w:r w:rsidR="00315C73">
        <w:rPr>
          <w:rFonts w:ascii="Garamond" w:hAnsi="Garamond"/>
          <w:sz w:val="28"/>
          <w:szCs w:val="28"/>
        </w:rPr>
        <w:t xml:space="preserve"> (art. 3, comma 2, della l. n. 219 del 2017).</w:t>
      </w:r>
    </w:p>
    <w:p w:rsidR="0027559A" w:rsidRPr="0077400C" w:rsidRDefault="0027559A" w:rsidP="009919F1">
      <w:pPr>
        <w:ind w:firstLine="709"/>
        <w:contextualSpacing/>
        <w:jc w:val="both"/>
        <w:rPr>
          <w:rFonts w:ascii="Garamond" w:hAnsi="Garamond"/>
          <w:sz w:val="28"/>
          <w:szCs w:val="28"/>
        </w:rPr>
      </w:pPr>
      <w:r>
        <w:rPr>
          <w:rFonts w:ascii="Garamond" w:hAnsi="Garamond"/>
          <w:sz w:val="28"/>
          <w:szCs w:val="28"/>
        </w:rPr>
        <w:t>La l. n. 219 del 2017, parallelamente al lungo percorso evolutivo che ha portato ad infrangere, per il soggetto infermo, l’equazione incapacità di agire-inettitudine ad agire</w:t>
      </w:r>
      <w:r w:rsidR="002C2325">
        <w:rPr>
          <w:rStyle w:val="Rimandonotaapidipagina"/>
          <w:rFonts w:ascii="Garamond" w:hAnsi="Garamond"/>
          <w:sz w:val="28"/>
          <w:szCs w:val="28"/>
        </w:rPr>
        <w:footnoteReference w:id="31"/>
      </w:r>
      <w:r>
        <w:rPr>
          <w:rFonts w:ascii="Garamond" w:hAnsi="Garamond"/>
          <w:sz w:val="28"/>
          <w:szCs w:val="28"/>
        </w:rPr>
        <w:t>, riconosce anche al minore voce in capitolo circa le scelte fondamentali sulla propria salute, in rapporto alla sua età e alla sua evoluzione psicofisica</w:t>
      </w:r>
      <w:r w:rsidR="00F6420C">
        <w:rPr>
          <w:rStyle w:val="Rimandonotaapidipagina"/>
          <w:rFonts w:ascii="Garamond" w:hAnsi="Garamond"/>
          <w:sz w:val="28"/>
          <w:szCs w:val="28"/>
        </w:rPr>
        <w:footnoteReference w:id="32"/>
      </w:r>
      <w:r w:rsidR="00F86FA4">
        <w:rPr>
          <w:rFonts w:ascii="Garamond" w:hAnsi="Garamond"/>
          <w:sz w:val="28"/>
          <w:szCs w:val="28"/>
        </w:rPr>
        <w:t>.</w:t>
      </w:r>
    </w:p>
    <w:p w:rsidR="00E51C24" w:rsidRDefault="002475FF" w:rsidP="009919F1">
      <w:pPr>
        <w:ind w:firstLine="709"/>
        <w:contextualSpacing/>
        <w:jc w:val="both"/>
        <w:rPr>
          <w:rFonts w:ascii="Garamond" w:hAnsi="Garamond"/>
          <w:sz w:val="28"/>
          <w:szCs w:val="28"/>
        </w:rPr>
      </w:pPr>
      <w:r>
        <w:rPr>
          <w:rFonts w:ascii="Garamond" w:hAnsi="Garamond"/>
          <w:sz w:val="28"/>
          <w:szCs w:val="28"/>
        </w:rPr>
        <w:t>Anche questa disposizione</w:t>
      </w:r>
      <w:r w:rsidR="0027559A">
        <w:rPr>
          <w:rFonts w:ascii="Garamond" w:hAnsi="Garamond"/>
          <w:sz w:val="28"/>
          <w:szCs w:val="28"/>
        </w:rPr>
        <w:t xml:space="preserve"> della nuova legge</w:t>
      </w:r>
      <w:r>
        <w:rPr>
          <w:rFonts w:ascii="Garamond" w:hAnsi="Garamond"/>
          <w:sz w:val="28"/>
          <w:szCs w:val="28"/>
        </w:rPr>
        <w:t xml:space="preserve"> tiene conto del lungo percorso interpretativo che ha visto, anche nella più recente casistica giurisprudenzia</w:t>
      </w:r>
      <w:r w:rsidR="00755225">
        <w:rPr>
          <w:rFonts w:ascii="Garamond" w:hAnsi="Garamond"/>
          <w:sz w:val="28"/>
          <w:szCs w:val="28"/>
        </w:rPr>
        <w:t>le,</w:t>
      </w:r>
      <w:r w:rsidR="002C2325">
        <w:rPr>
          <w:rFonts w:ascii="Garamond" w:hAnsi="Garamond"/>
          <w:sz w:val="28"/>
          <w:szCs w:val="28"/>
        </w:rPr>
        <w:t xml:space="preserve"> mutare</w:t>
      </w:r>
      <w:r>
        <w:rPr>
          <w:rFonts w:ascii="Garamond" w:hAnsi="Garamond"/>
          <w:sz w:val="28"/>
          <w:szCs w:val="28"/>
        </w:rPr>
        <w:t xml:space="preserve"> la funzione della responsabilità genitoriale,</w:t>
      </w:r>
      <w:r w:rsidR="002C2325">
        <w:rPr>
          <w:rFonts w:ascii="Garamond" w:hAnsi="Garamond"/>
          <w:sz w:val="28"/>
          <w:szCs w:val="28"/>
        </w:rPr>
        <w:t xml:space="preserve"> in funzione dello sviluppo della persona del minore,</w:t>
      </w:r>
      <w:r>
        <w:rPr>
          <w:rFonts w:ascii="Garamond" w:hAnsi="Garamond"/>
          <w:sz w:val="28"/>
          <w:szCs w:val="28"/>
        </w:rPr>
        <w:t xml:space="preserve"> ma anche la conflittualità dei ruoli decisori circa fondamentali scelte attinenti allo sviluppo psicofisico del minore</w:t>
      </w:r>
      <w:r w:rsidR="002C2325">
        <w:rPr>
          <w:rFonts w:ascii="Garamond" w:hAnsi="Garamond"/>
          <w:sz w:val="28"/>
          <w:szCs w:val="28"/>
        </w:rPr>
        <w:t xml:space="preserve"> stesso</w:t>
      </w:r>
      <w:r>
        <w:rPr>
          <w:rFonts w:ascii="Garamond" w:hAnsi="Garamond"/>
          <w:sz w:val="28"/>
          <w:szCs w:val="28"/>
        </w:rPr>
        <w:t xml:space="preserve"> e, non di rado, anche alle scelte sanitarie</w:t>
      </w:r>
      <w:r w:rsidR="00C660D2">
        <w:rPr>
          <w:rFonts w:ascii="Garamond" w:hAnsi="Garamond"/>
          <w:sz w:val="28"/>
          <w:szCs w:val="28"/>
        </w:rPr>
        <w:t>, con il consequenziale sempre più frequente ed incisivo intervento del giudice tutelare – e non solo – nel mondo familiare, non più isola lambita dal mare del diritto,</w:t>
      </w:r>
      <w:r w:rsidR="00755225">
        <w:rPr>
          <w:rFonts w:ascii="Garamond" w:hAnsi="Garamond"/>
          <w:sz w:val="28"/>
          <w:szCs w:val="28"/>
        </w:rPr>
        <w:t xml:space="preserve"> secondo un’antica celebre metafora,</w:t>
      </w:r>
      <w:r w:rsidR="00C660D2">
        <w:rPr>
          <w:rFonts w:ascii="Garamond" w:hAnsi="Garamond"/>
          <w:sz w:val="28"/>
          <w:szCs w:val="28"/>
        </w:rPr>
        <w:t xml:space="preserve"> ma ormai,</w:t>
      </w:r>
      <w:r w:rsidR="00755225">
        <w:rPr>
          <w:rFonts w:ascii="Garamond" w:hAnsi="Garamond"/>
          <w:sz w:val="28"/>
          <w:szCs w:val="28"/>
        </w:rPr>
        <w:t xml:space="preserve"> secondo </w:t>
      </w:r>
      <w:proofErr w:type="spellStart"/>
      <w:r w:rsidR="00755225">
        <w:rPr>
          <w:rFonts w:ascii="Garamond" w:hAnsi="Garamond"/>
          <w:sz w:val="28"/>
          <w:szCs w:val="28"/>
        </w:rPr>
        <w:t>altra</w:t>
      </w:r>
      <w:proofErr w:type="spellEnd"/>
      <w:r w:rsidR="00755225">
        <w:rPr>
          <w:rFonts w:ascii="Garamond" w:hAnsi="Garamond"/>
          <w:sz w:val="28"/>
          <w:szCs w:val="28"/>
        </w:rPr>
        <w:t xml:space="preserve"> e più recente immagine</w:t>
      </w:r>
      <w:r w:rsidR="00C660D2">
        <w:rPr>
          <w:rFonts w:ascii="Garamond" w:hAnsi="Garamond"/>
          <w:sz w:val="28"/>
          <w:szCs w:val="28"/>
        </w:rPr>
        <w:t>, arcipelago</w:t>
      </w:r>
      <w:r w:rsidR="00F86FA4">
        <w:rPr>
          <w:rStyle w:val="Rimandonotaapidipagina"/>
          <w:rFonts w:ascii="Garamond" w:hAnsi="Garamond"/>
          <w:sz w:val="28"/>
          <w:szCs w:val="28"/>
        </w:rPr>
        <w:footnoteReference w:id="33"/>
      </w:r>
      <w:r w:rsidR="00C660D2">
        <w:rPr>
          <w:rFonts w:ascii="Garamond" w:hAnsi="Garamond"/>
          <w:sz w:val="28"/>
          <w:szCs w:val="28"/>
        </w:rPr>
        <w:t>.</w:t>
      </w:r>
    </w:p>
    <w:p w:rsidR="00390EEE" w:rsidRDefault="00390EEE" w:rsidP="009919F1">
      <w:pPr>
        <w:ind w:firstLine="709"/>
        <w:contextualSpacing/>
        <w:jc w:val="both"/>
        <w:rPr>
          <w:rFonts w:ascii="Garamond" w:hAnsi="Garamond"/>
          <w:sz w:val="28"/>
          <w:szCs w:val="28"/>
        </w:rPr>
      </w:pPr>
      <w:r>
        <w:rPr>
          <w:rFonts w:ascii="Garamond" w:hAnsi="Garamond"/>
          <w:sz w:val="28"/>
          <w:szCs w:val="28"/>
        </w:rPr>
        <w:t xml:space="preserve">Non a caso l’art. 3, comma 5, della l. n. 219 del 2017, con una norma di chiusura del sistema, </w:t>
      </w:r>
      <w:r w:rsidR="001800D0">
        <w:rPr>
          <w:rFonts w:ascii="Garamond" w:hAnsi="Garamond"/>
          <w:sz w:val="28"/>
          <w:szCs w:val="28"/>
        </w:rPr>
        <w:t>prevede che nel caso in cui il rappresentante legale della persona interdetta o inabilitata oppure l’amministratore di sostegno, in assenza delle disposizioni anticipate di trattamento (DAT) di cui all’art. 4, o il rappresentante legale della persona minore rifiuti le cure proposte e il medico ritenga invece che queste siano appropriate e necessarie, la decisione è rimessa al giudice tutelare su ricorso del legale rappresentate stesso, degli altri soggetti contemplati dagli art. 406 e ss. c.c. (e, dunque, anche dal pubblico ministero) o dal medico o del rappresentante legale della struttura sanitaria.</w:t>
      </w:r>
    </w:p>
    <w:p w:rsidR="001800D0" w:rsidRDefault="001800D0" w:rsidP="009919F1">
      <w:pPr>
        <w:ind w:firstLine="709"/>
        <w:contextualSpacing/>
        <w:jc w:val="both"/>
        <w:rPr>
          <w:rFonts w:ascii="Garamond" w:hAnsi="Garamond"/>
          <w:sz w:val="28"/>
          <w:szCs w:val="28"/>
        </w:rPr>
      </w:pPr>
      <w:r>
        <w:rPr>
          <w:rFonts w:ascii="Garamond" w:hAnsi="Garamond"/>
          <w:sz w:val="28"/>
          <w:szCs w:val="28"/>
        </w:rPr>
        <w:t xml:space="preserve">Si tratta di disposizione quanto mai appropriata e, si direbbe, necessitata alla luce della considerazione che il </w:t>
      </w:r>
      <w:r>
        <w:rPr>
          <w:rFonts w:ascii="Garamond" w:hAnsi="Garamond"/>
          <w:i/>
          <w:sz w:val="28"/>
          <w:szCs w:val="28"/>
        </w:rPr>
        <w:t>conflitto sulle scelte sanitarie</w:t>
      </w:r>
      <w:r>
        <w:rPr>
          <w:rFonts w:ascii="Garamond" w:hAnsi="Garamond"/>
          <w:sz w:val="28"/>
          <w:szCs w:val="28"/>
        </w:rPr>
        <w:t xml:space="preserve"> deve trovare una composizione nel miglior interesse della stessa persona incapace e, quando le diverse visioni del problema si trovino in posizione di irriducibile divergenza, solo al giudice, quale garante del c.d. </w:t>
      </w:r>
      <w:r>
        <w:rPr>
          <w:rFonts w:ascii="Garamond" w:hAnsi="Garamond"/>
          <w:i/>
          <w:sz w:val="28"/>
          <w:szCs w:val="28"/>
        </w:rPr>
        <w:t xml:space="preserve">best </w:t>
      </w:r>
      <w:proofErr w:type="spellStart"/>
      <w:r>
        <w:rPr>
          <w:rFonts w:ascii="Garamond" w:hAnsi="Garamond"/>
          <w:i/>
          <w:sz w:val="28"/>
          <w:szCs w:val="28"/>
        </w:rPr>
        <w:t>interest</w:t>
      </w:r>
      <w:proofErr w:type="spellEnd"/>
      <w:r>
        <w:rPr>
          <w:rFonts w:ascii="Garamond" w:hAnsi="Garamond"/>
          <w:sz w:val="28"/>
          <w:szCs w:val="28"/>
        </w:rPr>
        <w:t>, può e deve essere consentito di valutare quale sia la migliore scelta nell’interesse della persona capace, considerando la sua volontà e rispettando la sua dignità</w:t>
      </w:r>
      <w:r w:rsidR="002E018D">
        <w:rPr>
          <w:rStyle w:val="Rimandonotaapidipagina"/>
          <w:rFonts w:ascii="Garamond" w:hAnsi="Garamond"/>
          <w:sz w:val="28"/>
          <w:szCs w:val="28"/>
        </w:rPr>
        <w:footnoteReference w:id="34"/>
      </w:r>
      <w:r>
        <w:rPr>
          <w:rFonts w:ascii="Garamond" w:hAnsi="Garamond"/>
          <w:sz w:val="28"/>
          <w:szCs w:val="28"/>
        </w:rPr>
        <w:t>.</w:t>
      </w:r>
    </w:p>
    <w:p w:rsidR="001800D0" w:rsidRDefault="00006C13" w:rsidP="009919F1">
      <w:pPr>
        <w:ind w:firstLine="709"/>
        <w:contextualSpacing/>
        <w:jc w:val="both"/>
        <w:rPr>
          <w:rFonts w:ascii="Garamond" w:hAnsi="Garamond"/>
          <w:sz w:val="28"/>
          <w:szCs w:val="28"/>
        </w:rPr>
      </w:pPr>
      <w:r>
        <w:rPr>
          <w:rFonts w:ascii="Garamond" w:hAnsi="Garamond"/>
          <w:sz w:val="28"/>
          <w:szCs w:val="28"/>
        </w:rPr>
        <w:t>U</w:t>
      </w:r>
      <w:r w:rsidR="001800D0">
        <w:rPr>
          <w:rFonts w:ascii="Garamond" w:hAnsi="Garamond"/>
          <w:sz w:val="28"/>
          <w:szCs w:val="28"/>
        </w:rPr>
        <w:t xml:space="preserve">n simile contenzioso, che si radica su un diritto fondamentale dell’incapace, il pur potenziale conflitto di interessi tra questi e il suo legale rappresentante in scelte tanto incisive giustificherà, conformemente all’indirizzo seguito dalla Cassazione proprio nel caso di </w:t>
      </w:r>
      <w:proofErr w:type="spellStart"/>
      <w:r w:rsidR="001800D0">
        <w:rPr>
          <w:rFonts w:ascii="Garamond" w:hAnsi="Garamond"/>
          <w:sz w:val="28"/>
          <w:szCs w:val="28"/>
        </w:rPr>
        <w:t>Eluana</w:t>
      </w:r>
      <w:proofErr w:type="spellEnd"/>
      <w:r w:rsidR="001800D0">
        <w:rPr>
          <w:rFonts w:ascii="Garamond" w:hAnsi="Garamond"/>
          <w:sz w:val="28"/>
          <w:szCs w:val="28"/>
        </w:rPr>
        <w:t xml:space="preserve"> </w:t>
      </w:r>
      <w:proofErr w:type="spellStart"/>
      <w:r w:rsidR="001800D0">
        <w:rPr>
          <w:rFonts w:ascii="Garamond" w:hAnsi="Garamond"/>
          <w:sz w:val="28"/>
          <w:szCs w:val="28"/>
        </w:rPr>
        <w:t>Englaro</w:t>
      </w:r>
      <w:proofErr w:type="spellEnd"/>
      <w:r w:rsidR="001800D0">
        <w:rPr>
          <w:rFonts w:ascii="Garamond" w:hAnsi="Garamond"/>
          <w:sz w:val="28"/>
          <w:szCs w:val="28"/>
        </w:rPr>
        <w:t>, la nomina di un curatore speciale allo stesso incapace</w:t>
      </w:r>
      <w:r w:rsidR="00C660D2">
        <w:rPr>
          <w:rFonts w:ascii="Garamond" w:hAnsi="Garamond"/>
          <w:sz w:val="28"/>
          <w:szCs w:val="28"/>
        </w:rPr>
        <w:t>.</w:t>
      </w:r>
    </w:p>
    <w:p w:rsidR="00E8556A" w:rsidRDefault="00C660D2" w:rsidP="00006C13">
      <w:pPr>
        <w:ind w:firstLine="709"/>
        <w:contextualSpacing/>
        <w:jc w:val="both"/>
        <w:rPr>
          <w:rFonts w:ascii="Garamond" w:hAnsi="Garamond"/>
          <w:sz w:val="28"/>
          <w:szCs w:val="28"/>
        </w:rPr>
      </w:pPr>
      <w:r>
        <w:rPr>
          <w:rFonts w:ascii="Garamond" w:hAnsi="Garamond"/>
          <w:sz w:val="28"/>
          <w:szCs w:val="28"/>
        </w:rPr>
        <w:t xml:space="preserve">Non vi è però dubbio che anche questa disposizione, nel devolvere al giudice tutelare la risoluzione dei conflitti </w:t>
      </w:r>
      <w:r w:rsidR="00006C13">
        <w:rPr>
          <w:rFonts w:ascii="Garamond" w:hAnsi="Garamond"/>
          <w:sz w:val="28"/>
          <w:szCs w:val="28"/>
        </w:rPr>
        <w:t>tra le varie istanze decisorie sulla salute dell’incapace, ponga in risalto l’importanza che, in mancanza delle DAT, assumono, da un lato, le figure preposte alla cura dell’incapace (tutore, amministratore di sostegno, genitori) e, dall’altro, il medico e la struttura sanitaria nel suo complesso, in una interlocuzione sempre viva, aperta e aggiornata sulla salute del malato e nel rispetto della sua dignità.</w:t>
      </w:r>
    </w:p>
    <w:p w:rsidR="002622A8" w:rsidRDefault="00B47ADD" w:rsidP="002622A8">
      <w:pPr>
        <w:ind w:firstLine="709"/>
        <w:contextualSpacing/>
        <w:jc w:val="both"/>
        <w:rPr>
          <w:rFonts w:ascii="Garamond" w:hAnsi="Garamond"/>
          <w:sz w:val="28"/>
          <w:szCs w:val="28"/>
        </w:rPr>
      </w:pPr>
      <w:r>
        <w:rPr>
          <w:rFonts w:ascii="Garamond" w:hAnsi="Garamond"/>
          <w:sz w:val="28"/>
          <w:szCs w:val="28"/>
        </w:rPr>
        <w:t>Proprio la posizione del paziente incapace, che non abbia espresso disposizioni anticipate di trattamento o non abbia pianificato in modo condiviso le cure, pone infatti i problemi più delicati in ordine, da un lato, al rispetto della sua capacità di autodeterminazi</w:t>
      </w:r>
      <w:r w:rsidR="00E61D89">
        <w:rPr>
          <w:rFonts w:ascii="Garamond" w:hAnsi="Garamond"/>
          <w:sz w:val="28"/>
          <w:szCs w:val="28"/>
        </w:rPr>
        <w:t>one</w:t>
      </w:r>
      <w:r>
        <w:rPr>
          <w:rFonts w:ascii="Garamond" w:hAnsi="Garamond"/>
          <w:sz w:val="28"/>
          <w:szCs w:val="28"/>
        </w:rPr>
        <w:t xml:space="preserve"> e</w:t>
      </w:r>
      <w:r w:rsidR="00E61D89">
        <w:rPr>
          <w:rFonts w:ascii="Garamond" w:hAnsi="Garamond"/>
          <w:sz w:val="28"/>
          <w:szCs w:val="28"/>
        </w:rPr>
        <w:t>,</w:t>
      </w:r>
      <w:r>
        <w:rPr>
          <w:rFonts w:ascii="Garamond" w:hAnsi="Garamond"/>
          <w:sz w:val="28"/>
          <w:szCs w:val="28"/>
        </w:rPr>
        <w:t xml:space="preserve"> dall’altro</w:t>
      </w:r>
      <w:r w:rsidR="00E61D89">
        <w:rPr>
          <w:rFonts w:ascii="Garamond" w:hAnsi="Garamond"/>
          <w:sz w:val="28"/>
          <w:szCs w:val="28"/>
        </w:rPr>
        <w:t>,</w:t>
      </w:r>
      <w:r>
        <w:rPr>
          <w:rFonts w:ascii="Garamond" w:hAnsi="Garamond"/>
          <w:sz w:val="28"/>
          <w:szCs w:val="28"/>
        </w:rPr>
        <w:t xml:space="preserve"> all’erogazione delle cure più appropriate e ragionevoli, non senza dimenticare che in forza dell’</w:t>
      </w:r>
      <w:r w:rsidR="00E42E48">
        <w:rPr>
          <w:rFonts w:ascii="Garamond" w:hAnsi="Garamond"/>
          <w:sz w:val="28"/>
          <w:szCs w:val="28"/>
        </w:rPr>
        <w:t>art. 2, commi</w:t>
      </w:r>
      <w:r>
        <w:rPr>
          <w:rFonts w:ascii="Garamond" w:hAnsi="Garamond"/>
          <w:sz w:val="28"/>
          <w:szCs w:val="28"/>
        </w:rPr>
        <w:t xml:space="preserve"> 1</w:t>
      </w:r>
      <w:r w:rsidR="00E42E48">
        <w:rPr>
          <w:rFonts w:ascii="Garamond" w:hAnsi="Garamond"/>
          <w:sz w:val="28"/>
          <w:szCs w:val="28"/>
        </w:rPr>
        <w:t xml:space="preserve"> e 2</w:t>
      </w:r>
      <w:r>
        <w:rPr>
          <w:rFonts w:ascii="Garamond" w:hAnsi="Garamond"/>
          <w:sz w:val="28"/>
          <w:szCs w:val="28"/>
        </w:rPr>
        <w:t>, della l. n. 219 del 2017</w:t>
      </w:r>
      <w:r w:rsidR="00E42E48">
        <w:rPr>
          <w:rFonts w:ascii="Garamond" w:hAnsi="Garamond"/>
          <w:sz w:val="28"/>
          <w:szCs w:val="28"/>
        </w:rPr>
        <w:t xml:space="preserve"> il medico ha, da un lato, l’obbligo di adoperarsi in ogni modo per alleviarne le sofferenze, anche in caso di rifiuto o di revoca del consenso al trattamento sanitario indicato dal medico, ma dall’altro, nei casi di pazienti con prognosi infausta a breve termine o di imminenza di morte, </w:t>
      </w:r>
      <w:r w:rsidR="00467C0E">
        <w:rPr>
          <w:rFonts w:ascii="Garamond" w:hAnsi="Garamond"/>
          <w:sz w:val="28"/>
          <w:szCs w:val="28"/>
        </w:rPr>
        <w:t>«</w:t>
      </w:r>
      <w:r w:rsidR="00467C0E">
        <w:rPr>
          <w:rFonts w:ascii="Garamond" w:hAnsi="Garamond"/>
          <w:i/>
          <w:sz w:val="28"/>
          <w:szCs w:val="28"/>
        </w:rPr>
        <w:t>deve astenersi da ogni ostinazione irragionevole nella somministrazione delle cure e dal ricorso a trattamenti inutili o sproporzionati</w:t>
      </w:r>
      <w:r w:rsidR="00467C0E">
        <w:rPr>
          <w:rFonts w:ascii="Garamond" w:hAnsi="Garamond"/>
          <w:sz w:val="28"/>
          <w:szCs w:val="28"/>
        </w:rPr>
        <w:t>»</w:t>
      </w:r>
      <w:r w:rsidR="00755225">
        <w:rPr>
          <w:rFonts w:ascii="Garamond" w:hAnsi="Garamond"/>
          <w:sz w:val="28"/>
          <w:szCs w:val="28"/>
        </w:rPr>
        <w:t xml:space="preserve"> (c.d. divieto di accanimento terapeutico).</w:t>
      </w:r>
    </w:p>
    <w:p w:rsidR="00006C13" w:rsidRDefault="002622A8" w:rsidP="00E61D89">
      <w:pPr>
        <w:ind w:firstLine="709"/>
        <w:contextualSpacing/>
        <w:jc w:val="both"/>
        <w:rPr>
          <w:rFonts w:ascii="Garamond" w:hAnsi="Garamond"/>
          <w:sz w:val="28"/>
          <w:szCs w:val="28"/>
        </w:rPr>
      </w:pPr>
      <w:r>
        <w:rPr>
          <w:rFonts w:ascii="Garamond" w:hAnsi="Garamond"/>
          <w:sz w:val="28"/>
          <w:szCs w:val="28"/>
        </w:rPr>
        <w:t>In assenza di disposizioni anticipate di trattamento, comunque, anche nel vigore della nuova legge la ricostruzione della volontà, espressa dal paziente prima di cadere in uno stato di incapacità, rimarrà affidata affidata al tutore o all’amministratore di soste</w:t>
      </w:r>
      <w:r w:rsidR="00601EC7">
        <w:rPr>
          <w:rFonts w:ascii="Garamond" w:hAnsi="Garamond"/>
          <w:sz w:val="28"/>
          <w:szCs w:val="28"/>
        </w:rPr>
        <w:t>gno, che dovranno assicurare il rispetto di decisioni</w:t>
      </w:r>
      <w:r w:rsidR="0074461A">
        <w:rPr>
          <w:rFonts w:ascii="Garamond" w:hAnsi="Garamond"/>
          <w:sz w:val="28"/>
          <w:szCs w:val="28"/>
        </w:rPr>
        <w:t xml:space="preserve"> del paziente</w:t>
      </w:r>
      <w:r w:rsidR="00601EC7">
        <w:rPr>
          <w:rFonts w:ascii="Garamond" w:hAnsi="Garamond"/>
          <w:sz w:val="28"/>
          <w:szCs w:val="28"/>
        </w:rPr>
        <w:t xml:space="preserve"> costruite o ricostruibili</w:t>
      </w:r>
      <w:r>
        <w:rPr>
          <w:rFonts w:ascii="Garamond" w:hAnsi="Garamond"/>
          <w:sz w:val="28"/>
          <w:szCs w:val="28"/>
        </w:rPr>
        <w:t xml:space="preserve"> “</w:t>
      </w:r>
      <w:r w:rsidRPr="002622A8">
        <w:rPr>
          <w:rFonts w:ascii="Garamond" w:hAnsi="Garamond"/>
          <w:i/>
          <w:sz w:val="28"/>
          <w:szCs w:val="28"/>
        </w:rPr>
        <w:t>con lui</w:t>
      </w:r>
      <w:r>
        <w:rPr>
          <w:rFonts w:ascii="Garamond" w:hAnsi="Garamond"/>
          <w:sz w:val="28"/>
          <w:szCs w:val="28"/>
        </w:rPr>
        <w:t>”</w:t>
      </w:r>
      <w:r w:rsidR="00E61D89">
        <w:rPr>
          <w:rFonts w:ascii="Garamond" w:hAnsi="Garamond"/>
          <w:sz w:val="28"/>
          <w:szCs w:val="28"/>
        </w:rPr>
        <w:t xml:space="preserve"> e “</w:t>
      </w:r>
      <w:r w:rsidR="00E61D89" w:rsidRPr="00E61D89">
        <w:rPr>
          <w:rFonts w:ascii="Garamond" w:hAnsi="Garamond"/>
          <w:i/>
          <w:sz w:val="28"/>
          <w:szCs w:val="28"/>
        </w:rPr>
        <w:t>non per lui</w:t>
      </w:r>
      <w:r w:rsidR="00E61D89">
        <w:rPr>
          <w:rFonts w:ascii="Garamond" w:hAnsi="Garamond"/>
          <w:sz w:val="28"/>
          <w:szCs w:val="28"/>
        </w:rPr>
        <w:t>”</w:t>
      </w:r>
      <w:r>
        <w:rPr>
          <w:rFonts w:ascii="Garamond" w:hAnsi="Garamond"/>
          <w:sz w:val="28"/>
          <w:szCs w:val="28"/>
        </w:rPr>
        <w:t>, e soprattutto all’accertamento del giudice tutelare,</w:t>
      </w:r>
      <w:r w:rsidR="00E61D89">
        <w:rPr>
          <w:rFonts w:ascii="Garamond" w:hAnsi="Garamond"/>
          <w:sz w:val="28"/>
          <w:szCs w:val="28"/>
        </w:rPr>
        <w:t xml:space="preserve"> alla stregua di</w:t>
      </w:r>
      <w:r>
        <w:rPr>
          <w:rFonts w:ascii="Garamond" w:hAnsi="Garamond"/>
          <w:sz w:val="28"/>
          <w:szCs w:val="28"/>
        </w:rPr>
        <w:t xml:space="preserve"> un criterio rigorosamente so</w:t>
      </w:r>
      <w:r w:rsidR="00601EC7">
        <w:rPr>
          <w:rFonts w:ascii="Garamond" w:hAnsi="Garamond"/>
          <w:sz w:val="28"/>
          <w:szCs w:val="28"/>
        </w:rPr>
        <w:t>ggettivo incentrato</w:t>
      </w:r>
      <w:r>
        <w:rPr>
          <w:rFonts w:ascii="Garamond" w:hAnsi="Garamond"/>
          <w:sz w:val="28"/>
          <w:szCs w:val="28"/>
        </w:rPr>
        <w:t xml:space="preserve"> su tale volontà, laddove essa sia stata inequivoca, precisa, informata, in base al noto criterio del </w:t>
      </w:r>
      <w:proofErr w:type="spellStart"/>
      <w:r>
        <w:rPr>
          <w:rFonts w:ascii="Garamond" w:hAnsi="Garamond"/>
          <w:i/>
          <w:sz w:val="28"/>
          <w:szCs w:val="28"/>
        </w:rPr>
        <w:t>substitutive</w:t>
      </w:r>
      <w:proofErr w:type="spellEnd"/>
      <w:r>
        <w:rPr>
          <w:rFonts w:ascii="Garamond" w:hAnsi="Garamond"/>
          <w:i/>
          <w:sz w:val="28"/>
          <w:szCs w:val="28"/>
        </w:rPr>
        <w:t xml:space="preserve"> </w:t>
      </w:r>
      <w:proofErr w:type="spellStart"/>
      <w:r>
        <w:rPr>
          <w:rFonts w:ascii="Garamond" w:hAnsi="Garamond"/>
          <w:i/>
          <w:sz w:val="28"/>
          <w:szCs w:val="28"/>
        </w:rPr>
        <w:t>judgement</w:t>
      </w:r>
      <w:proofErr w:type="spellEnd"/>
      <w:r>
        <w:rPr>
          <w:rFonts w:ascii="Garamond" w:hAnsi="Garamond"/>
          <w:sz w:val="28"/>
          <w:szCs w:val="28"/>
        </w:rPr>
        <w:t>, e solo ove essa non sia ricostruibile, nemmeno in via indiziaria</w:t>
      </w:r>
      <w:r w:rsidR="00601EC7">
        <w:rPr>
          <w:rFonts w:ascii="Garamond" w:hAnsi="Garamond"/>
          <w:sz w:val="28"/>
          <w:szCs w:val="28"/>
        </w:rPr>
        <w:t xml:space="preserve"> (art. 2729 c.c.)</w:t>
      </w:r>
      <w:r w:rsidR="00E61D89">
        <w:rPr>
          <w:rFonts w:ascii="Garamond" w:hAnsi="Garamond"/>
          <w:sz w:val="28"/>
          <w:szCs w:val="28"/>
        </w:rPr>
        <w:t>, alla stregua di un</w:t>
      </w:r>
      <w:r>
        <w:rPr>
          <w:rFonts w:ascii="Garamond" w:hAnsi="Garamond"/>
          <w:sz w:val="28"/>
          <w:szCs w:val="28"/>
        </w:rPr>
        <w:t xml:space="preserve"> criterio oggettivo, quello del </w:t>
      </w:r>
      <w:r>
        <w:rPr>
          <w:rFonts w:ascii="Garamond" w:hAnsi="Garamond"/>
          <w:i/>
          <w:sz w:val="28"/>
          <w:szCs w:val="28"/>
        </w:rPr>
        <w:t xml:space="preserve">best </w:t>
      </w:r>
      <w:proofErr w:type="spellStart"/>
      <w:r>
        <w:rPr>
          <w:rFonts w:ascii="Garamond" w:hAnsi="Garamond"/>
          <w:i/>
          <w:sz w:val="28"/>
          <w:szCs w:val="28"/>
        </w:rPr>
        <w:t>interest</w:t>
      </w:r>
      <w:proofErr w:type="spellEnd"/>
      <w:r>
        <w:rPr>
          <w:rFonts w:ascii="Garamond" w:hAnsi="Garamond"/>
          <w:sz w:val="28"/>
          <w:szCs w:val="28"/>
        </w:rPr>
        <w:t>, mediante una valutazione</w:t>
      </w:r>
      <w:r w:rsidR="00E61D89">
        <w:rPr>
          <w:rFonts w:ascii="Garamond" w:hAnsi="Garamond"/>
          <w:sz w:val="28"/>
          <w:szCs w:val="28"/>
        </w:rPr>
        <w:t xml:space="preserve"> comparativa,</w:t>
      </w:r>
      <w:r>
        <w:rPr>
          <w:rFonts w:ascii="Garamond" w:hAnsi="Garamond"/>
          <w:sz w:val="28"/>
          <w:szCs w:val="28"/>
        </w:rPr>
        <w:t xml:space="preserve"> di carattere tecnico-scientifico</w:t>
      </w:r>
      <w:r w:rsidR="00E61D89">
        <w:rPr>
          <w:rFonts w:ascii="Garamond" w:hAnsi="Garamond"/>
          <w:sz w:val="28"/>
          <w:szCs w:val="28"/>
        </w:rPr>
        <w:t>,</w:t>
      </w:r>
      <w:r>
        <w:rPr>
          <w:rFonts w:ascii="Garamond" w:hAnsi="Garamond"/>
          <w:sz w:val="28"/>
          <w:szCs w:val="28"/>
        </w:rPr>
        <w:t xml:space="preserve"> circa la perdurante utilità del trattamento sanitario rispetto al grado di sofferenza patito dal soggetto incapace</w:t>
      </w:r>
      <w:r w:rsidR="00E61D89">
        <w:rPr>
          <w:rStyle w:val="Rimandonotaapidipagina"/>
          <w:rFonts w:ascii="Garamond" w:hAnsi="Garamond"/>
          <w:sz w:val="28"/>
          <w:szCs w:val="28"/>
        </w:rPr>
        <w:footnoteReference w:id="35"/>
      </w:r>
      <w:r>
        <w:rPr>
          <w:rFonts w:ascii="Garamond" w:hAnsi="Garamond"/>
          <w:sz w:val="28"/>
          <w:szCs w:val="28"/>
        </w:rPr>
        <w:t>.</w:t>
      </w:r>
    </w:p>
    <w:p w:rsidR="00601EC7" w:rsidRDefault="00601EC7" w:rsidP="00006C13">
      <w:pPr>
        <w:ind w:firstLine="709"/>
        <w:contextualSpacing/>
        <w:jc w:val="both"/>
        <w:rPr>
          <w:rFonts w:ascii="Garamond" w:hAnsi="Garamond"/>
          <w:sz w:val="28"/>
          <w:szCs w:val="28"/>
        </w:rPr>
      </w:pPr>
      <w:r>
        <w:rPr>
          <w:rFonts w:ascii="Garamond" w:hAnsi="Garamond"/>
          <w:sz w:val="28"/>
          <w:szCs w:val="28"/>
        </w:rPr>
        <w:t>Alla ricostruzione e all’attuazione di questa volontà non rimarrà estraneo, naturalmente, ma risulterà</w:t>
      </w:r>
      <w:r w:rsidR="0074461A">
        <w:rPr>
          <w:rFonts w:ascii="Garamond" w:hAnsi="Garamond"/>
          <w:sz w:val="28"/>
          <w:szCs w:val="28"/>
        </w:rPr>
        <w:t xml:space="preserve"> utile</w:t>
      </w:r>
      <w:r>
        <w:rPr>
          <w:rFonts w:ascii="Garamond" w:hAnsi="Garamond"/>
          <w:sz w:val="28"/>
          <w:szCs w:val="28"/>
        </w:rPr>
        <w:t xml:space="preserve"> l’apporto conoscitivo e informativo dei parenti e dei soggetti legati da vincoli affettivi con il paziente.</w:t>
      </w:r>
    </w:p>
    <w:p w:rsidR="00755225" w:rsidRDefault="00034931" w:rsidP="00006C13">
      <w:pPr>
        <w:ind w:firstLine="709"/>
        <w:contextualSpacing/>
        <w:jc w:val="both"/>
        <w:rPr>
          <w:rFonts w:ascii="Garamond" w:hAnsi="Garamond"/>
          <w:sz w:val="28"/>
          <w:szCs w:val="28"/>
        </w:rPr>
      </w:pPr>
      <w:r>
        <w:rPr>
          <w:rFonts w:ascii="Garamond" w:hAnsi="Garamond"/>
          <w:sz w:val="28"/>
          <w:szCs w:val="28"/>
        </w:rPr>
        <w:t>Del resto la partecipazione attiva dei familiari</w:t>
      </w:r>
      <w:r w:rsidR="00EE6FB1">
        <w:rPr>
          <w:rFonts w:ascii="Garamond" w:hAnsi="Garamond"/>
          <w:sz w:val="28"/>
          <w:szCs w:val="28"/>
        </w:rPr>
        <w:t xml:space="preserve"> o dei conviventi alla dinamica medico/paziente e alla </w:t>
      </w:r>
      <w:r w:rsidR="00315BEF">
        <w:rPr>
          <w:rFonts w:ascii="Garamond" w:hAnsi="Garamond"/>
          <w:sz w:val="28"/>
          <w:szCs w:val="28"/>
        </w:rPr>
        <w:t>relazione di cura, che ora rinviene</w:t>
      </w:r>
      <w:r w:rsidR="00EE6FB1">
        <w:rPr>
          <w:rFonts w:ascii="Garamond" w:hAnsi="Garamond"/>
          <w:sz w:val="28"/>
          <w:szCs w:val="28"/>
        </w:rPr>
        <w:t xml:space="preserve"> nella l. n. 219 del 2017 un significativo generale ricono</w:t>
      </w:r>
      <w:r w:rsidR="00333657">
        <w:rPr>
          <w:rFonts w:ascii="Garamond" w:hAnsi="Garamond"/>
          <w:sz w:val="28"/>
          <w:szCs w:val="28"/>
        </w:rPr>
        <w:t>scimento (v., ad esempio, art. 1, commi 2 e 3</w:t>
      </w:r>
      <w:r w:rsidR="00EE6FB1">
        <w:rPr>
          <w:rFonts w:ascii="Garamond" w:hAnsi="Garamond"/>
          <w:sz w:val="28"/>
          <w:szCs w:val="28"/>
        </w:rPr>
        <w:t xml:space="preserve">, per </w:t>
      </w:r>
      <w:r w:rsidR="00333657">
        <w:rPr>
          <w:rFonts w:ascii="Garamond" w:hAnsi="Garamond"/>
          <w:sz w:val="28"/>
          <w:szCs w:val="28"/>
        </w:rPr>
        <w:t xml:space="preserve">il coinvolgimento di parenti e conviventi nella relazione di cure e </w:t>
      </w:r>
      <w:r w:rsidR="00EE6FB1">
        <w:rPr>
          <w:rFonts w:ascii="Garamond" w:hAnsi="Garamond"/>
          <w:sz w:val="28"/>
          <w:szCs w:val="28"/>
        </w:rPr>
        <w:t>l’indicazione dei familiari destinatari delle informazioni familiari ed incaricati di esprimere il consenso o l’art. 5, comma 2, per la pianificazione condivisa del</w:t>
      </w:r>
      <w:r w:rsidR="002622A8">
        <w:rPr>
          <w:rFonts w:ascii="Garamond" w:hAnsi="Garamond"/>
          <w:sz w:val="28"/>
          <w:szCs w:val="28"/>
        </w:rPr>
        <w:t>le cure), aveva trovato una prima consacrazione</w:t>
      </w:r>
      <w:r w:rsidR="00EE6FB1">
        <w:rPr>
          <w:rFonts w:ascii="Garamond" w:hAnsi="Garamond"/>
          <w:sz w:val="28"/>
          <w:szCs w:val="28"/>
        </w:rPr>
        <w:t xml:space="preserve"> –</w:t>
      </w:r>
      <w:r w:rsidR="002622A8">
        <w:rPr>
          <w:rFonts w:ascii="Garamond" w:hAnsi="Garamond"/>
          <w:sz w:val="28"/>
          <w:szCs w:val="28"/>
        </w:rPr>
        <w:t xml:space="preserve"> per quanto in modo estemporaneo,</w:t>
      </w:r>
      <w:r w:rsidR="00EE6FB1">
        <w:rPr>
          <w:rFonts w:ascii="Garamond" w:hAnsi="Garamond"/>
          <w:sz w:val="28"/>
          <w:szCs w:val="28"/>
        </w:rPr>
        <w:t xml:space="preserve"> frammentario ed episodico </w:t>
      </w:r>
      <w:r w:rsidR="00161545">
        <w:rPr>
          <w:rFonts w:ascii="Garamond" w:hAnsi="Garamond"/>
          <w:sz w:val="28"/>
          <w:szCs w:val="28"/>
        </w:rPr>
        <w:t>–</w:t>
      </w:r>
      <w:r w:rsidR="00EE6FB1">
        <w:rPr>
          <w:rFonts w:ascii="Garamond" w:hAnsi="Garamond"/>
          <w:sz w:val="28"/>
          <w:szCs w:val="28"/>
        </w:rPr>
        <w:t xml:space="preserve"> </w:t>
      </w:r>
      <w:r w:rsidR="00010D2C">
        <w:rPr>
          <w:rFonts w:ascii="Garamond" w:hAnsi="Garamond"/>
          <w:sz w:val="28"/>
          <w:szCs w:val="28"/>
        </w:rPr>
        <w:t>nella stessa legge sulle unioni civili (l. n. 76 del 2016)</w:t>
      </w:r>
      <w:r w:rsidR="002875C1">
        <w:rPr>
          <w:rFonts w:ascii="Garamond" w:hAnsi="Garamond"/>
          <w:sz w:val="28"/>
          <w:szCs w:val="28"/>
        </w:rPr>
        <w:t xml:space="preserve"> e, in particolare, nel comma 40</w:t>
      </w:r>
      <w:r w:rsidR="00010D2C">
        <w:rPr>
          <w:rFonts w:ascii="Garamond" w:hAnsi="Garamond"/>
          <w:sz w:val="28"/>
          <w:szCs w:val="28"/>
        </w:rPr>
        <w:t xml:space="preserve"> dell’art. 1</w:t>
      </w:r>
      <w:r w:rsidR="002875C1">
        <w:rPr>
          <w:rStyle w:val="Rimandonotaapidipagina"/>
          <w:rFonts w:ascii="Garamond" w:hAnsi="Garamond"/>
          <w:sz w:val="28"/>
          <w:szCs w:val="28"/>
        </w:rPr>
        <w:footnoteReference w:id="36"/>
      </w:r>
      <w:r w:rsidR="002875C1">
        <w:rPr>
          <w:rFonts w:ascii="Garamond" w:hAnsi="Garamond"/>
          <w:sz w:val="28"/>
          <w:szCs w:val="28"/>
        </w:rPr>
        <w:t>.</w:t>
      </w:r>
    </w:p>
    <w:p w:rsidR="00161545" w:rsidRDefault="00F35209" w:rsidP="00006C13">
      <w:pPr>
        <w:ind w:firstLine="709"/>
        <w:contextualSpacing/>
        <w:jc w:val="both"/>
        <w:rPr>
          <w:rFonts w:ascii="Garamond" w:hAnsi="Garamond"/>
          <w:sz w:val="28"/>
          <w:szCs w:val="28"/>
        </w:rPr>
      </w:pPr>
      <w:r>
        <w:rPr>
          <w:rFonts w:ascii="Garamond" w:hAnsi="Garamond"/>
          <w:sz w:val="28"/>
          <w:szCs w:val="28"/>
        </w:rPr>
        <w:t>Né va sottaciuta, in una considerazione sistematica di maggior respiro,</w:t>
      </w:r>
      <w:r w:rsidR="002622A8">
        <w:rPr>
          <w:rFonts w:ascii="Garamond" w:hAnsi="Garamond"/>
          <w:sz w:val="28"/>
          <w:szCs w:val="28"/>
        </w:rPr>
        <w:t xml:space="preserve"> la</w:t>
      </w:r>
      <w:r w:rsidR="00010D2C">
        <w:rPr>
          <w:rFonts w:ascii="Garamond" w:hAnsi="Garamond"/>
          <w:sz w:val="28"/>
          <w:szCs w:val="28"/>
        </w:rPr>
        <w:t xml:space="preserve"> più recente</w:t>
      </w:r>
      <w:r w:rsidR="00161545">
        <w:rPr>
          <w:rFonts w:ascii="Garamond" w:hAnsi="Garamond"/>
          <w:sz w:val="28"/>
          <w:szCs w:val="28"/>
        </w:rPr>
        <w:t xml:space="preserve"> tendenza dell’ordinamento </w:t>
      </w:r>
      <w:r w:rsidR="00010D2C">
        <w:rPr>
          <w:rFonts w:ascii="Garamond" w:hAnsi="Garamond"/>
          <w:sz w:val="28"/>
          <w:szCs w:val="28"/>
        </w:rPr>
        <w:t>ad</w:t>
      </w:r>
      <w:r w:rsidR="00CE7331">
        <w:rPr>
          <w:rFonts w:ascii="Garamond" w:hAnsi="Garamond"/>
          <w:sz w:val="28"/>
          <w:szCs w:val="28"/>
        </w:rPr>
        <w:t xml:space="preserve"> individuare un ruolo attivo dei parenti più prossimi</w:t>
      </w:r>
      <w:r w:rsidR="00010D2C">
        <w:rPr>
          <w:rFonts w:ascii="Garamond" w:hAnsi="Garamond"/>
          <w:sz w:val="28"/>
          <w:szCs w:val="28"/>
        </w:rPr>
        <w:t xml:space="preserve"> </w:t>
      </w:r>
      <w:r w:rsidR="00333657">
        <w:rPr>
          <w:rFonts w:ascii="Garamond" w:hAnsi="Garamond"/>
          <w:sz w:val="28"/>
          <w:szCs w:val="28"/>
        </w:rPr>
        <w:t>nella predisposizione di strumenti, anche a carattere patrimoniale, per la tutela del disabile, come nel caso della c.d. legge</w:t>
      </w:r>
      <w:r w:rsidR="00315BEF">
        <w:rPr>
          <w:rFonts w:ascii="Garamond" w:hAnsi="Garamond"/>
          <w:sz w:val="28"/>
          <w:szCs w:val="28"/>
        </w:rPr>
        <w:t xml:space="preserve"> n. 112 del 2006, c.d. “</w:t>
      </w:r>
      <w:r w:rsidR="00315BEF" w:rsidRPr="00315BEF">
        <w:rPr>
          <w:rFonts w:ascii="Garamond" w:hAnsi="Garamond"/>
          <w:i/>
          <w:sz w:val="28"/>
          <w:szCs w:val="28"/>
        </w:rPr>
        <w:t>D</w:t>
      </w:r>
      <w:r w:rsidR="00333657" w:rsidRPr="00315BEF">
        <w:rPr>
          <w:rFonts w:ascii="Garamond" w:hAnsi="Garamond"/>
          <w:i/>
          <w:sz w:val="28"/>
          <w:szCs w:val="28"/>
        </w:rPr>
        <w:t>opo di noi</w:t>
      </w:r>
      <w:r w:rsidR="00315BEF">
        <w:rPr>
          <w:rFonts w:ascii="Garamond" w:hAnsi="Garamond"/>
          <w:sz w:val="28"/>
          <w:szCs w:val="28"/>
        </w:rPr>
        <w:t>”</w:t>
      </w:r>
      <w:r w:rsidR="00315BEF">
        <w:rPr>
          <w:rStyle w:val="Rimandonotaapidipagina"/>
          <w:rFonts w:ascii="Garamond" w:hAnsi="Garamond"/>
          <w:sz w:val="28"/>
          <w:szCs w:val="28"/>
        </w:rPr>
        <w:footnoteReference w:id="37"/>
      </w:r>
      <w:r w:rsidR="00622DE5">
        <w:rPr>
          <w:rFonts w:ascii="Garamond" w:hAnsi="Garamond"/>
          <w:sz w:val="28"/>
          <w:szCs w:val="28"/>
        </w:rPr>
        <w:t>.</w:t>
      </w:r>
    </w:p>
    <w:p w:rsidR="00622DE5" w:rsidRDefault="00573395" w:rsidP="00006C13">
      <w:pPr>
        <w:ind w:firstLine="709"/>
        <w:contextualSpacing/>
        <w:jc w:val="both"/>
        <w:rPr>
          <w:rFonts w:ascii="Garamond" w:hAnsi="Garamond"/>
          <w:sz w:val="28"/>
          <w:szCs w:val="28"/>
        </w:rPr>
      </w:pPr>
      <w:r>
        <w:rPr>
          <w:rFonts w:ascii="Garamond" w:hAnsi="Garamond"/>
          <w:sz w:val="28"/>
          <w:szCs w:val="28"/>
        </w:rPr>
        <w:t xml:space="preserve">Dall’altro versante, nel rapporto di cura che si costituisce e si costruisce sulla base del consenso informato (art. 1, comma 1, della l. n. 219 del 2017), sta l’altra fondamentale figura del medico, con la sua competenza, </w:t>
      </w:r>
      <w:r w:rsidR="00C42F46">
        <w:rPr>
          <w:rFonts w:ascii="Garamond" w:hAnsi="Garamond"/>
          <w:sz w:val="28"/>
          <w:szCs w:val="28"/>
        </w:rPr>
        <w:t xml:space="preserve">la sua </w:t>
      </w:r>
      <w:r>
        <w:rPr>
          <w:rFonts w:ascii="Garamond" w:hAnsi="Garamond"/>
          <w:sz w:val="28"/>
          <w:szCs w:val="28"/>
        </w:rPr>
        <w:t>autonomia professionale e</w:t>
      </w:r>
      <w:r w:rsidR="00C42F46">
        <w:rPr>
          <w:rFonts w:ascii="Garamond" w:hAnsi="Garamond"/>
          <w:sz w:val="28"/>
          <w:szCs w:val="28"/>
        </w:rPr>
        <w:t xml:space="preserve"> la sua</w:t>
      </w:r>
      <w:r>
        <w:rPr>
          <w:rFonts w:ascii="Garamond" w:hAnsi="Garamond"/>
          <w:sz w:val="28"/>
          <w:szCs w:val="28"/>
        </w:rPr>
        <w:t xml:space="preserve"> responsabilità, e dell’</w:t>
      </w:r>
      <w:r>
        <w:rPr>
          <w:rFonts w:ascii="Garamond" w:hAnsi="Garamond"/>
          <w:i/>
          <w:sz w:val="28"/>
          <w:szCs w:val="28"/>
        </w:rPr>
        <w:t>equipe</w:t>
      </w:r>
      <w:r>
        <w:rPr>
          <w:rFonts w:ascii="Garamond" w:hAnsi="Garamond"/>
          <w:sz w:val="28"/>
          <w:szCs w:val="28"/>
        </w:rPr>
        <w:t xml:space="preserve"> sanitaria (art. 1, comma 2, della l. n. 219 del 2017).</w:t>
      </w:r>
    </w:p>
    <w:p w:rsidR="00573395" w:rsidRDefault="00E61467" w:rsidP="00006C13">
      <w:pPr>
        <w:ind w:firstLine="709"/>
        <w:contextualSpacing/>
        <w:jc w:val="both"/>
        <w:rPr>
          <w:rFonts w:ascii="Garamond" w:hAnsi="Garamond"/>
          <w:sz w:val="28"/>
          <w:szCs w:val="28"/>
        </w:rPr>
      </w:pPr>
      <w:r>
        <w:rPr>
          <w:rFonts w:ascii="Garamond" w:hAnsi="Garamond"/>
          <w:sz w:val="28"/>
          <w:szCs w:val="28"/>
        </w:rPr>
        <w:t xml:space="preserve">Ma, come è stato efficacemente detto, </w:t>
      </w:r>
      <w:r w:rsidR="00C42F46">
        <w:rPr>
          <w:rFonts w:ascii="Garamond" w:hAnsi="Garamond"/>
          <w:sz w:val="28"/>
          <w:szCs w:val="28"/>
        </w:rPr>
        <w:t xml:space="preserve">il rapporto di cura e la stessa attuazione del diritto alla salute, quale diritto fondamentale del singolo e interesse della collettività (art. 32 </w:t>
      </w:r>
      <w:proofErr w:type="spellStart"/>
      <w:r w:rsidR="00C42F46">
        <w:rPr>
          <w:rFonts w:ascii="Garamond" w:hAnsi="Garamond"/>
          <w:sz w:val="28"/>
          <w:szCs w:val="28"/>
        </w:rPr>
        <w:t>Cost</w:t>
      </w:r>
      <w:proofErr w:type="spellEnd"/>
      <w:r w:rsidR="00C42F46">
        <w:rPr>
          <w:rFonts w:ascii="Garamond" w:hAnsi="Garamond"/>
          <w:sz w:val="28"/>
          <w:szCs w:val="28"/>
        </w:rPr>
        <w:t>.), non può prescindere dall’organizzazione stessa del servizio sanitario, perché organizzazione e diritti sono facc</w:t>
      </w:r>
      <w:r w:rsidR="0030478E">
        <w:rPr>
          <w:rFonts w:ascii="Garamond" w:hAnsi="Garamond"/>
          <w:sz w:val="28"/>
          <w:szCs w:val="28"/>
        </w:rPr>
        <w:t>e della stessa medaglia</w:t>
      </w:r>
      <w:r w:rsidR="00035494">
        <w:rPr>
          <w:rStyle w:val="Rimandonotaapidipagina"/>
          <w:rFonts w:ascii="Garamond" w:hAnsi="Garamond"/>
          <w:sz w:val="28"/>
          <w:szCs w:val="28"/>
        </w:rPr>
        <w:footnoteReference w:id="38"/>
      </w:r>
      <w:r w:rsidR="00CD7576">
        <w:rPr>
          <w:rFonts w:ascii="Garamond" w:hAnsi="Garamond"/>
          <w:sz w:val="28"/>
          <w:szCs w:val="28"/>
        </w:rPr>
        <w:t xml:space="preserve"> e</w:t>
      </w:r>
      <w:r w:rsidR="0030478E">
        <w:rPr>
          <w:rFonts w:ascii="Garamond" w:hAnsi="Garamond"/>
          <w:sz w:val="28"/>
          <w:szCs w:val="28"/>
        </w:rPr>
        <w:t xml:space="preserve"> il nudo confronto tra le posizioni giuridiche individuali, decontestualizzato dal sistema plurimo dei rapporti in cui esso è inquadrabile, mette a repentaglio il diritto stesso, che per la sua realizzazione richiede l’intermediazione altrui</w:t>
      </w:r>
      <w:r w:rsidR="0030478E">
        <w:rPr>
          <w:rStyle w:val="Rimandonotaapidipagina"/>
          <w:rFonts w:ascii="Garamond" w:hAnsi="Garamond"/>
          <w:sz w:val="28"/>
          <w:szCs w:val="28"/>
        </w:rPr>
        <w:footnoteReference w:id="39"/>
      </w:r>
      <w:r w:rsidR="0030478E">
        <w:rPr>
          <w:rFonts w:ascii="Garamond" w:hAnsi="Garamond"/>
          <w:sz w:val="28"/>
          <w:szCs w:val="28"/>
        </w:rPr>
        <w:t>.</w:t>
      </w:r>
    </w:p>
    <w:p w:rsidR="00D057E3" w:rsidRDefault="0030478E" w:rsidP="009919F1">
      <w:pPr>
        <w:ind w:firstLine="709"/>
        <w:contextualSpacing/>
        <w:jc w:val="both"/>
        <w:rPr>
          <w:rFonts w:ascii="Garamond" w:hAnsi="Garamond"/>
          <w:sz w:val="28"/>
          <w:szCs w:val="28"/>
        </w:rPr>
      </w:pPr>
      <w:r>
        <w:rPr>
          <w:rFonts w:ascii="Garamond" w:hAnsi="Garamond"/>
          <w:sz w:val="28"/>
          <w:szCs w:val="28"/>
        </w:rPr>
        <w:t xml:space="preserve">Il </w:t>
      </w:r>
      <w:r>
        <w:rPr>
          <w:rFonts w:ascii="Garamond" w:hAnsi="Garamond"/>
          <w:i/>
          <w:sz w:val="28"/>
          <w:szCs w:val="28"/>
        </w:rPr>
        <w:t>momento amministrativo</w:t>
      </w:r>
      <w:r>
        <w:rPr>
          <w:rFonts w:ascii="Garamond" w:hAnsi="Garamond"/>
          <w:sz w:val="28"/>
          <w:szCs w:val="28"/>
        </w:rPr>
        <w:t xml:space="preserve"> e l’intermediazione della struttura sanitaria</w:t>
      </w:r>
      <w:r w:rsidR="0074461A">
        <w:rPr>
          <w:rFonts w:ascii="Garamond" w:hAnsi="Garamond"/>
          <w:sz w:val="28"/>
          <w:szCs w:val="28"/>
        </w:rPr>
        <w:t xml:space="preserve"> pubblica</w:t>
      </w:r>
      <w:r>
        <w:rPr>
          <w:rFonts w:ascii="Garamond" w:hAnsi="Garamond"/>
          <w:sz w:val="28"/>
          <w:szCs w:val="28"/>
        </w:rPr>
        <w:t xml:space="preserve"> sono dunque imprescindibili per il soddisfacimento del diritto alla salute, nel suo nucleo essenziale, poiché, una volta riconosciuta la responsabilità della struttura in ordine alla soddisfazione e al rispetto di tutti i diritti coinvolti, </w:t>
      </w:r>
      <w:r w:rsidR="00743D02">
        <w:rPr>
          <w:rFonts w:ascii="Garamond" w:hAnsi="Garamond"/>
          <w:sz w:val="28"/>
          <w:szCs w:val="28"/>
        </w:rPr>
        <w:t>«</w:t>
      </w:r>
      <w:r w:rsidR="00743D02">
        <w:rPr>
          <w:rFonts w:ascii="Garamond" w:hAnsi="Garamond"/>
          <w:i/>
          <w:sz w:val="28"/>
          <w:szCs w:val="28"/>
        </w:rPr>
        <w:t>è l’amministrazione della salute a doversi preoccupare di soddisfare comunque la pretesa garantita dal paziente assicurando tutela al suo diritto fondamentale di autodeterminazione, indipendentemente dalla posizione “di coscienza” del singolo</w:t>
      </w:r>
      <w:r w:rsidR="00743D02">
        <w:rPr>
          <w:rFonts w:ascii="Garamond" w:hAnsi="Garamond"/>
          <w:sz w:val="28"/>
          <w:szCs w:val="28"/>
        </w:rPr>
        <w:t>»</w:t>
      </w:r>
      <w:r w:rsidR="00BC4BAE">
        <w:rPr>
          <w:rStyle w:val="Rimandonotaapidipagina"/>
          <w:rFonts w:ascii="Garamond" w:hAnsi="Garamond"/>
          <w:sz w:val="28"/>
          <w:szCs w:val="28"/>
        </w:rPr>
        <w:footnoteReference w:id="40"/>
      </w:r>
      <w:r w:rsidR="00BC4BAE">
        <w:rPr>
          <w:rFonts w:ascii="Garamond" w:hAnsi="Garamond"/>
          <w:sz w:val="28"/>
          <w:szCs w:val="28"/>
        </w:rPr>
        <w:t>.</w:t>
      </w:r>
    </w:p>
    <w:p w:rsidR="00BC4BAE" w:rsidRPr="00743D02" w:rsidRDefault="00BC4BAE" w:rsidP="009919F1">
      <w:pPr>
        <w:ind w:firstLine="709"/>
        <w:contextualSpacing/>
        <w:jc w:val="both"/>
        <w:rPr>
          <w:rFonts w:ascii="Garamond" w:hAnsi="Garamond"/>
          <w:sz w:val="28"/>
          <w:szCs w:val="28"/>
        </w:rPr>
      </w:pPr>
      <w:r>
        <w:rPr>
          <w:rFonts w:ascii="Garamond" w:hAnsi="Garamond"/>
          <w:sz w:val="28"/>
          <w:szCs w:val="28"/>
        </w:rPr>
        <w:t>Si deve quindi ritenere superata, in una visione moderna e dinamica del diritto alla salute, quella visione rigorosamente individualistica dell’individuo che, come “monade”, si rivolge al medico, come “monade”, in un dialogo di solo a solo, perché è solo nell’ambito dell’organizzazione amministrativa che il diritto alla salute, nelle sue molteplici complesse declinazioni, può trovare piena, integrale soddisfazione.</w:t>
      </w:r>
    </w:p>
    <w:p w:rsidR="00D67B22" w:rsidRDefault="002A17F5" w:rsidP="009919F1">
      <w:pPr>
        <w:ind w:firstLine="709"/>
        <w:contextualSpacing/>
        <w:jc w:val="both"/>
        <w:rPr>
          <w:rFonts w:ascii="Garamond" w:hAnsi="Garamond"/>
          <w:sz w:val="28"/>
          <w:szCs w:val="28"/>
        </w:rPr>
      </w:pPr>
      <w:r>
        <w:rPr>
          <w:rFonts w:ascii="Garamond" w:hAnsi="Garamond"/>
          <w:sz w:val="28"/>
          <w:szCs w:val="28"/>
        </w:rPr>
        <w:t xml:space="preserve">La relazione paziente-medico si situa e si gioca – nelle sue dinamiche più profonde e nelle sue scelte più incisive – all’interno di una struttura sanitaria, organizzata secondo determinate regole e informata a determinati principî, che trovano nel bilanciamento di diversi interessi, aventi rango costituzionale, </w:t>
      </w:r>
      <w:r w:rsidR="00F67AE0">
        <w:rPr>
          <w:rFonts w:ascii="Garamond" w:hAnsi="Garamond"/>
          <w:sz w:val="28"/>
          <w:szCs w:val="28"/>
        </w:rPr>
        <w:t>il proprio snodo essenziale.</w:t>
      </w:r>
    </w:p>
    <w:p w:rsidR="00EF36E7" w:rsidRDefault="004C749B" w:rsidP="009919F1">
      <w:pPr>
        <w:ind w:firstLine="709"/>
        <w:contextualSpacing/>
        <w:jc w:val="both"/>
        <w:rPr>
          <w:rFonts w:ascii="Garamond" w:hAnsi="Garamond"/>
          <w:sz w:val="28"/>
          <w:szCs w:val="28"/>
        </w:rPr>
      </w:pPr>
      <w:r>
        <w:rPr>
          <w:rFonts w:ascii="Garamond" w:hAnsi="Garamond"/>
          <w:sz w:val="28"/>
          <w:szCs w:val="28"/>
        </w:rPr>
        <w:t>Di questa basilare acquisizione per lo Stato sociale di diritto e per lo statuto costituzionale di una pubblica amministrazione aperta ai valori della modernità</w:t>
      </w:r>
      <w:r w:rsidR="00E07FB8">
        <w:rPr>
          <w:rFonts w:ascii="Garamond" w:hAnsi="Garamond"/>
          <w:sz w:val="28"/>
          <w:szCs w:val="28"/>
        </w:rPr>
        <w:t xml:space="preserve">, che vede </w:t>
      </w:r>
      <w:r>
        <w:rPr>
          <w:rFonts w:ascii="Garamond" w:hAnsi="Garamond"/>
          <w:sz w:val="28"/>
          <w:szCs w:val="28"/>
        </w:rPr>
        <w:t xml:space="preserve">una stretta, inestricabile, osmotica interrelazione tra le situazioni fondamentali dell’individuo, conformate dall’esercizio del servizio pubblico, e la stessa organizzazione del servizio pubblico, conformata a sua volta dall’esistenza di pretese fondamentali, la giurisprudenza amministrativa, anche di recente, si è fatta carico nelle sue pronunce proprio relative al riconoscimento del diritto di rifiutare le cure </w:t>
      </w:r>
      <w:r w:rsidR="009E2E1C">
        <w:rPr>
          <w:rFonts w:ascii="Garamond" w:hAnsi="Garamond"/>
          <w:sz w:val="28"/>
          <w:szCs w:val="28"/>
        </w:rPr>
        <w:t>e al diniego</w:t>
      </w:r>
      <w:r>
        <w:rPr>
          <w:rFonts w:ascii="Garamond" w:hAnsi="Garamond"/>
          <w:sz w:val="28"/>
          <w:szCs w:val="28"/>
        </w:rPr>
        <w:t>, opposto dall’amministrazione regionale, di darvi corso nell’ambito di una struttura pubblica.</w:t>
      </w:r>
    </w:p>
    <w:p w:rsidR="00BD15DF" w:rsidRDefault="009E2E1C" w:rsidP="00BD15DF">
      <w:pPr>
        <w:ind w:firstLine="709"/>
        <w:contextualSpacing/>
        <w:jc w:val="both"/>
        <w:rPr>
          <w:rFonts w:ascii="Garamond" w:hAnsi="Garamond"/>
          <w:sz w:val="28"/>
          <w:szCs w:val="28"/>
        </w:rPr>
      </w:pPr>
      <w:r>
        <w:rPr>
          <w:rFonts w:ascii="Garamond" w:hAnsi="Garamond"/>
          <w:sz w:val="28"/>
          <w:szCs w:val="28"/>
        </w:rPr>
        <w:t xml:space="preserve">Proprio con riferimento al noto caso di </w:t>
      </w:r>
      <w:proofErr w:type="spellStart"/>
      <w:r>
        <w:rPr>
          <w:rFonts w:ascii="Garamond" w:hAnsi="Garamond"/>
          <w:sz w:val="28"/>
          <w:szCs w:val="28"/>
        </w:rPr>
        <w:t>Eluana</w:t>
      </w:r>
      <w:proofErr w:type="spellEnd"/>
      <w:r>
        <w:rPr>
          <w:rFonts w:ascii="Garamond" w:hAnsi="Garamond"/>
          <w:sz w:val="28"/>
          <w:szCs w:val="28"/>
        </w:rPr>
        <w:t xml:space="preserve"> </w:t>
      </w:r>
      <w:proofErr w:type="spellStart"/>
      <w:r>
        <w:rPr>
          <w:rFonts w:ascii="Garamond" w:hAnsi="Garamond"/>
          <w:sz w:val="28"/>
          <w:szCs w:val="28"/>
        </w:rPr>
        <w:t>Englaro</w:t>
      </w:r>
      <w:proofErr w:type="spellEnd"/>
      <w:r>
        <w:rPr>
          <w:rFonts w:ascii="Garamond" w:hAnsi="Garamond"/>
          <w:sz w:val="28"/>
          <w:szCs w:val="28"/>
        </w:rPr>
        <w:t>, infatti, nel 2014</w:t>
      </w:r>
      <w:r w:rsidR="00BD15DF">
        <w:rPr>
          <w:rFonts w:ascii="Garamond" w:hAnsi="Garamond"/>
          <w:sz w:val="28"/>
          <w:szCs w:val="28"/>
        </w:rPr>
        <w:t xml:space="preserve"> con una</w:t>
      </w:r>
      <w:r>
        <w:rPr>
          <w:rFonts w:ascii="Garamond" w:hAnsi="Garamond"/>
          <w:sz w:val="28"/>
          <w:szCs w:val="28"/>
        </w:rPr>
        <w:t xml:space="preserve"> prima sentenza i</w:t>
      </w:r>
      <w:r w:rsidR="00BD15DF">
        <w:rPr>
          <w:rFonts w:ascii="Garamond" w:hAnsi="Garamond"/>
          <w:sz w:val="28"/>
          <w:szCs w:val="28"/>
        </w:rPr>
        <w:t>l Consiglio di Stato ha annullato il provvedimento che aveva rifiutato di indicare una struttura ospedaliera pubblica ove ricoverare la ragazza per attuare il distacco del sondino nasogastrico</w:t>
      </w:r>
      <w:r w:rsidR="00BD15DF">
        <w:rPr>
          <w:rStyle w:val="Rimandonotaapidipagina"/>
          <w:rFonts w:ascii="Garamond" w:hAnsi="Garamond"/>
          <w:sz w:val="28"/>
          <w:szCs w:val="28"/>
        </w:rPr>
        <w:footnoteReference w:id="41"/>
      </w:r>
      <w:r w:rsidR="00BD15DF">
        <w:rPr>
          <w:rFonts w:ascii="Garamond" w:hAnsi="Garamond"/>
          <w:sz w:val="28"/>
          <w:szCs w:val="28"/>
        </w:rPr>
        <w:t>, e</w:t>
      </w:r>
      <w:r>
        <w:rPr>
          <w:rFonts w:ascii="Garamond" w:hAnsi="Garamond"/>
          <w:sz w:val="28"/>
          <w:szCs w:val="28"/>
        </w:rPr>
        <w:t xml:space="preserve"> con una seconda sentenza</w:t>
      </w:r>
      <w:r w:rsidR="00BD15DF">
        <w:rPr>
          <w:rFonts w:ascii="Garamond" w:hAnsi="Garamond"/>
          <w:sz w:val="28"/>
          <w:szCs w:val="28"/>
        </w:rPr>
        <w:t xml:space="preserve"> ha condannato l’ente regionale a risarcire (anche) il danno non patrimoniale sofferto dalla paziente, per lesione del suo diritto alla salute, e dal genitore, per lesione del suo legame parentale, a cagione di tale illegittimo rifiuto</w:t>
      </w:r>
      <w:r w:rsidR="00BD15DF">
        <w:rPr>
          <w:rStyle w:val="Rimandonotaapidipagina"/>
          <w:rFonts w:ascii="Garamond" w:hAnsi="Garamond"/>
          <w:sz w:val="28"/>
          <w:szCs w:val="28"/>
        </w:rPr>
        <w:footnoteReference w:id="42"/>
      </w:r>
      <w:r w:rsidR="00BD15DF">
        <w:rPr>
          <w:rFonts w:ascii="Garamond" w:hAnsi="Garamond"/>
          <w:sz w:val="28"/>
          <w:szCs w:val="28"/>
        </w:rPr>
        <w:t>.</w:t>
      </w:r>
    </w:p>
    <w:p w:rsidR="00A2553C" w:rsidRDefault="000B1E8D" w:rsidP="00BD15DF">
      <w:pPr>
        <w:ind w:firstLine="709"/>
        <w:contextualSpacing/>
        <w:jc w:val="both"/>
        <w:rPr>
          <w:rFonts w:ascii="Garamond" w:hAnsi="Garamond"/>
          <w:sz w:val="28"/>
          <w:szCs w:val="28"/>
        </w:rPr>
      </w:pPr>
      <w:r>
        <w:rPr>
          <w:rFonts w:ascii="Garamond" w:hAnsi="Garamond"/>
          <w:sz w:val="28"/>
          <w:szCs w:val="28"/>
        </w:rPr>
        <w:t xml:space="preserve">In queste pronunce non solo si delinea una visione nuova del rapporto tra cittadino e </w:t>
      </w:r>
      <w:r w:rsidR="0074461A">
        <w:rPr>
          <w:rFonts w:ascii="Garamond" w:hAnsi="Garamond"/>
          <w:sz w:val="28"/>
          <w:szCs w:val="28"/>
        </w:rPr>
        <w:t>l’</w:t>
      </w:r>
      <w:r>
        <w:rPr>
          <w:rFonts w:ascii="Garamond" w:hAnsi="Garamond"/>
          <w:sz w:val="28"/>
          <w:szCs w:val="28"/>
        </w:rPr>
        <w:t>amministrazione “di prestazione”, evidenziandosi una stretta connessione tra</w:t>
      </w:r>
      <w:r w:rsidR="00090017">
        <w:rPr>
          <w:rFonts w:ascii="Garamond" w:hAnsi="Garamond"/>
          <w:sz w:val="28"/>
          <w:szCs w:val="28"/>
        </w:rPr>
        <w:t xml:space="preserve"> il</w:t>
      </w:r>
      <w:r>
        <w:rPr>
          <w:rFonts w:ascii="Garamond" w:hAnsi="Garamond"/>
          <w:sz w:val="28"/>
          <w:szCs w:val="28"/>
        </w:rPr>
        <w:t xml:space="preserve"> diritto alla salute e </w:t>
      </w:r>
      <w:r w:rsidR="00090017">
        <w:rPr>
          <w:rFonts w:ascii="Garamond" w:hAnsi="Garamond"/>
          <w:sz w:val="28"/>
          <w:szCs w:val="28"/>
        </w:rPr>
        <w:t>l’</w:t>
      </w:r>
      <w:r>
        <w:rPr>
          <w:rFonts w:ascii="Garamond" w:hAnsi="Garamond"/>
          <w:sz w:val="28"/>
          <w:szCs w:val="28"/>
        </w:rPr>
        <w:t xml:space="preserve">organizzazione del servizio sanitario che, per così dire, </w:t>
      </w:r>
      <w:proofErr w:type="spellStart"/>
      <w:r>
        <w:rPr>
          <w:rFonts w:ascii="Garamond" w:hAnsi="Garamond"/>
          <w:i/>
          <w:sz w:val="28"/>
          <w:szCs w:val="28"/>
        </w:rPr>
        <w:t>simul</w:t>
      </w:r>
      <w:proofErr w:type="spellEnd"/>
      <w:r>
        <w:rPr>
          <w:rFonts w:ascii="Garamond" w:hAnsi="Garamond"/>
          <w:i/>
          <w:sz w:val="28"/>
          <w:szCs w:val="28"/>
        </w:rPr>
        <w:t xml:space="preserve"> </w:t>
      </w:r>
      <w:proofErr w:type="spellStart"/>
      <w:r>
        <w:rPr>
          <w:rFonts w:ascii="Garamond" w:hAnsi="Garamond"/>
          <w:i/>
          <w:sz w:val="28"/>
          <w:szCs w:val="28"/>
        </w:rPr>
        <w:t>stabunt</w:t>
      </w:r>
      <w:proofErr w:type="spellEnd"/>
      <w:r>
        <w:rPr>
          <w:rFonts w:ascii="Garamond" w:hAnsi="Garamond"/>
          <w:i/>
          <w:sz w:val="28"/>
          <w:szCs w:val="28"/>
        </w:rPr>
        <w:t xml:space="preserve">, </w:t>
      </w:r>
      <w:proofErr w:type="spellStart"/>
      <w:r>
        <w:rPr>
          <w:rFonts w:ascii="Garamond" w:hAnsi="Garamond"/>
          <w:i/>
          <w:sz w:val="28"/>
          <w:szCs w:val="28"/>
        </w:rPr>
        <w:t>simul</w:t>
      </w:r>
      <w:proofErr w:type="spellEnd"/>
      <w:r>
        <w:rPr>
          <w:rFonts w:ascii="Garamond" w:hAnsi="Garamond"/>
          <w:i/>
          <w:sz w:val="28"/>
          <w:szCs w:val="28"/>
        </w:rPr>
        <w:t xml:space="preserve"> </w:t>
      </w:r>
      <w:proofErr w:type="spellStart"/>
      <w:r>
        <w:rPr>
          <w:rFonts w:ascii="Garamond" w:hAnsi="Garamond"/>
          <w:i/>
          <w:sz w:val="28"/>
          <w:szCs w:val="28"/>
        </w:rPr>
        <w:t>cadent</w:t>
      </w:r>
      <w:proofErr w:type="spellEnd"/>
      <w:r w:rsidR="00090017">
        <w:rPr>
          <w:rFonts w:ascii="Garamond" w:hAnsi="Garamond"/>
          <w:sz w:val="28"/>
          <w:szCs w:val="28"/>
        </w:rPr>
        <w:t>, per essere</w:t>
      </w:r>
      <w:r>
        <w:rPr>
          <w:rFonts w:ascii="Garamond" w:hAnsi="Garamond"/>
          <w:sz w:val="28"/>
          <w:szCs w:val="28"/>
        </w:rPr>
        <w:t xml:space="preserve"> almeno parte di tale relazione e del suo contenuto</w:t>
      </w:r>
      <w:r w:rsidR="00AE1F7E">
        <w:rPr>
          <w:rFonts w:ascii="Garamond" w:hAnsi="Garamond"/>
          <w:sz w:val="28"/>
          <w:szCs w:val="28"/>
        </w:rPr>
        <w:t xml:space="preserve"> inevitabilmente</w:t>
      </w:r>
      <w:r>
        <w:rPr>
          <w:rFonts w:ascii="Garamond" w:hAnsi="Garamond"/>
          <w:sz w:val="28"/>
          <w:szCs w:val="28"/>
        </w:rPr>
        <w:t xml:space="preserve"> </w:t>
      </w:r>
      <w:r w:rsidR="00BF2339">
        <w:rPr>
          <w:rFonts w:ascii="Garamond" w:hAnsi="Garamond"/>
          <w:sz w:val="28"/>
          <w:szCs w:val="28"/>
        </w:rPr>
        <w:t>«</w:t>
      </w:r>
      <w:r w:rsidR="00BF2339">
        <w:rPr>
          <w:rFonts w:ascii="Garamond" w:hAnsi="Garamond"/>
          <w:i/>
          <w:sz w:val="28"/>
          <w:szCs w:val="28"/>
        </w:rPr>
        <w:t>affidata alla relazione fra il titolare del diritto e l’amministrazione</w:t>
      </w:r>
      <w:r w:rsidR="00BF2339">
        <w:rPr>
          <w:rFonts w:ascii="Garamond" w:hAnsi="Garamond"/>
          <w:sz w:val="28"/>
          <w:szCs w:val="28"/>
        </w:rPr>
        <w:t>»</w:t>
      </w:r>
      <w:r w:rsidR="00366D41">
        <w:rPr>
          <w:rStyle w:val="Rimandonotaapidipagina"/>
          <w:rFonts w:ascii="Garamond" w:hAnsi="Garamond"/>
          <w:sz w:val="28"/>
          <w:szCs w:val="28"/>
        </w:rPr>
        <w:footnoteReference w:id="43"/>
      </w:r>
      <w:r w:rsidR="00AE1F7E">
        <w:rPr>
          <w:rFonts w:ascii="Garamond" w:hAnsi="Garamond"/>
          <w:sz w:val="28"/>
          <w:szCs w:val="28"/>
        </w:rPr>
        <w:t xml:space="preserve"> ma traspare anche, sul piano delle responsabilità che incombono all</w:t>
      </w:r>
      <w:r w:rsidR="009774F7">
        <w:rPr>
          <w:rFonts w:ascii="Garamond" w:hAnsi="Garamond"/>
          <w:sz w:val="28"/>
          <w:szCs w:val="28"/>
        </w:rPr>
        <w:t xml:space="preserve">a pubblica </w:t>
      </w:r>
      <w:r w:rsidR="00AE1F7E">
        <w:rPr>
          <w:rFonts w:ascii="Garamond" w:hAnsi="Garamond"/>
          <w:sz w:val="28"/>
          <w:szCs w:val="28"/>
        </w:rPr>
        <w:t>amministrazione</w:t>
      </w:r>
      <w:r>
        <w:rPr>
          <w:rFonts w:ascii="Garamond" w:hAnsi="Garamond"/>
          <w:sz w:val="28"/>
          <w:szCs w:val="28"/>
        </w:rPr>
        <w:t xml:space="preserve">, una nuova </w:t>
      </w:r>
      <w:r w:rsidR="00AE1F7E">
        <w:rPr>
          <w:rFonts w:ascii="Garamond" w:hAnsi="Garamond"/>
          <w:sz w:val="28"/>
          <w:szCs w:val="28"/>
        </w:rPr>
        <w:t>concezione dei compiti assegnati all’amministrazione</w:t>
      </w:r>
      <w:r w:rsidR="009774F7">
        <w:rPr>
          <w:rFonts w:ascii="Garamond" w:hAnsi="Garamond"/>
          <w:sz w:val="28"/>
          <w:szCs w:val="28"/>
        </w:rPr>
        <w:t xml:space="preserve"> stessa</w:t>
      </w:r>
      <w:r w:rsidR="00AE1F7E">
        <w:rPr>
          <w:rFonts w:ascii="Garamond" w:hAnsi="Garamond"/>
          <w:sz w:val="28"/>
          <w:szCs w:val="28"/>
        </w:rPr>
        <w:t>, nel conseguimento di risultati fondamentali per la tutela della persona e la realizzazione della sua dignità.</w:t>
      </w:r>
    </w:p>
    <w:p w:rsidR="00AE1F7E" w:rsidRDefault="00CD7576" w:rsidP="00AE1F7E">
      <w:pPr>
        <w:ind w:firstLine="709"/>
        <w:contextualSpacing/>
        <w:jc w:val="both"/>
        <w:rPr>
          <w:rFonts w:ascii="Garamond" w:hAnsi="Garamond"/>
          <w:sz w:val="28"/>
          <w:szCs w:val="28"/>
        </w:rPr>
      </w:pPr>
      <w:r>
        <w:rPr>
          <w:rFonts w:ascii="Garamond" w:hAnsi="Garamond"/>
          <w:sz w:val="28"/>
          <w:szCs w:val="28"/>
        </w:rPr>
        <w:t>N</w:t>
      </w:r>
      <w:r w:rsidR="00090017">
        <w:rPr>
          <w:rFonts w:ascii="Garamond" w:hAnsi="Garamond"/>
          <w:sz w:val="28"/>
          <w:szCs w:val="28"/>
        </w:rPr>
        <w:t>ella sentenza n. 3058</w:t>
      </w:r>
      <w:r w:rsidR="00AE1F7E">
        <w:rPr>
          <w:rFonts w:ascii="Garamond" w:hAnsi="Garamond"/>
          <w:sz w:val="28"/>
          <w:szCs w:val="28"/>
        </w:rPr>
        <w:t xml:space="preserve"> del 2017 il Consiglio di Stato, nell’interrogarsi sulla natura di questa responsabilità, </w:t>
      </w:r>
      <w:r w:rsidR="009D22CC">
        <w:rPr>
          <w:rFonts w:ascii="Garamond" w:hAnsi="Garamond"/>
          <w:sz w:val="28"/>
          <w:szCs w:val="28"/>
        </w:rPr>
        <w:t xml:space="preserve">ha affermato che l’interesse in gioco poteva essere inquadrato nella categoria degli interessi legittimi </w:t>
      </w:r>
      <w:r w:rsidR="00895854">
        <w:rPr>
          <w:rFonts w:ascii="Garamond" w:hAnsi="Garamond"/>
          <w:sz w:val="28"/>
          <w:szCs w:val="28"/>
        </w:rPr>
        <w:t>«</w:t>
      </w:r>
      <w:r w:rsidR="00895854">
        <w:rPr>
          <w:rFonts w:ascii="Garamond" w:hAnsi="Garamond"/>
          <w:i/>
          <w:sz w:val="28"/>
          <w:szCs w:val="28"/>
        </w:rPr>
        <w:t>a risultato garantito</w:t>
      </w:r>
      <w:r w:rsidR="00895854">
        <w:rPr>
          <w:rFonts w:ascii="Garamond" w:hAnsi="Garamond"/>
          <w:sz w:val="28"/>
          <w:szCs w:val="28"/>
        </w:rPr>
        <w:t>», non fosse altro per la rag</w:t>
      </w:r>
      <w:r w:rsidR="00FA5522">
        <w:rPr>
          <w:rFonts w:ascii="Garamond" w:hAnsi="Garamond"/>
          <w:sz w:val="28"/>
          <w:szCs w:val="28"/>
        </w:rPr>
        <w:t>ione che la parte aveva titolo, all’esito del giudizio civile, all’ottenimento garantito del risultato</w:t>
      </w:r>
      <w:r w:rsidR="00895854">
        <w:rPr>
          <w:rFonts w:ascii="Garamond" w:hAnsi="Garamond"/>
          <w:sz w:val="28"/>
          <w:szCs w:val="28"/>
        </w:rPr>
        <w:t xml:space="preserve"> al quale aspirava, conforme al diritto fondamentale riconosciutole</w:t>
      </w:r>
      <w:r w:rsidR="004E1C6E">
        <w:rPr>
          <w:rStyle w:val="Rimandonotaapidipagina"/>
          <w:rFonts w:ascii="Garamond" w:hAnsi="Garamond"/>
          <w:sz w:val="28"/>
          <w:szCs w:val="28"/>
        </w:rPr>
        <w:footnoteReference w:id="44"/>
      </w:r>
      <w:r w:rsidR="004E1C6E">
        <w:rPr>
          <w:rFonts w:ascii="Garamond" w:hAnsi="Garamond"/>
          <w:sz w:val="28"/>
          <w:szCs w:val="28"/>
        </w:rPr>
        <w:t>.</w:t>
      </w:r>
    </w:p>
    <w:p w:rsidR="004E1C6E" w:rsidRPr="00FA5522" w:rsidRDefault="004E1C6E" w:rsidP="00AE1F7E">
      <w:pPr>
        <w:ind w:firstLine="709"/>
        <w:contextualSpacing/>
        <w:jc w:val="both"/>
        <w:rPr>
          <w:rFonts w:ascii="Garamond" w:hAnsi="Garamond"/>
          <w:sz w:val="28"/>
          <w:szCs w:val="28"/>
        </w:rPr>
      </w:pPr>
      <w:r>
        <w:rPr>
          <w:rFonts w:ascii="Garamond" w:hAnsi="Garamond"/>
          <w:sz w:val="28"/>
          <w:szCs w:val="28"/>
        </w:rPr>
        <w:t xml:space="preserve">Non si può non osservare, leggendo questo passaggio motivazionale, che </w:t>
      </w:r>
      <w:r w:rsidR="00FA5522">
        <w:rPr>
          <w:rFonts w:ascii="Garamond" w:hAnsi="Garamond"/>
          <w:sz w:val="28"/>
          <w:szCs w:val="28"/>
        </w:rPr>
        <w:t xml:space="preserve">questo risultato garantito doveva essere </w:t>
      </w:r>
      <w:r w:rsidR="00FA5522">
        <w:rPr>
          <w:rFonts w:ascii="Garamond" w:hAnsi="Garamond"/>
          <w:i/>
          <w:sz w:val="28"/>
          <w:szCs w:val="28"/>
        </w:rPr>
        <w:t xml:space="preserve">ex necesse </w:t>
      </w:r>
      <w:r w:rsidR="00FA5522">
        <w:rPr>
          <w:rFonts w:ascii="Garamond" w:hAnsi="Garamond"/>
          <w:sz w:val="28"/>
          <w:szCs w:val="28"/>
        </w:rPr>
        <w:t>soddisfatto dall’Amministrazione nell’ambito di un rapporto che, per la sua specifica natura, sembra ormai sfuggire al generale schema della responsabilità extracontrattuale, “da passante”, e sulla assenza di un pregresso rapporto obbligatorio, per iscriversi, invece, nell’ambito di una responsabilità contrattuale</w:t>
      </w:r>
      <w:r w:rsidR="0074461A">
        <w:rPr>
          <w:rFonts w:ascii="Garamond" w:hAnsi="Garamond"/>
          <w:sz w:val="28"/>
          <w:szCs w:val="28"/>
        </w:rPr>
        <w:t xml:space="preserve"> o </w:t>
      </w:r>
      <w:proofErr w:type="spellStart"/>
      <w:r w:rsidR="0074461A">
        <w:rPr>
          <w:rFonts w:ascii="Garamond" w:hAnsi="Garamond"/>
          <w:sz w:val="28"/>
          <w:szCs w:val="28"/>
        </w:rPr>
        <w:t>similcontrattuale</w:t>
      </w:r>
      <w:proofErr w:type="spellEnd"/>
      <w:r w:rsidR="0074461A">
        <w:rPr>
          <w:rFonts w:ascii="Garamond" w:hAnsi="Garamond"/>
          <w:sz w:val="28"/>
          <w:szCs w:val="28"/>
        </w:rPr>
        <w:t>, presupponente</w:t>
      </w:r>
      <w:r w:rsidR="00FA5522">
        <w:rPr>
          <w:rFonts w:ascii="Garamond" w:hAnsi="Garamond"/>
          <w:sz w:val="28"/>
          <w:szCs w:val="28"/>
        </w:rPr>
        <w:t xml:space="preserve"> un’obbligazione senza prestazione, che ha nel consenso informato la sua fonte costituzionalmente vincolante</w:t>
      </w:r>
      <w:r w:rsidR="00F35209">
        <w:rPr>
          <w:rStyle w:val="Rimandonotaapidipagina"/>
          <w:rFonts w:ascii="Garamond" w:hAnsi="Garamond"/>
          <w:sz w:val="28"/>
          <w:szCs w:val="28"/>
        </w:rPr>
        <w:footnoteReference w:id="45"/>
      </w:r>
      <w:r w:rsidR="00FA5522">
        <w:rPr>
          <w:rFonts w:ascii="Garamond" w:hAnsi="Garamond"/>
          <w:sz w:val="28"/>
          <w:szCs w:val="28"/>
        </w:rPr>
        <w:t>.</w:t>
      </w:r>
    </w:p>
    <w:p w:rsidR="004C749B" w:rsidRDefault="000B1E8D" w:rsidP="009919F1">
      <w:pPr>
        <w:ind w:firstLine="709"/>
        <w:contextualSpacing/>
        <w:jc w:val="both"/>
        <w:rPr>
          <w:rFonts w:ascii="Garamond" w:hAnsi="Garamond"/>
          <w:sz w:val="28"/>
          <w:szCs w:val="28"/>
        </w:rPr>
      </w:pPr>
      <w:r>
        <w:rPr>
          <w:rFonts w:ascii="Garamond" w:hAnsi="Garamond"/>
          <w:sz w:val="28"/>
          <w:szCs w:val="28"/>
        </w:rPr>
        <w:t>Di quest</w:t>
      </w:r>
      <w:r w:rsidR="00A66F78">
        <w:rPr>
          <w:rFonts w:ascii="Garamond" w:hAnsi="Garamond"/>
          <w:sz w:val="28"/>
          <w:szCs w:val="28"/>
        </w:rPr>
        <w:t>e fondamentali acquisizioni si ode</w:t>
      </w:r>
      <w:r>
        <w:rPr>
          <w:rFonts w:ascii="Garamond" w:hAnsi="Garamond"/>
          <w:sz w:val="28"/>
          <w:szCs w:val="28"/>
        </w:rPr>
        <w:t xml:space="preserve"> un’</w:t>
      </w:r>
      <w:r w:rsidR="00A66F78">
        <w:rPr>
          <w:rFonts w:ascii="Garamond" w:hAnsi="Garamond"/>
          <w:sz w:val="28"/>
          <w:szCs w:val="28"/>
        </w:rPr>
        <w:t>eco solida e una affermazione</w:t>
      </w:r>
      <w:r>
        <w:rPr>
          <w:rFonts w:ascii="Garamond" w:hAnsi="Garamond"/>
          <w:sz w:val="28"/>
          <w:szCs w:val="28"/>
        </w:rPr>
        <w:t xml:space="preserve"> nitida, a conclusione di un lungo percorso evolutivo, anche nella l. n. 219 del 2017, laddove essa, non a caso, </w:t>
      </w:r>
      <w:r w:rsidR="00FD41F9">
        <w:rPr>
          <w:rFonts w:ascii="Garamond" w:hAnsi="Garamond"/>
          <w:sz w:val="28"/>
          <w:szCs w:val="28"/>
        </w:rPr>
        <w:t>prevede</w:t>
      </w:r>
      <w:r w:rsidR="00FC721C">
        <w:rPr>
          <w:rFonts w:ascii="Garamond" w:hAnsi="Garamond"/>
          <w:sz w:val="28"/>
          <w:szCs w:val="28"/>
        </w:rPr>
        <w:t>, da un lato,</w:t>
      </w:r>
      <w:r w:rsidR="00FD41F9">
        <w:rPr>
          <w:rFonts w:ascii="Garamond" w:hAnsi="Garamond"/>
          <w:sz w:val="28"/>
          <w:szCs w:val="28"/>
        </w:rPr>
        <w:t xml:space="preserve"> nell’art. 1, comma 6, che </w:t>
      </w:r>
      <w:r w:rsidR="00FC721C">
        <w:rPr>
          <w:rFonts w:ascii="Garamond" w:hAnsi="Garamond"/>
          <w:sz w:val="28"/>
          <w:szCs w:val="28"/>
        </w:rPr>
        <w:t>«</w:t>
      </w:r>
      <w:r w:rsidR="00FC721C">
        <w:rPr>
          <w:rFonts w:ascii="Garamond" w:hAnsi="Garamond"/>
          <w:i/>
          <w:sz w:val="28"/>
          <w:szCs w:val="28"/>
        </w:rPr>
        <w:t>il medico è tenuto a rispettare la volontà espressa dal paziente di rifiutare il trattamento sanitario o di rinunciare al medesimo e, in conseguenza di ciò, è esente da responsabilità civile e penale</w:t>
      </w:r>
      <w:r w:rsidR="00FC721C">
        <w:rPr>
          <w:rFonts w:ascii="Garamond" w:hAnsi="Garamond"/>
          <w:sz w:val="28"/>
          <w:szCs w:val="28"/>
        </w:rPr>
        <w:t xml:space="preserve">» e, dall’altro, nel comma 9 che </w:t>
      </w:r>
      <w:r w:rsidR="00A66F78">
        <w:rPr>
          <w:rFonts w:ascii="Garamond" w:hAnsi="Garamond"/>
          <w:sz w:val="28"/>
          <w:szCs w:val="28"/>
        </w:rPr>
        <w:t>«</w:t>
      </w:r>
      <w:r w:rsidR="00A66F78">
        <w:rPr>
          <w:rFonts w:ascii="Garamond" w:hAnsi="Garamond"/>
          <w:i/>
          <w:sz w:val="28"/>
          <w:szCs w:val="28"/>
        </w:rPr>
        <w:t>ogni struttura sanitaria pubblica o privata garantisce con proprie modalità organizzative la piena e corretta attuazione dei principi di cui alla presente legge, assicurando l’informazione necessaria ai pazienti e l’adeguata formazione del personale</w:t>
      </w:r>
      <w:r w:rsidR="00A66F78">
        <w:rPr>
          <w:rFonts w:ascii="Garamond" w:hAnsi="Garamond"/>
          <w:sz w:val="28"/>
          <w:szCs w:val="28"/>
        </w:rPr>
        <w:t>».</w:t>
      </w:r>
    </w:p>
    <w:p w:rsidR="00A66F78" w:rsidRPr="00A66F78" w:rsidRDefault="000606A5" w:rsidP="009919F1">
      <w:pPr>
        <w:ind w:firstLine="709"/>
        <w:contextualSpacing/>
        <w:jc w:val="both"/>
        <w:rPr>
          <w:rFonts w:ascii="Garamond" w:hAnsi="Garamond"/>
          <w:sz w:val="28"/>
          <w:szCs w:val="28"/>
        </w:rPr>
      </w:pPr>
      <w:r>
        <w:rPr>
          <w:rFonts w:ascii="Garamond" w:hAnsi="Garamond"/>
          <w:sz w:val="28"/>
          <w:szCs w:val="28"/>
        </w:rPr>
        <w:t xml:space="preserve">Ben chiaro appare, nell’intendimento del legislatore, come il rispetto del consenso informato costituisca il discrimine tra attività lecita e illecita del medico, sia sul piano civile che penale, e che la struttura sanitaria, pubblica o privata che sia, deve organizzarsi in modo tale da assicurare il rispetto di tale fondamentale principio, con tutti i suoi corollari in una rinnovata visione del rapporto medico/paziente che rivoluzione e conforma, dal suo interno, il modo stesso di essere </w:t>
      </w:r>
      <w:r w:rsidRPr="000606A5">
        <w:rPr>
          <w:rFonts w:ascii="Garamond" w:hAnsi="Garamond"/>
          <w:i/>
          <w:sz w:val="28"/>
          <w:szCs w:val="28"/>
        </w:rPr>
        <w:t>anche</w:t>
      </w:r>
      <w:r>
        <w:rPr>
          <w:rFonts w:ascii="Garamond" w:hAnsi="Garamond"/>
          <w:sz w:val="28"/>
          <w:szCs w:val="28"/>
        </w:rPr>
        <w:t xml:space="preserve"> dell’organizzazione sanitaria.</w:t>
      </w:r>
    </w:p>
    <w:p w:rsidR="00E07FB8" w:rsidRDefault="000606A5" w:rsidP="009919F1">
      <w:pPr>
        <w:ind w:firstLine="709"/>
        <w:contextualSpacing/>
        <w:jc w:val="both"/>
        <w:rPr>
          <w:rFonts w:ascii="Garamond" w:hAnsi="Garamond"/>
          <w:sz w:val="28"/>
          <w:szCs w:val="28"/>
        </w:rPr>
      </w:pPr>
      <w:r>
        <w:rPr>
          <w:rFonts w:ascii="Garamond" w:hAnsi="Garamond"/>
          <w:sz w:val="28"/>
          <w:szCs w:val="28"/>
        </w:rPr>
        <w:t>Le conseguenze di tale nuovo assetto normativo, sul piano della responsabilità civile della pubblica amministrazione, dovranno essere sottoposte ad attenta verifica,</w:t>
      </w:r>
      <w:r w:rsidR="00090017">
        <w:rPr>
          <w:rFonts w:ascii="Garamond" w:hAnsi="Garamond"/>
          <w:sz w:val="28"/>
          <w:szCs w:val="28"/>
        </w:rPr>
        <w:t xml:space="preserve"> alla prova dei fatti,</w:t>
      </w:r>
      <w:r>
        <w:rPr>
          <w:rFonts w:ascii="Garamond" w:hAnsi="Garamond"/>
          <w:sz w:val="28"/>
          <w:szCs w:val="28"/>
        </w:rPr>
        <w:t xml:space="preserve"> m</w:t>
      </w:r>
      <w:r w:rsidR="00F7291B">
        <w:rPr>
          <w:rFonts w:ascii="Garamond" w:hAnsi="Garamond"/>
          <w:sz w:val="28"/>
          <w:szCs w:val="28"/>
        </w:rPr>
        <w:t>a basti qui rilevare</w:t>
      </w:r>
      <w:r>
        <w:rPr>
          <w:rFonts w:ascii="Garamond" w:hAnsi="Garamond"/>
          <w:sz w:val="28"/>
          <w:szCs w:val="28"/>
        </w:rPr>
        <w:t xml:space="preserve"> che le nuove disposizioni incideranno anche sulla disciplina della responsabilità civile, di cui alla l</w:t>
      </w:r>
      <w:r w:rsidR="00CD7576">
        <w:rPr>
          <w:rFonts w:ascii="Garamond" w:hAnsi="Garamond"/>
          <w:sz w:val="28"/>
          <w:szCs w:val="28"/>
        </w:rPr>
        <w:t>. n. 24 del 2017 (c.d. l</w:t>
      </w:r>
      <w:r>
        <w:rPr>
          <w:rFonts w:ascii="Garamond" w:hAnsi="Garamond"/>
          <w:sz w:val="28"/>
          <w:szCs w:val="28"/>
        </w:rPr>
        <w:t>egge Bianco-Gelli</w:t>
      </w:r>
      <w:r w:rsidR="00CD7576">
        <w:rPr>
          <w:rFonts w:ascii="Garamond" w:hAnsi="Garamond"/>
          <w:sz w:val="28"/>
          <w:szCs w:val="28"/>
        </w:rPr>
        <w:t>)</w:t>
      </w:r>
      <w:r w:rsidR="002F1A1B">
        <w:rPr>
          <w:rStyle w:val="Rimandonotaapidipagina"/>
          <w:rFonts w:ascii="Garamond" w:hAnsi="Garamond"/>
          <w:sz w:val="28"/>
          <w:szCs w:val="28"/>
        </w:rPr>
        <w:footnoteReference w:id="46"/>
      </w:r>
      <w:r>
        <w:rPr>
          <w:rFonts w:ascii="Garamond" w:hAnsi="Garamond"/>
          <w:sz w:val="28"/>
          <w:szCs w:val="28"/>
        </w:rPr>
        <w:t xml:space="preserve">, poiché </w:t>
      </w:r>
      <w:r w:rsidR="003521AB">
        <w:rPr>
          <w:rFonts w:ascii="Garamond" w:hAnsi="Garamond"/>
          <w:sz w:val="28"/>
          <w:szCs w:val="28"/>
        </w:rPr>
        <w:t xml:space="preserve">la natura “contrattuale” della responsabilità della struttura sanitaria trova nella l. n. 219 del 2017 una nuova e, se si vuole, profonda legittimazione nei principî di questa, che acquistano un valore </w:t>
      </w:r>
      <w:proofErr w:type="spellStart"/>
      <w:r w:rsidR="003521AB">
        <w:rPr>
          <w:rFonts w:ascii="Garamond" w:hAnsi="Garamond"/>
          <w:sz w:val="28"/>
          <w:szCs w:val="28"/>
        </w:rPr>
        <w:t>fondativo</w:t>
      </w:r>
      <w:proofErr w:type="spellEnd"/>
      <w:r w:rsidR="003521AB">
        <w:rPr>
          <w:rFonts w:ascii="Garamond" w:hAnsi="Garamond"/>
          <w:sz w:val="28"/>
          <w:szCs w:val="28"/>
        </w:rPr>
        <w:t xml:space="preserve"> e rivoluzionario, tale da imporre una rilettura anche dei principî tradizionalmente affermatisi nella stessa materia della responsabilità civile a partire dalla fondamentale pronuncia delle Sezioni Unite, 22 luglio 1999, n. 500.</w:t>
      </w:r>
    </w:p>
    <w:p w:rsidR="003521AB" w:rsidRDefault="00985C26" w:rsidP="009919F1">
      <w:pPr>
        <w:ind w:firstLine="709"/>
        <w:contextualSpacing/>
        <w:jc w:val="both"/>
        <w:rPr>
          <w:rFonts w:ascii="Garamond" w:hAnsi="Garamond"/>
          <w:sz w:val="28"/>
          <w:szCs w:val="28"/>
        </w:rPr>
      </w:pPr>
      <w:r>
        <w:rPr>
          <w:rFonts w:ascii="Garamond" w:hAnsi="Garamond"/>
          <w:sz w:val="28"/>
          <w:szCs w:val="28"/>
        </w:rPr>
        <w:t>Per quanto attiene al tema specifico, inerente alla tutela dell’incapace nel suo rapporto con la struttura sanitaria, si devono qui segnalare alcuni aspetti di fondamentale rilevanza nella nuova disciplina.</w:t>
      </w:r>
    </w:p>
    <w:p w:rsidR="00985C26" w:rsidRDefault="00985C26" w:rsidP="009919F1">
      <w:pPr>
        <w:ind w:firstLine="709"/>
        <w:contextualSpacing/>
        <w:jc w:val="both"/>
        <w:rPr>
          <w:rFonts w:ascii="Garamond" w:hAnsi="Garamond"/>
          <w:sz w:val="28"/>
          <w:szCs w:val="28"/>
        </w:rPr>
      </w:pPr>
      <w:r>
        <w:rPr>
          <w:rFonts w:ascii="Garamond" w:hAnsi="Garamond"/>
          <w:sz w:val="28"/>
          <w:szCs w:val="28"/>
        </w:rPr>
        <w:t xml:space="preserve">Anzitutto, sul piano dei principî, l’art. 1, comma 8, della l. n. 219 del 2017 contiene una previsione di profonda portata, secondo cui </w:t>
      </w:r>
      <w:r w:rsidR="00864690">
        <w:rPr>
          <w:rFonts w:ascii="Garamond" w:hAnsi="Garamond"/>
          <w:sz w:val="28"/>
          <w:szCs w:val="28"/>
        </w:rPr>
        <w:t>«</w:t>
      </w:r>
      <w:r w:rsidR="00864690">
        <w:rPr>
          <w:rFonts w:ascii="Garamond" w:hAnsi="Garamond"/>
          <w:i/>
          <w:sz w:val="28"/>
          <w:szCs w:val="28"/>
        </w:rPr>
        <w:t>il tempo della comunicazione tra medico e paziente costituisce tempo di cura</w:t>
      </w:r>
      <w:r w:rsidR="00864690">
        <w:rPr>
          <w:rFonts w:ascii="Garamond" w:hAnsi="Garamond"/>
          <w:sz w:val="28"/>
          <w:szCs w:val="28"/>
        </w:rPr>
        <w:t>».</w:t>
      </w:r>
    </w:p>
    <w:p w:rsidR="00864690" w:rsidRDefault="00864690" w:rsidP="009919F1">
      <w:pPr>
        <w:ind w:firstLine="709"/>
        <w:contextualSpacing/>
        <w:jc w:val="both"/>
        <w:rPr>
          <w:rFonts w:ascii="Garamond" w:hAnsi="Garamond"/>
          <w:sz w:val="28"/>
          <w:szCs w:val="28"/>
        </w:rPr>
      </w:pPr>
      <w:proofErr w:type="spellStart"/>
      <w:r>
        <w:rPr>
          <w:rFonts w:ascii="Garamond" w:hAnsi="Garamond"/>
          <w:i/>
          <w:sz w:val="28"/>
          <w:szCs w:val="28"/>
        </w:rPr>
        <w:t>Tempus</w:t>
      </w:r>
      <w:proofErr w:type="spellEnd"/>
      <w:r>
        <w:rPr>
          <w:rFonts w:ascii="Garamond" w:hAnsi="Garamond"/>
          <w:i/>
          <w:sz w:val="28"/>
          <w:szCs w:val="28"/>
        </w:rPr>
        <w:t xml:space="preserve"> </w:t>
      </w:r>
      <w:proofErr w:type="spellStart"/>
      <w:r>
        <w:rPr>
          <w:rFonts w:ascii="Garamond" w:hAnsi="Garamond"/>
          <w:i/>
          <w:sz w:val="28"/>
          <w:szCs w:val="28"/>
        </w:rPr>
        <w:t>curae</w:t>
      </w:r>
      <w:proofErr w:type="spellEnd"/>
      <w:r>
        <w:rPr>
          <w:rFonts w:ascii="Garamond" w:hAnsi="Garamond"/>
          <w:sz w:val="28"/>
          <w:szCs w:val="28"/>
        </w:rPr>
        <w:t xml:space="preserve">, tempo di cura: </w:t>
      </w:r>
      <w:r w:rsidR="00090017">
        <w:rPr>
          <w:rFonts w:ascii="Garamond" w:hAnsi="Garamond"/>
          <w:sz w:val="28"/>
          <w:szCs w:val="28"/>
        </w:rPr>
        <w:t>la relazione tra medico e paziente ha un suo tempo, la costruzione del consenso informato e delle strategie decisionali in materia di cura implica un confronto, costitutivo del rapporto di c</w:t>
      </w:r>
      <w:r w:rsidR="00F7291B">
        <w:rPr>
          <w:rFonts w:ascii="Garamond" w:hAnsi="Garamond"/>
          <w:sz w:val="28"/>
          <w:szCs w:val="28"/>
        </w:rPr>
        <w:t>ura, che è già cura esso stesso, essendo la comunicazione tra medico e paziente già adempimento essenziale della prestazione sanitaria, adempimento</w:t>
      </w:r>
      <w:r w:rsidR="00ED64F8">
        <w:rPr>
          <w:rFonts w:ascii="Garamond" w:hAnsi="Garamond"/>
          <w:sz w:val="28"/>
          <w:szCs w:val="28"/>
        </w:rPr>
        <w:t xml:space="preserve"> necessario anche e, si vorrebbe dire</w:t>
      </w:r>
      <w:r w:rsidR="00F7291B">
        <w:rPr>
          <w:rFonts w:ascii="Garamond" w:hAnsi="Garamond"/>
          <w:sz w:val="28"/>
          <w:szCs w:val="28"/>
        </w:rPr>
        <w:t>, anzitutto e soprattutto</w:t>
      </w:r>
      <w:r w:rsidR="00ED64F8">
        <w:rPr>
          <w:rFonts w:ascii="Garamond" w:hAnsi="Garamond"/>
          <w:sz w:val="28"/>
          <w:szCs w:val="28"/>
        </w:rPr>
        <w:t xml:space="preserve"> con il paziente incapace, laddove egli sia in grado di cogliere il senso e la portata delle informazioni che gli vengono date e delle conseguenze che le sue scelte comportano.</w:t>
      </w:r>
    </w:p>
    <w:p w:rsidR="00090017" w:rsidRDefault="000A16BB" w:rsidP="009919F1">
      <w:pPr>
        <w:ind w:firstLine="709"/>
        <w:contextualSpacing/>
        <w:jc w:val="both"/>
        <w:rPr>
          <w:rFonts w:ascii="Garamond" w:hAnsi="Garamond"/>
          <w:sz w:val="28"/>
          <w:szCs w:val="28"/>
        </w:rPr>
      </w:pPr>
      <w:r>
        <w:rPr>
          <w:rFonts w:ascii="Garamond" w:hAnsi="Garamond"/>
          <w:sz w:val="28"/>
          <w:szCs w:val="28"/>
        </w:rPr>
        <w:t>Ma è ne</w:t>
      </w:r>
      <w:r w:rsidR="00090017">
        <w:rPr>
          <w:rFonts w:ascii="Garamond" w:hAnsi="Garamond"/>
          <w:sz w:val="28"/>
          <w:szCs w:val="28"/>
        </w:rPr>
        <w:t xml:space="preserve">l riferimento del successivo comma 9 alle </w:t>
      </w:r>
      <w:r w:rsidR="00CF5C3F">
        <w:rPr>
          <w:rFonts w:ascii="Garamond" w:hAnsi="Garamond"/>
          <w:sz w:val="28"/>
          <w:szCs w:val="28"/>
        </w:rPr>
        <w:t>«</w:t>
      </w:r>
      <w:r w:rsidR="00CF5C3F">
        <w:rPr>
          <w:rFonts w:ascii="Garamond" w:hAnsi="Garamond"/>
          <w:i/>
          <w:sz w:val="28"/>
          <w:szCs w:val="28"/>
        </w:rPr>
        <w:t>modalità organizzative</w:t>
      </w:r>
      <w:r w:rsidR="00CF5C3F">
        <w:rPr>
          <w:rFonts w:ascii="Garamond" w:hAnsi="Garamond"/>
          <w:sz w:val="28"/>
          <w:szCs w:val="28"/>
        </w:rPr>
        <w:t>», che consentono la piena e corretta attuazione dei principî contenuti nella legge, che sta il cuore del rapporto tra il diritto alla salute e l’amministrazione sanitaria.</w:t>
      </w:r>
    </w:p>
    <w:p w:rsidR="00CF5C3F" w:rsidRDefault="00CF5C3F" w:rsidP="009919F1">
      <w:pPr>
        <w:ind w:firstLine="709"/>
        <w:contextualSpacing/>
        <w:jc w:val="both"/>
        <w:rPr>
          <w:rFonts w:ascii="Garamond" w:hAnsi="Garamond"/>
          <w:sz w:val="28"/>
          <w:szCs w:val="28"/>
        </w:rPr>
      </w:pPr>
      <w:r>
        <w:rPr>
          <w:rFonts w:ascii="Garamond" w:hAnsi="Garamond"/>
          <w:sz w:val="28"/>
          <w:szCs w:val="28"/>
        </w:rPr>
        <w:t xml:space="preserve">Si coglie qui tutta la novità dell’impostazione della nuova legge, che proprio a questo fine prescrive, nel comma 10 dello stesso art. 1, la formazione iniziale e continua dei medici e degli altri esercenti le professioni sanitarie, comprendente </w:t>
      </w:r>
      <w:r w:rsidR="00BC23DB">
        <w:rPr>
          <w:rFonts w:ascii="Garamond" w:hAnsi="Garamond"/>
          <w:sz w:val="28"/>
          <w:szCs w:val="28"/>
        </w:rPr>
        <w:t>«</w:t>
      </w:r>
      <w:r w:rsidR="00BC23DB">
        <w:rPr>
          <w:rFonts w:ascii="Garamond" w:hAnsi="Garamond"/>
          <w:i/>
          <w:sz w:val="28"/>
          <w:szCs w:val="28"/>
        </w:rPr>
        <w:t>la formazione in materia di relazione e di comunicazione del paziente, di terapia del dolore e di cure palliative</w:t>
      </w:r>
      <w:r w:rsidR="00BC23DB">
        <w:rPr>
          <w:rFonts w:ascii="Garamond" w:hAnsi="Garamond"/>
          <w:sz w:val="28"/>
          <w:szCs w:val="28"/>
        </w:rPr>
        <w:t>».</w:t>
      </w:r>
    </w:p>
    <w:p w:rsidR="00BC23DB" w:rsidRDefault="00BC23DB" w:rsidP="009919F1">
      <w:pPr>
        <w:ind w:firstLine="709"/>
        <w:contextualSpacing/>
        <w:jc w:val="both"/>
        <w:rPr>
          <w:rFonts w:ascii="Garamond" w:hAnsi="Garamond"/>
          <w:sz w:val="28"/>
          <w:szCs w:val="28"/>
        </w:rPr>
      </w:pPr>
      <w:r>
        <w:rPr>
          <w:rFonts w:ascii="Garamond" w:hAnsi="Garamond"/>
          <w:sz w:val="28"/>
          <w:szCs w:val="28"/>
        </w:rPr>
        <w:t xml:space="preserve">Ne emerge un nuovo concetto di cura, non più statica, standardizzata, omologata, anonima e burocratica, ma individualizzata, concreta, dinamica, che investe tempo, uomini, risorse e strutture dell’apparato organizzativo per la costruzione di </w:t>
      </w:r>
      <w:r w:rsidR="00741994">
        <w:rPr>
          <w:rFonts w:ascii="Garamond" w:hAnsi="Garamond"/>
          <w:sz w:val="28"/>
          <w:szCs w:val="28"/>
        </w:rPr>
        <w:t xml:space="preserve">una </w:t>
      </w:r>
      <w:r>
        <w:rPr>
          <w:rFonts w:ascii="Garamond" w:hAnsi="Garamond"/>
          <w:sz w:val="28"/>
          <w:szCs w:val="28"/>
        </w:rPr>
        <w:t>sanità, pubblica e privata,</w:t>
      </w:r>
      <w:r w:rsidR="00741994">
        <w:rPr>
          <w:rFonts w:ascii="Garamond" w:hAnsi="Garamond"/>
          <w:sz w:val="28"/>
          <w:szCs w:val="28"/>
        </w:rPr>
        <w:t xml:space="preserve"> </w:t>
      </w:r>
      <w:r>
        <w:rPr>
          <w:rFonts w:ascii="Garamond" w:hAnsi="Garamond"/>
          <w:sz w:val="28"/>
          <w:szCs w:val="28"/>
        </w:rPr>
        <w:t>che ponga al centro la persona</w:t>
      </w:r>
      <w:r w:rsidR="00741994">
        <w:rPr>
          <w:rFonts w:ascii="Garamond" w:hAnsi="Garamond"/>
          <w:sz w:val="28"/>
          <w:szCs w:val="28"/>
        </w:rPr>
        <w:t>,</w:t>
      </w:r>
      <w:r>
        <w:rPr>
          <w:rFonts w:ascii="Garamond" w:hAnsi="Garamond"/>
          <w:sz w:val="28"/>
          <w:szCs w:val="28"/>
        </w:rPr>
        <w:t xml:space="preserve"> </w:t>
      </w:r>
      <w:r w:rsidR="00741994">
        <w:rPr>
          <w:rFonts w:ascii="Garamond" w:hAnsi="Garamond"/>
          <w:sz w:val="28"/>
          <w:szCs w:val="28"/>
        </w:rPr>
        <w:t xml:space="preserve">nella sua incomprimibile dimensione individuale, </w:t>
      </w:r>
      <w:r>
        <w:rPr>
          <w:rFonts w:ascii="Garamond" w:hAnsi="Garamond"/>
          <w:sz w:val="28"/>
          <w:szCs w:val="28"/>
        </w:rPr>
        <w:t>e che a questo valore supremo si conformi</w:t>
      </w:r>
      <w:r w:rsidR="00F7291B">
        <w:rPr>
          <w:rStyle w:val="Rimandonotaapidipagina"/>
          <w:rFonts w:ascii="Garamond" w:hAnsi="Garamond"/>
          <w:sz w:val="28"/>
          <w:szCs w:val="28"/>
        </w:rPr>
        <w:footnoteReference w:id="47"/>
      </w:r>
      <w:r>
        <w:rPr>
          <w:rFonts w:ascii="Garamond" w:hAnsi="Garamond"/>
          <w:sz w:val="28"/>
          <w:szCs w:val="28"/>
        </w:rPr>
        <w:t>.</w:t>
      </w:r>
    </w:p>
    <w:p w:rsidR="00BC23DB" w:rsidRDefault="00BC23DB" w:rsidP="009919F1">
      <w:pPr>
        <w:ind w:firstLine="709"/>
        <w:contextualSpacing/>
        <w:jc w:val="both"/>
        <w:rPr>
          <w:rFonts w:ascii="Garamond" w:hAnsi="Garamond"/>
          <w:sz w:val="28"/>
          <w:szCs w:val="28"/>
        </w:rPr>
      </w:pPr>
      <w:r>
        <w:rPr>
          <w:rFonts w:ascii="Garamond" w:hAnsi="Garamond"/>
          <w:sz w:val="28"/>
          <w:szCs w:val="28"/>
        </w:rPr>
        <w:t>Quello della l. n. 219 del 2017 è, dunque, un diritto</w:t>
      </w:r>
      <w:r w:rsidR="0074461A">
        <w:rPr>
          <w:rFonts w:ascii="Garamond" w:hAnsi="Garamond"/>
          <w:sz w:val="28"/>
          <w:szCs w:val="28"/>
        </w:rPr>
        <w:t xml:space="preserve"> c.d.</w:t>
      </w:r>
      <w:r w:rsidR="00103BF3">
        <w:rPr>
          <w:rFonts w:ascii="Garamond" w:hAnsi="Garamond"/>
          <w:sz w:val="28"/>
          <w:szCs w:val="28"/>
        </w:rPr>
        <w:t xml:space="preserve"> mite, gentile, di una legislazione per principî, fatta, cioè,</w:t>
      </w:r>
      <w:r w:rsidR="003203D2">
        <w:rPr>
          <w:rFonts w:ascii="Garamond" w:hAnsi="Garamond"/>
          <w:sz w:val="28"/>
          <w:szCs w:val="28"/>
        </w:rPr>
        <w:t xml:space="preserve"> di regole</w:t>
      </w:r>
      <w:r w:rsidR="00103BF3">
        <w:rPr>
          <w:rFonts w:ascii="Garamond" w:hAnsi="Garamond"/>
          <w:sz w:val="28"/>
          <w:szCs w:val="28"/>
        </w:rPr>
        <w:t xml:space="preserve"> essenziali,</w:t>
      </w:r>
      <w:r w:rsidR="003203D2">
        <w:rPr>
          <w:rFonts w:ascii="Garamond" w:hAnsi="Garamond"/>
          <w:sz w:val="28"/>
          <w:szCs w:val="28"/>
        </w:rPr>
        <w:t xml:space="preserve"> sobrie e circoscritte</w:t>
      </w:r>
      <w:r>
        <w:rPr>
          <w:rFonts w:ascii="Garamond" w:hAnsi="Garamond"/>
          <w:sz w:val="28"/>
          <w:szCs w:val="28"/>
        </w:rPr>
        <w:t>, che rimette poi alla concreta relazione di cura e, quindi, all’effettiva azione della struttura sanitaria</w:t>
      </w:r>
      <w:r w:rsidR="004E792D">
        <w:rPr>
          <w:rFonts w:ascii="Garamond" w:hAnsi="Garamond"/>
          <w:sz w:val="28"/>
          <w:szCs w:val="28"/>
        </w:rPr>
        <w:t xml:space="preserve"> e al costruttivo rapporto tra medico e paziente</w:t>
      </w:r>
      <w:r>
        <w:rPr>
          <w:rFonts w:ascii="Garamond" w:hAnsi="Garamond"/>
          <w:sz w:val="28"/>
          <w:szCs w:val="28"/>
        </w:rPr>
        <w:t xml:space="preserve"> il soddisfacimento delle più fondamentali istanze dell’individuo</w:t>
      </w:r>
      <w:r w:rsidR="0074461A">
        <w:rPr>
          <w:rStyle w:val="Rimandonotaapidipagina"/>
          <w:rFonts w:ascii="Garamond" w:hAnsi="Garamond"/>
          <w:sz w:val="28"/>
          <w:szCs w:val="28"/>
        </w:rPr>
        <w:footnoteReference w:id="48"/>
      </w:r>
      <w:r>
        <w:rPr>
          <w:rFonts w:ascii="Garamond" w:hAnsi="Garamond"/>
          <w:sz w:val="28"/>
          <w:szCs w:val="28"/>
        </w:rPr>
        <w:t>.</w:t>
      </w:r>
    </w:p>
    <w:p w:rsidR="00BC23DB" w:rsidRDefault="00617F91" w:rsidP="009919F1">
      <w:pPr>
        <w:ind w:firstLine="709"/>
        <w:contextualSpacing/>
        <w:jc w:val="both"/>
        <w:rPr>
          <w:rFonts w:ascii="Garamond" w:hAnsi="Garamond"/>
          <w:sz w:val="28"/>
          <w:szCs w:val="28"/>
        </w:rPr>
      </w:pPr>
      <w:r>
        <w:rPr>
          <w:rFonts w:ascii="Garamond" w:hAnsi="Garamond"/>
          <w:sz w:val="28"/>
          <w:szCs w:val="28"/>
        </w:rPr>
        <w:t xml:space="preserve">Ma, pur nella sua </w:t>
      </w:r>
      <w:r w:rsidR="008A0B30">
        <w:rPr>
          <w:rFonts w:ascii="Garamond" w:hAnsi="Garamond"/>
          <w:sz w:val="28"/>
          <w:szCs w:val="28"/>
        </w:rPr>
        <w:t>“</w:t>
      </w:r>
      <w:r>
        <w:rPr>
          <w:rFonts w:ascii="Garamond" w:hAnsi="Garamond"/>
          <w:sz w:val="28"/>
          <w:szCs w:val="28"/>
        </w:rPr>
        <w:t>mitezza</w:t>
      </w:r>
      <w:r w:rsidR="008A0B30">
        <w:rPr>
          <w:rFonts w:ascii="Garamond" w:hAnsi="Garamond"/>
          <w:sz w:val="28"/>
          <w:szCs w:val="28"/>
        </w:rPr>
        <w:t>” ed elasticità</w:t>
      </w:r>
      <w:r>
        <w:rPr>
          <w:rFonts w:ascii="Garamond" w:hAnsi="Garamond"/>
          <w:sz w:val="28"/>
          <w:szCs w:val="28"/>
        </w:rPr>
        <w:t xml:space="preserve">, questo diritto non tralascia di porre alcuni </w:t>
      </w:r>
      <w:r w:rsidR="004E792D">
        <w:rPr>
          <w:rFonts w:ascii="Garamond" w:hAnsi="Garamond"/>
          <w:sz w:val="28"/>
          <w:szCs w:val="28"/>
        </w:rPr>
        <w:t xml:space="preserve">punti </w:t>
      </w:r>
      <w:r>
        <w:rPr>
          <w:rFonts w:ascii="Garamond" w:hAnsi="Garamond"/>
          <w:sz w:val="28"/>
          <w:szCs w:val="28"/>
        </w:rPr>
        <w:t xml:space="preserve">fermi, </w:t>
      </w:r>
      <w:r w:rsidR="004E792D">
        <w:rPr>
          <w:rFonts w:ascii="Garamond" w:hAnsi="Garamond"/>
          <w:sz w:val="28"/>
          <w:szCs w:val="28"/>
        </w:rPr>
        <w:t xml:space="preserve">irrinunciabili, </w:t>
      </w:r>
      <w:r>
        <w:rPr>
          <w:rFonts w:ascii="Garamond" w:hAnsi="Garamond"/>
          <w:sz w:val="28"/>
          <w:szCs w:val="28"/>
        </w:rPr>
        <w:t>che è bene qui riepilogare:</w:t>
      </w:r>
    </w:p>
    <w:p w:rsidR="009E0CBA" w:rsidRDefault="00617F91" w:rsidP="00FA3188">
      <w:pPr>
        <w:ind w:firstLine="709"/>
        <w:contextualSpacing/>
        <w:jc w:val="both"/>
        <w:rPr>
          <w:rFonts w:ascii="Garamond" w:hAnsi="Garamond"/>
          <w:sz w:val="28"/>
          <w:szCs w:val="28"/>
        </w:rPr>
      </w:pPr>
      <w:r w:rsidRPr="000A16BB">
        <w:rPr>
          <w:rFonts w:ascii="Garamond" w:hAnsi="Garamond"/>
          <w:i/>
          <w:sz w:val="28"/>
          <w:szCs w:val="28"/>
        </w:rPr>
        <w:t>a)</w:t>
      </w:r>
      <w:r>
        <w:rPr>
          <w:rFonts w:ascii="Garamond" w:hAnsi="Garamond"/>
          <w:sz w:val="28"/>
          <w:szCs w:val="28"/>
        </w:rPr>
        <w:t xml:space="preserve"> il rifiuto di</w:t>
      </w:r>
      <w:r w:rsidR="00FA3188">
        <w:rPr>
          <w:rFonts w:ascii="Garamond" w:hAnsi="Garamond"/>
          <w:sz w:val="28"/>
          <w:szCs w:val="28"/>
        </w:rPr>
        <w:t xml:space="preserve"> quei</w:t>
      </w:r>
      <w:r>
        <w:rPr>
          <w:rFonts w:ascii="Garamond" w:hAnsi="Garamond"/>
          <w:sz w:val="28"/>
          <w:szCs w:val="28"/>
        </w:rPr>
        <w:t xml:space="preserve"> trattamenti sanitari arbitrari o capricciosi, dei q</w:t>
      </w:r>
      <w:r w:rsidR="001A2AF5">
        <w:rPr>
          <w:rFonts w:ascii="Garamond" w:hAnsi="Garamond"/>
          <w:sz w:val="28"/>
          <w:szCs w:val="28"/>
        </w:rPr>
        <w:t>uali il paziente non è legittimato ad esigere</w:t>
      </w:r>
      <w:r>
        <w:rPr>
          <w:rFonts w:ascii="Garamond" w:hAnsi="Garamond"/>
          <w:sz w:val="28"/>
          <w:szCs w:val="28"/>
        </w:rPr>
        <w:t xml:space="preserve"> dal medico l’attuazione</w:t>
      </w:r>
      <w:r w:rsidR="001A2AF5">
        <w:rPr>
          <w:rFonts w:ascii="Garamond" w:hAnsi="Garamond"/>
          <w:sz w:val="28"/>
          <w:szCs w:val="28"/>
        </w:rPr>
        <w:t>,</w:t>
      </w:r>
      <w:r>
        <w:rPr>
          <w:rFonts w:ascii="Garamond" w:hAnsi="Garamond"/>
          <w:sz w:val="28"/>
          <w:szCs w:val="28"/>
        </w:rPr>
        <w:t xml:space="preserve"> in quanto contrari a norme di legge, alla deontologia professionale o alle buone pratiche clinico-assistenziali</w:t>
      </w:r>
      <w:r w:rsidR="008C1A82">
        <w:rPr>
          <w:rFonts w:ascii="Garamond" w:hAnsi="Garamond"/>
          <w:sz w:val="28"/>
          <w:szCs w:val="28"/>
        </w:rPr>
        <w:t xml:space="preserve"> e rispetto ai quali non sussiste responsabilità alcuna del sanitario</w:t>
      </w:r>
      <w:r>
        <w:rPr>
          <w:rFonts w:ascii="Garamond" w:hAnsi="Garamond"/>
          <w:sz w:val="28"/>
          <w:szCs w:val="28"/>
        </w:rPr>
        <w:t xml:space="preserve"> (art. 1, comma 6, della l. n. 219 del 2017)</w:t>
      </w:r>
      <w:r w:rsidR="001A2AF5">
        <w:rPr>
          <w:rFonts w:ascii="Garamond" w:hAnsi="Garamond"/>
          <w:sz w:val="28"/>
          <w:szCs w:val="28"/>
        </w:rPr>
        <w:t>, non potendo il paziente – e nemmeno il giudice – imporre al medico una propria visione della scienza e selezionare opzioni terapeutiche non validate sul piano scientifico</w:t>
      </w:r>
      <w:r w:rsidR="003C4990">
        <w:rPr>
          <w:rStyle w:val="Rimandonotaapidipagina"/>
          <w:rFonts w:ascii="Garamond" w:hAnsi="Garamond"/>
          <w:sz w:val="28"/>
          <w:szCs w:val="28"/>
        </w:rPr>
        <w:footnoteReference w:id="49"/>
      </w:r>
      <w:r>
        <w:rPr>
          <w:rFonts w:ascii="Garamond" w:hAnsi="Garamond"/>
          <w:sz w:val="28"/>
          <w:szCs w:val="28"/>
        </w:rPr>
        <w:t>;</w:t>
      </w:r>
    </w:p>
    <w:p w:rsidR="001A2AF5" w:rsidRPr="0023285D" w:rsidRDefault="001A2AF5" w:rsidP="001A2AF5">
      <w:pPr>
        <w:ind w:firstLine="709"/>
        <w:contextualSpacing/>
        <w:jc w:val="both"/>
        <w:rPr>
          <w:rFonts w:ascii="Garamond" w:hAnsi="Garamond"/>
          <w:sz w:val="28"/>
          <w:szCs w:val="28"/>
        </w:rPr>
      </w:pPr>
      <w:r>
        <w:rPr>
          <w:rFonts w:ascii="Garamond" w:hAnsi="Garamond"/>
          <w:i/>
          <w:sz w:val="28"/>
          <w:szCs w:val="28"/>
        </w:rPr>
        <w:t>b</w:t>
      </w:r>
      <w:r w:rsidRPr="00C44172">
        <w:rPr>
          <w:rFonts w:ascii="Garamond" w:hAnsi="Garamond"/>
          <w:i/>
          <w:sz w:val="28"/>
          <w:szCs w:val="28"/>
        </w:rPr>
        <w:t>)</w:t>
      </w:r>
      <w:r>
        <w:rPr>
          <w:rFonts w:ascii="Garamond" w:hAnsi="Garamond"/>
          <w:sz w:val="28"/>
          <w:szCs w:val="28"/>
        </w:rPr>
        <w:t xml:space="preserve"> l’obbligo di assicurare comunque, anche ove il paziente rifiuti </w:t>
      </w:r>
      <w:r w:rsidR="004E792D">
        <w:rPr>
          <w:rFonts w:ascii="Garamond" w:hAnsi="Garamond"/>
          <w:sz w:val="28"/>
          <w:szCs w:val="28"/>
        </w:rPr>
        <w:t xml:space="preserve">i </w:t>
      </w:r>
      <w:r>
        <w:rPr>
          <w:rFonts w:ascii="Garamond" w:hAnsi="Garamond"/>
          <w:sz w:val="28"/>
          <w:szCs w:val="28"/>
        </w:rPr>
        <w:t xml:space="preserve">trattamenti sanitari, le cure palliative, previste dalla l. n. 38 del 2010, al fine di alleviarne le sofferenze, per una appropriata </w:t>
      </w:r>
      <w:r w:rsidR="0023285D">
        <w:rPr>
          <w:rFonts w:ascii="Garamond" w:hAnsi="Garamond"/>
          <w:sz w:val="28"/>
          <w:szCs w:val="28"/>
        </w:rPr>
        <w:t>«</w:t>
      </w:r>
      <w:r w:rsidR="0023285D">
        <w:rPr>
          <w:rFonts w:ascii="Garamond" w:hAnsi="Garamond"/>
          <w:i/>
          <w:sz w:val="28"/>
          <w:szCs w:val="28"/>
        </w:rPr>
        <w:t>terapia del dolore</w:t>
      </w:r>
      <w:r w:rsidR="0023285D">
        <w:rPr>
          <w:rFonts w:ascii="Garamond" w:hAnsi="Garamond"/>
          <w:sz w:val="28"/>
          <w:szCs w:val="28"/>
        </w:rPr>
        <w:t xml:space="preserve">» (art. 2, comma 1, della l. n. 219 del 2017), </w:t>
      </w:r>
      <w:r w:rsidR="00595B59">
        <w:rPr>
          <w:rFonts w:ascii="Garamond" w:hAnsi="Garamond"/>
          <w:sz w:val="28"/>
          <w:szCs w:val="28"/>
        </w:rPr>
        <w:t>con il coinvolgimento del medico di medicina generale</w:t>
      </w:r>
      <w:r w:rsidR="00371542">
        <w:rPr>
          <w:rFonts w:ascii="Garamond" w:hAnsi="Garamond"/>
          <w:sz w:val="28"/>
          <w:szCs w:val="28"/>
        </w:rPr>
        <w:t>, dovendo il medico assicurare la minor sofferenza del paziente</w:t>
      </w:r>
      <w:r w:rsidR="003E7526">
        <w:rPr>
          <w:rStyle w:val="Rimandonotaapidipagina"/>
          <w:rFonts w:ascii="Garamond" w:hAnsi="Garamond"/>
          <w:sz w:val="28"/>
          <w:szCs w:val="28"/>
        </w:rPr>
        <w:footnoteReference w:id="50"/>
      </w:r>
      <w:r w:rsidR="00B17973">
        <w:rPr>
          <w:rFonts w:ascii="Garamond" w:hAnsi="Garamond"/>
          <w:sz w:val="28"/>
          <w:szCs w:val="28"/>
        </w:rPr>
        <w:t>;</w:t>
      </w:r>
    </w:p>
    <w:p w:rsidR="00617F91" w:rsidRDefault="001A2AF5" w:rsidP="009919F1">
      <w:pPr>
        <w:ind w:firstLine="709"/>
        <w:contextualSpacing/>
        <w:jc w:val="both"/>
        <w:rPr>
          <w:rFonts w:ascii="Garamond" w:hAnsi="Garamond"/>
          <w:sz w:val="28"/>
          <w:szCs w:val="28"/>
        </w:rPr>
      </w:pPr>
      <w:r>
        <w:rPr>
          <w:rFonts w:ascii="Garamond" w:hAnsi="Garamond"/>
          <w:i/>
          <w:sz w:val="28"/>
          <w:szCs w:val="28"/>
        </w:rPr>
        <w:t>c</w:t>
      </w:r>
      <w:r w:rsidR="00617F91" w:rsidRPr="00C44172">
        <w:rPr>
          <w:rFonts w:ascii="Garamond" w:hAnsi="Garamond"/>
          <w:i/>
          <w:sz w:val="28"/>
          <w:szCs w:val="28"/>
        </w:rPr>
        <w:t>)</w:t>
      </w:r>
      <w:r w:rsidR="00617F91">
        <w:rPr>
          <w:rFonts w:ascii="Garamond" w:hAnsi="Garamond"/>
          <w:sz w:val="28"/>
          <w:szCs w:val="28"/>
        </w:rPr>
        <w:t xml:space="preserve"> il divieto dell’</w:t>
      </w:r>
      <w:r w:rsidR="009E0CBA">
        <w:rPr>
          <w:rFonts w:ascii="Garamond" w:hAnsi="Garamond"/>
          <w:sz w:val="28"/>
          <w:szCs w:val="28"/>
        </w:rPr>
        <w:t>accanimento terapeutico e dell</w:t>
      </w:r>
      <w:proofErr w:type="gramStart"/>
      <w:r w:rsidR="009E0CBA">
        <w:rPr>
          <w:rFonts w:ascii="Garamond" w:hAnsi="Garamond"/>
          <w:sz w:val="28"/>
          <w:szCs w:val="28"/>
        </w:rPr>
        <w:t>’</w:t>
      </w:r>
      <w:r w:rsidR="008C1A82">
        <w:rPr>
          <w:rFonts w:ascii="Garamond" w:hAnsi="Garamond"/>
          <w:sz w:val="28"/>
          <w:szCs w:val="28"/>
        </w:rPr>
        <w:t>«</w:t>
      </w:r>
      <w:proofErr w:type="gramEnd"/>
      <w:r w:rsidR="009E0CBA" w:rsidRPr="008C1A82">
        <w:rPr>
          <w:rFonts w:ascii="Garamond" w:hAnsi="Garamond"/>
          <w:i/>
          <w:sz w:val="28"/>
          <w:szCs w:val="28"/>
        </w:rPr>
        <w:t>ostinazione irragionevole</w:t>
      </w:r>
      <w:r w:rsidR="008C1A82">
        <w:rPr>
          <w:rFonts w:ascii="Garamond" w:hAnsi="Garamond"/>
          <w:sz w:val="28"/>
          <w:szCs w:val="28"/>
        </w:rPr>
        <w:t>»</w:t>
      </w:r>
      <w:r w:rsidR="00384E0B">
        <w:rPr>
          <w:rFonts w:ascii="Garamond" w:hAnsi="Garamond"/>
          <w:sz w:val="28"/>
          <w:szCs w:val="28"/>
        </w:rPr>
        <w:t xml:space="preserve"> nella somministrazione delle cure e di trattamenti inutili o sproporzionati nei casi di pazienti con prognosi infausta a breve termine o di imminenza della morte</w:t>
      </w:r>
      <w:r>
        <w:rPr>
          <w:rFonts w:ascii="Garamond" w:hAnsi="Garamond"/>
          <w:sz w:val="28"/>
          <w:szCs w:val="28"/>
        </w:rPr>
        <w:t xml:space="preserve"> (art. 2, comma </w:t>
      </w:r>
      <w:r w:rsidR="002826BE">
        <w:rPr>
          <w:rFonts w:ascii="Garamond" w:hAnsi="Garamond"/>
          <w:sz w:val="28"/>
          <w:szCs w:val="28"/>
        </w:rPr>
        <w:t>2, della l. n. 219 del 2017)</w:t>
      </w:r>
      <w:r w:rsidR="00534AA0">
        <w:rPr>
          <w:rStyle w:val="Rimandonotaapidipagina"/>
          <w:rFonts w:ascii="Garamond" w:hAnsi="Garamond"/>
          <w:sz w:val="28"/>
          <w:szCs w:val="28"/>
        </w:rPr>
        <w:footnoteReference w:id="51"/>
      </w:r>
      <w:r w:rsidR="002826BE">
        <w:rPr>
          <w:rFonts w:ascii="Garamond" w:hAnsi="Garamond"/>
          <w:sz w:val="28"/>
          <w:szCs w:val="28"/>
        </w:rPr>
        <w:t>;</w:t>
      </w:r>
    </w:p>
    <w:p w:rsidR="001A2AF5" w:rsidRDefault="00CB1048">
      <w:pPr>
        <w:ind w:firstLine="709"/>
        <w:contextualSpacing/>
        <w:jc w:val="both"/>
        <w:rPr>
          <w:rFonts w:ascii="Garamond" w:hAnsi="Garamond"/>
          <w:sz w:val="28"/>
          <w:szCs w:val="28"/>
        </w:rPr>
      </w:pPr>
      <w:r w:rsidRPr="006B5861">
        <w:rPr>
          <w:rFonts w:ascii="Garamond" w:hAnsi="Garamond"/>
          <w:i/>
          <w:sz w:val="28"/>
          <w:szCs w:val="28"/>
        </w:rPr>
        <w:t>d)</w:t>
      </w:r>
      <w:r>
        <w:rPr>
          <w:rFonts w:ascii="Garamond" w:hAnsi="Garamond"/>
          <w:sz w:val="28"/>
          <w:szCs w:val="28"/>
        </w:rPr>
        <w:t xml:space="preserve"> </w:t>
      </w:r>
      <w:r w:rsidR="00DD7960">
        <w:rPr>
          <w:rFonts w:ascii="Garamond" w:hAnsi="Garamond"/>
          <w:sz w:val="28"/>
          <w:szCs w:val="28"/>
        </w:rPr>
        <w:t>la qualificazione dell’alimentazione e dell’idratazione artificiale come trattamenti sanitari e, in quanto tali, rifiutabili dal malato (art. 1, comma 5</w:t>
      </w:r>
      <w:r w:rsidR="006B5861">
        <w:rPr>
          <w:rFonts w:ascii="Garamond" w:hAnsi="Garamond"/>
          <w:sz w:val="28"/>
          <w:szCs w:val="28"/>
        </w:rPr>
        <w:t>, della l. n. 219 del 2017</w:t>
      </w:r>
      <w:r w:rsidR="00DD7960">
        <w:rPr>
          <w:rFonts w:ascii="Garamond" w:hAnsi="Garamond"/>
          <w:sz w:val="28"/>
          <w:szCs w:val="28"/>
        </w:rPr>
        <w:t>)</w:t>
      </w:r>
      <w:r w:rsidR="00371542">
        <w:rPr>
          <w:rFonts w:ascii="Garamond" w:hAnsi="Garamond"/>
          <w:sz w:val="28"/>
          <w:szCs w:val="28"/>
        </w:rPr>
        <w:t>, in quanto rispondente alla natura medica, ormai scientificamente accettata, di tali trattamenti</w:t>
      </w:r>
      <w:r w:rsidR="00371542">
        <w:rPr>
          <w:rStyle w:val="Rimandonotaapidipagina"/>
          <w:rFonts w:ascii="Garamond" w:hAnsi="Garamond"/>
          <w:sz w:val="28"/>
          <w:szCs w:val="28"/>
        </w:rPr>
        <w:footnoteReference w:id="52"/>
      </w:r>
      <w:r w:rsidR="00371542">
        <w:rPr>
          <w:rFonts w:ascii="Garamond" w:hAnsi="Garamond"/>
          <w:sz w:val="28"/>
          <w:szCs w:val="28"/>
        </w:rPr>
        <w:t>;</w:t>
      </w:r>
    </w:p>
    <w:p w:rsidR="006B5861" w:rsidRDefault="006B5861">
      <w:pPr>
        <w:ind w:firstLine="709"/>
        <w:contextualSpacing/>
        <w:jc w:val="both"/>
        <w:rPr>
          <w:rFonts w:ascii="Garamond" w:hAnsi="Garamond"/>
          <w:sz w:val="28"/>
          <w:szCs w:val="28"/>
        </w:rPr>
      </w:pPr>
      <w:r w:rsidRPr="002A2C13">
        <w:rPr>
          <w:rFonts w:ascii="Garamond" w:hAnsi="Garamond"/>
          <w:i/>
          <w:sz w:val="28"/>
          <w:szCs w:val="28"/>
        </w:rPr>
        <w:t>e)</w:t>
      </w:r>
      <w:r>
        <w:rPr>
          <w:rFonts w:ascii="Garamond" w:hAnsi="Garamond"/>
          <w:sz w:val="28"/>
          <w:szCs w:val="28"/>
        </w:rPr>
        <w:t xml:space="preserve"> la previsione di formalità molto stringenti per pazienti capaci di esprimere la loro volontà</w:t>
      </w:r>
      <w:r w:rsidR="002A2C13">
        <w:rPr>
          <w:rFonts w:ascii="Garamond" w:hAnsi="Garamond"/>
          <w:sz w:val="28"/>
          <w:szCs w:val="28"/>
        </w:rPr>
        <w:t xml:space="preserve"> (atto pubblico, scrittura privata autenticata, scrittura consegnata personalmente dal disponente presso l’ufficio di stato civile </w:t>
      </w:r>
      <w:r w:rsidR="00C82E2F">
        <w:rPr>
          <w:rFonts w:ascii="Garamond" w:hAnsi="Garamond"/>
          <w:sz w:val="28"/>
          <w:szCs w:val="28"/>
        </w:rPr>
        <w:t>del comune di residenza oppure presso le s</w:t>
      </w:r>
      <w:r w:rsidR="0074461A">
        <w:rPr>
          <w:rFonts w:ascii="Garamond" w:hAnsi="Garamond"/>
          <w:sz w:val="28"/>
          <w:szCs w:val="28"/>
        </w:rPr>
        <w:t>trutture sanitarie informatizzat</w:t>
      </w:r>
      <w:r w:rsidR="00C82E2F">
        <w:rPr>
          <w:rFonts w:ascii="Garamond" w:hAnsi="Garamond"/>
          <w:sz w:val="28"/>
          <w:szCs w:val="28"/>
        </w:rPr>
        <w:t>e</w:t>
      </w:r>
      <w:r w:rsidR="0074461A">
        <w:rPr>
          <w:rFonts w:ascii="Garamond" w:hAnsi="Garamond"/>
          <w:sz w:val="28"/>
          <w:szCs w:val="28"/>
        </w:rPr>
        <w:t>si)</w:t>
      </w:r>
      <w:r>
        <w:rPr>
          <w:rFonts w:ascii="Garamond" w:hAnsi="Garamond"/>
          <w:sz w:val="28"/>
          <w:szCs w:val="28"/>
        </w:rPr>
        <w:t>, formalità che, invece, si attenuano nel loro rigore quando le condizioni fisiche del paziente non lo consentano, sicché le DAT, solo in questa ipotesi, possono essere espresse attraverso la videoregistrazione o altri dispositivi che consentano alla persona con disabilità di comunicare</w:t>
      </w:r>
      <w:r w:rsidR="00A10C17">
        <w:rPr>
          <w:rFonts w:ascii="Garamond" w:hAnsi="Garamond"/>
          <w:sz w:val="28"/>
          <w:szCs w:val="28"/>
        </w:rPr>
        <w:t xml:space="preserve"> la propria volontà</w:t>
      </w:r>
      <w:r w:rsidR="002A2C13">
        <w:rPr>
          <w:rFonts w:ascii="Garamond" w:hAnsi="Garamond"/>
          <w:sz w:val="28"/>
          <w:szCs w:val="28"/>
        </w:rPr>
        <w:t xml:space="preserve"> (art. 4, comma 6, e art. 5, comma 4, del d. </w:t>
      </w:r>
      <w:proofErr w:type="spellStart"/>
      <w:r w:rsidR="002A2C13">
        <w:rPr>
          <w:rFonts w:ascii="Garamond" w:hAnsi="Garamond"/>
          <w:sz w:val="28"/>
          <w:szCs w:val="28"/>
        </w:rPr>
        <w:t>lgs</w:t>
      </w:r>
      <w:proofErr w:type="spellEnd"/>
      <w:r w:rsidR="002A2C13">
        <w:rPr>
          <w:rFonts w:ascii="Garamond" w:hAnsi="Garamond"/>
          <w:sz w:val="28"/>
          <w:szCs w:val="28"/>
        </w:rPr>
        <w:t>. n. 219 del 2017)</w:t>
      </w:r>
      <w:r w:rsidR="00A10C17">
        <w:rPr>
          <w:rFonts w:ascii="Garamond" w:hAnsi="Garamond"/>
          <w:sz w:val="28"/>
          <w:szCs w:val="28"/>
        </w:rPr>
        <w:t>, secondo dunque uno schema di legiferazione “flessibile” alle mutevoli, e complesse, esigenze del malato, schema che, tuttavia, si premura di salvaguardare l’autenticità delle sue disposizioni, comunque tutelate dalla norma di chiusura, di cui all’art. 4, comma 5, della l. n. 219 del 2017</w:t>
      </w:r>
      <w:r w:rsidR="00E95B71">
        <w:rPr>
          <w:rStyle w:val="Rimandonotaapidipagina"/>
          <w:rFonts w:ascii="Garamond" w:hAnsi="Garamond"/>
          <w:sz w:val="28"/>
          <w:szCs w:val="28"/>
        </w:rPr>
        <w:footnoteReference w:id="53"/>
      </w:r>
      <w:r w:rsidR="002960B5">
        <w:rPr>
          <w:rFonts w:ascii="Garamond" w:hAnsi="Garamond"/>
          <w:sz w:val="28"/>
          <w:szCs w:val="28"/>
        </w:rPr>
        <w:t>.</w:t>
      </w:r>
    </w:p>
    <w:p w:rsidR="002960B5" w:rsidRDefault="00A9088E">
      <w:pPr>
        <w:ind w:firstLine="709"/>
        <w:contextualSpacing/>
        <w:jc w:val="both"/>
        <w:rPr>
          <w:rFonts w:ascii="Garamond" w:hAnsi="Garamond"/>
          <w:sz w:val="28"/>
          <w:szCs w:val="28"/>
        </w:rPr>
      </w:pPr>
      <w:r>
        <w:rPr>
          <w:rFonts w:ascii="Garamond" w:hAnsi="Garamond"/>
          <w:sz w:val="28"/>
          <w:szCs w:val="28"/>
        </w:rPr>
        <w:t xml:space="preserve">Ma, se vi è una disposizione che assume una particolare importanza per la sua natura solidaristica (art. 2 </w:t>
      </w:r>
      <w:proofErr w:type="spellStart"/>
      <w:r>
        <w:rPr>
          <w:rFonts w:ascii="Garamond" w:hAnsi="Garamond"/>
          <w:sz w:val="28"/>
          <w:szCs w:val="28"/>
        </w:rPr>
        <w:t>Cost</w:t>
      </w:r>
      <w:proofErr w:type="spellEnd"/>
      <w:r>
        <w:rPr>
          <w:rFonts w:ascii="Garamond" w:hAnsi="Garamond"/>
          <w:sz w:val="28"/>
          <w:szCs w:val="28"/>
        </w:rPr>
        <w:t xml:space="preserve">.) nei confronti del paziente disabile, essa è racchiusa nell’art. </w:t>
      </w:r>
      <w:r w:rsidR="00411580">
        <w:rPr>
          <w:rFonts w:ascii="Garamond" w:hAnsi="Garamond"/>
          <w:sz w:val="28"/>
          <w:szCs w:val="28"/>
        </w:rPr>
        <w:t xml:space="preserve">2, comma 2, </w:t>
      </w:r>
      <w:proofErr w:type="spellStart"/>
      <w:r w:rsidR="00411580">
        <w:rPr>
          <w:rFonts w:ascii="Garamond" w:hAnsi="Garamond"/>
          <w:sz w:val="28"/>
          <w:szCs w:val="28"/>
        </w:rPr>
        <w:t>ult</w:t>
      </w:r>
      <w:proofErr w:type="spellEnd"/>
      <w:r w:rsidR="00411580">
        <w:rPr>
          <w:rFonts w:ascii="Garamond" w:hAnsi="Garamond"/>
          <w:sz w:val="28"/>
          <w:szCs w:val="28"/>
        </w:rPr>
        <w:t xml:space="preserve">. </w:t>
      </w:r>
      <w:proofErr w:type="gramStart"/>
      <w:r w:rsidR="00411580">
        <w:rPr>
          <w:rFonts w:ascii="Garamond" w:hAnsi="Garamond"/>
          <w:sz w:val="28"/>
          <w:szCs w:val="28"/>
        </w:rPr>
        <w:t>per.,</w:t>
      </w:r>
      <w:proofErr w:type="gramEnd"/>
      <w:r w:rsidR="00411580">
        <w:rPr>
          <w:rFonts w:ascii="Garamond" w:hAnsi="Garamond"/>
          <w:sz w:val="28"/>
          <w:szCs w:val="28"/>
        </w:rPr>
        <w:t xml:space="preserve"> della l. n. 219 del 201</w:t>
      </w:r>
      <w:r w:rsidR="00B4482E">
        <w:rPr>
          <w:rFonts w:ascii="Garamond" w:hAnsi="Garamond"/>
          <w:sz w:val="28"/>
          <w:szCs w:val="28"/>
        </w:rPr>
        <w:t>7, laddove è previsto</w:t>
      </w:r>
      <w:r w:rsidR="00411580">
        <w:rPr>
          <w:rFonts w:ascii="Garamond" w:hAnsi="Garamond"/>
          <w:sz w:val="28"/>
          <w:szCs w:val="28"/>
        </w:rPr>
        <w:t xml:space="preserve"> che </w:t>
      </w:r>
      <w:r w:rsidR="003D3060">
        <w:rPr>
          <w:rFonts w:ascii="Garamond" w:hAnsi="Garamond"/>
          <w:sz w:val="28"/>
          <w:szCs w:val="28"/>
        </w:rPr>
        <w:t>«</w:t>
      </w:r>
      <w:r w:rsidR="003D3060">
        <w:rPr>
          <w:rFonts w:ascii="Garamond" w:hAnsi="Garamond"/>
          <w:i/>
          <w:sz w:val="28"/>
          <w:szCs w:val="28"/>
        </w:rPr>
        <w:t>in presenza di sofferenze refrattarie ai trattamenti sanitari, il medico può ricorrere alla sedazione palliativa profonda continua in associazione con la terapia del dolore, con il consenso del paziente</w:t>
      </w:r>
      <w:r w:rsidR="003D3060">
        <w:rPr>
          <w:rFonts w:ascii="Garamond" w:hAnsi="Garamond"/>
          <w:sz w:val="28"/>
          <w:szCs w:val="28"/>
        </w:rPr>
        <w:t>».</w:t>
      </w:r>
    </w:p>
    <w:p w:rsidR="003D3060" w:rsidRPr="00407183" w:rsidRDefault="003D3060">
      <w:pPr>
        <w:ind w:firstLine="709"/>
        <w:contextualSpacing/>
        <w:jc w:val="both"/>
        <w:rPr>
          <w:rFonts w:ascii="Garamond" w:hAnsi="Garamond"/>
          <w:i/>
          <w:sz w:val="28"/>
          <w:szCs w:val="28"/>
        </w:rPr>
      </w:pPr>
      <w:r>
        <w:rPr>
          <w:rFonts w:ascii="Garamond" w:hAnsi="Garamond"/>
          <w:sz w:val="28"/>
          <w:szCs w:val="28"/>
        </w:rPr>
        <w:t xml:space="preserve">Con tale disposizione, senza tema di cadere nella retorica, si può davvero dire che il legislatore si sia spinto all’estremo limite che separa vita e morte nel tentativo, riuscito, di assicurare la dignità del malato </w:t>
      </w:r>
      <w:r w:rsidR="00D959C7">
        <w:rPr>
          <w:rFonts w:ascii="Garamond" w:hAnsi="Garamond"/>
          <w:i/>
          <w:sz w:val="28"/>
          <w:szCs w:val="28"/>
        </w:rPr>
        <w:t>nel morire</w:t>
      </w:r>
      <w:r w:rsidR="00D959C7" w:rsidRPr="00AC6569">
        <w:rPr>
          <w:rStyle w:val="Rimandonotaapidipagina"/>
          <w:rFonts w:ascii="Garamond" w:hAnsi="Garamond"/>
          <w:sz w:val="28"/>
          <w:szCs w:val="28"/>
        </w:rPr>
        <w:footnoteReference w:id="54"/>
      </w:r>
      <w:r w:rsidR="00AC6569">
        <w:rPr>
          <w:rFonts w:ascii="Garamond" w:hAnsi="Garamond"/>
          <w:sz w:val="28"/>
          <w:szCs w:val="28"/>
        </w:rPr>
        <w:t>, sull’esempio del recente legi</w:t>
      </w:r>
      <w:r w:rsidR="00116D9A">
        <w:rPr>
          <w:rFonts w:ascii="Garamond" w:hAnsi="Garamond"/>
          <w:sz w:val="28"/>
          <w:szCs w:val="28"/>
        </w:rPr>
        <w:t xml:space="preserve">slatore francese che, con la </w:t>
      </w:r>
      <w:proofErr w:type="spellStart"/>
      <w:r w:rsidR="00116D9A">
        <w:rPr>
          <w:rFonts w:ascii="Garamond" w:hAnsi="Garamond"/>
          <w:i/>
          <w:sz w:val="28"/>
          <w:szCs w:val="28"/>
        </w:rPr>
        <w:t>loi</w:t>
      </w:r>
      <w:proofErr w:type="spellEnd"/>
      <w:r w:rsidR="00116D9A">
        <w:rPr>
          <w:rFonts w:ascii="Garamond" w:hAnsi="Garamond"/>
          <w:i/>
          <w:sz w:val="28"/>
          <w:szCs w:val="28"/>
        </w:rPr>
        <w:t xml:space="preserve"> </w:t>
      </w:r>
      <w:r w:rsidR="00407183">
        <w:rPr>
          <w:rFonts w:ascii="Garamond" w:hAnsi="Garamond"/>
          <w:i/>
          <w:sz w:val="28"/>
          <w:szCs w:val="28"/>
        </w:rPr>
        <w:t xml:space="preserve">n° 2016-87 </w:t>
      </w:r>
      <w:proofErr w:type="spellStart"/>
      <w:r w:rsidR="00407183">
        <w:rPr>
          <w:rFonts w:ascii="Garamond" w:hAnsi="Garamond"/>
          <w:i/>
          <w:sz w:val="28"/>
          <w:szCs w:val="28"/>
        </w:rPr>
        <w:t>du</w:t>
      </w:r>
      <w:proofErr w:type="spellEnd"/>
      <w:r w:rsidR="00407183">
        <w:rPr>
          <w:rFonts w:ascii="Garamond" w:hAnsi="Garamond"/>
          <w:i/>
          <w:sz w:val="28"/>
          <w:szCs w:val="28"/>
        </w:rPr>
        <w:t xml:space="preserve"> 2 </w:t>
      </w:r>
      <w:proofErr w:type="spellStart"/>
      <w:r w:rsidR="00407183">
        <w:rPr>
          <w:rFonts w:ascii="Garamond" w:hAnsi="Garamond"/>
          <w:i/>
          <w:sz w:val="28"/>
          <w:szCs w:val="28"/>
        </w:rPr>
        <w:t>fevrier</w:t>
      </w:r>
      <w:proofErr w:type="spellEnd"/>
      <w:r w:rsidR="00407183">
        <w:rPr>
          <w:rFonts w:ascii="Garamond" w:hAnsi="Garamond"/>
          <w:i/>
          <w:sz w:val="28"/>
          <w:szCs w:val="28"/>
        </w:rPr>
        <w:t xml:space="preserve"> 2016 </w:t>
      </w:r>
      <w:proofErr w:type="spellStart"/>
      <w:r w:rsidR="00407183">
        <w:rPr>
          <w:rFonts w:ascii="Garamond" w:hAnsi="Garamond"/>
          <w:i/>
          <w:sz w:val="28"/>
          <w:szCs w:val="28"/>
        </w:rPr>
        <w:t>créant</w:t>
      </w:r>
      <w:proofErr w:type="spellEnd"/>
      <w:r w:rsidR="00407183">
        <w:rPr>
          <w:rFonts w:ascii="Garamond" w:hAnsi="Garamond"/>
          <w:i/>
          <w:sz w:val="28"/>
          <w:szCs w:val="28"/>
        </w:rPr>
        <w:t xml:space="preserve"> de </w:t>
      </w:r>
      <w:proofErr w:type="spellStart"/>
      <w:r w:rsidR="00407183">
        <w:rPr>
          <w:rFonts w:ascii="Garamond" w:hAnsi="Garamond"/>
          <w:i/>
          <w:sz w:val="28"/>
          <w:szCs w:val="28"/>
        </w:rPr>
        <w:t>nouveux</w:t>
      </w:r>
      <w:proofErr w:type="spellEnd"/>
      <w:r w:rsidR="00407183">
        <w:rPr>
          <w:rFonts w:ascii="Garamond" w:hAnsi="Garamond"/>
          <w:i/>
          <w:sz w:val="28"/>
          <w:szCs w:val="28"/>
        </w:rPr>
        <w:t xml:space="preserve"> </w:t>
      </w:r>
      <w:proofErr w:type="spellStart"/>
      <w:r w:rsidR="00407183">
        <w:rPr>
          <w:rFonts w:ascii="Garamond" w:hAnsi="Garamond"/>
          <w:i/>
          <w:sz w:val="28"/>
          <w:szCs w:val="28"/>
        </w:rPr>
        <w:t>droits</w:t>
      </w:r>
      <w:proofErr w:type="spellEnd"/>
      <w:r w:rsidR="00407183">
        <w:rPr>
          <w:rFonts w:ascii="Garamond" w:hAnsi="Garamond"/>
          <w:i/>
          <w:sz w:val="28"/>
          <w:szCs w:val="28"/>
        </w:rPr>
        <w:t xml:space="preserve"> en </w:t>
      </w:r>
      <w:proofErr w:type="spellStart"/>
      <w:r w:rsidR="00407183">
        <w:rPr>
          <w:rFonts w:ascii="Garamond" w:hAnsi="Garamond"/>
          <w:i/>
          <w:sz w:val="28"/>
          <w:szCs w:val="28"/>
        </w:rPr>
        <w:t>faveur</w:t>
      </w:r>
      <w:proofErr w:type="spellEnd"/>
      <w:r w:rsidR="00407183">
        <w:rPr>
          <w:rFonts w:ascii="Garamond" w:hAnsi="Garamond"/>
          <w:i/>
          <w:sz w:val="28"/>
          <w:szCs w:val="28"/>
        </w:rPr>
        <w:t xml:space="preserve"> </w:t>
      </w:r>
      <w:proofErr w:type="spellStart"/>
      <w:r w:rsidR="00407183">
        <w:rPr>
          <w:rFonts w:ascii="Garamond" w:hAnsi="Garamond"/>
          <w:i/>
          <w:sz w:val="28"/>
          <w:szCs w:val="28"/>
        </w:rPr>
        <w:t>des</w:t>
      </w:r>
      <w:proofErr w:type="spellEnd"/>
      <w:r w:rsidR="00407183">
        <w:rPr>
          <w:rFonts w:ascii="Garamond" w:hAnsi="Garamond"/>
          <w:i/>
          <w:sz w:val="28"/>
          <w:szCs w:val="28"/>
        </w:rPr>
        <w:t xml:space="preserve"> </w:t>
      </w:r>
      <w:proofErr w:type="spellStart"/>
      <w:r w:rsidR="00407183">
        <w:rPr>
          <w:rFonts w:ascii="Garamond" w:hAnsi="Garamond"/>
          <w:i/>
          <w:sz w:val="28"/>
          <w:szCs w:val="28"/>
        </w:rPr>
        <w:t>malades</w:t>
      </w:r>
      <w:proofErr w:type="spellEnd"/>
      <w:r w:rsidR="00407183">
        <w:rPr>
          <w:rFonts w:ascii="Garamond" w:hAnsi="Garamond"/>
          <w:i/>
          <w:sz w:val="28"/>
          <w:szCs w:val="28"/>
        </w:rPr>
        <w:t xml:space="preserve"> et </w:t>
      </w:r>
      <w:proofErr w:type="spellStart"/>
      <w:r w:rsidR="00407183">
        <w:rPr>
          <w:rFonts w:ascii="Garamond" w:hAnsi="Garamond"/>
          <w:i/>
          <w:sz w:val="28"/>
          <w:szCs w:val="28"/>
        </w:rPr>
        <w:t>des</w:t>
      </w:r>
      <w:proofErr w:type="spellEnd"/>
      <w:r w:rsidR="00407183">
        <w:rPr>
          <w:rFonts w:ascii="Garamond" w:hAnsi="Garamond"/>
          <w:i/>
          <w:sz w:val="28"/>
          <w:szCs w:val="28"/>
        </w:rPr>
        <w:t xml:space="preserve"> </w:t>
      </w:r>
      <w:proofErr w:type="spellStart"/>
      <w:r w:rsidR="00407183">
        <w:rPr>
          <w:rFonts w:ascii="Garamond" w:hAnsi="Garamond"/>
          <w:i/>
          <w:sz w:val="28"/>
          <w:szCs w:val="28"/>
        </w:rPr>
        <w:t>personnes</w:t>
      </w:r>
      <w:proofErr w:type="spellEnd"/>
      <w:r w:rsidR="00407183">
        <w:rPr>
          <w:rFonts w:ascii="Garamond" w:hAnsi="Garamond"/>
          <w:i/>
          <w:sz w:val="28"/>
          <w:szCs w:val="28"/>
        </w:rPr>
        <w:t xml:space="preserve"> en fin de vie</w:t>
      </w:r>
      <w:r w:rsidR="00407183">
        <w:rPr>
          <w:rFonts w:ascii="Garamond" w:hAnsi="Garamond"/>
          <w:sz w:val="28"/>
          <w:szCs w:val="28"/>
        </w:rPr>
        <w:t xml:space="preserve">, che ha riformato il </w:t>
      </w:r>
      <w:r w:rsidR="00407183">
        <w:rPr>
          <w:rFonts w:ascii="Garamond" w:hAnsi="Garamond"/>
          <w:i/>
          <w:sz w:val="28"/>
          <w:szCs w:val="28"/>
        </w:rPr>
        <w:t xml:space="preserve">Code de la </w:t>
      </w:r>
      <w:proofErr w:type="spellStart"/>
      <w:r w:rsidR="00407183">
        <w:rPr>
          <w:rFonts w:ascii="Garamond" w:hAnsi="Garamond"/>
          <w:i/>
          <w:sz w:val="28"/>
          <w:szCs w:val="28"/>
        </w:rPr>
        <w:t>santé</w:t>
      </w:r>
      <w:proofErr w:type="spellEnd"/>
      <w:r w:rsidR="00407183">
        <w:rPr>
          <w:rFonts w:ascii="Garamond" w:hAnsi="Garamond"/>
          <w:i/>
          <w:sz w:val="28"/>
          <w:szCs w:val="28"/>
        </w:rPr>
        <w:t xml:space="preserve"> </w:t>
      </w:r>
      <w:proofErr w:type="spellStart"/>
      <w:r w:rsidR="00407183">
        <w:rPr>
          <w:rFonts w:ascii="Garamond" w:hAnsi="Garamond"/>
          <w:i/>
          <w:sz w:val="28"/>
          <w:szCs w:val="28"/>
        </w:rPr>
        <w:t>publique</w:t>
      </w:r>
      <w:proofErr w:type="spellEnd"/>
      <w:r w:rsidR="00407183">
        <w:rPr>
          <w:rFonts w:ascii="Garamond" w:hAnsi="Garamond"/>
          <w:i/>
          <w:sz w:val="28"/>
          <w:szCs w:val="28"/>
        </w:rPr>
        <w:t>.</w:t>
      </w:r>
    </w:p>
    <w:p w:rsidR="003D3060" w:rsidRDefault="00EC12BC">
      <w:pPr>
        <w:ind w:firstLine="709"/>
        <w:contextualSpacing/>
        <w:jc w:val="both"/>
        <w:rPr>
          <w:rFonts w:ascii="Garamond" w:hAnsi="Garamond"/>
          <w:sz w:val="28"/>
          <w:szCs w:val="28"/>
        </w:rPr>
      </w:pPr>
      <w:r>
        <w:rPr>
          <w:rFonts w:ascii="Garamond" w:hAnsi="Garamond"/>
          <w:sz w:val="28"/>
          <w:szCs w:val="28"/>
        </w:rPr>
        <w:t>Viene infatti riconosciuto al paziente il diritto di potere chiedere ed ottenere la sedazione palliativa profonda e continua, che pone il paziente, il quale non è più in grado di tollerare i sintomi della malattia, in uno stato di incoscienza.</w:t>
      </w:r>
    </w:p>
    <w:p w:rsidR="00EC12BC" w:rsidRDefault="00EC12BC">
      <w:pPr>
        <w:ind w:firstLine="709"/>
        <w:contextualSpacing/>
        <w:jc w:val="both"/>
        <w:rPr>
          <w:rFonts w:ascii="Garamond" w:hAnsi="Garamond"/>
          <w:sz w:val="28"/>
          <w:szCs w:val="28"/>
        </w:rPr>
      </w:pPr>
      <w:r>
        <w:rPr>
          <w:rFonts w:ascii="Garamond" w:hAnsi="Garamond"/>
          <w:sz w:val="28"/>
          <w:szCs w:val="28"/>
        </w:rPr>
        <w:t>Tale trattamento costituisce tuttavia pur sempre, a differenza dell’eutanasia, una cura palliativa</w:t>
      </w:r>
      <w:r w:rsidR="00A21FB7">
        <w:rPr>
          <w:rFonts w:ascii="Garamond" w:hAnsi="Garamond"/>
          <w:sz w:val="28"/>
          <w:szCs w:val="28"/>
        </w:rPr>
        <w:t xml:space="preserve">, il </w:t>
      </w:r>
      <w:r w:rsidR="003C4D31">
        <w:rPr>
          <w:rFonts w:ascii="Garamond" w:hAnsi="Garamond"/>
          <w:i/>
          <w:sz w:val="28"/>
          <w:szCs w:val="28"/>
        </w:rPr>
        <w:t xml:space="preserve">last </w:t>
      </w:r>
      <w:proofErr w:type="spellStart"/>
      <w:r w:rsidR="003C4D31">
        <w:rPr>
          <w:rFonts w:ascii="Garamond" w:hAnsi="Garamond"/>
          <w:i/>
          <w:sz w:val="28"/>
          <w:szCs w:val="28"/>
        </w:rPr>
        <w:t>resort</w:t>
      </w:r>
      <w:proofErr w:type="spellEnd"/>
      <w:r w:rsidR="003C4D31">
        <w:rPr>
          <w:rFonts w:ascii="Garamond" w:hAnsi="Garamond"/>
          <w:sz w:val="28"/>
          <w:szCs w:val="28"/>
        </w:rPr>
        <w:t xml:space="preserve">, come è stato detto, della </w:t>
      </w:r>
      <w:proofErr w:type="spellStart"/>
      <w:r w:rsidR="003C4D31">
        <w:rPr>
          <w:rFonts w:ascii="Garamond" w:hAnsi="Garamond"/>
          <w:sz w:val="28"/>
          <w:szCs w:val="28"/>
        </w:rPr>
        <w:t>palliazione</w:t>
      </w:r>
      <w:proofErr w:type="spellEnd"/>
      <w:r w:rsidR="003C4D31">
        <w:rPr>
          <w:rFonts w:ascii="Garamond" w:hAnsi="Garamond"/>
          <w:sz w:val="28"/>
          <w:szCs w:val="28"/>
        </w:rPr>
        <w:t xml:space="preserve">, laddove l’ultima </w:t>
      </w:r>
      <w:r w:rsidR="003C4D31">
        <w:rPr>
          <w:rFonts w:ascii="Garamond" w:hAnsi="Garamond"/>
          <w:i/>
          <w:sz w:val="28"/>
          <w:szCs w:val="28"/>
        </w:rPr>
        <w:t>chance</w:t>
      </w:r>
      <w:r w:rsidR="003C4D31">
        <w:rPr>
          <w:rFonts w:ascii="Garamond" w:hAnsi="Garamond"/>
          <w:sz w:val="28"/>
          <w:szCs w:val="28"/>
        </w:rPr>
        <w:t xml:space="preserve"> di eliminare la sofferenza </w:t>
      </w:r>
      <w:r w:rsidR="008C0C3A">
        <w:rPr>
          <w:rFonts w:ascii="Garamond" w:hAnsi="Garamond"/>
          <w:sz w:val="28"/>
          <w:szCs w:val="28"/>
        </w:rPr>
        <w:t>«</w:t>
      </w:r>
      <w:r w:rsidR="008C0C3A">
        <w:rPr>
          <w:rFonts w:ascii="Garamond" w:hAnsi="Garamond"/>
          <w:i/>
          <w:sz w:val="28"/>
          <w:szCs w:val="28"/>
        </w:rPr>
        <w:t>è quella di annientare la sofferenza di chi soffre</w:t>
      </w:r>
      <w:r w:rsidR="008C0C3A">
        <w:rPr>
          <w:rFonts w:ascii="Garamond" w:hAnsi="Garamond"/>
          <w:sz w:val="28"/>
          <w:szCs w:val="28"/>
        </w:rPr>
        <w:t>»</w:t>
      </w:r>
      <w:r w:rsidR="008C0C3A">
        <w:rPr>
          <w:rStyle w:val="Rimandonotaapidipagina"/>
          <w:rFonts w:ascii="Garamond" w:hAnsi="Garamond"/>
          <w:sz w:val="28"/>
          <w:szCs w:val="28"/>
        </w:rPr>
        <w:footnoteReference w:id="55"/>
      </w:r>
      <w:r w:rsidR="008C0C3A">
        <w:rPr>
          <w:rFonts w:ascii="Garamond" w:hAnsi="Garamond"/>
          <w:sz w:val="28"/>
          <w:szCs w:val="28"/>
        </w:rPr>
        <w:t>.</w:t>
      </w:r>
    </w:p>
    <w:p w:rsidR="008C0C3A" w:rsidRDefault="008C0C3A">
      <w:pPr>
        <w:ind w:firstLine="709"/>
        <w:contextualSpacing/>
        <w:jc w:val="both"/>
        <w:rPr>
          <w:rFonts w:ascii="Garamond" w:hAnsi="Garamond"/>
          <w:sz w:val="28"/>
          <w:szCs w:val="28"/>
        </w:rPr>
      </w:pPr>
      <w:r>
        <w:rPr>
          <w:rFonts w:ascii="Garamond" w:hAnsi="Garamond"/>
          <w:sz w:val="28"/>
          <w:szCs w:val="28"/>
        </w:rPr>
        <w:t>L’articolata disciplina del consenso informato e delle disposizioni anticipate di trattamento, che con la previsione estrema della sedazione palliat</w:t>
      </w:r>
      <w:r w:rsidR="00256970">
        <w:rPr>
          <w:rFonts w:ascii="Garamond" w:hAnsi="Garamond"/>
          <w:sz w:val="28"/>
          <w:szCs w:val="28"/>
        </w:rPr>
        <w:t>iva continua profonda si spinge</w:t>
      </w:r>
      <w:r>
        <w:rPr>
          <w:rFonts w:ascii="Garamond" w:hAnsi="Garamond"/>
          <w:sz w:val="28"/>
          <w:szCs w:val="28"/>
        </w:rPr>
        <w:t xml:space="preserve"> si</w:t>
      </w:r>
      <w:r w:rsidR="00B43CEA">
        <w:rPr>
          <w:rFonts w:ascii="Garamond" w:hAnsi="Garamond"/>
          <w:sz w:val="28"/>
          <w:szCs w:val="28"/>
        </w:rPr>
        <w:t xml:space="preserve">no al </w:t>
      </w:r>
      <w:r w:rsidR="0074461A">
        <w:rPr>
          <w:rFonts w:ascii="Garamond" w:hAnsi="Garamond"/>
          <w:sz w:val="28"/>
          <w:szCs w:val="28"/>
        </w:rPr>
        <w:t>limite, comunque ben netto e distinguibile</w:t>
      </w:r>
      <w:r w:rsidR="00B43CEA">
        <w:rPr>
          <w:rFonts w:ascii="Garamond" w:hAnsi="Garamond"/>
          <w:sz w:val="28"/>
          <w:szCs w:val="28"/>
        </w:rPr>
        <w:t>, dell’eutanasia</w:t>
      </w:r>
      <w:r>
        <w:rPr>
          <w:rFonts w:ascii="Garamond" w:hAnsi="Garamond"/>
          <w:sz w:val="28"/>
          <w:szCs w:val="28"/>
        </w:rPr>
        <w:t>, comporta o, per meglio dire, porta a compimento una rivoluzione copernicana nel rapporto tra il cittadino</w:t>
      </w:r>
      <w:r w:rsidR="0074461A">
        <w:rPr>
          <w:rFonts w:ascii="Garamond" w:hAnsi="Garamond"/>
          <w:sz w:val="28"/>
          <w:szCs w:val="28"/>
        </w:rPr>
        <w:t xml:space="preserve"> e la pubblica amministrazione,</w:t>
      </w:r>
      <w:r>
        <w:rPr>
          <w:rFonts w:ascii="Garamond" w:hAnsi="Garamond"/>
          <w:sz w:val="28"/>
          <w:szCs w:val="28"/>
        </w:rPr>
        <w:t xml:space="preserve"> nella rilettura del ruolo </w:t>
      </w:r>
      <w:r>
        <w:rPr>
          <w:rFonts w:ascii="Garamond" w:hAnsi="Garamond"/>
          <w:i/>
          <w:sz w:val="28"/>
          <w:szCs w:val="28"/>
        </w:rPr>
        <w:t>attivo</w:t>
      </w:r>
      <w:r>
        <w:rPr>
          <w:rFonts w:ascii="Garamond" w:hAnsi="Garamond"/>
          <w:sz w:val="28"/>
          <w:szCs w:val="28"/>
        </w:rPr>
        <w:t xml:space="preserve"> che</w:t>
      </w:r>
      <w:r w:rsidR="00B43CEA">
        <w:rPr>
          <w:rFonts w:ascii="Garamond" w:hAnsi="Garamond"/>
          <w:sz w:val="28"/>
          <w:szCs w:val="28"/>
        </w:rPr>
        <w:t>, da un lato,</w:t>
      </w:r>
      <w:r>
        <w:rPr>
          <w:rFonts w:ascii="Garamond" w:hAnsi="Garamond"/>
          <w:sz w:val="28"/>
          <w:szCs w:val="28"/>
        </w:rPr>
        <w:t xml:space="preserve"> questa gioca nell’attuazione dei diritti e</w:t>
      </w:r>
      <w:r w:rsidR="00B43CEA">
        <w:rPr>
          <w:rFonts w:ascii="Garamond" w:hAnsi="Garamond"/>
          <w:sz w:val="28"/>
          <w:szCs w:val="28"/>
        </w:rPr>
        <w:t>, dall’altro,</w:t>
      </w:r>
      <w:r w:rsidR="00250C4D">
        <w:rPr>
          <w:rFonts w:ascii="Garamond" w:hAnsi="Garamond"/>
          <w:sz w:val="28"/>
          <w:szCs w:val="28"/>
        </w:rPr>
        <w:t xml:space="preserve"> del ruol</w:t>
      </w:r>
      <w:r w:rsidR="00B43CEA">
        <w:rPr>
          <w:rFonts w:ascii="Garamond" w:hAnsi="Garamond"/>
          <w:sz w:val="28"/>
          <w:szCs w:val="28"/>
        </w:rPr>
        <w:t>o parimenti</w:t>
      </w:r>
      <w:r w:rsidR="00250C4D">
        <w:rPr>
          <w:rFonts w:ascii="Garamond" w:hAnsi="Garamond"/>
          <w:sz w:val="28"/>
          <w:szCs w:val="28"/>
        </w:rPr>
        <w:t xml:space="preserve"> </w:t>
      </w:r>
      <w:r w:rsidR="00250C4D" w:rsidRPr="0074461A">
        <w:rPr>
          <w:rFonts w:ascii="Garamond" w:hAnsi="Garamond"/>
          <w:i/>
          <w:sz w:val="28"/>
          <w:szCs w:val="28"/>
        </w:rPr>
        <w:t>attivo</w:t>
      </w:r>
      <w:r w:rsidR="00250C4D">
        <w:rPr>
          <w:rFonts w:ascii="Garamond" w:hAnsi="Garamond"/>
          <w:sz w:val="28"/>
          <w:szCs w:val="28"/>
        </w:rPr>
        <w:t xml:space="preserve"> che il cittadino esercita sull’organizzazione amministrativa.</w:t>
      </w:r>
    </w:p>
    <w:p w:rsidR="00250C4D" w:rsidRDefault="00250C4D">
      <w:pPr>
        <w:ind w:firstLine="709"/>
        <w:contextualSpacing/>
        <w:jc w:val="both"/>
        <w:rPr>
          <w:rFonts w:ascii="Garamond" w:hAnsi="Garamond"/>
          <w:sz w:val="28"/>
          <w:szCs w:val="28"/>
        </w:rPr>
      </w:pPr>
      <w:r>
        <w:rPr>
          <w:rFonts w:ascii="Garamond" w:hAnsi="Garamond"/>
          <w:sz w:val="28"/>
          <w:szCs w:val="28"/>
        </w:rPr>
        <w:t>Il successo di questo nuovo modello, che si ispira ad una attuazione in via amministrativa dei precetti costituzionali in nome di una legalità sostanziale piena ed effettiva, passa necessariamente attraverso una riorganizzazione delle strutture sanitarie efficiente ed equilibrata, che si faccia portatrice e moderatrice delle diverse istanze, loro rivolte, in una dialettica procedimentale ispirata a principî di trasparenza, efficienza, n</w:t>
      </w:r>
      <w:r w:rsidR="00E50D93">
        <w:rPr>
          <w:rFonts w:ascii="Garamond" w:hAnsi="Garamond"/>
          <w:sz w:val="28"/>
          <w:szCs w:val="28"/>
        </w:rPr>
        <w:t>on discriminazione e neutralità, riorganizzazione che, ovviamente, deve essere assistita da un necessario investimento di risorse finanziarie</w:t>
      </w:r>
      <w:r w:rsidR="005F40A0">
        <w:rPr>
          <w:rStyle w:val="Rimandonotaapidipagina"/>
          <w:rFonts w:ascii="Garamond" w:hAnsi="Garamond"/>
          <w:sz w:val="28"/>
          <w:szCs w:val="28"/>
        </w:rPr>
        <w:footnoteReference w:id="56"/>
      </w:r>
      <w:r w:rsidR="00B43CEA">
        <w:rPr>
          <w:rFonts w:ascii="Garamond" w:hAnsi="Garamond"/>
          <w:sz w:val="28"/>
          <w:szCs w:val="28"/>
        </w:rPr>
        <w:t>.</w:t>
      </w:r>
    </w:p>
    <w:p w:rsidR="00250C4D" w:rsidRDefault="00250C4D">
      <w:pPr>
        <w:ind w:firstLine="709"/>
        <w:contextualSpacing/>
        <w:jc w:val="both"/>
        <w:rPr>
          <w:rFonts w:ascii="Garamond" w:hAnsi="Garamond"/>
          <w:i/>
          <w:sz w:val="28"/>
          <w:szCs w:val="28"/>
        </w:rPr>
      </w:pPr>
      <w:r>
        <w:rPr>
          <w:rFonts w:ascii="Garamond" w:hAnsi="Garamond"/>
          <w:sz w:val="28"/>
          <w:szCs w:val="28"/>
        </w:rPr>
        <w:t>I punti salienti di questo nuovo modello</w:t>
      </w:r>
      <w:r w:rsidR="00256970">
        <w:rPr>
          <w:rFonts w:ascii="Garamond" w:hAnsi="Garamond"/>
          <w:sz w:val="28"/>
          <w:szCs w:val="28"/>
        </w:rPr>
        <w:t xml:space="preserve"> amministrativo</w:t>
      </w:r>
      <w:r>
        <w:rPr>
          <w:rFonts w:ascii="Garamond" w:hAnsi="Garamond"/>
          <w:sz w:val="28"/>
          <w:szCs w:val="28"/>
        </w:rPr>
        <w:t xml:space="preserve"> possono riassumersi nei concetti</w:t>
      </w:r>
      <w:r w:rsidR="00B43CEA">
        <w:rPr>
          <w:rFonts w:ascii="Garamond" w:hAnsi="Garamond"/>
          <w:sz w:val="28"/>
          <w:szCs w:val="28"/>
        </w:rPr>
        <w:t>-chiave</w:t>
      </w:r>
      <w:r>
        <w:rPr>
          <w:rFonts w:ascii="Garamond" w:hAnsi="Garamond"/>
          <w:sz w:val="28"/>
          <w:szCs w:val="28"/>
        </w:rPr>
        <w:t xml:space="preserve"> di </w:t>
      </w:r>
      <w:r>
        <w:rPr>
          <w:rFonts w:ascii="Garamond" w:hAnsi="Garamond"/>
          <w:i/>
          <w:sz w:val="28"/>
          <w:szCs w:val="28"/>
        </w:rPr>
        <w:t>formazione</w:t>
      </w:r>
      <w:r>
        <w:rPr>
          <w:rFonts w:ascii="Garamond" w:hAnsi="Garamond"/>
          <w:sz w:val="28"/>
          <w:szCs w:val="28"/>
        </w:rPr>
        <w:t xml:space="preserve">, </w:t>
      </w:r>
      <w:r>
        <w:rPr>
          <w:rFonts w:ascii="Garamond" w:hAnsi="Garamond"/>
          <w:i/>
          <w:sz w:val="28"/>
          <w:szCs w:val="28"/>
        </w:rPr>
        <w:t>informazione</w:t>
      </w:r>
      <w:r>
        <w:rPr>
          <w:rFonts w:ascii="Garamond" w:hAnsi="Garamond"/>
          <w:sz w:val="28"/>
          <w:szCs w:val="28"/>
        </w:rPr>
        <w:t xml:space="preserve"> e</w:t>
      </w:r>
      <w:r>
        <w:rPr>
          <w:rFonts w:ascii="Garamond" w:hAnsi="Garamond"/>
          <w:i/>
          <w:sz w:val="28"/>
          <w:szCs w:val="28"/>
        </w:rPr>
        <w:t xml:space="preserve"> conformazione.</w:t>
      </w:r>
    </w:p>
    <w:p w:rsidR="00250C4D" w:rsidRDefault="00250C4D">
      <w:pPr>
        <w:ind w:firstLine="709"/>
        <w:contextualSpacing/>
        <w:jc w:val="both"/>
        <w:rPr>
          <w:rFonts w:ascii="Garamond" w:hAnsi="Garamond"/>
          <w:sz w:val="28"/>
          <w:szCs w:val="28"/>
        </w:rPr>
      </w:pPr>
      <w:r>
        <w:rPr>
          <w:rFonts w:ascii="Garamond" w:hAnsi="Garamond"/>
          <w:sz w:val="28"/>
          <w:szCs w:val="28"/>
        </w:rPr>
        <w:t xml:space="preserve">Il consenso informato e la costruzione di una decisione condivisa tra paziente e medico, tra cittadino e struttura sanitaria (pubblica), imporrà l’abbandono della </w:t>
      </w:r>
      <w:r w:rsidRPr="009029EE">
        <w:rPr>
          <w:rFonts w:ascii="Garamond" w:hAnsi="Garamond"/>
          <w:i/>
          <w:sz w:val="28"/>
          <w:szCs w:val="28"/>
        </w:rPr>
        <w:t>medicina difensiva</w:t>
      </w:r>
      <w:r>
        <w:rPr>
          <w:rFonts w:ascii="Garamond" w:hAnsi="Garamond"/>
          <w:sz w:val="28"/>
          <w:szCs w:val="28"/>
        </w:rPr>
        <w:t xml:space="preserve"> e del </w:t>
      </w:r>
      <w:r w:rsidRPr="009029EE">
        <w:rPr>
          <w:rFonts w:ascii="Garamond" w:hAnsi="Garamond"/>
          <w:i/>
          <w:sz w:val="28"/>
          <w:szCs w:val="28"/>
        </w:rPr>
        <w:t>formalismo amministrativo</w:t>
      </w:r>
      <w:r>
        <w:rPr>
          <w:rFonts w:ascii="Garamond" w:hAnsi="Garamond"/>
          <w:sz w:val="28"/>
          <w:szCs w:val="28"/>
        </w:rPr>
        <w:t>, che hanno non di rado ridotto l’espressione del consenso informato, tra le massime espressioni della dignità umana, alla compilazione di un modulo, al disbrigo di una pratica cartacea, all’apposizione di una firma o di una formula che esonerasse da res</w:t>
      </w:r>
      <w:r w:rsidR="008A0B30">
        <w:rPr>
          <w:rFonts w:ascii="Garamond" w:hAnsi="Garamond"/>
          <w:sz w:val="28"/>
          <w:szCs w:val="28"/>
        </w:rPr>
        <w:t>ponsabilità i</w:t>
      </w:r>
      <w:r w:rsidR="00B43CEA">
        <w:rPr>
          <w:rFonts w:ascii="Garamond" w:hAnsi="Garamond"/>
          <w:sz w:val="28"/>
          <w:szCs w:val="28"/>
        </w:rPr>
        <w:t>l personale medico o, in altri casi, all’esecuzione di defatiganti protocolli sanitari e accertamenti clinici superflui e dispendiosi.</w:t>
      </w:r>
    </w:p>
    <w:p w:rsidR="00250C4D" w:rsidRDefault="00250C4D">
      <w:pPr>
        <w:ind w:firstLine="709"/>
        <w:contextualSpacing/>
        <w:jc w:val="both"/>
        <w:rPr>
          <w:rFonts w:ascii="Garamond" w:hAnsi="Garamond"/>
          <w:sz w:val="28"/>
          <w:szCs w:val="28"/>
        </w:rPr>
      </w:pPr>
      <w:r>
        <w:rPr>
          <w:rFonts w:ascii="Garamond" w:hAnsi="Garamond"/>
          <w:sz w:val="28"/>
          <w:szCs w:val="28"/>
        </w:rPr>
        <w:t>Il personale delle strutture sanitarie, a</w:t>
      </w:r>
      <w:r w:rsidR="00A355E4">
        <w:rPr>
          <w:rFonts w:ascii="Garamond" w:hAnsi="Garamond"/>
          <w:sz w:val="28"/>
          <w:szCs w:val="28"/>
        </w:rPr>
        <w:t>nzitutto, dovrà essere addestrato</w:t>
      </w:r>
      <w:r>
        <w:rPr>
          <w:rFonts w:ascii="Garamond" w:hAnsi="Garamond"/>
          <w:sz w:val="28"/>
          <w:szCs w:val="28"/>
        </w:rPr>
        <w:t xml:space="preserve"> ad una cultura dell’</w:t>
      </w:r>
      <w:r w:rsidR="00256970">
        <w:rPr>
          <w:rFonts w:ascii="Garamond" w:hAnsi="Garamond"/>
          <w:sz w:val="28"/>
          <w:szCs w:val="28"/>
        </w:rPr>
        <w:t>ascolto, dell’accoglienza e del ris</w:t>
      </w:r>
      <w:r w:rsidR="007221A4">
        <w:rPr>
          <w:rFonts w:ascii="Garamond" w:hAnsi="Garamond"/>
          <w:sz w:val="28"/>
          <w:szCs w:val="28"/>
        </w:rPr>
        <w:t>petto nei confronti del m</w:t>
      </w:r>
      <w:r w:rsidR="0037631B">
        <w:rPr>
          <w:rFonts w:ascii="Garamond" w:hAnsi="Garamond"/>
          <w:sz w:val="28"/>
          <w:szCs w:val="28"/>
        </w:rPr>
        <w:t>alato e non a caso, secondo</w:t>
      </w:r>
      <w:r w:rsidR="007221A4">
        <w:rPr>
          <w:rFonts w:ascii="Garamond" w:hAnsi="Garamond"/>
          <w:sz w:val="28"/>
          <w:szCs w:val="28"/>
        </w:rPr>
        <w:t xml:space="preserve"> questa prospettiva</w:t>
      </w:r>
      <w:r w:rsidR="00F22CE7">
        <w:rPr>
          <w:rFonts w:ascii="Garamond" w:hAnsi="Garamond"/>
          <w:sz w:val="28"/>
          <w:szCs w:val="28"/>
        </w:rPr>
        <w:t xml:space="preserve">, sul piano della </w:t>
      </w:r>
      <w:r w:rsidR="00F22CE7">
        <w:rPr>
          <w:rFonts w:ascii="Garamond" w:hAnsi="Garamond"/>
          <w:i/>
          <w:sz w:val="28"/>
          <w:szCs w:val="28"/>
        </w:rPr>
        <w:t>formazione</w:t>
      </w:r>
      <w:r w:rsidR="00F22CE7">
        <w:rPr>
          <w:rFonts w:ascii="Garamond" w:hAnsi="Garamond"/>
          <w:sz w:val="28"/>
          <w:szCs w:val="28"/>
        </w:rPr>
        <w:t xml:space="preserve"> ciò si riflette nella previsione</w:t>
      </w:r>
      <w:r w:rsidR="007221A4">
        <w:rPr>
          <w:rFonts w:ascii="Garamond" w:hAnsi="Garamond"/>
          <w:sz w:val="28"/>
          <w:szCs w:val="28"/>
        </w:rPr>
        <w:t xml:space="preserve"> che </w:t>
      </w:r>
      <w:r w:rsidR="0037631B">
        <w:rPr>
          <w:rFonts w:ascii="Garamond" w:hAnsi="Garamond"/>
          <w:sz w:val="28"/>
          <w:szCs w:val="28"/>
        </w:rPr>
        <w:t>«</w:t>
      </w:r>
      <w:r w:rsidR="0037631B">
        <w:rPr>
          <w:rFonts w:ascii="Garamond" w:hAnsi="Garamond"/>
          <w:i/>
          <w:sz w:val="28"/>
          <w:szCs w:val="28"/>
        </w:rPr>
        <w:t>la formazione inziale e continua dei medici e degli altri esercenti le professioni sanitarie comprende la formazione in materia di relazione e di comunicazione con il paziente, di terapia del dolore e di cure palliative</w:t>
      </w:r>
      <w:r w:rsidR="00010F4E">
        <w:rPr>
          <w:rFonts w:ascii="Garamond" w:hAnsi="Garamond"/>
          <w:sz w:val="28"/>
          <w:szCs w:val="28"/>
        </w:rPr>
        <w:t>» (art. 1, comma 10, della l. n. 219 del 2017).</w:t>
      </w:r>
    </w:p>
    <w:p w:rsidR="00010F4E" w:rsidRDefault="00B43CEA">
      <w:pPr>
        <w:ind w:firstLine="709"/>
        <w:contextualSpacing/>
        <w:jc w:val="both"/>
        <w:rPr>
          <w:rFonts w:ascii="Garamond" w:hAnsi="Garamond"/>
          <w:sz w:val="28"/>
          <w:szCs w:val="28"/>
        </w:rPr>
      </w:pPr>
      <w:r>
        <w:rPr>
          <w:rFonts w:ascii="Garamond" w:hAnsi="Garamond"/>
          <w:sz w:val="28"/>
          <w:szCs w:val="28"/>
        </w:rPr>
        <w:t>Altrettanto c</w:t>
      </w:r>
      <w:r w:rsidR="00F22CE7">
        <w:rPr>
          <w:rFonts w:ascii="Garamond" w:hAnsi="Garamond"/>
          <w:sz w:val="28"/>
          <w:szCs w:val="28"/>
        </w:rPr>
        <w:t>entrale, poi, diviene l’elemento dell’</w:t>
      </w:r>
      <w:r w:rsidR="00F22CE7">
        <w:rPr>
          <w:rFonts w:ascii="Garamond" w:hAnsi="Garamond"/>
          <w:i/>
          <w:sz w:val="28"/>
          <w:szCs w:val="28"/>
        </w:rPr>
        <w:t>informazione</w:t>
      </w:r>
      <w:r w:rsidR="00F22CE7">
        <w:rPr>
          <w:rFonts w:ascii="Garamond" w:hAnsi="Garamond"/>
          <w:sz w:val="28"/>
          <w:szCs w:val="28"/>
        </w:rPr>
        <w:t xml:space="preserve">, distinta dalla mera comunicazione, secondo un modulo procedimentale, che non consiste più nella esternazione di una volontà già formata o prefigurata da parte dell’amministrazione sanitaria, </w:t>
      </w:r>
      <w:r w:rsidR="00103BF3">
        <w:rPr>
          <w:rFonts w:ascii="Garamond" w:hAnsi="Garamond"/>
          <w:sz w:val="28"/>
          <w:szCs w:val="28"/>
        </w:rPr>
        <w:t>in modo autoritativo</w:t>
      </w:r>
      <w:r w:rsidR="00F22CE7">
        <w:rPr>
          <w:rFonts w:ascii="Garamond" w:hAnsi="Garamond"/>
          <w:sz w:val="28"/>
          <w:szCs w:val="28"/>
        </w:rPr>
        <w:t>, ma nella prospettazione della diagnosi, delle alternative terapeutiche e delle loro conseguenze,</w:t>
      </w:r>
      <w:r w:rsidR="00FB1A89">
        <w:rPr>
          <w:rFonts w:ascii="Garamond" w:hAnsi="Garamond"/>
          <w:sz w:val="28"/>
          <w:szCs w:val="28"/>
        </w:rPr>
        <w:t xml:space="preserve"> secondo un progetto concreto e individualizzato</w:t>
      </w:r>
      <w:r w:rsidR="001800C1">
        <w:rPr>
          <w:rStyle w:val="Rimandonotaapidipagina"/>
          <w:rFonts w:ascii="Garamond" w:hAnsi="Garamond"/>
          <w:sz w:val="28"/>
          <w:szCs w:val="28"/>
        </w:rPr>
        <w:footnoteReference w:id="57"/>
      </w:r>
      <w:r w:rsidR="00FB1A89">
        <w:rPr>
          <w:rFonts w:ascii="Garamond" w:hAnsi="Garamond"/>
          <w:sz w:val="28"/>
          <w:szCs w:val="28"/>
        </w:rPr>
        <w:t>,</w:t>
      </w:r>
      <w:r w:rsidR="00F22CE7">
        <w:rPr>
          <w:rFonts w:ascii="Garamond" w:hAnsi="Garamond"/>
          <w:sz w:val="28"/>
          <w:szCs w:val="28"/>
        </w:rPr>
        <w:t xml:space="preserve"> nella costruzione di una </w:t>
      </w:r>
      <w:r w:rsidR="00F22CE7" w:rsidRPr="00A355E4">
        <w:rPr>
          <w:rFonts w:ascii="Garamond" w:hAnsi="Garamond"/>
          <w:i/>
          <w:sz w:val="28"/>
          <w:szCs w:val="28"/>
        </w:rPr>
        <w:t>volontà condivisa con il paziente</w:t>
      </w:r>
      <w:r w:rsidR="00A355E4" w:rsidRPr="00A355E4">
        <w:rPr>
          <w:rFonts w:ascii="Garamond" w:hAnsi="Garamond"/>
          <w:i/>
          <w:sz w:val="28"/>
          <w:szCs w:val="28"/>
        </w:rPr>
        <w:t xml:space="preserve"> e non sul paziente</w:t>
      </w:r>
      <w:r w:rsidR="00F22CE7">
        <w:rPr>
          <w:rFonts w:ascii="Garamond" w:hAnsi="Garamond"/>
          <w:sz w:val="28"/>
          <w:szCs w:val="28"/>
        </w:rPr>
        <w:t>, il quale deve essere messo in grado di sapere, ove lo voglia (art. 1, comma 3, della l. n. 219 del 2017)</w:t>
      </w:r>
      <w:r w:rsidR="00666668">
        <w:rPr>
          <w:rStyle w:val="Rimandonotaapidipagina"/>
          <w:rFonts w:ascii="Garamond" w:hAnsi="Garamond"/>
          <w:sz w:val="28"/>
          <w:szCs w:val="28"/>
        </w:rPr>
        <w:footnoteReference w:id="58"/>
      </w:r>
      <w:r w:rsidR="00F22CE7">
        <w:rPr>
          <w:rFonts w:ascii="Garamond" w:hAnsi="Garamond"/>
          <w:sz w:val="28"/>
          <w:szCs w:val="28"/>
        </w:rPr>
        <w:t>,</w:t>
      </w:r>
      <w:r w:rsidR="00FB1A89">
        <w:rPr>
          <w:rFonts w:ascii="Garamond" w:hAnsi="Garamond"/>
          <w:sz w:val="28"/>
          <w:szCs w:val="28"/>
        </w:rPr>
        <w:t xml:space="preserve"> ciò che occorre sapere</w:t>
      </w:r>
      <w:r w:rsidR="00F22CE7">
        <w:rPr>
          <w:rFonts w:ascii="Garamond" w:hAnsi="Garamond"/>
          <w:sz w:val="28"/>
          <w:szCs w:val="28"/>
        </w:rPr>
        <w:t xml:space="preserve"> </w:t>
      </w:r>
      <w:r w:rsidR="00E123C0">
        <w:rPr>
          <w:rFonts w:ascii="Garamond" w:hAnsi="Garamond"/>
          <w:sz w:val="28"/>
          <w:szCs w:val="28"/>
        </w:rPr>
        <w:t>«</w:t>
      </w:r>
      <w:r w:rsidR="00E123C0">
        <w:rPr>
          <w:rFonts w:ascii="Garamond" w:hAnsi="Garamond"/>
          <w:i/>
          <w:sz w:val="28"/>
          <w:szCs w:val="28"/>
        </w:rPr>
        <w:t>in particolare sul possibile evolversi della patologia in atto, su quanto il paziente può realisticamente attendersi in termini di qualità della vita, sulle possibilità cliniche di intervenire e sulle cure palliative</w:t>
      </w:r>
      <w:r w:rsidR="00E123C0">
        <w:rPr>
          <w:rFonts w:ascii="Garamond" w:hAnsi="Garamond"/>
          <w:sz w:val="28"/>
          <w:szCs w:val="28"/>
        </w:rPr>
        <w:t>»</w:t>
      </w:r>
      <w:r w:rsidR="00FB1A89">
        <w:rPr>
          <w:rFonts w:ascii="Garamond" w:hAnsi="Garamond"/>
          <w:sz w:val="28"/>
          <w:szCs w:val="28"/>
        </w:rPr>
        <w:t xml:space="preserve"> (art. 5, comma 2, della l. n. 219 del 2017).</w:t>
      </w:r>
    </w:p>
    <w:p w:rsidR="00FF39B1" w:rsidRPr="001D3C32" w:rsidRDefault="00FF39B1">
      <w:pPr>
        <w:ind w:firstLine="709"/>
        <w:contextualSpacing/>
        <w:jc w:val="both"/>
        <w:rPr>
          <w:rFonts w:ascii="Garamond" w:hAnsi="Garamond"/>
          <w:sz w:val="28"/>
          <w:szCs w:val="28"/>
        </w:rPr>
      </w:pPr>
      <w:r>
        <w:rPr>
          <w:rFonts w:ascii="Garamond" w:hAnsi="Garamond"/>
          <w:sz w:val="28"/>
          <w:szCs w:val="28"/>
        </w:rPr>
        <w:t>Le informazioni rese e la manifestazione del consenso, anche quando siano esternate nelle DAT, non dovrebbero ridursi ad una mera compilazione di un modulo, rischiando di vanificare la portata sostanziale delle nuove disposizioni e di determinare un infausto regresso alla medicina difensiva</w:t>
      </w:r>
      <w:r>
        <w:rPr>
          <w:rStyle w:val="Rimandonotaapidipagina"/>
          <w:rFonts w:ascii="Garamond" w:hAnsi="Garamond"/>
          <w:sz w:val="28"/>
          <w:szCs w:val="28"/>
        </w:rPr>
        <w:footnoteReference w:id="59"/>
      </w:r>
      <w:r w:rsidR="0012141D">
        <w:rPr>
          <w:rFonts w:ascii="Garamond" w:hAnsi="Garamond"/>
          <w:sz w:val="28"/>
          <w:szCs w:val="28"/>
        </w:rPr>
        <w:t>, mentre la prevista informatizzazione delle procedure sanitarie, con la for</w:t>
      </w:r>
      <w:r w:rsidR="00A355E4">
        <w:rPr>
          <w:rFonts w:ascii="Garamond" w:hAnsi="Garamond"/>
          <w:sz w:val="28"/>
          <w:szCs w:val="28"/>
        </w:rPr>
        <w:t>mazione del fascicolo sanitario elettronico, dovrebbe</w:t>
      </w:r>
      <w:r w:rsidR="008E7F4E">
        <w:rPr>
          <w:rFonts w:ascii="Garamond" w:hAnsi="Garamond"/>
          <w:sz w:val="28"/>
          <w:szCs w:val="28"/>
        </w:rPr>
        <w:t xml:space="preserve"> non solo rendere possibile</w:t>
      </w:r>
      <w:r w:rsidR="00A355E4">
        <w:rPr>
          <w:rFonts w:ascii="Garamond" w:hAnsi="Garamond"/>
          <w:sz w:val="28"/>
          <w:szCs w:val="28"/>
        </w:rPr>
        <w:t xml:space="preserve"> il </w:t>
      </w:r>
      <w:r w:rsidR="008E7F4E">
        <w:rPr>
          <w:rFonts w:ascii="Garamond" w:hAnsi="Garamond"/>
          <w:sz w:val="28"/>
          <w:szCs w:val="28"/>
        </w:rPr>
        <w:t>processo di recezione delle DAT nelle strutture ospedaliere</w:t>
      </w:r>
      <w:r w:rsidR="00BA4FD0">
        <w:rPr>
          <w:rFonts w:ascii="Garamond" w:hAnsi="Garamond"/>
          <w:sz w:val="28"/>
          <w:szCs w:val="28"/>
        </w:rPr>
        <w:t xml:space="preserve"> (art. 4, comma 7, della l. n. 219 del 2017)</w:t>
      </w:r>
      <w:r w:rsidR="008E7F4E">
        <w:rPr>
          <w:rFonts w:ascii="Garamond" w:hAnsi="Garamond"/>
          <w:sz w:val="28"/>
          <w:szCs w:val="28"/>
        </w:rPr>
        <w:t xml:space="preserve">, ma anche la </w:t>
      </w:r>
      <w:r w:rsidR="001D3C32">
        <w:rPr>
          <w:rFonts w:ascii="Garamond" w:hAnsi="Garamond"/>
          <w:sz w:val="28"/>
          <w:szCs w:val="28"/>
        </w:rPr>
        <w:t>«</w:t>
      </w:r>
      <w:r w:rsidR="001D3C32">
        <w:rPr>
          <w:rFonts w:ascii="Garamond" w:hAnsi="Garamond"/>
          <w:i/>
          <w:sz w:val="28"/>
          <w:szCs w:val="28"/>
        </w:rPr>
        <w:t>presa in carico del paziente, la continuità assistenziale e l’appropriatezza prescrittiva, consentendo l’accesso prolungato e tempestivo ai dati clinici</w:t>
      </w:r>
      <w:r w:rsidR="001D3C32">
        <w:rPr>
          <w:rFonts w:ascii="Garamond" w:hAnsi="Garamond"/>
          <w:sz w:val="28"/>
          <w:szCs w:val="28"/>
        </w:rPr>
        <w:t>»</w:t>
      </w:r>
      <w:r w:rsidR="000B4C72">
        <w:rPr>
          <w:rStyle w:val="Rimandonotaapidipagina"/>
          <w:rFonts w:ascii="Garamond" w:hAnsi="Garamond"/>
          <w:sz w:val="28"/>
          <w:szCs w:val="28"/>
        </w:rPr>
        <w:footnoteReference w:id="60"/>
      </w:r>
    </w:p>
    <w:p w:rsidR="00FB1A89" w:rsidRDefault="00FB1A89">
      <w:pPr>
        <w:ind w:firstLine="709"/>
        <w:contextualSpacing/>
        <w:jc w:val="both"/>
        <w:rPr>
          <w:rFonts w:ascii="Garamond" w:hAnsi="Garamond"/>
          <w:sz w:val="28"/>
          <w:szCs w:val="28"/>
        </w:rPr>
      </w:pPr>
      <w:r>
        <w:rPr>
          <w:rFonts w:ascii="Garamond" w:hAnsi="Garamond"/>
          <w:sz w:val="28"/>
          <w:szCs w:val="28"/>
        </w:rPr>
        <w:t xml:space="preserve">Infine, elemento non secondario, la </w:t>
      </w:r>
      <w:r>
        <w:rPr>
          <w:rFonts w:ascii="Garamond" w:hAnsi="Garamond"/>
          <w:i/>
          <w:sz w:val="28"/>
          <w:szCs w:val="28"/>
        </w:rPr>
        <w:t>conformazione</w:t>
      </w:r>
      <w:r>
        <w:rPr>
          <w:rFonts w:ascii="Garamond" w:hAnsi="Garamond"/>
          <w:sz w:val="28"/>
          <w:szCs w:val="28"/>
        </w:rPr>
        <w:t xml:space="preserve"> dell’organizzazione amministrativa rispetto a tutte queste esigenze impone una efficiente allocazione di risorse, un razionale impiego del personale, una predisposizione attenta e pianificata di mezzi e di strutture, secondo protocolli e buone pratiche capaci di recepire le istanze più profonde e, comunque, più condivise in questioni di bioetica</w:t>
      </w:r>
      <w:r w:rsidR="007A4A3E">
        <w:rPr>
          <w:rStyle w:val="Rimandonotaapidipagina"/>
          <w:rFonts w:ascii="Garamond" w:hAnsi="Garamond"/>
          <w:sz w:val="28"/>
          <w:szCs w:val="28"/>
        </w:rPr>
        <w:footnoteReference w:id="61"/>
      </w:r>
      <w:r>
        <w:rPr>
          <w:rFonts w:ascii="Garamond" w:hAnsi="Garamond"/>
          <w:sz w:val="28"/>
          <w:szCs w:val="28"/>
        </w:rPr>
        <w:t>.</w:t>
      </w:r>
    </w:p>
    <w:p w:rsidR="00D15B46" w:rsidRDefault="00D15B46" w:rsidP="00D15B46">
      <w:pPr>
        <w:ind w:firstLine="709"/>
        <w:contextualSpacing/>
        <w:jc w:val="both"/>
        <w:rPr>
          <w:rFonts w:ascii="Garamond" w:hAnsi="Garamond"/>
          <w:sz w:val="28"/>
          <w:szCs w:val="28"/>
        </w:rPr>
      </w:pPr>
      <w:r>
        <w:rPr>
          <w:rFonts w:ascii="Garamond" w:hAnsi="Garamond"/>
          <w:sz w:val="28"/>
          <w:szCs w:val="28"/>
        </w:rPr>
        <w:t xml:space="preserve">Da quanto si è detto discendono, conclusivamente, importanti conseguenze nella tutela del paziente disabile e nel suo rapporto con il medico e la struttura sanitaria, secondo un quadro riassuntivo che qui di seguito ci si accinge ad </w:t>
      </w:r>
      <w:r w:rsidR="00530935">
        <w:rPr>
          <w:rFonts w:ascii="Garamond" w:hAnsi="Garamond"/>
          <w:sz w:val="28"/>
          <w:szCs w:val="28"/>
        </w:rPr>
        <w:t xml:space="preserve">esporre alla luce delle nuove regole, ispirate al modello di un diritto </w:t>
      </w:r>
      <w:r w:rsidR="00177D54">
        <w:rPr>
          <w:rFonts w:ascii="Garamond" w:hAnsi="Garamond"/>
          <w:sz w:val="28"/>
          <w:szCs w:val="28"/>
        </w:rPr>
        <w:t>“</w:t>
      </w:r>
      <w:r w:rsidR="00530935">
        <w:rPr>
          <w:rFonts w:ascii="Garamond" w:hAnsi="Garamond"/>
          <w:sz w:val="28"/>
          <w:szCs w:val="28"/>
        </w:rPr>
        <w:t>mite</w:t>
      </w:r>
      <w:r w:rsidR="00177D54">
        <w:rPr>
          <w:rFonts w:ascii="Garamond" w:hAnsi="Garamond"/>
          <w:sz w:val="28"/>
          <w:szCs w:val="28"/>
        </w:rPr>
        <w:t>”</w:t>
      </w:r>
      <w:r w:rsidR="0090489D">
        <w:rPr>
          <w:rStyle w:val="Rimandonotaapidipagina"/>
          <w:rFonts w:ascii="Garamond" w:hAnsi="Garamond"/>
          <w:sz w:val="28"/>
          <w:szCs w:val="28"/>
        </w:rPr>
        <w:footnoteReference w:id="62"/>
      </w:r>
      <w:r w:rsidR="00103BF3">
        <w:rPr>
          <w:rFonts w:ascii="Garamond" w:hAnsi="Garamond"/>
          <w:sz w:val="28"/>
          <w:szCs w:val="28"/>
        </w:rPr>
        <w:t>.</w:t>
      </w:r>
    </w:p>
    <w:p w:rsidR="00D15B46" w:rsidRDefault="00D15B46" w:rsidP="00D15B46">
      <w:pPr>
        <w:ind w:firstLine="709"/>
        <w:contextualSpacing/>
        <w:jc w:val="both"/>
        <w:rPr>
          <w:rFonts w:ascii="Garamond" w:hAnsi="Garamond"/>
          <w:sz w:val="28"/>
          <w:szCs w:val="28"/>
        </w:rPr>
      </w:pPr>
      <w:r>
        <w:rPr>
          <w:rFonts w:ascii="Garamond" w:hAnsi="Garamond"/>
          <w:sz w:val="28"/>
          <w:szCs w:val="28"/>
        </w:rPr>
        <w:t>Anzitutto, va qui osservato, se il paziente disabile ha espresso le sue direttive anticipate di trattamento prima di cadere in uno stato di incapacità, esse non s</w:t>
      </w:r>
      <w:r w:rsidR="00103BF3">
        <w:rPr>
          <w:rFonts w:ascii="Garamond" w:hAnsi="Garamond"/>
          <w:sz w:val="28"/>
          <w:szCs w:val="28"/>
        </w:rPr>
        <w:t>olo dovranno essere</w:t>
      </w:r>
      <w:r>
        <w:rPr>
          <w:rFonts w:ascii="Garamond" w:hAnsi="Garamond"/>
          <w:sz w:val="28"/>
          <w:szCs w:val="28"/>
        </w:rPr>
        <w:t xml:space="preserve"> attuate dal medico, ma imporranno al giudice tutelare, una volta determinatosi lo stato di incapacità e in assenza – originaria o sopravvenuta – del fiduciario</w:t>
      </w:r>
      <w:r w:rsidR="00B43CEA">
        <w:rPr>
          <w:rStyle w:val="Rimandonotaapidipagina"/>
          <w:rFonts w:ascii="Garamond" w:hAnsi="Garamond"/>
          <w:sz w:val="28"/>
          <w:szCs w:val="28"/>
        </w:rPr>
        <w:footnoteReference w:id="63"/>
      </w:r>
      <w:r>
        <w:rPr>
          <w:rFonts w:ascii="Garamond" w:hAnsi="Garamond"/>
          <w:sz w:val="28"/>
          <w:szCs w:val="28"/>
        </w:rPr>
        <w:t>, di provvedere alla nomina dell’amministratore di sostegno, ai sensi dell’art. 4, comma 5, della l. n. 219 del 2017.</w:t>
      </w:r>
    </w:p>
    <w:p w:rsidR="005D5667" w:rsidRDefault="005D5667" w:rsidP="00D15B46">
      <w:pPr>
        <w:ind w:firstLine="709"/>
        <w:contextualSpacing/>
        <w:jc w:val="both"/>
        <w:rPr>
          <w:rFonts w:ascii="Garamond" w:hAnsi="Garamond"/>
          <w:sz w:val="28"/>
          <w:szCs w:val="28"/>
        </w:rPr>
      </w:pPr>
      <w:r>
        <w:rPr>
          <w:rFonts w:ascii="Garamond" w:hAnsi="Garamond"/>
          <w:sz w:val="28"/>
          <w:szCs w:val="28"/>
        </w:rPr>
        <w:t xml:space="preserve">Se, invece, </w:t>
      </w:r>
      <w:r w:rsidR="00D8474F">
        <w:rPr>
          <w:rFonts w:ascii="Garamond" w:hAnsi="Garamond"/>
          <w:sz w:val="28"/>
          <w:szCs w:val="28"/>
        </w:rPr>
        <w:t xml:space="preserve">dal paziente </w:t>
      </w:r>
      <w:r>
        <w:rPr>
          <w:rFonts w:ascii="Garamond" w:hAnsi="Garamond"/>
          <w:sz w:val="28"/>
          <w:szCs w:val="28"/>
        </w:rPr>
        <w:t>non erano state mai impartite DAT, lo scenario dell’interlocuzione sul</w:t>
      </w:r>
      <w:r w:rsidR="0007542A">
        <w:rPr>
          <w:rFonts w:ascii="Garamond" w:hAnsi="Garamond"/>
          <w:sz w:val="28"/>
          <w:szCs w:val="28"/>
        </w:rPr>
        <w:t>la volontà del paziente incapace</w:t>
      </w:r>
      <w:r>
        <w:rPr>
          <w:rFonts w:ascii="Garamond" w:hAnsi="Garamond"/>
          <w:sz w:val="28"/>
          <w:szCs w:val="28"/>
        </w:rPr>
        <w:t xml:space="preserve"> muta</w:t>
      </w:r>
      <w:r w:rsidR="00C837B0">
        <w:rPr>
          <w:rFonts w:ascii="Garamond" w:hAnsi="Garamond"/>
          <w:sz w:val="28"/>
          <w:szCs w:val="28"/>
        </w:rPr>
        <w:t xml:space="preserve"> a seconda del suo grado, minore o maggiore, di incapacità:</w:t>
      </w:r>
    </w:p>
    <w:p w:rsidR="00C837B0" w:rsidRDefault="0007542A" w:rsidP="00D15B46">
      <w:pPr>
        <w:ind w:firstLine="709"/>
        <w:contextualSpacing/>
        <w:jc w:val="both"/>
        <w:rPr>
          <w:rFonts w:ascii="Garamond" w:hAnsi="Garamond"/>
          <w:sz w:val="28"/>
          <w:szCs w:val="28"/>
        </w:rPr>
      </w:pPr>
      <w:r w:rsidRPr="00FD5356">
        <w:rPr>
          <w:rFonts w:ascii="Garamond" w:hAnsi="Garamond"/>
          <w:i/>
          <w:sz w:val="28"/>
          <w:szCs w:val="28"/>
        </w:rPr>
        <w:t>a)</w:t>
      </w:r>
      <w:r w:rsidR="002B045A">
        <w:rPr>
          <w:rFonts w:ascii="Garamond" w:hAnsi="Garamond"/>
          <w:sz w:val="28"/>
          <w:szCs w:val="28"/>
        </w:rPr>
        <w:t xml:space="preserve"> </w:t>
      </w:r>
      <w:r>
        <w:rPr>
          <w:rFonts w:ascii="Garamond" w:hAnsi="Garamond"/>
          <w:sz w:val="28"/>
          <w:szCs w:val="28"/>
        </w:rPr>
        <w:t>se egli ormai è totalmente incapace</w:t>
      </w:r>
      <w:r w:rsidR="00C837B0">
        <w:rPr>
          <w:rFonts w:ascii="Garamond" w:hAnsi="Garamond"/>
          <w:sz w:val="28"/>
          <w:szCs w:val="28"/>
        </w:rPr>
        <w:t xml:space="preserve"> di intendere e/o di volere, ed è stato interdetto, alla cura della sua persona </w:t>
      </w:r>
      <w:r>
        <w:rPr>
          <w:rFonts w:ascii="Garamond" w:hAnsi="Garamond"/>
          <w:sz w:val="28"/>
          <w:szCs w:val="28"/>
        </w:rPr>
        <w:t>provvederà il tutore (art. 424 c.c., che richiama l’art. 357 c.c.), sentito, ove possibile, l’interdetto stesso, della cui volontà occorre comunque tenere conto</w:t>
      </w:r>
      <w:r w:rsidR="0027544B">
        <w:rPr>
          <w:rFonts w:ascii="Garamond" w:hAnsi="Garamond"/>
          <w:sz w:val="28"/>
          <w:szCs w:val="28"/>
        </w:rPr>
        <w:t>, per ricostruire la sua volontà, appunto, con lui, nel senso sopra indicato</w:t>
      </w:r>
      <w:r>
        <w:rPr>
          <w:rFonts w:ascii="Garamond" w:hAnsi="Garamond"/>
          <w:sz w:val="28"/>
          <w:szCs w:val="28"/>
        </w:rPr>
        <w:t>;</w:t>
      </w:r>
    </w:p>
    <w:p w:rsidR="0007542A" w:rsidRDefault="0007542A" w:rsidP="00D15B46">
      <w:pPr>
        <w:ind w:firstLine="709"/>
        <w:contextualSpacing/>
        <w:jc w:val="both"/>
        <w:rPr>
          <w:rFonts w:ascii="Garamond" w:hAnsi="Garamond"/>
          <w:sz w:val="28"/>
          <w:szCs w:val="28"/>
        </w:rPr>
      </w:pPr>
      <w:r w:rsidRPr="00FD5356">
        <w:rPr>
          <w:rFonts w:ascii="Garamond" w:hAnsi="Garamond"/>
          <w:i/>
          <w:sz w:val="28"/>
          <w:szCs w:val="28"/>
        </w:rPr>
        <w:t>b)</w:t>
      </w:r>
      <w:r>
        <w:rPr>
          <w:rFonts w:ascii="Garamond" w:hAnsi="Garamond"/>
          <w:sz w:val="28"/>
          <w:szCs w:val="28"/>
        </w:rPr>
        <w:t xml:space="preserve"> se egli è stato solo inabilitato, mantenendo uno stato di capacità decisionale in rapporto alle cure mediche, la decisione spetta solo a lui, in quanto il cu</w:t>
      </w:r>
      <w:r w:rsidR="00D8474F">
        <w:rPr>
          <w:rFonts w:ascii="Garamond" w:hAnsi="Garamond"/>
          <w:sz w:val="28"/>
          <w:szCs w:val="28"/>
        </w:rPr>
        <w:t>ratore dell’inabilitato svolge solo funzioni di assistenza e di supporto;</w:t>
      </w:r>
    </w:p>
    <w:p w:rsidR="0007542A" w:rsidRDefault="0007542A" w:rsidP="00D15B46">
      <w:pPr>
        <w:ind w:firstLine="709"/>
        <w:contextualSpacing/>
        <w:jc w:val="both"/>
        <w:rPr>
          <w:rFonts w:ascii="Garamond" w:hAnsi="Garamond"/>
          <w:sz w:val="28"/>
          <w:szCs w:val="28"/>
        </w:rPr>
      </w:pPr>
      <w:r w:rsidRPr="00FD5356">
        <w:rPr>
          <w:rFonts w:ascii="Garamond" w:hAnsi="Garamond"/>
          <w:i/>
          <w:sz w:val="28"/>
          <w:szCs w:val="28"/>
        </w:rPr>
        <w:t>c)</w:t>
      </w:r>
      <w:r>
        <w:rPr>
          <w:rFonts w:ascii="Garamond" w:hAnsi="Garamond"/>
          <w:sz w:val="28"/>
          <w:szCs w:val="28"/>
        </w:rPr>
        <w:t xml:space="preserve"> </w:t>
      </w:r>
      <w:r w:rsidR="0060099F">
        <w:rPr>
          <w:rFonts w:ascii="Garamond" w:hAnsi="Garamond"/>
          <w:sz w:val="28"/>
          <w:szCs w:val="28"/>
        </w:rPr>
        <w:t xml:space="preserve">se è beneficiario dell’amministrazione di sostegno, infine, la decisione sul se e come curarsi spetta al beneficiario, a meno che nel decreto di nomina all’amministratore siano stati conferiti competi e prerogative inerenti alle decisioni in materia sanitaria che spazino dall’assistenza necessaria sino alla rappresentanza esclusiva, ipotesi nelle quali, a seconda della estensione dei suoi poteri, </w:t>
      </w:r>
      <w:r w:rsidR="00E512A3">
        <w:rPr>
          <w:rFonts w:ascii="Garamond" w:hAnsi="Garamond"/>
          <w:sz w:val="28"/>
          <w:szCs w:val="28"/>
        </w:rPr>
        <w:t>«</w:t>
      </w:r>
      <w:r w:rsidR="00E512A3">
        <w:rPr>
          <w:rFonts w:ascii="Garamond" w:hAnsi="Garamond"/>
          <w:i/>
          <w:sz w:val="28"/>
          <w:szCs w:val="28"/>
        </w:rPr>
        <w:t>il consenso informato è espresso o rifiutato anche dall’amministratore di sostegno o solo da quest’ultimo, tenendo conto della volontà del beneficiario, in relazione al suo grado di capacità di intendere e di volere</w:t>
      </w:r>
      <w:r w:rsidR="00E512A3" w:rsidRPr="00E512A3">
        <w:rPr>
          <w:rFonts w:ascii="Garamond" w:hAnsi="Garamond"/>
          <w:sz w:val="28"/>
          <w:szCs w:val="28"/>
        </w:rPr>
        <w:t>»</w:t>
      </w:r>
      <w:r w:rsidR="00E512A3">
        <w:rPr>
          <w:rFonts w:ascii="Garamond" w:hAnsi="Garamond"/>
          <w:sz w:val="28"/>
          <w:szCs w:val="28"/>
        </w:rPr>
        <w:t xml:space="preserve"> (art. 3, comma 4, della l. n. 219 del 2017).</w:t>
      </w:r>
    </w:p>
    <w:p w:rsidR="00E512A3" w:rsidRDefault="00E512A3" w:rsidP="00D15B46">
      <w:pPr>
        <w:ind w:firstLine="709"/>
        <w:contextualSpacing/>
        <w:jc w:val="both"/>
        <w:rPr>
          <w:rFonts w:ascii="Garamond" w:hAnsi="Garamond"/>
          <w:sz w:val="28"/>
          <w:szCs w:val="28"/>
        </w:rPr>
      </w:pPr>
      <w:r>
        <w:rPr>
          <w:rFonts w:ascii="Garamond" w:hAnsi="Garamond"/>
          <w:sz w:val="28"/>
          <w:szCs w:val="28"/>
        </w:rPr>
        <w:t xml:space="preserve">Per il minore, invece, le decisioni sanitarie sono assunte dai genitori e dal tutore, tenendo conto della volontà della persona del minore, in relazione alla sua età e al suo grado di maturità, e avendo come scopo </w:t>
      </w:r>
      <w:r w:rsidR="00363BFB">
        <w:rPr>
          <w:rFonts w:ascii="Garamond" w:hAnsi="Garamond"/>
          <w:sz w:val="28"/>
          <w:szCs w:val="28"/>
        </w:rPr>
        <w:t>la tutela della salute psicofisica e della vita nel pieno rispetto della dignità umana.</w:t>
      </w:r>
    </w:p>
    <w:p w:rsidR="00363BFB" w:rsidRDefault="00363BFB" w:rsidP="00D15B46">
      <w:pPr>
        <w:ind w:firstLine="709"/>
        <w:contextualSpacing/>
        <w:jc w:val="both"/>
        <w:rPr>
          <w:rFonts w:ascii="Garamond" w:hAnsi="Garamond"/>
          <w:sz w:val="28"/>
          <w:szCs w:val="28"/>
        </w:rPr>
      </w:pPr>
      <w:r>
        <w:rPr>
          <w:rFonts w:ascii="Garamond" w:hAnsi="Garamond"/>
          <w:sz w:val="28"/>
          <w:szCs w:val="28"/>
        </w:rPr>
        <w:t>La legge si premura di valorizzare al massimo grado le facoltà intellettive e volitive dell’incapace, imponendo comunque al medico di fornirgli le informazioni consone al suo stato di incapacità per metterlo in condizioni di esprimere la sua volontà.</w:t>
      </w:r>
    </w:p>
    <w:p w:rsidR="00363BFB" w:rsidRDefault="00363BFB" w:rsidP="00D15B46">
      <w:pPr>
        <w:ind w:firstLine="709"/>
        <w:contextualSpacing/>
        <w:jc w:val="both"/>
        <w:rPr>
          <w:rFonts w:ascii="Garamond" w:hAnsi="Garamond"/>
          <w:sz w:val="28"/>
          <w:szCs w:val="28"/>
        </w:rPr>
      </w:pPr>
      <w:r>
        <w:rPr>
          <w:rFonts w:ascii="Garamond" w:hAnsi="Garamond"/>
          <w:sz w:val="28"/>
          <w:szCs w:val="28"/>
        </w:rPr>
        <w:t>Anche e soprattutto in questa ipotesi, dunque, l’</w:t>
      </w:r>
      <w:r>
        <w:rPr>
          <w:rFonts w:ascii="Garamond" w:hAnsi="Garamond"/>
          <w:i/>
          <w:sz w:val="28"/>
          <w:szCs w:val="28"/>
        </w:rPr>
        <w:t>informazione</w:t>
      </w:r>
      <w:r>
        <w:rPr>
          <w:rFonts w:ascii="Garamond" w:hAnsi="Garamond"/>
          <w:sz w:val="28"/>
          <w:szCs w:val="28"/>
        </w:rPr>
        <w:t>, lungi dall’essere standardizzata, anonima, opaca, alienante, diviene un “vestito su misura” per l’incapace, in modo da consentirgli di capire e volere, ove possa, cosa fare di sé e della sua salute.</w:t>
      </w:r>
    </w:p>
    <w:p w:rsidR="00363BFB" w:rsidRDefault="00363BFB" w:rsidP="00D15B46">
      <w:pPr>
        <w:ind w:firstLine="709"/>
        <w:contextualSpacing/>
        <w:jc w:val="both"/>
        <w:rPr>
          <w:rFonts w:ascii="Garamond" w:hAnsi="Garamond"/>
          <w:sz w:val="28"/>
          <w:szCs w:val="28"/>
        </w:rPr>
      </w:pPr>
      <w:r>
        <w:rPr>
          <w:rFonts w:ascii="Garamond" w:hAnsi="Garamond"/>
          <w:sz w:val="28"/>
          <w:szCs w:val="28"/>
        </w:rPr>
        <w:t xml:space="preserve">La legge – </w:t>
      </w:r>
      <w:r w:rsidR="0074461A">
        <w:rPr>
          <w:rFonts w:ascii="Garamond" w:hAnsi="Garamond"/>
          <w:sz w:val="28"/>
          <w:szCs w:val="28"/>
        </w:rPr>
        <w:t>così, lo si è visto, l’</w:t>
      </w:r>
      <w:r>
        <w:rPr>
          <w:rFonts w:ascii="Garamond" w:hAnsi="Garamond"/>
          <w:sz w:val="28"/>
          <w:szCs w:val="28"/>
        </w:rPr>
        <w:t xml:space="preserve">art. 3, comma 5, della l. n. 219 del 2017 – rimette infine al giudice tutelare la risoluzione di tutti i conflitti tra i rappresentanti legali dell’incapace e il medico, ma è evidente che questi conflitti possono essere anche tra lo stesso incapace e i propri rappresentanti, secondo la </w:t>
      </w:r>
      <w:r w:rsidRPr="00363BFB">
        <w:rPr>
          <w:rFonts w:ascii="Garamond" w:hAnsi="Garamond"/>
          <w:i/>
          <w:sz w:val="28"/>
          <w:szCs w:val="28"/>
        </w:rPr>
        <w:t>essenziale struttura trilatera</w:t>
      </w:r>
      <w:r>
        <w:rPr>
          <w:rFonts w:ascii="Garamond" w:hAnsi="Garamond"/>
          <w:sz w:val="28"/>
          <w:szCs w:val="28"/>
        </w:rPr>
        <w:t xml:space="preserve"> delle decisioni sanitarie che riguardano la salute dell’incapace.</w:t>
      </w:r>
    </w:p>
    <w:p w:rsidR="00070979" w:rsidRDefault="00070979" w:rsidP="00D15B46">
      <w:pPr>
        <w:ind w:firstLine="709"/>
        <w:contextualSpacing/>
        <w:jc w:val="both"/>
        <w:rPr>
          <w:rFonts w:ascii="Garamond" w:hAnsi="Garamond"/>
          <w:sz w:val="28"/>
          <w:szCs w:val="28"/>
        </w:rPr>
      </w:pPr>
      <w:r>
        <w:rPr>
          <w:rFonts w:ascii="Garamond" w:hAnsi="Garamond"/>
          <w:sz w:val="28"/>
          <w:szCs w:val="28"/>
        </w:rPr>
        <w:t>Il criterio al quale il giudice tutelare dovrà ispirarsi in via prioritaria, per risolvere questi conflitti,</w:t>
      </w:r>
      <w:r w:rsidR="00D8474F">
        <w:rPr>
          <w:rFonts w:ascii="Garamond" w:hAnsi="Garamond"/>
          <w:sz w:val="28"/>
          <w:szCs w:val="28"/>
        </w:rPr>
        <w:t xml:space="preserve"> non potrà che essere, come si è detto</w:t>
      </w:r>
      <w:r>
        <w:rPr>
          <w:rFonts w:ascii="Garamond" w:hAnsi="Garamond"/>
          <w:sz w:val="28"/>
          <w:szCs w:val="28"/>
        </w:rPr>
        <w:t xml:space="preserve">, quello </w:t>
      </w:r>
      <w:r w:rsidRPr="00070979">
        <w:rPr>
          <w:rFonts w:ascii="Garamond" w:hAnsi="Garamond"/>
          <w:i/>
          <w:sz w:val="28"/>
          <w:szCs w:val="28"/>
        </w:rPr>
        <w:t>soggettivo</w:t>
      </w:r>
      <w:r>
        <w:rPr>
          <w:rFonts w:ascii="Garamond" w:hAnsi="Garamond"/>
          <w:sz w:val="28"/>
          <w:szCs w:val="28"/>
        </w:rPr>
        <w:t xml:space="preserve"> e </w:t>
      </w:r>
      <w:r w:rsidRPr="00070979">
        <w:rPr>
          <w:rFonts w:ascii="Garamond" w:hAnsi="Garamond"/>
          <w:i/>
          <w:sz w:val="28"/>
          <w:szCs w:val="28"/>
        </w:rPr>
        <w:t>volontaristico</w:t>
      </w:r>
      <w:r>
        <w:rPr>
          <w:rFonts w:ascii="Garamond" w:hAnsi="Garamond"/>
          <w:sz w:val="28"/>
          <w:szCs w:val="28"/>
        </w:rPr>
        <w:t xml:space="preserve"> dell’</w:t>
      </w:r>
      <w:r w:rsidRPr="00070979">
        <w:rPr>
          <w:rFonts w:ascii="Garamond" w:hAnsi="Garamond"/>
          <w:i/>
          <w:sz w:val="28"/>
          <w:szCs w:val="28"/>
        </w:rPr>
        <w:t>autodeterminazione</w:t>
      </w:r>
      <w:r>
        <w:rPr>
          <w:rFonts w:ascii="Garamond" w:hAnsi="Garamond"/>
          <w:sz w:val="28"/>
          <w:szCs w:val="28"/>
        </w:rPr>
        <w:t xml:space="preserve"> e, cioè,</w:t>
      </w:r>
      <w:r w:rsidR="00FE5A5F">
        <w:rPr>
          <w:rFonts w:ascii="Garamond" w:hAnsi="Garamond"/>
          <w:sz w:val="28"/>
          <w:szCs w:val="28"/>
        </w:rPr>
        <w:t xml:space="preserve"> la volontà razionale</w:t>
      </w:r>
      <w:r>
        <w:rPr>
          <w:rFonts w:ascii="Garamond" w:hAnsi="Garamond"/>
          <w:sz w:val="28"/>
          <w:szCs w:val="28"/>
        </w:rPr>
        <w:t>, consapevole e informata dello stesso incapace, se e nei limiti in cui sia stata manifestata, e solo ove essa manchi, in via subordinata</w:t>
      </w:r>
      <w:r w:rsidR="00FE5A5F">
        <w:rPr>
          <w:rFonts w:ascii="Garamond" w:hAnsi="Garamond"/>
          <w:sz w:val="28"/>
          <w:szCs w:val="28"/>
        </w:rPr>
        <w:t xml:space="preserve"> o comunque integrativa</w:t>
      </w:r>
      <w:r>
        <w:rPr>
          <w:rFonts w:ascii="Garamond" w:hAnsi="Garamond"/>
          <w:sz w:val="28"/>
          <w:szCs w:val="28"/>
        </w:rPr>
        <w:t xml:space="preserve">, quello </w:t>
      </w:r>
      <w:r w:rsidRPr="00FE5A5F">
        <w:rPr>
          <w:rFonts w:ascii="Garamond" w:hAnsi="Garamond"/>
          <w:i/>
          <w:sz w:val="28"/>
          <w:szCs w:val="28"/>
        </w:rPr>
        <w:t>oggettivo</w:t>
      </w:r>
      <w:r>
        <w:rPr>
          <w:rFonts w:ascii="Garamond" w:hAnsi="Garamond"/>
          <w:sz w:val="28"/>
          <w:szCs w:val="28"/>
        </w:rPr>
        <w:t xml:space="preserve"> e </w:t>
      </w:r>
      <w:r w:rsidRPr="00FE5A5F">
        <w:rPr>
          <w:rFonts w:ascii="Garamond" w:hAnsi="Garamond"/>
          <w:i/>
          <w:sz w:val="28"/>
          <w:szCs w:val="28"/>
        </w:rPr>
        <w:t>medicale</w:t>
      </w:r>
      <w:r>
        <w:rPr>
          <w:rFonts w:ascii="Garamond" w:hAnsi="Garamond"/>
          <w:sz w:val="28"/>
          <w:szCs w:val="28"/>
        </w:rPr>
        <w:t xml:space="preserve"> del </w:t>
      </w:r>
      <w:r>
        <w:rPr>
          <w:rFonts w:ascii="Garamond" w:hAnsi="Garamond"/>
          <w:i/>
          <w:sz w:val="28"/>
          <w:szCs w:val="28"/>
        </w:rPr>
        <w:t xml:space="preserve">best </w:t>
      </w:r>
      <w:proofErr w:type="spellStart"/>
      <w:r>
        <w:rPr>
          <w:rFonts w:ascii="Garamond" w:hAnsi="Garamond"/>
          <w:i/>
          <w:sz w:val="28"/>
          <w:szCs w:val="28"/>
        </w:rPr>
        <w:t>interest</w:t>
      </w:r>
      <w:proofErr w:type="spellEnd"/>
      <w:r>
        <w:rPr>
          <w:rFonts w:ascii="Garamond" w:hAnsi="Garamond"/>
          <w:sz w:val="28"/>
          <w:szCs w:val="28"/>
        </w:rPr>
        <w:t>, del suo miglior interesse sul piano delle migliori cure possibili in relazione al suo stato clinico attuale e alle cognizioni mediche più aggiornate, senza ostinazione irragionevole in cure inutili o sproporzionate e col ricorso, ove necessario, alle cure palliative e alla terapia del dolore.</w:t>
      </w:r>
    </w:p>
    <w:p w:rsidR="00FE5A5F" w:rsidRDefault="00FE5A5F" w:rsidP="00D15B46">
      <w:pPr>
        <w:ind w:firstLine="709"/>
        <w:contextualSpacing/>
        <w:jc w:val="both"/>
        <w:rPr>
          <w:rFonts w:ascii="Garamond" w:hAnsi="Garamond"/>
          <w:sz w:val="28"/>
          <w:szCs w:val="28"/>
        </w:rPr>
      </w:pPr>
      <w:r>
        <w:rPr>
          <w:rFonts w:ascii="Garamond" w:hAnsi="Garamond"/>
          <w:sz w:val="28"/>
          <w:szCs w:val="28"/>
        </w:rPr>
        <w:t>La legge, dunque, non risolve tutti i problemi che la complicata fase della decisione sulle scelte sanitarie comporta, anche se la previsione delle DAT, della pianificazione condivisa delle cure, del divieto dell’ostinazione irragionevole, dell’obbligo delle cure palliative, tra le altre misure, offrono ora al giudice elementi molto forti per orientare la propria decisione, nel conflitto tra le varie figure interessate all’esercizio del suo dirit</w:t>
      </w:r>
      <w:r w:rsidR="00D8474F">
        <w:rPr>
          <w:rFonts w:ascii="Garamond" w:hAnsi="Garamond"/>
          <w:sz w:val="28"/>
          <w:szCs w:val="28"/>
        </w:rPr>
        <w:t>to alla salute del paziente incapace</w:t>
      </w:r>
      <w:r>
        <w:rPr>
          <w:rFonts w:ascii="Garamond" w:hAnsi="Garamond"/>
          <w:sz w:val="28"/>
          <w:szCs w:val="28"/>
        </w:rPr>
        <w:t xml:space="preserve"> </w:t>
      </w:r>
      <w:r w:rsidR="00D8474F">
        <w:rPr>
          <w:rFonts w:ascii="Garamond" w:hAnsi="Garamond"/>
          <w:sz w:val="28"/>
          <w:szCs w:val="28"/>
        </w:rPr>
        <w:t>(</w:t>
      </w:r>
      <w:r>
        <w:rPr>
          <w:rFonts w:ascii="Garamond" w:hAnsi="Garamond"/>
          <w:sz w:val="28"/>
          <w:szCs w:val="28"/>
        </w:rPr>
        <w:t>tutore o amministratore di sostegno, eventuale fiduciario per le DAT, parenti, medico e struttura sanitaria, p.m.),</w:t>
      </w:r>
      <w:r w:rsidR="00D8474F">
        <w:rPr>
          <w:rFonts w:ascii="Garamond" w:hAnsi="Garamond"/>
          <w:sz w:val="28"/>
          <w:szCs w:val="28"/>
        </w:rPr>
        <w:t xml:space="preserve"> sul vissuto del singolo paziente.</w:t>
      </w:r>
    </w:p>
    <w:p w:rsidR="00FE5A5F" w:rsidRDefault="00FE5A5F" w:rsidP="00D15B46">
      <w:pPr>
        <w:ind w:firstLine="709"/>
        <w:contextualSpacing/>
        <w:jc w:val="both"/>
        <w:rPr>
          <w:rFonts w:ascii="Garamond" w:hAnsi="Garamond"/>
          <w:sz w:val="28"/>
          <w:szCs w:val="28"/>
        </w:rPr>
      </w:pPr>
      <w:r>
        <w:rPr>
          <w:rFonts w:ascii="Garamond" w:hAnsi="Garamond"/>
          <w:sz w:val="28"/>
          <w:szCs w:val="28"/>
        </w:rPr>
        <w:t>E in quest’ottica deve essere salutata con favore anche la previsione, contenuta nell’art. 6 (</w:t>
      </w:r>
      <w:r>
        <w:rPr>
          <w:rFonts w:ascii="Garamond" w:hAnsi="Garamond"/>
          <w:i/>
          <w:sz w:val="28"/>
          <w:szCs w:val="28"/>
        </w:rPr>
        <w:t>Norma transitoria</w:t>
      </w:r>
      <w:r>
        <w:rPr>
          <w:rFonts w:ascii="Garamond" w:hAnsi="Garamond"/>
          <w:sz w:val="28"/>
          <w:szCs w:val="28"/>
        </w:rPr>
        <w:t xml:space="preserve">), secondo cui </w:t>
      </w:r>
      <w:r w:rsidR="0056111A">
        <w:rPr>
          <w:rFonts w:ascii="Garamond" w:hAnsi="Garamond"/>
          <w:sz w:val="28"/>
          <w:szCs w:val="28"/>
        </w:rPr>
        <w:t>«</w:t>
      </w:r>
      <w:r w:rsidR="0056111A">
        <w:rPr>
          <w:rFonts w:ascii="Garamond" w:hAnsi="Garamond"/>
          <w:i/>
          <w:sz w:val="28"/>
          <w:szCs w:val="28"/>
        </w:rPr>
        <w:t>ai documenti atti ad esprimere la volontà del disponente in merito ai trattamenti sanitari, depositati presso il comune di residenza o presso un notaio prima della data di entrata in vigore della presente legge, si applicano le disposizioni della presente legge</w:t>
      </w:r>
      <w:r w:rsidR="0056111A">
        <w:rPr>
          <w:rFonts w:ascii="Garamond" w:hAnsi="Garamond"/>
          <w:sz w:val="28"/>
          <w:szCs w:val="28"/>
        </w:rPr>
        <w:t>».</w:t>
      </w:r>
    </w:p>
    <w:p w:rsidR="00BD19F8" w:rsidRDefault="003F6243" w:rsidP="00BD19F8">
      <w:pPr>
        <w:ind w:firstLine="709"/>
        <w:contextualSpacing/>
        <w:jc w:val="both"/>
        <w:rPr>
          <w:rFonts w:ascii="Garamond" w:hAnsi="Garamond"/>
          <w:sz w:val="28"/>
          <w:szCs w:val="28"/>
        </w:rPr>
      </w:pPr>
      <w:r>
        <w:rPr>
          <w:rFonts w:ascii="Garamond" w:hAnsi="Garamond"/>
          <w:sz w:val="28"/>
          <w:szCs w:val="28"/>
        </w:rPr>
        <w:t>La disposizione transitoria riconosce, dunque, la validità – entro i limiti formali e sostanziali segnati dalla stessa legge – delle dichiarazioni depositate nei registri istituiti presso alcuni Comuni o presso il notaio prima dell’entrata in vigore della stessa l. n. 219 del 2017 e assicura, in questo modo, non solo il rispetto delle volontà in precedenza manifestate da pazienti poi divenuti incapaci, ma anche delle esperienze maturate a livello locale e spontaneistico per pr</w:t>
      </w:r>
      <w:r w:rsidR="00CD0D91">
        <w:rPr>
          <w:rFonts w:ascii="Garamond" w:hAnsi="Garamond"/>
          <w:sz w:val="28"/>
          <w:szCs w:val="28"/>
        </w:rPr>
        <w:t>edisporre forme di pubblicità a</w:t>
      </w:r>
      <w:r>
        <w:rPr>
          <w:rFonts w:ascii="Garamond" w:hAnsi="Garamond"/>
          <w:sz w:val="28"/>
          <w:szCs w:val="28"/>
        </w:rPr>
        <w:t xml:space="preserve"> queste dichiarazioni</w:t>
      </w:r>
      <w:r w:rsidR="001262D5">
        <w:rPr>
          <w:rStyle w:val="Rimandonotaapidipagina"/>
          <w:rFonts w:ascii="Garamond" w:hAnsi="Garamond"/>
          <w:sz w:val="28"/>
          <w:szCs w:val="28"/>
        </w:rPr>
        <w:footnoteReference w:id="64"/>
      </w:r>
      <w:r>
        <w:rPr>
          <w:rFonts w:ascii="Garamond" w:hAnsi="Garamond"/>
          <w:sz w:val="28"/>
          <w:szCs w:val="28"/>
        </w:rPr>
        <w:t>.</w:t>
      </w:r>
    </w:p>
    <w:p w:rsidR="00BD19F8" w:rsidRDefault="00BD19F8" w:rsidP="00BD19F8">
      <w:pPr>
        <w:ind w:firstLine="709"/>
        <w:contextualSpacing/>
        <w:jc w:val="both"/>
        <w:rPr>
          <w:rFonts w:ascii="Garamond" w:hAnsi="Garamond"/>
          <w:sz w:val="28"/>
          <w:szCs w:val="28"/>
        </w:rPr>
      </w:pPr>
      <w:r>
        <w:rPr>
          <w:rFonts w:ascii="Garamond" w:hAnsi="Garamond"/>
          <w:sz w:val="28"/>
          <w:szCs w:val="28"/>
        </w:rPr>
        <w:t>Ma il rapporto tra paziente disabile e amministrazione sanitaria, nell’ottica del nuovo rapporto che determina l’attuazione del diritto alla salute, non si esaurisce solo nelle problematiche attinenti alla formazione e all’esternazione del consenso informato.</w:t>
      </w:r>
    </w:p>
    <w:p w:rsidR="00BD19F8" w:rsidRDefault="00BD19F8" w:rsidP="00BD19F8">
      <w:pPr>
        <w:ind w:firstLine="709"/>
        <w:contextualSpacing/>
        <w:jc w:val="both"/>
        <w:rPr>
          <w:rFonts w:ascii="Garamond" w:hAnsi="Garamond"/>
          <w:sz w:val="28"/>
          <w:szCs w:val="28"/>
        </w:rPr>
      </w:pPr>
      <w:r>
        <w:rPr>
          <w:rFonts w:ascii="Garamond" w:hAnsi="Garamond"/>
          <w:sz w:val="28"/>
          <w:szCs w:val="28"/>
        </w:rPr>
        <w:t xml:space="preserve">Dopo la progettazione della strategia terapeutica condivisa e la pianificazione delle cure si apre infatti, ben più complessa, la fase dell’attuazione del rapporto di cura, nel quale la </w:t>
      </w:r>
      <w:r w:rsidR="007F3366">
        <w:rPr>
          <w:rFonts w:ascii="Garamond" w:hAnsi="Garamond"/>
          <w:sz w:val="28"/>
          <w:szCs w:val="28"/>
        </w:rPr>
        <w:t>persona del disabile è coinvolta</w:t>
      </w:r>
      <w:r>
        <w:rPr>
          <w:rFonts w:ascii="Garamond" w:hAnsi="Garamond"/>
          <w:sz w:val="28"/>
          <w:szCs w:val="28"/>
        </w:rPr>
        <w:t xml:space="preserve"> nel</w:t>
      </w:r>
      <w:r w:rsidR="007F3366">
        <w:rPr>
          <w:rFonts w:ascii="Garamond" w:hAnsi="Garamond"/>
          <w:sz w:val="28"/>
          <w:szCs w:val="28"/>
        </w:rPr>
        <w:t>la sua profonda, intima essenza, nel vissuto reale della quotidianità.</w:t>
      </w:r>
    </w:p>
    <w:p w:rsidR="00BD19F8" w:rsidRDefault="00BD19F8" w:rsidP="00BD19F8">
      <w:pPr>
        <w:ind w:firstLine="709"/>
        <w:contextualSpacing/>
        <w:jc w:val="both"/>
        <w:rPr>
          <w:rFonts w:ascii="Garamond" w:hAnsi="Garamond"/>
          <w:sz w:val="28"/>
          <w:szCs w:val="28"/>
        </w:rPr>
      </w:pPr>
      <w:r>
        <w:rPr>
          <w:rFonts w:ascii="Garamond" w:hAnsi="Garamond"/>
          <w:sz w:val="28"/>
          <w:szCs w:val="28"/>
        </w:rPr>
        <w:t>E qui le problematiche</w:t>
      </w:r>
      <w:r w:rsidR="007F3366">
        <w:rPr>
          <w:rFonts w:ascii="Garamond" w:hAnsi="Garamond"/>
          <w:sz w:val="28"/>
          <w:szCs w:val="28"/>
        </w:rPr>
        <w:t xml:space="preserve"> connesse alla quotidianità del vissuto</w:t>
      </w:r>
      <w:r>
        <w:rPr>
          <w:rFonts w:ascii="Garamond" w:hAnsi="Garamond"/>
          <w:sz w:val="28"/>
          <w:szCs w:val="28"/>
        </w:rPr>
        <w:t>, di cui si può fare solo un breve cenno, sono ancora più complesse e delicate, se si vuole, di quelle che interessano il problema</w:t>
      </w:r>
      <w:r w:rsidR="007F3366">
        <w:rPr>
          <w:rFonts w:ascii="Garamond" w:hAnsi="Garamond"/>
          <w:sz w:val="28"/>
          <w:szCs w:val="28"/>
        </w:rPr>
        <w:t xml:space="preserve"> pur sempre fondamentale</w:t>
      </w:r>
      <w:r>
        <w:rPr>
          <w:rFonts w:ascii="Garamond" w:hAnsi="Garamond"/>
          <w:sz w:val="28"/>
          <w:szCs w:val="28"/>
        </w:rPr>
        <w:t xml:space="preserve"> del consenso informato, per quanto</w:t>
      </w:r>
      <w:r w:rsidR="005E340E">
        <w:rPr>
          <w:rFonts w:ascii="Garamond" w:hAnsi="Garamond"/>
          <w:sz w:val="28"/>
          <w:szCs w:val="28"/>
        </w:rPr>
        <w:t xml:space="preserve"> meno conosciute, perché toccano da vicino la dignità e la liber</w:t>
      </w:r>
      <w:r w:rsidR="00D8474F">
        <w:rPr>
          <w:rFonts w:ascii="Garamond" w:hAnsi="Garamond"/>
          <w:sz w:val="28"/>
          <w:szCs w:val="28"/>
        </w:rPr>
        <w:t>tà personale dello stesso paziente</w:t>
      </w:r>
      <w:r w:rsidR="005E340E">
        <w:rPr>
          <w:rFonts w:ascii="Garamond" w:hAnsi="Garamond"/>
          <w:sz w:val="28"/>
          <w:szCs w:val="28"/>
        </w:rPr>
        <w:t>.</w:t>
      </w:r>
    </w:p>
    <w:p w:rsidR="005E340E" w:rsidRDefault="005E340E" w:rsidP="00BD19F8">
      <w:pPr>
        <w:ind w:firstLine="709"/>
        <w:contextualSpacing/>
        <w:jc w:val="both"/>
        <w:rPr>
          <w:rFonts w:ascii="Garamond" w:hAnsi="Garamond"/>
          <w:sz w:val="28"/>
          <w:szCs w:val="28"/>
        </w:rPr>
      </w:pPr>
      <w:r>
        <w:rPr>
          <w:rFonts w:ascii="Garamond" w:hAnsi="Garamond"/>
          <w:sz w:val="28"/>
          <w:szCs w:val="28"/>
        </w:rPr>
        <w:t>Si pensi, per tutti, al problema dell’esecuzione del TSO</w:t>
      </w:r>
      <w:r w:rsidR="007F3366">
        <w:rPr>
          <w:rFonts w:ascii="Garamond" w:hAnsi="Garamond"/>
          <w:sz w:val="28"/>
          <w:szCs w:val="28"/>
        </w:rPr>
        <w:t xml:space="preserve"> o, più in generale,</w:t>
      </w:r>
      <w:r w:rsidR="00B94ACD">
        <w:rPr>
          <w:rFonts w:ascii="Garamond" w:hAnsi="Garamond"/>
          <w:sz w:val="28"/>
          <w:szCs w:val="28"/>
        </w:rPr>
        <w:t xml:space="preserve"> di interventi terapeutici invasivi</w:t>
      </w:r>
      <w:r>
        <w:rPr>
          <w:rFonts w:ascii="Garamond" w:hAnsi="Garamond"/>
          <w:sz w:val="28"/>
          <w:szCs w:val="28"/>
        </w:rPr>
        <w:t xml:space="preserve"> nei</w:t>
      </w:r>
      <w:r w:rsidR="00B94ACD">
        <w:rPr>
          <w:rFonts w:ascii="Garamond" w:hAnsi="Garamond"/>
          <w:sz w:val="28"/>
          <w:szCs w:val="28"/>
        </w:rPr>
        <w:t xml:space="preserve"> confronti del disabile psichiatrico</w:t>
      </w:r>
      <w:r w:rsidR="00B94ACD">
        <w:rPr>
          <w:rStyle w:val="Rimandonotaapidipagina"/>
          <w:rFonts w:ascii="Garamond" w:hAnsi="Garamond"/>
          <w:sz w:val="28"/>
          <w:szCs w:val="28"/>
        </w:rPr>
        <w:footnoteReference w:id="65"/>
      </w:r>
      <w:r>
        <w:rPr>
          <w:rFonts w:ascii="Garamond" w:hAnsi="Garamond"/>
          <w:sz w:val="28"/>
          <w:szCs w:val="28"/>
        </w:rPr>
        <w:t xml:space="preserve"> e alla questione, davvero scottante, delle misure di contenzion</w:t>
      </w:r>
      <w:r w:rsidR="00D053E8">
        <w:rPr>
          <w:rFonts w:ascii="Garamond" w:hAnsi="Garamond"/>
          <w:sz w:val="28"/>
          <w:szCs w:val="28"/>
        </w:rPr>
        <w:t>e, alle q</w:t>
      </w:r>
      <w:r w:rsidR="008A0B30">
        <w:rPr>
          <w:rFonts w:ascii="Garamond" w:hAnsi="Garamond"/>
          <w:sz w:val="28"/>
          <w:szCs w:val="28"/>
        </w:rPr>
        <w:t>uali non di rado sono sottoposte anche le persone anziane ricoverate</w:t>
      </w:r>
      <w:r w:rsidR="00D053E8">
        <w:rPr>
          <w:rFonts w:ascii="Garamond" w:hAnsi="Garamond"/>
          <w:sz w:val="28"/>
          <w:szCs w:val="28"/>
        </w:rPr>
        <w:t xml:space="preserve"> nelle residenze sanitarie assistenziali</w:t>
      </w:r>
      <w:r w:rsidR="007F3366">
        <w:rPr>
          <w:rFonts w:ascii="Garamond" w:hAnsi="Garamond"/>
          <w:sz w:val="28"/>
          <w:szCs w:val="28"/>
        </w:rPr>
        <w:t xml:space="preserve"> e i malati mentali</w:t>
      </w:r>
      <w:r w:rsidR="007325FD">
        <w:rPr>
          <w:rStyle w:val="Rimandonotaapidipagina"/>
          <w:rFonts w:ascii="Garamond" w:hAnsi="Garamond"/>
          <w:sz w:val="28"/>
          <w:szCs w:val="28"/>
        </w:rPr>
        <w:footnoteReference w:id="66"/>
      </w:r>
      <w:r w:rsidR="007325FD">
        <w:rPr>
          <w:rFonts w:ascii="Garamond" w:hAnsi="Garamond"/>
          <w:sz w:val="28"/>
          <w:szCs w:val="28"/>
        </w:rPr>
        <w:t>.</w:t>
      </w:r>
    </w:p>
    <w:p w:rsidR="002142E8" w:rsidRDefault="002142E8" w:rsidP="00BD19F8">
      <w:pPr>
        <w:ind w:firstLine="709"/>
        <w:contextualSpacing/>
        <w:jc w:val="both"/>
        <w:rPr>
          <w:rFonts w:ascii="Garamond" w:hAnsi="Garamond"/>
          <w:sz w:val="28"/>
          <w:szCs w:val="28"/>
        </w:rPr>
      </w:pPr>
      <w:r>
        <w:rPr>
          <w:rFonts w:ascii="Garamond" w:hAnsi="Garamond"/>
          <w:sz w:val="28"/>
          <w:szCs w:val="28"/>
        </w:rPr>
        <w:t xml:space="preserve">In questi delicati frangenti il rischio che il corpo del malato sia oggetto di reificazione e di </w:t>
      </w:r>
      <w:proofErr w:type="spellStart"/>
      <w:r>
        <w:rPr>
          <w:rFonts w:ascii="Garamond" w:hAnsi="Garamond"/>
          <w:sz w:val="28"/>
          <w:szCs w:val="28"/>
        </w:rPr>
        <w:t>neoistituzionalizzazione</w:t>
      </w:r>
      <w:proofErr w:type="spellEnd"/>
      <w:r>
        <w:rPr>
          <w:rFonts w:ascii="Garamond" w:hAnsi="Garamond"/>
          <w:sz w:val="28"/>
          <w:szCs w:val="28"/>
        </w:rPr>
        <w:t xml:space="preserve">, in </w:t>
      </w:r>
      <w:r w:rsidR="006D3001">
        <w:rPr>
          <w:rFonts w:ascii="Garamond" w:hAnsi="Garamond"/>
          <w:sz w:val="28"/>
          <w:szCs w:val="28"/>
        </w:rPr>
        <w:t>forme larvate, è ancora molto al</w:t>
      </w:r>
      <w:r>
        <w:rPr>
          <w:rFonts w:ascii="Garamond" w:hAnsi="Garamond"/>
          <w:sz w:val="28"/>
          <w:szCs w:val="28"/>
        </w:rPr>
        <w:t>to.</w:t>
      </w:r>
    </w:p>
    <w:p w:rsidR="00994C5C" w:rsidRDefault="00994C5C" w:rsidP="00BD19F8">
      <w:pPr>
        <w:ind w:firstLine="709"/>
        <w:contextualSpacing/>
        <w:jc w:val="both"/>
        <w:rPr>
          <w:rFonts w:ascii="Garamond" w:hAnsi="Garamond"/>
          <w:sz w:val="28"/>
          <w:szCs w:val="28"/>
        </w:rPr>
      </w:pPr>
      <w:r>
        <w:rPr>
          <w:rFonts w:ascii="Garamond" w:hAnsi="Garamond"/>
          <w:sz w:val="28"/>
          <w:szCs w:val="28"/>
        </w:rPr>
        <w:t>La l. n. 219 del 2017 ha il merito, indubbio, di avere finalmente superato la tradizionale anomia del legislatore in questa fondamentale materia, vero banco di prova per un ordinamento democratico che si fondi sul primato della dignità umana e ulteriore deciso p</w:t>
      </w:r>
      <w:r w:rsidR="0037367D">
        <w:rPr>
          <w:rFonts w:ascii="Garamond" w:hAnsi="Garamond"/>
          <w:sz w:val="28"/>
          <w:szCs w:val="28"/>
        </w:rPr>
        <w:t>asso verso la sua realizzazione.</w:t>
      </w:r>
    </w:p>
    <w:p w:rsidR="00994C5C" w:rsidRDefault="00994C5C" w:rsidP="00BD19F8">
      <w:pPr>
        <w:ind w:firstLine="709"/>
        <w:contextualSpacing/>
        <w:jc w:val="both"/>
        <w:rPr>
          <w:rFonts w:ascii="Garamond" w:hAnsi="Garamond"/>
          <w:sz w:val="28"/>
          <w:szCs w:val="28"/>
        </w:rPr>
      </w:pPr>
      <w:r>
        <w:rPr>
          <w:rFonts w:ascii="Garamond" w:hAnsi="Garamond"/>
          <w:sz w:val="28"/>
          <w:szCs w:val="28"/>
        </w:rPr>
        <w:t xml:space="preserve">Molti altri passi, </w:t>
      </w:r>
      <w:r w:rsidR="0037367D">
        <w:rPr>
          <w:rFonts w:ascii="Garamond" w:hAnsi="Garamond"/>
          <w:sz w:val="28"/>
          <w:szCs w:val="28"/>
        </w:rPr>
        <w:t>è indubbio, restano da fare, sicché occorre che sia in primo luogo l’amministrazione sanitaria, vero luogo di bilanciamento dei diritti costituzionali in gioco, a continuare su que</w:t>
      </w:r>
      <w:r w:rsidR="006D3001">
        <w:rPr>
          <w:rFonts w:ascii="Garamond" w:hAnsi="Garamond"/>
          <w:sz w:val="28"/>
          <w:szCs w:val="28"/>
        </w:rPr>
        <w:t>sta strada, affinché non si trascorra, paradossalmente,</w:t>
      </w:r>
      <w:r w:rsidR="0037367D">
        <w:rPr>
          <w:rFonts w:ascii="Garamond" w:hAnsi="Garamond"/>
          <w:sz w:val="28"/>
          <w:szCs w:val="28"/>
        </w:rPr>
        <w:t xml:space="preserve"> da una fase di </w:t>
      </w:r>
      <w:r w:rsidR="00DA208B">
        <w:rPr>
          <w:rFonts w:ascii="Garamond" w:hAnsi="Garamond"/>
          <w:sz w:val="28"/>
          <w:szCs w:val="28"/>
        </w:rPr>
        <w:t>«</w:t>
      </w:r>
      <w:r w:rsidR="0037367D" w:rsidRPr="00DA208B">
        <w:rPr>
          <w:rFonts w:ascii="Garamond" w:hAnsi="Garamond"/>
          <w:i/>
          <w:sz w:val="28"/>
          <w:szCs w:val="28"/>
        </w:rPr>
        <w:t>diritti senza legge</w:t>
      </w:r>
      <w:r w:rsidR="00DA208B">
        <w:rPr>
          <w:rFonts w:ascii="Garamond" w:hAnsi="Garamond"/>
          <w:sz w:val="28"/>
          <w:szCs w:val="28"/>
        </w:rPr>
        <w:t>»</w:t>
      </w:r>
      <w:r w:rsidR="00DA208B">
        <w:rPr>
          <w:rStyle w:val="Rimandonotaapidipagina"/>
          <w:rFonts w:ascii="Garamond" w:hAnsi="Garamond"/>
          <w:sz w:val="28"/>
          <w:szCs w:val="28"/>
        </w:rPr>
        <w:footnoteReference w:id="67"/>
      </w:r>
      <w:r w:rsidR="0037367D">
        <w:rPr>
          <w:rFonts w:ascii="Garamond" w:hAnsi="Garamond"/>
          <w:sz w:val="28"/>
          <w:szCs w:val="28"/>
        </w:rPr>
        <w:t>, come è stato sino a poco</w:t>
      </w:r>
      <w:r w:rsidR="00D8474F">
        <w:rPr>
          <w:rFonts w:ascii="Garamond" w:hAnsi="Garamond"/>
          <w:sz w:val="28"/>
          <w:szCs w:val="28"/>
        </w:rPr>
        <w:t xml:space="preserve"> tempo</w:t>
      </w:r>
      <w:r w:rsidR="0037367D">
        <w:rPr>
          <w:rFonts w:ascii="Garamond" w:hAnsi="Garamond"/>
          <w:sz w:val="28"/>
          <w:szCs w:val="28"/>
        </w:rPr>
        <w:t xml:space="preserve"> fa, ad una fase di legge senza diritti.</w:t>
      </w:r>
    </w:p>
    <w:p w:rsidR="0037367D" w:rsidRDefault="0037367D" w:rsidP="00BD19F8">
      <w:pPr>
        <w:ind w:firstLine="709"/>
        <w:contextualSpacing/>
        <w:jc w:val="both"/>
        <w:rPr>
          <w:rFonts w:ascii="Garamond" w:hAnsi="Garamond"/>
          <w:sz w:val="28"/>
          <w:szCs w:val="28"/>
        </w:rPr>
      </w:pPr>
      <w:r>
        <w:rPr>
          <w:rFonts w:ascii="Garamond" w:hAnsi="Garamond"/>
          <w:sz w:val="28"/>
          <w:szCs w:val="28"/>
        </w:rPr>
        <w:t>È un compito fondamentale, quello che spetta all’amministrazione, e una vera sfida per lo Stato sociale di diritto.</w:t>
      </w:r>
    </w:p>
    <w:p w:rsidR="0037367D" w:rsidRDefault="00DB33F2" w:rsidP="00BD19F8">
      <w:pPr>
        <w:ind w:firstLine="709"/>
        <w:contextualSpacing/>
        <w:jc w:val="both"/>
        <w:rPr>
          <w:rFonts w:ascii="Garamond" w:hAnsi="Garamond"/>
          <w:sz w:val="28"/>
          <w:szCs w:val="28"/>
        </w:rPr>
      </w:pPr>
      <w:r>
        <w:rPr>
          <w:rFonts w:ascii="Garamond" w:hAnsi="Garamond"/>
          <w:sz w:val="28"/>
          <w:szCs w:val="28"/>
        </w:rPr>
        <w:t xml:space="preserve">Ma pare incontestabile </w:t>
      </w:r>
      <w:r w:rsidR="00D8474F">
        <w:rPr>
          <w:rFonts w:ascii="Garamond" w:hAnsi="Garamond"/>
          <w:sz w:val="28"/>
          <w:szCs w:val="28"/>
        </w:rPr>
        <w:t>che</w:t>
      </w:r>
      <w:r>
        <w:rPr>
          <w:rFonts w:ascii="Garamond" w:hAnsi="Garamond"/>
          <w:sz w:val="28"/>
          <w:szCs w:val="28"/>
        </w:rPr>
        <w:t xml:space="preserve"> la l. n. 219 del 2017 abbia posto al centro del sistema normativo la persona non in una visione assolutistica e </w:t>
      </w:r>
      <w:proofErr w:type="spellStart"/>
      <w:r>
        <w:rPr>
          <w:rFonts w:ascii="Garamond" w:hAnsi="Garamond"/>
          <w:sz w:val="28"/>
          <w:szCs w:val="28"/>
        </w:rPr>
        <w:t>solipstica</w:t>
      </w:r>
      <w:proofErr w:type="spellEnd"/>
      <w:r>
        <w:rPr>
          <w:rFonts w:ascii="Garamond" w:hAnsi="Garamond"/>
          <w:sz w:val="28"/>
          <w:szCs w:val="28"/>
        </w:rPr>
        <w:t xml:space="preserve">, ma sociale e solidaristica, in attuazione degli artt. 2 e 3, comma secondo, </w:t>
      </w:r>
      <w:proofErr w:type="spellStart"/>
      <w:proofErr w:type="gramStart"/>
      <w:r>
        <w:rPr>
          <w:rFonts w:ascii="Garamond" w:hAnsi="Garamond"/>
          <w:sz w:val="28"/>
          <w:szCs w:val="28"/>
        </w:rPr>
        <w:t>Cost</w:t>
      </w:r>
      <w:proofErr w:type="spellEnd"/>
      <w:r>
        <w:rPr>
          <w:rFonts w:ascii="Garamond" w:hAnsi="Garamond"/>
          <w:sz w:val="28"/>
          <w:szCs w:val="28"/>
        </w:rPr>
        <w:t>.</w:t>
      </w:r>
      <w:r w:rsidR="0094695F">
        <w:rPr>
          <w:rFonts w:ascii="Garamond" w:hAnsi="Garamond"/>
          <w:sz w:val="28"/>
          <w:szCs w:val="28"/>
        </w:rPr>
        <w:t>,</w:t>
      </w:r>
      <w:proofErr w:type="gramEnd"/>
      <w:r w:rsidR="0094695F">
        <w:rPr>
          <w:rFonts w:ascii="Garamond" w:hAnsi="Garamond"/>
          <w:sz w:val="28"/>
          <w:szCs w:val="28"/>
        </w:rPr>
        <w:t xml:space="preserve"> anche per quanto concerne le scelte di rifiutare i trattamenti sanitari, nel rispetto del concetto che di vita hanno tutti e ciascuno.</w:t>
      </w:r>
    </w:p>
    <w:p w:rsidR="0094695F" w:rsidRPr="00376AD7" w:rsidRDefault="0094695F" w:rsidP="00BD19F8">
      <w:pPr>
        <w:ind w:firstLine="709"/>
        <w:contextualSpacing/>
        <w:jc w:val="both"/>
        <w:rPr>
          <w:rFonts w:ascii="Garamond" w:hAnsi="Garamond"/>
          <w:sz w:val="28"/>
          <w:szCs w:val="28"/>
        </w:rPr>
      </w:pPr>
      <w:r>
        <w:rPr>
          <w:rFonts w:ascii="Garamond" w:hAnsi="Garamond"/>
          <w:sz w:val="28"/>
          <w:szCs w:val="28"/>
        </w:rPr>
        <w:t xml:space="preserve">Bene è stato rilevato che </w:t>
      </w:r>
      <w:r w:rsidR="00376AD7">
        <w:rPr>
          <w:rFonts w:ascii="Garamond" w:hAnsi="Garamond"/>
          <w:sz w:val="28"/>
          <w:szCs w:val="28"/>
        </w:rPr>
        <w:t>«</w:t>
      </w:r>
      <w:r w:rsidR="00376AD7">
        <w:rPr>
          <w:rFonts w:ascii="Garamond" w:hAnsi="Garamond"/>
          <w:i/>
          <w:sz w:val="28"/>
          <w:szCs w:val="28"/>
        </w:rPr>
        <w:t>è il concetto di vita, non quello di morte, che in definitiva governa la questione del diritto di morire</w:t>
      </w:r>
      <w:r w:rsidR="00376AD7">
        <w:rPr>
          <w:rFonts w:ascii="Garamond" w:hAnsi="Garamond"/>
          <w:sz w:val="28"/>
          <w:szCs w:val="28"/>
        </w:rPr>
        <w:t>»</w:t>
      </w:r>
      <w:r w:rsidR="00376AD7">
        <w:rPr>
          <w:rStyle w:val="Rimandonotaapidipagina"/>
          <w:rFonts w:ascii="Garamond" w:hAnsi="Garamond"/>
          <w:sz w:val="28"/>
          <w:szCs w:val="28"/>
        </w:rPr>
        <w:footnoteReference w:id="68"/>
      </w:r>
      <w:r w:rsidR="00BE69AD">
        <w:rPr>
          <w:rFonts w:ascii="Garamond" w:hAnsi="Garamond"/>
          <w:sz w:val="28"/>
          <w:szCs w:val="28"/>
        </w:rPr>
        <w:t>.</w:t>
      </w:r>
    </w:p>
    <w:p w:rsidR="00DB33F2" w:rsidRDefault="0094695F" w:rsidP="00BD19F8">
      <w:pPr>
        <w:ind w:firstLine="709"/>
        <w:contextualSpacing/>
        <w:jc w:val="both"/>
        <w:rPr>
          <w:rFonts w:ascii="Garamond" w:hAnsi="Garamond"/>
          <w:sz w:val="28"/>
          <w:szCs w:val="28"/>
        </w:rPr>
      </w:pPr>
      <w:r>
        <w:rPr>
          <w:rFonts w:ascii="Garamond" w:hAnsi="Garamond"/>
          <w:sz w:val="28"/>
          <w:szCs w:val="28"/>
        </w:rPr>
        <w:t>La l. n. 219 del 2017</w:t>
      </w:r>
      <w:r w:rsidR="00DB33F2">
        <w:rPr>
          <w:rFonts w:ascii="Garamond" w:hAnsi="Garamond"/>
          <w:sz w:val="28"/>
          <w:szCs w:val="28"/>
        </w:rPr>
        <w:t>, come si è accennato, si è spinta sino al limite della sottile linea che, nelle scelte estreme che implica il diritto alla salute, separa la vita dalla morte e fa riflettere il giurista, il bioetico, il medico, lo studioso dei fenomeni sociali su questa sottile linea, che quasi si fa impercettibile quando la vita è un lento spegnersi e trascolorare nella morte, nelle ipotesi di patologie gravi, irreversibili, inarrestabili, in cui la fragilità del corpo non risponde più alla forza della volontà.</w:t>
      </w:r>
    </w:p>
    <w:p w:rsidR="00DB33F2" w:rsidRDefault="00DB33F2" w:rsidP="00D8474F">
      <w:pPr>
        <w:ind w:firstLine="709"/>
        <w:contextualSpacing/>
        <w:jc w:val="both"/>
        <w:rPr>
          <w:rFonts w:ascii="Garamond" w:hAnsi="Garamond"/>
          <w:sz w:val="28"/>
          <w:szCs w:val="28"/>
        </w:rPr>
      </w:pPr>
      <w:r>
        <w:rPr>
          <w:rFonts w:ascii="Garamond" w:hAnsi="Garamond"/>
          <w:sz w:val="28"/>
          <w:szCs w:val="28"/>
        </w:rPr>
        <w:t xml:space="preserve">Di fronte a questi misteri, </w:t>
      </w:r>
      <w:r w:rsidR="00D8474F">
        <w:rPr>
          <w:rFonts w:ascii="Garamond" w:hAnsi="Garamond"/>
          <w:sz w:val="28"/>
          <w:szCs w:val="28"/>
        </w:rPr>
        <w:t>tanto profondi, la riflessione non può che arrestarsi, rispettosa di un umano limite che non è saggio, prima ancora che giusto, var</w:t>
      </w:r>
      <w:r w:rsidR="00103BF3">
        <w:rPr>
          <w:rFonts w:ascii="Garamond" w:hAnsi="Garamond"/>
          <w:sz w:val="28"/>
          <w:szCs w:val="28"/>
        </w:rPr>
        <w:t>care, se non per ricordare a se</w:t>
      </w:r>
      <w:r w:rsidR="00D8474F">
        <w:rPr>
          <w:rFonts w:ascii="Garamond" w:hAnsi="Garamond"/>
          <w:sz w:val="28"/>
          <w:szCs w:val="28"/>
        </w:rPr>
        <w:t xml:space="preserve"> stessi, con</w:t>
      </w:r>
      <w:r>
        <w:rPr>
          <w:rFonts w:ascii="Garamond" w:hAnsi="Garamond"/>
          <w:sz w:val="28"/>
          <w:szCs w:val="28"/>
        </w:rPr>
        <w:t xml:space="preserve"> un famoso verso, </w:t>
      </w:r>
      <w:r w:rsidR="00D8474F">
        <w:rPr>
          <w:rFonts w:ascii="Garamond" w:hAnsi="Garamond"/>
          <w:sz w:val="28"/>
          <w:szCs w:val="28"/>
        </w:rPr>
        <w:t xml:space="preserve">che </w:t>
      </w:r>
      <w:r>
        <w:rPr>
          <w:rFonts w:ascii="Garamond" w:hAnsi="Garamond"/>
          <w:sz w:val="28"/>
          <w:szCs w:val="28"/>
        </w:rPr>
        <w:t>è «</w:t>
      </w:r>
      <w:r>
        <w:rPr>
          <w:rFonts w:ascii="Garamond" w:hAnsi="Garamond"/>
          <w:i/>
          <w:sz w:val="28"/>
          <w:szCs w:val="28"/>
        </w:rPr>
        <w:t>il pensiero della morte che, infine, aiuta a vivere</w:t>
      </w:r>
      <w:r>
        <w:rPr>
          <w:rFonts w:ascii="Garamond" w:hAnsi="Garamond"/>
          <w:sz w:val="28"/>
          <w:szCs w:val="28"/>
        </w:rPr>
        <w:t>»</w:t>
      </w:r>
      <w:r>
        <w:rPr>
          <w:rStyle w:val="Rimandonotaapidipagina"/>
          <w:rFonts w:ascii="Garamond" w:hAnsi="Garamond"/>
          <w:sz w:val="28"/>
          <w:szCs w:val="28"/>
        </w:rPr>
        <w:footnoteReference w:id="69"/>
      </w:r>
      <w:r w:rsidR="00ED535D">
        <w:rPr>
          <w:rFonts w:ascii="Garamond" w:hAnsi="Garamond"/>
          <w:sz w:val="28"/>
          <w:szCs w:val="28"/>
        </w:rPr>
        <w:t>.</w:t>
      </w:r>
    </w:p>
    <w:p w:rsidR="00997CD7" w:rsidRDefault="00997CD7" w:rsidP="00D8474F">
      <w:pPr>
        <w:ind w:firstLine="709"/>
        <w:contextualSpacing/>
        <w:jc w:val="both"/>
        <w:rPr>
          <w:rFonts w:ascii="Garamond" w:hAnsi="Garamond"/>
          <w:sz w:val="28"/>
          <w:szCs w:val="28"/>
        </w:rPr>
      </w:pPr>
    </w:p>
    <w:p w:rsidR="00997CD7" w:rsidRPr="00997CD7" w:rsidRDefault="00997CD7" w:rsidP="00D8474F">
      <w:pPr>
        <w:ind w:firstLine="709"/>
        <w:contextualSpacing/>
        <w:jc w:val="both"/>
        <w:rPr>
          <w:rFonts w:ascii="Garamond" w:hAnsi="Garamond"/>
          <w:b/>
          <w:sz w:val="36"/>
          <w:szCs w:val="36"/>
        </w:rPr>
      </w:pPr>
    </w:p>
    <w:p w:rsidR="00997CD7" w:rsidRPr="00997CD7" w:rsidRDefault="00997CD7" w:rsidP="00997CD7">
      <w:pPr>
        <w:ind w:firstLine="709"/>
        <w:contextualSpacing/>
        <w:jc w:val="right"/>
        <w:rPr>
          <w:rFonts w:ascii="Garamond" w:hAnsi="Garamond"/>
          <w:b/>
          <w:sz w:val="36"/>
          <w:szCs w:val="36"/>
        </w:rPr>
      </w:pPr>
      <w:r w:rsidRPr="00997CD7">
        <w:rPr>
          <w:rFonts w:ascii="Garamond" w:hAnsi="Garamond"/>
          <w:b/>
          <w:sz w:val="36"/>
          <w:szCs w:val="36"/>
        </w:rPr>
        <w:t xml:space="preserve">Massimiliano </w:t>
      </w:r>
      <w:proofErr w:type="spellStart"/>
      <w:r w:rsidRPr="00997CD7">
        <w:rPr>
          <w:rFonts w:ascii="Garamond" w:hAnsi="Garamond"/>
          <w:b/>
          <w:sz w:val="36"/>
          <w:szCs w:val="36"/>
        </w:rPr>
        <w:t>Noccelli</w:t>
      </w:r>
      <w:proofErr w:type="spellEnd"/>
    </w:p>
    <w:p w:rsidR="00997CD7" w:rsidRPr="00997CD7" w:rsidRDefault="00997CD7" w:rsidP="00997CD7">
      <w:pPr>
        <w:ind w:firstLine="709"/>
        <w:contextualSpacing/>
        <w:jc w:val="right"/>
        <w:rPr>
          <w:rFonts w:ascii="Garamond" w:hAnsi="Garamond"/>
          <w:sz w:val="36"/>
          <w:szCs w:val="36"/>
        </w:rPr>
      </w:pPr>
      <w:r w:rsidRPr="00997CD7">
        <w:rPr>
          <w:rFonts w:ascii="Garamond" w:hAnsi="Garamond"/>
          <w:sz w:val="36"/>
          <w:szCs w:val="36"/>
        </w:rPr>
        <w:t>Consigliere di Stato</w:t>
      </w:r>
    </w:p>
    <w:p w:rsidR="00997CD7" w:rsidRDefault="00997CD7" w:rsidP="00997CD7">
      <w:pPr>
        <w:ind w:firstLine="709"/>
        <w:contextualSpacing/>
        <w:jc w:val="right"/>
        <w:rPr>
          <w:rFonts w:ascii="Garamond" w:hAnsi="Garamond"/>
          <w:sz w:val="28"/>
          <w:szCs w:val="28"/>
        </w:rPr>
      </w:pPr>
    </w:p>
    <w:p w:rsidR="00997CD7" w:rsidRPr="00DB33F2" w:rsidRDefault="00997CD7" w:rsidP="00997CD7">
      <w:pPr>
        <w:ind w:firstLine="709"/>
        <w:contextualSpacing/>
        <w:jc w:val="right"/>
        <w:rPr>
          <w:rFonts w:ascii="Garamond" w:hAnsi="Garamond"/>
          <w:sz w:val="28"/>
          <w:szCs w:val="28"/>
        </w:rPr>
      </w:pPr>
      <w:r>
        <w:rPr>
          <w:rFonts w:ascii="Garamond" w:hAnsi="Garamond"/>
          <w:sz w:val="28"/>
          <w:szCs w:val="28"/>
        </w:rPr>
        <w:t>Pubblicato il 15 marzo 2018</w:t>
      </w:r>
    </w:p>
    <w:sectPr w:rsidR="00997CD7" w:rsidRPr="00DB33F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0B" w:rsidRDefault="00C46C0B" w:rsidP="00DC6C0F">
      <w:pPr>
        <w:spacing w:after="0" w:line="240" w:lineRule="auto"/>
      </w:pPr>
      <w:r>
        <w:separator/>
      </w:r>
    </w:p>
  </w:endnote>
  <w:endnote w:type="continuationSeparator" w:id="0">
    <w:p w:rsidR="00C46C0B" w:rsidRDefault="00C46C0B" w:rsidP="00DC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0B" w:rsidRDefault="00C46C0B" w:rsidP="00DC6C0F">
      <w:pPr>
        <w:spacing w:after="0" w:line="240" w:lineRule="auto"/>
      </w:pPr>
      <w:r>
        <w:separator/>
      </w:r>
    </w:p>
  </w:footnote>
  <w:footnote w:type="continuationSeparator" w:id="0">
    <w:p w:rsidR="00C46C0B" w:rsidRDefault="00C46C0B" w:rsidP="00DC6C0F">
      <w:pPr>
        <w:spacing w:after="0" w:line="240" w:lineRule="auto"/>
      </w:pPr>
      <w:r>
        <w:continuationSeparator/>
      </w:r>
    </w:p>
  </w:footnote>
  <w:footnote w:id="1">
    <w:p w:rsidR="00EE32FF" w:rsidRPr="00E453FF" w:rsidRDefault="00EE32FF" w:rsidP="00EE32FF">
      <w:pPr>
        <w:pStyle w:val="Testonotaapidipagina"/>
        <w:ind w:firstLine="709"/>
        <w:jc w:val="both"/>
        <w:rPr>
          <w:rFonts w:ascii="Garamond" w:hAnsi="Garamond"/>
          <w:sz w:val="24"/>
          <w:szCs w:val="24"/>
        </w:rPr>
      </w:pPr>
      <w:r w:rsidRPr="00EE32FF">
        <w:rPr>
          <w:rStyle w:val="Rimandonotaapidipagina"/>
          <w:rFonts w:ascii="Garamond" w:hAnsi="Garamond"/>
          <w:sz w:val="24"/>
          <w:szCs w:val="24"/>
        </w:rPr>
        <w:footnoteRef/>
      </w:r>
      <w:r w:rsidRPr="00EE32FF">
        <w:rPr>
          <w:rFonts w:ascii="Garamond" w:hAnsi="Garamond"/>
          <w:sz w:val="24"/>
          <w:szCs w:val="24"/>
        </w:rPr>
        <w:t xml:space="preserve"> </w:t>
      </w:r>
      <w:r w:rsidR="00DB39D8">
        <w:rPr>
          <w:rFonts w:ascii="Garamond" w:hAnsi="Garamond"/>
          <w:sz w:val="24"/>
          <w:szCs w:val="24"/>
        </w:rPr>
        <w:t>In ordine alla problematica generale</w:t>
      </w:r>
      <w:r w:rsidR="008F7B86">
        <w:rPr>
          <w:rFonts w:ascii="Garamond" w:hAnsi="Garamond"/>
          <w:sz w:val="24"/>
          <w:szCs w:val="24"/>
        </w:rPr>
        <w:t xml:space="preserve"> nel nostro ordinamento</w:t>
      </w:r>
      <w:r w:rsidR="00DB39D8">
        <w:rPr>
          <w:rFonts w:ascii="Garamond" w:hAnsi="Garamond"/>
          <w:sz w:val="24"/>
          <w:szCs w:val="24"/>
        </w:rPr>
        <w:t xml:space="preserve"> v., tra gli altri, </w:t>
      </w:r>
      <w:r w:rsidR="00DB39D8" w:rsidRPr="0002662A">
        <w:rPr>
          <w:rFonts w:ascii="Garamond" w:hAnsi="Garamond"/>
          <w:smallCaps/>
          <w:sz w:val="24"/>
          <w:szCs w:val="24"/>
        </w:rPr>
        <w:t xml:space="preserve">C. </w:t>
      </w:r>
      <w:proofErr w:type="spellStart"/>
      <w:r w:rsidR="00DB39D8" w:rsidRPr="0002662A">
        <w:rPr>
          <w:rFonts w:ascii="Garamond" w:hAnsi="Garamond"/>
          <w:smallCaps/>
          <w:sz w:val="24"/>
          <w:szCs w:val="24"/>
        </w:rPr>
        <w:t>Colapietro</w:t>
      </w:r>
      <w:proofErr w:type="spellEnd"/>
      <w:r w:rsidR="00DB39D8">
        <w:rPr>
          <w:rFonts w:ascii="Garamond" w:hAnsi="Garamond"/>
          <w:sz w:val="24"/>
          <w:szCs w:val="24"/>
        </w:rPr>
        <w:t xml:space="preserve">, </w:t>
      </w:r>
      <w:r w:rsidR="00DB39D8">
        <w:rPr>
          <w:rFonts w:ascii="Garamond" w:hAnsi="Garamond"/>
          <w:i/>
          <w:sz w:val="24"/>
          <w:szCs w:val="24"/>
        </w:rPr>
        <w:t>Diritti dei disabili e Costituzione</w:t>
      </w:r>
      <w:r w:rsidR="00DB39D8">
        <w:rPr>
          <w:rFonts w:ascii="Garamond" w:hAnsi="Garamond"/>
          <w:sz w:val="24"/>
          <w:szCs w:val="24"/>
        </w:rPr>
        <w:t>, Napoli, 2011, 13 ss.</w:t>
      </w:r>
      <w:r w:rsidR="00E453FF">
        <w:rPr>
          <w:rFonts w:ascii="Garamond" w:hAnsi="Garamond"/>
          <w:sz w:val="24"/>
          <w:szCs w:val="24"/>
        </w:rPr>
        <w:t xml:space="preserve">, </w:t>
      </w:r>
      <w:r w:rsidR="00E453FF" w:rsidRPr="00CA63AB">
        <w:rPr>
          <w:rFonts w:ascii="Garamond" w:hAnsi="Garamond"/>
          <w:smallCaps/>
          <w:sz w:val="24"/>
          <w:szCs w:val="24"/>
        </w:rPr>
        <w:t>G. Tucci</w:t>
      </w:r>
      <w:r w:rsidR="00E453FF">
        <w:rPr>
          <w:rFonts w:ascii="Garamond" w:hAnsi="Garamond"/>
          <w:sz w:val="24"/>
          <w:szCs w:val="24"/>
        </w:rPr>
        <w:t xml:space="preserve">, </w:t>
      </w:r>
      <w:r w:rsidR="00E453FF">
        <w:rPr>
          <w:rFonts w:ascii="Garamond" w:hAnsi="Garamond"/>
          <w:i/>
          <w:sz w:val="24"/>
          <w:szCs w:val="24"/>
        </w:rPr>
        <w:t>La giustizia e i diritti degli esclusi</w:t>
      </w:r>
      <w:r w:rsidR="00E453FF">
        <w:rPr>
          <w:rFonts w:ascii="Garamond" w:hAnsi="Garamond"/>
          <w:sz w:val="24"/>
          <w:szCs w:val="24"/>
        </w:rPr>
        <w:t xml:space="preserve">, Napoli, 2013, </w:t>
      </w:r>
      <w:r w:rsidR="00CA63AB">
        <w:rPr>
          <w:rFonts w:ascii="Garamond" w:hAnsi="Garamond"/>
          <w:sz w:val="24"/>
          <w:szCs w:val="24"/>
        </w:rPr>
        <w:t xml:space="preserve">33 ss., </w:t>
      </w:r>
      <w:r w:rsidR="00DD228B" w:rsidRPr="008F7B86">
        <w:rPr>
          <w:rFonts w:ascii="Garamond" w:hAnsi="Garamond"/>
          <w:smallCaps/>
          <w:sz w:val="24"/>
          <w:szCs w:val="24"/>
        </w:rPr>
        <w:t xml:space="preserve">G. </w:t>
      </w:r>
      <w:proofErr w:type="spellStart"/>
      <w:r w:rsidR="00DD228B" w:rsidRPr="008F7B86">
        <w:rPr>
          <w:rFonts w:ascii="Garamond" w:hAnsi="Garamond"/>
          <w:smallCaps/>
          <w:sz w:val="24"/>
          <w:szCs w:val="24"/>
        </w:rPr>
        <w:t>Cimaglia</w:t>
      </w:r>
      <w:proofErr w:type="spellEnd"/>
      <w:r w:rsidR="008F7B86">
        <w:rPr>
          <w:rFonts w:ascii="Garamond" w:hAnsi="Garamond"/>
          <w:sz w:val="24"/>
          <w:szCs w:val="24"/>
        </w:rPr>
        <w:t xml:space="preserve"> e </w:t>
      </w:r>
      <w:r w:rsidR="008F7B86" w:rsidRPr="008F7B86">
        <w:rPr>
          <w:rFonts w:ascii="Garamond" w:hAnsi="Garamond"/>
          <w:smallCaps/>
          <w:sz w:val="24"/>
          <w:szCs w:val="24"/>
        </w:rPr>
        <w:t>A. Covatta</w:t>
      </w:r>
      <w:r w:rsidR="008F7B86">
        <w:rPr>
          <w:rFonts w:ascii="Garamond" w:hAnsi="Garamond"/>
          <w:sz w:val="24"/>
          <w:szCs w:val="24"/>
        </w:rPr>
        <w:t xml:space="preserve">, </w:t>
      </w:r>
      <w:r w:rsidR="008F7B86">
        <w:rPr>
          <w:rFonts w:ascii="Garamond" w:hAnsi="Garamond"/>
          <w:i/>
          <w:sz w:val="24"/>
          <w:szCs w:val="24"/>
        </w:rPr>
        <w:t>L’invalidità civile e la tutela della disabilità</w:t>
      </w:r>
      <w:r w:rsidR="008F7B86">
        <w:rPr>
          <w:rFonts w:ascii="Garamond" w:hAnsi="Garamond"/>
          <w:sz w:val="24"/>
          <w:szCs w:val="24"/>
        </w:rPr>
        <w:t>, Milano, 2009, 349 ss.</w:t>
      </w:r>
      <w:r w:rsidR="00DD228B">
        <w:rPr>
          <w:rFonts w:ascii="Garamond" w:hAnsi="Garamond"/>
          <w:sz w:val="24"/>
          <w:szCs w:val="24"/>
        </w:rPr>
        <w:t xml:space="preserve"> </w:t>
      </w:r>
      <w:r w:rsidR="00DB39D8">
        <w:rPr>
          <w:rFonts w:ascii="Garamond" w:hAnsi="Garamond"/>
          <w:sz w:val="24"/>
          <w:szCs w:val="24"/>
        </w:rPr>
        <w:t xml:space="preserve"> Su questo tema v. peraltro, di recente,</w:t>
      </w:r>
      <w:r>
        <w:rPr>
          <w:rFonts w:ascii="Garamond" w:hAnsi="Garamond"/>
          <w:sz w:val="24"/>
          <w:szCs w:val="24"/>
        </w:rPr>
        <w:t xml:space="preserve"> l’approfondita trattazione di </w:t>
      </w:r>
      <w:r w:rsidRPr="00EE32FF">
        <w:rPr>
          <w:rFonts w:ascii="Garamond" w:hAnsi="Garamond"/>
          <w:smallCaps/>
          <w:sz w:val="24"/>
          <w:szCs w:val="24"/>
        </w:rPr>
        <w:t xml:space="preserve">S. </w:t>
      </w:r>
      <w:proofErr w:type="spellStart"/>
      <w:r w:rsidRPr="00EE32FF">
        <w:rPr>
          <w:rFonts w:ascii="Garamond" w:hAnsi="Garamond"/>
          <w:smallCaps/>
          <w:sz w:val="24"/>
          <w:szCs w:val="24"/>
        </w:rPr>
        <w:t>Cacace</w:t>
      </w:r>
      <w:proofErr w:type="spellEnd"/>
      <w:r>
        <w:rPr>
          <w:rFonts w:ascii="Garamond" w:hAnsi="Garamond"/>
          <w:sz w:val="24"/>
          <w:szCs w:val="24"/>
        </w:rPr>
        <w:t xml:space="preserve">, </w:t>
      </w:r>
      <w:r>
        <w:rPr>
          <w:rFonts w:ascii="Garamond" w:hAnsi="Garamond"/>
          <w:i/>
          <w:sz w:val="24"/>
          <w:szCs w:val="24"/>
        </w:rPr>
        <w:t>Autodeterminazione in salute</w:t>
      </w:r>
      <w:r>
        <w:rPr>
          <w:rFonts w:ascii="Garamond" w:hAnsi="Garamond"/>
          <w:sz w:val="24"/>
          <w:szCs w:val="24"/>
        </w:rPr>
        <w:t>, Torino, 2017, 201 ss.</w:t>
      </w:r>
      <w:r w:rsidR="008F7B86">
        <w:rPr>
          <w:rFonts w:ascii="Garamond" w:hAnsi="Garamond"/>
          <w:sz w:val="24"/>
          <w:szCs w:val="24"/>
        </w:rPr>
        <w:t xml:space="preserve"> In una prospettiva più ampia, sul concetto di disabilità, cfr. anche </w:t>
      </w:r>
      <w:r w:rsidR="008F7B86" w:rsidRPr="008F7B86">
        <w:rPr>
          <w:rFonts w:ascii="Garamond" w:hAnsi="Garamond"/>
          <w:smallCaps/>
          <w:sz w:val="24"/>
          <w:szCs w:val="24"/>
        </w:rPr>
        <w:t>M. G. Bernardini</w:t>
      </w:r>
      <w:r w:rsidR="008F7B86">
        <w:rPr>
          <w:rFonts w:ascii="Garamond" w:hAnsi="Garamond"/>
          <w:sz w:val="24"/>
          <w:szCs w:val="24"/>
        </w:rPr>
        <w:t xml:space="preserve">, </w:t>
      </w:r>
      <w:r w:rsidR="008F7B86">
        <w:rPr>
          <w:rFonts w:ascii="Garamond" w:hAnsi="Garamond"/>
          <w:i/>
          <w:sz w:val="24"/>
          <w:szCs w:val="24"/>
        </w:rPr>
        <w:t xml:space="preserve">Disabilità, giustizia, diritto. Itinerari tra filosofia del diritto e </w:t>
      </w:r>
      <w:proofErr w:type="spellStart"/>
      <w:r w:rsidR="008F7B86">
        <w:rPr>
          <w:rFonts w:ascii="Garamond" w:hAnsi="Garamond"/>
          <w:sz w:val="24"/>
          <w:szCs w:val="24"/>
        </w:rPr>
        <w:t>Disability</w:t>
      </w:r>
      <w:proofErr w:type="spellEnd"/>
      <w:r w:rsidR="008F7B86">
        <w:rPr>
          <w:rFonts w:ascii="Garamond" w:hAnsi="Garamond"/>
          <w:sz w:val="24"/>
          <w:szCs w:val="24"/>
        </w:rPr>
        <w:t xml:space="preserve"> </w:t>
      </w:r>
      <w:proofErr w:type="spellStart"/>
      <w:r w:rsidR="008F7B86">
        <w:rPr>
          <w:rFonts w:ascii="Garamond" w:hAnsi="Garamond"/>
          <w:sz w:val="24"/>
          <w:szCs w:val="24"/>
        </w:rPr>
        <w:t>Studies</w:t>
      </w:r>
      <w:proofErr w:type="spellEnd"/>
      <w:r w:rsidR="008F7B86">
        <w:rPr>
          <w:rFonts w:ascii="Garamond" w:hAnsi="Garamond"/>
          <w:sz w:val="24"/>
          <w:szCs w:val="24"/>
        </w:rPr>
        <w:t>, Torino, 2016, 189 ss., con particolare riferimento alla nozione di disabilità adottata dall’ONU il 28 agosto 2006 con la Convenzione sui diritti delle persone con disabilità.</w:t>
      </w:r>
      <w:r w:rsidR="00E453FF">
        <w:rPr>
          <w:rFonts w:ascii="Garamond" w:hAnsi="Garamond"/>
          <w:sz w:val="24"/>
          <w:szCs w:val="24"/>
        </w:rPr>
        <w:t xml:space="preserve"> V. anche </w:t>
      </w:r>
      <w:r w:rsidR="00E453FF" w:rsidRPr="00E453FF">
        <w:rPr>
          <w:rFonts w:ascii="Garamond" w:hAnsi="Garamond"/>
          <w:smallCaps/>
          <w:sz w:val="24"/>
          <w:szCs w:val="24"/>
        </w:rPr>
        <w:t xml:space="preserve">N. </w:t>
      </w:r>
      <w:proofErr w:type="spellStart"/>
      <w:r w:rsidR="00E453FF" w:rsidRPr="00E453FF">
        <w:rPr>
          <w:rFonts w:ascii="Garamond" w:hAnsi="Garamond"/>
          <w:smallCaps/>
          <w:sz w:val="24"/>
          <w:szCs w:val="24"/>
        </w:rPr>
        <w:t>Foggetti</w:t>
      </w:r>
      <w:proofErr w:type="spellEnd"/>
      <w:r w:rsidR="00E453FF">
        <w:rPr>
          <w:rFonts w:ascii="Garamond" w:hAnsi="Garamond"/>
          <w:sz w:val="24"/>
          <w:szCs w:val="24"/>
        </w:rPr>
        <w:t xml:space="preserve">, </w:t>
      </w:r>
      <w:r w:rsidR="00E453FF">
        <w:rPr>
          <w:rFonts w:ascii="Garamond" w:hAnsi="Garamond"/>
          <w:i/>
          <w:sz w:val="24"/>
          <w:szCs w:val="24"/>
        </w:rPr>
        <w:t>La tutela delle persone con disabilità nel diritto internazionale</w:t>
      </w:r>
      <w:r w:rsidR="00E453FF">
        <w:rPr>
          <w:rFonts w:ascii="Garamond" w:hAnsi="Garamond"/>
          <w:sz w:val="24"/>
          <w:szCs w:val="24"/>
        </w:rPr>
        <w:t>, Milano, 2017, 11 ss.</w:t>
      </w:r>
    </w:p>
  </w:footnote>
  <w:footnote w:id="2">
    <w:p w:rsidR="00FA215D" w:rsidRPr="001E46FB" w:rsidRDefault="00FA215D" w:rsidP="00EE32FF">
      <w:pPr>
        <w:pStyle w:val="Testonotaapidipagina"/>
        <w:ind w:firstLine="709"/>
        <w:jc w:val="both"/>
        <w:rPr>
          <w:rFonts w:ascii="Garamond" w:hAnsi="Garamond"/>
          <w:sz w:val="24"/>
          <w:szCs w:val="24"/>
        </w:rPr>
      </w:pPr>
      <w:r w:rsidRPr="00EE32FF">
        <w:rPr>
          <w:rStyle w:val="Rimandonotaapidipagina"/>
          <w:rFonts w:ascii="Garamond" w:hAnsi="Garamond"/>
          <w:sz w:val="24"/>
          <w:szCs w:val="24"/>
        </w:rPr>
        <w:footnoteRef/>
      </w:r>
      <w:r w:rsidRPr="00EE32FF">
        <w:rPr>
          <w:rFonts w:ascii="Garamond" w:hAnsi="Garamond"/>
          <w:sz w:val="24"/>
          <w:szCs w:val="24"/>
        </w:rPr>
        <w:t xml:space="preserve"> Circa</w:t>
      </w:r>
      <w:r>
        <w:rPr>
          <w:rFonts w:ascii="Garamond" w:hAnsi="Garamond"/>
          <w:sz w:val="24"/>
          <w:szCs w:val="24"/>
        </w:rPr>
        <w:t xml:space="preserve"> il complesso, inestricabile, intreccio tra diritti della persona e organizzazione amministrativa v. un interessante panorama della letteratura più recente in materia in </w:t>
      </w:r>
      <w:r w:rsidRPr="00EE32FF">
        <w:rPr>
          <w:rFonts w:ascii="Garamond" w:hAnsi="Garamond"/>
          <w:smallCaps/>
          <w:sz w:val="24"/>
          <w:szCs w:val="24"/>
        </w:rPr>
        <w:t>N. Vettori</w:t>
      </w:r>
      <w:r>
        <w:rPr>
          <w:rFonts w:ascii="Garamond" w:hAnsi="Garamond"/>
          <w:sz w:val="24"/>
          <w:szCs w:val="24"/>
        </w:rPr>
        <w:t xml:space="preserve">, </w:t>
      </w:r>
      <w:r>
        <w:rPr>
          <w:rFonts w:ascii="Garamond" w:hAnsi="Garamond"/>
          <w:i/>
          <w:sz w:val="24"/>
          <w:szCs w:val="24"/>
        </w:rPr>
        <w:t>Diritti della persona e amministrazioni pubbliche: scritti recenti</w:t>
      </w:r>
      <w:r>
        <w:rPr>
          <w:rFonts w:ascii="Garamond" w:hAnsi="Garamond"/>
          <w:sz w:val="24"/>
          <w:szCs w:val="24"/>
        </w:rPr>
        <w:t xml:space="preserve">, in </w:t>
      </w:r>
      <w:proofErr w:type="spellStart"/>
      <w:r>
        <w:rPr>
          <w:rFonts w:ascii="Garamond" w:hAnsi="Garamond"/>
          <w:i/>
          <w:sz w:val="24"/>
          <w:szCs w:val="24"/>
        </w:rPr>
        <w:t>Giorn</w:t>
      </w:r>
      <w:proofErr w:type="spellEnd"/>
      <w:r>
        <w:rPr>
          <w:rFonts w:ascii="Garamond" w:hAnsi="Garamond"/>
          <w:i/>
          <w:sz w:val="24"/>
          <w:szCs w:val="24"/>
        </w:rPr>
        <w:t xml:space="preserve">. </w:t>
      </w:r>
      <w:proofErr w:type="gramStart"/>
      <w:r>
        <w:rPr>
          <w:rFonts w:ascii="Garamond" w:hAnsi="Garamond"/>
          <w:i/>
          <w:sz w:val="24"/>
          <w:szCs w:val="24"/>
        </w:rPr>
        <w:t>dir</w:t>
      </w:r>
      <w:proofErr w:type="gramEnd"/>
      <w:r>
        <w:rPr>
          <w:rFonts w:ascii="Garamond" w:hAnsi="Garamond"/>
          <w:i/>
          <w:sz w:val="24"/>
          <w:szCs w:val="24"/>
        </w:rPr>
        <w:t xml:space="preserve">. </w:t>
      </w:r>
      <w:proofErr w:type="spellStart"/>
      <w:r>
        <w:rPr>
          <w:rFonts w:ascii="Garamond" w:hAnsi="Garamond"/>
          <w:i/>
          <w:sz w:val="24"/>
          <w:szCs w:val="24"/>
        </w:rPr>
        <w:t>amm</w:t>
      </w:r>
      <w:proofErr w:type="spellEnd"/>
      <w:r>
        <w:rPr>
          <w:rFonts w:ascii="Garamond" w:hAnsi="Garamond"/>
          <w:i/>
          <w:sz w:val="24"/>
          <w:szCs w:val="24"/>
        </w:rPr>
        <w:t>.</w:t>
      </w:r>
      <w:r w:rsidR="00412C0B">
        <w:rPr>
          <w:rFonts w:ascii="Garamond" w:hAnsi="Garamond"/>
          <w:sz w:val="24"/>
          <w:szCs w:val="24"/>
        </w:rPr>
        <w:t>, 2018, 1, 117-119. Sulla questione, di recente, v. anche</w:t>
      </w:r>
      <w:r w:rsidR="008D04C9">
        <w:rPr>
          <w:rFonts w:ascii="Garamond" w:hAnsi="Garamond"/>
          <w:sz w:val="24"/>
          <w:szCs w:val="24"/>
        </w:rPr>
        <w:t xml:space="preserve"> </w:t>
      </w:r>
      <w:proofErr w:type="spellStart"/>
      <w:proofErr w:type="gramStart"/>
      <w:r w:rsidR="008D04C9" w:rsidRPr="008D04C9">
        <w:rPr>
          <w:rFonts w:ascii="Garamond" w:hAnsi="Garamond"/>
          <w:smallCaps/>
          <w:sz w:val="24"/>
          <w:szCs w:val="24"/>
        </w:rPr>
        <w:t>Ead</w:t>
      </w:r>
      <w:proofErr w:type="spellEnd"/>
      <w:r w:rsidR="008D04C9">
        <w:rPr>
          <w:rFonts w:ascii="Garamond" w:hAnsi="Garamond"/>
          <w:sz w:val="24"/>
          <w:szCs w:val="24"/>
        </w:rPr>
        <w:t>.,</w:t>
      </w:r>
      <w:proofErr w:type="gramEnd"/>
      <w:r w:rsidR="008D04C9">
        <w:rPr>
          <w:rFonts w:ascii="Garamond" w:hAnsi="Garamond"/>
          <w:sz w:val="24"/>
          <w:szCs w:val="24"/>
        </w:rPr>
        <w:t xml:space="preserve"> </w:t>
      </w:r>
      <w:r w:rsidR="008D04C9">
        <w:rPr>
          <w:rFonts w:ascii="Garamond" w:hAnsi="Garamond"/>
          <w:i/>
          <w:sz w:val="24"/>
          <w:szCs w:val="24"/>
        </w:rPr>
        <w:t>Diritti della persona e amministrazione pubblica</w:t>
      </w:r>
      <w:r w:rsidR="008D04C9">
        <w:rPr>
          <w:rFonts w:ascii="Garamond" w:hAnsi="Garamond"/>
          <w:sz w:val="24"/>
          <w:szCs w:val="24"/>
        </w:rPr>
        <w:t>, Torino, 2017, 93 ss.</w:t>
      </w:r>
      <w:r w:rsidR="00814256">
        <w:rPr>
          <w:rFonts w:ascii="Garamond" w:hAnsi="Garamond"/>
          <w:sz w:val="24"/>
          <w:szCs w:val="24"/>
        </w:rPr>
        <w:t xml:space="preserve"> ed </w:t>
      </w:r>
      <w:proofErr w:type="spellStart"/>
      <w:r w:rsidR="00814256" w:rsidRPr="00814256">
        <w:rPr>
          <w:rFonts w:ascii="Garamond" w:hAnsi="Garamond"/>
          <w:smallCaps/>
          <w:sz w:val="24"/>
          <w:szCs w:val="24"/>
        </w:rPr>
        <w:t>Ead</w:t>
      </w:r>
      <w:proofErr w:type="spellEnd"/>
      <w:r w:rsidR="00814256">
        <w:rPr>
          <w:rFonts w:ascii="Garamond" w:hAnsi="Garamond"/>
          <w:sz w:val="24"/>
          <w:szCs w:val="24"/>
        </w:rPr>
        <w:t xml:space="preserve">., </w:t>
      </w:r>
      <w:r w:rsidR="00814256">
        <w:rPr>
          <w:rFonts w:ascii="Garamond" w:hAnsi="Garamond"/>
          <w:i/>
          <w:sz w:val="24"/>
          <w:szCs w:val="24"/>
        </w:rPr>
        <w:t>Persona e diritti all’assistenza</w:t>
      </w:r>
      <w:r w:rsidR="00814256">
        <w:rPr>
          <w:rFonts w:ascii="Garamond" w:hAnsi="Garamond"/>
          <w:sz w:val="24"/>
          <w:szCs w:val="24"/>
        </w:rPr>
        <w:t xml:space="preserve">, in </w:t>
      </w:r>
      <w:r w:rsidR="00814256">
        <w:rPr>
          <w:rFonts w:ascii="Garamond" w:hAnsi="Garamond"/>
          <w:i/>
          <w:sz w:val="24"/>
          <w:szCs w:val="24"/>
        </w:rPr>
        <w:t xml:space="preserve">Dir. </w:t>
      </w:r>
      <w:proofErr w:type="spellStart"/>
      <w:r w:rsidR="00814256">
        <w:rPr>
          <w:rFonts w:ascii="Garamond" w:hAnsi="Garamond"/>
          <w:i/>
          <w:sz w:val="24"/>
          <w:szCs w:val="24"/>
        </w:rPr>
        <w:t>pubbl</w:t>
      </w:r>
      <w:proofErr w:type="spellEnd"/>
      <w:r w:rsidR="00814256">
        <w:rPr>
          <w:rFonts w:ascii="Garamond" w:hAnsi="Garamond"/>
          <w:i/>
          <w:sz w:val="24"/>
          <w:szCs w:val="24"/>
        </w:rPr>
        <w:t>.</w:t>
      </w:r>
      <w:r w:rsidR="00814256">
        <w:rPr>
          <w:rFonts w:ascii="Garamond" w:hAnsi="Garamond"/>
          <w:sz w:val="24"/>
          <w:szCs w:val="24"/>
        </w:rPr>
        <w:t>, 2016, 1, 307 ss.,</w:t>
      </w:r>
      <w:r w:rsidR="00412C0B">
        <w:rPr>
          <w:rFonts w:ascii="Garamond" w:hAnsi="Garamond"/>
          <w:sz w:val="24"/>
          <w:szCs w:val="24"/>
        </w:rPr>
        <w:t xml:space="preserve"> </w:t>
      </w:r>
      <w:r w:rsidR="00412C0B" w:rsidRPr="00412C0B">
        <w:rPr>
          <w:rFonts w:ascii="Garamond" w:hAnsi="Garamond"/>
          <w:smallCaps/>
          <w:sz w:val="24"/>
          <w:szCs w:val="24"/>
        </w:rPr>
        <w:t xml:space="preserve">R. Bin, D. Donati </w:t>
      </w:r>
      <w:r w:rsidR="00412C0B" w:rsidRPr="00371542">
        <w:rPr>
          <w:rFonts w:ascii="Garamond" w:hAnsi="Garamond"/>
          <w:sz w:val="24"/>
          <w:szCs w:val="24"/>
        </w:rPr>
        <w:t>e</w:t>
      </w:r>
      <w:r w:rsidR="00412C0B" w:rsidRPr="00412C0B">
        <w:rPr>
          <w:rFonts w:ascii="Garamond" w:hAnsi="Garamond"/>
          <w:smallCaps/>
          <w:sz w:val="24"/>
          <w:szCs w:val="24"/>
        </w:rPr>
        <w:t xml:space="preserve"> G. </w:t>
      </w:r>
      <w:proofErr w:type="spellStart"/>
      <w:r w:rsidR="00412C0B" w:rsidRPr="00412C0B">
        <w:rPr>
          <w:rFonts w:ascii="Garamond" w:hAnsi="Garamond"/>
          <w:smallCaps/>
          <w:sz w:val="24"/>
          <w:szCs w:val="24"/>
        </w:rPr>
        <w:t>Petruzzella</w:t>
      </w:r>
      <w:proofErr w:type="spellEnd"/>
      <w:r w:rsidR="00412C0B">
        <w:rPr>
          <w:rFonts w:ascii="Garamond" w:hAnsi="Garamond"/>
          <w:sz w:val="24"/>
          <w:szCs w:val="24"/>
        </w:rPr>
        <w:t xml:space="preserve">, </w:t>
      </w:r>
      <w:r w:rsidR="00412C0B">
        <w:rPr>
          <w:rFonts w:ascii="Garamond" w:hAnsi="Garamond"/>
          <w:i/>
          <w:sz w:val="24"/>
          <w:szCs w:val="24"/>
        </w:rPr>
        <w:t>Lineamenti di diritto pubblico per i servizi sociali</w:t>
      </w:r>
      <w:r w:rsidR="00412C0B">
        <w:rPr>
          <w:rFonts w:ascii="Garamond" w:hAnsi="Garamond"/>
          <w:sz w:val="24"/>
          <w:szCs w:val="24"/>
          <w:vertAlign w:val="superscript"/>
        </w:rPr>
        <w:t>2</w:t>
      </w:r>
      <w:r w:rsidR="00412C0B">
        <w:rPr>
          <w:rFonts w:ascii="Garamond" w:hAnsi="Garamond"/>
          <w:sz w:val="24"/>
          <w:szCs w:val="24"/>
        </w:rPr>
        <w:t>, Torino, 2017, 199 ss.</w:t>
      </w:r>
      <w:r w:rsidR="00AF23DE">
        <w:rPr>
          <w:rFonts w:ascii="Garamond" w:hAnsi="Garamond"/>
          <w:sz w:val="24"/>
          <w:szCs w:val="24"/>
        </w:rPr>
        <w:t xml:space="preserve">, A. </w:t>
      </w:r>
      <w:r w:rsidR="00AF23DE" w:rsidRPr="00AF23DE">
        <w:rPr>
          <w:rFonts w:ascii="Garamond" w:hAnsi="Garamond"/>
          <w:smallCaps/>
          <w:sz w:val="24"/>
          <w:szCs w:val="24"/>
        </w:rPr>
        <w:t>Pioggia</w:t>
      </w:r>
      <w:r w:rsidR="00AF23DE">
        <w:rPr>
          <w:rFonts w:ascii="Garamond" w:hAnsi="Garamond"/>
          <w:sz w:val="24"/>
          <w:szCs w:val="24"/>
        </w:rPr>
        <w:t xml:space="preserve">, </w:t>
      </w:r>
      <w:r w:rsidR="00AF23DE">
        <w:rPr>
          <w:rFonts w:ascii="Garamond" w:hAnsi="Garamond"/>
          <w:i/>
          <w:sz w:val="24"/>
          <w:szCs w:val="24"/>
        </w:rPr>
        <w:t>Diritto sanitario e dei servizi sociali</w:t>
      </w:r>
      <w:r w:rsidR="00AF23DE">
        <w:rPr>
          <w:rFonts w:ascii="Garamond" w:hAnsi="Garamond"/>
          <w:sz w:val="24"/>
          <w:szCs w:val="24"/>
          <w:vertAlign w:val="superscript"/>
        </w:rPr>
        <w:t>2</w:t>
      </w:r>
      <w:r w:rsidR="00AF23DE">
        <w:rPr>
          <w:rFonts w:ascii="Garamond" w:hAnsi="Garamond"/>
          <w:sz w:val="24"/>
          <w:szCs w:val="24"/>
        </w:rPr>
        <w:t xml:space="preserve">, Torino, 2017, </w:t>
      </w:r>
      <w:r w:rsidR="00992BAA">
        <w:rPr>
          <w:rFonts w:ascii="Garamond" w:hAnsi="Garamond"/>
          <w:sz w:val="24"/>
          <w:szCs w:val="24"/>
        </w:rPr>
        <w:t xml:space="preserve">46-48, </w:t>
      </w:r>
      <w:r w:rsidR="001E46FB">
        <w:rPr>
          <w:rFonts w:ascii="Garamond" w:hAnsi="Garamond"/>
          <w:sz w:val="24"/>
          <w:szCs w:val="24"/>
        </w:rPr>
        <w:t xml:space="preserve">D. Morana, </w:t>
      </w:r>
      <w:r w:rsidR="001E46FB">
        <w:rPr>
          <w:rFonts w:ascii="Garamond" w:hAnsi="Garamond"/>
          <w:i/>
          <w:sz w:val="24"/>
          <w:szCs w:val="24"/>
        </w:rPr>
        <w:t>La salute come diritto costituzionale. Lezioni</w:t>
      </w:r>
      <w:r w:rsidR="00031A2E">
        <w:rPr>
          <w:rFonts w:ascii="Garamond" w:hAnsi="Garamond"/>
          <w:sz w:val="24"/>
          <w:szCs w:val="24"/>
        </w:rPr>
        <w:t xml:space="preserve">, Torino, 2015, </w:t>
      </w:r>
      <w:r w:rsidR="00992BAA" w:rsidRPr="001E46FB">
        <w:rPr>
          <w:rFonts w:ascii="Garamond" w:hAnsi="Garamond"/>
          <w:smallCaps/>
          <w:sz w:val="24"/>
          <w:szCs w:val="24"/>
        </w:rPr>
        <w:t xml:space="preserve">C. </w:t>
      </w:r>
      <w:proofErr w:type="spellStart"/>
      <w:r w:rsidR="00992BAA" w:rsidRPr="001E46FB">
        <w:rPr>
          <w:rFonts w:ascii="Garamond" w:hAnsi="Garamond"/>
          <w:smallCaps/>
          <w:sz w:val="24"/>
          <w:szCs w:val="24"/>
        </w:rPr>
        <w:t>Bottari</w:t>
      </w:r>
      <w:proofErr w:type="spellEnd"/>
      <w:r w:rsidR="00992BAA">
        <w:rPr>
          <w:rFonts w:ascii="Garamond" w:hAnsi="Garamond"/>
          <w:sz w:val="24"/>
          <w:szCs w:val="24"/>
        </w:rPr>
        <w:t xml:space="preserve">, </w:t>
      </w:r>
      <w:r w:rsidR="00992BAA">
        <w:rPr>
          <w:rFonts w:ascii="Garamond" w:hAnsi="Garamond"/>
          <w:i/>
          <w:sz w:val="24"/>
          <w:szCs w:val="24"/>
        </w:rPr>
        <w:t>Tutela della salute ed organizzazione sanitaria</w:t>
      </w:r>
      <w:r w:rsidR="001E46FB">
        <w:rPr>
          <w:rFonts w:ascii="Garamond" w:hAnsi="Garamond"/>
          <w:sz w:val="24"/>
          <w:szCs w:val="24"/>
          <w:vertAlign w:val="superscript"/>
        </w:rPr>
        <w:t>2</w:t>
      </w:r>
      <w:r w:rsidR="001E46FB">
        <w:rPr>
          <w:rFonts w:ascii="Garamond" w:hAnsi="Garamond"/>
          <w:sz w:val="24"/>
          <w:szCs w:val="24"/>
        </w:rPr>
        <w:t>, Torino, 2011, 35-39.</w:t>
      </w:r>
    </w:p>
  </w:footnote>
  <w:footnote w:id="3">
    <w:p w:rsidR="00DC6C0F" w:rsidRPr="00593377" w:rsidRDefault="00DC6C0F" w:rsidP="00FA215D">
      <w:pPr>
        <w:pStyle w:val="Testonotaapidipagina"/>
        <w:ind w:firstLine="709"/>
        <w:jc w:val="both"/>
        <w:rPr>
          <w:rFonts w:ascii="Garamond" w:hAnsi="Garamond"/>
          <w:sz w:val="24"/>
          <w:szCs w:val="24"/>
        </w:rPr>
      </w:pPr>
      <w:r w:rsidRPr="00FA215D">
        <w:rPr>
          <w:rStyle w:val="Rimandonotaapidipagina"/>
          <w:rFonts w:ascii="Garamond" w:hAnsi="Garamond"/>
          <w:sz w:val="24"/>
          <w:szCs w:val="24"/>
        </w:rPr>
        <w:footnoteRef/>
      </w:r>
      <w:r w:rsidRPr="00FA215D">
        <w:rPr>
          <w:rFonts w:ascii="Garamond" w:hAnsi="Garamond"/>
          <w:sz w:val="24"/>
          <w:szCs w:val="24"/>
        </w:rPr>
        <w:t xml:space="preserve"> </w:t>
      </w:r>
      <w:r w:rsidR="00035F2C" w:rsidRPr="00FA215D">
        <w:rPr>
          <w:rFonts w:ascii="Garamond" w:hAnsi="Garamond"/>
          <w:sz w:val="24"/>
          <w:szCs w:val="24"/>
        </w:rPr>
        <w:t>Sul nuovo testo</w:t>
      </w:r>
      <w:r w:rsidR="00035F2C" w:rsidRPr="00035F2C">
        <w:rPr>
          <w:rFonts w:ascii="Garamond" w:hAnsi="Garamond"/>
          <w:sz w:val="24"/>
          <w:szCs w:val="24"/>
        </w:rPr>
        <w:t xml:space="preserve"> normativo v., tra i primi commenti, </w:t>
      </w:r>
      <w:r w:rsidR="00035F2C" w:rsidRPr="00F8130B">
        <w:rPr>
          <w:rFonts w:ascii="Garamond" w:hAnsi="Garamond"/>
          <w:smallCaps/>
          <w:sz w:val="24"/>
          <w:szCs w:val="24"/>
        </w:rPr>
        <w:t>C. Romano</w:t>
      </w:r>
      <w:r w:rsidR="00035F2C" w:rsidRPr="00035F2C">
        <w:rPr>
          <w:rFonts w:ascii="Garamond" w:hAnsi="Garamond"/>
          <w:sz w:val="24"/>
          <w:szCs w:val="24"/>
        </w:rPr>
        <w:t xml:space="preserve">, </w:t>
      </w:r>
      <w:r w:rsidR="00035F2C" w:rsidRPr="00035F2C">
        <w:rPr>
          <w:rFonts w:ascii="Garamond" w:hAnsi="Garamond"/>
          <w:i/>
          <w:sz w:val="24"/>
          <w:szCs w:val="24"/>
        </w:rPr>
        <w:t>Legge in materia di disposizioni anticipate di trattamento: l’ultrattività del volere e il ruolo del notaio</w:t>
      </w:r>
      <w:r w:rsidR="00035F2C" w:rsidRPr="00035F2C">
        <w:rPr>
          <w:rFonts w:ascii="Garamond" w:hAnsi="Garamond"/>
          <w:sz w:val="24"/>
          <w:szCs w:val="24"/>
        </w:rPr>
        <w:t xml:space="preserve">, in </w:t>
      </w:r>
      <w:proofErr w:type="gramStart"/>
      <w:r w:rsidR="00035F2C" w:rsidRPr="00035F2C">
        <w:rPr>
          <w:rFonts w:ascii="Garamond" w:hAnsi="Garamond"/>
          <w:i/>
          <w:sz w:val="24"/>
          <w:szCs w:val="24"/>
        </w:rPr>
        <w:t>Notar.</w:t>
      </w:r>
      <w:r w:rsidR="00035F2C" w:rsidRPr="00035F2C">
        <w:rPr>
          <w:rFonts w:ascii="Garamond" w:hAnsi="Garamond"/>
          <w:sz w:val="24"/>
          <w:szCs w:val="24"/>
        </w:rPr>
        <w:t>,</w:t>
      </w:r>
      <w:proofErr w:type="gramEnd"/>
      <w:r w:rsidR="00035F2C" w:rsidRPr="00035F2C">
        <w:rPr>
          <w:rFonts w:ascii="Garamond" w:hAnsi="Garamond"/>
          <w:sz w:val="24"/>
          <w:szCs w:val="24"/>
        </w:rPr>
        <w:t xml:space="preserve"> 2018, 1, 15 ss. e </w:t>
      </w:r>
      <w:r w:rsidR="00035F2C" w:rsidRPr="00F8130B">
        <w:rPr>
          <w:rFonts w:ascii="Garamond" w:hAnsi="Garamond"/>
          <w:smallCaps/>
          <w:sz w:val="24"/>
          <w:szCs w:val="24"/>
        </w:rPr>
        <w:t>G. Buffone</w:t>
      </w:r>
      <w:r w:rsidR="00035F2C" w:rsidRPr="00035F2C">
        <w:rPr>
          <w:rFonts w:ascii="Garamond" w:hAnsi="Garamond"/>
          <w:sz w:val="24"/>
          <w:szCs w:val="24"/>
        </w:rPr>
        <w:t xml:space="preserve">, </w:t>
      </w:r>
      <w:r w:rsidR="00035F2C" w:rsidRPr="00035F2C">
        <w:rPr>
          <w:rFonts w:ascii="Garamond" w:hAnsi="Garamond"/>
          <w:i/>
          <w:sz w:val="24"/>
          <w:szCs w:val="24"/>
        </w:rPr>
        <w:t>Un altro tassello che disciplina il «fine vita»</w:t>
      </w:r>
      <w:r w:rsidR="00035F2C" w:rsidRPr="00035F2C">
        <w:rPr>
          <w:rFonts w:ascii="Garamond" w:hAnsi="Garamond"/>
          <w:sz w:val="24"/>
          <w:szCs w:val="24"/>
        </w:rPr>
        <w:t xml:space="preserve">, in </w:t>
      </w:r>
      <w:r w:rsidR="00035F2C" w:rsidRPr="00035F2C">
        <w:rPr>
          <w:rFonts w:ascii="Garamond" w:hAnsi="Garamond"/>
          <w:i/>
          <w:sz w:val="24"/>
          <w:szCs w:val="24"/>
        </w:rPr>
        <w:t>Guida al dir.</w:t>
      </w:r>
      <w:r w:rsidR="00134C03">
        <w:rPr>
          <w:rFonts w:ascii="Garamond" w:hAnsi="Garamond"/>
          <w:sz w:val="24"/>
          <w:szCs w:val="24"/>
        </w:rPr>
        <w:t xml:space="preserve">, 2018, 8, 34-35, </w:t>
      </w:r>
      <w:r w:rsidR="00134C03" w:rsidRPr="00AE1F95">
        <w:rPr>
          <w:rFonts w:ascii="Garamond" w:hAnsi="Garamond"/>
          <w:smallCaps/>
          <w:sz w:val="24"/>
          <w:szCs w:val="24"/>
        </w:rPr>
        <w:t>M. Mainardi</w:t>
      </w:r>
      <w:r w:rsidR="00AE1F95" w:rsidRPr="00AE1F95">
        <w:rPr>
          <w:rFonts w:ascii="Garamond" w:hAnsi="Garamond"/>
          <w:smallCaps/>
          <w:sz w:val="24"/>
          <w:szCs w:val="24"/>
        </w:rPr>
        <w:t xml:space="preserve"> (</w:t>
      </w:r>
      <w:r w:rsidR="00AE1F95">
        <w:rPr>
          <w:rFonts w:ascii="Garamond" w:hAnsi="Garamond"/>
          <w:sz w:val="24"/>
          <w:szCs w:val="24"/>
        </w:rPr>
        <w:t>a cura di)</w:t>
      </w:r>
      <w:r w:rsidR="00134C03">
        <w:rPr>
          <w:rFonts w:ascii="Garamond" w:hAnsi="Garamond"/>
          <w:sz w:val="24"/>
          <w:szCs w:val="24"/>
        </w:rPr>
        <w:t xml:space="preserve">, </w:t>
      </w:r>
      <w:r w:rsidR="00134C03">
        <w:rPr>
          <w:rFonts w:ascii="Garamond" w:hAnsi="Garamond"/>
          <w:i/>
          <w:sz w:val="24"/>
          <w:szCs w:val="24"/>
        </w:rPr>
        <w:t>Testamento biologico e consenso informato</w:t>
      </w:r>
      <w:r w:rsidR="00AE1F95">
        <w:rPr>
          <w:rFonts w:ascii="Garamond" w:hAnsi="Garamond"/>
          <w:sz w:val="24"/>
          <w:szCs w:val="24"/>
        </w:rPr>
        <w:t xml:space="preserve">, Torino, 2018, 17 ss. e </w:t>
      </w:r>
      <w:r w:rsidR="00AE1F95" w:rsidRPr="00AE1F95">
        <w:rPr>
          <w:rFonts w:ascii="Garamond" w:hAnsi="Garamond"/>
          <w:smallCaps/>
          <w:sz w:val="24"/>
          <w:szCs w:val="24"/>
        </w:rPr>
        <w:t xml:space="preserve">B. de </w:t>
      </w:r>
      <w:proofErr w:type="spellStart"/>
      <w:r w:rsidR="00AE1F95" w:rsidRPr="00AE1F95">
        <w:rPr>
          <w:rFonts w:ascii="Garamond" w:hAnsi="Garamond"/>
          <w:smallCaps/>
          <w:sz w:val="24"/>
          <w:szCs w:val="24"/>
        </w:rPr>
        <w:t>Filippis</w:t>
      </w:r>
      <w:proofErr w:type="spellEnd"/>
      <w:r w:rsidR="00AE1F95">
        <w:rPr>
          <w:rFonts w:ascii="Garamond" w:hAnsi="Garamond"/>
          <w:sz w:val="24"/>
          <w:szCs w:val="24"/>
        </w:rPr>
        <w:t xml:space="preserve">, </w:t>
      </w:r>
      <w:proofErr w:type="spellStart"/>
      <w:r w:rsidR="00AE1F95">
        <w:rPr>
          <w:rFonts w:ascii="Garamond" w:hAnsi="Garamond"/>
          <w:i/>
          <w:sz w:val="24"/>
          <w:szCs w:val="24"/>
        </w:rPr>
        <w:t>Biotestamento</w:t>
      </w:r>
      <w:proofErr w:type="spellEnd"/>
      <w:r w:rsidR="00AE1F95">
        <w:rPr>
          <w:rFonts w:ascii="Garamond" w:hAnsi="Garamond"/>
          <w:i/>
          <w:sz w:val="24"/>
          <w:szCs w:val="24"/>
        </w:rPr>
        <w:t xml:space="preserve"> e fine vita</w:t>
      </w:r>
      <w:r w:rsidR="00AE1F95">
        <w:rPr>
          <w:rFonts w:ascii="Garamond" w:hAnsi="Garamond"/>
          <w:sz w:val="24"/>
          <w:szCs w:val="24"/>
        </w:rPr>
        <w:t xml:space="preserve">, Milano, 2018, 39 ss. </w:t>
      </w:r>
      <w:r w:rsidR="00035F2C" w:rsidRPr="00035F2C">
        <w:rPr>
          <w:rFonts w:ascii="Garamond" w:hAnsi="Garamond"/>
          <w:sz w:val="24"/>
          <w:szCs w:val="24"/>
        </w:rPr>
        <w:t xml:space="preserve">Sul testo del disegno di legge, poi recepito nella l. n. 219 del 22 dicembre 2017, v. anche </w:t>
      </w:r>
      <w:r w:rsidR="00035F2C" w:rsidRPr="00F8130B">
        <w:rPr>
          <w:rFonts w:ascii="Garamond" w:hAnsi="Garamond"/>
          <w:smallCaps/>
          <w:sz w:val="24"/>
          <w:szCs w:val="24"/>
        </w:rPr>
        <w:t xml:space="preserve">A. </w:t>
      </w:r>
      <w:proofErr w:type="spellStart"/>
      <w:r w:rsidR="00035F2C" w:rsidRPr="00F8130B">
        <w:rPr>
          <w:rFonts w:ascii="Garamond" w:hAnsi="Garamond"/>
          <w:smallCaps/>
          <w:sz w:val="24"/>
          <w:szCs w:val="24"/>
        </w:rPr>
        <w:t>Pisu</w:t>
      </w:r>
      <w:proofErr w:type="spellEnd"/>
      <w:r w:rsidR="00035F2C" w:rsidRPr="00035F2C">
        <w:rPr>
          <w:rFonts w:ascii="Garamond" w:hAnsi="Garamond"/>
          <w:sz w:val="24"/>
          <w:szCs w:val="24"/>
        </w:rPr>
        <w:t xml:space="preserve">, </w:t>
      </w:r>
      <w:r w:rsidR="00035F2C" w:rsidRPr="00035F2C">
        <w:rPr>
          <w:rFonts w:ascii="Garamond" w:hAnsi="Garamond"/>
          <w:i/>
          <w:sz w:val="24"/>
          <w:szCs w:val="24"/>
        </w:rPr>
        <w:t>Quando il “bene della vita” è la morte,</w:t>
      </w:r>
      <w:r w:rsidR="00035F2C" w:rsidRPr="00035F2C">
        <w:rPr>
          <w:rFonts w:ascii="Garamond" w:hAnsi="Garamond"/>
          <w:sz w:val="24"/>
          <w:szCs w:val="24"/>
        </w:rPr>
        <w:t xml:space="preserve"> nota a </w:t>
      </w:r>
      <w:proofErr w:type="spellStart"/>
      <w:r w:rsidR="00035F2C" w:rsidRPr="00035F2C">
        <w:rPr>
          <w:rFonts w:ascii="Garamond" w:hAnsi="Garamond"/>
          <w:sz w:val="24"/>
          <w:szCs w:val="24"/>
        </w:rPr>
        <w:t>Trib</w:t>
      </w:r>
      <w:proofErr w:type="spellEnd"/>
      <w:r w:rsidR="00035F2C" w:rsidRPr="00035F2C">
        <w:rPr>
          <w:rFonts w:ascii="Garamond" w:hAnsi="Garamond"/>
          <w:sz w:val="24"/>
          <w:szCs w:val="24"/>
        </w:rPr>
        <w:t xml:space="preserve">. Cagliari, 16 luglio 2016, in </w:t>
      </w:r>
      <w:proofErr w:type="spellStart"/>
      <w:r w:rsidR="00035F2C" w:rsidRPr="00035F2C">
        <w:rPr>
          <w:rFonts w:ascii="Garamond" w:hAnsi="Garamond"/>
          <w:i/>
          <w:sz w:val="24"/>
          <w:szCs w:val="24"/>
        </w:rPr>
        <w:t>Resp</w:t>
      </w:r>
      <w:proofErr w:type="spellEnd"/>
      <w:r w:rsidR="00035F2C" w:rsidRPr="00035F2C">
        <w:rPr>
          <w:rFonts w:ascii="Garamond" w:hAnsi="Garamond"/>
          <w:i/>
          <w:sz w:val="24"/>
          <w:szCs w:val="24"/>
        </w:rPr>
        <w:t xml:space="preserve">. civ. </w:t>
      </w:r>
      <w:proofErr w:type="spellStart"/>
      <w:proofErr w:type="gramStart"/>
      <w:r w:rsidR="00035F2C" w:rsidRPr="00035F2C">
        <w:rPr>
          <w:rFonts w:ascii="Garamond" w:hAnsi="Garamond"/>
          <w:i/>
          <w:sz w:val="24"/>
          <w:szCs w:val="24"/>
        </w:rPr>
        <w:t>prev</w:t>
      </w:r>
      <w:proofErr w:type="spellEnd"/>
      <w:r w:rsidR="00035F2C" w:rsidRPr="00035F2C">
        <w:rPr>
          <w:rFonts w:ascii="Garamond" w:hAnsi="Garamond"/>
          <w:i/>
          <w:sz w:val="24"/>
          <w:szCs w:val="24"/>
        </w:rPr>
        <w:t>.</w:t>
      </w:r>
      <w:r w:rsidR="00205CD0">
        <w:rPr>
          <w:rFonts w:ascii="Garamond" w:hAnsi="Garamond"/>
          <w:sz w:val="24"/>
          <w:szCs w:val="24"/>
        </w:rPr>
        <w:t>,</w:t>
      </w:r>
      <w:proofErr w:type="gramEnd"/>
      <w:r w:rsidR="00205CD0">
        <w:rPr>
          <w:rFonts w:ascii="Garamond" w:hAnsi="Garamond"/>
          <w:sz w:val="24"/>
          <w:szCs w:val="24"/>
        </w:rPr>
        <w:t xml:space="preserve"> 2017, 3, 911, e R. </w:t>
      </w:r>
      <w:proofErr w:type="spellStart"/>
      <w:r w:rsidR="00205CD0">
        <w:rPr>
          <w:rFonts w:ascii="Garamond" w:hAnsi="Garamond"/>
          <w:sz w:val="24"/>
          <w:szCs w:val="24"/>
        </w:rPr>
        <w:t>Clarizia</w:t>
      </w:r>
      <w:proofErr w:type="spellEnd"/>
      <w:r w:rsidR="00205CD0">
        <w:rPr>
          <w:rFonts w:ascii="Garamond" w:hAnsi="Garamond"/>
          <w:sz w:val="24"/>
          <w:szCs w:val="24"/>
        </w:rPr>
        <w:t xml:space="preserve">, </w:t>
      </w:r>
      <w:r w:rsidR="00205CD0">
        <w:rPr>
          <w:rFonts w:ascii="Garamond" w:hAnsi="Garamond"/>
          <w:i/>
          <w:sz w:val="24"/>
          <w:szCs w:val="24"/>
        </w:rPr>
        <w:t>Autodeterminazione e dignità della persona: una legge sulle disposizioni anticipate di trattamento</w:t>
      </w:r>
      <w:r w:rsidR="00205CD0">
        <w:rPr>
          <w:rFonts w:ascii="Garamond" w:hAnsi="Garamond"/>
          <w:sz w:val="24"/>
          <w:szCs w:val="24"/>
        </w:rPr>
        <w:t xml:space="preserve">, in </w:t>
      </w:r>
      <w:proofErr w:type="spellStart"/>
      <w:r w:rsidR="00205CD0">
        <w:rPr>
          <w:rFonts w:ascii="Garamond" w:hAnsi="Garamond"/>
          <w:i/>
          <w:sz w:val="24"/>
          <w:szCs w:val="24"/>
        </w:rPr>
        <w:t>Riv</w:t>
      </w:r>
      <w:proofErr w:type="spellEnd"/>
      <w:r w:rsidR="00205CD0">
        <w:rPr>
          <w:rFonts w:ascii="Garamond" w:hAnsi="Garamond"/>
          <w:i/>
          <w:sz w:val="24"/>
          <w:szCs w:val="24"/>
        </w:rPr>
        <w:t xml:space="preserve">. </w:t>
      </w:r>
      <w:proofErr w:type="gramStart"/>
      <w:r w:rsidR="00205CD0">
        <w:rPr>
          <w:rFonts w:ascii="Garamond" w:hAnsi="Garamond"/>
          <w:i/>
          <w:sz w:val="24"/>
          <w:szCs w:val="24"/>
        </w:rPr>
        <w:t>dir</w:t>
      </w:r>
      <w:proofErr w:type="gramEnd"/>
      <w:r w:rsidR="00205CD0">
        <w:rPr>
          <w:rFonts w:ascii="Garamond" w:hAnsi="Garamond"/>
          <w:i/>
          <w:sz w:val="24"/>
          <w:szCs w:val="24"/>
        </w:rPr>
        <w:t xml:space="preserve">. </w:t>
      </w:r>
      <w:proofErr w:type="spellStart"/>
      <w:proofErr w:type="gramStart"/>
      <w:r w:rsidR="00205CD0">
        <w:rPr>
          <w:rFonts w:ascii="Garamond" w:hAnsi="Garamond"/>
          <w:i/>
          <w:sz w:val="24"/>
          <w:szCs w:val="24"/>
        </w:rPr>
        <w:t>fam</w:t>
      </w:r>
      <w:proofErr w:type="spellEnd"/>
      <w:proofErr w:type="gramEnd"/>
      <w:r w:rsidR="00205CD0">
        <w:rPr>
          <w:rFonts w:ascii="Garamond" w:hAnsi="Garamond"/>
          <w:i/>
          <w:sz w:val="24"/>
          <w:szCs w:val="24"/>
        </w:rPr>
        <w:t xml:space="preserve">. </w:t>
      </w:r>
      <w:proofErr w:type="spellStart"/>
      <w:proofErr w:type="gramStart"/>
      <w:r w:rsidR="00205CD0">
        <w:rPr>
          <w:rFonts w:ascii="Garamond" w:hAnsi="Garamond"/>
          <w:i/>
          <w:sz w:val="24"/>
          <w:szCs w:val="24"/>
        </w:rPr>
        <w:t>pers</w:t>
      </w:r>
      <w:proofErr w:type="spellEnd"/>
      <w:r w:rsidR="00205CD0">
        <w:rPr>
          <w:rFonts w:ascii="Garamond" w:hAnsi="Garamond"/>
          <w:i/>
          <w:sz w:val="24"/>
          <w:szCs w:val="24"/>
        </w:rPr>
        <w:t>.</w:t>
      </w:r>
      <w:r w:rsidR="00205CD0">
        <w:rPr>
          <w:rFonts w:ascii="Garamond" w:hAnsi="Garamond"/>
          <w:sz w:val="24"/>
          <w:szCs w:val="24"/>
        </w:rPr>
        <w:t>,</w:t>
      </w:r>
      <w:proofErr w:type="gramEnd"/>
      <w:r w:rsidR="00205CD0">
        <w:rPr>
          <w:rFonts w:ascii="Garamond" w:hAnsi="Garamond"/>
          <w:sz w:val="24"/>
          <w:szCs w:val="24"/>
        </w:rPr>
        <w:t xml:space="preserve"> 2017, 3, 947 ss.</w:t>
      </w:r>
      <w:r w:rsidR="00035F2C" w:rsidRPr="00035F2C">
        <w:rPr>
          <w:rFonts w:ascii="Garamond" w:hAnsi="Garamond"/>
          <w:sz w:val="24"/>
          <w:szCs w:val="24"/>
        </w:rPr>
        <w:t xml:space="preserve"> Per una stimolante riflessione sui tentativi di legiferare in questa materia, che hanno preceduto l’approvazione della l. n. 219 del 2017, v. </w:t>
      </w:r>
      <w:r w:rsidR="00035F2C" w:rsidRPr="00593377">
        <w:rPr>
          <w:rFonts w:ascii="Garamond" w:hAnsi="Garamond"/>
          <w:smallCaps/>
          <w:sz w:val="24"/>
          <w:szCs w:val="24"/>
        </w:rPr>
        <w:t>D. Carusi</w:t>
      </w:r>
      <w:r w:rsidR="00035F2C" w:rsidRPr="00035F2C">
        <w:rPr>
          <w:rFonts w:ascii="Garamond" w:hAnsi="Garamond"/>
          <w:sz w:val="24"/>
          <w:szCs w:val="24"/>
        </w:rPr>
        <w:t xml:space="preserve">, </w:t>
      </w:r>
      <w:r w:rsidR="00035F2C" w:rsidRPr="00035F2C">
        <w:rPr>
          <w:rFonts w:ascii="Garamond" w:hAnsi="Garamond"/>
          <w:i/>
          <w:sz w:val="24"/>
          <w:szCs w:val="24"/>
        </w:rPr>
        <w:t>Tentativi di legiferare in materia di «testamento biologico»</w:t>
      </w:r>
      <w:r w:rsidR="00035F2C" w:rsidRPr="00035F2C">
        <w:rPr>
          <w:rFonts w:ascii="Garamond" w:hAnsi="Garamond"/>
          <w:sz w:val="24"/>
          <w:szCs w:val="24"/>
        </w:rPr>
        <w:t>, Torino, 2016, 17 ss. Di recente, sulla delicata questione del fine vita, v. anche</w:t>
      </w:r>
      <w:r w:rsidR="00593377">
        <w:rPr>
          <w:rFonts w:ascii="Garamond" w:hAnsi="Garamond"/>
          <w:sz w:val="24"/>
          <w:szCs w:val="24"/>
        </w:rPr>
        <w:t xml:space="preserve"> la pronuncia della</w:t>
      </w:r>
      <w:r w:rsidR="00035F2C" w:rsidRPr="00035F2C">
        <w:rPr>
          <w:rFonts w:ascii="Garamond" w:hAnsi="Garamond"/>
          <w:sz w:val="24"/>
          <w:szCs w:val="24"/>
        </w:rPr>
        <w:t xml:space="preserve"> Corte europea dei diritti dell’uomo, 28 giugno 2017, ric. n. 39793/17, </w:t>
      </w:r>
      <w:proofErr w:type="spellStart"/>
      <w:r w:rsidR="00035F2C" w:rsidRPr="00035F2C">
        <w:rPr>
          <w:rFonts w:ascii="Garamond" w:hAnsi="Garamond"/>
          <w:i/>
          <w:sz w:val="24"/>
          <w:szCs w:val="24"/>
        </w:rPr>
        <w:t>Gard</w:t>
      </w:r>
      <w:proofErr w:type="spellEnd"/>
      <w:r w:rsidR="00035F2C" w:rsidRPr="00035F2C">
        <w:rPr>
          <w:rFonts w:ascii="Garamond" w:hAnsi="Garamond"/>
          <w:i/>
          <w:sz w:val="24"/>
          <w:szCs w:val="24"/>
        </w:rPr>
        <w:t xml:space="preserve"> e </w:t>
      </w:r>
      <w:proofErr w:type="gramStart"/>
      <w:r w:rsidR="00035F2C" w:rsidRPr="00035F2C">
        <w:rPr>
          <w:rFonts w:ascii="Garamond" w:hAnsi="Garamond"/>
          <w:i/>
          <w:sz w:val="24"/>
          <w:szCs w:val="24"/>
        </w:rPr>
        <w:t>al.</w:t>
      </w:r>
      <w:r w:rsidR="00035F2C" w:rsidRPr="00035F2C">
        <w:rPr>
          <w:rFonts w:ascii="Garamond" w:hAnsi="Garamond"/>
          <w:sz w:val="24"/>
          <w:szCs w:val="24"/>
        </w:rPr>
        <w:t>,</w:t>
      </w:r>
      <w:proofErr w:type="gramEnd"/>
      <w:r w:rsidR="00035F2C" w:rsidRPr="00035F2C">
        <w:rPr>
          <w:rFonts w:ascii="Garamond" w:hAnsi="Garamond"/>
          <w:sz w:val="24"/>
          <w:szCs w:val="24"/>
        </w:rPr>
        <w:t xml:space="preserve"> in </w:t>
      </w:r>
      <w:proofErr w:type="spellStart"/>
      <w:r w:rsidR="00035F2C" w:rsidRPr="00035F2C">
        <w:rPr>
          <w:rFonts w:ascii="Garamond" w:hAnsi="Garamond"/>
          <w:i/>
          <w:sz w:val="24"/>
          <w:szCs w:val="24"/>
        </w:rPr>
        <w:t>Nuov</w:t>
      </w:r>
      <w:proofErr w:type="spellEnd"/>
      <w:r w:rsidR="00035F2C" w:rsidRPr="00035F2C">
        <w:rPr>
          <w:rFonts w:ascii="Garamond" w:hAnsi="Garamond"/>
          <w:i/>
          <w:sz w:val="24"/>
          <w:szCs w:val="24"/>
        </w:rPr>
        <w:t xml:space="preserve">. </w:t>
      </w:r>
      <w:proofErr w:type="gramStart"/>
      <w:r w:rsidR="00035F2C" w:rsidRPr="00035F2C">
        <w:rPr>
          <w:rFonts w:ascii="Garamond" w:hAnsi="Garamond"/>
          <w:i/>
          <w:sz w:val="24"/>
          <w:szCs w:val="24"/>
        </w:rPr>
        <w:t>giur</w:t>
      </w:r>
      <w:proofErr w:type="gramEnd"/>
      <w:r w:rsidR="00035F2C" w:rsidRPr="00035F2C">
        <w:rPr>
          <w:rFonts w:ascii="Garamond" w:hAnsi="Garamond"/>
          <w:i/>
          <w:sz w:val="24"/>
          <w:szCs w:val="24"/>
        </w:rPr>
        <w:t>. civ. comm.</w:t>
      </w:r>
      <w:r w:rsidR="00035F2C" w:rsidRPr="00035F2C">
        <w:rPr>
          <w:rFonts w:ascii="Garamond" w:hAnsi="Garamond"/>
          <w:sz w:val="24"/>
          <w:szCs w:val="24"/>
        </w:rPr>
        <w:t xml:space="preserve">, 2017, 10, 1351 ss., con nota di </w:t>
      </w:r>
      <w:r w:rsidR="00035F2C" w:rsidRPr="00F8130B">
        <w:rPr>
          <w:rFonts w:ascii="Garamond" w:hAnsi="Garamond"/>
          <w:smallCaps/>
          <w:sz w:val="24"/>
          <w:szCs w:val="24"/>
        </w:rPr>
        <w:t>E. Falletti</w:t>
      </w:r>
      <w:r w:rsidR="00035F2C" w:rsidRPr="00035F2C">
        <w:rPr>
          <w:rFonts w:ascii="Garamond" w:hAnsi="Garamond"/>
          <w:sz w:val="24"/>
          <w:szCs w:val="24"/>
        </w:rPr>
        <w:t xml:space="preserve">, </w:t>
      </w:r>
      <w:r w:rsidR="00035F2C" w:rsidRPr="00035F2C">
        <w:rPr>
          <w:rFonts w:ascii="Garamond" w:hAnsi="Garamond"/>
          <w:i/>
          <w:sz w:val="24"/>
          <w:szCs w:val="24"/>
        </w:rPr>
        <w:t xml:space="preserve">«Il </w:t>
      </w:r>
      <w:r w:rsidR="00035F2C" w:rsidRPr="00035F2C">
        <w:rPr>
          <w:rFonts w:ascii="Garamond" w:hAnsi="Garamond"/>
          <w:sz w:val="24"/>
          <w:szCs w:val="24"/>
        </w:rPr>
        <w:t xml:space="preserve">best </w:t>
      </w:r>
      <w:proofErr w:type="spellStart"/>
      <w:r w:rsidR="00035F2C" w:rsidRPr="00035F2C">
        <w:rPr>
          <w:rFonts w:ascii="Garamond" w:hAnsi="Garamond"/>
          <w:sz w:val="24"/>
          <w:szCs w:val="24"/>
        </w:rPr>
        <w:t>interest</w:t>
      </w:r>
      <w:proofErr w:type="spellEnd"/>
      <w:r w:rsidR="00035F2C" w:rsidRPr="00035F2C">
        <w:rPr>
          <w:rFonts w:ascii="Garamond" w:hAnsi="Garamond"/>
          <w:sz w:val="24"/>
          <w:szCs w:val="24"/>
        </w:rPr>
        <w:t xml:space="preserve"> of the </w:t>
      </w:r>
      <w:proofErr w:type="spellStart"/>
      <w:r w:rsidR="00035F2C" w:rsidRPr="00035F2C">
        <w:rPr>
          <w:rFonts w:ascii="Garamond" w:hAnsi="Garamond"/>
          <w:sz w:val="24"/>
          <w:szCs w:val="24"/>
        </w:rPr>
        <w:t>child</w:t>
      </w:r>
      <w:proofErr w:type="spellEnd"/>
      <w:r w:rsidR="00035F2C" w:rsidRPr="00035F2C">
        <w:rPr>
          <w:rFonts w:ascii="Garamond" w:hAnsi="Garamond"/>
          <w:i/>
          <w:sz w:val="24"/>
          <w:szCs w:val="24"/>
        </w:rPr>
        <w:t xml:space="preserve"> tra fine vita e sperimentazione medica»</w:t>
      </w:r>
      <w:r w:rsidR="00035F2C" w:rsidRPr="00035F2C">
        <w:rPr>
          <w:rFonts w:ascii="Garamond" w:hAnsi="Garamond"/>
          <w:sz w:val="24"/>
          <w:szCs w:val="24"/>
        </w:rPr>
        <w:t xml:space="preserve">. Sulla giurisprudenza di altri ordinamenti circa questo tema v. la stessa </w:t>
      </w:r>
      <w:r w:rsidR="00035F2C" w:rsidRPr="00F8130B">
        <w:rPr>
          <w:rFonts w:ascii="Garamond" w:hAnsi="Garamond"/>
          <w:smallCaps/>
          <w:sz w:val="24"/>
          <w:szCs w:val="24"/>
        </w:rPr>
        <w:t>E. Falletti</w:t>
      </w:r>
      <w:r w:rsidR="00035F2C" w:rsidRPr="00035F2C">
        <w:rPr>
          <w:rFonts w:ascii="Garamond" w:hAnsi="Garamond"/>
          <w:sz w:val="24"/>
          <w:szCs w:val="24"/>
        </w:rPr>
        <w:t xml:space="preserve">, </w:t>
      </w:r>
      <w:r w:rsidR="00035F2C" w:rsidRPr="00035F2C">
        <w:rPr>
          <w:rFonts w:ascii="Garamond" w:hAnsi="Garamond"/>
          <w:i/>
          <w:sz w:val="24"/>
          <w:szCs w:val="24"/>
        </w:rPr>
        <w:t>Disposizioni in tema di fine vita: un’analisi comparata della giurisprudenza</w:t>
      </w:r>
      <w:r w:rsidR="00035F2C" w:rsidRPr="00035F2C">
        <w:rPr>
          <w:rFonts w:ascii="Garamond" w:hAnsi="Garamond"/>
          <w:sz w:val="24"/>
          <w:szCs w:val="24"/>
        </w:rPr>
        <w:t xml:space="preserve">, in </w:t>
      </w:r>
      <w:proofErr w:type="spellStart"/>
      <w:r w:rsidR="00035F2C" w:rsidRPr="00035F2C">
        <w:rPr>
          <w:rFonts w:ascii="Garamond" w:hAnsi="Garamond"/>
          <w:i/>
          <w:sz w:val="24"/>
          <w:szCs w:val="24"/>
        </w:rPr>
        <w:t>Corr</w:t>
      </w:r>
      <w:proofErr w:type="spellEnd"/>
      <w:r w:rsidR="00035F2C" w:rsidRPr="00035F2C">
        <w:rPr>
          <w:rFonts w:ascii="Garamond" w:hAnsi="Garamond"/>
          <w:i/>
          <w:sz w:val="24"/>
          <w:szCs w:val="24"/>
        </w:rPr>
        <w:t xml:space="preserve">. </w:t>
      </w:r>
      <w:proofErr w:type="gramStart"/>
      <w:r w:rsidR="00035F2C" w:rsidRPr="00035F2C">
        <w:rPr>
          <w:rFonts w:ascii="Garamond" w:hAnsi="Garamond"/>
          <w:i/>
          <w:sz w:val="24"/>
          <w:szCs w:val="24"/>
        </w:rPr>
        <w:t>giur.</w:t>
      </w:r>
      <w:r w:rsidR="00035F2C" w:rsidRPr="00035F2C">
        <w:rPr>
          <w:rFonts w:ascii="Garamond" w:hAnsi="Garamond"/>
          <w:sz w:val="24"/>
          <w:szCs w:val="24"/>
        </w:rPr>
        <w:t>,</w:t>
      </w:r>
      <w:proofErr w:type="gramEnd"/>
      <w:r w:rsidR="00035F2C" w:rsidRPr="00035F2C">
        <w:rPr>
          <w:rFonts w:ascii="Garamond" w:hAnsi="Garamond"/>
          <w:sz w:val="24"/>
          <w:szCs w:val="24"/>
        </w:rPr>
        <w:t xml:space="preserve"> 2016, 11, 1440 ss. In merito all’impatto della nuova legislazione sulla fattispecie dell’art. 580 c.p. v. i dubbî di costituzionalità sollevati, quanto alla vicenda come nota del dj </w:t>
      </w:r>
      <w:proofErr w:type="spellStart"/>
      <w:r w:rsidR="00035F2C" w:rsidRPr="00035F2C">
        <w:rPr>
          <w:rFonts w:ascii="Garamond" w:hAnsi="Garamond"/>
          <w:sz w:val="24"/>
          <w:szCs w:val="24"/>
        </w:rPr>
        <w:t>Fabo</w:t>
      </w:r>
      <w:proofErr w:type="spellEnd"/>
      <w:r w:rsidR="00035F2C" w:rsidRPr="00035F2C">
        <w:rPr>
          <w:rFonts w:ascii="Garamond" w:hAnsi="Garamond"/>
          <w:sz w:val="24"/>
          <w:szCs w:val="24"/>
        </w:rPr>
        <w:t>, dalla Corte d’Assise di Milano nella recentissima ordinanza n. 1 del 14 febbraio 2018, p. 16, laddove si rileva che «</w:t>
      </w:r>
      <w:r w:rsidR="00035F2C" w:rsidRPr="00035F2C">
        <w:rPr>
          <w:rFonts w:ascii="Garamond" w:hAnsi="Garamond"/>
          <w:i/>
          <w:sz w:val="24"/>
          <w:szCs w:val="24"/>
        </w:rPr>
        <w:t>il riconoscimento del diritto di autodeterminarsi anche su quando e come porre fine della propria esistenza, rende ingiustificata la sanzione penale nel caso in cui la partecipazione al suicidio siano state di mera attuazione di quanto richiesto da chi aveva fatto la sua scelta liberamente e consapevolmente</w:t>
      </w:r>
      <w:r w:rsidR="00035F2C" w:rsidRPr="00035F2C">
        <w:rPr>
          <w:rFonts w:ascii="Garamond" w:hAnsi="Garamond"/>
          <w:sz w:val="24"/>
          <w:szCs w:val="24"/>
        </w:rPr>
        <w:t xml:space="preserve">». Sulla delicata questione circa il processo formativo di tale volontà v. </w:t>
      </w:r>
      <w:r w:rsidR="00035F2C" w:rsidRPr="00593377">
        <w:rPr>
          <w:rFonts w:ascii="Garamond" w:hAnsi="Garamond"/>
          <w:smallCaps/>
          <w:sz w:val="24"/>
          <w:szCs w:val="24"/>
        </w:rPr>
        <w:t xml:space="preserve">S. </w:t>
      </w:r>
      <w:proofErr w:type="spellStart"/>
      <w:r w:rsidR="00035F2C" w:rsidRPr="00593377">
        <w:rPr>
          <w:rFonts w:ascii="Garamond" w:hAnsi="Garamond"/>
          <w:smallCaps/>
          <w:sz w:val="24"/>
          <w:szCs w:val="24"/>
        </w:rPr>
        <w:t>Cacace</w:t>
      </w:r>
      <w:proofErr w:type="spellEnd"/>
      <w:r w:rsidR="00035F2C" w:rsidRPr="00035F2C">
        <w:rPr>
          <w:rFonts w:ascii="Garamond" w:hAnsi="Garamond"/>
          <w:sz w:val="24"/>
          <w:szCs w:val="24"/>
        </w:rPr>
        <w:t xml:space="preserve">, </w:t>
      </w:r>
      <w:r w:rsidR="00035F2C" w:rsidRPr="00035F2C">
        <w:rPr>
          <w:rFonts w:ascii="Garamond" w:hAnsi="Garamond"/>
          <w:i/>
          <w:sz w:val="24"/>
          <w:szCs w:val="24"/>
        </w:rPr>
        <w:t>La sedazione palliativa profonda e continua nell’imminenza della morte: le sette inquietudini del diritto</w:t>
      </w:r>
      <w:r w:rsidR="00035F2C" w:rsidRPr="00035F2C">
        <w:rPr>
          <w:rFonts w:ascii="Garamond" w:hAnsi="Garamond"/>
          <w:sz w:val="24"/>
          <w:szCs w:val="24"/>
        </w:rPr>
        <w:t xml:space="preserve">, in </w:t>
      </w:r>
      <w:proofErr w:type="spellStart"/>
      <w:r w:rsidR="00035F2C" w:rsidRPr="00035F2C">
        <w:rPr>
          <w:rFonts w:ascii="Garamond" w:hAnsi="Garamond"/>
          <w:i/>
          <w:sz w:val="24"/>
          <w:szCs w:val="24"/>
        </w:rPr>
        <w:t>Riv</w:t>
      </w:r>
      <w:proofErr w:type="spellEnd"/>
      <w:r w:rsidR="00035F2C" w:rsidRPr="00035F2C">
        <w:rPr>
          <w:rFonts w:ascii="Garamond" w:hAnsi="Garamond"/>
          <w:i/>
          <w:sz w:val="24"/>
          <w:szCs w:val="24"/>
        </w:rPr>
        <w:t xml:space="preserve">. </w:t>
      </w:r>
      <w:proofErr w:type="spellStart"/>
      <w:proofErr w:type="gramStart"/>
      <w:r w:rsidR="00035F2C" w:rsidRPr="00035F2C">
        <w:rPr>
          <w:rFonts w:ascii="Garamond" w:hAnsi="Garamond"/>
          <w:i/>
          <w:sz w:val="24"/>
          <w:szCs w:val="24"/>
        </w:rPr>
        <w:t>it</w:t>
      </w:r>
      <w:proofErr w:type="spellEnd"/>
      <w:proofErr w:type="gramEnd"/>
      <w:r w:rsidR="00035F2C" w:rsidRPr="00035F2C">
        <w:rPr>
          <w:rFonts w:ascii="Garamond" w:hAnsi="Garamond"/>
          <w:i/>
          <w:sz w:val="24"/>
          <w:szCs w:val="24"/>
        </w:rPr>
        <w:t xml:space="preserve">. </w:t>
      </w:r>
      <w:proofErr w:type="spellStart"/>
      <w:proofErr w:type="gramStart"/>
      <w:r w:rsidR="00035F2C" w:rsidRPr="00035F2C">
        <w:rPr>
          <w:rFonts w:ascii="Garamond" w:hAnsi="Garamond"/>
          <w:i/>
          <w:sz w:val="24"/>
          <w:szCs w:val="24"/>
        </w:rPr>
        <w:t>med</w:t>
      </w:r>
      <w:proofErr w:type="spellEnd"/>
      <w:proofErr w:type="gramEnd"/>
      <w:r w:rsidR="00035F2C" w:rsidRPr="00593377">
        <w:rPr>
          <w:rFonts w:ascii="Garamond" w:hAnsi="Garamond"/>
          <w:i/>
          <w:sz w:val="24"/>
          <w:szCs w:val="24"/>
        </w:rPr>
        <w:t xml:space="preserve">. </w:t>
      </w:r>
      <w:proofErr w:type="spellStart"/>
      <w:proofErr w:type="gramStart"/>
      <w:r w:rsidR="00035F2C" w:rsidRPr="00593377">
        <w:rPr>
          <w:rFonts w:ascii="Garamond" w:hAnsi="Garamond"/>
          <w:i/>
          <w:sz w:val="24"/>
          <w:szCs w:val="24"/>
        </w:rPr>
        <w:t>leg</w:t>
      </w:r>
      <w:proofErr w:type="spellEnd"/>
      <w:r w:rsidR="00035F2C" w:rsidRPr="00593377">
        <w:rPr>
          <w:rFonts w:ascii="Garamond" w:hAnsi="Garamond"/>
          <w:i/>
          <w:sz w:val="24"/>
          <w:szCs w:val="24"/>
        </w:rPr>
        <w:t>.</w:t>
      </w:r>
      <w:r w:rsidR="00035F2C" w:rsidRPr="00593377">
        <w:rPr>
          <w:rFonts w:ascii="Garamond" w:hAnsi="Garamond"/>
          <w:sz w:val="24"/>
          <w:szCs w:val="24"/>
        </w:rPr>
        <w:t>,</w:t>
      </w:r>
      <w:proofErr w:type="gramEnd"/>
      <w:r w:rsidR="00035F2C" w:rsidRPr="00593377">
        <w:rPr>
          <w:rFonts w:ascii="Garamond" w:hAnsi="Garamond"/>
          <w:sz w:val="24"/>
          <w:szCs w:val="24"/>
        </w:rPr>
        <w:t xml:space="preserve"> 2018, 2, 473-476 nonché, in modo ampio e approfondito, </w:t>
      </w:r>
      <w:proofErr w:type="spellStart"/>
      <w:r w:rsidR="00035F2C" w:rsidRPr="00593377">
        <w:rPr>
          <w:rFonts w:ascii="Garamond" w:hAnsi="Garamond"/>
          <w:smallCaps/>
          <w:sz w:val="24"/>
          <w:szCs w:val="24"/>
        </w:rPr>
        <w:t>Ead</w:t>
      </w:r>
      <w:proofErr w:type="spellEnd"/>
      <w:r w:rsidR="00035F2C" w:rsidRPr="00593377">
        <w:rPr>
          <w:rFonts w:ascii="Garamond" w:hAnsi="Garamond"/>
          <w:sz w:val="24"/>
          <w:szCs w:val="24"/>
        </w:rPr>
        <w:t xml:space="preserve">., </w:t>
      </w:r>
      <w:r w:rsidR="00035F2C" w:rsidRPr="00593377">
        <w:rPr>
          <w:rFonts w:ascii="Garamond" w:hAnsi="Garamond"/>
          <w:i/>
          <w:sz w:val="24"/>
          <w:szCs w:val="24"/>
        </w:rPr>
        <w:t>Autodeterminazione in salute</w:t>
      </w:r>
      <w:r w:rsidR="006F33EE">
        <w:rPr>
          <w:rFonts w:ascii="Garamond" w:hAnsi="Garamond"/>
          <w:sz w:val="24"/>
          <w:szCs w:val="24"/>
        </w:rPr>
        <w:t>, cit.</w:t>
      </w:r>
      <w:r w:rsidR="00035F2C" w:rsidRPr="00593377">
        <w:rPr>
          <w:rFonts w:ascii="Garamond" w:hAnsi="Garamond"/>
          <w:sz w:val="24"/>
          <w:szCs w:val="24"/>
        </w:rPr>
        <w:t>, 201 ss.</w:t>
      </w:r>
    </w:p>
  </w:footnote>
  <w:footnote w:id="4">
    <w:p w:rsidR="00F8130B" w:rsidRPr="005B6412" w:rsidRDefault="00F8130B" w:rsidP="00593377">
      <w:pPr>
        <w:pStyle w:val="Testonotaapidipagina"/>
        <w:ind w:firstLine="709"/>
        <w:jc w:val="both"/>
        <w:rPr>
          <w:rFonts w:ascii="Garamond" w:hAnsi="Garamond"/>
          <w:sz w:val="24"/>
          <w:szCs w:val="24"/>
        </w:rPr>
      </w:pPr>
      <w:r w:rsidRPr="00593377">
        <w:rPr>
          <w:rStyle w:val="Rimandonotaapidipagina"/>
          <w:rFonts w:ascii="Garamond" w:hAnsi="Garamond"/>
          <w:sz w:val="24"/>
          <w:szCs w:val="24"/>
        </w:rPr>
        <w:footnoteRef/>
      </w:r>
      <w:r w:rsidRPr="00593377">
        <w:rPr>
          <w:rFonts w:ascii="Garamond" w:hAnsi="Garamond"/>
          <w:sz w:val="24"/>
          <w:szCs w:val="24"/>
        </w:rPr>
        <w:t xml:space="preserve"> </w:t>
      </w:r>
      <w:r w:rsidR="00A13863">
        <w:rPr>
          <w:rFonts w:ascii="Garamond" w:hAnsi="Garamond"/>
          <w:sz w:val="24"/>
          <w:szCs w:val="24"/>
        </w:rPr>
        <w:t>Per un inquadramento in chi</w:t>
      </w:r>
      <w:r w:rsidR="008A0B30">
        <w:rPr>
          <w:rFonts w:ascii="Garamond" w:hAnsi="Garamond"/>
          <w:sz w:val="24"/>
          <w:szCs w:val="24"/>
        </w:rPr>
        <w:t>ave storico-comparatistica del consenso informato e delle</w:t>
      </w:r>
      <w:r w:rsidR="00A13863">
        <w:rPr>
          <w:rFonts w:ascii="Garamond" w:hAnsi="Garamond"/>
          <w:sz w:val="24"/>
          <w:szCs w:val="24"/>
        </w:rPr>
        <w:t xml:space="preserve"> disposizioni anticipate di trattamento</w:t>
      </w:r>
      <w:r w:rsidR="00593377">
        <w:rPr>
          <w:rFonts w:ascii="Garamond" w:hAnsi="Garamond"/>
          <w:sz w:val="24"/>
          <w:szCs w:val="24"/>
        </w:rPr>
        <w:t xml:space="preserve"> v.</w:t>
      </w:r>
      <w:r w:rsidR="00A13863">
        <w:rPr>
          <w:rFonts w:ascii="Garamond" w:hAnsi="Garamond"/>
          <w:sz w:val="24"/>
          <w:szCs w:val="24"/>
        </w:rPr>
        <w:t>, tra gli altri,</w:t>
      </w:r>
      <w:r w:rsidR="002E7949">
        <w:rPr>
          <w:rFonts w:ascii="Garamond" w:hAnsi="Garamond"/>
          <w:sz w:val="24"/>
          <w:szCs w:val="24"/>
        </w:rPr>
        <w:t xml:space="preserve"> </w:t>
      </w:r>
      <w:r w:rsidR="002E7949" w:rsidRPr="00AE1F95">
        <w:rPr>
          <w:rFonts w:ascii="Garamond" w:hAnsi="Garamond"/>
          <w:smallCaps/>
          <w:sz w:val="24"/>
          <w:szCs w:val="24"/>
        </w:rPr>
        <w:t>M. Mainardi (</w:t>
      </w:r>
      <w:r w:rsidR="002E7949">
        <w:rPr>
          <w:rFonts w:ascii="Garamond" w:hAnsi="Garamond"/>
          <w:sz w:val="24"/>
          <w:szCs w:val="24"/>
        </w:rPr>
        <w:t xml:space="preserve">a cura di), </w:t>
      </w:r>
      <w:r w:rsidR="002E7949">
        <w:rPr>
          <w:rFonts w:ascii="Garamond" w:hAnsi="Garamond"/>
          <w:i/>
          <w:sz w:val="24"/>
          <w:szCs w:val="24"/>
        </w:rPr>
        <w:t>Testamento biologico e consenso informato</w:t>
      </w:r>
      <w:r w:rsidR="002E7949">
        <w:rPr>
          <w:rFonts w:ascii="Garamond" w:hAnsi="Garamond"/>
          <w:sz w:val="24"/>
          <w:szCs w:val="24"/>
        </w:rPr>
        <w:t>, cit., 35-42,</w:t>
      </w:r>
      <w:r w:rsidR="00A13863">
        <w:rPr>
          <w:rFonts w:ascii="Garamond" w:hAnsi="Garamond"/>
          <w:sz w:val="24"/>
          <w:szCs w:val="24"/>
        </w:rPr>
        <w:t xml:space="preserve"> </w:t>
      </w:r>
      <w:r w:rsidR="00593377" w:rsidRPr="00F8130B">
        <w:rPr>
          <w:rFonts w:ascii="Garamond" w:hAnsi="Garamond"/>
          <w:smallCaps/>
          <w:sz w:val="24"/>
          <w:szCs w:val="24"/>
        </w:rPr>
        <w:t>E. Falletti</w:t>
      </w:r>
      <w:r w:rsidR="00593377" w:rsidRPr="00035F2C">
        <w:rPr>
          <w:rFonts w:ascii="Garamond" w:hAnsi="Garamond"/>
          <w:sz w:val="24"/>
          <w:szCs w:val="24"/>
        </w:rPr>
        <w:t xml:space="preserve">, </w:t>
      </w:r>
      <w:r w:rsidR="00593377" w:rsidRPr="00035F2C">
        <w:rPr>
          <w:rFonts w:ascii="Garamond" w:hAnsi="Garamond"/>
          <w:i/>
          <w:sz w:val="24"/>
          <w:szCs w:val="24"/>
        </w:rPr>
        <w:t xml:space="preserve">«Il </w:t>
      </w:r>
      <w:r w:rsidR="00593377" w:rsidRPr="00035F2C">
        <w:rPr>
          <w:rFonts w:ascii="Garamond" w:hAnsi="Garamond"/>
          <w:sz w:val="24"/>
          <w:szCs w:val="24"/>
        </w:rPr>
        <w:t xml:space="preserve">best </w:t>
      </w:r>
      <w:proofErr w:type="spellStart"/>
      <w:r w:rsidR="00593377" w:rsidRPr="00035F2C">
        <w:rPr>
          <w:rFonts w:ascii="Garamond" w:hAnsi="Garamond"/>
          <w:sz w:val="24"/>
          <w:szCs w:val="24"/>
        </w:rPr>
        <w:t>interest</w:t>
      </w:r>
      <w:proofErr w:type="spellEnd"/>
      <w:r w:rsidR="00593377" w:rsidRPr="00035F2C">
        <w:rPr>
          <w:rFonts w:ascii="Garamond" w:hAnsi="Garamond"/>
          <w:sz w:val="24"/>
          <w:szCs w:val="24"/>
        </w:rPr>
        <w:t xml:space="preserve"> of the </w:t>
      </w:r>
      <w:proofErr w:type="spellStart"/>
      <w:r w:rsidR="00593377" w:rsidRPr="00035F2C">
        <w:rPr>
          <w:rFonts w:ascii="Garamond" w:hAnsi="Garamond"/>
          <w:sz w:val="24"/>
          <w:szCs w:val="24"/>
        </w:rPr>
        <w:t>child</w:t>
      </w:r>
      <w:proofErr w:type="spellEnd"/>
      <w:r w:rsidR="00F934B8">
        <w:rPr>
          <w:rFonts w:ascii="Garamond" w:hAnsi="Garamond"/>
          <w:sz w:val="24"/>
          <w:szCs w:val="24"/>
        </w:rPr>
        <w:t xml:space="preserve">», cit., 1444-1445; </w:t>
      </w:r>
      <w:r w:rsidR="00F934B8" w:rsidRPr="00F934B8">
        <w:rPr>
          <w:rFonts w:ascii="Garamond" w:hAnsi="Garamond"/>
          <w:smallCaps/>
          <w:sz w:val="24"/>
          <w:szCs w:val="24"/>
        </w:rPr>
        <w:t xml:space="preserve">A. </w:t>
      </w:r>
      <w:proofErr w:type="spellStart"/>
      <w:r w:rsidR="00F934B8" w:rsidRPr="00F934B8">
        <w:rPr>
          <w:rFonts w:ascii="Garamond" w:hAnsi="Garamond"/>
          <w:smallCaps/>
          <w:sz w:val="24"/>
          <w:szCs w:val="24"/>
        </w:rPr>
        <w:t>Nicolussi</w:t>
      </w:r>
      <w:proofErr w:type="spellEnd"/>
      <w:r w:rsidR="00F934B8">
        <w:rPr>
          <w:rFonts w:ascii="Garamond" w:hAnsi="Garamond"/>
          <w:sz w:val="24"/>
          <w:szCs w:val="24"/>
        </w:rPr>
        <w:t xml:space="preserve">, </w:t>
      </w:r>
      <w:r w:rsidR="00F934B8">
        <w:rPr>
          <w:rFonts w:ascii="Garamond" w:hAnsi="Garamond"/>
          <w:i/>
          <w:sz w:val="24"/>
          <w:szCs w:val="24"/>
        </w:rPr>
        <w:t xml:space="preserve">Testamento biologico e problemi del fine-vita: verso un bilanciamento di valori o verso un nuovo dogma della </w:t>
      </w:r>
      <w:proofErr w:type="gramStart"/>
      <w:r w:rsidR="00F934B8">
        <w:rPr>
          <w:rFonts w:ascii="Garamond" w:hAnsi="Garamond"/>
          <w:i/>
          <w:sz w:val="24"/>
          <w:szCs w:val="24"/>
        </w:rPr>
        <w:t>volontà?</w:t>
      </w:r>
      <w:r w:rsidR="00F934B8">
        <w:rPr>
          <w:rFonts w:ascii="Garamond" w:hAnsi="Garamond"/>
          <w:sz w:val="24"/>
          <w:szCs w:val="24"/>
        </w:rPr>
        <w:t>,</w:t>
      </w:r>
      <w:proofErr w:type="gramEnd"/>
      <w:r w:rsidR="00F934B8">
        <w:rPr>
          <w:rFonts w:ascii="Garamond" w:hAnsi="Garamond"/>
          <w:sz w:val="24"/>
          <w:szCs w:val="24"/>
        </w:rPr>
        <w:t xml:space="preserve"> in </w:t>
      </w:r>
      <w:proofErr w:type="spellStart"/>
      <w:r w:rsidR="00F934B8">
        <w:rPr>
          <w:rFonts w:ascii="Garamond" w:hAnsi="Garamond"/>
          <w:i/>
          <w:sz w:val="24"/>
          <w:szCs w:val="24"/>
        </w:rPr>
        <w:t>Eur</w:t>
      </w:r>
      <w:proofErr w:type="spellEnd"/>
      <w:r w:rsidR="00F934B8">
        <w:rPr>
          <w:rFonts w:ascii="Garamond" w:hAnsi="Garamond"/>
          <w:i/>
          <w:sz w:val="24"/>
          <w:szCs w:val="24"/>
        </w:rPr>
        <w:t xml:space="preserve">. dir. </w:t>
      </w:r>
      <w:proofErr w:type="spellStart"/>
      <w:proofErr w:type="gramStart"/>
      <w:r w:rsidR="00F934B8">
        <w:rPr>
          <w:rFonts w:ascii="Garamond" w:hAnsi="Garamond"/>
          <w:i/>
          <w:sz w:val="24"/>
          <w:szCs w:val="24"/>
        </w:rPr>
        <w:t>priv</w:t>
      </w:r>
      <w:proofErr w:type="spellEnd"/>
      <w:r w:rsidR="00F934B8">
        <w:rPr>
          <w:rFonts w:ascii="Garamond" w:hAnsi="Garamond"/>
          <w:i/>
          <w:sz w:val="24"/>
          <w:szCs w:val="24"/>
        </w:rPr>
        <w:t>.</w:t>
      </w:r>
      <w:r w:rsidR="00F934B8">
        <w:rPr>
          <w:rFonts w:ascii="Garamond" w:hAnsi="Garamond"/>
          <w:sz w:val="24"/>
          <w:szCs w:val="24"/>
        </w:rPr>
        <w:t>,</w:t>
      </w:r>
      <w:proofErr w:type="gramEnd"/>
      <w:r w:rsidR="00F934B8">
        <w:rPr>
          <w:rFonts w:ascii="Garamond" w:hAnsi="Garamond"/>
          <w:sz w:val="24"/>
          <w:szCs w:val="24"/>
        </w:rPr>
        <w:t xml:space="preserve"> 2013, 2, 457 ss.</w:t>
      </w:r>
      <w:r w:rsidR="00F059E0">
        <w:rPr>
          <w:rFonts w:ascii="Garamond" w:hAnsi="Garamond"/>
          <w:sz w:val="24"/>
          <w:szCs w:val="24"/>
        </w:rPr>
        <w:t xml:space="preserve">, </w:t>
      </w:r>
      <w:r w:rsidR="00F059E0" w:rsidRPr="00F059E0">
        <w:rPr>
          <w:rFonts w:ascii="Garamond" w:hAnsi="Garamond"/>
          <w:smallCaps/>
          <w:sz w:val="24"/>
          <w:szCs w:val="24"/>
        </w:rPr>
        <w:t xml:space="preserve">G. </w:t>
      </w:r>
      <w:proofErr w:type="spellStart"/>
      <w:r w:rsidR="00F059E0" w:rsidRPr="00F059E0">
        <w:rPr>
          <w:rFonts w:ascii="Garamond" w:hAnsi="Garamond"/>
          <w:smallCaps/>
          <w:sz w:val="24"/>
          <w:szCs w:val="24"/>
        </w:rPr>
        <w:t>Spoto</w:t>
      </w:r>
      <w:proofErr w:type="spellEnd"/>
      <w:r w:rsidR="00F059E0">
        <w:rPr>
          <w:rFonts w:ascii="Garamond" w:hAnsi="Garamond"/>
          <w:sz w:val="24"/>
          <w:szCs w:val="24"/>
        </w:rPr>
        <w:t xml:space="preserve">, </w:t>
      </w:r>
      <w:r w:rsidR="00F059E0">
        <w:rPr>
          <w:rFonts w:ascii="Garamond" w:hAnsi="Garamond"/>
          <w:i/>
          <w:sz w:val="24"/>
          <w:szCs w:val="24"/>
        </w:rPr>
        <w:t>Questioni di fine vita tra modelli adottati in Europa, negli Stati Uniti e proposte interne</w:t>
      </w:r>
      <w:r w:rsidR="00F059E0">
        <w:rPr>
          <w:rFonts w:ascii="Garamond" w:hAnsi="Garamond"/>
          <w:sz w:val="24"/>
          <w:szCs w:val="24"/>
        </w:rPr>
        <w:t xml:space="preserve">, in </w:t>
      </w:r>
      <w:proofErr w:type="spellStart"/>
      <w:r w:rsidR="00F059E0">
        <w:rPr>
          <w:rFonts w:ascii="Garamond" w:hAnsi="Garamond"/>
          <w:i/>
          <w:sz w:val="24"/>
          <w:szCs w:val="24"/>
        </w:rPr>
        <w:t>Eu</w:t>
      </w:r>
      <w:r w:rsidR="004236B7">
        <w:rPr>
          <w:rFonts w:ascii="Garamond" w:hAnsi="Garamond"/>
          <w:i/>
          <w:sz w:val="24"/>
          <w:szCs w:val="24"/>
        </w:rPr>
        <w:t>r</w:t>
      </w:r>
      <w:proofErr w:type="spellEnd"/>
      <w:r w:rsidR="004236B7">
        <w:rPr>
          <w:rFonts w:ascii="Garamond" w:hAnsi="Garamond"/>
          <w:i/>
          <w:sz w:val="24"/>
          <w:szCs w:val="24"/>
        </w:rPr>
        <w:t>.</w:t>
      </w:r>
      <w:r w:rsidR="00F059E0">
        <w:rPr>
          <w:rFonts w:ascii="Garamond" w:hAnsi="Garamond"/>
          <w:i/>
          <w:sz w:val="24"/>
          <w:szCs w:val="24"/>
        </w:rPr>
        <w:t xml:space="preserve"> dir. </w:t>
      </w:r>
      <w:proofErr w:type="spellStart"/>
      <w:proofErr w:type="gramStart"/>
      <w:r w:rsidR="00F059E0">
        <w:rPr>
          <w:rFonts w:ascii="Garamond" w:hAnsi="Garamond"/>
          <w:i/>
          <w:sz w:val="24"/>
          <w:szCs w:val="24"/>
        </w:rPr>
        <w:t>priv</w:t>
      </w:r>
      <w:proofErr w:type="spellEnd"/>
      <w:r w:rsidR="00F059E0">
        <w:rPr>
          <w:rFonts w:ascii="Garamond" w:hAnsi="Garamond"/>
          <w:i/>
          <w:sz w:val="24"/>
          <w:szCs w:val="24"/>
        </w:rPr>
        <w:t>.</w:t>
      </w:r>
      <w:r w:rsidR="00F059E0">
        <w:rPr>
          <w:rFonts w:ascii="Garamond" w:hAnsi="Garamond"/>
          <w:sz w:val="24"/>
          <w:szCs w:val="24"/>
        </w:rPr>
        <w:t>,</w:t>
      </w:r>
      <w:proofErr w:type="gramEnd"/>
      <w:r w:rsidR="00F059E0">
        <w:rPr>
          <w:rFonts w:ascii="Garamond" w:hAnsi="Garamond"/>
          <w:sz w:val="24"/>
          <w:szCs w:val="24"/>
        </w:rPr>
        <w:t xml:space="preserve"> 2011, 4, 1175 ss.</w:t>
      </w:r>
      <w:r w:rsidR="00E409E1">
        <w:rPr>
          <w:rFonts w:ascii="Garamond" w:hAnsi="Garamond"/>
          <w:sz w:val="24"/>
          <w:szCs w:val="24"/>
        </w:rPr>
        <w:t xml:space="preserve"> Per le esperienze giuridiche francesi e di </w:t>
      </w:r>
      <w:r w:rsidR="00E409E1">
        <w:rPr>
          <w:rFonts w:ascii="Garamond" w:hAnsi="Garamond"/>
          <w:i/>
          <w:sz w:val="24"/>
          <w:szCs w:val="24"/>
        </w:rPr>
        <w:t>common law</w:t>
      </w:r>
      <w:r w:rsidR="00E409E1">
        <w:rPr>
          <w:rFonts w:ascii="Garamond" w:hAnsi="Garamond"/>
          <w:sz w:val="24"/>
          <w:szCs w:val="24"/>
        </w:rPr>
        <w:t xml:space="preserve"> v., poi, anche </w:t>
      </w:r>
      <w:r w:rsidR="00D45651">
        <w:rPr>
          <w:rFonts w:ascii="Garamond" w:hAnsi="Garamond"/>
          <w:sz w:val="24"/>
          <w:szCs w:val="24"/>
        </w:rPr>
        <w:t>S</w:t>
      </w:r>
      <w:r w:rsidR="00D45651" w:rsidRPr="00EE32FF">
        <w:rPr>
          <w:rFonts w:ascii="Garamond" w:hAnsi="Garamond"/>
          <w:smallCaps/>
          <w:sz w:val="24"/>
          <w:szCs w:val="24"/>
        </w:rPr>
        <w:t xml:space="preserve">. </w:t>
      </w:r>
      <w:proofErr w:type="spellStart"/>
      <w:r w:rsidR="00D45651" w:rsidRPr="00EE32FF">
        <w:rPr>
          <w:rFonts w:ascii="Garamond" w:hAnsi="Garamond"/>
          <w:smallCaps/>
          <w:sz w:val="24"/>
          <w:szCs w:val="24"/>
        </w:rPr>
        <w:t>Cacace</w:t>
      </w:r>
      <w:proofErr w:type="spellEnd"/>
      <w:r w:rsidR="00D45651">
        <w:rPr>
          <w:rFonts w:ascii="Garamond" w:hAnsi="Garamond"/>
          <w:sz w:val="24"/>
          <w:szCs w:val="24"/>
        </w:rPr>
        <w:t xml:space="preserve">, </w:t>
      </w:r>
      <w:r w:rsidR="00D45651">
        <w:rPr>
          <w:rFonts w:ascii="Garamond" w:hAnsi="Garamond"/>
          <w:i/>
          <w:sz w:val="24"/>
          <w:szCs w:val="24"/>
        </w:rPr>
        <w:t>Autodeterminazione in salute</w:t>
      </w:r>
      <w:r w:rsidR="00D45651">
        <w:rPr>
          <w:rFonts w:ascii="Garamond" w:hAnsi="Garamond"/>
          <w:sz w:val="24"/>
          <w:szCs w:val="24"/>
        </w:rPr>
        <w:t xml:space="preserve">, cit., 292 ss., 297 ss. Sui temi del fine vita v. anche i contributi raccolti in </w:t>
      </w:r>
      <w:r w:rsidR="00D45651" w:rsidRPr="00D45651">
        <w:rPr>
          <w:rFonts w:ascii="Garamond" w:hAnsi="Garamond"/>
          <w:smallCaps/>
          <w:sz w:val="24"/>
          <w:szCs w:val="24"/>
        </w:rPr>
        <w:t>A. D’</w:t>
      </w:r>
      <w:proofErr w:type="spellStart"/>
      <w:r w:rsidR="00D45651" w:rsidRPr="00D45651">
        <w:rPr>
          <w:rFonts w:ascii="Garamond" w:hAnsi="Garamond"/>
          <w:smallCaps/>
          <w:sz w:val="24"/>
          <w:szCs w:val="24"/>
        </w:rPr>
        <w:t>Aloia</w:t>
      </w:r>
      <w:proofErr w:type="spellEnd"/>
      <w:r w:rsidR="00D45651">
        <w:rPr>
          <w:rFonts w:ascii="Garamond" w:hAnsi="Garamond"/>
          <w:sz w:val="24"/>
          <w:szCs w:val="24"/>
        </w:rPr>
        <w:t xml:space="preserve"> (a cura di), </w:t>
      </w:r>
      <w:r w:rsidR="00D45651">
        <w:rPr>
          <w:rFonts w:ascii="Garamond" w:hAnsi="Garamond"/>
          <w:i/>
          <w:sz w:val="24"/>
          <w:szCs w:val="24"/>
        </w:rPr>
        <w:t>Il diritto alla fine della vita. Principi, decisioni, casi</w:t>
      </w:r>
      <w:r w:rsidR="00D45651">
        <w:rPr>
          <w:rFonts w:ascii="Garamond" w:hAnsi="Garamond"/>
          <w:sz w:val="24"/>
          <w:szCs w:val="24"/>
        </w:rPr>
        <w:t xml:space="preserve">, Napoli, </w:t>
      </w:r>
      <w:r w:rsidR="00D15EA4">
        <w:rPr>
          <w:rFonts w:ascii="Garamond" w:hAnsi="Garamond"/>
          <w:sz w:val="24"/>
          <w:szCs w:val="24"/>
        </w:rPr>
        <w:t>2012, e in particolare quelli di</w:t>
      </w:r>
      <w:r w:rsidR="003A7587">
        <w:rPr>
          <w:rFonts w:ascii="Garamond" w:hAnsi="Garamond"/>
          <w:sz w:val="24"/>
          <w:szCs w:val="24"/>
        </w:rPr>
        <w:t xml:space="preserve"> </w:t>
      </w:r>
      <w:r w:rsidR="003A7587" w:rsidRPr="003A7587">
        <w:rPr>
          <w:rFonts w:ascii="Garamond" w:hAnsi="Garamond"/>
          <w:smallCaps/>
          <w:sz w:val="24"/>
          <w:szCs w:val="24"/>
        </w:rPr>
        <w:t xml:space="preserve">B. </w:t>
      </w:r>
      <w:proofErr w:type="spellStart"/>
      <w:r w:rsidR="003A7587" w:rsidRPr="003A7587">
        <w:rPr>
          <w:rFonts w:ascii="Garamond" w:hAnsi="Garamond"/>
          <w:smallCaps/>
          <w:sz w:val="24"/>
          <w:szCs w:val="24"/>
        </w:rPr>
        <w:t>Barbisan</w:t>
      </w:r>
      <w:proofErr w:type="spellEnd"/>
      <w:r w:rsidR="003A7587">
        <w:rPr>
          <w:rFonts w:ascii="Garamond" w:hAnsi="Garamond"/>
          <w:sz w:val="24"/>
          <w:szCs w:val="24"/>
        </w:rPr>
        <w:t xml:space="preserve">, </w:t>
      </w:r>
      <w:proofErr w:type="spellStart"/>
      <w:r w:rsidR="003A7587">
        <w:rPr>
          <w:rFonts w:ascii="Garamond" w:hAnsi="Garamond"/>
          <w:i/>
          <w:sz w:val="24"/>
          <w:szCs w:val="24"/>
        </w:rPr>
        <w:t>Paradoxes</w:t>
      </w:r>
      <w:proofErr w:type="spellEnd"/>
      <w:r w:rsidR="003A7587">
        <w:rPr>
          <w:rFonts w:ascii="Garamond" w:hAnsi="Garamond"/>
          <w:i/>
          <w:sz w:val="24"/>
          <w:szCs w:val="24"/>
        </w:rPr>
        <w:t xml:space="preserve"> and </w:t>
      </w:r>
      <w:proofErr w:type="spellStart"/>
      <w:r w:rsidR="003A7587">
        <w:rPr>
          <w:rFonts w:ascii="Garamond" w:hAnsi="Garamond"/>
          <w:i/>
          <w:sz w:val="24"/>
          <w:szCs w:val="24"/>
        </w:rPr>
        <w:t>Fictions</w:t>
      </w:r>
      <w:proofErr w:type="spellEnd"/>
      <w:r w:rsidR="003A7587">
        <w:rPr>
          <w:rFonts w:ascii="Garamond" w:hAnsi="Garamond"/>
          <w:i/>
          <w:sz w:val="24"/>
          <w:szCs w:val="24"/>
        </w:rPr>
        <w:t xml:space="preserve"> of the «Right to Die</w:t>
      </w:r>
      <w:r w:rsidR="00420012">
        <w:rPr>
          <w:rFonts w:ascii="Garamond" w:hAnsi="Garamond"/>
          <w:i/>
          <w:sz w:val="24"/>
          <w:szCs w:val="24"/>
        </w:rPr>
        <w:t xml:space="preserve">»: </w:t>
      </w:r>
      <w:proofErr w:type="spellStart"/>
      <w:r w:rsidR="00420012">
        <w:rPr>
          <w:rFonts w:ascii="Garamond" w:hAnsi="Garamond"/>
          <w:i/>
          <w:sz w:val="24"/>
          <w:szCs w:val="24"/>
        </w:rPr>
        <w:t>Hyper-Rationalism</w:t>
      </w:r>
      <w:proofErr w:type="spellEnd"/>
      <w:r w:rsidR="00420012">
        <w:rPr>
          <w:rFonts w:ascii="Garamond" w:hAnsi="Garamond"/>
          <w:i/>
          <w:sz w:val="24"/>
          <w:szCs w:val="24"/>
        </w:rPr>
        <w:t xml:space="preserve"> in the </w:t>
      </w:r>
      <w:proofErr w:type="spellStart"/>
      <w:r w:rsidR="00420012">
        <w:rPr>
          <w:rFonts w:ascii="Garamond" w:hAnsi="Garamond"/>
          <w:i/>
          <w:sz w:val="24"/>
          <w:szCs w:val="24"/>
        </w:rPr>
        <w:t>Quinlan</w:t>
      </w:r>
      <w:proofErr w:type="spellEnd"/>
      <w:r w:rsidR="00420012">
        <w:rPr>
          <w:rFonts w:ascii="Garamond" w:hAnsi="Garamond"/>
          <w:i/>
          <w:sz w:val="24"/>
          <w:szCs w:val="24"/>
        </w:rPr>
        <w:t xml:space="preserve"> Case</w:t>
      </w:r>
      <w:r w:rsidR="00420012">
        <w:rPr>
          <w:rFonts w:ascii="Garamond" w:hAnsi="Garamond"/>
          <w:sz w:val="24"/>
          <w:szCs w:val="24"/>
        </w:rPr>
        <w:t xml:space="preserve">, 539-570, </w:t>
      </w:r>
      <w:r w:rsidR="00420012" w:rsidRPr="00420012">
        <w:rPr>
          <w:rFonts w:ascii="Garamond" w:hAnsi="Garamond"/>
          <w:smallCaps/>
          <w:sz w:val="24"/>
          <w:szCs w:val="24"/>
        </w:rPr>
        <w:t xml:space="preserve">F. </w:t>
      </w:r>
      <w:proofErr w:type="spellStart"/>
      <w:r w:rsidR="00420012" w:rsidRPr="00420012">
        <w:rPr>
          <w:rFonts w:ascii="Garamond" w:hAnsi="Garamond"/>
          <w:smallCaps/>
          <w:sz w:val="24"/>
          <w:szCs w:val="24"/>
        </w:rPr>
        <w:t>Rey</w:t>
      </w:r>
      <w:proofErr w:type="spellEnd"/>
      <w:r w:rsidR="00420012" w:rsidRPr="00420012">
        <w:rPr>
          <w:rFonts w:ascii="Garamond" w:hAnsi="Garamond"/>
          <w:smallCaps/>
          <w:sz w:val="24"/>
          <w:szCs w:val="24"/>
        </w:rPr>
        <w:t xml:space="preserve"> </w:t>
      </w:r>
      <w:proofErr w:type="spellStart"/>
      <w:r w:rsidR="00420012" w:rsidRPr="00420012">
        <w:rPr>
          <w:rFonts w:ascii="Garamond" w:hAnsi="Garamond"/>
          <w:smallCaps/>
          <w:sz w:val="24"/>
          <w:szCs w:val="24"/>
        </w:rPr>
        <w:t>Martínez</w:t>
      </w:r>
      <w:proofErr w:type="spellEnd"/>
      <w:r w:rsidR="00420012">
        <w:rPr>
          <w:rFonts w:ascii="Garamond" w:hAnsi="Garamond"/>
          <w:sz w:val="24"/>
          <w:szCs w:val="24"/>
        </w:rPr>
        <w:t>, ¿</w:t>
      </w:r>
      <w:proofErr w:type="spellStart"/>
      <w:r w:rsidR="00420012">
        <w:rPr>
          <w:rFonts w:ascii="Garamond" w:hAnsi="Garamond"/>
          <w:i/>
          <w:sz w:val="24"/>
          <w:szCs w:val="24"/>
        </w:rPr>
        <w:t>Qué</w:t>
      </w:r>
      <w:proofErr w:type="spellEnd"/>
      <w:r w:rsidR="00420012">
        <w:rPr>
          <w:rFonts w:ascii="Garamond" w:hAnsi="Garamond"/>
          <w:i/>
          <w:sz w:val="24"/>
          <w:szCs w:val="24"/>
        </w:rPr>
        <w:t xml:space="preserve"> significa en </w:t>
      </w:r>
      <w:proofErr w:type="spellStart"/>
      <w:r w:rsidR="00420012">
        <w:rPr>
          <w:rFonts w:ascii="Garamond" w:hAnsi="Garamond"/>
          <w:i/>
          <w:sz w:val="24"/>
          <w:szCs w:val="24"/>
        </w:rPr>
        <w:t>el</w:t>
      </w:r>
      <w:proofErr w:type="spellEnd"/>
      <w:r w:rsidR="00420012">
        <w:rPr>
          <w:rFonts w:ascii="Garamond" w:hAnsi="Garamond"/>
          <w:i/>
          <w:sz w:val="24"/>
          <w:szCs w:val="24"/>
        </w:rPr>
        <w:t xml:space="preserve"> </w:t>
      </w:r>
      <w:proofErr w:type="spellStart"/>
      <w:r w:rsidR="00420012">
        <w:rPr>
          <w:rFonts w:ascii="Garamond" w:hAnsi="Garamond"/>
          <w:i/>
          <w:sz w:val="24"/>
          <w:szCs w:val="24"/>
        </w:rPr>
        <w:t>ordenamiento</w:t>
      </w:r>
      <w:proofErr w:type="spellEnd"/>
      <w:r w:rsidR="00420012">
        <w:rPr>
          <w:rFonts w:ascii="Garamond" w:hAnsi="Garamond"/>
          <w:i/>
          <w:sz w:val="24"/>
          <w:szCs w:val="24"/>
        </w:rPr>
        <w:t xml:space="preserve"> </w:t>
      </w:r>
      <w:proofErr w:type="spellStart"/>
      <w:r w:rsidR="00420012">
        <w:rPr>
          <w:rFonts w:ascii="Garamond" w:hAnsi="Garamond"/>
          <w:i/>
          <w:sz w:val="24"/>
          <w:szCs w:val="24"/>
        </w:rPr>
        <w:t>español</w:t>
      </w:r>
      <w:proofErr w:type="spellEnd"/>
      <w:r w:rsidR="00420012">
        <w:rPr>
          <w:rFonts w:ascii="Garamond" w:hAnsi="Garamond"/>
          <w:i/>
          <w:sz w:val="24"/>
          <w:szCs w:val="24"/>
        </w:rPr>
        <w:t xml:space="preserve"> </w:t>
      </w:r>
      <w:proofErr w:type="spellStart"/>
      <w:r w:rsidR="00420012">
        <w:rPr>
          <w:rFonts w:ascii="Garamond" w:hAnsi="Garamond"/>
          <w:i/>
          <w:sz w:val="24"/>
          <w:szCs w:val="24"/>
        </w:rPr>
        <w:t>el</w:t>
      </w:r>
      <w:proofErr w:type="spellEnd"/>
      <w:r w:rsidR="00420012">
        <w:rPr>
          <w:rFonts w:ascii="Garamond" w:hAnsi="Garamond"/>
          <w:i/>
          <w:sz w:val="24"/>
          <w:szCs w:val="24"/>
        </w:rPr>
        <w:t xml:space="preserve"> </w:t>
      </w:r>
      <w:proofErr w:type="spellStart"/>
      <w:r w:rsidR="00420012">
        <w:rPr>
          <w:rFonts w:ascii="Garamond" w:hAnsi="Garamond"/>
          <w:i/>
          <w:sz w:val="24"/>
          <w:szCs w:val="24"/>
        </w:rPr>
        <w:t>derecho</w:t>
      </w:r>
      <w:proofErr w:type="spellEnd"/>
      <w:r w:rsidR="00420012">
        <w:rPr>
          <w:rFonts w:ascii="Garamond" w:hAnsi="Garamond"/>
          <w:i/>
          <w:sz w:val="24"/>
          <w:szCs w:val="24"/>
        </w:rPr>
        <w:t xml:space="preserve"> a «</w:t>
      </w:r>
      <w:proofErr w:type="spellStart"/>
      <w:r w:rsidR="00420012">
        <w:rPr>
          <w:rFonts w:ascii="Garamond" w:hAnsi="Garamond"/>
          <w:i/>
          <w:sz w:val="24"/>
          <w:szCs w:val="24"/>
        </w:rPr>
        <w:t>vivir</w:t>
      </w:r>
      <w:proofErr w:type="spellEnd"/>
      <w:r w:rsidR="00420012">
        <w:rPr>
          <w:rFonts w:ascii="Garamond" w:hAnsi="Garamond"/>
          <w:i/>
          <w:sz w:val="24"/>
          <w:szCs w:val="24"/>
        </w:rPr>
        <w:t xml:space="preserve"> con </w:t>
      </w:r>
      <w:proofErr w:type="spellStart"/>
      <w:r w:rsidR="00420012">
        <w:rPr>
          <w:rFonts w:ascii="Garamond" w:hAnsi="Garamond"/>
          <w:i/>
          <w:sz w:val="24"/>
          <w:szCs w:val="24"/>
        </w:rPr>
        <w:t>dignidad</w:t>
      </w:r>
      <w:proofErr w:type="spellEnd"/>
      <w:r w:rsidR="00420012">
        <w:rPr>
          <w:rFonts w:ascii="Garamond" w:hAnsi="Garamond"/>
          <w:i/>
          <w:sz w:val="24"/>
          <w:szCs w:val="24"/>
        </w:rPr>
        <w:t xml:space="preserve"> </w:t>
      </w:r>
      <w:proofErr w:type="spellStart"/>
      <w:r w:rsidR="00420012">
        <w:rPr>
          <w:rFonts w:ascii="Garamond" w:hAnsi="Garamond"/>
          <w:i/>
          <w:sz w:val="24"/>
          <w:szCs w:val="24"/>
        </w:rPr>
        <w:t>el</w:t>
      </w:r>
      <w:proofErr w:type="spellEnd"/>
      <w:r w:rsidR="00420012">
        <w:rPr>
          <w:rFonts w:ascii="Garamond" w:hAnsi="Garamond"/>
          <w:i/>
          <w:sz w:val="24"/>
          <w:szCs w:val="24"/>
        </w:rPr>
        <w:t xml:space="preserve"> </w:t>
      </w:r>
      <w:proofErr w:type="spellStart"/>
      <w:r w:rsidR="00420012">
        <w:rPr>
          <w:rFonts w:ascii="Garamond" w:hAnsi="Garamond"/>
          <w:i/>
          <w:sz w:val="24"/>
          <w:szCs w:val="24"/>
        </w:rPr>
        <w:t>proceso</w:t>
      </w:r>
      <w:proofErr w:type="spellEnd"/>
      <w:r w:rsidR="00420012">
        <w:rPr>
          <w:rFonts w:ascii="Garamond" w:hAnsi="Garamond"/>
          <w:i/>
          <w:sz w:val="24"/>
          <w:szCs w:val="24"/>
        </w:rPr>
        <w:t xml:space="preserve"> de la </w:t>
      </w:r>
      <w:proofErr w:type="spellStart"/>
      <w:r w:rsidR="00420012">
        <w:rPr>
          <w:rFonts w:ascii="Garamond" w:hAnsi="Garamond"/>
          <w:i/>
          <w:sz w:val="24"/>
          <w:szCs w:val="24"/>
        </w:rPr>
        <w:t>muerte</w:t>
      </w:r>
      <w:proofErr w:type="spellEnd"/>
      <w:r w:rsidR="00420012">
        <w:rPr>
          <w:rFonts w:ascii="Garamond" w:hAnsi="Garamond"/>
          <w:i/>
          <w:sz w:val="24"/>
          <w:szCs w:val="24"/>
        </w:rPr>
        <w:t>»?</w:t>
      </w:r>
      <w:r w:rsidR="00420012">
        <w:rPr>
          <w:rFonts w:ascii="Garamond" w:hAnsi="Garamond"/>
          <w:sz w:val="24"/>
          <w:szCs w:val="24"/>
        </w:rPr>
        <w:t>, 571-586,</w:t>
      </w:r>
      <w:r w:rsidR="00D15EA4">
        <w:rPr>
          <w:rFonts w:ascii="Garamond" w:hAnsi="Garamond"/>
          <w:sz w:val="24"/>
          <w:szCs w:val="24"/>
        </w:rPr>
        <w:t xml:space="preserve"> </w:t>
      </w:r>
      <w:r w:rsidR="00D15EA4" w:rsidRPr="00D15EA4">
        <w:rPr>
          <w:rFonts w:ascii="Garamond" w:hAnsi="Garamond"/>
          <w:smallCaps/>
          <w:sz w:val="24"/>
          <w:szCs w:val="24"/>
        </w:rPr>
        <w:t xml:space="preserve">S. </w:t>
      </w:r>
      <w:proofErr w:type="spellStart"/>
      <w:r w:rsidR="00D15EA4" w:rsidRPr="00D15EA4">
        <w:rPr>
          <w:rFonts w:ascii="Garamond" w:hAnsi="Garamond"/>
          <w:smallCaps/>
          <w:sz w:val="24"/>
          <w:szCs w:val="24"/>
        </w:rPr>
        <w:t>Hennette-Vauchez</w:t>
      </w:r>
      <w:proofErr w:type="spellEnd"/>
      <w:r w:rsidR="00D15EA4">
        <w:rPr>
          <w:rFonts w:ascii="Garamond" w:hAnsi="Garamond"/>
          <w:sz w:val="24"/>
          <w:szCs w:val="24"/>
        </w:rPr>
        <w:t xml:space="preserve">, </w:t>
      </w:r>
      <w:r w:rsidR="00D15EA4">
        <w:rPr>
          <w:rFonts w:ascii="Garamond" w:hAnsi="Garamond"/>
          <w:i/>
          <w:sz w:val="24"/>
          <w:szCs w:val="24"/>
        </w:rPr>
        <w:t xml:space="preserve">La fin de la vie en France: </w:t>
      </w:r>
      <w:proofErr w:type="spellStart"/>
      <w:r w:rsidR="00D15EA4">
        <w:rPr>
          <w:rFonts w:ascii="Garamond" w:hAnsi="Garamond"/>
          <w:i/>
          <w:sz w:val="24"/>
          <w:szCs w:val="24"/>
        </w:rPr>
        <w:t>droits</w:t>
      </w:r>
      <w:proofErr w:type="spellEnd"/>
      <w:r w:rsidR="00D15EA4">
        <w:rPr>
          <w:rFonts w:ascii="Garamond" w:hAnsi="Garamond"/>
          <w:i/>
          <w:sz w:val="24"/>
          <w:szCs w:val="24"/>
        </w:rPr>
        <w:t xml:space="preserve"> </w:t>
      </w:r>
      <w:proofErr w:type="spellStart"/>
      <w:r w:rsidR="00D15EA4">
        <w:rPr>
          <w:rFonts w:ascii="Garamond" w:hAnsi="Garamond"/>
          <w:i/>
          <w:sz w:val="24"/>
          <w:szCs w:val="24"/>
        </w:rPr>
        <w:t>du</w:t>
      </w:r>
      <w:proofErr w:type="spellEnd"/>
      <w:r w:rsidR="00D15EA4">
        <w:rPr>
          <w:rFonts w:ascii="Garamond" w:hAnsi="Garamond"/>
          <w:i/>
          <w:sz w:val="24"/>
          <w:szCs w:val="24"/>
        </w:rPr>
        <w:t xml:space="preserve"> </w:t>
      </w:r>
      <w:proofErr w:type="spellStart"/>
      <w:r w:rsidR="00D15EA4">
        <w:rPr>
          <w:rFonts w:ascii="Garamond" w:hAnsi="Garamond"/>
          <w:i/>
          <w:sz w:val="24"/>
          <w:szCs w:val="24"/>
        </w:rPr>
        <w:t>patient</w:t>
      </w:r>
      <w:proofErr w:type="spellEnd"/>
      <w:r w:rsidR="00D15EA4">
        <w:rPr>
          <w:rFonts w:ascii="Garamond" w:hAnsi="Garamond"/>
          <w:i/>
          <w:sz w:val="24"/>
          <w:szCs w:val="24"/>
        </w:rPr>
        <w:t xml:space="preserve"> </w:t>
      </w:r>
      <w:proofErr w:type="spellStart"/>
      <w:r w:rsidR="00D15EA4">
        <w:rPr>
          <w:rFonts w:ascii="Garamond" w:hAnsi="Garamond"/>
          <w:i/>
          <w:sz w:val="24"/>
          <w:szCs w:val="24"/>
        </w:rPr>
        <w:t>ou</w:t>
      </w:r>
      <w:proofErr w:type="spellEnd"/>
      <w:r w:rsidR="00D15EA4">
        <w:rPr>
          <w:rFonts w:ascii="Garamond" w:hAnsi="Garamond"/>
          <w:i/>
          <w:sz w:val="24"/>
          <w:szCs w:val="24"/>
        </w:rPr>
        <w:t xml:space="preserve"> </w:t>
      </w:r>
      <w:proofErr w:type="spellStart"/>
      <w:r w:rsidR="00D15EA4">
        <w:rPr>
          <w:rFonts w:ascii="Garamond" w:hAnsi="Garamond"/>
          <w:i/>
          <w:sz w:val="24"/>
          <w:szCs w:val="24"/>
        </w:rPr>
        <w:t>droits</w:t>
      </w:r>
      <w:proofErr w:type="spellEnd"/>
      <w:r w:rsidR="00D15EA4">
        <w:rPr>
          <w:rFonts w:ascii="Garamond" w:hAnsi="Garamond"/>
          <w:i/>
          <w:sz w:val="24"/>
          <w:szCs w:val="24"/>
        </w:rPr>
        <w:t xml:space="preserve"> </w:t>
      </w:r>
      <w:proofErr w:type="spellStart"/>
      <w:r w:rsidR="00D15EA4">
        <w:rPr>
          <w:rFonts w:ascii="Garamond" w:hAnsi="Garamond"/>
          <w:i/>
          <w:sz w:val="24"/>
          <w:szCs w:val="24"/>
        </w:rPr>
        <w:t>du</w:t>
      </w:r>
      <w:proofErr w:type="spellEnd"/>
      <w:r w:rsidR="00D15EA4">
        <w:rPr>
          <w:rFonts w:ascii="Garamond" w:hAnsi="Garamond"/>
          <w:i/>
          <w:sz w:val="24"/>
          <w:szCs w:val="24"/>
        </w:rPr>
        <w:t xml:space="preserve"> </w:t>
      </w:r>
      <w:proofErr w:type="spellStart"/>
      <w:r w:rsidR="00D15EA4">
        <w:rPr>
          <w:rFonts w:ascii="Garamond" w:hAnsi="Garamond"/>
          <w:i/>
          <w:sz w:val="24"/>
          <w:szCs w:val="24"/>
        </w:rPr>
        <w:t>médicin</w:t>
      </w:r>
      <w:proofErr w:type="spellEnd"/>
      <w:r w:rsidR="00D15EA4">
        <w:rPr>
          <w:rFonts w:ascii="Garamond" w:hAnsi="Garamond"/>
          <w:i/>
          <w:sz w:val="24"/>
          <w:szCs w:val="24"/>
        </w:rPr>
        <w:t>?</w:t>
      </w:r>
      <w:r w:rsidR="001E46FB">
        <w:rPr>
          <w:rFonts w:ascii="Garamond" w:hAnsi="Garamond"/>
          <w:sz w:val="24"/>
          <w:szCs w:val="24"/>
        </w:rPr>
        <w:t>, 587-69</w:t>
      </w:r>
      <w:r w:rsidR="00D15EA4">
        <w:rPr>
          <w:rFonts w:ascii="Garamond" w:hAnsi="Garamond"/>
          <w:sz w:val="24"/>
          <w:szCs w:val="24"/>
        </w:rPr>
        <w:t xml:space="preserve">8, </w:t>
      </w:r>
      <w:r w:rsidR="00F37336">
        <w:rPr>
          <w:rFonts w:ascii="Garamond" w:hAnsi="Garamond"/>
          <w:sz w:val="24"/>
          <w:szCs w:val="24"/>
        </w:rPr>
        <w:t xml:space="preserve">E. </w:t>
      </w:r>
      <w:proofErr w:type="spellStart"/>
      <w:r w:rsidR="00F37336" w:rsidRPr="003A7587">
        <w:rPr>
          <w:rFonts w:ascii="Garamond" w:hAnsi="Garamond"/>
          <w:smallCaps/>
          <w:sz w:val="24"/>
          <w:szCs w:val="24"/>
        </w:rPr>
        <w:t>Pulice</w:t>
      </w:r>
      <w:proofErr w:type="spellEnd"/>
      <w:r w:rsidR="00F37336">
        <w:rPr>
          <w:rFonts w:ascii="Garamond" w:hAnsi="Garamond"/>
          <w:sz w:val="24"/>
          <w:szCs w:val="24"/>
        </w:rPr>
        <w:t xml:space="preserve">, </w:t>
      </w:r>
      <w:r w:rsidR="00F37336">
        <w:rPr>
          <w:rFonts w:ascii="Garamond" w:hAnsi="Garamond"/>
          <w:i/>
          <w:sz w:val="24"/>
          <w:szCs w:val="24"/>
        </w:rPr>
        <w:t>La disciplina del fine vita nell’ordinamento francese</w:t>
      </w:r>
      <w:r w:rsidR="00F37336">
        <w:rPr>
          <w:rFonts w:ascii="Garamond" w:hAnsi="Garamond"/>
          <w:sz w:val="24"/>
          <w:szCs w:val="24"/>
        </w:rPr>
        <w:t xml:space="preserve">, 609-624, </w:t>
      </w:r>
      <w:r w:rsidR="00F37336" w:rsidRPr="003A7587">
        <w:rPr>
          <w:rFonts w:ascii="Garamond" w:hAnsi="Garamond"/>
          <w:smallCaps/>
          <w:sz w:val="24"/>
          <w:szCs w:val="24"/>
        </w:rPr>
        <w:t>L. Scaffardi</w:t>
      </w:r>
      <w:r w:rsidR="00F37336">
        <w:rPr>
          <w:rFonts w:ascii="Garamond" w:hAnsi="Garamond"/>
          <w:sz w:val="24"/>
          <w:szCs w:val="24"/>
        </w:rPr>
        <w:t xml:space="preserve">, </w:t>
      </w:r>
      <w:r w:rsidR="003A7587">
        <w:rPr>
          <w:rFonts w:ascii="Garamond" w:hAnsi="Garamond"/>
          <w:i/>
          <w:sz w:val="24"/>
          <w:szCs w:val="24"/>
        </w:rPr>
        <w:t xml:space="preserve">Decisioni di fine vita in Inghilterra e in Galles. Le più recenti </w:t>
      </w:r>
      <w:proofErr w:type="spellStart"/>
      <w:r w:rsidR="003A7587">
        <w:rPr>
          <w:rFonts w:ascii="Garamond" w:hAnsi="Garamond"/>
          <w:sz w:val="24"/>
          <w:szCs w:val="24"/>
        </w:rPr>
        <w:t>policies</w:t>
      </w:r>
      <w:proofErr w:type="spellEnd"/>
      <w:r w:rsidR="003A7587">
        <w:rPr>
          <w:rFonts w:ascii="Garamond" w:hAnsi="Garamond"/>
          <w:i/>
          <w:sz w:val="24"/>
          <w:szCs w:val="24"/>
        </w:rPr>
        <w:t xml:space="preserve"> in materia di assistenza al suicidio</w:t>
      </w:r>
      <w:r w:rsidR="003A7587">
        <w:rPr>
          <w:rFonts w:ascii="Garamond" w:hAnsi="Garamond"/>
          <w:sz w:val="24"/>
          <w:szCs w:val="24"/>
        </w:rPr>
        <w:t>, 673-692</w:t>
      </w:r>
      <w:r w:rsidR="004236B7">
        <w:rPr>
          <w:rFonts w:ascii="Garamond" w:hAnsi="Garamond"/>
          <w:sz w:val="24"/>
          <w:szCs w:val="24"/>
        </w:rPr>
        <w:t>.</w:t>
      </w:r>
      <w:r w:rsidR="005B6412">
        <w:rPr>
          <w:rFonts w:ascii="Garamond" w:hAnsi="Garamond"/>
          <w:sz w:val="24"/>
          <w:szCs w:val="24"/>
        </w:rPr>
        <w:t xml:space="preserve"> Sull’ordinamento tedesco e sul riconoscimento delle </w:t>
      </w:r>
      <w:proofErr w:type="spellStart"/>
      <w:r w:rsidR="005B6412">
        <w:rPr>
          <w:rFonts w:ascii="Garamond" w:hAnsi="Garamond"/>
          <w:i/>
          <w:sz w:val="24"/>
          <w:szCs w:val="24"/>
        </w:rPr>
        <w:t>Patientenverfügungen</w:t>
      </w:r>
      <w:proofErr w:type="spellEnd"/>
      <w:r w:rsidR="009A46C1">
        <w:rPr>
          <w:rFonts w:ascii="Garamond" w:hAnsi="Garamond"/>
          <w:i/>
          <w:sz w:val="24"/>
          <w:szCs w:val="24"/>
        </w:rPr>
        <w:t xml:space="preserve"> </w:t>
      </w:r>
      <w:r w:rsidR="009A46C1">
        <w:rPr>
          <w:rFonts w:ascii="Garamond" w:hAnsi="Garamond"/>
          <w:sz w:val="24"/>
          <w:szCs w:val="24"/>
        </w:rPr>
        <w:t>nel BGB</w:t>
      </w:r>
      <w:r w:rsidR="005B6412">
        <w:rPr>
          <w:rFonts w:ascii="Garamond" w:hAnsi="Garamond"/>
          <w:sz w:val="24"/>
          <w:szCs w:val="24"/>
        </w:rPr>
        <w:t xml:space="preserve"> v. </w:t>
      </w:r>
      <w:r w:rsidR="005B6412" w:rsidRPr="009A46C1">
        <w:rPr>
          <w:rFonts w:ascii="Garamond" w:hAnsi="Garamond"/>
          <w:smallCaps/>
          <w:sz w:val="24"/>
          <w:szCs w:val="24"/>
        </w:rPr>
        <w:t>G. Valente</w:t>
      </w:r>
      <w:r w:rsidR="005B6412">
        <w:rPr>
          <w:rFonts w:ascii="Garamond" w:hAnsi="Garamond"/>
          <w:sz w:val="24"/>
          <w:szCs w:val="24"/>
        </w:rPr>
        <w:t xml:space="preserve">, </w:t>
      </w:r>
      <w:r w:rsidR="005B6412" w:rsidRPr="006D0376">
        <w:rPr>
          <w:rFonts w:ascii="Garamond" w:hAnsi="Garamond"/>
          <w:i/>
          <w:sz w:val="24"/>
          <w:szCs w:val="24"/>
        </w:rPr>
        <w:t>Testamento biologico ed eutanasia nel diritto tedesco:</w:t>
      </w:r>
      <w:r w:rsidR="005B6412">
        <w:rPr>
          <w:rFonts w:ascii="Garamond" w:hAnsi="Garamond"/>
          <w:sz w:val="24"/>
          <w:szCs w:val="24"/>
        </w:rPr>
        <w:t xml:space="preserve"> </w:t>
      </w:r>
      <w:proofErr w:type="spellStart"/>
      <w:r w:rsidR="005B6412" w:rsidRPr="006D0376">
        <w:rPr>
          <w:rFonts w:ascii="Garamond" w:hAnsi="Garamond"/>
          <w:sz w:val="24"/>
          <w:szCs w:val="24"/>
        </w:rPr>
        <w:t>Patientenverfügung</w:t>
      </w:r>
      <w:proofErr w:type="spellEnd"/>
      <w:r w:rsidR="005B6412" w:rsidRPr="006D0376">
        <w:rPr>
          <w:rFonts w:ascii="Garamond" w:hAnsi="Garamond"/>
          <w:sz w:val="24"/>
          <w:szCs w:val="24"/>
        </w:rPr>
        <w:t xml:space="preserve"> und </w:t>
      </w:r>
      <w:proofErr w:type="spellStart"/>
      <w:r w:rsidR="005B6412" w:rsidRPr="006D0376">
        <w:rPr>
          <w:rFonts w:ascii="Garamond" w:hAnsi="Garamond"/>
          <w:sz w:val="24"/>
          <w:szCs w:val="24"/>
        </w:rPr>
        <w:t>Sterbehilfe</w:t>
      </w:r>
      <w:proofErr w:type="spellEnd"/>
      <w:r w:rsidR="005B6412">
        <w:rPr>
          <w:rFonts w:ascii="Garamond" w:hAnsi="Garamond"/>
          <w:sz w:val="24"/>
          <w:szCs w:val="24"/>
        </w:rPr>
        <w:t xml:space="preserve">, in </w:t>
      </w:r>
      <w:proofErr w:type="spellStart"/>
      <w:r w:rsidR="005B6412">
        <w:rPr>
          <w:rFonts w:ascii="Garamond" w:hAnsi="Garamond"/>
          <w:i/>
          <w:sz w:val="24"/>
          <w:szCs w:val="24"/>
        </w:rPr>
        <w:t>Fam</w:t>
      </w:r>
      <w:proofErr w:type="spellEnd"/>
      <w:r w:rsidR="005B6412">
        <w:rPr>
          <w:rFonts w:ascii="Garamond" w:hAnsi="Garamond"/>
          <w:i/>
          <w:sz w:val="24"/>
          <w:szCs w:val="24"/>
        </w:rPr>
        <w:t xml:space="preserve">. </w:t>
      </w:r>
      <w:proofErr w:type="gramStart"/>
      <w:r w:rsidR="005B6412">
        <w:rPr>
          <w:rFonts w:ascii="Garamond" w:hAnsi="Garamond"/>
          <w:i/>
          <w:sz w:val="24"/>
          <w:szCs w:val="24"/>
        </w:rPr>
        <w:t>e</w:t>
      </w:r>
      <w:proofErr w:type="gramEnd"/>
      <w:r w:rsidR="005B6412">
        <w:rPr>
          <w:rFonts w:ascii="Garamond" w:hAnsi="Garamond"/>
          <w:i/>
          <w:sz w:val="24"/>
          <w:szCs w:val="24"/>
        </w:rPr>
        <w:t xml:space="preserve"> dir.</w:t>
      </w:r>
      <w:r w:rsidR="005B6412">
        <w:rPr>
          <w:rFonts w:ascii="Garamond" w:hAnsi="Garamond"/>
          <w:sz w:val="24"/>
          <w:szCs w:val="24"/>
        </w:rPr>
        <w:t>, 2</w:t>
      </w:r>
      <w:r w:rsidR="006D0376">
        <w:rPr>
          <w:rFonts w:ascii="Garamond" w:hAnsi="Garamond"/>
          <w:sz w:val="24"/>
          <w:szCs w:val="24"/>
        </w:rPr>
        <w:t>011, 12, 1167 ss.</w:t>
      </w:r>
    </w:p>
  </w:footnote>
  <w:footnote w:id="5">
    <w:p w:rsidR="00593377" w:rsidRPr="007E54D9" w:rsidRDefault="00593377" w:rsidP="00BD04AE">
      <w:pPr>
        <w:pStyle w:val="Testonotaapidipagina"/>
        <w:ind w:firstLine="709"/>
        <w:jc w:val="both"/>
        <w:rPr>
          <w:rFonts w:ascii="Garamond" w:hAnsi="Garamond"/>
          <w:i/>
          <w:sz w:val="24"/>
          <w:szCs w:val="24"/>
        </w:rPr>
      </w:pPr>
      <w:r w:rsidRPr="00BD04AE">
        <w:rPr>
          <w:rStyle w:val="Rimandonotaapidipagina"/>
          <w:rFonts w:ascii="Garamond" w:hAnsi="Garamond"/>
          <w:sz w:val="24"/>
          <w:szCs w:val="24"/>
        </w:rPr>
        <w:footnoteRef/>
      </w:r>
      <w:r w:rsidRPr="00BD04AE">
        <w:rPr>
          <w:rFonts w:ascii="Garamond" w:hAnsi="Garamond"/>
          <w:sz w:val="24"/>
          <w:szCs w:val="24"/>
        </w:rPr>
        <w:t xml:space="preserve"> La nozione di “stigma”, nel senso usato dal testo, si deve</w:t>
      </w:r>
      <w:r w:rsidR="000D5608" w:rsidRPr="00BD04AE">
        <w:rPr>
          <w:rFonts w:ascii="Garamond" w:hAnsi="Garamond"/>
          <w:sz w:val="24"/>
          <w:szCs w:val="24"/>
        </w:rPr>
        <w:t xml:space="preserve"> in particolare </w:t>
      </w:r>
      <w:r w:rsidRPr="00BD04AE">
        <w:rPr>
          <w:rFonts w:ascii="Garamond" w:hAnsi="Garamond"/>
          <w:sz w:val="24"/>
          <w:szCs w:val="24"/>
        </w:rPr>
        <w:t xml:space="preserve">alla riflessione di </w:t>
      </w:r>
      <w:r w:rsidRPr="00BD04AE">
        <w:rPr>
          <w:rFonts w:ascii="Garamond" w:hAnsi="Garamond"/>
          <w:smallCaps/>
          <w:sz w:val="24"/>
          <w:szCs w:val="24"/>
        </w:rPr>
        <w:t xml:space="preserve">E. </w:t>
      </w:r>
      <w:proofErr w:type="spellStart"/>
      <w:r w:rsidRPr="00BD04AE">
        <w:rPr>
          <w:rFonts w:ascii="Garamond" w:hAnsi="Garamond"/>
          <w:smallCaps/>
          <w:sz w:val="24"/>
          <w:szCs w:val="24"/>
        </w:rPr>
        <w:t>Goffman</w:t>
      </w:r>
      <w:proofErr w:type="spellEnd"/>
      <w:r w:rsidRPr="00BD04AE">
        <w:rPr>
          <w:rFonts w:ascii="Garamond" w:hAnsi="Garamond"/>
          <w:sz w:val="24"/>
          <w:szCs w:val="24"/>
        </w:rPr>
        <w:t xml:space="preserve">, </w:t>
      </w:r>
      <w:r w:rsidR="008646CA" w:rsidRPr="00BD04AE">
        <w:rPr>
          <w:rFonts w:ascii="Garamond" w:hAnsi="Garamond"/>
          <w:i/>
          <w:sz w:val="24"/>
          <w:szCs w:val="24"/>
        </w:rPr>
        <w:t>Stigma</w:t>
      </w:r>
      <w:r w:rsidR="00B02D8F" w:rsidRPr="00BD04AE">
        <w:rPr>
          <w:rFonts w:ascii="Garamond" w:hAnsi="Garamond"/>
          <w:sz w:val="24"/>
          <w:szCs w:val="24"/>
        </w:rPr>
        <w:t xml:space="preserve">, </w:t>
      </w:r>
      <w:r w:rsidR="00D02258" w:rsidRPr="00BD04AE">
        <w:rPr>
          <w:rFonts w:ascii="Garamond" w:hAnsi="Garamond"/>
          <w:sz w:val="24"/>
          <w:szCs w:val="24"/>
        </w:rPr>
        <w:t>Città di Castello, 2012, 12 ss.</w:t>
      </w:r>
      <w:r w:rsidR="007E54D9">
        <w:rPr>
          <w:rFonts w:ascii="Garamond" w:hAnsi="Garamond"/>
          <w:sz w:val="24"/>
          <w:szCs w:val="24"/>
        </w:rPr>
        <w:t xml:space="preserve"> Sulla lenta evoluzione del concetto di disabilità nella società moderna v., di recente, </w:t>
      </w:r>
      <w:r w:rsidR="007E54D9" w:rsidRPr="007E54D9">
        <w:rPr>
          <w:rFonts w:ascii="Garamond" w:hAnsi="Garamond"/>
          <w:smallCaps/>
          <w:sz w:val="24"/>
          <w:szCs w:val="24"/>
        </w:rPr>
        <w:t>M. Schianchi</w:t>
      </w:r>
      <w:r w:rsidR="007E54D9">
        <w:rPr>
          <w:rFonts w:ascii="Garamond" w:hAnsi="Garamond"/>
          <w:sz w:val="24"/>
          <w:szCs w:val="24"/>
        </w:rPr>
        <w:t xml:space="preserve">, </w:t>
      </w:r>
      <w:r w:rsidR="007E54D9">
        <w:rPr>
          <w:rFonts w:ascii="Garamond" w:hAnsi="Garamond"/>
          <w:i/>
          <w:sz w:val="24"/>
          <w:szCs w:val="24"/>
        </w:rPr>
        <w:t xml:space="preserve">Storia della disabilità. Dal castigo degli </w:t>
      </w:r>
      <w:proofErr w:type="spellStart"/>
      <w:r w:rsidR="007E54D9">
        <w:rPr>
          <w:rFonts w:ascii="Garamond" w:hAnsi="Garamond"/>
          <w:i/>
          <w:sz w:val="24"/>
          <w:szCs w:val="24"/>
        </w:rPr>
        <w:t>dèi</w:t>
      </w:r>
      <w:proofErr w:type="spellEnd"/>
      <w:r w:rsidR="007E54D9">
        <w:rPr>
          <w:rFonts w:ascii="Garamond" w:hAnsi="Garamond"/>
          <w:i/>
          <w:sz w:val="24"/>
          <w:szCs w:val="24"/>
        </w:rPr>
        <w:t xml:space="preserve"> alla crisi del </w:t>
      </w:r>
      <w:r w:rsidR="007E54D9">
        <w:rPr>
          <w:rFonts w:ascii="Garamond" w:hAnsi="Garamond"/>
          <w:sz w:val="24"/>
          <w:szCs w:val="24"/>
        </w:rPr>
        <w:t>welfare</w:t>
      </w:r>
      <w:r w:rsidR="00B33F9C">
        <w:rPr>
          <w:rFonts w:ascii="Garamond" w:hAnsi="Garamond"/>
          <w:sz w:val="24"/>
          <w:szCs w:val="24"/>
        </w:rPr>
        <w:t xml:space="preserve">, Roma, 2017, 179 ss. </w:t>
      </w:r>
    </w:p>
  </w:footnote>
  <w:footnote w:id="6">
    <w:p w:rsidR="00B33F9C" w:rsidRPr="00E6359F" w:rsidRDefault="008E0153" w:rsidP="00B33F9C">
      <w:pPr>
        <w:pStyle w:val="Testonotaapidipagina"/>
        <w:ind w:firstLine="709"/>
        <w:jc w:val="both"/>
        <w:rPr>
          <w:rFonts w:ascii="Garamond" w:hAnsi="Garamond"/>
          <w:sz w:val="24"/>
          <w:szCs w:val="24"/>
        </w:rPr>
      </w:pPr>
      <w:r w:rsidRPr="00BD04AE">
        <w:rPr>
          <w:rStyle w:val="Rimandonotaapidipagina"/>
          <w:rFonts w:ascii="Garamond" w:hAnsi="Garamond"/>
          <w:sz w:val="24"/>
          <w:szCs w:val="24"/>
        </w:rPr>
        <w:footnoteRef/>
      </w:r>
      <w:r w:rsidRPr="00BD04AE">
        <w:rPr>
          <w:rFonts w:ascii="Garamond" w:hAnsi="Garamond"/>
          <w:sz w:val="24"/>
          <w:szCs w:val="24"/>
        </w:rPr>
        <w:t xml:space="preserve"> </w:t>
      </w:r>
      <w:r w:rsidR="00E6359F">
        <w:rPr>
          <w:rFonts w:ascii="Garamond" w:hAnsi="Garamond"/>
          <w:sz w:val="24"/>
          <w:szCs w:val="24"/>
        </w:rPr>
        <w:t>Si possono qui ricordare</w:t>
      </w:r>
      <w:r w:rsidR="00B33F9C">
        <w:rPr>
          <w:rFonts w:ascii="Garamond" w:hAnsi="Garamond"/>
          <w:sz w:val="24"/>
          <w:szCs w:val="24"/>
        </w:rPr>
        <w:t xml:space="preserve"> per l’</w:t>
      </w:r>
      <w:r w:rsidR="00E6359F">
        <w:rPr>
          <w:rFonts w:ascii="Garamond" w:hAnsi="Garamond"/>
          <w:sz w:val="24"/>
          <w:szCs w:val="24"/>
        </w:rPr>
        <w:t>ordinamento francese</w:t>
      </w:r>
      <w:r w:rsidR="00B33F9C">
        <w:rPr>
          <w:rFonts w:ascii="Garamond" w:hAnsi="Garamond"/>
          <w:sz w:val="24"/>
          <w:szCs w:val="24"/>
        </w:rPr>
        <w:t xml:space="preserve"> il caso</w:t>
      </w:r>
      <w:r w:rsidR="00C71BED">
        <w:rPr>
          <w:rFonts w:ascii="Garamond" w:hAnsi="Garamond"/>
          <w:sz w:val="24"/>
          <w:szCs w:val="24"/>
        </w:rPr>
        <w:t xml:space="preserve"> di </w:t>
      </w:r>
      <w:r w:rsidR="00C71BED">
        <w:rPr>
          <w:rFonts w:ascii="Garamond" w:hAnsi="Garamond"/>
          <w:i/>
          <w:sz w:val="24"/>
          <w:szCs w:val="24"/>
        </w:rPr>
        <w:t>Vincent</w:t>
      </w:r>
      <w:r w:rsidR="00B33F9C">
        <w:rPr>
          <w:rFonts w:ascii="Garamond" w:hAnsi="Garamond"/>
          <w:sz w:val="24"/>
          <w:szCs w:val="24"/>
        </w:rPr>
        <w:t xml:space="preserve"> </w:t>
      </w:r>
      <w:r w:rsidR="00B33F9C">
        <w:rPr>
          <w:rFonts w:ascii="Garamond" w:hAnsi="Garamond"/>
          <w:i/>
          <w:sz w:val="24"/>
          <w:szCs w:val="24"/>
        </w:rPr>
        <w:t>Lambert</w:t>
      </w:r>
      <w:r w:rsidR="00B33F9C">
        <w:rPr>
          <w:rFonts w:ascii="Garamond" w:hAnsi="Garamond"/>
          <w:sz w:val="24"/>
          <w:szCs w:val="24"/>
        </w:rPr>
        <w:t xml:space="preserve">, in merito al quale si è pronunciato nel 2014 il </w:t>
      </w:r>
      <w:proofErr w:type="spellStart"/>
      <w:r w:rsidR="00CA1197">
        <w:rPr>
          <w:rFonts w:ascii="Garamond" w:hAnsi="Garamond"/>
          <w:i/>
          <w:sz w:val="24"/>
          <w:szCs w:val="24"/>
        </w:rPr>
        <w:t>Conseil</w:t>
      </w:r>
      <w:proofErr w:type="spellEnd"/>
      <w:r w:rsidR="00CA1197">
        <w:rPr>
          <w:rFonts w:ascii="Garamond" w:hAnsi="Garamond"/>
          <w:i/>
          <w:sz w:val="24"/>
          <w:szCs w:val="24"/>
        </w:rPr>
        <w:t xml:space="preserve"> d’</w:t>
      </w:r>
      <w:proofErr w:type="spellStart"/>
      <w:r w:rsidR="0062364B">
        <w:rPr>
          <w:rFonts w:ascii="Garamond" w:hAnsi="Garamond"/>
          <w:i/>
          <w:sz w:val="24"/>
          <w:szCs w:val="24"/>
        </w:rPr>
        <w:t>É</w:t>
      </w:r>
      <w:r w:rsidR="00B33F9C" w:rsidRPr="00B33F9C">
        <w:rPr>
          <w:rFonts w:ascii="Garamond" w:hAnsi="Garamond"/>
          <w:i/>
          <w:sz w:val="24"/>
          <w:szCs w:val="24"/>
        </w:rPr>
        <w:t>tat</w:t>
      </w:r>
      <w:proofErr w:type="spellEnd"/>
      <w:r w:rsidR="00B33F9C">
        <w:rPr>
          <w:rFonts w:ascii="Garamond" w:hAnsi="Garamond"/>
          <w:sz w:val="24"/>
          <w:szCs w:val="24"/>
        </w:rPr>
        <w:t xml:space="preserve"> in Francia (v., sul punto, </w:t>
      </w:r>
      <w:r w:rsidR="00B33F9C" w:rsidRPr="00AD6F35">
        <w:rPr>
          <w:rFonts w:ascii="Garamond" w:hAnsi="Garamond"/>
          <w:smallCaps/>
          <w:sz w:val="24"/>
          <w:szCs w:val="24"/>
        </w:rPr>
        <w:t xml:space="preserve">C. </w:t>
      </w:r>
      <w:proofErr w:type="spellStart"/>
      <w:r w:rsidR="009E7B2A" w:rsidRPr="00AD6F35">
        <w:rPr>
          <w:rFonts w:ascii="Garamond" w:hAnsi="Garamond"/>
          <w:smallCaps/>
          <w:sz w:val="24"/>
          <w:szCs w:val="24"/>
        </w:rPr>
        <w:t>Casonato</w:t>
      </w:r>
      <w:proofErr w:type="spellEnd"/>
      <w:r w:rsidR="009E7B2A">
        <w:rPr>
          <w:rFonts w:ascii="Garamond" w:hAnsi="Garamond"/>
          <w:sz w:val="24"/>
          <w:szCs w:val="24"/>
        </w:rPr>
        <w:t xml:space="preserve">, </w:t>
      </w:r>
      <w:r w:rsidR="009E7B2A">
        <w:rPr>
          <w:rFonts w:ascii="Garamond" w:hAnsi="Garamond"/>
          <w:i/>
          <w:sz w:val="24"/>
          <w:szCs w:val="24"/>
        </w:rPr>
        <w:t xml:space="preserve">Un diritto difficile: il caso </w:t>
      </w:r>
      <w:r w:rsidR="009E7B2A">
        <w:rPr>
          <w:rFonts w:ascii="Garamond" w:hAnsi="Garamond"/>
          <w:sz w:val="24"/>
          <w:szCs w:val="24"/>
        </w:rPr>
        <w:t>Lambert</w:t>
      </w:r>
      <w:r w:rsidR="00F952AC">
        <w:rPr>
          <w:rFonts w:ascii="Garamond" w:hAnsi="Garamond"/>
          <w:i/>
          <w:sz w:val="24"/>
          <w:szCs w:val="24"/>
        </w:rPr>
        <w:t xml:space="preserve"> f</w:t>
      </w:r>
      <w:r w:rsidR="00AD6F35">
        <w:rPr>
          <w:rFonts w:ascii="Garamond" w:hAnsi="Garamond"/>
          <w:i/>
          <w:sz w:val="24"/>
          <w:szCs w:val="24"/>
        </w:rPr>
        <w:t>ra necessità e rischi</w:t>
      </w:r>
      <w:r w:rsidR="00AD6F35">
        <w:rPr>
          <w:rFonts w:ascii="Garamond" w:hAnsi="Garamond"/>
          <w:sz w:val="24"/>
          <w:szCs w:val="24"/>
        </w:rPr>
        <w:t xml:space="preserve">, in </w:t>
      </w:r>
      <w:r w:rsidR="00AD6F35">
        <w:rPr>
          <w:rFonts w:ascii="Garamond" w:hAnsi="Garamond"/>
          <w:i/>
          <w:sz w:val="24"/>
          <w:szCs w:val="24"/>
        </w:rPr>
        <w:t>Nuova giur. civ. comm.</w:t>
      </w:r>
      <w:r w:rsidR="00AD6F35">
        <w:rPr>
          <w:rFonts w:ascii="Garamond" w:hAnsi="Garamond"/>
          <w:sz w:val="24"/>
          <w:szCs w:val="24"/>
        </w:rPr>
        <w:t xml:space="preserve">, 2015, II, 489 ss.), e </w:t>
      </w:r>
      <w:r w:rsidR="00E6359F">
        <w:rPr>
          <w:rFonts w:ascii="Garamond" w:hAnsi="Garamond"/>
          <w:sz w:val="24"/>
          <w:szCs w:val="24"/>
        </w:rPr>
        <w:t>per l’ordinamento inglese quello</w:t>
      </w:r>
      <w:r w:rsidR="00AD6F35">
        <w:rPr>
          <w:rFonts w:ascii="Garamond" w:hAnsi="Garamond"/>
          <w:sz w:val="24"/>
          <w:szCs w:val="24"/>
        </w:rPr>
        <w:t xml:space="preserve"> di </w:t>
      </w:r>
      <w:r w:rsidR="00E6359F">
        <w:rPr>
          <w:rFonts w:ascii="Garamond" w:hAnsi="Garamond"/>
          <w:i/>
          <w:sz w:val="24"/>
          <w:szCs w:val="24"/>
        </w:rPr>
        <w:t xml:space="preserve">Charlie </w:t>
      </w:r>
      <w:proofErr w:type="spellStart"/>
      <w:r w:rsidR="00E6359F">
        <w:rPr>
          <w:rFonts w:ascii="Garamond" w:hAnsi="Garamond"/>
          <w:i/>
          <w:sz w:val="24"/>
          <w:szCs w:val="24"/>
        </w:rPr>
        <w:t>Gard</w:t>
      </w:r>
      <w:proofErr w:type="spellEnd"/>
      <w:r w:rsidR="00C71BED">
        <w:rPr>
          <w:rFonts w:ascii="Garamond" w:hAnsi="Garamond"/>
          <w:sz w:val="24"/>
          <w:szCs w:val="24"/>
        </w:rPr>
        <w:t xml:space="preserve">, sul quale di recente è intervenuta la sentenza della </w:t>
      </w:r>
      <w:r w:rsidR="00C71BED" w:rsidRPr="00035F2C">
        <w:rPr>
          <w:rFonts w:ascii="Garamond" w:hAnsi="Garamond"/>
          <w:sz w:val="24"/>
          <w:szCs w:val="24"/>
        </w:rPr>
        <w:t xml:space="preserve">Corte europea dei diritti dell’uomo, 28 giugno 2017, ric. n. 39793/17, </w:t>
      </w:r>
      <w:proofErr w:type="spellStart"/>
      <w:r w:rsidR="00C71BED" w:rsidRPr="00035F2C">
        <w:rPr>
          <w:rFonts w:ascii="Garamond" w:hAnsi="Garamond"/>
          <w:i/>
          <w:sz w:val="24"/>
          <w:szCs w:val="24"/>
        </w:rPr>
        <w:t>Gard</w:t>
      </w:r>
      <w:proofErr w:type="spellEnd"/>
      <w:r w:rsidR="00C71BED" w:rsidRPr="00035F2C">
        <w:rPr>
          <w:rFonts w:ascii="Garamond" w:hAnsi="Garamond"/>
          <w:i/>
          <w:sz w:val="24"/>
          <w:szCs w:val="24"/>
        </w:rPr>
        <w:t xml:space="preserve"> e </w:t>
      </w:r>
      <w:proofErr w:type="gramStart"/>
      <w:r w:rsidR="00C71BED" w:rsidRPr="00035F2C">
        <w:rPr>
          <w:rFonts w:ascii="Garamond" w:hAnsi="Garamond"/>
          <w:i/>
          <w:sz w:val="24"/>
          <w:szCs w:val="24"/>
        </w:rPr>
        <w:t>al.</w:t>
      </w:r>
      <w:r w:rsidR="00C71BED" w:rsidRPr="00035F2C">
        <w:rPr>
          <w:rFonts w:ascii="Garamond" w:hAnsi="Garamond"/>
          <w:sz w:val="24"/>
          <w:szCs w:val="24"/>
        </w:rPr>
        <w:t>,</w:t>
      </w:r>
      <w:proofErr w:type="gramEnd"/>
      <w:r w:rsidR="00C71BED" w:rsidRPr="00035F2C">
        <w:rPr>
          <w:rFonts w:ascii="Garamond" w:hAnsi="Garamond"/>
          <w:sz w:val="24"/>
          <w:szCs w:val="24"/>
        </w:rPr>
        <w:t xml:space="preserve"> </w:t>
      </w:r>
      <w:r w:rsidR="00C71BED">
        <w:rPr>
          <w:rFonts w:ascii="Garamond" w:hAnsi="Garamond"/>
          <w:sz w:val="24"/>
          <w:szCs w:val="24"/>
        </w:rPr>
        <w:t>sopra richiamata</w:t>
      </w:r>
      <w:r w:rsidR="00C71BED" w:rsidRPr="00035F2C">
        <w:rPr>
          <w:rFonts w:ascii="Garamond" w:hAnsi="Garamond"/>
          <w:sz w:val="24"/>
          <w:szCs w:val="24"/>
        </w:rPr>
        <w:t>, con</w:t>
      </w:r>
      <w:r w:rsidR="00C71BED">
        <w:rPr>
          <w:rFonts w:ascii="Garamond" w:hAnsi="Garamond"/>
          <w:sz w:val="24"/>
          <w:szCs w:val="24"/>
        </w:rPr>
        <w:t xml:space="preserve"> la</w:t>
      </w:r>
      <w:r w:rsidR="00C71BED" w:rsidRPr="00035F2C">
        <w:rPr>
          <w:rFonts w:ascii="Garamond" w:hAnsi="Garamond"/>
          <w:sz w:val="24"/>
          <w:szCs w:val="24"/>
        </w:rPr>
        <w:t xml:space="preserve"> nota di </w:t>
      </w:r>
      <w:r w:rsidR="00C71BED" w:rsidRPr="00F8130B">
        <w:rPr>
          <w:rFonts w:ascii="Garamond" w:hAnsi="Garamond"/>
          <w:smallCaps/>
          <w:sz w:val="24"/>
          <w:szCs w:val="24"/>
        </w:rPr>
        <w:t>E. Falletti</w:t>
      </w:r>
      <w:r w:rsidR="00C71BED" w:rsidRPr="00035F2C">
        <w:rPr>
          <w:rFonts w:ascii="Garamond" w:hAnsi="Garamond"/>
          <w:sz w:val="24"/>
          <w:szCs w:val="24"/>
        </w:rPr>
        <w:t xml:space="preserve">, </w:t>
      </w:r>
      <w:r w:rsidR="00C71BED" w:rsidRPr="00035F2C">
        <w:rPr>
          <w:rFonts w:ascii="Garamond" w:hAnsi="Garamond"/>
          <w:i/>
          <w:sz w:val="24"/>
          <w:szCs w:val="24"/>
        </w:rPr>
        <w:t xml:space="preserve">«Il </w:t>
      </w:r>
      <w:r w:rsidR="00C71BED" w:rsidRPr="00035F2C">
        <w:rPr>
          <w:rFonts w:ascii="Garamond" w:hAnsi="Garamond"/>
          <w:sz w:val="24"/>
          <w:szCs w:val="24"/>
        </w:rPr>
        <w:t xml:space="preserve">best </w:t>
      </w:r>
      <w:proofErr w:type="spellStart"/>
      <w:r w:rsidR="00C71BED" w:rsidRPr="00035F2C">
        <w:rPr>
          <w:rFonts w:ascii="Garamond" w:hAnsi="Garamond"/>
          <w:sz w:val="24"/>
          <w:szCs w:val="24"/>
        </w:rPr>
        <w:t>interest</w:t>
      </w:r>
      <w:proofErr w:type="spellEnd"/>
      <w:r w:rsidR="00C71BED" w:rsidRPr="00035F2C">
        <w:rPr>
          <w:rFonts w:ascii="Garamond" w:hAnsi="Garamond"/>
          <w:sz w:val="24"/>
          <w:szCs w:val="24"/>
        </w:rPr>
        <w:t xml:space="preserve"> of the </w:t>
      </w:r>
      <w:proofErr w:type="spellStart"/>
      <w:r w:rsidR="00C71BED" w:rsidRPr="00035F2C">
        <w:rPr>
          <w:rFonts w:ascii="Garamond" w:hAnsi="Garamond"/>
          <w:sz w:val="24"/>
          <w:szCs w:val="24"/>
        </w:rPr>
        <w:t>child</w:t>
      </w:r>
      <w:proofErr w:type="spellEnd"/>
      <w:r w:rsidR="00C71BED" w:rsidRPr="00035F2C">
        <w:rPr>
          <w:rFonts w:ascii="Garamond" w:hAnsi="Garamond"/>
          <w:i/>
          <w:sz w:val="24"/>
          <w:szCs w:val="24"/>
        </w:rPr>
        <w:t xml:space="preserve"> tra fine vita e sperimentazione medica»</w:t>
      </w:r>
      <w:r w:rsidR="00C71BED" w:rsidRPr="00035F2C">
        <w:rPr>
          <w:rFonts w:ascii="Garamond" w:hAnsi="Garamond"/>
          <w:sz w:val="24"/>
          <w:szCs w:val="24"/>
        </w:rPr>
        <w:t>.</w:t>
      </w:r>
    </w:p>
  </w:footnote>
  <w:footnote w:id="7">
    <w:p w:rsidR="00BD04AE" w:rsidRPr="00F05D17" w:rsidRDefault="00BD04AE" w:rsidP="00BF250D">
      <w:pPr>
        <w:pStyle w:val="Testonotaapidipagina"/>
        <w:ind w:firstLine="709"/>
        <w:jc w:val="both"/>
        <w:rPr>
          <w:rFonts w:ascii="Garamond" w:hAnsi="Garamond"/>
          <w:sz w:val="24"/>
          <w:szCs w:val="24"/>
        </w:rPr>
      </w:pPr>
      <w:r w:rsidRPr="00F05D17">
        <w:rPr>
          <w:rStyle w:val="Rimandonotaapidipagina"/>
          <w:rFonts w:ascii="Garamond" w:hAnsi="Garamond"/>
          <w:sz w:val="24"/>
          <w:szCs w:val="24"/>
        </w:rPr>
        <w:footnoteRef/>
      </w:r>
      <w:r w:rsidRPr="00F05D17">
        <w:rPr>
          <w:rFonts w:ascii="Garamond" w:hAnsi="Garamond"/>
          <w:sz w:val="24"/>
          <w:szCs w:val="24"/>
        </w:rPr>
        <w:t xml:space="preserve"> Al riguardo v. </w:t>
      </w:r>
      <w:r w:rsidRPr="00F05D17">
        <w:rPr>
          <w:rFonts w:ascii="Garamond" w:hAnsi="Garamond"/>
          <w:smallCaps/>
          <w:sz w:val="24"/>
          <w:szCs w:val="24"/>
        </w:rPr>
        <w:t xml:space="preserve">A. </w:t>
      </w:r>
      <w:proofErr w:type="spellStart"/>
      <w:r w:rsidRPr="00F05D17">
        <w:rPr>
          <w:rFonts w:ascii="Garamond" w:hAnsi="Garamond"/>
          <w:smallCaps/>
          <w:sz w:val="24"/>
          <w:szCs w:val="24"/>
        </w:rPr>
        <w:t>Santosuosso</w:t>
      </w:r>
      <w:proofErr w:type="spellEnd"/>
      <w:r w:rsidRPr="00F05D17">
        <w:rPr>
          <w:rFonts w:ascii="Garamond" w:hAnsi="Garamond"/>
          <w:sz w:val="24"/>
          <w:szCs w:val="24"/>
        </w:rPr>
        <w:t xml:space="preserve">, </w:t>
      </w:r>
      <w:r w:rsidRPr="00F05D17">
        <w:rPr>
          <w:rFonts w:ascii="Garamond" w:hAnsi="Garamond"/>
          <w:i/>
          <w:sz w:val="24"/>
          <w:szCs w:val="24"/>
        </w:rPr>
        <w:t>Diritto, scienza, nuove tecnologie</w:t>
      </w:r>
      <w:r w:rsidRPr="00F05D17">
        <w:rPr>
          <w:rFonts w:ascii="Garamond" w:hAnsi="Garamond"/>
          <w:sz w:val="24"/>
          <w:szCs w:val="24"/>
          <w:vertAlign w:val="superscript"/>
        </w:rPr>
        <w:t>2</w:t>
      </w:r>
      <w:r w:rsidRPr="00F05D17">
        <w:rPr>
          <w:rFonts w:ascii="Garamond" w:hAnsi="Garamond"/>
          <w:sz w:val="24"/>
          <w:szCs w:val="24"/>
        </w:rPr>
        <w:t xml:space="preserve">, Lavis (TN), 2016, 87 ss. Molto acute le considerazioni di </w:t>
      </w:r>
      <w:r w:rsidRPr="00F05D17">
        <w:rPr>
          <w:rFonts w:ascii="Garamond" w:hAnsi="Garamond"/>
          <w:smallCaps/>
          <w:sz w:val="24"/>
          <w:szCs w:val="24"/>
        </w:rPr>
        <w:t>H. Jonas</w:t>
      </w:r>
      <w:r w:rsidRPr="00F05D17">
        <w:rPr>
          <w:rFonts w:ascii="Garamond" w:hAnsi="Garamond"/>
          <w:sz w:val="24"/>
          <w:szCs w:val="24"/>
        </w:rPr>
        <w:t xml:space="preserve">, </w:t>
      </w:r>
      <w:r w:rsidRPr="00F05D17">
        <w:rPr>
          <w:rFonts w:ascii="Garamond" w:hAnsi="Garamond"/>
          <w:i/>
          <w:sz w:val="24"/>
          <w:szCs w:val="24"/>
        </w:rPr>
        <w:t>Tecnica, medicina ed etica,</w:t>
      </w:r>
      <w:r w:rsidRPr="00F05D17">
        <w:rPr>
          <w:rFonts w:ascii="Garamond" w:hAnsi="Garamond"/>
          <w:sz w:val="24"/>
          <w:szCs w:val="24"/>
        </w:rPr>
        <w:t xml:space="preserve"> Torino, 1997, </w:t>
      </w:r>
      <w:r w:rsidR="002C1FA6" w:rsidRPr="00F05D17">
        <w:rPr>
          <w:rFonts w:ascii="Garamond" w:hAnsi="Garamond"/>
          <w:sz w:val="24"/>
          <w:szCs w:val="24"/>
        </w:rPr>
        <w:t>198-203.</w:t>
      </w:r>
    </w:p>
  </w:footnote>
  <w:footnote w:id="8">
    <w:p w:rsidR="00F05D17" w:rsidRPr="00316BB9" w:rsidRDefault="00F05D17" w:rsidP="00F05D17">
      <w:pPr>
        <w:pStyle w:val="Testonotaapidipagina"/>
        <w:ind w:firstLine="709"/>
        <w:jc w:val="both"/>
        <w:rPr>
          <w:rFonts w:ascii="Garamond" w:hAnsi="Garamond"/>
          <w:sz w:val="24"/>
          <w:szCs w:val="24"/>
        </w:rPr>
      </w:pPr>
      <w:r w:rsidRPr="00F05D17">
        <w:rPr>
          <w:rStyle w:val="Rimandonotaapidipagina"/>
          <w:rFonts w:ascii="Garamond" w:hAnsi="Garamond"/>
          <w:sz w:val="24"/>
          <w:szCs w:val="24"/>
        </w:rPr>
        <w:footnoteRef/>
      </w:r>
      <w:r w:rsidRPr="00F05D17">
        <w:rPr>
          <w:rFonts w:ascii="Garamond" w:hAnsi="Garamond"/>
          <w:sz w:val="24"/>
          <w:szCs w:val="24"/>
        </w:rPr>
        <w:t xml:space="preserve"> </w:t>
      </w:r>
      <w:r>
        <w:rPr>
          <w:rFonts w:ascii="Garamond" w:hAnsi="Garamond"/>
          <w:sz w:val="24"/>
          <w:szCs w:val="24"/>
        </w:rPr>
        <w:t xml:space="preserve">Sulle istituzioni totali e sul meccanismo dell’esclusione non si può che rinviare alle considerazioni di </w:t>
      </w:r>
      <w:r w:rsidRPr="00BD7633">
        <w:rPr>
          <w:rFonts w:ascii="Garamond" w:hAnsi="Garamond"/>
          <w:smallCaps/>
          <w:sz w:val="24"/>
          <w:szCs w:val="24"/>
        </w:rPr>
        <w:t xml:space="preserve">E. </w:t>
      </w:r>
      <w:proofErr w:type="spellStart"/>
      <w:r w:rsidRPr="00BD7633">
        <w:rPr>
          <w:rFonts w:ascii="Garamond" w:hAnsi="Garamond"/>
          <w:smallCaps/>
          <w:sz w:val="24"/>
          <w:szCs w:val="24"/>
        </w:rPr>
        <w:t>Goffman</w:t>
      </w:r>
      <w:proofErr w:type="spellEnd"/>
      <w:r>
        <w:rPr>
          <w:rFonts w:ascii="Garamond" w:hAnsi="Garamond"/>
          <w:sz w:val="24"/>
          <w:szCs w:val="24"/>
        </w:rPr>
        <w:t xml:space="preserve">, </w:t>
      </w:r>
      <w:proofErr w:type="spellStart"/>
      <w:r w:rsidR="00BD7633">
        <w:rPr>
          <w:rFonts w:ascii="Garamond" w:hAnsi="Garamond"/>
          <w:i/>
          <w:sz w:val="24"/>
          <w:szCs w:val="24"/>
        </w:rPr>
        <w:t>Asylums</w:t>
      </w:r>
      <w:proofErr w:type="spellEnd"/>
      <w:r w:rsidR="00BD7633">
        <w:rPr>
          <w:rFonts w:ascii="Garamond" w:hAnsi="Garamond"/>
          <w:i/>
          <w:sz w:val="24"/>
          <w:szCs w:val="24"/>
        </w:rPr>
        <w:t>. Le istituzioni totali: i meccanismi dell’esclusione e della violenza</w:t>
      </w:r>
      <w:r w:rsidR="00BD7633">
        <w:rPr>
          <w:rFonts w:ascii="Garamond" w:hAnsi="Garamond"/>
          <w:sz w:val="24"/>
          <w:szCs w:val="24"/>
        </w:rPr>
        <w:t>, Torino,</w:t>
      </w:r>
      <w:r w:rsidR="00316BB9">
        <w:rPr>
          <w:rFonts w:ascii="Garamond" w:hAnsi="Garamond"/>
          <w:sz w:val="24"/>
          <w:szCs w:val="24"/>
        </w:rPr>
        <w:t xml:space="preserve"> 2010,</w:t>
      </w:r>
      <w:r w:rsidR="00BD7633">
        <w:rPr>
          <w:rFonts w:ascii="Garamond" w:hAnsi="Garamond"/>
          <w:sz w:val="24"/>
          <w:szCs w:val="24"/>
        </w:rPr>
        <w:t xml:space="preserve"> 43 ss. e di </w:t>
      </w:r>
      <w:r w:rsidR="00BD7633" w:rsidRPr="00316BB9">
        <w:rPr>
          <w:rFonts w:ascii="Garamond" w:hAnsi="Garamond"/>
          <w:smallCaps/>
          <w:sz w:val="24"/>
          <w:szCs w:val="24"/>
        </w:rPr>
        <w:t>M. Foucault</w:t>
      </w:r>
      <w:r w:rsidR="00BD7633">
        <w:rPr>
          <w:rFonts w:ascii="Garamond" w:hAnsi="Garamond"/>
          <w:sz w:val="24"/>
          <w:szCs w:val="24"/>
        </w:rPr>
        <w:t xml:space="preserve">, </w:t>
      </w:r>
      <w:r w:rsidR="00BD7633">
        <w:rPr>
          <w:rFonts w:ascii="Garamond" w:hAnsi="Garamond"/>
          <w:i/>
          <w:sz w:val="24"/>
          <w:szCs w:val="24"/>
        </w:rPr>
        <w:t>Storia della follia nell’età classica</w:t>
      </w:r>
      <w:r w:rsidR="00BD7633">
        <w:rPr>
          <w:rFonts w:ascii="Garamond" w:hAnsi="Garamond"/>
          <w:sz w:val="24"/>
          <w:szCs w:val="24"/>
        </w:rPr>
        <w:t xml:space="preserve">, </w:t>
      </w:r>
      <w:r w:rsidR="00316BB9">
        <w:rPr>
          <w:rFonts w:ascii="Garamond" w:hAnsi="Garamond"/>
          <w:sz w:val="24"/>
          <w:szCs w:val="24"/>
        </w:rPr>
        <w:t xml:space="preserve">Milano, 2016, 646 ss. Sempre di grande attualità anche le considerazioni di </w:t>
      </w:r>
      <w:r w:rsidR="00316BB9" w:rsidRPr="00316BB9">
        <w:rPr>
          <w:rFonts w:ascii="Garamond" w:hAnsi="Garamond"/>
          <w:smallCaps/>
          <w:sz w:val="24"/>
          <w:szCs w:val="24"/>
        </w:rPr>
        <w:t xml:space="preserve">F. </w:t>
      </w:r>
      <w:proofErr w:type="spellStart"/>
      <w:r w:rsidR="00316BB9" w:rsidRPr="00316BB9">
        <w:rPr>
          <w:rFonts w:ascii="Garamond" w:hAnsi="Garamond"/>
          <w:smallCaps/>
          <w:sz w:val="24"/>
          <w:szCs w:val="24"/>
        </w:rPr>
        <w:t>Basaglia</w:t>
      </w:r>
      <w:proofErr w:type="spellEnd"/>
      <w:r w:rsidR="00316BB9">
        <w:rPr>
          <w:rFonts w:ascii="Garamond" w:hAnsi="Garamond"/>
          <w:sz w:val="24"/>
          <w:szCs w:val="24"/>
        </w:rPr>
        <w:t xml:space="preserve">, </w:t>
      </w:r>
      <w:r w:rsidR="00316BB9">
        <w:rPr>
          <w:rFonts w:ascii="Garamond" w:hAnsi="Garamond"/>
          <w:i/>
          <w:sz w:val="24"/>
          <w:szCs w:val="24"/>
        </w:rPr>
        <w:t>Scritti 1953-1980</w:t>
      </w:r>
      <w:r w:rsidR="00316BB9">
        <w:rPr>
          <w:rFonts w:ascii="Garamond" w:hAnsi="Garamond"/>
          <w:sz w:val="24"/>
          <w:szCs w:val="24"/>
        </w:rPr>
        <w:t>, Milano, 2017, 501 ss., 533 ss.</w:t>
      </w:r>
    </w:p>
  </w:footnote>
  <w:footnote w:id="9">
    <w:p w:rsidR="00BF250D" w:rsidRPr="0059460E" w:rsidRDefault="00BF250D" w:rsidP="00931B27">
      <w:pPr>
        <w:pStyle w:val="Testonotaapidipagina"/>
        <w:ind w:firstLine="709"/>
        <w:jc w:val="both"/>
        <w:rPr>
          <w:rFonts w:ascii="Garamond" w:hAnsi="Garamond"/>
          <w:sz w:val="24"/>
          <w:szCs w:val="24"/>
        </w:rPr>
      </w:pPr>
      <w:r w:rsidRPr="00F05D17">
        <w:rPr>
          <w:rStyle w:val="Rimandonotaapidipagina"/>
          <w:rFonts w:ascii="Garamond" w:hAnsi="Garamond"/>
          <w:sz w:val="24"/>
          <w:szCs w:val="24"/>
        </w:rPr>
        <w:footnoteRef/>
      </w:r>
      <w:r w:rsidRPr="00F05D17">
        <w:rPr>
          <w:rFonts w:ascii="Garamond" w:hAnsi="Garamond"/>
          <w:sz w:val="24"/>
          <w:szCs w:val="24"/>
        </w:rPr>
        <w:t xml:space="preserve"> Sul c.d. modello sociale della disabilità e sulla Convenzione sui diritti delle persone con disabilità, approvata dall’Assemblea</w:t>
      </w:r>
      <w:r>
        <w:rPr>
          <w:rFonts w:ascii="Garamond" w:hAnsi="Garamond"/>
          <w:sz w:val="24"/>
          <w:szCs w:val="24"/>
        </w:rPr>
        <w:t xml:space="preserve"> Generale delle Nazioni Unite il 13 dicembre 2006, </w:t>
      </w:r>
      <w:r w:rsidR="00931B27">
        <w:rPr>
          <w:rFonts w:ascii="Garamond" w:hAnsi="Garamond"/>
          <w:sz w:val="24"/>
          <w:szCs w:val="24"/>
        </w:rPr>
        <w:t xml:space="preserve">v. </w:t>
      </w:r>
      <w:r w:rsidR="00931B27" w:rsidRPr="00F05D17">
        <w:rPr>
          <w:rFonts w:ascii="Garamond" w:hAnsi="Garamond"/>
          <w:smallCaps/>
          <w:sz w:val="24"/>
          <w:szCs w:val="24"/>
        </w:rPr>
        <w:t>D. Ferri</w:t>
      </w:r>
      <w:r w:rsidR="00931B27">
        <w:rPr>
          <w:rFonts w:ascii="Garamond" w:hAnsi="Garamond"/>
          <w:sz w:val="24"/>
          <w:szCs w:val="24"/>
        </w:rPr>
        <w:t xml:space="preserve">, </w:t>
      </w:r>
      <w:r w:rsidR="00931B27">
        <w:rPr>
          <w:rFonts w:ascii="Garamond" w:hAnsi="Garamond"/>
          <w:i/>
          <w:sz w:val="24"/>
          <w:szCs w:val="24"/>
        </w:rPr>
        <w:t>L’accomodamento</w:t>
      </w:r>
      <w:r w:rsidR="00EC1017">
        <w:rPr>
          <w:rFonts w:ascii="Garamond" w:hAnsi="Garamond"/>
          <w:i/>
          <w:sz w:val="24"/>
          <w:szCs w:val="24"/>
        </w:rPr>
        <w:t xml:space="preserve"> ragionevole per le person</w:t>
      </w:r>
      <w:r w:rsidR="0059460E">
        <w:rPr>
          <w:rFonts w:ascii="Garamond" w:hAnsi="Garamond"/>
          <w:i/>
          <w:sz w:val="24"/>
          <w:szCs w:val="24"/>
        </w:rPr>
        <w:t>e con disabilità in Europa: dal</w:t>
      </w:r>
      <w:r w:rsidR="0059460E">
        <w:rPr>
          <w:rFonts w:ascii="Garamond" w:hAnsi="Garamond"/>
          <w:sz w:val="24"/>
          <w:szCs w:val="24"/>
        </w:rPr>
        <w:t xml:space="preserve"> </w:t>
      </w:r>
      <w:proofErr w:type="spellStart"/>
      <w:r w:rsidR="0059460E">
        <w:rPr>
          <w:rFonts w:ascii="Garamond" w:hAnsi="Garamond"/>
          <w:sz w:val="24"/>
          <w:szCs w:val="24"/>
        </w:rPr>
        <w:t>Transatlantic</w:t>
      </w:r>
      <w:proofErr w:type="spellEnd"/>
      <w:r w:rsidR="0059460E">
        <w:rPr>
          <w:rFonts w:ascii="Garamond" w:hAnsi="Garamond"/>
          <w:sz w:val="24"/>
          <w:szCs w:val="24"/>
        </w:rPr>
        <w:t xml:space="preserve"> </w:t>
      </w:r>
      <w:proofErr w:type="spellStart"/>
      <w:r w:rsidR="0059460E">
        <w:rPr>
          <w:rFonts w:ascii="Garamond" w:hAnsi="Garamond"/>
          <w:sz w:val="24"/>
          <w:szCs w:val="24"/>
        </w:rPr>
        <w:t>Borrowing</w:t>
      </w:r>
      <w:proofErr w:type="spellEnd"/>
      <w:r w:rsidR="0059460E">
        <w:rPr>
          <w:rFonts w:ascii="Garamond" w:hAnsi="Garamond"/>
          <w:sz w:val="24"/>
          <w:szCs w:val="24"/>
        </w:rPr>
        <w:t xml:space="preserve"> </w:t>
      </w:r>
      <w:r w:rsidR="0059460E">
        <w:rPr>
          <w:rFonts w:ascii="Garamond" w:hAnsi="Garamond"/>
          <w:i/>
          <w:sz w:val="24"/>
          <w:szCs w:val="24"/>
        </w:rPr>
        <w:t xml:space="preserve">alla </w:t>
      </w:r>
      <w:r w:rsidR="0059460E">
        <w:rPr>
          <w:rFonts w:ascii="Garamond" w:hAnsi="Garamond"/>
          <w:sz w:val="24"/>
          <w:szCs w:val="24"/>
        </w:rPr>
        <w:t>Cross-</w:t>
      </w:r>
      <w:proofErr w:type="spellStart"/>
      <w:r w:rsidR="0059460E">
        <w:rPr>
          <w:rFonts w:ascii="Garamond" w:hAnsi="Garamond"/>
          <w:sz w:val="24"/>
          <w:szCs w:val="24"/>
        </w:rPr>
        <w:t>Fertilization</w:t>
      </w:r>
      <w:proofErr w:type="spellEnd"/>
      <w:r w:rsidR="0059460E">
        <w:rPr>
          <w:rFonts w:ascii="Garamond" w:hAnsi="Garamond"/>
          <w:sz w:val="24"/>
          <w:szCs w:val="24"/>
        </w:rPr>
        <w:t xml:space="preserve">, in </w:t>
      </w:r>
      <w:r w:rsidR="0059460E">
        <w:rPr>
          <w:rFonts w:ascii="Garamond" w:hAnsi="Garamond"/>
          <w:i/>
          <w:sz w:val="24"/>
          <w:szCs w:val="24"/>
        </w:rPr>
        <w:t xml:space="preserve">Dir. </w:t>
      </w:r>
      <w:proofErr w:type="spellStart"/>
      <w:r w:rsidR="0059460E">
        <w:rPr>
          <w:rFonts w:ascii="Garamond" w:hAnsi="Garamond"/>
          <w:i/>
          <w:sz w:val="24"/>
          <w:szCs w:val="24"/>
        </w:rPr>
        <w:t>pubbl</w:t>
      </w:r>
      <w:proofErr w:type="spellEnd"/>
      <w:r w:rsidR="0059460E">
        <w:rPr>
          <w:rFonts w:ascii="Garamond" w:hAnsi="Garamond"/>
          <w:i/>
          <w:sz w:val="24"/>
          <w:szCs w:val="24"/>
        </w:rPr>
        <w:t xml:space="preserve">. </w:t>
      </w:r>
      <w:proofErr w:type="spellStart"/>
      <w:proofErr w:type="gramStart"/>
      <w:r w:rsidR="0059460E">
        <w:rPr>
          <w:rFonts w:ascii="Garamond" w:hAnsi="Garamond"/>
          <w:i/>
          <w:sz w:val="24"/>
          <w:szCs w:val="24"/>
        </w:rPr>
        <w:t>comp</w:t>
      </w:r>
      <w:proofErr w:type="spellEnd"/>
      <w:proofErr w:type="gramEnd"/>
      <w:r w:rsidR="0059460E">
        <w:rPr>
          <w:rFonts w:ascii="Garamond" w:hAnsi="Garamond"/>
          <w:i/>
          <w:sz w:val="24"/>
          <w:szCs w:val="24"/>
        </w:rPr>
        <w:t xml:space="preserve">. </w:t>
      </w:r>
      <w:proofErr w:type="spellStart"/>
      <w:proofErr w:type="gramStart"/>
      <w:r w:rsidR="0059460E">
        <w:rPr>
          <w:rFonts w:ascii="Garamond" w:hAnsi="Garamond"/>
          <w:i/>
          <w:sz w:val="24"/>
          <w:szCs w:val="24"/>
        </w:rPr>
        <w:t>eur</w:t>
      </w:r>
      <w:proofErr w:type="spellEnd"/>
      <w:r w:rsidR="0059460E">
        <w:rPr>
          <w:rFonts w:ascii="Garamond" w:hAnsi="Garamond"/>
          <w:i/>
          <w:sz w:val="24"/>
          <w:szCs w:val="24"/>
        </w:rPr>
        <w:t>.</w:t>
      </w:r>
      <w:r w:rsidR="00F05D17">
        <w:rPr>
          <w:rFonts w:ascii="Garamond" w:hAnsi="Garamond"/>
          <w:sz w:val="24"/>
          <w:szCs w:val="24"/>
        </w:rPr>
        <w:t>,</w:t>
      </w:r>
      <w:proofErr w:type="gramEnd"/>
      <w:r w:rsidR="00F05D17">
        <w:rPr>
          <w:rFonts w:ascii="Garamond" w:hAnsi="Garamond"/>
          <w:sz w:val="24"/>
          <w:szCs w:val="24"/>
        </w:rPr>
        <w:t xml:space="preserve"> 2017, 2, 386 ss.</w:t>
      </w:r>
    </w:p>
  </w:footnote>
  <w:footnote w:id="10">
    <w:p w:rsidR="00F35045" w:rsidRPr="00481C23" w:rsidRDefault="00F35045" w:rsidP="00BF250D">
      <w:pPr>
        <w:pStyle w:val="Testonotaapidipagina"/>
        <w:ind w:firstLine="709"/>
        <w:jc w:val="both"/>
        <w:rPr>
          <w:rFonts w:ascii="Garamond" w:hAnsi="Garamond"/>
          <w:sz w:val="24"/>
          <w:szCs w:val="24"/>
        </w:rPr>
      </w:pPr>
      <w:r w:rsidRPr="00BF250D">
        <w:rPr>
          <w:rStyle w:val="Rimandonotaapidipagina"/>
          <w:rFonts w:ascii="Garamond" w:hAnsi="Garamond"/>
          <w:sz w:val="24"/>
          <w:szCs w:val="24"/>
        </w:rPr>
        <w:footnoteRef/>
      </w:r>
      <w:r w:rsidRPr="00BF250D">
        <w:rPr>
          <w:rFonts w:ascii="Garamond" w:hAnsi="Garamond"/>
          <w:sz w:val="24"/>
          <w:szCs w:val="24"/>
        </w:rPr>
        <w:t xml:space="preserve"> </w:t>
      </w:r>
      <w:r w:rsidR="002C4927" w:rsidRPr="00BF250D">
        <w:rPr>
          <w:rFonts w:ascii="Garamond" w:hAnsi="Garamond"/>
          <w:sz w:val="24"/>
          <w:szCs w:val="24"/>
        </w:rPr>
        <w:t>Cfr., di recente e tra gli altri</w:t>
      </w:r>
      <w:r w:rsidRPr="00BF250D">
        <w:rPr>
          <w:rFonts w:ascii="Garamond" w:hAnsi="Garamond"/>
          <w:sz w:val="24"/>
          <w:szCs w:val="24"/>
        </w:rPr>
        <w:t xml:space="preserve">, </w:t>
      </w:r>
      <w:r w:rsidRPr="00BF250D">
        <w:rPr>
          <w:rFonts w:ascii="Garamond" w:hAnsi="Garamond"/>
          <w:smallCaps/>
          <w:sz w:val="24"/>
          <w:szCs w:val="24"/>
        </w:rPr>
        <w:t xml:space="preserve">P. </w:t>
      </w:r>
      <w:proofErr w:type="spellStart"/>
      <w:r w:rsidRPr="00BF250D">
        <w:rPr>
          <w:rFonts w:ascii="Garamond" w:hAnsi="Garamond"/>
          <w:smallCaps/>
          <w:sz w:val="24"/>
          <w:szCs w:val="24"/>
        </w:rPr>
        <w:t>Stanzione</w:t>
      </w:r>
      <w:proofErr w:type="spellEnd"/>
      <w:r w:rsidRPr="00BF250D">
        <w:rPr>
          <w:rFonts w:ascii="Garamond" w:hAnsi="Garamond"/>
          <w:sz w:val="24"/>
          <w:szCs w:val="24"/>
        </w:rPr>
        <w:t xml:space="preserve">, </w:t>
      </w:r>
      <w:r w:rsidR="00C16A8C" w:rsidRPr="00BF250D">
        <w:rPr>
          <w:rFonts w:ascii="Garamond" w:hAnsi="Garamond"/>
          <w:i/>
          <w:sz w:val="24"/>
          <w:szCs w:val="24"/>
        </w:rPr>
        <w:t>Capacità, legittimazione, status</w:t>
      </w:r>
      <w:r w:rsidR="00C16A8C" w:rsidRPr="00BF250D">
        <w:rPr>
          <w:rFonts w:ascii="Garamond" w:hAnsi="Garamond"/>
          <w:sz w:val="24"/>
          <w:szCs w:val="24"/>
        </w:rPr>
        <w:t xml:space="preserve">, in </w:t>
      </w:r>
      <w:r w:rsidR="00C16A8C" w:rsidRPr="00BF250D">
        <w:rPr>
          <w:rFonts w:ascii="Garamond" w:hAnsi="Garamond"/>
          <w:i/>
          <w:sz w:val="24"/>
          <w:szCs w:val="24"/>
        </w:rPr>
        <w:t xml:space="preserve">Trattato di diritto civile e commerciale, già diretto da Antonio Cicu, Francesco </w:t>
      </w:r>
      <w:proofErr w:type="spellStart"/>
      <w:r w:rsidR="00C16A8C" w:rsidRPr="00BF250D">
        <w:rPr>
          <w:rFonts w:ascii="Garamond" w:hAnsi="Garamond"/>
          <w:i/>
          <w:sz w:val="24"/>
          <w:szCs w:val="24"/>
        </w:rPr>
        <w:t>Messineo</w:t>
      </w:r>
      <w:proofErr w:type="spellEnd"/>
      <w:r w:rsidR="00C16A8C" w:rsidRPr="00BF250D">
        <w:rPr>
          <w:rFonts w:ascii="Garamond" w:hAnsi="Garamond"/>
          <w:i/>
          <w:sz w:val="24"/>
          <w:szCs w:val="24"/>
        </w:rPr>
        <w:t xml:space="preserve">, Luigi </w:t>
      </w:r>
      <w:proofErr w:type="spellStart"/>
      <w:r w:rsidR="00C16A8C" w:rsidRPr="00BF250D">
        <w:rPr>
          <w:rFonts w:ascii="Garamond" w:hAnsi="Garamond"/>
          <w:i/>
          <w:sz w:val="24"/>
          <w:szCs w:val="24"/>
        </w:rPr>
        <w:t>Mengoni</w:t>
      </w:r>
      <w:proofErr w:type="spellEnd"/>
      <w:r w:rsidR="00C16A8C" w:rsidRPr="00BF250D">
        <w:rPr>
          <w:rFonts w:ascii="Garamond" w:hAnsi="Garamond"/>
          <w:i/>
          <w:sz w:val="24"/>
          <w:szCs w:val="24"/>
        </w:rPr>
        <w:t xml:space="preserve">, continuato da Piero </w:t>
      </w:r>
      <w:proofErr w:type="spellStart"/>
      <w:r w:rsidR="00C16A8C" w:rsidRPr="00BF250D">
        <w:rPr>
          <w:rFonts w:ascii="Garamond" w:hAnsi="Garamond"/>
          <w:i/>
          <w:sz w:val="24"/>
          <w:szCs w:val="24"/>
        </w:rPr>
        <w:t>Schlesinger</w:t>
      </w:r>
      <w:proofErr w:type="spellEnd"/>
      <w:r w:rsidR="00C16A8C" w:rsidRPr="00BF250D">
        <w:rPr>
          <w:rFonts w:ascii="Garamond" w:hAnsi="Garamond"/>
          <w:sz w:val="24"/>
          <w:szCs w:val="24"/>
        </w:rPr>
        <w:t xml:space="preserve">, Milano, 2017, </w:t>
      </w:r>
      <w:r w:rsidR="002C4927" w:rsidRPr="00BF250D">
        <w:rPr>
          <w:rFonts w:ascii="Garamond" w:hAnsi="Garamond"/>
          <w:sz w:val="24"/>
          <w:szCs w:val="24"/>
        </w:rPr>
        <w:t>74 ss., ma</w:t>
      </w:r>
      <w:r w:rsidR="002C4927" w:rsidRPr="00DC4595">
        <w:rPr>
          <w:rFonts w:ascii="Garamond" w:hAnsi="Garamond"/>
          <w:sz w:val="24"/>
          <w:szCs w:val="24"/>
        </w:rPr>
        <w:t xml:space="preserve"> già </w:t>
      </w:r>
      <w:r w:rsidR="002C4927" w:rsidRPr="00DC4595">
        <w:rPr>
          <w:rFonts w:ascii="Garamond" w:hAnsi="Garamond"/>
          <w:smallCaps/>
          <w:sz w:val="24"/>
          <w:szCs w:val="24"/>
        </w:rPr>
        <w:t>S. Rodotà</w:t>
      </w:r>
      <w:r w:rsidR="002C4927" w:rsidRPr="00DC4595">
        <w:rPr>
          <w:rFonts w:ascii="Garamond" w:hAnsi="Garamond"/>
          <w:sz w:val="24"/>
          <w:szCs w:val="24"/>
        </w:rPr>
        <w:t xml:space="preserve">, </w:t>
      </w:r>
      <w:r w:rsidR="002C4927" w:rsidRPr="00DC4595">
        <w:rPr>
          <w:rFonts w:ascii="Garamond" w:hAnsi="Garamond"/>
          <w:i/>
          <w:sz w:val="24"/>
          <w:szCs w:val="24"/>
        </w:rPr>
        <w:t>Dal soggetto alla persona</w:t>
      </w:r>
      <w:r w:rsidR="00D15EA4">
        <w:rPr>
          <w:rFonts w:ascii="Garamond" w:hAnsi="Garamond"/>
          <w:sz w:val="24"/>
          <w:szCs w:val="24"/>
        </w:rPr>
        <w:t xml:space="preserve">, Napoli, 2007, 7 e </w:t>
      </w:r>
      <w:r w:rsidR="00D15EA4" w:rsidRPr="00481C23">
        <w:rPr>
          <w:rFonts w:ascii="Garamond" w:hAnsi="Garamond"/>
          <w:smallCaps/>
          <w:sz w:val="24"/>
          <w:szCs w:val="24"/>
        </w:rPr>
        <w:t>P. Zatti</w:t>
      </w:r>
      <w:r w:rsidR="00D15EA4">
        <w:rPr>
          <w:rFonts w:ascii="Garamond" w:hAnsi="Garamond"/>
          <w:sz w:val="24"/>
          <w:szCs w:val="24"/>
        </w:rPr>
        <w:t xml:space="preserve">, </w:t>
      </w:r>
      <w:r w:rsidR="00481C23">
        <w:rPr>
          <w:rFonts w:ascii="Garamond" w:hAnsi="Garamond"/>
          <w:i/>
          <w:sz w:val="24"/>
          <w:szCs w:val="24"/>
        </w:rPr>
        <w:t>Persona giuridica e soggettività</w:t>
      </w:r>
      <w:r w:rsidR="00481C23">
        <w:rPr>
          <w:rFonts w:ascii="Garamond" w:hAnsi="Garamond"/>
          <w:sz w:val="24"/>
          <w:szCs w:val="24"/>
        </w:rPr>
        <w:t xml:space="preserve">, Padova, 1975, </w:t>
      </w:r>
      <w:r w:rsidR="00F604B0">
        <w:rPr>
          <w:rFonts w:ascii="Garamond" w:hAnsi="Garamond"/>
          <w:sz w:val="24"/>
          <w:szCs w:val="24"/>
        </w:rPr>
        <w:t>270, il quale evidenzia l’esigenza di rappresentare organicamente il diritto attorno alla identità del soggetto.</w:t>
      </w:r>
    </w:p>
  </w:footnote>
  <w:footnote w:id="11">
    <w:p w:rsidR="00DC4595" w:rsidRPr="00B10E3C" w:rsidRDefault="00DC4595" w:rsidP="00B10E3C">
      <w:pPr>
        <w:pStyle w:val="Testonotaapidipagina"/>
        <w:ind w:firstLine="709"/>
        <w:jc w:val="both"/>
        <w:rPr>
          <w:rFonts w:ascii="Garamond" w:hAnsi="Garamond"/>
          <w:sz w:val="24"/>
          <w:szCs w:val="24"/>
        </w:rPr>
      </w:pPr>
      <w:r w:rsidRPr="00B10E3C">
        <w:rPr>
          <w:rStyle w:val="Rimandonotaapidipagina"/>
          <w:rFonts w:ascii="Garamond" w:hAnsi="Garamond"/>
          <w:sz w:val="24"/>
          <w:szCs w:val="24"/>
        </w:rPr>
        <w:footnoteRef/>
      </w:r>
      <w:r w:rsidRPr="00B10E3C">
        <w:rPr>
          <w:rFonts w:ascii="Garamond" w:hAnsi="Garamond"/>
          <w:sz w:val="24"/>
          <w:szCs w:val="24"/>
        </w:rPr>
        <w:t xml:space="preserve"> </w:t>
      </w:r>
      <w:r w:rsidR="00937399" w:rsidRPr="00B10E3C">
        <w:rPr>
          <w:rFonts w:ascii="Garamond" w:hAnsi="Garamond"/>
          <w:sz w:val="24"/>
          <w:szCs w:val="24"/>
        </w:rPr>
        <w:t xml:space="preserve">Sul punto v., tra gli altri, </w:t>
      </w:r>
      <w:r w:rsidR="00937399" w:rsidRPr="00B10E3C">
        <w:rPr>
          <w:rFonts w:ascii="Garamond" w:hAnsi="Garamond"/>
          <w:smallCaps/>
          <w:sz w:val="24"/>
          <w:szCs w:val="24"/>
        </w:rPr>
        <w:t xml:space="preserve">P. </w:t>
      </w:r>
      <w:proofErr w:type="spellStart"/>
      <w:r w:rsidR="00937399" w:rsidRPr="00B10E3C">
        <w:rPr>
          <w:rFonts w:ascii="Garamond" w:hAnsi="Garamond"/>
          <w:smallCaps/>
          <w:sz w:val="24"/>
          <w:szCs w:val="24"/>
        </w:rPr>
        <w:t>Stanzione</w:t>
      </w:r>
      <w:proofErr w:type="spellEnd"/>
      <w:r w:rsidR="00937399" w:rsidRPr="00B10E3C">
        <w:rPr>
          <w:rFonts w:ascii="Garamond" w:hAnsi="Garamond"/>
          <w:sz w:val="24"/>
          <w:szCs w:val="24"/>
        </w:rPr>
        <w:t xml:space="preserve">, </w:t>
      </w:r>
      <w:r w:rsidR="00937399" w:rsidRPr="00B10E3C">
        <w:rPr>
          <w:rFonts w:ascii="Garamond" w:hAnsi="Garamond"/>
          <w:i/>
          <w:sz w:val="24"/>
          <w:szCs w:val="24"/>
        </w:rPr>
        <w:t>Capacità, legittimazione, status</w:t>
      </w:r>
      <w:r w:rsidR="00937399" w:rsidRPr="00B10E3C">
        <w:rPr>
          <w:rFonts w:ascii="Garamond" w:hAnsi="Garamond"/>
          <w:sz w:val="24"/>
          <w:szCs w:val="24"/>
        </w:rPr>
        <w:t xml:space="preserve">, cit., 77, </w:t>
      </w:r>
      <w:r w:rsidR="00742C0F" w:rsidRPr="00B10E3C">
        <w:rPr>
          <w:rFonts w:ascii="Garamond" w:hAnsi="Garamond"/>
          <w:smallCaps/>
          <w:sz w:val="24"/>
          <w:szCs w:val="24"/>
        </w:rPr>
        <w:t>G. Alpa</w:t>
      </w:r>
      <w:r w:rsidR="00742C0F" w:rsidRPr="00B10E3C">
        <w:rPr>
          <w:rFonts w:ascii="Garamond" w:hAnsi="Garamond"/>
          <w:sz w:val="24"/>
          <w:szCs w:val="24"/>
        </w:rPr>
        <w:t xml:space="preserve">, </w:t>
      </w:r>
      <w:r w:rsidR="00742C0F" w:rsidRPr="00B10E3C">
        <w:rPr>
          <w:rFonts w:ascii="Garamond" w:hAnsi="Garamond"/>
          <w:i/>
          <w:sz w:val="24"/>
          <w:szCs w:val="24"/>
        </w:rPr>
        <w:t>Diritto privato europeo</w:t>
      </w:r>
      <w:r w:rsidR="00742C0F" w:rsidRPr="00B10E3C">
        <w:rPr>
          <w:rFonts w:ascii="Garamond" w:hAnsi="Garamond"/>
          <w:sz w:val="24"/>
          <w:szCs w:val="24"/>
        </w:rPr>
        <w:t xml:space="preserve">, Milano, 2016, </w:t>
      </w:r>
      <w:r w:rsidR="00B10E3C" w:rsidRPr="00B10E3C">
        <w:rPr>
          <w:rFonts w:ascii="Garamond" w:hAnsi="Garamond"/>
          <w:sz w:val="24"/>
          <w:szCs w:val="24"/>
        </w:rPr>
        <w:t>135</w:t>
      </w:r>
      <w:r w:rsidR="00742C0F" w:rsidRPr="00B10E3C">
        <w:rPr>
          <w:rFonts w:ascii="Garamond" w:hAnsi="Garamond"/>
          <w:sz w:val="24"/>
          <w:szCs w:val="24"/>
        </w:rPr>
        <w:t xml:space="preserve">, </w:t>
      </w:r>
      <w:r w:rsidR="000F1147">
        <w:rPr>
          <w:rFonts w:ascii="Garamond" w:hAnsi="Garamond"/>
          <w:sz w:val="24"/>
          <w:szCs w:val="24"/>
        </w:rPr>
        <w:t xml:space="preserve">V. </w:t>
      </w:r>
      <w:r w:rsidR="000F1147" w:rsidRPr="000F1147">
        <w:rPr>
          <w:rFonts w:ascii="Garamond" w:hAnsi="Garamond"/>
          <w:smallCaps/>
          <w:sz w:val="24"/>
          <w:szCs w:val="24"/>
        </w:rPr>
        <w:t>Petralia</w:t>
      </w:r>
      <w:r w:rsidR="000F1147">
        <w:rPr>
          <w:rFonts w:ascii="Garamond" w:hAnsi="Garamond"/>
          <w:sz w:val="24"/>
          <w:szCs w:val="24"/>
        </w:rPr>
        <w:t xml:space="preserve">, </w:t>
      </w:r>
      <w:r w:rsidR="000F1147">
        <w:rPr>
          <w:rFonts w:ascii="Garamond" w:hAnsi="Garamond"/>
          <w:i/>
          <w:sz w:val="24"/>
          <w:szCs w:val="24"/>
        </w:rPr>
        <w:t>La tutela dei diritti fondamentali nell’ordinamento dell’Unione europea e la (mancata) adesione alla Convenzione europea dei diritti dell’uomo</w:t>
      </w:r>
      <w:r w:rsidR="000F1147">
        <w:rPr>
          <w:rFonts w:ascii="Garamond" w:hAnsi="Garamond"/>
          <w:sz w:val="24"/>
          <w:szCs w:val="24"/>
        </w:rPr>
        <w:t xml:space="preserve">, in </w:t>
      </w:r>
      <w:r w:rsidR="000F1147" w:rsidRPr="003E0EEA">
        <w:rPr>
          <w:rFonts w:ascii="Garamond" w:hAnsi="Garamond"/>
          <w:smallCaps/>
          <w:sz w:val="24"/>
          <w:szCs w:val="24"/>
        </w:rPr>
        <w:t xml:space="preserve">L. D’Andrea, G. Moschella, A. Ruggeri, A. </w:t>
      </w:r>
      <w:proofErr w:type="spellStart"/>
      <w:r w:rsidR="000F1147" w:rsidRPr="003E0EEA">
        <w:rPr>
          <w:rFonts w:ascii="Garamond" w:hAnsi="Garamond"/>
          <w:smallCaps/>
          <w:sz w:val="24"/>
          <w:szCs w:val="24"/>
        </w:rPr>
        <w:t>Saitta</w:t>
      </w:r>
      <w:proofErr w:type="spellEnd"/>
      <w:r w:rsidR="000F1147">
        <w:rPr>
          <w:rFonts w:ascii="Garamond" w:hAnsi="Garamond"/>
          <w:sz w:val="24"/>
          <w:szCs w:val="24"/>
        </w:rPr>
        <w:t xml:space="preserve"> (a cura di), </w:t>
      </w:r>
      <w:r w:rsidR="000F1147">
        <w:rPr>
          <w:rFonts w:ascii="Garamond" w:hAnsi="Garamond"/>
          <w:i/>
          <w:sz w:val="24"/>
          <w:szCs w:val="24"/>
        </w:rPr>
        <w:t xml:space="preserve">Crisi dello Stato nazionale, dialogo </w:t>
      </w:r>
      <w:proofErr w:type="spellStart"/>
      <w:r w:rsidR="000F1147">
        <w:rPr>
          <w:rFonts w:ascii="Garamond" w:hAnsi="Garamond"/>
          <w:i/>
          <w:sz w:val="24"/>
          <w:szCs w:val="24"/>
        </w:rPr>
        <w:t>intergiurisprudenziale</w:t>
      </w:r>
      <w:proofErr w:type="spellEnd"/>
      <w:r w:rsidR="000F1147">
        <w:rPr>
          <w:rFonts w:ascii="Garamond" w:hAnsi="Garamond"/>
          <w:i/>
          <w:sz w:val="24"/>
          <w:szCs w:val="24"/>
        </w:rPr>
        <w:t>, tutela dei diritti fondamentali</w:t>
      </w:r>
      <w:r w:rsidR="003E0EEA">
        <w:rPr>
          <w:rFonts w:ascii="Garamond" w:hAnsi="Garamond"/>
          <w:i/>
          <w:sz w:val="24"/>
          <w:szCs w:val="24"/>
        </w:rPr>
        <w:t>. Giornate di studio, Messina 21-22 novembre 2014</w:t>
      </w:r>
      <w:r w:rsidR="000F1147">
        <w:rPr>
          <w:rFonts w:ascii="Garamond" w:hAnsi="Garamond"/>
          <w:sz w:val="24"/>
          <w:szCs w:val="24"/>
        </w:rPr>
        <w:t>, Torino</w:t>
      </w:r>
      <w:r w:rsidR="003E0EEA">
        <w:rPr>
          <w:rFonts w:ascii="Garamond" w:hAnsi="Garamond"/>
          <w:sz w:val="24"/>
          <w:szCs w:val="24"/>
        </w:rPr>
        <w:t>, 2015, 191-213,</w:t>
      </w:r>
      <w:r w:rsidR="000F1147">
        <w:rPr>
          <w:rFonts w:ascii="Garamond" w:hAnsi="Garamond"/>
          <w:sz w:val="24"/>
          <w:szCs w:val="24"/>
        </w:rPr>
        <w:t xml:space="preserve"> </w:t>
      </w:r>
      <w:r w:rsidR="000F1147">
        <w:rPr>
          <w:rFonts w:ascii="Garamond" w:hAnsi="Garamond"/>
          <w:smallCaps/>
          <w:sz w:val="24"/>
          <w:szCs w:val="24"/>
        </w:rPr>
        <w:t>G</w:t>
      </w:r>
      <w:r w:rsidR="00937399" w:rsidRPr="00B10E3C">
        <w:rPr>
          <w:rFonts w:ascii="Garamond" w:hAnsi="Garamond"/>
          <w:smallCaps/>
          <w:sz w:val="24"/>
          <w:szCs w:val="24"/>
        </w:rPr>
        <w:t>. Vettori</w:t>
      </w:r>
      <w:r w:rsidR="00937399" w:rsidRPr="00B10E3C">
        <w:rPr>
          <w:rFonts w:ascii="Garamond" w:hAnsi="Garamond"/>
          <w:sz w:val="24"/>
          <w:szCs w:val="24"/>
        </w:rPr>
        <w:t xml:space="preserve">, </w:t>
      </w:r>
      <w:r w:rsidR="00937399" w:rsidRPr="00B10E3C">
        <w:rPr>
          <w:rFonts w:ascii="Garamond" w:hAnsi="Garamond"/>
          <w:i/>
          <w:sz w:val="24"/>
          <w:szCs w:val="24"/>
        </w:rPr>
        <w:t>Carta europea e diritti dei privati (diritti e doveri nel nuovo sistema delle fonti)</w:t>
      </w:r>
      <w:r w:rsidR="00937399" w:rsidRPr="00B10E3C">
        <w:rPr>
          <w:rFonts w:ascii="Garamond" w:hAnsi="Garamond"/>
          <w:sz w:val="24"/>
          <w:szCs w:val="24"/>
        </w:rPr>
        <w:t xml:space="preserve">, in </w:t>
      </w:r>
      <w:proofErr w:type="spellStart"/>
      <w:r w:rsidR="00937399" w:rsidRPr="00B10E3C">
        <w:rPr>
          <w:rFonts w:ascii="Garamond" w:hAnsi="Garamond"/>
          <w:i/>
          <w:sz w:val="24"/>
          <w:szCs w:val="24"/>
        </w:rPr>
        <w:t>Riv</w:t>
      </w:r>
      <w:proofErr w:type="spellEnd"/>
      <w:r w:rsidR="00937399" w:rsidRPr="00B10E3C">
        <w:rPr>
          <w:rFonts w:ascii="Garamond" w:hAnsi="Garamond"/>
          <w:i/>
          <w:sz w:val="24"/>
          <w:szCs w:val="24"/>
        </w:rPr>
        <w:t xml:space="preserve">. </w:t>
      </w:r>
      <w:proofErr w:type="gramStart"/>
      <w:r w:rsidR="00937399" w:rsidRPr="00B10E3C">
        <w:rPr>
          <w:rFonts w:ascii="Garamond" w:hAnsi="Garamond"/>
          <w:i/>
          <w:sz w:val="24"/>
          <w:szCs w:val="24"/>
        </w:rPr>
        <w:t>dir</w:t>
      </w:r>
      <w:proofErr w:type="gramEnd"/>
      <w:r w:rsidR="00937399" w:rsidRPr="00B10E3C">
        <w:rPr>
          <w:rFonts w:ascii="Garamond" w:hAnsi="Garamond"/>
          <w:i/>
          <w:sz w:val="24"/>
          <w:szCs w:val="24"/>
        </w:rPr>
        <w:t xml:space="preserve">. </w:t>
      </w:r>
      <w:proofErr w:type="gramStart"/>
      <w:r w:rsidR="00937399" w:rsidRPr="00B10E3C">
        <w:rPr>
          <w:rFonts w:ascii="Garamond" w:hAnsi="Garamond"/>
          <w:i/>
          <w:sz w:val="24"/>
          <w:szCs w:val="24"/>
        </w:rPr>
        <w:t>civ.</w:t>
      </w:r>
      <w:r w:rsidR="00B10E3C" w:rsidRPr="00B10E3C">
        <w:rPr>
          <w:rFonts w:ascii="Garamond" w:hAnsi="Garamond"/>
          <w:sz w:val="24"/>
          <w:szCs w:val="24"/>
        </w:rPr>
        <w:t>,</w:t>
      </w:r>
      <w:proofErr w:type="gramEnd"/>
      <w:r w:rsidR="00B10E3C" w:rsidRPr="00B10E3C">
        <w:rPr>
          <w:rFonts w:ascii="Garamond" w:hAnsi="Garamond"/>
          <w:sz w:val="24"/>
          <w:szCs w:val="24"/>
        </w:rPr>
        <w:t xml:space="preserve"> 2002, I, 670.</w:t>
      </w:r>
    </w:p>
  </w:footnote>
  <w:footnote w:id="12">
    <w:p w:rsidR="00B10E3C" w:rsidRPr="00E07950" w:rsidRDefault="00B10E3C" w:rsidP="00E07950">
      <w:pPr>
        <w:pStyle w:val="Testonotaapidipagina"/>
        <w:ind w:firstLine="709"/>
        <w:jc w:val="both"/>
        <w:rPr>
          <w:rFonts w:ascii="Garamond" w:hAnsi="Garamond"/>
          <w:sz w:val="24"/>
          <w:szCs w:val="24"/>
        </w:rPr>
      </w:pPr>
      <w:r w:rsidRPr="009E5D5C">
        <w:rPr>
          <w:rStyle w:val="Rimandonotaapidipagina"/>
          <w:rFonts w:ascii="Garamond" w:hAnsi="Garamond"/>
          <w:sz w:val="24"/>
          <w:szCs w:val="24"/>
        </w:rPr>
        <w:footnoteRef/>
      </w:r>
      <w:r w:rsidRPr="009E5D5C">
        <w:rPr>
          <w:rFonts w:ascii="Garamond" w:hAnsi="Garamond"/>
          <w:sz w:val="24"/>
          <w:szCs w:val="24"/>
        </w:rPr>
        <w:t xml:space="preserve"> </w:t>
      </w:r>
      <w:r w:rsidRPr="009E5D5C">
        <w:rPr>
          <w:rFonts w:ascii="Garamond" w:hAnsi="Garamond"/>
          <w:smallCaps/>
          <w:sz w:val="24"/>
          <w:szCs w:val="24"/>
        </w:rPr>
        <w:t>G. Alpa</w:t>
      </w:r>
      <w:r w:rsidRPr="009E5D5C">
        <w:rPr>
          <w:rFonts w:ascii="Garamond" w:hAnsi="Garamond"/>
          <w:sz w:val="24"/>
          <w:szCs w:val="24"/>
        </w:rPr>
        <w:t xml:space="preserve">, </w:t>
      </w:r>
      <w:r w:rsidRPr="009E5D5C">
        <w:rPr>
          <w:rFonts w:ascii="Garamond" w:hAnsi="Garamond"/>
          <w:i/>
          <w:sz w:val="24"/>
          <w:szCs w:val="24"/>
        </w:rPr>
        <w:t>Diritto privato europeo</w:t>
      </w:r>
      <w:r w:rsidRPr="009E5D5C">
        <w:rPr>
          <w:rFonts w:ascii="Garamond" w:hAnsi="Garamond"/>
          <w:sz w:val="24"/>
          <w:szCs w:val="24"/>
        </w:rPr>
        <w:t>, cit., 141-142.</w:t>
      </w:r>
      <w:r w:rsidR="000A56D9" w:rsidRPr="009E5D5C">
        <w:rPr>
          <w:rFonts w:ascii="Garamond" w:hAnsi="Garamond"/>
          <w:sz w:val="24"/>
          <w:szCs w:val="24"/>
        </w:rPr>
        <w:t xml:space="preserve"> Sul</w:t>
      </w:r>
      <w:r w:rsidR="000F1147">
        <w:rPr>
          <w:rFonts w:ascii="Garamond" w:hAnsi="Garamond"/>
          <w:sz w:val="24"/>
          <w:szCs w:val="24"/>
        </w:rPr>
        <w:t xml:space="preserve"> difficile e tormentato</w:t>
      </w:r>
      <w:r w:rsidR="000A56D9" w:rsidRPr="009E5D5C">
        <w:rPr>
          <w:rFonts w:ascii="Garamond" w:hAnsi="Garamond"/>
          <w:sz w:val="24"/>
          <w:szCs w:val="24"/>
        </w:rPr>
        <w:t xml:space="preserve"> processo di emersione dei </w:t>
      </w:r>
      <w:r w:rsidR="000A56D9" w:rsidRPr="00E07950">
        <w:rPr>
          <w:rFonts w:ascii="Garamond" w:hAnsi="Garamond"/>
          <w:sz w:val="24"/>
          <w:szCs w:val="24"/>
        </w:rPr>
        <w:t xml:space="preserve">diritti fondamentali nell’Unione europea v. </w:t>
      </w:r>
      <w:r w:rsidR="000A56D9" w:rsidRPr="00E07950">
        <w:rPr>
          <w:rFonts w:ascii="Garamond" w:hAnsi="Garamond"/>
          <w:smallCaps/>
          <w:sz w:val="24"/>
          <w:szCs w:val="24"/>
        </w:rPr>
        <w:t xml:space="preserve">V. </w:t>
      </w:r>
      <w:proofErr w:type="spellStart"/>
      <w:r w:rsidR="000A56D9" w:rsidRPr="00E07950">
        <w:rPr>
          <w:rFonts w:ascii="Garamond" w:hAnsi="Garamond"/>
          <w:smallCaps/>
          <w:sz w:val="24"/>
          <w:szCs w:val="24"/>
        </w:rPr>
        <w:t>Zagrebelsky</w:t>
      </w:r>
      <w:proofErr w:type="spellEnd"/>
      <w:r w:rsidR="000A56D9" w:rsidRPr="00E07950">
        <w:rPr>
          <w:rFonts w:ascii="Garamond" w:hAnsi="Garamond"/>
          <w:smallCaps/>
          <w:sz w:val="24"/>
          <w:szCs w:val="24"/>
        </w:rPr>
        <w:t xml:space="preserve">, R. </w:t>
      </w:r>
      <w:proofErr w:type="spellStart"/>
      <w:r w:rsidR="000A56D9" w:rsidRPr="00E07950">
        <w:rPr>
          <w:rFonts w:ascii="Garamond" w:hAnsi="Garamond"/>
          <w:smallCaps/>
          <w:sz w:val="24"/>
          <w:szCs w:val="24"/>
        </w:rPr>
        <w:t>Chenal</w:t>
      </w:r>
      <w:proofErr w:type="spellEnd"/>
      <w:r w:rsidR="000A56D9" w:rsidRPr="00E07950">
        <w:rPr>
          <w:rFonts w:ascii="Garamond" w:hAnsi="Garamond"/>
          <w:smallCaps/>
          <w:sz w:val="24"/>
          <w:szCs w:val="24"/>
        </w:rPr>
        <w:t>, L. Tomasi</w:t>
      </w:r>
      <w:r w:rsidR="000A56D9" w:rsidRPr="00E07950">
        <w:rPr>
          <w:rFonts w:ascii="Garamond" w:hAnsi="Garamond"/>
          <w:sz w:val="24"/>
          <w:szCs w:val="24"/>
        </w:rPr>
        <w:t xml:space="preserve">, </w:t>
      </w:r>
      <w:r w:rsidR="000A56D9" w:rsidRPr="00E07950">
        <w:rPr>
          <w:rFonts w:ascii="Garamond" w:hAnsi="Garamond"/>
          <w:i/>
          <w:sz w:val="24"/>
          <w:szCs w:val="24"/>
        </w:rPr>
        <w:t>Manuale dei diritti fondamentali in Europa</w:t>
      </w:r>
      <w:r w:rsidR="000A56D9" w:rsidRPr="00E07950">
        <w:rPr>
          <w:rFonts w:ascii="Garamond" w:hAnsi="Garamond"/>
          <w:sz w:val="24"/>
          <w:szCs w:val="24"/>
        </w:rPr>
        <w:t>, Bologna, 65 s</w:t>
      </w:r>
      <w:r w:rsidR="00D60BE5" w:rsidRPr="00E07950">
        <w:rPr>
          <w:rFonts w:ascii="Garamond" w:hAnsi="Garamond"/>
          <w:sz w:val="24"/>
          <w:szCs w:val="24"/>
        </w:rPr>
        <w:t>s. Più in generale, sul fondamento</w:t>
      </w:r>
      <w:r w:rsidR="000A56D9" w:rsidRPr="00E07950">
        <w:rPr>
          <w:rFonts w:ascii="Garamond" w:hAnsi="Garamond"/>
          <w:sz w:val="24"/>
          <w:szCs w:val="24"/>
        </w:rPr>
        <w:t xml:space="preserve"> e sulla tutela della persona nel diritto internazionale </w:t>
      </w:r>
      <w:r w:rsidR="000A56D9" w:rsidRPr="00E07950">
        <w:rPr>
          <w:rFonts w:ascii="Garamond" w:hAnsi="Garamond"/>
          <w:smallCaps/>
          <w:sz w:val="24"/>
          <w:szCs w:val="24"/>
        </w:rPr>
        <w:t xml:space="preserve">C. </w:t>
      </w:r>
      <w:proofErr w:type="spellStart"/>
      <w:r w:rsidR="000A56D9" w:rsidRPr="00E07950">
        <w:rPr>
          <w:rFonts w:ascii="Garamond" w:hAnsi="Garamond"/>
          <w:smallCaps/>
          <w:sz w:val="24"/>
          <w:szCs w:val="24"/>
        </w:rPr>
        <w:t>Focarelli</w:t>
      </w:r>
      <w:proofErr w:type="spellEnd"/>
      <w:r w:rsidR="000A56D9" w:rsidRPr="00E07950">
        <w:rPr>
          <w:rFonts w:ascii="Garamond" w:hAnsi="Garamond"/>
          <w:sz w:val="24"/>
          <w:szCs w:val="24"/>
        </w:rPr>
        <w:t xml:space="preserve">, </w:t>
      </w:r>
      <w:r w:rsidR="000A56D9" w:rsidRPr="00E07950">
        <w:rPr>
          <w:rFonts w:ascii="Garamond" w:hAnsi="Garamond"/>
          <w:i/>
          <w:sz w:val="24"/>
          <w:szCs w:val="24"/>
        </w:rPr>
        <w:t>La persona umana nel diritto internazionale</w:t>
      </w:r>
      <w:r w:rsidR="000A56D9" w:rsidRPr="00E07950">
        <w:rPr>
          <w:rFonts w:ascii="Garamond" w:hAnsi="Garamond"/>
          <w:sz w:val="24"/>
          <w:szCs w:val="24"/>
        </w:rPr>
        <w:t xml:space="preserve">, </w:t>
      </w:r>
      <w:r w:rsidR="00D60BE5" w:rsidRPr="00E07950">
        <w:rPr>
          <w:rFonts w:ascii="Garamond" w:hAnsi="Garamond"/>
          <w:sz w:val="24"/>
          <w:szCs w:val="24"/>
        </w:rPr>
        <w:t>Bologna, 41 ss., 121 ss.</w:t>
      </w:r>
    </w:p>
  </w:footnote>
  <w:footnote w:id="13">
    <w:p w:rsidR="00E07950" w:rsidRPr="00A818BB" w:rsidRDefault="00E07950" w:rsidP="00E07950">
      <w:pPr>
        <w:pStyle w:val="Testonotaapidipagina"/>
        <w:ind w:firstLine="709"/>
        <w:jc w:val="both"/>
        <w:rPr>
          <w:rFonts w:ascii="Garamond" w:hAnsi="Garamond"/>
          <w:sz w:val="24"/>
          <w:szCs w:val="24"/>
        </w:rPr>
      </w:pPr>
      <w:r w:rsidRPr="00E07950">
        <w:rPr>
          <w:rStyle w:val="Rimandonotaapidipagina"/>
          <w:rFonts w:ascii="Garamond" w:hAnsi="Garamond"/>
          <w:sz w:val="24"/>
          <w:szCs w:val="24"/>
        </w:rPr>
        <w:footnoteRef/>
      </w:r>
      <w:r w:rsidRPr="00E07950">
        <w:rPr>
          <w:rFonts w:ascii="Garamond" w:hAnsi="Garamond"/>
          <w:sz w:val="24"/>
          <w:szCs w:val="24"/>
        </w:rPr>
        <w:t xml:space="preserve"> </w:t>
      </w:r>
      <w:r w:rsidRPr="00A818BB">
        <w:rPr>
          <w:rFonts w:ascii="Garamond" w:hAnsi="Garamond"/>
          <w:smallCaps/>
          <w:sz w:val="24"/>
          <w:szCs w:val="24"/>
        </w:rPr>
        <w:t>V. Bongiovanni</w:t>
      </w:r>
      <w:r>
        <w:rPr>
          <w:rFonts w:ascii="Garamond" w:hAnsi="Garamond"/>
          <w:sz w:val="24"/>
          <w:szCs w:val="24"/>
        </w:rPr>
        <w:t xml:space="preserve">, </w:t>
      </w:r>
      <w:r w:rsidR="00A818BB">
        <w:rPr>
          <w:rFonts w:ascii="Garamond" w:hAnsi="Garamond"/>
          <w:i/>
          <w:sz w:val="24"/>
          <w:szCs w:val="24"/>
        </w:rPr>
        <w:t>La tutela dei disabili tra Convenzione di Nizza e Convenzione delle Nazioni Unite</w:t>
      </w:r>
      <w:r w:rsidR="00A818BB">
        <w:rPr>
          <w:rFonts w:ascii="Garamond" w:hAnsi="Garamond"/>
          <w:sz w:val="24"/>
          <w:szCs w:val="24"/>
        </w:rPr>
        <w:t xml:space="preserve">, in </w:t>
      </w:r>
      <w:proofErr w:type="spellStart"/>
      <w:r w:rsidR="00A818BB">
        <w:rPr>
          <w:rFonts w:ascii="Garamond" w:hAnsi="Garamond"/>
          <w:i/>
          <w:sz w:val="24"/>
          <w:szCs w:val="24"/>
        </w:rPr>
        <w:t>Fam</w:t>
      </w:r>
      <w:proofErr w:type="spellEnd"/>
      <w:r w:rsidR="00A818BB">
        <w:rPr>
          <w:rFonts w:ascii="Garamond" w:hAnsi="Garamond"/>
          <w:i/>
          <w:sz w:val="24"/>
          <w:szCs w:val="24"/>
        </w:rPr>
        <w:t xml:space="preserve">. </w:t>
      </w:r>
      <w:proofErr w:type="gramStart"/>
      <w:r w:rsidR="00A818BB">
        <w:rPr>
          <w:rFonts w:ascii="Garamond" w:hAnsi="Garamond"/>
          <w:i/>
          <w:sz w:val="24"/>
          <w:szCs w:val="24"/>
        </w:rPr>
        <w:t>e</w:t>
      </w:r>
      <w:proofErr w:type="gramEnd"/>
      <w:r w:rsidR="00A818BB">
        <w:rPr>
          <w:rFonts w:ascii="Garamond" w:hAnsi="Garamond"/>
          <w:i/>
          <w:sz w:val="24"/>
          <w:szCs w:val="24"/>
        </w:rPr>
        <w:t xml:space="preserve"> dir.</w:t>
      </w:r>
      <w:r w:rsidR="00A818BB">
        <w:rPr>
          <w:rFonts w:ascii="Garamond" w:hAnsi="Garamond"/>
          <w:sz w:val="24"/>
          <w:szCs w:val="24"/>
        </w:rPr>
        <w:t>, 2011, 3, 317.</w:t>
      </w:r>
    </w:p>
  </w:footnote>
  <w:footnote w:id="14">
    <w:p w:rsidR="00E1209F" w:rsidRPr="00130057" w:rsidRDefault="00E1209F" w:rsidP="00E07950">
      <w:pPr>
        <w:pStyle w:val="Testonotaapidipagina"/>
        <w:ind w:firstLine="709"/>
        <w:jc w:val="both"/>
        <w:rPr>
          <w:rFonts w:ascii="Garamond" w:hAnsi="Garamond"/>
          <w:sz w:val="24"/>
          <w:szCs w:val="24"/>
        </w:rPr>
      </w:pPr>
      <w:r w:rsidRPr="00E07950">
        <w:rPr>
          <w:rStyle w:val="Rimandonotaapidipagina"/>
          <w:rFonts w:ascii="Garamond" w:hAnsi="Garamond"/>
          <w:sz w:val="24"/>
          <w:szCs w:val="24"/>
        </w:rPr>
        <w:footnoteRef/>
      </w:r>
      <w:r w:rsidRPr="00E07950">
        <w:rPr>
          <w:rFonts w:ascii="Garamond" w:hAnsi="Garamond"/>
          <w:sz w:val="24"/>
          <w:szCs w:val="24"/>
        </w:rPr>
        <w:t xml:space="preserve"> </w:t>
      </w:r>
      <w:r w:rsidR="009E5D5C" w:rsidRPr="00E07950">
        <w:rPr>
          <w:rFonts w:ascii="Garamond" w:hAnsi="Garamond"/>
          <w:smallCaps/>
          <w:sz w:val="24"/>
          <w:szCs w:val="24"/>
        </w:rPr>
        <w:t>F.</w:t>
      </w:r>
      <w:r w:rsidR="009E5D5C" w:rsidRPr="009E5D5C">
        <w:rPr>
          <w:rFonts w:ascii="Garamond" w:hAnsi="Garamond"/>
          <w:smallCaps/>
          <w:sz w:val="24"/>
          <w:szCs w:val="24"/>
        </w:rPr>
        <w:t xml:space="preserve"> </w:t>
      </w:r>
      <w:proofErr w:type="spellStart"/>
      <w:r w:rsidR="009E5D5C" w:rsidRPr="009E5D5C">
        <w:rPr>
          <w:rFonts w:ascii="Garamond" w:hAnsi="Garamond"/>
          <w:smallCaps/>
          <w:sz w:val="24"/>
          <w:szCs w:val="24"/>
        </w:rPr>
        <w:t>Sitzia</w:t>
      </w:r>
      <w:proofErr w:type="spellEnd"/>
      <w:r w:rsidR="009E5D5C">
        <w:rPr>
          <w:rFonts w:ascii="Garamond" w:hAnsi="Garamond"/>
          <w:sz w:val="24"/>
          <w:szCs w:val="24"/>
        </w:rPr>
        <w:t xml:space="preserve">, </w:t>
      </w:r>
      <w:r w:rsidR="009E5D5C">
        <w:rPr>
          <w:rFonts w:ascii="Garamond" w:hAnsi="Garamond"/>
          <w:i/>
          <w:sz w:val="24"/>
          <w:szCs w:val="24"/>
        </w:rPr>
        <w:t>Pari dignità e discriminazione</w:t>
      </w:r>
      <w:r w:rsidR="009E5D5C">
        <w:rPr>
          <w:rFonts w:ascii="Garamond" w:hAnsi="Garamond"/>
          <w:sz w:val="24"/>
          <w:szCs w:val="24"/>
        </w:rPr>
        <w:t>, Milano, 2011, 13, il quale evidenzia il concetto di pari dignità sociale riconosciuto dalla nostra Costituzione</w:t>
      </w:r>
      <w:r w:rsidR="00920DB6">
        <w:rPr>
          <w:rFonts w:ascii="Garamond" w:hAnsi="Garamond"/>
          <w:sz w:val="24"/>
          <w:szCs w:val="24"/>
        </w:rPr>
        <w:t xml:space="preserve"> si fonda proprio sull’avvertita esigenza di liberazione dal bisogno, impedendo che ad una astratta affermazione del valore-persona non risponda poi, in concreto, un’effettiva soddisfazione delle sue essenziali aspirazioni.</w:t>
      </w:r>
      <w:r w:rsidR="00950929">
        <w:rPr>
          <w:rFonts w:ascii="Garamond" w:hAnsi="Garamond"/>
          <w:sz w:val="24"/>
          <w:szCs w:val="24"/>
        </w:rPr>
        <w:t xml:space="preserve"> Nella stessa direzione </w:t>
      </w:r>
      <w:r w:rsidR="00950929" w:rsidRPr="00950929">
        <w:rPr>
          <w:rFonts w:ascii="Garamond" w:hAnsi="Garamond"/>
          <w:smallCaps/>
          <w:sz w:val="24"/>
          <w:szCs w:val="24"/>
        </w:rPr>
        <w:t xml:space="preserve">C. </w:t>
      </w:r>
      <w:proofErr w:type="spellStart"/>
      <w:r w:rsidR="00950929" w:rsidRPr="00950929">
        <w:rPr>
          <w:rFonts w:ascii="Garamond" w:hAnsi="Garamond"/>
          <w:smallCaps/>
          <w:sz w:val="24"/>
          <w:szCs w:val="24"/>
        </w:rPr>
        <w:t>Colapietro</w:t>
      </w:r>
      <w:proofErr w:type="spellEnd"/>
      <w:r w:rsidR="00950929">
        <w:rPr>
          <w:rFonts w:ascii="Garamond" w:hAnsi="Garamond"/>
          <w:sz w:val="24"/>
          <w:szCs w:val="24"/>
        </w:rPr>
        <w:t xml:space="preserve">, </w:t>
      </w:r>
      <w:r w:rsidR="00950929">
        <w:rPr>
          <w:rFonts w:ascii="Garamond" w:hAnsi="Garamond"/>
          <w:i/>
          <w:sz w:val="24"/>
          <w:szCs w:val="24"/>
        </w:rPr>
        <w:t>Diritti dei disabili e Costituzione</w:t>
      </w:r>
      <w:r w:rsidR="00AF23DE">
        <w:rPr>
          <w:rFonts w:ascii="Garamond" w:hAnsi="Garamond"/>
          <w:sz w:val="24"/>
          <w:szCs w:val="24"/>
        </w:rPr>
        <w:t>, cit.</w:t>
      </w:r>
      <w:r w:rsidR="00950929">
        <w:rPr>
          <w:rFonts w:ascii="Garamond" w:hAnsi="Garamond"/>
          <w:sz w:val="24"/>
          <w:szCs w:val="24"/>
        </w:rPr>
        <w:t xml:space="preserve">, 19, che sottolinea la stretta connessione tra il principio di dignità umana e i soggetti deboli, dal momento che un siffatto principio trova la sua ragion d’essere proprio nelle esigenze di tutela dei più deboli, come appunto i disabili, per i quali il principio di </w:t>
      </w:r>
      <w:r w:rsidR="00950929" w:rsidRPr="00130057">
        <w:rPr>
          <w:rFonts w:ascii="Garamond" w:hAnsi="Garamond"/>
          <w:sz w:val="24"/>
          <w:szCs w:val="24"/>
        </w:rPr>
        <w:t>dignità umana può costituire la “stella polare” nel lungo cammino che ancora rimane da compiere per il superamento della loro condizione di esclusione sociale.</w:t>
      </w:r>
    </w:p>
  </w:footnote>
  <w:footnote w:id="15">
    <w:p w:rsidR="00130057" w:rsidRPr="00B52875" w:rsidRDefault="00130057" w:rsidP="00B52875">
      <w:pPr>
        <w:pStyle w:val="Testonotaapidipagina"/>
        <w:ind w:firstLine="709"/>
        <w:jc w:val="both"/>
        <w:rPr>
          <w:rFonts w:ascii="Garamond" w:hAnsi="Garamond"/>
          <w:sz w:val="24"/>
          <w:szCs w:val="24"/>
        </w:rPr>
      </w:pPr>
      <w:r w:rsidRPr="00130057">
        <w:rPr>
          <w:rStyle w:val="Rimandonotaapidipagina"/>
          <w:rFonts w:ascii="Garamond" w:hAnsi="Garamond"/>
          <w:sz w:val="24"/>
          <w:szCs w:val="24"/>
        </w:rPr>
        <w:footnoteRef/>
      </w:r>
      <w:r w:rsidRPr="00130057">
        <w:rPr>
          <w:rFonts w:ascii="Garamond" w:hAnsi="Garamond"/>
          <w:sz w:val="24"/>
          <w:szCs w:val="24"/>
        </w:rPr>
        <w:t xml:space="preserve"> </w:t>
      </w:r>
      <w:r w:rsidR="00316BB9">
        <w:rPr>
          <w:rFonts w:ascii="Garamond" w:hAnsi="Garamond"/>
          <w:sz w:val="24"/>
          <w:szCs w:val="24"/>
        </w:rPr>
        <w:t>Sull’</w:t>
      </w:r>
      <w:r w:rsidR="001A4BCC">
        <w:rPr>
          <w:rFonts w:ascii="Garamond" w:hAnsi="Garamond"/>
          <w:sz w:val="24"/>
          <w:szCs w:val="24"/>
        </w:rPr>
        <w:t>amministrazione di sostegno</w:t>
      </w:r>
      <w:r>
        <w:rPr>
          <w:rFonts w:ascii="Garamond" w:hAnsi="Garamond"/>
          <w:sz w:val="24"/>
          <w:szCs w:val="24"/>
        </w:rPr>
        <w:t xml:space="preserve"> </w:t>
      </w:r>
      <w:r w:rsidR="00D24A44" w:rsidRPr="00D24A44">
        <w:rPr>
          <w:rFonts w:ascii="Garamond" w:hAnsi="Garamond"/>
          <w:smallCaps/>
          <w:sz w:val="24"/>
          <w:szCs w:val="24"/>
        </w:rPr>
        <w:t>G. E. Napoli</w:t>
      </w:r>
      <w:r w:rsidR="00D24A44">
        <w:rPr>
          <w:rFonts w:ascii="Garamond" w:hAnsi="Garamond"/>
          <w:sz w:val="24"/>
          <w:szCs w:val="24"/>
        </w:rPr>
        <w:t xml:space="preserve">, </w:t>
      </w:r>
      <w:r w:rsidR="00D24A44">
        <w:rPr>
          <w:rFonts w:ascii="Garamond" w:hAnsi="Garamond"/>
          <w:i/>
          <w:sz w:val="24"/>
          <w:szCs w:val="24"/>
        </w:rPr>
        <w:t>Strumenti di protezione della persona</w:t>
      </w:r>
      <w:r w:rsidR="00D24A44">
        <w:rPr>
          <w:rFonts w:ascii="Garamond" w:hAnsi="Garamond"/>
          <w:sz w:val="24"/>
          <w:szCs w:val="24"/>
        </w:rPr>
        <w:t xml:space="preserve">, Napoli, 2017, 71 ss., </w:t>
      </w:r>
      <w:r w:rsidRPr="005E551A">
        <w:rPr>
          <w:rFonts w:ascii="Garamond" w:hAnsi="Garamond"/>
          <w:smallCaps/>
          <w:sz w:val="24"/>
          <w:szCs w:val="24"/>
        </w:rPr>
        <w:t>R. Rossano</w:t>
      </w:r>
      <w:r>
        <w:rPr>
          <w:rFonts w:ascii="Garamond" w:hAnsi="Garamond"/>
          <w:sz w:val="24"/>
          <w:szCs w:val="24"/>
        </w:rPr>
        <w:t xml:space="preserve">, </w:t>
      </w:r>
      <w:r>
        <w:rPr>
          <w:rFonts w:ascii="Garamond" w:hAnsi="Garamond"/>
          <w:i/>
          <w:sz w:val="24"/>
          <w:szCs w:val="24"/>
        </w:rPr>
        <w:t>Diritti delle persone con disabilità, autonomia dell’individuo e nuove forme di tutela</w:t>
      </w:r>
      <w:r>
        <w:rPr>
          <w:rFonts w:ascii="Garamond" w:hAnsi="Garamond"/>
          <w:sz w:val="24"/>
          <w:szCs w:val="24"/>
        </w:rPr>
        <w:t xml:space="preserve">, in </w:t>
      </w:r>
      <w:r w:rsidRPr="005E551A">
        <w:rPr>
          <w:rFonts w:ascii="Garamond" w:hAnsi="Garamond"/>
          <w:smallCaps/>
          <w:sz w:val="24"/>
          <w:szCs w:val="24"/>
        </w:rPr>
        <w:t xml:space="preserve">G. </w:t>
      </w:r>
      <w:proofErr w:type="spellStart"/>
      <w:r w:rsidRPr="005E551A">
        <w:rPr>
          <w:rFonts w:ascii="Garamond" w:hAnsi="Garamond"/>
          <w:smallCaps/>
          <w:sz w:val="24"/>
          <w:szCs w:val="24"/>
        </w:rPr>
        <w:t>Gioffredi</w:t>
      </w:r>
      <w:proofErr w:type="spellEnd"/>
      <w:r>
        <w:rPr>
          <w:rFonts w:ascii="Garamond" w:hAnsi="Garamond"/>
          <w:sz w:val="24"/>
          <w:szCs w:val="24"/>
        </w:rPr>
        <w:t xml:space="preserve"> (a cura di), </w:t>
      </w:r>
      <w:r w:rsidR="005E551A">
        <w:rPr>
          <w:rFonts w:ascii="Garamond" w:hAnsi="Garamond"/>
          <w:i/>
          <w:sz w:val="24"/>
          <w:szCs w:val="24"/>
        </w:rPr>
        <w:t>Studi su bioetica e diritto internazionale</w:t>
      </w:r>
      <w:r w:rsidR="005E551A">
        <w:rPr>
          <w:rFonts w:ascii="Garamond" w:hAnsi="Garamond"/>
          <w:sz w:val="24"/>
          <w:szCs w:val="24"/>
        </w:rPr>
        <w:t>, Napoli, 2016, 177-208</w:t>
      </w:r>
      <w:r w:rsidR="00D24A44">
        <w:rPr>
          <w:rFonts w:ascii="Garamond" w:hAnsi="Garamond"/>
          <w:sz w:val="24"/>
          <w:szCs w:val="24"/>
        </w:rPr>
        <w:t xml:space="preserve">; </w:t>
      </w:r>
      <w:r w:rsidR="00D24A44" w:rsidRPr="00C94A34">
        <w:rPr>
          <w:rFonts w:ascii="Garamond" w:hAnsi="Garamond"/>
          <w:smallCaps/>
          <w:sz w:val="24"/>
          <w:szCs w:val="24"/>
        </w:rPr>
        <w:t xml:space="preserve">A. </w:t>
      </w:r>
      <w:proofErr w:type="spellStart"/>
      <w:r w:rsidR="00D24A44" w:rsidRPr="00C94A34">
        <w:rPr>
          <w:rFonts w:ascii="Garamond" w:hAnsi="Garamond"/>
          <w:smallCaps/>
          <w:sz w:val="24"/>
          <w:szCs w:val="24"/>
        </w:rPr>
        <w:t>Farolfi</w:t>
      </w:r>
      <w:proofErr w:type="spellEnd"/>
      <w:r w:rsidR="00D24A44">
        <w:rPr>
          <w:rFonts w:ascii="Garamond" w:hAnsi="Garamond"/>
          <w:sz w:val="24"/>
          <w:szCs w:val="24"/>
        </w:rPr>
        <w:t xml:space="preserve">, </w:t>
      </w:r>
      <w:r w:rsidR="00F343F2">
        <w:rPr>
          <w:rFonts w:ascii="Garamond" w:hAnsi="Garamond"/>
          <w:i/>
          <w:sz w:val="24"/>
          <w:szCs w:val="24"/>
        </w:rPr>
        <w:t>Amministrazione di sostegno. Casistica e formule</w:t>
      </w:r>
      <w:r w:rsidR="00F343F2">
        <w:rPr>
          <w:rFonts w:ascii="Garamond" w:hAnsi="Garamond"/>
          <w:sz w:val="24"/>
          <w:szCs w:val="24"/>
        </w:rPr>
        <w:t xml:space="preserve">, Milano, 2014, </w:t>
      </w:r>
      <w:r w:rsidR="00C94A34">
        <w:rPr>
          <w:rFonts w:ascii="Garamond" w:hAnsi="Garamond"/>
          <w:sz w:val="24"/>
          <w:szCs w:val="24"/>
        </w:rPr>
        <w:t xml:space="preserve">3 ss., 9 ss., V. </w:t>
      </w:r>
      <w:proofErr w:type="spellStart"/>
      <w:r w:rsidR="00C94A34" w:rsidRPr="00C94A34">
        <w:rPr>
          <w:rFonts w:ascii="Garamond" w:hAnsi="Garamond"/>
          <w:smallCaps/>
          <w:sz w:val="24"/>
          <w:szCs w:val="24"/>
        </w:rPr>
        <w:t>Amendolagine</w:t>
      </w:r>
      <w:proofErr w:type="spellEnd"/>
      <w:r w:rsidR="00C94A34">
        <w:rPr>
          <w:rFonts w:ascii="Garamond" w:hAnsi="Garamond"/>
          <w:sz w:val="24"/>
          <w:szCs w:val="24"/>
        </w:rPr>
        <w:t>,</w:t>
      </w:r>
      <w:r w:rsidR="004F76A4">
        <w:rPr>
          <w:rFonts w:ascii="Garamond" w:hAnsi="Garamond"/>
          <w:sz w:val="24"/>
          <w:szCs w:val="24"/>
        </w:rPr>
        <w:t xml:space="preserve"> </w:t>
      </w:r>
      <w:r w:rsidR="004F76A4">
        <w:rPr>
          <w:rFonts w:ascii="Garamond" w:hAnsi="Garamond"/>
          <w:i/>
          <w:sz w:val="24"/>
          <w:szCs w:val="24"/>
        </w:rPr>
        <w:t>L’amministrazione di sostegno a dieci anni dalla sua introduzione</w:t>
      </w:r>
      <w:r w:rsidR="004F76A4">
        <w:rPr>
          <w:rFonts w:ascii="Garamond" w:hAnsi="Garamond"/>
          <w:sz w:val="24"/>
          <w:szCs w:val="24"/>
        </w:rPr>
        <w:t xml:space="preserve">, in </w:t>
      </w:r>
      <w:r w:rsidR="004F76A4">
        <w:rPr>
          <w:rFonts w:ascii="Garamond" w:hAnsi="Garamond"/>
          <w:i/>
          <w:sz w:val="24"/>
          <w:szCs w:val="24"/>
        </w:rPr>
        <w:t xml:space="preserve">Giur. </w:t>
      </w:r>
      <w:proofErr w:type="spellStart"/>
      <w:proofErr w:type="gramStart"/>
      <w:r w:rsidR="004F76A4">
        <w:rPr>
          <w:rFonts w:ascii="Garamond" w:hAnsi="Garamond"/>
          <w:i/>
          <w:sz w:val="24"/>
          <w:szCs w:val="24"/>
        </w:rPr>
        <w:t>it</w:t>
      </w:r>
      <w:proofErr w:type="spellEnd"/>
      <w:r w:rsidR="004F76A4">
        <w:rPr>
          <w:rFonts w:ascii="Garamond" w:hAnsi="Garamond"/>
          <w:i/>
          <w:sz w:val="24"/>
          <w:szCs w:val="24"/>
        </w:rPr>
        <w:t>.</w:t>
      </w:r>
      <w:r w:rsidR="004F76A4">
        <w:rPr>
          <w:rFonts w:ascii="Garamond" w:hAnsi="Garamond"/>
          <w:sz w:val="24"/>
          <w:szCs w:val="24"/>
        </w:rPr>
        <w:t>,</w:t>
      </w:r>
      <w:proofErr w:type="gramEnd"/>
      <w:r w:rsidR="004F76A4">
        <w:rPr>
          <w:rFonts w:ascii="Garamond" w:hAnsi="Garamond"/>
          <w:sz w:val="24"/>
          <w:szCs w:val="24"/>
        </w:rPr>
        <w:t xml:space="preserve"> 2014, 5, 1244 ss.,</w:t>
      </w:r>
      <w:r w:rsidR="00C94A34">
        <w:rPr>
          <w:rFonts w:ascii="Garamond" w:hAnsi="Garamond"/>
          <w:sz w:val="24"/>
          <w:szCs w:val="24"/>
        </w:rPr>
        <w:t xml:space="preserve"> </w:t>
      </w:r>
      <w:r w:rsidR="004F76A4" w:rsidRPr="004F76A4">
        <w:rPr>
          <w:rFonts w:ascii="Garamond" w:hAnsi="Garamond"/>
          <w:smallCaps/>
          <w:sz w:val="24"/>
          <w:szCs w:val="24"/>
        </w:rPr>
        <w:t xml:space="preserve">C. </w:t>
      </w:r>
      <w:proofErr w:type="spellStart"/>
      <w:r w:rsidR="004F76A4" w:rsidRPr="004F76A4">
        <w:rPr>
          <w:rFonts w:ascii="Garamond" w:hAnsi="Garamond"/>
          <w:smallCaps/>
          <w:sz w:val="24"/>
          <w:szCs w:val="24"/>
        </w:rPr>
        <w:t>Iurilli</w:t>
      </w:r>
      <w:proofErr w:type="spellEnd"/>
      <w:r w:rsidR="004F76A4">
        <w:rPr>
          <w:rFonts w:ascii="Garamond" w:hAnsi="Garamond"/>
          <w:sz w:val="24"/>
          <w:szCs w:val="24"/>
        </w:rPr>
        <w:t xml:space="preserve">, </w:t>
      </w:r>
      <w:r w:rsidR="004F76A4" w:rsidRPr="00B52875">
        <w:rPr>
          <w:rFonts w:ascii="Garamond" w:hAnsi="Garamond"/>
          <w:i/>
          <w:sz w:val="24"/>
          <w:szCs w:val="24"/>
        </w:rPr>
        <w:t xml:space="preserve">L’amministratore di sostegno: poteri e funzioni in tema di giochi, scommesse e </w:t>
      </w:r>
      <w:proofErr w:type="spellStart"/>
      <w:r w:rsidR="004F76A4" w:rsidRPr="00B52875">
        <w:rPr>
          <w:rFonts w:ascii="Garamond" w:hAnsi="Garamond"/>
          <w:i/>
          <w:sz w:val="24"/>
          <w:szCs w:val="24"/>
        </w:rPr>
        <w:t>ludopatia</w:t>
      </w:r>
      <w:proofErr w:type="spellEnd"/>
      <w:r w:rsidR="004F76A4" w:rsidRPr="00B52875">
        <w:rPr>
          <w:rFonts w:ascii="Garamond" w:hAnsi="Garamond"/>
          <w:sz w:val="24"/>
          <w:szCs w:val="24"/>
        </w:rPr>
        <w:t xml:space="preserve">, in </w:t>
      </w:r>
      <w:r w:rsidR="004F76A4" w:rsidRPr="00B52875">
        <w:rPr>
          <w:rFonts w:ascii="Garamond" w:hAnsi="Garamond"/>
          <w:i/>
          <w:sz w:val="24"/>
          <w:szCs w:val="24"/>
        </w:rPr>
        <w:t xml:space="preserve">Dir. </w:t>
      </w:r>
      <w:proofErr w:type="spellStart"/>
      <w:r w:rsidR="004F76A4" w:rsidRPr="00B52875">
        <w:rPr>
          <w:rFonts w:ascii="Garamond" w:hAnsi="Garamond"/>
          <w:i/>
          <w:sz w:val="24"/>
          <w:szCs w:val="24"/>
        </w:rPr>
        <w:t>fam</w:t>
      </w:r>
      <w:proofErr w:type="spellEnd"/>
      <w:r w:rsidR="004F76A4" w:rsidRPr="00B52875">
        <w:rPr>
          <w:rFonts w:ascii="Garamond" w:hAnsi="Garamond"/>
          <w:i/>
          <w:sz w:val="24"/>
          <w:szCs w:val="24"/>
        </w:rPr>
        <w:t>.</w:t>
      </w:r>
      <w:r w:rsidR="001A4BCC">
        <w:rPr>
          <w:rFonts w:ascii="Garamond" w:hAnsi="Garamond"/>
          <w:i/>
          <w:sz w:val="24"/>
          <w:szCs w:val="24"/>
        </w:rPr>
        <w:t xml:space="preserve"> </w:t>
      </w:r>
      <w:proofErr w:type="gramStart"/>
      <w:r w:rsidR="001A4BCC">
        <w:rPr>
          <w:rFonts w:ascii="Garamond" w:hAnsi="Garamond"/>
          <w:i/>
          <w:sz w:val="24"/>
          <w:szCs w:val="24"/>
        </w:rPr>
        <w:t>e</w:t>
      </w:r>
      <w:proofErr w:type="gramEnd"/>
      <w:r w:rsidR="004F76A4" w:rsidRPr="00B52875">
        <w:rPr>
          <w:rFonts w:ascii="Garamond" w:hAnsi="Garamond"/>
          <w:i/>
          <w:sz w:val="24"/>
          <w:szCs w:val="24"/>
        </w:rPr>
        <w:t xml:space="preserve"> </w:t>
      </w:r>
      <w:proofErr w:type="spellStart"/>
      <w:r w:rsidR="004F76A4" w:rsidRPr="00B52875">
        <w:rPr>
          <w:rFonts w:ascii="Garamond" w:hAnsi="Garamond"/>
          <w:i/>
          <w:sz w:val="24"/>
          <w:szCs w:val="24"/>
        </w:rPr>
        <w:t>pers</w:t>
      </w:r>
      <w:proofErr w:type="spellEnd"/>
      <w:r w:rsidR="004F76A4" w:rsidRPr="00B52875">
        <w:rPr>
          <w:rFonts w:ascii="Garamond" w:hAnsi="Garamond"/>
          <w:i/>
          <w:sz w:val="24"/>
          <w:szCs w:val="24"/>
        </w:rPr>
        <w:t>.</w:t>
      </w:r>
      <w:r w:rsidR="004F76A4" w:rsidRPr="00B52875">
        <w:rPr>
          <w:rFonts w:ascii="Garamond" w:hAnsi="Garamond"/>
          <w:sz w:val="24"/>
          <w:szCs w:val="24"/>
        </w:rPr>
        <w:t>, 2017, 1, 221 ss.</w:t>
      </w:r>
    </w:p>
  </w:footnote>
  <w:footnote w:id="16">
    <w:p w:rsidR="00B52875" w:rsidRPr="008709A5" w:rsidRDefault="00B52875" w:rsidP="00B52875">
      <w:pPr>
        <w:pStyle w:val="Testonotaapidipagina"/>
        <w:ind w:firstLine="709"/>
        <w:jc w:val="both"/>
        <w:rPr>
          <w:rFonts w:ascii="Garamond" w:hAnsi="Garamond"/>
          <w:sz w:val="24"/>
          <w:szCs w:val="24"/>
        </w:rPr>
      </w:pPr>
      <w:r w:rsidRPr="008709A5">
        <w:rPr>
          <w:rStyle w:val="Rimandonotaapidipagina"/>
          <w:rFonts w:ascii="Garamond" w:hAnsi="Garamond"/>
          <w:sz w:val="24"/>
          <w:szCs w:val="24"/>
        </w:rPr>
        <w:footnoteRef/>
      </w:r>
      <w:r w:rsidRPr="008709A5">
        <w:rPr>
          <w:rFonts w:ascii="Garamond" w:hAnsi="Garamond"/>
          <w:sz w:val="24"/>
          <w:szCs w:val="24"/>
        </w:rPr>
        <w:t xml:space="preserve"> </w:t>
      </w:r>
      <w:r w:rsidR="00CA6312">
        <w:rPr>
          <w:rFonts w:ascii="Garamond" w:hAnsi="Garamond"/>
          <w:sz w:val="24"/>
          <w:szCs w:val="24"/>
        </w:rPr>
        <w:t xml:space="preserve">Così </w:t>
      </w:r>
      <w:r w:rsidRPr="008709A5">
        <w:rPr>
          <w:rFonts w:ascii="Garamond" w:hAnsi="Garamond"/>
          <w:smallCaps/>
          <w:sz w:val="24"/>
          <w:szCs w:val="24"/>
        </w:rPr>
        <w:t>G. Ferrando</w:t>
      </w:r>
      <w:r w:rsidRPr="008709A5">
        <w:rPr>
          <w:rFonts w:ascii="Garamond" w:hAnsi="Garamond"/>
          <w:sz w:val="24"/>
          <w:szCs w:val="24"/>
        </w:rPr>
        <w:t xml:space="preserve">, </w:t>
      </w:r>
      <w:r w:rsidRPr="008709A5">
        <w:rPr>
          <w:rFonts w:ascii="Garamond" w:hAnsi="Garamond"/>
          <w:i/>
          <w:sz w:val="24"/>
          <w:szCs w:val="24"/>
        </w:rPr>
        <w:t>L’amministrazione di sostegno nelle sue recenti applicazioni</w:t>
      </w:r>
      <w:r w:rsidRPr="008709A5">
        <w:rPr>
          <w:rFonts w:ascii="Garamond" w:hAnsi="Garamond"/>
          <w:sz w:val="24"/>
          <w:szCs w:val="24"/>
        </w:rPr>
        <w:t xml:space="preserve">, in </w:t>
      </w:r>
      <w:proofErr w:type="spellStart"/>
      <w:proofErr w:type="gramStart"/>
      <w:r w:rsidRPr="008709A5">
        <w:rPr>
          <w:rFonts w:ascii="Garamond" w:hAnsi="Garamond"/>
          <w:i/>
          <w:sz w:val="24"/>
          <w:szCs w:val="24"/>
        </w:rPr>
        <w:t>Fam</w:t>
      </w:r>
      <w:proofErr w:type="spellEnd"/>
      <w:r w:rsidRPr="008709A5">
        <w:rPr>
          <w:rFonts w:ascii="Garamond" w:hAnsi="Garamond"/>
          <w:i/>
          <w:sz w:val="24"/>
          <w:szCs w:val="24"/>
        </w:rPr>
        <w:t>.,</w:t>
      </w:r>
      <w:proofErr w:type="gramEnd"/>
      <w:r w:rsidRPr="008709A5">
        <w:rPr>
          <w:rFonts w:ascii="Garamond" w:hAnsi="Garamond"/>
          <w:i/>
          <w:sz w:val="24"/>
          <w:szCs w:val="24"/>
        </w:rPr>
        <w:t xml:space="preserve"> </w:t>
      </w:r>
      <w:proofErr w:type="spellStart"/>
      <w:r w:rsidRPr="008709A5">
        <w:rPr>
          <w:rFonts w:ascii="Garamond" w:hAnsi="Garamond"/>
          <w:i/>
          <w:sz w:val="24"/>
          <w:szCs w:val="24"/>
        </w:rPr>
        <w:t>pers</w:t>
      </w:r>
      <w:proofErr w:type="spellEnd"/>
      <w:r w:rsidRPr="008709A5">
        <w:rPr>
          <w:rFonts w:ascii="Garamond" w:hAnsi="Garamond"/>
          <w:i/>
          <w:sz w:val="24"/>
          <w:szCs w:val="24"/>
        </w:rPr>
        <w:t xml:space="preserve">. </w:t>
      </w:r>
      <w:proofErr w:type="gramStart"/>
      <w:r w:rsidRPr="008709A5">
        <w:rPr>
          <w:rFonts w:ascii="Garamond" w:hAnsi="Garamond"/>
          <w:i/>
          <w:sz w:val="24"/>
          <w:szCs w:val="24"/>
        </w:rPr>
        <w:t>e</w:t>
      </w:r>
      <w:proofErr w:type="gramEnd"/>
      <w:r w:rsidRPr="008709A5">
        <w:rPr>
          <w:rFonts w:ascii="Garamond" w:hAnsi="Garamond"/>
          <w:i/>
          <w:sz w:val="24"/>
          <w:szCs w:val="24"/>
        </w:rPr>
        <w:t xml:space="preserve"> </w:t>
      </w:r>
      <w:proofErr w:type="spellStart"/>
      <w:r w:rsidRPr="008709A5">
        <w:rPr>
          <w:rFonts w:ascii="Garamond" w:hAnsi="Garamond"/>
          <w:i/>
          <w:sz w:val="24"/>
          <w:szCs w:val="24"/>
        </w:rPr>
        <w:t>succ</w:t>
      </w:r>
      <w:proofErr w:type="spellEnd"/>
      <w:r w:rsidRPr="008709A5">
        <w:rPr>
          <w:rFonts w:ascii="Garamond" w:hAnsi="Garamond"/>
          <w:i/>
          <w:sz w:val="24"/>
          <w:szCs w:val="24"/>
        </w:rPr>
        <w:t>.</w:t>
      </w:r>
      <w:r w:rsidRPr="008709A5">
        <w:rPr>
          <w:rFonts w:ascii="Garamond" w:hAnsi="Garamond"/>
          <w:sz w:val="24"/>
          <w:szCs w:val="24"/>
        </w:rPr>
        <w:t xml:space="preserve">, 2010, 12, </w:t>
      </w:r>
      <w:r w:rsidR="008709A5" w:rsidRPr="008709A5">
        <w:rPr>
          <w:rFonts w:ascii="Garamond" w:hAnsi="Garamond"/>
          <w:sz w:val="24"/>
          <w:szCs w:val="24"/>
        </w:rPr>
        <w:t>838.</w:t>
      </w:r>
    </w:p>
  </w:footnote>
  <w:footnote w:id="17">
    <w:p w:rsidR="00D81753" w:rsidRPr="00267BC5" w:rsidRDefault="00D81753" w:rsidP="001A4BCC">
      <w:pPr>
        <w:pStyle w:val="Testonotaapidipagina"/>
        <w:ind w:firstLine="709"/>
        <w:jc w:val="both"/>
        <w:rPr>
          <w:rFonts w:ascii="Garamond" w:hAnsi="Garamond"/>
          <w:i/>
          <w:sz w:val="24"/>
          <w:szCs w:val="24"/>
        </w:rPr>
      </w:pPr>
      <w:r w:rsidRPr="00082085">
        <w:rPr>
          <w:rStyle w:val="Rimandonotaapidipagina"/>
          <w:rFonts w:ascii="Garamond" w:hAnsi="Garamond"/>
          <w:sz w:val="24"/>
          <w:szCs w:val="24"/>
        </w:rPr>
        <w:footnoteRef/>
      </w:r>
      <w:r w:rsidRPr="00082085">
        <w:rPr>
          <w:rFonts w:ascii="Garamond" w:hAnsi="Garamond"/>
          <w:sz w:val="24"/>
          <w:szCs w:val="24"/>
        </w:rPr>
        <w:t xml:space="preserve"> </w:t>
      </w:r>
      <w:r w:rsidR="00BD3A59" w:rsidRPr="00082085">
        <w:rPr>
          <w:rFonts w:ascii="Garamond" w:hAnsi="Garamond"/>
          <w:sz w:val="24"/>
          <w:szCs w:val="24"/>
        </w:rPr>
        <w:t>In questo senso</w:t>
      </w:r>
      <w:r w:rsidR="00CA6312" w:rsidRPr="00082085">
        <w:rPr>
          <w:rFonts w:ascii="Garamond" w:hAnsi="Garamond"/>
          <w:sz w:val="24"/>
          <w:szCs w:val="24"/>
        </w:rPr>
        <w:t xml:space="preserve"> </w:t>
      </w:r>
      <w:r w:rsidR="00CA6312" w:rsidRPr="00082085">
        <w:rPr>
          <w:rFonts w:ascii="Garamond" w:hAnsi="Garamond"/>
          <w:smallCaps/>
          <w:sz w:val="24"/>
          <w:szCs w:val="24"/>
        </w:rPr>
        <w:t>G. Ferrando</w:t>
      </w:r>
      <w:r w:rsidR="00CA6312" w:rsidRPr="00082085">
        <w:rPr>
          <w:rFonts w:ascii="Garamond" w:hAnsi="Garamond"/>
          <w:sz w:val="24"/>
          <w:szCs w:val="24"/>
        </w:rPr>
        <w:t xml:space="preserve">, </w:t>
      </w:r>
      <w:r w:rsidR="00BD3A59" w:rsidRPr="00082085">
        <w:rPr>
          <w:rFonts w:ascii="Garamond" w:hAnsi="Garamond"/>
          <w:i/>
          <w:sz w:val="24"/>
          <w:szCs w:val="24"/>
        </w:rPr>
        <w:t>Diritto dei soggetti deboli e misure di protezione</w:t>
      </w:r>
      <w:r w:rsidR="00BD3A59" w:rsidRPr="00082085">
        <w:rPr>
          <w:rFonts w:ascii="Garamond" w:hAnsi="Garamond"/>
          <w:sz w:val="24"/>
          <w:szCs w:val="24"/>
        </w:rPr>
        <w:t xml:space="preserve">, in </w:t>
      </w:r>
      <w:proofErr w:type="spellStart"/>
      <w:proofErr w:type="gramStart"/>
      <w:r w:rsidR="00BD3A59" w:rsidRPr="00082085">
        <w:rPr>
          <w:rFonts w:ascii="Garamond" w:hAnsi="Garamond"/>
          <w:i/>
          <w:sz w:val="24"/>
          <w:szCs w:val="24"/>
        </w:rPr>
        <w:t>Fam</w:t>
      </w:r>
      <w:proofErr w:type="spellEnd"/>
      <w:r w:rsidR="00BD3A59" w:rsidRPr="00082085">
        <w:rPr>
          <w:rFonts w:ascii="Garamond" w:hAnsi="Garamond"/>
          <w:i/>
          <w:sz w:val="24"/>
          <w:szCs w:val="24"/>
        </w:rPr>
        <w:t>.,</w:t>
      </w:r>
      <w:proofErr w:type="gramEnd"/>
      <w:r w:rsidR="00BD3A59" w:rsidRPr="00082085">
        <w:rPr>
          <w:rFonts w:ascii="Garamond" w:hAnsi="Garamond"/>
          <w:i/>
          <w:sz w:val="24"/>
          <w:szCs w:val="24"/>
        </w:rPr>
        <w:t xml:space="preserve"> </w:t>
      </w:r>
      <w:proofErr w:type="spellStart"/>
      <w:r w:rsidR="00BD3A59" w:rsidRPr="00082085">
        <w:rPr>
          <w:rFonts w:ascii="Garamond" w:hAnsi="Garamond"/>
          <w:i/>
          <w:sz w:val="24"/>
          <w:szCs w:val="24"/>
        </w:rPr>
        <w:t>pers</w:t>
      </w:r>
      <w:proofErr w:type="spellEnd"/>
      <w:r w:rsidR="00BD3A59" w:rsidRPr="00082085">
        <w:rPr>
          <w:rFonts w:ascii="Garamond" w:hAnsi="Garamond"/>
          <w:i/>
          <w:sz w:val="24"/>
          <w:szCs w:val="24"/>
        </w:rPr>
        <w:t xml:space="preserve">. </w:t>
      </w:r>
      <w:proofErr w:type="gramStart"/>
      <w:r w:rsidR="00BD3A59" w:rsidRPr="00082085">
        <w:rPr>
          <w:rFonts w:ascii="Garamond" w:hAnsi="Garamond"/>
          <w:i/>
          <w:sz w:val="24"/>
          <w:szCs w:val="24"/>
        </w:rPr>
        <w:t>e</w:t>
      </w:r>
      <w:proofErr w:type="gramEnd"/>
      <w:r w:rsidR="00BD3A59" w:rsidRPr="00082085">
        <w:rPr>
          <w:rFonts w:ascii="Garamond" w:hAnsi="Garamond"/>
          <w:i/>
          <w:sz w:val="24"/>
          <w:szCs w:val="24"/>
        </w:rPr>
        <w:t xml:space="preserve"> </w:t>
      </w:r>
      <w:proofErr w:type="spellStart"/>
      <w:r w:rsidR="00BD3A59" w:rsidRPr="00082085">
        <w:rPr>
          <w:rFonts w:ascii="Garamond" w:hAnsi="Garamond"/>
          <w:i/>
          <w:sz w:val="24"/>
          <w:szCs w:val="24"/>
        </w:rPr>
        <w:t>succ</w:t>
      </w:r>
      <w:proofErr w:type="spellEnd"/>
      <w:r w:rsidR="00BD3A59" w:rsidRPr="00082085">
        <w:rPr>
          <w:rFonts w:ascii="Garamond" w:hAnsi="Garamond"/>
          <w:i/>
          <w:sz w:val="24"/>
          <w:szCs w:val="24"/>
        </w:rPr>
        <w:t>.</w:t>
      </w:r>
      <w:r w:rsidR="00BD3A59" w:rsidRPr="00082085">
        <w:rPr>
          <w:rFonts w:ascii="Garamond" w:hAnsi="Garamond"/>
          <w:sz w:val="24"/>
          <w:szCs w:val="24"/>
        </w:rPr>
        <w:t xml:space="preserve">, 2006, 4, 330. </w:t>
      </w:r>
      <w:r w:rsidR="000D10F7">
        <w:rPr>
          <w:rFonts w:ascii="Garamond" w:hAnsi="Garamond"/>
          <w:sz w:val="24"/>
          <w:szCs w:val="24"/>
        </w:rPr>
        <w:t>Al riguardo va ricordato che l</w:t>
      </w:r>
      <w:r w:rsidR="00BD3A59" w:rsidRPr="00082085">
        <w:rPr>
          <w:rFonts w:ascii="Garamond" w:hAnsi="Garamond"/>
          <w:sz w:val="24"/>
          <w:szCs w:val="24"/>
        </w:rPr>
        <w:t xml:space="preserve">a Corte </w:t>
      </w:r>
      <w:proofErr w:type="spellStart"/>
      <w:proofErr w:type="gramStart"/>
      <w:r w:rsidR="00BD3A59" w:rsidRPr="00082085">
        <w:rPr>
          <w:rFonts w:ascii="Garamond" w:hAnsi="Garamond"/>
          <w:sz w:val="24"/>
          <w:szCs w:val="24"/>
        </w:rPr>
        <w:t>cos</w:t>
      </w:r>
      <w:r w:rsidR="004E1271" w:rsidRPr="00082085">
        <w:rPr>
          <w:rFonts w:ascii="Garamond" w:hAnsi="Garamond"/>
          <w:sz w:val="24"/>
          <w:szCs w:val="24"/>
        </w:rPr>
        <w:t>t</w:t>
      </w:r>
      <w:proofErr w:type="spellEnd"/>
      <w:r w:rsidR="004E1271" w:rsidRPr="00082085">
        <w:rPr>
          <w:rFonts w:ascii="Garamond" w:hAnsi="Garamond"/>
          <w:sz w:val="24"/>
          <w:szCs w:val="24"/>
        </w:rPr>
        <w:t>.,</w:t>
      </w:r>
      <w:proofErr w:type="gramEnd"/>
      <w:r w:rsidR="004E1271" w:rsidRPr="00082085">
        <w:rPr>
          <w:rFonts w:ascii="Garamond" w:hAnsi="Garamond"/>
          <w:sz w:val="24"/>
          <w:szCs w:val="24"/>
        </w:rPr>
        <w:t xml:space="preserve"> con la sentenza n. 440 del 9</w:t>
      </w:r>
      <w:r w:rsidR="00BD3A59" w:rsidRPr="00082085">
        <w:rPr>
          <w:rFonts w:ascii="Garamond" w:hAnsi="Garamond"/>
          <w:sz w:val="24"/>
          <w:szCs w:val="24"/>
        </w:rPr>
        <w:t xml:space="preserve"> dicembre 2005, </w:t>
      </w:r>
      <w:r w:rsidR="000D10F7">
        <w:rPr>
          <w:rFonts w:ascii="Garamond" w:hAnsi="Garamond"/>
          <w:sz w:val="24"/>
          <w:szCs w:val="24"/>
        </w:rPr>
        <w:t xml:space="preserve">in </w:t>
      </w:r>
      <w:proofErr w:type="spellStart"/>
      <w:r w:rsidR="001E670A">
        <w:rPr>
          <w:rFonts w:ascii="Garamond" w:hAnsi="Garamond"/>
          <w:i/>
          <w:sz w:val="24"/>
          <w:szCs w:val="24"/>
        </w:rPr>
        <w:t>Fam</w:t>
      </w:r>
      <w:proofErr w:type="spellEnd"/>
      <w:r w:rsidR="001E670A">
        <w:rPr>
          <w:rFonts w:ascii="Garamond" w:hAnsi="Garamond"/>
          <w:i/>
          <w:sz w:val="24"/>
          <w:szCs w:val="24"/>
        </w:rPr>
        <w:t xml:space="preserve">., dir. e </w:t>
      </w:r>
      <w:proofErr w:type="spellStart"/>
      <w:r w:rsidR="001E670A">
        <w:rPr>
          <w:rFonts w:ascii="Garamond" w:hAnsi="Garamond"/>
          <w:i/>
          <w:sz w:val="24"/>
          <w:szCs w:val="24"/>
        </w:rPr>
        <w:t>succ</w:t>
      </w:r>
      <w:proofErr w:type="spellEnd"/>
      <w:r w:rsidR="001E670A">
        <w:rPr>
          <w:rFonts w:ascii="Garamond" w:hAnsi="Garamond"/>
          <w:i/>
          <w:sz w:val="24"/>
          <w:szCs w:val="24"/>
        </w:rPr>
        <w:t>.</w:t>
      </w:r>
      <w:r w:rsidR="001E670A">
        <w:rPr>
          <w:rFonts w:ascii="Garamond" w:hAnsi="Garamond"/>
          <w:sz w:val="24"/>
          <w:szCs w:val="24"/>
        </w:rPr>
        <w:t xml:space="preserve">, 2006, 2, 136 ss., con nota di </w:t>
      </w:r>
      <w:r w:rsidR="001E670A" w:rsidRPr="001E670A">
        <w:rPr>
          <w:rFonts w:ascii="Garamond" w:hAnsi="Garamond"/>
          <w:smallCaps/>
          <w:sz w:val="24"/>
          <w:szCs w:val="24"/>
        </w:rPr>
        <w:t>S. Patti</w:t>
      </w:r>
      <w:r w:rsidR="001E670A">
        <w:rPr>
          <w:rFonts w:ascii="Garamond" w:hAnsi="Garamond"/>
          <w:sz w:val="24"/>
          <w:szCs w:val="24"/>
        </w:rPr>
        <w:t xml:space="preserve">, </w:t>
      </w:r>
      <w:r w:rsidR="001E670A">
        <w:rPr>
          <w:rFonts w:ascii="Garamond" w:hAnsi="Garamond"/>
          <w:i/>
          <w:sz w:val="24"/>
          <w:szCs w:val="24"/>
        </w:rPr>
        <w:t>Amministrazione di sostegno: la sentenza della Corte costituzionale</w:t>
      </w:r>
      <w:r w:rsidR="001E670A">
        <w:rPr>
          <w:rFonts w:ascii="Garamond" w:hAnsi="Garamond"/>
          <w:sz w:val="24"/>
          <w:szCs w:val="24"/>
        </w:rPr>
        <w:t xml:space="preserve">, ha affermato che </w:t>
      </w:r>
      <w:r w:rsidR="00581E5F">
        <w:rPr>
          <w:rFonts w:ascii="Garamond" w:hAnsi="Garamond"/>
          <w:sz w:val="24"/>
          <w:szCs w:val="24"/>
        </w:rPr>
        <w:t>«</w:t>
      </w:r>
      <w:r w:rsidR="00581E5F">
        <w:rPr>
          <w:rFonts w:ascii="Garamond" w:hAnsi="Garamond"/>
          <w:i/>
          <w:sz w:val="24"/>
          <w:szCs w:val="24"/>
        </w:rPr>
        <w:t xml:space="preserve">solo se non ravvisi interventi di sostegno idonei ad assicurare all’incapace siffatta protezione, il giudice può ricorrere alle ben più invasive misure dell’inabilitazione e dell’interdizione, che attribuiscono uno status di incapacità, estesa per l’inabilitato agli atti di amministrazione straordinaria e per l’interdetto anche a quelli di </w:t>
      </w:r>
      <w:r w:rsidR="00581E5F" w:rsidRPr="001A4BCC">
        <w:rPr>
          <w:rFonts w:ascii="Garamond" w:hAnsi="Garamond"/>
          <w:i/>
          <w:sz w:val="24"/>
          <w:szCs w:val="24"/>
        </w:rPr>
        <w:t>ordinaria amministrazione</w:t>
      </w:r>
      <w:r w:rsidR="00581E5F" w:rsidRPr="001A4BCC">
        <w:rPr>
          <w:rFonts w:ascii="Garamond" w:hAnsi="Garamond"/>
          <w:sz w:val="24"/>
          <w:szCs w:val="24"/>
        </w:rPr>
        <w:t>».</w:t>
      </w:r>
      <w:r w:rsidR="004D2048" w:rsidRPr="001A4BCC">
        <w:rPr>
          <w:rFonts w:ascii="Garamond" w:hAnsi="Garamond"/>
          <w:sz w:val="24"/>
          <w:szCs w:val="24"/>
        </w:rPr>
        <w:t xml:space="preserve"> Nello stesso senso, più di recente, Corte </w:t>
      </w:r>
      <w:proofErr w:type="spellStart"/>
      <w:proofErr w:type="gramStart"/>
      <w:r w:rsidR="004D2048" w:rsidRPr="001A4BCC">
        <w:rPr>
          <w:rFonts w:ascii="Garamond" w:hAnsi="Garamond"/>
          <w:sz w:val="24"/>
          <w:szCs w:val="24"/>
        </w:rPr>
        <w:t>cost</w:t>
      </w:r>
      <w:proofErr w:type="spellEnd"/>
      <w:r w:rsidR="004D2048" w:rsidRPr="001A4BCC">
        <w:rPr>
          <w:rFonts w:ascii="Garamond" w:hAnsi="Garamond"/>
          <w:sz w:val="24"/>
          <w:szCs w:val="24"/>
        </w:rPr>
        <w:t>.,</w:t>
      </w:r>
      <w:proofErr w:type="gramEnd"/>
      <w:r w:rsidR="004D2048" w:rsidRPr="001A4BCC">
        <w:rPr>
          <w:rFonts w:ascii="Garamond" w:hAnsi="Garamond"/>
          <w:sz w:val="24"/>
          <w:szCs w:val="24"/>
        </w:rPr>
        <w:t xml:space="preserve"> 18 dicembre 2010, n. 51, in </w:t>
      </w:r>
      <w:proofErr w:type="spellStart"/>
      <w:r w:rsidR="00376EA2" w:rsidRPr="001A4BCC">
        <w:rPr>
          <w:rFonts w:ascii="Garamond" w:hAnsi="Garamond"/>
          <w:i/>
          <w:sz w:val="24"/>
          <w:szCs w:val="24"/>
        </w:rPr>
        <w:t>Fam</w:t>
      </w:r>
      <w:proofErr w:type="spellEnd"/>
      <w:r w:rsidR="00376EA2" w:rsidRPr="001A4BCC">
        <w:rPr>
          <w:rFonts w:ascii="Garamond" w:hAnsi="Garamond"/>
          <w:i/>
          <w:sz w:val="24"/>
          <w:szCs w:val="24"/>
        </w:rPr>
        <w:t xml:space="preserve">. </w:t>
      </w:r>
      <w:proofErr w:type="gramStart"/>
      <w:r w:rsidR="00376EA2" w:rsidRPr="001A4BCC">
        <w:rPr>
          <w:rFonts w:ascii="Garamond" w:hAnsi="Garamond"/>
          <w:i/>
          <w:sz w:val="24"/>
          <w:szCs w:val="24"/>
        </w:rPr>
        <w:t>e</w:t>
      </w:r>
      <w:proofErr w:type="gramEnd"/>
      <w:r w:rsidR="00376EA2" w:rsidRPr="001A4BCC">
        <w:rPr>
          <w:rFonts w:ascii="Garamond" w:hAnsi="Garamond"/>
          <w:i/>
          <w:sz w:val="24"/>
          <w:szCs w:val="24"/>
        </w:rPr>
        <w:t xml:space="preserve"> dir.</w:t>
      </w:r>
      <w:r w:rsidR="00376EA2" w:rsidRPr="001A4BCC">
        <w:rPr>
          <w:rFonts w:ascii="Garamond" w:hAnsi="Garamond"/>
          <w:sz w:val="24"/>
          <w:szCs w:val="24"/>
        </w:rPr>
        <w:t>, 2010, 6, 545</w:t>
      </w:r>
      <w:r w:rsidR="00576F16" w:rsidRPr="001A4BCC">
        <w:rPr>
          <w:rFonts w:ascii="Garamond" w:hAnsi="Garamond"/>
          <w:sz w:val="24"/>
          <w:szCs w:val="24"/>
        </w:rPr>
        <w:t xml:space="preserve"> ss.</w:t>
      </w:r>
      <w:r w:rsidR="00376EA2" w:rsidRPr="001A4BCC">
        <w:rPr>
          <w:rFonts w:ascii="Garamond" w:hAnsi="Garamond"/>
          <w:sz w:val="24"/>
          <w:szCs w:val="24"/>
        </w:rPr>
        <w:t xml:space="preserve">, con nota di </w:t>
      </w:r>
      <w:r w:rsidR="00376EA2" w:rsidRPr="001A4BCC">
        <w:rPr>
          <w:rFonts w:ascii="Garamond" w:hAnsi="Garamond"/>
          <w:smallCaps/>
          <w:sz w:val="24"/>
          <w:szCs w:val="24"/>
        </w:rPr>
        <w:t>E. Silvestri</w:t>
      </w:r>
      <w:r w:rsidR="00376EA2" w:rsidRPr="001A4BCC">
        <w:rPr>
          <w:rFonts w:ascii="Garamond" w:hAnsi="Garamond"/>
          <w:sz w:val="24"/>
          <w:szCs w:val="24"/>
        </w:rPr>
        <w:t xml:space="preserve">, </w:t>
      </w:r>
      <w:r w:rsidR="00376EA2" w:rsidRPr="001A4BCC">
        <w:rPr>
          <w:rFonts w:ascii="Garamond" w:hAnsi="Garamond"/>
          <w:i/>
          <w:sz w:val="24"/>
          <w:szCs w:val="24"/>
        </w:rPr>
        <w:t>Italiani residenti all’ester</w:t>
      </w:r>
      <w:r w:rsidR="00576F16" w:rsidRPr="001A4BCC">
        <w:rPr>
          <w:rFonts w:ascii="Garamond" w:hAnsi="Garamond"/>
          <w:i/>
          <w:sz w:val="24"/>
          <w:szCs w:val="24"/>
        </w:rPr>
        <w:t>o e amministrazione di sostegno</w:t>
      </w:r>
      <w:r w:rsidR="00576F16" w:rsidRPr="001A4BCC">
        <w:rPr>
          <w:rFonts w:ascii="Garamond" w:hAnsi="Garamond"/>
          <w:sz w:val="24"/>
          <w:szCs w:val="24"/>
        </w:rPr>
        <w:t>, la quale richiama l’orientamento, peraltro, della Cassazione di cui si dà conto nella nota successiva.</w:t>
      </w:r>
      <w:r w:rsidR="004E7A7F" w:rsidRPr="001A4BCC">
        <w:rPr>
          <w:rFonts w:ascii="Garamond" w:hAnsi="Garamond"/>
          <w:sz w:val="24"/>
          <w:szCs w:val="24"/>
        </w:rPr>
        <w:t xml:space="preserve"> Per una curiosa ipotesi, in cui al beneficiario sono stati nominati addirittura due amministratori di sostegno, v. </w:t>
      </w:r>
      <w:proofErr w:type="spellStart"/>
      <w:r w:rsidR="004E7A7F" w:rsidRPr="001A4BCC">
        <w:rPr>
          <w:rFonts w:ascii="Garamond" w:hAnsi="Garamond"/>
          <w:sz w:val="24"/>
          <w:szCs w:val="24"/>
        </w:rPr>
        <w:t>Trib</w:t>
      </w:r>
      <w:proofErr w:type="spellEnd"/>
      <w:r w:rsidR="004E7A7F" w:rsidRPr="001A4BCC">
        <w:rPr>
          <w:rFonts w:ascii="Garamond" w:hAnsi="Garamond"/>
          <w:sz w:val="24"/>
          <w:szCs w:val="24"/>
        </w:rPr>
        <w:t xml:space="preserve">. Genova, </w:t>
      </w:r>
      <w:r w:rsidR="008E7696" w:rsidRPr="001A4BCC">
        <w:rPr>
          <w:rFonts w:ascii="Garamond" w:hAnsi="Garamond"/>
          <w:sz w:val="24"/>
          <w:szCs w:val="24"/>
        </w:rPr>
        <w:t xml:space="preserve">17 dicembre 2015, </w:t>
      </w:r>
      <w:proofErr w:type="spellStart"/>
      <w:proofErr w:type="gramStart"/>
      <w:r w:rsidR="008E7696" w:rsidRPr="001A4BCC">
        <w:rPr>
          <w:rFonts w:ascii="Garamond" w:hAnsi="Garamond"/>
          <w:sz w:val="24"/>
          <w:szCs w:val="24"/>
        </w:rPr>
        <w:t>decr</w:t>
      </w:r>
      <w:proofErr w:type="spellEnd"/>
      <w:r w:rsidR="008E7696" w:rsidRPr="001A4BCC">
        <w:rPr>
          <w:rFonts w:ascii="Garamond" w:hAnsi="Garamond"/>
          <w:sz w:val="24"/>
          <w:szCs w:val="24"/>
        </w:rPr>
        <w:t>.,</w:t>
      </w:r>
      <w:proofErr w:type="gramEnd"/>
      <w:r w:rsidR="008E7696" w:rsidRPr="001A4BCC">
        <w:rPr>
          <w:rFonts w:ascii="Garamond" w:hAnsi="Garamond"/>
          <w:sz w:val="24"/>
          <w:szCs w:val="24"/>
        </w:rPr>
        <w:t xml:space="preserve"> in </w:t>
      </w:r>
      <w:proofErr w:type="spellStart"/>
      <w:r w:rsidR="008E7696" w:rsidRPr="001A4BCC">
        <w:rPr>
          <w:rFonts w:ascii="Garamond" w:hAnsi="Garamond"/>
          <w:i/>
          <w:sz w:val="24"/>
          <w:szCs w:val="24"/>
        </w:rPr>
        <w:t>Fam</w:t>
      </w:r>
      <w:proofErr w:type="spellEnd"/>
      <w:r w:rsidR="008E7696" w:rsidRPr="001A4BCC">
        <w:rPr>
          <w:rFonts w:ascii="Garamond" w:hAnsi="Garamond"/>
          <w:i/>
          <w:sz w:val="24"/>
          <w:szCs w:val="24"/>
        </w:rPr>
        <w:t xml:space="preserve">. </w:t>
      </w:r>
      <w:proofErr w:type="gramStart"/>
      <w:r w:rsidR="008E7696" w:rsidRPr="001A4BCC">
        <w:rPr>
          <w:rFonts w:ascii="Garamond" w:hAnsi="Garamond"/>
          <w:i/>
          <w:sz w:val="24"/>
          <w:szCs w:val="24"/>
        </w:rPr>
        <w:t>e</w:t>
      </w:r>
      <w:proofErr w:type="gramEnd"/>
      <w:r w:rsidR="008E7696" w:rsidRPr="001A4BCC">
        <w:rPr>
          <w:rFonts w:ascii="Garamond" w:hAnsi="Garamond"/>
          <w:i/>
          <w:sz w:val="24"/>
          <w:szCs w:val="24"/>
        </w:rPr>
        <w:t xml:space="preserve"> dir.</w:t>
      </w:r>
      <w:r w:rsidR="008E7696" w:rsidRPr="001A4BCC">
        <w:rPr>
          <w:rFonts w:ascii="Garamond" w:hAnsi="Garamond"/>
          <w:sz w:val="24"/>
          <w:szCs w:val="24"/>
        </w:rPr>
        <w:t xml:space="preserve">, 2016, 1, 1179 ss., con nota di </w:t>
      </w:r>
      <w:r w:rsidR="008E7696" w:rsidRPr="001A4BCC">
        <w:rPr>
          <w:rFonts w:ascii="Garamond" w:hAnsi="Garamond"/>
          <w:smallCaps/>
          <w:sz w:val="24"/>
          <w:szCs w:val="24"/>
        </w:rPr>
        <w:t xml:space="preserve">I. </w:t>
      </w:r>
      <w:proofErr w:type="spellStart"/>
      <w:r w:rsidR="008E7696" w:rsidRPr="001A4BCC">
        <w:rPr>
          <w:rFonts w:ascii="Garamond" w:hAnsi="Garamond"/>
          <w:smallCaps/>
          <w:sz w:val="24"/>
          <w:szCs w:val="24"/>
        </w:rPr>
        <w:t>Finotti</w:t>
      </w:r>
      <w:proofErr w:type="spellEnd"/>
      <w:r w:rsidR="008E7696" w:rsidRPr="001A4BCC">
        <w:rPr>
          <w:rFonts w:ascii="Garamond" w:hAnsi="Garamond"/>
          <w:i/>
          <w:sz w:val="24"/>
          <w:szCs w:val="24"/>
        </w:rPr>
        <w:t>, Nomina di due co-amministratori di sostegno: se e quando due è meglio di uno</w:t>
      </w:r>
      <w:r w:rsidR="008E7696" w:rsidRPr="001A4BCC">
        <w:rPr>
          <w:rFonts w:ascii="Garamond" w:hAnsi="Garamond"/>
          <w:sz w:val="24"/>
          <w:szCs w:val="24"/>
        </w:rPr>
        <w:t>.</w:t>
      </w:r>
      <w:r w:rsidR="001A4BCC">
        <w:rPr>
          <w:rFonts w:ascii="Garamond" w:hAnsi="Garamond"/>
          <w:sz w:val="24"/>
          <w:szCs w:val="24"/>
        </w:rPr>
        <w:t xml:space="preserve"> Sul rapporto tra l’inabilitazione e l’amministrazione di sostegno v. </w:t>
      </w:r>
      <w:proofErr w:type="spellStart"/>
      <w:r w:rsidR="001A4BCC">
        <w:rPr>
          <w:rFonts w:ascii="Garamond" w:hAnsi="Garamond"/>
          <w:sz w:val="24"/>
          <w:szCs w:val="24"/>
        </w:rPr>
        <w:t>Trib</w:t>
      </w:r>
      <w:proofErr w:type="spellEnd"/>
      <w:r w:rsidR="001A4BCC">
        <w:rPr>
          <w:rFonts w:ascii="Garamond" w:hAnsi="Garamond"/>
          <w:sz w:val="24"/>
          <w:szCs w:val="24"/>
        </w:rPr>
        <w:t xml:space="preserve">. Mantova, 19 luglio 2016, </w:t>
      </w:r>
      <w:proofErr w:type="spellStart"/>
      <w:proofErr w:type="gramStart"/>
      <w:r w:rsidR="001A4BCC">
        <w:rPr>
          <w:rFonts w:ascii="Garamond" w:hAnsi="Garamond"/>
          <w:sz w:val="24"/>
          <w:szCs w:val="24"/>
        </w:rPr>
        <w:t>decr</w:t>
      </w:r>
      <w:proofErr w:type="spellEnd"/>
      <w:r w:rsidR="001A4BCC">
        <w:rPr>
          <w:rFonts w:ascii="Garamond" w:hAnsi="Garamond"/>
          <w:sz w:val="24"/>
          <w:szCs w:val="24"/>
        </w:rPr>
        <w:t>.,</w:t>
      </w:r>
      <w:proofErr w:type="gramEnd"/>
      <w:r w:rsidR="001A4BCC">
        <w:rPr>
          <w:rFonts w:ascii="Garamond" w:hAnsi="Garamond"/>
          <w:sz w:val="24"/>
          <w:szCs w:val="24"/>
        </w:rPr>
        <w:t xml:space="preserve"> in </w:t>
      </w:r>
      <w:proofErr w:type="spellStart"/>
      <w:r w:rsidR="001A4BCC">
        <w:rPr>
          <w:rFonts w:ascii="Garamond" w:hAnsi="Garamond"/>
          <w:i/>
          <w:sz w:val="24"/>
          <w:szCs w:val="24"/>
        </w:rPr>
        <w:t>Nuov</w:t>
      </w:r>
      <w:proofErr w:type="spellEnd"/>
      <w:r w:rsidR="001A4BCC">
        <w:rPr>
          <w:rFonts w:ascii="Garamond" w:hAnsi="Garamond"/>
          <w:i/>
          <w:sz w:val="24"/>
          <w:szCs w:val="24"/>
        </w:rPr>
        <w:t xml:space="preserve">. </w:t>
      </w:r>
      <w:proofErr w:type="gramStart"/>
      <w:r w:rsidR="001A4BCC">
        <w:rPr>
          <w:rFonts w:ascii="Garamond" w:hAnsi="Garamond"/>
          <w:i/>
          <w:sz w:val="24"/>
          <w:szCs w:val="24"/>
        </w:rPr>
        <w:t>giur</w:t>
      </w:r>
      <w:proofErr w:type="gramEnd"/>
      <w:r w:rsidR="001A4BCC">
        <w:rPr>
          <w:rFonts w:ascii="Garamond" w:hAnsi="Garamond"/>
          <w:i/>
          <w:sz w:val="24"/>
          <w:szCs w:val="24"/>
        </w:rPr>
        <w:t>. civ. comm.</w:t>
      </w:r>
      <w:r w:rsidR="001A4BCC">
        <w:rPr>
          <w:rFonts w:ascii="Garamond" w:hAnsi="Garamond"/>
          <w:sz w:val="24"/>
          <w:szCs w:val="24"/>
        </w:rPr>
        <w:t>, 2</w:t>
      </w:r>
      <w:r w:rsidR="00267BC5">
        <w:rPr>
          <w:rFonts w:ascii="Garamond" w:hAnsi="Garamond"/>
          <w:sz w:val="24"/>
          <w:szCs w:val="24"/>
        </w:rPr>
        <w:t xml:space="preserve">017, 4, 477 ss., con nota di M. </w:t>
      </w:r>
      <w:proofErr w:type="spellStart"/>
      <w:r w:rsidR="00267BC5">
        <w:rPr>
          <w:rFonts w:ascii="Garamond" w:hAnsi="Garamond"/>
          <w:sz w:val="24"/>
          <w:szCs w:val="24"/>
        </w:rPr>
        <w:t>Mattioni</w:t>
      </w:r>
      <w:proofErr w:type="spellEnd"/>
      <w:r w:rsidR="00267BC5">
        <w:rPr>
          <w:rFonts w:ascii="Garamond" w:hAnsi="Garamond"/>
          <w:sz w:val="24"/>
          <w:szCs w:val="24"/>
        </w:rPr>
        <w:t xml:space="preserve">, </w:t>
      </w:r>
      <w:r w:rsidR="00267BC5">
        <w:rPr>
          <w:rFonts w:ascii="Garamond" w:hAnsi="Garamond"/>
          <w:i/>
          <w:sz w:val="24"/>
          <w:szCs w:val="24"/>
        </w:rPr>
        <w:t>«Forza espansiva dell’amministrazione di sostegno e disapplicazione dell’interdizione e dell’inabilitazione».</w:t>
      </w:r>
    </w:p>
  </w:footnote>
  <w:footnote w:id="18">
    <w:p w:rsidR="001A4BCC" w:rsidRPr="001A4BCC" w:rsidRDefault="001A4BCC" w:rsidP="001A4BCC">
      <w:pPr>
        <w:pStyle w:val="Testonotaapidipagina"/>
        <w:ind w:firstLine="709"/>
        <w:jc w:val="both"/>
        <w:rPr>
          <w:rFonts w:ascii="Garamond" w:hAnsi="Garamond"/>
          <w:i/>
          <w:sz w:val="24"/>
          <w:szCs w:val="24"/>
        </w:rPr>
      </w:pPr>
      <w:r w:rsidRPr="001A4BCC">
        <w:rPr>
          <w:rStyle w:val="Rimandonotaapidipagina"/>
          <w:rFonts w:ascii="Garamond" w:hAnsi="Garamond"/>
          <w:sz w:val="24"/>
          <w:szCs w:val="24"/>
        </w:rPr>
        <w:footnoteRef/>
      </w:r>
      <w:r w:rsidRPr="001A4BCC">
        <w:rPr>
          <w:rFonts w:ascii="Garamond" w:hAnsi="Garamond"/>
          <w:sz w:val="24"/>
          <w:szCs w:val="24"/>
        </w:rPr>
        <w:t xml:space="preserve"> </w:t>
      </w:r>
      <w:proofErr w:type="spellStart"/>
      <w:r>
        <w:rPr>
          <w:rFonts w:ascii="Garamond" w:hAnsi="Garamond"/>
          <w:sz w:val="24"/>
          <w:szCs w:val="24"/>
        </w:rPr>
        <w:t>Trib</w:t>
      </w:r>
      <w:proofErr w:type="spellEnd"/>
      <w:r>
        <w:rPr>
          <w:rFonts w:ascii="Garamond" w:hAnsi="Garamond"/>
          <w:sz w:val="24"/>
          <w:szCs w:val="24"/>
        </w:rPr>
        <w:t xml:space="preserve">. Modena, 21 dicembre 2005, </w:t>
      </w:r>
      <w:proofErr w:type="spellStart"/>
      <w:proofErr w:type="gramStart"/>
      <w:r>
        <w:rPr>
          <w:rFonts w:ascii="Garamond" w:hAnsi="Garamond"/>
          <w:sz w:val="24"/>
          <w:szCs w:val="24"/>
        </w:rPr>
        <w:t>decr</w:t>
      </w:r>
      <w:proofErr w:type="spellEnd"/>
      <w:r>
        <w:rPr>
          <w:rFonts w:ascii="Garamond" w:hAnsi="Garamond"/>
          <w:sz w:val="24"/>
          <w:szCs w:val="24"/>
        </w:rPr>
        <w:t>.,</w:t>
      </w:r>
      <w:proofErr w:type="gramEnd"/>
      <w:r>
        <w:rPr>
          <w:rFonts w:ascii="Garamond" w:hAnsi="Garamond"/>
          <w:sz w:val="24"/>
          <w:szCs w:val="24"/>
        </w:rPr>
        <w:t xml:space="preserve"> in </w:t>
      </w:r>
      <w:proofErr w:type="spellStart"/>
      <w:r>
        <w:rPr>
          <w:rFonts w:ascii="Garamond" w:hAnsi="Garamond"/>
          <w:i/>
          <w:sz w:val="24"/>
          <w:szCs w:val="24"/>
        </w:rPr>
        <w:t>Fam</w:t>
      </w:r>
      <w:proofErr w:type="spellEnd"/>
      <w:r>
        <w:rPr>
          <w:rFonts w:ascii="Garamond" w:hAnsi="Garamond"/>
          <w:i/>
          <w:sz w:val="24"/>
          <w:szCs w:val="24"/>
        </w:rPr>
        <w:t xml:space="preserve">. </w:t>
      </w:r>
      <w:proofErr w:type="spellStart"/>
      <w:proofErr w:type="gramStart"/>
      <w:r>
        <w:rPr>
          <w:rFonts w:ascii="Garamond" w:hAnsi="Garamond"/>
          <w:i/>
          <w:sz w:val="24"/>
          <w:szCs w:val="24"/>
        </w:rPr>
        <w:t>pers</w:t>
      </w:r>
      <w:proofErr w:type="spellEnd"/>
      <w:proofErr w:type="gramEnd"/>
      <w:r>
        <w:rPr>
          <w:rFonts w:ascii="Garamond" w:hAnsi="Garamond"/>
          <w:i/>
          <w:sz w:val="24"/>
          <w:szCs w:val="24"/>
        </w:rPr>
        <w:t xml:space="preserve">. </w:t>
      </w:r>
      <w:proofErr w:type="spellStart"/>
      <w:r>
        <w:rPr>
          <w:rFonts w:ascii="Garamond" w:hAnsi="Garamond"/>
          <w:i/>
          <w:sz w:val="24"/>
          <w:szCs w:val="24"/>
        </w:rPr>
        <w:t>succ</w:t>
      </w:r>
      <w:proofErr w:type="spellEnd"/>
      <w:r>
        <w:rPr>
          <w:rFonts w:ascii="Garamond" w:hAnsi="Garamond"/>
          <w:i/>
          <w:sz w:val="24"/>
          <w:szCs w:val="24"/>
        </w:rPr>
        <w:t>.</w:t>
      </w:r>
      <w:r>
        <w:rPr>
          <w:rFonts w:ascii="Garamond" w:hAnsi="Garamond"/>
          <w:sz w:val="24"/>
          <w:szCs w:val="24"/>
        </w:rPr>
        <w:t xml:space="preserve">, 2006, 4, 333 ss., con nota di G. </w:t>
      </w:r>
      <w:proofErr w:type="spellStart"/>
      <w:r w:rsidRPr="001A4BCC">
        <w:rPr>
          <w:rFonts w:ascii="Garamond" w:hAnsi="Garamond"/>
          <w:smallCaps/>
          <w:sz w:val="24"/>
          <w:szCs w:val="24"/>
        </w:rPr>
        <w:t>Bonilini</w:t>
      </w:r>
      <w:proofErr w:type="spellEnd"/>
      <w:r>
        <w:rPr>
          <w:rFonts w:ascii="Garamond" w:hAnsi="Garamond"/>
          <w:sz w:val="24"/>
          <w:szCs w:val="24"/>
        </w:rPr>
        <w:t xml:space="preserve">, </w:t>
      </w:r>
      <w:r>
        <w:rPr>
          <w:rFonts w:ascii="Garamond" w:hAnsi="Garamond"/>
          <w:i/>
          <w:sz w:val="24"/>
          <w:szCs w:val="24"/>
        </w:rPr>
        <w:t>L’anzianità non può giustificare, da sola, l’attivazione dell’amministrazione di sostegno.</w:t>
      </w:r>
    </w:p>
  </w:footnote>
  <w:footnote w:id="19">
    <w:p w:rsidR="00CA6312" w:rsidRPr="00F00342" w:rsidRDefault="00CA6312" w:rsidP="001A4BCC">
      <w:pPr>
        <w:pStyle w:val="Testonotaapidipagina"/>
        <w:ind w:firstLine="709"/>
        <w:jc w:val="both"/>
        <w:rPr>
          <w:rFonts w:ascii="Garamond" w:hAnsi="Garamond"/>
          <w:sz w:val="24"/>
          <w:szCs w:val="24"/>
        </w:rPr>
      </w:pPr>
      <w:r w:rsidRPr="001A4BCC">
        <w:rPr>
          <w:rStyle w:val="Rimandonotaapidipagina"/>
          <w:rFonts w:ascii="Garamond" w:hAnsi="Garamond"/>
          <w:sz w:val="24"/>
          <w:szCs w:val="24"/>
        </w:rPr>
        <w:footnoteRef/>
      </w:r>
      <w:r w:rsidRPr="001A4BCC">
        <w:rPr>
          <w:rFonts w:ascii="Garamond" w:hAnsi="Garamond"/>
          <w:sz w:val="24"/>
          <w:szCs w:val="24"/>
        </w:rPr>
        <w:t xml:space="preserve"> </w:t>
      </w:r>
      <w:r w:rsidR="00581E5F" w:rsidRPr="001A4BCC">
        <w:rPr>
          <w:rFonts w:ascii="Garamond" w:hAnsi="Garamond"/>
          <w:smallCaps/>
          <w:sz w:val="24"/>
          <w:szCs w:val="24"/>
        </w:rPr>
        <w:t>P. Cendon</w:t>
      </w:r>
      <w:r w:rsidR="00581E5F" w:rsidRPr="00AF37B4">
        <w:rPr>
          <w:rFonts w:ascii="Garamond" w:hAnsi="Garamond"/>
          <w:sz w:val="24"/>
          <w:szCs w:val="24"/>
        </w:rPr>
        <w:t xml:space="preserve">, </w:t>
      </w:r>
      <w:r w:rsidR="003203D2">
        <w:rPr>
          <w:rFonts w:ascii="Garamond" w:hAnsi="Garamond"/>
          <w:i/>
          <w:sz w:val="24"/>
          <w:szCs w:val="24"/>
        </w:rPr>
        <w:t>Infermi di mente e altri «disabili» in una proposta di riforma del codice civile</w:t>
      </w:r>
      <w:r w:rsidR="003203D2">
        <w:rPr>
          <w:rFonts w:ascii="Garamond" w:hAnsi="Garamond"/>
          <w:sz w:val="24"/>
          <w:szCs w:val="24"/>
        </w:rPr>
        <w:t xml:space="preserve">, </w:t>
      </w:r>
      <w:r w:rsidR="00581E5F" w:rsidRPr="00AF37B4">
        <w:rPr>
          <w:rFonts w:ascii="Garamond" w:hAnsi="Garamond"/>
          <w:sz w:val="24"/>
          <w:szCs w:val="24"/>
        </w:rPr>
        <w:t xml:space="preserve">in </w:t>
      </w:r>
      <w:proofErr w:type="spellStart"/>
      <w:r w:rsidR="00581E5F" w:rsidRPr="00AF37B4">
        <w:rPr>
          <w:rFonts w:ascii="Garamond" w:hAnsi="Garamond"/>
          <w:i/>
          <w:sz w:val="24"/>
          <w:szCs w:val="24"/>
        </w:rPr>
        <w:t>Pol</w:t>
      </w:r>
      <w:proofErr w:type="spellEnd"/>
      <w:r w:rsidR="00581E5F" w:rsidRPr="00AF37B4">
        <w:rPr>
          <w:rFonts w:ascii="Garamond" w:hAnsi="Garamond"/>
          <w:i/>
          <w:sz w:val="24"/>
          <w:szCs w:val="24"/>
        </w:rPr>
        <w:t xml:space="preserve">. del </w:t>
      </w:r>
      <w:proofErr w:type="gramStart"/>
      <w:r w:rsidR="00581E5F" w:rsidRPr="00AF37B4">
        <w:rPr>
          <w:rFonts w:ascii="Garamond" w:hAnsi="Garamond"/>
          <w:i/>
          <w:sz w:val="24"/>
          <w:szCs w:val="24"/>
        </w:rPr>
        <w:t>dir.</w:t>
      </w:r>
      <w:r w:rsidR="00581E5F" w:rsidRPr="00AF37B4">
        <w:rPr>
          <w:rFonts w:ascii="Garamond" w:hAnsi="Garamond"/>
          <w:sz w:val="24"/>
          <w:szCs w:val="24"/>
        </w:rPr>
        <w:t>,</w:t>
      </w:r>
      <w:proofErr w:type="gramEnd"/>
      <w:r w:rsidR="00581E5F" w:rsidRPr="00AF37B4">
        <w:rPr>
          <w:rFonts w:ascii="Garamond" w:hAnsi="Garamond"/>
          <w:sz w:val="24"/>
          <w:szCs w:val="24"/>
        </w:rPr>
        <w:t xml:space="preserve"> 1987,</w:t>
      </w:r>
      <w:r w:rsidR="003203D2">
        <w:rPr>
          <w:rFonts w:ascii="Garamond" w:hAnsi="Garamond"/>
          <w:sz w:val="24"/>
          <w:szCs w:val="24"/>
        </w:rPr>
        <w:t xml:space="preserve"> 4, 621 ss.</w:t>
      </w:r>
      <w:r w:rsidR="002142E8">
        <w:rPr>
          <w:rFonts w:ascii="Garamond" w:hAnsi="Garamond"/>
          <w:sz w:val="24"/>
          <w:szCs w:val="24"/>
        </w:rPr>
        <w:t xml:space="preserve"> Interessante la lettura, nata dall’esperienza vissuta dell’amministratore di sostegno, di </w:t>
      </w:r>
      <w:r w:rsidR="002142E8" w:rsidRPr="00994C5C">
        <w:rPr>
          <w:rFonts w:ascii="Garamond" w:hAnsi="Garamond"/>
          <w:smallCaps/>
          <w:sz w:val="24"/>
          <w:szCs w:val="24"/>
        </w:rPr>
        <w:t>G. Cresta</w:t>
      </w:r>
      <w:r w:rsidR="002142E8">
        <w:rPr>
          <w:rFonts w:ascii="Garamond" w:hAnsi="Garamond"/>
          <w:sz w:val="24"/>
          <w:szCs w:val="24"/>
        </w:rPr>
        <w:t xml:space="preserve">, </w:t>
      </w:r>
      <w:r w:rsidR="00994C5C">
        <w:rPr>
          <w:rFonts w:ascii="Garamond" w:hAnsi="Garamond"/>
          <w:i/>
          <w:sz w:val="24"/>
          <w:szCs w:val="24"/>
        </w:rPr>
        <w:t>Codice di comportamento dell’amministratore di sostegno</w:t>
      </w:r>
      <w:r w:rsidR="00994C5C">
        <w:rPr>
          <w:rFonts w:ascii="Garamond" w:hAnsi="Garamond"/>
          <w:sz w:val="24"/>
          <w:szCs w:val="24"/>
        </w:rPr>
        <w:t xml:space="preserve">, in </w:t>
      </w:r>
      <w:proofErr w:type="spellStart"/>
      <w:r w:rsidR="00994C5C">
        <w:rPr>
          <w:rFonts w:ascii="Garamond" w:hAnsi="Garamond"/>
          <w:i/>
          <w:sz w:val="24"/>
          <w:szCs w:val="24"/>
        </w:rPr>
        <w:t>Riv</w:t>
      </w:r>
      <w:proofErr w:type="spellEnd"/>
      <w:r w:rsidR="00994C5C">
        <w:rPr>
          <w:rFonts w:ascii="Garamond" w:hAnsi="Garamond"/>
          <w:i/>
          <w:sz w:val="24"/>
          <w:szCs w:val="24"/>
        </w:rPr>
        <w:t xml:space="preserve">. </w:t>
      </w:r>
      <w:proofErr w:type="gramStart"/>
      <w:r w:rsidR="00994C5C">
        <w:rPr>
          <w:rFonts w:ascii="Garamond" w:hAnsi="Garamond"/>
          <w:i/>
          <w:sz w:val="24"/>
          <w:szCs w:val="24"/>
        </w:rPr>
        <w:t>dir</w:t>
      </w:r>
      <w:proofErr w:type="gramEnd"/>
      <w:r w:rsidR="00994C5C">
        <w:rPr>
          <w:rFonts w:ascii="Garamond" w:hAnsi="Garamond"/>
          <w:i/>
          <w:sz w:val="24"/>
          <w:szCs w:val="24"/>
        </w:rPr>
        <w:t xml:space="preserve">. </w:t>
      </w:r>
      <w:proofErr w:type="spellStart"/>
      <w:proofErr w:type="gramStart"/>
      <w:r w:rsidR="00994C5C">
        <w:rPr>
          <w:rFonts w:ascii="Garamond" w:hAnsi="Garamond"/>
          <w:i/>
          <w:sz w:val="24"/>
          <w:szCs w:val="24"/>
        </w:rPr>
        <w:t>fam</w:t>
      </w:r>
      <w:proofErr w:type="spellEnd"/>
      <w:proofErr w:type="gramEnd"/>
      <w:r w:rsidR="00994C5C">
        <w:rPr>
          <w:rFonts w:ascii="Garamond" w:hAnsi="Garamond"/>
          <w:i/>
          <w:sz w:val="24"/>
          <w:szCs w:val="24"/>
        </w:rPr>
        <w:t xml:space="preserve">. </w:t>
      </w:r>
      <w:proofErr w:type="spellStart"/>
      <w:proofErr w:type="gramStart"/>
      <w:r w:rsidR="00994C5C">
        <w:rPr>
          <w:rFonts w:ascii="Garamond" w:hAnsi="Garamond"/>
          <w:i/>
          <w:sz w:val="24"/>
          <w:szCs w:val="24"/>
        </w:rPr>
        <w:t>pers</w:t>
      </w:r>
      <w:proofErr w:type="spellEnd"/>
      <w:r w:rsidR="00994C5C">
        <w:rPr>
          <w:rFonts w:ascii="Garamond" w:hAnsi="Garamond"/>
          <w:i/>
          <w:sz w:val="24"/>
          <w:szCs w:val="24"/>
        </w:rPr>
        <w:t>.</w:t>
      </w:r>
      <w:r w:rsidR="00994C5C">
        <w:rPr>
          <w:rFonts w:ascii="Garamond" w:hAnsi="Garamond"/>
          <w:sz w:val="24"/>
          <w:szCs w:val="24"/>
        </w:rPr>
        <w:t>,</w:t>
      </w:r>
      <w:proofErr w:type="gramEnd"/>
      <w:r w:rsidR="00994C5C">
        <w:rPr>
          <w:rFonts w:ascii="Garamond" w:hAnsi="Garamond"/>
          <w:sz w:val="24"/>
          <w:szCs w:val="24"/>
        </w:rPr>
        <w:t xml:space="preserve"> 2017, 1, 278 ss.</w:t>
      </w:r>
      <w:r w:rsidR="00581E5F" w:rsidRPr="00AF37B4">
        <w:rPr>
          <w:rFonts w:ascii="Garamond" w:hAnsi="Garamond"/>
          <w:sz w:val="24"/>
          <w:szCs w:val="24"/>
        </w:rPr>
        <w:t xml:space="preserve"> </w:t>
      </w:r>
      <w:r w:rsidR="004D2048" w:rsidRPr="00AF37B4">
        <w:rPr>
          <w:rFonts w:ascii="Garamond" w:hAnsi="Garamond"/>
          <w:sz w:val="24"/>
          <w:szCs w:val="24"/>
        </w:rPr>
        <w:t xml:space="preserve">Al riguardo v. anche </w:t>
      </w:r>
      <w:proofErr w:type="spellStart"/>
      <w:proofErr w:type="gramStart"/>
      <w:r w:rsidR="004D2048" w:rsidRPr="00AF37B4">
        <w:rPr>
          <w:rFonts w:ascii="Garamond" w:hAnsi="Garamond"/>
          <w:sz w:val="24"/>
          <w:szCs w:val="24"/>
        </w:rPr>
        <w:t>Cass</w:t>
      </w:r>
      <w:proofErr w:type="spellEnd"/>
      <w:r w:rsidR="004D2048" w:rsidRPr="00AF37B4">
        <w:rPr>
          <w:rFonts w:ascii="Garamond" w:hAnsi="Garamond"/>
          <w:sz w:val="24"/>
          <w:szCs w:val="24"/>
        </w:rPr>
        <w:t>.,</w:t>
      </w:r>
      <w:proofErr w:type="gramEnd"/>
      <w:r w:rsidR="004D2048" w:rsidRPr="00AF37B4">
        <w:rPr>
          <w:rFonts w:ascii="Garamond" w:hAnsi="Garamond"/>
          <w:sz w:val="24"/>
          <w:szCs w:val="24"/>
        </w:rPr>
        <w:t xml:space="preserve"> sez. I, 12 giugno 2006, n. 13584, in </w:t>
      </w:r>
      <w:proofErr w:type="spellStart"/>
      <w:r w:rsidR="00576F16" w:rsidRPr="00AF37B4">
        <w:rPr>
          <w:rFonts w:ascii="Garamond" w:hAnsi="Garamond"/>
          <w:i/>
          <w:sz w:val="24"/>
          <w:szCs w:val="24"/>
        </w:rPr>
        <w:t>Corr</w:t>
      </w:r>
      <w:proofErr w:type="spellEnd"/>
      <w:r w:rsidR="00576F16" w:rsidRPr="00AF37B4">
        <w:rPr>
          <w:rFonts w:ascii="Garamond" w:hAnsi="Garamond"/>
          <w:i/>
          <w:sz w:val="24"/>
          <w:szCs w:val="24"/>
        </w:rPr>
        <w:t>. giur.</w:t>
      </w:r>
      <w:r w:rsidR="00576F16" w:rsidRPr="00AF37B4">
        <w:rPr>
          <w:rFonts w:ascii="Garamond" w:hAnsi="Garamond"/>
          <w:sz w:val="24"/>
          <w:szCs w:val="24"/>
        </w:rPr>
        <w:t xml:space="preserve">, 2006, 11, 1529-1533, con nota di </w:t>
      </w:r>
      <w:r w:rsidR="00576F16" w:rsidRPr="00AF37B4">
        <w:rPr>
          <w:rFonts w:ascii="Garamond" w:hAnsi="Garamond"/>
          <w:smallCaps/>
          <w:sz w:val="24"/>
          <w:szCs w:val="24"/>
        </w:rPr>
        <w:t xml:space="preserve">M. N. </w:t>
      </w:r>
      <w:proofErr w:type="spellStart"/>
      <w:r w:rsidR="00576F16" w:rsidRPr="00AF37B4">
        <w:rPr>
          <w:rFonts w:ascii="Garamond" w:hAnsi="Garamond"/>
          <w:smallCaps/>
          <w:sz w:val="24"/>
          <w:szCs w:val="24"/>
        </w:rPr>
        <w:t>Bugetti</w:t>
      </w:r>
      <w:proofErr w:type="spellEnd"/>
      <w:r w:rsidR="00576F16" w:rsidRPr="00AF37B4">
        <w:rPr>
          <w:rFonts w:ascii="Garamond" w:hAnsi="Garamond"/>
          <w:sz w:val="24"/>
          <w:szCs w:val="24"/>
        </w:rPr>
        <w:t xml:space="preserve">, </w:t>
      </w:r>
      <w:r w:rsidR="00576F16" w:rsidRPr="00AF37B4">
        <w:rPr>
          <w:rFonts w:ascii="Garamond" w:hAnsi="Garamond"/>
          <w:i/>
          <w:sz w:val="24"/>
          <w:szCs w:val="24"/>
        </w:rPr>
        <w:t>Amministrazione di sostegno e interdizione tra tutela della persona e interessi patrimoniali.</w:t>
      </w:r>
      <w:r w:rsidR="00F00342">
        <w:rPr>
          <w:rFonts w:ascii="Garamond" w:hAnsi="Garamond"/>
          <w:sz w:val="24"/>
          <w:szCs w:val="24"/>
        </w:rPr>
        <w:t xml:space="preserve"> Più di recente cfr. anche </w:t>
      </w:r>
      <w:proofErr w:type="spellStart"/>
      <w:proofErr w:type="gramStart"/>
      <w:r w:rsidR="00F00342">
        <w:rPr>
          <w:rFonts w:ascii="Garamond" w:hAnsi="Garamond"/>
          <w:sz w:val="24"/>
          <w:szCs w:val="24"/>
        </w:rPr>
        <w:t>Cass</w:t>
      </w:r>
      <w:proofErr w:type="spellEnd"/>
      <w:r w:rsidR="00F00342">
        <w:rPr>
          <w:rFonts w:ascii="Garamond" w:hAnsi="Garamond"/>
          <w:sz w:val="24"/>
          <w:szCs w:val="24"/>
        </w:rPr>
        <w:t>.,</w:t>
      </w:r>
      <w:proofErr w:type="gramEnd"/>
      <w:r w:rsidR="00F00342">
        <w:rPr>
          <w:rFonts w:ascii="Garamond" w:hAnsi="Garamond"/>
          <w:sz w:val="24"/>
          <w:szCs w:val="24"/>
        </w:rPr>
        <w:t xml:space="preserve"> sez. I, 22 aprile 2009, n. 9628, in </w:t>
      </w:r>
      <w:proofErr w:type="spellStart"/>
      <w:r w:rsidR="00F00342">
        <w:rPr>
          <w:rFonts w:ascii="Garamond" w:hAnsi="Garamond"/>
          <w:i/>
          <w:sz w:val="24"/>
          <w:szCs w:val="24"/>
        </w:rPr>
        <w:t>Fam</w:t>
      </w:r>
      <w:proofErr w:type="spellEnd"/>
      <w:r w:rsidR="00F00342">
        <w:rPr>
          <w:rFonts w:ascii="Garamond" w:hAnsi="Garamond"/>
          <w:i/>
          <w:sz w:val="24"/>
          <w:szCs w:val="24"/>
        </w:rPr>
        <w:t xml:space="preserve">. </w:t>
      </w:r>
      <w:proofErr w:type="gramStart"/>
      <w:r w:rsidR="00F00342">
        <w:rPr>
          <w:rFonts w:ascii="Garamond" w:hAnsi="Garamond"/>
          <w:i/>
          <w:sz w:val="24"/>
          <w:szCs w:val="24"/>
        </w:rPr>
        <w:t>e</w:t>
      </w:r>
      <w:proofErr w:type="gramEnd"/>
      <w:r w:rsidR="00F00342">
        <w:rPr>
          <w:rFonts w:ascii="Garamond" w:hAnsi="Garamond"/>
          <w:i/>
          <w:sz w:val="24"/>
          <w:szCs w:val="24"/>
        </w:rPr>
        <w:t xml:space="preserve"> dir.</w:t>
      </w:r>
      <w:r w:rsidR="00F00342">
        <w:rPr>
          <w:rFonts w:ascii="Garamond" w:hAnsi="Garamond"/>
          <w:sz w:val="24"/>
          <w:szCs w:val="24"/>
        </w:rPr>
        <w:t xml:space="preserve">, 2010, 1, 15 ss., con nota di </w:t>
      </w:r>
      <w:r w:rsidR="00F00342" w:rsidRPr="00F00342">
        <w:rPr>
          <w:rFonts w:ascii="Garamond" w:hAnsi="Garamond"/>
          <w:smallCaps/>
          <w:sz w:val="24"/>
          <w:szCs w:val="24"/>
        </w:rPr>
        <w:t>M. Gozzi</w:t>
      </w:r>
      <w:r w:rsidR="00F00342">
        <w:rPr>
          <w:rFonts w:ascii="Garamond" w:hAnsi="Garamond"/>
          <w:sz w:val="24"/>
          <w:szCs w:val="24"/>
        </w:rPr>
        <w:t xml:space="preserve">, </w:t>
      </w:r>
      <w:r w:rsidR="00F00342">
        <w:rPr>
          <w:rFonts w:ascii="Garamond" w:hAnsi="Garamond"/>
          <w:i/>
          <w:sz w:val="24"/>
          <w:szCs w:val="24"/>
        </w:rPr>
        <w:t>La Cassazione sul discrimine fra amministrazione di sostegno e interdizione</w:t>
      </w:r>
      <w:r w:rsidR="00F00342">
        <w:rPr>
          <w:rFonts w:ascii="Garamond" w:hAnsi="Garamond"/>
          <w:sz w:val="24"/>
          <w:szCs w:val="24"/>
        </w:rPr>
        <w:t>, la quale evidenzia, ancora una volta, la maggiore idoneità dello strumento ad adeguarsi alle esigenze dell’incapace.</w:t>
      </w:r>
    </w:p>
  </w:footnote>
  <w:footnote w:id="20">
    <w:p w:rsidR="00AF37B4" w:rsidRPr="006179AF" w:rsidRDefault="00AF37B4" w:rsidP="00AF37B4">
      <w:pPr>
        <w:pStyle w:val="Testonotaapidipagina"/>
        <w:ind w:firstLine="709"/>
        <w:jc w:val="both"/>
        <w:rPr>
          <w:rFonts w:ascii="Garamond" w:hAnsi="Garamond"/>
          <w:sz w:val="24"/>
          <w:szCs w:val="24"/>
        </w:rPr>
      </w:pPr>
      <w:r w:rsidRPr="00AF37B4">
        <w:rPr>
          <w:rStyle w:val="Rimandonotaapidipagina"/>
          <w:rFonts w:ascii="Garamond" w:hAnsi="Garamond"/>
          <w:sz w:val="24"/>
          <w:szCs w:val="24"/>
        </w:rPr>
        <w:footnoteRef/>
      </w:r>
      <w:r w:rsidRPr="00AF37B4">
        <w:rPr>
          <w:rFonts w:ascii="Garamond" w:hAnsi="Garamond"/>
          <w:sz w:val="24"/>
          <w:szCs w:val="24"/>
        </w:rPr>
        <w:t xml:space="preserve"> </w:t>
      </w:r>
      <w:proofErr w:type="spellStart"/>
      <w:proofErr w:type="gramStart"/>
      <w:r>
        <w:rPr>
          <w:rFonts w:ascii="Garamond" w:hAnsi="Garamond"/>
          <w:sz w:val="24"/>
          <w:szCs w:val="24"/>
        </w:rPr>
        <w:t>Cass</w:t>
      </w:r>
      <w:proofErr w:type="spellEnd"/>
      <w:r>
        <w:rPr>
          <w:rFonts w:ascii="Garamond" w:hAnsi="Garamond"/>
          <w:sz w:val="24"/>
          <w:szCs w:val="24"/>
        </w:rPr>
        <w:t>.,</w:t>
      </w:r>
      <w:proofErr w:type="gramEnd"/>
      <w:r>
        <w:rPr>
          <w:rFonts w:ascii="Garamond" w:hAnsi="Garamond"/>
          <w:sz w:val="24"/>
          <w:szCs w:val="24"/>
        </w:rPr>
        <w:t xml:space="preserve"> sez. I, 11 maggio 2017, n. 11536, in </w:t>
      </w:r>
      <w:proofErr w:type="spellStart"/>
      <w:r>
        <w:rPr>
          <w:rFonts w:ascii="Garamond" w:hAnsi="Garamond"/>
          <w:i/>
          <w:sz w:val="24"/>
          <w:szCs w:val="24"/>
        </w:rPr>
        <w:t>Fam</w:t>
      </w:r>
      <w:proofErr w:type="spellEnd"/>
      <w:r>
        <w:rPr>
          <w:rFonts w:ascii="Garamond" w:hAnsi="Garamond"/>
          <w:i/>
          <w:sz w:val="24"/>
          <w:szCs w:val="24"/>
        </w:rPr>
        <w:t xml:space="preserve">. </w:t>
      </w:r>
      <w:proofErr w:type="gramStart"/>
      <w:r>
        <w:rPr>
          <w:rFonts w:ascii="Garamond" w:hAnsi="Garamond"/>
          <w:i/>
          <w:sz w:val="24"/>
          <w:szCs w:val="24"/>
        </w:rPr>
        <w:t>e</w:t>
      </w:r>
      <w:proofErr w:type="gramEnd"/>
      <w:r>
        <w:rPr>
          <w:rFonts w:ascii="Garamond" w:hAnsi="Garamond"/>
          <w:i/>
          <w:sz w:val="24"/>
          <w:szCs w:val="24"/>
        </w:rPr>
        <w:t xml:space="preserve"> dir.</w:t>
      </w:r>
      <w:r>
        <w:rPr>
          <w:rFonts w:ascii="Garamond" w:hAnsi="Garamond"/>
          <w:sz w:val="24"/>
          <w:szCs w:val="24"/>
        </w:rPr>
        <w:t>, 2017, 1, 955</w:t>
      </w:r>
      <w:r w:rsidR="006179AF">
        <w:rPr>
          <w:rFonts w:ascii="Garamond" w:hAnsi="Garamond"/>
          <w:sz w:val="24"/>
          <w:szCs w:val="24"/>
        </w:rPr>
        <w:t xml:space="preserve"> ss.</w:t>
      </w:r>
      <w:r>
        <w:rPr>
          <w:rFonts w:ascii="Garamond" w:hAnsi="Garamond"/>
          <w:sz w:val="24"/>
          <w:szCs w:val="24"/>
        </w:rPr>
        <w:t xml:space="preserve">, con nota di </w:t>
      </w:r>
      <w:r w:rsidRPr="006179AF">
        <w:rPr>
          <w:rFonts w:ascii="Garamond" w:hAnsi="Garamond"/>
          <w:smallCaps/>
          <w:sz w:val="24"/>
          <w:szCs w:val="24"/>
        </w:rPr>
        <w:t xml:space="preserve">F. </w:t>
      </w:r>
      <w:proofErr w:type="spellStart"/>
      <w:r w:rsidRPr="006179AF">
        <w:rPr>
          <w:rFonts w:ascii="Garamond" w:hAnsi="Garamond"/>
          <w:smallCaps/>
          <w:sz w:val="24"/>
          <w:szCs w:val="24"/>
        </w:rPr>
        <w:t>Danovi</w:t>
      </w:r>
      <w:proofErr w:type="spellEnd"/>
      <w:r>
        <w:rPr>
          <w:rFonts w:ascii="Garamond" w:hAnsi="Garamond"/>
          <w:sz w:val="24"/>
          <w:szCs w:val="24"/>
        </w:rPr>
        <w:t xml:space="preserve">, </w:t>
      </w:r>
      <w:r>
        <w:rPr>
          <w:rFonts w:ascii="Garamond" w:hAnsi="Garamond"/>
          <w:i/>
          <w:sz w:val="24"/>
          <w:szCs w:val="24"/>
        </w:rPr>
        <w:t>Matrimonio e amministrazione di sostegno: (generale) validità ed (eccezionali) impugnative</w:t>
      </w:r>
      <w:r w:rsidR="006179AF">
        <w:rPr>
          <w:rFonts w:ascii="Garamond" w:hAnsi="Garamond"/>
          <w:sz w:val="24"/>
          <w:szCs w:val="24"/>
        </w:rPr>
        <w:t>.</w:t>
      </w:r>
    </w:p>
  </w:footnote>
  <w:footnote w:id="21">
    <w:p w:rsidR="00C80B59" w:rsidRPr="004E7A7F" w:rsidRDefault="00C80B59" w:rsidP="00C80B59">
      <w:pPr>
        <w:pStyle w:val="Testonotaapidipagina"/>
        <w:ind w:firstLine="709"/>
        <w:jc w:val="both"/>
        <w:rPr>
          <w:rFonts w:ascii="Garamond" w:hAnsi="Garamond"/>
          <w:i/>
          <w:sz w:val="24"/>
          <w:szCs w:val="24"/>
        </w:rPr>
      </w:pPr>
      <w:r w:rsidRPr="00C80B59">
        <w:rPr>
          <w:rStyle w:val="Rimandonotaapidipagina"/>
          <w:rFonts w:ascii="Garamond" w:hAnsi="Garamond"/>
          <w:sz w:val="24"/>
          <w:szCs w:val="24"/>
        </w:rPr>
        <w:footnoteRef/>
      </w:r>
      <w:r w:rsidRPr="00C80B59">
        <w:rPr>
          <w:rFonts w:ascii="Garamond" w:hAnsi="Garamond"/>
          <w:sz w:val="24"/>
          <w:szCs w:val="24"/>
        </w:rPr>
        <w:t xml:space="preserve"> </w:t>
      </w:r>
      <w:r w:rsidR="004E7A7F">
        <w:rPr>
          <w:rFonts w:ascii="Garamond" w:hAnsi="Garamond"/>
          <w:sz w:val="24"/>
          <w:szCs w:val="24"/>
        </w:rPr>
        <w:t xml:space="preserve">Su questa complessa questione vi è un’ampia casistica giurisprudenziale. V., tra gli altri, </w:t>
      </w:r>
      <w:proofErr w:type="spellStart"/>
      <w:r w:rsidR="004E7A7F">
        <w:rPr>
          <w:rFonts w:ascii="Garamond" w:hAnsi="Garamond"/>
          <w:sz w:val="24"/>
          <w:szCs w:val="24"/>
        </w:rPr>
        <w:t>Trib</w:t>
      </w:r>
      <w:proofErr w:type="spellEnd"/>
      <w:r w:rsidR="004E7A7F">
        <w:rPr>
          <w:rFonts w:ascii="Garamond" w:hAnsi="Garamond"/>
          <w:sz w:val="24"/>
          <w:szCs w:val="24"/>
        </w:rPr>
        <w:t xml:space="preserve">. Palermo, 9 dicembre 2009, </w:t>
      </w:r>
      <w:proofErr w:type="spellStart"/>
      <w:proofErr w:type="gramStart"/>
      <w:r w:rsidR="004E7A7F">
        <w:rPr>
          <w:rFonts w:ascii="Garamond" w:hAnsi="Garamond"/>
          <w:sz w:val="24"/>
          <w:szCs w:val="24"/>
        </w:rPr>
        <w:t>decr</w:t>
      </w:r>
      <w:proofErr w:type="spellEnd"/>
      <w:r w:rsidR="004E7A7F">
        <w:rPr>
          <w:rFonts w:ascii="Garamond" w:hAnsi="Garamond"/>
          <w:sz w:val="24"/>
          <w:szCs w:val="24"/>
        </w:rPr>
        <w:t>.,</w:t>
      </w:r>
      <w:proofErr w:type="gramEnd"/>
      <w:r w:rsidR="004E7A7F">
        <w:rPr>
          <w:rFonts w:ascii="Garamond" w:hAnsi="Garamond"/>
          <w:sz w:val="24"/>
          <w:szCs w:val="24"/>
        </w:rPr>
        <w:t xml:space="preserve"> in </w:t>
      </w:r>
      <w:proofErr w:type="spellStart"/>
      <w:r w:rsidR="004E7A7F">
        <w:rPr>
          <w:rFonts w:ascii="Garamond" w:hAnsi="Garamond"/>
          <w:i/>
          <w:sz w:val="24"/>
          <w:szCs w:val="24"/>
        </w:rPr>
        <w:t>Fam</w:t>
      </w:r>
      <w:proofErr w:type="spellEnd"/>
      <w:r w:rsidR="004E7A7F">
        <w:rPr>
          <w:rFonts w:ascii="Garamond" w:hAnsi="Garamond"/>
          <w:i/>
          <w:sz w:val="24"/>
          <w:szCs w:val="24"/>
        </w:rPr>
        <w:t xml:space="preserve">. </w:t>
      </w:r>
      <w:proofErr w:type="gramStart"/>
      <w:r w:rsidR="004E7A7F">
        <w:rPr>
          <w:rFonts w:ascii="Garamond" w:hAnsi="Garamond"/>
          <w:i/>
          <w:sz w:val="24"/>
          <w:szCs w:val="24"/>
        </w:rPr>
        <w:t>e</w:t>
      </w:r>
      <w:proofErr w:type="gramEnd"/>
      <w:r w:rsidR="004E7A7F">
        <w:rPr>
          <w:rFonts w:ascii="Garamond" w:hAnsi="Garamond"/>
          <w:i/>
          <w:sz w:val="24"/>
          <w:szCs w:val="24"/>
        </w:rPr>
        <w:t xml:space="preserve"> dir.</w:t>
      </w:r>
      <w:r w:rsidR="004E7A7F">
        <w:rPr>
          <w:rFonts w:ascii="Garamond" w:hAnsi="Garamond"/>
          <w:sz w:val="24"/>
          <w:szCs w:val="24"/>
        </w:rPr>
        <w:t xml:space="preserve">, 2010, 5, 492 ss., con nota di </w:t>
      </w:r>
      <w:r w:rsidR="004E7A7F" w:rsidRPr="004E7A7F">
        <w:rPr>
          <w:rFonts w:ascii="Garamond" w:hAnsi="Garamond"/>
          <w:smallCaps/>
          <w:sz w:val="24"/>
          <w:szCs w:val="24"/>
        </w:rPr>
        <w:t>S. Andaloro</w:t>
      </w:r>
      <w:r w:rsidR="004E7A7F">
        <w:rPr>
          <w:rFonts w:ascii="Garamond" w:hAnsi="Garamond"/>
          <w:sz w:val="24"/>
          <w:szCs w:val="24"/>
        </w:rPr>
        <w:t xml:space="preserve">, </w:t>
      </w:r>
      <w:r w:rsidR="004E7A7F">
        <w:rPr>
          <w:rFonts w:ascii="Garamond" w:hAnsi="Garamond"/>
          <w:i/>
          <w:sz w:val="24"/>
          <w:szCs w:val="24"/>
        </w:rPr>
        <w:t>L’amministrazione di sostegno come strumento di tutela del consenso informato.</w:t>
      </w:r>
    </w:p>
  </w:footnote>
  <w:footnote w:id="22">
    <w:p w:rsidR="00552E14" w:rsidRPr="00552E14" w:rsidRDefault="00552E14" w:rsidP="00C80B59">
      <w:pPr>
        <w:pStyle w:val="Testonotaapidipagina"/>
        <w:ind w:firstLine="709"/>
        <w:jc w:val="both"/>
        <w:rPr>
          <w:rFonts w:ascii="Garamond" w:hAnsi="Garamond"/>
          <w:sz w:val="24"/>
          <w:szCs w:val="24"/>
        </w:rPr>
      </w:pPr>
      <w:r w:rsidRPr="00C80B59">
        <w:rPr>
          <w:rStyle w:val="Rimandonotaapidipagina"/>
          <w:rFonts w:ascii="Garamond" w:hAnsi="Garamond"/>
          <w:sz w:val="24"/>
          <w:szCs w:val="24"/>
        </w:rPr>
        <w:footnoteRef/>
      </w:r>
      <w:r w:rsidRPr="00C80B59">
        <w:rPr>
          <w:rFonts w:ascii="Garamond" w:hAnsi="Garamond"/>
          <w:sz w:val="24"/>
          <w:szCs w:val="24"/>
        </w:rPr>
        <w:t xml:space="preserve"> In tal senso</w:t>
      </w:r>
      <w:r>
        <w:rPr>
          <w:rFonts w:ascii="Garamond" w:hAnsi="Garamond"/>
          <w:sz w:val="24"/>
          <w:szCs w:val="24"/>
        </w:rPr>
        <w:t xml:space="preserve"> v. </w:t>
      </w:r>
      <w:r w:rsidRPr="00552E14">
        <w:rPr>
          <w:rFonts w:ascii="Garamond" w:hAnsi="Garamond"/>
          <w:smallCaps/>
          <w:sz w:val="24"/>
          <w:szCs w:val="24"/>
        </w:rPr>
        <w:t xml:space="preserve">M. N. </w:t>
      </w:r>
      <w:proofErr w:type="spellStart"/>
      <w:r w:rsidRPr="00552E14">
        <w:rPr>
          <w:rFonts w:ascii="Garamond" w:hAnsi="Garamond"/>
          <w:smallCaps/>
          <w:sz w:val="24"/>
          <w:szCs w:val="24"/>
        </w:rPr>
        <w:t>Bugetti</w:t>
      </w:r>
      <w:proofErr w:type="spellEnd"/>
      <w:r>
        <w:rPr>
          <w:rFonts w:ascii="Garamond" w:hAnsi="Garamond"/>
          <w:sz w:val="24"/>
          <w:szCs w:val="24"/>
        </w:rPr>
        <w:t xml:space="preserve">, </w:t>
      </w:r>
      <w:r>
        <w:rPr>
          <w:rFonts w:ascii="Garamond" w:hAnsi="Garamond"/>
          <w:i/>
          <w:sz w:val="24"/>
          <w:szCs w:val="24"/>
        </w:rPr>
        <w:t xml:space="preserve">Amministratore di sostegno in favore di persona attualmente capace ed autonoma: oltre i confini </w:t>
      </w:r>
      <w:proofErr w:type="gramStart"/>
      <w:r>
        <w:rPr>
          <w:rFonts w:ascii="Garamond" w:hAnsi="Garamond"/>
          <w:i/>
          <w:sz w:val="24"/>
          <w:szCs w:val="24"/>
        </w:rPr>
        <w:t>dell’istituto?</w:t>
      </w:r>
      <w:r>
        <w:rPr>
          <w:rFonts w:ascii="Garamond" w:hAnsi="Garamond"/>
          <w:sz w:val="24"/>
          <w:szCs w:val="24"/>
        </w:rPr>
        <w:t>,</w:t>
      </w:r>
      <w:proofErr w:type="gramEnd"/>
      <w:r>
        <w:rPr>
          <w:rFonts w:ascii="Garamond" w:hAnsi="Garamond"/>
          <w:sz w:val="24"/>
          <w:szCs w:val="24"/>
        </w:rPr>
        <w:t xml:space="preserve"> in </w:t>
      </w:r>
      <w:proofErr w:type="spellStart"/>
      <w:r>
        <w:rPr>
          <w:rFonts w:ascii="Garamond" w:hAnsi="Garamond"/>
          <w:i/>
          <w:sz w:val="24"/>
          <w:szCs w:val="24"/>
        </w:rPr>
        <w:t>Fam</w:t>
      </w:r>
      <w:proofErr w:type="spellEnd"/>
      <w:r>
        <w:rPr>
          <w:rFonts w:ascii="Garamond" w:hAnsi="Garamond"/>
          <w:i/>
          <w:sz w:val="24"/>
          <w:szCs w:val="24"/>
        </w:rPr>
        <w:t xml:space="preserve">. </w:t>
      </w:r>
      <w:proofErr w:type="gramStart"/>
      <w:r>
        <w:rPr>
          <w:rFonts w:ascii="Garamond" w:hAnsi="Garamond"/>
          <w:i/>
          <w:sz w:val="24"/>
          <w:szCs w:val="24"/>
        </w:rPr>
        <w:t>e</w:t>
      </w:r>
      <w:proofErr w:type="gramEnd"/>
      <w:r>
        <w:rPr>
          <w:rFonts w:ascii="Garamond" w:hAnsi="Garamond"/>
          <w:i/>
          <w:sz w:val="24"/>
          <w:szCs w:val="24"/>
        </w:rPr>
        <w:t xml:space="preserve"> dir.</w:t>
      </w:r>
      <w:r w:rsidR="008C738D">
        <w:rPr>
          <w:rFonts w:ascii="Garamond" w:hAnsi="Garamond"/>
          <w:sz w:val="24"/>
          <w:szCs w:val="24"/>
        </w:rPr>
        <w:t>, 2010, 2, 171-177.</w:t>
      </w:r>
    </w:p>
  </w:footnote>
  <w:footnote w:id="23">
    <w:p w:rsidR="006B7AD1" w:rsidRPr="00B41B3D" w:rsidRDefault="006B7AD1" w:rsidP="0027736B">
      <w:pPr>
        <w:pStyle w:val="Testonotaapidipagina"/>
        <w:ind w:firstLine="709"/>
        <w:jc w:val="both"/>
        <w:rPr>
          <w:rFonts w:ascii="Garamond" w:hAnsi="Garamond"/>
          <w:sz w:val="24"/>
          <w:szCs w:val="24"/>
        </w:rPr>
      </w:pPr>
      <w:r w:rsidRPr="00552E14">
        <w:rPr>
          <w:rStyle w:val="Rimandonotaapidipagina"/>
          <w:rFonts w:ascii="Garamond" w:hAnsi="Garamond"/>
          <w:sz w:val="24"/>
          <w:szCs w:val="24"/>
        </w:rPr>
        <w:footnoteRef/>
      </w:r>
      <w:r w:rsidRPr="00552E14">
        <w:rPr>
          <w:rFonts w:ascii="Garamond" w:hAnsi="Garamond"/>
          <w:sz w:val="24"/>
          <w:szCs w:val="24"/>
        </w:rPr>
        <w:t xml:space="preserve"> </w:t>
      </w:r>
      <w:r w:rsidR="00710B21" w:rsidRPr="00552E14">
        <w:rPr>
          <w:rFonts w:ascii="Garamond" w:hAnsi="Garamond"/>
          <w:sz w:val="24"/>
          <w:szCs w:val="24"/>
        </w:rPr>
        <w:t>V., sul punto,</w:t>
      </w:r>
      <w:r w:rsidR="00C144F0" w:rsidRPr="00C144F0">
        <w:rPr>
          <w:rFonts w:ascii="Garamond" w:hAnsi="Garamond"/>
          <w:smallCaps/>
          <w:sz w:val="24"/>
          <w:szCs w:val="24"/>
        </w:rPr>
        <w:t xml:space="preserve"> </w:t>
      </w:r>
      <w:r w:rsidR="00C144F0" w:rsidRPr="008709A5">
        <w:rPr>
          <w:rFonts w:ascii="Garamond" w:hAnsi="Garamond"/>
          <w:smallCaps/>
          <w:sz w:val="24"/>
          <w:szCs w:val="24"/>
        </w:rPr>
        <w:t>G. Ferrando</w:t>
      </w:r>
      <w:r w:rsidR="00C144F0" w:rsidRPr="008709A5">
        <w:rPr>
          <w:rFonts w:ascii="Garamond" w:hAnsi="Garamond"/>
          <w:sz w:val="24"/>
          <w:szCs w:val="24"/>
        </w:rPr>
        <w:t xml:space="preserve">, </w:t>
      </w:r>
      <w:r w:rsidR="00C144F0" w:rsidRPr="008709A5">
        <w:rPr>
          <w:rFonts w:ascii="Garamond" w:hAnsi="Garamond"/>
          <w:i/>
          <w:sz w:val="24"/>
          <w:szCs w:val="24"/>
        </w:rPr>
        <w:t>L’amministrazione di sostegno</w:t>
      </w:r>
      <w:r w:rsidR="00C144F0">
        <w:rPr>
          <w:rFonts w:ascii="Garamond" w:hAnsi="Garamond"/>
          <w:sz w:val="24"/>
          <w:szCs w:val="24"/>
        </w:rPr>
        <w:t xml:space="preserve">, cit., 846. V., sul punto, anche </w:t>
      </w:r>
      <w:proofErr w:type="spellStart"/>
      <w:r w:rsidR="00C144F0">
        <w:rPr>
          <w:rFonts w:ascii="Garamond" w:hAnsi="Garamond"/>
          <w:sz w:val="24"/>
          <w:szCs w:val="24"/>
        </w:rPr>
        <w:t>Trib</w:t>
      </w:r>
      <w:proofErr w:type="spellEnd"/>
      <w:r w:rsidR="00C144F0">
        <w:rPr>
          <w:rFonts w:ascii="Garamond" w:hAnsi="Garamond"/>
          <w:sz w:val="24"/>
          <w:szCs w:val="24"/>
        </w:rPr>
        <w:t xml:space="preserve">. Modena, 28 giugno 2004, in </w:t>
      </w:r>
      <w:proofErr w:type="spellStart"/>
      <w:r w:rsidR="00C144F0">
        <w:rPr>
          <w:rFonts w:ascii="Garamond" w:hAnsi="Garamond"/>
          <w:i/>
          <w:sz w:val="24"/>
          <w:szCs w:val="24"/>
        </w:rPr>
        <w:t>Gius</w:t>
      </w:r>
      <w:proofErr w:type="spellEnd"/>
      <w:r w:rsidR="00C144F0">
        <w:rPr>
          <w:rFonts w:ascii="Garamond" w:hAnsi="Garamond"/>
          <w:sz w:val="24"/>
          <w:szCs w:val="24"/>
        </w:rPr>
        <w:t xml:space="preserve">, 2004, 22, 3939, secondo cui </w:t>
      </w:r>
      <w:r w:rsidR="00710B21">
        <w:rPr>
          <w:rFonts w:ascii="Garamond" w:hAnsi="Garamond"/>
          <w:sz w:val="24"/>
          <w:szCs w:val="24"/>
        </w:rPr>
        <w:t>«</w:t>
      </w:r>
      <w:r w:rsidR="00710B21">
        <w:rPr>
          <w:rFonts w:ascii="Garamond" w:hAnsi="Garamond"/>
          <w:i/>
          <w:sz w:val="24"/>
          <w:szCs w:val="24"/>
        </w:rPr>
        <w:t xml:space="preserve">l’amministratore di sostegno può essere autorizzato dal </w:t>
      </w:r>
      <w:r w:rsidR="00710B21" w:rsidRPr="0027736B">
        <w:rPr>
          <w:rFonts w:ascii="Garamond" w:hAnsi="Garamond"/>
          <w:i/>
          <w:sz w:val="24"/>
          <w:szCs w:val="24"/>
        </w:rPr>
        <w:t>giudice tutelare ad esprimere il consenso informato relativamente ad un intervento chirurgico terapeutico cui l’incapace debba essere sottoposto, allorquando quest’ultimo rifiuti di sottoporsi all’intervento pur non avendo la consapevolezza della condizione patologica in cui versa o delle conseguenze cui andrebbe incontro se non vi ponesse rimedio</w:t>
      </w:r>
      <w:r w:rsidR="00710B21" w:rsidRPr="0027736B">
        <w:rPr>
          <w:rFonts w:ascii="Garamond" w:hAnsi="Garamond"/>
          <w:sz w:val="24"/>
          <w:szCs w:val="24"/>
        </w:rPr>
        <w:t>».</w:t>
      </w:r>
      <w:r w:rsidR="00D63E7F">
        <w:rPr>
          <w:rFonts w:ascii="Garamond" w:hAnsi="Garamond"/>
          <w:sz w:val="24"/>
          <w:szCs w:val="24"/>
        </w:rPr>
        <w:t xml:space="preserve"> V. anche R. </w:t>
      </w:r>
      <w:r w:rsidR="00D63E7F" w:rsidRPr="00B41B3D">
        <w:rPr>
          <w:rFonts w:ascii="Garamond" w:hAnsi="Garamond"/>
          <w:smallCaps/>
          <w:sz w:val="24"/>
          <w:szCs w:val="24"/>
        </w:rPr>
        <w:t>Masoni</w:t>
      </w:r>
      <w:r w:rsidR="00D63E7F">
        <w:rPr>
          <w:rFonts w:ascii="Garamond" w:hAnsi="Garamond"/>
          <w:sz w:val="24"/>
          <w:szCs w:val="24"/>
        </w:rPr>
        <w:t xml:space="preserve">, </w:t>
      </w:r>
      <w:r w:rsidR="00B41B3D">
        <w:rPr>
          <w:rFonts w:ascii="Garamond" w:hAnsi="Garamond"/>
          <w:i/>
          <w:sz w:val="24"/>
          <w:szCs w:val="24"/>
        </w:rPr>
        <w:t>Consenso informato, amministrazione di sostegno ed intervento medico-sanitario</w:t>
      </w:r>
      <w:r w:rsidR="00B41B3D">
        <w:rPr>
          <w:rFonts w:ascii="Garamond" w:hAnsi="Garamond"/>
          <w:sz w:val="24"/>
          <w:szCs w:val="24"/>
        </w:rPr>
        <w:t xml:space="preserve">, in </w:t>
      </w:r>
      <w:r w:rsidR="00B41B3D">
        <w:rPr>
          <w:rFonts w:ascii="Garamond" w:hAnsi="Garamond"/>
          <w:i/>
          <w:sz w:val="24"/>
          <w:szCs w:val="24"/>
        </w:rPr>
        <w:t xml:space="preserve">Dir. </w:t>
      </w:r>
      <w:proofErr w:type="spellStart"/>
      <w:r w:rsidR="00B41B3D">
        <w:rPr>
          <w:rFonts w:ascii="Garamond" w:hAnsi="Garamond"/>
          <w:i/>
          <w:sz w:val="24"/>
          <w:szCs w:val="24"/>
        </w:rPr>
        <w:t>fam</w:t>
      </w:r>
      <w:proofErr w:type="spellEnd"/>
      <w:r w:rsidR="00B41B3D">
        <w:rPr>
          <w:rFonts w:ascii="Garamond" w:hAnsi="Garamond"/>
          <w:i/>
          <w:sz w:val="24"/>
          <w:szCs w:val="24"/>
        </w:rPr>
        <w:t xml:space="preserve">. </w:t>
      </w:r>
      <w:proofErr w:type="spellStart"/>
      <w:proofErr w:type="gramStart"/>
      <w:r w:rsidR="00B41B3D">
        <w:rPr>
          <w:rFonts w:ascii="Garamond" w:hAnsi="Garamond"/>
          <w:i/>
          <w:sz w:val="24"/>
          <w:szCs w:val="24"/>
        </w:rPr>
        <w:t>pers</w:t>
      </w:r>
      <w:proofErr w:type="spellEnd"/>
      <w:r w:rsidR="00B41B3D">
        <w:rPr>
          <w:rFonts w:ascii="Garamond" w:hAnsi="Garamond"/>
          <w:i/>
          <w:sz w:val="24"/>
          <w:szCs w:val="24"/>
        </w:rPr>
        <w:t>.</w:t>
      </w:r>
      <w:r w:rsidR="00B41B3D">
        <w:rPr>
          <w:rFonts w:ascii="Garamond" w:hAnsi="Garamond"/>
          <w:sz w:val="24"/>
          <w:szCs w:val="24"/>
        </w:rPr>
        <w:t>,</w:t>
      </w:r>
      <w:proofErr w:type="gramEnd"/>
      <w:r w:rsidR="00B41B3D">
        <w:rPr>
          <w:rFonts w:ascii="Garamond" w:hAnsi="Garamond"/>
          <w:sz w:val="24"/>
          <w:szCs w:val="24"/>
        </w:rPr>
        <w:t xml:space="preserve"> 2017, 4, 1308 ss.</w:t>
      </w:r>
    </w:p>
  </w:footnote>
  <w:footnote w:id="24">
    <w:p w:rsidR="0027736B" w:rsidRPr="001378BD" w:rsidRDefault="0027736B" w:rsidP="0027736B">
      <w:pPr>
        <w:pStyle w:val="Testonotaapidipagina"/>
        <w:ind w:firstLine="709"/>
        <w:jc w:val="both"/>
        <w:rPr>
          <w:rFonts w:ascii="Garamond" w:hAnsi="Garamond"/>
          <w:i/>
          <w:sz w:val="24"/>
          <w:szCs w:val="24"/>
        </w:rPr>
      </w:pPr>
      <w:r w:rsidRPr="0027736B">
        <w:rPr>
          <w:rStyle w:val="Rimandonotaapidipagina"/>
          <w:rFonts w:ascii="Garamond" w:hAnsi="Garamond"/>
          <w:sz w:val="24"/>
          <w:szCs w:val="24"/>
        </w:rPr>
        <w:footnoteRef/>
      </w:r>
      <w:r w:rsidRPr="0027736B">
        <w:rPr>
          <w:rFonts w:ascii="Garamond" w:hAnsi="Garamond"/>
          <w:sz w:val="24"/>
          <w:szCs w:val="24"/>
        </w:rPr>
        <w:t xml:space="preserve"> </w:t>
      </w:r>
      <w:proofErr w:type="spellStart"/>
      <w:r w:rsidR="00735745">
        <w:rPr>
          <w:rFonts w:ascii="Garamond" w:hAnsi="Garamond"/>
          <w:sz w:val="24"/>
          <w:szCs w:val="24"/>
        </w:rPr>
        <w:t>Trib</w:t>
      </w:r>
      <w:proofErr w:type="spellEnd"/>
      <w:r w:rsidR="00735745">
        <w:rPr>
          <w:rFonts w:ascii="Garamond" w:hAnsi="Garamond"/>
          <w:sz w:val="24"/>
          <w:szCs w:val="24"/>
        </w:rPr>
        <w:t>. Mantova, 25 agosto 2016,</w:t>
      </w:r>
      <w:r w:rsidR="001378BD">
        <w:rPr>
          <w:rFonts w:ascii="Garamond" w:hAnsi="Garamond"/>
          <w:sz w:val="24"/>
          <w:szCs w:val="24"/>
        </w:rPr>
        <w:t xml:space="preserve"> </w:t>
      </w:r>
      <w:proofErr w:type="spellStart"/>
      <w:proofErr w:type="gramStart"/>
      <w:r w:rsidR="001378BD">
        <w:rPr>
          <w:rFonts w:ascii="Garamond" w:hAnsi="Garamond"/>
          <w:sz w:val="24"/>
          <w:szCs w:val="24"/>
        </w:rPr>
        <w:t>decr</w:t>
      </w:r>
      <w:proofErr w:type="spellEnd"/>
      <w:r w:rsidR="001378BD">
        <w:rPr>
          <w:rFonts w:ascii="Garamond" w:hAnsi="Garamond"/>
          <w:sz w:val="24"/>
          <w:szCs w:val="24"/>
        </w:rPr>
        <w:t>.,</w:t>
      </w:r>
      <w:proofErr w:type="gramEnd"/>
      <w:r w:rsidR="00735745">
        <w:rPr>
          <w:rFonts w:ascii="Garamond" w:hAnsi="Garamond"/>
          <w:sz w:val="24"/>
          <w:szCs w:val="24"/>
        </w:rPr>
        <w:t xml:space="preserve"> in </w:t>
      </w:r>
      <w:proofErr w:type="spellStart"/>
      <w:r w:rsidR="00735745">
        <w:rPr>
          <w:rFonts w:ascii="Garamond" w:hAnsi="Garamond"/>
          <w:i/>
          <w:sz w:val="24"/>
          <w:szCs w:val="24"/>
        </w:rPr>
        <w:t>Fam</w:t>
      </w:r>
      <w:proofErr w:type="spellEnd"/>
      <w:r w:rsidR="00735745">
        <w:rPr>
          <w:rFonts w:ascii="Garamond" w:hAnsi="Garamond"/>
          <w:i/>
          <w:sz w:val="24"/>
          <w:szCs w:val="24"/>
        </w:rPr>
        <w:t xml:space="preserve">. </w:t>
      </w:r>
      <w:proofErr w:type="gramStart"/>
      <w:r w:rsidR="00735745">
        <w:rPr>
          <w:rFonts w:ascii="Garamond" w:hAnsi="Garamond"/>
          <w:i/>
          <w:sz w:val="24"/>
          <w:szCs w:val="24"/>
        </w:rPr>
        <w:t>e</w:t>
      </w:r>
      <w:proofErr w:type="gramEnd"/>
      <w:r w:rsidR="00735745">
        <w:rPr>
          <w:rFonts w:ascii="Garamond" w:hAnsi="Garamond"/>
          <w:i/>
          <w:sz w:val="24"/>
          <w:szCs w:val="24"/>
        </w:rPr>
        <w:t xml:space="preserve"> dir.</w:t>
      </w:r>
      <w:r w:rsidR="00735745">
        <w:rPr>
          <w:rFonts w:ascii="Garamond" w:hAnsi="Garamond"/>
          <w:sz w:val="24"/>
          <w:szCs w:val="24"/>
        </w:rPr>
        <w:t xml:space="preserve">, 2017, 4, 349, con nota di </w:t>
      </w:r>
      <w:r w:rsidR="00735745" w:rsidRPr="00657E4E">
        <w:rPr>
          <w:rFonts w:ascii="Garamond" w:hAnsi="Garamond"/>
          <w:smallCaps/>
          <w:sz w:val="24"/>
          <w:szCs w:val="24"/>
        </w:rPr>
        <w:t xml:space="preserve">A. </w:t>
      </w:r>
      <w:proofErr w:type="spellStart"/>
      <w:r w:rsidR="00735745" w:rsidRPr="00657E4E">
        <w:rPr>
          <w:rFonts w:ascii="Garamond" w:hAnsi="Garamond"/>
          <w:smallCaps/>
          <w:sz w:val="24"/>
          <w:szCs w:val="24"/>
        </w:rPr>
        <w:t>Arfani</w:t>
      </w:r>
      <w:proofErr w:type="spellEnd"/>
      <w:r w:rsidR="00735745">
        <w:rPr>
          <w:rFonts w:ascii="Garamond" w:hAnsi="Garamond"/>
          <w:sz w:val="24"/>
          <w:szCs w:val="24"/>
        </w:rPr>
        <w:t xml:space="preserve">, </w:t>
      </w:r>
      <w:r w:rsidR="001378BD">
        <w:rPr>
          <w:rFonts w:ascii="Garamond" w:hAnsi="Garamond"/>
          <w:i/>
          <w:sz w:val="24"/>
          <w:szCs w:val="24"/>
        </w:rPr>
        <w:t>Sulla possibilità, per l’amministratore di sostegno, di manifestare l’autorizzazione all’espianto degli organi, in luogo del beneficiario.</w:t>
      </w:r>
    </w:p>
  </w:footnote>
  <w:footnote w:id="25">
    <w:p w:rsidR="00EC120B" w:rsidRPr="00613600" w:rsidRDefault="00EC120B" w:rsidP="00613600">
      <w:pPr>
        <w:pStyle w:val="Testonotaapidipagina"/>
        <w:ind w:firstLine="709"/>
        <w:jc w:val="both"/>
        <w:rPr>
          <w:rFonts w:ascii="Garamond" w:hAnsi="Garamond"/>
          <w:sz w:val="24"/>
          <w:szCs w:val="24"/>
        </w:rPr>
      </w:pPr>
      <w:r w:rsidRPr="00EC120B">
        <w:rPr>
          <w:rStyle w:val="Rimandonotaapidipagina"/>
          <w:rFonts w:ascii="Garamond" w:hAnsi="Garamond"/>
          <w:sz w:val="24"/>
          <w:szCs w:val="24"/>
        </w:rPr>
        <w:footnoteRef/>
      </w:r>
      <w:r w:rsidRPr="00EC120B">
        <w:rPr>
          <w:rFonts w:ascii="Garamond" w:hAnsi="Garamond"/>
          <w:sz w:val="24"/>
          <w:szCs w:val="24"/>
        </w:rPr>
        <w:t xml:space="preserve"> </w:t>
      </w:r>
      <w:r>
        <w:rPr>
          <w:rFonts w:ascii="Garamond" w:hAnsi="Garamond"/>
          <w:i/>
          <w:sz w:val="24"/>
          <w:szCs w:val="24"/>
        </w:rPr>
        <w:t>Contra</w:t>
      </w:r>
      <w:r>
        <w:rPr>
          <w:rFonts w:ascii="Garamond" w:hAnsi="Garamond"/>
          <w:sz w:val="24"/>
          <w:szCs w:val="24"/>
        </w:rPr>
        <w:t xml:space="preserve">, tuttavia, </w:t>
      </w:r>
      <w:r w:rsidRPr="00657E4E">
        <w:rPr>
          <w:rFonts w:ascii="Garamond" w:hAnsi="Garamond"/>
          <w:smallCaps/>
          <w:sz w:val="24"/>
          <w:szCs w:val="24"/>
        </w:rPr>
        <w:t xml:space="preserve">A. </w:t>
      </w:r>
      <w:proofErr w:type="spellStart"/>
      <w:r w:rsidRPr="00657E4E">
        <w:rPr>
          <w:rFonts w:ascii="Garamond" w:hAnsi="Garamond"/>
          <w:smallCaps/>
          <w:sz w:val="24"/>
          <w:szCs w:val="24"/>
        </w:rPr>
        <w:t>Arfani</w:t>
      </w:r>
      <w:proofErr w:type="spellEnd"/>
      <w:r>
        <w:rPr>
          <w:rFonts w:ascii="Garamond" w:hAnsi="Garamond"/>
          <w:sz w:val="24"/>
          <w:szCs w:val="24"/>
        </w:rPr>
        <w:t xml:space="preserve">, </w:t>
      </w:r>
      <w:r>
        <w:rPr>
          <w:rFonts w:ascii="Garamond" w:hAnsi="Garamond"/>
          <w:i/>
          <w:sz w:val="24"/>
          <w:szCs w:val="24"/>
        </w:rPr>
        <w:t>Sulla possibilità</w:t>
      </w:r>
      <w:r>
        <w:rPr>
          <w:rFonts w:ascii="Garamond" w:hAnsi="Garamond"/>
          <w:sz w:val="24"/>
          <w:szCs w:val="24"/>
        </w:rPr>
        <w:t>, cit., 351, il quale contesta l’assimilazione del soggetto sottoposto all’amministrazione di sostegno all’interdetto e ritiene che il divieto legislativo si applichi solamente al tutore dell’interdetto.</w:t>
      </w:r>
      <w:r w:rsidR="00075714">
        <w:rPr>
          <w:rFonts w:ascii="Garamond" w:hAnsi="Garamond"/>
          <w:sz w:val="24"/>
          <w:szCs w:val="24"/>
        </w:rPr>
        <w:t xml:space="preserve"> Rileva </w:t>
      </w:r>
      <w:r w:rsidR="00075714" w:rsidRPr="00075714">
        <w:rPr>
          <w:rFonts w:ascii="Garamond" w:hAnsi="Garamond"/>
          <w:smallCaps/>
          <w:sz w:val="24"/>
          <w:szCs w:val="24"/>
        </w:rPr>
        <w:t>I. Rapisarda</w:t>
      </w:r>
      <w:r w:rsidR="00075714">
        <w:rPr>
          <w:rFonts w:ascii="Garamond" w:hAnsi="Garamond"/>
          <w:sz w:val="24"/>
          <w:szCs w:val="24"/>
        </w:rPr>
        <w:t xml:space="preserve">, </w:t>
      </w:r>
      <w:r w:rsidR="00075714">
        <w:rPr>
          <w:rFonts w:ascii="Garamond" w:hAnsi="Garamond"/>
          <w:i/>
          <w:sz w:val="24"/>
          <w:szCs w:val="24"/>
        </w:rPr>
        <w:t>Donazione degli organi</w:t>
      </w:r>
      <w:r w:rsidR="00075714">
        <w:rPr>
          <w:rFonts w:ascii="Garamond" w:hAnsi="Garamond"/>
          <w:sz w:val="24"/>
          <w:szCs w:val="24"/>
        </w:rPr>
        <w:t xml:space="preserve"> post </w:t>
      </w:r>
      <w:proofErr w:type="spellStart"/>
      <w:r w:rsidR="00075714">
        <w:rPr>
          <w:rFonts w:ascii="Garamond" w:hAnsi="Garamond"/>
          <w:sz w:val="24"/>
          <w:szCs w:val="24"/>
        </w:rPr>
        <w:t>mortem</w:t>
      </w:r>
      <w:proofErr w:type="spellEnd"/>
      <w:r w:rsidR="00075714">
        <w:rPr>
          <w:rFonts w:ascii="Garamond" w:hAnsi="Garamond"/>
          <w:sz w:val="24"/>
          <w:szCs w:val="24"/>
        </w:rPr>
        <w:t xml:space="preserve"> </w:t>
      </w:r>
      <w:r w:rsidR="00075714">
        <w:rPr>
          <w:rFonts w:ascii="Garamond" w:hAnsi="Garamond"/>
          <w:i/>
          <w:sz w:val="24"/>
          <w:szCs w:val="24"/>
        </w:rPr>
        <w:t>e incapacità di agire</w:t>
      </w:r>
      <w:r w:rsidR="00075714">
        <w:rPr>
          <w:rFonts w:ascii="Garamond" w:hAnsi="Garamond"/>
          <w:sz w:val="24"/>
          <w:szCs w:val="24"/>
        </w:rPr>
        <w:t xml:space="preserve">, in </w:t>
      </w:r>
      <w:proofErr w:type="spellStart"/>
      <w:r w:rsidR="00075714">
        <w:rPr>
          <w:rFonts w:ascii="Garamond" w:hAnsi="Garamond"/>
          <w:i/>
          <w:sz w:val="24"/>
          <w:szCs w:val="24"/>
        </w:rPr>
        <w:t>Nuov</w:t>
      </w:r>
      <w:proofErr w:type="spellEnd"/>
      <w:r w:rsidR="00075714">
        <w:rPr>
          <w:rFonts w:ascii="Garamond" w:hAnsi="Garamond"/>
          <w:i/>
          <w:sz w:val="24"/>
          <w:szCs w:val="24"/>
        </w:rPr>
        <w:t xml:space="preserve">. </w:t>
      </w:r>
      <w:proofErr w:type="gramStart"/>
      <w:r w:rsidR="00075714">
        <w:rPr>
          <w:rFonts w:ascii="Garamond" w:hAnsi="Garamond"/>
          <w:i/>
          <w:sz w:val="24"/>
          <w:szCs w:val="24"/>
        </w:rPr>
        <w:t>giur</w:t>
      </w:r>
      <w:proofErr w:type="gramEnd"/>
      <w:r w:rsidR="00075714">
        <w:rPr>
          <w:rFonts w:ascii="Garamond" w:hAnsi="Garamond"/>
          <w:i/>
          <w:sz w:val="24"/>
          <w:szCs w:val="24"/>
        </w:rPr>
        <w:t>. civ. comm.</w:t>
      </w:r>
      <w:r w:rsidR="00267BC5">
        <w:rPr>
          <w:rFonts w:ascii="Garamond" w:hAnsi="Garamond"/>
          <w:sz w:val="24"/>
          <w:szCs w:val="24"/>
        </w:rPr>
        <w:t>, 2017, 2, 201</w:t>
      </w:r>
      <w:r w:rsidR="00075714">
        <w:rPr>
          <w:rFonts w:ascii="Garamond" w:hAnsi="Garamond"/>
          <w:sz w:val="24"/>
          <w:szCs w:val="24"/>
        </w:rPr>
        <w:t>,</w:t>
      </w:r>
      <w:r w:rsidR="00075714" w:rsidRPr="00075714">
        <w:rPr>
          <w:rFonts w:ascii="Garamond" w:hAnsi="Garamond"/>
          <w:sz w:val="24"/>
          <w:szCs w:val="24"/>
        </w:rPr>
        <w:t xml:space="preserve"> che nel caso in cui il soggetto in vita non sia stato pienamente capace, co</w:t>
      </w:r>
      <w:r w:rsidR="00075714">
        <w:rPr>
          <w:rFonts w:ascii="Garamond" w:hAnsi="Garamond"/>
          <w:sz w:val="24"/>
          <w:szCs w:val="24"/>
        </w:rPr>
        <w:t>me nella vicenda in commento, «</w:t>
      </w:r>
      <w:r w:rsidR="00075714" w:rsidRPr="00075714">
        <w:rPr>
          <w:rFonts w:ascii="Garamond" w:hAnsi="Garamond"/>
          <w:i/>
          <w:sz w:val="24"/>
          <w:szCs w:val="24"/>
        </w:rPr>
        <w:t xml:space="preserve">l’operazione di “ricostruzione” della sua presunta volontà ad opera del rappresentante legale divenga ancora più complessa e incerta di quanto non lo sia già nelle ipotesi prese in considerazione </w:t>
      </w:r>
      <w:r w:rsidR="00075714" w:rsidRPr="00613600">
        <w:rPr>
          <w:rFonts w:ascii="Garamond" w:hAnsi="Garamond"/>
          <w:i/>
          <w:sz w:val="24"/>
          <w:szCs w:val="24"/>
        </w:rPr>
        <w:t>dalla giurisprudenza, in cui si chiede in ogni caso di “interpretare” o “esprimere” la volontà del soggetto al tempo in cui questi era pienamente capace</w:t>
      </w:r>
      <w:r w:rsidR="00075714" w:rsidRPr="00613600">
        <w:rPr>
          <w:rFonts w:ascii="Garamond" w:hAnsi="Garamond"/>
          <w:sz w:val="24"/>
          <w:szCs w:val="24"/>
        </w:rPr>
        <w:t>», e senza considerare, altresì, che «</w:t>
      </w:r>
      <w:r w:rsidR="00075714" w:rsidRPr="00613600">
        <w:rPr>
          <w:rFonts w:ascii="Garamond" w:hAnsi="Garamond"/>
          <w:i/>
          <w:sz w:val="24"/>
          <w:szCs w:val="24"/>
        </w:rPr>
        <w:t>nella ipotesi della donazione degli organi difficilmente può esservi spazio per un accertamento e un controllo del giudice, con il rischio pertanto che il consenso o il dissenso alla donazione degli organi divenga a maggior ragione espressione della volontà del decisore sostitutivo</w:t>
      </w:r>
      <w:r w:rsidR="00075714" w:rsidRPr="00613600">
        <w:rPr>
          <w:rFonts w:ascii="Garamond" w:hAnsi="Garamond"/>
          <w:sz w:val="24"/>
          <w:szCs w:val="24"/>
        </w:rPr>
        <w:t>».</w:t>
      </w:r>
    </w:p>
  </w:footnote>
  <w:footnote w:id="26">
    <w:p w:rsidR="001A4BCC" w:rsidRPr="00F12EFA" w:rsidRDefault="001A4BCC" w:rsidP="001A4BCC">
      <w:pPr>
        <w:pStyle w:val="Testonotaapidipagina"/>
        <w:ind w:firstLine="709"/>
        <w:jc w:val="both"/>
        <w:rPr>
          <w:rFonts w:ascii="Garamond" w:hAnsi="Garamond"/>
          <w:i/>
          <w:sz w:val="24"/>
          <w:szCs w:val="24"/>
        </w:rPr>
      </w:pPr>
      <w:r w:rsidRPr="001A4BCC">
        <w:rPr>
          <w:rStyle w:val="Rimandonotaapidipagina"/>
          <w:rFonts w:ascii="Garamond" w:hAnsi="Garamond"/>
          <w:sz w:val="24"/>
          <w:szCs w:val="24"/>
        </w:rPr>
        <w:footnoteRef/>
      </w:r>
      <w:r w:rsidRPr="001A4BCC">
        <w:rPr>
          <w:rFonts w:ascii="Garamond" w:hAnsi="Garamond"/>
          <w:sz w:val="24"/>
          <w:szCs w:val="24"/>
        </w:rPr>
        <w:t xml:space="preserve"> </w:t>
      </w:r>
      <w:r>
        <w:rPr>
          <w:rFonts w:ascii="Garamond" w:hAnsi="Garamond"/>
          <w:sz w:val="24"/>
          <w:szCs w:val="24"/>
        </w:rPr>
        <w:t xml:space="preserve">Cfr., ad esempio, </w:t>
      </w:r>
      <w:proofErr w:type="spellStart"/>
      <w:r w:rsidR="0027559A">
        <w:rPr>
          <w:rFonts w:ascii="Garamond" w:hAnsi="Garamond"/>
          <w:sz w:val="24"/>
          <w:szCs w:val="24"/>
        </w:rPr>
        <w:t>Trib</w:t>
      </w:r>
      <w:proofErr w:type="spellEnd"/>
      <w:r w:rsidR="0027559A">
        <w:rPr>
          <w:rFonts w:ascii="Garamond" w:hAnsi="Garamond"/>
          <w:sz w:val="24"/>
          <w:szCs w:val="24"/>
        </w:rPr>
        <w:t xml:space="preserve">. Modena, 13 maggio 2008, in </w:t>
      </w:r>
      <w:proofErr w:type="spellStart"/>
      <w:r w:rsidR="0027559A">
        <w:rPr>
          <w:rFonts w:ascii="Garamond" w:hAnsi="Garamond"/>
          <w:i/>
          <w:sz w:val="24"/>
          <w:szCs w:val="24"/>
        </w:rPr>
        <w:t>Nuov</w:t>
      </w:r>
      <w:proofErr w:type="spellEnd"/>
      <w:r w:rsidR="0027559A">
        <w:rPr>
          <w:rFonts w:ascii="Garamond" w:hAnsi="Garamond"/>
          <w:i/>
          <w:sz w:val="24"/>
          <w:szCs w:val="24"/>
        </w:rPr>
        <w:t xml:space="preserve">. </w:t>
      </w:r>
      <w:proofErr w:type="gramStart"/>
      <w:r w:rsidR="0027559A">
        <w:rPr>
          <w:rFonts w:ascii="Garamond" w:hAnsi="Garamond"/>
          <w:i/>
          <w:sz w:val="24"/>
          <w:szCs w:val="24"/>
        </w:rPr>
        <w:t>giur</w:t>
      </w:r>
      <w:proofErr w:type="gramEnd"/>
      <w:r w:rsidR="0027559A">
        <w:rPr>
          <w:rFonts w:ascii="Garamond" w:hAnsi="Garamond"/>
          <w:i/>
          <w:sz w:val="24"/>
          <w:szCs w:val="24"/>
        </w:rPr>
        <w:t>. civ. comm.</w:t>
      </w:r>
      <w:r w:rsidR="0027559A">
        <w:rPr>
          <w:rFonts w:ascii="Garamond" w:hAnsi="Garamond"/>
          <w:sz w:val="24"/>
          <w:szCs w:val="24"/>
        </w:rPr>
        <w:t xml:space="preserve">, 2008, I, 1296, con nota di </w:t>
      </w:r>
      <w:r w:rsidR="0027559A" w:rsidRPr="0027559A">
        <w:rPr>
          <w:rFonts w:ascii="Garamond" w:hAnsi="Garamond"/>
          <w:smallCaps/>
          <w:sz w:val="24"/>
          <w:szCs w:val="24"/>
        </w:rPr>
        <w:t xml:space="preserve">M. </w:t>
      </w:r>
      <w:proofErr w:type="spellStart"/>
      <w:r w:rsidR="0027559A" w:rsidRPr="0027559A">
        <w:rPr>
          <w:rFonts w:ascii="Garamond" w:hAnsi="Garamond"/>
          <w:smallCaps/>
          <w:sz w:val="24"/>
          <w:szCs w:val="24"/>
        </w:rPr>
        <w:t>Piccinni</w:t>
      </w:r>
      <w:proofErr w:type="spellEnd"/>
      <w:r w:rsidR="0027559A">
        <w:rPr>
          <w:rFonts w:ascii="Garamond" w:hAnsi="Garamond"/>
          <w:sz w:val="24"/>
          <w:szCs w:val="24"/>
        </w:rPr>
        <w:t xml:space="preserve">, </w:t>
      </w:r>
      <w:r w:rsidR="0027559A">
        <w:rPr>
          <w:rFonts w:ascii="Garamond" w:hAnsi="Garamond"/>
          <w:i/>
          <w:sz w:val="24"/>
          <w:szCs w:val="24"/>
        </w:rPr>
        <w:t>Chi decide per il paziente incapace? Amministrazione di sostegno e scelte di fine vita</w:t>
      </w:r>
      <w:r w:rsidR="0027559A">
        <w:rPr>
          <w:rFonts w:ascii="Garamond" w:hAnsi="Garamond"/>
          <w:sz w:val="24"/>
          <w:szCs w:val="24"/>
        </w:rPr>
        <w:t xml:space="preserve">, </w:t>
      </w:r>
      <w:proofErr w:type="spellStart"/>
      <w:r>
        <w:rPr>
          <w:rFonts w:ascii="Garamond" w:hAnsi="Garamond"/>
          <w:sz w:val="24"/>
          <w:szCs w:val="24"/>
        </w:rPr>
        <w:t>Trib</w:t>
      </w:r>
      <w:proofErr w:type="spellEnd"/>
      <w:r>
        <w:rPr>
          <w:rFonts w:ascii="Garamond" w:hAnsi="Garamond"/>
          <w:sz w:val="24"/>
          <w:szCs w:val="24"/>
        </w:rPr>
        <w:t xml:space="preserve">. Modena, 5 novembre 2008, </w:t>
      </w:r>
      <w:proofErr w:type="spellStart"/>
      <w:proofErr w:type="gramStart"/>
      <w:r>
        <w:rPr>
          <w:rFonts w:ascii="Garamond" w:hAnsi="Garamond"/>
          <w:sz w:val="24"/>
          <w:szCs w:val="24"/>
        </w:rPr>
        <w:t>decr</w:t>
      </w:r>
      <w:proofErr w:type="spellEnd"/>
      <w:r>
        <w:rPr>
          <w:rFonts w:ascii="Garamond" w:hAnsi="Garamond"/>
          <w:sz w:val="24"/>
          <w:szCs w:val="24"/>
        </w:rPr>
        <w:t>.,</w:t>
      </w:r>
      <w:proofErr w:type="gramEnd"/>
      <w:r>
        <w:rPr>
          <w:rFonts w:ascii="Garamond" w:hAnsi="Garamond"/>
          <w:sz w:val="24"/>
          <w:szCs w:val="24"/>
        </w:rPr>
        <w:t xml:space="preserve"> in </w:t>
      </w:r>
      <w:r>
        <w:rPr>
          <w:rFonts w:ascii="Garamond" w:hAnsi="Garamond"/>
          <w:i/>
          <w:sz w:val="24"/>
          <w:szCs w:val="24"/>
        </w:rPr>
        <w:t xml:space="preserve">Dir. </w:t>
      </w:r>
      <w:proofErr w:type="spellStart"/>
      <w:r>
        <w:rPr>
          <w:rFonts w:ascii="Garamond" w:hAnsi="Garamond"/>
          <w:i/>
          <w:sz w:val="24"/>
          <w:szCs w:val="24"/>
        </w:rPr>
        <w:t>fam</w:t>
      </w:r>
      <w:proofErr w:type="spellEnd"/>
      <w:r>
        <w:rPr>
          <w:rFonts w:ascii="Garamond" w:hAnsi="Garamond"/>
          <w:i/>
          <w:sz w:val="24"/>
          <w:szCs w:val="24"/>
        </w:rPr>
        <w:t xml:space="preserve">. </w:t>
      </w:r>
      <w:proofErr w:type="gramStart"/>
      <w:r>
        <w:rPr>
          <w:rFonts w:ascii="Garamond" w:hAnsi="Garamond"/>
          <w:i/>
          <w:sz w:val="24"/>
          <w:szCs w:val="24"/>
        </w:rPr>
        <w:t>e</w:t>
      </w:r>
      <w:proofErr w:type="gramEnd"/>
      <w:r>
        <w:rPr>
          <w:rFonts w:ascii="Garamond" w:hAnsi="Garamond"/>
          <w:i/>
          <w:sz w:val="24"/>
          <w:szCs w:val="24"/>
        </w:rPr>
        <w:t xml:space="preserve"> </w:t>
      </w:r>
      <w:proofErr w:type="spellStart"/>
      <w:r>
        <w:rPr>
          <w:rFonts w:ascii="Garamond" w:hAnsi="Garamond"/>
          <w:i/>
          <w:sz w:val="24"/>
          <w:szCs w:val="24"/>
        </w:rPr>
        <w:t>pers</w:t>
      </w:r>
      <w:proofErr w:type="spellEnd"/>
      <w:r>
        <w:rPr>
          <w:rFonts w:ascii="Garamond" w:hAnsi="Garamond"/>
          <w:i/>
          <w:sz w:val="24"/>
          <w:szCs w:val="24"/>
        </w:rPr>
        <w:t>.</w:t>
      </w:r>
      <w:r>
        <w:rPr>
          <w:rFonts w:ascii="Garamond" w:hAnsi="Garamond"/>
          <w:sz w:val="24"/>
          <w:szCs w:val="24"/>
        </w:rPr>
        <w:t xml:space="preserve">, 2009, 277 ss., con nota critica di </w:t>
      </w:r>
      <w:r w:rsidRPr="001A4BCC">
        <w:rPr>
          <w:rFonts w:ascii="Garamond" w:hAnsi="Garamond"/>
          <w:smallCaps/>
          <w:sz w:val="24"/>
          <w:szCs w:val="24"/>
        </w:rPr>
        <w:t xml:space="preserve">F. </w:t>
      </w:r>
      <w:proofErr w:type="spellStart"/>
      <w:r w:rsidRPr="001A4BCC">
        <w:rPr>
          <w:rFonts w:ascii="Garamond" w:hAnsi="Garamond"/>
          <w:smallCaps/>
          <w:sz w:val="24"/>
          <w:szCs w:val="24"/>
        </w:rPr>
        <w:t>Gazzoni</w:t>
      </w:r>
      <w:proofErr w:type="spellEnd"/>
      <w:r>
        <w:rPr>
          <w:rFonts w:ascii="Garamond" w:hAnsi="Garamond"/>
          <w:sz w:val="24"/>
          <w:szCs w:val="24"/>
        </w:rPr>
        <w:t xml:space="preserve">, </w:t>
      </w:r>
      <w:r>
        <w:rPr>
          <w:rFonts w:ascii="Garamond" w:hAnsi="Garamond"/>
          <w:i/>
          <w:sz w:val="24"/>
          <w:szCs w:val="24"/>
        </w:rPr>
        <w:t xml:space="preserve">Continua la crociata </w:t>
      </w:r>
      <w:proofErr w:type="spellStart"/>
      <w:r>
        <w:rPr>
          <w:rFonts w:ascii="Garamond" w:hAnsi="Garamond"/>
          <w:i/>
          <w:sz w:val="24"/>
          <w:szCs w:val="24"/>
        </w:rPr>
        <w:t>parametafisica</w:t>
      </w:r>
      <w:proofErr w:type="spellEnd"/>
      <w:r>
        <w:rPr>
          <w:rFonts w:ascii="Garamond" w:hAnsi="Garamond"/>
          <w:i/>
          <w:sz w:val="24"/>
          <w:szCs w:val="24"/>
        </w:rPr>
        <w:t xml:space="preserve"> dei giudici-missionari della c.d. morte dignitosa.</w:t>
      </w:r>
      <w:r w:rsidR="00267BC5">
        <w:rPr>
          <w:rFonts w:ascii="Garamond" w:hAnsi="Garamond"/>
          <w:sz w:val="24"/>
          <w:szCs w:val="24"/>
        </w:rPr>
        <w:t xml:space="preserve"> Nello stesso senso anche </w:t>
      </w:r>
      <w:proofErr w:type="spellStart"/>
      <w:r w:rsidR="00267BC5">
        <w:rPr>
          <w:rFonts w:ascii="Garamond" w:hAnsi="Garamond"/>
          <w:sz w:val="24"/>
          <w:szCs w:val="24"/>
        </w:rPr>
        <w:t>Trib</w:t>
      </w:r>
      <w:proofErr w:type="spellEnd"/>
      <w:r w:rsidR="00267BC5">
        <w:rPr>
          <w:rFonts w:ascii="Garamond" w:hAnsi="Garamond"/>
          <w:sz w:val="24"/>
          <w:szCs w:val="24"/>
        </w:rPr>
        <w:t xml:space="preserve">. Cagliari, 22 ottobre 2009, </w:t>
      </w:r>
      <w:proofErr w:type="spellStart"/>
      <w:proofErr w:type="gramStart"/>
      <w:r w:rsidR="00267BC5">
        <w:rPr>
          <w:rFonts w:ascii="Garamond" w:hAnsi="Garamond"/>
          <w:sz w:val="24"/>
          <w:szCs w:val="24"/>
        </w:rPr>
        <w:t>decr</w:t>
      </w:r>
      <w:proofErr w:type="spellEnd"/>
      <w:r w:rsidR="00267BC5">
        <w:rPr>
          <w:rFonts w:ascii="Garamond" w:hAnsi="Garamond"/>
          <w:sz w:val="24"/>
          <w:szCs w:val="24"/>
        </w:rPr>
        <w:t>.,</w:t>
      </w:r>
      <w:proofErr w:type="gramEnd"/>
      <w:r w:rsidR="00267BC5">
        <w:rPr>
          <w:rFonts w:ascii="Garamond" w:hAnsi="Garamond"/>
          <w:sz w:val="24"/>
          <w:szCs w:val="24"/>
        </w:rPr>
        <w:t xml:space="preserve"> in </w:t>
      </w:r>
      <w:proofErr w:type="spellStart"/>
      <w:r w:rsidR="00267BC5">
        <w:rPr>
          <w:rFonts w:ascii="Garamond" w:hAnsi="Garamond"/>
          <w:i/>
          <w:sz w:val="24"/>
          <w:szCs w:val="24"/>
        </w:rPr>
        <w:t>Fam</w:t>
      </w:r>
      <w:proofErr w:type="spellEnd"/>
      <w:r w:rsidR="00267BC5">
        <w:rPr>
          <w:rFonts w:ascii="Garamond" w:hAnsi="Garamond"/>
          <w:i/>
          <w:sz w:val="24"/>
          <w:szCs w:val="24"/>
        </w:rPr>
        <w:t xml:space="preserve">. </w:t>
      </w:r>
      <w:proofErr w:type="gramStart"/>
      <w:r w:rsidR="00267BC5">
        <w:rPr>
          <w:rFonts w:ascii="Garamond" w:hAnsi="Garamond"/>
          <w:i/>
          <w:sz w:val="24"/>
          <w:szCs w:val="24"/>
        </w:rPr>
        <w:t>e</w:t>
      </w:r>
      <w:proofErr w:type="gramEnd"/>
      <w:r w:rsidR="00267BC5">
        <w:rPr>
          <w:rFonts w:ascii="Garamond" w:hAnsi="Garamond"/>
          <w:i/>
          <w:sz w:val="24"/>
          <w:szCs w:val="24"/>
        </w:rPr>
        <w:t xml:space="preserve"> dir.</w:t>
      </w:r>
      <w:r w:rsidR="00F12EFA">
        <w:rPr>
          <w:rFonts w:ascii="Garamond" w:hAnsi="Garamond"/>
          <w:sz w:val="24"/>
          <w:szCs w:val="24"/>
        </w:rPr>
        <w:t>, 2010, 2, 161-167</w:t>
      </w:r>
      <w:r w:rsidR="00267BC5">
        <w:rPr>
          <w:rFonts w:ascii="Garamond" w:hAnsi="Garamond"/>
          <w:sz w:val="24"/>
          <w:szCs w:val="24"/>
        </w:rPr>
        <w:t xml:space="preserve">, con nota di M. N. </w:t>
      </w:r>
      <w:proofErr w:type="spellStart"/>
      <w:r w:rsidR="00267BC5" w:rsidRPr="00267BC5">
        <w:rPr>
          <w:rFonts w:ascii="Garamond" w:hAnsi="Garamond"/>
          <w:smallCaps/>
          <w:sz w:val="24"/>
          <w:szCs w:val="24"/>
        </w:rPr>
        <w:t>Bugetti</w:t>
      </w:r>
      <w:proofErr w:type="spellEnd"/>
      <w:r w:rsidR="00267BC5">
        <w:rPr>
          <w:rFonts w:ascii="Garamond" w:hAnsi="Garamond"/>
          <w:sz w:val="24"/>
          <w:szCs w:val="24"/>
        </w:rPr>
        <w:t xml:space="preserve">, </w:t>
      </w:r>
      <w:r w:rsidR="00267BC5">
        <w:rPr>
          <w:rFonts w:ascii="Garamond" w:hAnsi="Garamond"/>
          <w:i/>
          <w:sz w:val="24"/>
          <w:szCs w:val="24"/>
        </w:rPr>
        <w:t>Amministratore di sostegno in favore di persona attualmente capace ed autonoma: oltre i confini dell’istituto?</w:t>
      </w:r>
      <w:r w:rsidR="008C738D">
        <w:rPr>
          <w:rFonts w:ascii="Garamond" w:hAnsi="Garamond"/>
          <w:sz w:val="24"/>
          <w:szCs w:val="24"/>
        </w:rPr>
        <w:t>, cit., 171-177.</w:t>
      </w:r>
      <w:r w:rsidR="00267BC5">
        <w:rPr>
          <w:rFonts w:ascii="Garamond" w:hAnsi="Garamond"/>
          <w:sz w:val="24"/>
          <w:szCs w:val="24"/>
        </w:rPr>
        <w:t xml:space="preserve"> </w:t>
      </w:r>
      <w:proofErr w:type="spellStart"/>
      <w:r w:rsidR="00F12EFA">
        <w:rPr>
          <w:rFonts w:ascii="Garamond" w:hAnsi="Garamond"/>
          <w:sz w:val="24"/>
          <w:szCs w:val="24"/>
        </w:rPr>
        <w:t>Trib</w:t>
      </w:r>
      <w:proofErr w:type="spellEnd"/>
      <w:r w:rsidR="00F12EFA">
        <w:rPr>
          <w:rFonts w:ascii="Garamond" w:hAnsi="Garamond"/>
          <w:sz w:val="24"/>
          <w:szCs w:val="24"/>
        </w:rPr>
        <w:t xml:space="preserve">. Firenze, 22 dicembre 2010, </w:t>
      </w:r>
      <w:proofErr w:type="spellStart"/>
      <w:proofErr w:type="gramStart"/>
      <w:r w:rsidR="00F12EFA">
        <w:rPr>
          <w:rFonts w:ascii="Garamond" w:hAnsi="Garamond"/>
          <w:sz w:val="24"/>
          <w:szCs w:val="24"/>
        </w:rPr>
        <w:t>decr</w:t>
      </w:r>
      <w:proofErr w:type="spellEnd"/>
      <w:r w:rsidR="00F12EFA">
        <w:rPr>
          <w:rFonts w:ascii="Garamond" w:hAnsi="Garamond"/>
          <w:sz w:val="24"/>
          <w:szCs w:val="24"/>
        </w:rPr>
        <w:t>.,</w:t>
      </w:r>
      <w:proofErr w:type="gramEnd"/>
      <w:r w:rsidR="00F12EFA">
        <w:rPr>
          <w:rFonts w:ascii="Garamond" w:hAnsi="Garamond"/>
          <w:sz w:val="24"/>
          <w:szCs w:val="24"/>
        </w:rPr>
        <w:t xml:space="preserve"> in </w:t>
      </w:r>
      <w:r w:rsidR="00D63E7F">
        <w:rPr>
          <w:rFonts w:ascii="Garamond" w:hAnsi="Garamond"/>
          <w:i/>
          <w:sz w:val="24"/>
          <w:szCs w:val="24"/>
        </w:rPr>
        <w:t xml:space="preserve">Giur. </w:t>
      </w:r>
      <w:proofErr w:type="spellStart"/>
      <w:proofErr w:type="gramStart"/>
      <w:r w:rsidR="00D63E7F">
        <w:rPr>
          <w:rFonts w:ascii="Garamond" w:hAnsi="Garamond"/>
          <w:i/>
          <w:sz w:val="24"/>
          <w:szCs w:val="24"/>
        </w:rPr>
        <w:t>cost</w:t>
      </w:r>
      <w:proofErr w:type="spellEnd"/>
      <w:r w:rsidR="00D63E7F">
        <w:rPr>
          <w:rFonts w:ascii="Garamond" w:hAnsi="Garamond"/>
          <w:i/>
          <w:sz w:val="24"/>
          <w:szCs w:val="24"/>
        </w:rPr>
        <w:t>.</w:t>
      </w:r>
      <w:r w:rsidR="00D63E7F">
        <w:rPr>
          <w:rFonts w:ascii="Garamond" w:hAnsi="Garamond"/>
          <w:sz w:val="24"/>
          <w:szCs w:val="24"/>
        </w:rPr>
        <w:t>,</w:t>
      </w:r>
      <w:proofErr w:type="gramEnd"/>
      <w:r w:rsidR="00D63E7F">
        <w:rPr>
          <w:rFonts w:ascii="Garamond" w:hAnsi="Garamond"/>
          <w:sz w:val="24"/>
          <w:szCs w:val="24"/>
        </w:rPr>
        <w:t xml:space="preserve"> 2011, 3, 2585 ss., con nota critica di </w:t>
      </w:r>
      <w:r w:rsidR="00D63E7F" w:rsidRPr="00D63E7F">
        <w:rPr>
          <w:rFonts w:ascii="Garamond" w:hAnsi="Garamond"/>
          <w:smallCaps/>
          <w:sz w:val="24"/>
          <w:szCs w:val="24"/>
        </w:rPr>
        <w:t>A. Pioggia</w:t>
      </w:r>
      <w:r w:rsidR="00D63E7F">
        <w:rPr>
          <w:rFonts w:ascii="Garamond" w:hAnsi="Garamond"/>
          <w:sz w:val="24"/>
          <w:szCs w:val="24"/>
        </w:rPr>
        <w:t xml:space="preserve">, </w:t>
      </w:r>
      <w:r w:rsidR="00D63E7F">
        <w:rPr>
          <w:rFonts w:ascii="Garamond" w:hAnsi="Garamond"/>
          <w:i/>
          <w:sz w:val="24"/>
          <w:szCs w:val="24"/>
        </w:rPr>
        <w:t>Dichiarazioni anticipate di trattamento e amministrazione di sostegno: uno strumento di tutela che rischia di sacrificare l’autodeterminazione del malato.</w:t>
      </w:r>
      <w:r w:rsidR="00F12EFA">
        <w:rPr>
          <w:rFonts w:ascii="Garamond" w:hAnsi="Garamond"/>
          <w:sz w:val="24"/>
          <w:szCs w:val="24"/>
        </w:rPr>
        <w:t xml:space="preserve"> </w:t>
      </w:r>
      <w:r w:rsidR="00267BC5">
        <w:rPr>
          <w:rFonts w:ascii="Garamond" w:hAnsi="Garamond"/>
          <w:i/>
          <w:sz w:val="24"/>
          <w:szCs w:val="24"/>
        </w:rPr>
        <w:t>Contra</w:t>
      </w:r>
      <w:r w:rsidR="00267BC5">
        <w:rPr>
          <w:rFonts w:ascii="Garamond" w:hAnsi="Garamond"/>
          <w:sz w:val="24"/>
          <w:szCs w:val="24"/>
        </w:rPr>
        <w:t xml:space="preserve">, nel senso che l’istituto non sia applicabile all’ipotesi in cui il soggetto attualmente capace voglia ottenere la nomina dell’amministratore di sostegno per rifiutare le cure al momento di una eventuale incapacità, v. </w:t>
      </w:r>
      <w:proofErr w:type="spellStart"/>
      <w:r w:rsidR="00267BC5">
        <w:rPr>
          <w:rFonts w:ascii="Garamond" w:hAnsi="Garamond"/>
          <w:sz w:val="24"/>
          <w:szCs w:val="24"/>
        </w:rPr>
        <w:t>Trib</w:t>
      </w:r>
      <w:proofErr w:type="spellEnd"/>
      <w:r w:rsidR="00267BC5">
        <w:rPr>
          <w:rFonts w:ascii="Garamond" w:hAnsi="Garamond"/>
          <w:sz w:val="24"/>
          <w:szCs w:val="24"/>
        </w:rPr>
        <w:t xml:space="preserve">. Cagliari, 14 dicembre 2009, </w:t>
      </w:r>
      <w:proofErr w:type="spellStart"/>
      <w:proofErr w:type="gramStart"/>
      <w:r w:rsidR="00267BC5">
        <w:rPr>
          <w:rFonts w:ascii="Garamond" w:hAnsi="Garamond"/>
          <w:sz w:val="24"/>
          <w:szCs w:val="24"/>
        </w:rPr>
        <w:t>decr</w:t>
      </w:r>
      <w:proofErr w:type="spellEnd"/>
      <w:r w:rsidR="00267BC5">
        <w:rPr>
          <w:rFonts w:ascii="Garamond" w:hAnsi="Garamond"/>
          <w:sz w:val="24"/>
          <w:szCs w:val="24"/>
        </w:rPr>
        <w:t>.,</w:t>
      </w:r>
      <w:proofErr w:type="gramEnd"/>
      <w:r w:rsidR="00267BC5">
        <w:rPr>
          <w:rFonts w:ascii="Garamond" w:hAnsi="Garamond"/>
          <w:sz w:val="24"/>
          <w:szCs w:val="24"/>
        </w:rPr>
        <w:t xml:space="preserve"> in </w:t>
      </w:r>
      <w:proofErr w:type="spellStart"/>
      <w:r w:rsidR="00267BC5">
        <w:rPr>
          <w:rFonts w:ascii="Garamond" w:hAnsi="Garamond"/>
          <w:i/>
          <w:sz w:val="24"/>
          <w:szCs w:val="24"/>
        </w:rPr>
        <w:t>Fam</w:t>
      </w:r>
      <w:proofErr w:type="spellEnd"/>
      <w:r w:rsidR="00267BC5">
        <w:rPr>
          <w:rFonts w:ascii="Garamond" w:hAnsi="Garamond"/>
          <w:i/>
          <w:sz w:val="24"/>
          <w:szCs w:val="24"/>
        </w:rPr>
        <w:t xml:space="preserve">. </w:t>
      </w:r>
      <w:proofErr w:type="gramStart"/>
      <w:r w:rsidR="00267BC5">
        <w:rPr>
          <w:rFonts w:ascii="Garamond" w:hAnsi="Garamond"/>
          <w:i/>
          <w:sz w:val="24"/>
          <w:szCs w:val="24"/>
        </w:rPr>
        <w:t>e</w:t>
      </w:r>
      <w:proofErr w:type="gramEnd"/>
      <w:r w:rsidR="00267BC5">
        <w:rPr>
          <w:rFonts w:ascii="Garamond" w:hAnsi="Garamond"/>
          <w:i/>
          <w:sz w:val="24"/>
          <w:szCs w:val="24"/>
        </w:rPr>
        <w:t xml:space="preserve"> dir.</w:t>
      </w:r>
      <w:r w:rsidR="00267BC5">
        <w:rPr>
          <w:rFonts w:ascii="Garamond" w:hAnsi="Garamond"/>
          <w:sz w:val="24"/>
          <w:szCs w:val="24"/>
        </w:rPr>
        <w:t>, 2010, 2</w:t>
      </w:r>
      <w:r w:rsidR="00F12EFA">
        <w:rPr>
          <w:rFonts w:ascii="Garamond" w:hAnsi="Garamond"/>
          <w:sz w:val="24"/>
          <w:szCs w:val="24"/>
        </w:rPr>
        <w:t xml:space="preserve">, 167-171, </w:t>
      </w:r>
      <w:proofErr w:type="spellStart"/>
      <w:r w:rsidR="00F12EFA">
        <w:rPr>
          <w:rFonts w:ascii="Garamond" w:hAnsi="Garamond"/>
          <w:sz w:val="24"/>
          <w:szCs w:val="24"/>
        </w:rPr>
        <w:t>Trib</w:t>
      </w:r>
      <w:proofErr w:type="spellEnd"/>
      <w:r w:rsidR="00F12EFA">
        <w:rPr>
          <w:rFonts w:ascii="Garamond" w:hAnsi="Garamond"/>
          <w:sz w:val="24"/>
          <w:szCs w:val="24"/>
        </w:rPr>
        <w:t xml:space="preserve">. Genova, 6 marzo 2009, </w:t>
      </w:r>
      <w:proofErr w:type="spellStart"/>
      <w:proofErr w:type="gramStart"/>
      <w:r w:rsidR="00F12EFA">
        <w:rPr>
          <w:rFonts w:ascii="Garamond" w:hAnsi="Garamond"/>
          <w:sz w:val="24"/>
          <w:szCs w:val="24"/>
        </w:rPr>
        <w:t>decr</w:t>
      </w:r>
      <w:proofErr w:type="spellEnd"/>
      <w:r w:rsidR="00F12EFA">
        <w:rPr>
          <w:rFonts w:ascii="Garamond" w:hAnsi="Garamond"/>
          <w:sz w:val="24"/>
          <w:szCs w:val="24"/>
        </w:rPr>
        <w:t>.,</w:t>
      </w:r>
      <w:proofErr w:type="gramEnd"/>
      <w:r w:rsidR="00F12EFA">
        <w:rPr>
          <w:rFonts w:ascii="Garamond" w:hAnsi="Garamond"/>
          <w:sz w:val="24"/>
          <w:szCs w:val="24"/>
        </w:rPr>
        <w:t xml:space="preserve"> in </w:t>
      </w:r>
      <w:proofErr w:type="spellStart"/>
      <w:r w:rsidR="00F12EFA">
        <w:rPr>
          <w:rFonts w:ascii="Garamond" w:hAnsi="Garamond"/>
          <w:i/>
          <w:sz w:val="24"/>
          <w:szCs w:val="24"/>
        </w:rPr>
        <w:t>Fam</w:t>
      </w:r>
      <w:proofErr w:type="spellEnd"/>
      <w:r w:rsidR="00F12EFA">
        <w:rPr>
          <w:rFonts w:ascii="Garamond" w:hAnsi="Garamond"/>
          <w:i/>
          <w:sz w:val="24"/>
          <w:szCs w:val="24"/>
        </w:rPr>
        <w:t xml:space="preserve">. </w:t>
      </w:r>
      <w:proofErr w:type="gramStart"/>
      <w:r w:rsidR="00F12EFA">
        <w:rPr>
          <w:rFonts w:ascii="Garamond" w:hAnsi="Garamond"/>
          <w:i/>
          <w:sz w:val="24"/>
          <w:szCs w:val="24"/>
        </w:rPr>
        <w:t>e</w:t>
      </w:r>
      <w:proofErr w:type="gramEnd"/>
      <w:r w:rsidR="00F12EFA">
        <w:rPr>
          <w:rFonts w:ascii="Garamond" w:hAnsi="Garamond"/>
          <w:i/>
          <w:sz w:val="24"/>
          <w:szCs w:val="24"/>
        </w:rPr>
        <w:t xml:space="preserve"> dir.</w:t>
      </w:r>
      <w:r w:rsidR="00F12EFA">
        <w:rPr>
          <w:rFonts w:ascii="Garamond" w:hAnsi="Garamond"/>
          <w:sz w:val="24"/>
          <w:szCs w:val="24"/>
        </w:rPr>
        <w:t xml:space="preserve">, 2010, 2, 187 ss., con nota di </w:t>
      </w:r>
      <w:r w:rsidR="00F12EFA" w:rsidRPr="00F12EFA">
        <w:rPr>
          <w:rFonts w:ascii="Garamond" w:hAnsi="Garamond"/>
          <w:smallCaps/>
          <w:sz w:val="24"/>
          <w:szCs w:val="24"/>
        </w:rPr>
        <w:t>V. Busi</w:t>
      </w:r>
      <w:r w:rsidR="00F12EFA">
        <w:rPr>
          <w:rFonts w:ascii="Garamond" w:hAnsi="Garamond"/>
          <w:sz w:val="24"/>
          <w:szCs w:val="24"/>
        </w:rPr>
        <w:t xml:space="preserve">, </w:t>
      </w:r>
      <w:r w:rsidR="00F12EFA">
        <w:rPr>
          <w:rFonts w:ascii="Garamond" w:hAnsi="Garamond"/>
          <w:i/>
          <w:sz w:val="24"/>
          <w:szCs w:val="24"/>
        </w:rPr>
        <w:t xml:space="preserve">L’amministratore di sostegno: il </w:t>
      </w:r>
      <w:proofErr w:type="spellStart"/>
      <w:r w:rsidR="00F12EFA">
        <w:rPr>
          <w:rFonts w:ascii="Garamond" w:hAnsi="Garamond"/>
          <w:sz w:val="24"/>
          <w:szCs w:val="24"/>
        </w:rPr>
        <w:t>nuntius</w:t>
      </w:r>
      <w:proofErr w:type="spellEnd"/>
      <w:r w:rsidR="00F12EFA">
        <w:rPr>
          <w:rFonts w:ascii="Garamond" w:hAnsi="Garamond"/>
          <w:sz w:val="24"/>
          <w:szCs w:val="24"/>
        </w:rPr>
        <w:t xml:space="preserve"> </w:t>
      </w:r>
      <w:r w:rsidR="00F12EFA">
        <w:rPr>
          <w:rFonts w:ascii="Garamond" w:hAnsi="Garamond"/>
          <w:i/>
          <w:sz w:val="24"/>
          <w:szCs w:val="24"/>
        </w:rPr>
        <w:t>del paziente.</w:t>
      </w:r>
    </w:p>
  </w:footnote>
  <w:footnote w:id="27">
    <w:p w:rsidR="00613600" w:rsidRPr="00EA407F" w:rsidRDefault="00613600" w:rsidP="001A4BCC">
      <w:pPr>
        <w:pStyle w:val="Testonotaapidipagina"/>
        <w:ind w:firstLine="709"/>
        <w:jc w:val="both"/>
        <w:rPr>
          <w:rFonts w:ascii="Garamond" w:hAnsi="Garamond"/>
          <w:i/>
          <w:sz w:val="24"/>
          <w:szCs w:val="24"/>
        </w:rPr>
      </w:pPr>
      <w:r w:rsidRPr="001A4BCC">
        <w:rPr>
          <w:rStyle w:val="Rimandonotaapidipagina"/>
          <w:rFonts w:ascii="Garamond" w:hAnsi="Garamond"/>
          <w:sz w:val="24"/>
          <w:szCs w:val="24"/>
        </w:rPr>
        <w:footnoteRef/>
      </w:r>
      <w:r w:rsidRPr="001A4BCC">
        <w:rPr>
          <w:rFonts w:ascii="Garamond" w:hAnsi="Garamond"/>
          <w:sz w:val="24"/>
          <w:szCs w:val="24"/>
        </w:rPr>
        <w:t xml:space="preserve"> </w:t>
      </w:r>
      <w:proofErr w:type="spellStart"/>
      <w:proofErr w:type="gramStart"/>
      <w:r w:rsidRPr="001A4BCC">
        <w:rPr>
          <w:rFonts w:ascii="Garamond" w:hAnsi="Garamond"/>
          <w:sz w:val="24"/>
          <w:szCs w:val="24"/>
        </w:rPr>
        <w:t>Cass</w:t>
      </w:r>
      <w:proofErr w:type="spellEnd"/>
      <w:r w:rsidRPr="001A4BCC">
        <w:rPr>
          <w:rFonts w:ascii="Garamond" w:hAnsi="Garamond"/>
          <w:sz w:val="24"/>
          <w:szCs w:val="24"/>
        </w:rPr>
        <w:t>.,</w:t>
      </w:r>
      <w:proofErr w:type="gramEnd"/>
      <w:r w:rsidRPr="001A4BCC">
        <w:rPr>
          <w:rFonts w:ascii="Garamond" w:hAnsi="Garamond"/>
          <w:sz w:val="24"/>
          <w:szCs w:val="24"/>
        </w:rPr>
        <w:t xml:space="preserve"> sez. I, 20 dicembre 2012, n. 23707, in </w:t>
      </w:r>
      <w:r w:rsidRPr="001A4BCC">
        <w:rPr>
          <w:rFonts w:ascii="Garamond" w:hAnsi="Garamond"/>
          <w:i/>
          <w:sz w:val="24"/>
          <w:szCs w:val="24"/>
        </w:rPr>
        <w:t xml:space="preserve">Giur. </w:t>
      </w:r>
      <w:proofErr w:type="spellStart"/>
      <w:proofErr w:type="gramStart"/>
      <w:r w:rsidRPr="001A4BCC">
        <w:rPr>
          <w:rFonts w:ascii="Garamond" w:hAnsi="Garamond"/>
          <w:i/>
          <w:sz w:val="24"/>
          <w:szCs w:val="24"/>
        </w:rPr>
        <w:t>it</w:t>
      </w:r>
      <w:proofErr w:type="spellEnd"/>
      <w:r w:rsidRPr="001A4BCC">
        <w:rPr>
          <w:rFonts w:ascii="Garamond" w:hAnsi="Garamond"/>
          <w:i/>
          <w:sz w:val="24"/>
          <w:szCs w:val="24"/>
        </w:rPr>
        <w:t>.</w:t>
      </w:r>
      <w:r w:rsidRPr="001A4BCC">
        <w:rPr>
          <w:rFonts w:ascii="Garamond" w:hAnsi="Garamond"/>
          <w:sz w:val="24"/>
          <w:szCs w:val="24"/>
        </w:rPr>
        <w:t>,</w:t>
      </w:r>
      <w:proofErr w:type="gramEnd"/>
      <w:r w:rsidRPr="001A4BCC">
        <w:rPr>
          <w:rFonts w:ascii="Garamond" w:hAnsi="Garamond"/>
          <w:sz w:val="24"/>
          <w:szCs w:val="24"/>
        </w:rPr>
        <w:t xml:space="preserve"> 2013, 11, 2249 ss., con nota di </w:t>
      </w:r>
      <w:r w:rsidR="001E14FA" w:rsidRPr="001A4BCC">
        <w:rPr>
          <w:rFonts w:ascii="Garamond" w:hAnsi="Garamond"/>
          <w:smallCaps/>
          <w:sz w:val="24"/>
          <w:szCs w:val="24"/>
        </w:rPr>
        <w:t xml:space="preserve">S. </w:t>
      </w:r>
      <w:proofErr w:type="spellStart"/>
      <w:r w:rsidR="001E14FA" w:rsidRPr="001A4BCC">
        <w:rPr>
          <w:rFonts w:ascii="Garamond" w:hAnsi="Garamond"/>
          <w:smallCaps/>
          <w:sz w:val="24"/>
          <w:szCs w:val="24"/>
        </w:rPr>
        <w:t>Thobani</w:t>
      </w:r>
      <w:proofErr w:type="spellEnd"/>
      <w:r w:rsidR="001E14FA" w:rsidRPr="001A4BCC">
        <w:rPr>
          <w:rFonts w:ascii="Garamond" w:hAnsi="Garamond"/>
          <w:sz w:val="24"/>
          <w:szCs w:val="24"/>
        </w:rPr>
        <w:t xml:space="preserve">, </w:t>
      </w:r>
      <w:r w:rsidR="001E14FA" w:rsidRPr="001A4BCC">
        <w:rPr>
          <w:rFonts w:ascii="Garamond" w:hAnsi="Garamond"/>
          <w:i/>
          <w:sz w:val="24"/>
          <w:szCs w:val="24"/>
        </w:rPr>
        <w:t>Amministrazione di sostegno e direttive anticipate di trattamento sanitario: la nomina anticipata è necessaria perché l’amministratore possa svolg</w:t>
      </w:r>
      <w:r w:rsidR="001E14FA" w:rsidRPr="00EA407F">
        <w:rPr>
          <w:rFonts w:ascii="Garamond" w:hAnsi="Garamond"/>
          <w:i/>
          <w:sz w:val="24"/>
          <w:szCs w:val="24"/>
        </w:rPr>
        <w:t>ere un ruolo effettivo?</w:t>
      </w:r>
    </w:p>
  </w:footnote>
  <w:footnote w:id="28">
    <w:p w:rsidR="00EA407F" w:rsidRPr="00EA407F" w:rsidRDefault="00EA407F" w:rsidP="00EA407F">
      <w:pPr>
        <w:pStyle w:val="Testonotaapidipagina"/>
        <w:ind w:firstLine="709"/>
        <w:jc w:val="both"/>
        <w:rPr>
          <w:rFonts w:ascii="Garamond" w:hAnsi="Garamond"/>
          <w:i/>
          <w:sz w:val="24"/>
          <w:szCs w:val="24"/>
        </w:rPr>
      </w:pPr>
      <w:r w:rsidRPr="00EA407F">
        <w:rPr>
          <w:rStyle w:val="Rimandonotaapidipagina"/>
          <w:rFonts w:ascii="Garamond" w:hAnsi="Garamond"/>
          <w:sz w:val="24"/>
          <w:szCs w:val="24"/>
        </w:rPr>
        <w:footnoteRef/>
      </w:r>
      <w:r w:rsidRPr="00EA407F">
        <w:rPr>
          <w:rFonts w:ascii="Garamond" w:hAnsi="Garamond"/>
          <w:sz w:val="24"/>
          <w:szCs w:val="24"/>
        </w:rPr>
        <w:t xml:space="preserve"> </w:t>
      </w:r>
      <w:proofErr w:type="spellStart"/>
      <w:proofErr w:type="gramStart"/>
      <w:r>
        <w:rPr>
          <w:rFonts w:ascii="Garamond" w:hAnsi="Garamond"/>
          <w:sz w:val="24"/>
          <w:szCs w:val="24"/>
        </w:rPr>
        <w:t>Cass</w:t>
      </w:r>
      <w:proofErr w:type="spellEnd"/>
      <w:r>
        <w:rPr>
          <w:rFonts w:ascii="Garamond" w:hAnsi="Garamond"/>
          <w:sz w:val="24"/>
          <w:szCs w:val="24"/>
        </w:rPr>
        <w:t>.,</w:t>
      </w:r>
      <w:proofErr w:type="gramEnd"/>
      <w:r>
        <w:rPr>
          <w:rFonts w:ascii="Garamond" w:hAnsi="Garamond"/>
          <w:sz w:val="24"/>
          <w:szCs w:val="24"/>
        </w:rPr>
        <w:t xml:space="preserve"> sez. I, 16 ottobre 2007, n. 21748, in </w:t>
      </w:r>
      <w:proofErr w:type="spellStart"/>
      <w:r>
        <w:rPr>
          <w:rFonts w:ascii="Garamond" w:hAnsi="Garamond"/>
          <w:i/>
          <w:sz w:val="24"/>
          <w:szCs w:val="24"/>
        </w:rPr>
        <w:t>Corr</w:t>
      </w:r>
      <w:proofErr w:type="spellEnd"/>
      <w:r>
        <w:rPr>
          <w:rFonts w:ascii="Garamond" w:hAnsi="Garamond"/>
          <w:i/>
          <w:sz w:val="24"/>
          <w:szCs w:val="24"/>
        </w:rPr>
        <w:t>. giur.</w:t>
      </w:r>
      <w:r>
        <w:rPr>
          <w:rFonts w:ascii="Garamond" w:hAnsi="Garamond"/>
          <w:sz w:val="24"/>
          <w:szCs w:val="24"/>
        </w:rPr>
        <w:t xml:space="preserve">, 2007, 12, 1683, con nota di </w:t>
      </w:r>
      <w:r w:rsidRPr="00EA407F">
        <w:rPr>
          <w:rFonts w:ascii="Garamond" w:hAnsi="Garamond"/>
          <w:smallCaps/>
          <w:sz w:val="24"/>
          <w:szCs w:val="24"/>
        </w:rPr>
        <w:t>E. Calò</w:t>
      </w:r>
      <w:r>
        <w:rPr>
          <w:rFonts w:ascii="Garamond" w:hAnsi="Garamond"/>
          <w:sz w:val="24"/>
          <w:szCs w:val="24"/>
        </w:rPr>
        <w:t xml:space="preserve">, </w:t>
      </w:r>
      <w:r>
        <w:rPr>
          <w:rFonts w:ascii="Garamond" w:hAnsi="Garamond"/>
          <w:i/>
          <w:sz w:val="24"/>
          <w:szCs w:val="24"/>
        </w:rPr>
        <w:t>La Cassazione “vara” il testamento biologico.</w:t>
      </w:r>
    </w:p>
  </w:footnote>
  <w:footnote w:id="29">
    <w:p w:rsidR="00A674CE" w:rsidRPr="008C738D" w:rsidRDefault="00A674CE" w:rsidP="008C738D">
      <w:pPr>
        <w:pStyle w:val="Testonotaapidipagina"/>
        <w:ind w:firstLine="709"/>
        <w:jc w:val="both"/>
        <w:rPr>
          <w:rFonts w:ascii="Garamond" w:hAnsi="Garamond"/>
          <w:sz w:val="24"/>
          <w:szCs w:val="24"/>
        </w:rPr>
      </w:pPr>
      <w:r w:rsidRPr="008C738D">
        <w:rPr>
          <w:rStyle w:val="Rimandonotaapidipagina"/>
          <w:rFonts w:ascii="Garamond" w:hAnsi="Garamond"/>
          <w:sz w:val="24"/>
          <w:szCs w:val="24"/>
        </w:rPr>
        <w:footnoteRef/>
      </w:r>
      <w:r w:rsidRPr="008C738D">
        <w:rPr>
          <w:rFonts w:ascii="Garamond" w:hAnsi="Garamond"/>
          <w:sz w:val="24"/>
          <w:szCs w:val="24"/>
        </w:rPr>
        <w:t xml:space="preserve"> </w:t>
      </w:r>
      <w:proofErr w:type="spellStart"/>
      <w:r w:rsidRPr="008C738D">
        <w:rPr>
          <w:rFonts w:ascii="Garamond" w:hAnsi="Garamond"/>
          <w:sz w:val="24"/>
          <w:szCs w:val="24"/>
        </w:rPr>
        <w:t>Trib</w:t>
      </w:r>
      <w:proofErr w:type="spellEnd"/>
      <w:r w:rsidRPr="008C738D">
        <w:rPr>
          <w:rFonts w:ascii="Garamond" w:hAnsi="Garamond"/>
          <w:sz w:val="24"/>
          <w:szCs w:val="24"/>
        </w:rPr>
        <w:t xml:space="preserve">. Cagliari, 16 luglio 2015, </w:t>
      </w:r>
      <w:proofErr w:type="spellStart"/>
      <w:proofErr w:type="gramStart"/>
      <w:r w:rsidRPr="008C738D">
        <w:rPr>
          <w:rFonts w:ascii="Garamond" w:hAnsi="Garamond"/>
          <w:sz w:val="24"/>
          <w:szCs w:val="24"/>
        </w:rPr>
        <w:t>decr</w:t>
      </w:r>
      <w:proofErr w:type="spellEnd"/>
      <w:r w:rsidRPr="008C738D">
        <w:rPr>
          <w:rFonts w:ascii="Garamond" w:hAnsi="Garamond"/>
          <w:sz w:val="24"/>
          <w:szCs w:val="24"/>
        </w:rPr>
        <w:t>.,</w:t>
      </w:r>
      <w:proofErr w:type="gramEnd"/>
      <w:r w:rsidRPr="008C738D">
        <w:rPr>
          <w:rFonts w:ascii="Garamond" w:hAnsi="Garamond"/>
          <w:sz w:val="24"/>
          <w:szCs w:val="24"/>
        </w:rPr>
        <w:t xml:space="preserve"> in </w:t>
      </w:r>
      <w:proofErr w:type="spellStart"/>
      <w:r w:rsidRPr="008C738D">
        <w:rPr>
          <w:rFonts w:ascii="Garamond" w:hAnsi="Garamond"/>
          <w:i/>
          <w:sz w:val="24"/>
          <w:szCs w:val="24"/>
        </w:rPr>
        <w:t>Fam</w:t>
      </w:r>
      <w:proofErr w:type="spellEnd"/>
      <w:r w:rsidRPr="008C738D">
        <w:rPr>
          <w:rFonts w:ascii="Garamond" w:hAnsi="Garamond"/>
          <w:i/>
          <w:sz w:val="24"/>
          <w:szCs w:val="24"/>
        </w:rPr>
        <w:t xml:space="preserve">. </w:t>
      </w:r>
      <w:proofErr w:type="gramStart"/>
      <w:r w:rsidRPr="008C738D">
        <w:rPr>
          <w:rFonts w:ascii="Garamond" w:hAnsi="Garamond"/>
          <w:i/>
          <w:sz w:val="24"/>
          <w:szCs w:val="24"/>
        </w:rPr>
        <w:t>e</w:t>
      </w:r>
      <w:proofErr w:type="gramEnd"/>
      <w:r w:rsidRPr="008C738D">
        <w:rPr>
          <w:rFonts w:ascii="Garamond" w:hAnsi="Garamond"/>
          <w:i/>
          <w:sz w:val="24"/>
          <w:szCs w:val="24"/>
        </w:rPr>
        <w:t xml:space="preserve"> dir.</w:t>
      </w:r>
      <w:r w:rsidRPr="008C738D">
        <w:rPr>
          <w:rFonts w:ascii="Garamond" w:hAnsi="Garamond"/>
          <w:sz w:val="24"/>
          <w:szCs w:val="24"/>
        </w:rPr>
        <w:t xml:space="preserve">, 2017, 4, 355-356, con nota di </w:t>
      </w:r>
      <w:r w:rsidRPr="008C738D">
        <w:rPr>
          <w:rFonts w:ascii="Garamond" w:hAnsi="Garamond"/>
          <w:smallCaps/>
          <w:sz w:val="24"/>
          <w:szCs w:val="24"/>
        </w:rPr>
        <w:t>A. Scalera</w:t>
      </w:r>
      <w:r w:rsidRPr="008C738D">
        <w:rPr>
          <w:rFonts w:ascii="Garamond" w:hAnsi="Garamond"/>
          <w:sz w:val="24"/>
          <w:szCs w:val="24"/>
        </w:rPr>
        <w:t xml:space="preserve">, </w:t>
      </w:r>
      <w:r w:rsidRPr="008C738D">
        <w:rPr>
          <w:rFonts w:ascii="Garamond" w:hAnsi="Garamond"/>
          <w:i/>
          <w:sz w:val="24"/>
          <w:szCs w:val="24"/>
        </w:rPr>
        <w:t>L’amministrazione di sostegno e il rifiuto delle cure “life-</w:t>
      </w:r>
      <w:proofErr w:type="spellStart"/>
      <w:r w:rsidRPr="008C738D">
        <w:rPr>
          <w:rFonts w:ascii="Garamond" w:hAnsi="Garamond"/>
          <w:i/>
          <w:sz w:val="24"/>
          <w:szCs w:val="24"/>
        </w:rPr>
        <w:t>sustaining</w:t>
      </w:r>
      <w:proofErr w:type="spellEnd"/>
      <w:r w:rsidRPr="008C738D">
        <w:rPr>
          <w:rFonts w:ascii="Garamond" w:hAnsi="Garamond"/>
          <w:sz w:val="24"/>
          <w:szCs w:val="24"/>
        </w:rPr>
        <w:t>”</w:t>
      </w:r>
      <w:r w:rsidR="00EE3C4D" w:rsidRPr="008C738D">
        <w:rPr>
          <w:rFonts w:ascii="Garamond" w:hAnsi="Garamond"/>
          <w:sz w:val="24"/>
          <w:szCs w:val="24"/>
        </w:rPr>
        <w:t xml:space="preserve">. Su questo provvedimento v. anche le osservazioni di </w:t>
      </w:r>
      <w:r w:rsidR="00F77E1A" w:rsidRPr="008C738D">
        <w:rPr>
          <w:rFonts w:ascii="Garamond" w:hAnsi="Garamond"/>
          <w:smallCaps/>
          <w:sz w:val="24"/>
          <w:szCs w:val="24"/>
        </w:rPr>
        <w:t xml:space="preserve">A. </w:t>
      </w:r>
      <w:proofErr w:type="spellStart"/>
      <w:r w:rsidR="00F77E1A" w:rsidRPr="008C738D">
        <w:rPr>
          <w:rFonts w:ascii="Garamond" w:hAnsi="Garamond"/>
          <w:smallCaps/>
          <w:sz w:val="24"/>
          <w:szCs w:val="24"/>
        </w:rPr>
        <w:t>Pisu</w:t>
      </w:r>
      <w:proofErr w:type="spellEnd"/>
      <w:r w:rsidR="00F77E1A" w:rsidRPr="008C738D">
        <w:rPr>
          <w:rFonts w:ascii="Garamond" w:hAnsi="Garamond"/>
          <w:sz w:val="24"/>
          <w:szCs w:val="24"/>
        </w:rPr>
        <w:t xml:space="preserve">, </w:t>
      </w:r>
      <w:r w:rsidR="00F77E1A" w:rsidRPr="008C738D">
        <w:rPr>
          <w:rFonts w:ascii="Garamond" w:hAnsi="Garamond"/>
          <w:i/>
          <w:sz w:val="24"/>
          <w:szCs w:val="24"/>
        </w:rPr>
        <w:t>Quando il “bene della vita” è la morte</w:t>
      </w:r>
      <w:r w:rsidR="00F77E1A" w:rsidRPr="008C738D">
        <w:rPr>
          <w:rFonts w:ascii="Garamond" w:hAnsi="Garamond"/>
          <w:sz w:val="24"/>
          <w:szCs w:val="24"/>
        </w:rPr>
        <w:t>,</w:t>
      </w:r>
      <w:r w:rsidR="00D63E7F" w:rsidRPr="008C738D">
        <w:rPr>
          <w:rFonts w:ascii="Garamond" w:hAnsi="Garamond"/>
          <w:sz w:val="24"/>
          <w:szCs w:val="24"/>
        </w:rPr>
        <w:t xml:space="preserve"> cit., 915 e di </w:t>
      </w:r>
      <w:r w:rsidR="00D63E7F" w:rsidRPr="008C738D">
        <w:rPr>
          <w:rFonts w:ascii="Garamond" w:hAnsi="Garamond"/>
          <w:smallCaps/>
          <w:sz w:val="24"/>
          <w:szCs w:val="24"/>
        </w:rPr>
        <w:t xml:space="preserve">C. </w:t>
      </w:r>
      <w:proofErr w:type="spellStart"/>
      <w:r w:rsidR="00D63E7F" w:rsidRPr="008C738D">
        <w:rPr>
          <w:rFonts w:ascii="Garamond" w:hAnsi="Garamond"/>
          <w:smallCaps/>
          <w:sz w:val="24"/>
          <w:szCs w:val="24"/>
        </w:rPr>
        <w:t>Pardini</w:t>
      </w:r>
      <w:proofErr w:type="spellEnd"/>
      <w:r w:rsidR="00D63E7F" w:rsidRPr="008C738D">
        <w:rPr>
          <w:rFonts w:ascii="Garamond" w:hAnsi="Garamond"/>
          <w:sz w:val="24"/>
          <w:szCs w:val="24"/>
        </w:rPr>
        <w:t xml:space="preserve">, </w:t>
      </w:r>
      <w:r w:rsidR="00D63E7F" w:rsidRPr="008C738D">
        <w:rPr>
          <w:rFonts w:ascii="Garamond" w:hAnsi="Garamond"/>
          <w:i/>
          <w:sz w:val="24"/>
          <w:szCs w:val="24"/>
        </w:rPr>
        <w:t>Scelte di fine vita e amministrazione di sostegno: problemi aperti</w:t>
      </w:r>
      <w:r w:rsidR="00D63E7F" w:rsidRPr="008C738D">
        <w:rPr>
          <w:rFonts w:ascii="Garamond" w:hAnsi="Garamond"/>
          <w:sz w:val="24"/>
          <w:szCs w:val="24"/>
        </w:rPr>
        <w:t xml:space="preserve">, in </w:t>
      </w:r>
      <w:proofErr w:type="spellStart"/>
      <w:r w:rsidR="00D63E7F" w:rsidRPr="008C738D">
        <w:rPr>
          <w:rFonts w:ascii="Garamond" w:hAnsi="Garamond"/>
          <w:i/>
          <w:sz w:val="24"/>
          <w:szCs w:val="24"/>
        </w:rPr>
        <w:t>Nuov</w:t>
      </w:r>
      <w:proofErr w:type="spellEnd"/>
      <w:r w:rsidR="00D63E7F" w:rsidRPr="008C738D">
        <w:rPr>
          <w:rFonts w:ascii="Garamond" w:hAnsi="Garamond"/>
          <w:i/>
          <w:sz w:val="24"/>
          <w:szCs w:val="24"/>
        </w:rPr>
        <w:t xml:space="preserve">. </w:t>
      </w:r>
      <w:proofErr w:type="gramStart"/>
      <w:r w:rsidR="00D63E7F" w:rsidRPr="008C738D">
        <w:rPr>
          <w:rFonts w:ascii="Garamond" w:hAnsi="Garamond"/>
          <w:i/>
          <w:sz w:val="24"/>
          <w:szCs w:val="24"/>
        </w:rPr>
        <w:t>giur</w:t>
      </w:r>
      <w:proofErr w:type="gramEnd"/>
      <w:r w:rsidR="00D63E7F" w:rsidRPr="008C738D">
        <w:rPr>
          <w:rFonts w:ascii="Garamond" w:hAnsi="Garamond"/>
          <w:i/>
          <w:sz w:val="24"/>
          <w:szCs w:val="24"/>
        </w:rPr>
        <w:t>. civ. comm.</w:t>
      </w:r>
      <w:r w:rsidR="00D63E7F" w:rsidRPr="008C738D">
        <w:rPr>
          <w:rFonts w:ascii="Garamond" w:hAnsi="Garamond"/>
          <w:sz w:val="24"/>
          <w:szCs w:val="24"/>
        </w:rPr>
        <w:t>, 2017, 4, 513 ss.</w:t>
      </w:r>
    </w:p>
  </w:footnote>
  <w:footnote w:id="30">
    <w:p w:rsidR="008C738D" w:rsidRPr="00EE6C88" w:rsidRDefault="008C738D" w:rsidP="008C738D">
      <w:pPr>
        <w:pStyle w:val="Testonotaapidipagina"/>
        <w:ind w:firstLine="709"/>
        <w:jc w:val="both"/>
        <w:rPr>
          <w:rFonts w:ascii="Garamond" w:hAnsi="Garamond"/>
          <w:sz w:val="24"/>
          <w:szCs w:val="24"/>
        </w:rPr>
      </w:pPr>
      <w:r w:rsidRPr="008C738D">
        <w:rPr>
          <w:rStyle w:val="Rimandonotaapidipagina"/>
          <w:rFonts w:ascii="Garamond" w:hAnsi="Garamond"/>
          <w:sz w:val="24"/>
          <w:szCs w:val="24"/>
        </w:rPr>
        <w:footnoteRef/>
      </w:r>
      <w:r w:rsidRPr="008C738D">
        <w:rPr>
          <w:rFonts w:ascii="Garamond" w:hAnsi="Garamond"/>
          <w:sz w:val="24"/>
          <w:szCs w:val="24"/>
        </w:rPr>
        <w:t xml:space="preserve"> </w:t>
      </w:r>
      <w:r>
        <w:rPr>
          <w:rFonts w:ascii="Garamond" w:hAnsi="Garamond"/>
          <w:sz w:val="24"/>
          <w:szCs w:val="24"/>
        </w:rPr>
        <w:t xml:space="preserve">Sulla posizione del tutore e sulla “cura” dell’incapace, ai sensi dell’art. 357 c.c., v. A. </w:t>
      </w:r>
      <w:proofErr w:type="spellStart"/>
      <w:r w:rsidRPr="008C738D">
        <w:rPr>
          <w:rFonts w:ascii="Garamond" w:hAnsi="Garamond"/>
          <w:smallCaps/>
          <w:sz w:val="24"/>
          <w:szCs w:val="24"/>
        </w:rPr>
        <w:t>Santosuosso</w:t>
      </w:r>
      <w:proofErr w:type="spellEnd"/>
      <w:r>
        <w:rPr>
          <w:rFonts w:ascii="Garamond" w:hAnsi="Garamond"/>
          <w:sz w:val="24"/>
          <w:szCs w:val="24"/>
        </w:rPr>
        <w:t xml:space="preserve">, </w:t>
      </w:r>
      <w:r>
        <w:rPr>
          <w:rFonts w:ascii="Garamond" w:hAnsi="Garamond"/>
          <w:i/>
          <w:sz w:val="24"/>
          <w:szCs w:val="24"/>
        </w:rPr>
        <w:t>Diritto, scienza, nuove tecnologie</w:t>
      </w:r>
      <w:r>
        <w:rPr>
          <w:rFonts w:ascii="Garamond" w:hAnsi="Garamond"/>
          <w:sz w:val="24"/>
          <w:szCs w:val="24"/>
          <w:vertAlign w:val="superscript"/>
        </w:rPr>
        <w:t>2</w:t>
      </w:r>
      <w:r>
        <w:rPr>
          <w:rFonts w:ascii="Garamond" w:hAnsi="Garamond"/>
          <w:sz w:val="24"/>
          <w:szCs w:val="24"/>
        </w:rPr>
        <w:t xml:space="preserve">, cit., </w:t>
      </w:r>
      <w:r w:rsidR="00DD0768">
        <w:rPr>
          <w:rFonts w:ascii="Garamond" w:hAnsi="Garamond"/>
          <w:sz w:val="24"/>
          <w:szCs w:val="24"/>
        </w:rPr>
        <w:t xml:space="preserve">91-93, </w:t>
      </w:r>
      <w:r w:rsidR="00DD0768" w:rsidRPr="00DD0768">
        <w:rPr>
          <w:rFonts w:ascii="Garamond" w:hAnsi="Garamond"/>
          <w:smallCaps/>
          <w:sz w:val="24"/>
          <w:szCs w:val="24"/>
        </w:rPr>
        <w:t>Id</w:t>
      </w:r>
      <w:r w:rsidR="00DD0768">
        <w:rPr>
          <w:rFonts w:ascii="Garamond" w:hAnsi="Garamond"/>
          <w:sz w:val="24"/>
          <w:szCs w:val="24"/>
        </w:rPr>
        <w:t xml:space="preserve">., </w:t>
      </w:r>
      <w:r w:rsidR="00DD0768">
        <w:rPr>
          <w:rFonts w:ascii="Garamond" w:hAnsi="Garamond"/>
          <w:i/>
          <w:sz w:val="24"/>
          <w:szCs w:val="24"/>
        </w:rPr>
        <w:t>La volontà oltre la coscienza: la Cassazione e lo stato vegetativo</w:t>
      </w:r>
      <w:r w:rsidR="00DD0768">
        <w:rPr>
          <w:rFonts w:ascii="Garamond" w:hAnsi="Garamond"/>
          <w:sz w:val="24"/>
          <w:szCs w:val="24"/>
        </w:rPr>
        <w:t xml:space="preserve">, in </w:t>
      </w:r>
      <w:r w:rsidR="00DD0768">
        <w:rPr>
          <w:rFonts w:ascii="Garamond" w:hAnsi="Garamond"/>
          <w:i/>
          <w:sz w:val="24"/>
          <w:szCs w:val="24"/>
        </w:rPr>
        <w:t>Nuova giur. civ. comm.</w:t>
      </w:r>
      <w:r w:rsidR="00DD0768">
        <w:rPr>
          <w:rFonts w:ascii="Garamond" w:hAnsi="Garamond"/>
          <w:sz w:val="24"/>
          <w:szCs w:val="24"/>
        </w:rPr>
        <w:t xml:space="preserve">, 2008, 2, 7-8. </w:t>
      </w:r>
      <w:r w:rsidR="00982840">
        <w:rPr>
          <w:rFonts w:ascii="Garamond" w:hAnsi="Garamond"/>
          <w:sz w:val="24"/>
          <w:szCs w:val="24"/>
        </w:rPr>
        <w:t xml:space="preserve">Occorre rammentare, sul punto, che </w:t>
      </w:r>
      <w:r w:rsidR="005B5D58">
        <w:rPr>
          <w:rFonts w:ascii="Garamond" w:hAnsi="Garamond"/>
          <w:sz w:val="24"/>
          <w:szCs w:val="24"/>
        </w:rPr>
        <w:t>«</w:t>
      </w:r>
      <w:r w:rsidR="005B5D58">
        <w:rPr>
          <w:rFonts w:ascii="Garamond" w:hAnsi="Garamond"/>
          <w:i/>
          <w:sz w:val="24"/>
          <w:szCs w:val="24"/>
        </w:rPr>
        <w:t>il carattere personalissimo del diritto alla salute dell’incapace comporta che il riferimento all’istituto della rappresentanza legale non trasferisce sul tutore, il quale è investito di una funzione di diritto privato, il diritto incondizionato di disporre della salute della persona in stato di totale e permanente incoscienza</w:t>
      </w:r>
      <w:r w:rsidR="005B5D58">
        <w:rPr>
          <w:rFonts w:ascii="Garamond" w:hAnsi="Garamond"/>
          <w:sz w:val="24"/>
          <w:szCs w:val="24"/>
        </w:rPr>
        <w:t xml:space="preserve">»: </w:t>
      </w:r>
      <w:proofErr w:type="spellStart"/>
      <w:proofErr w:type="gramStart"/>
      <w:r w:rsidR="005B5D58">
        <w:rPr>
          <w:rFonts w:ascii="Garamond" w:hAnsi="Garamond"/>
          <w:sz w:val="24"/>
          <w:szCs w:val="24"/>
        </w:rPr>
        <w:t>Cass</w:t>
      </w:r>
      <w:proofErr w:type="spellEnd"/>
      <w:r w:rsidR="005B5D58">
        <w:rPr>
          <w:rFonts w:ascii="Garamond" w:hAnsi="Garamond"/>
          <w:sz w:val="24"/>
          <w:szCs w:val="24"/>
        </w:rPr>
        <w:t>.,</w:t>
      </w:r>
      <w:proofErr w:type="gramEnd"/>
      <w:r w:rsidR="005B5D58">
        <w:rPr>
          <w:rFonts w:ascii="Garamond" w:hAnsi="Garamond"/>
          <w:sz w:val="24"/>
          <w:szCs w:val="24"/>
        </w:rPr>
        <w:t xml:space="preserve"> sez. I, 17 ottobre 2007, n. 21748, in </w:t>
      </w:r>
      <w:proofErr w:type="spellStart"/>
      <w:r w:rsidR="005B5D58">
        <w:rPr>
          <w:rFonts w:ascii="Garamond" w:hAnsi="Garamond"/>
          <w:i/>
          <w:sz w:val="24"/>
          <w:szCs w:val="24"/>
        </w:rPr>
        <w:t>Corr</w:t>
      </w:r>
      <w:proofErr w:type="spellEnd"/>
      <w:r w:rsidR="005B5D58">
        <w:rPr>
          <w:rFonts w:ascii="Garamond" w:hAnsi="Garamond"/>
          <w:i/>
          <w:sz w:val="24"/>
          <w:szCs w:val="24"/>
        </w:rPr>
        <w:t>. giur.</w:t>
      </w:r>
      <w:r w:rsidR="005B5D58">
        <w:rPr>
          <w:rFonts w:ascii="Garamond" w:hAnsi="Garamond"/>
          <w:sz w:val="24"/>
          <w:szCs w:val="24"/>
        </w:rPr>
        <w:t>, 2007, 12, 1683. Critico su questa impostazione</w:t>
      </w:r>
      <w:r w:rsidR="00530935">
        <w:rPr>
          <w:rFonts w:ascii="Garamond" w:hAnsi="Garamond"/>
          <w:sz w:val="24"/>
          <w:szCs w:val="24"/>
        </w:rPr>
        <w:t>, laddove però consente al tutore di esprimere la volontà di rifiutare le cure per conto dell’interdetto in stato di coma,</w:t>
      </w:r>
      <w:r w:rsidR="005B5D58">
        <w:rPr>
          <w:rFonts w:ascii="Garamond" w:hAnsi="Garamond"/>
          <w:sz w:val="24"/>
          <w:szCs w:val="24"/>
        </w:rPr>
        <w:t xml:space="preserve"> </w:t>
      </w:r>
      <w:r w:rsidR="005B5D58" w:rsidRPr="00EE6C88">
        <w:rPr>
          <w:rFonts w:ascii="Garamond" w:hAnsi="Garamond"/>
          <w:smallCaps/>
          <w:sz w:val="24"/>
          <w:szCs w:val="24"/>
        </w:rPr>
        <w:t xml:space="preserve">F. </w:t>
      </w:r>
      <w:proofErr w:type="spellStart"/>
      <w:r w:rsidR="005B5D58" w:rsidRPr="00EE6C88">
        <w:rPr>
          <w:rFonts w:ascii="Garamond" w:hAnsi="Garamond"/>
          <w:smallCaps/>
          <w:sz w:val="24"/>
          <w:szCs w:val="24"/>
        </w:rPr>
        <w:t>Gazzoni</w:t>
      </w:r>
      <w:proofErr w:type="spellEnd"/>
      <w:r w:rsidR="005B5D58">
        <w:rPr>
          <w:rFonts w:ascii="Garamond" w:hAnsi="Garamond"/>
          <w:sz w:val="24"/>
          <w:szCs w:val="24"/>
        </w:rPr>
        <w:t xml:space="preserve">, </w:t>
      </w:r>
      <w:r w:rsidR="00EE6C88">
        <w:rPr>
          <w:rFonts w:ascii="Garamond" w:hAnsi="Garamond"/>
          <w:i/>
          <w:sz w:val="24"/>
          <w:szCs w:val="24"/>
        </w:rPr>
        <w:t>Sancho Panza in Cassazione (come si riscrive la norma sull’eutanasia, in spregio al principio della divisione dei poteri)</w:t>
      </w:r>
      <w:r w:rsidR="00EE6C88">
        <w:rPr>
          <w:rFonts w:ascii="Garamond" w:hAnsi="Garamond"/>
          <w:sz w:val="24"/>
          <w:szCs w:val="24"/>
        </w:rPr>
        <w:t xml:space="preserve">, in </w:t>
      </w:r>
      <w:r w:rsidR="00EE6C88">
        <w:rPr>
          <w:rFonts w:ascii="Garamond" w:hAnsi="Garamond"/>
          <w:i/>
          <w:sz w:val="24"/>
          <w:szCs w:val="24"/>
        </w:rPr>
        <w:t xml:space="preserve">Dir. </w:t>
      </w:r>
      <w:proofErr w:type="spellStart"/>
      <w:r w:rsidR="00EE6C88">
        <w:rPr>
          <w:rFonts w:ascii="Garamond" w:hAnsi="Garamond"/>
          <w:i/>
          <w:sz w:val="24"/>
          <w:szCs w:val="24"/>
        </w:rPr>
        <w:t>fam</w:t>
      </w:r>
      <w:proofErr w:type="spellEnd"/>
      <w:r w:rsidR="00EE6C88">
        <w:rPr>
          <w:rFonts w:ascii="Garamond" w:hAnsi="Garamond"/>
          <w:i/>
          <w:sz w:val="24"/>
          <w:szCs w:val="24"/>
        </w:rPr>
        <w:t xml:space="preserve">. </w:t>
      </w:r>
      <w:proofErr w:type="spellStart"/>
      <w:proofErr w:type="gramStart"/>
      <w:r w:rsidR="00EE6C88">
        <w:rPr>
          <w:rFonts w:ascii="Garamond" w:hAnsi="Garamond"/>
          <w:i/>
          <w:sz w:val="24"/>
          <w:szCs w:val="24"/>
        </w:rPr>
        <w:t>pers</w:t>
      </w:r>
      <w:proofErr w:type="spellEnd"/>
      <w:r w:rsidR="00EE6C88">
        <w:rPr>
          <w:rFonts w:ascii="Garamond" w:hAnsi="Garamond"/>
          <w:i/>
          <w:sz w:val="24"/>
          <w:szCs w:val="24"/>
        </w:rPr>
        <w:t>.</w:t>
      </w:r>
      <w:r w:rsidR="00EE6C88">
        <w:rPr>
          <w:rFonts w:ascii="Garamond" w:hAnsi="Garamond"/>
          <w:sz w:val="24"/>
          <w:szCs w:val="24"/>
        </w:rPr>
        <w:t>,</w:t>
      </w:r>
      <w:proofErr w:type="gramEnd"/>
      <w:r w:rsidR="00EE6C88">
        <w:rPr>
          <w:rFonts w:ascii="Garamond" w:hAnsi="Garamond"/>
          <w:sz w:val="24"/>
          <w:szCs w:val="24"/>
        </w:rPr>
        <w:t xml:space="preserve"> 2009, 112-113.</w:t>
      </w:r>
    </w:p>
  </w:footnote>
  <w:footnote w:id="31">
    <w:p w:rsidR="002C2325" w:rsidRPr="00530935" w:rsidRDefault="002C2325" w:rsidP="002C2325">
      <w:pPr>
        <w:pStyle w:val="Testonotaapidipagina"/>
        <w:ind w:firstLine="709"/>
        <w:jc w:val="both"/>
        <w:rPr>
          <w:rFonts w:ascii="Garamond" w:hAnsi="Garamond"/>
          <w:sz w:val="24"/>
          <w:szCs w:val="24"/>
        </w:rPr>
      </w:pPr>
      <w:r w:rsidRPr="002C2325">
        <w:rPr>
          <w:rStyle w:val="Rimandonotaapidipagina"/>
          <w:rFonts w:ascii="Garamond" w:hAnsi="Garamond"/>
          <w:sz w:val="24"/>
          <w:szCs w:val="24"/>
        </w:rPr>
        <w:footnoteRef/>
      </w:r>
      <w:r w:rsidRPr="002C2325">
        <w:rPr>
          <w:rFonts w:ascii="Garamond" w:hAnsi="Garamond"/>
          <w:sz w:val="24"/>
          <w:szCs w:val="24"/>
        </w:rPr>
        <w:t xml:space="preserve"> </w:t>
      </w:r>
      <w:r w:rsidRPr="002C2325">
        <w:rPr>
          <w:rFonts w:ascii="Garamond" w:hAnsi="Garamond"/>
          <w:smallCaps/>
          <w:sz w:val="24"/>
          <w:szCs w:val="24"/>
        </w:rPr>
        <w:t>R. Masoni</w:t>
      </w:r>
      <w:r>
        <w:rPr>
          <w:rFonts w:ascii="Garamond" w:hAnsi="Garamond"/>
          <w:sz w:val="24"/>
          <w:szCs w:val="24"/>
        </w:rPr>
        <w:t xml:space="preserve">, </w:t>
      </w:r>
      <w:r>
        <w:rPr>
          <w:rFonts w:ascii="Garamond" w:hAnsi="Garamond"/>
          <w:i/>
          <w:sz w:val="24"/>
          <w:szCs w:val="24"/>
        </w:rPr>
        <w:t>La protezione giuridica dell’infermo di mente</w:t>
      </w:r>
      <w:r>
        <w:rPr>
          <w:rFonts w:ascii="Garamond" w:hAnsi="Garamond"/>
          <w:sz w:val="24"/>
          <w:szCs w:val="24"/>
        </w:rPr>
        <w:t xml:space="preserve">, in </w:t>
      </w:r>
      <w:proofErr w:type="spellStart"/>
      <w:r>
        <w:rPr>
          <w:rFonts w:ascii="Garamond" w:hAnsi="Garamond"/>
          <w:i/>
          <w:sz w:val="24"/>
          <w:szCs w:val="24"/>
        </w:rPr>
        <w:t>Riv</w:t>
      </w:r>
      <w:proofErr w:type="spellEnd"/>
      <w:r>
        <w:rPr>
          <w:rFonts w:ascii="Garamond" w:hAnsi="Garamond"/>
          <w:i/>
          <w:sz w:val="24"/>
          <w:szCs w:val="24"/>
        </w:rPr>
        <w:t xml:space="preserve">. </w:t>
      </w:r>
      <w:proofErr w:type="spellStart"/>
      <w:proofErr w:type="gramStart"/>
      <w:r>
        <w:rPr>
          <w:rFonts w:ascii="Garamond" w:hAnsi="Garamond"/>
          <w:i/>
          <w:sz w:val="24"/>
          <w:szCs w:val="24"/>
        </w:rPr>
        <w:t>fam</w:t>
      </w:r>
      <w:proofErr w:type="spellEnd"/>
      <w:proofErr w:type="gramEnd"/>
      <w:r>
        <w:rPr>
          <w:rFonts w:ascii="Garamond" w:hAnsi="Garamond"/>
          <w:i/>
          <w:sz w:val="24"/>
          <w:szCs w:val="24"/>
        </w:rPr>
        <w:t xml:space="preserve">. </w:t>
      </w:r>
      <w:proofErr w:type="spellStart"/>
      <w:proofErr w:type="gramStart"/>
      <w:r>
        <w:rPr>
          <w:rFonts w:ascii="Garamond" w:hAnsi="Garamond"/>
          <w:i/>
          <w:sz w:val="24"/>
          <w:szCs w:val="24"/>
        </w:rPr>
        <w:t>pers</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2016, 407.</w:t>
      </w:r>
      <w:r w:rsidR="004B699F">
        <w:rPr>
          <w:rFonts w:ascii="Garamond" w:hAnsi="Garamond"/>
          <w:sz w:val="24"/>
          <w:szCs w:val="24"/>
        </w:rPr>
        <w:t xml:space="preserve"> Cfr. anche </w:t>
      </w:r>
      <w:r w:rsidR="004B699F" w:rsidRPr="004B699F">
        <w:rPr>
          <w:rFonts w:ascii="Garamond" w:hAnsi="Garamond"/>
          <w:smallCaps/>
          <w:sz w:val="24"/>
          <w:szCs w:val="24"/>
        </w:rPr>
        <w:t>S. Rossi</w:t>
      </w:r>
      <w:r w:rsidR="004B699F">
        <w:rPr>
          <w:rFonts w:ascii="Garamond" w:hAnsi="Garamond"/>
          <w:sz w:val="24"/>
          <w:szCs w:val="24"/>
        </w:rPr>
        <w:t xml:space="preserve">, </w:t>
      </w:r>
      <w:r w:rsidR="004B699F">
        <w:rPr>
          <w:rFonts w:ascii="Garamond" w:hAnsi="Garamond"/>
          <w:i/>
          <w:sz w:val="24"/>
          <w:szCs w:val="24"/>
        </w:rPr>
        <w:t>Il manicomio dei bambini e le sue storie</w:t>
      </w:r>
      <w:r w:rsidR="004B699F">
        <w:rPr>
          <w:rFonts w:ascii="Garamond" w:hAnsi="Garamond"/>
          <w:sz w:val="24"/>
          <w:szCs w:val="24"/>
        </w:rPr>
        <w:t xml:space="preserve">, in </w:t>
      </w:r>
      <w:proofErr w:type="spellStart"/>
      <w:r w:rsidR="004B699F">
        <w:rPr>
          <w:rFonts w:ascii="Garamond" w:hAnsi="Garamond"/>
          <w:i/>
          <w:sz w:val="24"/>
          <w:szCs w:val="24"/>
        </w:rPr>
        <w:t>Riv</w:t>
      </w:r>
      <w:proofErr w:type="spellEnd"/>
      <w:r w:rsidR="004B699F">
        <w:rPr>
          <w:rFonts w:ascii="Garamond" w:hAnsi="Garamond"/>
          <w:i/>
          <w:sz w:val="24"/>
          <w:szCs w:val="24"/>
        </w:rPr>
        <w:t xml:space="preserve">. </w:t>
      </w:r>
      <w:proofErr w:type="spellStart"/>
      <w:proofErr w:type="gramStart"/>
      <w:r w:rsidR="004B699F">
        <w:rPr>
          <w:rFonts w:ascii="Garamond" w:hAnsi="Garamond"/>
          <w:i/>
          <w:sz w:val="24"/>
          <w:szCs w:val="24"/>
        </w:rPr>
        <w:t>crit</w:t>
      </w:r>
      <w:proofErr w:type="spellEnd"/>
      <w:proofErr w:type="gramEnd"/>
      <w:r w:rsidR="004B699F">
        <w:rPr>
          <w:rFonts w:ascii="Garamond" w:hAnsi="Garamond"/>
          <w:i/>
          <w:sz w:val="24"/>
          <w:szCs w:val="24"/>
        </w:rPr>
        <w:t xml:space="preserve">. </w:t>
      </w:r>
      <w:proofErr w:type="gramStart"/>
      <w:r w:rsidR="004B699F">
        <w:rPr>
          <w:rFonts w:ascii="Garamond" w:hAnsi="Garamond"/>
          <w:i/>
          <w:sz w:val="24"/>
          <w:szCs w:val="24"/>
        </w:rPr>
        <w:t>dir</w:t>
      </w:r>
      <w:proofErr w:type="gramEnd"/>
      <w:r w:rsidR="004B699F">
        <w:rPr>
          <w:rFonts w:ascii="Garamond" w:hAnsi="Garamond"/>
          <w:i/>
          <w:sz w:val="24"/>
          <w:szCs w:val="24"/>
        </w:rPr>
        <w:t xml:space="preserve">. </w:t>
      </w:r>
      <w:proofErr w:type="spellStart"/>
      <w:proofErr w:type="gramStart"/>
      <w:r w:rsidR="004B699F">
        <w:rPr>
          <w:rFonts w:ascii="Garamond" w:hAnsi="Garamond"/>
          <w:i/>
          <w:sz w:val="24"/>
          <w:szCs w:val="24"/>
        </w:rPr>
        <w:t>priv</w:t>
      </w:r>
      <w:proofErr w:type="spellEnd"/>
      <w:r w:rsidR="004B699F">
        <w:rPr>
          <w:rFonts w:ascii="Garamond" w:hAnsi="Garamond"/>
          <w:i/>
          <w:sz w:val="24"/>
          <w:szCs w:val="24"/>
        </w:rPr>
        <w:t>.</w:t>
      </w:r>
      <w:r w:rsidR="004B699F">
        <w:rPr>
          <w:rFonts w:ascii="Garamond" w:hAnsi="Garamond"/>
          <w:sz w:val="24"/>
          <w:szCs w:val="24"/>
        </w:rPr>
        <w:t>,</w:t>
      </w:r>
      <w:proofErr w:type="gramEnd"/>
      <w:r w:rsidR="004B699F">
        <w:rPr>
          <w:rFonts w:ascii="Garamond" w:hAnsi="Garamond"/>
          <w:sz w:val="24"/>
          <w:szCs w:val="24"/>
        </w:rPr>
        <w:t xml:space="preserve"> 2017, 2, 327 ss.</w:t>
      </w:r>
      <w:r w:rsidR="00530935">
        <w:rPr>
          <w:rFonts w:ascii="Garamond" w:hAnsi="Garamond"/>
          <w:sz w:val="24"/>
          <w:szCs w:val="24"/>
        </w:rPr>
        <w:t xml:space="preserve"> Sulla questione v. anche A. </w:t>
      </w:r>
      <w:r w:rsidR="00530935" w:rsidRPr="00530935">
        <w:rPr>
          <w:rFonts w:ascii="Garamond" w:hAnsi="Garamond"/>
          <w:smallCaps/>
          <w:sz w:val="24"/>
          <w:szCs w:val="24"/>
        </w:rPr>
        <w:t>Osti</w:t>
      </w:r>
      <w:r w:rsidR="00530935">
        <w:rPr>
          <w:rFonts w:ascii="Garamond" w:hAnsi="Garamond"/>
          <w:sz w:val="24"/>
          <w:szCs w:val="24"/>
        </w:rPr>
        <w:t xml:space="preserve">, </w:t>
      </w:r>
      <w:r w:rsidR="00530935">
        <w:rPr>
          <w:rFonts w:ascii="Garamond" w:hAnsi="Garamond"/>
          <w:i/>
          <w:sz w:val="24"/>
          <w:szCs w:val="24"/>
        </w:rPr>
        <w:t>Persona e democrazia liberale</w:t>
      </w:r>
      <w:r w:rsidR="00530935">
        <w:rPr>
          <w:rFonts w:ascii="Garamond" w:hAnsi="Garamond"/>
          <w:sz w:val="24"/>
          <w:szCs w:val="24"/>
        </w:rPr>
        <w:t>, Torino, 2013, 132 ss.</w:t>
      </w:r>
    </w:p>
  </w:footnote>
  <w:footnote w:id="32">
    <w:p w:rsidR="00F6420C" w:rsidRPr="00A76821" w:rsidRDefault="00F6420C" w:rsidP="002C2325">
      <w:pPr>
        <w:pStyle w:val="Testonotaapidipagina"/>
        <w:ind w:firstLine="709"/>
        <w:jc w:val="both"/>
        <w:rPr>
          <w:rFonts w:ascii="Garamond" w:hAnsi="Garamond"/>
          <w:sz w:val="24"/>
          <w:szCs w:val="24"/>
        </w:rPr>
      </w:pPr>
      <w:r w:rsidRPr="002C2325">
        <w:rPr>
          <w:rStyle w:val="Rimandonotaapidipagina"/>
          <w:rFonts w:ascii="Garamond" w:hAnsi="Garamond"/>
          <w:sz w:val="24"/>
          <w:szCs w:val="24"/>
        </w:rPr>
        <w:footnoteRef/>
      </w:r>
      <w:r w:rsidRPr="002C2325">
        <w:rPr>
          <w:rFonts w:ascii="Garamond" w:hAnsi="Garamond"/>
          <w:sz w:val="24"/>
          <w:szCs w:val="24"/>
        </w:rPr>
        <w:t xml:space="preserve"> </w:t>
      </w:r>
      <w:r w:rsidR="00483554" w:rsidRPr="002C2325">
        <w:rPr>
          <w:rFonts w:ascii="Garamond" w:hAnsi="Garamond"/>
          <w:sz w:val="24"/>
          <w:szCs w:val="24"/>
        </w:rPr>
        <w:t>Su questo delicato</w:t>
      </w:r>
      <w:r w:rsidR="00483554">
        <w:rPr>
          <w:rFonts w:ascii="Garamond" w:hAnsi="Garamond"/>
          <w:sz w:val="24"/>
          <w:szCs w:val="24"/>
        </w:rPr>
        <w:t xml:space="preserve"> aspetto, di estrema attualità anche nel panorama giurisprudenziale, v. A. </w:t>
      </w:r>
      <w:r w:rsidR="00483554" w:rsidRPr="000237EB">
        <w:rPr>
          <w:rFonts w:ascii="Garamond" w:hAnsi="Garamond"/>
          <w:smallCaps/>
          <w:sz w:val="24"/>
          <w:szCs w:val="24"/>
        </w:rPr>
        <w:t>Thiene</w:t>
      </w:r>
      <w:r w:rsidR="00483554">
        <w:rPr>
          <w:rFonts w:ascii="Garamond" w:hAnsi="Garamond"/>
          <w:sz w:val="24"/>
          <w:szCs w:val="24"/>
        </w:rPr>
        <w:t xml:space="preserve">, </w:t>
      </w:r>
      <w:r w:rsidR="000237EB">
        <w:rPr>
          <w:rFonts w:ascii="Garamond" w:hAnsi="Garamond"/>
          <w:i/>
          <w:sz w:val="24"/>
          <w:szCs w:val="24"/>
        </w:rPr>
        <w:t>Riservatezza e autodeterminazione nelle scelte esistenziali</w:t>
      </w:r>
      <w:r w:rsidR="000237EB">
        <w:rPr>
          <w:rFonts w:ascii="Garamond" w:hAnsi="Garamond"/>
          <w:sz w:val="24"/>
          <w:szCs w:val="24"/>
        </w:rPr>
        <w:t xml:space="preserve">, in </w:t>
      </w:r>
      <w:proofErr w:type="spellStart"/>
      <w:r w:rsidR="000237EB">
        <w:rPr>
          <w:rFonts w:ascii="Garamond" w:hAnsi="Garamond"/>
          <w:i/>
          <w:sz w:val="24"/>
          <w:szCs w:val="24"/>
        </w:rPr>
        <w:t>Fam</w:t>
      </w:r>
      <w:proofErr w:type="spellEnd"/>
      <w:r w:rsidR="000237EB">
        <w:rPr>
          <w:rFonts w:ascii="Garamond" w:hAnsi="Garamond"/>
          <w:i/>
          <w:sz w:val="24"/>
          <w:szCs w:val="24"/>
        </w:rPr>
        <w:t xml:space="preserve">. </w:t>
      </w:r>
      <w:proofErr w:type="gramStart"/>
      <w:r w:rsidR="000237EB">
        <w:rPr>
          <w:rFonts w:ascii="Garamond" w:hAnsi="Garamond"/>
          <w:i/>
          <w:sz w:val="24"/>
          <w:szCs w:val="24"/>
        </w:rPr>
        <w:t>e</w:t>
      </w:r>
      <w:proofErr w:type="gramEnd"/>
      <w:r w:rsidR="000237EB">
        <w:rPr>
          <w:rFonts w:ascii="Garamond" w:hAnsi="Garamond"/>
          <w:i/>
          <w:sz w:val="24"/>
          <w:szCs w:val="24"/>
        </w:rPr>
        <w:t xml:space="preserve"> dir.</w:t>
      </w:r>
      <w:r w:rsidR="000237EB">
        <w:rPr>
          <w:rFonts w:ascii="Garamond" w:hAnsi="Garamond"/>
          <w:sz w:val="24"/>
          <w:szCs w:val="24"/>
        </w:rPr>
        <w:t xml:space="preserve">, 2017, 2, 172 ss. Sulla funzionalità del ruolo genitoriale rispetto all’essere e al divenire del figlio come “persona”, nella prospettiva sopra illustrata, v. </w:t>
      </w:r>
      <w:r w:rsidR="000237EB" w:rsidRPr="000237EB">
        <w:rPr>
          <w:rFonts w:ascii="Garamond" w:hAnsi="Garamond"/>
          <w:smallCaps/>
          <w:sz w:val="24"/>
          <w:szCs w:val="24"/>
        </w:rPr>
        <w:t>F. Ruscello</w:t>
      </w:r>
      <w:r w:rsidR="000237EB">
        <w:rPr>
          <w:rFonts w:ascii="Garamond" w:hAnsi="Garamond"/>
          <w:sz w:val="24"/>
          <w:szCs w:val="24"/>
        </w:rPr>
        <w:t xml:space="preserve">, </w:t>
      </w:r>
      <w:r w:rsidR="000237EB">
        <w:rPr>
          <w:rFonts w:ascii="Garamond" w:hAnsi="Garamond"/>
          <w:i/>
          <w:sz w:val="24"/>
          <w:szCs w:val="24"/>
        </w:rPr>
        <w:t>Intervento del giudice e autonomia educativa. Riflessioni per una ricerca</w:t>
      </w:r>
      <w:r w:rsidR="000237EB">
        <w:rPr>
          <w:rFonts w:ascii="Garamond" w:hAnsi="Garamond"/>
          <w:sz w:val="24"/>
          <w:szCs w:val="24"/>
        </w:rPr>
        <w:t xml:space="preserve">, in </w:t>
      </w:r>
      <w:r w:rsidR="000237EB">
        <w:rPr>
          <w:rFonts w:ascii="Garamond" w:hAnsi="Garamond"/>
          <w:i/>
          <w:sz w:val="24"/>
          <w:szCs w:val="24"/>
        </w:rPr>
        <w:t xml:space="preserve">Vita </w:t>
      </w:r>
      <w:proofErr w:type="spellStart"/>
      <w:proofErr w:type="gramStart"/>
      <w:r w:rsidR="000237EB">
        <w:rPr>
          <w:rFonts w:ascii="Garamond" w:hAnsi="Garamond"/>
          <w:i/>
          <w:sz w:val="24"/>
          <w:szCs w:val="24"/>
        </w:rPr>
        <w:t>not</w:t>
      </w:r>
      <w:proofErr w:type="spellEnd"/>
      <w:r w:rsidR="000237EB">
        <w:rPr>
          <w:rFonts w:ascii="Garamond" w:hAnsi="Garamond"/>
          <w:i/>
          <w:sz w:val="24"/>
          <w:szCs w:val="24"/>
        </w:rPr>
        <w:t>.</w:t>
      </w:r>
      <w:r w:rsidR="000237EB">
        <w:rPr>
          <w:rFonts w:ascii="Garamond" w:hAnsi="Garamond"/>
          <w:sz w:val="24"/>
          <w:szCs w:val="24"/>
        </w:rPr>
        <w:t>,</w:t>
      </w:r>
      <w:proofErr w:type="gramEnd"/>
      <w:r w:rsidR="000237EB">
        <w:rPr>
          <w:rFonts w:ascii="Garamond" w:hAnsi="Garamond"/>
          <w:sz w:val="24"/>
          <w:szCs w:val="24"/>
        </w:rPr>
        <w:t xml:space="preserve"> 2017, 2, 593 ss., in particolare 599-660.</w:t>
      </w:r>
      <w:r w:rsidR="00A76821">
        <w:rPr>
          <w:rFonts w:ascii="Garamond" w:hAnsi="Garamond"/>
          <w:sz w:val="24"/>
          <w:szCs w:val="24"/>
        </w:rPr>
        <w:t xml:space="preserve"> Sul miglior interesse del minore v.  </w:t>
      </w:r>
      <w:proofErr w:type="gramStart"/>
      <w:r w:rsidR="00A76821">
        <w:rPr>
          <w:rFonts w:ascii="Garamond" w:hAnsi="Garamond"/>
          <w:sz w:val="24"/>
          <w:szCs w:val="24"/>
        </w:rPr>
        <w:t>anche</w:t>
      </w:r>
      <w:proofErr w:type="gramEnd"/>
      <w:r w:rsidR="00A76821">
        <w:rPr>
          <w:rFonts w:ascii="Garamond" w:hAnsi="Garamond"/>
          <w:sz w:val="24"/>
          <w:szCs w:val="24"/>
        </w:rPr>
        <w:t xml:space="preserve"> le pronunce di </w:t>
      </w:r>
      <w:proofErr w:type="spellStart"/>
      <w:r w:rsidR="00A76821">
        <w:rPr>
          <w:rFonts w:ascii="Garamond" w:hAnsi="Garamond"/>
          <w:sz w:val="24"/>
          <w:szCs w:val="24"/>
        </w:rPr>
        <w:t>Cons</w:t>
      </w:r>
      <w:proofErr w:type="spellEnd"/>
      <w:r w:rsidR="00A76821">
        <w:rPr>
          <w:rFonts w:ascii="Garamond" w:hAnsi="Garamond"/>
          <w:sz w:val="24"/>
          <w:szCs w:val="24"/>
        </w:rPr>
        <w:t xml:space="preserve">. St., sez. IV, 16 aprile 2014, n. 1899 e del T.A.R. per la Lombardia, sede di Milano, 8 maggio 2014, n. 1206, in </w:t>
      </w:r>
      <w:r w:rsidR="00A76821">
        <w:rPr>
          <w:rFonts w:ascii="Garamond" w:hAnsi="Garamond"/>
          <w:i/>
          <w:sz w:val="24"/>
          <w:szCs w:val="24"/>
        </w:rPr>
        <w:t xml:space="preserve">Giur. </w:t>
      </w:r>
      <w:proofErr w:type="spellStart"/>
      <w:proofErr w:type="gramStart"/>
      <w:r w:rsidR="00A76821">
        <w:rPr>
          <w:rFonts w:ascii="Garamond" w:hAnsi="Garamond"/>
          <w:i/>
          <w:sz w:val="24"/>
          <w:szCs w:val="24"/>
        </w:rPr>
        <w:t>it</w:t>
      </w:r>
      <w:proofErr w:type="spellEnd"/>
      <w:r w:rsidR="00A76821">
        <w:rPr>
          <w:rFonts w:ascii="Garamond" w:hAnsi="Garamond"/>
          <w:i/>
          <w:sz w:val="24"/>
          <w:szCs w:val="24"/>
        </w:rPr>
        <w:t>.</w:t>
      </w:r>
      <w:r w:rsidR="00A76821">
        <w:rPr>
          <w:rFonts w:ascii="Garamond" w:hAnsi="Garamond"/>
          <w:sz w:val="24"/>
          <w:szCs w:val="24"/>
        </w:rPr>
        <w:t>,</w:t>
      </w:r>
      <w:proofErr w:type="gramEnd"/>
      <w:r w:rsidR="00A76821">
        <w:rPr>
          <w:rFonts w:ascii="Garamond" w:hAnsi="Garamond"/>
          <w:sz w:val="24"/>
          <w:szCs w:val="24"/>
        </w:rPr>
        <w:t xml:space="preserve"> 2014, 11, 2274 ss.</w:t>
      </w:r>
    </w:p>
  </w:footnote>
  <w:footnote w:id="33">
    <w:p w:rsidR="00F86FA4" w:rsidRPr="00290CAE" w:rsidRDefault="00F86FA4" w:rsidP="00F86FA4">
      <w:pPr>
        <w:pStyle w:val="Testonotaapidipagina"/>
        <w:ind w:firstLine="709"/>
        <w:jc w:val="both"/>
        <w:rPr>
          <w:rFonts w:ascii="Garamond" w:hAnsi="Garamond"/>
          <w:sz w:val="24"/>
          <w:szCs w:val="24"/>
        </w:rPr>
      </w:pPr>
      <w:r w:rsidRPr="00F86FA4">
        <w:rPr>
          <w:rStyle w:val="Rimandonotaapidipagina"/>
          <w:rFonts w:ascii="Garamond" w:hAnsi="Garamond"/>
          <w:sz w:val="24"/>
          <w:szCs w:val="24"/>
        </w:rPr>
        <w:footnoteRef/>
      </w:r>
      <w:r w:rsidRPr="00F86FA4">
        <w:rPr>
          <w:rFonts w:ascii="Garamond" w:hAnsi="Garamond"/>
          <w:sz w:val="24"/>
          <w:szCs w:val="24"/>
        </w:rPr>
        <w:t xml:space="preserve"> </w:t>
      </w:r>
      <w:r w:rsidR="0070318D">
        <w:rPr>
          <w:rFonts w:ascii="Garamond" w:hAnsi="Garamond"/>
          <w:sz w:val="24"/>
          <w:szCs w:val="24"/>
        </w:rPr>
        <w:t xml:space="preserve">L’espressione è di </w:t>
      </w:r>
      <w:r w:rsidR="0070318D" w:rsidRPr="00E61D89">
        <w:rPr>
          <w:rFonts w:ascii="Garamond" w:hAnsi="Garamond"/>
          <w:smallCaps/>
          <w:sz w:val="24"/>
          <w:szCs w:val="24"/>
        </w:rPr>
        <w:t xml:space="preserve">F.D. </w:t>
      </w:r>
      <w:proofErr w:type="spellStart"/>
      <w:r w:rsidR="0070318D" w:rsidRPr="00E61D89">
        <w:rPr>
          <w:rFonts w:ascii="Garamond" w:hAnsi="Garamond"/>
          <w:smallCaps/>
          <w:sz w:val="24"/>
          <w:szCs w:val="24"/>
        </w:rPr>
        <w:t>Busnelli</w:t>
      </w:r>
      <w:proofErr w:type="spellEnd"/>
      <w:r w:rsidR="0070318D">
        <w:rPr>
          <w:rFonts w:ascii="Garamond" w:hAnsi="Garamond"/>
          <w:sz w:val="24"/>
          <w:szCs w:val="24"/>
        </w:rPr>
        <w:t xml:space="preserve">, </w:t>
      </w:r>
      <w:r w:rsidR="00EE6C88">
        <w:rPr>
          <w:rFonts w:ascii="Garamond" w:hAnsi="Garamond"/>
          <w:i/>
          <w:sz w:val="24"/>
          <w:szCs w:val="24"/>
        </w:rPr>
        <w:t>La famiglia e l’arcipelago familiare</w:t>
      </w:r>
      <w:r w:rsidR="00EE6C88">
        <w:rPr>
          <w:rFonts w:ascii="Garamond" w:hAnsi="Garamond"/>
          <w:sz w:val="24"/>
          <w:szCs w:val="24"/>
        </w:rPr>
        <w:t xml:space="preserve">, in </w:t>
      </w:r>
      <w:proofErr w:type="spellStart"/>
      <w:r w:rsidR="00EE6C88">
        <w:rPr>
          <w:rFonts w:ascii="Garamond" w:hAnsi="Garamond"/>
          <w:i/>
          <w:sz w:val="24"/>
          <w:szCs w:val="24"/>
        </w:rPr>
        <w:t>Riv</w:t>
      </w:r>
      <w:proofErr w:type="spellEnd"/>
      <w:r w:rsidR="00EE6C88">
        <w:rPr>
          <w:rFonts w:ascii="Garamond" w:hAnsi="Garamond"/>
          <w:i/>
          <w:sz w:val="24"/>
          <w:szCs w:val="24"/>
        </w:rPr>
        <w:t xml:space="preserve">. </w:t>
      </w:r>
      <w:proofErr w:type="gramStart"/>
      <w:r w:rsidR="00EE6C88">
        <w:rPr>
          <w:rFonts w:ascii="Garamond" w:hAnsi="Garamond"/>
          <w:i/>
          <w:sz w:val="24"/>
          <w:szCs w:val="24"/>
        </w:rPr>
        <w:t>dir</w:t>
      </w:r>
      <w:proofErr w:type="gramEnd"/>
      <w:r w:rsidR="00EE6C88">
        <w:rPr>
          <w:rFonts w:ascii="Garamond" w:hAnsi="Garamond"/>
          <w:i/>
          <w:sz w:val="24"/>
          <w:szCs w:val="24"/>
        </w:rPr>
        <w:t xml:space="preserve">. </w:t>
      </w:r>
      <w:proofErr w:type="gramStart"/>
      <w:r w:rsidR="00EE6C88">
        <w:rPr>
          <w:rFonts w:ascii="Garamond" w:hAnsi="Garamond"/>
          <w:i/>
          <w:sz w:val="24"/>
          <w:szCs w:val="24"/>
        </w:rPr>
        <w:t>civ.</w:t>
      </w:r>
      <w:r w:rsidR="00EE6C88">
        <w:rPr>
          <w:rFonts w:ascii="Garamond" w:hAnsi="Garamond"/>
          <w:sz w:val="24"/>
          <w:szCs w:val="24"/>
        </w:rPr>
        <w:t>,</w:t>
      </w:r>
      <w:proofErr w:type="gramEnd"/>
      <w:r w:rsidR="00EE6C88">
        <w:rPr>
          <w:rFonts w:ascii="Garamond" w:hAnsi="Garamond"/>
          <w:sz w:val="24"/>
          <w:szCs w:val="24"/>
        </w:rPr>
        <w:t xml:space="preserve"> 2002, I, 509 ss.</w:t>
      </w:r>
      <w:r w:rsidR="0070318D">
        <w:rPr>
          <w:rFonts w:ascii="Garamond" w:hAnsi="Garamond"/>
          <w:sz w:val="24"/>
          <w:szCs w:val="24"/>
        </w:rPr>
        <w:t xml:space="preserve"> </w:t>
      </w:r>
      <w:r w:rsidR="00A76821">
        <w:rPr>
          <w:rFonts w:ascii="Garamond" w:hAnsi="Garamond"/>
          <w:sz w:val="24"/>
          <w:szCs w:val="24"/>
        </w:rPr>
        <w:t>Sul contenzioso in materia v.</w:t>
      </w:r>
      <w:r w:rsidR="002C2325">
        <w:rPr>
          <w:rFonts w:ascii="Garamond" w:hAnsi="Garamond"/>
          <w:sz w:val="24"/>
          <w:szCs w:val="24"/>
        </w:rPr>
        <w:t xml:space="preserve"> ad esempio</w:t>
      </w:r>
      <w:r w:rsidR="00A76821">
        <w:rPr>
          <w:rFonts w:ascii="Garamond" w:hAnsi="Garamond"/>
          <w:sz w:val="24"/>
          <w:szCs w:val="24"/>
        </w:rPr>
        <w:t xml:space="preserve">, di recente, </w:t>
      </w:r>
      <w:proofErr w:type="spellStart"/>
      <w:r w:rsidR="00A76821">
        <w:rPr>
          <w:rFonts w:ascii="Garamond" w:hAnsi="Garamond"/>
          <w:sz w:val="24"/>
          <w:szCs w:val="24"/>
        </w:rPr>
        <w:t>Trib</w:t>
      </w:r>
      <w:proofErr w:type="spellEnd"/>
      <w:r w:rsidR="00A76821">
        <w:rPr>
          <w:rFonts w:ascii="Garamond" w:hAnsi="Garamond"/>
          <w:sz w:val="24"/>
          <w:szCs w:val="24"/>
        </w:rPr>
        <w:t xml:space="preserve">. Roma, 16 febbraio 2017, </w:t>
      </w:r>
      <w:proofErr w:type="spellStart"/>
      <w:proofErr w:type="gramStart"/>
      <w:r w:rsidR="00A76821">
        <w:rPr>
          <w:rFonts w:ascii="Garamond" w:hAnsi="Garamond"/>
          <w:sz w:val="24"/>
          <w:szCs w:val="24"/>
        </w:rPr>
        <w:t>ord</w:t>
      </w:r>
      <w:proofErr w:type="spellEnd"/>
      <w:r w:rsidR="00A76821">
        <w:rPr>
          <w:rFonts w:ascii="Garamond" w:hAnsi="Garamond"/>
          <w:sz w:val="24"/>
          <w:szCs w:val="24"/>
        </w:rPr>
        <w:t>.,</w:t>
      </w:r>
      <w:proofErr w:type="gramEnd"/>
      <w:r w:rsidR="00A76821">
        <w:rPr>
          <w:rFonts w:ascii="Garamond" w:hAnsi="Garamond"/>
          <w:sz w:val="24"/>
          <w:szCs w:val="24"/>
        </w:rPr>
        <w:t xml:space="preserve"> circa il contrasto tra i genitori sulla scelta della tipologia di cure (medicina tradizionale od omeopatia) e sulla necessità della vaccinazione, in </w:t>
      </w:r>
      <w:proofErr w:type="spellStart"/>
      <w:r w:rsidR="00A76821">
        <w:rPr>
          <w:rFonts w:ascii="Garamond" w:hAnsi="Garamond"/>
          <w:i/>
          <w:sz w:val="24"/>
          <w:szCs w:val="24"/>
        </w:rPr>
        <w:t>Fam</w:t>
      </w:r>
      <w:proofErr w:type="spellEnd"/>
      <w:r w:rsidR="00A76821">
        <w:rPr>
          <w:rFonts w:ascii="Garamond" w:hAnsi="Garamond"/>
          <w:i/>
          <w:sz w:val="24"/>
          <w:szCs w:val="24"/>
        </w:rPr>
        <w:t xml:space="preserve">. </w:t>
      </w:r>
      <w:proofErr w:type="gramStart"/>
      <w:r w:rsidR="00A76821">
        <w:rPr>
          <w:rFonts w:ascii="Garamond" w:hAnsi="Garamond"/>
          <w:i/>
          <w:sz w:val="24"/>
          <w:szCs w:val="24"/>
        </w:rPr>
        <w:t>e</w:t>
      </w:r>
      <w:proofErr w:type="gramEnd"/>
      <w:r w:rsidR="00A76821">
        <w:rPr>
          <w:rFonts w:ascii="Garamond" w:hAnsi="Garamond"/>
          <w:i/>
          <w:sz w:val="24"/>
          <w:szCs w:val="24"/>
        </w:rPr>
        <w:t xml:space="preserve"> dir.</w:t>
      </w:r>
      <w:r w:rsidR="00A76821">
        <w:rPr>
          <w:rFonts w:ascii="Garamond" w:hAnsi="Garamond"/>
          <w:sz w:val="24"/>
          <w:szCs w:val="24"/>
        </w:rPr>
        <w:t xml:space="preserve">, 2017, 12, 1105-1106, con nota di </w:t>
      </w:r>
      <w:r w:rsidR="00A76821" w:rsidRPr="00A76821">
        <w:rPr>
          <w:rFonts w:ascii="Garamond" w:hAnsi="Garamond"/>
          <w:smallCaps/>
          <w:sz w:val="24"/>
          <w:szCs w:val="24"/>
        </w:rPr>
        <w:t xml:space="preserve">M. de </w:t>
      </w:r>
      <w:proofErr w:type="spellStart"/>
      <w:r w:rsidR="00A76821" w:rsidRPr="00A76821">
        <w:rPr>
          <w:rFonts w:ascii="Garamond" w:hAnsi="Garamond"/>
          <w:smallCaps/>
          <w:sz w:val="24"/>
          <w:szCs w:val="24"/>
        </w:rPr>
        <w:t>Pamphilis</w:t>
      </w:r>
      <w:proofErr w:type="spellEnd"/>
      <w:r w:rsidR="00A76821">
        <w:rPr>
          <w:rFonts w:ascii="Garamond" w:hAnsi="Garamond"/>
          <w:sz w:val="24"/>
          <w:szCs w:val="24"/>
        </w:rPr>
        <w:t xml:space="preserve">, </w:t>
      </w:r>
      <w:r w:rsidR="00A76821">
        <w:rPr>
          <w:rFonts w:ascii="Garamond" w:hAnsi="Garamond"/>
          <w:i/>
          <w:sz w:val="24"/>
          <w:szCs w:val="24"/>
        </w:rPr>
        <w:t>La tutela del minore tra autonomia dei genitori e intervento pubblico</w:t>
      </w:r>
      <w:r w:rsidR="00A76821">
        <w:rPr>
          <w:rFonts w:ascii="Garamond" w:hAnsi="Garamond"/>
          <w:sz w:val="24"/>
          <w:szCs w:val="24"/>
        </w:rPr>
        <w:t>.</w:t>
      </w:r>
      <w:r w:rsidR="00290CAE">
        <w:rPr>
          <w:rFonts w:ascii="Garamond" w:hAnsi="Garamond"/>
          <w:sz w:val="24"/>
          <w:szCs w:val="24"/>
        </w:rPr>
        <w:t xml:space="preserve"> Sulla questione v., comunque, </w:t>
      </w:r>
      <w:r w:rsidR="00290CAE" w:rsidRPr="0070318D">
        <w:rPr>
          <w:rFonts w:ascii="Garamond" w:hAnsi="Garamond"/>
          <w:smallCaps/>
          <w:sz w:val="24"/>
          <w:szCs w:val="24"/>
        </w:rPr>
        <w:t>S. Azzini</w:t>
      </w:r>
      <w:r w:rsidR="00290CAE">
        <w:rPr>
          <w:rFonts w:ascii="Garamond" w:hAnsi="Garamond"/>
          <w:sz w:val="24"/>
          <w:szCs w:val="24"/>
        </w:rPr>
        <w:t xml:space="preserve">, </w:t>
      </w:r>
      <w:r w:rsidR="00290CAE">
        <w:rPr>
          <w:rFonts w:ascii="Garamond" w:hAnsi="Garamond"/>
          <w:i/>
          <w:sz w:val="24"/>
          <w:szCs w:val="24"/>
        </w:rPr>
        <w:t>Minori e decisioni di fine vita</w:t>
      </w:r>
      <w:r w:rsidR="00290CAE">
        <w:rPr>
          <w:rFonts w:ascii="Garamond" w:hAnsi="Garamond"/>
          <w:sz w:val="24"/>
          <w:szCs w:val="24"/>
        </w:rPr>
        <w:t xml:space="preserve">, in </w:t>
      </w:r>
      <w:r w:rsidR="0070318D" w:rsidRPr="00D45651">
        <w:rPr>
          <w:rFonts w:ascii="Garamond" w:hAnsi="Garamond"/>
          <w:smallCaps/>
          <w:sz w:val="24"/>
          <w:szCs w:val="24"/>
        </w:rPr>
        <w:t>A. D’</w:t>
      </w:r>
      <w:proofErr w:type="spellStart"/>
      <w:r w:rsidR="0070318D" w:rsidRPr="00D45651">
        <w:rPr>
          <w:rFonts w:ascii="Garamond" w:hAnsi="Garamond"/>
          <w:smallCaps/>
          <w:sz w:val="24"/>
          <w:szCs w:val="24"/>
        </w:rPr>
        <w:t>Aloia</w:t>
      </w:r>
      <w:proofErr w:type="spellEnd"/>
      <w:r w:rsidR="0070318D">
        <w:rPr>
          <w:rFonts w:ascii="Garamond" w:hAnsi="Garamond"/>
          <w:sz w:val="24"/>
          <w:szCs w:val="24"/>
        </w:rPr>
        <w:t xml:space="preserve"> (a cura di), </w:t>
      </w:r>
      <w:r w:rsidR="0070318D">
        <w:rPr>
          <w:rFonts w:ascii="Garamond" w:hAnsi="Garamond"/>
          <w:i/>
          <w:sz w:val="24"/>
          <w:szCs w:val="24"/>
        </w:rPr>
        <w:t>Il diritto alla fine della vita. Principi, decisioni, casi</w:t>
      </w:r>
      <w:r w:rsidR="00E61D89">
        <w:rPr>
          <w:rFonts w:ascii="Garamond" w:hAnsi="Garamond"/>
          <w:sz w:val="24"/>
          <w:szCs w:val="24"/>
        </w:rPr>
        <w:t>, cit., 157 ss.</w:t>
      </w:r>
    </w:p>
  </w:footnote>
  <w:footnote w:id="34">
    <w:p w:rsidR="002E018D" w:rsidRPr="00E61D89" w:rsidRDefault="002E018D" w:rsidP="00E61D89">
      <w:pPr>
        <w:pStyle w:val="Testonotaapidipagina"/>
        <w:ind w:firstLine="709"/>
        <w:jc w:val="both"/>
        <w:rPr>
          <w:rFonts w:ascii="Garamond" w:hAnsi="Garamond"/>
          <w:sz w:val="24"/>
          <w:szCs w:val="24"/>
        </w:rPr>
      </w:pPr>
      <w:r w:rsidRPr="00E61D89">
        <w:rPr>
          <w:rStyle w:val="Rimandonotaapidipagina"/>
          <w:rFonts w:ascii="Garamond" w:hAnsi="Garamond"/>
          <w:sz w:val="24"/>
          <w:szCs w:val="24"/>
        </w:rPr>
        <w:footnoteRef/>
      </w:r>
      <w:r w:rsidRPr="00E61D89">
        <w:rPr>
          <w:rFonts w:ascii="Garamond" w:hAnsi="Garamond"/>
          <w:sz w:val="24"/>
          <w:szCs w:val="24"/>
        </w:rPr>
        <w:t xml:space="preserve"> Per un’analisi in chiave matematica di questi fenomeni v. ora </w:t>
      </w:r>
      <w:r w:rsidRPr="00E61D89">
        <w:rPr>
          <w:rFonts w:ascii="Garamond" w:hAnsi="Garamond"/>
          <w:smallCaps/>
          <w:sz w:val="24"/>
          <w:szCs w:val="24"/>
        </w:rPr>
        <w:t xml:space="preserve">A. R. </w:t>
      </w:r>
      <w:proofErr w:type="spellStart"/>
      <w:r w:rsidRPr="00E61D89">
        <w:rPr>
          <w:rFonts w:ascii="Garamond" w:hAnsi="Garamond"/>
          <w:smallCaps/>
          <w:sz w:val="24"/>
          <w:szCs w:val="24"/>
        </w:rPr>
        <w:t>Gaglioti</w:t>
      </w:r>
      <w:proofErr w:type="spellEnd"/>
      <w:r w:rsidRPr="00E61D89">
        <w:rPr>
          <w:rFonts w:ascii="Garamond" w:hAnsi="Garamond"/>
          <w:sz w:val="24"/>
          <w:szCs w:val="24"/>
        </w:rPr>
        <w:t xml:space="preserve">, </w:t>
      </w:r>
      <w:r w:rsidRPr="00E61D89">
        <w:rPr>
          <w:rFonts w:ascii="Garamond" w:hAnsi="Garamond"/>
          <w:i/>
          <w:sz w:val="24"/>
          <w:szCs w:val="24"/>
        </w:rPr>
        <w:t>Azioni positive in favore dei disabili: impatto e (limiti) dei rimedi nell’ottica di un modello matematico di analisi assiologica</w:t>
      </w:r>
      <w:r w:rsidRPr="00E61D89">
        <w:rPr>
          <w:rFonts w:ascii="Garamond" w:hAnsi="Garamond"/>
          <w:sz w:val="24"/>
          <w:szCs w:val="24"/>
        </w:rPr>
        <w:t xml:space="preserve">, in </w:t>
      </w:r>
      <w:proofErr w:type="spellStart"/>
      <w:r w:rsidRPr="00E61D89">
        <w:rPr>
          <w:rFonts w:ascii="Garamond" w:hAnsi="Garamond"/>
          <w:i/>
          <w:sz w:val="24"/>
          <w:szCs w:val="24"/>
        </w:rPr>
        <w:t>Riv</w:t>
      </w:r>
      <w:proofErr w:type="spellEnd"/>
      <w:r w:rsidRPr="00E61D89">
        <w:rPr>
          <w:rFonts w:ascii="Garamond" w:hAnsi="Garamond"/>
          <w:i/>
          <w:sz w:val="24"/>
          <w:szCs w:val="24"/>
        </w:rPr>
        <w:t xml:space="preserve">. </w:t>
      </w:r>
      <w:proofErr w:type="gramStart"/>
      <w:r w:rsidRPr="00E61D89">
        <w:rPr>
          <w:rFonts w:ascii="Garamond" w:hAnsi="Garamond"/>
          <w:i/>
          <w:sz w:val="24"/>
          <w:szCs w:val="24"/>
        </w:rPr>
        <w:t>dir</w:t>
      </w:r>
      <w:proofErr w:type="gramEnd"/>
      <w:r w:rsidRPr="00E61D89">
        <w:rPr>
          <w:rFonts w:ascii="Garamond" w:hAnsi="Garamond"/>
          <w:i/>
          <w:sz w:val="24"/>
          <w:szCs w:val="24"/>
        </w:rPr>
        <w:t xml:space="preserve">. </w:t>
      </w:r>
      <w:proofErr w:type="spellStart"/>
      <w:proofErr w:type="gramStart"/>
      <w:r w:rsidRPr="00E61D89">
        <w:rPr>
          <w:rFonts w:ascii="Garamond" w:hAnsi="Garamond"/>
          <w:i/>
          <w:sz w:val="24"/>
          <w:szCs w:val="24"/>
        </w:rPr>
        <w:t>crit</w:t>
      </w:r>
      <w:proofErr w:type="spellEnd"/>
      <w:proofErr w:type="gramEnd"/>
      <w:r w:rsidRPr="00E61D89">
        <w:rPr>
          <w:rFonts w:ascii="Garamond" w:hAnsi="Garamond"/>
          <w:i/>
          <w:sz w:val="24"/>
          <w:szCs w:val="24"/>
        </w:rPr>
        <w:t xml:space="preserve">. </w:t>
      </w:r>
      <w:proofErr w:type="spellStart"/>
      <w:proofErr w:type="gramStart"/>
      <w:r w:rsidRPr="00E61D89">
        <w:rPr>
          <w:rFonts w:ascii="Garamond" w:hAnsi="Garamond"/>
          <w:i/>
          <w:sz w:val="24"/>
          <w:szCs w:val="24"/>
        </w:rPr>
        <w:t>priv</w:t>
      </w:r>
      <w:proofErr w:type="spellEnd"/>
      <w:r w:rsidRPr="00E61D89">
        <w:rPr>
          <w:rFonts w:ascii="Garamond" w:hAnsi="Garamond"/>
          <w:i/>
          <w:sz w:val="24"/>
          <w:szCs w:val="24"/>
        </w:rPr>
        <w:t>.</w:t>
      </w:r>
      <w:r w:rsidRPr="00E61D89">
        <w:rPr>
          <w:rFonts w:ascii="Garamond" w:hAnsi="Garamond"/>
          <w:sz w:val="24"/>
          <w:szCs w:val="24"/>
        </w:rPr>
        <w:t>,</w:t>
      </w:r>
      <w:proofErr w:type="gramEnd"/>
      <w:r w:rsidRPr="00E61D89">
        <w:rPr>
          <w:rFonts w:ascii="Garamond" w:hAnsi="Garamond"/>
          <w:sz w:val="24"/>
          <w:szCs w:val="24"/>
        </w:rPr>
        <w:t xml:space="preserve"> 2017, 3, 463 ss.</w:t>
      </w:r>
    </w:p>
  </w:footnote>
  <w:footnote w:id="35">
    <w:p w:rsidR="00E61D89" w:rsidRPr="00760A2E" w:rsidRDefault="00E61D89" w:rsidP="00E61D89">
      <w:pPr>
        <w:pStyle w:val="Testonotaapidipagina"/>
        <w:ind w:firstLine="709"/>
        <w:jc w:val="both"/>
        <w:rPr>
          <w:rFonts w:ascii="Garamond" w:hAnsi="Garamond"/>
          <w:sz w:val="24"/>
          <w:szCs w:val="24"/>
        </w:rPr>
      </w:pPr>
      <w:r w:rsidRPr="00E61D89">
        <w:rPr>
          <w:rStyle w:val="Rimandonotaapidipagina"/>
          <w:rFonts w:ascii="Garamond" w:hAnsi="Garamond"/>
          <w:sz w:val="24"/>
          <w:szCs w:val="24"/>
        </w:rPr>
        <w:footnoteRef/>
      </w:r>
      <w:r w:rsidRPr="00E61D89">
        <w:rPr>
          <w:rFonts w:ascii="Garamond" w:hAnsi="Garamond"/>
          <w:sz w:val="24"/>
          <w:szCs w:val="24"/>
        </w:rPr>
        <w:t xml:space="preserve"> </w:t>
      </w:r>
      <w:r>
        <w:rPr>
          <w:rFonts w:ascii="Garamond" w:hAnsi="Garamond"/>
          <w:sz w:val="24"/>
          <w:szCs w:val="24"/>
        </w:rPr>
        <w:t>Sulla complessa, e centrale, problematica della ricostruzione della volontà del paziente, ch</w:t>
      </w:r>
      <w:r w:rsidR="00601EC7">
        <w:rPr>
          <w:rFonts w:ascii="Garamond" w:hAnsi="Garamond"/>
          <w:sz w:val="24"/>
          <w:szCs w:val="24"/>
        </w:rPr>
        <w:t>e non abbia espresso specifiche</w:t>
      </w:r>
      <w:r>
        <w:rPr>
          <w:rFonts w:ascii="Garamond" w:hAnsi="Garamond"/>
          <w:sz w:val="24"/>
          <w:szCs w:val="24"/>
        </w:rPr>
        <w:t xml:space="preserve"> disposizioni di trattamento prima di cadere in uno stato di incapacità, si veda per tutti A. </w:t>
      </w:r>
      <w:proofErr w:type="spellStart"/>
      <w:r w:rsidRPr="008C738D">
        <w:rPr>
          <w:rFonts w:ascii="Garamond" w:hAnsi="Garamond"/>
          <w:smallCaps/>
          <w:sz w:val="24"/>
          <w:szCs w:val="24"/>
        </w:rPr>
        <w:t>Santosuosso</w:t>
      </w:r>
      <w:proofErr w:type="spellEnd"/>
      <w:r>
        <w:rPr>
          <w:rFonts w:ascii="Garamond" w:hAnsi="Garamond"/>
          <w:sz w:val="24"/>
          <w:szCs w:val="24"/>
        </w:rPr>
        <w:t xml:space="preserve">, </w:t>
      </w:r>
      <w:r>
        <w:rPr>
          <w:rFonts w:ascii="Garamond" w:hAnsi="Garamond"/>
          <w:i/>
          <w:sz w:val="24"/>
          <w:szCs w:val="24"/>
        </w:rPr>
        <w:t>Diritto, scienza, nuove tecnologie</w:t>
      </w:r>
      <w:r>
        <w:rPr>
          <w:rFonts w:ascii="Garamond" w:hAnsi="Garamond"/>
          <w:sz w:val="24"/>
          <w:szCs w:val="24"/>
          <w:vertAlign w:val="superscript"/>
        </w:rPr>
        <w:t>2</w:t>
      </w:r>
      <w:r>
        <w:rPr>
          <w:rFonts w:ascii="Garamond" w:hAnsi="Garamond"/>
          <w:sz w:val="24"/>
          <w:szCs w:val="24"/>
        </w:rPr>
        <w:t xml:space="preserve">, cit., 87 ss., </w:t>
      </w:r>
      <w:r w:rsidRPr="008A0713">
        <w:rPr>
          <w:rFonts w:ascii="Garamond" w:hAnsi="Garamond"/>
          <w:smallCaps/>
          <w:sz w:val="24"/>
          <w:szCs w:val="24"/>
        </w:rPr>
        <w:t xml:space="preserve">S. </w:t>
      </w:r>
      <w:proofErr w:type="spellStart"/>
      <w:r w:rsidRPr="008A0713">
        <w:rPr>
          <w:rFonts w:ascii="Garamond" w:hAnsi="Garamond"/>
          <w:smallCaps/>
          <w:sz w:val="24"/>
          <w:szCs w:val="24"/>
        </w:rPr>
        <w:t>Cacace</w:t>
      </w:r>
      <w:proofErr w:type="spellEnd"/>
      <w:r>
        <w:rPr>
          <w:rFonts w:ascii="Garamond" w:hAnsi="Garamond"/>
          <w:sz w:val="24"/>
          <w:szCs w:val="24"/>
        </w:rPr>
        <w:t xml:space="preserve">, </w:t>
      </w:r>
      <w:r>
        <w:rPr>
          <w:rFonts w:ascii="Garamond" w:hAnsi="Garamond"/>
          <w:i/>
          <w:sz w:val="24"/>
          <w:szCs w:val="24"/>
        </w:rPr>
        <w:t>Autodeterminazione in salute</w:t>
      </w:r>
      <w:r>
        <w:rPr>
          <w:rFonts w:ascii="Garamond" w:hAnsi="Garamond"/>
          <w:sz w:val="24"/>
          <w:szCs w:val="24"/>
        </w:rPr>
        <w:t xml:space="preserve">, cit., </w:t>
      </w:r>
      <w:r w:rsidR="00CE7331">
        <w:rPr>
          <w:rFonts w:ascii="Garamond" w:hAnsi="Garamond"/>
          <w:sz w:val="24"/>
          <w:szCs w:val="24"/>
        </w:rPr>
        <w:t xml:space="preserve">308-309 nonché, più diffusamente, </w:t>
      </w:r>
      <w:r w:rsidR="008A0713" w:rsidRPr="008A0713">
        <w:rPr>
          <w:rFonts w:ascii="Garamond" w:hAnsi="Garamond"/>
          <w:smallCaps/>
          <w:sz w:val="24"/>
          <w:szCs w:val="24"/>
        </w:rPr>
        <w:t>S. Amato</w:t>
      </w:r>
      <w:r w:rsidR="008A0713">
        <w:rPr>
          <w:rFonts w:ascii="Garamond" w:hAnsi="Garamond"/>
          <w:sz w:val="24"/>
          <w:szCs w:val="24"/>
        </w:rPr>
        <w:t xml:space="preserve">, </w:t>
      </w:r>
      <w:r w:rsidR="008A0713">
        <w:rPr>
          <w:rFonts w:ascii="Garamond" w:hAnsi="Garamond"/>
          <w:i/>
          <w:sz w:val="24"/>
          <w:szCs w:val="24"/>
        </w:rPr>
        <w:t>Eutanasie. Il diritto di fronte alla fine della vita</w:t>
      </w:r>
      <w:r w:rsidR="008A0713">
        <w:rPr>
          <w:rFonts w:ascii="Garamond" w:hAnsi="Garamond"/>
          <w:sz w:val="24"/>
          <w:szCs w:val="24"/>
        </w:rPr>
        <w:t>, Torino, 2011, 161 ss.</w:t>
      </w:r>
      <w:r w:rsidR="00F35209">
        <w:rPr>
          <w:rFonts w:ascii="Garamond" w:hAnsi="Garamond"/>
          <w:sz w:val="24"/>
          <w:szCs w:val="24"/>
        </w:rPr>
        <w:t xml:space="preserve"> Sulla questione v. anche </w:t>
      </w:r>
      <w:r w:rsidR="00F35209" w:rsidRPr="00F35209">
        <w:rPr>
          <w:rFonts w:ascii="Garamond" w:hAnsi="Garamond"/>
          <w:smallCaps/>
          <w:sz w:val="24"/>
          <w:szCs w:val="24"/>
        </w:rPr>
        <w:t>G. Razzano</w:t>
      </w:r>
      <w:r w:rsidR="00F35209">
        <w:rPr>
          <w:rFonts w:ascii="Garamond" w:hAnsi="Garamond"/>
          <w:sz w:val="24"/>
          <w:szCs w:val="24"/>
        </w:rPr>
        <w:t xml:space="preserve">, </w:t>
      </w:r>
      <w:r w:rsidR="00F35209">
        <w:rPr>
          <w:rFonts w:ascii="Garamond" w:hAnsi="Garamond"/>
          <w:i/>
          <w:sz w:val="24"/>
          <w:szCs w:val="24"/>
        </w:rPr>
        <w:t>Dignità nel morire, eutanasia e cure palliative nella prospettiva costituzionale</w:t>
      </w:r>
      <w:r w:rsidR="00F35209">
        <w:rPr>
          <w:rFonts w:ascii="Garamond" w:hAnsi="Garamond"/>
          <w:sz w:val="24"/>
          <w:szCs w:val="24"/>
        </w:rPr>
        <w:t>, Torino, 2014, 150 ss., che pone l’accento sulla ineludibilità del momento interpretativ</w:t>
      </w:r>
      <w:r w:rsidR="00760A2E">
        <w:rPr>
          <w:rFonts w:ascii="Garamond" w:hAnsi="Garamond"/>
          <w:sz w:val="24"/>
          <w:szCs w:val="24"/>
        </w:rPr>
        <w:t xml:space="preserve">o circa la volontà del paziente, e </w:t>
      </w:r>
      <w:r w:rsidR="00760A2E" w:rsidRPr="00760A2E">
        <w:rPr>
          <w:rFonts w:ascii="Garamond" w:hAnsi="Garamond"/>
          <w:smallCaps/>
          <w:sz w:val="24"/>
          <w:szCs w:val="24"/>
        </w:rPr>
        <w:t>G.U. Rescigno</w:t>
      </w:r>
      <w:r w:rsidR="00760A2E">
        <w:rPr>
          <w:rFonts w:ascii="Garamond" w:hAnsi="Garamond"/>
          <w:sz w:val="24"/>
          <w:szCs w:val="24"/>
        </w:rPr>
        <w:t xml:space="preserve">, </w:t>
      </w:r>
      <w:r w:rsidR="00760A2E">
        <w:rPr>
          <w:rFonts w:ascii="Garamond" w:hAnsi="Garamond"/>
          <w:i/>
          <w:sz w:val="24"/>
          <w:szCs w:val="24"/>
        </w:rPr>
        <w:t xml:space="preserve">Dal diritto di rifiutare un determinato trattamento sanitario secondo l’art. 32, co. 2, </w:t>
      </w:r>
      <w:proofErr w:type="spellStart"/>
      <w:r w:rsidR="00760A2E">
        <w:rPr>
          <w:rFonts w:ascii="Garamond" w:hAnsi="Garamond"/>
          <w:i/>
          <w:sz w:val="24"/>
          <w:szCs w:val="24"/>
        </w:rPr>
        <w:t>Cost</w:t>
      </w:r>
      <w:proofErr w:type="spellEnd"/>
      <w:r w:rsidR="00760A2E">
        <w:rPr>
          <w:rFonts w:ascii="Garamond" w:hAnsi="Garamond"/>
          <w:i/>
          <w:sz w:val="24"/>
          <w:szCs w:val="24"/>
        </w:rPr>
        <w:t xml:space="preserve">. </w:t>
      </w:r>
      <w:proofErr w:type="gramStart"/>
      <w:r w:rsidR="00760A2E">
        <w:rPr>
          <w:rFonts w:ascii="Garamond" w:hAnsi="Garamond"/>
          <w:i/>
          <w:sz w:val="24"/>
          <w:szCs w:val="24"/>
        </w:rPr>
        <w:t>al</w:t>
      </w:r>
      <w:proofErr w:type="gramEnd"/>
      <w:r w:rsidR="00760A2E">
        <w:rPr>
          <w:rFonts w:ascii="Garamond" w:hAnsi="Garamond"/>
          <w:i/>
          <w:sz w:val="24"/>
          <w:szCs w:val="24"/>
        </w:rPr>
        <w:t xml:space="preserve"> principio di autodeterminazione intorno alla propria vita</w:t>
      </w:r>
      <w:r w:rsidR="00760A2E">
        <w:rPr>
          <w:rFonts w:ascii="Garamond" w:hAnsi="Garamond"/>
          <w:sz w:val="24"/>
          <w:szCs w:val="24"/>
        </w:rPr>
        <w:t xml:space="preserve">, in </w:t>
      </w:r>
      <w:r w:rsidR="00760A2E">
        <w:rPr>
          <w:rFonts w:ascii="Garamond" w:hAnsi="Garamond"/>
          <w:i/>
          <w:sz w:val="24"/>
          <w:szCs w:val="24"/>
        </w:rPr>
        <w:t xml:space="preserve">Dir. </w:t>
      </w:r>
      <w:proofErr w:type="spellStart"/>
      <w:r w:rsidR="00760A2E">
        <w:rPr>
          <w:rFonts w:ascii="Garamond" w:hAnsi="Garamond"/>
          <w:i/>
          <w:sz w:val="24"/>
          <w:szCs w:val="24"/>
        </w:rPr>
        <w:t>pubbl</w:t>
      </w:r>
      <w:proofErr w:type="spellEnd"/>
      <w:r w:rsidR="00760A2E">
        <w:rPr>
          <w:rFonts w:ascii="Garamond" w:hAnsi="Garamond"/>
          <w:i/>
          <w:sz w:val="24"/>
          <w:szCs w:val="24"/>
        </w:rPr>
        <w:t>.</w:t>
      </w:r>
      <w:r w:rsidR="00760A2E">
        <w:rPr>
          <w:rFonts w:ascii="Garamond" w:hAnsi="Garamond"/>
          <w:sz w:val="24"/>
          <w:szCs w:val="24"/>
        </w:rPr>
        <w:t>, 2008, 1, 85 ss., in particolare 96 ss.</w:t>
      </w:r>
    </w:p>
  </w:footnote>
  <w:footnote w:id="36">
    <w:p w:rsidR="002875C1" w:rsidRPr="00115076" w:rsidRDefault="002875C1" w:rsidP="002875C1">
      <w:pPr>
        <w:pStyle w:val="Testonotaapidipagina"/>
        <w:ind w:firstLine="709"/>
        <w:jc w:val="both"/>
        <w:rPr>
          <w:rFonts w:ascii="Garamond" w:hAnsi="Garamond"/>
          <w:sz w:val="24"/>
          <w:szCs w:val="24"/>
        </w:rPr>
      </w:pPr>
      <w:r w:rsidRPr="002875C1">
        <w:rPr>
          <w:rStyle w:val="Rimandonotaapidipagina"/>
          <w:rFonts w:ascii="Garamond" w:hAnsi="Garamond"/>
          <w:sz w:val="24"/>
          <w:szCs w:val="24"/>
        </w:rPr>
        <w:footnoteRef/>
      </w:r>
      <w:r w:rsidRPr="002875C1">
        <w:rPr>
          <w:rFonts w:ascii="Garamond" w:hAnsi="Garamond"/>
          <w:sz w:val="24"/>
          <w:szCs w:val="24"/>
        </w:rPr>
        <w:t xml:space="preserve"> </w:t>
      </w:r>
      <w:r>
        <w:rPr>
          <w:rFonts w:ascii="Garamond" w:hAnsi="Garamond"/>
          <w:sz w:val="24"/>
          <w:szCs w:val="24"/>
        </w:rPr>
        <w:t xml:space="preserve">V., su questo punto, le osservazioni di </w:t>
      </w:r>
      <w:r w:rsidRPr="002875C1">
        <w:rPr>
          <w:rFonts w:ascii="Garamond" w:hAnsi="Garamond"/>
          <w:smallCaps/>
          <w:sz w:val="24"/>
          <w:szCs w:val="24"/>
        </w:rPr>
        <w:t>E. Calò</w:t>
      </w:r>
      <w:r>
        <w:rPr>
          <w:rFonts w:ascii="Garamond" w:hAnsi="Garamond"/>
          <w:sz w:val="24"/>
          <w:szCs w:val="24"/>
        </w:rPr>
        <w:t xml:space="preserve">, </w:t>
      </w:r>
      <w:r>
        <w:rPr>
          <w:rFonts w:ascii="Garamond" w:hAnsi="Garamond"/>
          <w:i/>
          <w:sz w:val="24"/>
          <w:szCs w:val="24"/>
        </w:rPr>
        <w:t>Convivenze: il legislatore crea il testamento biologico credendo di estenderlo</w:t>
      </w:r>
      <w:r>
        <w:rPr>
          <w:rFonts w:ascii="Garamond" w:hAnsi="Garamond"/>
          <w:sz w:val="24"/>
          <w:szCs w:val="24"/>
        </w:rPr>
        <w:t xml:space="preserve">, in </w:t>
      </w:r>
      <w:proofErr w:type="gramStart"/>
      <w:r>
        <w:rPr>
          <w:rFonts w:ascii="Garamond" w:hAnsi="Garamond"/>
          <w:i/>
          <w:sz w:val="24"/>
          <w:szCs w:val="24"/>
        </w:rPr>
        <w:t>Notar.</w:t>
      </w:r>
      <w:r>
        <w:rPr>
          <w:rFonts w:ascii="Garamond" w:hAnsi="Garamond"/>
          <w:sz w:val="24"/>
          <w:szCs w:val="24"/>
        </w:rPr>
        <w:t>,</w:t>
      </w:r>
      <w:proofErr w:type="gramEnd"/>
      <w:r>
        <w:rPr>
          <w:rFonts w:ascii="Garamond" w:hAnsi="Garamond"/>
          <w:sz w:val="24"/>
          <w:szCs w:val="24"/>
        </w:rPr>
        <w:t xml:space="preserve"> 2016, 6, 596 ss.</w:t>
      </w:r>
      <w:r w:rsidR="00115076">
        <w:rPr>
          <w:rFonts w:ascii="Garamond" w:hAnsi="Garamond"/>
          <w:sz w:val="24"/>
          <w:szCs w:val="24"/>
        </w:rPr>
        <w:t xml:space="preserve">, di </w:t>
      </w:r>
      <w:r w:rsidR="00115076" w:rsidRPr="00231A21">
        <w:rPr>
          <w:rFonts w:ascii="Garamond" w:hAnsi="Garamond"/>
          <w:smallCaps/>
          <w:sz w:val="24"/>
          <w:szCs w:val="24"/>
        </w:rPr>
        <w:t>D. Carusi</w:t>
      </w:r>
      <w:r w:rsidR="00115076">
        <w:rPr>
          <w:rFonts w:ascii="Garamond" w:hAnsi="Garamond"/>
          <w:sz w:val="24"/>
          <w:szCs w:val="24"/>
        </w:rPr>
        <w:t xml:space="preserve">, </w:t>
      </w:r>
      <w:r w:rsidR="00231A21">
        <w:rPr>
          <w:rFonts w:ascii="Garamond" w:hAnsi="Garamond"/>
          <w:i/>
          <w:sz w:val="24"/>
          <w:szCs w:val="24"/>
        </w:rPr>
        <w:t>Tentativi di legiferare</w:t>
      </w:r>
      <w:r w:rsidR="00231A21">
        <w:rPr>
          <w:rFonts w:ascii="Garamond" w:hAnsi="Garamond"/>
          <w:sz w:val="24"/>
          <w:szCs w:val="24"/>
        </w:rPr>
        <w:t>, cit., 86 ss. e</w:t>
      </w:r>
      <w:r w:rsidR="00115076">
        <w:rPr>
          <w:rFonts w:ascii="Garamond" w:hAnsi="Garamond"/>
          <w:sz w:val="24"/>
          <w:szCs w:val="24"/>
        </w:rPr>
        <w:t xml:space="preserve"> di </w:t>
      </w:r>
      <w:r w:rsidR="00115076" w:rsidRPr="00115076">
        <w:rPr>
          <w:rFonts w:ascii="Garamond" w:hAnsi="Garamond"/>
          <w:smallCaps/>
          <w:sz w:val="24"/>
          <w:szCs w:val="24"/>
        </w:rPr>
        <w:t>P. Zatti</w:t>
      </w:r>
      <w:r w:rsidR="00115076">
        <w:rPr>
          <w:rFonts w:ascii="Garamond" w:hAnsi="Garamond"/>
          <w:sz w:val="24"/>
          <w:szCs w:val="24"/>
        </w:rPr>
        <w:t xml:space="preserve"> e </w:t>
      </w:r>
      <w:r w:rsidR="00115076" w:rsidRPr="00115076">
        <w:rPr>
          <w:rFonts w:ascii="Garamond" w:hAnsi="Garamond"/>
          <w:smallCaps/>
          <w:sz w:val="24"/>
          <w:szCs w:val="24"/>
        </w:rPr>
        <w:t xml:space="preserve">M. </w:t>
      </w:r>
      <w:proofErr w:type="spellStart"/>
      <w:r w:rsidR="00115076" w:rsidRPr="00115076">
        <w:rPr>
          <w:rFonts w:ascii="Garamond" w:hAnsi="Garamond"/>
          <w:smallCaps/>
          <w:sz w:val="24"/>
          <w:szCs w:val="24"/>
        </w:rPr>
        <w:t>Piccinni</w:t>
      </w:r>
      <w:proofErr w:type="spellEnd"/>
      <w:r w:rsidR="00115076">
        <w:rPr>
          <w:rFonts w:ascii="Garamond" w:hAnsi="Garamond"/>
          <w:sz w:val="24"/>
          <w:szCs w:val="24"/>
        </w:rPr>
        <w:t xml:space="preserve">, </w:t>
      </w:r>
      <w:r w:rsidR="00115076">
        <w:rPr>
          <w:rFonts w:ascii="Garamond" w:hAnsi="Garamond"/>
          <w:i/>
          <w:sz w:val="24"/>
          <w:szCs w:val="24"/>
        </w:rPr>
        <w:t>La faccia nascosta delle norme: dall’equiparazione del convivente una disciplina delle DAT</w:t>
      </w:r>
      <w:r w:rsidR="00115076">
        <w:rPr>
          <w:rFonts w:ascii="Garamond" w:hAnsi="Garamond"/>
          <w:sz w:val="24"/>
          <w:szCs w:val="24"/>
        </w:rPr>
        <w:t xml:space="preserve">, in </w:t>
      </w:r>
      <w:r w:rsidR="00115076">
        <w:rPr>
          <w:rFonts w:ascii="Garamond" w:hAnsi="Garamond"/>
          <w:i/>
          <w:sz w:val="24"/>
          <w:szCs w:val="24"/>
        </w:rPr>
        <w:t>Nuova giur. civ. comm.</w:t>
      </w:r>
      <w:r w:rsidR="00115076">
        <w:rPr>
          <w:rFonts w:ascii="Garamond" w:hAnsi="Garamond"/>
          <w:sz w:val="24"/>
          <w:szCs w:val="24"/>
        </w:rPr>
        <w:t>, 2017, 9, 1283 ss.</w:t>
      </w:r>
    </w:p>
  </w:footnote>
  <w:footnote w:id="37">
    <w:p w:rsidR="00315BEF" w:rsidRPr="002C1489" w:rsidRDefault="00315BEF" w:rsidP="00315BEF">
      <w:pPr>
        <w:pStyle w:val="Testonotaapidipagina"/>
        <w:ind w:firstLine="709"/>
        <w:jc w:val="both"/>
        <w:rPr>
          <w:rFonts w:ascii="Garamond" w:hAnsi="Garamond"/>
          <w:sz w:val="24"/>
          <w:szCs w:val="24"/>
        </w:rPr>
      </w:pPr>
      <w:r w:rsidRPr="00315BEF">
        <w:rPr>
          <w:rStyle w:val="Rimandonotaapidipagina"/>
          <w:rFonts w:ascii="Garamond" w:hAnsi="Garamond"/>
          <w:sz w:val="24"/>
          <w:szCs w:val="24"/>
        </w:rPr>
        <w:footnoteRef/>
      </w:r>
      <w:r w:rsidRPr="00315BEF">
        <w:rPr>
          <w:rFonts w:ascii="Garamond" w:hAnsi="Garamond"/>
          <w:sz w:val="24"/>
          <w:szCs w:val="24"/>
        </w:rPr>
        <w:t xml:space="preserve"> </w:t>
      </w:r>
      <w:r>
        <w:rPr>
          <w:rFonts w:ascii="Garamond" w:hAnsi="Garamond"/>
          <w:sz w:val="24"/>
          <w:szCs w:val="24"/>
        </w:rPr>
        <w:t xml:space="preserve">Sulla l. 22 giugno 2016, n. 112, che si pone l’obiettivo di assicurare </w:t>
      </w:r>
      <w:r w:rsidR="00E162AC">
        <w:rPr>
          <w:rFonts w:ascii="Garamond" w:hAnsi="Garamond"/>
          <w:sz w:val="24"/>
          <w:szCs w:val="24"/>
        </w:rPr>
        <w:t>«</w:t>
      </w:r>
      <w:r w:rsidR="00E162AC">
        <w:rPr>
          <w:rFonts w:ascii="Garamond" w:hAnsi="Garamond"/>
          <w:i/>
          <w:sz w:val="24"/>
          <w:szCs w:val="24"/>
        </w:rPr>
        <w:t>il benessere, la piena inclusione sociale e l’autonomia delle persone con disabilità grave</w:t>
      </w:r>
      <w:r w:rsidR="00E162AC">
        <w:rPr>
          <w:rFonts w:ascii="Garamond" w:hAnsi="Garamond"/>
          <w:sz w:val="24"/>
          <w:szCs w:val="24"/>
        </w:rPr>
        <w:t xml:space="preserve">» (art. 1, comma 1), v. </w:t>
      </w:r>
      <w:r w:rsidR="00E162AC" w:rsidRPr="00E162AC">
        <w:rPr>
          <w:rFonts w:ascii="Garamond" w:hAnsi="Garamond"/>
          <w:smallCaps/>
          <w:sz w:val="24"/>
          <w:szCs w:val="24"/>
        </w:rPr>
        <w:t xml:space="preserve">G. </w:t>
      </w:r>
      <w:proofErr w:type="spellStart"/>
      <w:r w:rsidR="00E162AC" w:rsidRPr="00E162AC">
        <w:rPr>
          <w:rFonts w:ascii="Garamond" w:hAnsi="Garamond"/>
          <w:smallCaps/>
          <w:sz w:val="24"/>
          <w:szCs w:val="24"/>
        </w:rPr>
        <w:t>Arconzo</w:t>
      </w:r>
      <w:proofErr w:type="spellEnd"/>
      <w:r w:rsidR="00E162AC">
        <w:rPr>
          <w:rFonts w:ascii="Garamond" w:hAnsi="Garamond"/>
          <w:sz w:val="24"/>
          <w:szCs w:val="24"/>
        </w:rPr>
        <w:t xml:space="preserve">, </w:t>
      </w:r>
      <w:r w:rsidR="00E162AC">
        <w:rPr>
          <w:rFonts w:ascii="Garamond" w:hAnsi="Garamond"/>
          <w:i/>
          <w:sz w:val="24"/>
          <w:szCs w:val="24"/>
        </w:rPr>
        <w:t>La L. n. 112 del 2016: i diritti delle persone con disabilità grave prive del sostegno familiare</w:t>
      </w:r>
      <w:r w:rsidR="00E162AC">
        <w:rPr>
          <w:rFonts w:ascii="Garamond" w:hAnsi="Garamond"/>
          <w:sz w:val="24"/>
          <w:szCs w:val="24"/>
        </w:rPr>
        <w:t xml:space="preserve">, in </w:t>
      </w:r>
      <w:proofErr w:type="spellStart"/>
      <w:r w:rsidR="00E162AC">
        <w:rPr>
          <w:rFonts w:ascii="Garamond" w:hAnsi="Garamond"/>
          <w:i/>
          <w:sz w:val="24"/>
          <w:szCs w:val="24"/>
        </w:rPr>
        <w:t>Corr</w:t>
      </w:r>
      <w:proofErr w:type="spellEnd"/>
      <w:r w:rsidR="00E162AC">
        <w:rPr>
          <w:rFonts w:ascii="Garamond" w:hAnsi="Garamond"/>
          <w:i/>
          <w:sz w:val="24"/>
          <w:szCs w:val="24"/>
        </w:rPr>
        <w:t>. giur.</w:t>
      </w:r>
      <w:r w:rsidR="00E162AC">
        <w:rPr>
          <w:rFonts w:ascii="Garamond" w:hAnsi="Garamond"/>
          <w:sz w:val="24"/>
          <w:szCs w:val="24"/>
        </w:rPr>
        <w:t>, 2017, 4, 515 ss.</w:t>
      </w:r>
      <w:r w:rsidR="002C1489">
        <w:rPr>
          <w:rFonts w:ascii="Garamond" w:hAnsi="Garamond"/>
          <w:sz w:val="24"/>
          <w:szCs w:val="24"/>
        </w:rPr>
        <w:t xml:space="preserve">, </w:t>
      </w:r>
      <w:r w:rsidR="002C1489" w:rsidRPr="002C1489">
        <w:rPr>
          <w:rFonts w:ascii="Garamond" w:hAnsi="Garamond"/>
          <w:smallCaps/>
          <w:sz w:val="24"/>
          <w:szCs w:val="24"/>
        </w:rPr>
        <w:t>A. C. Di Landro</w:t>
      </w:r>
      <w:r w:rsidR="002C1489">
        <w:rPr>
          <w:rFonts w:ascii="Garamond" w:hAnsi="Garamond"/>
          <w:sz w:val="24"/>
          <w:szCs w:val="24"/>
        </w:rPr>
        <w:t xml:space="preserve">, </w:t>
      </w:r>
      <w:r w:rsidR="002C1489">
        <w:rPr>
          <w:rFonts w:ascii="Garamond" w:hAnsi="Garamond"/>
          <w:i/>
          <w:sz w:val="24"/>
          <w:szCs w:val="24"/>
        </w:rPr>
        <w:t>La destinazione patrimoniale a tutela dei soggetti deboli: riflessioni sulla L. 22 giugno 2016, N. 112, in favore delle persone con disabilità grave</w:t>
      </w:r>
      <w:r w:rsidR="002C1489">
        <w:rPr>
          <w:rFonts w:ascii="Garamond" w:hAnsi="Garamond"/>
          <w:sz w:val="24"/>
          <w:szCs w:val="24"/>
        </w:rPr>
        <w:t xml:space="preserve">, in </w:t>
      </w:r>
      <w:r w:rsidR="002C1489">
        <w:rPr>
          <w:rFonts w:ascii="Garamond" w:hAnsi="Garamond"/>
          <w:i/>
          <w:sz w:val="24"/>
          <w:szCs w:val="24"/>
        </w:rPr>
        <w:t xml:space="preserve">Nuove </w:t>
      </w:r>
      <w:proofErr w:type="spellStart"/>
      <w:r w:rsidR="002C1489">
        <w:rPr>
          <w:rFonts w:ascii="Garamond" w:hAnsi="Garamond"/>
          <w:i/>
          <w:sz w:val="24"/>
          <w:szCs w:val="24"/>
        </w:rPr>
        <w:t>legg</w:t>
      </w:r>
      <w:proofErr w:type="spellEnd"/>
      <w:r w:rsidR="002C1489">
        <w:rPr>
          <w:rFonts w:ascii="Garamond" w:hAnsi="Garamond"/>
          <w:i/>
          <w:sz w:val="24"/>
          <w:szCs w:val="24"/>
        </w:rPr>
        <w:t>. civ. comm.</w:t>
      </w:r>
      <w:r w:rsidR="002C1489">
        <w:rPr>
          <w:rFonts w:ascii="Garamond" w:hAnsi="Garamond"/>
          <w:sz w:val="24"/>
          <w:szCs w:val="24"/>
        </w:rPr>
        <w:t xml:space="preserve">, 2017, 1, 47 ss., </w:t>
      </w:r>
      <w:r w:rsidR="00F37E6E">
        <w:rPr>
          <w:rFonts w:ascii="Garamond" w:hAnsi="Garamond"/>
          <w:smallCaps/>
          <w:sz w:val="24"/>
          <w:szCs w:val="24"/>
        </w:rPr>
        <w:t xml:space="preserve">A. </w:t>
      </w:r>
      <w:proofErr w:type="spellStart"/>
      <w:r w:rsidR="00F37E6E">
        <w:rPr>
          <w:rFonts w:ascii="Garamond" w:hAnsi="Garamond"/>
          <w:smallCaps/>
          <w:sz w:val="24"/>
          <w:szCs w:val="24"/>
        </w:rPr>
        <w:t>Morac</w:t>
      </w:r>
      <w:r w:rsidR="002C1489" w:rsidRPr="00F37E6E">
        <w:rPr>
          <w:rFonts w:ascii="Garamond" w:hAnsi="Garamond"/>
          <w:smallCaps/>
          <w:sz w:val="24"/>
          <w:szCs w:val="24"/>
        </w:rPr>
        <w:t>e</w:t>
      </w:r>
      <w:proofErr w:type="spellEnd"/>
      <w:r w:rsidR="002C1489" w:rsidRPr="00F37E6E">
        <w:rPr>
          <w:rFonts w:ascii="Garamond" w:hAnsi="Garamond"/>
          <w:smallCaps/>
          <w:sz w:val="24"/>
          <w:szCs w:val="24"/>
        </w:rPr>
        <w:t xml:space="preserve"> Pinelli</w:t>
      </w:r>
      <w:r w:rsidR="002C1489">
        <w:rPr>
          <w:rFonts w:ascii="Garamond" w:hAnsi="Garamond"/>
          <w:sz w:val="24"/>
          <w:szCs w:val="24"/>
        </w:rPr>
        <w:t xml:space="preserve">, </w:t>
      </w:r>
      <w:r w:rsidR="002C1489">
        <w:rPr>
          <w:rFonts w:ascii="Garamond" w:hAnsi="Garamond"/>
          <w:i/>
          <w:sz w:val="24"/>
          <w:szCs w:val="24"/>
        </w:rPr>
        <w:t>Trascrizione di atti di destinazione per la realizzazione di interessi meritevoli di tutela riferibili a persone con disabilità, a pubbliche amministrazioni, o ad altri enti e persone fisiche</w:t>
      </w:r>
      <w:r w:rsidR="002C1489">
        <w:rPr>
          <w:rFonts w:ascii="Garamond" w:hAnsi="Garamond"/>
          <w:sz w:val="24"/>
          <w:szCs w:val="24"/>
        </w:rPr>
        <w:t>, in Commentario del Codice Civile e codici collegati Scialoja-Branca-Galgano,</w:t>
      </w:r>
      <w:r w:rsidR="00F37E6E">
        <w:rPr>
          <w:rFonts w:ascii="Garamond" w:hAnsi="Garamond"/>
          <w:sz w:val="24"/>
          <w:szCs w:val="24"/>
        </w:rPr>
        <w:t xml:space="preserve"> a cura di Giorgio De Nova,</w:t>
      </w:r>
      <w:r w:rsidR="002C1489">
        <w:rPr>
          <w:rFonts w:ascii="Garamond" w:hAnsi="Garamond"/>
          <w:sz w:val="24"/>
          <w:szCs w:val="24"/>
        </w:rPr>
        <w:t xml:space="preserve"> </w:t>
      </w:r>
      <w:r w:rsidR="00F37E6E">
        <w:rPr>
          <w:rFonts w:ascii="Garamond" w:hAnsi="Garamond"/>
          <w:sz w:val="24"/>
          <w:szCs w:val="24"/>
        </w:rPr>
        <w:t>Bologna, 2017, 86 ss.</w:t>
      </w:r>
    </w:p>
  </w:footnote>
  <w:footnote w:id="38">
    <w:p w:rsidR="00035494" w:rsidRPr="00EC7925" w:rsidRDefault="00035494" w:rsidP="00315BEF">
      <w:pPr>
        <w:pStyle w:val="Testonotaapidipagina"/>
        <w:ind w:firstLine="709"/>
        <w:jc w:val="both"/>
        <w:rPr>
          <w:rFonts w:ascii="Garamond" w:hAnsi="Garamond"/>
          <w:sz w:val="24"/>
          <w:szCs w:val="24"/>
        </w:rPr>
      </w:pPr>
      <w:r w:rsidRPr="00315BEF">
        <w:rPr>
          <w:rStyle w:val="Rimandonotaapidipagina"/>
          <w:rFonts w:ascii="Garamond" w:hAnsi="Garamond"/>
          <w:sz w:val="24"/>
          <w:szCs w:val="24"/>
        </w:rPr>
        <w:footnoteRef/>
      </w:r>
      <w:r w:rsidRPr="00315BEF">
        <w:rPr>
          <w:rFonts w:ascii="Garamond" w:hAnsi="Garamond"/>
          <w:sz w:val="24"/>
          <w:szCs w:val="24"/>
        </w:rPr>
        <w:t xml:space="preserve"> </w:t>
      </w:r>
      <w:r w:rsidR="001A6486" w:rsidRPr="00315BEF">
        <w:rPr>
          <w:rFonts w:ascii="Garamond" w:hAnsi="Garamond"/>
          <w:sz w:val="24"/>
          <w:szCs w:val="24"/>
        </w:rPr>
        <w:t>V., in questo</w:t>
      </w:r>
      <w:r w:rsidR="001A6486">
        <w:rPr>
          <w:rFonts w:ascii="Garamond" w:hAnsi="Garamond"/>
          <w:sz w:val="24"/>
          <w:szCs w:val="24"/>
        </w:rPr>
        <w:t xml:space="preserve"> senso, Corte </w:t>
      </w:r>
      <w:proofErr w:type="spellStart"/>
      <w:proofErr w:type="gramStart"/>
      <w:r w:rsidR="001A6486">
        <w:rPr>
          <w:rFonts w:ascii="Garamond" w:hAnsi="Garamond"/>
          <w:sz w:val="24"/>
          <w:szCs w:val="24"/>
        </w:rPr>
        <w:t>cost</w:t>
      </w:r>
      <w:proofErr w:type="spellEnd"/>
      <w:r w:rsidR="001A6486">
        <w:rPr>
          <w:rFonts w:ascii="Garamond" w:hAnsi="Garamond"/>
          <w:sz w:val="24"/>
          <w:szCs w:val="24"/>
        </w:rPr>
        <w:t>.,</w:t>
      </w:r>
      <w:proofErr w:type="gramEnd"/>
      <w:r w:rsidR="001A6486">
        <w:rPr>
          <w:rFonts w:ascii="Garamond" w:hAnsi="Garamond"/>
          <w:sz w:val="24"/>
          <w:szCs w:val="24"/>
        </w:rPr>
        <w:t xml:space="preserve"> 27 novembre 1998, n. 383, in </w:t>
      </w:r>
      <w:proofErr w:type="spellStart"/>
      <w:r w:rsidR="001A6486">
        <w:rPr>
          <w:rFonts w:ascii="Garamond" w:hAnsi="Garamond"/>
          <w:i/>
          <w:sz w:val="24"/>
          <w:szCs w:val="24"/>
        </w:rPr>
        <w:t>Giorn</w:t>
      </w:r>
      <w:proofErr w:type="spellEnd"/>
      <w:r w:rsidR="001A6486">
        <w:rPr>
          <w:rFonts w:ascii="Garamond" w:hAnsi="Garamond"/>
          <w:i/>
          <w:sz w:val="24"/>
          <w:szCs w:val="24"/>
        </w:rPr>
        <w:t xml:space="preserve">. </w:t>
      </w:r>
      <w:proofErr w:type="gramStart"/>
      <w:r w:rsidR="001A6486">
        <w:rPr>
          <w:rFonts w:ascii="Garamond" w:hAnsi="Garamond"/>
          <w:i/>
          <w:sz w:val="24"/>
          <w:szCs w:val="24"/>
        </w:rPr>
        <w:t>dir</w:t>
      </w:r>
      <w:proofErr w:type="gramEnd"/>
      <w:r w:rsidR="001A6486">
        <w:rPr>
          <w:rFonts w:ascii="Garamond" w:hAnsi="Garamond"/>
          <w:i/>
          <w:sz w:val="24"/>
          <w:szCs w:val="24"/>
        </w:rPr>
        <w:t xml:space="preserve">. </w:t>
      </w:r>
      <w:proofErr w:type="spellStart"/>
      <w:r w:rsidR="001A6486">
        <w:rPr>
          <w:rFonts w:ascii="Garamond" w:hAnsi="Garamond"/>
          <w:i/>
          <w:sz w:val="24"/>
          <w:szCs w:val="24"/>
        </w:rPr>
        <w:t>amm</w:t>
      </w:r>
      <w:proofErr w:type="spellEnd"/>
      <w:r w:rsidR="001A6486">
        <w:rPr>
          <w:rFonts w:ascii="Garamond" w:hAnsi="Garamond"/>
          <w:i/>
          <w:sz w:val="24"/>
          <w:szCs w:val="24"/>
        </w:rPr>
        <w:t>.</w:t>
      </w:r>
      <w:r w:rsidR="001A6486">
        <w:rPr>
          <w:rFonts w:ascii="Garamond" w:hAnsi="Garamond"/>
          <w:sz w:val="24"/>
          <w:szCs w:val="24"/>
        </w:rPr>
        <w:t xml:space="preserve">, 1999, 3, 222: </w:t>
      </w:r>
      <w:r w:rsidR="009029EE">
        <w:rPr>
          <w:rFonts w:ascii="Garamond" w:hAnsi="Garamond"/>
          <w:sz w:val="24"/>
          <w:szCs w:val="24"/>
        </w:rPr>
        <w:t>«</w:t>
      </w:r>
      <w:r w:rsidR="009029EE">
        <w:rPr>
          <w:rFonts w:ascii="Garamond" w:hAnsi="Garamond"/>
          <w:i/>
          <w:sz w:val="24"/>
          <w:szCs w:val="24"/>
        </w:rPr>
        <w:t>organizzazione e diritti sono aspetti speculari della stessa materia, l’una e gli altri implicandosi e condizionandosi reciprocamente</w:t>
      </w:r>
      <w:r w:rsidR="00BA4FD0">
        <w:rPr>
          <w:rFonts w:ascii="Garamond" w:hAnsi="Garamond"/>
          <w:sz w:val="24"/>
          <w:szCs w:val="24"/>
        </w:rPr>
        <w:t xml:space="preserve">», poiché, osserva ancora il giudice delle leggi, </w:t>
      </w:r>
      <w:r w:rsidR="00EC7925">
        <w:rPr>
          <w:rFonts w:ascii="Garamond" w:hAnsi="Garamond"/>
          <w:sz w:val="24"/>
          <w:szCs w:val="24"/>
        </w:rPr>
        <w:t>«</w:t>
      </w:r>
      <w:r w:rsidR="00EC7925">
        <w:rPr>
          <w:rFonts w:ascii="Garamond" w:hAnsi="Garamond"/>
          <w:i/>
          <w:sz w:val="24"/>
          <w:szCs w:val="24"/>
        </w:rPr>
        <w:t>non c’è organizzazione che, direttamente o almeno indirettamente, non sia finalizzata a diritti, così come non c’è diritto a prestazione che non condizioni l’organizzazione</w:t>
      </w:r>
      <w:r w:rsidR="00EC7925">
        <w:rPr>
          <w:rFonts w:ascii="Garamond" w:hAnsi="Garamond"/>
          <w:sz w:val="24"/>
          <w:szCs w:val="24"/>
        </w:rPr>
        <w:t>».</w:t>
      </w:r>
      <w:r w:rsidR="001A6486">
        <w:rPr>
          <w:rFonts w:ascii="Garamond" w:hAnsi="Garamond"/>
          <w:sz w:val="24"/>
          <w:szCs w:val="24"/>
        </w:rPr>
        <w:t xml:space="preserve"> </w:t>
      </w:r>
      <w:r>
        <w:rPr>
          <w:rFonts w:ascii="Garamond" w:hAnsi="Garamond"/>
          <w:sz w:val="24"/>
          <w:szCs w:val="24"/>
        </w:rPr>
        <w:t>Sulla dimensione organizzativa dei diritti e sul ruolo essenziale svolto per la loro soddisfazione dalla pubblica amministrazione v.</w:t>
      </w:r>
      <w:r w:rsidR="00F67AE0">
        <w:rPr>
          <w:rFonts w:ascii="Garamond" w:hAnsi="Garamond"/>
          <w:sz w:val="24"/>
          <w:szCs w:val="24"/>
        </w:rPr>
        <w:t>, tra gli altri,</w:t>
      </w:r>
      <w:r>
        <w:rPr>
          <w:rFonts w:ascii="Garamond" w:hAnsi="Garamond"/>
          <w:sz w:val="24"/>
          <w:szCs w:val="24"/>
        </w:rPr>
        <w:t xml:space="preserve"> </w:t>
      </w:r>
      <w:r w:rsidRPr="00035494">
        <w:rPr>
          <w:rFonts w:ascii="Garamond" w:hAnsi="Garamond"/>
          <w:smallCaps/>
          <w:sz w:val="24"/>
          <w:szCs w:val="24"/>
        </w:rPr>
        <w:t>A. Pioggia</w:t>
      </w:r>
      <w:r>
        <w:rPr>
          <w:rFonts w:ascii="Garamond" w:hAnsi="Garamond"/>
          <w:sz w:val="24"/>
          <w:szCs w:val="24"/>
        </w:rPr>
        <w:t xml:space="preserve">, </w:t>
      </w:r>
      <w:r>
        <w:rPr>
          <w:rFonts w:ascii="Garamond" w:hAnsi="Garamond"/>
          <w:i/>
          <w:sz w:val="24"/>
          <w:szCs w:val="24"/>
        </w:rPr>
        <w:t>Questioni di bioetica nell’organizzazione delle strutture sanitarie</w:t>
      </w:r>
      <w:r>
        <w:rPr>
          <w:rFonts w:ascii="Garamond" w:hAnsi="Garamond"/>
          <w:sz w:val="24"/>
          <w:szCs w:val="24"/>
        </w:rPr>
        <w:t xml:space="preserve">, in </w:t>
      </w:r>
      <w:r>
        <w:rPr>
          <w:rFonts w:ascii="Garamond" w:hAnsi="Garamond"/>
          <w:i/>
          <w:sz w:val="24"/>
          <w:szCs w:val="24"/>
        </w:rPr>
        <w:t xml:space="preserve">Dir. </w:t>
      </w:r>
      <w:proofErr w:type="spellStart"/>
      <w:proofErr w:type="gramStart"/>
      <w:r>
        <w:rPr>
          <w:rFonts w:ascii="Garamond" w:hAnsi="Garamond"/>
          <w:i/>
          <w:sz w:val="24"/>
          <w:szCs w:val="24"/>
        </w:rPr>
        <w:t>pubbl</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2008, 2, 421,</w:t>
      </w:r>
      <w:r w:rsidR="0083518D">
        <w:rPr>
          <w:rFonts w:ascii="Garamond" w:hAnsi="Garamond"/>
          <w:sz w:val="24"/>
          <w:szCs w:val="24"/>
        </w:rPr>
        <w:t xml:space="preserve"> </w:t>
      </w:r>
      <w:proofErr w:type="spellStart"/>
      <w:r w:rsidR="0083518D" w:rsidRPr="000C5E69">
        <w:rPr>
          <w:rFonts w:ascii="Garamond" w:hAnsi="Garamond"/>
          <w:smallCaps/>
          <w:sz w:val="24"/>
          <w:szCs w:val="24"/>
        </w:rPr>
        <w:t>Ead</w:t>
      </w:r>
      <w:proofErr w:type="spellEnd"/>
      <w:r w:rsidR="0083518D">
        <w:rPr>
          <w:rFonts w:ascii="Garamond" w:hAnsi="Garamond"/>
          <w:sz w:val="24"/>
          <w:szCs w:val="24"/>
        </w:rPr>
        <w:t xml:space="preserve">., </w:t>
      </w:r>
      <w:r w:rsidR="0083518D">
        <w:rPr>
          <w:rFonts w:ascii="Garamond" w:hAnsi="Garamond"/>
          <w:i/>
          <w:sz w:val="24"/>
          <w:szCs w:val="24"/>
        </w:rPr>
        <w:t>Consenso informato e rifiuto di cure: dal riconoscimento alla soddisfazione del diritto</w:t>
      </w:r>
      <w:r w:rsidR="0083518D">
        <w:rPr>
          <w:rFonts w:ascii="Garamond" w:hAnsi="Garamond"/>
          <w:sz w:val="24"/>
          <w:szCs w:val="24"/>
        </w:rPr>
        <w:t xml:space="preserve">, in </w:t>
      </w:r>
      <w:proofErr w:type="spellStart"/>
      <w:r w:rsidR="0083518D">
        <w:rPr>
          <w:rFonts w:ascii="Garamond" w:hAnsi="Garamond"/>
          <w:i/>
          <w:sz w:val="24"/>
          <w:szCs w:val="24"/>
        </w:rPr>
        <w:t>Giorn</w:t>
      </w:r>
      <w:proofErr w:type="spellEnd"/>
      <w:r w:rsidR="0083518D">
        <w:rPr>
          <w:rFonts w:ascii="Garamond" w:hAnsi="Garamond"/>
          <w:i/>
          <w:sz w:val="24"/>
          <w:szCs w:val="24"/>
        </w:rPr>
        <w:t xml:space="preserve">. </w:t>
      </w:r>
      <w:proofErr w:type="gramStart"/>
      <w:r w:rsidR="0083518D">
        <w:rPr>
          <w:rFonts w:ascii="Garamond" w:hAnsi="Garamond"/>
          <w:i/>
          <w:sz w:val="24"/>
          <w:szCs w:val="24"/>
        </w:rPr>
        <w:t>dir</w:t>
      </w:r>
      <w:proofErr w:type="gramEnd"/>
      <w:r w:rsidR="0083518D">
        <w:rPr>
          <w:rFonts w:ascii="Garamond" w:hAnsi="Garamond"/>
          <w:i/>
          <w:sz w:val="24"/>
          <w:szCs w:val="24"/>
        </w:rPr>
        <w:t xml:space="preserve">. </w:t>
      </w:r>
      <w:proofErr w:type="spellStart"/>
      <w:r w:rsidR="0083518D">
        <w:rPr>
          <w:rFonts w:ascii="Garamond" w:hAnsi="Garamond"/>
          <w:i/>
          <w:sz w:val="24"/>
          <w:szCs w:val="24"/>
        </w:rPr>
        <w:t>amm</w:t>
      </w:r>
      <w:proofErr w:type="spellEnd"/>
      <w:r w:rsidR="0083518D">
        <w:rPr>
          <w:rFonts w:ascii="Garamond" w:hAnsi="Garamond"/>
          <w:i/>
          <w:sz w:val="24"/>
          <w:szCs w:val="24"/>
        </w:rPr>
        <w:t>.</w:t>
      </w:r>
      <w:r w:rsidR="00601EC7">
        <w:rPr>
          <w:rFonts w:ascii="Garamond" w:hAnsi="Garamond"/>
          <w:sz w:val="24"/>
          <w:szCs w:val="24"/>
        </w:rPr>
        <w:t>, 2009, 1, 267 ss.</w:t>
      </w:r>
      <w:r w:rsidR="0083518D">
        <w:rPr>
          <w:rFonts w:ascii="Garamond" w:hAnsi="Garamond"/>
          <w:sz w:val="24"/>
          <w:szCs w:val="24"/>
        </w:rPr>
        <w:t xml:space="preserve"> </w:t>
      </w:r>
      <w:r w:rsidR="00204D9A" w:rsidRPr="00204D9A">
        <w:rPr>
          <w:rFonts w:ascii="Garamond" w:hAnsi="Garamond"/>
          <w:smallCaps/>
          <w:sz w:val="24"/>
          <w:szCs w:val="24"/>
        </w:rPr>
        <w:t xml:space="preserve">V. </w:t>
      </w:r>
      <w:proofErr w:type="spellStart"/>
      <w:r w:rsidR="00204D9A" w:rsidRPr="00204D9A">
        <w:rPr>
          <w:rFonts w:ascii="Garamond" w:hAnsi="Garamond"/>
          <w:smallCaps/>
          <w:sz w:val="24"/>
          <w:szCs w:val="24"/>
        </w:rPr>
        <w:t>Molaschi</w:t>
      </w:r>
      <w:proofErr w:type="spellEnd"/>
      <w:r w:rsidR="00204D9A">
        <w:rPr>
          <w:rFonts w:ascii="Garamond" w:hAnsi="Garamond"/>
          <w:sz w:val="24"/>
          <w:szCs w:val="24"/>
        </w:rPr>
        <w:t xml:space="preserve">, </w:t>
      </w:r>
      <w:r w:rsidR="00204D9A">
        <w:rPr>
          <w:rFonts w:ascii="Garamond" w:hAnsi="Garamond"/>
          <w:i/>
          <w:sz w:val="24"/>
          <w:szCs w:val="24"/>
        </w:rPr>
        <w:t xml:space="preserve">Riflessioni sul caso </w:t>
      </w:r>
      <w:proofErr w:type="spellStart"/>
      <w:r w:rsidR="00204D9A">
        <w:rPr>
          <w:rFonts w:ascii="Garamond" w:hAnsi="Garamond"/>
          <w:i/>
          <w:sz w:val="24"/>
          <w:szCs w:val="24"/>
        </w:rPr>
        <w:t>Englaro</w:t>
      </w:r>
      <w:proofErr w:type="spellEnd"/>
      <w:r w:rsidR="00204D9A">
        <w:rPr>
          <w:rFonts w:ascii="Garamond" w:hAnsi="Garamond"/>
          <w:i/>
          <w:sz w:val="24"/>
          <w:szCs w:val="24"/>
        </w:rPr>
        <w:t xml:space="preserve">. Diritto di rifiutare idratazione </w:t>
      </w:r>
      <w:proofErr w:type="spellStart"/>
      <w:r w:rsidR="00204D9A">
        <w:rPr>
          <w:rFonts w:ascii="Garamond" w:hAnsi="Garamond"/>
          <w:i/>
          <w:sz w:val="24"/>
          <w:szCs w:val="24"/>
        </w:rPr>
        <w:t>ed</w:t>
      </w:r>
      <w:proofErr w:type="spellEnd"/>
      <w:r w:rsidR="00204D9A">
        <w:rPr>
          <w:rFonts w:ascii="Garamond" w:hAnsi="Garamond"/>
          <w:i/>
          <w:sz w:val="24"/>
          <w:szCs w:val="24"/>
        </w:rPr>
        <w:t xml:space="preserve"> alimentazione artificiali e doveri dell’amministrazione sanitaria</w:t>
      </w:r>
      <w:r w:rsidR="00204D9A">
        <w:rPr>
          <w:rFonts w:ascii="Garamond" w:hAnsi="Garamond"/>
          <w:sz w:val="24"/>
          <w:szCs w:val="24"/>
        </w:rPr>
        <w:t xml:space="preserve">, in </w:t>
      </w:r>
      <w:r w:rsidR="00204D9A">
        <w:rPr>
          <w:rFonts w:ascii="Garamond" w:hAnsi="Garamond"/>
          <w:i/>
          <w:sz w:val="24"/>
          <w:szCs w:val="24"/>
        </w:rPr>
        <w:t xml:space="preserve">Foro </w:t>
      </w:r>
      <w:proofErr w:type="spellStart"/>
      <w:r w:rsidR="00204D9A">
        <w:rPr>
          <w:rFonts w:ascii="Garamond" w:hAnsi="Garamond"/>
          <w:i/>
          <w:sz w:val="24"/>
          <w:szCs w:val="24"/>
        </w:rPr>
        <w:t>amm</w:t>
      </w:r>
      <w:proofErr w:type="spellEnd"/>
      <w:r w:rsidR="00204D9A">
        <w:rPr>
          <w:rFonts w:ascii="Garamond" w:hAnsi="Garamond"/>
          <w:i/>
          <w:sz w:val="24"/>
          <w:szCs w:val="24"/>
        </w:rPr>
        <w:t>.</w:t>
      </w:r>
      <w:r w:rsidR="00204D9A">
        <w:rPr>
          <w:rFonts w:ascii="Garamond" w:hAnsi="Garamond"/>
          <w:sz w:val="24"/>
          <w:szCs w:val="24"/>
        </w:rPr>
        <w:t xml:space="preserve">, </w:t>
      </w:r>
      <w:r w:rsidR="00204D9A">
        <w:rPr>
          <w:rFonts w:ascii="Garamond" w:hAnsi="Garamond"/>
          <w:i/>
          <w:sz w:val="24"/>
          <w:szCs w:val="24"/>
        </w:rPr>
        <w:t>T</w:t>
      </w:r>
      <w:r w:rsidR="00F67AE0">
        <w:rPr>
          <w:rFonts w:ascii="Garamond" w:hAnsi="Garamond"/>
          <w:i/>
          <w:sz w:val="24"/>
          <w:szCs w:val="24"/>
        </w:rPr>
        <w:t>.</w:t>
      </w:r>
      <w:r w:rsidR="00204D9A">
        <w:rPr>
          <w:rFonts w:ascii="Garamond" w:hAnsi="Garamond"/>
          <w:i/>
          <w:sz w:val="24"/>
          <w:szCs w:val="24"/>
        </w:rPr>
        <w:t>A</w:t>
      </w:r>
      <w:r w:rsidR="00F67AE0">
        <w:rPr>
          <w:rFonts w:ascii="Garamond" w:hAnsi="Garamond"/>
          <w:i/>
          <w:sz w:val="24"/>
          <w:szCs w:val="24"/>
        </w:rPr>
        <w:t>.</w:t>
      </w:r>
      <w:r w:rsidR="00204D9A">
        <w:rPr>
          <w:rFonts w:ascii="Garamond" w:hAnsi="Garamond"/>
          <w:i/>
          <w:sz w:val="24"/>
          <w:szCs w:val="24"/>
        </w:rPr>
        <w:t>R</w:t>
      </w:r>
      <w:r w:rsidR="00F67AE0">
        <w:rPr>
          <w:rFonts w:ascii="Garamond" w:hAnsi="Garamond"/>
          <w:i/>
          <w:sz w:val="24"/>
          <w:szCs w:val="24"/>
        </w:rPr>
        <w:t>.</w:t>
      </w:r>
      <w:r w:rsidR="00204D9A">
        <w:rPr>
          <w:rFonts w:ascii="Garamond" w:hAnsi="Garamond"/>
          <w:sz w:val="24"/>
          <w:szCs w:val="24"/>
        </w:rPr>
        <w:t>, 2009,</w:t>
      </w:r>
      <w:r w:rsidR="002A17F5">
        <w:rPr>
          <w:rFonts w:ascii="Garamond" w:hAnsi="Garamond"/>
          <w:sz w:val="24"/>
          <w:szCs w:val="24"/>
        </w:rPr>
        <w:t xml:space="preserve"> </w:t>
      </w:r>
      <w:r w:rsidR="00F67AE0">
        <w:rPr>
          <w:rFonts w:ascii="Garamond" w:hAnsi="Garamond"/>
          <w:sz w:val="24"/>
          <w:szCs w:val="24"/>
        </w:rPr>
        <w:t xml:space="preserve">4, </w:t>
      </w:r>
      <w:r w:rsidR="002A17F5">
        <w:rPr>
          <w:rFonts w:ascii="Garamond" w:hAnsi="Garamond"/>
          <w:sz w:val="24"/>
          <w:szCs w:val="24"/>
        </w:rPr>
        <w:t>995,</w:t>
      </w:r>
      <w:r w:rsidR="00204D9A">
        <w:rPr>
          <w:rFonts w:ascii="Garamond" w:hAnsi="Garamond"/>
          <w:sz w:val="24"/>
          <w:szCs w:val="24"/>
        </w:rPr>
        <w:t xml:space="preserve"> la quale rileva che </w:t>
      </w:r>
      <w:r w:rsidR="002A17F5">
        <w:rPr>
          <w:rFonts w:ascii="Garamond" w:hAnsi="Garamond"/>
          <w:sz w:val="24"/>
          <w:szCs w:val="24"/>
        </w:rPr>
        <w:t>«</w:t>
      </w:r>
      <w:r w:rsidR="002A17F5">
        <w:rPr>
          <w:rFonts w:ascii="Garamond" w:hAnsi="Garamond"/>
          <w:i/>
          <w:sz w:val="24"/>
          <w:szCs w:val="24"/>
        </w:rPr>
        <w:t>il dovere di solidarietà immanente al servizio pubblico sanitario, come agli altri servizi sociali, rende obbligatoria un’opera di assistenza della persona anche nei casi di omissione o di interruzione di un trattamento al quale sia stato opposto un rifiuto, affinché questa sia accompagnata fino alla conclusione della propria esistenza</w:t>
      </w:r>
      <w:r w:rsidR="002A17F5">
        <w:rPr>
          <w:rFonts w:ascii="Garamond" w:hAnsi="Garamond"/>
          <w:sz w:val="24"/>
          <w:szCs w:val="24"/>
        </w:rPr>
        <w:t>»</w:t>
      </w:r>
      <w:r w:rsidR="00F67AE0">
        <w:rPr>
          <w:rFonts w:ascii="Garamond" w:hAnsi="Garamond"/>
          <w:sz w:val="24"/>
          <w:szCs w:val="24"/>
        </w:rPr>
        <w:t xml:space="preserve">, </w:t>
      </w:r>
      <w:r w:rsidR="00F67AE0" w:rsidRPr="00F67AE0">
        <w:rPr>
          <w:rFonts w:ascii="Garamond" w:hAnsi="Garamond"/>
          <w:smallCaps/>
          <w:sz w:val="24"/>
          <w:szCs w:val="24"/>
        </w:rPr>
        <w:t xml:space="preserve">A. </w:t>
      </w:r>
      <w:proofErr w:type="spellStart"/>
      <w:r w:rsidR="00F67AE0" w:rsidRPr="00F67AE0">
        <w:rPr>
          <w:rFonts w:ascii="Garamond" w:hAnsi="Garamond"/>
          <w:smallCaps/>
          <w:sz w:val="24"/>
          <w:szCs w:val="24"/>
        </w:rPr>
        <w:t>Santosuosso</w:t>
      </w:r>
      <w:proofErr w:type="spellEnd"/>
      <w:r w:rsidR="00F67AE0">
        <w:rPr>
          <w:rFonts w:ascii="Garamond" w:hAnsi="Garamond"/>
          <w:sz w:val="24"/>
          <w:szCs w:val="24"/>
        </w:rPr>
        <w:t xml:space="preserve">, </w:t>
      </w:r>
      <w:r w:rsidR="00CE6588">
        <w:rPr>
          <w:rFonts w:ascii="Garamond" w:hAnsi="Garamond"/>
          <w:i/>
          <w:sz w:val="24"/>
          <w:szCs w:val="24"/>
        </w:rPr>
        <w:t xml:space="preserve">Sulla conclusione del caso </w:t>
      </w:r>
      <w:proofErr w:type="spellStart"/>
      <w:r w:rsidR="00CE6588">
        <w:rPr>
          <w:rFonts w:ascii="Garamond" w:hAnsi="Garamond"/>
          <w:i/>
          <w:sz w:val="24"/>
          <w:szCs w:val="24"/>
        </w:rPr>
        <w:t>Englaro</w:t>
      </w:r>
      <w:proofErr w:type="spellEnd"/>
      <w:r w:rsidR="00CE6588">
        <w:rPr>
          <w:rFonts w:ascii="Garamond" w:hAnsi="Garamond"/>
          <w:sz w:val="24"/>
          <w:szCs w:val="24"/>
        </w:rPr>
        <w:t xml:space="preserve">, in </w:t>
      </w:r>
      <w:r w:rsidR="00CE6588">
        <w:rPr>
          <w:rFonts w:ascii="Garamond" w:hAnsi="Garamond"/>
          <w:i/>
          <w:sz w:val="24"/>
          <w:szCs w:val="24"/>
        </w:rPr>
        <w:t>Nuova giur. civ. comm.</w:t>
      </w:r>
      <w:r w:rsidR="00EC7925">
        <w:rPr>
          <w:rFonts w:ascii="Garamond" w:hAnsi="Garamond"/>
          <w:sz w:val="24"/>
          <w:szCs w:val="24"/>
        </w:rPr>
        <w:t xml:space="preserve">, 2009, II, 134 e, da ultimo con approfondita analisi, N. </w:t>
      </w:r>
      <w:r w:rsidR="00EC7925" w:rsidRPr="00EC7925">
        <w:rPr>
          <w:rFonts w:ascii="Garamond" w:hAnsi="Garamond"/>
          <w:smallCaps/>
          <w:sz w:val="24"/>
          <w:szCs w:val="24"/>
        </w:rPr>
        <w:t>Vettori</w:t>
      </w:r>
      <w:r w:rsidR="00EC7925">
        <w:rPr>
          <w:rFonts w:ascii="Garamond" w:hAnsi="Garamond"/>
          <w:sz w:val="24"/>
          <w:szCs w:val="24"/>
        </w:rPr>
        <w:t xml:space="preserve">, </w:t>
      </w:r>
      <w:r w:rsidR="00EC7925">
        <w:rPr>
          <w:rFonts w:ascii="Garamond" w:hAnsi="Garamond"/>
          <w:i/>
          <w:sz w:val="24"/>
          <w:szCs w:val="24"/>
        </w:rPr>
        <w:t>Diritti della persona e amministrazione pubblica</w:t>
      </w:r>
      <w:r w:rsidR="00EC7925">
        <w:rPr>
          <w:rFonts w:ascii="Garamond" w:hAnsi="Garamond"/>
          <w:sz w:val="24"/>
          <w:szCs w:val="24"/>
        </w:rPr>
        <w:t>, cit., 83 ss.</w:t>
      </w:r>
    </w:p>
  </w:footnote>
  <w:footnote w:id="39">
    <w:p w:rsidR="0030478E" w:rsidRPr="00BC4BAE" w:rsidRDefault="0030478E" w:rsidP="00035494">
      <w:pPr>
        <w:pStyle w:val="Testonotaapidipagina"/>
        <w:ind w:firstLine="709"/>
        <w:jc w:val="both"/>
        <w:rPr>
          <w:rFonts w:ascii="Garamond" w:hAnsi="Garamond"/>
          <w:sz w:val="24"/>
          <w:szCs w:val="24"/>
        </w:rPr>
      </w:pPr>
      <w:r w:rsidRPr="00035494">
        <w:rPr>
          <w:rStyle w:val="Rimandonotaapidipagina"/>
          <w:rFonts w:ascii="Garamond" w:hAnsi="Garamond"/>
          <w:sz w:val="24"/>
          <w:szCs w:val="24"/>
        </w:rPr>
        <w:footnoteRef/>
      </w:r>
      <w:r w:rsidRPr="00035494">
        <w:rPr>
          <w:rFonts w:ascii="Garamond" w:hAnsi="Garamond"/>
          <w:sz w:val="24"/>
          <w:szCs w:val="24"/>
        </w:rPr>
        <w:t xml:space="preserve"> V., su questo</w:t>
      </w:r>
      <w:r w:rsidRPr="00BC4BAE">
        <w:rPr>
          <w:rFonts w:ascii="Garamond" w:hAnsi="Garamond"/>
          <w:sz w:val="24"/>
          <w:szCs w:val="24"/>
        </w:rPr>
        <w:t xml:space="preserve"> punto, </w:t>
      </w:r>
      <w:r w:rsidRPr="00BC4BAE">
        <w:rPr>
          <w:rFonts w:ascii="Garamond" w:hAnsi="Garamond"/>
          <w:smallCaps/>
          <w:sz w:val="24"/>
          <w:szCs w:val="24"/>
        </w:rPr>
        <w:t>A. Pioggia</w:t>
      </w:r>
      <w:r w:rsidRPr="00BC4BAE">
        <w:rPr>
          <w:rFonts w:ascii="Garamond" w:hAnsi="Garamond"/>
          <w:sz w:val="24"/>
          <w:szCs w:val="24"/>
        </w:rPr>
        <w:t xml:space="preserve">, </w:t>
      </w:r>
      <w:r w:rsidRPr="00BC4BAE">
        <w:rPr>
          <w:rFonts w:ascii="Garamond" w:hAnsi="Garamond"/>
          <w:i/>
          <w:sz w:val="24"/>
          <w:szCs w:val="24"/>
        </w:rPr>
        <w:t>Il rifiuto di cure nella tutela della salute: oneri e responsabilità delle strutture sanitarie</w:t>
      </w:r>
      <w:r w:rsidRPr="00BC4BAE">
        <w:rPr>
          <w:rFonts w:ascii="Garamond" w:hAnsi="Garamond"/>
          <w:sz w:val="24"/>
          <w:szCs w:val="24"/>
        </w:rPr>
        <w:t xml:space="preserve">, in </w:t>
      </w:r>
      <w:r w:rsidRPr="00BC4BAE">
        <w:rPr>
          <w:rFonts w:ascii="Garamond" w:hAnsi="Garamond"/>
          <w:smallCaps/>
          <w:sz w:val="24"/>
          <w:szCs w:val="24"/>
        </w:rPr>
        <w:t>M. Bianca</w:t>
      </w:r>
      <w:r w:rsidRPr="00BC4BAE">
        <w:rPr>
          <w:rFonts w:ascii="Garamond" w:hAnsi="Garamond"/>
          <w:sz w:val="24"/>
          <w:szCs w:val="24"/>
        </w:rPr>
        <w:t xml:space="preserve"> (a cura di), </w:t>
      </w:r>
      <w:r w:rsidRPr="00BC4BAE">
        <w:rPr>
          <w:rFonts w:ascii="Garamond" w:hAnsi="Garamond"/>
          <w:i/>
          <w:sz w:val="24"/>
          <w:szCs w:val="24"/>
        </w:rPr>
        <w:t>Le decisioni di fine vita</w:t>
      </w:r>
      <w:r w:rsidRPr="00BC4BAE">
        <w:rPr>
          <w:rFonts w:ascii="Garamond" w:hAnsi="Garamond"/>
          <w:sz w:val="24"/>
          <w:szCs w:val="24"/>
        </w:rPr>
        <w:t>, Milano, 2011, 80.</w:t>
      </w:r>
    </w:p>
  </w:footnote>
  <w:footnote w:id="40">
    <w:p w:rsidR="00BC4BAE" w:rsidRPr="00530935" w:rsidRDefault="00BC4BAE" w:rsidP="00BC4BAE">
      <w:pPr>
        <w:pStyle w:val="Testonotaapidipagina"/>
        <w:ind w:firstLine="709"/>
        <w:jc w:val="both"/>
        <w:rPr>
          <w:rFonts w:ascii="Garamond" w:hAnsi="Garamond"/>
          <w:sz w:val="24"/>
          <w:szCs w:val="24"/>
        </w:rPr>
      </w:pPr>
      <w:r w:rsidRPr="00BC4BAE">
        <w:rPr>
          <w:rStyle w:val="Rimandonotaapidipagina"/>
          <w:rFonts w:ascii="Garamond" w:hAnsi="Garamond"/>
          <w:sz w:val="24"/>
          <w:szCs w:val="24"/>
        </w:rPr>
        <w:footnoteRef/>
      </w:r>
      <w:r w:rsidRPr="00BC4BAE">
        <w:rPr>
          <w:rFonts w:ascii="Garamond" w:hAnsi="Garamond"/>
          <w:sz w:val="24"/>
          <w:szCs w:val="24"/>
        </w:rPr>
        <w:t xml:space="preserve"> </w:t>
      </w:r>
      <w:r>
        <w:rPr>
          <w:rFonts w:ascii="Garamond" w:hAnsi="Garamond"/>
          <w:sz w:val="24"/>
          <w:szCs w:val="24"/>
        </w:rPr>
        <w:t>Così ancora A.</w:t>
      </w:r>
      <w:r w:rsidRPr="00BC4BAE">
        <w:rPr>
          <w:rFonts w:ascii="Garamond" w:hAnsi="Garamond"/>
          <w:smallCaps/>
          <w:sz w:val="24"/>
          <w:szCs w:val="24"/>
        </w:rPr>
        <w:t xml:space="preserve"> Pioggia</w:t>
      </w:r>
      <w:r w:rsidRPr="00BC4BAE">
        <w:rPr>
          <w:rFonts w:ascii="Garamond" w:hAnsi="Garamond"/>
          <w:sz w:val="24"/>
          <w:szCs w:val="24"/>
        </w:rPr>
        <w:t xml:space="preserve">, </w:t>
      </w:r>
      <w:r w:rsidRPr="00BC4BAE">
        <w:rPr>
          <w:rFonts w:ascii="Garamond" w:hAnsi="Garamond"/>
          <w:i/>
          <w:sz w:val="24"/>
          <w:szCs w:val="24"/>
        </w:rPr>
        <w:t>Il rifiuto di cure</w:t>
      </w:r>
      <w:r>
        <w:rPr>
          <w:rFonts w:ascii="Garamond" w:hAnsi="Garamond"/>
          <w:sz w:val="24"/>
          <w:szCs w:val="24"/>
        </w:rPr>
        <w:t>, cit., 80.</w:t>
      </w:r>
      <w:r w:rsidR="00963DB1">
        <w:rPr>
          <w:rFonts w:ascii="Garamond" w:hAnsi="Garamond"/>
          <w:sz w:val="24"/>
          <w:szCs w:val="24"/>
        </w:rPr>
        <w:t xml:space="preserve"> V. anche </w:t>
      </w:r>
      <w:proofErr w:type="spellStart"/>
      <w:proofErr w:type="gramStart"/>
      <w:r w:rsidR="00963DB1" w:rsidRPr="00963DB1">
        <w:rPr>
          <w:rFonts w:ascii="Garamond" w:hAnsi="Garamond"/>
          <w:smallCaps/>
          <w:sz w:val="24"/>
          <w:szCs w:val="24"/>
        </w:rPr>
        <w:t>Ead</w:t>
      </w:r>
      <w:proofErr w:type="spellEnd"/>
      <w:r w:rsidR="00963DB1">
        <w:rPr>
          <w:rFonts w:ascii="Garamond" w:hAnsi="Garamond"/>
          <w:sz w:val="24"/>
          <w:szCs w:val="24"/>
        </w:rPr>
        <w:t>.,</w:t>
      </w:r>
      <w:proofErr w:type="gramEnd"/>
      <w:r w:rsidR="00963DB1">
        <w:rPr>
          <w:rFonts w:ascii="Garamond" w:hAnsi="Garamond"/>
          <w:sz w:val="24"/>
          <w:szCs w:val="24"/>
        </w:rPr>
        <w:t xml:space="preserve"> </w:t>
      </w:r>
      <w:r w:rsidR="00963DB1">
        <w:rPr>
          <w:rFonts w:ascii="Garamond" w:hAnsi="Garamond"/>
          <w:i/>
          <w:sz w:val="24"/>
          <w:szCs w:val="24"/>
        </w:rPr>
        <w:t>Consenso informato ai trattamenti sanitari e diritto alla salute</w:t>
      </w:r>
      <w:r w:rsidR="00963DB1">
        <w:rPr>
          <w:rFonts w:ascii="Garamond" w:hAnsi="Garamond"/>
          <w:sz w:val="24"/>
          <w:szCs w:val="24"/>
        </w:rPr>
        <w:t xml:space="preserve">, in </w:t>
      </w:r>
      <w:proofErr w:type="spellStart"/>
      <w:r w:rsidR="00963DB1" w:rsidRPr="00963DB1">
        <w:rPr>
          <w:rFonts w:ascii="Garamond" w:hAnsi="Garamond"/>
          <w:i/>
          <w:sz w:val="24"/>
          <w:szCs w:val="24"/>
        </w:rPr>
        <w:t>Riv</w:t>
      </w:r>
      <w:proofErr w:type="spellEnd"/>
      <w:r w:rsidR="00963DB1" w:rsidRPr="00963DB1">
        <w:rPr>
          <w:rFonts w:ascii="Garamond" w:hAnsi="Garamond"/>
          <w:i/>
          <w:sz w:val="24"/>
          <w:szCs w:val="24"/>
        </w:rPr>
        <w:t xml:space="preserve">. trim. dir. </w:t>
      </w:r>
      <w:proofErr w:type="spellStart"/>
      <w:proofErr w:type="gramStart"/>
      <w:r w:rsidR="00963DB1" w:rsidRPr="00963DB1">
        <w:rPr>
          <w:rFonts w:ascii="Garamond" w:hAnsi="Garamond"/>
          <w:i/>
          <w:sz w:val="24"/>
          <w:szCs w:val="24"/>
        </w:rPr>
        <w:t>pubbl</w:t>
      </w:r>
      <w:proofErr w:type="spellEnd"/>
      <w:r w:rsidR="00963DB1">
        <w:rPr>
          <w:rFonts w:ascii="Garamond" w:hAnsi="Garamond"/>
          <w:sz w:val="24"/>
          <w:szCs w:val="24"/>
        </w:rPr>
        <w:t>.,</w:t>
      </w:r>
      <w:proofErr w:type="gramEnd"/>
      <w:r w:rsidR="00963DB1">
        <w:rPr>
          <w:rFonts w:ascii="Garamond" w:hAnsi="Garamond"/>
          <w:sz w:val="24"/>
          <w:szCs w:val="24"/>
        </w:rPr>
        <w:t xml:space="preserve"> 2011, 1, 172, la quale ribadisce </w:t>
      </w:r>
      <w:r w:rsidR="00186CF3">
        <w:rPr>
          <w:rFonts w:ascii="Garamond" w:hAnsi="Garamond"/>
          <w:sz w:val="24"/>
          <w:szCs w:val="24"/>
        </w:rPr>
        <w:t>«</w:t>
      </w:r>
      <w:r w:rsidR="00963DB1" w:rsidRPr="00186CF3">
        <w:rPr>
          <w:rFonts w:ascii="Garamond" w:hAnsi="Garamond"/>
          <w:i/>
          <w:sz w:val="24"/>
          <w:szCs w:val="24"/>
        </w:rPr>
        <w:t>la diretta responsabilizzazione dell’organizzazione sanitaria nella soddisfazione sostanziale di un diritto che se ambientato unicamente nella relazione duale medico paziente rischierebbe di essere sacrificato</w:t>
      </w:r>
      <w:r w:rsidR="00186CF3">
        <w:rPr>
          <w:rFonts w:ascii="Garamond" w:hAnsi="Garamond"/>
          <w:sz w:val="24"/>
          <w:szCs w:val="24"/>
        </w:rPr>
        <w:t>»</w:t>
      </w:r>
      <w:r w:rsidR="00035494">
        <w:rPr>
          <w:rFonts w:ascii="Garamond" w:hAnsi="Garamond"/>
          <w:sz w:val="24"/>
          <w:szCs w:val="24"/>
        </w:rPr>
        <w:t>.</w:t>
      </w:r>
    </w:p>
  </w:footnote>
  <w:footnote w:id="41">
    <w:p w:rsidR="00BD15DF" w:rsidRPr="009D22CC" w:rsidRDefault="00BD15DF" w:rsidP="00BD15DF">
      <w:pPr>
        <w:pStyle w:val="Testonotaapidipagina"/>
        <w:ind w:firstLine="709"/>
        <w:jc w:val="both"/>
        <w:rPr>
          <w:rFonts w:ascii="Garamond" w:hAnsi="Garamond"/>
          <w:sz w:val="24"/>
          <w:szCs w:val="24"/>
        </w:rPr>
      </w:pPr>
      <w:r w:rsidRPr="00E87B1A">
        <w:rPr>
          <w:rStyle w:val="Rimandonotaapidipagina"/>
          <w:rFonts w:ascii="Garamond" w:hAnsi="Garamond"/>
          <w:sz w:val="24"/>
          <w:szCs w:val="24"/>
        </w:rPr>
        <w:footnoteRef/>
      </w:r>
      <w:r w:rsidRPr="004072FA">
        <w:rPr>
          <w:rFonts w:ascii="Garamond" w:hAnsi="Garamond"/>
          <w:sz w:val="24"/>
          <w:szCs w:val="24"/>
        </w:rPr>
        <w:t xml:space="preserve"> </w:t>
      </w:r>
      <w:proofErr w:type="spellStart"/>
      <w:r w:rsidRPr="004072FA">
        <w:rPr>
          <w:rFonts w:ascii="Garamond" w:hAnsi="Garamond"/>
          <w:sz w:val="24"/>
          <w:szCs w:val="24"/>
        </w:rPr>
        <w:t>Cons</w:t>
      </w:r>
      <w:proofErr w:type="spellEnd"/>
      <w:r w:rsidRPr="004072FA">
        <w:rPr>
          <w:rFonts w:ascii="Garamond" w:hAnsi="Garamond"/>
          <w:sz w:val="24"/>
          <w:szCs w:val="24"/>
        </w:rPr>
        <w:t xml:space="preserve">. </w:t>
      </w:r>
      <w:proofErr w:type="gramStart"/>
      <w:r w:rsidRPr="00E87B1A">
        <w:rPr>
          <w:rFonts w:ascii="Garamond" w:hAnsi="Garamond"/>
          <w:sz w:val="24"/>
          <w:szCs w:val="24"/>
        </w:rPr>
        <w:t>St.,</w:t>
      </w:r>
      <w:proofErr w:type="gramEnd"/>
      <w:r w:rsidRPr="00E87B1A">
        <w:rPr>
          <w:rFonts w:ascii="Garamond" w:hAnsi="Garamond"/>
          <w:sz w:val="24"/>
          <w:szCs w:val="24"/>
        </w:rPr>
        <w:t xml:space="preserve"> sez. III, 2 settembre 2014</w:t>
      </w:r>
      <w:r w:rsidRPr="00DF3784">
        <w:rPr>
          <w:rFonts w:ascii="Garamond" w:hAnsi="Garamond"/>
          <w:sz w:val="24"/>
          <w:szCs w:val="24"/>
        </w:rPr>
        <w:t xml:space="preserve">, n. 4460, in </w:t>
      </w:r>
      <w:r w:rsidRPr="00DF3784">
        <w:rPr>
          <w:rFonts w:ascii="Garamond" w:hAnsi="Garamond"/>
          <w:i/>
          <w:sz w:val="24"/>
          <w:szCs w:val="24"/>
        </w:rPr>
        <w:t xml:space="preserve">Foro </w:t>
      </w:r>
      <w:proofErr w:type="spellStart"/>
      <w:r w:rsidRPr="00DF3784">
        <w:rPr>
          <w:rFonts w:ascii="Garamond" w:hAnsi="Garamond"/>
          <w:i/>
          <w:sz w:val="24"/>
          <w:szCs w:val="24"/>
        </w:rPr>
        <w:t>amm</w:t>
      </w:r>
      <w:proofErr w:type="spellEnd"/>
      <w:r w:rsidRPr="00DF3784">
        <w:rPr>
          <w:rFonts w:ascii="Garamond" w:hAnsi="Garamond"/>
          <w:i/>
          <w:sz w:val="24"/>
          <w:szCs w:val="24"/>
        </w:rPr>
        <w:t>.</w:t>
      </w:r>
      <w:r>
        <w:rPr>
          <w:rFonts w:ascii="Garamond" w:hAnsi="Garamond"/>
          <w:sz w:val="24"/>
          <w:szCs w:val="24"/>
        </w:rPr>
        <w:t xml:space="preserve"> 2014, 9, 2229. La sentenza </w:t>
      </w:r>
      <w:r w:rsidR="00480ADC">
        <w:rPr>
          <w:rFonts w:ascii="Garamond" w:hAnsi="Garamond"/>
          <w:sz w:val="24"/>
          <w:szCs w:val="24"/>
        </w:rPr>
        <w:t>aveva confermato la pronuncia del</w:t>
      </w:r>
      <w:r>
        <w:rPr>
          <w:rFonts w:ascii="Garamond" w:hAnsi="Garamond"/>
          <w:sz w:val="24"/>
          <w:szCs w:val="24"/>
        </w:rPr>
        <w:t xml:space="preserve"> T.A.R. per la Lombardia, sede di Milano, </w:t>
      </w:r>
      <w:r w:rsidR="00480ADC">
        <w:rPr>
          <w:rFonts w:ascii="Garamond" w:hAnsi="Garamond"/>
          <w:sz w:val="24"/>
          <w:szCs w:val="24"/>
        </w:rPr>
        <w:t xml:space="preserve">22 maggio 2009, n. 214, in </w:t>
      </w:r>
      <w:proofErr w:type="spellStart"/>
      <w:r w:rsidR="00480ADC">
        <w:rPr>
          <w:rFonts w:ascii="Garamond" w:hAnsi="Garamond"/>
          <w:i/>
          <w:sz w:val="24"/>
          <w:szCs w:val="24"/>
        </w:rPr>
        <w:t>Giorn</w:t>
      </w:r>
      <w:proofErr w:type="spellEnd"/>
      <w:r w:rsidR="00480ADC">
        <w:rPr>
          <w:rFonts w:ascii="Garamond" w:hAnsi="Garamond"/>
          <w:i/>
          <w:sz w:val="24"/>
          <w:szCs w:val="24"/>
        </w:rPr>
        <w:t xml:space="preserve">. </w:t>
      </w:r>
      <w:proofErr w:type="gramStart"/>
      <w:r w:rsidR="00480ADC">
        <w:rPr>
          <w:rFonts w:ascii="Garamond" w:hAnsi="Garamond"/>
          <w:i/>
          <w:sz w:val="24"/>
          <w:szCs w:val="24"/>
        </w:rPr>
        <w:t>dir</w:t>
      </w:r>
      <w:proofErr w:type="gramEnd"/>
      <w:r w:rsidR="00480ADC">
        <w:rPr>
          <w:rFonts w:ascii="Garamond" w:hAnsi="Garamond"/>
          <w:i/>
          <w:sz w:val="24"/>
          <w:szCs w:val="24"/>
        </w:rPr>
        <w:t xml:space="preserve">. </w:t>
      </w:r>
      <w:proofErr w:type="spellStart"/>
      <w:r w:rsidR="00480ADC">
        <w:rPr>
          <w:rFonts w:ascii="Garamond" w:hAnsi="Garamond"/>
          <w:i/>
          <w:sz w:val="24"/>
          <w:szCs w:val="24"/>
        </w:rPr>
        <w:t>amm</w:t>
      </w:r>
      <w:proofErr w:type="spellEnd"/>
      <w:r w:rsidR="00480ADC">
        <w:rPr>
          <w:rFonts w:ascii="Garamond" w:hAnsi="Garamond"/>
          <w:i/>
          <w:sz w:val="24"/>
          <w:szCs w:val="24"/>
        </w:rPr>
        <w:t>.</w:t>
      </w:r>
      <w:r w:rsidR="00480ADC">
        <w:rPr>
          <w:rFonts w:ascii="Garamond" w:hAnsi="Garamond"/>
          <w:sz w:val="24"/>
          <w:szCs w:val="24"/>
        </w:rPr>
        <w:t xml:space="preserve">, 2009, 3, 267 (massima), con nota di </w:t>
      </w:r>
      <w:r w:rsidR="00480ADC" w:rsidRPr="00480ADC">
        <w:rPr>
          <w:rFonts w:ascii="Garamond" w:hAnsi="Garamond"/>
          <w:smallCaps/>
          <w:sz w:val="24"/>
          <w:szCs w:val="24"/>
        </w:rPr>
        <w:t>A. Pioggia</w:t>
      </w:r>
      <w:r w:rsidR="00480ADC">
        <w:rPr>
          <w:rFonts w:ascii="Garamond" w:hAnsi="Garamond"/>
          <w:sz w:val="24"/>
          <w:szCs w:val="24"/>
        </w:rPr>
        <w:t xml:space="preserve">, </w:t>
      </w:r>
      <w:r w:rsidR="00480ADC">
        <w:rPr>
          <w:rFonts w:ascii="Garamond" w:hAnsi="Garamond"/>
          <w:i/>
          <w:sz w:val="24"/>
          <w:szCs w:val="24"/>
        </w:rPr>
        <w:t>Consenso informato e rifiuto di cure</w:t>
      </w:r>
      <w:r w:rsidR="00480ADC">
        <w:rPr>
          <w:rFonts w:ascii="Garamond" w:hAnsi="Garamond"/>
          <w:sz w:val="24"/>
          <w:szCs w:val="24"/>
        </w:rPr>
        <w:t>, cit.,</w:t>
      </w:r>
      <w:r w:rsidR="00090659">
        <w:rPr>
          <w:rFonts w:ascii="Garamond" w:hAnsi="Garamond"/>
          <w:sz w:val="24"/>
          <w:szCs w:val="24"/>
        </w:rPr>
        <w:t xml:space="preserve"> 267-277,</w:t>
      </w:r>
      <w:r w:rsidR="00480ADC">
        <w:rPr>
          <w:rFonts w:ascii="Garamond" w:hAnsi="Garamond"/>
          <w:sz w:val="24"/>
          <w:szCs w:val="24"/>
        </w:rPr>
        <w:t xml:space="preserve"> e </w:t>
      </w:r>
      <w:r w:rsidR="009E2E1C">
        <w:rPr>
          <w:rFonts w:ascii="Garamond" w:hAnsi="Garamond"/>
          <w:sz w:val="24"/>
          <w:szCs w:val="24"/>
        </w:rPr>
        <w:t xml:space="preserve">in </w:t>
      </w:r>
      <w:r w:rsidR="009E2E1C">
        <w:rPr>
          <w:rFonts w:ascii="Garamond" w:hAnsi="Garamond"/>
          <w:i/>
          <w:sz w:val="24"/>
          <w:szCs w:val="24"/>
        </w:rPr>
        <w:t xml:space="preserve">Foro </w:t>
      </w:r>
      <w:proofErr w:type="spellStart"/>
      <w:r w:rsidR="009E2E1C">
        <w:rPr>
          <w:rFonts w:ascii="Garamond" w:hAnsi="Garamond"/>
          <w:i/>
          <w:sz w:val="24"/>
          <w:szCs w:val="24"/>
        </w:rPr>
        <w:t>amm</w:t>
      </w:r>
      <w:proofErr w:type="spellEnd"/>
      <w:r w:rsidR="009E2E1C">
        <w:rPr>
          <w:rFonts w:ascii="Garamond" w:hAnsi="Garamond"/>
          <w:i/>
          <w:sz w:val="24"/>
          <w:szCs w:val="24"/>
        </w:rPr>
        <w:t>.</w:t>
      </w:r>
      <w:r w:rsidR="009E2E1C">
        <w:rPr>
          <w:rFonts w:ascii="Garamond" w:hAnsi="Garamond"/>
          <w:sz w:val="24"/>
          <w:szCs w:val="24"/>
        </w:rPr>
        <w:t xml:space="preserve">, </w:t>
      </w:r>
      <w:r w:rsidR="009E2E1C">
        <w:rPr>
          <w:rFonts w:ascii="Garamond" w:hAnsi="Garamond"/>
          <w:i/>
          <w:sz w:val="24"/>
          <w:szCs w:val="24"/>
        </w:rPr>
        <w:t>T.A.R.</w:t>
      </w:r>
      <w:r w:rsidR="009E2E1C">
        <w:rPr>
          <w:rFonts w:ascii="Garamond" w:hAnsi="Garamond"/>
          <w:sz w:val="24"/>
          <w:szCs w:val="24"/>
        </w:rPr>
        <w:t xml:space="preserve">, 2009, 4, </w:t>
      </w:r>
      <w:r w:rsidR="00B2315C">
        <w:rPr>
          <w:rFonts w:ascii="Garamond" w:hAnsi="Garamond"/>
          <w:sz w:val="24"/>
          <w:szCs w:val="24"/>
        </w:rPr>
        <w:t xml:space="preserve">976 ss., con nota di V. </w:t>
      </w:r>
      <w:proofErr w:type="spellStart"/>
      <w:r w:rsidR="00A51322" w:rsidRPr="00204D9A">
        <w:rPr>
          <w:rFonts w:ascii="Garamond" w:hAnsi="Garamond"/>
          <w:smallCaps/>
          <w:sz w:val="24"/>
          <w:szCs w:val="24"/>
        </w:rPr>
        <w:t>Molaschi</w:t>
      </w:r>
      <w:proofErr w:type="spellEnd"/>
      <w:r w:rsidR="00A51322">
        <w:rPr>
          <w:rFonts w:ascii="Garamond" w:hAnsi="Garamond"/>
          <w:sz w:val="24"/>
          <w:szCs w:val="24"/>
        </w:rPr>
        <w:t xml:space="preserve">, </w:t>
      </w:r>
      <w:r w:rsidR="00A51322">
        <w:rPr>
          <w:rFonts w:ascii="Garamond" w:hAnsi="Garamond"/>
          <w:i/>
          <w:sz w:val="24"/>
          <w:szCs w:val="24"/>
        </w:rPr>
        <w:t xml:space="preserve">Riflessioni sul caso </w:t>
      </w:r>
      <w:proofErr w:type="spellStart"/>
      <w:r w:rsidR="00A51322">
        <w:rPr>
          <w:rFonts w:ascii="Garamond" w:hAnsi="Garamond"/>
          <w:i/>
          <w:sz w:val="24"/>
          <w:szCs w:val="24"/>
        </w:rPr>
        <w:t>Englaro</w:t>
      </w:r>
      <w:proofErr w:type="spellEnd"/>
      <w:r w:rsidR="00A51322">
        <w:rPr>
          <w:rFonts w:ascii="Garamond" w:hAnsi="Garamond"/>
          <w:i/>
          <w:sz w:val="24"/>
          <w:szCs w:val="24"/>
        </w:rPr>
        <w:t xml:space="preserve">. Diritto di rifiutare idratazione </w:t>
      </w:r>
      <w:proofErr w:type="spellStart"/>
      <w:r w:rsidR="00A51322">
        <w:rPr>
          <w:rFonts w:ascii="Garamond" w:hAnsi="Garamond"/>
          <w:i/>
          <w:sz w:val="24"/>
          <w:szCs w:val="24"/>
        </w:rPr>
        <w:t>ed</w:t>
      </w:r>
      <w:proofErr w:type="spellEnd"/>
      <w:r w:rsidR="00A51322">
        <w:rPr>
          <w:rFonts w:ascii="Garamond" w:hAnsi="Garamond"/>
          <w:i/>
          <w:sz w:val="24"/>
          <w:szCs w:val="24"/>
        </w:rPr>
        <w:t xml:space="preserve"> alimentazione artificiali</w:t>
      </w:r>
      <w:r w:rsidR="00090659">
        <w:rPr>
          <w:rFonts w:ascii="Garamond" w:hAnsi="Garamond"/>
          <w:sz w:val="24"/>
          <w:szCs w:val="24"/>
        </w:rPr>
        <w:t>, cit., 981-1001.</w:t>
      </w:r>
      <w:r w:rsidR="001D619E">
        <w:rPr>
          <w:rFonts w:ascii="Garamond" w:hAnsi="Garamond"/>
          <w:sz w:val="24"/>
          <w:szCs w:val="24"/>
        </w:rPr>
        <w:t xml:space="preserve"> Sulla questione sia</w:t>
      </w:r>
      <w:r w:rsidR="009D22CC">
        <w:rPr>
          <w:rFonts w:ascii="Garamond" w:hAnsi="Garamond"/>
          <w:sz w:val="24"/>
          <w:szCs w:val="24"/>
        </w:rPr>
        <w:t xml:space="preserve"> lecito rinviare, comunque, al testo delle</w:t>
      </w:r>
      <w:r w:rsidR="001D619E">
        <w:rPr>
          <w:rFonts w:ascii="Garamond" w:hAnsi="Garamond"/>
          <w:sz w:val="24"/>
          <w:szCs w:val="24"/>
        </w:rPr>
        <w:t xml:space="preserve"> osservazioni di </w:t>
      </w:r>
      <w:r w:rsidR="001D619E" w:rsidRPr="009D22CC">
        <w:rPr>
          <w:rFonts w:ascii="Garamond" w:hAnsi="Garamond"/>
          <w:smallCaps/>
          <w:sz w:val="24"/>
          <w:szCs w:val="24"/>
        </w:rPr>
        <w:t xml:space="preserve">M. </w:t>
      </w:r>
      <w:proofErr w:type="spellStart"/>
      <w:r w:rsidR="001D619E" w:rsidRPr="009D22CC">
        <w:rPr>
          <w:rFonts w:ascii="Garamond" w:hAnsi="Garamond"/>
          <w:smallCaps/>
          <w:sz w:val="24"/>
          <w:szCs w:val="24"/>
        </w:rPr>
        <w:t>Noccelli</w:t>
      </w:r>
      <w:proofErr w:type="spellEnd"/>
      <w:r w:rsidR="001D619E">
        <w:rPr>
          <w:rFonts w:ascii="Garamond" w:hAnsi="Garamond"/>
          <w:sz w:val="24"/>
          <w:szCs w:val="24"/>
        </w:rPr>
        <w:t xml:space="preserve">, </w:t>
      </w:r>
      <w:r w:rsidR="009D22CC">
        <w:rPr>
          <w:rFonts w:ascii="Garamond" w:hAnsi="Garamond"/>
          <w:i/>
          <w:sz w:val="24"/>
          <w:szCs w:val="24"/>
        </w:rPr>
        <w:t>Il giudice amministrativo e la tutela dei diritti fondamentali</w:t>
      </w:r>
      <w:r w:rsidR="009D22CC">
        <w:rPr>
          <w:rFonts w:ascii="Garamond" w:hAnsi="Garamond"/>
          <w:sz w:val="24"/>
          <w:szCs w:val="24"/>
        </w:rPr>
        <w:t xml:space="preserve">, in </w:t>
      </w:r>
      <w:hyperlink r:id="rId1" w:history="1">
        <w:r w:rsidR="009D22CC" w:rsidRPr="00547709">
          <w:rPr>
            <w:rStyle w:val="Collegamentoipertestuale"/>
            <w:rFonts w:ascii="Garamond" w:hAnsi="Garamond"/>
            <w:i/>
            <w:sz w:val="24"/>
            <w:szCs w:val="24"/>
          </w:rPr>
          <w:t>www.giustizia-amministrativa.it</w:t>
        </w:r>
      </w:hyperlink>
      <w:r w:rsidR="009D22CC">
        <w:rPr>
          <w:rFonts w:ascii="Garamond" w:hAnsi="Garamond"/>
          <w:sz w:val="24"/>
          <w:szCs w:val="24"/>
        </w:rPr>
        <w:t>, 5.</w:t>
      </w:r>
    </w:p>
  </w:footnote>
  <w:footnote w:id="42">
    <w:p w:rsidR="00BD15DF" w:rsidRPr="00F35209" w:rsidRDefault="00BD15DF" w:rsidP="00F35209">
      <w:pPr>
        <w:pStyle w:val="Testonotaapidipagina"/>
        <w:ind w:firstLine="709"/>
        <w:jc w:val="both"/>
        <w:rPr>
          <w:rFonts w:ascii="Garamond" w:hAnsi="Garamond"/>
          <w:i/>
          <w:sz w:val="24"/>
          <w:szCs w:val="24"/>
        </w:rPr>
      </w:pPr>
      <w:r w:rsidRPr="00503F33">
        <w:rPr>
          <w:rStyle w:val="Rimandonotaapidipagina"/>
          <w:rFonts w:ascii="Garamond" w:hAnsi="Garamond"/>
          <w:sz w:val="24"/>
          <w:szCs w:val="24"/>
        </w:rPr>
        <w:footnoteRef/>
      </w:r>
      <w:r w:rsidRPr="00503F33">
        <w:rPr>
          <w:rFonts w:ascii="Garamond" w:hAnsi="Garamond"/>
          <w:sz w:val="24"/>
          <w:szCs w:val="24"/>
        </w:rPr>
        <w:t xml:space="preserve"> </w:t>
      </w:r>
      <w:proofErr w:type="spellStart"/>
      <w:r w:rsidRPr="00503F33">
        <w:rPr>
          <w:rFonts w:ascii="Garamond" w:hAnsi="Garamond"/>
          <w:sz w:val="24"/>
          <w:szCs w:val="24"/>
        </w:rPr>
        <w:t>Cons</w:t>
      </w:r>
      <w:proofErr w:type="spellEnd"/>
      <w:r w:rsidRPr="00503F33">
        <w:rPr>
          <w:rFonts w:ascii="Garamond" w:hAnsi="Garamond"/>
          <w:sz w:val="24"/>
          <w:szCs w:val="24"/>
        </w:rPr>
        <w:t xml:space="preserve">. </w:t>
      </w:r>
      <w:proofErr w:type="gramStart"/>
      <w:r w:rsidRPr="00503F33">
        <w:rPr>
          <w:rFonts w:ascii="Garamond" w:hAnsi="Garamond"/>
          <w:sz w:val="24"/>
          <w:szCs w:val="24"/>
        </w:rPr>
        <w:t>St.,</w:t>
      </w:r>
      <w:proofErr w:type="gramEnd"/>
      <w:r w:rsidRPr="00503F33">
        <w:rPr>
          <w:rFonts w:ascii="Garamond" w:hAnsi="Garamond"/>
          <w:sz w:val="24"/>
          <w:szCs w:val="24"/>
        </w:rPr>
        <w:t xml:space="preserve"> sez. III, 21 giugno 2017, n. 3058, in </w:t>
      </w:r>
      <w:r w:rsidRPr="00503F33">
        <w:rPr>
          <w:rFonts w:ascii="Garamond" w:hAnsi="Garamond"/>
          <w:i/>
          <w:sz w:val="24"/>
          <w:szCs w:val="24"/>
        </w:rPr>
        <w:t xml:space="preserve">Foro </w:t>
      </w:r>
      <w:proofErr w:type="spellStart"/>
      <w:r w:rsidRPr="00503F33">
        <w:rPr>
          <w:rFonts w:ascii="Garamond" w:hAnsi="Garamond"/>
          <w:i/>
          <w:sz w:val="24"/>
          <w:szCs w:val="24"/>
        </w:rPr>
        <w:t>amm</w:t>
      </w:r>
      <w:proofErr w:type="spellEnd"/>
      <w:r w:rsidRPr="00503F33">
        <w:rPr>
          <w:rFonts w:ascii="Garamond" w:hAnsi="Garamond"/>
          <w:i/>
          <w:sz w:val="24"/>
          <w:szCs w:val="24"/>
        </w:rPr>
        <w:t>.</w:t>
      </w:r>
      <w:r w:rsidRPr="00503F33">
        <w:rPr>
          <w:rFonts w:ascii="Garamond" w:hAnsi="Garamond"/>
          <w:sz w:val="24"/>
          <w:szCs w:val="24"/>
        </w:rPr>
        <w:t xml:space="preserve">, 2017, 6, 1228 ss. nonché in </w:t>
      </w:r>
      <w:r w:rsidRPr="00503F33">
        <w:rPr>
          <w:rFonts w:ascii="Garamond" w:hAnsi="Garamond"/>
          <w:i/>
          <w:sz w:val="24"/>
          <w:szCs w:val="24"/>
        </w:rPr>
        <w:t xml:space="preserve">Foro </w:t>
      </w:r>
      <w:proofErr w:type="spellStart"/>
      <w:r w:rsidRPr="00503F33">
        <w:rPr>
          <w:rFonts w:ascii="Garamond" w:hAnsi="Garamond"/>
          <w:i/>
          <w:sz w:val="24"/>
          <w:szCs w:val="24"/>
        </w:rPr>
        <w:t>it</w:t>
      </w:r>
      <w:proofErr w:type="spellEnd"/>
      <w:r w:rsidRPr="00503F33">
        <w:rPr>
          <w:rFonts w:ascii="Garamond" w:hAnsi="Garamond"/>
          <w:i/>
          <w:sz w:val="24"/>
          <w:szCs w:val="24"/>
        </w:rPr>
        <w:t>.</w:t>
      </w:r>
      <w:r w:rsidRPr="00503F33">
        <w:rPr>
          <w:rFonts w:ascii="Garamond" w:hAnsi="Garamond"/>
          <w:sz w:val="24"/>
          <w:szCs w:val="24"/>
        </w:rPr>
        <w:t xml:space="preserve">, 2017, III, 377, con nota redazionale di </w:t>
      </w:r>
      <w:r w:rsidRPr="00503F33">
        <w:rPr>
          <w:rFonts w:ascii="Garamond" w:hAnsi="Garamond"/>
          <w:smallCaps/>
          <w:sz w:val="24"/>
          <w:szCs w:val="24"/>
        </w:rPr>
        <w:t>A. Palmieri</w:t>
      </w:r>
      <w:r w:rsidRPr="00503F33">
        <w:rPr>
          <w:rFonts w:ascii="Garamond" w:hAnsi="Garamond"/>
          <w:sz w:val="24"/>
          <w:szCs w:val="24"/>
        </w:rPr>
        <w:t xml:space="preserve">, e in </w:t>
      </w:r>
      <w:proofErr w:type="spellStart"/>
      <w:r w:rsidRPr="00503F33">
        <w:rPr>
          <w:rFonts w:ascii="Garamond" w:hAnsi="Garamond"/>
          <w:i/>
          <w:sz w:val="24"/>
          <w:szCs w:val="24"/>
        </w:rPr>
        <w:t>Riv</w:t>
      </w:r>
      <w:proofErr w:type="spellEnd"/>
      <w:r w:rsidRPr="00503F33">
        <w:rPr>
          <w:rFonts w:ascii="Garamond" w:hAnsi="Garamond"/>
          <w:i/>
          <w:sz w:val="24"/>
          <w:szCs w:val="24"/>
        </w:rPr>
        <w:t xml:space="preserve">. </w:t>
      </w:r>
      <w:proofErr w:type="spellStart"/>
      <w:proofErr w:type="gramStart"/>
      <w:r w:rsidRPr="00503F33">
        <w:rPr>
          <w:rFonts w:ascii="Garamond" w:hAnsi="Garamond"/>
          <w:i/>
          <w:sz w:val="24"/>
          <w:szCs w:val="24"/>
        </w:rPr>
        <w:t>resp</w:t>
      </w:r>
      <w:proofErr w:type="spellEnd"/>
      <w:proofErr w:type="gramEnd"/>
      <w:r w:rsidRPr="00503F33">
        <w:rPr>
          <w:rFonts w:ascii="Garamond" w:hAnsi="Garamond"/>
          <w:i/>
          <w:sz w:val="24"/>
          <w:szCs w:val="24"/>
        </w:rPr>
        <w:t xml:space="preserve">. </w:t>
      </w:r>
      <w:proofErr w:type="spellStart"/>
      <w:proofErr w:type="gramStart"/>
      <w:r w:rsidRPr="00503F33">
        <w:rPr>
          <w:rFonts w:ascii="Garamond" w:hAnsi="Garamond"/>
          <w:i/>
          <w:sz w:val="24"/>
          <w:szCs w:val="24"/>
        </w:rPr>
        <w:t>prev</w:t>
      </w:r>
      <w:proofErr w:type="spellEnd"/>
      <w:r w:rsidRPr="00503F33">
        <w:rPr>
          <w:rFonts w:ascii="Garamond" w:hAnsi="Garamond"/>
          <w:i/>
          <w:sz w:val="24"/>
          <w:szCs w:val="24"/>
        </w:rPr>
        <w:t>.</w:t>
      </w:r>
      <w:r w:rsidRPr="00503F33">
        <w:rPr>
          <w:rFonts w:ascii="Garamond" w:hAnsi="Garamond"/>
          <w:sz w:val="24"/>
          <w:szCs w:val="24"/>
        </w:rPr>
        <w:t>,</w:t>
      </w:r>
      <w:proofErr w:type="gramEnd"/>
      <w:r w:rsidRPr="00503F33">
        <w:rPr>
          <w:rFonts w:ascii="Garamond" w:hAnsi="Garamond"/>
          <w:sz w:val="24"/>
          <w:szCs w:val="24"/>
        </w:rPr>
        <w:t xml:space="preserve"> 2017,</w:t>
      </w:r>
      <w:r>
        <w:rPr>
          <w:rFonts w:ascii="Garamond" w:hAnsi="Garamond"/>
          <w:sz w:val="24"/>
          <w:szCs w:val="24"/>
        </w:rPr>
        <w:t xml:space="preserve"> 5, 1661 ss.</w:t>
      </w:r>
      <w:r w:rsidRPr="00503F33">
        <w:rPr>
          <w:rFonts w:ascii="Garamond" w:hAnsi="Garamond"/>
          <w:sz w:val="24"/>
          <w:szCs w:val="24"/>
        </w:rPr>
        <w:t xml:space="preserve"> con nota di </w:t>
      </w:r>
      <w:r w:rsidRPr="00503F33">
        <w:rPr>
          <w:rFonts w:ascii="Garamond" w:hAnsi="Garamond"/>
          <w:smallCaps/>
          <w:sz w:val="24"/>
          <w:szCs w:val="24"/>
        </w:rPr>
        <w:t xml:space="preserve">A. Berti </w:t>
      </w:r>
      <w:proofErr w:type="spellStart"/>
      <w:r w:rsidRPr="00503F33">
        <w:rPr>
          <w:rFonts w:ascii="Garamond" w:hAnsi="Garamond"/>
          <w:smallCaps/>
          <w:sz w:val="24"/>
          <w:szCs w:val="24"/>
        </w:rPr>
        <w:t>Suman</w:t>
      </w:r>
      <w:proofErr w:type="spellEnd"/>
      <w:r w:rsidRPr="00503F33">
        <w:rPr>
          <w:rFonts w:ascii="Garamond" w:hAnsi="Garamond"/>
          <w:sz w:val="24"/>
          <w:szCs w:val="24"/>
        </w:rPr>
        <w:t xml:space="preserve">, </w:t>
      </w:r>
      <w:r>
        <w:rPr>
          <w:rFonts w:ascii="Garamond" w:hAnsi="Garamond"/>
          <w:i/>
          <w:sz w:val="24"/>
          <w:szCs w:val="24"/>
        </w:rPr>
        <w:t>La responsabilità della p.a. per danno derivante da lesione del diritto all’autodeterminazione</w:t>
      </w:r>
      <w:r w:rsidR="009F73E8">
        <w:rPr>
          <w:rFonts w:ascii="Garamond" w:hAnsi="Garamond"/>
          <w:i/>
          <w:sz w:val="24"/>
          <w:szCs w:val="24"/>
        </w:rPr>
        <w:t xml:space="preserve"> terapeutica nel caso «</w:t>
      </w:r>
      <w:proofErr w:type="spellStart"/>
      <w:r w:rsidR="009F73E8">
        <w:rPr>
          <w:rFonts w:ascii="Garamond" w:hAnsi="Garamond"/>
          <w:i/>
          <w:sz w:val="24"/>
          <w:szCs w:val="24"/>
        </w:rPr>
        <w:t>Englaro</w:t>
      </w:r>
      <w:proofErr w:type="spellEnd"/>
      <w:r w:rsidR="009F73E8">
        <w:rPr>
          <w:rFonts w:ascii="Garamond" w:hAnsi="Garamond"/>
          <w:i/>
          <w:sz w:val="24"/>
          <w:szCs w:val="24"/>
        </w:rPr>
        <w:t>»</w:t>
      </w:r>
      <w:r w:rsidR="009F73E8">
        <w:rPr>
          <w:rFonts w:ascii="Garamond" w:hAnsi="Garamond"/>
          <w:sz w:val="24"/>
          <w:szCs w:val="24"/>
        </w:rPr>
        <w:t xml:space="preserve">, e in </w:t>
      </w:r>
      <w:r w:rsidR="009F73E8">
        <w:rPr>
          <w:rFonts w:ascii="Garamond" w:hAnsi="Garamond"/>
          <w:i/>
          <w:sz w:val="24"/>
          <w:szCs w:val="24"/>
        </w:rPr>
        <w:t>Nuova giur. civ. comm.</w:t>
      </w:r>
      <w:r w:rsidR="009F73E8">
        <w:rPr>
          <w:rFonts w:ascii="Garamond" w:hAnsi="Garamond"/>
          <w:sz w:val="24"/>
          <w:szCs w:val="24"/>
        </w:rPr>
        <w:t xml:space="preserve">, 2017, 11, 1525 </w:t>
      </w:r>
      <w:proofErr w:type="spellStart"/>
      <w:r w:rsidR="009F73E8">
        <w:rPr>
          <w:rFonts w:ascii="Garamond" w:hAnsi="Garamond"/>
          <w:sz w:val="24"/>
          <w:szCs w:val="24"/>
        </w:rPr>
        <w:t>s.s.</w:t>
      </w:r>
      <w:proofErr w:type="spellEnd"/>
      <w:r w:rsidR="009F73E8">
        <w:rPr>
          <w:rFonts w:ascii="Garamond" w:hAnsi="Garamond"/>
          <w:sz w:val="24"/>
          <w:szCs w:val="24"/>
        </w:rPr>
        <w:t xml:space="preserve">, con nota di </w:t>
      </w:r>
      <w:r w:rsidR="009F73E8" w:rsidRPr="001456EE">
        <w:rPr>
          <w:rFonts w:ascii="Garamond" w:hAnsi="Garamond"/>
          <w:smallCaps/>
          <w:sz w:val="24"/>
          <w:szCs w:val="24"/>
        </w:rPr>
        <w:t>M. Azzalini</w:t>
      </w:r>
      <w:r w:rsidR="009F73E8">
        <w:rPr>
          <w:rFonts w:ascii="Garamond" w:hAnsi="Garamond"/>
          <w:sz w:val="24"/>
          <w:szCs w:val="24"/>
        </w:rPr>
        <w:t xml:space="preserve"> e </w:t>
      </w:r>
      <w:r w:rsidR="009F73E8" w:rsidRPr="001456EE">
        <w:rPr>
          <w:rFonts w:ascii="Garamond" w:hAnsi="Garamond"/>
          <w:smallCaps/>
          <w:sz w:val="24"/>
          <w:szCs w:val="24"/>
        </w:rPr>
        <w:t xml:space="preserve">V. </w:t>
      </w:r>
      <w:proofErr w:type="spellStart"/>
      <w:r w:rsidR="009F73E8" w:rsidRPr="001456EE">
        <w:rPr>
          <w:rFonts w:ascii="Garamond" w:hAnsi="Garamond"/>
          <w:smallCaps/>
          <w:sz w:val="24"/>
          <w:szCs w:val="24"/>
        </w:rPr>
        <w:t>Molaschi</w:t>
      </w:r>
      <w:proofErr w:type="spellEnd"/>
      <w:r w:rsidR="009F73E8">
        <w:rPr>
          <w:rFonts w:ascii="Garamond" w:hAnsi="Garamond"/>
          <w:sz w:val="24"/>
          <w:szCs w:val="24"/>
        </w:rPr>
        <w:t xml:space="preserve">, </w:t>
      </w:r>
      <w:r w:rsidR="009F73E8">
        <w:rPr>
          <w:rFonts w:ascii="Garamond" w:hAnsi="Garamond"/>
          <w:i/>
          <w:sz w:val="24"/>
          <w:szCs w:val="24"/>
        </w:rPr>
        <w:t xml:space="preserve">Autodeterminazione terapeutica e responsabilità della p.a.: il suggello del Consiglio di Stato sul caso </w:t>
      </w:r>
      <w:proofErr w:type="spellStart"/>
      <w:r w:rsidR="009F73E8">
        <w:rPr>
          <w:rFonts w:ascii="Garamond" w:hAnsi="Garamond"/>
          <w:i/>
          <w:sz w:val="24"/>
          <w:szCs w:val="24"/>
        </w:rPr>
        <w:t>Englaro</w:t>
      </w:r>
      <w:proofErr w:type="spellEnd"/>
      <w:r w:rsidR="009F73E8">
        <w:rPr>
          <w:rFonts w:ascii="Garamond" w:hAnsi="Garamond"/>
          <w:i/>
          <w:sz w:val="24"/>
          <w:szCs w:val="24"/>
        </w:rPr>
        <w:t>.</w:t>
      </w:r>
      <w:r w:rsidR="000B21D0">
        <w:rPr>
          <w:rFonts w:ascii="Garamond" w:hAnsi="Garamond"/>
          <w:i/>
          <w:sz w:val="24"/>
          <w:szCs w:val="24"/>
        </w:rPr>
        <w:t xml:space="preserve"> </w:t>
      </w:r>
      <w:r w:rsidR="000B21D0">
        <w:rPr>
          <w:rFonts w:ascii="Garamond" w:hAnsi="Garamond"/>
          <w:sz w:val="24"/>
          <w:szCs w:val="24"/>
        </w:rPr>
        <w:t xml:space="preserve">La sentenza ha confermato, seppure con diversa motivazione, la sentenza del T.A.R. per la Lombardia, sede di Milano, 6 </w:t>
      </w:r>
      <w:r w:rsidR="000B21D0" w:rsidRPr="00F35209">
        <w:rPr>
          <w:rFonts w:ascii="Garamond" w:hAnsi="Garamond"/>
          <w:sz w:val="24"/>
          <w:szCs w:val="24"/>
        </w:rPr>
        <w:t xml:space="preserve">aprile 2016, n. 650, in </w:t>
      </w:r>
      <w:r w:rsidR="000B21D0" w:rsidRPr="00F35209">
        <w:rPr>
          <w:rFonts w:ascii="Garamond" w:hAnsi="Garamond"/>
          <w:i/>
          <w:sz w:val="24"/>
          <w:szCs w:val="24"/>
        </w:rPr>
        <w:t>Nuova giur. civ. comm.</w:t>
      </w:r>
      <w:r w:rsidR="000B21D0" w:rsidRPr="00F35209">
        <w:rPr>
          <w:rFonts w:ascii="Garamond" w:hAnsi="Garamond"/>
          <w:sz w:val="24"/>
          <w:szCs w:val="24"/>
        </w:rPr>
        <w:t xml:space="preserve">, 2016, 9, 1194-1198, con nota di </w:t>
      </w:r>
      <w:r w:rsidR="000B21D0" w:rsidRPr="00F35209">
        <w:rPr>
          <w:rFonts w:ascii="Garamond" w:hAnsi="Garamond"/>
          <w:smallCaps/>
          <w:sz w:val="24"/>
          <w:szCs w:val="24"/>
        </w:rPr>
        <w:t xml:space="preserve">C. </w:t>
      </w:r>
      <w:proofErr w:type="spellStart"/>
      <w:r w:rsidR="000B21D0" w:rsidRPr="00F35209">
        <w:rPr>
          <w:rFonts w:ascii="Garamond" w:hAnsi="Garamond"/>
          <w:smallCaps/>
          <w:sz w:val="24"/>
          <w:szCs w:val="24"/>
        </w:rPr>
        <w:t>Favilli</w:t>
      </w:r>
      <w:proofErr w:type="spellEnd"/>
      <w:r w:rsidR="000B21D0" w:rsidRPr="00F35209">
        <w:rPr>
          <w:rFonts w:ascii="Garamond" w:hAnsi="Garamond"/>
          <w:sz w:val="24"/>
          <w:szCs w:val="24"/>
        </w:rPr>
        <w:t xml:space="preserve">, </w:t>
      </w:r>
      <w:r w:rsidR="00445340" w:rsidRPr="00F35209">
        <w:rPr>
          <w:rFonts w:ascii="Garamond" w:hAnsi="Garamond"/>
          <w:sz w:val="24"/>
          <w:szCs w:val="24"/>
        </w:rPr>
        <w:t>«</w:t>
      </w:r>
      <w:r w:rsidR="00445340" w:rsidRPr="00F35209">
        <w:rPr>
          <w:rFonts w:ascii="Garamond" w:hAnsi="Garamond"/>
          <w:i/>
          <w:sz w:val="24"/>
          <w:szCs w:val="24"/>
        </w:rPr>
        <w:t xml:space="preserve">La responsabilità della pubblica amministrazione nel caso </w:t>
      </w:r>
      <w:proofErr w:type="spellStart"/>
      <w:r w:rsidR="00445340" w:rsidRPr="00F35209">
        <w:rPr>
          <w:rFonts w:ascii="Garamond" w:hAnsi="Garamond"/>
          <w:i/>
          <w:sz w:val="24"/>
          <w:szCs w:val="24"/>
        </w:rPr>
        <w:t>Englaro</w:t>
      </w:r>
      <w:proofErr w:type="spellEnd"/>
      <w:r w:rsidR="00445340" w:rsidRPr="00F35209">
        <w:rPr>
          <w:rFonts w:ascii="Garamond" w:hAnsi="Garamond"/>
          <w:sz w:val="24"/>
          <w:szCs w:val="24"/>
        </w:rPr>
        <w:t xml:space="preserve">», in </w:t>
      </w:r>
      <w:r w:rsidR="00445340" w:rsidRPr="00F35209">
        <w:rPr>
          <w:rFonts w:ascii="Garamond" w:hAnsi="Garamond"/>
          <w:i/>
          <w:sz w:val="24"/>
          <w:szCs w:val="24"/>
        </w:rPr>
        <w:t xml:space="preserve">Guida al </w:t>
      </w:r>
      <w:proofErr w:type="gramStart"/>
      <w:r w:rsidR="00445340" w:rsidRPr="00F35209">
        <w:rPr>
          <w:rFonts w:ascii="Garamond" w:hAnsi="Garamond"/>
          <w:i/>
          <w:sz w:val="24"/>
          <w:szCs w:val="24"/>
        </w:rPr>
        <w:t>dir.</w:t>
      </w:r>
      <w:r w:rsidR="00445340" w:rsidRPr="00F35209">
        <w:rPr>
          <w:rFonts w:ascii="Garamond" w:hAnsi="Garamond"/>
          <w:sz w:val="24"/>
          <w:szCs w:val="24"/>
        </w:rPr>
        <w:t>,</w:t>
      </w:r>
      <w:proofErr w:type="gramEnd"/>
      <w:r w:rsidR="00445340" w:rsidRPr="00F35209">
        <w:rPr>
          <w:rFonts w:ascii="Garamond" w:hAnsi="Garamond"/>
          <w:sz w:val="24"/>
          <w:szCs w:val="24"/>
        </w:rPr>
        <w:t xml:space="preserve"> 2016, 19, 98-102, con nota di </w:t>
      </w:r>
      <w:r w:rsidR="00445340" w:rsidRPr="00F35209">
        <w:rPr>
          <w:rFonts w:ascii="Garamond" w:hAnsi="Garamond"/>
          <w:smallCaps/>
          <w:sz w:val="24"/>
          <w:szCs w:val="24"/>
        </w:rPr>
        <w:t xml:space="preserve">A. </w:t>
      </w:r>
      <w:proofErr w:type="spellStart"/>
      <w:r w:rsidR="00445340" w:rsidRPr="00F35209">
        <w:rPr>
          <w:rFonts w:ascii="Garamond" w:hAnsi="Garamond"/>
          <w:smallCaps/>
          <w:sz w:val="24"/>
          <w:szCs w:val="24"/>
        </w:rPr>
        <w:t>Masaracchia</w:t>
      </w:r>
      <w:proofErr w:type="spellEnd"/>
      <w:r w:rsidR="00445340" w:rsidRPr="00F35209">
        <w:rPr>
          <w:rFonts w:ascii="Garamond" w:hAnsi="Garamond"/>
          <w:sz w:val="24"/>
          <w:szCs w:val="24"/>
        </w:rPr>
        <w:t xml:space="preserve">, </w:t>
      </w:r>
      <w:r w:rsidR="00445340" w:rsidRPr="00F35209">
        <w:rPr>
          <w:rFonts w:ascii="Garamond" w:hAnsi="Garamond"/>
          <w:i/>
          <w:sz w:val="24"/>
          <w:szCs w:val="24"/>
        </w:rPr>
        <w:t>L’autorità dei tribunali non può essere disattesa dalle Regioni.</w:t>
      </w:r>
    </w:p>
  </w:footnote>
  <w:footnote w:id="43">
    <w:p w:rsidR="00366D41" w:rsidRPr="001911E9" w:rsidRDefault="00366D41" w:rsidP="00F35209">
      <w:pPr>
        <w:pStyle w:val="Testonotaapidipagina"/>
        <w:ind w:firstLine="709"/>
        <w:jc w:val="both"/>
        <w:rPr>
          <w:rFonts w:ascii="Garamond" w:hAnsi="Garamond"/>
          <w:sz w:val="24"/>
          <w:szCs w:val="24"/>
        </w:rPr>
      </w:pPr>
      <w:r w:rsidRPr="00F35209">
        <w:rPr>
          <w:rStyle w:val="Rimandonotaapidipagina"/>
          <w:rFonts w:ascii="Garamond" w:hAnsi="Garamond"/>
          <w:sz w:val="24"/>
          <w:szCs w:val="24"/>
        </w:rPr>
        <w:footnoteRef/>
      </w:r>
      <w:r w:rsidRPr="00F35209">
        <w:rPr>
          <w:rFonts w:ascii="Garamond" w:hAnsi="Garamond"/>
          <w:sz w:val="24"/>
          <w:szCs w:val="24"/>
        </w:rPr>
        <w:t xml:space="preserve"> </w:t>
      </w:r>
      <w:r w:rsidR="00AE1F7E" w:rsidRPr="00F35209">
        <w:rPr>
          <w:rFonts w:ascii="Garamond" w:hAnsi="Garamond"/>
          <w:smallCaps/>
          <w:sz w:val="24"/>
          <w:szCs w:val="24"/>
        </w:rPr>
        <w:t>A. Pioggia</w:t>
      </w:r>
      <w:r w:rsidR="001B17A5">
        <w:rPr>
          <w:rFonts w:ascii="Garamond" w:hAnsi="Garamond"/>
          <w:sz w:val="24"/>
          <w:szCs w:val="24"/>
        </w:rPr>
        <w:t xml:space="preserve">, in </w:t>
      </w:r>
      <w:r w:rsidR="001B17A5">
        <w:rPr>
          <w:rFonts w:ascii="Garamond" w:hAnsi="Garamond"/>
          <w:i/>
          <w:sz w:val="24"/>
          <w:szCs w:val="24"/>
        </w:rPr>
        <w:t>Giudici e legislatori</w:t>
      </w:r>
      <w:r w:rsidR="001B17A5">
        <w:rPr>
          <w:rFonts w:ascii="Garamond" w:hAnsi="Garamond"/>
          <w:sz w:val="24"/>
          <w:szCs w:val="24"/>
        </w:rPr>
        <w:t>, fascicolo monografico di</w:t>
      </w:r>
      <w:r w:rsidR="009774F7" w:rsidRPr="00F35209">
        <w:rPr>
          <w:rFonts w:ascii="Garamond" w:hAnsi="Garamond"/>
          <w:sz w:val="24"/>
          <w:szCs w:val="24"/>
        </w:rPr>
        <w:t xml:space="preserve"> </w:t>
      </w:r>
      <w:r w:rsidR="009774F7" w:rsidRPr="00F35209">
        <w:rPr>
          <w:rFonts w:ascii="Garamond" w:hAnsi="Garamond"/>
          <w:i/>
          <w:sz w:val="24"/>
          <w:szCs w:val="24"/>
        </w:rPr>
        <w:t xml:space="preserve">Dir. </w:t>
      </w:r>
      <w:proofErr w:type="spellStart"/>
      <w:proofErr w:type="gramStart"/>
      <w:r w:rsidR="009774F7" w:rsidRPr="00F35209">
        <w:rPr>
          <w:rFonts w:ascii="Garamond" w:hAnsi="Garamond"/>
          <w:i/>
          <w:sz w:val="24"/>
          <w:szCs w:val="24"/>
        </w:rPr>
        <w:t>pubbl</w:t>
      </w:r>
      <w:proofErr w:type="spellEnd"/>
      <w:r w:rsidR="009774F7" w:rsidRPr="00F35209">
        <w:rPr>
          <w:rFonts w:ascii="Garamond" w:hAnsi="Garamond"/>
          <w:i/>
          <w:sz w:val="24"/>
          <w:szCs w:val="24"/>
        </w:rPr>
        <w:t>.</w:t>
      </w:r>
      <w:r w:rsidR="009774F7" w:rsidRPr="00F35209">
        <w:rPr>
          <w:rFonts w:ascii="Garamond" w:hAnsi="Garamond"/>
          <w:sz w:val="24"/>
          <w:szCs w:val="24"/>
        </w:rPr>
        <w:t>,</w:t>
      </w:r>
      <w:proofErr w:type="gramEnd"/>
      <w:r w:rsidR="009774F7" w:rsidRPr="00F35209">
        <w:rPr>
          <w:rFonts w:ascii="Garamond" w:hAnsi="Garamond"/>
          <w:sz w:val="24"/>
          <w:szCs w:val="24"/>
        </w:rPr>
        <w:t xml:space="preserve"> 2016, 2, 547.</w:t>
      </w:r>
      <w:r w:rsidR="004B699F">
        <w:rPr>
          <w:rFonts w:ascii="Garamond" w:hAnsi="Garamond"/>
          <w:sz w:val="24"/>
          <w:szCs w:val="24"/>
        </w:rPr>
        <w:t xml:space="preserve"> Nello stesso v. anche</w:t>
      </w:r>
      <w:r w:rsidR="001B17A5">
        <w:rPr>
          <w:rFonts w:ascii="Garamond" w:hAnsi="Garamond"/>
          <w:sz w:val="24"/>
          <w:szCs w:val="24"/>
        </w:rPr>
        <w:t xml:space="preserve"> </w:t>
      </w:r>
      <w:proofErr w:type="spellStart"/>
      <w:r w:rsidR="001B17A5">
        <w:rPr>
          <w:rFonts w:ascii="Garamond" w:hAnsi="Garamond"/>
          <w:i/>
          <w:sz w:val="24"/>
          <w:szCs w:val="24"/>
        </w:rPr>
        <w:t>amplius</w:t>
      </w:r>
      <w:proofErr w:type="spellEnd"/>
      <w:r w:rsidR="004B699F">
        <w:rPr>
          <w:rFonts w:ascii="Garamond" w:hAnsi="Garamond"/>
          <w:sz w:val="24"/>
          <w:szCs w:val="24"/>
        </w:rPr>
        <w:t xml:space="preserve">, ora, </w:t>
      </w:r>
      <w:r w:rsidR="004B699F" w:rsidRPr="001B17A5">
        <w:rPr>
          <w:rFonts w:ascii="Garamond" w:hAnsi="Garamond"/>
          <w:smallCaps/>
          <w:sz w:val="24"/>
          <w:szCs w:val="24"/>
        </w:rPr>
        <w:t>N. Vettori</w:t>
      </w:r>
      <w:r w:rsidR="004B699F">
        <w:rPr>
          <w:rFonts w:ascii="Garamond" w:hAnsi="Garamond"/>
          <w:sz w:val="24"/>
          <w:szCs w:val="24"/>
        </w:rPr>
        <w:t xml:space="preserve">, </w:t>
      </w:r>
      <w:r w:rsidR="004B699F">
        <w:rPr>
          <w:rFonts w:ascii="Garamond" w:hAnsi="Garamond"/>
          <w:i/>
          <w:sz w:val="24"/>
          <w:szCs w:val="24"/>
        </w:rPr>
        <w:t>Diritti della persona e amministrazione pubblica</w:t>
      </w:r>
      <w:r w:rsidR="004B699F">
        <w:rPr>
          <w:rFonts w:ascii="Garamond" w:hAnsi="Garamond"/>
          <w:sz w:val="24"/>
          <w:szCs w:val="24"/>
        </w:rPr>
        <w:t xml:space="preserve">, cit., 84-85, laddove l’Autrice rileva come sia l’organizzazione a doversi modellare sulle posizioni soggettive e on viceversa, perché sono i caratteri e il contenuto del diritto – anche sociale – </w:t>
      </w:r>
      <w:r w:rsidR="001911E9">
        <w:rPr>
          <w:rFonts w:ascii="Garamond" w:hAnsi="Garamond"/>
          <w:sz w:val="24"/>
          <w:szCs w:val="24"/>
        </w:rPr>
        <w:t>«</w:t>
      </w:r>
      <w:r w:rsidR="001911E9">
        <w:rPr>
          <w:rFonts w:ascii="Garamond" w:hAnsi="Garamond"/>
          <w:i/>
          <w:sz w:val="24"/>
          <w:szCs w:val="24"/>
        </w:rPr>
        <w:t>per come definito dall’ordinamento positivo a vario livello (dalla Costituzione e dalle fonti europee fino alla legge ordinaria) che devono condizionare le scelte organizzative della pubblica amministrazione</w:t>
      </w:r>
      <w:r w:rsidR="001911E9">
        <w:rPr>
          <w:rFonts w:ascii="Garamond" w:hAnsi="Garamond"/>
          <w:sz w:val="24"/>
          <w:szCs w:val="24"/>
        </w:rPr>
        <w:t>»</w:t>
      </w:r>
      <w:r w:rsidR="001B17A5">
        <w:rPr>
          <w:rFonts w:ascii="Garamond" w:hAnsi="Garamond"/>
          <w:sz w:val="24"/>
          <w:szCs w:val="24"/>
        </w:rPr>
        <w:t>, con la conseguenza</w:t>
      </w:r>
      <w:r w:rsidR="001911E9">
        <w:rPr>
          <w:rFonts w:ascii="Garamond" w:hAnsi="Garamond"/>
          <w:sz w:val="24"/>
          <w:szCs w:val="24"/>
        </w:rPr>
        <w:t xml:space="preserve"> che il potere di organizzare si delimita e si conforma a partire dalle norme di riconoscimento dei diritti che quell’apparato organizzativo dovrà soddisfare.</w:t>
      </w:r>
    </w:p>
  </w:footnote>
  <w:footnote w:id="44">
    <w:p w:rsidR="004E1C6E" w:rsidRPr="00F35209" w:rsidRDefault="004E1C6E" w:rsidP="00F35209">
      <w:pPr>
        <w:pStyle w:val="Testonotaapidipagina"/>
        <w:ind w:firstLine="709"/>
        <w:jc w:val="both"/>
        <w:rPr>
          <w:rFonts w:ascii="Garamond" w:hAnsi="Garamond"/>
          <w:sz w:val="24"/>
          <w:szCs w:val="24"/>
          <w:lang w:val="en-US"/>
        </w:rPr>
      </w:pPr>
      <w:r w:rsidRPr="00F35209">
        <w:rPr>
          <w:rStyle w:val="Rimandonotaapidipagina"/>
          <w:rFonts w:ascii="Garamond" w:hAnsi="Garamond"/>
          <w:sz w:val="24"/>
          <w:szCs w:val="24"/>
        </w:rPr>
        <w:footnoteRef/>
      </w:r>
      <w:r w:rsidRPr="00F35209">
        <w:rPr>
          <w:rFonts w:ascii="Garamond" w:hAnsi="Garamond"/>
          <w:sz w:val="24"/>
          <w:szCs w:val="24"/>
          <w:lang w:val="en-US"/>
        </w:rPr>
        <w:t xml:space="preserve"> Cons. St., </w:t>
      </w:r>
      <w:proofErr w:type="spellStart"/>
      <w:r w:rsidRPr="00F35209">
        <w:rPr>
          <w:rFonts w:ascii="Garamond" w:hAnsi="Garamond"/>
          <w:sz w:val="24"/>
          <w:szCs w:val="24"/>
          <w:lang w:val="en-US"/>
        </w:rPr>
        <w:t>sez</w:t>
      </w:r>
      <w:proofErr w:type="spellEnd"/>
      <w:r w:rsidRPr="00F35209">
        <w:rPr>
          <w:rFonts w:ascii="Garamond" w:hAnsi="Garamond"/>
          <w:sz w:val="24"/>
          <w:szCs w:val="24"/>
          <w:lang w:val="en-US"/>
        </w:rPr>
        <w:t xml:space="preserve">. III, </w:t>
      </w:r>
      <w:r w:rsidR="00FA5522" w:rsidRPr="00F35209">
        <w:rPr>
          <w:rFonts w:ascii="Garamond" w:hAnsi="Garamond"/>
          <w:sz w:val="24"/>
          <w:szCs w:val="24"/>
          <w:lang w:val="en-US"/>
        </w:rPr>
        <w:t xml:space="preserve">21 </w:t>
      </w:r>
      <w:proofErr w:type="spellStart"/>
      <w:r w:rsidR="00FA5522" w:rsidRPr="00F35209">
        <w:rPr>
          <w:rFonts w:ascii="Garamond" w:hAnsi="Garamond"/>
          <w:sz w:val="24"/>
          <w:szCs w:val="24"/>
          <w:lang w:val="en-US"/>
        </w:rPr>
        <w:t>giugno</w:t>
      </w:r>
      <w:proofErr w:type="spellEnd"/>
      <w:r w:rsidR="00FA5522" w:rsidRPr="00F35209">
        <w:rPr>
          <w:rFonts w:ascii="Garamond" w:hAnsi="Garamond"/>
          <w:sz w:val="24"/>
          <w:szCs w:val="24"/>
          <w:lang w:val="en-US"/>
        </w:rPr>
        <w:t xml:space="preserve"> 2017, n. 3058, in </w:t>
      </w:r>
      <w:proofErr w:type="spellStart"/>
      <w:r w:rsidR="00FA5522" w:rsidRPr="00F35209">
        <w:rPr>
          <w:rFonts w:ascii="Garamond" w:hAnsi="Garamond"/>
          <w:i/>
          <w:sz w:val="24"/>
          <w:szCs w:val="24"/>
          <w:lang w:val="en-US"/>
        </w:rPr>
        <w:t>Foro</w:t>
      </w:r>
      <w:proofErr w:type="spellEnd"/>
      <w:r w:rsidR="00FA5522" w:rsidRPr="00F35209">
        <w:rPr>
          <w:rFonts w:ascii="Garamond" w:hAnsi="Garamond"/>
          <w:i/>
          <w:sz w:val="24"/>
          <w:szCs w:val="24"/>
          <w:lang w:val="en-US"/>
        </w:rPr>
        <w:t xml:space="preserve"> </w:t>
      </w:r>
      <w:proofErr w:type="gramStart"/>
      <w:r w:rsidR="00FA5522" w:rsidRPr="00F35209">
        <w:rPr>
          <w:rFonts w:ascii="Garamond" w:hAnsi="Garamond"/>
          <w:i/>
          <w:sz w:val="24"/>
          <w:szCs w:val="24"/>
          <w:lang w:val="en-US"/>
        </w:rPr>
        <w:t>it</w:t>
      </w:r>
      <w:proofErr w:type="gramEnd"/>
      <w:r w:rsidR="00FA5522" w:rsidRPr="00F35209">
        <w:rPr>
          <w:rFonts w:ascii="Garamond" w:hAnsi="Garamond"/>
          <w:i/>
          <w:sz w:val="24"/>
          <w:szCs w:val="24"/>
          <w:lang w:val="en-US"/>
        </w:rPr>
        <w:t>.</w:t>
      </w:r>
      <w:r w:rsidR="00FA5522" w:rsidRPr="00F35209">
        <w:rPr>
          <w:rFonts w:ascii="Garamond" w:hAnsi="Garamond"/>
          <w:sz w:val="24"/>
          <w:szCs w:val="24"/>
          <w:lang w:val="en-US"/>
        </w:rPr>
        <w:t>, 2017, III, 382.</w:t>
      </w:r>
    </w:p>
  </w:footnote>
  <w:footnote w:id="45">
    <w:p w:rsidR="00F35209" w:rsidRPr="00F35209" w:rsidRDefault="00F35209" w:rsidP="00F35209">
      <w:pPr>
        <w:pStyle w:val="Testonotaapidipagina"/>
        <w:ind w:firstLine="709"/>
        <w:jc w:val="both"/>
        <w:rPr>
          <w:rFonts w:ascii="Garamond" w:hAnsi="Garamond"/>
          <w:sz w:val="24"/>
          <w:szCs w:val="24"/>
        </w:rPr>
      </w:pPr>
      <w:r w:rsidRPr="00F35209">
        <w:rPr>
          <w:rStyle w:val="Rimandonotaapidipagina"/>
          <w:rFonts w:ascii="Garamond" w:hAnsi="Garamond"/>
          <w:sz w:val="24"/>
          <w:szCs w:val="24"/>
        </w:rPr>
        <w:footnoteRef/>
      </w:r>
      <w:r w:rsidRPr="00F35209">
        <w:rPr>
          <w:rFonts w:ascii="Garamond" w:hAnsi="Garamond"/>
          <w:sz w:val="24"/>
          <w:szCs w:val="24"/>
        </w:rPr>
        <w:t xml:space="preserve"> </w:t>
      </w:r>
      <w:r>
        <w:rPr>
          <w:rFonts w:ascii="Garamond" w:hAnsi="Garamond"/>
          <w:sz w:val="24"/>
          <w:szCs w:val="24"/>
        </w:rPr>
        <w:t xml:space="preserve">V., sul punto, </w:t>
      </w:r>
      <w:r w:rsidRPr="001456EE">
        <w:rPr>
          <w:rFonts w:ascii="Garamond" w:hAnsi="Garamond"/>
          <w:smallCaps/>
          <w:sz w:val="24"/>
          <w:szCs w:val="24"/>
        </w:rPr>
        <w:t>M. Azzalini</w:t>
      </w:r>
      <w:r>
        <w:rPr>
          <w:rFonts w:ascii="Garamond" w:hAnsi="Garamond"/>
          <w:sz w:val="24"/>
          <w:szCs w:val="24"/>
        </w:rPr>
        <w:t xml:space="preserve"> e </w:t>
      </w:r>
      <w:r w:rsidRPr="001456EE">
        <w:rPr>
          <w:rFonts w:ascii="Garamond" w:hAnsi="Garamond"/>
          <w:smallCaps/>
          <w:sz w:val="24"/>
          <w:szCs w:val="24"/>
        </w:rPr>
        <w:t xml:space="preserve">V. </w:t>
      </w:r>
      <w:proofErr w:type="spellStart"/>
      <w:r w:rsidRPr="001456EE">
        <w:rPr>
          <w:rFonts w:ascii="Garamond" w:hAnsi="Garamond"/>
          <w:smallCaps/>
          <w:sz w:val="24"/>
          <w:szCs w:val="24"/>
        </w:rPr>
        <w:t>Molaschi</w:t>
      </w:r>
      <w:proofErr w:type="spellEnd"/>
      <w:r>
        <w:rPr>
          <w:rFonts w:ascii="Garamond" w:hAnsi="Garamond"/>
          <w:sz w:val="24"/>
          <w:szCs w:val="24"/>
        </w:rPr>
        <w:t xml:space="preserve">, </w:t>
      </w:r>
      <w:r>
        <w:rPr>
          <w:rFonts w:ascii="Garamond" w:hAnsi="Garamond"/>
          <w:i/>
          <w:sz w:val="24"/>
          <w:szCs w:val="24"/>
        </w:rPr>
        <w:t>Autodeterminazione terapeutica</w:t>
      </w:r>
      <w:r>
        <w:rPr>
          <w:rFonts w:ascii="Garamond" w:hAnsi="Garamond"/>
          <w:sz w:val="24"/>
          <w:szCs w:val="24"/>
        </w:rPr>
        <w:t>, cit., 1527, i quali sottolineano la specialità del regime della responsabilità della pubblica amministrazione, che emerge da una complessiva lettura della sentenza n. 3085 del 2017.</w:t>
      </w:r>
    </w:p>
  </w:footnote>
  <w:footnote w:id="46">
    <w:p w:rsidR="002F1A1B" w:rsidRPr="001B17A5" w:rsidRDefault="002F1A1B" w:rsidP="002F1A1B">
      <w:pPr>
        <w:pStyle w:val="Testonotaapidipagina"/>
        <w:ind w:firstLine="709"/>
        <w:jc w:val="both"/>
        <w:rPr>
          <w:rFonts w:ascii="Garamond" w:hAnsi="Garamond"/>
          <w:sz w:val="24"/>
          <w:szCs w:val="24"/>
        </w:rPr>
      </w:pPr>
      <w:r w:rsidRPr="002F1A1B">
        <w:rPr>
          <w:rStyle w:val="Rimandonotaapidipagina"/>
          <w:rFonts w:ascii="Garamond" w:hAnsi="Garamond"/>
          <w:sz w:val="24"/>
          <w:szCs w:val="24"/>
        </w:rPr>
        <w:footnoteRef/>
      </w:r>
      <w:r w:rsidRPr="002F1A1B">
        <w:rPr>
          <w:rFonts w:ascii="Garamond" w:hAnsi="Garamond"/>
          <w:sz w:val="24"/>
          <w:szCs w:val="24"/>
        </w:rPr>
        <w:t xml:space="preserve"> </w:t>
      </w:r>
      <w:r>
        <w:rPr>
          <w:rFonts w:ascii="Garamond" w:hAnsi="Garamond"/>
          <w:sz w:val="24"/>
          <w:szCs w:val="24"/>
        </w:rPr>
        <w:t>Su questo punto, che in questa sede può essere solo accennato, si rinvia all’</w:t>
      </w:r>
      <w:r w:rsidR="001A5DC2">
        <w:rPr>
          <w:rFonts w:ascii="Garamond" w:hAnsi="Garamond"/>
          <w:sz w:val="24"/>
          <w:szCs w:val="24"/>
        </w:rPr>
        <w:t xml:space="preserve">approfondito commento di </w:t>
      </w:r>
      <w:r w:rsidR="001A5DC2" w:rsidRPr="00985C26">
        <w:rPr>
          <w:rFonts w:ascii="Garamond" w:hAnsi="Garamond"/>
          <w:smallCaps/>
          <w:sz w:val="24"/>
          <w:szCs w:val="24"/>
        </w:rPr>
        <w:t>E. Moscati</w:t>
      </w:r>
      <w:r w:rsidR="001A5DC2">
        <w:rPr>
          <w:rFonts w:ascii="Garamond" w:hAnsi="Garamond"/>
          <w:sz w:val="24"/>
          <w:szCs w:val="24"/>
        </w:rPr>
        <w:t xml:space="preserve">, </w:t>
      </w:r>
      <w:r w:rsidR="001A5DC2">
        <w:rPr>
          <w:rFonts w:ascii="Garamond" w:hAnsi="Garamond"/>
          <w:i/>
          <w:sz w:val="24"/>
          <w:szCs w:val="24"/>
        </w:rPr>
        <w:t>Responsabilità della struttura sanitaria e dell’esercente la professione sanitaria</w:t>
      </w:r>
      <w:r w:rsidR="001A5DC2">
        <w:rPr>
          <w:rFonts w:ascii="Garamond" w:hAnsi="Garamond"/>
          <w:sz w:val="24"/>
          <w:szCs w:val="24"/>
        </w:rPr>
        <w:t xml:space="preserve">, in </w:t>
      </w:r>
      <w:r w:rsidR="00985C26">
        <w:rPr>
          <w:rFonts w:ascii="Garamond" w:hAnsi="Garamond"/>
          <w:sz w:val="24"/>
          <w:szCs w:val="24"/>
        </w:rPr>
        <w:t xml:space="preserve">G. </w:t>
      </w:r>
      <w:proofErr w:type="spellStart"/>
      <w:r w:rsidR="00985C26" w:rsidRPr="00985C26">
        <w:rPr>
          <w:rFonts w:ascii="Garamond" w:hAnsi="Garamond"/>
          <w:smallCaps/>
          <w:sz w:val="24"/>
          <w:szCs w:val="24"/>
        </w:rPr>
        <w:t>Carpani</w:t>
      </w:r>
      <w:proofErr w:type="spellEnd"/>
      <w:r w:rsidR="00985C26">
        <w:rPr>
          <w:rFonts w:ascii="Garamond" w:hAnsi="Garamond"/>
          <w:sz w:val="24"/>
          <w:szCs w:val="24"/>
        </w:rPr>
        <w:t xml:space="preserve"> – </w:t>
      </w:r>
      <w:r w:rsidR="00985C26" w:rsidRPr="00985C26">
        <w:rPr>
          <w:rFonts w:ascii="Garamond" w:hAnsi="Garamond"/>
          <w:smallCaps/>
          <w:sz w:val="24"/>
          <w:szCs w:val="24"/>
        </w:rPr>
        <w:t xml:space="preserve">G. </w:t>
      </w:r>
      <w:proofErr w:type="spellStart"/>
      <w:r w:rsidR="00985C26" w:rsidRPr="00985C26">
        <w:rPr>
          <w:rFonts w:ascii="Garamond" w:hAnsi="Garamond"/>
          <w:smallCaps/>
          <w:sz w:val="24"/>
          <w:szCs w:val="24"/>
        </w:rPr>
        <w:t>Fares</w:t>
      </w:r>
      <w:proofErr w:type="spellEnd"/>
      <w:r w:rsidR="00985C26">
        <w:rPr>
          <w:rFonts w:ascii="Garamond" w:hAnsi="Garamond"/>
          <w:sz w:val="24"/>
          <w:szCs w:val="24"/>
        </w:rPr>
        <w:t xml:space="preserve"> (a cura di), </w:t>
      </w:r>
      <w:r w:rsidR="00985C26">
        <w:rPr>
          <w:rFonts w:ascii="Garamond" w:hAnsi="Garamond"/>
          <w:i/>
          <w:sz w:val="24"/>
          <w:szCs w:val="24"/>
        </w:rPr>
        <w:t>Guida alle nuove norme sulle responsabilità nelle professioni sanitarie</w:t>
      </w:r>
      <w:r w:rsidR="00985C26">
        <w:rPr>
          <w:rFonts w:ascii="Garamond" w:hAnsi="Garamond"/>
          <w:sz w:val="24"/>
          <w:szCs w:val="24"/>
        </w:rPr>
        <w:t>, Torino, 2017, 149 ss.</w:t>
      </w:r>
      <w:r w:rsidR="001B17A5">
        <w:rPr>
          <w:rFonts w:ascii="Garamond" w:hAnsi="Garamond"/>
          <w:sz w:val="24"/>
          <w:szCs w:val="24"/>
        </w:rPr>
        <w:t xml:space="preserve"> M. v. anche </w:t>
      </w:r>
      <w:r w:rsidR="001B17A5" w:rsidRPr="001B17A5">
        <w:rPr>
          <w:rFonts w:ascii="Garamond" w:hAnsi="Garamond"/>
          <w:smallCaps/>
          <w:sz w:val="24"/>
          <w:szCs w:val="24"/>
        </w:rPr>
        <w:t>R. Pardolesi</w:t>
      </w:r>
      <w:r w:rsidR="001B17A5">
        <w:rPr>
          <w:rFonts w:ascii="Garamond" w:hAnsi="Garamond"/>
          <w:sz w:val="24"/>
          <w:szCs w:val="24"/>
        </w:rPr>
        <w:t xml:space="preserve">, </w:t>
      </w:r>
      <w:r w:rsidR="001B17A5">
        <w:rPr>
          <w:rFonts w:ascii="Garamond" w:hAnsi="Garamond"/>
          <w:i/>
          <w:sz w:val="24"/>
          <w:szCs w:val="24"/>
        </w:rPr>
        <w:t>Chi (vince e chi) perde nella riforma della responsabilità sanitaria</w:t>
      </w:r>
      <w:r w:rsidR="001B17A5">
        <w:rPr>
          <w:rFonts w:ascii="Garamond" w:hAnsi="Garamond"/>
          <w:sz w:val="24"/>
          <w:szCs w:val="24"/>
        </w:rPr>
        <w:t xml:space="preserve">, in </w:t>
      </w:r>
      <w:r w:rsidR="001B17A5">
        <w:rPr>
          <w:rFonts w:ascii="Garamond" w:hAnsi="Garamond"/>
          <w:i/>
          <w:sz w:val="24"/>
          <w:szCs w:val="24"/>
        </w:rPr>
        <w:t xml:space="preserve">Danno e </w:t>
      </w:r>
      <w:proofErr w:type="spellStart"/>
      <w:proofErr w:type="gramStart"/>
      <w:r w:rsidR="001B17A5">
        <w:rPr>
          <w:rFonts w:ascii="Garamond" w:hAnsi="Garamond"/>
          <w:i/>
          <w:sz w:val="24"/>
          <w:szCs w:val="24"/>
        </w:rPr>
        <w:t>resp</w:t>
      </w:r>
      <w:proofErr w:type="spellEnd"/>
      <w:r w:rsidR="001B17A5">
        <w:rPr>
          <w:rFonts w:ascii="Garamond" w:hAnsi="Garamond"/>
          <w:i/>
          <w:sz w:val="24"/>
          <w:szCs w:val="24"/>
        </w:rPr>
        <w:t>.</w:t>
      </w:r>
      <w:r w:rsidR="001B17A5">
        <w:rPr>
          <w:rFonts w:ascii="Garamond" w:hAnsi="Garamond"/>
          <w:sz w:val="24"/>
          <w:szCs w:val="24"/>
        </w:rPr>
        <w:t>,</w:t>
      </w:r>
      <w:proofErr w:type="gramEnd"/>
      <w:r w:rsidR="001B17A5">
        <w:rPr>
          <w:rFonts w:ascii="Garamond" w:hAnsi="Garamond"/>
          <w:sz w:val="24"/>
          <w:szCs w:val="24"/>
        </w:rPr>
        <w:t xml:space="preserve"> 2017, 3, 261 ss. e, in rapporto allo specifico problema della responsabilità sanitaria conseguente alla lesione del consenso informato, </w:t>
      </w:r>
      <w:r w:rsidR="001B17A5" w:rsidRPr="001B17A5">
        <w:rPr>
          <w:rFonts w:ascii="Garamond" w:hAnsi="Garamond"/>
          <w:smallCaps/>
          <w:sz w:val="24"/>
          <w:szCs w:val="24"/>
        </w:rPr>
        <w:t>M. Gorgoni</w:t>
      </w:r>
      <w:r w:rsidR="001B17A5">
        <w:rPr>
          <w:rFonts w:ascii="Garamond" w:hAnsi="Garamond"/>
          <w:sz w:val="24"/>
          <w:szCs w:val="24"/>
        </w:rPr>
        <w:t xml:space="preserve">, </w:t>
      </w:r>
      <w:r w:rsidR="001B17A5">
        <w:rPr>
          <w:rFonts w:ascii="Garamond" w:hAnsi="Garamond"/>
          <w:i/>
          <w:sz w:val="24"/>
          <w:szCs w:val="24"/>
        </w:rPr>
        <w:t>Il trattamento sanitario arbitrario nella morsa tra diritto vivente e diritto vigente</w:t>
      </w:r>
      <w:r w:rsidR="001B17A5">
        <w:rPr>
          <w:rFonts w:ascii="Garamond" w:hAnsi="Garamond"/>
          <w:sz w:val="24"/>
          <w:szCs w:val="24"/>
        </w:rPr>
        <w:t xml:space="preserve">, in </w:t>
      </w:r>
      <w:proofErr w:type="spellStart"/>
      <w:r w:rsidR="001B17A5">
        <w:rPr>
          <w:rFonts w:ascii="Garamond" w:hAnsi="Garamond"/>
          <w:i/>
          <w:sz w:val="24"/>
          <w:szCs w:val="24"/>
        </w:rPr>
        <w:t>Resp</w:t>
      </w:r>
      <w:proofErr w:type="spellEnd"/>
      <w:r w:rsidR="001B17A5">
        <w:rPr>
          <w:rFonts w:ascii="Garamond" w:hAnsi="Garamond"/>
          <w:i/>
          <w:sz w:val="24"/>
          <w:szCs w:val="24"/>
        </w:rPr>
        <w:t xml:space="preserve">. civ. </w:t>
      </w:r>
      <w:proofErr w:type="spellStart"/>
      <w:proofErr w:type="gramStart"/>
      <w:r w:rsidR="001B17A5">
        <w:rPr>
          <w:rFonts w:ascii="Garamond" w:hAnsi="Garamond"/>
          <w:i/>
          <w:sz w:val="24"/>
          <w:szCs w:val="24"/>
        </w:rPr>
        <w:t>prev</w:t>
      </w:r>
      <w:proofErr w:type="spellEnd"/>
      <w:r w:rsidR="001B17A5">
        <w:rPr>
          <w:rFonts w:ascii="Garamond" w:hAnsi="Garamond"/>
          <w:i/>
          <w:sz w:val="24"/>
          <w:szCs w:val="24"/>
        </w:rPr>
        <w:t>.</w:t>
      </w:r>
      <w:r w:rsidR="001B17A5">
        <w:rPr>
          <w:rFonts w:ascii="Garamond" w:hAnsi="Garamond"/>
          <w:sz w:val="24"/>
          <w:szCs w:val="24"/>
        </w:rPr>
        <w:t>,</w:t>
      </w:r>
      <w:proofErr w:type="gramEnd"/>
      <w:r w:rsidR="001B17A5">
        <w:rPr>
          <w:rFonts w:ascii="Garamond" w:hAnsi="Garamond"/>
          <w:sz w:val="24"/>
          <w:szCs w:val="24"/>
        </w:rPr>
        <w:t xml:space="preserve"> 2017, 3, 739 ss.</w:t>
      </w:r>
    </w:p>
  </w:footnote>
  <w:footnote w:id="47">
    <w:p w:rsidR="00F7291B" w:rsidRPr="003B2677" w:rsidRDefault="00F7291B" w:rsidP="003B2677">
      <w:pPr>
        <w:pStyle w:val="Testonotaapidipagina"/>
        <w:ind w:firstLine="709"/>
        <w:jc w:val="both"/>
        <w:rPr>
          <w:rFonts w:ascii="Garamond" w:hAnsi="Garamond"/>
          <w:sz w:val="24"/>
          <w:szCs w:val="24"/>
        </w:rPr>
      </w:pPr>
      <w:r w:rsidRPr="003B2677">
        <w:rPr>
          <w:rStyle w:val="Rimandonotaapidipagina"/>
          <w:rFonts w:ascii="Garamond" w:hAnsi="Garamond"/>
          <w:sz w:val="24"/>
          <w:szCs w:val="24"/>
        </w:rPr>
        <w:footnoteRef/>
      </w:r>
      <w:r w:rsidRPr="00031A2E">
        <w:rPr>
          <w:rFonts w:ascii="Garamond" w:hAnsi="Garamond"/>
          <w:sz w:val="24"/>
          <w:szCs w:val="24"/>
        </w:rPr>
        <w:t xml:space="preserve"> </w:t>
      </w:r>
      <w:proofErr w:type="spellStart"/>
      <w:r w:rsidRPr="00031A2E">
        <w:rPr>
          <w:rFonts w:ascii="Garamond" w:hAnsi="Garamond"/>
          <w:sz w:val="24"/>
          <w:szCs w:val="24"/>
        </w:rPr>
        <w:t>Cons</w:t>
      </w:r>
      <w:proofErr w:type="spellEnd"/>
      <w:r w:rsidRPr="00031A2E">
        <w:rPr>
          <w:rFonts w:ascii="Garamond" w:hAnsi="Garamond"/>
          <w:sz w:val="24"/>
          <w:szCs w:val="24"/>
        </w:rPr>
        <w:t xml:space="preserve">. </w:t>
      </w:r>
      <w:proofErr w:type="gramStart"/>
      <w:r w:rsidRPr="003B2677">
        <w:rPr>
          <w:rFonts w:ascii="Garamond" w:hAnsi="Garamond"/>
          <w:sz w:val="24"/>
          <w:szCs w:val="24"/>
        </w:rPr>
        <w:t>St.,</w:t>
      </w:r>
      <w:proofErr w:type="gramEnd"/>
      <w:r w:rsidRPr="003B2677">
        <w:rPr>
          <w:rFonts w:ascii="Garamond" w:hAnsi="Garamond"/>
          <w:sz w:val="24"/>
          <w:szCs w:val="24"/>
        </w:rPr>
        <w:t xml:space="preserve"> sez. III, 2 settembre 2014, n. 4460, </w:t>
      </w:r>
      <w:r w:rsidR="003C4990" w:rsidRPr="003B2677">
        <w:rPr>
          <w:rFonts w:ascii="Garamond" w:hAnsi="Garamond"/>
          <w:sz w:val="24"/>
          <w:szCs w:val="24"/>
        </w:rPr>
        <w:t xml:space="preserve">in </w:t>
      </w:r>
      <w:r w:rsidR="003C4990" w:rsidRPr="003B2677">
        <w:rPr>
          <w:rFonts w:ascii="Garamond" w:hAnsi="Garamond"/>
          <w:i/>
          <w:sz w:val="24"/>
          <w:szCs w:val="24"/>
        </w:rPr>
        <w:t xml:space="preserve">Foro </w:t>
      </w:r>
      <w:proofErr w:type="spellStart"/>
      <w:r w:rsidR="003C4990" w:rsidRPr="003B2677">
        <w:rPr>
          <w:rFonts w:ascii="Garamond" w:hAnsi="Garamond"/>
          <w:i/>
          <w:sz w:val="24"/>
          <w:szCs w:val="24"/>
        </w:rPr>
        <w:t>amm</w:t>
      </w:r>
      <w:proofErr w:type="spellEnd"/>
      <w:r w:rsidR="003C4990" w:rsidRPr="003B2677">
        <w:rPr>
          <w:rFonts w:ascii="Garamond" w:hAnsi="Garamond"/>
          <w:i/>
          <w:sz w:val="24"/>
          <w:szCs w:val="24"/>
        </w:rPr>
        <w:t>.</w:t>
      </w:r>
      <w:r w:rsidR="003C4990" w:rsidRPr="003B2677">
        <w:rPr>
          <w:rFonts w:ascii="Garamond" w:hAnsi="Garamond"/>
          <w:sz w:val="24"/>
          <w:szCs w:val="24"/>
        </w:rPr>
        <w:t>, 2014, 9, 2929.</w:t>
      </w:r>
    </w:p>
  </w:footnote>
  <w:footnote w:id="48">
    <w:p w:rsidR="0074461A" w:rsidRPr="00C82E2F" w:rsidRDefault="0074461A" w:rsidP="0074461A">
      <w:pPr>
        <w:pStyle w:val="Testonotaapidipagina"/>
        <w:ind w:firstLine="709"/>
        <w:jc w:val="both"/>
        <w:rPr>
          <w:rFonts w:ascii="Garamond" w:hAnsi="Garamond"/>
          <w:sz w:val="24"/>
          <w:szCs w:val="24"/>
        </w:rPr>
      </w:pPr>
      <w:r w:rsidRPr="003B2677">
        <w:rPr>
          <w:rStyle w:val="Rimandonotaapidipagina"/>
          <w:rFonts w:ascii="Garamond" w:hAnsi="Garamond"/>
          <w:sz w:val="24"/>
          <w:szCs w:val="24"/>
        </w:rPr>
        <w:footnoteRef/>
      </w:r>
      <w:r w:rsidRPr="003B2677">
        <w:rPr>
          <w:rFonts w:ascii="Garamond" w:hAnsi="Garamond"/>
          <w:sz w:val="24"/>
          <w:szCs w:val="24"/>
        </w:rPr>
        <w:t xml:space="preserve"> </w:t>
      </w:r>
      <w:r>
        <w:rPr>
          <w:rFonts w:ascii="Garamond" w:hAnsi="Garamond"/>
          <w:sz w:val="24"/>
          <w:szCs w:val="24"/>
        </w:rPr>
        <w:t xml:space="preserve">Su questa nozione v. le riflessioni di </w:t>
      </w:r>
      <w:r w:rsidRPr="00B43CEA">
        <w:rPr>
          <w:rFonts w:ascii="Garamond" w:hAnsi="Garamond"/>
          <w:smallCaps/>
          <w:sz w:val="24"/>
          <w:szCs w:val="24"/>
        </w:rPr>
        <w:t>P. Zatti</w:t>
      </w:r>
      <w:r>
        <w:rPr>
          <w:rFonts w:ascii="Garamond" w:hAnsi="Garamond"/>
          <w:sz w:val="24"/>
          <w:szCs w:val="24"/>
        </w:rPr>
        <w:t xml:space="preserve">, </w:t>
      </w:r>
      <w:r>
        <w:rPr>
          <w:rFonts w:ascii="Garamond" w:hAnsi="Garamond"/>
          <w:i/>
          <w:sz w:val="24"/>
          <w:szCs w:val="24"/>
        </w:rPr>
        <w:t>Rapporto medico-paziente e «integrità» della persona</w:t>
      </w:r>
      <w:r>
        <w:rPr>
          <w:rFonts w:ascii="Garamond" w:hAnsi="Garamond"/>
          <w:sz w:val="24"/>
          <w:szCs w:val="24"/>
        </w:rPr>
        <w:t xml:space="preserve">, in </w:t>
      </w:r>
      <w:r>
        <w:rPr>
          <w:rFonts w:ascii="Garamond" w:hAnsi="Garamond"/>
          <w:i/>
          <w:sz w:val="24"/>
          <w:szCs w:val="24"/>
        </w:rPr>
        <w:t>Nuova giur. civ. comm.</w:t>
      </w:r>
      <w:r>
        <w:rPr>
          <w:rFonts w:ascii="Garamond" w:hAnsi="Garamond"/>
          <w:sz w:val="24"/>
          <w:szCs w:val="24"/>
        </w:rPr>
        <w:t>, 2008, II, 403 ss.</w:t>
      </w:r>
    </w:p>
  </w:footnote>
  <w:footnote w:id="49">
    <w:p w:rsidR="003C4990" w:rsidRPr="003E7526" w:rsidRDefault="003C4990" w:rsidP="003E7526">
      <w:pPr>
        <w:pStyle w:val="Testonotaapidipagina"/>
        <w:ind w:firstLine="709"/>
        <w:jc w:val="both"/>
        <w:rPr>
          <w:rFonts w:ascii="Garamond" w:hAnsi="Garamond"/>
          <w:sz w:val="24"/>
          <w:szCs w:val="24"/>
        </w:rPr>
      </w:pPr>
      <w:r w:rsidRPr="003B2677">
        <w:rPr>
          <w:rStyle w:val="Rimandonotaapidipagina"/>
          <w:rFonts w:ascii="Garamond" w:hAnsi="Garamond"/>
          <w:sz w:val="24"/>
          <w:szCs w:val="24"/>
        </w:rPr>
        <w:footnoteRef/>
      </w:r>
      <w:r w:rsidRPr="003B2677">
        <w:rPr>
          <w:rFonts w:ascii="Garamond" w:hAnsi="Garamond"/>
          <w:sz w:val="24"/>
          <w:szCs w:val="24"/>
        </w:rPr>
        <w:t xml:space="preserve"> </w:t>
      </w:r>
      <w:r w:rsidR="00471053" w:rsidRPr="003B2677">
        <w:rPr>
          <w:rFonts w:ascii="Garamond" w:hAnsi="Garamond"/>
          <w:sz w:val="24"/>
          <w:szCs w:val="24"/>
        </w:rPr>
        <w:t>Sul punto</w:t>
      </w:r>
      <w:r w:rsidR="00471053">
        <w:rPr>
          <w:rFonts w:ascii="Garamond" w:hAnsi="Garamond"/>
          <w:sz w:val="24"/>
          <w:szCs w:val="24"/>
        </w:rPr>
        <w:t xml:space="preserve"> v. </w:t>
      </w:r>
      <w:r w:rsidR="00471053" w:rsidRPr="00741994">
        <w:rPr>
          <w:rFonts w:ascii="Garamond" w:hAnsi="Garamond"/>
          <w:smallCaps/>
          <w:sz w:val="24"/>
          <w:szCs w:val="24"/>
        </w:rPr>
        <w:t xml:space="preserve">S. </w:t>
      </w:r>
      <w:proofErr w:type="spellStart"/>
      <w:r w:rsidR="00471053" w:rsidRPr="00741994">
        <w:rPr>
          <w:rFonts w:ascii="Garamond" w:hAnsi="Garamond"/>
          <w:smallCaps/>
          <w:sz w:val="24"/>
          <w:szCs w:val="24"/>
        </w:rPr>
        <w:t>Cacace</w:t>
      </w:r>
      <w:proofErr w:type="spellEnd"/>
      <w:r w:rsidR="00471053">
        <w:rPr>
          <w:rFonts w:ascii="Garamond" w:hAnsi="Garamond"/>
          <w:sz w:val="24"/>
          <w:szCs w:val="24"/>
        </w:rPr>
        <w:t xml:space="preserve">, </w:t>
      </w:r>
      <w:r w:rsidR="00471053">
        <w:rPr>
          <w:rFonts w:ascii="Garamond" w:hAnsi="Garamond"/>
          <w:i/>
          <w:sz w:val="24"/>
          <w:szCs w:val="24"/>
        </w:rPr>
        <w:t>Autodeterminazione in salute</w:t>
      </w:r>
      <w:r w:rsidR="00471053">
        <w:rPr>
          <w:rFonts w:ascii="Garamond" w:hAnsi="Garamond"/>
          <w:sz w:val="24"/>
          <w:szCs w:val="24"/>
        </w:rPr>
        <w:t xml:space="preserve">, cit., 352 ss. e, in particolare, 363, laddove si rileva che il paziente non può imporre né al personale medico né al Servizio Sanitario Nazionale l’esecuzione di una terapia che la scienza non condivide. Emblematica del rapporto tra volontà del paziente e scienza del medico è, di recente, la vicenda </w:t>
      </w:r>
      <w:r w:rsidR="00471053">
        <w:rPr>
          <w:rFonts w:ascii="Garamond" w:hAnsi="Garamond"/>
          <w:i/>
          <w:sz w:val="24"/>
          <w:szCs w:val="24"/>
        </w:rPr>
        <w:t>Stamina</w:t>
      </w:r>
      <w:r w:rsidR="00471053">
        <w:rPr>
          <w:rFonts w:ascii="Garamond" w:hAnsi="Garamond"/>
          <w:sz w:val="24"/>
          <w:szCs w:val="24"/>
        </w:rPr>
        <w:t xml:space="preserve">, sulla quale dapprima si è pronunciata la Corte costituzionale, con la sentenza n. 274 del 5 dicembre 2014, </w:t>
      </w:r>
      <w:r w:rsidR="00D007A4">
        <w:rPr>
          <w:rFonts w:ascii="Garamond" w:hAnsi="Garamond"/>
          <w:sz w:val="24"/>
          <w:szCs w:val="24"/>
        </w:rPr>
        <w:t xml:space="preserve">in </w:t>
      </w:r>
      <w:r w:rsidR="00D007A4">
        <w:rPr>
          <w:rFonts w:ascii="Garamond" w:hAnsi="Garamond"/>
          <w:i/>
          <w:sz w:val="24"/>
          <w:szCs w:val="24"/>
        </w:rPr>
        <w:t xml:space="preserve">Foro </w:t>
      </w:r>
      <w:proofErr w:type="spellStart"/>
      <w:r w:rsidR="00D007A4">
        <w:rPr>
          <w:rFonts w:ascii="Garamond" w:hAnsi="Garamond"/>
          <w:i/>
          <w:sz w:val="24"/>
          <w:szCs w:val="24"/>
        </w:rPr>
        <w:t>it</w:t>
      </w:r>
      <w:proofErr w:type="spellEnd"/>
      <w:r w:rsidR="00D007A4">
        <w:rPr>
          <w:rFonts w:ascii="Garamond" w:hAnsi="Garamond"/>
          <w:i/>
          <w:sz w:val="24"/>
          <w:szCs w:val="24"/>
        </w:rPr>
        <w:t>.</w:t>
      </w:r>
      <w:r w:rsidR="00D007A4">
        <w:rPr>
          <w:rFonts w:ascii="Garamond" w:hAnsi="Garamond"/>
          <w:sz w:val="24"/>
          <w:szCs w:val="24"/>
        </w:rPr>
        <w:t xml:space="preserve">, 2015, I, 748, la quale rileva che il </w:t>
      </w:r>
      <w:proofErr w:type="spellStart"/>
      <w:r w:rsidR="00D007A4">
        <w:rPr>
          <w:rFonts w:ascii="Garamond" w:hAnsi="Garamond"/>
          <w:sz w:val="24"/>
          <w:szCs w:val="24"/>
        </w:rPr>
        <w:t>d.l.</w:t>
      </w:r>
      <w:proofErr w:type="spellEnd"/>
      <w:r w:rsidR="00D007A4">
        <w:rPr>
          <w:rFonts w:ascii="Garamond" w:hAnsi="Garamond"/>
          <w:sz w:val="24"/>
          <w:szCs w:val="24"/>
        </w:rPr>
        <w:t xml:space="preserve"> n. 24 del 2013, come convertito dalla l. n. 57 del 2013</w:t>
      </w:r>
      <w:r w:rsidR="00D007A4" w:rsidRPr="00D007A4">
        <w:rPr>
          <w:rFonts w:ascii="Garamond" w:hAnsi="Garamond"/>
          <w:sz w:val="24"/>
          <w:szCs w:val="24"/>
        </w:rPr>
        <w:t>, privilegiando principi di continuità terapeutica ed esigenze di non inte</w:t>
      </w:r>
      <w:r w:rsidR="00D007A4">
        <w:rPr>
          <w:rFonts w:ascii="Garamond" w:hAnsi="Garamond"/>
          <w:sz w:val="24"/>
          <w:szCs w:val="24"/>
        </w:rPr>
        <w:t>rferenza con provvedimenti dell’autorità giudiziaria, ha</w:t>
      </w:r>
      <w:r w:rsidR="00D007A4" w:rsidRPr="00D007A4">
        <w:rPr>
          <w:rFonts w:ascii="Garamond" w:hAnsi="Garamond"/>
          <w:sz w:val="24"/>
          <w:szCs w:val="24"/>
        </w:rPr>
        <w:t xml:space="preserve"> consentito la prosecuzione dei trattam</w:t>
      </w:r>
      <w:r w:rsidR="00D007A4">
        <w:rPr>
          <w:rFonts w:ascii="Garamond" w:hAnsi="Garamond"/>
          <w:sz w:val="24"/>
          <w:szCs w:val="24"/>
        </w:rPr>
        <w:t>enti con cellule staminali già “avviati”</w:t>
      </w:r>
      <w:r w:rsidR="00D007A4" w:rsidRPr="00D007A4">
        <w:rPr>
          <w:rFonts w:ascii="Garamond" w:hAnsi="Garamond"/>
          <w:sz w:val="24"/>
          <w:szCs w:val="24"/>
        </w:rPr>
        <w:t xml:space="preserve"> o già ordinati da singoli giudici</w:t>
      </w:r>
      <w:r w:rsidR="00D007A4">
        <w:rPr>
          <w:rFonts w:ascii="Garamond" w:hAnsi="Garamond"/>
          <w:sz w:val="24"/>
          <w:szCs w:val="24"/>
        </w:rPr>
        <w:t>, ma l</w:t>
      </w:r>
      <w:r w:rsidR="00D007A4" w:rsidRPr="00D007A4">
        <w:rPr>
          <w:rFonts w:ascii="Garamond" w:hAnsi="Garamond"/>
          <w:sz w:val="24"/>
          <w:szCs w:val="24"/>
        </w:rPr>
        <w:t>e circostanze peculiari ed eccezionali che hanno indotto il legislatore a non interrompere il trattamento con cellule staminali nei confron</w:t>
      </w:r>
      <w:r w:rsidR="00D007A4">
        <w:rPr>
          <w:rFonts w:ascii="Garamond" w:hAnsi="Garamond"/>
          <w:sz w:val="24"/>
          <w:szCs w:val="24"/>
        </w:rPr>
        <w:t>ti dei pazienti che di fatto l</w:t>
      </w:r>
      <w:r w:rsidR="00F3412D">
        <w:rPr>
          <w:rFonts w:ascii="Garamond" w:hAnsi="Garamond"/>
          <w:sz w:val="24"/>
          <w:szCs w:val="24"/>
        </w:rPr>
        <w:t>’</w:t>
      </w:r>
      <w:r w:rsidR="00D007A4" w:rsidRPr="00D007A4">
        <w:rPr>
          <w:rFonts w:ascii="Garamond" w:hAnsi="Garamond"/>
          <w:sz w:val="24"/>
          <w:szCs w:val="24"/>
        </w:rPr>
        <w:t xml:space="preserve">avevano già avviato, o per i quali un giudice aveva, comunque, già ordinato alla struttura pubblica di </w:t>
      </w:r>
      <w:r w:rsidR="00D007A4">
        <w:rPr>
          <w:rFonts w:ascii="Garamond" w:hAnsi="Garamond"/>
          <w:sz w:val="24"/>
          <w:szCs w:val="24"/>
        </w:rPr>
        <w:t>avviarlo, non ricorrono</w:t>
      </w:r>
      <w:r w:rsidR="00D007A4" w:rsidRPr="00D007A4">
        <w:rPr>
          <w:rFonts w:ascii="Garamond" w:hAnsi="Garamond"/>
          <w:sz w:val="24"/>
          <w:szCs w:val="24"/>
        </w:rPr>
        <w:t xml:space="preserve"> nei riguardi di altri pazienti che quel trattamento successivamente chiedano che sia loro somministrato</w:t>
      </w:r>
      <w:r w:rsidR="00D007A4">
        <w:rPr>
          <w:rFonts w:ascii="Garamond" w:hAnsi="Garamond"/>
          <w:sz w:val="24"/>
          <w:szCs w:val="24"/>
        </w:rPr>
        <w:t>, poiché in relazione a detti soggetti non trova</w:t>
      </w:r>
      <w:r w:rsidR="00D007A4" w:rsidRPr="00D007A4">
        <w:rPr>
          <w:rFonts w:ascii="Garamond" w:hAnsi="Garamond"/>
          <w:sz w:val="24"/>
          <w:szCs w:val="24"/>
        </w:rPr>
        <w:t xml:space="preserve"> giustificazione una deroga al principio di doverosa cautela nella validazione e somministrazione di nuovi farmaci.</w:t>
      </w:r>
      <w:r w:rsidR="00D007A4">
        <w:rPr>
          <w:rFonts w:ascii="Garamond" w:hAnsi="Garamond"/>
          <w:sz w:val="24"/>
          <w:szCs w:val="24"/>
        </w:rPr>
        <w:t xml:space="preserve"> La Corte richiama, sul punto, anche la pronuncia della Corte europea dei diritti dell’uomo</w:t>
      </w:r>
      <w:r w:rsidR="008F403E">
        <w:rPr>
          <w:rFonts w:ascii="Garamond" w:hAnsi="Garamond"/>
          <w:sz w:val="24"/>
          <w:szCs w:val="24"/>
        </w:rPr>
        <w:t>, 6 maggio 2</w:t>
      </w:r>
      <w:r w:rsidR="00F3412D">
        <w:rPr>
          <w:rFonts w:ascii="Garamond" w:hAnsi="Garamond"/>
          <w:sz w:val="24"/>
          <w:szCs w:val="24"/>
        </w:rPr>
        <w:t xml:space="preserve">014, ric. n. 62804/13, in </w:t>
      </w:r>
      <w:proofErr w:type="spellStart"/>
      <w:r w:rsidR="00F3412D">
        <w:rPr>
          <w:rFonts w:ascii="Garamond" w:hAnsi="Garamond"/>
          <w:i/>
          <w:sz w:val="24"/>
          <w:szCs w:val="24"/>
        </w:rPr>
        <w:t>Fam</w:t>
      </w:r>
      <w:proofErr w:type="spellEnd"/>
      <w:r w:rsidR="00F3412D">
        <w:rPr>
          <w:rFonts w:ascii="Garamond" w:hAnsi="Garamond"/>
          <w:i/>
          <w:sz w:val="24"/>
          <w:szCs w:val="24"/>
        </w:rPr>
        <w:t xml:space="preserve">. </w:t>
      </w:r>
      <w:proofErr w:type="gramStart"/>
      <w:r w:rsidR="00F3412D">
        <w:rPr>
          <w:rFonts w:ascii="Garamond" w:hAnsi="Garamond"/>
          <w:i/>
          <w:sz w:val="24"/>
          <w:szCs w:val="24"/>
        </w:rPr>
        <w:t>e</w:t>
      </w:r>
      <w:proofErr w:type="gramEnd"/>
      <w:r w:rsidR="00F3412D">
        <w:rPr>
          <w:rFonts w:ascii="Garamond" w:hAnsi="Garamond"/>
          <w:i/>
          <w:sz w:val="24"/>
          <w:szCs w:val="24"/>
        </w:rPr>
        <w:t xml:space="preserve"> dir.</w:t>
      </w:r>
      <w:r w:rsidR="00F3412D">
        <w:rPr>
          <w:rFonts w:ascii="Garamond" w:hAnsi="Garamond"/>
          <w:sz w:val="24"/>
          <w:szCs w:val="24"/>
        </w:rPr>
        <w:t>, 2014,</w:t>
      </w:r>
      <w:r w:rsidR="00487055">
        <w:rPr>
          <w:rFonts w:ascii="Garamond" w:hAnsi="Garamond"/>
          <w:sz w:val="24"/>
          <w:szCs w:val="24"/>
        </w:rPr>
        <w:t xml:space="preserve"> 11,</w:t>
      </w:r>
      <w:r w:rsidR="00384E0B">
        <w:rPr>
          <w:rFonts w:ascii="Garamond" w:hAnsi="Garamond"/>
          <w:sz w:val="24"/>
          <w:szCs w:val="24"/>
        </w:rPr>
        <w:t xml:space="preserve"> 977 ss.</w:t>
      </w:r>
      <w:r w:rsidR="00F3412D">
        <w:rPr>
          <w:rFonts w:ascii="Garamond" w:hAnsi="Garamond"/>
          <w:sz w:val="24"/>
          <w:szCs w:val="24"/>
        </w:rPr>
        <w:t xml:space="preserve">, con nota di </w:t>
      </w:r>
      <w:r w:rsidR="00F3412D" w:rsidRPr="00F3412D">
        <w:rPr>
          <w:rFonts w:ascii="Garamond" w:hAnsi="Garamond"/>
          <w:smallCaps/>
          <w:sz w:val="24"/>
          <w:szCs w:val="24"/>
        </w:rPr>
        <w:t>A. Scalera</w:t>
      </w:r>
      <w:r w:rsidR="00F3412D">
        <w:rPr>
          <w:rFonts w:ascii="Garamond" w:hAnsi="Garamond"/>
          <w:sz w:val="24"/>
          <w:szCs w:val="24"/>
        </w:rPr>
        <w:t xml:space="preserve">, </w:t>
      </w:r>
      <w:r w:rsidR="00F3412D">
        <w:rPr>
          <w:rFonts w:ascii="Garamond" w:hAnsi="Garamond"/>
          <w:i/>
          <w:sz w:val="24"/>
          <w:szCs w:val="24"/>
        </w:rPr>
        <w:t>Il “caso Stamina” all’attenzione del</w:t>
      </w:r>
      <w:r w:rsidR="00487055">
        <w:rPr>
          <w:rFonts w:ascii="Garamond" w:hAnsi="Garamond"/>
          <w:i/>
          <w:sz w:val="24"/>
          <w:szCs w:val="24"/>
        </w:rPr>
        <w:t>la Corte di Strasburgo</w:t>
      </w:r>
      <w:r w:rsidR="00487055">
        <w:rPr>
          <w:rFonts w:ascii="Garamond" w:hAnsi="Garamond"/>
          <w:sz w:val="24"/>
          <w:szCs w:val="24"/>
        </w:rPr>
        <w:t xml:space="preserve">, la quale aveva già rilevato che il valore scientifico del metodo </w:t>
      </w:r>
      <w:r w:rsidR="00487055">
        <w:rPr>
          <w:rFonts w:ascii="Garamond" w:hAnsi="Garamond"/>
          <w:i/>
          <w:sz w:val="24"/>
          <w:szCs w:val="24"/>
        </w:rPr>
        <w:t>Stamina</w:t>
      </w:r>
      <w:r w:rsidR="00487055">
        <w:rPr>
          <w:rFonts w:ascii="Garamond" w:hAnsi="Garamond"/>
          <w:sz w:val="24"/>
          <w:szCs w:val="24"/>
        </w:rPr>
        <w:t xml:space="preserve"> non era ancora provato. Sul punto v. anche </w:t>
      </w:r>
      <w:r w:rsidR="00487055" w:rsidRPr="00384E0B">
        <w:rPr>
          <w:rFonts w:ascii="Garamond" w:hAnsi="Garamond"/>
          <w:smallCaps/>
          <w:sz w:val="24"/>
          <w:szCs w:val="24"/>
        </w:rPr>
        <w:t xml:space="preserve">S. </w:t>
      </w:r>
      <w:proofErr w:type="spellStart"/>
      <w:r w:rsidR="00487055" w:rsidRPr="00384E0B">
        <w:rPr>
          <w:rFonts w:ascii="Garamond" w:hAnsi="Garamond"/>
          <w:smallCaps/>
          <w:sz w:val="24"/>
          <w:szCs w:val="24"/>
        </w:rPr>
        <w:t>Penasa</w:t>
      </w:r>
      <w:proofErr w:type="spellEnd"/>
      <w:r w:rsidR="00487055">
        <w:rPr>
          <w:rFonts w:ascii="Garamond" w:hAnsi="Garamond"/>
          <w:sz w:val="24"/>
          <w:szCs w:val="24"/>
        </w:rPr>
        <w:t xml:space="preserve">, </w:t>
      </w:r>
      <w:r w:rsidR="00487055">
        <w:rPr>
          <w:rFonts w:ascii="Garamond" w:hAnsi="Garamond"/>
          <w:i/>
          <w:sz w:val="24"/>
          <w:szCs w:val="24"/>
        </w:rPr>
        <w:t xml:space="preserve">Il dato scientifico nella giurisprudenza </w:t>
      </w:r>
      <w:r w:rsidR="00487055" w:rsidRPr="003E7526">
        <w:rPr>
          <w:rFonts w:ascii="Garamond" w:hAnsi="Garamond"/>
          <w:i/>
          <w:sz w:val="24"/>
          <w:szCs w:val="24"/>
        </w:rPr>
        <w:t>della Corte costituzionale: la ragionevolezza scientifica come sintesi tra dimensione scientifica e dimensione assiologica</w:t>
      </w:r>
      <w:r w:rsidR="00487055" w:rsidRPr="003E7526">
        <w:rPr>
          <w:rFonts w:ascii="Garamond" w:hAnsi="Garamond"/>
          <w:sz w:val="24"/>
          <w:szCs w:val="24"/>
        </w:rPr>
        <w:t xml:space="preserve">, in </w:t>
      </w:r>
      <w:proofErr w:type="spellStart"/>
      <w:r w:rsidR="00487055" w:rsidRPr="003E7526">
        <w:rPr>
          <w:rFonts w:ascii="Garamond" w:hAnsi="Garamond"/>
          <w:i/>
          <w:sz w:val="24"/>
          <w:szCs w:val="24"/>
        </w:rPr>
        <w:t>Pol</w:t>
      </w:r>
      <w:proofErr w:type="spellEnd"/>
      <w:r w:rsidR="00487055" w:rsidRPr="003E7526">
        <w:rPr>
          <w:rFonts w:ascii="Garamond" w:hAnsi="Garamond"/>
          <w:i/>
          <w:sz w:val="24"/>
          <w:szCs w:val="24"/>
        </w:rPr>
        <w:t xml:space="preserve">. del </w:t>
      </w:r>
      <w:proofErr w:type="gramStart"/>
      <w:r w:rsidR="00487055" w:rsidRPr="003E7526">
        <w:rPr>
          <w:rFonts w:ascii="Garamond" w:hAnsi="Garamond"/>
          <w:i/>
          <w:sz w:val="24"/>
          <w:szCs w:val="24"/>
        </w:rPr>
        <w:t>dir.</w:t>
      </w:r>
      <w:r w:rsidR="00487055" w:rsidRPr="003E7526">
        <w:rPr>
          <w:rFonts w:ascii="Garamond" w:hAnsi="Garamond"/>
          <w:sz w:val="24"/>
          <w:szCs w:val="24"/>
        </w:rPr>
        <w:t>,</w:t>
      </w:r>
      <w:proofErr w:type="gramEnd"/>
      <w:r w:rsidR="00487055" w:rsidRPr="003E7526">
        <w:rPr>
          <w:rFonts w:ascii="Garamond" w:hAnsi="Garamond"/>
          <w:sz w:val="24"/>
          <w:szCs w:val="24"/>
        </w:rPr>
        <w:t xml:space="preserve"> 2015, 271.</w:t>
      </w:r>
    </w:p>
  </w:footnote>
  <w:footnote w:id="50">
    <w:p w:rsidR="003E7526" w:rsidRPr="00206136" w:rsidRDefault="003E7526" w:rsidP="00206136">
      <w:pPr>
        <w:pStyle w:val="Testonotaapidipagina"/>
        <w:ind w:firstLine="709"/>
        <w:jc w:val="both"/>
        <w:rPr>
          <w:rFonts w:ascii="Garamond" w:hAnsi="Garamond"/>
          <w:sz w:val="24"/>
          <w:szCs w:val="24"/>
        </w:rPr>
      </w:pPr>
      <w:r w:rsidRPr="003E7526">
        <w:rPr>
          <w:rStyle w:val="Rimandonotaapidipagina"/>
          <w:rFonts w:ascii="Garamond" w:hAnsi="Garamond"/>
          <w:sz w:val="24"/>
          <w:szCs w:val="24"/>
        </w:rPr>
        <w:footnoteRef/>
      </w:r>
      <w:r w:rsidRPr="003E7526">
        <w:rPr>
          <w:rFonts w:ascii="Garamond" w:hAnsi="Garamond"/>
          <w:sz w:val="24"/>
          <w:szCs w:val="24"/>
        </w:rPr>
        <w:t xml:space="preserve"> </w:t>
      </w:r>
      <w:r>
        <w:rPr>
          <w:rFonts w:ascii="Garamond" w:hAnsi="Garamond"/>
          <w:sz w:val="24"/>
          <w:szCs w:val="24"/>
        </w:rPr>
        <w:t xml:space="preserve">Sulla possibilità, per l’amministratore di sostegno, di richiedere le cure palliative nell’interesse del beneficiario v. </w:t>
      </w:r>
      <w:proofErr w:type="spellStart"/>
      <w:r>
        <w:rPr>
          <w:rFonts w:ascii="Garamond" w:hAnsi="Garamond"/>
          <w:sz w:val="24"/>
          <w:szCs w:val="24"/>
        </w:rPr>
        <w:t>Trib</w:t>
      </w:r>
      <w:proofErr w:type="spellEnd"/>
      <w:r>
        <w:rPr>
          <w:rFonts w:ascii="Garamond" w:hAnsi="Garamond"/>
          <w:sz w:val="24"/>
          <w:szCs w:val="24"/>
        </w:rPr>
        <w:t xml:space="preserve">. Reggio Emilia, 25 luglio 2012, </w:t>
      </w:r>
      <w:proofErr w:type="spellStart"/>
      <w:proofErr w:type="gramStart"/>
      <w:r>
        <w:rPr>
          <w:rFonts w:ascii="Garamond" w:hAnsi="Garamond"/>
          <w:sz w:val="24"/>
          <w:szCs w:val="24"/>
        </w:rPr>
        <w:t>decr</w:t>
      </w:r>
      <w:proofErr w:type="spellEnd"/>
      <w:r>
        <w:rPr>
          <w:rFonts w:ascii="Garamond" w:hAnsi="Garamond"/>
          <w:sz w:val="24"/>
          <w:szCs w:val="24"/>
        </w:rPr>
        <w:t>.,</w:t>
      </w:r>
      <w:proofErr w:type="gramEnd"/>
      <w:r>
        <w:rPr>
          <w:rFonts w:ascii="Garamond" w:hAnsi="Garamond"/>
          <w:sz w:val="24"/>
          <w:szCs w:val="24"/>
        </w:rPr>
        <w:t xml:space="preserve"> in </w:t>
      </w:r>
      <w:proofErr w:type="spellStart"/>
      <w:r>
        <w:rPr>
          <w:rFonts w:ascii="Garamond" w:hAnsi="Garamond"/>
          <w:i/>
          <w:sz w:val="24"/>
          <w:szCs w:val="24"/>
        </w:rPr>
        <w:t>Fam</w:t>
      </w:r>
      <w:proofErr w:type="spellEnd"/>
      <w:r>
        <w:rPr>
          <w:rFonts w:ascii="Garamond" w:hAnsi="Garamond"/>
          <w:i/>
          <w:sz w:val="24"/>
          <w:szCs w:val="24"/>
        </w:rPr>
        <w:t xml:space="preserve">. </w:t>
      </w:r>
      <w:proofErr w:type="spellStart"/>
      <w:proofErr w:type="gramStart"/>
      <w:r>
        <w:rPr>
          <w:rFonts w:ascii="Garamond" w:hAnsi="Garamond"/>
          <w:i/>
          <w:sz w:val="24"/>
          <w:szCs w:val="24"/>
        </w:rPr>
        <w:t>pers</w:t>
      </w:r>
      <w:proofErr w:type="spellEnd"/>
      <w:proofErr w:type="gramEnd"/>
      <w:r>
        <w:rPr>
          <w:rFonts w:ascii="Garamond" w:hAnsi="Garamond"/>
          <w:i/>
          <w:sz w:val="24"/>
          <w:szCs w:val="24"/>
        </w:rPr>
        <w:t xml:space="preserve">. </w:t>
      </w:r>
      <w:proofErr w:type="spellStart"/>
      <w:r>
        <w:rPr>
          <w:rFonts w:ascii="Garamond" w:hAnsi="Garamond"/>
          <w:i/>
          <w:sz w:val="24"/>
          <w:szCs w:val="24"/>
        </w:rPr>
        <w:t>succ</w:t>
      </w:r>
      <w:proofErr w:type="spellEnd"/>
      <w:r>
        <w:rPr>
          <w:rFonts w:ascii="Garamond" w:hAnsi="Garamond"/>
          <w:i/>
          <w:sz w:val="24"/>
          <w:szCs w:val="24"/>
        </w:rPr>
        <w:t>.</w:t>
      </w:r>
      <w:r>
        <w:rPr>
          <w:rFonts w:ascii="Garamond" w:hAnsi="Garamond"/>
          <w:sz w:val="24"/>
          <w:szCs w:val="24"/>
        </w:rPr>
        <w:t xml:space="preserve">, 2012, 10, con nota di </w:t>
      </w:r>
      <w:r w:rsidRPr="006D0376">
        <w:rPr>
          <w:rFonts w:ascii="Garamond" w:hAnsi="Garamond"/>
          <w:smallCaps/>
          <w:sz w:val="24"/>
          <w:szCs w:val="24"/>
        </w:rPr>
        <w:t>A. Costanzo</w:t>
      </w:r>
      <w:r>
        <w:rPr>
          <w:rFonts w:ascii="Garamond" w:hAnsi="Garamond"/>
          <w:sz w:val="24"/>
          <w:szCs w:val="24"/>
        </w:rPr>
        <w:t xml:space="preserve">, </w:t>
      </w:r>
      <w:r w:rsidRPr="003E7526">
        <w:rPr>
          <w:rFonts w:ascii="Garamond" w:hAnsi="Garamond"/>
          <w:i/>
          <w:sz w:val="24"/>
          <w:szCs w:val="24"/>
        </w:rPr>
        <w:t>Ricostruire la volontà del paziente incapace ri</w:t>
      </w:r>
      <w:r w:rsidR="009A46C1">
        <w:rPr>
          <w:rFonts w:ascii="Garamond" w:hAnsi="Garamond"/>
          <w:i/>
          <w:sz w:val="24"/>
          <w:szCs w:val="24"/>
        </w:rPr>
        <w:t>spetto alle scelte di cura nell’</w:t>
      </w:r>
      <w:r w:rsidRPr="003E7526">
        <w:rPr>
          <w:rFonts w:ascii="Garamond" w:hAnsi="Garamond"/>
          <w:i/>
          <w:sz w:val="24"/>
          <w:szCs w:val="24"/>
        </w:rPr>
        <w:t>alternativa tra manovre invasive e la sola terapia palliativa</w:t>
      </w:r>
      <w:r>
        <w:rPr>
          <w:rFonts w:ascii="Garamond" w:hAnsi="Garamond"/>
          <w:sz w:val="24"/>
          <w:szCs w:val="24"/>
        </w:rPr>
        <w:t>.</w:t>
      </w:r>
      <w:r w:rsidR="00B17973">
        <w:rPr>
          <w:rFonts w:ascii="Garamond" w:hAnsi="Garamond"/>
          <w:sz w:val="24"/>
          <w:szCs w:val="24"/>
        </w:rPr>
        <w:t xml:space="preserve"> V., sulla l. n. 38 del 2010,</w:t>
      </w:r>
      <w:r w:rsidR="00534AA0">
        <w:rPr>
          <w:rFonts w:ascii="Garamond" w:hAnsi="Garamond"/>
          <w:sz w:val="24"/>
          <w:szCs w:val="24"/>
        </w:rPr>
        <w:t xml:space="preserve"> </w:t>
      </w:r>
      <w:r w:rsidR="00534AA0" w:rsidRPr="00534AA0">
        <w:rPr>
          <w:rFonts w:ascii="Garamond" w:hAnsi="Garamond"/>
          <w:smallCaps/>
          <w:sz w:val="24"/>
          <w:szCs w:val="24"/>
        </w:rPr>
        <w:t>I. Ambrosi</w:t>
      </w:r>
      <w:r w:rsidR="00534AA0">
        <w:rPr>
          <w:rFonts w:ascii="Garamond" w:hAnsi="Garamond"/>
          <w:sz w:val="24"/>
          <w:szCs w:val="24"/>
        </w:rPr>
        <w:t xml:space="preserve"> e </w:t>
      </w:r>
      <w:r w:rsidR="00534AA0" w:rsidRPr="00534AA0">
        <w:rPr>
          <w:rFonts w:ascii="Garamond" w:hAnsi="Garamond"/>
          <w:smallCaps/>
          <w:sz w:val="24"/>
          <w:szCs w:val="24"/>
        </w:rPr>
        <w:t>M. D’Auria</w:t>
      </w:r>
      <w:r w:rsidR="00534AA0">
        <w:rPr>
          <w:rFonts w:ascii="Garamond" w:hAnsi="Garamond"/>
          <w:sz w:val="24"/>
          <w:szCs w:val="24"/>
        </w:rPr>
        <w:t xml:space="preserve">, </w:t>
      </w:r>
      <w:r w:rsidR="00534AA0">
        <w:rPr>
          <w:rFonts w:ascii="Garamond" w:hAnsi="Garamond"/>
          <w:i/>
          <w:sz w:val="24"/>
          <w:szCs w:val="24"/>
        </w:rPr>
        <w:t>L’accesso alle cure palliative e alla terapia del dolore</w:t>
      </w:r>
      <w:r w:rsidR="00534AA0">
        <w:rPr>
          <w:rFonts w:ascii="Garamond" w:hAnsi="Garamond"/>
          <w:sz w:val="24"/>
          <w:szCs w:val="24"/>
        </w:rPr>
        <w:t xml:space="preserve">, in </w:t>
      </w:r>
      <w:proofErr w:type="spellStart"/>
      <w:r w:rsidR="00534AA0">
        <w:rPr>
          <w:rFonts w:ascii="Garamond" w:hAnsi="Garamond"/>
          <w:i/>
          <w:sz w:val="24"/>
          <w:szCs w:val="24"/>
        </w:rPr>
        <w:t>Fam</w:t>
      </w:r>
      <w:proofErr w:type="spellEnd"/>
      <w:r w:rsidR="00534AA0">
        <w:rPr>
          <w:rFonts w:ascii="Garamond" w:hAnsi="Garamond"/>
          <w:i/>
          <w:sz w:val="24"/>
          <w:szCs w:val="24"/>
        </w:rPr>
        <w:t xml:space="preserve">. </w:t>
      </w:r>
      <w:proofErr w:type="spellStart"/>
      <w:proofErr w:type="gramStart"/>
      <w:r w:rsidR="00534AA0">
        <w:rPr>
          <w:rFonts w:ascii="Garamond" w:hAnsi="Garamond"/>
          <w:i/>
          <w:sz w:val="24"/>
          <w:szCs w:val="24"/>
        </w:rPr>
        <w:t>pers</w:t>
      </w:r>
      <w:proofErr w:type="spellEnd"/>
      <w:proofErr w:type="gramEnd"/>
      <w:r w:rsidR="00534AA0">
        <w:rPr>
          <w:rFonts w:ascii="Garamond" w:hAnsi="Garamond"/>
          <w:i/>
          <w:sz w:val="24"/>
          <w:szCs w:val="24"/>
        </w:rPr>
        <w:t xml:space="preserve">. </w:t>
      </w:r>
      <w:proofErr w:type="spellStart"/>
      <w:r w:rsidR="00534AA0">
        <w:rPr>
          <w:rFonts w:ascii="Garamond" w:hAnsi="Garamond"/>
          <w:i/>
          <w:sz w:val="24"/>
          <w:szCs w:val="24"/>
        </w:rPr>
        <w:t>succ</w:t>
      </w:r>
      <w:proofErr w:type="spellEnd"/>
      <w:r w:rsidR="00534AA0">
        <w:rPr>
          <w:rFonts w:ascii="Garamond" w:hAnsi="Garamond"/>
          <w:i/>
          <w:sz w:val="24"/>
          <w:szCs w:val="24"/>
        </w:rPr>
        <w:t>.</w:t>
      </w:r>
      <w:r w:rsidR="00534AA0">
        <w:rPr>
          <w:rFonts w:ascii="Garamond" w:hAnsi="Garamond"/>
          <w:sz w:val="24"/>
          <w:szCs w:val="24"/>
        </w:rPr>
        <w:t>, 2010, 5, 398-399,</w:t>
      </w:r>
      <w:r w:rsidR="00B23636">
        <w:rPr>
          <w:rFonts w:ascii="Garamond" w:hAnsi="Garamond"/>
          <w:sz w:val="24"/>
          <w:szCs w:val="24"/>
        </w:rPr>
        <w:t xml:space="preserve"> </w:t>
      </w:r>
      <w:r w:rsidR="00B23636" w:rsidRPr="00B23636">
        <w:rPr>
          <w:rFonts w:ascii="Garamond" w:hAnsi="Garamond"/>
          <w:smallCaps/>
          <w:sz w:val="24"/>
          <w:szCs w:val="24"/>
        </w:rPr>
        <w:t>L. Orsi</w:t>
      </w:r>
      <w:r w:rsidR="00B23636">
        <w:rPr>
          <w:rFonts w:ascii="Garamond" w:hAnsi="Garamond"/>
          <w:sz w:val="24"/>
          <w:szCs w:val="24"/>
        </w:rPr>
        <w:t xml:space="preserve">, </w:t>
      </w:r>
      <w:r w:rsidR="00B23636">
        <w:rPr>
          <w:rFonts w:ascii="Garamond" w:hAnsi="Garamond"/>
          <w:i/>
          <w:sz w:val="24"/>
          <w:szCs w:val="24"/>
        </w:rPr>
        <w:t>Le cure palliative</w:t>
      </w:r>
      <w:r w:rsidR="00B23636">
        <w:rPr>
          <w:rFonts w:ascii="Garamond" w:hAnsi="Garamond"/>
          <w:sz w:val="24"/>
          <w:szCs w:val="24"/>
        </w:rPr>
        <w:t xml:space="preserve">, in </w:t>
      </w:r>
      <w:r w:rsidR="00B23636" w:rsidRPr="00B23636">
        <w:rPr>
          <w:rFonts w:ascii="Garamond" w:hAnsi="Garamond"/>
          <w:smallCaps/>
          <w:sz w:val="24"/>
          <w:szCs w:val="24"/>
        </w:rPr>
        <w:t xml:space="preserve">L. Lenti, E. Palermo Fabris </w:t>
      </w:r>
      <w:r w:rsidR="00B23636" w:rsidRPr="00B214E1">
        <w:rPr>
          <w:rFonts w:ascii="Garamond" w:hAnsi="Garamond"/>
          <w:sz w:val="24"/>
          <w:szCs w:val="24"/>
        </w:rPr>
        <w:t xml:space="preserve">e </w:t>
      </w:r>
      <w:r w:rsidR="00B23636" w:rsidRPr="00B23636">
        <w:rPr>
          <w:rFonts w:ascii="Garamond" w:hAnsi="Garamond"/>
          <w:smallCaps/>
          <w:sz w:val="24"/>
          <w:szCs w:val="24"/>
        </w:rPr>
        <w:t>P. Zatti</w:t>
      </w:r>
      <w:r w:rsidR="00B23636">
        <w:rPr>
          <w:rFonts w:ascii="Garamond" w:hAnsi="Garamond"/>
          <w:sz w:val="24"/>
          <w:szCs w:val="24"/>
        </w:rPr>
        <w:t xml:space="preserve">, </w:t>
      </w:r>
      <w:r w:rsidR="00B23636">
        <w:rPr>
          <w:rFonts w:ascii="Garamond" w:hAnsi="Garamond"/>
          <w:i/>
          <w:sz w:val="24"/>
          <w:szCs w:val="24"/>
        </w:rPr>
        <w:t>I diritti in medicina</w:t>
      </w:r>
      <w:r w:rsidR="00B23636">
        <w:rPr>
          <w:rFonts w:ascii="Garamond" w:hAnsi="Garamond"/>
          <w:sz w:val="24"/>
          <w:szCs w:val="24"/>
        </w:rPr>
        <w:t>, cit., 603-622,</w:t>
      </w:r>
      <w:r w:rsidR="00BB2B8C">
        <w:rPr>
          <w:rFonts w:ascii="Garamond" w:hAnsi="Garamond"/>
          <w:sz w:val="24"/>
          <w:szCs w:val="24"/>
        </w:rPr>
        <w:t xml:space="preserve"> </w:t>
      </w:r>
      <w:r w:rsidR="00BB2B8C" w:rsidRPr="00BB2B8C">
        <w:rPr>
          <w:rFonts w:ascii="Garamond" w:hAnsi="Garamond"/>
          <w:smallCaps/>
          <w:sz w:val="24"/>
          <w:szCs w:val="24"/>
        </w:rPr>
        <w:t>G. Salito</w:t>
      </w:r>
      <w:r w:rsidR="00BB2B8C">
        <w:rPr>
          <w:rFonts w:ascii="Garamond" w:hAnsi="Garamond"/>
          <w:sz w:val="24"/>
          <w:szCs w:val="24"/>
        </w:rPr>
        <w:t xml:space="preserve">, </w:t>
      </w:r>
      <w:r w:rsidR="00BB2B8C">
        <w:rPr>
          <w:rFonts w:ascii="Garamond" w:hAnsi="Garamond"/>
          <w:i/>
          <w:sz w:val="24"/>
          <w:szCs w:val="24"/>
        </w:rPr>
        <w:t>Autodeterminazione e cure mediche</w:t>
      </w:r>
      <w:r w:rsidR="00BB2B8C">
        <w:rPr>
          <w:rFonts w:ascii="Garamond" w:hAnsi="Garamond"/>
          <w:sz w:val="24"/>
          <w:szCs w:val="24"/>
        </w:rPr>
        <w:t>, cit., 50-55,</w:t>
      </w:r>
      <w:r w:rsidR="00B17973">
        <w:rPr>
          <w:rFonts w:ascii="Garamond" w:hAnsi="Garamond"/>
          <w:sz w:val="24"/>
          <w:szCs w:val="24"/>
        </w:rPr>
        <w:t xml:space="preserve"> e, in chiave internazionale, </w:t>
      </w:r>
      <w:r w:rsidR="00B17973" w:rsidRPr="002E7949">
        <w:rPr>
          <w:rFonts w:ascii="Garamond" w:hAnsi="Garamond"/>
          <w:smallCaps/>
          <w:sz w:val="24"/>
          <w:szCs w:val="24"/>
        </w:rPr>
        <w:t>F. Persano</w:t>
      </w:r>
      <w:r w:rsidR="00B17973">
        <w:rPr>
          <w:rFonts w:ascii="Garamond" w:hAnsi="Garamond"/>
          <w:sz w:val="24"/>
          <w:szCs w:val="24"/>
        </w:rPr>
        <w:t xml:space="preserve">, </w:t>
      </w:r>
      <w:r w:rsidR="00B17973">
        <w:rPr>
          <w:rFonts w:ascii="Garamond" w:hAnsi="Garamond"/>
          <w:i/>
          <w:sz w:val="24"/>
          <w:szCs w:val="24"/>
        </w:rPr>
        <w:t>Le cure palliative negli organismi internazionali di cui l’Italia è membro</w:t>
      </w:r>
      <w:r w:rsidR="00B17973">
        <w:rPr>
          <w:rFonts w:ascii="Garamond" w:hAnsi="Garamond"/>
          <w:sz w:val="24"/>
          <w:szCs w:val="24"/>
        </w:rPr>
        <w:t xml:space="preserve">, in </w:t>
      </w:r>
      <w:r w:rsidR="002E7949" w:rsidRPr="002E7949">
        <w:rPr>
          <w:rFonts w:ascii="Garamond" w:hAnsi="Garamond"/>
          <w:smallCaps/>
          <w:sz w:val="24"/>
          <w:szCs w:val="24"/>
        </w:rPr>
        <w:t xml:space="preserve">G. </w:t>
      </w:r>
      <w:proofErr w:type="spellStart"/>
      <w:r w:rsidR="002E7949" w:rsidRPr="002E7949">
        <w:rPr>
          <w:rFonts w:ascii="Garamond" w:hAnsi="Garamond"/>
          <w:smallCaps/>
          <w:sz w:val="24"/>
          <w:szCs w:val="24"/>
        </w:rPr>
        <w:t>Gioffredi</w:t>
      </w:r>
      <w:proofErr w:type="spellEnd"/>
      <w:r w:rsidR="002E7949">
        <w:rPr>
          <w:rFonts w:ascii="Garamond" w:hAnsi="Garamond"/>
          <w:sz w:val="24"/>
          <w:szCs w:val="24"/>
        </w:rPr>
        <w:t xml:space="preserve"> (a cura di), </w:t>
      </w:r>
      <w:r w:rsidR="002E7949">
        <w:rPr>
          <w:rFonts w:ascii="Garamond" w:hAnsi="Garamond"/>
          <w:i/>
          <w:sz w:val="24"/>
          <w:szCs w:val="24"/>
        </w:rPr>
        <w:t>Studi su bioetica e diritto internazionale</w:t>
      </w:r>
      <w:r w:rsidR="002E7949">
        <w:rPr>
          <w:rFonts w:ascii="Garamond" w:hAnsi="Garamond"/>
          <w:sz w:val="24"/>
          <w:szCs w:val="24"/>
        </w:rPr>
        <w:t>, cit., 291 ss.</w:t>
      </w:r>
      <w:r w:rsidR="00F35209">
        <w:rPr>
          <w:rFonts w:ascii="Garamond" w:hAnsi="Garamond"/>
          <w:sz w:val="24"/>
          <w:szCs w:val="24"/>
        </w:rPr>
        <w:t xml:space="preserve">, </w:t>
      </w:r>
      <w:r w:rsidR="00F35209" w:rsidRPr="00F35209">
        <w:rPr>
          <w:rFonts w:ascii="Garamond" w:hAnsi="Garamond"/>
          <w:smallCaps/>
          <w:sz w:val="24"/>
          <w:szCs w:val="24"/>
        </w:rPr>
        <w:t>G. Razzano</w:t>
      </w:r>
      <w:r w:rsidR="00F35209">
        <w:rPr>
          <w:rFonts w:ascii="Garamond" w:hAnsi="Garamond"/>
          <w:sz w:val="24"/>
          <w:szCs w:val="24"/>
        </w:rPr>
        <w:t xml:space="preserve">, </w:t>
      </w:r>
      <w:r w:rsidR="00F35209">
        <w:rPr>
          <w:rFonts w:ascii="Garamond" w:hAnsi="Garamond"/>
          <w:i/>
          <w:sz w:val="24"/>
          <w:szCs w:val="24"/>
        </w:rPr>
        <w:t>Dignità nel morire</w:t>
      </w:r>
      <w:r w:rsidR="00F35209">
        <w:rPr>
          <w:rFonts w:ascii="Garamond" w:hAnsi="Garamond"/>
          <w:sz w:val="24"/>
          <w:szCs w:val="24"/>
        </w:rPr>
        <w:t>, cit., 249 ss.</w:t>
      </w:r>
      <w:r w:rsidR="009A46C1">
        <w:rPr>
          <w:rFonts w:ascii="Garamond" w:hAnsi="Garamond"/>
          <w:sz w:val="24"/>
          <w:szCs w:val="24"/>
        </w:rPr>
        <w:t xml:space="preserve"> Sugli oneri di finanziamento a carico della finanza regionale conseguenti alle </w:t>
      </w:r>
      <w:r w:rsidR="009A46C1" w:rsidRPr="00534AA0">
        <w:rPr>
          <w:rFonts w:ascii="Garamond" w:hAnsi="Garamond"/>
          <w:sz w:val="24"/>
          <w:szCs w:val="24"/>
        </w:rPr>
        <w:t xml:space="preserve">previsioni della l. n. 38 del 2010 v. </w:t>
      </w:r>
      <w:r w:rsidR="002F1EAE" w:rsidRPr="00534AA0">
        <w:rPr>
          <w:rFonts w:ascii="Garamond" w:hAnsi="Garamond"/>
          <w:sz w:val="24"/>
          <w:szCs w:val="24"/>
        </w:rPr>
        <w:t xml:space="preserve">Corte </w:t>
      </w:r>
      <w:proofErr w:type="spellStart"/>
      <w:proofErr w:type="gramStart"/>
      <w:r w:rsidR="002F1EAE" w:rsidRPr="00534AA0">
        <w:rPr>
          <w:rFonts w:ascii="Garamond" w:hAnsi="Garamond"/>
          <w:sz w:val="24"/>
          <w:szCs w:val="24"/>
        </w:rPr>
        <w:t>cost</w:t>
      </w:r>
      <w:proofErr w:type="spellEnd"/>
      <w:r w:rsidR="002F1EAE" w:rsidRPr="00534AA0">
        <w:rPr>
          <w:rFonts w:ascii="Garamond" w:hAnsi="Garamond"/>
          <w:sz w:val="24"/>
          <w:szCs w:val="24"/>
        </w:rPr>
        <w:t>.,</w:t>
      </w:r>
      <w:proofErr w:type="gramEnd"/>
      <w:r w:rsidR="002F1EAE" w:rsidRPr="00534AA0">
        <w:rPr>
          <w:rFonts w:ascii="Garamond" w:hAnsi="Garamond"/>
          <w:sz w:val="24"/>
          <w:szCs w:val="24"/>
        </w:rPr>
        <w:t xml:space="preserve"> 10 maggio 2012, n</w:t>
      </w:r>
      <w:r w:rsidR="002F1EAE" w:rsidRPr="00206136">
        <w:rPr>
          <w:rFonts w:ascii="Garamond" w:hAnsi="Garamond"/>
          <w:sz w:val="24"/>
          <w:szCs w:val="24"/>
        </w:rPr>
        <w:t xml:space="preserve">. 115, in </w:t>
      </w:r>
      <w:proofErr w:type="spellStart"/>
      <w:r w:rsidR="002F1EAE" w:rsidRPr="00206136">
        <w:rPr>
          <w:rFonts w:ascii="Garamond" w:hAnsi="Garamond"/>
          <w:i/>
          <w:sz w:val="24"/>
          <w:szCs w:val="24"/>
        </w:rPr>
        <w:t>Giorn</w:t>
      </w:r>
      <w:proofErr w:type="spellEnd"/>
      <w:r w:rsidR="002F1EAE" w:rsidRPr="00206136">
        <w:rPr>
          <w:rFonts w:ascii="Garamond" w:hAnsi="Garamond"/>
          <w:i/>
          <w:sz w:val="24"/>
          <w:szCs w:val="24"/>
        </w:rPr>
        <w:t xml:space="preserve">. </w:t>
      </w:r>
      <w:proofErr w:type="gramStart"/>
      <w:r w:rsidR="002F1EAE" w:rsidRPr="00206136">
        <w:rPr>
          <w:rFonts w:ascii="Garamond" w:hAnsi="Garamond"/>
          <w:i/>
          <w:sz w:val="24"/>
          <w:szCs w:val="24"/>
        </w:rPr>
        <w:t>dir</w:t>
      </w:r>
      <w:proofErr w:type="gramEnd"/>
      <w:r w:rsidR="002F1EAE" w:rsidRPr="00206136">
        <w:rPr>
          <w:rFonts w:ascii="Garamond" w:hAnsi="Garamond"/>
          <w:i/>
          <w:sz w:val="24"/>
          <w:szCs w:val="24"/>
        </w:rPr>
        <w:t xml:space="preserve">. </w:t>
      </w:r>
      <w:proofErr w:type="spellStart"/>
      <w:r w:rsidR="002F1EAE" w:rsidRPr="00206136">
        <w:rPr>
          <w:rFonts w:ascii="Garamond" w:hAnsi="Garamond"/>
          <w:i/>
          <w:sz w:val="24"/>
          <w:szCs w:val="24"/>
        </w:rPr>
        <w:t>amm</w:t>
      </w:r>
      <w:proofErr w:type="spellEnd"/>
      <w:r w:rsidR="002F1EAE" w:rsidRPr="00206136">
        <w:rPr>
          <w:rFonts w:ascii="Garamond" w:hAnsi="Garamond"/>
          <w:i/>
          <w:sz w:val="24"/>
          <w:szCs w:val="24"/>
        </w:rPr>
        <w:t>.</w:t>
      </w:r>
      <w:r w:rsidR="002F1EAE" w:rsidRPr="00206136">
        <w:rPr>
          <w:rFonts w:ascii="Garamond" w:hAnsi="Garamond"/>
          <w:sz w:val="24"/>
          <w:szCs w:val="24"/>
        </w:rPr>
        <w:t>, 2012, 7, 751-752.</w:t>
      </w:r>
    </w:p>
  </w:footnote>
  <w:footnote w:id="51">
    <w:p w:rsidR="00534AA0" w:rsidRPr="00206136" w:rsidRDefault="00534AA0" w:rsidP="00206136">
      <w:pPr>
        <w:pStyle w:val="Testonotaapidipagina"/>
        <w:ind w:firstLine="709"/>
        <w:jc w:val="both"/>
        <w:rPr>
          <w:rFonts w:ascii="Garamond" w:hAnsi="Garamond"/>
          <w:sz w:val="24"/>
          <w:szCs w:val="24"/>
        </w:rPr>
      </w:pPr>
      <w:r w:rsidRPr="00206136">
        <w:rPr>
          <w:rStyle w:val="Rimandonotaapidipagina"/>
          <w:rFonts w:ascii="Garamond" w:hAnsi="Garamond"/>
          <w:sz w:val="24"/>
          <w:szCs w:val="24"/>
        </w:rPr>
        <w:footnoteRef/>
      </w:r>
      <w:r w:rsidRPr="00206136">
        <w:rPr>
          <w:rFonts w:ascii="Garamond" w:hAnsi="Garamond"/>
          <w:sz w:val="24"/>
          <w:szCs w:val="24"/>
        </w:rPr>
        <w:t xml:space="preserve"> Su questo concetto, recepito dall’art. 16 del Codice deontologico del 2006, e sulla difficoltà di circoscriverne senso e portata alla stregua di un canone rigorosamente oggettivo v., tra gli altri, </w:t>
      </w:r>
      <w:r w:rsidRPr="00206136">
        <w:rPr>
          <w:rFonts w:ascii="Garamond" w:hAnsi="Garamond"/>
          <w:smallCaps/>
          <w:sz w:val="24"/>
          <w:szCs w:val="24"/>
        </w:rPr>
        <w:t xml:space="preserve">C. A. </w:t>
      </w:r>
      <w:proofErr w:type="spellStart"/>
      <w:r w:rsidRPr="00206136">
        <w:rPr>
          <w:rFonts w:ascii="Garamond" w:hAnsi="Garamond"/>
          <w:smallCaps/>
          <w:sz w:val="24"/>
          <w:szCs w:val="24"/>
        </w:rPr>
        <w:t>Defanti</w:t>
      </w:r>
      <w:proofErr w:type="spellEnd"/>
      <w:r w:rsidRPr="00206136">
        <w:rPr>
          <w:rFonts w:ascii="Garamond" w:hAnsi="Garamond"/>
          <w:sz w:val="24"/>
          <w:szCs w:val="24"/>
        </w:rPr>
        <w:t xml:space="preserve">, </w:t>
      </w:r>
      <w:r w:rsidRPr="00206136">
        <w:rPr>
          <w:rFonts w:ascii="Garamond" w:hAnsi="Garamond"/>
          <w:i/>
          <w:sz w:val="24"/>
          <w:szCs w:val="24"/>
        </w:rPr>
        <w:t>I trattamenti di sostegno vitale</w:t>
      </w:r>
      <w:r w:rsidRPr="00206136">
        <w:rPr>
          <w:rFonts w:ascii="Garamond" w:hAnsi="Garamond"/>
          <w:sz w:val="24"/>
          <w:szCs w:val="24"/>
        </w:rPr>
        <w:t>, in</w:t>
      </w:r>
      <w:r w:rsidR="00B214E1" w:rsidRPr="00206136">
        <w:rPr>
          <w:rFonts w:ascii="Garamond" w:hAnsi="Garamond"/>
          <w:smallCaps/>
          <w:sz w:val="24"/>
          <w:szCs w:val="24"/>
        </w:rPr>
        <w:t xml:space="preserve"> L. Lenti, E. Palermo Fabris </w:t>
      </w:r>
      <w:r w:rsidR="00B214E1" w:rsidRPr="00206136">
        <w:rPr>
          <w:rFonts w:ascii="Garamond" w:hAnsi="Garamond"/>
          <w:sz w:val="24"/>
          <w:szCs w:val="24"/>
        </w:rPr>
        <w:t>e</w:t>
      </w:r>
      <w:r w:rsidR="00B214E1" w:rsidRPr="00206136">
        <w:rPr>
          <w:rFonts w:ascii="Garamond" w:hAnsi="Garamond"/>
          <w:smallCaps/>
          <w:sz w:val="24"/>
          <w:szCs w:val="24"/>
        </w:rPr>
        <w:t xml:space="preserve"> P. Zatti</w:t>
      </w:r>
      <w:r w:rsidR="00B214E1" w:rsidRPr="00206136">
        <w:rPr>
          <w:rFonts w:ascii="Garamond" w:hAnsi="Garamond"/>
          <w:sz w:val="24"/>
          <w:szCs w:val="24"/>
        </w:rPr>
        <w:t xml:space="preserve">, </w:t>
      </w:r>
      <w:r w:rsidR="00B214E1" w:rsidRPr="00206136">
        <w:rPr>
          <w:rFonts w:ascii="Garamond" w:hAnsi="Garamond"/>
          <w:i/>
          <w:sz w:val="24"/>
          <w:szCs w:val="24"/>
        </w:rPr>
        <w:t>I diritti in medicina</w:t>
      </w:r>
      <w:r w:rsidR="00B214E1" w:rsidRPr="00206136">
        <w:rPr>
          <w:rFonts w:ascii="Garamond" w:hAnsi="Garamond"/>
          <w:sz w:val="24"/>
          <w:szCs w:val="24"/>
        </w:rPr>
        <w:t>, cit.,</w:t>
      </w:r>
      <w:r w:rsidRPr="00206136">
        <w:rPr>
          <w:rFonts w:ascii="Garamond" w:hAnsi="Garamond"/>
          <w:sz w:val="24"/>
          <w:szCs w:val="24"/>
        </w:rPr>
        <w:t xml:space="preserve"> </w:t>
      </w:r>
      <w:r w:rsidR="00B214E1" w:rsidRPr="00206136">
        <w:rPr>
          <w:rFonts w:ascii="Garamond" w:hAnsi="Garamond"/>
          <w:sz w:val="24"/>
          <w:szCs w:val="24"/>
        </w:rPr>
        <w:t>582-5</w:t>
      </w:r>
      <w:r w:rsidR="00BB2B8C" w:rsidRPr="00206136">
        <w:rPr>
          <w:rFonts w:ascii="Garamond" w:hAnsi="Garamond"/>
          <w:sz w:val="24"/>
          <w:szCs w:val="24"/>
        </w:rPr>
        <w:t xml:space="preserve">87, </w:t>
      </w:r>
      <w:r w:rsidR="00BB2B8C" w:rsidRPr="00206136">
        <w:rPr>
          <w:rFonts w:ascii="Garamond" w:hAnsi="Garamond"/>
          <w:smallCaps/>
          <w:sz w:val="24"/>
          <w:szCs w:val="24"/>
        </w:rPr>
        <w:t>G. Salito</w:t>
      </w:r>
      <w:r w:rsidR="00BB2B8C" w:rsidRPr="00206136">
        <w:rPr>
          <w:rFonts w:ascii="Garamond" w:hAnsi="Garamond"/>
          <w:sz w:val="24"/>
          <w:szCs w:val="24"/>
        </w:rPr>
        <w:t xml:space="preserve">, </w:t>
      </w:r>
      <w:r w:rsidR="00BB2B8C" w:rsidRPr="00206136">
        <w:rPr>
          <w:rFonts w:ascii="Garamond" w:hAnsi="Garamond"/>
          <w:i/>
          <w:sz w:val="24"/>
          <w:szCs w:val="24"/>
        </w:rPr>
        <w:t>Autodeterminazione e cure mediche</w:t>
      </w:r>
      <w:r w:rsidR="00BB2B8C" w:rsidRPr="00206136">
        <w:rPr>
          <w:rFonts w:ascii="Garamond" w:hAnsi="Garamond"/>
          <w:sz w:val="24"/>
          <w:szCs w:val="24"/>
        </w:rPr>
        <w:t>, cit., 42-46.</w:t>
      </w:r>
    </w:p>
  </w:footnote>
  <w:footnote w:id="52">
    <w:p w:rsidR="00371542" w:rsidRPr="003203D2" w:rsidRDefault="00371542" w:rsidP="00D959C7">
      <w:pPr>
        <w:pStyle w:val="Testonotaapidipagina"/>
        <w:ind w:firstLine="709"/>
        <w:jc w:val="both"/>
        <w:rPr>
          <w:rFonts w:ascii="Garamond" w:hAnsi="Garamond"/>
          <w:sz w:val="24"/>
          <w:szCs w:val="24"/>
        </w:rPr>
      </w:pPr>
      <w:r w:rsidRPr="00206136">
        <w:rPr>
          <w:rStyle w:val="Rimandonotaapidipagina"/>
          <w:rFonts w:ascii="Garamond" w:hAnsi="Garamond"/>
          <w:sz w:val="24"/>
          <w:szCs w:val="24"/>
        </w:rPr>
        <w:footnoteRef/>
      </w:r>
      <w:r w:rsidRPr="00206136">
        <w:rPr>
          <w:rFonts w:ascii="Garamond" w:hAnsi="Garamond"/>
          <w:sz w:val="24"/>
          <w:szCs w:val="24"/>
        </w:rPr>
        <w:t xml:space="preserve"> </w:t>
      </w:r>
      <w:r>
        <w:rPr>
          <w:rFonts w:ascii="Garamond" w:hAnsi="Garamond"/>
          <w:sz w:val="24"/>
          <w:szCs w:val="24"/>
        </w:rPr>
        <w:t xml:space="preserve">Sulla qualificazione normativa di tali trattamenti e sulla discrezionalità del legislatore in materia, che deve rispettare il principio di ragionevolezza scientifica, v., tra gli altri, </w:t>
      </w:r>
      <w:r w:rsidRPr="00371542">
        <w:rPr>
          <w:rFonts w:ascii="Garamond" w:hAnsi="Garamond"/>
          <w:smallCaps/>
          <w:sz w:val="24"/>
          <w:szCs w:val="24"/>
        </w:rPr>
        <w:t xml:space="preserve">G. </w:t>
      </w:r>
      <w:proofErr w:type="spellStart"/>
      <w:r w:rsidRPr="00371542">
        <w:rPr>
          <w:rFonts w:ascii="Garamond" w:hAnsi="Garamond"/>
          <w:smallCaps/>
          <w:sz w:val="24"/>
          <w:szCs w:val="24"/>
        </w:rPr>
        <w:t>Galazzo</w:t>
      </w:r>
      <w:proofErr w:type="spellEnd"/>
      <w:r>
        <w:rPr>
          <w:rFonts w:ascii="Garamond" w:hAnsi="Garamond"/>
          <w:sz w:val="24"/>
          <w:szCs w:val="24"/>
        </w:rPr>
        <w:t xml:space="preserve">, </w:t>
      </w:r>
      <w:r>
        <w:rPr>
          <w:rFonts w:ascii="Garamond" w:hAnsi="Garamond"/>
          <w:i/>
          <w:sz w:val="24"/>
          <w:szCs w:val="24"/>
        </w:rPr>
        <w:t>Qualificazione dei trattamenti di nutrizione e di idratazione artificiale e discrezionalità del legislatore</w:t>
      </w:r>
      <w:r>
        <w:rPr>
          <w:rFonts w:ascii="Garamond" w:hAnsi="Garamond"/>
          <w:sz w:val="24"/>
          <w:szCs w:val="24"/>
        </w:rPr>
        <w:t xml:space="preserve">, in </w:t>
      </w:r>
      <w:r w:rsidRPr="00D45651">
        <w:rPr>
          <w:rFonts w:ascii="Garamond" w:hAnsi="Garamond"/>
          <w:smallCaps/>
          <w:sz w:val="24"/>
          <w:szCs w:val="24"/>
        </w:rPr>
        <w:t>D’</w:t>
      </w:r>
      <w:proofErr w:type="spellStart"/>
      <w:r w:rsidRPr="00D45651">
        <w:rPr>
          <w:rFonts w:ascii="Garamond" w:hAnsi="Garamond"/>
          <w:smallCaps/>
          <w:sz w:val="24"/>
          <w:szCs w:val="24"/>
        </w:rPr>
        <w:t>Aloia</w:t>
      </w:r>
      <w:proofErr w:type="spellEnd"/>
      <w:r>
        <w:rPr>
          <w:rFonts w:ascii="Garamond" w:hAnsi="Garamond"/>
          <w:sz w:val="24"/>
          <w:szCs w:val="24"/>
        </w:rPr>
        <w:t xml:space="preserve"> (a cura di), </w:t>
      </w:r>
      <w:r>
        <w:rPr>
          <w:rFonts w:ascii="Garamond" w:hAnsi="Garamond"/>
          <w:i/>
          <w:sz w:val="24"/>
          <w:szCs w:val="24"/>
        </w:rPr>
        <w:t>Il diritto alla fine della vita</w:t>
      </w:r>
      <w:r>
        <w:rPr>
          <w:rFonts w:ascii="Garamond" w:hAnsi="Garamond"/>
          <w:sz w:val="24"/>
          <w:szCs w:val="24"/>
        </w:rPr>
        <w:t xml:space="preserve">, cit., 205-208, e </w:t>
      </w:r>
      <w:r w:rsidRPr="00206136">
        <w:rPr>
          <w:rFonts w:ascii="Garamond" w:hAnsi="Garamond"/>
          <w:smallCaps/>
          <w:sz w:val="24"/>
          <w:szCs w:val="24"/>
        </w:rPr>
        <w:t xml:space="preserve">C. A. </w:t>
      </w:r>
      <w:proofErr w:type="spellStart"/>
      <w:r w:rsidRPr="00206136">
        <w:rPr>
          <w:rFonts w:ascii="Garamond" w:hAnsi="Garamond"/>
          <w:smallCaps/>
          <w:sz w:val="24"/>
          <w:szCs w:val="24"/>
        </w:rPr>
        <w:t>Defanti</w:t>
      </w:r>
      <w:proofErr w:type="spellEnd"/>
      <w:r w:rsidRPr="00206136">
        <w:rPr>
          <w:rFonts w:ascii="Garamond" w:hAnsi="Garamond"/>
          <w:sz w:val="24"/>
          <w:szCs w:val="24"/>
        </w:rPr>
        <w:t xml:space="preserve">, </w:t>
      </w:r>
      <w:r w:rsidRPr="00206136">
        <w:rPr>
          <w:rFonts w:ascii="Garamond" w:hAnsi="Garamond"/>
          <w:i/>
          <w:sz w:val="24"/>
          <w:szCs w:val="24"/>
        </w:rPr>
        <w:t>I trattamenti di sostegno vitale</w:t>
      </w:r>
      <w:r>
        <w:rPr>
          <w:rFonts w:ascii="Garamond" w:hAnsi="Garamond"/>
          <w:sz w:val="24"/>
          <w:szCs w:val="24"/>
        </w:rPr>
        <w:t xml:space="preserve">, in </w:t>
      </w:r>
      <w:r w:rsidRPr="00206136">
        <w:rPr>
          <w:rFonts w:ascii="Garamond" w:hAnsi="Garamond"/>
          <w:smallCaps/>
          <w:sz w:val="24"/>
          <w:szCs w:val="24"/>
        </w:rPr>
        <w:t xml:space="preserve">L. Lenti, E. Palermo Fabris </w:t>
      </w:r>
      <w:r w:rsidRPr="00206136">
        <w:rPr>
          <w:rFonts w:ascii="Garamond" w:hAnsi="Garamond"/>
          <w:sz w:val="24"/>
          <w:szCs w:val="24"/>
        </w:rPr>
        <w:t>e</w:t>
      </w:r>
      <w:r w:rsidRPr="00206136">
        <w:rPr>
          <w:rFonts w:ascii="Garamond" w:hAnsi="Garamond"/>
          <w:smallCaps/>
          <w:sz w:val="24"/>
          <w:szCs w:val="24"/>
        </w:rPr>
        <w:t xml:space="preserve"> P. Zatti</w:t>
      </w:r>
      <w:r w:rsidRPr="00206136">
        <w:rPr>
          <w:rFonts w:ascii="Garamond" w:hAnsi="Garamond"/>
          <w:sz w:val="24"/>
          <w:szCs w:val="24"/>
        </w:rPr>
        <w:t xml:space="preserve">, </w:t>
      </w:r>
      <w:r w:rsidRPr="00206136">
        <w:rPr>
          <w:rFonts w:ascii="Garamond" w:hAnsi="Garamond"/>
          <w:i/>
          <w:sz w:val="24"/>
          <w:szCs w:val="24"/>
        </w:rPr>
        <w:t>I diritti in medicina</w:t>
      </w:r>
      <w:r w:rsidRPr="00206136">
        <w:rPr>
          <w:rFonts w:ascii="Garamond" w:hAnsi="Garamond"/>
          <w:sz w:val="24"/>
          <w:szCs w:val="24"/>
        </w:rPr>
        <w:t>, cit.,</w:t>
      </w:r>
      <w:r w:rsidR="005658C1">
        <w:rPr>
          <w:rFonts w:ascii="Garamond" w:hAnsi="Garamond"/>
          <w:sz w:val="24"/>
          <w:szCs w:val="24"/>
        </w:rPr>
        <w:t xml:space="preserve"> 593-596.</w:t>
      </w:r>
      <w:r>
        <w:rPr>
          <w:rFonts w:ascii="Garamond" w:hAnsi="Garamond"/>
          <w:sz w:val="24"/>
          <w:szCs w:val="24"/>
        </w:rPr>
        <w:t xml:space="preserve"> </w:t>
      </w:r>
      <w:r w:rsidR="00561728">
        <w:rPr>
          <w:rFonts w:ascii="Garamond" w:hAnsi="Garamond"/>
          <w:sz w:val="24"/>
          <w:szCs w:val="24"/>
        </w:rPr>
        <w:t xml:space="preserve">Sulla necessità che l’intervento legislativo, nella definizione di un certo trattamento come sanitario o meno, risponda ad una </w:t>
      </w:r>
      <w:r w:rsidR="00746244">
        <w:rPr>
          <w:rFonts w:ascii="Garamond" w:hAnsi="Garamond"/>
          <w:sz w:val="24"/>
          <w:szCs w:val="24"/>
        </w:rPr>
        <w:t>«</w:t>
      </w:r>
      <w:r w:rsidR="00746244">
        <w:rPr>
          <w:rFonts w:ascii="Garamond" w:hAnsi="Garamond"/>
          <w:i/>
          <w:sz w:val="24"/>
          <w:szCs w:val="24"/>
        </w:rPr>
        <w:t>verifica dello stato delle conoscenze scientifiche e delle evidenze strumentali acquisite, tramite istituzioni e organismi – di norma nazionali e sovranazionali – a ciò deputati</w:t>
      </w:r>
      <w:r w:rsidR="00746244">
        <w:rPr>
          <w:rFonts w:ascii="Garamond" w:hAnsi="Garamond"/>
          <w:sz w:val="24"/>
          <w:szCs w:val="24"/>
        </w:rPr>
        <w:t xml:space="preserve">» insiste Corte </w:t>
      </w:r>
      <w:proofErr w:type="spellStart"/>
      <w:r w:rsidR="00746244">
        <w:rPr>
          <w:rFonts w:ascii="Garamond" w:hAnsi="Garamond"/>
          <w:sz w:val="24"/>
          <w:szCs w:val="24"/>
        </w:rPr>
        <w:t>cost</w:t>
      </w:r>
      <w:proofErr w:type="spellEnd"/>
      <w:r w:rsidR="00746244">
        <w:rPr>
          <w:rFonts w:ascii="Garamond" w:hAnsi="Garamond"/>
          <w:sz w:val="24"/>
          <w:szCs w:val="24"/>
        </w:rPr>
        <w:t xml:space="preserve">., 26 giugno 2002, n. 282, in </w:t>
      </w:r>
      <w:r w:rsidR="00746244">
        <w:rPr>
          <w:rFonts w:ascii="Garamond" w:hAnsi="Garamond"/>
          <w:i/>
          <w:sz w:val="24"/>
          <w:szCs w:val="24"/>
        </w:rPr>
        <w:t xml:space="preserve">Giur. </w:t>
      </w:r>
      <w:proofErr w:type="spellStart"/>
      <w:proofErr w:type="gramStart"/>
      <w:r w:rsidR="00746244">
        <w:rPr>
          <w:rFonts w:ascii="Garamond" w:hAnsi="Garamond"/>
          <w:i/>
          <w:sz w:val="24"/>
          <w:szCs w:val="24"/>
        </w:rPr>
        <w:t>cost</w:t>
      </w:r>
      <w:proofErr w:type="spellEnd"/>
      <w:r w:rsidR="00746244">
        <w:rPr>
          <w:rFonts w:ascii="Garamond" w:hAnsi="Garamond"/>
          <w:i/>
          <w:sz w:val="24"/>
          <w:szCs w:val="24"/>
        </w:rPr>
        <w:t>.</w:t>
      </w:r>
      <w:r w:rsidR="00746244">
        <w:rPr>
          <w:rFonts w:ascii="Garamond" w:hAnsi="Garamond"/>
          <w:sz w:val="24"/>
          <w:szCs w:val="24"/>
        </w:rPr>
        <w:t>,</w:t>
      </w:r>
      <w:proofErr w:type="gramEnd"/>
      <w:r w:rsidR="00746244">
        <w:rPr>
          <w:rFonts w:ascii="Garamond" w:hAnsi="Garamond"/>
          <w:sz w:val="24"/>
          <w:szCs w:val="24"/>
        </w:rPr>
        <w:t xml:space="preserve"> 2002, 2034, con commento di </w:t>
      </w:r>
      <w:r w:rsidR="00746244" w:rsidRPr="006B5861">
        <w:rPr>
          <w:rFonts w:ascii="Garamond" w:hAnsi="Garamond"/>
          <w:smallCaps/>
          <w:sz w:val="24"/>
          <w:szCs w:val="24"/>
        </w:rPr>
        <w:t>D. Morana</w:t>
      </w:r>
      <w:r w:rsidR="00746244">
        <w:rPr>
          <w:rFonts w:ascii="Garamond" w:hAnsi="Garamond"/>
          <w:sz w:val="24"/>
          <w:szCs w:val="24"/>
        </w:rPr>
        <w:t xml:space="preserve">, </w:t>
      </w:r>
      <w:r w:rsidR="00746244">
        <w:rPr>
          <w:rFonts w:ascii="Garamond" w:hAnsi="Garamond"/>
          <w:i/>
          <w:sz w:val="24"/>
          <w:szCs w:val="24"/>
        </w:rPr>
        <w:t xml:space="preserve">La tutela della salute, fra libertà e prestazioni, dopo la riforma del titolo V. A proposito della sentenza 282/2002 della Corte </w:t>
      </w:r>
      <w:r w:rsidR="00746244" w:rsidRPr="00D959C7">
        <w:rPr>
          <w:rFonts w:ascii="Garamond" w:hAnsi="Garamond"/>
          <w:i/>
          <w:sz w:val="24"/>
          <w:szCs w:val="24"/>
        </w:rPr>
        <w:t>costituzionale</w:t>
      </w:r>
      <w:r w:rsidR="006B5861" w:rsidRPr="00D959C7">
        <w:rPr>
          <w:rFonts w:ascii="Garamond" w:hAnsi="Garamond"/>
          <w:sz w:val="24"/>
          <w:szCs w:val="24"/>
        </w:rPr>
        <w:t xml:space="preserve">, e in dottrina </w:t>
      </w:r>
      <w:r w:rsidR="006B5861" w:rsidRPr="00D959C7">
        <w:rPr>
          <w:rFonts w:ascii="Garamond" w:hAnsi="Garamond"/>
          <w:smallCaps/>
          <w:sz w:val="24"/>
          <w:szCs w:val="24"/>
        </w:rPr>
        <w:t xml:space="preserve">S. </w:t>
      </w:r>
      <w:proofErr w:type="spellStart"/>
      <w:r w:rsidR="006B5861" w:rsidRPr="00D959C7">
        <w:rPr>
          <w:rFonts w:ascii="Garamond" w:hAnsi="Garamond"/>
          <w:smallCaps/>
          <w:sz w:val="24"/>
          <w:szCs w:val="24"/>
        </w:rPr>
        <w:t>Cacace</w:t>
      </w:r>
      <w:proofErr w:type="spellEnd"/>
      <w:r w:rsidR="006B5861" w:rsidRPr="00D959C7">
        <w:rPr>
          <w:rFonts w:ascii="Garamond" w:hAnsi="Garamond"/>
          <w:sz w:val="24"/>
          <w:szCs w:val="24"/>
        </w:rPr>
        <w:t xml:space="preserve">, </w:t>
      </w:r>
      <w:r w:rsidR="006B5861" w:rsidRPr="00D959C7">
        <w:rPr>
          <w:rFonts w:ascii="Garamond" w:hAnsi="Garamond"/>
          <w:i/>
          <w:sz w:val="24"/>
          <w:szCs w:val="24"/>
        </w:rPr>
        <w:t>Autodeterminazione in salute</w:t>
      </w:r>
      <w:r w:rsidR="003203D2">
        <w:rPr>
          <w:rFonts w:ascii="Garamond" w:hAnsi="Garamond"/>
          <w:sz w:val="24"/>
          <w:szCs w:val="24"/>
        </w:rPr>
        <w:t xml:space="preserve">, cit., 369 e </w:t>
      </w:r>
      <w:r w:rsidR="003203D2" w:rsidRPr="003203D2">
        <w:rPr>
          <w:rFonts w:ascii="Garamond" w:hAnsi="Garamond"/>
          <w:smallCaps/>
          <w:sz w:val="24"/>
          <w:szCs w:val="24"/>
        </w:rPr>
        <w:t xml:space="preserve">S. </w:t>
      </w:r>
      <w:proofErr w:type="spellStart"/>
      <w:r w:rsidR="003203D2" w:rsidRPr="003203D2">
        <w:rPr>
          <w:rFonts w:ascii="Garamond" w:hAnsi="Garamond"/>
          <w:smallCaps/>
          <w:sz w:val="24"/>
          <w:szCs w:val="24"/>
        </w:rPr>
        <w:t>Penasa</w:t>
      </w:r>
      <w:proofErr w:type="spellEnd"/>
      <w:r w:rsidR="003203D2">
        <w:rPr>
          <w:rFonts w:ascii="Garamond" w:hAnsi="Garamond"/>
          <w:sz w:val="24"/>
          <w:szCs w:val="24"/>
        </w:rPr>
        <w:t xml:space="preserve">, </w:t>
      </w:r>
      <w:r w:rsidR="003203D2">
        <w:rPr>
          <w:rFonts w:ascii="Garamond" w:hAnsi="Garamond"/>
          <w:i/>
          <w:sz w:val="24"/>
          <w:szCs w:val="24"/>
        </w:rPr>
        <w:t>Il dato scientifico nella giurisprudenza costituzionale</w:t>
      </w:r>
      <w:r w:rsidR="003203D2">
        <w:rPr>
          <w:rFonts w:ascii="Garamond" w:hAnsi="Garamond"/>
          <w:sz w:val="24"/>
          <w:szCs w:val="24"/>
        </w:rPr>
        <w:t>, cit., 323-324.</w:t>
      </w:r>
    </w:p>
  </w:footnote>
  <w:footnote w:id="53">
    <w:p w:rsidR="00E95B71" w:rsidRPr="008C0C3A" w:rsidRDefault="00E95B71" w:rsidP="008C0C3A">
      <w:pPr>
        <w:pStyle w:val="Testonotaapidipagina"/>
        <w:ind w:firstLine="709"/>
        <w:jc w:val="both"/>
        <w:rPr>
          <w:rFonts w:ascii="Garamond" w:hAnsi="Garamond"/>
          <w:sz w:val="24"/>
          <w:szCs w:val="24"/>
        </w:rPr>
      </w:pPr>
      <w:r w:rsidRPr="00D959C7">
        <w:rPr>
          <w:rStyle w:val="Rimandonotaapidipagina"/>
          <w:rFonts w:ascii="Garamond" w:hAnsi="Garamond"/>
          <w:sz w:val="24"/>
          <w:szCs w:val="24"/>
        </w:rPr>
        <w:footnoteRef/>
      </w:r>
      <w:r w:rsidRPr="00D959C7">
        <w:rPr>
          <w:rFonts w:ascii="Garamond" w:hAnsi="Garamond"/>
          <w:sz w:val="24"/>
          <w:szCs w:val="24"/>
        </w:rPr>
        <w:t xml:space="preserve"> Sul tema delle formalità richieste dalla legge per le disposizioni anticipate di trattamento v. </w:t>
      </w:r>
      <w:r w:rsidRPr="00D959C7">
        <w:rPr>
          <w:rFonts w:ascii="Garamond" w:hAnsi="Garamond"/>
          <w:smallCaps/>
          <w:sz w:val="24"/>
          <w:szCs w:val="24"/>
        </w:rPr>
        <w:t>C. Romano</w:t>
      </w:r>
      <w:r w:rsidRPr="00D959C7">
        <w:rPr>
          <w:rFonts w:ascii="Garamond" w:hAnsi="Garamond"/>
          <w:sz w:val="24"/>
          <w:szCs w:val="24"/>
        </w:rPr>
        <w:t xml:space="preserve">, </w:t>
      </w:r>
      <w:r w:rsidRPr="00D959C7">
        <w:rPr>
          <w:rFonts w:ascii="Garamond" w:hAnsi="Garamond"/>
          <w:i/>
          <w:sz w:val="24"/>
          <w:szCs w:val="24"/>
        </w:rPr>
        <w:t>Legge in materia di disposizioni anticipate di trattamento</w:t>
      </w:r>
      <w:r w:rsidRPr="00D959C7">
        <w:rPr>
          <w:rFonts w:ascii="Garamond" w:hAnsi="Garamond"/>
          <w:sz w:val="24"/>
          <w:szCs w:val="24"/>
        </w:rPr>
        <w:t xml:space="preserve">, cit., 18, che sottolinea la </w:t>
      </w:r>
      <w:r w:rsidR="00CC32D2" w:rsidRPr="00D959C7">
        <w:rPr>
          <w:rFonts w:ascii="Garamond" w:hAnsi="Garamond"/>
          <w:sz w:val="24"/>
          <w:szCs w:val="24"/>
        </w:rPr>
        <w:t>«</w:t>
      </w:r>
      <w:r w:rsidR="00CC32D2" w:rsidRPr="00D959C7">
        <w:rPr>
          <w:rFonts w:ascii="Garamond" w:hAnsi="Garamond"/>
          <w:i/>
          <w:sz w:val="24"/>
          <w:szCs w:val="24"/>
        </w:rPr>
        <w:t>sacralità del volere</w:t>
      </w:r>
      <w:r w:rsidR="00CC32D2" w:rsidRPr="00D959C7">
        <w:rPr>
          <w:rFonts w:ascii="Garamond" w:hAnsi="Garamond"/>
          <w:sz w:val="24"/>
          <w:szCs w:val="24"/>
        </w:rPr>
        <w:t xml:space="preserve">» evidenziata dal legislatore nella predisposizione di forme che richiamano il disponente sull’importanza </w:t>
      </w:r>
      <w:r w:rsidR="00CC32D2" w:rsidRPr="008C0C3A">
        <w:rPr>
          <w:rFonts w:ascii="Garamond" w:hAnsi="Garamond"/>
          <w:sz w:val="24"/>
          <w:szCs w:val="24"/>
        </w:rPr>
        <w:t>dell’atto.</w:t>
      </w:r>
    </w:p>
  </w:footnote>
  <w:footnote w:id="54">
    <w:p w:rsidR="00D959C7" w:rsidRPr="00C82E2F" w:rsidRDefault="00D959C7" w:rsidP="005F40A0">
      <w:pPr>
        <w:pStyle w:val="Testonotaapidipagina"/>
        <w:ind w:firstLine="709"/>
        <w:jc w:val="both"/>
        <w:rPr>
          <w:rFonts w:ascii="Garamond" w:hAnsi="Garamond"/>
          <w:sz w:val="24"/>
          <w:szCs w:val="24"/>
        </w:rPr>
      </w:pPr>
      <w:r w:rsidRPr="005F40A0">
        <w:rPr>
          <w:rStyle w:val="Rimandonotaapidipagina"/>
          <w:rFonts w:ascii="Garamond" w:hAnsi="Garamond"/>
          <w:sz w:val="24"/>
          <w:szCs w:val="24"/>
        </w:rPr>
        <w:footnoteRef/>
      </w:r>
      <w:r w:rsidRPr="005F40A0">
        <w:rPr>
          <w:rFonts w:ascii="Garamond" w:hAnsi="Garamond"/>
          <w:sz w:val="24"/>
          <w:szCs w:val="24"/>
        </w:rPr>
        <w:t xml:space="preserve"> Sulla sedazione palliativa profonda e continua v., in particolare, </w:t>
      </w:r>
      <w:r w:rsidRPr="005F40A0">
        <w:rPr>
          <w:rFonts w:ascii="Garamond" w:hAnsi="Garamond"/>
          <w:smallCaps/>
          <w:sz w:val="24"/>
          <w:szCs w:val="24"/>
        </w:rPr>
        <w:t xml:space="preserve">S. </w:t>
      </w:r>
      <w:proofErr w:type="spellStart"/>
      <w:r w:rsidRPr="005F40A0">
        <w:rPr>
          <w:rFonts w:ascii="Garamond" w:hAnsi="Garamond"/>
          <w:smallCaps/>
          <w:sz w:val="24"/>
          <w:szCs w:val="24"/>
        </w:rPr>
        <w:t>Cacace</w:t>
      </w:r>
      <w:proofErr w:type="spellEnd"/>
      <w:r w:rsidRPr="005F40A0">
        <w:rPr>
          <w:rFonts w:ascii="Garamond" w:hAnsi="Garamond"/>
          <w:sz w:val="24"/>
          <w:szCs w:val="24"/>
        </w:rPr>
        <w:t xml:space="preserve">, </w:t>
      </w:r>
      <w:r w:rsidRPr="005F40A0">
        <w:rPr>
          <w:rFonts w:ascii="Garamond" w:hAnsi="Garamond"/>
          <w:i/>
          <w:sz w:val="24"/>
          <w:szCs w:val="24"/>
        </w:rPr>
        <w:t>Autodeterminazione in salute</w:t>
      </w:r>
      <w:r w:rsidR="00F116AE" w:rsidRPr="005F40A0">
        <w:rPr>
          <w:rFonts w:ascii="Garamond" w:hAnsi="Garamond"/>
          <w:sz w:val="24"/>
          <w:szCs w:val="24"/>
        </w:rPr>
        <w:t xml:space="preserve">, cit., 335-336, ed </w:t>
      </w:r>
      <w:proofErr w:type="spellStart"/>
      <w:proofErr w:type="gramStart"/>
      <w:r w:rsidR="00F116AE" w:rsidRPr="005F40A0">
        <w:rPr>
          <w:rFonts w:ascii="Garamond" w:hAnsi="Garamond"/>
          <w:smallCaps/>
          <w:sz w:val="24"/>
          <w:szCs w:val="24"/>
        </w:rPr>
        <w:t>Ead</w:t>
      </w:r>
      <w:proofErr w:type="spellEnd"/>
      <w:r w:rsidR="00F116AE" w:rsidRPr="005F40A0">
        <w:rPr>
          <w:rFonts w:ascii="Garamond" w:hAnsi="Garamond"/>
          <w:sz w:val="24"/>
          <w:szCs w:val="24"/>
        </w:rPr>
        <w:t>.,</w:t>
      </w:r>
      <w:proofErr w:type="gramEnd"/>
      <w:r w:rsidR="00F116AE" w:rsidRPr="005F40A0">
        <w:rPr>
          <w:rFonts w:ascii="Garamond" w:hAnsi="Garamond"/>
          <w:sz w:val="24"/>
          <w:szCs w:val="24"/>
        </w:rPr>
        <w:t xml:space="preserve"> </w:t>
      </w:r>
      <w:r w:rsidR="00F116AE" w:rsidRPr="005F40A0">
        <w:rPr>
          <w:rFonts w:ascii="Garamond" w:hAnsi="Garamond"/>
          <w:i/>
          <w:sz w:val="24"/>
          <w:szCs w:val="24"/>
        </w:rPr>
        <w:t>La sedazione palliativa profonda e continua nell’imminenza della morte: le sette inquietudini del diritto</w:t>
      </w:r>
      <w:r w:rsidR="00F116AE" w:rsidRPr="005F40A0">
        <w:rPr>
          <w:rFonts w:ascii="Garamond" w:hAnsi="Garamond"/>
          <w:sz w:val="24"/>
          <w:szCs w:val="24"/>
        </w:rPr>
        <w:t xml:space="preserve">, in </w:t>
      </w:r>
      <w:proofErr w:type="spellStart"/>
      <w:r w:rsidR="00F116AE" w:rsidRPr="005F40A0">
        <w:rPr>
          <w:rFonts w:ascii="Garamond" w:hAnsi="Garamond"/>
          <w:i/>
          <w:sz w:val="24"/>
          <w:szCs w:val="24"/>
        </w:rPr>
        <w:t>Riv</w:t>
      </w:r>
      <w:proofErr w:type="spellEnd"/>
      <w:r w:rsidR="00F116AE" w:rsidRPr="005F40A0">
        <w:rPr>
          <w:rFonts w:ascii="Garamond" w:hAnsi="Garamond"/>
          <w:i/>
          <w:sz w:val="24"/>
          <w:szCs w:val="24"/>
        </w:rPr>
        <w:t xml:space="preserve">. </w:t>
      </w:r>
      <w:proofErr w:type="spellStart"/>
      <w:proofErr w:type="gramStart"/>
      <w:r w:rsidR="00F116AE" w:rsidRPr="005F40A0">
        <w:rPr>
          <w:rFonts w:ascii="Garamond" w:hAnsi="Garamond"/>
          <w:i/>
          <w:sz w:val="24"/>
          <w:szCs w:val="24"/>
        </w:rPr>
        <w:t>it</w:t>
      </w:r>
      <w:proofErr w:type="spellEnd"/>
      <w:proofErr w:type="gramEnd"/>
      <w:r w:rsidR="00F116AE" w:rsidRPr="005F40A0">
        <w:rPr>
          <w:rFonts w:ascii="Garamond" w:hAnsi="Garamond"/>
          <w:i/>
          <w:sz w:val="24"/>
          <w:szCs w:val="24"/>
        </w:rPr>
        <w:t xml:space="preserve">. </w:t>
      </w:r>
      <w:proofErr w:type="spellStart"/>
      <w:proofErr w:type="gramStart"/>
      <w:r w:rsidR="00F116AE" w:rsidRPr="005F40A0">
        <w:rPr>
          <w:rFonts w:ascii="Garamond" w:hAnsi="Garamond"/>
          <w:i/>
          <w:sz w:val="24"/>
          <w:szCs w:val="24"/>
        </w:rPr>
        <w:t>med</w:t>
      </w:r>
      <w:proofErr w:type="spellEnd"/>
      <w:proofErr w:type="gramEnd"/>
      <w:r w:rsidR="00F116AE" w:rsidRPr="005F40A0">
        <w:rPr>
          <w:rFonts w:ascii="Garamond" w:hAnsi="Garamond"/>
          <w:i/>
          <w:sz w:val="24"/>
          <w:szCs w:val="24"/>
        </w:rPr>
        <w:t xml:space="preserve">. </w:t>
      </w:r>
      <w:proofErr w:type="spellStart"/>
      <w:proofErr w:type="gramStart"/>
      <w:r w:rsidR="00F116AE" w:rsidRPr="005F40A0">
        <w:rPr>
          <w:rFonts w:ascii="Garamond" w:hAnsi="Garamond"/>
          <w:i/>
          <w:sz w:val="24"/>
          <w:szCs w:val="24"/>
        </w:rPr>
        <w:t>leg</w:t>
      </w:r>
      <w:proofErr w:type="spellEnd"/>
      <w:r w:rsidR="00F116AE" w:rsidRPr="005F40A0">
        <w:rPr>
          <w:rFonts w:ascii="Garamond" w:hAnsi="Garamond"/>
          <w:i/>
          <w:sz w:val="24"/>
          <w:szCs w:val="24"/>
        </w:rPr>
        <w:t>.</w:t>
      </w:r>
      <w:r w:rsidR="00F116AE" w:rsidRPr="005F40A0">
        <w:rPr>
          <w:rFonts w:ascii="Garamond" w:hAnsi="Garamond"/>
          <w:sz w:val="24"/>
          <w:szCs w:val="24"/>
        </w:rPr>
        <w:t>,</w:t>
      </w:r>
      <w:proofErr w:type="gramEnd"/>
      <w:r w:rsidR="00F116AE" w:rsidRPr="005F40A0">
        <w:rPr>
          <w:rFonts w:ascii="Garamond" w:hAnsi="Garamond"/>
          <w:sz w:val="24"/>
          <w:szCs w:val="24"/>
        </w:rPr>
        <w:t xml:space="preserve"> 2018, 2, 473-476.</w:t>
      </w:r>
      <w:r w:rsidR="00C82E2F">
        <w:rPr>
          <w:rFonts w:ascii="Garamond" w:hAnsi="Garamond"/>
          <w:sz w:val="24"/>
          <w:szCs w:val="24"/>
        </w:rPr>
        <w:t xml:space="preserve"> Cfr., anche, sulla delicata tematica le considerazioni di </w:t>
      </w:r>
      <w:r w:rsidR="00C82E2F" w:rsidRPr="00C82E2F">
        <w:rPr>
          <w:rFonts w:ascii="Garamond" w:hAnsi="Garamond"/>
          <w:smallCaps/>
          <w:sz w:val="24"/>
          <w:szCs w:val="24"/>
        </w:rPr>
        <w:t>G. Razzano</w:t>
      </w:r>
      <w:r w:rsidR="00C82E2F">
        <w:rPr>
          <w:rFonts w:ascii="Garamond" w:hAnsi="Garamond"/>
          <w:sz w:val="24"/>
          <w:szCs w:val="24"/>
        </w:rPr>
        <w:t xml:space="preserve">, </w:t>
      </w:r>
      <w:r w:rsidR="00C82E2F">
        <w:rPr>
          <w:rFonts w:ascii="Garamond" w:hAnsi="Garamond"/>
          <w:i/>
          <w:sz w:val="24"/>
          <w:szCs w:val="24"/>
        </w:rPr>
        <w:t>La dignità nel morire</w:t>
      </w:r>
      <w:r w:rsidR="00C82E2F">
        <w:rPr>
          <w:rFonts w:ascii="Garamond" w:hAnsi="Garamond"/>
          <w:sz w:val="24"/>
          <w:szCs w:val="24"/>
        </w:rPr>
        <w:t>, cit., 266-271.</w:t>
      </w:r>
    </w:p>
  </w:footnote>
  <w:footnote w:id="55">
    <w:p w:rsidR="008C0C3A" w:rsidRPr="005F40A0" w:rsidRDefault="008C0C3A" w:rsidP="005F40A0">
      <w:pPr>
        <w:pStyle w:val="Testonotaapidipagina"/>
        <w:ind w:firstLine="709"/>
        <w:jc w:val="both"/>
        <w:rPr>
          <w:rFonts w:ascii="Garamond" w:hAnsi="Garamond"/>
          <w:sz w:val="24"/>
          <w:szCs w:val="24"/>
        </w:rPr>
      </w:pPr>
      <w:r w:rsidRPr="005F40A0">
        <w:rPr>
          <w:rStyle w:val="Rimandonotaapidipagina"/>
          <w:rFonts w:ascii="Garamond" w:hAnsi="Garamond"/>
          <w:sz w:val="24"/>
          <w:szCs w:val="24"/>
        </w:rPr>
        <w:footnoteRef/>
      </w:r>
      <w:r w:rsidRPr="005F40A0">
        <w:rPr>
          <w:rFonts w:ascii="Garamond" w:hAnsi="Garamond"/>
          <w:sz w:val="24"/>
          <w:szCs w:val="24"/>
        </w:rPr>
        <w:t xml:space="preserve"> </w:t>
      </w:r>
      <w:r w:rsidRPr="005F40A0">
        <w:rPr>
          <w:rFonts w:ascii="Garamond" w:hAnsi="Garamond"/>
          <w:smallCaps/>
          <w:sz w:val="24"/>
          <w:szCs w:val="24"/>
        </w:rPr>
        <w:t xml:space="preserve">S. </w:t>
      </w:r>
      <w:proofErr w:type="spellStart"/>
      <w:r w:rsidRPr="005F40A0">
        <w:rPr>
          <w:rFonts w:ascii="Garamond" w:hAnsi="Garamond"/>
          <w:smallCaps/>
          <w:sz w:val="24"/>
          <w:szCs w:val="24"/>
        </w:rPr>
        <w:t>Cacace</w:t>
      </w:r>
      <w:proofErr w:type="spellEnd"/>
      <w:r w:rsidRPr="005F40A0">
        <w:rPr>
          <w:rFonts w:ascii="Garamond" w:hAnsi="Garamond"/>
          <w:smallCaps/>
          <w:sz w:val="24"/>
          <w:szCs w:val="24"/>
        </w:rPr>
        <w:t xml:space="preserve">, </w:t>
      </w:r>
      <w:r w:rsidRPr="005F40A0">
        <w:rPr>
          <w:rFonts w:ascii="Garamond" w:hAnsi="Garamond"/>
          <w:i/>
          <w:sz w:val="24"/>
          <w:szCs w:val="24"/>
        </w:rPr>
        <w:t>La sedazione palliativa profonda e continua</w:t>
      </w:r>
      <w:r w:rsidRPr="005F40A0">
        <w:rPr>
          <w:rFonts w:ascii="Garamond" w:hAnsi="Garamond"/>
          <w:sz w:val="24"/>
          <w:szCs w:val="24"/>
        </w:rPr>
        <w:t>, cit., 471.</w:t>
      </w:r>
    </w:p>
  </w:footnote>
  <w:footnote w:id="56">
    <w:p w:rsidR="005F40A0" w:rsidRPr="009D27E5" w:rsidRDefault="005F40A0" w:rsidP="005F40A0">
      <w:pPr>
        <w:pStyle w:val="Testonotaapidipagina"/>
        <w:ind w:firstLine="709"/>
        <w:jc w:val="both"/>
        <w:rPr>
          <w:rFonts w:ascii="Garamond" w:hAnsi="Garamond"/>
          <w:sz w:val="24"/>
          <w:szCs w:val="24"/>
        </w:rPr>
      </w:pPr>
      <w:r w:rsidRPr="005F40A0">
        <w:rPr>
          <w:rStyle w:val="Rimandonotaapidipagina"/>
          <w:rFonts w:ascii="Garamond" w:hAnsi="Garamond"/>
          <w:sz w:val="24"/>
          <w:szCs w:val="24"/>
        </w:rPr>
        <w:footnoteRef/>
      </w:r>
      <w:r w:rsidRPr="005F40A0">
        <w:rPr>
          <w:rFonts w:ascii="Garamond" w:hAnsi="Garamond"/>
          <w:sz w:val="24"/>
          <w:szCs w:val="24"/>
        </w:rPr>
        <w:t xml:space="preserve"> </w:t>
      </w:r>
      <w:r>
        <w:rPr>
          <w:rFonts w:ascii="Garamond" w:hAnsi="Garamond"/>
          <w:sz w:val="24"/>
          <w:szCs w:val="24"/>
        </w:rPr>
        <w:t>Su questo aspetto</w:t>
      </w:r>
      <w:r w:rsidR="009D27E5">
        <w:rPr>
          <w:rFonts w:ascii="Garamond" w:hAnsi="Garamond"/>
          <w:sz w:val="24"/>
          <w:szCs w:val="24"/>
        </w:rPr>
        <w:t xml:space="preserve"> v., di recente, </w:t>
      </w:r>
      <w:r w:rsidR="009D27E5" w:rsidRPr="009D27E5">
        <w:rPr>
          <w:rFonts w:ascii="Garamond" w:hAnsi="Garamond"/>
          <w:smallCaps/>
          <w:sz w:val="24"/>
          <w:szCs w:val="24"/>
        </w:rPr>
        <w:t>M. De Angelis</w:t>
      </w:r>
      <w:r w:rsidR="009D27E5">
        <w:rPr>
          <w:rFonts w:ascii="Garamond" w:hAnsi="Garamond"/>
          <w:sz w:val="24"/>
          <w:szCs w:val="24"/>
        </w:rPr>
        <w:t xml:space="preserve">, </w:t>
      </w:r>
      <w:r w:rsidR="009D27E5">
        <w:rPr>
          <w:rFonts w:ascii="Garamond" w:hAnsi="Garamond"/>
          <w:i/>
          <w:sz w:val="24"/>
          <w:szCs w:val="24"/>
        </w:rPr>
        <w:t>L’effettività della tutela della salute ai tempi della crisi. Percorsi</w:t>
      </w:r>
      <w:r w:rsidR="009D27E5">
        <w:rPr>
          <w:rFonts w:ascii="Garamond" w:hAnsi="Garamond"/>
          <w:sz w:val="24"/>
          <w:szCs w:val="24"/>
        </w:rPr>
        <w:t>, Napoli, 2016, 33 ss.</w:t>
      </w:r>
    </w:p>
  </w:footnote>
  <w:footnote w:id="57">
    <w:p w:rsidR="001800C1" w:rsidRPr="00B43CEA" w:rsidRDefault="001800C1" w:rsidP="00C926C9">
      <w:pPr>
        <w:pStyle w:val="Testonotaapidipagina"/>
        <w:ind w:firstLine="709"/>
        <w:jc w:val="both"/>
        <w:rPr>
          <w:rFonts w:ascii="Garamond" w:hAnsi="Garamond"/>
          <w:sz w:val="24"/>
          <w:szCs w:val="24"/>
        </w:rPr>
      </w:pPr>
      <w:r w:rsidRPr="001800C1">
        <w:rPr>
          <w:rStyle w:val="Rimandonotaapidipagina"/>
          <w:rFonts w:ascii="Garamond" w:hAnsi="Garamond"/>
          <w:sz w:val="24"/>
          <w:szCs w:val="24"/>
        </w:rPr>
        <w:footnoteRef/>
      </w:r>
      <w:r w:rsidRPr="001800C1">
        <w:rPr>
          <w:rFonts w:ascii="Garamond" w:hAnsi="Garamond"/>
          <w:sz w:val="24"/>
          <w:szCs w:val="24"/>
        </w:rPr>
        <w:t xml:space="preserve"> </w:t>
      </w:r>
      <w:r>
        <w:rPr>
          <w:rFonts w:ascii="Garamond" w:hAnsi="Garamond"/>
          <w:sz w:val="24"/>
          <w:szCs w:val="24"/>
        </w:rPr>
        <w:t xml:space="preserve">Rileva </w:t>
      </w:r>
      <w:r w:rsidR="00C926C9">
        <w:rPr>
          <w:rFonts w:ascii="Garamond" w:hAnsi="Garamond"/>
          <w:smallCaps/>
          <w:sz w:val="24"/>
          <w:szCs w:val="24"/>
        </w:rPr>
        <w:t>N</w:t>
      </w:r>
      <w:r w:rsidRPr="001800C1">
        <w:rPr>
          <w:rFonts w:ascii="Garamond" w:hAnsi="Garamond"/>
          <w:smallCaps/>
          <w:sz w:val="24"/>
          <w:szCs w:val="24"/>
        </w:rPr>
        <w:t>. Vettori</w:t>
      </w:r>
      <w:r>
        <w:rPr>
          <w:rFonts w:ascii="Garamond" w:hAnsi="Garamond"/>
          <w:sz w:val="24"/>
          <w:szCs w:val="24"/>
        </w:rPr>
        <w:t xml:space="preserve">, </w:t>
      </w:r>
      <w:r>
        <w:rPr>
          <w:rFonts w:ascii="Garamond" w:hAnsi="Garamond"/>
          <w:i/>
          <w:sz w:val="24"/>
          <w:szCs w:val="24"/>
        </w:rPr>
        <w:t>Diritti della persona e amministrazione pubblica</w:t>
      </w:r>
      <w:r>
        <w:rPr>
          <w:rFonts w:ascii="Garamond" w:hAnsi="Garamond"/>
          <w:sz w:val="24"/>
          <w:szCs w:val="24"/>
        </w:rPr>
        <w:t xml:space="preserve">, cit., 146, che </w:t>
      </w:r>
      <w:r w:rsidR="00C926C9">
        <w:rPr>
          <w:rFonts w:ascii="Garamond" w:hAnsi="Garamond"/>
          <w:sz w:val="24"/>
          <w:szCs w:val="24"/>
        </w:rPr>
        <w:t>«</w:t>
      </w:r>
      <w:r w:rsidR="00C926C9">
        <w:rPr>
          <w:rFonts w:ascii="Garamond" w:hAnsi="Garamond"/>
          <w:i/>
          <w:sz w:val="24"/>
          <w:szCs w:val="24"/>
        </w:rPr>
        <w:t>l’amministrazione deve assicurare che l’informazione fornita sia quanto più possibile completa, oggettiva e non teleologicamente orientata, in modo da essere veramente strumentale all’assunzione di una decisione consapevole che rifletta i valori della (singola) persona</w:t>
      </w:r>
      <w:r w:rsidR="00C926C9">
        <w:rPr>
          <w:rFonts w:ascii="Garamond" w:hAnsi="Garamond"/>
          <w:sz w:val="24"/>
          <w:szCs w:val="24"/>
        </w:rPr>
        <w:t>».</w:t>
      </w:r>
      <w:r w:rsidR="008C0EDD">
        <w:rPr>
          <w:rFonts w:ascii="Garamond" w:hAnsi="Garamond"/>
          <w:sz w:val="24"/>
          <w:szCs w:val="24"/>
        </w:rPr>
        <w:t xml:space="preserve"> Nello stesso v. anche </w:t>
      </w:r>
      <w:r w:rsidR="008C0EDD" w:rsidRPr="00404505">
        <w:rPr>
          <w:rFonts w:ascii="Garamond" w:hAnsi="Garamond"/>
          <w:smallCaps/>
          <w:sz w:val="24"/>
          <w:szCs w:val="24"/>
        </w:rPr>
        <w:t xml:space="preserve">S. </w:t>
      </w:r>
      <w:proofErr w:type="spellStart"/>
      <w:r w:rsidR="008C0EDD" w:rsidRPr="00404505">
        <w:rPr>
          <w:rFonts w:ascii="Garamond" w:hAnsi="Garamond"/>
          <w:smallCaps/>
          <w:sz w:val="24"/>
          <w:szCs w:val="24"/>
        </w:rPr>
        <w:t>Cacace</w:t>
      </w:r>
      <w:proofErr w:type="spellEnd"/>
      <w:r w:rsidR="008C0EDD">
        <w:rPr>
          <w:rFonts w:ascii="Garamond" w:hAnsi="Garamond"/>
          <w:sz w:val="24"/>
          <w:szCs w:val="24"/>
        </w:rPr>
        <w:t xml:space="preserve">, </w:t>
      </w:r>
      <w:r w:rsidR="00404505">
        <w:rPr>
          <w:rFonts w:ascii="Garamond" w:hAnsi="Garamond"/>
          <w:i/>
          <w:sz w:val="24"/>
          <w:szCs w:val="24"/>
        </w:rPr>
        <w:t xml:space="preserve">Ma quanto è debole il consenso </w:t>
      </w:r>
      <w:proofErr w:type="gramStart"/>
      <w:r w:rsidR="00404505">
        <w:rPr>
          <w:rFonts w:ascii="Garamond" w:hAnsi="Garamond"/>
          <w:i/>
          <w:sz w:val="24"/>
          <w:szCs w:val="24"/>
        </w:rPr>
        <w:t>informato!</w:t>
      </w:r>
      <w:r w:rsidR="00404505">
        <w:rPr>
          <w:rFonts w:ascii="Garamond" w:hAnsi="Garamond"/>
          <w:sz w:val="24"/>
          <w:szCs w:val="24"/>
        </w:rPr>
        <w:t>,</w:t>
      </w:r>
      <w:proofErr w:type="gramEnd"/>
      <w:r w:rsidR="00404505">
        <w:rPr>
          <w:rFonts w:ascii="Garamond" w:hAnsi="Garamond"/>
          <w:sz w:val="24"/>
          <w:szCs w:val="24"/>
        </w:rPr>
        <w:t xml:space="preserve"> cit., 24.</w:t>
      </w:r>
      <w:r w:rsidR="00B43CEA">
        <w:rPr>
          <w:rFonts w:ascii="Garamond" w:hAnsi="Garamond"/>
          <w:sz w:val="24"/>
          <w:szCs w:val="24"/>
        </w:rPr>
        <w:t xml:space="preserve"> Sulla costruzione di un rapporto tra paziente e medico fondato sull’alleanza terapeutica v. </w:t>
      </w:r>
      <w:proofErr w:type="gramStart"/>
      <w:r w:rsidR="00B43CEA">
        <w:rPr>
          <w:rFonts w:ascii="Garamond" w:hAnsi="Garamond"/>
          <w:sz w:val="24"/>
          <w:szCs w:val="24"/>
        </w:rPr>
        <w:t xml:space="preserve">ancora </w:t>
      </w:r>
      <w:r w:rsidR="00B43CEA" w:rsidRPr="00B43CEA">
        <w:rPr>
          <w:rFonts w:ascii="Garamond" w:hAnsi="Garamond"/>
          <w:smallCaps/>
          <w:sz w:val="24"/>
          <w:szCs w:val="24"/>
        </w:rPr>
        <w:t>.</w:t>
      </w:r>
      <w:proofErr w:type="gramEnd"/>
      <w:r w:rsidR="00B43CEA" w:rsidRPr="00B43CEA">
        <w:rPr>
          <w:rFonts w:ascii="Garamond" w:hAnsi="Garamond"/>
          <w:smallCaps/>
          <w:sz w:val="24"/>
          <w:szCs w:val="24"/>
        </w:rPr>
        <w:t xml:space="preserve"> Zatti</w:t>
      </w:r>
      <w:r w:rsidR="00B43CEA">
        <w:rPr>
          <w:rFonts w:ascii="Garamond" w:hAnsi="Garamond"/>
          <w:sz w:val="24"/>
          <w:szCs w:val="24"/>
        </w:rPr>
        <w:t xml:space="preserve">, </w:t>
      </w:r>
      <w:r w:rsidR="00B43CEA">
        <w:rPr>
          <w:rFonts w:ascii="Garamond" w:hAnsi="Garamond"/>
          <w:i/>
          <w:sz w:val="24"/>
          <w:szCs w:val="24"/>
        </w:rPr>
        <w:t>Rapporto medico-paziente e «integrità» della persona</w:t>
      </w:r>
      <w:r w:rsidR="00B43CEA">
        <w:rPr>
          <w:rFonts w:ascii="Garamond" w:hAnsi="Garamond"/>
          <w:sz w:val="24"/>
          <w:szCs w:val="24"/>
        </w:rPr>
        <w:t>, cit., 405-406.</w:t>
      </w:r>
    </w:p>
  </w:footnote>
  <w:footnote w:id="58">
    <w:p w:rsidR="00666668" w:rsidRPr="00666668" w:rsidRDefault="00666668" w:rsidP="00666668">
      <w:pPr>
        <w:pStyle w:val="Testonotaapidipagina"/>
        <w:ind w:firstLine="709"/>
        <w:jc w:val="both"/>
        <w:rPr>
          <w:rFonts w:ascii="Garamond" w:hAnsi="Garamond"/>
          <w:sz w:val="24"/>
          <w:szCs w:val="24"/>
        </w:rPr>
      </w:pPr>
      <w:r w:rsidRPr="00666668">
        <w:rPr>
          <w:rStyle w:val="Rimandonotaapidipagina"/>
          <w:rFonts w:ascii="Garamond" w:hAnsi="Garamond"/>
          <w:sz w:val="24"/>
          <w:szCs w:val="24"/>
        </w:rPr>
        <w:footnoteRef/>
      </w:r>
      <w:r w:rsidRPr="00666668">
        <w:rPr>
          <w:rFonts w:ascii="Garamond" w:hAnsi="Garamond"/>
          <w:sz w:val="24"/>
          <w:szCs w:val="24"/>
        </w:rPr>
        <w:t xml:space="preserve"> </w:t>
      </w:r>
      <w:r>
        <w:rPr>
          <w:rFonts w:ascii="Garamond" w:hAnsi="Garamond"/>
          <w:sz w:val="24"/>
          <w:szCs w:val="24"/>
        </w:rPr>
        <w:t xml:space="preserve">Sul c.d. </w:t>
      </w:r>
      <w:r w:rsidRPr="00666668">
        <w:rPr>
          <w:rFonts w:ascii="Garamond" w:hAnsi="Garamond"/>
          <w:i/>
          <w:sz w:val="24"/>
          <w:szCs w:val="24"/>
        </w:rPr>
        <w:t>diritto a non sapere</w:t>
      </w:r>
      <w:r>
        <w:rPr>
          <w:rFonts w:ascii="Garamond" w:hAnsi="Garamond"/>
          <w:sz w:val="24"/>
          <w:szCs w:val="24"/>
        </w:rPr>
        <w:t xml:space="preserve"> v., in particolare, </w:t>
      </w:r>
      <w:r w:rsidRPr="00412C0B">
        <w:rPr>
          <w:rFonts w:ascii="Garamond" w:hAnsi="Garamond"/>
          <w:smallCaps/>
          <w:sz w:val="24"/>
          <w:szCs w:val="24"/>
        </w:rPr>
        <w:t xml:space="preserve">R. Bin, D. Donati </w:t>
      </w:r>
      <w:r w:rsidRPr="00371542">
        <w:rPr>
          <w:rFonts w:ascii="Garamond" w:hAnsi="Garamond"/>
          <w:sz w:val="24"/>
          <w:szCs w:val="24"/>
        </w:rPr>
        <w:t>e</w:t>
      </w:r>
      <w:r w:rsidRPr="00412C0B">
        <w:rPr>
          <w:rFonts w:ascii="Garamond" w:hAnsi="Garamond"/>
          <w:smallCaps/>
          <w:sz w:val="24"/>
          <w:szCs w:val="24"/>
        </w:rPr>
        <w:t xml:space="preserve"> G. </w:t>
      </w:r>
      <w:proofErr w:type="spellStart"/>
      <w:r w:rsidRPr="00412C0B">
        <w:rPr>
          <w:rFonts w:ascii="Garamond" w:hAnsi="Garamond"/>
          <w:smallCaps/>
          <w:sz w:val="24"/>
          <w:szCs w:val="24"/>
        </w:rPr>
        <w:t>Petruzzella</w:t>
      </w:r>
      <w:proofErr w:type="spellEnd"/>
      <w:r>
        <w:rPr>
          <w:rFonts w:ascii="Garamond" w:hAnsi="Garamond"/>
          <w:sz w:val="24"/>
          <w:szCs w:val="24"/>
        </w:rPr>
        <w:t xml:space="preserve">, </w:t>
      </w:r>
      <w:r>
        <w:rPr>
          <w:rFonts w:ascii="Garamond" w:hAnsi="Garamond"/>
          <w:i/>
          <w:sz w:val="24"/>
          <w:szCs w:val="24"/>
        </w:rPr>
        <w:t>Lineamenti di diritto pubblico per i servizi sociali</w:t>
      </w:r>
      <w:r>
        <w:rPr>
          <w:rFonts w:ascii="Garamond" w:hAnsi="Garamond"/>
          <w:sz w:val="24"/>
          <w:szCs w:val="24"/>
          <w:vertAlign w:val="superscript"/>
        </w:rPr>
        <w:t>2</w:t>
      </w:r>
      <w:r>
        <w:rPr>
          <w:rFonts w:ascii="Garamond" w:hAnsi="Garamond"/>
          <w:sz w:val="24"/>
          <w:szCs w:val="24"/>
        </w:rPr>
        <w:t>, cit., 202.</w:t>
      </w:r>
    </w:p>
  </w:footnote>
  <w:footnote w:id="59">
    <w:p w:rsidR="00FF39B1" w:rsidRPr="000B4C72" w:rsidRDefault="00FF39B1" w:rsidP="00666668">
      <w:pPr>
        <w:pStyle w:val="Testonotaapidipagina"/>
        <w:ind w:firstLine="709"/>
        <w:jc w:val="both"/>
        <w:rPr>
          <w:rFonts w:ascii="Garamond" w:hAnsi="Garamond"/>
          <w:sz w:val="24"/>
          <w:szCs w:val="24"/>
        </w:rPr>
      </w:pPr>
      <w:r w:rsidRPr="00666668">
        <w:rPr>
          <w:rStyle w:val="Rimandonotaapidipagina"/>
          <w:rFonts w:ascii="Garamond" w:hAnsi="Garamond"/>
          <w:sz w:val="24"/>
          <w:szCs w:val="24"/>
        </w:rPr>
        <w:footnoteRef/>
      </w:r>
      <w:r w:rsidRPr="00666668">
        <w:rPr>
          <w:rFonts w:ascii="Garamond" w:hAnsi="Garamond"/>
          <w:sz w:val="24"/>
          <w:szCs w:val="24"/>
        </w:rPr>
        <w:t xml:space="preserve"> V., su questo</w:t>
      </w:r>
      <w:r>
        <w:rPr>
          <w:rFonts w:ascii="Garamond" w:hAnsi="Garamond"/>
          <w:sz w:val="24"/>
          <w:szCs w:val="24"/>
        </w:rPr>
        <w:t xml:space="preserve"> punto, le osservazioni di </w:t>
      </w:r>
      <w:r w:rsidRPr="00FF39B1">
        <w:rPr>
          <w:rFonts w:ascii="Garamond" w:hAnsi="Garamond"/>
          <w:smallCaps/>
          <w:sz w:val="24"/>
          <w:szCs w:val="24"/>
        </w:rPr>
        <w:t>S. Del Sordo</w:t>
      </w:r>
      <w:r>
        <w:rPr>
          <w:rFonts w:ascii="Garamond" w:hAnsi="Garamond"/>
          <w:sz w:val="24"/>
          <w:szCs w:val="24"/>
        </w:rPr>
        <w:t xml:space="preserve"> e </w:t>
      </w:r>
      <w:r w:rsidRPr="00FF39B1">
        <w:rPr>
          <w:rFonts w:ascii="Garamond" w:hAnsi="Garamond"/>
          <w:smallCaps/>
          <w:sz w:val="24"/>
          <w:szCs w:val="24"/>
        </w:rPr>
        <w:t>U. Genovese</w:t>
      </w:r>
      <w:r>
        <w:rPr>
          <w:rFonts w:ascii="Garamond" w:hAnsi="Garamond"/>
          <w:sz w:val="24"/>
          <w:szCs w:val="24"/>
        </w:rPr>
        <w:t xml:space="preserve">, </w:t>
      </w:r>
      <w:proofErr w:type="spellStart"/>
      <w:r>
        <w:rPr>
          <w:rFonts w:ascii="Garamond" w:hAnsi="Garamond"/>
          <w:i/>
          <w:sz w:val="24"/>
          <w:szCs w:val="24"/>
        </w:rPr>
        <w:t>Biotestamento</w:t>
      </w:r>
      <w:proofErr w:type="spellEnd"/>
      <w:r>
        <w:rPr>
          <w:rFonts w:ascii="Garamond" w:hAnsi="Garamond"/>
          <w:i/>
          <w:sz w:val="24"/>
          <w:szCs w:val="24"/>
        </w:rPr>
        <w:t xml:space="preserve">: </w:t>
      </w:r>
      <w:proofErr w:type="spellStart"/>
      <w:r>
        <w:rPr>
          <w:rFonts w:ascii="Garamond" w:hAnsi="Garamond"/>
          <w:i/>
          <w:sz w:val="24"/>
          <w:szCs w:val="24"/>
        </w:rPr>
        <w:t>Dat</w:t>
      </w:r>
      <w:proofErr w:type="spellEnd"/>
      <w:r>
        <w:rPr>
          <w:rFonts w:ascii="Garamond" w:hAnsi="Garamond"/>
          <w:i/>
          <w:sz w:val="24"/>
          <w:szCs w:val="24"/>
        </w:rPr>
        <w:t xml:space="preserve"> in forma libera “sostenute” dal medico</w:t>
      </w:r>
      <w:r>
        <w:rPr>
          <w:rFonts w:ascii="Garamond" w:hAnsi="Garamond"/>
          <w:sz w:val="24"/>
          <w:szCs w:val="24"/>
        </w:rPr>
        <w:t xml:space="preserve">, in </w:t>
      </w:r>
      <w:r>
        <w:rPr>
          <w:rFonts w:ascii="Garamond" w:hAnsi="Garamond"/>
          <w:i/>
          <w:sz w:val="24"/>
          <w:szCs w:val="24"/>
        </w:rPr>
        <w:t>Guida al dir.</w:t>
      </w:r>
      <w:r>
        <w:rPr>
          <w:rFonts w:ascii="Garamond" w:hAnsi="Garamond"/>
          <w:sz w:val="24"/>
          <w:szCs w:val="24"/>
        </w:rPr>
        <w:t xml:space="preserve">, 2018, 12, 36, </w:t>
      </w:r>
      <w:r w:rsidR="00EA7063">
        <w:rPr>
          <w:rFonts w:ascii="Garamond" w:hAnsi="Garamond"/>
          <w:sz w:val="24"/>
          <w:szCs w:val="24"/>
        </w:rPr>
        <w:t xml:space="preserve">i quali segnalano che anche la dichiarazione di avere ricevuto le adeguate informazioni, contenuta nelle DAT (art. 4), rischia di divenire una sorta di autodichiarazione, non essendo prevista, ad esempio, l’allegazione di una attestazione medica in cui si dia </w:t>
      </w:r>
      <w:r w:rsidR="00EA7063" w:rsidRPr="000B4C72">
        <w:rPr>
          <w:rFonts w:ascii="Garamond" w:hAnsi="Garamond"/>
          <w:sz w:val="24"/>
          <w:szCs w:val="24"/>
        </w:rPr>
        <w:t>atto che il disp</w:t>
      </w:r>
      <w:r w:rsidR="0012141D" w:rsidRPr="000B4C72">
        <w:rPr>
          <w:rFonts w:ascii="Garamond" w:hAnsi="Garamond"/>
          <w:sz w:val="24"/>
          <w:szCs w:val="24"/>
        </w:rPr>
        <w:t xml:space="preserve">onente ha ricevuto informazioni: </w:t>
      </w:r>
      <w:r w:rsidR="00C96277" w:rsidRPr="000B4C72">
        <w:rPr>
          <w:rFonts w:ascii="Garamond" w:hAnsi="Garamond"/>
          <w:sz w:val="24"/>
          <w:szCs w:val="24"/>
        </w:rPr>
        <w:t>«</w:t>
      </w:r>
      <w:r w:rsidR="00C96277" w:rsidRPr="000B4C72">
        <w:rPr>
          <w:rFonts w:ascii="Garamond" w:hAnsi="Garamond"/>
          <w:i/>
          <w:sz w:val="24"/>
          <w:szCs w:val="24"/>
        </w:rPr>
        <w:t>è perciò auspicabile il coinvolgimento informativo sia del personale medico specialistico sia dei medici di medicina generale; in alternativa, il rischio potrebbe essere quello di dover ricorrere a fonti informative talora fuorvianti o non fondate su basi scientifiche</w:t>
      </w:r>
      <w:r w:rsidR="00A355E4" w:rsidRPr="000B4C72">
        <w:rPr>
          <w:rFonts w:ascii="Garamond" w:hAnsi="Garamond"/>
          <w:sz w:val="24"/>
          <w:szCs w:val="24"/>
        </w:rPr>
        <w:t>».</w:t>
      </w:r>
    </w:p>
  </w:footnote>
  <w:footnote w:id="60">
    <w:p w:rsidR="000B4C72" w:rsidRPr="005B50F8" w:rsidRDefault="000B4C72" w:rsidP="007A4A3E">
      <w:pPr>
        <w:pStyle w:val="Testonotaapidipagina"/>
        <w:ind w:firstLine="709"/>
        <w:jc w:val="both"/>
        <w:rPr>
          <w:rFonts w:ascii="Garamond" w:hAnsi="Garamond"/>
          <w:sz w:val="24"/>
          <w:szCs w:val="24"/>
        </w:rPr>
      </w:pPr>
      <w:r w:rsidRPr="007A4A3E">
        <w:rPr>
          <w:rStyle w:val="Rimandonotaapidipagina"/>
          <w:rFonts w:ascii="Garamond" w:hAnsi="Garamond"/>
          <w:sz w:val="24"/>
          <w:szCs w:val="24"/>
        </w:rPr>
        <w:footnoteRef/>
      </w:r>
      <w:r w:rsidRPr="007A4A3E">
        <w:rPr>
          <w:rFonts w:ascii="Garamond" w:hAnsi="Garamond"/>
          <w:sz w:val="24"/>
          <w:szCs w:val="24"/>
        </w:rPr>
        <w:t xml:space="preserve"> V., su questo punto, </w:t>
      </w:r>
      <w:r w:rsidRPr="007A4A3E">
        <w:rPr>
          <w:rFonts w:ascii="Garamond" w:hAnsi="Garamond"/>
          <w:smallCaps/>
          <w:sz w:val="24"/>
          <w:szCs w:val="24"/>
        </w:rPr>
        <w:t>L. Pinto</w:t>
      </w:r>
      <w:r w:rsidRPr="007A4A3E">
        <w:rPr>
          <w:rFonts w:ascii="Garamond" w:hAnsi="Garamond"/>
          <w:sz w:val="24"/>
          <w:szCs w:val="24"/>
        </w:rPr>
        <w:t xml:space="preserve">, </w:t>
      </w:r>
      <w:r w:rsidRPr="007A4A3E">
        <w:rPr>
          <w:rFonts w:ascii="Garamond" w:hAnsi="Garamond"/>
          <w:i/>
          <w:sz w:val="24"/>
          <w:szCs w:val="24"/>
        </w:rPr>
        <w:t xml:space="preserve">Scenari </w:t>
      </w:r>
      <w:proofErr w:type="spellStart"/>
      <w:r w:rsidRPr="007A4A3E">
        <w:rPr>
          <w:rFonts w:ascii="Garamond" w:hAnsi="Garamond"/>
          <w:sz w:val="24"/>
          <w:szCs w:val="24"/>
        </w:rPr>
        <w:t>eHealth</w:t>
      </w:r>
      <w:proofErr w:type="spellEnd"/>
      <w:r w:rsidRPr="007A4A3E">
        <w:rPr>
          <w:rFonts w:ascii="Garamond" w:hAnsi="Garamond"/>
          <w:i/>
          <w:sz w:val="24"/>
          <w:szCs w:val="24"/>
        </w:rPr>
        <w:t xml:space="preserve">: dalla dematerializzazione sanitaria all’approccio di cura </w:t>
      </w:r>
      <w:proofErr w:type="spellStart"/>
      <w:r w:rsidRPr="007A4A3E">
        <w:rPr>
          <w:rFonts w:ascii="Garamond" w:hAnsi="Garamond"/>
          <w:sz w:val="24"/>
          <w:szCs w:val="24"/>
        </w:rPr>
        <w:t>patient-centered</w:t>
      </w:r>
      <w:proofErr w:type="spellEnd"/>
      <w:r w:rsidRPr="007A4A3E">
        <w:rPr>
          <w:rFonts w:ascii="Garamond" w:hAnsi="Garamond"/>
          <w:sz w:val="24"/>
          <w:szCs w:val="24"/>
        </w:rPr>
        <w:t xml:space="preserve">, in </w:t>
      </w:r>
      <w:r w:rsidRPr="007A4A3E">
        <w:rPr>
          <w:rFonts w:ascii="Garamond" w:hAnsi="Garamond"/>
          <w:i/>
          <w:sz w:val="24"/>
          <w:szCs w:val="24"/>
        </w:rPr>
        <w:t xml:space="preserve">San. </w:t>
      </w:r>
      <w:proofErr w:type="spellStart"/>
      <w:proofErr w:type="gramStart"/>
      <w:r w:rsidRPr="007A4A3E">
        <w:rPr>
          <w:rFonts w:ascii="Garamond" w:hAnsi="Garamond"/>
          <w:i/>
          <w:sz w:val="24"/>
          <w:szCs w:val="24"/>
        </w:rPr>
        <w:t>pubbl</w:t>
      </w:r>
      <w:proofErr w:type="spellEnd"/>
      <w:proofErr w:type="gramEnd"/>
      <w:r w:rsidRPr="007A4A3E">
        <w:rPr>
          <w:rFonts w:ascii="Garamond" w:hAnsi="Garamond"/>
          <w:i/>
          <w:sz w:val="24"/>
          <w:szCs w:val="24"/>
        </w:rPr>
        <w:t xml:space="preserve">. </w:t>
      </w:r>
      <w:proofErr w:type="gramStart"/>
      <w:r w:rsidRPr="007A4A3E">
        <w:rPr>
          <w:rFonts w:ascii="Garamond" w:hAnsi="Garamond"/>
          <w:i/>
          <w:sz w:val="24"/>
          <w:szCs w:val="24"/>
        </w:rPr>
        <w:t>e</w:t>
      </w:r>
      <w:proofErr w:type="gramEnd"/>
      <w:r w:rsidRPr="007A4A3E">
        <w:rPr>
          <w:rFonts w:ascii="Garamond" w:hAnsi="Garamond"/>
          <w:i/>
          <w:sz w:val="24"/>
          <w:szCs w:val="24"/>
        </w:rPr>
        <w:t xml:space="preserve"> </w:t>
      </w:r>
      <w:proofErr w:type="spellStart"/>
      <w:r w:rsidRPr="007A4A3E">
        <w:rPr>
          <w:rFonts w:ascii="Garamond" w:hAnsi="Garamond"/>
          <w:i/>
          <w:sz w:val="24"/>
          <w:szCs w:val="24"/>
        </w:rPr>
        <w:t>priv</w:t>
      </w:r>
      <w:proofErr w:type="spellEnd"/>
      <w:r w:rsidRPr="007A4A3E">
        <w:rPr>
          <w:rFonts w:ascii="Garamond" w:hAnsi="Garamond"/>
          <w:i/>
          <w:sz w:val="24"/>
          <w:szCs w:val="24"/>
        </w:rPr>
        <w:t>.</w:t>
      </w:r>
      <w:r w:rsidRPr="007A4A3E">
        <w:rPr>
          <w:rFonts w:ascii="Garamond" w:hAnsi="Garamond"/>
          <w:sz w:val="24"/>
          <w:szCs w:val="24"/>
        </w:rPr>
        <w:t>, 2017, 3, 43.</w:t>
      </w:r>
      <w:r w:rsidR="005B50F8">
        <w:rPr>
          <w:rFonts w:ascii="Garamond" w:hAnsi="Garamond"/>
          <w:sz w:val="24"/>
          <w:szCs w:val="24"/>
        </w:rPr>
        <w:t xml:space="preserve"> Sull’innovazione dell’</w:t>
      </w:r>
      <w:r w:rsidR="005B50F8">
        <w:rPr>
          <w:rFonts w:ascii="Garamond" w:hAnsi="Garamond"/>
          <w:i/>
          <w:sz w:val="24"/>
          <w:szCs w:val="24"/>
        </w:rPr>
        <w:t>e-</w:t>
      </w:r>
      <w:proofErr w:type="spellStart"/>
      <w:r w:rsidR="005B50F8">
        <w:rPr>
          <w:rFonts w:ascii="Garamond" w:hAnsi="Garamond"/>
          <w:i/>
          <w:sz w:val="24"/>
          <w:szCs w:val="24"/>
        </w:rPr>
        <w:t>Health</w:t>
      </w:r>
      <w:proofErr w:type="spellEnd"/>
      <w:r w:rsidR="005B50F8">
        <w:rPr>
          <w:rFonts w:ascii="Garamond" w:hAnsi="Garamond"/>
          <w:sz w:val="24"/>
          <w:szCs w:val="24"/>
        </w:rPr>
        <w:t xml:space="preserve">, o sanità digitale, v. in particolare </w:t>
      </w:r>
      <w:r w:rsidR="005B50F8" w:rsidRPr="00412C0B">
        <w:rPr>
          <w:rFonts w:ascii="Garamond" w:hAnsi="Garamond"/>
          <w:smallCaps/>
          <w:sz w:val="24"/>
          <w:szCs w:val="24"/>
        </w:rPr>
        <w:t xml:space="preserve">R. Bin, D. Donati </w:t>
      </w:r>
      <w:r w:rsidR="005B50F8" w:rsidRPr="00371542">
        <w:rPr>
          <w:rFonts w:ascii="Garamond" w:hAnsi="Garamond"/>
          <w:sz w:val="24"/>
          <w:szCs w:val="24"/>
        </w:rPr>
        <w:t>e</w:t>
      </w:r>
      <w:r w:rsidR="005B50F8" w:rsidRPr="00412C0B">
        <w:rPr>
          <w:rFonts w:ascii="Garamond" w:hAnsi="Garamond"/>
          <w:smallCaps/>
          <w:sz w:val="24"/>
          <w:szCs w:val="24"/>
        </w:rPr>
        <w:t xml:space="preserve"> G. </w:t>
      </w:r>
      <w:proofErr w:type="spellStart"/>
      <w:r w:rsidR="005B50F8" w:rsidRPr="00412C0B">
        <w:rPr>
          <w:rFonts w:ascii="Garamond" w:hAnsi="Garamond"/>
          <w:smallCaps/>
          <w:sz w:val="24"/>
          <w:szCs w:val="24"/>
        </w:rPr>
        <w:t>Petruzzella</w:t>
      </w:r>
      <w:proofErr w:type="spellEnd"/>
      <w:r w:rsidR="005B50F8">
        <w:rPr>
          <w:rFonts w:ascii="Garamond" w:hAnsi="Garamond"/>
          <w:sz w:val="24"/>
          <w:szCs w:val="24"/>
        </w:rPr>
        <w:t xml:space="preserve">, </w:t>
      </w:r>
      <w:r w:rsidR="005B50F8">
        <w:rPr>
          <w:rFonts w:ascii="Garamond" w:hAnsi="Garamond"/>
          <w:i/>
          <w:sz w:val="24"/>
          <w:szCs w:val="24"/>
        </w:rPr>
        <w:t>Lineamenti di diritto pubblico per i servizi sociali</w:t>
      </w:r>
      <w:r w:rsidR="005B50F8">
        <w:rPr>
          <w:rFonts w:ascii="Garamond" w:hAnsi="Garamond"/>
          <w:sz w:val="24"/>
          <w:szCs w:val="24"/>
          <w:vertAlign w:val="superscript"/>
        </w:rPr>
        <w:t>2</w:t>
      </w:r>
      <w:r w:rsidR="005B50F8">
        <w:rPr>
          <w:rFonts w:ascii="Garamond" w:hAnsi="Garamond"/>
          <w:sz w:val="24"/>
          <w:szCs w:val="24"/>
        </w:rPr>
        <w:t>, cit., 241.</w:t>
      </w:r>
    </w:p>
  </w:footnote>
  <w:footnote w:id="61">
    <w:p w:rsidR="007A4A3E" w:rsidRPr="00935AB6" w:rsidRDefault="007A4A3E" w:rsidP="00935AB6">
      <w:pPr>
        <w:pStyle w:val="Testonotaapidipagina"/>
        <w:ind w:firstLine="709"/>
        <w:jc w:val="both"/>
        <w:rPr>
          <w:rFonts w:ascii="Garamond" w:hAnsi="Garamond"/>
          <w:sz w:val="24"/>
          <w:szCs w:val="24"/>
        </w:rPr>
      </w:pPr>
      <w:r w:rsidRPr="007A4A3E">
        <w:rPr>
          <w:rStyle w:val="Rimandonotaapidipagina"/>
          <w:rFonts w:ascii="Garamond" w:hAnsi="Garamond"/>
          <w:sz w:val="24"/>
          <w:szCs w:val="24"/>
        </w:rPr>
        <w:footnoteRef/>
      </w:r>
      <w:r w:rsidRPr="007A4A3E">
        <w:rPr>
          <w:rFonts w:ascii="Garamond" w:hAnsi="Garamond"/>
          <w:sz w:val="24"/>
          <w:szCs w:val="24"/>
        </w:rPr>
        <w:t xml:space="preserve"> </w:t>
      </w:r>
      <w:r w:rsidRPr="00D15B46">
        <w:rPr>
          <w:rFonts w:ascii="Garamond" w:hAnsi="Garamond"/>
          <w:smallCaps/>
          <w:sz w:val="24"/>
          <w:szCs w:val="24"/>
        </w:rPr>
        <w:t>P. Zatti</w:t>
      </w:r>
      <w:r>
        <w:rPr>
          <w:rFonts w:ascii="Garamond" w:hAnsi="Garamond"/>
          <w:sz w:val="24"/>
          <w:szCs w:val="24"/>
        </w:rPr>
        <w:t xml:space="preserve">, </w:t>
      </w:r>
      <w:r>
        <w:rPr>
          <w:rFonts w:ascii="Garamond" w:hAnsi="Garamond"/>
          <w:i/>
          <w:sz w:val="24"/>
          <w:szCs w:val="24"/>
        </w:rPr>
        <w:t xml:space="preserve">Consistenza e fragilità dello </w:t>
      </w:r>
      <w:proofErr w:type="spellStart"/>
      <w:r>
        <w:rPr>
          <w:rFonts w:ascii="Garamond" w:hAnsi="Garamond"/>
          <w:sz w:val="24"/>
          <w:szCs w:val="24"/>
        </w:rPr>
        <w:t>ius</w:t>
      </w:r>
      <w:proofErr w:type="spellEnd"/>
      <w:r>
        <w:rPr>
          <w:rFonts w:ascii="Garamond" w:hAnsi="Garamond"/>
          <w:sz w:val="24"/>
          <w:szCs w:val="24"/>
        </w:rPr>
        <w:t xml:space="preserve"> quo </w:t>
      </w:r>
      <w:proofErr w:type="spellStart"/>
      <w:r>
        <w:rPr>
          <w:rFonts w:ascii="Garamond" w:hAnsi="Garamond"/>
          <w:sz w:val="24"/>
          <w:szCs w:val="24"/>
        </w:rPr>
        <w:t>utimur</w:t>
      </w:r>
      <w:proofErr w:type="spellEnd"/>
      <w:r>
        <w:rPr>
          <w:rFonts w:ascii="Garamond" w:hAnsi="Garamond"/>
          <w:sz w:val="24"/>
          <w:szCs w:val="24"/>
        </w:rPr>
        <w:t xml:space="preserve"> </w:t>
      </w:r>
      <w:r>
        <w:rPr>
          <w:rFonts w:ascii="Garamond" w:hAnsi="Garamond"/>
          <w:i/>
          <w:sz w:val="24"/>
          <w:szCs w:val="24"/>
        </w:rPr>
        <w:t>in materia di relazione di cura</w:t>
      </w:r>
      <w:r>
        <w:rPr>
          <w:rFonts w:ascii="Garamond" w:hAnsi="Garamond"/>
          <w:sz w:val="24"/>
          <w:szCs w:val="24"/>
        </w:rPr>
        <w:t xml:space="preserve">, in </w:t>
      </w:r>
      <w:r>
        <w:rPr>
          <w:rFonts w:ascii="Garamond" w:hAnsi="Garamond"/>
          <w:i/>
          <w:sz w:val="24"/>
          <w:szCs w:val="24"/>
        </w:rPr>
        <w:t xml:space="preserve">Nuova giur. civ. </w:t>
      </w:r>
      <w:r w:rsidRPr="00B43CEA">
        <w:rPr>
          <w:rFonts w:ascii="Garamond" w:hAnsi="Garamond"/>
          <w:i/>
          <w:sz w:val="24"/>
          <w:szCs w:val="24"/>
        </w:rPr>
        <w:t>comm.</w:t>
      </w:r>
      <w:r w:rsidRPr="00B43CEA">
        <w:rPr>
          <w:rFonts w:ascii="Garamond" w:hAnsi="Garamond"/>
          <w:sz w:val="24"/>
          <w:szCs w:val="24"/>
        </w:rPr>
        <w:t xml:space="preserve">, 2015, II, 24: </w:t>
      </w:r>
      <w:r w:rsidR="00D15B46" w:rsidRPr="00B43CEA">
        <w:rPr>
          <w:rFonts w:ascii="Garamond" w:hAnsi="Garamond"/>
          <w:sz w:val="24"/>
          <w:szCs w:val="24"/>
        </w:rPr>
        <w:t>«</w:t>
      </w:r>
      <w:r w:rsidR="00D15B46" w:rsidRPr="00B43CEA">
        <w:rPr>
          <w:rFonts w:ascii="Garamond" w:hAnsi="Garamond"/>
          <w:i/>
          <w:sz w:val="24"/>
          <w:szCs w:val="24"/>
        </w:rPr>
        <w:t>Ma ci sono pratiche cliniche che emergono, correnti di opinione, isole di buona cultura che si diffondono, esperienze che individuano linee di condotta e soluzioni praticabili</w:t>
      </w:r>
      <w:r w:rsidR="00D15B46" w:rsidRPr="00B43CEA">
        <w:rPr>
          <w:rFonts w:ascii="Garamond" w:hAnsi="Garamond"/>
          <w:sz w:val="24"/>
          <w:szCs w:val="24"/>
        </w:rPr>
        <w:t>».</w:t>
      </w:r>
      <w:r w:rsidR="006F48E5" w:rsidRPr="00B43CEA">
        <w:rPr>
          <w:rFonts w:ascii="Garamond" w:hAnsi="Garamond"/>
          <w:sz w:val="24"/>
          <w:szCs w:val="24"/>
        </w:rPr>
        <w:t xml:space="preserve"> Sul tema v. anche </w:t>
      </w:r>
      <w:proofErr w:type="spellStart"/>
      <w:r w:rsidR="006F48E5" w:rsidRPr="00B43CEA">
        <w:rPr>
          <w:rFonts w:ascii="Garamond" w:hAnsi="Garamond"/>
          <w:i/>
          <w:sz w:val="24"/>
          <w:szCs w:val="24"/>
        </w:rPr>
        <w:t>amplius</w:t>
      </w:r>
      <w:proofErr w:type="spellEnd"/>
      <w:r w:rsidR="006F48E5" w:rsidRPr="00B43CEA">
        <w:rPr>
          <w:rFonts w:ascii="Garamond" w:hAnsi="Garamond"/>
          <w:i/>
          <w:sz w:val="24"/>
          <w:szCs w:val="24"/>
        </w:rPr>
        <w:t xml:space="preserve"> </w:t>
      </w:r>
      <w:r w:rsidR="006F48E5" w:rsidRPr="00B43CEA">
        <w:rPr>
          <w:rFonts w:ascii="Garamond" w:hAnsi="Garamond"/>
          <w:smallCaps/>
          <w:sz w:val="24"/>
          <w:szCs w:val="24"/>
        </w:rPr>
        <w:t>A. Pioggia</w:t>
      </w:r>
      <w:r w:rsidR="006F48E5" w:rsidRPr="00B43CEA">
        <w:rPr>
          <w:rFonts w:ascii="Garamond" w:hAnsi="Garamond"/>
          <w:sz w:val="24"/>
          <w:szCs w:val="24"/>
        </w:rPr>
        <w:t xml:space="preserve">, </w:t>
      </w:r>
      <w:r w:rsidR="006F48E5" w:rsidRPr="00B43CEA">
        <w:rPr>
          <w:rFonts w:ascii="Garamond" w:hAnsi="Garamond"/>
          <w:i/>
          <w:sz w:val="24"/>
          <w:szCs w:val="24"/>
        </w:rPr>
        <w:t>Questioni di bioetica</w:t>
      </w:r>
      <w:r w:rsidR="006F48E5" w:rsidRPr="00B43CEA">
        <w:rPr>
          <w:rFonts w:ascii="Garamond" w:hAnsi="Garamond"/>
          <w:sz w:val="24"/>
          <w:szCs w:val="24"/>
        </w:rPr>
        <w:t xml:space="preserve">, cit., 438, ove si rileva che l’aspetto più delicato e complesso di tutti riguarda la capacità </w:t>
      </w:r>
      <w:r w:rsidR="006F48E5" w:rsidRPr="00935AB6">
        <w:rPr>
          <w:rFonts w:ascii="Garamond" w:hAnsi="Garamond"/>
          <w:sz w:val="24"/>
          <w:szCs w:val="24"/>
        </w:rPr>
        <w:t>dell’organizzazione di essere un luogo di reale confronto delle diverse visioni etiche, garantendo il pluralismo laddove la decisione possa essere rimessa al singolo, ma diventando indifferente alle opzioni laddove invece la scelta sia rimessa all’organizzazione.</w:t>
      </w:r>
    </w:p>
  </w:footnote>
  <w:footnote w:id="62">
    <w:p w:rsidR="0090489D" w:rsidRPr="00103BF3" w:rsidRDefault="0090489D" w:rsidP="00103BF3">
      <w:pPr>
        <w:pStyle w:val="Testonotaapidipagina"/>
        <w:ind w:firstLine="709"/>
        <w:jc w:val="both"/>
        <w:rPr>
          <w:rFonts w:ascii="Garamond" w:hAnsi="Garamond"/>
          <w:sz w:val="24"/>
          <w:szCs w:val="24"/>
        </w:rPr>
      </w:pPr>
      <w:r w:rsidRPr="00935AB6">
        <w:rPr>
          <w:rStyle w:val="Rimandonotaapidipagina"/>
          <w:rFonts w:ascii="Garamond" w:hAnsi="Garamond"/>
          <w:sz w:val="24"/>
          <w:szCs w:val="24"/>
        </w:rPr>
        <w:footnoteRef/>
      </w:r>
      <w:r w:rsidRPr="00935AB6">
        <w:rPr>
          <w:rFonts w:ascii="Garamond" w:hAnsi="Garamond"/>
          <w:sz w:val="24"/>
          <w:szCs w:val="24"/>
        </w:rPr>
        <w:t xml:space="preserve"> </w:t>
      </w:r>
      <w:r w:rsidR="00103BF3">
        <w:rPr>
          <w:rFonts w:ascii="Garamond" w:hAnsi="Garamond"/>
          <w:sz w:val="24"/>
          <w:szCs w:val="24"/>
        </w:rPr>
        <w:t xml:space="preserve">In generale v. </w:t>
      </w:r>
      <w:r w:rsidR="00935AB6" w:rsidRPr="00103BF3">
        <w:rPr>
          <w:rFonts w:ascii="Garamond" w:hAnsi="Garamond"/>
          <w:smallCaps/>
          <w:sz w:val="24"/>
          <w:szCs w:val="24"/>
        </w:rPr>
        <w:t xml:space="preserve">G. </w:t>
      </w:r>
      <w:proofErr w:type="spellStart"/>
      <w:r w:rsidR="00935AB6" w:rsidRPr="00103BF3">
        <w:rPr>
          <w:rFonts w:ascii="Garamond" w:hAnsi="Garamond"/>
          <w:smallCaps/>
          <w:sz w:val="24"/>
          <w:szCs w:val="24"/>
        </w:rPr>
        <w:t>Zagrebelsky</w:t>
      </w:r>
      <w:proofErr w:type="spellEnd"/>
      <w:r w:rsidR="00935AB6">
        <w:rPr>
          <w:rFonts w:ascii="Garamond" w:hAnsi="Garamond"/>
          <w:sz w:val="24"/>
          <w:szCs w:val="24"/>
        </w:rPr>
        <w:t xml:space="preserve">, </w:t>
      </w:r>
      <w:r w:rsidR="00103BF3">
        <w:rPr>
          <w:rFonts w:ascii="Garamond" w:hAnsi="Garamond"/>
          <w:i/>
          <w:sz w:val="24"/>
          <w:szCs w:val="24"/>
        </w:rPr>
        <w:t>Il diritto mite</w:t>
      </w:r>
      <w:r w:rsidR="00103BF3">
        <w:rPr>
          <w:rFonts w:ascii="Garamond" w:hAnsi="Garamond"/>
          <w:sz w:val="24"/>
          <w:szCs w:val="24"/>
        </w:rPr>
        <w:t xml:space="preserve">, Torino, 1992, 147 ss. Nello stesso senso, per la materia trattata, </w:t>
      </w:r>
      <w:r w:rsidR="00103BF3" w:rsidRPr="00D15B46">
        <w:rPr>
          <w:rFonts w:ascii="Garamond" w:hAnsi="Garamond"/>
          <w:smallCaps/>
          <w:sz w:val="24"/>
          <w:szCs w:val="24"/>
        </w:rPr>
        <w:t>P. Zatti</w:t>
      </w:r>
      <w:r w:rsidR="00103BF3">
        <w:rPr>
          <w:rFonts w:ascii="Garamond" w:hAnsi="Garamond"/>
          <w:sz w:val="24"/>
          <w:szCs w:val="24"/>
        </w:rPr>
        <w:t xml:space="preserve">, </w:t>
      </w:r>
      <w:r w:rsidR="00103BF3">
        <w:rPr>
          <w:rFonts w:ascii="Garamond" w:hAnsi="Garamond"/>
          <w:i/>
          <w:sz w:val="24"/>
          <w:szCs w:val="24"/>
        </w:rPr>
        <w:t xml:space="preserve">Consistenza e fragilità dello </w:t>
      </w:r>
      <w:proofErr w:type="spellStart"/>
      <w:r w:rsidR="00103BF3">
        <w:rPr>
          <w:rFonts w:ascii="Garamond" w:hAnsi="Garamond"/>
          <w:sz w:val="24"/>
          <w:szCs w:val="24"/>
        </w:rPr>
        <w:t>ius</w:t>
      </w:r>
      <w:proofErr w:type="spellEnd"/>
      <w:r w:rsidR="00103BF3">
        <w:rPr>
          <w:rFonts w:ascii="Garamond" w:hAnsi="Garamond"/>
          <w:sz w:val="24"/>
          <w:szCs w:val="24"/>
        </w:rPr>
        <w:t xml:space="preserve"> quo </w:t>
      </w:r>
      <w:proofErr w:type="spellStart"/>
      <w:r w:rsidR="00103BF3">
        <w:rPr>
          <w:rFonts w:ascii="Garamond" w:hAnsi="Garamond"/>
          <w:sz w:val="24"/>
          <w:szCs w:val="24"/>
        </w:rPr>
        <w:t>utimur</w:t>
      </w:r>
      <w:proofErr w:type="spellEnd"/>
      <w:r w:rsidR="00103BF3">
        <w:rPr>
          <w:rFonts w:ascii="Garamond" w:hAnsi="Garamond"/>
          <w:sz w:val="24"/>
          <w:szCs w:val="24"/>
        </w:rPr>
        <w:t xml:space="preserve"> </w:t>
      </w:r>
      <w:r w:rsidR="00103BF3">
        <w:rPr>
          <w:rFonts w:ascii="Garamond" w:hAnsi="Garamond"/>
          <w:i/>
          <w:sz w:val="24"/>
          <w:szCs w:val="24"/>
        </w:rPr>
        <w:t>in materia di relazione di cura</w:t>
      </w:r>
      <w:r w:rsidR="00103BF3">
        <w:rPr>
          <w:rFonts w:ascii="Garamond" w:hAnsi="Garamond"/>
          <w:sz w:val="24"/>
          <w:szCs w:val="24"/>
        </w:rPr>
        <w:t>, cit., 24-25.</w:t>
      </w:r>
    </w:p>
  </w:footnote>
  <w:footnote w:id="63">
    <w:p w:rsidR="00B43CEA" w:rsidRPr="0027544B" w:rsidRDefault="00B43CEA" w:rsidP="00935AB6">
      <w:pPr>
        <w:pStyle w:val="Testonotaapidipagina"/>
        <w:ind w:firstLine="709"/>
        <w:jc w:val="both"/>
        <w:rPr>
          <w:rFonts w:ascii="Garamond" w:hAnsi="Garamond"/>
          <w:sz w:val="24"/>
          <w:szCs w:val="24"/>
        </w:rPr>
      </w:pPr>
      <w:r w:rsidRPr="00935AB6">
        <w:rPr>
          <w:rStyle w:val="Rimandonotaapidipagina"/>
          <w:rFonts w:ascii="Garamond" w:hAnsi="Garamond"/>
          <w:sz w:val="24"/>
          <w:szCs w:val="24"/>
        </w:rPr>
        <w:footnoteRef/>
      </w:r>
      <w:r w:rsidRPr="00935AB6">
        <w:rPr>
          <w:rFonts w:ascii="Garamond" w:hAnsi="Garamond"/>
          <w:sz w:val="24"/>
          <w:szCs w:val="24"/>
        </w:rPr>
        <w:t xml:space="preserve"> Sulla</w:t>
      </w:r>
      <w:r>
        <w:rPr>
          <w:rFonts w:ascii="Garamond" w:hAnsi="Garamond"/>
          <w:sz w:val="24"/>
          <w:szCs w:val="24"/>
        </w:rPr>
        <w:t xml:space="preserve"> figura del fiduciario, ora introdotta nell’art. 4 della l. n. 219 del 2017 sulla falsariga della </w:t>
      </w:r>
      <w:proofErr w:type="spellStart"/>
      <w:r>
        <w:rPr>
          <w:rFonts w:ascii="Garamond" w:hAnsi="Garamond"/>
          <w:i/>
          <w:sz w:val="24"/>
          <w:szCs w:val="24"/>
        </w:rPr>
        <w:t>personne</w:t>
      </w:r>
      <w:proofErr w:type="spellEnd"/>
      <w:r>
        <w:rPr>
          <w:rFonts w:ascii="Garamond" w:hAnsi="Garamond"/>
          <w:i/>
          <w:sz w:val="24"/>
          <w:szCs w:val="24"/>
        </w:rPr>
        <w:t xml:space="preserve"> de </w:t>
      </w:r>
      <w:proofErr w:type="spellStart"/>
      <w:r>
        <w:rPr>
          <w:rFonts w:ascii="Garamond" w:hAnsi="Garamond"/>
          <w:i/>
          <w:sz w:val="24"/>
          <w:szCs w:val="24"/>
        </w:rPr>
        <w:t>confiance</w:t>
      </w:r>
      <w:proofErr w:type="spellEnd"/>
      <w:r>
        <w:rPr>
          <w:rFonts w:ascii="Garamond" w:hAnsi="Garamond"/>
          <w:sz w:val="24"/>
          <w:szCs w:val="24"/>
        </w:rPr>
        <w:t xml:space="preserve"> d’Oltralpe, v. </w:t>
      </w:r>
      <w:r w:rsidRPr="0027544B">
        <w:rPr>
          <w:rFonts w:ascii="Garamond" w:hAnsi="Garamond"/>
          <w:smallCaps/>
          <w:sz w:val="24"/>
          <w:szCs w:val="24"/>
        </w:rPr>
        <w:t xml:space="preserve">S. </w:t>
      </w:r>
      <w:proofErr w:type="spellStart"/>
      <w:r w:rsidRPr="0027544B">
        <w:rPr>
          <w:rFonts w:ascii="Garamond" w:hAnsi="Garamond"/>
          <w:smallCaps/>
          <w:sz w:val="24"/>
          <w:szCs w:val="24"/>
        </w:rPr>
        <w:t>Cacace</w:t>
      </w:r>
      <w:proofErr w:type="spellEnd"/>
      <w:r>
        <w:rPr>
          <w:rFonts w:ascii="Garamond" w:hAnsi="Garamond"/>
          <w:sz w:val="24"/>
          <w:szCs w:val="24"/>
        </w:rPr>
        <w:t xml:space="preserve">, </w:t>
      </w:r>
      <w:r w:rsidR="0027544B">
        <w:rPr>
          <w:rFonts w:ascii="Garamond" w:hAnsi="Garamond"/>
          <w:i/>
          <w:sz w:val="24"/>
          <w:szCs w:val="24"/>
        </w:rPr>
        <w:t>Autodeterminazione in salute</w:t>
      </w:r>
      <w:r w:rsidR="0027544B">
        <w:rPr>
          <w:rFonts w:ascii="Garamond" w:hAnsi="Garamond"/>
          <w:sz w:val="24"/>
          <w:szCs w:val="24"/>
        </w:rPr>
        <w:t>, cit., 212 ss.</w:t>
      </w:r>
    </w:p>
  </w:footnote>
  <w:footnote w:id="64">
    <w:p w:rsidR="001262D5" w:rsidRPr="00B94ACD" w:rsidRDefault="001262D5" w:rsidP="00B94ACD">
      <w:pPr>
        <w:pStyle w:val="Testonotaapidipagina"/>
        <w:ind w:firstLine="709"/>
        <w:jc w:val="both"/>
        <w:rPr>
          <w:rFonts w:ascii="Garamond" w:hAnsi="Garamond"/>
          <w:sz w:val="24"/>
          <w:szCs w:val="24"/>
        </w:rPr>
      </w:pPr>
      <w:r w:rsidRPr="001262D5">
        <w:rPr>
          <w:rStyle w:val="Rimandonotaapidipagina"/>
          <w:rFonts w:ascii="Garamond" w:hAnsi="Garamond"/>
          <w:sz w:val="24"/>
          <w:szCs w:val="24"/>
        </w:rPr>
        <w:footnoteRef/>
      </w:r>
      <w:r w:rsidRPr="001262D5">
        <w:rPr>
          <w:rFonts w:ascii="Garamond" w:hAnsi="Garamond"/>
          <w:sz w:val="24"/>
          <w:szCs w:val="24"/>
        </w:rPr>
        <w:t xml:space="preserve"> </w:t>
      </w:r>
      <w:r w:rsidR="002B045A">
        <w:rPr>
          <w:rFonts w:ascii="Garamond" w:hAnsi="Garamond"/>
          <w:sz w:val="24"/>
          <w:szCs w:val="24"/>
        </w:rPr>
        <w:t>Sull’</w:t>
      </w:r>
      <w:r w:rsidR="0046033A">
        <w:rPr>
          <w:rFonts w:ascii="Garamond" w:hAnsi="Garamond"/>
          <w:sz w:val="24"/>
          <w:szCs w:val="24"/>
        </w:rPr>
        <w:t>esperienza dei registri comunali e provinciali</w:t>
      </w:r>
      <w:r w:rsidR="002B045A">
        <w:rPr>
          <w:rFonts w:ascii="Garamond" w:hAnsi="Garamond"/>
          <w:sz w:val="24"/>
          <w:szCs w:val="24"/>
        </w:rPr>
        <w:t xml:space="preserve"> dei testamenti biologici v., tra gli altri, </w:t>
      </w:r>
      <w:r w:rsidR="00470053" w:rsidRPr="00D11FCC">
        <w:rPr>
          <w:rFonts w:ascii="Garamond" w:hAnsi="Garamond"/>
          <w:smallCaps/>
          <w:sz w:val="24"/>
          <w:szCs w:val="24"/>
        </w:rPr>
        <w:t>E. Stradella</w:t>
      </w:r>
      <w:r w:rsidR="00470053">
        <w:rPr>
          <w:rFonts w:ascii="Garamond" w:hAnsi="Garamond"/>
          <w:sz w:val="24"/>
          <w:szCs w:val="24"/>
        </w:rPr>
        <w:t xml:space="preserve"> e F. </w:t>
      </w:r>
      <w:r w:rsidR="00470053" w:rsidRPr="00D11FCC">
        <w:rPr>
          <w:rFonts w:ascii="Garamond" w:hAnsi="Garamond"/>
          <w:smallCaps/>
          <w:sz w:val="24"/>
          <w:szCs w:val="24"/>
        </w:rPr>
        <w:t>Bonaccorsi</w:t>
      </w:r>
      <w:r w:rsidR="00470053">
        <w:rPr>
          <w:rFonts w:ascii="Garamond" w:hAnsi="Garamond"/>
          <w:sz w:val="24"/>
          <w:szCs w:val="24"/>
        </w:rPr>
        <w:t xml:space="preserve">, </w:t>
      </w:r>
      <w:r w:rsidR="00D11FCC">
        <w:rPr>
          <w:rFonts w:ascii="Garamond" w:hAnsi="Garamond"/>
          <w:i/>
          <w:sz w:val="24"/>
          <w:szCs w:val="24"/>
        </w:rPr>
        <w:t>L’esperienza dei Registri delle Dichiarazioni anticipate di Trattamento sanitario tra linee guida e prospettive di regolazione del fine vita</w:t>
      </w:r>
      <w:r w:rsidR="00D11FCC">
        <w:rPr>
          <w:rFonts w:ascii="Garamond" w:hAnsi="Garamond"/>
          <w:sz w:val="24"/>
          <w:szCs w:val="24"/>
        </w:rPr>
        <w:t xml:space="preserve">, in </w:t>
      </w:r>
      <w:r w:rsidR="00A804CB" w:rsidRPr="00D45651">
        <w:rPr>
          <w:rFonts w:ascii="Garamond" w:hAnsi="Garamond"/>
          <w:smallCaps/>
          <w:sz w:val="24"/>
          <w:szCs w:val="24"/>
        </w:rPr>
        <w:t>D’</w:t>
      </w:r>
      <w:proofErr w:type="spellStart"/>
      <w:r w:rsidR="00A804CB" w:rsidRPr="00D45651">
        <w:rPr>
          <w:rFonts w:ascii="Garamond" w:hAnsi="Garamond"/>
          <w:smallCaps/>
          <w:sz w:val="24"/>
          <w:szCs w:val="24"/>
        </w:rPr>
        <w:t>Aloia</w:t>
      </w:r>
      <w:proofErr w:type="spellEnd"/>
      <w:r w:rsidR="00A804CB">
        <w:rPr>
          <w:rFonts w:ascii="Garamond" w:hAnsi="Garamond"/>
          <w:sz w:val="24"/>
          <w:szCs w:val="24"/>
        </w:rPr>
        <w:t xml:space="preserve"> (a cura di), </w:t>
      </w:r>
      <w:r w:rsidR="00A804CB">
        <w:rPr>
          <w:rFonts w:ascii="Garamond" w:hAnsi="Garamond"/>
          <w:i/>
          <w:sz w:val="24"/>
          <w:szCs w:val="24"/>
        </w:rPr>
        <w:t>Il diritto alla fine della vita</w:t>
      </w:r>
      <w:r w:rsidR="00A804CB">
        <w:rPr>
          <w:rFonts w:ascii="Garamond" w:hAnsi="Garamond"/>
          <w:sz w:val="24"/>
          <w:szCs w:val="24"/>
        </w:rPr>
        <w:t>, cit., 303 ss., in particolare 320 ss.</w:t>
      </w:r>
      <w:r w:rsidR="00CD0D91">
        <w:rPr>
          <w:rFonts w:ascii="Garamond" w:hAnsi="Garamond"/>
          <w:sz w:val="24"/>
          <w:szCs w:val="24"/>
        </w:rPr>
        <w:t xml:space="preserve"> Sulla questione v., di recente, </w:t>
      </w:r>
      <w:r w:rsidR="00CD0D91">
        <w:rPr>
          <w:rFonts w:ascii="Garamond" w:hAnsi="Garamond"/>
          <w:smallCaps/>
          <w:sz w:val="24"/>
          <w:szCs w:val="24"/>
        </w:rPr>
        <w:t>N</w:t>
      </w:r>
      <w:r w:rsidR="00CD0D91" w:rsidRPr="001800C1">
        <w:rPr>
          <w:rFonts w:ascii="Garamond" w:hAnsi="Garamond"/>
          <w:smallCaps/>
          <w:sz w:val="24"/>
          <w:szCs w:val="24"/>
        </w:rPr>
        <w:t>. Vettori</w:t>
      </w:r>
      <w:r w:rsidR="00CD0D91">
        <w:rPr>
          <w:rFonts w:ascii="Garamond" w:hAnsi="Garamond"/>
          <w:sz w:val="24"/>
          <w:szCs w:val="24"/>
        </w:rPr>
        <w:t xml:space="preserve">, </w:t>
      </w:r>
      <w:r w:rsidR="00CD0D91">
        <w:rPr>
          <w:rFonts w:ascii="Garamond" w:hAnsi="Garamond"/>
          <w:i/>
          <w:sz w:val="24"/>
          <w:szCs w:val="24"/>
        </w:rPr>
        <w:t>Diritti della persona e amministrazione pubblica</w:t>
      </w:r>
      <w:r w:rsidR="00CD0D91">
        <w:rPr>
          <w:rFonts w:ascii="Garamond" w:hAnsi="Garamond"/>
          <w:sz w:val="24"/>
          <w:szCs w:val="24"/>
        </w:rPr>
        <w:t xml:space="preserve">, cit., 158 e la sentenza della Corte </w:t>
      </w:r>
      <w:proofErr w:type="spellStart"/>
      <w:r w:rsidR="00CD0D91">
        <w:rPr>
          <w:rFonts w:ascii="Garamond" w:hAnsi="Garamond"/>
          <w:sz w:val="24"/>
          <w:szCs w:val="24"/>
        </w:rPr>
        <w:t>cost</w:t>
      </w:r>
      <w:proofErr w:type="spellEnd"/>
      <w:r w:rsidR="00CD0D91">
        <w:rPr>
          <w:rFonts w:ascii="Garamond" w:hAnsi="Garamond"/>
          <w:sz w:val="24"/>
          <w:szCs w:val="24"/>
        </w:rPr>
        <w:t xml:space="preserve">., </w:t>
      </w:r>
      <w:r w:rsidR="005B12EA">
        <w:rPr>
          <w:rFonts w:ascii="Garamond" w:hAnsi="Garamond"/>
          <w:sz w:val="24"/>
          <w:szCs w:val="24"/>
        </w:rPr>
        <w:t xml:space="preserve">14 dicembre </w:t>
      </w:r>
      <w:r w:rsidR="00CB2A2D">
        <w:rPr>
          <w:rFonts w:ascii="Garamond" w:hAnsi="Garamond"/>
          <w:sz w:val="24"/>
          <w:szCs w:val="24"/>
        </w:rPr>
        <w:t>2016, n. 262,</w:t>
      </w:r>
      <w:r w:rsidR="005B12EA">
        <w:rPr>
          <w:rFonts w:ascii="Garamond" w:hAnsi="Garamond"/>
          <w:sz w:val="24"/>
          <w:szCs w:val="24"/>
        </w:rPr>
        <w:t xml:space="preserve"> in </w:t>
      </w:r>
      <w:r w:rsidR="005B12EA" w:rsidRPr="003A2EDB">
        <w:rPr>
          <w:rFonts w:ascii="Garamond" w:hAnsi="Garamond"/>
          <w:i/>
          <w:sz w:val="24"/>
          <w:szCs w:val="24"/>
        </w:rPr>
        <w:t xml:space="preserve">Foro </w:t>
      </w:r>
      <w:proofErr w:type="spellStart"/>
      <w:r w:rsidR="005B12EA" w:rsidRPr="003A2EDB">
        <w:rPr>
          <w:rFonts w:ascii="Garamond" w:hAnsi="Garamond"/>
          <w:i/>
          <w:sz w:val="24"/>
          <w:szCs w:val="24"/>
        </w:rPr>
        <w:t>it</w:t>
      </w:r>
      <w:proofErr w:type="spellEnd"/>
      <w:r w:rsidR="005B12EA">
        <w:rPr>
          <w:rFonts w:ascii="Garamond" w:hAnsi="Garamond"/>
          <w:sz w:val="24"/>
          <w:szCs w:val="24"/>
        </w:rPr>
        <w:t xml:space="preserve">., 2017, I, </w:t>
      </w:r>
      <w:r w:rsidR="003A2EDB">
        <w:rPr>
          <w:rFonts w:ascii="Garamond" w:hAnsi="Garamond"/>
          <w:sz w:val="24"/>
          <w:szCs w:val="24"/>
        </w:rPr>
        <w:t>439 ss.,</w:t>
      </w:r>
      <w:r w:rsidR="005B12EA">
        <w:rPr>
          <w:rFonts w:ascii="Garamond" w:hAnsi="Garamond"/>
          <w:sz w:val="24"/>
          <w:szCs w:val="24"/>
        </w:rPr>
        <w:t xml:space="preserve"> che ha annullato le</w:t>
      </w:r>
      <w:r w:rsidR="005B12EA" w:rsidRPr="005B12EA">
        <w:rPr>
          <w:rFonts w:ascii="Garamond" w:hAnsi="Garamond"/>
          <w:sz w:val="24"/>
          <w:szCs w:val="24"/>
        </w:rPr>
        <w:t xml:space="preserve"> l. reg. Friuli-Venezia Giulia 13 marzo 2015, n. 4 e 10 luglio 2015, n. 16, le quali hanno istituito un registro regionale volto a raccogliere le dichiarazioni anticipate di trattamento sanitario, nonché contestualmente le eventuali disposizioni di volontà, in merito alla donazione </w:t>
      </w:r>
      <w:r w:rsidR="005B12EA" w:rsidRPr="0046033A">
        <w:rPr>
          <w:rFonts w:ascii="Garamond" w:hAnsi="Garamond"/>
          <w:i/>
          <w:sz w:val="24"/>
          <w:szCs w:val="24"/>
        </w:rPr>
        <w:t xml:space="preserve">post </w:t>
      </w:r>
      <w:proofErr w:type="spellStart"/>
      <w:r w:rsidR="005B12EA" w:rsidRPr="0046033A">
        <w:rPr>
          <w:rFonts w:ascii="Garamond" w:hAnsi="Garamond"/>
          <w:i/>
          <w:sz w:val="24"/>
          <w:szCs w:val="24"/>
        </w:rPr>
        <w:t>mortem</w:t>
      </w:r>
      <w:proofErr w:type="spellEnd"/>
      <w:r w:rsidR="005B12EA" w:rsidRPr="005B12EA">
        <w:rPr>
          <w:rFonts w:ascii="Garamond" w:hAnsi="Garamond"/>
          <w:sz w:val="24"/>
          <w:szCs w:val="24"/>
        </w:rPr>
        <w:t xml:space="preserve"> di organi e tessuti, dei cittadini residenti o che abbiano eletto domicilio nella regione Friuli-Venezia Giulia, prevedendo altresì la forma che tali dichiarazioni devono assumere e le modalità per la loro raccolta e conservazione in apposite banche dati da istituirsi presso le aziende sanitarie locali</w:t>
      </w:r>
      <w:r w:rsidR="005B12EA">
        <w:rPr>
          <w:rFonts w:ascii="Garamond" w:hAnsi="Garamond"/>
          <w:sz w:val="24"/>
          <w:szCs w:val="24"/>
        </w:rPr>
        <w:t>.</w:t>
      </w:r>
      <w:r w:rsidR="0046033A">
        <w:rPr>
          <w:rFonts w:ascii="Garamond" w:hAnsi="Garamond"/>
          <w:sz w:val="24"/>
          <w:szCs w:val="24"/>
        </w:rPr>
        <w:t xml:space="preserve"> Secondo il giudice delle leggi, infatti, </w:t>
      </w:r>
      <w:r w:rsidR="003D61AE">
        <w:rPr>
          <w:rFonts w:ascii="Garamond" w:hAnsi="Garamond"/>
          <w:sz w:val="24"/>
          <w:szCs w:val="24"/>
        </w:rPr>
        <w:t>l</w:t>
      </w:r>
      <w:r w:rsidR="0046033A" w:rsidRPr="0046033A">
        <w:rPr>
          <w:rFonts w:ascii="Garamond" w:hAnsi="Garamond"/>
          <w:sz w:val="24"/>
          <w:szCs w:val="24"/>
        </w:rPr>
        <w:t>a normat</w:t>
      </w:r>
      <w:r w:rsidR="003D61AE">
        <w:rPr>
          <w:rFonts w:ascii="Garamond" w:hAnsi="Garamond"/>
          <w:sz w:val="24"/>
          <w:szCs w:val="24"/>
        </w:rPr>
        <w:t>iva regionale venuta al suo esame</w:t>
      </w:r>
      <w:r w:rsidR="0046033A" w:rsidRPr="0046033A">
        <w:rPr>
          <w:rFonts w:ascii="Garamond" w:hAnsi="Garamond"/>
          <w:sz w:val="24"/>
          <w:szCs w:val="24"/>
        </w:rPr>
        <w:t xml:space="preserve"> </w:t>
      </w:r>
      <w:r w:rsidR="00B55A2E">
        <w:rPr>
          <w:rFonts w:ascii="Garamond" w:hAnsi="Garamond"/>
          <w:sz w:val="24"/>
          <w:szCs w:val="24"/>
        </w:rPr>
        <w:t>«</w:t>
      </w:r>
      <w:r w:rsidR="0046033A" w:rsidRPr="00B55A2E">
        <w:rPr>
          <w:rFonts w:ascii="Garamond" w:hAnsi="Garamond"/>
          <w:i/>
          <w:sz w:val="24"/>
          <w:szCs w:val="24"/>
        </w:rPr>
        <w:t>stabilisce la forma di espressione, nonché le modalità di annotazione e conservazione in un pubblico registro degli intendimenti di ciascun soggetto in ordine ai trattamenti sanitari, sottraendoli co</w:t>
      </w:r>
      <w:r w:rsidR="00B55A2E" w:rsidRPr="00B55A2E">
        <w:rPr>
          <w:rFonts w:ascii="Garamond" w:hAnsi="Garamond"/>
          <w:i/>
          <w:sz w:val="24"/>
          <w:szCs w:val="24"/>
        </w:rPr>
        <w:t>sì alla sfera meramente privata</w:t>
      </w:r>
      <w:r w:rsidR="00B55A2E">
        <w:rPr>
          <w:rFonts w:ascii="Garamond" w:hAnsi="Garamond"/>
          <w:sz w:val="24"/>
          <w:szCs w:val="24"/>
        </w:rPr>
        <w:t>», con la conseguenza che «</w:t>
      </w:r>
      <w:r w:rsidR="00B55A2E" w:rsidRPr="00B55A2E">
        <w:rPr>
          <w:rFonts w:ascii="Garamond" w:hAnsi="Garamond"/>
          <w:i/>
          <w:sz w:val="24"/>
          <w:szCs w:val="24"/>
        </w:rPr>
        <w:t>l’</w:t>
      </w:r>
      <w:r w:rsidR="0046033A" w:rsidRPr="00B55A2E">
        <w:rPr>
          <w:rFonts w:ascii="Garamond" w:hAnsi="Garamond"/>
          <w:i/>
          <w:sz w:val="24"/>
          <w:szCs w:val="24"/>
        </w:rPr>
        <w:t>attribuzione di un rilievo pubblico a tali manifestazioni di volontà, espressive della libertà di cura (</w:t>
      </w:r>
      <w:r w:rsidR="0046033A" w:rsidRPr="00B55A2E">
        <w:rPr>
          <w:rFonts w:ascii="Garamond" w:hAnsi="Garamond"/>
          <w:sz w:val="24"/>
          <w:szCs w:val="24"/>
        </w:rPr>
        <w:t xml:space="preserve">ex </w:t>
      </w:r>
      <w:proofErr w:type="spellStart"/>
      <w:r w:rsidR="0046033A" w:rsidRPr="00B55A2E">
        <w:rPr>
          <w:rFonts w:ascii="Garamond" w:hAnsi="Garamond"/>
          <w:sz w:val="24"/>
          <w:szCs w:val="24"/>
        </w:rPr>
        <w:t>multis</w:t>
      </w:r>
      <w:proofErr w:type="spellEnd"/>
      <w:r w:rsidR="0046033A" w:rsidRPr="00B55A2E">
        <w:rPr>
          <w:rFonts w:ascii="Garamond" w:hAnsi="Garamond"/>
          <w:i/>
          <w:sz w:val="24"/>
          <w:szCs w:val="24"/>
        </w:rPr>
        <w:t>, sentenze n. 438 del 2008; n. 282 del 2002; n. 185 del 1998; n. 307 del 1990), implica la necessità di u</w:t>
      </w:r>
      <w:r w:rsidR="00B55A2E" w:rsidRPr="00B55A2E">
        <w:rPr>
          <w:rFonts w:ascii="Garamond" w:hAnsi="Garamond"/>
          <w:i/>
          <w:sz w:val="24"/>
          <w:szCs w:val="24"/>
        </w:rPr>
        <w:t>na articolata regolamentazione –</w:t>
      </w:r>
      <w:r w:rsidR="0046033A" w:rsidRPr="00B55A2E">
        <w:rPr>
          <w:rFonts w:ascii="Garamond" w:hAnsi="Garamond"/>
          <w:i/>
          <w:sz w:val="24"/>
          <w:szCs w:val="24"/>
        </w:rPr>
        <w:t xml:space="preserve"> come il complesso tessuto </w:t>
      </w:r>
      <w:r w:rsidR="0046033A" w:rsidRPr="00B94ACD">
        <w:rPr>
          <w:rFonts w:ascii="Garamond" w:hAnsi="Garamond"/>
          <w:i/>
          <w:sz w:val="24"/>
          <w:szCs w:val="24"/>
        </w:rPr>
        <w:t xml:space="preserve">normativo delle </w:t>
      </w:r>
      <w:r w:rsidR="00B55A2E" w:rsidRPr="00B94ACD">
        <w:rPr>
          <w:rFonts w:ascii="Garamond" w:hAnsi="Garamond"/>
          <w:i/>
          <w:sz w:val="24"/>
          <w:szCs w:val="24"/>
        </w:rPr>
        <w:t>due leggi impugnate testimonia –</w:t>
      </w:r>
      <w:r w:rsidR="0046033A" w:rsidRPr="00B94ACD">
        <w:rPr>
          <w:rFonts w:ascii="Garamond" w:hAnsi="Garamond"/>
          <w:i/>
          <w:sz w:val="24"/>
          <w:szCs w:val="24"/>
        </w:rPr>
        <w:t xml:space="preserve"> e i</w:t>
      </w:r>
      <w:r w:rsidR="00B55A2E" w:rsidRPr="00B94ACD">
        <w:rPr>
          <w:rFonts w:ascii="Garamond" w:hAnsi="Garamond"/>
          <w:i/>
          <w:sz w:val="24"/>
          <w:szCs w:val="24"/>
        </w:rPr>
        <w:t>nterferisce nella materia dell’“ordinamento civile”</w:t>
      </w:r>
      <w:r w:rsidR="0046033A" w:rsidRPr="00B94ACD">
        <w:rPr>
          <w:rFonts w:ascii="Garamond" w:hAnsi="Garamond"/>
          <w:i/>
          <w:sz w:val="24"/>
          <w:szCs w:val="24"/>
        </w:rPr>
        <w:t>, attribuita in maniera esclusiva alla competen</w:t>
      </w:r>
      <w:r w:rsidR="00B55A2E" w:rsidRPr="00B94ACD">
        <w:rPr>
          <w:rFonts w:ascii="Garamond" w:hAnsi="Garamond"/>
          <w:i/>
          <w:sz w:val="24"/>
          <w:szCs w:val="24"/>
        </w:rPr>
        <w:t>za legislativa dello Stato dall’</w:t>
      </w:r>
      <w:r w:rsidR="0046033A" w:rsidRPr="00B94ACD">
        <w:rPr>
          <w:rFonts w:ascii="Garamond" w:hAnsi="Garamond"/>
          <w:i/>
          <w:sz w:val="24"/>
          <w:szCs w:val="24"/>
        </w:rPr>
        <w:t xml:space="preserve">art. 117, comma secondo, lettera l), </w:t>
      </w:r>
      <w:proofErr w:type="spellStart"/>
      <w:r w:rsidR="0046033A" w:rsidRPr="00B94ACD">
        <w:rPr>
          <w:rFonts w:ascii="Garamond" w:hAnsi="Garamond"/>
          <w:i/>
          <w:sz w:val="24"/>
          <w:szCs w:val="24"/>
        </w:rPr>
        <w:t>Cost</w:t>
      </w:r>
      <w:proofErr w:type="spellEnd"/>
      <w:r w:rsidR="00B55A2E" w:rsidRPr="00B94ACD">
        <w:rPr>
          <w:rFonts w:ascii="Garamond" w:hAnsi="Garamond"/>
          <w:i/>
          <w:sz w:val="24"/>
          <w:szCs w:val="24"/>
        </w:rPr>
        <w:t>.</w:t>
      </w:r>
      <w:r w:rsidR="00B55A2E" w:rsidRPr="00B94ACD">
        <w:rPr>
          <w:rFonts w:ascii="Garamond" w:hAnsi="Garamond"/>
          <w:sz w:val="24"/>
          <w:szCs w:val="24"/>
        </w:rPr>
        <w:t>» (</w:t>
      </w:r>
      <w:proofErr w:type="gramStart"/>
      <w:r w:rsidR="00B55A2E" w:rsidRPr="00B94ACD">
        <w:rPr>
          <w:rFonts w:ascii="Garamond" w:hAnsi="Garamond"/>
          <w:sz w:val="24"/>
          <w:szCs w:val="24"/>
        </w:rPr>
        <w:t>così</w:t>
      </w:r>
      <w:proofErr w:type="gramEnd"/>
      <w:r w:rsidR="00B55A2E" w:rsidRPr="00B94ACD">
        <w:rPr>
          <w:rFonts w:ascii="Garamond" w:hAnsi="Garamond"/>
          <w:sz w:val="24"/>
          <w:szCs w:val="24"/>
        </w:rPr>
        <w:t xml:space="preserve"> Corte </w:t>
      </w:r>
      <w:proofErr w:type="spellStart"/>
      <w:r w:rsidR="00B55A2E" w:rsidRPr="00B94ACD">
        <w:rPr>
          <w:rFonts w:ascii="Garamond" w:hAnsi="Garamond"/>
          <w:sz w:val="24"/>
          <w:szCs w:val="24"/>
        </w:rPr>
        <w:t>cost</w:t>
      </w:r>
      <w:proofErr w:type="spellEnd"/>
      <w:r w:rsidR="00B55A2E" w:rsidRPr="00B94ACD">
        <w:rPr>
          <w:rFonts w:ascii="Garamond" w:hAnsi="Garamond"/>
          <w:sz w:val="24"/>
          <w:szCs w:val="24"/>
        </w:rPr>
        <w:t xml:space="preserve">., 14 dicembre 2016, n. 262, in </w:t>
      </w:r>
      <w:r w:rsidR="00B55A2E" w:rsidRPr="00B94ACD">
        <w:rPr>
          <w:rFonts w:ascii="Garamond" w:hAnsi="Garamond"/>
          <w:i/>
          <w:sz w:val="24"/>
          <w:szCs w:val="24"/>
        </w:rPr>
        <w:t xml:space="preserve">Foro </w:t>
      </w:r>
      <w:proofErr w:type="spellStart"/>
      <w:r w:rsidR="00B55A2E" w:rsidRPr="00B94ACD">
        <w:rPr>
          <w:rFonts w:ascii="Garamond" w:hAnsi="Garamond"/>
          <w:i/>
          <w:sz w:val="24"/>
          <w:szCs w:val="24"/>
        </w:rPr>
        <w:t>it</w:t>
      </w:r>
      <w:proofErr w:type="spellEnd"/>
      <w:r w:rsidR="00B55A2E" w:rsidRPr="00B94ACD">
        <w:rPr>
          <w:rFonts w:ascii="Garamond" w:hAnsi="Garamond"/>
          <w:sz w:val="24"/>
          <w:szCs w:val="24"/>
        </w:rPr>
        <w:t xml:space="preserve">., 2017, I, </w:t>
      </w:r>
      <w:r w:rsidR="003A2EDB" w:rsidRPr="00B94ACD">
        <w:rPr>
          <w:rFonts w:ascii="Garamond" w:hAnsi="Garamond"/>
          <w:sz w:val="24"/>
          <w:szCs w:val="24"/>
        </w:rPr>
        <w:t>442-443.</w:t>
      </w:r>
    </w:p>
  </w:footnote>
  <w:footnote w:id="65">
    <w:p w:rsidR="00B94ACD" w:rsidRPr="00D8474F" w:rsidRDefault="00B94ACD" w:rsidP="00B94ACD">
      <w:pPr>
        <w:pStyle w:val="Testonotaapidipagina"/>
        <w:ind w:firstLine="709"/>
        <w:jc w:val="both"/>
        <w:rPr>
          <w:rFonts w:ascii="Garamond" w:hAnsi="Garamond"/>
          <w:sz w:val="24"/>
          <w:szCs w:val="24"/>
        </w:rPr>
      </w:pPr>
      <w:r w:rsidRPr="00B94ACD">
        <w:rPr>
          <w:rStyle w:val="Rimandonotaapidipagina"/>
          <w:rFonts w:ascii="Garamond" w:hAnsi="Garamond"/>
          <w:sz w:val="24"/>
          <w:szCs w:val="24"/>
        </w:rPr>
        <w:footnoteRef/>
      </w:r>
      <w:r w:rsidRPr="00B94ACD">
        <w:rPr>
          <w:rFonts w:ascii="Garamond" w:hAnsi="Garamond"/>
          <w:sz w:val="24"/>
          <w:szCs w:val="24"/>
        </w:rPr>
        <w:t xml:space="preserve"> </w:t>
      </w:r>
      <w:r>
        <w:rPr>
          <w:rFonts w:ascii="Garamond" w:hAnsi="Garamond"/>
          <w:sz w:val="24"/>
          <w:szCs w:val="24"/>
        </w:rPr>
        <w:t xml:space="preserve">Sul delicato rapporto tra terapie psichiatriche e repressione, rapporto di difficile risoluzione, v. le riflessioni di </w:t>
      </w:r>
      <w:r w:rsidRPr="00033168">
        <w:rPr>
          <w:rFonts w:ascii="Garamond" w:hAnsi="Garamond"/>
          <w:smallCaps/>
          <w:sz w:val="24"/>
          <w:szCs w:val="24"/>
        </w:rPr>
        <w:t xml:space="preserve">S. </w:t>
      </w:r>
      <w:proofErr w:type="spellStart"/>
      <w:r w:rsidRPr="00033168">
        <w:rPr>
          <w:rFonts w:ascii="Garamond" w:hAnsi="Garamond"/>
          <w:smallCaps/>
          <w:sz w:val="24"/>
          <w:szCs w:val="24"/>
        </w:rPr>
        <w:t>Spinsanti</w:t>
      </w:r>
      <w:proofErr w:type="spellEnd"/>
      <w:r>
        <w:rPr>
          <w:rFonts w:ascii="Garamond" w:hAnsi="Garamond"/>
          <w:sz w:val="24"/>
          <w:szCs w:val="24"/>
        </w:rPr>
        <w:t xml:space="preserve">, </w:t>
      </w:r>
      <w:r w:rsidR="00FD5356">
        <w:rPr>
          <w:rFonts w:ascii="Garamond" w:hAnsi="Garamond"/>
          <w:i/>
          <w:sz w:val="24"/>
          <w:szCs w:val="24"/>
        </w:rPr>
        <w:t>Controllo e libertà nel trattamento delle malattie mentali</w:t>
      </w:r>
      <w:r w:rsidR="00FD5356">
        <w:rPr>
          <w:rFonts w:ascii="Garamond" w:hAnsi="Garamond"/>
          <w:sz w:val="24"/>
          <w:szCs w:val="24"/>
        </w:rPr>
        <w:t xml:space="preserve">, in </w:t>
      </w:r>
      <w:r w:rsidR="00033168" w:rsidRPr="00206136">
        <w:rPr>
          <w:rFonts w:ascii="Garamond" w:hAnsi="Garamond"/>
          <w:smallCaps/>
          <w:sz w:val="24"/>
          <w:szCs w:val="24"/>
        </w:rPr>
        <w:t xml:space="preserve">L. Lenti, E. Palermo Fabris </w:t>
      </w:r>
      <w:r w:rsidR="00033168" w:rsidRPr="00206136">
        <w:rPr>
          <w:rFonts w:ascii="Garamond" w:hAnsi="Garamond"/>
          <w:sz w:val="24"/>
          <w:szCs w:val="24"/>
        </w:rPr>
        <w:t>e</w:t>
      </w:r>
      <w:r w:rsidR="00033168" w:rsidRPr="00206136">
        <w:rPr>
          <w:rFonts w:ascii="Garamond" w:hAnsi="Garamond"/>
          <w:smallCaps/>
          <w:sz w:val="24"/>
          <w:szCs w:val="24"/>
        </w:rPr>
        <w:t xml:space="preserve"> P. Zatti</w:t>
      </w:r>
      <w:r w:rsidR="00033168" w:rsidRPr="00206136">
        <w:rPr>
          <w:rFonts w:ascii="Garamond" w:hAnsi="Garamond"/>
          <w:sz w:val="24"/>
          <w:szCs w:val="24"/>
        </w:rPr>
        <w:t xml:space="preserve">, </w:t>
      </w:r>
      <w:r w:rsidR="00033168" w:rsidRPr="00206136">
        <w:rPr>
          <w:rFonts w:ascii="Garamond" w:hAnsi="Garamond"/>
          <w:i/>
          <w:sz w:val="24"/>
          <w:szCs w:val="24"/>
        </w:rPr>
        <w:t>I diritti in medicina</w:t>
      </w:r>
      <w:r w:rsidR="00033168" w:rsidRPr="00206136">
        <w:rPr>
          <w:rFonts w:ascii="Garamond" w:hAnsi="Garamond"/>
          <w:sz w:val="24"/>
          <w:szCs w:val="24"/>
        </w:rPr>
        <w:t>, cit.</w:t>
      </w:r>
      <w:r w:rsidR="00033168">
        <w:rPr>
          <w:rFonts w:ascii="Garamond" w:hAnsi="Garamond"/>
          <w:sz w:val="24"/>
          <w:szCs w:val="24"/>
        </w:rPr>
        <w:t>, 803 ss.</w:t>
      </w:r>
      <w:r w:rsidR="004C35DF" w:rsidRPr="004C35DF">
        <w:rPr>
          <w:rFonts w:ascii="Garamond" w:hAnsi="Garamond"/>
          <w:sz w:val="24"/>
          <w:szCs w:val="24"/>
        </w:rPr>
        <w:t xml:space="preserve"> </w:t>
      </w:r>
      <w:r w:rsidR="004C35DF">
        <w:rPr>
          <w:rFonts w:ascii="Garamond" w:hAnsi="Garamond"/>
          <w:sz w:val="24"/>
          <w:szCs w:val="24"/>
        </w:rPr>
        <w:t xml:space="preserve">Sulla condizione del malato psichiatrico v., in particolare, le considerazioni di </w:t>
      </w:r>
      <w:r w:rsidR="004C35DF" w:rsidRPr="004C35DF">
        <w:rPr>
          <w:rFonts w:ascii="Garamond" w:hAnsi="Garamond"/>
          <w:smallCaps/>
          <w:sz w:val="24"/>
          <w:szCs w:val="24"/>
        </w:rPr>
        <w:t>R. Masoni</w:t>
      </w:r>
      <w:r w:rsidR="004C35DF">
        <w:rPr>
          <w:rFonts w:ascii="Garamond" w:hAnsi="Garamond"/>
          <w:sz w:val="24"/>
          <w:szCs w:val="24"/>
        </w:rPr>
        <w:t xml:space="preserve">, </w:t>
      </w:r>
      <w:r w:rsidR="004C35DF">
        <w:rPr>
          <w:rFonts w:ascii="Garamond" w:hAnsi="Garamond"/>
          <w:i/>
          <w:sz w:val="24"/>
          <w:szCs w:val="24"/>
        </w:rPr>
        <w:t>La protezione giuridica dell’infermo di mente</w:t>
      </w:r>
      <w:r w:rsidR="00D8474F">
        <w:rPr>
          <w:rFonts w:ascii="Garamond" w:hAnsi="Garamond"/>
          <w:sz w:val="24"/>
          <w:szCs w:val="24"/>
        </w:rPr>
        <w:t>, cit.</w:t>
      </w:r>
      <w:r w:rsidR="004C35DF">
        <w:rPr>
          <w:rFonts w:ascii="Garamond" w:hAnsi="Garamond"/>
          <w:sz w:val="24"/>
          <w:szCs w:val="24"/>
        </w:rPr>
        <w:t xml:space="preserve">, 399 ss. e di </w:t>
      </w:r>
      <w:r w:rsidR="004C35DF" w:rsidRPr="004C35DF">
        <w:rPr>
          <w:rFonts w:ascii="Garamond" w:hAnsi="Garamond"/>
          <w:smallCaps/>
          <w:sz w:val="24"/>
          <w:szCs w:val="24"/>
        </w:rPr>
        <w:t xml:space="preserve">A. </w:t>
      </w:r>
      <w:proofErr w:type="spellStart"/>
      <w:r w:rsidR="004C35DF" w:rsidRPr="004C35DF">
        <w:rPr>
          <w:rFonts w:ascii="Garamond" w:hAnsi="Garamond"/>
          <w:smallCaps/>
          <w:sz w:val="24"/>
          <w:szCs w:val="24"/>
        </w:rPr>
        <w:t>Venchiarutti</w:t>
      </w:r>
      <w:proofErr w:type="spellEnd"/>
      <w:r w:rsidR="004C35DF">
        <w:rPr>
          <w:rFonts w:ascii="Garamond" w:hAnsi="Garamond"/>
          <w:sz w:val="24"/>
          <w:szCs w:val="24"/>
        </w:rPr>
        <w:t xml:space="preserve">, </w:t>
      </w:r>
      <w:r w:rsidR="00D8474F">
        <w:rPr>
          <w:rFonts w:ascii="Garamond" w:hAnsi="Garamond"/>
          <w:i/>
          <w:sz w:val="24"/>
          <w:szCs w:val="24"/>
        </w:rPr>
        <w:t>Obbligo e consenso nel trattamento della sofferenza psichica</w:t>
      </w:r>
      <w:r w:rsidR="00D8474F">
        <w:rPr>
          <w:rFonts w:ascii="Garamond" w:hAnsi="Garamond"/>
          <w:sz w:val="24"/>
          <w:szCs w:val="24"/>
        </w:rPr>
        <w:t xml:space="preserve">, in </w:t>
      </w:r>
      <w:r w:rsidR="00D8474F" w:rsidRPr="00206136">
        <w:rPr>
          <w:rFonts w:ascii="Garamond" w:hAnsi="Garamond"/>
          <w:smallCaps/>
          <w:sz w:val="24"/>
          <w:szCs w:val="24"/>
        </w:rPr>
        <w:t xml:space="preserve">L. Lenti, E. Palermo Fabris </w:t>
      </w:r>
      <w:r w:rsidR="00D8474F" w:rsidRPr="00206136">
        <w:rPr>
          <w:rFonts w:ascii="Garamond" w:hAnsi="Garamond"/>
          <w:sz w:val="24"/>
          <w:szCs w:val="24"/>
        </w:rPr>
        <w:t>e</w:t>
      </w:r>
      <w:r w:rsidR="00D8474F" w:rsidRPr="00206136">
        <w:rPr>
          <w:rFonts w:ascii="Garamond" w:hAnsi="Garamond"/>
          <w:smallCaps/>
          <w:sz w:val="24"/>
          <w:szCs w:val="24"/>
        </w:rPr>
        <w:t xml:space="preserve"> P. Zatti</w:t>
      </w:r>
      <w:r w:rsidR="00D8474F" w:rsidRPr="00206136">
        <w:rPr>
          <w:rFonts w:ascii="Garamond" w:hAnsi="Garamond"/>
          <w:sz w:val="24"/>
          <w:szCs w:val="24"/>
        </w:rPr>
        <w:t xml:space="preserve">, </w:t>
      </w:r>
      <w:r w:rsidR="00D8474F" w:rsidRPr="00206136">
        <w:rPr>
          <w:rFonts w:ascii="Garamond" w:hAnsi="Garamond"/>
          <w:i/>
          <w:sz w:val="24"/>
          <w:szCs w:val="24"/>
        </w:rPr>
        <w:t>I diritti in medicina</w:t>
      </w:r>
      <w:r w:rsidR="00D8474F" w:rsidRPr="00206136">
        <w:rPr>
          <w:rFonts w:ascii="Garamond" w:hAnsi="Garamond"/>
          <w:sz w:val="24"/>
          <w:szCs w:val="24"/>
        </w:rPr>
        <w:t>, cit.</w:t>
      </w:r>
      <w:r w:rsidR="00D8474F">
        <w:rPr>
          <w:rFonts w:ascii="Garamond" w:hAnsi="Garamond"/>
          <w:sz w:val="24"/>
          <w:szCs w:val="24"/>
        </w:rPr>
        <w:t>, 817 ss.</w:t>
      </w:r>
    </w:p>
  </w:footnote>
  <w:footnote w:id="66">
    <w:p w:rsidR="007325FD" w:rsidRPr="00376AD7" w:rsidRDefault="007325FD" w:rsidP="00376AD7">
      <w:pPr>
        <w:pStyle w:val="Testonotaapidipagina"/>
        <w:ind w:firstLine="709"/>
        <w:jc w:val="both"/>
        <w:rPr>
          <w:rFonts w:ascii="Garamond" w:hAnsi="Garamond"/>
          <w:sz w:val="24"/>
          <w:szCs w:val="24"/>
        </w:rPr>
      </w:pPr>
      <w:r w:rsidRPr="007325FD">
        <w:rPr>
          <w:rStyle w:val="Rimandonotaapidipagina"/>
          <w:rFonts w:ascii="Garamond" w:hAnsi="Garamond"/>
          <w:sz w:val="24"/>
          <w:szCs w:val="24"/>
        </w:rPr>
        <w:footnoteRef/>
      </w:r>
      <w:r w:rsidRPr="007325FD">
        <w:rPr>
          <w:rFonts w:ascii="Garamond" w:hAnsi="Garamond"/>
          <w:sz w:val="24"/>
          <w:szCs w:val="24"/>
        </w:rPr>
        <w:t xml:space="preserve"> </w:t>
      </w:r>
      <w:r>
        <w:rPr>
          <w:rFonts w:ascii="Garamond" w:hAnsi="Garamond"/>
          <w:sz w:val="24"/>
          <w:szCs w:val="24"/>
        </w:rPr>
        <w:t xml:space="preserve">Su questa delicata tematica v., tra gli altri, </w:t>
      </w:r>
      <w:r w:rsidRPr="007325FD">
        <w:rPr>
          <w:rFonts w:ascii="Garamond" w:hAnsi="Garamond"/>
          <w:smallCaps/>
          <w:sz w:val="24"/>
          <w:szCs w:val="24"/>
        </w:rPr>
        <w:t xml:space="preserve">L. </w:t>
      </w:r>
      <w:proofErr w:type="spellStart"/>
      <w:r w:rsidRPr="007325FD">
        <w:rPr>
          <w:rFonts w:ascii="Garamond" w:hAnsi="Garamond"/>
          <w:smallCaps/>
          <w:sz w:val="24"/>
          <w:szCs w:val="24"/>
        </w:rPr>
        <w:t>Dugani</w:t>
      </w:r>
      <w:proofErr w:type="spellEnd"/>
      <w:r w:rsidRPr="007325FD">
        <w:rPr>
          <w:rFonts w:ascii="Garamond" w:hAnsi="Garamond"/>
          <w:smallCaps/>
          <w:sz w:val="24"/>
          <w:szCs w:val="24"/>
        </w:rPr>
        <w:t xml:space="preserve">, M. </w:t>
      </w:r>
      <w:proofErr w:type="spellStart"/>
      <w:r w:rsidRPr="007325FD">
        <w:rPr>
          <w:rFonts w:ascii="Garamond" w:hAnsi="Garamond"/>
          <w:smallCaps/>
          <w:sz w:val="24"/>
          <w:szCs w:val="24"/>
        </w:rPr>
        <w:t>Ubezio</w:t>
      </w:r>
      <w:proofErr w:type="spellEnd"/>
      <w:r w:rsidRPr="007325FD">
        <w:rPr>
          <w:rFonts w:ascii="Garamond" w:hAnsi="Garamond"/>
          <w:smallCaps/>
          <w:sz w:val="24"/>
          <w:szCs w:val="24"/>
        </w:rPr>
        <w:t>, A. Lopez</w:t>
      </w:r>
      <w:r>
        <w:rPr>
          <w:rFonts w:ascii="Garamond" w:hAnsi="Garamond"/>
          <w:sz w:val="24"/>
          <w:szCs w:val="24"/>
        </w:rPr>
        <w:t xml:space="preserve">, </w:t>
      </w:r>
      <w:r>
        <w:rPr>
          <w:rFonts w:ascii="Garamond" w:hAnsi="Garamond"/>
          <w:i/>
          <w:sz w:val="24"/>
          <w:szCs w:val="24"/>
        </w:rPr>
        <w:t xml:space="preserve">Il consenso informato e le misure di contenzione in </w:t>
      </w:r>
      <w:proofErr w:type="spellStart"/>
      <w:r>
        <w:rPr>
          <w:rFonts w:ascii="Garamond" w:hAnsi="Garamond"/>
          <w:i/>
          <w:sz w:val="24"/>
          <w:szCs w:val="24"/>
        </w:rPr>
        <w:t>rsa</w:t>
      </w:r>
      <w:proofErr w:type="spellEnd"/>
      <w:r>
        <w:rPr>
          <w:rFonts w:ascii="Garamond" w:hAnsi="Garamond"/>
          <w:sz w:val="24"/>
          <w:szCs w:val="24"/>
        </w:rPr>
        <w:t>, Santarcangelo di Romagna, 2015, 69 ss.</w:t>
      </w:r>
      <w:r w:rsidR="004C35DF">
        <w:rPr>
          <w:rFonts w:ascii="Garamond" w:hAnsi="Garamond"/>
          <w:sz w:val="24"/>
          <w:szCs w:val="24"/>
        </w:rPr>
        <w:t xml:space="preserve"> Ricorda </w:t>
      </w:r>
      <w:r w:rsidR="004C35DF" w:rsidRPr="00D6228B">
        <w:rPr>
          <w:rFonts w:ascii="Garamond" w:hAnsi="Garamond"/>
          <w:smallCaps/>
          <w:sz w:val="24"/>
          <w:szCs w:val="24"/>
        </w:rPr>
        <w:t>S. Rossi</w:t>
      </w:r>
      <w:r w:rsidR="004C35DF">
        <w:rPr>
          <w:rFonts w:ascii="Garamond" w:hAnsi="Garamond"/>
          <w:sz w:val="24"/>
          <w:szCs w:val="24"/>
        </w:rPr>
        <w:t xml:space="preserve">, </w:t>
      </w:r>
      <w:r w:rsidR="004C35DF">
        <w:rPr>
          <w:rFonts w:ascii="Garamond" w:hAnsi="Garamond"/>
          <w:i/>
          <w:sz w:val="24"/>
          <w:szCs w:val="24"/>
        </w:rPr>
        <w:t xml:space="preserve">Il manicomio dei </w:t>
      </w:r>
      <w:r w:rsidR="004C35DF" w:rsidRPr="00DB33F2">
        <w:rPr>
          <w:rFonts w:ascii="Garamond" w:hAnsi="Garamond"/>
          <w:i/>
          <w:sz w:val="24"/>
          <w:szCs w:val="24"/>
        </w:rPr>
        <w:t>bambini e le sue storie</w:t>
      </w:r>
      <w:r w:rsidR="004C35DF" w:rsidRPr="00DB33F2">
        <w:rPr>
          <w:rFonts w:ascii="Garamond" w:hAnsi="Garamond"/>
          <w:sz w:val="24"/>
          <w:szCs w:val="24"/>
        </w:rPr>
        <w:t>, cit.,</w:t>
      </w:r>
      <w:r w:rsidR="00D6228B" w:rsidRPr="00DB33F2">
        <w:rPr>
          <w:rFonts w:ascii="Garamond" w:hAnsi="Garamond"/>
          <w:sz w:val="24"/>
          <w:szCs w:val="24"/>
        </w:rPr>
        <w:t xml:space="preserve"> 330, anche sulla scorta</w:t>
      </w:r>
      <w:r w:rsidR="004C35DF" w:rsidRPr="00DB33F2">
        <w:rPr>
          <w:rFonts w:ascii="Garamond" w:hAnsi="Garamond"/>
          <w:sz w:val="24"/>
          <w:szCs w:val="24"/>
        </w:rPr>
        <w:t xml:space="preserve"> del parere reso dal Comitato Nazionale di Bioetica del 23 </w:t>
      </w:r>
      <w:r w:rsidR="004C35DF" w:rsidRPr="00DA208B">
        <w:rPr>
          <w:rFonts w:ascii="Garamond" w:hAnsi="Garamond"/>
          <w:sz w:val="24"/>
          <w:szCs w:val="24"/>
        </w:rPr>
        <w:t xml:space="preserve">aprile 2015 sulla </w:t>
      </w:r>
      <w:r w:rsidR="00D6228B" w:rsidRPr="00DA208B">
        <w:rPr>
          <w:rFonts w:ascii="Garamond" w:hAnsi="Garamond"/>
          <w:sz w:val="24"/>
          <w:szCs w:val="24"/>
        </w:rPr>
        <w:t>«</w:t>
      </w:r>
      <w:r w:rsidR="00D6228B" w:rsidRPr="00DA208B">
        <w:rPr>
          <w:rFonts w:ascii="Garamond" w:hAnsi="Garamond"/>
          <w:i/>
          <w:sz w:val="24"/>
          <w:szCs w:val="24"/>
        </w:rPr>
        <w:t>La contenzione: problemi bioetici</w:t>
      </w:r>
      <w:r w:rsidR="00D6228B" w:rsidRPr="00DA208B">
        <w:rPr>
          <w:rFonts w:ascii="Garamond" w:hAnsi="Garamond"/>
          <w:sz w:val="24"/>
          <w:szCs w:val="24"/>
        </w:rPr>
        <w:t xml:space="preserve">», che la contenzione meccanica, definita un residuo di </w:t>
      </w:r>
      <w:r w:rsidR="00D6228B" w:rsidRPr="00376AD7">
        <w:rPr>
          <w:rFonts w:ascii="Garamond" w:hAnsi="Garamond"/>
          <w:sz w:val="24"/>
          <w:szCs w:val="24"/>
        </w:rPr>
        <w:t>cultura manicomiale, è ancora largamente applicata nel nostro Paese e non si intravedono sforzi decisivi per il suo superamento.</w:t>
      </w:r>
    </w:p>
  </w:footnote>
  <w:footnote w:id="67">
    <w:p w:rsidR="00DA208B" w:rsidRPr="00376AD7" w:rsidRDefault="00DA208B" w:rsidP="00376AD7">
      <w:pPr>
        <w:pStyle w:val="Testonotaapidipagina"/>
        <w:ind w:firstLine="709"/>
        <w:jc w:val="both"/>
        <w:rPr>
          <w:rFonts w:ascii="Garamond" w:hAnsi="Garamond"/>
          <w:sz w:val="24"/>
          <w:szCs w:val="24"/>
        </w:rPr>
      </w:pPr>
      <w:r w:rsidRPr="00376AD7">
        <w:rPr>
          <w:rStyle w:val="Rimandonotaapidipagina"/>
          <w:rFonts w:ascii="Garamond" w:hAnsi="Garamond"/>
          <w:sz w:val="24"/>
          <w:szCs w:val="24"/>
        </w:rPr>
        <w:footnoteRef/>
      </w:r>
      <w:r w:rsidRPr="00376AD7">
        <w:rPr>
          <w:rFonts w:ascii="Garamond" w:hAnsi="Garamond"/>
          <w:sz w:val="24"/>
          <w:szCs w:val="24"/>
        </w:rPr>
        <w:t xml:space="preserve"> L’espressione è di </w:t>
      </w:r>
      <w:r w:rsidRPr="00376AD7">
        <w:rPr>
          <w:rFonts w:ascii="Garamond" w:hAnsi="Garamond"/>
          <w:smallCaps/>
          <w:sz w:val="24"/>
          <w:szCs w:val="24"/>
        </w:rPr>
        <w:t>A. Morelli</w:t>
      </w:r>
      <w:r w:rsidRPr="00376AD7">
        <w:rPr>
          <w:rFonts w:ascii="Garamond" w:hAnsi="Garamond"/>
          <w:sz w:val="24"/>
          <w:szCs w:val="24"/>
        </w:rPr>
        <w:t xml:space="preserve">, </w:t>
      </w:r>
      <w:r w:rsidRPr="00376AD7">
        <w:rPr>
          <w:rFonts w:ascii="Garamond" w:hAnsi="Garamond"/>
          <w:i/>
          <w:sz w:val="24"/>
          <w:szCs w:val="24"/>
        </w:rPr>
        <w:t>I diritti senza legge</w:t>
      </w:r>
      <w:r w:rsidRPr="00376AD7">
        <w:rPr>
          <w:rFonts w:ascii="Garamond" w:hAnsi="Garamond"/>
          <w:sz w:val="24"/>
          <w:szCs w:val="24"/>
        </w:rPr>
        <w:t xml:space="preserve">, in </w:t>
      </w:r>
      <w:r w:rsidRPr="00376AD7">
        <w:rPr>
          <w:rFonts w:ascii="Garamond" w:hAnsi="Garamond"/>
          <w:smallCaps/>
          <w:sz w:val="24"/>
          <w:szCs w:val="24"/>
        </w:rPr>
        <w:t xml:space="preserve">L. D’Andrea, G. Moschella, A. Ruggeri, A. </w:t>
      </w:r>
      <w:proofErr w:type="spellStart"/>
      <w:r w:rsidRPr="00376AD7">
        <w:rPr>
          <w:rFonts w:ascii="Garamond" w:hAnsi="Garamond"/>
          <w:smallCaps/>
          <w:sz w:val="24"/>
          <w:szCs w:val="24"/>
        </w:rPr>
        <w:t>Saitta</w:t>
      </w:r>
      <w:proofErr w:type="spellEnd"/>
      <w:r w:rsidRPr="00376AD7">
        <w:rPr>
          <w:rFonts w:ascii="Garamond" w:hAnsi="Garamond"/>
          <w:sz w:val="24"/>
          <w:szCs w:val="24"/>
        </w:rPr>
        <w:t xml:space="preserve"> (a cura di), </w:t>
      </w:r>
      <w:r w:rsidRPr="00376AD7">
        <w:rPr>
          <w:rFonts w:ascii="Garamond" w:hAnsi="Garamond"/>
          <w:i/>
          <w:sz w:val="24"/>
          <w:szCs w:val="24"/>
        </w:rPr>
        <w:t xml:space="preserve">Crisi dello Stato nazionale, dialogo </w:t>
      </w:r>
      <w:proofErr w:type="spellStart"/>
      <w:r w:rsidRPr="00376AD7">
        <w:rPr>
          <w:rFonts w:ascii="Garamond" w:hAnsi="Garamond"/>
          <w:i/>
          <w:sz w:val="24"/>
          <w:szCs w:val="24"/>
        </w:rPr>
        <w:t>intergiurisprudenziale</w:t>
      </w:r>
      <w:proofErr w:type="spellEnd"/>
      <w:r w:rsidRPr="00376AD7">
        <w:rPr>
          <w:rFonts w:ascii="Garamond" w:hAnsi="Garamond"/>
          <w:sz w:val="24"/>
          <w:szCs w:val="24"/>
        </w:rPr>
        <w:t xml:space="preserve">, cit., </w:t>
      </w:r>
      <w:r w:rsidR="003F23DC">
        <w:rPr>
          <w:rFonts w:ascii="Garamond" w:hAnsi="Garamond"/>
          <w:sz w:val="24"/>
          <w:szCs w:val="24"/>
        </w:rPr>
        <w:t>145 ss., in particolare 158-159 sulla questione del diritto a rifiutare le cure.</w:t>
      </w:r>
    </w:p>
  </w:footnote>
  <w:footnote w:id="68">
    <w:p w:rsidR="00376AD7" w:rsidRPr="0029175C" w:rsidRDefault="00376AD7" w:rsidP="00376AD7">
      <w:pPr>
        <w:pStyle w:val="Testonotaapidipagina"/>
        <w:ind w:firstLine="709"/>
        <w:jc w:val="both"/>
        <w:rPr>
          <w:rFonts w:ascii="Garamond" w:hAnsi="Garamond"/>
          <w:sz w:val="24"/>
          <w:szCs w:val="24"/>
        </w:rPr>
      </w:pPr>
      <w:r w:rsidRPr="00376AD7">
        <w:rPr>
          <w:rStyle w:val="Rimandonotaapidipagina"/>
          <w:rFonts w:ascii="Garamond" w:hAnsi="Garamond"/>
          <w:sz w:val="24"/>
          <w:szCs w:val="24"/>
        </w:rPr>
        <w:footnoteRef/>
      </w:r>
      <w:r w:rsidRPr="00376AD7">
        <w:rPr>
          <w:rFonts w:ascii="Garamond" w:hAnsi="Garamond"/>
          <w:sz w:val="24"/>
          <w:szCs w:val="24"/>
        </w:rPr>
        <w:t xml:space="preserve"> </w:t>
      </w:r>
      <w:r w:rsidRPr="00376AD7">
        <w:rPr>
          <w:rFonts w:ascii="Garamond" w:hAnsi="Garamond"/>
          <w:smallCaps/>
          <w:sz w:val="24"/>
          <w:szCs w:val="24"/>
        </w:rPr>
        <w:t>H. Jonas</w:t>
      </w:r>
      <w:r>
        <w:rPr>
          <w:rFonts w:ascii="Garamond" w:hAnsi="Garamond"/>
          <w:sz w:val="24"/>
          <w:szCs w:val="24"/>
        </w:rPr>
        <w:t xml:space="preserve">, </w:t>
      </w:r>
      <w:r w:rsidRPr="00376AD7">
        <w:rPr>
          <w:rFonts w:ascii="Garamond" w:hAnsi="Garamond"/>
          <w:i/>
          <w:sz w:val="24"/>
          <w:szCs w:val="24"/>
        </w:rPr>
        <w:t>Il diritto di morire</w:t>
      </w:r>
      <w:r>
        <w:rPr>
          <w:rFonts w:ascii="Garamond" w:hAnsi="Garamond"/>
          <w:sz w:val="24"/>
          <w:szCs w:val="24"/>
        </w:rPr>
        <w:t>, Roma, 1991, 50.</w:t>
      </w:r>
      <w:r w:rsidR="0029175C">
        <w:rPr>
          <w:rFonts w:ascii="Garamond" w:hAnsi="Garamond"/>
          <w:sz w:val="24"/>
          <w:szCs w:val="24"/>
        </w:rPr>
        <w:t xml:space="preserve"> Sul tema v. A. </w:t>
      </w:r>
      <w:r w:rsidR="0029175C" w:rsidRPr="003333DA">
        <w:rPr>
          <w:rFonts w:ascii="Garamond" w:hAnsi="Garamond"/>
          <w:smallCaps/>
          <w:sz w:val="24"/>
          <w:szCs w:val="24"/>
        </w:rPr>
        <w:t>D’</w:t>
      </w:r>
      <w:proofErr w:type="spellStart"/>
      <w:r w:rsidR="0029175C" w:rsidRPr="003333DA">
        <w:rPr>
          <w:rFonts w:ascii="Garamond" w:hAnsi="Garamond"/>
          <w:smallCaps/>
          <w:sz w:val="24"/>
          <w:szCs w:val="24"/>
        </w:rPr>
        <w:t>Aloia</w:t>
      </w:r>
      <w:proofErr w:type="spellEnd"/>
      <w:r w:rsidR="0029175C">
        <w:rPr>
          <w:rFonts w:ascii="Garamond" w:hAnsi="Garamond"/>
          <w:sz w:val="24"/>
          <w:szCs w:val="24"/>
        </w:rPr>
        <w:t xml:space="preserve">, </w:t>
      </w:r>
      <w:r w:rsidR="0029175C">
        <w:rPr>
          <w:rFonts w:ascii="Garamond" w:hAnsi="Garamond"/>
          <w:i/>
          <w:sz w:val="24"/>
          <w:szCs w:val="24"/>
        </w:rPr>
        <w:t>Tra rifiuto di cure ed eutanasia. Note introduttive sul «diritto alla fine della vita»</w:t>
      </w:r>
      <w:r w:rsidR="003333DA">
        <w:rPr>
          <w:rFonts w:ascii="Garamond" w:hAnsi="Garamond"/>
          <w:sz w:val="24"/>
          <w:szCs w:val="24"/>
        </w:rPr>
        <w:t xml:space="preserve">, in </w:t>
      </w:r>
      <w:r w:rsidR="003333DA">
        <w:rPr>
          <w:rFonts w:ascii="Garamond" w:hAnsi="Garamond"/>
          <w:smallCaps/>
          <w:sz w:val="24"/>
          <w:szCs w:val="24"/>
        </w:rPr>
        <w:t>Id.</w:t>
      </w:r>
      <w:r w:rsidR="003333DA">
        <w:rPr>
          <w:rFonts w:ascii="Garamond" w:hAnsi="Garamond"/>
          <w:sz w:val="24"/>
          <w:szCs w:val="24"/>
        </w:rPr>
        <w:t xml:space="preserve"> (a cura di), </w:t>
      </w:r>
      <w:r w:rsidR="003333DA">
        <w:rPr>
          <w:rFonts w:ascii="Garamond" w:hAnsi="Garamond"/>
          <w:i/>
          <w:sz w:val="24"/>
          <w:szCs w:val="24"/>
        </w:rPr>
        <w:t>Il diritto alla fine della vita</w:t>
      </w:r>
      <w:r w:rsidR="003333DA">
        <w:rPr>
          <w:rFonts w:ascii="Garamond" w:hAnsi="Garamond"/>
          <w:sz w:val="24"/>
          <w:szCs w:val="24"/>
        </w:rPr>
        <w:t>, cit., 6.</w:t>
      </w:r>
    </w:p>
  </w:footnote>
  <w:footnote w:id="69">
    <w:p w:rsidR="00DB33F2" w:rsidRPr="00DA208B" w:rsidRDefault="00DB33F2" w:rsidP="00DA208B">
      <w:pPr>
        <w:pStyle w:val="Testonotaapidipagina"/>
        <w:ind w:firstLine="709"/>
        <w:jc w:val="both"/>
        <w:rPr>
          <w:rFonts w:ascii="Garamond" w:hAnsi="Garamond"/>
          <w:sz w:val="24"/>
          <w:szCs w:val="24"/>
        </w:rPr>
      </w:pPr>
      <w:r w:rsidRPr="00DA208B">
        <w:rPr>
          <w:rStyle w:val="Rimandonotaapidipagina"/>
          <w:rFonts w:ascii="Garamond" w:hAnsi="Garamond"/>
          <w:sz w:val="24"/>
          <w:szCs w:val="24"/>
        </w:rPr>
        <w:footnoteRef/>
      </w:r>
      <w:r w:rsidRPr="00DA208B">
        <w:rPr>
          <w:rFonts w:ascii="Garamond" w:hAnsi="Garamond"/>
          <w:sz w:val="24"/>
          <w:szCs w:val="24"/>
        </w:rPr>
        <w:t xml:space="preserve"> </w:t>
      </w:r>
      <w:r w:rsidRPr="00DA208B">
        <w:rPr>
          <w:rFonts w:ascii="Garamond" w:hAnsi="Garamond"/>
          <w:smallCaps/>
          <w:sz w:val="24"/>
          <w:szCs w:val="24"/>
        </w:rPr>
        <w:t>U. Saba</w:t>
      </w:r>
      <w:r>
        <w:rPr>
          <w:rFonts w:ascii="Garamond" w:hAnsi="Garamond"/>
          <w:sz w:val="24"/>
          <w:szCs w:val="24"/>
        </w:rPr>
        <w:t xml:space="preserve">, </w:t>
      </w:r>
      <w:r w:rsidR="00DA208B">
        <w:rPr>
          <w:rFonts w:ascii="Garamond" w:hAnsi="Garamond"/>
          <w:i/>
          <w:sz w:val="24"/>
          <w:szCs w:val="24"/>
        </w:rPr>
        <w:t>Sera di febbraio</w:t>
      </w:r>
      <w:r w:rsidR="00DA208B">
        <w:rPr>
          <w:rFonts w:ascii="Garamond" w:hAnsi="Garamond"/>
          <w:sz w:val="24"/>
          <w:szCs w:val="24"/>
        </w:rPr>
        <w:t xml:space="preserve">, </w:t>
      </w:r>
      <w:proofErr w:type="spellStart"/>
      <w:r w:rsidR="00DA208B">
        <w:rPr>
          <w:rFonts w:ascii="Garamond" w:hAnsi="Garamond"/>
          <w:sz w:val="24"/>
          <w:szCs w:val="24"/>
        </w:rPr>
        <w:t>vv</w:t>
      </w:r>
      <w:proofErr w:type="spellEnd"/>
      <w:r w:rsidR="00DA208B">
        <w:rPr>
          <w:rFonts w:ascii="Garamond" w:hAnsi="Garamond"/>
          <w:sz w:val="24"/>
          <w:szCs w:val="24"/>
        </w:rPr>
        <w:t>. 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E0"/>
    <w:rsid w:val="00006C13"/>
    <w:rsid w:val="00010D2C"/>
    <w:rsid w:val="00010F4E"/>
    <w:rsid w:val="000237EB"/>
    <w:rsid w:val="0002662A"/>
    <w:rsid w:val="00030029"/>
    <w:rsid w:val="00030FD7"/>
    <w:rsid w:val="00031A2E"/>
    <w:rsid w:val="00033168"/>
    <w:rsid w:val="00034931"/>
    <w:rsid w:val="00035494"/>
    <w:rsid w:val="00035F2C"/>
    <w:rsid w:val="000462A1"/>
    <w:rsid w:val="00052F1D"/>
    <w:rsid w:val="0005627A"/>
    <w:rsid w:val="000606A5"/>
    <w:rsid w:val="000609A5"/>
    <w:rsid w:val="00070979"/>
    <w:rsid w:val="0007542A"/>
    <w:rsid w:val="00075714"/>
    <w:rsid w:val="00082085"/>
    <w:rsid w:val="00090017"/>
    <w:rsid w:val="00090659"/>
    <w:rsid w:val="00090817"/>
    <w:rsid w:val="000A16BB"/>
    <w:rsid w:val="000A4102"/>
    <w:rsid w:val="000A56D9"/>
    <w:rsid w:val="000B1E8D"/>
    <w:rsid w:val="000B21D0"/>
    <w:rsid w:val="000B4C72"/>
    <w:rsid w:val="000C0146"/>
    <w:rsid w:val="000C1D08"/>
    <w:rsid w:val="000C5E69"/>
    <w:rsid w:val="000C786E"/>
    <w:rsid w:val="000D10F7"/>
    <w:rsid w:val="000D5608"/>
    <w:rsid w:val="000D7760"/>
    <w:rsid w:val="000F1147"/>
    <w:rsid w:val="000F26E2"/>
    <w:rsid w:val="00103BF3"/>
    <w:rsid w:val="00115076"/>
    <w:rsid w:val="00116D9A"/>
    <w:rsid w:val="0012141D"/>
    <w:rsid w:val="001262D5"/>
    <w:rsid w:val="00130057"/>
    <w:rsid w:val="001334E0"/>
    <w:rsid w:val="00133C2D"/>
    <w:rsid w:val="00134C03"/>
    <w:rsid w:val="001378BD"/>
    <w:rsid w:val="001456EE"/>
    <w:rsid w:val="0015431E"/>
    <w:rsid w:val="001602FD"/>
    <w:rsid w:val="00161545"/>
    <w:rsid w:val="00162824"/>
    <w:rsid w:val="00177D54"/>
    <w:rsid w:val="001800C1"/>
    <w:rsid w:val="001800D0"/>
    <w:rsid w:val="00186CF3"/>
    <w:rsid w:val="001911E9"/>
    <w:rsid w:val="001A2AF5"/>
    <w:rsid w:val="001A4BCC"/>
    <w:rsid w:val="001A5DC2"/>
    <w:rsid w:val="001A6486"/>
    <w:rsid w:val="001B17A5"/>
    <w:rsid w:val="001D3C32"/>
    <w:rsid w:val="001D619E"/>
    <w:rsid w:val="001D7332"/>
    <w:rsid w:val="001E14FA"/>
    <w:rsid w:val="001E46FB"/>
    <w:rsid w:val="001E670A"/>
    <w:rsid w:val="00204D9A"/>
    <w:rsid w:val="00205CD0"/>
    <w:rsid w:val="00206136"/>
    <w:rsid w:val="00212979"/>
    <w:rsid w:val="002142E8"/>
    <w:rsid w:val="00227AD3"/>
    <w:rsid w:val="00231A21"/>
    <w:rsid w:val="0023285D"/>
    <w:rsid w:val="002419F8"/>
    <w:rsid w:val="002475FF"/>
    <w:rsid w:val="00250C4D"/>
    <w:rsid w:val="00256970"/>
    <w:rsid w:val="002622A8"/>
    <w:rsid w:val="00265EAC"/>
    <w:rsid w:val="00267BC5"/>
    <w:rsid w:val="0027544B"/>
    <w:rsid w:val="0027559A"/>
    <w:rsid w:val="0027736B"/>
    <w:rsid w:val="002826BE"/>
    <w:rsid w:val="002875C1"/>
    <w:rsid w:val="00290CAE"/>
    <w:rsid w:val="0029175C"/>
    <w:rsid w:val="00291D7C"/>
    <w:rsid w:val="002960B5"/>
    <w:rsid w:val="00297640"/>
    <w:rsid w:val="002A17F5"/>
    <w:rsid w:val="002A2C13"/>
    <w:rsid w:val="002B045A"/>
    <w:rsid w:val="002C0C28"/>
    <w:rsid w:val="002C1489"/>
    <w:rsid w:val="002C1FA6"/>
    <w:rsid w:val="002C2325"/>
    <w:rsid w:val="002C4927"/>
    <w:rsid w:val="002D6412"/>
    <w:rsid w:val="002E018D"/>
    <w:rsid w:val="002E7949"/>
    <w:rsid w:val="002F1A1B"/>
    <w:rsid w:val="002F1EAE"/>
    <w:rsid w:val="0030478E"/>
    <w:rsid w:val="00315BEF"/>
    <w:rsid w:val="00315C73"/>
    <w:rsid w:val="00316BB9"/>
    <w:rsid w:val="003203D2"/>
    <w:rsid w:val="003333DA"/>
    <w:rsid w:val="00333657"/>
    <w:rsid w:val="00336C24"/>
    <w:rsid w:val="003521AB"/>
    <w:rsid w:val="00363BFB"/>
    <w:rsid w:val="0036669F"/>
    <w:rsid w:val="00366D41"/>
    <w:rsid w:val="00371542"/>
    <w:rsid w:val="0037367D"/>
    <w:rsid w:val="0037631B"/>
    <w:rsid w:val="00376AD7"/>
    <w:rsid w:val="00376EA2"/>
    <w:rsid w:val="00384E0B"/>
    <w:rsid w:val="0039072F"/>
    <w:rsid w:val="00390EEE"/>
    <w:rsid w:val="003A2EDB"/>
    <w:rsid w:val="003A7587"/>
    <w:rsid w:val="003B2677"/>
    <w:rsid w:val="003C2C9B"/>
    <w:rsid w:val="003C4990"/>
    <w:rsid w:val="003C4D31"/>
    <w:rsid w:val="003D3060"/>
    <w:rsid w:val="003D61AE"/>
    <w:rsid w:val="003E0EEA"/>
    <w:rsid w:val="003E7526"/>
    <w:rsid w:val="003F23DC"/>
    <w:rsid w:val="003F6243"/>
    <w:rsid w:val="00404505"/>
    <w:rsid w:val="00407183"/>
    <w:rsid w:val="00411580"/>
    <w:rsid w:val="00412C0B"/>
    <w:rsid w:val="00420012"/>
    <w:rsid w:val="004236B7"/>
    <w:rsid w:val="004406CF"/>
    <w:rsid w:val="00445340"/>
    <w:rsid w:val="0046033A"/>
    <w:rsid w:val="00460A53"/>
    <w:rsid w:val="00467C0E"/>
    <w:rsid w:val="00470053"/>
    <w:rsid w:val="00471053"/>
    <w:rsid w:val="00480ADC"/>
    <w:rsid w:val="00481C23"/>
    <w:rsid w:val="00483554"/>
    <w:rsid w:val="00487055"/>
    <w:rsid w:val="004A1353"/>
    <w:rsid w:val="004B699F"/>
    <w:rsid w:val="004C35DF"/>
    <w:rsid w:val="004C749B"/>
    <w:rsid w:val="004D2048"/>
    <w:rsid w:val="004E1271"/>
    <w:rsid w:val="004E14E2"/>
    <w:rsid w:val="004E1C6E"/>
    <w:rsid w:val="004E792D"/>
    <w:rsid w:val="004E7A7F"/>
    <w:rsid w:val="004F76A4"/>
    <w:rsid w:val="005041FB"/>
    <w:rsid w:val="005049AF"/>
    <w:rsid w:val="005071B3"/>
    <w:rsid w:val="00515E71"/>
    <w:rsid w:val="00530935"/>
    <w:rsid w:val="00534AA0"/>
    <w:rsid w:val="00552E14"/>
    <w:rsid w:val="0056111A"/>
    <w:rsid w:val="00561728"/>
    <w:rsid w:val="00563F0C"/>
    <w:rsid w:val="005658C1"/>
    <w:rsid w:val="00573395"/>
    <w:rsid w:val="00576F16"/>
    <w:rsid w:val="00581E5F"/>
    <w:rsid w:val="00585AF7"/>
    <w:rsid w:val="00593377"/>
    <w:rsid w:val="0059460E"/>
    <w:rsid w:val="00595B59"/>
    <w:rsid w:val="005B12EA"/>
    <w:rsid w:val="005B50F8"/>
    <w:rsid w:val="005B5D58"/>
    <w:rsid w:val="005B6412"/>
    <w:rsid w:val="005D5667"/>
    <w:rsid w:val="005E20A7"/>
    <w:rsid w:val="005E340E"/>
    <w:rsid w:val="005E4060"/>
    <w:rsid w:val="005E551A"/>
    <w:rsid w:val="005F40A0"/>
    <w:rsid w:val="0060099F"/>
    <w:rsid w:val="00601EC7"/>
    <w:rsid w:val="0060326E"/>
    <w:rsid w:val="006038E2"/>
    <w:rsid w:val="006109EB"/>
    <w:rsid w:val="00613600"/>
    <w:rsid w:val="006179AF"/>
    <w:rsid w:val="00617F91"/>
    <w:rsid w:val="00622DE5"/>
    <w:rsid w:val="0062364B"/>
    <w:rsid w:val="00657E4E"/>
    <w:rsid w:val="00661B99"/>
    <w:rsid w:val="00666668"/>
    <w:rsid w:val="006A429E"/>
    <w:rsid w:val="006A7F49"/>
    <w:rsid w:val="006B04AB"/>
    <w:rsid w:val="006B5861"/>
    <w:rsid w:val="006B7AD1"/>
    <w:rsid w:val="006D0376"/>
    <w:rsid w:val="006D3001"/>
    <w:rsid w:val="006F33EE"/>
    <w:rsid w:val="006F48E5"/>
    <w:rsid w:val="0070318D"/>
    <w:rsid w:val="00703C8D"/>
    <w:rsid w:val="00710B21"/>
    <w:rsid w:val="00715B64"/>
    <w:rsid w:val="007221A4"/>
    <w:rsid w:val="007325FD"/>
    <w:rsid w:val="00735745"/>
    <w:rsid w:val="00741994"/>
    <w:rsid w:val="00742C0F"/>
    <w:rsid w:val="00743D02"/>
    <w:rsid w:val="0074461A"/>
    <w:rsid w:val="00746244"/>
    <w:rsid w:val="00755225"/>
    <w:rsid w:val="00757B0F"/>
    <w:rsid w:val="00760A2E"/>
    <w:rsid w:val="00771BD7"/>
    <w:rsid w:val="0077400C"/>
    <w:rsid w:val="007757C4"/>
    <w:rsid w:val="00781928"/>
    <w:rsid w:val="00781C8F"/>
    <w:rsid w:val="007843DB"/>
    <w:rsid w:val="00790B95"/>
    <w:rsid w:val="007A4574"/>
    <w:rsid w:val="007A4A3E"/>
    <w:rsid w:val="007A5413"/>
    <w:rsid w:val="007C02C8"/>
    <w:rsid w:val="007D52AD"/>
    <w:rsid w:val="007E54D9"/>
    <w:rsid w:val="007F3366"/>
    <w:rsid w:val="00814256"/>
    <w:rsid w:val="0083518D"/>
    <w:rsid w:val="008467FE"/>
    <w:rsid w:val="00864690"/>
    <w:rsid w:val="008646CA"/>
    <w:rsid w:val="008709A5"/>
    <w:rsid w:val="00895854"/>
    <w:rsid w:val="008A0713"/>
    <w:rsid w:val="008A0B30"/>
    <w:rsid w:val="008A43AF"/>
    <w:rsid w:val="008B0981"/>
    <w:rsid w:val="008B1B94"/>
    <w:rsid w:val="008B6DE0"/>
    <w:rsid w:val="008C0C3A"/>
    <w:rsid w:val="008C0EDD"/>
    <w:rsid w:val="008C1A82"/>
    <w:rsid w:val="008C2E4F"/>
    <w:rsid w:val="008C738D"/>
    <w:rsid w:val="008D04C9"/>
    <w:rsid w:val="008E0153"/>
    <w:rsid w:val="008E7696"/>
    <w:rsid w:val="008E7F4E"/>
    <w:rsid w:val="008F403E"/>
    <w:rsid w:val="008F494A"/>
    <w:rsid w:val="008F7B86"/>
    <w:rsid w:val="009029EE"/>
    <w:rsid w:val="0090489D"/>
    <w:rsid w:val="00920DB6"/>
    <w:rsid w:val="00926895"/>
    <w:rsid w:val="00926B25"/>
    <w:rsid w:val="00931B27"/>
    <w:rsid w:val="00935AB6"/>
    <w:rsid w:val="00937399"/>
    <w:rsid w:val="00942DB4"/>
    <w:rsid w:val="0094515A"/>
    <w:rsid w:val="0094695F"/>
    <w:rsid w:val="00950929"/>
    <w:rsid w:val="00963DB1"/>
    <w:rsid w:val="009747A2"/>
    <w:rsid w:val="009774F7"/>
    <w:rsid w:val="00982840"/>
    <w:rsid w:val="009837B2"/>
    <w:rsid w:val="00985C26"/>
    <w:rsid w:val="00987245"/>
    <w:rsid w:val="009919F1"/>
    <w:rsid w:val="00992BAA"/>
    <w:rsid w:val="00994C5C"/>
    <w:rsid w:val="00997CD7"/>
    <w:rsid w:val="009A34F1"/>
    <w:rsid w:val="009A46C1"/>
    <w:rsid w:val="009A5BEA"/>
    <w:rsid w:val="009B4B82"/>
    <w:rsid w:val="009D22CC"/>
    <w:rsid w:val="009D27E5"/>
    <w:rsid w:val="009E0CBA"/>
    <w:rsid w:val="009E2E1C"/>
    <w:rsid w:val="009E5D5C"/>
    <w:rsid w:val="009E7B2A"/>
    <w:rsid w:val="009E7FC1"/>
    <w:rsid w:val="009F0FDC"/>
    <w:rsid w:val="009F73E8"/>
    <w:rsid w:val="00A008FA"/>
    <w:rsid w:val="00A02A79"/>
    <w:rsid w:val="00A10C17"/>
    <w:rsid w:val="00A13863"/>
    <w:rsid w:val="00A21FB7"/>
    <w:rsid w:val="00A2553C"/>
    <w:rsid w:val="00A25F91"/>
    <w:rsid w:val="00A355E4"/>
    <w:rsid w:val="00A51322"/>
    <w:rsid w:val="00A6217F"/>
    <w:rsid w:val="00A66F78"/>
    <w:rsid w:val="00A674CE"/>
    <w:rsid w:val="00A71B0A"/>
    <w:rsid w:val="00A76821"/>
    <w:rsid w:val="00A776D0"/>
    <w:rsid w:val="00A804CB"/>
    <w:rsid w:val="00A818BB"/>
    <w:rsid w:val="00A841B3"/>
    <w:rsid w:val="00A9088E"/>
    <w:rsid w:val="00A9125E"/>
    <w:rsid w:val="00A9633E"/>
    <w:rsid w:val="00AA50EA"/>
    <w:rsid w:val="00AC6569"/>
    <w:rsid w:val="00AD66CD"/>
    <w:rsid w:val="00AD6F35"/>
    <w:rsid w:val="00AE1F7E"/>
    <w:rsid w:val="00AE1F95"/>
    <w:rsid w:val="00AF0E3E"/>
    <w:rsid w:val="00AF23DE"/>
    <w:rsid w:val="00AF37B4"/>
    <w:rsid w:val="00AF57EA"/>
    <w:rsid w:val="00B02D8F"/>
    <w:rsid w:val="00B06EE8"/>
    <w:rsid w:val="00B10E3C"/>
    <w:rsid w:val="00B17973"/>
    <w:rsid w:val="00B214E1"/>
    <w:rsid w:val="00B216C2"/>
    <w:rsid w:val="00B2315C"/>
    <w:rsid w:val="00B23636"/>
    <w:rsid w:val="00B33F9C"/>
    <w:rsid w:val="00B41B3D"/>
    <w:rsid w:val="00B43CEA"/>
    <w:rsid w:val="00B4482E"/>
    <w:rsid w:val="00B47ADD"/>
    <w:rsid w:val="00B52875"/>
    <w:rsid w:val="00B55A2E"/>
    <w:rsid w:val="00B77150"/>
    <w:rsid w:val="00B94ACD"/>
    <w:rsid w:val="00BA4FD0"/>
    <w:rsid w:val="00BB2B8C"/>
    <w:rsid w:val="00BC23DB"/>
    <w:rsid w:val="00BC4BAE"/>
    <w:rsid w:val="00BD04AE"/>
    <w:rsid w:val="00BD15DF"/>
    <w:rsid w:val="00BD19F8"/>
    <w:rsid w:val="00BD3A59"/>
    <w:rsid w:val="00BD6643"/>
    <w:rsid w:val="00BD7633"/>
    <w:rsid w:val="00BE69AD"/>
    <w:rsid w:val="00BF2339"/>
    <w:rsid w:val="00BF250D"/>
    <w:rsid w:val="00C014D3"/>
    <w:rsid w:val="00C10D41"/>
    <w:rsid w:val="00C144F0"/>
    <w:rsid w:val="00C16A8C"/>
    <w:rsid w:val="00C31616"/>
    <w:rsid w:val="00C42F46"/>
    <w:rsid w:val="00C44172"/>
    <w:rsid w:val="00C46C0B"/>
    <w:rsid w:val="00C660D2"/>
    <w:rsid w:val="00C71BED"/>
    <w:rsid w:val="00C77AD0"/>
    <w:rsid w:val="00C80B59"/>
    <w:rsid w:val="00C82E2F"/>
    <w:rsid w:val="00C837B0"/>
    <w:rsid w:val="00C910BF"/>
    <w:rsid w:val="00C926C9"/>
    <w:rsid w:val="00C94A34"/>
    <w:rsid w:val="00C960E9"/>
    <w:rsid w:val="00C96277"/>
    <w:rsid w:val="00CA0EDD"/>
    <w:rsid w:val="00CA1197"/>
    <w:rsid w:val="00CA3099"/>
    <w:rsid w:val="00CA6312"/>
    <w:rsid w:val="00CA63AB"/>
    <w:rsid w:val="00CB1048"/>
    <w:rsid w:val="00CB2A2D"/>
    <w:rsid w:val="00CC32D2"/>
    <w:rsid w:val="00CD0D91"/>
    <w:rsid w:val="00CD4752"/>
    <w:rsid w:val="00CD7576"/>
    <w:rsid w:val="00CE6588"/>
    <w:rsid w:val="00CE7331"/>
    <w:rsid w:val="00CF5C3F"/>
    <w:rsid w:val="00D007A4"/>
    <w:rsid w:val="00D02258"/>
    <w:rsid w:val="00D053E8"/>
    <w:rsid w:val="00D057E3"/>
    <w:rsid w:val="00D11FCC"/>
    <w:rsid w:val="00D15B46"/>
    <w:rsid w:val="00D15EA4"/>
    <w:rsid w:val="00D24A44"/>
    <w:rsid w:val="00D45651"/>
    <w:rsid w:val="00D60BE5"/>
    <w:rsid w:val="00D6228B"/>
    <w:rsid w:val="00D63E7F"/>
    <w:rsid w:val="00D67B22"/>
    <w:rsid w:val="00D72129"/>
    <w:rsid w:val="00D81753"/>
    <w:rsid w:val="00D8428C"/>
    <w:rsid w:val="00D8474F"/>
    <w:rsid w:val="00D959C7"/>
    <w:rsid w:val="00DA208B"/>
    <w:rsid w:val="00DA34F2"/>
    <w:rsid w:val="00DB14F9"/>
    <w:rsid w:val="00DB33F2"/>
    <w:rsid w:val="00DB39D8"/>
    <w:rsid w:val="00DC4595"/>
    <w:rsid w:val="00DC6C0F"/>
    <w:rsid w:val="00DD0768"/>
    <w:rsid w:val="00DD228B"/>
    <w:rsid w:val="00DD7960"/>
    <w:rsid w:val="00DF153E"/>
    <w:rsid w:val="00DF3360"/>
    <w:rsid w:val="00DF4216"/>
    <w:rsid w:val="00E053D5"/>
    <w:rsid w:val="00E07950"/>
    <w:rsid w:val="00E07FB8"/>
    <w:rsid w:val="00E1209F"/>
    <w:rsid w:val="00E123C0"/>
    <w:rsid w:val="00E162AC"/>
    <w:rsid w:val="00E24DAE"/>
    <w:rsid w:val="00E3412B"/>
    <w:rsid w:val="00E409E1"/>
    <w:rsid w:val="00E42E48"/>
    <w:rsid w:val="00E453FF"/>
    <w:rsid w:val="00E50945"/>
    <w:rsid w:val="00E50D93"/>
    <w:rsid w:val="00E512A3"/>
    <w:rsid w:val="00E51C24"/>
    <w:rsid w:val="00E54CD5"/>
    <w:rsid w:val="00E61467"/>
    <w:rsid w:val="00E61D89"/>
    <w:rsid w:val="00E6359F"/>
    <w:rsid w:val="00E8556A"/>
    <w:rsid w:val="00E95B71"/>
    <w:rsid w:val="00EA083E"/>
    <w:rsid w:val="00EA1933"/>
    <w:rsid w:val="00EA407F"/>
    <w:rsid w:val="00EA7063"/>
    <w:rsid w:val="00EC1017"/>
    <w:rsid w:val="00EC120B"/>
    <w:rsid w:val="00EC12BC"/>
    <w:rsid w:val="00EC7925"/>
    <w:rsid w:val="00ED0850"/>
    <w:rsid w:val="00ED535D"/>
    <w:rsid w:val="00ED5947"/>
    <w:rsid w:val="00ED64F8"/>
    <w:rsid w:val="00EE32FF"/>
    <w:rsid w:val="00EE3C4D"/>
    <w:rsid w:val="00EE6C88"/>
    <w:rsid w:val="00EE6FB1"/>
    <w:rsid w:val="00EF36E7"/>
    <w:rsid w:val="00F00342"/>
    <w:rsid w:val="00F059E0"/>
    <w:rsid w:val="00F05D17"/>
    <w:rsid w:val="00F116AE"/>
    <w:rsid w:val="00F12EFA"/>
    <w:rsid w:val="00F22CE7"/>
    <w:rsid w:val="00F24111"/>
    <w:rsid w:val="00F3412D"/>
    <w:rsid w:val="00F343F2"/>
    <w:rsid w:val="00F35045"/>
    <w:rsid w:val="00F35209"/>
    <w:rsid w:val="00F37336"/>
    <w:rsid w:val="00F37E6E"/>
    <w:rsid w:val="00F604B0"/>
    <w:rsid w:val="00F6420C"/>
    <w:rsid w:val="00F67AE0"/>
    <w:rsid w:val="00F7161C"/>
    <w:rsid w:val="00F71E6D"/>
    <w:rsid w:val="00F7291B"/>
    <w:rsid w:val="00F77E1A"/>
    <w:rsid w:val="00F8130B"/>
    <w:rsid w:val="00F86FA4"/>
    <w:rsid w:val="00F90424"/>
    <w:rsid w:val="00F934B8"/>
    <w:rsid w:val="00F952AC"/>
    <w:rsid w:val="00FA215D"/>
    <w:rsid w:val="00FA3188"/>
    <w:rsid w:val="00FA5522"/>
    <w:rsid w:val="00FB1A89"/>
    <w:rsid w:val="00FC721C"/>
    <w:rsid w:val="00FD213A"/>
    <w:rsid w:val="00FD41F9"/>
    <w:rsid w:val="00FD5356"/>
    <w:rsid w:val="00FE5A5F"/>
    <w:rsid w:val="00FF14E7"/>
    <w:rsid w:val="00FF39B1"/>
    <w:rsid w:val="00FF4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33BBB-3092-4F6E-BBB5-54CFEFF2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C6C0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C6C0F"/>
    <w:rPr>
      <w:sz w:val="20"/>
      <w:szCs w:val="20"/>
    </w:rPr>
  </w:style>
  <w:style w:type="character" w:styleId="Rimandonotaapidipagina">
    <w:name w:val="footnote reference"/>
    <w:basedOn w:val="Carpredefinitoparagrafo"/>
    <w:uiPriority w:val="99"/>
    <w:semiHidden/>
    <w:unhideWhenUsed/>
    <w:rsid w:val="00DC6C0F"/>
    <w:rPr>
      <w:vertAlign w:val="superscript"/>
    </w:rPr>
  </w:style>
  <w:style w:type="character" w:styleId="Collegamentoipertestuale">
    <w:name w:val="Hyperlink"/>
    <w:basedOn w:val="Carpredefinitoparagrafo"/>
    <w:uiPriority w:val="99"/>
    <w:unhideWhenUsed/>
    <w:rsid w:val="009D22CC"/>
    <w:rPr>
      <w:color w:val="0563C1" w:themeColor="hyperlink"/>
      <w:u w:val="single"/>
    </w:rPr>
  </w:style>
  <w:style w:type="paragraph" w:styleId="Paragrafoelenco">
    <w:name w:val="List Paragraph"/>
    <w:basedOn w:val="Normale"/>
    <w:uiPriority w:val="34"/>
    <w:qFormat/>
    <w:rsid w:val="009E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DE1D-E50B-447B-9B65-307283DB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8362</Words>
  <Characters>47665</Characters>
  <Application>Microsoft Office Word</Application>
  <DocSecurity>0</DocSecurity>
  <Lines>397</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NOCCELLI Massimiliano</dc:creator>
  <cp:keywords/>
  <dc:description/>
  <cp:lastModifiedBy>FERRARI Giulia</cp:lastModifiedBy>
  <cp:revision>3</cp:revision>
  <dcterms:created xsi:type="dcterms:W3CDTF">2018-03-14T18:59:00Z</dcterms:created>
  <dcterms:modified xsi:type="dcterms:W3CDTF">2018-03-14T19:03:00Z</dcterms:modified>
</cp:coreProperties>
</file>