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DBD" w:rsidRPr="0016167C" w:rsidRDefault="00003DBD" w:rsidP="0016167C">
      <w:pPr>
        <w:spacing w:after="0" w:line="360" w:lineRule="auto"/>
        <w:jc w:val="center"/>
        <w:rPr>
          <w:rFonts w:ascii="Tahoma" w:eastAsia="Times New Roman" w:hAnsi="Tahoma" w:cs="Tahoma"/>
          <w:bCs/>
          <w:sz w:val="40"/>
          <w:szCs w:val="40"/>
          <w:shd w:val="clear" w:color="auto" w:fill="FFFFFF"/>
          <w:lang w:eastAsia="it-IT"/>
        </w:rPr>
      </w:pPr>
      <w:r w:rsidRPr="0016167C">
        <w:rPr>
          <w:rFonts w:ascii="Tahoma" w:eastAsia="Times New Roman" w:hAnsi="Tahoma" w:cs="Tahoma"/>
          <w:bCs/>
          <w:sz w:val="40"/>
          <w:szCs w:val="40"/>
          <w:shd w:val="clear" w:color="auto" w:fill="FFFFFF"/>
          <w:lang w:eastAsia="it-IT"/>
        </w:rPr>
        <w:t>Verso un processo amministrativo telematico di nuova generazione</w:t>
      </w:r>
      <w:r w:rsidR="0016167C">
        <w:rPr>
          <w:rFonts w:ascii="Tahoma" w:eastAsia="Times New Roman" w:hAnsi="Tahoma" w:cs="Tahoma"/>
          <w:bCs/>
          <w:sz w:val="40"/>
          <w:szCs w:val="40"/>
          <w:shd w:val="clear" w:color="auto" w:fill="FFFFFF"/>
          <w:lang w:eastAsia="it-IT"/>
        </w:rPr>
        <w:t xml:space="preserve"> </w:t>
      </w:r>
      <w:r>
        <w:rPr>
          <w:rFonts w:ascii="Tahoma" w:eastAsia="Times New Roman" w:hAnsi="Tahoma" w:cs="Tahoma"/>
          <w:bCs/>
          <w:sz w:val="24"/>
          <w:szCs w:val="24"/>
          <w:shd w:val="clear" w:color="auto" w:fill="FFFFFF"/>
          <w:lang w:eastAsia="it-IT"/>
        </w:rPr>
        <w:t>(*)</w:t>
      </w:r>
    </w:p>
    <w:p w:rsidR="00003DBD" w:rsidRDefault="00003DBD" w:rsidP="00BA34D4">
      <w:pPr>
        <w:spacing w:after="0" w:line="360" w:lineRule="auto"/>
        <w:jc w:val="both"/>
        <w:rPr>
          <w:rFonts w:ascii="Tahoma" w:eastAsia="Times New Roman" w:hAnsi="Tahoma" w:cs="Tahoma"/>
          <w:bCs/>
          <w:sz w:val="24"/>
          <w:szCs w:val="24"/>
          <w:shd w:val="clear" w:color="auto" w:fill="FFFFFF"/>
          <w:lang w:eastAsia="it-IT"/>
        </w:rPr>
      </w:pPr>
    </w:p>
    <w:p w:rsidR="0016167C" w:rsidRDefault="0016167C" w:rsidP="00BA34D4">
      <w:pPr>
        <w:spacing w:after="0" w:line="360" w:lineRule="auto"/>
        <w:jc w:val="both"/>
        <w:rPr>
          <w:rFonts w:ascii="Tahoma" w:eastAsia="Times New Roman" w:hAnsi="Tahoma" w:cs="Tahoma"/>
          <w:bCs/>
          <w:sz w:val="24"/>
          <w:szCs w:val="24"/>
          <w:shd w:val="clear" w:color="auto" w:fill="FFFFFF"/>
          <w:lang w:eastAsia="it-IT"/>
        </w:rPr>
      </w:pPr>
    </w:p>
    <w:p w:rsidR="005F4F96" w:rsidRDefault="005F4F96" w:rsidP="00BA34D4">
      <w:pPr>
        <w:spacing w:after="0" w:line="360" w:lineRule="auto"/>
        <w:jc w:val="both"/>
        <w:rPr>
          <w:rFonts w:ascii="Tahoma" w:eastAsia="Times New Roman" w:hAnsi="Tahoma" w:cs="Tahoma"/>
          <w:bCs/>
          <w:sz w:val="24"/>
          <w:szCs w:val="24"/>
          <w:shd w:val="clear" w:color="auto" w:fill="FFFFFF"/>
          <w:lang w:eastAsia="it-IT"/>
        </w:rPr>
      </w:pPr>
      <w:r w:rsidRPr="005F4F96">
        <w:rPr>
          <w:rFonts w:ascii="Tahoma" w:eastAsia="Times New Roman" w:hAnsi="Tahoma" w:cs="Tahoma"/>
          <w:bCs/>
          <w:sz w:val="24"/>
          <w:szCs w:val="24"/>
          <w:shd w:val="clear" w:color="auto" w:fill="FFFFFF"/>
          <w:lang w:eastAsia="it-IT"/>
        </w:rPr>
        <w:t>Dal 1° gennaio 2018 il Processo Amministrativo è telematico anche per i ricorsi proposti prima del 1° gennaio 2017 e i depositi di atti e documenti vanno eseguiti in forma digitale secondo le regole del PAT</w:t>
      </w:r>
      <w:r w:rsidR="005B2911">
        <w:rPr>
          <w:rFonts w:ascii="Tahoma" w:eastAsia="Times New Roman" w:hAnsi="Tahoma" w:cs="Tahoma"/>
          <w:bCs/>
          <w:sz w:val="24"/>
          <w:szCs w:val="24"/>
          <w:shd w:val="clear" w:color="auto" w:fill="FFFFFF"/>
          <w:lang w:eastAsia="it-IT"/>
        </w:rPr>
        <w:t xml:space="preserve"> (processo amministrativo telematico)</w:t>
      </w:r>
      <w:r w:rsidRPr="005F4F96">
        <w:rPr>
          <w:rFonts w:ascii="Tahoma" w:eastAsia="Times New Roman" w:hAnsi="Tahoma" w:cs="Tahoma"/>
          <w:bCs/>
          <w:sz w:val="24"/>
          <w:szCs w:val="24"/>
          <w:shd w:val="clear" w:color="auto" w:fill="FFFFFF"/>
          <w:lang w:eastAsia="it-IT"/>
        </w:rPr>
        <w:t>.</w:t>
      </w:r>
      <w:r>
        <w:rPr>
          <w:rFonts w:ascii="Tahoma" w:eastAsia="Times New Roman" w:hAnsi="Tahoma" w:cs="Tahoma"/>
          <w:sz w:val="24"/>
          <w:szCs w:val="24"/>
          <w:lang w:eastAsia="it-IT"/>
        </w:rPr>
        <w:t xml:space="preserve"> </w:t>
      </w:r>
      <w:r w:rsidRPr="005F4F96">
        <w:rPr>
          <w:rFonts w:ascii="Tahoma" w:eastAsia="Times New Roman" w:hAnsi="Tahoma" w:cs="Tahoma"/>
          <w:bCs/>
          <w:sz w:val="24"/>
          <w:szCs w:val="24"/>
          <w:shd w:val="clear" w:color="auto" w:fill="FFFFFF"/>
          <w:lang w:eastAsia="it-IT"/>
        </w:rPr>
        <w:t>Dal 1° gennaio 2018 il pagamento del </w:t>
      </w:r>
      <w:hyperlink r:id="rId4" w:history="1">
        <w:r w:rsidRPr="005F4F96">
          <w:rPr>
            <w:rFonts w:ascii="Tahoma" w:eastAsia="Times New Roman" w:hAnsi="Tahoma" w:cs="Tahoma"/>
            <w:bCs/>
            <w:sz w:val="24"/>
            <w:szCs w:val="24"/>
            <w:shd w:val="clear" w:color="auto" w:fill="FFFFFF"/>
            <w:lang w:eastAsia="it-IT"/>
          </w:rPr>
          <w:t>Contributo Unificato</w:t>
        </w:r>
      </w:hyperlink>
      <w:r w:rsidRPr="005F4F96">
        <w:rPr>
          <w:rFonts w:ascii="Tahoma" w:eastAsia="Times New Roman" w:hAnsi="Tahoma" w:cs="Tahoma"/>
          <w:bCs/>
          <w:sz w:val="24"/>
          <w:szCs w:val="24"/>
          <w:shd w:val="clear" w:color="auto" w:fill="FFFFFF"/>
          <w:lang w:eastAsia="it-IT"/>
        </w:rPr>
        <w:t xml:space="preserve"> si effettua solo con il </w:t>
      </w:r>
      <w:proofErr w:type="spellStart"/>
      <w:r w:rsidRPr="005F4F96">
        <w:rPr>
          <w:rFonts w:ascii="Tahoma" w:eastAsia="Times New Roman" w:hAnsi="Tahoma" w:cs="Tahoma"/>
          <w:bCs/>
          <w:sz w:val="24"/>
          <w:szCs w:val="24"/>
          <w:shd w:val="clear" w:color="auto" w:fill="FFFFFF"/>
          <w:lang w:eastAsia="it-IT"/>
        </w:rPr>
        <w:t>Mod</w:t>
      </w:r>
      <w:proofErr w:type="spellEnd"/>
      <w:r w:rsidRPr="005F4F96">
        <w:rPr>
          <w:rFonts w:ascii="Tahoma" w:eastAsia="Times New Roman" w:hAnsi="Tahoma" w:cs="Tahoma"/>
          <w:bCs/>
          <w:sz w:val="24"/>
          <w:szCs w:val="24"/>
          <w:shd w:val="clear" w:color="auto" w:fill="FFFFFF"/>
          <w:lang w:eastAsia="it-IT"/>
        </w:rPr>
        <w:t>. F24 Elide.</w:t>
      </w:r>
      <w:r>
        <w:rPr>
          <w:rFonts w:ascii="Tahoma" w:eastAsia="Times New Roman" w:hAnsi="Tahoma" w:cs="Tahoma"/>
          <w:sz w:val="24"/>
          <w:szCs w:val="24"/>
          <w:lang w:eastAsia="it-IT"/>
        </w:rPr>
        <w:t xml:space="preserve"> </w:t>
      </w:r>
      <w:r w:rsidRPr="005F4F96">
        <w:rPr>
          <w:rFonts w:ascii="Tahoma" w:eastAsia="Times New Roman" w:hAnsi="Tahoma" w:cs="Tahoma"/>
          <w:bCs/>
          <w:sz w:val="24"/>
          <w:szCs w:val="24"/>
          <w:shd w:val="clear" w:color="auto" w:fill="FFFFFF"/>
          <w:lang w:eastAsia="it-IT"/>
        </w:rPr>
        <w:t>Confermato anche per l’anno 2018 l’obbligo del deposito di almeno una copia cartacea del ricorso e degli scritti difensivi (art. 1, comma 1150 della </w:t>
      </w:r>
      <w:hyperlink r:id="rId5" w:tgtFrame="_blank" w:history="1">
        <w:r w:rsidRPr="005F4F96">
          <w:rPr>
            <w:rFonts w:ascii="Tahoma" w:eastAsia="Times New Roman" w:hAnsi="Tahoma" w:cs="Tahoma"/>
            <w:bCs/>
            <w:sz w:val="24"/>
            <w:szCs w:val="24"/>
            <w:shd w:val="clear" w:color="auto" w:fill="FFFFFF"/>
            <w:lang w:eastAsia="it-IT"/>
          </w:rPr>
          <w:t>legge di bilancio 2018</w:t>
        </w:r>
      </w:hyperlink>
      <w:r w:rsidRPr="005F4F96">
        <w:rPr>
          <w:rFonts w:ascii="Tahoma" w:eastAsia="Times New Roman" w:hAnsi="Tahoma" w:cs="Tahoma"/>
          <w:bCs/>
          <w:sz w:val="24"/>
          <w:szCs w:val="24"/>
          <w:shd w:val="clear" w:color="auto" w:fill="FFFFFF"/>
          <w:lang w:eastAsia="it-IT"/>
        </w:rPr>
        <w:t>).</w:t>
      </w:r>
    </w:p>
    <w:p w:rsidR="00B636A4" w:rsidRDefault="005B2911" w:rsidP="00003DBD">
      <w:pPr>
        <w:spacing w:after="0" w:line="360" w:lineRule="auto"/>
        <w:jc w:val="both"/>
        <w:rPr>
          <w:rFonts w:ascii="Tahoma" w:eastAsia="Times New Roman" w:hAnsi="Tahoma" w:cs="Tahoma"/>
          <w:bCs/>
          <w:sz w:val="24"/>
          <w:szCs w:val="24"/>
          <w:shd w:val="clear" w:color="auto" w:fill="FFFFFF"/>
          <w:lang w:eastAsia="it-IT"/>
        </w:rPr>
      </w:pPr>
      <w:r>
        <w:rPr>
          <w:rFonts w:ascii="Tahoma" w:eastAsia="Times New Roman" w:hAnsi="Tahoma" w:cs="Tahoma"/>
          <w:bCs/>
          <w:sz w:val="24"/>
          <w:szCs w:val="24"/>
          <w:shd w:val="clear" w:color="auto" w:fill="FFFFFF"/>
          <w:lang w:eastAsia="it-IT"/>
        </w:rPr>
        <w:t xml:space="preserve">Sono questi i tre annunci che compaiono dall’inizio del nuovo anno sulla </w:t>
      </w:r>
      <w:r w:rsidRPr="005B2911">
        <w:rPr>
          <w:rFonts w:ascii="Tahoma" w:eastAsia="Times New Roman" w:hAnsi="Tahoma" w:cs="Tahoma"/>
          <w:bCs/>
          <w:i/>
          <w:sz w:val="24"/>
          <w:szCs w:val="24"/>
          <w:shd w:val="clear" w:color="auto" w:fill="FFFFFF"/>
          <w:lang w:eastAsia="it-IT"/>
        </w:rPr>
        <w:t>home page</w:t>
      </w:r>
      <w:r>
        <w:rPr>
          <w:rFonts w:ascii="Tahoma" w:eastAsia="Times New Roman" w:hAnsi="Tahoma" w:cs="Tahoma"/>
          <w:bCs/>
          <w:sz w:val="24"/>
          <w:szCs w:val="24"/>
          <w:shd w:val="clear" w:color="auto" w:fill="FFFFFF"/>
          <w:lang w:eastAsia="it-IT"/>
        </w:rPr>
        <w:t xml:space="preserve"> del sito ufficiale della giustizia amministrativa</w:t>
      </w:r>
      <w:r w:rsidR="00F115B5">
        <w:rPr>
          <w:rFonts w:ascii="Tahoma" w:eastAsia="Times New Roman" w:hAnsi="Tahoma" w:cs="Tahoma"/>
          <w:bCs/>
          <w:sz w:val="24"/>
          <w:szCs w:val="24"/>
          <w:shd w:val="clear" w:color="auto" w:fill="FFFFFF"/>
          <w:lang w:eastAsia="it-IT"/>
        </w:rPr>
        <w:t xml:space="preserve"> e che per gli avvocati, i quali</w:t>
      </w:r>
      <w:r>
        <w:rPr>
          <w:rFonts w:ascii="Tahoma" w:eastAsia="Times New Roman" w:hAnsi="Tahoma" w:cs="Tahoma"/>
          <w:bCs/>
          <w:sz w:val="24"/>
          <w:szCs w:val="24"/>
          <w:shd w:val="clear" w:color="auto" w:fill="FFFFFF"/>
          <w:lang w:eastAsia="it-IT"/>
        </w:rPr>
        <w:t xml:space="preserve"> sono i principali utenti del sistema</w:t>
      </w:r>
      <w:r w:rsidR="006115E7">
        <w:rPr>
          <w:rFonts w:ascii="Tahoma" w:eastAsia="Times New Roman" w:hAnsi="Tahoma" w:cs="Tahoma"/>
          <w:bCs/>
          <w:sz w:val="24"/>
          <w:szCs w:val="24"/>
          <w:shd w:val="clear" w:color="auto" w:fill="FFFFFF"/>
          <w:lang w:eastAsia="it-IT"/>
        </w:rPr>
        <w:t>,</w:t>
      </w:r>
      <w:r>
        <w:rPr>
          <w:rFonts w:ascii="Tahoma" w:eastAsia="Times New Roman" w:hAnsi="Tahoma" w:cs="Tahoma"/>
          <w:bCs/>
          <w:sz w:val="24"/>
          <w:szCs w:val="24"/>
          <w:shd w:val="clear" w:color="auto" w:fill="FFFFFF"/>
          <w:lang w:eastAsia="it-IT"/>
        </w:rPr>
        <w:t xml:space="preserve"> non costituiscono tutte buone notizie. Certo la fine del c.d. doppio canale, cioè il mantenimento delle regole precedenti per i giudizi iniziati prima dell’avvio del</w:t>
      </w:r>
      <w:r w:rsidR="00F115B5">
        <w:rPr>
          <w:rFonts w:ascii="Tahoma" w:eastAsia="Times New Roman" w:hAnsi="Tahoma" w:cs="Tahoma"/>
          <w:bCs/>
          <w:sz w:val="24"/>
          <w:szCs w:val="24"/>
          <w:shd w:val="clear" w:color="auto" w:fill="FFFFFF"/>
          <w:lang w:eastAsia="it-IT"/>
        </w:rPr>
        <w:t xml:space="preserve"> PAT, è </w:t>
      </w:r>
      <w:r>
        <w:rPr>
          <w:rFonts w:ascii="Tahoma" w:eastAsia="Times New Roman" w:hAnsi="Tahoma" w:cs="Tahoma"/>
          <w:bCs/>
          <w:sz w:val="24"/>
          <w:szCs w:val="24"/>
          <w:shd w:val="clear" w:color="auto" w:fill="FFFFFF"/>
          <w:lang w:eastAsia="it-IT"/>
        </w:rPr>
        <w:t>una semplificazione</w:t>
      </w:r>
      <w:r w:rsidR="006115E7">
        <w:rPr>
          <w:rFonts w:ascii="Tahoma" w:eastAsia="Times New Roman" w:hAnsi="Tahoma" w:cs="Tahoma"/>
          <w:bCs/>
          <w:sz w:val="24"/>
          <w:szCs w:val="24"/>
          <w:shd w:val="clear" w:color="auto" w:fill="FFFFFF"/>
          <w:lang w:eastAsia="it-IT"/>
        </w:rPr>
        <w:t>. M</w:t>
      </w:r>
      <w:r>
        <w:rPr>
          <w:rFonts w:ascii="Tahoma" w:eastAsia="Times New Roman" w:hAnsi="Tahoma" w:cs="Tahoma"/>
          <w:bCs/>
          <w:sz w:val="24"/>
          <w:szCs w:val="24"/>
          <w:shd w:val="clear" w:color="auto" w:fill="FFFFFF"/>
          <w:lang w:eastAsia="it-IT"/>
        </w:rPr>
        <w:t>a se si considerano le tante problematiche che affliggono il nuovo sistema</w:t>
      </w:r>
      <w:r w:rsidR="00F115B5">
        <w:rPr>
          <w:rFonts w:ascii="Tahoma" w:eastAsia="Times New Roman" w:hAnsi="Tahoma" w:cs="Tahoma"/>
          <w:bCs/>
          <w:sz w:val="24"/>
          <w:szCs w:val="24"/>
          <w:shd w:val="clear" w:color="auto" w:fill="FFFFFF"/>
          <w:lang w:eastAsia="it-IT"/>
        </w:rPr>
        <w:t>,</w:t>
      </w:r>
      <w:r>
        <w:rPr>
          <w:rFonts w:ascii="Tahoma" w:eastAsia="Times New Roman" w:hAnsi="Tahoma" w:cs="Tahoma"/>
          <w:bCs/>
          <w:sz w:val="24"/>
          <w:szCs w:val="24"/>
          <w:shd w:val="clear" w:color="auto" w:fill="FFFFFF"/>
          <w:lang w:eastAsia="it-IT"/>
        </w:rPr>
        <w:t xml:space="preserve"> la sua estensione a tutti i giudizi è fonte di ulteriori preoccupazioni per gli operatori. La prima delle quali è relativa all’affidabilità ed efficienza del sistema informativo, che se è vero che nel corso del 2017 non ha avuto significative interruzioni dei collegamenti, proprio alla vigilia delle prime udienze del nuovo anno ha mostrato ritard</w:t>
      </w:r>
      <w:r w:rsidR="00976BED">
        <w:rPr>
          <w:rFonts w:ascii="Tahoma" w:eastAsia="Times New Roman" w:hAnsi="Tahoma" w:cs="Tahoma"/>
          <w:bCs/>
          <w:sz w:val="24"/>
          <w:szCs w:val="24"/>
          <w:shd w:val="clear" w:color="auto" w:fill="FFFFFF"/>
          <w:lang w:eastAsia="it-IT"/>
        </w:rPr>
        <w:t>i nel caricamento dei documenti</w:t>
      </w:r>
      <w:r>
        <w:rPr>
          <w:rFonts w:ascii="Tahoma" w:eastAsia="Times New Roman" w:hAnsi="Tahoma" w:cs="Tahoma"/>
          <w:bCs/>
          <w:sz w:val="24"/>
          <w:szCs w:val="24"/>
          <w:shd w:val="clear" w:color="auto" w:fill="FFFFFF"/>
          <w:lang w:eastAsia="it-IT"/>
        </w:rPr>
        <w:t xml:space="preserve"> e in vari TAR</w:t>
      </w:r>
      <w:r w:rsidR="00976BED">
        <w:rPr>
          <w:rFonts w:ascii="Tahoma" w:eastAsia="Times New Roman" w:hAnsi="Tahoma" w:cs="Tahoma"/>
          <w:bCs/>
          <w:sz w:val="24"/>
          <w:szCs w:val="24"/>
          <w:shd w:val="clear" w:color="auto" w:fill="FFFFFF"/>
          <w:lang w:eastAsia="it-IT"/>
        </w:rPr>
        <w:t xml:space="preserve"> (anche in quello di Milano)</w:t>
      </w:r>
      <w:r>
        <w:rPr>
          <w:rFonts w:ascii="Tahoma" w:eastAsia="Times New Roman" w:hAnsi="Tahoma" w:cs="Tahoma"/>
          <w:bCs/>
          <w:sz w:val="24"/>
          <w:szCs w:val="24"/>
          <w:shd w:val="clear" w:color="auto" w:fill="FFFFFF"/>
          <w:lang w:eastAsia="it-IT"/>
        </w:rPr>
        <w:t xml:space="preserve"> molti difensori si sono presentati chiedendo un rinvio delle discussioni delle istanze cautelari (per definizione urgenti) non avendo potuto esaminare gli atti di costituzione avversari depositati nei giorni immediatamente precedenti all’udienza. </w:t>
      </w:r>
      <w:r w:rsidR="006115E7">
        <w:rPr>
          <w:rFonts w:ascii="Tahoma" w:eastAsia="Times New Roman" w:hAnsi="Tahoma" w:cs="Tahoma"/>
          <w:bCs/>
          <w:sz w:val="24"/>
          <w:szCs w:val="24"/>
          <w:shd w:val="clear" w:color="auto" w:fill="FFFFFF"/>
          <w:lang w:eastAsia="it-IT"/>
        </w:rPr>
        <w:t xml:space="preserve">Qualcuno ha </w:t>
      </w:r>
      <w:r w:rsidR="00BA34D4">
        <w:rPr>
          <w:rFonts w:ascii="Tahoma" w:eastAsia="Times New Roman" w:hAnsi="Tahoma" w:cs="Tahoma"/>
          <w:bCs/>
          <w:sz w:val="24"/>
          <w:szCs w:val="24"/>
          <w:shd w:val="clear" w:color="auto" w:fill="FFFFFF"/>
          <w:lang w:eastAsia="it-IT"/>
        </w:rPr>
        <w:t>attribuito all’immissione generalizzata di tutti i giudizi nuovi e pendenti il rallentamento del sistema. Considerando che il processo amministrativo, ben più del civile, si basa sulla tutela cautelare</w:t>
      </w:r>
      <w:r w:rsidR="006115E7">
        <w:rPr>
          <w:rFonts w:ascii="Tahoma" w:eastAsia="Times New Roman" w:hAnsi="Tahoma" w:cs="Tahoma"/>
          <w:bCs/>
          <w:sz w:val="24"/>
          <w:szCs w:val="24"/>
          <w:shd w:val="clear" w:color="auto" w:fill="FFFFFF"/>
          <w:lang w:eastAsia="it-IT"/>
        </w:rPr>
        <w:t>,</w:t>
      </w:r>
      <w:r w:rsidR="00BA34D4">
        <w:rPr>
          <w:rFonts w:ascii="Tahoma" w:eastAsia="Times New Roman" w:hAnsi="Tahoma" w:cs="Tahoma"/>
          <w:bCs/>
          <w:sz w:val="24"/>
          <w:szCs w:val="24"/>
          <w:shd w:val="clear" w:color="auto" w:fill="FFFFFF"/>
          <w:lang w:eastAsia="it-IT"/>
        </w:rPr>
        <w:t xml:space="preserve"> la quale prevede termini molto ravvicinati all’udienza per le difese, inconvenienti di questo tipo non possono essere accettati e dovranno essere prontamente eliminati. Il che fa emerge uno dei peccati originali di questa informatizzazione: quella di essere stata varata con la clausola di invarianza finanziaria (art. 9, comma 5, del D.L. n. 168/2016). In sostanza si è dovuto far fronte ai maggiori costi dello sviluppo del sistema informativo di un intero plesso giudiziario con le risorse ordinarie: il che evidentemente spiega molte cose. Tra le quali la seconda novità dell’anno, quella </w:t>
      </w:r>
      <w:r w:rsidR="0011158C">
        <w:rPr>
          <w:rFonts w:ascii="Tahoma" w:eastAsia="Times New Roman" w:hAnsi="Tahoma" w:cs="Tahoma"/>
          <w:bCs/>
          <w:sz w:val="24"/>
          <w:szCs w:val="24"/>
          <w:shd w:val="clear" w:color="auto" w:fill="FFFFFF"/>
          <w:lang w:eastAsia="it-IT"/>
        </w:rPr>
        <w:t xml:space="preserve">della prosecuzione dell’obbligo degli avvocati di fornire copie cartacee degli atti depositati telematicamente. Obbligo che la prassi delle cancellerie ha esteso ai documenti e che quindi fa si che il fascicolo di ogni causa non sia </w:t>
      </w:r>
      <w:r w:rsidR="0011158C">
        <w:rPr>
          <w:rFonts w:ascii="Tahoma" w:eastAsia="Times New Roman" w:hAnsi="Tahoma" w:cs="Tahoma"/>
          <w:bCs/>
          <w:sz w:val="24"/>
          <w:szCs w:val="24"/>
          <w:shd w:val="clear" w:color="auto" w:fill="FFFFFF"/>
          <w:lang w:eastAsia="it-IT"/>
        </w:rPr>
        <w:lastRenderedPageBreak/>
        <w:t>solo telematico ma anche cartaceo, a beneficio dei giudici che preferiscono (come del resto la maggior parte degli operatori) lavorare con questo tipo di supporto. Se ci fossero le risorse per l’acquisto di stampanti o per dotare le postazioni di lavoro dei magistrati di doppi schermi l’aggravio generalizzato delle copie c.d. di “cortesia” (ma in realtà obbligatorie) potrebbe essere eliminato. Il terzo annuncio è quello rela</w:t>
      </w:r>
      <w:r w:rsidR="00976BED">
        <w:rPr>
          <w:rFonts w:ascii="Tahoma" w:eastAsia="Times New Roman" w:hAnsi="Tahoma" w:cs="Tahoma"/>
          <w:bCs/>
          <w:sz w:val="24"/>
          <w:szCs w:val="24"/>
          <w:shd w:val="clear" w:color="auto" w:fill="FFFFFF"/>
          <w:lang w:eastAsia="it-IT"/>
        </w:rPr>
        <w:t>tivo al pagamento del contributo</w:t>
      </w:r>
      <w:r w:rsidR="0011158C">
        <w:rPr>
          <w:rFonts w:ascii="Tahoma" w:eastAsia="Times New Roman" w:hAnsi="Tahoma" w:cs="Tahoma"/>
          <w:bCs/>
          <w:sz w:val="24"/>
          <w:szCs w:val="24"/>
          <w:shd w:val="clear" w:color="auto" w:fill="FFFFFF"/>
          <w:lang w:eastAsia="it-IT"/>
        </w:rPr>
        <w:t xml:space="preserve"> unificato (la tassa di ricorso) esclusivamente con modalità </w:t>
      </w:r>
      <w:r w:rsidR="00976BED">
        <w:rPr>
          <w:rFonts w:ascii="Tahoma" w:eastAsia="Times New Roman" w:hAnsi="Tahoma" w:cs="Tahoma"/>
          <w:bCs/>
          <w:sz w:val="24"/>
          <w:szCs w:val="24"/>
          <w:shd w:val="clear" w:color="auto" w:fill="FFFFFF"/>
          <w:lang w:eastAsia="it-IT"/>
        </w:rPr>
        <w:t>telematiche. Una misura che non trova riscontro nel processo civile e che presenta vari inconvenienti. In primo luogo rende pressoché inevitabile per l’avvocato provvedere direttamente al pagamento</w:t>
      </w:r>
      <w:r w:rsidR="006115E7">
        <w:rPr>
          <w:rFonts w:ascii="Tahoma" w:eastAsia="Times New Roman" w:hAnsi="Tahoma" w:cs="Tahoma"/>
          <w:bCs/>
          <w:sz w:val="24"/>
          <w:szCs w:val="24"/>
          <w:shd w:val="clear" w:color="auto" w:fill="FFFFFF"/>
          <w:lang w:eastAsia="it-IT"/>
        </w:rPr>
        <w:t>,</w:t>
      </w:r>
      <w:r w:rsidR="00976BED">
        <w:rPr>
          <w:rFonts w:ascii="Tahoma" w:eastAsia="Times New Roman" w:hAnsi="Tahoma" w:cs="Tahoma"/>
          <w:bCs/>
          <w:sz w:val="24"/>
          <w:szCs w:val="24"/>
          <w:shd w:val="clear" w:color="auto" w:fill="FFFFFF"/>
          <w:lang w:eastAsia="it-IT"/>
        </w:rPr>
        <w:t xml:space="preserve"> anziché richiedere al cliente di recarsi presso una qualsiasi tabaccheria per procurarsi la ricevuta con i sistemi di pagamento ordinari. Modalità quest’ultima che consentiva anche di disporre senza ritardo della prova del versamento e procedere nell’arco della stessa giornata al deposito telematico del ricorso nel sistema del processo. Con il modello F24, soprattutto se effettuato per il tramite di una banca (come fanno la stragrande maggioranza degli studi legali), il rilascio della ricevuta non è immediato e richiede alcuni giorni, rallentando l’andamento della tutela giudiziaria.</w:t>
      </w:r>
      <w:r w:rsidR="00755399">
        <w:rPr>
          <w:rFonts w:ascii="Tahoma" w:eastAsia="Times New Roman" w:hAnsi="Tahoma" w:cs="Tahoma"/>
          <w:bCs/>
          <w:sz w:val="24"/>
          <w:szCs w:val="24"/>
          <w:shd w:val="clear" w:color="auto" w:fill="FFFFFF"/>
          <w:lang w:eastAsia="it-IT"/>
        </w:rPr>
        <w:t xml:space="preserve"> Problematica che si potrebbe risolvere non solo riammettendo l’alternativa di ogni altra modalità </w:t>
      </w:r>
      <w:r w:rsidR="00F115B5">
        <w:rPr>
          <w:rFonts w:ascii="Tahoma" w:eastAsia="Times New Roman" w:hAnsi="Tahoma" w:cs="Tahoma"/>
          <w:bCs/>
          <w:sz w:val="24"/>
          <w:szCs w:val="24"/>
          <w:shd w:val="clear" w:color="auto" w:fill="FFFFFF"/>
          <w:lang w:eastAsia="it-IT"/>
        </w:rPr>
        <w:t xml:space="preserve">utile </w:t>
      </w:r>
      <w:r w:rsidR="00755399">
        <w:rPr>
          <w:rFonts w:ascii="Tahoma" w:eastAsia="Times New Roman" w:hAnsi="Tahoma" w:cs="Tahoma"/>
          <w:bCs/>
          <w:sz w:val="24"/>
          <w:szCs w:val="24"/>
          <w:shd w:val="clear" w:color="auto" w:fill="FFFFFF"/>
          <w:lang w:eastAsia="it-IT"/>
        </w:rPr>
        <w:t>di pagamento ma anche soltanto con chiare istruzioni alle cancellerie e al sistema</w:t>
      </w:r>
      <w:r w:rsidR="006115E7">
        <w:rPr>
          <w:rFonts w:ascii="Tahoma" w:eastAsia="Times New Roman" w:hAnsi="Tahoma" w:cs="Tahoma"/>
          <w:bCs/>
          <w:sz w:val="24"/>
          <w:szCs w:val="24"/>
          <w:shd w:val="clear" w:color="auto" w:fill="FFFFFF"/>
          <w:lang w:eastAsia="it-IT"/>
        </w:rPr>
        <w:t xml:space="preserve"> di consentire il deposito con </w:t>
      </w:r>
      <w:r w:rsidR="00755399">
        <w:rPr>
          <w:rFonts w:ascii="Tahoma" w:eastAsia="Times New Roman" w:hAnsi="Tahoma" w:cs="Tahoma"/>
          <w:bCs/>
          <w:sz w:val="24"/>
          <w:szCs w:val="24"/>
          <w:shd w:val="clear" w:color="auto" w:fill="FFFFFF"/>
          <w:lang w:eastAsia="it-IT"/>
        </w:rPr>
        <w:t>l</w:t>
      </w:r>
      <w:r w:rsidR="006115E7">
        <w:rPr>
          <w:rFonts w:ascii="Tahoma" w:eastAsia="Times New Roman" w:hAnsi="Tahoma" w:cs="Tahoma"/>
          <w:bCs/>
          <w:sz w:val="24"/>
          <w:szCs w:val="24"/>
          <w:shd w:val="clear" w:color="auto" w:fill="FFFFFF"/>
          <w:lang w:eastAsia="it-IT"/>
        </w:rPr>
        <w:t>a</w:t>
      </w:r>
      <w:r w:rsidR="00755399">
        <w:rPr>
          <w:rFonts w:ascii="Tahoma" w:eastAsia="Times New Roman" w:hAnsi="Tahoma" w:cs="Tahoma"/>
          <w:bCs/>
          <w:sz w:val="24"/>
          <w:szCs w:val="24"/>
          <w:shd w:val="clear" w:color="auto" w:fill="FFFFFF"/>
          <w:lang w:eastAsia="it-IT"/>
        </w:rPr>
        <w:t xml:space="preserve"> sola prova del mandato alla banca. E qui tocchiamo un altro fattore di criticità del nuovo sistema del processo amministrativo telematico</w:t>
      </w:r>
      <w:r w:rsidR="006115E7">
        <w:rPr>
          <w:rFonts w:ascii="Tahoma" w:eastAsia="Times New Roman" w:hAnsi="Tahoma" w:cs="Tahoma"/>
          <w:bCs/>
          <w:sz w:val="24"/>
          <w:szCs w:val="24"/>
          <w:shd w:val="clear" w:color="auto" w:fill="FFFFFF"/>
          <w:lang w:eastAsia="it-IT"/>
        </w:rPr>
        <w:t>, che attiene alle sue regole</w:t>
      </w:r>
      <w:r w:rsidR="00755399">
        <w:rPr>
          <w:rFonts w:ascii="Tahoma" w:eastAsia="Times New Roman" w:hAnsi="Tahoma" w:cs="Tahoma"/>
          <w:bCs/>
          <w:sz w:val="24"/>
          <w:szCs w:val="24"/>
          <w:shd w:val="clear" w:color="auto" w:fill="FFFFFF"/>
          <w:lang w:eastAsia="it-IT"/>
        </w:rPr>
        <w:t xml:space="preserve">. Siamo proprio sicuri che il passaggio alla telematica giustifichi la massa di norme che a valle del codice processuale sono state adottate, articolandole in doppio livello (regolamento e specifiche tecniche)? Siamo altrettanto certi che sia conforme ai principi prevedere che da queste fonti secondarie possano derivare nullità non previste dalla legge e siano giustificate misure di rinnovazione degli atti difensivi e quindi l’allungamento dei tempi della tutela, anche dove </w:t>
      </w:r>
      <w:r w:rsidR="00003DBD">
        <w:rPr>
          <w:rFonts w:ascii="Tahoma" w:eastAsia="Times New Roman" w:hAnsi="Tahoma" w:cs="Tahoma"/>
          <w:bCs/>
          <w:sz w:val="24"/>
          <w:szCs w:val="24"/>
          <w:shd w:val="clear" w:color="auto" w:fill="FFFFFF"/>
          <w:lang w:eastAsia="it-IT"/>
        </w:rPr>
        <w:t xml:space="preserve">non vengano in discussione il raggiungimento dello scopo dell’atto e non vi sia menomazione del diritto di difesa delle </w:t>
      </w:r>
      <w:proofErr w:type="gramStart"/>
      <w:r w:rsidR="00003DBD">
        <w:rPr>
          <w:rFonts w:ascii="Tahoma" w:eastAsia="Times New Roman" w:hAnsi="Tahoma" w:cs="Tahoma"/>
          <w:bCs/>
          <w:sz w:val="24"/>
          <w:szCs w:val="24"/>
          <w:shd w:val="clear" w:color="auto" w:fill="FFFFFF"/>
          <w:lang w:eastAsia="it-IT"/>
        </w:rPr>
        <w:t>controparti</w:t>
      </w:r>
      <w:proofErr w:type="gramEnd"/>
      <w:r w:rsidR="00003DBD">
        <w:rPr>
          <w:rFonts w:ascii="Tahoma" w:eastAsia="Times New Roman" w:hAnsi="Tahoma" w:cs="Tahoma"/>
          <w:bCs/>
          <w:sz w:val="24"/>
          <w:szCs w:val="24"/>
          <w:shd w:val="clear" w:color="auto" w:fill="FFFFFF"/>
          <w:lang w:eastAsia="it-IT"/>
        </w:rPr>
        <w:t xml:space="preserve">? Eppure se si scorre la copiosa giurisprudenza amministrativa che si è già formata sul PAT (il che di per sé non è un buon sintomo di qualità di questa </w:t>
      </w:r>
      <w:proofErr w:type="gramStart"/>
      <w:r w:rsidR="00003DBD">
        <w:rPr>
          <w:rFonts w:ascii="Tahoma" w:eastAsia="Times New Roman" w:hAnsi="Tahoma" w:cs="Tahoma"/>
          <w:bCs/>
          <w:sz w:val="24"/>
          <w:szCs w:val="24"/>
          <w:shd w:val="clear" w:color="auto" w:fill="FFFFFF"/>
          <w:lang w:eastAsia="it-IT"/>
        </w:rPr>
        <w:t>regolazione)  non</w:t>
      </w:r>
      <w:proofErr w:type="gramEnd"/>
      <w:r w:rsidR="00003DBD">
        <w:rPr>
          <w:rFonts w:ascii="Tahoma" w:eastAsia="Times New Roman" w:hAnsi="Tahoma" w:cs="Tahoma"/>
          <w:bCs/>
          <w:sz w:val="24"/>
          <w:szCs w:val="24"/>
          <w:shd w:val="clear" w:color="auto" w:fill="FFFFFF"/>
          <w:lang w:eastAsia="it-IT"/>
        </w:rPr>
        <w:t xml:space="preserve"> è difficile imbattersi</w:t>
      </w:r>
      <w:r w:rsidR="006115E7">
        <w:rPr>
          <w:rFonts w:ascii="Tahoma" w:eastAsia="Times New Roman" w:hAnsi="Tahoma" w:cs="Tahoma"/>
          <w:bCs/>
          <w:sz w:val="24"/>
          <w:szCs w:val="24"/>
          <w:shd w:val="clear" w:color="auto" w:fill="FFFFFF"/>
          <w:lang w:eastAsia="it-IT"/>
        </w:rPr>
        <w:t xml:space="preserve"> in alcune decisioni (fortunatamente al momento minoritarie) caratterizzate dal </w:t>
      </w:r>
      <w:r w:rsidR="00003DBD">
        <w:rPr>
          <w:rFonts w:ascii="Tahoma" w:eastAsia="Times New Roman" w:hAnsi="Tahoma" w:cs="Tahoma"/>
          <w:bCs/>
          <w:sz w:val="24"/>
          <w:szCs w:val="24"/>
          <w:shd w:val="clear" w:color="auto" w:fill="FFFFFF"/>
          <w:lang w:eastAsia="it-IT"/>
        </w:rPr>
        <w:t>vizio italico dell’eccesso di formalismo, il quale</w:t>
      </w:r>
      <w:r w:rsidR="00F115B5">
        <w:rPr>
          <w:rFonts w:ascii="Tahoma" w:eastAsia="Times New Roman" w:hAnsi="Tahoma" w:cs="Tahoma"/>
          <w:bCs/>
          <w:sz w:val="24"/>
          <w:szCs w:val="24"/>
          <w:shd w:val="clear" w:color="auto" w:fill="FFFFFF"/>
          <w:lang w:eastAsia="it-IT"/>
        </w:rPr>
        <w:t>,</w:t>
      </w:r>
      <w:r w:rsidR="00003DBD">
        <w:rPr>
          <w:rFonts w:ascii="Tahoma" w:eastAsia="Times New Roman" w:hAnsi="Tahoma" w:cs="Tahoma"/>
          <w:bCs/>
          <w:sz w:val="24"/>
          <w:szCs w:val="24"/>
          <w:shd w:val="clear" w:color="auto" w:fill="FFFFFF"/>
          <w:lang w:eastAsia="it-IT"/>
        </w:rPr>
        <w:t xml:space="preserve"> si sa</w:t>
      </w:r>
      <w:r w:rsidR="00F115B5">
        <w:rPr>
          <w:rFonts w:ascii="Tahoma" w:eastAsia="Times New Roman" w:hAnsi="Tahoma" w:cs="Tahoma"/>
          <w:bCs/>
          <w:sz w:val="24"/>
          <w:szCs w:val="24"/>
          <w:shd w:val="clear" w:color="auto" w:fill="FFFFFF"/>
          <w:lang w:eastAsia="it-IT"/>
        </w:rPr>
        <w:t>,</w:t>
      </w:r>
      <w:r w:rsidR="00003DBD">
        <w:rPr>
          <w:rFonts w:ascii="Tahoma" w:eastAsia="Times New Roman" w:hAnsi="Tahoma" w:cs="Tahoma"/>
          <w:bCs/>
          <w:sz w:val="24"/>
          <w:szCs w:val="24"/>
          <w:shd w:val="clear" w:color="auto" w:fill="FFFFFF"/>
          <w:lang w:eastAsia="it-IT"/>
        </w:rPr>
        <w:t xml:space="preserve"> trova nell’informatizzazione e nella connaturata esigenza della regolazione estremamente dettagliata un terreno fertile di propagazione nefasta. Del resto anche la percentuale del 7,7 % di atti respinti dal sistema (su base annua) non è una percentuale di successo e </w:t>
      </w:r>
      <w:r w:rsidR="00003DBD">
        <w:rPr>
          <w:rFonts w:ascii="Tahoma" w:eastAsia="Times New Roman" w:hAnsi="Tahoma" w:cs="Tahoma"/>
          <w:bCs/>
          <w:sz w:val="24"/>
          <w:szCs w:val="24"/>
          <w:shd w:val="clear" w:color="auto" w:fill="FFFFFF"/>
          <w:lang w:eastAsia="it-IT"/>
        </w:rPr>
        <w:lastRenderedPageBreak/>
        <w:t>deve preoccupare. Urge quindi mettersi al lavoro per un PAT 2</w:t>
      </w:r>
      <w:r w:rsidR="006115E7">
        <w:rPr>
          <w:rFonts w:ascii="Tahoma" w:eastAsia="Times New Roman" w:hAnsi="Tahoma" w:cs="Tahoma"/>
          <w:bCs/>
          <w:sz w:val="24"/>
          <w:szCs w:val="24"/>
          <w:shd w:val="clear" w:color="auto" w:fill="FFFFFF"/>
          <w:lang w:eastAsia="it-IT"/>
        </w:rPr>
        <w:t xml:space="preserve">.0. </w:t>
      </w:r>
      <w:proofErr w:type="gramStart"/>
      <w:r w:rsidR="006115E7">
        <w:rPr>
          <w:rFonts w:ascii="Tahoma" w:eastAsia="Times New Roman" w:hAnsi="Tahoma" w:cs="Tahoma"/>
          <w:bCs/>
          <w:sz w:val="24"/>
          <w:szCs w:val="24"/>
          <w:shd w:val="clear" w:color="auto" w:fill="FFFFFF"/>
          <w:lang w:eastAsia="it-IT"/>
        </w:rPr>
        <w:t>più</w:t>
      </w:r>
      <w:proofErr w:type="gramEnd"/>
      <w:r w:rsidR="006115E7">
        <w:rPr>
          <w:rFonts w:ascii="Tahoma" w:eastAsia="Times New Roman" w:hAnsi="Tahoma" w:cs="Tahoma"/>
          <w:bCs/>
          <w:sz w:val="24"/>
          <w:szCs w:val="24"/>
          <w:shd w:val="clear" w:color="auto" w:fill="FFFFFF"/>
          <w:lang w:eastAsia="it-IT"/>
        </w:rPr>
        <w:t xml:space="preserve"> efficiente, semplice ed immediato</w:t>
      </w:r>
      <w:r w:rsidR="00003DBD">
        <w:rPr>
          <w:rFonts w:ascii="Tahoma" w:eastAsia="Times New Roman" w:hAnsi="Tahoma" w:cs="Tahoma"/>
          <w:bCs/>
          <w:sz w:val="24"/>
          <w:szCs w:val="24"/>
          <w:shd w:val="clear" w:color="auto" w:fill="FFFFFF"/>
          <w:lang w:eastAsia="it-IT"/>
        </w:rPr>
        <w:t>, che agevoli giudici ed avvocati nel loro lavoro e non richieda dibattiti dottrinali e g</w:t>
      </w:r>
      <w:r w:rsidR="00F115B5">
        <w:rPr>
          <w:rFonts w:ascii="Tahoma" w:eastAsia="Times New Roman" w:hAnsi="Tahoma" w:cs="Tahoma"/>
          <w:bCs/>
          <w:sz w:val="24"/>
          <w:szCs w:val="24"/>
          <w:shd w:val="clear" w:color="auto" w:fill="FFFFFF"/>
          <w:lang w:eastAsia="it-IT"/>
        </w:rPr>
        <w:t>iuris</w:t>
      </w:r>
      <w:r w:rsidR="006115E7">
        <w:rPr>
          <w:rFonts w:ascii="Tahoma" w:eastAsia="Times New Roman" w:hAnsi="Tahoma" w:cs="Tahoma"/>
          <w:bCs/>
          <w:sz w:val="24"/>
          <w:szCs w:val="24"/>
          <w:shd w:val="clear" w:color="auto" w:fill="FFFFFF"/>
          <w:lang w:eastAsia="it-IT"/>
        </w:rPr>
        <w:t xml:space="preserve">prudenziali per funzionare bene al servizio della giustizia. </w:t>
      </w:r>
    </w:p>
    <w:p w:rsidR="00F115B5" w:rsidRDefault="00F115B5" w:rsidP="00003DBD">
      <w:pPr>
        <w:spacing w:after="0" w:line="360" w:lineRule="auto"/>
        <w:jc w:val="both"/>
        <w:rPr>
          <w:rFonts w:ascii="Tahoma" w:eastAsia="Times New Roman" w:hAnsi="Tahoma" w:cs="Tahoma"/>
          <w:bCs/>
          <w:sz w:val="24"/>
          <w:szCs w:val="24"/>
          <w:shd w:val="clear" w:color="auto" w:fill="FFFFFF"/>
          <w:lang w:eastAsia="it-IT"/>
        </w:rPr>
      </w:pPr>
    </w:p>
    <w:p w:rsidR="0016167C" w:rsidRPr="0016167C" w:rsidRDefault="0016167C" w:rsidP="0016167C">
      <w:pPr>
        <w:spacing w:after="0" w:line="360" w:lineRule="auto"/>
        <w:jc w:val="right"/>
        <w:rPr>
          <w:rFonts w:ascii="Tahoma" w:eastAsia="Times New Roman" w:hAnsi="Tahoma" w:cs="Tahoma"/>
          <w:b/>
          <w:bCs/>
          <w:sz w:val="24"/>
          <w:szCs w:val="24"/>
          <w:shd w:val="clear" w:color="auto" w:fill="FFFFFF"/>
          <w:lang w:eastAsia="it-IT"/>
        </w:rPr>
      </w:pPr>
      <w:r w:rsidRPr="0016167C">
        <w:rPr>
          <w:rFonts w:ascii="Tahoma" w:eastAsia="Times New Roman" w:hAnsi="Tahoma" w:cs="Tahoma"/>
          <w:b/>
          <w:bCs/>
          <w:sz w:val="24"/>
          <w:szCs w:val="24"/>
          <w:shd w:val="clear" w:color="auto" w:fill="FFFFFF"/>
          <w:lang w:eastAsia="it-IT"/>
        </w:rPr>
        <w:t xml:space="preserve">Umberto </w:t>
      </w:r>
      <w:proofErr w:type="spellStart"/>
      <w:r w:rsidRPr="0016167C">
        <w:rPr>
          <w:rFonts w:ascii="Tahoma" w:eastAsia="Times New Roman" w:hAnsi="Tahoma" w:cs="Tahoma"/>
          <w:b/>
          <w:bCs/>
          <w:sz w:val="24"/>
          <w:szCs w:val="24"/>
          <w:shd w:val="clear" w:color="auto" w:fill="FFFFFF"/>
          <w:lang w:eastAsia="it-IT"/>
        </w:rPr>
        <w:t>Fantigrossi</w:t>
      </w:r>
      <w:proofErr w:type="spellEnd"/>
      <w:r w:rsidRPr="0016167C">
        <w:rPr>
          <w:rFonts w:ascii="Tahoma" w:eastAsia="Times New Roman" w:hAnsi="Tahoma" w:cs="Tahoma"/>
          <w:b/>
          <w:bCs/>
          <w:sz w:val="24"/>
          <w:szCs w:val="24"/>
          <w:shd w:val="clear" w:color="auto" w:fill="FFFFFF"/>
          <w:lang w:eastAsia="it-IT"/>
        </w:rPr>
        <w:t xml:space="preserve"> </w:t>
      </w:r>
    </w:p>
    <w:p w:rsidR="00F115B5" w:rsidRPr="0016167C" w:rsidRDefault="00F115B5" w:rsidP="0016167C">
      <w:pPr>
        <w:spacing w:after="0" w:line="360" w:lineRule="auto"/>
        <w:jc w:val="right"/>
        <w:rPr>
          <w:rFonts w:ascii="Tahoma" w:eastAsia="Times New Roman" w:hAnsi="Tahoma" w:cs="Tahoma"/>
          <w:b/>
          <w:bCs/>
          <w:sz w:val="24"/>
          <w:szCs w:val="24"/>
          <w:shd w:val="clear" w:color="auto" w:fill="FFFFFF"/>
          <w:lang w:eastAsia="it-IT"/>
        </w:rPr>
      </w:pPr>
      <w:r w:rsidRPr="0016167C">
        <w:rPr>
          <w:rFonts w:ascii="Tahoma" w:eastAsia="Times New Roman" w:hAnsi="Tahoma" w:cs="Tahoma"/>
          <w:b/>
          <w:bCs/>
          <w:sz w:val="24"/>
          <w:szCs w:val="24"/>
          <w:shd w:val="clear" w:color="auto" w:fill="FFFFFF"/>
          <w:lang w:eastAsia="it-IT"/>
        </w:rPr>
        <w:t>Presidente dell’Unione nazionale avvocati amministrativisti</w:t>
      </w:r>
    </w:p>
    <w:p w:rsidR="0016167C" w:rsidRDefault="0016167C" w:rsidP="00003DBD">
      <w:pPr>
        <w:spacing w:after="0" w:line="360" w:lineRule="auto"/>
        <w:jc w:val="both"/>
        <w:rPr>
          <w:rFonts w:ascii="Tahoma" w:eastAsia="Times New Roman" w:hAnsi="Tahoma" w:cs="Tahoma"/>
          <w:b/>
          <w:bCs/>
          <w:sz w:val="24"/>
          <w:szCs w:val="24"/>
          <w:shd w:val="clear" w:color="auto" w:fill="FFFFFF"/>
          <w:lang w:eastAsia="it-IT"/>
        </w:rPr>
      </w:pPr>
    </w:p>
    <w:p w:rsidR="00983C5C" w:rsidRPr="0016167C" w:rsidRDefault="0016167C" w:rsidP="0016167C">
      <w:pPr>
        <w:spacing w:after="0" w:line="360" w:lineRule="auto"/>
        <w:jc w:val="right"/>
        <w:rPr>
          <w:rFonts w:ascii="Tahoma" w:eastAsia="Times New Roman" w:hAnsi="Tahoma" w:cs="Tahoma"/>
          <w:bCs/>
          <w:sz w:val="24"/>
          <w:szCs w:val="24"/>
          <w:shd w:val="clear" w:color="auto" w:fill="FFFFFF"/>
          <w:lang w:eastAsia="it-IT"/>
        </w:rPr>
      </w:pPr>
      <w:bookmarkStart w:id="0" w:name="_GoBack"/>
      <w:r w:rsidRPr="0016167C">
        <w:rPr>
          <w:rFonts w:ascii="Tahoma" w:eastAsia="Times New Roman" w:hAnsi="Tahoma" w:cs="Tahoma"/>
          <w:bCs/>
          <w:sz w:val="24"/>
          <w:szCs w:val="24"/>
          <w:shd w:val="clear" w:color="auto" w:fill="FFFFFF"/>
          <w:lang w:eastAsia="it-IT"/>
        </w:rPr>
        <w:t>Pubblicato il 26 gennaio 2018</w:t>
      </w:r>
    </w:p>
    <w:bookmarkEnd w:id="0"/>
    <w:p w:rsidR="0016167C" w:rsidRDefault="0016167C" w:rsidP="00003DBD">
      <w:pPr>
        <w:spacing w:after="0" w:line="360" w:lineRule="auto"/>
        <w:jc w:val="both"/>
        <w:rPr>
          <w:rFonts w:ascii="Tahoma" w:eastAsia="Times New Roman" w:hAnsi="Tahoma" w:cs="Tahoma"/>
          <w:bCs/>
          <w:sz w:val="24"/>
          <w:szCs w:val="24"/>
          <w:shd w:val="clear" w:color="auto" w:fill="FFFFFF"/>
          <w:lang w:eastAsia="it-IT"/>
        </w:rPr>
      </w:pPr>
    </w:p>
    <w:p w:rsidR="0016167C" w:rsidRDefault="0016167C" w:rsidP="00003DBD">
      <w:pPr>
        <w:spacing w:after="0" w:line="360" w:lineRule="auto"/>
        <w:jc w:val="both"/>
        <w:rPr>
          <w:rFonts w:ascii="Tahoma" w:eastAsia="Times New Roman" w:hAnsi="Tahoma" w:cs="Tahoma"/>
          <w:bCs/>
          <w:sz w:val="24"/>
          <w:szCs w:val="24"/>
          <w:shd w:val="clear" w:color="auto" w:fill="FFFFFF"/>
          <w:lang w:eastAsia="it-IT"/>
        </w:rPr>
      </w:pPr>
    </w:p>
    <w:p w:rsidR="0016167C" w:rsidRPr="00003DBD" w:rsidRDefault="0016167C" w:rsidP="0016167C">
      <w:pPr>
        <w:spacing w:after="0" w:line="360" w:lineRule="auto"/>
        <w:jc w:val="both"/>
        <w:rPr>
          <w:rFonts w:ascii="Tahoma" w:eastAsia="Times New Roman" w:hAnsi="Tahoma" w:cs="Tahoma"/>
          <w:sz w:val="24"/>
          <w:szCs w:val="24"/>
          <w:lang w:eastAsia="it-IT"/>
        </w:rPr>
      </w:pPr>
      <w:r>
        <w:rPr>
          <w:rFonts w:ascii="Tahoma" w:eastAsia="Times New Roman" w:hAnsi="Tahoma" w:cs="Tahoma"/>
          <w:bCs/>
          <w:sz w:val="24"/>
          <w:szCs w:val="24"/>
          <w:shd w:val="clear" w:color="auto" w:fill="FFFFFF"/>
          <w:lang w:eastAsia="it-IT"/>
        </w:rPr>
        <w:t xml:space="preserve">* </w:t>
      </w:r>
      <w:r>
        <w:rPr>
          <w:rFonts w:ascii="Tahoma" w:eastAsia="Times New Roman" w:hAnsi="Tahoma" w:cs="Tahoma"/>
          <w:bCs/>
          <w:sz w:val="24"/>
          <w:szCs w:val="24"/>
          <w:shd w:val="clear" w:color="auto" w:fill="FFFFFF"/>
          <w:lang w:eastAsia="it-IT"/>
        </w:rPr>
        <w:t>Da Agenda Digitale 23 gennaio ’18</w:t>
      </w:r>
    </w:p>
    <w:p w:rsidR="0016167C" w:rsidRDefault="0016167C" w:rsidP="00003DBD">
      <w:pPr>
        <w:spacing w:after="0" w:line="360" w:lineRule="auto"/>
        <w:jc w:val="both"/>
        <w:rPr>
          <w:rFonts w:ascii="Tahoma" w:eastAsia="Times New Roman" w:hAnsi="Tahoma" w:cs="Tahoma"/>
          <w:bCs/>
          <w:sz w:val="24"/>
          <w:szCs w:val="24"/>
          <w:shd w:val="clear" w:color="auto" w:fill="FFFFFF"/>
          <w:lang w:eastAsia="it-IT"/>
        </w:rPr>
      </w:pPr>
    </w:p>
    <w:sectPr w:rsidR="001616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96"/>
    <w:rsid w:val="00003DBD"/>
    <w:rsid w:val="0011158C"/>
    <w:rsid w:val="0016167C"/>
    <w:rsid w:val="002906DD"/>
    <w:rsid w:val="005B2911"/>
    <w:rsid w:val="005F4F96"/>
    <w:rsid w:val="006115E7"/>
    <w:rsid w:val="00755399"/>
    <w:rsid w:val="00976BED"/>
    <w:rsid w:val="00983C5C"/>
    <w:rsid w:val="00B636A4"/>
    <w:rsid w:val="00BA34D4"/>
    <w:rsid w:val="00F115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529F9F-51A1-4E3A-9407-6D99BD61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1950">
      <w:bodyDiv w:val="1"/>
      <w:marLeft w:val="0"/>
      <w:marRight w:val="0"/>
      <w:marTop w:val="0"/>
      <w:marBottom w:val="0"/>
      <w:divBdr>
        <w:top w:val="none" w:sz="0" w:space="0" w:color="auto"/>
        <w:left w:val="none" w:sz="0" w:space="0" w:color="auto"/>
        <w:bottom w:val="none" w:sz="0" w:space="0" w:color="auto"/>
        <w:right w:val="none" w:sz="0" w:space="0" w:color="auto"/>
      </w:divBdr>
      <w:divsChild>
        <w:div w:id="320037882">
          <w:marLeft w:val="825"/>
          <w:marRight w:val="0"/>
          <w:marTop w:val="0"/>
          <w:marBottom w:val="0"/>
          <w:divBdr>
            <w:top w:val="none" w:sz="0" w:space="0" w:color="auto"/>
            <w:left w:val="none" w:sz="0" w:space="0" w:color="auto"/>
            <w:bottom w:val="none" w:sz="0" w:space="0" w:color="auto"/>
            <w:right w:val="none" w:sz="0" w:space="0" w:color="auto"/>
          </w:divBdr>
        </w:div>
        <w:div w:id="295914021">
          <w:marLeft w:val="8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zzettaufficiale.it/eli/id/2017/12/29/17G00222/sg" TargetMode="External"/><Relationship Id="rId4" Type="http://schemas.openxmlformats.org/officeDocument/2006/relationships/hyperlink" Target="https://www.giustizia-amministrativa.it/cdsintra/cdsintra/ProcessoAmministrativoTelematico/ContributoUnificato/index.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Umberto</dc:creator>
  <cp:lastModifiedBy>FERRARI Giulia</cp:lastModifiedBy>
  <cp:revision>4</cp:revision>
  <cp:lastPrinted>2018-01-16T09:56:00Z</cp:lastPrinted>
  <dcterms:created xsi:type="dcterms:W3CDTF">2018-01-26T08:44:00Z</dcterms:created>
  <dcterms:modified xsi:type="dcterms:W3CDTF">2018-01-26T08:46:00Z</dcterms:modified>
</cp:coreProperties>
</file>